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BE07F" w14:textId="77777777" w:rsidR="007A30ED" w:rsidRDefault="007A30ED" w:rsidP="007A30ED">
      <w:pPr>
        <w:pStyle w:val="CoverDetailsAMBS"/>
      </w:pPr>
    </w:p>
    <w:p w14:paraId="7E102B6B" w14:textId="77777777" w:rsidR="007A30ED" w:rsidRDefault="007A30ED" w:rsidP="007A30ED">
      <w:pPr>
        <w:pStyle w:val="CoverDetailsAMBS"/>
      </w:pPr>
    </w:p>
    <w:p w14:paraId="4D5EAC6B" w14:textId="77777777" w:rsidR="007A30ED" w:rsidRDefault="007A30ED" w:rsidP="007A30ED">
      <w:pPr>
        <w:pStyle w:val="CoverDetailsAMBS"/>
      </w:pPr>
    </w:p>
    <w:p w14:paraId="44096B26" w14:textId="77777777" w:rsidR="007A30ED" w:rsidRDefault="007A30ED" w:rsidP="007A30ED">
      <w:pPr>
        <w:pStyle w:val="CoverDetailsAMBS"/>
      </w:pPr>
    </w:p>
    <w:p w14:paraId="38606852" w14:textId="77777777" w:rsidR="007A30ED" w:rsidRDefault="007A30ED" w:rsidP="007A30ED">
      <w:pPr>
        <w:pStyle w:val="CoverDetailsAMBS"/>
      </w:pPr>
    </w:p>
    <w:p w14:paraId="658EF19F" w14:textId="77777777" w:rsidR="007A30ED" w:rsidRDefault="007A30ED" w:rsidP="007A30ED">
      <w:pPr>
        <w:pStyle w:val="BodyTextAMBS"/>
      </w:pPr>
    </w:p>
    <w:p w14:paraId="37D846D1" w14:textId="77777777" w:rsidR="007A30ED" w:rsidRDefault="007A30ED" w:rsidP="007A30ED">
      <w:pPr>
        <w:pStyle w:val="BodyTextAMBS"/>
      </w:pPr>
    </w:p>
    <w:p w14:paraId="7F218289" w14:textId="77777777" w:rsidR="007A30ED" w:rsidRDefault="007A30ED" w:rsidP="007A30ED">
      <w:pPr>
        <w:pStyle w:val="BodyTextAMBS"/>
      </w:pPr>
    </w:p>
    <w:p w14:paraId="4399ADF7" w14:textId="77777777" w:rsidR="007A30ED" w:rsidRDefault="007A30ED" w:rsidP="007A30ED">
      <w:pPr>
        <w:pStyle w:val="BodyTextAMBS"/>
      </w:pPr>
    </w:p>
    <w:p w14:paraId="79B3C1A8" w14:textId="77777777" w:rsidR="007A30ED" w:rsidRPr="007A30ED" w:rsidRDefault="007A30ED" w:rsidP="007A30ED">
      <w:pPr>
        <w:pStyle w:val="BodyTextAMBS"/>
      </w:pPr>
    </w:p>
    <w:p w14:paraId="00193D93" w14:textId="77777777" w:rsidR="00490878" w:rsidRDefault="00490878" w:rsidP="007A30ED">
      <w:pPr>
        <w:pStyle w:val="CoverReportTitleAMBS"/>
      </w:pPr>
    </w:p>
    <w:p w14:paraId="635BE779" w14:textId="77777777" w:rsidR="00490878" w:rsidRDefault="00490878" w:rsidP="007A30ED">
      <w:pPr>
        <w:pStyle w:val="CoverReportTitleAMBS"/>
      </w:pPr>
    </w:p>
    <w:p w14:paraId="57CBFA34" w14:textId="77777777" w:rsidR="00490878" w:rsidRDefault="00490878" w:rsidP="007A30ED">
      <w:pPr>
        <w:pStyle w:val="CoverReportTitleAMBS"/>
      </w:pPr>
    </w:p>
    <w:p w14:paraId="474A7DEC" w14:textId="77777777" w:rsidR="007A30ED" w:rsidRPr="00F417EF" w:rsidRDefault="007A30ED" w:rsidP="007A30ED">
      <w:pPr>
        <w:pStyle w:val="CoverReportTitleAMBS"/>
        <w:rPr>
          <w:rFonts w:ascii="Arial" w:hAnsi="Arial" w:cs="Arial"/>
        </w:rPr>
      </w:pPr>
      <w:r w:rsidRPr="00F417EF">
        <w:rPr>
          <w:rFonts w:ascii="Arial" w:hAnsi="Arial" w:cs="Arial"/>
        </w:rPr>
        <w:t>Survey guidelines for Australia’s threatened mammals</w:t>
      </w:r>
    </w:p>
    <w:p w14:paraId="0FCDA932" w14:textId="77777777" w:rsidR="007A30ED" w:rsidRPr="00F417EF" w:rsidRDefault="007A30ED" w:rsidP="007A30ED">
      <w:pPr>
        <w:pStyle w:val="BodyTextAMBS"/>
        <w:rPr>
          <w:rFonts w:ascii="Arial" w:hAnsi="Arial" w:cs="Arial"/>
        </w:rPr>
      </w:pPr>
    </w:p>
    <w:p w14:paraId="5FE08A33" w14:textId="77777777" w:rsidR="007A30ED" w:rsidRDefault="007A30ED" w:rsidP="007A30ED">
      <w:pPr>
        <w:pStyle w:val="BodyTextAMBS"/>
      </w:pPr>
    </w:p>
    <w:p w14:paraId="4422B8B8" w14:textId="77777777" w:rsidR="007A30ED" w:rsidRPr="00F417EF" w:rsidRDefault="007A30ED" w:rsidP="007A30ED">
      <w:pPr>
        <w:pStyle w:val="BodyTextAMBS"/>
        <w:rPr>
          <w:rFonts w:ascii="Arial" w:hAnsi="Arial" w:cs="Arial"/>
          <w:sz w:val="28"/>
          <w:szCs w:val="28"/>
          <w:lang w:val="en-GB"/>
        </w:rPr>
      </w:pPr>
      <w:r w:rsidRPr="00F417EF">
        <w:rPr>
          <w:rFonts w:ascii="Arial" w:hAnsi="Arial" w:cs="Arial"/>
          <w:i/>
          <w:sz w:val="28"/>
          <w:szCs w:val="28"/>
          <w:lang w:val="en-GB"/>
        </w:rPr>
        <w:t xml:space="preserve">Guidelines for detecting mammals listed as threatened under the </w:t>
      </w:r>
      <w:r w:rsidRPr="00F417EF">
        <w:rPr>
          <w:rFonts w:ascii="Arial" w:hAnsi="Arial" w:cs="Arial"/>
          <w:bCs/>
          <w:i/>
          <w:iCs/>
          <w:sz w:val="28"/>
          <w:szCs w:val="28"/>
          <w:lang w:val="en-GB"/>
        </w:rPr>
        <w:t>Environment Protection and Biodiversity Conservation Act 1999</w:t>
      </w:r>
    </w:p>
    <w:p w14:paraId="03153DCB" w14:textId="77777777" w:rsidR="007A30ED" w:rsidRPr="00F417EF" w:rsidRDefault="007A30ED" w:rsidP="00F417EF">
      <w:pPr>
        <w:pStyle w:val="CoverDetailsAMBS"/>
        <w:jc w:val="left"/>
        <w:rPr>
          <w:rFonts w:ascii="Arial" w:hAnsi="Arial" w:cs="Arial"/>
          <w:sz w:val="32"/>
        </w:rPr>
      </w:pPr>
      <w:r w:rsidRPr="00F417EF">
        <w:rPr>
          <w:rFonts w:ascii="Arial" w:hAnsi="Arial" w:cs="Arial"/>
        </w:rPr>
        <w:br w:type="page"/>
      </w:r>
      <w:r w:rsidRPr="00F417EF">
        <w:rPr>
          <w:rFonts w:ascii="Arial" w:hAnsi="Arial" w:cs="Arial"/>
          <w:sz w:val="32"/>
        </w:rPr>
        <w:lastRenderedPageBreak/>
        <w:t>Acknowledgements</w:t>
      </w:r>
    </w:p>
    <w:p w14:paraId="60F04B24" w14:textId="77777777" w:rsidR="007A30ED" w:rsidRPr="00F417EF" w:rsidRDefault="007A30ED" w:rsidP="00F417EF">
      <w:pPr>
        <w:pStyle w:val="BodyTextAMBS"/>
        <w:jc w:val="left"/>
        <w:rPr>
          <w:rFonts w:ascii="Arial" w:hAnsi="Arial" w:cs="Arial"/>
          <w:sz w:val="24"/>
          <w:szCs w:val="24"/>
        </w:rPr>
      </w:pPr>
    </w:p>
    <w:p w14:paraId="7D7F9F56" w14:textId="77777777" w:rsidR="007A30ED" w:rsidRPr="00F417EF" w:rsidRDefault="007A30ED" w:rsidP="00F417EF">
      <w:pPr>
        <w:pStyle w:val="BodyText"/>
        <w:jc w:val="left"/>
        <w:rPr>
          <w:rFonts w:ascii="Arial" w:hAnsi="Arial" w:cs="Arial"/>
          <w:sz w:val="24"/>
          <w:szCs w:val="24"/>
        </w:rPr>
      </w:pPr>
      <w:r w:rsidRPr="00F417EF">
        <w:rPr>
          <w:rFonts w:ascii="Arial" w:hAnsi="Arial" w:cs="Arial"/>
          <w:sz w:val="24"/>
          <w:szCs w:val="24"/>
        </w:rPr>
        <w:t xml:space="preserve">This report updates and expands on a draft report prepared in June 2004 by Cate McElroy. Sandy Ingleby and Jayne Tipping directed, proof-read and helped to write the 2004 report. Joanne Stokes and Shaun Barclay provided technical assistance in the preparation of the 2004 report. </w:t>
      </w:r>
    </w:p>
    <w:p w14:paraId="24108F5E" w14:textId="77777777" w:rsidR="007A30ED" w:rsidRPr="00F417EF" w:rsidRDefault="007A30ED" w:rsidP="00F417EF">
      <w:pPr>
        <w:pStyle w:val="BodyText"/>
        <w:jc w:val="left"/>
        <w:rPr>
          <w:rFonts w:ascii="Arial" w:hAnsi="Arial" w:cs="Arial"/>
          <w:sz w:val="24"/>
          <w:szCs w:val="24"/>
        </w:rPr>
      </w:pPr>
    </w:p>
    <w:p w14:paraId="2A58DCFF" w14:textId="77777777" w:rsidR="007A30ED" w:rsidRPr="00F417EF" w:rsidRDefault="007A30ED" w:rsidP="00F417EF">
      <w:pPr>
        <w:pStyle w:val="BodyText"/>
        <w:jc w:val="left"/>
        <w:rPr>
          <w:rFonts w:ascii="Arial" w:hAnsi="Arial" w:cs="Arial"/>
          <w:sz w:val="24"/>
          <w:szCs w:val="24"/>
        </w:rPr>
      </w:pPr>
      <w:r w:rsidRPr="00F417EF">
        <w:rPr>
          <w:rFonts w:ascii="Arial" w:hAnsi="Arial" w:cs="Arial"/>
          <w:sz w:val="24"/>
          <w:szCs w:val="24"/>
        </w:rPr>
        <w:t xml:space="preserve">The 2004 report was reviewed by Martin Schulz and Robert Close and the individual species profiles were reviewed by Martin Schulz (small and arboreal mammals), Robert Close (medium-sized mammals and rock wallabies), Chris Belcher (quolls and wombats) and Sandy Ingleby (bridled nailtail and spectacled hare wallaby). Additional species profiles were prepared for the updated (2010) report by Martin Schulz and reviewed by Robert Close. Updates to the information contained in the 2004 report were prepared by Martin Schulz, Lisa McCaffrey, Mark Semeniuk, Dejan Stejanovic, Rachel Blakey and </w:t>
      </w:r>
      <w:smartTag w:uri="urn:schemas-microsoft-com:office:smarttags" w:element="PersonName">
        <w:r w:rsidRPr="00F417EF">
          <w:rPr>
            <w:rFonts w:ascii="Arial" w:hAnsi="Arial" w:cs="Arial"/>
            <w:sz w:val="24"/>
            <w:szCs w:val="24"/>
          </w:rPr>
          <w:t>Glenn Muir</w:t>
        </w:r>
      </w:smartTag>
      <w:r w:rsidRPr="00F417EF">
        <w:rPr>
          <w:rFonts w:ascii="Arial" w:hAnsi="Arial" w:cs="Arial"/>
          <w:sz w:val="24"/>
          <w:szCs w:val="24"/>
        </w:rPr>
        <w:t xml:space="preserve">. </w:t>
      </w:r>
      <w:smartTag w:uri="urn:schemas-microsoft-com:office:smarttags" w:element="PersonName">
        <w:r w:rsidRPr="00F417EF">
          <w:rPr>
            <w:rFonts w:ascii="Arial" w:hAnsi="Arial" w:cs="Arial"/>
            <w:sz w:val="24"/>
            <w:szCs w:val="24"/>
          </w:rPr>
          <w:t>Glenn Muir</w:t>
        </w:r>
      </w:smartTag>
      <w:r w:rsidRPr="00F417EF">
        <w:rPr>
          <w:rFonts w:ascii="Arial" w:hAnsi="Arial" w:cs="Arial"/>
          <w:sz w:val="24"/>
          <w:szCs w:val="24"/>
        </w:rPr>
        <w:t xml:space="preserve"> co-ordinated the project team and reviewed the final report. </w:t>
      </w:r>
    </w:p>
    <w:p w14:paraId="2E22DFEE" w14:textId="77777777" w:rsidR="007A30ED" w:rsidRPr="00F417EF" w:rsidRDefault="007A30ED" w:rsidP="00F417EF">
      <w:pPr>
        <w:pStyle w:val="BodyText"/>
        <w:jc w:val="left"/>
        <w:rPr>
          <w:rFonts w:ascii="Arial" w:hAnsi="Arial" w:cs="Arial"/>
          <w:sz w:val="24"/>
          <w:szCs w:val="24"/>
        </w:rPr>
      </w:pPr>
    </w:p>
    <w:p w14:paraId="0AF57745" w14:textId="77777777" w:rsidR="007A30ED" w:rsidRPr="00F417EF" w:rsidRDefault="007A30ED" w:rsidP="00F417EF">
      <w:pPr>
        <w:pStyle w:val="BodyText"/>
        <w:jc w:val="left"/>
        <w:rPr>
          <w:rFonts w:ascii="Arial" w:hAnsi="Arial" w:cs="Arial"/>
          <w:sz w:val="24"/>
          <w:szCs w:val="24"/>
        </w:rPr>
      </w:pPr>
      <w:r w:rsidRPr="00F417EF">
        <w:rPr>
          <w:rFonts w:ascii="Arial" w:hAnsi="Arial" w:cs="Arial"/>
          <w:sz w:val="24"/>
          <w:szCs w:val="24"/>
        </w:rPr>
        <w:t>In preparing these standards, a large number of experts have provided a wealth of experience, and in some cases unpublished results, so that all listed non-flying mammal species could be adequately considered. These include, in particular, Barbara Triggs for providing a list of EPBC Act listed species that can be distinguished from hair samples, Joe Benshemesh (NT DIPE, Alice Springs) for the marsupial mole species, Jody Gates (SA DEH, Kangaroo Island) for the Kangaroo Island dunnart, David Paull (UNE) for the Pilliga mouse, Chris Dickman (University of Sydney) for the mulgara and the ampurta, Peter Canty (SA DEH) for the kowari, Tony Friend (WA DEC, Albany) for the numbat, Peter Banks (UNSW) for an unpublished manuscript relating to the quokka, Shaun Barclay (UNSW) for the greater stick-nest rat, Jenny Nelson (Vic. DSE, Arthur Rylah Institute for Environmental Research) and Chris Belcher (Ecosystems Environmental Consultants), for the spotted-tailed quoll and Melinda Norton (NSW DECCW) for the brush-tailed rock wallaby and the yellow-footed rock wallaby.</w:t>
      </w:r>
    </w:p>
    <w:p w14:paraId="05ED4253" w14:textId="77777777" w:rsidR="007A30ED" w:rsidRPr="00F417EF" w:rsidRDefault="007A30ED" w:rsidP="00F417EF">
      <w:pPr>
        <w:pStyle w:val="BodyText"/>
        <w:jc w:val="left"/>
        <w:rPr>
          <w:rFonts w:ascii="Arial" w:hAnsi="Arial" w:cs="Arial"/>
          <w:sz w:val="24"/>
          <w:szCs w:val="24"/>
        </w:rPr>
      </w:pPr>
    </w:p>
    <w:p w14:paraId="7A161CBA" w14:textId="77777777" w:rsidR="007A30ED" w:rsidRPr="00F417EF" w:rsidRDefault="007A30ED" w:rsidP="00F417EF">
      <w:pPr>
        <w:pStyle w:val="BodyText"/>
        <w:jc w:val="left"/>
        <w:rPr>
          <w:rFonts w:ascii="Arial" w:hAnsi="Arial" w:cs="Arial"/>
          <w:sz w:val="24"/>
          <w:szCs w:val="24"/>
        </w:rPr>
      </w:pPr>
      <w:r w:rsidRPr="00F417EF">
        <w:rPr>
          <w:rFonts w:ascii="Arial" w:hAnsi="Arial" w:cs="Arial"/>
          <w:sz w:val="24"/>
          <w:szCs w:val="24"/>
        </w:rPr>
        <w:t xml:space="preserve">In addition to the above, the following people contributed information: Kylie Madden, Lloyd Wanderwalin and D Ashworth (NSW DECCW); John Woinarski (NT DIPE); Jeff Cole (NT DCNR); Peter Kendrick (WA CALM); Jennifer Bailey (Qld EPA); Geoffrey Smith and Melanie Venz (Qld SFSU); Sally Bryant (Tas. DPIWE); Peter Menkhorst (Vic. DSE); Graham Gillespie (Vic. DSE, Arthur Rylah Institute for Environmental Research); Mark Eldridge (Australian Museum); John Dell (WA EPA); Yolande Stone (NSW DUAP) and Stuart Little (PlanningNSW). </w:t>
      </w:r>
    </w:p>
    <w:p w14:paraId="3D58FCB6" w14:textId="77777777" w:rsidR="007A30ED" w:rsidRPr="00F417EF" w:rsidRDefault="007A30ED" w:rsidP="00F417EF">
      <w:pPr>
        <w:pStyle w:val="BodyText"/>
        <w:jc w:val="left"/>
        <w:rPr>
          <w:rFonts w:ascii="Arial" w:hAnsi="Arial" w:cs="Arial"/>
          <w:sz w:val="24"/>
          <w:szCs w:val="24"/>
        </w:rPr>
      </w:pPr>
    </w:p>
    <w:p w14:paraId="19E3B6C0" w14:textId="77777777" w:rsidR="007A30ED" w:rsidRPr="00F417EF" w:rsidRDefault="007A30ED" w:rsidP="00F417EF">
      <w:pPr>
        <w:pStyle w:val="BodyText"/>
        <w:jc w:val="left"/>
        <w:rPr>
          <w:rFonts w:ascii="Arial" w:hAnsi="Arial" w:cs="Arial"/>
          <w:sz w:val="24"/>
          <w:szCs w:val="24"/>
        </w:rPr>
      </w:pPr>
      <w:r w:rsidRPr="00F417EF">
        <w:rPr>
          <w:rFonts w:ascii="Arial" w:hAnsi="Arial" w:cs="Arial"/>
          <w:sz w:val="24"/>
          <w:szCs w:val="24"/>
        </w:rPr>
        <w:t xml:space="preserve">The compilation of such an extensive document would not have been possible without the assistance, advice and support of the people mentioned above. </w:t>
      </w:r>
    </w:p>
    <w:p w14:paraId="4FE6950D" w14:textId="77777777" w:rsidR="007A30ED" w:rsidRPr="007A4189" w:rsidRDefault="007A30ED" w:rsidP="007A30ED">
      <w:pPr>
        <w:pStyle w:val="CoverReportVersionInfoAMBS"/>
        <w:rPr>
          <w:b/>
        </w:rPr>
      </w:pPr>
      <w:r w:rsidRPr="00F417EF">
        <w:rPr>
          <w:rFonts w:ascii="Arial" w:hAnsi="Arial" w:cs="Arial"/>
        </w:rPr>
        <w:br w:type="page"/>
      </w:r>
      <w:bookmarkStart w:id="0" w:name="_Toc153955644"/>
      <w:bookmarkStart w:id="1" w:name="_Toc153955718"/>
      <w:bookmarkStart w:id="2" w:name="_Toc153956731"/>
      <w:bookmarkStart w:id="3" w:name="_Toc159053637"/>
      <w:bookmarkStart w:id="4" w:name="_Toc159738879"/>
      <w:bookmarkStart w:id="5" w:name="_Toc159985309"/>
      <w:bookmarkStart w:id="6" w:name="_Toc160004136"/>
      <w:bookmarkStart w:id="7" w:name="_Toc160266500"/>
      <w:bookmarkStart w:id="8" w:name="_Toc160874385"/>
      <w:r w:rsidRPr="007A4189">
        <w:rPr>
          <w:b/>
        </w:rPr>
        <w:lastRenderedPageBreak/>
        <w:t>Contents</w:t>
      </w:r>
      <w:bookmarkEnd w:id="0"/>
      <w:bookmarkEnd w:id="1"/>
      <w:bookmarkEnd w:id="2"/>
      <w:bookmarkEnd w:id="3"/>
      <w:bookmarkEnd w:id="4"/>
      <w:bookmarkEnd w:id="5"/>
      <w:bookmarkEnd w:id="6"/>
      <w:bookmarkEnd w:id="7"/>
      <w:bookmarkEnd w:id="8"/>
    </w:p>
    <w:p w14:paraId="5BF1017E" w14:textId="77777777" w:rsidR="00803700" w:rsidRDefault="007A30ED">
      <w:pPr>
        <w:pStyle w:val="TOC1"/>
        <w:tabs>
          <w:tab w:val="right" w:leader="dot" w:pos="8511"/>
        </w:tabs>
        <w:rPr>
          <w:rFonts w:ascii="Times New Roman" w:hAnsi="Times New Roman"/>
          <w:b w:val="0"/>
          <w:noProof/>
          <w:color w:val="auto"/>
          <w:szCs w:val="24"/>
          <w:lang w:eastAsia="en-AU"/>
        </w:rPr>
      </w:pPr>
      <w:r w:rsidRPr="00BD0F16">
        <w:rPr>
          <w:color w:val="055F91"/>
          <w:sz w:val="16"/>
        </w:rPr>
        <w:fldChar w:fldCharType="begin"/>
      </w:r>
      <w:r>
        <w:rPr>
          <w:color w:val="055F91"/>
          <w:sz w:val="16"/>
        </w:rPr>
        <w:instrText xml:space="preserve"> TOC \o "1-1" \h \z \t "Heading 2,2,Heading 3,3,Bibliography,1,Subheading,3" </w:instrText>
      </w:r>
      <w:r w:rsidRPr="00BD0F16">
        <w:rPr>
          <w:color w:val="055F91"/>
          <w:sz w:val="16"/>
        </w:rPr>
        <w:fldChar w:fldCharType="separate"/>
      </w:r>
      <w:hyperlink w:anchor="_Toc287433536" w:history="1">
        <w:r w:rsidR="00803700" w:rsidRPr="00EE1288">
          <w:rPr>
            <w:rStyle w:val="Hyperlink"/>
            <w:rFonts w:ascii="Arial" w:hAnsi="Arial" w:cs="Arial"/>
            <w:noProof/>
          </w:rPr>
          <w:t>HOW TO USE THESE GUIDELINES</w:t>
        </w:r>
        <w:r w:rsidR="00803700">
          <w:rPr>
            <w:noProof/>
            <w:webHidden/>
          </w:rPr>
          <w:tab/>
        </w:r>
        <w:r w:rsidR="00803700">
          <w:rPr>
            <w:noProof/>
            <w:webHidden/>
          </w:rPr>
          <w:fldChar w:fldCharType="begin"/>
        </w:r>
        <w:r w:rsidR="00803700">
          <w:rPr>
            <w:noProof/>
            <w:webHidden/>
          </w:rPr>
          <w:instrText xml:space="preserve"> PAGEREF _Toc287433536 \h </w:instrText>
        </w:r>
        <w:r w:rsidR="00803700">
          <w:rPr>
            <w:noProof/>
          </w:rPr>
        </w:r>
        <w:r w:rsidR="00803700">
          <w:rPr>
            <w:noProof/>
            <w:webHidden/>
          </w:rPr>
          <w:fldChar w:fldCharType="separate"/>
        </w:r>
        <w:r w:rsidR="00E209DD">
          <w:rPr>
            <w:noProof/>
            <w:webHidden/>
          </w:rPr>
          <w:t>4</w:t>
        </w:r>
        <w:r w:rsidR="00803700">
          <w:rPr>
            <w:noProof/>
            <w:webHidden/>
          </w:rPr>
          <w:fldChar w:fldCharType="end"/>
        </w:r>
      </w:hyperlink>
    </w:p>
    <w:p w14:paraId="47D31C95" w14:textId="77777777" w:rsidR="00803700" w:rsidRDefault="00803700">
      <w:pPr>
        <w:pStyle w:val="TOC1"/>
        <w:tabs>
          <w:tab w:val="left" w:pos="400"/>
          <w:tab w:val="right" w:leader="dot" w:pos="8511"/>
        </w:tabs>
        <w:rPr>
          <w:rFonts w:ascii="Times New Roman" w:hAnsi="Times New Roman"/>
          <w:b w:val="0"/>
          <w:noProof/>
          <w:color w:val="auto"/>
          <w:szCs w:val="24"/>
          <w:lang w:eastAsia="en-AU"/>
        </w:rPr>
      </w:pPr>
      <w:hyperlink w:anchor="_Toc287433537" w:history="1">
        <w:r w:rsidRPr="00EE1288">
          <w:rPr>
            <w:rStyle w:val="Hyperlink"/>
            <w:rFonts w:ascii="Arial" w:hAnsi="Arial" w:cs="Arial"/>
            <w:bCs/>
            <w:noProof/>
          </w:rPr>
          <w:t>1</w:t>
        </w:r>
        <w:r>
          <w:rPr>
            <w:rFonts w:ascii="Times New Roman" w:hAnsi="Times New Roman"/>
            <w:b w:val="0"/>
            <w:noProof/>
            <w:color w:val="auto"/>
            <w:szCs w:val="24"/>
            <w:lang w:eastAsia="en-AU"/>
          </w:rPr>
          <w:tab/>
        </w:r>
        <w:r w:rsidRPr="00EE1288">
          <w:rPr>
            <w:rStyle w:val="Hyperlink"/>
            <w:rFonts w:ascii="Arial" w:hAnsi="Arial" w:cs="Arial"/>
            <w:bCs/>
            <w:noProof/>
          </w:rPr>
          <w:t>INTRODUCTION</w:t>
        </w:r>
        <w:r>
          <w:rPr>
            <w:noProof/>
            <w:webHidden/>
          </w:rPr>
          <w:tab/>
        </w:r>
        <w:r>
          <w:rPr>
            <w:noProof/>
            <w:webHidden/>
          </w:rPr>
          <w:fldChar w:fldCharType="begin"/>
        </w:r>
        <w:r>
          <w:rPr>
            <w:noProof/>
            <w:webHidden/>
          </w:rPr>
          <w:instrText xml:space="preserve"> PAGEREF _Toc287433537 \h </w:instrText>
        </w:r>
        <w:r>
          <w:rPr>
            <w:noProof/>
          </w:rPr>
        </w:r>
        <w:r>
          <w:rPr>
            <w:noProof/>
            <w:webHidden/>
          </w:rPr>
          <w:fldChar w:fldCharType="separate"/>
        </w:r>
        <w:r w:rsidR="00E209DD">
          <w:rPr>
            <w:noProof/>
            <w:webHidden/>
          </w:rPr>
          <w:t>6</w:t>
        </w:r>
        <w:r>
          <w:rPr>
            <w:noProof/>
            <w:webHidden/>
          </w:rPr>
          <w:fldChar w:fldCharType="end"/>
        </w:r>
      </w:hyperlink>
    </w:p>
    <w:p w14:paraId="08FC69DB" w14:textId="77777777" w:rsidR="00803700" w:rsidRDefault="00803700">
      <w:pPr>
        <w:pStyle w:val="TOC2"/>
        <w:tabs>
          <w:tab w:val="left" w:pos="800"/>
          <w:tab w:val="right" w:leader="dot" w:pos="8511"/>
        </w:tabs>
        <w:rPr>
          <w:rFonts w:ascii="Times New Roman" w:hAnsi="Times New Roman"/>
          <w:noProof/>
          <w:sz w:val="24"/>
          <w:szCs w:val="24"/>
          <w:lang w:eastAsia="en-AU"/>
        </w:rPr>
      </w:pPr>
      <w:hyperlink w:anchor="_Toc287433538" w:history="1">
        <w:r w:rsidRPr="00EE1288">
          <w:rPr>
            <w:rStyle w:val="Hyperlink"/>
            <w:rFonts w:ascii="Arial" w:hAnsi="Arial" w:cs="Arial"/>
            <w:noProof/>
          </w:rPr>
          <w:t>1.1</w:t>
        </w:r>
        <w:r>
          <w:rPr>
            <w:rFonts w:ascii="Times New Roman" w:hAnsi="Times New Roman"/>
            <w:noProof/>
            <w:sz w:val="24"/>
            <w:szCs w:val="24"/>
            <w:lang w:eastAsia="en-AU"/>
          </w:rPr>
          <w:tab/>
        </w:r>
        <w:r w:rsidRPr="00EE1288">
          <w:rPr>
            <w:rStyle w:val="Hyperlink"/>
            <w:rFonts w:ascii="Arial" w:hAnsi="Arial" w:cs="Arial"/>
            <w:noProof/>
          </w:rPr>
          <w:t>Background</w:t>
        </w:r>
        <w:r>
          <w:rPr>
            <w:noProof/>
            <w:webHidden/>
          </w:rPr>
          <w:tab/>
        </w:r>
        <w:r>
          <w:rPr>
            <w:noProof/>
            <w:webHidden/>
          </w:rPr>
          <w:fldChar w:fldCharType="begin"/>
        </w:r>
        <w:r>
          <w:rPr>
            <w:noProof/>
            <w:webHidden/>
          </w:rPr>
          <w:instrText xml:space="preserve"> PAGEREF _Toc287433538 \h </w:instrText>
        </w:r>
        <w:r>
          <w:rPr>
            <w:noProof/>
          </w:rPr>
        </w:r>
        <w:r>
          <w:rPr>
            <w:noProof/>
            <w:webHidden/>
          </w:rPr>
          <w:fldChar w:fldCharType="separate"/>
        </w:r>
        <w:r w:rsidR="00E209DD">
          <w:rPr>
            <w:noProof/>
            <w:webHidden/>
          </w:rPr>
          <w:t>6</w:t>
        </w:r>
        <w:r>
          <w:rPr>
            <w:noProof/>
            <w:webHidden/>
          </w:rPr>
          <w:fldChar w:fldCharType="end"/>
        </w:r>
      </w:hyperlink>
    </w:p>
    <w:p w14:paraId="5675B559" w14:textId="77777777" w:rsidR="00803700" w:rsidRDefault="00803700">
      <w:pPr>
        <w:pStyle w:val="TOC2"/>
        <w:tabs>
          <w:tab w:val="left" w:pos="800"/>
          <w:tab w:val="right" w:leader="dot" w:pos="8511"/>
        </w:tabs>
        <w:rPr>
          <w:rFonts w:ascii="Times New Roman" w:hAnsi="Times New Roman"/>
          <w:noProof/>
          <w:sz w:val="24"/>
          <w:szCs w:val="24"/>
          <w:lang w:eastAsia="en-AU"/>
        </w:rPr>
      </w:pPr>
      <w:hyperlink w:anchor="_Toc287433539" w:history="1">
        <w:r w:rsidRPr="00EE1288">
          <w:rPr>
            <w:rStyle w:val="Hyperlink"/>
            <w:rFonts w:ascii="Arial" w:hAnsi="Arial" w:cs="Arial"/>
            <w:noProof/>
          </w:rPr>
          <w:t>1.2</w:t>
        </w:r>
        <w:r>
          <w:rPr>
            <w:rFonts w:ascii="Times New Roman" w:hAnsi="Times New Roman"/>
            <w:noProof/>
            <w:sz w:val="24"/>
            <w:szCs w:val="24"/>
            <w:lang w:eastAsia="en-AU"/>
          </w:rPr>
          <w:tab/>
        </w:r>
        <w:r w:rsidRPr="00EE1288">
          <w:rPr>
            <w:rStyle w:val="Hyperlink"/>
            <w:rFonts w:ascii="Arial" w:hAnsi="Arial" w:cs="Arial"/>
            <w:noProof/>
          </w:rPr>
          <w:t>Objectives and Scope</w:t>
        </w:r>
        <w:r>
          <w:rPr>
            <w:noProof/>
            <w:webHidden/>
          </w:rPr>
          <w:tab/>
        </w:r>
        <w:r>
          <w:rPr>
            <w:noProof/>
            <w:webHidden/>
          </w:rPr>
          <w:fldChar w:fldCharType="begin"/>
        </w:r>
        <w:r>
          <w:rPr>
            <w:noProof/>
            <w:webHidden/>
          </w:rPr>
          <w:instrText xml:space="preserve"> PAGEREF _Toc287433539 \h </w:instrText>
        </w:r>
        <w:r>
          <w:rPr>
            <w:noProof/>
          </w:rPr>
        </w:r>
        <w:r>
          <w:rPr>
            <w:noProof/>
            <w:webHidden/>
          </w:rPr>
          <w:fldChar w:fldCharType="separate"/>
        </w:r>
        <w:r w:rsidR="00E209DD">
          <w:rPr>
            <w:noProof/>
            <w:webHidden/>
          </w:rPr>
          <w:t>6</w:t>
        </w:r>
        <w:r>
          <w:rPr>
            <w:noProof/>
            <w:webHidden/>
          </w:rPr>
          <w:fldChar w:fldCharType="end"/>
        </w:r>
      </w:hyperlink>
    </w:p>
    <w:p w14:paraId="7CBAF969" w14:textId="77777777" w:rsidR="00803700" w:rsidRDefault="00803700">
      <w:pPr>
        <w:pStyle w:val="TOC2"/>
        <w:tabs>
          <w:tab w:val="left" w:pos="800"/>
          <w:tab w:val="right" w:leader="dot" w:pos="8511"/>
        </w:tabs>
        <w:rPr>
          <w:rFonts w:ascii="Times New Roman" w:hAnsi="Times New Roman"/>
          <w:noProof/>
          <w:sz w:val="24"/>
          <w:szCs w:val="24"/>
          <w:lang w:eastAsia="en-AU"/>
        </w:rPr>
      </w:pPr>
      <w:hyperlink w:anchor="_Toc287433540" w:history="1">
        <w:r w:rsidRPr="00EE1288">
          <w:rPr>
            <w:rStyle w:val="Hyperlink"/>
            <w:rFonts w:ascii="Arial" w:hAnsi="Arial" w:cs="Arial"/>
            <w:noProof/>
          </w:rPr>
          <w:t>1.3</w:t>
        </w:r>
        <w:r>
          <w:rPr>
            <w:rFonts w:ascii="Times New Roman" w:hAnsi="Times New Roman"/>
            <w:noProof/>
            <w:sz w:val="24"/>
            <w:szCs w:val="24"/>
            <w:lang w:eastAsia="en-AU"/>
          </w:rPr>
          <w:tab/>
        </w:r>
        <w:r w:rsidRPr="00EE1288">
          <w:rPr>
            <w:rStyle w:val="Hyperlink"/>
            <w:rFonts w:ascii="Arial" w:hAnsi="Arial" w:cs="Arial"/>
            <w:noProof/>
          </w:rPr>
          <w:t>Guidelines structure and use</w:t>
        </w:r>
        <w:r>
          <w:rPr>
            <w:noProof/>
            <w:webHidden/>
          </w:rPr>
          <w:tab/>
        </w:r>
        <w:r>
          <w:rPr>
            <w:noProof/>
            <w:webHidden/>
          </w:rPr>
          <w:fldChar w:fldCharType="begin"/>
        </w:r>
        <w:r>
          <w:rPr>
            <w:noProof/>
            <w:webHidden/>
          </w:rPr>
          <w:instrText xml:space="preserve"> PAGEREF _Toc287433540 \h </w:instrText>
        </w:r>
        <w:r>
          <w:rPr>
            <w:noProof/>
          </w:rPr>
        </w:r>
        <w:r>
          <w:rPr>
            <w:noProof/>
            <w:webHidden/>
          </w:rPr>
          <w:fldChar w:fldCharType="separate"/>
        </w:r>
        <w:r w:rsidR="00E209DD">
          <w:rPr>
            <w:noProof/>
            <w:webHidden/>
          </w:rPr>
          <w:t>7</w:t>
        </w:r>
        <w:r>
          <w:rPr>
            <w:noProof/>
            <w:webHidden/>
          </w:rPr>
          <w:fldChar w:fldCharType="end"/>
        </w:r>
      </w:hyperlink>
    </w:p>
    <w:p w14:paraId="2BFF286F" w14:textId="77777777" w:rsidR="00803700" w:rsidRDefault="00803700">
      <w:pPr>
        <w:pStyle w:val="TOC1"/>
        <w:tabs>
          <w:tab w:val="left" w:pos="400"/>
          <w:tab w:val="right" w:leader="dot" w:pos="8511"/>
        </w:tabs>
        <w:rPr>
          <w:rFonts w:ascii="Times New Roman" w:hAnsi="Times New Roman"/>
          <w:b w:val="0"/>
          <w:noProof/>
          <w:color w:val="auto"/>
          <w:szCs w:val="24"/>
          <w:lang w:eastAsia="en-AU"/>
        </w:rPr>
      </w:pPr>
      <w:hyperlink w:anchor="_Toc287433541" w:history="1">
        <w:r w:rsidRPr="00EE1288">
          <w:rPr>
            <w:rStyle w:val="Hyperlink"/>
            <w:rFonts w:ascii="Arial" w:hAnsi="Arial" w:cs="Arial"/>
            <w:noProof/>
          </w:rPr>
          <w:t>2</w:t>
        </w:r>
        <w:r>
          <w:rPr>
            <w:rFonts w:ascii="Times New Roman" w:hAnsi="Times New Roman"/>
            <w:b w:val="0"/>
            <w:noProof/>
            <w:color w:val="auto"/>
            <w:szCs w:val="24"/>
            <w:lang w:eastAsia="en-AU"/>
          </w:rPr>
          <w:tab/>
        </w:r>
        <w:r w:rsidRPr="00EE1288">
          <w:rPr>
            <w:rStyle w:val="Hyperlink"/>
            <w:rFonts w:ascii="Arial" w:hAnsi="Arial" w:cs="Arial"/>
            <w:noProof/>
          </w:rPr>
          <w:t>PLANNING AND DESIGN OF SURVEYS</w:t>
        </w:r>
        <w:r>
          <w:rPr>
            <w:noProof/>
            <w:webHidden/>
          </w:rPr>
          <w:tab/>
        </w:r>
        <w:r>
          <w:rPr>
            <w:noProof/>
            <w:webHidden/>
          </w:rPr>
          <w:fldChar w:fldCharType="begin"/>
        </w:r>
        <w:r>
          <w:rPr>
            <w:noProof/>
            <w:webHidden/>
          </w:rPr>
          <w:instrText xml:space="preserve"> PAGEREF _Toc287433541 \h </w:instrText>
        </w:r>
        <w:r>
          <w:rPr>
            <w:noProof/>
          </w:rPr>
        </w:r>
        <w:r>
          <w:rPr>
            <w:noProof/>
            <w:webHidden/>
          </w:rPr>
          <w:fldChar w:fldCharType="separate"/>
        </w:r>
        <w:r w:rsidR="00E209DD">
          <w:rPr>
            <w:noProof/>
            <w:webHidden/>
          </w:rPr>
          <w:t>8</w:t>
        </w:r>
        <w:r>
          <w:rPr>
            <w:noProof/>
            <w:webHidden/>
          </w:rPr>
          <w:fldChar w:fldCharType="end"/>
        </w:r>
      </w:hyperlink>
    </w:p>
    <w:p w14:paraId="76BEE464" w14:textId="77777777" w:rsidR="00803700" w:rsidRDefault="00803700">
      <w:pPr>
        <w:pStyle w:val="TOC2"/>
        <w:tabs>
          <w:tab w:val="left" w:pos="800"/>
          <w:tab w:val="right" w:leader="dot" w:pos="8511"/>
        </w:tabs>
        <w:rPr>
          <w:rFonts w:ascii="Times New Roman" w:hAnsi="Times New Roman"/>
          <w:noProof/>
          <w:sz w:val="24"/>
          <w:szCs w:val="24"/>
          <w:lang w:eastAsia="en-AU"/>
        </w:rPr>
      </w:pPr>
      <w:hyperlink w:anchor="_Toc287433542" w:history="1">
        <w:r w:rsidRPr="00EE1288">
          <w:rPr>
            <w:rStyle w:val="Hyperlink"/>
            <w:rFonts w:ascii="Arial" w:hAnsi="Arial" w:cs="Arial"/>
            <w:noProof/>
          </w:rPr>
          <w:t>2.1</w:t>
        </w:r>
        <w:r>
          <w:rPr>
            <w:rFonts w:ascii="Times New Roman" w:hAnsi="Times New Roman"/>
            <w:noProof/>
            <w:sz w:val="24"/>
            <w:szCs w:val="24"/>
            <w:lang w:eastAsia="en-AU"/>
          </w:rPr>
          <w:tab/>
        </w:r>
        <w:r w:rsidRPr="00EE1288">
          <w:rPr>
            <w:rStyle w:val="Hyperlink"/>
            <w:rFonts w:ascii="Arial" w:hAnsi="Arial" w:cs="Arial"/>
            <w:noProof/>
          </w:rPr>
          <w:t>Conducting surveys in six steps</w:t>
        </w:r>
        <w:r>
          <w:rPr>
            <w:noProof/>
            <w:webHidden/>
          </w:rPr>
          <w:tab/>
        </w:r>
        <w:r>
          <w:rPr>
            <w:noProof/>
            <w:webHidden/>
          </w:rPr>
          <w:fldChar w:fldCharType="begin"/>
        </w:r>
        <w:r>
          <w:rPr>
            <w:noProof/>
            <w:webHidden/>
          </w:rPr>
          <w:instrText xml:space="preserve"> PAGEREF _Toc287433542 \h </w:instrText>
        </w:r>
        <w:r>
          <w:rPr>
            <w:noProof/>
          </w:rPr>
        </w:r>
        <w:r>
          <w:rPr>
            <w:noProof/>
            <w:webHidden/>
          </w:rPr>
          <w:fldChar w:fldCharType="separate"/>
        </w:r>
        <w:r w:rsidR="00E209DD">
          <w:rPr>
            <w:noProof/>
            <w:webHidden/>
          </w:rPr>
          <w:t>8</w:t>
        </w:r>
        <w:r>
          <w:rPr>
            <w:noProof/>
            <w:webHidden/>
          </w:rPr>
          <w:fldChar w:fldCharType="end"/>
        </w:r>
      </w:hyperlink>
    </w:p>
    <w:p w14:paraId="144CC7C4" w14:textId="77777777" w:rsidR="00803700" w:rsidRDefault="00803700">
      <w:pPr>
        <w:pStyle w:val="TOC3"/>
        <w:tabs>
          <w:tab w:val="right" w:leader="dot" w:pos="8511"/>
        </w:tabs>
        <w:rPr>
          <w:rFonts w:ascii="Times New Roman" w:hAnsi="Times New Roman"/>
          <w:i w:val="0"/>
          <w:noProof/>
          <w:sz w:val="24"/>
          <w:szCs w:val="24"/>
          <w:lang w:eastAsia="en-AU"/>
        </w:rPr>
      </w:pPr>
      <w:hyperlink w:anchor="_Toc287433543" w:history="1">
        <w:r w:rsidRPr="00EE1288">
          <w:rPr>
            <w:rStyle w:val="Hyperlink"/>
            <w:rFonts w:ascii="Arial" w:hAnsi="Arial" w:cs="Arial"/>
            <w:iCs/>
            <w:noProof/>
          </w:rPr>
          <w:t>STEP 1: Identify taxa that may occur in the study area</w:t>
        </w:r>
        <w:r>
          <w:rPr>
            <w:noProof/>
            <w:webHidden/>
          </w:rPr>
          <w:tab/>
        </w:r>
        <w:r>
          <w:rPr>
            <w:noProof/>
            <w:webHidden/>
          </w:rPr>
          <w:fldChar w:fldCharType="begin"/>
        </w:r>
        <w:r>
          <w:rPr>
            <w:noProof/>
            <w:webHidden/>
          </w:rPr>
          <w:instrText xml:space="preserve"> PAGEREF _Toc287433543 \h </w:instrText>
        </w:r>
        <w:r>
          <w:rPr>
            <w:noProof/>
          </w:rPr>
        </w:r>
        <w:r>
          <w:rPr>
            <w:noProof/>
            <w:webHidden/>
          </w:rPr>
          <w:fldChar w:fldCharType="separate"/>
        </w:r>
        <w:r w:rsidR="00E209DD">
          <w:rPr>
            <w:noProof/>
            <w:webHidden/>
          </w:rPr>
          <w:t>8</w:t>
        </w:r>
        <w:r>
          <w:rPr>
            <w:noProof/>
            <w:webHidden/>
          </w:rPr>
          <w:fldChar w:fldCharType="end"/>
        </w:r>
      </w:hyperlink>
    </w:p>
    <w:p w14:paraId="6098725B" w14:textId="77777777" w:rsidR="00803700" w:rsidRDefault="00803700">
      <w:pPr>
        <w:pStyle w:val="TOC3"/>
        <w:tabs>
          <w:tab w:val="right" w:leader="dot" w:pos="8511"/>
        </w:tabs>
        <w:rPr>
          <w:rFonts w:ascii="Times New Roman" w:hAnsi="Times New Roman"/>
          <w:i w:val="0"/>
          <w:noProof/>
          <w:sz w:val="24"/>
          <w:szCs w:val="24"/>
          <w:lang w:eastAsia="en-AU"/>
        </w:rPr>
      </w:pPr>
      <w:hyperlink w:anchor="_Toc287433544" w:history="1">
        <w:r w:rsidRPr="00EE1288">
          <w:rPr>
            <w:rStyle w:val="Hyperlink"/>
            <w:rFonts w:ascii="Arial" w:hAnsi="Arial" w:cs="Arial"/>
            <w:noProof/>
          </w:rPr>
          <w:t>STEP 2: Determine optimal timing for surveys of ‘target’ taxa</w:t>
        </w:r>
        <w:r>
          <w:rPr>
            <w:noProof/>
            <w:webHidden/>
          </w:rPr>
          <w:tab/>
        </w:r>
        <w:r>
          <w:rPr>
            <w:noProof/>
            <w:webHidden/>
          </w:rPr>
          <w:fldChar w:fldCharType="begin"/>
        </w:r>
        <w:r>
          <w:rPr>
            <w:noProof/>
            <w:webHidden/>
          </w:rPr>
          <w:instrText xml:space="preserve"> PAGEREF _Toc287433544 \h </w:instrText>
        </w:r>
        <w:r>
          <w:rPr>
            <w:noProof/>
          </w:rPr>
        </w:r>
        <w:r>
          <w:rPr>
            <w:noProof/>
            <w:webHidden/>
          </w:rPr>
          <w:fldChar w:fldCharType="separate"/>
        </w:r>
        <w:r w:rsidR="00E209DD">
          <w:rPr>
            <w:noProof/>
            <w:webHidden/>
          </w:rPr>
          <w:t>9</w:t>
        </w:r>
        <w:r>
          <w:rPr>
            <w:noProof/>
            <w:webHidden/>
          </w:rPr>
          <w:fldChar w:fldCharType="end"/>
        </w:r>
      </w:hyperlink>
    </w:p>
    <w:p w14:paraId="53680A30" w14:textId="77777777" w:rsidR="00803700" w:rsidRDefault="00803700">
      <w:pPr>
        <w:pStyle w:val="TOC3"/>
        <w:tabs>
          <w:tab w:val="right" w:leader="dot" w:pos="8511"/>
        </w:tabs>
        <w:rPr>
          <w:rFonts w:ascii="Times New Roman" w:hAnsi="Times New Roman"/>
          <w:i w:val="0"/>
          <w:noProof/>
          <w:sz w:val="24"/>
          <w:szCs w:val="24"/>
          <w:lang w:eastAsia="en-AU"/>
        </w:rPr>
      </w:pPr>
      <w:hyperlink w:anchor="_Toc287433545" w:history="1">
        <w:r w:rsidRPr="00EE1288">
          <w:rPr>
            <w:rStyle w:val="Hyperlink"/>
            <w:rFonts w:ascii="Arial" w:hAnsi="Arial" w:cs="Arial"/>
            <w:noProof/>
          </w:rPr>
          <w:t>STEP 3: Determine optimal location of surveys</w:t>
        </w:r>
        <w:r>
          <w:rPr>
            <w:noProof/>
            <w:webHidden/>
          </w:rPr>
          <w:tab/>
        </w:r>
        <w:r>
          <w:rPr>
            <w:noProof/>
            <w:webHidden/>
          </w:rPr>
          <w:fldChar w:fldCharType="begin"/>
        </w:r>
        <w:r>
          <w:rPr>
            <w:noProof/>
            <w:webHidden/>
          </w:rPr>
          <w:instrText xml:space="preserve"> PAGEREF _Toc287433545 \h </w:instrText>
        </w:r>
        <w:r>
          <w:rPr>
            <w:noProof/>
          </w:rPr>
        </w:r>
        <w:r>
          <w:rPr>
            <w:noProof/>
            <w:webHidden/>
          </w:rPr>
          <w:fldChar w:fldCharType="separate"/>
        </w:r>
        <w:r w:rsidR="00E209DD">
          <w:rPr>
            <w:noProof/>
            <w:webHidden/>
          </w:rPr>
          <w:t>10</w:t>
        </w:r>
        <w:r>
          <w:rPr>
            <w:noProof/>
            <w:webHidden/>
          </w:rPr>
          <w:fldChar w:fldCharType="end"/>
        </w:r>
      </w:hyperlink>
    </w:p>
    <w:p w14:paraId="595BBA50" w14:textId="77777777" w:rsidR="00803700" w:rsidRDefault="00803700">
      <w:pPr>
        <w:pStyle w:val="TOC3"/>
        <w:tabs>
          <w:tab w:val="right" w:leader="dot" w:pos="8511"/>
        </w:tabs>
        <w:rPr>
          <w:rFonts w:ascii="Times New Roman" w:hAnsi="Times New Roman"/>
          <w:i w:val="0"/>
          <w:noProof/>
          <w:sz w:val="24"/>
          <w:szCs w:val="24"/>
          <w:lang w:eastAsia="en-AU"/>
        </w:rPr>
      </w:pPr>
      <w:hyperlink w:anchor="_Toc287433546" w:history="1">
        <w:r w:rsidRPr="00EE1288">
          <w:rPr>
            <w:rStyle w:val="Hyperlink"/>
            <w:rFonts w:ascii="Arial" w:hAnsi="Arial" w:cs="Arial"/>
            <w:noProof/>
          </w:rPr>
          <w:t>STEP 4: Establish sampling design and survey effort</w:t>
        </w:r>
        <w:r>
          <w:rPr>
            <w:noProof/>
            <w:webHidden/>
          </w:rPr>
          <w:tab/>
        </w:r>
        <w:r>
          <w:rPr>
            <w:noProof/>
            <w:webHidden/>
          </w:rPr>
          <w:fldChar w:fldCharType="begin"/>
        </w:r>
        <w:r>
          <w:rPr>
            <w:noProof/>
            <w:webHidden/>
          </w:rPr>
          <w:instrText xml:space="preserve"> PAGEREF _Toc287433546 \h </w:instrText>
        </w:r>
        <w:r>
          <w:rPr>
            <w:noProof/>
          </w:rPr>
        </w:r>
        <w:r>
          <w:rPr>
            <w:noProof/>
            <w:webHidden/>
          </w:rPr>
          <w:fldChar w:fldCharType="separate"/>
        </w:r>
        <w:r w:rsidR="00E209DD">
          <w:rPr>
            <w:noProof/>
            <w:webHidden/>
          </w:rPr>
          <w:t>11</w:t>
        </w:r>
        <w:r>
          <w:rPr>
            <w:noProof/>
            <w:webHidden/>
          </w:rPr>
          <w:fldChar w:fldCharType="end"/>
        </w:r>
      </w:hyperlink>
    </w:p>
    <w:p w14:paraId="2F0777F7" w14:textId="77777777" w:rsidR="00803700" w:rsidRDefault="00803700">
      <w:pPr>
        <w:pStyle w:val="TOC3"/>
        <w:tabs>
          <w:tab w:val="right" w:leader="dot" w:pos="8511"/>
        </w:tabs>
        <w:rPr>
          <w:rFonts w:ascii="Times New Roman" w:hAnsi="Times New Roman"/>
          <w:i w:val="0"/>
          <w:noProof/>
          <w:sz w:val="24"/>
          <w:szCs w:val="24"/>
          <w:lang w:eastAsia="en-AU"/>
        </w:rPr>
      </w:pPr>
      <w:hyperlink w:anchor="_Toc287433547" w:history="1">
        <w:r w:rsidRPr="00EE1288">
          <w:rPr>
            <w:rStyle w:val="Hyperlink"/>
            <w:rFonts w:ascii="Arial" w:hAnsi="Arial" w:cs="Arial"/>
            <w:noProof/>
          </w:rPr>
          <w:t>STEP 5: Select appropriate personnel to conduct surveys</w:t>
        </w:r>
        <w:r>
          <w:rPr>
            <w:noProof/>
            <w:webHidden/>
          </w:rPr>
          <w:tab/>
        </w:r>
        <w:r>
          <w:rPr>
            <w:noProof/>
            <w:webHidden/>
          </w:rPr>
          <w:fldChar w:fldCharType="begin"/>
        </w:r>
        <w:r>
          <w:rPr>
            <w:noProof/>
            <w:webHidden/>
          </w:rPr>
          <w:instrText xml:space="preserve"> PAGEREF _Toc287433547 \h </w:instrText>
        </w:r>
        <w:r>
          <w:rPr>
            <w:noProof/>
          </w:rPr>
        </w:r>
        <w:r>
          <w:rPr>
            <w:noProof/>
            <w:webHidden/>
          </w:rPr>
          <w:fldChar w:fldCharType="separate"/>
        </w:r>
        <w:r w:rsidR="00E209DD">
          <w:rPr>
            <w:noProof/>
            <w:webHidden/>
          </w:rPr>
          <w:t>13</w:t>
        </w:r>
        <w:r>
          <w:rPr>
            <w:noProof/>
            <w:webHidden/>
          </w:rPr>
          <w:fldChar w:fldCharType="end"/>
        </w:r>
      </w:hyperlink>
    </w:p>
    <w:p w14:paraId="4C91FD98" w14:textId="77777777" w:rsidR="00803700" w:rsidRDefault="00803700">
      <w:pPr>
        <w:pStyle w:val="TOC3"/>
        <w:tabs>
          <w:tab w:val="right" w:leader="dot" w:pos="8511"/>
        </w:tabs>
        <w:rPr>
          <w:rFonts w:ascii="Times New Roman" w:hAnsi="Times New Roman"/>
          <w:i w:val="0"/>
          <w:noProof/>
          <w:sz w:val="24"/>
          <w:szCs w:val="24"/>
          <w:lang w:eastAsia="en-AU"/>
        </w:rPr>
      </w:pPr>
      <w:hyperlink w:anchor="_Toc287433548" w:history="1">
        <w:r w:rsidRPr="00EE1288">
          <w:rPr>
            <w:rStyle w:val="Hyperlink"/>
            <w:rFonts w:ascii="Arial" w:hAnsi="Arial" w:cs="Arial"/>
            <w:noProof/>
            <w:lang w:val="en-US"/>
          </w:rPr>
          <w:t>STEP 6: Document survey methods and results</w:t>
        </w:r>
        <w:r>
          <w:rPr>
            <w:noProof/>
            <w:webHidden/>
          </w:rPr>
          <w:tab/>
        </w:r>
        <w:r>
          <w:rPr>
            <w:noProof/>
            <w:webHidden/>
          </w:rPr>
          <w:fldChar w:fldCharType="begin"/>
        </w:r>
        <w:r>
          <w:rPr>
            <w:noProof/>
            <w:webHidden/>
          </w:rPr>
          <w:instrText xml:space="preserve"> PAGEREF _Toc287433548 \h </w:instrText>
        </w:r>
        <w:r>
          <w:rPr>
            <w:noProof/>
          </w:rPr>
        </w:r>
        <w:r>
          <w:rPr>
            <w:noProof/>
            <w:webHidden/>
          </w:rPr>
          <w:fldChar w:fldCharType="separate"/>
        </w:r>
        <w:r w:rsidR="00E209DD">
          <w:rPr>
            <w:noProof/>
            <w:webHidden/>
          </w:rPr>
          <w:t>14</w:t>
        </w:r>
        <w:r>
          <w:rPr>
            <w:noProof/>
            <w:webHidden/>
          </w:rPr>
          <w:fldChar w:fldCharType="end"/>
        </w:r>
      </w:hyperlink>
    </w:p>
    <w:p w14:paraId="17BA9945" w14:textId="77777777" w:rsidR="00803700" w:rsidRDefault="00803700">
      <w:pPr>
        <w:pStyle w:val="TOC2"/>
        <w:tabs>
          <w:tab w:val="left" w:pos="800"/>
          <w:tab w:val="right" w:leader="dot" w:pos="8511"/>
        </w:tabs>
        <w:rPr>
          <w:rFonts w:ascii="Times New Roman" w:hAnsi="Times New Roman"/>
          <w:noProof/>
          <w:sz w:val="24"/>
          <w:szCs w:val="24"/>
          <w:lang w:eastAsia="en-AU"/>
        </w:rPr>
      </w:pPr>
      <w:hyperlink w:anchor="_Toc287433549" w:history="1">
        <w:r w:rsidRPr="00EE1288">
          <w:rPr>
            <w:rStyle w:val="Hyperlink"/>
            <w:rFonts w:ascii="Arial" w:hAnsi="Arial" w:cs="Arial"/>
            <w:noProof/>
          </w:rPr>
          <w:t>2.2</w:t>
        </w:r>
        <w:r>
          <w:rPr>
            <w:rFonts w:ascii="Times New Roman" w:hAnsi="Times New Roman"/>
            <w:noProof/>
            <w:sz w:val="24"/>
            <w:szCs w:val="24"/>
            <w:lang w:eastAsia="en-AU"/>
          </w:rPr>
          <w:tab/>
        </w:r>
        <w:r w:rsidRPr="00EE1288">
          <w:rPr>
            <w:rStyle w:val="Hyperlink"/>
            <w:rFonts w:ascii="Arial" w:hAnsi="Arial" w:cs="Arial"/>
            <w:noProof/>
          </w:rPr>
          <w:t>Grouping mammals according to body size and survey methods</w:t>
        </w:r>
        <w:r>
          <w:rPr>
            <w:noProof/>
            <w:webHidden/>
          </w:rPr>
          <w:tab/>
        </w:r>
        <w:r>
          <w:rPr>
            <w:noProof/>
            <w:webHidden/>
          </w:rPr>
          <w:fldChar w:fldCharType="begin"/>
        </w:r>
        <w:r>
          <w:rPr>
            <w:noProof/>
            <w:webHidden/>
          </w:rPr>
          <w:instrText xml:space="preserve"> PAGEREF _Toc287433549 \h </w:instrText>
        </w:r>
        <w:r>
          <w:rPr>
            <w:noProof/>
          </w:rPr>
        </w:r>
        <w:r>
          <w:rPr>
            <w:noProof/>
            <w:webHidden/>
          </w:rPr>
          <w:fldChar w:fldCharType="separate"/>
        </w:r>
        <w:r w:rsidR="00E209DD">
          <w:rPr>
            <w:noProof/>
            <w:webHidden/>
          </w:rPr>
          <w:t>15</w:t>
        </w:r>
        <w:r>
          <w:rPr>
            <w:noProof/>
            <w:webHidden/>
          </w:rPr>
          <w:fldChar w:fldCharType="end"/>
        </w:r>
      </w:hyperlink>
    </w:p>
    <w:p w14:paraId="6C96B8DE" w14:textId="77777777" w:rsidR="00803700" w:rsidRDefault="00803700">
      <w:pPr>
        <w:pStyle w:val="TOC1"/>
        <w:tabs>
          <w:tab w:val="left" w:pos="400"/>
          <w:tab w:val="right" w:leader="dot" w:pos="8511"/>
        </w:tabs>
        <w:rPr>
          <w:rFonts w:ascii="Times New Roman" w:hAnsi="Times New Roman"/>
          <w:b w:val="0"/>
          <w:noProof/>
          <w:color w:val="auto"/>
          <w:szCs w:val="24"/>
          <w:lang w:eastAsia="en-AU"/>
        </w:rPr>
      </w:pPr>
      <w:hyperlink w:anchor="_Toc287433550" w:history="1">
        <w:r w:rsidRPr="00EE1288">
          <w:rPr>
            <w:rStyle w:val="Hyperlink"/>
            <w:rFonts w:ascii="Arial" w:hAnsi="Arial" w:cs="Arial"/>
            <w:noProof/>
          </w:rPr>
          <w:t>3</w:t>
        </w:r>
        <w:r>
          <w:rPr>
            <w:rFonts w:ascii="Times New Roman" w:hAnsi="Times New Roman"/>
            <w:b w:val="0"/>
            <w:noProof/>
            <w:color w:val="auto"/>
            <w:szCs w:val="24"/>
            <w:lang w:eastAsia="en-AU"/>
          </w:rPr>
          <w:tab/>
        </w:r>
        <w:r w:rsidRPr="00EE1288">
          <w:rPr>
            <w:rStyle w:val="Hyperlink"/>
            <w:rFonts w:ascii="Arial" w:hAnsi="Arial" w:cs="Arial"/>
            <w:noProof/>
          </w:rPr>
          <w:t>OVERVIEW OF SURVEY METHODS AND EFFORT</w:t>
        </w:r>
        <w:r>
          <w:rPr>
            <w:noProof/>
            <w:webHidden/>
          </w:rPr>
          <w:tab/>
        </w:r>
        <w:r>
          <w:rPr>
            <w:noProof/>
            <w:webHidden/>
          </w:rPr>
          <w:fldChar w:fldCharType="begin"/>
        </w:r>
        <w:r>
          <w:rPr>
            <w:noProof/>
            <w:webHidden/>
          </w:rPr>
          <w:instrText xml:space="preserve"> PAGEREF _Toc287433550 \h </w:instrText>
        </w:r>
        <w:r>
          <w:rPr>
            <w:noProof/>
          </w:rPr>
        </w:r>
        <w:r>
          <w:rPr>
            <w:noProof/>
            <w:webHidden/>
          </w:rPr>
          <w:fldChar w:fldCharType="separate"/>
        </w:r>
        <w:r w:rsidR="00E209DD">
          <w:rPr>
            <w:noProof/>
            <w:webHidden/>
          </w:rPr>
          <w:t>21</w:t>
        </w:r>
        <w:r>
          <w:rPr>
            <w:noProof/>
            <w:webHidden/>
          </w:rPr>
          <w:fldChar w:fldCharType="end"/>
        </w:r>
      </w:hyperlink>
    </w:p>
    <w:p w14:paraId="6D3EFD74" w14:textId="77777777" w:rsidR="00803700" w:rsidRDefault="00803700">
      <w:pPr>
        <w:pStyle w:val="TOC2"/>
        <w:tabs>
          <w:tab w:val="left" w:pos="800"/>
          <w:tab w:val="right" w:leader="dot" w:pos="8511"/>
        </w:tabs>
        <w:rPr>
          <w:rFonts w:ascii="Times New Roman" w:hAnsi="Times New Roman"/>
          <w:noProof/>
          <w:sz w:val="24"/>
          <w:szCs w:val="24"/>
          <w:lang w:eastAsia="en-AU"/>
        </w:rPr>
      </w:pPr>
      <w:hyperlink w:anchor="_Toc287433551" w:history="1">
        <w:r w:rsidRPr="00EE1288">
          <w:rPr>
            <w:rStyle w:val="Hyperlink"/>
            <w:rFonts w:ascii="Arial" w:hAnsi="Arial" w:cs="Arial"/>
            <w:bCs/>
            <w:noProof/>
          </w:rPr>
          <w:t>3.1</w:t>
        </w:r>
        <w:r>
          <w:rPr>
            <w:rFonts w:ascii="Times New Roman" w:hAnsi="Times New Roman"/>
            <w:noProof/>
            <w:sz w:val="24"/>
            <w:szCs w:val="24"/>
            <w:lang w:eastAsia="en-AU"/>
          </w:rPr>
          <w:tab/>
        </w:r>
        <w:r w:rsidRPr="00EE1288">
          <w:rPr>
            <w:rStyle w:val="Hyperlink"/>
            <w:rFonts w:ascii="Arial" w:hAnsi="Arial" w:cs="Arial"/>
            <w:bCs/>
            <w:noProof/>
          </w:rPr>
          <w:t>Diurnal searches for potential habitat resources</w:t>
        </w:r>
        <w:r>
          <w:rPr>
            <w:noProof/>
            <w:webHidden/>
          </w:rPr>
          <w:tab/>
        </w:r>
        <w:r>
          <w:rPr>
            <w:noProof/>
            <w:webHidden/>
          </w:rPr>
          <w:fldChar w:fldCharType="begin"/>
        </w:r>
        <w:r>
          <w:rPr>
            <w:noProof/>
            <w:webHidden/>
          </w:rPr>
          <w:instrText xml:space="preserve"> PAGEREF _Toc287433551 \h </w:instrText>
        </w:r>
        <w:r>
          <w:rPr>
            <w:noProof/>
          </w:rPr>
        </w:r>
        <w:r>
          <w:rPr>
            <w:noProof/>
            <w:webHidden/>
          </w:rPr>
          <w:fldChar w:fldCharType="separate"/>
        </w:r>
        <w:r w:rsidR="00E209DD">
          <w:rPr>
            <w:noProof/>
            <w:webHidden/>
          </w:rPr>
          <w:t>21</w:t>
        </w:r>
        <w:r>
          <w:rPr>
            <w:noProof/>
            <w:webHidden/>
          </w:rPr>
          <w:fldChar w:fldCharType="end"/>
        </w:r>
      </w:hyperlink>
    </w:p>
    <w:p w14:paraId="248E3F0F" w14:textId="77777777" w:rsidR="00803700" w:rsidRDefault="00803700">
      <w:pPr>
        <w:pStyle w:val="TOC3"/>
        <w:tabs>
          <w:tab w:val="left" w:pos="1200"/>
          <w:tab w:val="right" w:leader="dot" w:pos="8511"/>
        </w:tabs>
        <w:rPr>
          <w:rFonts w:ascii="Times New Roman" w:hAnsi="Times New Roman"/>
          <w:i w:val="0"/>
          <w:noProof/>
          <w:sz w:val="24"/>
          <w:szCs w:val="24"/>
          <w:lang w:eastAsia="en-AU"/>
        </w:rPr>
      </w:pPr>
      <w:hyperlink w:anchor="_Toc287433552" w:history="1">
        <w:r w:rsidRPr="00EE1288">
          <w:rPr>
            <w:rStyle w:val="Hyperlink"/>
            <w:rFonts w:ascii="Arial" w:hAnsi="Arial" w:cs="Arial"/>
            <w:noProof/>
          </w:rPr>
          <w:t>3.1.1</w:t>
        </w:r>
        <w:r>
          <w:rPr>
            <w:rFonts w:ascii="Times New Roman" w:hAnsi="Times New Roman"/>
            <w:i w:val="0"/>
            <w:noProof/>
            <w:sz w:val="24"/>
            <w:szCs w:val="24"/>
            <w:lang w:eastAsia="en-AU"/>
          </w:rPr>
          <w:tab/>
        </w:r>
        <w:r w:rsidRPr="00EE1288">
          <w:rPr>
            <w:rStyle w:val="Hyperlink"/>
            <w:rFonts w:ascii="Arial" w:hAnsi="Arial" w:cs="Arial"/>
            <w:noProof/>
          </w:rPr>
          <w:t>Caves and rock boulders</w:t>
        </w:r>
        <w:r>
          <w:rPr>
            <w:noProof/>
            <w:webHidden/>
          </w:rPr>
          <w:tab/>
        </w:r>
        <w:r>
          <w:rPr>
            <w:noProof/>
            <w:webHidden/>
          </w:rPr>
          <w:fldChar w:fldCharType="begin"/>
        </w:r>
        <w:r>
          <w:rPr>
            <w:noProof/>
            <w:webHidden/>
          </w:rPr>
          <w:instrText xml:space="preserve"> PAGEREF _Toc287433552 \h </w:instrText>
        </w:r>
        <w:r>
          <w:rPr>
            <w:noProof/>
          </w:rPr>
        </w:r>
        <w:r>
          <w:rPr>
            <w:noProof/>
            <w:webHidden/>
          </w:rPr>
          <w:fldChar w:fldCharType="separate"/>
        </w:r>
        <w:r w:rsidR="00E209DD">
          <w:rPr>
            <w:noProof/>
            <w:webHidden/>
          </w:rPr>
          <w:t>22</w:t>
        </w:r>
        <w:r>
          <w:rPr>
            <w:noProof/>
            <w:webHidden/>
          </w:rPr>
          <w:fldChar w:fldCharType="end"/>
        </w:r>
      </w:hyperlink>
    </w:p>
    <w:p w14:paraId="0015D5EE" w14:textId="77777777" w:rsidR="00803700" w:rsidRDefault="00803700">
      <w:pPr>
        <w:pStyle w:val="TOC3"/>
        <w:tabs>
          <w:tab w:val="left" w:pos="1200"/>
          <w:tab w:val="right" w:leader="dot" w:pos="8511"/>
        </w:tabs>
        <w:rPr>
          <w:rFonts w:ascii="Times New Roman" w:hAnsi="Times New Roman"/>
          <w:i w:val="0"/>
          <w:noProof/>
          <w:sz w:val="24"/>
          <w:szCs w:val="24"/>
          <w:lang w:eastAsia="en-AU"/>
        </w:rPr>
      </w:pPr>
      <w:hyperlink w:anchor="_Toc287433553" w:history="1">
        <w:r w:rsidRPr="00EE1288">
          <w:rPr>
            <w:rStyle w:val="Hyperlink"/>
            <w:rFonts w:ascii="Arial" w:hAnsi="Arial" w:cs="Arial"/>
            <w:noProof/>
          </w:rPr>
          <w:t>3.1.2</w:t>
        </w:r>
        <w:r>
          <w:rPr>
            <w:rFonts w:ascii="Times New Roman" w:hAnsi="Times New Roman"/>
            <w:i w:val="0"/>
            <w:noProof/>
            <w:sz w:val="24"/>
            <w:szCs w:val="24"/>
            <w:lang w:eastAsia="en-AU"/>
          </w:rPr>
          <w:tab/>
        </w:r>
        <w:r w:rsidRPr="00EE1288">
          <w:rPr>
            <w:rStyle w:val="Hyperlink"/>
            <w:rFonts w:ascii="Arial" w:hAnsi="Arial" w:cs="Arial"/>
            <w:noProof/>
          </w:rPr>
          <w:t>Tree species and tree hollows</w:t>
        </w:r>
        <w:r>
          <w:rPr>
            <w:noProof/>
            <w:webHidden/>
          </w:rPr>
          <w:tab/>
        </w:r>
        <w:r>
          <w:rPr>
            <w:noProof/>
            <w:webHidden/>
          </w:rPr>
          <w:fldChar w:fldCharType="begin"/>
        </w:r>
        <w:r>
          <w:rPr>
            <w:noProof/>
            <w:webHidden/>
          </w:rPr>
          <w:instrText xml:space="preserve"> PAGEREF _Toc287433553 \h </w:instrText>
        </w:r>
        <w:r>
          <w:rPr>
            <w:noProof/>
          </w:rPr>
        </w:r>
        <w:r>
          <w:rPr>
            <w:noProof/>
            <w:webHidden/>
          </w:rPr>
          <w:fldChar w:fldCharType="separate"/>
        </w:r>
        <w:r w:rsidR="00E209DD">
          <w:rPr>
            <w:noProof/>
            <w:webHidden/>
          </w:rPr>
          <w:t>22</w:t>
        </w:r>
        <w:r>
          <w:rPr>
            <w:noProof/>
            <w:webHidden/>
          </w:rPr>
          <w:fldChar w:fldCharType="end"/>
        </w:r>
      </w:hyperlink>
    </w:p>
    <w:p w14:paraId="60BCB6C5" w14:textId="77777777" w:rsidR="00803700" w:rsidRDefault="00803700">
      <w:pPr>
        <w:pStyle w:val="TOC2"/>
        <w:tabs>
          <w:tab w:val="left" w:pos="800"/>
          <w:tab w:val="right" w:leader="dot" w:pos="8511"/>
        </w:tabs>
        <w:rPr>
          <w:rFonts w:ascii="Times New Roman" w:hAnsi="Times New Roman"/>
          <w:noProof/>
          <w:sz w:val="24"/>
          <w:szCs w:val="24"/>
          <w:lang w:eastAsia="en-AU"/>
        </w:rPr>
      </w:pPr>
      <w:hyperlink w:anchor="_Toc287433554" w:history="1">
        <w:r w:rsidRPr="00EE1288">
          <w:rPr>
            <w:rStyle w:val="Hyperlink"/>
            <w:rFonts w:ascii="Arial" w:hAnsi="Arial" w:cs="Arial"/>
            <w:bCs/>
            <w:noProof/>
          </w:rPr>
          <w:t>3.2</w:t>
        </w:r>
        <w:r>
          <w:rPr>
            <w:rFonts w:ascii="Times New Roman" w:hAnsi="Times New Roman"/>
            <w:noProof/>
            <w:sz w:val="24"/>
            <w:szCs w:val="24"/>
            <w:lang w:eastAsia="en-AU"/>
          </w:rPr>
          <w:tab/>
        </w:r>
        <w:r w:rsidRPr="00EE1288">
          <w:rPr>
            <w:rStyle w:val="Hyperlink"/>
            <w:rFonts w:ascii="Arial" w:hAnsi="Arial" w:cs="Arial"/>
            <w:bCs/>
            <w:noProof/>
          </w:rPr>
          <w:t>Indirect detection - diurnal searches for signs of mammal activity</w:t>
        </w:r>
        <w:r>
          <w:rPr>
            <w:noProof/>
            <w:webHidden/>
          </w:rPr>
          <w:tab/>
        </w:r>
        <w:r>
          <w:rPr>
            <w:noProof/>
            <w:webHidden/>
          </w:rPr>
          <w:fldChar w:fldCharType="begin"/>
        </w:r>
        <w:r>
          <w:rPr>
            <w:noProof/>
            <w:webHidden/>
          </w:rPr>
          <w:instrText xml:space="preserve"> PAGEREF _Toc287433554 \h </w:instrText>
        </w:r>
        <w:r>
          <w:rPr>
            <w:noProof/>
          </w:rPr>
        </w:r>
        <w:r>
          <w:rPr>
            <w:noProof/>
            <w:webHidden/>
          </w:rPr>
          <w:fldChar w:fldCharType="separate"/>
        </w:r>
        <w:r w:rsidR="00E209DD">
          <w:rPr>
            <w:noProof/>
            <w:webHidden/>
          </w:rPr>
          <w:t>22</w:t>
        </w:r>
        <w:r>
          <w:rPr>
            <w:noProof/>
            <w:webHidden/>
          </w:rPr>
          <w:fldChar w:fldCharType="end"/>
        </w:r>
      </w:hyperlink>
    </w:p>
    <w:p w14:paraId="42BC7CF5" w14:textId="77777777" w:rsidR="00803700" w:rsidRDefault="00803700">
      <w:pPr>
        <w:pStyle w:val="TOC3"/>
        <w:tabs>
          <w:tab w:val="left" w:pos="1200"/>
          <w:tab w:val="right" w:leader="dot" w:pos="8511"/>
        </w:tabs>
        <w:rPr>
          <w:rFonts w:ascii="Times New Roman" w:hAnsi="Times New Roman"/>
          <w:i w:val="0"/>
          <w:noProof/>
          <w:sz w:val="24"/>
          <w:szCs w:val="24"/>
          <w:lang w:eastAsia="en-AU"/>
        </w:rPr>
      </w:pPr>
      <w:hyperlink w:anchor="_Toc287433555" w:history="1">
        <w:r w:rsidRPr="00EE1288">
          <w:rPr>
            <w:rStyle w:val="Hyperlink"/>
            <w:rFonts w:ascii="Arial" w:hAnsi="Arial" w:cs="Arial"/>
            <w:noProof/>
          </w:rPr>
          <w:t>3.2.1</w:t>
        </w:r>
        <w:r>
          <w:rPr>
            <w:rFonts w:ascii="Times New Roman" w:hAnsi="Times New Roman"/>
            <w:i w:val="0"/>
            <w:noProof/>
            <w:sz w:val="24"/>
            <w:szCs w:val="24"/>
            <w:lang w:eastAsia="en-AU"/>
          </w:rPr>
          <w:tab/>
        </w:r>
        <w:r w:rsidRPr="00EE1288">
          <w:rPr>
            <w:rStyle w:val="Hyperlink"/>
            <w:rFonts w:ascii="Arial" w:hAnsi="Arial" w:cs="Arial"/>
            <w:noProof/>
          </w:rPr>
          <w:t>Community consultation</w:t>
        </w:r>
        <w:r>
          <w:rPr>
            <w:noProof/>
            <w:webHidden/>
          </w:rPr>
          <w:tab/>
        </w:r>
        <w:r>
          <w:rPr>
            <w:noProof/>
            <w:webHidden/>
          </w:rPr>
          <w:fldChar w:fldCharType="begin"/>
        </w:r>
        <w:r>
          <w:rPr>
            <w:noProof/>
            <w:webHidden/>
          </w:rPr>
          <w:instrText xml:space="preserve"> PAGEREF _Toc287433555 \h </w:instrText>
        </w:r>
        <w:r>
          <w:rPr>
            <w:noProof/>
          </w:rPr>
        </w:r>
        <w:r>
          <w:rPr>
            <w:noProof/>
            <w:webHidden/>
          </w:rPr>
          <w:fldChar w:fldCharType="separate"/>
        </w:r>
        <w:r w:rsidR="00E209DD">
          <w:rPr>
            <w:noProof/>
            <w:webHidden/>
          </w:rPr>
          <w:t>23</w:t>
        </w:r>
        <w:r>
          <w:rPr>
            <w:noProof/>
            <w:webHidden/>
          </w:rPr>
          <w:fldChar w:fldCharType="end"/>
        </w:r>
      </w:hyperlink>
    </w:p>
    <w:p w14:paraId="54129EDD" w14:textId="77777777" w:rsidR="00803700" w:rsidRDefault="00803700">
      <w:pPr>
        <w:pStyle w:val="TOC3"/>
        <w:tabs>
          <w:tab w:val="left" w:pos="1200"/>
          <w:tab w:val="right" w:leader="dot" w:pos="8511"/>
        </w:tabs>
        <w:rPr>
          <w:rFonts w:ascii="Times New Roman" w:hAnsi="Times New Roman"/>
          <w:i w:val="0"/>
          <w:noProof/>
          <w:sz w:val="24"/>
          <w:szCs w:val="24"/>
          <w:lang w:eastAsia="en-AU"/>
        </w:rPr>
      </w:pPr>
      <w:hyperlink w:anchor="_Toc287433556" w:history="1">
        <w:r w:rsidRPr="00EE1288">
          <w:rPr>
            <w:rStyle w:val="Hyperlink"/>
            <w:rFonts w:ascii="Arial" w:hAnsi="Arial" w:cs="Arial"/>
            <w:noProof/>
          </w:rPr>
          <w:t>3.2.2</w:t>
        </w:r>
        <w:r>
          <w:rPr>
            <w:rFonts w:ascii="Times New Roman" w:hAnsi="Times New Roman"/>
            <w:i w:val="0"/>
            <w:noProof/>
            <w:sz w:val="24"/>
            <w:szCs w:val="24"/>
            <w:lang w:eastAsia="en-AU"/>
          </w:rPr>
          <w:tab/>
        </w:r>
        <w:r w:rsidRPr="00EE1288">
          <w:rPr>
            <w:rStyle w:val="Hyperlink"/>
            <w:rFonts w:ascii="Arial" w:hAnsi="Arial" w:cs="Arial"/>
            <w:noProof/>
          </w:rPr>
          <w:t>Scats</w:t>
        </w:r>
        <w:r>
          <w:rPr>
            <w:noProof/>
            <w:webHidden/>
          </w:rPr>
          <w:tab/>
        </w:r>
        <w:r>
          <w:rPr>
            <w:noProof/>
            <w:webHidden/>
          </w:rPr>
          <w:fldChar w:fldCharType="begin"/>
        </w:r>
        <w:r>
          <w:rPr>
            <w:noProof/>
            <w:webHidden/>
          </w:rPr>
          <w:instrText xml:space="preserve"> PAGEREF _Toc287433556 \h </w:instrText>
        </w:r>
        <w:r>
          <w:rPr>
            <w:noProof/>
          </w:rPr>
        </w:r>
        <w:r>
          <w:rPr>
            <w:noProof/>
            <w:webHidden/>
          </w:rPr>
          <w:fldChar w:fldCharType="separate"/>
        </w:r>
        <w:r w:rsidR="00E209DD">
          <w:rPr>
            <w:noProof/>
            <w:webHidden/>
          </w:rPr>
          <w:t>24</w:t>
        </w:r>
        <w:r>
          <w:rPr>
            <w:noProof/>
            <w:webHidden/>
          </w:rPr>
          <w:fldChar w:fldCharType="end"/>
        </w:r>
      </w:hyperlink>
    </w:p>
    <w:p w14:paraId="696578A6" w14:textId="77777777" w:rsidR="00803700" w:rsidRDefault="00803700">
      <w:pPr>
        <w:pStyle w:val="TOC3"/>
        <w:tabs>
          <w:tab w:val="left" w:pos="1200"/>
          <w:tab w:val="right" w:leader="dot" w:pos="8511"/>
        </w:tabs>
        <w:rPr>
          <w:rFonts w:ascii="Times New Roman" w:hAnsi="Times New Roman"/>
          <w:i w:val="0"/>
          <w:noProof/>
          <w:sz w:val="24"/>
          <w:szCs w:val="24"/>
          <w:lang w:eastAsia="en-AU"/>
        </w:rPr>
      </w:pPr>
      <w:hyperlink w:anchor="_Toc287433557" w:history="1">
        <w:r w:rsidRPr="00EE1288">
          <w:rPr>
            <w:rStyle w:val="Hyperlink"/>
            <w:rFonts w:ascii="Arial" w:hAnsi="Arial" w:cs="Arial"/>
            <w:noProof/>
          </w:rPr>
          <w:t>3.2.3</w:t>
        </w:r>
        <w:r>
          <w:rPr>
            <w:rFonts w:ascii="Times New Roman" w:hAnsi="Times New Roman"/>
            <w:i w:val="0"/>
            <w:noProof/>
            <w:sz w:val="24"/>
            <w:szCs w:val="24"/>
            <w:lang w:eastAsia="en-AU"/>
          </w:rPr>
          <w:tab/>
        </w:r>
        <w:r w:rsidRPr="00EE1288">
          <w:rPr>
            <w:rStyle w:val="Hyperlink"/>
            <w:rFonts w:ascii="Arial" w:hAnsi="Arial" w:cs="Arial"/>
            <w:noProof/>
          </w:rPr>
          <w:t>Predator scat and owl pellet analysis</w:t>
        </w:r>
        <w:r>
          <w:rPr>
            <w:noProof/>
            <w:webHidden/>
          </w:rPr>
          <w:tab/>
        </w:r>
        <w:r>
          <w:rPr>
            <w:noProof/>
            <w:webHidden/>
          </w:rPr>
          <w:fldChar w:fldCharType="begin"/>
        </w:r>
        <w:r>
          <w:rPr>
            <w:noProof/>
            <w:webHidden/>
          </w:rPr>
          <w:instrText xml:space="preserve"> PAGEREF _Toc287433557 \h </w:instrText>
        </w:r>
        <w:r>
          <w:rPr>
            <w:noProof/>
          </w:rPr>
        </w:r>
        <w:r>
          <w:rPr>
            <w:noProof/>
            <w:webHidden/>
          </w:rPr>
          <w:fldChar w:fldCharType="separate"/>
        </w:r>
        <w:r w:rsidR="00E209DD">
          <w:rPr>
            <w:noProof/>
            <w:webHidden/>
          </w:rPr>
          <w:t>25</w:t>
        </w:r>
        <w:r>
          <w:rPr>
            <w:noProof/>
            <w:webHidden/>
          </w:rPr>
          <w:fldChar w:fldCharType="end"/>
        </w:r>
      </w:hyperlink>
    </w:p>
    <w:p w14:paraId="74D25583" w14:textId="77777777" w:rsidR="00803700" w:rsidRDefault="00803700">
      <w:pPr>
        <w:pStyle w:val="TOC3"/>
        <w:tabs>
          <w:tab w:val="left" w:pos="1200"/>
          <w:tab w:val="right" w:leader="dot" w:pos="8511"/>
        </w:tabs>
        <w:rPr>
          <w:rFonts w:ascii="Times New Roman" w:hAnsi="Times New Roman"/>
          <w:i w:val="0"/>
          <w:noProof/>
          <w:sz w:val="24"/>
          <w:szCs w:val="24"/>
          <w:lang w:eastAsia="en-AU"/>
        </w:rPr>
      </w:pPr>
      <w:hyperlink w:anchor="_Toc287433558" w:history="1">
        <w:r w:rsidRPr="00EE1288">
          <w:rPr>
            <w:rStyle w:val="Hyperlink"/>
            <w:rFonts w:ascii="Arial" w:hAnsi="Arial" w:cs="Arial"/>
            <w:noProof/>
          </w:rPr>
          <w:t>3.2.4</w:t>
        </w:r>
        <w:r>
          <w:rPr>
            <w:rFonts w:ascii="Times New Roman" w:hAnsi="Times New Roman"/>
            <w:i w:val="0"/>
            <w:noProof/>
            <w:sz w:val="24"/>
            <w:szCs w:val="24"/>
            <w:lang w:eastAsia="en-AU"/>
          </w:rPr>
          <w:tab/>
        </w:r>
        <w:r w:rsidRPr="00EE1288">
          <w:rPr>
            <w:rStyle w:val="Hyperlink"/>
            <w:rFonts w:ascii="Arial" w:hAnsi="Arial" w:cs="Arial"/>
            <w:noProof/>
          </w:rPr>
          <w:t>Tracks</w:t>
        </w:r>
        <w:r>
          <w:rPr>
            <w:noProof/>
            <w:webHidden/>
          </w:rPr>
          <w:tab/>
        </w:r>
        <w:r>
          <w:rPr>
            <w:noProof/>
            <w:webHidden/>
          </w:rPr>
          <w:fldChar w:fldCharType="begin"/>
        </w:r>
        <w:r>
          <w:rPr>
            <w:noProof/>
            <w:webHidden/>
          </w:rPr>
          <w:instrText xml:space="preserve"> PAGEREF _Toc287433558 \h </w:instrText>
        </w:r>
        <w:r>
          <w:rPr>
            <w:noProof/>
          </w:rPr>
        </w:r>
        <w:r>
          <w:rPr>
            <w:noProof/>
            <w:webHidden/>
          </w:rPr>
          <w:fldChar w:fldCharType="separate"/>
        </w:r>
        <w:r w:rsidR="00E209DD">
          <w:rPr>
            <w:noProof/>
            <w:webHidden/>
          </w:rPr>
          <w:t>25</w:t>
        </w:r>
        <w:r>
          <w:rPr>
            <w:noProof/>
            <w:webHidden/>
          </w:rPr>
          <w:fldChar w:fldCharType="end"/>
        </w:r>
      </w:hyperlink>
    </w:p>
    <w:p w14:paraId="4427814B" w14:textId="77777777" w:rsidR="00803700" w:rsidRDefault="00803700">
      <w:pPr>
        <w:pStyle w:val="TOC3"/>
        <w:tabs>
          <w:tab w:val="left" w:pos="1200"/>
          <w:tab w:val="right" w:leader="dot" w:pos="8511"/>
        </w:tabs>
        <w:rPr>
          <w:rFonts w:ascii="Times New Roman" w:hAnsi="Times New Roman"/>
          <w:i w:val="0"/>
          <w:noProof/>
          <w:sz w:val="24"/>
          <w:szCs w:val="24"/>
          <w:lang w:eastAsia="en-AU"/>
        </w:rPr>
      </w:pPr>
      <w:hyperlink w:anchor="_Toc287433559" w:history="1">
        <w:r w:rsidRPr="00EE1288">
          <w:rPr>
            <w:rStyle w:val="Hyperlink"/>
            <w:rFonts w:ascii="Arial" w:hAnsi="Arial" w:cs="Arial"/>
            <w:noProof/>
          </w:rPr>
          <w:t>3.2.5</w:t>
        </w:r>
        <w:r>
          <w:rPr>
            <w:rFonts w:ascii="Times New Roman" w:hAnsi="Times New Roman"/>
            <w:i w:val="0"/>
            <w:noProof/>
            <w:sz w:val="24"/>
            <w:szCs w:val="24"/>
            <w:lang w:eastAsia="en-AU"/>
          </w:rPr>
          <w:tab/>
        </w:r>
        <w:r w:rsidRPr="00EE1288">
          <w:rPr>
            <w:rStyle w:val="Hyperlink"/>
            <w:rFonts w:ascii="Arial" w:hAnsi="Arial" w:cs="Arial"/>
            <w:noProof/>
          </w:rPr>
          <w:t>Signs of foraging - diggings</w:t>
        </w:r>
        <w:r>
          <w:rPr>
            <w:noProof/>
            <w:webHidden/>
          </w:rPr>
          <w:tab/>
        </w:r>
        <w:r>
          <w:rPr>
            <w:noProof/>
            <w:webHidden/>
          </w:rPr>
          <w:fldChar w:fldCharType="begin"/>
        </w:r>
        <w:r>
          <w:rPr>
            <w:noProof/>
            <w:webHidden/>
          </w:rPr>
          <w:instrText xml:space="preserve"> PAGEREF _Toc287433559 \h </w:instrText>
        </w:r>
        <w:r>
          <w:rPr>
            <w:noProof/>
          </w:rPr>
        </w:r>
        <w:r>
          <w:rPr>
            <w:noProof/>
            <w:webHidden/>
          </w:rPr>
          <w:fldChar w:fldCharType="separate"/>
        </w:r>
        <w:r w:rsidR="00E209DD">
          <w:rPr>
            <w:noProof/>
            <w:webHidden/>
          </w:rPr>
          <w:t>26</w:t>
        </w:r>
        <w:r>
          <w:rPr>
            <w:noProof/>
            <w:webHidden/>
          </w:rPr>
          <w:fldChar w:fldCharType="end"/>
        </w:r>
      </w:hyperlink>
    </w:p>
    <w:p w14:paraId="3A97FA14" w14:textId="77777777" w:rsidR="00803700" w:rsidRDefault="00803700">
      <w:pPr>
        <w:pStyle w:val="TOC3"/>
        <w:tabs>
          <w:tab w:val="left" w:pos="1200"/>
          <w:tab w:val="right" w:leader="dot" w:pos="8511"/>
        </w:tabs>
        <w:rPr>
          <w:rFonts w:ascii="Times New Roman" w:hAnsi="Times New Roman"/>
          <w:i w:val="0"/>
          <w:noProof/>
          <w:sz w:val="24"/>
          <w:szCs w:val="24"/>
          <w:lang w:eastAsia="en-AU"/>
        </w:rPr>
      </w:pPr>
      <w:hyperlink w:anchor="_Toc287433560" w:history="1">
        <w:r w:rsidRPr="00EE1288">
          <w:rPr>
            <w:rStyle w:val="Hyperlink"/>
            <w:rFonts w:ascii="Arial" w:hAnsi="Arial" w:cs="Arial"/>
            <w:noProof/>
          </w:rPr>
          <w:t>3.2.6</w:t>
        </w:r>
        <w:r>
          <w:rPr>
            <w:rFonts w:ascii="Times New Roman" w:hAnsi="Times New Roman"/>
            <w:i w:val="0"/>
            <w:noProof/>
            <w:sz w:val="24"/>
            <w:szCs w:val="24"/>
            <w:lang w:eastAsia="en-AU"/>
          </w:rPr>
          <w:tab/>
        </w:r>
        <w:r w:rsidRPr="00EE1288">
          <w:rPr>
            <w:rStyle w:val="Hyperlink"/>
            <w:rFonts w:ascii="Arial" w:hAnsi="Arial" w:cs="Arial"/>
            <w:noProof/>
          </w:rPr>
          <w:t>Signs of foraging - arboreal species</w:t>
        </w:r>
        <w:r>
          <w:rPr>
            <w:noProof/>
            <w:webHidden/>
          </w:rPr>
          <w:tab/>
        </w:r>
        <w:r>
          <w:rPr>
            <w:noProof/>
            <w:webHidden/>
          </w:rPr>
          <w:fldChar w:fldCharType="begin"/>
        </w:r>
        <w:r>
          <w:rPr>
            <w:noProof/>
            <w:webHidden/>
          </w:rPr>
          <w:instrText xml:space="preserve"> PAGEREF _Toc287433560 \h </w:instrText>
        </w:r>
        <w:r>
          <w:rPr>
            <w:noProof/>
          </w:rPr>
        </w:r>
        <w:r>
          <w:rPr>
            <w:noProof/>
            <w:webHidden/>
          </w:rPr>
          <w:fldChar w:fldCharType="separate"/>
        </w:r>
        <w:r w:rsidR="00E209DD">
          <w:rPr>
            <w:noProof/>
            <w:webHidden/>
          </w:rPr>
          <w:t>27</w:t>
        </w:r>
        <w:r>
          <w:rPr>
            <w:noProof/>
            <w:webHidden/>
          </w:rPr>
          <w:fldChar w:fldCharType="end"/>
        </w:r>
      </w:hyperlink>
    </w:p>
    <w:p w14:paraId="7361B751" w14:textId="77777777" w:rsidR="00803700" w:rsidRDefault="00803700">
      <w:pPr>
        <w:pStyle w:val="TOC3"/>
        <w:tabs>
          <w:tab w:val="left" w:pos="1200"/>
          <w:tab w:val="right" w:leader="dot" w:pos="8511"/>
        </w:tabs>
        <w:rPr>
          <w:rFonts w:ascii="Times New Roman" w:hAnsi="Times New Roman"/>
          <w:i w:val="0"/>
          <w:noProof/>
          <w:sz w:val="24"/>
          <w:szCs w:val="24"/>
          <w:lang w:eastAsia="en-AU"/>
        </w:rPr>
      </w:pPr>
      <w:hyperlink w:anchor="_Toc287433561" w:history="1">
        <w:r w:rsidRPr="00EE1288">
          <w:rPr>
            <w:rStyle w:val="Hyperlink"/>
            <w:rFonts w:ascii="Arial" w:hAnsi="Arial" w:cs="Arial"/>
            <w:noProof/>
          </w:rPr>
          <w:t>3.2.7</w:t>
        </w:r>
        <w:r>
          <w:rPr>
            <w:rFonts w:ascii="Times New Roman" w:hAnsi="Times New Roman"/>
            <w:i w:val="0"/>
            <w:noProof/>
            <w:sz w:val="24"/>
            <w:szCs w:val="24"/>
            <w:lang w:eastAsia="en-AU"/>
          </w:rPr>
          <w:tab/>
        </w:r>
        <w:r w:rsidRPr="00EE1288">
          <w:rPr>
            <w:rStyle w:val="Hyperlink"/>
            <w:rFonts w:ascii="Arial" w:hAnsi="Arial" w:cs="Arial"/>
            <w:noProof/>
          </w:rPr>
          <w:t>Shelter sites - burrows</w:t>
        </w:r>
        <w:r>
          <w:rPr>
            <w:noProof/>
            <w:webHidden/>
          </w:rPr>
          <w:tab/>
        </w:r>
        <w:r>
          <w:rPr>
            <w:noProof/>
            <w:webHidden/>
          </w:rPr>
          <w:fldChar w:fldCharType="begin"/>
        </w:r>
        <w:r>
          <w:rPr>
            <w:noProof/>
            <w:webHidden/>
          </w:rPr>
          <w:instrText xml:space="preserve"> PAGEREF _Toc287433561 \h </w:instrText>
        </w:r>
        <w:r>
          <w:rPr>
            <w:noProof/>
          </w:rPr>
        </w:r>
        <w:r>
          <w:rPr>
            <w:noProof/>
            <w:webHidden/>
          </w:rPr>
          <w:fldChar w:fldCharType="separate"/>
        </w:r>
        <w:r w:rsidR="00E209DD">
          <w:rPr>
            <w:noProof/>
            <w:webHidden/>
          </w:rPr>
          <w:t>27</w:t>
        </w:r>
        <w:r>
          <w:rPr>
            <w:noProof/>
            <w:webHidden/>
          </w:rPr>
          <w:fldChar w:fldCharType="end"/>
        </w:r>
      </w:hyperlink>
    </w:p>
    <w:p w14:paraId="06C28767" w14:textId="77777777" w:rsidR="00803700" w:rsidRDefault="00803700">
      <w:pPr>
        <w:pStyle w:val="TOC3"/>
        <w:tabs>
          <w:tab w:val="left" w:pos="1200"/>
          <w:tab w:val="right" w:leader="dot" w:pos="8511"/>
        </w:tabs>
        <w:rPr>
          <w:rFonts w:ascii="Times New Roman" w:hAnsi="Times New Roman"/>
          <w:i w:val="0"/>
          <w:noProof/>
          <w:sz w:val="24"/>
          <w:szCs w:val="24"/>
          <w:lang w:eastAsia="en-AU"/>
        </w:rPr>
      </w:pPr>
      <w:hyperlink w:anchor="_Toc287433562" w:history="1">
        <w:r w:rsidRPr="00EE1288">
          <w:rPr>
            <w:rStyle w:val="Hyperlink"/>
            <w:rFonts w:ascii="Arial" w:hAnsi="Arial" w:cs="Arial"/>
            <w:noProof/>
          </w:rPr>
          <w:t>3.2.8</w:t>
        </w:r>
        <w:r>
          <w:rPr>
            <w:rFonts w:ascii="Times New Roman" w:hAnsi="Times New Roman"/>
            <w:i w:val="0"/>
            <w:noProof/>
            <w:sz w:val="24"/>
            <w:szCs w:val="24"/>
            <w:lang w:eastAsia="en-AU"/>
          </w:rPr>
          <w:tab/>
        </w:r>
        <w:r w:rsidRPr="00EE1288">
          <w:rPr>
            <w:rStyle w:val="Hyperlink"/>
            <w:rFonts w:ascii="Arial" w:hAnsi="Arial" w:cs="Arial"/>
            <w:noProof/>
          </w:rPr>
          <w:t>Shelter sites - nests or scrapes on the ground</w:t>
        </w:r>
        <w:r>
          <w:rPr>
            <w:noProof/>
            <w:webHidden/>
          </w:rPr>
          <w:tab/>
        </w:r>
        <w:r>
          <w:rPr>
            <w:noProof/>
            <w:webHidden/>
          </w:rPr>
          <w:fldChar w:fldCharType="begin"/>
        </w:r>
        <w:r>
          <w:rPr>
            <w:noProof/>
            <w:webHidden/>
          </w:rPr>
          <w:instrText xml:space="preserve"> PAGEREF _Toc287433562 \h </w:instrText>
        </w:r>
        <w:r>
          <w:rPr>
            <w:noProof/>
          </w:rPr>
        </w:r>
        <w:r>
          <w:rPr>
            <w:noProof/>
            <w:webHidden/>
          </w:rPr>
          <w:fldChar w:fldCharType="separate"/>
        </w:r>
        <w:r w:rsidR="00E209DD">
          <w:rPr>
            <w:noProof/>
            <w:webHidden/>
          </w:rPr>
          <w:t>28</w:t>
        </w:r>
        <w:r>
          <w:rPr>
            <w:noProof/>
            <w:webHidden/>
          </w:rPr>
          <w:fldChar w:fldCharType="end"/>
        </w:r>
      </w:hyperlink>
    </w:p>
    <w:p w14:paraId="6FD14053" w14:textId="77777777" w:rsidR="00803700" w:rsidRDefault="00803700">
      <w:pPr>
        <w:pStyle w:val="TOC3"/>
        <w:tabs>
          <w:tab w:val="left" w:pos="1200"/>
          <w:tab w:val="right" w:leader="dot" w:pos="8511"/>
        </w:tabs>
        <w:rPr>
          <w:rFonts w:ascii="Times New Roman" w:hAnsi="Times New Roman"/>
          <w:i w:val="0"/>
          <w:noProof/>
          <w:sz w:val="24"/>
          <w:szCs w:val="24"/>
          <w:lang w:eastAsia="en-AU"/>
        </w:rPr>
      </w:pPr>
      <w:hyperlink w:anchor="_Toc287433563" w:history="1">
        <w:r w:rsidRPr="00EE1288">
          <w:rPr>
            <w:rStyle w:val="Hyperlink"/>
            <w:rFonts w:ascii="Arial" w:hAnsi="Arial" w:cs="Arial"/>
            <w:noProof/>
          </w:rPr>
          <w:t>3.2.9</w:t>
        </w:r>
        <w:r>
          <w:rPr>
            <w:rFonts w:ascii="Times New Roman" w:hAnsi="Times New Roman"/>
            <w:i w:val="0"/>
            <w:noProof/>
            <w:sz w:val="24"/>
            <w:szCs w:val="24"/>
            <w:lang w:eastAsia="en-AU"/>
          </w:rPr>
          <w:tab/>
        </w:r>
        <w:r w:rsidRPr="00EE1288">
          <w:rPr>
            <w:rStyle w:val="Hyperlink"/>
            <w:rFonts w:ascii="Arial" w:hAnsi="Arial" w:cs="Arial"/>
            <w:noProof/>
          </w:rPr>
          <w:t>Shelter sites - nests in trees</w:t>
        </w:r>
        <w:r>
          <w:rPr>
            <w:noProof/>
            <w:webHidden/>
          </w:rPr>
          <w:tab/>
        </w:r>
        <w:r>
          <w:rPr>
            <w:noProof/>
            <w:webHidden/>
          </w:rPr>
          <w:fldChar w:fldCharType="begin"/>
        </w:r>
        <w:r>
          <w:rPr>
            <w:noProof/>
            <w:webHidden/>
          </w:rPr>
          <w:instrText xml:space="preserve"> PAGEREF _Toc287433563 \h </w:instrText>
        </w:r>
        <w:r>
          <w:rPr>
            <w:noProof/>
          </w:rPr>
        </w:r>
        <w:r>
          <w:rPr>
            <w:noProof/>
            <w:webHidden/>
          </w:rPr>
          <w:fldChar w:fldCharType="separate"/>
        </w:r>
        <w:r w:rsidR="00E209DD">
          <w:rPr>
            <w:noProof/>
            <w:webHidden/>
          </w:rPr>
          <w:t>29</w:t>
        </w:r>
        <w:r>
          <w:rPr>
            <w:noProof/>
            <w:webHidden/>
          </w:rPr>
          <w:fldChar w:fldCharType="end"/>
        </w:r>
      </w:hyperlink>
    </w:p>
    <w:p w14:paraId="499D9C0C" w14:textId="77777777" w:rsidR="00803700" w:rsidRDefault="00803700">
      <w:pPr>
        <w:pStyle w:val="TOC2"/>
        <w:tabs>
          <w:tab w:val="left" w:pos="800"/>
          <w:tab w:val="right" w:leader="dot" w:pos="8511"/>
        </w:tabs>
        <w:rPr>
          <w:rFonts w:ascii="Times New Roman" w:hAnsi="Times New Roman"/>
          <w:noProof/>
          <w:sz w:val="24"/>
          <w:szCs w:val="24"/>
          <w:lang w:eastAsia="en-AU"/>
        </w:rPr>
      </w:pPr>
      <w:hyperlink w:anchor="_Toc287433564" w:history="1">
        <w:r w:rsidRPr="00EE1288">
          <w:rPr>
            <w:rStyle w:val="Hyperlink"/>
            <w:rFonts w:ascii="Arial" w:hAnsi="Arial" w:cs="Arial"/>
            <w:bCs/>
            <w:noProof/>
          </w:rPr>
          <w:t>3.3</w:t>
        </w:r>
        <w:r>
          <w:rPr>
            <w:rFonts w:ascii="Times New Roman" w:hAnsi="Times New Roman"/>
            <w:noProof/>
            <w:sz w:val="24"/>
            <w:szCs w:val="24"/>
            <w:lang w:eastAsia="en-AU"/>
          </w:rPr>
          <w:tab/>
        </w:r>
        <w:r w:rsidRPr="00EE1288">
          <w:rPr>
            <w:rStyle w:val="Hyperlink"/>
            <w:rFonts w:ascii="Arial" w:hAnsi="Arial" w:cs="Arial"/>
            <w:bCs/>
            <w:noProof/>
          </w:rPr>
          <w:t>Direct detection survey methods</w:t>
        </w:r>
        <w:r>
          <w:rPr>
            <w:noProof/>
            <w:webHidden/>
          </w:rPr>
          <w:tab/>
        </w:r>
        <w:r>
          <w:rPr>
            <w:noProof/>
            <w:webHidden/>
          </w:rPr>
          <w:fldChar w:fldCharType="begin"/>
        </w:r>
        <w:r>
          <w:rPr>
            <w:noProof/>
            <w:webHidden/>
          </w:rPr>
          <w:instrText xml:space="preserve"> PAGEREF _Toc287433564 \h </w:instrText>
        </w:r>
        <w:r>
          <w:rPr>
            <w:noProof/>
          </w:rPr>
        </w:r>
        <w:r>
          <w:rPr>
            <w:noProof/>
            <w:webHidden/>
          </w:rPr>
          <w:fldChar w:fldCharType="separate"/>
        </w:r>
        <w:r w:rsidR="00E209DD">
          <w:rPr>
            <w:noProof/>
            <w:webHidden/>
          </w:rPr>
          <w:t>29</w:t>
        </w:r>
        <w:r>
          <w:rPr>
            <w:noProof/>
            <w:webHidden/>
          </w:rPr>
          <w:fldChar w:fldCharType="end"/>
        </w:r>
      </w:hyperlink>
    </w:p>
    <w:p w14:paraId="3E7867C7" w14:textId="77777777" w:rsidR="00803700" w:rsidRDefault="00803700">
      <w:pPr>
        <w:pStyle w:val="TOC3"/>
        <w:tabs>
          <w:tab w:val="left" w:pos="1200"/>
          <w:tab w:val="right" w:leader="dot" w:pos="8511"/>
        </w:tabs>
        <w:rPr>
          <w:rFonts w:ascii="Times New Roman" w:hAnsi="Times New Roman"/>
          <w:i w:val="0"/>
          <w:noProof/>
          <w:sz w:val="24"/>
          <w:szCs w:val="24"/>
          <w:lang w:eastAsia="en-AU"/>
        </w:rPr>
      </w:pPr>
      <w:hyperlink w:anchor="_Toc287433565" w:history="1">
        <w:r w:rsidRPr="00EE1288">
          <w:rPr>
            <w:rStyle w:val="Hyperlink"/>
            <w:rFonts w:ascii="Arial" w:hAnsi="Arial" w:cs="Arial"/>
            <w:noProof/>
          </w:rPr>
          <w:t>3.3.1</w:t>
        </w:r>
        <w:r>
          <w:rPr>
            <w:rFonts w:ascii="Times New Roman" w:hAnsi="Times New Roman"/>
            <w:i w:val="0"/>
            <w:noProof/>
            <w:sz w:val="24"/>
            <w:szCs w:val="24"/>
            <w:lang w:eastAsia="en-AU"/>
          </w:rPr>
          <w:tab/>
        </w:r>
        <w:r w:rsidRPr="00EE1288">
          <w:rPr>
            <w:rStyle w:val="Hyperlink"/>
            <w:rFonts w:ascii="Arial" w:hAnsi="Arial" w:cs="Arial"/>
            <w:noProof/>
          </w:rPr>
          <w:t>Diurnal or daytime searches for active fauna</w:t>
        </w:r>
        <w:r>
          <w:rPr>
            <w:noProof/>
            <w:webHidden/>
          </w:rPr>
          <w:tab/>
        </w:r>
        <w:r>
          <w:rPr>
            <w:noProof/>
            <w:webHidden/>
          </w:rPr>
          <w:fldChar w:fldCharType="begin"/>
        </w:r>
        <w:r>
          <w:rPr>
            <w:noProof/>
            <w:webHidden/>
          </w:rPr>
          <w:instrText xml:space="preserve"> PAGEREF _Toc287433565 \h </w:instrText>
        </w:r>
        <w:r>
          <w:rPr>
            <w:noProof/>
          </w:rPr>
        </w:r>
        <w:r>
          <w:rPr>
            <w:noProof/>
            <w:webHidden/>
          </w:rPr>
          <w:fldChar w:fldCharType="separate"/>
        </w:r>
        <w:r w:rsidR="00E209DD">
          <w:rPr>
            <w:noProof/>
            <w:webHidden/>
          </w:rPr>
          <w:t>30</w:t>
        </w:r>
        <w:r>
          <w:rPr>
            <w:noProof/>
            <w:webHidden/>
          </w:rPr>
          <w:fldChar w:fldCharType="end"/>
        </w:r>
      </w:hyperlink>
    </w:p>
    <w:p w14:paraId="2C321AF4" w14:textId="77777777" w:rsidR="00803700" w:rsidRDefault="00803700">
      <w:pPr>
        <w:pStyle w:val="TOC3"/>
        <w:tabs>
          <w:tab w:val="left" w:pos="1200"/>
          <w:tab w:val="right" w:leader="dot" w:pos="8511"/>
        </w:tabs>
        <w:rPr>
          <w:rFonts w:ascii="Times New Roman" w:hAnsi="Times New Roman"/>
          <w:i w:val="0"/>
          <w:noProof/>
          <w:sz w:val="24"/>
          <w:szCs w:val="24"/>
          <w:lang w:eastAsia="en-AU"/>
        </w:rPr>
      </w:pPr>
      <w:hyperlink w:anchor="_Toc287433566" w:history="1">
        <w:r w:rsidRPr="00EE1288">
          <w:rPr>
            <w:rStyle w:val="Hyperlink"/>
            <w:rFonts w:ascii="Arial" w:hAnsi="Arial" w:cs="Arial"/>
            <w:noProof/>
          </w:rPr>
          <w:t>3.3.2</w:t>
        </w:r>
        <w:r>
          <w:rPr>
            <w:rFonts w:ascii="Times New Roman" w:hAnsi="Times New Roman"/>
            <w:i w:val="0"/>
            <w:noProof/>
            <w:sz w:val="24"/>
            <w:szCs w:val="24"/>
            <w:lang w:eastAsia="en-AU"/>
          </w:rPr>
          <w:tab/>
        </w:r>
        <w:r w:rsidRPr="00EE1288">
          <w:rPr>
            <w:rStyle w:val="Hyperlink"/>
            <w:rFonts w:ascii="Arial" w:hAnsi="Arial" w:cs="Arial"/>
            <w:noProof/>
          </w:rPr>
          <w:t>Soil plots / sand trays / predator pads</w:t>
        </w:r>
        <w:r>
          <w:rPr>
            <w:noProof/>
            <w:webHidden/>
          </w:rPr>
          <w:tab/>
        </w:r>
        <w:r>
          <w:rPr>
            <w:noProof/>
            <w:webHidden/>
          </w:rPr>
          <w:fldChar w:fldCharType="begin"/>
        </w:r>
        <w:r>
          <w:rPr>
            <w:noProof/>
            <w:webHidden/>
          </w:rPr>
          <w:instrText xml:space="preserve"> PAGEREF _Toc287433566 \h </w:instrText>
        </w:r>
        <w:r>
          <w:rPr>
            <w:noProof/>
          </w:rPr>
        </w:r>
        <w:r>
          <w:rPr>
            <w:noProof/>
            <w:webHidden/>
          </w:rPr>
          <w:fldChar w:fldCharType="separate"/>
        </w:r>
        <w:r w:rsidR="00E209DD">
          <w:rPr>
            <w:noProof/>
            <w:webHidden/>
          </w:rPr>
          <w:t>31</w:t>
        </w:r>
        <w:r>
          <w:rPr>
            <w:noProof/>
            <w:webHidden/>
          </w:rPr>
          <w:fldChar w:fldCharType="end"/>
        </w:r>
      </w:hyperlink>
    </w:p>
    <w:p w14:paraId="1940DE6E" w14:textId="77777777" w:rsidR="00803700" w:rsidRDefault="00803700">
      <w:pPr>
        <w:pStyle w:val="TOC3"/>
        <w:tabs>
          <w:tab w:val="left" w:pos="1200"/>
          <w:tab w:val="right" w:leader="dot" w:pos="8511"/>
        </w:tabs>
        <w:rPr>
          <w:rFonts w:ascii="Times New Roman" w:hAnsi="Times New Roman"/>
          <w:i w:val="0"/>
          <w:noProof/>
          <w:sz w:val="24"/>
          <w:szCs w:val="24"/>
          <w:lang w:eastAsia="en-AU"/>
        </w:rPr>
      </w:pPr>
      <w:hyperlink w:anchor="_Toc287433567" w:history="1">
        <w:r w:rsidRPr="00EE1288">
          <w:rPr>
            <w:rStyle w:val="Hyperlink"/>
            <w:rFonts w:ascii="Arial" w:hAnsi="Arial" w:cs="Arial"/>
            <w:noProof/>
          </w:rPr>
          <w:t>3.3.3</w:t>
        </w:r>
        <w:r>
          <w:rPr>
            <w:rFonts w:ascii="Times New Roman" w:hAnsi="Times New Roman"/>
            <w:i w:val="0"/>
            <w:noProof/>
            <w:sz w:val="24"/>
            <w:szCs w:val="24"/>
            <w:lang w:eastAsia="en-AU"/>
          </w:rPr>
          <w:tab/>
        </w:r>
        <w:r w:rsidRPr="00EE1288">
          <w:rPr>
            <w:rStyle w:val="Hyperlink"/>
            <w:rFonts w:ascii="Arial" w:hAnsi="Arial" w:cs="Arial"/>
            <w:noProof/>
          </w:rPr>
          <w:t>Spotlighting</w:t>
        </w:r>
        <w:r>
          <w:rPr>
            <w:noProof/>
            <w:webHidden/>
          </w:rPr>
          <w:tab/>
        </w:r>
        <w:r>
          <w:rPr>
            <w:noProof/>
            <w:webHidden/>
          </w:rPr>
          <w:fldChar w:fldCharType="begin"/>
        </w:r>
        <w:r>
          <w:rPr>
            <w:noProof/>
            <w:webHidden/>
          </w:rPr>
          <w:instrText xml:space="preserve"> PAGEREF _Toc287433567 \h </w:instrText>
        </w:r>
        <w:r>
          <w:rPr>
            <w:noProof/>
          </w:rPr>
        </w:r>
        <w:r>
          <w:rPr>
            <w:noProof/>
            <w:webHidden/>
          </w:rPr>
          <w:fldChar w:fldCharType="separate"/>
        </w:r>
        <w:r w:rsidR="00E209DD">
          <w:rPr>
            <w:noProof/>
            <w:webHidden/>
          </w:rPr>
          <w:t>32</w:t>
        </w:r>
        <w:r>
          <w:rPr>
            <w:noProof/>
            <w:webHidden/>
          </w:rPr>
          <w:fldChar w:fldCharType="end"/>
        </w:r>
      </w:hyperlink>
    </w:p>
    <w:p w14:paraId="68A1E8FE" w14:textId="77777777" w:rsidR="00803700" w:rsidRDefault="00803700">
      <w:pPr>
        <w:pStyle w:val="TOC3"/>
        <w:tabs>
          <w:tab w:val="left" w:pos="1200"/>
          <w:tab w:val="right" w:leader="dot" w:pos="8511"/>
        </w:tabs>
        <w:rPr>
          <w:rFonts w:ascii="Times New Roman" w:hAnsi="Times New Roman"/>
          <w:i w:val="0"/>
          <w:noProof/>
          <w:sz w:val="24"/>
          <w:szCs w:val="24"/>
          <w:lang w:eastAsia="en-AU"/>
        </w:rPr>
      </w:pPr>
      <w:hyperlink w:anchor="_Toc287433568" w:history="1">
        <w:r w:rsidRPr="00EE1288">
          <w:rPr>
            <w:rStyle w:val="Hyperlink"/>
            <w:rFonts w:ascii="Arial" w:hAnsi="Arial" w:cs="Arial"/>
            <w:noProof/>
          </w:rPr>
          <w:t>3.3.4</w:t>
        </w:r>
        <w:r>
          <w:rPr>
            <w:rFonts w:ascii="Times New Roman" w:hAnsi="Times New Roman"/>
            <w:i w:val="0"/>
            <w:noProof/>
            <w:sz w:val="24"/>
            <w:szCs w:val="24"/>
            <w:lang w:eastAsia="en-AU"/>
          </w:rPr>
          <w:tab/>
        </w:r>
        <w:r w:rsidRPr="00EE1288">
          <w:rPr>
            <w:rStyle w:val="Hyperlink"/>
            <w:rFonts w:ascii="Arial" w:hAnsi="Arial" w:cs="Arial"/>
            <w:noProof/>
          </w:rPr>
          <w:t>Stagwatching</w:t>
        </w:r>
        <w:r>
          <w:rPr>
            <w:noProof/>
            <w:webHidden/>
          </w:rPr>
          <w:tab/>
        </w:r>
        <w:r>
          <w:rPr>
            <w:noProof/>
            <w:webHidden/>
          </w:rPr>
          <w:fldChar w:fldCharType="begin"/>
        </w:r>
        <w:r>
          <w:rPr>
            <w:noProof/>
            <w:webHidden/>
          </w:rPr>
          <w:instrText xml:space="preserve"> PAGEREF _Toc287433568 \h </w:instrText>
        </w:r>
        <w:r>
          <w:rPr>
            <w:noProof/>
          </w:rPr>
        </w:r>
        <w:r>
          <w:rPr>
            <w:noProof/>
            <w:webHidden/>
          </w:rPr>
          <w:fldChar w:fldCharType="separate"/>
        </w:r>
        <w:r w:rsidR="00E209DD">
          <w:rPr>
            <w:noProof/>
            <w:webHidden/>
          </w:rPr>
          <w:t>35</w:t>
        </w:r>
        <w:r>
          <w:rPr>
            <w:noProof/>
            <w:webHidden/>
          </w:rPr>
          <w:fldChar w:fldCharType="end"/>
        </w:r>
      </w:hyperlink>
    </w:p>
    <w:p w14:paraId="2674399B" w14:textId="77777777" w:rsidR="00803700" w:rsidRDefault="00803700">
      <w:pPr>
        <w:pStyle w:val="TOC3"/>
        <w:tabs>
          <w:tab w:val="left" w:pos="1200"/>
          <w:tab w:val="right" w:leader="dot" w:pos="8511"/>
        </w:tabs>
        <w:rPr>
          <w:rFonts w:ascii="Times New Roman" w:hAnsi="Times New Roman"/>
          <w:i w:val="0"/>
          <w:noProof/>
          <w:sz w:val="24"/>
          <w:szCs w:val="24"/>
          <w:lang w:eastAsia="en-AU"/>
        </w:rPr>
      </w:pPr>
      <w:hyperlink w:anchor="_Toc287433569" w:history="1">
        <w:r w:rsidRPr="00EE1288">
          <w:rPr>
            <w:rStyle w:val="Hyperlink"/>
            <w:rFonts w:ascii="Arial" w:hAnsi="Arial" w:cs="Arial"/>
            <w:noProof/>
          </w:rPr>
          <w:t>3.3.5</w:t>
        </w:r>
        <w:r>
          <w:rPr>
            <w:rFonts w:ascii="Times New Roman" w:hAnsi="Times New Roman"/>
            <w:i w:val="0"/>
            <w:noProof/>
            <w:sz w:val="24"/>
            <w:szCs w:val="24"/>
            <w:lang w:eastAsia="en-AU"/>
          </w:rPr>
          <w:tab/>
        </w:r>
        <w:r w:rsidRPr="00EE1288">
          <w:rPr>
            <w:rStyle w:val="Hyperlink"/>
            <w:rFonts w:ascii="Arial" w:hAnsi="Arial" w:cs="Arial"/>
            <w:noProof/>
          </w:rPr>
          <w:t>Call detection and call playback surveys</w:t>
        </w:r>
        <w:r>
          <w:rPr>
            <w:noProof/>
            <w:webHidden/>
          </w:rPr>
          <w:tab/>
        </w:r>
        <w:r>
          <w:rPr>
            <w:noProof/>
            <w:webHidden/>
          </w:rPr>
          <w:fldChar w:fldCharType="begin"/>
        </w:r>
        <w:r>
          <w:rPr>
            <w:noProof/>
            <w:webHidden/>
          </w:rPr>
          <w:instrText xml:space="preserve"> PAGEREF _Toc287433569 \h </w:instrText>
        </w:r>
        <w:r>
          <w:rPr>
            <w:noProof/>
          </w:rPr>
        </w:r>
        <w:r>
          <w:rPr>
            <w:noProof/>
            <w:webHidden/>
          </w:rPr>
          <w:fldChar w:fldCharType="separate"/>
        </w:r>
        <w:r w:rsidR="00E209DD">
          <w:rPr>
            <w:noProof/>
            <w:webHidden/>
          </w:rPr>
          <w:t>36</w:t>
        </w:r>
        <w:r>
          <w:rPr>
            <w:noProof/>
            <w:webHidden/>
          </w:rPr>
          <w:fldChar w:fldCharType="end"/>
        </w:r>
      </w:hyperlink>
    </w:p>
    <w:p w14:paraId="53D2C746" w14:textId="77777777" w:rsidR="00803700" w:rsidRDefault="00803700">
      <w:pPr>
        <w:pStyle w:val="TOC3"/>
        <w:tabs>
          <w:tab w:val="left" w:pos="1200"/>
          <w:tab w:val="right" w:leader="dot" w:pos="8511"/>
        </w:tabs>
        <w:rPr>
          <w:rFonts w:ascii="Times New Roman" w:hAnsi="Times New Roman"/>
          <w:i w:val="0"/>
          <w:noProof/>
          <w:sz w:val="24"/>
          <w:szCs w:val="24"/>
          <w:lang w:eastAsia="en-AU"/>
        </w:rPr>
      </w:pPr>
      <w:hyperlink w:anchor="_Toc287433570" w:history="1">
        <w:r w:rsidRPr="00EE1288">
          <w:rPr>
            <w:rStyle w:val="Hyperlink"/>
            <w:rFonts w:ascii="Arial" w:hAnsi="Arial" w:cs="Arial"/>
            <w:noProof/>
          </w:rPr>
          <w:t>3.3.6</w:t>
        </w:r>
        <w:r>
          <w:rPr>
            <w:rFonts w:ascii="Times New Roman" w:hAnsi="Times New Roman"/>
            <w:i w:val="0"/>
            <w:noProof/>
            <w:sz w:val="24"/>
            <w:szCs w:val="24"/>
            <w:lang w:eastAsia="en-AU"/>
          </w:rPr>
          <w:tab/>
        </w:r>
        <w:r w:rsidRPr="00EE1288">
          <w:rPr>
            <w:rStyle w:val="Hyperlink"/>
            <w:rFonts w:ascii="Arial" w:hAnsi="Arial" w:cs="Arial"/>
            <w:noProof/>
          </w:rPr>
          <w:t>Nest boxes and camera traps</w:t>
        </w:r>
        <w:r>
          <w:rPr>
            <w:noProof/>
            <w:webHidden/>
          </w:rPr>
          <w:tab/>
        </w:r>
        <w:r>
          <w:rPr>
            <w:noProof/>
            <w:webHidden/>
          </w:rPr>
          <w:fldChar w:fldCharType="begin"/>
        </w:r>
        <w:r>
          <w:rPr>
            <w:noProof/>
            <w:webHidden/>
          </w:rPr>
          <w:instrText xml:space="preserve"> PAGEREF _Toc287433570 \h </w:instrText>
        </w:r>
        <w:r>
          <w:rPr>
            <w:noProof/>
          </w:rPr>
        </w:r>
        <w:r>
          <w:rPr>
            <w:noProof/>
            <w:webHidden/>
          </w:rPr>
          <w:fldChar w:fldCharType="separate"/>
        </w:r>
        <w:r w:rsidR="00E209DD">
          <w:rPr>
            <w:noProof/>
            <w:webHidden/>
          </w:rPr>
          <w:t>38</w:t>
        </w:r>
        <w:r>
          <w:rPr>
            <w:noProof/>
            <w:webHidden/>
          </w:rPr>
          <w:fldChar w:fldCharType="end"/>
        </w:r>
      </w:hyperlink>
    </w:p>
    <w:p w14:paraId="5833ABB5" w14:textId="77777777" w:rsidR="00803700" w:rsidRDefault="00803700">
      <w:pPr>
        <w:pStyle w:val="TOC3"/>
        <w:tabs>
          <w:tab w:val="left" w:pos="1200"/>
          <w:tab w:val="right" w:leader="dot" w:pos="8511"/>
        </w:tabs>
        <w:rPr>
          <w:rFonts w:ascii="Times New Roman" w:hAnsi="Times New Roman"/>
          <w:i w:val="0"/>
          <w:noProof/>
          <w:sz w:val="24"/>
          <w:szCs w:val="24"/>
          <w:lang w:eastAsia="en-AU"/>
        </w:rPr>
      </w:pPr>
      <w:hyperlink w:anchor="_Toc287433571" w:history="1">
        <w:r w:rsidRPr="00EE1288">
          <w:rPr>
            <w:rStyle w:val="Hyperlink"/>
            <w:rFonts w:ascii="Arial" w:hAnsi="Arial" w:cs="Arial"/>
            <w:noProof/>
          </w:rPr>
          <w:t>3.3.7</w:t>
        </w:r>
        <w:r>
          <w:rPr>
            <w:rFonts w:ascii="Times New Roman" w:hAnsi="Times New Roman"/>
            <w:i w:val="0"/>
            <w:noProof/>
            <w:sz w:val="24"/>
            <w:szCs w:val="24"/>
            <w:lang w:eastAsia="en-AU"/>
          </w:rPr>
          <w:tab/>
        </w:r>
        <w:r w:rsidRPr="00EE1288">
          <w:rPr>
            <w:rStyle w:val="Hyperlink"/>
            <w:rFonts w:ascii="Arial" w:hAnsi="Arial" w:cs="Arial"/>
            <w:noProof/>
          </w:rPr>
          <w:t>Hair sampling devices</w:t>
        </w:r>
        <w:r>
          <w:rPr>
            <w:noProof/>
            <w:webHidden/>
          </w:rPr>
          <w:tab/>
        </w:r>
        <w:r>
          <w:rPr>
            <w:noProof/>
            <w:webHidden/>
          </w:rPr>
          <w:fldChar w:fldCharType="begin"/>
        </w:r>
        <w:r>
          <w:rPr>
            <w:noProof/>
            <w:webHidden/>
          </w:rPr>
          <w:instrText xml:space="preserve"> PAGEREF _Toc287433571 \h </w:instrText>
        </w:r>
        <w:r>
          <w:rPr>
            <w:noProof/>
          </w:rPr>
        </w:r>
        <w:r>
          <w:rPr>
            <w:noProof/>
            <w:webHidden/>
          </w:rPr>
          <w:fldChar w:fldCharType="separate"/>
        </w:r>
        <w:r w:rsidR="00E209DD">
          <w:rPr>
            <w:noProof/>
            <w:webHidden/>
          </w:rPr>
          <w:t>41</w:t>
        </w:r>
        <w:r>
          <w:rPr>
            <w:noProof/>
            <w:webHidden/>
          </w:rPr>
          <w:fldChar w:fldCharType="end"/>
        </w:r>
      </w:hyperlink>
    </w:p>
    <w:p w14:paraId="514F3271" w14:textId="77777777" w:rsidR="00803700" w:rsidRDefault="00803700">
      <w:pPr>
        <w:pStyle w:val="TOC3"/>
        <w:tabs>
          <w:tab w:val="left" w:pos="1200"/>
          <w:tab w:val="right" w:leader="dot" w:pos="8511"/>
        </w:tabs>
        <w:rPr>
          <w:rFonts w:ascii="Times New Roman" w:hAnsi="Times New Roman"/>
          <w:i w:val="0"/>
          <w:noProof/>
          <w:sz w:val="24"/>
          <w:szCs w:val="24"/>
          <w:lang w:eastAsia="en-AU"/>
        </w:rPr>
      </w:pPr>
      <w:hyperlink w:anchor="_Toc287433572" w:history="1">
        <w:r w:rsidRPr="00EE1288">
          <w:rPr>
            <w:rStyle w:val="Hyperlink"/>
            <w:rFonts w:ascii="Arial" w:hAnsi="Arial" w:cs="Arial"/>
            <w:noProof/>
          </w:rPr>
          <w:t>3.3.8</w:t>
        </w:r>
        <w:r>
          <w:rPr>
            <w:rFonts w:ascii="Times New Roman" w:hAnsi="Times New Roman"/>
            <w:i w:val="0"/>
            <w:noProof/>
            <w:sz w:val="24"/>
            <w:szCs w:val="24"/>
            <w:lang w:eastAsia="en-AU"/>
          </w:rPr>
          <w:tab/>
        </w:r>
        <w:r w:rsidRPr="00EE1288">
          <w:rPr>
            <w:rStyle w:val="Hyperlink"/>
            <w:rFonts w:ascii="Arial" w:hAnsi="Arial" w:cs="Arial"/>
            <w:noProof/>
          </w:rPr>
          <w:t>Capture methods for small-sized species:  pitfall traps</w:t>
        </w:r>
        <w:r>
          <w:rPr>
            <w:noProof/>
            <w:webHidden/>
          </w:rPr>
          <w:tab/>
        </w:r>
        <w:r>
          <w:rPr>
            <w:noProof/>
            <w:webHidden/>
          </w:rPr>
          <w:fldChar w:fldCharType="begin"/>
        </w:r>
        <w:r>
          <w:rPr>
            <w:noProof/>
            <w:webHidden/>
          </w:rPr>
          <w:instrText xml:space="preserve"> PAGEREF _Toc287433572 \h </w:instrText>
        </w:r>
        <w:r>
          <w:rPr>
            <w:noProof/>
          </w:rPr>
        </w:r>
        <w:r>
          <w:rPr>
            <w:noProof/>
            <w:webHidden/>
          </w:rPr>
          <w:fldChar w:fldCharType="separate"/>
        </w:r>
        <w:r w:rsidR="00E209DD">
          <w:rPr>
            <w:noProof/>
            <w:webHidden/>
          </w:rPr>
          <w:t>48</w:t>
        </w:r>
        <w:r>
          <w:rPr>
            <w:noProof/>
            <w:webHidden/>
          </w:rPr>
          <w:fldChar w:fldCharType="end"/>
        </w:r>
      </w:hyperlink>
    </w:p>
    <w:p w14:paraId="664F0445" w14:textId="77777777" w:rsidR="00803700" w:rsidRDefault="00803700">
      <w:pPr>
        <w:pStyle w:val="TOC3"/>
        <w:tabs>
          <w:tab w:val="left" w:pos="1200"/>
          <w:tab w:val="right" w:leader="dot" w:pos="8511"/>
        </w:tabs>
        <w:rPr>
          <w:rFonts w:ascii="Times New Roman" w:hAnsi="Times New Roman"/>
          <w:i w:val="0"/>
          <w:noProof/>
          <w:sz w:val="24"/>
          <w:szCs w:val="24"/>
          <w:lang w:eastAsia="en-AU"/>
        </w:rPr>
      </w:pPr>
      <w:hyperlink w:anchor="_Toc287433573" w:history="1">
        <w:r w:rsidRPr="00EE1288">
          <w:rPr>
            <w:rStyle w:val="Hyperlink"/>
            <w:rFonts w:ascii="Arial" w:hAnsi="Arial" w:cs="Arial"/>
            <w:noProof/>
          </w:rPr>
          <w:t>3.3.9</w:t>
        </w:r>
        <w:r>
          <w:rPr>
            <w:rFonts w:ascii="Times New Roman" w:hAnsi="Times New Roman"/>
            <w:i w:val="0"/>
            <w:noProof/>
            <w:sz w:val="24"/>
            <w:szCs w:val="24"/>
            <w:lang w:eastAsia="en-AU"/>
          </w:rPr>
          <w:tab/>
        </w:r>
        <w:r w:rsidRPr="00EE1288">
          <w:rPr>
            <w:rStyle w:val="Hyperlink"/>
            <w:rFonts w:ascii="Arial" w:hAnsi="Arial" w:cs="Arial"/>
            <w:noProof/>
          </w:rPr>
          <w:t>Capture methods for small-sized species:  box traps (Elliott traps)</w:t>
        </w:r>
        <w:r>
          <w:rPr>
            <w:noProof/>
            <w:webHidden/>
          </w:rPr>
          <w:tab/>
        </w:r>
        <w:r>
          <w:rPr>
            <w:noProof/>
            <w:webHidden/>
          </w:rPr>
          <w:fldChar w:fldCharType="begin"/>
        </w:r>
        <w:r>
          <w:rPr>
            <w:noProof/>
            <w:webHidden/>
          </w:rPr>
          <w:instrText xml:space="preserve"> PAGEREF _Toc287433573 \h </w:instrText>
        </w:r>
        <w:r>
          <w:rPr>
            <w:noProof/>
          </w:rPr>
        </w:r>
        <w:r>
          <w:rPr>
            <w:noProof/>
            <w:webHidden/>
          </w:rPr>
          <w:fldChar w:fldCharType="separate"/>
        </w:r>
        <w:r w:rsidR="00E209DD">
          <w:rPr>
            <w:noProof/>
            <w:webHidden/>
          </w:rPr>
          <w:t>51</w:t>
        </w:r>
        <w:r>
          <w:rPr>
            <w:noProof/>
            <w:webHidden/>
          </w:rPr>
          <w:fldChar w:fldCharType="end"/>
        </w:r>
      </w:hyperlink>
    </w:p>
    <w:p w14:paraId="0063C880" w14:textId="77777777" w:rsidR="00803700" w:rsidRDefault="00803700">
      <w:pPr>
        <w:pStyle w:val="TOC3"/>
        <w:tabs>
          <w:tab w:val="left" w:pos="1400"/>
          <w:tab w:val="right" w:leader="dot" w:pos="8511"/>
        </w:tabs>
        <w:rPr>
          <w:rFonts w:ascii="Times New Roman" w:hAnsi="Times New Roman"/>
          <w:i w:val="0"/>
          <w:noProof/>
          <w:sz w:val="24"/>
          <w:szCs w:val="24"/>
          <w:lang w:eastAsia="en-AU"/>
        </w:rPr>
      </w:pPr>
      <w:hyperlink w:anchor="_Toc287433574" w:history="1">
        <w:r w:rsidRPr="00EE1288">
          <w:rPr>
            <w:rStyle w:val="Hyperlink"/>
            <w:rFonts w:ascii="Arial" w:hAnsi="Arial" w:cs="Arial"/>
            <w:noProof/>
          </w:rPr>
          <w:t>3.3.10</w:t>
        </w:r>
        <w:r w:rsidR="00B15F50">
          <w:rPr>
            <w:rFonts w:ascii="Times New Roman" w:hAnsi="Times New Roman"/>
            <w:i w:val="0"/>
            <w:noProof/>
            <w:sz w:val="24"/>
            <w:szCs w:val="24"/>
            <w:lang w:eastAsia="en-AU"/>
          </w:rPr>
          <w:t xml:space="preserve">    </w:t>
        </w:r>
        <w:r w:rsidRPr="00EE1288">
          <w:rPr>
            <w:rStyle w:val="Hyperlink"/>
            <w:rFonts w:ascii="Arial" w:hAnsi="Arial" w:cs="Arial"/>
            <w:noProof/>
          </w:rPr>
          <w:t>Capture methods for medium-sized species:  cage traps</w:t>
        </w:r>
        <w:r>
          <w:rPr>
            <w:noProof/>
            <w:webHidden/>
          </w:rPr>
          <w:tab/>
        </w:r>
        <w:r>
          <w:rPr>
            <w:noProof/>
            <w:webHidden/>
          </w:rPr>
          <w:fldChar w:fldCharType="begin"/>
        </w:r>
        <w:r>
          <w:rPr>
            <w:noProof/>
            <w:webHidden/>
          </w:rPr>
          <w:instrText xml:space="preserve"> PAGEREF _Toc287433574 \h </w:instrText>
        </w:r>
        <w:r>
          <w:rPr>
            <w:noProof/>
          </w:rPr>
        </w:r>
        <w:r>
          <w:rPr>
            <w:noProof/>
            <w:webHidden/>
          </w:rPr>
          <w:fldChar w:fldCharType="separate"/>
        </w:r>
        <w:r w:rsidR="00E209DD">
          <w:rPr>
            <w:noProof/>
            <w:webHidden/>
          </w:rPr>
          <w:t>57</w:t>
        </w:r>
        <w:r>
          <w:rPr>
            <w:noProof/>
            <w:webHidden/>
          </w:rPr>
          <w:fldChar w:fldCharType="end"/>
        </w:r>
      </w:hyperlink>
    </w:p>
    <w:p w14:paraId="0F0F8C87" w14:textId="77777777" w:rsidR="00803700" w:rsidRDefault="00803700">
      <w:pPr>
        <w:pStyle w:val="TOC3"/>
        <w:tabs>
          <w:tab w:val="left" w:pos="1400"/>
          <w:tab w:val="right" w:leader="dot" w:pos="8511"/>
        </w:tabs>
        <w:rPr>
          <w:rFonts w:ascii="Times New Roman" w:hAnsi="Times New Roman"/>
          <w:i w:val="0"/>
          <w:noProof/>
          <w:sz w:val="24"/>
          <w:szCs w:val="24"/>
          <w:lang w:eastAsia="en-AU"/>
        </w:rPr>
      </w:pPr>
      <w:hyperlink w:anchor="_Toc287433575" w:history="1">
        <w:r w:rsidRPr="00EE1288">
          <w:rPr>
            <w:rStyle w:val="Hyperlink"/>
            <w:rFonts w:ascii="Arial" w:hAnsi="Arial" w:cs="Arial"/>
            <w:noProof/>
          </w:rPr>
          <w:t>3.3.11</w:t>
        </w:r>
        <w:r w:rsidR="00B15F50">
          <w:rPr>
            <w:rFonts w:ascii="Times New Roman" w:hAnsi="Times New Roman"/>
            <w:i w:val="0"/>
            <w:noProof/>
            <w:sz w:val="24"/>
            <w:szCs w:val="24"/>
            <w:lang w:eastAsia="en-AU"/>
          </w:rPr>
          <w:t xml:space="preserve">    </w:t>
        </w:r>
        <w:r w:rsidRPr="00EE1288">
          <w:rPr>
            <w:rStyle w:val="Hyperlink"/>
            <w:rFonts w:ascii="Arial" w:hAnsi="Arial" w:cs="Arial"/>
            <w:noProof/>
          </w:rPr>
          <w:t>Review of survey techniques for rock wallabies</w:t>
        </w:r>
        <w:r>
          <w:rPr>
            <w:noProof/>
            <w:webHidden/>
          </w:rPr>
          <w:tab/>
        </w:r>
        <w:r>
          <w:rPr>
            <w:noProof/>
            <w:webHidden/>
          </w:rPr>
          <w:fldChar w:fldCharType="begin"/>
        </w:r>
        <w:r>
          <w:rPr>
            <w:noProof/>
            <w:webHidden/>
          </w:rPr>
          <w:instrText xml:space="preserve"> PAGEREF _Toc287433575 \h </w:instrText>
        </w:r>
        <w:r>
          <w:rPr>
            <w:noProof/>
          </w:rPr>
        </w:r>
        <w:r>
          <w:rPr>
            <w:noProof/>
            <w:webHidden/>
          </w:rPr>
          <w:fldChar w:fldCharType="separate"/>
        </w:r>
        <w:r w:rsidR="00E209DD">
          <w:rPr>
            <w:noProof/>
            <w:webHidden/>
          </w:rPr>
          <w:t>59</w:t>
        </w:r>
        <w:r>
          <w:rPr>
            <w:noProof/>
            <w:webHidden/>
          </w:rPr>
          <w:fldChar w:fldCharType="end"/>
        </w:r>
      </w:hyperlink>
    </w:p>
    <w:p w14:paraId="628EC918" w14:textId="77777777" w:rsidR="00803700" w:rsidRDefault="00803700">
      <w:pPr>
        <w:pStyle w:val="TOC1"/>
        <w:tabs>
          <w:tab w:val="left" w:pos="400"/>
          <w:tab w:val="right" w:leader="dot" w:pos="8511"/>
        </w:tabs>
        <w:rPr>
          <w:rFonts w:ascii="Times New Roman" w:hAnsi="Times New Roman"/>
          <w:b w:val="0"/>
          <w:noProof/>
          <w:color w:val="auto"/>
          <w:szCs w:val="24"/>
          <w:lang w:eastAsia="en-AU"/>
        </w:rPr>
      </w:pPr>
      <w:hyperlink w:anchor="_Toc287433576" w:history="1">
        <w:r w:rsidRPr="00EE1288">
          <w:rPr>
            <w:rStyle w:val="Hyperlink"/>
            <w:noProof/>
          </w:rPr>
          <w:t>4</w:t>
        </w:r>
        <w:r>
          <w:rPr>
            <w:rFonts w:ascii="Times New Roman" w:hAnsi="Times New Roman"/>
            <w:b w:val="0"/>
            <w:noProof/>
            <w:color w:val="auto"/>
            <w:szCs w:val="24"/>
            <w:lang w:eastAsia="en-AU"/>
          </w:rPr>
          <w:tab/>
        </w:r>
        <w:r w:rsidRPr="00EE1288">
          <w:rPr>
            <w:rStyle w:val="Hyperlink"/>
            <w:noProof/>
          </w:rPr>
          <w:t>SURVEY GUIDELINES FOR NON-FLYING MAMMALS</w:t>
        </w:r>
        <w:r>
          <w:rPr>
            <w:noProof/>
            <w:webHidden/>
          </w:rPr>
          <w:tab/>
        </w:r>
        <w:r>
          <w:rPr>
            <w:noProof/>
            <w:webHidden/>
          </w:rPr>
          <w:fldChar w:fldCharType="begin"/>
        </w:r>
        <w:r>
          <w:rPr>
            <w:noProof/>
            <w:webHidden/>
          </w:rPr>
          <w:instrText xml:space="preserve"> PAGEREF _Toc287433576 \h </w:instrText>
        </w:r>
        <w:r>
          <w:rPr>
            <w:noProof/>
          </w:rPr>
        </w:r>
        <w:r>
          <w:rPr>
            <w:noProof/>
            <w:webHidden/>
          </w:rPr>
          <w:fldChar w:fldCharType="separate"/>
        </w:r>
        <w:r w:rsidR="00E209DD">
          <w:rPr>
            <w:noProof/>
            <w:webHidden/>
          </w:rPr>
          <w:t>62</w:t>
        </w:r>
        <w:r>
          <w:rPr>
            <w:noProof/>
            <w:webHidden/>
          </w:rPr>
          <w:fldChar w:fldCharType="end"/>
        </w:r>
      </w:hyperlink>
    </w:p>
    <w:p w14:paraId="1AC592D1" w14:textId="77777777" w:rsidR="00803700" w:rsidRDefault="00803700">
      <w:pPr>
        <w:pStyle w:val="TOC2"/>
        <w:tabs>
          <w:tab w:val="left" w:pos="800"/>
          <w:tab w:val="right" w:leader="dot" w:pos="8511"/>
        </w:tabs>
        <w:rPr>
          <w:rFonts w:ascii="Times New Roman" w:hAnsi="Times New Roman"/>
          <w:noProof/>
          <w:sz w:val="24"/>
          <w:szCs w:val="24"/>
          <w:lang w:eastAsia="en-AU"/>
        </w:rPr>
      </w:pPr>
      <w:hyperlink w:anchor="_Toc287433577" w:history="1">
        <w:r w:rsidRPr="00EE1288">
          <w:rPr>
            <w:rStyle w:val="Hyperlink"/>
            <w:rFonts w:ascii="Arial" w:hAnsi="Arial" w:cs="Arial"/>
            <w:noProof/>
          </w:rPr>
          <w:t>4.1</w:t>
        </w:r>
        <w:r>
          <w:rPr>
            <w:rFonts w:ascii="Times New Roman" w:hAnsi="Times New Roman"/>
            <w:noProof/>
            <w:sz w:val="24"/>
            <w:szCs w:val="24"/>
            <w:lang w:eastAsia="en-AU"/>
          </w:rPr>
          <w:tab/>
        </w:r>
        <w:r w:rsidRPr="00EE1288">
          <w:rPr>
            <w:rStyle w:val="Hyperlink"/>
            <w:rFonts w:ascii="Arial" w:hAnsi="Arial" w:cs="Arial"/>
            <w:noProof/>
          </w:rPr>
          <w:t>Other legislation and animal care and ethics</w:t>
        </w:r>
        <w:r>
          <w:rPr>
            <w:noProof/>
            <w:webHidden/>
          </w:rPr>
          <w:tab/>
        </w:r>
        <w:r>
          <w:rPr>
            <w:noProof/>
            <w:webHidden/>
          </w:rPr>
          <w:fldChar w:fldCharType="begin"/>
        </w:r>
        <w:r>
          <w:rPr>
            <w:noProof/>
            <w:webHidden/>
          </w:rPr>
          <w:instrText xml:space="preserve"> PAGEREF _Toc287433577 \h </w:instrText>
        </w:r>
        <w:r>
          <w:rPr>
            <w:noProof/>
          </w:rPr>
        </w:r>
        <w:r>
          <w:rPr>
            <w:noProof/>
            <w:webHidden/>
          </w:rPr>
          <w:fldChar w:fldCharType="separate"/>
        </w:r>
        <w:r w:rsidR="00E209DD">
          <w:rPr>
            <w:noProof/>
            <w:webHidden/>
          </w:rPr>
          <w:t>62</w:t>
        </w:r>
        <w:r>
          <w:rPr>
            <w:noProof/>
            <w:webHidden/>
          </w:rPr>
          <w:fldChar w:fldCharType="end"/>
        </w:r>
      </w:hyperlink>
    </w:p>
    <w:p w14:paraId="289E1399" w14:textId="77777777" w:rsidR="00803700" w:rsidRDefault="00803700">
      <w:pPr>
        <w:pStyle w:val="TOC2"/>
        <w:tabs>
          <w:tab w:val="left" w:pos="800"/>
          <w:tab w:val="right" w:leader="dot" w:pos="8511"/>
        </w:tabs>
        <w:rPr>
          <w:rFonts w:ascii="Times New Roman" w:hAnsi="Times New Roman"/>
          <w:noProof/>
          <w:sz w:val="24"/>
          <w:szCs w:val="24"/>
          <w:lang w:eastAsia="en-AU"/>
        </w:rPr>
      </w:pPr>
      <w:hyperlink w:anchor="_Toc287433578" w:history="1">
        <w:r w:rsidRPr="00EE1288">
          <w:rPr>
            <w:rStyle w:val="Hyperlink"/>
            <w:rFonts w:ascii="Arial" w:hAnsi="Arial" w:cs="Arial"/>
            <w:noProof/>
          </w:rPr>
          <w:t>4.2</w:t>
        </w:r>
        <w:r>
          <w:rPr>
            <w:rFonts w:ascii="Times New Roman" w:hAnsi="Times New Roman"/>
            <w:noProof/>
            <w:sz w:val="24"/>
            <w:szCs w:val="24"/>
            <w:lang w:eastAsia="en-AU"/>
          </w:rPr>
          <w:tab/>
        </w:r>
        <w:r w:rsidRPr="00EE1288">
          <w:rPr>
            <w:rStyle w:val="Hyperlink"/>
            <w:rFonts w:ascii="Arial" w:hAnsi="Arial" w:cs="Arial"/>
            <w:noProof/>
          </w:rPr>
          <w:t>Effort</w:t>
        </w:r>
        <w:r>
          <w:rPr>
            <w:noProof/>
            <w:webHidden/>
          </w:rPr>
          <w:tab/>
        </w:r>
        <w:r>
          <w:rPr>
            <w:noProof/>
            <w:webHidden/>
          </w:rPr>
          <w:fldChar w:fldCharType="begin"/>
        </w:r>
        <w:r>
          <w:rPr>
            <w:noProof/>
            <w:webHidden/>
          </w:rPr>
          <w:instrText xml:space="preserve"> PAGEREF _Toc287433578 \h </w:instrText>
        </w:r>
        <w:r>
          <w:rPr>
            <w:noProof/>
          </w:rPr>
        </w:r>
        <w:r>
          <w:rPr>
            <w:noProof/>
            <w:webHidden/>
          </w:rPr>
          <w:fldChar w:fldCharType="separate"/>
        </w:r>
        <w:r w:rsidR="00E209DD">
          <w:rPr>
            <w:noProof/>
            <w:webHidden/>
          </w:rPr>
          <w:t>63</w:t>
        </w:r>
        <w:r>
          <w:rPr>
            <w:noProof/>
            <w:webHidden/>
          </w:rPr>
          <w:fldChar w:fldCharType="end"/>
        </w:r>
      </w:hyperlink>
    </w:p>
    <w:p w14:paraId="5362ACD9" w14:textId="77777777" w:rsidR="00803700" w:rsidRDefault="00803700">
      <w:pPr>
        <w:pStyle w:val="TOC2"/>
        <w:tabs>
          <w:tab w:val="left" w:pos="800"/>
          <w:tab w:val="right" w:leader="dot" w:pos="8511"/>
        </w:tabs>
        <w:rPr>
          <w:rFonts w:ascii="Times New Roman" w:hAnsi="Times New Roman"/>
          <w:noProof/>
          <w:sz w:val="24"/>
          <w:szCs w:val="24"/>
          <w:lang w:eastAsia="en-AU"/>
        </w:rPr>
      </w:pPr>
      <w:hyperlink w:anchor="_Toc287433579" w:history="1">
        <w:r w:rsidRPr="00EE1288">
          <w:rPr>
            <w:rStyle w:val="Hyperlink"/>
            <w:rFonts w:ascii="Arial" w:hAnsi="Arial" w:cs="Arial"/>
            <w:bCs/>
            <w:noProof/>
          </w:rPr>
          <w:t>4.3</w:t>
        </w:r>
        <w:r>
          <w:rPr>
            <w:rFonts w:ascii="Times New Roman" w:hAnsi="Times New Roman"/>
            <w:noProof/>
            <w:sz w:val="24"/>
            <w:szCs w:val="24"/>
            <w:lang w:eastAsia="en-AU"/>
          </w:rPr>
          <w:tab/>
        </w:r>
        <w:r w:rsidR="00B15F50">
          <w:rPr>
            <w:rStyle w:val="Hyperlink"/>
            <w:rFonts w:ascii="Arial" w:hAnsi="Arial" w:cs="Arial"/>
            <w:bCs/>
            <w:noProof/>
          </w:rPr>
          <w:t>Overview of methods for s</w:t>
        </w:r>
        <w:r w:rsidRPr="00EE1288">
          <w:rPr>
            <w:rStyle w:val="Hyperlink"/>
            <w:rFonts w:ascii="Arial" w:hAnsi="Arial" w:cs="Arial"/>
            <w:bCs/>
            <w:noProof/>
          </w:rPr>
          <w:t>mall sized ground-dwelling mammals</w:t>
        </w:r>
        <w:r>
          <w:rPr>
            <w:noProof/>
            <w:webHidden/>
          </w:rPr>
          <w:tab/>
        </w:r>
        <w:r>
          <w:rPr>
            <w:noProof/>
            <w:webHidden/>
          </w:rPr>
          <w:fldChar w:fldCharType="begin"/>
        </w:r>
        <w:r>
          <w:rPr>
            <w:noProof/>
            <w:webHidden/>
          </w:rPr>
          <w:instrText xml:space="preserve"> PAGEREF _Toc287433579 \h </w:instrText>
        </w:r>
        <w:r>
          <w:rPr>
            <w:noProof/>
          </w:rPr>
        </w:r>
        <w:r>
          <w:rPr>
            <w:noProof/>
            <w:webHidden/>
          </w:rPr>
          <w:fldChar w:fldCharType="separate"/>
        </w:r>
        <w:r w:rsidR="00E209DD">
          <w:rPr>
            <w:noProof/>
            <w:webHidden/>
          </w:rPr>
          <w:t>64</w:t>
        </w:r>
        <w:r>
          <w:rPr>
            <w:noProof/>
            <w:webHidden/>
          </w:rPr>
          <w:fldChar w:fldCharType="end"/>
        </w:r>
      </w:hyperlink>
    </w:p>
    <w:p w14:paraId="0B8DD9A0" w14:textId="77777777" w:rsidR="00803700" w:rsidRDefault="00803700">
      <w:pPr>
        <w:pStyle w:val="TOC2"/>
        <w:tabs>
          <w:tab w:val="left" w:pos="800"/>
          <w:tab w:val="right" w:leader="dot" w:pos="8511"/>
        </w:tabs>
        <w:rPr>
          <w:rFonts w:ascii="Times New Roman" w:hAnsi="Times New Roman"/>
          <w:noProof/>
          <w:sz w:val="24"/>
          <w:szCs w:val="24"/>
          <w:lang w:eastAsia="en-AU"/>
        </w:rPr>
      </w:pPr>
      <w:hyperlink w:anchor="_Toc287433580" w:history="1">
        <w:r w:rsidRPr="00EE1288">
          <w:rPr>
            <w:rStyle w:val="Hyperlink"/>
            <w:rFonts w:ascii="Arial" w:hAnsi="Arial" w:cs="Arial"/>
            <w:noProof/>
          </w:rPr>
          <w:t>4.4</w:t>
        </w:r>
        <w:r>
          <w:rPr>
            <w:rFonts w:ascii="Times New Roman" w:hAnsi="Times New Roman"/>
            <w:noProof/>
            <w:sz w:val="24"/>
            <w:szCs w:val="24"/>
            <w:lang w:eastAsia="en-AU"/>
          </w:rPr>
          <w:tab/>
        </w:r>
        <w:r w:rsidR="00B15F50">
          <w:rPr>
            <w:rStyle w:val="Hyperlink"/>
            <w:rFonts w:ascii="Arial" w:hAnsi="Arial" w:cs="Arial"/>
            <w:noProof/>
          </w:rPr>
          <w:t>Overview of methods for a</w:t>
        </w:r>
        <w:r w:rsidRPr="00EE1288">
          <w:rPr>
            <w:rStyle w:val="Hyperlink"/>
            <w:rFonts w:ascii="Arial" w:hAnsi="Arial" w:cs="Arial"/>
            <w:noProof/>
          </w:rPr>
          <w:t>rboreal mammals</w:t>
        </w:r>
        <w:r>
          <w:rPr>
            <w:noProof/>
            <w:webHidden/>
          </w:rPr>
          <w:tab/>
        </w:r>
        <w:r>
          <w:rPr>
            <w:noProof/>
            <w:webHidden/>
          </w:rPr>
          <w:fldChar w:fldCharType="begin"/>
        </w:r>
        <w:r>
          <w:rPr>
            <w:noProof/>
            <w:webHidden/>
          </w:rPr>
          <w:instrText xml:space="preserve"> PAGEREF _Toc287433580 \h </w:instrText>
        </w:r>
        <w:r>
          <w:rPr>
            <w:noProof/>
          </w:rPr>
        </w:r>
        <w:r>
          <w:rPr>
            <w:noProof/>
            <w:webHidden/>
          </w:rPr>
          <w:fldChar w:fldCharType="separate"/>
        </w:r>
        <w:r w:rsidR="00E209DD">
          <w:rPr>
            <w:noProof/>
            <w:webHidden/>
          </w:rPr>
          <w:t>66</w:t>
        </w:r>
        <w:r>
          <w:rPr>
            <w:noProof/>
            <w:webHidden/>
          </w:rPr>
          <w:fldChar w:fldCharType="end"/>
        </w:r>
      </w:hyperlink>
    </w:p>
    <w:p w14:paraId="5BE28BF7" w14:textId="77777777" w:rsidR="00803700" w:rsidRDefault="00803700">
      <w:pPr>
        <w:pStyle w:val="TOC2"/>
        <w:tabs>
          <w:tab w:val="left" w:pos="800"/>
          <w:tab w:val="right" w:leader="dot" w:pos="8511"/>
        </w:tabs>
        <w:rPr>
          <w:rFonts w:ascii="Times New Roman" w:hAnsi="Times New Roman"/>
          <w:noProof/>
          <w:sz w:val="24"/>
          <w:szCs w:val="24"/>
          <w:lang w:eastAsia="en-AU"/>
        </w:rPr>
      </w:pPr>
      <w:hyperlink w:anchor="_Toc287433581" w:history="1">
        <w:r w:rsidRPr="00EE1288">
          <w:rPr>
            <w:rStyle w:val="Hyperlink"/>
            <w:rFonts w:ascii="Arial" w:hAnsi="Arial" w:cs="Arial"/>
            <w:noProof/>
          </w:rPr>
          <w:t>4.5</w:t>
        </w:r>
        <w:r>
          <w:rPr>
            <w:rFonts w:ascii="Times New Roman" w:hAnsi="Times New Roman"/>
            <w:noProof/>
            <w:sz w:val="24"/>
            <w:szCs w:val="24"/>
            <w:lang w:eastAsia="en-AU"/>
          </w:rPr>
          <w:tab/>
        </w:r>
        <w:r w:rsidR="00B15F50">
          <w:rPr>
            <w:rStyle w:val="Hyperlink"/>
            <w:rFonts w:ascii="Arial" w:hAnsi="Arial" w:cs="Arial"/>
            <w:noProof/>
          </w:rPr>
          <w:t>Overview of methods for m</w:t>
        </w:r>
        <w:r w:rsidRPr="00EE1288">
          <w:rPr>
            <w:rStyle w:val="Hyperlink"/>
            <w:rFonts w:ascii="Arial" w:hAnsi="Arial" w:cs="Arial"/>
            <w:noProof/>
          </w:rPr>
          <w:t>edium-sized ground-dwelling species</w:t>
        </w:r>
        <w:r>
          <w:rPr>
            <w:noProof/>
            <w:webHidden/>
          </w:rPr>
          <w:tab/>
        </w:r>
        <w:r>
          <w:rPr>
            <w:noProof/>
            <w:webHidden/>
          </w:rPr>
          <w:fldChar w:fldCharType="begin"/>
        </w:r>
        <w:r>
          <w:rPr>
            <w:noProof/>
            <w:webHidden/>
          </w:rPr>
          <w:instrText xml:space="preserve"> PAGEREF _Toc287433581 \h </w:instrText>
        </w:r>
        <w:r>
          <w:rPr>
            <w:noProof/>
          </w:rPr>
        </w:r>
        <w:r>
          <w:rPr>
            <w:noProof/>
            <w:webHidden/>
          </w:rPr>
          <w:fldChar w:fldCharType="separate"/>
        </w:r>
        <w:r w:rsidR="00E209DD">
          <w:rPr>
            <w:noProof/>
            <w:webHidden/>
          </w:rPr>
          <w:t>68</w:t>
        </w:r>
        <w:r>
          <w:rPr>
            <w:noProof/>
            <w:webHidden/>
          </w:rPr>
          <w:fldChar w:fldCharType="end"/>
        </w:r>
      </w:hyperlink>
    </w:p>
    <w:p w14:paraId="1D206F74" w14:textId="77777777" w:rsidR="00B15F50" w:rsidRPr="00B15F50" w:rsidRDefault="00803700" w:rsidP="00B15F50">
      <w:pPr>
        <w:pStyle w:val="TOC2"/>
        <w:tabs>
          <w:tab w:val="left" w:pos="800"/>
          <w:tab w:val="right" w:leader="dot" w:pos="8511"/>
        </w:tabs>
        <w:rPr>
          <w:noProof/>
          <w:color w:val="0000FF"/>
          <w:u w:val="single"/>
        </w:rPr>
      </w:pPr>
      <w:hyperlink w:anchor="_Toc287433582" w:history="1">
        <w:r w:rsidRPr="00EE1288">
          <w:rPr>
            <w:rStyle w:val="Hyperlink"/>
            <w:rFonts w:ascii="Arial" w:hAnsi="Arial" w:cs="Arial"/>
            <w:noProof/>
          </w:rPr>
          <w:t>4.6</w:t>
        </w:r>
        <w:r>
          <w:rPr>
            <w:rFonts w:ascii="Times New Roman" w:hAnsi="Times New Roman"/>
            <w:noProof/>
            <w:sz w:val="24"/>
            <w:szCs w:val="24"/>
            <w:lang w:eastAsia="en-AU"/>
          </w:rPr>
          <w:tab/>
        </w:r>
        <w:r w:rsidR="00B15F50">
          <w:rPr>
            <w:rStyle w:val="Hyperlink"/>
            <w:rFonts w:ascii="Arial" w:hAnsi="Arial" w:cs="Arial"/>
            <w:noProof/>
          </w:rPr>
          <w:t>Overview of methods for l</w:t>
        </w:r>
        <w:r w:rsidRPr="00EE1288">
          <w:rPr>
            <w:rStyle w:val="Hyperlink"/>
            <w:rFonts w:ascii="Arial" w:hAnsi="Arial" w:cs="Arial"/>
            <w:noProof/>
          </w:rPr>
          <w:t>arge-sized ground-dwelling mammals</w:t>
        </w:r>
        <w:r>
          <w:rPr>
            <w:noProof/>
            <w:webHidden/>
          </w:rPr>
          <w:tab/>
        </w:r>
        <w:r>
          <w:rPr>
            <w:noProof/>
            <w:webHidden/>
          </w:rPr>
          <w:fldChar w:fldCharType="begin"/>
        </w:r>
        <w:r>
          <w:rPr>
            <w:noProof/>
            <w:webHidden/>
          </w:rPr>
          <w:instrText xml:space="preserve"> PAGEREF _Toc287433582 \h </w:instrText>
        </w:r>
        <w:r>
          <w:rPr>
            <w:noProof/>
          </w:rPr>
        </w:r>
        <w:r>
          <w:rPr>
            <w:noProof/>
            <w:webHidden/>
          </w:rPr>
          <w:fldChar w:fldCharType="separate"/>
        </w:r>
        <w:r w:rsidR="00E209DD">
          <w:rPr>
            <w:noProof/>
            <w:webHidden/>
          </w:rPr>
          <w:t>71</w:t>
        </w:r>
        <w:r>
          <w:rPr>
            <w:noProof/>
            <w:webHidden/>
          </w:rPr>
          <w:fldChar w:fldCharType="end"/>
        </w:r>
      </w:hyperlink>
    </w:p>
    <w:p w14:paraId="00607E20" w14:textId="77777777" w:rsidR="00B15F50" w:rsidRPr="001724F7" w:rsidRDefault="00B15F50" w:rsidP="001724F7">
      <w:pPr>
        <w:pStyle w:val="InfoHeadingAMBS"/>
        <w:rPr>
          <w:rStyle w:val="Hyperlink"/>
          <w:noProof/>
          <w:color w:val="0066CC"/>
          <w:sz w:val="24"/>
          <w:szCs w:val="24"/>
          <w:u w:val="none"/>
        </w:rPr>
      </w:pPr>
      <w:r w:rsidRPr="001724F7">
        <w:rPr>
          <w:rStyle w:val="Hyperlink"/>
          <w:noProof/>
          <w:color w:val="0066CC"/>
          <w:sz w:val="24"/>
          <w:szCs w:val="24"/>
          <w:u w:val="none"/>
        </w:rPr>
        <w:t>5     SPECIES SURVEY GUIDELINES..............................................................75</w:t>
      </w:r>
    </w:p>
    <w:p w14:paraId="10D341F5" w14:textId="77777777" w:rsidR="00803700" w:rsidRDefault="00803700">
      <w:pPr>
        <w:pStyle w:val="TOC1"/>
        <w:tabs>
          <w:tab w:val="right" w:leader="dot" w:pos="8511"/>
        </w:tabs>
        <w:rPr>
          <w:rFonts w:ascii="Times New Roman" w:hAnsi="Times New Roman"/>
          <w:b w:val="0"/>
          <w:noProof/>
          <w:color w:val="auto"/>
          <w:szCs w:val="24"/>
          <w:lang w:eastAsia="en-AU"/>
        </w:rPr>
      </w:pPr>
      <w:hyperlink w:anchor="_Toc287433583" w:history="1">
        <w:r w:rsidRPr="00EE1288">
          <w:rPr>
            <w:rStyle w:val="Hyperlink"/>
            <w:rFonts w:ascii="Arial" w:hAnsi="Arial" w:cs="Arial"/>
            <w:noProof/>
          </w:rPr>
          <w:t>REFERENCES</w:t>
        </w:r>
        <w:r>
          <w:rPr>
            <w:noProof/>
            <w:webHidden/>
          </w:rPr>
          <w:tab/>
        </w:r>
        <w:r>
          <w:rPr>
            <w:noProof/>
            <w:webHidden/>
          </w:rPr>
          <w:fldChar w:fldCharType="begin"/>
        </w:r>
        <w:r>
          <w:rPr>
            <w:noProof/>
            <w:webHidden/>
          </w:rPr>
          <w:instrText xml:space="preserve"> PAGEREF _Toc287433583 \h </w:instrText>
        </w:r>
        <w:r>
          <w:rPr>
            <w:noProof/>
          </w:rPr>
        </w:r>
        <w:r>
          <w:rPr>
            <w:noProof/>
            <w:webHidden/>
          </w:rPr>
          <w:fldChar w:fldCharType="separate"/>
        </w:r>
        <w:r w:rsidR="00E209DD">
          <w:rPr>
            <w:noProof/>
            <w:webHidden/>
          </w:rPr>
          <w:t>325</w:t>
        </w:r>
        <w:r>
          <w:rPr>
            <w:noProof/>
            <w:webHidden/>
          </w:rPr>
          <w:fldChar w:fldCharType="end"/>
        </w:r>
      </w:hyperlink>
    </w:p>
    <w:p w14:paraId="13960D8E" w14:textId="77777777" w:rsidR="00803700" w:rsidRDefault="00803700">
      <w:pPr>
        <w:pStyle w:val="TOC1"/>
        <w:tabs>
          <w:tab w:val="right" w:leader="dot" w:pos="8511"/>
        </w:tabs>
        <w:rPr>
          <w:rFonts w:ascii="Times New Roman" w:hAnsi="Times New Roman"/>
          <w:b w:val="0"/>
          <w:noProof/>
          <w:color w:val="auto"/>
          <w:szCs w:val="24"/>
          <w:lang w:eastAsia="en-AU"/>
        </w:rPr>
      </w:pPr>
      <w:hyperlink w:anchor="_Toc287433584" w:history="1">
        <w:r w:rsidRPr="00EE1288">
          <w:rPr>
            <w:rStyle w:val="Hyperlink"/>
            <w:rFonts w:ascii="Arial" w:hAnsi="Arial" w:cs="Arial"/>
            <w:noProof/>
          </w:rPr>
          <w:t>APPENDIX A: STATE AND TERRITORY GUIDELINES AND OTHER SURVEY METHOD DOCUMENTS</w:t>
        </w:r>
        <w:r>
          <w:rPr>
            <w:noProof/>
            <w:webHidden/>
          </w:rPr>
          <w:tab/>
        </w:r>
        <w:r>
          <w:rPr>
            <w:noProof/>
            <w:webHidden/>
          </w:rPr>
          <w:fldChar w:fldCharType="begin"/>
        </w:r>
        <w:r>
          <w:rPr>
            <w:noProof/>
            <w:webHidden/>
          </w:rPr>
          <w:instrText xml:space="preserve"> PAGEREF _Toc287433584 \h </w:instrText>
        </w:r>
        <w:r>
          <w:rPr>
            <w:noProof/>
          </w:rPr>
        </w:r>
        <w:r>
          <w:rPr>
            <w:noProof/>
            <w:webHidden/>
          </w:rPr>
          <w:fldChar w:fldCharType="separate"/>
        </w:r>
        <w:r w:rsidR="00E209DD">
          <w:rPr>
            <w:noProof/>
            <w:webHidden/>
          </w:rPr>
          <w:t>335</w:t>
        </w:r>
        <w:r>
          <w:rPr>
            <w:noProof/>
            <w:webHidden/>
          </w:rPr>
          <w:fldChar w:fldCharType="end"/>
        </w:r>
      </w:hyperlink>
    </w:p>
    <w:p w14:paraId="7E92AF3E" w14:textId="77777777" w:rsidR="007A30ED" w:rsidRPr="00F417EF" w:rsidRDefault="007A30ED" w:rsidP="007A30ED">
      <w:pPr>
        <w:pStyle w:val="BodyTextAMBS"/>
        <w:rPr>
          <w:rFonts w:ascii="Arial" w:hAnsi="Arial" w:cs="Arial"/>
        </w:rPr>
      </w:pPr>
      <w:r>
        <w:fldChar w:fldCharType="end"/>
      </w:r>
    </w:p>
    <w:p w14:paraId="5C59EBCB" w14:textId="77777777" w:rsidR="007A30ED" w:rsidRPr="00F417EF" w:rsidRDefault="007A30ED" w:rsidP="007A30ED">
      <w:pPr>
        <w:pStyle w:val="BodyTextAMBS"/>
        <w:rPr>
          <w:rFonts w:ascii="Arial" w:hAnsi="Arial" w:cs="Arial"/>
        </w:rPr>
        <w:sectPr w:rsidR="007A30ED" w:rsidRPr="00F417EF" w:rsidSect="007A30ED">
          <w:headerReference w:type="default" r:id="rId12"/>
          <w:footerReference w:type="default" r:id="rId13"/>
          <w:pgSz w:w="11906" w:h="16838"/>
          <w:pgMar w:top="1247" w:right="1588" w:bottom="1247" w:left="1588" w:header="720" w:footer="720" w:gutter="0"/>
          <w:pgNumType w:fmt="upperRoman"/>
          <w:cols w:space="720" w:equalWidth="0">
            <w:col w:w="8521"/>
          </w:cols>
          <w:docGrid w:linePitch="286"/>
        </w:sectPr>
      </w:pPr>
    </w:p>
    <w:p w14:paraId="00B7A9FC" w14:textId="77777777" w:rsidR="007A30ED" w:rsidRPr="00F417EF" w:rsidRDefault="007A30ED" w:rsidP="007A30ED">
      <w:pPr>
        <w:pStyle w:val="Heading1"/>
        <w:numPr>
          <w:ilvl w:val="0"/>
          <w:numId w:val="0"/>
        </w:numPr>
        <w:rPr>
          <w:rFonts w:ascii="Arial" w:hAnsi="Arial" w:cs="Arial"/>
        </w:rPr>
      </w:pPr>
      <w:bookmarkStart w:id="9" w:name="_Toc287433536"/>
      <w:r w:rsidRPr="00F417EF">
        <w:rPr>
          <w:rFonts w:ascii="Arial" w:hAnsi="Arial" w:cs="Arial"/>
        </w:rPr>
        <w:t>HOW TO USE THESE GUIDELINES</w:t>
      </w:r>
      <w:bookmarkEnd w:id="9"/>
    </w:p>
    <w:p w14:paraId="2100D6DB" w14:textId="77777777" w:rsidR="007A30ED" w:rsidRPr="00F417EF" w:rsidRDefault="007A30ED" w:rsidP="007A30ED">
      <w:pPr>
        <w:jc w:val="left"/>
        <w:rPr>
          <w:rFonts w:ascii="Arial" w:hAnsi="Arial" w:cs="Arial"/>
          <w:sz w:val="24"/>
          <w:szCs w:val="24"/>
        </w:rPr>
      </w:pPr>
      <w:r w:rsidRPr="00F417EF">
        <w:rPr>
          <w:rFonts w:ascii="Arial" w:hAnsi="Arial" w:cs="Arial"/>
          <w:sz w:val="24"/>
          <w:szCs w:val="24"/>
        </w:rPr>
        <w:t xml:space="preserve">The purpose of this document is to provide proponents and assessors with a guideline for surveying Australia’s threatened non-flying mammals listed under the </w:t>
      </w:r>
      <w:r w:rsidRPr="00F417EF">
        <w:rPr>
          <w:rFonts w:ascii="Arial" w:hAnsi="Arial" w:cs="Arial"/>
          <w:i/>
          <w:sz w:val="24"/>
          <w:szCs w:val="24"/>
        </w:rPr>
        <w:t xml:space="preserve">Environment Protection and Biodiversity Conservation Act 1999 </w:t>
      </w:r>
      <w:r w:rsidRPr="00F417EF">
        <w:rPr>
          <w:rFonts w:ascii="Arial" w:hAnsi="Arial" w:cs="Arial"/>
          <w:sz w:val="24"/>
          <w:szCs w:val="24"/>
        </w:rPr>
        <w:t xml:space="preserve">(EPBC Act). </w:t>
      </w:r>
    </w:p>
    <w:p w14:paraId="383F4CC7" w14:textId="77777777" w:rsidR="007A30ED" w:rsidRPr="00F417EF" w:rsidRDefault="007A30ED" w:rsidP="007A30ED">
      <w:pPr>
        <w:jc w:val="left"/>
        <w:rPr>
          <w:rFonts w:ascii="Arial" w:hAnsi="Arial" w:cs="Arial"/>
          <w:sz w:val="24"/>
          <w:szCs w:val="24"/>
        </w:rPr>
      </w:pPr>
    </w:p>
    <w:p w14:paraId="6F713CA1" w14:textId="77777777" w:rsidR="007A30ED" w:rsidRPr="00F417EF" w:rsidRDefault="007A30ED" w:rsidP="007A30ED">
      <w:pPr>
        <w:jc w:val="left"/>
        <w:rPr>
          <w:rFonts w:ascii="Arial" w:hAnsi="Arial" w:cs="Arial"/>
          <w:sz w:val="24"/>
          <w:szCs w:val="24"/>
        </w:rPr>
      </w:pPr>
      <w:r w:rsidRPr="00F417EF">
        <w:rPr>
          <w:rFonts w:ascii="Arial" w:hAnsi="Arial" w:cs="Arial"/>
          <w:sz w:val="24"/>
          <w:szCs w:val="24"/>
        </w:rPr>
        <w:t xml:space="preserve">These guidelines will help you to determine the likelihood of a species’ presence or absence on your site. They have been prepared using a variety of expert sources, and should be read in conjunction with the Department of the Environment’s </w:t>
      </w:r>
      <w:hyperlink r:id="rId14" w:history="1">
        <w:r w:rsidRPr="00F417EF">
          <w:rPr>
            <w:rFonts w:ascii="Arial" w:hAnsi="Arial" w:cs="Arial"/>
            <w:i/>
            <w:sz w:val="24"/>
            <w:szCs w:val="24"/>
          </w:rPr>
          <w:t>Significant impact guidelines 1.1 - Matters of national environmental significance</w:t>
        </w:r>
      </w:hyperlink>
      <w:r w:rsidRPr="00F417EF">
        <w:rPr>
          <w:rFonts w:ascii="Arial" w:hAnsi="Arial" w:cs="Arial"/>
          <w:sz w:val="24"/>
          <w:szCs w:val="24"/>
        </w:rPr>
        <w:t>.</w:t>
      </w:r>
    </w:p>
    <w:p w14:paraId="662FD5D6" w14:textId="77777777" w:rsidR="007A30ED" w:rsidRPr="00F417EF" w:rsidRDefault="007A30ED" w:rsidP="007A30ED">
      <w:pPr>
        <w:jc w:val="left"/>
        <w:rPr>
          <w:rFonts w:ascii="Arial" w:hAnsi="Arial" w:cs="Arial"/>
          <w:sz w:val="24"/>
          <w:szCs w:val="24"/>
        </w:rPr>
      </w:pPr>
    </w:p>
    <w:p w14:paraId="542B5B91" w14:textId="77777777" w:rsidR="007A30ED" w:rsidRPr="00F417EF" w:rsidRDefault="007A30ED" w:rsidP="007A30ED">
      <w:pPr>
        <w:jc w:val="left"/>
        <w:rPr>
          <w:rFonts w:ascii="Arial" w:hAnsi="Arial" w:cs="Arial"/>
          <w:sz w:val="24"/>
          <w:szCs w:val="24"/>
        </w:rPr>
      </w:pPr>
      <w:r w:rsidRPr="00F417EF">
        <w:rPr>
          <w:rFonts w:ascii="Arial" w:hAnsi="Arial" w:cs="Arial"/>
          <w:b/>
          <w:sz w:val="24"/>
          <w:szCs w:val="24"/>
        </w:rPr>
        <w:t>These guidelines are not mandatory.</w:t>
      </w:r>
      <w:r w:rsidRPr="00F417EF">
        <w:rPr>
          <w:rFonts w:ascii="Arial" w:hAnsi="Arial" w:cs="Arial"/>
          <w:sz w:val="24"/>
          <w:szCs w:val="24"/>
        </w:rPr>
        <w:t xml:space="preserve"> Proposals failing to meet these survey guidelines for reasons of efficiency, cost or validity will not necessarily default to a judgement that referral is required (that is, that a significant impact is likely), especially where the proponent issues an evidence-based rationale for an alternative survey approach. Alternatives to a dedicated survey may also be appropriate. For example, a desktop analysis of historic data may indicate that a significant impact is not likely. Similarly, a regional habitat analysis may be used to inform judgement of the likely importance of a site to the listed mammals. Proponents should also consider the proposal’s impact in the context of the species’ national, regional, district and site importance to establish the most effective survey technique(s). </w:t>
      </w:r>
    </w:p>
    <w:p w14:paraId="1E64A7F0" w14:textId="77777777" w:rsidR="007A30ED" w:rsidRPr="00F417EF" w:rsidRDefault="007A30ED" w:rsidP="007A30ED">
      <w:pPr>
        <w:jc w:val="left"/>
        <w:rPr>
          <w:rFonts w:ascii="Arial" w:hAnsi="Arial" w:cs="Arial"/>
          <w:sz w:val="24"/>
          <w:szCs w:val="24"/>
        </w:rPr>
      </w:pPr>
    </w:p>
    <w:p w14:paraId="168B68FF" w14:textId="77777777" w:rsidR="007A30ED" w:rsidRPr="00F417EF" w:rsidRDefault="007A30ED" w:rsidP="007A30ED">
      <w:pPr>
        <w:jc w:val="left"/>
        <w:rPr>
          <w:rFonts w:ascii="Arial" w:hAnsi="Arial" w:cs="Arial"/>
          <w:sz w:val="24"/>
          <w:szCs w:val="24"/>
        </w:rPr>
      </w:pPr>
      <w:r w:rsidRPr="00F417EF">
        <w:rPr>
          <w:rFonts w:ascii="Arial" w:hAnsi="Arial" w:cs="Arial"/>
          <w:sz w:val="24"/>
          <w:szCs w:val="24"/>
        </w:rPr>
        <w:t>Failing to survey appropriately for threatened species that may be present at a site could result in the department applying the precautionary principle with regard to significant impact determinations. That is, if no supporting evidence (such as survey results) is presented to support the claim of species absence</w:t>
      </w:r>
      <w:r w:rsidR="008C5177">
        <w:rPr>
          <w:rFonts w:ascii="Arial" w:hAnsi="Arial" w:cs="Arial"/>
          <w:sz w:val="24"/>
          <w:szCs w:val="24"/>
        </w:rPr>
        <w:t>,</w:t>
      </w:r>
      <w:r w:rsidRPr="00F417EF">
        <w:rPr>
          <w:rFonts w:ascii="Arial" w:hAnsi="Arial" w:cs="Arial"/>
          <w:sz w:val="24"/>
          <w:szCs w:val="24"/>
        </w:rPr>
        <w:t xml:space="preserve"> then the department may assume that the species is in fact present. The department will not accept claimed species absence without effective validation such as through these survey guidelines, other survey techniques (for example, a state guideline or an accepted industry guideline), or relevant expertise. Where a claim of absence is made, proposals should provide a robust evaluation of species absence. </w:t>
      </w:r>
    </w:p>
    <w:p w14:paraId="7D47CB0F" w14:textId="77777777" w:rsidR="007A30ED" w:rsidRPr="00F417EF" w:rsidRDefault="007A30ED" w:rsidP="007A30ED">
      <w:pPr>
        <w:jc w:val="left"/>
        <w:rPr>
          <w:rFonts w:ascii="Arial" w:hAnsi="Arial" w:cs="Arial"/>
          <w:sz w:val="24"/>
          <w:szCs w:val="24"/>
        </w:rPr>
      </w:pPr>
    </w:p>
    <w:p w14:paraId="46460924" w14:textId="77777777" w:rsidR="007A30ED" w:rsidRPr="00F417EF" w:rsidRDefault="007A30ED" w:rsidP="007A30ED">
      <w:pPr>
        <w:jc w:val="left"/>
        <w:rPr>
          <w:rFonts w:ascii="Arial" w:hAnsi="Arial" w:cs="Arial"/>
          <w:sz w:val="24"/>
          <w:szCs w:val="24"/>
        </w:rPr>
      </w:pPr>
      <w:r w:rsidRPr="00F417EF">
        <w:rPr>
          <w:rFonts w:ascii="Arial" w:hAnsi="Arial" w:cs="Arial"/>
          <w:sz w:val="24"/>
          <w:szCs w:val="24"/>
        </w:rPr>
        <w:t xml:space="preserve">Biological surveys are usually an essential component of significant impact assessment, and should be conducted on the site of the proposed action prior to referral. Surveys help to evaluate the impact on matters of national environmental significance by establishing </w:t>
      </w:r>
      <w:r w:rsidR="00EE382F">
        <w:rPr>
          <w:rFonts w:ascii="Arial" w:hAnsi="Arial" w:cs="Arial"/>
          <w:sz w:val="24"/>
          <w:szCs w:val="24"/>
        </w:rPr>
        <w:t xml:space="preserve">the </w:t>
      </w:r>
      <w:r w:rsidRPr="00F417EF">
        <w:rPr>
          <w:rFonts w:ascii="Arial" w:hAnsi="Arial" w:cs="Arial"/>
          <w:sz w:val="24"/>
          <w:szCs w:val="24"/>
        </w:rPr>
        <w:t>presence</w:t>
      </w:r>
      <w:r w:rsidR="00EE382F">
        <w:rPr>
          <w:rFonts w:ascii="Arial" w:hAnsi="Arial" w:cs="Arial"/>
          <w:sz w:val="24"/>
          <w:szCs w:val="24"/>
        </w:rPr>
        <w:t>,</w:t>
      </w:r>
      <w:r w:rsidRPr="00F417EF">
        <w:rPr>
          <w:rFonts w:ascii="Arial" w:hAnsi="Arial" w:cs="Arial"/>
          <w:sz w:val="24"/>
          <w:szCs w:val="24"/>
        </w:rPr>
        <w:t xml:space="preserve"> or the likelihood of presence/absence</w:t>
      </w:r>
      <w:r w:rsidR="00EE382F">
        <w:rPr>
          <w:rFonts w:ascii="Arial" w:hAnsi="Arial" w:cs="Arial"/>
          <w:sz w:val="24"/>
          <w:szCs w:val="24"/>
        </w:rPr>
        <w:t>,</w:t>
      </w:r>
      <w:r w:rsidRPr="00F417EF">
        <w:rPr>
          <w:rFonts w:ascii="Arial" w:hAnsi="Arial" w:cs="Arial"/>
          <w:sz w:val="24"/>
          <w:szCs w:val="24"/>
        </w:rPr>
        <w:t xml:space="preserve"> of a species. Before undertaking a survey, proponents may wish to co</w:t>
      </w:r>
      <w:r w:rsidR="00053457">
        <w:rPr>
          <w:rFonts w:ascii="Arial" w:hAnsi="Arial" w:cs="Arial"/>
          <w:sz w:val="24"/>
          <w:szCs w:val="24"/>
        </w:rPr>
        <w:t xml:space="preserve">ntact the </w:t>
      </w:r>
      <w:r w:rsidR="006044E3" w:rsidRPr="00803700">
        <w:rPr>
          <w:rFonts w:ascii="Arial" w:hAnsi="Arial" w:cs="Arial"/>
          <w:sz w:val="24"/>
          <w:szCs w:val="24"/>
        </w:rPr>
        <w:t>Australian Government</w:t>
      </w:r>
      <w:r w:rsidR="00053457" w:rsidRPr="00803700">
        <w:rPr>
          <w:rFonts w:ascii="Arial" w:hAnsi="Arial" w:cs="Arial"/>
          <w:sz w:val="24"/>
          <w:szCs w:val="24"/>
        </w:rPr>
        <w:t xml:space="preserve"> D</w:t>
      </w:r>
      <w:r w:rsidRPr="00803700">
        <w:rPr>
          <w:rFonts w:ascii="Arial" w:hAnsi="Arial" w:cs="Arial"/>
          <w:sz w:val="24"/>
          <w:szCs w:val="24"/>
        </w:rPr>
        <w:t>epartment</w:t>
      </w:r>
      <w:r w:rsidR="00053457" w:rsidRPr="00803700">
        <w:rPr>
          <w:rFonts w:ascii="Arial" w:hAnsi="Arial" w:cs="Arial"/>
          <w:sz w:val="24"/>
          <w:szCs w:val="24"/>
        </w:rPr>
        <w:t xml:space="preserve"> of the Environment</w:t>
      </w:r>
      <w:r w:rsidRPr="00803700">
        <w:rPr>
          <w:rFonts w:ascii="Arial" w:hAnsi="Arial" w:cs="Arial"/>
          <w:sz w:val="24"/>
          <w:szCs w:val="24"/>
        </w:rPr>
        <w:t>’s</w:t>
      </w:r>
      <w:r w:rsidRPr="00F417EF">
        <w:rPr>
          <w:rFonts w:ascii="Arial" w:hAnsi="Arial" w:cs="Arial"/>
          <w:sz w:val="24"/>
          <w:szCs w:val="24"/>
        </w:rPr>
        <w:t xml:space="preserve"> relevant assessment section to discuss their project and seek advice on </w:t>
      </w:r>
      <w:r w:rsidR="009374DB">
        <w:rPr>
          <w:rFonts w:ascii="Arial" w:hAnsi="Arial" w:cs="Arial"/>
          <w:sz w:val="24"/>
          <w:szCs w:val="24"/>
        </w:rPr>
        <w:t xml:space="preserve">the </w:t>
      </w:r>
      <w:r w:rsidRPr="00F417EF">
        <w:rPr>
          <w:rFonts w:ascii="Arial" w:hAnsi="Arial" w:cs="Arial"/>
          <w:sz w:val="24"/>
          <w:szCs w:val="24"/>
        </w:rPr>
        <w:t xml:space="preserve">appropriate survey effort and design. </w:t>
      </w:r>
    </w:p>
    <w:p w14:paraId="07D98C50" w14:textId="77777777" w:rsidR="007A30ED" w:rsidRPr="00F417EF" w:rsidRDefault="007A30ED" w:rsidP="007A30ED">
      <w:pPr>
        <w:jc w:val="left"/>
        <w:rPr>
          <w:rFonts w:ascii="Arial" w:hAnsi="Arial" w:cs="Arial"/>
          <w:sz w:val="24"/>
          <w:szCs w:val="24"/>
        </w:rPr>
      </w:pPr>
    </w:p>
    <w:p w14:paraId="3FE8918F" w14:textId="77777777" w:rsidR="007A30ED" w:rsidRPr="00F417EF" w:rsidRDefault="007A30ED" w:rsidP="007A30ED">
      <w:pPr>
        <w:jc w:val="left"/>
        <w:rPr>
          <w:rFonts w:ascii="Arial" w:hAnsi="Arial" w:cs="Arial"/>
          <w:sz w:val="24"/>
          <w:szCs w:val="24"/>
        </w:rPr>
      </w:pPr>
      <w:r w:rsidRPr="00F417EF">
        <w:rPr>
          <w:rFonts w:ascii="Arial" w:hAnsi="Arial" w:cs="Arial"/>
          <w:sz w:val="24"/>
          <w:szCs w:val="24"/>
        </w:rPr>
        <w:t xml:space="preserve">Executing a survey to this standard and identifying listed species presence does not in itself predict a significant impact. The presence of a species is one of many factors that will increase the likelihood of a significant impact. Proponents should use the presence of a species as a consideration in establishing whether a significant impact is likely or certain. As part of the assessment process, sufficient information is usually required to determine if a species’ presence at a site constitutes a ‘population’ or ‘important population’ as defined in the </w:t>
      </w:r>
      <w:r w:rsidRPr="00F417EF">
        <w:rPr>
          <w:rFonts w:ascii="Arial" w:hAnsi="Arial" w:cs="Arial"/>
          <w:i/>
          <w:sz w:val="24"/>
          <w:szCs w:val="24"/>
        </w:rPr>
        <w:t>Significant impact guidelines 1.1</w:t>
      </w:r>
      <w:r w:rsidRPr="00F417EF">
        <w:rPr>
          <w:rFonts w:ascii="Arial" w:hAnsi="Arial" w:cs="Arial"/>
          <w:sz w:val="24"/>
          <w:szCs w:val="24"/>
        </w:rPr>
        <w:t xml:space="preserve"> publication. Information on whether the occurrence constitutes a ‘population’ or ‘important population’ will not necessarily be generated by surveys conducted using these guidelines. </w:t>
      </w:r>
    </w:p>
    <w:p w14:paraId="5824F323" w14:textId="77777777" w:rsidR="007A30ED" w:rsidRPr="00F417EF" w:rsidRDefault="007A30ED" w:rsidP="007A30ED">
      <w:pPr>
        <w:jc w:val="left"/>
        <w:rPr>
          <w:rFonts w:ascii="Arial" w:hAnsi="Arial" w:cs="Arial"/>
          <w:sz w:val="24"/>
          <w:szCs w:val="24"/>
        </w:rPr>
      </w:pPr>
    </w:p>
    <w:p w14:paraId="1C907DE7" w14:textId="77777777" w:rsidR="007A30ED" w:rsidRPr="00F417EF" w:rsidRDefault="007A30ED" w:rsidP="007A30ED">
      <w:pPr>
        <w:jc w:val="left"/>
        <w:rPr>
          <w:rFonts w:ascii="Arial" w:hAnsi="Arial" w:cs="Arial"/>
          <w:sz w:val="24"/>
          <w:szCs w:val="24"/>
        </w:rPr>
      </w:pPr>
      <w:r w:rsidRPr="00F417EF">
        <w:rPr>
          <w:rFonts w:ascii="Arial" w:hAnsi="Arial" w:cs="Arial"/>
          <w:sz w:val="24"/>
          <w:szCs w:val="24"/>
        </w:rPr>
        <w:t xml:space="preserve">These guidelines help determine presence or the probability of presence. They </w:t>
      </w:r>
      <w:r w:rsidRPr="00F417EF">
        <w:rPr>
          <w:rFonts w:ascii="Arial" w:hAnsi="Arial" w:cs="Arial"/>
          <w:b/>
          <w:sz w:val="24"/>
          <w:szCs w:val="24"/>
        </w:rPr>
        <w:t>do not</w:t>
      </w:r>
      <w:r w:rsidRPr="00F417EF">
        <w:rPr>
          <w:rFonts w:ascii="Arial" w:hAnsi="Arial" w:cs="Arial"/>
          <w:sz w:val="24"/>
          <w:szCs w:val="24"/>
        </w:rPr>
        <w:t xml:space="preserve"> establish or assess species abundance, as the effort in terms of cost and time required for an abundance survey is much greater than that determining presence/absence. Effective abundance surveys would need to compare survey effort and techniques with further exploration of a proposal’s context, including important population location(s), habitat importance, ecological function and species behaviour. </w:t>
      </w:r>
    </w:p>
    <w:p w14:paraId="6E3AC7E1" w14:textId="77777777" w:rsidR="007A30ED" w:rsidRDefault="007A30ED" w:rsidP="007A30ED">
      <w:pPr>
        <w:jc w:val="left"/>
      </w:pPr>
      <w:r>
        <w:br w:type="page"/>
      </w:r>
    </w:p>
    <w:p w14:paraId="6012EF15" w14:textId="77777777" w:rsidR="007A30ED" w:rsidRPr="00F417EF" w:rsidRDefault="007A30ED" w:rsidP="007A30ED">
      <w:pPr>
        <w:pStyle w:val="Heading1"/>
        <w:ind w:left="0" w:firstLine="0"/>
        <w:rPr>
          <w:rFonts w:ascii="Arial" w:hAnsi="Arial" w:cs="Arial"/>
          <w:bCs/>
        </w:rPr>
      </w:pPr>
      <w:bookmarkStart w:id="10" w:name="_Toc287433537"/>
      <w:r w:rsidRPr="00F417EF">
        <w:rPr>
          <w:rFonts w:ascii="Arial" w:hAnsi="Arial" w:cs="Arial"/>
          <w:bCs/>
        </w:rPr>
        <w:t>INTRODUCTION</w:t>
      </w:r>
      <w:bookmarkEnd w:id="10"/>
    </w:p>
    <w:p w14:paraId="516AEBA5" w14:textId="77777777" w:rsidR="007A30ED" w:rsidRPr="00F417EF" w:rsidRDefault="007A30ED" w:rsidP="007A30ED">
      <w:pPr>
        <w:pStyle w:val="Heading2"/>
        <w:numPr>
          <w:ilvl w:val="1"/>
          <w:numId w:val="1"/>
        </w:numPr>
        <w:ind w:left="720" w:hanging="720"/>
        <w:rPr>
          <w:rFonts w:ascii="Arial" w:hAnsi="Arial" w:cs="Arial"/>
          <w:sz w:val="28"/>
          <w:szCs w:val="28"/>
        </w:rPr>
      </w:pPr>
      <w:bookmarkStart w:id="11" w:name="_Toc287433538"/>
      <w:r w:rsidRPr="00F417EF">
        <w:rPr>
          <w:rFonts w:ascii="Arial" w:hAnsi="Arial" w:cs="Arial"/>
          <w:sz w:val="28"/>
          <w:szCs w:val="28"/>
        </w:rPr>
        <w:t>Background</w:t>
      </w:r>
      <w:bookmarkEnd w:id="11"/>
    </w:p>
    <w:p w14:paraId="0DDEEBD1" w14:textId="77777777" w:rsidR="007A30ED" w:rsidRPr="00F417EF" w:rsidRDefault="007A30ED" w:rsidP="007A30ED">
      <w:pPr>
        <w:jc w:val="left"/>
        <w:rPr>
          <w:rFonts w:ascii="Arial" w:hAnsi="Arial" w:cs="Arial"/>
          <w:sz w:val="24"/>
          <w:szCs w:val="24"/>
        </w:rPr>
      </w:pPr>
      <w:r w:rsidRPr="00F417EF">
        <w:rPr>
          <w:rFonts w:ascii="Arial" w:hAnsi="Arial" w:cs="Arial"/>
          <w:sz w:val="24"/>
          <w:szCs w:val="24"/>
        </w:rPr>
        <w:t xml:space="preserve">These survey guidelines </w:t>
      </w:r>
      <w:r w:rsidRPr="00F417EF">
        <w:rPr>
          <w:rFonts w:ascii="Arial" w:hAnsi="Arial" w:cs="Arial"/>
          <w:sz w:val="24"/>
          <w:szCs w:val="24"/>
          <w:lang w:eastAsia="en-AU"/>
        </w:rPr>
        <w:t xml:space="preserve">provide guidance on what should be considered when planning and undertaking species presence surveys for threatened mammals relevant to a referral to the </w:t>
      </w:r>
      <w:r w:rsidR="00B474F7" w:rsidRPr="00803700">
        <w:rPr>
          <w:rFonts w:ascii="Arial" w:hAnsi="Arial" w:cs="Arial"/>
          <w:sz w:val="24"/>
          <w:szCs w:val="24"/>
          <w:lang w:eastAsia="en-AU"/>
        </w:rPr>
        <w:t>F</w:t>
      </w:r>
      <w:r w:rsidRPr="00803700">
        <w:rPr>
          <w:rFonts w:ascii="Arial" w:hAnsi="Arial" w:cs="Arial"/>
          <w:sz w:val="24"/>
          <w:szCs w:val="24"/>
          <w:lang w:eastAsia="en-AU"/>
        </w:rPr>
        <w:t xml:space="preserve">ederal </w:t>
      </w:r>
      <w:r w:rsidR="00B474F7" w:rsidRPr="00803700">
        <w:rPr>
          <w:rFonts w:ascii="Arial" w:hAnsi="Arial" w:cs="Arial"/>
          <w:sz w:val="24"/>
          <w:szCs w:val="24"/>
          <w:lang w:eastAsia="en-AU"/>
        </w:rPr>
        <w:t>E</w:t>
      </w:r>
      <w:r w:rsidRPr="00803700">
        <w:rPr>
          <w:rFonts w:ascii="Arial" w:hAnsi="Arial" w:cs="Arial"/>
          <w:sz w:val="24"/>
          <w:szCs w:val="24"/>
          <w:lang w:eastAsia="en-AU"/>
        </w:rPr>
        <w:t xml:space="preserve">nvironment </w:t>
      </w:r>
      <w:r w:rsidR="00B474F7" w:rsidRPr="00803700">
        <w:rPr>
          <w:rFonts w:ascii="Arial" w:hAnsi="Arial" w:cs="Arial"/>
          <w:sz w:val="24"/>
          <w:szCs w:val="24"/>
          <w:lang w:eastAsia="en-AU"/>
        </w:rPr>
        <w:t>M</w:t>
      </w:r>
      <w:r w:rsidRPr="00803700">
        <w:rPr>
          <w:rFonts w:ascii="Arial" w:hAnsi="Arial" w:cs="Arial"/>
          <w:sz w:val="24"/>
          <w:szCs w:val="24"/>
          <w:lang w:eastAsia="en-AU"/>
        </w:rPr>
        <w:t>inister</w:t>
      </w:r>
      <w:r w:rsidRPr="00F417EF">
        <w:rPr>
          <w:rFonts w:ascii="Arial" w:hAnsi="Arial" w:cs="Arial"/>
          <w:sz w:val="24"/>
          <w:szCs w:val="24"/>
          <w:lang w:eastAsia="en-AU"/>
        </w:rPr>
        <w:t xml:space="preserve"> under the EPBC Act. The individual taxa </w:t>
      </w:r>
      <w:r w:rsidRPr="00F417EF">
        <w:rPr>
          <w:rFonts w:ascii="Arial" w:hAnsi="Arial" w:cs="Arial"/>
          <w:sz w:val="24"/>
          <w:szCs w:val="24"/>
        </w:rPr>
        <w:t xml:space="preserve">(species or subspecies) </w:t>
      </w:r>
      <w:r w:rsidRPr="00F417EF">
        <w:rPr>
          <w:rFonts w:ascii="Arial" w:hAnsi="Arial" w:cs="Arial"/>
          <w:sz w:val="24"/>
          <w:szCs w:val="24"/>
          <w:lang w:eastAsia="en-AU"/>
        </w:rPr>
        <w:t xml:space="preserve">accounts in Section 4 </w:t>
      </w:r>
      <w:r w:rsidRPr="00F417EF">
        <w:rPr>
          <w:rFonts w:ascii="Arial" w:hAnsi="Arial" w:cs="Arial"/>
          <w:sz w:val="24"/>
          <w:szCs w:val="24"/>
        </w:rPr>
        <w:t>provide a guide as to the survey methods and effort that are appropriate for assessment of whether those listed taxa occur at or near a specified site (‘study area’). Consequently, the guidelines focus on assessing the presence or likelihood of presence of taxa in a study area, and not on an assessment of the abundance of individuals.</w:t>
      </w:r>
    </w:p>
    <w:p w14:paraId="3C09605B" w14:textId="77777777" w:rsidR="007A30ED" w:rsidRPr="00F417EF" w:rsidRDefault="007A30ED" w:rsidP="007A30ED">
      <w:pPr>
        <w:jc w:val="left"/>
        <w:rPr>
          <w:rFonts w:ascii="Arial" w:hAnsi="Arial" w:cs="Arial"/>
          <w:sz w:val="24"/>
          <w:szCs w:val="24"/>
        </w:rPr>
      </w:pPr>
    </w:p>
    <w:p w14:paraId="4EC25C13" w14:textId="77777777" w:rsidR="007A30ED" w:rsidRPr="00F417EF" w:rsidRDefault="007A30ED" w:rsidP="007A30ED">
      <w:pPr>
        <w:jc w:val="left"/>
        <w:rPr>
          <w:rFonts w:ascii="Arial" w:hAnsi="Arial" w:cs="Arial"/>
          <w:sz w:val="24"/>
          <w:szCs w:val="24"/>
          <w:lang w:eastAsia="en-AU"/>
        </w:rPr>
      </w:pPr>
      <w:r w:rsidRPr="00F417EF">
        <w:rPr>
          <w:rFonts w:ascii="Arial" w:hAnsi="Arial" w:cs="Arial"/>
          <w:sz w:val="24"/>
          <w:szCs w:val="24"/>
          <w:lang w:eastAsia="en-AU"/>
        </w:rPr>
        <w:t>The survey guidelines are limited to recommending the effort with selected techniques to establish whet</w:t>
      </w:r>
      <w:r w:rsidR="00A1188E">
        <w:rPr>
          <w:rFonts w:ascii="Arial" w:hAnsi="Arial" w:cs="Arial"/>
          <w:sz w:val="24"/>
          <w:szCs w:val="24"/>
          <w:lang w:eastAsia="en-AU"/>
        </w:rPr>
        <w:t>her a target species is present or</w:t>
      </w:r>
      <w:r w:rsidRPr="00F417EF">
        <w:rPr>
          <w:rFonts w:ascii="Arial" w:hAnsi="Arial" w:cs="Arial"/>
          <w:sz w:val="24"/>
          <w:szCs w:val="24"/>
          <w:lang w:eastAsia="en-AU"/>
        </w:rPr>
        <w:t xml:space="preserve"> absent in a project area.  A survey is the first step in a process towards assessing the impact of a proposed project on any threatened mammal species.  The approaches in each species profile should be regarded as a minimum and should be included in any general fauna survey program that seeks to determine the presence of species of conservation significance.  If threatened species are found to be present during the survey</w:t>
      </w:r>
      <w:r w:rsidR="00B30682">
        <w:rPr>
          <w:rFonts w:ascii="Arial" w:hAnsi="Arial" w:cs="Arial"/>
          <w:sz w:val="24"/>
          <w:szCs w:val="24"/>
          <w:lang w:eastAsia="en-AU"/>
        </w:rPr>
        <w:t>,</w:t>
      </w:r>
      <w:r w:rsidRPr="00F417EF">
        <w:rPr>
          <w:rFonts w:ascii="Arial" w:hAnsi="Arial" w:cs="Arial"/>
          <w:sz w:val="24"/>
          <w:szCs w:val="24"/>
          <w:lang w:eastAsia="en-AU"/>
        </w:rPr>
        <w:t xml:space="preserve"> different techniques may be required to establish if the project area contains important habitat (nest sites, foraging sites, water sources and movement corridors) for those threatened species. </w:t>
      </w:r>
    </w:p>
    <w:p w14:paraId="115316A7" w14:textId="77777777" w:rsidR="007A30ED" w:rsidRPr="00F417EF" w:rsidRDefault="007A30ED" w:rsidP="007A30ED">
      <w:pPr>
        <w:jc w:val="left"/>
        <w:rPr>
          <w:rFonts w:ascii="Arial" w:hAnsi="Arial" w:cs="Arial"/>
          <w:sz w:val="24"/>
          <w:szCs w:val="24"/>
          <w:lang w:eastAsia="en-AU"/>
        </w:rPr>
      </w:pPr>
    </w:p>
    <w:p w14:paraId="3B98BEAA" w14:textId="77777777" w:rsidR="007A30ED" w:rsidRPr="00F417EF" w:rsidRDefault="007A30ED" w:rsidP="007A30ED">
      <w:pPr>
        <w:jc w:val="left"/>
        <w:rPr>
          <w:rFonts w:ascii="Arial" w:hAnsi="Arial" w:cs="Arial"/>
          <w:sz w:val="24"/>
          <w:szCs w:val="24"/>
        </w:rPr>
      </w:pPr>
      <w:r w:rsidRPr="00F417EF">
        <w:rPr>
          <w:rFonts w:ascii="Arial" w:hAnsi="Arial" w:cs="Arial"/>
          <w:sz w:val="24"/>
          <w:szCs w:val="24"/>
        </w:rPr>
        <w:t>If habitat suitable for a threatened species occurs in the area, and an appropriate survey is not conducted to determine presence/absence, the department may follow the precautionary principle and assume that the species is in fact present.</w:t>
      </w:r>
    </w:p>
    <w:p w14:paraId="6DD749DC" w14:textId="77777777" w:rsidR="007A30ED" w:rsidRPr="00F417EF" w:rsidRDefault="007A30ED" w:rsidP="007A30ED">
      <w:pPr>
        <w:jc w:val="left"/>
        <w:rPr>
          <w:rFonts w:ascii="Arial" w:hAnsi="Arial" w:cs="Arial"/>
          <w:sz w:val="24"/>
          <w:szCs w:val="24"/>
          <w:lang w:eastAsia="en-AU"/>
        </w:rPr>
      </w:pPr>
    </w:p>
    <w:p w14:paraId="77396F69" w14:textId="77777777" w:rsidR="007A30ED" w:rsidRPr="00F417EF" w:rsidRDefault="007A30ED" w:rsidP="007A30ED">
      <w:pPr>
        <w:jc w:val="left"/>
        <w:rPr>
          <w:rFonts w:ascii="Arial" w:hAnsi="Arial" w:cs="Arial"/>
          <w:sz w:val="24"/>
          <w:szCs w:val="24"/>
        </w:rPr>
      </w:pPr>
      <w:r w:rsidRPr="00F417EF">
        <w:rPr>
          <w:rFonts w:ascii="Arial" w:hAnsi="Arial" w:cs="Arial"/>
          <w:sz w:val="24"/>
          <w:szCs w:val="24"/>
        </w:rPr>
        <w:t xml:space="preserve">This document provides a comprehensive set of recommended survey techniques and sampling effort for </w:t>
      </w:r>
      <w:r w:rsidRPr="00054F54">
        <w:rPr>
          <w:rFonts w:ascii="Arial" w:hAnsi="Arial" w:cs="Arial"/>
          <w:sz w:val="24"/>
          <w:szCs w:val="24"/>
        </w:rPr>
        <w:t xml:space="preserve">the </w:t>
      </w:r>
      <w:r w:rsidR="00054F54" w:rsidRPr="00054F54">
        <w:rPr>
          <w:rFonts w:ascii="Arial" w:hAnsi="Arial" w:cs="Arial"/>
          <w:sz w:val="24"/>
          <w:szCs w:val="24"/>
        </w:rPr>
        <w:t>75</w:t>
      </w:r>
      <w:r w:rsidRPr="00F417EF">
        <w:rPr>
          <w:rFonts w:ascii="Arial" w:hAnsi="Arial" w:cs="Arial"/>
          <w:sz w:val="24"/>
          <w:szCs w:val="24"/>
        </w:rPr>
        <w:t xml:space="preserve"> non-marine and non-flying mammals listed as at </w:t>
      </w:r>
      <w:r w:rsidR="00BE0894">
        <w:rPr>
          <w:rFonts w:ascii="Arial" w:hAnsi="Arial" w:cs="Arial"/>
          <w:sz w:val="24"/>
          <w:szCs w:val="24"/>
        </w:rPr>
        <w:t>July</w:t>
      </w:r>
      <w:r w:rsidR="00054F54">
        <w:rPr>
          <w:rFonts w:ascii="Arial" w:hAnsi="Arial" w:cs="Arial"/>
          <w:sz w:val="24"/>
          <w:szCs w:val="24"/>
        </w:rPr>
        <w:t xml:space="preserve"> 2010</w:t>
      </w:r>
      <w:r w:rsidRPr="00F417EF">
        <w:rPr>
          <w:rFonts w:ascii="Arial" w:hAnsi="Arial" w:cs="Arial"/>
          <w:sz w:val="24"/>
          <w:szCs w:val="24"/>
        </w:rPr>
        <w:t xml:space="preserve">. However, it is recognised that the EPBC Act threatened species list is dynamic and that survey guidelines are likely to be applied to some taxa not currently listed. Conversely, it is hoped that with ongoing conservation programs the populations of some taxa will recover and they can be removed from this list. </w:t>
      </w:r>
    </w:p>
    <w:p w14:paraId="7173FDF6" w14:textId="77777777" w:rsidR="007A30ED" w:rsidRPr="00F417EF" w:rsidRDefault="007A30ED" w:rsidP="007A30ED">
      <w:pPr>
        <w:jc w:val="left"/>
        <w:rPr>
          <w:rFonts w:ascii="Arial" w:hAnsi="Arial" w:cs="Arial"/>
          <w:color w:val="999999"/>
          <w:sz w:val="24"/>
          <w:szCs w:val="24"/>
        </w:rPr>
      </w:pPr>
    </w:p>
    <w:p w14:paraId="09E2B916" w14:textId="77777777" w:rsidR="007A30ED" w:rsidRPr="00F417EF" w:rsidRDefault="007A30ED" w:rsidP="007A30ED">
      <w:pPr>
        <w:jc w:val="left"/>
        <w:rPr>
          <w:rFonts w:ascii="Arial" w:hAnsi="Arial" w:cs="Arial"/>
        </w:rPr>
      </w:pPr>
    </w:p>
    <w:p w14:paraId="59E33810" w14:textId="77777777" w:rsidR="007A30ED" w:rsidRPr="00F417EF" w:rsidRDefault="007A30ED" w:rsidP="007A30ED">
      <w:pPr>
        <w:pStyle w:val="BodyText"/>
        <w:rPr>
          <w:rFonts w:ascii="Arial" w:hAnsi="Arial" w:cs="Arial"/>
          <w:sz w:val="22"/>
          <w:szCs w:val="22"/>
        </w:rPr>
      </w:pPr>
    </w:p>
    <w:p w14:paraId="7CEAAB0E" w14:textId="77777777" w:rsidR="007A30ED" w:rsidRPr="00F417EF" w:rsidRDefault="00E209DD" w:rsidP="007A30ED">
      <w:pPr>
        <w:pStyle w:val="Heading2"/>
        <w:numPr>
          <w:ilvl w:val="1"/>
          <w:numId w:val="1"/>
        </w:numPr>
        <w:ind w:left="720" w:hanging="720"/>
        <w:rPr>
          <w:rFonts w:ascii="Arial" w:hAnsi="Arial" w:cs="Arial"/>
          <w:sz w:val="28"/>
          <w:szCs w:val="28"/>
        </w:rPr>
      </w:pPr>
      <w:bookmarkStart w:id="12" w:name="_Toc244501345"/>
      <w:bookmarkStart w:id="13" w:name="_Toc287433539"/>
      <w:r>
        <w:rPr>
          <w:rFonts w:ascii="Arial" w:hAnsi="Arial" w:cs="Arial"/>
          <w:sz w:val="28"/>
          <w:szCs w:val="28"/>
        </w:rPr>
        <w:t>Objectives and s</w:t>
      </w:r>
      <w:r w:rsidR="007A30ED" w:rsidRPr="00F417EF">
        <w:rPr>
          <w:rFonts w:ascii="Arial" w:hAnsi="Arial" w:cs="Arial"/>
          <w:sz w:val="28"/>
          <w:szCs w:val="28"/>
        </w:rPr>
        <w:t>cope</w:t>
      </w:r>
      <w:bookmarkEnd w:id="12"/>
      <w:bookmarkEnd w:id="13"/>
    </w:p>
    <w:p w14:paraId="51B131D8" w14:textId="77777777" w:rsidR="007A30ED" w:rsidRPr="00F417EF" w:rsidRDefault="007A30ED" w:rsidP="00F417EF">
      <w:pPr>
        <w:pStyle w:val="BodyText"/>
        <w:jc w:val="left"/>
        <w:rPr>
          <w:rFonts w:ascii="Arial" w:hAnsi="Arial" w:cs="Arial"/>
          <w:sz w:val="24"/>
          <w:szCs w:val="24"/>
        </w:rPr>
      </w:pPr>
      <w:r w:rsidRPr="00F417EF">
        <w:rPr>
          <w:rFonts w:ascii="Arial" w:hAnsi="Arial" w:cs="Arial"/>
          <w:sz w:val="24"/>
          <w:szCs w:val="24"/>
        </w:rPr>
        <w:t xml:space="preserve">While some of the methods described lend themselves to </w:t>
      </w:r>
      <w:r w:rsidR="00232C0D">
        <w:rPr>
          <w:rFonts w:ascii="Arial" w:hAnsi="Arial" w:cs="Arial"/>
          <w:sz w:val="24"/>
          <w:szCs w:val="24"/>
        </w:rPr>
        <w:t xml:space="preserve">a </w:t>
      </w:r>
      <w:r w:rsidRPr="00F417EF">
        <w:rPr>
          <w:rFonts w:ascii="Arial" w:hAnsi="Arial" w:cs="Arial"/>
          <w:sz w:val="24"/>
          <w:szCs w:val="24"/>
        </w:rPr>
        <w:t xml:space="preserve">quantitative analysis of the results, the primary object of this document is to identify survey methods that </w:t>
      </w:r>
      <w:r w:rsidR="00232C0D">
        <w:rPr>
          <w:rFonts w:ascii="Arial" w:hAnsi="Arial" w:cs="Arial"/>
          <w:sz w:val="24"/>
          <w:szCs w:val="24"/>
        </w:rPr>
        <w:t>establish</w:t>
      </w:r>
      <w:r w:rsidRPr="00F417EF">
        <w:rPr>
          <w:rFonts w:ascii="Arial" w:hAnsi="Arial" w:cs="Arial"/>
          <w:sz w:val="24"/>
          <w:szCs w:val="24"/>
        </w:rPr>
        <w:t xml:space="preserve"> at any given site either the presence, or likely absence, of individual species. Thus, the survey techniques and/or survey effort described are not necessarily the most appropriate methods for quantitative studies or studies with other objectives. </w:t>
      </w:r>
    </w:p>
    <w:p w14:paraId="15D20BC1" w14:textId="77777777" w:rsidR="007A30ED" w:rsidRPr="00F417EF" w:rsidRDefault="007A30ED" w:rsidP="00F417EF">
      <w:pPr>
        <w:pStyle w:val="BodyText"/>
        <w:jc w:val="left"/>
        <w:rPr>
          <w:rFonts w:ascii="Arial" w:hAnsi="Arial" w:cs="Arial"/>
          <w:sz w:val="24"/>
          <w:szCs w:val="24"/>
        </w:rPr>
      </w:pPr>
    </w:p>
    <w:p w14:paraId="3619AE40" w14:textId="77777777" w:rsidR="007A30ED" w:rsidRDefault="007A30ED" w:rsidP="00F417EF">
      <w:pPr>
        <w:pStyle w:val="BodyText"/>
        <w:jc w:val="left"/>
        <w:rPr>
          <w:rFonts w:ascii="Arial" w:hAnsi="Arial" w:cs="Arial"/>
          <w:sz w:val="24"/>
          <w:szCs w:val="24"/>
        </w:rPr>
      </w:pPr>
      <w:r w:rsidRPr="00F417EF">
        <w:rPr>
          <w:rFonts w:ascii="Arial" w:hAnsi="Arial" w:cs="Arial"/>
          <w:sz w:val="24"/>
          <w:szCs w:val="24"/>
        </w:rPr>
        <w:t xml:space="preserve">The scope of these guidelines is limited to information regarding field survey techniques. While some of the information and references provided could be used in the gathering of background information regarding the biology and/or habitat of a particular species, they are not intended to replace database searches or other ‘desktop’ studies that should be undertaken as part of the investigation of a given site. </w:t>
      </w:r>
    </w:p>
    <w:p w14:paraId="123E9D80" w14:textId="77777777" w:rsidR="00F417EF" w:rsidRPr="00F417EF" w:rsidRDefault="00F417EF" w:rsidP="00F417EF">
      <w:pPr>
        <w:pStyle w:val="BodyText"/>
        <w:jc w:val="left"/>
        <w:rPr>
          <w:rFonts w:ascii="Arial" w:hAnsi="Arial" w:cs="Arial"/>
          <w:sz w:val="24"/>
          <w:szCs w:val="24"/>
        </w:rPr>
      </w:pPr>
    </w:p>
    <w:p w14:paraId="072CFF96" w14:textId="77777777" w:rsidR="007A30ED" w:rsidRDefault="007A30ED" w:rsidP="00F417EF">
      <w:pPr>
        <w:pStyle w:val="BodyText"/>
        <w:jc w:val="left"/>
        <w:rPr>
          <w:rFonts w:ascii="Arial" w:hAnsi="Arial" w:cs="Arial"/>
          <w:sz w:val="24"/>
          <w:szCs w:val="24"/>
        </w:rPr>
      </w:pPr>
      <w:r w:rsidRPr="00F417EF">
        <w:rPr>
          <w:rFonts w:ascii="Arial" w:hAnsi="Arial" w:cs="Arial"/>
          <w:sz w:val="24"/>
          <w:szCs w:val="24"/>
        </w:rPr>
        <w:t xml:space="preserve">The </w:t>
      </w:r>
      <w:r w:rsidR="00803700">
        <w:rPr>
          <w:rFonts w:ascii="Arial" w:hAnsi="Arial" w:cs="Arial"/>
          <w:sz w:val="24"/>
          <w:szCs w:val="24"/>
        </w:rPr>
        <w:t>Australian Goverment</w:t>
      </w:r>
      <w:r w:rsidRPr="00803700">
        <w:rPr>
          <w:rFonts w:ascii="Arial" w:hAnsi="Arial" w:cs="Arial"/>
          <w:sz w:val="24"/>
          <w:szCs w:val="24"/>
        </w:rPr>
        <w:t xml:space="preserve"> </w:t>
      </w:r>
      <w:r w:rsidR="00803700" w:rsidRPr="00803700">
        <w:rPr>
          <w:rFonts w:ascii="Arial" w:hAnsi="Arial" w:cs="Arial"/>
          <w:sz w:val="24"/>
          <w:szCs w:val="24"/>
        </w:rPr>
        <w:t>Department</w:t>
      </w:r>
      <w:r w:rsidR="00803700" w:rsidRPr="00F417EF">
        <w:rPr>
          <w:rFonts w:ascii="Arial" w:hAnsi="Arial" w:cs="Arial"/>
          <w:sz w:val="24"/>
          <w:szCs w:val="24"/>
        </w:rPr>
        <w:t xml:space="preserve"> </w:t>
      </w:r>
      <w:r w:rsidR="00803700">
        <w:rPr>
          <w:rFonts w:ascii="Arial" w:hAnsi="Arial" w:cs="Arial"/>
          <w:sz w:val="24"/>
          <w:szCs w:val="24"/>
        </w:rPr>
        <w:t xml:space="preserve">of the </w:t>
      </w:r>
      <w:r w:rsidR="00B815E7" w:rsidRPr="00803700">
        <w:rPr>
          <w:rFonts w:ascii="Arial" w:hAnsi="Arial" w:cs="Arial"/>
          <w:sz w:val="24"/>
          <w:szCs w:val="24"/>
        </w:rPr>
        <w:t>E</w:t>
      </w:r>
      <w:r w:rsidRPr="00803700">
        <w:rPr>
          <w:rFonts w:ascii="Arial" w:hAnsi="Arial" w:cs="Arial"/>
          <w:sz w:val="24"/>
          <w:szCs w:val="24"/>
        </w:rPr>
        <w:t xml:space="preserve">nvironment </w:t>
      </w:r>
      <w:r w:rsidRPr="00F417EF">
        <w:rPr>
          <w:rFonts w:ascii="Arial" w:hAnsi="Arial" w:cs="Arial"/>
          <w:sz w:val="24"/>
          <w:szCs w:val="24"/>
        </w:rPr>
        <w:t>provides a number of policy statements that provide guidance on the practical application of the EPBC Act. These include: significant impact guidelines, which provide over-arching guidance on determining whether an action is likely to have a significant impact on a matter of national environmental significance protected by the EPBC Act; industry guidelines; nationally threatened species and ecological communities’ guidelines; EPBC Act practices and procedures; and policy statements for regions.</w:t>
      </w:r>
    </w:p>
    <w:p w14:paraId="6455C6ED" w14:textId="77777777" w:rsidR="00F417EF" w:rsidRPr="00F417EF" w:rsidRDefault="00F417EF" w:rsidP="00F417EF">
      <w:pPr>
        <w:pStyle w:val="BodyText"/>
        <w:jc w:val="left"/>
        <w:rPr>
          <w:rFonts w:ascii="Arial" w:hAnsi="Arial" w:cs="Arial"/>
          <w:sz w:val="24"/>
          <w:szCs w:val="24"/>
        </w:rPr>
      </w:pPr>
    </w:p>
    <w:p w14:paraId="49BD5D18" w14:textId="77777777" w:rsidR="007A30ED" w:rsidRPr="00F417EF" w:rsidRDefault="004E33AF" w:rsidP="007A30ED">
      <w:pPr>
        <w:pStyle w:val="Heading2"/>
        <w:numPr>
          <w:ilvl w:val="1"/>
          <w:numId w:val="1"/>
        </w:numPr>
        <w:ind w:left="720" w:hanging="720"/>
        <w:rPr>
          <w:rFonts w:ascii="Arial" w:hAnsi="Arial" w:cs="Arial"/>
          <w:sz w:val="28"/>
          <w:szCs w:val="28"/>
        </w:rPr>
      </w:pPr>
      <w:bookmarkStart w:id="14" w:name="_Toc287433540"/>
      <w:r>
        <w:rPr>
          <w:rFonts w:ascii="Arial" w:hAnsi="Arial" w:cs="Arial"/>
          <w:sz w:val="28"/>
          <w:szCs w:val="28"/>
        </w:rPr>
        <w:t>Guidelines structure and use</w:t>
      </w:r>
      <w:bookmarkEnd w:id="14"/>
    </w:p>
    <w:p w14:paraId="00A94A3F" w14:textId="77777777" w:rsidR="007A30ED" w:rsidRDefault="007A30ED" w:rsidP="00F417EF">
      <w:pPr>
        <w:pStyle w:val="BodyText"/>
        <w:jc w:val="left"/>
        <w:rPr>
          <w:rFonts w:ascii="Arial" w:hAnsi="Arial" w:cs="Arial"/>
          <w:sz w:val="24"/>
          <w:szCs w:val="24"/>
        </w:rPr>
      </w:pPr>
      <w:r w:rsidRPr="00F417EF">
        <w:rPr>
          <w:rFonts w:ascii="Arial" w:hAnsi="Arial" w:cs="Arial"/>
          <w:sz w:val="24"/>
          <w:szCs w:val="24"/>
        </w:rPr>
        <w:t xml:space="preserve">The survey methods and effort required to detect species presence within an area is dependent on a number of factors and will vary according to extrinsic and intrinsic characteristics of the species and the locality. The survey methods recommended here are based where possible on the documented findings of previous studies reported in primary and secondary literature, including existing guidelines in some cases, and from a consultative process with expert scientists with field experience with the threatened mammal species. </w:t>
      </w:r>
    </w:p>
    <w:p w14:paraId="79921545" w14:textId="77777777" w:rsidR="002A68BD" w:rsidRPr="002A68BD" w:rsidRDefault="002A68BD" w:rsidP="00F417EF">
      <w:pPr>
        <w:pStyle w:val="BodyText"/>
        <w:jc w:val="left"/>
        <w:rPr>
          <w:rFonts w:ascii="Arial" w:hAnsi="Arial" w:cs="Arial"/>
          <w:sz w:val="24"/>
          <w:szCs w:val="24"/>
        </w:rPr>
      </w:pPr>
    </w:p>
    <w:p w14:paraId="7446F5B8" w14:textId="77777777" w:rsidR="002A68BD" w:rsidRPr="002A68BD" w:rsidRDefault="002A68BD" w:rsidP="002A68BD">
      <w:pPr>
        <w:pStyle w:val="BodyText"/>
        <w:rPr>
          <w:rFonts w:ascii="Arial" w:hAnsi="Arial" w:cs="Arial"/>
          <w:sz w:val="24"/>
          <w:szCs w:val="24"/>
        </w:rPr>
      </w:pPr>
      <w:r w:rsidRPr="002A68BD">
        <w:rPr>
          <w:rFonts w:ascii="Arial" w:hAnsi="Arial" w:cs="Arial"/>
          <w:sz w:val="24"/>
          <w:szCs w:val="24"/>
        </w:rPr>
        <w:t xml:space="preserve">The overview of survey methods (Section 3) and the species profiles (Section 4) should be reviewed in conjunction to determine the appropriate survey technique and effort required to detect </w:t>
      </w:r>
      <w:r w:rsidR="00DD0785">
        <w:rPr>
          <w:rFonts w:ascii="Arial" w:hAnsi="Arial" w:cs="Arial"/>
          <w:sz w:val="24"/>
          <w:szCs w:val="24"/>
        </w:rPr>
        <w:t xml:space="preserve">a </w:t>
      </w:r>
      <w:r w:rsidRPr="002A68BD">
        <w:rPr>
          <w:rFonts w:ascii="Arial" w:hAnsi="Arial" w:cs="Arial"/>
          <w:sz w:val="24"/>
          <w:szCs w:val="24"/>
        </w:rPr>
        <w:t>particular listed mammal species.</w:t>
      </w:r>
    </w:p>
    <w:p w14:paraId="614D90BF" w14:textId="77777777" w:rsidR="002A68BD" w:rsidRPr="00F417EF" w:rsidRDefault="002A68BD" w:rsidP="00F417EF">
      <w:pPr>
        <w:pStyle w:val="BodyText"/>
        <w:jc w:val="left"/>
        <w:rPr>
          <w:rFonts w:ascii="Arial" w:hAnsi="Arial" w:cs="Arial"/>
          <w:sz w:val="24"/>
          <w:szCs w:val="24"/>
        </w:rPr>
      </w:pPr>
    </w:p>
    <w:p w14:paraId="77B6E7CB" w14:textId="77777777" w:rsidR="004E33AF" w:rsidRDefault="007A30ED" w:rsidP="00F417EF">
      <w:pPr>
        <w:pStyle w:val="BodyText"/>
        <w:jc w:val="left"/>
        <w:rPr>
          <w:rFonts w:ascii="Arial" w:hAnsi="Arial" w:cs="Arial"/>
          <w:sz w:val="24"/>
          <w:szCs w:val="24"/>
        </w:rPr>
      </w:pPr>
      <w:r w:rsidRPr="00F417EF">
        <w:rPr>
          <w:rFonts w:ascii="Arial" w:hAnsi="Arial" w:cs="Arial"/>
          <w:sz w:val="24"/>
          <w:szCs w:val="24"/>
        </w:rPr>
        <w:t xml:space="preserve">The guidelines are presented in both a grouped and species-specific format. The first part of the </w:t>
      </w:r>
      <w:r w:rsidR="00F417EF">
        <w:rPr>
          <w:rFonts w:ascii="Arial" w:hAnsi="Arial" w:cs="Arial"/>
          <w:sz w:val="24"/>
          <w:szCs w:val="24"/>
        </w:rPr>
        <w:t>survey guidelines</w:t>
      </w:r>
      <w:r w:rsidRPr="00F417EF">
        <w:rPr>
          <w:rFonts w:ascii="Arial" w:hAnsi="Arial" w:cs="Arial"/>
          <w:sz w:val="24"/>
          <w:szCs w:val="24"/>
        </w:rPr>
        <w:t xml:space="preserve"> </w:t>
      </w:r>
      <w:r w:rsidR="004E33AF">
        <w:rPr>
          <w:rFonts w:ascii="Arial" w:hAnsi="Arial" w:cs="Arial"/>
          <w:sz w:val="24"/>
          <w:szCs w:val="24"/>
        </w:rPr>
        <w:t xml:space="preserve">in section 4 </w:t>
      </w:r>
      <w:r w:rsidRPr="00F417EF">
        <w:rPr>
          <w:rFonts w:ascii="Arial" w:hAnsi="Arial" w:cs="Arial"/>
          <w:sz w:val="24"/>
          <w:szCs w:val="24"/>
        </w:rPr>
        <w:t>groups species according to body weight</w:t>
      </w:r>
      <w:r w:rsidR="004E33AF">
        <w:rPr>
          <w:rFonts w:ascii="Arial" w:hAnsi="Arial" w:cs="Arial"/>
          <w:sz w:val="24"/>
          <w:szCs w:val="24"/>
        </w:rPr>
        <w:t>,</w:t>
      </w:r>
      <w:r w:rsidRPr="00F417EF">
        <w:rPr>
          <w:rFonts w:ascii="Arial" w:hAnsi="Arial" w:cs="Arial"/>
          <w:sz w:val="24"/>
          <w:szCs w:val="24"/>
        </w:rPr>
        <w:t xml:space="preserve"> and describes the general survey techniques used to detect each species group. </w:t>
      </w:r>
      <w:r w:rsidR="004E33AF" w:rsidRPr="004E33AF">
        <w:rPr>
          <w:rFonts w:ascii="Arial" w:hAnsi="Arial" w:cs="Arial"/>
          <w:sz w:val="24"/>
          <w:szCs w:val="24"/>
        </w:rPr>
        <w:t>A brief introduction providing an overview of the recognised survey methods is given for each of the size groups.</w:t>
      </w:r>
    </w:p>
    <w:p w14:paraId="3EE752FA" w14:textId="77777777" w:rsidR="004E33AF" w:rsidRDefault="004E33AF" w:rsidP="00F417EF">
      <w:pPr>
        <w:pStyle w:val="BodyText"/>
        <w:jc w:val="left"/>
        <w:rPr>
          <w:rFonts w:ascii="Arial" w:hAnsi="Arial" w:cs="Arial"/>
          <w:sz w:val="24"/>
          <w:szCs w:val="24"/>
        </w:rPr>
      </w:pPr>
    </w:p>
    <w:p w14:paraId="4B6720F4" w14:textId="77777777" w:rsidR="004E33AF" w:rsidRPr="004E33AF" w:rsidRDefault="007A30ED" w:rsidP="004E33AF">
      <w:pPr>
        <w:pStyle w:val="BodyText"/>
        <w:jc w:val="left"/>
        <w:rPr>
          <w:rFonts w:ascii="Arial" w:hAnsi="Arial" w:cs="Arial"/>
          <w:sz w:val="24"/>
          <w:szCs w:val="24"/>
        </w:rPr>
      </w:pPr>
      <w:r w:rsidRPr="00F417EF">
        <w:rPr>
          <w:rFonts w:ascii="Arial" w:hAnsi="Arial" w:cs="Arial"/>
          <w:sz w:val="24"/>
          <w:szCs w:val="24"/>
        </w:rPr>
        <w:t xml:space="preserve">The second part provides more detailed information regarding the particular features of each species that need to be considered and recommends a specific </w:t>
      </w:r>
      <w:r w:rsidR="002A68BD">
        <w:rPr>
          <w:rFonts w:ascii="Arial" w:hAnsi="Arial" w:cs="Arial"/>
          <w:sz w:val="24"/>
          <w:szCs w:val="24"/>
        </w:rPr>
        <w:t xml:space="preserve">methodology </w:t>
      </w:r>
      <w:r w:rsidRPr="00F417EF">
        <w:rPr>
          <w:rFonts w:ascii="Arial" w:hAnsi="Arial" w:cs="Arial"/>
          <w:sz w:val="24"/>
          <w:szCs w:val="24"/>
        </w:rPr>
        <w:t>for that species. In some cases, species have been so rarely recorded or methods have not been documented sufficiently that it may be premature to outline a survey method. In these situations a review of survey methods applied and their success rate is provided, but further research may be recommended before guidelines can be set. All of these species are, by the nature of their listing, either rare or have very restricted distributions, and therefore it is unlikely that we yet know enough about their ecology, reproduction or habitat use to say with confidence that any survey method or effort will guarantee detection. The survey methods recommended provide a baseline minimum of survey effort required, with adherence to the precautionary principal essential in the place of research results.</w:t>
      </w:r>
      <w:r w:rsidR="004E33AF">
        <w:rPr>
          <w:rFonts w:ascii="Arial" w:hAnsi="Arial" w:cs="Arial"/>
          <w:sz w:val="24"/>
          <w:szCs w:val="24"/>
        </w:rPr>
        <w:t xml:space="preserve"> </w:t>
      </w:r>
      <w:r w:rsidR="004E33AF" w:rsidRPr="004E33AF">
        <w:rPr>
          <w:rFonts w:ascii="Arial" w:hAnsi="Arial" w:cs="Arial"/>
          <w:sz w:val="24"/>
          <w:szCs w:val="24"/>
        </w:rPr>
        <w:t xml:space="preserve">The individual species profiles are cross-referenced with the more detailed descriptions of survey techniques and recommended survey effort for subject sites up to 5 hectares in size detailed in Section 4. </w:t>
      </w:r>
    </w:p>
    <w:p w14:paraId="4E680C34" w14:textId="77777777" w:rsidR="007A30ED" w:rsidRPr="004E33AF" w:rsidRDefault="007A30ED" w:rsidP="007A30ED">
      <w:pPr>
        <w:pStyle w:val="BodyText"/>
        <w:rPr>
          <w:rFonts w:ascii="Arial" w:hAnsi="Arial" w:cs="Arial"/>
          <w:sz w:val="24"/>
          <w:szCs w:val="24"/>
        </w:rPr>
      </w:pPr>
    </w:p>
    <w:p w14:paraId="08A8FF62" w14:textId="77777777" w:rsidR="007A30ED" w:rsidRPr="00F417EF" w:rsidRDefault="007A30ED" w:rsidP="007A30ED">
      <w:pPr>
        <w:pStyle w:val="BodyText"/>
        <w:rPr>
          <w:rFonts w:ascii="Arial" w:hAnsi="Arial" w:cs="Arial"/>
          <w:sz w:val="22"/>
          <w:szCs w:val="22"/>
        </w:rPr>
      </w:pPr>
    </w:p>
    <w:p w14:paraId="565A19EF" w14:textId="77777777" w:rsidR="007A30ED" w:rsidRPr="00F417EF" w:rsidRDefault="007A30ED" w:rsidP="007A30ED">
      <w:pPr>
        <w:pStyle w:val="Heading1"/>
        <w:rPr>
          <w:rFonts w:ascii="Arial" w:hAnsi="Arial" w:cs="Arial"/>
        </w:rPr>
      </w:pPr>
      <w:r w:rsidRPr="00F417EF">
        <w:rPr>
          <w:rFonts w:ascii="Arial" w:hAnsi="Arial" w:cs="Arial"/>
        </w:rPr>
        <w:br w:type="page"/>
      </w:r>
      <w:bookmarkStart w:id="15" w:name="_Toc287433541"/>
      <w:r w:rsidRPr="00F417EF">
        <w:rPr>
          <w:rFonts w:ascii="Arial" w:hAnsi="Arial" w:cs="Arial"/>
        </w:rPr>
        <w:t>PLANNING AND DESIGN OF SURVEYS</w:t>
      </w:r>
      <w:bookmarkEnd w:id="15"/>
    </w:p>
    <w:p w14:paraId="59A1BCAA" w14:textId="77777777" w:rsidR="007A30ED" w:rsidRPr="00F417EF" w:rsidRDefault="007A30ED" w:rsidP="007A30ED">
      <w:pPr>
        <w:pStyle w:val="BodyTextAMBS"/>
        <w:rPr>
          <w:rFonts w:ascii="Arial" w:hAnsi="Arial" w:cs="Arial"/>
        </w:rPr>
      </w:pPr>
    </w:p>
    <w:p w14:paraId="2CCFB39B" w14:textId="77777777" w:rsidR="007A30ED" w:rsidRPr="004E33AF" w:rsidRDefault="007A30ED" w:rsidP="004E33AF">
      <w:pPr>
        <w:pStyle w:val="BodyText"/>
        <w:jc w:val="left"/>
        <w:rPr>
          <w:rFonts w:ascii="Arial" w:hAnsi="Arial" w:cs="Arial"/>
          <w:sz w:val="24"/>
          <w:szCs w:val="24"/>
        </w:rPr>
      </w:pPr>
      <w:r w:rsidRPr="004E33AF">
        <w:rPr>
          <w:rFonts w:ascii="Arial" w:hAnsi="Arial" w:cs="Arial"/>
          <w:sz w:val="24"/>
          <w:szCs w:val="24"/>
        </w:rPr>
        <w:t>For any proposal, the timing of fieldwork is critical to the surveying and reporting process. Careful consideration of the necessary lead-time is required</w:t>
      </w:r>
      <w:r w:rsidR="00FE49A5">
        <w:rPr>
          <w:rFonts w:ascii="Arial" w:hAnsi="Arial" w:cs="Arial"/>
          <w:sz w:val="24"/>
          <w:szCs w:val="24"/>
        </w:rPr>
        <w:t>,</w:t>
      </w:r>
      <w:r w:rsidRPr="004E33AF">
        <w:rPr>
          <w:rFonts w:ascii="Arial" w:hAnsi="Arial" w:cs="Arial"/>
          <w:sz w:val="24"/>
          <w:szCs w:val="24"/>
        </w:rPr>
        <w:t xml:space="preserve"> as it may be necessary to undertake surveys at specific times of the year depending on the ecology of the species in the subject area. Surveys over multiple years may be required where a single year’s data is not adequate to detect the species or to address environmental factors. There may also be a time lag due to the availability of appropriate faunistic expertise. Proponents should make allowance for this lag when planning projects. Commissioning biodiversity surveys as early as practicable in the planning/site selection phase of a project will help avoid potential delays in approvals.</w:t>
      </w:r>
    </w:p>
    <w:p w14:paraId="3729FFBA" w14:textId="77777777" w:rsidR="007A30ED" w:rsidRPr="004E33AF" w:rsidRDefault="007A30ED" w:rsidP="004E33AF">
      <w:pPr>
        <w:pStyle w:val="BodyText"/>
        <w:jc w:val="left"/>
        <w:rPr>
          <w:rFonts w:ascii="Arial" w:hAnsi="Arial" w:cs="Arial"/>
          <w:sz w:val="24"/>
          <w:szCs w:val="24"/>
        </w:rPr>
      </w:pPr>
    </w:p>
    <w:p w14:paraId="614441CF" w14:textId="77777777" w:rsidR="007A30ED" w:rsidRPr="004E33AF" w:rsidRDefault="007A30ED" w:rsidP="004E33AF">
      <w:pPr>
        <w:pStyle w:val="BodyText"/>
        <w:jc w:val="left"/>
        <w:rPr>
          <w:rFonts w:ascii="Arial" w:hAnsi="Arial" w:cs="Arial"/>
          <w:sz w:val="24"/>
          <w:szCs w:val="24"/>
        </w:rPr>
      </w:pPr>
      <w:r w:rsidRPr="004E33AF">
        <w:rPr>
          <w:rFonts w:ascii="Arial" w:hAnsi="Arial" w:cs="Arial"/>
          <w:sz w:val="24"/>
          <w:szCs w:val="24"/>
        </w:rPr>
        <w:t>Effective surveys should always begin with</w:t>
      </w:r>
      <w:r w:rsidR="000E1319">
        <w:rPr>
          <w:rFonts w:ascii="Arial" w:hAnsi="Arial" w:cs="Arial"/>
          <w:sz w:val="24"/>
          <w:szCs w:val="24"/>
        </w:rPr>
        <w:t xml:space="preserve"> a</w:t>
      </w:r>
      <w:r w:rsidRPr="004E33AF">
        <w:rPr>
          <w:rFonts w:ascii="Arial" w:hAnsi="Arial" w:cs="Arial"/>
          <w:sz w:val="24"/>
          <w:szCs w:val="24"/>
        </w:rPr>
        <w:t xml:space="preserve"> thorough examination of the literature to identify the best times, locations and techniques for surveys. The profiles in this document provide a basis for effective surveys for non-flying mammal species currently listed as threatened at a national level in </w:t>
      </w:r>
      <w:smartTag w:uri="urn:schemas-microsoft-com:office:smarttags" w:element="place">
        <w:smartTag w:uri="urn:schemas-microsoft-com:office:smarttags" w:element="country-region">
          <w:r w:rsidRPr="004E33AF">
            <w:rPr>
              <w:rFonts w:ascii="Arial" w:hAnsi="Arial" w:cs="Arial"/>
              <w:sz w:val="24"/>
              <w:szCs w:val="24"/>
            </w:rPr>
            <w:t>Australia</w:t>
          </w:r>
        </w:smartTag>
      </w:smartTag>
      <w:r w:rsidRPr="004E33AF">
        <w:rPr>
          <w:rFonts w:ascii="Arial" w:hAnsi="Arial" w:cs="Arial"/>
          <w:sz w:val="24"/>
          <w:szCs w:val="24"/>
        </w:rPr>
        <w:t>.</w:t>
      </w:r>
    </w:p>
    <w:p w14:paraId="129D87BB" w14:textId="77777777" w:rsidR="007A30ED" w:rsidRPr="004E33AF" w:rsidRDefault="007A30ED" w:rsidP="004E33AF">
      <w:pPr>
        <w:pStyle w:val="BodyText"/>
        <w:jc w:val="left"/>
        <w:rPr>
          <w:rFonts w:ascii="Arial" w:hAnsi="Arial" w:cs="Arial"/>
          <w:sz w:val="24"/>
          <w:szCs w:val="24"/>
        </w:rPr>
      </w:pPr>
    </w:p>
    <w:p w14:paraId="406CC921" w14:textId="77777777" w:rsidR="007A30ED" w:rsidRPr="004E33AF" w:rsidRDefault="007A30ED" w:rsidP="004E33AF">
      <w:pPr>
        <w:pStyle w:val="BodyText"/>
        <w:jc w:val="left"/>
        <w:rPr>
          <w:rFonts w:ascii="Arial" w:hAnsi="Arial" w:cs="Arial"/>
          <w:sz w:val="24"/>
          <w:szCs w:val="24"/>
        </w:rPr>
      </w:pPr>
    </w:p>
    <w:p w14:paraId="286CD9AC" w14:textId="77777777" w:rsidR="007A30ED" w:rsidRPr="004E33AF" w:rsidRDefault="007A30ED" w:rsidP="007A30ED">
      <w:pPr>
        <w:pStyle w:val="Heading2"/>
        <w:rPr>
          <w:rFonts w:ascii="Arial" w:hAnsi="Arial" w:cs="Arial"/>
          <w:sz w:val="28"/>
          <w:szCs w:val="28"/>
        </w:rPr>
      </w:pPr>
      <w:bookmarkStart w:id="16" w:name="_Toc287433542"/>
      <w:r w:rsidRPr="004E33AF">
        <w:rPr>
          <w:rFonts w:ascii="Arial" w:hAnsi="Arial" w:cs="Arial"/>
          <w:sz w:val="28"/>
          <w:szCs w:val="28"/>
        </w:rPr>
        <w:t>Conducting surveys in six steps</w:t>
      </w:r>
      <w:bookmarkEnd w:id="16"/>
    </w:p>
    <w:p w14:paraId="72E7576D" w14:textId="77777777" w:rsidR="007A30ED" w:rsidRPr="004E33AF" w:rsidRDefault="007A30ED" w:rsidP="004E33AF">
      <w:pPr>
        <w:pStyle w:val="Heading3"/>
        <w:numPr>
          <w:ilvl w:val="0"/>
          <w:numId w:val="0"/>
        </w:numPr>
        <w:jc w:val="left"/>
        <w:rPr>
          <w:rFonts w:ascii="Arial" w:hAnsi="Arial" w:cs="Arial"/>
          <w:iCs/>
          <w:sz w:val="24"/>
          <w:szCs w:val="24"/>
        </w:rPr>
      </w:pPr>
      <w:bookmarkStart w:id="17" w:name="_Toc287433543"/>
      <w:r w:rsidRPr="004E33AF">
        <w:rPr>
          <w:rFonts w:ascii="Arial" w:hAnsi="Arial" w:cs="Arial"/>
          <w:iCs/>
          <w:sz w:val="24"/>
          <w:szCs w:val="24"/>
        </w:rPr>
        <w:t>STEP 1: Identify taxa that may occur in the study area</w:t>
      </w:r>
      <w:bookmarkEnd w:id="17"/>
    </w:p>
    <w:p w14:paraId="3011D66D" w14:textId="77777777" w:rsidR="007A30ED" w:rsidRPr="004E33AF" w:rsidRDefault="007A30ED" w:rsidP="004E33AF">
      <w:pPr>
        <w:jc w:val="left"/>
        <w:rPr>
          <w:rFonts w:ascii="Arial" w:hAnsi="Arial" w:cs="Arial"/>
          <w:sz w:val="24"/>
          <w:szCs w:val="24"/>
        </w:rPr>
      </w:pPr>
      <w:r w:rsidRPr="004E33AF">
        <w:rPr>
          <w:rFonts w:ascii="Arial" w:hAnsi="Arial" w:cs="Arial"/>
          <w:sz w:val="24"/>
          <w:szCs w:val="24"/>
        </w:rPr>
        <w:t xml:space="preserve">The first stage in the design and optimisation of surveys is to generate a list of threatened mammals that could potentially occur in the study area. A process is suggested below. </w:t>
      </w:r>
    </w:p>
    <w:p w14:paraId="375BE7BE" w14:textId="77777777" w:rsidR="007A30ED" w:rsidRPr="004E33AF" w:rsidRDefault="007A30ED" w:rsidP="004E33AF">
      <w:pPr>
        <w:pStyle w:val="Heading4AMBS"/>
        <w:jc w:val="left"/>
        <w:rPr>
          <w:rFonts w:ascii="Arial" w:hAnsi="Arial" w:cs="Arial"/>
          <w:sz w:val="24"/>
          <w:szCs w:val="24"/>
        </w:rPr>
      </w:pPr>
      <w:r w:rsidRPr="004E33AF">
        <w:rPr>
          <w:rFonts w:ascii="Arial" w:hAnsi="Arial" w:cs="Arial"/>
          <w:sz w:val="24"/>
          <w:szCs w:val="24"/>
        </w:rPr>
        <w:t>(i) Characterise the study area</w:t>
      </w:r>
    </w:p>
    <w:p w14:paraId="5BD63D30" w14:textId="77777777" w:rsidR="007A30ED" w:rsidRPr="004E33AF" w:rsidRDefault="007A30ED" w:rsidP="004E33AF">
      <w:pPr>
        <w:jc w:val="left"/>
        <w:rPr>
          <w:rFonts w:ascii="Arial" w:hAnsi="Arial" w:cs="Arial"/>
          <w:sz w:val="24"/>
          <w:szCs w:val="24"/>
        </w:rPr>
      </w:pPr>
      <w:r w:rsidRPr="004E33AF">
        <w:rPr>
          <w:rFonts w:ascii="Arial" w:hAnsi="Arial" w:cs="Arial"/>
          <w:sz w:val="24"/>
          <w:szCs w:val="24"/>
        </w:rPr>
        <w:t xml:space="preserve">The boundaries of the study area must be established clearly. A detailed map of the study area should then be constructed revealing the type, locations and condition of native vegetation and important habitat features for mammals, such as water bodies, rock </w:t>
      </w:r>
      <w:r w:rsidRPr="004D3FD4">
        <w:rPr>
          <w:rFonts w:ascii="Arial" w:hAnsi="Arial" w:cs="Arial"/>
          <w:sz w:val="24"/>
          <w:szCs w:val="24"/>
        </w:rPr>
        <w:t xml:space="preserve">outcrops, and </w:t>
      </w:r>
      <w:r w:rsidR="004E33AF" w:rsidRPr="004D3FD4">
        <w:rPr>
          <w:rFonts w:ascii="Arial" w:hAnsi="Arial" w:cs="Arial"/>
          <w:sz w:val="24"/>
          <w:szCs w:val="24"/>
        </w:rPr>
        <w:t>foraging</w:t>
      </w:r>
      <w:r w:rsidR="004E33AF">
        <w:rPr>
          <w:rFonts w:ascii="Arial" w:hAnsi="Arial" w:cs="Arial"/>
          <w:sz w:val="24"/>
          <w:szCs w:val="24"/>
        </w:rPr>
        <w:t xml:space="preserve"> sites</w:t>
      </w:r>
      <w:r w:rsidRPr="004E33AF">
        <w:rPr>
          <w:rFonts w:ascii="Arial" w:hAnsi="Arial" w:cs="Arial"/>
          <w:sz w:val="24"/>
          <w:szCs w:val="24"/>
        </w:rPr>
        <w:t>. This process is not only critical to establishing which threatened species may occur in the area, but also in the selection of appropriate survey methods and effort. An appropriate map will aid almost every survey regardless of survey technique.</w:t>
      </w:r>
    </w:p>
    <w:p w14:paraId="44F63A1F" w14:textId="77777777" w:rsidR="007A30ED" w:rsidRPr="004E33AF" w:rsidRDefault="007A30ED" w:rsidP="004E33AF">
      <w:pPr>
        <w:pStyle w:val="Heading4AMBS"/>
        <w:jc w:val="left"/>
        <w:rPr>
          <w:rFonts w:ascii="Arial" w:hAnsi="Arial" w:cs="Arial"/>
          <w:sz w:val="24"/>
          <w:szCs w:val="24"/>
        </w:rPr>
      </w:pPr>
      <w:r w:rsidRPr="004E33AF">
        <w:rPr>
          <w:rFonts w:ascii="Arial" w:hAnsi="Arial" w:cs="Arial"/>
          <w:sz w:val="24"/>
          <w:szCs w:val="24"/>
        </w:rPr>
        <w:t>(ii) Establish the regional context</w:t>
      </w:r>
    </w:p>
    <w:p w14:paraId="35208F61" w14:textId="77777777" w:rsidR="007A30ED" w:rsidRPr="004E33AF" w:rsidRDefault="007A30ED" w:rsidP="004E33AF">
      <w:pPr>
        <w:jc w:val="left"/>
        <w:rPr>
          <w:rFonts w:ascii="Arial" w:hAnsi="Arial" w:cs="Arial"/>
          <w:sz w:val="24"/>
          <w:szCs w:val="24"/>
        </w:rPr>
      </w:pPr>
      <w:r w:rsidRPr="004E33AF">
        <w:rPr>
          <w:rFonts w:ascii="Arial" w:hAnsi="Arial" w:cs="Arial"/>
          <w:sz w:val="24"/>
          <w:szCs w:val="24"/>
        </w:rPr>
        <w:t>This stage requires an assessment of the habitat frequency and function. The regional context will help develop judgements of significance associated with the loss or disturbance of habitat. A useful test will involve the following questions:</w:t>
      </w:r>
    </w:p>
    <w:p w14:paraId="3D294718" w14:textId="77777777" w:rsidR="007A30ED" w:rsidRPr="004E33AF" w:rsidRDefault="007A30ED" w:rsidP="004E33AF">
      <w:pPr>
        <w:numPr>
          <w:ilvl w:val="0"/>
          <w:numId w:val="79"/>
        </w:numPr>
        <w:spacing w:before="120" w:after="120"/>
        <w:jc w:val="left"/>
        <w:rPr>
          <w:rFonts w:ascii="Arial" w:hAnsi="Arial" w:cs="Arial"/>
          <w:sz w:val="24"/>
          <w:szCs w:val="24"/>
        </w:rPr>
      </w:pPr>
      <w:r w:rsidRPr="004E33AF">
        <w:rPr>
          <w:rFonts w:ascii="Arial" w:hAnsi="Arial" w:cs="Arial"/>
          <w:sz w:val="24"/>
          <w:szCs w:val="24"/>
        </w:rPr>
        <w:t>Are the habitats rare or common?</w:t>
      </w:r>
    </w:p>
    <w:p w14:paraId="739928CD" w14:textId="77777777" w:rsidR="007A30ED" w:rsidRPr="004E33AF" w:rsidRDefault="007A30ED" w:rsidP="004E33AF">
      <w:pPr>
        <w:numPr>
          <w:ilvl w:val="0"/>
          <w:numId w:val="79"/>
        </w:numPr>
        <w:spacing w:before="120" w:after="120"/>
        <w:jc w:val="left"/>
        <w:rPr>
          <w:rFonts w:ascii="Arial" w:hAnsi="Arial" w:cs="Arial"/>
          <w:sz w:val="24"/>
          <w:szCs w:val="24"/>
        </w:rPr>
      </w:pPr>
      <w:r w:rsidRPr="004E33AF">
        <w:rPr>
          <w:rFonts w:ascii="Arial" w:hAnsi="Arial" w:cs="Arial"/>
          <w:sz w:val="24"/>
          <w:szCs w:val="24"/>
        </w:rPr>
        <w:t>Are the habitats likely to be critical to species persistence?</w:t>
      </w:r>
    </w:p>
    <w:p w14:paraId="55BF2C71" w14:textId="77777777" w:rsidR="007A30ED" w:rsidRPr="004E33AF" w:rsidRDefault="007A30ED" w:rsidP="004E33AF">
      <w:pPr>
        <w:numPr>
          <w:ilvl w:val="0"/>
          <w:numId w:val="79"/>
        </w:numPr>
        <w:spacing w:before="120" w:after="120"/>
        <w:jc w:val="left"/>
        <w:rPr>
          <w:rFonts w:ascii="Arial" w:hAnsi="Arial" w:cs="Arial"/>
          <w:sz w:val="24"/>
          <w:szCs w:val="24"/>
        </w:rPr>
      </w:pPr>
      <w:r w:rsidRPr="004E33AF">
        <w:rPr>
          <w:rFonts w:ascii="Arial" w:hAnsi="Arial" w:cs="Arial"/>
          <w:sz w:val="24"/>
          <w:szCs w:val="24"/>
        </w:rPr>
        <w:t>Are the habitats likely to be permanent or ephemeral?</w:t>
      </w:r>
    </w:p>
    <w:p w14:paraId="2218E184" w14:textId="77777777" w:rsidR="007A30ED" w:rsidRPr="004E33AF" w:rsidRDefault="007A30ED" w:rsidP="004E33AF">
      <w:pPr>
        <w:numPr>
          <w:ilvl w:val="0"/>
          <w:numId w:val="79"/>
        </w:numPr>
        <w:spacing w:before="120" w:after="120"/>
        <w:jc w:val="left"/>
        <w:rPr>
          <w:rFonts w:ascii="Arial" w:hAnsi="Arial" w:cs="Arial"/>
          <w:sz w:val="24"/>
          <w:szCs w:val="24"/>
        </w:rPr>
      </w:pPr>
      <w:r w:rsidRPr="004E33AF">
        <w:rPr>
          <w:rFonts w:ascii="Arial" w:hAnsi="Arial" w:cs="Arial"/>
          <w:sz w:val="24"/>
          <w:szCs w:val="24"/>
        </w:rPr>
        <w:t xml:space="preserve">How is the species likely </w:t>
      </w:r>
      <w:r w:rsidR="00C8509D">
        <w:rPr>
          <w:rFonts w:ascii="Arial" w:hAnsi="Arial" w:cs="Arial"/>
          <w:sz w:val="24"/>
          <w:szCs w:val="24"/>
        </w:rPr>
        <w:t xml:space="preserve">to </w:t>
      </w:r>
      <w:r w:rsidRPr="004E33AF">
        <w:rPr>
          <w:rFonts w:ascii="Arial" w:hAnsi="Arial" w:cs="Arial"/>
          <w:sz w:val="24"/>
          <w:szCs w:val="24"/>
        </w:rPr>
        <w:t>use the site (for example, breeding, foraging, etc)? Survey design may need to be adjusted to determine these aspects if necessary.</w:t>
      </w:r>
    </w:p>
    <w:p w14:paraId="2F903F19" w14:textId="77777777" w:rsidR="007A30ED" w:rsidRPr="004E33AF" w:rsidRDefault="007A30ED" w:rsidP="004E33AF">
      <w:pPr>
        <w:pStyle w:val="Heading4AMBS"/>
        <w:ind w:left="420" w:hanging="444"/>
        <w:jc w:val="left"/>
        <w:rPr>
          <w:rFonts w:ascii="Arial" w:hAnsi="Arial" w:cs="Arial"/>
          <w:sz w:val="24"/>
          <w:szCs w:val="24"/>
        </w:rPr>
      </w:pPr>
      <w:r w:rsidRPr="004E33AF">
        <w:rPr>
          <w:rFonts w:ascii="Arial" w:hAnsi="Arial" w:cs="Arial"/>
          <w:sz w:val="24"/>
          <w:szCs w:val="24"/>
        </w:rPr>
        <w:t>(iii) Identify those threatened mammals that are known to, likely to or may occur in the region</w:t>
      </w:r>
    </w:p>
    <w:p w14:paraId="4BD17A1F" w14:textId="77777777" w:rsidR="007A30ED" w:rsidRPr="004E33AF" w:rsidRDefault="007A30ED" w:rsidP="004E33AF">
      <w:pPr>
        <w:jc w:val="left"/>
        <w:rPr>
          <w:rFonts w:ascii="Arial" w:hAnsi="Arial" w:cs="Arial"/>
          <w:sz w:val="24"/>
          <w:szCs w:val="24"/>
        </w:rPr>
      </w:pPr>
      <w:r w:rsidRPr="004E33AF">
        <w:rPr>
          <w:rFonts w:ascii="Arial" w:hAnsi="Arial" w:cs="Arial"/>
          <w:sz w:val="24"/>
          <w:szCs w:val="24"/>
        </w:rPr>
        <w:t xml:space="preserve">This stage involves consulting a range of sources to determine which threatened mammals could occur in the region surrounding and including the study area. </w:t>
      </w:r>
    </w:p>
    <w:p w14:paraId="3E46E183" w14:textId="77777777" w:rsidR="007A30ED" w:rsidRPr="004E33AF" w:rsidRDefault="007A30ED" w:rsidP="004E33AF">
      <w:pPr>
        <w:jc w:val="left"/>
        <w:rPr>
          <w:rFonts w:ascii="Arial" w:hAnsi="Arial" w:cs="Arial"/>
          <w:sz w:val="24"/>
          <w:szCs w:val="24"/>
        </w:rPr>
      </w:pPr>
    </w:p>
    <w:p w14:paraId="404627CC" w14:textId="77777777" w:rsidR="007A30ED" w:rsidRPr="004E33AF" w:rsidRDefault="007A30ED" w:rsidP="004E33AF">
      <w:pPr>
        <w:pStyle w:val="BodyText"/>
        <w:jc w:val="left"/>
        <w:rPr>
          <w:rFonts w:ascii="Arial" w:hAnsi="Arial" w:cs="Arial"/>
          <w:sz w:val="24"/>
          <w:szCs w:val="24"/>
        </w:rPr>
      </w:pPr>
      <w:r w:rsidRPr="004E33AF">
        <w:rPr>
          <w:rFonts w:ascii="Arial" w:hAnsi="Arial" w:cs="Arial"/>
          <w:sz w:val="24"/>
          <w:szCs w:val="24"/>
        </w:rPr>
        <w:t xml:space="preserve">Detecting changes in the distribution of rare species is confounded by difficulties in detecting their presence as a result of their generally low abundance, and in many cases the </w:t>
      </w:r>
      <w:r w:rsidR="00FC65F2" w:rsidRPr="004E33AF">
        <w:rPr>
          <w:rFonts w:ascii="Arial" w:hAnsi="Arial" w:cs="Arial"/>
          <w:sz w:val="24"/>
          <w:szCs w:val="24"/>
        </w:rPr>
        <w:t>distributions</w:t>
      </w:r>
      <w:r w:rsidR="00FC65F2">
        <w:rPr>
          <w:rFonts w:ascii="Arial" w:hAnsi="Arial" w:cs="Arial"/>
          <w:sz w:val="24"/>
          <w:szCs w:val="24"/>
        </w:rPr>
        <w:t xml:space="preserve"> of</w:t>
      </w:r>
      <w:r w:rsidR="00FC65F2" w:rsidRPr="004E33AF">
        <w:rPr>
          <w:rFonts w:ascii="Arial" w:hAnsi="Arial" w:cs="Arial"/>
          <w:sz w:val="24"/>
          <w:szCs w:val="24"/>
        </w:rPr>
        <w:t xml:space="preserve"> </w:t>
      </w:r>
      <w:r w:rsidRPr="004E33AF">
        <w:rPr>
          <w:rFonts w:ascii="Arial" w:hAnsi="Arial" w:cs="Arial"/>
          <w:sz w:val="24"/>
          <w:szCs w:val="24"/>
        </w:rPr>
        <w:t xml:space="preserve">EPBC Act listed threatened species are poorly known (details for each species are discussed in the species profiles). For this reason all surveys designed to target threatened species must consider that the species range may be subject to change either because the distribution may be becoming fragmented or be decreasing in size as result of local extinctions, or the species may be so difficult to detect that determining its range from records is an ongoing process. </w:t>
      </w:r>
    </w:p>
    <w:p w14:paraId="5E718257" w14:textId="77777777" w:rsidR="007A30ED" w:rsidRPr="004E33AF" w:rsidRDefault="007A30ED" w:rsidP="004E33AF">
      <w:pPr>
        <w:jc w:val="left"/>
        <w:rPr>
          <w:rFonts w:ascii="Arial" w:hAnsi="Arial" w:cs="Arial"/>
          <w:sz w:val="24"/>
          <w:szCs w:val="24"/>
        </w:rPr>
      </w:pPr>
    </w:p>
    <w:p w14:paraId="43A23D84" w14:textId="77777777" w:rsidR="007A30ED" w:rsidRPr="004E33AF" w:rsidRDefault="007A30ED" w:rsidP="007A30ED">
      <w:pPr>
        <w:jc w:val="left"/>
        <w:rPr>
          <w:rFonts w:ascii="Arial" w:hAnsi="Arial" w:cs="Arial"/>
          <w:sz w:val="24"/>
          <w:szCs w:val="24"/>
        </w:rPr>
      </w:pPr>
      <w:r w:rsidRPr="004E33AF">
        <w:rPr>
          <w:rFonts w:ascii="Arial" w:hAnsi="Arial" w:cs="Arial"/>
          <w:sz w:val="24"/>
          <w:szCs w:val="24"/>
        </w:rPr>
        <w:t>There are a range of sources that should be consulted to create a list of taxa which could occur in a region. These include:</w:t>
      </w:r>
    </w:p>
    <w:p w14:paraId="421EB8BC" w14:textId="77777777" w:rsidR="007A30ED" w:rsidRPr="004E33AF" w:rsidRDefault="006044E3" w:rsidP="007A30ED">
      <w:pPr>
        <w:numPr>
          <w:ilvl w:val="0"/>
          <w:numId w:val="83"/>
        </w:numPr>
        <w:jc w:val="left"/>
        <w:rPr>
          <w:rFonts w:ascii="Arial" w:hAnsi="Arial" w:cs="Arial"/>
          <w:sz w:val="24"/>
          <w:szCs w:val="24"/>
        </w:rPr>
      </w:pPr>
      <w:r>
        <w:rPr>
          <w:rFonts w:ascii="Arial" w:hAnsi="Arial" w:cs="Arial"/>
          <w:sz w:val="24"/>
          <w:szCs w:val="24"/>
        </w:rPr>
        <w:t xml:space="preserve">Australian Government </w:t>
      </w:r>
      <w:r w:rsidR="007A30ED" w:rsidRPr="004E33AF">
        <w:rPr>
          <w:rFonts w:ascii="Arial" w:hAnsi="Arial" w:cs="Arial"/>
          <w:sz w:val="24"/>
          <w:szCs w:val="24"/>
        </w:rPr>
        <w:t xml:space="preserve">Department of Environment databases, including the </w:t>
      </w:r>
      <w:hyperlink r:id="rId15" w:history="1">
        <w:r w:rsidR="007A30ED" w:rsidRPr="004E33AF">
          <w:rPr>
            <w:rStyle w:val="Hyperlink"/>
            <w:rFonts w:ascii="Arial" w:hAnsi="Arial" w:cs="Arial"/>
            <w:sz w:val="24"/>
            <w:szCs w:val="24"/>
          </w:rPr>
          <w:t xml:space="preserve">protected </w:t>
        </w:r>
        <w:r w:rsidR="007A30ED" w:rsidRPr="004E33AF">
          <w:rPr>
            <w:rStyle w:val="Hyperlink"/>
            <w:rFonts w:ascii="Arial" w:hAnsi="Arial" w:cs="Arial"/>
            <w:sz w:val="24"/>
            <w:szCs w:val="24"/>
          </w:rPr>
          <w:t>ma</w:t>
        </w:r>
        <w:r w:rsidR="007A30ED" w:rsidRPr="004E33AF">
          <w:rPr>
            <w:rStyle w:val="Hyperlink"/>
            <w:rFonts w:ascii="Arial" w:hAnsi="Arial" w:cs="Arial"/>
            <w:sz w:val="24"/>
            <w:szCs w:val="24"/>
          </w:rPr>
          <w:t>t</w:t>
        </w:r>
        <w:r w:rsidR="007A30ED" w:rsidRPr="004E33AF">
          <w:rPr>
            <w:rStyle w:val="Hyperlink"/>
            <w:rFonts w:ascii="Arial" w:hAnsi="Arial" w:cs="Arial"/>
            <w:sz w:val="24"/>
            <w:szCs w:val="24"/>
          </w:rPr>
          <w:t>t</w:t>
        </w:r>
        <w:r w:rsidR="007A30ED" w:rsidRPr="004E33AF">
          <w:rPr>
            <w:rStyle w:val="Hyperlink"/>
            <w:rFonts w:ascii="Arial" w:hAnsi="Arial" w:cs="Arial"/>
            <w:sz w:val="24"/>
            <w:szCs w:val="24"/>
          </w:rPr>
          <w:t>ers search tool</w:t>
        </w:r>
      </w:hyperlink>
      <w:r w:rsidR="007A30ED" w:rsidRPr="004E33AF">
        <w:rPr>
          <w:rFonts w:ascii="Arial" w:hAnsi="Arial" w:cs="Arial"/>
          <w:sz w:val="24"/>
          <w:szCs w:val="24"/>
        </w:rPr>
        <w:t xml:space="preserve"> and </w:t>
      </w:r>
      <w:hyperlink r:id="rId16" w:history="1">
        <w:r w:rsidR="007A30ED" w:rsidRPr="004E33AF">
          <w:rPr>
            <w:rStyle w:val="Hyperlink"/>
            <w:rFonts w:ascii="Arial" w:hAnsi="Arial" w:cs="Arial"/>
            <w:sz w:val="24"/>
            <w:szCs w:val="24"/>
          </w:rPr>
          <w:t>species profiles and thre</w:t>
        </w:r>
        <w:r w:rsidR="007A30ED" w:rsidRPr="004E33AF">
          <w:rPr>
            <w:rStyle w:val="Hyperlink"/>
            <w:rFonts w:ascii="Arial" w:hAnsi="Arial" w:cs="Arial"/>
            <w:sz w:val="24"/>
            <w:szCs w:val="24"/>
          </w:rPr>
          <w:t>a</w:t>
        </w:r>
        <w:r w:rsidR="007A30ED" w:rsidRPr="004E33AF">
          <w:rPr>
            <w:rStyle w:val="Hyperlink"/>
            <w:rFonts w:ascii="Arial" w:hAnsi="Arial" w:cs="Arial"/>
            <w:sz w:val="24"/>
            <w:szCs w:val="24"/>
          </w:rPr>
          <w:t>ts (SPRAT)</w:t>
        </w:r>
      </w:hyperlink>
      <w:r w:rsidR="007A30ED" w:rsidRPr="004E33AF">
        <w:rPr>
          <w:rFonts w:ascii="Arial" w:hAnsi="Arial" w:cs="Arial"/>
          <w:sz w:val="24"/>
          <w:szCs w:val="24"/>
        </w:rPr>
        <w:t xml:space="preserve"> database that allow you to enter the site of interest and generate predictive maps and information relating to threatened species distributions</w:t>
      </w:r>
    </w:p>
    <w:p w14:paraId="2FA1DE96" w14:textId="77777777" w:rsidR="007A30ED" w:rsidRPr="004E33AF" w:rsidRDefault="007A30ED" w:rsidP="007A30ED">
      <w:pPr>
        <w:numPr>
          <w:ilvl w:val="0"/>
          <w:numId w:val="80"/>
        </w:numPr>
        <w:spacing w:before="120" w:after="120"/>
        <w:jc w:val="left"/>
        <w:rPr>
          <w:rFonts w:ascii="Arial" w:hAnsi="Arial" w:cs="Arial"/>
          <w:sz w:val="24"/>
          <w:szCs w:val="24"/>
        </w:rPr>
      </w:pPr>
      <w:r w:rsidRPr="004E33AF">
        <w:rPr>
          <w:rFonts w:ascii="Arial" w:hAnsi="Arial" w:cs="Arial"/>
          <w:sz w:val="24"/>
          <w:szCs w:val="24"/>
        </w:rPr>
        <w:t>state, territory and local government databases and predictive models</w:t>
      </w:r>
    </w:p>
    <w:p w14:paraId="6FE4F59C" w14:textId="77777777" w:rsidR="007A30ED" w:rsidRPr="004E33AF" w:rsidRDefault="007A30ED" w:rsidP="007A30ED">
      <w:pPr>
        <w:numPr>
          <w:ilvl w:val="0"/>
          <w:numId w:val="80"/>
        </w:numPr>
        <w:spacing w:before="120" w:after="120"/>
        <w:jc w:val="left"/>
        <w:rPr>
          <w:rFonts w:ascii="Arial" w:hAnsi="Arial" w:cs="Arial"/>
          <w:sz w:val="24"/>
          <w:szCs w:val="24"/>
        </w:rPr>
      </w:pPr>
      <w:r w:rsidRPr="004E33AF">
        <w:rPr>
          <w:rFonts w:ascii="Arial" w:hAnsi="Arial" w:cs="Arial"/>
          <w:sz w:val="24"/>
          <w:szCs w:val="24"/>
        </w:rPr>
        <w:t>national and s</w:t>
      </w:r>
      <w:r w:rsidR="00054F54">
        <w:rPr>
          <w:rFonts w:ascii="Arial" w:hAnsi="Arial" w:cs="Arial"/>
          <w:sz w:val="24"/>
          <w:szCs w:val="24"/>
        </w:rPr>
        <w:t>t</w:t>
      </w:r>
      <w:r w:rsidRPr="004E33AF">
        <w:rPr>
          <w:rFonts w:ascii="Arial" w:hAnsi="Arial" w:cs="Arial"/>
          <w:sz w:val="24"/>
          <w:szCs w:val="24"/>
        </w:rPr>
        <w:t xml:space="preserve">ate threatened species </w:t>
      </w:r>
      <w:hyperlink r:id="rId17" w:history="1">
        <w:r w:rsidRPr="004E33AF">
          <w:rPr>
            <w:rStyle w:val="Hyperlink"/>
            <w:rFonts w:ascii="Arial" w:hAnsi="Arial" w:cs="Arial"/>
            <w:sz w:val="24"/>
            <w:szCs w:val="24"/>
          </w:rPr>
          <w:t>recover</w:t>
        </w:r>
        <w:r w:rsidRPr="004E33AF">
          <w:rPr>
            <w:rStyle w:val="Hyperlink"/>
            <w:rFonts w:ascii="Arial" w:hAnsi="Arial" w:cs="Arial"/>
            <w:sz w:val="24"/>
            <w:szCs w:val="24"/>
          </w:rPr>
          <w:t>y</w:t>
        </w:r>
        <w:r w:rsidRPr="004E33AF">
          <w:rPr>
            <w:rStyle w:val="Hyperlink"/>
            <w:rFonts w:ascii="Arial" w:hAnsi="Arial" w:cs="Arial"/>
            <w:sz w:val="24"/>
            <w:szCs w:val="24"/>
          </w:rPr>
          <w:t xml:space="preserve"> p</w:t>
        </w:r>
        <w:r w:rsidRPr="004E33AF">
          <w:rPr>
            <w:rStyle w:val="Hyperlink"/>
            <w:rFonts w:ascii="Arial" w:hAnsi="Arial" w:cs="Arial"/>
            <w:sz w:val="24"/>
            <w:szCs w:val="24"/>
          </w:rPr>
          <w:t>l</w:t>
        </w:r>
        <w:r w:rsidRPr="004E33AF">
          <w:rPr>
            <w:rStyle w:val="Hyperlink"/>
            <w:rFonts w:ascii="Arial" w:hAnsi="Arial" w:cs="Arial"/>
            <w:sz w:val="24"/>
            <w:szCs w:val="24"/>
          </w:rPr>
          <w:t>ans</w:t>
        </w:r>
      </w:hyperlink>
      <w:r w:rsidRPr="004E33AF">
        <w:rPr>
          <w:rFonts w:ascii="Arial" w:hAnsi="Arial" w:cs="Arial"/>
          <w:sz w:val="24"/>
          <w:szCs w:val="24"/>
        </w:rPr>
        <w:t xml:space="preserve"> and teams</w:t>
      </w:r>
    </w:p>
    <w:p w14:paraId="3DAF48B3" w14:textId="77777777" w:rsidR="007A30ED" w:rsidRPr="004E33AF" w:rsidRDefault="007A30ED" w:rsidP="007A30ED">
      <w:pPr>
        <w:numPr>
          <w:ilvl w:val="0"/>
          <w:numId w:val="80"/>
        </w:numPr>
        <w:spacing w:before="120" w:after="120"/>
        <w:jc w:val="left"/>
        <w:rPr>
          <w:rFonts w:ascii="Arial" w:hAnsi="Arial" w:cs="Arial"/>
          <w:sz w:val="24"/>
          <w:szCs w:val="24"/>
        </w:rPr>
      </w:pPr>
      <w:r w:rsidRPr="004E33AF">
        <w:rPr>
          <w:rFonts w:ascii="Arial" w:hAnsi="Arial" w:cs="Arial"/>
          <w:sz w:val="24"/>
          <w:szCs w:val="24"/>
        </w:rPr>
        <w:t xml:space="preserve">reference books such as The mammals of </w:t>
      </w:r>
      <w:smartTag w:uri="urn:schemas-microsoft-com:office:smarttags" w:element="place">
        <w:smartTag w:uri="urn:schemas-microsoft-com:office:smarttags" w:element="country-region">
          <w:r w:rsidRPr="004E33AF">
            <w:rPr>
              <w:rFonts w:ascii="Arial" w:hAnsi="Arial" w:cs="Arial"/>
              <w:sz w:val="24"/>
              <w:szCs w:val="24"/>
            </w:rPr>
            <w:t>Australia</w:t>
          </w:r>
        </w:smartTag>
      </w:smartTag>
      <w:r w:rsidRPr="004E33AF">
        <w:rPr>
          <w:rFonts w:ascii="Arial" w:hAnsi="Arial" w:cs="Arial"/>
          <w:sz w:val="24"/>
          <w:szCs w:val="24"/>
        </w:rPr>
        <w:t xml:space="preserve"> (Van Dyck and Strahn 2008)</w:t>
      </w:r>
    </w:p>
    <w:p w14:paraId="0884CB94" w14:textId="77777777" w:rsidR="007A30ED" w:rsidRPr="004E33AF" w:rsidRDefault="007A30ED" w:rsidP="007A30ED">
      <w:pPr>
        <w:numPr>
          <w:ilvl w:val="0"/>
          <w:numId w:val="80"/>
        </w:numPr>
        <w:spacing w:before="120" w:after="120"/>
        <w:jc w:val="left"/>
        <w:rPr>
          <w:rFonts w:ascii="Arial" w:hAnsi="Arial" w:cs="Arial"/>
          <w:sz w:val="24"/>
          <w:szCs w:val="24"/>
        </w:rPr>
      </w:pPr>
      <w:r w:rsidRPr="004E33AF">
        <w:rPr>
          <w:rFonts w:ascii="Arial" w:hAnsi="Arial" w:cs="Arial"/>
          <w:sz w:val="24"/>
          <w:szCs w:val="24"/>
        </w:rPr>
        <w:t>museum and other specimen collections</w:t>
      </w:r>
    </w:p>
    <w:p w14:paraId="6982AA5B" w14:textId="77777777" w:rsidR="007A30ED" w:rsidRPr="004E33AF" w:rsidRDefault="00A1188E" w:rsidP="007A30ED">
      <w:pPr>
        <w:numPr>
          <w:ilvl w:val="0"/>
          <w:numId w:val="80"/>
        </w:numPr>
        <w:spacing w:before="120" w:after="120"/>
        <w:jc w:val="left"/>
        <w:rPr>
          <w:rFonts w:ascii="Arial" w:hAnsi="Arial" w:cs="Arial"/>
          <w:sz w:val="24"/>
          <w:szCs w:val="24"/>
        </w:rPr>
      </w:pPr>
      <w:r w:rsidRPr="004E33AF">
        <w:rPr>
          <w:rFonts w:ascii="Arial" w:hAnsi="Arial" w:cs="Arial"/>
          <w:sz w:val="24"/>
          <w:szCs w:val="24"/>
        </w:rPr>
        <w:t xml:space="preserve">published literature </w:t>
      </w:r>
    </w:p>
    <w:p w14:paraId="54CE4ABC" w14:textId="77777777" w:rsidR="007A30ED" w:rsidRPr="004E33AF" w:rsidRDefault="00A1188E" w:rsidP="007A30ED">
      <w:pPr>
        <w:numPr>
          <w:ilvl w:val="0"/>
          <w:numId w:val="80"/>
        </w:numPr>
        <w:spacing w:before="120" w:after="120"/>
        <w:jc w:val="left"/>
        <w:rPr>
          <w:rFonts w:ascii="Arial" w:hAnsi="Arial" w:cs="Arial"/>
          <w:sz w:val="24"/>
          <w:szCs w:val="24"/>
        </w:rPr>
      </w:pPr>
      <w:r w:rsidRPr="004E33AF">
        <w:rPr>
          <w:rFonts w:ascii="Arial" w:hAnsi="Arial" w:cs="Arial"/>
          <w:sz w:val="24"/>
          <w:szCs w:val="24"/>
        </w:rPr>
        <w:t>unpublished environmental impact reports</w:t>
      </w:r>
      <w:r w:rsidR="007A30ED" w:rsidRPr="004E33AF">
        <w:rPr>
          <w:rFonts w:ascii="Arial" w:hAnsi="Arial" w:cs="Arial"/>
          <w:sz w:val="24"/>
          <w:szCs w:val="24"/>
        </w:rPr>
        <w:t>, and</w:t>
      </w:r>
    </w:p>
    <w:p w14:paraId="0915FACC" w14:textId="77777777" w:rsidR="007A30ED" w:rsidRPr="004E33AF" w:rsidRDefault="007A30ED" w:rsidP="007A30ED">
      <w:pPr>
        <w:numPr>
          <w:ilvl w:val="0"/>
          <w:numId w:val="80"/>
        </w:numPr>
        <w:spacing w:before="120" w:after="120"/>
        <w:jc w:val="left"/>
        <w:rPr>
          <w:rFonts w:ascii="Arial" w:hAnsi="Arial" w:cs="Arial"/>
          <w:sz w:val="24"/>
          <w:szCs w:val="24"/>
        </w:rPr>
      </w:pPr>
      <w:r w:rsidRPr="004E33AF">
        <w:rPr>
          <w:rFonts w:ascii="Arial" w:hAnsi="Arial" w:cs="Arial"/>
          <w:sz w:val="24"/>
          <w:szCs w:val="24"/>
        </w:rPr>
        <w:t>local community groups and researchers.</w:t>
      </w:r>
    </w:p>
    <w:p w14:paraId="2B431830" w14:textId="77777777" w:rsidR="007A30ED" w:rsidRPr="004E33AF" w:rsidRDefault="007A30ED" w:rsidP="004E33AF">
      <w:pPr>
        <w:pStyle w:val="Heading4AMBS"/>
        <w:jc w:val="left"/>
        <w:rPr>
          <w:rFonts w:ascii="Arial" w:hAnsi="Arial" w:cs="Arial"/>
          <w:sz w:val="24"/>
          <w:szCs w:val="24"/>
        </w:rPr>
      </w:pPr>
      <w:r w:rsidRPr="004E33AF">
        <w:rPr>
          <w:rFonts w:ascii="Arial" w:hAnsi="Arial" w:cs="Arial"/>
          <w:sz w:val="24"/>
          <w:szCs w:val="24"/>
        </w:rPr>
        <w:t xml:space="preserve">(iv) Prepare a list of threatened taxa that </w:t>
      </w:r>
      <w:r w:rsidRPr="004E33AF">
        <w:rPr>
          <w:rFonts w:ascii="Arial" w:hAnsi="Arial" w:cs="Arial"/>
          <w:b/>
          <w:sz w:val="24"/>
          <w:szCs w:val="24"/>
        </w:rPr>
        <w:t>could</w:t>
      </w:r>
      <w:r w:rsidRPr="004E33AF">
        <w:rPr>
          <w:rFonts w:ascii="Arial" w:hAnsi="Arial" w:cs="Arial"/>
          <w:sz w:val="24"/>
          <w:szCs w:val="24"/>
        </w:rPr>
        <w:t xml:space="preserve"> occur in the study area</w:t>
      </w:r>
    </w:p>
    <w:p w14:paraId="4803A621" w14:textId="77777777" w:rsidR="007A30ED" w:rsidRDefault="007A30ED" w:rsidP="004E33AF">
      <w:pPr>
        <w:jc w:val="left"/>
        <w:rPr>
          <w:rFonts w:ascii="Arial" w:hAnsi="Arial" w:cs="Arial"/>
          <w:sz w:val="24"/>
          <w:szCs w:val="24"/>
        </w:rPr>
      </w:pPr>
      <w:r w:rsidRPr="004E33AF">
        <w:rPr>
          <w:rFonts w:ascii="Arial" w:hAnsi="Arial" w:cs="Arial"/>
          <w:sz w:val="24"/>
          <w:szCs w:val="24"/>
        </w:rPr>
        <w:t xml:space="preserve">This can be determined by comparing the habitat requirements of each threatened taxa identified in </w:t>
      </w:r>
      <w:r w:rsidRPr="004E33AF">
        <w:rPr>
          <w:rFonts w:ascii="Arial" w:hAnsi="Arial" w:cs="Arial"/>
          <w:i/>
          <w:sz w:val="24"/>
          <w:szCs w:val="24"/>
        </w:rPr>
        <w:t>stage</w:t>
      </w:r>
      <w:r w:rsidRPr="004E33AF">
        <w:rPr>
          <w:rFonts w:ascii="Arial" w:hAnsi="Arial" w:cs="Arial"/>
          <w:sz w:val="24"/>
          <w:szCs w:val="24"/>
        </w:rPr>
        <w:t xml:space="preserve"> </w:t>
      </w:r>
      <w:r w:rsidRPr="004E33AF">
        <w:rPr>
          <w:rFonts w:ascii="Arial" w:hAnsi="Arial" w:cs="Arial"/>
          <w:i/>
          <w:sz w:val="24"/>
          <w:szCs w:val="24"/>
        </w:rPr>
        <w:t>iii</w:t>
      </w:r>
      <w:r w:rsidRPr="004E33AF">
        <w:rPr>
          <w:rFonts w:ascii="Arial" w:hAnsi="Arial" w:cs="Arial"/>
          <w:sz w:val="24"/>
          <w:szCs w:val="24"/>
        </w:rPr>
        <w:t xml:space="preserve">  with the habitat types and features present within the study area (</w:t>
      </w:r>
      <w:r w:rsidRPr="004E33AF">
        <w:rPr>
          <w:rFonts w:ascii="Arial" w:hAnsi="Arial" w:cs="Arial"/>
          <w:i/>
          <w:iCs/>
          <w:sz w:val="24"/>
          <w:szCs w:val="24"/>
        </w:rPr>
        <w:t>stages</w:t>
      </w:r>
      <w:r w:rsidRPr="004E33AF">
        <w:rPr>
          <w:rFonts w:ascii="Arial" w:hAnsi="Arial" w:cs="Arial"/>
          <w:sz w:val="24"/>
          <w:szCs w:val="24"/>
        </w:rPr>
        <w:t xml:space="preserve"> </w:t>
      </w:r>
      <w:r w:rsidRPr="004E33AF">
        <w:rPr>
          <w:rFonts w:ascii="Arial" w:hAnsi="Arial" w:cs="Arial"/>
          <w:i/>
          <w:sz w:val="24"/>
          <w:szCs w:val="24"/>
        </w:rPr>
        <w:t>i and ii</w:t>
      </w:r>
      <w:r w:rsidRPr="004E33AF">
        <w:rPr>
          <w:rFonts w:ascii="Arial" w:hAnsi="Arial" w:cs="Arial"/>
          <w:sz w:val="24"/>
          <w:szCs w:val="24"/>
        </w:rPr>
        <w:t xml:space="preserve">). </w:t>
      </w:r>
    </w:p>
    <w:p w14:paraId="4F091EC6" w14:textId="77777777" w:rsidR="004E33AF" w:rsidRPr="004E33AF" w:rsidRDefault="004E33AF" w:rsidP="004E33AF">
      <w:pPr>
        <w:jc w:val="left"/>
        <w:rPr>
          <w:rFonts w:ascii="Arial" w:hAnsi="Arial" w:cs="Arial"/>
          <w:sz w:val="24"/>
          <w:szCs w:val="24"/>
        </w:rPr>
      </w:pPr>
    </w:p>
    <w:p w14:paraId="2BEE6327" w14:textId="77777777" w:rsidR="007A30ED" w:rsidRPr="004E33AF" w:rsidRDefault="007A30ED" w:rsidP="004E33AF">
      <w:pPr>
        <w:jc w:val="left"/>
        <w:rPr>
          <w:rFonts w:ascii="Arial" w:hAnsi="Arial" w:cs="Arial"/>
          <w:sz w:val="24"/>
          <w:szCs w:val="24"/>
        </w:rPr>
      </w:pPr>
      <w:r w:rsidRPr="004E33AF">
        <w:rPr>
          <w:rFonts w:ascii="Arial" w:hAnsi="Arial" w:cs="Arial"/>
          <w:sz w:val="24"/>
          <w:szCs w:val="24"/>
        </w:rPr>
        <w:t>Taxa identified in this process are referred to as ‘target’ taxa.</w:t>
      </w:r>
    </w:p>
    <w:p w14:paraId="735EA51C" w14:textId="77777777" w:rsidR="007A30ED" w:rsidRPr="004E33AF" w:rsidRDefault="007A30ED" w:rsidP="004E33AF">
      <w:pPr>
        <w:pStyle w:val="BodyTextAMBS"/>
        <w:jc w:val="left"/>
        <w:rPr>
          <w:rFonts w:ascii="Arial" w:hAnsi="Arial" w:cs="Arial"/>
          <w:sz w:val="24"/>
          <w:szCs w:val="24"/>
        </w:rPr>
      </w:pPr>
    </w:p>
    <w:p w14:paraId="10F10A20" w14:textId="77777777" w:rsidR="007A30ED" w:rsidRPr="004E33AF" w:rsidRDefault="007A30ED" w:rsidP="004E33AF">
      <w:pPr>
        <w:pStyle w:val="Heading3"/>
        <w:numPr>
          <w:ilvl w:val="0"/>
          <w:numId w:val="0"/>
        </w:numPr>
        <w:jc w:val="left"/>
        <w:rPr>
          <w:rFonts w:ascii="Arial" w:hAnsi="Arial" w:cs="Arial"/>
          <w:sz w:val="24"/>
          <w:szCs w:val="24"/>
        </w:rPr>
      </w:pPr>
      <w:bookmarkStart w:id="18" w:name="_Toc287433544"/>
      <w:r w:rsidRPr="004E33AF">
        <w:rPr>
          <w:rFonts w:ascii="Arial" w:hAnsi="Arial" w:cs="Arial"/>
          <w:sz w:val="24"/>
          <w:szCs w:val="24"/>
        </w:rPr>
        <w:t>STEP 2: Determine optimal timing for surveys of ‘target’ taxa</w:t>
      </w:r>
      <w:bookmarkEnd w:id="18"/>
    </w:p>
    <w:p w14:paraId="0A1E3748" w14:textId="77777777" w:rsidR="007A30ED" w:rsidRDefault="007A30ED" w:rsidP="004E33AF">
      <w:pPr>
        <w:jc w:val="left"/>
        <w:rPr>
          <w:rFonts w:ascii="Arial" w:hAnsi="Arial" w:cs="Arial"/>
          <w:sz w:val="24"/>
          <w:szCs w:val="24"/>
          <w:lang w:val="en-US"/>
        </w:rPr>
      </w:pPr>
      <w:r w:rsidRPr="004E33AF">
        <w:rPr>
          <w:rFonts w:ascii="Arial" w:hAnsi="Arial" w:cs="Arial"/>
          <w:sz w:val="24"/>
          <w:szCs w:val="24"/>
          <w:lang w:val="en-US"/>
        </w:rPr>
        <w:t>If it is not possible to survey for target taxa that have been previously recorded in the general location of the study area during the appropriate time of day or season, it should be assumed that these taxa do occur in the study area if suitable habitat exists (NSW DEC 2004).</w:t>
      </w:r>
    </w:p>
    <w:p w14:paraId="443B8DD6" w14:textId="77777777" w:rsidR="004E33AF" w:rsidRDefault="004E33AF" w:rsidP="004E33AF">
      <w:pPr>
        <w:jc w:val="left"/>
        <w:rPr>
          <w:rFonts w:ascii="Arial" w:hAnsi="Arial" w:cs="Arial"/>
          <w:sz w:val="24"/>
          <w:szCs w:val="24"/>
          <w:lang w:val="en-US"/>
        </w:rPr>
      </w:pPr>
    </w:p>
    <w:p w14:paraId="3BBD2BED" w14:textId="77777777" w:rsidR="004E33AF" w:rsidRPr="004E33AF" w:rsidRDefault="004E33AF" w:rsidP="004E33AF">
      <w:pPr>
        <w:jc w:val="left"/>
        <w:rPr>
          <w:rFonts w:ascii="Arial" w:hAnsi="Arial" w:cs="Arial"/>
          <w:sz w:val="24"/>
          <w:szCs w:val="24"/>
          <w:lang w:val="en-US"/>
        </w:rPr>
      </w:pPr>
      <w:r>
        <w:rPr>
          <w:rFonts w:ascii="Arial" w:hAnsi="Arial" w:cs="Arial"/>
          <w:sz w:val="24"/>
          <w:szCs w:val="24"/>
          <w:lang w:val="en-US"/>
        </w:rPr>
        <w:t xml:space="preserve">Factors that should be considered when planning the timing of a survey include the time of day considered most suitable, seasonal changes in abundance and detectability, changes in </w:t>
      </w:r>
      <w:r w:rsidR="00817440">
        <w:rPr>
          <w:rFonts w:ascii="Arial" w:hAnsi="Arial" w:cs="Arial"/>
          <w:sz w:val="24"/>
          <w:szCs w:val="24"/>
          <w:lang w:val="en-US"/>
        </w:rPr>
        <w:t xml:space="preserve">species </w:t>
      </w:r>
      <w:r>
        <w:rPr>
          <w:rFonts w:ascii="Arial" w:hAnsi="Arial" w:cs="Arial"/>
          <w:sz w:val="24"/>
          <w:szCs w:val="24"/>
          <w:lang w:val="en-US"/>
        </w:rPr>
        <w:t xml:space="preserve">abundance between years, and sensitivity to impacts from certain survey methods at some times of year. </w:t>
      </w:r>
    </w:p>
    <w:p w14:paraId="634AED20" w14:textId="77777777" w:rsidR="007A30ED" w:rsidRPr="00F417EF" w:rsidRDefault="007A30ED" w:rsidP="007A30ED">
      <w:pPr>
        <w:pStyle w:val="BodyText"/>
        <w:jc w:val="left"/>
        <w:rPr>
          <w:rFonts w:ascii="Arial" w:hAnsi="Arial" w:cs="Arial"/>
        </w:rPr>
      </w:pPr>
    </w:p>
    <w:p w14:paraId="4C77D026" w14:textId="77777777" w:rsidR="007A30ED" w:rsidRPr="00817440" w:rsidRDefault="007A30ED" w:rsidP="007A30ED">
      <w:pPr>
        <w:pStyle w:val="Heading3"/>
        <w:numPr>
          <w:ilvl w:val="0"/>
          <w:numId w:val="0"/>
        </w:numPr>
        <w:rPr>
          <w:rFonts w:ascii="Arial" w:hAnsi="Arial" w:cs="Arial"/>
          <w:sz w:val="24"/>
          <w:szCs w:val="24"/>
        </w:rPr>
      </w:pPr>
      <w:bookmarkStart w:id="19" w:name="_Toc287433545"/>
      <w:r w:rsidRPr="00817440">
        <w:rPr>
          <w:rFonts w:ascii="Arial" w:hAnsi="Arial" w:cs="Arial"/>
          <w:sz w:val="24"/>
          <w:szCs w:val="24"/>
        </w:rPr>
        <w:t>STEP 3: Determine optimal location of surveys</w:t>
      </w:r>
      <w:bookmarkEnd w:id="19"/>
      <w:r w:rsidRPr="00817440">
        <w:rPr>
          <w:rFonts w:ascii="Arial" w:hAnsi="Arial" w:cs="Arial"/>
          <w:sz w:val="24"/>
          <w:szCs w:val="24"/>
        </w:rPr>
        <w:t xml:space="preserve"> </w:t>
      </w:r>
    </w:p>
    <w:p w14:paraId="2B790E62" w14:textId="77777777" w:rsidR="007A30ED" w:rsidRPr="002C3D29" w:rsidRDefault="007A30ED" w:rsidP="007A30ED">
      <w:pPr>
        <w:pStyle w:val="Heading4AMBS"/>
        <w:rPr>
          <w:rFonts w:ascii="Arial" w:hAnsi="Arial" w:cs="Arial"/>
          <w:sz w:val="24"/>
          <w:szCs w:val="24"/>
        </w:rPr>
      </w:pPr>
      <w:r w:rsidRPr="002C3D29">
        <w:rPr>
          <w:rFonts w:ascii="Arial" w:hAnsi="Arial" w:cs="Arial"/>
          <w:sz w:val="24"/>
          <w:szCs w:val="24"/>
        </w:rPr>
        <w:t>Habitat stratification</w:t>
      </w:r>
    </w:p>
    <w:p w14:paraId="5E299181" w14:textId="77777777" w:rsidR="007A30ED" w:rsidRDefault="007A30ED" w:rsidP="007A30ED">
      <w:pPr>
        <w:jc w:val="left"/>
        <w:rPr>
          <w:rFonts w:ascii="Arial" w:hAnsi="Arial" w:cs="Arial"/>
          <w:sz w:val="24"/>
          <w:szCs w:val="24"/>
        </w:rPr>
      </w:pPr>
      <w:r w:rsidRPr="002C3D29">
        <w:rPr>
          <w:rFonts w:ascii="Arial" w:hAnsi="Arial" w:cs="Arial"/>
          <w:sz w:val="24"/>
          <w:szCs w:val="24"/>
        </w:rPr>
        <w:t xml:space="preserve">In some circumstances, the study area of interest will be small enough to allow a comprehensive search of the entire area within a reasonable period of time. The size of what is a searchable area will depend on the nature of the target taxa and the habitat and topography of the study area. For example, searching for highly cryptic species in dense scrub will take far longer than searching for large, conspicuous species in open grassland. </w:t>
      </w:r>
      <w:r w:rsidR="00A1188E" w:rsidRPr="00A1188E">
        <w:rPr>
          <w:rFonts w:ascii="Arial" w:hAnsi="Arial" w:cs="Arial"/>
          <w:sz w:val="24"/>
          <w:szCs w:val="24"/>
        </w:rPr>
        <w:t>If a comprehensive search of the whole area or target unit/habitat is feasible, then sampling will not be required as the data collected will be representative of the entire area. In many cases however, the study area will be too large to permit a complete search within a reasonable time frame, and selective searches or sampling procedures will be required (Royle &amp; Nichols 2003).</w:t>
      </w:r>
    </w:p>
    <w:p w14:paraId="7BBFDBC6" w14:textId="77777777" w:rsidR="00A1188E" w:rsidRPr="00A1188E" w:rsidRDefault="00A1188E" w:rsidP="007A30ED">
      <w:pPr>
        <w:jc w:val="left"/>
        <w:rPr>
          <w:rFonts w:ascii="Arial" w:hAnsi="Arial" w:cs="Arial"/>
          <w:sz w:val="24"/>
          <w:szCs w:val="24"/>
        </w:rPr>
      </w:pPr>
    </w:p>
    <w:p w14:paraId="0A5F39F0" w14:textId="77777777" w:rsidR="007A30ED" w:rsidRPr="002C3D29" w:rsidRDefault="007A30ED" w:rsidP="007A30ED">
      <w:pPr>
        <w:jc w:val="left"/>
        <w:rPr>
          <w:rFonts w:ascii="Arial" w:hAnsi="Arial" w:cs="Arial"/>
          <w:sz w:val="24"/>
          <w:szCs w:val="24"/>
        </w:rPr>
      </w:pPr>
      <w:r w:rsidRPr="002C3D29">
        <w:rPr>
          <w:rFonts w:ascii="Arial" w:hAnsi="Arial" w:cs="Arial"/>
          <w:sz w:val="24"/>
          <w:szCs w:val="24"/>
        </w:rPr>
        <w:t xml:space="preserve">Many study sites will be comprised of a variety of distinct habitat types, especially if the area is extensive. Some of these habitats may be unsuitable for occupancy by the targeted taxa. An effective strategy to maximise the likelihood of detecting a particular taxon is to concentrate search effort within habitat that is favoured by the targeted taxon (Resources Inventory Committee 1998). This will require that the study area is divided up, or </w:t>
      </w:r>
      <w:r w:rsidRPr="00A1188E">
        <w:rPr>
          <w:rFonts w:ascii="Arial" w:hAnsi="Arial" w:cs="Arial"/>
          <w:sz w:val="24"/>
          <w:szCs w:val="24"/>
        </w:rPr>
        <w:t>stratified,</w:t>
      </w:r>
      <w:r w:rsidRPr="002C3D29">
        <w:rPr>
          <w:rFonts w:ascii="Arial" w:hAnsi="Arial" w:cs="Arial"/>
          <w:sz w:val="24"/>
          <w:szCs w:val="24"/>
        </w:rPr>
        <w:t xml:space="preserve"> into regions of similar habitat types.</w:t>
      </w:r>
    </w:p>
    <w:p w14:paraId="023E5B2C" w14:textId="77777777" w:rsidR="007A30ED" w:rsidRPr="002C3D29" w:rsidRDefault="007A30ED" w:rsidP="007A30ED">
      <w:pPr>
        <w:jc w:val="left"/>
        <w:rPr>
          <w:rFonts w:ascii="Arial" w:hAnsi="Arial" w:cs="Arial"/>
          <w:sz w:val="24"/>
          <w:szCs w:val="24"/>
        </w:rPr>
      </w:pPr>
    </w:p>
    <w:p w14:paraId="2D3C5631" w14:textId="77777777" w:rsidR="007A30ED" w:rsidRPr="002C3D29" w:rsidRDefault="007A30ED" w:rsidP="007A30ED">
      <w:pPr>
        <w:jc w:val="left"/>
        <w:rPr>
          <w:rFonts w:ascii="Arial" w:hAnsi="Arial" w:cs="Arial"/>
          <w:sz w:val="24"/>
          <w:szCs w:val="24"/>
        </w:rPr>
      </w:pPr>
      <w:r w:rsidRPr="002C3D29">
        <w:rPr>
          <w:rFonts w:ascii="Arial" w:hAnsi="Arial" w:cs="Arial"/>
          <w:sz w:val="24"/>
          <w:szCs w:val="24"/>
        </w:rPr>
        <w:t>When stratifying a study area, the study area is usually partitioned first on biophysical attributes (for example, landform, geology, elevation, slope, soil type, aspect, water depth), followed by vegetation structure (for example, forest, woodland, shrubland, sedgelands). Strata can be pre-determined based on landscape features indicative of habitat which can be derived from topographic maps, aerial photographs that show habitat types, or existing vegetation maps. Preliminary assessment of the study area prior to commencing surveys will be useful to check stratification units and further stratify the area if necessary (</w:t>
      </w:r>
      <w:r w:rsidRPr="00430D6D">
        <w:rPr>
          <w:rFonts w:ascii="Arial" w:hAnsi="Arial" w:cs="Arial"/>
          <w:sz w:val="24"/>
          <w:szCs w:val="24"/>
        </w:rPr>
        <w:t>NSW DEC 2004</w:t>
      </w:r>
      <w:r w:rsidRPr="002C3D29">
        <w:rPr>
          <w:rFonts w:ascii="Arial" w:hAnsi="Arial" w:cs="Arial"/>
          <w:sz w:val="24"/>
          <w:szCs w:val="24"/>
        </w:rPr>
        <w:t>). In other situations, such as the inundation of vast floodplains, there may be little alternative but to implement a form of stratified sampling based on accessibility of habitat during the course of the survey.</w:t>
      </w:r>
    </w:p>
    <w:p w14:paraId="7EC359E9" w14:textId="77777777" w:rsidR="007A30ED" w:rsidRPr="002C3D29" w:rsidRDefault="007A30ED" w:rsidP="007A30ED">
      <w:pPr>
        <w:jc w:val="left"/>
        <w:rPr>
          <w:rFonts w:ascii="Arial" w:hAnsi="Arial" w:cs="Arial"/>
          <w:sz w:val="24"/>
          <w:szCs w:val="24"/>
        </w:rPr>
      </w:pPr>
    </w:p>
    <w:p w14:paraId="275D34C2" w14:textId="77777777" w:rsidR="002C3D29" w:rsidRPr="002C3D29" w:rsidRDefault="002C3D29" w:rsidP="002C3D29">
      <w:pPr>
        <w:pStyle w:val="BodyTextAMBS"/>
        <w:jc w:val="left"/>
        <w:rPr>
          <w:rFonts w:ascii="Arial" w:hAnsi="Arial" w:cs="Arial"/>
          <w:sz w:val="24"/>
          <w:szCs w:val="24"/>
        </w:rPr>
      </w:pPr>
      <w:r w:rsidRPr="002C3D29">
        <w:rPr>
          <w:rFonts w:ascii="Arial" w:hAnsi="Arial" w:cs="Arial"/>
          <w:sz w:val="24"/>
          <w:szCs w:val="24"/>
        </w:rPr>
        <w:t>Stratified sampling programs are not designed according to a standard method, with the level of replication influenced by a range of factors including, but not restricted to:</w:t>
      </w:r>
    </w:p>
    <w:p w14:paraId="3DBDCCB8" w14:textId="77777777" w:rsidR="002C3D29" w:rsidRPr="002C3D29" w:rsidRDefault="002C3D29" w:rsidP="004D3FD4">
      <w:pPr>
        <w:numPr>
          <w:ilvl w:val="0"/>
          <w:numId w:val="3"/>
        </w:numPr>
        <w:tabs>
          <w:tab w:val="clear" w:pos="432"/>
        </w:tabs>
        <w:spacing w:after="120"/>
        <w:ind w:left="714" w:hanging="357"/>
        <w:jc w:val="left"/>
        <w:rPr>
          <w:rFonts w:ascii="Arial" w:hAnsi="Arial" w:cs="Arial"/>
          <w:sz w:val="24"/>
          <w:szCs w:val="24"/>
        </w:rPr>
      </w:pPr>
      <w:r w:rsidRPr="002C3D29">
        <w:rPr>
          <w:rFonts w:ascii="Arial" w:hAnsi="Arial" w:cs="Arial"/>
          <w:sz w:val="24"/>
          <w:szCs w:val="24"/>
        </w:rPr>
        <w:t>the size of the subject site</w:t>
      </w:r>
    </w:p>
    <w:p w14:paraId="35638B4E" w14:textId="77777777" w:rsidR="002C3D29" w:rsidRPr="002C3D29" w:rsidRDefault="002C3D29" w:rsidP="004D3FD4">
      <w:pPr>
        <w:numPr>
          <w:ilvl w:val="0"/>
          <w:numId w:val="3"/>
        </w:numPr>
        <w:tabs>
          <w:tab w:val="clear" w:pos="432"/>
        </w:tabs>
        <w:spacing w:after="120"/>
        <w:ind w:left="714" w:hanging="357"/>
        <w:jc w:val="left"/>
        <w:rPr>
          <w:rFonts w:ascii="Arial" w:hAnsi="Arial" w:cs="Arial"/>
          <w:sz w:val="24"/>
          <w:szCs w:val="24"/>
        </w:rPr>
      </w:pPr>
      <w:r w:rsidRPr="002C3D29">
        <w:rPr>
          <w:rFonts w:ascii="Arial" w:hAnsi="Arial" w:cs="Arial"/>
          <w:sz w:val="24"/>
          <w:szCs w:val="24"/>
        </w:rPr>
        <w:t xml:space="preserve">the nature of the subject site and the available information regarding variation in biological (for example, vegetation type and structure) and physical (landform and soil type) attributes </w:t>
      </w:r>
    </w:p>
    <w:p w14:paraId="46E40EB8" w14:textId="77777777" w:rsidR="002C3D29" w:rsidRPr="002C3D29" w:rsidRDefault="002C3D29" w:rsidP="004D3FD4">
      <w:pPr>
        <w:numPr>
          <w:ilvl w:val="0"/>
          <w:numId w:val="3"/>
        </w:numPr>
        <w:tabs>
          <w:tab w:val="clear" w:pos="432"/>
        </w:tabs>
        <w:spacing w:after="120"/>
        <w:ind w:left="714" w:hanging="357"/>
        <w:jc w:val="left"/>
        <w:rPr>
          <w:rFonts w:ascii="Arial" w:hAnsi="Arial" w:cs="Arial"/>
          <w:sz w:val="24"/>
          <w:szCs w:val="24"/>
        </w:rPr>
      </w:pPr>
      <w:r w:rsidRPr="002C3D29">
        <w:rPr>
          <w:rFonts w:ascii="Arial" w:hAnsi="Arial" w:cs="Arial"/>
          <w:sz w:val="24"/>
          <w:szCs w:val="24"/>
        </w:rPr>
        <w:t xml:space="preserve">time and resources. </w:t>
      </w:r>
    </w:p>
    <w:p w14:paraId="36158B73" w14:textId="77777777" w:rsidR="002C3D29" w:rsidRPr="002C3D29" w:rsidRDefault="002C3D29" w:rsidP="002C3D29">
      <w:pPr>
        <w:pStyle w:val="BodyTextAMBS"/>
        <w:jc w:val="left"/>
        <w:rPr>
          <w:rFonts w:ascii="Arial" w:hAnsi="Arial" w:cs="Arial"/>
          <w:sz w:val="24"/>
          <w:szCs w:val="24"/>
        </w:rPr>
      </w:pPr>
    </w:p>
    <w:p w14:paraId="7393961D" w14:textId="77777777" w:rsidR="002C3D29" w:rsidRPr="002C3D29" w:rsidRDefault="002C3D29" w:rsidP="002C3D29">
      <w:pPr>
        <w:pStyle w:val="BodyTextAMBS"/>
        <w:jc w:val="left"/>
        <w:rPr>
          <w:rFonts w:ascii="Arial" w:hAnsi="Arial" w:cs="Arial"/>
          <w:sz w:val="24"/>
          <w:szCs w:val="24"/>
        </w:rPr>
      </w:pPr>
      <w:r w:rsidRPr="002C3D29">
        <w:rPr>
          <w:rFonts w:ascii="Arial" w:hAnsi="Arial" w:cs="Arial"/>
          <w:sz w:val="24"/>
          <w:szCs w:val="24"/>
        </w:rPr>
        <w:t>For example, a subject site of 5 hectares containing woodland, riparian and grassland habitats would require at least a survey site in each of the habitat types. If the subject site was greater than 5 hectares</w:t>
      </w:r>
      <w:r w:rsidR="00314A68">
        <w:rPr>
          <w:rFonts w:ascii="Arial" w:hAnsi="Arial" w:cs="Arial"/>
          <w:sz w:val="24"/>
          <w:szCs w:val="24"/>
        </w:rPr>
        <w:t>,</w:t>
      </w:r>
      <w:r w:rsidRPr="002C3D29">
        <w:rPr>
          <w:rFonts w:ascii="Arial" w:hAnsi="Arial" w:cs="Arial"/>
          <w:sz w:val="24"/>
          <w:szCs w:val="24"/>
        </w:rPr>
        <w:t xml:space="preserve"> then replication within each of the habitat types would likely be required. Usually the proportion of the total area of any given subject site surveyed will decrease with an increase in the size of the total area. </w:t>
      </w:r>
    </w:p>
    <w:p w14:paraId="7FF2C07B" w14:textId="77777777" w:rsidR="002C3D29" w:rsidRDefault="002C3D29" w:rsidP="002C3D29">
      <w:pPr>
        <w:jc w:val="left"/>
        <w:rPr>
          <w:rFonts w:ascii="Arial" w:hAnsi="Arial" w:cs="Arial"/>
          <w:sz w:val="24"/>
          <w:szCs w:val="24"/>
        </w:rPr>
      </w:pPr>
    </w:p>
    <w:p w14:paraId="1ECF28E5" w14:textId="77777777" w:rsidR="007A30ED" w:rsidRPr="002C3D29" w:rsidRDefault="007A30ED" w:rsidP="007A30ED">
      <w:pPr>
        <w:jc w:val="left"/>
        <w:rPr>
          <w:rFonts w:ascii="Arial" w:hAnsi="Arial" w:cs="Arial"/>
          <w:sz w:val="24"/>
          <w:szCs w:val="24"/>
        </w:rPr>
      </w:pPr>
      <w:r w:rsidRPr="002C3D29">
        <w:rPr>
          <w:rFonts w:ascii="Arial" w:hAnsi="Arial" w:cs="Arial"/>
          <w:sz w:val="24"/>
          <w:szCs w:val="24"/>
        </w:rPr>
        <w:t>Focusing search effort</w:t>
      </w:r>
      <w:r w:rsidR="00F73A6A">
        <w:rPr>
          <w:rFonts w:ascii="Arial" w:hAnsi="Arial" w:cs="Arial"/>
          <w:sz w:val="24"/>
          <w:szCs w:val="24"/>
        </w:rPr>
        <w:t>s</w:t>
      </w:r>
      <w:r w:rsidRPr="002C3D29">
        <w:rPr>
          <w:rFonts w:ascii="Arial" w:hAnsi="Arial" w:cs="Arial"/>
          <w:sz w:val="24"/>
          <w:szCs w:val="24"/>
        </w:rPr>
        <w:t xml:space="preserve"> on favoured habitat can be a valuable strategy to maximise the likelihood of detecting target taxa. However, this approach requires that the habitat preferences of target taxa are adequately known, which for many threatened species may not be the case. The fewer the number of habitat association records that have been reported for a taxon, the more likely that any apparent habitat preference will be an artifact of the small sample. Furthermore, subsequent surveys then tend to focus on these apparently preferred habitats, which can further distort the perception of habitat preference. Consequently, investigators should not exclude particular habitat strata from survey designs unless it is well established that these habitat types are consistently less favoured by the target taxa than other types within the study area. Where there is a limited understanding of habitat requirements, a stratified sampling design that considers all available habitat types is the best approach to increase the chances of detection. </w:t>
      </w:r>
    </w:p>
    <w:p w14:paraId="0C609690" w14:textId="77777777" w:rsidR="007A30ED" w:rsidRPr="002C3D29" w:rsidRDefault="007A30ED" w:rsidP="007A30ED">
      <w:pPr>
        <w:pStyle w:val="BodyTextAMBS"/>
        <w:rPr>
          <w:rFonts w:ascii="Arial" w:hAnsi="Arial" w:cs="Arial"/>
          <w:sz w:val="24"/>
          <w:szCs w:val="24"/>
        </w:rPr>
      </w:pPr>
    </w:p>
    <w:p w14:paraId="707CBCB8" w14:textId="77777777" w:rsidR="007A30ED" w:rsidRPr="00F417EF" w:rsidRDefault="007A30ED" w:rsidP="007A30ED">
      <w:pPr>
        <w:jc w:val="left"/>
        <w:rPr>
          <w:rFonts w:ascii="Arial" w:hAnsi="Arial" w:cs="Arial"/>
        </w:rPr>
      </w:pPr>
    </w:p>
    <w:p w14:paraId="7C60D7B3" w14:textId="77777777" w:rsidR="007A30ED" w:rsidRPr="002C3D29" w:rsidRDefault="007A30ED" w:rsidP="007A30ED">
      <w:pPr>
        <w:pStyle w:val="Heading4AMBS"/>
        <w:rPr>
          <w:rFonts w:ascii="Arial" w:hAnsi="Arial" w:cs="Arial"/>
          <w:sz w:val="24"/>
          <w:szCs w:val="24"/>
        </w:rPr>
      </w:pPr>
      <w:r w:rsidRPr="002C3D29">
        <w:rPr>
          <w:rFonts w:ascii="Arial" w:hAnsi="Arial" w:cs="Arial"/>
          <w:sz w:val="24"/>
          <w:szCs w:val="24"/>
        </w:rPr>
        <w:t>Targeted searches</w:t>
      </w:r>
    </w:p>
    <w:p w14:paraId="2A3FEDC8" w14:textId="77777777" w:rsidR="007A30ED" w:rsidRPr="002C3D29" w:rsidRDefault="007A30ED" w:rsidP="007A30ED">
      <w:pPr>
        <w:jc w:val="left"/>
        <w:rPr>
          <w:rFonts w:ascii="Arial" w:hAnsi="Arial" w:cs="Arial"/>
          <w:sz w:val="24"/>
          <w:szCs w:val="24"/>
          <w:lang w:val="en-US"/>
        </w:rPr>
      </w:pPr>
      <w:r w:rsidRPr="002C3D29">
        <w:rPr>
          <w:rFonts w:ascii="Arial" w:hAnsi="Arial" w:cs="Arial"/>
          <w:sz w:val="24"/>
          <w:szCs w:val="24"/>
        </w:rPr>
        <w:t xml:space="preserve">An extension of focusing search effort on preferred habitat strata is the </w:t>
      </w:r>
      <w:r w:rsidRPr="002C3D29">
        <w:rPr>
          <w:rFonts w:ascii="Arial" w:hAnsi="Arial" w:cs="Arial"/>
          <w:i/>
          <w:sz w:val="24"/>
          <w:szCs w:val="24"/>
        </w:rPr>
        <w:t>targeted search</w:t>
      </w:r>
      <w:r w:rsidRPr="002C3D29">
        <w:rPr>
          <w:rFonts w:ascii="Arial" w:hAnsi="Arial" w:cs="Arial"/>
          <w:sz w:val="24"/>
          <w:szCs w:val="24"/>
        </w:rPr>
        <w:t xml:space="preserve">. In this case, search effort is confined to particular </w:t>
      </w:r>
      <w:r w:rsidRPr="002C3D29">
        <w:rPr>
          <w:rFonts w:ascii="Arial" w:hAnsi="Arial" w:cs="Arial"/>
          <w:sz w:val="24"/>
          <w:szCs w:val="24"/>
          <w:lang w:val="en-US"/>
        </w:rPr>
        <w:t xml:space="preserve">resources or habitat features that the target taxa/taxon are known to seek out, at least for some part of the day or season. These may include flowering or fruiting trees, waterholes or </w:t>
      </w:r>
      <w:r w:rsidR="002C3D29">
        <w:rPr>
          <w:rFonts w:ascii="Arial" w:hAnsi="Arial" w:cs="Arial"/>
          <w:sz w:val="24"/>
          <w:szCs w:val="24"/>
          <w:lang w:val="en-US"/>
        </w:rPr>
        <w:t>rocky outcrops</w:t>
      </w:r>
      <w:r w:rsidRPr="002C3D29">
        <w:rPr>
          <w:rFonts w:ascii="Arial" w:hAnsi="Arial" w:cs="Arial"/>
          <w:sz w:val="24"/>
          <w:szCs w:val="24"/>
          <w:lang w:val="en-US"/>
        </w:rPr>
        <w:t xml:space="preserve">. Once located, these sites can be watched at appropriate times to determine if they are visited by the target taxa/taxon. </w:t>
      </w:r>
    </w:p>
    <w:p w14:paraId="7191DFF4" w14:textId="77777777" w:rsidR="007A30ED" w:rsidRPr="00F417EF" w:rsidRDefault="007A30ED" w:rsidP="007A30ED">
      <w:pPr>
        <w:jc w:val="left"/>
        <w:rPr>
          <w:rFonts w:ascii="Arial" w:hAnsi="Arial" w:cs="Arial"/>
          <w:lang w:val="en-US"/>
        </w:rPr>
      </w:pPr>
    </w:p>
    <w:p w14:paraId="04498CBB" w14:textId="77777777" w:rsidR="007A30ED" w:rsidRPr="002C3D29" w:rsidRDefault="007A30ED" w:rsidP="002C3D29">
      <w:pPr>
        <w:pStyle w:val="BodyText"/>
        <w:jc w:val="left"/>
        <w:rPr>
          <w:rFonts w:ascii="Arial" w:hAnsi="Arial" w:cs="Arial"/>
          <w:sz w:val="24"/>
          <w:szCs w:val="24"/>
        </w:rPr>
      </w:pPr>
      <w:r w:rsidRPr="002C3D29">
        <w:rPr>
          <w:rFonts w:ascii="Arial" w:hAnsi="Arial" w:cs="Arial"/>
          <w:sz w:val="24"/>
          <w:szCs w:val="24"/>
        </w:rPr>
        <w:t xml:space="preserve">Following the desktop study, an initial habitat investigation should be undertaken to ground-truth (locate and identify) the previous threatened species records and the availability and extent of habitat variables. At this stage, the investigator should become familiar with the subject site and identify the vegetation and habitat features that should be targeted in field surveys. Transects or quadrats required to carry out a stratified and/or targeted survey program need to be established, drawing upon the information collated during the desktop investigation. Any opportunistic direct or indirect observations of fauna should be recorded; however, dedicated searches for specific habitat resources or signs of fauna activity should also be conducted after the habitat inspection. </w:t>
      </w:r>
    </w:p>
    <w:p w14:paraId="14A8836E" w14:textId="77777777" w:rsidR="007A30ED" w:rsidRPr="002C3D29" w:rsidRDefault="007A30ED" w:rsidP="007A30ED">
      <w:pPr>
        <w:pStyle w:val="BodyText"/>
        <w:rPr>
          <w:rFonts w:ascii="Arial" w:hAnsi="Arial" w:cs="Arial"/>
          <w:sz w:val="24"/>
          <w:szCs w:val="24"/>
        </w:rPr>
      </w:pPr>
    </w:p>
    <w:p w14:paraId="1FC6CDDB" w14:textId="77777777" w:rsidR="007A30ED" w:rsidRPr="002C3D29" w:rsidRDefault="007A30ED" w:rsidP="007A30ED">
      <w:pPr>
        <w:pStyle w:val="BodyText"/>
        <w:rPr>
          <w:rFonts w:ascii="Arial" w:hAnsi="Arial" w:cs="Arial"/>
          <w:sz w:val="24"/>
          <w:szCs w:val="24"/>
        </w:rPr>
      </w:pPr>
      <w:r w:rsidRPr="002C3D29">
        <w:rPr>
          <w:rFonts w:ascii="Arial" w:hAnsi="Arial" w:cs="Arial"/>
          <w:sz w:val="24"/>
          <w:szCs w:val="24"/>
        </w:rPr>
        <w:t>It is important to note the recommended survey area for a species is not going to be the same throughout all habitats and pilot trapping studies are a useful way to ensure surveys are covering a sufficient area (Free &amp; Leung 2008).</w:t>
      </w:r>
    </w:p>
    <w:p w14:paraId="28D41B8F" w14:textId="77777777" w:rsidR="007A30ED" w:rsidRPr="00F417EF" w:rsidRDefault="007A30ED" w:rsidP="007A30ED">
      <w:pPr>
        <w:jc w:val="left"/>
        <w:rPr>
          <w:rFonts w:ascii="Arial" w:hAnsi="Arial" w:cs="Arial"/>
          <w:lang w:val="en-US"/>
        </w:rPr>
      </w:pPr>
    </w:p>
    <w:p w14:paraId="6C31FDFC" w14:textId="77777777" w:rsidR="007A30ED" w:rsidRPr="002C3D29" w:rsidRDefault="007A30ED" w:rsidP="002C3D29">
      <w:pPr>
        <w:pStyle w:val="Heading3"/>
        <w:numPr>
          <w:ilvl w:val="0"/>
          <w:numId w:val="0"/>
        </w:numPr>
        <w:jc w:val="left"/>
        <w:rPr>
          <w:rFonts w:ascii="Arial" w:hAnsi="Arial" w:cs="Arial"/>
          <w:color w:val="00FFFF"/>
          <w:sz w:val="24"/>
          <w:szCs w:val="24"/>
        </w:rPr>
      </w:pPr>
      <w:bookmarkStart w:id="20" w:name="_Toc287433546"/>
      <w:r w:rsidRPr="002C3D29">
        <w:rPr>
          <w:rFonts w:ascii="Arial" w:hAnsi="Arial" w:cs="Arial"/>
          <w:sz w:val="24"/>
          <w:szCs w:val="24"/>
        </w:rPr>
        <w:t>STEP 4: Establish sampling design and survey effort</w:t>
      </w:r>
      <w:bookmarkEnd w:id="20"/>
    </w:p>
    <w:p w14:paraId="54E99FDC" w14:textId="77777777" w:rsidR="007A30ED" w:rsidRPr="002C3D29" w:rsidRDefault="007A30ED" w:rsidP="002C3D29">
      <w:pPr>
        <w:jc w:val="left"/>
        <w:rPr>
          <w:rFonts w:ascii="Arial" w:hAnsi="Arial" w:cs="Arial"/>
          <w:sz w:val="24"/>
          <w:szCs w:val="24"/>
        </w:rPr>
      </w:pPr>
      <w:r w:rsidRPr="002C3D29">
        <w:rPr>
          <w:rFonts w:ascii="Arial" w:hAnsi="Arial" w:cs="Arial"/>
          <w:sz w:val="24"/>
          <w:szCs w:val="24"/>
        </w:rPr>
        <w:t>The previous sections on survey timing and location highlight important strategies to help increase the chance of detection. However, replicated sampling will often be required either to reveal the target taxa/taxon or satisfy the argument that the taxon is absent or occurs at very low abundance within the study area. Information on species that occur at very low abundance may be important when considering the likelihood of a significant impact from the proposed actions. Sampling can be replicated in space (different locations at the same time) and time (same location at different times) or a combination of both (different locations at different times).</w:t>
      </w:r>
    </w:p>
    <w:p w14:paraId="21A6A9BE" w14:textId="77777777" w:rsidR="007A30ED" w:rsidRPr="002C3D29" w:rsidRDefault="007A30ED" w:rsidP="002C3D29">
      <w:pPr>
        <w:pStyle w:val="Heading4AMBS"/>
        <w:jc w:val="left"/>
        <w:rPr>
          <w:rFonts w:ascii="Arial" w:hAnsi="Arial" w:cs="Arial"/>
          <w:sz w:val="24"/>
          <w:szCs w:val="24"/>
        </w:rPr>
      </w:pPr>
      <w:r w:rsidRPr="002C3D29">
        <w:rPr>
          <w:rFonts w:ascii="Arial" w:hAnsi="Arial" w:cs="Arial"/>
          <w:sz w:val="24"/>
          <w:szCs w:val="24"/>
        </w:rPr>
        <w:t>Spatial sampling</w:t>
      </w:r>
    </w:p>
    <w:p w14:paraId="11CAAA4E" w14:textId="77777777" w:rsidR="007A30ED" w:rsidRPr="002C3D29" w:rsidRDefault="007A30ED" w:rsidP="007A30ED">
      <w:pPr>
        <w:jc w:val="left"/>
        <w:rPr>
          <w:rFonts w:ascii="Arial" w:hAnsi="Arial" w:cs="Arial"/>
          <w:sz w:val="24"/>
          <w:szCs w:val="24"/>
        </w:rPr>
      </w:pPr>
      <w:r w:rsidRPr="002C3D29">
        <w:rPr>
          <w:rFonts w:ascii="Arial" w:hAnsi="Arial" w:cs="Arial"/>
          <w:sz w:val="24"/>
          <w:szCs w:val="24"/>
        </w:rPr>
        <w:t>Replication in space will often be necessary to detect populations that are at low densities or clumped distribution. Even after stratification, sampling may still be required if the area of favoured habitat is large or if the habitat preferences of the target taxa are variable or poorly known. There are two basic spatial sampling designs:</w:t>
      </w:r>
    </w:p>
    <w:p w14:paraId="26F4225E" w14:textId="77777777" w:rsidR="007A30ED" w:rsidRPr="002C3D29" w:rsidRDefault="007A30ED" w:rsidP="007A30ED">
      <w:pPr>
        <w:numPr>
          <w:ilvl w:val="0"/>
          <w:numId w:val="81"/>
        </w:numPr>
        <w:spacing w:before="120" w:after="120"/>
        <w:jc w:val="left"/>
        <w:rPr>
          <w:rFonts w:ascii="Arial" w:hAnsi="Arial" w:cs="Arial"/>
          <w:sz w:val="24"/>
          <w:szCs w:val="24"/>
        </w:rPr>
      </w:pPr>
      <w:r w:rsidRPr="002C3D29">
        <w:rPr>
          <w:rFonts w:ascii="Arial" w:hAnsi="Arial" w:cs="Arial"/>
          <w:i/>
          <w:sz w:val="24"/>
          <w:szCs w:val="24"/>
        </w:rPr>
        <w:t>Random sampling</w:t>
      </w:r>
      <w:r w:rsidRPr="002C3D29">
        <w:rPr>
          <w:rFonts w:ascii="Arial" w:hAnsi="Arial" w:cs="Arial"/>
          <w:sz w:val="24"/>
          <w:szCs w:val="24"/>
        </w:rPr>
        <w:t xml:space="preserve"> – when all locations within the study area (or selected strata) have an equal chance of being sampled; and </w:t>
      </w:r>
    </w:p>
    <w:p w14:paraId="7ED7342E" w14:textId="77777777" w:rsidR="007A30ED" w:rsidRPr="002C3D29" w:rsidRDefault="007A30ED" w:rsidP="007A30ED">
      <w:pPr>
        <w:numPr>
          <w:ilvl w:val="0"/>
          <w:numId w:val="81"/>
        </w:numPr>
        <w:spacing w:before="120" w:after="120"/>
        <w:jc w:val="left"/>
        <w:rPr>
          <w:rFonts w:ascii="Arial" w:hAnsi="Arial" w:cs="Arial"/>
          <w:sz w:val="24"/>
          <w:szCs w:val="24"/>
        </w:rPr>
      </w:pPr>
      <w:r w:rsidRPr="002C3D29">
        <w:rPr>
          <w:rFonts w:ascii="Arial" w:hAnsi="Arial" w:cs="Arial"/>
          <w:sz w:val="24"/>
          <w:szCs w:val="24"/>
        </w:rPr>
        <w:t>S</w:t>
      </w:r>
      <w:r w:rsidRPr="002C3D29">
        <w:rPr>
          <w:rFonts w:ascii="Arial" w:hAnsi="Arial" w:cs="Arial"/>
          <w:i/>
          <w:sz w:val="24"/>
          <w:szCs w:val="24"/>
        </w:rPr>
        <w:t>ystematic sampling</w:t>
      </w:r>
      <w:r w:rsidRPr="002C3D29">
        <w:rPr>
          <w:rFonts w:ascii="Arial" w:hAnsi="Arial" w:cs="Arial"/>
          <w:sz w:val="24"/>
          <w:szCs w:val="24"/>
        </w:rPr>
        <w:t xml:space="preserve"> – when units are spaced evenly throughout the study area (or selected strata). </w:t>
      </w:r>
    </w:p>
    <w:p w14:paraId="20F9C638" w14:textId="77777777" w:rsidR="007A30ED" w:rsidRPr="002C3D29" w:rsidRDefault="007A30ED" w:rsidP="007A30ED">
      <w:pPr>
        <w:jc w:val="left"/>
        <w:rPr>
          <w:rFonts w:ascii="Arial" w:hAnsi="Arial" w:cs="Arial"/>
          <w:sz w:val="24"/>
          <w:szCs w:val="24"/>
        </w:rPr>
      </w:pPr>
      <w:r w:rsidRPr="002C3D29">
        <w:rPr>
          <w:rFonts w:ascii="Arial" w:hAnsi="Arial" w:cs="Arial"/>
          <w:sz w:val="24"/>
          <w:szCs w:val="24"/>
        </w:rPr>
        <w:t>Systematic sampling will generally be superior because it produces good coverage, is easier to implement and is less subject to site selection errors. It is also recommended that sampling units are placed to avoid boundaries of environmental stratification (for example, shorelines) and local disturbances such as roads, mines, quarries and eroded areas (Resources Inventory Committee 1998, NSW DEC 2004).</w:t>
      </w:r>
    </w:p>
    <w:p w14:paraId="29360F69" w14:textId="77777777" w:rsidR="007A30ED" w:rsidRPr="00F417EF" w:rsidRDefault="007A30ED" w:rsidP="007A30ED">
      <w:pPr>
        <w:jc w:val="left"/>
        <w:rPr>
          <w:rFonts w:ascii="Arial" w:hAnsi="Arial" w:cs="Arial"/>
        </w:rPr>
      </w:pPr>
    </w:p>
    <w:p w14:paraId="19FA0A69" w14:textId="77777777" w:rsidR="007A30ED" w:rsidRDefault="007A30ED" w:rsidP="007A30ED">
      <w:pPr>
        <w:jc w:val="left"/>
        <w:rPr>
          <w:rFonts w:ascii="Arial" w:hAnsi="Arial" w:cs="Arial"/>
          <w:sz w:val="24"/>
          <w:szCs w:val="24"/>
        </w:rPr>
      </w:pPr>
      <w:r w:rsidRPr="002C3D29">
        <w:rPr>
          <w:rFonts w:ascii="Arial" w:hAnsi="Arial" w:cs="Arial"/>
          <w:sz w:val="24"/>
          <w:szCs w:val="24"/>
        </w:rPr>
        <w:t xml:space="preserve">In general, sampling units should be positioned sufficiently far apart that individuals are unlikely to be detected from more than one sampling location, ensuring the samples are independent. The distance between sampling positions will usually depend on the territory or home range size of individuals in the target population and their detection distance. The inter-sample distance will also depend on the survey technique being employed. The number of sampling units within the study area (or strata) should be proportional to its size, a principle referred to as </w:t>
      </w:r>
      <w:r w:rsidRPr="002C3D29">
        <w:rPr>
          <w:rFonts w:ascii="Arial" w:hAnsi="Arial" w:cs="Arial"/>
          <w:i/>
          <w:sz w:val="24"/>
          <w:szCs w:val="24"/>
        </w:rPr>
        <w:t>area-proportionate sampling</w:t>
      </w:r>
      <w:r w:rsidRPr="002C3D29">
        <w:rPr>
          <w:rFonts w:ascii="Arial" w:hAnsi="Arial" w:cs="Arial"/>
          <w:sz w:val="24"/>
          <w:szCs w:val="24"/>
        </w:rPr>
        <w:t xml:space="preserve"> (MacNally &amp; Horrocks 2002). However, a linear increase in sample number with area will become impractical at very large study areas. </w:t>
      </w:r>
    </w:p>
    <w:p w14:paraId="286E1AC3" w14:textId="77777777" w:rsidR="002C3D29" w:rsidRPr="002C3D29" w:rsidRDefault="002C3D29" w:rsidP="007A30ED">
      <w:pPr>
        <w:jc w:val="left"/>
        <w:rPr>
          <w:rFonts w:ascii="Arial" w:hAnsi="Arial" w:cs="Arial"/>
          <w:sz w:val="24"/>
          <w:szCs w:val="24"/>
        </w:rPr>
      </w:pPr>
    </w:p>
    <w:p w14:paraId="230582A8" w14:textId="77777777" w:rsidR="002C3D29" w:rsidRDefault="002C3D29" w:rsidP="002C3D29">
      <w:pPr>
        <w:spacing w:beforeLines="60" w:before="144" w:afterLines="60" w:after="144"/>
        <w:rPr>
          <w:rFonts w:ascii="Arial" w:hAnsi="Arial" w:cs="Arial"/>
          <w:sz w:val="24"/>
          <w:szCs w:val="24"/>
        </w:rPr>
      </w:pPr>
      <w:r>
        <w:rPr>
          <w:rFonts w:ascii="Arial" w:hAnsi="Arial" w:cs="Arial"/>
          <w:sz w:val="24"/>
          <w:szCs w:val="24"/>
        </w:rPr>
        <w:t xml:space="preserve">A formal sampling design, outlined above, is less critical in detection studies than abundance studies. However, a formal sampling design is still preferable for use in detection studies, especially if stratification is required (Resources Inventory Committee 1998a). </w:t>
      </w:r>
    </w:p>
    <w:p w14:paraId="25723C60" w14:textId="77777777" w:rsidR="007A30ED" w:rsidRPr="002C3D29" w:rsidRDefault="007A30ED" w:rsidP="007A30ED">
      <w:pPr>
        <w:pStyle w:val="Heading4AMBS"/>
        <w:rPr>
          <w:rFonts w:ascii="Arial" w:hAnsi="Arial" w:cs="Arial"/>
          <w:sz w:val="24"/>
          <w:szCs w:val="24"/>
        </w:rPr>
      </w:pPr>
      <w:r w:rsidRPr="002C3D29">
        <w:rPr>
          <w:rFonts w:ascii="Arial" w:hAnsi="Arial" w:cs="Arial"/>
          <w:sz w:val="24"/>
          <w:szCs w:val="24"/>
        </w:rPr>
        <w:t>Temporal sampling</w:t>
      </w:r>
    </w:p>
    <w:p w14:paraId="2A830472" w14:textId="77777777" w:rsidR="007A30ED" w:rsidRPr="002C3D29" w:rsidRDefault="007A30ED" w:rsidP="007A30ED">
      <w:pPr>
        <w:jc w:val="left"/>
        <w:rPr>
          <w:rFonts w:ascii="Arial" w:hAnsi="Arial" w:cs="Arial"/>
          <w:sz w:val="24"/>
          <w:szCs w:val="24"/>
        </w:rPr>
      </w:pPr>
      <w:r w:rsidRPr="002C3D29">
        <w:rPr>
          <w:rFonts w:ascii="Arial" w:hAnsi="Arial" w:cs="Arial"/>
          <w:sz w:val="24"/>
          <w:szCs w:val="24"/>
        </w:rPr>
        <w:t xml:space="preserve">Temporal replication may be necessary to detect populations that fluctuate in abundance, occurrence or detectability with time, especially when these fluctuations are unpredictable. For example, some taxa are highly mobile and may travel through or occupy regions within their range only for brief and unpredictable periods of the year. As a result, regular sampling during and throughout the time of year when the taxa most likely to occur at the study area is desirable. Some locations may be occupied by target taxa/taxon in some years but not others, depending on environmental conditions. </w:t>
      </w:r>
    </w:p>
    <w:p w14:paraId="7F4E4D85" w14:textId="77777777" w:rsidR="007A30ED" w:rsidRPr="002C3D29" w:rsidRDefault="007A30ED" w:rsidP="007A30ED">
      <w:pPr>
        <w:jc w:val="left"/>
        <w:rPr>
          <w:rFonts w:ascii="Arial" w:hAnsi="Arial" w:cs="Arial"/>
          <w:sz w:val="24"/>
          <w:szCs w:val="24"/>
        </w:rPr>
      </w:pPr>
    </w:p>
    <w:p w14:paraId="7A00EBC9" w14:textId="77777777" w:rsidR="007A30ED" w:rsidRPr="002C3D29" w:rsidRDefault="007A30ED" w:rsidP="007A30ED">
      <w:pPr>
        <w:jc w:val="left"/>
        <w:rPr>
          <w:rFonts w:ascii="Arial" w:hAnsi="Arial" w:cs="Arial"/>
          <w:sz w:val="24"/>
          <w:szCs w:val="24"/>
          <w:lang w:val="en-US"/>
        </w:rPr>
      </w:pPr>
      <w:r w:rsidRPr="002C3D29">
        <w:rPr>
          <w:rFonts w:ascii="Arial" w:hAnsi="Arial" w:cs="Arial"/>
          <w:sz w:val="24"/>
          <w:szCs w:val="24"/>
        </w:rPr>
        <w:t xml:space="preserve">Sampling over many years will rarely be feasible. </w:t>
      </w:r>
      <w:r w:rsidRPr="002C3D29">
        <w:rPr>
          <w:rFonts w:ascii="Arial" w:hAnsi="Arial" w:cs="Arial"/>
          <w:sz w:val="24"/>
          <w:szCs w:val="24"/>
          <w:lang w:val="en-US"/>
        </w:rPr>
        <w:t xml:space="preserve">In some cases, previous records can provide information on the use of such sites by particular taxa. If threatened taxa have been recorded in the general location of the study area when conditions were appropriate, it would be expected that these species will return again, unless the habitat has been irreparably changed. Where previous data </w:t>
      </w:r>
      <w:r w:rsidR="00211A97">
        <w:rPr>
          <w:rFonts w:ascii="Arial" w:hAnsi="Arial" w:cs="Arial"/>
          <w:sz w:val="24"/>
          <w:szCs w:val="24"/>
          <w:lang w:val="en-US"/>
        </w:rPr>
        <w:t>is</w:t>
      </w:r>
      <w:r w:rsidRPr="002C3D29">
        <w:rPr>
          <w:rFonts w:ascii="Arial" w:hAnsi="Arial" w:cs="Arial"/>
          <w:sz w:val="24"/>
          <w:szCs w:val="24"/>
          <w:lang w:val="en-US"/>
        </w:rPr>
        <w:t xml:space="preserve"> few or absent, assessment of the habitat will be vital and</w:t>
      </w:r>
      <w:r w:rsidRPr="00F417EF">
        <w:rPr>
          <w:rFonts w:ascii="Arial" w:hAnsi="Arial" w:cs="Arial"/>
          <w:lang w:val="en-US"/>
        </w:rPr>
        <w:t xml:space="preserve"> </w:t>
      </w:r>
      <w:r w:rsidRPr="002C3D29">
        <w:rPr>
          <w:rFonts w:ascii="Arial" w:hAnsi="Arial" w:cs="Arial"/>
          <w:sz w:val="24"/>
          <w:szCs w:val="24"/>
          <w:lang w:val="en-US"/>
        </w:rPr>
        <w:t xml:space="preserve">could provide the only indication of whether the site is likely to support these species when conditions are suitable in the future. </w:t>
      </w:r>
    </w:p>
    <w:p w14:paraId="1062839F" w14:textId="77777777" w:rsidR="007A30ED" w:rsidRPr="002C3D29" w:rsidRDefault="007A30ED" w:rsidP="007A30ED">
      <w:pPr>
        <w:jc w:val="left"/>
        <w:rPr>
          <w:rFonts w:ascii="Arial" w:hAnsi="Arial" w:cs="Arial"/>
          <w:sz w:val="24"/>
          <w:szCs w:val="24"/>
          <w:lang w:val="en-US"/>
        </w:rPr>
      </w:pPr>
    </w:p>
    <w:p w14:paraId="2E601925" w14:textId="77777777" w:rsidR="007A30ED" w:rsidRPr="002C3D29" w:rsidRDefault="007A30ED" w:rsidP="007A30ED">
      <w:pPr>
        <w:jc w:val="left"/>
        <w:rPr>
          <w:rFonts w:ascii="Arial" w:hAnsi="Arial" w:cs="Arial"/>
          <w:sz w:val="24"/>
          <w:szCs w:val="24"/>
        </w:rPr>
      </w:pPr>
      <w:r w:rsidRPr="002C3D29">
        <w:rPr>
          <w:rFonts w:ascii="Arial" w:hAnsi="Arial" w:cs="Arial"/>
          <w:sz w:val="24"/>
          <w:szCs w:val="24"/>
        </w:rPr>
        <w:t xml:space="preserve">Temporal sampling may also be required when the study area is small. In this situation, the individuals of some taxa will have territories or home ranges that include, but are not restricted to, the study area. As a result, at any one time, some of these individuals will be absent from the study area and go undetected (Mac Nally &amp; Horrocks 2002). Regular sampling over time is recommended as it will increase the probability that these individuals will be detected on at least one occasion.  Off-study area sampling is another means to address this problem, whereby sampling is conducted in suitable habitat in the area surrounding the study area. This procedure effectively increases the study area, allowing greater spatial sampling, and enhances the probability of detecting individuals with home ranges larger than the core study area. In practice, this </w:t>
      </w:r>
      <w:r w:rsidR="00AF2808">
        <w:rPr>
          <w:rFonts w:ascii="Arial" w:hAnsi="Arial" w:cs="Arial"/>
          <w:sz w:val="24"/>
          <w:szCs w:val="24"/>
        </w:rPr>
        <w:t>is</w:t>
      </w:r>
      <w:r w:rsidRPr="002C3D29">
        <w:rPr>
          <w:rFonts w:ascii="Arial" w:hAnsi="Arial" w:cs="Arial"/>
          <w:sz w:val="24"/>
          <w:szCs w:val="24"/>
        </w:rPr>
        <w:t xml:space="preserve"> a useful strategy</w:t>
      </w:r>
      <w:r w:rsidR="00FB08D5">
        <w:rPr>
          <w:rFonts w:ascii="Arial" w:hAnsi="Arial" w:cs="Arial"/>
          <w:sz w:val="24"/>
          <w:szCs w:val="24"/>
        </w:rPr>
        <w:t xml:space="preserve"> </w:t>
      </w:r>
      <w:r w:rsidRPr="002C3D29">
        <w:rPr>
          <w:rFonts w:ascii="Arial" w:hAnsi="Arial" w:cs="Arial"/>
          <w:sz w:val="24"/>
          <w:szCs w:val="24"/>
        </w:rPr>
        <w:t>because temporal replication is often more costly to implement than spatial replication, as additional travel may be required to and from the study area.</w:t>
      </w:r>
    </w:p>
    <w:p w14:paraId="37B164A1" w14:textId="77777777" w:rsidR="007A30ED" w:rsidRPr="00F417EF" w:rsidRDefault="007A30ED" w:rsidP="007A30ED">
      <w:pPr>
        <w:pStyle w:val="Heading3"/>
        <w:numPr>
          <w:ilvl w:val="0"/>
          <w:numId w:val="0"/>
        </w:numPr>
        <w:rPr>
          <w:rFonts w:ascii="Arial" w:hAnsi="Arial" w:cs="Arial"/>
        </w:rPr>
      </w:pPr>
    </w:p>
    <w:p w14:paraId="2B6E3334" w14:textId="77777777" w:rsidR="007A30ED" w:rsidRPr="00482DB3" w:rsidRDefault="007A30ED" w:rsidP="007A30ED">
      <w:pPr>
        <w:pStyle w:val="Heading3"/>
        <w:numPr>
          <w:ilvl w:val="0"/>
          <w:numId w:val="0"/>
        </w:numPr>
        <w:rPr>
          <w:rFonts w:ascii="Arial" w:hAnsi="Arial" w:cs="Arial"/>
          <w:sz w:val="24"/>
          <w:szCs w:val="24"/>
        </w:rPr>
      </w:pPr>
      <w:bookmarkStart w:id="21" w:name="_Toc287433547"/>
      <w:r w:rsidRPr="00482DB3">
        <w:rPr>
          <w:rFonts w:ascii="Arial" w:hAnsi="Arial" w:cs="Arial"/>
          <w:sz w:val="24"/>
          <w:szCs w:val="24"/>
        </w:rPr>
        <w:t>STEP 5: Select appropriate personnel to conduct surveys</w:t>
      </w:r>
      <w:bookmarkEnd w:id="21"/>
    </w:p>
    <w:p w14:paraId="3DAF2D01" w14:textId="77777777" w:rsidR="007A30ED" w:rsidRPr="00482DB3" w:rsidRDefault="007A30ED" w:rsidP="007A30ED">
      <w:pPr>
        <w:jc w:val="left"/>
        <w:rPr>
          <w:rFonts w:ascii="Arial" w:hAnsi="Arial" w:cs="Arial"/>
          <w:sz w:val="24"/>
          <w:szCs w:val="24"/>
        </w:rPr>
      </w:pPr>
      <w:r w:rsidRPr="00482DB3">
        <w:rPr>
          <w:rFonts w:ascii="Arial" w:hAnsi="Arial" w:cs="Arial"/>
          <w:sz w:val="24"/>
          <w:szCs w:val="24"/>
        </w:rPr>
        <w:t xml:space="preserve">The single most essential component of any survey is competent observers (Resources Inventory Committee 1998). EPBC Act assessors </w:t>
      </w:r>
      <w:r w:rsidR="00322CC7">
        <w:rPr>
          <w:rFonts w:ascii="Arial" w:hAnsi="Arial" w:cs="Arial"/>
          <w:sz w:val="24"/>
          <w:szCs w:val="24"/>
        </w:rPr>
        <w:t xml:space="preserve">expect </w:t>
      </w:r>
      <w:r w:rsidRPr="00482DB3">
        <w:rPr>
          <w:rFonts w:ascii="Arial" w:hAnsi="Arial" w:cs="Arial"/>
          <w:sz w:val="24"/>
          <w:szCs w:val="24"/>
        </w:rPr>
        <w:t xml:space="preserve">that surveys </w:t>
      </w:r>
      <w:r w:rsidR="00322CC7">
        <w:rPr>
          <w:rFonts w:ascii="Arial" w:hAnsi="Arial" w:cs="Arial"/>
          <w:sz w:val="24"/>
          <w:szCs w:val="24"/>
        </w:rPr>
        <w:t>are</w:t>
      </w:r>
      <w:r w:rsidRPr="00482DB3">
        <w:rPr>
          <w:rFonts w:ascii="Arial" w:hAnsi="Arial" w:cs="Arial"/>
          <w:sz w:val="24"/>
          <w:szCs w:val="24"/>
        </w:rPr>
        <w:t xml:space="preserve"> conducted by appropriately experienced observers who have excellent identification skills, including familiarity with species’ calls where relevant and a good knowledge of mammal behaviour, at least in relation to the taxa or group being targeted. Observers should have recognised relevant skills or experience. Where calls will be important for detection, good hearing is essential, as hearing ability can strongly affect survey</w:t>
      </w:r>
      <w:r w:rsidR="00BB1E28">
        <w:rPr>
          <w:rFonts w:ascii="Arial" w:hAnsi="Arial" w:cs="Arial"/>
          <w:sz w:val="24"/>
          <w:szCs w:val="24"/>
        </w:rPr>
        <w:t xml:space="preserve"> results</w:t>
      </w:r>
      <w:r w:rsidRPr="00482DB3">
        <w:rPr>
          <w:rFonts w:ascii="Arial" w:hAnsi="Arial" w:cs="Arial"/>
          <w:sz w:val="24"/>
          <w:szCs w:val="24"/>
        </w:rPr>
        <w:t xml:space="preserve"> (Resources Inventory Committee 1998). Observers should also have access to appropriate equipment (for example, binoculars or torches). The need for excellent field identification skills of observers cannot be overstated. </w:t>
      </w:r>
    </w:p>
    <w:p w14:paraId="045E5469" w14:textId="77777777" w:rsidR="007A30ED" w:rsidRPr="00482DB3" w:rsidRDefault="007A30ED" w:rsidP="007A30ED">
      <w:pPr>
        <w:jc w:val="left"/>
        <w:rPr>
          <w:rFonts w:ascii="Arial" w:hAnsi="Arial" w:cs="Arial"/>
          <w:sz w:val="24"/>
          <w:szCs w:val="24"/>
        </w:rPr>
      </w:pPr>
    </w:p>
    <w:p w14:paraId="31D8F9D7" w14:textId="77777777" w:rsidR="007A30ED" w:rsidRPr="00482DB3" w:rsidRDefault="007A30ED" w:rsidP="007A30ED">
      <w:pPr>
        <w:jc w:val="left"/>
        <w:rPr>
          <w:rFonts w:ascii="Arial" w:hAnsi="Arial" w:cs="Arial"/>
          <w:sz w:val="24"/>
          <w:szCs w:val="24"/>
        </w:rPr>
      </w:pPr>
      <w:r w:rsidRPr="00482DB3">
        <w:rPr>
          <w:rFonts w:ascii="Arial" w:hAnsi="Arial" w:cs="Arial"/>
          <w:sz w:val="24"/>
          <w:szCs w:val="24"/>
        </w:rPr>
        <w:t>Personnel engaged to conduct surveys on nationally threatened mammals must be familiar with the particular species, experienced with the methods described in this document, and/or demonstrate adequate training from an expert prior to conducting the survey.  Survey leaders should assess all contributors and, where necessary, provide training and guidance to maximise the effectiveness of all observers (for example, Saffer 2002). The identity of observers should always be recorded to allow for the detection and possible statistical correction of differences between observers if necessary (Resources Inventory Committee 1998). Some indication of the previous experience of observers with the target taxa, and the identification challenges inherent in surveying for these taxa</w:t>
      </w:r>
      <w:r w:rsidR="00586343">
        <w:rPr>
          <w:rFonts w:ascii="Arial" w:hAnsi="Arial" w:cs="Arial"/>
          <w:sz w:val="24"/>
          <w:szCs w:val="24"/>
        </w:rPr>
        <w:t>,</w:t>
      </w:r>
      <w:r w:rsidRPr="00482DB3">
        <w:rPr>
          <w:rFonts w:ascii="Arial" w:hAnsi="Arial" w:cs="Arial"/>
          <w:sz w:val="24"/>
          <w:szCs w:val="24"/>
        </w:rPr>
        <w:t xml:space="preserve"> should also be provided to help assess the competency of observers and reliability of observations.</w:t>
      </w:r>
    </w:p>
    <w:p w14:paraId="6BF581B2" w14:textId="77777777" w:rsidR="007A30ED" w:rsidRPr="00482DB3" w:rsidRDefault="007A30ED" w:rsidP="007A30ED">
      <w:pPr>
        <w:jc w:val="left"/>
        <w:rPr>
          <w:rFonts w:ascii="Arial" w:hAnsi="Arial" w:cs="Arial"/>
          <w:sz w:val="24"/>
          <w:szCs w:val="24"/>
        </w:rPr>
      </w:pPr>
    </w:p>
    <w:p w14:paraId="447D8CA4" w14:textId="77777777" w:rsidR="007A30ED" w:rsidRPr="00F417EF" w:rsidRDefault="007A30ED" w:rsidP="007A30ED">
      <w:pPr>
        <w:jc w:val="left"/>
        <w:rPr>
          <w:rFonts w:ascii="Arial" w:hAnsi="Arial" w:cs="Arial"/>
        </w:rPr>
      </w:pPr>
    </w:p>
    <w:p w14:paraId="1F89368A" w14:textId="77777777" w:rsidR="007A30ED" w:rsidRPr="00F417EF" w:rsidRDefault="007A30ED" w:rsidP="007A30ED">
      <w:pPr>
        <w:pStyle w:val="Heading3"/>
        <w:numPr>
          <w:ilvl w:val="0"/>
          <w:numId w:val="0"/>
        </w:numPr>
        <w:rPr>
          <w:rFonts w:ascii="Arial" w:hAnsi="Arial" w:cs="Arial"/>
        </w:rPr>
      </w:pPr>
    </w:p>
    <w:p w14:paraId="6DFE0021" w14:textId="77777777" w:rsidR="007A30ED" w:rsidRPr="00482DB3" w:rsidRDefault="007A30ED" w:rsidP="007A30ED">
      <w:pPr>
        <w:pStyle w:val="Heading3"/>
        <w:numPr>
          <w:ilvl w:val="0"/>
          <w:numId w:val="0"/>
        </w:numPr>
        <w:rPr>
          <w:rFonts w:ascii="Arial" w:hAnsi="Arial" w:cs="Arial"/>
          <w:sz w:val="24"/>
          <w:szCs w:val="24"/>
          <w:lang w:val="en-US"/>
        </w:rPr>
      </w:pPr>
      <w:bookmarkStart w:id="22" w:name="_Toc287433548"/>
      <w:r w:rsidRPr="00482DB3">
        <w:rPr>
          <w:rFonts w:ascii="Arial" w:hAnsi="Arial" w:cs="Arial"/>
          <w:sz w:val="24"/>
          <w:szCs w:val="24"/>
          <w:lang w:val="en-US"/>
        </w:rPr>
        <w:t>STEP 6: Document survey methods and results</w:t>
      </w:r>
      <w:bookmarkEnd w:id="22"/>
    </w:p>
    <w:p w14:paraId="4457F470" w14:textId="77777777" w:rsidR="007A30ED" w:rsidRPr="00482DB3" w:rsidRDefault="007A30ED" w:rsidP="007A30ED">
      <w:pPr>
        <w:jc w:val="left"/>
        <w:rPr>
          <w:rFonts w:ascii="Arial" w:hAnsi="Arial" w:cs="Arial"/>
          <w:sz w:val="24"/>
          <w:szCs w:val="24"/>
        </w:rPr>
      </w:pPr>
      <w:r w:rsidRPr="00482DB3">
        <w:rPr>
          <w:rFonts w:ascii="Arial" w:hAnsi="Arial" w:cs="Arial"/>
          <w:sz w:val="24"/>
          <w:szCs w:val="24"/>
          <w:lang w:val="en-US"/>
        </w:rPr>
        <w:t xml:space="preserve">Survey methods and level of search effort vary widely between studies. For this reason it is essential that survey reports include detailed information on the methods used and the level of search effort adopted. This should include who was involved, </w:t>
      </w:r>
      <w:r w:rsidR="00A1188E" w:rsidRPr="00A1188E">
        <w:rPr>
          <w:rFonts w:ascii="Arial" w:hAnsi="Arial" w:cs="Arial"/>
          <w:sz w:val="24"/>
          <w:szCs w:val="24"/>
          <w:lang w:val="en-US"/>
        </w:rPr>
        <w:t>what work was carried out and where, when (both date and time of day) and how the survey was conducted, as well as the climatic conditions at the time</w:t>
      </w:r>
      <w:r w:rsidRPr="00482DB3">
        <w:rPr>
          <w:rFonts w:ascii="Arial" w:hAnsi="Arial" w:cs="Arial"/>
          <w:sz w:val="24"/>
          <w:szCs w:val="24"/>
          <w:lang w:val="en-US"/>
        </w:rPr>
        <w:t xml:space="preserve">. The survey report should follow the standard aims, methods, results, and discussion format common to all scientific research. Without this information it is difficult to interpret the survey results, and impossible to replicate the study for comparative purposes (Resources Inventory Committee 1998). It is useful to record the GPS location of </w:t>
      </w:r>
      <w:r w:rsidRPr="00482DB3">
        <w:rPr>
          <w:rFonts w:ascii="Arial" w:hAnsi="Arial" w:cs="Arial"/>
          <w:sz w:val="24"/>
          <w:szCs w:val="24"/>
        </w:rPr>
        <w:t xml:space="preserve">all sampling units and provide maps of the study area. Detailed descriptions of the habitat should be recorded. Information on the condition of the habitat at the time of the survey should </w:t>
      </w:r>
      <w:r w:rsidRPr="009A452C">
        <w:rPr>
          <w:rFonts w:ascii="Arial" w:hAnsi="Arial" w:cs="Arial"/>
          <w:sz w:val="24"/>
          <w:szCs w:val="24"/>
        </w:rPr>
        <w:t>also</w:t>
      </w:r>
      <w:r w:rsidRPr="00482DB3">
        <w:rPr>
          <w:rFonts w:ascii="Arial" w:hAnsi="Arial" w:cs="Arial"/>
          <w:sz w:val="24"/>
          <w:szCs w:val="24"/>
        </w:rPr>
        <w:t xml:space="preserve"> be included, as this may be useful in later analysis (for example determining whether species presence/absence is due to temporary factors such as drought). Documenting the habitat occupied by target taxa during the survey process, and a site description, will add value to the survey at minimal extra expense (NSW DEC 2004). Documentation of observers and their skills is </w:t>
      </w:r>
      <w:r w:rsidRPr="009A452C">
        <w:rPr>
          <w:rFonts w:ascii="Arial" w:hAnsi="Arial" w:cs="Arial"/>
          <w:sz w:val="24"/>
          <w:szCs w:val="24"/>
        </w:rPr>
        <w:t>also</w:t>
      </w:r>
      <w:r w:rsidRPr="00482DB3">
        <w:rPr>
          <w:rFonts w:ascii="Arial" w:hAnsi="Arial" w:cs="Arial"/>
          <w:sz w:val="24"/>
          <w:szCs w:val="24"/>
        </w:rPr>
        <w:t xml:space="preserve"> important (see above). Presentation of all mammal taxa recorded is essential as it can provide a measure of survey effort and effectiveness.</w:t>
      </w:r>
    </w:p>
    <w:p w14:paraId="7D494FAA" w14:textId="77777777" w:rsidR="007A30ED" w:rsidRPr="00482DB3" w:rsidRDefault="007A30ED" w:rsidP="007A30ED">
      <w:pPr>
        <w:jc w:val="left"/>
        <w:rPr>
          <w:rFonts w:ascii="Arial" w:hAnsi="Arial" w:cs="Arial"/>
          <w:sz w:val="24"/>
          <w:szCs w:val="24"/>
        </w:rPr>
      </w:pPr>
    </w:p>
    <w:p w14:paraId="00822AF1" w14:textId="77777777" w:rsidR="007A30ED" w:rsidRPr="00482DB3" w:rsidRDefault="007A30ED" w:rsidP="007A30ED">
      <w:pPr>
        <w:jc w:val="left"/>
        <w:rPr>
          <w:rFonts w:ascii="Arial" w:hAnsi="Arial" w:cs="Arial"/>
          <w:sz w:val="24"/>
          <w:szCs w:val="24"/>
        </w:rPr>
      </w:pPr>
      <w:r w:rsidRPr="00482DB3">
        <w:rPr>
          <w:rFonts w:ascii="Arial" w:hAnsi="Arial" w:cs="Arial"/>
          <w:sz w:val="24"/>
          <w:szCs w:val="24"/>
        </w:rPr>
        <w:t>It is important that reports contain suitable information to demonstrate the survey was sufficient to draw the conclusions.  Documenting the survey effort will be particularly important for species that might be present at very low abundance in the project</w:t>
      </w:r>
      <w:r w:rsidRPr="00F417EF">
        <w:rPr>
          <w:rFonts w:ascii="Arial" w:hAnsi="Arial" w:cs="Arial"/>
        </w:rPr>
        <w:t xml:space="preserve"> </w:t>
      </w:r>
      <w:r w:rsidRPr="00482DB3">
        <w:rPr>
          <w:rFonts w:ascii="Arial" w:hAnsi="Arial" w:cs="Arial"/>
          <w:sz w:val="24"/>
          <w:szCs w:val="24"/>
        </w:rPr>
        <w:t xml:space="preserve">area.  Findings should be supported wherever possible by information such as: </w:t>
      </w:r>
    </w:p>
    <w:p w14:paraId="1CB60E89" w14:textId="77777777" w:rsidR="007A30ED" w:rsidRPr="00482DB3" w:rsidRDefault="007A30ED" w:rsidP="007A30ED">
      <w:pPr>
        <w:numPr>
          <w:ilvl w:val="0"/>
          <w:numId w:val="82"/>
        </w:numPr>
        <w:spacing w:before="120" w:after="120"/>
        <w:jc w:val="left"/>
        <w:rPr>
          <w:rFonts w:ascii="Arial" w:hAnsi="Arial" w:cs="Arial"/>
          <w:sz w:val="24"/>
          <w:szCs w:val="24"/>
        </w:rPr>
      </w:pPr>
      <w:r w:rsidRPr="00482DB3">
        <w:rPr>
          <w:rFonts w:ascii="Arial" w:hAnsi="Arial" w:cs="Arial"/>
          <w:sz w:val="24"/>
          <w:szCs w:val="24"/>
        </w:rPr>
        <w:t xml:space="preserve">site photos showing equipment placement and habitat structure, </w:t>
      </w:r>
    </w:p>
    <w:p w14:paraId="0F584CFB" w14:textId="77777777" w:rsidR="007A30ED" w:rsidRPr="00482DB3" w:rsidRDefault="007A30ED" w:rsidP="007A30ED">
      <w:pPr>
        <w:numPr>
          <w:ilvl w:val="0"/>
          <w:numId w:val="82"/>
        </w:numPr>
        <w:spacing w:before="120" w:after="120"/>
        <w:jc w:val="left"/>
        <w:rPr>
          <w:rFonts w:ascii="Arial" w:hAnsi="Arial" w:cs="Arial"/>
          <w:sz w:val="24"/>
          <w:szCs w:val="24"/>
        </w:rPr>
      </w:pPr>
      <w:r w:rsidRPr="00482DB3">
        <w:rPr>
          <w:rFonts w:ascii="Arial" w:hAnsi="Arial" w:cs="Arial"/>
          <w:sz w:val="24"/>
          <w:szCs w:val="24"/>
        </w:rPr>
        <w:t>photos</w:t>
      </w:r>
      <w:r w:rsidR="009A452C">
        <w:rPr>
          <w:rFonts w:ascii="Arial" w:hAnsi="Arial" w:cs="Arial"/>
          <w:sz w:val="24"/>
          <w:szCs w:val="24"/>
        </w:rPr>
        <w:t>/records</w:t>
      </w:r>
      <w:r w:rsidRPr="00482DB3">
        <w:rPr>
          <w:rFonts w:ascii="Arial" w:hAnsi="Arial" w:cs="Arial"/>
          <w:sz w:val="24"/>
          <w:szCs w:val="24"/>
        </w:rPr>
        <w:t xml:space="preserve"> of scat or other trace material, </w:t>
      </w:r>
    </w:p>
    <w:p w14:paraId="498DE26E" w14:textId="77777777" w:rsidR="007A30ED" w:rsidRPr="00482DB3" w:rsidRDefault="007A30ED" w:rsidP="007A30ED">
      <w:pPr>
        <w:numPr>
          <w:ilvl w:val="0"/>
          <w:numId w:val="82"/>
        </w:numPr>
        <w:spacing w:before="120" w:after="120"/>
        <w:jc w:val="left"/>
        <w:rPr>
          <w:rFonts w:ascii="Arial" w:hAnsi="Arial" w:cs="Arial"/>
          <w:sz w:val="24"/>
          <w:szCs w:val="24"/>
        </w:rPr>
      </w:pPr>
      <w:r w:rsidRPr="00482DB3">
        <w:rPr>
          <w:rFonts w:ascii="Arial" w:hAnsi="Arial" w:cs="Arial"/>
          <w:sz w:val="24"/>
          <w:szCs w:val="24"/>
        </w:rPr>
        <w:t xml:space="preserve">summary tables with measurements and diagnostic observations from captures, and </w:t>
      </w:r>
    </w:p>
    <w:p w14:paraId="633482B8" w14:textId="77777777" w:rsidR="007A30ED" w:rsidRPr="00482DB3" w:rsidRDefault="007A30ED" w:rsidP="007A30ED">
      <w:pPr>
        <w:numPr>
          <w:ilvl w:val="0"/>
          <w:numId w:val="82"/>
        </w:numPr>
        <w:spacing w:before="120" w:after="120"/>
        <w:jc w:val="left"/>
        <w:rPr>
          <w:rFonts w:ascii="Arial" w:hAnsi="Arial" w:cs="Arial"/>
          <w:sz w:val="24"/>
          <w:szCs w:val="24"/>
        </w:rPr>
      </w:pPr>
      <w:r w:rsidRPr="00482DB3">
        <w:rPr>
          <w:rFonts w:ascii="Arial" w:hAnsi="Arial" w:cs="Arial"/>
          <w:sz w:val="24"/>
          <w:szCs w:val="24"/>
        </w:rPr>
        <w:t xml:space="preserve">photos of mammals if no tissue samples can be taken.  </w:t>
      </w:r>
    </w:p>
    <w:p w14:paraId="7087AC73" w14:textId="77777777" w:rsidR="007A30ED" w:rsidRPr="00482DB3" w:rsidRDefault="007A30ED" w:rsidP="007A30ED">
      <w:pPr>
        <w:jc w:val="left"/>
        <w:rPr>
          <w:rFonts w:ascii="Arial" w:hAnsi="Arial" w:cs="Arial"/>
          <w:sz w:val="24"/>
          <w:szCs w:val="24"/>
        </w:rPr>
      </w:pPr>
    </w:p>
    <w:p w14:paraId="1FEFAF4A" w14:textId="77777777" w:rsidR="007A30ED" w:rsidRPr="00482DB3" w:rsidRDefault="007A30ED" w:rsidP="007A30ED">
      <w:pPr>
        <w:jc w:val="left"/>
        <w:rPr>
          <w:rFonts w:ascii="Arial" w:hAnsi="Arial" w:cs="Arial"/>
          <w:sz w:val="24"/>
          <w:szCs w:val="24"/>
        </w:rPr>
      </w:pPr>
      <w:r w:rsidRPr="00482DB3">
        <w:rPr>
          <w:rFonts w:ascii="Arial" w:hAnsi="Arial" w:cs="Arial"/>
          <w:sz w:val="24"/>
          <w:szCs w:val="24"/>
        </w:rPr>
        <w:t>Tabulated GPS coordinates of sites and equipment placement will allow precise determinations of occurrence within a project area.</w:t>
      </w:r>
    </w:p>
    <w:p w14:paraId="492478EF" w14:textId="77777777" w:rsidR="007A30ED" w:rsidRPr="00482DB3" w:rsidRDefault="007A30ED" w:rsidP="007A30ED">
      <w:pPr>
        <w:jc w:val="left"/>
        <w:rPr>
          <w:rFonts w:ascii="Arial" w:hAnsi="Arial" w:cs="Arial"/>
          <w:sz w:val="24"/>
          <w:szCs w:val="24"/>
        </w:rPr>
      </w:pPr>
    </w:p>
    <w:p w14:paraId="17403481" w14:textId="77777777" w:rsidR="007A30ED" w:rsidRPr="00482DB3" w:rsidRDefault="007A30ED" w:rsidP="007A30ED">
      <w:pPr>
        <w:jc w:val="left"/>
        <w:rPr>
          <w:rFonts w:ascii="Arial" w:hAnsi="Arial" w:cs="Arial"/>
          <w:sz w:val="24"/>
          <w:szCs w:val="24"/>
        </w:rPr>
      </w:pPr>
      <w:r w:rsidRPr="00482DB3">
        <w:rPr>
          <w:rFonts w:ascii="Arial" w:hAnsi="Arial" w:cs="Arial"/>
          <w:sz w:val="24"/>
          <w:szCs w:val="24"/>
        </w:rPr>
        <w:t xml:space="preserve">Maps should be included that show the location of planned infrastructure over the top of aerial photographs (ideal) or other geographical layers that represent the habitats present in the area.  Indicating the location of equipment placement such as trapping equipment, as well as GPS tracks of the transect path taken during active acoustic monitoring or searches will allow </w:t>
      </w:r>
      <w:r w:rsidR="009A452C" w:rsidRPr="009A452C">
        <w:rPr>
          <w:rFonts w:ascii="Arial" w:hAnsi="Arial" w:cs="Arial"/>
          <w:sz w:val="24"/>
          <w:szCs w:val="24"/>
        </w:rPr>
        <w:t xml:space="preserve">a better understanding and interpretation </w:t>
      </w:r>
      <w:r w:rsidRPr="00482DB3">
        <w:rPr>
          <w:rFonts w:ascii="Arial" w:hAnsi="Arial" w:cs="Arial"/>
          <w:sz w:val="24"/>
          <w:szCs w:val="24"/>
        </w:rPr>
        <w:t xml:space="preserve">of survey effort.  </w:t>
      </w:r>
    </w:p>
    <w:p w14:paraId="152AFDE0" w14:textId="77777777" w:rsidR="007A30ED" w:rsidRPr="00F417EF" w:rsidRDefault="007A30ED" w:rsidP="007A30ED">
      <w:pPr>
        <w:jc w:val="left"/>
        <w:rPr>
          <w:rFonts w:ascii="Arial" w:hAnsi="Arial" w:cs="Arial"/>
        </w:rPr>
      </w:pPr>
    </w:p>
    <w:p w14:paraId="2D5A3904" w14:textId="77777777" w:rsidR="007A30ED" w:rsidRPr="00482DB3" w:rsidRDefault="007A30ED" w:rsidP="007A30ED">
      <w:pPr>
        <w:jc w:val="left"/>
        <w:rPr>
          <w:rFonts w:ascii="Arial" w:hAnsi="Arial" w:cs="Arial"/>
          <w:sz w:val="24"/>
          <w:szCs w:val="24"/>
        </w:rPr>
      </w:pPr>
      <w:r w:rsidRPr="00482DB3">
        <w:rPr>
          <w:rFonts w:ascii="Arial" w:hAnsi="Arial" w:cs="Arial"/>
          <w:sz w:val="24"/>
          <w:szCs w:val="24"/>
        </w:rPr>
        <w:t xml:space="preserve">Reports should carry some justification of the survey design, whether it be opportunistic, systematic or focused on certain likely habitats.  This would include information on the habitat types present and the survey effort given to each.  The design should also distinguish between known or potential foraging, breeding and commuting habitats.  For species that might be present at very low abundance, it is important to describe the likelihood of presence based on habitat descriptions made as part of the survey.  Explanations on the timing of the survey, suitability of the weather, </w:t>
      </w:r>
      <w:r w:rsidR="009A452C" w:rsidRPr="009A452C">
        <w:rPr>
          <w:rFonts w:ascii="Arial" w:hAnsi="Arial" w:cs="Arial"/>
          <w:sz w:val="24"/>
          <w:szCs w:val="24"/>
        </w:rPr>
        <w:t xml:space="preserve">the speed and duration of transect travel and observations recorded </w:t>
      </w:r>
      <w:r w:rsidRPr="00482DB3">
        <w:rPr>
          <w:rFonts w:ascii="Arial" w:hAnsi="Arial" w:cs="Arial"/>
          <w:sz w:val="24"/>
          <w:szCs w:val="24"/>
        </w:rPr>
        <w:t xml:space="preserve">should also be given.  </w:t>
      </w:r>
    </w:p>
    <w:p w14:paraId="794A2298" w14:textId="77777777" w:rsidR="007A30ED" w:rsidRPr="00482DB3" w:rsidRDefault="007A30ED" w:rsidP="007A30ED">
      <w:pPr>
        <w:jc w:val="left"/>
        <w:rPr>
          <w:rFonts w:ascii="Arial" w:hAnsi="Arial" w:cs="Arial"/>
          <w:sz w:val="24"/>
          <w:szCs w:val="24"/>
        </w:rPr>
      </w:pPr>
    </w:p>
    <w:p w14:paraId="2C1E20C0" w14:textId="77777777" w:rsidR="007A30ED" w:rsidRPr="00482DB3" w:rsidRDefault="007A30ED" w:rsidP="007A30ED">
      <w:pPr>
        <w:jc w:val="left"/>
        <w:rPr>
          <w:rFonts w:ascii="Arial" w:hAnsi="Arial" w:cs="Arial"/>
          <w:sz w:val="24"/>
          <w:szCs w:val="24"/>
        </w:rPr>
      </w:pPr>
      <w:r w:rsidRPr="00482DB3">
        <w:rPr>
          <w:rFonts w:ascii="Arial" w:hAnsi="Arial" w:cs="Arial"/>
          <w:sz w:val="24"/>
          <w:szCs w:val="24"/>
        </w:rPr>
        <w:t xml:space="preserve">Survey data should be made available to state and territory environment departments to be included in fauna databases where appropriate. </w:t>
      </w:r>
    </w:p>
    <w:p w14:paraId="1ADB1F39" w14:textId="77777777" w:rsidR="007A30ED" w:rsidRPr="00F417EF" w:rsidRDefault="007A30ED" w:rsidP="007A30ED">
      <w:pPr>
        <w:pStyle w:val="BodyTextAMBS"/>
        <w:rPr>
          <w:rFonts w:ascii="Arial" w:hAnsi="Arial" w:cs="Arial"/>
        </w:rPr>
      </w:pPr>
    </w:p>
    <w:p w14:paraId="63498D65" w14:textId="77777777" w:rsidR="007A30ED" w:rsidRPr="00482DB3" w:rsidRDefault="007A30ED" w:rsidP="007A30ED">
      <w:pPr>
        <w:pStyle w:val="Heading2"/>
        <w:spacing w:before="200" w:after="200"/>
        <w:ind w:left="578" w:hanging="578"/>
        <w:jc w:val="left"/>
        <w:rPr>
          <w:rFonts w:ascii="Arial" w:hAnsi="Arial" w:cs="Arial"/>
          <w:sz w:val="28"/>
          <w:szCs w:val="28"/>
        </w:rPr>
      </w:pPr>
      <w:bookmarkStart w:id="23" w:name="_Toc287433549"/>
      <w:r w:rsidRPr="00482DB3">
        <w:rPr>
          <w:rFonts w:ascii="Arial" w:hAnsi="Arial" w:cs="Arial"/>
          <w:sz w:val="28"/>
          <w:szCs w:val="28"/>
        </w:rPr>
        <w:t>Grouping mammals according to body size and survey methods</w:t>
      </w:r>
      <w:bookmarkEnd w:id="23"/>
    </w:p>
    <w:p w14:paraId="17C244AB" w14:textId="77777777" w:rsidR="007A30ED" w:rsidRPr="00482DB3" w:rsidRDefault="007A30ED" w:rsidP="00482DB3">
      <w:pPr>
        <w:pStyle w:val="BodyText"/>
        <w:jc w:val="left"/>
        <w:rPr>
          <w:rFonts w:ascii="Arial" w:hAnsi="Arial" w:cs="Arial"/>
          <w:sz w:val="24"/>
          <w:szCs w:val="24"/>
        </w:rPr>
      </w:pPr>
      <w:r w:rsidRPr="00482DB3">
        <w:rPr>
          <w:rFonts w:ascii="Arial" w:hAnsi="Arial" w:cs="Arial"/>
          <w:sz w:val="24"/>
          <w:szCs w:val="24"/>
        </w:rPr>
        <w:t>The methods used to detect non-flying mammals during field surveys can be grouped according to the target species’ body size and the nature of their ecology. In general, direct evidence (</w:t>
      </w:r>
      <w:r w:rsidR="00E8096A">
        <w:rPr>
          <w:rFonts w:ascii="Arial" w:hAnsi="Arial" w:cs="Arial"/>
          <w:sz w:val="24"/>
          <w:szCs w:val="24"/>
        </w:rPr>
        <w:t xml:space="preserve">such as </w:t>
      </w:r>
      <w:r w:rsidRPr="00482DB3">
        <w:rPr>
          <w:rFonts w:ascii="Arial" w:hAnsi="Arial" w:cs="Arial"/>
          <w:sz w:val="24"/>
          <w:szCs w:val="24"/>
        </w:rPr>
        <w:t>an animal in the hand or visual observation by an experienced investigator) provides the most unequivocal evidence of species presence, and most survey methods are designed around these approaches. Survey methods designed to detect mammalian fauna by direct evidence include capture techniques, diurnal observation, and spotlight survey. Signs of fauna activity, such as diggings in the ground, scratches on tree trun</w:t>
      </w:r>
      <w:r w:rsidR="00E8096A">
        <w:rPr>
          <w:rFonts w:ascii="Arial" w:hAnsi="Arial" w:cs="Arial"/>
          <w:sz w:val="24"/>
          <w:szCs w:val="24"/>
        </w:rPr>
        <w:t>ks, burrows, nests, dens, scats</w:t>
      </w:r>
      <w:r w:rsidRPr="00482DB3">
        <w:rPr>
          <w:rFonts w:ascii="Arial" w:hAnsi="Arial" w:cs="Arial"/>
          <w:sz w:val="24"/>
          <w:szCs w:val="24"/>
        </w:rPr>
        <w:t xml:space="preserve"> </w:t>
      </w:r>
      <w:r w:rsidR="00E8096A">
        <w:rPr>
          <w:rFonts w:ascii="Arial" w:hAnsi="Arial" w:cs="Arial"/>
          <w:sz w:val="24"/>
          <w:szCs w:val="24"/>
        </w:rPr>
        <w:t xml:space="preserve">and </w:t>
      </w:r>
      <w:r w:rsidRPr="00482DB3">
        <w:rPr>
          <w:rFonts w:ascii="Arial" w:hAnsi="Arial" w:cs="Arial"/>
          <w:sz w:val="24"/>
          <w:szCs w:val="24"/>
        </w:rPr>
        <w:t>tracks can provide indirect evidence of a species’ presence, especially if the sign is species-specific. Where signs are detected, but are not sufficient to distinguish between species, then direct survey methods targeting the locations where signs of fauna activity were detected are required to provide a definite species identification.</w:t>
      </w:r>
    </w:p>
    <w:p w14:paraId="12D119F5" w14:textId="77777777" w:rsidR="007A30ED" w:rsidRPr="00482DB3" w:rsidRDefault="007A30ED" w:rsidP="00482DB3">
      <w:pPr>
        <w:pStyle w:val="BodyText"/>
        <w:jc w:val="left"/>
        <w:rPr>
          <w:rFonts w:ascii="Arial" w:hAnsi="Arial" w:cs="Arial"/>
          <w:sz w:val="24"/>
          <w:szCs w:val="24"/>
        </w:rPr>
      </w:pPr>
    </w:p>
    <w:p w14:paraId="7ADD8A91" w14:textId="77777777" w:rsidR="007A30ED" w:rsidRPr="00482DB3" w:rsidRDefault="007A30ED" w:rsidP="00482DB3">
      <w:pPr>
        <w:pStyle w:val="BodyText"/>
        <w:spacing w:after="120"/>
        <w:jc w:val="left"/>
        <w:rPr>
          <w:rFonts w:ascii="Arial" w:hAnsi="Arial" w:cs="Arial"/>
          <w:sz w:val="24"/>
          <w:szCs w:val="24"/>
        </w:rPr>
      </w:pPr>
      <w:r w:rsidRPr="00482DB3">
        <w:rPr>
          <w:rFonts w:ascii="Arial" w:hAnsi="Arial" w:cs="Arial"/>
          <w:sz w:val="24"/>
          <w:szCs w:val="24"/>
        </w:rPr>
        <w:t>There are a large number of biological and ecological factors that influence how visible a species is in the field and in turn how easily it is detected, including:</w:t>
      </w:r>
    </w:p>
    <w:p w14:paraId="2019D038" w14:textId="77777777" w:rsidR="007A30ED" w:rsidRPr="00482DB3" w:rsidRDefault="007A30ED" w:rsidP="004D3FD4">
      <w:pPr>
        <w:numPr>
          <w:ilvl w:val="0"/>
          <w:numId w:val="3"/>
        </w:numPr>
        <w:tabs>
          <w:tab w:val="clear" w:pos="432"/>
        </w:tabs>
        <w:spacing w:after="120"/>
        <w:ind w:left="714" w:hanging="357"/>
        <w:jc w:val="left"/>
        <w:rPr>
          <w:rFonts w:ascii="Arial" w:hAnsi="Arial" w:cs="Arial"/>
          <w:sz w:val="24"/>
          <w:szCs w:val="24"/>
        </w:rPr>
      </w:pPr>
      <w:r w:rsidRPr="00482DB3">
        <w:rPr>
          <w:rFonts w:ascii="Arial" w:hAnsi="Arial" w:cs="Arial"/>
          <w:sz w:val="24"/>
          <w:szCs w:val="24"/>
        </w:rPr>
        <w:t>body size and other morphological characteristics (for example, fur colour, distinctive markings, brightness of eye</w:t>
      </w:r>
      <w:r w:rsidR="00CA0FCF">
        <w:rPr>
          <w:rFonts w:ascii="Arial" w:hAnsi="Arial" w:cs="Arial"/>
          <w:sz w:val="24"/>
          <w:szCs w:val="24"/>
        </w:rPr>
        <w:t xml:space="preserve"> </w:t>
      </w:r>
      <w:r w:rsidRPr="00482DB3">
        <w:rPr>
          <w:rFonts w:ascii="Arial" w:hAnsi="Arial" w:cs="Arial"/>
          <w:sz w:val="24"/>
          <w:szCs w:val="24"/>
        </w:rPr>
        <w:t>shine)</w:t>
      </w:r>
    </w:p>
    <w:p w14:paraId="1955AB6B" w14:textId="77777777" w:rsidR="007A30ED" w:rsidRPr="00482DB3" w:rsidRDefault="007A30ED" w:rsidP="004D3FD4">
      <w:pPr>
        <w:numPr>
          <w:ilvl w:val="0"/>
          <w:numId w:val="3"/>
        </w:numPr>
        <w:tabs>
          <w:tab w:val="clear" w:pos="432"/>
        </w:tabs>
        <w:spacing w:after="120"/>
        <w:ind w:left="714" w:hanging="357"/>
        <w:jc w:val="left"/>
        <w:rPr>
          <w:rFonts w:ascii="Arial" w:hAnsi="Arial" w:cs="Arial"/>
          <w:sz w:val="24"/>
          <w:szCs w:val="24"/>
        </w:rPr>
      </w:pPr>
      <w:r w:rsidRPr="00482DB3">
        <w:rPr>
          <w:rFonts w:ascii="Arial" w:hAnsi="Arial" w:cs="Arial"/>
          <w:sz w:val="24"/>
          <w:szCs w:val="24"/>
        </w:rPr>
        <w:t>behaviour (for example, vocalisations, displays, flight, home range size, diet and foraging activity, ease of capture, use of nests, dens or burrows)</w:t>
      </w:r>
    </w:p>
    <w:p w14:paraId="069DEEC2" w14:textId="77777777" w:rsidR="007A30ED" w:rsidRPr="00482DB3" w:rsidRDefault="007A30ED" w:rsidP="004D3FD4">
      <w:pPr>
        <w:numPr>
          <w:ilvl w:val="0"/>
          <w:numId w:val="3"/>
        </w:numPr>
        <w:tabs>
          <w:tab w:val="clear" w:pos="432"/>
        </w:tabs>
        <w:spacing w:after="120"/>
        <w:ind w:left="714" w:hanging="357"/>
        <w:jc w:val="left"/>
        <w:rPr>
          <w:rFonts w:ascii="Arial" w:hAnsi="Arial" w:cs="Arial"/>
          <w:sz w:val="24"/>
          <w:szCs w:val="24"/>
        </w:rPr>
      </w:pPr>
      <w:r w:rsidRPr="00482DB3">
        <w:rPr>
          <w:rFonts w:ascii="Arial" w:hAnsi="Arial" w:cs="Arial"/>
          <w:sz w:val="24"/>
          <w:szCs w:val="24"/>
        </w:rPr>
        <w:t>sociality (for example, whether individuals are solitary or gregarious)</w:t>
      </w:r>
    </w:p>
    <w:p w14:paraId="73DD3581" w14:textId="77777777" w:rsidR="007A30ED" w:rsidRPr="00482DB3" w:rsidRDefault="007A30ED" w:rsidP="004D3FD4">
      <w:pPr>
        <w:numPr>
          <w:ilvl w:val="0"/>
          <w:numId w:val="3"/>
        </w:numPr>
        <w:tabs>
          <w:tab w:val="clear" w:pos="432"/>
        </w:tabs>
        <w:spacing w:after="120"/>
        <w:ind w:left="714" w:hanging="357"/>
        <w:jc w:val="left"/>
        <w:rPr>
          <w:rFonts w:ascii="Arial" w:hAnsi="Arial" w:cs="Arial"/>
          <w:sz w:val="24"/>
          <w:szCs w:val="24"/>
        </w:rPr>
      </w:pPr>
      <w:r w:rsidRPr="00482DB3">
        <w:rPr>
          <w:rFonts w:ascii="Arial" w:hAnsi="Arial" w:cs="Arial"/>
          <w:sz w:val="24"/>
          <w:szCs w:val="24"/>
        </w:rPr>
        <w:t>activity patterns (diurnal, nocturnal, crepuscular, seasonal, climatic or longer term environmental effects such as rainfall, which relate to breeding and hibernation)</w:t>
      </w:r>
    </w:p>
    <w:p w14:paraId="085A9C70" w14:textId="77777777" w:rsidR="007A30ED" w:rsidRPr="00482DB3" w:rsidRDefault="007A30ED" w:rsidP="004D3FD4">
      <w:pPr>
        <w:numPr>
          <w:ilvl w:val="0"/>
          <w:numId w:val="3"/>
        </w:numPr>
        <w:tabs>
          <w:tab w:val="clear" w:pos="432"/>
        </w:tabs>
        <w:spacing w:after="120"/>
        <w:ind w:left="714" w:hanging="357"/>
        <w:jc w:val="left"/>
        <w:rPr>
          <w:rFonts w:ascii="Arial" w:hAnsi="Arial" w:cs="Arial"/>
          <w:sz w:val="24"/>
          <w:szCs w:val="24"/>
        </w:rPr>
      </w:pPr>
      <w:r w:rsidRPr="00482DB3">
        <w:rPr>
          <w:rFonts w:ascii="Arial" w:hAnsi="Arial" w:cs="Arial"/>
          <w:sz w:val="24"/>
          <w:szCs w:val="24"/>
        </w:rPr>
        <w:t>habit (ground-dwelling, arboreal or scansorial)</w:t>
      </w:r>
    </w:p>
    <w:p w14:paraId="173030DC" w14:textId="77777777" w:rsidR="007A30ED" w:rsidRPr="00482DB3" w:rsidRDefault="007A30ED" w:rsidP="004D3FD4">
      <w:pPr>
        <w:numPr>
          <w:ilvl w:val="0"/>
          <w:numId w:val="3"/>
        </w:numPr>
        <w:tabs>
          <w:tab w:val="clear" w:pos="432"/>
        </w:tabs>
        <w:spacing w:after="120"/>
        <w:ind w:left="714" w:hanging="357"/>
        <w:jc w:val="left"/>
        <w:rPr>
          <w:rFonts w:ascii="Arial" w:hAnsi="Arial" w:cs="Arial"/>
          <w:sz w:val="24"/>
          <w:szCs w:val="24"/>
        </w:rPr>
      </w:pPr>
      <w:r w:rsidRPr="00482DB3">
        <w:rPr>
          <w:rFonts w:ascii="Arial" w:hAnsi="Arial" w:cs="Arial"/>
          <w:sz w:val="24"/>
          <w:szCs w:val="24"/>
        </w:rPr>
        <w:t xml:space="preserve">habitat (for example, structure and density of vegetation, or physical attributes of the topography such as steepness of slope, rocky outcrops or boulders, gullies or caves) </w:t>
      </w:r>
    </w:p>
    <w:p w14:paraId="2ECF15EE" w14:textId="77777777" w:rsidR="007A30ED" w:rsidRPr="00482DB3" w:rsidRDefault="007A30ED" w:rsidP="004D3FD4">
      <w:pPr>
        <w:numPr>
          <w:ilvl w:val="0"/>
          <w:numId w:val="3"/>
        </w:numPr>
        <w:tabs>
          <w:tab w:val="clear" w:pos="432"/>
        </w:tabs>
        <w:spacing w:after="120"/>
        <w:ind w:left="714" w:hanging="357"/>
        <w:jc w:val="left"/>
        <w:rPr>
          <w:rFonts w:ascii="Arial" w:hAnsi="Arial" w:cs="Arial"/>
          <w:sz w:val="24"/>
          <w:szCs w:val="24"/>
        </w:rPr>
      </w:pPr>
      <w:r w:rsidRPr="00482DB3">
        <w:rPr>
          <w:rFonts w:ascii="Arial" w:hAnsi="Arial" w:cs="Arial"/>
          <w:sz w:val="24"/>
          <w:szCs w:val="24"/>
        </w:rPr>
        <w:t xml:space="preserve">abundance (common or rare within an area). </w:t>
      </w:r>
    </w:p>
    <w:p w14:paraId="5989132B" w14:textId="77777777" w:rsidR="007A30ED" w:rsidRPr="00482DB3" w:rsidRDefault="007A30ED" w:rsidP="00482DB3">
      <w:pPr>
        <w:jc w:val="left"/>
        <w:rPr>
          <w:rFonts w:ascii="Arial" w:hAnsi="Arial" w:cs="Arial"/>
          <w:sz w:val="24"/>
          <w:szCs w:val="24"/>
        </w:rPr>
      </w:pPr>
    </w:p>
    <w:p w14:paraId="7AB12BF0" w14:textId="77777777" w:rsidR="007A30ED" w:rsidRPr="00482DB3" w:rsidRDefault="007A30ED" w:rsidP="00482DB3">
      <w:pPr>
        <w:pStyle w:val="BodyText"/>
        <w:jc w:val="left"/>
        <w:rPr>
          <w:rFonts w:ascii="Arial" w:hAnsi="Arial" w:cs="Arial"/>
          <w:sz w:val="24"/>
          <w:szCs w:val="24"/>
        </w:rPr>
      </w:pPr>
      <w:r w:rsidRPr="00482DB3">
        <w:rPr>
          <w:rFonts w:ascii="Arial" w:hAnsi="Arial" w:cs="Arial"/>
          <w:sz w:val="24"/>
          <w:szCs w:val="24"/>
        </w:rPr>
        <w:t xml:space="preserve">Taking into account the above factors, species that are likely to be the most visible in the field are those that are large and conspicuous, possibly gregarious, active during the day, ground-dwelling, inhabit an open terrain (for example, grasslands) and relatively common. Examples of this type of species in </w:t>
      </w:r>
      <w:smartTag w:uri="urn:schemas-microsoft-com:office:smarttags" w:element="place">
        <w:smartTag w:uri="urn:schemas-microsoft-com:office:smarttags" w:element="country-region">
          <w:r w:rsidRPr="00482DB3">
            <w:rPr>
              <w:rFonts w:ascii="Arial" w:hAnsi="Arial" w:cs="Arial"/>
              <w:sz w:val="24"/>
              <w:szCs w:val="24"/>
            </w:rPr>
            <w:t>Australia</w:t>
          </w:r>
        </w:smartTag>
      </w:smartTag>
      <w:r w:rsidRPr="00482DB3">
        <w:rPr>
          <w:rFonts w:ascii="Arial" w:hAnsi="Arial" w:cs="Arial"/>
          <w:sz w:val="24"/>
          <w:szCs w:val="24"/>
        </w:rPr>
        <w:t xml:space="preserve"> are found within the large kangaroo species (</w:t>
      </w:r>
      <w:r w:rsidRPr="00482DB3">
        <w:rPr>
          <w:rFonts w:ascii="Arial" w:hAnsi="Arial" w:cs="Arial"/>
          <w:i/>
          <w:sz w:val="24"/>
          <w:szCs w:val="24"/>
        </w:rPr>
        <w:t xml:space="preserve">Macropus </w:t>
      </w:r>
      <w:r w:rsidRPr="00482DB3">
        <w:rPr>
          <w:rFonts w:ascii="Arial" w:hAnsi="Arial" w:cs="Arial"/>
          <w:sz w:val="24"/>
          <w:szCs w:val="24"/>
        </w:rPr>
        <w:t xml:space="preserve">genus). In contrast, the majority of the non-flying mammal species listed under the EPBC Act are small or medium in body size, nocturnal, inhabit rugged, remote or densely vegetated habitats, and by the nature of their limited abundance and restricted distributions are considered rare. Of the large-sized species listed, which includes the Barrow Island euro, </w:t>
      </w:r>
      <w:r w:rsidRPr="00482DB3">
        <w:rPr>
          <w:rFonts w:ascii="Arial" w:hAnsi="Arial" w:cs="Arial"/>
          <w:i/>
          <w:sz w:val="24"/>
          <w:szCs w:val="24"/>
        </w:rPr>
        <w:t>Macropus robustus isabellinus</w:t>
      </w:r>
      <w:r w:rsidRPr="00482DB3">
        <w:rPr>
          <w:rFonts w:ascii="Arial" w:hAnsi="Arial" w:cs="Arial"/>
          <w:sz w:val="24"/>
          <w:szCs w:val="24"/>
        </w:rPr>
        <w:t xml:space="preserve">, the rock wallabies </w:t>
      </w:r>
      <w:r w:rsidRPr="00482DB3">
        <w:rPr>
          <w:rFonts w:ascii="Arial" w:hAnsi="Arial" w:cs="Arial"/>
          <w:i/>
          <w:sz w:val="24"/>
          <w:szCs w:val="24"/>
        </w:rPr>
        <w:t>Petrogale</w:t>
      </w:r>
      <w:r w:rsidRPr="00482DB3">
        <w:rPr>
          <w:rFonts w:ascii="Arial" w:hAnsi="Arial" w:cs="Arial"/>
          <w:sz w:val="24"/>
          <w:szCs w:val="24"/>
        </w:rPr>
        <w:t xml:space="preserve"> spp., the wombats and the quolls, detection is limited by the rugged habitats in which the species live or (in the case of the quolls and the wombats) their nocturnal activity patterns. </w:t>
      </w:r>
    </w:p>
    <w:p w14:paraId="79EF95CA" w14:textId="77777777" w:rsidR="007A30ED" w:rsidRPr="00482DB3" w:rsidRDefault="007A30ED" w:rsidP="00482DB3">
      <w:pPr>
        <w:pStyle w:val="BodyText"/>
        <w:jc w:val="left"/>
        <w:rPr>
          <w:rFonts w:ascii="Arial" w:hAnsi="Arial" w:cs="Arial"/>
          <w:sz w:val="24"/>
          <w:szCs w:val="24"/>
        </w:rPr>
      </w:pPr>
    </w:p>
    <w:p w14:paraId="77524D1B" w14:textId="77777777" w:rsidR="007A30ED" w:rsidRPr="00722006" w:rsidRDefault="007A30ED" w:rsidP="00482DB3">
      <w:pPr>
        <w:pStyle w:val="BodyText"/>
        <w:jc w:val="left"/>
        <w:rPr>
          <w:rFonts w:ascii="Arial" w:hAnsi="Arial" w:cs="Arial"/>
          <w:sz w:val="24"/>
          <w:szCs w:val="24"/>
        </w:rPr>
      </w:pPr>
      <w:r w:rsidRPr="00722006">
        <w:rPr>
          <w:rFonts w:ascii="Arial" w:hAnsi="Arial" w:cs="Arial"/>
          <w:sz w:val="24"/>
          <w:szCs w:val="24"/>
        </w:rPr>
        <w:t>All of the non-flying mammals listed on the EPBC Act have been grouped into one of four classes (</w:t>
      </w:r>
      <w:r w:rsidR="00482DB3" w:rsidRPr="00722006">
        <w:rPr>
          <w:rFonts w:ascii="Arial" w:hAnsi="Arial" w:cs="Arial"/>
          <w:sz w:val="24"/>
          <w:szCs w:val="24"/>
        </w:rPr>
        <w:t xml:space="preserve">Table </w:t>
      </w:r>
      <w:r w:rsidRPr="00722006">
        <w:rPr>
          <w:rFonts w:ascii="Arial" w:hAnsi="Arial" w:cs="Arial"/>
          <w:sz w:val="24"/>
          <w:szCs w:val="24"/>
        </w:rPr>
        <w:t xml:space="preserve">1) according to body size and habit, which directly relate to appropriate survey methods for detection. Three body weight classes (small, medium and large) are defined. Arboreal species are grouped as a distinct class, because although this group includes both small and medium-sized species, the appropriate survey methods for detecting arboreal mammals are similar. The average adult body weights are taken or calculated from male and female averages provided in published literature that is referenced in the species profiles. The body weight classes are not exclusive and have been used as a guide to group species according to appropriate survey methods, hence some species fall outside the defined weight range. For example, the </w:t>
      </w:r>
      <w:r w:rsidRPr="00722006">
        <w:rPr>
          <w:rFonts w:ascii="Arial" w:hAnsi="Arial" w:cs="Arial"/>
          <w:snapToGrid w:val="0"/>
          <w:color w:val="000000"/>
          <w:sz w:val="24"/>
          <w:szCs w:val="24"/>
        </w:rPr>
        <w:t xml:space="preserve">chuditch or western quoll, </w:t>
      </w:r>
      <w:r w:rsidRPr="00722006">
        <w:rPr>
          <w:rFonts w:ascii="Arial" w:hAnsi="Arial" w:cs="Arial"/>
          <w:i/>
          <w:snapToGrid w:val="0"/>
          <w:color w:val="000000"/>
          <w:sz w:val="24"/>
          <w:szCs w:val="24"/>
        </w:rPr>
        <w:t>Dasyurus geoffroii</w:t>
      </w:r>
      <w:r w:rsidR="006044E3">
        <w:rPr>
          <w:rFonts w:ascii="Arial" w:hAnsi="Arial" w:cs="Arial"/>
          <w:snapToGrid w:val="0"/>
          <w:color w:val="000000"/>
          <w:sz w:val="24"/>
          <w:szCs w:val="24"/>
        </w:rPr>
        <w:t>,</w:t>
      </w:r>
      <w:r w:rsidRPr="00722006">
        <w:rPr>
          <w:rFonts w:ascii="Arial" w:hAnsi="Arial" w:cs="Arial"/>
          <w:snapToGrid w:val="0"/>
          <w:color w:val="000000"/>
          <w:sz w:val="24"/>
          <w:szCs w:val="24"/>
        </w:rPr>
        <w:t xml:space="preserve"> and northern quoll, </w:t>
      </w:r>
      <w:r w:rsidRPr="00722006">
        <w:rPr>
          <w:rFonts w:ascii="Arial" w:hAnsi="Arial" w:cs="Arial"/>
          <w:i/>
          <w:sz w:val="24"/>
          <w:szCs w:val="24"/>
        </w:rPr>
        <w:t>D. hallucatus</w:t>
      </w:r>
      <w:r w:rsidR="006044E3">
        <w:rPr>
          <w:rFonts w:ascii="Arial" w:hAnsi="Arial" w:cs="Arial"/>
          <w:sz w:val="24"/>
          <w:szCs w:val="24"/>
        </w:rPr>
        <w:t>,</w:t>
      </w:r>
      <w:r w:rsidRPr="00722006">
        <w:rPr>
          <w:rFonts w:ascii="Arial" w:hAnsi="Arial" w:cs="Arial"/>
          <w:snapToGrid w:val="0"/>
          <w:color w:val="000000"/>
          <w:sz w:val="24"/>
          <w:szCs w:val="24"/>
        </w:rPr>
        <w:t xml:space="preserve"> weigh on average less than the large-sized species minimum weight of 3000 grams, </w:t>
      </w:r>
      <w:r w:rsidRPr="00722006">
        <w:rPr>
          <w:rFonts w:ascii="Arial" w:hAnsi="Arial" w:cs="Arial"/>
          <w:sz w:val="24"/>
          <w:szCs w:val="24"/>
        </w:rPr>
        <w:t>yet have been included with the other quolls in the large-sized class because of similarity in appropriate survey methods (</w:t>
      </w:r>
      <w:r w:rsidR="00482DB3" w:rsidRPr="00722006">
        <w:rPr>
          <w:rFonts w:ascii="Arial" w:hAnsi="Arial" w:cs="Arial"/>
          <w:sz w:val="24"/>
          <w:szCs w:val="24"/>
        </w:rPr>
        <w:t>Table 1</w:t>
      </w:r>
      <w:r w:rsidRPr="00722006">
        <w:rPr>
          <w:rFonts w:ascii="Arial" w:hAnsi="Arial" w:cs="Arial"/>
          <w:sz w:val="24"/>
          <w:szCs w:val="24"/>
        </w:rPr>
        <w:t xml:space="preserve">). </w:t>
      </w:r>
    </w:p>
    <w:p w14:paraId="2B650636" w14:textId="77777777" w:rsidR="007A30ED" w:rsidRPr="00722006" w:rsidRDefault="00482DB3" w:rsidP="00482DB3">
      <w:pPr>
        <w:pStyle w:val="BodyText"/>
        <w:tabs>
          <w:tab w:val="left" w:pos="6180"/>
        </w:tabs>
        <w:jc w:val="left"/>
        <w:rPr>
          <w:rFonts w:ascii="Arial" w:hAnsi="Arial" w:cs="Arial"/>
          <w:sz w:val="24"/>
          <w:szCs w:val="24"/>
        </w:rPr>
      </w:pPr>
      <w:r w:rsidRPr="00722006">
        <w:rPr>
          <w:rFonts w:ascii="Arial" w:hAnsi="Arial" w:cs="Arial"/>
          <w:sz w:val="24"/>
          <w:szCs w:val="24"/>
        </w:rPr>
        <w:tab/>
      </w:r>
    </w:p>
    <w:p w14:paraId="5DAC13C4" w14:textId="77777777" w:rsidR="007A30ED" w:rsidRPr="00482DB3" w:rsidRDefault="007A30ED" w:rsidP="004D3FD4">
      <w:pPr>
        <w:pStyle w:val="BodyText"/>
        <w:spacing w:after="120"/>
        <w:jc w:val="left"/>
        <w:rPr>
          <w:rFonts w:ascii="Arial" w:hAnsi="Arial" w:cs="Arial"/>
          <w:sz w:val="24"/>
          <w:szCs w:val="24"/>
        </w:rPr>
      </w:pPr>
      <w:r w:rsidRPr="00722006">
        <w:rPr>
          <w:rFonts w:ascii="Arial" w:hAnsi="Arial" w:cs="Arial"/>
          <w:sz w:val="24"/>
          <w:szCs w:val="24"/>
        </w:rPr>
        <w:t>The four non-flying mammal classes used in this report are:</w:t>
      </w:r>
    </w:p>
    <w:p w14:paraId="2D7F315A" w14:textId="77777777" w:rsidR="004D3FD4" w:rsidRDefault="007A30ED" w:rsidP="004D3FD4">
      <w:pPr>
        <w:numPr>
          <w:ilvl w:val="0"/>
          <w:numId w:val="3"/>
        </w:numPr>
        <w:tabs>
          <w:tab w:val="clear" w:pos="432"/>
        </w:tabs>
        <w:spacing w:after="120"/>
        <w:ind w:left="714" w:hanging="357"/>
        <w:jc w:val="left"/>
        <w:rPr>
          <w:rFonts w:ascii="Arial" w:hAnsi="Arial" w:cs="Arial"/>
          <w:sz w:val="24"/>
          <w:szCs w:val="24"/>
        </w:rPr>
      </w:pPr>
      <w:r w:rsidRPr="00482DB3">
        <w:rPr>
          <w:rFonts w:ascii="Arial" w:hAnsi="Arial" w:cs="Arial"/>
          <w:sz w:val="24"/>
          <w:szCs w:val="24"/>
        </w:rPr>
        <w:t>large-sized ground-dwelling mammals – includes species with an average adult body weight greater than 3000 gra</w:t>
      </w:r>
      <w:r w:rsidR="004D3FD4">
        <w:rPr>
          <w:rFonts w:ascii="Arial" w:hAnsi="Arial" w:cs="Arial"/>
          <w:sz w:val="24"/>
          <w:szCs w:val="24"/>
        </w:rPr>
        <w:t xml:space="preserve">ms </w:t>
      </w:r>
    </w:p>
    <w:p w14:paraId="039519CC" w14:textId="77777777" w:rsidR="007A30ED" w:rsidRPr="00482DB3" w:rsidRDefault="007A30ED" w:rsidP="004D3FD4">
      <w:pPr>
        <w:numPr>
          <w:ilvl w:val="0"/>
          <w:numId w:val="3"/>
        </w:numPr>
        <w:tabs>
          <w:tab w:val="clear" w:pos="432"/>
        </w:tabs>
        <w:spacing w:after="120"/>
        <w:ind w:left="714" w:hanging="357"/>
        <w:jc w:val="left"/>
        <w:rPr>
          <w:rFonts w:ascii="Arial" w:hAnsi="Arial" w:cs="Arial"/>
          <w:sz w:val="24"/>
          <w:szCs w:val="24"/>
        </w:rPr>
      </w:pPr>
      <w:r w:rsidRPr="00482DB3">
        <w:rPr>
          <w:rFonts w:ascii="Arial" w:hAnsi="Arial" w:cs="Arial"/>
          <w:sz w:val="24"/>
          <w:szCs w:val="24"/>
        </w:rPr>
        <w:t>medium-sized ground-dwelling mammals – includes species with an average adult body weight bet</w:t>
      </w:r>
      <w:r w:rsidR="00722006">
        <w:rPr>
          <w:rFonts w:ascii="Arial" w:hAnsi="Arial" w:cs="Arial"/>
          <w:sz w:val="24"/>
          <w:szCs w:val="24"/>
        </w:rPr>
        <w:t>ween 300–</w:t>
      </w:r>
      <w:r w:rsidRPr="00482DB3">
        <w:rPr>
          <w:rFonts w:ascii="Arial" w:hAnsi="Arial" w:cs="Arial"/>
          <w:sz w:val="24"/>
          <w:szCs w:val="24"/>
        </w:rPr>
        <w:t>3000 gra</w:t>
      </w:r>
      <w:r w:rsidR="004D3FD4">
        <w:rPr>
          <w:rFonts w:ascii="Arial" w:hAnsi="Arial" w:cs="Arial"/>
          <w:sz w:val="24"/>
          <w:szCs w:val="24"/>
        </w:rPr>
        <w:t xml:space="preserve">ms </w:t>
      </w:r>
    </w:p>
    <w:p w14:paraId="0A0B6142" w14:textId="77777777" w:rsidR="007A30ED" w:rsidRPr="00482DB3" w:rsidRDefault="007A30ED" w:rsidP="004D3FD4">
      <w:pPr>
        <w:numPr>
          <w:ilvl w:val="0"/>
          <w:numId w:val="3"/>
        </w:numPr>
        <w:tabs>
          <w:tab w:val="clear" w:pos="432"/>
        </w:tabs>
        <w:spacing w:after="120"/>
        <w:ind w:left="714" w:hanging="357"/>
        <w:jc w:val="left"/>
        <w:rPr>
          <w:rFonts w:ascii="Arial" w:hAnsi="Arial" w:cs="Arial"/>
          <w:sz w:val="24"/>
          <w:szCs w:val="24"/>
        </w:rPr>
      </w:pPr>
      <w:r w:rsidRPr="00482DB3">
        <w:rPr>
          <w:rFonts w:ascii="Arial" w:hAnsi="Arial" w:cs="Arial"/>
          <w:sz w:val="24"/>
          <w:szCs w:val="24"/>
        </w:rPr>
        <w:t>arboreal mammals with an avera</w:t>
      </w:r>
      <w:r w:rsidR="00722006">
        <w:rPr>
          <w:rFonts w:ascii="Arial" w:hAnsi="Arial" w:cs="Arial"/>
          <w:sz w:val="24"/>
          <w:szCs w:val="24"/>
        </w:rPr>
        <w:t>ge adult body weight between 50–</w:t>
      </w:r>
      <w:r w:rsidR="004D3FD4">
        <w:rPr>
          <w:rFonts w:ascii="Arial" w:hAnsi="Arial" w:cs="Arial"/>
          <w:sz w:val="24"/>
          <w:szCs w:val="24"/>
        </w:rPr>
        <w:t xml:space="preserve">500 grams </w:t>
      </w:r>
    </w:p>
    <w:p w14:paraId="719ED2A7" w14:textId="77777777" w:rsidR="007A30ED" w:rsidRPr="00482DB3" w:rsidRDefault="007A30ED" w:rsidP="004D3FD4">
      <w:pPr>
        <w:numPr>
          <w:ilvl w:val="0"/>
          <w:numId w:val="3"/>
        </w:numPr>
        <w:tabs>
          <w:tab w:val="clear" w:pos="432"/>
        </w:tabs>
        <w:spacing w:after="120"/>
        <w:ind w:left="714" w:hanging="357"/>
        <w:jc w:val="left"/>
        <w:rPr>
          <w:rFonts w:ascii="Arial" w:hAnsi="Arial" w:cs="Arial"/>
          <w:sz w:val="24"/>
          <w:szCs w:val="24"/>
        </w:rPr>
      </w:pPr>
      <w:r w:rsidRPr="00482DB3">
        <w:rPr>
          <w:rFonts w:ascii="Arial" w:hAnsi="Arial" w:cs="Arial"/>
          <w:sz w:val="24"/>
          <w:szCs w:val="24"/>
        </w:rPr>
        <w:t>small-sized ground-dwelling mammals – includes species with an average adult body weight between 10–300 grams.</w:t>
      </w:r>
    </w:p>
    <w:p w14:paraId="75043AEA" w14:textId="77777777" w:rsidR="007A30ED" w:rsidRPr="00482DB3" w:rsidRDefault="007A30ED" w:rsidP="00482DB3">
      <w:pPr>
        <w:jc w:val="left"/>
        <w:rPr>
          <w:rFonts w:ascii="Arial" w:hAnsi="Arial" w:cs="Arial"/>
          <w:sz w:val="24"/>
          <w:szCs w:val="24"/>
        </w:rPr>
      </w:pPr>
    </w:p>
    <w:p w14:paraId="3E5512BA" w14:textId="77777777" w:rsidR="007A30ED" w:rsidRPr="00722006" w:rsidRDefault="007A30ED" w:rsidP="00722006">
      <w:pPr>
        <w:pStyle w:val="BodyText"/>
        <w:jc w:val="left"/>
        <w:rPr>
          <w:rFonts w:ascii="Arial" w:hAnsi="Arial" w:cs="Arial"/>
          <w:sz w:val="24"/>
          <w:szCs w:val="24"/>
        </w:rPr>
      </w:pPr>
      <w:r w:rsidRPr="00722006">
        <w:rPr>
          <w:rFonts w:ascii="Arial" w:hAnsi="Arial" w:cs="Arial"/>
          <w:sz w:val="24"/>
          <w:szCs w:val="24"/>
        </w:rPr>
        <w:t>Large-sized ground-dwelling mammals include two wombat</w:t>
      </w:r>
      <w:r w:rsidR="003A78C1">
        <w:rPr>
          <w:rFonts w:ascii="Arial" w:hAnsi="Arial" w:cs="Arial"/>
          <w:sz w:val="24"/>
          <w:szCs w:val="24"/>
        </w:rPr>
        <w:t xml:space="preserve"> species</w:t>
      </w:r>
      <w:r w:rsidRPr="00722006">
        <w:rPr>
          <w:rFonts w:ascii="Arial" w:hAnsi="Arial" w:cs="Arial"/>
          <w:sz w:val="24"/>
          <w:szCs w:val="24"/>
        </w:rPr>
        <w:t xml:space="preserve">, one kangaroo, ten wallabies, the quokka, Tasmanian devil and four </w:t>
      </w:r>
      <w:r w:rsidR="00FC65F2">
        <w:rPr>
          <w:rFonts w:ascii="Arial" w:hAnsi="Arial" w:cs="Arial"/>
          <w:sz w:val="24"/>
          <w:szCs w:val="24"/>
        </w:rPr>
        <w:t>species of quoll</w:t>
      </w:r>
      <w:r w:rsidRPr="00722006">
        <w:rPr>
          <w:rFonts w:ascii="Arial" w:hAnsi="Arial" w:cs="Arial"/>
          <w:sz w:val="24"/>
          <w:szCs w:val="24"/>
        </w:rPr>
        <w:t xml:space="preserve"> (</w:t>
      </w:r>
      <w:r w:rsidR="00482DB3" w:rsidRPr="00722006">
        <w:rPr>
          <w:rFonts w:ascii="Arial" w:hAnsi="Arial" w:cs="Arial"/>
          <w:sz w:val="24"/>
          <w:szCs w:val="24"/>
        </w:rPr>
        <w:t>Table 1</w:t>
      </w:r>
      <w:r w:rsidRPr="00722006">
        <w:rPr>
          <w:rFonts w:ascii="Arial" w:hAnsi="Arial" w:cs="Arial"/>
          <w:sz w:val="24"/>
          <w:szCs w:val="24"/>
        </w:rPr>
        <w:t xml:space="preserve">). These species are almost entirely ground-dwelling, however, quolls can climb trees and rock wallabies inhabit very rugged terrain that differs from most of the other listed ground-dwelling species. All of the species are primarily nocturnal. However, they generally become active at dusk and all can exhibit activity during daylight hours to some degree, particularly during the winter months (see species profiles for details). </w:t>
      </w:r>
    </w:p>
    <w:p w14:paraId="60BC3CD0" w14:textId="77777777" w:rsidR="007A30ED" w:rsidRPr="00F417EF" w:rsidRDefault="007A30ED" w:rsidP="00722006">
      <w:pPr>
        <w:pStyle w:val="BodyText"/>
        <w:jc w:val="left"/>
        <w:rPr>
          <w:rFonts w:ascii="Arial" w:hAnsi="Arial" w:cs="Arial"/>
          <w:sz w:val="22"/>
          <w:szCs w:val="22"/>
        </w:rPr>
      </w:pPr>
    </w:p>
    <w:p w14:paraId="3075F033" w14:textId="77777777" w:rsidR="007A30ED" w:rsidRPr="00722006" w:rsidRDefault="00722006" w:rsidP="00722006">
      <w:pPr>
        <w:pStyle w:val="BodyText"/>
        <w:jc w:val="left"/>
        <w:rPr>
          <w:rFonts w:ascii="Arial" w:hAnsi="Arial" w:cs="Arial"/>
          <w:sz w:val="24"/>
          <w:szCs w:val="24"/>
        </w:rPr>
      </w:pPr>
      <w:r>
        <w:rPr>
          <w:rFonts w:ascii="Arial" w:hAnsi="Arial" w:cs="Arial"/>
          <w:sz w:val="24"/>
          <w:szCs w:val="24"/>
        </w:rPr>
        <w:t xml:space="preserve">The </w:t>
      </w:r>
      <w:r w:rsidR="007A30ED" w:rsidRPr="00722006">
        <w:rPr>
          <w:rFonts w:ascii="Arial" w:hAnsi="Arial" w:cs="Arial"/>
          <w:sz w:val="24"/>
          <w:szCs w:val="24"/>
        </w:rPr>
        <w:t>medium-sized ground-dwelling mammals include the numbat, greater bilby, boodie, woylie, seven bandicoot</w:t>
      </w:r>
      <w:r w:rsidR="00D22374">
        <w:rPr>
          <w:rFonts w:ascii="Arial" w:hAnsi="Arial" w:cs="Arial"/>
          <w:sz w:val="24"/>
          <w:szCs w:val="24"/>
        </w:rPr>
        <w:t xml:space="preserve"> </w:t>
      </w:r>
      <w:r w:rsidR="007A30ED" w:rsidRPr="00722006">
        <w:rPr>
          <w:rFonts w:ascii="Arial" w:hAnsi="Arial" w:cs="Arial"/>
          <w:sz w:val="24"/>
          <w:szCs w:val="24"/>
        </w:rPr>
        <w:t>s</w:t>
      </w:r>
      <w:r w:rsidR="00D22374">
        <w:rPr>
          <w:rFonts w:ascii="Arial" w:hAnsi="Arial" w:cs="Arial"/>
          <w:sz w:val="24"/>
          <w:szCs w:val="24"/>
        </w:rPr>
        <w:t>pecies</w:t>
      </w:r>
      <w:r w:rsidR="007A30ED" w:rsidRPr="00722006">
        <w:rPr>
          <w:rFonts w:ascii="Arial" w:hAnsi="Arial" w:cs="Arial"/>
          <w:sz w:val="24"/>
          <w:szCs w:val="24"/>
        </w:rPr>
        <w:t xml:space="preserve">, three potoroos, three bettongs and five </w:t>
      </w:r>
      <w:r w:rsidR="00FC65F2">
        <w:rPr>
          <w:rFonts w:ascii="Arial" w:hAnsi="Arial" w:cs="Arial"/>
          <w:sz w:val="24"/>
          <w:szCs w:val="24"/>
        </w:rPr>
        <w:t>species</w:t>
      </w:r>
      <w:r w:rsidR="00D22374">
        <w:rPr>
          <w:rFonts w:ascii="Arial" w:hAnsi="Arial" w:cs="Arial"/>
          <w:sz w:val="24"/>
          <w:szCs w:val="24"/>
        </w:rPr>
        <w:t xml:space="preserve"> of </w:t>
      </w:r>
      <w:r w:rsidR="007A30ED" w:rsidRPr="00722006">
        <w:rPr>
          <w:rFonts w:ascii="Arial" w:hAnsi="Arial" w:cs="Arial"/>
          <w:sz w:val="24"/>
          <w:szCs w:val="24"/>
        </w:rPr>
        <w:t>hare-wallabies (</w:t>
      </w:r>
      <w:r w:rsidR="00482DB3" w:rsidRPr="00722006">
        <w:rPr>
          <w:rFonts w:ascii="Arial" w:hAnsi="Arial" w:cs="Arial"/>
          <w:sz w:val="24"/>
          <w:szCs w:val="24"/>
        </w:rPr>
        <w:t>Table 1</w:t>
      </w:r>
      <w:r w:rsidR="007A30ED" w:rsidRPr="00722006">
        <w:rPr>
          <w:rFonts w:ascii="Arial" w:hAnsi="Arial" w:cs="Arial"/>
          <w:sz w:val="24"/>
          <w:szCs w:val="24"/>
        </w:rPr>
        <w:t>). With the exception of the numbat, these species are all nocturnal and shelter during the day in nests, burrows, hollow logs or dense vegetation on the ground.</w:t>
      </w:r>
    </w:p>
    <w:p w14:paraId="378C98F0" w14:textId="77777777" w:rsidR="007A30ED" w:rsidRPr="00722006" w:rsidRDefault="007A30ED" w:rsidP="00722006">
      <w:pPr>
        <w:pStyle w:val="BodyText"/>
        <w:jc w:val="left"/>
        <w:rPr>
          <w:rFonts w:ascii="Arial" w:hAnsi="Arial" w:cs="Arial"/>
          <w:sz w:val="24"/>
          <w:szCs w:val="24"/>
        </w:rPr>
      </w:pPr>
    </w:p>
    <w:p w14:paraId="27D402CF" w14:textId="77777777" w:rsidR="007A30ED" w:rsidRPr="00722006" w:rsidRDefault="007A30ED" w:rsidP="00722006">
      <w:pPr>
        <w:pStyle w:val="BodyText"/>
        <w:jc w:val="left"/>
        <w:rPr>
          <w:rFonts w:ascii="Arial" w:hAnsi="Arial" w:cs="Arial"/>
          <w:sz w:val="24"/>
          <w:szCs w:val="24"/>
        </w:rPr>
      </w:pPr>
      <w:r w:rsidRPr="00722006">
        <w:rPr>
          <w:rFonts w:ascii="Arial" w:hAnsi="Arial" w:cs="Arial"/>
          <w:sz w:val="24"/>
          <w:szCs w:val="24"/>
        </w:rPr>
        <w:t>The small and medium-sized arboreal species are a diverse assemblage of seven primarily arboreal mammals (</w:t>
      </w:r>
      <w:r w:rsidR="00482DB3" w:rsidRPr="00722006">
        <w:rPr>
          <w:rFonts w:ascii="Arial" w:hAnsi="Arial" w:cs="Arial"/>
          <w:sz w:val="24"/>
          <w:szCs w:val="24"/>
        </w:rPr>
        <w:t>Table 1</w:t>
      </w:r>
      <w:r w:rsidRPr="00722006">
        <w:rPr>
          <w:rFonts w:ascii="Arial" w:hAnsi="Arial" w:cs="Arial"/>
          <w:sz w:val="24"/>
          <w:szCs w:val="24"/>
        </w:rPr>
        <w:t>). They include the red-tailed phascogale, two possum</w:t>
      </w:r>
      <w:r w:rsidR="00C63D61">
        <w:rPr>
          <w:rFonts w:ascii="Arial" w:hAnsi="Arial" w:cs="Arial"/>
          <w:sz w:val="24"/>
          <w:szCs w:val="24"/>
        </w:rPr>
        <w:t xml:space="preserve"> </w:t>
      </w:r>
      <w:r w:rsidRPr="00722006">
        <w:rPr>
          <w:rFonts w:ascii="Arial" w:hAnsi="Arial" w:cs="Arial"/>
          <w:sz w:val="24"/>
          <w:szCs w:val="24"/>
        </w:rPr>
        <w:t>s</w:t>
      </w:r>
      <w:r w:rsidR="00C63D61">
        <w:rPr>
          <w:rFonts w:ascii="Arial" w:hAnsi="Arial" w:cs="Arial"/>
          <w:sz w:val="24"/>
          <w:szCs w:val="24"/>
        </w:rPr>
        <w:t>pecies</w:t>
      </w:r>
      <w:r w:rsidRPr="00722006">
        <w:rPr>
          <w:rFonts w:ascii="Arial" w:hAnsi="Arial" w:cs="Arial"/>
          <w:sz w:val="24"/>
          <w:szCs w:val="24"/>
        </w:rPr>
        <w:t xml:space="preserve">, two gliders and two rats, the brush-tailed rabbit rat (which is both tree and ground-dwelling) and the golden-backed tree rat, which, based on very limited information, appears to be primarily arboreal (see species profile). </w:t>
      </w:r>
    </w:p>
    <w:p w14:paraId="0B7C8DF4" w14:textId="77777777" w:rsidR="007A30ED" w:rsidRPr="00722006" w:rsidRDefault="007A30ED" w:rsidP="007A30ED">
      <w:pPr>
        <w:pStyle w:val="BodyText"/>
        <w:rPr>
          <w:rFonts w:ascii="Arial" w:hAnsi="Arial" w:cs="Arial"/>
          <w:sz w:val="24"/>
          <w:szCs w:val="24"/>
        </w:rPr>
      </w:pPr>
    </w:p>
    <w:p w14:paraId="445E7972" w14:textId="77777777" w:rsidR="007A30ED" w:rsidRPr="00722006" w:rsidRDefault="007A30ED" w:rsidP="00722006">
      <w:pPr>
        <w:pStyle w:val="BodyText"/>
        <w:jc w:val="left"/>
        <w:rPr>
          <w:rFonts w:ascii="Arial" w:hAnsi="Arial" w:cs="Arial"/>
          <w:sz w:val="24"/>
          <w:szCs w:val="24"/>
        </w:rPr>
      </w:pPr>
      <w:r w:rsidRPr="00722006">
        <w:rPr>
          <w:rFonts w:ascii="Arial" w:hAnsi="Arial" w:cs="Arial"/>
          <w:sz w:val="24"/>
          <w:szCs w:val="24"/>
        </w:rPr>
        <w:t>The small-size</w:t>
      </w:r>
      <w:r w:rsidR="00722006">
        <w:rPr>
          <w:rFonts w:ascii="Arial" w:hAnsi="Arial" w:cs="Arial"/>
          <w:sz w:val="24"/>
          <w:szCs w:val="24"/>
        </w:rPr>
        <w:t xml:space="preserve">d ground-dwelling mammal class </w:t>
      </w:r>
      <w:r w:rsidRPr="00722006">
        <w:rPr>
          <w:rFonts w:ascii="Arial" w:hAnsi="Arial" w:cs="Arial"/>
          <w:sz w:val="24"/>
          <w:szCs w:val="24"/>
        </w:rPr>
        <w:t>contains a diverse range of species including a shrew, a py</w:t>
      </w:r>
      <w:r w:rsidR="004D3FD4">
        <w:rPr>
          <w:rFonts w:ascii="Arial" w:hAnsi="Arial" w:cs="Arial"/>
          <w:sz w:val="24"/>
          <w:szCs w:val="24"/>
        </w:rPr>
        <w:t>gmy possum, marsupial moles, 10</w:t>
      </w:r>
      <w:r w:rsidRPr="00722006">
        <w:rPr>
          <w:rFonts w:ascii="Arial" w:hAnsi="Arial" w:cs="Arial"/>
          <w:sz w:val="24"/>
          <w:szCs w:val="24"/>
        </w:rPr>
        <w:t xml:space="preserve"> Dasyuridae species and 14 native rodents. Th</w:t>
      </w:r>
      <w:r w:rsidR="00C63D61">
        <w:rPr>
          <w:rFonts w:ascii="Arial" w:hAnsi="Arial" w:cs="Arial"/>
          <w:sz w:val="24"/>
          <w:szCs w:val="24"/>
        </w:rPr>
        <w:t>is</w:t>
      </w:r>
      <w:r w:rsidRPr="00722006">
        <w:rPr>
          <w:rFonts w:ascii="Arial" w:hAnsi="Arial" w:cs="Arial"/>
          <w:sz w:val="24"/>
          <w:szCs w:val="24"/>
        </w:rPr>
        <w:t xml:space="preserve"> class includes species from a wide range of ecosystems (for example, </w:t>
      </w:r>
      <w:r w:rsidR="00C63D61">
        <w:rPr>
          <w:rFonts w:ascii="Arial" w:hAnsi="Arial" w:cs="Arial"/>
          <w:sz w:val="24"/>
          <w:szCs w:val="24"/>
        </w:rPr>
        <w:t xml:space="preserve">the </w:t>
      </w:r>
      <w:r w:rsidRPr="00722006">
        <w:rPr>
          <w:rFonts w:ascii="Arial" w:hAnsi="Arial" w:cs="Arial"/>
          <w:sz w:val="24"/>
          <w:szCs w:val="24"/>
        </w:rPr>
        <w:t xml:space="preserve">arid zone of central </w:t>
      </w:r>
      <w:smartTag w:uri="urn:schemas-microsoft-com:office:smarttags" w:element="country-region">
        <w:r w:rsidRPr="00722006">
          <w:rPr>
            <w:rFonts w:ascii="Arial" w:hAnsi="Arial" w:cs="Arial"/>
            <w:sz w:val="24"/>
            <w:szCs w:val="24"/>
          </w:rPr>
          <w:t>Australia</w:t>
        </w:r>
      </w:smartTag>
      <w:r w:rsidRPr="00722006">
        <w:rPr>
          <w:rFonts w:ascii="Arial" w:hAnsi="Arial" w:cs="Arial"/>
          <w:sz w:val="24"/>
          <w:szCs w:val="24"/>
        </w:rPr>
        <w:t xml:space="preserve"> and alpine regions of </w:t>
      </w:r>
      <w:smartTag w:uri="urn:schemas-microsoft-com:office:smarttags" w:element="State">
        <w:r w:rsidRPr="00722006">
          <w:rPr>
            <w:rFonts w:ascii="Arial" w:hAnsi="Arial" w:cs="Arial"/>
            <w:sz w:val="24"/>
            <w:szCs w:val="24"/>
          </w:rPr>
          <w:t>Victoria</w:t>
        </w:r>
      </w:smartTag>
      <w:r w:rsidRPr="00722006">
        <w:rPr>
          <w:rFonts w:ascii="Arial" w:hAnsi="Arial" w:cs="Arial"/>
          <w:sz w:val="24"/>
          <w:szCs w:val="24"/>
        </w:rPr>
        <w:t xml:space="preserve"> and New South </w:t>
      </w:r>
      <w:smartTag w:uri="urn:schemas-microsoft-com:office:smarttags" w:element="place">
        <w:smartTag w:uri="urn:schemas-microsoft-com:office:smarttags" w:element="country-region">
          <w:r w:rsidRPr="00722006">
            <w:rPr>
              <w:rFonts w:ascii="Arial" w:hAnsi="Arial" w:cs="Arial"/>
              <w:sz w:val="24"/>
              <w:szCs w:val="24"/>
            </w:rPr>
            <w:t>Wales</w:t>
          </w:r>
        </w:smartTag>
      </w:smartTag>
      <w:r w:rsidRPr="00722006">
        <w:rPr>
          <w:rFonts w:ascii="Arial" w:hAnsi="Arial" w:cs="Arial"/>
          <w:sz w:val="24"/>
          <w:szCs w:val="24"/>
        </w:rPr>
        <w:t>). Despite this diversity of habitat, survey methods typically used to detect these species are similar.</w:t>
      </w:r>
    </w:p>
    <w:p w14:paraId="7765DFE7" w14:textId="77777777" w:rsidR="007A30ED" w:rsidRPr="00722006" w:rsidRDefault="007A30ED" w:rsidP="00722006">
      <w:pPr>
        <w:pStyle w:val="BodyText"/>
        <w:jc w:val="left"/>
        <w:rPr>
          <w:rFonts w:ascii="Arial" w:hAnsi="Arial" w:cs="Arial"/>
          <w:sz w:val="24"/>
          <w:szCs w:val="24"/>
        </w:rPr>
      </w:pPr>
    </w:p>
    <w:p w14:paraId="1A4BAACA" w14:textId="77777777" w:rsidR="007A30ED" w:rsidRPr="00722006" w:rsidRDefault="007A30ED" w:rsidP="00722006">
      <w:pPr>
        <w:pStyle w:val="BodyText"/>
        <w:jc w:val="left"/>
        <w:rPr>
          <w:rFonts w:ascii="Arial" w:hAnsi="Arial" w:cs="Arial"/>
          <w:sz w:val="24"/>
          <w:szCs w:val="24"/>
        </w:rPr>
      </w:pPr>
      <w:r w:rsidRPr="00722006">
        <w:rPr>
          <w:rFonts w:ascii="Arial" w:hAnsi="Arial" w:cs="Arial"/>
          <w:sz w:val="24"/>
          <w:szCs w:val="24"/>
        </w:rPr>
        <w:t xml:space="preserve">The classes have been used here to group species according to similar survey methods and differ from the classes used by Burbidge and McKenzie (1989) and Short and Smith (1994) to define mammal size classes in terms of a critical weight range for medium-sized, non-flying mammals between 35 and 5500 grams. Burbidge and McKenzie (1989) demonstrated that mammals within the critical weight range have disproportionately experienced a far greater rate of extinction in </w:t>
      </w:r>
      <w:smartTag w:uri="urn:schemas-microsoft-com:office:smarttags" w:element="place">
        <w:smartTag w:uri="urn:schemas-microsoft-com:office:smarttags" w:element="country-region">
          <w:r w:rsidRPr="00722006">
            <w:rPr>
              <w:rFonts w:ascii="Arial" w:hAnsi="Arial" w:cs="Arial"/>
              <w:sz w:val="24"/>
              <w:szCs w:val="24"/>
            </w:rPr>
            <w:t>Australia</w:t>
          </w:r>
        </w:smartTag>
      </w:smartTag>
      <w:r w:rsidRPr="00722006">
        <w:rPr>
          <w:rFonts w:ascii="Arial" w:hAnsi="Arial" w:cs="Arial"/>
          <w:sz w:val="24"/>
          <w:szCs w:val="24"/>
        </w:rPr>
        <w:t xml:space="preserve"> since European settlement than other mammals. When the non-flying mammals listed under the EPBC Act are considered in terms of the critical weight range, 74 per </w:t>
      </w:r>
      <w:r w:rsidR="00722006">
        <w:rPr>
          <w:rFonts w:ascii="Arial" w:hAnsi="Arial" w:cs="Arial"/>
          <w:sz w:val="24"/>
          <w:szCs w:val="24"/>
        </w:rPr>
        <w:t>cent fall within this range (note that</w:t>
      </w:r>
      <w:r w:rsidRPr="00722006">
        <w:rPr>
          <w:rFonts w:ascii="Arial" w:hAnsi="Arial" w:cs="Arial"/>
          <w:sz w:val="24"/>
          <w:szCs w:val="24"/>
        </w:rPr>
        <w:t xml:space="preserve"> species with male weights over 5500 grams were not included in the calculation). </w:t>
      </w:r>
    </w:p>
    <w:p w14:paraId="63E3C340" w14:textId="77777777" w:rsidR="007A30ED" w:rsidRPr="00722006" w:rsidRDefault="007A30ED" w:rsidP="00722006">
      <w:pPr>
        <w:pStyle w:val="BodyTextAMBS"/>
        <w:jc w:val="left"/>
        <w:rPr>
          <w:rFonts w:ascii="Arial" w:hAnsi="Arial" w:cs="Arial"/>
          <w:sz w:val="24"/>
          <w:szCs w:val="24"/>
        </w:rPr>
      </w:pPr>
    </w:p>
    <w:p w14:paraId="33C64D1C" w14:textId="77777777" w:rsidR="007A30ED" w:rsidRPr="00F417EF" w:rsidRDefault="007A30ED" w:rsidP="007A30ED">
      <w:pPr>
        <w:pStyle w:val="BodyTextAMBS"/>
        <w:rPr>
          <w:rFonts w:ascii="Arial" w:hAnsi="Arial" w:cs="Arial"/>
        </w:rPr>
        <w:sectPr w:rsidR="007A30ED" w:rsidRPr="00F417EF" w:rsidSect="007A30ED">
          <w:headerReference w:type="default" r:id="rId18"/>
          <w:footerReference w:type="default" r:id="rId19"/>
          <w:pgSz w:w="11906" w:h="16838"/>
          <w:pgMar w:top="1247" w:right="1588" w:bottom="1247" w:left="1588" w:header="720" w:footer="720" w:gutter="0"/>
          <w:cols w:space="720"/>
          <w:docGrid w:linePitch="286"/>
        </w:sectPr>
      </w:pPr>
    </w:p>
    <w:p w14:paraId="5989035C" w14:textId="77777777" w:rsidR="007A30ED" w:rsidRPr="00F417EF" w:rsidRDefault="007A30ED" w:rsidP="007A30ED">
      <w:pPr>
        <w:pStyle w:val="BodyTextAMBS"/>
        <w:rPr>
          <w:rFonts w:ascii="Arial" w:hAnsi="Arial" w:cs="Arial"/>
          <w:b/>
          <w:sz w:val="21"/>
          <w:szCs w:val="21"/>
        </w:rPr>
      </w:pPr>
      <w:bookmarkStart w:id="24" w:name="_Toc257292332"/>
      <w:r w:rsidRPr="00F417EF">
        <w:rPr>
          <w:rFonts w:ascii="Arial" w:hAnsi="Arial" w:cs="Arial"/>
          <w:b/>
          <w:sz w:val="21"/>
          <w:szCs w:val="21"/>
        </w:rPr>
        <w:t xml:space="preserve">Table </w:t>
      </w:r>
      <w:r w:rsidRPr="00F417EF">
        <w:rPr>
          <w:rFonts w:ascii="Arial" w:hAnsi="Arial" w:cs="Arial"/>
          <w:b/>
          <w:sz w:val="21"/>
          <w:szCs w:val="21"/>
        </w:rPr>
        <w:fldChar w:fldCharType="begin"/>
      </w:r>
      <w:r w:rsidRPr="00F417EF">
        <w:rPr>
          <w:rFonts w:ascii="Arial" w:hAnsi="Arial" w:cs="Arial"/>
          <w:b/>
          <w:sz w:val="21"/>
          <w:szCs w:val="21"/>
        </w:rPr>
        <w:instrText xml:space="preserve"> SEQ Table \* ARABIC </w:instrText>
      </w:r>
      <w:r w:rsidRPr="00F417EF">
        <w:rPr>
          <w:rFonts w:ascii="Arial" w:hAnsi="Arial" w:cs="Arial"/>
          <w:b/>
          <w:sz w:val="21"/>
          <w:szCs w:val="21"/>
        </w:rPr>
        <w:fldChar w:fldCharType="separate"/>
      </w:r>
      <w:r w:rsidR="00AD5C47">
        <w:rPr>
          <w:rFonts w:ascii="Arial" w:hAnsi="Arial" w:cs="Arial"/>
          <w:b/>
          <w:noProof/>
          <w:sz w:val="21"/>
          <w:szCs w:val="21"/>
        </w:rPr>
        <w:t>1</w:t>
      </w:r>
      <w:r w:rsidRPr="00F417EF">
        <w:rPr>
          <w:rFonts w:ascii="Arial" w:hAnsi="Arial" w:cs="Arial"/>
          <w:sz w:val="21"/>
          <w:szCs w:val="21"/>
        </w:rPr>
        <w:fldChar w:fldCharType="end"/>
      </w:r>
      <w:r w:rsidRPr="00F417EF">
        <w:rPr>
          <w:rFonts w:ascii="Arial" w:hAnsi="Arial" w:cs="Arial"/>
          <w:b/>
          <w:sz w:val="21"/>
          <w:szCs w:val="21"/>
        </w:rPr>
        <w:t>.</w:t>
      </w:r>
      <w:r w:rsidR="004D3FD4">
        <w:rPr>
          <w:rFonts w:ascii="Arial" w:hAnsi="Arial" w:cs="Arial"/>
          <w:b/>
          <w:sz w:val="21"/>
          <w:szCs w:val="21"/>
        </w:rPr>
        <w:t xml:space="preserve"> </w:t>
      </w:r>
      <w:r w:rsidRPr="00F417EF">
        <w:rPr>
          <w:rFonts w:ascii="Arial" w:hAnsi="Arial" w:cs="Arial"/>
          <w:b/>
          <w:sz w:val="21"/>
          <w:szCs w:val="21"/>
        </w:rPr>
        <w:t xml:space="preserve">Threatened non-flying mammal species listed on the EPBC Act </w:t>
      </w:r>
      <w:r w:rsidR="00BE0894">
        <w:rPr>
          <w:rFonts w:ascii="Arial" w:hAnsi="Arial" w:cs="Arial"/>
          <w:b/>
          <w:sz w:val="21"/>
          <w:szCs w:val="21"/>
        </w:rPr>
        <w:t>as at July</w:t>
      </w:r>
      <w:r w:rsidR="00054F54">
        <w:rPr>
          <w:rFonts w:ascii="Arial" w:hAnsi="Arial" w:cs="Arial"/>
          <w:b/>
          <w:sz w:val="21"/>
          <w:szCs w:val="21"/>
        </w:rPr>
        <w:t xml:space="preserve"> 2010 </w:t>
      </w:r>
      <w:r w:rsidRPr="00F417EF">
        <w:rPr>
          <w:rFonts w:ascii="Arial" w:hAnsi="Arial" w:cs="Arial"/>
          <w:b/>
          <w:sz w:val="21"/>
          <w:szCs w:val="21"/>
        </w:rPr>
        <w:t>classified according to body weight and habit.</w:t>
      </w:r>
      <w:bookmarkEnd w:id="24"/>
    </w:p>
    <w:p w14:paraId="7852D89B" w14:textId="77777777" w:rsidR="007A30ED" w:rsidRPr="00F417EF" w:rsidRDefault="007A30ED" w:rsidP="007A30ED">
      <w:pPr>
        <w:pStyle w:val="BodyTextAMBS"/>
        <w:rPr>
          <w:rFonts w:ascii="Arial" w:hAnsi="Arial" w:cs="Arial"/>
          <w:b/>
          <w:sz w:val="21"/>
          <w:szCs w:val="21"/>
        </w:rPr>
      </w:pPr>
    </w:p>
    <w:tbl>
      <w:tblPr>
        <w:tblW w:w="0" w:type="auto"/>
        <w:tblBorders>
          <w:left w:val="single" w:sz="4" w:space="0" w:color="auto"/>
          <w:right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010"/>
        <w:gridCol w:w="4257"/>
        <w:gridCol w:w="5387"/>
        <w:gridCol w:w="2056"/>
      </w:tblGrid>
      <w:tr w:rsidR="007A30ED" w:rsidRPr="00F417EF" w14:paraId="2C59C258" w14:textId="77777777" w:rsidTr="007A30ED">
        <w:trPr>
          <w:trHeight w:val="391"/>
          <w:tblHeader/>
        </w:trPr>
        <w:tc>
          <w:tcPr>
            <w:tcW w:w="2010" w:type="dxa"/>
            <w:tcBorders>
              <w:top w:val="single" w:sz="4" w:space="0" w:color="FFFFFF"/>
              <w:left w:val="single" w:sz="4" w:space="0" w:color="FFFFFF"/>
              <w:bottom w:val="single" w:sz="4" w:space="0" w:color="FFFFFF"/>
              <w:right w:val="single" w:sz="4" w:space="0" w:color="FFFFFF"/>
            </w:tcBorders>
            <w:shd w:val="clear" w:color="auto" w:fill="DBE5F1"/>
          </w:tcPr>
          <w:p w14:paraId="1D4C99A3" w14:textId="77777777" w:rsidR="007A30ED" w:rsidRPr="00F417EF" w:rsidRDefault="007A30ED" w:rsidP="007A30ED">
            <w:pPr>
              <w:pStyle w:val="BodyTextAMBS"/>
              <w:rPr>
                <w:rFonts w:ascii="Arial" w:hAnsi="Arial" w:cs="Arial"/>
                <w:b/>
                <w:sz w:val="21"/>
                <w:szCs w:val="21"/>
              </w:rPr>
            </w:pPr>
            <w:r w:rsidRPr="00F417EF">
              <w:rPr>
                <w:rFonts w:ascii="Arial" w:hAnsi="Arial" w:cs="Arial"/>
                <w:b/>
                <w:sz w:val="21"/>
                <w:szCs w:val="21"/>
              </w:rPr>
              <w:t>Family</w:t>
            </w:r>
          </w:p>
        </w:tc>
        <w:tc>
          <w:tcPr>
            <w:tcW w:w="4257" w:type="dxa"/>
            <w:tcBorders>
              <w:top w:val="single" w:sz="4" w:space="0" w:color="FFFFFF"/>
              <w:left w:val="single" w:sz="4" w:space="0" w:color="FFFFFF"/>
              <w:bottom w:val="single" w:sz="4" w:space="0" w:color="FFFFFF"/>
              <w:right w:val="single" w:sz="4" w:space="0" w:color="FFFFFF"/>
            </w:tcBorders>
            <w:shd w:val="clear" w:color="auto" w:fill="DBE5F1"/>
          </w:tcPr>
          <w:p w14:paraId="1EAEC846" w14:textId="77777777" w:rsidR="007A30ED" w:rsidRPr="00F417EF" w:rsidRDefault="00722006" w:rsidP="007A30ED">
            <w:pPr>
              <w:pStyle w:val="BodyTextAMBS"/>
              <w:rPr>
                <w:rFonts w:ascii="Arial" w:hAnsi="Arial" w:cs="Arial"/>
                <w:b/>
                <w:sz w:val="21"/>
                <w:szCs w:val="21"/>
              </w:rPr>
            </w:pPr>
            <w:r>
              <w:rPr>
                <w:rFonts w:ascii="Arial" w:hAnsi="Arial" w:cs="Arial"/>
                <w:b/>
                <w:sz w:val="21"/>
                <w:szCs w:val="21"/>
              </w:rPr>
              <w:t>Scientific n</w:t>
            </w:r>
            <w:r w:rsidR="007A30ED" w:rsidRPr="00F417EF">
              <w:rPr>
                <w:rFonts w:ascii="Arial" w:hAnsi="Arial" w:cs="Arial"/>
                <w:b/>
                <w:sz w:val="21"/>
                <w:szCs w:val="21"/>
              </w:rPr>
              <w:t>ame</w:t>
            </w:r>
          </w:p>
        </w:tc>
        <w:tc>
          <w:tcPr>
            <w:tcW w:w="5387" w:type="dxa"/>
            <w:tcBorders>
              <w:top w:val="single" w:sz="4" w:space="0" w:color="FFFFFF"/>
              <w:left w:val="single" w:sz="4" w:space="0" w:color="FFFFFF"/>
              <w:bottom w:val="single" w:sz="4" w:space="0" w:color="FFFFFF"/>
              <w:right w:val="single" w:sz="4" w:space="0" w:color="FFFFFF"/>
            </w:tcBorders>
            <w:shd w:val="clear" w:color="auto" w:fill="DBE5F1"/>
          </w:tcPr>
          <w:p w14:paraId="3245F8E7" w14:textId="77777777" w:rsidR="007A30ED" w:rsidRPr="00F417EF" w:rsidRDefault="00722006" w:rsidP="007A30ED">
            <w:pPr>
              <w:pStyle w:val="BodyTextAMBS"/>
              <w:rPr>
                <w:rFonts w:ascii="Arial" w:hAnsi="Arial" w:cs="Arial"/>
                <w:b/>
                <w:sz w:val="21"/>
                <w:szCs w:val="21"/>
              </w:rPr>
            </w:pPr>
            <w:r>
              <w:rPr>
                <w:rFonts w:ascii="Arial" w:hAnsi="Arial" w:cs="Arial"/>
                <w:b/>
                <w:sz w:val="21"/>
                <w:szCs w:val="21"/>
              </w:rPr>
              <w:t>Common n</w:t>
            </w:r>
            <w:r w:rsidR="007A30ED" w:rsidRPr="00F417EF">
              <w:rPr>
                <w:rFonts w:ascii="Arial" w:hAnsi="Arial" w:cs="Arial"/>
                <w:b/>
                <w:sz w:val="21"/>
                <w:szCs w:val="21"/>
              </w:rPr>
              <w:t>ame</w:t>
            </w:r>
          </w:p>
        </w:tc>
        <w:tc>
          <w:tcPr>
            <w:tcW w:w="2056" w:type="dxa"/>
            <w:tcBorders>
              <w:top w:val="single" w:sz="4" w:space="0" w:color="FFFFFF"/>
              <w:left w:val="single" w:sz="4" w:space="0" w:color="FFFFFF"/>
              <w:bottom w:val="single" w:sz="4" w:space="0" w:color="FFFFFF"/>
              <w:right w:val="single" w:sz="4" w:space="0" w:color="FFFFFF"/>
            </w:tcBorders>
            <w:shd w:val="clear" w:color="auto" w:fill="DBE5F1"/>
          </w:tcPr>
          <w:p w14:paraId="416A76BB" w14:textId="77777777" w:rsidR="007A30ED" w:rsidRPr="00F417EF" w:rsidRDefault="00722006" w:rsidP="007A30ED">
            <w:pPr>
              <w:pStyle w:val="BodyTextAMBS"/>
              <w:rPr>
                <w:rFonts w:ascii="Arial" w:hAnsi="Arial" w:cs="Arial"/>
                <w:b/>
                <w:sz w:val="21"/>
                <w:szCs w:val="21"/>
              </w:rPr>
            </w:pPr>
            <w:r>
              <w:rPr>
                <w:rFonts w:ascii="Arial" w:hAnsi="Arial" w:cs="Arial"/>
                <w:b/>
                <w:sz w:val="21"/>
                <w:szCs w:val="21"/>
              </w:rPr>
              <w:t>EPBC Act s</w:t>
            </w:r>
            <w:r w:rsidR="007A30ED" w:rsidRPr="00F417EF">
              <w:rPr>
                <w:rFonts w:ascii="Arial" w:hAnsi="Arial" w:cs="Arial"/>
                <w:b/>
                <w:sz w:val="21"/>
                <w:szCs w:val="21"/>
              </w:rPr>
              <w:t>tatus</w:t>
            </w:r>
          </w:p>
        </w:tc>
      </w:tr>
      <w:tr w:rsidR="007A30ED" w:rsidRPr="00F417EF" w14:paraId="24E6F6AB" w14:textId="77777777" w:rsidTr="007A30ED">
        <w:trPr>
          <w:cantSplit/>
          <w:trHeight w:val="454"/>
        </w:trPr>
        <w:tc>
          <w:tcPr>
            <w:tcW w:w="13710" w:type="dxa"/>
            <w:gridSpan w:val="4"/>
            <w:tcBorders>
              <w:top w:val="single" w:sz="4" w:space="0" w:color="FFFFFF"/>
              <w:left w:val="single" w:sz="4" w:space="0" w:color="FFFFFF"/>
              <w:bottom w:val="nil"/>
              <w:right w:val="single" w:sz="4" w:space="0" w:color="FFFFFF"/>
            </w:tcBorders>
            <w:shd w:val="clear" w:color="auto" w:fill="DBE5F1"/>
          </w:tcPr>
          <w:p w14:paraId="0A817EB7" w14:textId="77777777" w:rsidR="007A30ED" w:rsidRPr="00F417EF" w:rsidRDefault="00722006" w:rsidP="007A30ED">
            <w:pPr>
              <w:pStyle w:val="BodyTextAMBS"/>
              <w:rPr>
                <w:rFonts w:ascii="Arial" w:hAnsi="Arial" w:cs="Arial"/>
                <w:b/>
                <w:sz w:val="21"/>
                <w:szCs w:val="21"/>
              </w:rPr>
            </w:pPr>
            <w:r>
              <w:rPr>
                <w:rFonts w:ascii="Arial" w:hAnsi="Arial" w:cs="Arial"/>
                <w:b/>
                <w:sz w:val="21"/>
                <w:szCs w:val="21"/>
              </w:rPr>
              <w:t>Large-sized g</w:t>
            </w:r>
            <w:r w:rsidR="007A30ED" w:rsidRPr="00F417EF">
              <w:rPr>
                <w:rFonts w:ascii="Arial" w:hAnsi="Arial" w:cs="Arial"/>
                <w:b/>
                <w:sz w:val="21"/>
                <w:szCs w:val="21"/>
              </w:rPr>
              <w:t xml:space="preserve">round-dwelling </w:t>
            </w:r>
            <w:r>
              <w:rPr>
                <w:rFonts w:ascii="Arial" w:hAnsi="Arial" w:cs="Arial"/>
                <w:b/>
                <w:sz w:val="21"/>
                <w:szCs w:val="21"/>
              </w:rPr>
              <w:t>s</w:t>
            </w:r>
            <w:r w:rsidR="007A30ED" w:rsidRPr="00F417EF">
              <w:rPr>
                <w:rFonts w:ascii="Arial" w:hAnsi="Arial" w:cs="Arial"/>
                <w:b/>
                <w:sz w:val="21"/>
                <w:szCs w:val="21"/>
              </w:rPr>
              <w:t>pecies (average body weight &gt; 3000 g)</w:t>
            </w:r>
          </w:p>
        </w:tc>
      </w:tr>
      <w:tr w:rsidR="007A30ED" w:rsidRPr="00F417EF" w14:paraId="2A990CF5" w14:textId="77777777" w:rsidTr="007A30ED">
        <w:tc>
          <w:tcPr>
            <w:tcW w:w="2010" w:type="dxa"/>
            <w:tcBorders>
              <w:top w:val="nil"/>
              <w:left w:val="nil"/>
              <w:bottom w:val="single" w:sz="4" w:space="0" w:color="DBE5F1"/>
              <w:right w:val="single" w:sz="4" w:space="0" w:color="DBE5F1"/>
            </w:tcBorders>
          </w:tcPr>
          <w:p w14:paraId="4B91BCD6" w14:textId="77777777" w:rsidR="007A30ED" w:rsidRPr="00F417EF" w:rsidRDefault="007A30ED" w:rsidP="007A30ED">
            <w:pPr>
              <w:pStyle w:val="BodyTextAMBS"/>
              <w:rPr>
                <w:rFonts w:ascii="Arial" w:hAnsi="Arial" w:cs="Arial"/>
                <w:b/>
                <w:sz w:val="21"/>
                <w:szCs w:val="21"/>
              </w:rPr>
            </w:pPr>
            <w:r w:rsidRPr="00F417EF">
              <w:rPr>
                <w:rFonts w:ascii="Arial" w:hAnsi="Arial" w:cs="Arial"/>
                <w:b/>
                <w:sz w:val="21"/>
                <w:szCs w:val="21"/>
              </w:rPr>
              <w:t>Vombatidae</w:t>
            </w:r>
          </w:p>
        </w:tc>
        <w:tc>
          <w:tcPr>
            <w:tcW w:w="4257" w:type="dxa"/>
            <w:tcBorders>
              <w:top w:val="nil"/>
              <w:left w:val="single" w:sz="4" w:space="0" w:color="DBE5F1"/>
              <w:bottom w:val="single" w:sz="4" w:space="0" w:color="DBE5F1"/>
              <w:right w:val="single" w:sz="4" w:space="0" w:color="DBE5F1"/>
            </w:tcBorders>
          </w:tcPr>
          <w:p w14:paraId="310638DB"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Vombatus ursinus ursinus</w:t>
            </w:r>
          </w:p>
        </w:tc>
        <w:tc>
          <w:tcPr>
            <w:tcW w:w="5387" w:type="dxa"/>
            <w:tcBorders>
              <w:top w:val="nil"/>
              <w:left w:val="single" w:sz="4" w:space="0" w:color="DBE5F1"/>
              <w:bottom w:val="single" w:sz="4" w:space="0" w:color="DBE5F1"/>
              <w:right w:val="single" w:sz="4" w:space="0" w:color="DBE5F1"/>
            </w:tcBorders>
          </w:tcPr>
          <w:p w14:paraId="56BFFE9A"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Common wombat (</w:t>
            </w:r>
            <w:smartTag w:uri="urn:schemas-microsoft-com:office:smarttags" w:element="place">
              <w:r w:rsidRPr="00F417EF">
                <w:rPr>
                  <w:rFonts w:ascii="Arial" w:hAnsi="Arial" w:cs="Arial"/>
                  <w:sz w:val="21"/>
                  <w:szCs w:val="21"/>
                </w:rPr>
                <w:t>Bass Strait</w:t>
              </w:r>
            </w:smartTag>
            <w:r w:rsidRPr="00F417EF">
              <w:rPr>
                <w:rFonts w:ascii="Arial" w:hAnsi="Arial" w:cs="Arial"/>
                <w:sz w:val="21"/>
                <w:szCs w:val="21"/>
              </w:rPr>
              <w:t xml:space="preserve">)  </w:t>
            </w:r>
          </w:p>
        </w:tc>
        <w:tc>
          <w:tcPr>
            <w:tcW w:w="2056" w:type="dxa"/>
            <w:tcBorders>
              <w:top w:val="nil"/>
              <w:left w:val="single" w:sz="4" w:space="0" w:color="DBE5F1"/>
              <w:bottom w:val="single" w:sz="4" w:space="0" w:color="DBE5F1"/>
              <w:right w:val="nil"/>
            </w:tcBorders>
          </w:tcPr>
          <w:p w14:paraId="1E973A01"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Vulnerable</w:t>
            </w:r>
          </w:p>
        </w:tc>
      </w:tr>
      <w:tr w:rsidR="007A30ED" w:rsidRPr="00F417EF" w14:paraId="7DD1B3B1" w14:textId="77777777" w:rsidTr="007A30ED">
        <w:tc>
          <w:tcPr>
            <w:tcW w:w="2010" w:type="dxa"/>
            <w:tcBorders>
              <w:top w:val="single" w:sz="4" w:space="0" w:color="DBE5F1"/>
              <w:left w:val="nil"/>
              <w:bottom w:val="single" w:sz="4" w:space="0" w:color="DBE5F1"/>
              <w:right w:val="single" w:sz="4" w:space="0" w:color="DBE5F1"/>
            </w:tcBorders>
          </w:tcPr>
          <w:p w14:paraId="4C92EF9D"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3BFF475B"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Lasiorhinus krefftii</w:t>
            </w:r>
          </w:p>
        </w:tc>
        <w:tc>
          <w:tcPr>
            <w:tcW w:w="5387" w:type="dxa"/>
            <w:tcBorders>
              <w:top w:val="single" w:sz="4" w:space="0" w:color="DBE5F1"/>
              <w:left w:val="single" w:sz="4" w:space="0" w:color="DBE5F1"/>
              <w:bottom w:val="single" w:sz="4" w:space="0" w:color="DBE5F1"/>
              <w:right w:val="single" w:sz="4" w:space="0" w:color="DBE5F1"/>
            </w:tcBorders>
          </w:tcPr>
          <w:p w14:paraId="4B61486C"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 xml:space="preserve">Northern hairy-nosed wombat   </w:t>
            </w:r>
          </w:p>
        </w:tc>
        <w:tc>
          <w:tcPr>
            <w:tcW w:w="2056" w:type="dxa"/>
            <w:tcBorders>
              <w:top w:val="single" w:sz="4" w:space="0" w:color="DBE5F1"/>
              <w:left w:val="single" w:sz="4" w:space="0" w:color="DBE5F1"/>
              <w:bottom w:val="single" w:sz="4" w:space="0" w:color="DBE5F1"/>
              <w:right w:val="nil"/>
            </w:tcBorders>
          </w:tcPr>
          <w:p w14:paraId="6E243352"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Endangered</w:t>
            </w:r>
          </w:p>
        </w:tc>
      </w:tr>
      <w:tr w:rsidR="007A30ED" w:rsidRPr="00F417EF" w14:paraId="561E61B3" w14:textId="77777777" w:rsidTr="007A30ED">
        <w:tc>
          <w:tcPr>
            <w:tcW w:w="2010" w:type="dxa"/>
            <w:tcBorders>
              <w:top w:val="single" w:sz="4" w:space="0" w:color="DBE5F1"/>
              <w:left w:val="nil"/>
              <w:bottom w:val="single" w:sz="4" w:space="0" w:color="DBE5F1"/>
              <w:right w:val="single" w:sz="4" w:space="0" w:color="DBE5F1"/>
            </w:tcBorders>
          </w:tcPr>
          <w:p w14:paraId="70E78482" w14:textId="77777777" w:rsidR="007A30ED" w:rsidRPr="00F417EF" w:rsidRDefault="007A30ED" w:rsidP="007A30ED">
            <w:pPr>
              <w:pStyle w:val="BodyTextAMBS"/>
              <w:rPr>
                <w:rFonts w:ascii="Arial" w:hAnsi="Arial" w:cs="Arial"/>
                <w:b/>
                <w:sz w:val="21"/>
                <w:szCs w:val="21"/>
              </w:rPr>
            </w:pPr>
            <w:r w:rsidRPr="00F417EF">
              <w:rPr>
                <w:rFonts w:ascii="Arial" w:hAnsi="Arial" w:cs="Arial"/>
                <w:b/>
                <w:sz w:val="21"/>
                <w:szCs w:val="21"/>
              </w:rPr>
              <w:t>Macropodidae</w:t>
            </w:r>
          </w:p>
        </w:tc>
        <w:tc>
          <w:tcPr>
            <w:tcW w:w="4257" w:type="dxa"/>
            <w:tcBorders>
              <w:top w:val="single" w:sz="4" w:space="0" w:color="DBE5F1"/>
              <w:left w:val="single" w:sz="4" w:space="0" w:color="DBE5F1"/>
              <w:bottom w:val="single" w:sz="4" w:space="0" w:color="DBE5F1"/>
              <w:right w:val="single" w:sz="4" w:space="0" w:color="DBE5F1"/>
            </w:tcBorders>
          </w:tcPr>
          <w:p w14:paraId="7CD36F20"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Macropus robustus isabellinus</w:t>
            </w:r>
          </w:p>
        </w:tc>
        <w:tc>
          <w:tcPr>
            <w:tcW w:w="5387" w:type="dxa"/>
            <w:tcBorders>
              <w:top w:val="single" w:sz="4" w:space="0" w:color="DBE5F1"/>
              <w:left w:val="single" w:sz="4" w:space="0" w:color="DBE5F1"/>
              <w:bottom w:val="single" w:sz="4" w:space="0" w:color="DBE5F1"/>
              <w:right w:val="single" w:sz="4" w:space="0" w:color="DBE5F1"/>
            </w:tcBorders>
          </w:tcPr>
          <w:p w14:paraId="565B2139" w14:textId="77777777" w:rsidR="007A30ED" w:rsidRPr="00F417EF" w:rsidRDefault="007A30ED" w:rsidP="007A30ED">
            <w:pPr>
              <w:pStyle w:val="BodyTextAMBS"/>
              <w:rPr>
                <w:rFonts w:ascii="Arial" w:hAnsi="Arial" w:cs="Arial"/>
                <w:sz w:val="21"/>
                <w:szCs w:val="21"/>
              </w:rPr>
            </w:pPr>
            <w:smartTag w:uri="urn:schemas-microsoft-com:office:smarttags" w:element="place">
              <w:smartTag w:uri="urn:schemas-microsoft-com:office:smarttags" w:element="PlaceName">
                <w:r w:rsidRPr="00F417EF">
                  <w:rPr>
                    <w:rFonts w:ascii="Arial" w:hAnsi="Arial" w:cs="Arial"/>
                    <w:sz w:val="21"/>
                    <w:szCs w:val="21"/>
                  </w:rPr>
                  <w:t>Barrow</w:t>
                </w:r>
              </w:smartTag>
              <w:r w:rsidRPr="00F417EF">
                <w:rPr>
                  <w:rFonts w:ascii="Arial" w:hAnsi="Arial" w:cs="Arial"/>
                  <w:sz w:val="21"/>
                  <w:szCs w:val="21"/>
                </w:rPr>
                <w:t xml:space="preserve"> </w:t>
              </w:r>
              <w:smartTag w:uri="urn:schemas-microsoft-com:office:smarttags" w:element="PlaceType">
                <w:r w:rsidRPr="00F417EF">
                  <w:rPr>
                    <w:rFonts w:ascii="Arial" w:hAnsi="Arial" w:cs="Arial"/>
                    <w:sz w:val="21"/>
                    <w:szCs w:val="21"/>
                  </w:rPr>
                  <w:t>Island</w:t>
                </w:r>
              </w:smartTag>
            </w:smartTag>
            <w:r w:rsidRPr="00F417EF">
              <w:rPr>
                <w:rFonts w:ascii="Arial" w:hAnsi="Arial" w:cs="Arial"/>
                <w:sz w:val="21"/>
                <w:szCs w:val="21"/>
              </w:rPr>
              <w:t xml:space="preserve"> euro   </w:t>
            </w:r>
          </w:p>
        </w:tc>
        <w:tc>
          <w:tcPr>
            <w:tcW w:w="2056" w:type="dxa"/>
            <w:tcBorders>
              <w:top w:val="single" w:sz="4" w:space="0" w:color="DBE5F1"/>
              <w:left w:val="single" w:sz="4" w:space="0" w:color="DBE5F1"/>
              <w:bottom w:val="single" w:sz="4" w:space="0" w:color="DBE5F1"/>
              <w:right w:val="nil"/>
            </w:tcBorders>
          </w:tcPr>
          <w:p w14:paraId="011678A1"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Vulnerable</w:t>
            </w:r>
          </w:p>
        </w:tc>
      </w:tr>
      <w:tr w:rsidR="007A30ED" w:rsidRPr="00F417EF" w14:paraId="41936D84" w14:textId="77777777" w:rsidTr="007A30ED">
        <w:tc>
          <w:tcPr>
            <w:tcW w:w="2010" w:type="dxa"/>
            <w:tcBorders>
              <w:top w:val="single" w:sz="4" w:space="0" w:color="DBE5F1"/>
              <w:left w:val="nil"/>
              <w:bottom w:val="single" w:sz="4" w:space="0" w:color="DBE5F1"/>
              <w:right w:val="single" w:sz="4" w:space="0" w:color="DBE5F1"/>
            </w:tcBorders>
          </w:tcPr>
          <w:p w14:paraId="6696E61E"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46070D40"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Setonix brachyurus</w:t>
            </w:r>
          </w:p>
        </w:tc>
        <w:tc>
          <w:tcPr>
            <w:tcW w:w="5387" w:type="dxa"/>
            <w:tcBorders>
              <w:top w:val="single" w:sz="4" w:space="0" w:color="DBE5F1"/>
              <w:left w:val="single" w:sz="4" w:space="0" w:color="DBE5F1"/>
              <w:bottom w:val="single" w:sz="4" w:space="0" w:color="DBE5F1"/>
              <w:right w:val="single" w:sz="4" w:space="0" w:color="DBE5F1"/>
            </w:tcBorders>
          </w:tcPr>
          <w:p w14:paraId="17942FDC"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Quokka</w:t>
            </w:r>
          </w:p>
        </w:tc>
        <w:tc>
          <w:tcPr>
            <w:tcW w:w="2056" w:type="dxa"/>
            <w:tcBorders>
              <w:top w:val="single" w:sz="4" w:space="0" w:color="DBE5F1"/>
              <w:left w:val="single" w:sz="4" w:space="0" w:color="DBE5F1"/>
              <w:bottom w:val="single" w:sz="4" w:space="0" w:color="DBE5F1"/>
              <w:right w:val="nil"/>
            </w:tcBorders>
          </w:tcPr>
          <w:p w14:paraId="2AFCDC12"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Vulnerable</w:t>
            </w:r>
          </w:p>
        </w:tc>
      </w:tr>
      <w:tr w:rsidR="007A30ED" w:rsidRPr="00F417EF" w14:paraId="504E9D3E" w14:textId="77777777" w:rsidTr="007A30ED">
        <w:tc>
          <w:tcPr>
            <w:tcW w:w="2010" w:type="dxa"/>
            <w:tcBorders>
              <w:top w:val="single" w:sz="4" w:space="0" w:color="DBE5F1"/>
              <w:left w:val="nil"/>
              <w:bottom w:val="single" w:sz="4" w:space="0" w:color="DBE5F1"/>
              <w:right w:val="single" w:sz="4" w:space="0" w:color="DBE5F1"/>
            </w:tcBorders>
          </w:tcPr>
          <w:p w14:paraId="4FDD25A9"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71FAB3E3"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Petrogale lateralis</w:t>
            </w:r>
          </w:p>
        </w:tc>
        <w:tc>
          <w:tcPr>
            <w:tcW w:w="5387" w:type="dxa"/>
            <w:tcBorders>
              <w:top w:val="single" w:sz="4" w:space="0" w:color="DBE5F1"/>
              <w:left w:val="single" w:sz="4" w:space="0" w:color="DBE5F1"/>
              <w:bottom w:val="single" w:sz="4" w:space="0" w:color="DBE5F1"/>
              <w:right w:val="single" w:sz="4" w:space="0" w:color="DBE5F1"/>
            </w:tcBorders>
          </w:tcPr>
          <w:p w14:paraId="39D3F018"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Black-footed rock wallaby (</w:t>
            </w:r>
            <w:smartTag w:uri="urn:schemas-microsoft-com:office:smarttags" w:element="place">
              <w:r w:rsidRPr="00F417EF">
                <w:rPr>
                  <w:rFonts w:ascii="Arial" w:hAnsi="Arial" w:cs="Arial"/>
                  <w:sz w:val="21"/>
                  <w:szCs w:val="21"/>
                </w:rPr>
                <w:t>West Kimberley</w:t>
              </w:r>
            </w:smartTag>
            <w:r w:rsidRPr="00F417EF">
              <w:rPr>
                <w:rFonts w:ascii="Arial" w:hAnsi="Arial" w:cs="Arial"/>
                <w:sz w:val="21"/>
                <w:szCs w:val="21"/>
              </w:rPr>
              <w:t xml:space="preserve"> race)</w:t>
            </w:r>
          </w:p>
        </w:tc>
        <w:tc>
          <w:tcPr>
            <w:tcW w:w="2056" w:type="dxa"/>
            <w:tcBorders>
              <w:top w:val="single" w:sz="4" w:space="0" w:color="DBE5F1"/>
              <w:left w:val="single" w:sz="4" w:space="0" w:color="DBE5F1"/>
              <w:bottom w:val="single" w:sz="4" w:space="0" w:color="DBE5F1"/>
              <w:right w:val="nil"/>
            </w:tcBorders>
          </w:tcPr>
          <w:p w14:paraId="12AEA076"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Vulnerable</w:t>
            </w:r>
          </w:p>
        </w:tc>
      </w:tr>
      <w:tr w:rsidR="007A30ED" w:rsidRPr="00F417EF" w14:paraId="54FDF3D5" w14:textId="77777777" w:rsidTr="007A30ED">
        <w:tc>
          <w:tcPr>
            <w:tcW w:w="2010" w:type="dxa"/>
            <w:tcBorders>
              <w:top w:val="single" w:sz="4" w:space="0" w:color="DBE5F1"/>
              <w:left w:val="nil"/>
              <w:bottom w:val="single" w:sz="4" w:space="0" w:color="DBE5F1"/>
              <w:right w:val="single" w:sz="4" w:space="0" w:color="DBE5F1"/>
            </w:tcBorders>
          </w:tcPr>
          <w:p w14:paraId="72F32D36"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761A5AB6"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Petrogale lateralis</w:t>
            </w:r>
          </w:p>
        </w:tc>
        <w:tc>
          <w:tcPr>
            <w:tcW w:w="5387" w:type="dxa"/>
            <w:tcBorders>
              <w:top w:val="single" w:sz="4" w:space="0" w:color="DBE5F1"/>
              <w:left w:val="single" w:sz="4" w:space="0" w:color="DBE5F1"/>
              <w:bottom w:val="single" w:sz="4" w:space="0" w:color="DBE5F1"/>
              <w:right w:val="single" w:sz="4" w:space="0" w:color="DBE5F1"/>
            </w:tcBorders>
          </w:tcPr>
          <w:p w14:paraId="6C17001C" w14:textId="77777777" w:rsidR="007A30ED" w:rsidRPr="00F417EF" w:rsidRDefault="00277EDD" w:rsidP="007A30ED">
            <w:pPr>
              <w:pStyle w:val="BodyTextAMBS"/>
              <w:rPr>
                <w:rFonts w:ascii="Arial" w:hAnsi="Arial" w:cs="Arial"/>
                <w:sz w:val="21"/>
                <w:szCs w:val="21"/>
              </w:rPr>
            </w:pPr>
            <w:r>
              <w:rPr>
                <w:rFonts w:ascii="Arial" w:hAnsi="Arial" w:cs="Arial"/>
                <w:sz w:val="21"/>
                <w:szCs w:val="21"/>
              </w:rPr>
              <w:t>B</w:t>
            </w:r>
            <w:r w:rsidR="007A30ED" w:rsidRPr="00F417EF">
              <w:rPr>
                <w:rFonts w:ascii="Arial" w:hAnsi="Arial" w:cs="Arial"/>
                <w:sz w:val="21"/>
                <w:szCs w:val="21"/>
              </w:rPr>
              <w:t>lack-footed rock wallaby (</w:t>
            </w:r>
            <w:smartTag w:uri="urn:schemas-microsoft-com:office:smarttags" w:element="place">
              <w:smartTag w:uri="urn:schemas-microsoft-com:office:smarttags" w:element="PlaceName">
                <w:r w:rsidR="007A30ED" w:rsidRPr="00F417EF">
                  <w:rPr>
                    <w:rFonts w:ascii="Arial" w:hAnsi="Arial" w:cs="Arial"/>
                    <w:sz w:val="21"/>
                    <w:szCs w:val="21"/>
                  </w:rPr>
                  <w:t>MacDonnell</w:t>
                </w:r>
              </w:smartTag>
              <w:r w:rsidR="007A30ED" w:rsidRPr="00F417EF">
                <w:rPr>
                  <w:rFonts w:ascii="Arial" w:hAnsi="Arial" w:cs="Arial"/>
                  <w:sz w:val="21"/>
                  <w:szCs w:val="21"/>
                </w:rPr>
                <w:t xml:space="preserve"> </w:t>
              </w:r>
              <w:smartTag w:uri="urn:schemas-microsoft-com:office:smarttags" w:element="PlaceType">
                <w:r w:rsidR="007A30ED" w:rsidRPr="00F417EF">
                  <w:rPr>
                    <w:rFonts w:ascii="Arial" w:hAnsi="Arial" w:cs="Arial"/>
                    <w:sz w:val="21"/>
                    <w:szCs w:val="21"/>
                  </w:rPr>
                  <w:t>Ranges</w:t>
                </w:r>
              </w:smartTag>
            </w:smartTag>
            <w:r w:rsidR="007A30ED" w:rsidRPr="00F417EF">
              <w:rPr>
                <w:rFonts w:ascii="Arial" w:hAnsi="Arial" w:cs="Arial"/>
                <w:sz w:val="21"/>
                <w:szCs w:val="21"/>
              </w:rPr>
              <w:t xml:space="preserve"> race)</w:t>
            </w:r>
            <w:r w:rsidRPr="00F417EF">
              <w:rPr>
                <w:rFonts w:ascii="Arial" w:hAnsi="Arial" w:cs="Arial"/>
                <w:sz w:val="21"/>
                <w:szCs w:val="21"/>
              </w:rPr>
              <w:t xml:space="preserve"> </w:t>
            </w:r>
          </w:p>
        </w:tc>
        <w:tc>
          <w:tcPr>
            <w:tcW w:w="2056" w:type="dxa"/>
            <w:tcBorders>
              <w:top w:val="single" w:sz="4" w:space="0" w:color="DBE5F1"/>
              <w:left w:val="single" w:sz="4" w:space="0" w:color="DBE5F1"/>
              <w:bottom w:val="single" w:sz="4" w:space="0" w:color="DBE5F1"/>
              <w:right w:val="nil"/>
            </w:tcBorders>
          </w:tcPr>
          <w:p w14:paraId="496C2616"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Vulnerable</w:t>
            </w:r>
          </w:p>
        </w:tc>
      </w:tr>
      <w:tr w:rsidR="007A30ED" w:rsidRPr="00F417EF" w14:paraId="5B4D1D32" w14:textId="77777777" w:rsidTr="007A30ED">
        <w:tc>
          <w:tcPr>
            <w:tcW w:w="2010" w:type="dxa"/>
            <w:tcBorders>
              <w:top w:val="single" w:sz="4" w:space="0" w:color="DBE5F1"/>
              <w:left w:val="nil"/>
              <w:bottom w:val="single" w:sz="4" w:space="0" w:color="DBE5F1"/>
              <w:right w:val="single" w:sz="4" w:space="0" w:color="DBE5F1"/>
            </w:tcBorders>
          </w:tcPr>
          <w:p w14:paraId="2D80040D"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2328401D"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Petrogale lateralis lateralis</w:t>
            </w:r>
          </w:p>
        </w:tc>
        <w:tc>
          <w:tcPr>
            <w:tcW w:w="5387" w:type="dxa"/>
            <w:tcBorders>
              <w:top w:val="single" w:sz="4" w:space="0" w:color="DBE5F1"/>
              <w:left w:val="single" w:sz="4" w:space="0" w:color="DBE5F1"/>
              <w:bottom w:val="single" w:sz="4" w:space="0" w:color="DBE5F1"/>
              <w:right w:val="single" w:sz="4" w:space="0" w:color="DBE5F1"/>
            </w:tcBorders>
          </w:tcPr>
          <w:p w14:paraId="5A3066C2"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Black-flanked rock wallaby</w:t>
            </w:r>
          </w:p>
        </w:tc>
        <w:tc>
          <w:tcPr>
            <w:tcW w:w="2056" w:type="dxa"/>
            <w:tcBorders>
              <w:top w:val="single" w:sz="4" w:space="0" w:color="DBE5F1"/>
              <w:left w:val="single" w:sz="4" w:space="0" w:color="DBE5F1"/>
              <w:bottom w:val="single" w:sz="4" w:space="0" w:color="DBE5F1"/>
              <w:right w:val="nil"/>
            </w:tcBorders>
          </w:tcPr>
          <w:p w14:paraId="0DE31299"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Vulnerable</w:t>
            </w:r>
          </w:p>
        </w:tc>
      </w:tr>
      <w:tr w:rsidR="007A30ED" w:rsidRPr="00F417EF" w14:paraId="50B77C33" w14:textId="77777777" w:rsidTr="007A30ED">
        <w:tc>
          <w:tcPr>
            <w:tcW w:w="2010" w:type="dxa"/>
            <w:tcBorders>
              <w:top w:val="single" w:sz="4" w:space="0" w:color="DBE5F1"/>
              <w:left w:val="nil"/>
              <w:bottom w:val="single" w:sz="4" w:space="0" w:color="DBE5F1"/>
              <w:right w:val="single" w:sz="4" w:space="0" w:color="DBE5F1"/>
            </w:tcBorders>
          </w:tcPr>
          <w:p w14:paraId="3865E80C"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3883E8E1"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Petrogale lateralis hackettii</w:t>
            </w:r>
          </w:p>
        </w:tc>
        <w:tc>
          <w:tcPr>
            <w:tcW w:w="5387" w:type="dxa"/>
            <w:tcBorders>
              <w:top w:val="single" w:sz="4" w:space="0" w:color="DBE5F1"/>
              <w:left w:val="single" w:sz="4" w:space="0" w:color="DBE5F1"/>
              <w:bottom w:val="single" w:sz="4" w:space="0" w:color="DBE5F1"/>
              <w:right w:val="single" w:sz="4" w:space="0" w:color="DBE5F1"/>
            </w:tcBorders>
          </w:tcPr>
          <w:p w14:paraId="3789D562"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Recherche rock wallaby</w:t>
            </w:r>
          </w:p>
        </w:tc>
        <w:tc>
          <w:tcPr>
            <w:tcW w:w="2056" w:type="dxa"/>
            <w:tcBorders>
              <w:top w:val="single" w:sz="4" w:space="0" w:color="DBE5F1"/>
              <w:left w:val="single" w:sz="4" w:space="0" w:color="DBE5F1"/>
              <w:bottom w:val="single" w:sz="4" w:space="0" w:color="DBE5F1"/>
              <w:right w:val="nil"/>
            </w:tcBorders>
          </w:tcPr>
          <w:p w14:paraId="3DCBDBAE"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Vulnerable</w:t>
            </w:r>
          </w:p>
        </w:tc>
      </w:tr>
      <w:tr w:rsidR="007A30ED" w:rsidRPr="00F417EF" w14:paraId="04F5DEDB" w14:textId="77777777" w:rsidTr="007A30ED">
        <w:tc>
          <w:tcPr>
            <w:tcW w:w="2010" w:type="dxa"/>
            <w:tcBorders>
              <w:top w:val="single" w:sz="4" w:space="0" w:color="DBE5F1"/>
              <w:left w:val="nil"/>
              <w:bottom w:val="single" w:sz="4" w:space="0" w:color="DBE5F1"/>
              <w:right w:val="single" w:sz="4" w:space="0" w:color="DBE5F1"/>
            </w:tcBorders>
          </w:tcPr>
          <w:p w14:paraId="2A249023"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57BA5FDC"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Petrogale penicillata</w:t>
            </w:r>
          </w:p>
        </w:tc>
        <w:tc>
          <w:tcPr>
            <w:tcW w:w="5387" w:type="dxa"/>
            <w:tcBorders>
              <w:top w:val="single" w:sz="4" w:space="0" w:color="DBE5F1"/>
              <w:left w:val="single" w:sz="4" w:space="0" w:color="DBE5F1"/>
              <w:bottom w:val="single" w:sz="4" w:space="0" w:color="DBE5F1"/>
              <w:right w:val="single" w:sz="4" w:space="0" w:color="DBE5F1"/>
            </w:tcBorders>
          </w:tcPr>
          <w:p w14:paraId="23FC7043"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Brush-tailed rock wallaby</w:t>
            </w:r>
          </w:p>
        </w:tc>
        <w:tc>
          <w:tcPr>
            <w:tcW w:w="2056" w:type="dxa"/>
            <w:tcBorders>
              <w:top w:val="single" w:sz="4" w:space="0" w:color="DBE5F1"/>
              <w:left w:val="single" w:sz="4" w:space="0" w:color="DBE5F1"/>
              <w:bottom w:val="single" w:sz="4" w:space="0" w:color="DBE5F1"/>
              <w:right w:val="nil"/>
            </w:tcBorders>
          </w:tcPr>
          <w:p w14:paraId="266B7F0D"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Vulnerable</w:t>
            </w:r>
          </w:p>
        </w:tc>
      </w:tr>
      <w:tr w:rsidR="007A30ED" w:rsidRPr="00F417EF" w14:paraId="63C4352E" w14:textId="77777777" w:rsidTr="007A30ED">
        <w:tc>
          <w:tcPr>
            <w:tcW w:w="2010" w:type="dxa"/>
            <w:tcBorders>
              <w:top w:val="single" w:sz="4" w:space="0" w:color="DBE5F1"/>
              <w:left w:val="nil"/>
              <w:bottom w:val="single" w:sz="4" w:space="0" w:color="DBE5F1"/>
              <w:right w:val="single" w:sz="4" w:space="0" w:color="DBE5F1"/>
            </w:tcBorders>
          </w:tcPr>
          <w:p w14:paraId="677335D2"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49E4B751"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Petrogale persephone</w:t>
            </w:r>
          </w:p>
        </w:tc>
        <w:tc>
          <w:tcPr>
            <w:tcW w:w="5387" w:type="dxa"/>
            <w:tcBorders>
              <w:top w:val="single" w:sz="4" w:space="0" w:color="DBE5F1"/>
              <w:left w:val="single" w:sz="4" w:space="0" w:color="DBE5F1"/>
              <w:bottom w:val="single" w:sz="4" w:space="0" w:color="DBE5F1"/>
              <w:right w:val="single" w:sz="4" w:space="0" w:color="DBE5F1"/>
            </w:tcBorders>
          </w:tcPr>
          <w:p w14:paraId="66598C32"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Proserpine rock wallaby</w:t>
            </w:r>
          </w:p>
        </w:tc>
        <w:tc>
          <w:tcPr>
            <w:tcW w:w="2056" w:type="dxa"/>
            <w:tcBorders>
              <w:top w:val="single" w:sz="4" w:space="0" w:color="DBE5F1"/>
              <w:left w:val="single" w:sz="4" w:space="0" w:color="DBE5F1"/>
              <w:bottom w:val="single" w:sz="4" w:space="0" w:color="DBE5F1"/>
              <w:right w:val="nil"/>
            </w:tcBorders>
          </w:tcPr>
          <w:p w14:paraId="146437FA"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Endangered</w:t>
            </w:r>
          </w:p>
        </w:tc>
      </w:tr>
      <w:tr w:rsidR="007A30ED" w:rsidRPr="00F417EF" w14:paraId="4DF41E6B" w14:textId="77777777" w:rsidTr="007A30ED">
        <w:tc>
          <w:tcPr>
            <w:tcW w:w="2010" w:type="dxa"/>
            <w:tcBorders>
              <w:top w:val="single" w:sz="4" w:space="0" w:color="DBE5F1"/>
              <w:left w:val="nil"/>
              <w:bottom w:val="single" w:sz="4" w:space="0" w:color="DBE5F1"/>
              <w:right w:val="single" w:sz="4" w:space="0" w:color="DBE5F1"/>
            </w:tcBorders>
          </w:tcPr>
          <w:p w14:paraId="79390ADC"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1C62A25E"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Petrogale xanthopus xanthopus</w:t>
            </w:r>
          </w:p>
        </w:tc>
        <w:tc>
          <w:tcPr>
            <w:tcW w:w="5387" w:type="dxa"/>
            <w:tcBorders>
              <w:top w:val="single" w:sz="4" w:space="0" w:color="DBE5F1"/>
              <w:left w:val="single" w:sz="4" w:space="0" w:color="DBE5F1"/>
              <w:bottom w:val="single" w:sz="4" w:space="0" w:color="DBE5F1"/>
              <w:right w:val="single" w:sz="4" w:space="0" w:color="DBE5F1"/>
            </w:tcBorders>
          </w:tcPr>
          <w:p w14:paraId="0EFBC126"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Yellow-footed rock wallaby</w:t>
            </w:r>
          </w:p>
        </w:tc>
        <w:tc>
          <w:tcPr>
            <w:tcW w:w="2056" w:type="dxa"/>
            <w:tcBorders>
              <w:top w:val="single" w:sz="4" w:space="0" w:color="DBE5F1"/>
              <w:left w:val="single" w:sz="4" w:space="0" w:color="DBE5F1"/>
              <w:bottom w:val="single" w:sz="4" w:space="0" w:color="DBE5F1"/>
              <w:right w:val="nil"/>
            </w:tcBorders>
          </w:tcPr>
          <w:p w14:paraId="6B2D8FD7"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Vulnerable</w:t>
            </w:r>
          </w:p>
        </w:tc>
      </w:tr>
      <w:tr w:rsidR="007A30ED" w:rsidRPr="00F417EF" w14:paraId="38D3F49A" w14:textId="77777777" w:rsidTr="007A30ED">
        <w:tc>
          <w:tcPr>
            <w:tcW w:w="2010" w:type="dxa"/>
            <w:tcBorders>
              <w:top w:val="single" w:sz="4" w:space="0" w:color="DBE5F1"/>
              <w:left w:val="nil"/>
              <w:bottom w:val="single" w:sz="4" w:space="0" w:color="DBE5F1"/>
              <w:right w:val="single" w:sz="4" w:space="0" w:color="DBE5F1"/>
            </w:tcBorders>
          </w:tcPr>
          <w:p w14:paraId="293FDDB1"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12289B95"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Onychogalea fraenata</w:t>
            </w:r>
          </w:p>
        </w:tc>
        <w:tc>
          <w:tcPr>
            <w:tcW w:w="5387" w:type="dxa"/>
            <w:tcBorders>
              <w:top w:val="single" w:sz="4" w:space="0" w:color="DBE5F1"/>
              <w:left w:val="single" w:sz="4" w:space="0" w:color="DBE5F1"/>
              <w:bottom w:val="single" w:sz="4" w:space="0" w:color="DBE5F1"/>
              <w:right w:val="single" w:sz="4" w:space="0" w:color="DBE5F1"/>
            </w:tcBorders>
          </w:tcPr>
          <w:p w14:paraId="3AE55329"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 xml:space="preserve">Bridled nailtail wallaby   </w:t>
            </w:r>
          </w:p>
        </w:tc>
        <w:tc>
          <w:tcPr>
            <w:tcW w:w="2056" w:type="dxa"/>
            <w:tcBorders>
              <w:top w:val="single" w:sz="4" w:space="0" w:color="DBE5F1"/>
              <w:left w:val="single" w:sz="4" w:space="0" w:color="DBE5F1"/>
              <w:bottom w:val="single" w:sz="4" w:space="0" w:color="DBE5F1"/>
              <w:right w:val="nil"/>
            </w:tcBorders>
          </w:tcPr>
          <w:p w14:paraId="0AB40FEF"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Endangered</w:t>
            </w:r>
          </w:p>
        </w:tc>
      </w:tr>
      <w:tr w:rsidR="007A30ED" w:rsidRPr="00F417EF" w14:paraId="18290AA9" w14:textId="77777777" w:rsidTr="007A30ED">
        <w:tc>
          <w:tcPr>
            <w:tcW w:w="2010" w:type="dxa"/>
            <w:tcBorders>
              <w:top w:val="single" w:sz="4" w:space="0" w:color="DBE5F1"/>
              <w:left w:val="nil"/>
              <w:bottom w:val="single" w:sz="4" w:space="0" w:color="DBE5F1"/>
              <w:right w:val="single" w:sz="4" w:space="0" w:color="DBE5F1"/>
            </w:tcBorders>
          </w:tcPr>
          <w:p w14:paraId="365B9B4D"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7361AD44"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Macropus eugenii eugenii</w:t>
            </w:r>
          </w:p>
        </w:tc>
        <w:tc>
          <w:tcPr>
            <w:tcW w:w="5387" w:type="dxa"/>
            <w:tcBorders>
              <w:top w:val="single" w:sz="4" w:space="0" w:color="DBE5F1"/>
              <w:left w:val="single" w:sz="4" w:space="0" w:color="DBE5F1"/>
              <w:bottom w:val="single" w:sz="4" w:space="0" w:color="DBE5F1"/>
              <w:right w:val="single" w:sz="4" w:space="0" w:color="DBE5F1"/>
            </w:tcBorders>
          </w:tcPr>
          <w:p w14:paraId="0540F0CF"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Tammar wallaby</w:t>
            </w:r>
          </w:p>
        </w:tc>
        <w:tc>
          <w:tcPr>
            <w:tcW w:w="2056" w:type="dxa"/>
            <w:tcBorders>
              <w:top w:val="single" w:sz="4" w:space="0" w:color="DBE5F1"/>
              <w:left w:val="single" w:sz="4" w:space="0" w:color="DBE5F1"/>
              <w:bottom w:val="single" w:sz="4" w:space="0" w:color="DBE5F1"/>
              <w:right w:val="nil"/>
            </w:tcBorders>
          </w:tcPr>
          <w:p w14:paraId="2762E647"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 xml:space="preserve">Extinct </w:t>
            </w:r>
          </w:p>
        </w:tc>
      </w:tr>
      <w:tr w:rsidR="007A30ED" w:rsidRPr="00F417EF" w14:paraId="3CD14C33" w14:textId="77777777" w:rsidTr="007A30ED">
        <w:tc>
          <w:tcPr>
            <w:tcW w:w="2010" w:type="dxa"/>
            <w:tcBorders>
              <w:top w:val="single" w:sz="4" w:space="0" w:color="DBE5F1"/>
              <w:left w:val="nil"/>
              <w:bottom w:val="single" w:sz="4" w:space="0" w:color="DBE5F1"/>
              <w:right w:val="single" w:sz="4" w:space="0" w:color="DBE5F1"/>
            </w:tcBorders>
          </w:tcPr>
          <w:p w14:paraId="798AB934" w14:textId="77777777" w:rsidR="007A30ED" w:rsidRPr="00F417EF" w:rsidRDefault="007A30ED" w:rsidP="007A30ED">
            <w:pPr>
              <w:pStyle w:val="BodyTextAMBS"/>
              <w:rPr>
                <w:rFonts w:ascii="Arial" w:hAnsi="Arial" w:cs="Arial"/>
                <w:b/>
                <w:sz w:val="21"/>
                <w:szCs w:val="21"/>
              </w:rPr>
            </w:pPr>
            <w:r w:rsidRPr="00F417EF">
              <w:rPr>
                <w:rFonts w:ascii="Arial" w:hAnsi="Arial" w:cs="Arial"/>
                <w:b/>
                <w:sz w:val="21"/>
                <w:szCs w:val="21"/>
              </w:rPr>
              <w:t>Dasyuridae</w:t>
            </w:r>
          </w:p>
        </w:tc>
        <w:tc>
          <w:tcPr>
            <w:tcW w:w="4257" w:type="dxa"/>
            <w:tcBorders>
              <w:top w:val="single" w:sz="4" w:space="0" w:color="DBE5F1"/>
              <w:left w:val="single" w:sz="4" w:space="0" w:color="DBE5F1"/>
              <w:bottom w:val="single" w:sz="4" w:space="0" w:color="DBE5F1"/>
              <w:right w:val="single" w:sz="4" w:space="0" w:color="DBE5F1"/>
            </w:tcBorders>
          </w:tcPr>
          <w:p w14:paraId="59EFE87D"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Dasyurus geoffroii*</w:t>
            </w:r>
          </w:p>
        </w:tc>
        <w:tc>
          <w:tcPr>
            <w:tcW w:w="5387" w:type="dxa"/>
            <w:tcBorders>
              <w:top w:val="single" w:sz="4" w:space="0" w:color="DBE5F1"/>
              <w:left w:val="single" w:sz="4" w:space="0" w:color="DBE5F1"/>
              <w:bottom w:val="single" w:sz="4" w:space="0" w:color="DBE5F1"/>
              <w:right w:val="single" w:sz="4" w:space="0" w:color="DBE5F1"/>
            </w:tcBorders>
          </w:tcPr>
          <w:p w14:paraId="63B6F320"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 xml:space="preserve">Chuditch or western quoll </w:t>
            </w:r>
          </w:p>
        </w:tc>
        <w:tc>
          <w:tcPr>
            <w:tcW w:w="2056" w:type="dxa"/>
            <w:tcBorders>
              <w:top w:val="single" w:sz="4" w:space="0" w:color="DBE5F1"/>
              <w:left w:val="single" w:sz="4" w:space="0" w:color="DBE5F1"/>
              <w:bottom w:val="single" w:sz="4" w:space="0" w:color="DBE5F1"/>
              <w:right w:val="nil"/>
            </w:tcBorders>
          </w:tcPr>
          <w:p w14:paraId="7C9A0C28"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Vulnerable</w:t>
            </w:r>
          </w:p>
        </w:tc>
      </w:tr>
      <w:tr w:rsidR="007A30ED" w:rsidRPr="00F417EF" w14:paraId="7ABC0870" w14:textId="77777777" w:rsidTr="007A30ED">
        <w:tc>
          <w:tcPr>
            <w:tcW w:w="2010" w:type="dxa"/>
            <w:tcBorders>
              <w:top w:val="single" w:sz="4" w:space="0" w:color="DBE5F1"/>
              <w:left w:val="nil"/>
              <w:bottom w:val="single" w:sz="4" w:space="0" w:color="DBE5F1"/>
              <w:right w:val="single" w:sz="4" w:space="0" w:color="DBE5F1"/>
            </w:tcBorders>
          </w:tcPr>
          <w:p w14:paraId="44650922"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731C3790"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Dasyurus maculatus gracilis</w:t>
            </w:r>
          </w:p>
        </w:tc>
        <w:tc>
          <w:tcPr>
            <w:tcW w:w="5387" w:type="dxa"/>
            <w:tcBorders>
              <w:top w:val="single" w:sz="4" w:space="0" w:color="DBE5F1"/>
              <w:left w:val="single" w:sz="4" w:space="0" w:color="DBE5F1"/>
              <w:bottom w:val="single" w:sz="4" w:space="0" w:color="DBE5F1"/>
              <w:right w:val="single" w:sz="4" w:space="0" w:color="DBE5F1"/>
            </w:tcBorders>
          </w:tcPr>
          <w:p w14:paraId="1C8C83D4"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 xml:space="preserve">Spotted-tailed quoll or yarri (north </w:t>
            </w:r>
            <w:smartTag w:uri="urn:schemas-microsoft-com:office:smarttags" w:element="place">
              <w:smartTag w:uri="urn:schemas-microsoft-com:office:smarttags" w:element="State">
                <w:r w:rsidRPr="00F417EF">
                  <w:rPr>
                    <w:rFonts w:ascii="Arial" w:hAnsi="Arial" w:cs="Arial"/>
                    <w:sz w:val="21"/>
                    <w:szCs w:val="21"/>
                  </w:rPr>
                  <w:t>Queensland</w:t>
                </w:r>
              </w:smartTag>
            </w:smartTag>
            <w:r w:rsidRPr="00F417EF">
              <w:rPr>
                <w:rFonts w:ascii="Arial" w:hAnsi="Arial" w:cs="Arial"/>
                <w:sz w:val="21"/>
                <w:szCs w:val="21"/>
              </w:rPr>
              <w:t>)</w:t>
            </w:r>
          </w:p>
        </w:tc>
        <w:tc>
          <w:tcPr>
            <w:tcW w:w="2056" w:type="dxa"/>
            <w:tcBorders>
              <w:top w:val="single" w:sz="4" w:space="0" w:color="DBE5F1"/>
              <w:left w:val="single" w:sz="4" w:space="0" w:color="DBE5F1"/>
              <w:bottom w:val="single" w:sz="4" w:space="0" w:color="DBE5F1"/>
              <w:right w:val="nil"/>
            </w:tcBorders>
          </w:tcPr>
          <w:p w14:paraId="55AA20E0"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Endangered</w:t>
            </w:r>
          </w:p>
        </w:tc>
      </w:tr>
      <w:tr w:rsidR="007A30ED" w:rsidRPr="00F417EF" w14:paraId="3ABBC08F" w14:textId="77777777" w:rsidTr="007A30ED">
        <w:tc>
          <w:tcPr>
            <w:tcW w:w="2010" w:type="dxa"/>
            <w:tcBorders>
              <w:top w:val="single" w:sz="4" w:space="0" w:color="DBE5F1"/>
              <w:left w:val="nil"/>
              <w:bottom w:val="single" w:sz="4" w:space="0" w:color="DBE5F1"/>
              <w:right w:val="single" w:sz="4" w:space="0" w:color="DBE5F1"/>
            </w:tcBorders>
          </w:tcPr>
          <w:p w14:paraId="1A9CB371"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089CA82E"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 xml:space="preserve">Dasyurus maculatus maculatus </w:t>
            </w:r>
          </w:p>
        </w:tc>
        <w:tc>
          <w:tcPr>
            <w:tcW w:w="5387" w:type="dxa"/>
            <w:tcBorders>
              <w:top w:val="single" w:sz="4" w:space="0" w:color="DBE5F1"/>
              <w:left w:val="single" w:sz="4" w:space="0" w:color="DBE5F1"/>
              <w:bottom w:val="single" w:sz="4" w:space="0" w:color="DBE5F1"/>
              <w:right w:val="single" w:sz="4" w:space="0" w:color="DBE5F1"/>
            </w:tcBorders>
          </w:tcPr>
          <w:p w14:paraId="7CECB40A"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Spotted-tailed quoll (SE mainland population)</w:t>
            </w:r>
          </w:p>
          <w:p w14:paraId="1FC3E0D7"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Spotted-tailed quoll (Tasmanian population)</w:t>
            </w:r>
          </w:p>
        </w:tc>
        <w:tc>
          <w:tcPr>
            <w:tcW w:w="2056" w:type="dxa"/>
            <w:tcBorders>
              <w:top w:val="single" w:sz="4" w:space="0" w:color="DBE5F1"/>
              <w:left w:val="single" w:sz="4" w:space="0" w:color="DBE5F1"/>
              <w:bottom w:val="single" w:sz="4" w:space="0" w:color="DBE5F1"/>
              <w:right w:val="nil"/>
            </w:tcBorders>
          </w:tcPr>
          <w:p w14:paraId="38955FAA"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Endangered</w:t>
            </w:r>
          </w:p>
          <w:p w14:paraId="5583C224"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Vulnerable</w:t>
            </w:r>
          </w:p>
        </w:tc>
      </w:tr>
      <w:tr w:rsidR="007A30ED" w:rsidRPr="00F417EF" w14:paraId="4C6B6305" w14:textId="77777777" w:rsidTr="007A30ED">
        <w:tc>
          <w:tcPr>
            <w:tcW w:w="2010" w:type="dxa"/>
            <w:tcBorders>
              <w:top w:val="single" w:sz="4" w:space="0" w:color="DBE5F1"/>
              <w:left w:val="nil"/>
              <w:bottom w:val="single" w:sz="4" w:space="0" w:color="DBE5F1"/>
              <w:right w:val="single" w:sz="4" w:space="0" w:color="DBE5F1"/>
            </w:tcBorders>
          </w:tcPr>
          <w:p w14:paraId="4FD713DA"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09216D3D"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Dasyurus hallucatus</w:t>
            </w:r>
          </w:p>
        </w:tc>
        <w:tc>
          <w:tcPr>
            <w:tcW w:w="5387" w:type="dxa"/>
            <w:tcBorders>
              <w:top w:val="single" w:sz="4" w:space="0" w:color="DBE5F1"/>
              <w:left w:val="single" w:sz="4" w:space="0" w:color="DBE5F1"/>
              <w:bottom w:val="single" w:sz="4" w:space="0" w:color="DBE5F1"/>
              <w:right w:val="single" w:sz="4" w:space="0" w:color="DBE5F1"/>
            </w:tcBorders>
          </w:tcPr>
          <w:p w14:paraId="626864DF"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Northern quoll</w:t>
            </w:r>
          </w:p>
        </w:tc>
        <w:tc>
          <w:tcPr>
            <w:tcW w:w="2056" w:type="dxa"/>
            <w:tcBorders>
              <w:top w:val="single" w:sz="4" w:space="0" w:color="DBE5F1"/>
              <w:left w:val="single" w:sz="4" w:space="0" w:color="DBE5F1"/>
              <w:bottom w:val="single" w:sz="4" w:space="0" w:color="DBE5F1"/>
              <w:right w:val="nil"/>
            </w:tcBorders>
          </w:tcPr>
          <w:p w14:paraId="59F2A331"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Endangered</w:t>
            </w:r>
          </w:p>
        </w:tc>
      </w:tr>
      <w:tr w:rsidR="007A30ED" w:rsidRPr="00F417EF" w14:paraId="0B26AADA" w14:textId="77777777" w:rsidTr="007A30ED">
        <w:tc>
          <w:tcPr>
            <w:tcW w:w="2010" w:type="dxa"/>
            <w:tcBorders>
              <w:top w:val="single" w:sz="4" w:space="0" w:color="DBE5F1"/>
              <w:left w:val="nil"/>
              <w:bottom w:val="single" w:sz="4" w:space="0" w:color="DBE5F1"/>
              <w:right w:val="single" w:sz="4" w:space="0" w:color="DBE5F1"/>
            </w:tcBorders>
          </w:tcPr>
          <w:p w14:paraId="4EC296F3"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1A25C3D8"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Sarcophilus harrisii</w:t>
            </w:r>
          </w:p>
        </w:tc>
        <w:tc>
          <w:tcPr>
            <w:tcW w:w="5387" w:type="dxa"/>
            <w:tcBorders>
              <w:top w:val="single" w:sz="4" w:space="0" w:color="DBE5F1"/>
              <w:left w:val="single" w:sz="4" w:space="0" w:color="DBE5F1"/>
              <w:bottom w:val="single" w:sz="4" w:space="0" w:color="DBE5F1"/>
              <w:right w:val="single" w:sz="4" w:space="0" w:color="DBE5F1"/>
            </w:tcBorders>
          </w:tcPr>
          <w:p w14:paraId="35D6E799"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Tasmanian devil</w:t>
            </w:r>
          </w:p>
        </w:tc>
        <w:tc>
          <w:tcPr>
            <w:tcW w:w="2056" w:type="dxa"/>
            <w:tcBorders>
              <w:top w:val="single" w:sz="4" w:space="0" w:color="DBE5F1"/>
              <w:left w:val="single" w:sz="4" w:space="0" w:color="DBE5F1"/>
              <w:bottom w:val="single" w:sz="4" w:space="0" w:color="DBE5F1"/>
              <w:right w:val="nil"/>
            </w:tcBorders>
          </w:tcPr>
          <w:p w14:paraId="107F9FEB"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Endangered</w:t>
            </w:r>
          </w:p>
        </w:tc>
      </w:tr>
      <w:tr w:rsidR="007A30ED" w:rsidRPr="00F417EF" w14:paraId="5C72B5A0" w14:textId="77777777" w:rsidTr="007A30ED">
        <w:trPr>
          <w:cantSplit/>
          <w:trHeight w:val="409"/>
        </w:trPr>
        <w:tc>
          <w:tcPr>
            <w:tcW w:w="13710" w:type="dxa"/>
            <w:gridSpan w:val="4"/>
            <w:tcBorders>
              <w:top w:val="single" w:sz="4" w:space="0" w:color="DBE5F1"/>
              <w:left w:val="nil"/>
              <w:bottom w:val="single" w:sz="4" w:space="0" w:color="DBE5F1"/>
              <w:right w:val="nil"/>
            </w:tcBorders>
            <w:shd w:val="clear" w:color="auto" w:fill="DBE5F1"/>
          </w:tcPr>
          <w:p w14:paraId="657534AD" w14:textId="77777777" w:rsidR="007A30ED" w:rsidRPr="00F417EF" w:rsidRDefault="007A30ED" w:rsidP="007A30ED">
            <w:pPr>
              <w:pStyle w:val="BodyTextAMBS"/>
              <w:rPr>
                <w:rFonts w:ascii="Arial" w:hAnsi="Arial" w:cs="Arial"/>
                <w:sz w:val="21"/>
                <w:szCs w:val="21"/>
              </w:rPr>
            </w:pPr>
            <w:r w:rsidRPr="00F417EF">
              <w:rPr>
                <w:rFonts w:ascii="Arial" w:hAnsi="Arial" w:cs="Arial"/>
                <w:b/>
                <w:sz w:val="21"/>
                <w:szCs w:val="21"/>
              </w:rPr>
              <w:t>Medium-sized Ground-dwelling Species (average body weight range approx. 300-3000 g)</w:t>
            </w:r>
          </w:p>
        </w:tc>
      </w:tr>
      <w:tr w:rsidR="007A30ED" w:rsidRPr="00F417EF" w14:paraId="26CF6249" w14:textId="77777777" w:rsidTr="007A30ED">
        <w:trPr>
          <w:trHeight w:val="262"/>
        </w:trPr>
        <w:tc>
          <w:tcPr>
            <w:tcW w:w="2010" w:type="dxa"/>
            <w:tcBorders>
              <w:top w:val="single" w:sz="4" w:space="0" w:color="DBE5F1"/>
              <w:left w:val="nil"/>
              <w:bottom w:val="single" w:sz="4" w:space="0" w:color="DBE5F1"/>
              <w:right w:val="single" w:sz="4" w:space="0" w:color="DBE5F1"/>
            </w:tcBorders>
          </w:tcPr>
          <w:p w14:paraId="37AEA0BB" w14:textId="77777777" w:rsidR="007A30ED" w:rsidRPr="00F417EF" w:rsidRDefault="007A30ED" w:rsidP="007A30ED">
            <w:pPr>
              <w:pStyle w:val="BodyTextAMBS"/>
              <w:rPr>
                <w:rFonts w:ascii="Arial" w:hAnsi="Arial" w:cs="Arial"/>
                <w:b/>
                <w:sz w:val="21"/>
                <w:szCs w:val="21"/>
              </w:rPr>
            </w:pPr>
            <w:r w:rsidRPr="00F417EF">
              <w:rPr>
                <w:rFonts w:ascii="Arial" w:hAnsi="Arial" w:cs="Arial"/>
                <w:b/>
                <w:sz w:val="21"/>
                <w:szCs w:val="21"/>
              </w:rPr>
              <w:t>Dasyuridae</w:t>
            </w:r>
          </w:p>
        </w:tc>
        <w:tc>
          <w:tcPr>
            <w:tcW w:w="4257" w:type="dxa"/>
            <w:tcBorders>
              <w:top w:val="single" w:sz="4" w:space="0" w:color="DBE5F1"/>
              <w:left w:val="single" w:sz="4" w:space="0" w:color="DBE5F1"/>
              <w:bottom w:val="single" w:sz="4" w:space="0" w:color="DBE5F1"/>
              <w:right w:val="single" w:sz="4" w:space="0" w:color="DBE5F1"/>
            </w:tcBorders>
          </w:tcPr>
          <w:p w14:paraId="4158E519"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Myrmecobius fasciatus</w:t>
            </w:r>
          </w:p>
        </w:tc>
        <w:tc>
          <w:tcPr>
            <w:tcW w:w="5387" w:type="dxa"/>
            <w:tcBorders>
              <w:top w:val="single" w:sz="4" w:space="0" w:color="DBE5F1"/>
              <w:left w:val="single" w:sz="4" w:space="0" w:color="DBE5F1"/>
              <w:bottom w:val="single" w:sz="4" w:space="0" w:color="DBE5F1"/>
              <w:right w:val="single" w:sz="4" w:space="0" w:color="DBE5F1"/>
            </w:tcBorders>
          </w:tcPr>
          <w:p w14:paraId="0A59CEA5"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Numbat</w:t>
            </w:r>
          </w:p>
        </w:tc>
        <w:tc>
          <w:tcPr>
            <w:tcW w:w="2056" w:type="dxa"/>
            <w:tcBorders>
              <w:top w:val="single" w:sz="4" w:space="0" w:color="DBE5F1"/>
              <w:left w:val="single" w:sz="4" w:space="0" w:color="DBE5F1"/>
              <w:bottom w:val="single" w:sz="4" w:space="0" w:color="DBE5F1"/>
              <w:right w:val="nil"/>
            </w:tcBorders>
          </w:tcPr>
          <w:p w14:paraId="32594C43"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Vulnerable</w:t>
            </w:r>
          </w:p>
        </w:tc>
      </w:tr>
      <w:tr w:rsidR="007A30ED" w:rsidRPr="00F417EF" w14:paraId="0005F3B5" w14:textId="77777777" w:rsidTr="007A30ED">
        <w:trPr>
          <w:trHeight w:val="263"/>
        </w:trPr>
        <w:tc>
          <w:tcPr>
            <w:tcW w:w="2010" w:type="dxa"/>
            <w:tcBorders>
              <w:top w:val="single" w:sz="4" w:space="0" w:color="DBE5F1"/>
              <w:left w:val="nil"/>
              <w:bottom w:val="single" w:sz="4" w:space="0" w:color="DBE5F1"/>
              <w:right w:val="single" w:sz="4" w:space="0" w:color="DBE5F1"/>
            </w:tcBorders>
          </w:tcPr>
          <w:p w14:paraId="7CFA49FB" w14:textId="77777777" w:rsidR="007A30ED" w:rsidRPr="00F417EF" w:rsidRDefault="007A30ED" w:rsidP="007A30ED">
            <w:pPr>
              <w:pStyle w:val="BodyTextAMBS"/>
              <w:rPr>
                <w:rFonts w:ascii="Arial" w:hAnsi="Arial" w:cs="Arial"/>
                <w:b/>
                <w:sz w:val="21"/>
                <w:szCs w:val="21"/>
              </w:rPr>
            </w:pPr>
            <w:r w:rsidRPr="00F417EF">
              <w:rPr>
                <w:rFonts w:ascii="Arial" w:hAnsi="Arial" w:cs="Arial"/>
                <w:b/>
                <w:sz w:val="21"/>
                <w:szCs w:val="21"/>
              </w:rPr>
              <w:t>Peramelidae</w:t>
            </w:r>
          </w:p>
        </w:tc>
        <w:tc>
          <w:tcPr>
            <w:tcW w:w="4257" w:type="dxa"/>
            <w:tcBorders>
              <w:top w:val="single" w:sz="4" w:space="0" w:color="DBE5F1"/>
              <w:left w:val="single" w:sz="4" w:space="0" w:color="DBE5F1"/>
              <w:bottom w:val="single" w:sz="4" w:space="0" w:color="DBE5F1"/>
              <w:right w:val="single" w:sz="4" w:space="0" w:color="DBE5F1"/>
            </w:tcBorders>
          </w:tcPr>
          <w:p w14:paraId="28F51C9E"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 xml:space="preserve">Perameles bougainville </w:t>
            </w:r>
            <w:smartTag w:uri="urn:schemas-microsoft-com:office:smarttags" w:element="place">
              <w:r w:rsidRPr="00F417EF">
                <w:rPr>
                  <w:rFonts w:ascii="Arial" w:hAnsi="Arial" w:cs="Arial"/>
                  <w:i/>
                  <w:sz w:val="21"/>
                  <w:szCs w:val="21"/>
                </w:rPr>
                <w:t>bougainville</w:t>
              </w:r>
            </w:smartTag>
          </w:p>
        </w:tc>
        <w:tc>
          <w:tcPr>
            <w:tcW w:w="5387" w:type="dxa"/>
            <w:tcBorders>
              <w:top w:val="single" w:sz="4" w:space="0" w:color="DBE5F1"/>
              <w:left w:val="single" w:sz="4" w:space="0" w:color="DBE5F1"/>
              <w:bottom w:val="single" w:sz="4" w:space="0" w:color="DBE5F1"/>
              <w:right w:val="single" w:sz="4" w:space="0" w:color="DBE5F1"/>
            </w:tcBorders>
          </w:tcPr>
          <w:p w14:paraId="5E57ABBE"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Western barred bandicoot (</w:t>
            </w:r>
            <w:smartTag w:uri="urn:schemas-microsoft-com:office:smarttags" w:element="place">
              <w:smartTag w:uri="urn:schemas-microsoft-com:office:smarttags" w:element="PlaceName">
                <w:r w:rsidRPr="00F417EF">
                  <w:rPr>
                    <w:rFonts w:ascii="Arial" w:hAnsi="Arial" w:cs="Arial"/>
                    <w:sz w:val="21"/>
                    <w:szCs w:val="21"/>
                  </w:rPr>
                  <w:t>Shark</w:t>
                </w:r>
              </w:smartTag>
              <w:r w:rsidRPr="00F417EF">
                <w:rPr>
                  <w:rFonts w:ascii="Arial" w:hAnsi="Arial" w:cs="Arial"/>
                  <w:sz w:val="21"/>
                  <w:szCs w:val="21"/>
                </w:rPr>
                <w:t xml:space="preserve"> </w:t>
              </w:r>
              <w:smartTag w:uri="urn:schemas-microsoft-com:office:smarttags" w:element="PlaceType">
                <w:r w:rsidRPr="00F417EF">
                  <w:rPr>
                    <w:rFonts w:ascii="Arial" w:hAnsi="Arial" w:cs="Arial"/>
                    <w:sz w:val="21"/>
                    <w:szCs w:val="21"/>
                  </w:rPr>
                  <w:t>Bay</w:t>
                </w:r>
              </w:smartTag>
            </w:smartTag>
            <w:r w:rsidRPr="00F417EF">
              <w:rPr>
                <w:rFonts w:ascii="Arial" w:hAnsi="Arial" w:cs="Arial"/>
                <w:sz w:val="21"/>
                <w:szCs w:val="21"/>
              </w:rPr>
              <w:t xml:space="preserve">) </w:t>
            </w:r>
          </w:p>
        </w:tc>
        <w:tc>
          <w:tcPr>
            <w:tcW w:w="2056" w:type="dxa"/>
            <w:tcBorders>
              <w:top w:val="single" w:sz="4" w:space="0" w:color="DBE5F1"/>
              <w:left w:val="single" w:sz="4" w:space="0" w:color="DBE5F1"/>
              <w:bottom w:val="single" w:sz="4" w:space="0" w:color="DBE5F1"/>
              <w:right w:val="nil"/>
            </w:tcBorders>
          </w:tcPr>
          <w:p w14:paraId="646489C3"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Endangered</w:t>
            </w:r>
          </w:p>
        </w:tc>
      </w:tr>
      <w:tr w:rsidR="007A30ED" w:rsidRPr="00F417EF" w14:paraId="69B4ADDF" w14:textId="77777777" w:rsidTr="007A30ED">
        <w:trPr>
          <w:trHeight w:val="263"/>
        </w:trPr>
        <w:tc>
          <w:tcPr>
            <w:tcW w:w="2010" w:type="dxa"/>
            <w:tcBorders>
              <w:top w:val="single" w:sz="4" w:space="0" w:color="DBE5F1"/>
              <w:left w:val="nil"/>
              <w:bottom w:val="single" w:sz="4" w:space="0" w:color="DBE5F1"/>
              <w:right w:val="single" w:sz="4" w:space="0" w:color="DBE5F1"/>
            </w:tcBorders>
          </w:tcPr>
          <w:p w14:paraId="7F630F83"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16570D9A"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Isoodon auratus auratus</w:t>
            </w:r>
          </w:p>
        </w:tc>
        <w:tc>
          <w:tcPr>
            <w:tcW w:w="5387" w:type="dxa"/>
            <w:tcBorders>
              <w:top w:val="single" w:sz="4" w:space="0" w:color="DBE5F1"/>
              <w:left w:val="single" w:sz="4" w:space="0" w:color="DBE5F1"/>
              <w:bottom w:val="single" w:sz="4" w:space="0" w:color="DBE5F1"/>
              <w:right w:val="single" w:sz="4" w:space="0" w:color="DBE5F1"/>
            </w:tcBorders>
          </w:tcPr>
          <w:p w14:paraId="24B19BB2"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 xml:space="preserve">Golden bandicoot (mainland)   </w:t>
            </w:r>
          </w:p>
        </w:tc>
        <w:tc>
          <w:tcPr>
            <w:tcW w:w="2056" w:type="dxa"/>
            <w:tcBorders>
              <w:top w:val="single" w:sz="4" w:space="0" w:color="DBE5F1"/>
              <w:left w:val="single" w:sz="4" w:space="0" w:color="DBE5F1"/>
              <w:bottom w:val="single" w:sz="4" w:space="0" w:color="DBE5F1"/>
              <w:right w:val="nil"/>
            </w:tcBorders>
          </w:tcPr>
          <w:p w14:paraId="4CAED1D5"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Vulnerable</w:t>
            </w:r>
          </w:p>
        </w:tc>
      </w:tr>
      <w:tr w:rsidR="007A30ED" w:rsidRPr="00F417EF" w14:paraId="5F6AEA46" w14:textId="77777777" w:rsidTr="007A30ED">
        <w:trPr>
          <w:trHeight w:val="262"/>
        </w:trPr>
        <w:tc>
          <w:tcPr>
            <w:tcW w:w="2010" w:type="dxa"/>
            <w:tcBorders>
              <w:top w:val="single" w:sz="4" w:space="0" w:color="DBE5F1"/>
              <w:left w:val="nil"/>
              <w:bottom w:val="single" w:sz="4" w:space="0" w:color="DBE5F1"/>
              <w:right w:val="single" w:sz="4" w:space="0" w:color="DBE5F1"/>
            </w:tcBorders>
          </w:tcPr>
          <w:p w14:paraId="537F2784"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501BD52F"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Isoodon auratus barrowensis</w:t>
            </w:r>
          </w:p>
        </w:tc>
        <w:tc>
          <w:tcPr>
            <w:tcW w:w="5387" w:type="dxa"/>
            <w:tcBorders>
              <w:top w:val="single" w:sz="4" w:space="0" w:color="DBE5F1"/>
              <w:left w:val="single" w:sz="4" w:space="0" w:color="DBE5F1"/>
              <w:bottom w:val="single" w:sz="4" w:space="0" w:color="DBE5F1"/>
              <w:right w:val="single" w:sz="4" w:space="0" w:color="DBE5F1"/>
            </w:tcBorders>
          </w:tcPr>
          <w:p w14:paraId="56CE4AEF"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Golden bandicoot (</w:t>
            </w:r>
            <w:smartTag w:uri="urn:schemas-microsoft-com:office:smarttags" w:element="place">
              <w:smartTag w:uri="urn:schemas-microsoft-com:office:smarttags" w:element="PlaceName">
                <w:r w:rsidRPr="00F417EF">
                  <w:rPr>
                    <w:rFonts w:ascii="Arial" w:hAnsi="Arial" w:cs="Arial"/>
                    <w:sz w:val="21"/>
                    <w:szCs w:val="21"/>
                  </w:rPr>
                  <w:t>Barrow</w:t>
                </w:r>
              </w:smartTag>
              <w:r w:rsidRPr="00F417EF">
                <w:rPr>
                  <w:rFonts w:ascii="Arial" w:hAnsi="Arial" w:cs="Arial"/>
                  <w:sz w:val="21"/>
                  <w:szCs w:val="21"/>
                </w:rPr>
                <w:t xml:space="preserve"> </w:t>
              </w:r>
              <w:smartTag w:uri="urn:schemas-microsoft-com:office:smarttags" w:element="PlaceType">
                <w:r w:rsidRPr="00F417EF">
                  <w:rPr>
                    <w:rFonts w:ascii="Arial" w:hAnsi="Arial" w:cs="Arial"/>
                    <w:sz w:val="21"/>
                    <w:szCs w:val="21"/>
                  </w:rPr>
                  <w:t>Island</w:t>
                </w:r>
              </w:smartTag>
            </w:smartTag>
            <w:r w:rsidRPr="00F417EF">
              <w:rPr>
                <w:rFonts w:ascii="Arial" w:hAnsi="Arial" w:cs="Arial"/>
                <w:sz w:val="21"/>
                <w:szCs w:val="21"/>
              </w:rPr>
              <w:t xml:space="preserve">)  </w:t>
            </w:r>
          </w:p>
        </w:tc>
        <w:tc>
          <w:tcPr>
            <w:tcW w:w="2056" w:type="dxa"/>
            <w:tcBorders>
              <w:top w:val="single" w:sz="4" w:space="0" w:color="DBE5F1"/>
              <w:left w:val="single" w:sz="4" w:space="0" w:color="DBE5F1"/>
              <w:bottom w:val="single" w:sz="4" w:space="0" w:color="DBE5F1"/>
              <w:right w:val="nil"/>
            </w:tcBorders>
          </w:tcPr>
          <w:p w14:paraId="431D8B04"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Vulnerable</w:t>
            </w:r>
          </w:p>
        </w:tc>
      </w:tr>
      <w:tr w:rsidR="007A30ED" w:rsidRPr="00F417EF" w14:paraId="34896173" w14:textId="77777777" w:rsidTr="007A30ED">
        <w:trPr>
          <w:trHeight w:val="263"/>
        </w:trPr>
        <w:tc>
          <w:tcPr>
            <w:tcW w:w="2010" w:type="dxa"/>
            <w:tcBorders>
              <w:top w:val="single" w:sz="4" w:space="0" w:color="DBE5F1"/>
              <w:left w:val="nil"/>
              <w:bottom w:val="single" w:sz="4" w:space="0" w:color="DBE5F1"/>
              <w:right w:val="single" w:sz="4" w:space="0" w:color="DBE5F1"/>
            </w:tcBorders>
          </w:tcPr>
          <w:p w14:paraId="23AA66C2"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5B34E675"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Isoodon obesulus obesulus</w:t>
            </w:r>
          </w:p>
        </w:tc>
        <w:tc>
          <w:tcPr>
            <w:tcW w:w="5387" w:type="dxa"/>
            <w:tcBorders>
              <w:top w:val="single" w:sz="4" w:space="0" w:color="DBE5F1"/>
              <w:left w:val="single" w:sz="4" w:space="0" w:color="DBE5F1"/>
              <w:bottom w:val="single" w:sz="4" w:space="0" w:color="DBE5F1"/>
              <w:right w:val="single" w:sz="4" w:space="0" w:color="DBE5F1"/>
            </w:tcBorders>
          </w:tcPr>
          <w:p w14:paraId="177A095F"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 xml:space="preserve">Southern brown bandicoot   </w:t>
            </w:r>
          </w:p>
        </w:tc>
        <w:tc>
          <w:tcPr>
            <w:tcW w:w="2056" w:type="dxa"/>
            <w:tcBorders>
              <w:top w:val="single" w:sz="4" w:space="0" w:color="DBE5F1"/>
              <w:left w:val="single" w:sz="4" w:space="0" w:color="DBE5F1"/>
              <w:bottom w:val="single" w:sz="4" w:space="0" w:color="DBE5F1"/>
              <w:right w:val="nil"/>
            </w:tcBorders>
          </w:tcPr>
          <w:p w14:paraId="3FC64672"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Endangered</w:t>
            </w:r>
          </w:p>
        </w:tc>
      </w:tr>
      <w:tr w:rsidR="007A30ED" w:rsidRPr="00F417EF" w14:paraId="1A8FA8F2" w14:textId="77777777" w:rsidTr="007A30ED">
        <w:trPr>
          <w:trHeight w:val="263"/>
        </w:trPr>
        <w:tc>
          <w:tcPr>
            <w:tcW w:w="2010" w:type="dxa"/>
            <w:tcBorders>
              <w:top w:val="single" w:sz="4" w:space="0" w:color="DBE5F1"/>
              <w:left w:val="nil"/>
              <w:bottom w:val="single" w:sz="4" w:space="0" w:color="DBE5F1"/>
              <w:right w:val="single" w:sz="4" w:space="0" w:color="DBE5F1"/>
            </w:tcBorders>
          </w:tcPr>
          <w:p w14:paraId="156C510C"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776DEBC8"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Isoodon obesulus nauticus</w:t>
            </w:r>
          </w:p>
        </w:tc>
        <w:tc>
          <w:tcPr>
            <w:tcW w:w="5387" w:type="dxa"/>
            <w:tcBorders>
              <w:top w:val="single" w:sz="4" w:space="0" w:color="DBE5F1"/>
              <w:left w:val="single" w:sz="4" w:space="0" w:color="DBE5F1"/>
              <w:bottom w:val="single" w:sz="4" w:space="0" w:color="DBE5F1"/>
              <w:right w:val="single" w:sz="4" w:space="0" w:color="DBE5F1"/>
            </w:tcBorders>
          </w:tcPr>
          <w:p w14:paraId="4EFB6139"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 xml:space="preserve">Southern brown bandicoot (Nyuts Archipelago) </w:t>
            </w:r>
          </w:p>
        </w:tc>
        <w:tc>
          <w:tcPr>
            <w:tcW w:w="2056" w:type="dxa"/>
            <w:tcBorders>
              <w:top w:val="single" w:sz="4" w:space="0" w:color="DBE5F1"/>
              <w:left w:val="single" w:sz="4" w:space="0" w:color="DBE5F1"/>
              <w:bottom w:val="single" w:sz="4" w:space="0" w:color="DBE5F1"/>
              <w:right w:val="nil"/>
            </w:tcBorders>
          </w:tcPr>
          <w:p w14:paraId="1CCDB46E"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Vulnerable</w:t>
            </w:r>
          </w:p>
        </w:tc>
      </w:tr>
      <w:tr w:rsidR="007A30ED" w:rsidRPr="00F417EF" w14:paraId="3552CCEB" w14:textId="77777777" w:rsidTr="007A30ED">
        <w:trPr>
          <w:trHeight w:val="263"/>
        </w:trPr>
        <w:tc>
          <w:tcPr>
            <w:tcW w:w="2010" w:type="dxa"/>
            <w:tcBorders>
              <w:top w:val="single" w:sz="4" w:space="0" w:color="DBE5F1"/>
              <w:left w:val="nil"/>
              <w:bottom w:val="single" w:sz="4" w:space="0" w:color="DBE5F1"/>
              <w:right w:val="single" w:sz="4" w:space="0" w:color="DBE5F1"/>
            </w:tcBorders>
          </w:tcPr>
          <w:p w14:paraId="1450FC3F"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01E9B670"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Perameles gunnii gunnii</w:t>
            </w:r>
          </w:p>
        </w:tc>
        <w:tc>
          <w:tcPr>
            <w:tcW w:w="5387" w:type="dxa"/>
            <w:tcBorders>
              <w:top w:val="single" w:sz="4" w:space="0" w:color="DBE5F1"/>
              <w:left w:val="single" w:sz="4" w:space="0" w:color="DBE5F1"/>
              <w:bottom w:val="single" w:sz="4" w:space="0" w:color="DBE5F1"/>
              <w:right w:val="single" w:sz="4" w:space="0" w:color="DBE5F1"/>
            </w:tcBorders>
          </w:tcPr>
          <w:p w14:paraId="7E0886FA"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Eastern barred bandicoot (</w:t>
            </w:r>
            <w:smartTag w:uri="urn:schemas-microsoft-com:office:smarttags" w:element="place">
              <w:smartTag w:uri="urn:schemas-microsoft-com:office:smarttags" w:element="State">
                <w:r w:rsidRPr="00F417EF">
                  <w:rPr>
                    <w:rFonts w:ascii="Arial" w:hAnsi="Arial" w:cs="Arial"/>
                    <w:sz w:val="21"/>
                    <w:szCs w:val="21"/>
                  </w:rPr>
                  <w:t>Tasmania</w:t>
                </w:r>
              </w:smartTag>
            </w:smartTag>
            <w:r w:rsidRPr="00F417EF">
              <w:rPr>
                <w:rFonts w:ascii="Arial" w:hAnsi="Arial" w:cs="Arial"/>
                <w:sz w:val="21"/>
                <w:szCs w:val="21"/>
              </w:rPr>
              <w:t xml:space="preserve">)  </w:t>
            </w:r>
          </w:p>
        </w:tc>
        <w:tc>
          <w:tcPr>
            <w:tcW w:w="2056" w:type="dxa"/>
            <w:tcBorders>
              <w:top w:val="single" w:sz="4" w:space="0" w:color="DBE5F1"/>
              <w:left w:val="single" w:sz="4" w:space="0" w:color="DBE5F1"/>
              <w:bottom w:val="single" w:sz="4" w:space="0" w:color="DBE5F1"/>
              <w:right w:val="nil"/>
            </w:tcBorders>
          </w:tcPr>
          <w:p w14:paraId="282F300B"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Vulnerable</w:t>
            </w:r>
          </w:p>
        </w:tc>
      </w:tr>
      <w:tr w:rsidR="007A30ED" w:rsidRPr="00F417EF" w14:paraId="32935BB9" w14:textId="77777777" w:rsidTr="007A30ED">
        <w:trPr>
          <w:trHeight w:val="263"/>
        </w:trPr>
        <w:tc>
          <w:tcPr>
            <w:tcW w:w="2010" w:type="dxa"/>
            <w:tcBorders>
              <w:top w:val="single" w:sz="4" w:space="0" w:color="DBE5F1"/>
              <w:left w:val="nil"/>
              <w:bottom w:val="single" w:sz="4" w:space="0" w:color="DBE5F1"/>
              <w:right w:val="single" w:sz="4" w:space="0" w:color="DBE5F1"/>
            </w:tcBorders>
          </w:tcPr>
          <w:p w14:paraId="448C32AE"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518118D9"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 xml:space="preserve">Perameles gunnii </w:t>
            </w:r>
            <w:r w:rsidRPr="00F417EF">
              <w:rPr>
                <w:rFonts w:ascii="Arial" w:hAnsi="Arial" w:cs="Arial"/>
                <w:sz w:val="21"/>
                <w:szCs w:val="21"/>
              </w:rPr>
              <w:t>unnamed subsp.</w:t>
            </w:r>
          </w:p>
        </w:tc>
        <w:tc>
          <w:tcPr>
            <w:tcW w:w="5387" w:type="dxa"/>
            <w:tcBorders>
              <w:top w:val="single" w:sz="4" w:space="0" w:color="DBE5F1"/>
              <w:left w:val="single" w:sz="4" w:space="0" w:color="DBE5F1"/>
              <w:bottom w:val="single" w:sz="4" w:space="0" w:color="DBE5F1"/>
              <w:right w:val="single" w:sz="4" w:space="0" w:color="DBE5F1"/>
            </w:tcBorders>
          </w:tcPr>
          <w:p w14:paraId="60A31C4A"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 xml:space="preserve">Eastern barred bandicoot (mainland)  </w:t>
            </w:r>
          </w:p>
        </w:tc>
        <w:tc>
          <w:tcPr>
            <w:tcW w:w="2056" w:type="dxa"/>
            <w:tcBorders>
              <w:top w:val="single" w:sz="4" w:space="0" w:color="DBE5F1"/>
              <w:left w:val="single" w:sz="4" w:space="0" w:color="DBE5F1"/>
              <w:bottom w:val="single" w:sz="4" w:space="0" w:color="DBE5F1"/>
              <w:right w:val="nil"/>
            </w:tcBorders>
          </w:tcPr>
          <w:p w14:paraId="6C812C74"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Endangered</w:t>
            </w:r>
          </w:p>
        </w:tc>
      </w:tr>
      <w:tr w:rsidR="007A30ED" w:rsidRPr="00F417EF" w14:paraId="7AE7C6BF" w14:textId="77777777" w:rsidTr="007A30ED">
        <w:trPr>
          <w:trHeight w:val="263"/>
        </w:trPr>
        <w:tc>
          <w:tcPr>
            <w:tcW w:w="2010" w:type="dxa"/>
            <w:tcBorders>
              <w:top w:val="single" w:sz="4" w:space="0" w:color="DBE5F1"/>
              <w:left w:val="nil"/>
              <w:bottom w:val="single" w:sz="4" w:space="0" w:color="DBE5F1"/>
              <w:right w:val="single" w:sz="4" w:space="0" w:color="DBE5F1"/>
            </w:tcBorders>
          </w:tcPr>
          <w:p w14:paraId="5A328C2A"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60381DCB"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Macrotis lagotis</w:t>
            </w:r>
          </w:p>
        </w:tc>
        <w:tc>
          <w:tcPr>
            <w:tcW w:w="5387" w:type="dxa"/>
            <w:tcBorders>
              <w:top w:val="single" w:sz="4" w:space="0" w:color="DBE5F1"/>
              <w:left w:val="single" w:sz="4" w:space="0" w:color="DBE5F1"/>
              <w:bottom w:val="single" w:sz="4" w:space="0" w:color="DBE5F1"/>
              <w:right w:val="single" w:sz="4" w:space="0" w:color="DBE5F1"/>
            </w:tcBorders>
          </w:tcPr>
          <w:p w14:paraId="63DBDC38"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 xml:space="preserve">Greater bilby    </w:t>
            </w:r>
          </w:p>
        </w:tc>
        <w:tc>
          <w:tcPr>
            <w:tcW w:w="2056" w:type="dxa"/>
            <w:tcBorders>
              <w:top w:val="single" w:sz="4" w:space="0" w:color="DBE5F1"/>
              <w:left w:val="single" w:sz="4" w:space="0" w:color="DBE5F1"/>
              <w:bottom w:val="single" w:sz="4" w:space="0" w:color="DBE5F1"/>
              <w:right w:val="nil"/>
            </w:tcBorders>
          </w:tcPr>
          <w:p w14:paraId="049C4AA1"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Vulnerable</w:t>
            </w:r>
          </w:p>
        </w:tc>
      </w:tr>
      <w:tr w:rsidR="007A30ED" w:rsidRPr="00F417EF" w14:paraId="147BB9DD" w14:textId="77777777" w:rsidTr="007A30ED">
        <w:trPr>
          <w:trHeight w:val="285"/>
        </w:trPr>
        <w:tc>
          <w:tcPr>
            <w:tcW w:w="2010" w:type="dxa"/>
            <w:tcBorders>
              <w:top w:val="single" w:sz="4" w:space="0" w:color="DBE5F1"/>
              <w:left w:val="nil"/>
              <w:bottom w:val="single" w:sz="4" w:space="0" w:color="DBE5F1"/>
              <w:right w:val="single" w:sz="4" w:space="0" w:color="DBE5F1"/>
            </w:tcBorders>
          </w:tcPr>
          <w:p w14:paraId="28C0796F" w14:textId="77777777" w:rsidR="007A30ED" w:rsidRPr="00F417EF" w:rsidRDefault="007A30ED" w:rsidP="007A30ED">
            <w:pPr>
              <w:pStyle w:val="BodyTextAMBS"/>
              <w:rPr>
                <w:rFonts w:ascii="Arial" w:hAnsi="Arial" w:cs="Arial"/>
                <w:b/>
                <w:sz w:val="21"/>
                <w:szCs w:val="21"/>
              </w:rPr>
            </w:pPr>
            <w:r w:rsidRPr="00F417EF">
              <w:rPr>
                <w:rFonts w:ascii="Arial" w:hAnsi="Arial" w:cs="Arial"/>
                <w:b/>
                <w:sz w:val="21"/>
                <w:szCs w:val="21"/>
              </w:rPr>
              <w:t>Potoroidae</w:t>
            </w:r>
          </w:p>
        </w:tc>
        <w:tc>
          <w:tcPr>
            <w:tcW w:w="4257" w:type="dxa"/>
            <w:tcBorders>
              <w:top w:val="single" w:sz="4" w:space="0" w:color="DBE5F1"/>
              <w:left w:val="single" w:sz="4" w:space="0" w:color="DBE5F1"/>
              <w:bottom w:val="single" w:sz="4" w:space="0" w:color="DBE5F1"/>
              <w:right w:val="single" w:sz="4" w:space="0" w:color="DBE5F1"/>
            </w:tcBorders>
          </w:tcPr>
          <w:p w14:paraId="7AFF6E76"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Bettongia tropica</w:t>
            </w:r>
          </w:p>
        </w:tc>
        <w:tc>
          <w:tcPr>
            <w:tcW w:w="5387" w:type="dxa"/>
            <w:tcBorders>
              <w:top w:val="single" w:sz="4" w:space="0" w:color="DBE5F1"/>
              <w:left w:val="single" w:sz="4" w:space="0" w:color="DBE5F1"/>
              <w:bottom w:val="single" w:sz="4" w:space="0" w:color="DBE5F1"/>
              <w:right w:val="single" w:sz="4" w:space="0" w:color="DBE5F1"/>
            </w:tcBorders>
          </w:tcPr>
          <w:p w14:paraId="343DAE96"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 xml:space="preserve">Northern bettong    </w:t>
            </w:r>
          </w:p>
        </w:tc>
        <w:tc>
          <w:tcPr>
            <w:tcW w:w="2056" w:type="dxa"/>
            <w:tcBorders>
              <w:top w:val="single" w:sz="4" w:space="0" w:color="DBE5F1"/>
              <w:left w:val="single" w:sz="4" w:space="0" w:color="DBE5F1"/>
              <w:bottom w:val="single" w:sz="4" w:space="0" w:color="DBE5F1"/>
              <w:right w:val="nil"/>
            </w:tcBorders>
          </w:tcPr>
          <w:p w14:paraId="3D5F84F0"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Endangered</w:t>
            </w:r>
          </w:p>
        </w:tc>
      </w:tr>
      <w:tr w:rsidR="007A30ED" w:rsidRPr="00F417EF" w14:paraId="46DF8F6D" w14:textId="77777777" w:rsidTr="007A30ED">
        <w:trPr>
          <w:trHeight w:val="263"/>
        </w:trPr>
        <w:tc>
          <w:tcPr>
            <w:tcW w:w="2010" w:type="dxa"/>
            <w:tcBorders>
              <w:top w:val="single" w:sz="4" w:space="0" w:color="DBE5F1"/>
              <w:left w:val="nil"/>
              <w:bottom w:val="single" w:sz="4" w:space="0" w:color="DBE5F1"/>
              <w:right w:val="single" w:sz="4" w:space="0" w:color="DBE5F1"/>
            </w:tcBorders>
          </w:tcPr>
          <w:p w14:paraId="6996227B"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3FB5C8A9"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Bettongia lesueur lesueur</w:t>
            </w:r>
          </w:p>
        </w:tc>
        <w:tc>
          <w:tcPr>
            <w:tcW w:w="5387" w:type="dxa"/>
            <w:tcBorders>
              <w:top w:val="single" w:sz="4" w:space="0" w:color="DBE5F1"/>
              <w:left w:val="single" w:sz="4" w:space="0" w:color="DBE5F1"/>
              <w:bottom w:val="single" w:sz="4" w:space="0" w:color="DBE5F1"/>
              <w:right w:val="single" w:sz="4" w:space="0" w:color="DBE5F1"/>
            </w:tcBorders>
          </w:tcPr>
          <w:p w14:paraId="3BDFDE86"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Boodie or burrowing bettong (</w:t>
            </w:r>
            <w:smartTag w:uri="urn:schemas-microsoft-com:office:smarttags" w:element="place">
              <w:smartTag w:uri="urn:schemas-microsoft-com:office:smarttags" w:element="PlaceName">
                <w:r w:rsidRPr="00F417EF">
                  <w:rPr>
                    <w:rFonts w:ascii="Arial" w:hAnsi="Arial" w:cs="Arial"/>
                    <w:sz w:val="21"/>
                    <w:szCs w:val="21"/>
                  </w:rPr>
                  <w:t>Shark</w:t>
                </w:r>
              </w:smartTag>
              <w:r w:rsidRPr="00F417EF">
                <w:rPr>
                  <w:rFonts w:ascii="Arial" w:hAnsi="Arial" w:cs="Arial"/>
                  <w:sz w:val="21"/>
                  <w:szCs w:val="21"/>
                </w:rPr>
                <w:t xml:space="preserve"> </w:t>
              </w:r>
              <w:smartTag w:uri="urn:schemas-microsoft-com:office:smarttags" w:element="PlaceType">
                <w:r w:rsidRPr="00F417EF">
                  <w:rPr>
                    <w:rFonts w:ascii="Arial" w:hAnsi="Arial" w:cs="Arial"/>
                    <w:sz w:val="21"/>
                    <w:szCs w:val="21"/>
                  </w:rPr>
                  <w:t>Bay</w:t>
                </w:r>
              </w:smartTag>
            </w:smartTag>
            <w:r w:rsidRPr="00F417EF">
              <w:rPr>
                <w:rFonts w:ascii="Arial" w:hAnsi="Arial" w:cs="Arial"/>
                <w:sz w:val="21"/>
                <w:szCs w:val="21"/>
              </w:rPr>
              <w:t xml:space="preserve">) </w:t>
            </w:r>
          </w:p>
        </w:tc>
        <w:tc>
          <w:tcPr>
            <w:tcW w:w="2056" w:type="dxa"/>
            <w:tcBorders>
              <w:top w:val="single" w:sz="4" w:space="0" w:color="DBE5F1"/>
              <w:left w:val="single" w:sz="4" w:space="0" w:color="DBE5F1"/>
              <w:bottom w:val="single" w:sz="4" w:space="0" w:color="DBE5F1"/>
              <w:right w:val="nil"/>
            </w:tcBorders>
          </w:tcPr>
          <w:p w14:paraId="1668A06F"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Vulnerable</w:t>
            </w:r>
          </w:p>
        </w:tc>
      </w:tr>
      <w:tr w:rsidR="007A30ED" w:rsidRPr="00F417EF" w14:paraId="6BB1F1CA" w14:textId="77777777" w:rsidTr="007A30ED">
        <w:trPr>
          <w:trHeight w:val="263"/>
        </w:trPr>
        <w:tc>
          <w:tcPr>
            <w:tcW w:w="2010" w:type="dxa"/>
            <w:tcBorders>
              <w:top w:val="single" w:sz="4" w:space="0" w:color="DBE5F1"/>
              <w:left w:val="nil"/>
              <w:bottom w:val="single" w:sz="4" w:space="0" w:color="DBE5F1"/>
              <w:right w:val="single" w:sz="4" w:space="0" w:color="DBE5F1"/>
            </w:tcBorders>
          </w:tcPr>
          <w:p w14:paraId="098E1EEB"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2C44DA70"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 xml:space="preserve">Bettongia lesueur </w:t>
            </w:r>
            <w:r w:rsidRPr="00F417EF">
              <w:rPr>
                <w:rFonts w:ascii="Arial" w:hAnsi="Arial" w:cs="Arial"/>
                <w:sz w:val="21"/>
                <w:szCs w:val="21"/>
              </w:rPr>
              <w:t>unnamed subsp.</w:t>
            </w:r>
          </w:p>
        </w:tc>
        <w:tc>
          <w:tcPr>
            <w:tcW w:w="5387" w:type="dxa"/>
            <w:tcBorders>
              <w:top w:val="single" w:sz="4" w:space="0" w:color="DBE5F1"/>
              <w:left w:val="single" w:sz="4" w:space="0" w:color="DBE5F1"/>
              <w:bottom w:val="single" w:sz="4" w:space="0" w:color="DBE5F1"/>
              <w:right w:val="single" w:sz="4" w:space="0" w:color="DBE5F1"/>
            </w:tcBorders>
          </w:tcPr>
          <w:p w14:paraId="687CD5F3"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 xml:space="preserve">Boodie or burrowing bettong (Barrow and </w:t>
            </w:r>
            <w:smartTag w:uri="urn:schemas-microsoft-com:office:smarttags" w:element="place">
              <w:smartTag w:uri="urn:schemas-microsoft-com:office:smarttags" w:element="PlaceName">
                <w:r w:rsidRPr="00F417EF">
                  <w:rPr>
                    <w:rFonts w:ascii="Arial" w:hAnsi="Arial" w:cs="Arial"/>
                    <w:sz w:val="21"/>
                    <w:szCs w:val="21"/>
                  </w:rPr>
                  <w:t>Boodie</w:t>
                </w:r>
              </w:smartTag>
              <w:r w:rsidRPr="00F417EF">
                <w:rPr>
                  <w:rFonts w:ascii="Arial" w:hAnsi="Arial" w:cs="Arial"/>
                  <w:sz w:val="21"/>
                  <w:szCs w:val="21"/>
                </w:rPr>
                <w:t xml:space="preserve"> </w:t>
              </w:r>
              <w:smartTag w:uri="urn:schemas-microsoft-com:office:smarttags" w:element="PlaceType">
                <w:r w:rsidRPr="00F417EF">
                  <w:rPr>
                    <w:rFonts w:ascii="Arial" w:hAnsi="Arial" w:cs="Arial"/>
                    <w:sz w:val="21"/>
                    <w:szCs w:val="21"/>
                  </w:rPr>
                  <w:t>Islands</w:t>
                </w:r>
              </w:smartTag>
            </w:smartTag>
            <w:r w:rsidRPr="00F417EF">
              <w:rPr>
                <w:rFonts w:ascii="Arial" w:hAnsi="Arial" w:cs="Arial"/>
                <w:sz w:val="21"/>
                <w:szCs w:val="21"/>
              </w:rPr>
              <w:t>)</w:t>
            </w:r>
          </w:p>
        </w:tc>
        <w:tc>
          <w:tcPr>
            <w:tcW w:w="2056" w:type="dxa"/>
            <w:tcBorders>
              <w:top w:val="single" w:sz="4" w:space="0" w:color="DBE5F1"/>
              <w:left w:val="single" w:sz="4" w:space="0" w:color="DBE5F1"/>
              <w:bottom w:val="single" w:sz="4" w:space="0" w:color="DBE5F1"/>
              <w:right w:val="nil"/>
            </w:tcBorders>
          </w:tcPr>
          <w:p w14:paraId="1828AE43"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Vulnerable</w:t>
            </w:r>
          </w:p>
        </w:tc>
      </w:tr>
      <w:tr w:rsidR="007A30ED" w:rsidRPr="00F417EF" w14:paraId="69B96B38" w14:textId="77777777" w:rsidTr="007A30ED">
        <w:trPr>
          <w:trHeight w:val="263"/>
        </w:trPr>
        <w:tc>
          <w:tcPr>
            <w:tcW w:w="2010" w:type="dxa"/>
            <w:tcBorders>
              <w:top w:val="single" w:sz="4" w:space="0" w:color="DBE5F1"/>
              <w:left w:val="nil"/>
              <w:bottom w:val="single" w:sz="4" w:space="0" w:color="DBE5F1"/>
              <w:right w:val="single" w:sz="4" w:space="0" w:color="DBE5F1"/>
            </w:tcBorders>
          </w:tcPr>
          <w:p w14:paraId="2495CE17"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22101E00"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Bettongia lesueur graii</w:t>
            </w:r>
          </w:p>
        </w:tc>
        <w:tc>
          <w:tcPr>
            <w:tcW w:w="5387" w:type="dxa"/>
            <w:tcBorders>
              <w:top w:val="single" w:sz="4" w:space="0" w:color="DBE5F1"/>
              <w:left w:val="single" w:sz="4" w:space="0" w:color="DBE5F1"/>
              <w:bottom w:val="single" w:sz="4" w:space="0" w:color="DBE5F1"/>
              <w:right w:val="single" w:sz="4" w:space="0" w:color="DBE5F1"/>
            </w:tcBorders>
          </w:tcPr>
          <w:p w14:paraId="5F5BB114"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Boodie or burrowing bettong (inland subspecies)</w:t>
            </w:r>
          </w:p>
        </w:tc>
        <w:tc>
          <w:tcPr>
            <w:tcW w:w="2056" w:type="dxa"/>
            <w:tcBorders>
              <w:top w:val="single" w:sz="4" w:space="0" w:color="DBE5F1"/>
              <w:left w:val="single" w:sz="4" w:space="0" w:color="DBE5F1"/>
              <w:bottom w:val="single" w:sz="4" w:space="0" w:color="DBE5F1"/>
              <w:right w:val="nil"/>
            </w:tcBorders>
          </w:tcPr>
          <w:p w14:paraId="5BA52641"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Extinct</w:t>
            </w:r>
          </w:p>
        </w:tc>
      </w:tr>
      <w:tr w:rsidR="007A30ED" w:rsidRPr="00F417EF" w14:paraId="141A3132" w14:textId="77777777" w:rsidTr="007A30ED">
        <w:trPr>
          <w:trHeight w:val="263"/>
        </w:trPr>
        <w:tc>
          <w:tcPr>
            <w:tcW w:w="2010" w:type="dxa"/>
            <w:tcBorders>
              <w:top w:val="single" w:sz="4" w:space="0" w:color="DBE5F1"/>
              <w:left w:val="nil"/>
              <w:bottom w:val="single" w:sz="4" w:space="0" w:color="DBE5F1"/>
              <w:right w:val="single" w:sz="4" w:space="0" w:color="DBE5F1"/>
            </w:tcBorders>
          </w:tcPr>
          <w:p w14:paraId="09533ADC"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5905B288"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Bettongia penicillata ogilbyi</w:t>
            </w:r>
          </w:p>
        </w:tc>
        <w:tc>
          <w:tcPr>
            <w:tcW w:w="5387" w:type="dxa"/>
            <w:tcBorders>
              <w:top w:val="single" w:sz="4" w:space="0" w:color="DBE5F1"/>
              <w:left w:val="single" w:sz="4" w:space="0" w:color="DBE5F1"/>
              <w:bottom w:val="single" w:sz="4" w:space="0" w:color="DBE5F1"/>
              <w:right w:val="single" w:sz="4" w:space="0" w:color="DBE5F1"/>
            </w:tcBorders>
          </w:tcPr>
          <w:p w14:paraId="4A9EF67A"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Woylie</w:t>
            </w:r>
          </w:p>
        </w:tc>
        <w:tc>
          <w:tcPr>
            <w:tcW w:w="2056" w:type="dxa"/>
            <w:tcBorders>
              <w:top w:val="single" w:sz="4" w:space="0" w:color="DBE5F1"/>
              <w:left w:val="single" w:sz="4" w:space="0" w:color="DBE5F1"/>
              <w:bottom w:val="single" w:sz="4" w:space="0" w:color="DBE5F1"/>
              <w:right w:val="nil"/>
            </w:tcBorders>
          </w:tcPr>
          <w:p w14:paraId="4F6295D0"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Endangered</w:t>
            </w:r>
          </w:p>
        </w:tc>
      </w:tr>
      <w:tr w:rsidR="007A30ED" w:rsidRPr="00F417EF" w14:paraId="284CC8F7" w14:textId="77777777" w:rsidTr="007A30ED">
        <w:trPr>
          <w:trHeight w:val="263"/>
        </w:trPr>
        <w:tc>
          <w:tcPr>
            <w:tcW w:w="2010" w:type="dxa"/>
            <w:tcBorders>
              <w:top w:val="single" w:sz="4" w:space="0" w:color="DBE5F1"/>
              <w:left w:val="nil"/>
              <w:bottom w:val="single" w:sz="4" w:space="0" w:color="DBE5F1"/>
              <w:right w:val="single" w:sz="4" w:space="0" w:color="DBE5F1"/>
            </w:tcBorders>
          </w:tcPr>
          <w:p w14:paraId="4BDDFC77"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1E2B4F01"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Potorous gilbertii</w:t>
            </w:r>
          </w:p>
        </w:tc>
        <w:tc>
          <w:tcPr>
            <w:tcW w:w="5387" w:type="dxa"/>
            <w:tcBorders>
              <w:top w:val="single" w:sz="4" w:space="0" w:color="DBE5F1"/>
              <w:left w:val="single" w:sz="4" w:space="0" w:color="DBE5F1"/>
              <w:bottom w:val="single" w:sz="4" w:space="0" w:color="DBE5F1"/>
              <w:right w:val="single" w:sz="4" w:space="0" w:color="DBE5F1"/>
            </w:tcBorders>
          </w:tcPr>
          <w:p w14:paraId="7E8290CF"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 xml:space="preserve">Gilbert's potoroo    </w:t>
            </w:r>
          </w:p>
        </w:tc>
        <w:tc>
          <w:tcPr>
            <w:tcW w:w="2056" w:type="dxa"/>
            <w:tcBorders>
              <w:top w:val="single" w:sz="4" w:space="0" w:color="DBE5F1"/>
              <w:left w:val="single" w:sz="4" w:space="0" w:color="DBE5F1"/>
              <w:bottom w:val="single" w:sz="4" w:space="0" w:color="DBE5F1"/>
              <w:right w:val="nil"/>
            </w:tcBorders>
          </w:tcPr>
          <w:p w14:paraId="71FA3EEC"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Critically Endangered</w:t>
            </w:r>
          </w:p>
        </w:tc>
      </w:tr>
      <w:tr w:rsidR="007A30ED" w:rsidRPr="00F417EF" w14:paraId="37E4DB1D" w14:textId="77777777" w:rsidTr="007A30ED">
        <w:trPr>
          <w:trHeight w:val="262"/>
        </w:trPr>
        <w:tc>
          <w:tcPr>
            <w:tcW w:w="2010" w:type="dxa"/>
            <w:tcBorders>
              <w:top w:val="single" w:sz="4" w:space="0" w:color="DBE5F1"/>
              <w:left w:val="nil"/>
              <w:bottom w:val="single" w:sz="4" w:space="0" w:color="DBE5F1"/>
              <w:right w:val="single" w:sz="4" w:space="0" w:color="DBE5F1"/>
            </w:tcBorders>
          </w:tcPr>
          <w:p w14:paraId="24C66E7E"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6B89AB8A"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Potorous longipes</w:t>
            </w:r>
          </w:p>
        </w:tc>
        <w:tc>
          <w:tcPr>
            <w:tcW w:w="5387" w:type="dxa"/>
            <w:tcBorders>
              <w:top w:val="single" w:sz="4" w:space="0" w:color="DBE5F1"/>
              <w:left w:val="single" w:sz="4" w:space="0" w:color="DBE5F1"/>
              <w:bottom w:val="single" w:sz="4" w:space="0" w:color="DBE5F1"/>
              <w:right w:val="single" w:sz="4" w:space="0" w:color="DBE5F1"/>
            </w:tcBorders>
          </w:tcPr>
          <w:p w14:paraId="1B86D02F"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 xml:space="preserve">Long-footed potoroo    </w:t>
            </w:r>
          </w:p>
        </w:tc>
        <w:tc>
          <w:tcPr>
            <w:tcW w:w="2056" w:type="dxa"/>
            <w:tcBorders>
              <w:top w:val="single" w:sz="4" w:space="0" w:color="DBE5F1"/>
              <w:left w:val="single" w:sz="4" w:space="0" w:color="DBE5F1"/>
              <w:bottom w:val="single" w:sz="4" w:space="0" w:color="DBE5F1"/>
              <w:right w:val="nil"/>
            </w:tcBorders>
          </w:tcPr>
          <w:p w14:paraId="1DED6914"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Endangered</w:t>
            </w:r>
          </w:p>
        </w:tc>
      </w:tr>
      <w:tr w:rsidR="007A30ED" w:rsidRPr="00F417EF" w14:paraId="45C4FAB1" w14:textId="77777777" w:rsidTr="007A30ED">
        <w:trPr>
          <w:trHeight w:val="262"/>
        </w:trPr>
        <w:tc>
          <w:tcPr>
            <w:tcW w:w="2010" w:type="dxa"/>
            <w:tcBorders>
              <w:top w:val="single" w:sz="4" w:space="0" w:color="DBE5F1"/>
              <w:left w:val="nil"/>
              <w:bottom w:val="single" w:sz="4" w:space="0" w:color="DBE5F1"/>
              <w:right w:val="single" w:sz="4" w:space="0" w:color="DBE5F1"/>
            </w:tcBorders>
          </w:tcPr>
          <w:p w14:paraId="61B6BFE0"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3AEBD422"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Potorous tridactylus tridactylus</w:t>
            </w:r>
          </w:p>
        </w:tc>
        <w:tc>
          <w:tcPr>
            <w:tcW w:w="5387" w:type="dxa"/>
            <w:tcBorders>
              <w:top w:val="single" w:sz="4" w:space="0" w:color="DBE5F1"/>
              <w:left w:val="single" w:sz="4" w:space="0" w:color="DBE5F1"/>
              <w:bottom w:val="single" w:sz="4" w:space="0" w:color="DBE5F1"/>
              <w:right w:val="single" w:sz="4" w:space="0" w:color="DBE5F1"/>
            </w:tcBorders>
          </w:tcPr>
          <w:p w14:paraId="0435FB71"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 xml:space="preserve">Long-nosed potoroo (South-east mainland)  </w:t>
            </w:r>
          </w:p>
        </w:tc>
        <w:tc>
          <w:tcPr>
            <w:tcW w:w="2056" w:type="dxa"/>
            <w:tcBorders>
              <w:top w:val="single" w:sz="4" w:space="0" w:color="DBE5F1"/>
              <w:left w:val="single" w:sz="4" w:space="0" w:color="DBE5F1"/>
              <w:bottom w:val="single" w:sz="4" w:space="0" w:color="DBE5F1"/>
              <w:right w:val="nil"/>
            </w:tcBorders>
          </w:tcPr>
          <w:p w14:paraId="25FBBE6C"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Vulnerable</w:t>
            </w:r>
          </w:p>
        </w:tc>
      </w:tr>
      <w:tr w:rsidR="007A30ED" w:rsidRPr="00F417EF" w14:paraId="511FC71E" w14:textId="77777777" w:rsidTr="007A30ED">
        <w:tc>
          <w:tcPr>
            <w:tcW w:w="2010" w:type="dxa"/>
            <w:tcBorders>
              <w:top w:val="single" w:sz="4" w:space="0" w:color="DBE5F1"/>
              <w:left w:val="nil"/>
              <w:bottom w:val="single" w:sz="4" w:space="0" w:color="DBE5F1"/>
              <w:right w:val="single" w:sz="4" w:space="0" w:color="DBE5F1"/>
            </w:tcBorders>
          </w:tcPr>
          <w:p w14:paraId="30D240C1" w14:textId="77777777" w:rsidR="007A30ED" w:rsidRPr="00F417EF" w:rsidRDefault="007A30ED" w:rsidP="007A30ED">
            <w:pPr>
              <w:pStyle w:val="BodyTextAMBS"/>
              <w:rPr>
                <w:rFonts w:ascii="Arial" w:hAnsi="Arial" w:cs="Arial"/>
                <w:b/>
                <w:sz w:val="21"/>
                <w:szCs w:val="21"/>
              </w:rPr>
            </w:pPr>
            <w:r w:rsidRPr="00F417EF">
              <w:rPr>
                <w:rFonts w:ascii="Arial" w:hAnsi="Arial" w:cs="Arial"/>
                <w:b/>
                <w:sz w:val="21"/>
                <w:szCs w:val="21"/>
              </w:rPr>
              <w:t>Macropodidae</w:t>
            </w:r>
          </w:p>
        </w:tc>
        <w:tc>
          <w:tcPr>
            <w:tcW w:w="4257" w:type="dxa"/>
            <w:tcBorders>
              <w:top w:val="single" w:sz="4" w:space="0" w:color="DBE5F1"/>
              <w:left w:val="single" w:sz="4" w:space="0" w:color="DBE5F1"/>
              <w:bottom w:val="single" w:sz="4" w:space="0" w:color="DBE5F1"/>
              <w:right w:val="single" w:sz="4" w:space="0" w:color="DBE5F1"/>
            </w:tcBorders>
          </w:tcPr>
          <w:p w14:paraId="0D0AE789"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Lagorchestes hirsutus bernieri</w:t>
            </w:r>
          </w:p>
        </w:tc>
        <w:tc>
          <w:tcPr>
            <w:tcW w:w="5387" w:type="dxa"/>
            <w:tcBorders>
              <w:top w:val="single" w:sz="4" w:space="0" w:color="DBE5F1"/>
              <w:left w:val="single" w:sz="4" w:space="0" w:color="DBE5F1"/>
              <w:bottom w:val="single" w:sz="4" w:space="0" w:color="DBE5F1"/>
              <w:right w:val="single" w:sz="4" w:space="0" w:color="DBE5F1"/>
            </w:tcBorders>
          </w:tcPr>
          <w:p w14:paraId="766127D1"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Rufous hare wallaby (</w:t>
            </w:r>
            <w:smartTag w:uri="urn:schemas-microsoft-com:office:smarttags" w:element="place">
              <w:smartTag w:uri="urn:schemas-microsoft-com:office:smarttags" w:element="PlaceName">
                <w:r w:rsidRPr="00F417EF">
                  <w:rPr>
                    <w:rFonts w:ascii="Arial" w:hAnsi="Arial" w:cs="Arial"/>
                    <w:sz w:val="21"/>
                    <w:szCs w:val="21"/>
                  </w:rPr>
                  <w:t>Bernier</w:t>
                </w:r>
              </w:smartTag>
              <w:r w:rsidRPr="00F417EF">
                <w:rPr>
                  <w:rFonts w:ascii="Arial" w:hAnsi="Arial" w:cs="Arial"/>
                  <w:sz w:val="21"/>
                  <w:szCs w:val="21"/>
                </w:rPr>
                <w:t xml:space="preserve"> </w:t>
              </w:r>
              <w:smartTag w:uri="urn:schemas-microsoft-com:office:smarttags" w:element="PlaceType">
                <w:r w:rsidRPr="00F417EF">
                  <w:rPr>
                    <w:rFonts w:ascii="Arial" w:hAnsi="Arial" w:cs="Arial"/>
                    <w:sz w:val="21"/>
                    <w:szCs w:val="21"/>
                  </w:rPr>
                  <w:t>Island</w:t>
                </w:r>
              </w:smartTag>
            </w:smartTag>
            <w:r w:rsidRPr="00F417EF">
              <w:rPr>
                <w:rFonts w:ascii="Arial" w:hAnsi="Arial" w:cs="Arial"/>
                <w:sz w:val="21"/>
                <w:szCs w:val="21"/>
              </w:rPr>
              <w:t xml:space="preserve">)  </w:t>
            </w:r>
          </w:p>
        </w:tc>
        <w:tc>
          <w:tcPr>
            <w:tcW w:w="2056" w:type="dxa"/>
            <w:tcBorders>
              <w:top w:val="single" w:sz="4" w:space="0" w:color="DBE5F1"/>
              <w:left w:val="single" w:sz="4" w:space="0" w:color="DBE5F1"/>
              <w:bottom w:val="single" w:sz="4" w:space="0" w:color="DBE5F1"/>
              <w:right w:val="nil"/>
            </w:tcBorders>
          </w:tcPr>
          <w:p w14:paraId="08416DD9"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Vulnerable</w:t>
            </w:r>
          </w:p>
        </w:tc>
      </w:tr>
      <w:tr w:rsidR="007A30ED" w:rsidRPr="00F417EF" w14:paraId="31E533DE" w14:textId="77777777" w:rsidTr="007A30ED">
        <w:tc>
          <w:tcPr>
            <w:tcW w:w="2010" w:type="dxa"/>
            <w:tcBorders>
              <w:top w:val="single" w:sz="4" w:space="0" w:color="DBE5F1"/>
              <w:left w:val="nil"/>
              <w:bottom w:val="single" w:sz="4" w:space="0" w:color="DBE5F1"/>
              <w:right w:val="single" w:sz="4" w:space="0" w:color="DBE5F1"/>
            </w:tcBorders>
          </w:tcPr>
          <w:p w14:paraId="4B26A6F6"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24DFF5C6"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Lagorchestes hirsutus dorreae</w:t>
            </w:r>
          </w:p>
        </w:tc>
        <w:tc>
          <w:tcPr>
            <w:tcW w:w="5387" w:type="dxa"/>
            <w:tcBorders>
              <w:top w:val="single" w:sz="4" w:space="0" w:color="DBE5F1"/>
              <w:left w:val="single" w:sz="4" w:space="0" w:color="DBE5F1"/>
              <w:bottom w:val="single" w:sz="4" w:space="0" w:color="DBE5F1"/>
              <w:right w:val="single" w:sz="4" w:space="0" w:color="DBE5F1"/>
            </w:tcBorders>
          </w:tcPr>
          <w:p w14:paraId="3EE46E91"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Rufous hare wallaby (</w:t>
            </w:r>
            <w:smartTag w:uri="urn:schemas-microsoft-com:office:smarttags" w:element="place">
              <w:smartTag w:uri="urn:schemas-microsoft-com:office:smarttags" w:element="PlaceName">
                <w:r w:rsidRPr="00F417EF">
                  <w:rPr>
                    <w:rFonts w:ascii="Arial" w:hAnsi="Arial" w:cs="Arial"/>
                    <w:sz w:val="21"/>
                    <w:szCs w:val="21"/>
                  </w:rPr>
                  <w:t>Dorre</w:t>
                </w:r>
              </w:smartTag>
              <w:r w:rsidRPr="00F417EF">
                <w:rPr>
                  <w:rFonts w:ascii="Arial" w:hAnsi="Arial" w:cs="Arial"/>
                  <w:sz w:val="21"/>
                  <w:szCs w:val="21"/>
                </w:rPr>
                <w:t xml:space="preserve"> </w:t>
              </w:r>
              <w:smartTag w:uri="urn:schemas-microsoft-com:office:smarttags" w:element="PlaceType">
                <w:r w:rsidRPr="00F417EF">
                  <w:rPr>
                    <w:rFonts w:ascii="Arial" w:hAnsi="Arial" w:cs="Arial"/>
                    <w:sz w:val="21"/>
                    <w:szCs w:val="21"/>
                  </w:rPr>
                  <w:t>Island</w:t>
                </w:r>
              </w:smartTag>
            </w:smartTag>
            <w:r w:rsidRPr="00F417EF">
              <w:rPr>
                <w:rFonts w:ascii="Arial" w:hAnsi="Arial" w:cs="Arial"/>
                <w:sz w:val="21"/>
                <w:szCs w:val="21"/>
              </w:rPr>
              <w:t xml:space="preserve">)  </w:t>
            </w:r>
          </w:p>
        </w:tc>
        <w:tc>
          <w:tcPr>
            <w:tcW w:w="2056" w:type="dxa"/>
            <w:tcBorders>
              <w:top w:val="single" w:sz="4" w:space="0" w:color="DBE5F1"/>
              <w:left w:val="single" w:sz="4" w:space="0" w:color="DBE5F1"/>
              <w:bottom w:val="single" w:sz="4" w:space="0" w:color="DBE5F1"/>
              <w:right w:val="nil"/>
            </w:tcBorders>
          </w:tcPr>
          <w:p w14:paraId="5C728F02"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Vulnerable</w:t>
            </w:r>
          </w:p>
        </w:tc>
      </w:tr>
      <w:tr w:rsidR="007A30ED" w:rsidRPr="00F417EF" w14:paraId="42FED867" w14:textId="77777777" w:rsidTr="007A30ED">
        <w:tc>
          <w:tcPr>
            <w:tcW w:w="2010" w:type="dxa"/>
            <w:tcBorders>
              <w:top w:val="single" w:sz="4" w:space="0" w:color="DBE5F1"/>
              <w:left w:val="nil"/>
              <w:bottom w:val="single" w:sz="4" w:space="0" w:color="DBE5F1"/>
              <w:right w:val="single" w:sz="4" w:space="0" w:color="DBE5F1"/>
            </w:tcBorders>
          </w:tcPr>
          <w:p w14:paraId="410393F4"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414FDC58"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 xml:space="preserve">Lagorchestes hirsutus </w:t>
            </w:r>
            <w:r w:rsidRPr="00F417EF">
              <w:rPr>
                <w:rFonts w:ascii="Arial" w:hAnsi="Arial" w:cs="Arial"/>
                <w:sz w:val="21"/>
                <w:szCs w:val="21"/>
              </w:rPr>
              <w:t>unnamed subsp.</w:t>
            </w:r>
          </w:p>
        </w:tc>
        <w:tc>
          <w:tcPr>
            <w:tcW w:w="5387" w:type="dxa"/>
            <w:tcBorders>
              <w:top w:val="single" w:sz="4" w:space="0" w:color="DBE5F1"/>
              <w:left w:val="single" w:sz="4" w:space="0" w:color="DBE5F1"/>
              <w:bottom w:val="single" w:sz="4" w:space="0" w:color="DBE5F1"/>
              <w:right w:val="single" w:sz="4" w:space="0" w:color="DBE5F1"/>
            </w:tcBorders>
          </w:tcPr>
          <w:p w14:paraId="2FC4FA9B" w14:textId="77777777" w:rsidR="007A30ED" w:rsidRPr="00F417EF" w:rsidRDefault="00277EDD" w:rsidP="007A30ED">
            <w:pPr>
              <w:pStyle w:val="BodyTextAMBS"/>
              <w:rPr>
                <w:rFonts w:ascii="Arial" w:hAnsi="Arial" w:cs="Arial"/>
                <w:sz w:val="21"/>
                <w:szCs w:val="21"/>
              </w:rPr>
            </w:pPr>
            <w:r>
              <w:rPr>
                <w:rFonts w:ascii="Arial" w:hAnsi="Arial" w:cs="Arial"/>
                <w:sz w:val="21"/>
                <w:szCs w:val="21"/>
              </w:rPr>
              <w:t>R</w:t>
            </w:r>
            <w:r w:rsidR="007A30ED" w:rsidRPr="00F417EF">
              <w:rPr>
                <w:rFonts w:ascii="Arial" w:hAnsi="Arial" w:cs="Arial"/>
                <w:sz w:val="21"/>
                <w:szCs w:val="21"/>
              </w:rPr>
              <w:t>ufous hare wallaby (central mainland)</w:t>
            </w:r>
            <w:r w:rsidRPr="00F417EF">
              <w:rPr>
                <w:rFonts w:ascii="Arial" w:hAnsi="Arial" w:cs="Arial"/>
                <w:sz w:val="21"/>
                <w:szCs w:val="21"/>
              </w:rPr>
              <w:t xml:space="preserve"> or </w:t>
            </w:r>
            <w:r>
              <w:rPr>
                <w:rFonts w:ascii="Arial" w:hAnsi="Arial" w:cs="Arial"/>
                <w:sz w:val="21"/>
                <w:szCs w:val="21"/>
              </w:rPr>
              <w:t>m</w:t>
            </w:r>
            <w:r w:rsidRPr="00F417EF">
              <w:rPr>
                <w:rFonts w:ascii="Arial" w:hAnsi="Arial" w:cs="Arial"/>
                <w:sz w:val="21"/>
                <w:szCs w:val="21"/>
              </w:rPr>
              <w:t>ala</w:t>
            </w:r>
          </w:p>
        </w:tc>
        <w:tc>
          <w:tcPr>
            <w:tcW w:w="2056" w:type="dxa"/>
            <w:tcBorders>
              <w:top w:val="single" w:sz="4" w:space="0" w:color="DBE5F1"/>
              <w:left w:val="single" w:sz="4" w:space="0" w:color="DBE5F1"/>
              <w:bottom w:val="single" w:sz="4" w:space="0" w:color="DBE5F1"/>
              <w:right w:val="nil"/>
            </w:tcBorders>
          </w:tcPr>
          <w:p w14:paraId="32CECF98"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Endangered</w:t>
            </w:r>
          </w:p>
        </w:tc>
      </w:tr>
      <w:tr w:rsidR="007A30ED" w:rsidRPr="00F417EF" w14:paraId="5F5E738A" w14:textId="77777777" w:rsidTr="007A30ED">
        <w:tc>
          <w:tcPr>
            <w:tcW w:w="2010" w:type="dxa"/>
            <w:tcBorders>
              <w:top w:val="single" w:sz="4" w:space="0" w:color="DBE5F1"/>
              <w:left w:val="nil"/>
              <w:bottom w:val="single" w:sz="4" w:space="0" w:color="DBE5F1"/>
              <w:right w:val="single" w:sz="4" w:space="0" w:color="DBE5F1"/>
            </w:tcBorders>
          </w:tcPr>
          <w:p w14:paraId="45C0CD9F"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109D1D50"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Lagorchestes conspicillatus conspicillatus**</w:t>
            </w:r>
          </w:p>
        </w:tc>
        <w:tc>
          <w:tcPr>
            <w:tcW w:w="5387" w:type="dxa"/>
            <w:tcBorders>
              <w:top w:val="single" w:sz="4" w:space="0" w:color="DBE5F1"/>
              <w:left w:val="single" w:sz="4" w:space="0" w:color="DBE5F1"/>
              <w:bottom w:val="single" w:sz="4" w:space="0" w:color="DBE5F1"/>
              <w:right w:val="single" w:sz="4" w:space="0" w:color="DBE5F1"/>
            </w:tcBorders>
          </w:tcPr>
          <w:p w14:paraId="767A43A7"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Spectacled hare wallaby (</w:t>
            </w:r>
            <w:smartTag w:uri="urn:schemas-microsoft-com:office:smarttags" w:element="place">
              <w:smartTag w:uri="urn:schemas-microsoft-com:office:smarttags" w:element="PlaceName">
                <w:r w:rsidRPr="00F417EF">
                  <w:rPr>
                    <w:rFonts w:ascii="Arial" w:hAnsi="Arial" w:cs="Arial"/>
                    <w:sz w:val="21"/>
                    <w:szCs w:val="21"/>
                  </w:rPr>
                  <w:t>Barrow</w:t>
                </w:r>
              </w:smartTag>
              <w:r w:rsidRPr="00F417EF">
                <w:rPr>
                  <w:rFonts w:ascii="Arial" w:hAnsi="Arial" w:cs="Arial"/>
                  <w:sz w:val="21"/>
                  <w:szCs w:val="21"/>
                </w:rPr>
                <w:t xml:space="preserve"> </w:t>
              </w:r>
              <w:smartTag w:uri="urn:schemas-microsoft-com:office:smarttags" w:element="PlaceType">
                <w:r w:rsidRPr="00F417EF">
                  <w:rPr>
                    <w:rFonts w:ascii="Arial" w:hAnsi="Arial" w:cs="Arial"/>
                    <w:sz w:val="21"/>
                    <w:szCs w:val="21"/>
                  </w:rPr>
                  <w:t>Island</w:t>
                </w:r>
              </w:smartTag>
            </w:smartTag>
            <w:r w:rsidRPr="00F417EF">
              <w:rPr>
                <w:rFonts w:ascii="Arial" w:hAnsi="Arial" w:cs="Arial"/>
                <w:sz w:val="21"/>
                <w:szCs w:val="21"/>
              </w:rPr>
              <w:t xml:space="preserve">)  </w:t>
            </w:r>
          </w:p>
        </w:tc>
        <w:tc>
          <w:tcPr>
            <w:tcW w:w="2056" w:type="dxa"/>
            <w:tcBorders>
              <w:top w:val="single" w:sz="4" w:space="0" w:color="DBE5F1"/>
              <w:left w:val="single" w:sz="4" w:space="0" w:color="DBE5F1"/>
              <w:bottom w:val="single" w:sz="4" w:space="0" w:color="DBE5F1"/>
              <w:right w:val="nil"/>
            </w:tcBorders>
          </w:tcPr>
          <w:p w14:paraId="4B824358"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Vulnerable</w:t>
            </w:r>
          </w:p>
        </w:tc>
      </w:tr>
      <w:tr w:rsidR="007A30ED" w:rsidRPr="00F417EF" w14:paraId="0662EF41" w14:textId="77777777" w:rsidTr="007A30ED">
        <w:tc>
          <w:tcPr>
            <w:tcW w:w="2010" w:type="dxa"/>
            <w:tcBorders>
              <w:top w:val="single" w:sz="4" w:space="0" w:color="DBE5F1"/>
              <w:left w:val="nil"/>
              <w:bottom w:val="single" w:sz="4" w:space="0" w:color="DBE5F1"/>
              <w:right w:val="single" w:sz="4" w:space="0" w:color="DBE5F1"/>
            </w:tcBorders>
          </w:tcPr>
          <w:p w14:paraId="4583568A"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5A9BCB11"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Lagostrophus fasciatus fasciatus</w:t>
            </w:r>
          </w:p>
        </w:tc>
        <w:tc>
          <w:tcPr>
            <w:tcW w:w="5387" w:type="dxa"/>
            <w:tcBorders>
              <w:top w:val="single" w:sz="4" w:space="0" w:color="DBE5F1"/>
              <w:left w:val="single" w:sz="4" w:space="0" w:color="DBE5F1"/>
              <w:bottom w:val="single" w:sz="4" w:space="0" w:color="DBE5F1"/>
              <w:right w:val="single" w:sz="4" w:space="0" w:color="DBE5F1"/>
            </w:tcBorders>
          </w:tcPr>
          <w:p w14:paraId="25CA2A56"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Banded hare wallaby (Marnine Munning)</w:t>
            </w:r>
          </w:p>
        </w:tc>
        <w:tc>
          <w:tcPr>
            <w:tcW w:w="2056" w:type="dxa"/>
            <w:tcBorders>
              <w:top w:val="single" w:sz="4" w:space="0" w:color="DBE5F1"/>
              <w:left w:val="single" w:sz="4" w:space="0" w:color="DBE5F1"/>
              <w:bottom w:val="single" w:sz="4" w:space="0" w:color="DBE5F1"/>
              <w:right w:val="nil"/>
            </w:tcBorders>
          </w:tcPr>
          <w:p w14:paraId="57C6F2F1"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Vulnerable</w:t>
            </w:r>
          </w:p>
        </w:tc>
      </w:tr>
      <w:tr w:rsidR="007A30ED" w:rsidRPr="00F417EF" w14:paraId="285CDE2A" w14:textId="77777777" w:rsidTr="007A30ED">
        <w:trPr>
          <w:cantSplit/>
          <w:trHeight w:val="346"/>
        </w:trPr>
        <w:tc>
          <w:tcPr>
            <w:tcW w:w="13710" w:type="dxa"/>
            <w:gridSpan w:val="4"/>
            <w:tcBorders>
              <w:top w:val="single" w:sz="4" w:space="0" w:color="DBE5F1"/>
              <w:left w:val="nil"/>
              <w:bottom w:val="single" w:sz="4" w:space="0" w:color="DBE5F1"/>
              <w:right w:val="nil"/>
            </w:tcBorders>
            <w:shd w:val="clear" w:color="auto" w:fill="DBE5F1"/>
          </w:tcPr>
          <w:p w14:paraId="1C815314" w14:textId="77777777" w:rsidR="007A30ED" w:rsidRPr="00F417EF" w:rsidRDefault="007A30ED" w:rsidP="007A30ED">
            <w:pPr>
              <w:pStyle w:val="BodyTextAMBS"/>
              <w:rPr>
                <w:rFonts w:ascii="Arial" w:hAnsi="Arial" w:cs="Arial"/>
                <w:sz w:val="21"/>
                <w:szCs w:val="21"/>
              </w:rPr>
            </w:pPr>
            <w:r w:rsidRPr="00F417EF">
              <w:rPr>
                <w:rFonts w:ascii="Arial" w:hAnsi="Arial" w:cs="Arial"/>
                <w:b/>
                <w:sz w:val="21"/>
                <w:szCs w:val="21"/>
              </w:rPr>
              <w:t>Small &amp; Medium-sized Arboreal Species (average body weight range approx. 100-500 g)</w:t>
            </w:r>
          </w:p>
        </w:tc>
      </w:tr>
      <w:tr w:rsidR="007A30ED" w:rsidRPr="00F417EF" w14:paraId="57EE7D62" w14:textId="77777777" w:rsidTr="007A30ED">
        <w:trPr>
          <w:trHeight w:val="263"/>
        </w:trPr>
        <w:tc>
          <w:tcPr>
            <w:tcW w:w="2010" w:type="dxa"/>
            <w:tcBorders>
              <w:top w:val="single" w:sz="4" w:space="0" w:color="DBE5F1"/>
              <w:left w:val="nil"/>
              <w:bottom w:val="single" w:sz="4" w:space="0" w:color="DBE5F1"/>
              <w:right w:val="single" w:sz="4" w:space="0" w:color="DBE5F1"/>
            </w:tcBorders>
          </w:tcPr>
          <w:p w14:paraId="0DC3B812" w14:textId="77777777" w:rsidR="007A30ED" w:rsidRPr="00F417EF" w:rsidRDefault="007A30ED" w:rsidP="007A30ED">
            <w:pPr>
              <w:pStyle w:val="BodyTextAMBS"/>
              <w:rPr>
                <w:rFonts w:ascii="Arial" w:hAnsi="Arial" w:cs="Arial"/>
                <w:b/>
                <w:sz w:val="21"/>
                <w:szCs w:val="21"/>
              </w:rPr>
            </w:pPr>
            <w:r w:rsidRPr="00F417EF">
              <w:rPr>
                <w:rFonts w:ascii="Arial" w:hAnsi="Arial" w:cs="Arial"/>
                <w:b/>
                <w:sz w:val="21"/>
                <w:szCs w:val="21"/>
              </w:rPr>
              <w:t>Petauridae</w:t>
            </w:r>
          </w:p>
        </w:tc>
        <w:tc>
          <w:tcPr>
            <w:tcW w:w="4257" w:type="dxa"/>
            <w:tcBorders>
              <w:top w:val="single" w:sz="4" w:space="0" w:color="DBE5F1"/>
              <w:left w:val="single" w:sz="4" w:space="0" w:color="DBE5F1"/>
              <w:bottom w:val="single" w:sz="4" w:space="0" w:color="DBE5F1"/>
              <w:right w:val="single" w:sz="4" w:space="0" w:color="DBE5F1"/>
            </w:tcBorders>
          </w:tcPr>
          <w:p w14:paraId="2879309B"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Gymnobelideus leadbeateri</w:t>
            </w:r>
          </w:p>
        </w:tc>
        <w:tc>
          <w:tcPr>
            <w:tcW w:w="5387" w:type="dxa"/>
            <w:tcBorders>
              <w:top w:val="single" w:sz="4" w:space="0" w:color="DBE5F1"/>
              <w:left w:val="single" w:sz="4" w:space="0" w:color="DBE5F1"/>
              <w:bottom w:val="single" w:sz="4" w:space="0" w:color="DBE5F1"/>
              <w:right w:val="single" w:sz="4" w:space="0" w:color="DBE5F1"/>
            </w:tcBorders>
          </w:tcPr>
          <w:p w14:paraId="4C4A6846"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 xml:space="preserve">Leadbeater's possum    </w:t>
            </w:r>
          </w:p>
        </w:tc>
        <w:tc>
          <w:tcPr>
            <w:tcW w:w="2056" w:type="dxa"/>
            <w:tcBorders>
              <w:top w:val="single" w:sz="4" w:space="0" w:color="DBE5F1"/>
              <w:left w:val="single" w:sz="4" w:space="0" w:color="DBE5F1"/>
              <w:bottom w:val="single" w:sz="4" w:space="0" w:color="DBE5F1"/>
              <w:right w:val="nil"/>
            </w:tcBorders>
          </w:tcPr>
          <w:p w14:paraId="5D8F2796"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Endangered</w:t>
            </w:r>
          </w:p>
        </w:tc>
      </w:tr>
      <w:tr w:rsidR="007A30ED" w:rsidRPr="00F417EF" w14:paraId="1F53E12C" w14:textId="77777777" w:rsidTr="007A30ED">
        <w:trPr>
          <w:trHeight w:val="263"/>
        </w:trPr>
        <w:tc>
          <w:tcPr>
            <w:tcW w:w="2010" w:type="dxa"/>
            <w:tcBorders>
              <w:top w:val="single" w:sz="4" w:space="0" w:color="DBE5F1"/>
              <w:left w:val="nil"/>
              <w:bottom w:val="single" w:sz="4" w:space="0" w:color="DBE5F1"/>
              <w:right w:val="single" w:sz="4" w:space="0" w:color="DBE5F1"/>
            </w:tcBorders>
          </w:tcPr>
          <w:p w14:paraId="734CF4E9"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6A5C8674"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 xml:space="preserve">Petaurus australis </w:t>
            </w:r>
            <w:r w:rsidRPr="00F417EF">
              <w:rPr>
                <w:rFonts w:ascii="Arial" w:hAnsi="Arial" w:cs="Arial"/>
                <w:sz w:val="21"/>
                <w:szCs w:val="21"/>
              </w:rPr>
              <w:t>unnamed subsp.</w:t>
            </w:r>
          </w:p>
        </w:tc>
        <w:tc>
          <w:tcPr>
            <w:tcW w:w="5387" w:type="dxa"/>
            <w:tcBorders>
              <w:top w:val="single" w:sz="4" w:space="0" w:color="DBE5F1"/>
              <w:left w:val="single" w:sz="4" w:space="0" w:color="DBE5F1"/>
              <w:bottom w:val="single" w:sz="4" w:space="0" w:color="DBE5F1"/>
              <w:right w:val="single" w:sz="4" w:space="0" w:color="DBE5F1"/>
            </w:tcBorders>
          </w:tcPr>
          <w:p w14:paraId="7A9EFB0F"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Fluffy glider or yellow-bellied glider (wet tropics)</w:t>
            </w:r>
          </w:p>
        </w:tc>
        <w:tc>
          <w:tcPr>
            <w:tcW w:w="2056" w:type="dxa"/>
            <w:tcBorders>
              <w:top w:val="single" w:sz="4" w:space="0" w:color="DBE5F1"/>
              <w:left w:val="single" w:sz="4" w:space="0" w:color="DBE5F1"/>
              <w:bottom w:val="single" w:sz="4" w:space="0" w:color="DBE5F1"/>
              <w:right w:val="nil"/>
            </w:tcBorders>
          </w:tcPr>
          <w:p w14:paraId="4012765F"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Vulnerable</w:t>
            </w:r>
          </w:p>
        </w:tc>
      </w:tr>
      <w:tr w:rsidR="007A30ED" w:rsidRPr="00F417EF" w14:paraId="7CB6C62A" w14:textId="77777777" w:rsidTr="007A30ED">
        <w:trPr>
          <w:trHeight w:val="262"/>
        </w:trPr>
        <w:tc>
          <w:tcPr>
            <w:tcW w:w="2010" w:type="dxa"/>
            <w:tcBorders>
              <w:top w:val="single" w:sz="4" w:space="0" w:color="DBE5F1"/>
              <w:left w:val="nil"/>
              <w:bottom w:val="single" w:sz="4" w:space="0" w:color="DBE5F1"/>
              <w:right w:val="single" w:sz="4" w:space="0" w:color="DBE5F1"/>
            </w:tcBorders>
          </w:tcPr>
          <w:p w14:paraId="6FF21379"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34E1F587"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Petaurus gracilis</w:t>
            </w:r>
          </w:p>
        </w:tc>
        <w:tc>
          <w:tcPr>
            <w:tcW w:w="5387" w:type="dxa"/>
            <w:tcBorders>
              <w:top w:val="single" w:sz="4" w:space="0" w:color="DBE5F1"/>
              <w:left w:val="single" w:sz="4" w:space="0" w:color="DBE5F1"/>
              <w:bottom w:val="single" w:sz="4" w:space="0" w:color="DBE5F1"/>
              <w:right w:val="single" w:sz="4" w:space="0" w:color="DBE5F1"/>
            </w:tcBorders>
          </w:tcPr>
          <w:p w14:paraId="5B951D86"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 xml:space="preserve">Mahogany glider    </w:t>
            </w:r>
          </w:p>
        </w:tc>
        <w:tc>
          <w:tcPr>
            <w:tcW w:w="2056" w:type="dxa"/>
            <w:tcBorders>
              <w:top w:val="single" w:sz="4" w:space="0" w:color="DBE5F1"/>
              <w:left w:val="single" w:sz="4" w:space="0" w:color="DBE5F1"/>
              <w:bottom w:val="single" w:sz="4" w:space="0" w:color="DBE5F1"/>
              <w:right w:val="nil"/>
            </w:tcBorders>
          </w:tcPr>
          <w:p w14:paraId="029A8396"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Endangered</w:t>
            </w:r>
          </w:p>
        </w:tc>
      </w:tr>
      <w:tr w:rsidR="007A30ED" w:rsidRPr="00F417EF" w14:paraId="61FB1B8D" w14:textId="77777777" w:rsidTr="007A30ED">
        <w:trPr>
          <w:trHeight w:val="263"/>
        </w:trPr>
        <w:tc>
          <w:tcPr>
            <w:tcW w:w="2010" w:type="dxa"/>
            <w:tcBorders>
              <w:top w:val="single" w:sz="4" w:space="0" w:color="DBE5F1"/>
              <w:left w:val="nil"/>
              <w:bottom w:val="single" w:sz="4" w:space="0" w:color="DBE5F1"/>
              <w:right w:val="single" w:sz="4" w:space="0" w:color="DBE5F1"/>
            </w:tcBorders>
          </w:tcPr>
          <w:p w14:paraId="0ADD2DB4" w14:textId="77777777" w:rsidR="007A30ED" w:rsidRPr="00F417EF" w:rsidRDefault="007A30ED" w:rsidP="007A30ED">
            <w:pPr>
              <w:pStyle w:val="BodyTextAMBS"/>
              <w:rPr>
                <w:rFonts w:ascii="Arial" w:hAnsi="Arial" w:cs="Arial"/>
                <w:b/>
                <w:sz w:val="21"/>
                <w:szCs w:val="21"/>
              </w:rPr>
            </w:pPr>
            <w:r w:rsidRPr="00F417EF">
              <w:rPr>
                <w:rFonts w:ascii="Arial" w:hAnsi="Arial" w:cs="Arial"/>
                <w:b/>
                <w:sz w:val="21"/>
                <w:szCs w:val="21"/>
              </w:rPr>
              <w:t>Pseudocheiridae</w:t>
            </w:r>
          </w:p>
        </w:tc>
        <w:tc>
          <w:tcPr>
            <w:tcW w:w="4257" w:type="dxa"/>
            <w:tcBorders>
              <w:top w:val="single" w:sz="4" w:space="0" w:color="DBE5F1"/>
              <w:left w:val="single" w:sz="4" w:space="0" w:color="DBE5F1"/>
              <w:bottom w:val="single" w:sz="4" w:space="0" w:color="DBE5F1"/>
              <w:right w:val="single" w:sz="4" w:space="0" w:color="DBE5F1"/>
            </w:tcBorders>
          </w:tcPr>
          <w:p w14:paraId="622F00EB"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Pseudocheirus occidentalis</w:t>
            </w:r>
          </w:p>
        </w:tc>
        <w:tc>
          <w:tcPr>
            <w:tcW w:w="5387" w:type="dxa"/>
            <w:tcBorders>
              <w:top w:val="single" w:sz="4" w:space="0" w:color="DBE5F1"/>
              <w:left w:val="single" w:sz="4" w:space="0" w:color="DBE5F1"/>
              <w:bottom w:val="single" w:sz="4" w:space="0" w:color="DBE5F1"/>
              <w:right w:val="single" w:sz="4" w:space="0" w:color="DBE5F1"/>
            </w:tcBorders>
          </w:tcPr>
          <w:p w14:paraId="40432FDB"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 xml:space="preserve">Western ringtail possum   </w:t>
            </w:r>
          </w:p>
        </w:tc>
        <w:tc>
          <w:tcPr>
            <w:tcW w:w="2056" w:type="dxa"/>
            <w:tcBorders>
              <w:top w:val="single" w:sz="4" w:space="0" w:color="DBE5F1"/>
              <w:left w:val="single" w:sz="4" w:space="0" w:color="DBE5F1"/>
              <w:bottom w:val="single" w:sz="4" w:space="0" w:color="DBE5F1"/>
              <w:right w:val="nil"/>
            </w:tcBorders>
          </w:tcPr>
          <w:p w14:paraId="6C8FC164"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Vulnerable</w:t>
            </w:r>
          </w:p>
        </w:tc>
      </w:tr>
      <w:tr w:rsidR="007A30ED" w:rsidRPr="00F417EF" w14:paraId="689CE8C6" w14:textId="77777777" w:rsidTr="007A30ED">
        <w:trPr>
          <w:trHeight w:val="263"/>
        </w:trPr>
        <w:tc>
          <w:tcPr>
            <w:tcW w:w="2010" w:type="dxa"/>
            <w:tcBorders>
              <w:top w:val="single" w:sz="4" w:space="0" w:color="DBE5F1"/>
              <w:left w:val="nil"/>
              <w:bottom w:val="single" w:sz="4" w:space="0" w:color="DBE5F1"/>
              <w:right w:val="single" w:sz="4" w:space="0" w:color="DBE5F1"/>
            </w:tcBorders>
          </w:tcPr>
          <w:p w14:paraId="795CE4BC" w14:textId="77777777" w:rsidR="007A30ED" w:rsidRPr="00F417EF" w:rsidRDefault="007A30ED" w:rsidP="007A30ED">
            <w:pPr>
              <w:pStyle w:val="BodyTextAMBS"/>
              <w:rPr>
                <w:rFonts w:ascii="Arial" w:hAnsi="Arial" w:cs="Arial"/>
                <w:b/>
                <w:sz w:val="21"/>
                <w:szCs w:val="21"/>
              </w:rPr>
            </w:pPr>
            <w:r w:rsidRPr="00F417EF">
              <w:rPr>
                <w:rFonts w:ascii="Arial" w:hAnsi="Arial" w:cs="Arial"/>
                <w:b/>
                <w:sz w:val="21"/>
                <w:szCs w:val="21"/>
              </w:rPr>
              <w:t>Muridae</w:t>
            </w:r>
          </w:p>
        </w:tc>
        <w:tc>
          <w:tcPr>
            <w:tcW w:w="4257" w:type="dxa"/>
            <w:tcBorders>
              <w:top w:val="single" w:sz="4" w:space="0" w:color="DBE5F1"/>
              <w:left w:val="single" w:sz="4" w:space="0" w:color="DBE5F1"/>
              <w:bottom w:val="single" w:sz="4" w:space="0" w:color="DBE5F1"/>
              <w:right w:val="single" w:sz="4" w:space="0" w:color="DBE5F1"/>
            </w:tcBorders>
          </w:tcPr>
          <w:p w14:paraId="7BBFEB71"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Mesembriomys macrurus</w:t>
            </w:r>
          </w:p>
        </w:tc>
        <w:tc>
          <w:tcPr>
            <w:tcW w:w="5387" w:type="dxa"/>
            <w:tcBorders>
              <w:top w:val="single" w:sz="4" w:space="0" w:color="DBE5F1"/>
              <w:left w:val="single" w:sz="4" w:space="0" w:color="DBE5F1"/>
              <w:bottom w:val="single" w:sz="4" w:space="0" w:color="DBE5F1"/>
              <w:right w:val="single" w:sz="4" w:space="0" w:color="DBE5F1"/>
            </w:tcBorders>
          </w:tcPr>
          <w:p w14:paraId="0CB844AA"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 xml:space="preserve">Golden-backed tree rat    </w:t>
            </w:r>
          </w:p>
        </w:tc>
        <w:tc>
          <w:tcPr>
            <w:tcW w:w="2056" w:type="dxa"/>
            <w:tcBorders>
              <w:top w:val="single" w:sz="4" w:space="0" w:color="DBE5F1"/>
              <w:left w:val="single" w:sz="4" w:space="0" w:color="DBE5F1"/>
              <w:bottom w:val="single" w:sz="4" w:space="0" w:color="DBE5F1"/>
              <w:right w:val="nil"/>
            </w:tcBorders>
          </w:tcPr>
          <w:p w14:paraId="142EF5EB"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Vulnerable</w:t>
            </w:r>
          </w:p>
        </w:tc>
      </w:tr>
      <w:tr w:rsidR="007A30ED" w:rsidRPr="00F417EF" w14:paraId="41F2F1BD" w14:textId="77777777" w:rsidTr="007A30ED">
        <w:trPr>
          <w:trHeight w:val="263"/>
        </w:trPr>
        <w:tc>
          <w:tcPr>
            <w:tcW w:w="2010" w:type="dxa"/>
            <w:tcBorders>
              <w:top w:val="single" w:sz="4" w:space="0" w:color="DBE5F1"/>
              <w:left w:val="nil"/>
              <w:bottom w:val="single" w:sz="4" w:space="0" w:color="DBE5F1"/>
              <w:right w:val="single" w:sz="4" w:space="0" w:color="DBE5F1"/>
            </w:tcBorders>
          </w:tcPr>
          <w:p w14:paraId="669ADACE"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5DC8F9BC"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Conilurus penicillatus</w:t>
            </w:r>
          </w:p>
        </w:tc>
        <w:tc>
          <w:tcPr>
            <w:tcW w:w="5387" w:type="dxa"/>
            <w:tcBorders>
              <w:top w:val="single" w:sz="4" w:space="0" w:color="DBE5F1"/>
              <w:left w:val="single" w:sz="4" w:space="0" w:color="DBE5F1"/>
              <w:bottom w:val="single" w:sz="4" w:space="0" w:color="DBE5F1"/>
              <w:right w:val="single" w:sz="4" w:space="0" w:color="DBE5F1"/>
            </w:tcBorders>
          </w:tcPr>
          <w:p w14:paraId="02218687"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Brush-tailed rabbit rat</w:t>
            </w:r>
          </w:p>
        </w:tc>
        <w:tc>
          <w:tcPr>
            <w:tcW w:w="2056" w:type="dxa"/>
            <w:tcBorders>
              <w:top w:val="single" w:sz="4" w:space="0" w:color="DBE5F1"/>
              <w:left w:val="single" w:sz="4" w:space="0" w:color="DBE5F1"/>
              <w:bottom w:val="single" w:sz="4" w:space="0" w:color="DBE5F1"/>
              <w:right w:val="nil"/>
            </w:tcBorders>
          </w:tcPr>
          <w:p w14:paraId="5B32ABBA"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Vulnerable</w:t>
            </w:r>
          </w:p>
        </w:tc>
      </w:tr>
      <w:tr w:rsidR="007A30ED" w:rsidRPr="00F417EF" w14:paraId="0C6006E0" w14:textId="77777777" w:rsidTr="007A30ED">
        <w:trPr>
          <w:trHeight w:val="263"/>
        </w:trPr>
        <w:tc>
          <w:tcPr>
            <w:tcW w:w="2010" w:type="dxa"/>
            <w:tcBorders>
              <w:top w:val="single" w:sz="4" w:space="0" w:color="DBE5F1"/>
              <w:left w:val="nil"/>
              <w:bottom w:val="single" w:sz="4" w:space="0" w:color="DBE5F1"/>
              <w:right w:val="single" w:sz="4" w:space="0" w:color="DBE5F1"/>
            </w:tcBorders>
          </w:tcPr>
          <w:p w14:paraId="2030B11C" w14:textId="77777777" w:rsidR="007A30ED" w:rsidRPr="00F417EF" w:rsidRDefault="007A30ED" w:rsidP="007A30ED">
            <w:pPr>
              <w:pStyle w:val="BodyTextAMBS"/>
              <w:rPr>
                <w:rFonts w:ascii="Arial" w:hAnsi="Arial" w:cs="Arial"/>
                <w:b/>
                <w:sz w:val="21"/>
                <w:szCs w:val="21"/>
              </w:rPr>
            </w:pPr>
            <w:r w:rsidRPr="00F417EF">
              <w:rPr>
                <w:rFonts w:ascii="Arial" w:hAnsi="Arial" w:cs="Arial"/>
                <w:b/>
                <w:sz w:val="21"/>
                <w:szCs w:val="21"/>
              </w:rPr>
              <w:t>Dasyuridae</w:t>
            </w:r>
          </w:p>
        </w:tc>
        <w:tc>
          <w:tcPr>
            <w:tcW w:w="4257" w:type="dxa"/>
            <w:tcBorders>
              <w:top w:val="single" w:sz="4" w:space="0" w:color="DBE5F1"/>
              <w:left w:val="single" w:sz="4" w:space="0" w:color="DBE5F1"/>
              <w:bottom w:val="single" w:sz="4" w:space="0" w:color="DBE5F1"/>
              <w:right w:val="single" w:sz="4" w:space="0" w:color="DBE5F1"/>
            </w:tcBorders>
          </w:tcPr>
          <w:p w14:paraId="070743A9"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Phascogale calura</w:t>
            </w:r>
          </w:p>
        </w:tc>
        <w:tc>
          <w:tcPr>
            <w:tcW w:w="5387" w:type="dxa"/>
            <w:tcBorders>
              <w:top w:val="single" w:sz="4" w:space="0" w:color="DBE5F1"/>
              <w:left w:val="single" w:sz="4" w:space="0" w:color="DBE5F1"/>
              <w:bottom w:val="single" w:sz="4" w:space="0" w:color="DBE5F1"/>
              <w:right w:val="single" w:sz="4" w:space="0" w:color="DBE5F1"/>
            </w:tcBorders>
          </w:tcPr>
          <w:p w14:paraId="3CBB5E9F"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 xml:space="preserve">Red-tailed phascogale    </w:t>
            </w:r>
          </w:p>
        </w:tc>
        <w:tc>
          <w:tcPr>
            <w:tcW w:w="2056" w:type="dxa"/>
            <w:tcBorders>
              <w:top w:val="single" w:sz="4" w:space="0" w:color="DBE5F1"/>
              <w:left w:val="single" w:sz="4" w:space="0" w:color="DBE5F1"/>
              <w:bottom w:val="single" w:sz="4" w:space="0" w:color="DBE5F1"/>
              <w:right w:val="nil"/>
            </w:tcBorders>
          </w:tcPr>
          <w:p w14:paraId="7B29C463"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Endangered</w:t>
            </w:r>
          </w:p>
        </w:tc>
      </w:tr>
      <w:tr w:rsidR="007A30ED" w:rsidRPr="00F417EF" w14:paraId="6DBBF451" w14:textId="77777777" w:rsidTr="007A30ED">
        <w:trPr>
          <w:cantSplit/>
          <w:trHeight w:val="391"/>
        </w:trPr>
        <w:tc>
          <w:tcPr>
            <w:tcW w:w="13710" w:type="dxa"/>
            <w:gridSpan w:val="4"/>
            <w:tcBorders>
              <w:top w:val="single" w:sz="4" w:space="0" w:color="DBE5F1"/>
              <w:left w:val="nil"/>
              <w:bottom w:val="single" w:sz="4" w:space="0" w:color="DBE5F1"/>
              <w:right w:val="nil"/>
            </w:tcBorders>
            <w:shd w:val="clear" w:color="auto" w:fill="DBE5F1"/>
          </w:tcPr>
          <w:p w14:paraId="5AF46B0F" w14:textId="77777777" w:rsidR="007A30ED" w:rsidRPr="00F417EF" w:rsidRDefault="007A30ED" w:rsidP="007A30ED">
            <w:pPr>
              <w:pStyle w:val="BodyTextAMBS"/>
              <w:rPr>
                <w:rFonts w:ascii="Arial" w:hAnsi="Arial" w:cs="Arial"/>
                <w:b/>
                <w:sz w:val="21"/>
                <w:szCs w:val="21"/>
              </w:rPr>
            </w:pPr>
            <w:r w:rsidRPr="00F417EF">
              <w:rPr>
                <w:rFonts w:ascii="Arial" w:hAnsi="Arial" w:cs="Arial"/>
                <w:b/>
                <w:sz w:val="21"/>
                <w:szCs w:val="21"/>
              </w:rPr>
              <w:t>Small-sized Ground-dwelling Species (average body weight range approx. 10-300 g)</w:t>
            </w:r>
          </w:p>
        </w:tc>
      </w:tr>
      <w:tr w:rsidR="007A30ED" w:rsidRPr="00F417EF" w14:paraId="11239FAD" w14:textId="77777777" w:rsidTr="007A30ED">
        <w:trPr>
          <w:trHeight w:val="263"/>
        </w:trPr>
        <w:tc>
          <w:tcPr>
            <w:tcW w:w="2010" w:type="dxa"/>
            <w:tcBorders>
              <w:top w:val="single" w:sz="4" w:space="0" w:color="DBE5F1"/>
              <w:left w:val="nil"/>
              <w:bottom w:val="single" w:sz="4" w:space="0" w:color="DBE5F1"/>
              <w:right w:val="single" w:sz="4" w:space="0" w:color="DBE5F1"/>
            </w:tcBorders>
          </w:tcPr>
          <w:p w14:paraId="5E98A768" w14:textId="77777777" w:rsidR="007A30ED" w:rsidRPr="00F417EF" w:rsidRDefault="007A30ED" w:rsidP="007A30ED">
            <w:pPr>
              <w:pStyle w:val="BodyTextAMBS"/>
              <w:rPr>
                <w:rFonts w:ascii="Arial" w:hAnsi="Arial" w:cs="Arial"/>
                <w:b/>
                <w:sz w:val="21"/>
                <w:szCs w:val="21"/>
              </w:rPr>
            </w:pPr>
            <w:r w:rsidRPr="00F417EF">
              <w:rPr>
                <w:rFonts w:ascii="Arial" w:hAnsi="Arial" w:cs="Arial"/>
                <w:b/>
                <w:sz w:val="21"/>
                <w:szCs w:val="21"/>
              </w:rPr>
              <w:t>Croidurine</w:t>
            </w:r>
          </w:p>
        </w:tc>
        <w:tc>
          <w:tcPr>
            <w:tcW w:w="4257" w:type="dxa"/>
            <w:tcBorders>
              <w:top w:val="single" w:sz="4" w:space="0" w:color="DBE5F1"/>
              <w:left w:val="single" w:sz="4" w:space="0" w:color="DBE5F1"/>
              <w:bottom w:val="single" w:sz="4" w:space="0" w:color="DBE5F1"/>
              <w:right w:val="single" w:sz="4" w:space="0" w:color="DBE5F1"/>
            </w:tcBorders>
          </w:tcPr>
          <w:p w14:paraId="215B34D9"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Crocidura attenuata trichura</w:t>
            </w:r>
          </w:p>
        </w:tc>
        <w:tc>
          <w:tcPr>
            <w:tcW w:w="5387" w:type="dxa"/>
            <w:tcBorders>
              <w:top w:val="single" w:sz="4" w:space="0" w:color="DBE5F1"/>
              <w:left w:val="single" w:sz="4" w:space="0" w:color="DBE5F1"/>
              <w:bottom w:val="single" w:sz="4" w:space="0" w:color="DBE5F1"/>
              <w:right w:val="single" w:sz="4" w:space="0" w:color="DBE5F1"/>
            </w:tcBorders>
          </w:tcPr>
          <w:p w14:paraId="43072A2B" w14:textId="77777777" w:rsidR="007A30ED" w:rsidRPr="00F417EF" w:rsidRDefault="007A30ED" w:rsidP="007A30ED">
            <w:pPr>
              <w:pStyle w:val="BodyTextAMBS"/>
              <w:rPr>
                <w:rFonts w:ascii="Arial" w:hAnsi="Arial" w:cs="Arial"/>
                <w:sz w:val="21"/>
                <w:szCs w:val="21"/>
              </w:rPr>
            </w:pPr>
            <w:smartTag w:uri="urn:schemas-microsoft-com:office:smarttags" w:element="place">
              <w:r w:rsidRPr="00F417EF">
                <w:rPr>
                  <w:rFonts w:ascii="Arial" w:hAnsi="Arial" w:cs="Arial"/>
                  <w:sz w:val="21"/>
                  <w:szCs w:val="21"/>
                </w:rPr>
                <w:t>Christmas Island</w:t>
              </w:r>
            </w:smartTag>
            <w:r w:rsidRPr="00F417EF">
              <w:rPr>
                <w:rFonts w:ascii="Arial" w:hAnsi="Arial" w:cs="Arial"/>
                <w:sz w:val="21"/>
                <w:szCs w:val="21"/>
              </w:rPr>
              <w:t xml:space="preserve"> shrew   </w:t>
            </w:r>
          </w:p>
        </w:tc>
        <w:tc>
          <w:tcPr>
            <w:tcW w:w="2056" w:type="dxa"/>
            <w:tcBorders>
              <w:top w:val="single" w:sz="4" w:space="0" w:color="DBE5F1"/>
              <w:left w:val="single" w:sz="4" w:space="0" w:color="DBE5F1"/>
              <w:bottom w:val="single" w:sz="4" w:space="0" w:color="DBE5F1"/>
              <w:right w:val="nil"/>
            </w:tcBorders>
          </w:tcPr>
          <w:p w14:paraId="04E99C73"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Endangered</w:t>
            </w:r>
          </w:p>
        </w:tc>
      </w:tr>
      <w:tr w:rsidR="007A30ED" w:rsidRPr="00F417EF" w14:paraId="1815D7AA" w14:textId="77777777" w:rsidTr="007A30ED">
        <w:trPr>
          <w:trHeight w:val="262"/>
        </w:trPr>
        <w:tc>
          <w:tcPr>
            <w:tcW w:w="2010" w:type="dxa"/>
            <w:tcBorders>
              <w:top w:val="single" w:sz="4" w:space="0" w:color="DBE5F1"/>
              <w:left w:val="nil"/>
              <w:bottom w:val="single" w:sz="4" w:space="0" w:color="DBE5F1"/>
              <w:right w:val="single" w:sz="4" w:space="0" w:color="DBE5F1"/>
            </w:tcBorders>
          </w:tcPr>
          <w:p w14:paraId="1EB176A8" w14:textId="77777777" w:rsidR="007A30ED" w:rsidRPr="00F417EF" w:rsidRDefault="007A30ED" w:rsidP="007A30ED">
            <w:pPr>
              <w:pStyle w:val="BodyTextAMBS"/>
              <w:rPr>
                <w:rFonts w:ascii="Arial" w:hAnsi="Arial" w:cs="Arial"/>
                <w:b/>
                <w:sz w:val="21"/>
                <w:szCs w:val="21"/>
              </w:rPr>
            </w:pPr>
            <w:r w:rsidRPr="00F417EF">
              <w:rPr>
                <w:rFonts w:ascii="Arial" w:hAnsi="Arial" w:cs="Arial"/>
                <w:b/>
                <w:sz w:val="21"/>
                <w:szCs w:val="21"/>
              </w:rPr>
              <w:t>Notoryctidae</w:t>
            </w:r>
          </w:p>
        </w:tc>
        <w:tc>
          <w:tcPr>
            <w:tcW w:w="4257" w:type="dxa"/>
            <w:tcBorders>
              <w:top w:val="single" w:sz="4" w:space="0" w:color="DBE5F1"/>
              <w:left w:val="single" w:sz="4" w:space="0" w:color="DBE5F1"/>
              <w:bottom w:val="single" w:sz="4" w:space="0" w:color="DBE5F1"/>
              <w:right w:val="single" w:sz="4" w:space="0" w:color="DBE5F1"/>
            </w:tcBorders>
          </w:tcPr>
          <w:p w14:paraId="1921D776"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Notoryctes caurinus</w:t>
            </w:r>
          </w:p>
        </w:tc>
        <w:tc>
          <w:tcPr>
            <w:tcW w:w="5387" w:type="dxa"/>
            <w:tcBorders>
              <w:top w:val="single" w:sz="4" w:space="0" w:color="DBE5F1"/>
              <w:left w:val="single" w:sz="4" w:space="0" w:color="DBE5F1"/>
              <w:bottom w:val="single" w:sz="4" w:space="0" w:color="DBE5F1"/>
              <w:right w:val="single" w:sz="4" w:space="0" w:color="DBE5F1"/>
            </w:tcBorders>
          </w:tcPr>
          <w:p w14:paraId="425387D5" w14:textId="77777777" w:rsidR="007A30ED" w:rsidRPr="00F417EF" w:rsidRDefault="00277EDD" w:rsidP="007A30ED">
            <w:pPr>
              <w:pStyle w:val="BodyTextAMBS"/>
              <w:rPr>
                <w:rFonts w:ascii="Arial" w:hAnsi="Arial" w:cs="Arial"/>
                <w:sz w:val="21"/>
                <w:szCs w:val="21"/>
              </w:rPr>
            </w:pPr>
            <w:r>
              <w:rPr>
                <w:rFonts w:ascii="Arial" w:hAnsi="Arial" w:cs="Arial"/>
                <w:sz w:val="21"/>
                <w:szCs w:val="21"/>
              </w:rPr>
              <w:t>N</w:t>
            </w:r>
            <w:r w:rsidRPr="00F417EF">
              <w:rPr>
                <w:rFonts w:ascii="Arial" w:hAnsi="Arial" w:cs="Arial"/>
                <w:sz w:val="21"/>
                <w:szCs w:val="21"/>
              </w:rPr>
              <w:t xml:space="preserve">orthern marsupial mole or  </w:t>
            </w:r>
            <w:r w:rsidR="007A30ED" w:rsidRPr="00F417EF">
              <w:rPr>
                <w:rFonts w:ascii="Arial" w:hAnsi="Arial" w:cs="Arial"/>
                <w:sz w:val="21"/>
                <w:szCs w:val="21"/>
              </w:rPr>
              <w:t xml:space="preserve">Karkarratul </w:t>
            </w:r>
          </w:p>
        </w:tc>
        <w:tc>
          <w:tcPr>
            <w:tcW w:w="2056" w:type="dxa"/>
            <w:tcBorders>
              <w:top w:val="single" w:sz="4" w:space="0" w:color="DBE5F1"/>
              <w:left w:val="single" w:sz="4" w:space="0" w:color="DBE5F1"/>
              <w:bottom w:val="single" w:sz="4" w:space="0" w:color="DBE5F1"/>
              <w:right w:val="nil"/>
            </w:tcBorders>
          </w:tcPr>
          <w:p w14:paraId="198ED88A"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Endangered</w:t>
            </w:r>
          </w:p>
        </w:tc>
      </w:tr>
      <w:tr w:rsidR="007A30ED" w:rsidRPr="00F417EF" w14:paraId="5F0A2EDC" w14:textId="77777777" w:rsidTr="007A30ED">
        <w:trPr>
          <w:trHeight w:val="263"/>
        </w:trPr>
        <w:tc>
          <w:tcPr>
            <w:tcW w:w="2010" w:type="dxa"/>
            <w:tcBorders>
              <w:top w:val="single" w:sz="4" w:space="0" w:color="DBE5F1"/>
              <w:left w:val="nil"/>
              <w:bottom w:val="single" w:sz="4" w:space="0" w:color="DBE5F1"/>
              <w:right w:val="single" w:sz="4" w:space="0" w:color="DBE5F1"/>
            </w:tcBorders>
          </w:tcPr>
          <w:p w14:paraId="18FF4AB5"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14E1D334"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Notoryctes typhlops</w:t>
            </w:r>
          </w:p>
        </w:tc>
        <w:tc>
          <w:tcPr>
            <w:tcW w:w="5387" w:type="dxa"/>
            <w:tcBorders>
              <w:top w:val="single" w:sz="4" w:space="0" w:color="DBE5F1"/>
              <w:left w:val="single" w:sz="4" w:space="0" w:color="DBE5F1"/>
              <w:bottom w:val="single" w:sz="4" w:space="0" w:color="DBE5F1"/>
              <w:right w:val="single" w:sz="4" w:space="0" w:color="DBE5F1"/>
            </w:tcBorders>
          </w:tcPr>
          <w:p w14:paraId="36703660" w14:textId="77777777" w:rsidR="007A30ED" w:rsidRPr="00F417EF" w:rsidRDefault="00277EDD" w:rsidP="007A30ED">
            <w:pPr>
              <w:pStyle w:val="BodyTextAMBS"/>
              <w:rPr>
                <w:rFonts w:ascii="Arial" w:hAnsi="Arial" w:cs="Arial"/>
                <w:sz w:val="21"/>
                <w:szCs w:val="21"/>
              </w:rPr>
            </w:pPr>
            <w:r>
              <w:rPr>
                <w:rFonts w:ascii="Arial" w:hAnsi="Arial" w:cs="Arial"/>
                <w:sz w:val="21"/>
                <w:szCs w:val="21"/>
              </w:rPr>
              <w:t xml:space="preserve">Southern marsupial mole </w:t>
            </w:r>
            <w:r w:rsidRPr="00F417EF">
              <w:rPr>
                <w:rFonts w:ascii="Arial" w:hAnsi="Arial" w:cs="Arial"/>
                <w:sz w:val="21"/>
                <w:szCs w:val="21"/>
              </w:rPr>
              <w:t xml:space="preserve">or </w:t>
            </w:r>
            <w:r w:rsidR="007A30ED" w:rsidRPr="00F417EF">
              <w:rPr>
                <w:rFonts w:ascii="Arial" w:hAnsi="Arial" w:cs="Arial"/>
                <w:sz w:val="21"/>
                <w:szCs w:val="21"/>
              </w:rPr>
              <w:t xml:space="preserve">Yitjarritjarri </w:t>
            </w:r>
          </w:p>
        </w:tc>
        <w:tc>
          <w:tcPr>
            <w:tcW w:w="2056" w:type="dxa"/>
            <w:tcBorders>
              <w:top w:val="single" w:sz="4" w:space="0" w:color="DBE5F1"/>
              <w:left w:val="single" w:sz="4" w:space="0" w:color="DBE5F1"/>
              <w:bottom w:val="single" w:sz="4" w:space="0" w:color="DBE5F1"/>
              <w:right w:val="nil"/>
            </w:tcBorders>
          </w:tcPr>
          <w:p w14:paraId="09E2DB78"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Endangered</w:t>
            </w:r>
          </w:p>
        </w:tc>
      </w:tr>
      <w:tr w:rsidR="007A30ED" w:rsidRPr="00F417EF" w14:paraId="389195A9" w14:textId="77777777" w:rsidTr="007A30ED">
        <w:trPr>
          <w:trHeight w:val="263"/>
        </w:trPr>
        <w:tc>
          <w:tcPr>
            <w:tcW w:w="2010" w:type="dxa"/>
            <w:tcBorders>
              <w:top w:val="single" w:sz="4" w:space="0" w:color="DBE5F1"/>
              <w:left w:val="nil"/>
              <w:bottom w:val="single" w:sz="4" w:space="0" w:color="DBE5F1"/>
              <w:right w:val="single" w:sz="4" w:space="0" w:color="DBE5F1"/>
            </w:tcBorders>
          </w:tcPr>
          <w:p w14:paraId="24B48477" w14:textId="77777777" w:rsidR="007A30ED" w:rsidRPr="00F417EF" w:rsidRDefault="007A30ED" w:rsidP="007A30ED">
            <w:pPr>
              <w:pStyle w:val="BodyTextAMBS"/>
              <w:rPr>
                <w:rFonts w:ascii="Arial" w:hAnsi="Arial" w:cs="Arial"/>
                <w:b/>
                <w:sz w:val="21"/>
                <w:szCs w:val="21"/>
              </w:rPr>
            </w:pPr>
            <w:r w:rsidRPr="00F417EF">
              <w:rPr>
                <w:rFonts w:ascii="Arial" w:hAnsi="Arial" w:cs="Arial"/>
                <w:b/>
                <w:sz w:val="21"/>
                <w:szCs w:val="21"/>
              </w:rPr>
              <w:t>Burramyidae</w:t>
            </w:r>
          </w:p>
        </w:tc>
        <w:tc>
          <w:tcPr>
            <w:tcW w:w="4257" w:type="dxa"/>
            <w:tcBorders>
              <w:top w:val="single" w:sz="4" w:space="0" w:color="DBE5F1"/>
              <w:left w:val="single" w:sz="4" w:space="0" w:color="DBE5F1"/>
              <w:bottom w:val="single" w:sz="4" w:space="0" w:color="DBE5F1"/>
              <w:right w:val="single" w:sz="4" w:space="0" w:color="DBE5F1"/>
            </w:tcBorders>
          </w:tcPr>
          <w:p w14:paraId="3C4A9B34"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Burramys parvus</w:t>
            </w:r>
          </w:p>
        </w:tc>
        <w:tc>
          <w:tcPr>
            <w:tcW w:w="5387" w:type="dxa"/>
            <w:tcBorders>
              <w:top w:val="single" w:sz="4" w:space="0" w:color="DBE5F1"/>
              <w:left w:val="single" w:sz="4" w:space="0" w:color="DBE5F1"/>
              <w:bottom w:val="single" w:sz="4" w:space="0" w:color="DBE5F1"/>
              <w:right w:val="single" w:sz="4" w:space="0" w:color="DBE5F1"/>
            </w:tcBorders>
          </w:tcPr>
          <w:p w14:paraId="1530E8CB"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 xml:space="preserve">Mountain pygmy possum    </w:t>
            </w:r>
          </w:p>
        </w:tc>
        <w:tc>
          <w:tcPr>
            <w:tcW w:w="2056" w:type="dxa"/>
            <w:tcBorders>
              <w:top w:val="single" w:sz="4" w:space="0" w:color="DBE5F1"/>
              <w:left w:val="single" w:sz="4" w:space="0" w:color="DBE5F1"/>
              <w:bottom w:val="single" w:sz="4" w:space="0" w:color="DBE5F1"/>
              <w:right w:val="nil"/>
            </w:tcBorders>
          </w:tcPr>
          <w:p w14:paraId="105F717E"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Endangered</w:t>
            </w:r>
          </w:p>
        </w:tc>
      </w:tr>
      <w:tr w:rsidR="007A30ED" w:rsidRPr="00F417EF" w14:paraId="33BA41F9" w14:textId="77777777" w:rsidTr="007A30ED">
        <w:trPr>
          <w:trHeight w:val="262"/>
        </w:trPr>
        <w:tc>
          <w:tcPr>
            <w:tcW w:w="2010" w:type="dxa"/>
            <w:tcBorders>
              <w:top w:val="single" w:sz="4" w:space="0" w:color="DBE5F1"/>
              <w:left w:val="nil"/>
              <w:bottom w:val="single" w:sz="4" w:space="0" w:color="DBE5F1"/>
              <w:right w:val="single" w:sz="4" w:space="0" w:color="DBE5F1"/>
            </w:tcBorders>
          </w:tcPr>
          <w:p w14:paraId="442758A6" w14:textId="77777777" w:rsidR="007A30ED" w:rsidRPr="00F417EF" w:rsidRDefault="007A30ED" w:rsidP="007A30ED">
            <w:pPr>
              <w:pStyle w:val="BodyTextAMBS"/>
              <w:rPr>
                <w:rFonts w:ascii="Arial" w:hAnsi="Arial" w:cs="Arial"/>
                <w:b/>
                <w:sz w:val="21"/>
                <w:szCs w:val="21"/>
              </w:rPr>
            </w:pPr>
            <w:r w:rsidRPr="00F417EF">
              <w:rPr>
                <w:rFonts w:ascii="Arial" w:hAnsi="Arial" w:cs="Arial"/>
                <w:b/>
                <w:sz w:val="21"/>
                <w:szCs w:val="21"/>
              </w:rPr>
              <w:t>Dasyuridae</w:t>
            </w:r>
          </w:p>
        </w:tc>
        <w:tc>
          <w:tcPr>
            <w:tcW w:w="4257" w:type="dxa"/>
            <w:tcBorders>
              <w:top w:val="single" w:sz="4" w:space="0" w:color="DBE5F1"/>
              <w:left w:val="single" w:sz="4" w:space="0" w:color="DBE5F1"/>
              <w:bottom w:val="single" w:sz="4" w:space="0" w:color="DBE5F1"/>
              <w:right w:val="single" w:sz="4" w:space="0" w:color="DBE5F1"/>
            </w:tcBorders>
          </w:tcPr>
          <w:p w14:paraId="3480B37E"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Sminthopsis butleri</w:t>
            </w:r>
          </w:p>
        </w:tc>
        <w:tc>
          <w:tcPr>
            <w:tcW w:w="5387" w:type="dxa"/>
            <w:tcBorders>
              <w:top w:val="single" w:sz="4" w:space="0" w:color="DBE5F1"/>
              <w:left w:val="single" w:sz="4" w:space="0" w:color="DBE5F1"/>
              <w:bottom w:val="single" w:sz="4" w:space="0" w:color="DBE5F1"/>
              <w:right w:val="single" w:sz="4" w:space="0" w:color="DBE5F1"/>
            </w:tcBorders>
          </w:tcPr>
          <w:p w14:paraId="4872C4C9"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 xml:space="preserve">Carpentarian dunnart    </w:t>
            </w:r>
          </w:p>
        </w:tc>
        <w:tc>
          <w:tcPr>
            <w:tcW w:w="2056" w:type="dxa"/>
            <w:tcBorders>
              <w:top w:val="single" w:sz="4" w:space="0" w:color="DBE5F1"/>
              <w:left w:val="single" w:sz="4" w:space="0" w:color="DBE5F1"/>
              <w:bottom w:val="single" w:sz="4" w:space="0" w:color="DBE5F1"/>
              <w:right w:val="nil"/>
            </w:tcBorders>
          </w:tcPr>
          <w:p w14:paraId="75F42EF4"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Vulnerable</w:t>
            </w:r>
          </w:p>
        </w:tc>
      </w:tr>
      <w:tr w:rsidR="007A30ED" w:rsidRPr="00F417EF" w14:paraId="36F0DCCB" w14:textId="77777777" w:rsidTr="007A30ED">
        <w:trPr>
          <w:trHeight w:val="263"/>
        </w:trPr>
        <w:tc>
          <w:tcPr>
            <w:tcW w:w="2010" w:type="dxa"/>
            <w:tcBorders>
              <w:top w:val="single" w:sz="4" w:space="0" w:color="DBE5F1"/>
              <w:left w:val="nil"/>
              <w:bottom w:val="single" w:sz="4" w:space="0" w:color="DBE5F1"/>
              <w:right w:val="single" w:sz="4" w:space="0" w:color="DBE5F1"/>
            </w:tcBorders>
          </w:tcPr>
          <w:p w14:paraId="0B81C6B3"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0CB08152"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Sminthopsis griseoventer boullangerensis</w:t>
            </w:r>
          </w:p>
        </w:tc>
        <w:tc>
          <w:tcPr>
            <w:tcW w:w="5387" w:type="dxa"/>
            <w:tcBorders>
              <w:top w:val="single" w:sz="4" w:space="0" w:color="DBE5F1"/>
              <w:left w:val="single" w:sz="4" w:space="0" w:color="DBE5F1"/>
              <w:bottom w:val="single" w:sz="4" w:space="0" w:color="DBE5F1"/>
              <w:right w:val="single" w:sz="4" w:space="0" w:color="DBE5F1"/>
            </w:tcBorders>
          </w:tcPr>
          <w:p w14:paraId="6A5DD46B" w14:textId="77777777" w:rsidR="007A30ED" w:rsidRPr="00F417EF" w:rsidRDefault="007A30ED" w:rsidP="007A30ED">
            <w:pPr>
              <w:pStyle w:val="BodyTextAMBS"/>
              <w:rPr>
                <w:rFonts w:ascii="Arial" w:hAnsi="Arial" w:cs="Arial"/>
                <w:sz w:val="21"/>
                <w:szCs w:val="21"/>
              </w:rPr>
            </w:pPr>
            <w:smartTag w:uri="urn:schemas-microsoft-com:office:smarttags" w:element="place">
              <w:smartTag w:uri="urn:schemas-microsoft-com:office:smarttags" w:element="PlaceName">
                <w:r w:rsidRPr="00F417EF">
                  <w:rPr>
                    <w:rFonts w:ascii="Arial" w:hAnsi="Arial" w:cs="Arial"/>
                    <w:sz w:val="21"/>
                    <w:szCs w:val="21"/>
                  </w:rPr>
                  <w:t>Boullanger</w:t>
                </w:r>
              </w:smartTag>
              <w:r w:rsidRPr="00F417EF">
                <w:rPr>
                  <w:rFonts w:ascii="Arial" w:hAnsi="Arial" w:cs="Arial"/>
                  <w:sz w:val="21"/>
                  <w:szCs w:val="21"/>
                </w:rPr>
                <w:t xml:space="preserve"> </w:t>
              </w:r>
              <w:smartTag w:uri="urn:schemas-microsoft-com:office:smarttags" w:element="PlaceType">
                <w:r w:rsidRPr="00F417EF">
                  <w:rPr>
                    <w:rFonts w:ascii="Arial" w:hAnsi="Arial" w:cs="Arial"/>
                    <w:sz w:val="21"/>
                    <w:szCs w:val="21"/>
                  </w:rPr>
                  <w:t>Island</w:t>
                </w:r>
              </w:smartTag>
            </w:smartTag>
            <w:r w:rsidRPr="00F417EF">
              <w:rPr>
                <w:rFonts w:ascii="Arial" w:hAnsi="Arial" w:cs="Arial"/>
                <w:sz w:val="21"/>
                <w:szCs w:val="21"/>
              </w:rPr>
              <w:t xml:space="preserve"> dunnart   </w:t>
            </w:r>
          </w:p>
        </w:tc>
        <w:tc>
          <w:tcPr>
            <w:tcW w:w="2056" w:type="dxa"/>
            <w:tcBorders>
              <w:top w:val="single" w:sz="4" w:space="0" w:color="DBE5F1"/>
              <w:left w:val="single" w:sz="4" w:space="0" w:color="DBE5F1"/>
              <w:bottom w:val="single" w:sz="4" w:space="0" w:color="DBE5F1"/>
              <w:right w:val="nil"/>
            </w:tcBorders>
          </w:tcPr>
          <w:p w14:paraId="2CAAFE77"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Vulnerable</w:t>
            </w:r>
          </w:p>
        </w:tc>
      </w:tr>
      <w:tr w:rsidR="007A30ED" w:rsidRPr="00F417EF" w14:paraId="313760FC" w14:textId="77777777" w:rsidTr="007A30ED">
        <w:trPr>
          <w:trHeight w:val="263"/>
        </w:trPr>
        <w:tc>
          <w:tcPr>
            <w:tcW w:w="2010" w:type="dxa"/>
            <w:tcBorders>
              <w:top w:val="single" w:sz="4" w:space="0" w:color="DBE5F1"/>
              <w:left w:val="nil"/>
              <w:bottom w:val="single" w:sz="4" w:space="0" w:color="DBE5F1"/>
              <w:right w:val="single" w:sz="4" w:space="0" w:color="DBE5F1"/>
            </w:tcBorders>
          </w:tcPr>
          <w:p w14:paraId="51532F1D"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7F433D6E"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Sminthopsis aitkeni</w:t>
            </w:r>
          </w:p>
        </w:tc>
        <w:tc>
          <w:tcPr>
            <w:tcW w:w="5387" w:type="dxa"/>
            <w:tcBorders>
              <w:top w:val="single" w:sz="4" w:space="0" w:color="DBE5F1"/>
              <w:left w:val="single" w:sz="4" w:space="0" w:color="DBE5F1"/>
              <w:bottom w:val="single" w:sz="4" w:space="0" w:color="DBE5F1"/>
              <w:right w:val="single" w:sz="4" w:space="0" w:color="DBE5F1"/>
            </w:tcBorders>
          </w:tcPr>
          <w:p w14:paraId="51989341" w14:textId="77777777" w:rsidR="007A30ED" w:rsidRPr="00F417EF" w:rsidRDefault="007A30ED" w:rsidP="007A30ED">
            <w:pPr>
              <w:pStyle w:val="BodyTextAMBS"/>
              <w:rPr>
                <w:rFonts w:ascii="Arial" w:hAnsi="Arial" w:cs="Arial"/>
                <w:sz w:val="21"/>
                <w:szCs w:val="21"/>
              </w:rPr>
            </w:pPr>
            <w:smartTag w:uri="urn:schemas-microsoft-com:office:smarttags" w:element="place">
              <w:smartTag w:uri="urn:schemas-microsoft-com:office:smarttags" w:element="PlaceName">
                <w:r w:rsidRPr="00F417EF">
                  <w:rPr>
                    <w:rFonts w:ascii="Arial" w:hAnsi="Arial" w:cs="Arial"/>
                    <w:sz w:val="21"/>
                    <w:szCs w:val="21"/>
                  </w:rPr>
                  <w:t>Kangaroo</w:t>
                </w:r>
              </w:smartTag>
              <w:r w:rsidRPr="00F417EF">
                <w:rPr>
                  <w:rFonts w:ascii="Arial" w:hAnsi="Arial" w:cs="Arial"/>
                  <w:sz w:val="21"/>
                  <w:szCs w:val="21"/>
                </w:rPr>
                <w:t xml:space="preserve"> </w:t>
              </w:r>
              <w:smartTag w:uri="urn:schemas-microsoft-com:office:smarttags" w:element="PlaceType">
                <w:r w:rsidRPr="00F417EF">
                  <w:rPr>
                    <w:rFonts w:ascii="Arial" w:hAnsi="Arial" w:cs="Arial"/>
                    <w:sz w:val="21"/>
                    <w:szCs w:val="21"/>
                  </w:rPr>
                  <w:t>Island</w:t>
                </w:r>
              </w:smartTag>
            </w:smartTag>
            <w:r w:rsidRPr="00F417EF">
              <w:rPr>
                <w:rFonts w:ascii="Arial" w:hAnsi="Arial" w:cs="Arial"/>
                <w:sz w:val="21"/>
                <w:szCs w:val="21"/>
              </w:rPr>
              <w:t xml:space="preserve"> dunnart   </w:t>
            </w:r>
          </w:p>
        </w:tc>
        <w:tc>
          <w:tcPr>
            <w:tcW w:w="2056" w:type="dxa"/>
            <w:tcBorders>
              <w:top w:val="single" w:sz="4" w:space="0" w:color="DBE5F1"/>
              <w:left w:val="single" w:sz="4" w:space="0" w:color="DBE5F1"/>
              <w:bottom w:val="single" w:sz="4" w:space="0" w:color="DBE5F1"/>
              <w:right w:val="nil"/>
            </w:tcBorders>
          </w:tcPr>
          <w:p w14:paraId="65560CD6"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Endangered</w:t>
            </w:r>
          </w:p>
        </w:tc>
      </w:tr>
      <w:tr w:rsidR="007A30ED" w:rsidRPr="00F417EF" w14:paraId="61CB3F3A" w14:textId="77777777" w:rsidTr="007A30ED">
        <w:trPr>
          <w:trHeight w:val="263"/>
        </w:trPr>
        <w:tc>
          <w:tcPr>
            <w:tcW w:w="2010" w:type="dxa"/>
            <w:tcBorders>
              <w:top w:val="single" w:sz="4" w:space="0" w:color="DBE5F1"/>
              <w:left w:val="nil"/>
              <w:bottom w:val="single" w:sz="4" w:space="0" w:color="DBE5F1"/>
              <w:right w:val="single" w:sz="4" w:space="0" w:color="DBE5F1"/>
            </w:tcBorders>
          </w:tcPr>
          <w:p w14:paraId="349064F6"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227DFACD"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Sminthopsis psammophila</w:t>
            </w:r>
          </w:p>
        </w:tc>
        <w:tc>
          <w:tcPr>
            <w:tcW w:w="5387" w:type="dxa"/>
            <w:tcBorders>
              <w:top w:val="single" w:sz="4" w:space="0" w:color="DBE5F1"/>
              <w:left w:val="single" w:sz="4" w:space="0" w:color="DBE5F1"/>
              <w:bottom w:val="single" w:sz="4" w:space="0" w:color="DBE5F1"/>
              <w:right w:val="single" w:sz="4" w:space="0" w:color="DBE5F1"/>
            </w:tcBorders>
          </w:tcPr>
          <w:p w14:paraId="560B3E3F"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 xml:space="preserve">Sandhill dunnart    </w:t>
            </w:r>
          </w:p>
        </w:tc>
        <w:tc>
          <w:tcPr>
            <w:tcW w:w="2056" w:type="dxa"/>
            <w:tcBorders>
              <w:top w:val="single" w:sz="4" w:space="0" w:color="DBE5F1"/>
              <w:left w:val="single" w:sz="4" w:space="0" w:color="DBE5F1"/>
              <w:bottom w:val="single" w:sz="4" w:space="0" w:color="DBE5F1"/>
              <w:right w:val="nil"/>
            </w:tcBorders>
          </w:tcPr>
          <w:p w14:paraId="085FE470"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Endangered</w:t>
            </w:r>
          </w:p>
        </w:tc>
      </w:tr>
      <w:tr w:rsidR="007A30ED" w:rsidRPr="00F417EF" w14:paraId="71BEB2C5" w14:textId="77777777" w:rsidTr="007A30ED">
        <w:trPr>
          <w:trHeight w:val="328"/>
        </w:trPr>
        <w:tc>
          <w:tcPr>
            <w:tcW w:w="2010" w:type="dxa"/>
            <w:tcBorders>
              <w:top w:val="single" w:sz="4" w:space="0" w:color="DBE5F1"/>
              <w:left w:val="nil"/>
              <w:bottom w:val="single" w:sz="4" w:space="0" w:color="DBE5F1"/>
              <w:right w:val="single" w:sz="4" w:space="0" w:color="DBE5F1"/>
            </w:tcBorders>
          </w:tcPr>
          <w:p w14:paraId="4D458A28"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7FD2048F"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Sminthopsis douglasi</w:t>
            </w:r>
          </w:p>
        </w:tc>
        <w:tc>
          <w:tcPr>
            <w:tcW w:w="5387" w:type="dxa"/>
            <w:tcBorders>
              <w:top w:val="single" w:sz="4" w:space="0" w:color="DBE5F1"/>
              <w:left w:val="single" w:sz="4" w:space="0" w:color="DBE5F1"/>
              <w:bottom w:val="single" w:sz="4" w:space="0" w:color="DBE5F1"/>
              <w:right w:val="single" w:sz="4" w:space="0" w:color="DBE5F1"/>
            </w:tcBorders>
          </w:tcPr>
          <w:p w14:paraId="3705CE99" w14:textId="77777777" w:rsidR="007A30ED" w:rsidRPr="00F417EF" w:rsidRDefault="007A30ED" w:rsidP="007A30ED">
            <w:pPr>
              <w:pStyle w:val="BodyTextAMBS"/>
              <w:rPr>
                <w:rFonts w:ascii="Arial" w:hAnsi="Arial" w:cs="Arial"/>
                <w:sz w:val="21"/>
                <w:szCs w:val="21"/>
              </w:rPr>
            </w:pPr>
            <w:smartTag w:uri="urn:schemas-microsoft-com:office:smarttags" w:element="place">
              <w:smartTag w:uri="urn:schemas-microsoft-com:office:smarttags" w:element="PlaceName">
                <w:r w:rsidRPr="00F417EF">
                  <w:rPr>
                    <w:rFonts w:ascii="Arial" w:hAnsi="Arial" w:cs="Arial"/>
                    <w:sz w:val="21"/>
                    <w:szCs w:val="21"/>
                  </w:rPr>
                  <w:t>Julia</w:t>
                </w:r>
              </w:smartTag>
              <w:r w:rsidRPr="00F417EF">
                <w:rPr>
                  <w:rFonts w:ascii="Arial" w:hAnsi="Arial" w:cs="Arial"/>
                  <w:sz w:val="21"/>
                  <w:szCs w:val="21"/>
                </w:rPr>
                <w:t xml:space="preserve"> </w:t>
              </w:r>
              <w:smartTag w:uri="urn:schemas-microsoft-com:office:smarttags" w:element="PlaceName">
                <w:r w:rsidRPr="00F417EF">
                  <w:rPr>
                    <w:rFonts w:ascii="Arial" w:hAnsi="Arial" w:cs="Arial"/>
                    <w:sz w:val="21"/>
                    <w:szCs w:val="21"/>
                  </w:rPr>
                  <w:t>Creek</w:t>
                </w:r>
              </w:smartTag>
            </w:smartTag>
            <w:r w:rsidRPr="00F417EF">
              <w:rPr>
                <w:rFonts w:ascii="Arial" w:hAnsi="Arial" w:cs="Arial"/>
                <w:sz w:val="21"/>
                <w:szCs w:val="21"/>
              </w:rPr>
              <w:t xml:space="preserve"> dunnart   </w:t>
            </w:r>
          </w:p>
        </w:tc>
        <w:tc>
          <w:tcPr>
            <w:tcW w:w="2056" w:type="dxa"/>
            <w:tcBorders>
              <w:top w:val="single" w:sz="4" w:space="0" w:color="DBE5F1"/>
              <w:left w:val="single" w:sz="4" w:space="0" w:color="DBE5F1"/>
              <w:bottom w:val="single" w:sz="4" w:space="0" w:color="DBE5F1"/>
              <w:right w:val="nil"/>
            </w:tcBorders>
          </w:tcPr>
          <w:p w14:paraId="74D385BE"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Endangered</w:t>
            </w:r>
          </w:p>
        </w:tc>
      </w:tr>
      <w:tr w:rsidR="007A30ED" w:rsidRPr="00F417EF" w14:paraId="0071F5EE" w14:textId="77777777" w:rsidTr="007A30ED">
        <w:trPr>
          <w:trHeight w:val="262"/>
        </w:trPr>
        <w:tc>
          <w:tcPr>
            <w:tcW w:w="2010" w:type="dxa"/>
            <w:tcBorders>
              <w:top w:val="single" w:sz="4" w:space="0" w:color="DBE5F1"/>
              <w:left w:val="nil"/>
              <w:bottom w:val="single" w:sz="4" w:space="0" w:color="DBE5F1"/>
              <w:right w:val="single" w:sz="4" w:space="0" w:color="DBE5F1"/>
            </w:tcBorders>
          </w:tcPr>
          <w:p w14:paraId="3BDD2D5F"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2F226E74"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Pseudantechinus mimulus</w:t>
            </w:r>
          </w:p>
        </w:tc>
        <w:tc>
          <w:tcPr>
            <w:tcW w:w="5387" w:type="dxa"/>
            <w:tcBorders>
              <w:top w:val="single" w:sz="4" w:space="0" w:color="DBE5F1"/>
              <w:left w:val="single" w:sz="4" w:space="0" w:color="DBE5F1"/>
              <w:bottom w:val="single" w:sz="4" w:space="0" w:color="DBE5F1"/>
              <w:right w:val="single" w:sz="4" w:space="0" w:color="DBE5F1"/>
            </w:tcBorders>
          </w:tcPr>
          <w:p w14:paraId="56F422EB"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 xml:space="preserve">Carpentarian antechinus    </w:t>
            </w:r>
          </w:p>
        </w:tc>
        <w:tc>
          <w:tcPr>
            <w:tcW w:w="2056" w:type="dxa"/>
            <w:tcBorders>
              <w:top w:val="single" w:sz="4" w:space="0" w:color="DBE5F1"/>
              <w:left w:val="single" w:sz="4" w:space="0" w:color="DBE5F1"/>
              <w:bottom w:val="single" w:sz="4" w:space="0" w:color="DBE5F1"/>
              <w:right w:val="nil"/>
            </w:tcBorders>
          </w:tcPr>
          <w:p w14:paraId="6EEC75D9"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Vulnerable</w:t>
            </w:r>
          </w:p>
        </w:tc>
      </w:tr>
      <w:tr w:rsidR="007A30ED" w:rsidRPr="00F417EF" w14:paraId="37D2C47A" w14:textId="77777777" w:rsidTr="007A30ED">
        <w:trPr>
          <w:trHeight w:val="263"/>
        </w:trPr>
        <w:tc>
          <w:tcPr>
            <w:tcW w:w="2010" w:type="dxa"/>
            <w:tcBorders>
              <w:top w:val="single" w:sz="4" w:space="0" w:color="DBE5F1"/>
              <w:left w:val="nil"/>
              <w:bottom w:val="single" w:sz="4" w:space="0" w:color="DBE5F1"/>
              <w:right w:val="single" w:sz="4" w:space="0" w:color="DBE5F1"/>
            </w:tcBorders>
          </w:tcPr>
          <w:p w14:paraId="2EF454BF"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6E640072"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Parantechinus apicalis</w:t>
            </w:r>
          </w:p>
        </w:tc>
        <w:tc>
          <w:tcPr>
            <w:tcW w:w="5387" w:type="dxa"/>
            <w:tcBorders>
              <w:top w:val="single" w:sz="4" w:space="0" w:color="DBE5F1"/>
              <w:left w:val="single" w:sz="4" w:space="0" w:color="DBE5F1"/>
              <w:bottom w:val="single" w:sz="4" w:space="0" w:color="DBE5F1"/>
              <w:right w:val="single" w:sz="4" w:space="0" w:color="DBE5F1"/>
            </w:tcBorders>
          </w:tcPr>
          <w:p w14:paraId="0D7211B0"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 xml:space="preserve">Dibbler     </w:t>
            </w:r>
          </w:p>
        </w:tc>
        <w:tc>
          <w:tcPr>
            <w:tcW w:w="2056" w:type="dxa"/>
            <w:tcBorders>
              <w:top w:val="single" w:sz="4" w:space="0" w:color="DBE5F1"/>
              <w:left w:val="single" w:sz="4" w:space="0" w:color="DBE5F1"/>
              <w:bottom w:val="single" w:sz="4" w:space="0" w:color="DBE5F1"/>
              <w:right w:val="nil"/>
            </w:tcBorders>
          </w:tcPr>
          <w:p w14:paraId="6C1D36F8"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Endangered</w:t>
            </w:r>
          </w:p>
        </w:tc>
      </w:tr>
      <w:tr w:rsidR="007A30ED" w:rsidRPr="00F417EF" w14:paraId="59DFDF22" w14:textId="77777777" w:rsidTr="007A30ED">
        <w:trPr>
          <w:trHeight w:val="263"/>
        </w:trPr>
        <w:tc>
          <w:tcPr>
            <w:tcW w:w="2010" w:type="dxa"/>
            <w:tcBorders>
              <w:top w:val="single" w:sz="4" w:space="0" w:color="DBE5F1"/>
              <w:left w:val="nil"/>
              <w:bottom w:val="single" w:sz="4" w:space="0" w:color="DBE5F1"/>
              <w:right w:val="single" w:sz="4" w:space="0" w:color="DBE5F1"/>
            </w:tcBorders>
          </w:tcPr>
          <w:p w14:paraId="2BC843E1"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3CE0D41F"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Dasycercus byrnei</w:t>
            </w:r>
          </w:p>
        </w:tc>
        <w:tc>
          <w:tcPr>
            <w:tcW w:w="5387" w:type="dxa"/>
            <w:tcBorders>
              <w:top w:val="single" w:sz="4" w:space="0" w:color="DBE5F1"/>
              <w:left w:val="single" w:sz="4" w:space="0" w:color="DBE5F1"/>
              <w:bottom w:val="single" w:sz="4" w:space="0" w:color="DBE5F1"/>
              <w:right w:val="single" w:sz="4" w:space="0" w:color="DBE5F1"/>
            </w:tcBorders>
          </w:tcPr>
          <w:p w14:paraId="18368ABF"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 xml:space="preserve">Kowari     </w:t>
            </w:r>
          </w:p>
        </w:tc>
        <w:tc>
          <w:tcPr>
            <w:tcW w:w="2056" w:type="dxa"/>
            <w:tcBorders>
              <w:top w:val="single" w:sz="4" w:space="0" w:color="DBE5F1"/>
              <w:left w:val="single" w:sz="4" w:space="0" w:color="DBE5F1"/>
              <w:bottom w:val="single" w:sz="4" w:space="0" w:color="DBE5F1"/>
              <w:right w:val="nil"/>
            </w:tcBorders>
          </w:tcPr>
          <w:p w14:paraId="7F7580EC"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Vulnerable</w:t>
            </w:r>
          </w:p>
        </w:tc>
      </w:tr>
      <w:tr w:rsidR="007A30ED" w:rsidRPr="00F417EF" w14:paraId="2B4A85D9" w14:textId="77777777" w:rsidTr="007A30ED">
        <w:trPr>
          <w:trHeight w:val="263"/>
        </w:trPr>
        <w:tc>
          <w:tcPr>
            <w:tcW w:w="2010" w:type="dxa"/>
            <w:tcBorders>
              <w:top w:val="single" w:sz="4" w:space="0" w:color="DBE5F1"/>
              <w:left w:val="nil"/>
              <w:bottom w:val="single" w:sz="4" w:space="0" w:color="DBE5F1"/>
              <w:right w:val="single" w:sz="4" w:space="0" w:color="DBE5F1"/>
            </w:tcBorders>
          </w:tcPr>
          <w:p w14:paraId="7C800FDD"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57ED7C6E"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Dasycercus cristicauda</w:t>
            </w:r>
          </w:p>
        </w:tc>
        <w:tc>
          <w:tcPr>
            <w:tcW w:w="5387" w:type="dxa"/>
            <w:tcBorders>
              <w:top w:val="single" w:sz="4" w:space="0" w:color="DBE5F1"/>
              <w:left w:val="single" w:sz="4" w:space="0" w:color="DBE5F1"/>
              <w:bottom w:val="single" w:sz="4" w:space="0" w:color="DBE5F1"/>
              <w:right w:val="single" w:sz="4" w:space="0" w:color="DBE5F1"/>
            </w:tcBorders>
          </w:tcPr>
          <w:p w14:paraId="4CCB7E92"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 xml:space="preserve">Mulgara     </w:t>
            </w:r>
          </w:p>
        </w:tc>
        <w:tc>
          <w:tcPr>
            <w:tcW w:w="2056" w:type="dxa"/>
            <w:tcBorders>
              <w:top w:val="single" w:sz="4" w:space="0" w:color="DBE5F1"/>
              <w:left w:val="single" w:sz="4" w:space="0" w:color="DBE5F1"/>
              <w:bottom w:val="single" w:sz="4" w:space="0" w:color="DBE5F1"/>
              <w:right w:val="nil"/>
            </w:tcBorders>
          </w:tcPr>
          <w:p w14:paraId="35C3957C"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Vulnerable</w:t>
            </w:r>
          </w:p>
        </w:tc>
      </w:tr>
      <w:tr w:rsidR="007A30ED" w:rsidRPr="00F417EF" w14:paraId="3CD69883" w14:textId="77777777" w:rsidTr="007A30ED">
        <w:trPr>
          <w:trHeight w:val="262"/>
        </w:trPr>
        <w:tc>
          <w:tcPr>
            <w:tcW w:w="2010" w:type="dxa"/>
            <w:tcBorders>
              <w:top w:val="single" w:sz="4" w:space="0" w:color="DBE5F1"/>
              <w:left w:val="nil"/>
              <w:bottom w:val="single" w:sz="4" w:space="0" w:color="DBE5F1"/>
              <w:right w:val="single" w:sz="4" w:space="0" w:color="DBE5F1"/>
            </w:tcBorders>
          </w:tcPr>
          <w:p w14:paraId="64FD9A77"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701BAFC1"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Dasycercus hillieri</w:t>
            </w:r>
          </w:p>
        </w:tc>
        <w:tc>
          <w:tcPr>
            <w:tcW w:w="5387" w:type="dxa"/>
            <w:tcBorders>
              <w:top w:val="single" w:sz="4" w:space="0" w:color="DBE5F1"/>
              <w:left w:val="single" w:sz="4" w:space="0" w:color="DBE5F1"/>
              <w:bottom w:val="single" w:sz="4" w:space="0" w:color="DBE5F1"/>
              <w:right w:val="single" w:sz="4" w:space="0" w:color="DBE5F1"/>
            </w:tcBorders>
          </w:tcPr>
          <w:p w14:paraId="713267DC"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 xml:space="preserve">Ampurta     </w:t>
            </w:r>
          </w:p>
        </w:tc>
        <w:tc>
          <w:tcPr>
            <w:tcW w:w="2056" w:type="dxa"/>
            <w:tcBorders>
              <w:top w:val="single" w:sz="4" w:space="0" w:color="DBE5F1"/>
              <w:left w:val="single" w:sz="4" w:space="0" w:color="DBE5F1"/>
              <w:bottom w:val="single" w:sz="4" w:space="0" w:color="DBE5F1"/>
              <w:right w:val="nil"/>
            </w:tcBorders>
          </w:tcPr>
          <w:p w14:paraId="35C760BA"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Endangered</w:t>
            </w:r>
          </w:p>
        </w:tc>
      </w:tr>
      <w:tr w:rsidR="007A30ED" w:rsidRPr="00F417EF" w14:paraId="5243F455" w14:textId="77777777" w:rsidTr="007A30ED">
        <w:trPr>
          <w:trHeight w:val="263"/>
        </w:trPr>
        <w:tc>
          <w:tcPr>
            <w:tcW w:w="2010" w:type="dxa"/>
            <w:tcBorders>
              <w:top w:val="single" w:sz="4" w:space="0" w:color="DBE5F1"/>
              <w:left w:val="nil"/>
              <w:bottom w:val="single" w:sz="4" w:space="0" w:color="DBE5F1"/>
              <w:right w:val="single" w:sz="4" w:space="0" w:color="DBE5F1"/>
            </w:tcBorders>
          </w:tcPr>
          <w:p w14:paraId="0FA5A45F" w14:textId="77777777" w:rsidR="007A30ED" w:rsidRPr="00F417EF" w:rsidRDefault="007A30ED" w:rsidP="007A30ED">
            <w:pPr>
              <w:pStyle w:val="BodyTextAMBS"/>
              <w:rPr>
                <w:rFonts w:ascii="Arial" w:hAnsi="Arial" w:cs="Arial"/>
                <w:b/>
                <w:sz w:val="21"/>
                <w:szCs w:val="21"/>
              </w:rPr>
            </w:pPr>
            <w:r w:rsidRPr="00F417EF">
              <w:rPr>
                <w:rFonts w:ascii="Arial" w:hAnsi="Arial" w:cs="Arial"/>
                <w:b/>
                <w:sz w:val="21"/>
                <w:szCs w:val="21"/>
              </w:rPr>
              <w:t>Muridae</w:t>
            </w:r>
          </w:p>
        </w:tc>
        <w:tc>
          <w:tcPr>
            <w:tcW w:w="4257" w:type="dxa"/>
            <w:tcBorders>
              <w:top w:val="single" w:sz="4" w:space="0" w:color="DBE5F1"/>
              <w:left w:val="single" w:sz="4" w:space="0" w:color="DBE5F1"/>
              <w:bottom w:val="single" w:sz="4" w:space="0" w:color="DBE5F1"/>
              <w:right w:val="single" w:sz="4" w:space="0" w:color="DBE5F1"/>
            </w:tcBorders>
          </w:tcPr>
          <w:p w14:paraId="609F8EA0"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Pseudomys pilligaensis</w:t>
            </w:r>
          </w:p>
        </w:tc>
        <w:tc>
          <w:tcPr>
            <w:tcW w:w="5387" w:type="dxa"/>
            <w:tcBorders>
              <w:top w:val="single" w:sz="4" w:space="0" w:color="DBE5F1"/>
              <w:left w:val="single" w:sz="4" w:space="0" w:color="DBE5F1"/>
              <w:bottom w:val="single" w:sz="4" w:space="0" w:color="DBE5F1"/>
              <w:right w:val="single" w:sz="4" w:space="0" w:color="DBE5F1"/>
            </w:tcBorders>
          </w:tcPr>
          <w:p w14:paraId="642F8037"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 xml:space="preserve">Pilliga mouse    </w:t>
            </w:r>
          </w:p>
        </w:tc>
        <w:tc>
          <w:tcPr>
            <w:tcW w:w="2056" w:type="dxa"/>
            <w:tcBorders>
              <w:top w:val="single" w:sz="4" w:space="0" w:color="DBE5F1"/>
              <w:left w:val="single" w:sz="4" w:space="0" w:color="DBE5F1"/>
              <w:bottom w:val="single" w:sz="4" w:space="0" w:color="DBE5F1"/>
              <w:right w:val="nil"/>
            </w:tcBorders>
          </w:tcPr>
          <w:p w14:paraId="0D56B3FF"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Vulnerable</w:t>
            </w:r>
          </w:p>
        </w:tc>
      </w:tr>
      <w:tr w:rsidR="007A30ED" w:rsidRPr="00F417EF" w14:paraId="5336B5D4" w14:textId="77777777" w:rsidTr="007A30ED">
        <w:trPr>
          <w:trHeight w:val="263"/>
        </w:trPr>
        <w:tc>
          <w:tcPr>
            <w:tcW w:w="2010" w:type="dxa"/>
            <w:tcBorders>
              <w:top w:val="single" w:sz="4" w:space="0" w:color="DBE5F1"/>
              <w:left w:val="nil"/>
              <w:bottom w:val="single" w:sz="4" w:space="0" w:color="DBE5F1"/>
              <w:right w:val="single" w:sz="4" w:space="0" w:color="DBE5F1"/>
            </w:tcBorders>
          </w:tcPr>
          <w:p w14:paraId="140151A6"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11A60EF2"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Pseudomys fieldi</w:t>
            </w:r>
          </w:p>
        </w:tc>
        <w:tc>
          <w:tcPr>
            <w:tcW w:w="5387" w:type="dxa"/>
            <w:tcBorders>
              <w:top w:val="single" w:sz="4" w:space="0" w:color="DBE5F1"/>
              <w:left w:val="single" w:sz="4" w:space="0" w:color="DBE5F1"/>
              <w:bottom w:val="single" w:sz="4" w:space="0" w:color="DBE5F1"/>
              <w:right w:val="single" w:sz="4" w:space="0" w:color="DBE5F1"/>
            </w:tcBorders>
          </w:tcPr>
          <w:p w14:paraId="2A9811E3" w14:textId="77777777" w:rsidR="007A30ED" w:rsidRPr="00F417EF" w:rsidRDefault="00277EDD" w:rsidP="007A30ED">
            <w:pPr>
              <w:pStyle w:val="BodyTextAMBS"/>
              <w:rPr>
                <w:rFonts w:ascii="Arial" w:hAnsi="Arial" w:cs="Arial"/>
                <w:sz w:val="21"/>
                <w:szCs w:val="21"/>
              </w:rPr>
            </w:pPr>
            <w:smartTag w:uri="urn:schemas-microsoft-com:office:smarttags" w:element="place">
              <w:smartTag w:uri="urn:schemas-microsoft-com:office:smarttags" w:element="PlaceName">
                <w:r w:rsidRPr="00F417EF">
                  <w:rPr>
                    <w:rFonts w:ascii="Arial" w:hAnsi="Arial" w:cs="Arial"/>
                    <w:sz w:val="21"/>
                    <w:szCs w:val="21"/>
                  </w:rPr>
                  <w:t>Shark</w:t>
                </w:r>
              </w:smartTag>
              <w:r w:rsidRPr="00F417EF">
                <w:rPr>
                  <w:rFonts w:ascii="Arial" w:hAnsi="Arial" w:cs="Arial"/>
                  <w:sz w:val="21"/>
                  <w:szCs w:val="21"/>
                </w:rPr>
                <w:t xml:space="preserve"> </w:t>
              </w:r>
              <w:smartTag w:uri="urn:schemas-microsoft-com:office:smarttags" w:element="PlaceType">
                <w:r w:rsidRPr="00F417EF">
                  <w:rPr>
                    <w:rFonts w:ascii="Arial" w:hAnsi="Arial" w:cs="Arial"/>
                    <w:sz w:val="21"/>
                    <w:szCs w:val="21"/>
                  </w:rPr>
                  <w:t>Bay</w:t>
                </w:r>
              </w:smartTag>
            </w:smartTag>
            <w:r>
              <w:rPr>
                <w:rFonts w:ascii="Arial" w:hAnsi="Arial" w:cs="Arial"/>
                <w:sz w:val="21"/>
                <w:szCs w:val="21"/>
              </w:rPr>
              <w:t xml:space="preserve"> mouse </w:t>
            </w:r>
            <w:r w:rsidRPr="00F417EF">
              <w:rPr>
                <w:rFonts w:ascii="Arial" w:hAnsi="Arial" w:cs="Arial"/>
                <w:sz w:val="21"/>
                <w:szCs w:val="21"/>
              </w:rPr>
              <w:t xml:space="preserve">or </w:t>
            </w:r>
            <w:r>
              <w:rPr>
                <w:rFonts w:ascii="Arial" w:hAnsi="Arial" w:cs="Arial"/>
                <w:sz w:val="21"/>
                <w:szCs w:val="21"/>
              </w:rPr>
              <w:t>d</w:t>
            </w:r>
            <w:r w:rsidR="007A30ED" w:rsidRPr="00F417EF">
              <w:rPr>
                <w:rFonts w:ascii="Arial" w:hAnsi="Arial" w:cs="Arial"/>
                <w:sz w:val="21"/>
                <w:szCs w:val="21"/>
              </w:rPr>
              <w:t xml:space="preserve">joongari </w:t>
            </w:r>
          </w:p>
        </w:tc>
        <w:tc>
          <w:tcPr>
            <w:tcW w:w="2056" w:type="dxa"/>
            <w:tcBorders>
              <w:top w:val="single" w:sz="4" w:space="0" w:color="DBE5F1"/>
              <w:left w:val="single" w:sz="4" w:space="0" w:color="DBE5F1"/>
              <w:bottom w:val="single" w:sz="4" w:space="0" w:color="DBE5F1"/>
              <w:right w:val="nil"/>
            </w:tcBorders>
          </w:tcPr>
          <w:p w14:paraId="26F2FF3E"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Vulnerable</w:t>
            </w:r>
          </w:p>
        </w:tc>
      </w:tr>
      <w:tr w:rsidR="007A30ED" w:rsidRPr="00F417EF" w14:paraId="007E140A" w14:textId="77777777" w:rsidTr="007A30ED">
        <w:trPr>
          <w:trHeight w:val="263"/>
        </w:trPr>
        <w:tc>
          <w:tcPr>
            <w:tcW w:w="2010" w:type="dxa"/>
            <w:tcBorders>
              <w:top w:val="single" w:sz="4" w:space="0" w:color="DBE5F1"/>
              <w:left w:val="nil"/>
              <w:bottom w:val="single" w:sz="4" w:space="0" w:color="DBE5F1"/>
              <w:right w:val="single" w:sz="4" w:space="0" w:color="DBE5F1"/>
            </w:tcBorders>
          </w:tcPr>
          <w:p w14:paraId="74EA6AB7"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600CF37A"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Pseudomys australis</w:t>
            </w:r>
          </w:p>
        </w:tc>
        <w:tc>
          <w:tcPr>
            <w:tcW w:w="5387" w:type="dxa"/>
            <w:tcBorders>
              <w:top w:val="single" w:sz="4" w:space="0" w:color="DBE5F1"/>
              <w:left w:val="single" w:sz="4" w:space="0" w:color="DBE5F1"/>
              <w:bottom w:val="single" w:sz="4" w:space="0" w:color="DBE5F1"/>
              <w:right w:val="single" w:sz="4" w:space="0" w:color="DBE5F1"/>
            </w:tcBorders>
          </w:tcPr>
          <w:p w14:paraId="6BE5790B"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 xml:space="preserve">Plains rat    </w:t>
            </w:r>
          </w:p>
        </w:tc>
        <w:tc>
          <w:tcPr>
            <w:tcW w:w="2056" w:type="dxa"/>
            <w:tcBorders>
              <w:top w:val="single" w:sz="4" w:space="0" w:color="DBE5F1"/>
              <w:left w:val="single" w:sz="4" w:space="0" w:color="DBE5F1"/>
              <w:bottom w:val="single" w:sz="4" w:space="0" w:color="DBE5F1"/>
              <w:right w:val="nil"/>
            </w:tcBorders>
          </w:tcPr>
          <w:p w14:paraId="5D618026"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Vulnerable</w:t>
            </w:r>
          </w:p>
        </w:tc>
      </w:tr>
      <w:tr w:rsidR="007A30ED" w:rsidRPr="00F417EF" w14:paraId="23222B35" w14:textId="77777777" w:rsidTr="007A30ED">
        <w:trPr>
          <w:trHeight w:val="263"/>
        </w:trPr>
        <w:tc>
          <w:tcPr>
            <w:tcW w:w="2010" w:type="dxa"/>
            <w:tcBorders>
              <w:top w:val="single" w:sz="4" w:space="0" w:color="DBE5F1"/>
              <w:left w:val="nil"/>
              <w:bottom w:val="single" w:sz="4" w:space="0" w:color="DBE5F1"/>
              <w:right w:val="single" w:sz="4" w:space="0" w:color="DBE5F1"/>
            </w:tcBorders>
          </w:tcPr>
          <w:p w14:paraId="7FD37C20"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6F4DD62D"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Pseudomys fumeus</w:t>
            </w:r>
          </w:p>
        </w:tc>
        <w:tc>
          <w:tcPr>
            <w:tcW w:w="5387" w:type="dxa"/>
            <w:tcBorders>
              <w:top w:val="single" w:sz="4" w:space="0" w:color="DBE5F1"/>
              <w:left w:val="single" w:sz="4" w:space="0" w:color="DBE5F1"/>
              <w:bottom w:val="single" w:sz="4" w:space="0" w:color="DBE5F1"/>
              <w:right w:val="single" w:sz="4" w:space="0" w:color="DBE5F1"/>
            </w:tcBorders>
          </w:tcPr>
          <w:p w14:paraId="181E8026" w14:textId="77777777" w:rsidR="007A30ED" w:rsidRPr="00F417EF" w:rsidRDefault="00277EDD" w:rsidP="007A30ED">
            <w:pPr>
              <w:pStyle w:val="BodyTextAMBS"/>
              <w:rPr>
                <w:rFonts w:ascii="Arial" w:hAnsi="Arial" w:cs="Arial"/>
                <w:sz w:val="21"/>
                <w:szCs w:val="21"/>
              </w:rPr>
            </w:pPr>
            <w:r>
              <w:rPr>
                <w:rFonts w:ascii="Arial" w:hAnsi="Arial" w:cs="Arial"/>
                <w:sz w:val="21"/>
                <w:szCs w:val="21"/>
              </w:rPr>
              <w:t>Smoky mouse</w:t>
            </w:r>
            <w:r w:rsidRPr="00F417EF">
              <w:rPr>
                <w:rFonts w:ascii="Arial" w:hAnsi="Arial" w:cs="Arial"/>
                <w:sz w:val="21"/>
                <w:szCs w:val="21"/>
              </w:rPr>
              <w:t xml:space="preserve"> or </w:t>
            </w:r>
            <w:r>
              <w:rPr>
                <w:rFonts w:ascii="Arial" w:hAnsi="Arial" w:cs="Arial"/>
                <w:sz w:val="21"/>
                <w:szCs w:val="21"/>
              </w:rPr>
              <w:t>k</w:t>
            </w:r>
            <w:r w:rsidR="007A30ED" w:rsidRPr="00F417EF">
              <w:rPr>
                <w:rFonts w:ascii="Arial" w:hAnsi="Arial" w:cs="Arial"/>
                <w:sz w:val="21"/>
                <w:szCs w:val="21"/>
              </w:rPr>
              <w:t xml:space="preserve">onoom </w:t>
            </w:r>
          </w:p>
        </w:tc>
        <w:tc>
          <w:tcPr>
            <w:tcW w:w="2056" w:type="dxa"/>
            <w:tcBorders>
              <w:top w:val="single" w:sz="4" w:space="0" w:color="DBE5F1"/>
              <w:left w:val="single" w:sz="4" w:space="0" w:color="DBE5F1"/>
              <w:bottom w:val="single" w:sz="4" w:space="0" w:color="DBE5F1"/>
              <w:right w:val="nil"/>
            </w:tcBorders>
          </w:tcPr>
          <w:p w14:paraId="6526F8C3"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Endangered</w:t>
            </w:r>
          </w:p>
        </w:tc>
      </w:tr>
      <w:tr w:rsidR="007A30ED" w:rsidRPr="00F417EF" w14:paraId="26651470" w14:textId="77777777" w:rsidTr="007A30ED">
        <w:trPr>
          <w:trHeight w:val="263"/>
        </w:trPr>
        <w:tc>
          <w:tcPr>
            <w:tcW w:w="2010" w:type="dxa"/>
            <w:tcBorders>
              <w:top w:val="single" w:sz="4" w:space="0" w:color="DBE5F1"/>
              <w:left w:val="nil"/>
              <w:bottom w:val="single" w:sz="4" w:space="0" w:color="DBE5F1"/>
              <w:right w:val="single" w:sz="4" w:space="0" w:color="DBE5F1"/>
            </w:tcBorders>
          </w:tcPr>
          <w:p w14:paraId="70E045FA"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66E96AB9"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Pseudomys shortridgei</w:t>
            </w:r>
          </w:p>
        </w:tc>
        <w:tc>
          <w:tcPr>
            <w:tcW w:w="5387" w:type="dxa"/>
            <w:tcBorders>
              <w:top w:val="single" w:sz="4" w:space="0" w:color="DBE5F1"/>
              <w:left w:val="single" w:sz="4" w:space="0" w:color="DBE5F1"/>
              <w:bottom w:val="single" w:sz="4" w:space="0" w:color="DBE5F1"/>
              <w:right w:val="single" w:sz="4" w:space="0" w:color="DBE5F1"/>
            </w:tcBorders>
          </w:tcPr>
          <w:p w14:paraId="23B0326C"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 xml:space="preserve">Dayang or heath rat   </w:t>
            </w:r>
          </w:p>
        </w:tc>
        <w:tc>
          <w:tcPr>
            <w:tcW w:w="2056" w:type="dxa"/>
            <w:tcBorders>
              <w:top w:val="single" w:sz="4" w:space="0" w:color="DBE5F1"/>
              <w:left w:val="single" w:sz="4" w:space="0" w:color="DBE5F1"/>
              <w:bottom w:val="single" w:sz="4" w:space="0" w:color="DBE5F1"/>
              <w:right w:val="nil"/>
            </w:tcBorders>
          </w:tcPr>
          <w:p w14:paraId="398B0C56"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Vulnerable</w:t>
            </w:r>
          </w:p>
        </w:tc>
      </w:tr>
      <w:tr w:rsidR="007A30ED" w:rsidRPr="00F417EF" w14:paraId="7FE16551" w14:textId="77777777" w:rsidTr="007A30ED">
        <w:trPr>
          <w:trHeight w:val="263"/>
        </w:trPr>
        <w:tc>
          <w:tcPr>
            <w:tcW w:w="2010" w:type="dxa"/>
            <w:tcBorders>
              <w:top w:val="single" w:sz="4" w:space="0" w:color="DBE5F1"/>
              <w:left w:val="nil"/>
              <w:bottom w:val="single" w:sz="4" w:space="0" w:color="DBE5F1"/>
              <w:right w:val="single" w:sz="4" w:space="0" w:color="DBE5F1"/>
            </w:tcBorders>
          </w:tcPr>
          <w:p w14:paraId="0ECDD453"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09571A25"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Pseudomys oralis</w:t>
            </w:r>
          </w:p>
        </w:tc>
        <w:tc>
          <w:tcPr>
            <w:tcW w:w="5387" w:type="dxa"/>
            <w:tcBorders>
              <w:top w:val="single" w:sz="4" w:space="0" w:color="DBE5F1"/>
              <w:left w:val="single" w:sz="4" w:space="0" w:color="DBE5F1"/>
              <w:bottom w:val="single" w:sz="4" w:space="0" w:color="DBE5F1"/>
              <w:right w:val="single" w:sz="4" w:space="0" w:color="DBE5F1"/>
            </w:tcBorders>
          </w:tcPr>
          <w:p w14:paraId="6D92B470" w14:textId="77777777" w:rsidR="007A30ED" w:rsidRPr="00F417EF" w:rsidRDefault="007A30ED" w:rsidP="007A30ED">
            <w:pPr>
              <w:pStyle w:val="BodyTextAMBS"/>
              <w:rPr>
                <w:rFonts w:ascii="Arial" w:hAnsi="Arial" w:cs="Arial"/>
                <w:sz w:val="21"/>
                <w:szCs w:val="21"/>
              </w:rPr>
            </w:pPr>
            <w:smartTag w:uri="urn:schemas-microsoft-com:office:smarttags" w:element="place">
              <w:smartTag w:uri="urn:schemas-microsoft-com:office:smarttags" w:element="PlaceName">
                <w:r w:rsidRPr="00F417EF">
                  <w:rPr>
                    <w:rFonts w:ascii="Arial" w:hAnsi="Arial" w:cs="Arial"/>
                    <w:sz w:val="21"/>
                    <w:szCs w:val="21"/>
                  </w:rPr>
                  <w:t>Hastings</w:t>
                </w:r>
              </w:smartTag>
              <w:r w:rsidRPr="00F417EF">
                <w:rPr>
                  <w:rFonts w:ascii="Arial" w:hAnsi="Arial" w:cs="Arial"/>
                  <w:sz w:val="21"/>
                  <w:szCs w:val="21"/>
                </w:rPr>
                <w:t xml:space="preserve"> </w:t>
              </w:r>
              <w:smartTag w:uri="urn:schemas-microsoft-com:office:smarttags" w:element="PlaceType">
                <w:r w:rsidRPr="00F417EF">
                  <w:rPr>
                    <w:rFonts w:ascii="Arial" w:hAnsi="Arial" w:cs="Arial"/>
                    <w:sz w:val="21"/>
                    <w:szCs w:val="21"/>
                  </w:rPr>
                  <w:t>River</w:t>
                </w:r>
              </w:smartTag>
            </w:smartTag>
            <w:r w:rsidRPr="00F417EF">
              <w:rPr>
                <w:rFonts w:ascii="Arial" w:hAnsi="Arial" w:cs="Arial"/>
                <w:sz w:val="21"/>
                <w:szCs w:val="21"/>
              </w:rPr>
              <w:t xml:space="preserve"> mouse   </w:t>
            </w:r>
          </w:p>
        </w:tc>
        <w:tc>
          <w:tcPr>
            <w:tcW w:w="2056" w:type="dxa"/>
            <w:tcBorders>
              <w:top w:val="single" w:sz="4" w:space="0" w:color="DBE5F1"/>
              <w:left w:val="single" w:sz="4" w:space="0" w:color="DBE5F1"/>
              <w:bottom w:val="single" w:sz="4" w:space="0" w:color="DBE5F1"/>
              <w:right w:val="nil"/>
            </w:tcBorders>
          </w:tcPr>
          <w:p w14:paraId="302112F7"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Endangered</w:t>
            </w:r>
          </w:p>
        </w:tc>
      </w:tr>
      <w:tr w:rsidR="007A30ED" w:rsidRPr="00F417EF" w14:paraId="445837FA" w14:textId="77777777" w:rsidTr="007A30ED">
        <w:trPr>
          <w:trHeight w:val="263"/>
        </w:trPr>
        <w:tc>
          <w:tcPr>
            <w:tcW w:w="2010" w:type="dxa"/>
            <w:tcBorders>
              <w:top w:val="single" w:sz="4" w:space="0" w:color="DBE5F1"/>
              <w:left w:val="nil"/>
              <w:bottom w:val="single" w:sz="4" w:space="0" w:color="DBE5F1"/>
              <w:right w:val="single" w:sz="4" w:space="0" w:color="DBE5F1"/>
            </w:tcBorders>
          </w:tcPr>
          <w:p w14:paraId="04F8E198"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5AF33FC9"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Notomys aquilo</w:t>
            </w:r>
          </w:p>
        </w:tc>
        <w:tc>
          <w:tcPr>
            <w:tcW w:w="5387" w:type="dxa"/>
            <w:tcBorders>
              <w:top w:val="single" w:sz="4" w:space="0" w:color="DBE5F1"/>
              <w:left w:val="single" w:sz="4" w:space="0" w:color="DBE5F1"/>
              <w:bottom w:val="single" w:sz="4" w:space="0" w:color="DBE5F1"/>
              <w:right w:val="single" w:sz="4" w:space="0" w:color="DBE5F1"/>
            </w:tcBorders>
          </w:tcPr>
          <w:p w14:paraId="40E2EB5E"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 xml:space="preserve">Northern hopping mouse    </w:t>
            </w:r>
          </w:p>
        </w:tc>
        <w:tc>
          <w:tcPr>
            <w:tcW w:w="2056" w:type="dxa"/>
            <w:tcBorders>
              <w:top w:val="single" w:sz="4" w:space="0" w:color="DBE5F1"/>
              <w:left w:val="single" w:sz="4" w:space="0" w:color="DBE5F1"/>
              <w:bottom w:val="single" w:sz="4" w:space="0" w:color="DBE5F1"/>
              <w:right w:val="nil"/>
            </w:tcBorders>
          </w:tcPr>
          <w:p w14:paraId="5C6C5DD2"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Vulnerable</w:t>
            </w:r>
          </w:p>
        </w:tc>
      </w:tr>
      <w:tr w:rsidR="007A30ED" w:rsidRPr="00F417EF" w14:paraId="0A11ED8A" w14:textId="77777777" w:rsidTr="007A30ED">
        <w:trPr>
          <w:trHeight w:val="263"/>
        </w:trPr>
        <w:tc>
          <w:tcPr>
            <w:tcW w:w="2010" w:type="dxa"/>
            <w:tcBorders>
              <w:top w:val="single" w:sz="4" w:space="0" w:color="DBE5F1"/>
              <w:left w:val="nil"/>
              <w:bottom w:val="single" w:sz="4" w:space="0" w:color="DBE5F1"/>
              <w:right w:val="single" w:sz="4" w:space="0" w:color="DBE5F1"/>
            </w:tcBorders>
          </w:tcPr>
          <w:p w14:paraId="076840E0"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458D76B0"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Notomys fuscus</w:t>
            </w:r>
          </w:p>
        </w:tc>
        <w:tc>
          <w:tcPr>
            <w:tcW w:w="5387" w:type="dxa"/>
            <w:tcBorders>
              <w:top w:val="single" w:sz="4" w:space="0" w:color="DBE5F1"/>
              <w:left w:val="single" w:sz="4" w:space="0" w:color="DBE5F1"/>
              <w:bottom w:val="single" w:sz="4" w:space="0" w:color="DBE5F1"/>
              <w:right w:val="single" w:sz="4" w:space="0" w:color="DBE5F1"/>
            </w:tcBorders>
          </w:tcPr>
          <w:p w14:paraId="5F0F294F" w14:textId="77777777" w:rsidR="007A30ED" w:rsidRPr="00F417EF" w:rsidRDefault="00277EDD" w:rsidP="007A30ED">
            <w:pPr>
              <w:pStyle w:val="BodyTextAMBS"/>
              <w:rPr>
                <w:rFonts w:ascii="Arial" w:hAnsi="Arial" w:cs="Arial"/>
                <w:sz w:val="21"/>
                <w:szCs w:val="21"/>
              </w:rPr>
            </w:pPr>
            <w:r>
              <w:rPr>
                <w:rFonts w:ascii="Arial" w:hAnsi="Arial" w:cs="Arial"/>
                <w:sz w:val="21"/>
                <w:szCs w:val="21"/>
              </w:rPr>
              <w:t>D</w:t>
            </w:r>
            <w:r w:rsidRPr="00F417EF">
              <w:rPr>
                <w:rFonts w:ascii="Arial" w:hAnsi="Arial" w:cs="Arial"/>
                <w:sz w:val="21"/>
                <w:szCs w:val="21"/>
              </w:rPr>
              <w:t xml:space="preserve">usky hopping mouse or </w:t>
            </w:r>
            <w:r>
              <w:rPr>
                <w:rFonts w:ascii="Arial" w:hAnsi="Arial" w:cs="Arial"/>
                <w:sz w:val="21"/>
                <w:szCs w:val="21"/>
              </w:rPr>
              <w:t>w</w:t>
            </w:r>
            <w:r w:rsidR="007A30ED" w:rsidRPr="00F417EF">
              <w:rPr>
                <w:rFonts w:ascii="Arial" w:hAnsi="Arial" w:cs="Arial"/>
                <w:sz w:val="21"/>
                <w:szCs w:val="21"/>
              </w:rPr>
              <w:t xml:space="preserve">ilkiniti </w:t>
            </w:r>
          </w:p>
        </w:tc>
        <w:tc>
          <w:tcPr>
            <w:tcW w:w="2056" w:type="dxa"/>
            <w:tcBorders>
              <w:top w:val="single" w:sz="4" w:space="0" w:color="DBE5F1"/>
              <w:left w:val="single" w:sz="4" w:space="0" w:color="DBE5F1"/>
              <w:bottom w:val="single" w:sz="4" w:space="0" w:color="DBE5F1"/>
              <w:right w:val="nil"/>
            </w:tcBorders>
          </w:tcPr>
          <w:p w14:paraId="63B0A0B3"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Vulnerable</w:t>
            </w:r>
          </w:p>
        </w:tc>
      </w:tr>
      <w:tr w:rsidR="007A30ED" w:rsidRPr="00F417EF" w14:paraId="1B9E03A1" w14:textId="77777777" w:rsidTr="007A30ED">
        <w:trPr>
          <w:trHeight w:val="263"/>
        </w:trPr>
        <w:tc>
          <w:tcPr>
            <w:tcW w:w="2010" w:type="dxa"/>
            <w:tcBorders>
              <w:top w:val="single" w:sz="4" w:space="0" w:color="DBE5F1"/>
              <w:left w:val="nil"/>
              <w:bottom w:val="single" w:sz="4" w:space="0" w:color="DBE5F1"/>
              <w:right w:val="single" w:sz="4" w:space="0" w:color="DBE5F1"/>
            </w:tcBorders>
          </w:tcPr>
          <w:p w14:paraId="6CD279EF"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619CA582"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Xeromys myoides</w:t>
            </w:r>
          </w:p>
        </w:tc>
        <w:tc>
          <w:tcPr>
            <w:tcW w:w="5387" w:type="dxa"/>
            <w:tcBorders>
              <w:top w:val="single" w:sz="4" w:space="0" w:color="DBE5F1"/>
              <w:left w:val="single" w:sz="4" w:space="0" w:color="DBE5F1"/>
              <w:bottom w:val="single" w:sz="4" w:space="0" w:color="DBE5F1"/>
              <w:right w:val="single" w:sz="4" w:space="0" w:color="DBE5F1"/>
            </w:tcBorders>
          </w:tcPr>
          <w:p w14:paraId="5186446B"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 xml:space="preserve">False water rat   </w:t>
            </w:r>
          </w:p>
        </w:tc>
        <w:tc>
          <w:tcPr>
            <w:tcW w:w="2056" w:type="dxa"/>
            <w:tcBorders>
              <w:top w:val="single" w:sz="4" w:space="0" w:color="DBE5F1"/>
              <w:left w:val="single" w:sz="4" w:space="0" w:color="DBE5F1"/>
              <w:bottom w:val="single" w:sz="4" w:space="0" w:color="DBE5F1"/>
              <w:right w:val="nil"/>
            </w:tcBorders>
          </w:tcPr>
          <w:p w14:paraId="26FB8EB2"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Vulnerable</w:t>
            </w:r>
          </w:p>
        </w:tc>
      </w:tr>
      <w:tr w:rsidR="007A30ED" w:rsidRPr="00F417EF" w14:paraId="47BA4F7E" w14:textId="77777777" w:rsidTr="007A30ED">
        <w:trPr>
          <w:trHeight w:val="263"/>
        </w:trPr>
        <w:tc>
          <w:tcPr>
            <w:tcW w:w="2010" w:type="dxa"/>
            <w:tcBorders>
              <w:top w:val="single" w:sz="4" w:space="0" w:color="DBE5F1"/>
              <w:left w:val="nil"/>
              <w:bottom w:val="single" w:sz="4" w:space="0" w:color="DBE5F1"/>
              <w:right w:val="single" w:sz="4" w:space="0" w:color="DBE5F1"/>
            </w:tcBorders>
          </w:tcPr>
          <w:p w14:paraId="17FDFD79"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05F1D776"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Zyzomys pedunculatus</w:t>
            </w:r>
          </w:p>
        </w:tc>
        <w:tc>
          <w:tcPr>
            <w:tcW w:w="5387" w:type="dxa"/>
            <w:tcBorders>
              <w:top w:val="single" w:sz="4" w:space="0" w:color="DBE5F1"/>
              <w:left w:val="single" w:sz="4" w:space="0" w:color="DBE5F1"/>
              <w:bottom w:val="single" w:sz="4" w:space="0" w:color="DBE5F1"/>
              <w:right w:val="single" w:sz="4" w:space="0" w:color="DBE5F1"/>
            </w:tcBorders>
          </w:tcPr>
          <w:p w14:paraId="29E38ECE"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 xml:space="preserve">Central rock rat    </w:t>
            </w:r>
          </w:p>
        </w:tc>
        <w:tc>
          <w:tcPr>
            <w:tcW w:w="2056" w:type="dxa"/>
            <w:tcBorders>
              <w:top w:val="single" w:sz="4" w:space="0" w:color="DBE5F1"/>
              <w:left w:val="single" w:sz="4" w:space="0" w:color="DBE5F1"/>
              <w:bottom w:val="single" w:sz="4" w:space="0" w:color="DBE5F1"/>
              <w:right w:val="nil"/>
            </w:tcBorders>
          </w:tcPr>
          <w:p w14:paraId="19EA2C83"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Endangered</w:t>
            </w:r>
          </w:p>
        </w:tc>
      </w:tr>
      <w:tr w:rsidR="007A30ED" w:rsidRPr="00F417EF" w14:paraId="128EE095" w14:textId="77777777" w:rsidTr="007A30ED">
        <w:trPr>
          <w:trHeight w:val="279"/>
        </w:trPr>
        <w:tc>
          <w:tcPr>
            <w:tcW w:w="2010" w:type="dxa"/>
            <w:tcBorders>
              <w:top w:val="single" w:sz="4" w:space="0" w:color="DBE5F1"/>
              <w:left w:val="nil"/>
              <w:bottom w:val="single" w:sz="4" w:space="0" w:color="DBE5F1"/>
              <w:right w:val="single" w:sz="4" w:space="0" w:color="DBE5F1"/>
            </w:tcBorders>
          </w:tcPr>
          <w:p w14:paraId="51886D90"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79E01084"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Zyzomys palatalis</w:t>
            </w:r>
          </w:p>
        </w:tc>
        <w:tc>
          <w:tcPr>
            <w:tcW w:w="5387" w:type="dxa"/>
            <w:tcBorders>
              <w:top w:val="single" w:sz="4" w:space="0" w:color="DBE5F1"/>
              <w:left w:val="single" w:sz="4" w:space="0" w:color="DBE5F1"/>
              <w:bottom w:val="single" w:sz="4" w:space="0" w:color="DBE5F1"/>
              <w:right w:val="single" w:sz="4" w:space="0" w:color="DBE5F1"/>
            </w:tcBorders>
          </w:tcPr>
          <w:p w14:paraId="23E684AD"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 xml:space="preserve">Carpentarian rock rat    </w:t>
            </w:r>
          </w:p>
        </w:tc>
        <w:tc>
          <w:tcPr>
            <w:tcW w:w="2056" w:type="dxa"/>
            <w:tcBorders>
              <w:top w:val="single" w:sz="4" w:space="0" w:color="DBE5F1"/>
              <w:left w:val="single" w:sz="4" w:space="0" w:color="DBE5F1"/>
              <w:bottom w:val="single" w:sz="4" w:space="0" w:color="DBE5F1"/>
              <w:right w:val="nil"/>
            </w:tcBorders>
          </w:tcPr>
          <w:p w14:paraId="5D7CA9E7"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Endangered</w:t>
            </w:r>
          </w:p>
        </w:tc>
      </w:tr>
      <w:tr w:rsidR="007A30ED" w:rsidRPr="00F417EF" w14:paraId="2FF820D6" w14:textId="77777777" w:rsidTr="007A30ED">
        <w:trPr>
          <w:trHeight w:val="279"/>
        </w:trPr>
        <w:tc>
          <w:tcPr>
            <w:tcW w:w="2010" w:type="dxa"/>
            <w:tcBorders>
              <w:top w:val="single" w:sz="4" w:space="0" w:color="DBE5F1"/>
              <w:left w:val="nil"/>
              <w:bottom w:val="single" w:sz="4" w:space="0" w:color="DBE5F1"/>
              <w:right w:val="single" w:sz="4" w:space="0" w:color="DBE5F1"/>
            </w:tcBorders>
          </w:tcPr>
          <w:p w14:paraId="0E4A698E"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57C0339E"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Zyzomys maini</w:t>
            </w:r>
          </w:p>
        </w:tc>
        <w:tc>
          <w:tcPr>
            <w:tcW w:w="5387" w:type="dxa"/>
            <w:tcBorders>
              <w:top w:val="single" w:sz="4" w:space="0" w:color="DBE5F1"/>
              <w:left w:val="single" w:sz="4" w:space="0" w:color="DBE5F1"/>
              <w:bottom w:val="single" w:sz="4" w:space="0" w:color="DBE5F1"/>
              <w:right w:val="single" w:sz="4" w:space="0" w:color="DBE5F1"/>
            </w:tcBorders>
          </w:tcPr>
          <w:p w14:paraId="038915BC" w14:textId="77777777" w:rsidR="007A30ED" w:rsidRPr="00F417EF" w:rsidRDefault="007A30ED" w:rsidP="007A30ED">
            <w:pPr>
              <w:pStyle w:val="BodyTextAMBS"/>
              <w:rPr>
                <w:rFonts w:ascii="Arial" w:hAnsi="Arial" w:cs="Arial"/>
                <w:sz w:val="21"/>
                <w:szCs w:val="21"/>
              </w:rPr>
            </w:pPr>
            <w:smartTag w:uri="urn:schemas-microsoft-com:office:smarttags" w:element="place">
              <w:r w:rsidRPr="00F417EF">
                <w:rPr>
                  <w:rFonts w:ascii="Arial" w:hAnsi="Arial" w:cs="Arial"/>
                  <w:sz w:val="21"/>
                  <w:szCs w:val="21"/>
                </w:rPr>
                <w:t>Arnhem Land</w:t>
              </w:r>
            </w:smartTag>
            <w:r w:rsidRPr="00F417EF">
              <w:rPr>
                <w:rFonts w:ascii="Arial" w:hAnsi="Arial" w:cs="Arial"/>
                <w:sz w:val="21"/>
                <w:szCs w:val="21"/>
              </w:rPr>
              <w:t xml:space="preserve"> rock rat</w:t>
            </w:r>
          </w:p>
        </w:tc>
        <w:tc>
          <w:tcPr>
            <w:tcW w:w="2056" w:type="dxa"/>
            <w:tcBorders>
              <w:top w:val="single" w:sz="4" w:space="0" w:color="DBE5F1"/>
              <w:left w:val="single" w:sz="4" w:space="0" w:color="DBE5F1"/>
              <w:bottom w:val="single" w:sz="4" w:space="0" w:color="DBE5F1"/>
              <w:right w:val="nil"/>
            </w:tcBorders>
          </w:tcPr>
          <w:p w14:paraId="3D137EE6"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Vulnerable</w:t>
            </w:r>
          </w:p>
        </w:tc>
      </w:tr>
      <w:tr w:rsidR="007A30ED" w:rsidRPr="00F417EF" w14:paraId="2532B7B9" w14:textId="77777777" w:rsidTr="007A30ED">
        <w:trPr>
          <w:trHeight w:val="263"/>
        </w:trPr>
        <w:tc>
          <w:tcPr>
            <w:tcW w:w="2010" w:type="dxa"/>
            <w:tcBorders>
              <w:top w:val="single" w:sz="4" w:space="0" w:color="DBE5F1"/>
              <w:left w:val="nil"/>
              <w:bottom w:val="single" w:sz="4" w:space="0" w:color="DBE5F1"/>
              <w:right w:val="single" w:sz="4" w:space="0" w:color="DBE5F1"/>
            </w:tcBorders>
          </w:tcPr>
          <w:p w14:paraId="5D107F11"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5CE79A66"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Melomys rubicola</w:t>
            </w:r>
          </w:p>
        </w:tc>
        <w:tc>
          <w:tcPr>
            <w:tcW w:w="5387" w:type="dxa"/>
            <w:tcBorders>
              <w:top w:val="single" w:sz="4" w:space="0" w:color="DBE5F1"/>
              <w:left w:val="single" w:sz="4" w:space="0" w:color="DBE5F1"/>
              <w:bottom w:val="single" w:sz="4" w:space="0" w:color="DBE5F1"/>
              <w:right w:val="single" w:sz="4" w:space="0" w:color="DBE5F1"/>
            </w:tcBorders>
          </w:tcPr>
          <w:p w14:paraId="3C1B121F"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 xml:space="preserve">Bramble Cay melomys   </w:t>
            </w:r>
          </w:p>
        </w:tc>
        <w:tc>
          <w:tcPr>
            <w:tcW w:w="2056" w:type="dxa"/>
            <w:tcBorders>
              <w:top w:val="single" w:sz="4" w:space="0" w:color="DBE5F1"/>
              <w:left w:val="single" w:sz="4" w:space="0" w:color="DBE5F1"/>
              <w:bottom w:val="single" w:sz="4" w:space="0" w:color="DBE5F1"/>
              <w:right w:val="nil"/>
            </w:tcBorders>
          </w:tcPr>
          <w:p w14:paraId="75930BA5"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Endangered</w:t>
            </w:r>
          </w:p>
        </w:tc>
      </w:tr>
      <w:tr w:rsidR="007A30ED" w:rsidRPr="00F417EF" w14:paraId="69D79109" w14:textId="77777777" w:rsidTr="007A30ED">
        <w:trPr>
          <w:trHeight w:val="263"/>
        </w:trPr>
        <w:tc>
          <w:tcPr>
            <w:tcW w:w="2010" w:type="dxa"/>
            <w:tcBorders>
              <w:top w:val="single" w:sz="4" w:space="0" w:color="DBE5F1"/>
              <w:left w:val="nil"/>
              <w:bottom w:val="single" w:sz="4" w:space="0" w:color="DBE5F1"/>
              <w:right w:val="single" w:sz="4" w:space="0" w:color="DBE5F1"/>
            </w:tcBorders>
          </w:tcPr>
          <w:p w14:paraId="25BEF493" w14:textId="77777777" w:rsidR="007A30ED" w:rsidRPr="00F417EF" w:rsidRDefault="007A30ED" w:rsidP="007A30ED">
            <w:pPr>
              <w:pStyle w:val="BodyTextAMBS"/>
              <w:rPr>
                <w:rFonts w:ascii="Arial" w:hAnsi="Arial" w:cs="Arial"/>
                <w:b/>
                <w:sz w:val="21"/>
                <w:szCs w:val="21"/>
              </w:rPr>
            </w:pPr>
          </w:p>
        </w:tc>
        <w:tc>
          <w:tcPr>
            <w:tcW w:w="4257" w:type="dxa"/>
            <w:tcBorders>
              <w:top w:val="single" w:sz="4" w:space="0" w:color="DBE5F1"/>
              <w:left w:val="single" w:sz="4" w:space="0" w:color="DBE5F1"/>
              <w:bottom w:val="single" w:sz="4" w:space="0" w:color="DBE5F1"/>
              <w:right w:val="single" w:sz="4" w:space="0" w:color="DBE5F1"/>
            </w:tcBorders>
          </w:tcPr>
          <w:p w14:paraId="29B96001" w14:textId="77777777" w:rsidR="007A30ED" w:rsidRPr="00F417EF" w:rsidRDefault="007A30ED" w:rsidP="007A30ED">
            <w:pPr>
              <w:pStyle w:val="BodyTextAMBS"/>
              <w:rPr>
                <w:rFonts w:ascii="Arial" w:hAnsi="Arial" w:cs="Arial"/>
                <w:i/>
                <w:sz w:val="21"/>
                <w:szCs w:val="21"/>
              </w:rPr>
            </w:pPr>
            <w:r w:rsidRPr="00F417EF">
              <w:rPr>
                <w:rFonts w:ascii="Arial" w:hAnsi="Arial" w:cs="Arial"/>
                <w:i/>
                <w:sz w:val="21"/>
                <w:szCs w:val="21"/>
              </w:rPr>
              <w:t>Leporillus conditor***</w:t>
            </w:r>
          </w:p>
        </w:tc>
        <w:tc>
          <w:tcPr>
            <w:tcW w:w="5387" w:type="dxa"/>
            <w:tcBorders>
              <w:top w:val="single" w:sz="4" w:space="0" w:color="DBE5F1"/>
              <w:left w:val="single" w:sz="4" w:space="0" w:color="DBE5F1"/>
              <w:bottom w:val="single" w:sz="4" w:space="0" w:color="DBE5F1"/>
              <w:right w:val="single" w:sz="4" w:space="0" w:color="DBE5F1"/>
            </w:tcBorders>
          </w:tcPr>
          <w:p w14:paraId="47A4CD78" w14:textId="77777777" w:rsidR="007A30ED" w:rsidRPr="00F417EF" w:rsidRDefault="00277EDD" w:rsidP="007A30ED">
            <w:pPr>
              <w:pStyle w:val="BodyTextAMBS"/>
              <w:rPr>
                <w:rFonts w:ascii="Arial" w:hAnsi="Arial" w:cs="Arial"/>
                <w:sz w:val="21"/>
                <w:szCs w:val="21"/>
              </w:rPr>
            </w:pPr>
            <w:r>
              <w:rPr>
                <w:rFonts w:ascii="Arial" w:hAnsi="Arial" w:cs="Arial"/>
                <w:sz w:val="21"/>
                <w:szCs w:val="21"/>
              </w:rPr>
              <w:t xml:space="preserve">Greater stick-nest rat </w:t>
            </w:r>
            <w:r w:rsidRPr="00F417EF">
              <w:rPr>
                <w:rFonts w:ascii="Arial" w:hAnsi="Arial" w:cs="Arial"/>
                <w:sz w:val="21"/>
                <w:szCs w:val="21"/>
              </w:rPr>
              <w:t xml:space="preserve">or </w:t>
            </w:r>
            <w:r>
              <w:rPr>
                <w:rFonts w:ascii="Arial" w:hAnsi="Arial" w:cs="Arial"/>
                <w:sz w:val="21"/>
                <w:szCs w:val="21"/>
              </w:rPr>
              <w:t>w</w:t>
            </w:r>
            <w:r w:rsidR="007A30ED" w:rsidRPr="00F417EF">
              <w:rPr>
                <w:rFonts w:ascii="Arial" w:hAnsi="Arial" w:cs="Arial"/>
                <w:sz w:val="21"/>
                <w:szCs w:val="21"/>
              </w:rPr>
              <w:t xml:space="preserve">opilkara </w:t>
            </w:r>
          </w:p>
        </w:tc>
        <w:tc>
          <w:tcPr>
            <w:tcW w:w="2056" w:type="dxa"/>
            <w:tcBorders>
              <w:top w:val="single" w:sz="4" w:space="0" w:color="DBE5F1"/>
              <w:left w:val="single" w:sz="4" w:space="0" w:color="DBE5F1"/>
              <w:bottom w:val="single" w:sz="4" w:space="0" w:color="DBE5F1"/>
              <w:right w:val="nil"/>
            </w:tcBorders>
          </w:tcPr>
          <w:p w14:paraId="186B5CE6" w14:textId="77777777" w:rsidR="007A30ED" w:rsidRPr="00F417EF" w:rsidRDefault="007A30ED" w:rsidP="007A30ED">
            <w:pPr>
              <w:pStyle w:val="BodyTextAMBS"/>
              <w:rPr>
                <w:rFonts w:ascii="Arial" w:hAnsi="Arial" w:cs="Arial"/>
                <w:sz w:val="21"/>
                <w:szCs w:val="21"/>
              </w:rPr>
            </w:pPr>
            <w:r w:rsidRPr="00F417EF">
              <w:rPr>
                <w:rFonts w:ascii="Arial" w:hAnsi="Arial" w:cs="Arial"/>
                <w:sz w:val="21"/>
                <w:szCs w:val="21"/>
              </w:rPr>
              <w:t>Vulnerable</w:t>
            </w:r>
          </w:p>
        </w:tc>
      </w:tr>
    </w:tbl>
    <w:p w14:paraId="0DE3E9ED" w14:textId="77777777" w:rsidR="007A30ED" w:rsidRPr="00F417EF" w:rsidRDefault="007A30ED" w:rsidP="007A30ED">
      <w:pPr>
        <w:pStyle w:val="BodyTextAMBS"/>
        <w:rPr>
          <w:rFonts w:ascii="Arial" w:hAnsi="Arial" w:cs="Arial"/>
          <w:sz w:val="20"/>
          <w:szCs w:val="20"/>
        </w:rPr>
      </w:pPr>
      <w:r w:rsidRPr="00F417EF">
        <w:rPr>
          <w:rFonts w:ascii="Arial" w:hAnsi="Arial" w:cs="Arial"/>
          <w:sz w:val="21"/>
          <w:szCs w:val="21"/>
        </w:rPr>
        <w:t>*</w:t>
      </w:r>
      <w:r w:rsidRPr="00F417EF">
        <w:rPr>
          <w:rFonts w:ascii="Arial" w:hAnsi="Arial" w:cs="Arial"/>
          <w:sz w:val="21"/>
          <w:szCs w:val="21"/>
        </w:rPr>
        <w:tab/>
      </w:r>
      <w:r w:rsidRPr="00F417EF">
        <w:rPr>
          <w:rFonts w:ascii="Arial" w:hAnsi="Arial" w:cs="Arial"/>
          <w:sz w:val="20"/>
          <w:szCs w:val="20"/>
        </w:rPr>
        <w:t xml:space="preserve">The chuditch </w:t>
      </w:r>
      <w:r w:rsidRPr="00F417EF">
        <w:rPr>
          <w:rFonts w:ascii="Arial" w:hAnsi="Arial" w:cs="Arial"/>
          <w:i/>
          <w:sz w:val="20"/>
          <w:szCs w:val="20"/>
        </w:rPr>
        <w:t xml:space="preserve">Dasyurus geoffroii </w:t>
      </w:r>
      <w:r w:rsidRPr="00F417EF">
        <w:rPr>
          <w:rFonts w:ascii="Arial" w:hAnsi="Arial" w:cs="Arial"/>
          <w:sz w:val="20"/>
          <w:szCs w:val="20"/>
        </w:rPr>
        <w:t xml:space="preserve">and the northern quoll </w:t>
      </w:r>
      <w:r w:rsidRPr="00F417EF">
        <w:rPr>
          <w:rFonts w:ascii="Arial" w:hAnsi="Arial" w:cs="Arial"/>
          <w:i/>
          <w:sz w:val="20"/>
          <w:szCs w:val="20"/>
        </w:rPr>
        <w:t xml:space="preserve">Dasyurus hallucatus </w:t>
      </w:r>
      <w:r w:rsidRPr="00F417EF">
        <w:rPr>
          <w:rFonts w:ascii="Arial" w:hAnsi="Arial" w:cs="Arial"/>
          <w:sz w:val="20"/>
          <w:szCs w:val="20"/>
        </w:rPr>
        <w:t>weigh on average less than 3000 grams.</w:t>
      </w:r>
    </w:p>
    <w:p w14:paraId="7B91F2E6" w14:textId="77777777" w:rsidR="007A30ED" w:rsidRPr="00F417EF" w:rsidRDefault="007A30ED" w:rsidP="007A30ED">
      <w:pPr>
        <w:pStyle w:val="BodyTextAMBS"/>
        <w:rPr>
          <w:rFonts w:ascii="Arial" w:hAnsi="Arial" w:cs="Arial"/>
          <w:sz w:val="20"/>
          <w:szCs w:val="20"/>
        </w:rPr>
      </w:pPr>
      <w:r w:rsidRPr="00F417EF">
        <w:rPr>
          <w:rFonts w:ascii="Arial" w:hAnsi="Arial" w:cs="Arial"/>
          <w:sz w:val="20"/>
          <w:szCs w:val="20"/>
        </w:rPr>
        <w:t>**</w:t>
      </w:r>
      <w:r w:rsidRPr="00F417EF">
        <w:rPr>
          <w:rFonts w:ascii="Arial" w:hAnsi="Arial" w:cs="Arial"/>
          <w:sz w:val="20"/>
          <w:szCs w:val="20"/>
        </w:rPr>
        <w:tab/>
        <w:t>The spectacled hare wallaby (</w:t>
      </w:r>
      <w:smartTag w:uri="urn:schemas-microsoft-com:office:smarttags" w:element="place">
        <w:smartTag w:uri="urn:schemas-microsoft-com:office:smarttags" w:element="PlaceName">
          <w:r w:rsidRPr="00F417EF">
            <w:rPr>
              <w:rFonts w:ascii="Arial" w:hAnsi="Arial" w:cs="Arial"/>
              <w:sz w:val="20"/>
              <w:szCs w:val="20"/>
            </w:rPr>
            <w:t>Barrow</w:t>
          </w:r>
        </w:smartTag>
        <w:r w:rsidRPr="00F417EF">
          <w:rPr>
            <w:rFonts w:ascii="Arial" w:hAnsi="Arial" w:cs="Arial"/>
            <w:sz w:val="20"/>
            <w:szCs w:val="20"/>
          </w:rPr>
          <w:t xml:space="preserve"> </w:t>
        </w:r>
        <w:smartTag w:uri="urn:schemas-microsoft-com:office:smarttags" w:element="PlaceType">
          <w:r w:rsidRPr="00F417EF">
            <w:rPr>
              <w:rFonts w:ascii="Arial" w:hAnsi="Arial" w:cs="Arial"/>
              <w:sz w:val="20"/>
              <w:szCs w:val="20"/>
            </w:rPr>
            <w:t>Island</w:t>
          </w:r>
        </w:smartTag>
      </w:smartTag>
      <w:r w:rsidRPr="00F417EF">
        <w:rPr>
          <w:rFonts w:ascii="Arial" w:hAnsi="Arial" w:cs="Arial"/>
          <w:sz w:val="20"/>
          <w:szCs w:val="20"/>
        </w:rPr>
        <w:t>)</w:t>
      </w:r>
      <w:r w:rsidRPr="00F417EF">
        <w:rPr>
          <w:rFonts w:ascii="Arial" w:hAnsi="Arial" w:cs="Arial"/>
          <w:i/>
          <w:sz w:val="20"/>
          <w:szCs w:val="20"/>
        </w:rPr>
        <w:t xml:space="preserve"> Lagorchestes conspicillatus conspicillatus </w:t>
      </w:r>
      <w:r w:rsidRPr="00F417EF">
        <w:rPr>
          <w:rFonts w:ascii="Arial" w:hAnsi="Arial" w:cs="Arial"/>
          <w:sz w:val="20"/>
          <w:szCs w:val="20"/>
        </w:rPr>
        <w:t>weighs on average more than 3000 grams.</w:t>
      </w:r>
    </w:p>
    <w:p w14:paraId="29205E89" w14:textId="77777777" w:rsidR="007A30ED" w:rsidRDefault="007A30ED" w:rsidP="007A30ED">
      <w:pPr>
        <w:pStyle w:val="BodyTextAMBS"/>
        <w:rPr>
          <w:rFonts w:ascii="Arial" w:hAnsi="Arial" w:cs="Arial"/>
          <w:sz w:val="20"/>
          <w:szCs w:val="20"/>
        </w:rPr>
      </w:pPr>
      <w:r w:rsidRPr="00F417EF">
        <w:rPr>
          <w:rFonts w:ascii="Arial" w:hAnsi="Arial" w:cs="Arial"/>
          <w:sz w:val="20"/>
          <w:szCs w:val="20"/>
        </w:rPr>
        <w:t>***</w:t>
      </w:r>
      <w:r w:rsidRPr="00F417EF">
        <w:rPr>
          <w:rFonts w:ascii="Arial" w:hAnsi="Arial" w:cs="Arial"/>
          <w:sz w:val="20"/>
          <w:szCs w:val="20"/>
        </w:rPr>
        <w:tab/>
        <w:t xml:space="preserve">The greater stick-nest rat </w:t>
      </w:r>
      <w:r w:rsidRPr="00F417EF">
        <w:rPr>
          <w:rFonts w:ascii="Arial" w:hAnsi="Arial" w:cs="Arial"/>
          <w:i/>
          <w:sz w:val="20"/>
          <w:szCs w:val="20"/>
        </w:rPr>
        <w:t xml:space="preserve">Leporillus conditor </w:t>
      </w:r>
      <w:r w:rsidRPr="00F417EF">
        <w:rPr>
          <w:rFonts w:ascii="Arial" w:hAnsi="Arial" w:cs="Arial"/>
          <w:sz w:val="20"/>
          <w:szCs w:val="20"/>
        </w:rPr>
        <w:t>weighs on average more than 300 grams.</w:t>
      </w:r>
    </w:p>
    <w:p w14:paraId="59D786B5" w14:textId="77777777" w:rsidR="00277EDD" w:rsidRPr="00F417EF" w:rsidRDefault="00277EDD" w:rsidP="007A30ED">
      <w:pPr>
        <w:pStyle w:val="BodyTextAMBS"/>
        <w:rPr>
          <w:rFonts w:ascii="Arial" w:hAnsi="Arial" w:cs="Arial"/>
          <w:sz w:val="20"/>
          <w:szCs w:val="20"/>
        </w:rPr>
        <w:sectPr w:rsidR="00277EDD" w:rsidRPr="00F417EF" w:rsidSect="007A30ED">
          <w:pgSz w:w="16838" w:h="11906" w:orient="landscape"/>
          <w:pgMar w:top="1588" w:right="1247" w:bottom="1588" w:left="1247" w:header="720" w:footer="720" w:gutter="0"/>
          <w:cols w:space="720"/>
          <w:docGrid w:linePitch="286"/>
        </w:sectPr>
      </w:pPr>
    </w:p>
    <w:p w14:paraId="3C57BEE5" w14:textId="77777777" w:rsidR="007A30ED" w:rsidRPr="00F417EF" w:rsidRDefault="00277EDD" w:rsidP="007A30ED">
      <w:pPr>
        <w:pStyle w:val="Heading1"/>
        <w:rPr>
          <w:rFonts w:ascii="Arial" w:hAnsi="Arial" w:cs="Arial"/>
        </w:rPr>
      </w:pPr>
      <w:bookmarkStart w:id="25" w:name="_Toc287433550"/>
      <w:r>
        <w:rPr>
          <w:rFonts w:ascii="Arial" w:hAnsi="Arial" w:cs="Arial"/>
        </w:rPr>
        <w:t>OVERVIEW OF SURVEY METHODS AND EFFORT</w:t>
      </w:r>
      <w:bookmarkEnd w:id="25"/>
    </w:p>
    <w:p w14:paraId="0D433BAC" w14:textId="77777777" w:rsidR="007A30ED" w:rsidRPr="00277EDD" w:rsidRDefault="007A30ED" w:rsidP="007A30ED">
      <w:pPr>
        <w:pStyle w:val="Heading2"/>
        <w:spacing w:before="200" w:after="200"/>
        <w:jc w:val="left"/>
        <w:rPr>
          <w:rFonts w:ascii="Arial" w:hAnsi="Arial" w:cs="Arial"/>
          <w:bCs/>
          <w:sz w:val="28"/>
          <w:szCs w:val="28"/>
        </w:rPr>
      </w:pPr>
      <w:bookmarkStart w:id="26" w:name="_Toc257292318"/>
      <w:bookmarkStart w:id="27" w:name="_Toc287433551"/>
      <w:r w:rsidRPr="00277EDD">
        <w:rPr>
          <w:rFonts w:ascii="Arial" w:hAnsi="Arial" w:cs="Arial"/>
          <w:bCs/>
          <w:sz w:val="28"/>
          <w:szCs w:val="28"/>
        </w:rPr>
        <w:t>Diurnal searches for potential habitat resources</w:t>
      </w:r>
      <w:bookmarkEnd w:id="26"/>
      <w:bookmarkEnd w:id="27"/>
    </w:p>
    <w:p w14:paraId="6754FF36" w14:textId="77777777" w:rsidR="007A30ED" w:rsidRPr="00277EDD" w:rsidRDefault="007A30ED" w:rsidP="00277EDD">
      <w:pPr>
        <w:pStyle w:val="BodyText"/>
        <w:jc w:val="left"/>
        <w:rPr>
          <w:rFonts w:ascii="Arial" w:hAnsi="Arial" w:cs="Arial"/>
          <w:sz w:val="24"/>
          <w:szCs w:val="24"/>
        </w:rPr>
      </w:pPr>
      <w:r w:rsidRPr="00277EDD">
        <w:rPr>
          <w:rFonts w:ascii="Arial" w:hAnsi="Arial" w:cs="Arial"/>
          <w:sz w:val="24"/>
          <w:szCs w:val="24"/>
        </w:rPr>
        <w:t>Diurnal searches for potentially suitable habitat resources are an important component of all fauna surveys. A search for potential habitat resources or signs of fauna activity can increase the chances of detection</w:t>
      </w:r>
      <w:r w:rsidR="006D6C65">
        <w:rPr>
          <w:rFonts w:ascii="Arial" w:hAnsi="Arial" w:cs="Arial"/>
          <w:sz w:val="24"/>
          <w:szCs w:val="24"/>
        </w:rPr>
        <w:t>,</w:t>
      </w:r>
      <w:r w:rsidRPr="00277EDD">
        <w:rPr>
          <w:rFonts w:ascii="Arial" w:hAnsi="Arial" w:cs="Arial"/>
          <w:sz w:val="24"/>
          <w:szCs w:val="24"/>
        </w:rPr>
        <w:t xml:space="preserve"> using survey techniques such as trapping or spotlighting by focusing the effort in the most appropriate location within a study area. Potential habitat resources vary between species, but may include shelter sites (such as tree-hollows, hollow logs, boulders or rocks, caves and crevices) and food source</w:t>
      </w:r>
      <w:r w:rsidR="004D3FD4">
        <w:rPr>
          <w:rFonts w:ascii="Arial" w:hAnsi="Arial" w:cs="Arial"/>
          <w:sz w:val="24"/>
          <w:szCs w:val="24"/>
        </w:rPr>
        <w:t xml:space="preserve">s (such as plant species, prey and </w:t>
      </w:r>
      <w:r w:rsidRPr="00277EDD">
        <w:rPr>
          <w:rFonts w:ascii="Arial" w:hAnsi="Arial" w:cs="Arial"/>
          <w:sz w:val="24"/>
          <w:szCs w:val="24"/>
        </w:rPr>
        <w:t xml:space="preserve">water). </w:t>
      </w:r>
    </w:p>
    <w:p w14:paraId="42CFB0A1" w14:textId="77777777" w:rsidR="007A30ED" w:rsidRPr="00277EDD" w:rsidRDefault="007A30ED" w:rsidP="00277EDD">
      <w:pPr>
        <w:pStyle w:val="BodyText"/>
        <w:jc w:val="left"/>
        <w:rPr>
          <w:rFonts w:ascii="Arial" w:hAnsi="Arial" w:cs="Arial"/>
          <w:sz w:val="24"/>
          <w:szCs w:val="24"/>
        </w:rPr>
      </w:pPr>
    </w:p>
    <w:p w14:paraId="34B7ED8D" w14:textId="77777777" w:rsidR="007A30ED" w:rsidRPr="00277EDD" w:rsidRDefault="006D6C65" w:rsidP="00277EDD">
      <w:pPr>
        <w:pStyle w:val="BodyText"/>
        <w:jc w:val="left"/>
        <w:rPr>
          <w:rFonts w:ascii="Arial" w:hAnsi="Arial" w:cs="Arial"/>
          <w:sz w:val="24"/>
          <w:szCs w:val="24"/>
        </w:rPr>
      </w:pPr>
      <w:r>
        <w:rPr>
          <w:rFonts w:ascii="Arial" w:hAnsi="Arial" w:cs="Arial"/>
          <w:sz w:val="24"/>
          <w:szCs w:val="24"/>
        </w:rPr>
        <w:t>P</w:t>
      </w:r>
      <w:r w:rsidR="007A30ED" w:rsidRPr="00277EDD">
        <w:rPr>
          <w:rFonts w:ascii="Arial" w:hAnsi="Arial" w:cs="Arial"/>
          <w:sz w:val="24"/>
          <w:szCs w:val="24"/>
        </w:rPr>
        <w:t xml:space="preserve">otential resources targeted during the search will depend on what species are considered likely to occur on the subject site or in the locality. Where specific habitat resources for the non-flying mammals listed under the EPBC Act are known, they are outlined in the species profiles. Species of more than one body size group (see </w:t>
      </w:r>
      <w:r w:rsidR="00277EDD">
        <w:rPr>
          <w:rFonts w:ascii="Arial" w:hAnsi="Arial" w:cs="Arial"/>
          <w:sz w:val="24"/>
          <w:szCs w:val="24"/>
        </w:rPr>
        <w:t>Table 1)</w:t>
      </w:r>
      <w:r w:rsidR="007A30ED" w:rsidRPr="00277EDD">
        <w:rPr>
          <w:rFonts w:ascii="Arial" w:hAnsi="Arial" w:cs="Arial"/>
          <w:sz w:val="24"/>
          <w:szCs w:val="24"/>
        </w:rPr>
        <w:t xml:space="preserve"> can be targeted at the same time during a search if it is appropriate. </w:t>
      </w:r>
      <w:r w:rsidR="007A30ED" w:rsidRPr="00F440C9">
        <w:rPr>
          <w:rFonts w:ascii="Arial" w:hAnsi="Arial" w:cs="Arial"/>
          <w:sz w:val="24"/>
          <w:szCs w:val="24"/>
        </w:rPr>
        <w:t xml:space="preserve">Searches for signs of mammal activity (described in Section </w:t>
      </w:r>
      <w:r w:rsidR="00277EDD" w:rsidRPr="00F440C9">
        <w:rPr>
          <w:rFonts w:ascii="Arial" w:hAnsi="Arial" w:cs="Arial"/>
          <w:sz w:val="24"/>
          <w:szCs w:val="24"/>
        </w:rPr>
        <w:t>3</w:t>
      </w:r>
      <w:r w:rsidR="007A30ED" w:rsidRPr="00F440C9">
        <w:rPr>
          <w:rFonts w:ascii="Arial" w:hAnsi="Arial" w:cs="Arial"/>
          <w:sz w:val="24"/>
          <w:szCs w:val="24"/>
        </w:rPr>
        <w:t xml:space="preserve">.2) can </w:t>
      </w:r>
      <w:r w:rsidR="004D2660">
        <w:rPr>
          <w:rFonts w:ascii="Arial" w:hAnsi="Arial" w:cs="Arial"/>
          <w:sz w:val="24"/>
          <w:szCs w:val="24"/>
        </w:rPr>
        <w:t xml:space="preserve">also </w:t>
      </w:r>
      <w:r w:rsidR="007A30ED" w:rsidRPr="00F440C9">
        <w:rPr>
          <w:rFonts w:ascii="Arial" w:hAnsi="Arial" w:cs="Arial"/>
          <w:sz w:val="24"/>
          <w:szCs w:val="24"/>
        </w:rPr>
        <w:t>be conducted at the same time if considered appropriate.</w:t>
      </w:r>
      <w:r w:rsidR="007A30ED" w:rsidRPr="00277EDD">
        <w:rPr>
          <w:rFonts w:ascii="Arial" w:hAnsi="Arial" w:cs="Arial"/>
          <w:sz w:val="24"/>
          <w:szCs w:val="24"/>
        </w:rPr>
        <w:t xml:space="preserve"> For example, tracks or scats may be present in a cave. </w:t>
      </w:r>
    </w:p>
    <w:p w14:paraId="0F2104A1" w14:textId="77777777" w:rsidR="007A30ED" w:rsidRPr="00277EDD" w:rsidRDefault="007A30ED" w:rsidP="00277EDD">
      <w:pPr>
        <w:pStyle w:val="BodyText"/>
        <w:jc w:val="left"/>
        <w:rPr>
          <w:rFonts w:ascii="Arial" w:hAnsi="Arial" w:cs="Arial"/>
          <w:sz w:val="24"/>
          <w:szCs w:val="24"/>
        </w:rPr>
      </w:pPr>
    </w:p>
    <w:p w14:paraId="00BB5621" w14:textId="77777777" w:rsidR="007A30ED" w:rsidRPr="00277EDD" w:rsidRDefault="00832449" w:rsidP="00277EDD">
      <w:pPr>
        <w:pStyle w:val="BodyText"/>
        <w:jc w:val="left"/>
        <w:rPr>
          <w:rFonts w:ascii="Arial" w:hAnsi="Arial" w:cs="Arial"/>
          <w:sz w:val="24"/>
          <w:szCs w:val="24"/>
        </w:rPr>
      </w:pPr>
      <w:r>
        <w:rPr>
          <w:rFonts w:ascii="Arial" w:hAnsi="Arial" w:cs="Arial"/>
          <w:sz w:val="24"/>
          <w:szCs w:val="24"/>
        </w:rPr>
        <w:t>T</w:t>
      </w:r>
      <w:r w:rsidR="007A30ED" w:rsidRPr="00277EDD">
        <w:rPr>
          <w:rFonts w:ascii="Arial" w:hAnsi="Arial" w:cs="Arial"/>
          <w:sz w:val="24"/>
          <w:szCs w:val="24"/>
        </w:rPr>
        <w:t xml:space="preserve">o identify all potential habitat resources within a study area (or within representative sampling sites), searches need to be conducted across the area. </w:t>
      </w:r>
      <w:r w:rsidR="00277EDD">
        <w:rPr>
          <w:rFonts w:ascii="Arial" w:hAnsi="Arial" w:cs="Arial"/>
          <w:sz w:val="24"/>
          <w:szCs w:val="24"/>
        </w:rPr>
        <w:t>V</w:t>
      </w:r>
      <w:r w:rsidR="007A30ED" w:rsidRPr="00277EDD">
        <w:rPr>
          <w:rFonts w:ascii="Arial" w:hAnsi="Arial" w:cs="Arial"/>
          <w:sz w:val="24"/>
          <w:szCs w:val="24"/>
        </w:rPr>
        <w:t xml:space="preserve">egetation maps, aerial photographs, topographic maps and satellite imagery (for example Google Earth) can be useful in locating areas for targeted searches, depending on the location, accuracy and currency of the information. </w:t>
      </w:r>
    </w:p>
    <w:p w14:paraId="2DE3E7F6" w14:textId="77777777" w:rsidR="007A30ED" w:rsidRPr="00277EDD" w:rsidRDefault="007A30ED" w:rsidP="007A30ED">
      <w:pPr>
        <w:pStyle w:val="BodyText"/>
        <w:rPr>
          <w:rFonts w:ascii="Arial" w:hAnsi="Arial" w:cs="Arial"/>
          <w:sz w:val="24"/>
          <w:szCs w:val="24"/>
        </w:rPr>
      </w:pPr>
    </w:p>
    <w:p w14:paraId="1B469626" w14:textId="77777777" w:rsidR="007A30ED" w:rsidRPr="00277EDD" w:rsidRDefault="001C6544" w:rsidP="00277EDD">
      <w:pPr>
        <w:jc w:val="left"/>
        <w:rPr>
          <w:rFonts w:ascii="Arial" w:hAnsi="Arial" w:cs="Arial"/>
          <w:b/>
          <w:sz w:val="24"/>
          <w:szCs w:val="24"/>
        </w:rPr>
      </w:pPr>
      <w:r>
        <w:rPr>
          <w:rFonts w:ascii="Arial" w:hAnsi="Arial" w:cs="Arial"/>
          <w:b/>
          <w:sz w:val="24"/>
          <w:szCs w:val="24"/>
        </w:rPr>
        <w:t>Recommended m</w:t>
      </w:r>
      <w:r w:rsidR="007A30ED" w:rsidRPr="00277EDD">
        <w:rPr>
          <w:rFonts w:ascii="Arial" w:hAnsi="Arial" w:cs="Arial"/>
          <w:b/>
          <w:sz w:val="24"/>
          <w:szCs w:val="24"/>
        </w:rPr>
        <w:t>ethod</w:t>
      </w:r>
      <w:r>
        <w:rPr>
          <w:rFonts w:ascii="Arial" w:hAnsi="Arial" w:cs="Arial"/>
          <w:b/>
          <w:sz w:val="24"/>
          <w:szCs w:val="24"/>
        </w:rPr>
        <w:t xml:space="preserve"> and effort</w:t>
      </w:r>
    </w:p>
    <w:p w14:paraId="7DFADD3F" w14:textId="77777777" w:rsidR="007A30ED" w:rsidRPr="00277EDD" w:rsidRDefault="007A30ED" w:rsidP="00277EDD">
      <w:pPr>
        <w:pStyle w:val="BodyText"/>
        <w:jc w:val="left"/>
        <w:rPr>
          <w:rFonts w:ascii="Arial" w:hAnsi="Arial" w:cs="Arial"/>
          <w:sz w:val="24"/>
          <w:szCs w:val="24"/>
        </w:rPr>
      </w:pPr>
      <w:r w:rsidRPr="00277EDD">
        <w:rPr>
          <w:rFonts w:ascii="Arial" w:hAnsi="Arial" w:cs="Arial"/>
          <w:sz w:val="24"/>
          <w:szCs w:val="24"/>
        </w:rPr>
        <w:t>For small sites it may be best to conduct the diurnal search for potential fauna habitat resourc</w:t>
      </w:r>
      <w:r w:rsidR="00277EDD">
        <w:rPr>
          <w:rFonts w:ascii="Arial" w:hAnsi="Arial" w:cs="Arial"/>
          <w:sz w:val="24"/>
          <w:szCs w:val="24"/>
        </w:rPr>
        <w:t>es along transects spaced at 50–</w:t>
      </w:r>
      <w:r w:rsidRPr="00277EDD">
        <w:rPr>
          <w:rFonts w:ascii="Arial" w:hAnsi="Arial" w:cs="Arial"/>
          <w:sz w:val="24"/>
          <w:szCs w:val="24"/>
        </w:rPr>
        <w:t>100 metre intervals, or in quadrats in representative habitats to ensure that an area is systematically searched.</w:t>
      </w:r>
      <w:r w:rsidRPr="00277EDD">
        <w:rPr>
          <w:rFonts w:ascii="Arial" w:hAnsi="Arial" w:cs="Arial"/>
          <w:snapToGrid w:val="0"/>
          <w:sz w:val="24"/>
          <w:szCs w:val="24"/>
        </w:rPr>
        <w:t xml:space="preserve"> </w:t>
      </w:r>
      <w:r w:rsidRPr="00277EDD">
        <w:rPr>
          <w:rFonts w:ascii="Arial" w:hAnsi="Arial" w:cs="Arial"/>
          <w:sz w:val="24"/>
          <w:szCs w:val="24"/>
        </w:rPr>
        <w:t xml:space="preserve">The placement of transects or quadrats will depend on a number of factors including the size of the area, the distance within which fauna can be reliably detected and the amount of available time. The use of transects and a specified search effort ensures </w:t>
      </w:r>
      <w:r w:rsidR="001F6394">
        <w:rPr>
          <w:rFonts w:ascii="Arial" w:hAnsi="Arial" w:cs="Arial"/>
          <w:sz w:val="24"/>
          <w:szCs w:val="24"/>
        </w:rPr>
        <w:t xml:space="preserve">the </w:t>
      </w:r>
      <w:r w:rsidRPr="00277EDD">
        <w:rPr>
          <w:rFonts w:ascii="Arial" w:hAnsi="Arial" w:cs="Arial"/>
          <w:sz w:val="24"/>
          <w:szCs w:val="24"/>
        </w:rPr>
        <w:t xml:space="preserve">effort can be repeated over time for comparisons, or replicated between sites if required. The placement of transects should be planned in advance using aerial photographs, topographic maps and vegetation maps (if available) and then ground-truthed to stratify the survey to represent all, or </w:t>
      </w:r>
      <w:r w:rsidR="001F6394">
        <w:rPr>
          <w:rFonts w:ascii="Arial" w:hAnsi="Arial" w:cs="Arial"/>
          <w:sz w:val="24"/>
          <w:szCs w:val="24"/>
        </w:rPr>
        <w:t xml:space="preserve">just </w:t>
      </w:r>
      <w:r w:rsidRPr="00277EDD">
        <w:rPr>
          <w:rFonts w:ascii="Arial" w:hAnsi="Arial" w:cs="Arial"/>
          <w:sz w:val="24"/>
          <w:szCs w:val="24"/>
        </w:rPr>
        <w:t>relevant habitats within</w:t>
      </w:r>
      <w:r w:rsidR="00282135">
        <w:rPr>
          <w:rFonts w:ascii="Arial" w:hAnsi="Arial" w:cs="Arial"/>
          <w:sz w:val="24"/>
          <w:szCs w:val="24"/>
        </w:rPr>
        <w:t>,</w:t>
      </w:r>
      <w:r w:rsidRPr="00277EDD">
        <w:rPr>
          <w:rFonts w:ascii="Arial" w:hAnsi="Arial" w:cs="Arial"/>
          <w:sz w:val="24"/>
          <w:szCs w:val="24"/>
        </w:rPr>
        <w:t xml:space="preserve"> the target area. </w:t>
      </w:r>
    </w:p>
    <w:p w14:paraId="1C06AD3E" w14:textId="77777777" w:rsidR="007A30ED" w:rsidRPr="00277EDD" w:rsidRDefault="007A30ED" w:rsidP="00277EDD">
      <w:pPr>
        <w:pStyle w:val="BodyText"/>
        <w:jc w:val="left"/>
        <w:rPr>
          <w:rFonts w:ascii="Arial" w:hAnsi="Arial" w:cs="Arial"/>
          <w:sz w:val="24"/>
          <w:szCs w:val="24"/>
        </w:rPr>
      </w:pPr>
    </w:p>
    <w:p w14:paraId="4730DC3E" w14:textId="77777777" w:rsidR="007A30ED" w:rsidRPr="00277EDD" w:rsidRDefault="007A30ED" w:rsidP="00277EDD">
      <w:pPr>
        <w:pStyle w:val="BodyText"/>
        <w:jc w:val="left"/>
        <w:rPr>
          <w:rFonts w:ascii="Arial" w:hAnsi="Arial" w:cs="Arial"/>
          <w:sz w:val="24"/>
          <w:szCs w:val="24"/>
        </w:rPr>
      </w:pPr>
      <w:r w:rsidRPr="00277EDD">
        <w:rPr>
          <w:rFonts w:ascii="Arial" w:hAnsi="Arial" w:cs="Arial"/>
          <w:sz w:val="24"/>
          <w:szCs w:val="24"/>
        </w:rPr>
        <w:t>The time taken to effectively search a subject site will vary considerably according to the size and nature of the area. Consequently, it is not possible to provide strict guidelines in this regard. A s</w:t>
      </w:r>
      <w:r w:rsidR="00FC65F2">
        <w:rPr>
          <w:rFonts w:ascii="Arial" w:hAnsi="Arial" w:cs="Arial"/>
          <w:sz w:val="24"/>
          <w:szCs w:val="24"/>
        </w:rPr>
        <w:t>uggested survey effort for a</w:t>
      </w:r>
      <w:r w:rsidRPr="00277EDD">
        <w:rPr>
          <w:rFonts w:ascii="Arial" w:hAnsi="Arial" w:cs="Arial"/>
          <w:sz w:val="24"/>
          <w:szCs w:val="24"/>
        </w:rPr>
        <w:t xml:space="preserve"> </w:t>
      </w:r>
      <w:r w:rsidR="00FC65F2">
        <w:rPr>
          <w:rFonts w:ascii="Arial" w:hAnsi="Arial" w:cs="Arial"/>
          <w:sz w:val="24"/>
          <w:szCs w:val="24"/>
        </w:rPr>
        <w:t>5 </w:t>
      </w:r>
      <w:r w:rsidRPr="00277EDD">
        <w:rPr>
          <w:rFonts w:ascii="Arial" w:hAnsi="Arial" w:cs="Arial"/>
          <w:sz w:val="24"/>
          <w:szCs w:val="24"/>
        </w:rPr>
        <w:t xml:space="preserve">hectare area is two hours for every one hectare stratified survey site within the area, with searches for potential habitat resources carried out in conjunction with the survey for signs of fauna activity. This is comparable to the duration recommended in the guidelines reviewed (see appendix), which usually combine the search for habitat resources with the search for signs. </w:t>
      </w:r>
    </w:p>
    <w:p w14:paraId="387E239F" w14:textId="77777777" w:rsidR="007A30ED" w:rsidRPr="00277EDD" w:rsidRDefault="007A30ED" w:rsidP="00277EDD">
      <w:pPr>
        <w:pStyle w:val="BodyText"/>
        <w:jc w:val="left"/>
        <w:rPr>
          <w:rFonts w:ascii="Arial" w:hAnsi="Arial" w:cs="Arial"/>
          <w:sz w:val="24"/>
          <w:szCs w:val="24"/>
        </w:rPr>
      </w:pPr>
    </w:p>
    <w:p w14:paraId="5A295038" w14:textId="77777777" w:rsidR="007A30ED" w:rsidRPr="00277EDD" w:rsidRDefault="007A30ED" w:rsidP="00277EDD">
      <w:pPr>
        <w:pStyle w:val="BodyText"/>
        <w:jc w:val="left"/>
        <w:rPr>
          <w:rFonts w:ascii="Arial" w:hAnsi="Arial" w:cs="Arial"/>
          <w:sz w:val="24"/>
          <w:szCs w:val="24"/>
        </w:rPr>
      </w:pPr>
      <w:r w:rsidRPr="00277EDD">
        <w:rPr>
          <w:rFonts w:ascii="Arial" w:hAnsi="Arial" w:cs="Arial"/>
          <w:sz w:val="24"/>
          <w:szCs w:val="24"/>
        </w:rPr>
        <w:t xml:space="preserve">For large sites and remote areas, constraints may require the identification of potential habitat resources through ground-truthing after reviewing vegetation maps, aerial photographs and imagery and discussions with local people, rangers and indigenous groups. </w:t>
      </w:r>
    </w:p>
    <w:p w14:paraId="7DF75CCA" w14:textId="77777777" w:rsidR="007A30ED" w:rsidRPr="00277EDD" w:rsidRDefault="007A30ED" w:rsidP="00277EDD">
      <w:pPr>
        <w:pStyle w:val="Heading3"/>
        <w:jc w:val="left"/>
        <w:rPr>
          <w:rFonts w:ascii="Arial" w:hAnsi="Arial" w:cs="Arial"/>
          <w:sz w:val="24"/>
          <w:szCs w:val="24"/>
        </w:rPr>
      </w:pPr>
      <w:bookmarkStart w:id="28" w:name="_Toc287433552"/>
      <w:r w:rsidRPr="00277EDD">
        <w:rPr>
          <w:rFonts w:ascii="Arial" w:hAnsi="Arial" w:cs="Arial"/>
          <w:sz w:val="24"/>
          <w:szCs w:val="24"/>
        </w:rPr>
        <w:t>Caves and rock boulders</w:t>
      </w:r>
      <w:bookmarkEnd w:id="28"/>
      <w:r w:rsidRPr="00277EDD">
        <w:rPr>
          <w:rFonts w:ascii="Arial" w:hAnsi="Arial" w:cs="Arial"/>
          <w:sz w:val="24"/>
          <w:szCs w:val="24"/>
        </w:rPr>
        <w:t xml:space="preserve"> </w:t>
      </w:r>
    </w:p>
    <w:p w14:paraId="15AFB988" w14:textId="77777777" w:rsidR="007A30ED" w:rsidRPr="00277EDD" w:rsidRDefault="007A30ED" w:rsidP="00277EDD">
      <w:pPr>
        <w:pStyle w:val="BodyText"/>
        <w:jc w:val="left"/>
        <w:rPr>
          <w:rFonts w:ascii="Arial" w:hAnsi="Arial" w:cs="Arial"/>
          <w:sz w:val="24"/>
          <w:szCs w:val="24"/>
        </w:rPr>
      </w:pPr>
      <w:r w:rsidRPr="00277EDD">
        <w:rPr>
          <w:rFonts w:ascii="Arial" w:hAnsi="Arial" w:cs="Arial"/>
          <w:sz w:val="24"/>
          <w:szCs w:val="24"/>
        </w:rPr>
        <w:t xml:space="preserve">Shelter sites are sometimes easier to detect than the fauna that use them. For example, caves, rock crevices or rock overhangs that are used by a number of threatened species (for example, the Barrow Island euro, most of the listed rock wallabies and quolls) can be located using aerial photographs, topographic maps and diurnal searches, whereas detecting the actual fauna species requires far more effort. The location of caves or other similar potential habitat resources </w:t>
      </w:r>
      <w:r w:rsidR="00277EDD">
        <w:rPr>
          <w:rFonts w:ascii="Arial" w:hAnsi="Arial" w:cs="Arial"/>
          <w:sz w:val="24"/>
          <w:szCs w:val="24"/>
        </w:rPr>
        <w:t>should be clearly recorded (that is,</w:t>
      </w:r>
      <w:r w:rsidRPr="00277EDD">
        <w:rPr>
          <w:rFonts w:ascii="Arial" w:hAnsi="Arial" w:cs="Arial"/>
          <w:sz w:val="24"/>
          <w:szCs w:val="24"/>
        </w:rPr>
        <w:t xml:space="preserve"> map reference or </w:t>
      </w:r>
      <w:r w:rsidR="00FC65F2">
        <w:rPr>
          <w:rFonts w:ascii="Arial" w:hAnsi="Arial" w:cs="Arial"/>
          <w:sz w:val="24"/>
          <w:szCs w:val="24"/>
        </w:rPr>
        <w:t>GPS</w:t>
      </w:r>
      <w:r w:rsidRPr="00277EDD">
        <w:rPr>
          <w:rFonts w:ascii="Arial" w:hAnsi="Arial" w:cs="Arial"/>
          <w:sz w:val="24"/>
          <w:szCs w:val="24"/>
        </w:rPr>
        <w:t>) and marked physically in the field, and on a map, to ensure that they can be located again.</w:t>
      </w:r>
    </w:p>
    <w:p w14:paraId="116D4B89" w14:textId="77777777" w:rsidR="007A30ED" w:rsidRPr="00277EDD" w:rsidRDefault="007A30ED" w:rsidP="00277EDD">
      <w:pPr>
        <w:pStyle w:val="Heading3"/>
        <w:jc w:val="left"/>
        <w:rPr>
          <w:rFonts w:ascii="Arial" w:hAnsi="Arial" w:cs="Arial"/>
          <w:sz w:val="24"/>
          <w:szCs w:val="24"/>
        </w:rPr>
      </w:pPr>
      <w:bookmarkStart w:id="29" w:name="_Toc287433553"/>
      <w:r w:rsidRPr="00277EDD">
        <w:rPr>
          <w:rFonts w:ascii="Arial" w:hAnsi="Arial" w:cs="Arial"/>
          <w:sz w:val="24"/>
          <w:szCs w:val="24"/>
        </w:rPr>
        <w:t>Tree species and tree hollows</w:t>
      </w:r>
      <w:bookmarkEnd w:id="29"/>
    </w:p>
    <w:p w14:paraId="28F771EE" w14:textId="77777777" w:rsidR="007A30ED" w:rsidRPr="00277EDD" w:rsidRDefault="007A30ED" w:rsidP="00277EDD">
      <w:pPr>
        <w:pStyle w:val="BodyText"/>
        <w:jc w:val="left"/>
        <w:rPr>
          <w:rFonts w:ascii="Arial" w:hAnsi="Arial" w:cs="Arial"/>
          <w:sz w:val="24"/>
          <w:szCs w:val="24"/>
        </w:rPr>
      </w:pPr>
      <w:r w:rsidRPr="00277EDD">
        <w:rPr>
          <w:rFonts w:ascii="Arial" w:hAnsi="Arial" w:cs="Arial"/>
          <w:sz w:val="24"/>
          <w:szCs w:val="24"/>
        </w:rPr>
        <w:t>Tree hollows or tree species used by listed arboreal mammal species for shelter and food are much easier to detect than the animals themselves, provided this information is known for each particular species. These habitat features are best detected during the day either during surveys conducted on foot, or for larger surveys over vast areas from a helicopter, in the case of searches for large distinct trees. For example, Bradford and Harrington (1999) used helicopter surveys and ground based surveys to identify food tree species of the fluffy glider</w:t>
      </w:r>
      <w:r w:rsidRPr="00277EDD">
        <w:rPr>
          <w:rFonts w:ascii="Arial" w:hAnsi="Arial" w:cs="Arial"/>
          <w:i/>
          <w:sz w:val="24"/>
          <w:szCs w:val="24"/>
        </w:rPr>
        <w:t xml:space="preserve"> </w:t>
      </w:r>
      <w:r w:rsidRPr="00277EDD">
        <w:rPr>
          <w:rFonts w:ascii="Arial" w:hAnsi="Arial" w:cs="Arial"/>
          <w:sz w:val="24"/>
          <w:szCs w:val="24"/>
        </w:rPr>
        <w:t xml:space="preserve">(see species profile). </w:t>
      </w:r>
    </w:p>
    <w:p w14:paraId="37DA82EA" w14:textId="77777777" w:rsidR="007A30ED" w:rsidRPr="00277EDD" w:rsidRDefault="007A30ED" w:rsidP="00277EDD">
      <w:pPr>
        <w:pStyle w:val="BodyText"/>
        <w:jc w:val="left"/>
        <w:rPr>
          <w:rFonts w:ascii="Arial" w:hAnsi="Arial" w:cs="Arial"/>
          <w:sz w:val="24"/>
          <w:szCs w:val="24"/>
        </w:rPr>
      </w:pPr>
    </w:p>
    <w:p w14:paraId="54DD2179" w14:textId="77777777" w:rsidR="007A30ED" w:rsidRPr="00277EDD" w:rsidRDefault="007A30ED" w:rsidP="00277EDD">
      <w:pPr>
        <w:pStyle w:val="BodyText"/>
        <w:jc w:val="left"/>
        <w:rPr>
          <w:rFonts w:ascii="Arial" w:hAnsi="Arial" w:cs="Arial"/>
          <w:sz w:val="24"/>
          <w:szCs w:val="24"/>
        </w:rPr>
      </w:pPr>
      <w:r w:rsidRPr="00277EDD">
        <w:rPr>
          <w:rFonts w:ascii="Arial" w:hAnsi="Arial" w:cs="Arial"/>
          <w:snapToGrid w:val="0"/>
          <w:sz w:val="24"/>
          <w:szCs w:val="24"/>
        </w:rPr>
        <w:t>All hollow-bearing trees or species of food trees (tree species</w:t>
      </w:r>
      <w:r w:rsidR="00D83788">
        <w:rPr>
          <w:rFonts w:ascii="Arial" w:hAnsi="Arial" w:cs="Arial"/>
          <w:snapToGrid w:val="0"/>
          <w:sz w:val="24"/>
          <w:szCs w:val="24"/>
        </w:rPr>
        <w:t xml:space="preserve"> are</w:t>
      </w:r>
      <w:r w:rsidRPr="00277EDD">
        <w:rPr>
          <w:rFonts w:ascii="Arial" w:hAnsi="Arial" w:cs="Arial"/>
          <w:snapToGrid w:val="0"/>
          <w:sz w:val="24"/>
          <w:szCs w:val="24"/>
        </w:rPr>
        <w:t xml:space="preserve"> indicated in </w:t>
      </w:r>
      <w:r w:rsidR="00277EDD">
        <w:rPr>
          <w:rFonts w:ascii="Arial" w:hAnsi="Arial" w:cs="Arial"/>
          <w:snapToGrid w:val="0"/>
          <w:sz w:val="24"/>
          <w:szCs w:val="24"/>
        </w:rPr>
        <w:t>species profiles</w:t>
      </w:r>
      <w:r w:rsidRPr="00277EDD">
        <w:rPr>
          <w:rFonts w:ascii="Arial" w:hAnsi="Arial" w:cs="Arial"/>
          <w:snapToGrid w:val="0"/>
          <w:sz w:val="24"/>
          <w:szCs w:val="24"/>
        </w:rPr>
        <w:t xml:space="preserve"> where appropriate) within a subject site should be identified</w:t>
      </w:r>
      <w:r w:rsidRPr="00277EDD">
        <w:rPr>
          <w:rFonts w:ascii="Arial" w:hAnsi="Arial" w:cs="Arial"/>
          <w:sz w:val="24"/>
          <w:szCs w:val="24"/>
        </w:rPr>
        <w:t xml:space="preserve"> to concentrate direct detection survey methods and maximise the chance of target fauna species detection. It may be best to conduct the diurnal sear</w:t>
      </w:r>
      <w:r w:rsidR="00277EDD">
        <w:rPr>
          <w:rFonts w:ascii="Arial" w:hAnsi="Arial" w:cs="Arial"/>
          <w:sz w:val="24"/>
          <w:szCs w:val="24"/>
        </w:rPr>
        <w:t>ch along transects spaced at 50–</w:t>
      </w:r>
      <w:r w:rsidRPr="00277EDD">
        <w:rPr>
          <w:rFonts w:ascii="Arial" w:hAnsi="Arial" w:cs="Arial"/>
          <w:sz w:val="24"/>
          <w:szCs w:val="24"/>
        </w:rPr>
        <w:t>100 metre intervals across the subject site (depending on the abundance of trees and the size of the area to be surveyed), in order to cover the entire area.</w:t>
      </w:r>
      <w:r w:rsidRPr="00277EDD">
        <w:rPr>
          <w:rFonts w:ascii="Arial" w:hAnsi="Arial" w:cs="Arial"/>
          <w:snapToGrid w:val="0"/>
          <w:sz w:val="24"/>
          <w:szCs w:val="24"/>
        </w:rPr>
        <w:t xml:space="preserve"> </w:t>
      </w:r>
      <w:r w:rsidRPr="00277EDD">
        <w:rPr>
          <w:rFonts w:ascii="Arial" w:hAnsi="Arial" w:cs="Arial"/>
          <w:sz w:val="24"/>
          <w:szCs w:val="24"/>
        </w:rPr>
        <w:t xml:space="preserve">The location of all target tree species or trees with hollows need to be clearly recorded (that is, map or GPS reference) and marked both in the field, and on a map, to ensure that they are easily identified again. </w:t>
      </w:r>
    </w:p>
    <w:p w14:paraId="425A1053" w14:textId="77777777" w:rsidR="007A30ED" w:rsidRPr="00277EDD" w:rsidRDefault="007A30ED" w:rsidP="007A30ED">
      <w:pPr>
        <w:pStyle w:val="Heading2"/>
        <w:spacing w:before="200" w:after="200"/>
        <w:jc w:val="left"/>
        <w:rPr>
          <w:rFonts w:ascii="Arial" w:hAnsi="Arial" w:cs="Arial"/>
          <w:bCs/>
          <w:sz w:val="28"/>
          <w:szCs w:val="28"/>
        </w:rPr>
      </w:pPr>
      <w:bookmarkStart w:id="30" w:name="_Toc257292319"/>
      <w:bookmarkStart w:id="31" w:name="_Toc287433554"/>
      <w:r w:rsidRPr="00277EDD">
        <w:rPr>
          <w:rFonts w:ascii="Arial" w:hAnsi="Arial" w:cs="Arial"/>
          <w:bCs/>
          <w:sz w:val="28"/>
          <w:szCs w:val="28"/>
        </w:rPr>
        <w:t>Indirect detection - diurnal searches for signs of mammal activity</w:t>
      </w:r>
      <w:bookmarkEnd w:id="30"/>
      <w:bookmarkEnd w:id="31"/>
    </w:p>
    <w:p w14:paraId="1431132D" w14:textId="77777777" w:rsidR="007A30ED" w:rsidRPr="001C6544" w:rsidRDefault="007A30ED" w:rsidP="001C6544">
      <w:pPr>
        <w:pStyle w:val="BodyText"/>
        <w:jc w:val="left"/>
        <w:rPr>
          <w:rFonts w:ascii="Arial" w:hAnsi="Arial" w:cs="Arial"/>
          <w:sz w:val="24"/>
          <w:szCs w:val="24"/>
        </w:rPr>
      </w:pPr>
      <w:r w:rsidRPr="001C6544">
        <w:rPr>
          <w:rFonts w:ascii="Arial" w:hAnsi="Arial" w:cs="Arial"/>
          <w:sz w:val="24"/>
          <w:szCs w:val="24"/>
        </w:rPr>
        <w:t xml:space="preserve">Indirect evidence of a species presence at a location refers to finding signs of fauna activity. This includes conducting diurnal searches across the subject site for signs of non-flying mammal activity such as scats, scratches on trees, sap-feeding scars on tree trunks, diggings in the ground, nests, dreys, remains, tracks and burrows. </w:t>
      </w:r>
    </w:p>
    <w:p w14:paraId="39B962B7" w14:textId="77777777" w:rsidR="007A30ED" w:rsidRPr="001C6544" w:rsidRDefault="007A30ED" w:rsidP="001C6544">
      <w:pPr>
        <w:pStyle w:val="BodyText"/>
        <w:jc w:val="left"/>
        <w:rPr>
          <w:rFonts w:ascii="Arial" w:hAnsi="Arial" w:cs="Arial"/>
          <w:sz w:val="24"/>
          <w:szCs w:val="24"/>
        </w:rPr>
      </w:pPr>
    </w:p>
    <w:p w14:paraId="180CD742" w14:textId="77777777" w:rsidR="007A30ED" w:rsidRPr="001C6544" w:rsidRDefault="007A30ED" w:rsidP="001C6544">
      <w:pPr>
        <w:pStyle w:val="BodyText"/>
        <w:jc w:val="left"/>
        <w:rPr>
          <w:rFonts w:ascii="Arial" w:hAnsi="Arial" w:cs="Arial"/>
          <w:sz w:val="24"/>
          <w:szCs w:val="24"/>
        </w:rPr>
      </w:pPr>
      <w:r w:rsidRPr="001C6544">
        <w:rPr>
          <w:rFonts w:ascii="Arial" w:hAnsi="Arial" w:cs="Arial"/>
          <w:sz w:val="24"/>
          <w:szCs w:val="24"/>
        </w:rPr>
        <w:t>Signs of mammal activity and habitat resources are often detected more so than the species themselves (although indirect evidence can also be difficult to find and once found it is difficult to confirm a species from this, especially when species experts are not present). In addition, signs can be detected during the day, whereas for the majority of listed mammals, direct observations can only be made at night as the species are in general nocturnal. This is true of all mammal species regardless of body size, but the larger the species then the larger the signs and hence this method is most applicable for medium and large-sized mammals. Furthermore, by targeting areas within a subject site where previous sightings have been recorded, or where signs of mammal activity have been detected, the chances that target fauna will be detected during the direct survey methods will be increased.</w:t>
      </w:r>
    </w:p>
    <w:p w14:paraId="3FAAAB1C" w14:textId="77777777" w:rsidR="007A30ED" w:rsidRPr="001C6544" w:rsidRDefault="007A30ED" w:rsidP="001C6544">
      <w:pPr>
        <w:pStyle w:val="BodyText"/>
        <w:jc w:val="left"/>
        <w:rPr>
          <w:rFonts w:ascii="Arial" w:hAnsi="Arial" w:cs="Arial"/>
          <w:sz w:val="24"/>
          <w:szCs w:val="24"/>
        </w:rPr>
      </w:pPr>
    </w:p>
    <w:p w14:paraId="11732A7D" w14:textId="77777777" w:rsidR="007A30ED" w:rsidRPr="001C6544" w:rsidRDefault="007A30ED" w:rsidP="001C6544">
      <w:pPr>
        <w:pStyle w:val="BodyText"/>
        <w:jc w:val="left"/>
        <w:rPr>
          <w:rFonts w:ascii="Arial" w:hAnsi="Arial" w:cs="Arial"/>
          <w:sz w:val="24"/>
          <w:szCs w:val="24"/>
        </w:rPr>
      </w:pPr>
      <w:r w:rsidRPr="001C6544">
        <w:rPr>
          <w:rFonts w:ascii="Arial" w:hAnsi="Arial" w:cs="Arial"/>
          <w:sz w:val="24"/>
          <w:szCs w:val="24"/>
        </w:rPr>
        <w:t>The presence of signs of activity at potential habitat resources indicates that the resources may be in use. For example, scats observed at the base of a hollow-bearing tree,</w:t>
      </w:r>
      <w:r w:rsidR="001C6544">
        <w:rPr>
          <w:rFonts w:ascii="Arial" w:hAnsi="Arial" w:cs="Arial"/>
          <w:sz w:val="24"/>
          <w:szCs w:val="24"/>
        </w:rPr>
        <w:t xml:space="preserve"> or fresh scratches in the tree</w:t>
      </w:r>
      <w:r w:rsidRPr="001C6544">
        <w:rPr>
          <w:rFonts w:ascii="Arial" w:hAnsi="Arial" w:cs="Arial"/>
          <w:sz w:val="24"/>
          <w:szCs w:val="24"/>
        </w:rPr>
        <w:t xml:space="preserve"> bark leading up to the hollow indicate that the hollow may be currently in use. </w:t>
      </w:r>
      <w:r w:rsidRPr="001C6544">
        <w:rPr>
          <w:rFonts w:ascii="Arial" w:hAnsi="Arial" w:cs="Arial"/>
          <w:snapToGrid w:val="0"/>
          <w:sz w:val="24"/>
          <w:szCs w:val="24"/>
        </w:rPr>
        <w:t xml:space="preserve">Similarly, signs at burrow entrances including tracks, scats or freshly excavated earth indicate if the burrow is in use. The tracks and scats of some species are difficult to </w:t>
      </w:r>
      <w:r w:rsidR="001C6544">
        <w:rPr>
          <w:rFonts w:ascii="Arial" w:hAnsi="Arial" w:cs="Arial"/>
          <w:snapToGrid w:val="0"/>
          <w:sz w:val="24"/>
          <w:szCs w:val="24"/>
        </w:rPr>
        <w:t>distinguish</w:t>
      </w:r>
      <w:r w:rsidRPr="001C6544">
        <w:rPr>
          <w:rFonts w:ascii="Arial" w:hAnsi="Arial" w:cs="Arial"/>
          <w:snapToGrid w:val="0"/>
          <w:sz w:val="24"/>
          <w:szCs w:val="24"/>
        </w:rPr>
        <w:t xml:space="preserve">, but they may be located on a runway or near a burrow entrance. </w:t>
      </w:r>
      <w:r w:rsidRPr="001C6544">
        <w:rPr>
          <w:rFonts w:ascii="Arial" w:hAnsi="Arial" w:cs="Arial"/>
          <w:sz w:val="24"/>
          <w:szCs w:val="24"/>
        </w:rPr>
        <w:t>Signs that a cave may be in use include scats, tracks or the presence of remains littering the floor. In some cases, scats or remains may lie protected in a shelter or crevice after the species has</w:t>
      </w:r>
      <w:r w:rsidR="00E57A08">
        <w:rPr>
          <w:rFonts w:ascii="Arial" w:hAnsi="Arial" w:cs="Arial"/>
          <w:sz w:val="24"/>
          <w:szCs w:val="24"/>
        </w:rPr>
        <w:t xml:space="preserve"> become</w:t>
      </w:r>
      <w:r w:rsidRPr="001C6544">
        <w:rPr>
          <w:rFonts w:ascii="Arial" w:hAnsi="Arial" w:cs="Arial"/>
          <w:sz w:val="24"/>
          <w:szCs w:val="24"/>
        </w:rPr>
        <w:t xml:space="preserve"> extinct from the locality (for example, greater stick-nest rat nests on the </w:t>
      </w:r>
      <w:r w:rsidR="001C6544">
        <w:rPr>
          <w:rFonts w:ascii="Arial" w:hAnsi="Arial" w:cs="Arial"/>
          <w:sz w:val="24"/>
          <w:szCs w:val="24"/>
        </w:rPr>
        <w:t>mainland; see species profile</w:t>
      </w:r>
      <w:r w:rsidRPr="001C6544">
        <w:rPr>
          <w:rFonts w:ascii="Arial" w:hAnsi="Arial" w:cs="Arial"/>
          <w:sz w:val="24"/>
          <w:szCs w:val="24"/>
        </w:rPr>
        <w:t xml:space="preserve">). Expert advice may need to be sought from a museum or another specialist to identify and age the bones. </w:t>
      </w:r>
    </w:p>
    <w:p w14:paraId="0A31C4AC" w14:textId="77777777" w:rsidR="007A30ED" w:rsidRPr="001C6544" w:rsidRDefault="007A30ED" w:rsidP="001C6544">
      <w:pPr>
        <w:pStyle w:val="BodyText"/>
        <w:jc w:val="left"/>
        <w:rPr>
          <w:rFonts w:ascii="Arial" w:hAnsi="Arial" w:cs="Arial"/>
          <w:sz w:val="24"/>
          <w:szCs w:val="24"/>
        </w:rPr>
      </w:pPr>
    </w:p>
    <w:p w14:paraId="3252A3FF" w14:textId="77777777" w:rsidR="007A30ED" w:rsidRPr="001C6544" w:rsidRDefault="007A30ED" w:rsidP="001C6544">
      <w:pPr>
        <w:jc w:val="left"/>
        <w:rPr>
          <w:rFonts w:ascii="Arial" w:hAnsi="Arial" w:cs="Arial"/>
          <w:b/>
          <w:sz w:val="24"/>
          <w:szCs w:val="24"/>
        </w:rPr>
      </w:pPr>
      <w:r w:rsidRPr="001C6544">
        <w:rPr>
          <w:rFonts w:ascii="Arial" w:hAnsi="Arial" w:cs="Arial"/>
          <w:b/>
          <w:sz w:val="24"/>
          <w:szCs w:val="24"/>
        </w:rPr>
        <w:t>Recommended method</w:t>
      </w:r>
      <w:r w:rsidR="001C6544">
        <w:rPr>
          <w:rFonts w:ascii="Arial" w:hAnsi="Arial" w:cs="Arial"/>
          <w:b/>
          <w:sz w:val="24"/>
          <w:szCs w:val="24"/>
        </w:rPr>
        <w:t xml:space="preserve"> and effort</w:t>
      </w:r>
    </w:p>
    <w:p w14:paraId="276A393E" w14:textId="77777777" w:rsidR="007A30ED" w:rsidRPr="001C6544" w:rsidRDefault="007A30ED" w:rsidP="001C6544">
      <w:pPr>
        <w:pStyle w:val="BodyText"/>
        <w:jc w:val="left"/>
        <w:rPr>
          <w:rFonts w:ascii="Arial" w:hAnsi="Arial" w:cs="Arial"/>
          <w:sz w:val="24"/>
          <w:szCs w:val="24"/>
        </w:rPr>
      </w:pPr>
      <w:r w:rsidRPr="001C6544">
        <w:rPr>
          <w:rFonts w:ascii="Arial" w:hAnsi="Arial" w:cs="Arial"/>
          <w:sz w:val="24"/>
          <w:szCs w:val="24"/>
        </w:rPr>
        <w:t xml:space="preserve">Daytime searches for signs are usually undertaken concurrently with daytime searches for habitat resources (see Section </w:t>
      </w:r>
      <w:r w:rsidR="001C6544">
        <w:rPr>
          <w:rFonts w:ascii="Arial" w:hAnsi="Arial" w:cs="Arial"/>
          <w:sz w:val="24"/>
          <w:szCs w:val="24"/>
        </w:rPr>
        <w:t>3</w:t>
      </w:r>
      <w:r w:rsidRPr="001C6544">
        <w:rPr>
          <w:rFonts w:ascii="Arial" w:hAnsi="Arial" w:cs="Arial"/>
          <w:sz w:val="24"/>
          <w:szCs w:val="24"/>
        </w:rPr>
        <w:t xml:space="preserve">.1). The recommended survey effort is therefore the same for these survey techniques, that is, </w:t>
      </w:r>
      <w:r w:rsidRPr="001C6544">
        <w:rPr>
          <w:rFonts w:ascii="Arial" w:hAnsi="Arial" w:cs="Arial"/>
          <w:snapToGrid w:val="0"/>
          <w:sz w:val="24"/>
          <w:szCs w:val="24"/>
        </w:rPr>
        <w:t xml:space="preserve">two hours search time for each one hectare survey site of a stratified sampling program undertaken in a subject site up to 5 hectares in size (that is, 50 000 square metres). </w:t>
      </w:r>
    </w:p>
    <w:p w14:paraId="3122BD91" w14:textId="77777777" w:rsidR="007A30ED" w:rsidRPr="001C6544" w:rsidRDefault="007A30ED" w:rsidP="001C6544">
      <w:pPr>
        <w:pStyle w:val="BodyText"/>
        <w:jc w:val="left"/>
        <w:rPr>
          <w:rFonts w:ascii="Arial" w:hAnsi="Arial" w:cs="Arial"/>
          <w:sz w:val="24"/>
          <w:szCs w:val="24"/>
        </w:rPr>
      </w:pPr>
    </w:p>
    <w:p w14:paraId="1CCF2670" w14:textId="77777777" w:rsidR="007A30ED" w:rsidRPr="001C6544" w:rsidRDefault="007A30ED" w:rsidP="001C6544">
      <w:pPr>
        <w:pStyle w:val="BodyText"/>
        <w:jc w:val="left"/>
        <w:rPr>
          <w:rFonts w:ascii="Arial" w:hAnsi="Arial" w:cs="Arial"/>
          <w:sz w:val="24"/>
          <w:szCs w:val="24"/>
        </w:rPr>
      </w:pPr>
      <w:r w:rsidRPr="001C6544">
        <w:rPr>
          <w:rFonts w:ascii="Arial" w:hAnsi="Arial" w:cs="Arial"/>
          <w:sz w:val="24"/>
          <w:szCs w:val="24"/>
        </w:rPr>
        <w:t xml:space="preserve">The time taken to conduct the community consultation process has not been included in the estimated search time, and will vary depending on the nature and location of the subject site. Some examples of this type of survey are provided below in Section </w:t>
      </w:r>
      <w:r w:rsidR="001C6544">
        <w:rPr>
          <w:rFonts w:ascii="Arial" w:hAnsi="Arial" w:cs="Arial"/>
          <w:sz w:val="24"/>
          <w:szCs w:val="24"/>
        </w:rPr>
        <w:t>3</w:t>
      </w:r>
      <w:r w:rsidRPr="001C6544">
        <w:rPr>
          <w:rFonts w:ascii="Arial" w:hAnsi="Arial" w:cs="Arial"/>
          <w:sz w:val="24"/>
          <w:szCs w:val="24"/>
        </w:rPr>
        <w:t>.2.1. Examples of other types of signs used to indirectly detect the listed mammalian fauna are provided in the following paragraphs.</w:t>
      </w:r>
    </w:p>
    <w:p w14:paraId="52026A75" w14:textId="77777777" w:rsidR="007A30ED" w:rsidRPr="001C6544" w:rsidRDefault="007A30ED" w:rsidP="001C6544">
      <w:pPr>
        <w:pStyle w:val="Heading3"/>
        <w:jc w:val="left"/>
        <w:rPr>
          <w:rFonts w:ascii="Arial" w:hAnsi="Arial" w:cs="Arial"/>
          <w:sz w:val="24"/>
          <w:szCs w:val="24"/>
        </w:rPr>
      </w:pPr>
      <w:bookmarkStart w:id="32" w:name="_Toc287433555"/>
      <w:r w:rsidRPr="001C6544">
        <w:rPr>
          <w:rFonts w:ascii="Arial" w:hAnsi="Arial" w:cs="Arial"/>
          <w:sz w:val="24"/>
          <w:szCs w:val="24"/>
        </w:rPr>
        <w:t>Community consultation</w:t>
      </w:r>
      <w:bookmarkEnd w:id="32"/>
    </w:p>
    <w:p w14:paraId="41BAE731" w14:textId="77777777" w:rsidR="007A30ED" w:rsidRPr="001C6544" w:rsidRDefault="007A30ED" w:rsidP="001C6544">
      <w:pPr>
        <w:pStyle w:val="BodyText"/>
        <w:jc w:val="left"/>
        <w:rPr>
          <w:rFonts w:ascii="Arial" w:hAnsi="Arial" w:cs="Arial"/>
          <w:sz w:val="24"/>
          <w:szCs w:val="24"/>
        </w:rPr>
      </w:pPr>
      <w:r w:rsidRPr="001C6544">
        <w:rPr>
          <w:rFonts w:ascii="Arial" w:hAnsi="Arial" w:cs="Arial"/>
          <w:sz w:val="24"/>
          <w:szCs w:val="24"/>
        </w:rPr>
        <w:t>Community consultation can be effective in obtaining historical information and anecdotal observations, particularly for large and conspicuous mammals, which are often noted by the local community. For example, observations of the spotted-tailed quoll</w:t>
      </w:r>
      <w:r w:rsidRPr="001C6544">
        <w:rPr>
          <w:rFonts w:ascii="Arial" w:hAnsi="Arial" w:cs="Arial"/>
          <w:i/>
          <w:snapToGrid w:val="0"/>
          <w:color w:val="000000"/>
          <w:sz w:val="24"/>
          <w:szCs w:val="24"/>
        </w:rPr>
        <w:t xml:space="preserve"> </w:t>
      </w:r>
      <w:r w:rsidRPr="001C6544">
        <w:rPr>
          <w:rFonts w:ascii="Arial" w:hAnsi="Arial" w:cs="Arial"/>
          <w:snapToGrid w:val="0"/>
          <w:color w:val="000000"/>
          <w:sz w:val="24"/>
          <w:szCs w:val="24"/>
        </w:rPr>
        <w:t>by the public have been used to indicate the species presence in published and unpublished reports (</w:t>
      </w:r>
      <w:r w:rsidRPr="001C6544">
        <w:rPr>
          <w:rFonts w:ascii="Arial" w:hAnsi="Arial" w:cs="Arial"/>
          <w:sz w:val="24"/>
          <w:szCs w:val="24"/>
        </w:rPr>
        <w:t>Ecovision Environmental Consultants 1996, Lunney &amp; Matthews 2001, Belcher et al</w:t>
      </w:r>
      <w:r w:rsidRPr="001C6544">
        <w:rPr>
          <w:rFonts w:ascii="Arial" w:hAnsi="Arial" w:cs="Arial"/>
          <w:i/>
          <w:sz w:val="24"/>
          <w:szCs w:val="24"/>
        </w:rPr>
        <w:t>.</w:t>
      </w:r>
      <w:r w:rsidRPr="001C6544">
        <w:rPr>
          <w:rFonts w:ascii="Arial" w:hAnsi="Arial" w:cs="Arial"/>
          <w:sz w:val="24"/>
          <w:szCs w:val="24"/>
        </w:rPr>
        <w:t xml:space="preserve"> 2001). Similarly, Aboriginal communities have aided many surveys for threatened species in remote locations from across </w:t>
      </w:r>
      <w:smartTag w:uri="urn:schemas-microsoft-com:office:smarttags" w:element="place">
        <w:smartTag w:uri="urn:schemas-microsoft-com:office:smarttags" w:element="country-region">
          <w:r w:rsidRPr="001C6544">
            <w:rPr>
              <w:rFonts w:ascii="Arial" w:hAnsi="Arial" w:cs="Arial"/>
              <w:sz w:val="24"/>
              <w:szCs w:val="24"/>
            </w:rPr>
            <w:t>Australia</w:t>
          </w:r>
        </w:smartTag>
      </w:smartTag>
      <w:r w:rsidRPr="001C6544">
        <w:rPr>
          <w:rFonts w:ascii="Arial" w:hAnsi="Arial" w:cs="Arial"/>
          <w:sz w:val="24"/>
          <w:szCs w:val="24"/>
        </w:rPr>
        <w:t xml:space="preserve"> (for example, Burbidge et al</w:t>
      </w:r>
      <w:r w:rsidRPr="001C6544">
        <w:rPr>
          <w:rFonts w:ascii="Arial" w:hAnsi="Arial" w:cs="Arial"/>
          <w:i/>
          <w:sz w:val="24"/>
          <w:szCs w:val="24"/>
        </w:rPr>
        <w:t>.</w:t>
      </w:r>
      <w:r w:rsidRPr="001C6544">
        <w:rPr>
          <w:rFonts w:ascii="Arial" w:hAnsi="Arial" w:cs="Arial"/>
          <w:sz w:val="24"/>
          <w:szCs w:val="24"/>
        </w:rPr>
        <w:t xml:space="preserve"> 1988). Records of species killed or injured on roads and taken to local wildlife carers can also provide valuable information.</w:t>
      </w:r>
    </w:p>
    <w:p w14:paraId="3A4410BA" w14:textId="77777777" w:rsidR="007A30ED" w:rsidRPr="001C6544" w:rsidRDefault="007A30ED" w:rsidP="001C6544">
      <w:pPr>
        <w:pStyle w:val="BodyText"/>
        <w:jc w:val="left"/>
        <w:rPr>
          <w:rFonts w:ascii="Arial" w:hAnsi="Arial" w:cs="Arial"/>
          <w:sz w:val="24"/>
          <w:szCs w:val="24"/>
        </w:rPr>
      </w:pPr>
    </w:p>
    <w:p w14:paraId="604285D0" w14:textId="77777777" w:rsidR="007A30ED" w:rsidRPr="001C6544" w:rsidRDefault="007A30ED" w:rsidP="001C6544">
      <w:pPr>
        <w:pStyle w:val="BodyText"/>
        <w:jc w:val="left"/>
        <w:rPr>
          <w:rFonts w:ascii="Arial" w:hAnsi="Arial" w:cs="Arial"/>
          <w:sz w:val="24"/>
          <w:szCs w:val="24"/>
        </w:rPr>
      </w:pPr>
      <w:r w:rsidRPr="001C6544">
        <w:rPr>
          <w:rFonts w:ascii="Arial" w:hAnsi="Arial" w:cs="Arial"/>
          <w:sz w:val="24"/>
          <w:szCs w:val="24"/>
        </w:rPr>
        <w:t>Information can be sourced from local communities through interviews, publicity methods such as newspaper articles, pamphlets and interpretive programs, or mail surveys by contacting people within a local area and asking them to fill in a questionnaire or contact a number with information.</w:t>
      </w:r>
    </w:p>
    <w:p w14:paraId="73145905" w14:textId="77777777" w:rsidR="007A30ED" w:rsidRPr="001C6544" w:rsidRDefault="007A30ED" w:rsidP="001C6544">
      <w:pPr>
        <w:pStyle w:val="Heading3"/>
        <w:jc w:val="left"/>
        <w:rPr>
          <w:rFonts w:ascii="Arial" w:hAnsi="Arial" w:cs="Arial"/>
          <w:sz w:val="24"/>
          <w:szCs w:val="24"/>
        </w:rPr>
      </w:pPr>
      <w:bookmarkStart w:id="33" w:name="_Toc287433556"/>
      <w:r w:rsidRPr="001C6544">
        <w:rPr>
          <w:rFonts w:ascii="Arial" w:hAnsi="Arial" w:cs="Arial"/>
          <w:sz w:val="24"/>
          <w:szCs w:val="24"/>
        </w:rPr>
        <w:t>Scats</w:t>
      </w:r>
      <w:bookmarkEnd w:id="33"/>
      <w:r w:rsidRPr="001C6544">
        <w:rPr>
          <w:rFonts w:ascii="Arial" w:hAnsi="Arial" w:cs="Arial"/>
          <w:sz w:val="24"/>
          <w:szCs w:val="24"/>
        </w:rPr>
        <w:t xml:space="preserve"> </w:t>
      </w:r>
    </w:p>
    <w:p w14:paraId="6EA81A90" w14:textId="77777777" w:rsidR="007A30ED" w:rsidRPr="001C6544" w:rsidRDefault="007A30ED" w:rsidP="001C6544">
      <w:pPr>
        <w:pStyle w:val="BodyText"/>
        <w:jc w:val="left"/>
        <w:rPr>
          <w:rFonts w:ascii="Arial" w:hAnsi="Arial" w:cs="Arial"/>
          <w:sz w:val="24"/>
          <w:szCs w:val="24"/>
        </w:rPr>
      </w:pPr>
      <w:r w:rsidRPr="001C6544">
        <w:rPr>
          <w:rFonts w:ascii="Arial" w:hAnsi="Arial" w:cs="Arial"/>
          <w:sz w:val="24"/>
          <w:szCs w:val="24"/>
        </w:rPr>
        <w:t>Scats (animal faecal droppings) provide indirect evidence that a species occurs at a location. Searches for scats are applicable for all species regardless of size; however, the scats produced by larger species are more easily detected than those of smaller species. Scats of some species are extremely hard to find (for example, bandicoots). An investigator must be experienced and familiar with the scats made by listed species for this technique to be effective in the field</w:t>
      </w:r>
      <w:r w:rsidR="002079D4">
        <w:rPr>
          <w:rFonts w:ascii="Arial" w:hAnsi="Arial" w:cs="Arial"/>
          <w:sz w:val="24"/>
          <w:szCs w:val="24"/>
        </w:rPr>
        <w:t>,</w:t>
      </w:r>
      <w:r w:rsidRPr="001C6544">
        <w:rPr>
          <w:rFonts w:ascii="Arial" w:hAnsi="Arial" w:cs="Arial"/>
          <w:sz w:val="24"/>
          <w:szCs w:val="24"/>
        </w:rPr>
        <w:t xml:space="preserve"> as some scats are not easily identified to species level. However, some scats can be collected and identified later by appropriate experts or through genetic testing if required. </w:t>
      </w:r>
    </w:p>
    <w:p w14:paraId="420FE8FE" w14:textId="77777777" w:rsidR="007A30ED" w:rsidRPr="001C6544" w:rsidRDefault="007A30ED" w:rsidP="001C6544">
      <w:pPr>
        <w:pStyle w:val="BodyText"/>
        <w:jc w:val="left"/>
        <w:rPr>
          <w:rFonts w:ascii="Arial" w:hAnsi="Arial" w:cs="Arial"/>
          <w:sz w:val="24"/>
          <w:szCs w:val="24"/>
        </w:rPr>
      </w:pPr>
    </w:p>
    <w:p w14:paraId="776A3AA7" w14:textId="77777777" w:rsidR="007A30ED" w:rsidRPr="001C6544" w:rsidRDefault="007A30ED" w:rsidP="001C6544">
      <w:pPr>
        <w:pStyle w:val="BodyText"/>
        <w:jc w:val="left"/>
        <w:rPr>
          <w:rFonts w:ascii="Arial" w:hAnsi="Arial" w:cs="Arial"/>
          <w:sz w:val="24"/>
          <w:szCs w:val="24"/>
        </w:rPr>
      </w:pPr>
      <w:r w:rsidRPr="001C6544">
        <w:rPr>
          <w:rFonts w:ascii="Arial" w:hAnsi="Arial" w:cs="Arial"/>
          <w:sz w:val="24"/>
          <w:szCs w:val="24"/>
        </w:rPr>
        <w:t xml:space="preserve">A limitation of using scat identification as a survey method is that the pellets are often indistinguishable between similar species and hence other direct survey methods (for example, spotlight surveys) may be required to confirm the actual species present. However, the location where scats are detected can be targeted to increase the chance of making a direct observation of fauna species. </w:t>
      </w:r>
    </w:p>
    <w:p w14:paraId="41590577" w14:textId="77777777" w:rsidR="007A30ED" w:rsidRPr="001C6544" w:rsidRDefault="007A30ED" w:rsidP="001C6544">
      <w:pPr>
        <w:pStyle w:val="BodyText"/>
        <w:jc w:val="left"/>
        <w:rPr>
          <w:rFonts w:ascii="Arial" w:hAnsi="Arial" w:cs="Arial"/>
          <w:sz w:val="24"/>
          <w:szCs w:val="24"/>
        </w:rPr>
      </w:pPr>
    </w:p>
    <w:p w14:paraId="0F33762F" w14:textId="77777777" w:rsidR="007A30ED" w:rsidRPr="001C6544" w:rsidRDefault="007A30ED" w:rsidP="001C6544">
      <w:pPr>
        <w:pStyle w:val="BodyText"/>
        <w:jc w:val="left"/>
        <w:rPr>
          <w:rFonts w:ascii="Arial" w:hAnsi="Arial" w:cs="Arial"/>
          <w:sz w:val="24"/>
          <w:szCs w:val="24"/>
        </w:rPr>
      </w:pPr>
      <w:r w:rsidRPr="001C6544">
        <w:rPr>
          <w:rFonts w:ascii="Arial" w:hAnsi="Arial" w:cs="Arial"/>
          <w:sz w:val="24"/>
          <w:szCs w:val="24"/>
        </w:rPr>
        <w:t xml:space="preserve">DNA analysis is a technique currently being used to differentiate between the previously indistinguishable faecal pellets of sympatric species such as the quokka, the western grey kangaroo </w:t>
      </w:r>
      <w:r w:rsidRPr="001C6544">
        <w:rPr>
          <w:rFonts w:ascii="Arial" w:hAnsi="Arial" w:cs="Arial"/>
          <w:i/>
          <w:sz w:val="24"/>
          <w:szCs w:val="24"/>
        </w:rPr>
        <w:t>Macropus fuliginosus</w:t>
      </w:r>
      <w:r w:rsidRPr="001C6544">
        <w:rPr>
          <w:rFonts w:ascii="Arial" w:hAnsi="Arial" w:cs="Arial"/>
          <w:sz w:val="24"/>
          <w:szCs w:val="24"/>
        </w:rPr>
        <w:t>,</w:t>
      </w:r>
      <w:r w:rsidRPr="001C6544">
        <w:rPr>
          <w:rFonts w:ascii="Arial" w:hAnsi="Arial" w:cs="Arial"/>
          <w:i/>
          <w:sz w:val="24"/>
          <w:szCs w:val="24"/>
        </w:rPr>
        <w:t xml:space="preserve"> </w:t>
      </w:r>
      <w:r w:rsidRPr="001C6544">
        <w:rPr>
          <w:rFonts w:ascii="Arial" w:hAnsi="Arial" w:cs="Arial"/>
          <w:sz w:val="24"/>
          <w:szCs w:val="24"/>
        </w:rPr>
        <w:t>and two wallaby species in south-west Western Australia (Alacs et al</w:t>
      </w:r>
      <w:r w:rsidRPr="001C6544">
        <w:rPr>
          <w:rFonts w:ascii="Arial" w:hAnsi="Arial" w:cs="Arial"/>
          <w:i/>
          <w:sz w:val="24"/>
          <w:szCs w:val="24"/>
        </w:rPr>
        <w:t>.</w:t>
      </w:r>
      <w:r w:rsidRPr="001C6544">
        <w:rPr>
          <w:rFonts w:ascii="Arial" w:hAnsi="Arial" w:cs="Arial"/>
          <w:sz w:val="24"/>
          <w:szCs w:val="24"/>
        </w:rPr>
        <w:t xml:space="preserve"> 2003; Hayward et al. 2005) (see the species profile for the quokka). Scats that are less than a day old can be collected for DNA. If scat DNA analysis is a planned survey method, advice and cooperation should be sought by an expert in the field for instructions on appropriate collecti</w:t>
      </w:r>
      <w:r w:rsidR="00635B47">
        <w:rPr>
          <w:rFonts w:ascii="Arial" w:hAnsi="Arial" w:cs="Arial"/>
          <w:sz w:val="24"/>
          <w:szCs w:val="24"/>
        </w:rPr>
        <w:t>on</w:t>
      </w:r>
      <w:r w:rsidRPr="001C6544">
        <w:rPr>
          <w:rFonts w:ascii="Arial" w:hAnsi="Arial" w:cs="Arial"/>
          <w:sz w:val="24"/>
          <w:szCs w:val="24"/>
        </w:rPr>
        <w:t xml:space="preserve"> and preservation techniques. DNA sampling has recently been successful in detecting carnivorous predators where other conventional methods have proved difficult and</w:t>
      </w:r>
      <w:r w:rsidR="00C5724D">
        <w:rPr>
          <w:rFonts w:ascii="Arial" w:hAnsi="Arial" w:cs="Arial"/>
          <w:sz w:val="24"/>
          <w:szCs w:val="24"/>
        </w:rPr>
        <w:t>,</w:t>
      </w:r>
      <w:r w:rsidRPr="001C6544">
        <w:rPr>
          <w:rFonts w:ascii="Arial" w:hAnsi="Arial" w:cs="Arial"/>
          <w:sz w:val="24"/>
          <w:szCs w:val="24"/>
        </w:rPr>
        <w:t xml:space="preserve"> in one study</w:t>
      </w:r>
      <w:r w:rsidR="00C5724D">
        <w:rPr>
          <w:rFonts w:ascii="Arial" w:hAnsi="Arial" w:cs="Arial"/>
          <w:sz w:val="24"/>
          <w:szCs w:val="24"/>
        </w:rPr>
        <w:t>,</w:t>
      </w:r>
      <w:r w:rsidRPr="001C6544">
        <w:rPr>
          <w:rFonts w:ascii="Arial" w:hAnsi="Arial" w:cs="Arial"/>
          <w:sz w:val="24"/>
          <w:szCs w:val="24"/>
        </w:rPr>
        <w:t xml:space="preserve"> provided valuable insight into fox abundance in relation to lethal control, individual behaviour and movement, as well as sample design (Piggott et al.</w:t>
      </w:r>
      <w:r w:rsidRPr="001C6544">
        <w:rPr>
          <w:rFonts w:ascii="Arial" w:hAnsi="Arial" w:cs="Arial"/>
          <w:i/>
          <w:sz w:val="24"/>
          <w:szCs w:val="24"/>
        </w:rPr>
        <w:t xml:space="preserve"> </w:t>
      </w:r>
      <w:r w:rsidRPr="001C6544">
        <w:rPr>
          <w:rFonts w:ascii="Arial" w:hAnsi="Arial" w:cs="Arial"/>
          <w:sz w:val="24"/>
          <w:szCs w:val="24"/>
        </w:rPr>
        <w:t>2008). Another survey has found DNA analysis to be a reliable technique, allowing a higher rate of species identification in comparison to camera traps (Rosellini et al. 2008).</w:t>
      </w:r>
    </w:p>
    <w:p w14:paraId="44499548" w14:textId="77777777" w:rsidR="007A30ED" w:rsidRPr="001C6544" w:rsidRDefault="007A30ED" w:rsidP="001C6544">
      <w:pPr>
        <w:pStyle w:val="BodyText"/>
        <w:jc w:val="left"/>
        <w:rPr>
          <w:rFonts w:ascii="Arial" w:hAnsi="Arial" w:cs="Arial"/>
          <w:sz w:val="24"/>
          <w:szCs w:val="24"/>
        </w:rPr>
      </w:pPr>
    </w:p>
    <w:p w14:paraId="55F0CB70" w14:textId="77777777" w:rsidR="007A30ED" w:rsidRPr="001C6544" w:rsidRDefault="007A30ED" w:rsidP="001C6544">
      <w:pPr>
        <w:pStyle w:val="BodyText"/>
        <w:jc w:val="left"/>
        <w:rPr>
          <w:rFonts w:ascii="Arial" w:hAnsi="Arial" w:cs="Arial"/>
          <w:sz w:val="24"/>
          <w:szCs w:val="24"/>
        </w:rPr>
      </w:pPr>
      <w:r w:rsidRPr="001C6544">
        <w:rPr>
          <w:rFonts w:ascii="Arial" w:hAnsi="Arial" w:cs="Arial"/>
          <w:sz w:val="24"/>
          <w:szCs w:val="24"/>
        </w:rPr>
        <w:t>Where scats are detected, the location should be marked with flagging tape and recorded on a map or with a GPS device. In this way additional direct detection surveys can be conducted at the scat locations. Furthermore, the time since the scats were deposited (age) should be estimated from colour, moisture and content (if possible to determine in the field), although this can never be reliably predicted and will only give a very rough estimate. Aging scats in this way may vary according to environmental conditions, and so the time of year and weather conditions should be recorded concurrently.</w:t>
      </w:r>
    </w:p>
    <w:p w14:paraId="11B97131" w14:textId="77777777" w:rsidR="007A30ED" w:rsidRPr="00C61FFC" w:rsidRDefault="007A30ED" w:rsidP="00C61FFC">
      <w:pPr>
        <w:pStyle w:val="BodyText"/>
        <w:jc w:val="left"/>
        <w:rPr>
          <w:rFonts w:ascii="Arial" w:hAnsi="Arial" w:cs="Arial"/>
          <w:sz w:val="24"/>
          <w:szCs w:val="24"/>
        </w:rPr>
      </w:pPr>
    </w:p>
    <w:p w14:paraId="12380EB0" w14:textId="77777777" w:rsidR="007A30ED" w:rsidRPr="00C61FFC" w:rsidRDefault="007A30ED" w:rsidP="00C61FFC">
      <w:pPr>
        <w:pStyle w:val="BodyText"/>
        <w:jc w:val="left"/>
        <w:rPr>
          <w:rFonts w:ascii="Arial" w:hAnsi="Arial" w:cs="Arial"/>
          <w:sz w:val="24"/>
          <w:szCs w:val="24"/>
        </w:rPr>
      </w:pPr>
      <w:r w:rsidRPr="00C61FFC">
        <w:rPr>
          <w:rFonts w:ascii="Arial" w:hAnsi="Arial" w:cs="Arial"/>
          <w:sz w:val="24"/>
          <w:szCs w:val="24"/>
        </w:rPr>
        <w:t>Searching for scats during the day can often result in an animal being ‘flushed’ from its shelter, which is often the case with rock wallabies, the spectacled hare wallaby, and the northern nailtail wallaby</w:t>
      </w:r>
      <w:r w:rsidRPr="00C61FFC">
        <w:rPr>
          <w:rFonts w:ascii="Arial" w:hAnsi="Arial" w:cs="Arial"/>
          <w:color w:val="1F497D"/>
          <w:sz w:val="24"/>
          <w:szCs w:val="24"/>
        </w:rPr>
        <w:t xml:space="preserve"> </w:t>
      </w:r>
      <w:r w:rsidRPr="00C61FFC">
        <w:rPr>
          <w:rFonts w:ascii="Arial" w:hAnsi="Arial" w:cs="Arial"/>
          <w:sz w:val="24"/>
          <w:szCs w:val="24"/>
        </w:rPr>
        <w:t xml:space="preserve">(S Ingleby pers. comm.) (the same applies for searches for tracks, which are described in Section </w:t>
      </w:r>
      <w:r w:rsidR="00C61FFC">
        <w:rPr>
          <w:rFonts w:ascii="Arial" w:hAnsi="Arial" w:cs="Arial"/>
          <w:sz w:val="24"/>
          <w:szCs w:val="24"/>
        </w:rPr>
        <w:t>3</w:t>
      </w:r>
      <w:r w:rsidRPr="00C61FFC">
        <w:rPr>
          <w:rFonts w:ascii="Arial" w:hAnsi="Arial" w:cs="Arial"/>
          <w:sz w:val="24"/>
          <w:szCs w:val="24"/>
        </w:rPr>
        <w:t xml:space="preserve">.2.4). This may need to be considered if potential predators are present, such as wedge tailed eagles, which may capture a flushed animal. Searches for signs of animal activity require far less effort and have less impact on animal welfare than trapping, and therefore they are the preferred survey method for many medium and large-sized mammals as long as they are conducted at times when predators are not in the immediate vicinity. </w:t>
      </w:r>
    </w:p>
    <w:p w14:paraId="0B983E06" w14:textId="77777777" w:rsidR="007A30ED" w:rsidRPr="00C61FFC" w:rsidRDefault="007A30ED" w:rsidP="00C61FFC">
      <w:pPr>
        <w:pStyle w:val="Heading3"/>
        <w:jc w:val="left"/>
        <w:rPr>
          <w:rFonts w:ascii="Arial" w:hAnsi="Arial" w:cs="Arial"/>
          <w:sz w:val="24"/>
          <w:szCs w:val="24"/>
        </w:rPr>
      </w:pPr>
      <w:bookmarkStart w:id="34" w:name="_Toc287433557"/>
      <w:r w:rsidRPr="00C61FFC">
        <w:rPr>
          <w:rFonts w:ascii="Arial" w:hAnsi="Arial" w:cs="Arial"/>
          <w:sz w:val="24"/>
          <w:szCs w:val="24"/>
        </w:rPr>
        <w:t>Predator scat and owl pellet analysis</w:t>
      </w:r>
      <w:bookmarkEnd w:id="34"/>
      <w:r w:rsidRPr="00C61FFC">
        <w:rPr>
          <w:rFonts w:ascii="Arial" w:hAnsi="Arial" w:cs="Arial"/>
          <w:sz w:val="24"/>
          <w:szCs w:val="24"/>
        </w:rPr>
        <w:t xml:space="preserve"> </w:t>
      </w:r>
    </w:p>
    <w:p w14:paraId="6A90159D" w14:textId="77777777" w:rsidR="007A30ED" w:rsidRPr="00C61FFC" w:rsidRDefault="007A30ED" w:rsidP="00C61FFC">
      <w:pPr>
        <w:pStyle w:val="BodyText"/>
        <w:jc w:val="left"/>
        <w:rPr>
          <w:rFonts w:ascii="Arial" w:hAnsi="Arial" w:cs="Arial"/>
          <w:sz w:val="24"/>
          <w:szCs w:val="24"/>
        </w:rPr>
      </w:pPr>
      <w:r w:rsidRPr="00C61FFC">
        <w:rPr>
          <w:rFonts w:ascii="Arial" w:hAnsi="Arial" w:cs="Arial"/>
          <w:sz w:val="24"/>
          <w:szCs w:val="24"/>
          <w:lang w:val="en-US"/>
        </w:rPr>
        <w:t xml:space="preserve">Predator scats and the digestive pellets (casts) of owls should be collected if detected for the identification of prey species from indigested bone and hair material (particularly relevant for small-sized prey species). This survey technique has significantly contributed to the detection of small-sized threatened mammal species in many surveys, and has been important in helping to define the distributional ranges for a number of the small arid-zone species, particularly from the </w:t>
      </w:r>
      <w:smartTag w:uri="urn:schemas-microsoft-com:office:smarttags" w:element="State">
        <w:r w:rsidRPr="00C61FFC">
          <w:rPr>
            <w:rFonts w:ascii="Arial" w:hAnsi="Arial" w:cs="Arial"/>
            <w:sz w:val="24"/>
            <w:szCs w:val="24"/>
            <w:lang w:val="en-US"/>
          </w:rPr>
          <w:t>Northern Territory</w:t>
        </w:r>
      </w:smartTag>
      <w:r w:rsidRPr="00C61FFC">
        <w:rPr>
          <w:rFonts w:ascii="Arial" w:hAnsi="Arial" w:cs="Arial"/>
          <w:sz w:val="24"/>
          <w:szCs w:val="24"/>
          <w:lang w:val="en-US"/>
        </w:rPr>
        <w:t xml:space="preserve">, </w:t>
      </w:r>
      <w:smartTag w:uri="urn:schemas-microsoft-com:office:smarttags" w:element="State">
        <w:r w:rsidRPr="00C61FFC">
          <w:rPr>
            <w:rFonts w:ascii="Arial" w:hAnsi="Arial" w:cs="Arial"/>
            <w:sz w:val="24"/>
            <w:szCs w:val="24"/>
            <w:lang w:val="en-US"/>
          </w:rPr>
          <w:t>Western Australia</w:t>
        </w:r>
      </w:smartTag>
      <w:r w:rsidRPr="00C61FFC">
        <w:rPr>
          <w:rFonts w:ascii="Arial" w:hAnsi="Arial" w:cs="Arial"/>
          <w:sz w:val="24"/>
          <w:szCs w:val="24"/>
          <w:lang w:val="en-US"/>
        </w:rPr>
        <w:t xml:space="preserve"> and </w:t>
      </w:r>
      <w:smartTag w:uri="urn:schemas-microsoft-com:office:smarttags" w:element="place">
        <w:smartTag w:uri="urn:schemas-microsoft-com:office:smarttags" w:element="State">
          <w:r w:rsidRPr="00C61FFC">
            <w:rPr>
              <w:rFonts w:ascii="Arial" w:hAnsi="Arial" w:cs="Arial"/>
              <w:sz w:val="24"/>
              <w:szCs w:val="24"/>
              <w:lang w:val="en-US"/>
            </w:rPr>
            <w:t>South Australia</w:t>
          </w:r>
        </w:smartTag>
      </w:smartTag>
      <w:r w:rsidRPr="00C61FFC">
        <w:rPr>
          <w:rFonts w:ascii="Arial" w:hAnsi="Arial" w:cs="Arial"/>
          <w:sz w:val="24"/>
          <w:szCs w:val="24"/>
          <w:lang w:val="en-US"/>
        </w:rPr>
        <w:t>. Furthermore, owl pellets are often preserved for many years and their contents can indicate what species may have once been present, but which may have since undergone local extinction.</w:t>
      </w:r>
      <w:r w:rsidRPr="00C61FFC">
        <w:rPr>
          <w:rFonts w:ascii="Arial" w:hAnsi="Arial" w:cs="Arial"/>
          <w:sz w:val="24"/>
          <w:szCs w:val="24"/>
        </w:rPr>
        <w:t xml:space="preserve"> If predator scat analysis is a planned survey technique, advice and cooperation should be sought by an expert in the field for instructions on appropriate collecti</w:t>
      </w:r>
      <w:r w:rsidR="009C778E">
        <w:rPr>
          <w:rFonts w:ascii="Arial" w:hAnsi="Arial" w:cs="Arial"/>
          <w:sz w:val="24"/>
          <w:szCs w:val="24"/>
        </w:rPr>
        <w:t>on</w:t>
      </w:r>
      <w:r w:rsidRPr="00C61FFC">
        <w:rPr>
          <w:rFonts w:ascii="Arial" w:hAnsi="Arial" w:cs="Arial"/>
          <w:sz w:val="24"/>
          <w:szCs w:val="24"/>
        </w:rPr>
        <w:t xml:space="preserve"> and preservation techniques.</w:t>
      </w:r>
    </w:p>
    <w:p w14:paraId="349A1309" w14:textId="77777777" w:rsidR="007A30ED" w:rsidRPr="00C61FFC" w:rsidRDefault="007A30ED" w:rsidP="00C61FFC">
      <w:pPr>
        <w:pStyle w:val="Heading3"/>
        <w:jc w:val="left"/>
        <w:rPr>
          <w:rFonts w:ascii="Arial" w:hAnsi="Arial" w:cs="Arial"/>
          <w:sz w:val="24"/>
          <w:szCs w:val="24"/>
        </w:rPr>
      </w:pPr>
      <w:bookmarkStart w:id="35" w:name="_Toc287433558"/>
      <w:r w:rsidRPr="00C61FFC">
        <w:rPr>
          <w:rFonts w:ascii="Arial" w:hAnsi="Arial" w:cs="Arial"/>
          <w:sz w:val="24"/>
          <w:szCs w:val="24"/>
        </w:rPr>
        <w:t>Tracks</w:t>
      </w:r>
      <w:bookmarkEnd w:id="35"/>
    </w:p>
    <w:p w14:paraId="15D9026F" w14:textId="77777777" w:rsidR="007A30ED" w:rsidRPr="00C61FFC" w:rsidRDefault="007A30ED" w:rsidP="00C61FFC">
      <w:pPr>
        <w:pStyle w:val="BodyText"/>
        <w:jc w:val="left"/>
        <w:rPr>
          <w:rFonts w:ascii="Arial" w:hAnsi="Arial" w:cs="Arial"/>
          <w:sz w:val="24"/>
          <w:szCs w:val="24"/>
        </w:rPr>
      </w:pPr>
      <w:r w:rsidRPr="00C61FFC">
        <w:rPr>
          <w:rFonts w:ascii="Arial" w:hAnsi="Arial" w:cs="Arial"/>
          <w:sz w:val="24"/>
          <w:szCs w:val="24"/>
        </w:rPr>
        <w:t>Tracks (marks in the ground left by a</w:t>
      </w:r>
      <w:r w:rsidR="006D25EA">
        <w:rPr>
          <w:rFonts w:ascii="Arial" w:hAnsi="Arial" w:cs="Arial"/>
          <w:sz w:val="24"/>
          <w:szCs w:val="24"/>
        </w:rPr>
        <w:t>n a</w:t>
      </w:r>
      <w:r w:rsidRPr="00C61FFC">
        <w:rPr>
          <w:rFonts w:ascii="Arial" w:hAnsi="Arial" w:cs="Arial"/>
          <w:sz w:val="24"/>
          <w:szCs w:val="24"/>
        </w:rPr>
        <w:t>nimal</w:t>
      </w:r>
      <w:r w:rsidR="006D25EA">
        <w:rPr>
          <w:rFonts w:ascii="Arial" w:hAnsi="Arial" w:cs="Arial"/>
          <w:sz w:val="24"/>
          <w:szCs w:val="24"/>
        </w:rPr>
        <w:t>’s</w:t>
      </w:r>
      <w:r w:rsidRPr="00C61FFC">
        <w:rPr>
          <w:rFonts w:ascii="Arial" w:hAnsi="Arial" w:cs="Arial"/>
          <w:sz w:val="24"/>
          <w:szCs w:val="24"/>
        </w:rPr>
        <w:t xml:space="preserve"> feet, tail or a combination of both) are another sign of fauna activity that indirectly indicate a species presence. Searches for tracks can be conducted in conjunction with searches for scats, or they can be surveyed in a more targeted manner using soil plots, sand trays and/or predator pads (described in</w:t>
      </w:r>
      <w:r w:rsidR="00210151">
        <w:rPr>
          <w:rFonts w:ascii="Arial" w:hAnsi="Arial" w:cs="Arial"/>
          <w:sz w:val="24"/>
          <w:szCs w:val="24"/>
        </w:rPr>
        <w:t xml:space="preserve"> the direct detection methods – </w:t>
      </w:r>
      <w:r w:rsidRPr="00C61FFC">
        <w:rPr>
          <w:rFonts w:ascii="Arial" w:hAnsi="Arial" w:cs="Arial"/>
          <w:sz w:val="24"/>
          <w:szCs w:val="24"/>
        </w:rPr>
        <w:t xml:space="preserve">Section </w:t>
      </w:r>
      <w:r w:rsidR="00210151">
        <w:rPr>
          <w:rFonts w:ascii="Arial" w:hAnsi="Arial" w:cs="Arial"/>
          <w:sz w:val="24"/>
          <w:szCs w:val="24"/>
        </w:rPr>
        <w:t>3</w:t>
      </w:r>
      <w:r w:rsidRPr="00C61FFC">
        <w:rPr>
          <w:rFonts w:ascii="Arial" w:hAnsi="Arial" w:cs="Arial"/>
          <w:sz w:val="24"/>
          <w:szCs w:val="24"/>
        </w:rPr>
        <w:t xml:space="preserve">.3.2). Diurnal searches for tracks should be an integral part of any survey design. </w:t>
      </w:r>
    </w:p>
    <w:p w14:paraId="413F1EB6" w14:textId="77777777" w:rsidR="007A30ED" w:rsidRPr="00210151" w:rsidRDefault="007A30ED" w:rsidP="00210151">
      <w:pPr>
        <w:pStyle w:val="BodyText"/>
        <w:jc w:val="left"/>
        <w:rPr>
          <w:rFonts w:ascii="Arial" w:hAnsi="Arial" w:cs="Arial"/>
          <w:sz w:val="24"/>
          <w:szCs w:val="24"/>
        </w:rPr>
      </w:pPr>
    </w:p>
    <w:p w14:paraId="2D8A0369" w14:textId="77777777" w:rsidR="007A30ED" w:rsidRPr="00210151" w:rsidRDefault="007A30ED" w:rsidP="00210151">
      <w:pPr>
        <w:pStyle w:val="BodyText"/>
        <w:jc w:val="left"/>
        <w:rPr>
          <w:rFonts w:ascii="Arial" w:hAnsi="Arial" w:cs="Arial"/>
          <w:sz w:val="24"/>
          <w:szCs w:val="24"/>
        </w:rPr>
      </w:pPr>
      <w:r w:rsidRPr="00210151">
        <w:rPr>
          <w:rFonts w:ascii="Arial" w:hAnsi="Arial" w:cs="Arial"/>
          <w:sz w:val="24"/>
          <w:szCs w:val="24"/>
        </w:rPr>
        <w:t>Tracks made by similar species (for example those made by small wallabies and potoroos) are often indistinguishable (Catling et al</w:t>
      </w:r>
      <w:r w:rsidRPr="00210151">
        <w:rPr>
          <w:rFonts w:ascii="Arial" w:hAnsi="Arial" w:cs="Arial"/>
          <w:i/>
          <w:sz w:val="24"/>
          <w:szCs w:val="24"/>
        </w:rPr>
        <w:t>.</w:t>
      </w:r>
      <w:r w:rsidRPr="00210151">
        <w:rPr>
          <w:rFonts w:ascii="Arial" w:hAnsi="Arial" w:cs="Arial"/>
          <w:sz w:val="24"/>
          <w:szCs w:val="24"/>
        </w:rPr>
        <w:t xml:space="preserve"> 1997, described in the species profiles for potoroos) and direct survey methods are therefore required to determine which species is present. Any tracks potentially made by listed mammals, such as potoroos, must be considered an important sign that the species may occur in an area</w:t>
      </w:r>
      <w:r w:rsidR="00D82442">
        <w:rPr>
          <w:rFonts w:ascii="Arial" w:hAnsi="Arial" w:cs="Arial"/>
          <w:sz w:val="24"/>
          <w:szCs w:val="24"/>
        </w:rPr>
        <w:t>. A</w:t>
      </w:r>
      <w:r w:rsidRPr="00210151">
        <w:rPr>
          <w:rFonts w:ascii="Arial" w:hAnsi="Arial" w:cs="Arial"/>
          <w:sz w:val="24"/>
          <w:szCs w:val="24"/>
        </w:rPr>
        <w:t>reas where tracks are detected should be targeted by additional direct survey methods to confirm species presence.</w:t>
      </w:r>
    </w:p>
    <w:p w14:paraId="22B19E13" w14:textId="77777777" w:rsidR="007A30ED" w:rsidRPr="00210151" w:rsidRDefault="007A30ED" w:rsidP="00210151">
      <w:pPr>
        <w:pStyle w:val="BodyText"/>
        <w:jc w:val="left"/>
        <w:rPr>
          <w:rFonts w:ascii="Arial" w:hAnsi="Arial" w:cs="Arial"/>
          <w:sz w:val="24"/>
          <w:szCs w:val="24"/>
        </w:rPr>
      </w:pPr>
    </w:p>
    <w:p w14:paraId="130A0AF5" w14:textId="77777777" w:rsidR="007A30ED" w:rsidRPr="00210151" w:rsidRDefault="007A30ED" w:rsidP="00210151">
      <w:pPr>
        <w:pStyle w:val="BodyText"/>
        <w:jc w:val="left"/>
        <w:rPr>
          <w:rFonts w:ascii="Arial" w:hAnsi="Arial" w:cs="Arial"/>
          <w:sz w:val="24"/>
          <w:szCs w:val="24"/>
        </w:rPr>
      </w:pPr>
      <w:r w:rsidRPr="00210151">
        <w:rPr>
          <w:rFonts w:ascii="Arial" w:hAnsi="Arial" w:cs="Arial"/>
          <w:sz w:val="24"/>
          <w:szCs w:val="24"/>
        </w:rPr>
        <w:t xml:space="preserve">The likelihood that tracks will be present and detected during a search is influenced by the nature of the substrate, the density of the vegetation and the amount of leaf litter or rock/pebbles covering the ground. Detection is most effective when the substrate comprises sandy soil (for example, coastal or arid habitats), wet clay soils, or the muddy edges of water courses and waterholes which provide the best medium for the short-term retention of animal tracks. Leaf-litter covered forest floors, gibber plains and rocks/boulders/cliffs are not amenable for the retention of animal tracks, and in these habitats field surveys for tracks are conducted by clearing an area of gibbers or laying sand trays or soil plots (techniques described in Section </w:t>
      </w:r>
      <w:r w:rsidR="00210151">
        <w:rPr>
          <w:rFonts w:ascii="Arial" w:hAnsi="Arial" w:cs="Arial"/>
          <w:sz w:val="24"/>
          <w:szCs w:val="24"/>
        </w:rPr>
        <w:t>3</w:t>
      </w:r>
      <w:r w:rsidRPr="00210151">
        <w:rPr>
          <w:rFonts w:ascii="Arial" w:hAnsi="Arial" w:cs="Arial"/>
          <w:sz w:val="24"/>
          <w:szCs w:val="24"/>
        </w:rPr>
        <w:t>.3.2), although care needs to be taken when laying these to ensure pathogens such as Phytophthora are not introduced (Western Australia has strict guidelines to prevent this), or by targeting locations within the subject site where tracks may be identified. For example, the sandy floors of caves, cleared "scrapes" (shelter sites made by the macropodoidea under small trees or shrubs), dirt vehicle tracks, animal trails, pads and runways or around water sources where the ground is either wet or sandy provide excellent opportunities for detecting tracks.</w:t>
      </w:r>
    </w:p>
    <w:p w14:paraId="03531A7F" w14:textId="77777777" w:rsidR="007A30ED" w:rsidRPr="00210151" w:rsidRDefault="007A30ED" w:rsidP="00210151">
      <w:pPr>
        <w:pStyle w:val="BodyText"/>
        <w:jc w:val="left"/>
        <w:rPr>
          <w:rFonts w:ascii="Arial" w:hAnsi="Arial" w:cs="Arial"/>
          <w:sz w:val="24"/>
          <w:szCs w:val="24"/>
        </w:rPr>
      </w:pPr>
    </w:p>
    <w:p w14:paraId="262C242C" w14:textId="77777777" w:rsidR="007A30ED" w:rsidRPr="00210151" w:rsidRDefault="007A30ED" w:rsidP="00210151">
      <w:pPr>
        <w:pStyle w:val="BodyText"/>
        <w:jc w:val="left"/>
        <w:rPr>
          <w:rFonts w:ascii="Arial" w:hAnsi="Arial" w:cs="Arial"/>
          <w:sz w:val="24"/>
          <w:szCs w:val="24"/>
        </w:rPr>
      </w:pPr>
      <w:r w:rsidRPr="00210151">
        <w:rPr>
          <w:rFonts w:ascii="Arial" w:hAnsi="Arial" w:cs="Arial"/>
          <w:sz w:val="24"/>
          <w:szCs w:val="24"/>
        </w:rPr>
        <w:t xml:space="preserve">The investigator should be familiar with the appearance of tracks of fauna considered likely to occur in the area, particularly the targeted listed mammals. If a positive identification cannot be made in the field the investigator should photograph or make plaster casts of tracks so that they can be identified by an appropriate expert. Investigators with previous experience in locating and identifying tracks are more likely to detect these subtle signs. Tracks are often found in association with habitat resources and, by targeting search effort at these locations, tracks are less likely to be overlooked. </w:t>
      </w:r>
    </w:p>
    <w:p w14:paraId="06748202" w14:textId="77777777" w:rsidR="007A30ED" w:rsidRPr="00210151" w:rsidRDefault="007A30ED" w:rsidP="00210151">
      <w:pPr>
        <w:pStyle w:val="Heading3"/>
        <w:jc w:val="left"/>
        <w:rPr>
          <w:rFonts w:ascii="Arial" w:hAnsi="Arial" w:cs="Arial"/>
          <w:sz w:val="24"/>
          <w:szCs w:val="24"/>
        </w:rPr>
      </w:pPr>
      <w:bookmarkStart w:id="36" w:name="_Toc287433559"/>
      <w:r w:rsidRPr="00210151">
        <w:rPr>
          <w:rFonts w:ascii="Arial" w:hAnsi="Arial" w:cs="Arial"/>
          <w:sz w:val="24"/>
          <w:szCs w:val="24"/>
        </w:rPr>
        <w:t>Signs of foraging - diggings</w:t>
      </w:r>
      <w:bookmarkEnd w:id="36"/>
    </w:p>
    <w:p w14:paraId="3EAC3EEC" w14:textId="77777777" w:rsidR="007A30ED" w:rsidRPr="00210151" w:rsidRDefault="007A30ED" w:rsidP="00210151">
      <w:pPr>
        <w:pStyle w:val="BodyText"/>
        <w:jc w:val="left"/>
        <w:rPr>
          <w:rFonts w:ascii="Arial" w:hAnsi="Arial" w:cs="Arial"/>
          <w:snapToGrid w:val="0"/>
          <w:color w:val="000000"/>
          <w:sz w:val="24"/>
          <w:szCs w:val="24"/>
        </w:rPr>
      </w:pPr>
      <w:r w:rsidRPr="00210151">
        <w:rPr>
          <w:rFonts w:ascii="Arial" w:hAnsi="Arial" w:cs="Arial"/>
          <w:sz w:val="24"/>
          <w:szCs w:val="24"/>
        </w:rPr>
        <w:t>A number of listed mammals dig into the ground for food such as underground fungi or invertebrates. The signs of this activity are collectively referred to as "diggings" or foraging pits, and searches for such signs should be incorporated into a survey design for relevant species. All of the listed medium-sized ground-dwelling species make diggings as they forage; specifically the listed bandicoot species (the western barred bandicoot,</w:t>
      </w:r>
      <w:r w:rsidRPr="00210151">
        <w:rPr>
          <w:rFonts w:ascii="Arial" w:hAnsi="Arial" w:cs="Arial"/>
          <w:snapToGrid w:val="0"/>
          <w:color w:val="000000"/>
          <w:sz w:val="24"/>
          <w:szCs w:val="24"/>
        </w:rPr>
        <w:t xml:space="preserve"> two subspecies of</w:t>
      </w:r>
      <w:r w:rsidRPr="00210151">
        <w:rPr>
          <w:rFonts w:ascii="Arial" w:hAnsi="Arial" w:cs="Arial"/>
          <w:i/>
          <w:snapToGrid w:val="0"/>
          <w:color w:val="000000"/>
          <w:sz w:val="24"/>
          <w:szCs w:val="24"/>
        </w:rPr>
        <w:t xml:space="preserve"> </w:t>
      </w:r>
      <w:r w:rsidRPr="00210151">
        <w:rPr>
          <w:rFonts w:ascii="Arial" w:hAnsi="Arial" w:cs="Arial"/>
          <w:snapToGrid w:val="0"/>
          <w:color w:val="000000"/>
          <w:sz w:val="24"/>
          <w:szCs w:val="24"/>
        </w:rPr>
        <w:t>the</w:t>
      </w:r>
      <w:r w:rsidRPr="00210151">
        <w:rPr>
          <w:rFonts w:ascii="Arial" w:hAnsi="Arial" w:cs="Arial"/>
          <w:i/>
          <w:snapToGrid w:val="0"/>
          <w:color w:val="000000"/>
          <w:sz w:val="24"/>
          <w:szCs w:val="24"/>
        </w:rPr>
        <w:t xml:space="preserve"> </w:t>
      </w:r>
      <w:r w:rsidRPr="00210151">
        <w:rPr>
          <w:rFonts w:ascii="Arial" w:hAnsi="Arial" w:cs="Arial"/>
          <w:snapToGrid w:val="0"/>
          <w:color w:val="000000"/>
          <w:sz w:val="24"/>
          <w:szCs w:val="24"/>
        </w:rPr>
        <w:t>golden bandicoot,</w:t>
      </w:r>
      <w:r w:rsidRPr="00210151">
        <w:rPr>
          <w:rFonts w:ascii="Arial" w:hAnsi="Arial" w:cs="Arial"/>
          <w:i/>
          <w:snapToGrid w:val="0"/>
          <w:color w:val="000000"/>
          <w:sz w:val="24"/>
          <w:szCs w:val="24"/>
        </w:rPr>
        <w:t xml:space="preserve"> </w:t>
      </w:r>
      <w:r w:rsidRPr="00210151">
        <w:rPr>
          <w:rFonts w:ascii="Arial" w:hAnsi="Arial" w:cs="Arial"/>
          <w:snapToGrid w:val="0"/>
          <w:color w:val="000000"/>
          <w:sz w:val="24"/>
          <w:szCs w:val="24"/>
        </w:rPr>
        <w:t>two subspecies of</w:t>
      </w:r>
      <w:r w:rsidRPr="00210151">
        <w:rPr>
          <w:rFonts w:ascii="Arial" w:hAnsi="Arial" w:cs="Arial"/>
          <w:i/>
          <w:snapToGrid w:val="0"/>
          <w:color w:val="000000"/>
          <w:sz w:val="24"/>
          <w:szCs w:val="24"/>
        </w:rPr>
        <w:t xml:space="preserve"> </w:t>
      </w:r>
      <w:r w:rsidRPr="00210151">
        <w:rPr>
          <w:rFonts w:ascii="Arial" w:hAnsi="Arial" w:cs="Arial"/>
          <w:snapToGrid w:val="0"/>
          <w:color w:val="000000"/>
          <w:sz w:val="24"/>
          <w:szCs w:val="24"/>
        </w:rPr>
        <w:t>the</w:t>
      </w:r>
      <w:r w:rsidRPr="00210151">
        <w:rPr>
          <w:rFonts w:ascii="Arial" w:hAnsi="Arial" w:cs="Arial"/>
          <w:i/>
          <w:snapToGrid w:val="0"/>
          <w:color w:val="000000"/>
          <w:sz w:val="24"/>
          <w:szCs w:val="24"/>
        </w:rPr>
        <w:t xml:space="preserve"> </w:t>
      </w:r>
      <w:r w:rsidRPr="00210151">
        <w:rPr>
          <w:rFonts w:ascii="Arial" w:hAnsi="Arial" w:cs="Arial"/>
          <w:snapToGrid w:val="0"/>
          <w:color w:val="000000"/>
          <w:sz w:val="24"/>
          <w:szCs w:val="24"/>
        </w:rPr>
        <w:t>eastern barred bandicoot,</w:t>
      </w:r>
      <w:r w:rsidRPr="00210151">
        <w:rPr>
          <w:rFonts w:ascii="Arial" w:hAnsi="Arial" w:cs="Arial"/>
          <w:i/>
          <w:snapToGrid w:val="0"/>
          <w:color w:val="000000"/>
          <w:sz w:val="24"/>
          <w:szCs w:val="24"/>
        </w:rPr>
        <w:t xml:space="preserve"> </w:t>
      </w:r>
      <w:r w:rsidRPr="00210151">
        <w:rPr>
          <w:rFonts w:ascii="Arial" w:hAnsi="Arial" w:cs="Arial"/>
          <w:snapToGrid w:val="0"/>
          <w:color w:val="000000"/>
          <w:sz w:val="24"/>
          <w:szCs w:val="24"/>
        </w:rPr>
        <w:t>and two subspecies of the southern brown bandicoot),</w:t>
      </w:r>
      <w:r w:rsidRPr="00210151">
        <w:rPr>
          <w:rFonts w:ascii="Arial" w:hAnsi="Arial" w:cs="Arial"/>
          <w:i/>
          <w:snapToGrid w:val="0"/>
          <w:color w:val="000000"/>
          <w:sz w:val="24"/>
          <w:szCs w:val="24"/>
        </w:rPr>
        <w:t xml:space="preserve"> </w:t>
      </w:r>
      <w:r w:rsidRPr="00210151">
        <w:rPr>
          <w:rFonts w:ascii="Arial" w:hAnsi="Arial" w:cs="Arial"/>
          <w:snapToGrid w:val="0"/>
          <w:color w:val="000000"/>
          <w:sz w:val="24"/>
          <w:szCs w:val="24"/>
        </w:rPr>
        <w:t>potoroos (Gilbert's potoroo,</w:t>
      </w:r>
      <w:r w:rsidRPr="00210151">
        <w:rPr>
          <w:rFonts w:ascii="Arial" w:hAnsi="Arial" w:cs="Arial"/>
          <w:i/>
          <w:snapToGrid w:val="0"/>
          <w:color w:val="000000"/>
          <w:sz w:val="24"/>
          <w:szCs w:val="24"/>
        </w:rPr>
        <w:t xml:space="preserve"> </w:t>
      </w:r>
      <w:r w:rsidRPr="00210151">
        <w:rPr>
          <w:rFonts w:ascii="Arial" w:hAnsi="Arial" w:cs="Arial"/>
          <w:snapToGrid w:val="0"/>
          <w:color w:val="000000"/>
          <w:sz w:val="24"/>
          <w:szCs w:val="24"/>
        </w:rPr>
        <w:t>the long-footed potoroo</w:t>
      </w:r>
      <w:r w:rsidRPr="00210151">
        <w:rPr>
          <w:rFonts w:ascii="Arial" w:hAnsi="Arial" w:cs="Arial"/>
          <w:i/>
          <w:snapToGrid w:val="0"/>
          <w:color w:val="000000"/>
          <w:sz w:val="24"/>
          <w:szCs w:val="24"/>
        </w:rPr>
        <w:t xml:space="preserve"> </w:t>
      </w:r>
      <w:r w:rsidRPr="00210151">
        <w:rPr>
          <w:rFonts w:ascii="Arial" w:hAnsi="Arial" w:cs="Arial"/>
          <w:snapToGrid w:val="0"/>
          <w:color w:val="000000"/>
          <w:sz w:val="24"/>
          <w:szCs w:val="24"/>
        </w:rPr>
        <w:t>and the long-nosed potoroo), the greater bilby, the numbat, the bettongs (the northern bettong and the two subspecies of burrowing bettong)</w:t>
      </w:r>
      <w:r w:rsidRPr="00210151">
        <w:rPr>
          <w:rFonts w:ascii="Arial" w:hAnsi="Arial" w:cs="Arial"/>
          <w:b/>
          <w:sz w:val="24"/>
          <w:szCs w:val="24"/>
        </w:rPr>
        <w:t xml:space="preserve"> </w:t>
      </w:r>
      <w:r w:rsidRPr="00210151">
        <w:rPr>
          <w:rFonts w:ascii="Arial" w:hAnsi="Arial" w:cs="Arial"/>
          <w:sz w:val="24"/>
          <w:szCs w:val="24"/>
        </w:rPr>
        <w:t>and the woylie</w:t>
      </w:r>
      <w:r w:rsidRPr="00210151">
        <w:rPr>
          <w:rFonts w:ascii="Arial" w:hAnsi="Arial" w:cs="Arial"/>
          <w:snapToGrid w:val="0"/>
          <w:color w:val="000000"/>
          <w:sz w:val="24"/>
          <w:szCs w:val="24"/>
        </w:rPr>
        <w:t>.</w:t>
      </w:r>
    </w:p>
    <w:p w14:paraId="70F6C66A" w14:textId="77777777" w:rsidR="007A30ED" w:rsidRPr="00210151" w:rsidRDefault="007A30ED" w:rsidP="00210151">
      <w:pPr>
        <w:pStyle w:val="BodyText"/>
        <w:jc w:val="left"/>
        <w:rPr>
          <w:rFonts w:ascii="Arial" w:hAnsi="Arial" w:cs="Arial"/>
          <w:snapToGrid w:val="0"/>
          <w:color w:val="000000"/>
          <w:sz w:val="24"/>
          <w:szCs w:val="24"/>
        </w:rPr>
      </w:pPr>
    </w:p>
    <w:p w14:paraId="4626B2D0" w14:textId="77777777" w:rsidR="007A30ED" w:rsidRPr="00210151" w:rsidRDefault="007A30ED" w:rsidP="00210151">
      <w:pPr>
        <w:pStyle w:val="BodyText"/>
        <w:jc w:val="left"/>
        <w:rPr>
          <w:rFonts w:ascii="Arial" w:hAnsi="Arial" w:cs="Arial"/>
          <w:snapToGrid w:val="0"/>
          <w:color w:val="000000"/>
          <w:sz w:val="24"/>
          <w:szCs w:val="24"/>
        </w:rPr>
      </w:pPr>
      <w:r w:rsidRPr="00210151">
        <w:rPr>
          <w:rFonts w:ascii="Arial" w:hAnsi="Arial" w:cs="Arial"/>
          <w:snapToGrid w:val="0"/>
          <w:color w:val="000000"/>
          <w:sz w:val="24"/>
          <w:szCs w:val="24"/>
        </w:rPr>
        <w:t>In areas where listed mammals (or other similar but non-listed species, including rabbits) overlap in distribution, it is often difficult to distinguish between the diggings to confidently confirm which species is present. To a degree, the diggings of all of the listed species are described as having a conical shape (Triggs 1998); however, size, location and the presence of other signs</w:t>
      </w:r>
      <w:r w:rsidR="00D82442">
        <w:rPr>
          <w:rFonts w:ascii="Arial" w:hAnsi="Arial" w:cs="Arial"/>
          <w:snapToGrid w:val="0"/>
          <w:color w:val="000000"/>
          <w:sz w:val="24"/>
          <w:szCs w:val="24"/>
        </w:rPr>
        <w:t>,</w:t>
      </w:r>
      <w:r w:rsidRPr="00210151">
        <w:rPr>
          <w:rFonts w:ascii="Arial" w:hAnsi="Arial" w:cs="Arial"/>
          <w:snapToGrid w:val="0"/>
          <w:color w:val="000000"/>
          <w:sz w:val="24"/>
          <w:szCs w:val="24"/>
        </w:rPr>
        <w:t xml:space="preserve"> such as the remains of food or scats</w:t>
      </w:r>
      <w:r w:rsidR="00D82442">
        <w:rPr>
          <w:rFonts w:ascii="Arial" w:hAnsi="Arial" w:cs="Arial"/>
          <w:snapToGrid w:val="0"/>
          <w:color w:val="000000"/>
          <w:sz w:val="24"/>
          <w:szCs w:val="24"/>
        </w:rPr>
        <w:t>,</w:t>
      </w:r>
      <w:r w:rsidRPr="00210151">
        <w:rPr>
          <w:rFonts w:ascii="Arial" w:hAnsi="Arial" w:cs="Arial"/>
          <w:snapToGrid w:val="0"/>
          <w:color w:val="000000"/>
          <w:sz w:val="24"/>
          <w:szCs w:val="24"/>
        </w:rPr>
        <w:t xml:space="preserve"> can help distinguish between diggings. For example, potoroo diggings can be distinguished from those made by bandicoots by their larger size and relatively flatter base; however, it is not possible to distinguish between the diggings of species of the same genus (Claridge &amp; Barry 2000; Triggs 1998; Rees &amp; Paull 2000). The presence of fungi fruiting bodies can be used to identify bettong and potoroo diggings and similarly, diggings made by numbats are often found in association with ant’s nests or termite runways (Triggs 1998). The diggings made by the southern brown bandicoot and rabbits are both produced by digging forward rather than downward, but the</w:t>
      </w:r>
      <w:r w:rsidRPr="00F417EF">
        <w:rPr>
          <w:rFonts w:ascii="Arial" w:hAnsi="Arial" w:cs="Arial"/>
          <w:snapToGrid w:val="0"/>
          <w:color w:val="000000"/>
          <w:sz w:val="22"/>
          <w:szCs w:val="22"/>
        </w:rPr>
        <w:t xml:space="preserve"> </w:t>
      </w:r>
      <w:r w:rsidRPr="00210151">
        <w:rPr>
          <w:rFonts w:ascii="Arial" w:hAnsi="Arial" w:cs="Arial"/>
          <w:snapToGrid w:val="0"/>
          <w:color w:val="000000"/>
          <w:sz w:val="24"/>
          <w:szCs w:val="24"/>
        </w:rPr>
        <w:t xml:space="preserve">diggings are differentiated on the basis of tracks and scats that are often found in association with the diggings (Rees &amp; Paull 2000). </w:t>
      </w:r>
    </w:p>
    <w:p w14:paraId="55A6BB64" w14:textId="77777777" w:rsidR="007A30ED" w:rsidRPr="00210151" w:rsidRDefault="007A30ED" w:rsidP="00210151">
      <w:pPr>
        <w:pStyle w:val="BodyText"/>
        <w:jc w:val="left"/>
        <w:rPr>
          <w:rFonts w:ascii="Arial" w:hAnsi="Arial" w:cs="Arial"/>
          <w:sz w:val="24"/>
          <w:szCs w:val="24"/>
        </w:rPr>
      </w:pPr>
    </w:p>
    <w:p w14:paraId="786FBF65" w14:textId="77777777" w:rsidR="007A30ED" w:rsidRPr="00210151" w:rsidRDefault="007A30ED" w:rsidP="00210151">
      <w:pPr>
        <w:pStyle w:val="BodyText"/>
        <w:jc w:val="left"/>
        <w:rPr>
          <w:rFonts w:ascii="Arial" w:hAnsi="Arial" w:cs="Arial"/>
          <w:sz w:val="24"/>
          <w:szCs w:val="24"/>
        </w:rPr>
      </w:pPr>
      <w:r w:rsidRPr="00210151">
        <w:rPr>
          <w:rFonts w:ascii="Arial" w:hAnsi="Arial" w:cs="Arial"/>
          <w:sz w:val="24"/>
          <w:szCs w:val="24"/>
        </w:rPr>
        <w:t>All diggings should be documented as they can contribute to the ongoing investigation of these species. Sites where diggings are detected should also further be surveyed using direct detection methods (for example, spotlight surveys or trapping) to confirm species presence.</w:t>
      </w:r>
    </w:p>
    <w:p w14:paraId="720E7E40" w14:textId="77777777" w:rsidR="007A30ED" w:rsidRPr="00210151" w:rsidRDefault="007A30ED" w:rsidP="00210151">
      <w:pPr>
        <w:pStyle w:val="Heading3"/>
        <w:jc w:val="left"/>
        <w:rPr>
          <w:rFonts w:ascii="Arial" w:hAnsi="Arial" w:cs="Arial"/>
          <w:sz w:val="24"/>
          <w:szCs w:val="24"/>
        </w:rPr>
      </w:pPr>
      <w:bookmarkStart w:id="37" w:name="_Toc287433560"/>
      <w:r w:rsidRPr="00210151">
        <w:rPr>
          <w:rFonts w:ascii="Arial" w:hAnsi="Arial" w:cs="Arial"/>
          <w:sz w:val="24"/>
          <w:szCs w:val="24"/>
        </w:rPr>
        <w:t>Signs of foraging - arboreal species</w:t>
      </w:r>
      <w:bookmarkEnd w:id="37"/>
    </w:p>
    <w:p w14:paraId="310E4121" w14:textId="77777777" w:rsidR="007A30ED" w:rsidRPr="00210151" w:rsidRDefault="007A30ED" w:rsidP="00210151">
      <w:pPr>
        <w:pStyle w:val="BodyText"/>
        <w:jc w:val="left"/>
        <w:rPr>
          <w:rFonts w:ascii="Arial" w:hAnsi="Arial" w:cs="Arial"/>
          <w:sz w:val="24"/>
          <w:szCs w:val="24"/>
        </w:rPr>
      </w:pPr>
      <w:r w:rsidRPr="00210151">
        <w:rPr>
          <w:rFonts w:ascii="Arial" w:hAnsi="Arial" w:cs="Arial"/>
          <w:sz w:val="24"/>
          <w:szCs w:val="24"/>
        </w:rPr>
        <w:t xml:space="preserve">Arboreal species (in particular the yellow-bellied glider) are known to leave marks on the trunks of trees as they climb or feed on sap. Scratch marks made by claws leave long lasting signs on tree trunks that can easily be detected by an observer surveying trees for signs of fauna activity. Scratches are not always distinguishable between species, and are not specific to mammals (for example, goannas also climb trees), however, detecting the presence of these signs means that trees can be targeted by direct survey methods such as spotlight surveys or stagwatching. </w:t>
      </w:r>
    </w:p>
    <w:p w14:paraId="0AE56DC7" w14:textId="77777777" w:rsidR="007A30ED" w:rsidRPr="00210151" w:rsidRDefault="007A30ED" w:rsidP="00210151">
      <w:pPr>
        <w:pStyle w:val="BodyText"/>
        <w:jc w:val="left"/>
        <w:rPr>
          <w:rFonts w:ascii="Arial" w:hAnsi="Arial" w:cs="Arial"/>
          <w:sz w:val="24"/>
          <w:szCs w:val="24"/>
        </w:rPr>
      </w:pPr>
    </w:p>
    <w:p w14:paraId="1EB11628" w14:textId="77777777" w:rsidR="007A30ED" w:rsidRPr="00210151" w:rsidRDefault="007A30ED" w:rsidP="00210151">
      <w:pPr>
        <w:pStyle w:val="BodyText"/>
        <w:jc w:val="left"/>
        <w:rPr>
          <w:rFonts w:ascii="Arial" w:hAnsi="Arial" w:cs="Arial"/>
          <w:sz w:val="24"/>
          <w:szCs w:val="24"/>
        </w:rPr>
      </w:pPr>
      <w:r w:rsidRPr="00210151">
        <w:rPr>
          <w:rFonts w:ascii="Arial" w:hAnsi="Arial" w:cs="Arial"/>
          <w:sz w:val="24"/>
          <w:szCs w:val="24"/>
        </w:rPr>
        <w:t>Trees with hollows are often covered in scratches from fauna regularly climbing the trunk, and locating scratches can help to identify the presence of a hollow. While the presence of scratches doesn’t always imply that the hollow is in use, it may indicate that a targeted species could possibly be present in the area on occasion. Searches for signs should not be restricted only to trees with obvious hollows or specific species of trees</w:t>
      </w:r>
      <w:r w:rsidR="009C079A">
        <w:rPr>
          <w:rFonts w:ascii="Arial" w:hAnsi="Arial" w:cs="Arial"/>
          <w:sz w:val="24"/>
          <w:szCs w:val="24"/>
        </w:rPr>
        <w:t>,</w:t>
      </w:r>
      <w:r w:rsidRPr="00210151">
        <w:rPr>
          <w:rFonts w:ascii="Arial" w:hAnsi="Arial" w:cs="Arial"/>
          <w:sz w:val="24"/>
          <w:szCs w:val="24"/>
        </w:rPr>
        <w:t xml:space="preserve"> </w:t>
      </w:r>
      <w:r w:rsidR="00ED563D">
        <w:rPr>
          <w:rFonts w:ascii="Arial" w:hAnsi="Arial" w:cs="Arial"/>
          <w:sz w:val="24"/>
          <w:szCs w:val="24"/>
        </w:rPr>
        <w:t>because</w:t>
      </w:r>
      <w:r w:rsidRPr="00210151">
        <w:rPr>
          <w:rFonts w:ascii="Arial" w:hAnsi="Arial" w:cs="Arial"/>
          <w:sz w:val="24"/>
          <w:szCs w:val="24"/>
        </w:rPr>
        <w:t xml:space="preserve"> not all hollows are detectable from the ground and fauna may prefer different species of trees at different locations. </w:t>
      </w:r>
    </w:p>
    <w:p w14:paraId="0AABAC1D" w14:textId="77777777" w:rsidR="007A30ED" w:rsidRPr="00210151" w:rsidRDefault="007A30ED" w:rsidP="00210151">
      <w:pPr>
        <w:pStyle w:val="BodyText"/>
        <w:jc w:val="left"/>
        <w:rPr>
          <w:rFonts w:ascii="Arial" w:hAnsi="Arial" w:cs="Arial"/>
          <w:sz w:val="24"/>
          <w:szCs w:val="24"/>
        </w:rPr>
      </w:pPr>
    </w:p>
    <w:p w14:paraId="76F6951F" w14:textId="77777777" w:rsidR="007A30ED" w:rsidRPr="00210151" w:rsidRDefault="007A30ED" w:rsidP="00210151">
      <w:pPr>
        <w:pStyle w:val="BodyText"/>
        <w:jc w:val="left"/>
        <w:rPr>
          <w:rFonts w:ascii="Arial" w:hAnsi="Arial" w:cs="Arial"/>
          <w:sz w:val="24"/>
          <w:szCs w:val="24"/>
        </w:rPr>
      </w:pPr>
      <w:r w:rsidRPr="00210151">
        <w:rPr>
          <w:rFonts w:ascii="Arial" w:hAnsi="Arial" w:cs="Arial"/>
          <w:sz w:val="24"/>
          <w:szCs w:val="24"/>
        </w:rPr>
        <w:t xml:space="preserve">In addition to scratches, some species of glider use their incisor teeth to cut into the bark of trees to feed on sap (for example, the listed fluffy glider, </w:t>
      </w:r>
      <w:r w:rsidRPr="00210151">
        <w:rPr>
          <w:rFonts w:ascii="Arial" w:hAnsi="Arial" w:cs="Arial"/>
          <w:i/>
          <w:sz w:val="24"/>
          <w:szCs w:val="24"/>
        </w:rPr>
        <w:t>Petaurus australis</w:t>
      </w:r>
      <w:r w:rsidRPr="00210151">
        <w:rPr>
          <w:rFonts w:ascii="Arial" w:hAnsi="Arial" w:cs="Arial"/>
          <w:sz w:val="24"/>
          <w:szCs w:val="24"/>
        </w:rPr>
        <w:t xml:space="preserve"> unnamed subsp.). Yellow-be</w:t>
      </w:r>
      <w:r w:rsidR="00210151">
        <w:rPr>
          <w:rFonts w:ascii="Arial" w:hAnsi="Arial" w:cs="Arial"/>
          <w:sz w:val="24"/>
          <w:szCs w:val="24"/>
        </w:rPr>
        <w:t>llied gliders cut distinctive     V-</w:t>
      </w:r>
      <w:r w:rsidRPr="00210151">
        <w:rPr>
          <w:rFonts w:ascii="Arial" w:hAnsi="Arial" w:cs="Arial"/>
          <w:sz w:val="24"/>
          <w:szCs w:val="24"/>
        </w:rPr>
        <w:t xml:space="preserve">shaped sap-feeding notches into specific trees, which they regularly visit and recut to feed on the sap. The resulting scars on tree trunks are highly distinctive and their occurrence in an area indicates that an arboreal species is present at the site. </w:t>
      </w:r>
    </w:p>
    <w:p w14:paraId="6CC3B621" w14:textId="77777777" w:rsidR="007A30ED" w:rsidRPr="00210151" w:rsidRDefault="007A30ED" w:rsidP="00210151">
      <w:pPr>
        <w:pStyle w:val="BodyText"/>
        <w:jc w:val="left"/>
        <w:rPr>
          <w:rFonts w:ascii="Arial" w:hAnsi="Arial" w:cs="Arial"/>
          <w:sz w:val="24"/>
          <w:szCs w:val="24"/>
        </w:rPr>
      </w:pPr>
    </w:p>
    <w:p w14:paraId="2B2EF12C" w14:textId="77777777" w:rsidR="007A30ED" w:rsidRPr="00210151" w:rsidRDefault="007A30ED" w:rsidP="00210151">
      <w:pPr>
        <w:pStyle w:val="BodyText"/>
        <w:tabs>
          <w:tab w:val="left" w:pos="7569"/>
        </w:tabs>
        <w:jc w:val="left"/>
        <w:rPr>
          <w:rFonts w:ascii="Arial" w:hAnsi="Arial" w:cs="Arial"/>
          <w:sz w:val="24"/>
          <w:szCs w:val="24"/>
        </w:rPr>
      </w:pPr>
      <w:r w:rsidRPr="00210151">
        <w:rPr>
          <w:rFonts w:ascii="Arial" w:hAnsi="Arial" w:cs="Arial"/>
          <w:sz w:val="24"/>
          <w:szCs w:val="24"/>
        </w:rPr>
        <w:t xml:space="preserve">Trees with either scratches or feeding scars should be marked on a map and with flagging tape in the field and targeted with spotlighting (Section </w:t>
      </w:r>
      <w:r w:rsidR="00210151">
        <w:rPr>
          <w:rFonts w:ascii="Arial" w:hAnsi="Arial" w:cs="Arial"/>
          <w:sz w:val="24"/>
          <w:szCs w:val="24"/>
        </w:rPr>
        <w:t>3</w:t>
      </w:r>
      <w:r w:rsidRPr="00210151">
        <w:rPr>
          <w:rFonts w:ascii="Arial" w:hAnsi="Arial" w:cs="Arial"/>
          <w:sz w:val="24"/>
          <w:szCs w:val="24"/>
        </w:rPr>
        <w:t xml:space="preserve">.3.3), stagwatching (Section </w:t>
      </w:r>
      <w:r w:rsidR="00210151">
        <w:rPr>
          <w:rFonts w:ascii="Arial" w:hAnsi="Arial" w:cs="Arial"/>
          <w:sz w:val="24"/>
          <w:szCs w:val="24"/>
        </w:rPr>
        <w:t>3</w:t>
      </w:r>
      <w:r w:rsidRPr="00210151">
        <w:rPr>
          <w:rFonts w:ascii="Arial" w:hAnsi="Arial" w:cs="Arial"/>
          <w:sz w:val="24"/>
          <w:szCs w:val="24"/>
        </w:rPr>
        <w:t xml:space="preserve">.3.4) and possibly an arboreal hair sampling survey (Section </w:t>
      </w:r>
      <w:r w:rsidR="00210151">
        <w:rPr>
          <w:rFonts w:ascii="Arial" w:hAnsi="Arial" w:cs="Arial"/>
          <w:sz w:val="24"/>
          <w:szCs w:val="24"/>
        </w:rPr>
        <w:t>3</w:t>
      </w:r>
      <w:r w:rsidRPr="00210151">
        <w:rPr>
          <w:rFonts w:ascii="Arial" w:hAnsi="Arial" w:cs="Arial"/>
          <w:sz w:val="24"/>
          <w:szCs w:val="24"/>
        </w:rPr>
        <w:t xml:space="preserve">.3.7) or an arboreal cage trapping survey if required (Section </w:t>
      </w:r>
      <w:r w:rsidR="00210151">
        <w:rPr>
          <w:rFonts w:ascii="Arial" w:hAnsi="Arial" w:cs="Arial"/>
          <w:sz w:val="24"/>
          <w:szCs w:val="24"/>
        </w:rPr>
        <w:t>3</w:t>
      </w:r>
      <w:r w:rsidRPr="00210151">
        <w:rPr>
          <w:rFonts w:ascii="Arial" w:hAnsi="Arial" w:cs="Arial"/>
          <w:sz w:val="24"/>
          <w:szCs w:val="24"/>
        </w:rPr>
        <w:t>.3.9).</w:t>
      </w:r>
    </w:p>
    <w:p w14:paraId="42E6EF17" w14:textId="77777777" w:rsidR="007A30ED" w:rsidRPr="00210151" w:rsidRDefault="007A30ED" w:rsidP="00210151">
      <w:pPr>
        <w:pStyle w:val="Heading3"/>
        <w:jc w:val="left"/>
        <w:rPr>
          <w:rFonts w:ascii="Arial" w:hAnsi="Arial" w:cs="Arial"/>
          <w:sz w:val="24"/>
          <w:szCs w:val="24"/>
        </w:rPr>
      </w:pPr>
      <w:bookmarkStart w:id="38" w:name="_Toc287433561"/>
      <w:r w:rsidRPr="00210151">
        <w:rPr>
          <w:rFonts w:ascii="Arial" w:hAnsi="Arial" w:cs="Arial"/>
          <w:sz w:val="24"/>
          <w:szCs w:val="24"/>
        </w:rPr>
        <w:t>Shelter sites - burrows</w:t>
      </w:r>
      <w:bookmarkEnd w:id="38"/>
    </w:p>
    <w:p w14:paraId="306F117C" w14:textId="77777777" w:rsidR="007A30ED" w:rsidRPr="00210151" w:rsidRDefault="007A30ED" w:rsidP="00210151">
      <w:pPr>
        <w:pStyle w:val="BodyText"/>
        <w:jc w:val="left"/>
        <w:rPr>
          <w:rFonts w:ascii="Arial" w:hAnsi="Arial" w:cs="Arial"/>
          <w:snapToGrid w:val="0"/>
          <w:color w:val="000000"/>
          <w:sz w:val="24"/>
          <w:szCs w:val="24"/>
        </w:rPr>
      </w:pPr>
      <w:r w:rsidRPr="00210151">
        <w:rPr>
          <w:rFonts w:ascii="Arial" w:hAnsi="Arial" w:cs="Arial"/>
          <w:sz w:val="24"/>
          <w:szCs w:val="24"/>
        </w:rPr>
        <w:t>Burrows provide indirect evidence of a species presence and undertaking searches for these features is an integral component of detection surveys for all known burrowing species. Among the listed species, there are approximately 18 that are known to dig and shelter in burrows. Species from all of the size classes are represented</w:t>
      </w:r>
      <w:r w:rsidR="005B4E63">
        <w:rPr>
          <w:rFonts w:ascii="Arial" w:hAnsi="Arial" w:cs="Arial"/>
          <w:sz w:val="24"/>
          <w:szCs w:val="24"/>
        </w:rPr>
        <w:t>,</w:t>
      </w:r>
      <w:r w:rsidRPr="00210151">
        <w:rPr>
          <w:rFonts w:ascii="Arial" w:hAnsi="Arial" w:cs="Arial"/>
          <w:sz w:val="24"/>
          <w:szCs w:val="24"/>
        </w:rPr>
        <w:t xml:space="preserve"> including the </w:t>
      </w:r>
      <w:r w:rsidRPr="00210151">
        <w:rPr>
          <w:rFonts w:ascii="Arial" w:hAnsi="Arial" w:cs="Arial"/>
          <w:snapToGrid w:val="0"/>
          <w:color w:val="000000"/>
          <w:sz w:val="24"/>
          <w:szCs w:val="24"/>
        </w:rPr>
        <w:t>northern hairy nosed wombat</w:t>
      </w:r>
      <w:r w:rsidRPr="00210151">
        <w:rPr>
          <w:rFonts w:ascii="Arial" w:hAnsi="Arial" w:cs="Arial"/>
          <w:i/>
          <w:snapToGrid w:val="0"/>
          <w:color w:val="000000"/>
          <w:sz w:val="24"/>
          <w:szCs w:val="24"/>
        </w:rPr>
        <w:t xml:space="preserve">, </w:t>
      </w:r>
      <w:r w:rsidRPr="00210151">
        <w:rPr>
          <w:rFonts w:ascii="Arial" w:hAnsi="Arial" w:cs="Arial"/>
          <w:snapToGrid w:val="0"/>
          <w:color w:val="000000"/>
          <w:sz w:val="24"/>
          <w:szCs w:val="24"/>
        </w:rPr>
        <w:t>the</w:t>
      </w:r>
      <w:r w:rsidRPr="00210151">
        <w:rPr>
          <w:rFonts w:ascii="Arial" w:hAnsi="Arial" w:cs="Arial"/>
          <w:i/>
          <w:snapToGrid w:val="0"/>
          <w:color w:val="000000"/>
          <w:sz w:val="24"/>
          <w:szCs w:val="24"/>
        </w:rPr>
        <w:t xml:space="preserve"> </w:t>
      </w:r>
      <w:r w:rsidRPr="00210151">
        <w:rPr>
          <w:rFonts w:ascii="Arial" w:hAnsi="Arial" w:cs="Arial"/>
          <w:snapToGrid w:val="0"/>
          <w:color w:val="000000"/>
          <w:sz w:val="24"/>
          <w:szCs w:val="24"/>
        </w:rPr>
        <w:t>common wombat (Bass Strait), the greater bilby, the burrowing bettong,</w:t>
      </w:r>
      <w:r w:rsidRPr="00210151">
        <w:rPr>
          <w:rFonts w:ascii="Arial" w:hAnsi="Arial" w:cs="Arial"/>
          <w:i/>
          <w:snapToGrid w:val="0"/>
          <w:color w:val="000000"/>
          <w:sz w:val="24"/>
          <w:szCs w:val="24"/>
        </w:rPr>
        <w:t xml:space="preserve"> </w:t>
      </w:r>
      <w:r w:rsidRPr="00210151">
        <w:rPr>
          <w:rFonts w:ascii="Arial" w:hAnsi="Arial" w:cs="Arial"/>
          <w:snapToGrid w:val="0"/>
          <w:color w:val="000000"/>
          <w:sz w:val="24"/>
          <w:szCs w:val="24"/>
        </w:rPr>
        <w:t>the western quoll, the numbat (digs a burrow in spring to hold nestling young), the kowari,</w:t>
      </w:r>
      <w:r w:rsidRPr="00210151">
        <w:rPr>
          <w:rFonts w:ascii="Arial" w:hAnsi="Arial" w:cs="Arial"/>
          <w:i/>
          <w:snapToGrid w:val="0"/>
          <w:color w:val="000000"/>
          <w:sz w:val="24"/>
          <w:szCs w:val="24"/>
        </w:rPr>
        <w:t xml:space="preserve"> </w:t>
      </w:r>
      <w:r w:rsidRPr="00210151">
        <w:rPr>
          <w:rFonts w:ascii="Arial" w:hAnsi="Arial" w:cs="Arial"/>
          <w:snapToGrid w:val="0"/>
          <w:color w:val="000000"/>
          <w:sz w:val="24"/>
          <w:szCs w:val="24"/>
        </w:rPr>
        <w:t>the mulgara, the ampurta,</w:t>
      </w:r>
      <w:r w:rsidRPr="00210151">
        <w:rPr>
          <w:rFonts w:ascii="Arial" w:hAnsi="Arial" w:cs="Arial"/>
          <w:i/>
          <w:snapToGrid w:val="0"/>
          <w:color w:val="000000"/>
          <w:sz w:val="24"/>
          <w:szCs w:val="24"/>
        </w:rPr>
        <w:t xml:space="preserve"> </w:t>
      </w:r>
      <w:r w:rsidRPr="00210151">
        <w:rPr>
          <w:rFonts w:ascii="Arial" w:hAnsi="Arial" w:cs="Arial"/>
          <w:snapToGrid w:val="0"/>
          <w:color w:val="000000"/>
          <w:sz w:val="24"/>
          <w:szCs w:val="24"/>
        </w:rPr>
        <w:t>and at least eight native rodents (</w:t>
      </w:r>
      <w:r w:rsidRPr="00210151">
        <w:rPr>
          <w:rFonts w:ascii="Arial" w:hAnsi="Arial" w:cs="Arial"/>
          <w:i/>
          <w:snapToGrid w:val="0"/>
          <w:color w:val="000000"/>
          <w:sz w:val="24"/>
          <w:szCs w:val="24"/>
        </w:rPr>
        <w:t xml:space="preserve">Pseudomys </w:t>
      </w:r>
      <w:r w:rsidRPr="00210151">
        <w:rPr>
          <w:rFonts w:ascii="Arial" w:hAnsi="Arial" w:cs="Arial"/>
          <w:snapToGrid w:val="0"/>
          <w:color w:val="000000"/>
          <w:sz w:val="24"/>
          <w:szCs w:val="24"/>
        </w:rPr>
        <w:t>and</w:t>
      </w:r>
      <w:r w:rsidRPr="00210151">
        <w:rPr>
          <w:rFonts w:ascii="Arial" w:hAnsi="Arial" w:cs="Arial"/>
          <w:i/>
          <w:snapToGrid w:val="0"/>
          <w:color w:val="000000"/>
          <w:sz w:val="24"/>
          <w:szCs w:val="24"/>
        </w:rPr>
        <w:t xml:space="preserve"> Notomys </w:t>
      </w:r>
      <w:r w:rsidRPr="00210151">
        <w:rPr>
          <w:rFonts w:ascii="Arial" w:hAnsi="Arial" w:cs="Arial"/>
          <w:snapToGrid w:val="0"/>
          <w:color w:val="000000"/>
          <w:sz w:val="24"/>
          <w:szCs w:val="24"/>
        </w:rPr>
        <w:t>species).</w:t>
      </w:r>
      <w:r w:rsidRPr="00210151">
        <w:rPr>
          <w:rFonts w:ascii="Arial" w:hAnsi="Arial" w:cs="Arial"/>
          <w:i/>
          <w:snapToGrid w:val="0"/>
          <w:color w:val="000000"/>
          <w:sz w:val="24"/>
          <w:szCs w:val="24"/>
        </w:rPr>
        <w:t xml:space="preserve"> </w:t>
      </w:r>
      <w:r w:rsidRPr="00210151">
        <w:rPr>
          <w:rFonts w:ascii="Arial" w:hAnsi="Arial" w:cs="Arial"/>
          <w:snapToGrid w:val="0"/>
          <w:color w:val="000000"/>
          <w:sz w:val="24"/>
          <w:szCs w:val="24"/>
        </w:rPr>
        <w:t>Burrows for these species can be detected during the day, and if required, trapping or spotlighting can be conducted at the burrow locations.</w:t>
      </w:r>
    </w:p>
    <w:p w14:paraId="2FFE8A81" w14:textId="77777777" w:rsidR="007A30ED" w:rsidRPr="00210151" w:rsidRDefault="007A30ED" w:rsidP="00210151">
      <w:pPr>
        <w:pStyle w:val="BodyText"/>
        <w:jc w:val="left"/>
        <w:rPr>
          <w:rFonts w:ascii="Arial" w:hAnsi="Arial" w:cs="Arial"/>
          <w:snapToGrid w:val="0"/>
          <w:color w:val="000000"/>
          <w:sz w:val="24"/>
          <w:szCs w:val="24"/>
        </w:rPr>
      </w:pPr>
    </w:p>
    <w:p w14:paraId="53144324" w14:textId="77777777" w:rsidR="007A30ED" w:rsidRPr="00210151" w:rsidRDefault="007A30ED" w:rsidP="00210151">
      <w:pPr>
        <w:pStyle w:val="BodyText"/>
        <w:jc w:val="left"/>
        <w:rPr>
          <w:rFonts w:ascii="Arial" w:hAnsi="Arial" w:cs="Arial"/>
          <w:sz w:val="24"/>
          <w:szCs w:val="24"/>
        </w:rPr>
      </w:pPr>
      <w:r w:rsidRPr="00210151">
        <w:rPr>
          <w:rFonts w:ascii="Arial" w:hAnsi="Arial" w:cs="Arial"/>
          <w:snapToGrid w:val="0"/>
          <w:color w:val="000000"/>
          <w:sz w:val="24"/>
          <w:szCs w:val="24"/>
        </w:rPr>
        <w:t xml:space="preserve">Burrows made by larger species are more obvious and hence more easily detected than those of smaller species. For example, wombat burrows are large and highly conspicuous </w:t>
      </w:r>
      <w:r w:rsidRPr="00210151">
        <w:rPr>
          <w:rFonts w:ascii="Arial" w:hAnsi="Arial" w:cs="Arial"/>
          <w:sz w:val="24"/>
          <w:szCs w:val="24"/>
        </w:rPr>
        <w:t xml:space="preserve">and </w:t>
      </w:r>
      <w:r w:rsidRPr="00210151">
        <w:rPr>
          <w:rFonts w:ascii="Arial" w:hAnsi="Arial" w:cs="Arial"/>
          <w:snapToGrid w:val="0"/>
          <w:color w:val="000000"/>
          <w:sz w:val="24"/>
          <w:szCs w:val="24"/>
        </w:rPr>
        <w:t xml:space="preserve">can even be detected to some degree from aerial surveys in open landscapes (St John &amp; Saunders 1989). The burrows of the small-sized species are much less obvious; however, they still provide a means of surveying for species that are otherwise only detected through trapping programs. </w:t>
      </w:r>
      <w:r w:rsidRPr="00210151">
        <w:rPr>
          <w:rFonts w:ascii="Arial" w:hAnsi="Arial" w:cs="Arial"/>
          <w:sz w:val="24"/>
          <w:szCs w:val="24"/>
        </w:rPr>
        <w:t>Active burrows of all species are distinguished by signs of activity such as footprints, scats or freshly moved earth</w:t>
      </w:r>
      <w:r w:rsidR="005B4E63">
        <w:rPr>
          <w:rFonts w:ascii="Arial" w:hAnsi="Arial" w:cs="Arial"/>
          <w:sz w:val="24"/>
          <w:szCs w:val="24"/>
        </w:rPr>
        <w:t>. I</w:t>
      </w:r>
      <w:r w:rsidRPr="00210151">
        <w:rPr>
          <w:rFonts w:ascii="Arial" w:hAnsi="Arial" w:cs="Arial"/>
          <w:sz w:val="24"/>
          <w:szCs w:val="24"/>
        </w:rPr>
        <w:t>f trapping is required to confirm the species,</w:t>
      </w:r>
      <w:r w:rsidR="005B4E63">
        <w:rPr>
          <w:rFonts w:ascii="Arial" w:hAnsi="Arial" w:cs="Arial"/>
          <w:sz w:val="24"/>
          <w:szCs w:val="24"/>
        </w:rPr>
        <w:t xml:space="preserve"> </w:t>
      </w:r>
      <w:r w:rsidRPr="00210151">
        <w:rPr>
          <w:rFonts w:ascii="Arial" w:hAnsi="Arial" w:cs="Arial"/>
          <w:sz w:val="24"/>
          <w:szCs w:val="24"/>
        </w:rPr>
        <w:t xml:space="preserve">traps can be set near the burrow entrance to increase the chance of capture (see species profiles). </w:t>
      </w:r>
    </w:p>
    <w:p w14:paraId="4B609278" w14:textId="77777777" w:rsidR="007A30ED" w:rsidRPr="00210151" w:rsidRDefault="007A30ED" w:rsidP="00210151">
      <w:pPr>
        <w:pStyle w:val="BodyText"/>
        <w:jc w:val="left"/>
        <w:rPr>
          <w:rFonts w:ascii="Arial" w:hAnsi="Arial" w:cs="Arial"/>
          <w:sz w:val="24"/>
          <w:szCs w:val="24"/>
        </w:rPr>
      </w:pPr>
    </w:p>
    <w:p w14:paraId="52DFEFFE" w14:textId="77777777" w:rsidR="007A30ED" w:rsidRPr="00210151" w:rsidRDefault="007A30ED" w:rsidP="00210151">
      <w:pPr>
        <w:pStyle w:val="BodyText"/>
        <w:jc w:val="left"/>
        <w:rPr>
          <w:rFonts w:ascii="Arial" w:hAnsi="Arial" w:cs="Arial"/>
          <w:sz w:val="24"/>
          <w:szCs w:val="24"/>
        </w:rPr>
      </w:pPr>
      <w:r w:rsidRPr="00210151">
        <w:rPr>
          <w:rFonts w:ascii="Arial" w:hAnsi="Arial" w:cs="Arial"/>
          <w:snapToGrid w:val="0"/>
          <w:color w:val="000000"/>
          <w:sz w:val="24"/>
          <w:szCs w:val="24"/>
        </w:rPr>
        <w:t>Marsupial mole tunnels can be detected by digging. Recent investigations have found that marsupial moles tunnel, rather than ‘swim’ as previously thought, and back fill as they move along (Benshemesh 2004). A survey methodology has been developed involving the digging of a steep and smooth sided trench to view these tunnels. Trenches are normally dug at three</w:t>
      </w:r>
      <w:r w:rsidR="0076387B">
        <w:rPr>
          <w:rFonts w:ascii="Arial" w:hAnsi="Arial" w:cs="Arial"/>
          <w:sz w:val="24"/>
          <w:szCs w:val="24"/>
          <w:lang w:val="en-US"/>
        </w:rPr>
        <w:t xml:space="preserve"> levels on a dune:</w:t>
      </w:r>
      <w:r w:rsidRPr="00210151">
        <w:rPr>
          <w:rFonts w:ascii="Arial" w:hAnsi="Arial" w:cs="Arial"/>
          <w:sz w:val="24"/>
          <w:szCs w:val="24"/>
          <w:lang w:val="en-US"/>
        </w:rPr>
        <w:t xml:space="preserve"> near the crest, mid slope, and base (Benshemesh 2004; Benshemesh 2005).</w:t>
      </w:r>
      <w:r w:rsidRPr="00210151">
        <w:rPr>
          <w:rFonts w:ascii="Arial" w:hAnsi="Arial" w:cs="Arial"/>
          <w:sz w:val="24"/>
          <w:szCs w:val="24"/>
        </w:rPr>
        <w:t xml:space="preserve"> </w:t>
      </w:r>
      <w:r w:rsidRPr="00210151">
        <w:rPr>
          <w:rFonts w:ascii="Arial" w:hAnsi="Arial" w:cs="Arial"/>
          <w:snapToGrid w:val="0"/>
          <w:color w:val="000000"/>
          <w:sz w:val="24"/>
          <w:szCs w:val="24"/>
        </w:rPr>
        <w:t>Northern and southern marsupial moles,</w:t>
      </w:r>
      <w:r w:rsidRPr="00210151">
        <w:rPr>
          <w:rFonts w:ascii="Arial" w:hAnsi="Arial" w:cs="Arial"/>
          <w:i/>
          <w:snapToGrid w:val="0"/>
          <w:color w:val="000000"/>
          <w:sz w:val="24"/>
          <w:szCs w:val="24"/>
        </w:rPr>
        <w:t xml:space="preserve"> Notoryctes caurinus </w:t>
      </w:r>
      <w:r w:rsidRPr="00210151">
        <w:rPr>
          <w:rFonts w:ascii="Arial" w:hAnsi="Arial" w:cs="Arial"/>
          <w:snapToGrid w:val="0"/>
          <w:color w:val="000000"/>
          <w:sz w:val="24"/>
          <w:szCs w:val="24"/>
        </w:rPr>
        <w:t>and</w:t>
      </w:r>
      <w:r w:rsidRPr="00210151">
        <w:rPr>
          <w:rFonts w:ascii="Arial" w:hAnsi="Arial" w:cs="Arial"/>
          <w:i/>
          <w:snapToGrid w:val="0"/>
          <w:color w:val="000000"/>
          <w:sz w:val="24"/>
          <w:szCs w:val="24"/>
        </w:rPr>
        <w:t xml:space="preserve"> N. typhlops</w:t>
      </w:r>
      <w:r w:rsidRPr="00210151">
        <w:rPr>
          <w:rFonts w:ascii="Arial" w:hAnsi="Arial" w:cs="Arial"/>
          <w:snapToGrid w:val="0"/>
          <w:color w:val="000000"/>
          <w:sz w:val="24"/>
          <w:szCs w:val="24"/>
        </w:rPr>
        <w:t xml:space="preserve">, leave very different tracks, making them easy to differentiate. The southern marsupial mole leaves a distinctive sinuous tail-mark in the sand, whereas the northern marsupial mole shows no obvious tail-marks and leaves marks resembling a miniature turtle hauling itself over the sand (Strahan &amp; Van Dyck 2008). Survey techniques for these species are discussed in more detail in </w:t>
      </w:r>
      <w:r w:rsidR="0076387B">
        <w:rPr>
          <w:rFonts w:ascii="Arial" w:hAnsi="Arial" w:cs="Arial"/>
          <w:snapToGrid w:val="0"/>
          <w:color w:val="000000"/>
          <w:sz w:val="24"/>
          <w:szCs w:val="24"/>
        </w:rPr>
        <w:t>the species profiles</w:t>
      </w:r>
      <w:r w:rsidRPr="00210151">
        <w:rPr>
          <w:rFonts w:ascii="Arial" w:hAnsi="Arial" w:cs="Arial"/>
          <w:snapToGrid w:val="0"/>
          <w:color w:val="000000"/>
          <w:sz w:val="24"/>
          <w:szCs w:val="24"/>
        </w:rPr>
        <w:t>.</w:t>
      </w:r>
    </w:p>
    <w:p w14:paraId="7406BA6A" w14:textId="77777777" w:rsidR="007A30ED" w:rsidRPr="00210151" w:rsidRDefault="007A30ED" w:rsidP="00210151">
      <w:pPr>
        <w:pStyle w:val="Heading3"/>
        <w:jc w:val="left"/>
        <w:rPr>
          <w:rFonts w:ascii="Arial" w:hAnsi="Arial" w:cs="Arial"/>
          <w:sz w:val="24"/>
          <w:szCs w:val="24"/>
        </w:rPr>
      </w:pPr>
      <w:bookmarkStart w:id="39" w:name="_Toc287433562"/>
      <w:r w:rsidRPr="00210151">
        <w:rPr>
          <w:rFonts w:ascii="Arial" w:hAnsi="Arial" w:cs="Arial"/>
          <w:sz w:val="24"/>
          <w:szCs w:val="24"/>
        </w:rPr>
        <w:t>Shelter sites - nests or scrapes on the ground</w:t>
      </w:r>
      <w:bookmarkEnd w:id="39"/>
    </w:p>
    <w:p w14:paraId="412A57DD" w14:textId="77777777" w:rsidR="007A30ED" w:rsidRPr="00210151" w:rsidRDefault="007A30ED" w:rsidP="00210151">
      <w:pPr>
        <w:pStyle w:val="BodyText"/>
        <w:jc w:val="left"/>
        <w:rPr>
          <w:rFonts w:ascii="Arial" w:hAnsi="Arial" w:cs="Arial"/>
          <w:snapToGrid w:val="0"/>
          <w:color w:val="000000"/>
          <w:sz w:val="24"/>
          <w:szCs w:val="24"/>
        </w:rPr>
      </w:pPr>
      <w:r w:rsidRPr="00210151">
        <w:rPr>
          <w:rFonts w:ascii="Arial" w:hAnsi="Arial" w:cs="Arial"/>
          <w:sz w:val="24"/>
          <w:szCs w:val="24"/>
        </w:rPr>
        <w:t xml:space="preserve">Species that construct nests or scrapes for shelter sites are included among all of the size classes of listed ground-dwelling mammals. For example, the large-sized </w:t>
      </w:r>
      <w:smartTag w:uri="urn:schemas-microsoft-com:office:smarttags" w:element="place">
        <w:smartTag w:uri="urn:schemas-microsoft-com:office:smarttags" w:element="PlaceName">
          <w:r w:rsidRPr="00210151">
            <w:rPr>
              <w:rFonts w:ascii="Arial" w:hAnsi="Arial" w:cs="Arial"/>
              <w:sz w:val="24"/>
              <w:szCs w:val="24"/>
            </w:rPr>
            <w:t>Barrow</w:t>
          </w:r>
        </w:smartTag>
        <w:r w:rsidRPr="00210151">
          <w:rPr>
            <w:rFonts w:ascii="Arial" w:hAnsi="Arial" w:cs="Arial"/>
            <w:sz w:val="24"/>
            <w:szCs w:val="24"/>
          </w:rPr>
          <w:t xml:space="preserve"> </w:t>
        </w:r>
        <w:smartTag w:uri="urn:schemas-microsoft-com:office:smarttags" w:element="PlaceType">
          <w:r w:rsidRPr="00210151">
            <w:rPr>
              <w:rFonts w:ascii="Arial" w:hAnsi="Arial" w:cs="Arial"/>
              <w:sz w:val="24"/>
              <w:szCs w:val="24"/>
            </w:rPr>
            <w:t>Island</w:t>
          </w:r>
        </w:smartTag>
      </w:smartTag>
      <w:r w:rsidRPr="00210151">
        <w:rPr>
          <w:rFonts w:ascii="Arial" w:hAnsi="Arial" w:cs="Arial"/>
          <w:sz w:val="24"/>
          <w:szCs w:val="24"/>
        </w:rPr>
        <w:t xml:space="preserve"> euro </w:t>
      </w:r>
      <w:r w:rsidRPr="00210151">
        <w:rPr>
          <w:rFonts w:ascii="Arial" w:hAnsi="Arial" w:cs="Arial"/>
          <w:snapToGrid w:val="0"/>
          <w:color w:val="000000"/>
          <w:sz w:val="24"/>
          <w:szCs w:val="24"/>
        </w:rPr>
        <w:t>and the bridled nailtail wallaby make</w:t>
      </w:r>
      <w:r w:rsidRPr="00210151">
        <w:rPr>
          <w:rFonts w:ascii="Arial" w:hAnsi="Arial" w:cs="Arial"/>
          <w:sz w:val="24"/>
          <w:szCs w:val="24"/>
        </w:rPr>
        <w:t xml:space="preserve"> temporary scrapes or hip-holes in the ground </w:t>
      </w:r>
      <w:r w:rsidRPr="00210151">
        <w:rPr>
          <w:rFonts w:ascii="Arial" w:hAnsi="Arial" w:cs="Arial"/>
          <w:snapToGrid w:val="0"/>
          <w:color w:val="000000"/>
          <w:sz w:val="24"/>
          <w:szCs w:val="24"/>
        </w:rPr>
        <w:t xml:space="preserve">(as do all other </w:t>
      </w:r>
      <w:r w:rsidRPr="00210151">
        <w:rPr>
          <w:rFonts w:ascii="Arial" w:hAnsi="Arial" w:cs="Arial"/>
          <w:sz w:val="24"/>
          <w:szCs w:val="24"/>
        </w:rPr>
        <w:t xml:space="preserve">kangaroos and wallabies) </w:t>
      </w:r>
      <w:r w:rsidRPr="00210151">
        <w:rPr>
          <w:rFonts w:ascii="Arial" w:hAnsi="Arial" w:cs="Arial"/>
          <w:snapToGrid w:val="0"/>
          <w:color w:val="000000"/>
          <w:sz w:val="24"/>
          <w:szCs w:val="24"/>
        </w:rPr>
        <w:t xml:space="preserve">under trees, shrubs or in drainage channels, which they lie in during the heat of the day. However, it should be noted that the </w:t>
      </w:r>
      <w:smartTag w:uri="urn:schemas-microsoft-com:office:smarttags" w:element="place">
        <w:smartTag w:uri="urn:schemas-microsoft-com:office:smarttags" w:element="PlaceName">
          <w:r w:rsidRPr="00210151">
            <w:rPr>
              <w:rFonts w:ascii="Arial" w:hAnsi="Arial" w:cs="Arial"/>
              <w:snapToGrid w:val="0"/>
              <w:color w:val="000000"/>
              <w:sz w:val="24"/>
              <w:szCs w:val="24"/>
            </w:rPr>
            <w:t>Barrow</w:t>
          </w:r>
        </w:smartTag>
        <w:r w:rsidRPr="00210151">
          <w:rPr>
            <w:rFonts w:ascii="Arial" w:hAnsi="Arial" w:cs="Arial"/>
            <w:snapToGrid w:val="0"/>
            <w:color w:val="000000"/>
            <w:sz w:val="24"/>
            <w:szCs w:val="24"/>
          </w:rPr>
          <w:t xml:space="preserve"> </w:t>
        </w:r>
        <w:smartTag w:uri="urn:schemas-microsoft-com:office:smarttags" w:element="PlaceType">
          <w:r w:rsidRPr="00210151">
            <w:rPr>
              <w:rFonts w:ascii="Arial" w:hAnsi="Arial" w:cs="Arial"/>
              <w:snapToGrid w:val="0"/>
              <w:color w:val="000000"/>
              <w:sz w:val="24"/>
              <w:szCs w:val="24"/>
            </w:rPr>
            <w:t>Island</w:t>
          </w:r>
        </w:smartTag>
      </w:smartTag>
      <w:r w:rsidRPr="00210151">
        <w:rPr>
          <w:rFonts w:ascii="Arial" w:hAnsi="Arial" w:cs="Arial"/>
          <w:snapToGrid w:val="0"/>
          <w:color w:val="000000"/>
          <w:sz w:val="24"/>
          <w:szCs w:val="24"/>
        </w:rPr>
        <w:t xml:space="preserve"> euro, like other </w:t>
      </w:r>
      <w:r w:rsidRPr="00210151">
        <w:rPr>
          <w:rFonts w:ascii="Arial" w:hAnsi="Arial" w:cs="Arial"/>
          <w:i/>
          <w:snapToGrid w:val="0"/>
          <w:color w:val="000000"/>
          <w:sz w:val="24"/>
          <w:szCs w:val="24"/>
        </w:rPr>
        <w:t>M. robustus</w:t>
      </w:r>
      <w:r w:rsidRPr="00210151">
        <w:rPr>
          <w:rFonts w:ascii="Arial" w:hAnsi="Arial" w:cs="Arial"/>
          <w:snapToGrid w:val="0"/>
          <w:color w:val="000000"/>
          <w:sz w:val="24"/>
          <w:szCs w:val="24"/>
        </w:rPr>
        <w:t xml:space="preserve"> subspecies, also shelter in caves or under rocky overhangs (Triggs 1998) (see Section </w:t>
      </w:r>
      <w:r w:rsidR="0076387B">
        <w:rPr>
          <w:rFonts w:ascii="Arial" w:hAnsi="Arial" w:cs="Arial"/>
          <w:snapToGrid w:val="0"/>
          <w:color w:val="000000"/>
          <w:sz w:val="24"/>
          <w:szCs w:val="24"/>
        </w:rPr>
        <w:t>3</w:t>
      </w:r>
      <w:r w:rsidRPr="00210151">
        <w:rPr>
          <w:rFonts w:ascii="Arial" w:hAnsi="Arial" w:cs="Arial"/>
          <w:snapToGrid w:val="0"/>
          <w:color w:val="000000"/>
          <w:sz w:val="24"/>
          <w:szCs w:val="24"/>
        </w:rPr>
        <w:t xml:space="preserve">.1.1). </w:t>
      </w:r>
    </w:p>
    <w:p w14:paraId="10798DBC" w14:textId="77777777" w:rsidR="007A30ED" w:rsidRPr="0076387B" w:rsidRDefault="007A30ED" w:rsidP="0076387B">
      <w:pPr>
        <w:pStyle w:val="BodyText"/>
        <w:jc w:val="left"/>
        <w:rPr>
          <w:rFonts w:ascii="Arial" w:hAnsi="Arial" w:cs="Arial"/>
          <w:snapToGrid w:val="0"/>
          <w:color w:val="000000"/>
          <w:sz w:val="24"/>
          <w:szCs w:val="24"/>
        </w:rPr>
      </w:pPr>
    </w:p>
    <w:p w14:paraId="223F0D9C" w14:textId="77777777" w:rsidR="007A30ED" w:rsidRPr="0076387B" w:rsidRDefault="007A30ED" w:rsidP="0076387B">
      <w:pPr>
        <w:pStyle w:val="BodyText"/>
        <w:jc w:val="left"/>
        <w:rPr>
          <w:rFonts w:ascii="Arial" w:hAnsi="Arial" w:cs="Arial"/>
          <w:snapToGrid w:val="0"/>
          <w:color w:val="000000"/>
          <w:sz w:val="24"/>
          <w:szCs w:val="24"/>
        </w:rPr>
      </w:pPr>
      <w:r w:rsidRPr="0076387B">
        <w:rPr>
          <w:rFonts w:ascii="Arial" w:hAnsi="Arial" w:cs="Arial"/>
          <w:snapToGrid w:val="0"/>
          <w:color w:val="000000"/>
          <w:sz w:val="24"/>
          <w:szCs w:val="24"/>
        </w:rPr>
        <w:t xml:space="preserve">Nests constructed from grass and leaf litter in association with grass tussocks, spinifex hummocks, shrubs and dense vegetation are constructed to some degree by all of the medium-sized ground-dwelling listed species (excluding the greater bilby, the burrowing bettong, and the numbat). The nests of bettongs are conical in shape and have a single entrance, while those made by bandicoots have two entrances. Potoroos do not make elaborate nests but rather dig scrapes under vegetation (Triggs 1998). </w:t>
      </w:r>
    </w:p>
    <w:p w14:paraId="67F9E8DE" w14:textId="77777777" w:rsidR="007A30ED" w:rsidRPr="0076387B" w:rsidRDefault="007A30ED" w:rsidP="0076387B">
      <w:pPr>
        <w:pStyle w:val="BodyText"/>
        <w:jc w:val="left"/>
        <w:rPr>
          <w:rFonts w:ascii="Arial" w:hAnsi="Arial" w:cs="Arial"/>
          <w:snapToGrid w:val="0"/>
          <w:color w:val="000000"/>
          <w:sz w:val="24"/>
          <w:szCs w:val="24"/>
        </w:rPr>
      </w:pPr>
    </w:p>
    <w:p w14:paraId="79678C9F" w14:textId="77777777" w:rsidR="007A30ED" w:rsidRPr="0076387B" w:rsidRDefault="007A30ED" w:rsidP="0076387B">
      <w:pPr>
        <w:pStyle w:val="BodyText"/>
        <w:jc w:val="left"/>
        <w:rPr>
          <w:rFonts w:ascii="Arial" w:hAnsi="Arial" w:cs="Arial"/>
          <w:snapToGrid w:val="0"/>
          <w:color w:val="000000"/>
          <w:sz w:val="24"/>
          <w:szCs w:val="24"/>
        </w:rPr>
      </w:pPr>
      <w:r w:rsidRPr="0076387B">
        <w:rPr>
          <w:rFonts w:ascii="Arial" w:hAnsi="Arial" w:cs="Arial"/>
          <w:snapToGrid w:val="0"/>
          <w:color w:val="000000"/>
          <w:sz w:val="24"/>
          <w:szCs w:val="24"/>
        </w:rPr>
        <w:t xml:space="preserve">The size and nature of small-sized mammal nests differ greatly between species. The greater stick-nest rat and the false water rat build elaborate nests, while others build more simple nests constructed from habitat features such as rocks and boulders (for example, the rock rats), crevices in the soil (Julia Creek dunnart) or vegetation (for example, other dunnarts). Detecting and identifying these structures requires careful and thorough searches in suitable habitat. For many species nests may be difficult to find (for example, mountain pygmy possum), but their location will often be marked by other signs such as tracks or scats. Furthermore, as mentioned previously (Section </w:t>
      </w:r>
      <w:r w:rsidR="0076387B">
        <w:rPr>
          <w:rFonts w:ascii="Arial" w:hAnsi="Arial" w:cs="Arial"/>
          <w:snapToGrid w:val="0"/>
          <w:color w:val="000000"/>
          <w:sz w:val="24"/>
          <w:szCs w:val="24"/>
        </w:rPr>
        <w:t>3</w:t>
      </w:r>
      <w:r w:rsidRPr="0076387B">
        <w:rPr>
          <w:rFonts w:ascii="Arial" w:hAnsi="Arial" w:cs="Arial"/>
          <w:snapToGrid w:val="0"/>
          <w:color w:val="000000"/>
          <w:sz w:val="24"/>
          <w:szCs w:val="24"/>
        </w:rPr>
        <w:t>.2.2), animals may be flushed out of the nests if an observer approaches, and care must be made to ensure that predators are not present to catch any flushed animals. While nests on their own may provide evidence of a species presence, where some doubt remains other signs (for example, scats or tracks) and direct survey methods can be targeted at nest locations to confidently confirm which species is present.</w:t>
      </w:r>
    </w:p>
    <w:p w14:paraId="148AB942" w14:textId="77777777" w:rsidR="007A30ED" w:rsidRPr="0076387B" w:rsidRDefault="007A30ED" w:rsidP="0076387B">
      <w:pPr>
        <w:pStyle w:val="Heading3"/>
        <w:jc w:val="left"/>
        <w:rPr>
          <w:rFonts w:ascii="Arial" w:hAnsi="Arial" w:cs="Arial"/>
          <w:sz w:val="24"/>
          <w:szCs w:val="24"/>
        </w:rPr>
      </w:pPr>
      <w:bookmarkStart w:id="40" w:name="_Toc287433563"/>
      <w:r w:rsidRPr="0076387B">
        <w:rPr>
          <w:rFonts w:ascii="Arial" w:hAnsi="Arial" w:cs="Arial"/>
          <w:sz w:val="24"/>
          <w:szCs w:val="24"/>
        </w:rPr>
        <w:t>Shelter sites - nests in trees</w:t>
      </w:r>
      <w:bookmarkEnd w:id="40"/>
    </w:p>
    <w:p w14:paraId="28F1D871" w14:textId="77777777" w:rsidR="007A30ED" w:rsidRPr="0076387B" w:rsidRDefault="007A30ED" w:rsidP="0076387B">
      <w:pPr>
        <w:pStyle w:val="BodyText"/>
        <w:jc w:val="left"/>
        <w:rPr>
          <w:rFonts w:ascii="Arial" w:hAnsi="Arial" w:cs="Arial"/>
          <w:sz w:val="24"/>
          <w:szCs w:val="24"/>
        </w:rPr>
      </w:pPr>
      <w:r w:rsidRPr="0076387B">
        <w:rPr>
          <w:rFonts w:ascii="Arial" w:hAnsi="Arial" w:cs="Arial"/>
          <w:sz w:val="24"/>
          <w:szCs w:val="24"/>
        </w:rPr>
        <w:t xml:space="preserve">Two listed arboreal mammals construct nests in trees: the western ringtail possum and the golden-backed tree rat (see species profiles for details). Nests constructed by ringtail possums are referred to as dreys and are generally spherical constructions made from leaves and lined with shredded bark or grass (Triggs 1998). Western ringtail possums use more than one nest across their home range (Jones 1995), as detailed in the species profile. The golden-backed tree rat roosts in tree hollows, or, less commonly, in loosely woven nests under the spiky crown of pandanus, and has been recorded in a broad range of vegetation types (Palmer et al 2003). Nests are constructed from </w:t>
      </w:r>
      <w:r w:rsidRPr="0076387B">
        <w:rPr>
          <w:rFonts w:ascii="Arial" w:hAnsi="Arial" w:cs="Arial"/>
          <w:i/>
          <w:sz w:val="24"/>
          <w:szCs w:val="24"/>
        </w:rPr>
        <w:t>Pandanus</w:t>
      </w:r>
      <w:r w:rsidRPr="0076387B">
        <w:rPr>
          <w:rFonts w:ascii="Arial" w:hAnsi="Arial" w:cs="Arial"/>
          <w:sz w:val="24"/>
          <w:szCs w:val="24"/>
        </w:rPr>
        <w:t xml:space="preserve"> leaves (Triggs 1998). There are no published studies on the number of nests constructed and used by an individual golden-backed tree rat.</w:t>
      </w:r>
    </w:p>
    <w:p w14:paraId="61093B1E" w14:textId="77777777" w:rsidR="007A30ED" w:rsidRPr="0076387B" w:rsidRDefault="007A30ED" w:rsidP="0076387B">
      <w:pPr>
        <w:pStyle w:val="Heading2"/>
        <w:spacing w:before="200" w:after="200"/>
        <w:jc w:val="left"/>
        <w:rPr>
          <w:rFonts w:ascii="Arial" w:hAnsi="Arial" w:cs="Arial"/>
          <w:bCs/>
          <w:sz w:val="24"/>
          <w:szCs w:val="24"/>
        </w:rPr>
      </w:pPr>
      <w:bookmarkStart w:id="41" w:name="_Toc257292320"/>
      <w:bookmarkStart w:id="42" w:name="_Toc287433564"/>
      <w:r w:rsidRPr="0076387B">
        <w:rPr>
          <w:rFonts w:ascii="Arial" w:hAnsi="Arial" w:cs="Arial"/>
          <w:bCs/>
          <w:sz w:val="24"/>
          <w:szCs w:val="24"/>
        </w:rPr>
        <w:t>Direct detection survey methods</w:t>
      </w:r>
      <w:bookmarkEnd w:id="41"/>
      <w:bookmarkEnd w:id="42"/>
    </w:p>
    <w:p w14:paraId="3A2DE675" w14:textId="77777777" w:rsidR="007A30ED" w:rsidRPr="0076387B" w:rsidRDefault="007A30ED" w:rsidP="0076387B">
      <w:pPr>
        <w:pStyle w:val="BodyText"/>
        <w:jc w:val="left"/>
        <w:rPr>
          <w:rFonts w:ascii="Arial" w:hAnsi="Arial" w:cs="Arial"/>
          <w:sz w:val="24"/>
          <w:szCs w:val="24"/>
        </w:rPr>
      </w:pPr>
      <w:r w:rsidRPr="0076387B">
        <w:rPr>
          <w:rFonts w:ascii="Arial" w:hAnsi="Arial" w:cs="Arial"/>
          <w:sz w:val="24"/>
          <w:szCs w:val="24"/>
        </w:rPr>
        <w:t xml:space="preserve">Direct detection survey methods include techniques where target fauna are identified from a direct observation. Direct observations include detecting fauna while they are resting or active (for example, diurnal surveys and spotlight surveys), surveying species-specific distinguishing characteristics (for example, hair, tracks or photographic images), recording species-specific calls, and capture methods (for example, pitfall traps, small mammal box traps, cage traps and nest boxes). Descriptions of recognised direct survey for mammals are provided in the following paragraphs. Where appropriate, the descriptions include a review of the benefits and shortcomings obtained from the published literature. </w:t>
      </w:r>
    </w:p>
    <w:p w14:paraId="0DEEFA50" w14:textId="77777777" w:rsidR="007A30ED" w:rsidRPr="0076387B" w:rsidRDefault="007A30ED" w:rsidP="0076387B">
      <w:pPr>
        <w:pStyle w:val="BodyText"/>
        <w:jc w:val="left"/>
        <w:rPr>
          <w:rFonts w:ascii="Arial" w:hAnsi="Arial" w:cs="Arial"/>
          <w:snapToGrid w:val="0"/>
          <w:color w:val="000000"/>
          <w:sz w:val="24"/>
          <w:szCs w:val="24"/>
        </w:rPr>
      </w:pPr>
    </w:p>
    <w:p w14:paraId="24058071" w14:textId="77777777" w:rsidR="007A30ED" w:rsidRPr="0076387B" w:rsidRDefault="007A30ED" w:rsidP="0076387B">
      <w:pPr>
        <w:pStyle w:val="BodyText"/>
        <w:jc w:val="left"/>
        <w:rPr>
          <w:rFonts w:ascii="Arial" w:hAnsi="Arial" w:cs="Arial"/>
          <w:sz w:val="24"/>
          <w:szCs w:val="24"/>
        </w:rPr>
      </w:pPr>
      <w:r w:rsidRPr="0076387B">
        <w:rPr>
          <w:rFonts w:ascii="Arial" w:hAnsi="Arial" w:cs="Arial"/>
          <w:sz w:val="24"/>
          <w:szCs w:val="24"/>
        </w:rPr>
        <w:t xml:space="preserve">Based on </w:t>
      </w:r>
      <w:r w:rsidR="00EA0E7A">
        <w:rPr>
          <w:rFonts w:ascii="Arial" w:hAnsi="Arial" w:cs="Arial"/>
          <w:sz w:val="24"/>
          <w:szCs w:val="24"/>
        </w:rPr>
        <w:t xml:space="preserve">the </w:t>
      </w:r>
      <w:r w:rsidRPr="0076387B">
        <w:rPr>
          <w:rFonts w:ascii="Arial" w:hAnsi="Arial" w:cs="Arial"/>
          <w:sz w:val="24"/>
          <w:szCs w:val="24"/>
        </w:rPr>
        <w:t>previously reported use of the techniques and survey effort sourced from published and unpublished sources, the fauna survey guidelines reviewed (</w:t>
      </w:r>
      <w:r w:rsidR="0076387B">
        <w:rPr>
          <w:rFonts w:ascii="Arial" w:hAnsi="Arial" w:cs="Arial"/>
          <w:sz w:val="24"/>
          <w:szCs w:val="24"/>
        </w:rPr>
        <w:t>see Appendix</w:t>
      </w:r>
      <w:r w:rsidRPr="0076387B">
        <w:rPr>
          <w:rFonts w:ascii="Arial" w:hAnsi="Arial" w:cs="Arial"/>
          <w:sz w:val="24"/>
          <w:szCs w:val="24"/>
        </w:rPr>
        <w:t xml:space="preserve">), and consultation with experts, a recommended survey method has been devised for each technique. The recommended methods comprise details of the technique (for example, equipment and bait) and the minimum survey effort required (for example, number of traps, arrangements of traps and duration of sampling period). The recommended survey effort has been formulated for a stratified sampling design consisting of one hectare survey sites within a subject site up to 5 hectares in size, which can be used as a guide from which survey effort can be calculated for areas of different size. </w:t>
      </w:r>
    </w:p>
    <w:p w14:paraId="021D3D6E" w14:textId="77777777" w:rsidR="007A30ED" w:rsidRPr="0076387B" w:rsidRDefault="007A30ED" w:rsidP="0076387B">
      <w:pPr>
        <w:pStyle w:val="BodyText"/>
        <w:jc w:val="left"/>
        <w:rPr>
          <w:rFonts w:ascii="Arial" w:hAnsi="Arial" w:cs="Arial"/>
          <w:snapToGrid w:val="0"/>
          <w:color w:val="000000"/>
          <w:sz w:val="24"/>
          <w:szCs w:val="24"/>
        </w:rPr>
      </w:pPr>
    </w:p>
    <w:p w14:paraId="36CA584A" w14:textId="77777777" w:rsidR="007A30ED" w:rsidRPr="0076387B" w:rsidRDefault="007A30ED" w:rsidP="0076387B">
      <w:pPr>
        <w:pStyle w:val="BodyText"/>
        <w:jc w:val="left"/>
        <w:rPr>
          <w:rFonts w:ascii="Arial" w:hAnsi="Arial" w:cs="Arial"/>
          <w:sz w:val="24"/>
          <w:szCs w:val="24"/>
        </w:rPr>
      </w:pPr>
      <w:r w:rsidRPr="0076387B">
        <w:rPr>
          <w:rFonts w:ascii="Arial" w:hAnsi="Arial" w:cs="Arial"/>
          <w:sz w:val="24"/>
          <w:szCs w:val="24"/>
        </w:rPr>
        <w:t xml:space="preserve">Importantly, the recommended survey methods are intended to be used as a guide to indicate a minimum survey effort considered appropriate for detecting the listed mammal fauna. They are not designed to guarantee detection, with more or less survey effort likely to be needed for different species at different locations. Variables such as vegetation density, topography and locality differ enormously between the known habitats of the listed mammals; hence one survey standard is unlikely to suit all species. To overcome this, modifications to the survey standards are written into the species profiles where an increased survey effort is considered necessary, or where there is currently not enough information about the biology of the species available to recommend a standard survey method or effort. </w:t>
      </w:r>
      <w:r w:rsidR="0076387B">
        <w:rPr>
          <w:rFonts w:ascii="Arial" w:hAnsi="Arial" w:cs="Arial"/>
          <w:sz w:val="24"/>
          <w:szCs w:val="24"/>
        </w:rPr>
        <w:t>T</w:t>
      </w:r>
      <w:r w:rsidRPr="0076387B">
        <w:rPr>
          <w:rFonts w:ascii="Arial" w:hAnsi="Arial" w:cs="Arial"/>
          <w:sz w:val="24"/>
          <w:szCs w:val="24"/>
        </w:rPr>
        <w:t xml:space="preserve">he standards </w:t>
      </w:r>
      <w:r w:rsidR="004E61FA">
        <w:rPr>
          <w:rFonts w:ascii="Arial" w:hAnsi="Arial" w:cs="Arial"/>
          <w:sz w:val="24"/>
          <w:szCs w:val="24"/>
        </w:rPr>
        <w:t>are</w:t>
      </w:r>
      <w:r w:rsidR="004E61FA" w:rsidRPr="0076387B">
        <w:rPr>
          <w:rFonts w:ascii="Arial" w:hAnsi="Arial" w:cs="Arial"/>
          <w:sz w:val="24"/>
          <w:szCs w:val="24"/>
        </w:rPr>
        <w:t xml:space="preserve"> </w:t>
      </w:r>
      <w:r w:rsidRPr="0076387B">
        <w:rPr>
          <w:rFonts w:ascii="Arial" w:hAnsi="Arial" w:cs="Arial"/>
          <w:sz w:val="24"/>
          <w:szCs w:val="24"/>
        </w:rPr>
        <w:t>devised based on the assumption they will be used by experienced investigators.</w:t>
      </w:r>
    </w:p>
    <w:p w14:paraId="0BA9D2A0" w14:textId="77777777" w:rsidR="007A30ED" w:rsidRPr="0076387B" w:rsidRDefault="007A30ED" w:rsidP="0076387B">
      <w:pPr>
        <w:pStyle w:val="Heading3"/>
        <w:jc w:val="left"/>
        <w:rPr>
          <w:rFonts w:ascii="Arial" w:hAnsi="Arial" w:cs="Arial"/>
          <w:sz w:val="24"/>
          <w:szCs w:val="24"/>
        </w:rPr>
      </w:pPr>
      <w:bookmarkStart w:id="43" w:name="_Toc287433565"/>
      <w:r w:rsidRPr="0076387B">
        <w:rPr>
          <w:rFonts w:ascii="Arial" w:hAnsi="Arial" w:cs="Arial"/>
          <w:sz w:val="24"/>
          <w:szCs w:val="24"/>
        </w:rPr>
        <w:t>Diurnal or daytime searches for active fauna</w:t>
      </w:r>
      <w:bookmarkEnd w:id="43"/>
      <w:r w:rsidRPr="0076387B">
        <w:rPr>
          <w:rFonts w:ascii="Arial" w:hAnsi="Arial" w:cs="Arial"/>
          <w:sz w:val="24"/>
          <w:szCs w:val="24"/>
        </w:rPr>
        <w:t xml:space="preserve"> </w:t>
      </w:r>
    </w:p>
    <w:p w14:paraId="0D01F009" w14:textId="77777777" w:rsidR="007A30ED" w:rsidRPr="0076387B" w:rsidRDefault="007A30ED" w:rsidP="0076387B">
      <w:pPr>
        <w:pStyle w:val="BodyText"/>
        <w:jc w:val="left"/>
        <w:rPr>
          <w:rFonts w:ascii="Arial" w:hAnsi="Arial" w:cs="Arial"/>
          <w:sz w:val="24"/>
          <w:szCs w:val="24"/>
        </w:rPr>
      </w:pPr>
      <w:r w:rsidRPr="0076387B">
        <w:rPr>
          <w:rFonts w:ascii="Arial" w:hAnsi="Arial" w:cs="Arial"/>
          <w:sz w:val="24"/>
          <w:szCs w:val="24"/>
        </w:rPr>
        <w:t xml:space="preserve">Diurnal or daytime surveys are appropriate for species that are active during the day, or at dawn or dusk. Diurnal surveys are conducted to detect fauna when they are likely to be actively foraging, drinking, emerging from a shelter, resting or basking in the sun. The survey method involves searching for fauna, and may be carried out on foot, from a vehicle or from a hide, which can include the base of a tree as described for stagwatching (see Section </w:t>
      </w:r>
      <w:r w:rsidR="0076387B">
        <w:rPr>
          <w:rFonts w:ascii="Arial" w:hAnsi="Arial" w:cs="Arial"/>
          <w:sz w:val="24"/>
          <w:szCs w:val="24"/>
        </w:rPr>
        <w:t>3</w:t>
      </w:r>
      <w:r w:rsidRPr="0076387B">
        <w:rPr>
          <w:rFonts w:ascii="Arial" w:hAnsi="Arial" w:cs="Arial"/>
          <w:sz w:val="24"/>
          <w:szCs w:val="24"/>
        </w:rPr>
        <w:t xml:space="preserve">.3.4). </w:t>
      </w:r>
    </w:p>
    <w:p w14:paraId="1E624DAE" w14:textId="77777777" w:rsidR="007A30ED" w:rsidRPr="0076387B" w:rsidRDefault="007A30ED" w:rsidP="0076387B">
      <w:pPr>
        <w:pStyle w:val="BodyText"/>
        <w:jc w:val="left"/>
        <w:rPr>
          <w:rFonts w:ascii="Arial" w:hAnsi="Arial" w:cs="Arial"/>
          <w:sz w:val="24"/>
          <w:szCs w:val="24"/>
        </w:rPr>
      </w:pPr>
    </w:p>
    <w:p w14:paraId="3C4ADFD5" w14:textId="77777777" w:rsidR="007A30ED" w:rsidRPr="0076387B" w:rsidRDefault="007A30ED" w:rsidP="0076387B">
      <w:pPr>
        <w:pStyle w:val="BodyText"/>
        <w:jc w:val="left"/>
        <w:rPr>
          <w:rFonts w:ascii="Arial" w:hAnsi="Arial" w:cs="Arial"/>
          <w:sz w:val="24"/>
          <w:szCs w:val="24"/>
        </w:rPr>
      </w:pPr>
      <w:r w:rsidRPr="0076387B">
        <w:rPr>
          <w:rFonts w:ascii="Arial" w:hAnsi="Arial" w:cs="Arial"/>
          <w:sz w:val="24"/>
          <w:szCs w:val="24"/>
        </w:rPr>
        <w:t>The manner in which a diurnal survey is conducted will depend on the species and the nature of the subject site. For example, daytime surveys for the numbat are conducted from vehicles on tracks or from planes during aerial surveys (</w:t>
      </w:r>
      <w:r w:rsidRPr="0076387B">
        <w:rPr>
          <w:rFonts w:ascii="Arial" w:hAnsi="Arial" w:cs="Arial"/>
          <w:snapToGrid w:val="0"/>
          <w:sz w:val="24"/>
          <w:szCs w:val="24"/>
        </w:rPr>
        <w:t xml:space="preserve">Friend &amp; Thomas 2003). Similarly, rock wallabies, </w:t>
      </w:r>
      <w:r w:rsidRPr="0076387B">
        <w:rPr>
          <w:rFonts w:ascii="Arial" w:hAnsi="Arial" w:cs="Arial"/>
          <w:sz w:val="24"/>
          <w:szCs w:val="24"/>
        </w:rPr>
        <w:t xml:space="preserve">the bridled nailtail wallaby </w:t>
      </w:r>
      <w:r w:rsidRPr="0076387B">
        <w:rPr>
          <w:rFonts w:ascii="Arial" w:hAnsi="Arial" w:cs="Arial"/>
          <w:snapToGrid w:val="0"/>
          <w:sz w:val="24"/>
          <w:szCs w:val="24"/>
        </w:rPr>
        <w:t xml:space="preserve">and the </w:t>
      </w:r>
      <w:r w:rsidRPr="0076387B">
        <w:rPr>
          <w:rFonts w:ascii="Arial" w:hAnsi="Arial" w:cs="Arial"/>
          <w:sz w:val="24"/>
          <w:szCs w:val="24"/>
        </w:rPr>
        <w:t xml:space="preserve">Barrow Island euro </w:t>
      </w:r>
      <w:r w:rsidRPr="0076387B">
        <w:rPr>
          <w:rFonts w:ascii="Arial" w:hAnsi="Arial" w:cs="Arial"/>
          <w:snapToGrid w:val="0"/>
          <w:sz w:val="24"/>
          <w:szCs w:val="24"/>
        </w:rPr>
        <w:t>are sighted from vehicles, aerial surveys or from surveys conducted on foot along transects (</w:t>
      </w:r>
      <w:r w:rsidRPr="0076387B">
        <w:rPr>
          <w:rFonts w:ascii="Arial" w:hAnsi="Arial" w:cs="Arial"/>
          <w:sz w:val="24"/>
          <w:szCs w:val="24"/>
        </w:rPr>
        <w:t xml:space="preserve">for example, Lim et al. 1992, Wong 1994, and </w:t>
      </w:r>
      <w:r w:rsidRPr="0076387B">
        <w:rPr>
          <w:rFonts w:ascii="Arial" w:hAnsi="Arial" w:cs="Arial"/>
          <w:snapToGrid w:val="0"/>
          <w:sz w:val="24"/>
          <w:szCs w:val="24"/>
        </w:rPr>
        <w:t xml:space="preserve">see species profiles). Diurnal surveys for rock wallabies are also conducted from </w:t>
      </w:r>
      <w:r w:rsidRPr="0076387B">
        <w:rPr>
          <w:rFonts w:ascii="Arial" w:hAnsi="Arial" w:cs="Arial"/>
          <w:sz w:val="24"/>
          <w:szCs w:val="24"/>
        </w:rPr>
        <w:t xml:space="preserve">observation points or hides. For example, an escarpment may be scanned for basking rock wallabies if the investigator’s view is clear or from a hide at a water source where kangaroos come in to drink. </w:t>
      </w:r>
    </w:p>
    <w:p w14:paraId="1F79BD21" w14:textId="77777777" w:rsidR="007A30ED" w:rsidRPr="0076387B" w:rsidRDefault="007A30ED" w:rsidP="0076387B">
      <w:pPr>
        <w:pStyle w:val="BodyText"/>
        <w:jc w:val="left"/>
        <w:rPr>
          <w:rFonts w:ascii="Arial" w:hAnsi="Arial" w:cs="Arial"/>
          <w:sz w:val="24"/>
          <w:szCs w:val="24"/>
        </w:rPr>
      </w:pPr>
    </w:p>
    <w:p w14:paraId="1C597129" w14:textId="77777777" w:rsidR="007A30ED" w:rsidRPr="0076387B" w:rsidRDefault="007A30ED" w:rsidP="0076387B">
      <w:pPr>
        <w:jc w:val="left"/>
        <w:rPr>
          <w:rFonts w:ascii="Arial" w:hAnsi="Arial" w:cs="Arial"/>
          <w:b/>
          <w:sz w:val="24"/>
          <w:szCs w:val="24"/>
        </w:rPr>
      </w:pPr>
      <w:r w:rsidRPr="0076387B">
        <w:rPr>
          <w:rFonts w:ascii="Arial" w:hAnsi="Arial" w:cs="Arial"/>
          <w:b/>
          <w:sz w:val="24"/>
          <w:szCs w:val="24"/>
        </w:rPr>
        <w:t>Recommended standard survey method</w:t>
      </w:r>
    </w:p>
    <w:p w14:paraId="2E56E107" w14:textId="77777777" w:rsidR="007A30ED" w:rsidRPr="0076387B" w:rsidRDefault="007A30ED" w:rsidP="0076387B">
      <w:pPr>
        <w:pStyle w:val="BodyText"/>
        <w:jc w:val="left"/>
        <w:rPr>
          <w:rFonts w:ascii="Arial" w:hAnsi="Arial" w:cs="Arial"/>
          <w:sz w:val="24"/>
          <w:szCs w:val="24"/>
        </w:rPr>
      </w:pPr>
      <w:r w:rsidRPr="0076387B">
        <w:rPr>
          <w:rFonts w:ascii="Arial" w:hAnsi="Arial" w:cs="Arial"/>
          <w:snapToGrid w:val="0"/>
          <w:sz w:val="24"/>
          <w:szCs w:val="24"/>
        </w:rPr>
        <w:t xml:space="preserve">The design and effort required to conduct an effective diurnal survey varies so greatly between studies that an overall standard has not been outlined here that is appropriate for the listed mammals. </w:t>
      </w:r>
      <w:r w:rsidRPr="0076387B">
        <w:rPr>
          <w:rFonts w:ascii="Arial" w:hAnsi="Arial" w:cs="Arial"/>
          <w:sz w:val="24"/>
          <w:szCs w:val="24"/>
        </w:rPr>
        <w:t xml:space="preserve">The design of the diurnal survey will be dependent on the nature of the site and the target species. If diurnal surveys are considered appropriate, then investigators should plan in advance the manner in which the survey will optimise the success of detection. </w:t>
      </w:r>
    </w:p>
    <w:p w14:paraId="560386AF" w14:textId="77777777" w:rsidR="007A30ED" w:rsidRPr="0076387B" w:rsidRDefault="007A30ED" w:rsidP="0076387B">
      <w:pPr>
        <w:pStyle w:val="BodyText"/>
        <w:jc w:val="left"/>
        <w:rPr>
          <w:rFonts w:ascii="Arial" w:hAnsi="Arial" w:cs="Arial"/>
          <w:snapToGrid w:val="0"/>
          <w:color w:val="000000"/>
          <w:sz w:val="24"/>
          <w:szCs w:val="24"/>
        </w:rPr>
      </w:pPr>
    </w:p>
    <w:p w14:paraId="6052C9CE" w14:textId="77777777" w:rsidR="007A30ED" w:rsidRPr="0076387B" w:rsidRDefault="007A30ED" w:rsidP="0076387B">
      <w:pPr>
        <w:pStyle w:val="BodyText"/>
        <w:jc w:val="left"/>
        <w:rPr>
          <w:rFonts w:ascii="Arial" w:hAnsi="Arial" w:cs="Arial"/>
          <w:sz w:val="24"/>
          <w:szCs w:val="24"/>
        </w:rPr>
      </w:pPr>
      <w:r w:rsidRPr="0076387B">
        <w:rPr>
          <w:rFonts w:ascii="Arial" w:hAnsi="Arial" w:cs="Arial"/>
          <w:sz w:val="24"/>
          <w:szCs w:val="24"/>
        </w:rPr>
        <w:t>Transects or observation points should be selected in advance, taking into account the distance that would reasonably allow for an accurate sighting. For example, large-sized kangaroos and wallabies are visible at relatively great distances (for example, around 250 metres or more), if the vegetation and other habitat features (such as steep terrain or rock boulders) do not obstruct an observer’s view (CH McElroy pers. obs.). In this case</w:t>
      </w:r>
      <w:r w:rsidR="00002EAD">
        <w:rPr>
          <w:rFonts w:ascii="Arial" w:hAnsi="Arial" w:cs="Arial"/>
          <w:sz w:val="24"/>
          <w:szCs w:val="24"/>
        </w:rPr>
        <w:t>,</w:t>
      </w:r>
      <w:r w:rsidRPr="0076387B">
        <w:rPr>
          <w:rFonts w:ascii="Arial" w:hAnsi="Arial" w:cs="Arial"/>
          <w:sz w:val="24"/>
          <w:szCs w:val="24"/>
        </w:rPr>
        <w:t xml:space="preserve"> transects spaced 500 metres apart are appropriate; however, visibility is unlikely to be that good for most species at any given site. Sighting distance should therefore be tested during the habitat investigation stage of the study. Binoculars should always be used to examine the animals and distinguish between species that may be similar in appearance and overlapping in distribution.</w:t>
      </w:r>
    </w:p>
    <w:p w14:paraId="6314C2B1" w14:textId="77777777" w:rsidR="007A30ED" w:rsidRPr="0076387B" w:rsidRDefault="007A30ED" w:rsidP="0076387B">
      <w:pPr>
        <w:pStyle w:val="BodyText"/>
        <w:jc w:val="left"/>
        <w:rPr>
          <w:rFonts w:ascii="Arial" w:hAnsi="Arial" w:cs="Arial"/>
          <w:snapToGrid w:val="0"/>
          <w:color w:val="000000"/>
          <w:sz w:val="24"/>
          <w:szCs w:val="24"/>
        </w:rPr>
      </w:pPr>
    </w:p>
    <w:p w14:paraId="2E7DFEDB" w14:textId="77777777" w:rsidR="007A30ED" w:rsidRPr="0076387B" w:rsidRDefault="007A30ED" w:rsidP="0076387B">
      <w:pPr>
        <w:pStyle w:val="BodyText"/>
        <w:jc w:val="left"/>
        <w:rPr>
          <w:rFonts w:ascii="Arial" w:hAnsi="Arial" w:cs="Arial"/>
          <w:sz w:val="24"/>
          <w:szCs w:val="24"/>
        </w:rPr>
      </w:pPr>
      <w:r w:rsidRPr="0076387B">
        <w:rPr>
          <w:rFonts w:ascii="Arial" w:hAnsi="Arial" w:cs="Arial"/>
          <w:sz w:val="24"/>
          <w:szCs w:val="24"/>
        </w:rPr>
        <w:t>As a guide, diurnal surveys conducted on foot should be conducted at a similar speed as that recommended for spotlight surveys (10 metres per minute</w:t>
      </w:r>
      <w:r w:rsidR="0076387B">
        <w:rPr>
          <w:rFonts w:ascii="Arial" w:hAnsi="Arial" w:cs="Arial"/>
          <w:sz w:val="24"/>
          <w:szCs w:val="24"/>
        </w:rPr>
        <w:t>;</w:t>
      </w:r>
      <w:r w:rsidRPr="0076387B">
        <w:rPr>
          <w:rFonts w:ascii="Arial" w:hAnsi="Arial" w:cs="Arial"/>
          <w:sz w:val="24"/>
          <w:szCs w:val="24"/>
        </w:rPr>
        <w:t xml:space="preserve"> Section </w:t>
      </w:r>
      <w:r w:rsidR="0076387B">
        <w:rPr>
          <w:rFonts w:ascii="Arial" w:hAnsi="Arial" w:cs="Arial"/>
          <w:sz w:val="24"/>
          <w:szCs w:val="24"/>
        </w:rPr>
        <w:t>3</w:t>
      </w:r>
      <w:r w:rsidRPr="0076387B">
        <w:rPr>
          <w:rFonts w:ascii="Arial" w:hAnsi="Arial" w:cs="Arial"/>
          <w:sz w:val="24"/>
          <w:szCs w:val="24"/>
        </w:rPr>
        <w:t xml:space="preserve">.3.3). The distance between transects can be greater than that recommended for spotlight surveys because the field of view is not limited by the beam of the spotlight. For each one hectare survey site used to representatively sample a subject site up to 5 hectares in size, one 100 metre transect (or two if the observer’s view is obstructed) should be used, with at least four survey sites required. </w:t>
      </w:r>
    </w:p>
    <w:p w14:paraId="32A6E962" w14:textId="77777777" w:rsidR="007A30ED" w:rsidRPr="0076387B" w:rsidRDefault="007A30ED" w:rsidP="0076387B">
      <w:pPr>
        <w:pStyle w:val="BodyText"/>
        <w:jc w:val="left"/>
        <w:rPr>
          <w:rFonts w:ascii="Arial" w:hAnsi="Arial" w:cs="Arial"/>
          <w:sz w:val="24"/>
          <w:szCs w:val="24"/>
        </w:rPr>
      </w:pPr>
    </w:p>
    <w:p w14:paraId="48541590" w14:textId="77777777" w:rsidR="007A30ED" w:rsidRPr="0076387B" w:rsidRDefault="007A30ED" w:rsidP="0076387B">
      <w:pPr>
        <w:pStyle w:val="Heading3"/>
        <w:jc w:val="left"/>
        <w:rPr>
          <w:rFonts w:ascii="Arial" w:hAnsi="Arial" w:cs="Arial"/>
          <w:sz w:val="24"/>
          <w:szCs w:val="24"/>
        </w:rPr>
      </w:pPr>
      <w:bookmarkStart w:id="44" w:name="_Toc287433566"/>
      <w:r w:rsidRPr="0076387B">
        <w:rPr>
          <w:rFonts w:ascii="Arial" w:hAnsi="Arial" w:cs="Arial"/>
          <w:sz w:val="24"/>
          <w:szCs w:val="24"/>
        </w:rPr>
        <w:t>Soil plots / sand trays / predator pads</w:t>
      </w:r>
      <w:bookmarkEnd w:id="44"/>
    </w:p>
    <w:p w14:paraId="5CCC21A8" w14:textId="77777777" w:rsidR="007A30ED" w:rsidRPr="0076387B" w:rsidRDefault="007A30ED" w:rsidP="0076387B">
      <w:pPr>
        <w:pStyle w:val="BodyText"/>
        <w:ind w:right="26"/>
        <w:jc w:val="left"/>
        <w:rPr>
          <w:rFonts w:ascii="Arial" w:hAnsi="Arial" w:cs="Arial"/>
          <w:sz w:val="24"/>
          <w:szCs w:val="24"/>
        </w:rPr>
      </w:pPr>
      <w:r w:rsidRPr="0076387B">
        <w:rPr>
          <w:rFonts w:ascii="Arial" w:hAnsi="Arial" w:cs="Arial"/>
          <w:sz w:val="24"/>
          <w:szCs w:val="24"/>
        </w:rPr>
        <w:t xml:space="preserve">Soil plots are a modified version of diurnal searches for signs of tracks (Section </w:t>
      </w:r>
      <w:r w:rsidR="0076387B">
        <w:rPr>
          <w:rFonts w:ascii="Arial" w:hAnsi="Arial" w:cs="Arial"/>
          <w:sz w:val="24"/>
          <w:szCs w:val="24"/>
        </w:rPr>
        <w:t>3</w:t>
      </w:r>
      <w:r w:rsidRPr="0076387B">
        <w:rPr>
          <w:rFonts w:ascii="Arial" w:hAnsi="Arial" w:cs="Arial"/>
          <w:sz w:val="24"/>
          <w:szCs w:val="24"/>
        </w:rPr>
        <w:t xml:space="preserve">.2.4). This method facilitates the detection of footprints by preparing or laying out a soil/sand substrate on the ground (for example, </w:t>
      </w:r>
      <w:r w:rsidR="00002EAD">
        <w:rPr>
          <w:rFonts w:ascii="Arial" w:hAnsi="Arial" w:cs="Arial"/>
          <w:sz w:val="24"/>
          <w:szCs w:val="24"/>
        </w:rPr>
        <w:t xml:space="preserve">a </w:t>
      </w:r>
      <w:r w:rsidR="00833741">
        <w:rPr>
          <w:rFonts w:ascii="Arial" w:hAnsi="Arial" w:cs="Arial"/>
          <w:sz w:val="24"/>
          <w:szCs w:val="24"/>
        </w:rPr>
        <w:t>3</w:t>
      </w:r>
      <w:r w:rsidRPr="00833741">
        <w:rPr>
          <w:rFonts w:ascii="Arial" w:hAnsi="Arial" w:cs="Arial"/>
          <w:sz w:val="24"/>
          <w:szCs w:val="24"/>
        </w:rPr>
        <w:t xml:space="preserve"> metre </w:t>
      </w:r>
      <w:r w:rsidR="00833741">
        <w:rPr>
          <w:rFonts w:ascii="Arial" w:hAnsi="Arial" w:cs="Arial"/>
          <w:sz w:val="24"/>
          <w:szCs w:val="24"/>
        </w:rPr>
        <w:t>x</w:t>
      </w:r>
      <w:r w:rsidRPr="00833741">
        <w:rPr>
          <w:rFonts w:ascii="Arial" w:hAnsi="Arial" w:cs="Arial"/>
          <w:sz w:val="24"/>
          <w:szCs w:val="24"/>
        </w:rPr>
        <w:t xml:space="preserve"> </w:t>
      </w:r>
      <w:r w:rsidR="00833741">
        <w:rPr>
          <w:rFonts w:ascii="Arial" w:hAnsi="Arial" w:cs="Arial"/>
          <w:sz w:val="24"/>
          <w:szCs w:val="24"/>
        </w:rPr>
        <w:t>1</w:t>
      </w:r>
      <w:r w:rsidRPr="00833741">
        <w:rPr>
          <w:rFonts w:ascii="Arial" w:hAnsi="Arial" w:cs="Arial"/>
          <w:sz w:val="24"/>
          <w:szCs w:val="24"/>
        </w:rPr>
        <w:t xml:space="preserve"> metre</w:t>
      </w:r>
      <w:r w:rsidRPr="0076387B">
        <w:rPr>
          <w:rFonts w:ascii="Arial" w:hAnsi="Arial" w:cs="Arial"/>
          <w:sz w:val="24"/>
          <w:szCs w:val="24"/>
        </w:rPr>
        <w:t xml:space="preserve"> plot) at locations where fauna are likely to occur. The footprints left in the substrate are then identified to species level by an experienced person (Catling et al</w:t>
      </w:r>
      <w:r w:rsidRPr="0076387B">
        <w:rPr>
          <w:rFonts w:ascii="Arial" w:hAnsi="Arial" w:cs="Arial"/>
          <w:i/>
          <w:sz w:val="24"/>
          <w:szCs w:val="24"/>
        </w:rPr>
        <w:t>.</w:t>
      </w:r>
      <w:r w:rsidRPr="0076387B">
        <w:rPr>
          <w:rFonts w:ascii="Arial" w:hAnsi="Arial" w:cs="Arial"/>
          <w:sz w:val="24"/>
          <w:szCs w:val="24"/>
        </w:rPr>
        <w:t xml:space="preserve"> 1997). To maximise </w:t>
      </w:r>
      <w:r w:rsidR="00761679">
        <w:rPr>
          <w:rFonts w:ascii="Arial" w:hAnsi="Arial" w:cs="Arial"/>
          <w:sz w:val="24"/>
          <w:szCs w:val="24"/>
        </w:rPr>
        <w:t xml:space="preserve">the </w:t>
      </w:r>
      <w:r w:rsidRPr="0076387B">
        <w:rPr>
          <w:rFonts w:ascii="Arial" w:hAnsi="Arial" w:cs="Arial"/>
          <w:sz w:val="24"/>
          <w:szCs w:val="24"/>
        </w:rPr>
        <w:t xml:space="preserve">success of recording fauna, it is best if plots are placed where animals are likely to be moving, such as along natural or vehicle tracks, walking tracks, underpasses, or along fauna trails/runways. Soil plots placed on vehicle tracks have been successfully used to survey large and medium-sized ground-dwelling mammals from forests across eastern </w:t>
      </w:r>
      <w:smartTag w:uri="urn:schemas-microsoft-com:office:smarttags" w:element="place">
        <w:smartTag w:uri="urn:schemas-microsoft-com:office:smarttags" w:element="State">
          <w:r w:rsidRPr="0076387B">
            <w:rPr>
              <w:rFonts w:ascii="Arial" w:hAnsi="Arial" w:cs="Arial"/>
              <w:sz w:val="24"/>
              <w:szCs w:val="24"/>
            </w:rPr>
            <w:t>New South Wales</w:t>
          </w:r>
        </w:smartTag>
      </w:smartTag>
      <w:r w:rsidRPr="0076387B">
        <w:rPr>
          <w:rFonts w:ascii="Arial" w:hAnsi="Arial" w:cs="Arial"/>
          <w:sz w:val="24"/>
          <w:szCs w:val="24"/>
        </w:rPr>
        <w:t xml:space="preserve"> (Catling et al</w:t>
      </w:r>
      <w:r w:rsidRPr="0076387B">
        <w:rPr>
          <w:rFonts w:ascii="Arial" w:hAnsi="Arial" w:cs="Arial"/>
          <w:i/>
          <w:sz w:val="24"/>
          <w:szCs w:val="24"/>
        </w:rPr>
        <w:t>.</w:t>
      </w:r>
      <w:r w:rsidRPr="0076387B">
        <w:rPr>
          <w:rFonts w:ascii="Arial" w:hAnsi="Arial" w:cs="Arial"/>
          <w:sz w:val="24"/>
          <w:szCs w:val="24"/>
        </w:rPr>
        <w:t xml:space="preserve"> 2001). The method is also appropriate for detecting small-sized species such as the listed </w:t>
      </w:r>
      <w:bookmarkStart w:id="45" w:name="_Toc69701212"/>
      <w:bookmarkStart w:id="46" w:name="_Toc69701366"/>
      <w:r w:rsidRPr="0076387B">
        <w:rPr>
          <w:rFonts w:ascii="Arial" w:hAnsi="Arial" w:cs="Arial"/>
          <w:sz w:val="24"/>
          <w:szCs w:val="24"/>
        </w:rPr>
        <w:t>northern hopping mouse</w:t>
      </w:r>
      <w:bookmarkEnd w:id="45"/>
      <w:bookmarkEnd w:id="46"/>
      <w:r w:rsidRPr="0076387B">
        <w:rPr>
          <w:rFonts w:ascii="Arial" w:hAnsi="Arial" w:cs="Arial"/>
          <w:sz w:val="24"/>
          <w:szCs w:val="24"/>
        </w:rPr>
        <w:t xml:space="preserve"> which is rarely captured in traps</w:t>
      </w:r>
      <w:r w:rsidRPr="0076387B">
        <w:rPr>
          <w:rFonts w:ascii="Arial" w:hAnsi="Arial" w:cs="Arial"/>
          <w:i/>
          <w:sz w:val="24"/>
          <w:szCs w:val="24"/>
        </w:rPr>
        <w:t xml:space="preserve"> </w:t>
      </w:r>
      <w:r w:rsidRPr="0076387B">
        <w:rPr>
          <w:rFonts w:ascii="Arial" w:hAnsi="Arial" w:cs="Arial"/>
          <w:sz w:val="24"/>
          <w:szCs w:val="24"/>
        </w:rPr>
        <w:t>(Woinarski et al. 1999). Care must be taken to ensure weeds or Phytophthora root rot are not introduced.</w:t>
      </w:r>
    </w:p>
    <w:p w14:paraId="1E341CE6" w14:textId="77777777" w:rsidR="007A30ED" w:rsidRPr="0076387B" w:rsidRDefault="007A30ED" w:rsidP="0076387B">
      <w:pPr>
        <w:pStyle w:val="BodyText"/>
        <w:ind w:right="230"/>
        <w:jc w:val="left"/>
        <w:rPr>
          <w:rFonts w:ascii="Arial" w:hAnsi="Arial" w:cs="Arial"/>
          <w:sz w:val="24"/>
          <w:szCs w:val="24"/>
        </w:rPr>
      </w:pPr>
    </w:p>
    <w:p w14:paraId="5045687D" w14:textId="77777777" w:rsidR="007A30ED" w:rsidRPr="0076387B" w:rsidRDefault="007A30ED" w:rsidP="0076387B">
      <w:pPr>
        <w:pStyle w:val="BodyText"/>
        <w:jc w:val="left"/>
        <w:rPr>
          <w:rFonts w:ascii="Arial" w:hAnsi="Arial" w:cs="Arial"/>
          <w:sz w:val="24"/>
          <w:szCs w:val="24"/>
        </w:rPr>
      </w:pPr>
      <w:r w:rsidRPr="0076387B">
        <w:rPr>
          <w:rFonts w:ascii="Arial" w:hAnsi="Arial" w:cs="Arial"/>
          <w:sz w:val="24"/>
          <w:szCs w:val="24"/>
        </w:rPr>
        <w:t xml:space="preserve">From their comparison of survey methods in the forests of south-east New South Wales, Catling and colleagues (1997) found that soil plots and hair tubes (Section </w:t>
      </w:r>
      <w:r w:rsidR="0076387B">
        <w:rPr>
          <w:rFonts w:ascii="Arial" w:hAnsi="Arial" w:cs="Arial"/>
          <w:sz w:val="24"/>
          <w:szCs w:val="24"/>
        </w:rPr>
        <w:t>3</w:t>
      </w:r>
      <w:r w:rsidRPr="0076387B">
        <w:rPr>
          <w:rFonts w:ascii="Arial" w:hAnsi="Arial" w:cs="Arial"/>
          <w:sz w:val="24"/>
          <w:szCs w:val="24"/>
        </w:rPr>
        <w:t xml:space="preserve">.3.7) provided comparable results in terms of the number of species detected, but soil plots detected more individuals. The greater number of individuals detected in soil plots provided information about abundance and distribution of species that the hair tubes did not. A drawback of soil plot surveys is that tracks of related species cannot be distinguished (for example, small wallabies and potoroos). However, soil plots used in conjunction with hair sampling were more successful survey methods for detecting potoroos than cage traps or spotlighting, which respectively recorded no captures and </w:t>
      </w:r>
      <w:r w:rsidR="00761679">
        <w:rPr>
          <w:rFonts w:ascii="Arial" w:hAnsi="Arial" w:cs="Arial"/>
          <w:sz w:val="24"/>
          <w:szCs w:val="24"/>
        </w:rPr>
        <w:t xml:space="preserve">only </w:t>
      </w:r>
      <w:r w:rsidRPr="0076387B">
        <w:rPr>
          <w:rFonts w:ascii="Arial" w:hAnsi="Arial" w:cs="Arial"/>
          <w:sz w:val="24"/>
          <w:szCs w:val="24"/>
        </w:rPr>
        <w:t>one sighting (Catling et al</w:t>
      </w:r>
      <w:r w:rsidRPr="0076387B">
        <w:rPr>
          <w:rFonts w:ascii="Arial" w:hAnsi="Arial" w:cs="Arial"/>
          <w:i/>
          <w:sz w:val="24"/>
          <w:szCs w:val="24"/>
        </w:rPr>
        <w:t>.</w:t>
      </w:r>
      <w:r w:rsidRPr="0076387B">
        <w:rPr>
          <w:rFonts w:ascii="Arial" w:hAnsi="Arial" w:cs="Arial"/>
          <w:sz w:val="24"/>
          <w:szCs w:val="24"/>
        </w:rPr>
        <w:t xml:space="preserve"> 1997).</w:t>
      </w:r>
    </w:p>
    <w:p w14:paraId="11C66173" w14:textId="77777777" w:rsidR="007A30ED" w:rsidRPr="0076387B" w:rsidRDefault="007A30ED" w:rsidP="0076387B">
      <w:pPr>
        <w:pStyle w:val="BodyText"/>
        <w:ind w:right="226"/>
        <w:jc w:val="left"/>
        <w:rPr>
          <w:rFonts w:ascii="Arial" w:hAnsi="Arial" w:cs="Arial"/>
          <w:sz w:val="24"/>
          <w:szCs w:val="24"/>
        </w:rPr>
      </w:pPr>
    </w:p>
    <w:p w14:paraId="02952AAF" w14:textId="77777777" w:rsidR="007A30ED" w:rsidRPr="002969B4" w:rsidRDefault="007A30ED" w:rsidP="002969B4">
      <w:pPr>
        <w:pStyle w:val="BodyText"/>
        <w:ind w:right="226"/>
        <w:jc w:val="left"/>
        <w:rPr>
          <w:rFonts w:ascii="Arial" w:hAnsi="Arial" w:cs="Arial"/>
          <w:sz w:val="24"/>
          <w:szCs w:val="24"/>
        </w:rPr>
      </w:pPr>
      <w:r w:rsidRPr="002969B4">
        <w:rPr>
          <w:rFonts w:ascii="Arial" w:hAnsi="Arial" w:cs="Arial"/>
          <w:sz w:val="24"/>
          <w:szCs w:val="24"/>
        </w:rPr>
        <w:t xml:space="preserve">A specialised form of soil plot has been used to detect the presence of predators in an area by luring them to bait placed in the centre of a cleared sand pad (or plot). For example, researchers trying to detect the presence of the kowari in the gibber deserts of South Australia </w:t>
      </w:r>
      <w:r w:rsidR="002969B4">
        <w:rPr>
          <w:rFonts w:ascii="Arial" w:hAnsi="Arial" w:cs="Arial"/>
          <w:sz w:val="24"/>
          <w:szCs w:val="24"/>
        </w:rPr>
        <w:t>clear circular sized pads (3</w:t>
      </w:r>
      <w:r w:rsidRPr="002969B4">
        <w:rPr>
          <w:rFonts w:ascii="Arial" w:hAnsi="Arial" w:cs="Arial"/>
          <w:sz w:val="24"/>
          <w:szCs w:val="24"/>
        </w:rPr>
        <w:t xml:space="preserve"> metre diameter) of gibbers and rake the sand smooth (Brandle et al</w:t>
      </w:r>
      <w:r w:rsidRPr="002969B4">
        <w:rPr>
          <w:rFonts w:ascii="Arial" w:hAnsi="Arial" w:cs="Arial"/>
          <w:i/>
          <w:sz w:val="24"/>
          <w:szCs w:val="24"/>
        </w:rPr>
        <w:t>.</w:t>
      </w:r>
      <w:r w:rsidRPr="002969B4">
        <w:rPr>
          <w:rFonts w:ascii="Arial" w:hAnsi="Arial" w:cs="Arial"/>
          <w:sz w:val="24"/>
          <w:szCs w:val="24"/>
        </w:rPr>
        <w:t xml:space="preserve"> 2002) (see </w:t>
      </w:r>
      <w:r w:rsidR="002969B4">
        <w:rPr>
          <w:rFonts w:ascii="Arial" w:hAnsi="Arial" w:cs="Arial"/>
          <w:sz w:val="24"/>
          <w:szCs w:val="24"/>
        </w:rPr>
        <w:t>species profiles</w:t>
      </w:r>
      <w:r w:rsidRPr="002969B4">
        <w:rPr>
          <w:rFonts w:ascii="Arial" w:hAnsi="Arial" w:cs="Arial"/>
          <w:sz w:val="24"/>
          <w:szCs w:val="24"/>
        </w:rPr>
        <w:t>). A stone covered in tuna oil is placed in the centre of the pad to attract predators to the scent. In this way, predators (for example, the kowari, wild dogs or foxes), are lured to the bait overnight, leaving their footprints in the sand, which are subsequently identified by experienced personnel in the morning.</w:t>
      </w:r>
    </w:p>
    <w:p w14:paraId="2F932E01" w14:textId="77777777" w:rsidR="007A30ED" w:rsidRPr="002969B4" w:rsidRDefault="007A30ED" w:rsidP="002969B4">
      <w:pPr>
        <w:pStyle w:val="BodyText"/>
        <w:ind w:right="226"/>
        <w:jc w:val="left"/>
        <w:rPr>
          <w:rFonts w:ascii="Arial" w:hAnsi="Arial" w:cs="Arial"/>
          <w:sz w:val="24"/>
          <w:szCs w:val="24"/>
        </w:rPr>
      </w:pPr>
    </w:p>
    <w:p w14:paraId="3C589935" w14:textId="77777777" w:rsidR="007A30ED" w:rsidRPr="002969B4" w:rsidRDefault="007A30ED" w:rsidP="002969B4">
      <w:pPr>
        <w:jc w:val="left"/>
        <w:rPr>
          <w:rFonts w:ascii="Arial" w:hAnsi="Arial" w:cs="Arial"/>
          <w:b/>
          <w:sz w:val="24"/>
          <w:szCs w:val="24"/>
        </w:rPr>
      </w:pPr>
      <w:r w:rsidRPr="002969B4">
        <w:rPr>
          <w:rFonts w:ascii="Arial" w:hAnsi="Arial" w:cs="Arial"/>
          <w:b/>
          <w:sz w:val="24"/>
          <w:szCs w:val="24"/>
        </w:rPr>
        <w:t>Recommended survey method</w:t>
      </w:r>
    </w:p>
    <w:p w14:paraId="2DFA639E" w14:textId="77777777" w:rsidR="007A30ED" w:rsidRPr="002969B4" w:rsidRDefault="007A30ED" w:rsidP="002969B4">
      <w:pPr>
        <w:pStyle w:val="BodyText"/>
        <w:jc w:val="left"/>
        <w:rPr>
          <w:rFonts w:ascii="Arial" w:hAnsi="Arial" w:cs="Arial"/>
          <w:sz w:val="24"/>
          <w:szCs w:val="24"/>
        </w:rPr>
      </w:pPr>
      <w:r w:rsidRPr="002969B4">
        <w:rPr>
          <w:rFonts w:ascii="Arial" w:hAnsi="Arial" w:cs="Arial"/>
          <w:sz w:val="24"/>
          <w:szCs w:val="24"/>
        </w:rPr>
        <w:t>The recommended survey method for soil plots has been based on that described by Catling and colleagues (2001). Using a stratified sampling design of one hectare survey sites within a subject site up to 5 hectares in size, at least three sites should include a soil plot survey as follows:</w:t>
      </w:r>
    </w:p>
    <w:p w14:paraId="79CC644F" w14:textId="77777777" w:rsidR="007A30ED" w:rsidRPr="002969B4" w:rsidRDefault="007A30ED" w:rsidP="002969B4">
      <w:pPr>
        <w:numPr>
          <w:ilvl w:val="0"/>
          <w:numId w:val="3"/>
        </w:numPr>
        <w:tabs>
          <w:tab w:val="clear" w:pos="432"/>
        </w:tabs>
        <w:ind w:left="720" w:hanging="360"/>
        <w:jc w:val="left"/>
        <w:rPr>
          <w:rFonts w:ascii="Arial" w:hAnsi="Arial" w:cs="Arial"/>
          <w:sz w:val="24"/>
          <w:szCs w:val="24"/>
        </w:rPr>
      </w:pPr>
      <w:r w:rsidRPr="002969B4">
        <w:rPr>
          <w:rFonts w:ascii="Arial" w:hAnsi="Arial" w:cs="Arial"/>
          <w:sz w:val="24"/>
          <w:szCs w:val="24"/>
        </w:rPr>
        <w:t>establish at least two one metre wide soil plots (raked substrate with fine grain sand added if required) across vehicle tracks, animal pads or other suitable areas (for example, underpasses under roads) per survey site</w:t>
      </w:r>
    </w:p>
    <w:p w14:paraId="31312894" w14:textId="77777777" w:rsidR="007A30ED" w:rsidRPr="002969B4" w:rsidRDefault="007A30ED" w:rsidP="002969B4">
      <w:pPr>
        <w:numPr>
          <w:ilvl w:val="0"/>
          <w:numId w:val="3"/>
        </w:numPr>
        <w:tabs>
          <w:tab w:val="clear" w:pos="432"/>
        </w:tabs>
        <w:ind w:left="720" w:hanging="360"/>
        <w:jc w:val="left"/>
        <w:rPr>
          <w:rFonts w:ascii="Arial" w:hAnsi="Arial" w:cs="Arial"/>
          <w:sz w:val="24"/>
          <w:szCs w:val="24"/>
        </w:rPr>
      </w:pPr>
      <w:r w:rsidRPr="002969B4">
        <w:rPr>
          <w:rFonts w:ascii="Arial" w:hAnsi="Arial" w:cs="Arial"/>
          <w:sz w:val="24"/>
          <w:szCs w:val="24"/>
        </w:rPr>
        <w:t>set soil plots for three consecutive nights</w:t>
      </w:r>
    </w:p>
    <w:p w14:paraId="45EE9599" w14:textId="77777777" w:rsidR="007A30ED" w:rsidRPr="002969B4" w:rsidRDefault="007A30ED" w:rsidP="002969B4">
      <w:pPr>
        <w:numPr>
          <w:ilvl w:val="0"/>
          <w:numId w:val="3"/>
        </w:numPr>
        <w:tabs>
          <w:tab w:val="clear" w:pos="432"/>
        </w:tabs>
        <w:ind w:left="720" w:hanging="360"/>
        <w:jc w:val="left"/>
        <w:rPr>
          <w:rFonts w:ascii="Arial" w:hAnsi="Arial" w:cs="Arial"/>
          <w:sz w:val="24"/>
          <w:szCs w:val="24"/>
        </w:rPr>
      </w:pPr>
      <w:r w:rsidRPr="002969B4">
        <w:rPr>
          <w:rFonts w:ascii="Arial" w:hAnsi="Arial" w:cs="Arial"/>
          <w:sz w:val="24"/>
          <w:szCs w:val="24"/>
        </w:rPr>
        <w:t>rake plots smooth each morning after the tracks have been identified and recorded, taking plaster casts or photographs of prints that cannot be distinguished in the field (provide a scale for all photographs)</w:t>
      </w:r>
    </w:p>
    <w:p w14:paraId="6CEDF4A2" w14:textId="77777777" w:rsidR="007A30ED" w:rsidRPr="002969B4" w:rsidRDefault="007A30ED" w:rsidP="002969B4">
      <w:pPr>
        <w:numPr>
          <w:ilvl w:val="0"/>
          <w:numId w:val="3"/>
        </w:numPr>
        <w:tabs>
          <w:tab w:val="clear" w:pos="432"/>
        </w:tabs>
        <w:ind w:left="720" w:hanging="360"/>
        <w:jc w:val="left"/>
        <w:rPr>
          <w:rFonts w:ascii="Arial" w:hAnsi="Arial" w:cs="Arial"/>
          <w:sz w:val="24"/>
          <w:szCs w:val="24"/>
        </w:rPr>
      </w:pPr>
      <w:r w:rsidRPr="002969B4">
        <w:rPr>
          <w:rFonts w:ascii="Arial" w:hAnsi="Arial" w:cs="Arial"/>
          <w:sz w:val="24"/>
          <w:szCs w:val="24"/>
        </w:rPr>
        <w:t xml:space="preserve">ensure that the investigator is capable of accurately distinguishing species tracks (for example, demonstrated experience) and is familiar with the tracks of the target fauna, and </w:t>
      </w:r>
    </w:p>
    <w:p w14:paraId="7FCED3D3" w14:textId="77777777" w:rsidR="007A30ED" w:rsidRPr="002969B4" w:rsidRDefault="007A30ED" w:rsidP="002969B4">
      <w:pPr>
        <w:numPr>
          <w:ilvl w:val="0"/>
          <w:numId w:val="3"/>
        </w:numPr>
        <w:tabs>
          <w:tab w:val="clear" w:pos="432"/>
        </w:tabs>
        <w:ind w:left="720" w:hanging="360"/>
        <w:jc w:val="left"/>
        <w:rPr>
          <w:rFonts w:ascii="Arial" w:hAnsi="Arial" w:cs="Arial"/>
          <w:sz w:val="24"/>
          <w:szCs w:val="24"/>
        </w:rPr>
      </w:pPr>
      <w:r w:rsidRPr="002969B4">
        <w:rPr>
          <w:rFonts w:ascii="Arial" w:hAnsi="Arial" w:cs="Arial"/>
          <w:sz w:val="24"/>
          <w:szCs w:val="24"/>
        </w:rPr>
        <w:t>consider having a cast of the target species tracks made from museum specimens in advance to help distinguish tracks in the field by comparing against the cast (</w:t>
      </w:r>
      <w:smartTag w:uri="urn:schemas-microsoft-com:office:smarttags" w:element="place">
        <w:r w:rsidRPr="002969B4">
          <w:rPr>
            <w:rFonts w:ascii="Arial" w:hAnsi="Arial" w:cs="Arial"/>
            <w:sz w:val="24"/>
            <w:szCs w:val="24"/>
          </w:rPr>
          <w:t>S Ingleby</w:t>
        </w:r>
      </w:smartTag>
      <w:r w:rsidRPr="002969B4">
        <w:rPr>
          <w:rFonts w:ascii="Arial" w:hAnsi="Arial" w:cs="Arial"/>
          <w:sz w:val="24"/>
          <w:szCs w:val="24"/>
        </w:rPr>
        <w:t xml:space="preserve"> pers. comm.).</w:t>
      </w:r>
    </w:p>
    <w:p w14:paraId="3CA131ED" w14:textId="77777777" w:rsidR="007A30ED" w:rsidRPr="002969B4" w:rsidRDefault="007A30ED" w:rsidP="002969B4">
      <w:pPr>
        <w:jc w:val="left"/>
        <w:rPr>
          <w:rFonts w:ascii="Arial" w:hAnsi="Arial" w:cs="Arial"/>
          <w:sz w:val="24"/>
          <w:szCs w:val="24"/>
        </w:rPr>
      </w:pPr>
    </w:p>
    <w:p w14:paraId="0F0516B6" w14:textId="77777777" w:rsidR="007A30ED" w:rsidRPr="002969B4" w:rsidRDefault="007A30ED" w:rsidP="002969B4">
      <w:pPr>
        <w:pStyle w:val="Heading3"/>
        <w:jc w:val="left"/>
        <w:rPr>
          <w:rFonts w:ascii="Arial" w:hAnsi="Arial" w:cs="Arial"/>
          <w:sz w:val="24"/>
          <w:szCs w:val="24"/>
        </w:rPr>
      </w:pPr>
      <w:bookmarkStart w:id="47" w:name="_Toc287433567"/>
      <w:r w:rsidRPr="002969B4">
        <w:rPr>
          <w:rFonts w:ascii="Arial" w:hAnsi="Arial" w:cs="Arial"/>
          <w:sz w:val="24"/>
          <w:szCs w:val="24"/>
        </w:rPr>
        <w:t>Spotlighting</w:t>
      </w:r>
      <w:bookmarkEnd w:id="47"/>
    </w:p>
    <w:p w14:paraId="5144EDC7" w14:textId="77777777" w:rsidR="007A30ED" w:rsidRPr="002969B4" w:rsidRDefault="007A30ED" w:rsidP="002969B4">
      <w:pPr>
        <w:pStyle w:val="BodyText"/>
        <w:jc w:val="left"/>
        <w:rPr>
          <w:rFonts w:ascii="Arial" w:hAnsi="Arial" w:cs="Arial"/>
          <w:sz w:val="24"/>
          <w:szCs w:val="24"/>
        </w:rPr>
      </w:pPr>
      <w:r w:rsidRPr="002969B4">
        <w:rPr>
          <w:rFonts w:ascii="Arial" w:hAnsi="Arial" w:cs="Arial"/>
          <w:sz w:val="24"/>
          <w:szCs w:val="24"/>
        </w:rPr>
        <w:t xml:space="preserve">Spotlighting is a survey method used at night to detect nocturnal species while they are active. It is effective for both arboreal and ground-dwelling species of all size classes, although arboreal mammals are most easily detected by this method. Spotlighting is conducted in a similar manner as a diurnal survey (Section </w:t>
      </w:r>
      <w:r w:rsidR="002969B4">
        <w:rPr>
          <w:rFonts w:ascii="Arial" w:hAnsi="Arial" w:cs="Arial"/>
          <w:sz w:val="24"/>
          <w:szCs w:val="24"/>
        </w:rPr>
        <w:t>3</w:t>
      </w:r>
      <w:r w:rsidRPr="002969B4">
        <w:rPr>
          <w:rFonts w:ascii="Arial" w:hAnsi="Arial" w:cs="Arial"/>
          <w:sz w:val="24"/>
          <w:szCs w:val="24"/>
        </w:rPr>
        <w:t>.3.1), in that an investigator searches for active fauna, but in this case the target species are nocturnal and the investigators search area is defined by a spotlight. The survey is conducted at night with the aid of a spotlight to detect the animals in the dark</w:t>
      </w:r>
      <w:r w:rsidR="00685CD7">
        <w:rPr>
          <w:rFonts w:ascii="Arial" w:hAnsi="Arial" w:cs="Arial"/>
          <w:sz w:val="24"/>
          <w:szCs w:val="24"/>
        </w:rPr>
        <w:t>,</w:t>
      </w:r>
      <w:r w:rsidRPr="002969B4">
        <w:rPr>
          <w:rFonts w:ascii="Arial" w:hAnsi="Arial" w:cs="Arial"/>
          <w:sz w:val="24"/>
          <w:szCs w:val="24"/>
        </w:rPr>
        <w:t xml:space="preserve"> usually as a result of their eye</w:t>
      </w:r>
      <w:r w:rsidR="00685CD7">
        <w:rPr>
          <w:rFonts w:ascii="Arial" w:hAnsi="Arial" w:cs="Arial"/>
          <w:sz w:val="24"/>
          <w:szCs w:val="24"/>
        </w:rPr>
        <w:t xml:space="preserve"> </w:t>
      </w:r>
      <w:r w:rsidRPr="002969B4">
        <w:rPr>
          <w:rFonts w:ascii="Arial" w:hAnsi="Arial" w:cs="Arial"/>
          <w:sz w:val="24"/>
          <w:szCs w:val="24"/>
        </w:rPr>
        <w:t>shine, but night-vision scopes can also be used for sightings from stationary or hidden observation points (not discussed further here as a survey method).</w:t>
      </w:r>
    </w:p>
    <w:p w14:paraId="5C62C4D5" w14:textId="77777777" w:rsidR="007A30ED" w:rsidRPr="002969B4" w:rsidRDefault="007A30ED" w:rsidP="002969B4">
      <w:pPr>
        <w:pStyle w:val="BodyText"/>
        <w:jc w:val="left"/>
        <w:rPr>
          <w:rFonts w:ascii="Arial" w:hAnsi="Arial" w:cs="Arial"/>
          <w:sz w:val="24"/>
          <w:szCs w:val="24"/>
        </w:rPr>
      </w:pPr>
    </w:p>
    <w:p w14:paraId="5425FB8A" w14:textId="77777777" w:rsidR="007A30ED" w:rsidRPr="002969B4" w:rsidRDefault="007A30ED" w:rsidP="002969B4">
      <w:pPr>
        <w:pStyle w:val="BodyText"/>
        <w:jc w:val="left"/>
        <w:rPr>
          <w:rFonts w:ascii="Arial" w:hAnsi="Arial" w:cs="Arial"/>
          <w:sz w:val="24"/>
          <w:szCs w:val="24"/>
        </w:rPr>
      </w:pPr>
      <w:r w:rsidRPr="002969B4">
        <w:rPr>
          <w:rFonts w:ascii="Arial" w:hAnsi="Arial" w:cs="Arial"/>
          <w:sz w:val="24"/>
          <w:szCs w:val="24"/>
        </w:rPr>
        <w:t>Spotlight surveys are of limited use in dense vegetation as the light cannot penetrate far enough from the observer. In habitats with dense understorey vegetation, spotlighting can be conducted along clearings or tracks either by an observer on foot, or from a vehicle. Investigators must consider, however, that species may avoid road verges or other habitat edges that are suited to spotlight surveys</w:t>
      </w:r>
      <w:r w:rsidR="00685CD7">
        <w:rPr>
          <w:rFonts w:ascii="Arial" w:hAnsi="Arial" w:cs="Arial"/>
          <w:sz w:val="24"/>
          <w:szCs w:val="24"/>
        </w:rPr>
        <w:t>. W</w:t>
      </w:r>
      <w:r w:rsidRPr="002969B4">
        <w:rPr>
          <w:rFonts w:ascii="Arial" w:hAnsi="Arial" w:cs="Arial"/>
          <w:sz w:val="24"/>
          <w:szCs w:val="24"/>
        </w:rPr>
        <w:t>here surveys are carried out in these areas species may go undetected.</w:t>
      </w:r>
    </w:p>
    <w:p w14:paraId="502FC701" w14:textId="77777777" w:rsidR="007A30ED" w:rsidRPr="002969B4" w:rsidRDefault="007A30ED" w:rsidP="002969B4">
      <w:pPr>
        <w:pStyle w:val="BodyText"/>
        <w:jc w:val="left"/>
        <w:rPr>
          <w:rFonts w:ascii="Arial" w:hAnsi="Arial" w:cs="Arial"/>
          <w:sz w:val="24"/>
          <w:szCs w:val="24"/>
        </w:rPr>
      </w:pPr>
    </w:p>
    <w:p w14:paraId="53F26474" w14:textId="77777777" w:rsidR="007A30ED" w:rsidRPr="002969B4" w:rsidRDefault="007A30ED" w:rsidP="002969B4">
      <w:pPr>
        <w:pStyle w:val="BodyText"/>
        <w:jc w:val="left"/>
        <w:rPr>
          <w:rFonts w:ascii="Arial" w:hAnsi="Arial" w:cs="Arial"/>
          <w:snapToGrid w:val="0"/>
          <w:color w:val="000000"/>
          <w:sz w:val="24"/>
          <w:szCs w:val="24"/>
        </w:rPr>
      </w:pPr>
      <w:r w:rsidRPr="002969B4">
        <w:rPr>
          <w:rFonts w:ascii="Arial" w:hAnsi="Arial" w:cs="Arial"/>
          <w:snapToGrid w:val="0"/>
          <w:color w:val="000000"/>
          <w:sz w:val="24"/>
          <w:szCs w:val="24"/>
        </w:rPr>
        <w:t>The distance that fauna can be detected from the observer will vary depending on the nature of the subject site and an investigator</w:t>
      </w:r>
      <w:r w:rsidR="002969B4">
        <w:rPr>
          <w:rFonts w:ascii="Arial" w:hAnsi="Arial" w:cs="Arial"/>
          <w:snapToGrid w:val="0"/>
          <w:color w:val="000000"/>
          <w:sz w:val="24"/>
          <w:szCs w:val="24"/>
        </w:rPr>
        <w:t>’</w:t>
      </w:r>
      <w:r w:rsidRPr="002969B4">
        <w:rPr>
          <w:rFonts w:ascii="Arial" w:hAnsi="Arial" w:cs="Arial"/>
          <w:snapToGrid w:val="0"/>
          <w:color w:val="000000"/>
          <w:sz w:val="24"/>
          <w:szCs w:val="24"/>
        </w:rPr>
        <w:t>s experience. Lindenmayer and colleagues (2001) indicate that the probability of detecting arboreal mammals during spotlight surveys is</w:t>
      </w:r>
      <w:r w:rsidR="002969B4">
        <w:rPr>
          <w:rFonts w:ascii="Arial" w:hAnsi="Arial" w:cs="Arial"/>
          <w:snapToGrid w:val="0"/>
          <w:color w:val="000000"/>
          <w:sz w:val="24"/>
          <w:szCs w:val="24"/>
        </w:rPr>
        <w:t xml:space="preserve"> similar for distances up to 50 </w:t>
      </w:r>
      <w:r w:rsidRPr="002969B4">
        <w:rPr>
          <w:rFonts w:ascii="Arial" w:hAnsi="Arial" w:cs="Arial"/>
          <w:snapToGrid w:val="0"/>
          <w:color w:val="000000"/>
          <w:sz w:val="24"/>
          <w:szCs w:val="24"/>
        </w:rPr>
        <w:t>metres from the transect line. Therefore, transects placed 100 metres apart are optimal for arboreal mammal spotlight surveys, as the area surveyed between adjacent transects does not overlap.</w:t>
      </w:r>
    </w:p>
    <w:p w14:paraId="15048FFC" w14:textId="77777777" w:rsidR="007A30ED" w:rsidRPr="002969B4" w:rsidRDefault="007A30ED" w:rsidP="002969B4">
      <w:pPr>
        <w:pStyle w:val="BodyText"/>
        <w:jc w:val="left"/>
        <w:rPr>
          <w:rFonts w:ascii="Arial" w:hAnsi="Arial" w:cs="Arial"/>
          <w:sz w:val="24"/>
          <w:szCs w:val="24"/>
        </w:rPr>
      </w:pPr>
    </w:p>
    <w:p w14:paraId="6B1461DA" w14:textId="77777777" w:rsidR="007A30ED" w:rsidRPr="002969B4" w:rsidRDefault="007A30ED" w:rsidP="002969B4">
      <w:pPr>
        <w:pStyle w:val="BodyText"/>
        <w:jc w:val="left"/>
        <w:rPr>
          <w:rFonts w:ascii="Arial" w:hAnsi="Arial" w:cs="Arial"/>
          <w:sz w:val="24"/>
          <w:szCs w:val="24"/>
          <w:lang w:val="en-US"/>
        </w:rPr>
      </w:pPr>
      <w:r w:rsidRPr="002969B4">
        <w:rPr>
          <w:rFonts w:ascii="Arial" w:hAnsi="Arial" w:cs="Arial"/>
          <w:sz w:val="24"/>
          <w:szCs w:val="24"/>
        </w:rPr>
        <w:t xml:space="preserve">Weather conditions are also known to influence the success of spotlight surveys as extreme temperature, rainfall or wind can reduce animal activity and also make it more difficult for an observer to see fauna. Laurance (1990) found that arboreal mammals in a </w:t>
      </w:r>
      <w:smartTag w:uri="urn:schemas-microsoft-com:office:smarttags" w:element="place">
        <w:r w:rsidRPr="002969B4">
          <w:rPr>
            <w:rFonts w:ascii="Arial" w:hAnsi="Arial" w:cs="Arial"/>
            <w:sz w:val="24"/>
            <w:szCs w:val="24"/>
          </w:rPr>
          <w:t>North Queensland</w:t>
        </w:r>
      </w:smartTag>
      <w:r w:rsidRPr="002969B4">
        <w:rPr>
          <w:rFonts w:ascii="Arial" w:hAnsi="Arial" w:cs="Arial"/>
          <w:sz w:val="24"/>
          <w:szCs w:val="24"/>
        </w:rPr>
        <w:t xml:space="preserve"> tropical forest were significantly less active when the temperature became cooler, which indicates the importance of climatic conditions during surveys. Temperature has not quantitatively been related to activity for most species but investigators should take a cautious approach by avoiding conducting surveys during inclement conditions such as heavy rain, strong wind or extremely hot or cold temperatures. To reduce the potential that climatic conditions may influence the survey outcome, surveys should be repeated over two nights and across all seasons if it is possible. </w:t>
      </w:r>
      <w:r w:rsidRPr="002969B4">
        <w:rPr>
          <w:rFonts w:ascii="Arial" w:hAnsi="Arial" w:cs="Arial"/>
          <w:sz w:val="24"/>
          <w:szCs w:val="24"/>
          <w:lang w:val="en-US"/>
        </w:rPr>
        <w:t xml:space="preserve">Goldingay and Kavanagh (1988) found the detectability of feathertail gliders using spotlighting changes with the visibility of the moon. </w:t>
      </w:r>
    </w:p>
    <w:p w14:paraId="07FAE7F4" w14:textId="77777777" w:rsidR="007A30ED" w:rsidRPr="002969B4" w:rsidRDefault="007A30ED" w:rsidP="002969B4">
      <w:pPr>
        <w:pStyle w:val="BodyText"/>
        <w:jc w:val="left"/>
        <w:rPr>
          <w:rFonts w:ascii="Arial" w:hAnsi="Arial" w:cs="Arial"/>
          <w:sz w:val="24"/>
          <w:szCs w:val="24"/>
        </w:rPr>
      </w:pPr>
    </w:p>
    <w:p w14:paraId="3FA12394" w14:textId="77777777" w:rsidR="007A30ED" w:rsidRPr="002969B4" w:rsidRDefault="007A30ED" w:rsidP="002969B4">
      <w:pPr>
        <w:pStyle w:val="BodyText"/>
        <w:spacing w:after="120"/>
        <w:jc w:val="left"/>
        <w:rPr>
          <w:rFonts w:ascii="Arial" w:hAnsi="Arial" w:cs="Arial"/>
          <w:sz w:val="24"/>
          <w:szCs w:val="24"/>
        </w:rPr>
      </w:pPr>
      <w:r w:rsidRPr="002969B4">
        <w:rPr>
          <w:rFonts w:ascii="Arial" w:hAnsi="Arial" w:cs="Arial"/>
          <w:sz w:val="24"/>
          <w:szCs w:val="24"/>
        </w:rPr>
        <w:t>The equipment and methods used for spotlight surveys are as follows:</w:t>
      </w:r>
    </w:p>
    <w:p w14:paraId="23DEB77D" w14:textId="77777777" w:rsidR="007A30ED" w:rsidRPr="002969B4" w:rsidRDefault="007A30ED" w:rsidP="004D3FD4">
      <w:pPr>
        <w:numPr>
          <w:ilvl w:val="0"/>
          <w:numId w:val="3"/>
        </w:numPr>
        <w:tabs>
          <w:tab w:val="clear" w:pos="432"/>
        </w:tabs>
        <w:spacing w:after="120"/>
        <w:ind w:left="714" w:hanging="357"/>
        <w:jc w:val="left"/>
        <w:rPr>
          <w:rFonts w:ascii="Arial" w:hAnsi="Arial" w:cs="Arial"/>
          <w:sz w:val="24"/>
          <w:szCs w:val="24"/>
        </w:rPr>
      </w:pPr>
      <w:r w:rsidRPr="002969B4">
        <w:rPr>
          <w:rFonts w:ascii="Arial" w:hAnsi="Arial" w:cs="Arial"/>
          <w:sz w:val="24"/>
          <w:szCs w:val="24"/>
        </w:rPr>
        <w:t>use of a light hand-held spotlight (minimum of 30 watt for open forests and woodlands; minimum of 50–75 watt in tall or closed forests) that is easily carried and is powered by a suitable battery (for example, portable, sealed lead acid rechargeable batteries). Extra batteries and globes are advisable to overcome equipment failure</w:t>
      </w:r>
    </w:p>
    <w:p w14:paraId="3231FE44" w14:textId="77777777" w:rsidR="007A30ED" w:rsidRPr="002969B4" w:rsidRDefault="007A30ED" w:rsidP="004D3FD4">
      <w:pPr>
        <w:numPr>
          <w:ilvl w:val="0"/>
          <w:numId w:val="3"/>
        </w:numPr>
        <w:tabs>
          <w:tab w:val="clear" w:pos="432"/>
        </w:tabs>
        <w:spacing w:after="120"/>
        <w:ind w:left="714" w:hanging="357"/>
        <w:jc w:val="left"/>
        <w:rPr>
          <w:rFonts w:ascii="Arial" w:hAnsi="Arial" w:cs="Arial"/>
          <w:sz w:val="24"/>
          <w:szCs w:val="24"/>
        </w:rPr>
      </w:pPr>
      <w:r w:rsidRPr="002969B4">
        <w:rPr>
          <w:rFonts w:ascii="Arial" w:hAnsi="Arial" w:cs="Arial"/>
          <w:sz w:val="24"/>
          <w:szCs w:val="24"/>
        </w:rPr>
        <w:t>the spotlight should be held near the observer’s line of vision to maximise the chance of detecting eye</w:t>
      </w:r>
      <w:r w:rsidR="00C73CA1">
        <w:rPr>
          <w:rFonts w:ascii="Arial" w:hAnsi="Arial" w:cs="Arial"/>
          <w:sz w:val="24"/>
          <w:szCs w:val="24"/>
        </w:rPr>
        <w:t xml:space="preserve"> </w:t>
      </w:r>
      <w:r w:rsidRPr="002969B4">
        <w:rPr>
          <w:rFonts w:ascii="Arial" w:hAnsi="Arial" w:cs="Arial"/>
          <w:sz w:val="24"/>
          <w:szCs w:val="24"/>
        </w:rPr>
        <w:t>shine (light reflected from animals’ eyes). If the spotlight is held beyond the direct line between the observer’s eye and the eye</w:t>
      </w:r>
      <w:r w:rsidR="00C73CA1">
        <w:rPr>
          <w:rFonts w:ascii="Arial" w:hAnsi="Arial" w:cs="Arial"/>
          <w:sz w:val="24"/>
          <w:szCs w:val="24"/>
        </w:rPr>
        <w:t xml:space="preserve"> </w:t>
      </w:r>
      <w:r w:rsidRPr="002969B4">
        <w:rPr>
          <w:rFonts w:ascii="Arial" w:hAnsi="Arial" w:cs="Arial"/>
          <w:sz w:val="24"/>
          <w:szCs w:val="24"/>
        </w:rPr>
        <w:t>shine of the animal, then the eye</w:t>
      </w:r>
      <w:r w:rsidR="00C73CA1">
        <w:rPr>
          <w:rFonts w:ascii="Arial" w:hAnsi="Arial" w:cs="Arial"/>
          <w:sz w:val="24"/>
          <w:szCs w:val="24"/>
        </w:rPr>
        <w:t xml:space="preserve"> </w:t>
      </w:r>
      <w:r w:rsidRPr="002969B4">
        <w:rPr>
          <w:rFonts w:ascii="Arial" w:hAnsi="Arial" w:cs="Arial"/>
          <w:sz w:val="24"/>
          <w:szCs w:val="24"/>
        </w:rPr>
        <w:t xml:space="preserve">shine reflection is difficult to detect </w:t>
      </w:r>
    </w:p>
    <w:p w14:paraId="42F457F6" w14:textId="77777777" w:rsidR="007A30ED" w:rsidRPr="002969B4" w:rsidRDefault="007A30ED" w:rsidP="004D3FD4">
      <w:pPr>
        <w:numPr>
          <w:ilvl w:val="0"/>
          <w:numId w:val="3"/>
        </w:numPr>
        <w:tabs>
          <w:tab w:val="clear" w:pos="432"/>
        </w:tabs>
        <w:spacing w:after="120"/>
        <w:ind w:left="714" w:hanging="357"/>
        <w:jc w:val="left"/>
        <w:rPr>
          <w:rFonts w:ascii="Arial" w:hAnsi="Arial" w:cs="Arial"/>
          <w:sz w:val="24"/>
          <w:szCs w:val="24"/>
        </w:rPr>
      </w:pPr>
      <w:r w:rsidRPr="002969B4">
        <w:rPr>
          <w:rFonts w:ascii="Arial" w:hAnsi="Arial" w:cs="Arial"/>
          <w:sz w:val="24"/>
          <w:szCs w:val="24"/>
        </w:rPr>
        <w:t>the spotlight beam should be moved slowly at a consistent speed over the relevant habitat (for example, ground level for ground-dwelling species)</w:t>
      </w:r>
    </w:p>
    <w:p w14:paraId="32DF495E" w14:textId="77777777" w:rsidR="007A30ED" w:rsidRPr="002969B4" w:rsidRDefault="007A30ED" w:rsidP="004D3FD4">
      <w:pPr>
        <w:numPr>
          <w:ilvl w:val="0"/>
          <w:numId w:val="3"/>
        </w:numPr>
        <w:tabs>
          <w:tab w:val="clear" w:pos="432"/>
        </w:tabs>
        <w:spacing w:after="120"/>
        <w:ind w:left="714" w:hanging="357"/>
        <w:jc w:val="left"/>
        <w:rPr>
          <w:rFonts w:ascii="Arial" w:hAnsi="Arial" w:cs="Arial"/>
          <w:sz w:val="24"/>
          <w:szCs w:val="24"/>
        </w:rPr>
      </w:pPr>
      <w:r w:rsidRPr="002969B4">
        <w:rPr>
          <w:rFonts w:ascii="Arial" w:hAnsi="Arial" w:cs="Arial"/>
          <w:sz w:val="24"/>
          <w:szCs w:val="24"/>
        </w:rPr>
        <w:t>binoculars should be used once an animal has been spotted to confirm the species identity and to record any distinguishing features</w:t>
      </w:r>
    </w:p>
    <w:p w14:paraId="3B0E5C30" w14:textId="77777777" w:rsidR="007A30ED" w:rsidRPr="002969B4" w:rsidRDefault="007A30ED" w:rsidP="004D3FD4">
      <w:pPr>
        <w:numPr>
          <w:ilvl w:val="0"/>
          <w:numId w:val="3"/>
        </w:numPr>
        <w:tabs>
          <w:tab w:val="clear" w:pos="432"/>
        </w:tabs>
        <w:spacing w:after="120"/>
        <w:ind w:left="714" w:hanging="357"/>
        <w:jc w:val="left"/>
        <w:rPr>
          <w:rFonts w:ascii="Arial" w:hAnsi="Arial" w:cs="Arial"/>
          <w:sz w:val="24"/>
          <w:szCs w:val="24"/>
        </w:rPr>
      </w:pPr>
      <w:r w:rsidRPr="002969B4">
        <w:rPr>
          <w:rFonts w:ascii="Arial" w:hAnsi="Arial" w:cs="Arial"/>
          <w:sz w:val="24"/>
          <w:szCs w:val="24"/>
        </w:rPr>
        <w:t>the direction of travel should be decided in advance</w:t>
      </w:r>
      <w:r w:rsidR="004004C0">
        <w:rPr>
          <w:rFonts w:ascii="Arial" w:hAnsi="Arial" w:cs="Arial"/>
          <w:sz w:val="24"/>
          <w:szCs w:val="24"/>
        </w:rPr>
        <w:t>,</w:t>
      </w:r>
      <w:r w:rsidRPr="002969B4">
        <w:rPr>
          <w:rFonts w:ascii="Arial" w:hAnsi="Arial" w:cs="Arial"/>
          <w:sz w:val="24"/>
          <w:szCs w:val="24"/>
        </w:rPr>
        <w:t xml:space="preserve"> either by locating a track or by marking out a transect with flagging tape. In this way the observer moves a known distance at a set speed (for example, 10 metres per minute walking [Van der Ree &amp; L</w:t>
      </w:r>
      <w:r w:rsidR="002969B4">
        <w:rPr>
          <w:rFonts w:ascii="Arial" w:hAnsi="Arial" w:cs="Arial"/>
          <w:sz w:val="24"/>
          <w:szCs w:val="24"/>
        </w:rPr>
        <w:t>oyn 2002], or approximately 5</w:t>
      </w:r>
      <w:r w:rsidRPr="002969B4">
        <w:rPr>
          <w:rFonts w:ascii="Arial" w:hAnsi="Arial" w:cs="Arial"/>
          <w:sz w:val="24"/>
          <w:szCs w:val="24"/>
        </w:rPr>
        <w:t xml:space="preserve"> kilometres per hour in a vehicle along a forest track) to ensure that the pla</w:t>
      </w:r>
      <w:r w:rsidR="004D3FD4">
        <w:rPr>
          <w:rFonts w:ascii="Arial" w:hAnsi="Arial" w:cs="Arial"/>
          <w:sz w:val="24"/>
          <w:szCs w:val="24"/>
        </w:rPr>
        <w:t>nned survey effort is achieved</w:t>
      </w:r>
    </w:p>
    <w:p w14:paraId="30F36A64" w14:textId="77777777" w:rsidR="007A30ED" w:rsidRPr="002969B4" w:rsidRDefault="007A30ED" w:rsidP="004D3FD4">
      <w:pPr>
        <w:numPr>
          <w:ilvl w:val="0"/>
          <w:numId w:val="3"/>
        </w:numPr>
        <w:tabs>
          <w:tab w:val="clear" w:pos="432"/>
        </w:tabs>
        <w:spacing w:after="120"/>
        <w:ind w:left="714" w:hanging="357"/>
        <w:jc w:val="left"/>
        <w:rPr>
          <w:rFonts w:ascii="Arial" w:hAnsi="Arial" w:cs="Arial"/>
          <w:sz w:val="24"/>
          <w:szCs w:val="24"/>
        </w:rPr>
      </w:pPr>
      <w:r w:rsidRPr="002969B4">
        <w:rPr>
          <w:rFonts w:ascii="Arial" w:hAnsi="Arial" w:cs="Arial"/>
          <w:sz w:val="24"/>
          <w:szCs w:val="24"/>
        </w:rPr>
        <w:t>spotlighting should be conducted as quietly as possible. This is so that animals are less likely to be disturbed and carry on with their normal activities rather than hiding or fleeing before they can be seen. It also means that the observer is more likely to hear any calls or other noises that may indicate the species presence and location.</w:t>
      </w:r>
    </w:p>
    <w:p w14:paraId="054546B6" w14:textId="77777777" w:rsidR="007A30ED" w:rsidRPr="00F417EF" w:rsidRDefault="007A30ED" w:rsidP="007A30ED">
      <w:pPr>
        <w:pStyle w:val="BodyText"/>
        <w:rPr>
          <w:rFonts w:ascii="Arial" w:hAnsi="Arial" w:cs="Arial"/>
          <w:sz w:val="22"/>
          <w:szCs w:val="22"/>
        </w:rPr>
      </w:pPr>
    </w:p>
    <w:p w14:paraId="4DB6796D" w14:textId="77777777" w:rsidR="007A30ED" w:rsidRPr="002969B4" w:rsidRDefault="007A30ED" w:rsidP="002969B4">
      <w:pPr>
        <w:pStyle w:val="BodyText"/>
        <w:jc w:val="left"/>
        <w:rPr>
          <w:rFonts w:ascii="Arial" w:hAnsi="Arial" w:cs="Arial"/>
          <w:sz w:val="24"/>
          <w:szCs w:val="24"/>
        </w:rPr>
      </w:pPr>
      <w:r w:rsidRPr="002969B4">
        <w:rPr>
          <w:rFonts w:ascii="Arial" w:hAnsi="Arial" w:cs="Arial"/>
          <w:sz w:val="24"/>
          <w:szCs w:val="24"/>
        </w:rPr>
        <w:t>Light type, such as a White V redfitter</w:t>
      </w:r>
      <w:r w:rsidR="004004C0">
        <w:rPr>
          <w:rFonts w:ascii="Arial" w:hAnsi="Arial" w:cs="Arial"/>
          <w:sz w:val="24"/>
          <w:szCs w:val="24"/>
        </w:rPr>
        <w:t>,</w:t>
      </w:r>
      <w:r w:rsidRPr="002969B4">
        <w:rPr>
          <w:rFonts w:ascii="Arial" w:hAnsi="Arial" w:cs="Arial"/>
          <w:sz w:val="24"/>
          <w:szCs w:val="24"/>
        </w:rPr>
        <w:t xml:space="preserve"> and light strength are important when spotlighting. Most ecologists recommend 30 or 50 watt, as 100 watt is too bright and most </w:t>
      </w:r>
      <w:r w:rsidR="00C33F90">
        <w:rPr>
          <w:rFonts w:ascii="Arial" w:hAnsi="Arial" w:cs="Arial"/>
          <w:sz w:val="24"/>
          <w:szCs w:val="24"/>
        </w:rPr>
        <w:t>animals</w:t>
      </w:r>
      <w:r w:rsidR="00C33F90" w:rsidRPr="002969B4">
        <w:rPr>
          <w:rFonts w:ascii="Arial" w:hAnsi="Arial" w:cs="Arial"/>
          <w:sz w:val="24"/>
          <w:szCs w:val="24"/>
        </w:rPr>
        <w:t xml:space="preserve"> </w:t>
      </w:r>
      <w:r w:rsidRPr="002969B4">
        <w:rPr>
          <w:rFonts w:ascii="Arial" w:hAnsi="Arial" w:cs="Arial"/>
          <w:sz w:val="24"/>
          <w:szCs w:val="24"/>
        </w:rPr>
        <w:t>will look away</w:t>
      </w:r>
      <w:r w:rsidR="00C2346F">
        <w:rPr>
          <w:rFonts w:ascii="Arial" w:hAnsi="Arial" w:cs="Arial"/>
          <w:sz w:val="24"/>
          <w:szCs w:val="24"/>
        </w:rPr>
        <w:t>,</w:t>
      </w:r>
      <w:r w:rsidRPr="002969B4">
        <w:rPr>
          <w:rFonts w:ascii="Arial" w:hAnsi="Arial" w:cs="Arial"/>
          <w:sz w:val="24"/>
          <w:szCs w:val="24"/>
        </w:rPr>
        <w:t xml:space="preserve"> making it difficult to detect species using </w:t>
      </w:r>
      <w:r w:rsidR="00063FD1" w:rsidRPr="002969B4">
        <w:rPr>
          <w:rFonts w:ascii="Arial" w:hAnsi="Arial" w:cs="Arial"/>
          <w:sz w:val="24"/>
          <w:szCs w:val="24"/>
        </w:rPr>
        <w:t>eye shine</w:t>
      </w:r>
      <w:r w:rsidRPr="002969B4">
        <w:rPr>
          <w:rFonts w:ascii="Arial" w:hAnsi="Arial" w:cs="Arial"/>
          <w:sz w:val="24"/>
          <w:szCs w:val="24"/>
        </w:rPr>
        <w:t>.</w:t>
      </w:r>
    </w:p>
    <w:p w14:paraId="6C5D251C" w14:textId="77777777" w:rsidR="007A30ED" w:rsidRPr="002969B4" w:rsidRDefault="007A30ED" w:rsidP="002969B4">
      <w:pPr>
        <w:pStyle w:val="BodyText"/>
        <w:jc w:val="left"/>
        <w:rPr>
          <w:rFonts w:ascii="Arial" w:hAnsi="Arial" w:cs="Arial"/>
          <w:sz w:val="24"/>
          <w:szCs w:val="24"/>
        </w:rPr>
      </w:pPr>
    </w:p>
    <w:p w14:paraId="4C658D32" w14:textId="77777777" w:rsidR="007A30ED" w:rsidRPr="002969B4" w:rsidRDefault="007A30ED" w:rsidP="002969B4">
      <w:pPr>
        <w:jc w:val="left"/>
        <w:rPr>
          <w:rFonts w:ascii="Arial" w:hAnsi="Arial" w:cs="Arial"/>
          <w:b/>
          <w:sz w:val="24"/>
          <w:szCs w:val="24"/>
        </w:rPr>
      </w:pPr>
      <w:r w:rsidRPr="002969B4">
        <w:rPr>
          <w:rFonts w:ascii="Arial" w:hAnsi="Arial" w:cs="Arial"/>
          <w:b/>
          <w:sz w:val="24"/>
          <w:szCs w:val="24"/>
        </w:rPr>
        <w:t>Recommended survey method</w:t>
      </w:r>
    </w:p>
    <w:p w14:paraId="6EE691E6" w14:textId="77777777" w:rsidR="007A30ED" w:rsidRPr="002969B4" w:rsidRDefault="007A30ED" w:rsidP="00E8096A">
      <w:pPr>
        <w:pStyle w:val="BodyText"/>
        <w:spacing w:after="120"/>
        <w:jc w:val="left"/>
        <w:rPr>
          <w:rFonts w:ascii="Arial" w:hAnsi="Arial" w:cs="Arial"/>
          <w:snapToGrid w:val="0"/>
          <w:color w:val="000000"/>
          <w:sz w:val="24"/>
          <w:szCs w:val="24"/>
        </w:rPr>
      </w:pPr>
      <w:r w:rsidRPr="002969B4">
        <w:rPr>
          <w:rFonts w:ascii="Arial" w:hAnsi="Arial" w:cs="Arial"/>
          <w:snapToGrid w:val="0"/>
          <w:sz w:val="24"/>
          <w:szCs w:val="24"/>
        </w:rPr>
        <w:t xml:space="preserve">Survey effort will vary according to factors such as size and </w:t>
      </w:r>
      <w:r w:rsidRPr="002969B4">
        <w:rPr>
          <w:rFonts w:ascii="Arial" w:hAnsi="Arial" w:cs="Arial"/>
          <w:snapToGrid w:val="0"/>
          <w:color w:val="000000"/>
          <w:sz w:val="24"/>
          <w:szCs w:val="24"/>
        </w:rPr>
        <w:t>shape of the subject site and density of understorey vegetation. However, as a general guide, the following recommendations are suggested for spotlight surveys conducted</w:t>
      </w:r>
      <w:r w:rsidR="002969B4">
        <w:rPr>
          <w:rFonts w:ascii="Arial" w:hAnsi="Arial" w:cs="Arial"/>
          <w:snapToGrid w:val="0"/>
          <w:color w:val="000000"/>
          <w:sz w:val="24"/>
          <w:szCs w:val="24"/>
        </w:rPr>
        <w:t xml:space="preserve"> on foot (per person) for a 5</w:t>
      </w:r>
      <w:r w:rsidRPr="002969B4">
        <w:rPr>
          <w:rFonts w:ascii="Arial" w:hAnsi="Arial" w:cs="Arial"/>
          <w:snapToGrid w:val="0"/>
          <w:color w:val="000000"/>
          <w:sz w:val="24"/>
          <w:szCs w:val="24"/>
        </w:rPr>
        <w:t xml:space="preserve"> hectare subject site (that is, 50 000 square metres) (Note: transect distances are indicated as a guide only and are expected to vary according to the size and shape of the subject site):</w:t>
      </w:r>
    </w:p>
    <w:p w14:paraId="1E78237C" w14:textId="77777777" w:rsidR="007A30ED" w:rsidRPr="002969B4" w:rsidRDefault="007A30ED" w:rsidP="004D3FD4">
      <w:pPr>
        <w:numPr>
          <w:ilvl w:val="0"/>
          <w:numId w:val="3"/>
        </w:numPr>
        <w:tabs>
          <w:tab w:val="clear" w:pos="432"/>
        </w:tabs>
        <w:spacing w:after="120"/>
        <w:ind w:left="714" w:hanging="357"/>
        <w:jc w:val="left"/>
        <w:rPr>
          <w:rFonts w:ascii="Arial" w:hAnsi="Arial" w:cs="Arial"/>
          <w:sz w:val="24"/>
          <w:szCs w:val="24"/>
        </w:rPr>
      </w:pPr>
      <w:r w:rsidRPr="002969B4">
        <w:rPr>
          <w:rFonts w:ascii="Arial" w:hAnsi="Arial" w:cs="Arial"/>
          <w:sz w:val="24"/>
          <w:szCs w:val="24"/>
        </w:rPr>
        <w:t>use a hand held spotlight (50 or 75 watt) and adhere to the method described above</w:t>
      </w:r>
    </w:p>
    <w:p w14:paraId="01F61A80" w14:textId="77777777" w:rsidR="007A30ED" w:rsidRPr="002969B4" w:rsidRDefault="007A30ED" w:rsidP="004D3FD4">
      <w:pPr>
        <w:numPr>
          <w:ilvl w:val="0"/>
          <w:numId w:val="3"/>
        </w:numPr>
        <w:tabs>
          <w:tab w:val="clear" w:pos="432"/>
        </w:tabs>
        <w:spacing w:after="120"/>
        <w:ind w:left="714" w:hanging="357"/>
        <w:jc w:val="left"/>
        <w:rPr>
          <w:rFonts w:ascii="Arial" w:hAnsi="Arial" w:cs="Arial"/>
          <w:sz w:val="24"/>
          <w:szCs w:val="24"/>
        </w:rPr>
      </w:pPr>
      <w:r w:rsidRPr="002969B4">
        <w:rPr>
          <w:rFonts w:ascii="Arial" w:hAnsi="Arial" w:cs="Arial"/>
          <w:sz w:val="24"/>
          <w:szCs w:val="24"/>
        </w:rPr>
        <w:t xml:space="preserve">survey at least </w:t>
      </w:r>
      <w:r w:rsidR="00E8096A">
        <w:rPr>
          <w:rFonts w:ascii="Arial" w:hAnsi="Arial" w:cs="Arial"/>
          <w:sz w:val="24"/>
          <w:szCs w:val="24"/>
        </w:rPr>
        <w:t>two 200 metre transects per 5</w:t>
      </w:r>
      <w:r w:rsidRPr="002969B4">
        <w:rPr>
          <w:rFonts w:ascii="Arial" w:hAnsi="Arial" w:cs="Arial"/>
          <w:sz w:val="24"/>
          <w:szCs w:val="24"/>
        </w:rPr>
        <w:t xml:space="preserve"> hectare site (or longer transects for larger sites)</w:t>
      </w:r>
    </w:p>
    <w:p w14:paraId="59635ACB" w14:textId="77777777" w:rsidR="007A30ED" w:rsidRPr="002969B4" w:rsidRDefault="007A30ED" w:rsidP="004D3FD4">
      <w:pPr>
        <w:numPr>
          <w:ilvl w:val="0"/>
          <w:numId w:val="3"/>
        </w:numPr>
        <w:tabs>
          <w:tab w:val="clear" w:pos="432"/>
        </w:tabs>
        <w:spacing w:after="120"/>
        <w:ind w:left="714" w:hanging="357"/>
        <w:jc w:val="left"/>
        <w:rPr>
          <w:rFonts w:ascii="Arial" w:hAnsi="Arial" w:cs="Arial"/>
          <w:sz w:val="24"/>
          <w:szCs w:val="24"/>
        </w:rPr>
      </w:pPr>
      <w:r w:rsidRPr="002969B4">
        <w:rPr>
          <w:rFonts w:ascii="Arial" w:hAnsi="Arial" w:cs="Arial"/>
          <w:sz w:val="24"/>
          <w:szCs w:val="24"/>
        </w:rPr>
        <w:t>maintain an interval of at least 100 metres between the two transects in order to maximise the are</w:t>
      </w:r>
      <w:r w:rsidR="00E8096A">
        <w:rPr>
          <w:rFonts w:ascii="Arial" w:hAnsi="Arial" w:cs="Arial"/>
          <w:sz w:val="24"/>
          <w:szCs w:val="24"/>
        </w:rPr>
        <w:t>a surveyed, which is usually 1</w:t>
      </w:r>
      <w:r w:rsidRPr="002969B4">
        <w:rPr>
          <w:rFonts w:ascii="Arial" w:hAnsi="Arial" w:cs="Arial"/>
          <w:sz w:val="24"/>
          <w:szCs w:val="24"/>
        </w:rPr>
        <w:t xml:space="preserve"> kilometre</w:t>
      </w:r>
    </w:p>
    <w:p w14:paraId="539F03BA" w14:textId="77777777" w:rsidR="007A30ED" w:rsidRPr="002969B4" w:rsidRDefault="007A30ED" w:rsidP="004D3FD4">
      <w:pPr>
        <w:numPr>
          <w:ilvl w:val="0"/>
          <w:numId w:val="3"/>
        </w:numPr>
        <w:tabs>
          <w:tab w:val="clear" w:pos="432"/>
        </w:tabs>
        <w:spacing w:after="120"/>
        <w:ind w:left="714" w:hanging="357"/>
        <w:jc w:val="left"/>
        <w:rPr>
          <w:rFonts w:ascii="Arial" w:hAnsi="Arial" w:cs="Arial"/>
          <w:sz w:val="24"/>
          <w:szCs w:val="24"/>
        </w:rPr>
      </w:pPr>
      <w:r w:rsidRPr="002969B4">
        <w:rPr>
          <w:rFonts w:ascii="Arial" w:hAnsi="Arial" w:cs="Arial"/>
          <w:sz w:val="24"/>
          <w:szCs w:val="24"/>
        </w:rPr>
        <w:t>the location of transects must be selected to sample appropriate</w:t>
      </w:r>
      <w:r w:rsidR="00E8096A">
        <w:rPr>
          <w:rFonts w:ascii="Arial" w:hAnsi="Arial" w:cs="Arial"/>
          <w:sz w:val="24"/>
          <w:szCs w:val="24"/>
        </w:rPr>
        <w:t xml:space="preserve"> habitats (see species profiles</w:t>
      </w:r>
      <w:r w:rsidRPr="002969B4">
        <w:rPr>
          <w:rFonts w:ascii="Arial" w:hAnsi="Arial" w:cs="Arial"/>
          <w:sz w:val="24"/>
          <w:szCs w:val="24"/>
        </w:rPr>
        <w:t>) occurring within the subject site. It is important to note, however, that transects will go through many habitats</w:t>
      </w:r>
    </w:p>
    <w:p w14:paraId="165EC938" w14:textId="77777777" w:rsidR="007A30ED" w:rsidRPr="002969B4" w:rsidRDefault="007A30ED" w:rsidP="004D3FD4">
      <w:pPr>
        <w:numPr>
          <w:ilvl w:val="0"/>
          <w:numId w:val="3"/>
        </w:numPr>
        <w:tabs>
          <w:tab w:val="clear" w:pos="432"/>
        </w:tabs>
        <w:spacing w:after="120"/>
        <w:ind w:left="714" w:hanging="357"/>
        <w:jc w:val="left"/>
        <w:rPr>
          <w:rFonts w:ascii="Arial" w:hAnsi="Arial" w:cs="Arial"/>
          <w:sz w:val="24"/>
          <w:szCs w:val="24"/>
        </w:rPr>
      </w:pPr>
      <w:r w:rsidRPr="002969B4">
        <w:rPr>
          <w:rFonts w:ascii="Arial" w:hAnsi="Arial" w:cs="Arial"/>
          <w:sz w:val="24"/>
          <w:szCs w:val="24"/>
        </w:rPr>
        <w:t>move at a speed of 10 metres per minute, hence a 1000 metre transect will take 100 minutes (1 hour and 40 minutes) (this is a conservative estimate that is expected to vary according to the observer</w:t>
      </w:r>
      <w:r w:rsidR="000A13F8">
        <w:rPr>
          <w:rFonts w:ascii="Arial" w:hAnsi="Arial" w:cs="Arial"/>
          <w:sz w:val="24"/>
          <w:szCs w:val="24"/>
        </w:rPr>
        <w:t>’</w:t>
      </w:r>
      <w:r w:rsidRPr="002969B4">
        <w:rPr>
          <w:rFonts w:ascii="Arial" w:hAnsi="Arial" w:cs="Arial"/>
          <w:sz w:val="24"/>
          <w:szCs w:val="24"/>
        </w:rPr>
        <w:t>s experience and the vegetation density at the site). It is also beneficial to spend time standing still or searching trees with binoculars</w:t>
      </w:r>
    </w:p>
    <w:p w14:paraId="4D5A2A3B" w14:textId="77777777" w:rsidR="007A30ED" w:rsidRPr="002969B4" w:rsidRDefault="007A30ED" w:rsidP="004D3FD4">
      <w:pPr>
        <w:numPr>
          <w:ilvl w:val="0"/>
          <w:numId w:val="3"/>
        </w:numPr>
        <w:tabs>
          <w:tab w:val="clear" w:pos="432"/>
        </w:tabs>
        <w:spacing w:after="120"/>
        <w:ind w:left="714" w:hanging="357"/>
        <w:jc w:val="left"/>
        <w:rPr>
          <w:rFonts w:ascii="Arial" w:hAnsi="Arial" w:cs="Arial"/>
          <w:sz w:val="24"/>
          <w:szCs w:val="24"/>
        </w:rPr>
      </w:pPr>
      <w:r w:rsidRPr="002969B4">
        <w:rPr>
          <w:rFonts w:ascii="Arial" w:hAnsi="Arial" w:cs="Arial"/>
          <w:sz w:val="24"/>
          <w:szCs w:val="24"/>
        </w:rPr>
        <w:t xml:space="preserve">spotlight surveys along transects should be repeated on two separate nights where possible </w:t>
      </w:r>
    </w:p>
    <w:p w14:paraId="1712FED0" w14:textId="77777777" w:rsidR="007A30ED" w:rsidRPr="000A13F8" w:rsidRDefault="007A30ED" w:rsidP="004D3FD4">
      <w:pPr>
        <w:numPr>
          <w:ilvl w:val="0"/>
          <w:numId w:val="3"/>
        </w:numPr>
        <w:tabs>
          <w:tab w:val="clear" w:pos="432"/>
        </w:tabs>
        <w:spacing w:after="120"/>
        <w:ind w:left="714" w:hanging="357"/>
        <w:jc w:val="left"/>
        <w:rPr>
          <w:rFonts w:ascii="Arial" w:hAnsi="Arial" w:cs="Arial"/>
          <w:sz w:val="24"/>
          <w:szCs w:val="24"/>
        </w:rPr>
      </w:pPr>
      <w:r w:rsidRPr="000A13F8">
        <w:rPr>
          <w:rFonts w:ascii="Arial" w:hAnsi="Arial" w:cs="Arial"/>
          <w:sz w:val="24"/>
          <w:szCs w:val="24"/>
        </w:rPr>
        <w:t>avoid very windy or rainy nights as these conditions can reduce fauna activity and the observers' ability to detect fauna</w:t>
      </w:r>
    </w:p>
    <w:p w14:paraId="4EC6422F" w14:textId="77777777" w:rsidR="007A30ED" w:rsidRPr="000A13F8" w:rsidRDefault="007A30ED" w:rsidP="004D3FD4">
      <w:pPr>
        <w:numPr>
          <w:ilvl w:val="0"/>
          <w:numId w:val="3"/>
        </w:numPr>
        <w:tabs>
          <w:tab w:val="clear" w:pos="432"/>
        </w:tabs>
        <w:spacing w:after="120"/>
        <w:ind w:left="714" w:hanging="357"/>
        <w:jc w:val="left"/>
        <w:rPr>
          <w:rFonts w:ascii="Arial" w:hAnsi="Arial" w:cs="Arial"/>
          <w:sz w:val="24"/>
          <w:szCs w:val="24"/>
        </w:rPr>
      </w:pPr>
      <w:r w:rsidRPr="000A13F8">
        <w:rPr>
          <w:rFonts w:ascii="Arial" w:hAnsi="Arial" w:cs="Arial"/>
          <w:sz w:val="24"/>
          <w:szCs w:val="24"/>
        </w:rPr>
        <w:t>investigators must be adequately experienced with the technique, and be able to distinguish species using a combination of d</w:t>
      </w:r>
      <w:r w:rsidR="000A13F8">
        <w:rPr>
          <w:rFonts w:ascii="Arial" w:hAnsi="Arial" w:cs="Arial"/>
          <w:sz w:val="24"/>
          <w:szCs w:val="24"/>
        </w:rPr>
        <w:t>etection of eye</w:t>
      </w:r>
      <w:r w:rsidR="008878D2">
        <w:rPr>
          <w:rFonts w:ascii="Arial" w:hAnsi="Arial" w:cs="Arial"/>
          <w:sz w:val="24"/>
          <w:szCs w:val="24"/>
        </w:rPr>
        <w:t xml:space="preserve"> </w:t>
      </w:r>
      <w:r w:rsidR="000A13F8">
        <w:rPr>
          <w:rFonts w:ascii="Arial" w:hAnsi="Arial" w:cs="Arial"/>
          <w:sz w:val="24"/>
          <w:szCs w:val="24"/>
        </w:rPr>
        <w:t>shine and close-</w:t>
      </w:r>
      <w:r w:rsidRPr="000A13F8">
        <w:rPr>
          <w:rFonts w:ascii="Arial" w:hAnsi="Arial" w:cs="Arial"/>
          <w:sz w:val="24"/>
          <w:szCs w:val="24"/>
        </w:rPr>
        <w:t xml:space="preserve">up examination using binoculars. </w:t>
      </w:r>
    </w:p>
    <w:p w14:paraId="26E5F000" w14:textId="77777777" w:rsidR="007A30ED" w:rsidRPr="000A13F8" w:rsidRDefault="007A30ED" w:rsidP="000A13F8">
      <w:pPr>
        <w:jc w:val="left"/>
        <w:rPr>
          <w:rFonts w:ascii="Arial" w:hAnsi="Arial" w:cs="Arial"/>
          <w:sz w:val="24"/>
          <w:szCs w:val="24"/>
        </w:rPr>
      </w:pPr>
    </w:p>
    <w:p w14:paraId="5E34EB31" w14:textId="77777777" w:rsidR="007A30ED" w:rsidRPr="000A13F8" w:rsidRDefault="007A30ED" w:rsidP="000A13F8">
      <w:pPr>
        <w:jc w:val="left"/>
        <w:rPr>
          <w:rFonts w:ascii="Arial" w:hAnsi="Arial" w:cs="Arial"/>
          <w:sz w:val="24"/>
          <w:szCs w:val="24"/>
        </w:rPr>
      </w:pPr>
      <w:r w:rsidRPr="000A13F8">
        <w:rPr>
          <w:rFonts w:ascii="Arial" w:hAnsi="Arial" w:cs="Arial"/>
          <w:sz w:val="24"/>
          <w:szCs w:val="24"/>
        </w:rPr>
        <w:t xml:space="preserve">Vehicle based spotlighting is only recommended for some macropods and considered a poor alternative for most other species. </w:t>
      </w:r>
    </w:p>
    <w:p w14:paraId="2F2FA3AC" w14:textId="77777777" w:rsidR="007A30ED" w:rsidRPr="000A13F8" w:rsidRDefault="007A30ED" w:rsidP="000A13F8">
      <w:pPr>
        <w:jc w:val="left"/>
        <w:rPr>
          <w:rFonts w:ascii="Arial" w:hAnsi="Arial" w:cs="Arial"/>
          <w:sz w:val="24"/>
          <w:szCs w:val="24"/>
        </w:rPr>
      </w:pPr>
    </w:p>
    <w:p w14:paraId="51A6D467" w14:textId="77777777" w:rsidR="007A30ED" w:rsidRPr="000A13F8" w:rsidRDefault="007A30ED" w:rsidP="000A13F8">
      <w:pPr>
        <w:jc w:val="left"/>
        <w:rPr>
          <w:rFonts w:ascii="Arial" w:hAnsi="Arial" w:cs="Arial"/>
          <w:b/>
          <w:sz w:val="24"/>
          <w:szCs w:val="24"/>
        </w:rPr>
      </w:pPr>
      <w:r w:rsidRPr="000A13F8">
        <w:rPr>
          <w:rFonts w:ascii="Arial" w:hAnsi="Arial" w:cs="Arial"/>
          <w:b/>
          <w:sz w:val="24"/>
          <w:szCs w:val="24"/>
        </w:rPr>
        <w:t>Animal care and ethics considerations for spotlight surveys</w:t>
      </w:r>
    </w:p>
    <w:p w14:paraId="082F41DF" w14:textId="77777777" w:rsidR="007A30ED" w:rsidRPr="000A13F8" w:rsidRDefault="007A30ED" w:rsidP="000A13F8">
      <w:pPr>
        <w:pStyle w:val="BodyText"/>
        <w:jc w:val="left"/>
        <w:rPr>
          <w:rFonts w:ascii="Arial" w:hAnsi="Arial" w:cs="Arial"/>
          <w:sz w:val="24"/>
          <w:szCs w:val="24"/>
        </w:rPr>
      </w:pPr>
      <w:r w:rsidRPr="000A13F8">
        <w:rPr>
          <w:rFonts w:ascii="Arial" w:hAnsi="Arial" w:cs="Arial"/>
          <w:sz w:val="24"/>
          <w:szCs w:val="24"/>
        </w:rPr>
        <w:t xml:space="preserve">Spotlight surveys must also be conducted according to the relevant animal care and ethics requirements, with as little interference inflicted on the animal’s wellbeing as possible. This includes minimising the amount of time that a spotlight is shone directly on fauna, using a light with a narrow beam to reduce the blinding effect that the light may have on the animal’s vision and, </w:t>
      </w:r>
      <w:r w:rsidR="000A13F8">
        <w:rPr>
          <w:rFonts w:ascii="Arial" w:hAnsi="Arial" w:cs="Arial"/>
          <w:sz w:val="24"/>
          <w:szCs w:val="24"/>
        </w:rPr>
        <w:t>when practical, using</w:t>
      </w:r>
      <w:r w:rsidRPr="000A13F8">
        <w:rPr>
          <w:rFonts w:ascii="Arial" w:hAnsi="Arial" w:cs="Arial"/>
          <w:sz w:val="24"/>
          <w:szCs w:val="24"/>
        </w:rPr>
        <w:t xml:space="preserve"> a red or preferably a dimmer switch to reduce light intensity for prolonged observations once the animal has been spotted. </w:t>
      </w:r>
    </w:p>
    <w:p w14:paraId="17FEC24F" w14:textId="77777777" w:rsidR="007A30ED" w:rsidRPr="000A13F8" w:rsidRDefault="007A30ED" w:rsidP="000A13F8">
      <w:pPr>
        <w:pStyle w:val="Heading3"/>
        <w:jc w:val="left"/>
        <w:rPr>
          <w:rFonts w:ascii="Arial" w:hAnsi="Arial" w:cs="Arial"/>
          <w:sz w:val="24"/>
          <w:szCs w:val="24"/>
        </w:rPr>
      </w:pPr>
      <w:bookmarkStart w:id="48" w:name="_Toc287433568"/>
      <w:r w:rsidRPr="000A13F8">
        <w:rPr>
          <w:rFonts w:ascii="Arial" w:hAnsi="Arial" w:cs="Arial"/>
          <w:sz w:val="24"/>
          <w:szCs w:val="24"/>
        </w:rPr>
        <w:t>Stagwatching</w:t>
      </w:r>
      <w:bookmarkEnd w:id="48"/>
    </w:p>
    <w:p w14:paraId="23711051" w14:textId="77777777" w:rsidR="007A30ED" w:rsidRPr="000A13F8" w:rsidRDefault="007A30ED" w:rsidP="000A13F8">
      <w:pPr>
        <w:jc w:val="left"/>
        <w:rPr>
          <w:rFonts w:ascii="Arial" w:hAnsi="Arial" w:cs="Arial"/>
          <w:sz w:val="24"/>
          <w:szCs w:val="24"/>
        </w:rPr>
      </w:pPr>
      <w:r w:rsidRPr="000A13F8">
        <w:rPr>
          <w:rFonts w:ascii="Arial" w:hAnsi="Arial" w:cs="Arial"/>
          <w:sz w:val="24"/>
          <w:szCs w:val="24"/>
        </w:rPr>
        <w:t>Stagwatching is primarily used to detect some arboreal mammals, owls and microchiropteran bat species emerging from tree hollows to forage at night. The technique is called stagwatching in reference to the stags in which Leadbeater's possum prefers to nest, and this technique is the recommended way of detecting this species’ presence (Smith et al</w:t>
      </w:r>
      <w:r w:rsidRPr="000A13F8">
        <w:rPr>
          <w:rFonts w:ascii="Arial" w:hAnsi="Arial" w:cs="Arial"/>
          <w:i/>
          <w:sz w:val="24"/>
          <w:szCs w:val="24"/>
        </w:rPr>
        <w:t>.</w:t>
      </w:r>
      <w:r w:rsidRPr="000A13F8">
        <w:rPr>
          <w:rFonts w:ascii="Arial" w:hAnsi="Arial" w:cs="Arial"/>
          <w:sz w:val="24"/>
          <w:szCs w:val="24"/>
        </w:rPr>
        <w:t xml:space="preserve"> 1989) (see species profile). However, the principal is also applicable for detecting fauna emerging from dens (for example, quolls), burrows (for example, the greater bilby) or fauna </w:t>
      </w:r>
      <w:r w:rsidR="000A13F8" w:rsidRPr="000A13F8">
        <w:rPr>
          <w:rFonts w:ascii="Arial" w:hAnsi="Arial" w:cs="Arial"/>
          <w:sz w:val="24"/>
          <w:szCs w:val="24"/>
        </w:rPr>
        <w:t>(for example, kangaroos and wallabies)</w:t>
      </w:r>
      <w:r w:rsidR="000A13F8">
        <w:rPr>
          <w:rFonts w:ascii="Arial" w:hAnsi="Arial" w:cs="Arial"/>
          <w:sz w:val="24"/>
          <w:szCs w:val="24"/>
        </w:rPr>
        <w:t xml:space="preserve"> </w:t>
      </w:r>
      <w:r w:rsidRPr="000A13F8">
        <w:rPr>
          <w:rFonts w:ascii="Arial" w:hAnsi="Arial" w:cs="Arial"/>
          <w:sz w:val="24"/>
          <w:szCs w:val="24"/>
        </w:rPr>
        <w:t xml:space="preserve">that come in to drink at water bodies in the arid zone (for example, dams, water holes or water troughs) at dusk, particularly when it is hot. </w:t>
      </w:r>
    </w:p>
    <w:p w14:paraId="438BAF12" w14:textId="77777777" w:rsidR="007A30ED" w:rsidRPr="000A13F8" w:rsidRDefault="007A30ED" w:rsidP="000A13F8">
      <w:pPr>
        <w:jc w:val="left"/>
        <w:rPr>
          <w:rFonts w:ascii="Arial" w:hAnsi="Arial" w:cs="Arial"/>
          <w:sz w:val="24"/>
          <w:szCs w:val="24"/>
        </w:rPr>
      </w:pPr>
    </w:p>
    <w:p w14:paraId="60C80F7E" w14:textId="77777777" w:rsidR="007A30ED" w:rsidRPr="000A13F8" w:rsidRDefault="007A30ED" w:rsidP="000A13F8">
      <w:pPr>
        <w:jc w:val="left"/>
        <w:rPr>
          <w:rFonts w:ascii="Arial" w:hAnsi="Arial" w:cs="Arial"/>
          <w:sz w:val="24"/>
          <w:szCs w:val="24"/>
        </w:rPr>
      </w:pPr>
      <w:r w:rsidRPr="000A13F8">
        <w:rPr>
          <w:rFonts w:ascii="Arial" w:hAnsi="Arial" w:cs="Arial"/>
          <w:sz w:val="24"/>
          <w:szCs w:val="24"/>
        </w:rPr>
        <w:t>Observations are usually conducted either just before dusk or for a short time afterwards (time is species-specific) and involves stationing observers near fauna shelter sites (for example, dead or living hollow-bearing trees for arboreal species) so that they can identify and count the nocturnal species that emerge (Smith et al</w:t>
      </w:r>
      <w:r w:rsidRPr="000A13F8">
        <w:rPr>
          <w:rFonts w:ascii="Arial" w:hAnsi="Arial" w:cs="Arial"/>
          <w:i/>
          <w:sz w:val="24"/>
          <w:szCs w:val="24"/>
        </w:rPr>
        <w:t>.</w:t>
      </w:r>
      <w:r w:rsidRPr="000A13F8">
        <w:rPr>
          <w:rFonts w:ascii="Arial" w:hAnsi="Arial" w:cs="Arial"/>
          <w:sz w:val="24"/>
          <w:szCs w:val="24"/>
        </w:rPr>
        <w:t xml:space="preserve"> 1989). Night vision goggles are also useful (Schulz pers. comm.).</w:t>
      </w:r>
    </w:p>
    <w:p w14:paraId="76073953" w14:textId="77777777" w:rsidR="007A30ED" w:rsidRPr="000A13F8" w:rsidRDefault="007A30ED" w:rsidP="000A13F8">
      <w:pPr>
        <w:jc w:val="left"/>
        <w:rPr>
          <w:rFonts w:ascii="Arial" w:hAnsi="Arial" w:cs="Arial"/>
          <w:sz w:val="24"/>
          <w:szCs w:val="24"/>
        </w:rPr>
      </w:pPr>
    </w:p>
    <w:p w14:paraId="0E2F1C37" w14:textId="77777777" w:rsidR="007A30ED" w:rsidRPr="000A13F8" w:rsidRDefault="007A30ED" w:rsidP="000A13F8">
      <w:pPr>
        <w:pStyle w:val="BodyText"/>
        <w:jc w:val="left"/>
        <w:rPr>
          <w:rFonts w:ascii="Arial" w:hAnsi="Arial" w:cs="Arial"/>
          <w:sz w:val="24"/>
          <w:szCs w:val="24"/>
        </w:rPr>
      </w:pPr>
      <w:r w:rsidRPr="000A13F8">
        <w:rPr>
          <w:rFonts w:ascii="Arial" w:hAnsi="Arial" w:cs="Arial"/>
          <w:sz w:val="24"/>
          <w:szCs w:val="24"/>
        </w:rPr>
        <w:t>This detection technique is relatively straightforward and involves a daytime habitat search to locate suitable shelter sites, followed by a period of observation at dusk. Survey duration varies in the literature but an observer should be stationed approximately half an hour before dusk and watch until early nightfall (approximately 40 minutes is generally recommended) (Harley et al 2005).</w:t>
      </w:r>
    </w:p>
    <w:p w14:paraId="405A3595" w14:textId="77777777" w:rsidR="007A30ED" w:rsidRPr="000A13F8" w:rsidRDefault="007A30ED" w:rsidP="000A13F8">
      <w:pPr>
        <w:pStyle w:val="BodyText"/>
        <w:jc w:val="left"/>
        <w:rPr>
          <w:rFonts w:ascii="Arial" w:hAnsi="Arial" w:cs="Arial"/>
          <w:sz w:val="24"/>
          <w:szCs w:val="24"/>
        </w:rPr>
      </w:pPr>
    </w:p>
    <w:p w14:paraId="5FC67988" w14:textId="77777777" w:rsidR="007A30ED" w:rsidRPr="000A13F8" w:rsidRDefault="007A30ED" w:rsidP="000A13F8">
      <w:pPr>
        <w:jc w:val="left"/>
        <w:rPr>
          <w:rFonts w:ascii="Arial" w:hAnsi="Arial" w:cs="Arial"/>
          <w:b/>
          <w:sz w:val="24"/>
          <w:szCs w:val="24"/>
        </w:rPr>
      </w:pPr>
      <w:r w:rsidRPr="000A13F8">
        <w:rPr>
          <w:rFonts w:ascii="Arial" w:hAnsi="Arial" w:cs="Arial"/>
          <w:b/>
          <w:sz w:val="24"/>
          <w:szCs w:val="24"/>
        </w:rPr>
        <w:t>Trees: arboreal mammals</w:t>
      </w:r>
    </w:p>
    <w:p w14:paraId="5C313F87" w14:textId="77777777" w:rsidR="007A30ED" w:rsidRPr="000A13F8" w:rsidRDefault="007A30ED" w:rsidP="000A13F8">
      <w:pPr>
        <w:pStyle w:val="BodyText"/>
        <w:jc w:val="left"/>
        <w:rPr>
          <w:rFonts w:ascii="Arial" w:hAnsi="Arial" w:cs="Arial"/>
          <w:sz w:val="24"/>
          <w:szCs w:val="24"/>
        </w:rPr>
      </w:pPr>
      <w:r w:rsidRPr="000A13F8">
        <w:rPr>
          <w:rFonts w:ascii="Arial" w:hAnsi="Arial" w:cs="Arial"/>
          <w:sz w:val="24"/>
          <w:szCs w:val="24"/>
        </w:rPr>
        <w:t xml:space="preserve">It is important that trees with hollows are identified on the subject site in advance and marked with a GPS and/or flagging tape. During the diurnal habitat search (Section </w:t>
      </w:r>
      <w:r w:rsidR="000A13F8">
        <w:rPr>
          <w:rFonts w:ascii="Arial" w:hAnsi="Arial" w:cs="Arial"/>
          <w:sz w:val="24"/>
          <w:szCs w:val="24"/>
        </w:rPr>
        <w:t>3</w:t>
      </w:r>
      <w:r w:rsidRPr="000A13F8">
        <w:rPr>
          <w:rFonts w:ascii="Arial" w:hAnsi="Arial" w:cs="Arial"/>
          <w:sz w:val="24"/>
          <w:szCs w:val="24"/>
        </w:rPr>
        <w:t xml:space="preserve">.1), trees with scratches or sap-feeding scars (either fresh or old) should be noted and targeted for subsequent stagwatching and spotlight surveys. Experience in detecting tree hollows may be necessary as people not familiar with this kind of observation may underestimate the number of hollows in an area. </w:t>
      </w:r>
    </w:p>
    <w:p w14:paraId="685F182D" w14:textId="77777777" w:rsidR="007A30ED" w:rsidRPr="000A13F8" w:rsidRDefault="007A30ED" w:rsidP="000A13F8">
      <w:pPr>
        <w:pStyle w:val="BodyText"/>
        <w:jc w:val="left"/>
        <w:rPr>
          <w:rFonts w:ascii="Arial" w:hAnsi="Arial" w:cs="Arial"/>
          <w:sz w:val="24"/>
          <w:szCs w:val="24"/>
        </w:rPr>
      </w:pPr>
    </w:p>
    <w:p w14:paraId="232F5309" w14:textId="77777777" w:rsidR="007A30ED" w:rsidRPr="000A13F8" w:rsidRDefault="007A30ED" w:rsidP="000A13F8">
      <w:pPr>
        <w:pStyle w:val="BodyText"/>
        <w:jc w:val="left"/>
        <w:rPr>
          <w:rFonts w:ascii="Arial" w:hAnsi="Arial" w:cs="Arial"/>
          <w:snapToGrid w:val="0"/>
          <w:sz w:val="24"/>
          <w:szCs w:val="24"/>
        </w:rPr>
      </w:pPr>
      <w:r w:rsidRPr="000A13F8">
        <w:rPr>
          <w:rFonts w:ascii="Arial" w:hAnsi="Arial" w:cs="Arial"/>
          <w:sz w:val="24"/>
          <w:szCs w:val="24"/>
        </w:rPr>
        <w:t xml:space="preserve">For the method to be most effective, multiple observers need to be available to simultaneously watch all the appropriate trees within the subject site. If multiple observers are not available, </w:t>
      </w:r>
      <w:r w:rsidR="002869A1">
        <w:rPr>
          <w:rFonts w:ascii="Arial" w:hAnsi="Arial" w:cs="Arial"/>
          <w:sz w:val="24"/>
          <w:szCs w:val="24"/>
        </w:rPr>
        <w:t xml:space="preserve">the </w:t>
      </w:r>
      <w:r w:rsidRPr="000A13F8">
        <w:rPr>
          <w:rFonts w:ascii="Arial" w:hAnsi="Arial" w:cs="Arial"/>
          <w:sz w:val="24"/>
          <w:szCs w:val="24"/>
        </w:rPr>
        <w:t>survey effort should be conducted across the subject area using an appropriate stratified sampling design.</w:t>
      </w:r>
      <w:r w:rsidRPr="000A13F8">
        <w:rPr>
          <w:rFonts w:ascii="Arial" w:hAnsi="Arial" w:cs="Arial"/>
          <w:snapToGrid w:val="0"/>
          <w:sz w:val="24"/>
          <w:szCs w:val="24"/>
        </w:rPr>
        <w:t xml:space="preserve"> </w:t>
      </w:r>
    </w:p>
    <w:p w14:paraId="69914E31" w14:textId="77777777" w:rsidR="007A30ED" w:rsidRPr="000A13F8" w:rsidRDefault="007A30ED" w:rsidP="000A13F8">
      <w:pPr>
        <w:pStyle w:val="BodyText"/>
        <w:jc w:val="left"/>
        <w:rPr>
          <w:rFonts w:ascii="Arial" w:hAnsi="Arial" w:cs="Arial"/>
          <w:snapToGrid w:val="0"/>
          <w:sz w:val="24"/>
          <w:szCs w:val="24"/>
        </w:rPr>
      </w:pPr>
    </w:p>
    <w:p w14:paraId="0671AA69" w14:textId="77777777" w:rsidR="007A30ED" w:rsidRPr="000A13F8" w:rsidRDefault="007A30ED" w:rsidP="000A13F8">
      <w:pPr>
        <w:jc w:val="left"/>
        <w:rPr>
          <w:rFonts w:ascii="Arial" w:hAnsi="Arial" w:cs="Arial"/>
          <w:b/>
          <w:sz w:val="24"/>
          <w:szCs w:val="24"/>
        </w:rPr>
      </w:pPr>
      <w:r w:rsidRPr="000A13F8">
        <w:rPr>
          <w:rFonts w:ascii="Arial" w:hAnsi="Arial" w:cs="Arial"/>
          <w:b/>
          <w:sz w:val="24"/>
          <w:szCs w:val="24"/>
        </w:rPr>
        <w:t>Burrows, dens and nests and habitat resources: ground-dwelling mammals</w:t>
      </w:r>
    </w:p>
    <w:p w14:paraId="51A3343E" w14:textId="77777777" w:rsidR="007A30ED" w:rsidRPr="000A13F8" w:rsidRDefault="007A30ED" w:rsidP="000A13F8">
      <w:pPr>
        <w:pStyle w:val="BodyText"/>
        <w:jc w:val="left"/>
        <w:rPr>
          <w:rFonts w:ascii="Arial" w:hAnsi="Arial" w:cs="Arial"/>
          <w:snapToGrid w:val="0"/>
          <w:sz w:val="24"/>
          <w:szCs w:val="24"/>
        </w:rPr>
      </w:pPr>
      <w:r w:rsidRPr="000A13F8">
        <w:rPr>
          <w:rFonts w:ascii="Arial" w:hAnsi="Arial" w:cs="Arial"/>
          <w:snapToGrid w:val="0"/>
          <w:sz w:val="24"/>
          <w:szCs w:val="24"/>
        </w:rPr>
        <w:t xml:space="preserve">Observing ground-dwelling fauna emerge from their den, burrow or nest site after dusk is a modified version of stagwatching for arboreal fauna, and is applicable for many of the small and medium-sized listed mammals. It should be conducted at suitable shelter sites or habitat resources (for example, water sources) located within a site, and may require more than one observer per shelter site (for example, an observer at each burrow entrance). Observations should only be made at dens or burrows, or resources such as watering points that have signs of activity around them. If more than one such resource occurs on a site, then direct survey effort </w:t>
      </w:r>
      <w:r w:rsidR="00D80768">
        <w:rPr>
          <w:rFonts w:ascii="Arial" w:hAnsi="Arial" w:cs="Arial"/>
          <w:snapToGrid w:val="0"/>
          <w:sz w:val="24"/>
          <w:szCs w:val="24"/>
        </w:rPr>
        <w:t>should be applied</w:t>
      </w:r>
      <w:r w:rsidR="00964215">
        <w:rPr>
          <w:rFonts w:ascii="Arial" w:hAnsi="Arial" w:cs="Arial"/>
          <w:snapToGrid w:val="0"/>
          <w:sz w:val="24"/>
          <w:szCs w:val="24"/>
        </w:rPr>
        <w:t xml:space="preserve"> </w:t>
      </w:r>
      <w:r w:rsidRPr="000A13F8">
        <w:rPr>
          <w:rFonts w:ascii="Arial" w:hAnsi="Arial" w:cs="Arial"/>
          <w:snapToGrid w:val="0"/>
          <w:sz w:val="24"/>
          <w:szCs w:val="24"/>
        </w:rPr>
        <w:t>to the resource most likely to be used by the target fauna. Observers are placed near an active den or burrow (as far as possible from the site while still maintaining sight of the shelter site) at least 25 minutes before dusk, and watch for as long as is necessary before an animal emerges. Observers need to be sufficiently experienced to ensure they can distinguish target species from other fauna known to occur in the area</w:t>
      </w:r>
      <w:r w:rsidR="00964215">
        <w:rPr>
          <w:rFonts w:ascii="Arial" w:hAnsi="Arial" w:cs="Arial"/>
          <w:snapToGrid w:val="0"/>
          <w:sz w:val="24"/>
          <w:szCs w:val="24"/>
        </w:rPr>
        <w:t>. B</w:t>
      </w:r>
      <w:r w:rsidRPr="000A13F8">
        <w:rPr>
          <w:rFonts w:ascii="Arial" w:hAnsi="Arial" w:cs="Arial"/>
          <w:snapToGrid w:val="0"/>
          <w:sz w:val="24"/>
          <w:szCs w:val="24"/>
        </w:rPr>
        <w:t>inoculars and a spotlight should be used to confirm markings on animals.</w:t>
      </w:r>
    </w:p>
    <w:p w14:paraId="7D180DE7" w14:textId="77777777" w:rsidR="007A30ED" w:rsidRPr="000A13F8" w:rsidRDefault="007A30ED" w:rsidP="000A13F8">
      <w:pPr>
        <w:pStyle w:val="BodyText"/>
        <w:jc w:val="left"/>
        <w:rPr>
          <w:rFonts w:ascii="Arial" w:hAnsi="Arial" w:cs="Arial"/>
          <w:snapToGrid w:val="0"/>
          <w:sz w:val="24"/>
          <w:szCs w:val="24"/>
        </w:rPr>
      </w:pPr>
    </w:p>
    <w:p w14:paraId="1EDA5FE4" w14:textId="77777777" w:rsidR="007A30ED" w:rsidRPr="000A13F8" w:rsidRDefault="007A30ED" w:rsidP="000A13F8">
      <w:pPr>
        <w:jc w:val="left"/>
        <w:rPr>
          <w:rFonts w:ascii="Arial" w:hAnsi="Arial" w:cs="Arial"/>
          <w:b/>
          <w:sz w:val="24"/>
          <w:szCs w:val="24"/>
        </w:rPr>
      </w:pPr>
      <w:r w:rsidRPr="000A13F8">
        <w:rPr>
          <w:rFonts w:ascii="Arial" w:hAnsi="Arial" w:cs="Arial"/>
          <w:b/>
          <w:sz w:val="24"/>
          <w:szCs w:val="24"/>
        </w:rPr>
        <w:t>Recommended survey method</w:t>
      </w:r>
    </w:p>
    <w:p w14:paraId="3A9D62CE" w14:textId="77777777" w:rsidR="007A30ED" w:rsidRPr="000A13F8" w:rsidRDefault="007A30ED" w:rsidP="000A13F8">
      <w:pPr>
        <w:pStyle w:val="BodyText"/>
        <w:spacing w:after="120"/>
        <w:jc w:val="left"/>
        <w:rPr>
          <w:rFonts w:ascii="Arial" w:hAnsi="Arial" w:cs="Arial"/>
          <w:snapToGrid w:val="0"/>
          <w:color w:val="000000"/>
          <w:sz w:val="24"/>
          <w:szCs w:val="24"/>
        </w:rPr>
      </w:pPr>
      <w:r w:rsidRPr="000A13F8">
        <w:rPr>
          <w:rFonts w:ascii="Arial" w:hAnsi="Arial" w:cs="Arial"/>
          <w:snapToGrid w:val="0"/>
          <w:sz w:val="24"/>
          <w:szCs w:val="24"/>
        </w:rPr>
        <w:t>Stagwatching survey effort will vary according to the target species and the number of potential shelter or resource sites present in the subject site</w:t>
      </w:r>
      <w:r w:rsidRPr="000A13F8">
        <w:rPr>
          <w:rFonts w:ascii="Arial" w:hAnsi="Arial" w:cs="Arial"/>
          <w:snapToGrid w:val="0"/>
          <w:color w:val="000000"/>
          <w:sz w:val="24"/>
          <w:szCs w:val="24"/>
        </w:rPr>
        <w:t xml:space="preserve">. As a guide, a survey method for stagwatching should include the following: </w:t>
      </w:r>
    </w:p>
    <w:p w14:paraId="42E43C6C" w14:textId="77777777" w:rsidR="007A30ED" w:rsidRPr="000A13F8" w:rsidRDefault="007A30ED" w:rsidP="004D3FD4">
      <w:pPr>
        <w:numPr>
          <w:ilvl w:val="0"/>
          <w:numId w:val="3"/>
        </w:numPr>
        <w:tabs>
          <w:tab w:val="clear" w:pos="432"/>
        </w:tabs>
        <w:spacing w:after="120"/>
        <w:ind w:left="714" w:hanging="357"/>
        <w:jc w:val="left"/>
        <w:rPr>
          <w:rFonts w:ascii="Arial" w:hAnsi="Arial" w:cs="Arial"/>
          <w:sz w:val="24"/>
          <w:szCs w:val="24"/>
        </w:rPr>
      </w:pPr>
      <w:r w:rsidRPr="000A13F8">
        <w:rPr>
          <w:rFonts w:ascii="Arial" w:hAnsi="Arial" w:cs="Arial"/>
          <w:sz w:val="24"/>
          <w:szCs w:val="24"/>
        </w:rPr>
        <w:t xml:space="preserve">conduct a search for potential habitat resources, including shelter sites (see Section </w:t>
      </w:r>
      <w:r w:rsidR="000A13F8">
        <w:rPr>
          <w:rFonts w:ascii="Arial" w:hAnsi="Arial" w:cs="Arial"/>
          <w:sz w:val="24"/>
          <w:szCs w:val="24"/>
        </w:rPr>
        <w:t>3</w:t>
      </w:r>
      <w:r w:rsidRPr="000A13F8">
        <w:rPr>
          <w:rFonts w:ascii="Arial" w:hAnsi="Arial" w:cs="Arial"/>
          <w:sz w:val="24"/>
          <w:szCs w:val="24"/>
        </w:rPr>
        <w:t>.1) and locate, mark with flagging tape and record the position of all potential shelter sites or relevant habitat resources present within a subject site</w:t>
      </w:r>
    </w:p>
    <w:p w14:paraId="48EECEEE" w14:textId="77777777" w:rsidR="007A30ED" w:rsidRPr="000A13F8" w:rsidRDefault="007A30ED" w:rsidP="004D3FD4">
      <w:pPr>
        <w:numPr>
          <w:ilvl w:val="0"/>
          <w:numId w:val="3"/>
        </w:numPr>
        <w:tabs>
          <w:tab w:val="clear" w:pos="432"/>
        </w:tabs>
        <w:spacing w:after="120"/>
        <w:ind w:left="714" w:hanging="357"/>
        <w:jc w:val="left"/>
        <w:rPr>
          <w:rFonts w:ascii="Arial" w:hAnsi="Arial" w:cs="Arial"/>
          <w:sz w:val="24"/>
          <w:szCs w:val="24"/>
        </w:rPr>
      </w:pPr>
      <w:r w:rsidRPr="000A13F8">
        <w:rPr>
          <w:rFonts w:ascii="Arial" w:hAnsi="Arial" w:cs="Arial"/>
          <w:sz w:val="24"/>
          <w:szCs w:val="24"/>
        </w:rPr>
        <w:t>station an observer at each potential shelter site or habitat resource at least 30 minutes before dusk and continue until 60 minutes after sunset for nocturnal species</w:t>
      </w:r>
    </w:p>
    <w:p w14:paraId="0C85562F" w14:textId="77777777" w:rsidR="007A30ED" w:rsidRPr="000A13F8" w:rsidRDefault="007A30ED" w:rsidP="004D3FD4">
      <w:pPr>
        <w:numPr>
          <w:ilvl w:val="0"/>
          <w:numId w:val="3"/>
        </w:numPr>
        <w:tabs>
          <w:tab w:val="clear" w:pos="432"/>
        </w:tabs>
        <w:spacing w:after="120"/>
        <w:ind w:left="714" w:hanging="357"/>
        <w:jc w:val="left"/>
        <w:rPr>
          <w:rFonts w:ascii="Arial" w:hAnsi="Arial" w:cs="Arial"/>
          <w:sz w:val="24"/>
          <w:szCs w:val="24"/>
        </w:rPr>
      </w:pPr>
      <w:r w:rsidRPr="000A13F8">
        <w:rPr>
          <w:rFonts w:ascii="Arial" w:hAnsi="Arial" w:cs="Arial"/>
          <w:sz w:val="24"/>
          <w:szCs w:val="24"/>
        </w:rPr>
        <w:t>ensure that the observer remains quiet so as not to disturb any fauna present, which may require the use of a hide if considered appropriate</w:t>
      </w:r>
    </w:p>
    <w:p w14:paraId="7247F4C1" w14:textId="77777777" w:rsidR="007A30ED" w:rsidRPr="000A13F8" w:rsidRDefault="007A30ED" w:rsidP="004D3FD4">
      <w:pPr>
        <w:numPr>
          <w:ilvl w:val="0"/>
          <w:numId w:val="3"/>
        </w:numPr>
        <w:tabs>
          <w:tab w:val="clear" w:pos="432"/>
        </w:tabs>
        <w:spacing w:after="120"/>
        <w:ind w:left="714" w:hanging="357"/>
        <w:jc w:val="left"/>
        <w:rPr>
          <w:rFonts w:ascii="Arial" w:hAnsi="Arial" w:cs="Arial"/>
          <w:sz w:val="24"/>
          <w:szCs w:val="24"/>
        </w:rPr>
      </w:pPr>
      <w:r w:rsidRPr="000A13F8">
        <w:rPr>
          <w:rFonts w:ascii="Arial" w:hAnsi="Arial" w:cs="Arial"/>
          <w:sz w:val="24"/>
          <w:szCs w:val="24"/>
        </w:rPr>
        <w:t>watch the potential shelter site or habitat resource for at least an hour, or more if considered appropriate</w:t>
      </w:r>
    </w:p>
    <w:p w14:paraId="4D858C58" w14:textId="77777777" w:rsidR="007A30ED" w:rsidRPr="000A13F8" w:rsidRDefault="007A30ED" w:rsidP="004D3FD4">
      <w:pPr>
        <w:numPr>
          <w:ilvl w:val="0"/>
          <w:numId w:val="3"/>
        </w:numPr>
        <w:tabs>
          <w:tab w:val="clear" w:pos="432"/>
        </w:tabs>
        <w:spacing w:after="120"/>
        <w:ind w:left="714" w:hanging="357"/>
        <w:jc w:val="left"/>
        <w:rPr>
          <w:rFonts w:ascii="Arial" w:hAnsi="Arial" w:cs="Arial"/>
          <w:sz w:val="24"/>
          <w:szCs w:val="24"/>
        </w:rPr>
      </w:pPr>
      <w:r w:rsidRPr="000A13F8">
        <w:rPr>
          <w:rFonts w:ascii="Arial" w:hAnsi="Arial" w:cs="Arial"/>
          <w:sz w:val="24"/>
          <w:szCs w:val="24"/>
        </w:rPr>
        <w:t xml:space="preserve">use a hand-held spotlight (50 or 75 watt) or night scope to distinguish fauna after dark (adhere to methods in Section </w:t>
      </w:r>
      <w:r w:rsidR="000A13F8">
        <w:rPr>
          <w:rFonts w:ascii="Arial" w:hAnsi="Arial" w:cs="Arial"/>
          <w:sz w:val="24"/>
          <w:szCs w:val="24"/>
        </w:rPr>
        <w:t>3</w:t>
      </w:r>
      <w:r w:rsidR="004D3FD4">
        <w:rPr>
          <w:rFonts w:ascii="Arial" w:hAnsi="Arial" w:cs="Arial"/>
          <w:sz w:val="24"/>
          <w:szCs w:val="24"/>
        </w:rPr>
        <w:t>.3.3)</w:t>
      </w:r>
    </w:p>
    <w:p w14:paraId="1765EC1B" w14:textId="77777777" w:rsidR="007A30ED" w:rsidRPr="000A13F8" w:rsidRDefault="007A30ED" w:rsidP="004D3FD4">
      <w:pPr>
        <w:numPr>
          <w:ilvl w:val="0"/>
          <w:numId w:val="3"/>
        </w:numPr>
        <w:tabs>
          <w:tab w:val="clear" w:pos="432"/>
        </w:tabs>
        <w:spacing w:after="120"/>
        <w:ind w:left="714" w:hanging="357"/>
        <w:jc w:val="left"/>
        <w:rPr>
          <w:rFonts w:ascii="Arial" w:hAnsi="Arial" w:cs="Arial"/>
          <w:sz w:val="24"/>
          <w:szCs w:val="24"/>
        </w:rPr>
      </w:pPr>
      <w:r w:rsidRPr="000A13F8">
        <w:rPr>
          <w:rFonts w:ascii="Arial" w:hAnsi="Arial" w:cs="Arial"/>
          <w:sz w:val="24"/>
          <w:szCs w:val="24"/>
        </w:rPr>
        <w:t>use binoculars to view distinguishing features of fauna to confirm a species</w:t>
      </w:r>
      <w:r w:rsidR="000A13F8">
        <w:rPr>
          <w:rFonts w:ascii="Arial" w:hAnsi="Arial" w:cs="Arial"/>
          <w:sz w:val="24"/>
          <w:szCs w:val="24"/>
        </w:rPr>
        <w:t>’</w:t>
      </w:r>
      <w:r w:rsidRPr="000A13F8">
        <w:rPr>
          <w:rFonts w:ascii="Arial" w:hAnsi="Arial" w:cs="Arial"/>
          <w:sz w:val="24"/>
          <w:szCs w:val="24"/>
        </w:rPr>
        <w:t xml:space="preserve"> identity.</w:t>
      </w:r>
    </w:p>
    <w:p w14:paraId="3C1F7D02" w14:textId="77777777" w:rsidR="007A30ED" w:rsidRPr="000A13F8" w:rsidRDefault="007A30ED" w:rsidP="000A13F8">
      <w:pPr>
        <w:pStyle w:val="BodyText"/>
        <w:jc w:val="left"/>
        <w:rPr>
          <w:rFonts w:ascii="Arial" w:hAnsi="Arial" w:cs="Arial"/>
          <w:snapToGrid w:val="0"/>
          <w:sz w:val="24"/>
          <w:szCs w:val="24"/>
        </w:rPr>
      </w:pPr>
    </w:p>
    <w:p w14:paraId="1F0B8E38" w14:textId="77777777" w:rsidR="007A30ED" w:rsidRPr="000A13F8" w:rsidRDefault="007A30ED" w:rsidP="000A13F8">
      <w:pPr>
        <w:pStyle w:val="Heading3"/>
        <w:jc w:val="left"/>
        <w:rPr>
          <w:rFonts w:ascii="Arial" w:hAnsi="Arial" w:cs="Arial"/>
          <w:sz w:val="24"/>
          <w:szCs w:val="24"/>
        </w:rPr>
      </w:pPr>
      <w:bookmarkStart w:id="49" w:name="_Toc287433569"/>
      <w:r w:rsidRPr="000A13F8">
        <w:rPr>
          <w:rFonts w:ascii="Arial" w:hAnsi="Arial" w:cs="Arial"/>
          <w:sz w:val="24"/>
          <w:szCs w:val="24"/>
        </w:rPr>
        <w:t xml:space="preserve">Call detection and call </w:t>
      </w:r>
      <w:r w:rsidR="004D3FD4">
        <w:rPr>
          <w:rFonts w:ascii="Arial" w:hAnsi="Arial" w:cs="Arial"/>
          <w:sz w:val="24"/>
          <w:szCs w:val="24"/>
        </w:rPr>
        <w:t>playback</w:t>
      </w:r>
      <w:r w:rsidRPr="000A13F8">
        <w:rPr>
          <w:rFonts w:ascii="Arial" w:hAnsi="Arial" w:cs="Arial"/>
          <w:sz w:val="24"/>
          <w:szCs w:val="24"/>
        </w:rPr>
        <w:t xml:space="preserve"> surveys</w:t>
      </w:r>
      <w:bookmarkEnd w:id="49"/>
    </w:p>
    <w:p w14:paraId="195BC1AE" w14:textId="77777777" w:rsidR="007A30ED" w:rsidRPr="000A13F8" w:rsidRDefault="007A30ED" w:rsidP="000A13F8">
      <w:pPr>
        <w:pStyle w:val="BodyText"/>
        <w:jc w:val="left"/>
        <w:rPr>
          <w:rFonts w:ascii="Arial" w:hAnsi="Arial" w:cs="Arial"/>
          <w:sz w:val="24"/>
          <w:szCs w:val="24"/>
        </w:rPr>
      </w:pPr>
      <w:r w:rsidRPr="000A13F8">
        <w:rPr>
          <w:rFonts w:ascii="Arial" w:hAnsi="Arial" w:cs="Arial"/>
          <w:sz w:val="24"/>
          <w:szCs w:val="24"/>
        </w:rPr>
        <w:t xml:space="preserve">It is possible to detect species that make loud and distinctive vocalisations by call identification. Call detection surveys are carried out by passively listening for calls in suitable habitat, or alternatively eliciting calls by conducting call </w:t>
      </w:r>
      <w:r w:rsidR="004D3FD4">
        <w:rPr>
          <w:rFonts w:ascii="Arial" w:hAnsi="Arial" w:cs="Arial"/>
          <w:sz w:val="24"/>
          <w:szCs w:val="24"/>
        </w:rPr>
        <w:t>playback</w:t>
      </w:r>
      <w:r w:rsidRPr="000A13F8">
        <w:rPr>
          <w:rFonts w:ascii="Arial" w:hAnsi="Arial" w:cs="Arial"/>
          <w:sz w:val="24"/>
          <w:szCs w:val="24"/>
        </w:rPr>
        <w:t xml:space="preserve"> surveys.</w:t>
      </w:r>
    </w:p>
    <w:p w14:paraId="7021E0B0" w14:textId="77777777" w:rsidR="007A30ED" w:rsidRPr="000A13F8" w:rsidRDefault="007A30ED" w:rsidP="000A13F8">
      <w:pPr>
        <w:pStyle w:val="BodyText"/>
        <w:jc w:val="left"/>
        <w:rPr>
          <w:rFonts w:ascii="Arial" w:hAnsi="Arial" w:cs="Arial"/>
          <w:sz w:val="24"/>
          <w:szCs w:val="24"/>
        </w:rPr>
      </w:pPr>
    </w:p>
    <w:p w14:paraId="5EB5ADC8" w14:textId="77777777" w:rsidR="007A30ED" w:rsidRPr="000A13F8" w:rsidRDefault="007A30ED" w:rsidP="000A13F8">
      <w:pPr>
        <w:pStyle w:val="BodyText"/>
        <w:jc w:val="left"/>
        <w:rPr>
          <w:rFonts w:ascii="Arial" w:hAnsi="Arial" w:cs="Arial"/>
          <w:sz w:val="24"/>
          <w:szCs w:val="24"/>
        </w:rPr>
      </w:pPr>
      <w:r w:rsidRPr="000A13F8">
        <w:rPr>
          <w:rFonts w:ascii="Arial" w:hAnsi="Arial" w:cs="Arial"/>
          <w:sz w:val="24"/>
          <w:szCs w:val="24"/>
        </w:rPr>
        <w:t xml:space="preserve">Of the listed mammals, call detection surveys or call </w:t>
      </w:r>
      <w:r w:rsidR="004D3FD4">
        <w:rPr>
          <w:rFonts w:ascii="Arial" w:hAnsi="Arial" w:cs="Arial"/>
          <w:sz w:val="24"/>
          <w:szCs w:val="24"/>
        </w:rPr>
        <w:t>playback</w:t>
      </w:r>
      <w:r w:rsidRPr="000A13F8">
        <w:rPr>
          <w:rFonts w:ascii="Arial" w:hAnsi="Arial" w:cs="Arial"/>
          <w:sz w:val="24"/>
          <w:szCs w:val="24"/>
        </w:rPr>
        <w:t xml:space="preserve"> surveys are suitable for the </w:t>
      </w:r>
      <w:r w:rsidR="000A13F8" w:rsidRPr="000A13F8">
        <w:rPr>
          <w:rFonts w:ascii="Arial" w:hAnsi="Arial" w:cs="Arial"/>
          <w:sz w:val="24"/>
          <w:szCs w:val="24"/>
        </w:rPr>
        <w:t xml:space="preserve">fluffy glider </w:t>
      </w:r>
      <w:r w:rsidRPr="000A13F8">
        <w:rPr>
          <w:rFonts w:ascii="Arial" w:hAnsi="Arial" w:cs="Arial"/>
          <w:sz w:val="24"/>
          <w:szCs w:val="24"/>
        </w:rPr>
        <w:t>(</w:t>
      </w:r>
      <w:r w:rsidR="000A13F8" w:rsidRPr="000A13F8">
        <w:rPr>
          <w:rFonts w:ascii="Arial" w:hAnsi="Arial" w:cs="Arial"/>
          <w:sz w:val="24"/>
          <w:szCs w:val="24"/>
        </w:rPr>
        <w:t>yellow-bellied glider</w:t>
      </w:r>
      <w:r w:rsidRPr="000A13F8">
        <w:rPr>
          <w:rFonts w:ascii="Arial" w:hAnsi="Arial" w:cs="Arial"/>
          <w:sz w:val="24"/>
          <w:szCs w:val="24"/>
        </w:rPr>
        <w:t xml:space="preserve">), </w:t>
      </w:r>
      <w:r w:rsidRPr="000A13F8">
        <w:rPr>
          <w:rFonts w:ascii="Arial" w:hAnsi="Arial" w:cs="Arial"/>
          <w:i/>
          <w:sz w:val="24"/>
          <w:szCs w:val="24"/>
        </w:rPr>
        <w:t>Petaurus australis</w:t>
      </w:r>
      <w:r w:rsidRPr="000A13F8">
        <w:rPr>
          <w:rFonts w:ascii="Arial" w:hAnsi="Arial" w:cs="Arial"/>
          <w:sz w:val="24"/>
          <w:szCs w:val="24"/>
        </w:rPr>
        <w:t xml:space="preserve"> </w:t>
      </w:r>
      <w:r w:rsidR="000A13F8">
        <w:rPr>
          <w:rFonts w:ascii="Arial" w:hAnsi="Arial" w:cs="Arial"/>
          <w:sz w:val="24"/>
          <w:szCs w:val="24"/>
        </w:rPr>
        <w:t xml:space="preserve">unnamed </w:t>
      </w:r>
      <w:r w:rsidRPr="000A13F8">
        <w:rPr>
          <w:rFonts w:ascii="Arial" w:hAnsi="Arial" w:cs="Arial"/>
          <w:sz w:val="24"/>
          <w:szCs w:val="24"/>
        </w:rPr>
        <w:t xml:space="preserve">subspecies, but not the mahogany glider, which does not make loud vocalisations. The fluffy glider from north-east </w:t>
      </w:r>
      <w:smartTag w:uri="urn:schemas-microsoft-com:office:smarttags" w:element="place">
        <w:smartTag w:uri="urn:schemas-microsoft-com:office:smarttags" w:element="State">
          <w:r w:rsidRPr="000A13F8">
            <w:rPr>
              <w:rFonts w:ascii="Arial" w:hAnsi="Arial" w:cs="Arial"/>
              <w:sz w:val="24"/>
              <w:szCs w:val="24"/>
            </w:rPr>
            <w:t>Queensland</w:t>
          </w:r>
        </w:smartTag>
      </w:smartTag>
      <w:r w:rsidRPr="000A13F8">
        <w:rPr>
          <w:rFonts w:ascii="Arial" w:hAnsi="Arial" w:cs="Arial"/>
          <w:sz w:val="24"/>
          <w:szCs w:val="24"/>
        </w:rPr>
        <w:t xml:space="preserve"> has a loud and distinctive call, which it regularly uses as a form of intraspecific communication (Goldin</w:t>
      </w:r>
      <w:r w:rsidR="004D3FD4">
        <w:rPr>
          <w:rFonts w:ascii="Arial" w:hAnsi="Arial" w:cs="Arial"/>
          <w:sz w:val="24"/>
          <w:szCs w:val="24"/>
        </w:rPr>
        <w:t>gay et al. 2001). The call play</w:t>
      </w:r>
      <w:r w:rsidRPr="000A13F8">
        <w:rPr>
          <w:rFonts w:ascii="Arial" w:hAnsi="Arial" w:cs="Arial"/>
          <w:sz w:val="24"/>
          <w:szCs w:val="24"/>
        </w:rPr>
        <w:t xml:space="preserve">back survey comprises broadcasting a pre-recorded tape of the species call through a megaphone at regular intervals. Gliders will often call in response, and their location can be then identified by using a spotlight (Section </w:t>
      </w:r>
      <w:r w:rsidR="000A13F8">
        <w:rPr>
          <w:rFonts w:ascii="Arial" w:hAnsi="Arial" w:cs="Arial"/>
          <w:sz w:val="24"/>
          <w:szCs w:val="24"/>
        </w:rPr>
        <w:t>3</w:t>
      </w:r>
      <w:r w:rsidRPr="000A13F8">
        <w:rPr>
          <w:rFonts w:ascii="Arial" w:hAnsi="Arial" w:cs="Arial"/>
          <w:sz w:val="24"/>
          <w:szCs w:val="24"/>
        </w:rPr>
        <w:t>.3.3). Yellow-bellied gliders are also known to respond to calls made by predatory owls such as the powerful owl,</w:t>
      </w:r>
      <w:r w:rsidRPr="000A13F8">
        <w:rPr>
          <w:rFonts w:ascii="Arial" w:hAnsi="Arial" w:cs="Arial"/>
          <w:i/>
          <w:sz w:val="24"/>
          <w:szCs w:val="24"/>
        </w:rPr>
        <w:t xml:space="preserve"> Ninox strenua, </w:t>
      </w:r>
      <w:r w:rsidRPr="000A13F8">
        <w:rPr>
          <w:rFonts w:ascii="Arial" w:hAnsi="Arial" w:cs="Arial"/>
          <w:sz w:val="24"/>
          <w:szCs w:val="24"/>
        </w:rPr>
        <w:t xml:space="preserve">and hence can also be detected through call </w:t>
      </w:r>
      <w:r w:rsidR="004D3FD4">
        <w:rPr>
          <w:rFonts w:ascii="Arial" w:hAnsi="Arial" w:cs="Arial"/>
          <w:sz w:val="24"/>
          <w:szCs w:val="24"/>
        </w:rPr>
        <w:t>playback</w:t>
      </w:r>
      <w:r w:rsidRPr="000A13F8">
        <w:rPr>
          <w:rFonts w:ascii="Arial" w:hAnsi="Arial" w:cs="Arial"/>
          <w:sz w:val="24"/>
          <w:szCs w:val="24"/>
        </w:rPr>
        <w:t xml:space="preserve"> of the pre-recorded calls of this species.</w:t>
      </w:r>
    </w:p>
    <w:p w14:paraId="7AD8B695" w14:textId="77777777" w:rsidR="007A30ED" w:rsidRPr="000A13F8" w:rsidRDefault="007A30ED" w:rsidP="000A13F8">
      <w:pPr>
        <w:pStyle w:val="BodyText"/>
        <w:jc w:val="left"/>
        <w:rPr>
          <w:rFonts w:ascii="Arial" w:hAnsi="Arial" w:cs="Arial"/>
          <w:sz w:val="24"/>
          <w:szCs w:val="24"/>
        </w:rPr>
      </w:pPr>
    </w:p>
    <w:p w14:paraId="66E165AB" w14:textId="77777777" w:rsidR="007A30ED" w:rsidRPr="000A13F8" w:rsidRDefault="007A30ED" w:rsidP="000A13F8">
      <w:pPr>
        <w:jc w:val="left"/>
        <w:rPr>
          <w:rFonts w:ascii="Arial" w:hAnsi="Arial" w:cs="Arial"/>
          <w:b/>
          <w:sz w:val="24"/>
          <w:szCs w:val="24"/>
        </w:rPr>
      </w:pPr>
      <w:r w:rsidRPr="000A13F8">
        <w:rPr>
          <w:rFonts w:ascii="Arial" w:hAnsi="Arial" w:cs="Arial"/>
          <w:b/>
          <w:sz w:val="24"/>
          <w:szCs w:val="24"/>
        </w:rPr>
        <w:t>Recommended survey method</w:t>
      </w:r>
    </w:p>
    <w:p w14:paraId="70062E8E" w14:textId="77777777" w:rsidR="007A30ED" w:rsidRPr="000A13F8" w:rsidRDefault="004D3FD4" w:rsidP="000A13F8">
      <w:pPr>
        <w:pStyle w:val="BodyText"/>
        <w:spacing w:after="120"/>
        <w:jc w:val="left"/>
        <w:rPr>
          <w:rFonts w:ascii="Arial" w:hAnsi="Arial" w:cs="Arial"/>
          <w:snapToGrid w:val="0"/>
          <w:sz w:val="24"/>
          <w:szCs w:val="24"/>
        </w:rPr>
      </w:pPr>
      <w:r>
        <w:rPr>
          <w:rFonts w:ascii="Arial" w:hAnsi="Arial" w:cs="Arial"/>
          <w:sz w:val="24"/>
          <w:szCs w:val="24"/>
        </w:rPr>
        <w:t>Call detection and call play</w:t>
      </w:r>
      <w:r w:rsidR="007A30ED" w:rsidRPr="000A13F8">
        <w:rPr>
          <w:rFonts w:ascii="Arial" w:hAnsi="Arial" w:cs="Arial"/>
          <w:sz w:val="24"/>
          <w:szCs w:val="24"/>
        </w:rPr>
        <w:t xml:space="preserve">back surveys should be conducted in conjunction with stagwatching (Section </w:t>
      </w:r>
      <w:r w:rsidR="000A13F8">
        <w:rPr>
          <w:rFonts w:ascii="Arial" w:hAnsi="Arial" w:cs="Arial"/>
          <w:sz w:val="24"/>
          <w:szCs w:val="24"/>
        </w:rPr>
        <w:t>3</w:t>
      </w:r>
      <w:r w:rsidR="007A30ED" w:rsidRPr="000A13F8">
        <w:rPr>
          <w:rFonts w:ascii="Arial" w:hAnsi="Arial" w:cs="Arial"/>
          <w:sz w:val="24"/>
          <w:szCs w:val="24"/>
        </w:rPr>
        <w:t xml:space="preserve">.3.4) and spotlight surveys (Section </w:t>
      </w:r>
      <w:r w:rsidR="000A13F8">
        <w:rPr>
          <w:rFonts w:ascii="Arial" w:hAnsi="Arial" w:cs="Arial"/>
          <w:sz w:val="24"/>
          <w:szCs w:val="24"/>
        </w:rPr>
        <w:t>3</w:t>
      </w:r>
      <w:r w:rsidR="007A30ED" w:rsidRPr="000A13F8">
        <w:rPr>
          <w:rFonts w:ascii="Arial" w:hAnsi="Arial" w:cs="Arial"/>
          <w:sz w:val="24"/>
          <w:szCs w:val="24"/>
        </w:rPr>
        <w:t xml:space="preserve">.3.3), which are to be carried out on two nights per sampling location (for example, transect) within a subject site. NSW </w:t>
      </w:r>
      <w:r w:rsidR="007A30ED" w:rsidRPr="000A13F8">
        <w:rPr>
          <w:rFonts w:ascii="Arial" w:hAnsi="Arial" w:cs="Arial"/>
          <w:snapToGrid w:val="0"/>
          <w:sz w:val="24"/>
          <w:szCs w:val="24"/>
        </w:rPr>
        <w:t>DEC (2004) specifies the following procedure:</w:t>
      </w:r>
    </w:p>
    <w:p w14:paraId="3834EAD5" w14:textId="77777777" w:rsidR="007A30ED" w:rsidRPr="000A13F8" w:rsidRDefault="007A30ED" w:rsidP="004D3FD4">
      <w:pPr>
        <w:numPr>
          <w:ilvl w:val="0"/>
          <w:numId w:val="3"/>
        </w:numPr>
        <w:tabs>
          <w:tab w:val="clear" w:pos="432"/>
        </w:tabs>
        <w:spacing w:after="120"/>
        <w:ind w:left="714" w:hanging="357"/>
        <w:jc w:val="left"/>
        <w:rPr>
          <w:rFonts w:ascii="Arial" w:hAnsi="Arial" w:cs="Arial"/>
          <w:sz w:val="24"/>
          <w:szCs w:val="24"/>
        </w:rPr>
      </w:pPr>
      <w:r w:rsidRPr="000A13F8">
        <w:rPr>
          <w:rFonts w:ascii="Arial" w:hAnsi="Arial" w:cs="Arial"/>
          <w:sz w:val="24"/>
          <w:szCs w:val="24"/>
        </w:rPr>
        <w:t>initial listening period of 10–15 minutes</w:t>
      </w:r>
    </w:p>
    <w:p w14:paraId="6121C0EC" w14:textId="77777777" w:rsidR="007A30ED" w:rsidRPr="000A13F8" w:rsidRDefault="007A30ED" w:rsidP="004D3FD4">
      <w:pPr>
        <w:numPr>
          <w:ilvl w:val="0"/>
          <w:numId w:val="3"/>
        </w:numPr>
        <w:tabs>
          <w:tab w:val="clear" w:pos="432"/>
        </w:tabs>
        <w:spacing w:after="120"/>
        <w:ind w:left="714" w:hanging="357"/>
        <w:jc w:val="left"/>
        <w:rPr>
          <w:rFonts w:ascii="Arial" w:hAnsi="Arial" w:cs="Arial"/>
          <w:sz w:val="24"/>
          <w:szCs w:val="24"/>
        </w:rPr>
      </w:pPr>
      <w:r w:rsidRPr="000A13F8">
        <w:rPr>
          <w:rFonts w:ascii="Arial" w:hAnsi="Arial" w:cs="Arial"/>
          <w:sz w:val="24"/>
          <w:szCs w:val="24"/>
        </w:rPr>
        <w:t>spotlight search of 10 minutes</w:t>
      </w:r>
    </w:p>
    <w:p w14:paraId="66F30BE0" w14:textId="77777777" w:rsidR="007A30ED" w:rsidRPr="000A13F8" w:rsidRDefault="007A30ED" w:rsidP="004D3FD4">
      <w:pPr>
        <w:numPr>
          <w:ilvl w:val="0"/>
          <w:numId w:val="3"/>
        </w:numPr>
        <w:tabs>
          <w:tab w:val="clear" w:pos="432"/>
        </w:tabs>
        <w:spacing w:after="120"/>
        <w:ind w:left="714" w:hanging="357"/>
        <w:jc w:val="left"/>
        <w:rPr>
          <w:rFonts w:ascii="Arial" w:hAnsi="Arial" w:cs="Arial"/>
          <w:sz w:val="24"/>
          <w:szCs w:val="24"/>
        </w:rPr>
      </w:pPr>
      <w:r w:rsidRPr="000A13F8">
        <w:rPr>
          <w:rFonts w:ascii="Arial" w:hAnsi="Arial" w:cs="Arial"/>
          <w:sz w:val="24"/>
          <w:szCs w:val="24"/>
        </w:rPr>
        <w:t>broadcast pre-recorded calls intermittently for five minutes</w:t>
      </w:r>
    </w:p>
    <w:p w14:paraId="151B9108" w14:textId="77777777" w:rsidR="007A30ED" w:rsidRPr="000A13F8" w:rsidRDefault="007A30ED" w:rsidP="004D3FD4">
      <w:pPr>
        <w:numPr>
          <w:ilvl w:val="0"/>
          <w:numId w:val="3"/>
        </w:numPr>
        <w:tabs>
          <w:tab w:val="clear" w:pos="432"/>
        </w:tabs>
        <w:spacing w:after="120"/>
        <w:ind w:left="714" w:hanging="357"/>
        <w:jc w:val="left"/>
        <w:rPr>
          <w:rFonts w:ascii="Arial" w:hAnsi="Arial" w:cs="Arial"/>
          <w:sz w:val="24"/>
          <w:szCs w:val="24"/>
        </w:rPr>
      </w:pPr>
      <w:r w:rsidRPr="000A13F8">
        <w:rPr>
          <w:rFonts w:ascii="Arial" w:hAnsi="Arial" w:cs="Arial"/>
          <w:sz w:val="24"/>
          <w:szCs w:val="24"/>
        </w:rPr>
        <w:t>listen for a response for 10 minutes</w:t>
      </w:r>
    </w:p>
    <w:p w14:paraId="5D978EA9" w14:textId="77777777" w:rsidR="007A30ED" w:rsidRPr="000A13F8" w:rsidRDefault="007A30ED" w:rsidP="004D3FD4">
      <w:pPr>
        <w:numPr>
          <w:ilvl w:val="0"/>
          <w:numId w:val="3"/>
        </w:numPr>
        <w:tabs>
          <w:tab w:val="clear" w:pos="432"/>
        </w:tabs>
        <w:spacing w:after="120"/>
        <w:ind w:left="714" w:hanging="357"/>
        <w:jc w:val="left"/>
        <w:rPr>
          <w:rFonts w:ascii="Arial" w:hAnsi="Arial" w:cs="Arial"/>
          <w:sz w:val="24"/>
          <w:szCs w:val="24"/>
        </w:rPr>
      </w:pPr>
      <w:r w:rsidRPr="000A13F8">
        <w:rPr>
          <w:rFonts w:ascii="Arial" w:hAnsi="Arial" w:cs="Arial"/>
          <w:sz w:val="24"/>
          <w:szCs w:val="24"/>
        </w:rPr>
        <w:t>inspect the immediate vicinity with a spotlight to see if non-vocalising fauna have been attracted to the call (10 minutes)</w:t>
      </w:r>
    </w:p>
    <w:p w14:paraId="1A48D06C" w14:textId="77777777" w:rsidR="007A30ED" w:rsidRPr="000A13F8" w:rsidRDefault="007A30ED" w:rsidP="004D3FD4">
      <w:pPr>
        <w:numPr>
          <w:ilvl w:val="0"/>
          <w:numId w:val="3"/>
        </w:numPr>
        <w:tabs>
          <w:tab w:val="clear" w:pos="432"/>
        </w:tabs>
        <w:spacing w:after="120"/>
        <w:ind w:left="714" w:hanging="357"/>
        <w:jc w:val="left"/>
        <w:rPr>
          <w:rFonts w:ascii="Arial" w:hAnsi="Arial" w:cs="Arial"/>
          <w:sz w:val="24"/>
          <w:szCs w:val="24"/>
        </w:rPr>
      </w:pPr>
      <w:r w:rsidRPr="000A13F8">
        <w:rPr>
          <w:rFonts w:ascii="Arial" w:hAnsi="Arial" w:cs="Arial"/>
          <w:sz w:val="24"/>
          <w:szCs w:val="24"/>
        </w:rPr>
        <w:t>two sites per stratificat</w:t>
      </w:r>
      <w:r w:rsidR="004D3FD4">
        <w:rPr>
          <w:rFonts w:ascii="Arial" w:hAnsi="Arial" w:cs="Arial"/>
          <w:sz w:val="24"/>
          <w:szCs w:val="24"/>
        </w:rPr>
        <w:t>ion unit up to 200 hectares</w:t>
      </w:r>
    </w:p>
    <w:p w14:paraId="76708FB4" w14:textId="77777777" w:rsidR="007A30ED" w:rsidRPr="000A13F8" w:rsidRDefault="007A30ED" w:rsidP="004D3FD4">
      <w:pPr>
        <w:numPr>
          <w:ilvl w:val="0"/>
          <w:numId w:val="3"/>
        </w:numPr>
        <w:tabs>
          <w:tab w:val="clear" w:pos="432"/>
        </w:tabs>
        <w:spacing w:after="120"/>
        <w:ind w:left="714" w:hanging="357"/>
        <w:jc w:val="left"/>
        <w:rPr>
          <w:rFonts w:ascii="Arial" w:hAnsi="Arial" w:cs="Arial"/>
          <w:sz w:val="24"/>
          <w:szCs w:val="24"/>
        </w:rPr>
      </w:pPr>
      <w:r w:rsidRPr="000A13F8">
        <w:rPr>
          <w:rFonts w:ascii="Arial" w:hAnsi="Arial" w:cs="Arial"/>
          <w:sz w:val="24"/>
          <w:szCs w:val="24"/>
        </w:rPr>
        <w:t xml:space="preserve">each site surveyed twice on separate nights. </w:t>
      </w:r>
    </w:p>
    <w:p w14:paraId="5745EFBD" w14:textId="77777777" w:rsidR="007A30ED" w:rsidRPr="000A13F8" w:rsidRDefault="007A30ED" w:rsidP="000A13F8">
      <w:pPr>
        <w:pStyle w:val="BodyText"/>
        <w:jc w:val="left"/>
        <w:rPr>
          <w:rFonts w:ascii="Arial" w:hAnsi="Arial" w:cs="Arial"/>
          <w:sz w:val="24"/>
          <w:szCs w:val="24"/>
        </w:rPr>
      </w:pPr>
    </w:p>
    <w:p w14:paraId="310B0F89" w14:textId="77777777" w:rsidR="007A30ED" w:rsidRPr="000A13F8" w:rsidRDefault="007A30ED" w:rsidP="004D3FD4">
      <w:pPr>
        <w:pStyle w:val="BodyText"/>
        <w:spacing w:after="120"/>
        <w:jc w:val="left"/>
        <w:rPr>
          <w:rFonts w:ascii="Arial" w:hAnsi="Arial" w:cs="Arial"/>
          <w:snapToGrid w:val="0"/>
          <w:sz w:val="24"/>
          <w:szCs w:val="24"/>
        </w:rPr>
      </w:pPr>
      <w:r w:rsidRPr="000A13F8">
        <w:rPr>
          <w:rFonts w:ascii="Arial" w:hAnsi="Arial" w:cs="Arial"/>
          <w:snapToGrid w:val="0"/>
          <w:sz w:val="24"/>
          <w:szCs w:val="24"/>
        </w:rPr>
        <w:t>F</w:t>
      </w:r>
      <w:r w:rsidR="004D3FD4">
        <w:rPr>
          <w:rFonts w:ascii="Arial" w:hAnsi="Arial" w:cs="Arial"/>
          <w:snapToGrid w:val="0"/>
          <w:sz w:val="24"/>
          <w:szCs w:val="24"/>
        </w:rPr>
        <w:t>or call detection and call play</w:t>
      </w:r>
      <w:r w:rsidRPr="000A13F8">
        <w:rPr>
          <w:rFonts w:ascii="Arial" w:hAnsi="Arial" w:cs="Arial"/>
          <w:snapToGrid w:val="0"/>
          <w:sz w:val="24"/>
          <w:szCs w:val="24"/>
        </w:rPr>
        <w:t>back surveys conducted to detect the presence of the fluffy glider, a recommended standard survey method and minimum survey effort is as follows:</w:t>
      </w:r>
    </w:p>
    <w:p w14:paraId="105FC780" w14:textId="77777777" w:rsidR="007A30ED" w:rsidRPr="000A13F8" w:rsidRDefault="007A30ED" w:rsidP="004D3FD4">
      <w:pPr>
        <w:numPr>
          <w:ilvl w:val="0"/>
          <w:numId w:val="3"/>
        </w:numPr>
        <w:tabs>
          <w:tab w:val="clear" w:pos="432"/>
        </w:tabs>
        <w:spacing w:after="120"/>
        <w:ind w:left="720" w:hanging="360"/>
        <w:jc w:val="left"/>
        <w:rPr>
          <w:rFonts w:ascii="Arial" w:hAnsi="Arial" w:cs="Arial"/>
          <w:sz w:val="24"/>
          <w:szCs w:val="24"/>
        </w:rPr>
      </w:pPr>
      <w:r w:rsidRPr="000A13F8">
        <w:rPr>
          <w:rFonts w:ascii="Arial" w:hAnsi="Arial" w:cs="Arial"/>
          <w:sz w:val="24"/>
          <w:szCs w:val="24"/>
        </w:rPr>
        <w:t xml:space="preserve">conduct a stagwatching survey (Section </w:t>
      </w:r>
      <w:r w:rsidR="000A13F8">
        <w:rPr>
          <w:rFonts w:ascii="Arial" w:hAnsi="Arial" w:cs="Arial"/>
          <w:sz w:val="24"/>
          <w:szCs w:val="24"/>
        </w:rPr>
        <w:t>3</w:t>
      </w:r>
      <w:r w:rsidRPr="000A13F8">
        <w:rPr>
          <w:rFonts w:ascii="Arial" w:hAnsi="Arial" w:cs="Arial"/>
          <w:sz w:val="24"/>
          <w:szCs w:val="24"/>
        </w:rPr>
        <w:t>.3.4), and if the target species is not detected commence a call detection survey by having the observer remain at their station and quietly listen for the presence of calling gliders</w:t>
      </w:r>
    </w:p>
    <w:p w14:paraId="45752CFA" w14:textId="77777777" w:rsidR="007A30ED" w:rsidRPr="000A13F8" w:rsidRDefault="007A30ED" w:rsidP="004D3FD4">
      <w:pPr>
        <w:numPr>
          <w:ilvl w:val="0"/>
          <w:numId w:val="3"/>
        </w:numPr>
        <w:tabs>
          <w:tab w:val="clear" w:pos="432"/>
        </w:tabs>
        <w:spacing w:after="120"/>
        <w:ind w:left="720" w:hanging="360"/>
        <w:jc w:val="left"/>
        <w:rPr>
          <w:rFonts w:ascii="Arial" w:hAnsi="Arial" w:cs="Arial"/>
          <w:sz w:val="24"/>
          <w:szCs w:val="24"/>
        </w:rPr>
      </w:pPr>
      <w:r w:rsidRPr="000A13F8">
        <w:rPr>
          <w:rFonts w:ascii="Arial" w:hAnsi="Arial" w:cs="Arial"/>
          <w:sz w:val="24"/>
          <w:szCs w:val="24"/>
        </w:rPr>
        <w:t>the call detection survey should be conducted for approximately 20 minutes</w:t>
      </w:r>
    </w:p>
    <w:p w14:paraId="3B4B447E" w14:textId="77777777" w:rsidR="007A30ED" w:rsidRPr="000A13F8" w:rsidRDefault="007A30ED" w:rsidP="004D3FD4">
      <w:pPr>
        <w:numPr>
          <w:ilvl w:val="0"/>
          <w:numId w:val="3"/>
        </w:numPr>
        <w:tabs>
          <w:tab w:val="clear" w:pos="432"/>
        </w:tabs>
        <w:spacing w:after="120"/>
        <w:ind w:left="720" w:hanging="360"/>
        <w:jc w:val="left"/>
        <w:rPr>
          <w:rFonts w:ascii="Arial" w:hAnsi="Arial" w:cs="Arial"/>
          <w:sz w:val="24"/>
          <w:szCs w:val="24"/>
        </w:rPr>
      </w:pPr>
      <w:r w:rsidRPr="000A13F8">
        <w:rPr>
          <w:rFonts w:ascii="Arial" w:hAnsi="Arial" w:cs="Arial"/>
          <w:sz w:val="24"/>
          <w:szCs w:val="24"/>
        </w:rPr>
        <w:t>if calls are not h</w:t>
      </w:r>
      <w:r w:rsidR="004D3FD4">
        <w:rPr>
          <w:rFonts w:ascii="Arial" w:hAnsi="Arial" w:cs="Arial"/>
          <w:sz w:val="24"/>
          <w:szCs w:val="24"/>
        </w:rPr>
        <w:t>eard, then commence a call play</w:t>
      </w:r>
      <w:r w:rsidRPr="000A13F8">
        <w:rPr>
          <w:rFonts w:ascii="Arial" w:hAnsi="Arial" w:cs="Arial"/>
          <w:sz w:val="24"/>
          <w:szCs w:val="24"/>
        </w:rPr>
        <w:t>back survey comprising a two minute call broadcast, followed by three minutes of listening</w:t>
      </w:r>
    </w:p>
    <w:p w14:paraId="518F6F2A" w14:textId="77777777" w:rsidR="007A30ED" w:rsidRPr="000A13F8" w:rsidRDefault="007A30ED" w:rsidP="004D3FD4">
      <w:pPr>
        <w:numPr>
          <w:ilvl w:val="0"/>
          <w:numId w:val="3"/>
        </w:numPr>
        <w:tabs>
          <w:tab w:val="clear" w:pos="432"/>
        </w:tabs>
        <w:spacing w:after="120"/>
        <w:ind w:left="720" w:hanging="360"/>
        <w:jc w:val="left"/>
        <w:rPr>
          <w:rFonts w:ascii="Arial" w:hAnsi="Arial" w:cs="Arial"/>
          <w:sz w:val="24"/>
          <w:szCs w:val="24"/>
        </w:rPr>
      </w:pPr>
      <w:r w:rsidRPr="000A13F8">
        <w:rPr>
          <w:rFonts w:ascii="Arial" w:hAnsi="Arial" w:cs="Arial"/>
          <w:sz w:val="24"/>
          <w:szCs w:val="24"/>
        </w:rPr>
        <w:t xml:space="preserve">at the end of the call </w:t>
      </w:r>
      <w:r w:rsidR="004D3FD4">
        <w:rPr>
          <w:rFonts w:ascii="Arial" w:hAnsi="Arial" w:cs="Arial"/>
          <w:sz w:val="24"/>
          <w:szCs w:val="24"/>
        </w:rPr>
        <w:t>playback</w:t>
      </w:r>
      <w:r w:rsidRPr="000A13F8">
        <w:rPr>
          <w:rFonts w:ascii="Arial" w:hAnsi="Arial" w:cs="Arial"/>
          <w:sz w:val="24"/>
          <w:szCs w:val="24"/>
        </w:rPr>
        <w:t xml:space="preserve"> survey, shine a spotlight in the surrounding trees to see if individuals were attracted to the sound but did not call</w:t>
      </w:r>
    </w:p>
    <w:p w14:paraId="06A86C7D" w14:textId="77777777" w:rsidR="007A30ED" w:rsidRPr="000A13F8" w:rsidRDefault="007A30ED" w:rsidP="004D3FD4">
      <w:pPr>
        <w:numPr>
          <w:ilvl w:val="0"/>
          <w:numId w:val="3"/>
        </w:numPr>
        <w:tabs>
          <w:tab w:val="clear" w:pos="432"/>
        </w:tabs>
        <w:spacing w:after="120"/>
        <w:ind w:left="720" w:hanging="360"/>
        <w:jc w:val="left"/>
        <w:rPr>
          <w:rFonts w:ascii="Arial" w:hAnsi="Arial" w:cs="Arial"/>
          <w:sz w:val="24"/>
          <w:szCs w:val="24"/>
        </w:rPr>
      </w:pPr>
      <w:r w:rsidRPr="000A13F8">
        <w:rPr>
          <w:rFonts w:ascii="Arial" w:hAnsi="Arial" w:cs="Arial"/>
          <w:sz w:val="24"/>
          <w:szCs w:val="24"/>
        </w:rPr>
        <w:t xml:space="preserve">then commence a spotlight survey on foot of the immediate surrounding habitat to see if any fauna has been attracted to the calls, or conduct a spotlight survey along a transect if part of the planned survey design </w:t>
      </w:r>
    </w:p>
    <w:p w14:paraId="06569CCE" w14:textId="77777777" w:rsidR="007A30ED" w:rsidRPr="000A13F8" w:rsidRDefault="007A30ED" w:rsidP="004D3FD4">
      <w:pPr>
        <w:numPr>
          <w:ilvl w:val="0"/>
          <w:numId w:val="3"/>
        </w:numPr>
        <w:tabs>
          <w:tab w:val="clear" w:pos="432"/>
        </w:tabs>
        <w:spacing w:after="120"/>
        <w:ind w:left="720" w:hanging="360"/>
        <w:jc w:val="left"/>
        <w:rPr>
          <w:rFonts w:ascii="Arial" w:hAnsi="Arial" w:cs="Arial"/>
          <w:sz w:val="24"/>
          <w:szCs w:val="24"/>
        </w:rPr>
      </w:pPr>
      <w:r w:rsidRPr="000A13F8">
        <w:rPr>
          <w:rFonts w:ascii="Arial" w:hAnsi="Arial" w:cs="Arial"/>
          <w:sz w:val="24"/>
          <w:szCs w:val="24"/>
        </w:rPr>
        <w:t xml:space="preserve">conduct a second call </w:t>
      </w:r>
      <w:r w:rsidR="004D3FD4">
        <w:rPr>
          <w:rFonts w:ascii="Arial" w:hAnsi="Arial" w:cs="Arial"/>
          <w:sz w:val="24"/>
          <w:szCs w:val="24"/>
        </w:rPr>
        <w:t>playback</w:t>
      </w:r>
      <w:r w:rsidRPr="000A13F8">
        <w:rPr>
          <w:rFonts w:ascii="Arial" w:hAnsi="Arial" w:cs="Arial"/>
          <w:sz w:val="24"/>
          <w:szCs w:val="24"/>
        </w:rPr>
        <w:t xml:space="preserve"> survey at the end or during the spotlight</w:t>
      </w:r>
      <w:r w:rsidR="00566415">
        <w:rPr>
          <w:rFonts w:ascii="Arial" w:hAnsi="Arial" w:cs="Arial"/>
          <w:sz w:val="24"/>
          <w:szCs w:val="24"/>
        </w:rPr>
        <w:t xml:space="preserve"> survey</w:t>
      </w:r>
    </w:p>
    <w:p w14:paraId="43CA3073" w14:textId="77777777" w:rsidR="007A30ED" w:rsidRPr="000A13F8" w:rsidRDefault="007A30ED" w:rsidP="004D3FD4">
      <w:pPr>
        <w:numPr>
          <w:ilvl w:val="0"/>
          <w:numId w:val="3"/>
        </w:numPr>
        <w:tabs>
          <w:tab w:val="clear" w:pos="432"/>
        </w:tabs>
        <w:spacing w:after="120"/>
        <w:ind w:left="720" w:hanging="360"/>
        <w:jc w:val="left"/>
        <w:rPr>
          <w:rFonts w:ascii="Arial" w:hAnsi="Arial" w:cs="Arial"/>
          <w:sz w:val="24"/>
          <w:szCs w:val="24"/>
        </w:rPr>
      </w:pPr>
      <w:r w:rsidRPr="000A13F8">
        <w:rPr>
          <w:rFonts w:ascii="Arial" w:hAnsi="Arial" w:cs="Arial"/>
          <w:sz w:val="24"/>
          <w:szCs w:val="24"/>
        </w:rPr>
        <w:t>replicate the survey on two separate nights if the target species is not detected during the first night.</w:t>
      </w:r>
    </w:p>
    <w:p w14:paraId="3EB18CA9" w14:textId="77777777" w:rsidR="007A30ED" w:rsidRPr="000A13F8" w:rsidRDefault="007A30ED" w:rsidP="004D3FD4">
      <w:pPr>
        <w:pStyle w:val="BodyText"/>
        <w:spacing w:after="120"/>
        <w:jc w:val="left"/>
        <w:rPr>
          <w:rFonts w:ascii="Arial" w:hAnsi="Arial" w:cs="Arial"/>
          <w:sz w:val="24"/>
          <w:szCs w:val="24"/>
        </w:rPr>
      </w:pPr>
    </w:p>
    <w:p w14:paraId="3C6E03EA" w14:textId="77777777" w:rsidR="007A30ED" w:rsidRPr="000A13F8" w:rsidRDefault="007A30ED" w:rsidP="000A13F8">
      <w:pPr>
        <w:jc w:val="left"/>
        <w:rPr>
          <w:rFonts w:ascii="Arial" w:hAnsi="Arial" w:cs="Arial"/>
          <w:b/>
          <w:sz w:val="24"/>
          <w:szCs w:val="24"/>
        </w:rPr>
      </w:pPr>
      <w:r w:rsidRPr="000A13F8">
        <w:rPr>
          <w:rFonts w:ascii="Arial" w:hAnsi="Arial" w:cs="Arial"/>
          <w:b/>
          <w:sz w:val="24"/>
          <w:szCs w:val="24"/>
        </w:rPr>
        <w:t xml:space="preserve">Animal care and ethics considerations for call </w:t>
      </w:r>
      <w:r w:rsidR="004D3FD4">
        <w:rPr>
          <w:rFonts w:ascii="Arial" w:hAnsi="Arial" w:cs="Arial"/>
          <w:b/>
          <w:sz w:val="24"/>
          <w:szCs w:val="24"/>
        </w:rPr>
        <w:t>playback</w:t>
      </w:r>
      <w:r w:rsidRPr="000A13F8">
        <w:rPr>
          <w:rFonts w:ascii="Arial" w:hAnsi="Arial" w:cs="Arial"/>
          <w:b/>
          <w:sz w:val="24"/>
          <w:szCs w:val="24"/>
        </w:rPr>
        <w:t xml:space="preserve"> surveys</w:t>
      </w:r>
    </w:p>
    <w:p w14:paraId="6398FDA6" w14:textId="77777777" w:rsidR="007A30ED" w:rsidRPr="000A13F8" w:rsidRDefault="007A30ED" w:rsidP="000A13F8">
      <w:pPr>
        <w:pStyle w:val="BodyText"/>
        <w:jc w:val="left"/>
        <w:rPr>
          <w:rFonts w:ascii="Arial" w:hAnsi="Arial" w:cs="Arial"/>
          <w:sz w:val="24"/>
          <w:szCs w:val="24"/>
        </w:rPr>
      </w:pPr>
      <w:r w:rsidRPr="000A13F8">
        <w:rPr>
          <w:rFonts w:ascii="Arial" w:hAnsi="Arial" w:cs="Arial"/>
          <w:sz w:val="24"/>
          <w:szCs w:val="24"/>
        </w:rPr>
        <w:t>Investigators should check with the relevant animal care and ethics regulator to ensure surveys are consistent with current guidelines. The NSW Department of Primary Industries (NHMRC 20</w:t>
      </w:r>
      <w:r w:rsidR="000A13F8">
        <w:rPr>
          <w:rFonts w:ascii="Arial" w:hAnsi="Arial" w:cs="Arial"/>
          <w:sz w:val="24"/>
          <w:szCs w:val="24"/>
        </w:rPr>
        <w:t xml:space="preserve">04) recommends that only two 15 </w:t>
      </w:r>
      <w:r w:rsidRPr="000A13F8">
        <w:rPr>
          <w:rFonts w:ascii="Arial" w:hAnsi="Arial" w:cs="Arial"/>
          <w:sz w:val="24"/>
          <w:szCs w:val="24"/>
        </w:rPr>
        <w:t xml:space="preserve">minute call </w:t>
      </w:r>
      <w:r w:rsidR="004D3FD4">
        <w:rPr>
          <w:rFonts w:ascii="Arial" w:hAnsi="Arial" w:cs="Arial"/>
          <w:sz w:val="24"/>
          <w:szCs w:val="24"/>
        </w:rPr>
        <w:t>playback</w:t>
      </w:r>
      <w:r w:rsidRPr="000A13F8">
        <w:rPr>
          <w:rFonts w:ascii="Arial" w:hAnsi="Arial" w:cs="Arial"/>
          <w:sz w:val="24"/>
          <w:szCs w:val="24"/>
        </w:rPr>
        <w:t xml:space="preserve"> surveys should be played per night for the detection</w:t>
      </w:r>
      <w:r w:rsidRPr="00F417EF">
        <w:rPr>
          <w:rFonts w:ascii="Arial" w:hAnsi="Arial" w:cs="Arial"/>
          <w:sz w:val="22"/>
          <w:szCs w:val="22"/>
        </w:rPr>
        <w:t xml:space="preserve"> </w:t>
      </w:r>
      <w:r w:rsidRPr="000A13F8">
        <w:rPr>
          <w:rFonts w:ascii="Arial" w:hAnsi="Arial" w:cs="Arial"/>
          <w:sz w:val="24"/>
          <w:szCs w:val="24"/>
        </w:rPr>
        <w:t xml:space="preserve">of nocturnal birds to avoid prolonged exposure and that call </w:t>
      </w:r>
      <w:r w:rsidR="004D3FD4">
        <w:rPr>
          <w:rFonts w:ascii="Arial" w:hAnsi="Arial" w:cs="Arial"/>
          <w:sz w:val="24"/>
          <w:szCs w:val="24"/>
        </w:rPr>
        <w:t>playback</w:t>
      </w:r>
      <w:r w:rsidRPr="000A13F8">
        <w:rPr>
          <w:rFonts w:ascii="Arial" w:hAnsi="Arial" w:cs="Arial"/>
          <w:sz w:val="24"/>
          <w:szCs w:val="24"/>
        </w:rPr>
        <w:t xml:space="preserve"> during the bird species' breeding season should be done with care so as not to disrupt the breeding of the resident pair. These considerations are also applicable to mammal surveys.</w:t>
      </w:r>
    </w:p>
    <w:p w14:paraId="7F47BABE" w14:textId="77777777" w:rsidR="007A30ED" w:rsidRPr="000A13F8" w:rsidRDefault="007A30ED" w:rsidP="000A13F8">
      <w:pPr>
        <w:pStyle w:val="Heading3"/>
        <w:jc w:val="left"/>
        <w:rPr>
          <w:rFonts w:ascii="Arial" w:hAnsi="Arial" w:cs="Arial"/>
          <w:sz w:val="24"/>
          <w:szCs w:val="24"/>
        </w:rPr>
      </w:pPr>
      <w:bookmarkStart w:id="50" w:name="_Toc287433570"/>
      <w:r w:rsidRPr="000A13F8">
        <w:rPr>
          <w:rFonts w:ascii="Arial" w:hAnsi="Arial" w:cs="Arial"/>
          <w:sz w:val="24"/>
          <w:szCs w:val="24"/>
        </w:rPr>
        <w:t>Nest boxes and camera traps</w:t>
      </w:r>
      <w:bookmarkEnd w:id="50"/>
    </w:p>
    <w:p w14:paraId="7DD40B5F" w14:textId="77777777" w:rsidR="007A30ED" w:rsidRPr="000A13F8" w:rsidRDefault="007A30ED" w:rsidP="000A13F8">
      <w:pPr>
        <w:jc w:val="left"/>
        <w:rPr>
          <w:rFonts w:ascii="Arial" w:hAnsi="Arial" w:cs="Arial"/>
          <w:sz w:val="24"/>
          <w:szCs w:val="24"/>
        </w:rPr>
      </w:pPr>
      <w:r w:rsidRPr="000A13F8">
        <w:rPr>
          <w:rFonts w:ascii="Arial" w:hAnsi="Arial" w:cs="Arial"/>
          <w:sz w:val="24"/>
          <w:szCs w:val="24"/>
        </w:rPr>
        <w:t xml:space="preserve">Use of nest boxes is a technique that requires more research, but preliminary findings suggest that it can be an excellent technique for detecting arboreal mammals, with several species being detected more readily in nest boxes in comparison to other ‘conventional’ survey techniques (for example, squirrel glider </w:t>
      </w:r>
      <w:r w:rsidRPr="000A13F8">
        <w:rPr>
          <w:rFonts w:ascii="Arial" w:hAnsi="Arial" w:cs="Arial"/>
          <w:i/>
          <w:sz w:val="24"/>
          <w:szCs w:val="24"/>
        </w:rPr>
        <w:t>Petaurus norfolcensis</w:t>
      </w:r>
      <w:r w:rsidRPr="000A13F8">
        <w:rPr>
          <w:rFonts w:ascii="Arial" w:hAnsi="Arial" w:cs="Arial"/>
          <w:sz w:val="24"/>
          <w:szCs w:val="24"/>
        </w:rPr>
        <w:t xml:space="preserve">). The most appropriate size of nest boxes will vary according to the species (Beyer &amp; Goldingay 2006). Generally, larger species require larger boxes, although smaller species are not necessarily restricted to small boxes (Beyer &amp; Goldingay 2006). Certain species have also been recorded chewing and widening the entrance of nest boxes (for example, the sugar glider </w:t>
      </w:r>
      <w:r w:rsidRPr="000A13F8">
        <w:rPr>
          <w:rFonts w:ascii="Arial" w:hAnsi="Arial" w:cs="Arial"/>
          <w:i/>
          <w:sz w:val="24"/>
          <w:szCs w:val="24"/>
        </w:rPr>
        <w:t>Petaurus breviceps</w:t>
      </w:r>
      <w:r w:rsidRPr="000A13F8">
        <w:rPr>
          <w:rFonts w:ascii="Arial" w:hAnsi="Arial" w:cs="Arial"/>
          <w:sz w:val="24"/>
          <w:szCs w:val="24"/>
        </w:rPr>
        <w:t xml:space="preserve"> and brush-tailed phascogale </w:t>
      </w:r>
      <w:r w:rsidRPr="000A13F8">
        <w:rPr>
          <w:rFonts w:ascii="Arial" w:hAnsi="Arial" w:cs="Arial"/>
          <w:i/>
          <w:sz w:val="24"/>
          <w:szCs w:val="24"/>
        </w:rPr>
        <w:t>Phascogale tapoatafa</w:t>
      </w:r>
      <w:r w:rsidRPr="000A13F8">
        <w:rPr>
          <w:rFonts w:ascii="Arial" w:hAnsi="Arial" w:cs="Arial"/>
          <w:sz w:val="24"/>
          <w:szCs w:val="24"/>
        </w:rPr>
        <w:t xml:space="preserve"> [Goldingay et al</w:t>
      </w:r>
      <w:r w:rsidRPr="000A13F8">
        <w:rPr>
          <w:rFonts w:ascii="Arial" w:hAnsi="Arial" w:cs="Arial"/>
          <w:i/>
          <w:sz w:val="24"/>
          <w:szCs w:val="24"/>
        </w:rPr>
        <w:t>.</w:t>
      </w:r>
      <w:r w:rsidRPr="000A13F8">
        <w:rPr>
          <w:rFonts w:ascii="Arial" w:hAnsi="Arial" w:cs="Arial"/>
          <w:sz w:val="24"/>
          <w:szCs w:val="24"/>
        </w:rPr>
        <w:t xml:space="preserve"> 2007]). Species from 10–270 grams appear to be able to utilise nest boxes with an entran</w:t>
      </w:r>
      <w:r w:rsidR="000A13F8">
        <w:rPr>
          <w:rFonts w:ascii="Arial" w:hAnsi="Arial" w:cs="Arial"/>
          <w:sz w:val="24"/>
          <w:szCs w:val="24"/>
        </w:rPr>
        <w:t>ce diameter from less than 3 cm to greater than 8 cm</w:t>
      </w:r>
      <w:r w:rsidRPr="000A13F8">
        <w:rPr>
          <w:rFonts w:ascii="Arial" w:hAnsi="Arial" w:cs="Arial"/>
          <w:sz w:val="24"/>
          <w:szCs w:val="24"/>
        </w:rPr>
        <w:t>, whereas mammals larger than 1000 grams will not use nest boxes wit</w:t>
      </w:r>
      <w:r w:rsidR="007403FB">
        <w:rPr>
          <w:rFonts w:ascii="Arial" w:hAnsi="Arial" w:cs="Arial"/>
          <w:sz w:val="24"/>
          <w:szCs w:val="24"/>
        </w:rPr>
        <w:t>h an entrance of less than 3 cm</w:t>
      </w:r>
      <w:r w:rsidRPr="000A13F8">
        <w:rPr>
          <w:rFonts w:ascii="Arial" w:hAnsi="Arial" w:cs="Arial"/>
          <w:sz w:val="24"/>
          <w:szCs w:val="24"/>
        </w:rPr>
        <w:t>, and pref</w:t>
      </w:r>
      <w:r w:rsidR="007403FB">
        <w:rPr>
          <w:rFonts w:ascii="Arial" w:hAnsi="Arial" w:cs="Arial"/>
          <w:sz w:val="24"/>
          <w:szCs w:val="24"/>
        </w:rPr>
        <w:t>er them being greater than 8 cm</w:t>
      </w:r>
      <w:r w:rsidRPr="000A13F8">
        <w:rPr>
          <w:rFonts w:ascii="Arial" w:hAnsi="Arial" w:cs="Arial"/>
          <w:sz w:val="24"/>
          <w:szCs w:val="24"/>
        </w:rPr>
        <w:t xml:space="preserve"> (Beyer &amp; Goldinga</w:t>
      </w:r>
      <w:r w:rsidR="00C8509D">
        <w:rPr>
          <w:rFonts w:ascii="Arial" w:hAnsi="Arial" w:cs="Arial"/>
          <w:sz w:val="24"/>
          <w:szCs w:val="24"/>
        </w:rPr>
        <w:t>y 2006). Nest box volume does not</w:t>
      </w:r>
      <w:r w:rsidRPr="000A13F8">
        <w:rPr>
          <w:rFonts w:ascii="Arial" w:hAnsi="Arial" w:cs="Arial"/>
          <w:sz w:val="24"/>
          <w:szCs w:val="24"/>
        </w:rPr>
        <w:t xml:space="preserve"> appear to greatly influence use except for mammals larger than 1000 grams which appear to prefer a size greater than 0.03 cubic metres (Beyer &amp; Goldingay 2006).</w:t>
      </w:r>
    </w:p>
    <w:p w14:paraId="4AC5418F" w14:textId="77777777" w:rsidR="007A30ED" w:rsidRPr="000A13F8" w:rsidRDefault="007A30ED" w:rsidP="000A13F8">
      <w:pPr>
        <w:jc w:val="left"/>
        <w:rPr>
          <w:rFonts w:ascii="Arial" w:hAnsi="Arial" w:cs="Arial"/>
          <w:sz w:val="24"/>
          <w:szCs w:val="24"/>
        </w:rPr>
      </w:pPr>
    </w:p>
    <w:p w14:paraId="0C70E325" w14:textId="77777777" w:rsidR="007A30ED" w:rsidRPr="000A13F8" w:rsidRDefault="007A30ED" w:rsidP="000A13F8">
      <w:pPr>
        <w:jc w:val="left"/>
        <w:rPr>
          <w:rFonts w:ascii="Arial" w:hAnsi="Arial" w:cs="Arial"/>
          <w:sz w:val="24"/>
          <w:szCs w:val="24"/>
        </w:rPr>
      </w:pPr>
      <w:r w:rsidRPr="000A13F8">
        <w:rPr>
          <w:rFonts w:ascii="Arial" w:hAnsi="Arial" w:cs="Arial"/>
          <w:sz w:val="24"/>
          <w:szCs w:val="24"/>
        </w:rPr>
        <w:t>Arboreal marsupials appear to prefer nest boxes with narrow entrances just big enough to enter (Menkhorst 1984a), and the height of the nest box can sometimes (but not always) influence the frequency of use by some species (Menkhorst 1984b; Beyer &amp; Goldingay 2006). Large mammals (larger than 1000 grams) appear to re</w:t>
      </w:r>
      <w:r w:rsidR="007403FB">
        <w:rPr>
          <w:rFonts w:ascii="Arial" w:hAnsi="Arial" w:cs="Arial"/>
          <w:sz w:val="24"/>
          <w:szCs w:val="24"/>
        </w:rPr>
        <w:t>quire ne</w:t>
      </w:r>
      <w:r w:rsidR="00927720">
        <w:rPr>
          <w:rFonts w:ascii="Arial" w:hAnsi="Arial" w:cs="Arial"/>
          <w:sz w:val="24"/>
          <w:szCs w:val="24"/>
        </w:rPr>
        <w:t>s</w:t>
      </w:r>
      <w:r w:rsidR="007403FB">
        <w:rPr>
          <w:rFonts w:ascii="Arial" w:hAnsi="Arial" w:cs="Arial"/>
          <w:sz w:val="24"/>
          <w:szCs w:val="24"/>
        </w:rPr>
        <w:t>t boxes higher than 6</w:t>
      </w:r>
      <w:r w:rsidRPr="000A13F8">
        <w:rPr>
          <w:rFonts w:ascii="Arial" w:hAnsi="Arial" w:cs="Arial"/>
          <w:sz w:val="24"/>
          <w:szCs w:val="24"/>
        </w:rPr>
        <w:t xml:space="preserve"> metres above the ground, while medium-sized species (100–270 grams</w:t>
      </w:r>
      <w:r w:rsidR="007403FB">
        <w:rPr>
          <w:rFonts w:ascii="Arial" w:hAnsi="Arial" w:cs="Arial"/>
          <w:sz w:val="24"/>
          <w:szCs w:val="24"/>
        </w:rPr>
        <w:t>) require the nest box above 2</w:t>
      </w:r>
      <w:r w:rsidRPr="000A13F8">
        <w:rPr>
          <w:rFonts w:ascii="Arial" w:hAnsi="Arial" w:cs="Arial"/>
          <w:sz w:val="24"/>
          <w:szCs w:val="24"/>
        </w:rPr>
        <w:t xml:space="preserve"> metres (Beyer &amp; Goldingay 2006). Orientation of the nest box is unlikely to have major effect on usage, except for the potential for rain or excessive sunlight entering the box (Menkhorst 1984a). </w:t>
      </w:r>
    </w:p>
    <w:p w14:paraId="61C6ADE6" w14:textId="77777777" w:rsidR="007A30ED" w:rsidRPr="007403FB" w:rsidRDefault="007A30ED" w:rsidP="007403FB">
      <w:pPr>
        <w:jc w:val="left"/>
        <w:rPr>
          <w:rFonts w:ascii="Arial" w:hAnsi="Arial" w:cs="Arial"/>
          <w:sz w:val="24"/>
          <w:szCs w:val="24"/>
        </w:rPr>
      </w:pPr>
    </w:p>
    <w:p w14:paraId="1E0A37E2" w14:textId="77777777" w:rsidR="007A30ED" w:rsidRPr="007403FB" w:rsidRDefault="007A30ED" w:rsidP="007403FB">
      <w:pPr>
        <w:jc w:val="left"/>
        <w:rPr>
          <w:rFonts w:ascii="Arial" w:hAnsi="Arial" w:cs="Arial"/>
          <w:sz w:val="24"/>
          <w:szCs w:val="24"/>
        </w:rPr>
      </w:pPr>
      <w:r w:rsidRPr="007403FB">
        <w:rPr>
          <w:rFonts w:ascii="Arial" w:hAnsi="Arial" w:cs="Arial"/>
          <w:sz w:val="24"/>
          <w:szCs w:val="24"/>
        </w:rPr>
        <w:t xml:space="preserve">Ward (2000) detected one feathertail glider, </w:t>
      </w:r>
      <w:r w:rsidRPr="007403FB">
        <w:rPr>
          <w:rFonts w:ascii="Arial" w:hAnsi="Arial" w:cs="Arial"/>
          <w:i/>
          <w:sz w:val="24"/>
          <w:szCs w:val="24"/>
        </w:rPr>
        <w:t>Acrobates pygmaeus</w:t>
      </w:r>
      <w:r w:rsidRPr="007403FB">
        <w:rPr>
          <w:rFonts w:ascii="Arial" w:hAnsi="Arial" w:cs="Arial"/>
          <w:sz w:val="24"/>
          <w:szCs w:val="24"/>
        </w:rPr>
        <w:t>, during 13.8 hours of spotlighting, while nest boxes capture</w:t>
      </w:r>
      <w:r w:rsidR="007403FB">
        <w:rPr>
          <w:rFonts w:ascii="Arial" w:hAnsi="Arial" w:cs="Arial"/>
          <w:sz w:val="24"/>
          <w:szCs w:val="24"/>
        </w:rPr>
        <w:t>d 57 individuals within a 7 </w:t>
      </w:r>
      <w:r w:rsidRPr="007403FB">
        <w:rPr>
          <w:rFonts w:ascii="Arial" w:hAnsi="Arial" w:cs="Arial"/>
          <w:sz w:val="24"/>
          <w:szCs w:val="24"/>
        </w:rPr>
        <w:t>hectare area. Forty nes</w:t>
      </w:r>
      <w:r w:rsidR="007403FB">
        <w:rPr>
          <w:rFonts w:ascii="Arial" w:hAnsi="Arial" w:cs="Arial"/>
          <w:sz w:val="24"/>
          <w:szCs w:val="24"/>
        </w:rPr>
        <w:t>t boxes were installed on a 5 by 8 metre grid, with 50 </w:t>
      </w:r>
      <w:r w:rsidRPr="007403FB">
        <w:rPr>
          <w:rFonts w:ascii="Arial" w:hAnsi="Arial" w:cs="Arial"/>
          <w:sz w:val="24"/>
          <w:szCs w:val="24"/>
        </w:rPr>
        <w:t>metres between points (5.7 next boxes per hectare). Nest boxes had narrow entrances (15–25 millimetres wide slit) and were four to five metres above the ground. However, in surveys conducted by Goldingay and Sharpe (2004), 20 feathertail gliders were detected during spotlighting and only five detected in nest boxes.</w:t>
      </w:r>
    </w:p>
    <w:p w14:paraId="090E9F17" w14:textId="77777777" w:rsidR="007A30ED" w:rsidRPr="007403FB" w:rsidRDefault="007A30ED" w:rsidP="007403FB">
      <w:pPr>
        <w:jc w:val="left"/>
        <w:rPr>
          <w:rFonts w:ascii="Arial" w:hAnsi="Arial" w:cs="Arial"/>
          <w:sz w:val="24"/>
          <w:szCs w:val="24"/>
        </w:rPr>
      </w:pPr>
    </w:p>
    <w:p w14:paraId="10F9DB7F" w14:textId="77777777" w:rsidR="007A30ED" w:rsidRPr="007403FB" w:rsidRDefault="007A30ED" w:rsidP="007403FB">
      <w:pPr>
        <w:jc w:val="left"/>
        <w:rPr>
          <w:rFonts w:ascii="Arial" w:hAnsi="Arial" w:cs="Arial"/>
          <w:sz w:val="24"/>
          <w:szCs w:val="24"/>
        </w:rPr>
      </w:pPr>
      <w:r w:rsidRPr="007403FB">
        <w:rPr>
          <w:rFonts w:ascii="Arial" w:hAnsi="Arial" w:cs="Arial"/>
          <w:sz w:val="24"/>
          <w:szCs w:val="24"/>
        </w:rPr>
        <w:t xml:space="preserve">Goldingay and colleagues (2007) trialled four different types of nest boxes to investigate which would be the most suitable for the feathertail glider. The species appeared to avoid medium-sized rear-entry boxes with a 45 millimetre diameter entrance, but no clear preference was shown for three designs with a narrow entrance of less than 25 millimetres. This study deployed four nest boxes per hectare. </w:t>
      </w:r>
    </w:p>
    <w:p w14:paraId="5C665C12" w14:textId="77777777" w:rsidR="007A30ED" w:rsidRPr="007403FB" w:rsidRDefault="007A30ED" w:rsidP="007403FB">
      <w:pPr>
        <w:jc w:val="left"/>
        <w:rPr>
          <w:rFonts w:ascii="Arial" w:hAnsi="Arial" w:cs="Arial"/>
          <w:sz w:val="24"/>
          <w:szCs w:val="24"/>
        </w:rPr>
      </w:pPr>
    </w:p>
    <w:p w14:paraId="5DE6FC93" w14:textId="77777777" w:rsidR="007A30ED" w:rsidRPr="007403FB" w:rsidRDefault="007A30ED" w:rsidP="007403FB">
      <w:pPr>
        <w:jc w:val="left"/>
        <w:rPr>
          <w:rFonts w:ascii="Arial" w:hAnsi="Arial" w:cs="Arial"/>
          <w:sz w:val="24"/>
          <w:szCs w:val="24"/>
        </w:rPr>
      </w:pPr>
      <w:r w:rsidRPr="007403FB">
        <w:rPr>
          <w:rFonts w:ascii="Arial" w:hAnsi="Arial" w:cs="Arial"/>
          <w:sz w:val="24"/>
          <w:szCs w:val="24"/>
        </w:rPr>
        <w:t>Any survey targeting a threatened species which may utilise nest boxes should implement the technique in conjunction with other standard techniques, particularly for species in which the nest box technique has not been proven as successful.</w:t>
      </w:r>
      <w:r w:rsidRPr="00F417EF">
        <w:rPr>
          <w:rFonts w:ascii="Arial" w:hAnsi="Arial" w:cs="Arial"/>
          <w:sz w:val="22"/>
          <w:szCs w:val="22"/>
        </w:rPr>
        <w:t xml:space="preserve"> </w:t>
      </w:r>
      <w:r w:rsidRPr="007403FB">
        <w:rPr>
          <w:rFonts w:ascii="Arial" w:hAnsi="Arial" w:cs="Arial"/>
          <w:sz w:val="24"/>
          <w:szCs w:val="24"/>
        </w:rPr>
        <w:t xml:space="preserve">Similarly, standard survey efforts have yet to be determined for most threatened species in relation to detecting species presence, but it is considered that at least five nest boxes per hectare should be deployed. The volume, dimensions, entrance diameter and height above the ground of the nest box should take into consideration the target species and the information provided above. </w:t>
      </w:r>
    </w:p>
    <w:p w14:paraId="01746BAC" w14:textId="77777777" w:rsidR="007A30ED" w:rsidRPr="007403FB" w:rsidRDefault="007A30ED" w:rsidP="007403FB">
      <w:pPr>
        <w:jc w:val="left"/>
        <w:rPr>
          <w:rFonts w:ascii="Arial" w:hAnsi="Arial" w:cs="Arial"/>
          <w:sz w:val="24"/>
          <w:szCs w:val="24"/>
        </w:rPr>
      </w:pPr>
    </w:p>
    <w:p w14:paraId="6A5357E9" w14:textId="77777777" w:rsidR="007A30ED" w:rsidRPr="007403FB" w:rsidRDefault="007A30ED" w:rsidP="007403FB">
      <w:pPr>
        <w:jc w:val="left"/>
        <w:rPr>
          <w:rFonts w:ascii="Arial" w:hAnsi="Arial" w:cs="Arial"/>
          <w:sz w:val="24"/>
          <w:szCs w:val="24"/>
        </w:rPr>
      </w:pPr>
      <w:r w:rsidRPr="007403FB">
        <w:rPr>
          <w:rFonts w:ascii="Arial" w:hAnsi="Arial" w:cs="Arial"/>
          <w:sz w:val="24"/>
          <w:szCs w:val="24"/>
        </w:rPr>
        <w:t>It should be noted that nest boxes have a reduced occupation rate in forests with an abundance of natural hollows. They impose additional installation and construction costs and their use requires a minimum of two visits to a site (Ward 2000).</w:t>
      </w:r>
    </w:p>
    <w:p w14:paraId="1A6068DA" w14:textId="77777777" w:rsidR="007A30ED" w:rsidRPr="007403FB" w:rsidRDefault="007A30ED" w:rsidP="007403FB">
      <w:pPr>
        <w:jc w:val="left"/>
        <w:rPr>
          <w:rFonts w:ascii="Arial" w:hAnsi="Arial" w:cs="Arial"/>
          <w:sz w:val="24"/>
          <w:szCs w:val="24"/>
        </w:rPr>
      </w:pPr>
    </w:p>
    <w:p w14:paraId="7FA34503" w14:textId="77777777" w:rsidR="007A30ED" w:rsidRPr="007403FB" w:rsidRDefault="007A30ED" w:rsidP="007403FB">
      <w:pPr>
        <w:jc w:val="left"/>
        <w:rPr>
          <w:rFonts w:ascii="Arial" w:hAnsi="Arial" w:cs="Arial"/>
          <w:sz w:val="24"/>
          <w:szCs w:val="24"/>
        </w:rPr>
      </w:pPr>
      <w:r w:rsidRPr="007403FB">
        <w:rPr>
          <w:rFonts w:ascii="Arial" w:hAnsi="Arial" w:cs="Arial"/>
          <w:sz w:val="24"/>
          <w:szCs w:val="24"/>
        </w:rPr>
        <w:t>Camera trapping is becoming a more common method of surveying (Trolle &amp; Kery 2005). Camera traps have the advantage of potentially obtaining a wide range of significant information. Automatic camera systems are triggered by an animal passing in front of a sensor that detects movement, changes in ambient light, or a thermal differential (Moen &amp; Lindquist 2004). The two most common types of cameras are ‘active’ and ‘passive’ triggered. Active systems consist of a transmitting unit that sends an infrared beam, and a receiving unit which is set across the target area. A picture is taken when the infrared beam is broken. Passive systems are single units that use heat and motion detectors to trigger the camera (Kelly &amp; Holub 2008).</w:t>
      </w:r>
      <w:r w:rsidRPr="007403FB">
        <w:rPr>
          <w:rFonts w:ascii="Arial" w:hAnsi="Arial" w:cs="Arial"/>
          <w:bCs/>
          <w:sz w:val="24"/>
          <w:szCs w:val="24"/>
        </w:rPr>
        <w:t xml:space="preserve"> Infrared sensors work better at cooler ambient temperatures and are less consistent in warm environments (Swann et al. 2004).</w:t>
      </w:r>
      <w:r w:rsidRPr="007403FB">
        <w:rPr>
          <w:rFonts w:ascii="Arial" w:hAnsi="Arial" w:cs="Arial"/>
          <w:sz w:val="24"/>
          <w:szCs w:val="24"/>
        </w:rPr>
        <w:t xml:space="preserve"> Camera trapping has been found to be the most effective method of detecting species at low or moderate densities (Vine et al. 2009).</w:t>
      </w:r>
    </w:p>
    <w:p w14:paraId="359B91C8" w14:textId="77777777" w:rsidR="007A30ED" w:rsidRPr="007403FB" w:rsidRDefault="007A30ED" w:rsidP="007403FB">
      <w:pPr>
        <w:jc w:val="left"/>
        <w:rPr>
          <w:rFonts w:ascii="Arial" w:hAnsi="Arial" w:cs="Arial"/>
          <w:sz w:val="24"/>
          <w:szCs w:val="24"/>
        </w:rPr>
      </w:pPr>
    </w:p>
    <w:p w14:paraId="2C346BB7" w14:textId="77777777" w:rsidR="007A30ED" w:rsidRPr="00C8509D" w:rsidRDefault="007A30ED" w:rsidP="007403FB">
      <w:pPr>
        <w:jc w:val="left"/>
        <w:rPr>
          <w:rFonts w:ascii="Arial" w:hAnsi="Arial" w:cs="Arial"/>
          <w:sz w:val="24"/>
          <w:szCs w:val="24"/>
        </w:rPr>
      </w:pPr>
      <w:r w:rsidRPr="007403FB">
        <w:rPr>
          <w:rFonts w:ascii="Arial" w:hAnsi="Arial" w:cs="Arial"/>
          <w:sz w:val="24"/>
          <w:szCs w:val="24"/>
        </w:rPr>
        <w:t xml:space="preserve">Cameras allow for the detection of species that are difficult to study due to their elusive and nocturnal habits (Mace et al. 2004). They are less time consuming, </w:t>
      </w:r>
      <w:r w:rsidR="002A507D">
        <w:rPr>
          <w:rFonts w:ascii="Arial" w:hAnsi="Arial" w:cs="Arial"/>
          <w:sz w:val="24"/>
          <w:szCs w:val="24"/>
        </w:rPr>
        <w:t xml:space="preserve">less </w:t>
      </w:r>
      <w:r w:rsidRPr="007403FB">
        <w:rPr>
          <w:rFonts w:ascii="Arial" w:hAnsi="Arial" w:cs="Arial"/>
          <w:sz w:val="24"/>
          <w:szCs w:val="24"/>
        </w:rPr>
        <w:t xml:space="preserve">costly, and </w:t>
      </w:r>
      <w:r w:rsidR="002A507D">
        <w:rPr>
          <w:rFonts w:ascii="Arial" w:hAnsi="Arial" w:cs="Arial"/>
          <w:sz w:val="24"/>
          <w:szCs w:val="24"/>
        </w:rPr>
        <w:t xml:space="preserve">less </w:t>
      </w:r>
      <w:r w:rsidRPr="007403FB">
        <w:rPr>
          <w:rFonts w:ascii="Arial" w:hAnsi="Arial" w:cs="Arial"/>
          <w:sz w:val="24"/>
          <w:szCs w:val="24"/>
        </w:rPr>
        <w:t>invasive than long-term direct observation of animals</w:t>
      </w:r>
      <w:r w:rsidR="002A507D">
        <w:rPr>
          <w:rFonts w:ascii="Arial" w:hAnsi="Arial" w:cs="Arial"/>
          <w:sz w:val="24"/>
          <w:szCs w:val="24"/>
        </w:rPr>
        <w:t>. They are also</w:t>
      </w:r>
      <w:r w:rsidRPr="007403FB">
        <w:rPr>
          <w:rFonts w:ascii="Arial" w:hAnsi="Arial" w:cs="Arial"/>
          <w:sz w:val="24"/>
          <w:szCs w:val="24"/>
        </w:rPr>
        <w:t xml:space="preserve"> beneficial in studying animals in inaccessible or difficult to access locations such as dens and nest cavities, or in rugged terrain (Mace et al. 1994). </w:t>
      </w:r>
      <w:r w:rsidR="00B40FFF">
        <w:rPr>
          <w:rFonts w:ascii="Arial" w:hAnsi="Arial" w:cs="Arial"/>
          <w:sz w:val="24"/>
          <w:szCs w:val="24"/>
        </w:rPr>
        <w:t>In addition, t</w:t>
      </w:r>
      <w:r w:rsidRPr="007403FB">
        <w:rPr>
          <w:rFonts w:ascii="Arial" w:hAnsi="Arial" w:cs="Arial"/>
          <w:sz w:val="24"/>
          <w:szCs w:val="24"/>
        </w:rPr>
        <w:t xml:space="preserve">hey </w:t>
      </w:r>
      <w:r w:rsidR="00B40FFF">
        <w:rPr>
          <w:rFonts w:ascii="Arial" w:hAnsi="Arial" w:cs="Arial"/>
          <w:sz w:val="24"/>
          <w:szCs w:val="24"/>
        </w:rPr>
        <w:t>enable</w:t>
      </w:r>
      <w:r w:rsidRPr="007403FB">
        <w:rPr>
          <w:rFonts w:ascii="Arial" w:hAnsi="Arial" w:cs="Arial"/>
          <w:sz w:val="24"/>
          <w:szCs w:val="24"/>
        </w:rPr>
        <w:t xml:space="preserve"> the collection of valuable information about multiple species within any given community (Rosellini et al. 2008) and provide data that is more permanent and less disputable than data gathered by direct observation. However, there is concern that camera traps affect animal behaviour, with human activity, scent and </w:t>
      </w:r>
      <w:r w:rsidR="00910ECB">
        <w:rPr>
          <w:rFonts w:ascii="Arial" w:hAnsi="Arial" w:cs="Arial"/>
          <w:sz w:val="24"/>
          <w:szCs w:val="24"/>
        </w:rPr>
        <w:t xml:space="preserve">the </w:t>
      </w:r>
      <w:r w:rsidRPr="007403FB">
        <w:rPr>
          <w:rFonts w:ascii="Arial" w:hAnsi="Arial" w:cs="Arial"/>
          <w:sz w:val="24"/>
          <w:szCs w:val="24"/>
        </w:rPr>
        <w:t>presence of camera equipment potentially attracting or repelling animals (Major &amp; Gowing 1994, York et al 2001).</w:t>
      </w:r>
      <w:r w:rsidR="00C8509D">
        <w:rPr>
          <w:rFonts w:ascii="Arial" w:hAnsi="Arial" w:cs="Arial"/>
          <w:sz w:val="24"/>
          <w:szCs w:val="24"/>
        </w:rPr>
        <w:t xml:space="preserve"> </w:t>
      </w:r>
      <w:r w:rsidR="00910ECB">
        <w:rPr>
          <w:rFonts w:ascii="Arial" w:hAnsi="Arial" w:cs="Arial"/>
          <w:sz w:val="24"/>
          <w:szCs w:val="24"/>
        </w:rPr>
        <w:t>Also, p</w:t>
      </w:r>
      <w:r w:rsidR="00C8509D" w:rsidRPr="00C8509D">
        <w:rPr>
          <w:rFonts w:ascii="Arial" w:hAnsi="Arial" w:cs="Arial"/>
          <w:sz w:val="24"/>
          <w:szCs w:val="24"/>
        </w:rPr>
        <w:t>ositive identification of a species</w:t>
      </w:r>
      <w:r w:rsidR="00C8509D">
        <w:rPr>
          <w:rFonts w:ascii="Arial" w:hAnsi="Arial" w:cs="Arial"/>
          <w:sz w:val="24"/>
          <w:szCs w:val="24"/>
        </w:rPr>
        <w:t xml:space="preserve"> from camera images alone</w:t>
      </w:r>
      <w:r w:rsidR="00C8509D" w:rsidRPr="00C8509D">
        <w:rPr>
          <w:rFonts w:ascii="Arial" w:hAnsi="Arial" w:cs="Arial"/>
          <w:sz w:val="24"/>
          <w:szCs w:val="24"/>
        </w:rPr>
        <w:t xml:space="preserve"> can sometimes be difficult.</w:t>
      </w:r>
    </w:p>
    <w:p w14:paraId="72151EF3" w14:textId="77777777" w:rsidR="007A30ED" w:rsidRPr="007403FB" w:rsidRDefault="007A30ED" w:rsidP="007403FB">
      <w:pPr>
        <w:jc w:val="left"/>
        <w:rPr>
          <w:rFonts w:ascii="Arial" w:hAnsi="Arial" w:cs="Arial"/>
          <w:sz w:val="24"/>
          <w:szCs w:val="24"/>
        </w:rPr>
      </w:pPr>
    </w:p>
    <w:p w14:paraId="2F513774" w14:textId="77777777" w:rsidR="007A30ED" w:rsidRPr="007403FB" w:rsidRDefault="007A30ED" w:rsidP="007403FB">
      <w:pPr>
        <w:jc w:val="left"/>
        <w:rPr>
          <w:rFonts w:ascii="Arial" w:hAnsi="Arial" w:cs="Arial"/>
          <w:sz w:val="24"/>
          <w:szCs w:val="24"/>
        </w:rPr>
      </w:pPr>
      <w:r w:rsidRPr="007403FB">
        <w:rPr>
          <w:rFonts w:ascii="Arial" w:hAnsi="Arial" w:cs="Arial"/>
          <w:sz w:val="24"/>
          <w:szCs w:val="24"/>
        </w:rPr>
        <w:t xml:space="preserve">Thermal infrared imagery is often used in addition to other survey methods (for example, for the </w:t>
      </w:r>
      <w:smartTag w:uri="urn:schemas-microsoft-com:office:smarttags" w:element="place">
        <w:r w:rsidRPr="007403FB">
          <w:rPr>
            <w:rFonts w:ascii="Arial" w:hAnsi="Arial" w:cs="Arial"/>
            <w:sz w:val="24"/>
            <w:szCs w:val="24"/>
          </w:rPr>
          <w:t>Christmas Island</w:t>
        </w:r>
      </w:smartTag>
      <w:r w:rsidRPr="007403FB">
        <w:rPr>
          <w:rFonts w:ascii="Arial" w:hAnsi="Arial" w:cs="Arial"/>
          <w:sz w:val="24"/>
          <w:szCs w:val="24"/>
        </w:rPr>
        <w:t xml:space="preserve"> shrew), and can be used both on the ground and in the canopy (Schulz 2004). </w:t>
      </w:r>
    </w:p>
    <w:p w14:paraId="59C93BA0" w14:textId="77777777" w:rsidR="007A30ED" w:rsidRPr="007403FB" w:rsidRDefault="007A30ED" w:rsidP="007403FB">
      <w:pPr>
        <w:jc w:val="left"/>
        <w:rPr>
          <w:rFonts w:ascii="Arial" w:hAnsi="Arial" w:cs="Arial"/>
          <w:sz w:val="24"/>
          <w:szCs w:val="24"/>
        </w:rPr>
      </w:pPr>
    </w:p>
    <w:p w14:paraId="180144D7" w14:textId="77777777" w:rsidR="007A30ED" w:rsidRPr="007403FB" w:rsidRDefault="007A30ED" w:rsidP="007403FB">
      <w:pPr>
        <w:jc w:val="left"/>
        <w:rPr>
          <w:rFonts w:ascii="Arial" w:hAnsi="Arial" w:cs="Arial"/>
          <w:b/>
          <w:sz w:val="24"/>
          <w:szCs w:val="24"/>
        </w:rPr>
      </w:pPr>
      <w:r w:rsidRPr="007403FB">
        <w:rPr>
          <w:rFonts w:ascii="Arial" w:hAnsi="Arial" w:cs="Arial"/>
          <w:b/>
          <w:sz w:val="24"/>
          <w:szCs w:val="24"/>
        </w:rPr>
        <w:t>Recommended survey method</w:t>
      </w:r>
    </w:p>
    <w:p w14:paraId="03BAAC2C" w14:textId="77777777" w:rsidR="007A30ED" w:rsidRPr="007403FB" w:rsidRDefault="007A30ED" w:rsidP="007403FB">
      <w:pPr>
        <w:jc w:val="left"/>
        <w:rPr>
          <w:rFonts w:ascii="Arial" w:hAnsi="Arial" w:cs="Arial"/>
          <w:sz w:val="24"/>
          <w:szCs w:val="24"/>
          <w:lang w:val="en-US"/>
        </w:rPr>
      </w:pPr>
      <w:r w:rsidRPr="007403FB">
        <w:rPr>
          <w:rFonts w:ascii="Arial" w:hAnsi="Arial" w:cs="Arial"/>
          <w:sz w:val="24"/>
          <w:szCs w:val="24"/>
          <w:lang w:val="en-US"/>
        </w:rPr>
        <w:t>Remote cameras allow for a relatively inexpensive tool to gather data on a broad range of species. The main limitation to camera systems is their sensitivity and false triggering, which often results in the memory card being filled with empty images and depletion of the battery. Another limitation is the failure to photograph a target animal (Swann et al. 2004). These false triggers are known to be more common for camera systems with wider detection zones (Swann et al</w:t>
      </w:r>
      <w:r w:rsidRPr="007403FB">
        <w:rPr>
          <w:rFonts w:ascii="Arial" w:hAnsi="Arial" w:cs="Arial"/>
          <w:i/>
          <w:sz w:val="24"/>
          <w:szCs w:val="24"/>
          <w:lang w:val="en-US"/>
        </w:rPr>
        <w:t xml:space="preserve"> </w:t>
      </w:r>
      <w:r w:rsidRPr="007403FB">
        <w:rPr>
          <w:rFonts w:ascii="Arial" w:hAnsi="Arial" w:cs="Arial"/>
          <w:sz w:val="24"/>
          <w:szCs w:val="24"/>
          <w:lang w:val="en-US"/>
        </w:rPr>
        <w:t>2004). Passive infrared-triggered camera systems have a number of set-up options for resolution, time delay between photos and day/night modes which if adjusted properly can minimi</w:t>
      </w:r>
      <w:r w:rsidR="00D5543D">
        <w:rPr>
          <w:rFonts w:ascii="Arial" w:hAnsi="Arial" w:cs="Arial"/>
          <w:sz w:val="24"/>
          <w:szCs w:val="24"/>
          <w:lang w:val="en-US"/>
        </w:rPr>
        <w:t>s</w:t>
      </w:r>
      <w:r w:rsidRPr="007403FB">
        <w:rPr>
          <w:rFonts w:ascii="Arial" w:hAnsi="Arial" w:cs="Arial"/>
          <w:sz w:val="24"/>
          <w:szCs w:val="24"/>
          <w:lang w:val="en-US"/>
        </w:rPr>
        <w:t>e these false triggers.</w:t>
      </w:r>
    </w:p>
    <w:p w14:paraId="2B6BD313" w14:textId="77777777" w:rsidR="007A30ED" w:rsidRPr="007403FB" w:rsidRDefault="007A30ED" w:rsidP="007403FB">
      <w:pPr>
        <w:jc w:val="left"/>
        <w:rPr>
          <w:rFonts w:ascii="Arial" w:hAnsi="Arial" w:cs="Arial"/>
          <w:sz w:val="24"/>
          <w:szCs w:val="24"/>
          <w:lang w:val="en-US"/>
        </w:rPr>
      </w:pPr>
    </w:p>
    <w:p w14:paraId="628D577E" w14:textId="77777777" w:rsidR="007A30ED" w:rsidRPr="007403FB" w:rsidRDefault="007A30ED" w:rsidP="007403FB">
      <w:pPr>
        <w:spacing w:after="120"/>
        <w:jc w:val="left"/>
        <w:rPr>
          <w:rFonts w:ascii="Arial" w:hAnsi="Arial" w:cs="Arial"/>
          <w:sz w:val="24"/>
          <w:szCs w:val="24"/>
        </w:rPr>
      </w:pPr>
      <w:r w:rsidRPr="007403FB">
        <w:rPr>
          <w:rFonts w:ascii="Arial" w:hAnsi="Arial" w:cs="Arial"/>
          <w:sz w:val="24"/>
          <w:szCs w:val="24"/>
        </w:rPr>
        <w:t>The following guidelines can increase the success rate of cameras:</w:t>
      </w:r>
    </w:p>
    <w:p w14:paraId="63626393" w14:textId="77777777" w:rsidR="007A30ED" w:rsidRPr="007403FB" w:rsidRDefault="007A30ED" w:rsidP="00566415">
      <w:pPr>
        <w:numPr>
          <w:ilvl w:val="0"/>
          <w:numId w:val="3"/>
        </w:numPr>
        <w:tabs>
          <w:tab w:val="clear" w:pos="432"/>
        </w:tabs>
        <w:spacing w:after="120"/>
        <w:ind w:left="714" w:hanging="357"/>
        <w:jc w:val="left"/>
        <w:rPr>
          <w:rFonts w:ascii="Arial" w:hAnsi="Arial" w:cs="Arial"/>
          <w:sz w:val="24"/>
          <w:szCs w:val="24"/>
        </w:rPr>
      </w:pPr>
      <w:r w:rsidRPr="007403FB">
        <w:rPr>
          <w:rFonts w:ascii="Arial" w:hAnsi="Arial" w:cs="Arial"/>
          <w:sz w:val="24"/>
          <w:szCs w:val="24"/>
        </w:rPr>
        <w:t>choose a camera based on target species. Some systems are better at detecting smaller species than others, whilst all will detect larger species (for example, use white flash rather than infra-red to increase detail in images for identification of small species)</w:t>
      </w:r>
    </w:p>
    <w:p w14:paraId="5092E055" w14:textId="77777777" w:rsidR="007A30ED" w:rsidRPr="007403FB" w:rsidRDefault="007A30ED" w:rsidP="00566415">
      <w:pPr>
        <w:numPr>
          <w:ilvl w:val="0"/>
          <w:numId w:val="3"/>
        </w:numPr>
        <w:tabs>
          <w:tab w:val="clear" w:pos="432"/>
        </w:tabs>
        <w:spacing w:after="120"/>
        <w:ind w:left="714" w:hanging="357"/>
        <w:jc w:val="left"/>
        <w:rPr>
          <w:rFonts w:ascii="Arial" w:hAnsi="Arial" w:cs="Arial"/>
          <w:sz w:val="24"/>
          <w:szCs w:val="24"/>
        </w:rPr>
      </w:pPr>
      <w:r w:rsidRPr="007403FB">
        <w:rPr>
          <w:rFonts w:ascii="Arial" w:hAnsi="Arial" w:cs="Arial"/>
          <w:sz w:val="24"/>
          <w:szCs w:val="24"/>
        </w:rPr>
        <w:t>choose a suitable camera for the size of the target area (for example, systems with a narrow detection zone are more appropriate for areas with a narrow entrance, whilst a wider detection zone is more suitable for recording activity within an larger area)</w:t>
      </w:r>
    </w:p>
    <w:p w14:paraId="2DB5063B" w14:textId="77777777" w:rsidR="007A30ED" w:rsidRPr="007403FB" w:rsidRDefault="007A30ED" w:rsidP="00566415">
      <w:pPr>
        <w:numPr>
          <w:ilvl w:val="0"/>
          <w:numId w:val="3"/>
        </w:numPr>
        <w:tabs>
          <w:tab w:val="clear" w:pos="432"/>
        </w:tabs>
        <w:spacing w:after="120"/>
        <w:ind w:left="714" w:hanging="357"/>
        <w:jc w:val="left"/>
        <w:rPr>
          <w:rFonts w:ascii="Arial" w:hAnsi="Arial" w:cs="Arial"/>
          <w:sz w:val="24"/>
          <w:szCs w:val="24"/>
        </w:rPr>
      </w:pPr>
      <w:r w:rsidRPr="007403FB">
        <w:rPr>
          <w:rFonts w:ascii="Arial" w:hAnsi="Arial" w:cs="Arial"/>
          <w:sz w:val="24"/>
          <w:szCs w:val="24"/>
        </w:rPr>
        <w:t>use a very firm support to avoid false triggers</w:t>
      </w:r>
    </w:p>
    <w:p w14:paraId="14BCC7C0" w14:textId="77777777" w:rsidR="007A30ED" w:rsidRPr="007403FB" w:rsidRDefault="007A30ED" w:rsidP="00566415">
      <w:pPr>
        <w:numPr>
          <w:ilvl w:val="0"/>
          <w:numId w:val="3"/>
        </w:numPr>
        <w:tabs>
          <w:tab w:val="clear" w:pos="432"/>
        </w:tabs>
        <w:spacing w:after="120"/>
        <w:ind w:left="714" w:hanging="357"/>
        <w:jc w:val="left"/>
        <w:rPr>
          <w:rFonts w:ascii="Arial" w:hAnsi="Arial" w:cs="Arial"/>
          <w:sz w:val="24"/>
          <w:szCs w:val="24"/>
        </w:rPr>
      </w:pPr>
      <w:r w:rsidRPr="007403FB">
        <w:rPr>
          <w:rFonts w:ascii="Arial" w:hAnsi="Arial" w:cs="Arial"/>
          <w:sz w:val="24"/>
          <w:szCs w:val="24"/>
        </w:rPr>
        <w:t>for passive units set sensor height according to target species</w:t>
      </w:r>
    </w:p>
    <w:p w14:paraId="2947BAB6" w14:textId="77777777" w:rsidR="007A30ED" w:rsidRPr="007403FB" w:rsidRDefault="007A30ED" w:rsidP="00566415">
      <w:pPr>
        <w:numPr>
          <w:ilvl w:val="0"/>
          <w:numId w:val="3"/>
        </w:numPr>
        <w:tabs>
          <w:tab w:val="clear" w:pos="432"/>
        </w:tabs>
        <w:spacing w:after="120"/>
        <w:ind w:left="714" w:hanging="357"/>
        <w:jc w:val="left"/>
        <w:rPr>
          <w:rFonts w:ascii="Arial" w:hAnsi="Arial" w:cs="Arial"/>
          <w:sz w:val="24"/>
          <w:szCs w:val="24"/>
        </w:rPr>
      </w:pPr>
      <w:r w:rsidRPr="007403FB">
        <w:rPr>
          <w:rFonts w:ascii="Arial" w:hAnsi="Arial" w:cs="Arial"/>
          <w:sz w:val="24"/>
          <w:szCs w:val="24"/>
        </w:rPr>
        <w:t>place the sensor in a position where there is no vegetation in the foreground</w:t>
      </w:r>
    </w:p>
    <w:p w14:paraId="3FD2A72B" w14:textId="77777777" w:rsidR="007A30ED" w:rsidRPr="007403FB" w:rsidRDefault="007403FB" w:rsidP="00566415">
      <w:pPr>
        <w:numPr>
          <w:ilvl w:val="0"/>
          <w:numId w:val="3"/>
        </w:numPr>
        <w:tabs>
          <w:tab w:val="clear" w:pos="432"/>
        </w:tabs>
        <w:spacing w:after="120"/>
        <w:ind w:left="714" w:hanging="357"/>
        <w:jc w:val="left"/>
        <w:rPr>
          <w:rFonts w:ascii="Arial" w:hAnsi="Arial" w:cs="Arial"/>
          <w:sz w:val="24"/>
          <w:szCs w:val="24"/>
        </w:rPr>
      </w:pPr>
      <w:r>
        <w:rPr>
          <w:rFonts w:ascii="Arial" w:hAnsi="Arial" w:cs="Arial"/>
          <w:sz w:val="24"/>
          <w:szCs w:val="24"/>
        </w:rPr>
        <w:t>set the camera 2–5</w:t>
      </w:r>
      <w:r w:rsidR="007A30ED" w:rsidRPr="007403FB">
        <w:rPr>
          <w:rFonts w:ascii="Arial" w:hAnsi="Arial" w:cs="Arial"/>
          <w:sz w:val="24"/>
          <w:szCs w:val="24"/>
        </w:rPr>
        <w:t xml:space="preserve"> metres from the target area to </w:t>
      </w:r>
      <w:r w:rsidR="00566415">
        <w:rPr>
          <w:rFonts w:ascii="Arial" w:hAnsi="Arial" w:cs="Arial"/>
          <w:sz w:val="24"/>
          <w:szCs w:val="24"/>
        </w:rPr>
        <w:t>avoid out of focus pictures</w:t>
      </w:r>
    </w:p>
    <w:p w14:paraId="0F63E84D" w14:textId="77777777" w:rsidR="007A30ED" w:rsidRPr="007403FB" w:rsidRDefault="007A30ED" w:rsidP="00566415">
      <w:pPr>
        <w:numPr>
          <w:ilvl w:val="0"/>
          <w:numId w:val="3"/>
        </w:numPr>
        <w:tabs>
          <w:tab w:val="clear" w:pos="432"/>
        </w:tabs>
        <w:spacing w:after="120"/>
        <w:ind w:left="714" w:hanging="357"/>
        <w:jc w:val="left"/>
        <w:rPr>
          <w:rFonts w:ascii="Arial" w:hAnsi="Arial" w:cs="Arial"/>
          <w:sz w:val="24"/>
          <w:szCs w:val="24"/>
        </w:rPr>
      </w:pPr>
      <w:r w:rsidRPr="007403FB">
        <w:rPr>
          <w:rFonts w:ascii="Arial" w:hAnsi="Arial" w:cs="Arial"/>
          <w:sz w:val="24"/>
          <w:szCs w:val="24"/>
        </w:rPr>
        <w:t>ensure all cords are reinforced with duct tape or similar materials to help reduce cord loss due to animals chewing them (Swann et al 2004).</w:t>
      </w:r>
    </w:p>
    <w:p w14:paraId="06D396FC" w14:textId="77777777" w:rsidR="007A30ED" w:rsidRPr="007403FB" w:rsidRDefault="007A30ED" w:rsidP="007403FB">
      <w:pPr>
        <w:jc w:val="left"/>
        <w:rPr>
          <w:rFonts w:ascii="Arial" w:hAnsi="Arial" w:cs="Arial"/>
          <w:sz w:val="24"/>
          <w:szCs w:val="24"/>
        </w:rPr>
      </w:pPr>
    </w:p>
    <w:p w14:paraId="7E54002F" w14:textId="77777777" w:rsidR="007A30ED" w:rsidRPr="007403FB" w:rsidRDefault="007A30ED" w:rsidP="007403FB">
      <w:pPr>
        <w:jc w:val="left"/>
        <w:rPr>
          <w:rFonts w:ascii="Arial" w:hAnsi="Arial" w:cs="Arial"/>
          <w:sz w:val="24"/>
          <w:szCs w:val="24"/>
        </w:rPr>
      </w:pPr>
      <w:r w:rsidRPr="007403FB">
        <w:rPr>
          <w:rFonts w:ascii="Arial" w:hAnsi="Arial" w:cs="Arial"/>
          <w:sz w:val="24"/>
          <w:szCs w:val="24"/>
        </w:rPr>
        <w:t>Some surveys use a food based attractant, although this is not always practical as an animal may stay in an area for a longer time, essentially modifying an animal’s behaviour. This is acceptable for a detection type camera, but for a mark recapture camera survey project behaviour modification would not be acceptable (Moen &amp; Lindquist 2004). Kelly and Holub (2008) found that different studies require</w:t>
      </w:r>
      <w:r w:rsidR="00DE62B7">
        <w:rPr>
          <w:rFonts w:ascii="Arial" w:hAnsi="Arial" w:cs="Arial"/>
          <w:sz w:val="24"/>
          <w:szCs w:val="24"/>
        </w:rPr>
        <w:t>d</w:t>
      </w:r>
      <w:r w:rsidRPr="007403FB">
        <w:rPr>
          <w:rFonts w:ascii="Arial" w:hAnsi="Arial" w:cs="Arial"/>
          <w:sz w:val="24"/>
          <w:szCs w:val="24"/>
        </w:rPr>
        <w:t xml:space="preserve"> different camera systems, </w:t>
      </w:r>
      <w:r w:rsidR="007403FB">
        <w:rPr>
          <w:rFonts w:ascii="Arial" w:hAnsi="Arial" w:cs="Arial"/>
          <w:sz w:val="24"/>
          <w:szCs w:val="24"/>
        </w:rPr>
        <w:t>depending on the species in question</w:t>
      </w:r>
      <w:r w:rsidRPr="007403FB">
        <w:rPr>
          <w:rFonts w:ascii="Arial" w:hAnsi="Arial" w:cs="Arial"/>
          <w:sz w:val="24"/>
          <w:szCs w:val="24"/>
        </w:rPr>
        <w:t xml:space="preserve"> and </w:t>
      </w:r>
      <w:r w:rsidR="007403FB">
        <w:rPr>
          <w:rFonts w:ascii="Arial" w:hAnsi="Arial" w:cs="Arial"/>
          <w:sz w:val="24"/>
          <w:szCs w:val="24"/>
        </w:rPr>
        <w:t>the aims of the study</w:t>
      </w:r>
      <w:r w:rsidRPr="007403FB">
        <w:rPr>
          <w:rFonts w:ascii="Arial" w:hAnsi="Arial" w:cs="Arial"/>
          <w:sz w:val="24"/>
          <w:szCs w:val="24"/>
        </w:rPr>
        <w:t>. Camera traps are increasingly being used as they can reduce adverse effects that may be caused by more invasive methods such as physical capture (Kelly &amp; Holub 2008; Silveira et al.</w:t>
      </w:r>
      <w:r w:rsidRPr="007403FB">
        <w:rPr>
          <w:rFonts w:ascii="Arial" w:hAnsi="Arial" w:cs="Arial"/>
          <w:i/>
          <w:sz w:val="24"/>
          <w:szCs w:val="24"/>
        </w:rPr>
        <w:t xml:space="preserve"> </w:t>
      </w:r>
      <w:r w:rsidRPr="007403FB">
        <w:rPr>
          <w:rFonts w:ascii="Arial" w:hAnsi="Arial" w:cs="Arial"/>
          <w:sz w:val="24"/>
          <w:szCs w:val="24"/>
        </w:rPr>
        <w:t>2003)</w:t>
      </w:r>
    </w:p>
    <w:p w14:paraId="77980594" w14:textId="77777777" w:rsidR="007A30ED" w:rsidRPr="007403FB" w:rsidRDefault="007A30ED" w:rsidP="007403FB">
      <w:pPr>
        <w:jc w:val="left"/>
        <w:rPr>
          <w:rFonts w:ascii="Arial" w:hAnsi="Arial" w:cs="Arial"/>
          <w:sz w:val="24"/>
          <w:szCs w:val="24"/>
        </w:rPr>
      </w:pPr>
    </w:p>
    <w:p w14:paraId="1E1AFE5F" w14:textId="77777777" w:rsidR="007A30ED" w:rsidRPr="007403FB" w:rsidRDefault="007A30ED" w:rsidP="007403FB">
      <w:pPr>
        <w:jc w:val="left"/>
        <w:rPr>
          <w:rFonts w:ascii="Arial" w:hAnsi="Arial" w:cs="Arial"/>
          <w:sz w:val="24"/>
          <w:szCs w:val="24"/>
        </w:rPr>
      </w:pPr>
      <w:r w:rsidRPr="007403FB">
        <w:rPr>
          <w:rFonts w:ascii="Arial" w:hAnsi="Arial" w:cs="Arial"/>
          <w:sz w:val="24"/>
          <w:szCs w:val="24"/>
        </w:rPr>
        <w:t xml:space="preserve">Baited remote cameras have been successfully used to detect small mammals (Nelson et al 2009). Ten cameras were deployed for 18 nights at sites where the smoky mouse was known to occur in </w:t>
      </w:r>
      <w:smartTag w:uri="urn:schemas-microsoft-com:office:smarttags" w:element="place">
        <w:smartTag w:uri="urn:schemas-microsoft-com:office:smarttags" w:element="State">
          <w:r w:rsidRPr="007403FB">
            <w:rPr>
              <w:rFonts w:ascii="Arial" w:hAnsi="Arial" w:cs="Arial"/>
              <w:sz w:val="24"/>
              <w:szCs w:val="24"/>
            </w:rPr>
            <w:t>Victoria</w:t>
          </w:r>
        </w:smartTag>
      </w:smartTag>
      <w:r w:rsidRPr="007403FB">
        <w:rPr>
          <w:rFonts w:ascii="Arial" w:hAnsi="Arial" w:cs="Arial"/>
          <w:sz w:val="24"/>
          <w:szCs w:val="24"/>
        </w:rPr>
        <w:t>, in conjunction with Elliot A traps and hair tubes (one hectare area). Each camera station consisted of a Sony 7.2 megapixel digital camera and a passive infrared sensor (using a white flash), attached to either a tree trunk or a wooden stake, with the sensor positioned approximately 25 centimetres above the ground. Five out of six camera</w:t>
      </w:r>
      <w:r w:rsidR="007403FB">
        <w:rPr>
          <w:rFonts w:ascii="Arial" w:hAnsi="Arial" w:cs="Arial"/>
          <w:sz w:val="24"/>
          <w:szCs w:val="24"/>
        </w:rPr>
        <w:t>s detected the species after 10</w:t>
      </w:r>
      <w:r w:rsidRPr="007403FB">
        <w:rPr>
          <w:rFonts w:ascii="Arial" w:hAnsi="Arial" w:cs="Arial"/>
          <w:sz w:val="24"/>
          <w:szCs w:val="24"/>
        </w:rPr>
        <w:t xml:space="preserve"> nights. </w:t>
      </w:r>
    </w:p>
    <w:p w14:paraId="0C9D42E1" w14:textId="77777777" w:rsidR="007A30ED" w:rsidRPr="007403FB" w:rsidRDefault="007A30ED" w:rsidP="007403FB">
      <w:pPr>
        <w:jc w:val="left"/>
        <w:rPr>
          <w:rFonts w:ascii="Arial" w:hAnsi="Arial" w:cs="Arial"/>
          <w:sz w:val="24"/>
          <w:szCs w:val="24"/>
        </w:rPr>
      </w:pPr>
    </w:p>
    <w:p w14:paraId="081B6657" w14:textId="77777777" w:rsidR="007A30ED" w:rsidRPr="007403FB" w:rsidRDefault="007A30ED" w:rsidP="00566415">
      <w:pPr>
        <w:spacing w:after="120"/>
        <w:jc w:val="left"/>
        <w:rPr>
          <w:rFonts w:ascii="Arial" w:hAnsi="Arial" w:cs="Arial"/>
          <w:sz w:val="24"/>
          <w:szCs w:val="24"/>
        </w:rPr>
      </w:pPr>
      <w:r w:rsidRPr="007403FB">
        <w:rPr>
          <w:rFonts w:ascii="Arial" w:hAnsi="Arial" w:cs="Arial"/>
          <w:sz w:val="24"/>
          <w:szCs w:val="24"/>
        </w:rPr>
        <w:t xml:space="preserve">Despite the recent development of camera traps for use in wildlife surveys, the survey effort required for species detection has only been documented for a limited range of species groups. Further research is necessary to document the full range of threatened species described in this document. Based on known information the following survey design and effort is </w:t>
      </w:r>
      <w:r w:rsidR="00063FD1" w:rsidRPr="007403FB">
        <w:rPr>
          <w:rFonts w:ascii="Arial" w:hAnsi="Arial" w:cs="Arial"/>
          <w:sz w:val="24"/>
          <w:szCs w:val="24"/>
        </w:rPr>
        <w:t>recommended</w:t>
      </w:r>
      <w:r w:rsidRPr="007403FB">
        <w:rPr>
          <w:rFonts w:ascii="Arial" w:hAnsi="Arial" w:cs="Arial"/>
          <w:sz w:val="24"/>
          <w:szCs w:val="24"/>
        </w:rPr>
        <w:t>:</w:t>
      </w:r>
    </w:p>
    <w:p w14:paraId="1E31DEB7" w14:textId="77777777" w:rsidR="007A30ED" w:rsidRPr="007403FB" w:rsidRDefault="007A30ED" w:rsidP="00566415">
      <w:pPr>
        <w:numPr>
          <w:ilvl w:val="0"/>
          <w:numId w:val="3"/>
        </w:numPr>
        <w:tabs>
          <w:tab w:val="clear" w:pos="432"/>
        </w:tabs>
        <w:spacing w:after="120"/>
        <w:ind w:left="720" w:hanging="360"/>
        <w:jc w:val="left"/>
        <w:rPr>
          <w:rFonts w:ascii="Arial" w:hAnsi="Arial" w:cs="Arial"/>
          <w:sz w:val="24"/>
          <w:szCs w:val="24"/>
        </w:rPr>
      </w:pPr>
      <w:r w:rsidRPr="007403FB">
        <w:rPr>
          <w:rFonts w:ascii="Arial" w:hAnsi="Arial" w:cs="Arial"/>
          <w:sz w:val="24"/>
          <w:szCs w:val="24"/>
        </w:rPr>
        <w:t>cameras should be deployed for at least 14 nights, and</w:t>
      </w:r>
    </w:p>
    <w:p w14:paraId="7A39D46A" w14:textId="77777777" w:rsidR="007A30ED" w:rsidRPr="007403FB" w:rsidRDefault="007A30ED" w:rsidP="00566415">
      <w:pPr>
        <w:numPr>
          <w:ilvl w:val="0"/>
          <w:numId w:val="3"/>
        </w:numPr>
        <w:tabs>
          <w:tab w:val="clear" w:pos="432"/>
        </w:tabs>
        <w:spacing w:after="120"/>
        <w:ind w:left="720" w:hanging="360"/>
        <w:jc w:val="left"/>
        <w:rPr>
          <w:rFonts w:ascii="Arial" w:hAnsi="Arial" w:cs="Arial"/>
          <w:sz w:val="24"/>
          <w:szCs w:val="24"/>
        </w:rPr>
      </w:pPr>
      <w:r w:rsidRPr="007403FB">
        <w:rPr>
          <w:rFonts w:ascii="Arial" w:hAnsi="Arial" w:cs="Arial"/>
          <w:sz w:val="24"/>
          <w:szCs w:val="24"/>
        </w:rPr>
        <w:t>approximately 10 cameras should be deployed per hectare.</w:t>
      </w:r>
    </w:p>
    <w:p w14:paraId="1796E0B8" w14:textId="77777777" w:rsidR="007A30ED" w:rsidRPr="007403FB" w:rsidRDefault="007A30ED" w:rsidP="007403FB">
      <w:pPr>
        <w:jc w:val="left"/>
        <w:rPr>
          <w:rFonts w:ascii="Arial" w:hAnsi="Arial" w:cs="Arial"/>
          <w:sz w:val="24"/>
          <w:szCs w:val="24"/>
        </w:rPr>
      </w:pPr>
    </w:p>
    <w:p w14:paraId="1237B037" w14:textId="77777777" w:rsidR="007A30ED" w:rsidRPr="007403FB" w:rsidRDefault="007A30ED" w:rsidP="007403FB">
      <w:pPr>
        <w:jc w:val="left"/>
        <w:rPr>
          <w:rFonts w:ascii="Arial" w:hAnsi="Arial" w:cs="Arial"/>
          <w:sz w:val="24"/>
          <w:szCs w:val="24"/>
        </w:rPr>
      </w:pPr>
      <w:r w:rsidRPr="007403FB">
        <w:rPr>
          <w:rFonts w:ascii="Arial" w:hAnsi="Arial" w:cs="Arial"/>
          <w:sz w:val="24"/>
          <w:szCs w:val="24"/>
        </w:rPr>
        <w:t xml:space="preserve">Camera traps should not be used as the only survey method and should always be used in conjunction with other standard survey techniques (for example, spotlighting, hair tubes, Elliot traps, cage traps etc). This is particularly important for species in which the technique has not been proven successful. Furthermore, as with other established survey techniques, the failure to detect a species following </w:t>
      </w:r>
      <w:r w:rsidR="00582314">
        <w:rPr>
          <w:rFonts w:ascii="Arial" w:hAnsi="Arial" w:cs="Arial"/>
          <w:sz w:val="24"/>
          <w:szCs w:val="24"/>
        </w:rPr>
        <w:t xml:space="preserve">a </w:t>
      </w:r>
      <w:r w:rsidRPr="007403FB">
        <w:rPr>
          <w:rFonts w:ascii="Arial" w:hAnsi="Arial" w:cs="Arial"/>
          <w:sz w:val="24"/>
          <w:szCs w:val="24"/>
        </w:rPr>
        <w:t xml:space="preserve">survey using </w:t>
      </w:r>
      <w:r w:rsidR="00E05954">
        <w:rPr>
          <w:rFonts w:ascii="Arial" w:hAnsi="Arial" w:cs="Arial"/>
          <w:sz w:val="24"/>
          <w:szCs w:val="24"/>
        </w:rPr>
        <w:t xml:space="preserve">a </w:t>
      </w:r>
      <w:r w:rsidRPr="007403FB">
        <w:rPr>
          <w:rFonts w:ascii="Arial" w:hAnsi="Arial" w:cs="Arial"/>
          <w:sz w:val="24"/>
          <w:szCs w:val="24"/>
        </w:rPr>
        <w:t>camera trap does not mean the species is absent from the study area.</w:t>
      </w:r>
    </w:p>
    <w:p w14:paraId="7D6FD863" w14:textId="77777777" w:rsidR="007A30ED" w:rsidRPr="007403FB" w:rsidRDefault="007A30ED" w:rsidP="007403FB">
      <w:pPr>
        <w:pStyle w:val="Heading3"/>
        <w:jc w:val="left"/>
        <w:rPr>
          <w:rFonts w:ascii="Arial" w:hAnsi="Arial" w:cs="Arial"/>
          <w:sz w:val="24"/>
          <w:szCs w:val="24"/>
        </w:rPr>
      </w:pPr>
      <w:bookmarkStart w:id="51" w:name="_Toc287433571"/>
      <w:r w:rsidRPr="007403FB">
        <w:rPr>
          <w:rFonts w:ascii="Arial" w:hAnsi="Arial" w:cs="Arial"/>
          <w:sz w:val="24"/>
          <w:szCs w:val="24"/>
        </w:rPr>
        <w:t>Hair sampling devices</w:t>
      </w:r>
      <w:bookmarkEnd w:id="51"/>
    </w:p>
    <w:p w14:paraId="46CD46D3" w14:textId="77777777" w:rsidR="007A30ED" w:rsidRPr="007403FB" w:rsidRDefault="007A30ED" w:rsidP="007403FB">
      <w:pPr>
        <w:pStyle w:val="BodyText"/>
        <w:jc w:val="left"/>
        <w:rPr>
          <w:rFonts w:ascii="Arial" w:hAnsi="Arial" w:cs="Arial"/>
          <w:sz w:val="24"/>
          <w:szCs w:val="24"/>
        </w:rPr>
      </w:pPr>
      <w:r w:rsidRPr="007403FB">
        <w:rPr>
          <w:rFonts w:ascii="Arial" w:hAnsi="Arial" w:cs="Arial"/>
          <w:sz w:val="24"/>
          <w:szCs w:val="24"/>
        </w:rPr>
        <w:t>Hair sampling devices are used as a survey technique to detect mammal species of all size classes by identifying species from a sample of hair (Suckling 1978, Scotts &amp; Craig 1988). Barbara Triggs, a recognised expert in the identification of species from hair samples, has provided a list of the threatened non-flying mammals that could be reliably identified from hair samples, depending on the size and quality of the sample and the provision of accurate information about the location and habitat available from the sample site (</w:t>
      </w:r>
      <w:r w:rsidR="00722006" w:rsidRPr="007403FB">
        <w:rPr>
          <w:rFonts w:ascii="Arial" w:hAnsi="Arial" w:cs="Arial"/>
          <w:sz w:val="24"/>
          <w:szCs w:val="24"/>
        </w:rPr>
        <w:t>Table 2</w:t>
      </w:r>
      <w:r w:rsidRPr="007403FB">
        <w:rPr>
          <w:rFonts w:ascii="Arial" w:hAnsi="Arial" w:cs="Arial"/>
          <w:sz w:val="24"/>
          <w:szCs w:val="24"/>
        </w:rPr>
        <w:t>). The listed species that can be identified from hair samples includes 59 per cent of the small-sized mammals, 70 per cent of the medium-sized ground dwelling mammals, 50 per cent of the arboreal mammals and 56 per cent of the large-sized mammals. The percentages calculated include subspecies that cannot be distinguished at the species level, such as the spotted-tailed quoll from north-east Queensland (</w:t>
      </w:r>
      <w:r w:rsidRPr="007403FB">
        <w:rPr>
          <w:rFonts w:ascii="Arial" w:hAnsi="Arial" w:cs="Arial"/>
          <w:i/>
          <w:sz w:val="24"/>
          <w:szCs w:val="24"/>
        </w:rPr>
        <w:t>Dasyurus maculatus gracilis</w:t>
      </w:r>
      <w:r w:rsidRPr="007403FB">
        <w:rPr>
          <w:rFonts w:ascii="Arial" w:hAnsi="Arial" w:cs="Arial"/>
          <w:sz w:val="24"/>
          <w:szCs w:val="24"/>
        </w:rPr>
        <w:t>) and the spotted-tailed quoll from south-east Australia (</w:t>
      </w:r>
      <w:r w:rsidRPr="007403FB">
        <w:rPr>
          <w:rFonts w:ascii="Arial" w:hAnsi="Arial" w:cs="Arial"/>
          <w:i/>
          <w:sz w:val="24"/>
          <w:szCs w:val="24"/>
        </w:rPr>
        <w:t>Dasyursus maculatus maculatus</w:t>
      </w:r>
      <w:r w:rsidRPr="007403FB">
        <w:rPr>
          <w:rFonts w:ascii="Arial" w:hAnsi="Arial" w:cs="Arial"/>
          <w:sz w:val="24"/>
          <w:szCs w:val="24"/>
        </w:rPr>
        <w:t xml:space="preserve">). This is a limitation of the technique; however, the listed subspecies should all be distinguishable based on the survey location given their discrete distributions. </w:t>
      </w:r>
    </w:p>
    <w:p w14:paraId="4C22E60B" w14:textId="77777777" w:rsidR="007A30ED" w:rsidRPr="007403FB" w:rsidRDefault="007A30ED" w:rsidP="007403FB">
      <w:pPr>
        <w:pStyle w:val="BodyText"/>
        <w:jc w:val="left"/>
        <w:rPr>
          <w:rFonts w:ascii="Arial" w:hAnsi="Arial" w:cs="Arial"/>
          <w:sz w:val="24"/>
          <w:szCs w:val="24"/>
        </w:rPr>
      </w:pPr>
    </w:p>
    <w:p w14:paraId="71E00238" w14:textId="77777777" w:rsidR="007A30ED" w:rsidRPr="00566415" w:rsidRDefault="007A30ED" w:rsidP="007403FB">
      <w:pPr>
        <w:pStyle w:val="BodyText"/>
        <w:jc w:val="left"/>
        <w:rPr>
          <w:rFonts w:ascii="Arial" w:hAnsi="Arial" w:cs="Arial"/>
          <w:sz w:val="24"/>
          <w:szCs w:val="24"/>
        </w:rPr>
      </w:pPr>
      <w:r w:rsidRPr="007403FB">
        <w:rPr>
          <w:rFonts w:ascii="Arial" w:hAnsi="Arial" w:cs="Arial"/>
          <w:sz w:val="24"/>
          <w:szCs w:val="24"/>
        </w:rPr>
        <w:br w:type="page"/>
      </w:r>
      <w:r w:rsidR="00722006" w:rsidRPr="00566415">
        <w:rPr>
          <w:rFonts w:ascii="Arial" w:hAnsi="Arial" w:cs="Arial"/>
          <w:sz w:val="24"/>
          <w:szCs w:val="24"/>
        </w:rPr>
        <w:t>Table 2</w:t>
      </w:r>
      <w:r w:rsidRPr="00566415">
        <w:rPr>
          <w:rFonts w:ascii="Arial" w:hAnsi="Arial" w:cs="Arial"/>
          <w:sz w:val="24"/>
          <w:szCs w:val="24"/>
        </w:rPr>
        <w:t>. Listed</w:t>
      </w:r>
      <w:r w:rsidR="00C8509D">
        <w:rPr>
          <w:rFonts w:ascii="Arial" w:hAnsi="Arial" w:cs="Arial"/>
          <w:sz w:val="24"/>
          <w:szCs w:val="24"/>
        </w:rPr>
        <w:t xml:space="preserve"> threatened</w:t>
      </w:r>
      <w:r w:rsidRPr="00566415">
        <w:rPr>
          <w:rFonts w:ascii="Arial" w:hAnsi="Arial" w:cs="Arial"/>
          <w:sz w:val="24"/>
          <w:szCs w:val="24"/>
        </w:rPr>
        <w:t xml:space="preserve"> non-flying mammal species that can be positively identified by hair analysis. </w:t>
      </w:r>
    </w:p>
    <w:p w14:paraId="39C21076" w14:textId="77777777" w:rsidR="007A30ED" w:rsidRPr="00F417EF" w:rsidRDefault="007A30ED" w:rsidP="007A30ED">
      <w:pPr>
        <w:rPr>
          <w:rFonts w:ascii="Arial" w:hAnsi="Arial" w:cs="Arial"/>
        </w:rPr>
      </w:pPr>
    </w:p>
    <w:tbl>
      <w:tblPr>
        <w:tblW w:w="9030" w:type="dxa"/>
        <w:tblBorders>
          <w:left w:val="single" w:sz="4" w:space="0" w:color="auto"/>
          <w:right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650"/>
        <w:gridCol w:w="2610"/>
        <w:gridCol w:w="3330"/>
        <w:gridCol w:w="1440"/>
      </w:tblGrid>
      <w:tr w:rsidR="007A30ED" w:rsidRPr="00F417EF" w14:paraId="0F30C193" w14:textId="77777777" w:rsidTr="00566415">
        <w:trPr>
          <w:trHeight w:val="262"/>
          <w:tblHeader/>
        </w:trPr>
        <w:tc>
          <w:tcPr>
            <w:tcW w:w="1650" w:type="dxa"/>
            <w:tcBorders>
              <w:top w:val="nil"/>
              <w:left w:val="nil"/>
              <w:bottom w:val="single" w:sz="4" w:space="0" w:color="FFFFFF"/>
              <w:right w:val="single" w:sz="4" w:space="0" w:color="FFFFFF"/>
            </w:tcBorders>
            <w:shd w:val="clear" w:color="auto" w:fill="DBE5F1"/>
          </w:tcPr>
          <w:p w14:paraId="64FE4AEB" w14:textId="77777777" w:rsidR="007A30ED" w:rsidRPr="00F417EF" w:rsidRDefault="007A30ED" w:rsidP="007A30ED">
            <w:pPr>
              <w:spacing w:before="20" w:after="20"/>
              <w:ind w:left="90"/>
              <w:jc w:val="center"/>
              <w:rPr>
                <w:rFonts w:ascii="Arial" w:hAnsi="Arial" w:cs="Arial"/>
                <w:b/>
                <w:snapToGrid w:val="0"/>
                <w:color w:val="000000"/>
                <w:szCs w:val="21"/>
              </w:rPr>
            </w:pPr>
            <w:r w:rsidRPr="00F417EF">
              <w:rPr>
                <w:rFonts w:ascii="Arial" w:hAnsi="Arial" w:cs="Arial"/>
                <w:b/>
                <w:snapToGrid w:val="0"/>
                <w:color w:val="000000"/>
                <w:szCs w:val="21"/>
              </w:rPr>
              <w:t>Family</w:t>
            </w:r>
          </w:p>
        </w:tc>
        <w:tc>
          <w:tcPr>
            <w:tcW w:w="2610" w:type="dxa"/>
            <w:tcBorders>
              <w:top w:val="nil"/>
              <w:left w:val="single" w:sz="4" w:space="0" w:color="FFFFFF"/>
              <w:bottom w:val="single" w:sz="4" w:space="0" w:color="FFFFFF"/>
              <w:right w:val="single" w:sz="4" w:space="0" w:color="FFFFFF"/>
            </w:tcBorders>
            <w:shd w:val="clear" w:color="auto" w:fill="DBE5F1"/>
          </w:tcPr>
          <w:p w14:paraId="0A8D013A" w14:textId="77777777" w:rsidR="007A30ED" w:rsidRPr="00F417EF" w:rsidRDefault="007A30ED" w:rsidP="007A30ED">
            <w:pPr>
              <w:spacing w:before="20" w:after="20"/>
              <w:jc w:val="center"/>
              <w:rPr>
                <w:rFonts w:ascii="Arial" w:hAnsi="Arial" w:cs="Arial"/>
                <w:b/>
                <w:snapToGrid w:val="0"/>
                <w:color w:val="000000"/>
                <w:szCs w:val="21"/>
              </w:rPr>
            </w:pPr>
            <w:r w:rsidRPr="00F417EF">
              <w:rPr>
                <w:rFonts w:ascii="Arial" w:hAnsi="Arial" w:cs="Arial"/>
                <w:b/>
                <w:snapToGrid w:val="0"/>
                <w:color w:val="000000"/>
                <w:szCs w:val="21"/>
              </w:rPr>
              <w:t>Scientific name</w:t>
            </w:r>
          </w:p>
        </w:tc>
        <w:tc>
          <w:tcPr>
            <w:tcW w:w="3330" w:type="dxa"/>
            <w:tcBorders>
              <w:top w:val="nil"/>
              <w:left w:val="single" w:sz="4" w:space="0" w:color="FFFFFF"/>
              <w:bottom w:val="single" w:sz="4" w:space="0" w:color="FFFFFF"/>
              <w:right w:val="single" w:sz="4" w:space="0" w:color="FFFFFF"/>
            </w:tcBorders>
            <w:shd w:val="clear" w:color="auto" w:fill="DBE5F1"/>
          </w:tcPr>
          <w:p w14:paraId="5E74B81B" w14:textId="77777777" w:rsidR="007A30ED" w:rsidRPr="00F417EF" w:rsidRDefault="007A30ED" w:rsidP="007A30ED">
            <w:pPr>
              <w:spacing w:before="20" w:after="20"/>
              <w:jc w:val="center"/>
              <w:rPr>
                <w:rFonts w:ascii="Arial" w:hAnsi="Arial" w:cs="Arial"/>
                <w:b/>
                <w:snapToGrid w:val="0"/>
                <w:color w:val="000000"/>
                <w:szCs w:val="21"/>
              </w:rPr>
            </w:pPr>
            <w:r w:rsidRPr="00F417EF">
              <w:rPr>
                <w:rFonts w:ascii="Arial" w:hAnsi="Arial" w:cs="Arial"/>
                <w:b/>
                <w:snapToGrid w:val="0"/>
                <w:color w:val="000000"/>
                <w:szCs w:val="21"/>
              </w:rPr>
              <w:t>Common name</w:t>
            </w:r>
          </w:p>
        </w:tc>
        <w:tc>
          <w:tcPr>
            <w:tcW w:w="1440" w:type="dxa"/>
            <w:tcBorders>
              <w:top w:val="nil"/>
              <w:left w:val="single" w:sz="4" w:space="0" w:color="FFFFFF"/>
              <w:bottom w:val="single" w:sz="4" w:space="0" w:color="FFFFFF"/>
              <w:right w:val="nil"/>
            </w:tcBorders>
            <w:shd w:val="clear" w:color="auto" w:fill="DBE5F1"/>
          </w:tcPr>
          <w:p w14:paraId="3EC7B9D4" w14:textId="77777777" w:rsidR="007A30ED" w:rsidRPr="00F417EF" w:rsidRDefault="007A30ED" w:rsidP="007A30ED">
            <w:pPr>
              <w:spacing w:before="20" w:after="20"/>
              <w:jc w:val="center"/>
              <w:rPr>
                <w:rFonts w:ascii="Arial" w:hAnsi="Arial" w:cs="Arial"/>
                <w:b/>
                <w:snapToGrid w:val="0"/>
                <w:color w:val="000000"/>
                <w:szCs w:val="21"/>
              </w:rPr>
            </w:pPr>
            <w:r w:rsidRPr="00F417EF">
              <w:rPr>
                <w:rFonts w:ascii="Arial" w:hAnsi="Arial" w:cs="Arial"/>
                <w:b/>
                <w:snapToGrid w:val="0"/>
                <w:color w:val="000000"/>
                <w:szCs w:val="21"/>
              </w:rPr>
              <w:t>Identification from hair sample possible</w:t>
            </w:r>
          </w:p>
        </w:tc>
      </w:tr>
      <w:tr w:rsidR="007A30ED" w:rsidRPr="00F417EF" w14:paraId="0BDBA581" w14:textId="77777777" w:rsidTr="00566415">
        <w:trPr>
          <w:cantSplit/>
        </w:trPr>
        <w:tc>
          <w:tcPr>
            <w:tcW w:w="9030" w:type="dxa"/>
            <w:gridSpan w:val="4"/>
            <w:tcBorders>
              <w:top w:val="single" w:sz="4" w:space="0" w:color="FFFFFF"/>
              <w:left w:val="nil"/>
              <w:bottom w:val="nil"/>
              <w:right w:val="nil"/>
            </w:tcBorders>
            <w:shd w:val="clear" w:color="auto" w:fill="DBE5F1"/>
          </w:tcPr>
          <w:p w14:paraId="5C7EE9C9" w14:textId="77777777" w:rsidR="007A30ED" w:rsidRPr="00F417EF" w:rsidRDefault="007A30ED" w:rsidP="007A30ED">
            <w:pPr>
              <w:spacing w:before="20" w:after="20"/>
              <w:jc w:val="center"/>
              <w:rPr>
                <w:rFonts w:ascii="Arial" w:hAnsi="Arial" w:cs="Arial"/>
                <w:snapToGrid w:val="0"/>
                <w:color w:val="000000"/>
                <w:szCs w:val="21"/>
              </w:rPr>
            </w:pPr>
            <w:r w:rsidRPr="00F417EF">
              <w:rPr>
                <w:rFonts w:ascii="Arial" w:hAnsi="Arial" w:cs="Arial"/>
                <w:b/>
                <w:snapToGrid w:val="0"/>
                <w:color w:val="000000"/>
                <w:szCs w:val="21"/>
              </w:rPr>
              <w:t>Large-sized ground-dwelling mammals</w:t>
            </w:r>
          </w:p>
        </w:tc>
      </w:tr>
      <w:tr w:rsidR="007A30ED" w:rsidRPr="00F417EF" w14:paraId="1FE15223" w14:textId="77777777" w:rsidTr="00566415">
        <w:tc>
          <w:tcPr>
            <w:tcW w:w="1650" w:type="dxa"/>
            <w:tcBorders>
              <w:top w:val="nil"/>
              <w:left w:val="nil"/>
              <w:bottom w:val="single" w:sz="4" w:space="0" w:color="DBE5F1"/>
              <w:right w:val="single" w:sz="4" w:space="0" w:color="DBE5F1"/>
            </w:tcBorders>
          </w:tcPr>
          <w:p w14:paraId="04690568" w14:textId="77777777" w:rsidR="007A30ED" w:rsidRPr="00F417EF" w:rsidRDefault="007A30ED" w:rsidP="007A30ED">
            <w:pPr>
              <w:spacing w:before="20" w:after="20"/>
              <w:ind w:left="90"/>
              <w:jc w:val="left"/>
              <w:rPr>
                <w:rFonts w:ascii="Arial" w:hAnsi="Arial" w:cs="Arial"/>
                <w:b/>
                <w:snapToGrid w:val="0"/>
                <w:color w:val="000000"/>
                <w:szCs w:val="21"/>
              </w:rPr>
            </w:pPr>
            <w:r w:rsidRPr="00F417EF">
              <w:rPr>
                <w:rFonts w:ascii="Arial" w:hAnsi="Arial" w:cs="Arial"/>
                <w:b/>
                <w:snapToGrid w:val="0"/>
                <w:color w:val="000000"/>
                <w:szCs w:val="21"/>
              </w:rPr>
              <w:t>Vombatidae</w:t>
            </w:r>
          </w:p>
        </w:tc>
        <w:tc>
          <w:tcPr>
            <w:tcW w:w="2610" w:type="dxa"/>
            <w:tcBorders>
              <w:top w:val="nil"/>
              <w:left w:val="single" w:sz="4" w:space="0" w:color="DBE5F1"/>
              <w:bottom w:val="single" w:sz="4" w:space="0" w:color="DBE5F1"/>
              <w:right w:val="single" w:sz="4" w:space="0" w:color="DBE5F1"/>
            </w:tcBorders>
          </w:tcPr>
          <w:p w14:paraId="4C011B75" w14:textId="77777777" w:rsidR="007A30ED" w:rsidRPr="00F417EF" w:rsidRDefault="007A30ED" w:rsidP="007A30ED">
            <w:pPr>
              <w:spacing w:before="20" w:after="20"/>
              <w:rPr>
                <w:rFonts w:ascii="Arial" w:hAnsi="Arial" w:cs="Arial"/>
                <w:i/>
                <w:snapToGrid w:val="0"/>
                <w:color w:val="000000"/>
                <w:szCs w:val="21"/>
              </w:rPr>
            </w:pPr>
            <w:r w:rsidRPr="00F417EF">
              <w:rPr>
                <w:rFonts w:ascii="Arial" w:hAnsi="Arial" w:cs="Arial"/>
                <w:i/>
                <w:snapToGrid w:val="0"/>
                <w:color w:val="000000"/>
                <w:szCs w:val="21"/>
              </w:rPr>
              <w:t>Vombatus ursinus ursinus</w:t>
            </w:r>
          </w:p>
        </w:tc>
        <w:tc>
          <w:tcPr>
            <w:tcW w:w="3330" w:type="dxa"/>
            <w:tcBorders>
              <w:top w:val="nil"/>
              <w:left w:val="single" w:sz="4" w:space="0" w:color="DBE5F1"/>
              <w:bottom w:val="single" w:sz="4" w:space="0" w:color="DBE5F1"/>
              <w:right w:val="single" w:sz="4" w:space="0" w:color="DBE5F1"/>
            </w:tcBorders>
          </w:tcPr>
          <w:p w14:paraId="61872594" w14:textId="77777777" w:rsidR="007A30ED" w:rsidRPr="00F417EF" w:rsidRDefault="007A30ED" w:rsidP="007A30ED">
            <w:pPr>
              <w:spacing w:before="20" w:after="20"/>
              <w:rPr>
                <w:rFonts w:ascii="Arial" w:hAnsi="Arial" w:cs="Arial"/>
                <w:snapToGrid w:val="0"/>
                <w:color w:val="000000"/>
                <w:szCs w:val="21"/>
              </w:rPr>
            </w:pPr>
            <w:r w:rsidRPr="00F417EF">
              <w:rPr>
                <w:rFonts w:ascii="Arial" w:hAnsi="Arial" w:cs="Arial"/>
                <w:snapToGrid w:val="0"/>
                <w:color w:val="000000"/>
                <w:szCs w:val="21"/>
              </w:rPr>
              <w:t>Common wombat (</w:t>
            </w:r>
            <w:smartTag w:uri="urn:schemas-microsoft-com:office:smarttags" w:element="place">
              <w:r w:rsidRPr="00F417EF">
                <w:rPr>
                  <w:rFonts w:ascii="Arial" w:hAnsi="Arial" w:cs="Arial"/>
                  <w:snapToGrid w:val="0"/>
                  <w:color w:val="000000"/>
                  <w:szCs w:val="21"/>
                </w:rPr>
                <w:t>Bass Strait</w:t>
              </w:r>
            </w:smartTag>
            <w:r w:rsidRPr="00F417EF">
              <w:rPr>
                <w:rFonts w:ascii="Arial" w:hAnsi="Arial" w:cs="Arial"/>
                <w:snapToGrid w:val="0"/>
                <w:color w:val="000000"/>
                <w:szCs w:val="21"/>
              </w:rPr>
              <w:t xml:space="preserve">)  </w:t>
            </w:r>
          </w:p>
        </w:tc>
        <w:tc>
          <w:tcPr>
            <w:tcW w:w="1440" w:type="dxa"/>
            <w:tcBorders>
              <w:top w:val="nil"/>
              <w:left w:val="single" w:sz="4" w:space="0" w:color="DBE5F1"/>
              <w:bottom w:val="single" w:sz="4" w:space="0" w:color="DBE5F1"/>
              <w:right w:val="nil"/>
            </w:tcBorders>
          </w:tcPr>
          <w:p w14:paraId="18B982F3" w14:textId="77777777" w:rsidR="007A30ED" w:rsidRPr="00F417EF" w:rsidRDefault="007A30ED" w:rsidP="007A30ED">
            <w:pPr>
              <w:spacing w:before="20" w:after="20"/>
              <w:jc w:val="center"/>
              <w:rPr>
                <w:rFonts w:ascii="Arial" w:hAnsi="Arial" w:cs="Arial"/>
                <w:snapToGrid w:val="0"/>
                <w:color w:val="000000"/>
                <w:szCs w:val="21"/>
              </w:rPr>
            </w:pPr>
            <w:r w:rsidRPr="00F417EF">
              <w:rPr>
                <w:rFonts w:ascii="Arial" w:hAnsi="Arial" w:cs="Arial"/>
                <w:snapToGrid w:val="0"/>
                <w:color w:val="000000"/>
                <w:szCs w:val="21"/>
              </w:rPr>
              <w:t>Y</w:t>
            </w:r>
          </w:p>
        </w:tc>
      </w:tr>
      <w:tr w:rsidR="007A30ED" w:rsidRPr="00F417EF" w14:paraId="4DA454B2" w14:textId="77777777" w:rsidTr="00566415">
        <w:tc>
          <w:tcPr>
            <w:tcW w:w="1650" w:type="dxa"/>
            <w:tcBorders>
              <w:top w:val="single" w:sz="4" w:space="0" w:color="DBE5F1"/>
              <w:left w:val="nil"/>
              <w:bottom w:val="single" w:sz="4" w:space="0" w:color="DBE5F1"/>
              <w:right w:val="single" w:sz="4" w:space="0" w:color="DBE5F1"/>
            </w:tcBorders>
          </w:tcPr>
          <w:p w14:paraId="2218C27D" w14:textId="77777777" w:rsidR="007A30ED" w:rsidRPr="00F417EF" w:rsidRDefault="007A30ED" w:rsidP="007A30ED">
            <w:pPr>
              <w:spacing w:before="20" w:after="20"/>
              <w:ind w:left="90"/>
              <w:jc w:val="left"/>
              <w:rPr>
                <w:rFonts w:ascii="Arial" w:hAnsi="Arial" w:cs="Arial"/>
                <w:b/>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2AE9EA9C" w14:textId="77777777" w:rsidR="007A30ED" w:rsidRPr="00F417EF" w:rsidRDefault="007A30ED" w:rsidP="007A30ED">
            <w:pPr>
              <w:spacing w:before="20" w:after="20"/>
              <w:rPr>
                <w:rFonts w:ascii="Arial" w:hAnsi="Arial" w:cs="Arial"/>
                <w:i/>
                <w:snapToGrid w:val="0"/>
                <w:color w:val="000000"/>
                <w:szCs w:val="21"/>
              </w:rPr>
            </w:pPr>
            <w:r w:rsidRPr="00F417EF">
              <w:rPr>
                <w:rFonts w:ascii="Arial" w:hAnsi="Arial" w:cs="Arial"/>
                <w:i/>
                <w:snapToGrid w:val="0"/>
                <w:color w:val="000000"/>
                <w:szCs w:val="21"/>
              </w:rPr>
              <w:t>Lasiorhinus krefftii</w:t>
            </w:r>
          </w:p>
        </w:tc>
        <w:tc>
          <w:tcPr>
            <w:tcW w:w="3330" w:type="dxa"/>
            <w:tcBorders>
              <w:top w:val="single" w:sz="4" w:space="0" w:color="DBE5F1"/>
              <w:left w:val="single" w:sz="4" w:space="0" w:color="DBE5F1"/>
              <w:bottom w:val="single" w:sz="4" w:space="0" w:color="DBE5F1"/>
              <w:right w:val="single" w:sz="4" w:space="0" w:color="DBE5F1"/>
            </w:tcBorders>
          </w:tcPr>
          <w:p w14:paraId="6ADA3B29" w14:textId="77777777" w:rsidR="007A30ED" w:rsidRPr="00F417EF" w:rsidRDefault="007A30ED" w:rsidP="007A30ED">
            <w:pPr>
              <w:spacing w:before="20" w:after="20"/>
              <w:rPr>
                <w:rFonts w:ascii="Arial" w:hAnsi="Arial" w:cs="Arial"/>
                <w:snapToGrid w:val="0"/>
                <w:color w:val="000000"/>
                <w:szCs w:val="21"/>
              </w:rPr>
            </w:pPr>
            <w:r w:rsidRPr="00F417EF">
              <w:rPr>
                <w:rFonts w:ascii="Arial" w:hAnsi="Arial" w:cs="Arial"/>
                <w:snapToGrid w:val="0"/>
                <w:color w:val="000000"/>
                <w:szCs w:val="21"/>
              </w:rPr>
              <w:t xml:space="preserve">Northern hairy-nosed wombat   </w:t>
            </w:r>
          </w:p>
        </w:tc>
        <w:tc>
          <w:tcPr>
            <w:tcW w:w="1440" w:type="dxa"/>
            <w:tcBorders>
              <w:top w:val="single" w:sz="4" w:space="0" w:color="DBE5F1"/>
              <w:left w:val="single" w:sz="4" w:space="0" w:color="DBE5F1"/>
              <w:bottom w:val="single" w:sz="4" w:space="0" w:color="DBE5F1"/>
              <w:right w:val="nil"/>
            </w:tcBorders>
          </w:tcPr>
          <w:p w14:paraId="511C8197" w14:textId="77777777" w:rsidR="007A30ED" w:rsidRPr="00F417EF" w:rsidRDefault="007A30ED" w:rsidP="007A30ED">
            <w:pPr>
              <w:spacing w:before="20" w:after="20"/>
              <w:jc w:val="center"/>
              <w:rPr>
                <w:rFonts w:ascii="Arial" w:hAnsi="Arial" w:cs="Arial"/>
                <w:snapToGrid w:val="0"/>
                <w:color w:val="000000"/>
                <w:szCs w:val="21"/>
              </w:rPr>
            </w:pPr>
            <w:r w:rsidRPr="00F417EF">
              <w:rPr>
                <w:rFonts w:ascii="Arial" w:hAnsi="Arial" w:cs="Arial"/>
                <w:snapToGrid w:val="0"/>
                <w:color w:val="000000"/>
                <w:szCs w:val="21"/>
              </w:rPr>
              <w:t>Y</w:t>
            </w:r>
          </w:p>
        </w:tc>
      </w:tr>
      <w:tr w:rsidR="007A30ED" w:rsidRPr="00F417EF" w14:paraId="6BE96889" w14:textId="77777777" w:rsidTr="00566415">
        <w:tc>
          <w:tcPr>
            <w:tcW w:w="1650" w:type="dxa"/>
            <w:tcBorders>
              <w:top w:val="single" w:sz="4" w:space="0" w:color="DBE5F1"/>
              <w:left w:val="nil"/>
              <w:bottom w:val="single" w:sz="4" w:space="0" w:color="DBE5F1"/>
              <w:right w:val="single" w:sz="4" w:space="0" w:color="DBE5F1"/>
            </w:tcBorders>
          </w:tcPr>
          <w:p w14:paraId="34521E83" w14:textId="77777777" w:rsidR="007A30ED" w:rsidRPr="00F417EF" w:rsidRDefault="007A30ED" w:rsidP="007A30ED">
            <w:pPr>
              <w:spacing w:before="20" w:after="20"/>
              <w:ind w:left="90"/>
              <w:jc w:val="left"/>
              <w:rPr>
                <w:rFonts w:ascii="Arial" w:hAnsi="Arial" w:cs="Arial"/>
                <w:b/>
                <w:snapToGrid w:val="0"/>
                <w:color w:val="000000"/>
                <w:szCs w:val="21"/>
              </w:rPr>
            </w:pPr>
            <w:r w:rsidRPr="00F417EF">
              <w:rPr>
                <w:rFonts w:ascii="Arial" w:hAnsi="Arial" w:cs="Arial"/>
                <w:b/>
                <w:snapToGrid w:val="0"/>
                <w:color w:val="000000"/>
                <w:szCs w:val="21"/>
              </w:rPr>
              <w:t>Macropodidae</w:t>
            </w:r>
          </w:p>
        </w:tc>
        <w:tc>
          <w:tcPr>
            <w:tcW w:w="2610" w:type="dxa"/>
            <w:tcBorders>
              <w:top w:val="single" w:sz="4" w:space="0" w:color="DBE5F1"/>
              <w:left w:val="single" w:sz="4" w:space="0" w:color="DBE5F1"/>
              <w:bottom w:val="single" w:sz="4" w:space="0" w:color="DBE5F1"/>
              <w:right w:val="single" w:sz="4" w:space="0" w:color="DBE5F1"/>
            </w:tcBorders>
          </w:tcPr>
          <w:p w14:paraId="4D694601" w14:textId="77777777" w:rsidR="007A30ED" w:rsidRPr="00F417EF" w:rsidRDefault="007A30ED" w:rsidP="007A30ED">
            <w:pPr>
              <w:spacing w:before="20" w:after="20"/>
              <w:rPr>
                <w:rFonts w:ascii="Arial" w:hAnsi="Arial" w:cs="Arial"/>
                <w:i/>
                <w:snapToGrid w:val="0"/>
                <w:color w:val="000000"/>
                <w:szCs w:val="21"/>
              </w:rPr>
            </w:pPr>
            <w:r w:rsidRPr="00F417EF">
              <w:rPr>
                <w:rFonts w:ascii="Arial" w:hAnsi="Arial" w:cs="Arial"/>
                <w:i/>
                <w:snapToGrid w:val="0"/>
                <w:color w:val="000000"/>
                <w:szCs w:val="21"/>
              </w:rPr>
              <w:t>Macropus robustus isabellinus</w:t>
            </w:r>
          </w:p>
        </w:tc>
        <w:tc>
          <w:tcPr>
            <w:tcW w:w="3330" w:type="dxa"/>
            <w:tcBorders>
              <w:top w:val="single" w:sz="4" w:space="0" w:color="DBE5F1"/>
              <w:left w:val="single" w:sz="4" w:space="0" w:color="DBE5F1"/>
              <w:bottom w:val="single" w:sz="4" w:space="0" w:color="DBE5F1"/>
              <w:right w:val="single" w:sz="4" w:space="0" w:color="DBE5F1"/>
            </w:tcBorders>
          </w:tcPr>
          <w:p w14:paraId="5AAF79F7" w14:textId="77777777" w:rsidR="007A30ED" w:rsidRPr="00F417EF" w:rsidRDefault="007A30ED" w:rsidP="007A30ED">
            <w:pPr>
              <w:spacing w:before="20" w:after="20"/>
              <w:rPr>
                <w:rFonts w:ascii="Arial" w:hAnsi="Arial" w:cs="Arial"/>
                <w:snapToGrid w:val="0"/>
                <w:color w:val="000000"/>
                <w:szCs w:val="21"/>
              </w:rPr>
            </w:pPr>
            <w:smartTag w:uri="urn:schemas-microsoft-com:office:smarttags" w:element="place">
              <w:smartTag w:uri="urn:schemas-microsoft-com:office:smarttags" w:element="PlaceName">
                <w:r w:rsidRPr="00F417EF">
                  <w:rPr>
                    <w:rFonts w:ascii="Arial" w:hAnsi="Arial" w:cs="Arial"/>
                    <w:snapToGrid w:val="0"/>
                    <w:color w:val="000000"/>
                    <w:szCs w:val="21"/>
                  </w:rPr>
                  <w:t>Barrow</w:t>
                </w:r>
              </w:smartTag>
              <w:r w:rsidRPr="00F417EF">
                <w:rPr>
                  <w:rFonts w:ascii="Arial" w:hAnsi="Arial" w:cs="Arial"/>
                  <w:snapToGrid w:val="0"/>
                  <w:color w:val="000000"/>
                  <w:szCs w:val="21"/>
                </w:rPr>
                <w:t xml:space="preserve"> </w:t>
              </w:r>
              <w:smartTag w:uri="urn:schemas-microsoft-com:office:smarttags" w:element="PlaceType">
                <w:r w:rsidRPr="00F417EF">
                  <w:rPr>
                    <w:rFonts w:ascii="Arial" w:hAnsi="Arial" w:cs="Arial"/>
                    <w:snapToGrid w:val="0"/>
                    <w:color w:val="000000"/>
                    <w:szCs w:val="21"/>
                  </w:rPr>
                  <w:t>Island</w:t>
                </w:r>
              </w:smartTag>
            </w:smartTag>
            <w:r w:rsidRPr="00F417EF">
              <w:rPr>
                <w:rFonts w:ascii="Arial" w:hAnsi="Arial" w:cs="Arial"/>
                <w:snapToGrid w:val="0"/>
                <w:color w:val="000000"/>
                <w:szCs w:val="21"/>
              </w:rPr>
              <w:t xml:space="preserve"> euro   </w:t>
            </w:r>
          </w:p>
        </w:tc>
        <w:tc>
          <w:tcPr>
            <w:tcW w:w="1440" w:type="dxa"/>
            <w:tcBorders>
              <w:top w:val="single" w:sz="4" w:space="0" w:color="DBE5F1"/>
              <w:left w:val="single" w:sz="4" w:space="0" w:color="DBE5F1"/>
              <w:bottom w:val="single" w:sz="4" w:space="0" w:color="DBE5F1"/>
              <w:right w:val="nil"/>
            </w:tcBorders>
          </w:tcPr>
          <w:p w14:paraId="18E6DE43" w14:textId="77777777" w:rsidR="007A30ED" w:rsidRPr="00F417EF" w:rsidRDefault="007A30ED" w:rsidP="007A30ED">
            <w:pPr>
              <w:spacing w:before="20" w:after="20"/>
              <w:jc w:val="center"/>
              <w:rPr>
                <w:rFonts w:ascii="Arial" w:hAnsi="Arial" w:cs="Arial"/>
                <w:snapToGrid w:val="0"/>
                <w:color w:val="000000"/>
                <w:szCs w:val="21"/>
              </w:rPr>
            </w:pPr>
            <w:r w:rsidRPr="00F417EF">
              <w:rPr>
                <w:rFonts w:ascii="Arial" w:hAnsi="Arial" w:cs="Arial"/>
                <w:snapToGrid w:val="0"/>
                <w:color w:val="000000"/>
                <w:szCs w:val="21"/>
              </w:rPr>
              <w:t>Y*</w:t>
            </w:r>
          </w:p>
        </w:tc>
      </w:tr>
      <w:tr w:rsidR="007A30ED" w:rsidRPr="00F417EF" w14:paraId="55860AB1" w14:textId="77777777" w:rsidTr="00566415">
        <w:tc>
          <w:tcPr>
            <w:tcW w:w="1650" w:type="dxa"/>
            <w:tcBorders>
              <w:top w:val="single" w:sz="4" w:space="0" w:color="DBE5F1"/>
              <w:left w:val="nil"/>
              <w:bottom w:val="single" w:sz="4" w:space="0" w:color="DBE5F1"/>
              <w:right w:val="single" w:sz="4" w:space="0" w:color="DBE5F1"/>
            </w:tcBorders>
          </w:tcPr>
          <w:p w14:paraId="745C3272" w14:textId="77777777" w:rsidR="007A30ED" w:rsidRPr="00F417EF" w:rsidRDefault="007A30ED" w:rsidP="007A30ED">
            <w:pPr>
              <w:spacing w:before="20" w:after="20"/>
              <w:ind w:left="90"/>
              <w:jc w:val="left"/>
              <w:rPr>
                <w:rFonts w:ascii="Arial" w:hAnsi="Arial" w:cs="Arial"/>
                <w:b/>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10084829" w14:textId="77777777" w:rsidR="007A30ED" w:rsidRPr="00F417EF" w:rsidRDefault="007A30ED" w:rsidP="007A30ED">
            <w:pPr>
              <w:spacing w:before="20" w:after="20"/>
              <w:rPr>
                <w:rFonts w:ascii="Arial" w:hAnsi="Arial" w:cs="Arial"/>
                <w:i/>
                <w:snapToGrid w:val="0"/>
                <w:color w:val="000000"/>
                <w:szCs w:val="21"/>
              </w:rPr>
            </w:pPr>
            <w:r w:rsidRPr="00F417EF">
              <w:rPr>
                <w:rFonts w:ascii="Arial" w:hAnsi="Arial" w:cs="Arial"/>
                <w:i/>
                <w:snapToGrid w:val="0"/>
                <w:color w:val="000000"/>
                <w:szCs w:val="21"/>
              </w:rPr>
              <w:t>Setonix brachyurus</w:t>
            </w:r>
          </w:p>
        </w:tc>
        <w:tc>
          <w:tcPr>
            <w:tcW w:w="3330" w:type="dxa"/>
            <w:tcBorders>
              <w:top w:val="single" w:sz="4" w:space="0" w:color="DBE5F1"/>
              <w:left w:val="single" w:sz="4" w:space="0" w:color="DBE5F1"/>
              <w:bottom w:val="single" w:sz="4" w:space="0" w:color="DBE5F1"/>
              <w:right w:val="single" w:sz="4" w:space="0" w:color="DBE5F1"/>
            </w:tcBorders>
          </w:tcPr>
          <w:p w14:paraId="28C51367" w14:textId="77777777" w:rsidR="007A30ED" w:rsidRPr="00F417EF" w:rsidRDefault="007A30ED" w:rsidP="007A30ED">
            <w:pPr>
              <w:spacing w:before="20" w:after="20"/>
              <w:rPr>
                <w:rFonts w:ascii="Arial" w:hAnsi="Arial" w:cs="Arial"/>
                <w:snapToGrid w:val="0"/>
                <w:color w:val="000000"/>
                <w:szCs w:val="21"/>
              </w:rPr>
            </w:pPr>
            <w:r w:rsidRPr="00F417EF">
              <w:rPr>
                <w:rFonts w:ascii="Arial" w:hAnsi="Arial" w:cs="Arial"/>
                <w:snapToGrid w:val="0"/>
                <w:color w:val="000000"/>
                <w:szCs w:val="21"/>
              </w:rPr>
              <w:t>Quokka</w:t>
            </w:r>
          </w:p>
        </w:tc>
        <w:tc>
          <w:tcPr>
            <w:tcW w:w="1440" w:type="dxa"/>
            <w:tcBorders>
              <w:top w:val="single" w:sz="4" w:space="0" w:color="DBE5F1"/>
              <w:left w:val="single" w:sz="4" w:space="0" w:color="DBE5F1"/>
              <w:bottom w:val="single" w:sz="4" w:space="0" w:color="DBE5F1"/>
              <w:right w:val="nil"/>
            </w:tcBorders>
          </w:tcPr>
          <w:p w14:paraId="2B862D56" w14:textId="77777777" w:rsidR="007A30ED" w:rsidRPr="00F417EF" w:rsidRDefault="007A30ED" w:rsidP="007A30ED">
            <w:pPr>
              <w:spacing w:before="20" w:after="20"/>
              <w:jc w:val="center"/>
              <w:rPr>
                <w:rFonts w:ascii="Arial" w:hAnsi="Arial" w:cs="Arial"/>
                <w:snapToGrid w:val="0"/>
                <w:color w:val="000000"/>
                <w:szCs w:val="21"/>
              </w:rPr>
            </w:pPr>
            <w:r w:rsidRPr="00F417EF">
              <w:rPr>
                <w:rFonts w:ascii="Arial" w:hAnsi="Arial" w:cs="Arial"/>
                <w:snapToGrid w:val="0"/>
                <w:color w:val="000000"/>
                <w:szCs w:val="21"/>
              </w:rPr>
              <w:t>Y</w:t>
            </w:r>
          </w:p>
        </w:tc>
      </w:tr>
      <w:tr w:rsidR="007A30ED" w:rsidRPr="00F417EF" w14:paraId="5D4418BE" w14:textId="77777777" w:rsidTr="00566415">
        <w:tc>
          <w:tcPr>
            <w:tcW w:w="1650" w:type="dxa"/>
            <w:tcBorders>
              <w:top w:val="single" w:sz="4" w:space="0" w:color="DBE5F1"/>
              <w:left w:val="nil"/>
              <w:bottom w:val="single" w:sz="4" w:space="0" w:color="DBE5F1"/>
              <w:right w:val="single" w:sz="4" w:space="0" w:color="DBE5F1"/>
            </w:tcBorders>
          </w:tcPr>
          <w:p w14:paraId="125508F6" w14:textId="77777777" w:rsidR="007A30ED" w:rsidRPr="00F417EF" w:rsidRDefault="007A30ED" w:rsidP="007A30ED">
            <w:pPr>
              <w:spacing w:before="20" w:after="20"/>
              <w:ind w:left="90"/>
              <w:jc w:val="left"/>
              <w:rPr>
                <w:rFonts w:ascii="Arial" w:hAnsi="Arial" w:cs="Arial"/>
                <w:b/>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634584FB" w14:textId="77777777" w:rsidR="007A30ED" w:rsidRPr="00F417EF" w:rsidRDefault="007A30ED" w:rsidP="007A30ED">
            <w:pPr>
              <w:spacing w:before="20" w:after="20"/>
              <w:rPr>
                <w:rFonts w:ascii="Arial" w:hAnsi="Arial" w:cs="Arial"/>
                <w:i/>
                <w:snapToGrid w:val="0"/>
                <w:color w:val="000000"/>
                <w:szCs w:val="21"/>
              </w:rPr>
            </w:pPr>
            <w:r w:rsidRPr="00F417EF">
              <w:rPr>
                <w:rFonts w:ascii="Arial" w:hAnsi="Arial" w:cs="Arial"/>
                <w:i/>
                <w:snapToGrid w:val="0"/>
                <w:color w:val="000000"/>
                <w:szCs w:val="21"/>
              </w:rPr>
              <w:t>Petrogale lateralis</w:t>
            </w:r>
          </w:p>
        </w:tc>
        <w:tc>
          <w:tcPr>
            <w:tcW w:w="3330" w:type="dxa"/>
            <w:tcBorders>
              <w:top w:val="single" w:sz="4" w:space="0" w:color="DBE5F1"/>
              <w:left w:val="single" w:sz="4" w:space="0" w:color="DBE5F1"/>
              <w:bottom w:val="single" w:sz="4" w:space="0" w:color="DBE5F1"/>
              <w:right w:val="single" w:sz="4" w:space="0" w:color="DBE5F1"/>
            </w:tcBorders>
          </w:tcPr>
          <w:p w14:paraId="7D0B7330" w14:textId="77777777" w:rsidR="007A30ED" w:rsidRPr="00F417EF" w:rsidRDefault="007A30ED" w:rsidP="007A30ED">
            <w:pPr>
              <w:spacing w:before="20" w:after="20"/>
              <w:rPr>
                <w:rFonts w:ascii="Arial" w:hAnsi="Arial" w:cs="Arial"/>
                <w:snapToGrid w:val="0"/>
                <w:color w:val="000000"/>
                <w:szCs w:val="21"/>
              </w:rPr>
            </w:pPr>
            <w:r w:rsidRPr="00F417EF">
              <w:rPr>
                <w:rFonts w:ascii="Arial" w:hAnsi="Arial" w:cs="Arial"/>
                <w:snapToGrid w:val="0"/>
                <w:color w:val="000000"/>
                <w:szCs w:val="21"/>
              </w:rPr>
              <w:t>Black-footed rock wallaby (</w:t>
            </w:r>
            <w:smartTag w:uri="urn:schemas-microsoft-com:office:smarttags" w:element="place">
              <w:r w:rsidRPr="00F417EF">
                <w:rPr>
                  <w:rFonts w:ascii="Arial" w:hAnsi="Arial" w:cs="Arial"/>
                  <w:snapToGrid w:val="0"/>
                  <w:color w:val="000000"/>
                  <w:szCs w:val="21"/>
                </w:rPr>
                <w:t>West Kimberley</w:t>
              </w:r>
            </w:smartTag>
            <w:r w:rsidRPr="00F417EF">
              <w:rPr>
                <w:rFonts w:ascii="Arial" w:hAnsi="Arial" w:cs="Arial"/>
                <w:snapToGrid w:val="0"/>
                <w:color w:val="000000"/>
                <w:szCs w:val="21"/>
              </w:rPr>
              <w:t xml:space="preserve"> race) </w:t>
            </w:r>
          </w:p>
        </w:tc>
        <w:tc>
          <w:tcPr>
            <w:tcW w:w="1440" w:type="dxa"/>
            <w:tcBorders>
              <w:top w:val="single" w:sz="4" w:space="0" w:color="DBE5F1"/>
              <w:left w:val="single" w:sz="4" w:space="0" w:color="DBE5F1"/>
              <w:bottom w:val="single" w:sz="4" w:space="0" w:color="DBE5F1"/>
              <w:right w:val="nil"/>
            </w:tcBorders>
          </w:tcPr>
          <w:p w14:paraId="3B4EE8C1" w14:textId="77777777" w:rsidR="007A30ED" w:rsidRPr="00F417EF" w:rsidRDefault="007A30ED" w:rsidP="007A30ED">
            <w:pPr>
              <w:spacing w:before="20" w:after="20"/>
              <w:jc w:val="center"/>
              <w:rPr>
                <w:rFonts w:ascii="Arial" w:hAnsi="Arial" w:cs="Arial"/>
                <w:snapToGrid w:val="0"/>
                <w:color w:val="000000"/>
                <w:szCs w:val="21"/>
              </w:rPr>
            </w:pPr>
            <w:r w:rsidRPr="00F417EF">
              <w:rPr>
                <w:rFonts w:ascii="Arial" w:hAnsi="Arial" w:cs="Arial"/>
                <w:snapToGrid w:val="0"/>
                <w:color w:val="000000"/>
                <w:szCs w:val="21"/>
              </w:rPr>
              <w:t>Y</w:t>
            </w:r>
          </w:p>
        </w:tc>
      </w:tr>
      <w:tr w:rsidR="007A30ED" w:rsidRPr="00F417EF" w14:paraId="58F9C96D" w14:textId="77777777" w:rsidTr="00566415">
        <w:tc>
          <w:tcPr>
            <w:tcW w:w="1650" w:type="dxa"/>
            <w:tcBorders>
              <w:top w:val="single" w:sz="4" w:space="0" w:color="DBE5F1"/>
              <w:left w:val="nil"/>
              <w:bottom w:val="single" w:sz="4" w:space="0" w:color="DBE5F1"/>
              <w:right w:val="single" w:sz="4" w:space="0" w:color="DBE5F1"/>
            </w:tcBorders>
          </w:tcPr>
          <w:p w14:paraId="187608B1" w14:textId="77777777" w:rsidR="007A30ED" w:rsidRPr="00F417EF" w:rsidRDefault="007A30ED" w:rsidP="007A30ED">
            <w:pPr>
              <w:spacing w:before="20" w:after="20"/>
              <w:ind w:left="90"/>
              <w:jc w:val="left"/>
              <w:rPr>
                <w:rFonts w:ascii="Arial" w:hAnsi="Arial" w:cs="Arial"/>
                <w:b/>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033835B6" w14:textId="77777777" w:rsidR="007A30ED" w:rsidRPr="00F417EF" w:rsidRDefault="007A30ED" w:rsidP="007A30ED">
            <w:pPr>
              <w:spacing w:before="20" w:after="20"/>
              <w:rPr>
                <w:rFonts w:ascii="Arial" w:hAnsi="Arial" w:cs="Arial"/>
                <w:i/>
                <w:snapToGrid w:val="0"/>
                <w:color w:val="000000"/>
                <w:szCs w:val="21"/>
              </w:rPr>
            </w:pPr>
            <w:r w:rsidRPr="00F417EF">
              <w:rPr>
                <w:rFonts w:ascii="Arial" w:hAnsi="Arial" w:cs="Arial"/>
                <w:i/>
                <w:snapToGrid w:val="0"/>
                <w:color w:val="000000"/>
                <w:szCs w:val="21"/>
              </w:rPr>
              <w:t>Petrogale lateralis</w:t>
            </w:r>
          </w:p>
        </w:tc>
        <w:tc>
          <w:tcPr>
            <w:tcW w:w="3330" w:type="dxa"/>
            <w:tcBorders>
              <w:top w:val="single" w:sz="4" w:space="0" w:color="DBE5F1"/>
              <w:left w:val="single" w:sz="4" w:space="0" w:color="DBE5F1"/>
              <w:bottom w:val="single" w:sz="4" w:space="0" w:color="DBE5F1"/>
              <w:right w:val="single" w:sz="4" w:space="0" w:color="DBE5F1"/>
            </w:tcBorders>
          </w:tcPr>
          <w:p w14:paraId="1E713E91" w14:textId="77777777" w:rsidR="007A30ED" w:rsidRPr="00F417EF" w:rsidRDefault="007A30ED" w:rsidP="007A30ED">
            <w:pPr>
              <w:spacing w:before="20" w:after="20"/>
              <w:rPr>
                <w:rFonts w:ascii="Arial" w:hAnsi="Arial" w:cs="Arial"/>
                <w:snapToGrid w:val="0"/>
                <w:color w:val="000000"/>
                <w:szCs w:val="21"/>
              </w:rPr>
            </w:pPr>
            <w:r w:rsidRPr="00F417EF">
              <w:rPr>
                <w:rFonts w:ascii="Arial" w:hAnsi="Arial" w:cs="Arial"/>
                <w:snapToGrid w:val="0"/>
                <w:color w:val="000000"/>
                <w:szCs w:val="21"/>
              </w:rPr>
              <w:t>Warru, black-footed rock wallaby (</w:t>
            </w:r>
            <w:smartTag w:uri="urn:schemas-microsoft-com:office:smarttags" w:element="place">
              <w:smartTag w:uri="urn:schemas-microsoft-com:office:smarttags" w:element="PlaceName">
                <w:r w:rsidRPr="00F417EF">
                  <w:rPr>
                    <w:rFonts w:ascii="Arial" w:hAnsi="Arial" w:cs="Arial"/>
                    <w:snapToGrid w:val="0"/>
                    <w:color w:val="000000"/>
                    <w:szCs w:val="21"/>
                  </w:rPr>
                  <w:t>MacDonnell</w:t>
                </w:r>
              </w:smartTag>
              <w:r w:rsidRPr="00F417EF">
                <w:rPr>
                  <w:rFonts w:ascii="Arial" w:hAnsi="Arial" w:cs="Arial"/>
                  <w:snapToGrid w:val="0"/>
                  <w:color w:val="000000"/>
                  <w:szCs w:val="21"/>
                </w:rPr>
                <w:t xml:space="preserve"> </w:t>
              </w:r>
              <w:smartTag w:uri="urn:schemas-microsoft-com:office:smarttags" w:element="PlaceType">
                <w:r w:rsidRPr="00F417EF">
                  <w:rPr>
                    <w:rFonts w:ascii="Arial" w:hAnsi="Arial" w:cs="Arial"/>
                    <w:snapToGrid w:val="0"/>
                    <w:color w:val="000000"/>
                    <w:szCs w:val="21"/>
                  </w:rPr>
                  <w:t>Ranges</w:t>
                </w:r>
              </w:smartTag>
            </w:smartTag>
            <w:r w:rsidRPr="00F417EF">
              <w:rPr>
                <w:rFonts w:ascii="Arial" w:hAnsi="Arial" w:cs="Arial"/>
                <w:snapToGrid w:val="0"/>
                <w:color w:val="000000"/>
                <w:szCs w:val="21"/>
              </w:rPr>
              <w:t xml:space="preserve"> race) </w:t>
            </w:r>
          </w:p>
        </w:tc>
        <w:tc>
          <w:tcPr>
            <w:tcW w:w="1440" w:type="dxa"/>
            <w:tcBorders>
              <w:top w:val="single" w:sz="4" w:space="0" w:color="DBE5F1"/>
              <w:left w:val="single" w:sz="4" w:space="0" w:color="DBE5F1"/>
              <w:bottom w:val="single" w:sz="4" w:space="0" w:color="DBE5F1"/>
              <w:right w:val="nil"/>
            </w:tcBorders>
          </w:tcPr>
          <w:p w14:paraId="797A0409" w14:textId="77777777" w:rsidR="007A30ED" w:rsidRPr="00F417EF" w:rsidRDefault="007A30ED" w:rsidP="007A30ED">
            <w:pPr>
              <w:spacing w:before="20" w:after="20"/>
              <w:jc w:val="center"/>
              <w:rPr>
                <w:rFonts w:ascii="Arial" w:hAnsi="Arial" w:cs="Arial"/>
                <w:snapToGrid w:val="0"/>
                <w:color w:val="000000"/>
                <w:szCs w:val="21"/>
              </w:rPr>
            </w:pPr>
            <w:r w:rsidRPr="00F417EF">
              <w:rPr>
                <w:rFonts w:ascii="Arial" w:hAnsi="Arial" w:cs="Arial"/>
                <w:snapToGrid w:val="0"/>
                <w:color w:val="000000"/>
                <w:szCs w:val="21"/>
              </w:rPr>
              <w:t>-</w:t>
            </w:r>
          </w:p>
        </w:tc>
      </w:tr>
      <w:tr w:rsidR="007A30ED" w:rsidRPr="00F417EF" w14:paraId="5542E0CE" w14:textId="77777777" w:rsidTr="00566415">
        <w:tc>
          <w:tcPr>
            <w:tcW w:w="1650" w:type="dxa"/>
            <w:tcBorders>
              <w:top w:val="single" w:sz="4" w:space="0" w:color="DBE5F1"/>
              <w:left w:val="nil"/>
              <w:bottom w:val="single" w:sz="4" w:space="0" w:color="DBE5F1"/>
              <w:right w:val="single" w:sz="4" w:space="0" w:color="DBE5F1"/>
            </w:tcBorders>
          </w:tcPr>
          <w:p w14:paraId="01B133B1" w14:textId="77777777" w:rsidR="007A30ED" w:rsidRPr="00F417EF" w:rsidRDefault="007A30ED" w:rsidP="007A30ED">
            <w:pPr>
              <w:spacing w:before="20" w:after="20"/>
              <w:ind w:left="90"/>
              <w:jc w:val="left"/>
              <w:rPr>
                <w:rFonts w:ascii="Arial" w:hAnsi="Arial" w:cs="Arial"/>
                <w:b/>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0618BFA8" w14:textId="77777777" w:rsidR="007A30ED" w:rsidRPr="00F417EF" w:rsidRDefault="007A30ED" w:rsidP="007A30ED">
            <w:pPr>
              <w:spacing w:before="20" w:after="20"/>
              <w:rPr>
                <w:rFonts w:ascii="Arial" w:hAnsi="Arial" w:cs="Arial"/>
                <w:i/>
                <w:snapToGrid w:val="0"/>
                <w:color w:val="000000"/>
                <w:szCs w:val="21"/>
              </w:rPr>
            </w:pPr>
            <w:r w:rsidRPr="00F417EF">
              <w:rPr>
                <w:rFonts w:ascii="Arial" w:hAnsi="Arial" w:cs="Arial"/>
                <w:i/>
                <w:snapToGrid w:val="0"/>
                <w:color w:val="000000"/>
                <w:szCs w:val="21"/>
              </w:rPr>
              <w:t>Petrogale lateralis lateralis</w:t>
            </w:r>
          </w:p>
        </w:tc>
        <w:tc>
          <w:tcPr>
            <w:tcW w:w="3330" w:type="dxa"/>
            <w:tcBorders>
              <w:top w:val="single" w:sz="4" w:space="0" w:color="DBE5F1"/>
              <w:left w:val="single" w:sz="4" w:space="0" w:color="DBE5F1"/>
              <w:bottom w:val="single" w:sz="4" w:space="0" w:color="DBE5F1"/>
              <w:right w:val="single" w:sz="4" w:space="0" w:color="DBE5F1"/>
            </w:tcBorders>
          </w:tcPr>
          <w:p w14:paraId="7E7D45E7" w14:textId="77777777" w:rsidR="007A30ED" w:rsidRPr="00F417EF" w:rsidRDefault="007A30ED" w:rsidP="007A30ED">
            <w:pPr>
              <w:spacing w:before="20" w:after="20"/>
              <w:rPr>
                <w:rFonts w:ascii="Arial" w:hAnsi="Arial" w:cs="Arial"/>
                <w:snapToGrid w:val="0"/>
                <w:color w:val="000000"/>
                <w:szCs w:val="21"/>
              </w:rPr>
            </w:pPr>
            <w:r w:rsidRPr="00F417EF">
              <w:rPr>
                <w:rFonts w:ascii="Arial" w:hAnsi="Arial" w:cs="Arial"/>
                <w:snapToGrid w:val="0"/>
                <w:color w:val="000000"/>
                <w:szCs w:val="21"/>
              </w:rPr>
              <w:t xml:space="preserve">Black-flanked rock wallaby    </w:t>
            </w:r>
          </w:p>
        </w:tc>
        <w:tc>
          <w:tcPr>
            <w:tcW w:w="1440" w:type="dxa"/>
            <w:tcBorders>
              <w:top w:val="single" w:sz="4" w:space="0" w:color="DBE5F1"/>
              <w:left w:val="single" w:sz="4" w:space="0" w:color="DBE5F1"/>
              <w:bottom w:val="single" w:sz="4" w:space="0" w:color="DBE5F1"/>
              <w:right w:val="nil"/>
            </w:tcBorders>
          </w:tcPr>
          <w:p w14:paraId="26EFB6C1" w14:textId="77777777" w:rsidR="007A30ED" w:rsidRPr="00F417EF" w:rsidRDefault="007A30ED" w:rsidP="007A30ED">
            <w:pPr>
              <w:spacing w:before="20" w:after="20"/>
              <w:jc w:val="center"/>
              <w:rPr>
                <w:rFonts w:ascii="Arial" w:hAnsi="Arial" w:cs="Arial"/>
                <w:snapToGrid w:val="0"/>
                <w:color w:val="000000"/>
                <w:szCs w:val="21"/>
              </w:rPr>
            </w:pPr>
            <w:r w:rsidRPr="00F417EF">
              <w:rPr>
                <w:rFonts w:ascii="Arial" w:hAnsi="Arial" w:cs="Arial"/>
                <w:snapToGrid w:val="0"/>
                <w:color w:val="000000"/>
                <w:szCs w:val="21"/>
              </w:rPr>
              <w:t>-</w:t>
            </w:r>
          </w:p>
        </w:tc>
      </w:tr>
      <w:tr w:rsidR="007A30ED" w:rsidRPr="00F417EF" w14:paraId="7233AC1E" w14:textId="77777777" w:rsidTr="00566415">
        <w:tc>
          <w:tcPr>
            <w:tcW w:w="1650" w:type="dxa"/>
            <w:tcBorders>
              <w:top w:val="single" w:sz="4" w:space="0" w:color="DBE5F1"/>
              <w:left w:val="nil"/>
              <w:bottom w:val="single" w:sz="4" w:space="0" w:color="DBE5F1"/>
              <w:right w:val="single" w:sz="4" w:space="0" w:color="DBE5F1"/>
            </w:tcBorders>
          </w:tcPr>
          <w:p w14:paraId="01B71EC0" w14:textId="77777777" w:rsidR="007A30ED" w:rsidRPr="00F417EF" w:rsidRDefault="007A30ED" w:rsidP="007A30ED">
            <w:pPr>
              <w:spacing w:before="20" w:after="20"/>
              <w:ind w:left="90"/>
              <w:jc w:val="left"/>
              <w:rPr>
                <w:rFonts w:ascii="Arial" w:hAnsi="Arial" w:cs="Arial"/>
                <w:b/>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69234C0B" w14:textId="77777777" w:rsidR="007A30ED" w:rsidRPr="00F417EF" w:rsidRDefault="007A30ED" w:rsidP="007A30ED">
            <w:pPr>
              <w:spacing w:before="20" w:after="20"/>
              <w:rPr>
                <w:rFonts w:ascii="Arial" w:hAnsi="Arial" w:cs="Arial"/>
                <w:i/>
                <w:snapToGrid w:val="0"/>
                <w:color w:val="000000"/>
                <w:szCs w:val="21"/>
              </w:rPr>
            </w:pPr>
            <w:r w:rsidRPr="00F417EF">
              <w:rPr>
                <w:rFonts w:ascii="Arial" w:hAnsi="Arial" w:cs="Arial"/>
                <w:i/>
                <w:snapToGrid w:val="0"/>
                <w:color w:val="000000"/>
                <w:szCs w:val="21"/>
              </w:rPr>
              <w:t>Petrogale lateralis hackettii</w:t>
            </w:r>
          </w:p>
        </w:tc>
        <w:tc>
          <w:tcPr>
            <w:tcW w:w="3330" w:type="dxa"/>
            <w:tcBorders>
              <w:top w:val="single" w:sz="4" w:space="0" w:color="DBE5F1"/>
              <w:left w:val="single" w:sz="4" w:space="0" w:color="DBE5F1"/>
              <w:bottom w:val="single" w:sz="4" w:space="0" w:color="DBE5F1"/>
              <w:right w:val="single" w:sz="4" w:space="0" w:color="DBE5F1"/>
            </w:tcBorders>
          </w:tcPr>
          <w:p w14:paraId="0A2926DB" w14:textId="77777777" w:rsidR="007A30ED" w:rsidRPr="00F417EF" w:rsidRDefault="007A30ED" w:rsidP="007A30ED">
            <w:pPr>
              <w:spacing w:before="20" w:after="20"/>
              <w:rPr>
                <w:rFonts w:ascii="Arial" w:hAnsi="Arial" w:cs="Arial"/>
                <w:snapToGrid w:val="0"/>
                <w:color w:val="000000"/>
                <w:szCs w:val="21"/>
              </w:rPr>
            </w:pPr>
            <w:r w:rsidRPr="00F417EF">
              <w:rPr>
                <w:rFonts w:ascii="Arial" w:hAnsi="Arial" w:cs="Arial"/>
                <w:snapToGrid w:val="0"/>
                <w:color w:val="000000"/>
                <w:szCs w:val="21"/>
              </w:rPr>
              <w:t xml:space="preserve">Recherche rock wallaby    </w:t>
            </w:r>
          </w:p>
        </w:tc>
        <w:tc>
          <w:tcPr>
            <w:tcW w:w="1440" w:type="dxa"/>
            <w:tcBorders>
              <w:top w:val="single" w:sz="4" w:space="0" w:color="DBE5F1"/>
              <w:left w:val="single" w:sz="4" w:space="0" w:color="DBE5F1"/>
              <w:bottom w:val="single" w:sz="4" w:space="0" w:color="DBE5F1"/>
              <w:right w:val="nil"/>
            </w:tcBorders>
          </w:tcPr>
          <w:p w14:paraId="67C45667" w14:textId="77777777" w:rsidR="007A30ED" w:rsidRPr="00F417EF" w:rsidRDefault="007A30ED" w:rsidP="007A30ED">
            <w:pPr>
              <w:spacing w:before="20" w:after="20"/>
              <w:jc w:val="center"/>
              <w:rPr>
                <w:rFonts w:ascii="Arial" w:hAnsi="Arial" w:cs="Arial"/>
                <w:snapToGrid w:val="0"/>
                <w:color w:val="000000"/>
                <w:szCs w:val="21"/>
              </w:rPr>
            </w:pPr>
            <w:r w:rsidRPr="00F417EF">
              <w:rPr>
                <w:rFonts w:ascii="Arial" w:hAnsi="Arial" w:cs="Arial"/>
                <w:snapToGrid w:val="0"/>
                <w:color w:val="000000"/>
                <w:szCs w:val="21"/>
              </w:rPr>
              <w:t>-</w:t>
            </w:r>
          </w:p>
        </w:tc>
      </w:tr>
      <w:tr w:rsidR="007A30ED" w:rsidRPr="00F417EF" w14:paraId="4A61DB7B" w14:textId="77777777" w:rsidTr="00566415">
        <w:tc>
          <w:tcPr>
            <w:tcW w:w="1650" w:type="dxa"/>
            <w:tcBorders>
              <w:top w:val="single" w:sz="4" w:space="0" w:color="DBE5F1"/>
              <w:left w:val="nil"/>
              <w:bottom w:val="single" w:sz="4" w:space="0" w:color="DBE5F1"/>
              <w:right w:val="single" w:sz="4" w:space="0" w:color="DBE5F1"/>
            </w:tcBorders>
          </w:tcPr>
          <w:p w14:paraId="435F0105" w14:textId="77777777" w:rsidR="007A30ED" w:rsidRPr="00F417EF" w:rsidRDefault="007A30ED" w:rsidP="007A30ED">
            <w:pPr>
              <w:spacing w:before="20" w:after="20"/>
              <w:ind w:left="90"/>
              <w:jc w:val="left"/>
              <w:rPr>
                <w:rFonts w:ascii="Arial" w:hAnsi="Arial" w:cs="Arial"/>
                <w:b/>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2EB6FC0D" w14:textId="77777777" w:rsidR="007A30ED" w:rsidRPr="00F417EF" w:rsidRDefault="007A30ED" w:rsidP="007A30ED">
            <w:pPr>
              <w:spacing w:before="20" w:after="20"/>
              <w:rPr>
                <w:rFonts w:ascii="Arial" w:hAnsi="Arial" w:cs="Arial"/>
                <w:i/>
                <w:snapToGrid w:val="0"/>
                <w:color w:val="000000"/>
                <w:szCs w:val="21"/>
              </w:rPr>
            </w:pPr>
            <w:r w:rsidRPr="00F417EF">
              <w:rPr>
                <w:rFonts w:ascii="Arial" w:hAnsi="Arial" w:cs="Arial"/>
                <w:i/>
                <w:snapToGrid w:val="0"/>
                <w:color w:val="000000"/>
                <w:szCs w:val="21"/>
              </w:rPr>
              <w:t>Petrogale penicillata</w:t>
            </w:r>
          </w:p>
        </w:tc>
        <w:tc>
          <w:tcPr>
            <w:tcW w:w="3330" w:type="dxa"/>
            <w:tcBorders>
              <w:top w:val="single" w:sz="4" w:space="0" w:color="DBE5F1"/>
              <w:left w:val="single" w:sz="4" w:space="0" w:color="DBE5F1"/>
              <w:bottom w:val="single" w:sz="4" w:space="0" w:color="DBE5F1"/>
              <w:right w:val="single" w:sz="4" w:space="0" w:color="DBE5F1"/>
            </w:tcBorders>
          </w:tcPr>
          <w:p w14:paraId="3CF05364" w14:textId="77777777" w:rsidR="007A30ED" w:rsidRPr="00F417EF" w:rsidRDefault="007A30ED" w:rsidP="007A30ED">
            <w:pPr>
              <w:spacing w:before="20" w:after="20"/>
              <w:rPr>
                <w:rFonts w:ascii="Arial" w:hAnsi="Arial" w:cs="Arial"/>
                <w:snapToGrid w:val="0"/>
                <w:color w:val="000000"/>
                <w:szCs w:val="21"/>
              </w:rPr>
            </w:pPr>
            <w:r w:rsidRPr="00F417EF">
              <w:rPr>
                <w:rFonts w:ascii="Arial" w:hAnsi="Arial" w:cs="Arial"/>
                <w:snapToGrid w:val="0"/>
                <w:color w:val="000000"/>
                <w:szCs w:val="21"/>
              </w:rPr>
              <w:t xml:space="preserve">Brush-tailed rock wallaby    </w:t>
            </w:r>
          </w:p>
        </w:tc>
        <w:tc>
          <w:tcPr>
            <w:tcW w:w="1440" w:type="dxa"/>
            <w:tcBorders>
              <w:top w:val="single" w:sz="4" w:space="0" w:color="DBE5F1"/>
              <w:left w:val="single" w:sz="4" w:space="0" w:color="DBE5F1"/>
              <w:bottom w:val="single" w:sz="4" w:space="0" w:color="DBE5F1"/>
              <w:right w:val="nil"/>
            </w:tcBorders>
          </w:tcPr>
          <w:p w14:paraId="6ABC06E8" w14:textId="77777777" w:rsidR="007A30ED" w:rsidRPr="00F417EF" w:rsidRDefault="007A30ED" w:rsidP="007A30ED">
            <w:pPr>
              <w:spacing w:before="20" w:after="20"/>
              <w:jc w:val="center"/>
              <w:rPr>
                <w:rFonts w:ascii="Arial" w:hAnsi="Arial" w:cs="Arial"/>
                <w:snapToGrid w:val="0"/>
                <w:color w:val="000000"/>
                <w:szCs w:val="21"/>
              </w:rPr>
            </w:pPr>
            <w:r w:rsidRPr="00F417EF">
              <w:rPr>
                <w:rFonts w:ascii="Arial" w:hAnsi="Arial" w:cs="Arial"/>
                <w:snapToGrid w:val="0"/>
                <w:color w:val="000000"/>
                <w:szCs w:val="21"/>
              </w:rPr>
              <w:t>Y</w:t>
            </w:r>
          </w:p>
        </w:tc>
      </w:tr>
      <w:tr w:rsidR="007A30ED" w:rsidRPr="00F417EF" w14:paraId="21C24587" w14:textId="77777777" w:rsidTr="00566415">
        <w:tc>
          <w:tcPr>
            <w:tcW w:w="1650" w:type="dxa"/>
            <w:tcBorders>
              <w:top w:val="single" w:sz="4" w:space="0" w:color="DBE5F1"/>
              <w:left w:val="nil"/>
              <w:bottom w:val="single" w:sz="4" w:space="0" w:color="DBE5F1"/>
              <w:right w:val="single" w:sz="4" w:space="0" w:color="DBE5F1"/>
            </w:tcBorders>
          </w:tcPr>
          <w:p w14:paraId="272DD86C" w14:textId="77777777" w:rsidR="007A30ED" w:rsidRPr="00F417EF" w:rsidRDefault="007A30ED" w:rsidP="007A30ED">
            <w:pPr>
              <w:spacing w:before="20" w:after="20"/>
              <w:ind w:left="90"/>
              <w:jc w:val="left"/>
              <w:rPr>
                <w:rFonts w:ascii="Arial" w:hAnsi="Arial" w:cs="Arial"/>
                <w:b/>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24D47FCD" w14:textId="77777777" w:rsidR="007A30ED" w:rsidRPr="00F417EF" w:rsidRDefault="007A30ED" w:rsidP="007A30ED">
            <w:pPr>
              <w:spacing w:before="20" w:after="20"/>
              <w:rPr>
                <w:rFonts w:ascii="Arial" w:hAnsi="Arial" w:cs="Arial"/>
                <w:i/>
                <w:snapToGrid w:val="0"/>
                <w:color w:val="000000"/>
                <w:szCs w:val="21"/>
              </w:rPr>
            </w:pPr>
            <w:r w:rsidRPr="00F417EF">
              <w:rPr>
                <w:rFonts w:ascii="Arial" w:hAnsi="Arial" w:cs="Arial"/>
                <w:i/>
                <w:snapToGrid w:val="0"/>
                <w:color w:val="000000"/>
                <w:szCs w:val="21"/>
              </w:rPr>
              <w:t>Petrogale persephone</w:t>
            </w:r>
          </w:p>
        </w:tc>
        <w:tc>
          <w:tcPr>
            <w:tcW w:w="3330" w:type="dxa"/>
            <w:tcBorders>
              <w:top w:val="single" w:sz="4" w:space="0" w:color="DBE5F1"/>
              <w:left w:val="single" w:sz="4" w:space="0" w:color="DBE5F1"/>
              <w:bottom w:val="single" w:sz="4" w:space="0" w:color="DBE5F1"/>
              <w:right w:val="single" w:sz="4" w:space="0" w:color="DBE5F1"/>
            </w:tcBorders>
          </w:tcPr>
          <w:p w14:paraId="0737A9C7" w14:textId="77777777" w:rsidR="007A30ED" w:rsidRPr="00F417EF" w:rsidRDefault="007A30ED" w:rsidP="007A30ED">
            <w:pPr>
              <w:spacing w:before="20" w:after="20"/>
              <w:rPr>
                <w:rFonts w:ascii="Arial" w:hAnsi="Arial" w:cs="Arial"/>
                <w:snapToGrid w:val="0"/>
                <w:color w:val="000000"/>
                <w:szCs w:val="21"/>
              </w:rPr>
            </w:pPr>
            <w:r w:rsidRPr="00F417EF">
              <w:rPr>
                <w:rFonts w:ascii="Arial" w:hAnsi="Arial" w:cs="Arial"/>
                <w:snapToGrid w:val="0"/>
                <w:color w:val="000000"/>
                <w:szCs w:val="21"/>
              </w:rPr>
              <w:t xml:space="preserve">Proserpine rock wallaby    </w:t>
            </w:r>
          </w:p>
        </w:tc>
        <w:tc>
          <w:tcPr>
            <w:tcW w:w="1440" w:type="dxa"/>
            <w:tcBorders>
              <w:top w:val="single" w:sz="4" w:space="0" w:color="DBE5F1"/>
              <w:left w:val="single" w:sz="4" w:space="0" w:color="DBE5F1"/>
              <w:bottom w:val="single" w:sz="4" w:space="0" w:color="DBE5F1"/>
              <w:right w:val="nil"/>
            </w:tcBorders>
          </w:tcPr>
          <w:p w14:paraId="7D78E3A6" w14:textId="77777777" w:rsidR="007A30ED" w:rsidRPr="00F417EF" w:rsidRDefault="007A30ED" w:rsidP="007A30ED">
            <w:pPr>
              <w:spacing w:before="20" w:after="20"/>
              <w:jc w:val="center"/>
              <w:rPr>
                <w:rFonts w:ascii="Arial" w:hAnsi="Arial" w:cs="Arial"/>
                <w:snapToGrid w:val="0"/>
                <w:color w:val="000000"/>
                <w:szCs w:val="21"/>
              </w:rPr>
            </w:pPr>
            <w:r w:rsidRPr="00F417EF">
              <w:rPr>
                <w:rFonts w:ascii="Arial" w:hAnsi="Arial" w:cs="Arial"/>
                <w:snapToGrid w:val="0"/>
                <w:color w:val="000000"/>
                <w:szCs w:val="21"/>
              </w:rPr>
              <w:t>Y</w:t>
            </w:r>
          </w:p>
        </w:tc>
      </w:tr>
      <w:tr w:rsidR="007A30ED" w:rsidRPr="00F417EF" w14:paraId="79A88E2D" w14:textId="77777777" w:rsidTr="00566415">
        <w:tc>
          <w:tcPr>
            <w:tcW w:w="1650" w:type="dxa"/>
            <w:tcBorders>
              <w:top w:val="single" w:sz="4" w:space="0" w:color="DBE5F1"/>
              <w:left w:val="nil"/>
              <w:bottom w:val="single" w:sz="4" w:space="0" w:color="DBE5F1"/>
              <w:right w:val="single" w:sz="4" w:space="0" w:color="DBE5F1"/>
            </w:tcBorders>
          </w:tcPr>
          <w:p w14:paraId="34F20703" w14:textId="77777777" w:rsidR="007A30ED" w:rsidRPr="00F417EF" w:rsidRDefault="007A30ED" w:rsidP="007A30ED">
            <w:pPr>
              <w:spacing w:before="20" w:after="20"/>
              <w:ind w:left="90"/>
              <w:jc w:val="left"/>
              <w:rPr>
                <w:rFonts w:ascii="Arial" w:hAnsi="Arial" w:cs="Arial"/>
                <w:b/>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4403D60E" w14:textId="77777777" w:rsidR="007A30ED" w:rsidRPr="00F417EF" w:rsidRDefault="007A30ED" w:rsidP="007A30ED">
            <w:pPr>
              <w:spacing w:before="20" w:after="20"/>
              <w:rPr>
                <w:rFonts w:ascii="Arial" w:hAnsi="Arial" w:cs="Arial"/>
                <w:i/>
                <w:snapToGrid w:val="0"/>
                <w:color w:val="000000"/>
                <w:szCs w:val="21"/>
              </w:rPr>
            </w:pPr>
            <w:r w:rsidRPr="00F417EF">
              <w:rPr>
                <w:rFonts w:ascii="Arial" w:hAnsi="Arial" w:cs="Arial"/>
                <w:i/>
                <w:snapToGrid w:val="0"/>
                <w:color w:val="000000"/>
                <w:szCs w:val="21"/>
              </w:rPr>
              <w:t>Petrogale xanthopus xanthopus</w:t>
            </w:r>
          </w:p>
        </w:tc>
        <w:tc>
          <w:tcPr>
            <w:tcW w:w="3330" w:type="dxa"/>
            <w:tcBorders>
              <w:top w:val="single" w:sz="4" w:space="0" w:color="DBE5F1"/>
              <w:left w:val="single" w:sz="4" w:space="0" w:color="DBE5F1"/>
              <w:bottom w:val="single" w:sz="4" w:space="0" w:color="DBE5F1"/>
              <w:right w:val="single" w:sz="4" w:space="0" w:color="DBE5F1"/>
            </w:tcBorders>
          </w:tcPr>
          <w:p w14:paraId="6237BA5D" w14:textId="77777777" w:rsidR="007A30ED" w:rsidRPr="00F417EF" w:rsidRDefault="007A30ED" w:rsidP="007A30ED">
            <w:pPr>
              <w:spacing w:before="20" w:after="20"/>
              <w:jc w:val="left"/>
              <w:rPr>
                <w:rFonts w:ascii="Arial" w:hAnsi="Arial" w:cs="Arial"/>
                <w:snapToGrid w:val="0"/>
                <w:color w:val="000000"/>
                <w:szCs w:val="21"/>
              </w:rPr>
            </w:pPr>
            <w:r w:rsidRPr="00F417EF">
              <w:rPr>
                <w:rFonts w:ascii="Arial" w:hAnsi="Arial" w:cs="Arial"/>
                <w:snapToGrid w:val="0"/>
                <w:color w:val="000000"/>
                <w:szCs w:val="21"/>
              </w:rPr>
              <w:t>Yellow-footed rock wallaby (SA and NSW)</w:t>
            </w:r>
          </w:p>
        </w:tc>
        <w:tc>
          <w:tcPr>
            <w:tcW w:w="1440" w:type="dxa"/>
            <w:tcBorders>
              <w:top w:val="single" w:sz="4" w:space="0" w:color="DBE5F1"/>
              <w:left w:val="single" w:sz="4" w:space="0" w:color="DBE5F1"/>
              <w:bottom w:val="single" w:sz="4" w:space="0" w:color="DBE5F1"/>
              <w:right w:val="nil"/>
            </w:tcBorders>
          </w:tcPr>
          <w:p w14:paraId="0EF5757A" w14:textId="77777777" w:rsidR="007A30ED" w:rsidRPr="00F417EF" w:rsidRDefault="007A30ED" w:rsidP="007A30ED">
            <w:pPr>
              <w:spacing w:before="20" w:after="20"/>
              <w:jc w:val="center"/>
              <w:rPr>
                <w:rFonts w:ascii="Arial" w:hAnsi="Arial" w:cs="Arial"/>
                <w:snapToGrid w:val="0"/>
                <w:color w:val="000000"/>
                <w:szCs w:val="21"/>
              </w:rPr>
            </w:pPr>
            <w:r w:rsidRPr="00F417EF">
              <w:rPr>
                <w:rFonts w:ascii="Arial" w:hAnsi="Arial" w:cs="Arial"/>
                <w:snapToGrid w:val="0"/>
                <w:color w:val="000000"/>
                <w:szCs w:val="21"/>
              </w:rPr>
              <w:t>Y*</w:t>
            </w:r>
          </w:p>
        </w:tc>
      </w:tr>
      <w:tr w:rsidR="007A30ED" w:rsidRPr="00F417EF" w14:paraId="7BEA908F" w14:textId="77777777" w:rsidTr="00566415">
        <w:tc>
          <w:tcPr>
            <w:tcW w:w="1650" w:type="dxa"/>
            <w:tcBorders>
              <w:top w:val="single" w:sz="4" w:space="0" w:color="DBE5F1"/>
              <w:left w:val="nil"/>
              <w:bottom w:val="single" w:sz="4" w:space="0" w:color="DBE5F1"/>
              <w:right w:val="single" w:sz="4" w:space="0" w:color="DBE5F1"/>
            </w:tcBorders>
          </w:tcPr>
          <w:p w14:paraId="526351C7" w14:textId="77777777" w:rsidR="007A30ED" w:rsidRPr="00F417EF" w:rsidRDefault="007A30ED" w:rsidP="007A30ED">
            <w:pPr>
              <w:spacing w:before="20" w:after="20"/>
              <w:ind w:left="90"/>
              <w:jc w:val="left"/>
              <w:rPr>
                <w:rFonts w:ascii="Arial" w:hAnsi="Arial" w:cs="Arial"/>
                <w:b/>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47451BD4" w14:textId="77777777" w:rsidR="007A30ED" w:rsidRPr="00F417EF" w:rsidRDefault="007A30ED" w:rsidP="007A30ED">
            <w:pPr>
              <w:spacing w:before="20" w:after="20"/>
              <w:rPr>
                <w:rFonts w:ascii="Arial" w:hAnsi="Arial" w:cs="Arial"/>
                <w:i/>
                <w:snapToGrid w:val="0"/>
                <w:color w:val="000000"/>
                <w:szCs w:val="21"/>
              </w:rPr>
            </w:pPr>
            <w:r w:rsidRPr="00F417EF">
              <w:rPr>
                <w:rFonts w:ascii="Arial" w:hAnsi="Arial" w:cs="Arial"/>
                <w:i/>
                <w:snapToGrid w:val="0"/>
                <w:color w:val="000000"/>
                <w:szCs w:val="21"/>
              </w:rPr>
              <w:t>Onychogalea fraenata</w:t>
            </w:r>
          </w:p>
        </w:tc>
        <w:tc>
          <w:tcPr>
            <w:tcW w:w="3330" w:type="dxa"/>
            <w:tcBorders>
              <w:top w:val="single" w:sz="4" w:space="0" w:color="DBE5F1"/>
              <w:left w:val="single" w:sz="4" w:space="0" w:color="DBE5F1"/>
              <w:bottom w:val="single" w:sz="4" w:space="0" w:color="DBE5F1"/>
              <w:right w:val="single" w:sz="4" w:space="0" w:color="DBE5F1"/>
            </w:tcBorders>
          </w:tcPr>
          <w:p w14:paraId="41497A5E" w14:textId="77777777" w:rsidR="007A30ED" w:rsidRPr="00F417EF" w:rsidRDefault="007A30ED" w:rsidP="007A30ED">
            <w:pPr>
              <w:spacing w:before="20" w:after="20"/>
              <w:rPr>
                <w:rFonts w:ascii="Arial" w:hAnsi="Arial" w:cs="Arial"/>
                <w:snapToGrid w:val="0"/>
                <w:color w:val="000000"/>
                <w:szCs w:val="21"/>
              </w:rPr>
            </w:pPr>
            <w:r w:rsidRPr="00F417EF">
              <w:rPr>
                <w:rFonts w:ascii="Arial" w:hAnsi="Arial" w:cs="Arial"/>
                <w:snapToGrid w:val="0"/>
                <w:color w:val="000000"/>
                <w:szCs w:val="21"/>
              </w:rPr>
              <w:t xml:space="preserve">Bridled nailtail wallaby </w:t>
            </w:r>
          </w:p>
        </w:tc>
        <w:tc>
          <w:tcPr>
            <w:tcW w:w="1440" w:type="dxa"/>
            <w:tcBorders>
              <w:top w:val="single" w:sz="4" w:space="0" w:color="DBE5F1"/>
              <w:left w:val="single" w:sz="4" w:space="0" w:color="DBE5F1"/>
              <w:bottom w:val="single" w:sz="4" w:space="0" w:color="DBE5F1"/>
              <w:right w:val="nil"/>
            </w:tcBorders>
          </w:tcPr>
          <w:p w14:paraId="3AE846A2" w14:textId="77777777" w:rsidR="007A30ED" w:rsidRPr="00F417EF" w:rsidRDefault="007A30ED" w:rsidP="007A30ED">
            <w:pPr>
              <w:spacing w:before="20" w:after="20"/>
              <w:jc w:val="center"/>
              <w:rPr>
                <w:rFonts w:ascii="Arial" w:hAnsi="Arial" w:cs="Arial"/>
                <w:snapToGrid w:val="0"/>
                <w:color w:val="000000"/>
                <w:szCs w:val="21"/>
              </w:rPr>
            </w:pPr>
            <w:r w:rsidRPr="00F417EF">
              <w:rPr>
                <w:rFonts w:ascii="Arial" w:hAnsi="Arial" w:cs="Arial"/>
                <w:snapToGrid w:val="0"/>
                <w:color w:val="000000"/>
                <w:szCs w:val="21"/>
              </w:rPr>
              <w:t>Y</w:t>
            </w:r>
          </w:p>
        </w:tc>
      </w:tr>
      <w:tr w:rsidR="007A30ED" w:rsidRPr="00F417EF" w14:paraId="472C2D7E" w14:textId="77777777" w:rsidTr="00566415">
        <w:tc>
          <w:tcPr>
            <w:tcW w:w="1650" w:type="dxa"/>
            <w:tcBorders>
              <w:top w:val="single" w:sz="4" w:space="0" w:color="DBE5F1"/>
              <w:left w:val="nil"/>
              <w:bottom w:val="single" w:sz="4" w:space="0" w:color="DBE5F1"/>
              <w:right w:val="single" w:sz="4" w:space="0" w:color="DBE5F1"/>
            </w:tcBorders>
          </w:tcPr>
          <w:p w14:paraId="70B8CABD" w14:textId="77777777" w:rsidR="007A30ED" w:rsidRPr="00F417EF" w:rsidRDefault="007A30ED" w:rsidP="007A30ED">
            <w:pPr>
              <w:spacing w:before="20" w:after="20"/>
              <w:ind w:left="90"/>
              <w:jc w:val="left"/>
              <w:rPr>
                <w:rFonts w:ascii="Arial" w:hAnsi="Arial" w:cs="Arial"/>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7C469A2F" w14:textId="77777777" w:rsidR="007A30ED" w:rsidRPr="00F417EF" w:rsidRDefault="007A30ED" w:rsidP="007A30ED">
            <w:pPr>
              <w:spacing w:before="20" w:after="20"/>
              <w:rPr>
                <w:rFonts w:ascii="Arial" w:hAnsi="Arial" w:cs="Arial"/>
                <w:i/>
                <w:snapToGrid w:val="0"/>
                <w:color w:val="000000"/>
                <w:szCs w:val="21"/>
              </w:rPr>
            </w:pPr>
            <w:r w:rsidRPr="00F417EF">
              <w:rPr>
                <w:rFonts w:ascii="Arial" w:hAnsi="Arial" w:cs="Arial"/>
                <w:i/>
                <w:szCs w:val="21"/>
              </w:rPr>
              <w:t>Macropus eugenii eugenii</w:t>
            </w:r>
          </w:p>
        </w:tc>
        <w:tc>
          <w:tcPr>
            <w:tcW w:w="3330" w:type="dxa"/>
            <w:tcBorders>
              <w:top w:val="single" w:sz="4" w:space="0" w:color="DBE5F1"/>
              <w:left w:val="single" w:sz="4" w:space="0" w:color="DBE5F1"/>
              <w:bottom w:val="single" w:sz="4" w:space="0" w:color="DBE5F1"/>
              <w:right w:val="single" w:sz="4" w:space="0" w:color="DBE5F1"/>
            </w:tcBorders>
          </w:tcPr>
          <w:p w14:paraId="3B960213" w14:textId="77777777" w:rsidR="007A30ED" w:rsidRPr="00F417EF" w:rsidRDefault="007A30ED" w:rsidP="007A30ED">
            <w:pPr>
              <w:spacing w:before="20" w:after="20"/>
              <w:rPr>
                <w:rFonts w:ascii="Arial" w:hAnsi="Arial" w:cs="Arial"/>
                <w:snapToGrid w:val="0"/>
                <w:color w:val="000000"/>
                <w:szCs w:val="21"/>
              </w:rPr>
            </w:pPr>
            <w:r w:rsidRPr="00F417EF">
              <w:rPr>
                <w:rFonts w:ascii="Arial" w:hAnsi="Arial" w:cs="Arial"/>
                <w:szCs w:val="21"/>
              </w:rPr>
              <w:t xml:space="preserve">Tammar wallaby </w:t>
            </w:r>
          </w:p>
        </w:tc>
        <w:tc>
          <w:tcPr>
            <w:tcW w:w="1440" w:type="dxa"/>
            <w:tcBorders>
              <w:top w:val="single" w:sz="4" w:space="0" w:color="DBE5F1"/>
              <w:left w:val="single" w:sz="4" w:space="0" w:color="DBE5F1"/>
              <w:bottom w:val="single" w:sz="4" w:space="0" w:color="DBE5F1"/>
              <w:right w:val="nil"/>
            </w:tcBorders>
          </w:tcPr>
          <w:p w14:paraId="04DA5644" w14:textId="77777777" w:rsidR="007A30ED" w:rsidRPr="00F417EF" w:rsidRDefault="007A30ED" w:rsidP="007A30ED">
            <w:pPr>
              <w:spacing w:before="20" w:after="20"/>
              <w:jc w:val="center"/>
              <w:rPr>
                <w:rFonts w:ascii="Arial" w:hAnsi="Arial" w:cs="Arial"/>
                <w:snapToGrid w:val="0"/>
                <w:color w:val="000000"/>
                <w:szCs w:val="21"/>
              </w:rPr>
            </w:pPr>
            <w:r w:rsidRPr="00F417EF">
              <w:rPr>
                <w:rFonts w:ascii="Arial" w:hAnsi="Arial" w:cs="Arial"/>
                <w:snapToGrid w:val="0"/>
                <w:color w:val="000000"/>
                <w:szCs w:val="21"/>
              </w:rPr>
              <w:t>Y</w:t>
            </w:r>
          </w:p>
        </w:tc>
      </w:tr>
      <w:tr w:rsidR="007A30ED" w:rsidRPr="00F417EF" w14:paraId="47E6D89D" w14:textId="77777777" w:rsidTr="00566415">
        <w:tc>
          <w:tcPr>
            <w:tcW w:w="1650" w:type="dxa"/>
            <w:tcBorders>
              <w:top w:val="single" w:sz="4" w:space="0" w:color="DBE5F1"/>
              <w:left w:val="nil"/>
              <w:bottom w:val="single" w:sz="4" w:space="0" w:color="DBE5F1"/>
              <w:right w:val="single" w:sz="4" w:space="0" w:color="DBE5F1"/>
            </w:tcBorders>
          </w:tcPr>
          <w:p w14:paraId="04DA1CDC" w14:textId="77777777" w:rsidR="007A30ED" w:rsidRPr="00F417EF" w:rsidRDefault="007A30ED" w:rsidP="007A30ED">
            <w:pPr>
              <w:spacing w:before="20" w:after="20"/>
              <w:ind w:left="90"/>
              <w:jc w:val="left"/>
              <w:rPr>
                <w:rFonts w:ascii="Arial" w:hAnsi="Arial" w:cs="Arial"/>
                <w:b/>
                <w:snapToGrid w:val="0"/>
                <w:color w:val="000000"/>
                <w:szCs w:val="21"/>
              </w:rPr>
            </w:pPr>
            <w:r w:rsidRPr="00F417EF">
              <w:rPr>
                <w:rFonts w:ascii="Arial" w:hAnsi="Arial" w:cs="Arial"/>
                <w:b/>
                <w:snapToGrid w:val="0"/>
                <w:color w:val="000000"/>
                <w:szCs w:val="21"/>
              </w:rPr>
              <w:t>Dasyuridae</w:t>
            </w:r>
          </w:p>
        </w:tc>
        <w:tc>
          <w:tcPr>
            <w:tcW w:w="2610" w:type="dxa"/>
            <w:tcBorders>
              <w:top w:val="single" w:sz="4" w:space="0" w:color="DBE5F1"/>
              <w:left w:val="single" w:sz="4" w:space="0" w:color="DBE5F1"/>
              <w:bottom w:val="single" w:sz="4" w:space="0" w:color="DBE5F1"/>
              <w:right w:val="single" w:sz="4" w:space="0" w:color="DBE5F1"/>
            </w:tcBorders>
          </w:tcPr>
          <w:p w14:paraId="3E91CE7B" w14:textId="77777777" w:rsidR="007A30ED" w:rsidRPr="00F417EF" w:rsidRDefault="007A30ED" w:rsidP="007A30ED">
            <w:pPr>
              <w:spacing w:before="20" w:after="20"/>
              <w:rPr>
                <w:rFonts w:ascii="Arial" w:hAnsi="Arial" w:cs="Arial"/>
                <w:i/>
                <w:snapToGrid w:val="0"/>
                <w:color w:val="000000"/>
                <w:szCs w:val="21"/>
              </w:rPr>
            </w:pPr>
            <w:r w:rsidRPr="00F417EF">
              <w:rPr>
                <w:rFonts w:ascii="Arial" w:hAnsi="Arial" w:cs="Arial"/>
                <w:i/>
                <w:snapToGrid w:val="0"/>
                <w:color w:val="000000"/>
                <w:szCs w:val="21"/>
              </w:rPr>
              <w:t>Dasyurus geoffroii</w:t>
            </w:r>
          </w:p>
        </w:tc>
        <w:tc>
          <w:tcPr>
            <w:tcW w:w="3330" w:type="dxa"/>
            <w:tcBorders>
              <w:top w:val="single" w:sz="4" w:space="0" w:color="DBE5F1"/>
              <w:left w:val="single" w:sz="4" w:space="0" w:color="DBE5F1"/>
              <w:bottom w:val="single" w:sz="4" w:space="0" w:color="DBE5F1"/>
              <w:right w:val="single" w:sz="4" w:space="0" w:color="DBE5F1"/>
            </w:tcBorders>
          </w:tcPr>
          <w:p w14:paraId="7AAB251D" w14:textId="77777777" w:rsidR="007A30ED" w:rsidRPr="00F417EF" w:rsidRDefault="007A30ED" w:rsidP="007A30ED">
            <w:pPr>
              <w:spacing w:before="20" w:after="20"/>
              <w:rPr>
                <w:rFonts w:ascii="Arial" w:hAnsi="Arial" w:cs="Arial"/>
                <w:snapToGrid w:val="0"/>
                <w:color w:val="000000"/>
                <w:szCs w:val="21"/>
              </w:rPr>
            </w:pPr>
            <w:r w:rsidRPr="00F417EF">
              <w:rPr>
                <w:rFonts w:ascii="Arial" w:hAnsi="Arial" w:cs="Arial"/>
                <w:snapToGrid w:val="0"/>
                <w:color w:val="000000"/>
                <w:szCs w:val="21"/>
              </w:rPr>
              <w:t xml:space="preserve">Chuditch, western quoll </w:t>
            </w:r>
          </w:p>
        </w:tc>
        <w:tc>
          <w:tcPr>
            <w:tcW w:w="1440" w:type="dxa"/>
            <w:tcBorders>
              <w:top w:val="single" w:sz="4" w:space="0" w:color="DBE5F1"/>
              <w:left w:val="single" w:sz="4" w:space="0" w:color="DBE5F1"/>
              <w:bottom w:val="single" w:sz="4" w:space="0" w:color="DBE5F1"/>
              <w:right w:val="nil"/>
            </w:tcBorders>
          </w:tcPr>
          <w:p w14:paraId="12BBC0F9" w14:textId="77777777" w:rsidR="007A30ED" w:rsidRPr="00F417EF" w:rsidRDefault="007A30ED" w:rsidP="007A30ED">
            <w:pPr>
              <w:spacing w:before="20" w:after="20"/>
              <w:jc w:val="center"/>
              <w:rPr>
                <w:rFonts w:ascii="Arial" w:hAnsi="Arial" w:cs="Arial"/>
                <w:snapToGrid w:val="0"/>
                <w:color w:val="000000"/>
                <w:szCs w:val="21"/>
              </w:rPr>
            </w:pPr>
            <w:r w:rsidRPr="00F417EF">
              <w:rPr>
                <w:rFonts w:ascii="Arial" w:hAnsi="Arial" w:cs="Arial"/>
                <w:snapToGrid w:val="0"/>
                <w:color w:val="000000"/>
                <w:szCs w:val="21"/>
              </w:rPr>
              <w:t>Y</w:t>
            </w:r>
          </w:p>
        </w:tc>
      </w:tr>
      <w:tr w:rsidR="007A30ED" w:rsidRPr="00F417EF" w14:paraId="3DDB6956" w14:textId="77777777" w:rsidTr="00566415">
        <w:tc>
          <w:tcPr>
            <w:tcW w:w="1650" w:type="dxa"/>
            <w:tcBorders>
              <w:top w:val="single" w:sz="4" w:space="0" w:color="DBE5F1"/>
              <w:left w:val="nil"/>
              <w:bottom w:val="single" w:sz="4" w:space="0" w:color="DBE5F1"/>
              <w:right w:val="single" w:sz="4" w:space="0" w:color="DBE5F1"/>
            </w:tcBorders>
          </w:tcPr>
          <w:p w14:paraId="7E10D5CC" w14:textId="77777777" w:rsidR="007A30ED" w:rsidRPr="00F417EF" w:rsidRDefault="007A30ED" w:rsidP="007A30ED">
            <w:pPr>
              <w:spacing w:before="20" w:after="20"/>
              <w:ind w:left="90"/>
              <w:jc w:val="left"/>
              <w:rPr>
                <w:rFonts w:ascii="Arial" w:hAnsi="Arial" w:cs="Arial"/>
                <w:b/>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66E70059" w14:textId="77777777" w:rsidR="007A30ED" w:rsidRPr="00F417EF" w:rsidRDefault="007A30ED" w:rsidP="007A30ED">
            <w:pPr>
              <w:spacing w:before="20" w:after="20"/>
              <w:rPr>
                <w:rFonts w:ascii="Arial" w:hAnsi="Arial" w:cs="Arial"/>
                <w:i/>
                <w:snapToGrid w:val="0"/>
                <w:color w:val="000000"/>
                <w:szCs w:val="21"/>
              </w:rPr>
            </w:pPr>
            <w:r w:rsidRPr="00F417EF">
              <w:rPr>
                <w:rFonts w:ascii="Arial" w:hAnsi="Arial" w:cs="Arial"/>
                <w:i/>
                <w:snapToGrid w:val="0"/>
                <w:color w:val="000000"/>
                <w:szCs w:val="21"/>
              </w:rPr>
              <w:t>Dasyurus maculatus gracilis</w:t>
            </w:r>
          </w:p>
        </w:tc>
        <w:tc>
          <w:tcPr>
            <w:tcW w:w="3330" w:type="dxa"/>
            <w:tcBorders>
              <w:top w:val="single" w:sz="4" w:space="0" w:color="DBE5F1"/>
              <w:left w:val="single" w:sz="4" w:space="0" w:color="DBE5F1"/>
              <w:bottom w:val="single" w:sz="4" w:space="0" w:color="DBE5F1"/>
              <w:right w:val="single" w:sz="4" w:space="0" w:color="DBE5F1"/>
            </w:tcBorders>
          </w:tcPr>
          <w:p w14:paraId="47053F4E" w14:textId="77777777" w:rsidR="007A30ED" w:rsidRPr="00F417EF" w:rsidRDefault="007A30ED" w:rsidP="007A30ED">
            <w:pPr>
              <w:spacing w:before="20" w:after="20"/>
              <w:rPr>
                <w:rFonts w:ascii="Arial" w:hAnsi="Arial" w:cs="Arial"/>
                <w:snapToGrid w:val="0"/>
                <w:color w:val="000000"/>
                <w:szCs w:val="21"/>
              </w:rPr>
            </w:pPr>
            <w:r w:rsidRPr="00F417EF">
              <w:rPr>
                <w:rFonts w:ascii="Arial" w:hAnsi="Arial" w:cs="Arial"/>
                <w:snapToGrid w:val="0"/>
                <w:color w:val="000000"/>
                <w:szCs w:val="21"/>
              </w:rPr>
              <w:t xml:space="preserve">Spotted-tailed quoll or yarri (north </w:t>
            </w:r>
            <w:smartTag w:uri="urn:schemas-microsoft-com:office:smarttags" w:element="place">
              <w:smartTag w:uri="urn:schemas-microsoft-com:office:smarttags" w:element="State">
                <w:r w:rsidRPr="00F417EF">
                  <w:rPr>
                    <w:rFonts w:ascii="Arial" w:hAnsi="Arial" w:cs="Arial"/>
                    <w:snapToGrid w:val="0"/>
                    <w:color w:val="000000"/>
                    <w:szCs w:val="21"/>
                  </w:rPr>
                  <w:t>Queensland</w:t>
                </w:r>
              </w:smartTag>
            </w:smartTag>
            <w:r w:rsidRPr="00F417EF">
              <w:rPr>
                <w:rFonts w:ascii="Arial" w:hAnsi="Arial" w:cs="Arial"/>
                <w:snapToGrid w:val="0"/>
                <w:color w:val="000000"/>
                <w:szCs w:val="21"/>
              </w:rPr>
              <w:t>)</w:t>
            </w:r>
          </w:p>
        </w:tc>
        <w:tc>
          <w:tcPr>
            <w:tcW w:w="1440" w:type="dxa"/>
            <w:tcBorders>
              <w:top w:val="single" w:sz="4" w:space="0" w:color="DBE5F1"/>
              <w:left w:val="single" w:sz="4" w:space="0" w:color="DBE5F1"/>
              <w:bottom w:val="single" w:sz="4" w:space="0" w:color="DBE5F1"/>
              <w:right w:val="nil"/>
            </w:tcBorders>
          </w:tcPr>
          <w:p w14:paraId="2F5A7F89" w14:textId="77777777" w:rsidR="007A30ED" w:rsidRPr="00F417EF" w:rsidRDefault="007A30ED" w:rsidP="007A30ED">
            <w:pPr>
              <w:spacing w:before="20" w:after="20"/>
              <w:jc w:val="center"/>
              <w:rPr>
                <w:rFonts w:ascii="Arial" w:hAnsi="Arial" w:cs="Arial"/>
                <w:snapToGrid w:val="0"/>
                <w:color w:val="000000"/>
                <w:szCs w:val="21"/>
              </w:rPr>
            </w:pPr>
            <w:r w:rsidRPr="00F417EF">
              <w:rPr>
                <w:rFonts w:ascii="Arial" w:hAnsi="Arial" w:cs="Arial"/>
                <w:snapToGrid w:val="0"/>
                <w:color w:val="000000"/>
                <w:szCs w:val="21"/>
              </w:rPr>
              <w:t>Y*</w:t>
            </w:r>
          </w:p>
        </w:tc>
      </w:tr>
      <w:tr w:rsidR="007A30ED" w:rsidRPr="00F417EF" w14:paraId="2399278F" w14:textId="77777777" w:rsidTr="00566415">
        <w:tc>
          <w:tcPr>
            <w:tcW w:w="1650" w:type="dxa"/>
            <w:tcBorders>
              <w:top w:val="single" w:sz="4" w:space="0" w:color="DBE5F1"/>
              <w:left w:val="nil"/>
              <w:bottom w:val="nil"/>
              <w:right w:val="single" w:sz="4" w:space="0" w:color="DBE5F1"/>
            </w:tcBorders>
          </w:tcPr>
          <w:p w14:paraId="2564D56C" w14:textId="77777777" w:rsidR="007A30ED" w:rsidRPr="00F417EF" w:rsidRDefault="007A30ED" w:rsidP="007A30ED">
            <w:pPr>
              <w:spacing w:before="20" w:after="20"/>
              <w:ind w:left="90"/>
              <w:jc w:val="left"/>
              <w:rPr>
                <w:rFonts w:ascii="Arial" w:hAnsi="Arial" w:cs="Arial"/>
                <w:b/>
                <w:snapToGrid w:val="0"/>
                <w:color w:val="000000"/>
                <w:szCs w:val="21"/>
              </w:rPr>
            </w:pPr>
          </w:p>
        </w:tc>
        <w:tc>
          <w:tcPr>
            <w:tcW w:w="2610" w:type="dxa"/>
            <w:tcBorders>
              <w:top w:val="single" w:sz="4" w:space="0" w:color="DBE5F1"/>
              <w:left w:val="single" w:sz="4" w:space="0" w:color="DBE5F1"/>
              <w:bottom w:val="nil"/>
              <w:right w:val="single" w:sz="4" w:space="0" w:color="DBE5F1"/>
            </w:tcBorders>
          </w:tcPr>
          <w:p w14:paraId="285C4729" w14:textId="77777777" w:rsidR="007A30ED" w:rsidRPr="00F417EF" w:rsidRDefault="007A30ED" w:rsidP="007A30ED">
            <w:pPr>
              <w:spacing w:before="20" w:after="20"/>
              <w:rPr>
                <w:rFonts w:ascii="Arial" w:hAnsi="Arial" w:cs="Arial"/>
                <w:i/>
                <w:snapToGrid w:val="0"/>
                <w:color w:val="000000"/>
                <w:szCs w:val="21"/>
              </w:rPr>
            </w:pPr>
            <w:r w:rsidRPr="00F417EF">
              <w:rPr>
                <w:rFonts w:ascii="Arial" w:hAnsi="Arial" w:cs="Arial"/>
                <w:i/>
                <w:snapToGrid w:val="0"/>
                <w:color w:val="000000"/>
                <w:szCs w:val="21"/>
              </w:rPr>
              <w:t xml:space="preserve">Dasyurus maculatus maculatus </w:t>
            </w:r>
          </w:p>
        </w:tc>
        <w:tc>
          <w:tcPr>
            <w:tcW w:w="3330" w:type="dxa"/>
            <w:tcBorders>
              <w:top w:val="single" w:sz="4" w:space="0" w:color="DBE5F1"/>
              <w:left w:val="single" w:sz="4" w:space="0" w:color="DBE5F1"/>
              <w:bottom w:val="nil"/>
              <w:right w:val="single" w:sz="4" w:space="0" w:color="DBE5F1"/>
            </w:tcBorders>
          </w:tcPr>
          <w:p w14:paraId="7722A8D6" w14:textId="77777777" w:rsidR="007A30ED" w:rsidRPr="00F417EF" w:rsidRDefault="007A30ED" w:rsidP="007A30ED">
            <w:pPr>
              <w:spacing w:before="20" w:after="20"/>
              <w:rPr>
                <w:rFonts w:ascii="Arial" w:hAnsi="Arial" w:cs="Arial"/>
                <w:snapToGrid w:val="0"/>
                <w:color w:val="000000"/>
                <w:szCs w:val="21"/>
              </w:rPr>
            </w:pPr>
            <w:r w:rsidRPr="00F417EF">
              <w:rPr>
                <w:rFonts w:ascii="Arial" w:hAnsi="Arial" w:cs="Arial"/>
                <w:snapToGrid w:val="0"/>
                <w:color w:val="000000"/>
                <w:szCs w:val="21"/>
              </w:rPr>
              <w:t xml:space="preserve">Spotted-tailed quoll (mainland and </w:t>
            </w:r>
            <w:smartTag w:uri="urn:schemas-microsoft-com:office:smarttags" w:element="place">
              <w:smartTag w:uri="urn:schemas-microsoft-com:office:smarttags" w:element="State">
                <w:r w:rsidRPr="00F417EF">
                  <w:rPr>
                    <w:rFonts w:ascii="Arial" w:hAnsi="Arial" w:cs="Arial"/>
                    <w:snapToGrid w:val="0"/>
                    <w:color w:val="000000"/>
                    <w:szCs w:val="21"/>
                  </w:rPr>
                  <w:t>Tasmania</w:t>
                </w:r>
              </w:smartTag>
            </w:smartTag>
            <w:r w:rsidRPr="00F417EF">
              <w:rPr>
                <w:rFonts w:ascii="Arial" w:hAnsi="Arial" w:cs="Arial"/>
                <w:snapToGrid w:val="0"/>
                <w:color w:val="000000"/>
                <w:szCs w:val="21"/>
              </w:rPr>
              <w:t>)</w:t>
            </w:r>
          </w:p>
        </w:tc>
        <w:tc>
          <w:tcPr>
            <w:tcW w:w="1440" w:type="dxa"/>
            <w:tcBorders>
              <w:top w:val="single" w:sz="4" w:space="0" w:color="DBE5F1"/>
              <w:left w:val="single" w:sz="4" w:space="0" w:color="DBE5F1"/>
              <w:bottom w:val="nil"/>
              <w:right w:val="nil"/>
            </w:tcBorders>
          </w:tcPr>
          <w:p w14:paraId="07B41BBF" w14:textId="77777777" w:rsidR="007A30ED" w:rsidRPr="00F417EF" w:rsidRDefault="007A30ED" w:rsidP="007A30ED">
            <w:pPr>
              <w:spacing w:before="20" w:after="20"/>
              <w:jc w:val="center"/>
              <w:rPr>
                <w:rFonts w:ascii="Arial" w:hAnsi="Arial" w:cs="Arial"/>
                <w:snapToGrid w:val="0"/>
                <w:color w:val="000000"/>
                <w:szCs w:val="21"/>
              </w:rPr>
            </w:pPr>
            <w:r w:rsidRPr="00F417EF">
              <w:rPr>
                <w:rFonts w:ascii="Arial" w:hAnsi="Arial" w:cs="Arial"/>
                <w:snapToGrid w:val="0"/>
                <w:color w:val="000000"/>
                <w:szCs w:val="21"/>
              </w:rPr>
              <w:t>Y*</w:t>
            </w:r>
          </w:p>
        </w:tc>
      </w:tr>
      <w:tr w:rsidR="007A30ED" w:rsidRPr="00F417EF" w14:paraId="6690777D" w14:textId="77777777" w:rsidTr="00566415">
        <w:tc>
          <w:tcPr>
            <w:tcW w:w="1650" w:type="dxa"/>
            <w:tcBorders>
              <w:top w:val="single" w:sz="4" w:space="0" w:color="DBE5F1"/>
              <w:left w:val="nil"/>
              <w:bottom w:val="nil"/>
              <w:right w:val="single" w:sz="4" w:space="0" w:color="DBE5F1"/>
            </w:tcBorders>
          </w:tcPr>
          <w:p w14:paraId="458F6321" w14:textId="77777777" w:rsidR="007A30ED" w:rsidRPr="00F417EF" w:rsidRDefault="007A30ED" w:rsidP="007A30ED">
            <w:pPr>
              <w:spacing w:before="20" w:after="20"/>
              <w:ind w:left="90"/>
              <w:jc w:val="left"/>
              <w:rPr>
                <w:rFonts w:ascii="Arial" w:hAnsi="Arial" w:cs="Arial"/>
                <w:b/>
                <w:snapToGrid w:val="0"/>
                <w:color w:val="000000"/>
                <w:szCs w:val="21"/>
              </w:rPr>
            </w:pPr>
          </w:p>
        </w:tc>
        <w:tc>
          <w:tcPr>
            <w:tcW w:w="2610" w:type="dxa"/>
            <w:tcBorders>
              <w:top w:val="single" w:sz="4" w:space="0" w:color="DBE5F1"/>
              <w:left w:val="single" w:sz="4" w:space="0" w:color="DBE5F1"/>
              <w:bottom w:val="nil"/>
              <w:right w:val="single" w:sz="4" w:space="0" w:color="DBE5F1"/>
            </w:tcBorders>
          </w:tcPr>
          <w:p w14:paraId="28DABC16" w14:textId="77777777" w:rsidR="007A30ED" w:rsidRPr="00F417EF" w:rsidRDefault="007A30ED" w:rsidP="007A30ED">
            <w:pPr>
              <w:spacing w:before="20" w:after="20"/>
              <w:rPr>
                <w:rFonts w:ascii="Arial" w:hAnsi="Arial" w:cs="Arial"/>
                <w:i/>
                <w:snapToGrid w:val="0"/>
                <w:color w:val="000000"/>
                <w:szCs w:val="21"/>
              </w:rPr>
            </w:pPr>
            <w:r w:rsidRPr="00F417EF">
              <w:rPr>
                <w:rFonts w:ascii="Arial" w:hAnsi="Arial" w:cs="Arial"/>
                <w:i/>
                <w:snapToGrid w:val="0"/>
                <w:color w:val="000000"/>
                <w:szCs w:val="21"/>
              </w:rPr>
              <w:t>Dasyurus hallucatus</w:t>
            </w:r>
          </w:p>
        </w:tc>
        <w:tc>
          <w:tcPr>
            <w:tcW w:w="3330" w:type="dxa"/>
            <w:tcBorders>
              <w:top w:val="single" w:sz="4" w:space="0" w:color="DBE5F1"/>
              <w:left w:val="single" w:sz="4" w:space="0" w:color="DBE5F1"/>
              <w:bottom w:val="nil"/>
              <w:right w:val="single" w:sz="4" w:space="0" w:color="DBE5F1"/>
            </w:tcBorders>
          </w:tcPr>
          <w:p w14:paraId="6A6E5C53" w14:textId="77777777" w:rsidR="007A30ED" w:rsidRPr="00F417EF" w:rsidRDefault="007A30ED" w:rsidP="007A30ED">
            <w:pPr>
              <w:spacing w:before="20" w:after="20"/>
              <w:rPr>
                <w:rFonts w:ascii="Arial" w:hAnsi="Arial" w:cs="Arial"/>
                <w:snapToGrid w:val="0"/>
                <w:color w:val="000000"/>
                <w:szCs w:val="21"/>
              </w:rPr>
            </w:pPr>
            <w:r w:rsidRPr="00F417EF">
              <w:rPr>
                <w:rFonts w:ascii="Arial" w:hAnsi="Arial" w:cs="Arial"/>
                <w:snapToGrid w:val="0"/>
                <w:color w:val="000000"/>
                <w:szCs w:val="21"/>
              </w:rPr>
              <w:t>Northern quoll</w:t>
            </w:r>
          </w:p>
        </w:tc>
        <w:tc>
          <w:tcPr>
            <w:tcW w:w="1440" w:type="dxa"/>
            <w:tcBorders>
              <w:top w:val="single" w:sz="4" w:space="0" w:color="DBE5F1"/>
              <w:left w:val="single" w:sz="4" w:space="0" w:color="DBE5F1"/>
              <w:bottom w:val="nil"/>
              <w:right w:val="nil"/>
            </w:tcBorders>
          </w:tcPr>
          <w:p w14:paraId="26D8CF2B" w14:textId="77777777" w:rsidR="007A30ED" w:rsidRPr="00F417EF" w:rsidRDefault="007A30ED" w:rsidP="007A30ED">
            <w:pPr>
              <w:spacing w:before="20" w:after="20"/>
              <w:jc w:val="center"/>
              <w:rPr>
                <w:rFonts w:ascii="Arial" w:hAnsi="Arial" w:cs="Arial"/>
                <w:snapToGrid w:val="0"/>
                <w:color w:val="000000"/>
                <w:szCs w:val="21"/>
              </w:rPr>
            </w:pPr>
            <w:r w:rsidRPr="00F417EF">
              <w:rPr>
                <w:rFonts w:ascii="Arial" w:hAnsi="Arial" w:cs="Arial"/>
                <w:snapToGrid w:val="0"/>
                <w:color w:val="000000"/>
                <w:szCs w:val="21"/>
              </w:rPr>
              <w:t>Y</w:t>
            </w:r>
          </w:p>
        </w:tc>
      </w:tr>
      <w:tr w:rsidR="007A30ED" w:rsidRPr="00F417EF" w14:paraId="0B0D61F4" w14:textId="77777777" w:rsidTr="00566415">
        <w:trPr>
          <w:trHeight w:val="206"/>
        </w:trPr>
        <w:tc>
          <w:tcPr>
            <w:tcW w:w="1650" w:type="dxa"/>
            <w:tcBorders>
              <w:top w:val="single" w:sz="4" w:space="0" w:color="DBE5F1"/>
              <w:left w:val="nil"/>
              <w:bottom w:val="nil"/>
              <w:right w:val="single" w:sz="4" w:space="0" w:color="DBE5F1"/>
            </w:tcBorders>
          </w:tcPr>
          <w:p w14:paraId="4F44F291" w14:textId="77777777" w:rsidR="007A30ED" w:rsidRPr="00F417EF" w:rsidRDefault="007A30ED" w:rsidP="007A30ED">
            <w:pPr>
              <w:spacing w:before="20" w:after="20"/>
              <w:ind w:left="90"/>
              <w:jc w:val="left"/>
              <w:rPr>
                <w:rFonts w:ascii="Arial" w:hAnsi="Arial" w:cs="Arial"/>
                <w:b/>
                <w:snapToGrid w:val="0"/>
                <w:color w:val="000000"/>
                <w:szCs w:val="21"/>
              </w:rPr>
            </w:pPr>
          </w:p>
        </w:tc>
        <w:tc>
          <w:tcPr>
            <w:tcW w:w="2610" w:type="dxa"/>
            <w:tcBorders>
              <w:top w:val="single" w:sz="4" w:space="0" w:color="DBE5F1"/>
              <w:left w:val="single" w:sz="4" w:space="0" w:color="DBE5F1"/>
              <w:bottom w:val="nil"/>
              <w:right w:val="single" w:sz="4" w:space="0" w:color="DBE5F1"/>
            </w:tcBorders>
          </w:tcPr>
          <w:p w14:paraId="231A7DB1" w14:textId="77777777" w:rsidR="007A30ED" w:rsidRPr="00F417EF" w:rsidRDefault="007A30ED" w:rsidP="007A30ED">
            <w:pPr>
              <w:spacing w:before="20" w:after="20"/>
              <w:rPr>
                <w:rFonts w:ascii="Arial" w:hAnsi="Arial" w:cs="Arial"/>
                <w:i/>
                <w:snapToGrid w:val="0"/>
                <w:color w:val="000000"/>
                <w:szCs w:val="21"/>
              </w:rPr>
            </w:pPr>
            <w:r w:rsidRPr="00F417EF">
              <w:rPr>
                <w:rFonts w:ascii="Arial" w:hAnsi="Arial" w:cs="Arial"/>
                <w:i/>
                <w:snapToGrid w:val="0"/>
                <w:color w:val="000000"/>
                <w:szCs w:val="21"/>
              </w:rPr>
              <w:t>Sarcophilus harrisii</w:t>
            </w:r>
          </w:p>
        </w:tc>
        <w:tc>
          <w:tcPr>
            <w:tcW w:w="3330" w:type="dxa"/>
            <w:tcBorders>
              <w:top w:val="single" w:sz="4" w:space="0" w:color="DBE5F1"/>
              <w:left w:val="single" w:sz="4" w:space="0" w:color="DBE5F1"/>
              <w:bottom w:val="nil"/>
              <w:right w:val="single" w:sz="4" w:space="0" w:color="DBE5F1"/>
            </w:tcBorders>
          </w:tcPr>
          <w:p w14:paraId="4A54C10C" w14:textId="77777777" w:rsidR="007A30ED" w:rsidRPr="00F417EF" w:rsidRDefault="007A30ED" w:rsidP="007A30ED">
            <w:pPr>
              <w:spacing w:before="20" w:after="20"/>
              <w:rPr>
                <w:rFonts w:ascii="Arial" w:hAnsi="Arial" w:cs="Arial"/>
                <w:snapToGrid w:val="0"/>
                <w:color w:val="000000"/>
                <w:szCs w:val="21"/>
              </w:rPr>
            </w:pPr>
            <w:r w:rsidRPr="00F417EF">
              <w:rPr>
                <w:rFonts w:ascii="Arial" w:hAnsi="Arial" w:cs="Arial"/>
                <w:snapToGrid w:val="0"/>
                <w:color w:val="000000"/>
                <w:szCs w:val="21"/>
              </w:rPr>
              <w:t>Tasmanian devil</w:t>
            </w:r>
          </w:p>
        </w:tc>
        <w:tc>
          <w:tcPr>
            <w:tcW w:w="1440" w:type="dxa"/>
            <w:tcBorders>
              <w:top w:val="single" w:sz="4" w:space="0" w:color="DBE5F1"/>
              <w:left w:val="single" w:sz="4" w:space="0" w:color="DBE5F1"/>
              <w:bottom w:val="nil"/>
              <w:right w:val="nil"/>
            </w:tcBorders>
          </w:tcPr>
          <w:p w14:paraId="307EC9B8" w14:textId="77777777" w:rsidR="007A30ED" w:rsidRPr="00F417EF" w:rsidRDefault="007A30ED" w:rsidP="007A30ED">
            <w:pPr>
              <w:spacing w:before="20" w:after="20"/>
              <w:jc w:val="center"/>
              <w:rPr>
                <w:rFonts w:ascii="Arial" w:hAnsi="Arial" w:cs="Arial"/>
                <w:snapToGrid w:val="0"/>
                <w:color w:val="000000"/>
                <w:szCs w:val="21"/>
              </w:rPr>
            </w:pPr>
            <w:r w:rsidRPr="00F417EF">
              <w:rPr>
                <w:rFonts w:ascii="Arial" w:hAnsi="Arial" w:cs="Arial"/>
                <w:snapToGrid w:val="0"/>
                <w:color w:val="000000"/>
                <w:szCs w:val="21"/>
              </w:rPr>
              <w:t>Y</w:t>
            </w:r>
          </w:p>
        </w:tc>
      </w:tr>
      <w:tr w:rsidR="007A30ED" w:rsidRPr="00F417EF" w14:paraId="371F253D" w14:textId="77777777" w:rsidTr="00566415">
        <w:trPr>
          <w:cantSplit/>
          <w:trHeight w:val="262"/>
        </w:trPr>
        <w:tc>
          <w:tcPr>
            <w:tcW w:w="9030" w:type="dxa"/>
            <w:gridSpan w:val="4"/>
            <w:tcBorders>
              <w:top w:val="nil"/>
              <w:left w:val="nil"/>
              <w:bottom w:val="nil"/>
              <w:right w:val="nil"/>
            </w:tcBorders>
            <w:shd w:val="clear" w:color="auto" w:fill="DBE5F1"/>
          </w:tcPr>
          <w:p w14:paraId="1B737368" w14:textId="77777777" w:rsidR="007A30ED" w:rsidRPr="00F417EF" w:rsidRDefault="007A30ED" w:rsidP="007A30ED">
            <w:pPr>
              <w:spacing w:before="20" w:after="20"/>
              <w:jc w:val="center"/>
              <w:rPr>
                <w:rFonts w:ascii="Arial" w:hAnsi="Arial" w:cs="Arial"/>
                <w:snapToGrid w:val="0"/>
                <w:color w:val="000000"/>
                <w:szCs w:val="21"/>
              </w:rPr>
            </w:pPr>
            <w:r w:rsidRPr="00F417EF">
              <w:rPr>
                <w:rFonts w:ascii="Arial" w:hAnsi="Arial" w:cs="Arial"/>
                <w:b/>
                <w:snapToGrid w:val="0"/>
                <w:color w:val="000000"/>
                <w:szCs w:val="21"/>
              </w:rPr>
              <w:t>Medium-sized ground-dwelling mammals</w:t>
            </w:r>
          </w:p>
        </w:tc>
      </w:tr>
      <w:tr w:rsidR="007A30ED" w:rsidRPr="00F417EF" w14:paraId="33C3A7E9" w14:textId="77777777" w:rsidTr="00566415">
        <w:trPr>
          <w:trHeight w:val="263"/>
        </w:trPr>
        <w:tc>
          <w:tcPr>
            <w:tcW w:w="1650" w:type="dxa"/>
            <w:tcBorders>
              <w:top w:val="nil"/>
              <w:left w:val="nil"/>
              <w:bottom w:val="single" w:sz="4" w:space="0" w:color="DBE5F1"/>
              <w:right w:val="single" w:sz="4" w:space="0" w:color="DBE5F1"/>
            </w:tcBorders>
          </w:tcPr>
          <w:p w14:paraId="40E46170" w14:textId="77777777" w:rsidR="007A30ED" w:rsidRPr="00F417EF" w:rsidRDefault="007A30ED" w:rsidP="007A30ED">
            <w:pPr>
              <w:spacing w:before="20" w:after="20"/>
              <w:ind w:left="90"/>
              <w:jc w:val="left"/>
              <w:rPr>
                <w:rFonts w:ascii="Arial" w:hAnsi="Arial" w:cs="Arial"/>
                <w:b/>
                <w:snapToGrid w:val="0"/>
                <w:color w:val="000000"/>
                <w:szCs w:val="21"/>
              </w:rPr>
            </w:pPr>
            <w:r w:rsidRPr="00F417EF">
              <w:rPr>
                <w:rFonts w:ascii="Arial" w:hAnsi="Arial" w:cs="Arial"/>
                <w:b/>
                <w:snapToGrid w:val="0"/>
                <w:color w:val="000000"/>
                <w:szCs w:val="21"/>
              </w:rPr>
              <w:t>Dasyuridae</w:t>
            </w:r>
          </w:p>
        </w:tc>
        <w:tc>
          <w:tcPr>
            <w:tcW w:w="2610" w:type="dxa"/>
            <w:tcBorders>
              <w:top w:val="nil"/>
              <w:left w:val="single" w:sz="4" w:space="0" w:color="DBE5F1"/>
              <w:bottom w:val="single" w:sz="4" w:space="0" w:color="DBE5F1"/>
              <w:right w:val="single" w:sz="4" w:space="0" w:color="DBE5F1"/>
            </w:tcBorders>
          </w:tcPr>
          <w:p w14:paraId="147ADC15" w14:textId="77777777" w:rsidR="007A30ED" w:rsidRPr="00F417EF" w:rsidRDefault="007A30ED" w:rsidP="007A30ED">
            <w:pPr>
              <w:spacing w:before="20" w:after="20"/>
              <w:rPr>
                <w:rFonts w:ascii="Arial" w:hAnsi="Arial" w:cs="Arial"/>
                <w:i/>
                <w:snapToGrid w:val="0"/>
                <w:color w:val="000000"/>
                <w:szCs w:val="21"/>
              </w:rPr>
            </w:pPr>
            <w:r w:rsidRPr="00F417EF">
              <w:rPr>
                <w:rFonts w:ascii="Arial" w:hAnsi="Arial" w:cs="Arial"/>
                <w:i/>
                <w:snapToGrid w:val="0"/>
                <w:color w:val="000000"/>
                <w:szCs w:val="21"/>
              </w:rPr>
              <w:t>Myrmecobius fasciatus</w:t>
            </w:r>
          </w:p>
        </w:tc>
        <w:tc>
          <w:tcPr>
            <w:tcW w:w="3330" w:type="dxa"/>
            <w:tcBorders>
              <w:top w:val="nil"/>
              <w:left w:val="single" w:sz="4" w:space="0" w:color="DBE5F1"/>
              <w:bottom w:val="single" w:sz="4" w:space="0" w:color="DBE5F1"/>
              <w:right w:val="single" w:sz="4" w:space="0" w:color="DBE5F1"/>
            </w:tcBorders>
          </w:tcPr>
          <w:p w14:paraId="4859D5AA" w14:textId="77777777" w:rsidR="007A30ED" w:rsidRPr="00F417EF" w:rsidRDefault="007A30ED" w:rsidP="007A30ED">
            <w:pPr>
              <w:spacing w:before="20" w:after="20"/>
              <w:rPr>
                <w:rFonts w:ascii="Arial" w:hAnsi="Arial" w:cs="Arial"/>
                <w:snapToGrid w:val="0"/>
                <w:color w:val="000000"/>
                <w:szCs w:val="21"/>
              </w:rPr>
            </w:pPr>
            <w:r w:rsidRPr="00F417EF">
              <w:rPr>
                <w:rFonts w:ascii="Arial" w:hAnsi="Arial" w:cs="Arial"/>
                <w:snapToGrid w:val="0"/>
                <w:color w:val="000000"/>
                <w:szCs w:val="21"/>
              </w:rPr>
              <w:t>Numbat</w:t>
            </w:r>
          </w:p>
        </w:tc>
        <w:tc>
          <w:tcPr>
            <w:tcW w:w="1440" w:type="dxa"/>
            <w:tcBorders>
              <w:top w:val="nil"/>
              <w:left w:val="single" w:sz="4" w:space="0" w:color="DBE5F1"/>
              <w:bottom w:val="single" w:sz="4" w:space="0" w:color="DBE5F1"/>
              <w:right w:val="nil"/>
            </w:tcBorders>
          </w:tcPr>
          <w:p w14:paraId="3966B1E6" w14:textId="77777777" w:rsidR="007A30ED" w:rsidRPr="00F417EF" w:rsidRDefault="007A30ED" w:rsidP="007A30ED">
            <w:pPr>
              <w:spacing w:before="20" w:after="20"/>
              <w:jc w:val="center"/>
              <w:rPr>
                <w:rFonts w:ascii="Arial" w:hAnsi="Arial" w:cs="Arial"/>
                <w:snapToGrid w:val="0"/>
                <w:color w:val="000000"/>
                <w:szCs w:val="21"/>
              </w:rPr>
            </w:pPr>
            <w:r w:rsidRPr="00F417EF">
              <w:rPr>
                <w:rFonts w:ascii="Arial" w:hAnsi="Arial" w:cs="Arial"/>
                <w:snapToGrid w:val="0"/>
                <w:color w:val="000000"/>
                <w:szCs w:val="21"/>
              </w:rPr>
              <w:t>Y</w:t>
            </w:r>
          </w:p>
        </w:tc>
      </w:tr>
      <w:tr w:rsidR="007A30ED" w:rsidRPr="00F417EF" w14:paraId="2A28F5A1" w14:textId="77777777" w:rsidTr="00566415">
        <w:trPr>
          <w:trHeight w:val="263"/>
        </w:trPr>
        <w:tc>
          <w:tcPr>
            <w:tcW w:w="1650" w:type="dxa"/>
            <w:tcBorders>
              <w:top w:val="single" w:sz="4" w:space="0" w:color="DBE5F1"/>
              <w:left w:val="nil"/>
              <w:bottom w:val="single" w:sz="4" w:space="0" w:color="DBE5F1"/>
              <w:right w:val="single" w:sz="4" w:space="0" w:color="DBE5F1"/>
            </w:tcBorders>
          </w:tcPr>
          <w:p w14:paraId="740D69F0" w14:textId="77777777" w:rsidR="007A30ED" w:rsidRPr="00F417EF" w:rsidRDefault="007A30ED" w:rsidP="007A30ED">
            <w:pPr>
              <w:spacing w:before="20" w:after="20"/>
              <w:ind w:left="90"/>
              <w:jc w:val="left"/>
              <w:rPr>
                <w:rFonts w:ascii="Arial" w:hAnsi="Arial" w:cs="Arial"/>
                <w:b/>
                <w:snapToGrid w:val="0"/>
                <w:color w:val="000000"/>
                <w:szCs w:val="21"/>
              </w:rPr>
            </w:pPr>
            <w:r w:rsidRPr="00F417EF">
              <w:rPr>
                <w:rFonts w:ascii="Arial" w:hAnsi="Arial" w:cs="Arial"/>
                <w:b/>
                <w:snapToGrid w:val="0"/>
                <w:color w:val="000000"/>
                <w:szCs w:val="21"/>
              </w:rPr>
              <w:t>Peramelidae</w:t>
            </w:r>
          </w:p>
        </w:tc>
        <w:tc>
          <w:tcPr>
            <w:tcW w:w="2610" w:type="dxa"/>
            <w:tcBorders>
              <w:top w:val="single" w:sz="4" w:space="0" w:color="DBE5F1"/>
              <w:left w:val="single" w:sz="4" w:space="0" w:color="DBE5F1"/>
              <w:bottom w:val="single" w:sz="4" w:space="0" w:color="DBE5F1"/>
              <w:right w:val="single" w:sz="4" w:space="0" w:color="DBE5F1"/>
            </w:tcBorders>
          </w:tcPr>
          <w:p w14:paraId="41A6034A" w14:textId="77777777" w:rsidR="007A30ED" w:rsidRPr="00F417EF" w:rsidRDefault="007A30ED" w:rsidP="007A30ED">
            <w:pPr>
              <w:spacing w:before="20" w:after="20"/>
              <w:rPr>
                <w:rFonts w:ascii="Arial" w:hAnsi="Arial" w:cs="Arial"/>
                <w:i/>
                <w:snapToGrid w:val="0"/>
                <w:color w:val="000000"/>
                <w:szCs w:val="21"/>
              </w:rPr>
            </w:pPr>
            <w:r w:rsidRPr="00F417EF">
              <w:rPr>
                <w:rFonts w:ascii="Arial" w:hAnsi="Arial" w:cs="Arial"/>
                <w:i/>
                <w:snapToGrid w:val="0"/>
                <w:color w:val="000000"/>
                <w:szCs w:val="21"/>
              </w:rPr>
              <w:t xml:space="preserve">Perameles bougainville </w:t>
            </w:r>
            <w:smartTag w:uri="urn:schemas-microsoft-com:office:smarttags" w:element="place">
              <w:r w:rsidRPr="00F417EF">
                <w:rPr>
                  <w:rFonts w:ascii="Arial" w:hAnsi="Arial" w:cs="Arial"/>
                  <w:i/>
                  <w:snapToGrid w:val="0"/>
                  <w:color w:val="000000"/>
                  <w:szCs w:val="21"/>
                </w:rPr>
                <w:t>bougainville</w:t>
              </w:r>
            </w:smartTag>
          </w:p>
        </w:tc>
        <w:tc>
          <w:tcPr>
            <w:tcW w:w="3330" w:type="dxa"/>
            <w:tcBorders>
              <w:top w:val="single" w:sz="4" w:space="0" w:color="DBE5F1"/>
              <w:left w:val="single" w:sz="4" w:space="0" w:color="DBE5F1"/>
              <w:bottom w:val="single" w:sz="4" w:space="0" w:color="DBE5F1"/>
              <w:right w:val="single" w:sz="4" w:space="0" w:color="DBE5F1"/>
            </w:tcBorders>
          </w:tcPr>
          <w:p w14:paraId="18D90554" w14:textId="77777777" w:rsidR="007A30ED" w:rsidRPr="00F417EF" w:rsidRDefault="007A30ED" w:rsidP="007A30ED">
            <w:pPr>
              <w:spacing w:before="20" w:after="20"/>
              <w:rPr>
                <w:rFonts w:ascii="Arial" w:hAnsi="Arial" w:cs="Arial"/>
                <w:snapToGrid w:val="0"/>
                <w:color w:val="000000"/>
                <w:szCs w:val="21"/>
              </w:rPr>
            </w:pPr>
            <w:r w:rsidRPr="00F417EF">
              <w:rPr>
                <w:rFonts w:ascii="Arial" w:hAnsi="Arial" w:cs="Arial"/>
                <w:snapToGrid w:val="0"/>
                <w:color w:val="000000"/>
                <w:szCs w:val="21"/>
              </w:rPr>
              <w:t>Western barred bandicoot (</w:t>
            </w:r>
            <w:smartTag w:uri="urn:schemas-microsoft-com:office:smarttags" w:element="place">
              <w:smartTag w:uri="urn:schemas-microsoft-com:office:smarttags" w:element="PlaceName">
                <w:r w:rsidRPr="00F417EF">
                  <w:rPr>
                    <w:rFonts w:ascii="Arial" w:hAnsi="Arial" w:cs="Arial"/>
                    <w:snapToGrid w:val="0"/>
                    <w:color w:val="000000"/>
                    <w:szCs w:val="21"/>
                  </w:rPr>
                  <w:t>Shark</w:t>
                </w:r>
              </w:smartTag>
              <w:r w:rsidRPr="00F417EF">
                <w:rPr>
                  <w:rFonts w:ascii="Arial" w:hAnsi="Arial" w:cs="Arial"/>
                  <w:snapToGrid w:val="0"/>
                  <w:color w:val="000000"/>
                  <w:szCs w:val="21"/>
                </w:rPr>
                <w:t xml:space="preserve"> </w:t>
              </w:r>
              <w:smartTag w:uri="urn:schemas-microsoft-com:office:smarttags" w:element="PlaceType">
                <w:r w:rsidRPr="00F417EF">
                  <w:rPr>
                    <w:rFonts w:ascii="Arial" w:hAnsi="Arial" w:cs="Arial"/>
                    <w:snapToGrid w:val="0"/>
                    <w:color w:val="000000"/>
                    <w:szCs w:val="21"/>
                  </w:rPr>
                  <w:t>Bay</w:t>
                </w:r>
              </w:smartTag>
            </w:smartTag>
            <w:r w:rsidRPr="00F417EF">
              <w:rPr>
                <w:rFonts w:ascii="Arial" w:hAnsi="Arial" w:cs="Arial"/>
                <w:snapToGrid w:val="0"/>
                <w:color w:val="000000"/>
                <w:szCs w:val="21"/>
              </w:rPr>
              <w:t>)</w:t>
            </w:r>
          </w:p>
        </w:tc>
        <w:tc>
          <w:tcPr>
            <w:tcW w:w="1440" w:type="dxa"/>
            <w:tcBorders>
              <w:top w:val="single" w:sz="4" w:space="0" w:color="DBE5F1"/>
              <w:left w:val="single" w:sz="4" w:space="0" w:color="DBE5F1"/>
              <w:bottom w:val="single" w:sz="4" w:space="0" w:color="DBE5F1"/>
              <w:right w:val="nil"/>
            </w:tcBorders>
          </w:tcPr>
          <w:p w14:paraId="58AE1A04" w14:textId="77777777" w:rsidR="007A30ED" w:rsidRPr="00F417EF" w:rsidRDefault="007A30ED" w:rsidP="007A30ED">
            <w:pPr>
              <w:spacing w:before="20" w:after="20"/>
              <w:jc w:val="center"/>
              <w:rPr>
                <w:rFonts w:ascii="Arial" w:hAnsi="Arial" w:cs="Arial"/>
                <w:snapToGrid w:val="0"/>
                <w:color w:val="000000"/>
                <w:szCs w:val="21"/>
              </w:rPr>
            </w:pPr>
            <w:r w:rsidRPr="00F417EF">
              <w:rPr>
                <w:rFonts w:ascii="Arial" w:hAnsi="Arial" w:cs="Arial"/>
                <w:snapToGrid w:val="0"/>
                <w:color w:val="000000"/>
                <w:szCs w:val="21"/>
              </w:rPr>
              <w:t>Y</w:t>
            </w:r>
          </w:p>
        </w:tc>
      </w:tr>
      <w:tr w:rsidR="007A30ED" w:rsidRPr="00F417EF" w14:paraId="7AD17842" w14:textId="77777777" w:rsidTr="00566415">
        <w:trPr>
          <w:trHeight w:val="262"/>
        </w:trPr>
        <w:tc>
          <w:tcPr>
            <w:tcW w:w="1650" w:type="dxa"/>
            <w:tcBorders>
              <w:top w:val="single" w:sz="4" w:space="0" w:color="DBE5F1"/>
              <w:left w:val="nil"/>
              <w:bottom w:val="single" w:sz="4" w:space="0" w:color="DBE5F1"/>
              <w:right w:val="single" w:sz="4" w:space="0" w:color="DBE5F1"/>
            </w:tcBorders>
          </w:tcPr>
          <w:p w14:paraId="0063E3BB" w14:textId="77777777" w:rsidR="007A30ED" w:rsidRPr="00F417EF" w:rsidRDefault="007A30ED" w:rsidP="007A30ED">
            <w:pPr>
              <w:spacing w:before="20" w:after="20"/>
              <w:ind w:left="90"/>
              <w:jc w:val="left"/>
              <w:rPr>
                <w:rFonts w:ascii="Arial" w:hAnsi="Arial" w:cs="Arial"/>
                <w:b/>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13241FEE" w14:textId="77777777" w:rsidR="007A30ED" w:rsidRPr="00F417EF" w:rsidRDefault="007A30ED" w:rsidP="007A30ED">
            <w:pPr>
              <w:spacing w:before="20" w:after="20"/>
              <w:rPr>
                <w:rFonts w:ascii="Arial" w:hAnsi="Arial" w:cs="Arial"/>
                <w:i/>
                <w:snapToGrid w:val="0"/>
                <w:color w:val="000000"/>
                <w:szCs w:val="21"/>
              </w:rPr>
            </w:pPr>
            <w:r w:rsidRPr="00F417EF">
              <w:rPr>
                <w:rFonts w:ascii="Arial" w:hAnsi="Arial" w:cs="Arial"/>
                <w:i/>
                <w:snapToGrid w:val="0"/>
                <w:color w:val="000000"/>
                <w:szCs w:val="21"/>
              </w:rPr>
              <w:t>Isoodon auratus auratus</w:t>
            </w:r>
          </w:p>
        </w:tc>
        <w:tc>
          <w:tcPr>
            <w:tcW w:w="3330" w:type="dxa"/>
            <w:tcBorders>
              <w:top w:val="single" w:sz="4" w:space="0" w:color="DBE5F1"/>
              <w:left w:val="single" w:sz="4" w:space="0" w:color="DBE5F1"/>
              <w:bottom w:val="single" w:sz="4" w:space="0" w:color="DBE5F1"/>
              <w:right w:val="single" w:sz="4" w:space="0" w:color="DBE5F1"/>
            </w:tcBorders>
          </w:tcPr>
          <w:p w14:paraId="6BE99A44" w14:textId="77777777" w:rsidR="007A30ED" w:rsidRPr="00F417EF" w:rsidRDefault="007A30ED" w:rsidP="007A30ED">
            <w:pPr>
              <w:spacing w:before="20" w:after="20"/>
              <w:rPr>
                <w:rFonts w:ascii="Arial" w:hAnsi="Arial" w:cs="Arial"/>
                <w:snapToGrid w:val="0"/>
                <w:color w:val="000000"/>
                <w:szCs w:val="21"/>
              </w:rPr>
            </w:pPr>
            <w:r w:rsidRPr="00F417EF">
              <w:rPr>
                <w:rFonts w:ascii="Arial" w:hAnsi="Arial" w:cs="Arial"/>
                <w:snapToGrid w:val="0"/>
                <w:color w:val="000000"/>
                <w:szCs w:val="21"/>
              </w:rPr>
              <w:t xml:space="preserve">Golden bandicoot (mainland)   </w:t>
            </w:r>
          </w:p>
        </w:tc>
        <w:tc>
          <w:tcPr>
            <w:tcW w:w="1440" w:type="dxa"/>
            <w:tcBorders>
              <w:top w:val="single" w:sz="4" w:space="0" w:color="DBE5F1"/>
              <w:left w:val="single" w:sz="4" w:space="0" w:color="DBE5F1"/>
              <w:bottom w:val="single" w:sz="4" w:space="0" w:color="DBE5F1"/>
              <w:right w:val="nil"/>
            </w:tcBorders>
          </w:tcPr>
          <w:p w14:paraId="7BD022BC" w14:textId="77777777" w:rsidR="007A30ED" w:rsidRPr="00F417EF" w:rsidRDefault="007A30ED" w:rsidP="007A30ED">
            <w:pPr>
              <w:spacing w:before="20" w:after="20"/>
              <w:jc w:val="center"/>
              <w:rPr>
                <w:rFonts w:ascii="Arial" w:hAnsi="Arial" w:cs="Arial"/>
                <w:snapToGrid w:val="0"/>
                <w:color w:val="000000"/>
                <w:szCs w:val="21"/>
              </w:rPr>
            </w:pPr>
            <w:r w:rsidRPr="00F417EF">
              <w:rPr>
                <w:rFonts w:ascii="Arial" w:hAnsi="Arial" w:cs="Arial"/>
                <w:snapToGrid w:val="0"/>
                <w:color w:val="000000"/>
                <w:szCs w:val="21"/>
              </w:rPr>
              <w:t>Y*</w:t>
            </w:r>
          </w:p>
        </w:tc>
      </w:tr>
      <w:tr w:rsidR="007A30ED" w:rsidRPr="00F417EF" w14:paraId="2922F8DB" w14:textId="77777777" w:rsidTr="00566415">
        <w:trPr>
          <w:trHeight w:val="263"/>
        </w:trPr>
        <w:tc>
          <w:tcPr>
            <w:tcW w:w="1650" w:type="dxa"/>
            <w:tcBorders>
              <w:top w:val="single" w:sz="4" w:space="0" w:color="DBE5F1"/>
              <w:left w:val="nil"/>
              <w:bottom w:val="single" w:sz="4" w:space="0" w:color="DBE5F1"/>
              <w:right w:val="single" w:sz="4" w:space="0" w:color="DBE5F1"/>
            </w:tcBorders>
          </w:tcPr>
          <w:p w14:paraId="50FF86D1" w14:textId="77777777" w:rsidR="007A30ED" w:rsidRPr="00F417EF" w:rsidRDefault="007A30ED" w:rsidP="007A30ED">
            <w:pPr>
              <w:spacing w:before="20" w:after="20"/>
              <w:ind w:left="90"/>
              <w:jc w:val="left"/>
              <w:rPr>
                <w:rFonts w:ascii="Arial" w:hAnsi="Arial" w:cs="Arial"/>
                <w:b/>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75E3F017" w14:textId="77777777" w:rsidR="007A30ED" w:rsidRPr="00F417EF" w:rsidRDefault="007A30ED" w:rsidP="007A30ED">
            <w:pPr>
              <w:spacing w:before="20" w:after="20"/>
              <w:rPr>
                <w:rFonts w:ascii="Arial" w:hAnsi="Arial" w:cs="Arial"/>
                <w:i/>
                <w:snapToGrid w:val="0"/>
                <w:color w:val="000000"/>
                <w:szCs w:val="21"/>
              </w:rPr>
            </w:pPr>
            <w:r w:rsidRPr="00F417EF">
              <w:rPr>
                <w:rFonts w:ascii="Arial" w:hAnsi="Arial" w:cs="Arial"/>
                <w:i/>
                <w:snapToGrid w:val="0"/>
                <w:color w:val="000000"/>
                <w:szCs w:val="21"/>
              </w:rPr>
              <w:t>Isoodon auratus barrowensis</w:t>
            </w:r>
          </w:p>
        </w:tc>
        <w:tc>
          <w:tcPr>
            <w:tcW w:w="3330" w:type="dxa"/>
            <w:tcBorders>
              <w:top w:val="single" w:sz="4" w:space="0" w:color="DBE5F1"/>
              <w:left w:val="single" w:sz="4" w:space="0" w:color="DBE5F1"/>
              <w:bottom w:val="single" w:sz="4" w:space="0" w:color="DBE5F1"/>
              <w:right w:val="single" w:sz="4" w:space="0" w:color="DBE5F1"/>
            </w:tcBorders>
          </w:tcPr>
          <w:p w14:paraId="447E9F56" w14:textId="77777777" w:rsidR="007A30ED" w:rsidRPr="00F417EF" w:rsidRDefault="007A30ED" w:rsidP="007A30ED">
            <w:pPr>
              <w:spacing w:before="20" w:after="20"/>
              <w:rPr>
                <w:rFonts w:ascii="Arial" w:hAnsi="Arial" w:cs="Arial"/>
                <w:snapToGrid w:val="0"/>
                <w:color w:val="000000"/>
                <w:szCs w:val="21"/>
              </w:rPr>
            </w:pPr>
            <w:r w:rsidRPr="00F417EF">
              <w:rPr>
                <w:rFonts w:ascii="Arial" w:hAnsi="Arial" w:cs="Arial"/>
                <w:snapToGrid w:val="0"/>
                <w:color w:val="000000"/>
                <w:szCs w:val="21"/>
              </w:rPr>
              <w:t>Golden bandicoot (</w:t>
            </w:r>
            <w:smartTag w:uri="urn:schemas-microsoft-com:office:smarttags" w:element="place">
              <w:smartTag w:uri="urn:schemas-microsoft-com:office:smarttags" w:element="PlaceName">
                <w:r w:rsidRPr="00F417EF">
                  <w:rPr>
                    <w:rFonts w:ascii="Arial" w:hAnsi="Arial" w:cs="Arial"/>
                    <w:snapToGrid w:val="0"/>
                    <w:color w:val="000000"/>
                    <w:szCs w:val="21"/>
                  </w:rPr>
                  <w:t>Barrow</w:t>
                </w:r>
              </w:smartTag>
              <w:r w:rsidRPr="00F417EF">
                <w:rPr>
                  <w:rFonts w:ascii="Arial" w:hAnsi="Arial" w:cs="Arial"/>
                  <w:snapToGrid w:val="0"/>
                  <w:color w:val="000000"/>
                  <w:szCs w:val="21"/>
                </w:rPr>
                <w:t xml:space="preserve"> </w:t>
              </w:r>
              <w:smartTag w:uri="urn:schemas-microsoft-com:office:smarttags" w:element="PlaceType">
                <w:r w:rsidRPr="00F417EF">
                  <w:rPr>
                    <w:rFonts w:ascii="Arial" w:hAnsi="Arial" w:cs="Arial"/>
                    <w:snapToGrid w:val="0"/>
                    <w:color w:val="000000"/>
                    <w:szCs w:val="21"/>
                  </w:rPr>
                  <w:t>Island</w:t>
                </w:r>
              </w:smartTag>
            </w:smartTag>
            <w:r w:rsidRPr="00F417EF">
              <w:rPr>
                <w:rFonts w:ascii="Arial" w:hAnsi="Arial" w:cs="Arial"/>
                <w:snapToGrid w:val="0"/>
                <w:color w:val="000000"/>
                <w:szCs w:val="21"/>
              </w:rPr>
              <w:t xml:space="preserve">)  </w:t>
            </w:r>
          </w:p>
        </w:tc>
        <w:tc>
          <w:tcPr>
            <w:tcW w:w="1440" w:type="dxa"/>
            <w:tcBorders>
              <w:top w:val="single" w:sz="4" w:space="0" w:color="DBE5F1"/>
              <w:left w:val="single" w:sz="4" w:space="0" w:color="DBE5F1"/>
              <w:bottom w:val="single" w:sz="4" w:space="0" w:color="DBE5F1"/>
              <w:right w:val="nil"/>
            </w:tcBorders>
          </w:tcPr>
          <w:p w14:paraId="48B37F2F" w14:textId="77777777" w:rsidR="007A30ED" w:rsidRPr="00F417EF" w:rsidRDefault="007A30ED" w:rsidP="007A30ED">
            <w:pPr>
              <w:spacing w:before="20" w:after="20"/>
              <w:jc w:val="center"/>
              <w:rPr>
                <w:rFonts w:ascii="Arial" w:hAnsi="Arial" w:cs="Arial"/>
                <w:snapToGrid w:val="0"/>
                <w:color w:val="000000"/>
                <w:szCs w:val="21"/>
              </w:rPr>
            </w:pPr>
            <w:r w:rsidRPr="00F417EF">
              <w:rPr>
                <w:rFonts w:ascii="Arial" w:hAnsi="Arial" w:cs="Arial"/>
                <w:snapToGrid w:val="0"/>
                <w:color w:val="000000"/>
                <w:szCs w:val="21"/>
              </w:rPr>
              <w:t>Y*</w:t>
            </w:r>
          </w:p>
        </w:tc>
      </w:tr>
      <w:tr w:rsidR="007A30ED" w:rsidRPr="00076EF8" w14:paraId="1F5B9872" w14:textId="77777777" w:rsidTr="00566415">
        <w:trPr>
          <w:trHeight w:val="263"/>
        </w:trPr>
        <w:tc>
          <w:tcPr>
            <w:tcW w:w="1650" w:type="dxa"/>
            <w:tcBorders>
              <w:top w:val="single" w:sz="4" w:space="0" w:color="DBE5F1"/>
              <w:left w:val="nil"/>
              <w:bottom w:val="single" w:sz="4" w:space="0" w:color="DBE5F1"/>
              <w:right w:val="single" w:sz="4" w:space="0" w:color="DBE5F1"/>
            </w:tcBorders>
          </w:tcPr>
          <w:p w14:paraId="3DB1A7AD" w14:textId="77777777" w:rsidR="007A30ED" w:rsidRPr="00076EF8" w:rsidRDefault="007A30ED" w:rsidP="007A30ED">
            <w:pPr>
              <w:spacing w:before="20" w:after="20"/>
              <w:ind w:left="90"/>
              <w:jc w:val="left"/>
              <w:rPr>
                <w:b/>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637A6193" w14:textId="77777777" w:rsidR="007A30ED" w:rsidRPr="00076EF8" w:rsidRDefault="007A30ED" w:rsidP="007A30ED">
            <w:pPr>
              <w:spacing w:before="20" w:after="20"/>
              <w:rPr>
                <w:i/>
                <w:snapToGrid w:val="0"/>
                <w:color w:val="000000"/>
                <w:szCs w:val="21"/>
              </w:rPr>
            </w:pPr>
            <w:r w:rsidRPr="00076EF8">
              <w:rPr>
                <w:i/>
                <w:snapToGrid w:val="0"/>
                <w:color w:val="000000"/>
                <w:szCs w:val="21"/>
              </w:rPr>
              <w:t>Isoodon obesulus obesulus</w:t>
            </w:r>
          </w:p>
        </w:tc>
        <w:tc>
          <w:tcPr>
            <w:tcW w:w="3330" w:type="dxa"/>
            <w:tcBorders>
              <w:top w:val="single" w:sz="4" w:space="0" w:color="DBE5F1"/>
              <w:left w:val="single" w:sz="4" w:space="0" w:color="DBE5F1"/>
              <w:bottom w:val="single" w:sz="4" w:space="0" w:color="DBE5F1"/>
              <w:right w:val="single" w:sz="4" w:space="0" w:color="DBE5F1"/>
            </w:tcBorders>
          </w:tcPr>
          <w:p w14:paraId="68FE3A6A" w14:textId="77777777" w:rsidR="007A30ED" w:rsidRPr="00076EF8" w:rsidRDefault="007A30ED" w:rsidP="007A30ED">
            <w:pPr>
              <w:spacing w:before="20" w:after="20"/>
              <w:rPr>
                <w:snapToGrid w:val="0"/>
                <w:color w:val="000000"/>
                <w:szCs w:val="21"/>
              </w:rPr>
            </w:pPr>
            <w:r>
              <w:rPr>
                <w:snapToGrid w:val="0"/>
                <w:color w:val="000000"/>
                <w:szCs w:val="21"/>
              </w:rPr>
              <w:t>Southern brown b</w:t>
            </w:r>
            <w:r w:rsidRPr="00076EF8">
              <w:rPr>
                <w:snapToGrid w:val="0"/>
                <w:color w:val="000000"/>
                <w:szCs w:val="21"/>
              </w:rPr>
              <w:t xml:space="preserve">andicoot   </w:t>
            </w:r>
          </w:p>
        </w:tc>
        <w:tc>
          <w:tcPr>
            <w:tcW w:w="1440" w:type="dxa"/>
            <w:tcBorders>
              <w:top w:val="single" w:sz="4" w:space="0" w:color="DBE5F1"/>
              <w:left w:val="single" w:sz="4" w:space="0" w:color="DBE5F1"/>
              <w:bottom w:val="single" w:sz="4" w:space="0" w:color="DBE5F1"/>
              <w:right w:val="nil"/>
            </w:tcBorders>
          </w:tcPr>
          <w:p w14:paraId="7C13D191" w14:textId="77777777" w:rsidR="007A30ED" w:rsidRPr="00076EF8" w:rsidRDefault="007A30ED" w:rsidP="007A30ED">
            <w:pPr>
              <w:spacing w:before="20" w:after="20"/>
              <w:jc w:val="center"/>
              <w:rPr>
                <w:snapToGrid w:val="0"/>
                <w:color w:val="000000"/>
                <w:szCs w:val="21"/>
              </w:rPr>
            </w:pPr>
            <w:r w:rsidRPr="00076EF8">
              <w:rPr>
                <w:snapToGrid w:val="0"/>
                <w:color w:val="000000"/>
                <w:szCs w:val="21"/>
              </w:rPr>
              <w:t>Y*</w:t>
            </w:r>
          </w:p>
        </w:tc>
      </w:tr>
      <w:tr w:rsidR="007A30ED" w:rsidRPr="00076EF8" w14:paraId="34C49CF3" w14:textId="77777777" w:rsidTr="00566415">
        <w:trPr>
          <w:trHeight w:val="263"/>
        </w:trPr>
        <w:tc>
          <w:tcPr>
            <w:tcW w:w="1650" w:type="dxa"/>
            <w:tcBorders>
              <w:top w:val="single" w:sz="4" w:space="0" w:color="DBE5F1"/>
              <w:left w:val="nil"/>
              <w:bottom w:val="single" w:sz="4" w:space="0" w:color="DBE5F1"/>
              <w:right w:val="single" w:sz="4" w:space="0" w:color="DBE5F1"/>
            </w:tcBorders>
          </w:tcPr>
          <w:p w14:paraId="17F40F21" w14:textId="77777777" w:rsidR="007A30ED" w:rsidRPr="00076EF8" w:rsidRDefault="007A30ED" w:rsidP="007A30ED">
            <w:pPr>
              <w:spacing w:before="20" w:after="20"/>
              <w:ind w:left="90"/>
              <w:jc w:val="left"/>
              <w:rPr>
                <w:b/>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08F523EF" w14:textId="77777777" w:rsidR="007A30ED" w:rsidRPr="00076EF8" w:rsidRDefault="007A30ED" w:rsidP="007A30ED">
            <w:pPr>
              <w:spacing w:before="20" w:after="20"/>
              <w:rPr>
                <w:i/>
                <w:snapToGrid w:val="0"/>
                <w:color w:val="000000"/>
                <w:szCs w:val="21"/>
              </w:rPr>
            </w:pPr>
            <w:r w:rsidRPr="00076EF8">
              <w:rPr>
                <w:i/>
                <w:snapToGrid w:val="0"/>
                <w:color w:val="000000"/>
                <w:szCs w:val="21"/>
              </w:rPr>
              <w:t>Isoodon obesulus nauticus</w:t>
            </w:r>
          </w:p>
        </w:tc>
        <w:tc>
          <w:tcPr>
            <w:tcW w:w="3330" w:type="dxa"/>
            <w:tcBorders>
              <w:top w:val="single" w:sz="4" w:space="0" w:color="DBE5F1"/>
              <w:left w:val="single" w:sz="4" w:space="0" w:color="DBE5F1"/>
              <w:bottom w:val="single" w:sz="4" w:space="0" w:color="DBE5F1"/>
              <w:right w:val="single" w:sz="4" w:space="0" w:color="DBE5F1"/>
            </w:tcBorders>
          </w:tcPr>
          <w:p w14:paraId="3F702B1E" w14:textId="77777777" w:rsidR="007A30ED" w:rsidRPr="00076EF8" w:rsidRDefault="007A30ED" w:rsidP="007A30ED">
            <w:pPr>
              <w:spacing w:before="20" w:after="20"/>
              <w:jc w:val="left"/>
              <w:rPr>
                <w:snapToGrid w:val="0"/>
                <w:color w:val="000000"/>
                <w:szCs w:val="21"/>
              </w:rPr>
            </w:pPr>
            <w:r w:rsidRPr="00076EF8">
              <w:rPr>
                <w:snapToGrid w:val="0"/>
                <w:color w:val="000000"/>
                <w:szCs w:val="21"/>
              </w:rPr>
              <w:t>S</w:t>
            </w:r>
            <w:r>
              <w:rPr>
                <w:snapToGrid w:val="0"/>
                <w:color w:val="000000"/>
                <w:szCs w:val="21"/>
              </w:rPr>
              <w:t>outhern brown b</w:t>
            </w:r>
            <w:r w:rsidRPr="00076EF8">
              <w:rPr>
                <w:snapToGrid w:val="0"/>
                <w:color w:val="000000"/>
                <w:szCs w:val="21"/>
              </w:rPr>
              <w:t xml:space="preserve">andicoot (Nyuts Archipelago) </w:t>
            </w:r>
          </w:p>
        </w:tc>
        <w:tc>
          <w:tcPr>
            <w:tcW w:w="1440" w:type="dxa"/>
            <w:tcBorders>
              <w:top w:val="single" w:sz="4" w:space="0" w:color="DBE5F1"/>
              <w:left w:val="single" w:sz="4" w:space="0" w:color="DBE5F1"/>
              <w:bottom w:val="single" w:sz="4" w:space="0" w:color="DBE5F1"/>
              <w:right w:val="nil"/>
            </w:tcBorders>
          </w:tcPr>
          <w:p w14:paraId="4D32E694" w14:textId="77777777" w:rsidR="007A30ED" w:rsidRPr="00076EF8" w:rsidRDefault="007A30ED" w:rsidP="007A30ED">
            <w:pPr>
              <w:spacing w:before="20" w:after="20"/>
              <w:jc w:val="center"/>
              <w:rPr>
                <w:snapToGrid w:val="0"/>
                <w:color w:val="000000"/>
                <w:szCs w:val="21"/>
              </w:rPr>
            </w:pPr>
            <w:r w:rsidRPr="00076EF8">
              <w:rPr>
                <w:snapToGrid w:val="0"/>
                <w:color w:val="000000"/>
                <w:szCs w:val="21"/>
              </w:rPr>
              <w:t>Y*</w:t>
            </w:r>
          </w:p>
        </w:tc>
      </w:tr>
      <w:tr w:rsidR="007A30ED" w:rsidRPr="00076EF8" w14:paraId="44FE5039" w14:textId="77777777" w:rsidTr="00566415">
        <w:trPr>
          <w:trHeight w:val="263"/>
        </w:trPr>
        <w:tc>
          <w:tcPr>
            <w:tcW w:w="1650" w:type="dxa"/>
            <w:tcBorders>
              <w:top w:val="single" w:sz="4" w:space="0" w:color="DBE5F1"/>
              <w:left w:val="nil"/>
              <w:bottom w:val="single" w:sz="4" w:space="0" w:color="DBE5F1"/>
              <w:right w:val="single" w:sz="4" w:space="0" w:color="DBE5F1"/>
            </w:tcBorders>
          </w:tcPr>
          <w:p w14:paraId="75C5E04E" w14:textId="77777777" w:rsidR="007A30ED" w:rsidRPr="00076EF8" w:rsidRDefault="007A30ED" w:rsidP="007A30ED">
            <w:pPr>
              <w:spacing w:before="20" w:after="20"/>
              <w:ind w:left="90"/>
              <w:jc w:val="left"/>
              <w:rPr>
                <w:b/>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433AFBDC" w14:textId="77777777" w:rsidR="007A30ED" w:rsidRPr="00076EF8" w:rsidRDefault="007A30ED" w:rsidP="007A30ED">
            <w:pPr>
              <w:spacing w:before="20" w:after="20"/>
              <w:rPr>
                <w:i/>
                <w:snapToGrid w:val="0"/>
                <w:color w:val="000000"/>
                <w:szCs w:val="21"/>
              </w:rPr>
            </w:pPr>
            <w:r w:rsidRPr="00076EF8">
              <w:rPr>
                <w:i/>
                <w:snapToGrid w:val="0"/>
                <w:color w:val="000000"/>
                <w:szCs w:val="21"/>
              </w:rPr>
              <w:t>Perameles gunnii gunnii</w:t>
            </w:r>
          </w:p>
        </w:tc>
        <w:tc>
          <w:tcPr>
            <w:tcW w:w="3330" w:type="dxa"/>
            <w:tcBorders>
              <w:top w:val="single" w:sz="4" w:space="0" w:color="DBE5F1"/>
              <w:left w:val="single" w:sz="4" w:space="0" w:color="DBE5F1"/>
              <w:bottom w:val="single" w:sz="4" w:space="0" w:color="DBE5F1"/>
              <w:right w:val="single" w:sz="4" w:space="0" w:color="DBE5F1"/>
            </w:tcBorders>
          </w:tcPr>
          <w:p w14:paraId="48DCF393" w14:textId="77777777" w:rsidR="007A30ED" w:rsidRPr="00076EF8" w:rsidRDefault="007A30ED" w:rsidP="007A30ED">
            <w:pPr>
              <w:spacing w:before="20" w:after="20"/>
              <w:rPr>
                <w:snapToGrid w:val="0"/>
                <w:color w:val="000000"/>
                <w:szCs w:val="21"/>
              </w:rPr>
            </w:pPr>
            <w:r>
              <w:rPr>
                <w:snapToGrid w:val="0"/>
                <w:color w:val="000000"/>
                <w:szCs w:val="21"/>
              </w:rPr>
              <w:t>Eastern barred bandicoot (</w:t>
            </w:r>
            <w:smartTag w:uri="urn:schemas-microsoft-com:office:smarttags" w:element="State">
              <w:smartTag w:uri="urn:schemas-microsoft-com:office:smarttags" w:element="place">
                <w:r>
                  <w:rPr>
                    <w:snapToGrid w:val="0"/>
                    <w:color w:val="000000"/>
                    <w:szCs w:val="21"/>
                  </w:rPr>
                  <w:t>Tasmania</w:t>
                </w:r>
              </w:smartTag>
            </w:smartTag>
            <w:r w:rsidRPr="00076EF8">
              <w:rPr>
                <w:snapToGrid w:val="0"/>
                <w:color w:val="000000"/>
                <w:szCs w:val="21"/>
              </w:rPr>
              <w:t>)</w:t>
            </w:r>
          </w:p>
        </w:tc>
        <w:tc>
          <w:tcPr>
            <w:tcW w:w="1440" w:type="dxa"/>
            <w:tcBorders>
              <w:top w:val="single" w:sz="4" w:space="0" w:color="DBE5F1"/>
              <w:left w:val="single" w:sz="4" w:space="0" w:color="DBE5F1"/>
              <w:bottom w:val="single" w:sz="4" w:space="0" w:color="DBE5F1"/>
              <w:right w:val="nil"/>
            </w:tcBorders>
          </w:tcPr>
          <w:p w14:paraId="5F792145" w14:textId="77777777" w:rsidR="007A30ED" w:rsidRPr="00076EF8" w:rsidRDefault="007A30ED" w:rsidP="007A30ED">
            <w:pPr>
              <w:spacing w:before="20" w:after="20"/>
              <w:jc w:val="center"/>
              <w:rPr>
                <w:snapToGrid w:val="0"/>
                <w:color w:val="000000"/>
                <w:szCs w:val="21"/>
              </w:rPr>
            </w:pPr>
            <w:r w:rsidRPr="00076EF8">
              <w:rPr>
                <w:snapToGrid w:val="0"/>
                <w:color w:val="000000"/>
                <w:szCs w:val="21"/>
              </w:rPr>
              <w:t>Y*</w:t>
            </w:r>
          </w:p>
        </w:tc>
      </w:tr>
      <w:tr w:rsidR="007A30ED" w:rsidRPr="00076EF8" w14:paraId="774CF1D3" w14:textId="77777777" w:rsidTr="00566415">
        <w:trPr>
          <w:trHeight w:val="263"/>
        </w:trPr>
        <w:tc>
          <w:tcPr>
            <w:tcW w:w="1650" w:type="dxa"/>
            <w:tcBorders>
              <w:top w:val="single" w:sz="4" w:space="0" w:color="DBE5F1"/>
              <w:left w:val="nil"/>
              <w:bottom w:val="single" w:sz="4" w:space="0" w:color="DBE5F1"/>
              <w:right w:val="single" w:sz="4" w:space="0" w:color="DBE5F1"/>
            </w:tcBorders>
          </w:tcPr>
          <w:p w14:paraId="6B5873B8" w14:textId="77777777" w:rsidR="007A30ED" w:rsidRPr="00076EF8" w:rsidRDefault="007A30ED" w:rsidP="007A30ED">
            <w:pPr>
              <w:spacing w:before="20" w:after="20"/>
              <w:ind w:left="90"/>
              <w:jc w:val="left"/>
              <w:rPr>
                <w:b/>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3B5C51F4" w14:textId="77777777" w:rsidR="007A30ED" w:rsidRPr="00076EF8" w:rsidRDefault="007A30ED" w:rsidP="007A30ED">
            <w:pPr>
              <w:spacing w:before="20" w:after="20"/>
              <w:jc w:val="left"/>
              <w:rPr>
                <w:i/>
                <w:snapToGrid w:val="0"/>
                <w:color w:val="000000"/>
                <w:szCs w:val="21"/>
              </w:rPr>
            </w:pPr>
            <w:r w:rsidRPr="00076EF8">
              <w:rPr>
                <w:i/>
                <w:snapToGrid w:val="0"/>
                <w:color w:val="000000"/>
                <w:szCs w:val="21"/>
              </w:rPr>
              <w:t xml:space="preserve">Perameles gunnii </w:t>
            </w:r>
            <w:r w:rsidRPr="00076EF8">
              <w:rPr>
                <w:snapToGrid w:val="0"/>
                <w:color w:val="000000"/>
                <w:szCs w:val="21"/>
              </w:rPr>
              <w:t>unnamed</w:t>
            </w:r>
            <w:r w:rsidRPr="00076EF8">
              <w:rPr>
                <w:i/>
                <w:snapToGrid w:val="0"/>
                <w:color w:val="000000"/>
                <w:szCs w:val="21"/>
              </w:rPr>
              <w:t xml:space="preserve"> </w:t>
            </w:r>
            <w:r w:rsidRPr="00076EF8">
              <w:rPr>
                <w:snapToGrid w:val="0"/>
                <w:color w:val="000000"/>
                <w:szCs w:val="21"/>
              </w:rPr>
              <w:t>subsp.</w:t>
            </w:r>
          </w:p>
        </w:tc>
        <w:tc>
          <w:tcPr>
            <w:tcW w:w="3330" w:type="dxa"/>
            <w:tcBorders>
              <w:top w:val="single" w:sz="4" w:space="0" w:color="DBE5F1"/>
              <w:left w:val="single" w:sz="4" w:space="0" w:color="DBE5F1"/>
              <w:bottom w:val="single" w:sz="4" w:space="0" w:color="DBE5F1"/>
              <w:right w:val="single" w:sz="4" w:space="0" w:color="DBE5F1"/>
            </w:tcBorders>
          </w:tcPr>
          <w:p w14:paraId="5FC0DE12" w14:textId="77777777" w:rsidR="007A30ED" w:rsidRPr="00076EF8" w:rsidRDefault="007A30ED" w:rsidP="007A30ED">
            <w:pPr>
              <w:spacing w:before="20" w:after="20"/>
              <w:rPr>
                <w:snapToGrid w:val="0"/>
                <w:color w:val="000000"/>
                <w:szCs w:val="21"/>
              </w:rPr>
            </w:pPr>
            <w:r>
              <w:rPr>
                <w:snapToGrid w:val="0"/>
                <w:color w:val="000000"/>
                <w:szCs w:val="21"/>
              </w:rPr>
              <w:t>Eastern barred b</w:t>
            </w:r>
            <w:r w:rsidRPr="00076EF8">
              <w:rPr>
                <w:snapToGrid w:val="0"/>
                <w:color w:val="000000"/>
                <w:szCs w:val="21"/>
              </w:rPr>
              <w:t xml:space="preserve">andicoot (mainland)  </w:t>
            </w:r>
          </w:p>
        </w:tc>
        <w:tc>
          <w:tcPr>
            <w:tcW w:w="1440" w:type="dxa"/>
            <w:tcBorders>
              <w:top w:val="single" w:sz="4" w:space="0" w:color="DBE5F1"/>
              <w:left w:val="single" w:sz="4" w:space="0" w:color="DBE5F1"/>
              <w:bottom w:val="single" w:sz="4" w:space="0" w:color="DBE5F1"/>
              <w:right w:val="nil"/>
            </w:tcBorders>
          </w:tcPr>
          <w:p w14:paraId="05144FFB" w14:textId="77777777" w:rsidR="007A30ED" w:rsidRPr="00076EF8" w:rsidRDefault="007A30ED" w:rsidP="007A30ED">
            <w:pPr>
              <w:spacing w:before="20" w:after="20"/>
              <w:jc w:val="center"/>
              <w:rPr>
                <w:snapToGrid w:val="0"/>
                <w:color w:val="000000"/>
                <w:szCs w:val="21"/>
              </w:rPr>
            </w:pPr>
            <w:r w:rsidRPr="00076EF8">
              <w:rPr>
                <w:snapToGrid w:val="0"/>
                <w:color w:val="000000"/>
                <w:szCs w:val="21"/>
              </w:rPr>
              <w:t>Y*</w:t>
            </w:r>
          </w:p>
        </w:tc>
      </w:tr>
      <w:tr w:rsidR="007A30ED" w:rsidRPr="00076EF8" w14:paraId="752440BA" w14:textId="77777777" w:rsidTr="00566415">
        <w:trPr>
          <w:trHeight w:val="262"/>
        </w:trPr>
        <w:tc>
          <w:tcPr>
            <w:tcW w:w="1650" w:type="dxa"/>
            <w:tcBorders>
              <w:top w:val="single" w:sz="4" w:space="0" w:color="DBE5F1"/>
              <w:left w:val="nil"/>
              <w:bottom w:val="single" w:sz="4" w:space="0" w:color="DBE5F1"/>
              <w:right w:val="single" w:sz="4" w:space="0" w:color="DBE5F1"/>
            </w:tcBorders>
          </w:tcPr>
          <w:p w14:paraId="5DE61AD8" w14:textId="77777777" w:rsidR="007A30ED" w:rsidRPr="00076EF8" w:rsidRDefault="007A30ED" w:rsidP="007A30ED">
            <w:pPr>
              <w:spacing w:before="20" w:after="20"/>
              <w:ind w:left="90"/>
              <w:jc w:val="left"/>
              <w:rPr>
                <w:b/>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5FA0BF96" w14:textId="77777777" w:rsidR="007A30ED" w:rsidRPr="00076EF8" w:rsidRDefault="007A30ED" w:rsidP="007A30ED">
            <w:pPr>
              <w:spacing w:before="20" w:after="20"/>
              <w:rPr>
                <w:i/>
                <w:snapToGrid w:val="0"/>
                <w:color w:val="000000"/>
                <w:szCs w:val="21"/>
              </w:rPr>
            </w:pPr>
            <w:r w:rsidRPr="00076EF8">
              <w:rPr>
                <w:i/>
                <w:snapToGrid w:val="0"/>
                <w:color w:val="000000"/>
                <w:szCs w:val="21"/>
              </w:rPr>
              <w:t>Macrotis lagotis</w:t>
            </w:r>
          </w:p>
        </w:tc>
        <w:tc>
          <w:tcPr>
            <w:tcW w:w="3330" w:type="dxa"/>
            <w:tcBorders>
              <w:top w:val="single" w:sz="4" w:space="0" w:color="DBE5F1"/>
              <w:left w:val="single" w:sz="4" w:space="0" w:color="DBE5F1"/>
              <w:bottom w:val="single" w:sz="4" w:space="0" w:color="DBE5F1"/>
              <w:right w:val="single" w:sz="4" w:space="0" w:color="DBE5F1"/>
            </w:tcBorders>
          </w:tcPr>
          <w:p w14:paraId="34E2C5A5" w14:textId="77777777" w:rsidR="007A30ED" w:rsidRPr="00076EF8" w:rsidRDefault="007A30ED" w:rsidP="007A30ED">
            <w:pPr>
              <w:spacing w:before="20" w:after="20"/>
              <w:rPr>
                <w:snapToGrid w:val="0"/>
                <w:color w:val="000000"/>
                <w:szCs w:val="21"/>
              </w:rPr>
            </w:pPr>
            <w:r>
              <w:rPr>
                <w:snapToGrid w:val="0"/>
                <w:color w:val="000000"/>
                <w:szCs w:val="21"/>
              </w:rPr>
              <w:t>Greater b</w:t>
            </w:r>
            <w:r w:rsidRPr="00076EF8">
              <w:rPr>
                <w:snapToGrid w:val="0"/>
                <w:color w:val="000000"/>
                <w:szCs w:val="21"/>
              </w:rPr>
              <w:t xml:space="preserve">ilby    </w:t>
            </w:r>
          </w:p>
        </w:tc>
        <w:tc>
          <w:tcPr>
            <w:tcW w:w="1440" w:type="dxa"/>
            <w:tcBorders>
              <w:top w:val="single" w:sz="4" w:space="0" w:color="DBE5F1"/>
              <w:left w:val="single" w:sz="4" w:space="0" w:color="DBE5F1"/>
              <w:bottom w:val="single" w:sz="4" w:space="0" w:color="DBE5F1"/>
              <w:right w:val="nil"/>
            </w:tcBorders>
          </w:tcPr>
          <w:p w14:paraId="7AC510D9" w14:textId="77777777" w:rsidR="007A30ED" w:rsidRPr="00076EF8" w:rsidRDefault="007A30ED" w:rsidP="007A30ED">
            <w:pPr>
              <w:spacing w:before="20" w:after="20"/>
              <w:jc w:val="center"/>
              <w:rPr>
                <w:snapToGrid w:val="0"/>
                <w:color w:val="000000"/>
                <w:szCs w:val="21"/>
              </w:rPr>
            </w:pPr>
            <w:r w:rsidRPr="00076EF8">
              <w:rPr>
                <w:snapToGrid w:val="0"/>
                <w:color w:val="000000"/>
                <w:szCs w:val="21"/>
              </w:rPr>
              <w:t>Y</w:t>
            </w:r>
          </w:p>
        </w:tc>
      </w:tr>
      <w:tr w:rsidR="007A30ED" w:rsidRPr="00076EF8" w14:paraId="729AC6E4" w14:textId="77777777" w:rsidTr="00566415">
        <w:trPr>
          <w:trHeight w:val="263"/>
        </w:trPr>
        <w:tc>
          <w:tcPr>
            <w:tcW w:w="1650" w:type="dxa"/>
            <w:tcBorders>
              <w:top w:val="single" w:sz="4" w:space="0" w:color="DBE5F1"/>
              <w:left w:val="nil"/>
              <w:bottom w:val="single" w:sz="4" w:space="0" w:color="DBE5F1"/>
              <w:right w:val="single" w:sz="4" w:space="0" w:color="DBE5F1"/>
            </w:tcBorders>
          </w:tcPr>
          <w:p w14:paraId="0AD40EFE" w14:textId="77777777" w:rsidR="007A30ED" w:rsidRPr="00076EF8" w:rsidRDefault="007A30ED" w:rsidP="007A30ED">
            <w:pPr>
              <w:spacing w:before="20" w:after="20"/>
              <w:ind w:left="90"/>
              <w:jc w:val="left"/>
              <w:rPr>
                <w:b/>
                <w:snapToGrid w:val="0"/>
                <w:color w:val="000000"/>
                <w:szCs w:val="21"/>
              </w:rPr>
            </w:pPr>
            <w:r w:rsidRPr="00076EF8">
              <w:rPr>
                <w:b/>
                <w:snapToGrid w:val="0"/>
                <w:color w:val="000000"/>
                <w:szCs w:val="21"/>
              </w:rPr>
              <w:t>Potoroidae</w:t>
            </w:r>
          </w:p>
        </w:tc>
        <w:tc>
          <w:tcPr>
            <w:tcW w:w="2610" w:type="dxa"/>
            <w:tcBorders>
              <w:top w:val="single" w:sz="4" w:space="0" w:color="DBE5F1"/>
              <w:left w:val="single" w:sz="4" w:space="0" w:color="DBE5F1"/>
              <w:bottom w:val="single" w:sz="4" w:space="0" w:color="DBE5F1"/>
              <w:right w:val="single" w:sz="4" w:space="0" w:color="DBE5F1"/>
            </w:tcBorders>
          </w:tcPr>
          <w:p w14:paraId="044FDDA6" w14:textId="77777777" w:rsidR="007A30ED" w:rsidRPr="00076EF8" w:rsidRDefault="007A30ED" w:rsidP="007A30ED">
            <w:pPr>
              <w:spacing w:before="20" w:after="20"/>
              <w:rPr>
                <w:i/>
                <w:snapToGrid w:val="0"/>
                <w:color w:val="000000"/>
                <w:szCs w:val="21"/>
              </w:rPr>
            </w:pPr>
            <w:r w:rsidRPr="00076EF8">
              <w:rPr>
                <w:i/>
                <w:snapToGrid w:val="0"/>
                <w:color w:val="000000"/>
                <w:szCs w:val="21"/>
              </w:rPr>
              <w:t>Bettongia tropica</w:t>
            </w:r>
          </w:p>
        </w:tc>
        <w:tc>
          <w:tcPr>
            <w:tcW w:w="3330" w:type="dxa"/>
            <w:tcBorders>
              <w:top w:val="single" w:sz="4" w:space="0" w:color="DBE5F1"/>
              <w:left w:val="single" w:sz="4" w:space="0" w:color="DBE5F1"/>
              <w:bottom w:val="single" w:sz="4" w:space="0" w:color="DBE5F1"/>
              <w:right w:val="single" w:sz="4" w:space="0" w:color="DBE5F1"/>
            </w:tcBorders>
          </w:tcPr>
          <w:p w14:paraId="06F6E5B3" w14:textId="77777777" w:rsidR="007A30ED" w:rsidRPr="00076EF8" w:rsidRDefault="007A30ED" w:rsidP="007A30ED">
            <w:pPr>
              <w:spacing w:before="20" w:after="20"/>
              <w:rPr>
                <w:snapToGrid w:val="0"/>
                <w:color w:val="000000"/>
                <w:szCs w:val="21"/>
              </w:rPr>
            </w:pPr>
            <w:r w:rsidRPr="00076EF8">
              <w:rPr>
                <w:snapToGrid w:val="0"/>
                <w:color w:val="000000"/>
                <w:szCs w:val="21"/>
              </w:rPr>
              <w:t>Nor</w:t>
            </w:r>
            <w:r>
              <w:rPr>
                <w:snapToGrid w:val="0"/>
                <w:color w:val="000000"/>
                <w:szCs w:val="21"/>
              </w:rPr>
              <w:t>thern b</w:t>
            </w:r>
            <w:r w:rsidRPr="00076EF8">
              <w:rPr>
                <w:snapToGrid w:val="0"/>
                <w:color w:val="000000"/>
                <w:szCs w:val="21"/>
              </w:rPr>
              <w:t xml:space="preserve">ettong    </w:t>
            </w:r>
          </w:p>
        </w:tc>
        <w:tc>
          <w:tcPr>
            <w:tcW w:w="1440" w:type="dxa"/>
            <w:tcBorders>
              <w:top w:val="single" w:sz="4" w:space="0" w:color="DBE5F1"/>
              <w:left w:val="single" w:sz="4" w:space="0" w:color="DBE5F1"/>
              <w:bottom w:val="single" w:sz="4" w:space="0" w:color="DBE5F1"/>
              <w:right w:val="nil"/>
            </w:tcBorders>
          </w:tcPr>
          <w:p w14:paraId="48D6C6F0" w14:textId="77777777" w:rsidR="007A30ED" w:rsidRPr="00076EF8" w:rsidRDefault="007A30ED" w:rsidP="007A30ED">
            <w:pPr>
              <w:spacing w:before="20" w:after="20"/>
              <w:jc w:val="center"/>
              <w:rPr>
                <w:snapToGrid w:val="0"/>
                <w:color w:val="000000"/>
                <w:szCs w:val="21"/>
              </w:rPr>
            </w:pPr>
            <w:r w:rsidRPr="00076EF8">
              <w:rPr>
                <w:snapToGrid w:val="0"/>
                <w:color w:val="000000"/>
                <w:szCs w:val="21"/>
              </w:rPr>
              <w:t>Y*</w:t>
            </w:r>
          </w:p>
        </w:tc>
      </w:tr>
      <w:tr w:rsidR="007A30ED" w:rsidRPr="00076EF8" w14:paraId="6DED739A" w14:textId="77777777" w:rsidTr="00566415">
        <w:trPr>
          <w:trHeight w:val="263"/>
        </w:trPr>
        <w:tc>
          <w:tcPr>
            <w:tcW w:w="1650" w:type="dxa"/>
            <w:tcBorders>
              <w:top w:val="single" w:sz="4" w:space="0" w:color="DBE5F1"/>
              <w:left w:val="nil"/>
              <w:bottom w:val="single" w:sz="4" w:space="0" w:color="DBE5F1"/>
              <w:right w:val="single" w:sz="4" w:space="0" w:color="DBE5F1"/>
            </w:tcBorders>
          </w:tcPr>
          <w:p w14:paraId="36CD13A3" w14:textId="77777777" w:rsidR="007A30ED" w:rsidRPr="00076EF8" w:rsidRDefault="007A30ED" w:rsidP="007A30ED">
            <w:pPr>
              <w:spacing w:before="20" w:after="20"/>
              <w:ind w:left="90"/>
              <w:jc w:val="left"/>
              <w:rPr>
                <w:b/>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747722F6" w14:textId="77777777" w:rsidR="007A30ED" w:rsidRPr="00076EF8" w:rsidRDefault="007A30ED" w:rsidP="007A30ED">
            <w:pPr>
              <w:spacing w:before="20" w:after="20"/>
              <w:rPr>
                <w:i/>
                <w:snapToGrid w:val="0"/>
                <w:color w:val="000000"/>
                <w:szCs w:val="21"/>
              </w:rPr>
            </w:pPr>
            <w:r w:rsidRPr="00076EF8">
              <w:rPr>
                <w:i/>
                <w:snapToGrid w:val="0"/>
                <w:color w:val="000000"/>
                <w:szCs w:val="21"/>
              </w:rPr>
              <w:t>Bettongia lesueur lesueur</w:t>
            </w:r>
          </w:p>
        </w:tc>
        <w:tc>
          <w:tcPr>
            <w:tcW w:w="3330" w:type="dxa"/>
            <w:tcBorders>
              <w:top w:val="single" w:sz="4" w:space="0" w:color="DBE5F1"/>
              <w:left w:val="single" w:sz="4" w:space="0" w:color="DBE5F1"/>
              <w:bottom w:val="single" w:sz="4" w:space="0" w:color="DBE5F1"/>
              <w:right w:val="single" w:sz="4" w:space="0" w:color="DBE5F1"/>
            </w:tcBorders>
          </w:tcPr>
          <w:p w14:paraId="198533E7" w14:textId="77777777" w:rsidR="007A30ED" w:rsidRPr="00076EF8" w:rsidRDefault="007A30ED" w:rsidP="007A30ED">
            <w:pPr>
              <w:spacing w:before="20" w:after="20"/>
              <w:rPr>
                <w:snapToGrid w:val="0"/>
                <w:color w:val="000000"/>
                <w:szCs w:val="21"/>
              </w:rPr>
            </w:pPr>
            <w:r>
              <w:rPr>
                <w:snapToGrid w:val="0"/>
                <w:color w:val="000000"/>
                <w:szCs w:val="21"/>
              </w:rPr>
              <w:t>Boodie, burrowing b</w:t>
            </w:r>
            <w:r w:rsidRPr="00076EF8">
              <w:rPr>
                <w:snapToGrid w:val="0"/>
                <w:color w:val="000000"/>
                <w:szCs w:val="21"/>
              </w:rPr>
              <w:t>ettong (</w:t>
            </w:r>
            <w:smartTag w:uri="urn:schemas-microsoft-com:office:smarttags" w:element="place">
              <w:smartTag w:uri="urn:schemas-microsoft-com:office:smarttags" w:element="PlaceName">
                <w:r w:rsidRPr="00076EF8">
                  <w:rPr>
                    <w:snapToGrid w:val="0"/>
                    <w:color w:val="000000"/>
                    <w:szCs w:val="21"/>
                  </w:rPr>
                  <w:t>Shark</w:t>
                </w:r>
              </w:smartTag>
              <w:r w:rsidRPr="00076EF8">
                <w:rPr>
                  <w:snapToGrid w:val="0"/>
                  <w:color w:val="000000"/>
                  <w:szCs w:val="21"/>
                </w:rPr>
                <w:t xml:space="preserve"> </w:t>
              </w:r>
              <w:smartTag w:uri="urn:schemas-microsoft-com:office:smarttags" w:element="PlaceType">
                <w:r w:rsidRPr="00076EF8">
                  <w:rPr>
                    <w:snapToGrid w:val="0"/>
                    <w:color w:val="000000"/>
                    <w:szCs w:val="21"/>
                  </w:rPr>
                  <w:t>Bay</w:t>
                </w:r>
              </w:smartTag>
            </w:smartTag>
            <w:r w:rsidRPr="00076EF8">
              <w:rPr>
                <w:snapToGrid w:val="0"/>
                <w:color w:val="000000"/>
                <w:szCs w:val="21"/>
              </w:rPr>
              <w:t xml:space="preserve">) </w:t>
            </w:r>
          </w:p>
        </w:tc>
        <w:tc>
          <w:tcPr>
            <w:tcW w:w="1440" w:type="dxa"/>
            <w:tcBorders>
              <w:top w:val="single" w:sz="4" w:space="0" w:color="DBE5F1"/>
              <w:left w:val="single" w:sz="4" w:space="0" w:color="DBE5F1"/>
              <w:bottom w:val="single" w:sz="4" w:space="0" w:color="DBE5F1"/>
              <w:right w:val="nil"/>
            </w:tcBorders>
          </w:tcPr>
          <w:p w14:paraId="2624D433" w14:textId="77777777" w:rsidR="007A30ED" w:rsidRPr="00076EF8" w:rsidRDefault="007A30ED" w:rsidP="007A30ED">
            <w:pPr>
              <w:spacing w:before="20" w:after="20"/>
              <w:jc w:val="center"/>
              <w:rPr>
                <w:snapToGrid w:val="0"/>
                <w:color w:val="000000"/>
                <w:szCs w:val="21"/>
              </w:rPr>
            </w:pPr>
            <w:r w:rsidRPr="00076EF8">
              <w:rPr>
                <w:snapToGrid w:val="0"/>
                <w:color w:val="000000"/>
                <w:szCs w:val="21"/>
              </w:rPr>
              <w:t>-</w:t>
            </w:r>
          </w:p>
        </w:tc>
      </w:tr>
      <w:tr w:rsidR="007A30ED" w:rsidRPr="00076EF8" w14:paraId="547981A9" w14:textId="77777777" w:rsidTr="00566415">
        <w:trPr>
          <w:trHeight w:val="263"/>
        </w:trPr>
        <w:tc>
          <w:tcPr>
            <w:tcW w:w="1650" w:type="dxa"/>
            <w:tcBorders>
              <w:top w:val="single" w:sz="4" w:space="0" w:color="DBE5F1"/>
              <w:left w:val="nil"/>
              <w:bottom w:val="single" w:sz="4" w:space="0" w:color="DBE5F1"/>
              <w:right w:val="single" w:sz="4" w:space="0" w:color="DBE5F1"/>
            </w:tcBorders>
          </w:tcPr>
          <w:p w14:paraId="4978DB4C" w14:textId="77777777" w:rsidR="007A30ED" w:rsidRPr="00076EF8" w:rsidRDefault="007A30ED" w:rsidP="007A30ED">
            <w:pPr>
              <w:spacing w:before="20" w:after="20"/>
              <w:ind w:left="90"/>
              <w:jc w:val="left"/>
              <w:rPr>
                <w:b/>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3C81D24B" w14:textId="77777777" w:rsidR="007A30ED" w:rsidRPr="00076EF8" w:rsidRDefault="007A30ED" w:rsidP="007A30ED">
            <w:pPr>
              <w:spacing w:before="20" w:after="20"/>
              <w:jc w:val="left"/>
              <w:rPr>
                <w:i/>
                <w:snapToGrid w:val="0"/>
                <w:color w:val="000000"/>
                <w:szCs w:val="21"/>
              </w:rPr>
            </w:pPr>
            <w:r w:rsidRPr="00076EF8">
              <w:rPr>
                <w:i/>
                <w:snapToGrid w:val="0"/>
                <w:color w:val="000000"/>
                <w:szCs w:val="21"/>
              </w:rPr>
              <w:t xml:space="preserve">Bettongia lesueur </w:t>
            </w:r>
            <w:r w:rsidRPr="00076EF8">
              <w:rPr>
                <w:snapToGrid w:val="0"/>
                <w:color w:val="000000"/>
                <w:szCs w:val="21"/>
              </w:rPr>
              <w:t>unnamed</w:t>
            </w:r>
            <w:r w:rsidRPr="00076EF8">
              <w:rPr>
                <w:i/>
                <w:snapToGrid w:val="0"/>
                <w:color w:val="000000"/>
                <w:szCs w:val="21"/>
              </w:rPr>
              <w:t xml:space="preserve"> </w:t>
            </w:r>
            <w:r w:rsidRPr="00076EF8">
              <w:rPr>
                <w:snapToGrid w:val="0"/>
                <w:color w:val="000000"/>
                <w:szCs w:val="21"/>
              </w:rPr>
              <w:t>subsp.</w:t>
            </w:r>
          </w:p>
        </w:tc>
        <w:tc>
          <w:tcPr>
            <w:tcW w:w="3330" w:type="dxa"/>
            <w:tcBorders>
              <w:top w:val="single" w:sz="4" w:space="0" w:color="DBE5F1"/>
              <w:left w:val="single" w:sz="4" w:space="0" w:color="DBE5F1"/>
              <w:bottom w:val="single" w:sz="4" w:space="0" w:color="DBE5F1"/>
              <w:right w:val="single" w:sz="4" w:space="0" w:color="DBE5F1"/>
            </w:tcBorders>
          </w:tcPr>
          <w:p w14:paraId="5B6D5F5C" w14:textId="77777777" w:rsidR="007A30ED" w:rsidRPr="00076EF8" w:rsidRDefault="007A30ED" w:rsidP="007A30ED">
            <w:pPr>
              <w:spacing w:before="20" w:after="20"/>
              <w:rPr>
                <w:snapToGrid w:val="0"/>
                <w:color w:val="000000"/>
                <w:szCs w:val="21"/>
              </w:rPr>
            </w:pPr>
            <w:r>
              <w:rPr>
                <w:snapToGrid w:val="0"/>
                <w:color w:val="000000"/>
                <w:szCs w:val="21"/>
              </w:rPr>
              <w:t>Boodie, burrowing b</w:t>
            </w:r>
            <w:r w:rsidRPr="00076EF8">
              <w:rPr>
                <w:snapToGrid w:val="0"/>
                <w:color w:val="000000"/>
                <w:szCs w:val="21"/>
              </w:rPr>
              <w:t xml:space="preserve">ettong (Barrow and </w:t>
            </w:r>
            <w:smartTag w:uri="urn:schemas-microsoft-com:office:smarttags" w:element="place">
              <w:smartTag w:uri="urn:schemas-microsoft-com:office:smarttags" w:element="PlaceName">
                <w:r w:rsidRPr="00076EF8">
                  <w:rPr>
                    <w:snapToGrid w:val="0"/>
                    <w:color w:val="000000"/>
                    <w:szCs w:val="21"/>
                  </w:rPr>
                  <w:t>Boodie</w:t>
                </w:r>
              </w:smartTag>
              <w:r w:rsidRPr="00076EF8">
                <w:rPr>
                  <w:snapToGrid w:val="0"/>
                  <w:color w:val="000000"/>
                  <w:szCs w:val="21"/>
                </w:rPr>
                <w:t xml:space="preserve"> </w:t>
              </w:r>
              <w:smartTag w:uri="urn:schemas-microsoft-com:office:smarttags" w:element="PlaceType">
                <w:r w:rsidRPr="00076EF8">
                  <w:rPr>
                    <w:snapToGrid w:val="0"/>
                    <w:color w:val="000000"/>
                    <w:szCs w:val="21"/>
                  </w:rPr>
                  <w:t>Islands</w:t>
                </w:r>
              </w:smartTag>
            </w:smartTag>
            <w:r w:rsidRPr="00076EF8">
              <w:rPr>
                <w:snapToGrid w:val="0"/>
                <w:color w:val="000000"/>
                <w:szCs w:val="21"/>
              </w:rPr>
              <w:t>)</w:t>
            </w:r>
          </w:p>
        </w:tc>
        <w:tc>
          <w:tcPr>
            <w:tcW w:w="1440" w:type="dxa"/>
            <w:tcBorders>
              <w:top w:val="single" w:sz="4" w:space="0" w:color="DBE5F1"/>
              <w:left w:val="single" w:sz="4" w:space="0" w:color="DBE5F1"/>
              <w:bottom w:val="single" w:sz="4" w:space="0" w:color="DBE5F1"/>
              <w:right w:val="nil"/>
            </w:tcBorders>
          </w:tcPr>
          <w:p w14:paraId="0DF03DA4" w14:textId="77777777" w:rsidR="007A30ED" w:rsidRPr="00076EF8" w:rsidRDefault="007A30ED" w:rsidP="007A30ED">
            <w:pPr>
              <w:spacing w:before="20" w:after="20"/>
              <w:jc w:val="center"/>
              <w:rPr>
                <w:snapToGrid w:val="0"/>
                <w:color w:val="000000"/>
                <w:szCs w:val="21"/>
              </w:rPr>
            </w:pPr>
            <w:r w:rsidRPr="00076EF8">
              <w:rPr>
                <w:snapToGrid w:val="0"/>
                <w:color w:val="000000"/>
                <w:szCs w:val="21"/>
              </w:rPr>
              <w:t>-</w:t>
            </w:r>
          </w:p>
        </w:tc>
      </w:tr>
      <w:tr w:rsidR="007A30ED" w:rsidRPr="00076EF8" w14:paraId="6D7944D9" w14:textId="77777777" w:rsidTr="00566415">
        <w:trPr>
          <w:trHeight w:val="262"/>
        </w:trPr>
        <w:tc>
          <w:tcPr>
            <w:tcW w:w="1650" w:type="dxa"/>
            <w:tcBorders>
              <w:top w:val="single" w:sz="4" w:space="0" w:color="DBE5F1"/>
              <w:left w:val="nil"/>
              <w:bottom w:val="single" w:sz="4" w:space="0" w:color="DBE5F1"/>
              <w:right w:val="single" w:sz="4" w:space="0" w:color="DBE5F1"/>
            </w:tcBorders>
          </w:tcPr>
          <w:p w14:paraId="54701C5E" w14:textId="77777777" w:rsidR="007A30ED" w:rsidRPr="00076EF8" w:rsidRDefault="007A30ED" w:rsidP="007A30ED">
            <w:pPr>
              <w:spacing w:before="20" w:after="20"/>
              <w:ind w:left="90"/>
              <w:jc w:val="left"/>
              <w:rPr>
                <w:b/>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6BFD122B" w14:textId="77777777" w:rsidR="007A30ED" w:rsidRPr="00076EF8" w:rsidRDefault="007A30ED" w:rsidP="007A30ED">
            <w:pPr>
              <w:spacing w:before="20" w:after="20"/>
              <w:rPr>
                <w:i/>
                <w:snapToGrid w:val="0"/>
                <w:color w:val="000000"/>
                <w:szCs w:val="21"/>
              </w:rPr>
            </w:pPr>
            <w:r w:rsidRPr="00076EF8">
              <w:rPr>
                <w:i/>
                <w:snapToGrid w:val="0"/>
                <w:color w:val="000000"/>
                <w:szCs w:val="21"/>
              </w:rPr>
              <w:t>Bettongia penicillata ogilbyi</w:t>
            </w:r>
          </w:p>
        </w:tc>
        <w:tc>
          <w:tcPr>
            <w:tcW w:w="3330" w:type="dxa"/>
            <w:tcBorders>
              <w:top w:val="single" w:sz="4" w:space="0" w:color="DBE5F1"/>
              <w:left w:val="single" w:sz="4" w:space="0" w:color="DBE5F1"/>
              <w:bottom w:val="single" w:sz="4" w:space="0" w:color="DBE5F1"/>
              <w:right w:val="single" w:sz="4" w:space="0" w:color="DBE5F1"/>
            </w:tcBorders>
          </w:tcPr>
          <w:p w14:paraId="66AEFB86" w14:textId="77777777" w:rsidR="007A30ED" w:rsidRPr="00076EF8" w:rsidRDefault="007A30ED" w:rsidP="007A30ED">
            <w:pPr>
              <w:spacing w:before="20" w:after="20"/>
              <w:rPr>
                <w:snapToGrid w:val="0"/>
                <w:color w:val="000000"/>
                <w:szCs w:val="21"/>
              </w:rPr>
            </w:pPr>
            <w:r w:rsidRPr="00076EF8">
              <w:rPr>
                <w:snapToGrid w:val="0"/>
                <w:color w:val="000000"/>
                <w:szCs w:val="21"/>
              </w:rPr>
              <w:t>Woylie</w:t>
            </w:r>
          </w:p>
        </w:tc>
        <w:tc>
          <w:tcPr>
            <w:tcW w:w="1440" w:type="dxa"/>
            <w:tcBorders>
              <w:top w:val="single" w:sz="4" w:space="0" w:color="DBE5F1"/>
              <w:left w:val="single" w:sz="4" w:space="0" w:color="DBE5F1"/>
              <w:bottom w:val="single" w:sz="4" w:space="0" w:color="DBE5F1"/>
              <w:right w:val="nil"/>
            </w:tcBorders>
          </w:tcPr>
          <w:p w14:paraId="61F41FEA" w14:textId="77777777" w:rsidR="007A30ED" w:rsidRPr="00076EF8" w:rsidRDefault="007A30ED" w:rsidP="007A30ED">
            <w:pPr>
              <w:spacing w:before="20" w:after="20"/>
              <w:jc w:val="center"/>
              <w:rPr>
                <w:snapToGrid w:val="0"/>
                <w:color w:val="000000"/>
                <w:szCs w:val="21"/>
              </w:rPr>
            </w:pPr>
            <w:r w:rsidRPr="00076EF8">
              <w:rPr>
                <w:snapToGrid w:val="0"/>
                <w:color w:val="000000"/>
                <w:szCs w:val="21"/>
              </w:rPr>
              <w:t>-</w:t>
            </w:r>
          </w:p>
        </w:tc>
      </w:tr>
      <w:tr w:rsidR="007A30ED" w:rsidRPr="00076EF8" w14:paraId="4CA34F61" w14:textId="77777777" w:rsidTr="00566415">
        <w:trPr>
          <w:trHeight w:val="262"/>
        </w:trPr>
        <w:tc>
          <w:tcPr>
            <w:tcW w:w="1650" w:type="dxa"/>
            <w:tcBorders>
              <w:top w:val="single" w:sz="4" w:space="0" w:color="DBE5F1"/>
              <w:left w:val="nil"/>
              <w:bottom w:val="single" w:sz="4" w:space="0" w:color="DBE5F1"/>
              <w:right w:val="single" w:sz="4" w:space="0" w:color="DBE5F1"/>
            </w:tcBorders>
          </w:tcPr>
          <w:p w14:paraId="605327CD" w14:textId="77777777" w:rsidR="007A30ED" w:rsidRPr="00076EF8" w:rsidRDefault="007A30ED" w:rsidP="007A30ED">
            <w:pPr>
              <w:spacing w:before="20" w:after="20"/>
              <w:ind w:left="90"/>
              <w:jc w:val="left"/>
              <w:rPr>
                <w:b/>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712ABDC2" w14:textId="77777777" w:rsidR="007A30ED" w:rsidRPr="00076EF8" w:rsidRDefault="007A30ED" w:rsidP="007A30ED">
            <w:pPr>
              <w:spacing w:before="20" w:after="20"/>
              <w:rPr>
                <w:i/>
                <w:snapToGrid w:val="0"/>
                <w:color w:val="000000"/>
                <w:szCs w:val="21"/>
              </w:rPr>
            </w:pPr>
            <w:r w:rsidRPr="00076EF8">
              <w:rPr>
                <w:i/>
                <w:snapToGrid w:val="0"/>
                <w:color w:val="000000"/>
                <w:szCs w:val="21"/>
              </w:rPr>
              <w:t>Potorous gilbertii</w:t>
            </w:r>
          </w:p>
        </w:tc>
        <w:tc>
          <w:tcPr>
            <w:tcW w:w="3330" w:type="dxa"/>
            <w:tcBorders>
              <w:top w:val="single" w:sz="4" w:space="0" w:color="DBE5F1"/>
              <w:left w:val="single" w:sz="4" w:space="0" w:color="DBE5F1"/>
              <w:bottom w:val="single" w:sz="4" w:space="0" w:color="DBE5F1"/>
              <w:right w:val="single" w:sz="4" w:space="0" w:color="DBE5F1"/>
            </w:tcBorders>
          </w:tcPr>
          <w:p w14:paraId="0FBEB6F6" w14:textId="77777777" w:rsidR="007A30ED" w:rsidRPr="00076EF8" w:rsidRDefault="007A30ED" w:rsidP="007A30ED">
            <w:pPr>
              <w:spacing w:before="20" w:after="20"/>
              <w:rPr>
                <w:snapToGrid w:val="0"/>
                <w:color w:val="000000"/>
                <w:szCs w:val="21"/>
              </w:rPr>
            </w:pPr>
            <w:r>
              <w:rPr>
                <w:snapToGrid w:val="0"/>
                <w:color w:val="000000"/>
                <w:szCs w:val="21"/>
              </w:rPr>
              <w:t>Gilbert's p</w:t>
            </w:r>
            <w:r w:rsidRPr="00076EF8">
              <w:rPr>
                <w:snapToGrid w:val="0"/>
                <w:color w:val="000000"/>
                <w:szCs w:val="21"/>
              </w:rPr>
              <w:t xml:space="preserve">otoroo    </w:t>
            </w:r>
          </w:p>
        </w:tc>
        <w:tc>
          <w:tcPr>
            <w:tcW w:w="1440" w:type="dxa"/>
            <w:tcBorders>
              <w:top w:val="single" w:sz="4" w:space="0" w:color="DBE5F1"/>
              <w:left w:val="single" w:sz="4" w:space="0" w:color="DBE5F1"/>
              <w:bottom w:val="single" w:sz="4" w:space="0" w:color="DBE5F1"/>
              <w:right w:val="nil"/>
            </w:tcBorders>
          </w:tcPr>
          <w:p w14:paraId="227DBC08" w14:textId="77777777" w:rsidR="007A30ED" w:rsidRPr="00076EF8" w:rsidRDefault="007A30ED" w:rsidP="007A30ED">
            <w:pPr>
              <w:spacing w:before="20" w:after="20"/>
              <w:jc w:val="center"/>
              <w:rPr>
                <w:snapToGrid w:val="0"/>
                <w:color w:val="000000"/>
                <w:szCs w:val="21"/>
              </w:rPr>
            </w:pPr>
            <w:r w:rsidRPr="00076EF8">
              <w:rPr>
                <w:snapToGrid w:val="0"/>
                <w:color w:val="000000"/>
                <w:szCs w:val="21"/>
              </w:rPr>
              <w:t>-</w:t>
            </w:r>
          </w:p>
        </w:tc>
      </w:tr>
      <w:tr w:rsidR="007A30ED" w:rsidRPr="00076EF8" w14:paraId="3CA4B6AD" w14:textId="77777777" w:rsidTr="00566415">
        <w:trPr>
          <w:trHeight w:val="262"/>
        </w:trPr>
        <w:tc>
          <w:tcPr>
            <w:tcW w:w="1650" w:type="dxa"/>
            <w:tcBorders>
              <w:top w:val="single" w:sz="4" w:space="0" w:color="DBE5F1"/>
              <w:left w:val="nil"/>
              <w:bottom w:val="single" w:sz="4" w:space="0" w:color="DBE5F1"/>
              <w:right w:val="single" w:sz="4" w:space="0" w:color="DBE5F1"/>
            </w:tcBorders>
          </w:tcPr>
          <w:p w14:paraId="3029193A" w14:textId="77777777" w:rsidR="007A30ED" w:rsidRPr="00076EF8" w:rsidRDefault="007A30ED" w:rsidP="007A30ED">
            <w:pPr>
              <w:spacing w:before="20" w:after="20"/>
              <w:ind w:left="90"/>
              <w:jc w:val="left"/>
              <w:rPr>
                <w:rFonts w:cs="Arial"/>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33B98982" w14:textId="77777777" w:rsidR="007A30ED" w:rsidRPr="00076EF8" w:rsidRDefault="007A30ED" w:rsidP="007A30ED">
            <w:pPr>
              <w:spacing w:before="20" w:after="20"/>
              <w:rPr>
                <w:rFonts w:cs="Arial"/>
                <w:i/>
                <w:snapToGrid w:val="0"/>
                <w:color w:val="000000"/>
                <w:szCs w:val="21"/>
              </w:rPr>
            </w:pPr>
            <w:r w:rsidRPr="00076EF8">
              <w:rPr>
                <w:rFonts w:cs="Arial"/>
                <w:i/>
                <w:szCs w:val="21"/>
              </w:rPr>
              <w:t>Bettongia lesueur graii</w:t>
            </w:r>
          </w:p>
        </w:tc>
        <w:tc>
          <w:tcPr>
            <w:tcW w:w="3330" w:type="dxa"/>
            <w:tcBorders>
              <w:top w:val="single" w:sz="4" w:space="0" w:color="DBE5F1"/>
              <w:left w:val="single" w:sz="4" w:space="0" w:color="DBE5F1"/>
              <w:bottom w:val="single" w:sz="4" w:space="0" w:color="DBE5F1"/>
              <w:right w:val="single" w:sz="4" w:space="0" w:color="DBE5F1"/>
            </w:tcBorders>
          </w:tcPr>
          <w:p w14:paraId="6FDD05FB" w14:textId="77777777" w:rsidR="007A30ED" w:rsidRPr="00076EF8" w:rsidRDefault="007A30ED" w:rsidP="007A30ED">
            <w:pPr>
              <w:spacing w:before="20" w:after="20"/>
              <w:rPr>
                <w:rFonts w:cs="Arial"/>
                <w:snapToGrid w:val="0"/>
                <w:color w:val="000000"/>
                <w:szCs w:val="21"/>
              </w:rPr>
            </w:pPr>
            <w:r w:rsidRPr="00076EF8">
              <w:rPr>
                <w:rFonts w:cs="Arial"/>
                <w:szCs w:val="21"/>
              </w:rPr>
              <w:t>Boodie (inland subspecies)</w:t>
            </w:r>
          </w:p>
        </w:tc>
        <w:tc>
          <w:tcPr>
            <w:tcW w:w="1440" w:type="dxa"/>
            <w:tcBorders>
              <w:top w:val="single" w:sz="4" w:space="0" w:color="DBE5F1"/>
              <w:left w:val="single" w:sz="4" w:space="0" w:color="DBE5F1"/>
              <w:bottom w:val="single" w:sz="4" w:space="0" w:color="DBE5F1"/>
              <w:right w:val="nil"/>
            </w:tcBorders>
          </w:tcPr>
          <w:p w14:paraId="0D3B7283" w14:textId="77777777" w:rsidR="007A30ED" w:rsidRPr="00076EF8" w:rsidRDefault="007A30ED" w:rsidP="007A30ED">
            <w:pPr>
              <w:spacing w:before="20" w:after="20"/>
              <w:jc w:val="center"/>
              <w:rPr>
                <w:snapToGrid w:val="0"/>
                <w:color w:val="000000"/>
                <w:szCs w:val="21"/>
              </w:rPr>
            </w:pPr>
            <w:r w:rsidRPr="00076EF8">
              <w:rPr>
                <w:snapToGrid w:val="0"/>
                <w:color w:val="000000"/>
                <w:szCs w:val="21"/>
              </w:rPr>
              <w:t>-</w:t>
            </w:r>
          </w:p>
        </w:tc>
      </w:tr>
      <w:tr w:rsidR="007A30ED" w:rsidRPr="00076EF8" w14:paraId="00020E3A" w14:textId="77777777" w:rsidTr="00566415">
        <w:trPr>
          <w:trHeight w:val="262"/>
        </w:trPr>
        <w:tc>
          <w:tcPr>
            <w:tcW w:w="1650" w:type="dxa"/>
            <w:tcBorders>
              <w:top w:val="single" w:sz="4" w:space="0" w:color="DBE5F1"/>
              <w:left w:val="nil"/>
              <w:bottom w:val="single" w:sz="4" w:space="0" w:color="DBE5F1"/>
              <w:right w:val="single" w:sz="4" w:space="0" w:color="DBE5F1"/>
            </w:tcBorders>
          </w:tcPr>
          <w:p w14:paraId="1600CF56" w14:textId="77777777" w:rsidR="007A30ED" w:rsidRPr="00076EF8" w:rsidRDefault="007A30ED" w:rsidP="007A30ED">
            <w:pPr>
              <w:spacing w:before="20" w:after="20"/>
              <w:ind w:left="90"/>
              <w:jc w:val="left"/>
              <w:rPr>
                <w:b/>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381ECA78" w14:textId="77777777" w:rsidR="007A30ED" w:rsidRPr="00076EF8" w:rsidRDefault="007A30ED" w:rsidP="007A30ED">
            <w:pPr>
              <w:spacing w:before="20" w:after="20"/>
              <w:rPr>
                <w:i/>
                <w:snapToGrid w:val="0"/>
                <w:color w:val="000000"/>
                <w:szCs w:val="21"/>
              </w:rPr>
            </w:pPr>
            <w:r w:rsidRPr="00076EF8">
              <w:rPr>
                <w:i/>
                <w:snapToGrid w:val="0"/>
                <w:color w:val="000000"/>
                <w:szCs w:val="21"/>
              </w:rPr>
              <w:t>Potorous longipes</w:t>
            </w:r>
          </w:p>
        </w:tc>
        <w:tc>
          <w:tcPr>
            <w:tcW w:w="3330" w:type="dxa"/>
            <w:tcBorders>
              <w:top w:val="single" w:sz="4" w:space="0" w:color="DBE5F1"/>
              <w:left w:val="single" w:sz="4" w:space="0" w:color="DBE5F1"/>
              <w:bottom w:val="single" w:sz="4" w:space="0" w:color="DBE5F1"/>
              <w:right w:val="single" w:sz="4" w:space="0" w:color="DBE5F1"/>
            </w:tcBorders>
          </w:tcPr>
          <w:p w14:paraId="104A283A" w14:textId="77777777" w:rsidR="007A30ED" w:rsidRPr="00076EF8" w:rsidRDefault="007A30ED" w:rsidP="007A30ED">
            <w:pPr>
              <w:spacing w:before="20" w:after="20"/>
              <w:rPr>
                <w:snapToGrid w:val="0"/>
                <w:color w:val="000000"/>
                <w:szCs w:val="21"/>
              </w:rPr>
            </w:pPr>
            <w:r>
              <w:rPr>
                <w:snapToGrid w:val="0"/>
                <w:color w:val="000000"/>
                <w:szCs w:val="21"/>
              </w:rPr>
              <w:t>Long-footed p</w:t>
            </w:r>
            <w:r w:rsidRPr="00076EF8">
              <w:rPr>
                <w:snapToGrid w:val="0"/>
                <w:color w:val="000000"/>
                <w:szCs w:val="21"/>
              </w:rPr>
              <w:t xml:space="preserve">otoroo    </w:t>
            </w:r>
          </w:p>
        </w:tc>
        <w:tc>
          <w:tcPr>
            <w:tcW w:w="1440" w:type="dxa"/>
            <w:tcBorders>
              <w:top w:val="single" w:sz="4" w:space="0" w:color="DBE5F1"/>
              <w:left w:val="single" w:sz="4" w:space="0" w:color="DBE5F1"/>
              <w:bottom w:val="single" w:sz="4" w:space="0" w:color="DBE5F1"/>
              <w:right w:val="nil"/>
            </w:tcBorders>
          </w:tcPr>
          <w:p w14:paraId="07F5E941" w14:textId="77777777" w:rsidR="007A30ED" w:rsidRPr="00076EF8" w:rsidRDefault="007A30ED" w:rsidP="007A30ED">
            <w:pPr>
              <w:spacing w:before="20" w:after="20"/>
              <w:jc w:val="center"/>
              <w:rPr>
                <w:snapToGrid w:val="0"/>
                <w:color w:val="000000"/>
                <w:szCs w:val="21"/>
              </w:rPr>
            </w:pPr>
            <w:r w:rsidRPr="00076EF8">
              <w:rPr>
                <w:snapToGrid w:val="0"/>
                <w:color w:val="000000"/>
                <w:szCs w:val="21"/>
              </w:rPr>
              <w:t>Y</w:t>
            </w:r>
          </w:p>
        </w:tc>
      </w:tr>
      <w:tr w:rsidR="007A30ED" w:rsidRPr="00076EF8" w14:paraId="411660E5" w14:textId="77777777" w:rsidTr="00566415">
        <w:trPr>
          <w:trHeight w:val="216"/>
        </w:trPr>
        <w:tc>
          <w:tcPr>
            <w:tcW w:w="1650" w:type="dxa"/>
            <w:tcBorders>
              <w:top w:val="single" w:sz="4" w:space="0" w:color="DBE5F1"/>
              <w:left w:val="nil"/>
              <w:bottom w:val="single" w:sz="4" w:space="0" w:color="DBE5F1"/>
              <w:right w:val="single" w:sz="4" w:space="0" w:color="DBE5F1"/>
            </w:tcBorders>
          </w:tcPr>
          <w:p w14:paraId="69E86F9B" w14:textId="77777777" w:rsidR="007A30ED" w:rsidRPr="00076EF8" w:rsidRDefault="007A30ED" w:rsidP="007A30ED">
            <w:pPr>
              <w:spacing w:before="20" w:after="20"/>
              <w:ind w:left="90"/>
              <w:jc w:val="left"/>
              <w:rPr>
                <w:b/>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150E716B" w14:textId="77777777" w:rsidR="007A30ED" w:rsidRPr="00076EF8" w:rsidRDefault="007A30ED" w:rsidP="007A30ED">
            <w:pPr>
              <w:spacing w:before="20" w:after="20"/>
              <w:rPr>
                <w:i/>
                <w:snapToGrid w:val="0"/>
                <w:color w:val="000000"/>
                <w:szCs w:val="21"/>
              </w:rPr>
            </w:pPr>
            <w:r w:rsidRPr="00076EF8">
              <w:rPr>
                <w:i/>
                <w:snapToGrid w:val="0"/>
                <w:color w:val="000000"/>
                <w:szCs w:val="21"/>
              </w:rPr>
              <w:t>Potorous tridactylus tridactylus</w:t>
            </w:r>
          </w:p>
        </w:tc>
        <w:tc>
          <w:tcPr>
            <w:tcW w:w="3330" w:type="dxa"/>
            <w:tcBorders>
              <w:top w:val="single" w:sz="4" w:space="0" w:color="DBE5F1"/>
              <w:left w:val="single" w:sz="4" w:space="0" w:color="DBE5F1"/>
              <w:bottom w:val="single" w:sz="4" w:space="0" w:color="DBE5F1"/>
              <w:right w:val="single" w:sz="4" w:space="0" w:color="DBE5F1"/>
            </w:tcBorders>
          </w:tcPr>
          <w:p w14:paraId="6621CA9E" w14:textId="77777777" w:rsidR="007A30ED" w:rsidRPr="00076EF8" w:rsidRDefault="007A30ED" w:rsidP="007A30ED">
            <w:pPr>
              <w:spacing w:before="20" w:after="20"/>
              <w:rPr>
                <w:snapToGrid w:val="0"/>
                <w:color w:val="000000"/>
                <w:szCs w:val="21"/>
              </w:rPr>
            </w:pPr>
            <w:r>
              <w:rPr>
                <w:snapToGrid w:val="0"/>
                <w:color w:val="000000"/>
                <w:szCs w:val="21"/>
              </w:rPr>
              <w:t>Long-nosed potoroo (south-east</w:t>
            </w:r>
            <w:r w:rsidRPr="00076EF8">
              <w:rPr>
                <w:snapToGrid w:val="0"/>
                <w:color w:val="000000"/>
                <w:szCs w:val="21"/>
              </w:rPr>
              <w:t xml:space="preserve"> mainland)</w:t>
            </w:r>
          </w:p>
        </w:tc>
        <w:tc>
          <w:tcPr>
            <w:tcW w:w="1440" w:type="dxa"/>
            <w:tcBorders>
              <w:top w:val="single" w:sz="4" w:space="0" w:color="DBE5F1"/>
              <w:left w:val="single" w:sz="4" w:space="0" w:color="DBE5F1"/>
              <w:bottom w:val="single" w:sz="4" w:space="0" w:color="DBE5F1"/>
              <w:right w:val="nil"/>
            </w:tcBorders>
          </w:tcPr>
          <w:p w14:paraId="39670ACE" w14:textId="77777777" w:rsidR="007A30ED" w:rsidRPr="00076EF8" w:rsidRDefault="007A30ED" w:rsidP="007A30ED">
            <w:pPr>
              <w:spacing w:before="20" w:after="20"/>
              <w:jc w:val="center"/>
              <w:rPr>
                <w:snapToGrid w:val="0"/>
                <w:color w:val="000000"/>
                <w:szCs w:val="21"/>
              </w:rPr>
            </w:pPr>
            <w:r w:rsidRPr="00076EF8">
              <w:rPr>
                <w:snapToGrid w:val="0"/>
                <w:color w:val="000000"/>
                <w:szCs w:val="21"/>
              </w:rPr>
              <w:t>Y*</w:t>
            </w:r>
          </w:p>
        </w:tc>
      </w:tr>
      <w:tr w:rsidR="007A30ED" w:rsidRPr="00076EF8" w14:paraId="1162A48D" w14:textId="77777777" w:rsidTr="00566415">
        <w:tc>
          <w:tcPr>
            <w:tcW w:w="1650" w:type="dxa"/>
            <w:tcBorders>
              <w:top w:val="single" w:sz="4" w:space="0" w:color="DBE5F1"/>
              <w:left w:val="nil"/>
              <w:bottom w:val="single" w:sz="4" w:space="0" w:color="DBE5F1"/>
              <w:right w:val="single" w:sz="4" w:space="0" w:color="DBE5F1"/>
            </w:tcBorders>
          </w:tcPr>
          <w:p w14:paraId="129005CA" w14:textId="77777777" w:rsidR="007A30ED" w:rsidRPr="00076EF8" w:rsidRDefault="007A30ED" w:rsidP="007A30ED">
            <w:pPr>
              <w:spacing w:before="20" w:after="20"/>
              <w:ind w:left="90"/>
              <w:jc w:val="left"/>
              <w:rPr>
                <w:b/>
                <w:snapToGrid w:val="0"/>
                <w:color w:val="000000"/>
                <w:szCs w:val="21"/>
              </w:rPr>
            </w:pPr>
            <w:r w:rsidRPr="00076EF8">
              <w:rPr>
                <w:b/>
                <w:snapToGrid w:val="0"/>
                <w:color w:val="000000"/>
                <w:szCs w:val="21"/>
              </w:rPr>
              <w:t>Macropodidae</w:t>
            </w:r>
          </w:p>
        </w:tc>
        <w:tc>
          <w:tcPr>
            <w:tcW w:w="2610" w:type="dxa"/>
            <w:tcBorders>
              <w:top w:val="single" w:sz="4" w:space="0" w:color="DBE5F1"/>
              <w:left w:val="single" w:sz="4" w:space="0" w:color="DBE5F1"/>
              <w:bottom w:val="single" w:sz="4" w:space="0" w:color="DBE5F1"/>
              <w:right w:val="single" w:sz="4" w:space="0" w:color="DBE5F1"/>
            </w:tcBorders>
          </w:tcPr>
          <w:p w14:paraId="3A3ACCA2" w14:textId="77777777" w:rsidR="007A30ED" w:rsidRPr="00076EF8" w:rsidRDefault="007A30ED" w:rsidP="007A30ED">
            <w:pPr>
              <w:spacing w:before="20" w:after="20"/>
              <w:rPr>
                <w:i/>
                <w:snapToGrid w:val="0"/>
                <w:color w:val="000000"/>
                <w:szCs w:val="21"/>
              </w:rPr>
            </w:pPr>
            <w:r w:rsidRPr="00076EF8">
              <w:rPr>
                <w:i/>
                <w:snapToGrid w:val="0"/>
                <w:color w:val="000000"/>
                <w:szCs w:val="21"/>
              </w:rPr>
              <w:t>Lagorchestes hirsutus bernieri</w:t>
            </w:r>
          </w:p>
        </w:tc>
        <w:tc>
          <w:tcPr>
            <w:tcW w:w="3330" w:type="dxa"/>
            <w:tcBorders>
              <w:top w:val="single" w:sz="4" w:space="0" w:color="DBE5F1"/>
              <w:left w:val="single" w:sz="4" w:space="0" w:color="DBE5F1"/>
              <w:bottom w:val="single" w:sz="4" w:space="0" w:color="DBE5F1"/>
              <w:right w:val="single" w:sz="4" w:space="0" w:color="DBE5F1"/>
            </w:tcBorders>
          </w:tcPr>
          <w:p w14:paraId="7CC929CE" w14:textId="77777777" w:rsidR="007A30ED" w:rsidRPr="00076EF8" w:rsidRDefault="007A30ED" w:rsidP="007A30ED">
            <w:pPr>
              <w:spacing w:before="20" w:after="20"/>
              <w:rPr>
                <w:snapToGrid w:val="0"/>
                <w:color w:val="000000"/>
                <w:szCs w:val="21"/>
              </w:rPr>
            </w:pPr>
            <w:r>
              <w:rPr>
                <w:snapToGrid w:val="0"/>
                <w:color w:val="000000"/>
                <w:szCs w:val="21"/>
              </w:rPr>
              <w:t>Rufous hare wallaby</w:t>
            </w:r>
            <w:r w:rsidRPr="00076EF8">
              <w:rPr>
                <w:snapToGrid w:val="0"/>
                <w:color w:val="000000"/>
                <w:szCs w:val="21"/>
              </w:rPr>
              <w:t xml:space="preserve"> (</w:t>
            </w:r>
            <w:smartTag w:uri="urn:schemas-microsoft-com:office:smarttags" w:element="place">
              <w:smartTag w:uri="urn:schemas-microsoft-com:office:smarttags" w:element="PlaceName">
                <w:r w:rsidRPr="00076EF8">
                  <w:rPr>
                    <w:snapToGrid w:val="0"/>
                    <w:color w:val="000000"/>
                    <w:szCs w:val="21"/>
                  </w:rPr>
                  <w:t>Bernier</w:t>
                </w:r>
              </w:smartTag>
              <w:r w:rsidRPr="00076EF8">
                <w:rPr>
                  <w:snapToGrid w:val="0"/>
                  <w:color w:val="000000"/>
                  <w:szCs w:val="21"/>
                </w:rPr>
                <w:t xml:space="preserve"> </w:t>
              </w:r>
              <w:smartTag w:uri="urn:schemas-microsoft-com:office:smarttags" w:element="PlaceType">
                <w:r w:rsidRPr="00076EF8">
                  <w:rPr>
                    <w:snapToGrid w:val="0"/>
                    <w:color w:val="000000"/>
                    <w:szCs w:val="21"/>
                  </w:rPr>
                  <w:t>Island</w:t>
                </w:r>
              </w:smartTag>
            </w:smartTag>
            <w:r w:rsidRPr="00076EF8">
              <w:rPr>
                <w:snapToGrid w:val="0"/>
                <w:color w:val="000000"/>
                <w:szCs w:val="21"/>
              </w:rPr>
              <w:t xml:space="preserve">)  </w:t>
            </w:r>
          </w:p>
        </w:tc>
        <w:tc>
          <w:tcPr>
            <w:tcW w:w="1440" w:type="dxa"/>
            <w:tcBorders>
              <w:top w:val="single" w:sz="4" w:space="0" w:color="DBE5F1"/>
              <w:left w:val="single" w:sz="4" w:space="0" w:color="DBE5F1"/>
              <w:bottom w:val="single" w:sz="4" w:space="0" w:color="DBE5F1"/>
              <w:right w:val="nil"/>
            </w:tcBorders>
          </w:tcPr>
          <w:p w14:paraId="4C55C490" w14:textId="77777777" w:rsidR="007A30ED" w:rsidRPr="00076EF8" w:rsidRDefault="007A30ED" w:rsidP="007A30ED">
            <w:pPr>
              <w:spacing w:before="20" w:after="20"/>
              <w:jc w:val="center"/>
              <w:rPr>
                <w:snapToGrid w:val="0"/>
                <w:color w:val="000000"/>
                <w:szCs w:val="21"/>
              </w:rPr>
            </w:pPr>
            <w:r w:rsidRPr="00076EF8">
              <w:rPr>
                <w:snapToGrid w:val="0"/>
                <w:color w:val="000000"/>
                <w:szCs w:val="21"/>
              </w:rPr>
              <w:t>Y*</w:t>
            </w:r>
          </w:p>
        </w:tc>
      </w:tr>
      <w:tr w:rsidR="007A30ED" w:rsidRPr="00076EF8" w14:paraId="0F0B141F" w14:textId="77777777" w:rsidTr="00566415">
        <w:tc>
          <w:tcPr>
            <w:tcW w:w="1650" w:type="dxa"/>
            <w:tcBorders>
              <w:top w:val="single" w:sz="4" w:space="0" w:color="DBE5F1"/>
              <w:left w:val="nil"/>
              <w:bottom w:val="single" w:sz="4" w:space="0" w:color="DBE5F1"/>
              <w:right w:val="single" w:sz="4" w:space="0" w:color="DBE5F1"/>
            </w:tcBorders>
          </w:tcPr>
          <w:p w14:paraId="104F7FB4" w14:textId="77777777" w:rsidR="007A30ED" w:rsidRPr="00076EF8" w:rsidRDefault="007A30ED" w:rsidP="007A30ED">
            <w:pPr>
              <w:spacing w:before="20" w:after="20"/>
              <w:ind w:left="90"/>
              <w:jc w:val="left"/>
              <w:rPr>
                <w:b/>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54E2E4FF" w14:textId="77777777" w:rsidR="007A30ED" w:rsidRPr="00076EF8" w:rsidRDefault="007A30ED" w:rsidP="007A30ED">
            <w:pPr>
              <w:spacing w:before="20" w:after="20"/>
              <w:rPr>
                <w:i/>
                <w:snapToGrid w:val="0"/>
                <w:color w:val="000000"/>
                <w:szCs w:val="21"/>
              </w:rPr>
            </w:pPr>
            <w:r w:rsidRPr="00076EF8">
              <w:rPr>
                <w:i/>
                <w:snapToGrid w:val="0"/>
                <w:color w:val="000000"/>
                <w:szCs w:val="21"/>
              </w:rPr>
              <w:t>Lagorchestes hirsutus dorreae</w:t>
            </w:r>
          </w:p>
        </w:tc>
        <w:tc>
          <w:tcPr>
            <w:tcW w:w="3330" w:type="dxa"/>
            <w:tcBorders>
              <w:top w:val="single" w:sz="4" w:space="0" w:color="DBE5F1"/>
              <w:left w:val="single" w:sz="4" w:space="0" w:color="DBE5F1"/>
              <w:bottom w:val="single" w:sz="4" w:space="0" w:color="DBE5F1"/>
              <w:right w:val="single" w:sz="4" w:space="0" w:color="DBE5F1"/>
            </w:tcBorders>
          </w:tcPr>
          <w:p w14:paraId="1F77E4DA" w14:textId="77777777" w:rsidR="007A30ED" w:rsidRPr="00076EF8" w:rsidRDefault="007A30ED" w:rsidP="007A30ED">
            <w:pPr>
              <w:spacing w:before="20" w:after="20"/>
              <w:rPr>
                <w:snapToGrid w:val="0"/>
                <w:color w:val="000000"/>
                <w:szCs w:val="21"/>
              </w:rPr>
            </w:pPr>
            <w:r>
              <w:rPr>
                <w:snapToGrid w:val="0"/>
                <w:color w:val="000000"/>
                <w:szCs w:val="21"/>
              </w:rPr>
              <w:t>Rufous hare wallaby</w:t>
            </w:r>
            <w:r w:rsidRPr="00076EF8">
              <w:rPr>
                <w:snapToGrid w:val="0"/>
                <w:color w:val="000000"/>
                <w:szCs w:val="21"/>
              </w:rPr>
              <w:t xml:space="preserve"> (</w:t>
            </w:r>
            <w:smartTag w:uri="urn:schemas-microsoft-com:office:smarttags" w:element="place">
              <w:smartTag w:uri="urn:schemas-microsoft-com:office:smarttags" w:element="PlaceName">
                <w:r w:rsidRPr="00076EF8">
                  <w:rPr>
                    <w:snapToGrid w:val="0"/>
                    <w:color w:val="000000"/>
                    <w:szCs w:val="21"/>
                  </w:rPr>
                  <w:t>Dorre</w:t>
                </w:r>
              </w:smartTag>
              <w:r w:rsidRPr="00076EF8">
                <w:rPr>
                  <w:snapToGrid w:val="0"/>
                  <w:color w:val="000000"/>
                  <w:szCs w:val="21"/>
                </w:rPr>
                <w:t xml:space="preserve"> </w:t>
              </w:r>
              <w:smartTag w:uri="urn:schemas-microsoft-com:office:smarttags" w:element="PlaceType">
                <w:r w:rsidRPr="00076EF8">
                  <w:rPr>
                    <w:snapToGrid w:val="0"/>
                    <w:color w:val="000000"/>
                    <w:szCs w:val="21"/>
                  </w:rPr>
                  <w:t>Island</w:t>
                </w:r>
              </w:smartTag>
            </w:smartTag>
            <w:r w:rsidRPr="00076EF8">
              <w:rPr>
                <w:snapToGrid w:val="0"/>
                <w:color w:val="000000"/>
                <w:szCs w:val="21"/>
              </w:rPr>
              <w:t xml:space="preserve">)  </w:t>
            </w:r>
          </w:p>
        </w:tc>
        <w:tc>
          <w:tcPr>
            <w:tcW w:w="1440" w:type="dxa"/>
            <w:tcBorders>
              <w:top w:val="single" w:sz="4" w:space="0" w:color="DBE5F1"/>
              <w:left w:val="single" w:sz="4" w:space="0" w:color="DBE5F1"/>
              <w:bottom w:val="single" w:sz="4" w:space="0" w:color="DBE5F1"/>
              <w:right w:val="nil"/>
            </w:tcBorders>
          </w:tcPr>
          <w:p w14:paraId="55934D58" w14:textId="77777777" w:rsidR="007A30ED" w:rsidRPr="00076EF8" w:rsidRDefault="007A30ED" w:rsidP="007A30ED">
            <w:pPr>
              <w:spacing w:before="20" w:after="20"/>
              <w:jc w:val="center"/>
              <w:rPr>
                <w:snapToGrid w:val="0"/>
                <w:color w:val="000000"/>
                <w:szCs w:val="21"/>
              </w:rPr>
            </w:pPr>
            <w:r w:rsidRPr="00076EF8">
              <w:rPr>
                <w:snapToGrid w:val="0"/>
                <w:color w:val="000000"/>
                <w:szCs w:val="21"/>
              </w:rPr>
              <w:t>Y*</w:t>
            </w:r>
          </w:p>
        </w:tc>
      </w:tr>
      <w:tr w:rsidR="007A30ED" w:rsidRPr="00076EF8" w14:paraId="2C98D1E7" w14:textId="77777777" w:rsidTr="00566415">
        <w:tc>
          <w:tcPr>
            <w:tcW w:w="1650" w:type="dxa"/>
            <w:tcBorders>
              <w:top w:val="single" w:sz="4" w:space="0" w:color="DBE5F1"/>
              <w:left w:val="nil"/>
              <w:bottom w:val="single" w:sz="4" w:space="0" w:color="DBE5F1"/>
              <w:right w:val="single" w:sz="4" w:space="0" w:color="DBE5F1"/>
            </w:tcBorders>
          </w:tcPr>
          <w:p w14:paraId="370F92FF" w14:textId="77777777" w:rsidR="007A30ED" w:rsidRPr="00076EF8" w:rsidRDefault="007A30ED" w:rsidP="007A30ED">
            <w:pPr>
              <w:spacing w:before="20" w:after="20"/>
              <w:ind w:left="90"/>
              <w:jc w:val="left"/>
              <w:rPr>
                <w:b/>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6B872124" w14:textId="77777777" w:rsidR="007A30ED" w:rsidRPr="00076EF8" w:rsidRDefault="007A30ED" w:rsidP="007A30ED">
            <w:pPr>
              <w:spacing w:before="20" w:after="20"/>
              <w:rPr>
                <w:i/>
                <w:snapToGrid w:val="0"/>
                <w:color w:val="000000"/>
                <w:szCs w:val="21"/>
              </w:rPr>
            </w:pPr>
            <w:r w:rsidRPr="00076EF8">
              <w:rPr>
                <w:i/>
                <w:snapToGrid w:val="0"/>
                <w:color w:val="000000"/>
                <w:szCs w:val="21"/>
              </w:rPr>
              <w:t xml:space="preserve">Lagorchestes hirsutus </w:t>
            </w:r>
            <w:r w:rsidRPr="00076EF8">
              <w:rPr>
                <w:snapToGrid w:val="0"/>
                <w:color w:val="000000"/>
                <w:szCs w:val="21"/>
              </w:rPr>
              <w:t>unnamed subsp.</w:t>
            </w:r>
          </w:p>
        </w:tc>
        <w:tc>
          <w:tcPr>
            <w:tcW w:w="3330" w:type="dxa"/>
            <w:tcBorders>
              <w:top w:val="single" w:sz="4" w:space="0" w:color="DBE5F1"/>
              <w:left w:val="single" w:sz="4" w:space="0" w:color="DBE5F1"/>
              <w:bottom w:val="single" w:sz="4" w:space="0" w:color="DBE5F1"/>
              <w:right w:val="single" w:sz="4" w:space="0" w:color="DBE5F1"/>
            </w:tcBorders>
          </w:tcPr>
          <w:p w14:paraId="3A0F607C" w14:textId="77777777" w:rsidR="007A30ED" w:rsidRPr="00076EF8" w:rsidRDefault="007A30ED" w:rsidP="007A30ED">
            <w:pPr>
              <w:spacing w:before="20" w:after="20"/>
              <w:jc w:val="left"/>
              <w:rPr>
                <w:snapToGrid w:val="0"/>
                <w:color w:val="000000"/>
                <w:szCs w:val="21"/>
              </w:rPr>
            </w:pPr>
            <w:r>
              <w:rPr>
                <w:snapToGrid w:val="0"/>
                <w:color w:val="000000"/>
                <w:szCs w:val="21"/>
              </w:rPr>
              <w:t>Mala, rufous hare wallaby</w:t>
            </w:r>
            <w:r w:rsidRPr="00076EF8">
              <w:rPr>
                <w:snapToGrid w:val="0"/>
                <w:color w:val="000000"/>
                <w:szCs w:val="21"/>
              </w:rPr>
              <w:t xml:space="preserve"> (central mainland)</w:t>
            </w:r>
          </w:p>
        </w:tc>
        <w:tc>
          <w:tcPr>
            <w:tcW w:w="1440" w:type="dxa"/>
            <w:tcBorders>
              <w:top w:val="single" w:sz="4" w:space="0" w:color="DBE5F1"/>
              <w:left w:val="single" w:sz="4" w:space="0" w:color="DBE5F1"/>
              <w:bottom w:val="single" w:sz="4" w:space="0" w:color="DBE5F1"/>
              <w:right w:val="nil"/>
            </w:tcBorders>
          </w:tcPr>
          <w:p w14:paraId="7AF53901" w14:textId="77777777" w:rsidR="007A30ED" w:rsidRPr="00076EF8" w:rsidRDefault="007A30ED" w:rsidP="007A30ED">
            <w:pPr>
              <w:spacing w:before="20" w:after="20"/>
              <w:jc w:val="center"/>
              <w:rPr>
                <w:snapToGrid w:val="0"/>
                <w:color w:val="000000"/>
                <w:szCs w:val="21"/>
              </w:rPr>
            </w:pPr>
            <w:r w:rsidRPr="00076EF8">
              <w:rPr>
                <w:snapToGrid w:val="0"/>
                <w:color w:val="000000"/>
                <w:szCs w:val="21"/>
              </w:rPr>
              <w:t>Y*</w:t>
            </w:r>
          </w:p>
        </w:tc>
      </w:tr>
      <w:tr w:rsidR="007A30ED" w:rsidRPr="00076EF8" w14:paraId="63F281D4" w14:textId="77777777" w:rsidTr="00566415">
        <w:tc>
          <w:tcPr>
            <w:tcW w:w="1650" w:type="dxa"/>
            <w:tcBorders>
              <w:top w:val="single" w:sz="4" w:space="0" w:color="DBE5F1"/>
              <w:left w:val="nil"/>
              <w:bottom w:val="single" w:sz="4" w:space="0" w:color="DBE5F1"/>
              <w:right w:val="single" w:sz="4" w:space="0" w:color="DBE5F1"/>
            </w:tcBorders>
          </w:tcPr>
          <w:p w14:paraId="7DB94C2D" w14:textId="77777777" w:rsidR="007A30ED" w:rsidRPr="00076EF8" w:rsidRDefault="007A30ED" w:rsidP="007A30ED">
            <w:pPr>
              <w:spacing w:before="20" w:after="20"/>
              <w:ind w:left="90"/>
              <w:jc w:val="left"/>
              <w:rPr>
                <w:b/>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48AC6291" w14:textId="77777777" w:rsidR="007A30ED" w:rsidRPr="00076EF8" w:rsidRDefault="007A30ED" w:rsidP="007A30ED">
            <w:pPr>
              <w:spacing w:before="20" w:after="20"/>
              <w:rPr>
                <w:i/>
                <w:snapToGrid w:val="0"/>
                <w:color w:val="000000"/>
                <w:szCs w:val="21"/>
              </w:rPr>
            </w:pPr>
            <w:r w:rsidRPr="00076EF8">
              <w:rPr>
                <w:i/>
                <w:snapToGrid w:val="0"/>
                <w:color w:val="000000"/>
                <w:szCs w:val="21"/>
              </w:rPr>
              <w:t>Lagorchestes conspicillatus conspicillatus</w:t>
            </w:r>
          </w:p>
        </w:tc>
        <w:tc>
          <w:tcPr>
            <w:tcW w:w="3330" w:type="dxa"/>
            <w:tcBorders>
              <w:top w:val="single" w:sz="4" w:space="0" w:color="DBE5F1"/>
              <w:left w:val="single" w:sz="4" w:space="0" w:color="DBE5F1"/>
              <w:bottom w:val="single" w:sz="4" w:space="0" w:color="DBE5F1"/>
              <w:right w:val="single" w:sz="4" w:space="0" w:color="DBE5F1"/>
            </w:tcBorders>
          </w:tcPr>
          <w:p w14:paraId="184E3736" w14:textId="77777777" w:rsidR="007A30ED" w:rsidRPr="00076EF8" w:rsidRDefault="007A30ED" w:rsidP="007A30ED">
            <w:pPr>
              <w:spacing w:before="20" w:after="20"/>
              <w:rPr>
                <w:snapToGrid w:val="0"/>
                <w:color w:val="000000"/>
                <w:szCs w:val="21"/>
              </w:rPr>
            </w:pPr>
            <w:r>
              <w:rPr>
                <w:snapToGrid w:val="0"/>
                <w:color w:val="000000"/>
                <w:szCs w:val="21"/>
              </w:rPr>
              <w:t>Spectacled hare wallaby</w:t>
            </w:r>
            <w:r w:rsidRPr="00076EF8">
              <w:rPr>
                <w:snapToGrid w:val="0"/>
                <w:color w:val="000000"/>
                <w:szCs w:val="21"/>
              </w:rPr>
              <w:t xml:space="preserve"> (</w:t>
            </w:r>
            <w:smartTag w:uri="urn:schemas-microsoft-com:office:smarttags" w:element="place">
              <w:smartTag w:uri="urn:schemas-microsoft-com:office:smarttags" w:element="PlaceName">
                <w:r w:rsidRPr="00076EF8">
                  <w:rPr>
                    <w:snapToGrid w:val="0"/>
                    <w:color w:val="000000"/>
                    <w:szCs w:val="21"/>
                  </w:rPr>
                  <w:t>Barrow</w:t>
                </w:r>
              </w:smartTag>
              <w:r w:rsidRPr="00076EF8">
                <w:rPr>
                  <w:snapToGrid w:val="0"/>
                  <w:color w:val="000000"/>
                  <w:szCs w:val="21"/>
                </w:rPr>
                <w:t xml:space="preserve"> </w:t>
              </w:r>
              <w:smartTag w:uri="urn:schemas-microsoft-com:office:smarttags" w:element="PlaceType">
                <w:r w:rsidRPr="00076EF8">
                  <w:rPr>
                    <w:snapToGrid w:val="0"/>
                    <w:color w:val="000000"/>
                    <w:szCs w:val="21"/>
                  </w:rPr>
                  <w:t>Island</w:t>
                </w:r>
              </w:smartTag>
            </w:smartTag>
            <w:r w:rsidRPr="00076EF8">
              <w:rPr>
                <w:snapToGrid w:val="0"/>
                <w:color w:val="000000"/>
                <w:szCs w:val="21"/>
              </w:rPr>
              <w:t xml:space="preserve">)  </w:t>
            </w:r>
          </w:p>
        </w:tc>
        <w:tc>
          <w:tcPr>
            <w:tcW w:w="1440" w:type="dxa"/>
            <w:tcBorders>
              <w:top w:val="single" w:sz="4" w:space="0" w:color="DBE5F1"/>
              <w:left w:val="single" w:sz="4" w:space="0" w:color="DBE5F1"/>
              <w:bottom w:val="single" w:sz="4" w:space="0" w:color="DBE5F1"/>
              <w:right w:val="nil"/>
            </w:tcBorders>
          </w:tcPr>
          <w:p w14:paraId="0BA8C0A0" w14:textId="77777777" w:rsidR="007A30ED" w:rsidRPr="00076EF8" w:rsidRDefault="007A30ED" w:rsidP="007A30ED">
            <w:pPr>
              <w:spacing w:before="20" w:after="20"/>
              <w:jc w:val="center"/>
              <w:rPr>
                <w:snapToGrid w:val="0"/>
                <w:color w:val="000000"/>
                <w:szCs w:val="21"/>
              </w:rPr>
            </w:pPr>
            <w:r w:rsidRPr="00076EF8">
              <w:rPr>
                <w:snapToGrid w:val="0"/>
                <w:color w:val="000000"/>
                <w:szCs w:val="21"/>
              </w:rPr>
              <w:t>Y</w:t>
            </w:r>
          </w:p>
        </w:tc>
      </w:tr>
      <w:tr w:rsidR="007A30ED" w:rsidRPr="00076EF8" w14:paraId="61CF1550" w14:textId="77777777" w:rsidTr="00566415">
        <w:trPr>
          <w:trHeight w:val="262"/>
        </w:trPr>
        <w:tc>
          <w:tcPr>
            <w:tcW w:w="1650" w:type="dxa"/>
            <w:tcBorders>
              <w:top w:val="single" w:sz="4" w:space="0" w:color="DBE5F1"/>
              <w:left w:val="nil"/>
              <w:bottom w:val="nil"/>
              <w:right w:val="single" w:sz="4" w:space="0" w:color="DBE5F1"/>
            </w:tcBorders>
          </w:tcPr>
          <w:p w14:paraId="696B9BB2" w14:textId="77777777" w:rsidR="007A30ED" w:rsidRPr="00076EF8" w:rsidRDefault="007A30ED" w:rsidP="007A30ED">
            <w:pPr>
              <w:spacing w:before="20" w:after="20"/>
              <w:ind w:left="90"/>
              <w:jc w:val="left"/>
              <w:rPr>
                <w:b/>
                <w:snapToGrid w:val="0"/>
                <w:color w:val="000000"/>
                <w:szCs w:val="21"/>
              </w:rPr>
            </w:pPr>
          </w:p>
        </w:tc>
        <w:tc>
          <w:tcPr>
            <w:tcW w:w="2610" w:type="dxa"/>
            <w:tcBorders>
              <w:top w:val="single" w:sz="4" w:space="0" w:color="DBE5F1"/>
              <w:left w:val="single" w:sz="4" w:space="0" w:color="DBE5F1"/>
              <w:bottom w:val="nil"/>
              <w:right w:val="single" w:sz="4" w:space="0" w:color="DBE5F1"/>
            </w:tcBorders>
          </w:tcPr>
          <w:p w14:paraId="6040FB44" w14:textId="77777777" w:rsidR="007A30ED" w:rsidRPr="00076EF8" w:rsidRDefault="007A30ED" w:rsidP="007A30ED">
            <w:pPr>
              <w:spacing w:before="20" w:after="20"/>
              <w:rPr>
                <w:i/>
                <w:snapToGrid w:val="0"/>
                <w:color w:val="000000"/>
                <w:szCs w:val="21"/>
              </w:rPr>
            </w:pPr>
            <w:r w:rsidRPr="00076EF8">
              <w:rPr>
                <w:i/>
                <w:snapToGrid w:val="0"/>
                <w:color w:val="000000"/>
                <w:szCs w:val="21"/>
              </w:rPr>
              <w:t>Lagostrophus fasciatus fasciatus</w:t>
            </w:r>
          </w:p>
        </w:tc>
        <w:tc>
          <w:tcPr>
            <w:tcW w:w="3330" w:type="dxa"/>
            <w:tcBorders>
              <w:top w:val="single" w:sz="4" w:space="0" w:color="DBE5F1"/>
              <w:left w:val="single" w:sz="4" w:space="0" w:color="DBE5F1"/>
              <w:bottom w:val="nil"/>
              <w:right w:val="single" w:sz="4" w:space="0" w:color="DBE5F1"/>
            </w:tcBorders>
          </w:tcPr>
          <w:p w14:paraId="37F4465B" w14:textId="77777777" w:rsidR="007A30ED" w:rsidRPr="00076EF8" w:rsidRDefault="007A30ED" w:rsidP="007A30ED">
            <w:pPr>
              <w:spacing w:before="20" w:after="20"/>
              <w:jc w:val="left"/>
              <w:rPr>
                <w:snapToGrid w:val="0"/>
                <w:color w:val="000000"/>
                <w:szCs w:val="21"/>
              </w:rPr>
            </w:pPr>
            <w:r>
              <w:rPr>
                <w:snapToGrid w:val="0"/>
                <w:color w:val="000000"/>
                <w:szCs w:val="21"/>
              </w:rPr>
              <w:t>Banded hare wallaby</w:t>
            </w:r>
            <w:r w:rsidRPr="00076EF8">
              <w:rPr>
                <w:snapToGrid w:val="0"/>
                <w:color w:val="000000"/>
                <w:szCs w:val="21"/>
              </w:rPr>
              <w:t xml:space="preserve"> (Marnine Munning)</w:t>
            </w:r>
          </w:p>
        </w:tc>
        <w:tc>
          <w:tcPr>
            <w:tcW w:w="1440" w:type="dxa"/>
            <w:tcBorders>
              <w:top w:val="single" w:sz="4" w:space="0" w:color="DBE5F1"/>
              <w:left w:val="single" w:sz="4" w:space="0" w:color="DBE5F1"/>
              <w:bottom w:val="nil"/>
              <w:right w:val="nil"/>
            </w:tcBorders>
          </w:tcPr>
          <w:p w14:paraId="313BE50E" w14:textId="77777777" w:rsidR="007A30ED" w:rsidRPr="00076EF8" w:rsidRDefault="007A30ED" w:rsidP="007A30ED">
            <w:pPr>
              <w:spacing w:before="20" w:after="20"/>
              <w:jc w:val="center"/>
              <w:rPr>
                <w:snapToGrid w:val="0"/>
                <w:color w:val="000000"/>
                <w:szCs w:val="21"/>
              </w:rPr>
            </w:pPr>
            <w:r w:rsidRPr="00076EF8">
              <w:rPr>
                <w:snapToGrid w:val="0"/>
                <w:color w:val="000000"/>
                <w:szCs w:val="21"/>
              </w:rPr>
              <w:t>-</w:t>
            </w:r>
          </w:p>
        </w:tc>
      </w:tr>
      <w:tr w:rsidR="007A30ED" w:rsidRPr="00076EF8" w14:paraId="7E2E1246" w14:textId="77777777" w:rsidTr="00566415">
        <w:trPr>
          <w:cantSplit/>
          <w:trHeight w:val="263"/>
        </w:trPr>
        <w:tc>
          <w:tcPr>
            <w:tcW w:w="9030" w:type="dxa"/>
            <w:gridSpan w:val="4"/>
            <w:tcBorders>
              <w:top w:val="nil"/>
              <w:left w:val="nil"/>
              <w:bottom w:val="nil"/>
              <w:right w:val="nil"/>
            </w:tcBorders>
            <w:shd w:val="clear" w:color="auto" w:fill="DBE5F1"/>
          </w:tcPr>
          <w:p w14:paraId="607185FD" w14:textId="77777777" w:rsidR="007A30ED" w:rsidRPr="00076EF8" w:rsidRDefault="007A30ED" w:rsidP="007A30ED">
            <w:pPr>
              <w:spacing w:before="20" w:after="20"/>
              <w:jc w:val="left"/>
              <w:rPr>
                <w:b/>
                <w:snapToGrid w:val="0"/>
                <w:color w:val="000000"/>
                <w:szCs w:val="21"/>
              </w:rPr>
            </w:pPr>
            <w:r>
              <w:rPr>
                <w:b/>
                <w:snapToGrid w:val="0"/>
                <w:color w:val="000000"/>
                <w:szCs w:val="21"/>
              </w:rPr>
              <w:t>Arboreal m</w:t>
            </w:r>
            <w:r w:rsidRPr="00076EF8">
              <w:rPr>
                <w:b/>
                <w:snapToGrid w:val="0"/>
                <w:color w:val="000000"/>
                <w:szCs w:val="21"/>
              </w:rPr>
              <w:t>ammals</w:t>
            </w:r>
          </w:p>
        </w:tc>
      </w:tr>
      <w:tr w:rsidR="007A30ED" w:rsidRPr="00076EF8" w14:paraId="0DDFDB20" w14:textId="77777777" w:rsidTr="00566415">
        <w:trPr>
          <w:trHeight w:val="263"/>
        </w:trPr>
        <w:tc>
          <w:tcPr>
            <w:tcW w:w="1650" w:type="dxa"/>
            <w:tcBorders>
              <w:top w:val="nil"/>
              <w:left w:val="nil"/>
              <w:bottom w:val="single" w:sz="4" w:space="0" w:color="DBE5F1"/>
              <w:right w:val="single" w:sz="4" w:space="0" w:color="DBE5F1"/>
            </w:tcBorders>
          </w:tcPr>
          <w:p w14:paraId="487FFFB0" w14:textId="77777777" w:rsidR="007A30ED" w:rsidRPr="00076EF8" w:rsidRDefault="007A30ED" w:rsidP="007A30ED">
            <w:pPr>
              <w:spacing w:before="20" w:after="20"/>
              <w:ind w:left="90"/>
              <w:jc w:val="left"/>
              <w:rPr>
                <w:b/>
                <w:snapToGrid w:val="0"/>
                <w:color w:val="000000"/>
                <w:szCs w:val="21"/>
              </w:rPr>
            </w:pPr>
            <w:r w:rsidRPr="00076EF8">
              <w:rPr>
                <w:b/>
                <w:snapToGrid w:val="0"/>
                <w:color w:val="000000"/>
                <w:szCs w:val="21"/>
              </w:rPr>
              <w:t>Petauridae</w:t>
            </w:r>
          </w:p>
        </w:tc>
        <w:tc>
          <w:tcPr>
            <w:tcW w:w="2610" w:type="dxa"/>
            <w:tcBorders>
              <w:top w:val="nil"/>
              <w:left w:val="single" w:sz="4" w:space="0" w:color="DBE5F1"/>
              <w:bottom w:val="single" w:sz="4" w:space="0" w:color="DBE5F1"/>
              <w:right w:val="single" w:sz="4" w:space="0" w:color="DBE5F1"/>
            </w:tcBorders>
          </w:tcPr>
          <w:p w14:paraId="7180F14E" w14:textId="77777777" w:rsidR="007A30ED" w:rsidRPr="00076EF8" w:rsidRDefault="007A30ED" w:rsidP="007A30ED">
            <w:pPr>
              <w:spacing w:before="20" w:after="20"/>
              <w:rPr>
                <w:i/>
                <w:snapToGrid w:val="0"/>
                <w:color w:val="000000"/>
                <w:szCs w:val="21"/>
              </w:rPr>
            </w:pPr>
            <w:r w:rsidRPr="00076EF8">
              <w:rPr>
                <w:i/>
                <w:snapToGrid w:val="0"/>
                <w:color w:val="000000"/>
                <w:szCs w:val="21"/>
              </w:rPr>
              <w:t>Gymnobelideus leadbeateri</w:t>
            </w:r>
          </w:p>
        </w:tc>
        <w:tc>
          <w:tcPr>
            <w:tcW w:w="3330" w:type="dxa"/>
            <w:tcBorders>
              <w:top w:val="nil"/>
              <w:left w:val="single" w:sz="4" w:space="0" w:color="DBE5F1"/>
              <w:bottom w:val="single" w:sz="4" w:space="0" w:color="DBE5F1"/>
              <w:right w:val="single" w:sz="4" w:space="0" w:color="DBE5F1"/>
            </w:tcBorders>
          </w:tcPr>
          <w:p w14:paraId="7AB62C87" w14:textId="77777777" w:rsidR="007A30ED" w:rsidRPr="00076EF8" w:rsidRDefault="007A30ED" w:rsidP="007A30ED">
            <w:pPr>
              <w:spacing w:before="20" w:after="20"/>
              <w:rPr>
                <w:snapToGrid w:val="0"/>
                <w:color w:val="000000"/>
                <w:szCs w:val="21"/>
              </w:rPr>
            </w:pPr>
            <w:r>
              <w:rPr>
                <w:snapToGrid w:val="0"/>
                <w:color w:val="000000"/>
                <w:szCs w:val="21"/>
              </w:rPr>
              <w:t>Leadbeater's p</w:t>
            </w:r>
            <w:r w:rsidRPr="00076EF8">
              <w:rPr>
                <w:snapToGrid w:val="0"/>
                <w:color w:val="000000"/>
                <w:szCs w:val="21"/>
              </w:rPr>
              <w:t xml:space="preserve">ossum    </w:t>
            </w:r>
          </w:p>
        </w:tc>
        <w:tc>
          <w:tcPr>
            <w:tcW w:w="1440" w:type="dxa"/>
            <w:tcBorders>
              <w:top w:val="nil"/>
              <w:left w:val="single" w:sz="4" w:space="0" w:color="DBE5F1"/>
              <w:bottom w:val="single" w:sz="4" w:space="0" w:color="DBE5F1"/>
              <w:right w:val="nil"/>
            </w:tcBorders>
          </w:tcPr>
          <w:p w14:paraId="39D7262A" w14:textId="77777777" w:rsidR="007A30ED" w:rsidRPr="00076EF8" w:rsidRDefault="007A30ED" w:rsidP="007A30ED">
            <w:pPr>
              <w:spacing w:before="20" w:after="20"/>
              <w:jc w:val="center"/>
              <w:rPr>
                <w:snapToGrid w:val="0"/>
                <w:color w:val="000000"/>
                <w:szCs w:val="21"/>
              </w:rPr>
            </w:pPr>
            <w:r w:rsidRPr="00076EF8">
              <w:rPr>
                <w:snapToGrid w:val="0"/>
                <w:color w:val="000000"/>
                <w:szCs w:val="21"/>
              </w:rPr>
              <w:t>Y</w:t>
            </w:r>
          </w:p>
        </w:tc>
      </w:tr>
      <w:tr w:rsidR="007A30ED" w:rsidRPr="00076EF8" w14:paraId="4060BD2A" w14:textId="77777777" w:rsidTr="00566415">
        <w:trPr>
          <w:trHeight w:val="262"/>
        </w:trPr>
        <w:tc>
          <w:tcPr>
            <w:tcW w:w="1650" w:type="dxa"/>
            <w:tcBorders>
              <w:top w:val="single" w:sz="4" w:space="0" w:color="DBE5F1"/>
              <w:left w:val="nil"/>
              <w:bottom w:val="single" w:sz="4" w:space="0" w:color="DBE5F1"/>
              <w:right w:val="single" w:sz="4" w:space="0" w:color="DBE5F1"/>
            </w:tcBorders>
          </w:tcPr>
          <w:p w14:paraId="5FE60123" w14:textId="77777777" w:rsidR="007A30ED" w:rsidRPr="00076EF8" w:rsidRDefault="007A30ED" w:rsidP="007A30ED">
            <w:pPr>
              <w:spacing w:before="20" w:after="20"/>
              <w:ind w:left="90"/>
              <w:jc w:val="left"/>
              <w:rPr>
                <w:b/>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15C6837E" w14:textId="77777777" w:rsidR="007A30ED" w:rsidRPr="00076EF8" w:rsidRDefault="007A30ED" w:rsidP="007A30ED">
            <w:pPr>
              <w:spacing w:before="20" w:after="20"/>
              <w:jc w:val="left"/>
              <w:rPr>
                <w:i/>
                <w:snapToGrid w:val="0"/>
                <w:color w:val="000000"/>
                <w:szCs w:val="21"/>
              </w:rPr>
            </w:pPr>
            <w:r w:rsidRPr="00076EF8">
              <w:rPr>
                <w:i/>
                <w:snapToGrid w:val="0"/>
                <w:color w:val="000000"/>
                <w:szCs w:val="21"/>
              </w:rPr>
              <w:t xml:space="preserve">Petaurus australis </w:t>
            </w:r>
            <w:r w:rsidRPr="00076EF8">
              <w:rPr>
                <w:snapToGrid w:val="0"/>
                <w:color w:val="000000"/>
                <w:szCs w:val="21"/>
              </w:rPr>
              <w:t>unnamed subsp.</w:t>
            </w:r>
          </w:p>
        </w:tc>
        <w:tc>
          <w:tcPr>
            <w:tcW w:w="3330" w:type="dxa"/>
            <w:tcBorders>
              <w:top w:val="single" w:sz="4" w:space="0" w:color="DBE5F1"/>
              <w:left w:val="single" w:sz="4" w:space="0" w:color="DBE5F1"/>
              <w:bottom w:val="single" w:sz="4" w:space="0" w:color="DBE5F1"/>
              <w:right w:val="single" w:sz="4" w:space="0" w:color="DBE5F1"/>
            </w:tcBorders>
          </w:tcPr>
          <w:p w14:paraId="7BAF4233" w14:textId="77777777" w:rsidR="007A30ED" w:rsidRPr="00076EF8" w:rsidRDefault="007A30ED" w:rsidP="007A30ED">
            <w:pPr>
              <w:spacing w:before="20" w:after="20"/>
              <w:rPr>
                <w:snapToGrid w:val="0"/>
                <w:color w:val="000000"/>
                <w:szCs w:val="21"/>
              </w:rPr>
            </w:pPr>
            <w:r>
              <w:rPr>
                <w:snapToGrid w:val="0"/>
                <w:color w:val="000000"/>
                <w:szCs w:val="21"/>
              </w:rPr>
              <w:t>Fluffy glider, yellow-bellied g</w:t>
            </w:r>
            <w:r w:rsidRPr="00076EF8">
              <w:rPr>
                <w:snapToGrid w:val="0"/>
                <w:color w:val="000000"/>
                <w:szCs w:val="21"/>
              </w:rPr>
              <w:t>lider (wet tropics)</w:t>
            </w:r>
          </w:p>
        </w:tc>
        <w:tc>
          <w:tcPr>
            <w:tcW w:w="1440" w:type="dxa"/>
            <w:tcBorders>
              <w:top w:val="single" w:sz="4" w:space="0" w:color="DBE5F1"/>
              <w:left w:val="single" w:sz="4" w:space="0" w:color="DBE5F1"/>
              <w:bottom w:val="single" w:sz="4" w:space="0" w:color="DBE5F1"/>
              <w:right w:val="nil"/>
            </w:tcBorders>
          </w:tcPr>
          <w:p w14:paraId="0D8B9F08" w14:textId="77777777" w:rsidR="007A30ED" w:rsidRPr="00076EF8" w:rsidRDefault="007A30ED" w:rsidP="007A30ED">
            <w:pPr>
              <w:spacing w:before="20" w:after="20"/>
              <w:jc w:val="center"/>
              <w:rPr>
                <w:snapToGrid w:val="0"/>
                <w:color w:val="000000"/>
                <w:szCs w:val="21"/>
              </w:rPr>
            </w:pPr>
            <w:r w:rsidRPr="00076EF8">
              <w:rPr>
                <w:snapToGrid w:val="0"/>
                <w:color w:val="000000"/>
                <w:szCs w:val="21"/>
              </w:rPr>
              <w:t>Y*</w:t>
            </w:r>
          </w:p>
        </w:tc>
      </w:tr>
      <w:tr w:rsidR="007A30ED" w:rsidRPr="00076EF8" w14:paraId="1F4DBC09" w14:textId="77777777" w:rsidTr="00566415">
        <w:trPr>
          <w:trHeight w:val="263"/>
        </w:trPr>
        <w:tc>
          <w:tcPr>
            <w:tcW w:w="1650" w:type="dxa"/>
            <w:tcBorders>
              <w:top w:val="single" w:sz="4" w:space="0" w:color="DBE5F1"/>
              <w:left w:val="nil"/>
              <w:bottom w:val="single" w:sz="4" w:space="0" w:color="DBE5F1"/>
              <w:right w:val="single" w:sz="4" w:space="0" w:color="DBE5F1"/>
            </w:tcBorders>
          </w:tcPr>
          <w:p w14:paraId="5A45C421" w14:textId="77777777" w:rsidR="007A30ED" w:rsidRPr="00076EF8" w:rsidRDefault="007A30ED" w:rsidP="007A30ED">
            <w:pPr>
              <w:spacing w:before="20" w:after="20"/>
              <w:ind w:left="90"/>
              <w:jc w:val="left"/>
              <w:rPr>
                <w:b/>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418217F4" w14:textId="77777777" w:rsidR="007A30ED" w:rsidRPr="00076EF8" w:rsidRDefault="007A30ED" w:rsidP="007A30ED">
            <w:pPr>
              <w:spacing w:before="20" w:after="20"/>
              <w:rPr>
                <w:i/>
                <w:snapToGrid w:val="0"/>
                <w:color w:val="000000"/>
                <w:szCs w:val="21"/>
              </w:rPr>
            </w:pPr>
            <w:r w:rsidRPr="00076EF8">
              <w:rPr>
                <w:i/>
                <w:snapToGrid w:val="0"/>
                <w:color w:val="000000"/>
                <w:szCs w:val="21"/>
              </w:rPr>
              <w:t>Petaurus gracilis</w:t>
            </w:r>
          </w:p>
        </w:tc>
        <w:tc>
          <w:tcPr>
            <w:tcW w:w="3330" w:type="dxa"/>
            <w:tcBorders>
              <w:top w:val="single" w:sz="4" w:space="0" w:color="DBE5F1"/>
              <w:left w:val="single" w:sz="4" w:space="0" w:color="DBE5F1"/>
              <w:bottom w:val="single" w:sz="4" w:space="0" w:color="DBE5F1"/>
              <w:right w:val="single" w:sz="4" w:space="0" w:color="DBE5F1"/>
            </w:tcBorders>
          </w:tcPr>
          <w:p w14:paraId="36DDD00C" w14:textId="77777777" w:rsidR="007A30ED" w:rsidRPr="00076EF8" w:rsidRDefault="007A30ED" w:rsidP="007A30ED">
            <w:pPr>
              <w:spacing w:before="20" w:after="20"/>
              <w:rPr>
                <w:snapToGrid w:val="0"/>
                <w:color w:val="000000"/>
                <w:szCs w:val="21"/>
              </w:rPr>
            </w:pPr>
            <w:r>
              <w:rPr>
                <w:snapToGrid w:val="0"/>
                <w:color w:val="000000"/>
                <w:szCs w:val="21"/>
              </w:rPr>
              <w:t>Mahogany g</w:t>
            </w:r>
            <w:r w:rsidRPr="00076EF8">
              <w:rPr>
                <w:snapToGrid w:val="0"/>
                <w:color w:val="000000"/>
                <w:szCs w:val="21"/>
              </w:rPr>
              <w:t xml:space="preserve">lider    </w:t>
            </w:r>
          </w:p>
        </w:tc>
        <w:tc>
          <w:tcPr>
            <w:tcW w:w="1440" w:type="dxa"/>
            <w:tcBorders>
              <w:top w:val="single" w:sz="4" w:space="0" w:color="DBE5F1"/>
              <w:left w:val="single" w:sz="4" w:space="0" w:color="DBE5F1"/>
              <w:bottom w:val="single" w:sz="4" w:space="0" w:color="DBE5F1"/>
              <w:right w:val="nil"/>
            </w:tcBorders>
          </w:tcPr>
          <w:p w14:paraId="76831F1E" w14:textId="77777777" w:rsidR="007A30ED" w:rsidRPr="00076EF8" w:rsidRDefault="007A30ED" w:rsidP="007A30ED">
            <w:pPr>
              <w:spacing w:before="20" w:after="20"/>
              <w:jc w:val="center"/>
              <w:rPr>
                <w:snapToGrid w:val="0"/>
                <w:color w:val="000000"/>
                <w:szCs w:val="21"/>
              </w:rPr>
            </w:pPr>
            <w:r w:rsidRPr="00076EF8">
              <w:rPr>
                <w:snapToGrid w:val="0"/>
                <w:color w:val="000000"/>
                <w:szCs w:val="21"/>
              </w:rPr>
              <w:t>-</w:t>
            </w:r>
          </w:p>
        </w:tc>
      </w:tr>
      <w:tr w:rsidR="007A30ED" w:rsidRPr="00076EF8" w14:paraId="1F764265" w14:textId="77777777" w:rsidTr="00566415">
        <w:trPr>
          <w:trHeight w:val="263"/>
        </w:trPr>
        <w:tc>
          <w:tcPr>
            <w:tcW w:w="1650" w:type="dxa"/>
            <w:tcBorders>
              <w:top w:val="single" w:sz="4" w:space="0" w:color="DBE5F1"/>
              <w:left w:val="nil"/>
              <w:bottom w:val="single" w:sz="4" w:space="0" w:color="DBE5F1"/>
              <w:right w:val="single" w:sz="4" w:space="0" w:color="DBE5F1"/>
            </w:tcBorders>
          </w:tcPr>
          <w:p w14:paraId="04335BBF" w14:textId="77777777" w:rsidR="007A30ED" w:rsidRPr="00076EF8" w:rsidRDefault="007A30ED" w:rsidP="007A30ED">
            <w:pPr>
              <w:spacing w:before="20" w:after="20"/>
              <w:ind w:left="90"/>
              <w:jc w:val="left"/>
              <w:rPr>
                <w:b/>
                <w:snapToGrid w:val="0"/>
                <w:color w:val="000000"/>
                <w:szCs w:val="21"/>
              </w:rPr>
            </w:pPr>
            <w:r w:rsidRPr="00076EF8">
              <w:rPr>
                <w:b/>
                <w:snapToGrid w:val="0"/>
                <w:color w:val="000000"/>
                <w:szCs w:val="21"/>
              </w:rPr>
              <w:t>Pseudocheiridae</w:t>
            </w:r>
          </w:p>
        </w:tc>
        <w:tc>
          <w:tcPr>
            <w:tcW w:w="2610" w:type="dxa"/>
            <w:tcBorders>
              <w:top w:val="single" w:sz="4" w:space="0" w:color="DBE5F1"/>
              <w:left w:val="single" w:sz="4" w:space="0" w:color="DBE5F1"/>
              <w:bottom w:val="single" w:sz="4" w:space="0" w:color="DBE5F1"/>
              <w:right w:val="single" w:sz="4" w:space="0" w:color="DBE5F1"/>
            </w:tcBorders>
          </w:tcPr>
          <w:p w14:paraId="415363E3" w14:textId="77777777" w:rsidR="007A30ED" w:rsidRPr="00076EF8" w:rsidRDefault="007A30ED" w:rsidP="007A30ED">
            <w:pPr>
              <w:spacing w:before="20" w:after="20"/>
              <w:rPr>
                <w:i/>
                <w:snapToGrid w:val="0"/>
                <w:color w:val="000000"/>
                <w:szCs w:val="21"/>
              </w:rPr>
            </w:pPr>
            <w:r w:rsidRPr="00076EF8">
              <w:rPr>
                <w:i/>
                <w:snapToGrid w:val="0"/>
                <w:color w:val="000000"/>
                <w:szCs w:val="21"/>
              </w:rPr>
              <w:t>Pseudocheirus occidentalis</w:t>
            </w:r>
          </w:p>
        </w:tc>
        <w:tc>
          <w:tcPr>
            <w:tcW w:w="3330" w:type="dxa"/>
            <w:tcBorders>
              <w:top w:val="single" w:sz="4" w:space="0" w:color="DBE5F1"/>
              <w:left w:val="single" w:sz="4" w:space="0" w:color="DBE5F1"/>
              <w:bottom w:val="single" w:sz="4" w:space="0" w:color="DBE5F1"/>
              <w:right w:val="single" w:sz="4" w:space="0" w:color="DBE5F1"/>
            </w:tcBorders>
          </w:tcPr>
          <w:p w14:paraId="372BC977" w14:textId="77777777" w:rsidR="007A30ED" w:rsidRPr="00076EF8" w:rsidRDefault="007A30ED" w:rsidP="007A30ED">
            <w:pPr>
              <w:spacing w:before="20" w:after="20"/>
              <w:rPr>
                <w:snapToGrid w:val="0"/>
                <w:color w:val="000000"/>
                <w:szCs w:val="21"/>
              </w:rPr>
            </w:pPr>
            <w:r w:rsidRPr="00076EF8">
              <w:rPr>
                <w:snapToGrid w:val="0"/>
                <w:color w:val="000000"/>
                <w:szCs w:val="21"/>
              </w:rPr>
              <w:t xml:space="preserve">Western </w:t>
            </w:r>
            <w:r>
              <w:rPr>
                <w:snapToGrid w:val="0"/>
                <w:color w:val="000000"/>
                <w:szCs w:val="21"/>
              </w:rPr>
              <w:t>ringtail p</w:t>
            </w:r>
            <w:r w:rsidRPr="00076EF8">
              <w:rPr>
                <w:snapToGrid w:val="0"/>
                <w:color w:val="000000"/>
                <w:szCs w:val="21"/>
              </w:rPr>
              <w:t xml:space="preserve">ossum   </w:t>
            </w:r>
          </w:p>
        </w:tc>
        <w:tc>
          <w:tcPr>
            <w:tcW w:w="1440" w:type="dxa"/>
            <w:tcBorders>
              <w:top w:val="single" w:sz="4" w:space="0" w:color="DBE5F1"/>
              <w:left w:val="single" w:sz="4" w:space="0" w:color="DBE5F1"/>
              <w:bottom w:val="single" w:sz="4" w:space="0" w:color="DBE5F1"/>
              <w:right w:val="nil"/>
            </w:tcBorders>
          </w:tcPr>
          <w:p w14:paraId="25DCB771" w14:textId="77777777" w:rsidR="007A30ED" w:rsidRPr="00076EF8" w:rsidRDefault="007A30ED" w:rsidP="007A30ED">
            <w:pPr>
              <w:spacing w:before="20" w:after="20"/>
              <w:jc w:val="center"/>
              <w:rPr>
                <w:snapToGrid w:val="0"/>
                <w:color w:val="000000"/>
                <w:szCs w:val="21"/>
              </w:rPr>
            </w:pPr>
            <w:r w:rsidRPr="00076EF8">
              <w:rPr>
                <w:snapToGrid w:val="0"/>
                <w:color w:val="000000"/>
                <w:szCs w:val="21"/>
              </w:rPr>
              <w:t>Y</w:t>
            </w:r>
          </w:p>
        </w:tc>
      </w:tr>
      <w:tr w:rsidR="007A30ED" w:rsidRPr="00076EF8" w14:paraId="38AF04F4" w14:textId="77777777" w:rsidTr="00566415">
        <w:trPr>
          <w:trHeight w:val="263"/>
        </w:trPr>
        <w:tc>
          <w:tcPr>
            <w:tcW w:w="1650" w:type="dxa"/>
            <w:tcBorders>
              <w:top w:val="single" w:sz="4" w:space="0" w:color="DBE5F1"/>
              <w:left w:val="nil"/>
              <w:bottom w:val="single" w:sz="4" w:space="0" w:color="DBE5F1"/>
              <w:right w:val="single" w:sz="4" w:space="0" w:color="DBE5F1"/>
            </w:tcBorders>
          </w:tcPr>
          <w:p w14:paraId="16DDD617" w14:textId="77777777" w:rsidR="007A30ED" w:rsidRPr="00076EF8" w:rsidRDefault="007A30ED" w:rsidP="007A30ED">
            <w:pPr>
              <w:spacing w:before="20" w:after="20"/>
              <w:ind w:left="90"/>
              <w:jc w:val="left"/>
              <w:rPr>
                <w:b/>
                <w:snapToGrid w:val="0"/>
                <w:color w:val="000000"/>
                <w:szCs w:val="21"/>
              </w:rPr>
            </w:pPr>
            <w:r w:rsidRPr="00076EF8">
              <w:rPr>
                <w:b/>
                <w:snapToGrid w:val="0"/>
                <w:color w:val="000000"/>
                <w:szCs w:val="21"/>
              </w:rPr>
              <w:t>Muridae</w:t>
            </w:r>
          </w:p>
        </w:tc>
        <w:tc>
          <w:tcPr>
            <w:tcW w:w="2610" w:type="dxa"/>
            <w:tcBorders>
              <w:top w:val="single" w:sz="4" w:space="0" w:color="DBE5F1"/>
              <w:left w:val="single" w:sz="4" w:space="0" w:color="DBE5F1"/>
              <w:bottom w:val="single" w:sz="4" w:space="0" w:color="DBE5F1"/>
              <w:right w:val="single" w:sz="4" w:space="0" w:color="DBE5F1"/>
            </w:tcBorders>
          </w:tcPr>
          <w:p w14:paraId="576AE913" w14:textId="77777777" w:rsidR="007A30ED" w:rsidRPr="00076EF8" w:rsidRDefault="007A30ED" w:rsidP="007A30ED">
            <w:pPr>
              <w:spacing w:before="20" w:after="20"/>
              <w:rPr>
                <w:i/>
                <w:snapToGrid w:val="0"/>
                <w:color w:val="000000"/>
                <w:szCs w:val="21"/>
              </w:rPr>
            </w:pPr>
            <w:r w:rsidRPr="00076EF8">
              <w:rPr>
                <w:i/>
                <w:snapToGrid w:val="0"/>
                <w:color w:val="000000"/>
                <w:szCs w:val="21"/>
              </w:rPr>
              <w:t>Mesembriomys macrurus</w:t>
            </w:r>
          </w:p>
        </w:tc>
        <w:tc>
          <w:tcPr>
            <w:tcW w:w="3330" w:type="dxa"/>
            <w:tcBorders>
              <w:top w:val="single" w:sz="4" w:space="0" w:color="DBE5F1"/>
              <w:left w:val="single" w:sz="4" w:space="0" w:color="DBE5F1"/>
              <w:bottom w:val="single" w:sz="4" w:space="0" w:color="DBE5F1"/>
              <w:right w:val="single" w:sz="4" w:space="0" w:color="DBE5F1"/>
            </w:tcBorders>
          </w:tcPr>
          <w:p w14:paraId="3B7C6B00" w14:textId="77777777" w:rsidR="007A30ED" w:rsidRPr="00076EF8" w:rsidRDefault="007A30ED" w:rsidP="007A30ED">
            <w:pPr>
              <w:spacing w:before="20" w:after="20"/>
              <w:rPr>
                <w:snapToGrid w:val="0"/>
                <w:color w:val="000000"/>
                <w:szCs w:val="21"/>
              </w:rPr>
            </w:pPr>
            <w:r>
              <w:rPr>
                <w:snapToGrid w:val="0"/>
                <w:color w:val="000000"/>
                <w:szCs w:val="21"/>
              </w:rPr>
              <w:t xml:space="preserve">Golden-backed tree </w:t>
            </w:r>
            <w:r w:rsidRPr="00076EF8">
              <w:rPr>
                <w:snapToGrid w:val="0"/>
                <w:color w:val="000000"/>
                <w:szCs w:val="21"/>
              </w:rPr>
              <w:t xml:space="preserve">rat    </w:t>
            </w:r>
          </w:p>
        </w:tc>
        <w:tc>
          <w:tcPr>
            <w:tcW w:w="1440" w:type="dxa"/>
            <w:tcBorders>
              <w:top w:val="single" w:sz="4" w:space="0" w:color="DBE5F1"/>
              <w:left w:val="single" w:sz="4" w:space="0" w:color="DBE5F1"/>
              <w:bottom w:val="single" w:sz="4" w:space="0" w:color="DBE5F1"/>
              <w:right w:val="nil"/>
            </w:tcBorders>
          </w:tcPr>
          <w:p w14:paraId="2F21A476" w14:textId="77777777" w:rsidR="007A30ED" w:rsidRPr="00076EF8" w:rsidRDefault="007A30ED" w:rsidP="007A30ED">
            <w:pPr>
              <w:spacing w:before="20" w:after="20"/>
              <w:jc w:val="center"/>
              <w:rPr>
                <w:snapToGrid w:val="0"/>
                <w:color w:val="000000"/>
                <w:szCs w:val="21"/>
              </w:rPr>
            </w:pPr>
            <w:r w:rsidRPr="00076EF8">
              <w:rPr>
                <w:snapToGrid w:val="0"/>
                <w:color w:val="000000"/>
                <w:szCs w:val="21"/>
              </w:rPr>
              <w:t>-</w:t>
            </w:r>
          </w:p>
        </w:tc>
      </w:tr>
      <w:tr w:rsidR="007A30ED" w:rsidRPr="00076EF8" w14:paraId="41F39B3B" w14:textId="77777777" w:rsidTr="00566415">
        <w:trPr>
          <w:trHeight w:val="263"/>
        </w:trPr>
        <w:tc>
          <w:tcPr>
            <w:tcW w:w="1650" w:type="dxa"/>
            <w:tcBorders>
              <w:top w:val="single" w:sz="4" w:space="0" w:color="DBE5F1"/>
              <w:left w:val="nil"/>
              <w:bottom w:val="nil"/>
              <w:right w:val="single" w:sz="4" w:space="0" w:color="DBE5F1"/>
            </w:tcBorders>
          </w:tcPr>
          <w:p w14:paraId="2D5DE66C" w14:textId="77777777" w:rsidR="007A30ED" w:rsidRPr="00076EF8" w:rsidRDefault="007A30ED" w:rsidP="007A30ED">
            <w:pPr>
              <w:spacing w:before="20" w:after="20"/>
              <w:ind w:left="90"/>
              <w:jc w:val="left"/>
              <w:rPr>
                <w:b/>
                <w:snapToGrid w:val="0"/>
                <w:color w:val="000000"/>
                <w:szCs w:val="21"/>
              </w:rPr>
            </w:pPr>
            <w:r w:rsidRPr="00076EF8">
              <w:rPr>
                <w:b/>
                <w:snapToGrid w:val="0"/>
                <w:color w:val="000000"/>
                <w:szCs w:val="21"/>
              </w:rPr>
              <w:t>Dasyuridae</w:t>
            </w:r>
          </w:p>
        </w:tc>
        <w:tc>
          <w:tcPr>
            <w:tcW w:w="2610" w:type="dxa"/>
            <w:tcBorders>
              <w:top w:val="single" w:sz="4" w:space="0" w:color="DBE5F1"/>
              <w:left w:val="single" w:sz="4" w:space="0" w:color="DBE5F1"/>
              <w:bottom w:val="nil"/>
              <w:right w:val="single" w:sz="4" w:space="0" w:color="DBE5F1"/>
            </w:tcBorders>
          </w:tcPr>
          <w:p w14:paraId="065D98A7" w14:textId="77777777" w:rsidR="007A30ED" w:rsidRPr="00076EF8" w:rsidRDefault="007A30ED" w:rsidP="007A30ED">
            <w:pPr>
              <w:spacing w:before="20" w:after="20"/>
              <w:rPr>
                <w:i/>
                <w:snapToGrid w:val="0"/>
                <w:color w:val="000000"/>
                <w:szCs w:val="21"/>
              </w:rPr>
            </w:pPr>
            <w:r w:rsidRPr="00076EF8">
              <w:rPr>
                <w:i/>
                <w:snapToGrid w:val="0"/>
                <w:color w:val="000000"/>
                <w:szCs w:val="21"/>
              </w:rPr>
              <w:t>Phascogale calura</w:t>
            </w:r>
          </w:p>
        </w:tc>
        <w:tc>
          <w:tcPr>
            <w:tcW w:w="3330" w:type="dxa"/>
            <w:tcBorders>
              <w:top w:val="single" w:sz="4" w:space="0" w:color="DBE5F1"/>
              <w:left w:val="single" w:sz="4" w:space="0" w:color="DBE5F1"/>
              <w:bottom w:val="nil"/>
              <w:right w:val="single" w:sz="4" w:space="0" w:color="DBE5F1"/>
            </w:tcBorders>
          </w:tcPr>
          <w:p w14:paraId="4FB5E2DC" w14:textId="77777777" w:rsidR="007A30ED" w:rsidRPr="00076EF8" w:rsidRDefault="007A30ED" w:rsidP="007A30ED">
            <w:pPr>
              <w:spacing w:before="20" w:after="20"/>
              <w:rPr>
                <w:snapToGrid w:val="0"/>
                <w:color w:val="000000"/>
                <w:szCs w:val="21"/>
              </w:rPr>
            </w:pPr>
            <w:r>
              <w:rPr>
                <w:snapToGrid w:val="0"/>
                <w:color w:val="000000"/>
                <w:szCs w:val="21"/>
              </w:rPr>
              <w:t>Red-tailed p</w:t>
            </w:r>
            <w:r w:rsidRPr="00076EF8">
              <w:rPr>
                <w:snapToGrid w:val="0"/>
                <w:color w:val="000000"/>
                <w:szCs w:val="21"/>
              </w:rPr>
              <w:t xml:space="preserve">hascogale    </w:t>
            </w:r>
          </w:p>
        </w:tc>
        <w:tc>
          <w:tcPr>
            <w:tcW w:w="1440" w:type="dxa"/>
            <w:tcBorders>
              <w:top w:val="single" w:sz="4" w:space="0" w:color="DBE5F1"/>
              <w:left w:val="single" w:sz="4" w:space="0" w:color="DBE5F1"/>
              <w:bottom w:val="nil"/>
              <w:right w:val="nil"/>
            </w:tcBorders>
          </w:tcPr>
          <w:p w14:paraId="0FCCE180" w14:textId="77777777" w:rsidR="007A30ED" w:rsidRPr="00076EF8" w:rsidRDefault="007A30ED" w:rsidP="007A30ED">
            <w:pPr>
              <w:spacing w:before="20" w:after="20"/>
              <w:jc w:val="center"/>
              <w:rPr>
                <w:snapToGrid w:val="0"/>
                <w:color w:val="000000"/>
                <w:szCs w:val="21"/>
              </w:rPr>
            </w:pPr>
            <w:r w:rsidRPr="00076EF8">
              <w:rPr>
                <w:snapToGrid w:val="0"/>
                <w:color w:val="000000"/>
                <w:szCs w:val="21"/>
              </w:rPr>
              <w:t>Y</w:t>
            </w:r>
          </w:p>
        </w:tc>
      </w:tr>
      <w:tr w:rsidR="007A30ED" w:rsidRPr="00076EF8" w14:paraId="6F4042A1" w14:textId="77777777" w:rsidTr="00566415">
        <w:trPr>
          <w:cantSplit/>
          <w:trHeight w:val="262"/>
        </w:trPr>
        <w:tc>
          <w:tcPr>
            <w:tcW w:w="9030" w:type="dxa"/>
            <w:gridSpan w:val="4"/>
            <w:tcBorders>
              <w:top w:val="nil"/>
              <w:left w:val="nil"/>
              <w:bottom w:val="nil"/>
              <w:right w:val="nil"/>
            </w:tcBorders>
            <w:shd w:val="clear" w:color="auto" w:fill="DBE5F1"/>
          </w:tcPr>
          <w:p w14:paraId="3996F4F6" w14:textId="77777777" w:rsidR="007A30ED" w:rsidRPr="00076EF8" w:rsidRDefault="007A30ED" w:rsidP="007A30ED">
            <w:pPr>
              <w:tabs>
                <w:tab w:val="center" w:pos="4395"/>
                <w:tab w:val="right" w:pos="8790"/>
              </w:tabs>
              <w:spacing w:before="20" w:after="20"/>
              <w:jc w:val="left"/>
              <w:rPr>
                <w:b/>
                <w:snapToGrid w:val="0"/>
                <w:color w:val="000000"/>
                <w:szCs w:val="21"/>
              </w:rPr>
            </w:pPr>
            <w:r>
              <w:rPr>
                <w:b/>
                <w:snapToGrid w:val="0"/>
                <w:color w:val="000000"/>
                <w:szCs w:val="21"/>
              </w:rPr>
              <w:tab/>
              <w:t>Small-sized ground-dwelling m</w:t>
            </w:r>
            <w:r w:rsidRPr="00076EF8">
              <w:rPr>
                <w:b/>
                <w:snapToGrid w:val="0"/>
                <w:color w:val="000000"/>
                <w:szCs w:val="21"/>
              </w:rPr>
              <w:t>ammals</w:t>
            </w:r>
            <w:r w:rsidRPr="00076EF8">
              <w:rPr>
                <w:b/>
                <w:snapToGrid w:val="0"/>
                <w:color w:val="000000"/>
                <w:szCs w:val="21"/>
              </w:rPr>
              <w:tab/>
            </w:r>
          </w:p>
        </w:tc>
      </w:tr>
      <w:tr w:rsidR="007A30ED" w:rsidRPr="00076EF8" w14:paraId="5589F7E8" w14:textId="77777777" w:rsidTr="00566415">
        <w:trPr>
          <w:trHeight w:val="262"/>
        </w:trPr>
        <w:tc>
          <w:tcPr>
            <w:tcW w:w="1650" w:type="dxa"/>
            <w:tcBorders>
              <w:top w:val="nil"/>
              <w:left w:val="nil"/>
              <w:bottom w:val="nil"/>
              <w:right w:val="single" w:sz="4" w:space="0" w:color="DBE5F1"/>
            </w:tcBorders>
          </w:tcPr>
          <w:p w14:paraId="0F48FC59" w14:textId="77777777" w:rsidR="007A30ED" w:rsidRPr="00076EF8" w:rsidRDefault="007A30ED" w:rsidP="007A30ED">
            <w:pPr>
              <w:spacing w:before="20" w:after="20"/>
              <w:ind w:left="90"/>
              <w:jc w:val="left"/>
              <w:rPr>
                <w:b/>
                <w:snapToGrid w:val="0"/>
                <w:color w:val="000000"/>
                <w:szCs w:val="21"/>
              </w:rPr>
            </w:pPr>
            <w:r w:rsidRPr="00076EF8">
              <w:rPr>
                <w:b/>
                <w:snapToGrid w:val="0"/>
                <w:color w:val="000000"/>
                <w:szCs w:val="21"/>
              </w:rPr>
              <w:t>Croidurine</w:t>
            </w:r>
          </w:p>
        </w:tc>
        <w:tc>
          <w:tcPr>
            <w:tcW w:w="2610" w:type="dxa"/>
            <w:tcBorders>
              <w:top w:val="nil"/>
              <w:left w:val="single" w:sz="4" w:space="0" w:color="DBE5F1"/>
              <w:bottom w:val="nil"/>
              <w:right w:val="single" w:sz="4" w:space="0" w:color="DBE5F1"/>
            </w:tcBorders>
          </w:tcPr>
          <w:p w14:paraId="7E059E7F" w14:textId="77777777" w:rsidR="007A30ED" w:rsidRPr="00076EF8" w:rsidRDefault="007A30ED" w:rsidP="007A30ED">
            <w:pPr>
              <w:spacing w:before="20" w:after="20"/>
              <w:rPr>
                <w:i/>
                <w:snapToGrid w:val="0"/>
                <w:color w:val="000000"/>
                <w:szCs w:val="21"/>
              </w:rPr>
            </w:pPr>
            <w:r w:rsidRPr="00076EF8">
              <w:rPr>
                <w:i/>
                <w:snapToGrid w:val="0"/>
                <w:color w:val="000000"/>
                <w:szCs w:val="21"/>
              </w:rPr>
              <w:t>Crocidura attenuata trichura</w:t>
            </w:r>
          </w:p>
        </w:tc>
        <w:tc>
          <w:tcPr>
            <w:tcW w:w="3330" w:type="dxa"/>
            <w:tcBorders>
              <w:top w:val="nil"/>
              <w:left w:val="single" w:sz="4" w:space="0" w:color="DBE5F1"/>
              <w:bottom w:val="nil"/>
              <w:right w:val="single" w:sz="4" w:space="0" w:color="DBE5F1"/>
            </w:tcBorders>
          </w:tcPr>
          <w:p w14:paraId="389E68DF" w14:textId="77777777" w:rsidR="007A30ED" w:rsidRPr="00076EF8" w:rsidRDefault="007A30ED" w:rsidP="007A30ED">
            <w:pPr>
              <w:spacing w:before="20" w:after="20"/>
              <w:rPr>
                <w:snapToGrid w:val="0"/>
                <w:color w:val="000000"/>
                <w:szCs w:val="21"/>
              </w:rPr>
            </w:pPr>
            <w:smartTag w:uri="urn:schemas-microsoft-com:office:smarttags" w:element="place">
              <w:r w:rsidRPr="00076EF8">
                <w:rPr>
                  <w:snapToGrid w:val="0"/>
                  <w:color w:val="000000"/>
                  <w:szCs w:val="21"/>
                </w:rPr>
                <w:t>Christmas Island</w:t>
              </w:r>
            </w:smartTag>
            <w:r>
              <w:rPr>
                <w:snapToGrid w:val="0"/>
                <w:color w:val="000000"/>
                <w:szCs w:val="21"/>
              </w:rPr>
              <w:t xml:space="preserve"> s</w:t>
            </w:r>
            <w:r w:rsidRPr="00076EF8">
              <w:rPr>
                <w:snapToGrid w:val="0"/>
                <w:color w:val="000000"/>
                <w:szCs w:val="21"/>
              </w:rPr>
              <w:t xml:space="preserve">hrew   </w:t>
            </w:r>
          </w:p>
        </w:tc>
        <w:tc>
          <w:tcPr>
            <w:tcW w:w="1440" w:type="dxa"/>
            <w:tcBorders>
              <w:top w:val="nil"/>
              <w:left w:val="single" w:sz="4" w:space="0" w:color="DBE5F1"/>
              <w:bottom w:val="nil"/>
              <w:right w:val="nil"/>
            </w:tcBorders>
          </w:tcPr>
          <w:p w14:paraId="3029FADF" w14:textId="77777777" w:rsidR="007A30ED" w:rsidRPr="00076EF8" w:rsidRDefault="007A30ED" w:rsidP="007A30ED">
            <w:pPr>
              <w:spacing w:before="20" w:after="20"/>
              <w:jc w:val="center"/>
              <w:rPr>
                <w:snapToGrid w:val="0"/>
                <w:color w:val="000000"/>
                <w:szCs w:val="21"/>
              </w:rPr>
            </w:pPr>
            <w:r w:rsidRPr="00076EF8">
              <w:rPr>
                <w:snapToGrid w:val="0"/>
                <w:color w:val="000000"/>
                <w:szCs w:val="21"/>
              </w:rPr>
              <w:t>Y</w:t>
            </w:r>
          </w:p>
        </w:tc>
      </w:tr>
      <w:tr w:rsidR="007A30ED" w:rsidRPr="00076EF8" w14:paraId="0C2D4478" w14:textId="77777777" w:rsidTr="00566415">
        <w:trPr>
          <w:trHeight w:val="263"/>
        </w:trPr>
        <w:tc>
          <w:tcPr>
            <w:tcW w:w="1650" w:type="dxa"/>
            <w:tcBorders>
              <w:top w:val="nil"/>
              <w:left w:val="nil"/>
              <w:bottom w:val="single" w:sz="4" w:space="0" w:color="DBE5F1"/>
              <w:right w:val="single" w:sz="4" w:space="0" w:color="DBE5F1"/>
            </w:tcBorders>
          </w:tcPr>
          <w:p w14:paraId="28F85048" w14:textId="77777777" w:rsidR="007A30ED" w:rsidRPr="00076EF8" w:rsidRDefault="007A30ED" w:rsidP="007A30ED">
            <w:pPr>
              <w:spacing w:before="20" w:after="20"/>
              <w:ind w:left="90"/>
              <w:jc w:val="left"/>
              <w:rPr>
                <w:b/>
                <w:snapToGrid w:val="0"/>
                <w:color w:val="000000"/>
                <w:szCs w:val="21"/>
              </w:rPr>
            </w:pPr>
            <w:r w:rsidRPr="00076EF8">
              <w:rPr>
                <w:b/>
                <w:snapToGrid w:val="0"/>
                <w:color w:val="000000"/>
                <w:szCs w:val="21"/>
              </w:rPr>
              <w:t>Notoryctidae</w:t>
            </w:r>
          </w:p>
        </w:tc>
        <w:tc>
          <w:tcPr>
            <w:tcW w:w="2610" w:type="dxa"/>
            <w:tcBorders>
              <w:top w:val="nil"/>
              <w:left w:val="single" w:sz="4" w:space="0" w:color="DBE5F1"/>
              <w:bottom w:val="single" w:sz="4" w:space="0" w:color="DBE5F1"/>
              <w:right w:val="single" w:sz="4" w:space="0" w:color="DBE5F1"/>
            </w:tcBorders>
          </w:tcPr>
          <w:p w14:paraId="592C9B31" w14:textId="77777777" w:rsidR="007A30ED" w:rsidRPr="00076EF8" w:rsidRDefault="007A30ED" w:rsidP="007A30ED">
            <w:pPr>
              <w:spacing w:before="20" w:after="20"/>
              <w:rPr>
                <w:i/>
                <w:snapToGrid w:val="0"/>
                <w:color w:val="000000"/>
                <w:szCs w:val="21"/>
              </w:rPr>
            </w:pPr>
            <w:r w:rsidRPr="00076EF8">
              <w:rPr>
                <w:i/>
                <w:snapToGrid w:val="0"/>
                <w:color w:val="000000"/>
                <w:szCs w:val="21"/>
              </w:rPr>
              <w:t>Notoryctes caurinus</w:t>
            </w:r>
          </w:p>
        </w:tc>
        <w:tc>
          <w:tcPr>
            <w:tcW w:w="3330" w:type="dxa"/>
            <w:tcBorders>
              <w:top w:val="nil"/>
              <w:left w:val="single" w:sz="4" w:space="0" w:color="DBE5F1"/>
              <w:bottom w:val="single" w:sz="4" w:space="0" w:color="DBE5F1"/>
              <w:right w:val="single" w:sz="4" w:space="0" w:color="DBE5F1"/>
            </w:tcBorders>
          </w:tcPr>
          <w:p w14:paraId="1F4A9A1E" w14:textId="77777777" w:rsidR="007A30ED" w:rsidRPr="00076EF8" w:rsidRDefault="007A30ED" w:rsidP="007A30ED">
            <w:pPr>
              <w:spacing w:before="20" w:after="20"/>
              <w:rPr>
                <w:snapToGrid w:val="0"/>
                <w:color w:val="000000"/>
                <w:szCs w:val="21"/>
              </w:rPr>
            </w:pPr>
            <w:r>
              <w:rPr>
                <w:snapToGrid w:val="0"/>
                <w:color w:val="000000"/>
                <w:szCs w:val="21"/>
              </w:rPr>
              <w:t>Karkarratul, northern marsupial m</w:t>
            </w:r>
            <w:r w:rsidRPr="00076EF8">
              <w:rPr>
                <w:snapToGrid w:val="0"/>
                <w:color w:val="000000"/>
                <w:szCs w:val="21"/>
              </w:rPr>
              <w:t xml:space="preserve">ole  </w:t>
            </w:r>
          </w:p>
        </w:tc>
        <w:tc>
          <w:tcPr>
            <w:tcW w:w="1440" w:type="dxa"/>
            <w:tcBorders>
              <w:top w:val="nil"/>
              <w:left w:val="single" w:sz="4" w:space="0" w:color="DBE5F1"/>
              <w:bottom w:val="single" w:sz="4" w:space="0" w:color="DBE5F1"/>
              <w:right w:val="nil"/>
            </w:tcBorders>
          </w:tcPr>
          <w:p w14:paraId="0C073948" w14:textId="77777777" w:rsidR="007A30ED" w:rsidRPr="00076EF8" w:rsidRDefault="007A30ED" w:rsidP="007A30ED">
            <w:pPr>
              <w:spacing w:before="20" w:after="20"/>
              <w:jc w:val="center"/>
              <w:rPr>
                <w:snapToGrid w:val="0"/>
                <w:color w:val="000000"/>
                <w:szCs w:val="21"/>
              </w:rPr>
            </w:pPr>
            <w:r w:rsidRPr="00076EF8">
              <w:rPr>
                <w:snapToGrid w:val="0"/>
                <w:color w:val="000000"/>
                <w:szCs w:val="21"/>
              </w:rPr>
              <w:t>Y**</w:t>
            </w:r>
          </w:p>
        </w:tc>
      </w:tr>
      <w:tr w:rsidR="007A30ED" w:rsidRPr="00076EF8" w14:paraId="2F9100B7" w14:textId="77777777" w:rsidTr="00566415">
        <w:trPr>
          <w:trHeight w:val="263"/>
        </w:trPr>
        <w:tc>
          <w:tcPr>
            <w:tcW w:w="1650" w:type="dxa"/>
            <w:tcBorders>
              <w:top w:val="single" w:sz="4" w:space="0" w:color="DBE5F1"/>
              <w:left w:val="nil"/>
              <w:bottom w:val="single" w:sz="4" w:space="0" w:color="DBE5F1"/>
              <w:right w:val="single" w:sz="4" w:space="0" w:color="DBE5F1"/>
            </w:tcBorders>
          </w:tcPr>
          <w:p w14:paraId="3FA863BF" w14:textId="77777777" w:rsidR="007A30ED" w:rsidRPr="00076EF8" w:rsidRDefault="007A30ED" w:rsidP="007A30ED">
            <w:pPr>
              <w:spacing w:before="20" w:after="20"/>
              <w:ind w:left="90"/>
              <w:jc w:val="left"/>
              <w:rPr>
                <w:b/>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3A075A0C" w14:textId="77777777" w:rsidR="007A30ED" w:rsidRPr="00076EF8" w:rsidRDefault="007A30ED" w:rsidP="007A30ED">
            <w:pPr>
              <w:spacing w:before="20" w:after="20"/>
              <w:rPr>
                <w:i/>
                <w:snapToGrid w:val="0"/>
                <w:color w:val="000000"/>
                <w:szCs w:val="21"/>
              </w:rPr>
            </w:pPr>
            <w:r w:rsidRPr="00076EF8">
              <w:rPr>
                <w:i/>
                <w:snapToGrid w:val="0"/>
                <w:color w:val="000000"/>
                <w:szCs w:val="21"/>
              </w:rPr>
              <w:t>Notoryctes typhlops</w:t>
            </w:r>
          </w:p>
        </w:tc>
        <w:tc>
          <w:tcPr>
            <w:tcW w:w="3330" w:type="dxa"/>
            <w:tcBorders>
              <w:top w:val="single" w:sz="4" w:space="0" w:color="DBE5F1"/>
              <w:left w:val="single" w:sz="4" w:space="0" w:color="DBE5F1"/>
              <w:bottom w:val="single" w:sz="4" w:space="0" w:color="DBE5F1"/>
              <w:right w:val="single" w:sz="4" w:space="0" w:color="DBE5F1"/>
            </w:tcBorders>
          </w:tcPr>
          <w:p w14:paraId="47165906" w14:textId="77777777" w:rsidR="007A30ED" w:rsidRPr="00076EF8" w:rsidRDefault="007A30ED" w:rsidP="007A30ED">
            <w:pPr>
              <w:spacing w:before="20" w:after="20"/>
              <w:rPr>
                <w:snapToGrid w:val="0"/>
                <w:color w:val="000000"/>
                <w:szCs w:val="21"/>
              </w:rPr>
            </w:pPr>
            <w:r>
              <w:rPr>
                <w:snapToGrid w:val="0"/>
                <w:color w:val="000000"/>
                <w:szCs w:val="21"/>
              </w:rPr>
              <w:t>Yitjarritjarri, southern marsupial m</w:t>
            </w:r>
            <w:r w:rsidRPr="00076EF8">
              <w:rPr>
                <w:snapToGrid w:val="0"/>
                <w:color w:val="000000"/>
                <w:szCs w:val="21"/>
              </w:rPr>
              <w:t>ole</w:t>
            </w:r>
          </w:p>
        </w:tc>
        <w:tc>
          <w:tcPr>
            <w:tcW w:w="1440" w:type="dxa"/>
            <w:tcBorders>
              <w:top w:val="single" w:sz="4" w:space="0" w:color="DBE5F1"/>
              <w:left w:val="single" w:sz="4" w:space="0" w:color="DBE5F1"/>
              <w:bottom w:val="single" w:sz="4" w:space="0" w:color="DBE5F1"/>
              <w:right w:val="nil"/>
            </w:tcBorders>
          </w:tcPr>
          <w:p w14:paraId="3F620CC7" w14:textId="77777777" w:rsidR="007A30ED" w:rsidRPr="00076EF8" w:rsidRDefault="007A30ED" w:rsidP="007A30ED">
            <w:pPr>
              <w:spacing w:before="20" w:after="20"/>
              <w:jc w:val="center"/>
              <w:rPr>
                <w:snapToGrid w:val="0"/>
                <w:color w:val="000000"/>
                <w:szCs w:val="21"/>
              </w:rPr>
            </w:pPr>
            <w:r w:rsidRPr="00076EF8">
              <w:rPr>
                <w:snapToGrid w:val="0"/>
                <w:color w:val="000000"/>
                <w:szCs w:val="21"/>
              </w:rPr>
              <w:t>Y**</w:t>
            </w:r>
          </w:p>
        </w:tc>
      </w:tr>
      <w:tr w:rsidR="007A30ED" w:rsidRPr="00076EF8" w14:paraId="122994BF" w14:textId="77777777" w:rsidTr="00566415">
        <w:trPr>
          <w:trHeight w:val="262"/>
        </w:trPr>
        <w:tc>
          <w:tcPr>
            <w:tcW w:w="1650" w:type="dxa"/>
            <w:tcBorders>
              <w:top w:val="single" w:sz="4" w:space="0" w:color="DBE5F1"/>
              <w:left w:val="nil"/>
              <w:bottom w:val="single" w:sz="4" w:space="0" w:color="DBE5F1"/>
              <w:right w:val="single" w:sz="4" w:space="0" w:color="DBE5F1"/>
            </w:tcBorders>
          </w:tcPr>
          <w:p w14:paraId="68D53ED3" w14:textId="77777777" w:rsidR="007A30ED" w:rsidRPr="00076EF8" w:rsidRDefault="007A30ED" w:rsidP="007A30ED">
            <w:pPr>
              <w:spacing w:before="20" w:after="20"/>
              <w:ind w:left="90"/>
              <w:jc w:val="left"/>
              <w:rPr>
                <w:b/>
                <w:snapToGrid w:val="0"/>
                <w:color w:val="000000"/>
                <w:szCs w:val="21"/>
              </w:rPr>
            </w:pPr>
            <w:r w:rsidRPr="00076EF8">
              <w:rPr>
                <w:b/>
                <w:snapToGrid w:val="0"/>
                <w:color w:val="000000"/>
                <w:szCs w:val="21"/>
              </w:rPr>
              <w:t>Burramyidae</w:t>
            </w:r>
          </w:p>
        </w:tc>
        <w:tc>
          <w:tcPr>
            <w:tcW w:w="2610" w:type="dxa"/>
            <w:tcBorders>
              <w:top w:val="single" w:sz="4" w:space="0" w:color="DBE5F1"/>
              <w:left w:val="single" w:sz="4" w:space="0" w:color="DBE5F1"/>
              <w:bottom w:val="single" w:sz="4" w:space="0" w:color="DBE5F1"/>
              <w:right w:val="single" w:sz="4" w:space="0" w:color="DBE5F1"/>
            </w:tcBorders>
          </w:tcPr>
          <w:p w14:paraId="57D81664" w14:textId="77777777" w:rsidR="007A30ED" w:rsidRPr="00076EF8" w:rsidRDefault="007A30ED" w:rsidP="007A30ED">
            <w:pPr>
              <w:spacing w:before="20" w:after="20"/>
              <w:rPr>
                <w:i/>
                <w:snapToGrid w:val="0"/>
                <w:color w:val="000000"/>
                <w:szCs w:val="21"/>
              </w:rPr>
            </w:pPr>
            <w:r w:rsidRPr="00076EF8">
              <w:rPr>
                <w:i/>
                <w:snapToGrid w:val="0"/>
                <w:color w:val="000000"/>
                <w:szCs w:val="21"/>
              </w:rPr>
              <w:t>Burramys parvus</w:t>
            </w:r>
          </w:p>
        </w:tc>
        <w:tc>
          <w:tcPr>
            <w:tcW w:w="3330" w:type="dxa"/>
            <w:tcBorders>
              <w:top w:val="single" w:sz="4" w:space="0" w:color="DBE5F1"/>
              <w:left w:val="single" w:sz="4" w:space="0" w:color="DBE5F1"/>
              <w:bottom w:val="single" w:sz="4" w:space="0" w:color="DBE5F1"/>
              <w:right w:val="single" w:sz="4" w:space="0" w:color="DBE5F1"/>
            </w:tcBorders>
          </w:tcPr>
          <w:p w14:paraId="17DFF031" w14:textId="77777777" w:rsidR="007A30ED" w:rsidRPr="00076EF8" w:rsidRDefault="007A30ED" w:rsidP="007A30ED">
            <w:pPr>
              <w:spacing w:before="20" w:after="20"/>
              <w:rPr>
                <w:snapToGrid w:val="0"/>
                <w:color w:val="000000"/>
                <w:szCs w:val="21"/>
              </w:rPr>
            </w:pPr>
            <w:r>
              <w:rPr>
                <w:snapToGrid w:val="0"/>
                <w:color w:val="000000"/>
                <w:szCs w:val="21"/>
              </w:rPr>
              <w:t xml:space="preserve">Mountain pygmy </w:t>
            </w:r>
            <w:r w:rsidRPr="00076EF8">
              <w:rPr>
                <w:snapToGrid w:val="0"/>
                <w:color w:val="000000"/>
                <w:szCs w:val="21"/>
              </w:rPr>
              <w:t xml:space="preserve">possum </w:t>
            </w:r>
          </w:p>
        </w:tc>
        <w:tc>
          <w:tcPr>
            <w:tcW w:w="1440" w:type="dxa"/>
            <w:tcBorders>
              <w:top w:val="single" w:sz="4" w:space="0" w:color="DBE5F1"/>
              <w:left w:val="single" w:sz="4" w:space="0" w:color="DBE5F1"/>
              <w:bottom w:val="single" w:sz="4" w:space="0" w:color="DBE5F1"/>
              <w:right w:val="nil"/>
            </w:tcBorders>
          </w:tcPr>
          <w:p w14:paraId="050E56EE" w14:textId="77777777" w:rsidR="007A30ED" w:rsidRPr="00076EF8" w:rsidRDefault="007A30ED" w:rsidP="007A30ED">
            <w:pPr>
              <w:spacing w:before="20" w:after="20"/>
              <w:jc w:val="center"/>
              <w:rPr>
                <w:snapToGrid w:val="0"/>
                <w:color w:val="000000"/>
                <w:szCs w:val="21"/>
              </w:rPr>
            </w:pPr>
            <w:r w:rsidRPr="00076EF8">
              <w:rPr>
                <w:snapToGrid w:val="0"/>
                <w:color w:val="000000"/>
                <w:szCs w:val="21"/>
              </w:rPr>
              <w:t>Y</w:t>
            </w:r>
          </w:p>
        </w:tc>
      </w:tr>
      <w:tr w:rsidR="007A30ED" w:rsidRPr="00076EF8" w14:paraId="032C7B2E" w14:textId="77777777" w:rsidTr="00566415">
        <w:trPr>
          <w:trHeight w:val="263"/>
        </w:trPr>
        <w:tc>
          <w:tcPr>
            <w:tcW w:w="1650" w:type="dxa"/>
            <w:tcBorders>
              <w:top w:val="single" w:sz="4" w:space="0" w:color="DBE5F1"/>
              <w:left w:val="nil"/>
              <w:bottom w:val="single" w:sz="4" w:space="0" w:color="DBE5F1"/>
              <w:right w:val="single" w:sz="4" w:space="0" w:color="DBE5F1"/>
            </w:tcBorders>
          </w:tcPr>
          <w:p w14:paraId="603C2446" w14:textId="77777777" w:rsidR="007A30ED" w:rsidRPr="00076EF8" w:rsidRDefault="007A30ED" w:rsidP="007A30ED">
            <w:pPr>
              <w:spacing w:before="20" w:after="20"/>
              <w:ind w:left="90"/>
              <w:jc w:val="left"/>
              <w:rPr>
                <w:b/>
                <w:snapToGrid w:val="0"/>
                <w:color w:val="000000"/>
                <w:szCs w:val="21"/>
              </w:rPr>
            </w:pPr>
            <w:r w:rsidRPr="00076EF8">
              <w:rPr>
                <w:b/>
                <w:snapToGrid w:val="0"/>
                <w:color w:val="000000"/>
                <w:szCs w:val="21"/>
              </w:rPr>
              <w:t>Dasyuridae</w:t>
            </w:r>
          </w:p>
        </w:tc>
        <w:tc>
          <w:tcPr>
            <w:tcW w:w="2610" w:type="dxa"/>
            <w:tcBorders>
              <w:top w:val="single" w:sz="4" w:space="0" w:color="DBE5F1"/>
              <w:left w:val="single" w:sz="4" w:space="0" w:color="DBE5F1"/>
              <w:bottom w:val="single" w:sz="4" w:space="0" w:color="DBE5F1"/>
              <w:right w:val="single" w:sz="4" w:space="0" w:color="DBE5F1"/>
            </w:tcBorders>
          </w:tcPr>
          <w:p w14:paraId="7E4876CE" w14:textId="77777777" w:rsidR="007A30ED" w:rsidRPr="00076EF8" w:rsidRDefault="007A30ED" w:rsidP="007A30ED">
            <w:pPr>
              <w:spacing w:before="20" w:after="20"/>
              <w:rPr>
                <w:i/>
                <w:snapToGrid w:val="0"/>
                <w:color w:val="000000"/>
                <w:szCs w:val="21"/>
              </w:rPr>
            </w:pPr>
            <w:r w:rsidRPr="00076EF8">
              <w:rPr>
                <w:i/>
                <w:snapToGrid w:val="0"/>
                <w:color w:val="000000"/>
                <w:szCs w:val="21"/>
              </w:rPr>
              <w:t>Sminthopsis butleri</w:t>
            </w:r>
          </w:p>
        </w:tc>
        <w:tc>
          <w:tcPr>
            <w:tcW w:w="3330" w:type="dxa"/>
            <w:tcBorders>
              <w:top w:val="single" w:sz="4" w:space="0" w:color="DBE5F1"/>
              <w:left w:val="single" w:sz="4" w:space="0" w:color="DBE5F1"/>
              <w:bottom w:val="single" w:sz="4" w:space="0" w:color="DBE5F1"/>
              <w:right w:val="single" w:sz="4" w:space="0" w:color="DBE5F1"/>
            </w:tcBorders>
          </w:tcPr>
          <w:p w14:paraId="3D02B3D3" w14:textId="77777777" w:rsidR="007A30ED" w:rsidRPr="00076EF8" w:rsidRDefault="007A30ED" w:rsidP="007A30ED">
            <w:pPr>
              <w:spacing w:before="20" w:after="20"/>
              <w:rPr>
                <w:snapToGrid w:val="0"/>
                <w:color w:val="000000"/>
                <w:szCs w:val="21"/>
              </w:rPr>
            </w:pPr>
            <w:r>
              <w:rPr>
                <w:snapToGrid w:val="0"/>
                <w:color w:val="000000"/>
                <w:szCs w:val="21"/>
              </w:rPr>
              <w:t>Carpentarian d</w:t>
            </w:r>
            <w:r w:rsidRPr="00076EF8">
              <w:rPr>
                <w:snapToGrid w:val="0"/>
                <w:color w:val="000000"/>
                <w:szCs w:val="21"/>
              </w:rPr>
              <w:t xml:space="preserve">unnart </w:t>
            </w:r>
          </w:p>
        </w:tc>
        <w:tc>
          <w:tcPr>
            <w:tcW w:w="1440" w:type="dxa"/>
            <w:tcBorders>
              <w:top w:val="single" w:sz="4" w:space="0" w:color="DBE5F1"/>
              <w:left w:val="single" w:sz="4" w:space="0" w:color="DBE5F1"/>
              <w:bottom w:val="single" w:sz="4" w:space="0" w:color="DBE5F1"/>
              <w:right w:val="nil"/>
            </w:tcBorders>
          </w:tcPr>
          <w:p w14:paraId="2BB96A37" w14:textId="77777777" w:rsidR="007A30ED" w:rsidRPr="00076EF8" w:rsidRDefault="007A30ED" w:rsidP="007A30ED">
            <w:pPr>
              <w:spacing w:before="20" w:after="20"/>
              <w:jc w:val="center"/>
              <w:rPr>
                <w:snapToGrid w:val="0"/>
                <w:color w:val="000000"/>
                <w:szCs w:val="21"/>
              </w:rPr>
            </w:pPr>
            <w:r w:rsidRPr="00076EF8">
              <w:rPr>
                <w:snapToGrid w:val="0"/>
                <w:color w:val="000000"/>
                <w:szCs w:val="21"/>
              </w:rPr>
              <w:t>-</w:t>
            </w:r>
          </w:p>
        </w:tc>
      </w:tr>
      <w:tr w:rsidR="007A30ED" w:rsidRPr="00076EF8" w14:paraId="006E6BDD" w14:textId="77777777" w:rsidTr="00566415">
        <w:trPr>
          <w:trHeight w:val="263"/>
        </w:trPr>
        <w:tc>
          <w:tcPr>
            <w:tcW w:w="1650" w:type="dxa"/>
            <w:tcBorders>
              <w:top w:val="single" w:sz="4" w:space="0" w:color="DBE5F1"/>
              <w:left w:val="nil"/>
              <w:bottom w:val="single" w:sz="4" w:space="0" w:color="DBE5F1"/>
              <w:right w:val="single" w:sz="4" w:space="0" w:color="DBE5F1"/>
            </w:tcBorders>
          </w:tcPr>
          <w:p w14:paraId="5C7E33DB" w14:textId="77777777" w:rsidR="007A30ED" w:rsidRPr="00076EF8" w:rsidRDefault="007A30ED" w:rsidP="007A30ED">
            <w:pPr>
              <w:spacing w:before="20" w:after="20"/>
              <w:ind w:left="90"/>
              <w:jc w:val="left"/>
              <w:rPr>
                <w:b/>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70982F7A" w14:textId="77777777" w:rsidR="007A30ED" w:rsidRPr="00076EF8" w:rsidRDefault="007A30ED" w:rsidP="007A30ED">
            <w:pPr>
              <w:spacing w:before="20" w:after="20"/>
              <w:jc w:val="left"/>
              <w:rPr>
                <w:i/>
                <w:snapToGrid w:val="0"/>
                <w:color w:val="000000"/>
                <w:szCs w:val="21"/>
              </w:rPr>
            </w:pPr>
            <w:r w:rsidRPr="00076EF8">
              <w:rPr>
                <w:i/>
                <w:snapToGrid w:val="0"/>
                <w:color w:val="000000"/>
                <w:szCs w:val="21"/>
              </w:rPr>
              <w:t>Sminthopsis griseoventer boullangerensis</w:t>
            </w:r>
          </w:p>
        </w:tc>
        <w:tc>
          <w:tcPr>
            <w:tcW w:w="3330" w:type="dxa"/>
            <w:tcBorders>
              <w:top w:val="single" w:sz="4" w:space="0" w:color="DBE5F1"/>
              <w:left w:val="single" w:sz="4" w:space="0" w:color="DBE5F1"/>
              <w:bottom w:val="single" w:sz="4" w:space="0" w:color="DBE5F1"/>
              <w:right w:val="single" w:sz="4" w:space="0" w:color="DBE5F1"/>
            </w:tcBorders>
          </w:tcPr>
          <w:p w14:paraId="196240C7" w14:textId="77777777" w:rsidR="007A30ED" w:rsidRPr="00076EF8" w:rsidRDefault="007A30ED" w:rsidP="007A30ED">
            <w:pPr>
              <w:spacing w:before="20" w:after="20"/>
              <w:rPr>
                <w:snapToGrid w:val="0"/>
                <w:color w:val="000000"/>
                <w:szCs w:val="21"/>
              </w:rPr>
            </w:pPr>
            <w:smartTag w:uri="urn:schemas-microsoft-com:office:smarttags" w:element="place">
              <w:smartTag w:uri="urn:schemas-microsoft-com:office:smarttags" w:element="PlaceName">
                <w:r w:rsidRPr="00076EF8">
                  <w:rPr>
                    <w:snapToGrid w:val="0"/>
                    <w:color w:val="000000"/>
                    <w:szCs w:val="21"/>
                  </w:rPr>
                  <w:t>Boullanger</w:t>
                </w:r>
              </w:smartTag>
              <w:r w:rsidRPr="00076EF8">
                <w:rPr>
                  <w:snapToGrid w:val="0"/>
                  <w:color w:val="000000"/>
                  <w:szCs w:val="21"/>
                </w:rPr>
                <w:t xml:space="preserve"> </w:t>
              </w:r>
              <w:smartTag w:uri="urn:schemas-microsoft-com:office:smarttags" w:element="PlaceType">
                <w:r w:rsidRPr="00076EF8">
                  <w:rPr>
                    <w:snapToGrid w:val="0"/>
                    <w:color w:val="000000"/>
                    <w:szCs w:val="21"/>
                  </w:rPr>
                  <w:t>Island</w:t>
                </w:r>
              </w:smartTag>
            </w:smartTag>
            <w:r>
              <w:rPr>
                <w:snapToGrid w:val="0"/>
                <w:color w:val="000000"/>
                <w:szCs w:val="21"/>
              </w:rPr>
              <w:t xml:space="preserve"> d</w:t>
            </w:r>
            <w:r w:rsidRPr="00076EF8">
              <w:rPr>
                <w:snapToGrid w:val="0"/>
                <w:color w:val="000000"/>
                <w:szCs w:val="21"/>
              </w:rPr>
              <w:t xml:space="preserve">unnart   </w:t>
            </w:r>
          </w:p>
        </w:tc>
        <w:tc>
          <w:tcPr>
            <w:tcW w:w="1440" w:type="dxa"/>
            <w:tcBorders>
              <w:top w:val="single" w:sz="4" w:space="0" w:color="DBE5F1"/>
              <w:left w:val="single" w:sz="4" w:space="0" w:color="DBE5F1"/>
              <w:bottom w:val="single" w:sz="4" w:space="0" w:color="DBE5F1"/>
              <w:right w:val="nil"/>
            </w:tcBorders>
          </w:tcPr>
          <w:p w14:paraId="695BC3AB" w14:textId="77777777" w:rsidR="007A30ED" w:rsidRPr="00076EF8" w:rsidRDefault="007A30ED" w:rsidP="007A30ED">
            <w:pPr>
              <w:spacing w:before="20" w:after="20"/>
              <w:jc w:val="center"/>
              <w:rPr>
                <w:snapToGrid w:val="0"/>
                <w:color w:val="000000"/>
                <w:szCs w:val="21"/>
              </w:rPr>
            </w:pPr>
            <w:r w:rsidRPr="00076EF8">
              <w:rPr>
                <w:snapToGrid w:val="0"/>
                <w:color w:val="000000"/>
                <w:szCs w:val="21"/>
              </w:rPr>
              <w:t>-</w:t>
            </w:r>
          </w:p>
        </w:tc>
      </w:tr>
      <w:tr w:rsidR="007A30ED" w:rsidRPr="00076EF8" w14:paraId="6ACA322E" w14:textId="77777777" w:rsidTr="00566415">
        <w:trPr>
          <w:trHeight w:val="263"/>
        </w:trPr>
        <w:tc>
          <w:tcPr>
            <w:tcW w:w="1650" w:type="dxa"/>
            <w:tcBorders>
              <w:top w:val="single" w:sz="4" w:space="0" w:color="DBE5F1"/>
              <w:left w:val="nil"/>
              <w:bottom w:val="single" w:sz="4" w:space="0" w:color="DBE5F1"/>
              <w:right w:val="single" w:sz="4" w:space="0" w:color="DBE5F1"/>
            </w:tcBorders>
          </w:tcPr>
          <w:p w14:paraId="272CB09D" w14:textId="77777777" w:rsidR="007A30ED" w:rsidRPr="00076EF8" w:rsidRDefault="007A30ED" w:rsidP="007A30ED">
            <w:pPr>
              <w:spacing w:before="20" w:after="20"/>
              <w:ind w:left="90"/>
              <w:jc w:val="left"/>
              <w:rPr>
                <w:b/>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78803AC5" w14:textId="77777777" w:rsidR="007A30ED" w:rsidRPr="00076EF8" w:rsidRDefault="007A30ED" w:rsidP="007A30ED">
            <w:pPr>
              <w:spacing w:before="20" w:after="20"/>
              <w:rPr>
                <w:i/>
                <w:snapToGrid w:val="0"/>
                <w:color w:val="000000"/>
                <w:szCs w:val="21"/>
              </w:rPr>
            </w:pPr>
            <w:r w:rsidRPr="00076EF8">
              <w:rPr>
                <w:i/>
                <w:snapToGrid w:val="0"/>
                <w:color w:val="000000"/>
                <w:szCs w:val="21"/>
              </w:rPr>
              <w:t>Sminthopsis aitkeni</w:t>
            </w:r>
          </w:p>
        </w:tc>
        <w:tc>
          <w:tcPr>
            <w:tcW w:w="3330" w:type="dxa"/>
            <w:tcBorders>
              <w:top w:val="single" w:sz="4" w:space="0" w:color="DBE5F1"/>
              <w:left w:val="single" w:sz="4" w:space="0" w:color="DBE5F1"/>
              <w:bottom w:val="single" w:sz="4" w:space="0" w:color="DBE5F1"/>
              <w:right w:val="single" w:sz="4" w:space="0" w:color="DBE5F1"/>
            </w:tcBorders>
          </w:tcPr>
          <w:p w14:paraId="6A5B84B2" w14:textId="77777777" w:rsidR="007A30ED" w:rsidRPr="00076EF8" w:rsidRDefault="007A30ED" w:rsidP="007A30ED">
            <w:pPr>
              <w:spacing w:before="20" w:after="20"/>
              <w:rPr>
                <w:snapToGrid w:val="0"/>
                <w:color w:val="000000"/>
                <w:szCs w:val="21"/>
              </w:rPr>
            </w:pPr>
            <w:smartTag w:uri="urn:schemas-microsoft-com:office:smarttags" w:element="place">
              <w:smartTag w:uri="urn:schemas-microsoft-com:office:smarttags" w:element="PlaceName">
                <w:r w:rsidRPr="00076EF8">
                  <w:rPr>
                    <w:snapToGrid w:val="0"/>
                    <w:color w:val="000000"/>
                    <w:szCs w:val="21"/>
                  </w:rPr>
                  <w:t>Kangaroo</w:t>
                </w:r>
              </w:smartTag>
              <w:r w:rsidRPr="00076EF8">
                <w:rPr>
                  <w:snapToGrid w:val="0"/>
                  <w:color w:val="000000"/>
                  <w:szCs w:val="21"/>
                </w:rPr>
                <w:t xml:space="preserve"> </w:t>
              </w:r>
              <w:smartTag w:uri="urn:schemas-microsoft-com:office:smarttags" w:element="PlaceType">
                <w:r w:rsidRPr="00076EF8">
                  <w:rPr>
                    <w:snapToGrid w:val="0"/>
                    <w:color w:val="000000"/>
                    <w:szCs w:val="21"/>
                  </w:rPr>
                  <w:t>Island</w:t>
                </w:r>
              </w:smartTag>
            </w:smartTag>
            <w:r>
              <w:rPr>
                <w:snapToGrid w:val="0"/>
                <w:color w:val="000000"/>
                <w:szCs w:val="21"/>
              </w:rPr>
              <w:t xml:space="preserve"> d</w:t>
            </w:r>
            <w:r w:rsidRPr="00076EF8">
              <w:rPr>
                <w:snapToGrid w:val="0"/>
                <w:color w:val="000000"/>
                <w:szCs w:val="21"/>
              </w:rPr>
              <w:t xml:space="preserve">unnart   </w:t>
            </w:r>
          </w:p>
        </w:tc>
        <w:tc>
          <w:tcPr>
            <w:tcW w:w="1440" w:type="dxa"/>
            <w:tcBorders>
              <w:top w:val="single" w:sz="4" w:space="0" w:color="DBE5F1"/>
              <w:left w:val="single" w:sz="4" w:space="0" w:color="DBE5F1"/>
              <w:bottom w:val="single" w:sz="4" w:space="0" w:color="DBE5F1"/>
              <w:right w:val="nil"/>
            </w:tcBorders>
          </w:tcPr>
          <w:p w14:paraId="53FEA343" w14:textId="77777777" w:rsidR="007A30ED" w:rsidRPr="00076EF8" w:rsidRDefault="007A30ED" w:rsidP="007A30ED">
            <w:pPr>
              <w:spacing w:before="20" w:after="20"/>
              <w:jc w:val="center"/>
              <w:rPr>
                <w:snapToGrid w:val="0"/>
                <w:color w:val="000000"/>
                <w:szCs w:val="21"/>
              </w:rPr>
            </w:pPr>
            <w:r w:rsidRPr="00076EF8">
              <w:rPr>
                <w:snapToGrid w:val="0"/>
                <w:color w:val="000000"/>
                <w:szCs w:val="21"/>
              </w:rPr>
              <w:t>-</w:t>
            </w:r>
          </w:p>
        </w:tc>
      </w:tr>
      <w:tr w:rsidR="007A30ED" w:rsidRPr="00076EF8" w14:paraId="239F7313" w14:textId="77777777" w:rsidTr="00566415">
        <w:trPr>
          <w:trHeight w:val="263"/>
        </w:trPr>
        <w:tc>
          <w:tcPr>
            <w:tcW w:w="1650" w:type="dxa"/>
            <w:tcBorders>
              <w:top w:val="single" w:sz="4" w:space="0" w:color="DBE5F1"/>
              <w:left w:val="nil"/>
              <w:bottom w:val="single" w:sz="4" w:space="0" w:color="DBE5F1"/>
              <w:right w:val="single" w:sz="4" w:space="0" w:color="DBE5F1"/>
            </w:tcBorders>
          </w:tcPr>
          <w:p w14:paraId="69F3FDAD" w14:textId="77777777" w:rsidR="007A30ED" w:rsidRPr="00076EF8" w:rsidRDefault="007A30ED" w:rsidP="007A30ED">
            <w:pPr>
              <w:spacing w:before="20" w:after="20"/>
              <w:ind w:left="90"/>
              <w:jc w:val="left"/>
              <w:rPr>
                <w:b/>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5057D680" w14:textId="77777777" w:rsidR="007A30ED" w:rsidRPr="00076EF8" w:rsidRDefault="007A30ED" w:rsidP="007A30ED">
            <w:pPr>
              <w:spacing w:before="20" w:after="20"/>
              <w:rPr>
                <w:i/>
                <w:snapToGrid w:val="0"/>
                <w:color w:val="000000"/>
                <w:szCs w:val="21"/>
              </w:rPr>
            </w:pPr>
            <w:r w:rsidRPr="00076EF8">
              <w:rPr>
                <w:i/>
                <w:snapToGrid w:val="0"/>
                <w:color w:val="000000"/>
                <w:szCs w:val="21"/>
              </w:rPr>
              <w:t>Sminthopsis psammophila</w:t>
            </w:r>
          </w:p>
        </w:tc>
        <w:tc>
          <w:tcPr>
            <w:tcW w:w="3330" w:type="dxa"/>
            <w:tcBorders>
              <w:top w:val="single" w:sz="4" w:space="0" w:color="DBE5F1"/>
              <w:left w:val="single" w:sz="4" w:space="0" w:color="DBE5F1"/>
              <w:bottom w:val="single" w:sz="4" w:space="0" w:color="DBE5F1"/>
              <w:right w:val="single" w:sz="4" w:space="0" w:color="DBE5F1"/>
            </w:tcBorders>
          </w:tcPr>
          <w:p w14:paraId="54CCC19E" w14:textId="77777777" w:rsidR="007A30ED" w:rsidRPr="00076EF8" w:rsidRDefault="007A30ED" w:rsidP="007A30ED">
            <w:pPr>
              <w:spacing w:before="20" w:after="20"/>
              <w:rPr>
                <w:snapToGrid w:val="0"/>
                <w:color w:val="000000"/>
                <w:szCs w:val="21"/>
              </w:rPr>
            </w:pPr>
            <w:r w:rsidRPr="00076EF8">
              <w:rPr>
                <w:snapToGrid w:val="0"/>
                <w:color w:val="000000"/>
                <w:szCs w:val="21"/>
              </w:rPr>
              <w:t>San</w:t>
            </w:r>
            <w:r>
              <w:rPr>
                <w:snapToGrid w:val="0"/>
                <w:color w:val="000000"/>
                <w:szCs w:val="21"/>
              </w:rPr>
              <w:t>dhill d</w:t>
            </w:r>
            <w:r w:rsidRPr="00076EF8">
              <w:rPr>
                <w:snapToGrid w:val="0"/>
                <w:color w:val="000000"/>
                <w:szCs w:val="21"/>
              </w:rPr>
              <w:t xml:space="preserve">unnart    </w:t>
            </w:r>
          </w:p>
        </w:tc>
        <w:tc>
          <w:tcPr>
            <w:tcW w:w="1440" w:type="dxa"/>
            <w:tcBorders>
              <w:top w:val="single" w:sz="4" w:space="0" w:color="DBE5F1"/>
              <w:left w:val="single" w:sz="4" w:space="0" w:color="DBE5F1"/>
              <w:bottom w:val="single" w:sz="4" w:space="0" w:color="DBE5F1"/>
              <w:right w:val="nil"/>
            </w:tcBorders>
          </w:tcPr>
          <w:p w14:paraId="4E2CB16D" w14:textId="77777777" w:rsidR="007A30ED" w:rsidRPr="00076EF8" w:rsidRDefault="007A30ED" w:rsidP="007A30ED">
            <w:pPr>
              <w:spacing w:before="20" w:after="20"/>
              <w:jc w:val="center"/>
              <w:rPr>
                <w:snapToGrid w:val="0"/>
                <w:color w:val="000000"/>
                <w:szCs w:val="21"/>
              </w:rPr>
            </w:pPr>
            <w:r w:rsidRPr="00076EF8">
              <w:rPr>
                <w:snapToGrid w:val="0"/>
                <w:color w:val="000000"/>
                <w:szCs w:val="21"/>
              </w:rPr>
              <w:t>Y</w:t>
            </w:r>
          </w:p>
        </w:tc>
      </w:tr>
      <w:tr w:rsidR="007A30ED" w:rsidRPr="00076EF8" w14:paraId="2195BD64" w14:textId="77777777" w:rsidTr="00566415">
        <w:trPr>
          <w:trHeight w:val="262"/>
        </w:trPr>
        <w:tc>
          <w:tcPr>
            <w:tcW w:w="1650" w:type="dxa"/>
            <w:tcBorders>
              <w:top w:val="single" w:sz="4" w:space="0" w:color="DBE5F1"/>
              <w:left w:val="nil"/>
              <w:bottom w:val="single" w:sz="4" w:space="0" w:color="DBE5F1"/>
              <w:right w:val="single" w:sz="4" w:space="0" w:color="DBE5F1"/>
            </w:tcBorders>
          </w:tcPr>
          <w:p w14:paraId="370E5687" w14:textId="77777777" w:rsidR="007A30ED" w:rsidRPr="00076EF8" w:rsidRDefault="007A30ED" w:rsidP="007A30ED">
            <w:pPr>
              <w:spacing w:before="20" w:after="20"/>
              <w:ind w:left="90"/>
              <w:jc w:val="left"/>
              <w:rPr>
                <w:b/>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3C1A3C7B" w14:textId="77777777" w:rsidR="007A30ED" w:rsidRPr="00076EF8" w:rsidRDefault="007A30ED" w:rsidP="007A30ED">
            <w:pPr>
              <w:spacing w:before="20" w:after="20"/>
              <w:rPr>
                <w:i/>
                <w:snapToGrid w:val="0"/>
                <w:color w:val="000000"/>
                <w:szCs w:val="21"/>
              </w:rPr>
            </w:pPr>
            <w:r w:rsidRPr="00076EF8">
              <w:rPr>
                <w:i/>
                <w:snapToGrid w:val="0"/>
                <w:color w:val="000000"/>
                <w:szCs w:val="21"/>
              </w:rPr>
              <w:t>Sminthopsis douglasi</w:t>
            </w:r>
          </w:p>
        </w:tc>
        <w:tc>
          <w:tcPr>
            <w:tcW w:w="3330" w:type="dxa"/>
            <w:tcBorders>
              <w:top w:val="single" w:sz="4" w:space="0" w:color="DBE5F1"/>
              <w:left w:val="single" w:sz="4" w:space="0" w:color="DBE5F1"/>
              <w:bottom w:val="single" w:sz="4" w:space="0" w:color="DBE5F1"/>
              <w:right w:val="single" w:sz="4" w:space="0" w:color="DBE5F1"/>
            </w:tcBorders>
          </w:tcPr>
          <w:p w14:paraId="558F0071" w14:textId="77777777" w:rsidR="007A30ED" w:rsidRPr="00076EF8" w:rsidRDefault="007A30ED" w:rsidP="007A30ED">
            <w:pPr>
              <w:spacing w:before="20" w:after="20"/>
              <w:rPr>
                <w:snapToGrid w:val="0"/>
                <w:color w:val="000000"/>
                <w:szCs w:val="21"/>
              </w:rPr>
            </w:pPr>
            <w:smartTag w:uri="urn:schemas-microsoft-com:office:smarttags" w:element="place">
              <w:smartTag w:uri="urn:schemas-microsoft-com:office:smarttags" w:element="PlaceName">
                <w:r w:rsidRPr="00076EF8">
                  <w:rPr>
                    <w:snapToGrid w:val="0"/>
                    <w:color w:val="000000"/>
                    <w:szCs w:val="21"/>
                  </w:rPr>
                  <w:t>Julia</w:t>
                </w:r>
              </w:smartTag>
              <w:r w:rsidRPr="00076EF8">
                <w:rPr>
                  <w:snapToGrid w:val="0"/>
                  <w:color w:val="000000"/>
                  <w:szCs w:val="21"/>
                </w:rPr>
                <w:t xml:space="preserve"> </w:t>
              </w:r>
              <w:smartTag w:uri="urn:schemas-microsoft-com:office:smarttags" w:element="PlaceName">
                <w:r w:rsidRPr="00076EF8">
                  <w:rPr>
                    <w:snapToGrid w:val="0"/>
                    <w:color w:val="000000"/>
                    <w:szCs w:val="21"/>
                  </w:rPr>
                  <w:t>Creek</w:t>
                </w:r>
              </w:smartTag>
            </w:smartTag>
            <w:r>
              <w:rPr>
                <w:snapToGrid w:val="0"/>
                <w:color w:val="000000"/>
                <w:szCs w:val="21"/>
              </w:rPr>
              <w:t xml:space="preserve"> d</w:t>
            </w:r>
            <w:r w:rsidRPr="00076EF8">
              <w:rPr>
                <w:snapToGrid w:val="0"/>
                <w:color w:val="000000"/>
                <w:szCs w:val="21"/>
              </w:rPr>
              <w:t xml:space="preserve">unnart   </w:t>
            </w:r>
          </w:p>
        </w:tc>
        <w:tc>
          <w:tcPr>
            <w:tcW w:w="1440" w:type="dxa"/>
            <w:tcBorders>
              <w:top w:val="single" w:sz="4" w:space="0" w:color="DBE5F1"/>
              <w:left w:val="single" w:sz="4" w:space="0" w:color="DBE5F1"/>
              <w:bottom w:val="single" w:sz="4" w:space="0" w:color="DBE5F1"/>
              <w:right w:val="nil"/>
            </w:tcBorders>
          </w:tcPr>
          <w:p w14:paraId="6A10CD02" w14:textId="77777777" w:rsidR="007A30ED" w:rsidRPr="00076EF8" w:rsidRDefault="007A30ED" w:rsidP="007A30ED">
            <w:pPr>
              <w:spacing w:before="20" w:after="20"/>
              <w:jc w:val="center"/>
              <w:rPr>
                <w:snapToGrid w:val="0"/>
                <w:color w:val="000000"/>
                <w:szCs w:val="21"/>
              </w:rPr>
            </w:pPr>
            <w:r w:rsidRPr="00076EF8">
              <w:rPr>
                <w:snapToGrid w:val="0"/>
                <w:color w:val="000000"/>
                <w:szCs w:val="21"/>
              </w:rPr>
              <w:t>Y</w:t>
            </w:r>
          </w:p>
        </w:tc>
      </w:tr>
      <w:tr w:rsidR="007A30ED" w:rsidRPr="00076EF8" w14:paraId="2A9EEEC0" w14:textId="77777777" w:rsidTr="00566415">
        <w:trPr>
          <w:trHeight w:val="263"/>
        </w:trPr>
        <w:tc>
          <w:tcPr>
            <w:tcW w:w="1650" w:type="dxa"/>
            <w:tcBorders>
              <w:top w:val="single" w:sz="4" w:space="0" w:color="DBE5F1"/>
              <w:left w:val="nil"/>
              <w:bottom w:val="single" w:sz="4" w:space="0" w:color="DBE5F1"/>
              <w:right w:val="single" w:sz="4" w:space="0" w:color="DBE5F1"/>
            </w:tcBorders>
          </w:tcPr>
          <w:p w14:paraId="088F5BE1" w14:textId="77777777" w:rsidR="007A30ED" w:rsidRPr="00076EF8" w:rsidRDefault="007A30ED" w:rsidP="007A30ED">
            <w:pPr>
              <w:spacing w:before="20" w:after="20"/>
              <w:ind w:left="90"/>
              <w:jc w:val="left"/>
              <w:rPr>
                <w:b/>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7EC48334" w14:textId="77777777" w:rsidR="007A30ED" w:rsidRPr="00076EF8" w:rsidRDefault="007A30ED" w:rsidP="007A30ED">
            <w:pPr>
              <w:spacing w:before="20" w:after="20"/>
              <w:rPr>
                <w:i/>
                <w:snapToGrid w:val="0"/>
                <w:color w:val="000000"/>
                <w:szCs w:val="21"/>
              </w:rPr>
            </w:pPr>
            <w:r w:rsidRPr="00076EF8">
              <w:rPr>
                <w:i/>
                <w:snapToGrid w:val="0"/>
                <w:color w:val="000000"/>
                <w:szCs w:val="21"/>
              </w:rPr>
              <w:t>Pseudantechinus mimulus</w:t>
            </w:r>
          </w:p>
        </w:tc>
        <w:tc>
          <w:tcPr>
            <w:tcW w:w="3330" w:type="dxa"/>
            <w:tcBorders>
              <w:top w:val="single" w:sz="4" w:space="0" w:color="DBE5F1"/>
              <w:left w:val="single" w:sz="4" w:space="0" w:color="DBE5F1"/>
              <w:bottom w:val="single" w:sz="4" w:space="0" w:color="DBE5F1"/>
              <w:right w:val="single" w:sz="4" w:space="0" w:color="DBE5F1"/>
            </w:tcBorders>
          </w:tcPr>
          <w:p w14:paraId="53EA5222" w14:textId="77777777" w:rsidR="007A30ED" w:rsidRPr="00076EF8" w:rsidRDefault="007A30ED" w:rsidP="007A30ED">
            <w:pPr>
              <w:spacing w:before="20" w:after="20"/>
              <w:rPr>
                <w:snapToGrid w:val="0"/>
                <w:color w:val="000000"/>
                <w:szCs w:val="21"/>
              </w:rPr>
            </w:pPr>
            <w:r>
              <w:rPr>
                <w:snapToGrid w:val="0"/>
                <w:color w:val="000000"/>
                <w:szCs w:val="21"/>
              </w:rPr>
              <w:t>Carpentarian a</w:t>
            </w:r>
            <w:r w:rsidRPr="00076EF8">
              <w:rPr>
                <w:snapToGrid w:val="0"/>
                <w:color w:val="000000"/>
                <w:szCs w:val="21"/>
              </w:rPr>
              <w:t xml:space="preserve">ntechinus    </w:t>
            </w:r>
          </w:p>
        </w:tc>
        <w:tc>
          <w:tcPr>
            <w:tcW w:w="1440" w:type="dxa"/>
            <w:tcBorders>
              <w:top w:val="single" w:sz="4" w:space="0" w:color="DBE5F1"/>
              <w:left w:val="single" w:sz="4" w:space="0" w:color="DBE5F1"/>
              <w:bottom w:val="single" w:sz="4" w:space="0" w:color="DBE5F1"/>
              <w:right w:val="nil"/>
            </w:tcBorders>
          </w:tcPr>
          <w:p w14:paraId="5F5DC016" w14:textId="77777777" w:rsidR="007A30ED" w:rsidRPr="00076EF8" w:rsidRDefault="007A30ED" w:rsidP="007A30ED">
            <w:pPr>
              <w:spacing w:before="20" w:after="20"/>
              <w:jc w:val="center"/>
              <w:rPr>
                <w:snapToGrid w:val="0"/>
                <w:color w:val="000000"/>
                <w:szCs w:val="21"/>
              </w:rPr>
            </w:pPr>
            <w:r w:rsidRPr="00076EF8">
              <w:rPr>
                <w:snapToGrid w:val="0"/>
                <w:color w:val="000000"/>
                <w:szCs w:val="21"/>
              </w:rPr>
              <w:t>-</w:t>
            </w:r>
          </w:p>
        </w:tc>
      </w:tr>
      <w:tr w:rsidR="007A30ED" w:rsidRPr="00076EF8" w14:paraId="768E5810" w14:textId="77777777" w:rsidTr="00566415">
        <w:trPr>
          <w:trHeight w:val="263"/>
        </w:trPr>
        <w:tc>
          <w:tcPr>
            <w:tcW w:w="1650" w:type="dxa"/>
            <w:tcBorders>
              <w:top w:val="single" w:sz="4" w:space="0" w:color="DBE5F1"/>
              <w:left w:val="nil"/>
              <w:bottom w:val="single" w:sz="4" w:space="0" w:color="DBE5F1"/>
              <w:right w:val="single" w:sz="4" w:space="0" w:color="DBE5F1"/>
            </w:tcBorders>
          </w:tcPr>
          <w:p w14:paraId="2E39FEAA" w14:textId="77777777" w:rsidR="007A30ED" w:rsidRPr="00076EF8" w:rsidRDefault="007A30ED" w:rsidP="007A30ED">
            <w:pPr>
              <w:spacing w:before="20" w:after="20"/>
              <w:ind w:left="90"/>
              <w:jc w:val="left"/>
              <w:rPr>
                <w:b/>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01EB7B1B" w14:textId="77777777" w:rsidR="007A30ED" w:rsidRPr="00076EF8" w:rsidRDefault="007A30ED" w:rsidP="007A30ED">
            <w:pPr>
              <w:spacing w:before="20" w:after="20"/>
              <w:rPr>
                <w:i/>
                <w:snapToGrid w:val="0"/>
                <w:color w:val="000000"/>
                <w:szCs w:val="21"/>
              </w:rPr>
            </w:pPr>
            <w:r w:rsidRPr="00076EF8">
              <w:rPr>
                <w:i/>
                <w:snapToGrid w:val="0"/>
                <w:color w:val="000000"/>
                <w:szCs w:val="21"/>
              </w:rPr>
              <w:t>Parantechinus apicalis</w:t>
            </w:r>
          </w:p>
        </w:tc>
        <w:tc>
          <w:tcPr>
            <w:tcW w:w="3330" w:type="dxa"/>
            <w:tcBorders>
              <w:top w:val="single" w:sz="4" w:space="0" w:color="DBE5F1"/>
              <w:left w:val="single" w:sz="4" w:space="0" w:color="DBE5F1"/>
              <w:bottom w:val="single" w:sz="4" w:space="0" w:color="DBE5F1"/>
              <w:right w:val="single" w:sz="4" w:space="0" w:color="DBE5F1"/>
            </w:tcBorders>
          </w:tcPr>
          <w:p w14:paraId="41DE68E4" w14:textId="77777777" w:rsidR="007A30ED" w:rsidRPr="00076EF8" w:rsidRDefault="007A30ED" w:rsidP="007A30ED">
            <w:pPr>
              <w:spacing w:before="20" w:after="20"/>
              <w:rPr>
                <w:snapToGrid w:val="0"/>
                <w:color w:val="000000"/>
                <w:szCs w:val="21"/>
              </w:rPr>
            </w:pPr>
            <w:r w:rsidRPr="00076EF8">
              <w:rPr>
                <w:snapToGrid w:val="0"/>
                <w:color w:val="000000"/>
                <w:szCs w:val="21"/>
              </w:rPr>
              <w:t xml:space="preserve">Dibbler     </w:t>
            </w:r>
          </w:p>
        </w:tc>
        <w:tc>
          <w:tcPr>
            <w:tcW w:w="1440" w:type="dxa"/>
            <w:tcBorders>
              <w:top w:val="single" w:sz="4" w:space="0" w:color="DBE5F1"/>
              <w:left w:val="single" w:sz="4" w:space="0" w:color="DBE5F1"/>
              <w:bottom w:val="single" w:sz="4" w:space="0" w:color="DBE5F1"/>
              <w:right w:val="nil"/>
            </w:tcBorders>
          </w:tcPr>
          <w:p w14:paraId="0C6AC182" w14:textId="77777777" w:rsidR="007A30ED" w:rsidRPr="00076EF8" w:rsidRDefault="007A30ED" w:rsidP="007A30ED">
            <w:pPr>
              <w:spacing w:before="20" w:after="20"/>
              <w:jc w:val="center"/>
              <w:rPr>
                <w:snapToGrid w:val="0"/>
                <w:color w:val="000000"/>
                <w:szCs w:val="21"/>
              </w:rPr>
            </w:pPr>
            <w:r w:rsidRPr="00076EF8">
              <w:rPr>
                <w:snapToGrid w:val="0"/>
                <w:color w:val="000000"/>
                <w:szCs w:val="21"/>
              </w:rPr>
              <w:t>Y</w:t>
            </w:r>
          </w:p>
        </w:tc>
      </w:tr>
      <w:tr w:rsidR="007A30ED" w:rsidRPr="00076EF8" w14:paraId="743DAA68" w14:textId="77777777" w:rsidTr="00566415">
        <w:trPr>
          <w:trHeight w:val="263"/>
        </w:trPr>
        <w:tc>
          <w:tcPr>
            <w:tcW w:w="1650" w:type="dxa"/>
            <w:tcBorders>
              <w:top w:val="single" w:sz="4" w:space="0" w:color="DBE5F1"/>
              <w:left w:val="nil"/>
              <w:bottom w:val="single" w:sz="4" w:space="0" w:color="DBE5F1"/>
              <w:right w:val="single" w:sz="4" w:space="0" w:color="DBE5F1"/>
            </w:tcBorders>
          </w:tcPr>
          <w:p w14:paraId="4DD554B9" w14:textId="77777777" w:rsidR="007A30ED" w:rsidRPr="00076EF8" w:rsidRDefault="007A30ED" w:rsidP="007A30ED">
            <w:pPr>
              <w:spacing w:before="20" w:after="20"/>
              <w:ind w:left="90"/>
              <w:jc w:val="left"/>
              <w:rPr>
                <w:b/>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0C20213D" w14:textId="77777777" w:rsidR="007A30ED" w:rsidRPr="00076EF8" w:rsidRDefault="007A30ED" w:rsidP="007A30ED">
            <w:pPr>
              <w:spacing w:before="20" w:after="20"/>
              <w:rPr>
                <w:i/>
                <w:snapToGrid w:val="0"/>
                <w:color w:val="000000"/>
                <w:szCs w:val="21"/>
              </w:rPr>
            </w:pPr>
            <w:r w:rsidRPr="00076EF8">
              <w:rPr>
                <w:i/>
                <w:snapToGrid w:val="0"/>
                <w:color w:val="000000"/>
                <w:szCs w:val="21"/>
              </w:rPr>
              <w:t>Dasycercus byrnie</w:t>
            </w:r>
          </w:p>
        </w:tc>
        <w:tc>
          <w:tcPr>
            <w:tcW w:w="3330" w:type="dxa"/>
            <w:tcBorders>
              <w:top w:val="single" w:sz="4" w:space="0" w:color="DBE5F1"/>
              <w:left w:val="single" w:sz="4" w:space="0" w:color="DBE5F1"/>
              <w:bottom w:val="single" w:sz="4" w:space="0" w:color="DBE5F1"/>
              <w:right w:val="single" w:sz="4" w:space="0" w:color="DBE5F1"/>
            </w:tcBorders>
          </w:tcPr>
          <w:p w14:paraId="47A7E771" w14:textId="77777777" w:rsidR="007A30ED" w:rsidRPr="00076EF8" w:rsidRDefault="007A30ED" w:rsidP="007A30ED">
            <w:pPr>
              <w:spacing w:before="20" w:after="20"/>
              <w:rPr>
                <w:snapToGrid w:val="0"/>
                <w:color w:val="000000"/>
                <w:szCs w:val="21"/>
              </w:rPr>
            </w:pPr>
            <w:r w:rsidRPr="00076EF8">
              <w:rPr>
                <w:snapToGrid w:val="0"/>
                <w:color w:val="000000"/>
                <w:szCs w:val="21"/>
              </w:rPr>
              <w:t xml:space="preserve">Kowari     </w:t>
            </w:r>
          </w:p>
        </w:tc>
        <w:tc>
          <w:tcPr>
            <w:tcW w:w="1440" w:type="dxa"/>
            <w:tcBorders>
              <w:top w:val="single" w:sz="4" w:space="0" w:color="DBE5F1"/>
              <w:left w:val="single" w:sz="4" w:space="0" w:color="DBE5F1"/>
              <w:bottom w:val="single" w:sz="4" w:space="0" w:color="DBE5F1"/>
              <w:right w:val="nil"/>
            </w:tcBorders>
          </w:tcPr>
          <w:p w14:paraId="0F66C26E" w14:textId="77777777" w:rsidR="007A30ED" w:rsidRPr="00076EF8" w:rsidRDefault="007A30ED" w:rsidP="007A30ED">
            <w:pPr>
              <w:spacing w:before="20" w:after="20"/>
              <w:jc w:val="center"/>
              <w:rPr>
                <w:snapToGrid w:val="0"/>
                <w:color w:val="000000"/>
                <w:szCs w:val="21"/>
              </w:rPr>
            </w:pPr>
            <w:r w:rsidRPr="00076EF8">
              <w:rPr>
                <w:snapToGrid w:val="0"/>
                <w:color w:val="000000"/>
                <w:szCs w:val="21"/>
              </w:rPr>
              <w:t>Y</w:t>
            </w:r>
          </w:p>
        </w:tc>
      </w:tr>
      <w:tr w:rsidR="007A30ED" w:rsidRPr="00076EF8" w14:paraId="7BC43191" w14:textId="77777777" w:rsidTr="00566415">
        <w:trPr>
          <w:trHeight w:val="262"/>
        </w:trPr>
        <w:tc>
          <w:tcPr>
            <w:tcW w:w="1650" w:type="dxa"/>
            <w:tcBorders>
              <w:top w:val="single" w:sz="4" w:space="0" w:color="DBE5F1"/>
              <w:left w:val="nil"/>
              <w:bottom w:val="single" w:sz="4" w:space="0" w:color="DBE5F1"/>
              <w:right w:val="single" w:sz="4" w:space="0" w:color="DBE5F1"/>
            </w:tcBorders>
          </w:tcPr>
          <w:p w14:paraId="7CBF5DAD" w14:textId="77777777" w:rsidR="007A30ED" w:rsidRPr="00076EF8" w:rsidRDefault="007A30ED" w:rsidP="007A30ED">
            <w:pPr>
              <w:spacing w:before="20" w:after="20"/>
              <w:ind w:left="90"/>
              <w:jc w:val="left"/>
              <w:rPr>
                <w:b/>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5479A677" w14:textId="77777777" w:rsidR="007A30ED" w:rsidRPr="00076EF8" w:rsidRDefault="007A30ED" w:rsidP="007A30ED">
            <w:pPr>
              <w:spacing w:before="20" w:after="20"/>
              <w:rPr>
                <w:i/>
                <w:snapToGrid w:val="0"/>
                <w:color w:val="000000"/>
                <w:szCs w:val="21"/>
              </w:rPr>
            </w:pPr>
            <w:r w:rsidRPr="00076EF8">
              <w:rPr>
                <w:i/>
                <w:snapToGrid w:val="0"/>
                <w:color w:val="000000"/>
                <w:szCs w:val="21"/>
              </w:rPr>
              <w:t>Dasycercus cristicauda</w:t>
            </w:r>
          </w:p>
        </w:tc>
        <w:tc>
          <w:tcPr>
            <w:tcW w:w="3330" w:type="dxa"/>
            <w:tcBorders>
              <w:top w:val="single" w:sz="4" w:space="0" w:color="DBE5F1"/>
              <w:left w:val="single" w:sz="4" w:space="0" w:color="DBE5F1"/>
              <w:bottom w:val="single" w:sz="4" w:space="0" w:color="DBE5F1"/>
              <w:right w:val="single" w:sz="4" w:space="0" w:color="DBE5F1"/>
            </w:tcBorders>
          </w:tcPr>
          <w:p w14:paraId="59F3FD5E" w14:textId="77777777" w:rsidR="007A30ED" w:rsidRPr="00076EF8" w:rsidRDefault="007A30ED" w:rsidP="007A30ED">
            <w:pPr>
              <w:spacing w:before="20" w:after="20"/>
              <w:rPr>
                <w:snapToGrid w:val="0"/>
                <w:color w:val="000000"/>
                <w:szCs w:val="21"/>
              </w:rPr>
            </w:pPr>
            <w:r w:rsidRPr="00076EF8">
              <w:rPr>
                <w:snapToGrid w:val="0"/>
                <w:color w:val="000000"/>
                <w:szCs w:val="21"/>
              </w:rPr>
              <w:t xml:space="preserve">Mulgara     </w:t>
            </w:r>
          </w:p>
        </w:tc>
        <w:tc>
          <w:tcPr>
            <w:tcW w:w="1440" w:type="dxa"/>
            <w:tcBorders>
              <w:top w:val="single" w:sz="4" w:space="0" w:color="DBE5F1"/>
              <w:left w:val="single" w:sz="4" w:space="0" w:color="DBE5F1"/>
              <w:bottom w:val="single" w:sz="4" w:space="0" w:color="DBE5F1"/>
              <w:right w:val="nil"/>
            </w:tcBorders>
          </w:tcPr>
          <w:p w14:paraId="004BECB3" w14:textId="77777777" w:rsidR="007A30ED" w:rsidRPr="00076EF8" w:rsidRDefault="007A30ED" w:rsidP="007A30ED">
            <w:pPr>
              <w:spacing w:before="20" w:after="20"/>
              <w:jc w:val="center"/>
              <w:rPr>
                <w:snapToGrid w:val="0"/>
                <w:color w:val="000000"/>
                <w:szCs w:val="21"/>
              </w:rPr>
            </w:pPr>
            <w:r w:rsidRPr="00076EF8">
              <w:rPr>
                <w:snapToGrid w:val="0"/>
                <w:color w:val="000000"/>
                <w:szCs w:val="21"/>
              </w:rPr>
              <w:t>Y</w:t>
            </w:r>
          </w:p>
        </w:tc>
      </w:tr>
      <w:tr w:rsidR="007A30ED" w:rsidRPr="00076EF8" w14:paraId="16875882" w14:textId="77777777" w:rsidTr="00566415">
        <w:trPr>
          <w:trHeight w:val="263"/>
        </w:trPr>
        <w:tc>
          <w:tcPr>
            <w:tcW w:w="1650" w:type="dxa"/>
            <w:tcBorders>
              <w:top w:val="single" w:sz="4" w:space="0" w:color="DBE5F1"/>
              <w:left w:val="nil"/>
              <w:bottom w:val="single" w:sz="4" w:space="0" w:color="DBE5F1"/>
              <w:right w:val="single" w:sz="4" w:space="0" w:color="DBE5F1"/>
            </w:tcBorders>
          </w:tcPr>
          <w:p w14:paraId="30AE7DC4" w14:textId="77777777" w:rsidR="007A30ED" w:rsidRPr="00076EF8" w:rsidRDefault="007A30ED" w:rsidP="007A30ED">
            <w:pPr>
              <w:spacing w:before="20" w:after="20"/>
              <w:ind w:left="90"/>
              <w:jc w:val="left"/>
              <w:rPr>
                <w:b/>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311B9442" w14:textId="77777777" w:rsidR="007A30ED" w:rsidRPr="00076EF8" w:rsidRDefault="007A30ED" w:rsidP="007A30ED">
            <w:pPr>
              <w:spacing w:before="20" w:after="20"/>
              <w:rPr>
                <w:i/>
                <w:snapToGrid w:val="0"/>
                <w:color w:val="000000"/>
                <w:szCs w:val="21"/>
              </w:rPr>
            </w:pPr>
            <w:r w:rsidRPr="00076EF8">
              <w:rPr>
                <w:i/>
                <w:snapToGrid w:val="0"/>
                <w:color w:val="000000"/>
                <w:szCs w:val="21"/>
              </w:rPr>
              <w:t>Dasycercus hillier</w:t>
            </w:r>
          </w:p>
        </w:tc>
        <w:tc>
          <w:tcPr>
            <w:tcW w:w="3330" w:type="dxa"/>
            <w:tcBorders>
              <w:top w:val="single" w:sz="4" w:space="0" w:color="DBE5F1"/>
              <w:left w:val="single" w:sz="4" w:space="0" w:color="DBE5F1"/>
              <w:bottom w:val="single" w:sz="4" w:space="0" w:color="DBE5F1"/>
              <w:right w:val="single" w:sz="4" w:space="0" w:color="DBE5F1"/>
            </w:tcBorders>
          </w:tcPr>
          <w:p w14:paraId="0A136978" w14:textId="77777777" w:rsidR="007A30ED" w:rsidRPr="00076EF8" w:rsidRDefault="007A30ED" w:rsidP="007A30ED">
            <w:pPr>
              <w:spacing w:before="20" w:after="20"/>
              <w:rPr>
                <w:snapToGrid w:val="0"/>
                <w:color w:val="000000"/>
                <w:szCs w:val="21"/>
              </w:rPr>
            </w:pPr>
            <w:r w:rsidRPr="00076EF8">
              <w:rPr>
                <w:snapToGrid w:val="0"/>
                <w:color w:val="000000"/>
                <w:szCs w:val="21"/>
              </w:rPr>
              <w:t xml:space="preserve">Ampurta     </w:t>
            </w:r>
          </w:p>
        </w:tc>
        <w:tc>
          <w:tcPr>
            <w:tcW w:w="1440" w:type="dxa"/>
            <w:tcBorders>
              <w:top w:val="single" w:sz="4" w:space="0" w:color="DBE5F1"/>
              <w:left w:val="single" w:sz="4" w:space="0" w:color="DBE5F1"/>
              <w:bottom w:val="single" w:sz="4" w:space="0" w:color="DBE5F1"/>
              <w:right w:val="nil"/>
            </w:tcBorders>
          </w:tcPr>
          <w:p w14:paraId="25C1CAA1" w14:textId="77777777" w:rsidR="007A30ED" w:rsidRPr="00076EF8" w:rsidRDefault="007A30ED" w:rsidP="007A30ED">
            <w:pPr>
              <w:spacing w:before="20" w:after="20"/>
              <w:jc w:val="center"/>
              <w:rPr>
                <w:snapToGrid w:val="0"/>
                <w:color w:val="000000"/>
                <w:szCs w:val="21"/>
              </w:rPr>
            </w:pPr>
            <w:r w:rsidRPr="00076EF8">
              <w:rPr>
                <w:snapToGrid w:val="0"/>
                <w:color w:val="000000"/>
                <w:szCs w:val="21"/>
              </w:rPr>
              <w:t>Y</w:t>
            </w:r>
          </w:p>
        </w:tc>
      </w:tr>
      <w:tr w:rsidR="007A30ED" w:rsidRPr="00076EF8" w14:paraId="4932CA8B" w14:textId="77777777" w:rsidTr="00566415">
        <w:trPr>
          <w:trHeight w:val="263"/>
        </w:trPr>
        <w:tc>
          <w:tcPr>
            <w:tcW w:w="1650" w:type="dxa"/>
            <w:tcBorders>
              <w:top w:val="single" w:sz="4" w:space="0" w:color="DBE5F1"/>
              <w:left w:val="nil"/>
              <w:bottom w:val="single" w:sz="4" w:space="0" w:color="DBE5F1"/>
              <w:right w:val="single" w:sz="4" w:space="0" w:color="DBE5F1"/>
            </w:tcBorders>
          </w:tcPr>
          <w:p w14:paraId="615B3AC8" w14:textId="77777777" w:rsidR="007A30ED" w:rsidRPr="00076EF8" w:rsidRDefault="007A30ED" w:rsidP="007A30ED">
            <w:pPr>
              <w:spacing w:before="20" w:after="20"/>
              <w:ind w:left="90"/>
              <w:jc w:val="left"/>
              <w:rPr>
                <w:b/>
                <w:snapToGrid w:val="0"/>
                <w:color w:val="000000"/>
                <w:szCs w:val="21"/>
              </w:rPr>
            </w:pPr>
            <w:r w:rsidRPr="00076EF8">
              <w:rPr>
                <w:b/>
                <w:snapToGrid w:val="0"/>
                <w:color w:val="000000"/>
                <w:szCs w:val="21"/>
              </w:rPr>
              <w:t>Muridae</w:t>
            </w:r>
          </w:p>
        </w:tc>
        <w:tc>
          <w:tcPr>
            <w:tcW w:w="2610" w:type="dxa"/>
            <w:tcBorders>
              <w:top w:val="single" w:sz="4" w:space="0" w:color="DBE5F1"/>
              <w:left w:val="single" w:sz="4" w:space="0" w:color="DBE5F1"/>
              <w:bottom w:val="single" w:sz="4" w:space="0" w:color="DBE5F1"/>
              <w:right w:val="single" w:sz="4" w:space="0" w:color="DBE5F1"/>
            </w:tcBorders>
          </w:tcPr>
          <w:p w14:paraId="03EAF668" w14:textId="77777777" w:rsidR="007A30ED" w:rsidRPr="00076EF8" w:rsidRDefault="007A30ED" w:rsidP="007A30ED">
            <w:pPr>
              <w:spacing w:before="20" w:after="20"/>
              <w:rPr>
                <w:i/>
                <w:snapToGrid w:val="0"/>
                <w:color w:val="000000"/>
                <w:szCs w:val="21"/>
              </w:rPr>
            </w:pPr>
            <w:r w:rsidRPr="00076EF8">
              <w:rPr>
                <w:i/>
                <w:snapToGrid w:val="0"/>
                <w:color w:val="000000"/>
                <w:szCs w:val="21"/>
              </w:rPr>
              <w:t>Pseudomys pilligaensis</w:t>
            </w:r>
          </w:p>
        </w:tc>
        <w:tc>
          <w:tcPr>
            <w:tcW w:w="3330" w:type="dxa"/>
            <w:tcBorders>
              <w:top w:val="single" w:sz="4" w:space="0" w:color="DBE5F1"/>
              <w:left w:val="single" w:sz="4" w:space="0" w:color="DBE5F1"/>
              <w:bottom w:val="single" w:sz="4" w:space="0" w:color="DBE5F1"/>
              <w:right w:val="single" w:sz="4" w:space="0" w:color="DBE5F1"/>
            </w:tcBorders>
          </w:tcPr>
          <w:p w14:paraId="67FBAEE6" w14:textId="77777777" w:rsidR="007A30ED" w:rsidRPr="00076EF8" w:rsidRDefault="007A30ED" w:rsidP="007A30ED">
            <w:pPr>
              <w:spacing w:before="20" w:after="20"/>
              <w:rPr>
                <w:snapToGrid w:val="0"/>
                <w:color w:val="000000"/>
                <w:szCs w:val="21"/>
              </w:rPr>
            </w:pPr>
            <w:r>
              <w:rPr>
                <w:snapToGrid w:val="0"/>
                <w:color w:val="000000"/>
                <w:szCs w:val="21"/>
              </w:rPr>
              <w:t>Pilliga m</w:t>
            </w:r>
            <w:r w:rsidRPr="00076EF8">
              <w:rPr>
                <w:snapToGrid w:val="0"/>
                <w:color w:val="000000"/>
                <w:szCs w:val="21"/>
              </w:rPr>
              <w:t xml:space="preserve">ouse    </w:t>
            </w:r>
          </w:p>
        </w:tc>
        <w:tc>
          <w:tcPr>
            <w:tcW w:w="1440" w:type="dxa"/>
            <w:tcBorders>
              <w:top w:val="single" w:sz="4" w:space="0" w:color="DBE5F1"/>
              <w:left w:val="single" w:sz="4" w:space="0" w:color="DBE5F1"/>
              <w:bottom w:val="single" w:sz="4" w:space="0" w:color="DBE5F1"/>
              <w:right w:val="nil"/>
            </w:tcBorders>
          </w:tcPr>
          <w:p w14:paraId="3D719375" w14:textId="77777777" w:rsidR="007A30ED" w:rsidRPr="00076EF8" w:rsidRDefault="007A30ED" w:rsidP="007A30ED">
            <w:pPr>
              <w:spacing w:before="20" w:after="20"/>
              <w:jc w:val="center"/>
              <w:rPr>
                <w:snapToGrid w:val="0"/>
                <w:color w:val="000000"/>
                <w:szCs w:val="21"/>
              </w:rPr>
            </w:pPr>
            <w:r w:rsidRPr="00076EF8">
              <w:rPr>
                <w:snapToGrid w:val="0"/>
                <w:color w:val="000000"/>
                <w:szCs w:val="21"/>
              </w:rPr>
              <w:t>-</w:t>
            </w:r>
          </w:p>
        </w:tc>
      </w:tr>
      <w:tr w:rsidR="007A30ED" w:rsidRPr="00076EF8" w14:paraId="257129FA" w14:textId="77777777" w:rsidTr="00566415">
        <w:trPr>
          <w:trHeight w:val="263"/>
        </w:trPr>
        <w:tc>
          <w:tcPr>
            <w:tcW w:w="1650" w:type="dxa"/>
            <w:tcBorders>
              <w:top w:val="single" w:sz="4" w:space="0" w:color="DBE5F1"/>
              <w:left w:val="nil"/>
              <w:bottom w:val="single" w:sz="4" w:space="0" w:color="DBE5F1"/>
              <w:right w:val="single" w:sz="4" w:space="0" w:color="DBE5F1"/>
            </w:tcBorders>
          </w:tcPr>
          <w:p w14:paraId="3C910492" w14:textId="77777777" w:rsidR="007A30ED" w:rsidRPr="00076EF8" w:rsidRDefault="007A30ED" w:rsidP="007A30ED">
            <w:pPr>
              <w:spacing w:before="20" w:after="20"/>
              <w:ind w:left="90"/>
              <w:jc w:val="left"/>
              <w:rPr>
                <w:b/>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22693938" w14:textId="77777777" w:rsidR="007A30ED" w:rsidRPr="00076EF8" w:rsidRDefault="007A30ED" w:rsidP="007A30ED">
            <w:pPr>
              <w:spacing w:before="20" w:after="20"/>
              <w:rPr>
                <w:i/>
                <w:snapToGrid w:val="0"/>
                <w:color w:val="000000"/>
                <w:szCs w:val="21"/>
              </w:rPr>
            </w:pPr>
            <w:r w:rsidRPr="00076EF8">
              <w:rPr>
                <w:i/>
                <w:snapToGrid w:val="0"/>
                <w:color w:val="000000"/>
                <w:szCs w:val="21"/>
              </w:rPr>
              <w:t>Pseudomys fieldi</w:t>
            </w:r>
          </w:p>
        </w:tc>
        <w:tc>
          <w:tcPr>
            <w:tcW w:w="3330" w:type="dxa"/>
            <w:tcBorders>
              <w:top w:val="single" w:sz="4" w:space="0" w:color="DBE5F1"/>
              <w:left w:val="single" w:sz="4" w:space="0" w:color="DBE5F1"/>
              <w:bottom w:val="single" w:sz="4" w:space="0" w:color="DBE5F1"/>
              <w:right w:val="single" w:sz="4" w:space="0" w:color="DBE5F1"/>
            </w:tcBorders>
          </w:tcPr>
          <w:p w14:paraId="39C4ED90" w14:textId="77777777" w:rsidR="007A30ED" w:rsidRPr="00076EF8" w:rsidRDefault="007A30ED" w:rsidP="007A30ED">
            <w:pPr>
              <w:spacing w:before="20" w:after="20"/>
              <w:rPr>
                <w:snapToGrid w:val="0"/>
                <w:color w:val="000000"/>
                <w:szCs w:val="21"/>
              </w:rPr>
            </w:pPr>
            <w:r w:rsidRPr="00076EF8">
              <w:rPr>
                <w:snapToGrid w:val="0"/>
                <w:color w:val="000000"/>
                <w:szCs w:val="21"/>
              </w:rPr>
              <w:t xml:space="preserve">Djoongari, </w:t>
            </w:r>
            <w:smartTag w:uri="urn:schemas-microsoft-com:office:smarttags" w:element="place">
              <w:smartTag w:uri="urn:schemas-microsoft-com:office:smarttags" w:element="PlaceName">
                <w:r w:rsidRPr="00076EF8">
                  <w:rPr>
                    <w:snapToGrid w:val="0"/>
                    <w:color w:val="000000"/>
                    <w:szCs w:val="21"/>
                  </w:rPr>
                  <w:t>Shark</w:t>
                </w:r>
              </w:smartTag>
              <w:r w:rsidRPr="00076EF8">
                <w:rPr>
                  <w:snapToGrid w:val="0"/>
                  <w:color w:val="000000"/>
                  <w:szCs w:val="21"/>
                </w:rPr>
                <w:t xml:space="preserve"> </w:t>
              </w:r>
              <w:smartTag w:uri="urn:schemas-microsoft-com:office:smarttags" w:element="PlaceType">
                <w:r w:rsidRPr="00076EF8">
                  <w:rPr>
                    <w:snapToGrid w:val="0"/>
                    <w:color w:val="000000"/>
                    <w:szCs w:val="21"/>
                  </w:rPr>
                  <w:t>Bay</w:t>
                </w:r>
              </w:smartTag>
            </w:smartTag>
            <w:r>
              <w:rPr>
                <w:snapToGrid w:val="0"/>
                <w:color w:val="000000"/>
                <w:szCs w:val="21"/>
              </w:rPr>
              <w:t xml:space="preserve"> m</w:t>
            </w:r>
            <w:r w:rsidRPr="00076EF8">
              <w:rPr>
                <w:snapToGrid w:val="0"/>
                <w:color w:val="000000"/>
                <w:szCs w:val="21"/>
              </w:rPr>
              <w:t xml:space="preserve">ouse  </w:t>
            </w:r>
          </w:p>
        </w:tc>
        <w:tc>
          <w:tcPr>
            <w:tcW w:w="1440" w:type="dxa"/>
            <w:tcBorders>
              <w:top w:val="single" w:sz="4" w:space="0" w:color="DBE5F1"/>
              <w:left w:val="single" w:sz="4" w:space="0" w:color="DBE5F1"/>
              <w:bottom w:val="single" w:sz="4" w:space="0" w:color="DBE5F1"/>
              <w:right w:val="nil"/>
            </w:tcBorders>
          </w:tcPr>
          <w:p w14:paraId="52DA8D72" w14:textId="77777777" w:rsidR="007A30ED" w:rsidRPr="00076EF8" w:rsidRDefault="007A30ED" w:rsidP="007A30ED">
            <w:pPr>
              <w:spacing w:before="20" w:after="20"/>
              <w:jc w:val="center"/>
              <w:rPr>
                <w:snapToGrid w:val="0"/>
                <w:color w:val="000000"/>
                <w:szCs w:val="21"/>
              </w:rPr>
            </w:pPr>
            <w:r w:rsidRPr="00076EF8">
              <w:rPr>
                <w:snapToGrid w:val="0"/>
                <w:color w:val="000000"/>
                <w:szCs w:val="21"/>
              </w:rPr>
              <w:t>-</w:t>
            </w:r>
          </w:p>
        </w:tc>
      </w:tr>
      <w:tr w:rsidR="007A30ED" w:rsidRPr="00076EF8" w14:paraId="00C98410" w14:textId="77777777" w:rsidTr="00566415">
        <w:trPr>
          <w:trHeight w:val="263"/>
        </w:trPr>
        <w:tc>
          <w:tcPr>
            <w:tcW w:w="1650" w:type="dxa"/>
            <w:tcBorders>
              <w:top w:val="single" w:sz="4" w:space="0" w:color="DBE5F1"/>
              <w:left w:val="nil"/>
              <w:bottom w:val="single" w:sz="4" w:space="0" w:color="DBE5F1"/>
              <w:right w:val="single" w:sz="4" w:space="0" w:color="DBE5F1"/>
            </w:tcBorders>
          </w:tcPr>
          <w:p w14:paraId="01643451" w14:textId="77777777" w:rsidR="007A30ED" w:rsidRPr="00076EF8" w:rsidRDefault="007A30ED" w:rsidP="007A30ED">
            <w:pPr>
              <w:spacing w:before="20" w:after="20"/>
              <w:ind w:left="90"/>
              <w:jc w:val="left"/>
              <w:rPr>
                <w:b/>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7C37A864" w14:textId="77777777" w:rsidR="007A30ED" w:rsidRPr="00076EF8" w:rsidRDefault="007A30ED" w:rsidP="007A30ED">
            <w:pPr>
              <w:spacing w:before="20" w:after="20"/>
              <w:rPr>
                <w:i/>
                <w:snapToGrid w:val="0"/>
                <w:color w:val="000000"/>
                <w:szCs w:val="21"/>
              </w:rPr>
            </w:pPr>
            <w:r w:rsidRPr="00076EF8">
              <w:rPr>
                <w:i/>
                <w:snapToGrid w:val="0"/>
                <w:color w:val="000000"/>
                <w:szCs w:val="21"/>
              </w:rPr>
              <w:t>Pseudomys australis</w:t>
            </w:r>
          </w:p>
        </w:tc>
        <w:tc>
          <w:tcPr>
            <w:tcW w:w="3330" w:type="dxa"/>
            <w:tcBorders>
              <w:top w:val="single" w:sz="4" w:space="0" w:color="DBE5F1"/>
              <w:left w:val="single" w:sz="4" w:space="0" w:color="DBE5F1"/>
              <w:bottom w:val="single" w:sz="4" w:space="0" w:color="DBE5F1"/>
              <w:right w:val="single" w:sz="4" w:space="0" w:color="DBE5F1"/>
            </w:tcBorders>
          </w:tcPr>
          <w:p w14:paraId="7E440188" w14:textId="77777777" w:rsidR="007A30ED" w:rsidRPr="00076EF8" w:rsidRDefault="007A30ED" w:rsidP="007A30ED">
            <w:pPr>
              <w:spacing w:before="20" w:after="20"/>
              <w:rPr>
                <w:snapToGrid w:val="0"/>
                <w:color w:val="000000"/>
                <w:szCs w:val="21"/>
              </w:rPr>
            </w:pPr>
            <w:r>
              <w:rPr>
                <w:snapToGrid w:val="0"/>
                <w:color w:val="000000"/>
                <w:szCs w:val="21"/>
              </w:rPr>
              <w:t>Plains r</w:t>
            </w:r>
            <w:r w:rsidRPr="00076EF8">
              <w:rPr>
                <w:snapToGrid w:val="0"/>
                <w:color w:val="000000"/>
                <w:szCs w:val="21"/>
              </w:rPr>
              <w:t xml:space="preserve">at    </w:t>
            </w:r>
          </w:p>
        </w:tc>
        <w:tc>
          <w:tcPr>
            <w:tcW w:w="1440" w:type="dxa"/>
            <w:tcBorders>
              <w:top w:val="single" w:sz="4" w:space="0" w:color="DBE5F1"/>
              <w:left w:val="single" w:sz="4" w:space="0" w:color="DBE5F1"/>
              <w:bottom w:val="single" w:sz="4" w:space="0" w:color="DBE5F1"/>
              <w:right w:val="nil"/>
            </w:tcBorders>
          </w:tcPr>
          <w:p w14:paraId="11FBB7DE" w14:textId="77777777" w:rsidR="007A30ED" w:rsidRPr="00076EF8" w:rsidRDefault="007A30ED" w:rsidP="007A30ED">
            <w:pPr>
              <w:spacing w:before="20" w:after="20"/>
              <w:jc w:val="center"/>
              <w:rPr>
                <w:snapToGrid w:val="0"/>
                <w:color w:val="000000"/>
                <w:szCs w:val="21"/>
              </w:rPr>
            </w:pPr>
            <w:r w:rsidRPr="00076EF8">
              <w:rPr>
                <w:snapToGrid w:val="0"/>
                <w:color w:val="000000"/>
                <w:szCs w:val="21"/>
              </w:rPr>
              <w:t>Y</w:t>
            </w:r>
          </w:p>
        </w:tc>
      </w:tr>
      <w:tr w:rsidR="007A30ED" w:rsidRPr="00076EF8" w14:paraId="3A8363C2" w14:textId="77777777" w:rsidTr="00566415">
        <w:trPr>
          <w:trHeight w:val="263"/>
        </w:trPr>
        <w:tc>
          <w:tcPr>
            <w:tcW w:w="1650" w:type="dxa"/>
            <w:tcBorders>
              <w:top w:val="single" w:sz="4" w:space="0" w:color="DBE5F1"/>
              <w:left w:val="nil"/>
              <w:bottom w:val="single" w:sz="4" w:space="0" w:color="DBE5F1"/>
              <w:right w:val="single" w:sz="4" w:space="0" w:color="DBE5F1"/>
            </w:tcBorders>
          </w:tcPr>
          <w:p w14:paraId="4DDC0712" w14:textId="77777777" w:rsidR="007A30ED" w:rsidRPr="00076EF8" w:rsidRDefault="007A30ED" w:rsidP="007A30ED">
            <w:pPr>
              <w:spacing w:before="20" w:after="20"/>
              <w:ind w:left="90"/>
              <w:jc w:val="left"/>
              <w:rPr>
                <w:b/>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0D080C4B" w14:textId="77777777" w:rsidR="007A30ED" w:rsidRPr="00076EF8" w:rsidRDefault="007A30ED" w:rsidP="007A30ED">
            <w:pPr>
              <w:spacing w:before="20" w:after="20"/>
              <w:rPr>
                <w:i/>
                <w:snapToGrid w:val="0"/>
                <w:color w:val="000000"/>
                <w:szCs w:val="21"/>
              </w:rPr>
            </w:pPr>
            <w:r w:rsidRPr="00076EF8">
              <w:rPr>
                <w:i/>
                <w:snapToGrid w:val="0"/>
                <w:color w:val="000000"/>
                <w:szCs w:val="21"/>
              </w:rPr>
              <w:t>Pseudomys fumeus</w:t>
            </w:r>
          </w:p>
        </w:tc>
        <w:tc>
          <w:tcPr>
            <w:tcW w:w="3330" w:type="dxa"/>
            <w:tcBorders>
              <w:top w:val="single" w:sz="4" w:space="0" w:color="DBE5F1"/>
              <w:left w:val="single" w:sz="4" w:space="0" w:color="DBE5F1"/>
              <w:bottom w:val="single" w:sz="4" w:space="0" w:color="DBE5F1"/>
              <w:right w:val="single" w:sz="4" w:space="0" w:color="DBE5F1"/>
            </w:tcBorders>
          </w:tcPr>
          <w:p w14:paraId="08CC5485" w14:textId="77777777" w:rsidR="007A30ED" w:rsidRPr="00076EF8" w:rsidRDefault="007A30ED" w:rsidP="007A30ED">
            <w:pPr>
              <w:spacing w:before="20" w:after="20"/>
              <w:rPr>
                <w:snapToGrid w:val="0"/>
                <w:color w:val="000000"/>
                <w:szCs w:val="21"/>
              </w:rPr>
            </w:pPr>
            <w:r>
              <w:rPr>
                <w:snapToGrid w:val="0"/>
                <w:color w:val="000000"/>
                <w:szCs w:val="21"/>
              </w:rPr>
              <w:t>Konoom, smoky m</w:t>
            </w:r>
            <w:r w:rsidRPr="00076EF8">
              <w:rPr>
                <w:snapToGrid w:val="0"/>
                <w:color w:val="000000"/>
                <w:szCs w:val="21"/>
              </w:rPr>
              <w:t xml:space="preserve">ouse   </w:t>
            </w:r>
          </w:p>
        </w:tc>
        <w:tc>
          <w:tcPr>
            <w:tcW w:w="1440" w:type="dxa"/>
            <w:tcBorders>
              <w:top w:val="single" w:sz="4" w:space="0" w:color="DBE5F1"/>
              <w:left w:val="single" w:sz="4" w:space="0" w:color="DBE5F1"/>
              <w:bottom w:val="single" w:sz="4" w:space="0" w:color="DBE5F1"/>
              <w:right w:val="nil"/>
            </w:tcBorders>
          </w:tcPr>
          <w:p w14:paraId="21D3196E" w14:textId="77777777" w:rsidR="007A30ED" w:rsidRPr="00076EF8" w:rsidRDefault="007A30ED" w:rsidP="007A30ED">
            <w:pPr>
              <w:spacing w:before="20" w:after="20"/>
              <w:jc w:val="center"/>
              <w:rPr>
                <w:snapToGrid w:val="0"/>
                <w:color w:val="000000"/>
                <w:szCs w:val="21"/>
              </w:rPr>
            </w:pPr>
            <w:r w:rsidRPr="00076EF8">
              <w:rPr>
                <w:snapToGrid w:val="0"/>
                <w:color w:val="000000"/>
                <w:szCs w:val="21"/>
              </w:rPr>
              <w:t>Y</w:t>
            </w:r>
          </w:p>
        </w:tc>
      </w:tr>
      <w:tr w:rsidR="007A30ED" w:rsidRPr="00076EF8" w14:paraId="1A438F54" w14:textId="77777777" w:rsidTr="00566415">
        <w:trPr>
          <w:trHeight w:val="263"/>
        </w:trPr>
        <w:tc>
          <w:tcPr>
            <w:tcW w:w="1650" w:type="dxa"/>
            <w:tcBorders>
              <w:top w:val="single" w:sz="4" w:space="0" w:color="DBE5F1"/>
              <w:left w:val="nil"/>
              <w:bottom w:val="single" w:sz="4" w:space="0" w:color="DBE5F1"/>
              <w:right w:val="single" w:sz="4" w:space="0" w:color="DBE5F1"/>
            </w:tcBorders>
          </w:tcPr>
          <w:p w14:paraId="5D96D84D" w14:textId="77777777" w:rsidR="007A30ED" w:rsidRPr="00076EF8" w:rsidRDefault="007A30ED" w:rsidP="007A30ED">
            <w:pPr>
              <w:spacing w:before="20" w:after="20"/>
              <w:ind w:left="90"/>
              <w:jc w:val="left"/>
              <w:rPr>
                <w:b/>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7EF4DF1B" w14:textId="77777777" w:rsidR="007A30ED" w:rsidRPr="00076EF8" w:rsidRDefault="007A30ED" w:rsidP="007A30ED">
            <w:pPr>
              <w:spacing w:before="20" w:after="20"/>
              <w:rPr>
                <w:i/>
                <w:snapToGrid w:val="0"/>
                <w:color w:val="000000"/>
                <w:szCs w:val="21"/>
              </w:rPr>
            </w:pPr>
            <w:r w:rsidRPr="00076EF8">
              <w:rPr>
                <w:i/>
                <w:snapToGrid w:val="0"/>
                <w:color w:val="000000"/>
                <w:szCs w:val="21"/>
              </w:rPr>
              <w:t>Pseudomys shortridgei</w:t>
            </w:r>
          </w:p>
        </w:tc>
        <w:tc>
          <w:tcPr>
            <w:tcW w:w="3330" w:type="dxa"/>
            <w:tcBorders>
              <w:top w:val="single" w:sz="4" w:space="0" w:color="DBE5F1"/>
              <w:left w:val="single" w:sz="4" w:space="0" w:color="DBE5F1"/>
              <w:bottom w:val="single" w:sz="4" w:space="0" w:color="DBE5F1"/>
              <w:right w:val="single" w:sz="4" w:space="0" w:color="DBE5F1"/>
            </w:tcBorders>
          </w:tcPr>
          <w:p w14:paraId="1320068C" w14:textId="77777777" w:rsidR="007A30ED" w:rsidRPr="00076EF8" w:rsidRDefault="007A30ED" w:rsidP="007A30ED">
            <w:pPr>
              <w:spacing w:before="20" w:after="20"/>
              <w:rPr>
                <w:snapToGrid w:val="0"/>
                <w:color w:val="000000"/>
                <w:szCs w:val="21"/>
              </w:rPr>
            </w:pPr>
            <w:r>
              <w:rPr>
                <w:snapToGrid w:val="0"/>
                <w:color w:val="000000"/>
                <w:szCs w:val="21"/>
              </w:rPr>
              <w:t>Dayang, heath r</w:t>
            </w:r>
            <w:r w:rsidRPr="00076EF8">
              <w:rPr>
                <w:snapToGrid w:val="0"/>
                <w:color w:val="000000"/>
                <w:szCs w:val="21"/>
              </w:rPr>
              <w:t xml:space="preserve">at   </w:t>
            </w:r>
          </w:p>
        </w:tc>
        <w:tc>
          <w:tcPr>
            <w:tcW w:w="1440" w:type="dxa"/>
            <w:tcBorders>
              <w:top w:val="single" w:sz="4" w:space="0" w:color="DBE5F1"/>
              <w:left w:val="single" w:sz="4" w:space="0" w:color="DBE5F1"/>
              <w:bottom w:val="single" w:sz="4" w:space="0" w:color="DBE5F1"/>
              <w:right w:val="nil"/>
            </w:tcBorders>
          </w:tcPr>
          <w:p w14:paraId="4EA7E686" w14:textId="77777777" w:rsidR="007A30ED" w:rsidRPr="00076EF8" w:rsidRDefault="007A30ED" w:rsidP="007A30ED">
            <w:pPr>
              <w:spacing w:before="20" w:after="20"/>
              <w:jc w:val="center"/>
              <w:rPr>
                <w:snapToGrid w:val="0"/>
                <w:color w:val="000000"/>
                <w:szCs w:val="21"/>
              </w:rPr>
            </w:pPr>
            <w:r w:rsidRPr="00076EF8">
              <w:rPr>
                <w:snapToGrid w:val="0"/>
                <w:color w:val="000000"/>
                <w:szCs w:val="21"/>
              </w:rPr>
              <w:t>Y</w:t>
            </w:r>
          </w:p>
        </w:tc>
      </w:tr>
      <w:tr w:rsidR="007A30ED" w:rsidRPr="00076EF8" w14:paraId="20F181A7" w14:textId="77777777" w:rsidTr="00566415">
        <w:trPr>
          <w:trHeight w:val="263"/>
        </w:trPr>
        <w:tc>
          <w:tcPr>
            <w:tcW w:w="1650" w:type="dxa"/>
            <w:tcBorders>
              <w:top w:val="single" w:sz="4" w:space="0" w:color="DBE5F1"/>
              <w:left w:val="nil"/>
              <w:bottom w:val="single" w:sz="4" w:space="0" w:color="DBE5F1"/>
              <w:right w:val="single" w:sz="4" w:space="0" w:color="DBE5F1"/>
            </w:tcBorders>
          </w:tcPr>
          <w:p w14:paraId="2CDE4B87" w14:textId="77777777" w:rsidR="007A30ED" w:rsidRPr="00076EF8" w:rsidRDefault="007A30ED" w:rsidP="007A30ED">
            <w:pPr>
              <w:spacing w:before="20" w:after="20"/>
              <w:ind w:left="90"/>
              <w:jc w:val="left"/>
              <w:rPr>
                <w:b/>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670454DB" w14:textId="77777777" w:rsidR="007A30ED" w:rsidRPr="00076EF8" w:rsidRDefault="007A30ED" w:rsidP="007A30ED">
            <w:pPr>
              <w:spacing w:before="20" w:after="20"/>
              <w:rPr>
                <w:i/>
                <w:snapToGrid w:val="0"/>
                <w:color w:val="000000"/>
                <w:szCs w:val="21"/>
              </w:rPr>
            </w:pPr>
            <w:r w:rsidRPr="00076EF8">
              <w:rPr>
                <w:i/>
                <w:snapToGrid w:val="0"/>
                <w:color w:val="000000"/>
                <w:szCs w:val="21"/>
              </w:rPr>
              <w:t>Pseudomys oralis</w:t>
            </w:r>
          </w:p>
        </w:tc>
        <w:tc>
          <w:tcPr>
            <w:tcW w:w="3330" w:type="dxa"/>
            <w:tcBorders>
              <w:top w:val="single" w:sz="4" w:space="0" w:color="DBE5F1"/>
              <w:left w:val="single" w:sz="4" w:space="0" w:color="DBE5F1"/>
              <w:bottom w:val="single" w:sz="4" w:space="0" w:color="DBE5F1"/>
              <w:right w:val="single" w:sz="4" w:space="0" w:color="DBE5F1"/>
            </w:tcBorders>
          </w:tcPr>
          <w:p w14:paraId="2C383518" w14:textId="77777777" w:rsidR="007A30ED" w:rsidRPr="00076EF8" w:rsidRDefault="007A30ED" w:rsidP="007A30ED">
            <w:pPr>
              <w:spacing w:before="20" w:after="20"/>
              <w:rPr>
                <w:snapToGrid w:val="0"/>
                <w:color w:val="000000"/>
                <w:szCs w:val="21"/>
              </w:rPr>
            </w:pPr>
            <w:smartTag w:uri="urn:schemas-microsoft-com:office:smarttags" w:element="place">
              <w:smartTag w:uri="urn:schemas-microsoft-com:office:smarttags" w:element="PlaceName">
                <w:r w:rsidRPr="00076EF8">
                  <w:rPr>
                    <w:snapToGrid w:val="0"/>
                    <w:color w:val="000000"/>
                    <w:szCs w:val="21"/>
                  </w:rPr>
                  <w:t>Hastings</w:t>
                </w:r>
              </w:smartTag>
              <w:r w:rsidRPr="00076EF8">
                <w:rPr>
                  <w:snapToGrid w:val="0"/>
                  <w:color w:val="000000"/>
                  <w:szCs w:val="21"/>
                </w:rPr>
                <w:t xml:space="preserve"> </w:t>
              </w:r>
              <w:smartTag w:uri="urn:schemas-microsoft-com:office:smarttags" w:element="PlaceType">
                <w:r w:rsidRPr="00076EF8">
                  <w:rPr>
                    <w:snapToGrid w:val="0"/>
                    <w:color w:val="000000"/>
                    <w:szCs w:val="21"/>
                  </w:rPr>
                  <w:t>River</w:t>
                </w:r>
              </w:smartTag>
            </w:smartTag>
            <w:r>
              <w:rPr>
                <w:snapToGrid w:val="0"/>
                <w:color w:val="000000"/>
                <w:szCs w:val="21"/>
              </w:rPr>
              <w:t xml:space="preserve"> m</w:t>
            </w:r>
            <w:r w:rsidRPr="00076EF8">
              <w:rPr>
                <w:snapToGrid w:val="0"/>
                <w:color w:val="000000"/>
                <w:szCs w:val="21"/>
              </w:rPr>
              <w:t xml:space="preserve">ouse   </w:t>
            </w:r>
          </w:p>
        </w:tc>
        <w:tc>
          <w:tcPr>
            <w:tcW w:w="1440" w:type="dxa"/>
            <w:tcBorders>
              <w:top w:val="single" w:sz="4" w:space="0" w:color="DBE5F1"/>
              <w:left w:val="single" w:sz="4" w:space="0" w:color="DBE5F1"/>
              <w:bottom w:val="single" w:sz="4" w:space="0" w:color="DBE5F1"/>
              <w:right w:val="nil"/>
            </w:tcBorders>
          </w:tcPr>
          <w:p w14:paraId="0359A3E7" w14:textId="77777777" w:rsidR="007A30ED" w:rsidRPr="00076EF8" w:rsidRDefault="007A30ED" w:rsidP="007A30ED">
            <w:pPr>
              <w:spacing w:before="20" w:after="20"/>
              <w:jc w:val="center"/>
              <w:rPr>
                <w:snapToGrid w:val="0"/>
                <w:color w:val="000000"/>
                <w:szCs w:val="21"/>
              </w:rPr>
            </w:pPr>
            <w:r w:rsidRPr="00076EF8">
              <w:rPr>
                <w:snapToGrid w:val="0"/>
                <w:color w:val="000000"/>
                <w:szCs w:val="21"/>
              </w:rPr>
              <w:t>Y</w:t>
            </w:r>
          </w:p>
        </w:tc>
      </w:tr>
      <w:tr w:rsidR="007A30ED" w:rsidRPr="00076EF8" w14:paraId="111D2AB2" w14:textId="77777777" w:rsidTr="00566415">
        <w:trPr>
          <w:trHeight w:val="263"/>
        </w:trPr>
        <w:tc>
          <w:tcPr>
            <w:tcW w:w="1650" w:type="dxa"/>
            <w:tcBorders>
              <w:top w:val="single" w:sz="4" w:space="0" w:color="DBE5F1"/>
              <w:left w:val="nil"/>
              <w:bottom w:val="single" w:sz="4" w:space="0" w:color="DBE5F1"/>
              <w:right w:val="single" w:sz="4" w:space="0" w:color="DBE5F1"/>
            </w:tcBorders>
          </w:tcPr>
          <w:p w14:paraId="6C07A800" w14:textId="77777777" w:rsidR="007A30ED" w:rsidRPr="00076EF8" w:rsidRDefault="007A30ED" w:rsidP="007A30ED">
            <w:pPr>
              <w:spacing w:before="20" w:after="20"/>
              <w:ind w:left="90"/>
              <w:jc w:val="left"/>
              <w:rPr>
                <w:b/>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7CC4FB03" w14:textId="77777777" w:rsidR="007A30ED" w:rsidRPr="00076EF8" w:rsidRDefault="007A30ED" w:rsidP="007A30ED">
            <w:pPr>
              <w:spacing w:before="20" w:after="20"/>
              <w:rPr>
                <w:i/>
                <w:snapToGrid w:val="0"/>
                <w:color w:val="000000"/>
                <w:szCs w:val="21"/>
              </w:rPr>
            </w:pPr>
            <w:r w:rsidRPr="00076EF8">
              <w:rPr>
                <w:i/>
                <w:snapToGrid w:val="0"/>
                <w:color w:val="000000"/>
                <w:szCs w:val="21"/>
              </w:rPr>
              <w:t>Notomys aquilo</w:t>
            </w:r>
          </w:p>
        </w:tc>
        <w:tc>
          <w:tcPr>
            <w:tcW w:w="3330" w:type="dxa"/>
            <w:tcBorders>
              <w:top w:val="single" w:sz="4" w:space="0" w:color="DBE5F1"/>
              <w:left w:val="single" w:sz="4" w:space="0" w:color="DBE5F1"/>
              <w:bottom w:val="single" w:sz="4" w:space="0" w:color="DBE5F1"/>
              <w:right w:val="single" w:sz="4" w:space="0" w:color="DBE5F1"/>
            </w:tcBorders>
          </w:tcPr>
          <w:p w14:paraId="2BDE9B66" w14:textId="77777777" w:rsidR="007A30ED" w:rsidRPr="00076EF8" w:rsidRDefault="007A30ED" w:rsidP="007A30ED">
            <w:pPr>
              <w:spacing w:before="20" w:after="20"/>
              <w:rPr>
                <w:snapToGrid w:val="0"/>
                <w:color w:val="000000"/>
                <w:szCs w:val="21"/>
              </w:rPr>
            </w:pPr>
            <w:r>
              <w:rPr>
                <w:snapToGrid w:val="0"/>
                <w:color w:val="000000"/>
                <w:szCs w:val="21"/>
              </w:rPr>
              <w:t xml:space="preserve">Northern hopping </w:t>
            </w:r>
            <w:r w:rsidRPr="00076EF8">
              <w:rPr>
                <w:snapToGrid w:val="0"/>
                <w:color w:val="000000"/>
                <w:szCs w:val="21"/>
              </w:rPr>
              <w:t xml:space="preserve">mouse    </w:t>
            </w:r>
          </w:p>
        </w:tc>
        <w:tc>
          <w:tcPr>
            <w:tcW w:w="1440" w:type="dxa"/>
            <w:tcBorders>
              <w:top w:val="single" w:sz="4" w:space="0" w:color="DBE5F1"/>
              <w:left w:val="single" w:sz="4" w:space="0" w:color="DBE5F1"/>
              <w:bottom w:val="single" w:sz="4" w:space="0" w:color="DBE5F1"/>
              <w:right w:val="nil"/>
            </w:tcBorders>
          </w:tcPr>
          <w:p w14:paraId="15FC74E5" w14:textId="77777777" w:rsidR="007A30ED" w:rsidRPr="00076EF8" w:rsidRDefault="007A30ED" w:rsidP="007A30ED">
            <w:pPr>
              <w:spacing w:before="20" w:after="20"/>
              <w:jc w:val="center"/>
              <w:rPr>
                <w:snapToGrid w:val="0"/>
                <w:color w:val="000000"/>
                <w:szCs w:val="21"/>
              </w:rPr>
            </w:pPr>
            <w:r w:rsidRPr="00076EF8">
              <w:rPr>
                <w:snapToGrid w:val="0"/>
                <w:color w:val="000000"/>
                <w:szCs w:val="21"/>
              </w:rPr>
              <w:t>-</w:t>
            </w:r>
          </w:p>
        </w:tc>
      </w:tr>
      <w:tr w:rsidR="007A30ED" w:rsidRPr="00076EF8" w14:paraId="513B3DC9" w14:textId="77777777" w:rsidTr="00566415">
        <w:trPr>
          <w:trHeight w:val="263"/>
        </w:trPr>
        <w:tc>
          <w:tcPr>
            <w:tcW w:w="1650" w:type="dxa"/>
            <w:tcBorders>
              <w:top w:val="single" w:sz="4" w:space="0" w:color="DBE5F1"/>
              <w:left w:val="nil"/>
              <w:bottom w:val="single" w:sz="4" w:space="0" w:color="DBE5F1"/>
              <w:right w:val="single" w:sz="4" w:space="0" w:color="DBE5F1"/>
            </w:tcBorders>
          </w:tcPr>
          <w:p w14:paraId="26FB964E" w14:textId="77777777" w:rsidR="007A30ED" w:rsidRPr="00076EF8" w:rsidRDefault="007A30ED" w:rsidP="007A30ED">
            <w:pPr>
              <w:spacing w:before="20" w:after="20"/>
              <w:ind w:left="90"/>
              <w:jc w:val="left"/>
              <w:rPr>
                <w:b/>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1CC1E530" w14:textId="77777777" w:rsidR="007A30ED" w:rsidRPr="00076EF8" w:rsidRDefault="007A30ED" w:rsidP="007A30ED">
            <w:pPr>
              <w:spacing w:before="20" w:after="20"/>
              <w:rPr>
                <w:i/>
                <w:snapToGrid w:val="0"/>
                <w:color w:val="000000"/>
                <w:szCs w:val="21"/>
              </w:rPr>
            </w:pPr>
            <w:r w:rsidRPr="00076EF8">
              <w:rPr>
                <w:i/>
                <w:snapToGrid w:val="0"/>
                <w:color w:val="000000"/>
                <w:szCs w:val="21"/>
              </w:rPr>
              <w:t>Notomys fuscus</w:t>
            </w:r>
          </w:p>
        </w:tc>
        <w:tc>
          <w:tcPr>
            <w:tcW w:w="3330" w:type="dxa"/>
            <w:tcBorders>
              <w:top w:val="single" w:sz="4" w:space="0" w:color="DBE5F1"/>
              <w:left w:val="single" w:sz="4" w:space="0" w:color="DBE5F1"/>
              <w:bottom w:val="single" w:sz="4" w:space="0" w:color="DBE5F1"/>
              <w:right w:val="single" w:sz="4" w:space="0" w:color="DBE5F1"/>
            </w:tcBorders>
          </w:tcPr>
          <w:p w14:paraId="5582146A" w14:textId="77777777" w:rsidR="007A30ED" w:rsidRPr="00076EF8" w:rsidRDefault="007A30ED" w:rsidP="007A30ED">
            <w:pPr>
              <w:spacing w:before="20" w:after="20"/>
              <w:rPr>
                <w:snapToGrid w:val="0"/>
                <w:color w:val="000000"/>
                <w:szCs w:val="21"/>
              </w:rPr>
            </w:pPr>
            <w:r>
              <w:rPr>
                <w:snapToGrid w:val="0"/>
                <w:color w:val="000000"/>
                <w:szCs w:val="21"/>
              </w:rPr>
              <w:t xml:space="preserve">Wilkiniti, dusky hopping </w:t>
            </w:r>
            <w:r w:rsidRPr="00076EF8">
              <w:rPr>
                <w:snapToGrid w:val="0"/>
                <w:color w:val="000000"/>
                <w:szCs w:val="21"/>
              </w:rPr>
              <w:t xml:space="preserve">mouse </w:t>
            </w:r>
          </w:p>
        </w:tc>
        <w:tc>
          <w:tcPr>
            <w:tcW w:w="1440" w:type="dxa"/>
            <w:tcBorders>
              <w:top w:val="single" w:sz="4" w:space="0" w:color="DBE5F1"/>
              <w:left w:val="single" w:sz="4" w:space="0" w:color="DBE5F1"/>
              <w:bottom w:val="single" w:sz="4" w:space="0" w:color="DBE5F1"/>
              <w:right w:val="nil"/>
            </w:tcBorders>
          </w:tcPr>
          <w:p w14:paraId="7A560643" w14:textId="77777777" w:rsidR="007A30ED" w:rsidRPr="00076EF8" w:rsidRDefault="007A30ED" w:rsidP="007A30ED">
            <w:pPr>
              <w:spacing w:before="20" w:after="20"/>
              <w:jc w:val="center"/>
              <w:rPr>
                <w:snapToGrid w:val="0"/>
                <w:color w:val="000000"/>
                <w:szCs w:val="21"/>
              </w:rPr>
            </w:pPr>
            <w:r w:rsidRPr="00076EF8">
              <w:rPr>
                <w:snapToGrid w:val="0"/>
                <w:color w:val="000000"/>
                <w:szCs w:val="21"/>
              </w:rPr>
              <w:t>Y</w:t>
            </w:r>
          </w:p>
        </w:tc>
      </w:tr>
      <w:tr w:rsidR="007A30ED" w:rsidRPr="00076EF8" w14:paraId="1AC68483" w14:textId="77777777" w:rsidTr="00566415">
        <w:trPr>
          <w:trHeight w:val="263"/>
        </w:trPr>
        <w:tc>
          <w:tcPr>
            <w:tcW w:w="1650" w:type="dxa"/>
            <w:tcBorders>
              <w:top w:val="single" w:sz="4" w:space="0" w:color="DBE5F1"/>
              <w:left w:val="nil"/>
              <w:bottom w:val="single" w:sz="4" w:space="0" w:color="DBE5F1"/>
              <w:right w:val="single" w:sz="4" w:space="0" w:color="DBE5F1"/>
            </w:tcBorders>
          </w:tcPr>
          <w:p w14:paraId="68BE3530" w14:textId="77777777" w:rsidR="007A30ED" w:rsidRPr="00076EF8" w:rsidRDefault="007A30ED" w:rsidP="007A30ED">
            <w:pPr>
              <w:spacing w:before="20" w:after="20"/>
              <w:ind w:left="90"/>
              <w:jc w:val="left"/>
              <w:rPr>
                <w:b/>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640B653A" w14:textId="77777777" w:rsidR="007A30ED" w:rsidRPr="00076EF8" w:rsidRDefault="007A30ED" w:rsidP="007A30ED">
            <w:pPr>
              <w:spacing w:before="20" w:after="20"/>
              <w:rPr>
                <w:i/>
                <w:snapToGrid w:val="0"/>
                <w:color w:val="000000"/>
                <w:szCs w:val="21"/>
              </w:rPr>
            </w:pPr>
            <w:r w:rsidRPr="00076EF8">
              <w:rPr>
                <w:i/>
                <w:snapToGrid w:val="0"/>
                <w:color w:val="000000"/>
                <w:szCs w:val="21"/>
              </w:rPr>
              <w:t>Xeromys myoides</w:t>
            </w:r>
          </w:p>
        </w:tc>
        <w:tc>
          <w:tcPr>
            <w:tcW w:w="3330" w:type="dxa"/>
            <w:tcBorders>
              <w:top w:val="single" w:sz="4" w:space="0" w:color="DBE5F1"/>
              <w:left w:val="single" w:sz="4" w:space="0" w:color="DBE5F1"/>
              <w:bottom w:val="single" w:sz="4" w:space="0" w:color="DBE5F1"/>
              <w:right w:val="single" w:sz="4" w:space="0" w:color="DBE5F1"/>
            </w:tcBorders>
          </w:tcPr>
          <w:p w14:paraId="24374667" w14:textId="77777777" w:rsidR="007A30ED" w:rsidRPr="00076EF8" w:rsidRDefault="007A30ED" w:rsidP="007A30ED">
            <w:pPr>
              <w:spacing w:before="20" w:after="20"/>
              <w:rPr>
                <w:snapToGrid w:val="0"/>
                <w:color w:val="000000"/>
                <w:szCs w:val="21"/>
              </w:rPr>
            </w:pPr>
            <w:r>
              <w:rPr>
                <w:snapToGrid w:val="0"/>
                <w:color w:val="000000"/>
                <w:szCs w:val="21"/>
              </w:rPr>
              <w:t>False water r</w:t>
            </w:r>
            <w:r w:rsidRPr="00076EF8">
              <w:rPr>
                <w:snapToGrid w:val="0"/>
                <w:color w:val="000000"/>
                <w:szCs w:val="21"/>
              </w:rPr>
              <w:t xml:space="preserve">at   </w:t>
            </w:r>
          </w:p>
        </w:tc>
        <w:tc>
          <w:tcPr>
            <w:tcW w:w="1440" w:type="dxa"/>
            <w:tcBorders>
              <w:top w:val="single" w:sz="4" w:space="0" w:color="DBE5F1"/>
              <w:left w:val="single" w:sz="4" w:space="0" w:color="DBE5F1"/>
              <w:bottom w:val="single" w:sz="4" w:space="0" w:color="DBE5F1"/>
              <w:right w:val="nil"/>
            </w:tcBorders>
          </w:tcPr>
          <w:p w14:paraId="77949935" w14:textId="77777777" w:rsidR="007A30ED" w:rsidRPr="00076EF8" w:rsidRDefault="007A30ED" w:rsidP="007A30ED">
            <w:pPr>
              <w:spacing w:before="20" w:after="20"/>
              <w:jc w:val="center"/>
              <w:rPr>
                <w:snapToGrid w:val="0"/>
                <w:color w:val="000000"/>
                <w:szCs w:val="21"/>
              </w:rPr>
            </w:pPr>
            <w:r w:rsidRPr="00076EF8">
              <w:rPr>
                <w:snapToGrid w:val="0"/>
                <w:color w:val="000000"/>
                <w:szCs w:val="21"/>
              </w:rPr>
              <w:t>Y</w:t>
            </w:r>
          </w:p>
        </w:tc>
      </w:tr>
      <w:tr w:rsidR="007A30ED" w:rsidRPr="00076EF8" w14:paraId="36A86720" w14:textId="77777777" w:rsidTr="00566415">
        <w:trPr>
          <w:trHeight w:val="279"/>
        </w:trPr>
        <w:tc>
          <w:tcPr>
            <w:tcW w:w="1650" w:type="dxa"/>
            <w:tcBorders>
              <w:top w:val="single" w:sz="4" w:space="0" w:color="DBE5F1"/>
              <w:left w:val="nil"/>
              <w:bottom w:val="single" w:sz="4" w:space="0" w:color="DBE5F1"/>
              <w:right w:val="single" w:sz="4" w:space="0" w:color="DBE5F1"/>
            </w:tcBorders>
          </w:tcPr>
          <w:p w14:paraId="4CD64B9D" w14:textId="77777777" w:rsidR="007A30ED" w:rsidRPr="00076EF8" w:rsidRDefault="007A30ED" w:rsidP="007A30ED">
            <w:pPr>
              <w:spacing w:before="20" w:after="20"/>
              <w:ind w:left="90"/>
              <w:jc w:val="left"/>
              <w:rPr>
                <w:b/>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541F9E73" w14:textId="77777777" w:rsidR="007A30ED" w:rsidRPr="00076EF8" w:rsidRDefault="007A30ED" w:rsidP="007A30ED">
            <w:pPr>
              <w:spacing w:before="20" w:after="20"/>
              <w:rPr>
                <w:i/>
                <w:snapToGrid w:val="0"/>
                <w:color w:val="000000"/>
                <w:szCs w:val="21"/>
              </w:rPr>
            </w:pPr>
            <w:r w:rsidRPr="00076EF8">
              <w:rPr>
                <w:i/>
                <w:snapToGrid w:val="0"/>
                <w:color w:val="000000"/>
                <w:szCs w:val="21"/>
              </w:rPr>
              <w:t>Zyzomys pedunculatus</w:t>
            </w:r>
          </w:p>
        </w:tc>
        <w:tc>
          <w:tcPr>
            <w:tcW w:w="3330" w:type="dxa"/>
            <w:tcBorders>
              <w:top w:val="single" w:sz="4" w:space="0" w:color="DBE5F1"/>
              <w:left w:val="single" w:sz="4" w:space="0" w:color="DBE5F1"/>
              <w:bottom w:val="single" w:sz="4" w:space="0" w:color="DBE5F1"/>
              <w:right w:val="single" w:sz="4" w:space="0" w:color="DBE5F1"/>
            </w:tcBorders>
          </w:tcPr>
          <w:p w14:paraId="5C0E8881" w14:textId="77777777" w:rsidR="007A30ED" w:rsidRPr="00076EF8" w:rsidRDefault="007A30ED" w:rsidP="007A30ED">
            <w:pPr>
              <w:spacing w:before="20" w:after="20"/>
              <w:rPr>
                <w:snapToGrid w:val="0"/>
                <w:color w:val="000000"/>
                <w:szCs w:val="21"/>
              </w:rPr>
            </w:pPr>
            <w:r>
              <w:rPr>
                <w:snapToGrid w:val="0"/>
                <w:color w:val="000000"/>
                <w:szCs w:val="21"/>
              </w:rPr>
              <w:t xml:space="preserve">Central rock </w:t>
            </w:r>
            <w:r w:rsidRPr="00076EF8">
              <w:rPr>
                <w:snapToGrid w:val="0"/>
                <w:color w:val="000000"/>
                <w:szCs w:val="21"/>
              </w:rPr>
              <w:t xml:space="preserve">rat    </w:t>
            </w:r>
          </w:p>
        </w:tc>
        <w:tc>
          <w:tcPr>
            <w:tcW w:w="1440" w:type="dxa"/>
            <w:tcBorders>
              <w:top w:val="single" w:sz="4" w:space="0" w:color="DBE5F1"/>
              <w:left w:val="single" w:sz="4" w:space="0" w:color="DBE5F1"/>
              <w:bottom w:val="single" w:sz="4" w:space="0" w:color="DBE5F1"/>
              <w:right w:val="nil"/>
            </w:tcBorders>
          </w:tcPr>
          <w:p w14:paraId="349797D4" w14:textId="77777777" w:rsidR="007A30ED" w:rsidRPr="00076EF8" w:rsidRDefault="007A30ED" w:rsidP="007A30ED">
            <w:pPr>
              <w:spacing w:before="20" w:after="20"/>
              <w:jc w:val="center"/>
              <w:rPr>
                <w:snapToGrid w:val="0"/>
                <w:color w:val="000000"/>
                <w:szCs w:val="21"/>
              </w:rPr>
            </w:pPr>
            <w:r w:rsidRPr="00076EF8">
              <w:rPr>
                <w:snapToGrid w:val="0"/>
                <w:color w:val="000000"/>
                <w:szCs w:val="21"/>
              </w:rPr>
              <w:t>Y</w:t>
            </w:r>
          </w:p>
        </w:tc>
      </w:tr>
      <w:tr w:rsidR="007A30ED" w:rsidRPr="00076EF8" w14:paraId="5914AC08" w14:textId="77777777" w:rsidTr="00566415">
        <w:trPr>
          <w:trHeight w:val="263"/>
        </w:trPr>
        <w:tc>
          <w:tcPr>
            <w:tcW w:w="1650" w:type="dxa"/>
            <w:tcBorders>
              <w:top w:val="single" w:sz="4" w:space="0" w:color="DBE5F1"/>
              <w:left w:val="nil"/>
              <w:bottom w:val="single" w:sz="4" w:space="0" w:color="DBE5F1"/>
              <w:right w:val="single" w:sz="4" w:space="0" w:color="DBE5F1"/>
            </w:tcBorders>
          </w:tcPr>
          <w:p w14:paraId="7588F88F" w14:textId="77777777" w:rsidR="007A30ED" w:rsidRPr="00076EF8" w:rsidRDefault="007A30ED" w:rsidP="007A30ED">
            <w:pPr>
              <w:spacing w:before="20" w:after="20"/>
              <w:ind w:left="90"/>
              <w:jc w:val="left"/>
              <w:rPr>
                <w:b/>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22B48029" w14:textId="77777777" w:rsidR="007A30ED" w:rsidRPr="00076EF8" w:rsidRDefault="007A30ED" w:rsidP="007A30ED">
            <w:pPr>
              <w:spacing w:before="20" w:after="20"/>
              <w:rPr>
                <w:i/>
                <w:snapToGrid w:val="0"/>
                <w:color w:val="000000"/>
                <w:szCs w:val="21"/>
              </w:rPr>
            </w:pPr>
            <w:r w:rsidRPr="00076EF8">
              <w:rPr>
                <w:i/>
                <w:snapToGrid w:val="0"/>
                <w:color w:val="000000"/>
                <w:szCs w:val="21"/>
              </w:rPr>
              <w:t>Zyzomys palatalis</w:t>
            </w:r>
          </w:p>
        </w:tc>
        <w:tc>
          <w:tcPr>
            <w:tcW w:w="3330" w:type="dxa"/>
            <w:tcBorders>
              <w:top w:val="single" w:sz="4" w:space="0" w:color="DBE5F1"/>
              <w:left w:val="single" w:sz="4" w:space="0" w:color="DBE5F1"/>
              <w:bottom w:val="single" w:sz="4" w:space="0" w:color="DBE5F1"/>
              <w:right w:val="single" w:sz="4" w:space="0" w:color="DBE5F1"/>
            </w:tcBorders>
          </w:tcPr>
          <w:p w14:paraId="01A56244" w14:textId="77777777" w:rsidR="007A30ED" w:rsidRPr="00076EF8" w:rsidRDefault="007A30ED" w:rsidP="007A30ED">
            <w:pPr>
              <w:spacing w:before="20" w:after="20"/>
              <w:rPr>
                <w:snapToGrid w:val="0"/>
                <w:color w:val="000000"/>
                <w:szCs w:val="21"/>
              </w:rPr>
            </w:pPr>
            <w:r>
              <w:rPr>
                <w:snapToGrid w:val="0"/>
                <w:color w:val="000000"/>
                <w:szCs w:val="21"/>
              </w:rPr>
              <w:t xml:space="preserve">Carpentarian rock </w:t>
            </w:r>
            <w:r w:rsidRPr="00076EF8">
              <w:rPr>
                <w:snapToGrid w:val="0"/>
                <w:color w:val="000000"/>
                <w:szCs w:val="21"/>
              </w:rPr>
              <w:t xml:space="preserve">rat    </w:t>
            </w:r>
          </w:p>
        </w:tc>
        <w:tc>
          <w:tcPr>
            <w:tcW w:w="1440" w:type="dxa"/>
            <w:tcBorders>
              <w:top w:val="single" w:sz="4" w:space="0" w:color="DBE5F1"/>
              <w:left w:val="single" w:sz="4" w:space="0" w:color="DBE5F1"/>
              <w:bottom w:val="single" w:sz="4" w:space="0" w:color="DBE5F1"/>
              <w:right w:val="nil"/>
            </w:tcBorders>
          </w:tcPr>
          <w:p w14:paraId="40B7751D" w14:textId="77777777" w:rsidR="007A30ED" w:rsidRPr="00076EF8" w:rsidRDefault="007A30ED" w:rsidP="007A30ED">
            <w:pPr>
              <w:spacing w:before="20" w:after="20"/>
              <w:jc w:val="center"/>
              <w:rPr>
                <w:snapToGrid w:val="0"/>
                <w:color w:val="000000"/>
                <w:szCs w:val="21"/>
              </w:rPr>
            </w:pPr>
            <w:r w:rsidRPr="00076EF8">
              <w:rPr>
                <w:snapToGrid w:val="0"/>
                <w:color w:val="000000"/>
                <w:szCs w:val="21"/>
              </w:rPr>
              <w:t>Y</w:t>
            </w:r>
          </w:p>
        </w:tc>
      </w:tr>
      <w:tr w:rsidR="007A30ED" w:rsidRPr="00076EF8" w14:paraId="137B9F82" w14:textId="77777777" w:rsidTr="00566415">
        <w:trPr>
          <w:trHeight w:val="263"/>
        </w:trPr>
        <w:tc>
          <w:tcPr>
            <w:tcW w:w="1650" w:type="dxa"/>
            <w:tcBorders>
              <w:top w:val="single" w:sz="4" w:space="0" w:color="DBE5F1"/>
              <w:left w:val="nil"/>
              <w:bottom w:val="single" w:sz="4" w:space="0" w:color="DBE5F1"/>
              <w:right w:val="single" w:sz="4" w:space="0" w:color="DBE5F1"/>
            </w:tcBorders>
          </w:tcPr>
          <w:p w14:paraId="091893B0" w14:textId="77777777" w:rsidR="007A30ED" w:rsidRPr="00076EF8" w:rsidRDefault="007A30ED" w:rsidP="007A30ED">
            <w:pPr>
              <w:spacing w:before="20" w:after="20"/>
              <w:ind w:left="90"/>
              <w:jc w:val="left"/>
              <w:rPr>
                <w:b/>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0EE6862E" w14:textId="77777777" w:rsidR="007A30ED" w:rsidRPr="00076EF8" w:rsidRDefault="007A30ED" w:rsidP="007A30ED">
            <w:pPr>
              <w:spacing w:before="20" w:after="20"/>
              <w:rPr>
                <w:i/>
                <w:snapToGrid w:val="0"/>
                <w:color w:val="000000"/>
                <w:szCs w:val="21"/>
              </w:rPr>
            </w:pPr>
            <w:r w:rsidRPr="00076EF8">
              <w:rPr>
                <w:i/>
                <w:snapToGrid w:val="0"/>
                <w:color w:val="000000"/>
                <w:szCs w:val="21"/>
              </w:rPr>
              <w:t>Melomys rubicola</w:t>
            </w:r>
          </w:p>
        </w:tc>
        <w:tc>
          <w:tcPr>
            <w:tcW w:w="3330" w:type="dxa"/>
            <w:tcBorders>
              <w:top w:val="single" w:sz="4" w:space="0" w:color="DBE5F1"/>
              <w:left w:val="single" w:sz="4" w:space="0" w:color="DBE5F1"/>
              <w:bottom w:val="single" w:sz="4" w:space="0" w:color="DBE5F1"/>
              <w:right w:val="single" w:sz="4" w:space="0" w:color="DBE5F1"/>
            </w:tcBorders>
          </w:tcPr>
          <w:p w14:paraId="3CB651E0" w14:textId="77777777" w:rsidR="007A30ED" w:rsidRPr="00076EF8" w:rsidRDefault="007A30ED" w:rsidP="007A30ED">
            <w:pPr>
              <w:spacing w:before="20" w:after="20"/>
              <w:rPr>
                <w:snapToGrid w:val="0"/>
                <w:color w:val="000000"/>
                <w:szCs w:val="21"/>
              </w:rPr>
            </w:pPr>
            <w:r>
              <w:rPr>
                <w:snapToGrid w:val="0"/>
                <w:color w:val="000000"/>
                <w:szCs w:val="21"/>
              </w:rPr>
              <w:t>Bramble Cay m</w:t>
            </w:r>
            <w:r w:rsidRPr="00076EF8">
              <w:rPr>
                <w:snapToGrid w:val="0"/>
                <w:color w:val="000000"/>
                <w:szCs w:val="21"/>
              </w:rPr>
              <w:t xml:space="preserve">elomys   </w:t>
            </w:r>
          </w:p>
        </w:tc>
        <w:tc>
          <w:tcPr>
            <w:tcW w:w="1440" w:type="dxa"/>
            <w:tcBorders>
              <w:top w:val="single" w:sz="4" w:space="0" w:color="DBE5F1"/>
              <w:left w:val="single" w:sz="4" w:space="0" w:color="DBE5F1"/>
              <w:bottom w:val="single" w:sz="4" w:space="0" w:color="DBE5F1"/>
              <w:right w:val="nil"/>
            </w:tcBorders>
          </w:tcPr>
          <w:p w14:paraId="396FDCEF" w14:textId="77777777" w:rsidR="007A30ED" w:rsidRPr="00076EF8" w:rsidRDefault="007A30ED" w:rsidP="007A30ED">
            <w:pPr>
              <w:spacing w:before="20" w:after="20"/>
              <w:jc w:val="center"/>
              <w:rPr>
                <w:snapToGrid w:val="0"/>
                <w:color w:val="000000"/>
                <w:szCs w:val="21"/>
              </w:rPr>
            </w:pPr>
            <w:r w:rsidRPr="00076EF8">
              <w:rPr>
                <w:snapToGrid w:val="0"/>
                <w:color w:val="000000"/>
                <w:szCs w:val="21"/>
              </w:rPr>
              <w:t>-</w:t>
            </w:r>
          </w:p>
        </w:tc>
      </w:tr>
      <w:tr w:rsidR="007A30ED" w:rsidRPr="00076EF8" w14:paraId="1A1FDF2B" w14:textId="77777777" w:rsidTr="00566415">
        <w:trPr>
          <w:trHeight w:val="263"/>
        </w:trPr>
        <w:tc>
          <w:tcPr>
            <w:tcW w:w="1650" w:type="dxa"/>
            <w:tcBorders>
              <w:top w:val="single" w:sz="4" w:space="0" w:color="DBE5F1"/>
              <w:left w:val="nil"/>
              <w:bottom w:val="single" w:sz="4" w:space="0" w:color="DBE5F1"/>
              <w:right w:val="single" w:sz="4" w:space="0" w:color="DBE5F1"/>
            </w:tcBorders>
          </w:tcPr>
          <w:p w14:paraId="08A2FA2C" w14:textId="77777777" w:rsidR="007A30ED" w:rsidRPr="00076EF8" w:rsidRDefault="007A30ED" w:rsidP="007A30ED">
            <w:pPr>
              <w:spacing w:before="20" w:after="20"/>
              <w:ind w:left="90"/>
              <w:jc w:val="left"/>
              <w:rPr>
                <w:b/>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6F642972" w14:textId="77777777" w:rsidR="007A30ED" w:rsidRPr="00076EF8" w:rsidRDefault="007A30ED" w:rsidP="007A30ED">
            <w:pPr>
              <w:spacing w:before="20" w:after="20"/>
              <w:rPr>
                <w:i/>
                <w:snapToGrid w:val="0"/>
                <w:color w:val="000000"/>
                <w:szCs w:val="21"/>
              </w:rPr>
            </w:pPr>
            <w:r w:rsidRPr="00076EF8">
              <w:rPr>
                <w:i/>
                <w:snapToGrid w:val="0"/>
                <w:color w:val="000000"/>
                <w:szCs w:val="21"/>
              </w:rPr>
              <w:t>Leporillus conditor</w:t>
            </w:r>
          </w:p>
        </w:tc>
        <w:tc>
          <w:tcPr>
            <w:tcW w:w="3330" w:type="dxa"/>
            <w:tcBorders>
              <w:top w:val="single" w:sz="4" w:space="0" w:color="DBE5F1"/>
              <w:left w:val="single" w:sz="4" w:space="0" w:color="DBE5F1"/>
              <w:bottom w:val="single" w:sz="4" w:space="0" w:color="DBE5F1"/>
              <w:right w:val="single" w:sz="4" w:space="0" w:color="DBE5F1"/>
            </w:tcBorders>
          </w:tcPr>
          <w:p w14:paraId="7096F4D8" w14:textId="77777777" w:rsidR="007A30ED" w:rsidRPr="00076EF8" w:rsidRDefault="007A30ED" w:rsidP="007A30ED">
            <w:pPr>
              <w:spacing w:before="20" w:after="20"/>
              <w:rPr>
                <w:snapToGrid w:val="0"/>
                <w:color w:val="000000"/>
                <w:szCs w:val="21"/>
              </w:rPr>
            </w:pPr>
            <w:r>
              <w:rPr>
                <w:snapToGrid w:val="0"/>
                <w:color w:val="000000"/>
                <w:szCs w:val="21"/>
              </w:rPr>
              <w:t>Greater stick-nest rat, wopilkara</w:t>
            </w:r>
          </w:p>
        </w:tc>
        <w:tc>
          <w:tcPr>
            <w:tcW w:w="1440" w:type="dxa"/>
            <w:tcBorders>
              <w:top w:val="single" w:sz="4" w:space="0" w:color="DBE5F1"/>
              <w:left w:val="single" w:sz="4" w:space="0" w:color="DBE5F1"/>
              <w:bottom w:val="single" w:sz="4" w:space="0" w:color="DBE5F1"/>
              <w:right w:val="nil"/>
            </w:tcBorders>
          </w:tcPr>
          <w:p w14:paraId="6A3BFB2D" w14:textId="77777777" w:rsidR="007A30ED" w:rsidRPr="00076EF8" w:rsidRDefault="007A30ED" w:rsidP="007A30ED">
            <w:pPr>
              <w:spacing w:before="20" w:after="20"/>
              <w:jc w:val="center"/>
              <w:rPr>
                <w:snapToGrid w:val="0"/>
                <w:color w:val="000000"/>
                <w:szCs w:val="21"/>
              </w:rPr>
            </w:pPr>
            <w:r w:rsidRPr="00076EF8">
              <w:rPr>
                <w:snapToGrid w:val="0"/>
                <w:color w:val="000000"/>
                <w:szCs w:val="21"/>
              </w:rPr>
              <w:t>-</w:t>
            </w:r>
          </w:p>
        </w:tc>
      </w:tr>
      <w:tr w:rsidR="007A30ED" w:rsidRPr="00076EF8" w14:paraId="75823E80" w14:textId="77777777" w:rsidTr="00566415">
        <w:trPr>
          <w:trHeight w:val="263"/>
        </w:trPr>
        <w:tc>
          <w:tcPr>
            <w:tcW w:w="1650" w:type="dxa"/>
            <w:tcBorders>
              <w:top w:val="single" w:sz="4" w:space="0" w:color="DBE5F1"/>
              <w:left w:val="nil"/>
              <w:bottom w:val="single" w:sz="4" w:space="0" w:color="DBE5F1"/>
              <w:right w:val="single" w:sz="4" w:space="0" w:color="DBE5F1"/>
            </w:tcBorders>
          </w:tcPr>
          <w:p w14:paraId="53C124B9" w14:textId="77777777" w:rsidR="007A30ED" w:rsidRPr="00076EF8" w:rsidRDefault="007A30ED" w:rsidP="007A30ED">
            <w:pPr>
              <w:spacing w:before="20" w:after="20"/>
              <w:ind w:left="90"/>
              <w:jc w:val="left"/>
              <w:rPr>
                <w:rFonts w:cs="Arial"/>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33AABE93" w14:textId="77777777" w:rsidR="007A30ED" w:rsidRPr="00076EF8" w:rsidRDefault="007A30ED" w:rsidP="007A30ED">
            <w:pPr>
              <w:spacing w:before="20" w:after="20"/>
              <w:rPr>
                <w:rFonts w:cs="Arial"/>
                <w:i/>
                <w:snapToGrid w:val="0"/>
                <w:color w:val="000000"/>
                <w:szCs w:val="21"/>
              </w:rPr>
            </w:pPr>
            <w:r w:rsidRPr="00076EF8">
              <w:rPr>
                <w:rFonts w:cs="Arial"/>
                <w:i/>
                <w:szCs w:val="21"/>
              </w:rPr>
              <w:t>Zyzomys maini</w:t>
            </w:r>
          </w:p>
        </w:tc>
        <w:tc>
          <w:tcPr>
            <w:tcW w:w="3330" w:type="dxa"/>
            <w:tcBorders>
              <w:top w:val="single" w:sz="4" w:space="0" w:color="DBE5F1"/>
              <w:left w:val="single" w:sz="4" w:space="0" w:color="DBE5F1"/>
              <w:bottom w:val="single" w:sz="4" w:space="0" w:color="DBE5F1"/>
              <w:right w:val="single" w:sz="4" w:space="0" w:color="DBE5F1"/>
            </w:tcBorders>
          </w:tcPr>
          <w:p w14:paraId="385DE06C" w14:textId="77777777" w:rsidR="007A30ED" w:rsidRPr="00076EF8" w:rsidRDefault="007A30ED" w:rsidP="007A30ED">
            <w:pPr>
              <w:spacing w:before="20" w:after="20"/>
              <w:rPr>
                <w:rFonts w:cs="Arial"/>
                <w:snapToGrid w:val="0"/>
                <w:color w:val="000000"/>
                <w:szCs w:val="21"/>
              </w:rPr>
            </w:pPr>
            <w:smartTag w:uri="urn:schemas-microsoft-com:office:smarttags" w:element="place">
              <w:r w:rsidRPr="00076EF8">
                <w:rPr>
                  <w:rFonts w:cs="Arial"/>
                  <w:szCs w:val="21"/>
                </w:rPr>
                <w:t>Arnhem Land</w:t>
              </w:r>
            </w:smartTag>
            <w:r>
              <w:rPr>
                <w:rFonts w:cs="Arial"/>
                <w:szCs w:val="21"/>
              </w:rPr>
              <w:t xml:space="preserve"> rock </w:t>
            </w:r>
            <w:r w:rsidRPr="00076EF8">
              <w:rPr>
                <w:rFonts w:cs="Arial"/>
                <w:szCs w:val="21"/>
              </w:rPr>
              <w:t>rat</w:t>
            </w:r>
          </w:p>
        </w:tc>
        <w:tc>
          <w:tcPr>
            <w:tcW w:w="1440" w:type="dxa"/>
            <w:tcBorders>
              <w:top w:val="single" w:sz="4" w:space="0" w:color="DBE5F1"/>
              <w:left w:val="single" w:sz="4" w:space="0" w:color="DBE5F1"/>
              <w:bottom w:val="single" w:sz="4" w:space="0" w:color="DBE5F1"/>
              <w:right w:val="nil"/>
            </w:tcBorders>
          </w:tcPr>
          <w:p w14:paraId="047772F8" w14:textId="77777777" w:rsidR="007A30ED" w:rsidRPr="00076EF8" w:rsidRDefault="007A30ED" w:rsidP="007A30ED">
            <w:pPr>
              <w:spacing w:before="20" w:after="20"/>
              <w:jc w:val="center"/>
              <w:rPr>
                <w:rFonts w:cs="Arial"/>
                <w:snapToGrid w:val="0"/>
                <w:color w:val="000000"/>
                <w:szCs w:val="21"/>
              </w:rPr>
            </w:pPr>
            <w:r w:rsidRPr="00076EF8">
              <w:rPr>
                <w:rFonts w:cs="Arial"/>
                <w:snapToGrid w:val="0"/>
                <w:color w:val="000000"/>
                <w:szCs w:val="21"/>
              </w:rPr>
              <w:t>-</w:t>
            </w:r>
          </w:p>
        </w:tc>
      </w:tr>
      <w:tr w:rsidR="007A30ED" w:rsidRPr="00076EF8" w14:paraId="55BA1FB1" w14:textId="77777777" w:rsidTr="00566415">
        <w:trPr>
          <w:trHeight w:val="263"/>
        </w:trPr>
        <w:tc>
          <w:tcPr>
            <w:tcW w:w="1650" w:type="dxa"/>
            <w:tcBorders>
              <w:top w:val="single" w:sz="4" w:space="0" w:color="DBE5F1"/>
              <w:left w:val="nil"/>
              <w:bottom w:val="single" w:sz="4" w:space="0" w:color="DBE5F1"/>
              <w:right w:val="single" w:sz="4" w:space="0" w:color="DBE5F1"/>
            </w:tcBorders>
          </w:tcPr>
          <w:p w14:paraId="20A4AD5D" w14:textId="77777777" w:rsidR="007A30ED" w:rsidRPr="00076EF8" w:rsidRDefault="007A30ED" w:rsidP="007A30ED">
            <w:pPr>
              <w:spacing w:before="20" w:after="20"/>
              <w:ind w:left="90"/>
              <w:jc w:val="left"/>
              <w:rPr>
                <w:rFonts w:cs="Arial"/>
                <w:snapToGrid w:val="0"/>
                <w:color w:val="000000"/>
                <w:szCs w:val="21"/>
              </w:rPr>
            </w:pPr>
          </w:p>
        </w:tc>
        <w:tc>
          <w:tcPr>
            <w:tcW w:w="2610" w:type="dxa"/>
            <w:tcBorders>
              <w:top w:val="single" w:sz="4" w:space="0" w:color="DBE5F1"/>
              <w:left w:val="single" w:sz="4" w:space="0" w:color="DBE5F1"/>
              <w:bottom w:val="single" w:sz="4" w:space="0" w:color="DBE5F1"/>
              <w:right w:val="single" w:sz="4" w:space="0" w:color="DBE5F1"/>
            </w:tcBorders>
          </w:tcPr>
          <w:p w14:paraId="689B7BCF" w14:textId="77777777" w:rsidR="007A30ED" w:rsidRPr="00076EF8" w:rsidRDefault="007A30ED" w:rsidP="007A30ED">
            <w:pPr>
              <w:spacing w:before="20" w:after="20"/>
              <w:rPr>
                <w:rFonts w:cs="Arial"/>
                <w:i/>
                <w:szCs w:val="21"/>
              </w:rPr>
            </w:pPr>
            <w:r w:rsidRPr="00076EF8">
              <w:rPr>
                <w:rFonts w:cs="Arial"/>
                <w:i/>
                <w:szCs w:val="21"/>
              </w:rPr>
              <w:t>Conilurus penicillatus</w:t>
            </w:r>
          </w:p>
        </w:tc>
        <w:tc>
          <w:tcPr>
            <w:tcW w:w="3330" w:type="dxa"/>
            <w:tcBorders>
              <w:top w:val="single" w:sz="4" w:space="0" w:color="DBE5F1"/>
              <w:left w:val="single" w:sz="4" w:space="0" w:color="DBE5F1"/>
              <w:bottom w:val="single" w:sz="4" w:space="0" w:color="DBE5F1"/>
              <w:right w:val="single" w:sz="4" w:space="0" w:color="DBE5F1"/>
            </w:tcBorders>
          </w:tcPr>
          <w:p w14:paraId="2FE9A8CA" w14:textId="77777777" w:rsidR="007A30ED" w:rsidRPr="00076EF8" w:rsidRDefault="007A30ED" w:rsidP="007A30ED">
            <w:pPr>
              <w:spacing w:before="20" w:after="20"/>
              <w:rPr>
                <w:rFonts w:cs="Arial"/>
                <w:szCs w:val="21"/>
              </w:rPr>
            </w:pPr>
            <w:r>
              <w:rPr>
                <w:rFonts w:cs="Arial"/>
                <w:szCs w:val="21"/>
              </w:rPr>
              <w:t xml:space="preserve">Brush-tailed rabbit </w:t>
            </w:r>
            <w:r w:rsidRPr="00076EF8">
              <w:rPr>
                <w:rFonts w:cs="Arial"/>
                <w:szCs w:val="21"/>
              </w:rPr>
              <w:t>rat</w:t>
            </w:r>
          </w:p>
        </w:tc>
        <w:tc>
          <w:tcPr>
            <w:tcW w:w="1440" w:type="dxa"/>
            <w:tcBorders>
              <w:top w:val="single" w:sz="4" w:space="0" w:color="DBE5F1"/>
              <w:left w:val="single" w:sz="4" w:space="0" w:color="DBE5F1"/>
              <w:bottom w:val="single" w:sz="4" w:space="0" w:color="DBE5F1"/>
              <w:right w:val="nil"/>
            </w:tcBorders>
          </w:tcPr>
          <w:p w14:paraId="31FD1923" w14:textId="77777777" w:rsidR="007A30ED" w:rsidRPr="00076EF8" w:rsidRDefault="007A30ED" w:rsidP="007A30ED">
            <w:pPr>
              <w:spacing w:before="20" w:after="20"/>
              <w:jc w:val="center"/>
              <w:rPr>
                <w:rFonts w:cs="Arial"/>
                <w:snapToGrid w:val="0"/>
                <w:color w:val="000000"/>
                <w:szCs w:val="21"/>
              </w:rPr>
            </w:pPr>
            <w:r w:rsidRPr="00076EF8">
              <w:rPr>
                <w:rFonts w:cs="Arial"/>
                <w:snapToGrid w:val="0"/>
                <w:color w:val="000000"/>
                <w:szCs w:val="21"/>
              </w:rPr>
              <w:t>-</w:t>
            </w:r>
          </w:p>
        </w:tc>
      </w:tr>
    </w:tbl>
    <w:p w14:paraId="605EAA2E" w14:textId="77777777" w:rsidR="007A30ED" w:rsidRPr="00076EF8" w:rsidRDefault="007A30ED" w:rsidP="007A30ED">
      <w:pPr>
        <w:pStyle w:val="BodyText"/>
        <w:rPr>
          <w:sz w:val="20"/>
        </w:rPr>
      </w:pPr>
      <w:r w:rsidRPr="00076EF8">
        <w:rPr>
          <w:sz w:val="20"/>
        </w:rPr>
        <w:t xml:space="preserve">* </w:t>
      </w:r>
      <w:r>
        <w:rPr>
          <w:sz w:val="20"/>
        </w:rPr>
        <w:t xml:space="preserve">The table above assumes that </w:t>
      </w:r>
      <w:r w:rsidRPr="00076EF8">
        <w:rPr>
          <w:sz w:val="20"/>
        </w:rPr>
        <w:t>a reasonable sample is available</w:t>
      </w:r>
      <w:r>
        <w:rPr>
          <w:sz w:val="20"/>
        </w:rPr>
        <w:t>.</w:t>
      </w:r>
      <w:r w:rsidRPr="00076EF8">
        <w:rPr>
          <w:sz w:val="20"/>
        </w:rPr>
        <w:t xml:space="preserve"> </w:t>
      </w:r>
      <w:r>
        <w:rPr>
          <w:sz w:val="20"/>
        </w:rPr>
        <w:t>N</w:t>
      </w:r>
      <w:r w:rsidRPr="00076EF8">
        <w:rPr>
          <w:sz w:val="20"/>
        </w:rPr>
        <w:t xml:space="preserve">ote that it is not </w:t>
      </w:r>
      <w:r>
        <w:rPr>
          <w:sz w:val="20"/>
        </w:rPr>
        <w:t xml:space="preserve">generally </w:t>
      </w:r>
      <w:r w:rsidRPr="00076EF8">
        <w:rPr>
          <w:sz w:val="20"/>
        </w:rPr>
        <w:t xml:space="preserve">possible to distinguish between subspecies – for example, </w:t>
      </w:r>
      <w:r w:rsidRPr="00076EF8">
        <w:rPr>
          <w:i/>
          <w:sz w:val="20"/>
        </w:rPr>
        <w:t>Dasyurus maculatus gracilis</w:t>
      </w:r>
      <w:r w:rsidRPr="00076EF8">
        <w:rPr>
          <w:sz w:val="20"/>
        </w:rPr>
        <w:t xml:space="preserve"> and </w:t>
      </w:r>
      <w:r w:rsidRPr="00076EF8">
        <w:rPr>
          <w:i/>
          <w:sz w:val="20"/>
        </w:rPr>
        <w:t>D. maculatus maculatus</w:t>
      </w:r>
      <w:r>
        <w:rPr>
          <w:sz w:val="20"/>
        </w:rPr>
        <w:t>. These sub</w:t>
      </w:r>
      <w:r w:rsidRPr="00076EF8">
        <w:rPr>
          <w:sz w:val="20"/>
        </w:rPr>
        <w:t>species are marked with an asterix*</w:t>
      </w:r>
      <w:r>
        <w:rPr>
          <w:sz w:val="20"/>
        </w:rPr>
        <w:t>. Northern and southern marsupial m</w:t>
      </w:r>
      <w:r w:rsidRPr="00076EF8">
        <w:rPr>
          <w:sz w:val="20"/>
        </w:rPr>
        <w:t>oles can be identified to genus (denoted **).</w:t>
      </w:r>
    </w:p>
    <w:p w14:paraId="2AB3A198" w14:textId="77777777" w:rsidR="007A30ED" w:rsidRPr="007E4178" w:rsidRDefault="007A30ED" w:rsidP="007A30ED">
      <w:pPr>
        <w:pStyle w:val="BodyText"/>
        <w:rPr>
          <w:sz w:val="22"/>
          <w:szCs w:val="22"/>
        </w:rPr>
      </w:pPr>
    </w:p>
    <w:p w14:paraId="484B19DD" w14:textId="77777777" w:rsidR="00E21FA2" w:rsidRPr="007403FB" w:rsidRDefault="007403FB" w:rsidP="00E21FA2">
      <w:pPr>
        <w:pStyle w:val="BodyText"/>
        <w:jc w:val="left"/>
        <w:rPr>
          <w:rFonts w:ascii="Arial" w:hAnsi="Arial" w:cs="Arial"/>
          <w:sz w:val="24"/>
          <w:szCs w:val="24"/>
        </w:rPr>
      </w:pPr>
      <w:r>
        <w:rPr>
          <w:sz w:val="22"/>
          <w:szCs w:val="22"/>
        </w:rPr>
        <w:br w:type="page"/>
      </w:r>
      <w:r w:rsidR="00E21FA2" w:rsidRPr="007403FB">
        <w:rPr>
          <w:rFonts w:ascii="Arial" w:hAnsi="Arial" w:cs="Arial"/>
          <w:sz w:val="24"/>
          <w:szCs w:val="24"/>
        </w:rPr>
        <w:t>Hair sampling devices operate by passively sampling the hair from mammals t</w:t>
      </w:r>
      <w:r w:rsidR="009C079A">
        <w:rPr>
          <w:rFonts w:ascii="Arial" w:hAnsi="Arial" w:cs="Arial"/>
          <w:sz w:val="24"/>
          <w:szCs w:val="24"/>
        </w:rPr>
        <w:t>hat are lured to the device by</w:t>
      </w:r>
      <w:r w:rsidR="00E21FA2" w:rsidRPr="007403FB">
        <w:rPr>
          <w:rFonts w:ascii="Arial" w:hAnsi="Arial" w:cs="Arial"/>
          <w:sz w:val="24"/>
          <w:szCs w:val="24"/>
        </w:rPr>
        <w:t xml:space="preserve"> bait. The two standard structures are an open funnel or a tube, both of which have the bait enclosed in a chamber inaccessible to mammal species. While fauna attempt to get to the bait, some of their fur sticks to an adhesive insert that lines the upper inside surface of the tube or funnel. The inserts and the attached fur are removed at the end of a given sampling period (devices are usually set for several consecutive days) and analysed to determine the fauna species in question (see Brunner &amp; Coman 1974). Inserts are usually sent to specialists for identification and consequently this technique does not require a specialist in hair identification in the field. </w:t>
      </w:r>
    </w:p>
    <w:p w14:paraId="042BFE5E" w14:textId="77777777" w:rsidR="00E21FA2" w:rsidRPr="007403FB" w:rsidRDefault="00E21FA2" w:rsidP="00E21FA2">
      <w:pPr>
        <w:pStyle w:val="BodyText"/>
        <w:jc w:val="left"/>
        <w:rPr>
          <w:rFonts w:ascii="Arial" w:hAnsi="Arial" w:cs="Arial"/>
          <w:sz w:val="24"/>
          <w:szCs w:val="24"/>
        </w:rPr>
      </w:pPr>
    </w:p>
    <w:p w14:paraId="26CA0FC7" w14:textId="77777777" w:rsidR="00E21FA2" w:rsidRPr="007403FB" w:rsidRDefault="00E21FA2" w:rsidP="00E21FA2">
      <w:pPr>
        <w:pStyle w:val="BodyText"/>
        <w:jc w:val="left"/>
        <w:rPr>
          <w:rFonts w:ascii="Arial" w:hAnsi="Arial" w:cs="Arial"/>
          <w:sz w:val="24"/>
          <w:szCs w:val="24"/>
        </w:rPr>
      </w:pPr>
      <w:r w:rsidRPr="007403FB">
        <w:rPr>
          <w:rFonts w:ascii="Arial" w:hAnsi="Arial" w:cs="Arial"/>
          <w:sz w:val="24"/>
          <w:szCs w:val="24"/>
        </w:rPr>
        <w:t>A number of different hair tubes exist</w:t>
      </w:r>
      <w:r>
        <w:rPr>
          <w:rFonts w:ascii="Arial" w:hAnsi="Arial" w:cs="Arial"/>
          <w:sz w:val="24"/>
          <w:szCs w:val="24"/>
        </w:rPr>
        <w:t>. T</w:t>
      </w:r>
      <w:r w:rsidRPr="007403FB">
        <w:rPr>
          <w:rFonts w:ascii="Arial" w:hAnsi="Arial" w:cs="Arial"/>
          <w:sz w:val="24"/>
          <w:szCs w:val="24"/>
        </w:rPr>
        <w:t>hese include small tubes with an entrance diameter of 32 millimetre</w:t>
      </w:r>
      <w:r>
        <w:rPr>
          <w:rFonts w:ascii="Arial" w:hAnsi="Arial" w:cs="Arial"/>
          <w:sz w:val="24"/>
          <w:szCs w:val="24"/>
        </w:rPr>
        <w:t>s</w:t>
      </w:r>
      <w:r w:rsidRPr="007403FB">
        <w:rPr>
          <w:rFonts w:ascii="Arial" w:hAnsi="Arial" w:cs="Arial"/>
          <w:sz w:val="24"/>
          <w:szCs w:val="24"/>
        </w:rPr>
        <w:t>, larger tubes with an entrance diameter of 105 millimetres and a funnel made by Faunatech that is tapered with a closed bait chamber at its narrowest end. The contact area for collecting samples of mammal hair in the funnel is a thin wafer insert on its upper wall that is lined with an industrial adhesive</w:t>
      </w:r>
      <w:r>
        <w:rPr>
          <w:rFonts w:ascii="Arial" w:hAnsi="Arial" w:cs="Arial"/>
          <w:sz w:val="24"/>
          <w:szCs w:val="24"/>
        </w:rPr>
        <w:t>. T</w:t>
      </w:r>
      <w:r w:rsidRPr="007403FB">
        <w:rPr>
          <w:rFonts w:ascii="Arial" w:hAnsi="Arial" w:cs="Arial"/>
          <w:sz w:val="24"/>
          <w:szCs w:val="24"/>
        </w:rPr>
        <w:t xml:space="preserve">hese are most often used </w:t>
      </w:r>
      <w:r>
        <w:rPr>
          <w:rFonts w:ascii="Arial" w:hAnsi="Arial" w:cs="Arial"/>
          <w:sz w:val="24"/>
          <w:szCs w:val="24"/>
        </w:rPr>
        <w:t>to collect hair samples from</w:t>
      </w:r>
      <w:r w:rsidRPr="007403FB">
        <w:rPr>
          <w:rFonts w:ascii="Arial" w:hAnsi="Arial" w:cs="Arial"/>
          <w:sz w:val="24"/>
          <w:szCs w:val="24"/>
        </w:rPr>
        <w:t xml:space="preserve"> bandicoots. </w:t>
      </w:r>
    </w:p>
    <w:p w14:paraId="30CBFE8A" w14:textId="77777777" w:rsidR="00E21FA2" w:rsidRDefault="00E21FA2" w:rsidP="007403FB">
      <w:pPr>
        <w:pStyle w:val="BodyText"/>
        <w:jc w:val="left"/>
        <w:rPr>
          <w:rFonts w:ascii="Arial" w:hAnsi="Arial" w:cs="Arial"/>
          <w:sz w:val="24"/>
          <w:szCs w:val="24"/>
        </w:rPr>
      </w:pPr>
    </w:p>
    <w:p w14:paraId="1CF0C548" w14:textId="77777777" w:rsidR="007A30ED" w:rsidRPr="007403FB" w:rsidRDefault="009C778E" w:rsidP="007403FB">
      <w:pPr>
        <w:pStyle w:val="BodyText"/>
        <w:jc w:val="left"/>
        <w:rPr>
          <w:rFonts w:ascii="Arial" w:hAnsi="Arial" w:cs="Arial"/>
          <w:sz w:val="24"/>
          <w:szCs w:val="24"/>
        </w:rPr>
      </w:pPr>
      <w:r>
        <w:rPr>
          <w:rFonts w:ascii="Arial" w:hAnsi="Arial" w:cs="Arial"/>
          <w:sz w:val="24"/>
          <w:szCs w:val="24"/>
        </w:rPr>
        <w:t>Hair-</w:t>
      </w:r>
      <w:r w:rsidR="007A30ED" w:rsidRPr="007403FB">
        <w:rPr>
          <w:rFonts w:ascii="Arial" w:hAnsi="Arial" w:cs="Arial"/>
          <w:sz w:val="24"/>
          <w:szCs w:val="24"/>
        </w:rPr>
        <w:t xml:space="preserve">tubes were originally used in </w:t>
      </w:r>
      <w:smartTag w:uri="urn:schemas-microsoft-com:office:smarttags" w:element="place">
        <w:smartTag w:uri="urn:schemas-microsoft-com:office:smarttags" w:element="country-region">
          <w:r w:rsidR="007A30ED" w:rsidRPr="007403FB">
            <w:rPr>
              <w:rFonts w:ascii="Arial" w:hAnsi="Arial" w:cs="Arial"/>
              <w:sz w:val="24"/>
              <w:szCs w:val="24"/>
            </w:rPr>
            <w:t>Australia</w:t>
          </w:r>
        </w:smartTag>
      </w:smartTag>
      <w:r w:rsidR="007A30ED" w:rsidRPr="007403FB">
        <w:rPr>
          <w:rFonts w:ascii="Arial" w:hAnsi="Arial" w:cs="Arial"/>
          <w:sz w:val="24"/>
          <w:szCs w:val="24"/>
        </w:rPr>
        <w:t xml:space="preserve"> to survey small-sized arboreal mammals that were otherwise surveyed by trapping because they were difficult to spotlight (Suckling 1978). The tubes were constructed from PVC pipe, were open at both ends (30 millimetre diameter x 100 millimetres long) and contained bait, wrapped in gauze, secured by a nail to the inside centre of the tube. Tubes wer</w:t>
      </w:r>
      <w:r w:rsidR="007403FB">
        <w:rPr>
          <w:rFonts w:ascii="Arial" w:hAnsi="Arial" w:cs="Arial"/>
          <w:sz w:val="24"/>
          <w:szCs w:val="24"/>
        </w:rPr>
        <w:t>e placed 2–6</w:t>
      </w:r>
      <w:r w:rsidR="007A30ED" w:rsidRPr="007403FB">
        <w:rPr>
          <w:rFonts w:ascii="Arial" w:hAnsi="Arial" w:cs="Arial"/>
          <w:sz w:val="24"/>
          <w:szCs w:val="24"/>
        </w:rPr>
        <w:t xml:space="preserve"> metres above the ground in trees and left in place for two to three weeks. While Suckling (1978) did not detect the feathertail glider, </w:t>
      </w:r>
      <w:r w:rsidR="007A30ED" w:rsidRPr="007403FB">
        <w:rPr>
          <w:rFonts w:ascii="Arial" w:hAnsi="Arial" w:cs="Arial"/>
          <w:i/>
          <w:sz w:val="24"/>
          <w:szCs w:val="24"/>
        </w:rPr>
        <w:t>Acrobates pygmaeus,</w:t>
      </w:r>
      <w:r w:rsidR="007A30ED" w:rsidRPr="007403FB">
        <w:rPr>
          <w:rFonts w:ascii="Arial" w:hAnsi="Arial" w:cs="Arial"/>
          <w:sz w:val="24"/>
          <w:szCs w:val="24"/>
        </w:rPr>
        <w:t xml:space="preserve"> or the eastern pygmy possum, </w:t>
      </w:r>
      <w:r w:rsidR="007A30ED" w:rsidRPr="007403FB">
        <w:rPr>
          <w:rFonts w:ascii="Arial" w:hAnsi="Arial" w:cs="Arial"/>
          <w:i/>
          <w:sz w:val="24"/>
          <w:szCs w:val="24"/>
        </w:rPr>
        <w:t>Cercartetus nanus</w:t>
      </w:r>
      <w:r w:rsidR="007A30ED" w:rsidRPr="007403FB">
        <w:rPr>
          <w:rFonts w:ascii="Arial" w:hAnsi="Arial" w:cs="Arial"/>
          <w:sz w:val="24"/>
          <w:szCs w:val="24"/>
        </w:rPr>
        <w:t xml:space="preserve">, with the tubes as intended, the sugar glider </w:t>
      </w:r>
      <w:r w:rsidR="007A30ED" w:rsidRPr="007403FB">
        <w:rPr>
          <w:rFonts w:ascii="Arial" w:hAnsi="Arial" w:cs="Arial"/>
          <w:i/>
          <w:sz w:val="24"/>
          <w:szCs w:val="24"/>
        </w:rPr>
        <w:t>Petaurus breviceps</w:t>
      </w:r>
      <w:r w:rsidR="007A30ED" w:rsidRPr="007403FB">
        <w:rPr>
          <w:rFonts w:ascii="Arial" w:hAnsi="Arial" w:cs="Arial"/>
          <w:sz w:val="24"/>
          <w:szCs w:val="24"/>
        </w:rPr>
        <w:t xml:space="preserve"> and the brown antechinus </w:t>
      </w:r>
      <w:r w:rsidR="007A30ED" w:rsidRPr="007403FB">
        <w:rPr>
          <w:rFonts w:ascii="Arial" w:hAnsi="Arial" w:cs="Arial"/>
          <w:i/>
          <w:sz w:val="24"/>
          <w:szCs w:val="24"/>
        </w:rPr>
        <w:t>Antechinus stuartii</w:t>
      </w:r>
      <w:r w:rsidR="007A30ED" w:rsidRPr="007403FB">
        <w:rPr>
          <w:rFonts w:ascii="Arial" w:hAnsi="Arial" w:cs="Arial"/>
          <w:sz w:val="24"/>
          <w:szCs w:val="24"/>
        </w:rPr>
        <w:t xml:space="preserve"> were detected.</w:t>
      </w:r>
    </w:p>
    <w:p w14:paraId="5BCD2A21" w14:textId="77777777" w:rsidR="007A30ED" w:rsidRPr="007403FB" w:rsidRDefault="007A30ED" w:rsidP="007403FB">
      <w:pPr>
        <w:pStyle w:val="BodyText"/>
        <w:jc w:val="left"/>
        <w:rPr>
          <w:rFonts w:ascii="Arial" w:hAnsi="Arial" w:cs="Arial"/>
          <w:sz w:val="24"/>
          <w:szCs w:val="24"/>
        </w:rPr>
      </w:pPr>
    </w:p>
    <w:p w14:paraId="68D61F0F" w14:textId="77777777" w:rsidR="007A30ED" w:rsidRPr="007403FB" w:rsidRDefault="007A30ED" w:rsidP="007403FB">
      <w:pPr>
        <w:pStyle w:val="BodyText"/>
        <w:jc w:val="left"/>
        <w:rPr>
          <w:rFonts w:ascii="Arial" w:hAnsi="Arial" w:cs="Arial"/>
          <w:sz w:val="24"/>
          <w:szCs w:val="24"/>
        </w:rPr>
      </w:pPr>
      <w:r w:rsidRPr="007403FB">
        <w:rPr>
          <w:rFonts w:ascii="Arial" w:hAnsi="Arial" w:cs="Arial"/>
          <w:sz w:val="24"/>
          <w:szCs w:val="24"/>
        </w:rPr>
        <w:t>Suckling's (1978) hair</w:t>
      </w:r>
      <w:r w:rsidR="009C778E">
        <w:rPr>
          <w:rFonts w:ascii="Arial" w:hAnsi="Arial" w:cs="Arial"/>
          <w:sz w:val="24"/>
          <w:szCs w:val="24"/>
        </w:rPr>
        <w:t>-</w:t>
      </w:r>
      <w:r w:rsidRPr="007403FB">
        <w:rPr>
          <w:rFonts w:ascii="Arial" w:hAnsi="Arial" w:cs="Arial"/>
          <w:sz w:val="24"/>
          <w:szCs w:val="24"/>
        </w:rPr>
        <w:t>tube design was modified by Scotts and Craig (1988) for the purposes of detecting the long-footed potoroo. The design was similar but used larger PVC pipe (90 millimetre diameter x 100 millimetres length) closed at one end with a stormwater adaptor (100 millimetres), with the bait enclosed in a central section by perforated</w:t>
      </w:r>
      <w:r w:rsidR="0053750A">
        <w:rPr>
          <w:rFonts w:ascii="Arial" w:hAnsi="Arial" w:cs="Arial"/>
          <w:sz w:val="24"/>
          <w:szCs w:val="24"/>
        </w:rPr>
        <w:t xml:space="preserve"> aluminium screening. Both hair-</w:t>
      </w:r>
      <w:r w:rsidRPr="007403FB">
        <w:rPr>
          <w:rFonts w:ascii="Arial" w:hAnsi="Arial" w:cs="Arial"/>
          <w:sz w:val="24"/>
          <w:szCs w:val="24"/>
        </w:rPr>
        <w:t>tubes and cage traps were baited with a mixture of rolled oats, peanut butter, honey and essence of pistachio nut oil to lure and detect the potor</w:t>
      </w:r>
      <w:r w:rsidR="0053750A">
        <w:rPr>
          <w:rFonts w:ascii="Arial" w:hAnsi="Arial" w:cs="Arial"/>
          <w:sz w:val="24"/>
          <w:szCs w:val="24"/>
        </w:rPr>
        <w:t>oos (Scotts &amp; Craig 1988). Hair-</w:t>
      </w:r>
      <w:r w:rsidRPr="007403FB">
        <w:rPr>
          <w:rFonts w:ascii="Arial" w:hAnsi="Arial" w:cs="Arial"/>
          <w:sz w:val="24"/>
          <w:szCs w:val="24"/>
        </w:rPr>
        <w:t xml:space="preserve">tubes were more successful than cage traps at detecting the long-footed potoroo, with a </w:t>
      </w:r>
      <w:r w:rsidR="004C7023">
        <w:rPr>
          <w:rFonts w:ascii="Arial" w:hAnsi="Arial" w:cs="Arial"/>
          <w:sz w:val="24"/>
          <w:szCs w:val="24"/>
        </w:rPr>
        <w:t>two</w:t>
      </w:r>
      <w:r w:rsidRPr="007403FB">
        <w:rPr>
          <w:rFonts w:ascii="Arial" w:hAnsi="Arial" w:cs="Arial"/>
          <w:sz w:val="24"/>
          <w:szCs w:val="24"/>
        </w:rPr>
        <w:t xml:space="preserve"> per cent (four out of 201 hair tubes) versus 0.1 per cent success rate per 100 tubes or traps respectively, but both techniques had a relatively low success rate. </w:t>
      </w:r>
    </w:p>
    <w:p w14:paraId="797271F0" w14:textId="77777777" w:rsidR="007A30ED" w:rsidRPr="007E4178" w:rsidRDefault="007A30ED" w:rsidP="007A30ED">
      <w:pPr>
        <w:pStyle w:val="BodyText"/>
        <w:rPr>
          <w:sz w:val="22"/>
          <w:szCs w:val="22"/>
        </w:rPr>
      </w:pPr>
    </w:p>
    <w:p w14:paraId="368A0F2E" w14:textId="77777777" w:rsidR="007A30ED" w:rsidRPr="005A0A93" w:rsidRDefault="007A30ED" w:rsidP="005A0A93">
      <w:pPr>
        <w:pStyle w:val="BodyText"/>
        <w:jc w:val="left"/>
        <w:rPr>
          <w:rFonts w:ascii="Arial" w:hAnsi="Arial" w:cs="Arial"/>
          <w:sz w:val="24"/>
          <w:szCs w:val="24"/>
        </w:rPr>
      </w:pPr>
      <w:r w:rsidRPr="005A0A93">
        <w:rPr>
          <w:rFonts w:ascii="Arial" w:hAnsi="Arial" w:cs="Arial"/>
          <w:sz w:val="24"/>
          <w:szCs w:val="24"/>
        </w:rPr>
        <w:t>Hair tubes have now become a commonly used technique in many fauna surveys (Lindenmayer et al</w:t>
      </w:r>
      <w:r w:rsidRPr="005A0A93">
        <w:rPr>
          <w:rFonts w:ascii="Arial" w:hAnsi="Arial" w:cs="Arial"/>
          <w:i/>
          <w:sz w:val="24"/>
          <w:szCs w:val="24"/>
        </w:rPr>
        <w:t>.</w:t>
      </w:r>
      <w:r w:rsidRPr="005A0A93">
        <w:rPr>
          <w:rFonts w:ascii="Arial" w:hAnsi="Arial" w:cs="Arial"/>
          <w:sz w:val="24"/>
          <w:szCs w:val="24"/>
        </w:rPr>
        <w:t xml:space="preserve"> 1999, Mills et al</w:t>
      </w:r>
      <w:r w:rsidRPr="005A0A93">
        <w:rPr>
          <w:rFonts w:ascii="Arial" w:hAnsi="Arial" w:cs="Arial"/>
          <w:i/>
          <w:sz w:val="24"/>
          <w:szCs w:val="24"/>
        </w:rPr>
        <w:t>.</w:t>
      </w:r>
      <w:r w:rsidRPr="005A0A93">
        <w:rPr>
          <w:rFonts w:ascii="Arial" w:hAnsi="Arial" w:cs="Arial"/>
          <w:sz w:val="24"/>
          <w:szCs w:val="24"/>
        </w:rPr>
        <w:t xml:space="preserve"> 2002). Their structure has been modified and is commercially available as hair funnels (</w:t>
      </w:r>
      <w:r w:rsidRPr="005A0A93">
        <w:rPr>
          <w:rFonts w:ascii="Arial" w:hAnsi="Arial" w:cs="Arial"/>
          <w:i/>
          <w:sz w:val="24"/>
          <w:szCs w:val="24"/>
        </w:rPr>
        <w:t>Faunatech</w:t>
      </w:r>
      <w:r w:rsidRPr="005A0A93">
        <w:rPr>
          <w:rFonts w:ascii="Arial" w:hAnsi="Arial" w:cs="Arial"/>
          <w:sz w:val="24"/>
          <w:szCs w:val="24"/>
        </w:rPr>
        <w:t xml:space="preserve"> Pty Ltd., Eltham, Vic.), but both hair tubes and hair funnels are often referred to as hair tubes. Hair funnels have a single entrance that tapers to a narrow end where the bait is enclosed in a chamber. Purpose-made adhesive PVC wafers </w:t>
      </w:r>
      <w:r w:rsidR="00C71369">
        <w:rPr>
          <w:rFonts w:ascii="Arial" w:hAnsi="Arial" w:cs="Arial"/>
          <w:sz w:val="24"/>
          <w:szCs w:val="24"/>
        </w:rPr>
        <w:t xml:space="preserve">are inserted </w:t>
      </w:r>
      <w:r w:rsidRPr="005A0A93">
        <w:rPr>
          <w:rFonts w:ascii="Arial" w:hAnsi="Arial" w:cs="Arial"/>
          <w:sz w:val="24"/>
          <w:szCs w:val="24"/>
        </w:rPr>
        <w:t xml:space="preserve">in the inside upper surface of the funnels. </w:t>
      </w:r>
    </w:p>
    <w:p w14:paraId="69752F73" w14:textId="77777777" w:rsidR="007A30ED" w:rsidRPr="005A0A93" w:rsidRDefault="007A30ED" w:rsidP="005A0A93">
      <w:pPr>
        <w:pStyle w:val="BodyText"/>
        <w:jc w:val="left"/>
        <w:rPr>
          <w:rFonts w:ascii="Arial" w:hAnsi="Arial" w:cs="Arial"/>
          <w:sz w:val="24"/>
          <w:szCs w:val="24"/>
        </w:rPr>
      </w:pPr>
    </w:p>
    <w:p w14:paraId="4FAA4384" w14:textId="77777777" w:rsidR="007A30ED" w:rsidRPr="005A0A93" w:rsidRDefault="007A30ED" w:rsidP="005A0A93">
      <w:pPr>
        <w:pStyle w:val="BodyText"/>
        <w:jc w:val="left"/>
        <w:rPr>
          <w:rFonts w:ascii="Arial" w:hAnsi="Arial" w:cs="Arial"/>
          <w:sz w:val="24"/>
          <w:szCs w:val="24"/>
        </w:rPr>
      </w:pPr>
      <w:r w:rsidRPr="005A0A93">
        <w:rPr>
          <w:rFonts w:ascii="Arial" w:hAnsi="Arial" w:cs="Arial"/>
          <w:sz w:val="24"/>
          <w:szCs w:val="24"/>
        </w:rPr>
        <w:t xml:space="preserve">Recent studies suggest that the devices may not equally target common species, with the bush rat, </w:t>
      </w:r>
      <w:r w:rsidRPr="005A0A93">
        <w:rPr>
          <w:rFonts w:ascii="Arial" w:hAnsi="Arial" w:cs="Arial"/>
          <w:i/>
          <w:sz w:val="24"/>
          <w:szCs w:val="24"/>
        </w:rPr>
        <w:t>Rattus fuscipes</w:t>
      </w:r>
      <w:r w:rsidRPr="005A0A93">
        <w:rPr>
          <w:rFonts w:ascii="Arial" w:hAnsi="Arial" w:cs="Arial"/>
          <w:sz w:val="24"/>
          <w:szCs w:val="24"/>
        </w:rPr>
        <w:t xml:space="preserve">, more frequently detected in small tubes, the brown antechinus, </w:t>
      </w:r>
      <w:r w:rsidRPr="005A0A93">
        <w:rPr>
          <w:rFonts w:ascii="Arial" w:hAnsi="Arial" w:cs="Arial"/>
          <w:i/>
          <w:sz w:val="24"/>
          <w:szCs w:val="24"/>
        </w:rPr>
        <w:t>Antechinus stuartii</w:t>
      </w:r>
      <w:r w:rsidRPr="005A0A93">
        <w:rPr>
          <w:rFonts w:ascii="Arial" w:hAnsi="Arial" w:cs="Arial"/>
          <w:sz w:val="24"/>
          <w:szCs w:val="24"/>
        </w:rPr>
        <w:t xml:space="preserve">, and brush-tail possums more frequently detected in funnels, and the common wombat, </w:t>
      </w:r>
      <w:r w:rsidRPr="005A0A93">
        <w:rPr>
          <w:rFonts w:ascii="Arial" w:hAnsi="Arial" w:cs="Arial"/>
          <w:i/>
          <w:sz w:val="24"/>
          <w:szCs w:val="24"/>
        </w:rPr>
        <w:t>Vombatus ursinus</w:t>
      </w:r>
      <w:r w:rsidRPr="005A0A93">
        <w:rPr>
          <w:rFonts w:ascii="Arial" w:hAnsi="Arial" w:cs="Arial"/>
          <w:sz w:val="24"/>
          <w:szCs w:val="24"/>
        </w:rPr>
        <w:t xml:space="preserve">, and swamp wallaby, </w:t>
      </w:r>
      <w:r w:rsidRPr="005A0A93">
        <w:rPr>
          <w:rFonts w:ascii="Arial" w:hAnsi="Arial" w:cs="Arial"/>
          <w:i/>
          <w:sz w:val="24"/>
          <w:szCs w:val="24"/>
        </w:rPr>
        <w:t>Wallabia bicolor</w:t>
      </w:r>
      <w:r w:rsidRPr="005A0A93">
        <w:rPr>
          <w:rFonts w:ascii="Arial" w:hAnsi="Arial" w:cs="Arial"/>
          <w:sz w:val="24"/>
          <w:szCs w:val="24"/>
        </w:rPr>
        <w:t>, detected in large tubes (Lindenmayer et al. 1999, Mills et al. 2002). This difference may be due to a range of factors relating to the shapes of the devices, and the type of adhesive used</w:t>
      </w:r>
      <w:r w:rsidR="00F61A5E">
        <w:rPr>
          <w:rFonts w:ascii="Arial" w:hAnsi="Arial" w:cs="Arial"/>
          <w:sz w:val="24"/>
          <w:szCs w:val="24"/>
        </w:rPr>
        <w:t>. However</w:t>
      </w:r>
      <w:r w:rsidRPr="005A0A93">
        <w:rPr>
          <w:rFonts w:ascii="Arial" w:hAnsi="Arial" w:cs="Arial"/>
          <w:sz w:val="24"/>
          <w:szCs w:val="24"/>
        </w:rPr>
        <w:t xml:space="preserve">, at this stage the causes are unknown. </w:t>
      </w:r>
    </w:p>
    <w:p w14:paraId="51ECF8A4" w14:textId="77777777" w:rsidR="007A30ED" w:rsidRPr="005A0A93" w:rsidRDefault="007A30ED" w:rsidP="005A0A93">
      <w:pPr>
        <w:pStyle w:val="BodyText"/>
        <w:jc w:val="left"/>
        <w:rPr>
          <w:rFonts w:ascii="Arial" w:hAnsi="Arial" w:cs="Arial"/>
          <w:sz w:val="24"/>
          <w:szCs w:val="24"/>
        </w:rPr>
      </w:pPr>
    </w:p>
    <w:p w14:paraId="0B0B95AE" w14:textId="77777777" w:rsidR="007A30ED" w:rsidRPr="005A0A93" w:rsidRDefault="007A30ED" w:rsidP="005A0A93">
      <w:pPr>
        <w:pStyle w:val="BodyText"/>
        <w:jc w:val="left"/>
        <w:rPr>
          <w:rFonts w:ascii="Arial" w:hAnsi="Arial" w:cs="Arial"/>
          <w:sz w:val="24"/>
          <w:szCs w:val="24"/>
        </w:rPr>
      </w:pPr>
      <w:r w:rsidRPr="005A0A93">
        <w:rPr>
          <w:rFonts w:ascii="Arial" w:hAnsi="Arial" w:cs="Arial"/>
          <w:sz w:val="24"/>
          <w:szCs w:val="24"/>
        </w:rPr>
        <w:t>Accurate identification</w:t>
      </w:r>
      <w:r w:rsidR="00203C15">
        <w:rPr>
          <w:rFonts w:ascii="Arial" w:hAnsi="Arial" w:cs="Arial"/>
          <w:sz w:val="24"/>
          <w:szCs w:val="24"/>
        </w:rPr>
        <w:t xml:space="preserve"> of an animal</w:t>
      </w:r>
      <w:r w:rsidRPr="005A0A93">
        <w:rPr>
          <w:rFonts w:ascii="Arial" w:hAnsi="Arial" w:cs="Arial"/>
          <w:sz w:val="24"/>
          <w:szCs w:val="24"/>
        </w:rPr>
        <w:t xml:space="preserve"> is dependent on the quality of the hair sample. There is concern that hair collected in sampling devices is not always identified correctly (Lobert et al</w:t>
      </w:r>
      <w:r w:rsidRPr="005A0A93">
        <w:rPr>
          <w:rFonts w:ascii="Arial" w:hAnsi="Arial" w:cs="Arial"/>
          <w:i/>
          <w:sz w:val="24"/>
          <w:szCs w:val="24"/>
        </w:rPr>
        <w:t>.</w:t>
      </w:r>
      <w:r w:rsidRPr="005A0A93">
        <w:rPr>
          <w:rFonts w:ascii="Arial" w:hAnsi="Arial" w:cs="Arial"/>
          <w:sz w:val="24"/>
          <w:szCs w:val="24"/>
        </w:rPr>
        <w:t xml:space="preserve"> 2001)</w:t>
      </w:r>
      <w:r w:rsidR="00203C15">
        <w:rPr>
          <w:rFonts w:ascii="Arial" w:hAnsi="Arial" w:cs="Arial"/>
          <w:sz w:val="24"/>
          <w:szCs w:val="24"/>
        </w:rPr>
        <w:t>. H</w:t>
      </w:r>
      <w:r w:rsidRPr="005A0A93">
        <w:rPr>
          <w:rFonts w:ascii="Arial" w:hAnsi="Arial" w:cs="Arial"/>
          <w:sz w:val="24"/>
          <w:szCs w:val="24"/>
        </w:rPr>
        <w:t>owever, errors in identification are less likely to occur if accurate details of the timing, location and habitat characteristics of the survey are provided with the hair samples to the investigators who analyse the samples. Identification is also influenced by the type of hairs collected, the age of the animal and the animal's condition</w:t>
      </w:r>
      <w:r w:rsidR="00203C15">
        <w:rPr>
          <w:rFonts w:ascii="Arial" w:hAnsi="Arial" w:cs="Arial"/>
          <w:sz w:val="24"/>
          <w:szCs w:val="24"/>
        </w:rPr>
        <w:t>. A</w:t>
      </w:r>
      <w:r w:rsidRPr="005A0A93">
        <w:rPr>
          <w:rFonts w:ascii="Arial" w:hAnsi="Arial" w:cs="Arial"/>
          <w:sz w:val="24"/>
          <w:szCs w:val="24"/>
        </w:rPr>
        <w:t>s these variables are beyond the control of the technique, the</w:t>
      </w:r>
      <w:r w:rsidR="00203C15">
        <w:rPr>
          <w:rFonts w:ascii="Arial" w:hAnsi="Arial" w:cs="Arial"/>
          <w:sz w:val="24"/>
          <w:szCs w:val="24"/>
        </w:rPr>
        <w:t>y</w:t>
      </w:r>
      <w:r w:rsidRPr="005A0A93">
        <w:rPr>
          <w:rFonts w:ascii="Arial" w:hAnsi="Arial" w:cs="Arial"/>
          <w:sz w:val="24"/>
          <w:szCs w:val="24"/>
        </w:rPr>
        <w:t xml:space="preserve"> are likely to influence all survey results.</w:t>
      </w:r>
    </w:p>
    <w:p w14:paraId="5679EF7A" w14:textId="77777777" w:rsidR="007A30ED" w:rsidRPr="005A0A93" w:rsidRDefault="007A30ED" w:rsidP="005A0A93">
      <w:pPr>
        <w:pStyle w:val="BodyText"/>
        <w:jc w:val="left"/>
        <w:rPr>
          <w:rFonts w:ascii="Arial" w:hAnsi="Arial" w:cs="Arial"/>
          <w:sz w:val="24"/>
          <w:szCs w:val="24"/>
        </w:rPr>
      </w:pPr>
    </w:p>
    <w:p w14:paraId="1EE50F29" w14:textId="77777777" w:rsidR="007A30ED" w:rsidRPr="005A0A93" w:rsidRDefault="007A30ED" w:rsidP="005A0A93">
      <w:pPr>
        <w:jc w:val="left"/>
        <w:rPr>
          <w:rFonts w:ascii="Arial" w:hAnsi="Arial" w:cs="Arial"/>
          <w:b/>
          <w:sz w:val="24"/>
          <w:szCs w:val="24"/>
        </w:rPr>
      </w:pPr>
      <w:r w:rsidRPr="005A0A93">
        <w:rPr>
          <w:rFonts w:ascii="Arial" w:hAnsi="Arial" w:cs="Arial"/>
          <w:b/>
          <w:sz w:val="24"/>
          <w:szCs w:val="24"/>
        </w:rPr>
        <w:t>Recommended survey method</w:t>
      </w:r>
    </w:p>
    <w:p w14:paraId="54836AB0" w14:textId="77777777" w:rsidR="007A30ED" w:rsidRPr="005A0A93" w:rsidRDefault="007A30ED" w:rsidP="005A0A93">
      <w:pPr>
        <w:pStyle w:val="BodyText"/>
        <w:tabs>
          <w:tab w:val="num" w:pos="450"/>
        </w:tabs>
        <w:spacing w:after="120"/>
        <w:jc w:val="left"/>
        <w:rPr>
          <w:rFonts w:ascii="Arial" w:hAnsi="Arial" w:cs="Arial"/>
          <w:sz w:val="24"/>
          <w:szCs w:val="24"/>
        </w:rPr>
      </w:pPr>
      <w:r w:rsidRPr="005A0A93">
        <w:rPr>
          <w:rFonts w:ascii="Arial" w:hAnsi="Arial" w:cs="Arial"/>
          <w:sz w:val="24"/>
          <w:szCs w:val="24"/>
        </w:rPr>
        <w:t xml:space="preserve">The following recommendations have been devised to be comparable to the fauna survey guidelines reviewed (see appendix), but the survey effort tends to be greater in order to target the nationally listed mammals. Using a stratified sampling design of a subject site up to 5 hectares in size, at least three sites should include a hair sampling survey as follows: </w:t>
      </w:r>
    </w:p>
    <w:p w14:paraId="50A0D720" w14:textId="77777777" w:rsidR="007A30ED" w:rsidRPr="005A0A93" w:rsidRDefault="007A30ED" w:rsidP="00566415">
      <w:pPr>
        <w:numPr>
          <w:ilvl w:val="0"/>
          <w:numId w:val="3"/>
        </w:numPr>
        <w:tabs>
          <w:tab w:val="clear" w:pos="432"/>
        </w:tabs>
        <w:spacing w:after="120"/>
        <w:ind w:left="714" w:hanging="357"/>
        <w:jc w:val="left"/>
        <w:rPr>
          <w:rFonts w:ascii="Arial" w:hAnsi="Arial" w:cs="Arial"/>
          <w:sz w:val="24"/>
          <w:szCs w:val="24"/>
        </w:rPr>
      </w:pPr>
      <w:r w:rsidRPr="005A0A93">
        <w:rPr>
          <w:rFonts w:ascii="Arial" w:hAnsi="Arial" w:cs="Arial"/>
          <w:sz w:val="24"/>
          <w:szCs w:val="24"/>
        </w:rPr>
        <w:t>20 hair sampling devices placed at each sampling site</w:t>
      </w:r>
    </w:p>
    <w:p w14:paraId="4569C3C3" w14:textId="77777777" w:rsidR="007A30ED" w:rsidRPr="005A0A93" w:rsidRDefault="007A30ED" w:rsidP="00566415">
      <w:pPr>
        <w:numPr>
          <w:ilvl w:val="0"/>
          <w:numId w:val="3"/>
        </w:numPr>
        <w:tabs>
          <w:tab w:val="clear" w:pos="432"/>
        </w:tabs>
        <w:spacing w:after="120"/>
        <w:ind w:left="714" w:hanging="357"/>
        <w:jc w:val="left"/>
        <w:rPr>
          <w:rFonts w:ascii="Arial" w:hAnsi="Arial" w:cs="Arial"/>
          <w:sz w:val="24"/>
          <w:szCs w:val="24"/>
        </w:rPr>
      </w:pPr>
      <w:r w:rsidRPr="005A0A93">
        <w:rPr>
          <w:rFonts w:ascii="Arial" w:hAnsi="Arial" w:cs="Arial"/>
          <w:sz w:val="24"/>
          <w:szCs w:val="24"/>
        </w:rPr>
        <w:t>devices placed 20 metres apart in two parallel straight lines (transects) separated by 25 metres (this is dependent on species and those with a large home range will differ)</w:t>
      </w:r>
    </w:p>
    <w:p w14:paraId="0587E137" w14:textId="77777777" w:rsidR="007A30ED" w:rsidRPr="005A0A93" w:rsidRDefault="007A30ED" w:rsidP="00566415">
      <w:pPr>
        <w:numPr>
          <w:ilvl w:val="0"/>
          <w:numId w:val="3"/>
        </w:numPr>
        <w:tabs>
          <w:tab w:val="clear" w:pos="432"/>
        </w:tabs>
        <w:spacing w:after="120"/>
        <w:ind w:left="714" w:hanging="357"/>
        <w:jc w:val="left"/>
        <w:rPr>
          <w:rFonts w:ascii="Arial" w:hAnsi="Arial" w:cs="Arial"/>
          <w:sz w:val="24"/>
          <w:szCs w:val="24"/>
        </w:rPr>
      </w:pPr>
      <w:r w:rsidRPr="005A0A93">
        <w:rPr>
          <w:rFonts w:ascii="Arial" w:hAnsi="Arial" w:cs="Arial"/>
          <w:sz w:val="24"/>
          <w:szCs w:val="24"/>
        </w:rPr>
        <w:t xml:space="preserve">one sampling site per representative habitat, with at least two </w:t>
      </w:r>
      <w:r w:rsidR="005A0A93">
        <w:rPr>
          <w:rFonts w:ascii="Arial" w:hAnsi="Arial" w:cs="Arial"/>
          <w:sz w:val="24"/>
          <w:szCs w:val="24"/>
        </w:rPr>
        <w:t>sampling sites required per 5</w:t>
      </w:r>
      <w:r w:rsidRPr="005A0A93">
        <w:rPr>
          <w:rFonts w:ascii="Arial" w:hAnsi="Arial" w:cs="Arial"/>
          <w:sz w:val="24"/>
          <w:szCs w:val="24"/>
        </w:rPr>
        <w:t xml:space="preserve"> hectares (replication across habitat types in </w:t>
      </w:r>
      <w:r w:rsidR="005A0A93">
        <w:rPr>
          <w:rFonts w:ascii="Arial" w:hAnsi="Arial" w:cs="Arial"/>
          <w:sz w:val="24"/>
          <w:szCs w:val="24"/>
        </w:rPr>
        <w:t>areas greater than 5</w:t>
      </w:r>
      <w:r w:rsidRPr="005A0A93">
        <w:rPr>
          <w:rFonts w:ascii="Arial" w:hAnsi="Arial" w:cs="Arial"/>
          <w:sz w:val="24"/>
          <w:szCs w:val="24"/>
        </w:rPr>
        <w:t xml:space="preserve"> hectares)</w:t>
      </w:r>
    </w:p>
    <w:p w14:paraId="48D7B87F" w14:textId="77777777" w:rsidR="007A30ED" w:rsidRPr="005A0A93" w:rsidRDefault="007A30ED" w:rsidP="00566415">
      <w:pPr>
        <w:numPr>
          <w:ilvl w:val="0"/>
          <w:numId w:val="3"/>
        </w:numPr>
        <w:tabs>
          <w:tab w:val="clear" w:pos="432"/>
        </w:tabs>
        <w:spacing w:after="120"/>
        <w:ind w:left="714" w:hanging="357"/>
        <w:jc w:val="left"/>
        <w:rPr>
          <w:rFonts w:ascii="Arial" w:hAnsi="Arial" w:cs="Arial"/>
          <w:sz w:val="24"/>
          <w:szCs w:val="24"/>
        </w:rPr>
      </w:pPr>
      <w:r w:rsidRPr="005A0A93">
        <w:rPr>
          <w:rFonts w:ascii="Arial" w:hAnsi="Arial" w:cs="Arial"/>
          <w:sz w:val="24"/>
          <w:szCs w:val="24"/>
        </w:rPr>
        <w:t xml:space="preserve">set devices </w:t>
      </w:r>
      <w:r w:rsidR="005A0A93">
        <w:rPr>
          <w:rFonts w:ascii="Arial" w:hAnsi="Arial" w:cs="Arial"/>
          <w:sz w:val="24"/>
          <w:szCs w:val="24"/>
        </w:rPr>
        <w:t>for 14</w:t>
      </w:r>
      <w:r w:rsidRPr="005A0A93">
        <w:rPr>
          <w:rFonts w:ascii="Arial" w:hAnsi="Arial" w:cs="Arial"/>
          <w:sz w:val="24"/>
          <w:szCs w:val="24"/>
        </w:rPr>
        <w:t xml:space="preserve"> consecutive nights</w:t>
      </w:r>
    </w:p>
    <w:p w14:paraId="16CDBED9" w14:textId="77777777" w:rsidR="007A30ED" w:rsidRPr="005A0A93" w:rsidRDefault="007A30ED" w:rsidP="00566415">
      <w:pPr>
        <w:numPr>
          <w:ilvl w:val="0"/>
          <w:numId w:val="3"/>
        </w:numPr>
        <w:tabs>
          <w:tab w:val="clear" w:pos="432"/>
        </w:tabs>
        <w:spacing w:after="120"/>
        <w:ind w:left="714" w:hanging="357"/>
        <w:jc w:val="left"/>
        <w:rPr>
          <w:rFonts w:ascii="Arial" w:hAnsi="Arial" w:cs="Arial"/>
          <w:sz w:val="24"/>
          <w:szCs w:val="24"/>
        </w:rPr>
      </w:pPr>
      <w:r w:rsidRPr="005A0A93">
        <w:rPr>
          <w:rFonts w:ascii="Arial" w:hAnsi="Arial" w:cs="Arial"/>
          <w:sz w:val="24"/>
          <w:szCs w:val="24"/>
        </w:rPr>
        <w:t xml:space="preserve">bait should target the species surveyed or (if surveying for a number of trophic types) alternate devices with a meat based bait (for example, cat food, singed chicken or tuna) and a standard bait (for example, </w:t>
      </w:r>
      <w:r w:rsidR="00C352FA">
        <w:rPr>
          <w:rFonts w:ascii="Arial" w:hAnsi="Arial" w:cs="Arial"/>
          <w:sz w:val="24"/>
          <w:szCs w:val="24"/>
        </w:rPr>
        <w:t xml:space="preserve">a </w:t>
      </w:r>
      <w:r w:rsidRPr="005A0A93">
        <w:rPr>
          <w:rFonts w:ascii="Arial" w:hAnsi="Arial" w:cs="Arial"/>
          <w:sz w:val="24"/>
          <w:szCs w:val="24"/>
        </w:rPr>
        <w:t>mixture of peanut butter, rol</w:t>
      </w:r>
      <w:r w:rsidR="00566415">
        <w:rPr>
          <w:rFonts w:ascii="Arial" w:hAnsi="Arial" w:cs="Arial"/>
          <w:sz w:val="24"/>
          <w:szCs w:val="24"/>
        </w:rPr>
        <w:t>led oats and pistachio nut oil)</w:t>
      </w:r>
    </w:p>
    <w:p w14:paraId="6E1F5515" w14:textId="77777777" w:rsidR="007A30ED" w:rsidRPr="005A0A93" w:rsidRDefault="007A30ED" w:rsidP="00566415">
      <w:pPr>
        <w:numPr>
          <w:ilvl w:val="0"/>
          <w:numId w:val="3"/>
        </w:numPr>
        <w:tabs>
          <w:tab w:val="clear" w:pos="432"/>
        </w:tabs>
        <w:spacing w:after="120"/>
        <w:ind w:left="714" w:hanging="357"/>
        <w:jc w:val="left"/>
        <w:rPr>
          <w:rFonts w:ascii="Arial" w:hAnsi="Arial" w:cs="Arial"/>
          <w:sz w:val="24"/>
          <w:szCs w:val="24"/>
        </w:rPr>
      </w:pPr>
      <w:r w:rsidRPr="005A0A93">
        <w:rPr>
          <w:rFonts w:ascii="Arial" w:hAnsi="Arial" w:cs="Arial"/>
          <w:sz w:val="24"/>
          <w:szCs w:val="24"/>
        </w:rPr>
        <w:t>re-bait the hair sampling devices if possible, unless targeting a “shy” species.</w:t>
      </w:r>
    </w:p>
    <w:p w14:paraId="4310070E" w14:textId="77777777" w:rsidR="007A30ED" w:rsidRPr="005A0A93" w:rsidRDefault="007A30ED" w:rsidP="005A0A93">
      <w:pPr>
        <w:jc w:val="left"/>
        <w:rPr>
          <w:rFonts w:ascii="Arial" w:hAnsi="Arial" w:cs="Arial"/>
          <w:sz w:val="24"/>
          <w:szCs w:val="24"/>
        </w:rPr>
      </w:pPr>
    </w:p>
    <w:p w14:paraId="58EB8AD0" w14:textId="77777777" w:rsidR="007A30ED" w:rsidRPr="005A0A93" w:rsidRDefault="007A30ED" w:rsidP="005A0A93">
      <w:pPr>
        <w:pStyle w:val="BodyText"/>
        <w:jc w:val="left"/>
        <w:rPr>
          <w:rFonts w:ascii="Arial" w:hAnsi="Arial" w:cs="Arial"/>
          <w:sz w:val="24"/>
          <w:szCs w:val="24"/>
        </w:rPr>
      </w:pPr>
    </w:p>
    <w:p w14:paraId="5F392886" w14:textId="77777777" w:rsidR="007A30ED" w:rsidRPr="005A0A93" w:rsidRDefault="007A30ED" w:rsidP="005A0A93">
      <w:pPr>
        <w:pStyle w:val="BodyText"/>
        <w:spacing w:after="120"/>
        <w:jc w:val="left"/>
        <w:rPr>
          <w:rFonts w:ascii="Arial" w:hAnsi="Arial" w:cs="Arial"/>
          <w:sz w:val="24"/>
          <w:szCs w:val="24"/>
        </w:rPr>
      </w:pPr>
      <w:r w:rsidRPr="005A0A93">
        <w:rPr>
          <w:rFonts w:ascii="Arial" w:hAnsi="Arial" w:cs="Arial"/>
          <w:sz w:val="24"/>
          <w:szCs w:val="24"/>
        </w:rPr>
        <w:t>Arboreal hair sampling surveys are used for arboreal species that can be distinguished from hair samples (for example, Leadbeater’s possum). In the case of subspecies, arboreal trapping is considered more appropriate for detecting the listed EPBC Act mammals because identification based on hair samples is not possible. An arboreal hair sampling program should be similar to that described above for a ground based survey; however, hair sampling devices need to be secured to tree trunks. The recommended effort is as follows:</w:t>
      </w:r>
    </w:p>
    <w:p w14:paraId="2ED48A27" w14:textId="77777777" w:rsidR="007A30ED" w:rsidRPr="005A0A93" w:rsidRDefault="007A30ED" w:rsidP="00566415">
      <w:pPr>
        <w:numPr>
          <w:ilvl w:val="0"/>
          <w:numId w:val="3"/>
        </w:numPr>
        <w:tabs>
          <w:tab w:val="clear" w:pos="432"/>
        </w:tabs>
        <w:spacing w:after="120"/>
        <w:ind w:left="714" w:hanging="357"/>
        <w:jc w:val="left"/>
        <w:rPr>
          <w:rFonts w:ascii="Arial" w:hAnsi="Arial" w:cs="Arial"/>
          <w:sz w:val="24"/>
          <w:szCs w:val="24"/>
        </w:rPr>
      </w:pPr>
      <w:r w:rsidRPr="005A0A93">
        <w:rPr>
          <w:rFonts w:ascii="Arial" w:hAnsi="Arial" w:cs="Arial"/>
          <w:sz w:val="24"/>
          <w:szCs w:val="24"/>
        </w:rPr>
        <w:t>20 hair sampling devices, attached to trees trunks appro</w:t>
      </w:r>
      <w:r w:rsidR="005A0A93">
        <w:rPr>
          <w:rFonts w:ascii="Arial" w:hAnsi="Arial" w:cs="Arial"/>
          <w:sz w:val="24"/>
          <w:szCs w:val="24"/>
        </w:rPr>
        <w:t>ximately 3 </w:t>
      </w:r>
      <w:r w:rsidRPr="005A0A93">
        <w:rPr>
          <w:rFonts w:ascii="Arial" w:hAnsi="Arial" w:cs="Arial"/>
          <w:sz w:val="24"/>
          <w:szCs w:val="24"/>
        </w:rPr>
        <w:t xml:space="preserve">metres above the ground at each sampling site (the number of devices set may vary according to the number of suitably sized trees in each site (see species profiles </w:t>
      </w:r>
      <w:r w:rsidR="005A0A93">
        <w:rPr>
          <w:rFonts w:ascii="Arial" w:hAnsi="Arial" w:cs="Arial"/>
          <w:sz w:val="24"/>
          <w:szCs w:val="24"/>
        </w:rPr>
        <w:t xml:space="preserve">for </w:t>
      </w:r>
      <w:r w:rsidRPr="005A0A93">
        <w:rPr>
          <w:rFonts w:ascii="Arial" w:hAnsi="Arial" w:cs="Arial"/>
          <w:sz w:val="24"/>
          <w:szCs w:val="24"/>
        </w:rPr>
        <w:t>details)</w:t>
      </w:r>
    </w:p>
    <w:p w14:paraId="2AC4BC1B" w14:textId="77777777" w:rsidR="007A30ED" w:rsidRPr="005A0A93" w:rsidRDefault="007A30ED" w:rsidP="00566415">
      <w:pPr>
        <w:numPr>
          <w:ilvl w:val="0"/>
          <w:numId w:val="3"/>
        </w:numPr>
        <w:tabs>
          <w:tab w:val="clear" w:pos="432"/>
        </w:tabs>
        <w:spacing w:after="120"/>
        <w:ind w:left="714" w:hanging="357"/>
        <w:jc w:val="left"/>
        <w:rPr>
          <w:rFonts w:ascii="Arial" w:hAnsi="Arial" w:cs="Arial"/>
          <w:sz w:val="24"/>
          <w:szCs w:val="24"/>
        </w:rPr>
      </w:pPr>
      <w:r w:rsidRPr="005A0A93">
        <w:rPr>
          <w:rFonts w:ascii="Arial" w:hAnsi="Arial" w:cs="Arial"/>
          <w:sz w:val="24"/>
          <w:szCs w:val="24"/>
        </w:rPr>
        <w:t>devices placed 20 metres apart in two parallel straight lines (transects) separated by 25 metres</w:t>
      </w:r>
    </w:p>
    <w:p w14:paraId="58712BA7" w14:textId="77777777" w:rsidR="007A30ED" w:rsidRPr="005A0A93" w:rsidRDefault="007A30ED" w:rsidP="00566415">
      <w:pPr>
        <w:numPr>
          <w:ilvl w:val="0"/>
          <w:numId w:val="3"/>
        </w:numPr>
        <w:tabs>
          <w:tab w:val="clear" w:pos="432"/>
        </w:tabs>
        <w:spacing w:after="120"/>
        <w:ind w:left="714" w:hanging="357"/>
        <w:jc w:val="left"/>
        <w:rPr>
          <w:rFonts w:ascii="Arial" w:hAnsi="Arial" w:cs="Arial"/>
          <w:sz w:val="24"/>
          <w:szCs w:val="24"/>
        </w:rPr>
      </w:pPr>
      <w:r w:rsidRPr="005A0A93">
        <w:rPr>
          <w:rFonts w:ascii="Arial" w:hAnsi="Arial" w:cs="Arial"/>
          <w:sz w:val="24"/>
          <w:szCs w:val="24"/>
        </w:rPr>
        <w:t xml:space="preserve">one sampling site per representative habitat, with at least two sampling sites required per </w:t>
      </w:r>
      <w:r w:rsidR="005A0A93">
        <w:rPr>
          <w:rFonts w:ascii="Arial" w:hAnsi="Arial" w:cs="Arial"/>
          <w:sz w:val="24"/>
          <w:szCs w:val="24"/>
        </w:rPr>
        <w:t>5</w:t>
      </w:r>
      <w:r w:rsidRPr="005A0A93">
        <w:rPr>
          <w:rFonts w:ascii="Arial" w:hAnsi="Arial" w:cs="Arial"/>
          <w:sz w:val="24"/>
          <w:szCs w:val="24"/>
        </w:rPr>
        <w:t xml:space="preserve"> hectares (replication across habitat types in areas greater than </w:t>
      </w:r>
      <w:r w:rsidR="005A0A93">
        <w:rPr>
          <w:rFonts w:ascii="Arial" w:hAnsi="Arial" w:cs="Arial"/>
          <w:sz w:val="24"/>
          <w:szCs w:val="24"/>
        </w:rPr>
        <w:t>5</w:t>
      </w:r>
      <w:r w:rsidRPr="005A0A93">
        <w:rPr>
          <w:rFonts w:ascii="Arial" w:hAnsi="Arial" w:cs="Arial"/>
          <w:sz w:val="24"/>
          <w:szCs w:val="24"/>
        </w:rPr>
        <w:t xml:space="preserve"> hectares)</w:t>
      </w:r>
    </w:p>
    <w:p w14:paraId="08A48954" w14:textId="77777777" w:rsidR="007A30ED" w:rsidRPr="005A0A93" w:rsidRDefault="007A30ED" w:rsidP="00566415">
      <w:pPr>
        <w:numPr>
          <w:ilvl w:val="0"/>
          <w:numId w:val="3"/>
        </w:numPr>
        <w:tabs>
          <w:tab w:val="clear" w:pos="432"/>
        </w:tabs>
        <w:spacing w:after="120"/>
        <w:ind w:left="714" w:hanging="357"/>
        <w:jc w:val="left"/>
        <w:rPr>
          <w:rFonts w:ascii="Arial" w:hAnsi="Arial" w:cs="Arial"/>
          <w:sz w:val="24"/>
          <w:szCs w:val="24"/>
        </w:rPr>
      </w:pPr>
      <w:r w:rsidRPr="005A0A93">
        <w:rPr>
          <w:rFonts w:ascii="Arial" w:hAnsi="Arial" w:cs="Arial"/>
          <w:sz w:val="24"/>
          <w:szCs w:val="24"/>
        </w:rPr>
        <w:t xml:space="preserve">set devices for </w:t>
      </w:r>
      <w:r w:rsidR="005A0A93">
        <w:rPr>
          <w:rFonts w:ascii="Arial" w:hAnsi="Arial" w:cs="Arial"/>
          <w:sz w:val="24"/>
          <w:szCs w:val="24"/>
        </w:rPr>
        <w:t>14</w:t>
      </w:r>
      <w:r w:rsidRPr="005A0A93">
        <w:rPr>
          <w:rFonts w:ascii="Arial" w:hAnsi="Arial" w:cs="Arial"/>
          <w:sz w:val="24"/>
          <w:szCs w:val="24"/>
        </w:rPr>
        <w:t xml:space="preserve"> consecutive nights</w:t>
      </w:r>
    </w:p>
    <w:p w14:paraId="2B34FEF5" w14:textId="77777777" w:rsidR="007A30ED" w:rsidRPr="005A0A93" w:rsidRDefault="007A30ED" w:rsidP="00566415">
      <w:pPr>
        <w:numPr>
          <w:ilvl w:val="0"/>
          <w:numId w:val="3"/>
        </w:numPr>
        <w:tabs>
          <w:tab w:val="clear" w:pos="432"/>
        </w:tabs>
        <w:spacing w:after="120"/>
        <w:ind w:left="714" w:hanging="357"/>
        <w:jc w:val="left"/>
        <w:rPr>
          <w:rFonts w:ascii="Arial" w:hAnsi="Arial" w:cs="Arial"/>
          <w:sz w:val="24"/>
          <w:szCs w:val="24"/>
        </w:rPr>
      </w:pPr>
      <w:r w:rsidRPr="005A0A93">
        <w:rPr>
          <w:rFonts w:ascii="Arial" w:hAnsi="Arial" w:cs="Arial"/>
          <w:sz w:val="24"/>
          <w:szCs w:val="24"/>
        </w:rPr>
        <w:t xml:space="preserve">bait should target the species surveyed, or bait alternate devices with a meat bait suitable for target species (for example, cat food, singed chicken or tuna) and a standard bait (for example, </w:t>
      </w:r>
      <w:r w:rsidR="005C62C4">
        <w:rPr>
          <w:rFonts w:ascii="Arial" w:hAnsi="Arial" w:cs="Arial"/>
          <w:sz w:val="24"/>
          <w:szCs w:val="24"/>
        </w:rPr>
        <w:t xml:space="preserve">a </w:t>
      </w:r>
      <w:r w:rsidRPr="005A0A93">
        <w:rPr>
          <w:rFonts w:ascii="Arial" w:hAnsi="Arial" w:cs="Arial"/>
          <w:sz w:val="24"/>
          <w:szCs w:val="24"/>
        </w:rPr>
        <w:t xml:space="preserve">mixture of peanut butter, rolled </w:t>
      </w:r>
      <w:r w:rsidR="00566415">
        <w:rPr>
          <w:rFonts w:ascii="Arial" w:hAnsi="Arial" w:cs="Arial"/>
          <w:sz w:val="24"/>
          <w:szCs w:val="24"/>
        </w:rPr>
        <w:t>oats and pistachio nut oil)</w:t>
      </w:r>
    </w:p>
    <w:p w14:paraId="2B25D39F" w14:textId="77777777" w:rsidR="007A30ED" w:rsidRPr="005A0A93" w:rsidRDefault="007A30ED" w:rsidP="00566415">
      <w:pPr>
        <w:numPr>
          <w:ilvl w:val="0"/>
          <w:numId w:val="3"/>
        </w:numPr>
        <w:tabs>
          <w:tab w:val="clear" w:pos="432"/>
        </w:tabs>
        <w:spacing w:after="120"/>
        <w:ind w:left="714" w:hanging="357"/>
        <w:jc w:val="left"/>
        <w:rPr>
          <w:rFonts w:ascii="Arial" w:hAnsi="Arial" w:cs="Arial"/>
          <w:sz w:val="24"/>
          <w:szCs w:val="24"/>
        </w:rPr>
      </w:pPr>
      <w:r w:rsidRPr="005A0A93">
        <w:rPr>
          <w:rFonts w:ascii="Arial" w:hAnsi="Arial" w:cs="Arial"/>
          <w:sz w:val="24"/>
          <w:szCs w:val="24"/>
        </w:rPr>
        <w:t xml:space="preserve">re-bait the hair sampling devices if possible, unless targeting a shy species. </w:t>
      </w:r>
    </w:p>
    <w:p w14:paraId="653453B3" w14:textId="77777777" w:rsidR="007A30ED" w:rsidRPr="007E4178" w:rsidRDefault="007A30ED" w:rsidP="007A30ED">
      <w:pPr>
        <w:pStyle w:val="BodyText"/>
        <w:rPr>
          <w:sz w:val="22"/>
          <w:szCs w:val="22"/>
        </w:rPr>
      </w:pPr>
    </w:p>
    <w:p w14:paraId="237BEB2C" w14:textId="77777777" w:rsidR="007A30ED" w:rsidRPr="005A0A93" w:rsidRDefault="007A30ED" w:rsidP="005A0A93">
      <w:pPr>
        <w:pStyle w:val="BodyText"/>
        <w:jc w:val="left"/>
        <w:rPr>
          <w:rFonts w:ascii="Arial" w:hAnsi="Arial" w:cs="Arial"/>
          <w:sz w:val="24"/>
          <w:szCs w:val="24"/>
        </w:rPr>
      </w:pPr>
      <w:r w:rsidRPr="005A0A93">
        <w:rPr>
          <w:rFonts w:ascii="Arial" w:hAnsi="Arial" w:cs="Arial"/>
          <w:sz w:val="24"/>
          <w:szCs w:val="24"/>
        </w:rPr>
        <w:t>Investigators must accommodate the need for analysis (for example, either sub-contracted to recognised experts or else demonstrate their own experience and ability to distinguish species from samples) in their survey design. They must also be sure that the target fauna can be identified from hair samples, be aware of the possible limitations of this survey technique, and should demonstrate that they have weighed the limitations and benefits against other standard methods that may be appropriate.</w:t>
      </w:r>
    </w:p>
    <w:p w14:paraId="63F9B519" w14:textId="77777777" w:rsidR="007A30ED" w:rsidRPr="005A0A93" w:rsidRDefault="007A30ED" w:rsidP="005A0A93">
      <w:pPr>
        <w:pStyle w:val="BodyText"/>
        <w:jc w:val="left"/>
        <w:rPr>
          <w:rFonts w:ascii="Arial" w:hAnsi="Arial" w:cs="Arial"/>
          <w:sz w:val="24"/>
          <w:szCs w:val="24"/>
        </w:rPr>
      </w:pPr>
    </w:p>
    <w:p w14:paraId="7DA5702C" w14:textId="77777777" w:rsidR="007A30ED" w:rsidRPr="005A0A93" w:rsidRDefault="007A30ED" w:rsidP="005A0A93">
      <w:pPr>
        <w:jc w:val="left"/>
        <w:rPr>
          <w:rFonts w:ascii="Arial" w:hAnsi="Arial" w:cs="Arial"/>
          <w:b/>
          <w:sz w:val="24"/>
          <w:szCs w:val="24"/>
        </w:rPr>
      </w:pPr>
      <w:r w:rsidRPr="005A0A93">
        <w:rPr>
          <w:rFonts w:ascii="Arial" w:hAnsi="Arial" w:cs="Arial"/>
          <w:b/>
          <w:sz w:val="24"/>
          <w:szCs w:val="24"/>
        </w:rPr>
        <w:t>Animal care and ethics considerations for hair sampling surveys</w:t>
      </w:r>
    </w:p>
    <w:p w14:paraId="4ECD3DFF" w14:textId="77777777" w:rsidR="007A30ED" w:rsidRPr="005A0A93" w:rsidRDefault="007A30ED" w:rsidP="00566415">
      <w:pPr>
        <w:pStyle w:val="BodyText"/>
        <w:spacing w:after="120"/>
        <w:jc w:val="left"/>
        <w:rPr>
          <w:rFonts w:ascii="Arial" w:hAnsi="Arial" w:cs="Arial"/>
          <w:sz w:val="24"/>
          <w:szCs w:val="24"/>
        </w:rPr>
      </w:pPr>
      <w:r w:rsidRPr="005A0A93">
        <w:rPr>
          <w:rFonts w:ascii="Arial" w:hAnsi="Arial" w:cs="Arial"/>
          <w:sz w:val="24"/>
          <w:szCs w:val="24"/>
        </w:rPr>
        <w:t>Investigators should check with the relevant animal care and ethics regulator to ensure surveys are consistent with current guidelines. The NSW Department of Primary Industries (</w:t>
      </w:r>
      <w:hyperlink r:id="rId20" w:history="1">
        <w:r w:rsidRPr="005A0A93">
          <w:rPr>
            <w:rStyle w:val="Hyperlink"/>
            <w:rFonts w:ascii="Arial" w:hAnsi="Arial" w:cs="Arial"/>
            <w:sz w:val="24"/>
            <w:szCs w:val="24"/>
          </w:rPr>
          <w:t>www.animal</w:t>
        </w:r>
        <w:r w:rsidRPr="005A0A93">
          <w:rPr>
            <w:rStyle w:val="Hyperlink"/>
            <w:rFonts w:ascii="Arial" w:hAnsi="Arial" w:cs="Arial"/>
            <w:sz w:val="24"/>
            <w:szCs w:val="24"/>
          </w:rPr>
          <w:t>e</w:t>
        </w:r>
        <w:r w:rsidRPr="005A0A93">
          <w:rPr>
            <w:rStyle w:val="Hyperlink"/>
            <w:rFonts w:ascii="Arial" w:hAnsi="Arial" w:cs="Arial"/>
            <w:sz w:val="24"/>
            <w:szCs w:val="24"/>
          </w:rPr>
          <w:t>thics.org.au/policies-and-guidelines/wildlife-research/wildlife-surveys</w:t>
        </w:r>
      </w:hyperlink>
      <w:r w:rsidRPr="005A0A93">
        <w:rPr>
          <w:rFonts w:ascii="Arial" w:hAnsi="Arial" w:cs="Arial"/>
          <w:sz w:val="24"/>
          <w:szCs w:val="24"/>
        </w:rPr>
        <w:t>) recommends that:</w:t>
      </w:r>
    </w:p>
    <w:p w14:paraId="32D03CC6" w14:textId="77777777" w:rsidR="007A30ED" w:rsidRPr="005A0A93" w:rsidRDefault="007A30ED" w:rsidP="00566415">
      <w:pPr>
        <w:numPr>
          <w:ilvl w:val="0"/>
          <w:numId w:val="3"/>
        </w:numPr>
        <w:tabs>
          <w:tab w:val="clear" w:pos="432"/>
        </w:tabs>
        <w:spacing w:after="120"/>
        <w:ind w:left="720" w:hanging="360"/>
        <w:jc w:val="left"/>
        <w:rPr>
          <w:rFonts w:ascii="Arial" w:hAnsi="Arial" w:cs="Arial"/>
          <w:sz w:val="24"/>
          <w:szCs w:val="24"/>
        </w:rPr>
      </w:pPr>
      <w:r w:rsidRPr="005A0A93">
        <w:rPr>
          <w:rFonts w:ascii="Arial" w:hAnsi="Arial" w:cs="Arial"/>
          <w:sz w:val="24"/>
          <w:szCs w:val="24"/>
        </w:rPr>
        <w:t>the floor of the tube is free of adhesive tape to prevent small lizards and frogs becoming stuck</w:t>
      </w:r>
    </w:p>
    <w:p w14:paraId="79B8494C" w14:textId="77777777" w:rsidR="007A30ED" w:rsidRPr="005A0A93" w:rsidRDefault="007A30ED" w:rsidP="00566415">
      <w:pPr>
        <w:numPr>
          <w:ilvl w:val="0"/>
          <w:numId w:val="3"/>
        </w:numPr>
        <w:tabs>
          <w:tab w:val="clear" w:pos="432"/>
        </w:tabs>
        <w:spacing w:after="120"/>
        <w:ind w:left="720" w:hanging="360"/>
        <w:jc w:val="left"/>
        <w:rPr>
          <w:rFonts w:ascii="Arial" w:hAnsi="Arial" w:cs="Arial"/>
          <w:sz w:val="24"/>
          <w:szCs w:val="24"/>
        </w:rPr>
      </w:pPr>
      <w:r w:rsidRPr="005A0A93">
        <w:rPr>
          <w:rFonts w:ascii="Arial" w:hAnsi="Arial" w:cs="Arial"/>
          <w:sz w:val="24"/>
          <w:szCs w:val="24"/>
        </w:rPr>
        <w:t>hair tubes are angled with the entrance pointing slightly d</w:t>
      </w:r>
      <w:r w:rsidR="00566415">
        <w:rPr>
          <w:rFonts w:ascii="Arial" w:hAnsi="Arial" w:cs="Arial"/>
          <w:sz w:val="24"/>
          <w:szCs w:val="24"/>
        </w:rPr>
        <w:t>ownwards for drainage</w:t>
      </w:r>
    </w:p>
    <w:p w14:paraId="2DE0F2DA" w14:textId="77777777" w:rsidR="007A30ED" w:rsidRPr="005A0A93" w:rsidRDefault="007A30ED" w:rsidP="00566415">
      <w:pPr>
        <w:numPr>
          <w:ilvl w:val="0"/>
          <w:numId w:val="3"/>
        </w:numPr>
        <w:tabs>
          <w:tab w:val="clear" w:pos="432"/>
        </w:tabs>
        <w:spacing w:after="120"/>
        <w:ind w:left="720" w:hanging="360"/>
        <w:jc w:val="left"/>
        <w:rPr>
          <w:rFonts w:ascii="Arial" w:hAnsi="Arial" w:cs="Arial"/>
          <w:sz w:val="24"/>
          <w:szCs w:val="24"/>
        </w:rPr>
      </w:pPr>
      <w:r w:rsidRPr="005A0A93">
        <w:rPr>
          <w:rFonts w:ascii="Arial" w:hAnsi="Arial" w:cs="Arial"/>
          <w:sz w:val="24"/>
          <w:szCs w:val="24"/>
        </w:rPr>
        <w:t xml:space="preserve">if an animal does become stuck to the tape, do not try to pull it off, as this may seriously damage the skin. Either carefully trim the tape on the animal to as small a size as possible (the remaining tape will be shed during normal skin replacement) or gently ease with vegetable oil under the tape and slide it off. </w:t>
      </w:r>
    </w:p>
    <w:p w14:paraId="29D173FB" w14:textId="77777777" w:rsidR="007A30ED" w:rsidRPr="005A0A93" w:rsidRDefault="007A30ED" w:rsidP="005A0A93">
      <w:pPr>
        <w:pStyle w:val="Heading3"/>
        <w:jc w:val="left"/>
        <w:rPr>
          <w:rFonts w:ascii="Arial" w:hAnsi="Arial" w:cs="Arial"/>
          <w:sz w:val="24"/>
          <w:szCs w:val="24"/>
        </w:rPr>
      </w:pPr>
      <w:bookmarkStart w:id="52" w:name="_Toc287433572"/>
      <w:r w:rsidRPr="005A0A93">
        <w:rPr>
          <w:rFonts w:ascii="Arial" w:hAnsi="Arial" w:cs="Arial"/>
          <w:sz w:val="24"/>
          <w:szCs w:val="24"/>
        </w:rPr>
        <w:t>Capture methods for small-sized species:  pitfall traps</w:t>
      </w:r>
      <w:bookmarkEnd w:id="52"/>
    </w:p>
    <w:p w14:paraId="635B3567" w14:textId="77777777" w:rsidR="007A30ED" w:rsidRPr="005A0A93" w:rsidRDefault="007A30ED" w:rsidP="005A0A93">
      <w:pPr>
        <w:pStyle w:val="BodyText"/>
        <w:jc w:val="left"/>
        <w:rPr>
          <w:rFonts w:ascii="Arial" w:hAnsi="Arial" w:cs="Arial"/>
          <w:sz w:val="24"/>
          <w:szCs w:val="24"/>
        </w:rPr>
      </w:pPr>
      <w:r w:rsidRPr="005A0A93">
        <w:rPr>
          <w:rFonts w:ascii="Arial" w:hAnsi="Arial" w:cs="Arial"/>
          <w:sz w:val="24"/>
          <w:szCs w:val="24"/>
        </w:rPr>
        <w:t xml:space="preserve">Many small mammals are virtually impossible to detect without the aid of a hair sampling (Section </w:t>
      </w:r>
      <w:r w:rsidR="005A0A93">
        <w:rPr>
          <w:rFonts w:ascii="Arial" w:hAnsi="Arial" w:cs="Arial"/>
          <w:sz w:val="24"/>
          <w:szCs w:val="24"/>
        </w:rPr>
        <w:t>3</w:t>
      </w:r>
      <w:r w:rsidRPr="005A0A93">
        <w:rPr>
          <w:rFonts w:ascii="Arial" w:hAnsi="Arial" w:cs="Arial"/>
          <w:sz w:val="24"/>
          <w:szCs w:val="24"/>
        </w:rPr>
        <w:t xml:space="preserve">.3.7) or a live-trapping program. Pitfall traps specifically target small-sized ground-dwelling species, but can catch arboreal species such as small possums as they move along the ground. They are commonly used to detect small-sized mammal and reptile species in the arid and semi-arid zone. When used in conjunction with other trapping techniques, pitfall trapping often results in proportionately fewer captures, but it is considered an important method for capturing some species that are otherwise not detected by other survey methods (for example, </w:t>
      </w:r>
      <w:r w:rsidRPr="005A0A93">
        <w:rPr>
          <w:rFonts w:ascii="Arial" w:hAnsi="Arial" w:cs="Arial"/>
          <w:i/>
          <w:sz w:val="24"/>
          <w:szCs w:val="24"/>
        </w:rPr>
        <w:t>Sminthopsis</w:t>
      </w:r>
      <w:r w:rsidRPr="005A0A93">
        <w:rPr>
          <w:rFonts w:ascii="Arial" w:hAnsi="Arial" w:cs="Arial"/>
          <w:sz w:val="24"/>
          <w:szCs w:val="24"/>
        </w:rPr>
        <w:t xml:space="preserve"> spp. and </w:t>
      </w:r>
      <w:r w:rsidRPr="005A0A93">
        <w:rPr>
          <w:rFonts w:ascii="Arial" w:hAnsi="Arial" w:cs="Arial"/>
          <w:i/>
          <w:sz w:val="24"/>
          <w:szCs w:val="24"/>
        </w:rPr>
        <w:t>Planigale</w:t>
      </w:r>
      <w:r w:rsidRPr="005A0A93">
        <w:rPr>
          <w:rFonts w:ascii="Arial" w:hAnsi="Arial" w:cs="Arial"/>
          <w:sz w:val="24"/>
          <w:szCs w:val="24"/>
        </w:rPr>
        <w:t xml:space="preserve"> spp.</w:t>
      </w:r>
      <w:r w:rsidR="00186F2D">
        <w:rPr>
          <w:rFonts w:ascii="Arial" w:hAnsi="Arial" w:cs="Arial"/>
          <w:sz w:val="24"/>
          <w:szCs w:val="24"/>
        </w:rPr>
        <w:t xml:space="preserve">; </w:t>
      </w:r>
      <w:r w:rsidRPr="005A0A93">
        <w:rPr>
          <w:rFonts w:ascii="Arial" w:hAnsi="Arial" w:cs="Arial"/>
          <w:sz w:val="24"/>
          <w:szCs w:val="24"/>
        </w:rPr>
        <w:t xml:space="preserve">Laurance 1992, Catling et al. 1997, and see species profiles). </w:t>
      </w:r>
    </w:p>
    <w:p w14:paraId="3D1CACB9" w14:textId="77777777" w:rsidR="007A30ED" w:rsidRPr="005A0A93" w:rsidRDefault="007A30ED" w:rsidP="005A0A93">
      <w:pPr>
        <w:pStyle w:val="BodyText"/>
        <w:jc w:val="left"/>
        <w:rPr>
          <w:rFonts w:ascii="Arial" w:hAnsi="Arial" w:cs="Arial"/>
          <w:sz w:val="24"/>
          <w:szCs w:val="24"/>
        </w:rPr>
      </w:pPr>
    </w:p>
    <w:p w14:paraId="101B1C29" w14:textId="77777777" w:rsidR="007A30ED" w:rsidRPr="005A0A93" w:rsidRDefault="007A30ED" w:rsidP="005A0A93">
      <w:pPr>
        <w:pStyle w:val="BodyText"/>
        <w:jc w:val="left"/>
        <w:rPr>
          <w:rFonts w:ascii="Arial" w:hAnsi="Arial" w:cs="Arial"/>
          <w:sz w:val="24"/>
          <w:szCs w:val="24"/>
        </w:rPr>
      </w:pPr>
      <w:r w:rsidRPr="005A0A93">
        <w:rPr>
          <w:rFonts w:ascii="Arial" w:hAnsi="Arial" w:cs="Arial"/>
          <w:sz w:val="24"/>
          <w:szCs w:val="24"/>
        </w:rPr>
        <w:t>PVC pipes are increasingly used as an alternative to buckets as they are deeper and provide better protection</w:t>
      </w:r>
      <w:r w:rsidR="005A0A93">
        <w:rPr>
          <w:rFonts w:ascii="Arial" w:hAnsi="Arial" w:cs="Arial"/>
          <w:sz w:val="24"/>
          <w:szCs w:val="24"/>
        </w:rPr>
        <w:t>,</w:t>
      </w:r>
      <w:r w:rsidRPr="005A0A93">
        <w:rPr>
          <w:rFonts w:ascii="Arial" w:hAnsi="Arial" w:cs="Arial"/>
          <w:sz w:val="24"/>
          <w:szCs w:val="24"/>
        </w:rPr>
        <w:t xml:space="preserve"> and are seen to be ethically more preferable in desert areas (Schulz pers. comm.). </w:t>
      </w:r>
      <w:r w:rsidR="00D57935">
        <w:rPr>
          <w:rFonts w:ascii="Arial" w:hAnsi="Arial" w:cs="Arial"/>
          <w:sz w:val="24"/>
          <w:szCs w:val="24"/>
        </w:rPr>
        <w:t>For example, i</w:t>
      </w:r>
      <w:r w:rsidRPr="005A0A93">
        <w:rPr>
          <w:rFonts w:ascii="Arial" w:hAnsi="Arial" w:cs="Arial"/>
          <w:sz w:val="24"/>
          <w:szCs w:val="24"/>
        </w:rPr>
        <w:t>n recent NSW n</w:t>
      </w:r>
      <w:r w:rsidR="005A0A93">
        <w:rPr>
          <w:rFonts w:ascii="Arial" w:hAnsi="Arial" w:cs="Arial"/>
          <w:sz w:val="24"/>
          <w:szCs w:val="24"/>
        </w:rPr>
        <w:t xml:space="preserve">atural resources </w:t>
      </w:r>
      <w:r w:rsidR="00EA3939">
        <w:rPr>
          <w:rFonts w:ascii="Arial" w:hAnsi="Arial" w:cs="Arial"/>
          <w:sz w:val="24"/>
          <w:szCs w:val="24"/>
        </w:rPr>
        <w:t>m</w:t>
      </w:r>
      <w:r w:rsidR="005A0A93">
        <w:rPr>
          <w:rFonts w:ascii="Arial" w:hAnsi="Arial" w:cs="Arial"/>
          <w:sz w:val="24"/>
          <w:szCs w:val="24"/>
        </w:rPr>
        <w:t xml:space="preserve">onitoring, </w:t>
      </w:r>
      <w:r w:rsidR="00EA3939">
        <w:rPr>
          <w:rFonts w:ascii="Arial" w:hAnsi="Arial" w:cs="Arial"/>
          <w:sz w:val="24"/>
          <w:szCs w:val="24"/>
        </w:rPr>
        <w:t>e</w:t>
      </w:r>
      <w:r w:rsidR="005A0A93">
        <w:rPr>
          <w:rFonts w:ascii="Arial" w:hAnsi="Arial" w:cs="Arial"/>
          <w:sz w:val="24"/>
          <w:szCs w:val="24"/>
        </w:rPr>
        <w:t xml:space="preserve">valuation and </w:t>
      </w:r>
      <w:r w:rsidR="00EA3939">
        <w:rPr>
          <w:rFonts w:ascii="Arial" w:hAnsi="Arial" w:cs="Arial"/>
          <w:sz w:val="24"/>
          <w:szCs w:val="24"/>
        </w:rPr>
        <w:t>r</w:t>
      </w:r>
      <w:r w:rsidRPr="005A0A93">
        <w:rPr>
          <w:rFonts w:ascii="Arial" w:hAnsi="Arial" w:cs="Arial"/>
          <w:sz w:val="24"/>
          <w:szCs w:val="24"/>
        </w:rPr>
        <w:t>eporting surveys</w:t>
      </w:r>
      <w:r w:rsidR="00EA3939">
        <w:rPr>
          <w:rFonts w:ascii="Arial" w:hAnsi="Arial" w:cs="Arial"/>
          <w:sz w:val="24"/>
          <w:szCs w:val="24"/>
        </w:rPr>
        <w:t>,</w:t>
      </w:r>
      <w:r w:rsidRPr="005A0A93">
        <w:rPr>
          <w:rFonts w:ascii="Arial" w:hAnsi="Arial" w:cs="Arial"/>
          <w:sz w:val="24"/>
          <w:szCs w:val="24"/>
        </w:rPr>
        <w:t xml:space="preserve"> PVC pipes 70</w:t>
      </w:r>
      <w:r w:rsidR="005A0A93">
        <w:rPr>
          <w:rFonts w:ascii="Arial" w:hAnsi="Arial" w:cs="Arial"/>
          <w:sz w:val="24"/>
          <w:szCs w:val="24"/>
        </w:rPr>
        <w:t> c</w:t>
      </w:r>
      <w:r w:rsidRPr="005A0A93">
        <w:rPr>
          <w:rFonts w:ascii="Arial" w:hAnsi="Arial" w:cs="Arial"/>
          <w:sz w:val="24"/>
          <w:szCs w:val="24"/>
        </w:rPr>
        <w:t xml:space="preserve">entimetres deep were set in a line of 10 </w:t>
      </w:r>
      <w:r w:rsidR="00EA3939">
        <w:rPr>
          <w:rFonts w:ascii="Arial" w:hAnsi="Arial" w:cs="Arial"/>
          <w:sz w:val="24"/>
          <w:szCs w:val="24"/>
        </w:rPr>
        <w:t>at various</w:t>
      </w:r>
      <w:r w:rsidRPr="005A0A93">
        <w:rPr>
          <w:rFonts w:ascii="Arial" w:hAnsi="Arial" w:cs="Arial"/>
          <w:sz w:val="24"/>
          <w:szCs w:val="24"/>
        </w:rPr>
        <w:t xml:space="preserve"> sites. Tight fitting steel hats have </w:t>
      </w:r>
      <w:r w:rsidR="0007020C">
        <w:rPr>
          <w:rFonts w:ascii="Arial" w:hAnsi="Arial" w:cs="Arial"/>
          <w:sz w:val="24"/>
          <w:szCs w:val="24"/>
        </w:rPr>
        <w:t xml:space="preserve">also </w:t>
      </w:r>
      <w:r w:rsidRPr="005A0A93">
        <w:rPr>
          <w:rFonts w:ascii="Arial" w:hAnsi="Arial" w:cs="Arial"/>
          <w:sz w:val="24"/>
          <w:szCs w:val="24"/>
        </w:rPr>
        <w:t>been used as lids for the traps so they can be left in the ground.</w:t>
      </w:r>
    </w:p>
    <w:p w14:paraId="7B141A65" w14:textId="77777777" w:rsidR="007A30ED" w:rsidRPr="005A0A93" w:rsidRDefault="007A30ED" w:rsidP="005A0A93">
      <w:pPr>
        <w:pStyle w:val="BodyText"/>
        <w:jc w:val="left"/>
        <w:rPr>
          <w:rFonts w:ascii="Arial" w:hAnsi="Arial" w:cs="Arial"/>
          <w:sz w:val="24"/>
          <w:szCs w:val="24"/>
        </w:rPr>
      </w:pPr>
    </w:p>
    <w:p w14:paraId="4D459C29" w14:textId="77777777" w:rsidR="007A30ED" w:rsidRPr="005A0A93" w:rsidRDefault="007A30ED" w:rsidP="005A0A93">
      <w:pPr>
        <w:pStyle w:val="BodyText"/>
        <w:spacing w:after="120"/>
        <w:jc w:val="left"/>
        <w:rPr>
          <w:rFonts w:ascii="Arial" w:hAnsi="Arial" w:cs="Arial"/>
          <w:sz w:val="24"/>
          <w:szCs w:val="24"/>
        </w:rPr>
      </w:pPr>
      <w:r w:rsidRPr="005A0A93">
        <w:rPr>
          <w:rFonts w:ascii="Arial" w:hAnsi="Arial" w:cs="Arial"/>
          <w:sz w:val="24"/>
          <w:szCs w:val="24"/>
        </w:rPr>
        <w:t xml:space="preserve">Pitfall trapping involves catching small-sized animals in excavated holes in the ground (pits), which have been dug in a line at regular intervals within suitable habitat. The pits need to be lined with a material to prevent the walls from falling in and potentially burying any animals trapped, and to prevent animal escape. The two lining materials commonly used are:  </w:t>
      </w:r>
    </w:p>
    <w:p w14:paraId="0284BA53" w14:textId="77777777" w:rsidR="007A30ED" w:rsidRPr="005A0A93" w:rsidRDefault="007A30ED" w:rsidP="00566415">
      <w:pPr>
        <w:numPr>
          <w:ilvl w:val="0"/>
          <w:numId w:val="3"/>
        </w:numPr>
        <w:tabs>
          <w:tab w:val="clear" w:pos="432"/>
        </w:tabs>
        <w:spacing w:after="120"/>
        <w:ind w:left="714" w:hanging="357"/>
        <w:jc w:val="left"/>
        <w:rPr>
          <w:rFonts w:ascii="Arial" w:hAnsi="Arial" w:cs="Arial"/>
          <w:sz w:val="24"/>
          <w:szCs w:val="24"/>
        </w:rPr>
      </w:pPr>
      <w:r w:rsidRPr="005A0A93">
        <w:rPr>
          <w:rFonts w:ascii="Arial" w:hAnsi="Arial" w:cs="Arial"/>
          <w:sz w:val="24"/>
          <w:szCs w:val="24"/>
        </w:rPr>
        <w:t>20</w:t>
      </w:r>
      <w:r w:rsidR="005A0A93">
        <w:rPr>
          <w:rFonts w:ascii="Arial" w:hAnsi="Arial" w:cs="Arial"/>
          <w:sz w:val="24"/>
          <w:szCs w:val="24"/>
        </w:rPr>
        <w:t xml:space="preserve"> </w:t>
      </w:r>
      <w:r w:rsidRPr="005A0A93">
        <w:rPr>
          <w:rFonts w:ascii="Arial" w:hAnsi="Arial" w:cs="Arial"/>
          <w:sz w:val="24"/>
          <w:szCs w:val="24"/>
        </w:rPr>
        <w:t>litre</w:t>
      </w:r>
      <w:r w:rsidR="005A0A93">
        <w:rPr>
          <w:rFonts w:ascii="Arial" w:hAnsi="Arial" w:cs="Arial"/>
          <w:sz w:val="24"/>
          <w:szCs w:val="24"/>
        </w:rPr>
        <w:t xml:space="preserve"> plastic buckets (280–</w:t>
      </w:r>
      <w:r w:rsidRPr="005A0A93">
        <w:rPr>
          <w:rFonts w:ascii="Arial" w:hAnsi="Arial" w:cs="Arial"/>
          <w:sz w:val="24"/>
          <w:szCs w:val="24"/>
        </w:rPr>
        <w:t>285 millimetre</w:t>
      </w:r>
      <w:r w:rsidR="005A0A93">
        <w:rPr>
          <w:rFonts w:ascii="Arial" w:hAnsi="Arial" w:cs="Arial"/>
          <w:sz w:val="24"/>
          <w:szCs w:val="24"/>
        </w:rPr>
        <w:t xml:space="preserve"> diameter rim by 400 </w:t>
      </w:r>
      <w:r w:rsidRPr="005A0A93">
        <w:rPr>
          <w:rFonts w:ascii="Arial" w:hAnsi="Arial" w:cs="Arial"/>
          <w:sz w:val="24"/>
          <w:szCs w:val="24"/>
        </w:rPr>
        <w:t xml:space="preserve">millimetres depth); or </w:t>
      </w:r>
    </w:p>
    <w:p w14:paraId="38ECA512" w14:textId="77777777" w:rsidR="007A30ED" w:rsidRPr="005A0A93" w:rsidRDefault="007A30ED" w:rsidP="00566415">
      <w:pPr>
        <w:numPr>
          <w:ilvl w:val="0"/>
          <w:numId w:val="3"/>
        </w:numPr>
        <w:tabs>
          <w:tab w:val="clear" w:pos="432"/>
        </w:tabs>
        <w:spacing w:after="120"/>
        <w:ind w:left="714" w:hanging="357"/>
        <w:jc w:val="left"/>
        <w:rPr>
          <w:rFonts w:ascii="Arial" w:hAnsi="Arial" w:cs="Arial"/>
          <w:sz w:val="24"/>
          <w:szCs w:val="24"/>
        </w:rPr>
      </w:pPr>
      <w:r w:rsidRPr="005A0A93">
        <w:rPr>
          <w:rFonts w:ascii="Arial" w:hAnsi="Arial" w:cs="Arial"/>
          <w:sz w:val="24"/>
          <w:szCs w:val="24"/>
        </w:rPr>
        <w:t>PVC pipe with a cap or aluminium (prefe</w:t>
      </w:r>
      <w:r w:rsidR="005A0A93">
        <w:rPr>
          <w:rFonts w:ascii="Arial" w:hAnsi="Arial" w:cs="Arial"/>
          <w:sz w:val="24"/>
          <w:szCs w:val="24"/>
        </w:rPr>
        <w:t>rably) flywire at the base (150 </w:t>
      </w:r>
      <w:r w:rsidRPr="005A0A93">
        <w:rPr>
          <w:rFonts w:ascii="Arial" w:hAnsi="Arial" w:cs="Arial"/>
          <w:sz w:val="24"/>
          <w:szCs w:val="24"/>
        </w:rPr>
        <w:t>millimetre diameter rim by 600 millimetre or deeper depth).</w:t>
      </w:r>
    </w:p>
    <w:p w14:paraId="69856FBE" w14:textId="77777777" w:rsidR="007A30ED" w:rsidRPr="005A0A93" w:rsidRDefault="007A30ED" w:rsidP="005A0A93">
      <w:pPr>
        <w:jc w:val="left"/>
        <w:rPr>
          <w:rFonts w:ascii="Arial" w:hAnsi="Arial" w:cs="Arial"/>
          <w:sz w:val="24"/>
          <w:szCs w:val="24"/>
        </w:rPr>
      </w:pPr>
    </w:p>
    <w:p w14:paraId="3F1CB273" w14:textId="77777777" w:rsidR="007A30ED" w:rsidRPr="005A0A93" w:rsidRDefault="007A30ED" w:rsidP="005A0A93">
      <w:pPr>
        <w:pStyle w:val="BodyText"/>
        <w:jc w:val="left"/>
        <w:rPr>
          <w:rFonts w:ascii="Arial" w:hAnsi="Arial" w:cs="Arial"/>
          <w:sz w:val="24"/>
          <w:szCs w:val="24"/>
        </w:rPr>
      </w:pPr>
      <w:r w:rsidRPr="005A0A93">
        <w:rPr>
          <w:rFonts w:ascii="Arial" w:hAnsi="Arial" w:cs="Arial"/>
          <w:sz w:val="24"/>
          <w:szCs w:val="24"/>
        </w:rPr>
        <w:t xml:space="preserve">The pit liner is placed vertically into the excavated hole so that the top is flush or just below ground level and any spaces between the lining and the hole </w:t>
      </w:r>
      <w:r w:rsidR="003E1F38">
        <w:rPr>
          <w:rFonts w:ascii="Arial" w:hAnsi="Arial" w:cs="Arial"/>
          <w:sz w:val="24"/>
          <w:szCs w:val="24"/>
        </w:rPr>
        <w:t>are</w:t>
      </w:r>
      <w:r w:rsidRPr="005A0A93">
        <w:rPr>
          <w:rFonts w:ascii="Arial" w:hAnsi="Arial" w:cs="Arial"/>
          <w:sz w:val="24"/>
          <w:szCs w:val="24"/>
        </w:rPr>
        <w:t xml:space="preserve"> backfilled with soil. A drift fence aids in capture by intersecting the path of travel of fauna, re-directing them along the fence and subsequently into the pit. A drift fence (approximately 300 millimetres high with the lower 50</w:t>
      </w:r>
      <w:r w:rsidR="005A0A93">
        <w:rPr>
          <w:rFonts w:ascii="Arial" w:hAnsi="Arial" w:cs="Arial"/>
          <w:sz w:val="24"/>
          <w:szCs w:val="24"/>
        </w:rPr>
        <w:t> </w:t>
      </w:r>
      <w:r w:rsidRPr="005A0A93">
        <w:rPr>
          <w:rFonts w:ascii="Arial" w:hAnsi="Arial" w:cs="Arial"/>
          <w:sz w:val="24"/>
          <w:szCs w:val="24"/>
        </w:rPr>
        <w:t>millimetres buried in the soil) is usually erected in conjunction with the pitfall traps, but the arrangement of the pits and drift fence varies (a review of the literature is provided in the following paragraphs). The drift fence should be supported by steel pegs where necessary, and consist of a material that is difficult for small mammals to climb (for example, plastic builder’s dampcourse, shade-cloth or flywire). Shelter for trapped fauna is placed at the bottom of the pit to help prevent hypothermia or overheating and/or to provide refuge to escape from other fauna. This should include some leaf litter, a rock or piece of wood or a small piece of PVC pipe.</w:t>
      </w:r>
    </w:p>
    <w:p w14:paraId="4AF6CB3B" w14:textId="77777777" w:rsidR="007A30ED" w:rsidRPr="005A0A93" w:rsidRDefault="007A30ED" w:rsidP="005A0A93">
      <w:pPr>
        <w:pStyle w:val="BodyText"/>
        <w:jc w:val="left"/>
        <w:rPr>
          <w:rFonts w:ascii="Arial" w:hAnsi="Arial" w:cs="Arial"/>
          <w:sz w:val="24"/>
          <w:szCs w:val="24"/>
        </w:rPr>
      </w:pPr>
    </w:p>
    <w:p w14:paraId="78DF6E06" w14:textId="77777777" w:rsidR="007A30ED" w:rsidRPr="005A0A93" w:rsidRDefault="007A30ED" w:rsidP="005A0A93">
      <w:pPr>
        <w:pStyle w:val="BodyText"/>
        <w:jc w:val="left"/>
        <w:rPr>
          <w:rFonts w:ascii="Arial" w:hAnsi="Arial" w:cs="Arial"/>
          <w:sz w:val="24"/>
          <w:szCs w:val="24"/>
        </w:rPr>
      </w:pPr>
      <w:r w:rsidRPr="005A0A93">
        <w:rPr>
          <w:rFonts w:ascii="Arial" w:hAnsi="Arial" w:cs="Arial"/>
          <w:sz w:val="24"/>
          <w:szCs w:val="24"/>
        </w:rPr>
        <w:t xml:space="preserve">A number of Australian studies have compared the effects of pitfall survey designs by testing the capture success of fauna in the arid zone. For example, pit arrangement and the use of drift fences was investigated by Morton and colleagues (1988), Friend and colleagues (1989), </w:t>
      </w:r>
      <w:r w:rsidR="003E7FAA" w:rsidRPr="003E7FAA">
        <w:rPr>
          <w:rFonts w:ascii="Arial" w:hAnsi="Arial" w:cs="Arial"/>
          <w:sz w:val="24"/>
          <w:szCs w:val="24"/>
        </w:rPr>
        <w:t xml:space="preserve">Hobbs </w:t>
      </w:r>
      <w:r w:rsidRPr="003E7FAA">
        <w:rPr>
          <w:rFonts w:ascii="Arial" w:hAnsi="Arial" w:cs="Arial"/>
          <w:sz w:val="24"/>
          <w:szCs w:val="24"/>
        </w:rPr>
        <w:t>and colleagues</w:t>
      </w:r>
      <w:r w:rsidRPr="005A0A93">
        <w:rPr>
          <w:rFonts w:ascii="Arial" w:hAnsi="Arial" w:cs="Arial"/>
          <w:sz w:val="24"/>
          <w:szCs w:val="24"/>
        </w:rPr>
        <w:t xml:space="preserve"> (1994) and Moseby and Read (2001), who all found that drift fences between pits increased trapping rates. The results from Moseby and Read's (2001) study included data for small-sized mammals as well as reptiles. The number of mammals and reptiles captured in the first three nights of a pitfall survey was greater when drift fences were used (Moseby &amp; Read 2001).</w:t>
      </w:r>
    </w:p>
    <w:p w14:paraId="2E8CC2FC" w14:textId="77777777" w:rsidR="007A30ED" w:rsidRPr="003E7FAA" w:rsidRDefault="007A30ED" w:rsidP="003E7FAA">
      <w:pPr>
        <w:pStyle w:val="BodyText"/>
        <w:jc w:val="left"/>
        <w:rPr>
          <w:rFonts w:ascii="Arial" w:hAnsi="Arial" w:cs="Arial"/>
          <w:sz w:val="24"/>
          <w:szCs w:val="24"/>
        </w:rPr>
      </w:pPr>
    </w:p>
    <w:p w14:paraId="6920F91D" w14:textId="77777777" w:rsidR="007A30ED" w:rsidRPr="003E7FAA" w:rsidRDefault="007A30ED" w:rsidP="003E7FAA">
      <w:pPr>
        <w:pStyle w:val="BodyText"/>
        <w:jc w:val="left"/>
        <w:rPr>
          <w:rFonts w:ascii="Arial" w:hAnsi="Arial" w:cs="Arial"/>
          <w:sz w:val="24"/>
          <w:szCs w:val="24"/>
        </w:rPr>
      </w:pPr>
      <w:r w:rsidRPr="003E7FAA">
        <w:rPr>
          <w:rFonts w:ascii="Arial" w:hAnsi="Arial" w:cs="Arial"/>
          <w:sz w:val="24"/>
          <w:szCs w:val="24"/>
        </w:rPr>
        <w:t xml:space="preserve">There is variation in opinion about how to arrange pitfall traps (number of pits, the distance between pits and configuration) to achieve optimal capture success. Moseby and Read (2001) arranged their pits in a cross configuration according to recommendations made by Morton and colleagues (1988); however, another study found that a more effective configuration for catching reptiles was to use a straight line of pits, connected with a drift fence (Hobbs et al. 1994). Furthermore, </w:t>
      </w:r>
      <w:smartTag w:uri="urn:schemas-microsoft-com:office:smarttags" w:element="place">
        <w:smartTag w:uri="urn:schemas-microsoft-com:office:smarttags" w:element="City">
          <w:r w:rsidRPr="003E7FAA">
            <w:rPr>
              <w:rFonts w:ascii="Arial" w:hAnsi="Arial" w:cs="Arial"/>
              <w:sz w:val="24"/>
              <w:szCs w:val="24"/>
            </w:rPr>
            <w:t>Hobbs</w:t>
          </w:r>
        </w:smartTag>
      </w:smartTag>
      <w:r w:rsidRPr="003E7FAA">
        <w:rPr>
          <w:rFonts w:ascii="Arial" w:hAnsi="Arial" w:cs="Arial"/>
          <w:sz w:val="24"/>
          <w:szCs w:val="24"/>
        </w:rPr>
        <w:t xml:space="preserve"> and colleagues (1994) found that relatively longer trap lines (70 metres long comprising nine pits spaced at 7 metre intervals plus fence) captured more reptile individuals and species than shorter trap lines (60 metres in length </w:t>
      </w:r>
      <w:r w:rsidR="003E7FAA">
        <w:rPr>
          <w:rFonts w:ascii="Arial" w:hAnsi="Arial" w:cs="Arial"/>
          <w:sz w:val="24"/>
          <w:szCs w:val="24"/>
        </w:rPr>
        <w:t>comprising nine pits spaced 5</w:t>
      </w:r>
      <w:r w:rsidRPr="003E7FAA">
        <w:rPr>
          <w:rFonts w:ascii="Arial" w:hAnsi="Arial" w:cs="Arial"/>
          <w:sz w:val="24"/>
          <w:szCs w:val="24"/>
        </w:rPr>
        <w:t xml:space="preserve"> metres apart plus fence). Surveys conducted by Dickman (2001) within arid sites placed pitfalls</w:t>
      </w:r>
      <w:r w:rsidRPr="003E7FAA">
        <w:rPr>
          <w:rFonts w:ascii="Arial" w:hAnsi="Arial" w:cs="Arial"/>
          <w:snapToGrid w:val="0"/>
          <w:sz w:val="24"/>
          <w:szCs w:val="24"/>
        </w:rPr>
        <w:t xml:space="preserve"> in a grid formation. Each grid comprised six lines of six pitfalls traps spaced 20 metres apart to cover one hectare, left open for two to four nights per grid (a minimum of 72 trap nights per hectare).</w:t>
      </w:r>
    </w:p>
    <w:p w14:paraId="3101B6E3" w14:textId="77777777" w:rsidR="007A30ED" w:rsidRPr="003E7FAA" w:rsidRDefault="007A30ED" w:rsidP="003E7FAA">
      <w:pPr>
        <w:pStyle w:val="BodyText"/>
        <w:jc w:val="left"/>
        <w:rPr>
          <w:rFonts w:ascii="Arial" w:hAnsi="Arial" w:cs="Arial"/>
          <w:sz w:val="24"/>
          <w:szCs w:val="24"/>
        </w:rPr>
      </w:pPr>
    </w:p>
    <w:p w14:paraId="29D1E4C7" w14:textId="77777777" w:rsidR="007A30ED" w:rsidRPr="003E7FAA" w:rsidRDefault="007A30ED" w:rsidP="003E7FAA">
      <w:pPr>
        <w:pStyle w:val="BodyText"/>
        <w:spacing w:after="120"/>
        <w:jc w:val="left"/>
        <w:rPr>
          <w:rFonts w:ascii="Arial" w:hAnsi="Arial" w:cs="Arial"/>
          <w:sz w:val="24"/>
          <w:szCs w:val="24"/>
        </w:rPr>
      </w:pPr>
      <w:r w:rsidRPr="003E7FAA">
        <w:rPr>
          <w:rFonts w:ascii="Arial" w:hAnsi="Arial" w:cs="Arial"/>
          <w:sz w:val="24"/>
          <w:szCs w:val="24"/>
        </w:rPr>
        <w:t xml:space="preserve">From another study into factors affecting capture rates of small-sized ground vertebrates in arid </w:t>
      </w:r>
      <w:smartTag w:uri="urn:schemas-microsoft-com:office:smarttags" w:element="place">
        <w:smartTag w:uri="urn:schemas-microsoft-com:office:smarttags" w:element="State">
          <w:r w:rsidRPr="003E7FAA">
            <w:rPr>
              <w:rFonts w:ascii="Arial" w:hAnsi="Arial" w:cs="Arial"/>
              <w:sz w:val="24"/>
              <w:szCs w:val="24"/>
            </w:rPr>
            <w:t>South Australia</w:t>
          </w:r>
        </w:smartTag>
      </w:smartTag>
      <w:r w:rsidRPr="003E7FAA">
        <w:rPr>
          <w:rFonts w:ascii="Arial" w:hAnsi="Arial" w:cs="Arial"/>
          <w:sz w:val="24"/>
          <w:szCs w:val="24"/>
        </w:rPr>
        <w:t>, Moseby and Read (2001) formulated a pitfall trapping survey effort to optimise capture success. The authors formulated their</w:t>
      </w:r>
      <w:r w:rsidRPr="007E4178">
        <w:rPr>
          <w:sz w:val="22"/>
          <w:szCs w:val="22"/>
        </w:rPr>
        <w:t xml:space="preserve"> </w:t>
      </w:r>
      <w:r w:rsidRPr="003E7FAA">
        <w:rPr>
          <w:rFonts w:ascii="Arial" w:hAnsi="Arial" w:cs="Arial"/>
          <w:sz w:val="24"/>
          <w:szCs w:val="24"/>
        </w:rPr>
        <w:t>recommendations based on the trapping success of sites with the following pitfall trap arrangements:</w:t>
      </w:r>
    </w:p>
    <w:p w14:paraId="7442769D" w14:textId="77777777" w:rsidR="007A30ED" w:rsidRPr="003E7FAA" w:rsidRDefault="007A30ED" w:rsidP="00566415">
      <w:pPr>
        <w:numPr>
          <w:ilvl w:val="0"/>
          <w:numId w:val="3"/>
        </w:numPr>
        <w:tabs>
          <w:tab w:val="clear" w:pos="432"/>
        </w:tabs>
        <w:spacing w:after="120"/>
        <w:ind w:left="714" w:hanging="357"/>
        <w:jc w:val="left"/>
        <w:rPr>
          <w:rFonts w:ascii="Arial" w:hAnsi="Arial" w:cs="Arial"/>
          <w:sz w:val="24"/>
          <w:szCs w:val="24"/>
        </w:rPr>
      </w:pPr>
      <w:r w:rsidRPr="003E7FAA">
        <w:rPr>
          <w:rFonts w:ascii="Arial" w:hAnsi="Arial" w:cs="Arial"/>
          <w:sz w:val="24"/>
          <w:szCs w:val="24"/>
        </w:rPr>
        <w:t xml:space="preserve">20 sites of 13 pits spaced </w:t>
      </w:r>
      <w:r w:rsidR="003E7FAA">
        <w:rPr>
          <w:rFonts w:ascii="Arial" w:hAnsi="Arial" w:cs="Arial"/>
          <w:sz w:val="24"/>
          <w:szCs w:val="24"/>
        </w:rPr>
        <w:t>at 5</w:t>
      </w:r>
      <w:r w:rsidRPr="003E7FAA">
        <w:rPr>
          <w:rFonts w:ascii="Arial" w:hAnsi="Arial" w:cs="Arial"/>
          <w:sz w:val="24"/>
          <w:szCs w:val="24"/>
        </w:rPr>
        <w:t xml:space="preserve"> metre intervals in a cross configuration (PVC pipe 125 millimetre diamete</w:t>
      </w:r>
      <w:r w:rsidR="00566415">
        <w:rPr>
          <w:rFonts w:ascii="Arial" w:hAnsi="Arial" w:cs="Arial"/>
          <w:sz w:val="24"/>
          <w:szCs w:val="24"/>
        </w:rPr>
        <w:t>r and 500 millimetres deep)</w:t>
      </w:r>
    </w:p>
    <w:p w14:paraId="34CD5A73" w14:textId="77777777" w:rsidR="007A30ED" w:rsidRPr="003E7FAA" w:rsidRDefault="007A30ED" w:rsidP="00566415">
      <w:pPr>
        <w:numPr>
          <w:ilvl w:val="0"/>
          <w:numId w:val="3"/>
        </w:numPr>
        <w:tabs>
          <w:tab w:val="clear" w:pos="432"/>
        </w:tabs>
        <w:spacing w:after="120"/>
        <w:ind w:left="714" w:hanging="357"/>
        <w:jc w:val="left"/>
        <w:rPr>
          <w:rFonts w:ascii="Arial" w:hAnsi="Arial" w:cs="Arial"/>
          <w:sz w:val="24"/>
          <w:szCs w:val="24"/>
        </w:rPr>
      </w:pPr>
      <w:r w:rsidRPr="003E7FAA">
        <w:rPr>
          <w:rFonts w:ascii="Arial" w:hAnsi="Arial" w:cs="Arial"/>
          <w:sz w:val="24"/>
          <w:szCs w:val="24"/>
        </w:rPr>
        <w:t xml:space="preserve">20 sites of four pits spaced at 10 metre intervals in a cross arrangement (20 </w:t>
      </w:r>
      <w:r w:rsidR="003E7FAA">
        <w:rPr>
          <w:rFonts w:ascii="Arial" w:hAnsi="Arial" w:cs="Arial"/>
          <w:sz w:val="24"/>
          <w:szCs w:val="24"/>
        </w:rPr>
        <w:t>litre</w:t>
      </w:r>
      <w:r w:rsidRPr="003E7FAA">
        <w:rPr>
          <w:rFonts w:ascii="Arial" w:hAnsi="Arial" w:cs="Arial"/>
          <w:sz w:val="24"/>
          <w:szCs w:val="24"/>
        </w:rPr>
        <w:t xml:space="preserve"> buckets, 285 millimetre</w:t>
      </w:r>
      <w:r w:rsidR="003E7FAA">
        <w:rPr>
          <w:rFonts w:ascii="Arial" w:hAnsi="Arial" w:cs="Arial"/>
          <w:sz w:val="24"/>
          <w:szCs w:val="24"/>
        </w:rPr>
        <w:t xml:space="preserve"> diameter and 400 </w:t>
      </w:r>
      <w:r w:rsidRPr="003E7FAA">
        <w:rPr>
          <w:rFonts w:ascii="Arial" w:hAnsi="Arial" w:cs="Arial"/>
          <w:sz w:val="24"/>
          <w:szCs w:val="24"/>
        </w:rPr>
        <w:t>millimetres dee</w:t>
      </w:r>
      <w:r w:rsidR="003E7FAA">
        <w:rPr>
          <w:rFonts w:ascii="Arial" w:hAnsi="Arial" w:cs="Arial"/>
          <w:sz w:val="24"/>
          <w:szCs w:val="24"/>
        </w:rPr>
        <w:t>p), with sites placed within 2</w:t>
      </w:r>
      <w:r w:rsidRPr="003E7FAA">
        <w:rPr>
          <w:rFonts w:ascii="Arial" w:hAnsi="Arial" w:cs="Arial"/>
          <w:sz w:val="24"/>
          <w:szCs w:val="24"/>
        </w:rPr>
        <w:t xml:space="preserve"> kilometres of each other.</w:t>
      </w:r>
    </w:p>
    <w:p w14:paraId="4513B988" w14:textId="77777777" w:rsidR="007A30ED" w:rsidRPr="003E7FAA" w:rsidRDefault="007A30ED" w:rsidP="003E7FAA">
      <w:pPr>
        <w:pStyle w:val="BodyText"/>
        <w:jc w:val="left"/>
        <w:rPr>
          <w:rFonts w:ascii="Arial" w:hAnsi="Arial" w:cs="Arial"/>
          <w:sz w:val="24"/>
          <w:szCs w:val="24"/>
        </w:rPr>
      </w:pPr>
    </w:p>
    <w:p w14:paraId="20C16263" w14:textId="77777777" w:rsidR="007A30ED" w:rsidRPr="003E7FAA" w:rsidRDefault="007A30ED" w:rsidP="003E7FAA">
      <w:pPr>
        <w:pStyle w:val="BodyText"/>
        <w:jc w:val="left"/>
        <w:rPr>
          <w:rFonts w:ascii="Arial" w:hAnsi="Arial" w:cs="Arial"/>
          <w:sz w:val="24"/>
          <w:szCs w:val="24"/>
        </w:rPr>
      </w:pPr>
      <w:r w:rsidRPr="003E7FAA">
        <w:rPr>
          <w:rFonts w:ascii="Arial" w:hAnsi="Arial" w:cs="Arial"/>
          <w:sz w:val="24"/>
          <w:szCs w:val="24"/>
        </w:rPr>
        <w:t xml:space="preserve">They recommended trapping for between </w:t>
      </w:r>
      <w:r w:rsidR="003E7FAA">
        <w:rPr>
          <w:rFonts w:ascii="Arial" w:hAnsi="Arial" w:cs="Arial"/>
          <w:sz w:val="24"/>
          <w:szCs w:val="24"/>
        </w:rPr>
        <w:t>eight</w:t>
      </w:r>
      <w:r w:rsidRPr="003E7FAA">
        <w:rPr>
          <w:rFonts w:ascii="Arial" w:hAnsi="Arial" w:cs="Arial"/>
          <w:sz w:val="24"/>
          <w:szCs w:val="24"/>
        </w:rPr>
        <w:t xml:space="preserve"> and 10 consecutive nights to optimise the detection of mammals, particularly rare species, from the assemblage of fauna in the chenopod shrubland habitat of their study area. To census the local mammalian fauna, they recommended a total of 25 trap-nights divided between three surveys conducted at different times of the year, using eight pits per site (size of site not defined). If the time available for survey is limited, they recommended increasing the number of sites, for example, approximately 40 per cent of the mammals present would be det</w:t>
      </w:r>
      <w:r w:rsidR="003E7FAA">
        <w:rPr>
          <w:rFonts w:ascii="Arial" w:hAnsi="Arial" w:cs="Arial"/>
          <w:sz w:val="24"/>
          <w:szCs w:val="24"/>
        </w:rPr>
        <w:t>ected in a survey comprising 10</w:t>
      </w:r>
      <w:r w:rsidRPr="003E7FAA">
        <w:rPr>
          <w:rFonts w:ascii="Arial" w:hAnsi="Arial" w:cs="Arial"/>
          <w:sz w:val="24"/>
          <w:szCs w:val="24"/>
        </w:rPr>
        <w:t xml:space="preserve"> sites trapped for three consecutive nights (Moseby &amp; Read 2001). However, if resources rather than time is limited, then trapping fewer sites (between three to five sites) for a longer period (10 nights) </w:t>
      </w:r>
      <w:r w:rsidR="00BF6EF6">
        <w:rPr>
          <w:rFonts w:ascii="Arial" w:hAnsi="Arial" w:cs="Arial"/>
          <w:sz w:val="24"/>
          <w:szCs w:val="24"/>
        </w:rPr>
        <w:t>is</w:t>
      </w:r>
      <w:r w:rsidRPr="003E7FAA">
        <w:rPr>
          <w:rFonts w:ascii="Arial" w:hAnsi="Arial" w:cs="Arial"/>
          <w:sz w:val="24"/>
          <w:szCs w:val="24"/>
        </w:rPr>
        <w:t xml:space="preserve"> recommended for detecting 60 per cent of the reptile fauna (data not available for mammals) (Moseby &amp; Read 2001). </w:t>
      </w:r>
    </w:p>
    <w:p w14:paraId="35E82A7C" w14:textId="77777777" w:rsidR="007A30ED" w:rsidRPr="003E7FAA" w:rsidRDefault="007A30ED" w:rsidP="003E7FAA">
      <w:pPr>
        <w:pStyle w:val="BodyText"/>
        <w:jc w:val="left"/>
        <w:rPr>
          <w:rFonts w:ascii="Arial" w:hAnsi="Arial" w:cs="Arial"/>
          <w:sz w:val="24"/>
          <w:szCs w:val="24"/>
        </w:rPr>
      </w:pPr>
    </w:p>
    <w:p w14:paraId="26B2AB91" w14:textId="77777777" w:rsidR="007A30ED" w:rsidRPr="00462C2A" w:rsidRDefault="007A30ED" w:rsidP="00462C2A">
      <w:pPr>
        <w:pStyle w:val="BodyText"/>
        <w:jc w:val="left"/>
        <w:rPr>
          <w:rFonts w:ascii="Arial" w:hAnsi="Arial" w:cs="Arial"/>
          <w:sz w:val="24"/>
          <w:szCs w:val="24"/>
        </w:rPr>
      </w:pPr>
      <w:r w:rsidRPr="00462C2A">
        <w:rPr>
          <w:rFonts w:ascii="Arial" w:hAnsi="Arial" w:cs="Arial"/>
          <w:sz w:val="24"/>
          <w:szCs w:val="24"/>
        </w:rPr>
        <w:t>Pits for mammals need to be relatively deep to avoid escapes, with 400</w:t>
      </w:r>
      <w:r w:rsidR="00462C2A">
        <w:rPr>
          <w:rFonts w:ascii="Arial" w:hAnsi="Arial" w:cs="Arial"/>
          <w:sz w:val="24"/>
          <w:szCs w:val="24"/>
        </w:rPr>
        <w:t> </w:t>
      </w:r>
      <w:r w:rsidRPr="00462C2A">
        <w:rPr>
          <w:rFonts w:ascii="Arial" w:hAnsi="Arial" w:cs="Arial"/>
          <w:sz w:val="24"/>
          <w:szCs w:val="24"/>
        </w:rPr>
        <w:t>millimetre deep pits recommended by Owens and Read (1999), and 600</w:t>
      </w:r>
      <w:r w:rsidR="00462C2A">
        <w:rPr>
          <w:rFonts w:ascii="Arial" w:hAnsi="Arial" w:cs="Arial"/>
          <w:sz w:val="24"/>
          <w:szCs w:val="24"/>
        </w:rPr>
        <w:t> </w:t>
      </w:r>
      <w:r w:rsidRPr="00462C2A">
        <w:rPr>
          <w:rFonts w:ascii="Arial" w:hAnsi="Arial" w:cs="Arial"/>
          <w:sz w:val="24"/>
          <w:szCs w:val="24"/>
        </w:rPr>
        <w:t>millimetre pits recommended by Moseby and Read (2001) for more agile species. However, deep pits can be time consuming to dig depending on the terrain and aids may be needed to dig the holes. When the survey time is restricted, the number of survey sites or pits per site will be limited by the time it takes to excavate the pits (R Close pers. comm.).</w:t>
      </w:r>
    </w:p>
    <w:p w14:paraId="2F6CAF52" w14:textId="77777777" w:rsidR="007A30ED" w:rsidRPr="00462C2A" w:rsidRDefault="007A30ED" w:rsidP="00462C2A">
      <w:pPr>
        <w:pStyle w:val="BodyText"/>
        <w:jc w:val="left"/>
        <w:rPr>
          <w:rFonts w:ascii="Arial" w:hAnsi="Arial" w:cs="Arial"/>
          <w:sz w:val="24"/>
          <w:szCs w:val="24"/>
        </w:rPr>
      </w:pPr>
    </w:p>
    <w:p w14:paraId="778EA7DD" w14:textId="77777777" w:rsidR="007A30ED" w:rsidRPr="00462C2A" w:rsidRDefault="007A30ED" w:rsidP="00462C2A">
      <w:pPr>
        <w:jc w:val="left"/>
        <w:rPr>
          <w:rFonts w:ascii="Arial" w:hAnsi="Arial" w:cs="Arial"/>
          <w:b/>
          <w:sz w:val="24"/>
          <w:szCs w:val="24"/>
        </w:rPr>
      </w:pPr>
      <w:r w:rsidRPr="00462C2A">
        <w:rPr>
          <w:rFonts w:ascii="Arial" w:hAnsi="Arial" w:cs="Arial"/>
          <w:b/>
          <w:sz w:val="24"/>
          <w:szCs w:val="24"/>
        </w:rPr>
        <w:t>Recommended survey method</w:t>
      </w:r>
    </w:p>
    <w:p w14:paraId="36CAC9A3" w14:textId="77777777" w:rsidR="007A30ED" w:rsidRPr="00462C2A" w:rsidRDefault="007A30ED" w:rsidP="00462C2A">
      <w:pPr>
        <w:pStyle w:val="BodyText"/>
        <w:spacing w:after="120"/>
        <w:jc w:val="left"/>
        <w:rPr>
          <w:rFonts w:ascii="Arial" w:hAnsi="Arial" w:cs="Arial"/>
          <w:sz w:val="24"/>
          <w:szCs w:val="24"/>
        </w:rPr>
      </w:pPr>
      <w:r w:rsidRPr="00462C2A">
        <w:rPr>
          <w:rFonts w:ascii="Arial" w:hAnsi="Arial" w:cs="Arial"/>
          <w:sz w:val="24"/>
          <w:szCs w:val="24"/>
        </w:rPr>
        <w:t>Based on the above and other similar studies, a recommended survey method and minimum effort for pitfall trap surveys within an area up to 5 hectares in size is as follows:</w:t>
      </w:r>
    </w:p>
    <w:p w14:paraId="1CA651E7" w14:textId="77777777" w:rsidR="007A30ED" w:rsidRPr="00462C2A" w:rsidRDefault="007A30ED" w:rsidP="00566415">
      <w:pPr>
        <w:numPr>
          <w:ilvl w:val="0"/>
          <w:numId w:val="3"/>
        </w:numPr>
        <w:tabs>
          <w:tab w:val="clear" w:pos="432"/>
        </w:tabs>
        <w:spacing w:after="120"/>
        <w:ind w:left="714" w:hanging="357"/>
        <w:jc w:val="left"/>
        <w:rPr>
          <w:rFonts w:ascii="Arial" w:hAnsi="Arial" w:cs="Arial"/>
          <w:sz w:val="24"/>
          <w:szCs w:val="24"/>
        </w:rPr>
      </w:pPr>
      <w:r w:rsidRPr="00462C2A">
        <w:rPr>
          <w:rFonts w:ascii="Arial" w:hAnsi="Arial" w:cs="Arial"/>
          <w:sz w:val="24"/>
          <w:szCs w:val="24"/>
        </w:rPr>
        <w:t xml:space="preserve">pits constructed from either PVC pipe (150 millimetre diameter and 600 millimetres deep) or plastic buckets (280 millimetre diameter and at least 400 millimetres deep), with preference given to deeper pitfalls for catching agile species </w:t>
      </w:r>
    </w:p>
    <w:p w14:paraId="33A0BCAC" w14:textId="77777777" w:rsidR="007A30ED" w:rsidRPr="00462C2A" w:rsidRDefault="007A30ED" w:rsidP="00566415">
      <w:pPr>
        <w:numPr>
          <w:ilvl w:val="0"/>
          <w:numId w:val="3"/>
        </w:numPr>
        <w:tabs>
          <w:tab w:val="clear" w:pos="432"/>
        </w:tabs>
        <w:spacing w:after="120"/>
        <w:ind w:left="714" w:hanging="357"/>
        <w:jc w:val="left"/>
        <w:rPr>
          <w:rFonts w:ascii="Arial" w:hAnsi="Arial" w:cs="Arial"/>
          <w:sz w:val="24"/>
          <w:szCs w:val="24"/>
        </w:rPr>
      </w:pPr>
      <w:r w:rsidRPr="00462C2A">
        <w:rPr>
          <w:rFonts w:ascii="Arial" w:hAnsi="Arial" w:cs="Arial"/>
          <w:sz w:val="24"/>
          <w:szCs w:val="24"/>
        </w:rPr>
        <w:t>at each sampling site, arrange 10 pitfall traps in a straight line (transect) at 10 metre intervals, either connected by a 120 metre drift fence (300 millimetres high flywire or garden shade-</w:t>
      </w:r>
      <w:r w:rsidR="00462C2A">
        <w:rPr>
          <w:rFonts w:ascii="Arial" w:hAnsi="Arial" w:cs="Arial"/>
          <w:sz w:val="24"/>
          <w:szCs w:val="24"/>
        </w:rPr>
        <w:t>cloth, buried 50 </w:t>
      </w:r>
      <w:r w:rsidRPr="00462C2A">
        <w:rPr>
          <w:rFonts w:ascii="Arial" w:hAnsi="Arial" w:cs="Arial"/>
          <w:sz w:val="24"/>
          <w:szCs w:val="24"/>
        </w:rPr>
        <w:t>millimetre</w:t>
      </w:r>
      <w:r w:rsidR="00462C2A">
        <w:rPr>
          <w:rFonts w:ascii="Arial" w:hAnsi="Arial" w:cs="Arial"/>
          <w:sz w:val="24"/>
          <w:szCs w:val="24"/>
        </w:rPr>
        <w:t>s</w:t>
      </w:r>
      <w:r w:rsidRPr="00462C2A">
        <w:rPr>
          <w:rFonts w:ascii="Arial" w:hAnsi="Arial" w:cs="Arial"/>
          <w:sz w:val="24"/>
          <w:szCs w:val="24"/>
        </w:rPr>
        <w:t xml:space="preserve"> into the ground, and secured with wire pegs), or give each pit its own drift fence that can be angled to terrain</w:t>
      </w:r>
    </w:p>
    <w:p w14:paraId="3872DD57" w14:textId="77777777" w:rsidR="007A30ED" w:rsidRPr="00462C2A" w:rsidRDefault="007A30ED" w:rsidP="00566415">
      <w:pPr>
        <w:numPr>
          <w:ilvl w:val="0"/>
          <w:numId w:val="3"/>
        </w:numPr>
        <w:tabs>
          <w:tab w:val="clear" w:pos="432"/>
        </w:tabs>
        <w:spacing w:after="120"/>
        <w:ind w:left="714" w:hanging="357"/>
        <w:jc w:val="left"/>
        <w:rPr>
          <w:rFonts w:ascii="Arial" w:hAnsi="Arial" w:cs="Arial"/>
          <w:sz w:val="24"/>
          <w:szCs w:val="24"/>
        </w:rPr>
      </w:pPr>
      <w:r w:rsidRPr="00462C2A">
        <w:rPr>
          <w:rFonts w:ascii="Arial" w:hAnsi="Arial" w:cs="Arial"/>
          <w:sz w:val="24"/>
          <w:szCs w:val="24"/>
        </w:rPr>
        <w:t xml:space="preserve">place a sampling site in all representative habitats, with a minimum of two </w:t>
      </w:r>
      <w:r w:rsidR="00462C2A">
        <w:rPr>
          <w:rFonts w:ascii="Arial" w:hAnsi="Arial" w:cs="Arial"/>
          <w:sz w:val="24"/>
          <w:szCs w:val="24"/>
        </w:rPr>
        <w:t>sampling sites required per 5</w:t>
      </w:r>
      <w:r w:rsidRPr="00462C2A">
        <w:rPr>
          <w:rFonts w:ascii="Arial" w:hAnsi="Arial" w:cs="Arial"/>
          <w:sz w:val="24"/>
          <w:szCs w:val="24"/>
        </w:rPr>
        <w:t xml:space="preserve"> hectares</w:t>
      </w:r>
    </w:p>
    <w:p w14:paraId="29A217B1" w14:textId="77777777" w:rsidR="007A30ED" w:rsidRPr="00462C2A" w:rsidRDefault="007A30ED" w:rsidP="00566415">
      <w:pPr>
        <w:numPr>
          <w:ilvl w:val="0"/>
          <w:numId w:val="3"/>
        </w:numPr>
        <w:tabs>
          <w:tab w:val="clear" w:pos="432"/>
        </w:tabs>
        <w:spacing w:after="120"/>
        <w:ind w:left="714" w:hanging="357"/>
        <w:jc w:val="left"/>
        <w:rPr>
          <w:rFonts w:ascii="Arial" w:hAnsi="Arial" w:cs="Arial"/>
          <w:sz w:val="24"/>
          <w:szCs w:val="24"/>
        </w:rPr>
      </w:pPr>
      <w:r w:rsidRPr="00462C2A">
        <w:rPr>
          <w:rFonts w:ascii="Arial" w:hAnsi="Arial" w:cs="Arial"/>
          <w:sz w:val="24"/>
          <w:szCs w:val="24"/>
        </w:rPr>
        <w:t>set traps for a minimum of four consecutive</w:t>
      </w:r>
      <w:r w:rsidR="00462C2A">
        <w:rPr>
          <w:rFonts w:ascii="Arial" w:hAnsi="Arial" w:cs="Arial"/>
          <w:sz w:val="24"/>
          <w:szCs w:val="24"/>
        </w:rPr>
        <w:t xml:space="preserve"> nights (preferably eight to 10</w:t>
      </w:r>
      <w:r w:rsidRPr="00462C2A">
        <w:rPr>
          <w:rFonts w:ascii="Arial" w:hAnsi="Arial" w:cs="Arial"/>
          <w:sz w:val="24"/>
          <w:szCs w:val="24"/>
        </w:rPr>
        <w:t xml:space="preserve"> consecutive nights if ethical, or temporally replicate survey)</w:t>
      </w:r>
    </w:p>
    <w:p w14:paraId="4A73A6E9" w14:textId="77777777" w:rsidR="007A30ED" w:rsidRPr="00462C2A" w:rsidRDefault="007A30ED" w:rsidP="00566415">
      <w:pPr>
        <w:numPr>
          <w:ilvl w:val="0"/>
          <w:numId w:val="3"/>
        </w:numPr>
        <w:tabs>
          <w:tab w:val="clear" w:pos="432"/>
        </w:tabs>
        <w:spacing w:after="120"/>
        <w:ind w:left="714" w:hanging="357"/>
        <w:jc w:val="left"/>
        <w:rPr>
          <w:rFonts w:ascii="Arial" w:hAnsi="Arial" w:cs="Arial"/>
          <w:sz w:val="24"/>
          <w:szCs w:val="24"/>
        </w:rPr>
      </w:pPr>
      <w:r w:rsidRPr="00462C2A">
        <w:rPr>
          <w:rFonts w:ascii="Arial" w:hAnsi="Arial" w:cs="Arial"/>
          <w:sz w:val="24"/>
          <w:szCs w:val="24"/>
        </w:rPr>
        <w:t>check traps early in the morning and cover during the day if ta</w:t>
      </w:r>
      <w:r w:rsidR="00566415">
        <w:rPr>
          <w:rFonts w:ascii="Arial" w:hAnsi="Arial" w:cs="Arial"/>
          <w:sz w:val="24"/>
          <w:szCs w:val="24"/>
        </w:rPr>
        <w:t>rgeting only mammal species</w:t>
      </w:r>
    </w:p>
    <w:p w14:paraId="51D708AB" w14:textId="77777777" w:rsidR="007A30ED" w:rsidRPr="00462C2A" w:rsidRDefault="007A30ED" w:rsidP="00566415">
      <w:pPr>
        <w:numPr>
          <w:ilvl w:val="0"/>
          <w:numId w:val="3"/>
        </w:numPr>
        <w:tabs>
          <w:tab w:val="clear" w:pos="432"/>
        </w:tabs>
        <w:spacing w:after="120"/>
        <w:ind w:left="714" w:hanging="357"/>
        <w:jc w:val="left"/>
        <w:rPr>
          <w:rFonts w:ascii="Arial" w:hAnsi="Arial" w:cs="Arial"/>
          <w:sz w:val="24"/>
          <w:szCs w:val="24"/>
        </w:rPr>
      </w:pPr>
      <w:r w:rsidRPr="00462C2A">
        <w:rPr>
          <w:rFonts w:ascii="Arial" w:hAnsi="Arial" w:cs="Arial"/>
          <w:sz w:val="24"/>
          <w:szCs w:val="24"/>
        </w:rPr>
        <w:t>provide a small amount of nesting material for shelter (shade or warmth).</w:t>
      </w:r>
    </w:p>
    <w:p w14:paraId="417461A9" w14:textId="77777777" w:rsidR="007A30ED" w:rsidRPr="00462C2A" w:rsidRDefault="007A30ED" w:rsidP="00462C2A">
      <w:pPr>
        <w:pStyle w:val="BodyText"/>
        <w:jc w:val="left"/>
        <w:rPr>
          <w:rFonts w:ascii="Arial" w:hAnsi="Arial" w:cs="Arial"/>
          <w:sz w:val="24"/>
          <w:szCs w:val="24"/>
        </w:rPr>
      </w:pPr>
    </w:p>
    <w:p w14:paraId="28D36C8F" w14:textId="77777777" w:rsidR="007A30ED" w:rsidRPr="007E4178" w:rsidRDefault="007A30ED" w:rsidP="007A30ED">
      <w:pPr>
        <w:pStyle w:val="BodyText"/>
        <w:rPr>
          <w:sz w:val="22"/>
          <w:szCs w:val="22"/>
        </w:rPr>
      </w:pPr>
    </w:p>
    <w:p w14:paraId="51F86D75" w14:textId="77777777" w:rsidR="007A30ED" w:rsidRPr="00462C2A" w:rsidRDefault="007A30ED" w:rsidP="00462C2A">
      <w:pPr>
        <w:jc w:val="left"/>
        <w:rPr>
          <w:rFonts w:ascii="Arial" w:hAnsi="Arial" w:cs="Arial"/>
          <w:b/>
          <w:sz w:val="24"/>
          <w:szCs w:val="24"/>
        </w:rPr>
      </w:pPr>
      <w:r w:rsidRPr="00462C2A">
        <w:rPr>
          <w:rFonts w:ascii="Arial" w:hAnsi="Arial" w:cs="Arial"/>
          <w:b/>
          <w:sz w:val="24"/>
          <w:szCs w:val="24"/>
        </w:rPr>
        <w:t>Animal care and ethics considerations for pitfall surveys</w:t>
      </w:r>
    </w:p>
    <w:p w14:paraId="428C1498" w14:textId="77777777" w:rsidR="007A30ED" w:rsidRPr="00462C2A" w:rsidRDefault="007A30ED" w:rsidP="00566415">
      <w:pPr>
        <w:pStyle w:val="BodyText"/>
        <w:spacing w:after="120"/>
        <w:jc w:val="left"/>
        <w:rPr>
          <w:rFonts w:ascii="Arial" w:hAnsi="Arial" w:cs="Arial"/>
          <w:sz w:val="24"/>
          <w:szCs w:val="24"/>
        </w:rPr>
      </w:pPr>
      <w:r w:rsidRPr="00462C2A">
        <w:rPr>
          <w:rFonts w:ascii="Arial" w:hAnsi="Arial" w:cs="Arial"/>
          <w:sz w:val="24"/>
          <w:szCs w:val="24"/>
        </w:rPr>
        <w:t xml:space="preserve">Investigators should check with the relevant animal care and ethics regulator to ensure surveys are consistent with current guidelines. It is essential that planning and management of surveys that involve pitfall trapping minimise the risk of animals being trapped too long. Recommendations include: </w:t>
      </w:r>
    </w:p>
    <w:p w14:paraId="12FEE510" w14:textId="77777777" w:rsidR="007A30ED" w:rsidRPr="00462C2A" w:rsidRDefault="007A30ED" w:rsidP="00566415">
      <w:pPr>
        <w:numPr>
          <w:ilvl w:val="0"/>
          <w:numId w:val="3"/>
        </w:numPr>
        <w:tabs>
          <w:tab w:val="clear" w:pos="432"/>
        </w:tabs>
        <w:spacing w:after="120"/>
        <w:ind w:left="720" w:hanging="360"/>
        <w:jc w:val="left"/>
        <w:rPr>
          <w:rFonts w:ascii="Arial" w:hAnsi="Arial" w:cs="Arial"/>
          <w:sz w:val="24"/>
          <w:szCs w:val="24"/>
        </w:rPr>
      </w:pPr>
      <w:r w:rsidRPr="00462C2A">
        <w:rPr>
          <w:rFonts w:ascii="Arial" w:hAnsi="Arial" w:cs="Arial"/>
          <w:sz w:val="24"/>
          <w:szCs w:val="24"/>
        </w:rPr>
        <w:t>minimise the possibility that more than one animal is trapped at one time by using a selective barrier over the entrance</w:t>
      </w:r>
    </w:p>
    <w:p w14:paraId="57A6421F" w14:textId="77777777" w:rsidR="007A30ED" w:rsidRPr="00462C2A" w:rsidRDefault="007A30ED" w:rsidP="00566415">
      <w:pPr>
        <w:numPr>
          <w:ilvl w:val="0"/>
          <w:numId w:val="3"/>
        </w:numPr>
        <w:tabs>
          <w:tab w:val="clear" w:pos="432"/>
        </w:tabs>
        <w:spacing w:after="120"/>
        <w:ind w:left="720" w:hanging="360"/>
        <w:jc w:val="left"/>
        <w:rPr>
          <w:rFonts w:ascii="Arial" w:hAnsi="Arial" w:cs="Arial"/>
          <w:sz w:val="24"/>
          <w:szCs w:val="24"/>
        </w:rPr>
      </w:pPr>
      <w:r w:rsidRPr="00462C2A">
        <w:rPr>
          <w:rFonts w:ascii="Arial" w:hAnsi="Arial" w:cs="Arial"/>
          <w:sz w:val="24"/>
          <w:szCs w:val="24"/>
        </w:rPr>
        <w:t>prevent hypothermia by providing leaf litter or other suitable bedding material</w:t>
      </w:r>
    </w:p>
    <w:p w14:paraId="204378A7" w14:textId="77777777" w:rsidR="007A30ED" w:rsidRPr="00462C2A" w:rsidRDefault="007A30ED" w:rsidP="00566415">
      <w:pPr>
        <w:numPr>
          <w:ilvl w:val="0"/>
          <w:numId w:val="3"/>
        </w:numPr>
        <w:tabs>
          <w:tab w:val="clear" w:pos="432"/>
        </w:tabs>
        <w:spacing w:after="120"/>
        <w:ind w:left="720" w:hanging="360"/>
        <w:jc w:val="left"/>
        <w:rPr>
          <w:rFonts w:ascii="Arial" w:hAnsi="Arial" w:cs="Arial"/>
          <w:sz w:val="24"/>
          <w:szCs w:val="24"/>
        </w:rPr>
      </w:pPr>
      <w:r w:rsidRPr="00462C2A">
        <w:rPr>
          <w:rFonts w:ascii="Arial" w:hAnsi="Arial" w:cs="Arial"/>
          <w:sz w:val="24"/>
          <w:szCs w:val="24"/>
        </w:rPr>
        <w:t>prevent hyperthermia by shading the trap during the day or by placing shelter in the trap (for example, leaf litter, 35 millimetre PVC tube or folded cardboard)</w:t>
      </w:r>
    </w:p>
    <w:p w14:paraId="57786CE4" w14:textId="77777777" w:rsidR="007A30ED" w:rsidRPr="00462C2A" w:rsidRDefault="007A30ED" w:rsidP="00566415">
      <w:pPr>
        <w:numPr>
          <w:ilvl w:val="0"/>
          <w:numId w:val="3"/>
        </w:numPr>
        <w:tabs>
          <w:tab w:val="clear" w:pos="432"/>
        </w:tabs>
        <w:spacing w:after="120"/>
        <w:ind w:left="720" w:hanging="360"/>
        <w:jc w:val="left"/>
        <w:rPr>
          <w:rFonts w:ascii="Arial" w:hAnsi="Arial" w:cs="Arial"/>
          <w:sz w:val="24"/>
          <w:szCs w:val="24"/>
        </w:rPr>
      </w:pPr>
      <w:r w:rsidRPr="00462C2A">
        <w:rPr>
          <w:rFonts w:ascii="Arial" w:hAnsi="Arial" w:cs="Arial"/>
          <w:sz w:val="24"/>
          <w:szCs w:val="24"/>
        </w:rPr>
        <w:t>check trap twice a day or cover traps during the day</w:t>
      </w:r>
    </w:p>
    <w:p w14:paraId="41F658F2" w14:textId="77777777" w:rsidR="007A30ED" w:rsidRPr="00462C2A" w:rsidRDefault="007A30ED" w:rsidP="00566415">
      <w:pPr>
        <w:numPr>
          <w:ilvl w:val="0"/>
          <w:numId w:val="3"/>
        </w:numPr>
        <w:tabs>
          <w:tab w:val="clear" w:pos="432"/>
        </w:tabs>
        <w:spacing w:after="120"/>
        <w:ind w:left="720" w:hanging="360"/>
        <w:jc w:val="left"/>
        <w:rPr>
          <w:rFonts w:ascii="Arial" w:hAnsi="Arial" w:cs="Arial"/>
          <w:sz w:val="24"/>
          <w:szCs w:val="24"/>
        </w:rPr>
      </w:pPr>
      <w:r w:rsidRPr="00462C2A">
        <w:rPr>
          <w:rFonts w:ascii="Arial" w:hAnsi="Arial" w:cs="Arial"/>
          <w:sz w:val="24"/>
          <w:szCs w:val="24"/>
        </w:rPr>
        <w:t>prevent drowning by covering traps during rain, not setting them in low-lying areas or wetlands where they may fill with water, and/or provide a polystyrene float</w:t>
      </w:r>
    </w:p>
    <w:p w14:paraId="22BF07E5" w14:textId="77777777" w:rsidR="007A30ED" w:rsidRPr="00462C2A" w:rsidRDefault="007A30ED" w:rsidP="00566415">
      <w:pPr>
        <w:numPr>
          <w:ilvl w:val="0"/>
          <w:numId w:val="3"/>
        </w:numPr>
        <w:tabs>
          <w:tab w:val="clear" w:pos="432"/>
        </w:tabs>
        <w:spacing w:after="120"/>
        <w:ind w:left="720" w:hanging="360"/>
        <w:jc w:val="left"/>
        <w:rPr>
          <w:rFonts w:ascii="Arial" w:hAnsi="Arial" w:cs="Arial"/>
          <w:sz w:val="24"/>
          <w:szCs w:val="24"/>
        </w:rPr>
      </w:pPr>
      <w:r w:rsidRPr="00462C2A">
        <w:rPr>
          <w:rFonts w:ascii="Arial" w:hAnsi="Arial" w:cs="Arial"/>
          <w:sz w:val="24"/>
          <w:szCs w:val="24"/>
        </w:rPr>
        <w:t>avoid deprivation of food and water (for example, provide a water saturated sponge)</w:t>
      </w:r>
    </w:p>
    <w:p w14:paraId="159E96B7" w14:textId="77777777" w:rsidR="007A30ED" w:rsidRPr="00462C2A" w:rsidRDefault="007A30ED" w:rsidP="00566415">
      <w:pPr>
        <w:numPr>
          <w:ilvl w:val="0"/>
          <w:numId w:val="3"/>
        </w:numPr>
        <w:tabs>
          <w:tab w:val="clear" w:pos="432"/>
        </w:tabs>
        <w:spacing w:after="120"/>
        <w:ind w:left="720" w:hanging="360"/>
        <w:jc w:val="left"/>
        <w:rPr>
          <w:rFonts w:ascii="Arial" w:hAnsi="Arial" w:cs="Arial"/>
          <w:sz w:val="24"/>
          <w:szCs w:val="24"/>
        </w:rPr>
      </w:pPr>
      <w:r w:rsidRPr="00462C2A">
        <w:rPr>
          <w:rFonts w:ascii="Arial" w:hAnsi="Arial" w:cs="Arial"/>
          <w:sz w:val="24"/>
          <w:szCs w:val="24"/>
        </w:rPr>
        <w:t>deactivate traps when they are not required (that is, cover or dig up)</w:t>
      </w:r>
    </w:p>
    <w:p w14:paraId="000898A4" w14:textId="77777777" w:rsidR="007A30ED" w:rsidRPr="00462C2A" w:rsidRDefault="007A30ED" w:rsidP="00566415">
      <w:pPr>
        <w:numPr>
          <w:ilvl w:val="0"/>
          <w:numId w:val="3"/>
        </w:numPr>
        <w:tabs>
          <w:tab w:val="clear" w:pos="432"/>
        </w:tabs>
        <w:spacing w:after="120"/>
        <w:ind w:left="720" w:hanging="360"/>
        <w:jc w:val="left"/>
        <w:rPr>
          <w:rFonts w:ascii="Arial" w:hAnsi="Arial" w:cs="Arial"/>
          <w:sz w:val="24"/>
          <w:szCs w:val="24"/>
        </w:rPr>
      </w:pPr>
      <w:r w:rsidRPr="00462C2A">
        <w:rPr>
          <w:rFonts w:ascii="Arial" w:hAnsi="Arial" w:cs="Arial"/>
          <w:sz w:val="24"/>
          <w:szCs w:val="24"/>
        </w:rPr>
        <w:t>construct traps of an appropriate size</w:t>
      </w:r>
    </w:p>
    <w:p w14:paraId="64D47ADB" w14:textId="77777777" w:rsidR="007A30ED" w:rsidRPr="00462C2A" w:rsidRDefault="007A30ED" w:rsidP="00566415">
      <w:pPr>
        <w:numPr>
          <w:ilvl w:val="0"/>
          <w:numId w:val="3"/>
        </w:numPr>
        <w:tabs>
          <w:tab w:val="clear" w:pos="432"/>
        </w:tabs>
        <w:spacing w:after="120"/>
        <w:ind w:left="720" w:hanging="360"/>
        <w:jc w:val="left"/>
        <w:rPr>
          <w:rFonts w:ascii="Arial" w:hAnsi="Arial" w:cs="Arial"/>
          <w:sz w:val="24"/>
          <w:szCs w:val="24"/>
        </w:rPr>
      </w:pPr>
      <w:r w:rsidRPr="00462C2A">
        <w:rPr>
          <w:rFonts w:ascii="Arial" w:hAnsi="Arial" w:cs="Arial"/>
          <w:sz w:val="24"/>
          <w:szCs w:val="24"/>
        </w:rPr>
        <w:t xml:space="preserve">consider the affects of </w:t>
      </w:r>
      <w:r w:rsidR="00566415">
        <w:rPr>
          <w:rFonts w:ascii="Arial" w:hAnsi="Arial" w:cs="Arial"/>
          <w:sz w:val="24"/>
          <w:szCs w:val="24"/>
        </w:rPr>
        <w:t>catching non-target species</w:t>
      </w:r>
    </w:p>
    <w:p w14:paraId="467A1500" w14:textId="77777777" w:rsidR="007A30ED" w:rsidRPr="00462C2A" w:rsidRDefault="007A30ED" w:rsidP="00566415">
      <w:pPr>
        <w:numPr>
          <w:ilvl w:val="0"/>
          <w:numId w:val="3"/>
        </w:numPr>
        <w:tabs>
          <w:tab w:val="clear" w:pos="432"/>
        </w:tabs>
        <w:spacing w:after="120"/>
        <w:ind w:left="720" w:hanging="360"/>
        <w:jc w:val="left"/>
        <w:rPr>
          <w:rFonts w:ascii="Arial" w:hAnsi="Arial" w:cs="Arial"/>
          <w:sz w:val="24"/>
          <w:szCs w:val="24"/>
        </w:rPr>
      </w:pPr>
      <w:r w:rsidRPr="00462C2A">
        <w:rPr>
          <w:rFonts w:ascii="Arial" w:hAnsi="Arial" w:cs="Arial"/>
          <w:sz w:val="24"/>
          <w:szCs w:val="24"/>
        </w:rPr>
        <w:t>protect trapped animals from ants or other insects by using an insecticide around the rim of the entrance (although the effects of insecticides on mammals, reptiles and amphibians are not always known and they should be used with caution).</w:t>
      </w:r>
    </w:p>
    <w:p w14:paraId="548488A0" w14:textId="77777777" w:rsidR="007A30ED" w:rsidRPr="00462C2A" w:rsidRDefault="007A30ED" w:rsidP="00462C2A">
      <w:pPr>
        <w:pStyle w:val="Heading3"/>
        <w:jc w:val="left"/>
        <w:rPr>
          <w:rFonts w:ascii="Arial" w:hAnsi="Arial" w:cs="Arial"/>
          <w:sz w:val="24"/>
          <w:szCs w:val="24"/>
        </w:rPr>
      </w:pPr>
      <w:bookmarkStart w:id="53" w:name="_Toc287433573"/>
      <w:r w:rsidRPr="00462C2A">
        <w:rPr>
          <w:rFonts w:ascii="Arial" w:hAnsi="Arial" w:cs="Arial"/>
          <w:sz w:val="24"/>
          <w:szCs w:val="24"/>
        </w:rPr>
        <w:t>Capture methods for small-sized species:  box traps (Elliott traps)</w:t>
      </w:r>
      <w:bookmarkEnd w:id="53"/>
    </w:p>
    <w:p w14:paraId="7B7A43FA" w14:textId="77777777" w:rsidR="007A30ED" w:rsidRPr="00462C2A" w:rsidRDefault="007A30ED" w:rsidP="00462C2A">
      <w:pPr>
        <w:pStyle w:val="BodyText"/>
        <w:jc w:val="left"/>
        <w:rPr>
          <w:rFonts w:ascii="Arial" w:hAnsi="Arial" w:cs="Arial"/>
          <w:snapToGrid w:val="0"/>
          <w:sz w:val="24"/>
          <w:szCs w:val="24"/>
        </w:rPr>
      </w:pPr>
      <w:r w:rsidRPr="00462C2A">
        <w:rPr>
          <w:rFonts w:ascii="Arial" w:hAnsi="Arial" w:cs="Arial"/>
          <w:snapToGrid w:val="0"/>
          <w:sz w:val="24"/>
          <w:szCs w:val="24"/>
        </w:rPr>
        <w:t>A review of survey techniques by Garden and colleagues (2007) found Elliot traps to be the most successful technique for small-bodied mammal species such as dunnarts and antechinus. Recent surveys have lined the trap with cotton wool to prevent stress or death and provide insulation (Claridge et al. 2008). Minimising unnecessary</w:t>
      </w:r>
      <w:r w:rsidRPr="007E4178">
        <w:rPr>
          <w:snapToGrid w:val="0"/>
          <w:sz w:val="22"/>
          <w:szCs w:val="22"/>
        </w:rPr>
        <w:t xml:space="preserve"> </w:t>
      </w:r>
      <w:r w:rsidRPr="00462C2A">
        <w:rPr>
          <w:rFonts w:ascii="Arial" w:hAnsi="Arial" w:cs="Arial"/>
          <w:snapToGrid w:val="0"/>
          <w:sz w:val="24"/>
          <w:szCs w:val="24"/>
        </w:rPr>
        <w:t xml:space="preserve">recaptures and avoiding weather extremes also reduces </w:t>
      </w:r>
      <w:r w:rsidR="0020090E">
        <w:rPr>
          <w:rFonts w:ascii="Arial" w:hAnsi="Arial" w:cs="Arial"/>
          <w:snapToGrid w:val="0"/>
          <w:sz w:val="24"/>
          <w:szCs w:val="24"/>
        </w:rPr>
        <w:t xml:space="preserve">the </w:t>
      </w:r>
      <w:r w:rsidRPr="00462C2A">
        <w:rPr>
          <w:rFonts w:ascii="Arial" w:hAnsi="Arial" w:cs="Arial"/>
          <w:snapToGrid w:val="0"/>
          <w:sz w:val="24"/>
          <w:szCs w:val="24"/>
        </w:rPr>
        <w:t>mortality of small mammals during trapping surveys (Clemann et al. 2005).</w:t>
      </w:r>
    </w:p>
    <w:p w14:paraId="1C8ED691" w14:textId="77777777" w:rsidR="007A30ED" w:rsidRPr="00462C2A" w:rsidRDefault="007A30ED" w:rsidP="00462C2A">
      <w:pPr>
        <w:pStyle w:val="BodyText"/>
        <w:jc w:val="left"/>
        <w:rPr>
          <w:rFonts w:ascii="Arial" w:hAnsi="Arial" w:cs="Arial"/>
          <w:snapToGrid w:val="0"/>
          <w:sz w:val="24"/>
          <w:szCs w:val="24"/>
        </w:rPr>
      </w:pPr>
    </w:p>
    <w:p w14:paraId="2ECA3F2F" w14:textId="77777777" w:rsidR="007A30ED" w:rsidRPr="00462C2A" w:rsidRDefault="007A30ED" w:rsidP="00462C2A">
      <w:pPr>
        <w:pStyle w:val="BodyText"/>
        <w:jc w:val="left"/>
        <w:rPr>
          <w:rFonts w:ascii="Arial" w:hAnsi="Arial" w:cs="Arial"/>
          <w:snapToGrid w:val="0"/>
          <w:sz w:val="24"/>
          <w:szCs w:val="24"/>
        </w:rPr>
      </w:pPr>
      <w:r w:rsidRPr="00462C2A">
        <w:rPr>
          <w:rFonts w:ascii="Arial" w:hAnsi="Arial" w:cs="Arial"/>
          <w:snapToGrid w:val="0"/>
          <w:sz w:val="24"/>
          <w:szCs w:val="24"/>
        </w:rPr>
        <w:t>Traps are set with a generous amount of appropriate bait, usually a mixture of rolled oats, peanut butter, honey and raisins, known as ‘universal bait’. However, the most appropriate bait varies considerably between species. For example, chuditches prefer a mixture of sardines, tuna oil and flour.</w:t>
      </w:r>
    </w:p>
    <w:p w14:paraId="1FE6C4FE" w14:textId="77777777" w:rsidR="007A30ED" w:rsidRPr="00462C2A" w:rsidRDefault="007A30ED" w:rsidP="00462C2A">
      <w:pPr>
        <w:pStyle w:val="BodyText"/>
        <w:jc w:val="left"/>
        <w:rPr>
          <w:rFonts w:ascii="Arial" w:hAnsi="Arial" w:cs="Arial"/>
          <w:sz w:val="24"/>
          <w:szCs w:val="24"/>
        </w:rPr>
      </w:pPr>
    </w:p>
    <w:p w14:paraId="732012B8" w14:textId="77777777" w:rsidR="007A30ED" w:rsidRPr="00462C2A" w:rsidRDefault="007A30ED" w:rsidP="00462C2A">
      <w:pPr>
        <w:pStyle w:val="BodyText"/>
        <w:jc w:val="left"/>
        <w:rPr>
          <w:rFonts w:ascii="Arial" w:hAnsi="Arial" w:cs="Arial"/>
          <w:sz w:val="24"/>
          <w:szCs w:val="24"/>
        </w:rPr>
      </w:pPr>
      <w:r w:rsidRPr="00462C2A">
        <w:rPr>
          <w:rFonts w:ascii="Arial" w:hAnsi="Arial" w:cs="Arial"/>
          <w:sz w:val="24"/>
          <w:szCs w:val="24"/>
        </w:rPr>
        <w:t xml:space="preserve">Small mammal box traps are designed to catch small and sometimes medium-sized mammals. The traps are used to catch both ground-dwelling and arboreal species, with traps set on the ground for the former and secured to platforms in trees for the latter. Elliott trapping is the most commonly employed and recommended small-sized mammal survey method in </w:t>
      </w:r>
      <w:smartTag w:uri="urn:schemas-microsoft-com:office:smarttags" w:element="place">
        <w:smartTag w:uri="urn:schemas-microsoft-com:office:smarttags" w:element="country-region">
          <w:r w:rsidRPr="00462C2A">
            <w:rPr>
              <w:rFonts w:ascii="Arial" w:hAnsi="Arial" w:cs="Arial"/>
              <w:sz w:val="24"/>
              <w:szCs w:val="24"/>
            </w:rPr>
            <w:t>Australia</w:t>
          </w:r>
        </w:smartTag>
      </w:smartTag>
      <w:r w:rsidRPr="00462C2A">
        <w:rPr>
          <w:rFonts w:ascii="Arial" w:hAnsi="Arial" w:cs="Arial"/>
          <w:sz w:val="24"/>
          <w:szCs w:val="24"/>
        </w:rPr>
        <w:t xml:space="preserve">. It is often used instead of or in conjunction with a pitfall trapping program, but usually with a comparatively greater trapping effort because of the ease with which the traps can be installed compared to pitfall traps. </w:t>
      </w:r>
    </w:p>
    <w:p w14:paraId="307B23DE" w14:textId="77777777" w:rsidR="007A30ED" w:rsidRPr="007E4178" w:rsidRDefault="007A30ED" w:rsidP="007A30ED">
      <w:pPr>
        <w:pStyle w:val="BodyText"/>
        <w:rPr>
          <w:sz w:val="22"/>
          <w:szCs w:val="22"/>
        </w:rPr>
      </w:pPr>
    </w:p>
    <w:p w14:paraId="7F1BBB69" w14:textId="77777777" w:rsidR="007A30ED" w:rsidRPr="00462C2A" w:rsidRDefault="007A30ED" w:rsidP="00462C2A">
      <w:pPr>
        <w:pStyle w:val="BodyText"/>
        <w:jc w:val="left"/>
        <w:rPr>
          <w:rFonts w:ascii="Arial" w:hAnsi="Arial" w:cs="Arial"/>
          <w:sz w:val="24"/>
          <w:szCs w:val="24"/>
        </w:rPr>
      </w:pPr>
      <w:r w:rsidRPr="00462C2A">
        <w:rPr>
          <w:rFonts w:ascii="Arial" w:hAnsi="Arial" w:cs="Arial"/>
          <w:sz w:val="24"/>
          <w:szCs w:val="24"/>
        </w:rPr>
        <w:t xml:space="preserve">Box traps operate by luring fauna into the traps to a bait placed inside, and as they step inside the trap their body weight offsets a treadle operated door behind them. In this way the traps are designed to capture only one animal at a time, which is a notable difference to the design of some small-mammal traps (such as the Ugglan trap or pitfall traps which are designed to potentially capture more than one animal at once). These traps rely upon the animal’s weight to be activated, which can be a problem with small-sized, lightweight species (for example, the Pilliga mouse). A recent survey adjusted the sensitivity of the treadle (Tokushima et al. 2008) enabling the capture of such species. </w:t>
      </w:r>
    </w:p>
    <w:p w14:paraId="65F19B16" w14:textId="77777777" w:rsidR="007A30ED" w:rsidRPr="00462C2A" w:rsidRDefault="007A30ED" w:rsidP="00462C2A">
      <w:pPr>
        <w:pStyle w:val="BodyText"/>
        <w:jc w:val="left"/>
        <w:rPr>
          <w:rFonts w:ascii="Arial" w:hAnsi="Arial" w:cs="Arial"/>
          <w:sz w:val="24"/>
          <w:szCs w:val="24"/>
        </w:rPr>
      </w:pPr>
    </w:p>
    <w:p w14:paraId="00D78339" w14:textId="77777777" w:rsidR="007A30ED" w:rsidRPr="00462C2A" w:rsidRDefault="007A30ED" w:rsidP="00462C2A">
      <w:pPr>
        <w:pStyle w:val="BodyText"/>
        <w:jc w:val="left"/>
        <w:rPr>
          <w:rFonts w:ascii="Arial" w:hAnsi="Arial" w:cs="Arial"/>
          <w:sz w:val="24"/>
          <w:szCs w:val="24"/>
        </w:rPr>
      </w:pPr>
      <w:r w:rsidRPr="00462C2A">
        <w:rPr>
          <w:rFonts w:ascii="Arial" w:hAnsi="Arial" w:cs="Arial"/>
          <w:sz w:val="24"/>
          <w:szCs w:val="24"/>
        </w:rPr>
        <w:t>The traps are collapsible and made of aluminium so that they are light weight and easily carried in the field. In Australia this trap is usually referred to as an Elliott trap, named after the manufacturers (</w:t>
      </w:r>
      <w:r w:rsidRPr="00462C2A">
        <w:rPr>
          <w:rFonts w:ascii="Arial" w:hAnsi="Arial" w:cs="Arial"/>
          <w:i/>
          <w:sz w:val="24"/>
          <w:szCs w:val="24"/>
        </w:rPr>
        <w:t xml:space="preserve">Elliott Scientific, </w:t>
      </w:r>
      <w:r w:rsidRPr="00462C2A">
        <w:rPr>
          <w:rFonts w:ascii="Arial" w:hAnsi="Arial" w:cs="Arial"/>
          <w:sz w:val="24"/>
          <w:szCs w:val="24"/>
        </w:rPr>
        <w:t xml:space="preserve">Upway, Victoria), but other brand names such as </w:t>
      </w:r>
      <w:r w:rsidRPr="00462C2A">
        <w:rPr>
          <w:rFonts w:ascii="Arial" w:hAnsi="Arial" w:cs="Arial"/>
          <w:i/>
          <w:sz w:val="24"/>
          <w:szCs w:val="24"/>
        </w:rPr>
        <w:t>Sherwin</w:t>
      </w:r>
      <w:r w:rsidRPr="00462C2A">
        <w:rPr>
          <w:rFonts w:ascii="Arial" w:hAnsi="Arial" w:cs="Arial"/>
          <w:sz w:val="24"/>
          <w:szCs w:val="24"/>
        </w:rPr>
        <w:t xml:space="preserve"> and </w:t>
      </w:r>
      <w:r w:rsidRPr="00462C2A">
        <w:rPr>
          <w:rFonts w:ascii="Arial" w:hAnsi="Arial" w:cs="Arial"/>
          <w:i/>
          <w:sz w:val="24"/>
          <w:szCs w:val="24"/>
        </w:rPr>
        <w:t>Long</w:t>
      </w:r>
      <w:r w:rsidR="00E700B5">
        <w:rPr>
          <w:rFonts w:ascii="Arial" w:hAnsi="Arial" w:cs="Arial"/>
          <w:i/>
          <w:sz w:val="24"/>
          <w:szCs w:val="24"/>
        </w:rPr>
        <w:t>worth</w:t>
      </w:r>
      <w:r w:rsidRPr="00462C2A">
        <w:rPr>
          <w:rFonts w:ascii="Arial" w:hAnsi="Arial" w:cs="Arial"/>
          <w:sz w:val="24"/>
          <w:szCs w:val="24"/>
        </w:rPr>
        <w:t xml:space="preserve"> refer to similar single capture devices. For simplicity, Elliott trap </w:t>
      </w:r>
      <w:r w:rsidR="00842997">
        <w:rPr>
          <w:rFonts w:ascii="Arial" w:hAnsi="Arial" w:cs="Arial"/>
          <w:sz w:val="24"/>
          <w:szCs w:val="24"/>
        </w:rPr>
        <w:t>is</w:t>
      </w:r>
      <w:r w:rsidRPr="00462C2A">
        <w:rPr>
          <w:rFonts w:ascii="Arial" w:hAnsi="Arial" w:cs="Arial"/>
          <w:sz w:val="24"/>
          <w:szCs w:val="24"/>
        </w:rPr>
        <w:t xml:space="preserve"> the term used to refer to these types of traps in this report.  </w:t>
      </w:r>
    </w:p>
    <w:p w14:paraId="66D1C838" w14:textId="77777777" w:rsidR="007A30ED" w:rsidRPr="00462C2A" w:rsidRDefault="007A30ED" w:rsidP="00462C2A">
      <w:pPr>
        <w:pStyle w:val="BodyText"/>
        <w:jc w:val="left"/>
        <w:rPr>
          <w:rFonts w:ascii="Arial" w:hAnsi="Arial" w:cs="Arial"/>
          <w:sz w:val="24"/>
          <w:szCs w:val="24"/>
        </w:rPr>
      </w:pPr>
    </w:p>
    <w:p w14:paraId="18FAF420" w14:textId="77777777" w:rsidR="007A30ED" w:rsidRPr="00462C2A" w:rsidRDefault="007A30ED" w:rsidP="00566415">
      <w:pPr>
        <w:pStyle w:val="BodyText"/>
        <w:spacing w:after="120"/>
        <w:jc w:val="left"/>
        <w:rPr>
          <w:rFonts w:ascii="Arial" w:hAnsi="Arial" w:cs="Arial"/>
          <w:sz w:val="24"/>
          <w:szCs w:val="24"/>
        </w:rPr>
      </w:pPr>
      <w:r w:rsidRPr="00462C2A">
        <w:rPr>
          <w:rFonts w:ascii="Arial" w:hAnsi="Arial" w:cs="Arial"/>
          <w:sz w:val="24"/>
          <w:szCs w:val="24"/>
        </w:rPr>
        <w:t>There are a range of Elliott traps that vary according to size:</w:t>
      </w:r>
    </w:p>
    <w:p w14:paraId="6E741E27" w14:textId="77777777" w:rsidR="007A30ED" w:rsidRPr="00462C2A" w:rsidRDefault="007A30ED" w:rsidP="00566415">
      <w:pPr>
        <w:numPr>
          <w:ilvl w:val="0"/>
          <w:numId w:val="3"/>
        </w:numPr>
        <w:tabs>
          <w:tab w:val="clear" w:pos="432"/>
        </w:tabs>
        <w:spacing w:after="120"/>
        <w:ind w:left="720" w:hanging="360"/>
        <w:jc w:val="left"/>
        <w:rPr>
          <w:rFonts w:ascii="Arial" w:hAnsi="Arial" w:cs="Arial"/>
          <w:sz w:val="24"/>
          <w:szCs w:val="24"/>
        </w:rPr>
      </w:pPr>
      <w:r w:rsidRPr="00462C2A">
        <w:rPr>
          <w:rFonts w:ascii="Arial" w:hAnsi="Arial" w:cs="Arial"/>
          <w:sz w:val="24"/>
          <w:szCs w:val="24"/>
        </w:rPr>
        <w:t>Elliott B – large (460 millimetres x 1555 millimetres x 150 millimetres)</w:t>
      </w:r>
    </w:p>
    <w:p w14:paraId="77B5B6A6" w14:textId="77777777" w:rsidR="007A30ED" w:rsidRPr="00462C2A" w:rsidRDefault="007A30ED" w:rsidP="00566415">
      <w:pPr>
        <w:numPr>
          <w:ilvl w:val="0"/>
          <w:numId w:val="3"/>
        </w:numPr>
        <w:tabs>
          <w:tab w:val="clear" w:pos="432"/>
        </w:tabs>
        <w:spacing w:after="120"/>
        <w:ind w:left="720" w:hanging="360"/>
        <w:jc w:val="left"/>
        <w:rPr>
          <w:rFonts w:ascii="Arial" w:hAnsi="Arial" w:cs="Arial"/>
          <w:sz w:val="24"/>
          <w:szCs w:val="24"/>
        </w:rPr>
      </w:pPr>
      <w:r w:rsidRPr="00462C2A">
        <w:rPr>
          <w:rFonts w:ascii="Arial" w:hAnsi="Arial" w:cs="Arial"/>
          <w:sz w:val="24"/>
          <w:szCs w:val="24"/>
        </w:rPr>
        <w:t>Elliott A – medium (330 millimetres x 100 millimetres x 90 millimetres)</w:t>
      </w:r>
    </w:p>
    <w:p w14:paraId="112D0182" w14:textId="77777777" w:rsidR="007A30ED" w:rsidRPr="00462C2A" w:rsidRDefault="007A30ED" w:rsidP="00566415">
      <w:pPr>
        <w:numPr>
          <w:ilvl w:val="0"/>
          <w:numId w:val="3"/>
        </w:numPr>
        <w:tabs>
          <w:tab w:val="clear" w:pos="432"/>
        </w:tabs>
        <w:spacing w:after="120"/>
        <w:ind w:left="720" w:hanging="360"/>
        <w:jc w:val="left"/>
        <w:rPr>
          <w:rFonts w:ascii="Arial" w:hAnsi="Arial" w:cs="Arial"/>
          <w:sz w:val="24"/>
          <w:szCs w:val="24"/>
        </w:rPr>
      </w:pPr>
      <w:r w:rsidRPr="00462C2A">
        <w:rPr>
          <w:rFonts w:ascii="Arial" w:hAnsi="Arial" w:cs="Arial"/>
          <w:sz w:val="24"/>
          <w:szCs w:val="24"/>
        </w:rPr>
        <w:t>Elliott E – small (230 millimetres x 90 millimetres x 80 millimetres)</w:t>
      </w:r>
    </w:p>
    <w:p w14:paraId="069F8DCE" w14:textId="77777777" w:rsidR="007A30ED" w:rsidRPr="00462C2A" w:rsidRDefault="007A30ED" w:rsidP="00566415">
      <w:pPr>
        <w:numPr>
          <w:ilvl w:val="0"/>
          <w:numId w:val="3"/>
        </w:numPr>
        <w:tabs>
          <w:tab w:val="clear" w:pos="432"/>
        </w:tabs>
        <w:spacing w:after="120"/>
        <w:ind w:left="720" w:hanging="360"/>
        <w:jc w:val="left"/>
        <w:rPr>
          <w:rFonts w:ascii="Arial" w:hAnsi="Arial" w:cs="Arial"/>
          <w:sz w:val="24"/>
          <w:szCs w:val="24"/>
        </w:rPr>
      </w:pPr>
      <w:r w:rsidRPr="00462C2A">
        <w:rPr>
          <w:rFonts w:ascii="Arial" w:hAnsi="Arial" w:cs="Arial"/>
          <w:sz w:val="24"/>
          <w:szCs w:val="24"/>
        </w:rPr>
        <w:t>modified Elliott B traps with a door locking device to prevent escape by dexterous arboreal and scansorial mammal species such as the western quoll (Johnson 1996).</w:t>
      </w:r>
    </w:p>
    <w:p w14:paraId="320FC671" w14:textId="77777777" w:rsidR="007A30ED" w:rsidRPr="00462C2A" w:rsidRDefault="007A30ED" w:rsidP="00462C2A">
      <w:pPr>
        <w:pStyle w:val="BodyText"/>
        <w:jc w:val="left"/>
        <w:rPr>
          <w:rFonts w:ascii="Arial" w:hAnsi="Arial" w:cs="Arial"/>
          <w:sz w:val="24"/>
          <w:szCs w:val="24"/>
        </w:rPr>
      </w:pPr>
    </w:p>
    <w:p w14:paraId="223CB625" w14:textId="77777777" w:rsidR="007A30ED" w:rsidRPr="00462C2A" w:rsidRDefault="007A30ED" w:rsidP="00462C2A">
      <w:pPr>
        <w:pStyle w:val="BodyText"/>
        <w:jc w:val="left"/>
        <w:rPr>
          <w:rFonts w:ascii="Arial" w:hAnsi="Arial" w:cs="Arial"/>
          <w:snapToGrid w:val="0"/>
          <w:color w:val="000000"/>
          <w:sz w:val="24"/>
          <w:szCs w:val="24"/>
        </w:rPr>
      </w:pPr>
      <w:r w:rsidRPr="00462C2A">
        <w:rPr>
          <w:rFonts w:ascii="Arial" w:hAnsi="Arial" w:cs="Arial"/>
          <w:sz w:val="24"/>
          <w:szCs w:val="24"/>
        </w:rPr>
        <w:t>In general, Elliott A and E traps are used to catch small-sized ground-dwelling species (for example, the mountain pygmy possum and rodent species). Elliott B traps are used to catch the largest of the small-sized ground-dwelling and arboreal mammals, whose long tails can get caught and damaged in the door of an Elliott A trap as it snaps shut. This is particularly the case for the larger rodents, which lose the skin on their tails easily when handled incorrectly (for example, the rock rat species), and the arboreal species with long bushy tails (for example, the red-tailed phascogale</w:t>
      </w:r>
      <w:r w:rsidRPr="00462C2A">
        <w:rPr>
          <w:rFonts w:ascii="Arial" w:hAnsi="Arial" w:cs="Arial"/>
          <w:snapToGrid w:val="0"/>
          <w:color w:val="000000"/>
          <w:sz w:val="24"/>
          <w:szCs w:val="24"/>
        </w:rPr>
        <w:t xml:space="preserve">). Cage traps (described in Section </w:t>
      </w:r>
      <w:r w:rsidR="00462C2A">
        <w:rPr>
          <w:rFonts w:ascii="Arial" w:hAnsi="Arial" w:cs="Arial"/>
          <w:snapToGrid w:val="0"/>
          <w:color w:val="000000"/>
          <w:sz w:val="24"/>
          <w:szCs w:val="24"/>
        </w:rPr>
        <w:t>3</w:t>
      </w:r>
      <w:r w:rsidRPr="00462C2A">
        <w:rPr>
          <w:rFonts w:ascii="Arial" w:hAnsi="Arial" w:cs="Arial"/>
          <w:snapToGrid w:val="0"/>
          <w:color w:val="000000"/>
          <w:sz w:val="24"/>
          <w:szCs w:val="24"/>
        </w:rPr>
        <w:t xml:space="preserve">.3.10) are recommended for catching medium-sized arboreal species such as the mahogany glider. </w:t>
      </w:r>
    </w:p>
    <w:p w14:paraId="0E245BCC" w14:textId="77777777" w:rsidR="007A30ED" w:rsidRPr="00462C2A" w:rsidRDefault="007A30ED" w:rsidP="00462C2A">
      <w:pPr>
        <w:pStyle w:val="BodyText"/>
        <w:jc w:val="left"/>
        <w:rPr>
          <w:rFonts w:ascii="Arial" w:hAnsi="Arial" w:cs="Arial"/>
          <w:snapToGrid w:val="0"/>
          <w:color w:val="000000"/>
          <w:sz w:val="24"/>
          <w:szCs w:val="24"/>
        </w:rPr>
      </w:pPr>
    </w:p>
    <w:p w14:paraId="23E256FC" w14:textId="77777777" w:rsidR="007A30ED" w:rsidRPr="00462C2A" w:rsidRDefault="007A30ED" w:rsidP="00462C2A">
      <w:pPr>
        <w:pStyle w:val="BodyText"/>
        <w:jc w:val="left"/>
        <w:rPr>
          <w:rFonts w:ascii="Arial" w:hAnsi="Arial" w:cs="Arial"/>
          <w:sz w:val="24"/>
          <w:szCs w:val="24"/>
        </w:rPr>
      </w:pPr>
      <w:r w:rsidRPr="00462C2A">
        <w:rPr>
          <w:rFonts w:ascii="Arial" w:hAnsi="Arial" w:cs="Arial"/>
          <w:snapToGrid w:val="0"/>
          <w:color w:val="000000"/>
          <w:sz w:val="24"/>
          <w:szCs w:val="24"/>
        </w:rPr>
        <w:t>Whether targeting ground-dwelling or arboreal species, traps are laid out in regular intervals along transects across a subject site. When targeting ground-dwelling species the traps are laid on the ground, usually near a log or under a bush. Traps are set above the ground for arboreal species, either on platforms attached to trees or in the branches of strong sturdy understorey plants of densely vegetated communities. Grid formations are often used by researchers as a means of measuring or monitoring a population size, habitat use or distribution within a given area. Transects laid out across an area at regular intervals also constitute a grid and the terms for arrangements are often used interchangeably in the literature.</w:t>
      </w:r>
    </w:p>
    <w:p w14:paraId="3D2FCC07" w14:textId="77777777" w:rsidR="007A30ED" w:rsidRPr="007E4178" w:rsidRDefault="007A30ED" w:rsidP="007A30ED">
      <w:pPr>
        <w:pStyle w:val="BodyText"/>
        <w:rPr>
          <w:snapToGrid w:val="0"/>
          <w:color w:val="000000"/>
          <w:sz w:val="22"/>
          <w:szCs w:val="22"/>
        </w:rPr>
      </w:pPr>
    </w:p>
    <w:p w14:paraId="6DB2F125" w14:textId="77777777" w:rsidR="007A30ED" w:rsidRPr="00462C2A" w:rsidRDefault="007A30ED" w:rsidP="00462C2A">
      <w:pPr>
        <w:pStyle w:val="BodyText"/>
        <w:jc w:val="left"/>
        <w:rPr>
          <w:rFonts w:ascii="Arial" w:hAnsi="Arial" w:cs="Arial"/>
          <w:snapToGrid w:val="0"/>
          <w:color w:val="000000"/>
          <w:sz w:val="24"/>
          <w:szCs w:val="24"/>
        </w:rPr>
      </w:pPr>
      <w:r w:rsidRPr="00462C2A">
        <w:rPr>
          <w:rFonts w:ascii="Arial" w:hAnsi="Arial" w:cs="Arial"/>
          <w:snapToGrid w:val="0"/>
          <w:color w:val="000000"/>
          <w:sz w:val="24"/>
          <w:szCs w:val="24"/>
        </w:rPr>
        <w:t xml:space="preserve">It is critical that the location of each trap is clearly marked with flagging tape to ensure that a trap is not forgotten or lost, which may result in an animal’s death if it is trapped inside and not released. Similarly, to reduce the risk of this occurring, the number of traps laid out in a line should always be the same, and a compass and tape measure (or counted footsteps) used when laying the traps so that they are in a straight line and will be easy to find again. At the end of a trapping program flagging tape should be removed so that it doesn’t litter and will not be confused in a later survey that may be conducted on the same site. </w:t>
      </w:r>
    </w:p>
    <w:p w14:paraId="04DA1906" w14:textId="77777777" w:rsidR="007A30ED" w:rsidRPr="00462C2A" w:rsidRDefault="007A30ED" w:rsidP="00462C2A">
      <w:pPr>
        <w:pStyle w:val="BodyText"/>
        <w:jc w:val="left"/>
        <w:rPr>
          <w:rFonts w:ascii="Arial" w:hAnsi="Arial" w:cs="Arial"/>
          <w:sz w:val="24"/>
          <w:szCs w:val="24"/>
        </w:rPr>
      </w:pPr>
    </w:p>
    <w:p w14:paraId="3DFEA2F8" w14:textId="77777777" w:rsidR="007A30ED" w:rsidRPr="00462C2A" w:rsidRDefault="007A30ED" w:rsidP="00462C2A">
      <w:pPr>
        <w:pStyle w:val="BodyText"/>
        <w:jc w:val="left"/>
        <w:rPr>
          <w:rFonts w:ascii="Arial" w:hAnsi="Arial" w:cs="Arial"/>
          <w:sz w:val="24"/>
          <w:szCs w:val="24"/>
        </w:rPr>
      </w:pPr>
      <w:r w:rsidRPr="00462C2A">
        <w:rPr>
          <w:rFonts w:ascii="Arial" w:hAnsi="Arial" w:cs="Arial"/>
          <w:sz w:val="24"/>
          <w:szCs w:val="24"/>
        </w:rPr>
        <w:t xml:space="preserve">A species-appropriate bait (usually a mixture of peanut butter, rolled oats and honey) is placed inside the trap to attract animals that may be in the vicinity. The amount of bait used should be generous so as to supplement the diet of an animal trapped overnight that has otherwise lost the opportunity to forage. </w:t>
      </w:r>
    </w:p>
    <w:p w14:paraId="6CBEC8E0" w14:textId="77777777" w:rsidR="007A30ED" w:rsidRPr="00462C2A" w:rsidRDefault="007A30ED" w:rsidP="00462C2A">
      <w:pPr>
        <w:pStyle w:val="BodyText"/>
        <w:jc w:val="left"/>
        <w:rPr>
          <w:rFonts w:ascii="Arial" w:hAnsi="Arial" w:cs="Arial"/>
          <w:sz w:val="24"/>
          <w:szCs w:val="24"/>
        </w:rPr>
      </w:pPr>
    </w:p>
    <w:p w14:paraId="6E2D2FD6" w14:textId="77777777" w:rsidR="007A30ED" w:rsidRPr="00462C2A" w:rsidRDefault="007A30ED" w:rsidP="00462C2A">
      <w:pPr>
        <w:pStyle w:val="BodyText"/>
        <w:jc w:val="left"/>
        <w:rPr>
          <w:rFonts w:ascii="Arial" w:hAnsi="Arial" w:cs="Arial"/>
          <w:sz w:val="24"/>
          <w:szCs w:val="24"/>
        </w:rPr>
      </w:pPr>
      <w:r w:rsidRPr="00462C2A">
        <w:rPr>
          <w:rFonts w:ascii="Arial" w:hAnsi="Arial" w:cs="Arial"/>
          <w:sz w:val="24"/>
          <w:szCs w:val="24"/>
        </w:rPr>
        <w:t xml:space="preserve">Trapping programs are generally conducted over a period of three to five consecutive nights. Traps are checked early in the morning, closed during the day and opened again during the late afternoon. In this way the capture of diurnal fauna (such as reptiles and birds) that may be lured into the trap by the bait </w:t>
      </w:r>
      <w:r w:rsidR="00E57092">
        <w:rPr>
          <w:rFonts w:ascii="Arial" w:hAnsi="Arial" w:cs="Arial"/>
          <w:sz w:val="24"/>
          <w:szCs w:val="24"/>
        </w:rPr>
        <w:t>is</w:t>
      </w:r>
      <w:r w:rsidRPr="00462C2A">
        <w:rPr>
          <w:rFonts w:ascii="Arial" w:hAnsi="Arial" w:cs="Arial"/>
          <w:sz w:val="24"/>
          <w:szCs w:val="24"/>
        </w:rPr>
        <w:t xml:space="preserve"> avoided and the effects of daylight/heat from the sun in the morning are reduced by releasing trapped fauna as early as possible (Monamy &amp; Gott 2001). Similarly, cold or wet conditions can also impact upon trapped fauna by causing hypothermia if the traps get wet during rainfall, or if there is no insulating material (bedding) provided. Rain can be prevented from getting inside the traps by wrapping a plastic bag around the outside and securing it with a rubber band. Insulating material must be placed into traps set during cold conditions (for example, winter, spring or autumn), and at all times when trapping above the snow line. Tasker and Dickman (2002) recommended a handful of </w:t>
      </w:r>
      <w:r w:rsidRPr="00462C2A">
        <w:rPr>
          <w:rFonts w:ascii="Arial" w:hAnsi="Arial" w:cs="Arial"/>
          <w:i/>
          <w:sz w:val="24"/>
          <w:szCs w:val="24"/>
        </w:rPr>
        <w:t>Eucalyptus</w:t>
      </w:r>
      <w:r w:rsidRPr="00462C2A">
        <w:rPr>
          <w:rFonts w:ascii="Arial" w:hAnsi="Arial" w:cs="Arial"/>
          <w:sz w:val="24"/>
          <w:szCs w:val="24"/>
        </w:rPr>
        <w:t xml:space="preserve"> leaves, but artificial materials such as Dacron, cotton</w:t>
      </w:r>
      <w:r w:rsidR="00462C2A">
        <w:rPr>
          <w:rFonts w:ascii="Arial" w:hAnsi="Arial" w:cs="Arial"/>
          <w:sz w:val="24"/>
          <w:szCs w:val="24"/>
        </w:rPr>
        <w:t xml:space="preserve"> </w:t>
      </w:r>
      <w:r w:rsidRPr="00462C2A">
        <w:rPr>
          <w:rFonts w:ascii="Arial" w:hAnsi="Arial" w:cs="Arial"/>
          <w:sz w:val="24"/>
          <w:szCs w:val="24"/>
        </w:rPr>
        <w:t xml:space="preserve">wool, shredded paper towel and coconut fibre have also been used. Bedding material may also help to reduce stress. Animals captured in traps with bedding are found to urinate and defecate less and appear more calm when handled (Tasker &amp; Dickman 2002). </w:t>
      </w:r>
    </w:p>
    <w:p w14:paraId="56910553" w14:textId="77777777" w:rsidR="007A30ED" w:rsidRPr="00462C2A" w:rsidRDefault="007A30ED" w:rsidP="00462C2A">
      <w:pPr>
        <w:pStyle w:val="BodyText"/>
        <w:jc w:val="left"/>
        <w:rPr>
          <w:rFonts w:ascii="Arial" w:hAnsi="Arial" w:cs="Arial"/>
          <w:sz w:val="24"/>
          <w:szCs w:val="24"/>
        </w:rPr>
      </w:pPr>
    </w:p>
    <w:p w14:paraId="1486203D" w14:textId="77777777" w:rsidR="007A30ED" w:rsidRPr="00462C2A" w:rsidRDefault="007A30ED" w:rsidP="00566415">
      <w:pPr>
        <w:pStyle w:val="BodyText"/>
        <w:spacing w:after="120"/>
        <w:jc w:val="left"/>
        <w:rPr>
          <w:rFonts w:ascii="Arial" w:hAnsi="Arial" w:cs="Arial"/>
          <w:sz w:val="24"/>
          <w:szCs w:val="24"/>
        </w:rPr>
      </w:pPr>
      <w:r w:rsidRPr="00462C2A">
        <w:rPr>
          <w:rFonts w:ascii="Arial" w:hAnsi="Arial" w:cs="Arial"/>
          <w:sz w:val="24"/>
          <w:szCs w:val="24"/>
        </w:rPr>
        <w:t>Tasker and Dickman (2002), in their recent review of Elliott trapping methods, point out a number of ways to improve trapping success. These include:</w:t>
      </w:r>
    </w:p>
    <w:p w14:paraId="788F8AE4" w14:textId="77777777" w:rsidR="007A30ED" w:rsidRPr="00462C2A" w:rsidRDefault="007A30ED" w:rsidP="00566415">
      <w:pPr>
        <w:numPr>
          <w:ilvl w:val="0"/>
          <w:numId w:val="3"/>
        </w:numPr>
        <w:tabs>
          <w:tab w:val="clear" w:pos="432"/>
        </w:tabs>
        <w:spacing w:after="120"/>
        <w:ind w:left="720" w:hanging="360"/>
        <w:jc w:val="left"/>
        <w:rPr>
          <w:rFonts w:ascii="Arial" w:hAnsi="Arial" w:cs="Arial"/>
          <w:sz w:val="24"/>
          <w:szCs w:val="24"/>
        </w:rPr>
      </w:pPr>
      <w:r w:rsidRPr="00462C2A">
        <w:rPr>
          <w:rFonts w:ascii="Arial" w:hAnsi="Arial" w:cs="Arial"/>
          <w:sz w:val="24"/>
          <w:szCs w:val="24"/>
        </w:rPr>
        <w:t>cleaning traps with detergent after they have been successfully used to catch an animal</w:t>
      </w:r>
    </w:p>
    <w:p w14:paraId="35D038A7" w14:textId="77777777" w:rsidR="007A30ED" w:rsidRPr="00462C2A" w:rsidRDefault="007A30ED" w:rsidP="00566415">
      <w:pPr>
        <w:numPr>
          <w:ilvl w:val="0"/>
          <w:numId w:val="3"/>
        </w:numPr>
        <w:tabs>
          <w:tab w:val="clear" w:pos="432"/>
        </w:tabs>
        <w:spacing w:after="120"/>
        <w:ind w:left="720" w:hanging="360"/>
        <w:jc w:val="left"/>
        <w:rPr>
          <w:rFonts w:ascii="Arial" w:hAnsi="Arial" w:cs="Arial"/>
          <w:sz w:val="24"/>
          <w:szCs w:val="24"/>
        </w:rPr>
      </w:pPr>
      <w:r w:rsidRPr="00462C2A">
        <w:rPr>
          <w:rFonts w:ascii="Arial" w:hAnsi="Arial" w:cs="Arial"/>
          <w:sz w:val="24"/>
          <w:szCs w:val="24"/>
        </w:rPr>
        <w:t>making sure the trap is set flush to the ground so that it is stable, by clearing away leaves and flattening the trap placement spot by 'scuffing' the ground with a boot</w:t>
      </w:r>
    </w:p>
    <w:p w14:paraId="101A20D5" w14:textId="77777777" w:rsidR="007A30ED" w:rsidRPr="00462C2A" w:rsidRDefault="007A30ED" w:rsidP="00566415">
      <w:pPr>
        <w:numPr>
          <w:ilvl w:val="0"/>
          <w:numId w:val="3"/>
        </w:numPr>
        <w:tabs>
          <w:tab w:val="clear" w:pos="432"/>
        </w:tabs>
        <w:spacing w:after="120"/>
        <w:ind w:left="720" w:hanging="360"/>
        <w:jc w:val="left"/>
        <w:rPr>
          <w:rFonts w:ascii="Arial" w:hAnsi="Arial" w:cs="Arial"/>
          <w:sz w:val="24"/>
          <w:szCs w:val="24"/>
        </w:rPr>
      </w:pPr>
      <w:r w:rsidRPr="00462C2A">
        <w:rPr>
          <w:rFonts w:ascii="Arial" w:hAnsi="Arial" w:cs="Arial"/>
          <w:sz w:val="24"/>
          <w:szCs w:val="24"/>
        </w:rPr>
        <w:t>placing traps in appropriate positions such as along runways, near a log, at the base of a tree with buttress roots or crevices, and in places where vegetation provides cover</w:t>
      </w:r>
    </w:p>
    <w:p w14:paraId="556A4DC4" w14:textId="77777777" w:rsidR="007A30ED" w:rsidRPr="00462C2A" w:rsidRDefault="007A30ED" w:rsidP="00566415">
      <w:pPr>
        <w:numPr>
          <w:ilvl w:val="0"/>
          <w:numId w:val="3"/>
        </w:numPr>
        <w:tabs>
          <w:tab w:val="clear" w:pos="432"/>
        </w:tabs>
        <w:spacing w:after="120"/>
        <w:ind w:left="720" w:hanging="360"/>
        <w:jc w:val="left"/>
        <w:rPr>
          <w:rFonts w:ascii="Arial" w:hAnsi="Arial" w:cs="Arial"/>
          <w:sz w:val="24"/>
          <w:szCs w:val="24"/>
        </w:rPr>
      </w:pPr>
      <w:r w:rsidRPr="00462C2A">
        <w:rPr>
          <w:rFonts w:ascii="Arial" w:hAnsi="Arial" w:cs="Arial"/>
          <w:sz w:val="24"/>
          <w:szCs w:val="24"/>
        </w:rPr>
        <w:t>not placing traps or bait near predator scats</w:t>
      </w:r>
    </w:p>
    <w:p w14:paraId="6A362F7E" w14:textId="77777777" w:rsidR="007A30ED" w:rsidRPr="00462C2A" w:rsidRDefault="007A30ED" w:rsidP="00566415">
      <w:pPr>
        <w:numPr>
          <w:ilvl w:val="0"/>
          <w:numId w:val="3"/>
        </w:numPr>
        <w:tabs>
          <w:tab w:val="clear" w:pos="432"/>
        </w:tabs>
        <w:spacing w:after="120"/>
        <w:ind w:left="720" w:hanging="360"/>
        <w:jc w:val="left"/>
        <w:rPr>
          <w:rFonts w:ascii="Arial" w:hAnsi="Arial" w:cs="Arial"/>
          <w:sz w:val="24"/>
          <w:szCs w:val="24"/>
        </w:rPr>
      </w:pPr>
      <w:r w:rsidRPr="00462C2A">
        <w:rPr>
          <w:rFonts w:ascii="Arial" w:hAnsi="Arial" w:cs="Arial"/>
          <w:sz w:val="24"/>
          <w:szCs w:val="24"/>
        </w:rPr>
        <w:t>spacing traps close enough to cover home range areas for small mammal</w:t>
      </w:r>
      <w:r w:rsidR="00566415">
        <w:rPr>
          <w:rFonts w:ascii="Arial" w:hAnsi="Arial" w:cs="Arial"/>
          <w:sz w:val="24"/>
          <w:szCs w:val="24"/>
        </w:rPr>
        <w:t>s (for example, 10 metres)</w:t>
      </w:r>
    </w:p>
    <w:p w14:paraId="3BC8E611" w14:textId="77777777" w:rsidR="007A30ED" w:rsidRPr="00462C2A" w:rsidRDefault="007A30ED" w:rsidP="00566415">
      <w:pPr>
        <w:numPr>
          <w:ilvl w:val="0"/>
          <w:numId w:val="3"/>
        </w:numPr>
        <w:tabs>
          <w:tab w:val="clear" w:pos="432"/>
        </w:tabs>
        <w:spacing w:after="120"/>
        <w:ind w:left="720" w:hanging="360"/>
        <w:jc w:val="left"/>
        <w:rPr>
          <w:rFonts w:ascii="Arial" w:hAnsi="Arial" w:cs="Arial"/>
          <w:sz w:val="24"/>
          <w:szCs w:val="24"/>
        </w:rPr>
      </w:pPr>
      <w:r w:rsidRPr="00462C2A">
        <w:rPr>
          <w:rFonts w:ascii="Arial" w:hAnsi="Arial" w:cs="Arial"/>
          <w:sz w:val="24"/>
          <w:szCs w:val="24"/>
        </w:rPr>
        <w:t>selecting the duration of a trapping program to allow for the animals to become accustomed to the presence of a trap, while at the same time minimise the number of successive nights that an animal may be recaptured (for example, leave traps closed for</w:t>
      </w:r>
      <w:r w:rsidR="000502DE">
        <w:rPr>
          <w:rFonts w:ascii="Arial" w:hAnsi="Arial" w:cs="Arial"/>
          <w:sz w:val="24"/>
          <w:szCs w:val="24"/>
        </w:rPr>
        <w:t xml:space="preserve"> the</w:t>
      </w:r>
      <w:r w:rsidRPr="00462C2A">
        <w:rPr>
          <w:rFonts w:ascii="Arial" w:hAnsi="Arial" w:cs="Arial"/>
          <w:sz w:val="24"/>
          <w:szCs w:val="24"/>
        </w:rPr>
        <w:t xml:space="preserve"> third night if trapping for more than three or four nights).</w:t>
      </w:r>
    </w:p>
    <w:p w14:paraId="252EE63B" w14:textId="77777777" w:rsidR="007A30ED" w:rsidRPr="00462C2A" w:rsidRDefault="007A30ED" w:rsidP="00462C2A">
      <w:pPr>
        <w:pStyle w:val="BodyText"/>
        <w:jc w:val="left"/>
        <w:rPr>
          <w:rFonts w:ascii="Arial" w:hAnsi="Arial" w:cs="Arial"/>
          <w:sz w:val="24"/>
          <w:szCs w:val="24"/>
        </w:rPr>
      </w:pPr>
    </w:p>
    <w:p w14:paraId="134326ED" w14:textId="77777777" w:rsidR="007A30ED" w:rsidRPr="00462C2A" w:rsidRDefault="007A30ED" w:rsidP="00462C2A">
      <w:pPr>
        <w:pStyle w:val="BodyText"/>
        <w:spacing w:after="120"/>
        <w:jc w:val="left"/>
        <w:rPr>
          <w:rFonts w:ascii="Arial" w:hAnsi="Arial" w:cs="Arial"/>
          <w:sz w:val="24"/>
          <w:szCs w:val="24"/>
        </w:rPr>
      </w:pPr>
      <w:r w:rsidRPr="00462C2A">
        <w:rPr>
          <w:rFonts w:ascii="Arial" w:hAnsi="Arial" w:cs="Arial"/>
          <w:sz w:val="24"/>
          <w:szCs w:val="24"/>
        </w:rPr>
        <w:t>Catling and colleagues (1997) recommend Elliott traps to survey small mammals in eastern forests of NSW</w:t>
      </w:r>
      <w:r w:rsidR="0091644C">
        <w:rPr>
          <w:rFonts w:ascii="Arial" w:hAnsi="Arial" w:cs="Arial"/>
          <w:sz w:val="24"/>
          <w:szCs w:val="24"/>
        </w:rPr>
        <w:t>. H</w:t>
      </w:r>
      <w:r w:rsidRPr="00462C2A">
        <w:rPr>
          <w:rFonts w:ascii="Arial" w:hAnsi="Arial" w:cs="Arial"/>
          <w:sz w:val="24"/>
          <w:szCs w:val="24"/>
        </w:rPr>
        <w:t xml:space="preserve">owever, other survey methods such as pitfall trapping, hair tubes and predator scat analysis should also be included in a survey design, as some species are less frequently detected in Elliott traps (for example, common dunnart, </w:t>
      </w:r>
      <w:r w:rsidRPr="00462C2A">
        <w:rPr>
          <w:rFonts w:ascii="Arial" w:hAnsi="Arial" w:cs="Arial"/>
          <w:i/>
          <w:sz w:val="24"/>
          <w:szCs w:val="24"/>
        </w:rPr>
        <w:t>Sminthopsis murina</w:t>
      </w:r>
      <w:r w:rsidRPr="00462C2A">
        <w:rPr>
          <w:rFonts w:ascii="Arial" w:hAnsi="Arial" w:cs="Arial"/>
          <w:sz w:val="24"/>
          <w:szCs w:val="24"/>
        </w:rPr>
        <w:t xml:space="preserve">). The Elliott trap survey effort used by Catling and colleagues (1997) </w:t>
      </w:r>
      <w:r w:rsidR="002859D2">
        <w:rPr>
          <w:rFonts w:ascii="Arial" w:hAnsi="Arial" w:cs="Arial"/>
          <w:sz w:val="24"/>
          <w:szCs w:val="24"/>
        </w:rPr>
        <w:t>i</w:t>
      </w:r>
      <w:r w:rsidRPr="00462C2A">
        <w:rPr>
          <w:rFonts w:ascii="Arial" w:hAnsi="Arial" w:cs="Arial"/>
          <w:sz w:val="24"/>
          <w:szCs w:val="24"/>
        </w:rPr>
        <w:t>s as follows:</w:t>
      </w:r>
    </w:p>
    <w:p w14:paraId="1238FC23" w14:textId="77777777" w:rsidR="007A30ED" w:rsidRPr="00462C2A" w:rsidRDefault="007A30ED" w:rsidP="00566415">
      <w:pPr>
        <w:numPr>
          <w:ilvl w:val="0"/>
          <w:numId w:val="3"/>
        </w:numPr>
        <w:tabs>
          <w:tab w:val="clear" w:pos="432"/>
        </w:tabs>
        <w:spacing w:after="120"/>
        <w:ind w:left="714" w:hanging="357"/>
        <w:jc w:val="left"/>
        <w:rPr>
          <w:rFonts w:ascii="Arial" w:hAnsi="Arial" w:cs="Arial"/>
          <w:sz w:val="24"/>
          <w:szCs w:val="24"/>
        </w:rPr>
      </w:pPr>
      <w:r w:rsidRPr="00462C2A">
        <w:rPr>
          <w:rFonts w:ascii="Arial" w:hAnsi="Arial" w:cs="Arial"/>
          <w:sz w:val="24"/>
          <w:szCs w:val="24"/>
        </w:rPr>
        <w:t>20 Elliott A traps placed in two parallel transects 10 metres apart per site</w:t>
      </w:r>
    </w:p>
    <w:p w14:paraId="2F2D7A5F" w14:textId="77777777" w:rsidR="007A30ED" w:rsidRPr="00462C2A" w:rsidRDefault="007A30ED" w:rsidP="00566415">
      <w:pPr>
        <w:numPr>
          <w:ilvl w:val="0"/>
          <w:numId w:val="3"/>
        </w:numPr>
        <w:tabs>
          <w:tab w:val="clear" w:pos="432"/>
        </w:tabs>
        <w:spacing w:after="120"/>
        <w:ind w:left="714" w:hanging="357"/>
        <w:jc w:val="left"/>
        <w:rPr>
          <w:rFonts w:ascii="Arial" w:hAnsi="Arial" w:cs="Arial"/>
          <w:sz w:val="24"/>
          <w:szCs w:val="24"/>
        </w:rPr>
      </w:pPr>
      <w:r w:rsidRPr="00462C2A">
        <w:rPr>
          <w:rFonts w:ascii="Arial" w:hAnsi="Arial" w:cs="Arial"/>
          <w:sz w:val="24"/>
          <w:szCs w:val="24"/>
        </w:rPr>
        <w:t>traps spaced</w:t>
      </w:r>
      <w:r w:rsidR="00462C2A">
        <w:rPr>
          <w:rFonts w:ascii="Arial" w:hAnsi="Arial" w:cs="Arial"/>
          <w:sz w:val="24"/>
          <w:szCs w:val="24"/>
        </w:rPr>
        <w:t xml:space="preserve"> at 7</w:t>
      </w:r>
      <w:r w:rsidRPr="00462C2A">
        <w:rPr>
          <w:rFonts w:ascii="Arial" w:hAnsi="Arial" w:cs="Arial"/>
          <w:sz w:val="24"/>
          <w:szCs w:val="24"/>
        </w:rPr>
        <w:t xml:space="preserve"> metre intervals</w:t>
      </w:r>
    </w:p>
    <w:p w14:paraId="7EBC5611" w14:textId="77777777" w:rsidR="007A30ED" w:rsidRPr="00462C2A" w:rsidRDefault="007A30ED" w:rsidP="00566415">
      <w:pPr>
        <w:numPr>
          <w:ilvl w:val="0"/>
          <w:numId w:val="3"/>
        </w:numPr>
        <w:tabs>
          <w:tab w:val="clear" w:pos="432"/>
        </w:tabs>
        <w:spacing w:after="120"/>
        <w:ind w:left="714" w:hanging="357"/>
        <w:jc w:val="left"/>
        <w:rPr>
          <w:rFonts w:ascii="Arial" w:hAnsi="Arial" w:cs="Arial"/>
          <w:sz w:val="24"/>
          <w:szCs w:val="24"/>
        </w:rPr>
      </w:pPr>
      <w:r w:rsidRPr="00462C2A">
        <w:rPr>
          <w:rFonts w:ascii="Arial" w:hAnsi="Arial" w:cs="Arial"/>
          <w:sz w:val="24"/>
          <w:szCs w:val="24"/>
        </w:rPr>
        <w:t>traps baited with peanut butter and rolled oats</w:t>
      </w:r>
    </w:p>
    <w:p w14:paraId="1A3EB5ED" w14:textId="77777777" w:rsidR="007A30ED" w:rsidRPr="00462C2A" w:rsidRDefault="007A30ED" w:rsidP="00566415">
      <w:pPr>
        <w:numPr>
          <w:ilvl w:val="0"/>
          <w:numId w:val="3"/>
        </w:numPr>
        <w:tabs>
          <w:tab w:val="clear" w:pos="432"/>
        </w:tabs>
        <w:spacing w:after="120"/>
        <w:ind w:left="714" w:hanging="357"/>
        <w:jc w:val="left"/>
        <w:rPr>
          <w:rFonts w:ascii="Arial" w:hAnsi="Arial" w:cs="Arial"/>
          <w:sz w:val="24"/>
          <w:szCs w:val="24"/>
        </w:rPr>
      </w:pPr>
      <w:r w:rsidRPr="00462C2A">
        <w:rPr>
          <w:rFonts w:ascii="Arial" w:hAnsi="Arial" w:cs="Arial"/>
          <w:sz w:val="24"/>
          <w:szCs w:val="24"/>
        </w:rPr>
        <w:t>transects placed at right angles to forest tracks and commenced 20</w:t>
      </w:r>
      <w:r w:rsidR="00462C2A">
        <w:rPr>
          <w:rFonts w:ascii="Arial" w:hAnsi="Arial" w:cs="Arial"/>
          <w:sz w:val="24"/>
          <w:szCs w:val="24"/>
        </w:rPr>
        <w:t> </w:t>
      </w:r>
      <w:r w:rsidRPr="00462C2A">
        <w:rPr>
          <w:rFonts w:ascii="Arial" w:hAnsi="Arial" w:cs="Arial"/>
          <w:sz w:val="24"/>
          <w:szCs w:val="24"/>
        </w:rPr>
        <w:t>metres from the track edge</w:t>
      </w:r>
    </w:p>
    <w:p w14:paraId="72D6005D" w14:textId="77777777" w:rsidR="007A30ED" w:rsidRPr="00462C2A" w:rsidRDefault="007A30ED" w:rsidP="00566415">
      <w:pPr>
        <w:numPr>
          <w:ilvl w:val="0"/>
          <w:numId w:val="3"/>
        </w:numPr>
        <w:tabs>
          <w:tab w:val="clear" w:pos="432"/>
        </w:tabs>
        <w:spacing w:after="120"/>
        <w:ind w:left="714" w:hanging="357"/>
        <w:jc w:val="left"/>
        <w:rPr>
          <w:rFonts w:ascii="Arial" w:hAnsi="Arial" w:cs="Arial"/>
          <w:sz w:val="24"/>
          <w:szCs w:val="24"/>
        </w:rPr>
      </w:pPr>
      <w:r w:rsidRPr="00462C2A">
        <w:rPr>
          <w:rFonts w:ascii="Arial" w:hAnsi="Arial" w:cs="Arial"/>
          <w:sz w:val="24"/>
          <w:szCs w:val="24"/>
        </w:rPr>
        <w:t>traps were set f</w:t>
      </w:r>
      <w:r w:rsidR="00566415">
        <w:rPr>
          <w:rFonts w:ascii="Arial" w:hAnsi="Arial" w:cs="Arial"/>
          <w:sz w:val="24"/>
          <w:szCs w:val="24"/>
        </w:rPr>
        <w:t>or three consecutive nights</w:t>
      </w:r>
    </w:p>
    <w:p w14:paraId="16D8E3A1" w14:textId="77777777" w:rsidR="007A30ED" w:rsidRPr="00462C2A" w:rsidRDefault="007A30ED" w:rsidP="00566415">
      <w:pPr>
        <w:numPr>
          <w:ilvl w:val="0"/>
          <w:numId w:val="3"/>
        </w:numPr>
        <w:tabs>
          <w:tab w:val="clear" w:pos="432"/>
        </w:tabs>
        <w:spacing w:after="120"/>
        <w:ind w:left="714" w:hanging="357"/>
        <w:jc w:val="left"/>
        <w:rPr>
          <w:rFonts w:ascii="Arial" w:hAnsi="Arial" w:cs="Arial"/>
          <w:sz w:val="24"/>
          <w:szCs w:val="24"/>
        </w:rPr>
      </w:pPr>
      <w:r w:rsidRPr="00462C2A">
        <w:rPr>
          <w:rFonts w:ascii="Arial" w:hAnsi="Arial" w:cs="Arial"/>
          <w:sz w:val="24"/>
          <w:szCs w:val="24"/>
        </w:rPr>
        <w:t>trapping sites selected according to habitat (vegetation types and climatic environments).</w:t>
      </w:r>
    </w:p>
    <w:p w14:paraId="19A14413" w14:textId="77777777" w:rsidR="007A30ED" w:rsidRPr="00462C2A" w:rsidRDefault="007A30ED" w:rsidP="00462C2A">
      <w:pPr>
        <w:pStyle w:val="BodyText"/>
        <w:jc w:val="left"/>
        <w:rPr>
          <w:rFonts w:ascii="Arial" w:hAnsi="Arial" w:cs="Arial"/>
          <w:sz w:val="24"/>
          <w:szCs w:val="24"/>
        </w:rPr>
      </w:pPr>
    </w:p>
    <w:p w14:paraId="5ABD434D" w14:textId="77777777" w:rsidR="007A30ED" w:rsidRPr="00462C2A" w:rsidRDefault="007A30ED" w:rsidP="00462C2A">
      <w:pPr>
        <w:pStyle w:val="BodyText"/>
        <w:jc w:val="left"/>
        <w:rPr>
          <w:rFonts w:ascii="Arial" w:hAnsi="Arial" w:cs="Arial"/>
          <w:sz w:val="24"/>
          <w:szCs w:val="24"/>
        </w:rPr>
      </w:pPr>
      <w:r w:rsidRPr="00462C2A">
        <w:rPr>
          <w:rFonts w:ascii="Arial" w:hAnsi="Arial" w:cs="Arial"/>
          <w:sz w:val="24"/>
          <w:szCs w:val="24"/>
        </w:rPr>
        <w:t>Using this survey design, Catling and colleagues (1997) conducted a total of 6780 trap-nights across 113 sites to record 1158 captures of 702 individual small mammals. The same methodology was employed in other similar studies by the authors (for example, Catling &amp; Burt 1994).</w:t>
      </w:r>
    </w:p>
    <w:p w14:paraId="29CBB5DE" w14:textId="77777777" w:rsidR="007A30ED" w:rsidRPr="00462C2A" w:rsidRDefault="007A30ED" w:rsidP="00462C2A">
      <w:pPr>
        <w:pStyle w:val="BodyText"/>
        <w:jc w:val="left"/>
        <w:rPr>
          <w:rFonts w:ascii="Arial" w:hAnsi="Arial" w:cs="Arial"/>
          <w:sz w:val="24"/>
          <w:szCs w:val="24"/>
        </w:rPr>
      </w:pPr>
    </w:p>
    <w:p w14:paraId="070CD7C6" w14:textId="77777777" w:rsidR="007A30ED" w:rsidRPr="00462C2A" w:rsidRDefault="007A30ED" w:rsidP="00462C2A">
      <w:pPr>
        <w:jc w:val="left"/>
        <w:rPr>
          <w:rFonts w:ascii="Arial" w:hAnsi="Arial" w:cs="Arial"/>
          <w:b/>
          <w:sz w:val="24"/>
          <w:szCs w:val="24"/>
        </w:rPr>
      </w:pPr>
      <w:r w:rsidRPr="00462C2A">
        <w:rPr>
          <w:rFonts w:ascii="Arial" w:hAnsi="Arial" w:cs="Arial"/>
          <w:b/>
          <w:sz w:val="24"/>
          <w:szCs w:val="24"/>
        </w:rPr>
        <w:t>Recommended survey method</w:t>
      </w:r>
    </w:p>
    <w:p w14:paraId="12BE7D68" w14:textId="77777777" w:rsidR="007A30ED" w:rsidRPr="00462C2A" w:rsidRDefault="007A30ED" w:rsidP="00462C2A">
      <w:pPr>
        <w:pStyle w:val="BodyText"/>
        <w:jc w:val="left"/>
        <w:rPr>
          <w:rFonts w:ascii="Arial" w:hAnsi="Arial" w:cs="Arial"/>
          <w:sz w:val="24"/>
          <w:szCs w:val="24"/>
        </w:rPr>
      </w:pPr>
      <w:r w:rsidRPr="00462C2A">
        <w:rPr>
          <w:rFonts w:ascii="Arial" w:hAnsi="Arial" w:cs="Arial"/>
          <w:sz w:val="24"/>
          <w:szCs w:val="24"/>
        </w:rPr>
        <w:t>Based on the study by Catling and colleagues (1997), the fauna survey guidelines reviewed, and other similar studies, a recommended survey method and minimum effort for Elliott tra</w:t>
      </w:r>
      <w:r w:rsidR="00462C2A">
        <w:rPr>
          <w:rFonts w:ascii="Arial" w:hAnsi="Arial" w:cs="Arial"/>
          <w:sz w:val="24"/>
          <w:szCs w:val="24"/>
        </w:rPr>
        <w:t>p surveys for an area up to 5 </w:t>
      </w:r>
      <w:r w:rsidRPr="00462C2A">
        <w:rPr>
          <w:rFonts w:ascii="Arial" w:hAnsi="Arial" w:cs="Arial"/>
          <w:sz w:val="24"/>
          <w:szCs w:val="24"/>
        </w:rPr>
        <w:t xml:space="preserve">hectares in size has been outlined below for small-sized ground-dwelling species, and small and medium-sized arboreal species. Trapping for medium-sized ground-dwelling mammals is outlined in the following section (Section </w:t>
      </w:r>
      <w:r w:rsidR="00462C2A">
        <w:rPr>
          <w:rFonts w:ascii="Arial" w:hAnsi="Arial" w:cs="Arial"/>
          <w:sz w:val="24"/>
          <w:szCs w:val="24"/>
        </w:rPr>
        <w:t>3</w:t>
      </w:r>
      <w:r w:rsidRPr="00462C2A">
        <w:rPr>
          <w:rFonts w:ascii="Arial" w:hAnsi="Arial" w:cs="Arial"/>
          <w:sz w:val="24"/>
          <w:szCs w:val="24"/>
        </w:rPr>
        <w:t>.3.10). Furthermore, the recommendations made by Tasker and Dickman (2002), which have been summarised above, should be followed to maximise the chances of capture.</w:t>
      </w:r>
    </w:p>
    <w:p w14:paraId="30DDB448" w14:textId="77777777" w:rsidR="007A30ED" w:rsidRPr="00462C2A" w:rsidRDefault="007A30ED" w:rsidP="00462C2A">
      <w:pPr>
        <w:pStyle w:val="BodyText"/>
        <w:jc w:val="left"/>
        <w:rPr>
          <w:rFonts w:ascii="Arial" w:hAnsi="Arial" w:cs="Arial"/>
          <w:sz w:val="24"/>
          <w:szCs w:val="24"/>
        </w:rPr>
      </w:pPr>
    </w:p>
    <w:p w14:paraId="4459FC28" w14:textId="77777777" w:rsidR="007A30ED" w:rsidRPr="00462C2A" w:rsidRDefault="007A30ED" w:rsidP="00462C2A">
      <w:pPr>
        <w:jc w:val="left"/>
        <w:rPr>
          <w:rFonts w:ascii="Arial" w:hAnsi="Arial" w:cs="Arial"/>
          <w:b/>
          <w:sz w:val="24"/>
          <w:szCs w:val="24"/>
        </w:rPr>
      </w:pPr>
      <w:r w:rsidRPr="00462C2A">
        <w:rPr>
          <w:rFonts w:ascii="Arial" w:hAnsi="Arial" w:cs="Arial"/>
          <w:b/>
          <w:sz w:val="24"/>
          <w:szCs w:val="24"/>
        </w:rPr>
        <w:t>Small-sized ground-dwelling mammals</w:t>
      </w:r>
    </w:p>
    <w:p w14:paraId="4B2B67BE" w14:textId="77777777" w:rsidR="007A30ED" w:rsidRPr="00462C2A" w:rsidRDefault="007A30ED" w:rsidP="00566415">
      <w:pPr>
        <w:pStyle w:val="BodyText"/>
        <w:spacing w:after="120"/>
        <w:jc w:val="left"/>
        <w:rPr>
          <w:rFonts w:ascii="Arial" w:hAnsi="Arial" w:cs="Arial"/>
          <w:sz w:val="24"/>
          <w:szCs w:val="24"/>
        </w:rPr>
      </w:pPr>
      <w:r w:rsidRPr="00462C2A">
        <w:rPr>
          <w:rFonts w:ascii="Arial" w:hAnsi="Arial" w:cs="Arial"/>
          <w:sz w:val="24"/>
          <w:szCs w:val="24"/>
        </w:rPr>
        <w:t xml:space="preserve">The following survey method and minimum survey effort is recommended for small-sized ground-dwelling mammals: </w:t>
      </w:r>
    </w:p>
    <w:p w14:paraId="5B37BC5D" w14:textId="77777777" w:rsidR="007A30ED" w:rsidRPr="00462C2A" w:rsidRDefault="007A30ED" w:rsidP="00566415">
      <w:pPr>
        <w:numPr>
          <w:ilvl w:val="0"/>
          <w:numId w:val="3"/>
        </w:numPr>
        <w:tabs>
          <w:tab w:val="clear" w:pos="432"/>
        </w:tabs>
        <w:spacing w:after="120"/>
        <w:ind w:left="720" w:hanging="360"/>
        <w:jc w:val="left"/>
        <w:rPr>
          <w:rFonts w:ascii="Arial" w:hAnsi="Arial" w:cs="Arial"/>
          <w:sz w:val="24"/>
          <w:szCs w:val="24"/>
        </w:rPr>
      </w:pPr>
      <w:r w:rsidRPr="00462C2A">
        <w:rPr>
          <w:rFonts w:ascii="Arial" w:hAnsi="Arial" w:cs="Arial"/>
          <w:sz w:val="24"/>
          <w:szCs w:val="24"/>
        </w:rPr>
        <w:t>20 Elliott A, B or E traps (see species profile</w:t>
      </w:r>
      <w:r w:rsidR="00462C2A">
        <w:rPr>
          <w:rFonts w:ascii="Arial" w:hAnsi="Arial" w:cs="Arial"/>
          <w:sz w:val="24"/>
          <w:szCs w:val="24"/>
        </w:rPr>
        <w:t>s</w:t>
      </w:r>
      <w:r w:rsidRPr="00462C2A">
        <w:rPr>
          <w:rFonts w:ascii="Arial" w:hAnsi="Arial" w:cs="Arial"/>
          <w:sz w:val="24"/>
          <w:szCs w:val="24"/>
        </w:rPr>
        <w:t xml:space="preserve"> for details) placed at each sampling site</w:t>
      </w:r>
    </w:p>
    <w:p w14:paraId="04421B8C" w14:textId="77777777" w:rsidR="007A30ED" w:rsidRPr="00462C2A" w:rsidRDefault="007A30ED" w:rsidP="00566415">
      <w:pPr>
        <w:numPr>
          <w:ilvl w:val="0"/>
          <w:numId w:val="3"/>
        </w:numPr>
        <w:tabs>
          <w:tab w:val="clear" w:pos="432"/>
        </w:tabs>
        <w:spacing w:after="120"/>
        <w:ind w:left="720" w:hanging="360"/>
        <w:jc w:val="left"/>
        <w:rPr>
          <w:rFonts w:ascii="Arial" w:hAnsi="Arial" w:cs="Arial"/>
          <w:sz w:val="24"/>
          <w:szCs w:val="24"/>
        </w:rPr>
      </w:pPr>
      <w:r w:rsidRPr="00462C2A">
        <w:rPr>
          <w:rFonts w:ascii="Arial" w:hAnsi="Arial" w:cs="Arial"/>
          <w:sz w:val="24"/>
          <w:szCs w:val="24"/>
        </w:rPr>
        <w:t>traps placed 10 metres apart in two parallel straight lines (transects) separated by 25 metres (a greater distance between traps is recommended in some species profiles)</w:t>
      </w:r>
    </w:p>
    <w:p w14:paraId="77278294" w14:textId="77777777" w:rsidR="007A30ED" w:rsidRPr="00462C2A" w:rsidRDefault="007A30ED" w:rsidP="00566415">
      <w:pPr>
        <w:numPr>
          <w:ilvl w:val="0"/>
          <w:numId w:val="3"/>
        </w:numPr>
        <w:tabs>
          <w:tab w:val="clear" w:pos="432"/>
        </w:tabs>
        <w:spacing w:after="120"/>
        <w:ind w:left="720" w:hanging="360"/>
        <w:jc w:val="left"/>
        <w:rPr>
          <w:rFonts w:ascii="Arial" w:hAnsi="Arial" w:cs="Arial"/>
          <w:sz w:val="24"/>
          <w:szCs w:val="24"/>
        </w:rPr>
      </w:pPr>
      <w:r w:rsidRPr="00462C2A">
        <w:rPr>
          <w:rFonts w:ascii="Arial" w:hAnsi="Arial" w:cs="Arial"/>
          <w:sz w:val="24"/>
          <w:szCs w:val="24"/>
        </w:rPr>
        <w:t xml:space="preserve">one sampling site per representative habitat, with a minimum of two </w:t>
      </w:r>
      <w:r w:rsidR="00CF0B57">
        <w:rPr>
          <w:rFonts w:ascii="Arial" w:hAnsi="Arial" w:cs="Arial"/>
          <w:sz w:val="24"/>
          <w:szCs w:val="24"/>
        </w:rPr>
        <w:t>sampling sites required per 5</w:t>
      </w:r>
      <w:r w:rsidRPr="00462C2A">
        <w:rPr>
          <w:rFonts w:ascii="Arial" w:hAnsi="Arial" w:cs="Arial"/>
          <w:sz w:val="24"/>
          <w:szCs w:val="24"/>
        </w:rPr>
        <w:t xml:space="preserve"> hectares (replication across habitat types in areas greater than 5 hectares)</w:t>
      </w:r>
    </w:p>
    <w:p w14:paraId="41C954DD" w14:textId="77777777" w:rsidR="007A30ED" w:rsidRPr="00CF0B57" w:rsidRDefault="007A30ED" w:rsidP="00566415">
      <w:pPr>
        <w:numPr>
          <w:ilvl w:val="0"/>
          <w:numId w:val="3"/>
        </w:numPr>
        <w:tabs>
          <w:tab w:val="clear" w:pos="432"/>
        </w:tabs>
        <w:spacing w:after="120"/>
        <w:ind w:left="720" w:hanging="360"/>
        <w:jc w:val="left"/>
        <w:rPr>
          <w:rFonts w:ascii="Arial" w:hAnsi="Arial" w:cs="Arial"/>
          <w:sz w:val="24"/>
          <w:szCs w:val="24"/>
        </w:rPr>
      </w:pPr>
      <w:r w:rsidRPr="00CF0B57">
        <w:rPr>
          <w:rFonts w:ascii="Arial" w:hAnsi="Arial" w:cs="Arial"/>
          <w:sz w:val="24"/>
          <w:szCs w:val="24"/>
        </w:rPr>
        <w:t>set traps for four consecutive nights</w:t>
      </w:r>
    </w:p>
    <w:p w14:paraId="63C967BE" w14:textId="77777777" w:rsidR="007A30ED" w:rsidRPr="00CF0B57" w:rsidRDefault="007A30ED" w:rsidP="00566415">
      <w:pPr>
        <w:numPr>
          <w:ilvl w:val="0"/>
          <w:numId w:val="3"/>
        </w:numPr>
        <w:tabs>
          <w:tab w:val="clear" w:pos="432"/>
        </w:tabs>
        <w:spacing w:after="120"/>
        <w:ind w:left="720" w:hanging="360"/>
        <w:jc w:val="left"/>
        <w:rPr>
          <w:rFonts w:ascii="Arial" w:hAnsi="Arial" w:cs="Arial"/>
          <w:sz w:val="24"/>
          <w:szCs w:val="24"/>
        </w:rPr>
      </w:pPr>
      <w:r w:rsidRPr="00CF0B57">
        <w:rPr>
          <w:rFonts w:ascii="Arial" w:hAnsi="Arial" w:cs="Arial"/>
          <w:sz w:val="24"/>
          <w:szCs w:val="24"/>
        </w:rPr>
        <w:t xml:space="preserve">check traps early in the morning and close during the day </w:t>
      </w:r>
    </w:p>
    <w:p w14:paraId="409DCC79" w14:textId="77777777" w:rsidR="007A30ED" w:rsidRPr="00CF0B57" w:rsidRDefault="007A30ED" w:rsidP="00566415">
      <w:pPr>
        <w:numPr>
          <w:ilvl w:val="0"/>
          <w:numId w:val="3"/>
        </w:numPr>
        <w:tabs>
          <w:tab w:val="clear" w:pos="432"/>
        </w:tabs>
        <w:spacing w:after="120"/>
        <w:ind w:left="720" w:hanging="360"/>
        <w:jc w:val="left"/>
        <w:rPr>
          <w:rFonts w:ascii="Arial" w:hAnsi="Arial" w:cs="Arial"/>
          <w:sz w:val="24"/>
          <w:szCs w:val="24"/>
        </w:rPr>
      </w:pPr>
      <w:r w:rsidRPr="00CF0B57">
        <w:rPr>
          <w:rFonts w:ascii="Arial" w:hAnsi="Arial" w:cs="Arial"/>
          <w:sz w:val="24"/>
          <w:szCs w:val="24"/>
        </w:rPr>
        <w:t>bait traps with a species-specific mixture (see species profiles)</w:t>
      </w:r>
    </w:p>
    <w:p w14:paraId="00BA1FBE" w14:textId="77777777" w:rsidR="007A30ED" w:rsidRPr="00CF0B57" w:rsidRDefault="007A30ED" w:rsidP="00566415">
      <w:pPr>
        <w:numPr>
          <w:ilvl w:val="0"/>
          <w:numId w:val="3"/>
        </w:numPr>
        <w:tabs>
          <w:tab w:val="clear" w:pos="432"/>
        </w:tabs>
        <w:spacing w:after="120"/>
        <w:ind w:left="720" w:hanging="360"/>
        <w:jc w:val="left"/>
        <w:rPr>
          <w:rFonts w:ascii="Arial" w:hAnsi="Arial" w:cs="Arial"/>
          <w:sz w:val="24"/>
          <w:szCs w:val="24"/>
        </w:rPr>
      </w:pPr>
      <w:r w:rsidRPr="00CF0B57">
        <w:rPr>
          <w:rFonts w:ascii="Arial" w:hAnsi="Arial" w:cs="Arial"/>
          <w:sz w:val="24"/>
          <w:szCs w:val="24"/>
        </w:rPr>
        <w:t xml:space="preserve">rebait and open traps in the late afternoon </w:t>
      </w:r>
    </w:p>
    <w:p w14:paraId="7F607112" w14:textId="77777777" w:rsidR="007A30ED" w:rsidRPr="00CF0B57" w:rsidRDefault="007A30ED" w:rsidP="00566415">
      <w:pPr>
        <w:numPr>
          <w:ilvl w:val="0"/>
          <w:numId w:val="3"/>
        </w:numPr>
        <w:tabs>
          <w:tab w:val="clear" w:pos="432"/>
        </w:tabs>
        <w:spacing w:after="120"/>
        <w:ind w:left="720" w:hanging="360"/>
        <w:jc w:val="left"/>
        <w:rPr>
          <w:rFonts w:ascii="Arial" w:hAnsi="Arial" w:cs="Arial"/>
          <w:sz w:val="24"/>
          <w:szCs w:val="24"/>
        </w:rPr>
      </w:pPr>
      <w:r w:rsidRPr="00CF0B57">
        <w:rPr>
          <w:rFonts w:ascii="Arial" w:hAnsi="Arial" w:cs="Arial"/>
          <w:sz w:val="24"/>
          <w:szCs w:val="24"/>
        </w:rPr>
        <w:t>consider placing two traps at each trap station to saturate trapping effort if common species are likely to limit the detection of</w:t>
      </w:r>
      <w:r w:rsidR="00566415">
        <w:rPr>
          <w:rFonts w:ascii="Arial" w:hAnsi="Arial" w:cs="Arial"/>
          <w:sz w:val="24"/>
          <w:szCs w:val="24"/>
        </w:rPr>
        <w:t xml:space="preserve"> listed mammals</w:t>
      </w:r>
    </w:p>
    <w:p w14:paraId="31DEB075" w14:textId="77777777" w:rsidR="007A30ED" w:rsidRPr="00CF0B57" w:rsidRDefault="007A30ED" w:rsidP="00566415">
      <w:pPr>
        <w:numPr>
          <w:ilvl w:val="0"/>
          <w:numId w:val="3"/>
        </w:numPr>
        <w:tabs>
          <w:tab w:val="clear" w:pos="432"/>
        </w:tabs>
        <w:spacing w:after="120"/>
        <w:ind w:left="720" w:hanging="360"/>
        <w:jc w:val="left"/>
        <w:rPr>
          <w:rFonts w:ascii="Arial" w:hAnsi="Arial" w:cs="Arial"/>
          <w:sz w:val="24"/>
          <w:szCs w:val="24"/>
        </w:rPr>
      </w:pPr>
      <w:r w:rsidRPr="00CF0B57">
        <w:rPr>
          <w:rFonts w:ascii="Arial" w:hAnsi="Arial" w:cs="Arial"/>
          <w:sz w:val="24"/>
          <w:szCs w:val="24"/>
        </w:rPr>
        <w:t>provide a small amount of nesting material for shelter (for example, shade and warmth).</w:t>
      </w:r>
    </w:p>
    <w:p w14:paraId="472453B1" w14:textId="77777777" w:rsidR="007A30ED" w:rsidRPr="00CF0B57" w:rsidRDefault="007A30ED" w:rsidP="00CF0B57">
      <w:pPr>
        <w:pStyle w:val="BodyText"/>
        <w:jc w:val="left"/>
        <w:rPr>
          <w:rFonts w:ascii="Arial" w:hAnsi="Arial" w:cs="Arial"/>
          <w:sz w:val="24"/>
          <w:szCs w:val="24"/>
        </w:rPr>
      </w:pPr>
    </w:p>
    <w:p w14:paraId="57AB8950" w14:textId="77777777" w:rsidR="007A30ED" w:rsidRPr="00CF0B57" w:rsidRDefault="007A30ED" w:rsidP="00CF0B57">
      <w:pPr>
        <w:pStyle w:val="BodyText"/>
        <w:jc w:val="left"/>
        <w:rPr>
          <w:rFonts w:ascii="Arial" w:hAnsi="Arial" w:cs="Arial"/>
          <w:sz w:val="24"/>
          <w:szCs w:val="24"/>
        </w:rPr>
      </w:pPr>
      <w:r w:rsidRPr="00CF0B57">
        <w:rPr>
          <w:rFonts w:ascii="Arial" w:hAnsi="Arial" w:cs="Arial"/>
          <w:sz w:val="24"/>
          <w:szCs w:val="24"/>
        </w:rPr>
        <w:t>This survey effort represents a mini</w:t>
      </w:r>
      <w:r w:rsidR="00CF0B57">
        <w:rPr>
          <w:rFonts w:ascii="Arial" w:hAnsi="Arial" w:cs="Arial"/>
          <w:sz w:val="24"/>
          <w:szCs w:val="24"/>
        </w:rPr>
        <w:t xml:space="preserve">mum of 160 trap nights per 5 </w:t>
      </w:r>
      <w:r w:rsidRPr="00CF0B57">
        <w:rPr>
          <w:rFonts w:ascii="Arial" w:hAnsi="Arial" w:cs="Arial"/>
          <w:sz w:val="24"/>
          <w:szCs w:val="24"/>
        </w:rPr>
        <w:t>hectare subject site (80 trap-nights per hectare survey site), which is comparable to the fauna survey guidelines reviewed (</w:t>
      </w:r>
      <w:r w:rsidR="00CF0B57">
        <w:rPr>
          <w:rFonts w:ascii="Arial" w:hAnsi="Arial" w:cs="Arial"/>
          <w:sz w:val="24"/>
          <w:szCs w:val="24"/>
        </w:rPr>
        <w:t>see appendix</w:t>
      </w:r>
      <w:r w:rsidRPr="00CF0B57">
        <w:rPr>
          <w:rFonts w:ascii="Arial" w:hAnsi="Arial" w:cs="Arial"/>
          <w:sz w:val="24"/>
          <w:szCs w:val="24"/>
        </w:rPr>
        <w:t>), which on average prescribe 83 trap nights per hectare.</w:t>
      </w:r>
    </w:p>
    <w:p w14:paraId="6ABF9DFF" w14:textId="77777777" w:rsidR="007A30ED" w:rsidRPr="00CF0B57" w:rsidRDefault="007A30ED" w:rsidP="00CF0B57">
      <w:pPr>
        <w:pStyle w:val="BodyText"/>
        <w:jc w:val="left"/>
        <w:rPr>
          <w:rFonts w:ascii="Arial" w:hAnsi="Arial" w:cs="Arial"/>
          <w:sz w:val="24"/>
          <w:szCs w:val="24"/>
        </w:rPr>
      </w:pPr>
    </w:p>
    <w:p w14:paraId="541D3AF8" w14:textId="77777777" w:rsidR="007A30ED" w:rsidRPr="00CF0B57" w:rsidRDefault="007A30ED" w:rsidP="00CF0B57">
      <w:pPr>
        <w:pStyle w:val="BodyText"/>
        <w:spacing w:after="120"/>
        <w:jc w:val="left"/>
        <w:rPr>
          <w:rFonts w:ascii="Arial" w:hAnsi="Arial" w:cs="Arial"/>
          <w:sz w:val="24"/>
          <w:szCs w:val="24"/>
        </w:rPr>
      </w:pPr>
      <w:r w:rsidRPr="00CF0B57">
        <w:rPr>
          <w:rFonts w:ascii="Arial" w:hAnsi="Arial" w:cs="Arial"/>
          <w:sz w:val="24"/>
          <w:szCs w:val="24"/>
        </w:rPr>
        <w:t xml:space="preserve">The </w:t>
      </w:r>
      <w:smartTag w:uri="urn:schemas-microsoft-com:office:smarttags" w:element="place">
        <w:r w:rsidRPr="00CF0B57">
          <w:rPr>
            <w:rFonts w:ascii="Arial" w:hAnsi="Arial" w:cs="Arial"/>
            <w:sz w:val="24"/>
            <w:szCs w:val="24"/>
          </w:rPr>
          <w:t>Christmas Island</w:t>
        </w:r>
      </w:smartTag>
      <w:r w:rsidRPr="00CF0B57">
        <w:rPr>
          <w:rFonts w:ascii="Arial" w:hAnsi="Arial" w:cs="Arial"/>
          <w:sz w:val="24"/>
          <w:szCs w:val="24"/>
        </w:rPr>
        <w:t xml:space="preserve"> shrew is often surveyed by the use of pitfall traps, although standard techniques are difficult to use on the island due to the prob</w:t>
      </w:r>
      <w:r w:rsidR="00E700B5">
        <w:rPr>
          <w:rFonts w:ascii="Arial" w:hAnsi="Arial" w:cs="Arial"/>
          <w:sz w:val="24"/>
          <w:szCs w:val="24"/>
        </w:rPr>
        <w:t>lem of crab interference (Meek 2000</w:t>
      </w:r>
      <w:r w:rsidRPr="00CF0B57">
        <w:rPr>
          <w:rFonts w:ascii="Arial" w:hAnsi="Arial" w:cs="Arial"/>
          <w:sz w:val="24"/>
          <w:szCs w:val="24"/>
        </w:rPr>
        <w:t>). Segments of PVC tubing placed at the bottom of pits to act as refuge sites, wire mesh capping and small diameter traps are all used in trapping as a means to exclude robber crabs and the majority of other crabs (</w:t>
      </w:r>
      <w:r w:rsidR="00E700B5">
        <w:rPr>
          <w:rFonts w:ascii="Arial" w:hAnsi="Arial" w:cs="Arial"/>
          <w:sz w:val="24"/>
          <w:szCs w:val="24"/>
        </w:rPr>
        <w:t>Meek 2000; Schulz</w:t>
      </w:r>
      <w:r w:rsidRPr="00CF0B57">
        <w:rPr>
          <w:rFonts w:ascii="Arial" w:hAnsi="Arial" w:cs="Arial"/>
          <w:sz w:val="24"/>
          <w:szCs w:val="24"/>
        </w:rPr>
        <w:t xml:space="preserve"> 2004). The species recovery plan encourages the following different techniques:</w:t>
      </w:r>
    </w:p>
    <w:p w14:paraId="006C1530" w14:textId="77777777" w:rsidR="007A30ED" w:rsidRPr="00CF0B57" w:rsidRDefault="007A30ED" w:rsidP="00566415">
      <w:pPr>
        <w:numPr>
          <w:ilvl w:val="0"/>
          <w:numId w:val="3"/>
        </w:numPr>
        <w:tabs>
          <w:tab w:val="clear" w:pos="432"/>
        </w:tabs>
        <w:spacing w:after="120"/>
        <w:ind w:left="714" w:hanging="357"/>
        <w:jc w:val="left"/>
        <w:rPr>
          <w:rFonts w:ascii="Arial" w:hAnsi="Arial" w:cs="Arial"/>
          <w:sz w:val="24"/>
          <w:szCs w:val="24"/>
        </w:rPr>
      </w:pPr>
      <w:r w:rsidRPr="00CF0B57">
        <w:rPr>
          <w:rFonts w:ascii="Arial" w:hAnsi="Arial" w:cs="Arial"/>
          <w:sz w:val="24"/>
          <w:szCs w:val="24"/>
        </w:rPr>
        <w:t xml:space="preserve">pitfall trap lines (12 pits along a 25 metre line, diameter 250 millimetre and 80 millimetre) set at three sites in the </w:t>
      </w:r>
      <w:smartTag w:uri="urn:schemas-microsoft-com:office:smarttags" w:element="place">
        <w:smartTag w:uri="urn:schemas-microsoft-com:office:smarttags" w:element="PlaceName">
          <w:r w:rsidRPr="00CF0B57">
            <w:rPr>
              <w:rFonts w:ascii="Arial" w:hAnsi="Arial" w:cs="Arial"/>
              <w:sz w:val="24"/>
              <w:szCs w:val="24"/>
            </w:rPr>
            <w:t>Dales-Winifred</w:t>
          </w:r>
        </w:smartTag>
        <w:r w:rsidRPr="00CF0B57">
          <w:rPr>
            <w:rFonts w:ascii="Arial" w:hAnsi="Arial" w:cs="Arial"/>
            <w:sz w:val="24"/>
            <w:szCs w:val="24"/>
          </w:rPr>
          <w:t xml:space="preserve"> </w:t>
        </w:r>
        <w:smartTag w:uri="urn:schemas-microsoft-com:office:smarttags" w:element="PlaceType">
          <w:r w:rsidRPr="00CF0B57">
            <w:rPr>
              <w:rFonts w:ascii="Arial" w:hAnsi="Arial" w:cs="Arial"/>
              <w:sz w:val="24"/>
              <w:szCs w:val="24"/>
            </w:rPr>
            <w:t>Beach</w:t>
          </w:r>
        </w:smartTag>
      </w:smartTag>
      <w:r w:rsidRPr="00CF0B57">
        <w:rPr>
          <w:rFonts w:ascii="Arial" w:hAnsi="Arial" w:cs="Arial"/>
          <w:sz w:val="24"/>
          <w:szCs w:val="24"/>
        </w:rPr>
        <w:t xml:space="preserve"> area, with underground powerline cab</w:t>
      </w:r>
      <w:r w:rsidR="00E700B5">
        <w:rPr>
          <w:rFonts w:ascii="Arial" w:hAnsi="Arial" w:cs="Arial"/>
          <w:sz w:val="24"/>
          <w:szCs w:val="24"/>
        </w:rPr>
        <w:t>le creating a drift fence (Meek</w:t>
      </w:r>
      <w:r w:rsidRPr="00CF0B57">
        <w:rPr>
          <w:rFonts w:ascii="Arial" w:hAnsi="Arial" w:cs="Arial"/>
          <w:sz w:val="24"/>
          <w:szCs w:val="24"/>
        </w:rPr>
        <w:t xml:space="preserve"> 2000). Segments of PVC tubing (100 millimetre x 40 millimetre) placed at the bottom of pits to act as a refuge site for captured animals</w:t>
      </w:r>
    </w:p>
    <w:p w14:paraId="4D7584CA" w14:textId="77777777" w:rsidR="007A30ED" w:rsidRPr="00CF0B57" w:rsidRDefault="007A30ED" w:rsidP="00566415">
      <w:pPr>
        <w:numPr>
          <w:ilvl w:val="0"/>
          <w:numId w:val="3"/>
        </w:numPr>
        <w:tabs>
          <w:tab w:val="clear" w:pos="432"/>
        </w:tabs>
        <w:spacing w:after="120"/>
        <w:ind w:left="714" w:hanging="357"/>
        <w:jc w:val="left"/>
        <w:rPr>
          <w:rFonts w:ascii="Arial" w:hAnsi="Arial" w:cs="Arial"/>
          <w:sz w:val="24"/>
          <w:szCs w:val="24"/>
        </w:rPr>
      </w:pPr>
      <w:r w:rsidRPr="00CF0B57">
        <w:rPr>
          <w:rFonts w:ascii="Arial" w:hAnsi="Arial" w:cs="Arial"/>
          <w:sz w:val="24"/>
          <w:szCs w:val="24"/>
        </w:rPr>
        <w:t>ten pitfall traps of PVC tubing (maximum diameter of 80 millimetres, minimum depth of 250 millimetres), each trap capped by heavy duty wire mesh at a distance of 5 metres apart with the upper rims flush with ground level. Drift fence similar to the one mentioned above, or utilise mobile crab fences developed by PA</w:t>
      </w:r>
      <w:r w:rsidR="00E700B5">
        <w:rPr>
          <w:rFonts w:ascii="Arial" w:hAnsi="Arial" w:cs="Arial"/>
          <w:sz w:val="24"/>
          <w:szCs w:val="24"/>
        </w:rPr>
        <w:t>N (Jeffrey, pers. comm. in Schulz</w:t>
      </w:r>
      <w:r w:rsidRPr="00CF0B57">
        <w:rPr>
          <w:rFonts w:ascii="Arial" w:hAnsi="Arial" w:cs="Arial"/>
          <w:sz w:val="24"/>
          <w:szCs w:val="24"/>
        </w:rPr>
        <w:t xml:space="preserve"> 2004). Wire mesh is hooked into place at the top of each pit and non-absorbent cotton wool or coconut fibre to be placed in the base for shelter.</w:t>
      </w:r>
    </w:p>
    <w:p w14:paraId="3074159F" w14:textId="77777777" w:rsidR="007A30ED" w:rsidRPr="00CF0B57" w:rsidRDefault="007A30ED" w:rsidP="00CF0B57">
      <w:pPr>
        <w:jc w:val="left"/>
        <w:rPr>
          <w:rFonts w:ascii="Arial" w:hAnsi="Arial" w:cs="Arial"/>
          <w:sz w:val="24"/>
          <w:szCs w:val="24"/>
        </w:rPr>
      </w:pPr>
    </w:p>
    <w:p w14:paraId="706E4AB4" w14:textId="77777777" w:rsidR="007A30ED" w:rsidRPr="00CF0B57" w:rsidRDefault="007A30ED" w:rsidP="00CF0B57">
      <w:pPr>
        <w:jc w:val="left"/>
        <w:rPr>
          <w:rFonts w:ascii="Arial" w:hAnsi="Arial" w:cs="Arial"/>
          <w:b/>
          <w:sz w:val="24"/>
          <w:szCs w:val="24"/>
        </w:rPr>
      </w:pPr>
      <w:r w:rsidRPr="00CF0B57">
        <w:rPr>
          <w:rFonts w:ascii="Arial" w:hAnsi="Arial" w:cs="Arial"/>
          <w:b/>
          <w:sz w:val="24"/>
          <w:szCs w:val="24"/>
        </w:rPr>
        <w:t>Arboreal mammals</w:t>
      </w:r>
    </w:p>
    <w:p w14:paraId="5234C257" w14:textId="77777777" w:rsidR="007A30ED" w:rsidRPr="00CF0B57" w:rsidRDefault="007A30ED" w:rsidP="00CF0B57">
      <w:pPr>
        <w:pStyle w:val="BodyText"/>
        <w:tabs>
          <w:tab w:val="left" w:pos="0"/>
        </w:tabs>
        <w:jc w:val="left"/>
        <w:rPr>
          <w:rFonts w:ascii="Arial" w:hAnsi="Arial" w:cs="Arial"/>
          <w:sz w:val="24"/>
          <w:szCs w:val="24"/>
        </w:rPr>
      </w:pPr>
      <w:r w:rsidRPr="00CF0B57">
        <w:rPr>
          <w:rFonts w:ascii="Arial" w:hAnsi="Arial" w:cs="Arial"/>
          <w:sz w:val="24"/>
          <w:szCs w:val="24"/>
        </w:rPr>
        <w:t>Trapping for arboreal species is in principal the same as trapping for ground-dwelling species, with the main difference being that traps set for arboreal species are set in trees or dense understorey vegetation above the ground. Elliott B traps or cage traps are the only traps recommended for catching the listed arboreal mammals, with specific details regarding the trap size outlined in the species profiles. Smaller Elliott A traps should not be used for arboreal trapping surveys because the tails of both listed (for example, the red-tailed phascogale) and unlisted mammal species (for example, the sugar glider and the squirrel glider) can get caught and injured in the trap doors (Soderquist et al</w:t>
      </w:r>
      <w:r w:rsidRPr="00CF0B57">
        <w:rPr>
          <w:rFonts w:ascii="Arial" w:hAnsi="Arial" w:cs="Arial"/>
          <w:i/>
          <w:sz w:val="24"/>
          <w:szCs w:val="24"/>
        </w:rPr>
        <w:t>.</w:t>
      </w:r>
      <w:r w:rsidRPr="00CF0B57">
        <w:rPr>
          <w:rFonts w:ascii="Arial" w:hAnsi="Arial" w:cs="Arial"/>
          <w:sz w:val="24"/>
          <w:szCs w:val="24"/>
        </w:rPr>
        <w:t xml:space="preserve"> 1996; Rhind &amp; Bradley 2002; and see species profile for the red-tailed phascogale). Cage traps are more suitable to catch the larger listed gliders and Leadbeater's possum, and both cage and Elliott B traps should be trialled for the golden-backed tree rat</w:t>
      </w:r>
      <w:r w:rsidRPr="00CF0B57">
        <w:rPr>
          <w:rFonts w:ascii="Arial" w:hAnsi="Arial" w:cs="Arial"/>
          <w:i/>
          <w:sz w:val="24"/>
          <w:szCs w:val="24"/>
        </w:rPr>
        <w:t xml:space="preserve">. </w:t>
      </w:r>
      <w:r w:rsidRPr="00CF0B57">
        <w:rPr>
          <w:rFonts w:ascii="Arial" w:hAnsi="Arial" w:cs="Arial"/>
          <w:sz w:val="24"/>
          <w:szCs w:val="24"/>
        </w:rPr>
        <w:t xml:space="preserve">The western ringtail possum is considered difficult to trap (see species profile) and, based on the current understanding of this species, trapping is not considered a standard method of detection. </w:t>
      </w:r>
    </w:p>
    <w:p w14:paraId="4D10739F" w14:textId="77777777" w:rsidR="007A30ED" w:rsidRPr="00CF0B57" w:rsidRDefault="007A30ED" w:rsidP="00CF0B57">
      <w:pPr>
        <w:pStyle w:val="BodyText"/>
        <w:tabs>
          <w:tab w:val="left" w:pos="0"/>
        </w:tabs>
        <w:jc w:val="left"/>
        <w:rPr>
          <w:rFonts w:ascii="Arial" w:hAnsi="Arial" w:cs="Arial"/>
          <w:sz w:val="24"/>
          <w:szCs w:val="24"/>
        </w:rPr>
      </w:pPr>
    </w:p>
    <w:p w14:paraId="0B3089CF" w14:textId="77777777" w:rsidR="007A30ED" w:rsidRPr="00CF0B57" w:rsidRDefault="007A30ED" w:rsidP="00CF0B57">
      <w:pPr>
        <w:pStyle w:val="BodyText"/>
        <w:tabs>
          <w:tab w:val="left" w:pos="0"/>
        </w:tabs>
        <w:jc w:val="left"/>
        <w:rPr>
          <w:rFonts w:ascii="Arial" w:hAnsi="Arial" w:cs="Arial"/>
          <w:sz w:val="24"/>
          <w:szCs w:val="24"/>
        </w:rPr>
      </w:pPr>
      <w:r w:rsidRPr="00CF0B57">
        <w:rPr>
          <w:rFonts w:ascii="Arial" w:hAnsi="Arial" w:cs="Arial"/>
          <w:sz w:val="24"/>
          <w:szCs w:val="24"/>
        </w:rPr>
        <w:t xml:space="preserve">To describe trap placement in trees, the methods used by </w:t>
      </w:r>
      <w:smartTag w:uri="urn:schemas-microsoft-com:office:smarttags" w:element="place">
        <w:smartTag w:uri="urn:schemas-microsoft-com:office:smarttags" w:element="City">
          <w:r w:rsidRPr="00CF0B57">
            <w:rPr>
              <w:rFonts w:ascii="Arial" w:hAnsi="Arial" w:cs="Arial"/>
              <w:sz w:val="24"/>
              <w:szCs w:val="24"/>
            </w:rPr>
            <w:t>Jackson</w:t>
          </w:r>
        </w:smartTag>
      </w:smartTag>
      <w:r w:rsidRPr="00CF0B57">
        <w:rPr>
          <w:rFonts w:ascii="Arial" w:hAnsi="Arial" w:cs="Arial"/>
          <w:sz w:val="24"/>
          <w:szCs w:val="24"/>
        </w:rPr>
        <w:t xml:space="preserve"> (2000) during a live-trapping survey for the mahogany glider have been summarised. Cage traps were attached to tree trunks </w:t>
      </w:r>
      <w:r w:rsidR="00CF0B57">
        <w:rPr>
          <w:rFonts w:ascii="Arial" w:hAnsi="Arial" w:cs="Arial"/>
          <w:sz w:val="24"/>
          <w:szCs w:val="24"/>
        </w:rPr>
        <w:t>4</w:t>
      </w:r>
      <w:r w:rsidRPr="00CF0B57">
        <w:rPr>
          <w:rFonts w:ascii="Arial" w:hAnsi="Arial" w:cs="Arial"/>
          <w:sz w:val="24"/>
          <w:szCs w:val="24"/>
        </w:rPr>
        <w:t xml:space="preserve"> metres above the ground on brackets made from two pieces of wood (920 millimetres x 100 millimetres) screwed together to form a T shape, and supported by a cross bracket of wood that connected to the T at a 45 degree angle. </w:t>
      </w:r>
    </w:p>
    <w:p w14:paraId="60238504" w14:textId="77777777" w:rsidR="007A30ED" w:rsidRPr="00B979CC" w:rsidRDefault="007A30ED" w:rsidP="00B979CC">
      <w:pPr>
        <w:pStyle w:val="BodyText"/>
        <w:tabs>
          <w:tab w:val="left" w:pos="0"/>
        </w:tabs>
        <w:jc w:val="left"/>
        <w:rPr>
          <w:rFonts w:ascii="Arial" w:hAnsi="Arial" w:cs="Arial"/>
          <w:sz w:val="24"/>
          <w:szCs w:val="24"/>
        </w:rPr>
      </w:pPr>
    </w:p>
    <w:p w14:paraId="4DB2DAD8" w14:textId="77777777" w:rsidR="007A30ED" w:rsidRPr="00B979CC" w:rsidRDefault="007A30ED" w:rsidP="00B979CC">
      <w:pPr>
        <w:pStyle w:val="BodyText"/>
        <w:tabs>
          <w:tab w:val="left" w:pos="0"/>
        </w:tabs>
        <w:jc w:val="left"/>
        <w:rPr>
          <w:rFonts w:ascii="Arial" w:hAnsi="Arial" w:cs="Arial"/>
          <w:sz w:val="24"/>
          <w:szCs w:val="24"/>
        </w:rPr>
      </w:pPr>
      <w:r w:rsidRPr="00B979CC">
        <w:rPr>
          <w:rFonts w:ascii="Arial" w:hAnsi="Arial" w:cs="Arial"/>
          <w:sz w:val="24"/>
          <w:szCs w:val="24"/>
        </w:rPr>
        <w:t xml:space="preserve">Traps should be baited with a species-specific bait (for example, a mixture of creamed honey and rolled oats for mahogany gliders) as outlined in the species profiles. If using a honey and oat mixture for gliders, it may be </w:t>
      </w:r>
      <w:r w:rsidR="00B979CC">
        <w:rPr>
          <w:rFonts w:ascii="Arial" w:hAnsi="Arial" w:cs="Arial"/>
          <w:sz w:val="24"/>
          <w:szCs w:val="24"/>
        </w:rPr>
        <w:t xml:space="preserve">beneficial </w:t>
      </w:r>
      <w:r w:rsidRPr="00B979CC">
        <w:rPr>
          <w:rFonts w:ascii="Arial" w:hAnsi="Arial" w:cs="Arial"/>
          <w:sz w:val="24"/>
          <w:szCs w:val="24"/>
        </w:rPr>
        <w:t xml:space="preserve">to wrap the mixture in greaseproof paper to prevent it crumbling and falling out of a cage trap (Jackson 2000). </w:t>
      </w:r>
    </w:p>
    <w:p w14:paraId="61827BFD" w14:textId="77777777" w:rsidR="007A30ED" w:rsidRPr="00B979CC" w:rsidRDefault="007A30ED" w:rsidP="00B979CC">
      <w:pPr>
        <w:pStyle w:val="BodyText"/>
        <w:tabs>
          <w:tab w:val="left" w:pos="0"/>
        </w:tabs>
        <w:jc w:val="left"/>
        <w:rPr>
          <w:rFonts w:ascii="Arial" w:hAnsi="Arial" w:cs="Arial"/>
          <w:sz w:val="24"/>
          <w:szCs w:val="24"/>
        </w:rPr>
      </w:pPr>
    </w:p>
    <w:p w14:paraId="65DB8BD9" w14:textId="77777777" w:rsidR="007A30ED" w:rsidRPr="00B979CC" w:rsidRDefault="007A30ED" w:rsidP="00B979CC">
      <w:pPr>
        <w:pStyle w:val="BodyText"/>
        <w:tabs>
          <w:tab w:val="left" w:pos="0"/>
        </w:tabs>
        <w:jc w:val="left"/>
        <w:rPr>
          <w:rFonts w:ascii="Arial" w:hAnsi="Arial" w:cs="Arial"/>
          <w:sz w:val="24"/>
          <w:szCs w:val="24"/>
        </w:rPr>
      </w:pPr>
      <w:r w:rsidRPr="00B979CC">
        <w:rPr>
          <w:rFonts w:ascii="Arial" w:hAnsi="Arial" w:cs="Arial"/>
          <w:sz w:val="24"/>
          <w:szCs w:val="24"/>
        </w:rPr>
        <w:t xml:space="preserve">A cage trapping program should be designed to take into account two conflicting considerations. Firstly, enough traps need to be placed to cover the entire area of suitable habitat on the subject site (for example, forest and/or woodland). However, the number of traps that can be placed is limited by the time it takes to clear the traps in the morning, as traps must be checked and animals released before the animal's wellbeing (or that of suckling nestling offspring) may be compromised. </w:t>
      </w:r>
      <w:smartTag w:uri="urn:schemas-microsoft-com:office:smarttags" w:element="place">
        <w:smartTag w:uri="urn:schemas-microsoft-com:office:smarttags" w:element="City">
          <w:r w:rsidRPr="00B979CC">
            <w:rPr>
              <w:rFonts w:ascii="Arial" w:hAnsi="Arial" w:cs="Arial"/>
              <w:sz w:val="24"/>
              <w:szCs w:val="24"/>
            </w:rPr>
            <w:t>Jackson</w:t>
          </w:r>
        </w:smartTag>
      </w:smartTag>
      <w:r w:rsidRPr="00B979CC">
        <w:rPr>
          <w:rFonts w:ascii="Arial" w:hAnsi="Arial" w:cs="Arial"/>
          <w:sz w:val="24"/>
          <w:szCs w:val="24"/>
        </w:rPr>
        <w:t xml:space="preserve"> (2000) placed traps at 100 metre intervals, which means a larger area is sampled than if the traps were placed at closer intervals. However, this interval was designed to sample an area of up to 100 hectares in size and for </w:t>
      </w:r>
      <w:r w:rsidR="00B979CC">
        <w:rPr>
          <w:rFonts w:ascii="Arial" w:hAnsi="Arial" w:cs="Arial"/>
          <w:sz w:val="24"/>
          <w:szCs w:val="24"/>
        </w:rPr>
        <w:t>smaller sites (for example, 5</w:t>
      </w:r>
      <w:r w:rsidRPr="00B979CC">
        <w:rPr>
          <w:rFonts w:ascii="Arial" w:hAnsi="Arial" w:cs="Arial"/>
          <w:sz w:val="24"/>
          <w:szCs w:val="24"/>
        </w:rPr>
        <w:t xml:space="preserve"> hectares) it may be appropriate to set traps at a closer interval (for example, 50 metres). </w:t>
      </w:r>
    </w:p>
    <w:p w14:paraId="3290F619" w14:textId="77777777" w:rsidR="007A30ED" w:rsidRPr="00B979CC" w:rsidRDefault="007A30ED" w:rsidP="00B979CC">
      <w:pPr>
        <w:pStyle w:val="BodyText"/>
        <w:tabs>
          <w:tab w:val="left" w:pos="0"/>
        </w:tabs>
        <w:jc w:val="left"/>
        <w:rPr>
          <w:rFonts w:ascii="Arial" w:hAnsi="Arial" w:cs="Arial"/>
          <w:sz w:val="24"/>
          <w:szCs w:val="24"/>
        </w:rPr>
      </w:pPr>
    </w:p>
    <w:p w14:paraId="7E3DF6FE" w14:textId="77777777" w:rsidR="007A30ED" w:rsidRPr="00B979CC" w:rsidRDefault="007A30ED" w:rsidP="00B979CC">
      <w:pPr>
        <w:pStyle w:val="BodyText"/>
        <w:tabs>
          <w:tab w:val="left" w:pos="0"/>
        </w:tabs>
        <w:spacing w:after="120"/>
        <w:jc w:val="left"/>
        <w:rPr>
          <w:rFonts w:ascii="Arial" w:hAnsi="Arial" w:cs="Arial"/>
          <w:sz w:val="24"/>
          <w:szCs w:val="24"/>
        </w:rPr>
      </w:pPr>
      <w:r w:rsidRPr="00B979CC">
        <w:rPr>
          <w:rFonts w:ascii="Arial" w:hAnsi="Arial" w:cs="Arial"/>
          <w:sz w:val="24"/>
          <w:szCs w:val="24"/>
        </w:rPr>
        <w:t>The recommended survey method and minimum survey effort for trap surveys for listed arboreal mammals is:</w:t>
      </w:r>
    </w:p>
    <w:p w14:paraId="2A396D47" w14:textId="77777777" w:rsidR="007A30ED" w:rsidRPr="00B979CC" w:rsidRDefault="007A30ED" w:rsidP="00566415">
      <w:pPr>
        <w:numPr>
          <w:ilvl w:val="0"/>
          <w:numId w:val="3"/>
        </w:numPr>
        <w:tabs>
          <w:tab w:val="clear" w:pos="432"/>
        </w:tabs>
        <w:spacing w:after="120"/>
        <w:ind w:left="714" w:hanging="357"/>
        <w:jc w:val="left"/>
        <w:rPr>
          <w:rFonts w:ascii="Arial" w:hAnsi="Arial" w:cs="Arial"/>
          <w:sz w:val="24"/>
          <w:szCs w:val="24"/>
        </w:rPr>
      </w:pPr>
      <w:r w:rsidRPr="00B979CC">
        <w:rPr>
          <w:rFonts w:ascii="Arial" w:hAnsi="Arial" w:cs="Arial"/>
          <w:sz w:val="24"/>
          <w:szCs w:val="24"/>
        </w:rPr>
        <w:t>10 Elliott B or cage traps (see species profiles for details) placed at each sampling site</w:t>
      </w:r>
    </w:p>
    <w:p w14:paraId="78221222" w14:textId="77777777" w:rsidR="007A30ED" w:rsidRPr="00B979CC" w:rsidRDefault="007A30ED" w:rsidP="00566415">
      <w:pPr>
        <w:numPr>
          <w:ilvl w:val="0"/>
          <w:numId w:val="3"/>
        </w:numPr>
        <w:tabs>
          <w:tab w:val="clear" w:pos="432"/>
        </w:tabs>
        <w:spacing w:after="120"/>
        <w:ind w:left="714" w:hanging="357"/>
        <w:jc w:val="left"/>
        <w:rPr>
          <w:rFonts w:ascii="Arial" w:hAnsi="Arial" w:cs="Arial"/>
          <w:sz w:val="24"/>
          <w:szCs w:val="24"/>
        </w:rPr>
      </w:pPr>
      <w:r w:rsidRPr="00B979CC">
        <w:rPr>
          <w:rFonts w:ascii="Arial" w:hAnsi="Arial" w:cs="Arial"/>
          <w:sz w:val="24"/>
          <w:szCs w:val="24"/>
        </w:rPr>
        <w:t xml:space="preserve">traps placed </w:t>
      </w:r>
      <w:r w:rsidR="00B979CC">
        <w:rPr>
          <w:rFonts w:ascii="Arial" w:hAnsi="Arial" w:cs="Arial"/>
          <w:sz w:val="24"/>
          <w:szCs w:val="24"/>
        </w:rPr>
        <w:t>2–4</w:t>
      </w:r>
      <w:r w:rsidRPr="00B979CC">
        <w:rPr>
          <w:rFonts w:ascii="Arial" w:hAnsi="Arial" w:cs="Arial"/>
          <w:sz w:val="24"/>
          <w:szCs w:val="24"/>
        </w:rPr>
        <w:t xml:space="preserve"> metres above the ground (secured to platforms in trees, see above), approximately 50 metres apart in two parallel straight lines (transects) separated by 50 metres (a greater distance between traps is recommended in some species profiles)</w:t>
      </w:r>
    </w:p>
    <w:p w14:paraId="4E1E9E48" w14:textId="77777777" w:rsidR="007A30ED" w:rsidRPr="00B979CC" w:rsidRDefault="007A30ED" w:rsidP="00566415">
      <w:pPr>
        <w:numPr>
          <w:ilvl w:val="0"/>
          <w:numId w:val="3"/>
        </w:numPr>
        <w:tabs>
          <w:tab w:val="clear" w:pos="432"/>
        </w:tabs>
        <w:spacing w:after="120"/>
        <w:ind w:left="714" w:hanging="357"/>
        <w:jc w:val="left"/>
        <w:rPr>
          <w:rFonts w:ascii="Arial" w:hAnsi="Arial" w:cs="Arial"/>
          <w:sz w:val="24"/>
          <w:szCs w:val="24"/>
        </w:rPr>
      </w:pPr>
      <w:r w:rsidRPr="00B979CC">
        <w:rPr>
          <w:rFonts w:ascii="Arial" w:hAnsi="Arial" w:cs="Arial"/>
          <w:sz w:val="24"/>
          <w:szCs w:val="24"/>
        </w:rPr>
        <w:t xml:space="preserve">one sampling site per representative habitat, with a minimum of two </w:t>
      </w:r>
      <w:r w:rsidR="00B979CC">
        <w:rPr>
          <w:rFonts w:ascii="Arial" w:hAnsi="Arial" w:cs="Arial"/>
          <w:sz w:val="24"/>
          <w:szCs w:val="24"/>
        </w:rPr>
        <w:t>sampling sites required per 5</w:t>
      </w:r>
      <w:r w:rsidRPr="00B979CC">
        <w:rPr>
          <w:rFonts w:ascii="Arial" w:hAnsi="Arial" w:cs="Arial"/>
          <w:sz w:val="24"/>
          <w:szCs w:val="24"/>
        </w:rPr>
        <w:t xml:space="preserve"> hectares (replication across habitat </w:t>
      </w:r>
      <w:r w:rsidR="00B979CC">
        <w:rPr>
          <w:rFonts w:ascii="Arial" w:hAnsi="Arial" w:cs="Arial"/>
          <w:sz w:val="24"/>
          <w:szCs w:val="24"/>
        </w:rPr>
        <w:t>types in areas greater than 5</w:t>
      </w:r>
      <w:r w:rsidRPr="00B979CC">
        <w:rPr>
          <w:rFonts w:ascii="Arial" w:hAnsi="Arial" w:cs="Arial"/>
          <w:sz w:val="24"/>
          <w:szCs w:val="24"/>
        </w:rPr>
        <w:t xml:space="preserve"> hectares)</w:t>
      </w:r>
    </w:p>
    <w:p w14:paraId="07AB1AC8" w14:textId="77777777" w:rsidR="007A30ED" w:rsidRPr="00B979CC" w:rsidRDefault="007A30ED" w:rsidP="00566415">
      <w:pPr>
        <w:numPr>
          <w:ilvl w:val="0"/>
          <w:numId w:val="3"/>
        </w:numPr>
        <w:tabs>
          <w:tab w:val="clear" w:pos="432"/>
        </w:tabs>
        <w:spacing w:after="120"/>
        <w:ind w:left="714" w:hanging="357"/>
        <w:jc w:val="left"/>
        <w:rPr>
          <w:rFonts w:ascii="Arial" w:hAnsi="Arial" w:cs="Arial"/>
          <w:sz w:val="24"/>
          <w:szCs w:val="24"/>
        </w:rPr>
      </w:pPr>
      <w:r w:rsidRPr="00B979CC">
        <w:rPr>
          <w:rFonts w:ascii="Arial" w:hAnsi="Arial" w:cs="Arial"/>
          <w:sz w:val="24"/>
          <w:szCs w:val="24"/>
        </w:rPr>
        <w:t>set traps for four consecutive nights (this may vary for different species)</w:t>
      </w:r>
    </w:p>
    <w:p w14:paraId="4A2F3057" w14:textId="77777777" w:rsidR="007A30ED" w:rsidRPr="00B979CC" w:rsidRDefault="007A30ED" w:rsidP="00566415">
      <w:pPr>
        <w:numPr>
          <w:ilvl w:val="0"/>
          <w:numId w:val="3"/>
        </w:numPr>
        <w:tabs>
          <w:tab w:val="clear" w:pos="432"/>
        </w:tabs>
        <w:spacing w:after="120"/>
        <w:ind w:left="714" w:hanging="357"/>
        <w:jc w:val="left"/>
        <w:rPr>
          <w:rFonts w:ascii="Arial" w:hAnsi="Arial" w:cs="Arial"/>
          <w:sz w:val="24"/>
          <w:szCs w:val="24"/>
        </w:rPr>
      </w:pPr>
      <w:r w:rsidRPr="00B979CC">
        <w:rPr>
          <w:rFonts w:ascii="Arial" w:hAnsi="Arial" w:cs="Arial"/>
          <w:sz w:val="24"/>
          <w:szCs w:val="24"/>
        </w:rPr>
        <w:t>check traps early in the morning and close during the day</w:t>
      </w:r>
    </w:p>
    <w:p w14:paraId="0F5E509A" w14:textId="77777777" w:rsidR="007A30ED" w:rsidRPr="00B979CC" w:rsidRDefault="007A30ED" w:rsidP="00566415">
      <w:pPr>
        <w:numPr>
          <w:ilvl w:val="0"/>
          <w:numId w:val="3"/>
        </w:numPr>
        <w:tabs>
          <w:tab w:val="clear" w:pos="432"/>
        </w:tabs>
        <w:spacing w:after="120"/>
        <w:ind w:left="714" w:hanging="357"/>
        <w:jc w:val="left"/>
        <w:rPr>
          <w:rFonts w:ascii="Arial" w:hAnsi="Arial" w:cs="Arial"/>
          <w:sz w:val="24"/>
          <w:szCs w:val="24"/>
        </w:rPr>
      </w:pPr>
      <w:r w:rsidRPr="00B979CC">
        <w:rPr>
          <w:rFonts w:ascii="Arial" w:hAnsi="Arial" w:cs="Arial"/>
          <w:sz w:val="24"/>
          <w:szCs w:val="24"/>
        </w:rPr>
        <w:t>bait traps with a species specific mixture (see species profiles)</w:t>
      </w:r>
    </w:p>
    <w:p w14:paraId="3046D300" w14:textId="77777777" w:rsidR="007A30ED" w:rsidRPr="00B979CC" w:rsidRDefault="007A30ED" w:rsidP="00566415">
      <w:pPr>
        <w:numPr>
          <w:ilvl w:val="0"/>
          <w:numId w:val="3"/>
        </w:numPr>
        <w:tabs>
          <w:tab w:val="clear" w:pos="432"/>
        </w:tabs>
        <w:spacing w:after="120"/>
        <w:ind w:left="714" w:hanging="357"/>
        <w:jc w:val="left"/>
        <w:rPr>
          <w:rFonts w:ascii="Arial" w:hAnsi="Arial" w:cs="Arial"/>
          <w:sz w:val="24"/>
          <w:szCs w:val="24"/>
        </w:rPr>
      </w:pPr>
      <w:r w:rsidRPr="00B979CC">
        <w:rPr>
          <w:rFonts w:ascii="Arial" w:hAnsi="Arial" w:cs="Arial"/>
          <w:sz w:val="24"/>
          <w:szCs w:val="24"/>
        </w:rPr>
        <w:t>rebait and open traps in the late afternoon</w:t>
      </w:r>
    </w:p>
    <w:p w14:paraId="2819838A" w14:textId="77777777" w:rsidR="007A30ED" w:rsidRPr="00B979CC" w:rsidRDefault="007A30ED" w:rsidP="00566415">
      <w:pPr>
        <w:numPr>
          <w:ilvl w:val="0"/>
          <w:numId w:val="3"/>
        </w:numPr>
        <w:tabs>
          <w:tab w:val="clear" w:pos="432"/>
        </w:tabs>
        <w:spacing w:after="120"/>
        <w:ind w:left="714" w:hanging="357"/>
        <w:jc w:val="left"/>
        <w:rPr>
          <w:rFonts w:ascii="Arial" w:hAnsi="Arial" w:cs="Arial"/>
          <w:sz w:val="24"/>
          <w:szCs w:val="24"/>
        </w:rPr>
      </w:pPr>
      <w:r w:rsidRPr="00B979CC">
        <w:rPr>
          <w:rFonts w:ascii="Arial" w:hAnsi="Arial" w:cs="Arial"/>
          <w:sz w:val="24"/>
          <w:szCs w:val="24"/>
        </w:rPr>
        <w:t>spray a mixture of honey and water around tree trunk and trap to help lure target species</w:t>
      </w:r>
    </w:p>
    <w:p w14:paraId="75D8051E" w14:textId="77777777" w:rsidR="007A30ED" w:rsidRPr="00B979CC" w:rsidRDefault="007A30ED" w:rsidP="00566415">
      <w:pPr>
        <w:numPr>
          <w:ilvl w:val="0"/>
          <w:numId w:val="3"/>
        </w:numPr>
        <w:tabs>
          <w:tab w:val="clear" w:pos="432"/>
        </w:tabs>
        <w:spacing w:after="120"/>
        <w:ind w:left="714" w:hanging="357"/>
        <w:jc w:val="left"/>
        <w:rPr>
          <w:rFonts w:ascii="Arial" w:hAnsi="Arial" w:cs="Arial"/>
          <w:sz w:val="24"/>
          <w:szCs w:val="24"/>
        </w:rPr>
      </w:pPr>
      <w:r w:rsidRPr="00B979CC">
        <w:rPr>
          <w:rFonts w:ascii="Arial" w:hAnsi="Arial" w:cs="Arial"/>
          <w:sz w:val="24"/>
          <w:szCs w:val="24"/>
        </w:rPr>
        <w:t xml:space="preserve">consider placing two traps at each trap station to saturate trapping effort if common species are likely to limit the </w:t>
      </w:r>
      <w:r w:rsidR="00566415">
        <w:rPr>
          <w:rFonts w:ascii="Arial" w:hAnsi="Arial" w:cs="Arial"/>
          <w:sz w:val="24"/>
          <w:szCs w:val="24"/>
        </w:rPr>
        <w:t>detection of listed mammals</w:t>
      </w:r>
    </w:p>
    <w:p w14:paraId="7B4954BE" w14:textId="77777777" w:rsidR="007A30ED" w:rsidRPr="00B979CC" w:rsidRDefault="007A30ED" w:rsidP="00566415">
      <w:pPr>
        <w:numPr>
          <w:ilvl w:val="0"/>
          <w:numId w:val="3"/>
        </w:numPr>
        <w:tabs>
          <w:tab w:val="clear" w:pos="432"/>
        </w:tabs>
        <w:spacing w:after="120"/>
        <w:ind w:left="714" w:hanging="357"/>
        <w:jc w:val="left"/>
        <w:rPr>
          <w:rFonts w:ascii="Arial" w:hAnsi="Arial" w:cs="Arial"/>
          <w:sz w:val="24"/>
          <w:szCs w:val="24"/>
        </w:rPr>
      </w:pPr>
      <w:r w:rsidRPr="00B979CC">
        <w:rPr>
          <w:rFonts w:ascii="Arial" w:hAnsi="Arial" w:cs="Arial"/>
          <w:sz w:val="24"/>
          <w:szCs w:val="24"/>
        </w:rPr>
        <w:t>provide a small amount of nesting material for shelter (for example, shade and warmth).</w:t>
      </w:r>
    </w:p>
    <w:p w14:paraId="4744FF2C" w14:textId="77777777" w:rsidR="007A30ED" w:rsidRPr="00B979CC" w:rsidRDefault="007A30ED" w:rsidP="00B979CC">
      <w:pPr>
        <w:pStyle w:val="BodyText"/>
        <w:jc w:val="left"/>
        <w:rPr>
          <w:rFonts w:ascii="Arial" w:hAnsi="Arial" w:cs="Arial"/>
          <w:sz w:val="24"/>
          <w:szCs w:val="24"/>
        </w:rPr>
      </w:pPr>
    </w:p>
    <w:p w14:paraId="3CFE2875" w14:textId="77777777" w:rsidR="007A30ED" w:rsidRPr="00B979CC" w:rsidRDefault="007A30ED" w:rsidP="00B979CC">
      <w:pPr>
        <w:pStyle w:val="BodyText"/>
        <w:jc w:val="left"/>
        <w:rPr>
          <w:rFonts w:ascii="Arial" w:hAnsi="Arial" w:cs="Arial"/>
          <w:sz w:val="24"/>
          <w:szCs w:val="24"/>
        </w:rPr>
      </w:pPr>
      <w:r w:rsidRPr="00B979CC">
        <w:rPr>
          <w:rFonts w:ascii="Arial" w:hAnsi="Arial" w:cs="Arial"/>
          <w:sz w:val="24"/>
          <w:szCs w:val="24"/>
        </w:rPr>
        <w:t>This survey effort represents a total of 80 trap nig</w:t>
      </w:r>
      <w:r w:rsidR="00B979CC">
        <w:rPr>
          <w:rFonts w:ascii="Arial" w:hAnsi="Arial" w:cs="Arial"/>
          <w:sz w:val="24"/>
          <w:szCs w:val="24"/>
        </w:rPr>
        <w:t>hts. For areas greater than 5 </w:t>
      </w:r>
      <w:r w:rsidRPr="00B979CC">
        <w:rPr>
          <w:rFonts w:ascii="Arial" w:hAnsi="Arial" w:cs="Arial"/>
          <w:sz w:val="24"/>
          <w:szCs w:val="24"/>
        </w:rPr>
        <w:t xml:space="preserve">hectares in area, replication between representative sampling sites will be required and distance between traps increased, but specifications will be dependent on the project and the nature of the subject site. </w:t>
      </w:r>
    </w:p>
    <w:p w14:paraId="7D62D270" w14:textId="77777777" w:rsidR="007A30ED" w:rsidRPr="00B979CC" w:rsidRDefault="007A30ED" w:rsidP="00B979CC">
      <w:pPr>
        <w:pStyle w:val="BodyText"/>
        <w:jc w:val="left"/>
        <w:rPr>
          <w:rFonts w:ascii="Arial" w:hAnsi="Arial" w:cs="Arial"/>
          <w:sz w:val="24"/>
          <w:szCs w:val="24"/>
        </w:rPr>
      </w:pPr>
    </w:p>
    <w:p w14:paraId="53300CE5" w14:textId="77777777" w:rsidR="007A30ED" w:rsidRPr="00B979CC" w:rsidRDefault="007A30ED" w:rsidP="00B979CC">
      <w:pPr>
        <w:jc w:val="left"/>
        <w:rPr>
          <w:rFonts w:ascii="Arial" w:hAnsi="Arial" w:cs="Arial"/>
          <w:b/>
          <w:sz w:val="24"/>
          <w:szCs w:val="24"/>
        </w:rPr>
      </w:pPr>
      <w:r w:rsidRPr="00B979CC">
        <w:rPr>
          <w:rFonts w:ascii="Arial" w:hAnsi="Arial" w:cs="Arial"/>
          <w:b/>
          <w:sz w:val="24"/>
          <w:szCs w:val="24"/>
        </w:rPr>
        <w:t>Animal care and ethics considerations for Elliott trap surveys</w:t>
      </w:r>
    </w:p>
    <w:p w14:paraId="756B90EB" w14:textId="77777777" w:rsidR="007A30ED" w:rsidRPr="00B979CC" w:rsidRDefault="007A30ED" w:rsidP="00B979CC">
      <w:pPr>
        <w:pStyle w:val="BodyText"/>
        <w:spacing w:after="120"/>
        <w:jc w:val="left"/>
        <w:rPr>
          <w:rFonts w:ascii="Arial" w:hAnsi="Arial" w:cs="Arial"/>
          <w:sz w:val="24"/>
          <w:szCs w:val="24"/>
        </w:rPr>
      </w:pPr>
      <w:r w:rsidRPr="00B979CC">
        <w:rPr>
          <w:rFonts w:ascii="Arial" w:hAnsi="Arial" w:cs="Arial"/>
          <w:sz w:val="24"/>
          <w:szCs w:val="24"/>
        </w:rPr>
        <w:t>Investigators should check with the relevant animal care and ethics regulator to ensure surveys are consistent with current guidelines. The NSW Department of Primary Industries (</w:t>
      </w:r>
      <w:hyperlink r:id="rId21" w:history="1">
        <w:r w:rsidRPr="00B979CC">
          <w:rPr>
            <w:rStyle w:val="Hyperlink"/>
            <w:rFonts w:ascii="Arial" w:hAnsi="Arial" w:cs="Arial"/>
            <w:sz w:val="24"/>
            <w:szCs w:val="24"/>
          </w:rPr>
          <w:t>www.animalethics.org.au/policies-and-guidelines/wildlife-research/wildlife-surveys</w:t>
        </w:r>
      </w:hyperlink>
      <w:r w:rsidRPr="00B979CC">
        <w:rPr>
          <w:rFonts w:ascii="Arial" w:hAnsi="Arial" w:cs="Arial"/>
          <w:sz w:val="24"/>
          <w:szCs w:val="24"/>
        </w:rPr>
        <w:t>) has guidelines addressing animal care and welfare during Elliot trap surveys, which include:</w:t>
      </w:r>
    </w:p>
    <w:p w14:paraId="3AA37E82" w14:textId="77777777" w:rsidR="007A30ED" w:rsidRPr="00B979CC" w:rsidRDefault="007A30ED" w:rsidP="00566415">
      <w:pPr>
        <w:numPr>
          <w:ilvl w:val="0"/>
          <w:numId w:val="3"/>
        </w:numPr>
        <w:tabs>
          <w:tab w:val="clear" w:pos="432"/>
        </w:tabs>
        <w:spacing w:after="120"/>
        <w:ind w:left="714" w:hanging="357"/>
        <w:jc w:val="left"/>
        <w:rPr>
          <w:rFonts w:ascii="Arial" w:hAnsi="Arial" w:cs="Arial"/>
          <w:sz w:val="24"/>
          <w:szCs w:val="24"/>
        </w:rPr>
      </w:pPr>
      <w:r w:rsidRPr="00B979CC">
        <w:rPr>
          <w:rFonts w:ascii="Arial" w:hAnsi="Arial" w:cs="Arial"/>
          <w:sz w:val="24"/>
          <w:szCs w:val="24"/>
        </w:rPr>
        <w:t>provide bedding material for shelter and to prevent hypothermia (for example, Dacron, dry leaf litter)</w:t>
      </w:r>
    </w:p>
    <w:p w14:paraId="2D3913E0" w14:textId="77777777" w:rsidR="007A30ED" w:rsidRPr="00B979CC" w:rsidRDefault="007A30ED" w:rsidP="00566415">
      <w:pPr>
        <w:numPr>
          <w:ilvl w:val="0"/>
          <w:numId w:val="3"/>
        </w:numPr>
        <w:tabs>
          <w:tab w:val="clear" w:pos="432"/>
        </w:tabs>
        <w:spacing w:after="120"/>
        <w:ind w:left="714" w:hanging="357"/>
        <w:jc w:val="left"/>
        <w:rPr>
          <w:rFonts w:ascii="Arial" w:hAnsi="Arial" w:cs="Arial"/>
          <w:sz w:val="24"/>
          <w:szCs w:val="24"/>
        </w:rPr>
      </w:pPr>
      <w:r w:rsidRPr="00B979CC">
        <w:rPr>
          <w:rFonts w:ascii="Arial" w:hAnsi="Arial" w:cs="Arial"/>
          <w:sz w:val="24"/>
          <w:szCs w:val="24"/>
        </w:rPr>
        <w:t xml:space="preserve">place traps in locations where protected from climatic conditions (that is, in the shade under bushes) </w:t>
      </w:r>
    </w:p>
    <w:p w14:paraId="01BC3944" w14:textId="77777777" w:rsidR="007A30ED" w:rsidRPr="00B979CC" w:rsidRDefault="007A30ED" w:rsidP="00566415">
      <w:pPr>
        <w:numPr>
          <w:ilvl w:val="0"/>
          <w:numId w:val="3"/>
        </w:numPr>
        <w:tabs>
          <w:tab w:val="clear" w:pos="432"/>
        </w:tabs>
        <w:spacing w:after="120"/>
        <w:ind w:left="714" w:hanging="357"/>
        <w:jc w:val="left"/>
        <w:rPr>
          <w:rFonts w:ascii="Arial" w:hAnsi="Arial" w:cs="Arial"/>
          <w:sz w:val="24"/>
          <w:szCs w:val="24"/>
        </w:rPr>
      </w:pPr>
      <w:r w:rsidRPr="00B979CC">
        <w:rPr>
          <w:rFonts w:ascii="Arial" w:hAnsi="Arial" w:cs="Arial"/>
          <w:sz w:val="24"/>
          <w:szCs w:val="24"/>
        </w:rPr>
        <w:t>traps placed on slopes or rocky outcrops should be firmly secured to avoid the trap becoming dislodged when an animal is captured</w:t>
      </w:r>
    </w:p>
    <w:p w14:paraId="2CEDA4B8" w14:textId="77777777" w:rsidR="007A30ED" w:rsidRPr="00B979CC" w:rsidRDefault="007A30ED" w:rsidP="00566415">
      <w:pPr>
        <w:numPr>
          <w:ilvl w:val="0"/>
          <w:numId w:val="3"/>
        </w:numPr>
        <w:tabs>
          <w:tab w:val="clear" w:pos="432"/>
        </w:tabs>
        <w:spacing w:after="120"/>
        <w:ind w:left="714" w:hanging="357"/>
        <w:jc w:val="left"/>
        <w:rPr>
          <w:rFonts w:ascii="Arial" w:hAnsi="Arial" w:cs="Arial"/>
          <w:sz w:val="24"/>
          <w:szCs w:val="24"/>
        </w:rPr>
      </w:pPr>
      <w:r w:rsidRPr="00B979CC">
        <w:rPr>
          <w:rFonts w:ascii="Arial" w:hAnsi="Arial" w:cs="Arial"/>
          <w:sz w:val="24"/>
          <w:szCs w:val="24"/>
        </w:rPr>
        <w:t>cover traps with a plastic bag to protect against rain but ensure adequate drainage</w:t>
      </w:r>
    </w:p>
    <w:p w14:paraId="33D4F778" w14:textId="77777777" w:rsidR="007A30ED" w:rsidRPr="00B979CC" w:rsidRDefault="00C8509D" w:rsidP="00566415">
      <w:pPr>
        <w:numPr>
          <w:ilvl w:val="0"/>
          <w:numId w:val="3"/>
        </w:numPr>
        <w:tabs>
          <w:tab w:val="clear" w:pos="432"/>
        </w:tabs>
        <w:spacing w:after="120"/>
        <w:ind w:left="714" w:hanging="357"/>
        <w:jc w:val="left"/>
        <w:rPr>
          <w:rFonts w:ascii="Arial" w:hAnsi="Arial" w:cs="Arial"/>
          <w:sz w:val="24"/>
          <w:szCs w:val="24"/>
        </w:rPr>
      </w:pPr>
      <w:r>
        <w:rPr>
          <w:rFonts w:ascii="Arial" w:hAnsi="Arial" w:cs="Arial"/>
          <w:sz w:val="24"/>
          <w:szCs w:val="24"/>
        </w:rPr>
        <w:t>use a species-</w:t>
      </w:r>
      <w:r w:rsidR="007A30ED" w:rsidRPr="00B979CC">
        <w:rPr>
          <w:rFonts w:ascii="Arial" w:hAnsi="Arial" w:cs="Arial"/>
          <w:sz w:val="24"/>
          <w:szCs w:val="24"/>
        </w:rPr>
        <w:t>specific bait (for example, mixture of peanut butter and rolled oats) but do not use meat or meat products</w:t>
      </w:r>
    </w:p>
    <w:p w14:paraId="0C269229" w14:textId="77777777" w:rsidR="007A30ED" w:rsidRPr="00B979CC" w:rsidRDefault="007A30ED" w:rsidP="00566415">
      <w:pPr>
        <w:numPr>
          <w:ilvl w:val="0"/>
          <w:numId w:val="3"/>
        </w:numPr>
        <w:tabs>
          <w:tab w:val="clear" w:pos="432"/>
        </w:tabs>
        <w:spacing w:after="120"/>
        <w:ind w:left="714" w:hanging="357"/>
        <w:jc w:val="left"/>
        <w:rPr>
          <w:rFonts w:ascii="Arial" w:hAnsi="Arial" w:cs="Arial"/>
          <w:sz w:val="24"/>
          <w:szCs w:val="24"/>
        </w:rPr>
      </w:pPr>
      <w:r w:rsidRPr="00B979CC">
        <w:rPr>
          <w:rFonts w:ascii="Arial" w:hAnsi="Arial" w:cs="Arial"/>
          <w:sz w:val="24"/>
          <w:szCs w:val="24"/>
        </w:rPr>
        <w:t xml:space="preserve">place enough bait into </w:t>
      </w:r>
      <w:r w:rsidR="006D473D">
        <w:rPr>
          <w:rFonts w:ascii="Arial" w:hAnsi="Arial" w:cs="Arial"/>
          <w:sz w:val="24"/>
          <w:szCs w:val="24"/>
        </w:rPr>
        <w:t xml:space="preserve">the </w:t>
      </w:r>
      <w:r w:rsidRPr="00B979CC">
        <w:rPr>
          <w:rFonts w:ascii="Arial" w:hAnsi="Arial" w:cs="Arial"/>
          <w:sz w:val="24"/>
          <w:szCs w:val="24"/>
        </w:rPr>
        <w:t xml:space="preserve">trap to supplement </w:t>
      </w:r>
      <w:r w:rsidR="006D473D">
        <w:rPr>
          <w:rFonts w:ascii="Arial" w:hAnsi="Arial" w:cs="Arial"/>
          <w:sz w:val="24"/>
          <w:szCs w:val="24"/>
        </w:rPr>
        <w:t xml:space="preserve">the animal’s </w:t>
      </w:r>
      <w:r w:rsidRPr="00B979CC">
        <w:rPr>
          <w:rFonts w:ascii="Arial" w:hAnsi="Arial" w:cs="Arial"/>
          <w:sz w:val="24"/>
          <w:szCs w:val="24"/>
        </w:rPr>
        <w:t>diet from loss of time foraging while trapped</w:t>
      </w:r>
    </w:p>
    <w:p w14:paraId="3EC1E106" w14:textId="77777777" w:rsidR="007A30ED" w:rsidRPr="00B979CC" w:rsidRDefault="007A30ED" w:rsidP="00566415">
      <w:pPr>
        <w:numPr>
          <w:ilvl w:val="0"/>
          <w:numId w:val="3"/>
        </w:numPr>
        <w:tabs>
          <w:tab w:val="clear" w:pos="432"/>
        </w:tabs>
        <w:spacing w:after="120"/>
        <w:ind w:left="714" w:hanging="357"/>
        <w:jc w:val="left"/>
        <w:rPr>
          <w:rFonts w:ascii="Arial" w:hAnsi="Arial" w:cs="Arial"/>
          <w:sz w:val="24"/>
          <w:szCs w:val="24"/>
        </w:rPr>
      </w:pPr>
      <w:r w:rsidRPr="00B979CC">
        <w:rPr>
          <w:rFonts w:ascii="Arial" w:hAnsi="Arial" w:cs="Arial"/>
          <w:sz w:val="24"/>
          <w:szCs w:val="24"/>
        </w:rPr>
        <w:t>trapping of species which are known to leave their young in nests should be avoided at the relevant time of the year (if this information is known), because young may die in the event their mother cannot return to suckle them</w:t>
      </w:r>
    </w:p>
    <w:p w14:paraId="2EE26A83" w14:textId="77777777" w:rsidR="007A30ED" w:rsidRPr="00B979CC" w:rsidRDefault="007A30ED" w:rsidP="00C8509D">
      <w:pPr>
        <w:numPr>
          <w:ilvl w:val="0"/>
          <w:numId w:val="3"/>
        </w:numPr>
        <w:tabs>
          <w:tab w:val="clear" w:pos="432"/>
        </w:tabs>
        <w:spacing w:after="120"/>
        <w:ind w:left="714" w:hanging="357"/>
        <w:jc w:val="left"/>
        <w:rPr>
          <w:rFonts w:ascii="Arial" w:hAnsi="Arial" w:cs="Arial"/>
          <w:sz w:val="24"/>
          <w:szCs w:val="24"/>
        </w:rPr>
      </w:pPr>
      <w:r w:rsidRPr="00B979CC">
        <w:rPr>
          <w:rFonts w:ascii="Arial" w:hAnsi="Arial" w:cs="Arial"/>
          <w:sz w:val="24"/>
          <w:szCs w:val="24"/>
        </w:rPr>
        <w:t>after traps are checked they should be left closed during the day and not set open again until immediately b</w:t>
      </w:r>
      <w:r w:rsidR="00566415">
        <w:rPr>
          <w:rFonts w:ascii="Arial" w:hAnsi="Arial" w:cs="Arial"/>
          <w:sz w:val="24"/>
          <w:szCs w:val="24"/>
        </w:rPr>
        <w:t>efore the next survey night</w:t>
      </w:r>
      <w:r w:rsidR="00C8509D">
        <w:rPr>
          <w:rFonts w:ascii="Arial" w:hAnsi="Arial" w:cs="Arial"/>
          <w:sz w:val="24"/>
          <w:szCs w:val="24"/>
        </w:rPr>
        <w:t xml:space="preserve">, </w:t>
      </w:r>
      <w:r w:rsidR="00C8509D" w:rsidRPr="00B979CC">
        <w:rPr>
          <w:rFonts w:ascii="Arial" w:hAnsi="Arial" w:cs="Arial"/>
          <w:sz w:val="24"/>
          <w:szCs w:val="24"/>
        </w:rPr>
        <w:t>to prevent hyperthermia</w:t>
      </w:r>
    </w:p>
    <w:p w14:paraId="3F1CFA6F" w14:textId="77777777" w:rsidR="007A30ED" w:rsidRPr="00B979CC" w:rsidRDefault="007A30ED" w:rsidP="00566415">
      <w:pPr>
        <w:numPr>
          <w:ilvl w:val="0"/>
          <w:numId w:val="3"/>
        </w:numPr>
        <w:tabs>
          <w:tab w:val="clear" w:pos="432"/>
        </w:tabs>
        <w:spacing w:after="120"/>
        <w:ind w:left="714" w:hanging="357"/>
        <w:jc w:val="left"/>
        <w:rPr>
          <w:rFonts w:ascii="Arial" w:hAnsi="Arial" w:cs="Arial"/>
          <w:sz w:val="24"/>
          <w:szCs w:val="24"/>
        </w:rPr>
      </w:pPr>
      <w:r w:rsidRPr="00B979CC">
        <w:rPr>
          <w:rFonts w:ascii="Arial" w:hAnsi="Arial" w:cs="Arial"/>
          <w:sz w:val="24"/>
          <w:szCs w:val="24"/>
        </w:rPr>
        <w:t>trap for a maximum of between three and four consecutive nights to reduce potential recapture.</w:t>
      </w:r>
    </w:p>
    <w:p w14:paraId="55C03BCE" w14:textId="77777777" w:rsidR="007A30ED" w:rsidRPr="00B979CC" w:rsidRDefault="007A30ED" w:rsidP="00B979CC">
      <w:pPr>
        <w:pStyle w:val="Heading3"/>
        <w:jc w:val="left"/>
        <w:rPr>
          <w:rFonts w:ascii="Arial" w:hAnsi="Arial" w:cs="Arial"/>
          <w:sz w:val="24"/>
          <w:szCs w:val="24"/>
        </w:rPr>
      </w:pPr>
      <w:bookmarkStart w:id="54" w:name="_Toc287433574"/>
      <w:r w:rsidRPr="00B979CC">
        <w:rPr>
          <w:rFonts w:ascii="Arial" w:hAnsi="Arial" w:cs="Arial"/>
          <w:sz w:val="24"/>
          <w:szCs w:val="24"/>
        </w:rPr>
        <w:t>Capture methods for medium-sized species:  cage traps</w:t>
      </w:r>
      <w:bookmarkEnd w:id="54"/>
    </w:p>
    <w:p w14:paraId="4AC3329D" w14:textId="77777777" w:rsidR="007A30ED" w:rsidRPr="00B979CC" w:rsidRDefault="007A30ED" w:rsidP="00566415">
      <w:pPr>
        <w:pStyle w:val="BodyText"/>
        <w:spacing w:after="120"/>
        <w:jc w:val="left"/>
        <w:rPr>
          <w:rFonts w:ascii="Arial" w:hAnsi="Arial" w:cs="Arial"/>
          <w:sz w:val="24"/>
          <w:szCs w:val="24"/>
        </w:rPr>
      </w:pPr>
      <w:r w:rsidRPr="00B979CC">
        <w:rPr>
          <w:rFonts w:ascii="Arial" w:hAnsi="Arial" w:cs="Arial"/>
          <w:sz w:val="24"/>
          <w:szCs w:val="24"/>
        </w:rPr>
        <w:t xml:space="preserve">Cage traps are usually used to capture medium-sized species, but they do not exclude small-sized species and variations are used for large-sized species (for example, rock wallabies – see Section </w:t>
      </w:r>
      <w:r w:rsidR="00B979CC">
        <w:rPr>
          <w:rFonts w:ascii="Arial" w:hAnsi="Arial" w:cs="Arial"/>
          <w:sz w:val="24"/>
          <w:szCs w:val="24"/>
        </w:rPr>
        <w:t>3</w:t>
      </w:r>
      <w:r w:rsidRPr="00B979CC">
        <w:rPr>
          <w:rFonts w:ascii="Arial" w:hAnsi="Arial" w:cs="Arial"/>
          <w:sz w:val="24"/>
          <w:szCs w:val="24"/>
        </w:rPr>
        <w:t xml:space="preserve">.3.11). Cage traps are sometimes referred to as a cat trap or a Mascot trap (constructed by </w:t>
      </w:r>
      <w:r w:rsidRPr="00B979CC">
        <w:rPr>
          <w:rFonts w:ascii="Arial" w:hAnsi="Arial" w:cs="Arial"/>
          <w:i/>
          <w:sz w:val="24"/>
          <w:szCs w:val="24"/>
        </w:rPr>
        <w:t>Mascot Wire Works Pty. Ltd.</w:t>
      </w:r>
      <w:r w:rsidRPr="00B979CC">
        <w:rPr>
          <w:rFonts w:ascii="Arial" w:hAnsi="Arial" w:cs="Arial"/>
          <w:sz w:val="24"/>
          <w:szCs w:val="24"/>
        </w:rPr>
        <w:t>)</w:t>
      </w:r>
      <w:r w:rsidRPr="00B979CC">
        <w:rPr>
          <w:rFonts w:ascii="Arial" w:hAnsi="Arial" w:cs="Arial"/>
          <w:i/>
          <w:sz w:val="24"/>
          <w:szCs w:val="24"/>
        </w:rPr>
        <w:t xml:space="preserve">. </w:t>
      </w:r>
      <w:r w:rsidRPr="00B979CC">
        <w:rPr>
          <w:rFonts w:ascii="Arial" w:hAnsi="Arial" w:cs="Arial"/>
          <w:sz w:val="24"/>
          <w:szCs w:val="24"/>
        </w:rPr>
        <w:t>They are collapsible (usually) wire/netting mesh boxes, whic</w:t>
      </w:r>
      <w:r w:rsidR="00B979CC">
        <w:rPr>
          <w:rFonts w:ascii="Arial" w:hAnsi="Arial" w:cs="Arial"/>
          <w:sz w:val="24"/>
          <w:szCs w:val="24"/>
        </w:rPr>
        <w:t>h have a treadle-</w:t>
      </w:r>
      <w:r w:rsidRPr="00B979CC">
        <w:rPr>
          <w:rFonts w:ascii="Arial" w:hAnsi="Arial" w:cs="Arial"/>
          <w:sz w:val="24"/>
          <w:szCs w:val="24"/>
        </w:rPr>
        <w:t>operated closing mechanism. Like the Elliott traps, animals are lured into the traps by a bait placed inside, and as they step inside the trap their body weight offsets a treadle-operated door behind them. Cage traps range in size but are generally 200 millimetres high x 200 millimetres wide x 600</w:t>
      </w:r>
      <w:r w:rsidR="00B979CC">
        <w:rPr>
          <w:rFonts w:ascii="Arial" w:hAnsi="Arial" w:cs="Arial"/>
          <w:sz w:val="24"/>
          <w:szCs w:val="24"/>
        </w:rPr>
        <w:t> </w:t>
      </w:r>
      <w:r w:rsidRPr="00B979CC">
        <w:rPr>
          <w:rFonts w:ascii="Arial" w:hAnsi="Arial" w:cs="Arial"/>
          <w:sz w:val="24"/>
          <w:szCs w:val="24"/>
        </w:rPr>
        <w:t>millimetres long (Catling et al</w:t>
      </w:r>
      <w:r w:rsidRPr="00B979CC">
        <w:rPr>
          <w:rFonts w:ascii="Arial" w:hAnsi="Arial" w:cs="Arial"/>
          <w:i/>
          <w:sz w:val="24"/>
          <w:szCs w:val="24"/>
        </w:rPr>
        <w:t>.</w:t>
      </w:r>
      <w:r w:rsidRPr="00B979CC">
        <w:rPr>
          <w:rFonts w:ascii="Arial" w:hAnsi="Arial" w:cs="Arial"/>
          <w:sz w:val="24"/>
          <w:szCs w:val="24"/>
        </w:rPr>
        <w:t xml:space="preserve"> 1997). Other dimensions reported in the literature include:</w:t>
      </w:r>
    </w:p>
    <w:p w14:paraId="3D7996A3" w14:textId="77777777" w:rsidR="007A30ED" w:rsidRPr="00B979CC" w:rsidRDefault="007A30ED" w:rsidP="00566415">
      <w:pPr>
        <w:numPr>
          <w:ilvl w:val="0"/>
          <w:numId w:val="3"/>
        </w:numPr>
        <w:tabs>
          <w:tab w:val="clear" w:pos="432"/>
        </w:tabs>
        <w:spacing w:after="120"/>
        <w:ind w:left="720" w:hanging="360"/>
        <w:jc w:val="left"/>
        <w:rPr>
          <w:rFonts w:ascii="Arial" w:hAnsi="Arial" w:cs="Arial"/>
          <w:sz w:val="24"/>
          <w:szCs w:val="24"/>
        </w:rPr>
      </w:pPr>
      <w:r w:rsidRPr="00B979CC">
        <w:rPr>
          <w:rFonts w:ascii="Arial" w:hAnsi="Arial" w:cs="Arial"/>
          <w:sz w:val="24"/>
          <w:szCs w:val="24"/>
        </w:rPr>
        <w:t>200 x 200 x 560 millimetres (used for western quoll (Morris 1992))</w:t>
      </w:r>
    </w:p>
    <w:p w14:paraId="7C94D0BD" w14:textId="77777777" w:rsidR="007A30ED" w:rsidRPr="00B979CC" w:rsidRDefault="007A30ED" w:rsidP="00566415">
      <w:pPr>
        <w:numPr>
          <w:ilvl w:val="0"/>
          <w:numId w:val="3"/>
        </w:numPr>
        <w:tabs>
          <w:tab w:val="clear" w:pos="432"/>
        </w:tabs>
        <w:spacing w:after="120"/>
        <w:ind w:left="720" w:hanging="360"/>
        <w:jc w:val="left"/>
        <w:rPr>
          <w:rFonts w:ascii="Arial" w:hAnsi="Arial" w:cs="Arial"/>
          <w:sz w:val="24"/>
          <w:szCs w:val="24"/>
        </w:rPr>
      </w:pPr>
      <w:r w:rsidRPr="00B979CC">
        <w:rPr>
          <w:rFonts w:ascii="Arial" w:hAnsi="Arial" w:cs="Arial"/>
          <w:sz w:val="24"/>
          <w:szCs w:val="24"/>
        </w:rPr>
        <w:t>370 x 130x 130 millimetres (Bennett 1993)</w:t>
      </w:r>
    </w:p>
    <w:p w14:paraId="7418E795" w14:textId="77777777" w:rsidR="007A30ED" w:rsidRPr="002F4232" w:rsidRDefault="007A30ED" w:rsidP="00566415">
      <w:pPr>
        <w:numPr>
          <w:ilvl w:val="0"/>
          <w:numId w:val="3"/>
        </w:numPr>
        <w:tabs>
          <w:tab w:val="clear" w:pos="432"/>
        </w:tabs>
        <w:spacing w:after="120"/>
        <w:ind w:left="720" w:hanging="360"/>
        <w:jc w:val="left"/>
        <w:rPr>
          <w:rFonts w:ascii="Arial" w:hAnsi="Arial" w:cs="Arial"/>
          <w:sz w:val="24"/>
          <w:szCs w:val="24"/>
        </w:rPr>
      </w:pPr>
      <w:r w:rsidRPr="002F4232">
        <w:rPr>
          <w:rFonts w:ascii="Arial" w:hAnsi="Arial" w:cs="Arial"/>
          <w:sz w:val="24"/>
          <w:szCs w:val="24"/>
        </w:rPr>
        <w:t xml:space="preserve">370 x 180 x 150 millimetres (Bennett 1993) </w:t>
      </w:r>
    </w:p>
    <w:p w14:paraId="7A7921F5" w14:textId="77777777" w:rsidR="007A30ED" w:rsidRPr="002F4232" w:rsidRDefault="007A30ED" w:rsidP="00566415">
      <w:pPr>
        <w:numPr>
          <w:ilvl w:val="0"/>
          <w:numId w:val="3"/>
        </w:numPr>
        <w:tabs>
          <w:tab w:val="clear" w:pos="432"/>
        </w:tabs>
        <w:spacing w:after="120"/>
        <w:ind w:left="720" w:hanging="360"/>
        <w:jc w:val="left"/>
        <w:rPr>
          <w:rFonts w:ascii="Arial" w:hAnsi="Arial" w:cs="Arial"/>
          <w:sz w:val="24"/>
          <w:szCs w:val="24"/>
        </w:rPr>
      </w:pPr>
      <w:r w:rsidRPr="002F4232">
        <w:rPr>
          <w:rFonts w:ascii="Arial" w:hAnsi="Arial" w:cs="Arial"/>
          <w:sz w:val="24"/>
          <w:szCs w:val="24"/>
        </w:rPr>
        <w:t>360 x 220 x 170 millimetres (</w:t>
      </w:r>
      <w:r w:rsidR="00566415">
        <w:rPr>
          <w:rFonts w:ascii="Arial" w:hAnsi="Arial" w:cs="Arial"/>
          <w:sz w:val="24"/>
          <w:szCs w:val="24"/>
        </w:rPr>
        <w:t>Carpararo &amp; Beynon 1996)</w:t>
      </w:r>
    </w:p>
    <w:p w14:paraId="1418A453" w14:textId="77777777" w:rsidR="007A30ED" w:rsidRPr="002F4232" w:rsidRDefault="007A30ED" w:rsidP="00566415">
      <w:pPr>
        <w:numPr>
          <w:ilvl w:val="0"/>
          <w:numId w:val="3"/>
        </w:numPr>
        <w:tabs>
          <w:tab w:val="clear" w:pos="432"/>
        </w:tabs>
        <w:spacing w:after="120"/>
        <w:ind w:left="720" w:hanging="360"/>
        <w:jc w:val="left"/>
        <w:rPr>
          <w:rFonts w:ascii="Arial" w:hAnsi="Arial" w:cs="Arial"/>
          <w:sz w:val="24"/>
          <w:szCs w:val="24"/>
        </w:rPr>
      </w:pPr>
      <w:r w:rsidRPr="002F4232">
        <w:rPr>
          <w:rFonts w:ascii="Arial" w:hAnsi="Arial" w:cs="Arial"/>
          <w:sz w:val="24"/>
          <w:szCs w:val="24"/>
        </w:rPr>
        <w:t>450 x 450 x 900 millimetres (used for the quokka [Morris 1992]).</w:t>
      </w:r>
    </w:p>
    <w:p w14:paraId="1064C26C" w14:textId="77777777" w:rsidR="007A30ED" w:rsidRPr="002F4232" w:rsidRDefault="007A30ED" w:rsidP="002F4232">
      <w:pPr>
        <w:pStyle w:val="BodyText"/>
        <w:jc w:val="left"/>
        <w:rPr>
          <w:rFonts w:ascii="Arial" w:hAnsi="Arial" w:cs="Arial"/>
          <w:sz w:val="24"/>
          <w:szCs w:val="24"/>
        </w:rPr>
      </w:pPr>
    </w:p>
    <w:p w14:paraId="04835A8B" w14:textId="77777777" w:rsidR="007A30ED" w:rsidRPr="002F4232" w:rsidRDefault="007A30ED" w:rsidP="002F4232">
      <w:pPr>
        <w:pStyle w:val="BodyText"/>
        <w:jc w:val="left"/>
        <w:rPr>
          <w:rFonts w:ascii="Arial" w:hAnsi="Arial" w:cs="Arial"/>
          <w:sz w:val="24"/>
          <w:szCs w:val="24"/>
        </w:rPr>
      </w:pPr>
      <w:r w:rsidRPr="002F4232">
        <w:rPr>
          <w:rFonts w:ascii="Arial" w:hAnsi="Arial" w:cs="Arial"/>
          <w:sz w:val="24"/>
          <w:szCs w:val="24"/>
        </w:rPr>
        <w:t>The type of bait used to lure a mammal into the trap will depend on the species. The appropriate baits for each of the listed mammals are provided, where relevant, in the individual species profiles.</w:t>
      </w:r>
    </w:p>
    <w:p w14:paraId="3E35278A" w14:textId="77777777" w:rsidR="007A30ED" w:rsidRPr="002F4232" w:rsidRDefault="007A30ED" w:rsidP="002F4232">
      <w:pPr>
        <w:pStyle w:val="BodyText"/>
        <w:jc w:val="left"/>
        <w:rPr>
          <w:rFonts w:ascii="Arial" w:hAnsi="Arial" w:cs="Arial"/>
          <w:sz w:val="24"/>
          <w:szCs w:val="24"/>
        </w:rPr>
      </w:pPr>
    </w:p>
    <w:p w14:paraId="183AB6F2" w14:textId="77777777" w:rsidR="007A30ED" w:rsidRPr="002F4232" w:rsidRDefault="007A30ED" w:rsidP="002F4232">
      <w:pPr>
        <w:pStyle w:val="BodyText"/>
        <w:jc w:val="left"/>
        <w:rPr>
          <w:rFonts w:ascii="Arial" w:hAnsi="Arial" w:cs="Arial"/>
          <w:sz w:val="24"/>
          <w:szCs w:val="24"/>
        </w:rPr>
      </w:pPr>
      <w:r w:rsidRPr="002F4232">
        <w:rPr>
          <w:rFonts w:ascii="Arial" w:hAnsi="Arial" w:cs="Arial"/>
          <w:sz w:val="24"/>
          <w:szCs w:val="24"/>
        </w:rPr>
        <w:t>A form of cage trap is also used to catch rock wallabies, but instead</w:t>
      </w:r>
      <w:r w:rsidRPr="007E4178">
        <w:rPr>
          <w:sz w:val="22"/>
          <w:szCs w:val="22"/>
        </w:rPr>
        <w:t xml:space="preserve"> </w:t>
      </w:r>
      <w:r w:rsidRPr="002F4232">
        <w:rPr>
          <w:rFonts w:ascii="Arial" w:hAnsi="Arial" w:cs="Arial"/>
          <w:sz w:val="24"/>
          <w:szCs w:val="24"/>
        </w:rPr>
        <w:t xml:space="preserve">of aluminium, a soft material is used in the construction to prevent the animals injuring themselves. It is also necessary to secure rock wallaby traps to the ground to prevent dislodgment in the often steep and rugged habitats (see Section </w:t>
      </w:r>
      <w:r w:rsidR="002F4232">
        <w:rPr>
          <w:rFonts w:ascii="Arial" w:hAnsi="Arial" w:cs="Arial"/>
          <w:sz w:val="24"/>
          <w:szCs w:val="24"/>
        </w:rPr>
        <w:t>3</w:t>
      </w:r>
      <w:r w:rsidRPr="002F4232">
        <w:rPr>
          <w:rFonts w:ascii="Arial" w:hAnsi="Arial" w:cs="Arial"/>
          <w:sz w:val="24"/>
          <w:szCs w:val="24"/>
        </w:rPr>
        <w:t xml:space="preserve">.3.11). </w:t>
      </w:r>
    </w:p>
    <w:p w14:paraId="1F892547" w14:textId="77777777" w:rsidR="007A30ED" w:rsidRPr="002F4232" w:rsidRDefault="007A30ED" w:rsidP="002F4232">
      <w:pPr>
        <w:pStyle w:val="BodyText"/>
        <w:jc w:val="left"/>
        <w:rPr>
          <w:rFonts w:ascii="Arial" w:hAnsi="Arial" w:cs="Arial"/>
          <w:sz w:val="24"/>
          <w:szCs w:val="24"/>
        </w:rPr>
      </w:pPr>
    </w:p>
    <w:p w14:paraId="6B67D395" w14:textId="77777777" w:rsidR="007A30ED" w:rsidRPr="002F4232" w:rsidRDefault="007A30ED" w:rsidP="002F4232">
      <w:pPr>
        <w:pStyle w:val="BodyText"/>
        <w:jc w:val="left"/>
        <w:rPr>
          <w:rFonts w:ascii="Arial" w:hAnsi="Arial" w:cs="Arial"/>
          <w:sz w:val="24"/>
          <w:szCs w:val="24"/>
        </w:rPr>
      </w:pPr>
      <w:r w:rsidRPr="002F4232">
        <w:rPr>
          <w:rFonts w:ascii="Arial" w:hAnsi="Arial" w:cs="Arial"/>
          <w:sz w:val="24"/>
          <w:szCs w:val="24"/>
        </w:rPr>
        <w:t xml:space="preserve">Cage traps are also recommended for some arboreal mammals. The technique and survey effort is described in Section </w:t>
      </w:r>
      <w:r w:rsidR="002F4232">
        <w:rPr>
          <w:rFonts w:ascii="Arial" w:hAnsi="Arial" w:cs="Arial"/>
          <w:sz w:val="24"/>
          <w:szCs w:val="24"/>
        </w:rPr>
        <w:t>3</w:t>
      </w:r>
      <w:r w:rsidRPr="002F4232">
        <w:rPr>
          <w:rFonts w:ascii="Arial" w:hAnsi="Arial" w:cs="Arial"/>
          <w:sz w:val="24"/>
          <w:szCs w:val="24"/>
        </w:rPr>
        <w:t xml:space="preserve">.3.9. </w:t>
      </w:r>
    </w:p>
    <w:p w14:paraId="092CDD37" w14:textId="77777777" w:rsidR="007A30ED" w:rsidRPr="002F4232" w:rsidRDefault="007A30ED" w:rsidP="002F4232">
      <w:pPr>
        <w:pStyle w:val="BodyText"/>
        <w:jc w:val="left"/>
        <w:rPr>
          <w:rFonts w:ascii="Arial" w:hAnsi="Arial" w:cs="Arial"/>
          <w:sz w:val="24"/>
          <w:szCs w:val="24"/>
        </w:rPr>
      </w:pPr>
    </w:p>
    <w:p w14:paraId="192F319E" w14:textId="77777777" w:rsidR="007A30ED" w:rsidRPr="002F4232" w:rsidRDefault="007A30ED" w:rsidP="002F4232">
      <w:pPr>
        <w:jc w:val="left"/>
        <w:rPr>
          <w:rFonts w:ascii="Arial" w:hAnsi="Arial" w:cs="Arial"/>
          <w:b/>
          <w:sz w:val="24"/>
          <w:szCs w:val="24"/>
        </w:rPr>
      </w:pPr>
      <w:r w:rsidRPr="002F4232">
        <w:rPr>
          <w:rFonts w:ascii="Arial" w:hAnsi="Arial" w:cs="Arial"/>
          <w:b/>
          <w:sz w:val="24"/>
          <w:szCs w:val="24"/>
        </w:rPr>
        <w:t xml:space="preserve">Recommended survey method </w:t>
      </w:r>
    </w:p>
    <w:p w14:paraId="428F3B70" w14:textId="77777777" w:rsidR="007A30ED" w:rsidRPr="002F4232" w:rsidRDefault="007A30ED" w:rsidP="002F4232">
      <w:pPr>
        <w:pStyle w:val="BodyText"/>
        <w:tabs>
          <w:tab w:val="left" w:pos="0"/>
        </w:tabs>
        <w:spacing w:after="120"/>
        <w:jc w:val="left"/>
        <w:rPr>
          <w:rFonts w:ascii="Arial" w:hAnsi="Arial" w:cs="Arial"/>
          <w:sz w:val="24"/>
          <w:szCs w:val="24"/>
        </w:rPr>
      </w:pPr>
      <w:r w:rsidRPr="002F4232">
        <w:rPr>
          <w:rFonts w:ascii="Arial" w:hAnsi="Arial" w:cs="Arial"/>
          <w:sz w:val="24"/>
          <w:szCs w:val="24"/>
        </w:rPr>
        <w:t>Outlined below is the recommended survey method and minimum survey effort for cage trapping medium-sized ground-dwelling listed mammals:</w:t>
      </w:r>
    </w:p>
    <w:p w14:paraId="0BE804A4" w14:textId="77777777" w:rsidR="007A30ED" w:rsidRPr="002F4232" w:rsidRDefault="007A30ED" w:rsidP="00566415">
      <w:pPr>
        <w:numPr>
          <w:ilvl w:val="0"/>
          <w:numId w:val="3"/>
        </w:numPr>
        <w:tabs>
          <w:tab w:val="clear" w:pos="432"/>
        </w:tabs>
        <w:spacing w:after="120"/>
        <w:ind w:left="714" w:hanging="357"/>
        <w:jc w:val="left"/>
        <w:rPr>
          <w:rFonts w:ascii="Arial" w:hAnsi="Arial" w:cs="Arial"/>
          <w:sz w:val="24"/>
          <w:szCs w:val="24"/>
        </w:rPr>
      </w:pPr>
      <w:r w:rsidRPr="002F4232">
        <w:rPr>
          <w:rFonts w:ascii="Arial" w:hAnsi="Arial" w:cs="Arial"/>
          <w:sz w:val="24"/>
          <w:szCs w:val="24"/>
        </w:rPr>
        <w:t>10 cage traps (or Ellio</w:t>
      </w:r>
      <w:r w:rsidR="002F4232">
        <w:rPr>
          <w:rFonts w:ascii="Arial" w:hAnsi="Arial" w:cs="Arial"/>
          <w:sz w:val="24"/>
          <w:szCs w:val="24"/>
        </w:rPr>
        <w:t xml:space="preserve">tt B traps, see species profiles </w:t>
      </w:r>
      <w:r w:rsidRPr="002F4232">
        <w:rPr>
          <w:rFonts w:ascii="Arial" w:hAnsi="Arial" w:cs="Arial"/>
          <w:sz w:val="24"/>
          <w:szCs w:val="24"/>
        </w:rPr>
        <w:t>for details) placed at each sampling site</w:t>
      </w:r>
    </w:p>
    <w:p w14:paraId="5F06CFF5" w14:textId="77777777" w:rsidR="007A30ED" w:rsidRPr="002F4232" w:rsidRDefault="007A30ED" w:rsidP="00566415">
      <w:pPr>
        <w:numPr>
          <w:ilvl w:val="0"/>
          <w:numId w:val="3"/>
        </w:numPr>
        <w:tabs>
          <w:tab w:val="clear" w:pos="432"/>
        </w:tabs>
        <w:spacing w:after="120"/>
        <w:ind w:left="714" w:hanging="357"/>
        <w:jc w:val="left"/>
        <w:rPr>
          <w:rFonts w:ascii="Arial" w:hAnsi="Arial" w:cs="Arial"/>
          <w:sz w:val="24"/>
          <w:szCs w:val="24"/>
        </w:rPr>
      </w:pPr>
      <w:r w:rsidRPr="002F4232">
        <w:rPr>
          <w:rFonts w:ascii="Arial" w:hAnsi="Arial" w:cs="Arial"/>
          <w:sz w:val="24"/>
          <w:szCs w:val="24"/>
        </w:rPr>
        <w:t>traps placed on the ground approximately 50 metres apart in two parallel straight lines (transects) separated by 20–50 metres (a greater distance between traps is recommended in some species profiles)</w:t>
      </w:r>
    </w:p>
    <w:p w14:paraId="2364D5AE" w14:textId="77777777" w:rsidR="007A30ED" w:rsidRPr="002F4232" w:rsidRDefault="007A30ED" w:rsidP="00566415">
      <w:pPr>
        <w:numPr>
          <w:ilvl w:val="0"/>
          <w:numId w:val="3"/>
        </w:numPr>
        <w:tabs>
          <w:tab w:val="clear" w:pos="432"/>
        </w:tabs>
        <w:spacing w:after="120"/>
        <w:ind w:left="714" w:hanging="357"/>
        <w:jc w:val="left"/>
        <w:rPr>
          <w:rFonts w:ascii="Arial" w:hAnsi="Arial" w:cs="Arial"/>
          <w:sz w:val="24"/>
          <w:szCs w:val="24"/>
        </w:rPr>
      </w:pPr>
      <w:r w:rsidRPr="002F4232">
        <w:rPr>
          <w:rFonts w:ascii="Arial" w:hAnsi="Arial" w:cs="Arial"/>
          <w:sz w:val="24"/>
          <w:szCs w:val="24"/>
        </w:rPr>
        <w:t xml:space="preserve">one sampling site per representative habitat, with a minimum of two sampling sites required per 5 hectares (replication across habitat </w:t>
      </w:r>
      <w:r w:rsidR="002F4232">
        <w:rPr>
          <w:rFonts w:ascii="Arial" w:hAnsi="Arial" w:cs="Arial"/>
          <w:sz w:val="24"/>
          <w:szCs w:val="24"/>
        </w:rPr>
        <w:t>types in areas greater than 5</w:t>
      </w:r>
      <w:r w:rsidRPr="002F4232">
        <w:rPr>
          <w:rFonts w:ascii="Arial" w:hAnsi="Arial" w:cs="Arial"/>
          <w:sz w:val="24"/>
          <w:szCs w:val="24"/>
        </w:rPr>
        <w:t xml:space="preserve"> hectares)</w:t>
      </w:r>
    </w:p>
    <w:p w14:paraId="6E66285C" w14:textId="77777777" w:rsidR="007A30ED" w:rsidRPr="002F4232" w:rsidRDefault="007A30ED" w:rsidP="00566415">
      <w:pPr>
        <w:numPr>
          <w:ilvl w:val="0"/>
          <w:numId w:val="3"/>
        </w:numPr>
        <w:tabs>
          <w:tab w:val="clear" w:pos="432"/>
        </w:tabs>
        <w:spacing w:after="120"/>
        <w:ind w:left="714" w:hanging="357"/>
        <w:jc w:val="left"/>
        <w:rPr>
          <w:rFonts w:ascii="Arial" w:hAnsi="Arial" w:cs="Arial"/>
          <w:sz w:val="24"/>
          <w:szCs w:val="24"/>
        </w:rPr>
      </w:pPr>
      <w:r w:rsidRPr="002F4232">
        <w:rPr>
          <w:rFonts w:ascii="Arial" w:hAnsi="Arial" w:cs="Arial"/>
          <w:sz w:val="24"/>
          <w:szCs w:val="24"/>
        </w:rPr>
        <w:t>set traps for four consecutive nights</w:t>
      </w:r>
    </w:p>
    <w:p w14:paraId="60273B72" w14:textId="77777777" w:rsidR="007A30ED" w:rsidRPr="002F4232" w:rsidRDefault="007A30ED" w:rsidP="00566415">
      <w:pPr>
        <w:numPr>
          <w:ilvl w:val="0"/>
          <w:numId w:val="3"/>
        </w:numPr>
        <w:tabs>
          <w:tab w:val="clear" w:pos="432"/>
        </w:tabs>
        <w:spacing w:after="120"/>
        <w:ind w:left="714" w:hanging="357"/>
        <w:jc w:val="left"/>
        <w:rPr>
          <w:rFonts w:ascii="Arial" w:hAnsi="Arial" w:cs="Arial"/>
          <w:sz w:val="24"/>
          <w:szCs w:val="24"/>
        </w:rPr>
      </w:pPr>
      <w:r w:rsidRPr="002F4232">
        <w:rPr>
          <w:rFonts w:ascii="Arial" w:hAnsi="Arial" w:cs="Arial"/>
          <w:sz w:val="24"/>
          <w:szCs w:val="24"/>
        </w:rPr>
        <w:t>check traps early in the morning and close during the day</w:t>
      </w:r>
    </w:p>
    <w:p w14:paraId="5C205F27" w14:textId="77777777" w:rsidR="007A30ED" w:rsidRPr="002F4232" w:rsidRDefault="007A30ED" w:rsidP="00566415">
      <w:pPr>
        <w:numPr>
          <w:ilvl w:val="0"/>
          <w:numId w:val="3"/>
        </w:numPr>
        <w:tabs>
          <w:tab w:val="clear" w:pos="432"/>
        </w:tabs>
        <w:spacing w:after="120"/>
        <w:ind w:left="714" w:hanging="357"/>
        <w:jc w:val="left"/>
        <w:rPr>
          <w:rFonts w:ascii="Arial" w:hAnsi="Arial" w:cs="Arial"/>
          <w:sz w:val="24"/>
          <w:szCs w:val="24"/>
        </w:rPr>
      </w:pPr>
      <w:r w:rsidRPr="002F4232">
        <w:rPr>
          <w:rFonts w:ascii="Arial" w:hAnsi="Arial" w:cs="Arial"/>
          <w:sz w:val="24"/>
          <w:szCs w:val="24"/>
        </w:rPr>
        <w:t>bait traps with a species specific mixture (see species profiles)</w:t>
      </w:r>
    </w:p>
    <w:p w14:paraId="60EF33BB" w14:textId="77777777" w:rsidR="007A30ED" w:rsidRPr="002F4232" w:rsidRDefault="007A30ED" w:rsidP="00566415">
      <w:pPr>
        <w:numPr>
          <w:ilvl w:val="0"/>
          <w:numId w:val="3"/>
        </w:numPr>
        <w:tabs>
          <w:tab w:val="clear" w:pos="432"/>
        </w:tabs>
        <w:spacing w:after="120"/>
        <w:ind w:left="714" w:hanging="357"/>
        <w:jc w:val="left"/>
        <w:rPr>
          <w:rFonts w:ascii="Arial" w:hAnsi="Arial" w:cs="Arial"/>
          <w:sz w:val="24"/>
          <w:szCs w:val="24"/>
        </w:rPr>
      </w:pPr>
      <w:r w:rsidRPr="002F4232">
        <w:rPr>
          <w:rFonts w:ascii="Arial" w:hAnsi="Arial" w:cs="Arial"/>
          <w:sz w:val="24"/>
          <w:szCs w:val="24"/>
        </w:rPr>
        <w:t>rebait and open traps in the late afternoon</w:t>
      </w:r>
    </w:p>
    <w:p w14:paraId="53A08199" w14:textId="77777777" w:rsidR="007A30ED" w:rsidRPr="002F4232" w:rsidRDefault="007A30ED" w:rsidP="00566415">
      <w:pPr>
        <w:numPr>
          <w:ilvl w:val="0"/>
          <w:numId w:val="3"/>
        </w:numPr>
        <w:tabs>
          <w:tab w:val="clear" w:pos="432"/>
        </w:tabs>
        <w:spacing w:after="120"/>
        <w:ind w:left="714" w:hanging="357"/>
        <w:jc w:val="left"/>
        <w:rPr>
          <w:rFonts w:ascii="Arial" w:hAnsi="Arial" w:cs="Arial"/>
          <w:sz w:val="24"/>
          <w:szCs w:val="24"/>
        </w:rPr>
      </w:pPr>
      <w:r w:rsidRPr="002F4232">
        <w:rPr>
          <w:rFonts w:ascii="Arial" w:hAnsi="Arial" w:cs="Arial"/>
          <w:sz w:val="24"/>
          <w:szCs w:val="24"/>
        </w:rPr>
        <w:t xml:space="preserve">consider placing two traps at each trap station to saturate trapping effort if common species are likely to limit the </w:t>
      </w:r>
      <w:r w:rsidR="00566415">
        <w:rPr>
          <w:rFonts w:ascii="Arial" w:hAnsi="Arial" w:cs="Arial"/>
          <w:sz w:val="24"/>
          <w:szCs w:val="24"/>
        </w:rPr>
        <w:t>detection of listed mammals</w:t>
      </w:r>
    </w:p>
    <w:p w14:paraId="4F989D4D" w14:textId="77777777" w:rsidR="007A30ED" w:rsidRPr="002F4232" w:rsidRDefault="007A30ED" w:rsidP="00566415">
      <w:pPr>
        <w:numPr>
          <w:ilvl w:val="0"/>
          <w:numId w:val="3"/>
        </w:numPr>
        <w:tabs>
          <w:tab w:val="clear" w:pos="432"/>
        </w:tabs>
        <w:spacing w:after="120"/>
        <w:ind w:left="714" w:hanging="357"/>
        <w:jc w:val="left"/>
        <w:rPr>
          <w:rFonts w:ascii="Arial" w:hAnsi="Arial" w:cs="Arial"/>
          <w:sz w:val="24"/>
          <w:szCs w:val="24"/>
        </w:rPr>
      </w:pPr>
      <w:r w:rsidRPr="002F4232">
        <w:rPr>
          <w:rFonts w:ascii="Arial" w:hAnsi="Arial" w:cs="Arial"/>
          <w:sz w:val="24"/>
          <w:szCs w:val="24"/>
        </w:rPr>
        <w:t>provide a small amount of nesting material for shelter (for example, shade and warmth).</w:t>
      </w:r>
    </w:p>
    <w:p w14:paraId="2CD78132" w14:textId="77777777" w:rsidR="007A30ED" w:rsidRPr="002F4232" w:rsidRDefault="007A30ED" w:rsidP="002F4232">
      <w:pPr>
        <w:jc w:val="left"/>
        <w:rPr>
          <w:rFonts w:ascii="Arial" w:hAnsi="Arial" w:cs="Arial"/>
          <w:sz w:val="24"/>
          <w:szCs w:val="24"/>
        </w:rPr>
      </w:pPr>
    </w:p>
    <w:p w14:paraId="6284160E" w14:textId="77777777" w:rsidR="007A30ED" w:rsidRPr="002F4232" w:rsidRDefault="007A30ED" w:rsidP="002F4232">
      <w:pPr>
        <w:pStyle w:val="BodyText"/>
        <w:jc w:val="left"/>
        <w:rPr>
          <w:rFonts w:ascii="Arial" w:hAnsi="Arial" w:cs="Arial"/>
          <w:sz w:val="24"/>
          <w:szCs w:val="24"/>
        </w:rPr>
      </w:pPr>
      <w:r w:rsidRPr="002F4232">
        <w:rPr>
          <w:rFonts w:ascii="Arial" w:hAnsi="Arial" w:cs="Arial"/>
          <w:sz w:val="24"/>
          <w:szCs w:val="24"/>
        </w:rPr>
        <w:t xml:space="preserve">This survey effort represents a total of 80 trap nights. For areas greater than </w:t>
      </w:r>
      <w:r w:rsidR="002F4232">
        <w:rPr>
          <w:rFonts w:ascii="Arial" w:hAnsi="Arial" w:cs="Arial"/>
          <w:sz w:val="24"/>
          <w:szCs w:val="24"/>
        </w:rPr>
        <w:t>5 </w:t>
      </w:r>
      <w:r w:rsidRPr="002F4232">
        <w:rPr>
          <w:rFonts w:ascii="Arial" w:hAnsi="Arial" w:cs="Arial"/>
          <w:sz w:val="24"/>
          <w:szCs w:val="24"/>
        </w:rPr>
        <w:t xml:space="preserve">hectares in area, replication between representative sampling sites will be required and distance between traps increased, but specifications will be dependent on the project and the nature of the subject site. </w:t>
      </w:r>
    </w:p>
    <w:p w14:paraId="004F0E73" w14:textId="77777777" w:rsidR="007A30ED" w:rsidRPr="002F4232" w:rsidRDefault="007A30ED" w:rsidP="002F4232">
      <w:pPr>
        <w:pStyle w:val="BodyText"/>
        <w:jc w:val="left"/>
        <w:rPr>
          <w:rFonts w:ascii="Arial" w:hAnsi="Arial" w:cs="Arial"/>
          <w:sz w:val="24"/>
          <w:szCs w:val="24"/>
        </w:rPr>
      </w:pPr>
    </w:p>
    <w:p w14:paraId="73EA12D0" w14:textId="77777777" w:rsidR="007A30ED" w:rsidRPr="002F4232" w:rsidRDefault="007A30ED" w:rsidP="002F4232">
      <w:pPr>
        <w:jc w:val="left"/>
        <w:rPr>
          <w:rFonts w:ascii="Arial" w:hAnsi="Arial" w:cs="Arial"/>
          <w:b/>
          <w:sz w:val="24"/>
          <w:szCs w:val="24"/>
        </w:rPr>
      </w:pPr>
      <w:r w:rsidRPr="002F4232">
        <w:rPr>
          <w:rFonts w:ascii="Arial" w:hAnsi="Arial" w:cs="Arial"/>
          <w:b/>
          <w:sz w:val="24"/>
          <w:szCs w:val="24"/>
        </w:rPr>
        <w:t>Animal care and ethics considerations for cage trap surveys</w:t>
      </w:r>
    </w:p>
    <w:p w14:paraId="75E0A8E0" w14:textId="77777777" w:rsidR="007A30ED" w:rsidRPr="002F4232" w:rsidRDefault="007A30ED" w:rsidP="002F4232">
      <w:pPr>
        <w:pStyle w:val="BodyText"/>
        <w:spacing w:after="120"/>
        <w:jc w:val="left"/>
        <w:rPr>
          <w:rFonts w:ascii="Arial" w:hAnsi="Arial" w:cs="Arial"/>
          <w:sz w:val="24"/>
          <w:szCs w:val="24"/>
        </w:rPr>
      </w:pPr>
      <w:r w:rsidRPr="002F4232">
        <w:rPr>
          <w:rFonts w:ascii="Arial" w:hAnsi="Arial" w:cs="Arial"/>
          <w:sz w:val="24"/>
          <w:szCs w:val="24"/>
        </w:rPr>
        <w:t>Investigators should check with the relevant animal care and ethics regulator to ensure surveys are consistent with current guidelines. The NSW Department of Primary Industries (</w:t>
      </w:r>
      <w:hyperlink r:id="rId22" w:history="1">
        <w:r w:rsidRPr="002F4232">
          <w:rPr>
            <w:rStyle w:val="Hyperlink"/>
            <w:rFonts w:ascii="Arial" w:hAnsi="Arial" w:cs="Arial"/>
            <w:sz w:val="24"/>
            <w:szCs w:val="24"/>
          </w:rPr>
          <w:t>www.animalethics.org.au/policies-and-guidelines/wildlife-research/wildlife-surveys</w:t>
        </w:r>
      </w:hyperlink>
      <w:r w:rsidRPr="002F4232">
        <w:rPr>
          <w:rFonts w:ascii="Arial" w:hAnsi="Arial" w:cs="Arial"/>
          <w:sz w:val="24"/>
          <w:szCs w:val="24"/>
        </w:rPr>
        <w:t>) has guidelines addressing animal care and welfare during cage trap surveys, which include:</w:t>
      </w:r>
    </w:p>
    <w:p w14:paraId="46BB9695" w14:textId="77777777" w:rsidR="007A30ED" w:rsidRPr="002F4232" w:rsidRDefault="007A30ED" w:rsidP="00566415">
      <w:pPr>
        <w:numPr>
          <w:ilvl w:val="0"/>
          <w:numId w:val="3"/>
        </w:numPr>
        <w:tabs>
          <w:tab w:val="clear" w:pos="432"/>
        </w:tabs>
        <w:spacing w:after="120"/>
        <w:ind w:left="714" w:hanging="357"/>
        <w:jc w:val="left"/>
        <w:rPr>
          <w:rFonts w:ascii="Arial" w:hAnsi="Arial" w:cs="Arial"/>
          <w:sz w:val="24"/>
          <w:szCs w:val="24"/>
        </w:rPr>
      </w:pPr>
      <w:r w:rsidRPr="002F4232">
        <w:rPr>
          <w:rFonts w:ascii="Arial" w:hAnsi="Arial" w:cs="Arial"/>
          <w:sz w:val="24"/>
          <w:szCs w:val="24"/>
        </w:rPr>
        <w:t>provide bedding material for shelter and to prevent hypothermia (for example, Dacron, dry leaf litter)</w:t>
      </w:r>
    </w:p>
    <w:p w14:paraId="258C99B0" w14:textId="77777777" w:rsidR="007A30ED" w:rsidRPr="002F4232" w:rsidRDefault="007A30ED" w:rsidP="00566415">
      <w:pPr>
        <w:numPr>
          <w:ilvl w:val="0"/>
          <w:numId w:val="3"/>
        </w:numPr>
        <w:tabs>
          <w:tab w:val="clear" w:pos="432"/>
        </w:tabs>
        <w:spacing w:after="120"/>
        <w:ind w:left="714" w:hanging="357"/>
        <w:jc w:val="left"/>
        <w:rPr>
          <w:rFonts w:ascii="Arial" w:hAnsi="Arial" w:cs="Arial"/>
          <w:sz w:val="24"/>
          <w:szCs w:val="24"/>
        </w:rPr>
      </w:pPr>
      <w:r w:rsidRPr="002F4232">
        <w:rPr>
          <w:rFonts w:ascii="Arial" w:hAnsi="Arial" w:cs="Arial"/>
          <w:sz w:val="24"/>
          <w:szCs w:val="24"/>
        </w:rPr>
        <w:t>place traps in locations where protecte</w:t>
      </w:r>
      <w:r w:rsidR="002F4232">
        <w:rPr>
          <w:rFonts w:ascii="Arial" w:hAnsi="Arial" w:cs="Arial"/>
          <w:sz w:val="24"/>
          <w:szCs w:val="24"/>
        </w:rPr>
        <w:t>d from climatic conditions (that is,</w:t>
      </w:r>
      <w:r w:rsidRPr="002F4232">
        <w:rPr>
          <w:rFonts w:ascii="Arial" w:hAnsi="Arial" w:cs="Arial"/>
          <w:sz w:val="24"/>
          <w:szCs w:val="24"/>
        </w:rPr>
        <w:t xml:space="preserve"> in the shade under bushes) </w:t>
      </w:r>
    </w:p>
    <w:p w14:paraId="1DF0BA53" w14:textId="77777777" w:rsidR="007A30ED" w:rsidRPr="002F4232" w:rsidRDefault="007A30ED" w:rsidP="00566415">
      <w:pPr>
        <w:numPr>
          <w:ilvl w:val="0"/>
          <w:numId w:val="3"/>
        </w:numPr>
        <w:tabs>
          <w:tab w:val="clear" w:pos="432"/>
        </w:tabs>
        <w:spacing w:after="120"/>
        <w:ind w:left="714" w:hanging="357"/>
        <w:jc w:val="left"/>
        <w:rPr>
          <w:rFonts w:ascii="Arial" w:hAnsi="Arial" w:cs="Arial"/>
          <w:sz w:val="24"/>
          <w:szCs w:val="24"/>
        </w:rPr>
      </w:pPr>
      <w:r w:rsidRPr="002F4232">
        <w:rPr>
          <w:rFonts w:ascii="Arial" w:hAnsi="Arial" w:cs="Arial"/>
          <w:sz w:val="24"/>
          <w:szCs w:val="24"/>
        </w:rPr>
        <w:t>traps placed on slopes or rocky outcrops should be firmly secured to avoid the trap becoming dislodged when an animal is captured</w:t>
      </w:r>
    </w:p>
    <w:p w14:paraId="3728BD46" w14:textId="77777777" w:rsidR="007A30ED" w:rsidRPr="002F4232" w:rsidRDefault="007A30ED" w:rsidP="00566415">
      <w:pPr>
        <w:numPr>
          <w:ilvl w:val="0"/>
          <w:numId w:val="3"/>
        </w:numPr>
        <w:tabs>
          <w:tab w:val="clear" w:pos="432"/>
        </w:tabs>
        <w:spacing w:after="120"/>
        <w:ind w:left="714" w:hanging="357"/>
        <w:jc w:val="left"/>
        <w:rPr>
          <w:rFonts w:ascii="Arial" w:hAnsi="Arial" w:cs="Arial"/>
          <w:sz w:val="24"/>
          <w:szCs w:val="24"/>
        </w:rPr>
      </w:pPr>
      <w:r w:rsidRPr="002F4232">
        <w:rPr>
          <w:rFonts w:ascii="Arial" w:hAnsi="Arial" w:cs="Arial"/>
          <w:sz w:val="24"/>
          <w:szCs w:val="24"/>
        </w:rPr>
        <w:t>cover traps with a plastic bag to protect against rain but ensure adequate drainage</w:t>
      </w:r>
    </w:p>
    <w:p w14:paraId="30F1E5F8" w14:textId="77777777" w:rsidR="007A30ED" w:rsidRPr="002F4232" w:rsidRDefault="007A30ED" w:rsidP="00566415">
      <w:pPr>
        <w:numPr>
          <w:ilvl w:val="0"/>
          <w:numId w:val="3"/>
        </w:numPr>
        <w:tabs>
          <w:tab w:val="clear" w:pos="432"/>
        </w:tabs>
        <w:spacing w:after="120"/>
        <w:ind w:left="714" w:hanging="357"/>
        <w:jc w:val="left"/>
        <w:rPr>
          <w:rFonts w:ascii="Arial" w:hAnsi="Arial" w:cs="Arial"/>
          <w:sz w:val="24"/>
          <w:szCs w:val="24"/>
        </w:rPr>
      </w:pPr>
      <w:r w:rsidRPr="002F4232">
        <w:rPr>
          <w:rFonts w:ascii="Arial" w:hAnsi="Arial" w:cs="Arial"/>
          <w:sz w:val="24"/>
          <w:szCs w:val="24"/>
        </w:rPr>
        <w:t>leave exposed traps shut during the day to prevent hyperthermia</w:t>
      </w:r>
    </w:p>
    <w:p w14:paraId="4B103622" w14:textId="77777777" w:rsidR="007A30ED" w:rsidRPr="002F4232" w:rsidRDefault="007A30ED" w:rsidP="00566415">
      <w:pPr>
        <w:numPr>
          <w:ilvl w:val="0"/>
          <w:numId w:val="3"/>
        </w:numPr>
        <w:tabs>
          <w:tab w:val="clear" w:pos="432"/>
        </w:tabs>
        <w:spacing w:after="120"/>
        <w:ind w:left="714" w:hanging="357"/>
        <w:jc w:val="left"/>
        <w:rPr>
          <w:rFonts w:ascii="Arial" w:hAnsi="Arial" w:cs="Arial"/>
          <w:sz w:val="24"/>
          <w:szCs w:val="24"/>
        </w:rPr>
      </w:pPr>
      <w:r w:rsidRPr="002F4232">
        <w:rPr>
          <w:rFonts w:ascii="Arial" w:hAnsi="Arial" w:cs="Arial"/>
          <w:sz w:val="24"/>
          <w:szCs w:val="24"/>
        </w:rPr>
        <w:t>u</w:t>
      </w:r>
      <w:r w:rsidR="002F4232">
        <w:rPr>
          <w:rFonts w:ascii="Arial" w:hAnsi="Arial" w:cs="Arial"/>
          <w:sz w:val="24"/>
          <w:szCs w:val="24"/>
        </w:rPr>
        <w:t>se a species-</w:t>
      </w:r>
      <w:r w:rsidRPr="002F4232">
        <w:rPr>
          <w:rFonts w:ascii="Arial" w:hAnsi="Arial" w:cs="Arial"/>
          <w:sz w:val="24"/>
          <w:szCs w:val="24"/>
        </w:rPr>
        <w:t>specific bait (for example, mixture of peanut butter and rolled oats) but do not use meat or meat products</w:t>
      </w:r>
    </w:p>
    <w:p w14:paraId="47F9846D" w14:textId="77777777" w:rsidR="007A30ED" w:rsidRPr="002F4232" w:rsidRDefault="007A30ED" w:rsidP="00566415">
      <w:pPr>
        <w:numPr>
          <w:ilvl w:val="0"/>
          <w:numId w:val="3"/>
        </w:numPr>
        <w:tabs>
          <w:tab w:val="clear" w:pos="432"/>
        </w:tabs>
        <w:spacing w:after="120"/>
        <w:ind w:left="714" w:hanging="357"/>
        <w:jc w:val="left"/>
        <w:rPr>
          <w:rFonts w:ascii="Arial" w:hAnsi="Arial" w:cs="Arial"/>
          <w:sz w:val="24"/>
          <w:szCs w:val="24"/>
        </w:rPr>
      </w:pPr>
      <w:r w:rsidRPr="002F4232">
        <w:rPr>
          <w:rFonts w:ascii="Arial" w:hAnsi="Arial" w:cs="Arial"/>
          <w:sz w:val="24"/>
          <w:szCs w:val="24"/>
        </w:rPr>
        <w:t>place enough bait into</w:t>
      </w:r>
      <w:r w:rsidR="00F773C5">
        <w:rPr>
          <w:rFonts w:ascii="Arial" w:hAnsi="Arial" w:cs="Arial"/>
          <w:sz w:val="24"/>
          <w:szCs w:val="24"/>
        </w:rPr>
        <w:t xml:space="preserve"> the</w:t>
      </w:r>
      <w:r w:rsidRPr="002F4232">
        <w:rPr>
          <w:rFonts w:ascii="Arial" w:hAnsi="Arial" w:cs="Arial"/>
          <w:sz w:val="24"/>
          <w:szCs w:val="24"/>
        </w:rPr>
        <w:t xml:space="preserve"> trap to supplement </w:t>
      </w:r>
      <w:r w:rsidR="00F773C5">
        <w:rPr>
          <w:rFonts w:ascii="Arial" w:hAnsi="Arial" w:cs="Arial"/>
          <w:sz w:val="24"/>
          <w:szCs w:val="24"/>
        </w:rPr>
        <w:t xml:space="preserve">the animal’s </w:t>
      </w:r>
      <w:r w:rsidRPr="002F4232">
        <w:rPr>
          <w:rFonts w:ascii="Arial" w:hAnsi="Arial" w:cs="Arial"/>
          <w:sz w:val="24"/>
          <w:szCs w:val="24"/>
        </w:rPr>
        <w:t>diet from loss of time foraging while trapped</w:t>
      </w:r>
    </w:p>
    <w:p w14:paraId="4A5A2DC7" w14:textId="77777777" w:rsidR="007A30ED" w:rsidRPr="002F4232" w:rsidRDefault="007A30ED" w:rsidP="00566415">
      <w:pPr>
        <w:numPr>
          <w:ilvl w:val="0"/>
          <w:numId w:val="3"/>
        </w:numPr>
        <w:tabs>
          <w:tab w:val="clear" w:pos="432"/>
        </w:tabs>
        <w:spacing w:after="120"/>
        <w:ind w:left="714" w:hanging="357"/>
        <w:jc w:val="left"/>
        <w:rPr>
          <w:rFonts w:ascii="Arial" w:hAnsi="Arial" w:cs="Arial"/>
          <w:sz w:val="24"/>
          <w:szCs w:val="24"/>
        </w:rPr>
      </w:pPr>
      <w:r w:rsidRPr="002F4232">
        <w:rPr>
          <w:rFonts w:ascii="Arial" w:hAnsi="Arial" w:cs="Arial"/>
          <w:sz w:val="24"/>
          <w:szCs w:val="24"/>
        </w:rPr>
        <w:t>trapping of species which are known to leave their young in nests should be avoided at the relevant time of the year (if this information is known), because young may die in the event their mother cannot return to suckle them</w:t>
      </w:r>
    </w:p>
    <w:p w14:paraId="009AFF84" w14:textId="77777777" w:rsidR="007A30ED" w:rsidRPr="002F4232" w:rsidRDefault="007A30ED" w:rsidP="00566415">
      <w:pPr>
        <w:numPr>
          <w:ilvl w:val="0"/>
          <w:numId w:val="3"/>
        </w:numPr>
        <w:tabs>
          <w:tab w:val="clear" w:pos="432"/>
        </w:tabs>
        <w:spacing w:after="120"/>
        <w:ind w:left="714" w:hanging="357"/>
        <w:jc w:val="left"/>
        <w:rPr>
          <w:rFonts w:ascii="Arial" w:hAnsi="Arial" w:cs="Arial"/>
          <w:sz w:val="24"/>
          <w:szCs w:val="24"/>
        </w:rPr>
      </w:pPr>
      <w:r w:rsidRPr="002F4232">
        <w:rPr>
          <w:rFonts w:ascii="Arial" w:hAnsi="Arial" w:cs="Arial"/>
          <w:sz w:val="24"/>
          <w:szCs w:val="24"/>
        </w:rPr>
        <w:t>after traps are checked they should be left closed during the day and not set open again until immediately b</w:t>
      </w:r>
      <w:r w:rsidR="00566415">
        <w:rPr>
          <w:rFonts w:ascii="Arial" w:hAnsi="Arial" w:cs="Arial"/>
          <w:sz w:val="24"/>
          <w:szCs w:val="24"/>
        </w:rPr>
        <w:t>efore the next survey night</w:t>
      </w:r>
    </w:p>
    <w:p w14:paraId="554924B9" w14:textId="77777777" w:rsidR="007A30ED" w:rsidRPr="002F4232" w:rsidRDefault="007A30ED" w:rsidP="00566415">
      <w:pPr>
        <w:numPr>
          <w:ilvl w:val="0"/>
          <w:numId w:val="3"/>
        </w:numPr>
        <w:tabs>
          <w:tab w:val="clear" w:pos="432"/>
        </w:tabs>
        <w:spacing w:after="120"/>
        <w:ind w:left="714" w:hanging="357"/>
        <w:jc w:val="left"/>
        <w:rPr>
          <w:rFonts w:ascii="Arial" w:hAnsi="Arial" w:cs="Arial"/>
          <w:sz w:val="24"/>
          <w:szCs w:val="24"/>
        </w:rPr>
      </w:pPr>
      <w:r w:rsidRPr="002F4232">
        <w:rPr>
          <w:rFonts w:ascii="Arial" w:hAnsi="Arial" w:cs="Arial"/>
          <w:sz w:val="24"/>
          <w:szCs w:val="24"/>
        </w:rPr>
        <w:t>trap for a maximum of between three and four consecutive nights to reduce potential recapture.</w:t>
      </w:r>
    </w:p>
    <w:p w14:paraId="7212A8C5" w14:textId="77777777" w:rsidR="007A30ED" w:rsidRPr="002F4232" w:rsidRDefault="007A30ED" w:rsidP="002F4232">
      <w:pPr>
        <w:pStyle w:val="Heading3"/>
        <w:jc w:val="left"/>
        <w:rPr>
          <w:rFonts w:ascii="Arial" w:hAnsi="Arial" w:cs="Arial"/>
          <w:sz w:val="24"/>
          <w:szCs w:val="24"/>
        </w:rPr>
      </w:pPr>
      <w:bookmarkStart w:id="55" w:name="_Toc287433575"/>
      <w:r w:rsidRPr="002F4232">
        <w:rPr>
          <w:rFonts w:ascii="Arial" w:hAnsi="Arial" w:cs="Arial"/>
          <w:sz w:val="24"/>
          <w:szCs w:val="24"/>
        </w:rPr>
        <w:t>Review of survey techniques for rock wallabies</w:t>
      </w:r>
      <w:bookmarkEnd w:id="55"/>
    </w:p>
    <w:p w14:paraId="50E17185" w14:textId="77777777" w:rsidR="007A30ED" w:rsidRPr="002F4232" w:rsidRDefault="007A30ED" w:rsidP="002F4232">
      <w:pPr>
        <w:pStyle w:val="BodyText"/>
        <w:jc w:val="left"/>
        <w:rPr>
          <w:rFonts w:ascii="Arial" w:hAnsi="Arial" w:cs="Arial"/>
          <w:sz w:val="24"/>
          <w:szCs w:val="24"/>
        </w:rPr>
      </w:pPr>
      <w:r w:rsidRPr="002F4232">
        <w:rPr>
          <w:rFonts w:ascii="Arial" w:hAnsi="Arial" w:cs="Arial"/>
          <w:sz w:val="24"/>
          <w:szCs w:val="24"/>
        </w:rPr>
        <w:t>As the survey techniques employed to detect rock wallaby species are analogous</w:t>
      </w:r>
      <w:r w:rsidR="002F4232">
        <w:rPr>
          <w:rFonts w:ascii="Arial" w:hAnsi="Arial" w:cs="Arial"/>
          <w:sz w:val="24"/>
          <w:szCs w:val="24"/>
        </w:rPr>
        <w:t>,</w:t>
      </w:r>
      <w:r w:rsidRPr="002F4232">
        <w:rPr>
          <w:rFonts w:ascii="Arial" w:hAnsi="Arial" w:cs="Arial"/>
          <w:sz w:val="24"/>
          <w:szCs w:val="24"/>
        </w:rPr>
        <w:t xml:space="preserve"> due to the similarity in habitat utilised by all of the species, a general review of previous studies is presented </w:t>
      </w:r>
      <w:r w:rsidR="002F4232">
        <w:rPr>
          <w:rFonts w:ascii="Arial" w:hAnsi="Arial" w:cs="Arial"/>
          <w:sz w:val="24"/>
          <w:szCs w:val="24"/>
        </w:rPr>
        <w:t>here</w:t>
      </w:r>
      <w:r w:rsidRPr="002F4232">
        <w:rPr>
          <w:rFonts w:ascii="Arial" w:hAnsi="Arial" w:cs="Arial"/>
          <w:sz w:val="24"/>
          <w:szCs w:val="24"/>
        </w:rPr>
        <w:t xml:space="preserve"> which is intended to cover all species rather than providing individual accounts for particular species. The reason that this approach is taken is that whilst numerous studies have been conducted on some species, there is no published information for others and the survey techniques documented for particular species are generally considered applicable for all rock wallaby species.  </w:t>
      </w:r>
    </w:p>
    <w:p w14:paraId="73CCE124" w14:textId="77777777" w:rsidR="007A30ED" w:rsidRPr="002F4232" w:rsidRDefault="007A30ED" w:rsidP="002F4232">
      <w:pPr>
        <w:pStyle w:val="BodyText"/>
        <w:jc w:val="left"/>
        <w:rPr>
          <w:rFonts w:ascii="Arial" w:hAnsi="Arial" w:cs="Arial"/>
          <w:sz w:val="24"/>
          <w:szCs w:val="24"/>
        </w:rPr>
      </w:pPr>
    </w:p>
    <w:p w14:paraId="15E61C84" w14:textId="77777777" w:rsidR="007A30ED" w:rsidRPr="002F4232" w:rsidRDefault="007A30ED" w:rsidP="002F4232">
      <w:pPr>
        <w:pStyle w:val="BodyText"/>
        <w:jc w:val="left"/>
        <w:rPr>
          <w:rFonts w:ascii="Arial" w:hAnsi="Arial" w:cs="Arial"/>
          <w:sz w:val="24"/>
          <w:szCs w:val="24"/>
        </w:rPr>
      </w:pPr>
      <w:r w:rsidRPr="002F4232">
        <w:rPr>
          <w:rFonts w:ascii="Arial" w:hAnsi="Arial" w:cs="Arial"/>
          <w:sz w:val="24"/>
          <w:szCs w:val="24"/>
        </w:rPr>
        <w:t xml:space="preserve">Rock wallaby species inhabit areas associated with rock boulders, outcrops and escarpments regardless of what part of </w:t>
      </w:r>
      <w:smartTag w:uri="urn:schemas-microsoft-com:office:smarttags" w:element="place">
        <w:smartTag w:uri="urn:schemas-microsoft-com:office:smarttags" w:element="country-region">
          <w:r w:rsidRPr="002F4232">
            <w:rPr>
              <w:rFonts w:ascii="Arial" w:hAnsi="Arial" w:cs="Arial"/>
              <w:sz w:val="24"/>
              <w:szCs w:val="24"/>
            </w:rPr>
            <w:t>Australia</w:t>
          </w:r>
        </w:smartTag>
      </w:smartTag>
      <w:r w:rsidRPr="002F4232">
        <w:rPr>
          <w:rFonts w:ascii="Arial" w:hAnsi="Arial" w:cs="Arial"/>
          <w:sz w:val="24"/>
          <w:szCs w:val="24"/>
        </w:rPr>
        <w:t xml:space="preserve"> the species’ range occurs in. The habitats are rugged, often remote and are difficult to access, which limits the type of survey technique that can be effectively employed. For all species, the most commonly employed survey technique is searching for signs of activity in suitable habitat. Signs of activity include scats, tracks in sand on rock ledges or along cliff lines, and rock ledges that have been worn smooth from regular use by rock wallabies over time. Signs such as worn rock ledges and scats lying between rock crevices or at the back of caves can exist after a species has become locally extinct. Similarly, rock wallaby remains in caves, in predatory bird nests (for example, Sharp et al. 2002), or casts may also be detected after a species has disappeared from an area.</w:t>
      </w:r>
    </w:p>
    <w:p w14:paraId="37E09FF0" w14:textId="77777777" w:rsidR="007A30ED" w:rsidRPr="002F4232" w:rsidRDefault="007A30ED" w:rsidP="002F4232">
      <w:pPr>
        <w:pStyle w:val="BodyText"/>
        <w:jc w:val="left"/>
        <w:rPr>
          <w:rFonts w:ascii="Arial" w:hAnsi="Arial" w:cs="Arial"/>
          <w:sz w:val="24"/>
          <w:szCs w:val="24"/>
        </w:rPr>
      </w:pPr>
    </w:p>
    <w:p w14:paraId="3F648591" w14:textId="77777777" w:rsidR="007A30ED" w:rsidRPr="002F4232" w:rsidRDefault="007A30ED" w:rsidP="002F4232">
      <w:pPr>
        <w:pStyle w:val="BodyText"/>
        <w:jc w:val="left"/>
        <w:rPr>
          <w:rFonts w:ascii="Arial" w:hAnsi="Arial" w:cs="Arial"/>
          <w:sz w:val="24"/>
          <w:szCs w:val="24"/>
        </w:rPr>
      </w:pPr>
      <w:r w:rsidRPr="002F4232">
        <w:rPr>
          <w:rFonts w:ascii="Arial" w:hAnsi="Arial" w:cs="Arial"/>
          <w:sz w:val="24"/>
          <w:szCs w:val="24"/>
        </w:rPr>
        <w:t xml:space="preserve">Surveys for rock wallabies therefore often consider past and present signs of activity. For example, a thorough survey to determine the past and present distribution of the black-flanked rock wallaby was undertaken in the Warburton Region of </w:t>
      </w:r>
      <w:smartTag w:uri="urn:schemas-microsoft-com:office:smarttags" w:element="place">
        <w:smartTag w:uri="urn:schemas-microsoft-com:office:smarttags" w:element="State">
          <w:r w:rsidRPr="002F4232">
            <w:rPr>
              <w:rFonts w:ascii="Arial" w:hAnsi="Arial" w:cs="Arial"/>
              <w:sz w:val="24"/>
              <w:szCs w:val="24"/>
            </w:rPr>
            <w:t>Western Australia</w:t>
          </w:r>
        </w:smartTag>
      </w:smartTag>
      <w:r w:rsidRPr="002F4232">
        <w:rPr>
          <w:rFonts w:ascii="Arial" w:hAnsi="Arial" w:cs="Arial"/>
          <w:sz w:val="24"/>
          <w:szCs w:val="24"/>
        </w:rPr>
        <w:t xml:space="preserve"> by Pearson (1992). Historical records were obtained through a process of community consultation with local Aboriginal communities and other people who worked in the region since the 1930s, including geologists and dingo trappers. These locations were then visited, often with members of the local Aboriginal community to survey for signs of activity, such as tracks and scats. </w:t>
      </w:r>
    </w:p>
    <w:p w14:paraId="0E64DB2E" w14:textId="77777777" w:rsidR="007A30ED" w:rsidRPr="002F4232" w:rsidRDefault="007A30ED" w:rsidP="002F4232">
      <w:pPr>
        <w:pStyle w:val="BodyText"/>
        <w:jc w:val="left"/>
        <w:rPr>
          <w:rFonts w:ascii="Arial" w:hAnsi="Arial" w:cs="Arial"/>
          <w:sz w:val="24"/>
          <w:szCs w:val="24"/>
        </w:rPr>
      </w:pPr>
    </w:p>
    <w:p w14:paraId="4E391C79" w14:textId="77777777" w:rsidR="007A30ED" w:rsidRPr="002F4232" w:rsidRDefault="007A30ED" w:rsidP="002F4232">
      <w:pPr>
        <w:pStyle w:val="BodyText"/>
        <w:jc w:val="left"/>
        <w:rPr>
          <w:rFonts w:ascii="Arial" w:hAnsi="Arial" w:cs="Arial"/>
          <w:sz w:val="24"/>
          <w:szCs w:val="24"/>
        </w:rPr>
      </w:pPr>
      <w:r w:rsidRPr="002F4232">
        <w:rPr>
          <w:rFonts w:ascii="Arial" w:hAnsi="Arial" w:cs="Arial"/>
          <w:sz w:val="24"/>
          <w:szCs w:val="24"/>
        </w:rPr>
        <w:t xml:space="preserve">A similar approach combining a desktop review and field survey for signs was undertaken for the brush-tailed rock wallaby in the Alpine National Park of New South Wales, the </w:t>
      </w:r>
      <w:smartTag w:uri="urn:schemas-microsoft-com:office:smarttags" w:element="State">
        <w:r w:rsidRPr="002F4232">
          <w:rPr>
            <w:rFonts w:ascii="Arial" w:hAnsi="Arial" w:cs="Arial"/>
            <w:sz w:val="24"/>
            <w:szCs w:val="24"/>
          </w:rPr>
          <w:t>Australian Capital Territory</w:t>
        </w:r>
      </w:smartTag>
      <w:r w:rsidRPr="002F4232">
        <w:rPr>
          <w:rFonts w:ascii="Arial" w:hAnsi="Arial" w:cs="Arial"/>
          <w:sz w:val="24"/>
          <w:szCs w:val="24"/>
        </w:rPr>
        <w:t xml:space="preserve"> and </w:t>
      </w:r>
      <w:smartTag w:uri="urn:schemas-microsoft-com:office:smarttags" w:element="place">
        <w:smartTag w:uri="urn:schemas-microsoft-com:office:smarttags" w:element="State">
          <w:r w:rsidRPr="002F4232">
            <w:rPr>
              <w:rFonts w:ascii="Arial" w:hAnsi="Arial" w:cs="Arial"/>
              <w:sz w:val="24"/>
              <w:szCs w:val="24"/>
            </w:rPr>
            <w:t>Victoria</w:t>
          </w:r>
        </w:smartTag>
      </w:smartTag>
      <w:r w:rsidRPr="002F4232">
        <w:rPr>
          <w:rFonts w:ascii="Arial" w:hAnsi="Arial" w:cs="Arial"/>
          <w:sz w:val="24"/>
          <w:szCs w:val="24"/>
        </w:rPr>
        <w:t xml:space="preserve"> (Reside &amp; Martin 1997). The authors emphasised the importance of a thorough desktop survey of previous records, community consultation and aerial photograph interpretation to identify potential brush-tailed rock wallaby habitat sites. They also stressed that ground surveys were essential to ‘verify the site as an active or extinct rock wallaby location’</w:t>
      </w:r>
      <w:r w:rsidRPr="002F4232">
        <w:rPr>
          <w:rFonts w:ascii="Arial" w:hAnsi="Arial" w:cs="Arial"/>
          <w:i/>
          <w:sz w:val="24"/>
          <w:szCs w:val="24"/>
        </w:rPr>
        <w:t xml:space="preserve"> </w:t>
      </w:r>
      <w:r w:rsidRPr="002F4232">
        <w:rPr>
          <w:rFonts w:ascii="Arial" w:hAnsi="Arial" w:cs="Arial"/>
          <w:sz w:val="24"/>
          <w:szCs w:val="24"/>
        </w:rPr>
        <w:t xml:space="preserve">(Reside &amp; Martin 1997). </w:t>
      </w:r>
    </w:p>
    <w:p w14:paraId="0006209B" w14:textId="77777777" w:rsidR="007A30ED" w:rsidRPr="002F4232" w:rsidRDefault="007A30ED" w:rsidP="002F4232">
      <w:pPr>
        <w:pStyle w:val="BodyText"/>
        <w:jc w:val="left"/>
        <w:rPr>
          <w:rFonts w:ascii="Arial" w:hAnsi="Arial" w:cs="Arial"/>
          <w:sz w:val="24"/>
          <w:szCs w:val="24"/>
        </w:rPr>
      </w:pPr>
    </w:p>
    <w:p w14:paraId="061D9B33" w14:textId="77777777" w:rsidR="007A30ED" w:rsidRPr="002F4232" w:rsidRDefault="007A30ED" w:rsidP="002F4232">
      <w:pPr>
        <w:pStyle w:val="BodyText"/>
        <w:jc w:val="left"/>
        <w:rPr>
          <w:rFonts w:ascii="Arial" w:hAnsi="Arial" w:cs="Arial"/>
          <w:sz w:val="24"/>
          <w:szCs w:val="24"/>
        </w:rPr>
      </w:pPr>
      <w:r w:rsidRPr="002F4232">
        <w:rPr>
          <w:rFonts w:ascii="Arial" w:hAnsi="Arial" w:cs="Arial"/>
          <w:sz w:val="24"/>
          <w:szCs w:val="24"/>
        </w:rPr>
        <w:t xml:space="preserve">Observations of basking rock wallabies, conducted either from the ground or from the air (for example, in a helicopter or aeroplane), have been used to detect the yellow-footed rock wallaby, </w:t>
      </w:r>
      <w:r w:rsidRPr="002F4232">
        <w:rPr>
          <w:rFonts w:ascii="Arial" w:hAnsi="Arial" w:cs="Arial"/>
          <w:i/>
          <w:sz w:val="24"/>
          <w:szCs w:val="24"/>
        </w:rPr>
        <w:t>Petrogale xanthopus</w:t>
      </w:r>
      <w:r w:rsidRPr="002F4232">
        <w:rPr>
          <w:rFonts w:ascii="Arial" w:hAnsi="Arial" w:cs="Arial"/>
          <w:sz w:val="24"/>
          <w:szCs w:val="24"/>
        </w:rPr>
        <w:t xml:space="preserve"> and the brush-tailed rock wallaby (Lim et al</w:t>
      </w:r>
      <w:r w:rsidRPr="002F4232">
        <w:rPr>
          <w:rFonts w:ascii="Arial" w:hAnsi="Arial" w:cs="Arial"/>
          <w:i/>
          <w:sz w:val="24"/>
          <w:szCs w:val="24"/>
        </w:rPr>
        <w:t>.</w:t>
      </w:r>
      <w:r w:rsidRPr="002F4232">
        <w:rPr>
          <w:rFonts w:ascii="Arial" w:hAnsi="Arial" w:cs="Arial"/>
          <w:sz w:val="24"/>
          <w:szCs w:val="24"/>
        </w:rPr>
        <w:t xml:space="preserve"> 1992; Wong 1994). This technique is likely to be applicable to the other listed rock wallaby species, with the exception of the Proserpine rock wallaby (M Eldridge pers. comm.). Such surveys are best undertaken at dawn or dusk and not during summer or in hot weather (M. Eldridge, pers. comm.). Reside and Martin (1997) warn that whilst helicopters may enable access to remote areas, their use may also frighten wallabies, potentially causing them to fall or be injured. Reside and Martin (1997) suggest that helicopter surveys for suitable survey sites are an appropriate method but </w:t>
      </w:r>
      <w:r w:rsidR="002F4232" w:rsidRPr="002F4232">
        <w:rPr>
          <w:rFonts w:ascii="Arial" w:hAnsi="Arial" w:cs="Arial"/>
          <w:sz w:val="24"/>
          <w:szCs w:val="24"/>
        </w:rPr>
        <w:t xml:space="preserve">ground surveys are preferred </w:t>
      </w:r>
      <w:r w:rsidRPr="002F4232">
        <w:rPr>
          <w:rFonts w:ascii="Arial" w:hAnsi="Arial" w:cs="Arial"/>
          <w:sz w:val="24"/>
          <w:szCs w:val="24"/>
        </w:rPr>
        <w:t>for detecting animals.</w:t>
      </w:r>
    </w:p>
    <w:p w14:paraId="38D7B28B" w14:textId="77777777" w:rsidR="007A30ED" w:rsidRPr="002F4232" w:rsidRDefault="007A30ED" w:rsidP="002F4232">
      <w:pPr>
        <w:pStyle w:val="BodyText"/>
        <w:jc w:val="left"/>
        <w:rPr>
          <w:rFonts w:ascii="Arial" w:hAnsi="Arial" w:cs="Arial"/>
          <w:sz w:val="24"/>
          <w:szCs w:val="24"/>
        </w:rPr>
      </w:pPr>
    </w:p>
    <w:p w14:paraId="45E95CC6" w14:textId="77777777" w:rsidR="007A30ED" w:rsidRPr="002F4232" w:rsidRDefault="007A30ED" w:rsidP="002F4232">
      <w:pPr>
        <w:pStyle w:val="BodyText"/>
        <w:jc w:val="left"/>
        <w:rPr>
          <w:rFonts w:ascii="Arial" w:hAnsi="Arial" w:cs="Arial"/>
          <w:sz w:val="24"/>
          <w:szCs w:val="24"/>
        </w:rPr>
      </w:pPr>
      <w:r w:rsidRPr="002F4232">
        <w:rPr>
          <w:rFonts w:ascii="Arial" w:hAnsi="Arial" w:cs="Arial"/>
          <w:sz w:val="24"/>
          <w:szCs w:val="24"/>
        </w:rPr>
        <w:t xml:space="preserve">Thorough daytime searches for signs and habitat resources are considered an adequate form of survey method for detecting the brush-tailed rock wallaby, as long as all suitable rocky habitat including mid-level ledges and holes are inspected for signs of activity (Reside 1988; Wong 1994). Standardised monitoring of the brush-tailed rock wallaby at a number of sites across </w:t>
      </w:r>
      <w:smartTag w:uri="urn:schemas-microsoft-com:office:smarttags" w:element="place">
        <w:smartTag w:uri="urn:schemas-microsoft-com:office:smarttags" w:element="State">
          <w:r w:rsidRPr="002F4232">
            <w:rPr>
              <w:rFonts w:ascii="Arial" w:hAnsi="Arial" w:cs="Arial"/>
              <w:sz w:val="24"/>
              <w:szCs w:val="24"/>
            </w:rPr>
            <w:t>New South Wales</w:t>
          </w:r>
        </w:smartTag>
      </w:smartTag>
      <w:r w:rsidRPr="002F4232">
        <w:rPr>
          <w:rFonts w:ascii="Arial" w:hAnsi="Arial" w:cs="Arial"/>
          <w:sz w:val="24"/>
          <w:szCs w:val="24"/>
        </w:rPr>
        <w:t xml:space="preserve"> began in 2001 as part of the NSW Fox Threat Abatement Plan (NSW NPWS 2001). This monitoring uses scat plots placed along a transect through a colony to detect changes in the species’ abundance over time. The plots are cleared of brush-tailed rock wallaby scats and then checked monthly throughout autumn each year, with the scats in each plot being counted and then cleared each visit.</w:t>
      </w:r>
      <w:r w:rsidR="002F4232">
        <w:rPr>
          <w:rFonts w:ascii="Arial" w:hAnsi="Arial" w:cs="Arial"/>
          <w:sz w:val="24"/>
          <w:szCs w:val="24"/>
        </w:rPr>
        <w:t xml:space="preserve"> A total of 60 scat plots (1 by 2</w:t>
      </w:r>
      <w:r w:rsidRPr="002F4232">
        <w:rPr>
          <w:rFonts w:ascii="Arial" w:hAnsi="Arial" w:cs="Arial"/>
          <w:sz w:val="24"/>
          <w:szCs w:val="24"/>
        </w:rPr>
        <w:t xml:space="preserve"> metres) are monitored at each colony, and three colonies within each Fox Threat Abatement Plan priority site are monitored. Monitoring the plots takes an experienced investigator approximately five to six hours to complete. </w:t>
      </w:r>
    </w:p>
    <w:p w14:paraId="2498FD3C" w14:textId="77777777" w:rsidR="007A30ED" w:rsidRPr="002F4232" w:rsidRDefault="007A30ED" w:rsidP="002F4232">
      <w:pPr>
        <w:pStyle w:val="BodyText"/>
        <w:jc w:val="left"/>
        <w:rPr>
          <w:rFonts w:ascii="Arial" w:hAnsi="Arial" w:cs="Arial"/>
          <w:sz w:val="24"/>
          <w:szCs w:val="24"/>
        </w:rPr>
      </w:pPr>
    </w:p>
    <w:p w14:paraId="1C37B074" w14:textId="77777777" w:rsidR="007A30ED" w:rsidRPr="002F4232" w:rsidRDefault="007A30ED" w:rsidP="002F4232">
      <w:pPr>
        <w:pStyle w:val="BodyText"/>
        <w:jc w:val="left"/>
        <w:rPr>
          <w:rFonts w:ascii="Arial" w:hAnsi="Arial" w:cs="Arial"/>
          <w:sz w:val="24"/>
          <w:szCs w:val="24"/>
        </w:rPr>
      </w:pPr>
      <w:r w:rsidRPr="002F4232">
        <w:rPr>
          <w:rFonts w:ascii="Arial" w:hAnsi="Arial" w:cs="Arial"/>
          <w:sz w:val="24"/>
          <w:szCs w:val="24"/>
        </w:rPr>
        <w:t>Because of the rugged nature of the terrain, surveys should be conducted by a minimum of two investigators with previous experience with rock wallabies and their terrain. Experience with rock climbing and appropriate safety procedures and training may also be applicable, depending on the nature of the site.</w:t>
      </w:r>
    </w:p>
    <w:p w14:paraId="1F791AD3" w14:textId="77777777" w:rsidR="007A30ED" w:rsidRPr="002F4232" w:rsidRDefault="007A30ED" w:rsidP="007A30ED">
      <w:pPr>
        <w:pStyle w:val="BodyText"/>
        <w:rPr>
          <w:rFonts w:ascii="Arial" w:hAnsi="Arial" w:cs="Arial"/>
          <w:sz w:val="24"/>
          <w:szCs w:val="24"/>
        </w:rPr>
      </w:pPr>
    </w:p>
    <w:p w14:paraId="0406CB7A" w14:textId="77777777" w:rsidR="007A30ED" w:rsidRPr="002F4232" w:rsidRDefault="007A30ED" w:rsidP="007A30ED">
      <w:pPr>
        <w:pStyle w:val="BodyText"/>
        <w:rPr>
          <w:rFonts w:ascii="Arial" w:hAnsi="Arial" w:cs="Arial"/>
          <w:sz w:val="24"/>
          <w:szCs w:val="24"/>
        </w:rPr>
      </w:pPr>
      <w:r w:rsidRPr="002F4232">
        <w:rPr>
          <w:rFonts w:ascii="Arial" w:hAnsi="Arial" w:cs="Arial"/>
          <w:sz w:val="24"/>
          <w:szCs w:val="24"/>
        </w:rPr>
        <w:t xml:space="preserve">Camera technology has recently been applied during surveys for rock wallabies. Infra-red </w:t>
      </w:r>
      <w:smartTag w:uri="urn:schemas-microsoft-com:office:smarttags" w:element="place">
        <w:smartTag w:uri="urn:schemas-microsoft-com:office:smarttags" w:element="City">
          <w:r w:rsidRPr="002F4232">
            <w:rPr>
              <w:rFonts w:ascii="Arial" w:hAnsi="Arial" w:cs="Arial"/>
              <w:sz w:val="24"/>
              <w:szCs w:val="24"/>
            </w:rPr>
            <w:t>Moultrie</w:t>
          </w:r>
        </w:smartTag>
      </w:smartTag>
      <w:r w:rsidRPr="002F4232">
        <w:rPr>
          <w:rFonts w:ascii="Arial" w:hAnsi="Arial" w:cs="Arial"/>
          <w:sz w:val="24"/>
          <w:szCs w:val="24"/>
        </w:rPr>
        <w:t xml:space="preserve"> brand camera traps have been used to establish the presence of brush-tailed rock wallabies in an area (D Ashworth pers. comm.). Cameras are often located at a source of water or are baited with lucerne contained within an elevated net bag (to reveal the pouch of any photographed individuals as they reach up for the bait) (D Ashworth pers. comm.). Camera traps are also stationed near the exit points of refuges and known shelter sites (usually identified by the presence of scats). By targeting shelters and runs, the </w:t>
      </w:r>
      <w:r w:rsidR="002F4232">
        <w:rPr>
          <w:rFonts w:ascii="Arial" w:hAnsi="Arial" w:cs="Arial"/>
          <w:sz w:val="24"/>
          <w:szCs w:val="24"/>
        </w:rPr>
        <w:t>likelihood of detecting</w:t>
      </w:r>
      <w:r w:rsidRPr="002F4232">
        <w:rPr>
          <w:rFonts w:ascii="Arial" w:hAnsi="Arial" w:cs="Arial"/>
          <w:sz w:val="24"/>
          <w:szCs w:val="24"/>
        </w:rPr>
        <w:t xml:space="preserve"> wallaby activity is greater than using grids of traps (D Ashworth pers. comm.).</w:t>
      </w:r>
    </w:p>
    <w:p w14:paraId="13B8AAFD" w14:textId="77777777" w:rsidR="007A30ED" w:rsidRPr="0070375B" w:rsidRDefault="007A30ED" w:rsidP="007A30ED">
      <w:pPr>
        <w:pStyle w:val="Heading1"/>
        <w:spacing w:after="200"/>
        <w:ind w:left="360" w:right="26" w:hanging="360"/>
        <w:jc w:val="left"/>
      </w:pPr>
      <w:r w:rsidRPr="002F4232">
        <w:rPr>
          <w:rFonts w:ascii="Arial" w:hAnsi="Arial" w:cs="Arial"/>
          <w:sz w:val="24"/>
          <w:szCs w:val="24"/>
        </w:rPr>
        <w:br w:type="page"/>
      </w:r>
      <w:r>
        <w:t xml:space="preserve"> </w:t>
      </w:r>
      <w:bookmarkStart w:id="56" w:name="_Toc287433576"/>
      <w:r>
        <w:t>S</w:t>
      </w:r>
      <w:r w:rsidR="002B1F2A">
        <w:t>URVEY GUIDELINES FOR NON-FLYING MAMMALS</w:t>
      </w:r>
      <w:bookmarkEnd w:id="56"/>
    </w:p>
    <w:p w14:paraId="2E847112" w14:textId="77777777" w:rsidR="007A30ED" w:rsidRDefault="007A30ED" w:rsidP="007A30ED">
      <w:pPr>
        <w:pStyle w:val="Heading2"/>
        <w:numPr>
          <w:ilvl w:val="0"/>
          <w:numId w:val="0"/>
        </w:numPr>
        <w:rPr>
          <w:rFonts w:ascii="Adobe Garamond Pro" w:hAnsi="Adobe Garamond Pro"/>
          <w:b w:val="0"/>
          <w:color w:val="auto"/>
          <w:sz w:val="22"/>
          <w:szCs w:val="22"/>
        </w:rPr>
      </w:pPr>
      <w:bookmarkStart w:id="57" w:name="_Toc244501348"/>
    </w:p>
    <w:p w14:paraId="29F28C1E" w14:textId="77777777" w:rsidR="007A30ED" w:rsidRPr="002B1F2A" w:rsidRDefault="007A30ED" w:rsidP="007A30ED">
      <w:pPr>
        <w:pStyle w:val="Heading2"/>
        <w:rPr>
          <w:rFonts w:ascii="Arial" w:hAnsi="Arial" w:cs="Arial"/>
          <w:sz w:val="28"/>
          <w:szCs w:val="28"/>
        </w:rPr>
      </w:pPr>
      <w:bookmarkStart w:id="58" w:name="_Toc287433577"/>
      <w:r w:rsidRPr="002B1F2A">
        <w:rPr>
          <w:rFonts w:ascii="Arial" w:hAnsi="Arial" w:cs="Arial"/>
          <w:sz w:val="28"/>
          <w:szCs w:val="28"/>
        </w:rPr>
        <w:t>Other legislation and animal care and ethics</w:t>
      </w:r>
      <w:bookmarkEnd w:id="57"/>
      <w:bookmarkEnd w:id="58"/>
    </w:p>
    <w:p w14:paraId="58F626CD" w14:textId="77777777" w:rsidR="007A30ED" w:rsidRPr="002B1F2A" w:rsidRDefault="007A30ED" w:rsidP="002B1F2A">
      <w:pPr>
        <w:jc w:val="left"/>
        <w:rPr>
          <w:rFonts w:ascii="Arial" w:hAnsi="Arial" w:cs="Arial"/>
          <w:sz w:val="24"/>
          <w:szCs w:val="24"/>
        </w:rPr>
      </w:pPr>
      <w:r w:rsidRPr="002B1F2A">
        <w:rPr>
          <w:rFonts w:ascii="Arial" w:hAnsi="Arial" w:cs="Arial"/>
          <w:sz w:val="24"/>
          <w:szCs w:val="24"/>
        </w:rPr>
        <w:t xml:space="preserve">The welfare of target and other taxa should always be paramount. </w:t>
      </w:r>
    </w:p>
    <w:p w14:paraId="763B6062" w14:textId="77777777" w:rsidR="007A30ED" w:rsidRPr="002B1F2A" w:rsidRDefault="007A30ED" w:rsidP="002B1F2A">
      <w:pPr>
        <w:jc w:val="left"/>
        <w:rPr>
          <w:rFonts w:ascii="Arial" w:hAnsi="Arial" w:cs="Arial"/>
          <w:sz w:val="24"/>
          <w:szCs w:val="24"/>
        </w:rPr>
      </w:pPr>
      <w:r w:rsidRPr="002B1F2A">
        <w:rPr>
          <w:rFonts w:ascii="Arial" w:hAnsi="Arial" w:cs="Arial"/>
          <w:sz w:val="24"/>
          <w:szCs w:val="24"/>
        </w:rPr>
        <w:t xml:space="preserve">Methods that have significant potential to cause disruption or harm to mammals include trapping surveys (which can require a permit under the EPBC Act and local or state government regulations) and broadcast surveys, which should be conducted in a manner that avoids exposing </w:t>
      </w:r>
      <w:r w:rsidR="002B2179">
        <w:rPr>
          <w:rFonts w:ascii="Arial" w:hAnsi="Arial" w:cs="Arial"/>
          <w:sz w:val="24"/>
          <w:szCs w:val="24"/>
        </w:rPr>
        <w:t>animals</w:t>
      </w:r>
      <w:r w:rsidR="002B2179" w:rsidRPr="002B1F2A">
        <w:rPr>
          <w:rFonts w:ascii="Arial" w:hAnsi="Arial" w:cs="Arial"/>
          <w:sz w:val="24"/>
          <w:szCs w:val="24"/>
        </w:rPr>
        <w:t xml:space="preserve"> </w:t>
      </w:r>
      <w:r w:rsidRPr="002B1F2A">
        <w:rPr>
          <w:rFonts w:ascii="Arial" w:hAnsi="Arial" w:cs="Arial"/>
          <w:sz w:val="24"/>
          <w:szCs w:val="24"/>
        </w:rPr>
        <w:t xml:space="preserve">to prolonged </w:t>
      </w:r>
      <w:r w:rsidR="004D3FD4">
        <w:rPr>
          <w:rFonts w:ascii="Arial" w:hAnsi="Arial" w:cs="Arial"/>
          <w:sz w:val="24"/>
          <w:szCs w:val="24"/>
        </w:rPr>
        <w:t>playback</w:t>
      </w:r>
      <w:r w:rsidRPr="002B1F2A">
        <w:rPr>
          <w:rFonts w:ascii="Arial" w:hAnsi="Arial" w:cs="Arial"/>
          <w:sz w:val="24"/>
          <w:szCs w:val="24"/>
        </w:rPr>
        <w:t xml:space="preserve"> calls. Methods should also be employed in a way that minimise</w:t>
      </w:r>
      <w:r w:rsidR="009B2D01">
        <w:rPr>
          <w:rFonts w:ascii="Arial" w:hAnsi="Arial" w:cs="Arial"/>
          <w:sz w:val="24"/>
          <w:szCs w:val="24"/>
        </w:rPr>
        <w:t>s</w:t>
      </w:r>
      <w:r w:rsidRPr="002B1F2A">
        <w:rPr>
          <w:rFonts w:ascii="Arial" w:hAnsi="Arial" w:cs="Arial"/>
          <w:sz w:val="24"/>
          <w:szCs w:val="24"/>
        </w:rPr>
        <w:t xml:space="preserve"> damage to habitat (for example, trampling of vegetation). </w:t>
      </w:r>
    </w:p>
    <w:p w14:paraId="5EED8E9A" w14:textId="77777777" w:rsidR="007A30ED" w:rsidRPr="002B1F2A" w:rsidRDefault="007A30ED" w:rsidP="002B1F2A">
      <w:pPr>
        <w:jc w:val="left"/>
        <w:rPr>
          <w:rFonts w:ascii="Arial" w:hAnsi="Arial" w:cs="Arial"/>
          <w:sz w:val="24"/>
          <w:szCs w:val="24"/>
        </w:rPr>
      </w:pPr>
    </w:p>
    <w:p w14:paraId="5A84A5A7" w14:textId="77777777" w:rsidR="007A30ED" w:rsidRPr="002B1F2A" w:rsidRDefault="007A30ED" w:rsidP="002B1F2A">
      <w:pPr>
        <w:pStyle w:val="BodyText"/>
        <w:jc w:val="left"/>
        <w:rPr>
          <w:rFonts w:ascii="Arial" w:hAnsi="Arial" w:cs="Arial"/>
          <w:sz w:val="24"/>
          <w:szCs w:val="24"/>
        </w:rPr>
      </w:pPr>
      <w:r w:rsidRPr="002B1F2A">
        <w:rPr>
          <w:rFonts w:ascii="Arial" w:hAnsi="Arial" w:cs="Arial"/>
          <w:sz w:val="24"/>
          <w:szCs w:val="24"/>
        </w:rPr>
        <w:t xml:space="preserve">Many of </w:t>
      </w:r>
      <w:smartTag w:uri="urn:schemas-microsoft-com:office:smarttags" w:element="country-region">
        <w:smartTag w:uri="urn:schemas-microsoft-com:office:smarttags" w:element="place">
          <w:r w:rsidRPr="002B1F2A">
            <w:rPr>
              <w:rFonts w:ascii="Arial" w:hAnsi="Arial" w:cs="Arial"/>
              <w:sz w:val="24"/>
              <w:szCs w:val="24"/>
            </w:rPr>
            <w:t>Australia</w:t>
          </w:r>
        </w:smartTag>
      </w:smartTag>
      <w:r w:rsidRPr="002B1F2A">
        <w:rPr>
          <w:rFonts w:ascii="Arial" w:hAnsi="Arial" w:cs="Arial"/>
          <w:sz w:val="24"/>
          <w:szCs w:val="24"/>
        </w:rPr>
        <w:t>’s states and territories, as well as some councils and other government organisations, have legislation, guidelines and policies regarding threatened species that are i</w:t>
      </w:r>
      <w:r w:rsidR="002B1F2A">
        <w:rPr>
          <w:rFonts w:ascii="Arial" w:hAnsi="Arial" w:cs="Arial"/>
          <w:sz w:val="24"/>
          <w:szCs w:val="24"/>
        </w:rPr>
        <w:t>ndependent of the Commonwealth. This includes</w:t>
      </w:r>
      <w:r w:rsidRPr="002B1F2A">
        <w:rPr>
          <w:rFonts w:ascii="Arial" w:hAnsi="Arial" w:cs="Arial"/>
          <w:sz w:val="24"/>
          <w:szCs w:val="24"/>
        </w:rPr>
        <w:t xml:space="preserve"> lists of threatened mammal species that may differ to those of the Commonwealth. Further, it is important to note that many of the survey techniques described in this document may involve activities that are regulated by individual institutional animal care and ethics procedures, or may be subject to legislative constraints under particular state or Commonwealth laws and regulations. </w:t>
      </w:r>
    </w:p>
    <w:p w14:paraId="2DD3CD3D" w14:textId="77777777" w:rsidR="007A30ED" w:rsidRPr="007F3C0B" w:rsidRDefault="007A30ED" w:rsidP="007F3C0B">
      <w:pPr>
        <w:pStyle w:val="BodyText"/>
        <w:jc w:val="left"/>
        <w:rPr>
          <w:rFonts w:ascii="Arial" w:hAnsi="Arial" w:cs="Arial"/>
          <w:sz w:val="24"/>
          <w:szCs w:val="24"/>
        </w:rPr>
      </w:pPr>
    </w:p>
    <w:p w14:paraId="31756145" w14:textId="77777777" w:rsidR="007A30ED" w:rsidRPr="007B0520" w:rsidRDefault="007A30ED" w:rsidP="007F3C0B">
      <w:pPr>
        <w:pStyle w:val="BodyText"/>
        <w:jc w:val="left"/>
        <w:rPr>
          <w:rFonts w:ascii="Arial" w:hAnsi="Arial" w:cs="Arial"/>
          <w:sz w:val="24"/>
          <w:szCs w:val="24"/>
        </w:rPr>
      </w:pPr>
      <w:r w:rsidRPr="007F3C0B">
        <w:rPr>
          <w:rFonts w:ascii="Arial" w:hAnsi="Arial" w:cs="Arial"/>
          <w:sz w:val="24"/>
          <w:szCs w:val="24"/>
        </w:rPr>
        <w:t>Licences may be required from the relevant state or territory government authority to carry out surveys</w:t>
      </w:r>
      <w:r w:rsidR="007F3C0B">
        <w:rPr>
          <w:rFonts w:ascii="Arial" w:hAnsi="Arial" w:cs="Arial"/>
          <w:sz w:val="24"/>
          <w:szCs w:val="24"/>
        </w:rPr>
        <w:t>,</w:t>
      </w:r>
      <w:r w:rsidRPr="007F3C0B">
        <w:rPr>
          <w:rFonts w:ascii="Arial" w:hAnsi="Arial" w:cs="Arial"/>
          <w:sz w:val="24"/>
          <w:szCs w:val="24"/>
        </w:rPr>
        <w:t xml:space="preserve"> and additional licences may be required to carry out surveys in National Parks, </w:t>
      </w:r>
      <w:smartTag w:uri="urn:schemas-microsoft-com:office:smarttags" w:element="place">
        <w:smartTag w:uri="urn:schemas-microsoft-com:office:smarttags" w:element="PlaceType">
          <w:r w:rsidRPr="007F3C0B">
            <w:rPr>
              <w:rFonts w:ascii="Arial" w:hAnsi="Arial" w:cs="Arial"/>
              <w:sz w:val="24"/>
              <w:szCs w:val="24"/>
            </w:rPr>
            <w:t>State</w:t>
          </w:r>
        </w:smartTag>
        <w:r w:rsidRPr="007F3C0B">
          <w:rPr>
            <w:rFonts w:ascii="Arial" w:hAnsi="Arial" w:cs="Arial"/>
            <w:sz w:val="24"/>
            <w:szCs w:val="24"/>
          </w:rPr>
          <w:t xml:space="preserve"> </w:t>
        </w:r>
        <w:smartTag w:uri="urn:schemas-microsoft-com:office:smarttags" w:element="PlaceType">
          <w:r w:rsidRPr="007F3C0B">
            <w:rPr>
              <w:rFonts w:ascii="Arial" w:hAnsi="Arial" w:cs="Arial"/>
              <w:sz w:val="24"/>
              <w:szCs w:val="24"/>
            </w:rPr>
            <w:t>Forests</w:t>
          </w:r>
        </w:smartTag>
      </w:smartTag>
      <w:r w:rsidRPr="007F3C0B">
        <w:rPr>
          <w:rFonts w:ascii="Arial" w:hAnsi="Arial" w:cs="Arial"/>
          <w:sz w:val="24"/>
          <w:szCs w:val="24"/>
        </w:rPr>
        <w:t xml:space="preserve"> or other government-owned land. Animal care and ethics approval to conduct surveys may also be required, particularly for techniques that involve the trapping and handling of animals. </w:t>
      </w:r>
      <w:r w:rsidR="007B0520">
        <w:rPr>
          <w:rFonts w:ascii="Arial" w:hAnsi="Arial" w:cs="Arial"/>
          <w:sz w:val="24"/>
          <w:szCs w:val="24"/>
        </w:rPr>
        <w:t>R</w:t>
      </w:r>
      <w:r w:rsidR="007B0520" w:rsidRPr="007B0520">
        <w:rPr>
          <w:rFonts w:ascii="Arial" w:hAnsi="Arial" w:cs="Arial"/>
          <w:sz w:val="24"/>
          <w:szCs w:val="24"/>
        </w:rPr>
        <w:t>emoval of indirect evidence</w:t>
      </w:r>
      <w:r w:rsidR="007B0520">
        <w:rPr>
          <w:rFonts w:ascii="Arial" w:hAnsi="Arial" w:cs="Arial"/>
          <w:sz w:val="24"/>
          <w:szCs w:val="24"/>
        </w:rPr>
        <w:t xml:space="preserve"> such as pellets and feathers</w:t>
      </w:r>
      <w:r w:rsidR="007B0520" w:rsidRPr="007B0520">
        <w:rPr>
          <w:rFonts w:ascii="Arial" w:hAnsi="Arial" w:cs="Arial"/>
          <w:sz w:val="24"/>
          <w:szCs w:val="24"/>
        </w:rPr>
        <w:t xml:space="preserve"> may </w:t>
      </w:r>
      <w:r w:rsidR="007B0520">
        <w:rPr>
          <w:rFonts w:ascii="Arial" w:hAnsi="Arial" w:cs="Arial"/>
          <w:sz w:val="24"/>
          <w:szCs w:val="24"/>
        </w:rPr>
        <w:t xml:space="preserve">also </w:t>
      </w:r>
      <w:r w:rsidR="007B0520" w:rsidRPr="007B0520">
        <w:rPr>
          <w:rFonts w:ascii="Arial" w:hAnsi="Arial" w:cs="Arial"/>
          <w:sz w:val="24"/>
          <w:szCs w:val="24"/>
        </w:rPr>
        <w:t>require a permit from the relevant authority.</w:t>
      </w:r>
    </w:p>
    <w:p w14:paraId="7F21722C" w14:textId="77777777" w:rsidR="007A30ED" w:rsidRPr="007F3C0B" w:rsidRDefault="007A30ED" w:rsidP="007F3C0B">
      <w:pPr>
        <w:pStyle w:val="BodyText"/>
        <w:jc w:val="left"/>
        <w:rPr>
          <w:rFonts w:ascii="Arial" w:hAnsi="Arial" w:cs="Arial"/>
          <w:sz w:val="24"/>
          <w:szCs w:val="24"/>
        </w:rPr>
      </w:pPr>
    </w:p>
    <w:p w14:paraId="41260795" w14:textId="77777777" w:rsidR="007A30ED" w:rsidRPr="007F3C0B" w:rsidRDefault="007A30ED" w:rsidP="007F3C0B">
      <w:pPr>
        <w:pStyle w:val="BodyText"/>
        <w:jc w:val="left"/>
        <w:rPr>
          <w:rFonts w:ascii="Arial" w:hAnsi="Arial" w:cs="Arial"/>
          <w:sz w:val="24"/>
          <w:szCs w:val="24"/>
        </w:rPr>
      </w:pPr>
      <w:r w:rsidRPr="007F3C0B">
        <w:rPr>
          <w:rFonts w:ascii="Arial" w:hAnsi="Arial" w:cs="Arial"/>
          <w:sz w:val="24"/>
          <w:szCs w:val="24"/>
        </w:rPr>
        <w:t>Licences must be sought from the relevant state or territory government authority prior to the commencement of a survey, including appropriate animal care and ethics approval. Examples of animal care and ethics guidelines are discussed with the appropriate survey techniques; however, the requirements may vary depending upon the requirements of different legislation, committees or individual approvals. It is incumbent on the investigator to ensure that the animal care and ethics requirements specific to each investigation that involves the survey of non-flying mammals are identified, understood and followed.</w:t>
      </w:r>
    </w:p>
    <w:p w14:paraId="6AFDB3DF" w14:textId="77777777" w:rsidR="007A30ED" w:rsidRPr="007F3C0B" w:rsidRDefault="007A30ED" w:rsidP="007F3C0B">
      <w:pPr>
        <w:pStyle w:val="BodyText"/>
        <w:jc w:val="left"/>
        <w:rPr>
          <w:rFonts w:ascii="Arial" w:hAnsi="Arial" w:cs="Arial"/>
          <w:sz w:val="24"/>
          <w:szCs w:val="24"/>
        </w:rPr>
      </w:pPr>
    </w:p>
    <w:p w14:paraId="21EA5C90" w14:textId="77777777" w:rsidR="007A30ED" w:rsidRPr="007F3C0B" w:rsidRDefault="007A30ED" w:rsidP="007A30ED">
      <w:pPr>
        <w:jc w:val="left"/>
        <w:rPr>
          <w:rFonts w:ascii="Arial" w:hAnsi="Arial" w:cs="Arial"/>
          <w:b/>
          <w:sz w:val="24"/>
          <w:szCs w:val="24"/>
        </w:rPr>
      </w:pPr>
      <w:r w:rsidRPr="007F3C0B">
        <w:rPr>
          <w:rFonts w:ascii="Arial" w:hAnsi="Arial" w:cs="Arial"/>
          <w:b/>
          <w:sz w:val="24"/>
          <w:szCs w:val="24"/>
        </w:rPr>
        <w:t xml:space="preserve">Voucher specimens: </w:t>
      </w:r>
      <w:r w:rsidRPr="007F3C0B">
        <w:rPr>
          <w:rFonts w:ascii="Arial" w:hAnsi="Arial" w:cs="Arial"/>
          <w:sz w:val="24"/>
          <w:szCs w:val="24"/>
        </w:rPr>
        <w:t xml:space="preserve">These survey guidelines do not recommend that specimen collections are made for the purposes of identification, due to the threatened status of the species.  Alternatives such as non-lethal tissue biopsies (such as a small plug of ear tissue) could be made after the appropriate state or territory permissions are given.  </w:t>
      </w:r>
    </w:p>
    <w:p w14:paraId="36EDBF2E" w14:textId="77777777" w:rsidR="007A30ED" w:rsidRPr="007F3C0B" w:rsidRDefault="007A30ED" w:rsidP="007A30ED">
      <w:pPr>
        <w:jc w:val="left"/>
        <w:rPr>
          <w:rFonts w:ascii="Arial" w:hAnsi="Arial" w:cs="Arial"/>
          <w:sz w:val="24"/>
          <w:szCs w:val="24"/>
        </w:rPr>
      </w:pPr>
    </w:p>
    <w:p w14:paraId="59CC0A65" w14:textId="77777777" w:rsidR="007A30ED" w:rsidRDefault="007A30ED" w:rsidP="007A30ED">
      <w:pPr>
        <w:pStyle w:val="BodyText"/>
        <w:rPr>
          <w:sz w:val="22"/>
          <w:szCs w:val="22"/>
        </w:rPr>
      </w:pPr>
    </w:p>
    <w:p w14:paraId="03B7B7DC" w14:textId="77777777" w:rsidR="007A30ED" w:rsidRDefault="007A30ED" w:rsidP="007A30ED">
      <w:pPr>
        <w:pStyle w:val="BodyText"/>
        <w:rPr>
          <w:sz w:val="22"/>
          <w:szCs w:val="22"/>
        </w:rPr>
      </w:pPr>
    </w:p>
    <w:p w14:paraId="3A152D5E" w14:textId="77777777" w:rsidR="007A30ED" w:rsidRPr="007F3C0B" w:rsidRDefault="007A30ED" w:rsidP="007A30ED">
      <w:pPr>
        <w:pStyle w:val="Heading2"/>
        <w:rPr>
          <w:rFonts w:ascii="Arial" w:hAnsi="Arial" w:cs="Arial"/>
          <w:sz w:val="28"/>
          <w:szCs w:val="28"/>
        </w:rPr>
      </w:pPr>
      <w:bookmarkStart w:id="59" w:name="_Toc287433578"/>
      <w:r w:rsidRPr="007F3C0B">
        <w:rPr>
          <w:rFonts w:ascii="Arial" w:hAnsi="Arial" w:cs="Arial"/>
          <w:sz w:val="28"/>
          <w:szCs w:val="28"/>
        </w:rPr>
        <w:t>Effort</w:t>
      </w:r>
      <w:bookmarkEnd w:id="59"/>
    </w:p>
    <w:p w14:paraId="597A3CB3" w14:textId="77777777" w:rsidR="007A30ED" w:rsidRDefault="007A30ED" w:rsidP="007A30ED">
      <w:pPr>
        <w:jc w:val="left"/>
      </w:pPr>
    </w:p>
    <w:p w14:paraId="417778CB" w14:textId="77777777" w:rsidR="007A30ED" w:rsidRPr="007F3C0B" w:rsidRDefault="007A30ED" w:rsidP="007F3C0B">
      <w:pPr>
        <w:pStyle w:val="BodyTextAMBS"/>
        <w:jc w:val="left"/>
        <w:rPr>
          <w:rFonts w:ascii="Arial" w:hAnsi="Arial" w:cs="Arial"/>
          <w:sz w:val="24"/>
          <w:szCs w:val="24"/>
        </w:rPr>
      </w:pPr>
      <w:r w:rsidRPr="007F3C0B">
        <w:rPr>
          <w:rFonts w:ascii="Arial" w:hAnsi="Arial" w:cs="Arial"/>
          <w:sz w:val="24"/>
          <w:szCs w:val="24"/>
        </w:rPr>
        <w:t>For the purposes of this document, survey effort has been prescribed based on a standard stratified survey design of areas up to 5 hectares in size.</w:t>
      </w:r>
    </w:p>
    <w:p w14:paraId="1F61CE74" w14:textId="77777777" w:rsidR="007A30ED" w:rsidRPr="007F3C0B" w:rsidRDefault="007A30ED" w:rsidP="007F3C0B">
      <w:pPr>
        <w:pStyle w:val="BodyTextAMBS"/>
        <w:jc w:val="left"/>
        <w:rPr>
          <w:rFonts w:ascii="Arial" w:hAnsi="Arial" w:cs="Arial"/>
          <w:sz w:val="24"/>
          <w:szCs w:val="24"/>
        </w:rPr>
      </w:pPr>
    </w:p>
    <w:p w14:paraId="0639EF4B" w14:textId="77777777" w:rsidR="007A30ED" w:rsidRPr="007F3C0B" w:rsidRDefault="007A30ED" w:rsidP="007F3C0B">
      <w:pPr>
        <w:pStyle w:val="BodyText"/>
        <w:jc w:val="left"/>
        <w:rPr>
          <w:rFonts w:ascii="Arial" w:hAnsi="Arial" w:cs="Arial"/>
          <w:sz w:val="24"/>
          <w:szCs w:val="24"/>
        </w:rPr>
      </w:pPr>
      <w:r w:rsidRPr="007F3C0B">
        <w:rPr>
          <w:rFonts w:ascii="Arial" w:hAnsi="Arial" w:cs="Arial"/>
          <w:sz w:val="24"/>
          <w:szCs w:val="24"/>
        </w:rPr>
        <w:t xml:space="preserve">Field surveys designed to detect threatened species require more rigorous design and effort than those used to detect common species. The probability that a species is detected during a survey is dependent on its abundance and distribution. All of the EPBC Act listed species are by the nature of their listing rare, and therefore it is unlikely that enough </w:t>
      </w:r>
      <w:r w:rsidR="007F3C0B">
        <w:rPr>
          <w:rFonts w:ascii="Arial" w:hAnsi="Arial" w:cs="Arial"/>
          <w:sz w:val="24"/>
          <w:szCs w:val="24"/>
        </w:rPr>
        <w:t xml:space="preserve">is known </w:t>
      </w:r>
      <w:r w:rsidRPr="007F3C0B">
        <w:rPr>
          <w:rFonts w:ascii="Arial" w:hAnsi="Arial" w:cs="Arial"/>
          <w:sz w:val="24"/>
          <w:szCs w:val="24"/>
        </w:rPr>
        <w:t>about their ecology, reproduction or habitat use to determine with confidence that any survey method or effort will guarantee a species</w:t>
      </w:r>
      <w:r w:rsidR="007F3C0B">
        <w:rPr>
          <w:rFonts w:ascii="Arial" w:hAnsi="Arial" w:cs="Arial"/>
          <w:sz w:val="24"/>
          <w:szCs w:val="24"/>
        </w:rPr>
        <w:t>’</w:t>
      </w:r>
      <w:r w:rsidRPr="007F3C0B">
        <w:rPr>
          <w:rFonts w:ascii="Arial" w:hAnsi="Arial" w:cs="Arial"/>
          <w:sz w:val="24"/>
          <w:szCs w:val="24"/>
        </w:rPr>
        <w:t xml:space="preserve"> detection. This means that even when a threatened species is known to be present at a locality, detection of it may require greater survey effort than what is required to detect a common species. </w:t>
      </w:r>
    </w:p>
    <w:p w14:paraId="779DB7BB" w14:textId="77777777" w:rsidR="007A30ED" w:rsidRPr="007F3C0B" w:rsidRDefault="007A30ED" w:rsidP="007F3C0B">
      <w:pPr>
        <w:pStyle w:val="BodyText"/>
        <w:jc w:val="left"/>
        <w:rPr>
          <w:rFonts w:ascii="Arial" w:hAnsi="Arial" w:cs="Arial"/>
          <w:sz w:val="24"/>
          <w:szCs w:val="24"/>
        </w:rPr>
      </w:pPr>
    </w:p>
    <w:p w14:paraId="789E7691" w14:textId="77777777" w:rsidR="007A30ED" w:rsidRPr="007F3C0B" w:rsidRDefault="007A30ED" w:rsidP="007F3C0B">
      <w:pPr>
        <w:pStyle w:val="BodyText"/>
        <w:jc w:val="left"/>
        <w:rPr>
          <w:rFonts w:ascii="Arial" w:hAnsi="Arial" w:cs="Arial"/>
          <w:sz w:val="24"/>
          <w:szCs w:val="24"/>
        </w:rPr>
      </w:pPr>
      <w:r w:rsidRPr="007F3C0B">
        <w:rPr>
          <w:rFonts w:ascii="Arial" w:hAnsi="Arial" w:cs="Arial"/>
          <w:sz w:val="24"/>
          <w:szCs w:val="24"/>
        </w:rPr>
        <w:t xml:space="preserve">Survey sites or project areas may range in size from a single to thousands of hectares, and be either relatively uniform or contain a variety of landforms and vegetation types.  These guidelines should be used as a guide for modifying survey effort to accommodate different sites. Failing to detect a species a particular location does not conclusively mean that it does not occur at that location. For this reason, this report is designed for an audience with an understanding of ecology, who will use the guidelines as a basis for devising an appropriate survey design to effectively survey a particular site (regardless of size or nature) or to assess if appropriate survey methods and sufficient survey effort have been undertaken to detect threatened non-flying mammals at a particular site. </w:t>
      </w:r>
    </w:p>
    <w:p w14:paraId="72379FC5" w14:textId="77777777" w:rsidR="007A30ED" w:rsidRPr="007F3C0B" w:rsidRDefault="007A30ED" w:rsidP="007A30ED">
      <w:pPr>
        <w:jc w:val="left"/>
        <w:rPr>
          <w:rFonts w:ascii="Arial" w:hAnsi="Arial" w:cs="Arial"/>
          <w:sz w:val="24"/>
          <w:szCs w:val="24"/>
        </w:rPr>
      </w:pPr>
    </w:p>
    <w:p w14:paraId="5AF93596" w14:textId="77777777" w:rsidR="007A30ED" w:rsidRPr="007F3C0B" w:rsidRDefault="007A30ED" w:rsidP="007A30ED">
      <w:pPr>
        <w:jc w:val="left"/>
        <w:rPr>
          <w:rFonts w:ascii="Arial" w:hAnsi="Arial" w:cs="Arial"/>
          <w:sz w:val="24"/>
          <w:szCs w:val="24"/>
        </w:rPr>
      </w:pPr>
      <w:r w:rsidRPr="007F3C0B">
        <w:rPr>
          <w:rFonts w:ascii="Arial" w:hAnsi="Arial" w:cs="Arial"/>
          <w:sz w:val="24"/>
          <w:szCs w:val="24"/>
        </w:rPr>
        <w:t>For example, a project site of 500 hectares with uniform landform and vegetation composition might only require the same survey effort as a 50 hectare site, provided that sampling sites are chosen across the project site.  If however the 500 hectare site contained several distinct vegetation types (rainforest, woodland, riparian) or significant landform types (gorge country, plains, caves) then sampling effort should be increased and stratified to give adequate coverage and representation. When undertaking a survey on a project site significantly larger than 50 h</w:t>
      </w:r>
      <w:r w:rsidR="00E9643C">
        <w:rPr>
          <w:rFonts w:ascii="Arial" w:hAnsi="Arial" w:cs="Arial"/>
          <w:sz w:val="24"/>
          <w:szCs w:val="24"/>
        </w:rPr>
        <w:t>ectares</w:t>
      </w:r>
      <w:r w:rsidRPr="007F3C0B">
        <w:rPr>
          <w:rFonts w:ascii="Arial" w:hAnsi="Arial" w:cs="Arial"/>
          <w:sz w:val="24"/>
          <w:szCs w:val="24"/>
        </w:rPr>
        <w:t xml:space="preserve"> you should consider contacting </w:t>
      </w:r>
      <w:r w:rsidR="003E5984">
        <w:rPr>
          <w:rFonts w:ascii="Arial" w:hAnsi="Arial" w:cs="Arial"/>
          <w:sz w:val="24"/>
          <w:szCs w:val="24"/>
        </w:rPr>
        <w:t>Australian government</w:t>
      </w:r>
      <w:r w:rsidRPr="007F3C0B">
        <w:rPr>
          <w:rFonts w:ascii="Arial" w:hAnsi="Arial" w:cs="Arial"/>
          <w:sz w:val="24"/>
          <w:szCs w:val="24"/>
        </w:rPr>
        <w:t xml:space="preserve"> and state/territory environment departments to discuss the appropriate level of effort.  </w:t>
      </w:r>
    </w:p>
    <w:p w14:paraId="2589A06C" w14:textId="77777777" w:rsidR="007A30ED" w:rsidRPr="007F3C0B" w:rsidRDefault="007A30ED" w:rsidP="007A30ED">
      <w:pPr>
        <w:jc w:val="left"/>
        <w:rPr>
          <w:rFonts w:ascii="Arial" w:hAnsi="Arial" w:cs="Arial"/>
          <w:sz w:val="24"/>
          <w:szCs w:val="24"/>
        </w:rPr>
      </w:pPr>
    </w:p>
    <w:p w14:paraId="2BDC1C69" w14:textId="77777777" w:rsidR="007A30ED" w:rsidRPr="007F3C0B" w:rsidRDefault="007A30ED" w:rsidP="007A30ED">
      <w:pPr>
        <w:jc w:val="left"/>
        <w:rPr>
          <w:rFonts w:ascii="Arial" w:hAnsi="Arial" w:cs="Arial"/>
          <w:sz w:val="24"/>
          <w:szCs w:val="24"/>
        </w:rPr>
      </w:pPr>
      <w:r w:rsidRPr="007F3C0B">
        <w:rPr>
          <w:rFonts w:ascii="Arial" w:hAnsi="Arial" w:cs="Arial"/>
          <w:sz w:val="24"/>
          <w:szCs w:val="24"/>
        </w:rPr>
        <w:t xml:space="preserve">Some justification of the sampling effort used, in reference to the survey guidelines, would be expected in the report.   </w:t>
      </w:r>
    </w:p>
    <w:p w14:paraId="363AC56E" w14:textId="77777777" w:rsidR="007A30ED" w:rsidRPr="00EB07CB" w:rsidRDefault="007A30ED" w:rsidP="007A30ED">
      <w:pPr>
        <w:pStyle w:val="BodyText"/>
        <w:rPr>
          <w:sz w:val="22"/>
          <w:szCs w:val="22"/>
        </w:rPr>
      </w:pPr>
    </w:p>
    <w:p w14:paraId="07B4EC46" w14:textId="77777777" w:rsidR="007A30ED" w:rsidRPr="007F3C0B" w:rsidRDefault="007A30ED" w:rsidP="007A30ED">
      <w:pPr>
        <w:pStyle w:val="Heading2"/>
        <w:spacing w:before="200" w:after="200"/>
        <w:jc w:val="left"/>
        <w:rPr>
          <w:rFonts w:ascii="Arial" w:hAnsi="Arial" w:cs="Arial"/>
          <w:bCs/>
          <w:sz w:val="28"/>
          <w:szCs w:val="28"/>
        </w:rPr>
      </w:pPr>
      <w:r>
        <w:br w:type="page"/>
      </w:r>
      <w:bookmarkStart w:id="60" w:name="_Toc69701159"/>
      <w:bookmarkStart w:id="61" w:name="_Toc69701191"/>
      <w:bookmarkStart w:id="62" w:name="_Toc76550877"/>
      <w:bookmarkStart w:id="63" w:name="_Toc287433579"/>
      <w:r w:rsidR="00B15F50">
        <w:rPr>
          <w:rFonts w:ascii="Arial" w:hAnsi="Arial" w:cs="Arial"/>
          <w:bCs/>
          <w:sz w:val="28"/>
          <w:szCs w:val="28"/>
        </w:rPr>
        <w:t>Overview of methods for s</w:t>
      </w:r>
      <w:r w:rsidRPr="007F3C0B">
        <w:rPr>
          <w:rFonts w:ascii="Arial" w:hAnsi="Arial" w:cs="Arial"/>
          <w:bCs/>
          <w:sz w:val="28"/>
          <w:szCs w:val="28"/>
        </w:rPr>
        <w:t>mall sized ground-dwelling mammals</w:t>
      </w:r>
      <w:bookmarkEnd w:id="60"/>
      <w:bookmarkEnd w:id="61"/>
      <w:bookmarkEnd w:id="62"/>
      <w:bookmarkEnd w:id="63"/>
      <w:r w:rsidRPr="007F3C0B">
        <w:rPr>
          <w:rFonts w:ascii="Arial" w:hAnsi="Arial" w:cs="Arial"/>
          <w:bCs/>
          <w:sz w:val="28"/>
          <w:szCs w:val="28"/>
        </w:rPr>
        <w:t xml:space="preserve"> </w:t>
      </w:r>
    </w:p>
    <w:p w14:paraId="42D8EEB4" w14:textId="77777777" w:rsidR="007A30ED" w:rsidRPr="002376D1" w:rsidRDefault="007A30ED" w:rsidP="007A30ED">
      <w:pPr>
        <w:pStyle w:val="BodyTextAMBS"/>
      </w:pPr>
    </w:p>
    <w:p w14:paraId="174A4EDA" w14:textId="77777777" w:rsidR="007A30ED" w:rsidRPr="00566415" w:rsidRDefault="00722006" w:rsidP="007A30ED">
      <w:pPr>
        <w:pStyle w:val="BodyText"/>
        <w:rPr>
          <w:rFonts w:ascii="Arial" w:hAnsi="Arial" w:cs="Arial"/>
          <w:b/>
          <w:sz w:val="24"/>
          <w:szCs w:val="24"/>
        </w:rPr>
      </w:pPr>
      <w:r w:rsidRPr="00566415">
        <w:rPr>
          <w:rFonts w:ascii="Arial" w:hAnsi="Arial" w:cs="Arial"/>
          <w:b/>
          <w:sz w:val="24"/>
          <w:szCs w:val="24"/>
        </w:rPr>
        <w:t>Table 3</w:t>
      </w:r>
      <w:r w:rsidR="007F3C0B" w:rsidRPr="00566415">
        <w:rPr>
          <w:rFonts w:ascii="Arial" w:hAnsi="Arial" w:cs="Arial"/>
          <w:b/>
          <w:sz w:val="24"/>
          <w:szCs w:val="24"/>
        </w:rPr>
        <w:t>:</w:t>
      </w:r>
      <w:r w:rsidR="007A30ED" w:rsidRPr="00566415">
        <w:rPr>
          <w:rFonts w:ascii="Arial" w:hAnsi="Arial" w:cs="Arial"/>
          <w:b/>
          <w:sz w:val="24"/>
          <w:szCs w:val="24"/>
        </w:rPr>
        <w:t xml:space="preserve"> Small-sized, ground-dwelling mammals listed on the EPBC Act.</w:t>
      </w:r>
    </w:p>
    <w:p w14:paraId="18BFC469" w14:textId="77777777" w:rsidR="007A30ED" w:rsidRDefault="007A30ED" w:rsidP="007A30ED"/>
    <w:tbl>
      <w:tblPr>
        <w:tblW w:w="896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1470"/>
        <w:gridCol w:w="1260"/>
        <w:gridCol w:w="2160"/>
        <w:gridCol w:w="3060"/>
        <w:gridCol w:w="1011"/>
      </w:tblGrid>
      <w:tr w:rsidR="007A30ED" w:rsidRPr="00566415" w14:paraId="05E54D98" w14:textId="77777777" w:rsidTr="00566415">
        <w:trPr>
          <w:cantSplit/>
          <w:trHeight w:val="230"/>
        </w:trPr>
        <w:tc>
          <w:tcPr>
            <w:tcW w:w="1470" w:type="dxa"/>
            <w:tcBorders>
              <w:top w:val="nil"/>
              <w:left w:val="nil"/>
              <w:bottom w:val="nil"/>
              <w:right w:val="single" w:sz="6" w:space="0" w:color="FFFFFF"/>
            </w:tcBorders>
            <w:shd w:val="clear" w:color="auto" w:fill="DBE5F1"/>
          </w:tcPr>
          <w:p w14:paraId="0FDEA100" w14:textId="77777777" w:rsidR="007A30ED" w:rsidRPr="00566415" w:rsidRDefault="007A30ED" w:rsidP="007A30ED">
            <w:pPr>
              <w:spacing w:before="60" w:after="60"/>
              <w:rPr>
                <w:rFonts w:ascii="Arial" w:hAnsi="Arial" w:cs="Arial"/>
                <w:b/>
                <w:snapToGrid w:val="0"/>
                <w:color w:val="000000"/>
                <w:szCs w:val="21"/>
              </w:rPr>
            </w:pPr>
            <w:r w:rsidRPr="00566415">
              <w:rPr>
                <w:rFonts w:ascii="Arial" w:hAnsi="Arial" w:cs="Arial"/>
                <w:b/>
                <w:snapToGrid w:val="0"/>
                <w:color w:val="000000"/>
                <w:szCs w:val="21"/>
              </w:rPr>
              <w:t>Family</w:t>
            </w:r>
          </w:p>
        </w:tc>
        <w:tc>
          <w:tcPr>
            <w:tcW w:w="1260" w:type="dxa"/>
            <w:tcBorders>
              <w:top w:val="nil"/>
              <w:left w:val="single" w:sz="6" w:space="0" w:color="FFFFFF"/>
              <w:bottom w:val="nil"/>
              <w:right w:val="single" w:sz="6" w:space="0" w:color="FFFFFF"/>
            </w:tcBorders>
            <w:shd w:val="clear" w:color="auto" w:fill="DBE5F1"/>
          </w:tcPr>
          <w:p w14:paraId="6AD340F5" w14:textId="77777777" w:rsidR="007A30ED" w:rsidRPr="00566415" w:rsidRDefault="007A30ED" w:rsidP="007A30ED">
            <w:pPr>
              <w:spacing w:before="60" w:after="60"/>
              <w:jc w:val="center"/>
              <w:rPr>
                <w:rFonts w:ascii="Arial" w:hAnsi="Arial" w:cs="Arial"/>
                <w:b/>
                <w:snapToGrid w:val="0"/>
                <w:color w:val="000000"/>
                <w:szCs w:val="21"/>
              </w:rPr>
            </w:pPr>
            <w:r w:rsidRPr="00566415">
              <w:rPr>
                <w:rFonts w:ascii="Arial" w:hAnsi="Arial" w:cs="Arial"/>
                <w:b/>
                <w:snapToGrid w:val="0"/>
                <w:color w:val="000000"/>
                <w:szCs w:val="21"/>
              </w:rPr>
              <w:t>EPBC Act</w:t>
            </w:r>
          </w:p>
          <w:p w14:paraId="456FED8A" w14:textId="77777777" w:rsidR="007A30ED" w:rsidRPr="00566415" w:rsidRDefault="007A30ED" w:rsidP="007A30ED">
            <w:pPr>
              <w:spacing w:before="60" w:after="60"/>
              <w:jc w:val="center"/>
              <w:rPr>
                <w:rFonts w:ascii="Arial" w:hAnsi="Arial" w:cs="Arial"/>
                <w:b/>
                <w:snapToGrid w:val="0"/>
                <w:color w:val="000000"/>
                <w:szCs w:val="21"/>
              </w:rPr>
            </w:pPr>
            <w:r w:rsidRPr="00566415">
              <w:rPr>
                <w:rFonts w:ascii="Arial" w:hAnsi="Arial" w:cs="Arial"/>
                <w:b/>
                <w:snapToGrid w:val="0"/>
                <w:color w:val="000000"/>
                <w:szCs w:val="21"/>
              </w:rPr>
              <w:t>status</w:t>
            </w:r>
          </w:p>
        </w:tc>
        <w:tc>
          <w:tcPr>
            <w:tcW w:w="2160" w:type="dxa"/>
            <w:tcBorders>
              <w:top w:val="nil"/>
              <w:left w:val="single" w:sz="6" w:space="0" w:color="FFFFFF"/>
              <w:bottom w:val="nil"/>
              <w:right w:val="single" w:sz="6" w:space="0" w:color="FFFFFF"/>
            </w:tcBorders>
            <w:shd w:val="clear" w:color="auto" w:fill="DBE5F1"/>
          </w:tcPr>
          <w:p w14:paraId="71F8AEC2" w14:textId="77777777" w:rsidR="007A30ED" w:rsidRPr="00566415" w:rsidRDefault="007A30ED" w:rsidP="007A30ED">
            <w:pPr>
              <w:spacing w:before="60" w:after="60"/>
              <w:jc w:val="center"/>
              <w:rPr>
                <w:rFonts w:ascii="Arial" w:hAnsi="Arial" w:cs="Arial"/>
                <w:b/>
                <w:snapToGrid w:val="0"/>
                <w:color w:val="000000"/>
                <w:szCs w:val="21"/>
              </w:rPr>
            </w:pPr>
            <w:r w:rsidRPr="00566415">
              <w:rPr>
                <w:rFonts w:ascii="Arial" w:hAnsi="Arial" w:cs="Arial"/>
                <w:b/>
                <w:snapToGrid w:val="0"/>
                <w:color w:val="000000"/>
                <w:szCs w:val="21"/>
              </w:rPr>
              <w:t>Species name</w:t>
            </w:r>
          </w:p>
        </w:tc>
        <w:tc>
          <w:tcPr>
            <w:tcW w:w="3060" w:type="dxa"/>
            <w:tcBorders>
              <w:top w:val="nil"/>
              <w:left w:val="single" w:sz="6" w:space="0" w:color="FFFFFF"/>
              <w:bottom w:val="nil"/>
              <w:right w:val="single" w:sz="6" w:space="0" w:color="FFFFFF"/>
            </w:tcBorders>
            <w:shd w:val="clear" w:color="auto" w:fill="DBE5F1"/>
          </w:tcPr>
          <w:p w14:paraId="6C552A55" w14:textId="77777777" w:rsidR="007A30ED" w:rsidRPr="00566415" w:rsidRDefault="007A30ED" w:rsidP="007A30ED">
            <w:pPr>
              <w:spacing w:before="60" w:after="60"/>
              <w:jc w:val="center"/>
              <w:rPr>
                <w:rFonts w:ascii="Arial" w:hAnsi="Arial" w:cs="Arial"/>
                <w:b/>
                <w:snapToGrid w:val="0"/>
                <w:color w:val="000000"/>
                <w:szCs w:val="21"/>
              </w:rPr>
            </w:pPr>
            <w:r w:rsidRPr="00566415">
              <w:rPr>
                <w:rFonts w:ascii="Arial" w:hAnsi="Arial" w:cs="Arial"/>
                <w:b/>
                <w:snapToGrid w:val="0"/>
                <w:color w:val="000000"/>
                <w:szCs w:val="21"/>
              </w:rPr>
              <w:t>Common name</w:t>
            </w:r>
          </w:p>
        </w:tc>
        <w:tc>
          <w:tcPr>
            <w:tcW w:w="1011" w:type="dxa"/>
            <w:tcBorders>
              <w:top w:val="nil"/>
              <w:left w:val="single" w:sz="6" w:space="0" w:color="FFFFFF"/>
              <w:bottom w:val="nil"/>
              <w:right w:val="nil"/>
            </w:tcBorders>
            <w:shd w:val="clear" w:color="auto" w:fill="DBE5F1"/>
          </w:tcPr>
          <w:p w14:paraId="1A45E16A" w14:textId="77777777" w:rsidR="007A30ED" w:rsidRPr="00566415" w:rsidRDefault="007A30ED" w:rsidP="007A30ED">
            <w:pPr>
              <w:spacing w:before="60" w:after="60"/>
              <w:jc w:val="center"/>
              <w:rPr>
                <w:rFonts w:ascii="Arial" w:hAnsi="Arial" w:cs="Arial"/>
                <w:b/>
                <w:snapToGrid w:val="0"/>
                <w:color w:val="000000"/>
                <w:szCs w:val="21"/>
              </w:rPr>
            </w:pPr>
            <w:r w:rsidRPr="00566415">
              <w:rPr>
                <w:rFonts w:ascii="Arial" w:hAnsi="Arial" w:cs="Arial"/>
                <w:b/>
                <w:snapToGrid w:val="0"/>
                <w:color w:val="000000"/>
                <w:szCs w:val="21"/>
              </w:rPr>
              <w:t>Average body weight (g)</w:t>
            </w:r>
          </w:p>
        </w:tc>
      </w:tr>
      <w:tr w:rsidR="007A30ED" w:rsidRPr="00566415" w14:paraId="61BAD7BB" w14:textId="77777777" w:rsidTr="00566415">
        <w:trPr>
          <w:cantSplit/>
          <w:trHeight w:val="230"/>
        </w:trPr>
        <w:tc>
          <w:tcPr>
            <w:tcW w:w="1470" w:type="dxa"/>
            <w:tcBorders>
              <w:top w:val="nil"/>
              <w:left w:val="nil"/>
              <w:bottom w:val="single" w:sz="6" w:space="0" w:color="DBE5F1"/>
              <w:right w:val="single" w:sz="6" w:space="0" w:color="DBE5F1"/>
            </w:tcBorders>
          </w:tcPr>
          <w:p w14:paraId="48DE6888" w14:textId="77777777" w:rsidR="007A30ED" w:rsidRPr="00566415" w:rsidRDefault="007A30ED" w:rsidP="007A30ED">
            <w:pPr>
              <w:spacing w:before="60" w:after="60"/>
              <w:rPr>
                <w:rFonts w:ascii="Arial" w:hAnsi="Arial" w:cs="Arial"/>
                <w:b/>
                <w:snapToGrid w:val="0"/>
                <w:color w:val="000000"/>
                <w:szCs w:val="21"/>
              </w:rPr>
            </w:pPr>
            <w:r w:rsidRPr="00566415">
              <w:rPr>
                <w:rFonts w:ascii="Arial" w:hAnsi="Arial" w:cs="Arial"/>
                <w:b/>
                <w:snapToGrid w:val="0"/>
                <w:color w:val="000000"/>
                <w:szCs w:val="21"/>
              </w:rPr>
              <w:t>Croidurine</w:t>
            </w:r>
          </w:p>
        </w:tc>
        <w:tc>
          <w:tcPr>
            <w:tcW w:w="1260" w:type="dxa"/>
            <w:tcBorders>
              <w:top w:val="nil"/>
              <w:left w:val="single" w:sz="6" w:space="0" w:color="DBE5F1"/>
              <w:bottom w:val="single" w:sz="6" w:space="0" w:color="DBE5F1"/>
              <w:right w:val="single" w:sz="6" w:space="0" w:color="DBE5F1"/>
            </w:tcBorders>
          </w:tcPr>
          <w:p w14:paraId="175CF89C"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Endangered</w:t>
            </w:r>
          </w:p>
        </w:tc>
        <w:tc>
          <w:tcPr>
            <w:tcW w:w="2160" w:type="dxa"/>
            <w:tcBorders>
              <w:top w:val="nil"/>
              <w:left w:val="single" w:sz="6" w:space="0" w:color="DBE5F1"/>
              <w:bottom w:val="single" w:sz="6" w:space="0" w:color="DBE5F1"/>
              <w:right w:val="single" w:sz="6" w:space="0" w:color="DBE5F1"/>
            </w:tcBorders>
          </w:tcPr>
          <w:p w14:paraId="64BA2BEC" w14:textId="77777777" w:rsidR="007A30ED" w:rsidRPr="00566415" w:rsidRDefault="007A30ED" w:rsidP="007A30ED">
            <w:pPr>
              <w:spacing w:before="60" w:after="60"/>
              <w:rPr>
                <w:rFonts w:ascii="Arial" w:hAnsi="Arial" w:cs="Arial"/>
                <w:i/>
                <w:snapToGrid w:val="0"/>
                <w:color w:val="000000"/>
                <w:szCs w:val="21"/>
              </w:rPr>
            </w:pPr>
            <w:r w:rsidRPr="00566415">
              <w:rPr>
                <w:rFonts w:ascii="Arial" w:hAnsi="Arial" w:cs="Arial"/>
                <w:i/>
                <w:snapToGrid w:val="0"/>
                <w:color w:val="000000"/>
                <w:szCs w:val="21"/>
              </w:rPr>
              <w:t>Crocidura attenuata trichura</w:t>
            </w:r>
          </w:p>
        </w:tc>
        <w:tc>
          <w:tcPr>
            <w:tcW w:w="3060" w:type="dxa"/>
            <w:tcBorders>
              <w:top w:val="nil"/>
              <w:left w:val="single" w:sz="6" w:space="0" w:color="DBE5F1"/>
              <w:bottom w:val="single" w:sz="6" w:space="0" w:color="DBE5F1"/>
              <w:right w:val="single" w:sz="6" w:space="0" w:color="DBE5F1"/>
            </w:tcBorders>
          </w:tcPr>
          <w:p w14:paraId="5533DFDD" w14:textId="77777777" w:rsidR="007A30ED" w:rsidRPr="00566415" w:rsidRDefault="007A30ED" w:rsidP="007A30ED">
            <w:pPr>
              <w:spacing w:before="60" w:after="60"/>
              <w:rPr>
                <w:rFonts w:ascii="Arial" w:hAnsi="Arial" w:cs="Arial"/>
                <w:snapToGrid w:val="0"/>
                <w:color w:val="000000"/>
                <w:szCs w:val="21"/>
              </w:rPr>
            </w:pPr>
            <w:smartTag w:uri="urn:schemas-microsoft-com:office:smarttags" w:element="place">
              <w:r w:rsidRPr="00566415">
                <w:rPr>
                  <w:rFonts w:ascii="Arial" w:hAnsi="Arial" w:cs="Arial"/>
                  <w:snapToGrid w:val="0"/>
                  <w:color w:val="000000"/>
                  <w:szCs w:val="21"/>
                </w:rPr>
                <w:t>Christmas Island</w:t>
              </w:r>
            </w:smartTag>
            <w:r w:rsidRPr="00566415">
              <w:rPr>
                <w:rFonts w:ascii="Arial" w:hAnsi="Arial" w:cs="Arial"/>
                <w:snapToGrid w:val="0"/>
                <w:color w:val="000000"/>
                <w:szCs w:val="21"/>
              </w:rPr>
              <w:t xml:space="preserve"> shrew </w:t>
            </w:r>
          </w:p>
        </w:tc>
        <w:tc>
          <w:tcPr>
            <w:tcW w:w="1011" w:type="dxa"/>
            <w:tcBorders>
              <w:top w:val="nil"/>
              <w:left w:val="single" w:sz="6" w:space="0" w:color="DBE5F1"/>
              <w:bottom w:val="single" w:sz="6" w:space="0" w:color="DBE5F1"/>
              <w:right w:val="nil"/>
            </w:tcBorders>
          </w:tcPr>
          <w:p w14:paraId="4220070A" w14:textId="77777777" w:rsidR="007A30ED" w:rsidRPr="00566415" w:rsidRDefault="007A30ED" w:rsidP="007A30ED">
            <w:pPr>
              <w:spacing w:before="60" w:after="60"/>
              <w:jc w:val="center"/>
              <w:rPr>
                <w:rFonts w:ascii="Arial" w:hAnsi="Arial" w:cs="Arial"/>
                <w:snapToGrid w:val="0"/>
                <w:color w:val="000000"/>
                <w:szCs w:val="21"/>
              </w:rPr>
            </w:pPr>
            <w:r w:rsidRPr="00566415">
              <w:rPr>
                <w:rFonts w:ascii="Arial" w:hAnsi="Arial" w:cs="Arial"/>
                <w:snapToGrid w:val="0"/>
                <w:color w:val="000000"/>
                <w:szCs w:val="21"/>
              </w:rPr>
              <w:t>5</w:t>
            </w:r>
          </w:p>
        </w:tc>
      </w:tr>
      <w:tr w:rsidR="007A30ED" w:rsidRPr="00566415" w14:paraId="73CB0DCD" w14:textId="77777777" w:rsidTr="003E5984">
        <w:trPr>
          <w:cantSplit/>
          <w:trHeight w:val="230"/>
        </w:trPr>
        <w:tc>
          <w:tcPr>
            <w:tcW w:w="1470" w:type="dxa"/>
            <w:tcBorders>
              <w:top w:val="single" w:sz="6" w:space="0" w:color="DBE5F1"/>
              <w:left w:val="nil"/>
              <w:bottom w:val="single" w:sz="6" w:space="0" w:color="DBE5F1"/>
              <w:right w:val="single" w:sz="6" w:space="0" w:color="DBE5F1"/>
            </w:tcBorders>
          </w:tcPr>
          <w:p w14:paraId="57F31D9D" w14:textId="77777777" w:rsidR="007A30ED" w:rsidRPr="00566415" w:rsidRDefault="007A30ED" w:rsidP="007A30ED">
            <w:pPr>
              <w:spacing w:before="60" w:after="60"/>
              <w:rPr>
                <w:rFonts w:ascii="Arial" w:hAnsi="Arial" w:cs="Arial"/>
                <w:b/>
                <w:snapToGrid w:val="0"/>
                <w:color w:val="000000"/>
                <w:szCs w:val="21"/>
              </w:rPr>
            </w:pPr>
            <w:r w:rsidRPr="00566415">
              <w:rPr>
                <w:rFonts w:ascii="Arial" w:hAnsi="Arial" w:cs="Arial"/>
                <w:b/>
                <w:snapToGrid w:val="0"/>
                <w:color w:val="000000"/>
                <w:szCs w:val="21"/>
              </w:rPr>
              <w:t>Notoryctidae</w:t>
            </w:r>
          </w:p>
        </w:tc>
        <w:tc>
          <w:tcPr>
            <w:tcW w:w="1260" w:type="dxa"/>
            <w:tcBorders>
              <w:top w:val="single" w:sz="6" w:space="0" w:color="DBE5F1"/>
              <w:left w:val="single" w:sz="6" w:space="0" w:color="DBE5F1"/>
              <w:bottom w:val="single" w:sz="6" w:space="0" w:color="DBE5F1"/>
              <w:right w:val="single" w:sz="6" w:space="0" w:color="DBE5F1"/>
            </w:tcBorders>
          </w:tcPr>
          <w:p w14:paraId="24C3F378"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Endangered</w:t>
            </w:r>
          </w:p>
        </w:tc>
        <w:tc>
          <w:tcPr>
            <w:tcW w:w="2160" w:type="dxa"/>
            <w:tcBorders>
              <w:top w:val="single" w:sz="6" w:space="0" w:color="DBE5F1"/>
              <w:left w:val="single" w:sz="6" w:space="0" w:color="DBE5F1"/>
              <w:bottom w:val="single" w:sz="6" w:space="0" w:color="DBE5F1"/>
              <w:right w:val="single" w:sz="6" w:space="0" w:color="DBE5F1"/>
            </w:tcBorders>
          </w:tcPr>
          <w:p w14:paraId="0C5FF77F" w14:textId="77777777" w:rsidR="007A30ED" w:rsidRPr="00566415" w:rsidRDefault="007A30ED" w:rsidP="007A30ED">
            <w:pPr>
              <w:spacing w:before="60" w:after="60"/>
              <w:rPr>
                <w:rFonts w:ascii="Arial" w:hAnsi="Arial" w:cs="Arial"/>
                <w:i/>
                <w:snapToGrid w:val="0"/>
                <w:color w:val="000000"/>
                <w:szCs w:val="21"/>
              </w:rPr>
            </w:pPr>
            <w:r w:rsidRPr="00566415">
              <w:rPr>
                <w:rFonts w:ascii="Arial" w:hAnsi="Arial" w:cs="Arial"/>
                <w:i/>
                <w:snapToGrid w:val="0"/>
                <w:color w:val="000000"/>
                <w:szCs w:val="21"/>
              </w:rPr>
              <w:t>Notoryctes caurinus</w:t>
            </w:r>
          </w:p>
        </w:tc>
        <w:tc>
          <w:tcPr>
            <w:tcW w:w="3060" w:type="dxa"/>
            <w:tcBorders>
              <w:top w:val="single" w:sz="6" w:space="0" w:color="DBE5F1"/>
              <w:left w:val="single" w:sz="6" w:space="0" w:color="DBE5F1"/>
              <w:bottom w:val="single" w:sz="6" w:space="0" w:color="DBE5F1"/>
              <w:right w:val="single" w:sz="6" w:space="0" w:color="DBE5F1"/>
            </w:tcBorders>
            <w:vAlign w:val="center"/>
          </w:tcPr>
          <w:p w14:paraId="58A67FC1" w14:textId="77777777" w:rsidR="007A30ED" w:rsidRPr="00566415" w:rsidRDefault="003E5984" w:rsidP="003E5984">
            <w:pPr>
              <w:spacing w:before="60" w:after="60"/>
              <w:jc w:val="left"/>
              <w:rPr>
                <w:rFonts w:ascii="Arial" w:hAnsi="Arial" w:cs="Arial"/>
                <w:snapToGrid w:val="0"/>
                <w:color w:val="000000"/>
                <w:szCs w:val="21"/>
              </w:rPr>
            </w:pPr>
            <w:r>
              <w:rPr>
                <w:rFonts w:ascii="Arial" w:hAnsi="Arial" w:cs="Arial"/>
                <w:snapToGrid w:val="0"/>
                <w:color w:val="000000"/>
                <w:szCs w:val="21"/>
              </w:rPr>
              <w:t>N</w:t>
            </w:r>
            <w:r w:rsidRPr="00566415">
              <w:rPr>
                <w:rFonts w:ascii="Arial" w:hAnsi="Arial" w:cs="Arial"/>
                <w:snapToGrid w:val="0"/>
                <w:color w:val="000000"/>
                <w:szCs w:val="21"/>
              </w:rPr>
              <w:t>orthern marsupial mole</w:t>
            </w:r>
            <w:r>
              <w:rPr>
                <w:rFonts w:ascii="Arial" w:hAnsi="Arial" w:cs="Arial"/>
                <w:snapToGrid w:val="0"/>
                <w:color w:val="000000"/>
                <w:szCs w:val="21"/>
              </w:rPr>
              <w:t>,</w:t>
            </w:r>
            <w:r w:rsidRPr="00566415">
              <w:rPr>
                <w:rFonts w:ascii="Arial" w:hAnsi="Arial" w:cs="Arial"/>
                <w:snapToGrid w:val="0"/>
                <w:color w:val="000000"/>
                <w:szCs w:val="21"/>
              </w:rPr>
              <w:t xml:space="preserve"> </w:t>
            </w:r>
            <w:r>
              <w:rPr>
                <w:rFonts w:ascii="Arial" w:hAnsi="Arial" w:cs="Arial"/>
                <w:snapToGrid w:val="0"/>
                <w:color w:val="000000"/>
                <w:szCs w:val="21"/>
              </w:rPr>
              <w:t>k</w:t>
            </w:r>
            <w:r w:rsidR="007A30ED" w:rsidRPr="00566415">
              <w:rPr>
                <w:rFonts w:ascii="Arial" w:hAnsi="Arial" w:cs="Arial"/>
                <w:snapToGrid w:val="0"/>
                <w:color w:val="000000"/>
                <w:szCs w:val="21"/>
              </w:rPr>
              <w:t>arkarratul</w:t>
            </w:r>
          </w:p>
        </w:tc>
        <w:tc>
          <w:tcPr>
            <w:tcW w:w="1011" w:type="dxa"/>
            <w:tcBorders>
              <w:top w:val="single" w:sz="6" w:space="0" w:color="DBE5F1"/>
              <w:left w:val="single" w:sz="6" w:space="0" w:color="DBE5F1"/>
              <w:bottom w:val="single" w:sz="6" w:space="0" w:color="DBE5F1"/>
              <w:right w:val="nil"/>
            </w:tcBorders>
          </w:tcPr>
          <w:p w14:paraId="067FE6EF" w14:textId="77777777" w:rsidR="007A30ED" w:rsidRPr="00566415" w:rsidRDefault="007A30ED" w:rsidP="007A30ED">
            <w:pPr>
              <w:spacing w:before="60" w:after="60"/>
              <w:jc w:val="center"/>
              <w:rPr>
                <w:rFonts w:ascii="Arial" w:hAnsi="Arial" w:cs="Arial"/>
                <w:snapToGrid w:val="0"/>
                <w:color w:val="000000"/>
                <w:szCs w:val="21"/>
              </w:rPr>
            </w:pPr>
            <w:r w:rsidRPr="00566415">
              <w:rPr>
                <w:rFonts w:ascii="Arial" w:hAnsi="Arial" w:cs="Arial"/>
                <w:snapToGrid w:val="0"/>
                <w:color w:val="000000"/>
                <w:szCs w:val="21"/>
              </w:rPr>
              <w:t>~55</w:t>
            </w:r>
          </w:p>
        </w:tc>
      </w:tr>
      <w:tr w:rsidR="007A30ED" w:rsidRPr="00566415" w14:paraId="6878DB04" w14:textId="77777777" w:rsidTr="003E5984">
        <w:trPr>
          <w:cantSplit/>
          <w:trHeight w:val="230"/>
        </w:trPr>
        <w:tc>
          <w:tcPr>
            <w:tcW w:w="1470" w:type="dxa"/>
            <w:tcBorders>
              <w:top w:val="single" w:sz="6" w:space="0" w:color="DBE5F1"/>
              <w:left w:val="nil"/>
              <w:bottom w:val="single" w:sz="6" w:space="0" w:color="DBE5F1"/>
              <w:right w:val="single" w:sz="6" w:space="0" w:color="DBE5F1"/>
            </w:tcBorders>
          </w:tcPr>
          <w:p w14:paraId="4FDD6D67" w14:textId="77777777" w:rsidR="007A30ED" w:rsidRPr="00566415" w:rsidRDefault="007A30ED" w:rsidP="007A30ED">
            <w:pPr>
              <w:spacing w:before="60" w:after="60"/>
              <w:rPr>
                <w:rFonts w:ascii="Arial" w:hAnsi="Arial" w:cs="Arial"/>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7CBAF30A"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Endangered</w:t>
            </w:r>
          </w:p>
        </w:tc>
        <w:tc>
          <w:tcPr>
            <w:tcW w:w="2160" w:type="dxa"/>
            <w:tcBorders>
              <w:top w:val="single" w:sz="6" w:space="0" w:color="DBE5F1"/>
              <w:left w:val="single" w:sz="6" w:space="0" w:color="DBE5F1"/>
              <w:bottom w:val="single" w:sz="6" w:space="0" w:color="DBE5F1"/>
              <w:right w:val="single" w:sz="6" w:space="0" w:color="DBE5F1"/>
            </w:tcBorders>
          </w:tcPr>
          <w:p w14:paraId="2B0AB2AE" w14:textId="77777777" w:rsidR="007A30ED" w:rsidRPr="00566415" w:rsidRDefault="007A30ED" w:rsidP="007A30ED">
            <w:pPr>
              <w:spacing w:before="60" w:after="60"/>
              <w:rPr>
                <w:rFonts w:ascii="Arial" w:hAnsi="Arial" w:cs="Arial"/>
                <w:i/>
                <w:snapToGrid w:val="0"/>
                <w:color w:val="000000"/>
                <w:szCs w:val="21"/>
              </w:rPr>
            </w:pPr>
            <w:r w:rsidRPr="00566415">
              <w:rPr>
                <w:rFonts w:ascii="Arial" w:hAnsi="Arial" w:cs="Arial"/>
                <w:i/>
                <w:snapToGrid w:val="0"/>
                <w:color w:val="000000"/>
                <w:szCs w:val="21"/>
              </w:rPr>
              <w:t>Notoryctes typhlops</w:t>
            </w:r>
          </w:p>
        </w:tc>
        <w:tc>
          <w:tcPr>
            <w:tcW w:w="3060" w:type="dxa"/>
            <w:tcBorders>
              <w:top w:val="single" w:sz="6" w:space="0" w:color="DBE5F1"/>
              <w:left w:val="single" w:sz="6" w:space="0" w:color="DBE5F1"/>
              <w:bottom w:val="single" w:sz="6" w:space="0" w:color="DBE5F1"/>
              <w:right w:val="single" w:sz="6" w:space="0" w:color="DBE5F1"/>
            </w:tcBorders>
            <w:vAlign w:val="center"/>
          </w:tcPr>
          <w:p w14:paraId="5475945A" w14:textId="77777777" w:rsidR="007A30ED" w:rsidRPr="00566415" w:rsidRDefault="003E5984" w:rsidP="003E5984">
            <w:pPr>
              <w:spacing w:before="60" w:after="60"/>
              <w:jc w:val="left"/>
              <w:rPr>
                <w:rFonts w:ascii="Arial" w:hAnsi="Arial" w:cs="Arial"/>
                <w:snapToGrid w:val="0"/>
                <w:color w:val="000000"/>
                <w:szCs w:val="21"/>
              </w:rPr>
            </w:pPr>
            <w:r>
              <w:rPr>
                <w:rFonts w:ascii="Arial" w:hAnsi="Arial" w:cs="Arial"/>
                <w:snapToGrid w:val="0"/>
                <w:color w:val="000000"/>
                <w:szCs w:val="21"/>
              </w:rPr>
              <w:t>S</w:t>
            </w:r>
            <w:r w:rsidRPr="00566415">
              <w:rPr>
                <w:rFonts w:ascii="Arial" w:hAnsi="Arial" w:cs="Arial"/>
                <w:snapToGrid w:val="0"/>
                <w:color w:val="000000"/>
                <w:szCs w:val="21"/>
              </w:rPr>
              <w:t>outhern marsupial mole</w:t>
            </w:r>
            <w:r>
              <w:rPr>
                <w:rFonts w:ascii="Arial" w:hAnsi="Arial" w:cs="Arial"/>
                <w:snapToGrid w:val="0"/>
                <w:color w:val="000000"/>
                <w:szCs w:val="21"/>
              </w:rPr>
              <w:t>,</w:t>
            </w:r>
            <w:r w:rsidRPr="00566415">
              <w:rPr>
                <w:rFonts w:ascii="Arial" w:hAnsi="Arial" w:cs="Arial"/>
                <w:snapToGrid w:val="0"/>
                <w:color w:val="000000"/>
                <w:szCs w:val="21"/>
              </w:rPr>
              <w:t xml:space="preserve"> </w:t>
            </w:r>
            <w:r>
              <w:rPr>
                <w:rFonts w:ascii="Arial" w:hAnsi="Arial" w:cs="Arial"/>
                <w:snapToGrid w:val="0"/>
                <w:color w:val="000000"/>
                <w:szCs w:val="21"/>
              </w:rPr>
              <w:t>yitjarritjarri</w:t>
            </w:r>
          </w:p>
        </w:tc>
        <w:tc>
          <w:tcPr>
            <w:tcW w:w="1011" w:type="dxa"/>
            <w:tcBorders>
              <w:top w:val="single" w:sz="6" w:space="0" w:color="DBE5F1"/>
              <w:left w:val="single" w:sz="6" w:space="0" w:color="DBE5F1"/>
              <w:bottom w:val="single" w:sz="6" w:space="0" w:color="DBE5F1"/>
              <w:right w:val="nil"/>
            </w:tcBorders>
          </w:tcPr>
          <w:p w14:paraId="3DC9240D" w14:textId="77777777" w:rsidR="007A30ED" w:rsidRPr="00566415" w:rsidRDefault="007A30ED" w:rsidP="007A30ED">
            <w:pPr>
              <w:spacing w:before="60" w:after="60"/>
              <w:jc w:val="center"/>
              <w:rPr>
                <w:rFonts w:ascii="Arial" w:hAnsi="Arial" w:cs="Arial"/>
                <w:snapToGrid w:val="0"/>
                <w:color w:val="000000"/>
                <w:szCs w:val="21"/>
              </w:rPr>
            </w:pPr>
            <w:r w:rsidRPr="00566415">
              <w:rPr>
                <w:rFonts w:ascii="Arial" w:hAnsi="Arial" w:cs="Arial"/>
                <w:snapToGrid w:val="0"/>
                <w:color w:val="000000"/>
                <w:szCs w:val="21"/>
              </w:rPr>
              <w:t>55</w:t>
            </w:r>
          </w:p>
        </w:tc>
      </w:tr>
      <w:tr w:rsidR="007A30ED" w:rsidRPr="00566415" w14:paraId="7032BB27" w14:textId="77777777" w:rsidTr="00566415">
        <w:trPr>
          <w:cantSplit/>
          <w:trHeight w:val="230"/>
        </w:trPr>
        <w:tc>
          <w:tcPr>
            <w:tcW w:w="1470" w:type="dxa"/>
            <w:tcBorders>
              <w:top w:val="single" w:sz="6" w:space="0" w:color="DBE5F1"/>
              <w:left w:val="nil"/>
              <w:bottom w:val="single" w:sz="6" w:space="0" w:color="DBE5F1"/>
              <w:right w:val="single" w:sz="6" w:space="0" w:color="DBE5F1"/>
            </w:tcBorders>
          </w:tcPr>
          <w:p w14:paraId="7F770F8D" w14:textId="77777777" w:rsidR="007A30ED" w:rsidRPr="00566415" w:rsidRDefault="007A30ED" w:rsidP="007A30ED">
            <w:pPr>
              <w:spacing w:before="60" w:after="60"/>
              <w:rPr>
                <w:rFonts w:ascii="Arial" w:hAnsi="Arial" w:cs="Arial"/>
                <w:b/>
                <w:snapToGrid w:val="0"/>
                <w:color w:val="000000"/>
                <w:szCs w:val="21"/>
              </w:rPr>
            </w:pPr>
            <w:r w:rsidRPr="00566415">
              <w:rPr>
                <w:rFonts w:ascii="Arial" w:hAnsi="Arial" w:cs="Arial"/>
                <w:b/>
                <w:snapToGrid w:val="0"/>
                <w:color w:val="000000"/>
                <w:szCs w:val="21"/>
              </w:rPr>
              <w:t>Burramyidae</w:t>
            </w:r>
          </w:p>
        </w:tc>
        <w:tc>
          <w:tcPr>
            <w:tcW w:w="1260" w:type="dxa"/>
            <w:tcBorders>
              <w:top w:val="single" w:sz="6" w:space="0" w:color="DBE5F1"/>
              <w:left w:val="single" w:sz="6" w:space="0" w:color="DBE5F1"/>
              <w:bottom w:val="single" w:sz="6" w:space="0" w:color="DBE5F1"/>
              <w:right w:val="single" w:sz="6" w:space="0" w:color="DBE5F1"/>
            </w:tcBorders>
          </w:tcPr>
          <w:p w14:paraId="159C9208"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Endangered</w:t>
            </w:r>
          </w:p>
        </w:tc>
        <w:tc>
          <w:tcPr>
            <w:tcW w:w="2160" w:type="dxa"/>
            <w:tcBorders>
              <w:top w:val="single" w:sz="6" w:space="0" w:color="DBE5F1"/>
              <w:left w:val="single" w:sz="6" w:space="0" w:color="DBE5F1"/>
              <w:bottom w:val="single" w:sz="6" w:space="0" w:color="DBE5F1"/>
              <w:right w:val="single" w:sz="6" w:space="0" w:color="DBE5F1"/>
            </w:tcBorders>
          </w:tcPr>
          <w:p w14:paraId="329AEF7C" w14:textId="77777777" w:rsidR="007A30ED" w:rsidRPr="00566415" w:rsidRDefault="007A30ED" w:rsidP="007A30ED">
            <w:pPr>
              <w:spacing w:before="60" w:after="60"/>
              <w:rPr>
                <w:rFonts w:ascii="Arial" w:hAnsi="Arial" w:cs="Arial"/>
                <w:i/>
                <w:snapToGrid w:val="0"/>
                <w:color w:val="000000"/>
                <w:szCs w:val="21"/>
              </w:rPr>
            </w:pPr>
            <w:r w:rsidRPr="00566415">
              <w:rPr>
                <w:rFonts w:ascii="Arial" w:hAnsi="Arial" w:cs="Arial"/>
                <w:i/>
                <w:snapToGrid w:val="0"/>
                <w:color w:val="000000"/>
                <w:szCs w:val="21"/>
              </w:rPr>
              <w:t>Burramys parvus</w:t>
            </w:r>
          </w:p>
        </w:tc>
        <w:tc>
          <w:tcPr>
            <w:tcW w:w="3060" w:type="dxa"/>
            <w:tcBorders>
              <w:top w:val="single" w:sz="6" w:space="0" w:color="DBE5F1"/>
              <w:left w:val="single" w:sz="6" w:space="0" w:color="DBE5F1"/>
              <w:bottom w:val="single" w:sz="6" w:space="0" w:color="DBE5F1"/>
              <w:right w:val="single" w:sz="6" w:space="0" w:color="DBE5F1"/>
            </w:tcBorders>
          </w:tcPr>
          <w:p w14:paraId="7CE232D2"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Mountain pygmy possum</w:t>
            </w:r>
          </w:p>
        </w:tc>
        <w:tc>
          <w:tcPr>
            <w:tcW w:w="1011" w:type="dxa"/>
            <w:tcBorders>
              <w:top w:val="single" w:sz="6" w:space="0" w:color="DBE5F1"/>
              <w:left w:val="single" w:sz="6" w:space="0" w:color="DBE5F1"/>
              <w:bottom w:val="single" w:sz="6" w:space="0" w:color="DBE5F1"/>
              <w:right w:val="nil"/>
            </w:tcBorders>
          </w:tcPr>
          <w:p w14:paraId="0CC4AD22" w14:textId="77777777" w:rsidR="007A30ED" w:rsidRPr="00566415" w:rsidRDefault="007A30ED" w:rsidP="007A30ED">
            <w:pPr>
              <w:spacing w:before="60" w:after="60"/>
              <w:jc w:val="center"/>
              <w:rPr>
                <w:rFonts w:ascii="Arial" w:hAnsi="Arial" w:cs="Arial"/>
                <w:snapToGrid w:val="0"/>
                <w:color w:val="000000"/>
                <w:szCs w:val="21"/>
              </w:rPr>
            </w:pPr>
            <w:r w:rsidRPr="00566415">
              <w:rPr>
                <w:rFonts w:ascii="Arial" w:hAnsi="Arial" w:cs="Arial"/>
                <w:snapToGrid w:val="0"/>
                <w:color w:val="000000"/>
                <w:szCs w:val="21"/>
              </w:rPr>
              <w:t>56</w:t>
            </w:r>
          </w:p>
        </w:tc>
      </w:tr>
      <w:tr w:rsidR="007A30ED" w:rsidRPr="00566415" w14:paraId="1EFD0EFB" w14:textId="77777777" w:rsidTr="00566415">
        <w:trPr>
          <w:cantSplit/>
          <w:trHeight w:val="230"/>
        </w:trPr>
        <w:tc>
          <w:tcPr>
            <w:tcW w:w="1470" w:type="dxa"/>
            <w:tcBorders>
              <w:top w:val="single" w:sz="6" w:space="0" w:color="DBE5F1"/>
              <w:left w:val="nil"/>
              <w:bottom w:val="single" w:sz="6" w:space="0" w:color="DBE5F1"/>
              <w:right w:val="single" w:sz="6" w:space="0" w:color="DBE5F1"/>
            </w:tcBorders>
          </w:tcPr>
          <w:p w14:paraId="6542C425" w14:textId="77777777" w:rsidR="007A30ED" w:rsidRPr="00566415" w:rsidRDefault="007A30ED" w:rsidP="007A30ED">
            <w:pPr>
              <w:spacing w:before="60" w:after="60"/>
              <w:rPr>
                <w:rFonts w:ascii="Arial" w:hAnsi="Arial" w:cs="Arial"/>
                <w:b/>
                <w:snapToGrid w:val="0"/>
                <w:color w:val="000000"/>
                <w:szCs w:val="21"/>
              </w:rPr>
            </w:pPr>
            <w:r w:rsidRPr="00566415">
              <w:rPr>
                <w:rFonts w:ascii="Arial" w:hAnsi="Arial" w:cs="Arial"/>
                <w:b/>
                <w:snapToGrid w:val="0"/>
                <w:color w:val="000000"/>
                <w:szCs w:val="21"/>
              </w:rPr>
              <w:t>Dasyuridae</w:t>
            </w:r>
          </w:p>
        </w:tc>
        <w:tc>
          <w:tcPr>
            <w:tcW w:w="1260" w:type="dxa"/>
            <w:tcBorders>
              <w:top w:val="single" w:sz="6" w:space="0" w:color="DBE5F1"/>
              <w:left w:val="single" w:sz="6" w:space="0" w:color="DBE5F1"/>
              <w:bottom w:val="single" w:sz="6" w:space="0" w:color="DBE5F1"/>
              <w:right w:val="single" w:sz="6" w:space="0" w:color="DBE5F1"/>
            </w:tcBorders>
          </w:tcPr>
          <w:p w14:paraId="4D6BBEBE"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Vulnerable</w:t>
            </w:r>
          </w:p>
        </w:tc>
        <w:tc>
          <w:tcPr>
            <w:tcW w:w="2160" w:type="dxa"/>
            <w:tcBorders>
              <w:top w:val="single" w:sz="6" w:space="0" w:color="DBE5F1"/>
              <w:left w:val="single" w:sz="6" w:space="0" w:color="DBE5F1"/>
              <w:bottom w:val="single" w:sz="6" w:space="0" w:color="DBE5F1"/>
              <w:right w:val="single" w:sz="6" w:space="0" w:color="DBE5F1"/>
            </w:tcBorders>
          </w:tcPr>
          <w:p w14:paraId="3981702A" w14:textId="77777777" w:rsidR="007A30ED" w:rsidRPr="00566415" w:rsidRDefault="007A30ED" w:rsidP="007A30ED">
            <w:pPr>
              <w:spacing w:before="60" w:after="60"/>
              <w:rPr>
                <w:rFonts w:ascii="Arial" w:hAnsi="Arial" w:cs="Arial"/>
                <w:i/>
                <w:snapToGrid w:val="0"/>
                <w:color w:val="000000"/>
                <w:szCs w:val="21"/>
              </w:rPr>
            </w:pPr>
            <w:r w:rsidRPr="00566415">
              <w:rPr>
                <w:rFonts w:ascii="Arial" w:hAnsi="Arial" w:cs="Arial"/>
                <w:i/>
                <w:snapToGrid w:val="0"/>
                <w:color w:val="000000"/>
                <w:szCs w:val="21"/>
              </w:rPr>
              <w:t>Sminthopsis butleri</w:t>
            </w:r>
          </w:p>
        </w:tc>
        <w:tc>
          <w:tcPr>
            <w:tcW w:w="3060" w:type="dxa"/>
            <w:tcBorders>
              <w:top w:val="single" w:sz="6" w:space="0" w:color="DBE5F1"/>
              <w:left w:val="single" w:sz="6" w:space="0" w:color="DBE5F1"/>
              <w:bottom w:val="single" w:sz="6" w:space="0" w:color="DBE5F1"/>
              <w:right w:val="single" w:sz="6" w:space="0" w:color="DBE5F1"/>
            </w:tcBorders>
          </w:tcPr>
          <w:p w14:paraId="35B8DFBD"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 xml:space="preserve">Carpentarian dunnart </w:t>
            </w:r>
          </w:p>
        </w:tc>
        <w:tc>
          <w:tcPr>
            <w:tcW w:w="1011" w:type="dxa"/>
            <w:tcBorders>
              <w:top w:val="single" w:sz="6" w:space="0" w:color="DBE5F1"/>
              <w:left w:val="single" w:sz="6" w:space="0" w:color="DBE5F1"/>
              <w:bottom w:val="single" w:sz="6" w:space="0" w:color="DBE5F1"/>
              <w:right w:val="nil"/>
            </w:tcBorders>
          </w:tcPr>
          <w:p w14:paraId="106C1F65" w14:textId="77777777" w:rsidR="007A30ED" w:rsidRPr="00566415" w:rsidRDefault="007A30ED" w:rsidP="007A30ED">
            <w:pPr>
              <w:spacing w:before="60" w:after="60"/>
              <w:jc w:val="center"/>
              <w:rPr>
                <w:rFonts w:ascii="Arial" w:hAnsi="Arial" w:cs="Arial"/>
                <w:snapToGrid w:val="0"/>
                <w:color w:val="000000"/>
                <w:szCs w:val="21"/>
              </w:rPr>
            </w:pPr>
            <w:r w:rsidRPr="00566415">
              <w:rPr>
                <w:rFonts w:ascii="Arial" w:hAnsi="Arial" w:cs="Arial"/>
                <w:snapToGrid w:val="0"/>
                <w:color w:val="000000"/>
                <w:szCs w:val="21"/>
              </w:rPr>
              <w:t>15</w:t>
            </w:r>
          </w:p>
        </w:tc>
      </w:tr>
      <w:tr w:rsidR="007A30ED" w:rsidRPr="00566415" w14:paraId="4E9AA8B7" w14:textId="77777777" w:rsidTr="00566415">
        <w:trPr>
          <w:cantSplit/>
          <w:trHeight w:val="230"/>
        </w:trPr>
        <w:tc>
          <w:tcPr>
            <w:tcW w:w="1470" w:type="dxa"/>
            <w:tcBorders>
              <w:top w:val="single" w:sz="6" w:space="0" w:color="DBE5F1"/>
              <w:left w:val="nil"/>
              <w:bottom w:val="single" w:sz="6" w:space="0" w:color="DBE5F1"/>
              <w:right w:val="single" w:sz="6" w:space="0" w:color="DBE5F1"/>
            </w:tcBorders>
          </w:tcPr>
          <w:p w14:paraId="6D3469E1" w14:textId="77777777" w:rsidR="007A30ED" w:rsidRPr="00566415" w:rsidRDefault="007A30ED" w:rsidP="007A30ED">
            <w:pPr>
              <w:spacing w:before="60" w:after="60"/>
              <w:rPr>
                <w:rFonts w:ascii="Arial" w:hAnsi="Arial" w:cs="Arial"/>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0ECECD82" w14:textId="77777777" w:rsidR="007A30ED" w:rsidRPr="00566415" w:rsidRDefault="007A30ED" w:rsidP="007A30ED">
            <w:pPr>
              <w:spacing w:before="60" w:after="60"/>
              <w:jc w:val="left"/>
              <w:rPr>
                <w:rFonts w:ascii="Arial" w:hAnsi="Arial" w:cs="Arial"/>
                <w:snapToGrid w:val="0"/>
                <w:color w:val="000000"/>
                <w:szCs w:val="21"/>
              </w:rPr>
            </w:pPr>
            <w:r w:rsidRPr="00566415">
              <w:rPr>
                <w:rFonts w:ascii="Arial" w:hAnsi="Arial" w:cs="Arial"/>
                <w:snapToGrid w:val="0"/>
                <w:color w:val="000000"/>
                <w:szCs w:val="21"/>
              </w:rPr>
              <w:t>Vulnerable</w:t>
            </w:r>
          </w:p>
        </w:tc>
        <w:tc>
          <w:tcPr>
            <w:tcW w:w="2160" w:type="dxa"/>
            <w:tcBorders>
              <w:top w:val="single" w:sz="6" w:space="0" w:color="DBE5F1"/>
              <w:left w:val="single" w:sz="6" w:space="0" w:color="DBE5F1"/>
              <w:bottom w:val="single" w:sz="6" w:space="0" w:color="DBE5F1"/>
              <w:right w:val="single" w:sz="6" w:space="0" w:color="DBE5F1"/>
            </w:tcBorders>
          </w:tcPr>
          <w:p w14:paraId="2EAEB5F1" w14:textId="77777777" w:rsidR="007A30ED" w:rsidRPr="00566415" w:rsidRDefault="007A30ED" w:rsidP="007A30ED">
            <w:pPr>
              <w:spacing w:before="60" w:after="60"/>
              <w:jc w:val="left"/>
              <w:rPr>
                <w:rFonts w:ascii="Arial" w:hAnsi="Arial" w:cs="Arial"/>
                <w:i/>
                <w:snapToGrid w:val="0"/>
                <w:color w:val="000000"/>
                <w:szCs w:val="21"/>
              </w:rPr>
            </w:pPr>
            <w:r w:rsidRPr="00566415">
              <w:rPr>
                <w:rFonts w:ascii="Arial" w:hAnsi="Arial" w:cs="Arial"/>
                <w:i/>
                <w:snapToGrid w:val="0"/>
                <w:color w:val="000000"/>
                <w:szCs w:val="21"/>
              </w:rPr>
              <w:t>Sminthopsis griseoventer boullangerensis</w:t>
            </w:r>
          </w:p>
        </w:tc>
        <w:tc>
          <w:tcPr>
            <w:tcW w:w="3060" w:type="dxa"/>
            <w:tcBorders>
              <w:top w:val="single" w:sz="6" w:space="0" w:color="DBE5F1"/>
              <w:left w:val="single" w:sz="6" w:space="0" w:color="DBE5F1"/>
              <w:bottom w:val="single" w:sz="6" w:space="0" w:color="DBE5F1"/>
              <w:right w:val="single" w:sz="6" w:space="0" w:color="DBE5F1"/>
            </w:tcBorders>
          </w:tcPr>
          <w:p w14:paraId="7F869D7D" w14:textId="77777777" w:rsidR="007A30ED" w:rsidRPr="00566415" w:rsidRDefault="007A30ED" w:rsidP="007A30ED">
            <w:pPr>
              <w:spacing w:before="60" w:after="60"/>
              <w:rPr>
                <w:rFonts w:ascii="Arial" w:hAnsi="Arial" w:cs="Arial"/>
                <w:snapToGrid w:val="0"/>
                <w:color w:val="000000"/>
                <w:szCs w:val="21"/>
              </w:rPr>
            </w:pPr>
            <w:smartTag w:uri="urn:schemas-microsoft-com:office:smarttags" w:element="place">
              <w:smartTag w:uri="urn:schemas-microsoft-com:office:smarttags" w:element="PlaceName">
                <w:r w:rsidRPr="00566415">
                  <w:rPr>
                    <w:rFonts w:ascii="Arial" w:hAnsi="Arial" w:cs="Arial"/>
                    <w:snapToGrid w:val="0"/>
                    <w:color w:val="000000"/>
                    <w:szCs w:val="21"/>
                  </w:rPr>
                  <w:t>Boullanger</w:t>
                </w:r>
              </w:smartTag>
              <w:r w:rsidRPr="00566415">
                <w:rPr>
                  <w:rFonts w:ascii="Arial" w:hAnsi="Arial" w:cs="Arial"/>
                  <w:snapToGrid w:val="0"/>
                  <w:color w:val="000000"/>
                  <w:szCs w:val="21"/>
                </w:rPr>
                <w:t xml:space="preserve"> </w:t>
              </w:r>
              <w:smartTag w:uri="urn:schemas-microsoft-com:office:smarttags" w:element="PlaceType">
                <w:r w:rsidRPr="00566415">
                  <w:rPr>
                    <w:rFonts w:ascii="Arial" w:hAnsi="Arial" w:cs="Arial"/>
                    <w:snapToGrid w:val="0"/>
                    <w:color w:val="000000"/>
                    <w:szCs w:val="21"/>
                  </w:rPr>
                  <w:t>Island</w:t>
                </w:r>
              </w:smartTag>
            </w:smartTag>
            <w:r w:rsidRPr="00566415">
              <w:rPr>
                <w:rFonts w:ascii="Arial" w:hAnsi="Arial" w:cs="Arial"/>
                <w:snapToGrid w:val="0"/>
                <w:color w:val="000000"/>
                <w:szCs w:val="21"/>
              </w:rPr>
              <w:t xml:space="preserve"> dunnart </w:t>
            </w:r>
          </w:p>
        </w:tc>
        <w:tc>
          <w:tcPr>
            <w:tcW w:w="1011" w:type="dxa"/>
            <w:tcBorders>
              <w:top w:val="single" w:sz="6" w:space="0" w:color="DBE5F1"/>
              <w:left w:val="single" w:sz="6" w:space="0" w:color="DBE5F1"/>
              <w:bottom w:val="single" w:sz="6" w:space="0" w:color="DBE5F1"/>
              <w:right w:val="nil"/>
            </w:tcBorders>
          </w:tcPr>
          <w:p w14:paraId="6A54B46D" w14:textId="77777777" w:rsidR="007A30ED" w:rsidRPr="00566415" w:rsidRDefault="007A30ED" w:rsidP="007A30ED">
            <w:pPr>
              <w:spacing w:before="60" w:after="60"/>
              <w:jc w:val="center"/>
              <w:rPr>
                <w:rFonts w:ascii="Arial" w:hAnsi="Arial" w:cs="Arial"/>
                <w:snapToGrid w:val="0"/>
                <w:color w:val="000000"/>
                <w:szCs w:val="21"/>
              </w:rPr>
            </w:pPr>
            <w:r w:rsidRPr="00566415">
              <w:rPr>
                <w:rFonts w:ascii="Arial" w:hAnsi="Arial" w:cs="Arial"/>
                <w:snapToGrid w:val="0"/>
                <w:color w:val="000000"/>
                <w:szCs w:val="21"/>
              </w:rPr>
              <w:t>13</w:t>
            </w:r>
          </w:p>
        </w:tc>
      </w:tr>
      <w:tr w:rsidR="007A30ED" w:rsidRPr="00566415" w14:paraId="54EB9A33" w14:textId="77777777" w:rsidTr="00566415">
        <w:trPr>
          <w:cantSplit/>
          <w:trHeight w:val="230"/>
        </w:trPr>
        <w:tc>
          <w:tcPr>
            <w:tcW w:w="1470" w:type="dxa"/>
            <w:tcBorders>
              <w:top w:val="single" w:sz="6" w:space="0" w:color="DBE5F1"/>
              <w:left w:val="nil"/>
              <w:bottom w:val="single" w:sz="6" w:space="0" w:color="DBE5F1"/>
              <w:right w:val="single" w:sz="6" w:space="0" w:color="DBE5F1"/>
            </w:tcBorders>
          </w:tcPr>
          <w:p w14:paraId="1E475CA2" w14:textId="77777777" w:rsidR="007A30ED" w:rsidRPr="00566415" w:rsidRDefault="007A30ED" w:rsidP="007A30ED">
            <w:pPr>
              <w:spacing w:before="60" w:after="60"/>
              <w:rPr>
                <w:rFonts w:ascii="Arial" w:hAnsi="Arial" w:cs="Arial"/>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32B978C3"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Endangered</w:t>
            </w:r>
          </w:p>
        </w:tc>
        <w:tc>
          <w:tcPr>
            <w:tcW w:w="2160" w:type="dxa"/>
            <w:tcBorders>
              <w:top w:val="single" w:sz="6" w:space="0" w:color="DBE5F1"/>
              <w:left w:val="single" w:sz="6" w:space="0" w:color="DBE5F1"/>
              <w:bottom w:val="single" w:sz="6" w:space="0" w:color="DBE5F1"/>
              <w:right w:val="single" w:sz="6" w:space="0" w:color="DBE5F1"/>
            </w:tcBorders>
          </w:tcPr>
          <w:p w14:paraId="105A9660" w14:textId="77777777" w:rsidR="007A30ED" w:rsidRPr="00566415" w:rsidRDefault="007A30ED" w:rsidP="007A30ED">
            <w:pPr>
              <w:spacing w:before="60" w:after="60"/>
              <w:rPr>
                <w:rFonts w:ascii="Arial" w:hAnsi="Arial" w:cs="Arial"/>
                <w:i/>
                <w:snapToGrid w:val="0"/>
                <w:color w:val="000000"/>
                <w:szCs w:val="21"/>
              </w:rPr>
            </w:pPr>
            <w:r w:rsidRPr="00566415">
              <w:rPr>
                <w:rFonts w:ascii="Arial" w:hAnsi="Arial" w:cs="Arial"/>
                <w:i/>
                <w:snapToGrid w:val="0"/>
                <w:color w:val="000000"/>
                <w:szCs w:val="21"/>
              </w:rPr>
              <w:t>Sminthopsis aitkeni</w:t>
            </w:r>
          </w:p>
        </w:tc>
        <w:tc>
          <w:tcPr>
            <w:tcW w:w="3060" w:type="dxa"/>
            <w:tcBorders>
              <w:top w:val="single" w:sz="6" w:space="0" w:color="DBE5F1"/>
              <w:left w:val="single" w:sz="6" w:space="0" w:color="DBE5F1"/>
              <w:bottom w:val="single" w:sz="6" w:space="0" w:color="DBE5F1"/>
              <w:right w:val="single" w:sz="6" w:space="0" w:color="DBE5F1"/>
            </w:tcBorders>
          </w:tcPr>
          <w:p w14:paraId="7E47A9ED" w14:textId="77777777" w:rsidR="007A30ED" w:rsidRPr="00566415" w:rsidRDefault="007A30ED" w:rsidP="007A30ED">
            <w:pPr>
              <w:spacing w:before="60" w:after="60"/>
              <w:rPr>
                <w:rFonts w:ascii="Arial" w:hAnsi="Arial" w:cs="Arial"/>
                <w:snapToGrid w:val="0"/>
                <w:color w:val="000000"/>
                <w:szCs w:val="21"/>
              </w:rPr>
            </w:pPr>
            <w:smartTag w:uri="urn:schemas-microsoft-com:office:smarttags" w:element="place">
              <w:smartTag w:uri="urn:schemas-microsoft-com:office:smarttags" w:element="PlaceName">
                <w:r w:rsidRPr="00566415">
                  <w:rPr>
                    <w:rFonts w:ascii="Arial" w:hAnsi="Arial" w:cs="Arial"/>
                    <w:snapToGrid w:val="0"/>
                    <w:color w:val="000000"/>
                    <w:szCs w:val="21"/>
                  </w:rPr>
                  <w:t>Kangaroo</w:t>
                </w:r>
              </w:smartTag>
              <w:r w:rsidRPr="00566415">
                <w:rPr>
                  <w:rFonts w:ascii="Arial" w:hAnsi="Arial" w:cs="Arial"/>
                  <w:snapToGrid w:val="0"/>
                  <w:color w:val="000000"/>
                  <w:szCs w:val="21"/>
                </w:rPr>
                <w:t xml:space="preserve"> </w:t>
              </w:r>
              <w:smartTag w:uri="urn:schemas-microsoft-com:office:smarttags" w:element="PlaceType">
                <w:r w:rsidRPr="00566415">
                  <w:rPr>
                    <w:rFonts w:ascii="Arial" w:hAnsi="Arial" w:cs="Arial"/>
                    <w:snapToGrid w:val="0"/>
                    <w:color w:val="000000"/>
                    <w:szCs w:val="21"/>
                  </w:rPr>
                  <w:t>Island</w:t>
                </w:r>
              </w:smartTag>
            </w:smartTag>
            <w:r w:rsidRPr="00566415">
              <w:rPr>
                <w:rFonts w:ascii="Arial" w:hAnsi="Arial" w:cs="Arial"/>
                <w:snapToGrid w:val="0"/>
                <w:color w:val="000000"/>
                <w:szCs w:val="21"/>
              </w:rPr>
              <w:t xml:space="preserve"> dunnart   </w:t>
            </w:r>
          </w:p>
        </w:tc>
        <w:tc>
          <w:tcPr>
            <w:tcW w:w="1011" w:type="dxa"/>
            <w:tcBorders>
              <w:top w:val="single" w:sz="6" w:space="0" w:color="DBE5F1"/>
              <w:left w:val="single" w:sz="6" w:space="0" w:color="DBE5F1"/>
              <w:bottom w:val="single" w:sz="6" w:space="0" w:color="DBE5F1"/>
              <w:right w:val="nil"/>
            </w:tcBorders>
          </w:tcPr>
          <w:p w14:paraId="1E4EED20" w14:textId="77777777" w:rsidR="007A30ED" w:rsidRPr="00566415" w:rsidRDefault="007A30ED" w:rsidP="007A30ED">
            <w:pPr>
              <w:spacing w:before="60" w:after="60"/>
              <w:jc w:val="center"/>
              <w:rPr>
                <w:rFonts w:ascii="Arial" w:hAnsi="Arial" w:cs="Arial"/>
                <w:snapToGrid w:val="0"/>
                <w:color w:val="000000"/>
                <w:szCs w:val="21"/>
              </w:rPr>
            </w:pPr>
            <w:r w:rsidRPr="00566415">
              <w:rPr>
                <w:rFonts w:ascii="Arial" w:hAnsi="Arial" w:cs="Arial"/>
                <w:snapToGrid w:val="0"/>
                <w:color w:val="000000"/>
                <w:szCs w:val="21"/>
              </w:rPr>
              <w:t>23</w:t>
            </w:r>
          </w:p>
        </w:tc>
      </w:tr>
      <w:tr w:rsidR="007A30ED" w:rsidRPr="00566415" w14:paraId="07C6A127" w14:textId="77777777" w:rsidTr="00566415">
        <w:trPr>
          <w:cantSplit/>
          <w:trHeight w:val="230"/>
        </w:trPr>
        <w:tc>
          <w:tcPr>
            <w:tcW w:w="1470" w:type="dxa"/>
            <w:tcBorders>
              <w:top w:val="single" w:sz="6" w:space="0" w:color="DBE5F1"/>
              <w:left w:val="nil"/>
              <w:bottom w:val="single" w:sz="6" w:space="0" w:color="DBE5F1"/>
              <w:right w:val="single" w:sz="6" w:space="0" w:color="DBE5F1"/>
            </w:tcBorders>
          </w:tcPr>
          <w:p w14:paraId="6D876B7E" w14:textId="77777777" w:rsidR="007A30ED" w:rsidRPr="00566415" w:rsidRDefault="007A30ED" w:rsidP="007A30ED">
            <w:pPr>
              <w:spacing w:before="60" w:after="60"/>
              <w:rPr>
                <w:rFonts w:ascii="Arial" w:hAnsi="Arial" w:cs="Arial"/>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7F33C039"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Endangered</w:t>
            </w:r>
          </w:p>
        </w:tc>
        <w:tc>
          <w:tcPr>
            <w:tcW w:w="2160" w:type="dxa"/>
            <w:tcBorders>
              <w:top w:val="single" w:sz="6" w:space="0" w:color="DBE5F1"/>
              <w:left w:val="single" w:sz="6" w:space="0" w:color="DBE5F1"/>
              <w:bottom w:val="single" w:sz="6" w:space="0" w:color="DBE5F1"/>
              <w:right w:val="single" w:sz="6" w:space="0" w:color="DBE5F1"/>
            </w:tcBorders>
          </w:tcPr>
          <w:p w14:paraId="7F6249DB" w14:textId="77777777" w:rsidR="007A30ED" w:rsidRPr="00566415" w:rsidRDefault="007A30ED" w:rsidP="007A30ED">
            <w:pPr>
              <w:spacing w:before="60" w:after="60"/>
              <w:rPr>
                <w:rFonts w:ascii="Arial" w:hAnsi="Arial" w:cs="Arial"/>
                <w:i/>
                <w:snapToGrid w:val="0"/>
                <w:color w:val="000000"/>
                <w:szCs w:val="21"/>
              </w:rPr>
            </w:pPr>
            <w:r w:rsidRPr="00566415">
              <w:rPr>
                <w:rFonts w:ascii="Arial" w:hAnsi="Arial" w:cs="Arial"/>
                <w:i/>
                <w:snapToGrid w:val="0"/>
                <w:color w:val="000000"/>
                <w:szCs w:val="21"/>
              </w:rPr>
              <w:t>Sminthopsis psammophila</w:t>
            </w:r>
          </w:p>
        </w:tc>
        <w:tc>
          <w:tcPr>
            <w:tcW w:w="3060" w:type="dxa"/>
            <w:tcBorders>
              <w:top w:val="single" w:sz="6" w:space="0" w:color="DBE5F1"/>
              <w:left w:val="single" w:sz="6" w:space="0" w:color="DBE5F1"/>
              <w:bottom w:val="single" w:sz="6" w:space="0" w:color="DBE5F1"/>
              <w:right w:val="single" w:sz="6" w:space="0" w:color="DBE5F1"/>
            </w:tcBorders>
          </w:tcPr>
          <w:p w14:paraId="78B86033"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 xml:space="preserve">Sandhill dunnart    </w:t>
            </w:r>
          </w:p>
        </w:tc>
        <w:tc>
          <w:tcPr>
            <w:tcW w:w="1011" w:type="dxa"/>
            <w:tcBorders>
              <w:top w:val="single" w:sz="6" w:space="0" w:color="DBE5F1"/>
              <w:left w:val="single" w:sz="6" w:space="0" w:color="DBE5F1"/>
              <w:bottom w:val="single" w:sz="6" w:space="0" w:color="DBE5F1"/>
              <w:right w:val="nil"/>
            </w:tcBorders>
          </w:tcPr>
          <w:p w14:paraId="544F784A" w14:textId="77777777" w:rsidR="007A30ED" w:rsidRPr="00566415" w:rsidRDefault="007A30ED" w:rsidP="007A30ED">
            <w:pPr>
              <w:spacing w:before="60" w:after="60"/>
              <w:jc w:val="center"/>
              <w:rPr>
                <w:rFonts w:ascii="Arial" w:hAnsi="Arial" w:cs="Arial"/>
                <w:snapToGrid w:val="0"/>
                <w:color w:val="000000"/>
                <w:szCs w:val="21"/>
              </w:rPr>
            </w:pPr>
            <w:r w:rsidRPr="00566415">
              <w:rPr>
                <w:rFonts w:ascii="Arial" w:hAnsi="Arial" w:cs="Arial"/>
                <w:snapToGrid w:val="0"/>
                <w:color w:val="000000"/>
                <w:szCs w:val="21"/>
              </w:rPr>
              <w:t>35</w:t>
            </w:r>
          </w:p>
        </w:tc>
      </w:tr>
      <w:tr w:rsidR="007A30ED" w:rsidRPr="00566415" w14:paraId="6DD664AA" w14:textId="77777777" w:rsidTr="00566415">
        <w:trPr>
          <w:cantSplit/>
          <w:trHeight w:val="230"/>
        </w:trPr>
        <w:tc>
          <w:tcPr>
            <w:tcW w:w="1470" w:type="dxa"/>
            <w:tcBorders>
              <w:top w:val="single" w:sz="6" w:space="0" w:color="DBE5F1"/>
              <w:left w:val="nil"/>
              <w:bottom w:val="single" w:sz="6" w:space="0" w:color="DBE5F1"/>
              <w:right w:val="single" w:sz="6" w:space="0" w:color="DBE5F1"/>
            </w:tcBorders>
          </w:tcPr>
          <w:p w14:paraId="6A2108B7" w14:textId="77777777" w:rsidR="007A30ED" w:rsidRPr="00566415" w:rsidRDefault="007A30ED" w:rsidP="007A30ED">
            <w:pPr>
              <w:spacing w:before="60" w:after="60"/>
              <w:rPr>
                <w:rFonts w:ascii="Arial" w:hAnsi="Arial" w:cs="Arial"/>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1058537D"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Endangered</w:t>
            </w:r>
          </w:p>
        </w:tc>
        <w:tc>
          <w:tcPr>
            <w:tcW w:w="2160" w:type="dxa"/>
            <w:tcBorders>
              <w:top w:val="single" w:sz="6" w:space="0" w:color="DBE5F1"/>
              <w:left w:val="single" w:sz="6" w:space="0" w:color="DBE5F1"/>
              <w:bottom w:val="single" w:sz="6" w:space="0" w:color="DBE5F1"/>
              <w:right w:val="single" w:sz="6" w:space="0" w:color="DBE5F1"/>
            </w:tcBorders>
          </w:tcPr>
          <w:p w14:paraId="27879151" w14:textId="77777777" w:rsidR="007A30ED" w:rsidRPr="00566415" w:rsidRDefault="007A30ED" w:rsidP="007A30ED">
            <w:pPr>
              <w:spacing w:before="60" w:after="60"/>
              <w:rPr>
                <w:rFonts w:ascii="Arial" w:hAnsi="Arial" w:cs="Arial"/>
                <w:i/>
                <w:snapToGrid w:val="0"/>
                <w:color w:val="000000"/>
                <w:szCs w:val="21"/>
              </w:rPr>
            </w:pPr>
            <w:r w:rsidRPr="00566415">
              <w:rPr>
                <w:rFonts w:ascii="Arial" w:hAnsi="Arial" w:cs="Arial"/>
                <w:i/>
                <w:snapToGrid w:val="0"/>
                <w:color w:val="000000"/>
                <w:szCs w:val="21"/>
              </w:rPr>
              <w:t>Sminthopsis douglasi</w:t>
            </w:r>
          </w:p>
        </w:tc>
        <w:tc>
          <w:tcPr>
            <w:tcW w:w="3060" w:type="dxa"/>
            <w:tcBorders>
              <w:top w:val="single" w:sz="6" w:space="0" w:color="DBE5F1"/>
              <w:left w:val="single" w:sz="6" w:space="0" w:color="DBE5F1"/>
              <w:bottom w:val="single" w:sz="6" w:space="0" w:color="DBE5F1"/>
              <w:right w:val="single" w:sz="6" w:space="0" w:color="DBE5F1"/>
            </w:tcBorders>
          </w:tcPr>
          <w:p w14:paraId="16DE9F07" w14:textId="77777777" w:rsidR="007A30ED" w:rsidRPr="00566415" w:rsidRDefault="007A30ED" w:rsidP="007A30ED">
            <w:pPr>
              <w:spacing w:before="60" w:after="60"/>
              <w:rPr>
                <w:rFonts w:ascii="Arial" w:hAnsi="Arial" w:cs="Arial"/>
                <w:snapToGrid w:val="0"/>
                <w:color w:val="000000"/>
                <w:szCs w:val="21"/>
              </w:rPr>
            </w:pPr>
            <w:smartTag w:uri="urn:schemas-microsoft-com:office:smarttags" w:element="place">
              <w:smartTag w:uri="urn:schemas-microsoft-com:office:smarttags" w:element="PlaceName">
                <w:r w:rsidRPr="00566415">
                  <w:rPr>
                    <w:rFonts w:ascii="Arial" w:hAnsi="Arial" w:cs="Arial"/>
                    <w:snapToGrid w:val="0"/>
                    <w:color w:val="000000"/>
                    <w:szCs w:val="21"/>
                  </w:rPr>
                  <w:t>Julia</w:t>
                </w:r>
              </w:smartTag>
              <w:r w:rsidRPr="00566415">
                <w:rPr>
                  <w:rFonts w:ascii="Arial" w:hAnsi="Arial" w:cs="Arial"/>
                  <w:snapToGrid w:val="0"/>
                  <w:color w:val="000000"/>
                  <w:szCs w:val="21"/>
                </w:rPr>
                <w:t xml:space="preserve"> </w:t>
              </w:r>
              <w:smartTag w:uri="urn:schemas-microsoft-com:office:smarttags" w:element="PlaceName">
                <w:r w:rsidRPr="00566415">
                  <w:rPr>
                    <w:rFonts w:ascii="Arial" w:hAnsi="Arial" w:cs="Arial"/>
                    <w:snapToGrid w:val="0"/>
                    <w:color w:val="000000"/>
                    <w:szCs w:val="21"/>
                  </w:rPr>
                  <w:t>Creek</w:t>
                </w:r>
              </w:smartTag>
            </w:smartTag>
            <w:r w:rsidRPr="00566415">
              <w:rPr>
                <w:rFonts w:ascii="Arial" w:hAnsi="Arial" w:cs="Arial"/>
                <w:snapToGrid w:val="0"/>
                <w:color w:val="000000"/>
                <w:szCs w:val="21"/>
              </w:rPr>
              <w:t xml:space="preserve"> dunnart   </w:t>
            </w:r>
          </w:p>
        </w:tc>
        <w:tc>
          <w:tcPr>
            <w:tcW w:w="1011" w:type="dxa"/>
            <w:tcBorders>
              <w:top w:val="single" w:sz="6" w:space="0" w:color="DBE5F1"/>
              <w:left w:val="single" w:sz="6" w:space="0" w:color="DBE5F1"/>
              <w:bottom w:val="single" w:sz="6" w:space="0" w:color="DBE5F1"/>
              <w:right w:val="nil"/>
            </w:tcBorders>
          </w:tcPr>
          <w:p w14:paraId="758797C5" w14:textId="77777777" w:rsidR="007A30ED" w:rsidRPr="00566415" w:rsidRDefault="007A30ED" w:rsidP="007A30ED">
            <w:pPr>
              <w:spacing w:before="60" w:after="60"/>
              <w:jc w:val="center"/>
              <w:rPr>
                <w:rFonts w:ascii="Arial" w:hAnsi="Arial" w:cs="Arial"/>
                <w:snapToGrid w:val="0"/>
                <w:color w:val="000000"/>
                <w:szCs w:val="21"/>
              </w:rPr>
            </w:pPr>
            <w:r w:rsidRPr="00566415">
              <w:rPr>
                <w:rFonts w:ascii="Arial" w:hAnsi="Arial" w:cs="Arial"/>
                <w:snapToGrid w:val="0"/>
                <w:color w:val="000000"/>
                <w:szCs w:val="21"/>
              </w:rPr>
              <w:t>55</w:t>
            </w:r>
          </w:p>
        </w:tc>
      </w:tr>
      <w:tr w:rsidR="007A30ED" w:rsidRPr="00566415" w14:paraId="25F9ADCB" w14:textId="77777777" w:rsidTr="00566415">
        <w:trPr>
          <w:cantSplit/>
          <w:trHeight w:val="230"/>
        </w:trPr>
        <w:tc>
          <w:tcPr>
            <w:tcW w:w="1470" w:type="dxa"/>
            <w:tcBorders>
              <w:top w:val="single" w:sz="6" w:space="0" w:color="DBE5F1"/>
              <w:left w:val="nil"/>
              <w:bottom w:val="single" w:sz="6" w:space="0" w:color="DBE5F1"/>
              <w:right w:val="single" w:sz="6" w:space="0" w:color="DBE5F1"/>
            </w:tcBorders>
          </w:tcPr>
          <w:p w14:paraId="54E0B096" w14:textId="77777777" w:rsidR="007A30ED" w:rsidRPr="00566415" w:rsidRDefault="007A30ED" w:rsidP="007A30ED">
            <w:pPr>
              <w:spacing w:before="60" w:after="60"/>
              <w:rPr>
                <w:rFonts w:ascii="Arial" w:hAnsi="Arial" w:cs="Arial"/>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4AE35ACF"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Vulnerable</w:t>
            </w:r>
          </w:p>
        </w:tc>
        <w:tc>
          <w:tcPr>
            <w:tcW w:w="2160" w:type="dxa"/>
            <w:tcBorders>
              <w:top w:val="single" w:sz="6" w:space="0" w:color="DBE5F1"/>
              <w:left w:val="single" w:sz="6" w:space="0" w:color="DBE5F1"/>
              <w:bottom w:val="single" w:sz="6" w:space="0" w:color="DBE5F1"/>
              <w:right w:val="single" w:sz="6" w:space="0" w:color="DBE5F1"/>
            </w:tcBorders>
          </w:tcPr>
          <w:p w14:paraId="0F1F9BC2" w14:textId="77777777" w:rsidR="007A30ED" w:rsidRPr="00566415" w:rsidRDefault="007A30ED" w:rsidP="007A30ED">
            <w:pPr>
              <w:spacing w:before="60" w:after="60"/>
              <w:rPr>
                <w:rFonts w:ascii="Arial" w:hAnsi="Arial" w:cs="Arial"/>
                <w:i/>
                <w:snapToGrid w:val="0"/>
                <w:color w:val="000000"/>
                <w:szCs w:val="21"/>
              </w:rPr>
            </w:pPr>
            <w:r w:rsidRPr="00566415">
              <w:rPr>
                <w:rFonts w:ascii="Arial" w:hAnsi="Arial" w:cs="Arial"/>
                <w:i/>
                <w:snapToGrid w:val="0"/>
                <w:color w:val="000000"/>
                <w:szCs w:val="21"/>
              </w:rPr>
              <w:t>Pseudantechinus mimulus</w:t>
            </w:r>
          </w:p>
        </w:tc>
        <w:tc>
          <w:tcPr>
            <w:tcW w:w="3060" w:type="dxa"/>
            <w:tcBorders>
              <w:top w:val="single" w:sz="6" w:space="0" w:color="DBE5F1"/>
              <w:left w:val="single" w:sz="6" w:space="0" w:color="DBE5F1"/>
              <w:bottom w:val="single" w:sz="6" w:space="0" w:color="DBE5F1"/>
              <w:right w:val="single" w:sz="6" w:space="0" w:color="DBE5F1"/>
            </w:tcBorders>
          </w:tcPr>
          <w:p w14:paraId="4AA70BD0"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 xml:space="preserve">Carpentarian antechinus    </w:t>
            </w:r>
          </w:p>
        </w:tc>
        <w:tc>
          <w:tcPr>
            <w:tcW w:w="1011" w:type="dxa"/>
            <w:tcBorders>
              <w:top w:val="single" w:sz="6" w:space="0" w:color="DBE5F1"/>
              <w:left w:val="single" w:sz="6" w:space="0" w:color="DBE5F1"/>
              <w:bottom w:val="single" w:sz="6" w:space="0" w:color="DBE5F1"/>
              <w:right w:val="nil"/>
            </w:tcBorders>
          </w:tcPr>
          <w:p w14:paraId="057CF618" w14:textId="77777777" w:rsidR="007A30ED" w:rsidRPr="00566415" w:rsidRDefault="007A30ED" w:rsidP="007A30ED">
            <w:pPr>
              <w:spacing w:before="60" w:after="60"/>
              <w:jc w:val="center"/>
              <w:rPr>
                <w:rFonts w:ascii="Arial" w:hAnsi="Arial" w:cs="Arial"/>
                <w:snapToGrid w:val="0"/>
                <w:color w:val="000000"/>
                <w:szCs w:val="21"/>
              </w:rPr>
            </w:pPr>
            <w:r w:rsidRPr="00566415">
              <w:rPr>
                <w:rFonts w:ascii="Arial" w:hAnsi="Arial" w:cs="Arial"/>
                <w:snapToGrid w:val="0"/>
                <w:color w:val="000000"/>
                <w:szCs w:val="21"/>
              </w:rPr>
              <w:t>20</w:t>
            </w:r>
          </w:p>
        </w:tc>
      </w:tr>
      <w:tr w:rsidR="007A30ED" w:rsidRPr="00566415" w14:paraId="16A79EBF" w14:textId="77777777" w:rsidTr="00566415">
        <w:trPr>
          <w:cantSplit/>
          <w:trHeight w:val="230"/>
        </w:trPr>
        <w:tc>
          <w:tcPr>
            <w:tcW w:w="1470" w:type="dxa"/>
            <w:tcBorders>
              <w:top w:val="single" w:sz="6" w:space="0" w:color="DBE5F1"/>
              <w:left w:val="nil"/>
              <w:bottom w:val="single" w:sz="6" w:space="0" w:color="DBE5F1"/>
              <w:right w:val="single" w:sz="6" w:space="0" w:color="DBE5F1"/>
            </w:tcBorders>
          </w:tcPr>
          <w:p w14:paraId="768D0BA0" w14:textId="77777777" w:rsidR="007A30ED" w:rsidRPr="00566415" w:rsidRDefault="007A30ED" w:rsidP="007A30ED">
            <w:pPr>
              <w:spacing w:before="60" w:after="60"/>
              <w:rPr>
                <w:rFonts w:ascii="Arial" w:hAnsi="Arial" w:cs="Arial"/>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1C03F2E3"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Endangered</w:t>
            </w:r>
          </w:p>
        </w:tc>
        <w:tc>
          <w:tcPr>
            <w:tcW w:w="2160" w:type="dxa"/>
            <w:tcBorders>
              <w:top w:val="single" w:sz="6" w:space="0" w:color="DBE5F1"/>
              <w:left w:val="single" w:sz="6" w:space="0" w:color="DBE5F1"/>
              <w:bottom w:val="single" w:sz="6" w:space="0" w:color="DBE5F1"/>
              <w:right w:val="single" w:sz="6" w:space="0" w:color="DBE5F1"/>
            </w:tcBorders>
          </w:tcPr>
          <w:p w14:paraId="5E89A862" w14:textId="77777777" w:rsidR="007A30ED" w:rsidRPr="00566415" w:rsidRDefault="007A30ED" w:rsidP="007A30ED">
            <w:pPr>
              <w:spacing w:before="60" w:after="60"/>
              <w:rPr>
                <w:rFonts w:ascii="Arial" w:hAnsi="Arial" w:cs="Arial"/>
                <w:i/>
                <w:snapToGrid w:val="0"/>
                <w:color w:val="000000"/>
                <w:szCs w:val="21"/>
              </w:rPr>
            </w:pPr>
            <w:r w:rsidRPr="00566415">
              <w:rPr>
                <w:rFonts w:ascii="Arial" w:hAnsi="Arial" w:cs="Arial"/>
                <w:i/>
                <w:snapToGrid w:val="0"/>
                <w:color w:val="000000"/>
                <w:szCs w:val="21"/>
              </w:rPr>
              <w:t>Parantechinus apicalis</w:t>
            </w:r>
          </w:p>
        </w:tc>
        <w:tc>
          <w:tcPr>
            <w:tcW w:w="3060" w:type="dxa"/>
            <w:tcBorders>
              <w:top w:val="single" w:sz="6" w:space="0" w:color="DBE5F1"/>
              <w:left w:val="single" w:sz="6" w:space="0" w:color="DBE5F1"/>
              <w:bottom w:val="single" w:sz="6" w:space="0" w:color="DBE5F1"/>
              <w:right w:val="single" w:sz="6" w:space="0" w:color="DBE5F1"/>
            </w:tcBorders>
          </w:tcPr>
          <w:p w14:paraId="620DA119"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 xml:space="preserve">Dibbler     </w:t>
            </w:r>
          </w:p>
        </w:tc>
        <w:tc>
          <w:tcPr>
            <w:tcW w:w="1011" w:type="dxa"/>
            <w:tcBorders>
              <w:top w:val="single" w:sz="6" w:space="0" w:color="DBE5F1"/>
              <w:left w:val="single" w:sz="6" w:space="0" w:color="DBE5F1"/>
              <w:bottom w:val="single" w:sz="6" w:space="0" w:color="DBE5F1"/>
              <w:right w:val="nil"/>
            </w:tcBorders>
          </w:tcPr>
          <w:p w14:paraId="3FEA32B2" w14:textId="77777777" w:rsidR="007A30ED" w:rsidRPr="00566415" w:rsidRDefault="007A30ED" w:rsidP="007A30ED">
            <w:pPr>
              <w:spacing w:before="60" w:after="60"/>
              <w:jc w:val="center"/>
              <w:rPr>
                <w:rFonts w:ascii="Arial" w:hAnsi="Arial" w:cs="Arial"/>
                <w:snapToGrid w:val="0"/>
                <w:color w:val="000000"/>
                <w:szCs w:val="21"/>
              </w:rPr>
            </w:pPr>
            <w:r w:rsidRPr="00566415">
              <w:rPr>
                <w:rFonts w:ascii="Arial" w:hAnsi="Arial" w:cs="Arial"/>
                <w:snapToGrid w:val="0"/>
                <w:color w:val="000000"/>
                <w:szCs w:val="21"/>
              </w:rPr>
              <w:t>70</w:t>
            </w:r>
          </w:p>
        </w:tc>
      </w:tr>
      <w:tr w:rsidR="007A30ED" w:rsidRPr="00566415" w14:paraId="2E6B303D" w14:textId="77777777" w:rsidTr="00566415">
        <w:trPr>
          <w:cantSplit/>
          <w:trHeight w:val="230"/>
        </w:trPr>
        <w:tc>
          <w:tcPr>
            <w:tcW w:w="1470" w:type="dxa"/>
            <w:tcBorders>
              <w:top w:val="single" w:sz="6" w:space="0" w:color="DBE5F1"/>
              <w:left w:val="nil"/>
              <w:bottom w:val="single" w:sz="6" w:space="0" w:color="DBE5F1"/>
              <w:right w:val="single" w:sz="6" w:space="0" w:color="DBE5F1"/>
            </w:tcBorders>
          </w:tcPr>
          <w:p w14:paraId="3781D530" w14:textId="77777777" w:rsidR="007A30ED" w:rsidRPr="00566415" w:rsidRDefault="007A30ED" w:rsidP="007A30ED">
            <w:pPr>
              <w:spacing w:before="60" w:after="60"/>
              <w:rPr>
                <w:rFonts w:ascii="Arial" w:hAnsi="Arial" w:cs="Arial"/>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0ADC5713"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Vulnerable</w:t>
            </w:r>
          </w:p>
        </w:tc>
        <w:tc>
          <w:tcPr>
            <w:tcW w:w="2160" w:type="dxa"/>
            <w:tcBorders>
              <w:top w:val="single" w:sz="6" w:space="0" w:color="DBE5F1"/>
              <w:left w:val="single" w:sz="6" w:space="0" w:color="DBE5F1"/>
              <w:bottom w:val="single" w:sz="6" w:space="0" w:color="DBE5F1"/>
              <w:right w:val="single" w:sz="6" w:space="0" w:color="DBE5F1"/>
            </w:tcBorders>
          </w:tcPr>
          <w:p w14:paraId="42053610" w14:textId="77777777" w:rsidR="007A30ED" w:rsidRPr="00566415" w:rsidRDefault="007A30ED" w:rsidP="007A30ED">
            <w:pPr>
              <w:spacing w:before="60" w:after="60"/>
              <w:rPr>
                <w:rFonts w:ascii="Arial" w:hAnsi="Arial" w:cs="Arial"/>
                <w:i/>
                <w:snapToGrid w:val="0"/>
                <w:color w:val="000000"/>
                <w:szCs w:val="21"/>
              </w:rPr>
            </w:pPr>
            <w:r w:rsidRPr="00566415">
              <w:rPr>
                <w:rFonts w:ascii="Arial" w:hAnsi="Arial" w:cs="Arial"/>
                <w:i/>
                <w:snapToGrid w:val="0"/>
                <w:color w:val="000000"/>
                <w:szCs w:val="21"/>
              </w:rPr>
              <w:t>Dasycercus byrnei</w:t>
            </w:r>
          </w:p>
        </w:tc>
        <w:tc>
          <w:tcPr>
            <w:tcW w:w="3060" w:type="dxa"/>
            <w:tcBorders>
              <w:top w:val="single" w:sz="6" w:space="0" w:color="DBE5F1"/>
              <w:left w:val="single" w:sz="6" w:space="0" w:color="DBE5F1"/>
              <w:bottom w:val="single" w:sz="6" w:space="0" w:color="DBE5F1"/>
              <w:right w:val="single" w:sz="6" w:space="0" w:color="DBE5F1"/>
            </w:tcBorders>
          </w:tcPr>
          <w:p w14:paraId="5CF7EC90"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 xml:space="preserve">Kowari     </w:t>
            </w:r>
          </w:p>
        </w:tc>
        <w:tc>
          <w:tcPr>
            <w:tcW w:w="1011" w:type="dxa"/>
            <w:tcBorders>
              <w:top w:val="single" w:sz="6" w:space="0" w:color="DBE5F1"/>
              <w:left w:val="single" w:sz="6" w:space="0" w:color="DBE5F1"/>
              <w:bottom w:val="single" w:sz="6" w:space="0" w:color="DBE5F1"/>
              <w:right w:val="nil"/>
            </w:tcBorders>
          </w:tcPr>
          <w:p w14:paraId="2E3B279B" w14:textId="77777777" w:rsidR="007A30ED" w:rsidRPr="00566415" w:rsidRDefault="007A30ED" w:rsidP="007A30ED">
            <w:pPr>
              <w:spacing w:before="60" w:after="60"/>
              <w:jc w:val="center"/>
              <w:rPr>
                <w:rFonts w:ascii="Arial" w:hAnsi="Arial" w:cs="Arial"/>
                <w:snapToGrid w:val="0"/>
                <w:color w:val="000000"/>
                <w:szCs w:val="21"/>
              </w:rPr>
            </w:pPr>
            <w:r w:rsidRPr="00566415">
              <w:rPr>
                <w:rFonts w:ascii="Arial" w:hAnsi="Arial" w:cs="Arial"/>
                <w:snapToGrid w:val="0"/>
                <w:color w:val="000000"/>
                <w:szCs w:val="21"/>
              </w:rPr>
              <w:t>105</w:t>
            </w:r>
          </w:p>
        </w:tc>
      </w:tr>
      <w:tr w:rsidR="007A30ED" w:rsidRPr="00566415" w14:paraId="4137B438" w14:textId="77777777" w:rsidTr="00566415">
        <w:trPr>
          <w:cantSplit/>
          <w:trHeight w:val="230"/>
        </w:trPr>
        <w:tc>
          <w:tcPr>
            <w:tcW w:w="1470" w:type="dxa"/>
            <w:tcBorders>
              <w:top w:val="single" w:sz="6" w:space="0" w:color="DBE5F1"/>
              <w:left w:val="nil"/>
              <w:bottom w:val="single" w:sz="6" w:space="0" w:color="DBE5F1"/>
              <w:right w:val="single" w:sz="6" w:space="0" w:color="DBE5F1"/>
            </w:tcBorders>
          </w:tcPr>
          <w:p w14:paraId="61266036" w14:textId="77777777" w:rsidR="007A30ED" w:rsidRPr="00566415" w:rsidRDefault="007A30ED" w:rsidP="007A30ED">
            <w:pPr>
              <w:spacing w:before="60" w:after="60"/>
              <w:rPr>
                <w:rFonts w:ascii="Arial" w:hAnsi="Arial" w:cs="Arial"/>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1845DF78"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Vulnerable</w:t>
            </w:r>
          </w:p>
        </w:tc>
        <w:tc>
          <w:tcPr>
            <w:tcW w:w="2160" w:type="dxa"/>
            <w:tcBorders>
              <w:top w:val="single" w:sz="6" w:space="0" w:color="DBE5F1"/>
              <w:left w:val="single" w:sz="6" w:space="0" w:color="DBE5F1"/>
              <w:bottom w:val="single" w:sz="6" w:space="0" w:color="DBE5F1"/>
              <w:right w:val="single" w:sz="6" w:space="0" w:color="DBE5F1"/>
            </w:tcBorders>
          </w:tcPr>
          <w:p w14:paraId="4B9ACEFE" w14:textId="77777777" w:rsidR="007A30ED" w:rsidRPr="00566415" w:rsidRDefault="007A30ED" w:rsidP="007A30ED">
            <w:pPr>
              <w:spacing w:before="60" w:after="60"/>
              <w:rPr>
                <w:rFonts w:ascii="Arial" w:hAnsi="Arial" w:cs="Arial"/>
                <w:i/>
                <w:snapToGrid w:val="0"/>
                <w:color w:val="000000"/>
                <w:szCs w:val="21"/>
              </w:rPr>
            </w:pPr>
            <w:r w:rsidRPr="00566415">
              <w:rPr>
                <w:rFonts w:ascii="Arial" w:hAnsi="Arial" w:cs="Arial"/>
                <w:i/>
                <w:snapToGrid w:val="0"/>
                <w:color w:val="000000"/>
                <w:szCs w:val="21"/>
              </w:rPr>
              <w:t>Dasycercus cristicauda</w:t>
            </w:r>
          </w:p>
        </w:tc>
        <w:tc>
          <w:tcPr>
            <w:tcW w:w="3060" w:type="dxa"/>
            <w:tcBorders>
              <w:top w:val="single" w:sz="6" w:space="0" w:color="DBE5F1"/>
              <w:left w:val="single" w:sz="6" w:space="0" w:color="DBE5F1"/>
              <w:bottom w:val="single" w:sz="6" w:space="0" w:color="DBE5F1"/>
              <w:right w:val="single" w:sz="6" w:space="0" w:color="DBE5F1"/>
            </w:tcBorders>
          </w:tcPr>
          <w:p w14:paraId="0D03BC4B"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 xml:space="preserve">Mulgara     </w:t>
            </w:r>
          </w:p>
        </w:tc>
        <w:tc>
          <w:tcPr>
            <w:tcW w:w="1011" w:type="dxa"/>
            <w:tcBorders>
              <w:top w:val="single" w:sz="6" w:space="0" w:color="DBE5F1"/>
              <w:left w:val="single" w:sz="6" w:space="0" w:color="DBE5F1"/>
              <w:bottom w:val="single" w:sz="6" w:space="0" w:color="DBE5F1"/>
              <w:right w:val="nil"/>
            </w:tcBorders>
          </w:tcPr>
          <w:p w14:paraId="635B50CD" w14:textId="77777777" w:rsidR="007A30ED" w:rsidRPr="00566415" w:rsidRDefault="007A30ED" w:rsidP="007A30ED">
            <w:pPr>
              <w:spacing w:before="60" w:after="60"/>
              <w:jc w:val="center"/>
              <w:rPr>
                <w:rFonts w:ascii="Arial" w:hAnsi="Arial" w:cs="Arial"/>
                <w:snapToGrid w:val="0"/>
                <w:color w:val="000000"/>
                <w:szCs w:val="21"/>
              </w:rPr>
            </w:pPr>
            <w:r w:rsidRPr="00566415">
              <w:rPr>
                <w:rFonts w:ascii="Arial" w:hAnsi="Arial" w:cs="Arial"/>
                <w:snapToGrid w:val="0"/>
                <w:color w:val="000000"/>
                <w:szCs w:val="21"/>
              </w:rPr>
              <w:t>115</w:t>
            </w:r>
          </w:p>
        </w:tc>
      </w:tr>
      <w:tr w:rsidR="007A30ED" w:rsidRPr="00566415" w14:paraId="3A1246F9" w14:textId="77777777" w:rsidTr="00566415">
        <w:trPr>
          <w:cantSplit/>
          <w:trHeight w:val="230"/>
        </w:trPr>
        <w:tc>
          <w:tcPr>
            <w:tcW w:w="1470" w:type="dxa"/>
            <w:tcBorders>
              <w:top w:val="single" w:sz="6" w:space="0" w:color="DBE5F1"/>
              <w:left w:val="nil"/>
              <w:bottom w:val="single" w:sz="6" w:space="0" w:color="DBE5F1"/>
              <w:right w:val="single" w:sz="6" w:space="0" w:color="DBE5F1"/>
            </w:tcBorders>
          </w:tcPr>
          <w:p w14:paraId="1109A9D4" w14:textId="77777777" w:rsidR="007A30ED" w:rsidRPr="00566415" w:rsidRDefault="007A30ED" w:rsidP="007A30ED">
            <w:pPr>
              <w:spacing w:before="60" w:after="60"/>
              <w:rPr>
                <w:rFonts w:ascii="Arial" w:hAnsi="Arial" w:cs="Arial"/>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3AC4E98E"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Endangered</w:t>
            </w:r>
          </w:p>
        </w:tc>
        <w:tc>
          <w:tcPr>
            <w:tcW w:w="2160" w:type="dxa"/>
            <w:tcBorders>
              <w:top w:val="single" w:sz="6" w:space="0" w:color="DBE5F1"/>
              <w:left w:val="single" w:sz="6" w:space="0" w:color="DBE5F1"/>
              <w:bottom w:val="single" w:sz="6" w:space="0" w:color="DBE5F1"/>
              <w:right w:val="single" w:sz="6" w:space="0" w:color="DBE5F1"/>
            </w:tcBorders>
          </w:tcPr>
          <w:p w14:paraId="2F40C7A0" w14:textId="77777777" w:rsidR="007A30ED" w:rsidRPr="00566415" w:rsidRDefault="007A30ED" w:rsidP="007A30ED">
            <w:pPr>
              <w:spacing w:before="60" w:after="60"/>
              <w:rPr>
                <w:rFonts w:ascii="Arial" w:hAnsi="Arial" w:cs="Arial"/>
                <w:i/>
                <w:snapToGrid w:val="0"/>
                <w:color w:val="000000"/>
                <w:szCs w:val="21"/>
              </w:rPr>
            </w:pPr>
            <w:r w:rsidRPr="00566415">
              <w:rPr>
                <w:rFonts w:ascii="Arial" w:hAnsi="Arial" w:cs="Arial"/>
                <w:i/>
                <w:snapToGrid w:val="0"/>
                <w:color w:val="000000"/>
                <w:szCs w:val="21"/>
              </w:rPr>
              <w:t>Dasycercus hillieri</w:t>
            </w:r>
          </w:p>
        </w:tc>
        <w:tc>
          <w:tcPr>
            <w:tcW w:w="3060" w:type="dxa"/>
            <w:tcBorders>
              <w:top w:val="single" w:sz="6" w:space="0" w:color="DBE5F1"/>
              <w:left w:val="single" w:sz="6" w:space="0" w:color="DBE5F1"/>
              <w:bottom w:val="single" w:sz="6" w:space="0" w:color="DBE5F1"/>
              <w:right w:val="single" w:sz="6" w:space="0" w:color="DBE5F1"/>
            </w:tcBorders>
          </w:tcPr>
          <w:p w14:paraId="63371333"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 xml:space="preserve">Ampurta     </w:t>
            </w:r>
          </w:p>
        </w:tc>
        <w:tc>
          <w:tcPr>
            <w:tcW w:w="1011" w:type="dxa"/>
            <w:tcBorders>
              <w:top w:val="single" w:sz="6" w:space="0" w:color="DBE5F1"/>
              <w:left w:val="single" w:sz="6" w:space="0" w:color="DBE5F1"/>
              <w:bottom w:val="single" w:sz="6" w:space="0" w:color="DBE5F1"/>
              <w:right w:val="nil"/>
            </w:tcBorders>
          </w:tcPr>
          <w:p w14:paraId="52E86FB5" w14:textId="77777777" w:rsidR="007A30ED" w:rsidRPr="00566415" w:rsidRDefault="007A30ED" w:rsidP="007A30ED">
            <w:pPr>
              <w:spacing w:before="60" w:after="60"/>
              <w:jc w:val="center"/>
              <w:rPr>
                <w:rFonts w:ascii="Arial" w:hAnsi="Arial" w:cs="Arial"/>
                <w:snapToGrid w:val="0"/>
                <w:color w:val="000000"/>
                <w:szCs w:val="21"/>
              </w:rPr>
            </w:pPr>
            <w:r w:rsidRPr="00566415">
              <w:rPr>
                <w:rFonts w:ascii="Arial" w:hAnsi="Arial" w:cs="Arial"/>
                <w:snapToGrid w:val="0"/>
                <w:color w:val="000000"/>
                <w:szCs w:val="21"/>
              </w:rPr>
              <w:t>unknown</w:t>
            </w:r>
          </w:p>
        </w:tc>
      </w:tr>
      <w:tr w:rsidR="007A30ED" w:rsidRPr="00566415" w14:paraId="11BBB782" w14:textId="77777777" w:rsidTr="00566415">
        <w:trPr>
          <w:cantSplit/>
          <w:trHeight w:val="230"/>
        </w:trPr>
        <w:tc>
          <w:tcPr>
            <w:tcW w:w="1470" w:type="dxa"/>
            <w:tcBorders>
              <w:top w:val="single" w:sz="6" w:space="0" w:color="DBE5F1"/>
              <w:left w:val="nil"/>
              <w:bottom w:val="single" w:sz="6" w:space="0" w:color="DBE5F1"/>
              <w:right w:val="single" w:sz="6" w:space="0" w:color="DBE5F1"/>
            </w:tcBorders>
          </w:tcPr>
          <w:p w14:paraId="6A399E96"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b/>
                <w:snapToGrid w:val="0"/>
                <w:color w:val="000000"/>
                <w:szCs w:val="21"/>
              </w:rPr>
              <w:t>Muridae</w:t>
            </w:r>
          </w:p>
        </w:tc>
        <w:tc>
          <w:tcPr>
            <w:tcW w:w="1260" w:type="dxa"/>
            <w:tcBorders>
              <w:top w:val="single" w:sz="6" w:space="0" w:color="DBE5F1"/>
              <w:left w:val="single" w:sz="6" w:space="0" w:color="DBE5F1"/>
              <w:bottom w:val="single" w:sz="6" w:space="0" w:color="DBE5F1"/>
              <w:right w:val="single" w:sz="6" w:space="0" w:color="DBE5F1"/>
            </w:tcBorders>
          </w:tcPr>
          <w:p w14:paraId="3F85E26B"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Vulnerable</w:t>
            </w:r>
          </w:p>
        </w:tc>
        <w:tc>
          <w:tcPr>
            <w:tcW w:w="2160" w:type="dxa"/>
            <w:tcBorders>
              <w:top w:val="single" w:sz="6" w:space="0" w:color="DBE5F1"/>
              <w:left w:val="single" w:sz="6" w:space="0" w:color="DBE5F1"/>
              <w:bottom w:val="single" w:sz="6" w:space="0" w:color="DBE5F1"/>
              <w:right w:val="single" w:sz="6" w:space="0" w:color="DBE5F1"/>
            </w:tcBorders>
          </w:tcPr>
          <w:p w14:paraId="0E4BFB5D" w14:textId="77777777" w:rsidR="007A30ED" w:rsidRPr="00566415" w:rsidRDefault="007A30ED" w:rsidP="007A30ED">
            <w:pPr>
              <w:spacing w:before="60" w:after="60"/>
              <w:rPr>
                <w:rFonts w:ascii="Arial" w:hAnsi="Arial" w:cs="Arial"/>
                <w:i/>
                <w:snapToGrid w:val="0"/>
                <w:color w:val="000000"/>
                <w:szCs w:val="21"/>
              </w:rPr>
            </w:pPr>
            <w:r w:rsidRPr="00566415">
              <w:rPr>
                <w:rFonts w:ascii="Arial" w:hAnsi="Arial" w:cs="Arial"/>
                <w:i/>
                <w:snapToGrid w:val="0"/>
                <w:color w:val="000000"/>
                <w:szCs w:val="21"/>
              </w:rPr>
              <w:t>Pseudomys pilligaensis</w:t>
            </w:r>
          </w:p>
        </w:tc>
        <w:tc>
          <w:tcPr>
            <w:tcW w:w="3060" w:type="dxa"/>
            <w:tcBorders>
              <w:top w:val="single" w:sz="6" w:space="0" w:color="DBE5F1"/>
              <w:left w:val="single" w:sz="6" w:space="0" w:color="DBE5F1"/>
              <w:bottom w:val="single" w:sz="6" w:space="0" w:color="DBE5F1"/>
              <w:right w:val="single" w:sz="6" w:space="0" w:color="DBE5F1"/>
            </w:tcBorders>
          </w:tcPr>
          <w:p w14:paraId="13F6E61F"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 xml:space="preserve">Pilliga mouse    </w:t>
            </w:r>
          </w:p>
        </w:tc>
        <w:tc>
          <w:tcPr>
            <w:tcW w:w="1011" w:type="dxa"/>
            <w:tcBorders>
              <w:top w:val="single" w:sz="6" w:space="0" w:color="DBE5F1"/>
              <w:left w:val="single" w:sz="6" w:space="0" w:color="DBE5F1"/>
              <w:bottom w:val="single" w:sz="6" w:space="0" w:color="DBE5F1"/>
              <w:right w:val="nil"/>
            </w:tcBorders>
          </w:tcPr>
          <w:p w14:paraId="01E6E3BF" w14:textId="77777777" w:rsidR="007A30ED" w:rsidRPr="00566415" w:rsidRDefault="007A30ED" w:rsidP="007A30ED">
            <w:pPr>
              <w:spacing w:before="60" w:after="60"/>
              <w:jc w:val="center"/>
              <w:rPr>
                <w:rFonts w:ascii="Arial" w:hAnsi="Arial" w:cs="Arial"/>
                <w:snapToGrid w:val="0"/>
                <w:color w:val="000000"/>
                <w:szCs w:val="21"/>
              </w:rPr>
            </w:pPr>
            <w:r w:rsidRPr="00566415">
              <w:rPr>
                <w:rFonts w:ascii="Arial" w:hAnsi="Arial" w:cs="Arial"/>
                <w:snapToGrid w:val="0"/>
                <w:color w:val="000000"/>
                <w:szCs w:val="21"/>
              </w:rPr>
              <w:t>11</w:t>
            </w:r>
          </w:p>
        </w:tc>
      </w:tr>
      <w:tr w:rsidR="007A30ED" w:rsidRPr="00566415" w14:paraId="1F078F37" w14:textId="77777777" w:rsidTr="00566415">
        <w:trPr>
          <w:cantSplit/>
          <w:trHeight w:val="230"/>
        </w:trPr>
        <w:tc>
          <w:tcPr>
            <w:tcW w:w="1470" w:type="dxa"/>
            <w:tcBorders>
              <w:top w:val="single" w:sz="6" w:space="0" w:color="DBE5F1"/>
              <w:left w:val="nil"/>
              <w:bottom w:val="single" w:sz="6" w:space="0" w:color="DBE5F1"/>
              <w:right w:val="single" w:sz="6" w:space="0" w:color="DBE5F1"/>
            </w:tcBorders>
          </w:tcPr>
          <w:p w14:paraId="697BB4A4" w14:textId="77777777" w:rsidR="007A30ED" w:rsidRPr="00566415" w:rsidRDefault="007A30ED" w:rsidP="007A30ED">
            <w:pPr>
              <w:spacing w:before="60" w:after="60"/>
              <w:rPr>
                <w:rFonts w:ascii="Arial" w:hAnsi="Arial" w:cs="Arial"/>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49CDF42F"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Vulnerable</w:t>
            </w:r>
          </w:p>
        </w:tc>
        <w:tc>
          <w:tcPr>
            <w:tcW w:w="2160" w:type="dxa"/>
            <w:tcBorders>
              <w:top w:val="single" w:sz="6" w:space="0" w:color="DBE5F1"/>
              <w:left w:val="single" w:sz="6" w:space="0" w:color="DBE5F1"/>
              <w:bottom w:val="single" w:sz="6" w:space="0" w:color="DBE5F1"/>
              <w:right w:val="single" w:sz="6" w:space="0" w:color="DBE5F1"/>
            </w:tcBorders>
          </w:tcPr>
          <w:p w14:paraId="7D1D8B88" w14:textId="77777777" w:rsidR="007A30ED" w:rsidRPr="00566415" w:rsidRDefault="007A30ED" w:rsidP="007A30ED">
            <w:pPr>
              <w:spacing w:before="60" w:after="60"/>
              <w:rPr>
                <w:rFonts w:ascii="Arial" w:hAnsi="Arial" w:cs="Arial"/>
                <w:i/>
                <w:snapToGrid w:val="0"/>
                <w:color w:val="000000"/>
                <w:szCs w:val="21"/>
              </w:rPr>
            </w:pPr>
            <w:r w:rsidRPr="00566415">
              <w:rPr>
                <w:rFonts w:ascii="Arial" w:hAnsi="Arial" w:cs="Arial"/>
                <w:i/>
                <w:snapToGrid w:val="0"/>
                <w:color w:val="000000"/>
                <w:szCs w:val="21"/>
              </w:rPr>
              <w:t>Pseudomys fieldi</w:t>
            </w:r>
          </w:p>
        </w:tc>
        <w:tc>
          <w:tcPr>
            <w:tcW w:w="3060" w:type="dxa"/>
            <w:tcBorders>
              <w:top w:val="single" w:sz="6" w:space="0" w:color="DBE5F1"/>
              <w:left w:val="single" w:sz="6" w:space="0" w:color="DBE5F1"/>
              <w:bottom w:val="single" w:sz="6" w:space="0" w:color="DBE5F1"/>
              <w:right w:val="single" w:sz="6" w:space="0" w:color="DBE5F1"/>
            </w:tcBorders>
          </w:tcPr>
          <w:p w14:paraId="717EE627" w14:textId="77777777" w:rsidR="007A30ED" w:rsidRPr="00566415" w:rsidRDefault="003E5984" w:rsidP="007A30ED">
            <w:pPr>
              <w:spacing w:before="60" w:after="60"/>
              <w:rPr>
                <w:rFonts w:ascii="Arial" w:hAnsi="Arial" w:cs="Arial"/>
                <w:snapToGrid w:val="0"/>
                <w:color w:val="000000"/>
                <w:szCs w:val="21"/>
              </w:rPr>
            </w:pPr>
            <w:smartTag w:uri="urn:schemas-microsoft-com:office:smarttags" w:element="place">
              <w:smartTag w:uri="urn:schemas-microsoft-com:office:smarttags" w:element="PlaceName">
                <w:r w:rsidRPr="00566415">
                  <w:rPr>
                    <w:rFonts w:ascii="Arial" w:hAnsi="Arial" w:cs="Arial"/>
                    <w:snapToGrid w:val="0"/>
                    <w:color w:val="000000"/>
                    <w:szCs w:val="21"/>
                  </w:rPr>
                  <w:t>Shark</w:t>
                </w:r>
              </w:smartTag>
              <w:r w:rsidRPr="00566415">
                <w:rPr>
                  <w:rFonts w:ascii="Arial" w:hAnsi="Arial" w:cs="Arial"/>
                  <w:snapToGrid w:val="0"/>
                  <w:color w:val="000000"/>
                  <w:szCs w:val="21"/>
                </w:rPr>
                <w:t xml:space="preserve"> </w:t>
              </w:r>
              <w:smartTag w:uri="urn:schemas-microsoft-com:office:smarttags" w:element="PlaceType">
                <w:r w:rsidRPr="00566415">
                  <w:rPr>
                    <w:rFonts w:ascii="Arial" w:hAnsi="Arial" w:cs="Arial"/>
                    <w:snapToGrid w:val="0"/>
                    <w:color w:val="000000"/>
                    <w:szCs w:val="21"/>
                  </w:rPr>
                  <w:t>Bay</w:t>
                </w:r>
              </w:smartTag>
            </w:smartTag>
            <w:r w:rsidRPr="00566415">
              <w:rPr>
                <w:rFonts w:ascii="Arial" w:hAnsi="Arial" w:cs="Arial"/>
                <w:snapToGrid w:val="0"/>
                <w:color w:val="000000"/>
                <w:szCs w:val="21"/>
              </w:rPr>
              <w:t xml:space="preserve"> mouse</w:t>
            </w:r>
            <w:r>
              <w:rPr>
                <w:rFonts w:ascii="Arial" w:hAnsi="Arial" w:cs="Arial"/>
                <w:snapToGrid w:val="0"/>
                <w:color w:val="000000"/>
                <w:szCs w:val="21"/>
              </w:rPr>
              <w:t>, d</w:t>
            </w:r>
            <w:r w:rsidR="007A30ED" w:rsidRPr="00566415">
              <w:rPr>
                <w:rFonts w:ascii="Arial" w:hAnsi="Arial" w:cs="Arial"/>
                <w:snapToGrid w:val="0"/>
                <w:color w:val="000000"/>
                <w:szCs w:val="21"/>
              </w:rPr>
              <w:t>joongari</w:t>
            </w:r>
          </w:p>
        </w:tc>
        <w:tc>
          <w:tcPr>
            <w:tcW w:w="1011" w:type="dxa"/>
            <w:tcBorders>
              <w:top w:val="single" w:sz="6" w:space="0" w:color="DBE5F1"/>
              <w:left w:val="single" w:sz="6" w:space="0" w:color="DBE5F1"/>
              <w:bottom w:val="single" w:sz="6" w:space="0" w:color="DBE5F1"/>
              <w:right w:val="nil"/>
            </w:tcBorders>
          </w:tcPr>
          <w:p w14:paraId="2C5048DA" w14:textId="77777777" w:rsidR="007A30ED" w:rsidRPr="00566415" w:rsidRDefault="007A30ED" w:rsidP="007A30ED">
            <w:pPr>
              <w:spacing w:before="60" w:after="60"/>
              <w:jc w:val="center"/>
              <w:rPr>
                <w:rFonts w:ascii="Arial" w:hAnsi="Arial" w:cs="Arial"/>
                <w:snapToGrid w:val="0"/>
                <w:color w:val="000000"/>
                <w:szCs w:val="21"/>
              </w:rPr>
            </w:pPr>
            <w:r w:rsidRPr="00566415">
              <w:rPr>
                <w:rFonts w:ascii="Arial" w:hAnsi="Arial" w:cs="Arial"/>
                <w:snapToGrid w:val="0"/>
                <w:color w:val="000000"/>
                <w:szCs w:val="21"/>
              </w:rPr>
              <w:t>46</w:t>
            </w:r>
          </w:p>
        </w:tc>
      </w:tr>
      <w:tr w:rsidR="007A30ED" w:rsidRPr="00566415" w14:paraId="0DA3C8C1" w14:textId="77777777" w:rsidTr="00566415">
        <w:trPr>
          <w:cantSplit/>
          <w:trHeight w:val="230"/>
        </w:trPr>
        <w:tc>
          <w:tcPr>
            <w:tcW w:w="1470" w:type="dxa"/>
            <w:tcBorders>
              <w:top w:val="single" w:sz="6" w:space="0" w:color="DBE5F1"/>
              <w:left w:val="nil"/>
              <w:bottom w:val="single" w:sz="6" w:space="0" w:color="DBE5F1"/>
              <w:right w:val="single" w:sz="6" w:space="0" w:color="DBE5F1"/>
            </w:tcBorders>
          </w:tcPr>
          <w:p w14:paraId="000DF76B" w14:textId="77777777" w:rsidR="007A30ED" w:rsidRPr="00566415" w:rsidRDefault="007A30ED" w:rsidP="007A30ED">
            <w:pPr>
              <w:spacing w:before="60" w:after="60"/>
              <w:rPr>
                <w:rFonts w:ascii="Arial" w:hAnsi="Arial" w:cs="Arial"/>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32D96D75"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Vulnerable</w:t>
            </w:r>
          </w:p>
        </w:tc>
        <w:tc>
          <w:tcPr>
            <w:tcW w:w="2160" w:type="dxa"/>
            <w:tcBorders>
              <w:top w:val="single" w:sz="6" w:space="0" w:color="DBE5F1"/>
              <w:left w:val="single" w:sz="6" w:space="0" w:color="DBE5F1"/>
              <w:bottom w:val="single" w:sz="6" w:space="0" w:color="DBE5F1"/>
              <w:right w:val="single" w:sz="6" w:space="0" w:color="DBE5F1"/>
            </w:tcBorders>
          </w:tcPr>
          <w:p w14:paraId="5A48F413" w14:textId="77777777" w:rsidR="007A30ED" w:rsidRPr="00566415" w:rsidRDefault="007A30ED" w:rsidP="007A30ED">
            <w:pPr>
              <w:spacing w:before="60" w:after="60"/>
              <w:rPr>
                <w:rFonts w:ascii="Arial" w:hAnsi="Arial" w:cs="Arial"/>
                <w:i/>
                <w:snapToGrid w:val="0"/>
                <w:color w:val="000000"/>
                <w:szCs w:val="21"/>
              </w:rPr>
            </w:pPr>
            <w:r w:rsidRPr="00566415">
              <w:rPr>
                <w:rFonts w:ascii="Arial" w:hAnsi="Arial" w:cs="Arial"/>
                <w:i/>
                <w:snapToGrid w:val="0"/>
                <w:color w:val="000000"/>
                <w:szCs w:val="21"/>
              </w:rPr>
              <w:t>Pseudomys australis</w:t>
            </w:r>
          </w:p>
        </w:tc>
        <w:tc>
          <w:tcPr>
            <w:tcW w:w="3060" w:type="dxa"/>
            <w:tcBorders>
              <w:top w:val="single" w:sz="6" w:space="0" w:color="DBE5F1"/>
              <w:left w:val="single" w:sz="6" w:space="0" w:color="DBE5F1"/>
              <w:bottom w:val="single" w:sz="6" w:space="0" w:color="DBE5F1"/>
              <w:right w:val="single" w:sz="6" w:space="0" w:color="DBE5F1"/>
            </w:tcBorders>
          </w:tcPr>
          <w:p w14:paraId="3BC86AD3"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 xml:space="preserve">Plains rat </w:t>
            </w:r>
          </w:p>
        </w:tc>
        <w:tc>
          <w:tcPr>
            <w:tcW w:w="1011" w:type="dxa"/>
            <w:tcBorders>
              <w:top w:val="single" w:sz="6" w:space="0" w:color="DBE5F1"/>
              <w:left w:val="single" w:sz="6" w:space="0" w:color="DBE5F1"/>
              <w:bottom w:val="single" w:sz="6" w:space="0" w:color="DBE5F1"/>
              <w:right w:val="nil"/>
            </w:tcBorders>
          </w:tcPr>
          <w:p w14:paraId="12B6E60A" w14:textId="77777777" w:rsidR="007A30ED" w:rsidRPr="00566415" w:rsidRDefault="007A30ED" w:rsidP="007A30ED">
            <w:pPr>
              <w:spacing w:before="60" w:after="60"/>
              <w:jc w:val="center"/>
              <w:rPr>
                <w:rFonts w:ascii="Arial" w:hAnsi="Arial" w:cs="Arial"/>
                <w:snapToGrid w:val="0"/>
                <w:color w:val="000000"/>
                <w:szCs w:val="21"/>
              </w:rPr>
            </w:pPr>
            <w:r w:rsidRPr="00566415">
              <w:rPr>
                <w:rFonts w:ascii="Arial" w:hAnsi="Arial" w:cs="Arial"/>
                <w:snapToGrid w:val="0"/>
                <w:color w:val="000000"/>
                <w:szCs w:val="21"/>
              </w:rPr>
              <w:t>65</w:t>
            </w:r>
          </w:p>
        </w:tc>
      </w:tr>
      <w:tr w:rsidR="007A30ED" w:rsidRPr="00566415" w14:paraId="3D3FFFF3" w14:textId="77777777" w:rsidTr="00566415">
        <w:trPr>
          <w:cantSplit/>
          <w:trHeight w:val="230"/>
        </w:trPr>
        <w:tc>
          <w:tcPr>
            <w:tcW w:w="1470" w:type="dxa"/>
            <w:tcBorders>
              <w:top w:val="single" w:sz="6" w:space="0" w:color="DBE5F1"/>
              <w:left w:val="nil"/>
              <w:bottom w:val="single" w:sz="6" w:space="0" w:color="DBE5F1"/>
              <w:right w:val="single" w:sz="6" w:space="0" w:color="DBE5F1"/>
            </w:tcBorders>
          </w:tcPr>
          <w:p w14:paraId="5F5953A7" w14:textId="77777777" w:rsidR="007A30ED" w:rsidRPr="00566415" w:rsidRDefault="007A30ED" w:rsidP="007A30ED">
            <w:pPr>
              <w:spacing w:before="60" w:after="60"/>
              <w:rPr>
                <w:rFonts w:ascii="Arial" w:hAnsi="Arial" w:cs="Arial"/>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00EB08B6"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Endangered</w:t>
            </w:r>
          </w:p>
        </w:tc>
        <w:tc>
          <w:tcPr>
            <w:tcW w:w="2160" w:type="dxa"/>
            <w:tcBorders>
              <w:top w:val="single" w:sz="6" w:space="0" w:color="DBE5F1"/>
              <w:left w:val="single" w:sz="6" w:space="0" w:color="DBE5F1"/>
              <w:bottom w:val="single" w:sz="6" w:space="0" w:color="DBE5F1"/>
              <w:right w:val="single" w:sz="6" w:space="0" w:color="DBE5F1"/>
            </w:tcBorders>
          </w:tcPr>
          <w:p w14:paraId="53B9D5D4" w14:textId="77777777" w:rsidR="007A30ED" w:rsidRPr="00566415" w:rsidRDefault="007A30ED" w:rsidP="007A30ED">
            <w:pPr>
              <w:spacing w:before="60" w:after="60"/>
              <w:rPr>
                <w:rFonts w:ascii="Arial" w:hAnsi="Arial" w:cs="Arial"/>
                <w:i/>
                <w:snapToGrid w:val="0"/>
                <w:color w:val="000000"/>
                <w:szCs w:val="21"/>
              </w:rPr>
            </w:pPr>
            <w:r w:rsidRPr="00566415">
              <w:rPr>
                <w:rFonts w:ascii="Arial" w:hAnsi="Arial" w:cs="Arial"/>
                <w:i/>
                <w:snapToGrid w:val="0"/>
                <w:color w:val="000000"/>
                <w:szCs w:val="21"/>
              </w:rPr>
              <w:t>Pseudomys fumeus</w:t>
            </w:r>
          </w:p>
        </w:tc>
        <w:tc>
          <w:tcPr>
            <w:tcW w:w="3060" w:type="dxa"/>
            <w:tcBorders>
              <w:top w:val="single" w:sz="6" w:space="0" w:color="DBE5F1"/>
              <w:left w:val="single" w:sz="6" w:space="0" w:color="DBE5F1"/>
              <w:bottom w:val="single" w:sz="6" w:space="0" w:color="DBE5F1"/>
              <w:right w:val="single" w:sz="6" w:space="0" w:color="DBE5F1"/>
            </w:tcBorders>
          </w:tcPr>
          <w:p w14:paraId="1B4D0A33" w14:textId="77777777" w:rsidR="007A30ED" w:rsidRPr="00566415" w:rsidRDefault="003E5984" w:rsidP="007A30ED">
            <w:pPr>
              <w:spacing w:before="60" w:after="60"/>
              <w:rPr>
                <w:rFonts w:ascii="Arial" w:hAnsi="Arial" w:cs="Arial"/>
                <w:snapToGrid w:val="0"/>
                <w:color w:val="000000"/>
                <w:szCs w:val="21"/>
              </w:rPr>
            </w:pPr>
            <w:r>
              <w:rPr>
                <w:rFonts w:ascii="Arial" w:hAnsi="Arial" w:cs="Arial"/>
                <w:snapToGrid w:val="0"/>
                <w:color w:val="000000"/>
                <w:szCs w:val="21"/>
              </w:rPr>
              <w:t>S</w:t>
            </w:r>
            <w:r w:rsidRPr="00566415">
              <w:rPr>
                <w:rFonts w:ascii="Arial" w:hAnsi="Arial" w:cs="Arial"/>
                <w:snapToGrid w:val="0"/>
                <w:color w:val="000000"/>
                <w:szCs w:val="21"/>
              </w:rPr>
              <w:t>moky mouse</w:t>
            </w:r>
            <w:r>
              <w:rPr>
                <w:rFonts w:ascii="Arial" w:hAnsi="Arial" w:cs="Arial"/>
                <w:snapToGrid w:val="0"/>
                <w:color w:val="000000"/>
                <w:szCs w:val="21"/>
              </w:rPr>
              <w:t>, k</w:t>
            </w:r>
            <w:r w:rsidR="007A30ED" w:rsidRPr="00566415">
              <w:rPr>
                <w:rFonts w:ascii="Arial" w:hAnsi="Arial" w:cs="Arial"/>
                <w:snapToGrid w:val="0"/>
                <w:color w:val="000000"/>
                <w:szCs w:val="21"/>
              </w:rPr>
              <w:t>onoom</w:t>
            </w:r>
          </w:p>
        </w:tc>
        <w:tc>
          <w:tcPr>
            <w:tcW w:w="1011" w:type="dxa"/>
            <w:tcBorders>
              <w:top w:val="single" w:sz="6" w:space="0" w:color="DBE5F1"/>
              <w:left w:val="single" w:sz="6" w:space="0" w:color="DBE5F1"/>
              <w:bottom w:val="single" w:sz="6" w:space="0" w:color="DBE5F1"/>
              <w:right w:val="nil"/>
            </w:tcBorders>
          </w:tcPr>
          <w:p w14:paraId="758CFFD8" w14:textId="77777777" w:rsidR="007A30ED" w:rsidRPr="00566415" w:rsidRDefault="007A30ED" w:rsidP="007A30ED">
            <w:pPr>
              <w:spacing w:before="60" w:after="60"/>
              <w:jc w:val="center"/>
              <w:rPr>
                <w:rFonts w:ascii="Arial" w:hAnsi="Arial" w:cs="Arial"/>
                <w:snapToGrid w:val="0"/>
                <w:color w:val="000000"/>
                <w:szCs w:val="21"/>
              </w:rPr>
            </w:pPr>
            <w:r w:rsidRPr="00566415">
              <w:rPr>
                <w:rFonts w:ascii="Arial" w:hAnsi="Arial" w:cs="Arial"/>
                <w:snapToGrid w:val="0"/>
                <w:color w:val="000000"/>
                <w:szCs w:val="21"/>
              </w:rPr>
              <w:t>68</w:t>
            </w:r>
          </w:p>
        </w:tc>
      </w:tr>
      <w:tr w:rsidR="007A30ED" w:rsidRPr="00566415" w14:paraId="07EDAE92" w14:textId="77777777" w:rsidTr="00566415">
        <w:trPr>
          <w:cantSplit/>
          <w:trHeight w:val="230"/>
        </w:trPr>
        <w:tc>
          <w:tcPr>
            <w:tcW w:w="1470" w:type="dxa"/>
            <w:tcBorders>
              <w:top w:val="single" w:sz="6" w:space="0" w:color="DBE5F1"/>
              <w:left w:val="nil"/>
              <w:bottom w:val="single" w:sz="6" w:space="0" w:color="DBE5F1"/>
              <w:right w:val="single" w:sz="6" w:space="0" w:color="DBE5F1"/>
            </w:tcBorders>
          </w:tcPr>
          <w:p w14:paraId="5B4AD821" w14:textId="77777777" w:rsidR="007A30ED" w:rsidRPr="00566415" w:rsidRDefault="007A30ED" w:rsidP="007A30ED">
            <w:pPr>
              <w:spacing w:before="60" w:after="60"/>
              <w:rPr>
                <w:rFonts w:ascii="Arial" w:hAnsi="Arial" w:cs="Arial"/>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6152556F"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Vulnerable</w:t>
            </w:r>
          </w:p>
        </w:tc>
        <w:tc>
          <w:tcPr>
            <w:tcW w:w="2160" w:type="dxa"/>
            <w:tcBorders>
              <w:top w:val="single" w:sz="6" w:space="0" w:color="DBE5F1"/>
              <w:left w:val="single" w:sz="6" w:space="0" w:color="DBE5F1"/>
              <w:bottom w:val="single" w:sz="6" w:space="0" w:color="DBE5F1"/>
              <w:right w:val="single" w:sz="6" w:space="0" w:color="DBE5F1"/>
            </w:tcBorders>
          </w:tcPr>
          <w:p w14:paraId="2EA46F4C" w14:textId="77777777" w:rsidR="007A30ED" w:rsidRPr="00566415" w:rsidRDefault="007A30ED" w:rsidP="007A30ED">
            <w:pPr>
              <w:spacing w:before="60" w:after="60"/>
              <w:rPr>
                <w:rFonts w:ascii="Arial" w:hAnsi="Arial" w:cs="Arial"/>
                <w:i/>
                <w:snapToGrid w:val="0"/>
                <w:color w:val="000000"/>
                <w:szCs w:val="21"/>
              </w:rPr>
            </w:pPr>
            <w:r w:rsidRPr="00566415">
              <w:rPr>
                <w:rFonts w:ascii="Arial" w:hAnsi="Arial" w:cs="Arial"/>
                <w:i/>
                <w:snapToGrid w:val="0"/>
                <w:color w:val="000000"/>
                <w:szCs w:val="21"/>
              </w:rPr>
              <w:t>Pseudomys shortridgei</w:t>
            </w:r>
          </w:p>
        </w:tc>
        <w:tc>
          <w:tcPr>
            <w:tcW w:w="3060" w:type="dxa"/>
            <w:tcBorders>
              <w:top w:val="single" w:sz="6" w:space="0" w:color="DBE5F1"/>
              <w:left w:val="single" w:sz="6" w:space="0" w:color="DBE5F1"/>
              <w:bottom w:val="single" w:sz="6" w:space="0" w:color="DBE5F1"/>
              <w:right w:val="single" w:sz="6" w:space="0" w:color="DBE5F1"/>
            </w:tcBorders>
          </w:tcPr>
          <w:p w14:paraId="754E86A1"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Dayang, heath rat</w:t>
            </w:r>
          </w:p>
        </w:tc>
        <w:tc>
          <w:tcPr>
            <w:tcW w:w="1011" w:type="dxa"/>
            <w:tcBorders>
              <w:top w:val="single" w:sz="6" w:space="0" w:color="DBE5F1"/>
              <w:left w:val="single" w:sz="6" w:space="0" w:color="DBE5F1"/>
              <w:bottom w:val="single" w:sz="6" w:space="0" w:color="DBE5F1"/>
              <w:right w:val="nil"/>
            </w:tcBorders>
          </w:tcPr>
          <w:p w14:paraId="608FCE64" w14:textId="77777777" w:rsidR="007A30ED" w:rsidRPr="00566415" w:rsidRDefault="007A30ED" w:rsidP="007A30ED">
            <w:pPr>
              <w:spacing w:before="60" w:after="60"/>
              <w:jc w:val="center"/>
              <w:rPr>
                <w:rFonts w:ascii="Arial" w:hAnsi="Arial" w:cs="Arial"/>
                <w:snapToGrid w:val="0"/>
                <w:color w:val="000000"/>
                <w:szCs w:val="21"/>
              </w:rPr>
            </w:pPr>
            <w:r w:rsidRPr="00566415">
              <w:rPr>
                <w:rFonts w:ascii="Arial" w:hAnsi="Arial" w:cs="Arial"/>
                <w:snapToGrid w:val="0"/>
                <w:color w:val="000000"/>
                <w:szCs w:val="21"/>
              </w:rPr>
              <w:t>73</w:t>
            </w:r>
          </w:p>
        </w:tc>
      </w:tr>
      <w:tr w:rsidR="007A30ED" w:rsidRPr="00566415" w14:paraId="26DAD8E4" w14:textId="77777777" w:rsidTr="00566415">
        <w:trPr>
          <w:cantSplit/>
          <w:trHeight w:val="230"/>
        </w:trPr>
        <w:tc>
          <w:tcPr>
            <w:tcW w:w="1470" w:type="dxa"/>
            <w:tcBorders>
              <w:top w:val="single" w:sz="6" w:space="0" w:color="DBE5F1"/>
              <w:left w:val="nil"/>
              <w:bottom w:val="single" w:sz="6" w:space="0" w:color="DBE5F1"/>
              <w:right w:val="single" w:sz="6" w:space="0" w:color="DBE5F1"/>
            </w:tcBorders>
          </w:tcPr>
          <w:p w14:paraId="444EBB28" w14:textId="77777777" w:rsidR="007A30ED" w:rsidRPr="00566415" w:rsidRDefault="007A30ED" w:rsidP="007A30ED">
            <w:pPr>
              <w:spacing w:before="60" w:after="60"/>
              <w:rPr>
                <w:rFonts w:ascii="Arial" w:hAnsi="Arial" w:cs="Arial"/>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1B6EB624"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Endangered</w:t>
            </w:r>
          </w:p>
        </w:tc>
        <w:tc>
          <w:tcPr>
            <w:tcW w:w="2160" w:type="dxa"/>
            <w:tcBorders>
              <w:top w:val="single" w:sz="6" w:space="0" w:color="DBE5F1"/>
              <w:left w:val="single" w:sz="6" w:space="0" w:color="DBE5F1"/>
              <w:bottom w:val="single" w:sz="6" w:space="0" w:color="DBE5F1"/>
              <w:right w:val="single" w:sz="6" w:space="0" w:color="DBE5F1"/>
            </w:tcBorders>
          </w:tcPr>
          <w:p w14:paraId="014E36EF" w14:textId="77777777" w:rsidR="007A30ED" w:rsidRPr="00566415" w:rsidRDefault="007A30ED" w:rsidP="007A30ED">
            <w:pPr>
              <w:spacing w:before="60" w:after="60"/>
              <w:rPr>
                <w:rFonts w:ascii="Arial" w:hAnsi="Arial" w:cs="Arial"/>
                <w:i/>
                <w:snapToGrid w:val="0"/>
                <w:color w:val="000000"/>
                <w:szCs w:val="21"/>
              </w:rPr>
            </w:pPr>
            <w:r w:rsidRPr="00566415">
              <w:rPr>
                <w:rFonts w:ascii="Arial" w:hAnsi="Arial" w:cs="Arial"/>
                <w:i/>
                <w:snapToGrid w:val="0"/>
                <w:color w:val="000000"/>
                <w:szCs w:val="21"/>
              </w:rPr>
              <w:t>Pseudomys oralis</w:t>
            </w:r>
          </w:p>
        </w:tc>
        <w:tc>
          <w:tcPr>
            <w:tcW w:w="3060" w:type="dxa"/>
            <w:tcBorders>
              <w:top w:val="single" w:sz="6" w:space="0" w:color="DBE5F1"/>
              <w:left w:val="single" w:sz="6" w:space="0" w:color="DBE5F1"/>
              <w:bottom w:val="single" w:sz="6" w:space="0" w:color="DBE5F1"/>
              <w:right w:val="single" w:sz="6" w:space="0" w:color="DBE5F1"/>
            </w:tcBorders>
          </w:tcPr>
          <w:p w14:paraId="309E169D" w14:textId="77777777" w:rsidR="007A30ED" w:rsidRPr="00566415" w:rsidRDefault="007A30ED" w:rsidP="007A30ED">
            <w:pPr>
              <w:spacing w:before="60" w:after="60"/>
              <w:rPr>
                <w:rFonts w:ascii="Arial" w:hAnsi="Arial" w:cs="Arial"/>
                <w:snapToGrid w:val="0"/>
                <w:color w:val="000000"/>
                <w:szCs w:val="21"/>
              </w:rPr>
            </w:pPr>
            <w:smartTag w:uri="urn:schemas-microsoft-com:office:smarttags" w:element="place">
              <w:smartTag w:uri="urn:schemas-microsoft-com:office:smarttags" w:element="PlaceName">
                <w:r w:rsidRPr="00566415">
                  <w:rPr>
                    <w:rFonts w:ascii="Arial" w:hAnsi="Arial" w:cs="Arial"/>
                    <w:snapToGrid w:val="0"/>
                    <w:color w:val="000000"/>
                    <w:szCs w:val="21"/>
                  </w:rPr>
                  <w:t>Hastings</w:t>
                </w:r>
              </w:smartTag>
              <w:r w:rsidRPr="00566415">
                <w:rPr>
                  <w:rFonts w:ascii="Arial" w:hAnsi="Arial" w:cs="Arial"/>
                  <w:snapToGrid w:val="0"/>
                  <w:color w:val="000000"/>
                  <w:szCs w:val="21"/>
                </w:rPr>
                <w:t xml:space="preserve"> </w:t>
              </w:r>
              <w:smartTag w:uri="urn:schemas-microsoft-com:office:smarttags" w:element="PlaceType">
                <w:r w:rsidRPr="00566415">
                  <w:rPr>
                    <w:rFonts w:ascii="Arial" w:hAnsi="Arial" w:cs="Arial"/>
                    <w:snapToGrid w:val="0"/>
                    <w:color w:val="000000"/>
                    <w:szCs w:val="21"/>
                  </w:rPr>
                  <w:t>River</w:t>
                </w:r>
              </w:smartTag>
            </w:smartTag>
            <w:r w:rsidRPr="00566415">
              <w:rPr>
                <w:rFonts w:ascii="Arial" w:hAnsi="Arial" w:cs="Arial"/>
                <w:snapToGrid w:val="0"/>
                <w:color w:val="000000"/>
                <w:szCs w:val="21"/>
              </w:rPr>
              <w:t xml:space="preserve"> mouse</w:t>
            </w:r>
          </w:p>
        </w:tc>
        <w:tc>
          <w:tcPr>
            <w:tcW w:w="1011" w:type="dxa"/>
            <w:tcBorders>
              <w:top w:val="single" w:sz="6" w:space="0" w:color="DBE5F1"/>
              <w:left w:val="single" w:sz="6" w:space="0" w:color="DBE5F1"/>
              <w:bottom w:val="single" w:sz="6" w:space="0" w:color="DBE5F1"/>
              <w:right w:val="nil"/>
            </w:tcBorders>
          </w:tcPr>
          <w:p w14:paraId="3BD649D2" w14:textId="77777777" w:rsidR="007A30ED" w:rsidRPr="00566415" w:rsidRDefault="007A30ED" w:rsidP="007A30ED">
            <w:pPr>
              <w:spacing w:before="60" w:after="60"/>
              <w:jc w:val="center"/>
              <w:rPr>
                <w:rFonts w:ascii="Arial" w:hAnsi="Arial" w:cs="Arial"/>
                <w:snapToGrid w:val="0"/>
                <w:color w:val="000000"/>
                <w:szCs w:val="21"/>
              </w:rPr>
            </w:pPr>
            <w:r w:rsidRPr="00566415">
              <w:rPr>
                <w:rFonts w:ascii="Arial" w:hAnsi="Arial" w:cs="Arial"/>
                <w:snapToGrid w:val="0"/>
                <w:color w:val="000000"/>
                <w:szCs w:val="21"/>
              </w:rPr>
              <w:t>95</w:t>
            </w:r>
          </w:p>
        </w:tc>
      </w:tr>
      <w:tr w:rsidR="007A30ED" w:rsidRPr="00566415" w14:paraId="46BC9F8D" w14:textId="77777777" w:rsidTr="00566415">
        <w:trPr>
          <w:cantSplit/>
          <w:trHeight w:val="230"/>
        </w:trPr>
        <w:tc>
          <w:tcPr>
            <w:tcW w:w="1470" w:type="dxa"/>
            <w:tcBorders>
              <w:top w:val="single" w:sz="6" w:space="0" w:color="DBE5F1"/>
              <w:left w:val="nil"/>
              <w:bottom w:val="single" w:sz="6" w:space="0" w:color="DBE5F1"/>
              <w:right w:val="single" w:sz="6" w:space="0" w:color="DBE5F1"/>
            </w:tcBorders>
          </w:tcPr>
          <w:p w14:paraId="34BF6BA9" w14:textId="77777777" w:rsidR="007A30ED" w:rsidRPr="00566415" w:rsidRDefault="007A30ED" w:rsidP="007A30ED">
            <w:pPr>
              <w:spacing w:before="60" w:after="60"/>
              <w:rPr>
                <w:rFonts w:ascii="Arial" w:hAnsi="Arial" w:cs="Arial"/>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2E91FB27"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Vulnerable</w:t>
            </w:r>
          </w:p>
        </w:tc>
        <w:tc>
          <w:tcPr>
            <w:tcW w:w="2160" w:type="dxa"/>
            <w:tcBorders>
              <w:top w:val="single" w:sz="6" w:space="0" w:color="DBE5F1"/>
              <w:left w:val="single" w:sz="6" w:space="0" w:color="DBE5F1"/>
              <w:bottom w:val="single" w:sz="6" w:space="0" w:color="DBE5F1"/>
              <w:right w:val="single" w:sz="6" w:space="0" w:color="DBE5F1"/>
            </w:tcBorders>
          </w:tcPr>
          <w:p w14:paraId="315CC8F5" w14:textId="77777777" w:rsidR="007A30ED" w:rsidRPr="00566415" w:rsidRDefault="007A30ED" w:rsidP="007A30ED">
            <w:pPr>
              <w:spacing w:before="60" w:after="60"/>
              <w:rPr>
                <w:rFonts w:ascii="Arial" w:hAnsi="Arial" w:cs="Arial"/>
                <w:i/>
                <w:snapToGrid w:val="0"/>
                <w:color w:val="000000"/>
                <w:szCs w:val="21"/>
              </w:rPr>
            </w:pPr>
            <w:r w:rsidRPr="00566415">
              <w:rPr>
                <w:rFonts w:ascii="Arial" w:hAnsi="Arial" w:cs="Arial"/>
                <w:i/>
                <w:snapToGrid w:val="0"/>
                <w:color w:val="000000"/>
                <w:szCs w:val="21"/>
              </w:rPr>
              <w:t>Notomys aquilo</w:t>
            </w:r>
          </w:p>
        </w:tc>
        <w:tc>
          <w:tcPr>
            <w:tcW w:w="3060" w:type="dxa"/>
            <w:tcBorders>
              <w:top w:val="single" w:sz="6" w:space="0" w:color="DBE5F1"/>
              <w:left w:val="single" w:sz="6" w:space="0" w:color="DBE5F1"/>
              <w:bottom w:val="single" w:sz="6" w:space="0" w:color="DBE5F1"/>
              <w:right w:val="single" w:sz="6" w:space="0" w:color="DBE5F1"/>
            </w:tcBorders>
          </w:tcPr>
          <w:p w14:paraId="4F9624E9"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 xml:space="preserve">Northern hopping mouse </w:t>
            </w:r>
          </w:p>
        </w:tc>
        <w:tc>
          <w:tcPr>
            <w:tcW w:w="1011" w:type="dxa"/>
            <w:tcBorders>
              <w:top w:val="single" w:sz="6" w:space="0" w:color="DBE5F1"/>
              <w:left w:val="single" w:sz="6" w:space="0" w:color="DBE5F1"/>
              <w:bottom w:val="single" w:sz="6" w:space="0" w:color="DBE5F1"/>
              <w:right w:val="nil"/>
            </w:tcBorders>
          </w:tcPr>
          <w:p w14:paraId="4E12EA8A" w14:textId="77777777" w:rsidR="007A30ED" w:rsidRPr="00566415" w:rsidRDefault="007A30ED" w:rsidP="007A30ED">
            <w:pPr>
              <w:spacing w:before="60" w:after="60"/>
              <w:jc w:val="center"/>
              <w:rPr>
                <w:rFonts w:ascii="Arial" w:hAnsi="Arial" w:cs="Arial"/>
                <w:snapToGrid w:val="0"/>
                <w:color w:val="000000"/>
                <w:szCs w:val="21"/>
              </w:rPr>
            </w:pPr>
            <w:r w:rsidRPr="00566415">
              <w:rPr>
                <w:rFonts w:ascii="Arial" w:hAnsi="Arial" w:cs="Arial"/>
                <w:snapToGrid w:val="0"/>
                <w:color w:val="000000"/>
                <w:szCs w:val="21"/>
              </w:rPr>
              <w:t>39</w:t>
            </w:r>
          </w:p>
        </w:tc>
      </w:tr>
      <w:tr w:rsidR="007A30ED" w:rsidRPr="00566415" w14:paraId="560BFE0B" w14:textId="77777777" w:rsidTr="00566415">
        <w:trPr>
          <w:cantSplit/>
          <w:trHeight w:val="230"/>
        </w:trPr>
        <w:tc>
          <w:tcPr>
            <w:tcW w:w="1470" w:type="dxa"/>
            <w:tcBorders>
              <w:top w:val="single" w:sz="6" w:space="0" w:color="DBE5F1"/>
              <w:left w:val="nil"/>
              <w:bottom w:val="single" w:sz="6" w:space="0" w:color="DBE5F1"/>
              <w:right w:val="single" w:sz="6" w:space="0" w:color="DBE5F1"/>
            </w:tcBorders>
          </w:tcPr>
          <w:p w14:paraId="4D41C1E2" w14:textId="77777777" w:rsidR="007A30ED" w:rsidRPr="00566415" w:rsidRDefault="007A30ED" w:rsidP="007A30ED">
            <w:pPr>
              <w:spacing w:before="60" w:after="60"/>
              <w:rPr>
                <w:rFonts w:ascii="Arial" w:hAnsi="Arial" w:cs="Arial"/>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6EB7D6E3"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Vulnerable</w:t>
            </w:r>
          </w:p>
        </w:tc>
        <w:tc>
          <w:tcPr>
            <w:tcW w:w="2160" w:type="dxa"/>
            <w:tcBorders>
              <w:top w:val="single" w:sz="6" w:space="0" w:color="DBE5F1"/>
              <w:left w:val="single" w:sz="6" w:space="0" w:color="DBE5F1"/>
              <w:bottom w:val="single" w:sz="6" w:space="0" w:color="DBE5F1"/>
              <w:right w:val="single" w:sz="6" w:space="0" w:color="DBE5F1"/>
            </w:tcBorders>
          </w:tcPr>
          <w:p w14:paraId="1DBBAFDD" w14:textId="77777777" w:rsidR="007A30ED" w:rsidRPr="00566415" w:rsidRDefault="007A30ED" w:rsidP="007A30ED">
            <w:pPr>
              <w:spacing w:before="60" w:after="60"/>
              <w:rPr>
                <w:rFonts w:ascii="Arial" w:hAnsi="Arial" w:cs="Arial"/>
                <w:i/>
                <w:snapToGrid w:val="0"/>
                <w:color w:val="000000"/>
                <w:szCs w:val="21"/>
              </w:rPr>
            </w:pPr>
            <w:r w:rsidRPr="00566415">
              <w:rPr>
                <w:rFonts w:ascii="Arial" w:hAnsi="Arial" w:cs="Arial"/>
                <w:i/>
                <w:snapToGrid w:val="0"/>
                <w:color w:val="000000"/>
                <w:szCs w:val="21"/>
              </w:rPr>
              <w:t>Notomys fuscus</w:t>
            </w:r>
          </w:p>
        </w:tc>
        <w:tc>
          <w:tcPr>
            <w:tcW w:w="3060" w:type="dxa"/>
            <w:tcBorders>
              <w:top w:val="single" w:sz="6" w:space="0" w:color="DBE5F1"/>
              <w:left w:val="single" w:sz="6" w:space="0" w:color="DBE5F1"/>
              <w:bottom w:val="single" w:sz="6" w:space="0" w:color="DBE5F1"/>
              <w:right w:val="single" w:sz="6" w:space="0" w:color="DBE5F1"/>
            </w:tcBorders>
          </w:tcPr>
          <w:p w14:paraId="44566C41" w14:textId="77777777" w:rsidR="007A30ED" w:rsidRPr="00566415" w:rsidRDefault="00EC7A4C" w:rsidP="007A30ED">
            <w:pPr>
              <w:spacing w:before="60" w:after="60"/>
              <w:rPr>
                <w:rFonts w:ascii="Arial" w:hAnsi="Arial" w:cs="Arial"/>
                <w:snapToGrid w:val="0"/>
                <w:color w:val="000000"/>
                <w:szCs w:val="21"/>
              </w:rPr>
            </w:pPr>
            <w:r>
              <w:rPr>
                <w:rFonts w:ascii="Arial" w:hAnsi="Arial" w:cs="Arial"/>
                <w:snapToGrid w:val="0"/>
                <w:color w:val="000000"/>
                <w:szCs w:val="21"/>
              </w:rPr>
              <w:t>D</w:t>
            </w:r>
            <w:r w:rsidRPr="00566415">
              <w:rPr>
                <w:rFonts w:ascii="Arial" w:hAnsi="Arial" w:cs="Arial"/>
                <w:snapToGrid w:val="0"/>
                <w:color w:val="000000"/>
                <w:szCs w:val="21"/>
              </w:rPr>
              <w:t>usky hopping mouse</w:t>
            </w:r>
            <w:r>
              <w:rPr>
                <w:rFonts w:ascii="Arial" w:hAnsi="Arial" w:cs="Arial"/>
                <w:snapToGrid w:val="0"/>
                <w:color w:val="000000"/>
                <w:szCs w:val="21"/>
              </w:rPr>
              <w:t>,</w:t>
            </w:r>
            <w:r w:rsidRPr="00566415">
              <w:rPr>
                <w:rFonts w:ascii="Arial" w:hAnsi="Arial" w:cs="Arial"/>
                <w:snapToGrid w:val="0"/>
                <w:color w:val="000000"/>
                <w:szCs w:val="21"/>
              </w:rPr>
              <w:t xml:space="preserve"> </w:t>
            </w:r>
            <w:r>
              <w:rPr>
                <w:rFonts w:ascii="Arial" w:hAnsi="Arial" w:cs="Arial"/>
                <w:snapToGrid w:val="0"/>
                <w:color w:val="000000"/>
                <w:szCs w:val="21"/>
              </w:rPr>
              <w:t>wilkiniti</w:t>
            </w:r>
            <w:r w:rsidR="007A30ED" w:rsidRPr="00566415">
              <w:rPr>
                <w:rFonts w:ascii="Arial" w:hAnsi="Arial" w:cs="Arial"/>
                <w:snapToGrid w:val="0"/>
                <w:color w:val="000000"/>
                <w:szCs w:val="21"/>
              </w:rPr>
              <w:t xml:space="preserve"> </w:t>
            </w:r>
          </w:p>
        </w:tc>
        <w:tc>
          <w:tcPr>
            <w:tcW w:w="1011" w:type="dxa"/>
            <w:tcBorders>
              <w:top w:val="single" w:sz="6" w:space="0" w:color="DBE5F1"/>
              <w:left w:val="single" w:sz="6" w:space="0" w:color="DBE5F1"/>
              <w:bottom w:val="single" w:sz="6" w:space="0" w:color="DBE5F1"/>
              <w:right w:val="nil"/>
            </w:tcBorders>
          </w:tcPr>
          <w:p w14:paraId="4283D194" w14:textId="77777777" w:rsidR="007A30ED" w:rsidRPr="00566415" w:rsidRDefault="007A30ED" w:rsidP="007A30ED">
            <w:pPr>
              <w:spacing w:before="60" w:after="60"/>
              <w:jc w:val="center"/>
              <w:rPr>
                <w:rFonts w:ascii="Arial" w:hAnsi="Arial" w:cs="Arial"/>
                <w:snapToGrid w:val="0"/>
                <w:color w:val="000000"/>
                <w:szCs w:val="21"/>
              </w:rPr>
            </w:pPr>
            <w:r w:rsidRPr="00566415">
              <w:rPr>
                <w:rFonts w:ascii="Arial" w:hAnsi="Arial" w:cs="Arial"/>
                <w:snapToGrid w:val="0"/>
                <w:color w:val="000000"/>
                <w:szCs w:val="21"/>
              </w:rPr>
              <w:t>46</w:t>
            </w:r>
          </w:p>
        </w:tc>
      </w:tr>
      <w:tr w:rsidR="007A30ED" w:rsidRPr="00566415" w14:paraId="76796ED7" w14:textId="77777777" w:rsidTr="00566415">
        <w:trPr>
          <w:cantSplit/>
          <w:trHeight w:val="230"/>
        </w:trPr>
        <w:tc>
          <w:tcPr>
            <w:tcW w:w="1470" w:type="dxa"/>
            <w:tcBorders>
              <w:top w:val="single" w:sz="6" w:space="0" w:color="DBE5F1"/>
              <w:left w:val="nil"/>
              <w:bottom w:val="single" w:sz="6" w:space="0" w:color="DBE5F1"/>
              <w:right w:val="single" w:sz="6" w:space="0" w:color="DBE5F1"/>
            </w:tcBorders>
          </w:tcPr>
          <w:p w14:paraId="251DDFB0" w14:textId="77777777" w:rsidR="007A30ED" w:rsidRPr="00566415" w:rsidRDefault="007A30ED" w:rsidP="007A30ED">
            <w:pPr>
              <w:spacing w:before="60" w:after="60"/>
              <w:rPr>
                <w:rFonts w:ascii="Arial" w:hAnsi="Arial" w:cs="Arial"/>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061B27CD"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Vulnerable</w:t>
            </w:r>
          </w:p>
        </w:tc>
        <w:tc>
          <w:tcPr>
            <w:tcW w:w="2160" w:type="dxa"/>
            <w:tcBorders>
              <w:top w:val="single" w:sz="6" w:space="0" w:color="DBE5F1"/>
              <w:left w:val="single" w:sz="6" w:space="0" w:color="DBE5F1"/>
              <w:bottom w:val="single" w:sz="6" w:space="0" w:color="DBE5F1"/>
              <w:right w:val="single" w:sz="6" w:space="0" w:color="DBE5F1"/>
            </w:tcBorders>
          </w:tcPr>
          <w:p w14:paraId="5AD2942D" w14:textId="77777777" w:rsidR="007A30ED" w:rsidRPr="00566415" w:rsidRDefault="007A30ED" w:rsidP="007A30ED">
            <w:pPr>
              <w:spacing w:before="60" w:after="60"/>
              <w:rPr>
                <w:rFonts w:ascii="Arial" w:hAnsi="Arial" w:cs="Arial"/>
                <w:i/>
                <w:snapToGrid w:val="0"/>
                <w:color w:val="000000"/>
                <w:szCs w:val="21"/>
              </w:rPr>
            </w:pPr>
            <w:r w:rsidRPr="00566415">
              <w:rPr>
                <w:rFonts w:ascii="Arial" w:hAnsi="Arial" w:cs="Arial"/>
                <w:i/>
                <w:snapToGrid w:val="0"/>
                <w:color w:val="000000"/>
                <w:szCs w:val="21"/>
              </w:rPr>
              <w:t>Xeromys myoides</w:t>
            </w:r>
          </w:p>
        </w:tc>
        <w:tc>
          <w:tcPr>
            <w:tcW w:w="3060" w:type="dxa"/>
            <w:tcBorders>
              <w:top w:val="single" w:sz="6" w:space="0" w:color="DBE5F1"/>
              <w:left w:val="single" w:sz="6" w:space="0" w:color="DBE5F1"/>
              <w:bottom w:val="single" w:sz="6" w:space="0" w:color="DBE5F1"/>
              <w:right w:val="single" w:sz="6" w:space="0" w:color="DBE5F1"/>
            </w:tcBorders>
          </w:tcPr>
          <w:p w14:paraId="5B8B5EBC"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False water rat</w:t>
            </w:r>
          </w:p>
        </w:tc>
        <w:tc>
          <w:tcPr>
            <w:tcW w:w="1011" w:type="dxa"/>
            <w:tcBorders>
              <w:top w:val="single" w:sz="6" w:space="0" w:color="DBE5F1"/>
              <w:left w:val="single" w:sz="6" w:space="0" w:color="DBE5F1"/>
              <w:bottom w:val="single" w:sz="6" w:space="0" w:color="DBE5F1"/>
              <w:right w:val="nil"/>
            </w:tcBorders>
          </w:tcPr>
          <w:p w14:paraId="0CBE2AB7" w14:textId="77777777" w:rsidR="007A30ED" w:rsidRPr="00566415" w:rsidRDefault="007A30ED" w:rsidP="007A30ED">
            <w:pPr>
              <w:spacing w:before="60" w:after="60"/>
              <w:jc w:val="center"/>
              <w:rPr>
                <w:rFonts w:ascii="Arial" w:hAnsi="Arial" w:cs="Arial"/>
                <w:snapToGrid w:val="0"/>
                <w:color w:val="000000"/>
                <w:szCs w:val="21"/>
              </w:rPr>
            </w:pPr>
            <w:r w:rsidRPr="00566415">
              <w:rPr>
                <w:rFonts w:ascii="Arial" w:hAnsi="Arial" w:cs="Arial"/>
                <w:snapToGrid w:val="0"/>
                <w:color w:val="000000"/>
                <w:szCs w:val="21"/>
              </w:rPr>
              <w:t>41</w:t>
            </w:r>
          </w:p>
        </w:tc>
      </w:tr>
      <w:tr w:rsidR="007A30ED" w:rsidRPr="00566415" w14:paraId="19502621" w14:textId="77777777" w:rsidTr="00566415">
        <w:trPr>
          <w:cantSplit/>
          <w:trHeight w:val="230"/>
        </w:trPr>
        <w:tc>
          <w:tcPr>
            <w:tcW w:w="1470" w:type="dxa"/>
            <w:tcBorders>
              <w:top w:val="single" w:sz="6" w:space="0" w:color="DBE5F1"/>
              <w:left w:val="nil"/>
              <w:bottom w:val="single" w:sz="6" w:space="0" w:color="DBE5F1"/>
              <w:right w:val="single" w:sz="6" w:space="0" w:color="DBE5F1"/>
            </w:tcBorders>
          </w:tcPr>
          <w:p w14:paraId="2B9E2F6F" w14:textId="77777777" w:rsidR="007A30ED" w:rsidRPr="00566415" w:rsidRDefault="007A30ED" w:rsidP="007A30ED">
            <w:pPr>
              <w:spacing w:before="60" w:after="60"/>
              <w:rPr>
                <w:rFonts w:ascii="Arial" w:hAnsi="Arial" w:cs="Arial"/>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6E8E7C94"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Endangered</w:t>
            </w:r>
          </w:p>
        </w:tc>
        <w:tc>
          <w:tcPr>
            <w:tcW w:w="2160" w:type="dxa"/>
            <w:tcBorders>
              <w:top w:val="single" w:sz="6" w:space="0" w:color="DBE5F1"/>
              <w:left w:val="single" w:sz="6" w:space="0" w:color="DBE5F1"/>
              <w:bottom w:val="single" w:sz="6" w:space="0" w:color="DBE5F1"/>
              <w:right w:val="single" w:sz="6" w:space="0" w:color="DBE5F1"/>
            </w:tcBorders>
          </w:tcPr>
          <w:p w14:paraId="6B4E3000" w14:textId="77777777" w:rsidR="007A30ED" w:rsidRPr="00566415" w:rsidRDefault="007A30ED" w:rsidP="007A30ED">
            <w:pPr>
              <w:spacing w:before="60" w:after="60"/>
              <w:rPr>
                <w:rFonts w:ascii="Arial" w:hAnsi="Arial" w:cs="Arial"/>
                <w:i/>
                <w:snapToGrid w:val="0"/>
                <w:color w:val="000000"/>
                <w:szCs w:val="21"/>
              </w:rPr>
            </w:pPr>
            <w:r w:rsidRPr="00566415">
              <w:rPr>
                <w:rFonts w:ascii="Arial" w:hAnsi="Arial" w:cs="Arial"/>
                <w:i/>
                <w:snapToGrid w:val="0"/>
                <w:color w:val="000000"/>
                <w:szCs w:val="21"/>
              </w:rPr>
              <w:t>Zyzomys pedunculatus</w:t>
            </w:r>
          </w:p>
        </w:tc>
        <w:tc>
          <w:tcPr>
            <w:tcW w:w="3060" w:type="dxa"/>
            <w:tcBorders>
              <w:top w:val="single" w:sz="6" w:space="0" w:color="DBE5F1"/>
              <w:left w:val="single" w:sz="6" w:space="0" w:color="DBE5F1"/>
              <w:bottom w:val="single" w:sz="6" w:space="0" w:color="DBE5F1"/>
              <w:right w:val="single" w:sz="6" w:space="0" w:color="DBE5F1"/>
            </w:tcBorders>
          </w:tcPr>
          <w:p w14:paraId="3194621E"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 xml:space="preserve">Central rock rat </w:t>
            </w:r>
          </w:p>
        </w:tc>
        <w:tc>
          <w:tcPr>
            <w:tcW w:w="1011" w:type="dxa"/>
            <w:tcBorders>
              <w:top w:val="single" w:sz="6" w:space="0" w:color="DBE5F1"/>
              <w:left w:val="single" w:sz="6" w:space="0" w:color="DBE5F1"/>
              <w:bottom w:val="single" w:sz="6" w:space="0" w:color="DBE5F1"/>
              <w:right w:val="nil"/>
            </w:tcBorders>
          </w:tcPr>
          <w:p w14:paraId="2484E4F4" w14:textId="77777777" w:rsidR="007A30ED" w:rsidRPr="00566415" w:rsidRDefault="007A30ED" w:rsidP="007A30ED">
            <w:pPr>
              <w:spacing w:before="60" w:after="60"/>
              <w:jc w:val="center"/>
              <w:rPr>
                <w:rFonts w:ascii="Arial" w:hAnsi="Arial" w:cs="Arial"/>
                <w:snapToGrid w:val="0"/>
                <w:color w:val="000000"/>
                <w:szCs w:val="21"/>
              </w:rPr>
            </w:pPr>
            <w:r w:rsidRPr="00566415">
              <w:rPr>
                <w:rFonts w:ascii="Arial" w:hAnsi="Arial" w:cs="Arial"/>
                <w:snapToGrid w:val="0"/>
                <w:color w:val="000000"/>
                <w:szCs w:val="21"/>
              </w:rPr>
              <w:t>85</w:t>
            </w:r>
          </w:p>
        </w:tc>
      </w:tr>
      <w:tr w:rsidR="007A30ED" w:rsidRPr="00566415" w14:paraId="7E4289F2" w14:textId="77777777" w:rsidTr="00566415">
        <w:trPr>
          <w:cantSplit/>
          <w:trHeight w:val="230"/>
        </w:trPr>
        <w:tc>
          <w:tcPr>
            <w:tcW w:w="1470" w:type="dxa"/>
            <w:tcBorders>
              <w:top w:val="single" w:sz="6" w:space="0" w:color="DBE5F1"/>
              <w:left w:val="nil"/>
              <w:bottom w:val="single" w:sz="6" w:space="0" w:color="DBE5F1"/>
              <w:right w:val="single" w:sz="6" w:space="0" w:color="DBE5F1"/>
            </w:tcBorders>
          </w:tcPr>
          <w:p w14:paraId="32D39063" w14:textId="77777777" w:rsidR="007A30ED" w:rsidRPr="00566415" w:rsidRDefault="007A30ED" w:rsidP="007A30ED">
            <w:pPr>
              <w:spacing w:before="60" w:after="60"/>
              <w:rPr>
                <w:rFonts w:ascii="Arial" w:hAnsi="Arial" w:cs="Arial"/>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7956FBFB"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Endangered</w:t>
            </w:r>
          </w:p>
        </w:tc>
        <w:tc>
          <w:tcPr>
            <w:tcW w:w="2160" w:type="dxa"/>
            <w:tcBorders>
              <w:top w:val="single" w:sz="6" w:space="0" w:color="DBE5F1"/>
              <w:left w:val="single" w:sz="6" w:space="0" w:color="DBE5F1"/>
              <w:bottom w:val="single" w:sz="6" w:space="0" w:color="DBE5F1"/>
              <w:right w:val="single" w:sz="6" w:space="0" w:color="DBE5F1"/>
            </w:tcBorders>
          </w:tcPr>
          <w:p w14:paraId="190DBA1B" w14:textId="77777777" w:rsidR="007A30ED" w:rsidRPr="00566415" w:rsidRDefault="007A30ED" w:rsidP="007A30ED">
            <w:pPr>
              <w:spacing w:before="60" w:after="60"/>
              <w:rPr>
                <w:rFonts w:ascii="Arial" w:hAnsi="Arial" w:cs="Arial"/>
                <w:i/>
                <w:snapToGrid w:val="0"/>
                <w:color w:val="000000"/>
                <w:szCs w:val="21"/>
              </w:rPr>
            </w:pPr>
            <w:r w:rsidRPr="00566415">
              <w:rPr>
                <w:rFonts w:ascii="Arial" w:hAnsi="Arial" w:cs="Arial"/>
                <w:i/>
                <w:snapToGrid w:val="0"/>
                <w:color w:val="000000"/>
                <w:szCs w:val="21"/>
              </w:rPr>
              <w:t>Zyzomys palatalis</w:t>
            </w:r>
          </w:p>
        </w:tc>
        <w:tc>
          <w:tcPr>
            <w:tcW w:w="3060" w:type="dxa"/>
            <w:tcBorders>
              <w:top w:val="single" w:sz="6" w:space="0" w:color="DBE5F1"/>
              <w:left w:val="single" w:sz="6" w:space="0" w:color="DBE5F1"/>
              <w:bottom w:val="single" w:sz="6" w:space="0" w:color="DBE5F1"/>
              <w:right w:val="single" w:sz="6" w:space="0" w:color="DBE5F1"/>
            </w:tcBorders>
          </w:tcPr>
          <w:p w14:paraId="3EA96344"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 xml:space="preserve">Carpentarian rock rat </w:t>
            </w:r>
          </w:p>
        </w:tc>
        <w:tc>
          <w:tcPr>
            <w:tcW w:w="1011" w:type="dxa"/>
            <w:tcBorders>
              <w:top w:val="single" w:sz="6" w:space="0" w:color="DBE5F1"/>
              <w:left w:val="single" w:sz="6" w:space="0" w:color="DBE5F1"/>
              <w:bottom w:val="single" w:sz="6" w:space="0" w:color="DBE5F1"/>
              <w:right w:val="nil"/>
            </w:tcBorders>
          </w:tcPr>
          <w:p w14:paraId="03521028" w14:textId="77777777" w:rsidR="007A30ED" w:rsidRPr="00566415" w:rsidRDefault="007A30ED" w:rsidP="007A30ED">
            <w:pPr>
              <w:spacing w:before="60" w:after="60"/>
              <w:jc w:val="center"/>
              <w:rPr>
                <w:rFonts w:ascii="Arial" w:hAnsi="Arial" w:cs="Arial"/>
                <w:snapToGrid w:val="0"/>
                <w:color w:val="000000"/>
                <w:szCs w:val="21"/>
              </w:rPr>
            </w:pPr>
            <w:r w:rsidRPr="00566415">
              <w:rPr>
                <w:rFonts w:ascii="Arial" w:hAnsi="Arial" w:cs="Arial"/>
                <w:snapToGrid w:val="0"/>
                <w:color w:val="000000"/>
                <w:szCs w:val="21"/>
              </w:rPr>
              <w:t>130</w:t>
            </w:r>
          </w:p>
        </w:tc>
      </w:tr>
      <w:tr w:rsidR="007A30ED" w:rsidRPr="00566415" w14:paraId="1D180877" w14:textId="77777777" w:rsidTr="00566415">
        <w:trPr>
          <w:cantSplit/>
          <w:trHeight w:val="230"/>
        </w:trPr>
        <w:tc>
          <w:tcPr>
            <w:tcW w:w="1470" w:type="dxa"/>
            <w:tcBorders>
              <w:top w:val="single" w:sz="6" w:space="0" w:color="DBE5F1"/>
              <w:left w:val="nil"/>
              <w:bottom w:val="single" w:sz="6" w:space="0" w:color="DBE5F1"/>
              <w:right w:val="single" w:sz="6" w:space="0" w:color="DBE5F1"/>
            </w:tcBorders>
          </w:tcPr>
          <w:p w14:paraId="59B30AB1" w14:textId="77777777" w:rsidR="007A30ED" w:rsidRPr="00566415" w:rsidRDefault="007A30ED" w:rsidP="007A30ED">
            <w:pPr>
              <w:spacing w:before="60" w:after="60"/>
              <w:rPr>
                <w:rFonts w:ascii="Arial" w:hAnsi="Arial" w:cs="Arial"/>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44AE09EF"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Endangered</w:t>
            </w:r>
          </w:p>
        </w:tc>
        <w:tc>
          <w:tcPr>
            <w:tcW w:w="2160" w:type="dxa"/>
            <w:tcBorders>
              <w:top w:val="single" w:sz="6" w:space="0" w:color="DBE5F1"/>
              <w:left w:val="single" w:sz="6" w:space="0" w:color="DBE5F1"/>
              <w:bottom w:val="single" w:sz="6" w:space="0" w:color="DBE5F1"/>
              <w:right w:val="single" w:sz="6" w:space="0" w:color="DBE5F1"/>
            </w:tcBorders>
          </w:tcPr>
          <w:p w14:paraId="63BFE34C" w14:textId="77777777" w:rsidR="007A30ED" w:rsidRPr="00566415" w:rsidRDefault="007A30ED" w:rsidP="007A30ED">
            <w:pPr>
              <w:spacing w:before="60" w:after="60"/>
              <w:rPr>
                <w:rFonts w:ascii="Arial" w:hAnsi="Arial" w:cs="Arial"/>
                <w:i/>
                <w:snapToGrid w:val="0"/>
                <w:color w:val="000000"/>
                <w:szCs w:val="21"/>
              </w:rPr>
            </w:pPr>
            <w:r w:rsidRPr="00566415">
              <w:rPr>
                <w:rFonts w:ascii="Arial" w:hAnsi="Arial" w:cs="Arial"/>
                <w:i/>
                <w:snapToGrid w:val="0"/>
                <w:color w:val="000000"/>
                <w:szCs w:val="21"/>
              </w:rPr>
              <w:t>Melomys rubicola</w:t>
            </w:r>
          </w:p>
        </w:tc>
        <w:tc>
          <w:tcPr>
            <w:tcW w:w="3060" w:type="dxa"/>
            <w:tcBorders>
              <w:top w:val="single" w:sz="6" w:space="0" w:color="DBE5F1"/>
              <w:left w:val="single" w:sz="6" w:space="0" w:color="DBE5F1"/>
              <w:bottom w:val="single" w:sz="6" w:space="0" w:color="DBE5F1"/>
              <w:right w:val="single" w:sz="6" w:space="0" w:color="DBE5F1"/>
            </w:tcBorders>
          </w:tcPr>
          <w:p w14:paraId="537FD3C4"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Bramble Cay melomys</w:t>
            </w:r>
          </w:p>
        </w:tc>
        <w:tc>
          <w:tcPr>
            <w:tcW w:w="1011" w:type="dxa"/>
            <w:tcBorders>
              <w:top w:val="single" w:sz="6" w:space="0" w:color="DBE5F1"/>
              <w:left w:val="single" w:sz="6" w:space="0" w:color="DBE5F1"/>
              <w:bottom w:val="single" w:sz="6" w:space="0" w:color="DBE5F1"/>
              <w:right w:val="nil"/>
            </w:tcBorders>
          </w:tcPr>
          <w:p w14:paraId="69EBFB64" w14:textId="77777777" w:rsidR="007A30ED" w:rsidRPr="00566415" w:rsidRDefault="007A30ED" w:rsidP="007A30ED">
            <w:pPr>
              <w:spacing w:before="60" w:after="60"/>
              <w:jc w:val="center"/>
              <w:rPr>
                <w:rFonts w:ascii="Arial" w:hAnsi="Arial" w:cs="Arial"/>
                <w:snapToGrid w:val="0"/>
                <w:color w:val="000000"/>
                <w:szCs w:val="21"/>
              </w:rPr>
            </w:pPr>
            <w:r w:rsidRPr="00566415">
              <w:rPr>
                <w:rFonts w:ascii="Arial" w:hAnsi="Arial" w:cs="Arial"/>
                <w:snapToGrid w:val="0"/>
                <w:color w:val="000000"/>
                <w:szCs w:val="21"/>
              </w:rPr>
              <w:t>~100</w:t>
            </w:r>
          </w:p>
        </w:tc>
      </w:tr>
      <w:tr w:rsidR="007A30ED" w:rsidRPr="00566415" w14:paraId="22469752" w14:textId="77777777" w:rsidTr="00566415">
        <w:trPr>
          <w:cantSplit/>
          <w:trHeight w:val="230"/>
        </w:trPr>
        <w:tc>
          <w:tcPr>
            <w:tcW w:w="1470" w:type="dxa"/>
            <w:tcBorders>
              <w:top w:val="single" w:sz="6" w:space="0" w:color="DBE5F1"/>
              <w:left w:val="nil"/>
              <w:bottom w:val="single" w:sz="6" w:space="0" w:color="DBE5F1"/>
              <w:right w:val="single" w:sz="6" w:space="0" w:color="DBE5F1"/>
            </w:tcBorders>
          </w:tcPr>
          <w:p w14:paraId="3E098E9A" w14:textId="77777777" w:rsidR="007A30ED" w:rsidRPr="00566415" w:rsidRDefault="007A30ED" w:rsidP="007A30ED">
            <w:pPr>
              <w:spacing w:before="60" w:after="60"/>
              <w:rPr>
                <w:rFonts w:ascii="Arial" w:hAnsi="Arial" w:cs="Arial"/>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0FB08DD4"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Vulnerable</w:t>
            </w:r>
          </w:p>
        </w:tc>
        <w:tc>
          <w:tcPr>
            <w:tcW w:w="2160" w:type="dxa"/>
            <w:tcBorders>
              <w:top w:val="single" w:sz="6" w:space="0" w:color="DBE5F1"/>
              <w:left w:val="single" w:sz="6" w:space="0" w:color="DBE5F1"/>
              <w:bottom w:val="single" w:sz="6" w:space="0" w:color="DBE5F1"/>
              <w:right w:val="single" w:sz="6" w:space="0" w:color="DBE5F1"/>
            </w:tcBorders>
          </w:tcPr>
          <w:p w14:paraId="033DB65E" w14:textId="77777777" w:rsidR="007A30ED" w:rsidRPr="00566415" w:rsidRDefault="007A30ED" w:rsidP="007A30ED">
            <w:pPr>
              <w:spacing w:before="60" w:after="60"/>
              <w:rPr>
                <w:rFonts w:ascii="Arial" w:hAnsi="Arial" w:cs="Arial"/>
                <w:i/>
                <w:snapToGrid w:val="0"/>
                <w:color w:val="000000"/>
                <w:szCs w:val="21"/>
              </w:rPr>
            </w:pPr>
            <w:r w:rsidRPr="00566415">
              <w:rPr>
                <w:rFonts w:ascii="Arial" w:hAnsi="Arial" w:cs="Arial"/>
                <w:i/>
                <w:snapToGrid w:val="0"/>
                <w:color w:val="000000"/>
                <w:szCs w:val="21"/>
              </w:rPr>
              <w:t>Leporillus conditor*</w:t>
            </w:r>
          </w:p>
        </w:tc>
        <w:tc>
          <w:tcPr>
            <w:tcW w:w="3060" w:type="dxa"/>
            <w:tcBorders>
              <w:top w:val="single" w:sz="6" w:space="0" w:color="DBE5F1"/>
              <w:left w:val="single" w:sz="6" w:space="0" w:color="DBE5F1"/>
              <w:bottom w:val="single" w:sz="6" w:space="0" w:color="DBE5F1"/>
              <w:right w:val="single" w:sz="6" w:space="0" w:color="DBE5F1"/>
            </w:tcBorders>
          </w:tcPr>
          <w:p w14:paraId="7189D809"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Greater stick-nest rat, wopilkara</w:t>
            </w:r>
          </w:p>
        </w:tc>
        <w:tc>
          <w:tcPr>
            <w:tcW w:w="1011" w:type="dxa"/>
            <w:tcBorders>
              <w:top w:val="single" w:sz="6" w:space="0" w:color="DBE5F1"/>
              <w:left w:val="single" w:sz="6" w:space="0" w:color="DBE5F1"/>
              <w:bottom w:val="single" w:sz="6" w:space="0" w:color="DBE5F1"/>
              <w:right w:val="nil"/>
            </w:tcBorders>
          </w:tcPr>
          <w:p w14:paraId="5031D1B3" w14:textId="77777777" w:rsidR="007A30ED" w:rsidRPr="00566415" w:rsidRDefault="007A30ED" w:rsidP="007A30ED">
            <w:pPr>
              <w:spacing w:before="60" w:after="60"/>
              <w:jc w:val="center"/>
              <w:rPr>
                <w:rFonts w:ascii="Arial" w:hAnsi="Arial" w:cs="Arial"/>
                <w:snapToGrid w:val="0"/>
                <w:color w:val="000000"/>
                <w:szCs w:val="21"/>
              </w:rPr>
            </w:pPr>
            <w:r w:rsidRPr="00566415">
              <w:rPr>
                <w:rFonts w:ascii="Arial" w:hAnsi="Arial" w:cs="Arial"/>
                <w:snapToGrid w:val="0"/>
                <w:color w:val="000000"/>
                <w:szCs w:val="21"/>
              </w:rPr>
              <w:t>350</w:t>
            </w:r>
          </w:p>
        </w:tc>
      </w:tr>
      <w:tr w:rsidR="007A30ED" w:rsidRPr="00566415" w14:paraId="6153C98B" w14:textId="77777777" w:rsidTr="00566415">
        <w:trPr>
          <w:cantSplit/>
          <w:trHeight w:val="230"/>
        </w:trPr>
        <w:tc>
          <w:tcPr>
            <w:tcW w:w="1470" w:type="dxa"/>
            <w:tcBorders>
              <w:top w:val="single" w:sz="6" w:space="0" w:color="DBE5F1"/>
              <w:left w:val="nil"/>
              <w:bottom w:val="single" w:sz="6" w:space="0" w:color="DBE5F1"/>
              <w:right w:val="single" w:sz="6" w:space="0" w:color="DBE5F1"/>
            </w:tcBorders>
          </w:tcPr>
          <w:p w14:paraId="0927EFB9" w14:textId="77777777" w:rsidR="007A30ED" w:rsidRPr="00566415" w:rsidRDefault="007A30ED" w:rsidP="007A30ED">
            <w:pPr>
              <w:spacing w:before="60" w:after="60"/>
              <w:rPr>
                <w:rFonts w:ascii="Arial" w:hAnsi="Arial" w:cs="Arial"/>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5C2431E5"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Vulnerable</w:t>
            </w:r>
          </w:p>
        </w:tc>
        <w:tc>
          <w:tcPr>
            <w:tcW w:w="2160" w:type="dxa"/>
            <w:tcBorders>
              <w:top w:val="single" w:sz="6" w:space="0" w:color="DBE5F1"/>
              <w:left w:val="single" w:sz="6" w:space="0" w:color="DBE5F1"/>
              <w:bottom w:val="single" w:sz="6" w:space="0" w:color="DBE5F1"/>
              <w:right w:val="single" w:sz="6" w:space="0" w:color="DBE5F1"/>
            </w:tcBorders>
          </w:tcPr>
          <w:p w14:paraId="739B060A" w14:textId="77777777" w:rsidR="007A30ED" w:rsidRPr="00566415" w:rsidRDefault="007A30ED" w:rsidP="007A30ED">
            <w:pPr>
              <w:spacing w:before="60" w:after="60"/>
              <w:rPr>
                <w:rFonts w:ascii="Arial" w:hAnsi="Arial" w:cs="Arial"/>
                <w:i/>
                <w:snapToGrid w:val="0"/>
                <w:color w:val="000000"/>
                <w:szCs w:val="21"/>
              </w:rPr>
            </w:pPr>
            <w:r w:rsidRPr="00566415">
              <w:rPr>
                <w:rFonts w:ascii="Arial" w:hAnsi="Arial" w:cs="Arial"/>
                <w:i/>
                <w:snapToGrid w:val="0"/>
                <w:color w:val="000000"/>
                <w:szCs w:val="21"/>
              </w:rPr>
              <w:t>Zyzomys maini</w:t>
            </w:r>
          </w:p>
        </w:tc>
        <w:tc>
          <w:tcPr>
            <w:tcW w:w="3060" w:type="dxa"/>
            <w:tcBorders>
              <w:top w:val="single" w:sz="6" w:space="0" w:color="DBE5F1"/>
              <w:left w:val="single" w:sz="6" w:space="0" w:color="DBE5F1"/>
              <w:bottom w:val="single" w:sz="6" w:space="0" w:color="DBE5F1"/>
              <w:right w:val="single" w:sz="6" w:space="0" w:color="DBE5F1"/>
            </w:tcBorders>
          </w:tcPr>
          <w:p w14:paraId="1D43A466" w14:textId="77777777" w:rsidR="007A30ED" w:rsidRPr="00566415" w:rsidRDefault="007A30ED" w:rsidP="007A30ED">
            <w:pPr>
              <w:spacing w:before="60" w:after="60"/>
              <w:rPr>
                <w:rFonts w:ascii="Arial" w:hAnsi="Arial" w:cs="Arial"/>
                <w:snapToGrid w:val="0"/>
                <w:color w:val="000000"/>
                <w:szCs w:val="21"/>
              </w:rPr>
            </w:pPr>
            <w:smartTag w:uri="urn:schemas-microsoft-com:office:smarttags" w:element="place">
              <w:r w:rsidRPr="00566415">
                <w:rPr>
                  <w:rFonts w:ascii="Arial" w:hAnsi="Arial" w:cs="Arial"/>
                  <w:snapToGrid w:val="0"/>
                  <w:color w:val="000000"/>
                  <w:szCs w:val="21"/>
                </w:rPr>
                <w:t>Arnhem Land</w:t>
              </w:r>
            </w:smartTag>
            <w:r w:rsidRPr="00566415">
              <w:rPr>
                <w:rFonts w:ascii="Arial" w:hAnsi="Arial" w:cs="Arial"/>
                <w:snapToGrid w:val="0"/>
                <w:color w:val="000000"/>
                <w:szCs w:val="21"/>
              </w:rPr>
              <w:t xml:space="preserve"> rock rat</w:t>
            </w:r>
          </w:p>
        </w:tc>
        <w:tc>
          <w:tcPr>
            <w:tcW w:w="1011" w:type="dxa"/>
            <w:tcBorders>
              <w:top w:val="single" w:sz="6" w:space="0" w:color="DBE5F1"/>
              <w:left w:val="single" w:sz="6" w:space="0" w:color="DBE5F1"/>
              <w:bottom w:val="single" w:sz="6" w:space="0" w:color="DBE5F1"/>
              <w:right w:val="nil"/>
            </w:tcBorders>
          </w:tcPr>
          <w:p w14:paraId="47068CC9" w14:textId="77777777" w:rsidR="007A30ED" w:rsidRPr="00566415" w:rsidRDefault="007A30ED" w:rsidP="007A30ED">
            <w:pPr>
              <w:spacing w:before="60" w:after="60"/>
              <w:jc w:val="center"/>
              <w:rPr>
                <w:rFonts w:ascii="Arial" w:hAnsi="Arial" w:cs="Arial"/>
                <w:snapToGrid w:val="0"/>
                <w:color w:val="000000"/>
                <w:szCs w:val="21"/>
              </w:rPr>
            </w:pPr>
            <w:r w:rsidRPr="00566415">
              <w:rPr>
                <w:rFonts w:ascii="Arial" w:hAnsi="Arial" w:cs="Arial"/>
                <w:snapToGrid w:val="0"/>
                <w:color w:val="000000"/>
                <w:szCs w:val="21"/>
              </w:rPr>
              <w:t>94</w:t>
            </w:r>
          </w:p>
        </w:tc>
      </w:tr>
    </w:tbl>
    <w:p w14:paraId="6667C11F" w14:textId="77777777" w:rsidR="007A30ED" w:rsidRPr="00566415" w:rsidRDefault="007A30ED" w:rsidP="007A30ED">
      <w:pPr>
        <w:spacing w:before="60"/>
        <w:rPr>
          <w:rFonts w:ascii="Arial" w:hAnsi="Arial" w:cs="Arial"/>
          <w:sz w:val="20"/>
        </w:rPr>
      </w:pPr>
      <w:r w:rsidRPr="00566415">
        <w:rPr>
          <w:rFonts w:ascii="Arial" w:hAnsi="Arial" w:cs="Arial"/>
          <w:sz w:val="20"/>
        </w:rPr>
        <w:t>*</w:t>
      </w:r>
      <w:r w:rsidRPr="00566415">
        <w:rPr>
          <w:rFonts w:ascii="Arial" w:hAnsi="Arial" w:cs="Arial"/>
          <w:snapToGrid w:val="0"/>
          <w:color w:val="000000"/>
          <w:sz w:val="20"/>
        </w:rPr>
        <w:t>The greater stick-nest rat weighs on average more than 300 grams.</w:t>
      </w:r>
    </w:p>
    <w:p w14:paraId="3568A41E" w14:textId="77777777" w:rsidR="007A30ED" w:rsidRDefault="007A30ED" w:rsidP="007A30ED">
      <w:pPr>
        <w:pStyle w:val="BodyText"/>
      </w:pPr>
    </w:p>
    <w:p w14:paraId="0A6CF548" w14:textId="77777777" w:rsidR="007A30ED" w:rsidRPr="007F3C0B" w:rsidRDefault="007A30ED" w:rsidP="007F3C0B">
      <w:pPr>
        <w:pStyle w:val="BodyText"/>
        <w:jc w:val="left"/>
        <w:rPr>
          <w:rFonts w:ascii="Arial" w:hAnsi="Arial" w:cs="Arial"/>
          <w:sz w:val="24"/>
          <w:szCs w:val="24"/>
        </w:rPr>
      </w:pPr>
      <w:r w:rsidRPr="007F3C0B">
        <w:rPr>
          <w:rFonts w:ascii="Arial" w:hAnsi="Arial" w:cs="Arial"/>
          <w:sz w:val="24"/>
          <w:szCs w:val="24"/>
        </w:rPr>
        <w:t>The survey techniques used to detect small-sized ground-dwelling species are similar regardless of the habitat the species comes from. Following the desktop study and habitat investigation (see ‘conducting surveys in six steps’), implementation of surveys should be according to a stratified sampling design. Where possible</w:t>
      </w:r>
      <w:r w:rsidR="007F3C0B">
        <w:rPr>
          <w:rFonts w:ascii="Arial" w:hAnsi="Arial" w:cs="Arial"/>
          <w:sz w:val="24"/>
          <w:szCs w:val="24"/>
        </w:rPr>
        <w:t>,</w:t>
      </w:r>
      <w:r w:rsidRPr="007F3C0B">
        <w:rPr>
          <w:rFonts w:ascii="Arial" w:hAnsi="Arial" w:cs="Arial"/>
          <w:sz w:val="24"/>
          <w:szCs w:val="24"/>
        </w:rPr>
        <w:t xml:space="preserve"> survey effort should target habitat known to be suitable for listed species (if such information is available; see individual species profiles). The recommended survey effort is based on a study area of 5 hectares or less; for sites larger than this, surveys should be replicated within habitat types and/or plant communities.</w:t>
      </w:r>
    </w:p>
    <w:p w14:paraId="110A9198" w14:textId="77777777" w:rsidR="007A30ED" w:rsidRPr="007F3C0B" w:rsidRDefault="007A30ED" w:rsidP="007F3C0B">
      <w:pPr>
        <w:pStyle w:val="BodyText"/>
        <w:jc w:val="left"/>
        <w:rPr>
          <w:rFonts w:ascii="Arial" w:hAnsi="Arial" w:cs="Arial"/>
          <w:sz w:val="24"/>
          <w:szCs w:val="24"/>
        </w:rPr>
      </w:pPr>
    </w:p>
    <w:p w14:paraId="5D801DCD" w14:textId="77777777" w:rsidR="007A30ED" w:rsidRPr="007F3C0B" w:rsidRDefault="007A30ED" w:rsidP="00566415">
      <w:pPr>
        <w:pStyle w:val="BodyText"/>
        <w:spacing w:after="120"/>
        <w:jc w:val="left"/>
        <w:rPr>
          <w:rFonts w:ascii="Arial" w:hAnsi="Arial" w:cs="Arial"/>
          <w:sz w:val="24"/>
          <w:szCs w:val="24"/>
        </w:rPr>
      </w:pPr>
      <w:r w:rsidRPr="007F3C0B">
        <w:rPr>
          <w:rFonts w:ascii="Arial" w:hAnsi="Arial" w:cs="Arial"/>
          <w:sz w:val="24"/>
          <w:szCs w:val="24"/>
        </w:rPr>
        <w:t>The following survey techniques are currently used or appropriate to detect small-sized ground-dwelling mammals in the field:</w:t>
      </w:r>
    </w:p>
    <w:p w14:paraId="17043A69" w14:textId="77777777" w:rsidR="007A30ED" w:rsidRPr="007F3C0B" w:rsidRDefault="007A30ED" w:rsidP="00566415">
      <w:pPr>
        <w:numPr>
          <w:ilvl w:val="0"/>
          <w:numId w:val="3"/>
        </w:numPr>
        <w:tabs>
          <w:tab w:val="clear" w:pos="432"/>
        </w:tabs>
        <w:spacing w:after="120"/>
        <w:ind w:left="720" w:hanging="360"/>
        <w:jc w:val="left"/>
        <w:rPr>
          <w:rFonts w:ascii="Arial" w:hAnsi="Arial" w:cs="Arial"/>
          <w:sz w:val="24"/>
          <w:szCs w:val="24"/>
        </w:rPr>
      </w:pPr>
      <w:r w:rsidRPr="007F3C0B">
        <w:rPr>
          <w:rFonts w:ascii="Arial" w:hAnsi="Arial" w:cs="Arial"/>
          <w:sz w:val="24"/>
          <w:szCs w:val="24"/>
        </w:rPr>
        <w:t>daytime searches for the presence of potentially suitable habitat resources for nests or burrows such as spinifex hummocks, boulders, crevices in the ground or between rocks (see species profiles for details</w:t>
      </w:r>
      <w:r w:rsidR="009131C5">
        <w:rPr>
          <w:rFonts w:ascii="Arial" w:hAnsi="Arial" w:cs="Arial"/>
          <w:sz w:val="24"/>
          <w:szCs w:val="24"/>
        </w:rPr>
        <w:t>)</w:t>
      </w:r>
      <w:r w:rsidR="00E557E4">
        <w:rPr>
          <w:rFonts w:ascii="Arial" w:hAnsi="Arial" w:cs="Arial"/>
          <w:sz w:val="24"/>
          <w:szCs w:val="24"/>
        </w:rPr>
        <w:t>. D</w:t>
      </w:r>
      <w:r w:rsidRPr="007F3C0B">
        <w:rPr>
          <w:rFonts w:ascii="Arial" w:hAnsi="Arial" w:cs="Arial"/>
          <w:sz w:val="24"/>
          <w:szCs w:val="24"/>
        </w:rPr>
        <w:t xml:space="preserve">escription of </w:t>
      </w:r>
      <w:r w:rsidR="009131C5">
        <w:rPr>
          <w:rFonts w:ascii="Arial" w:hAnsi="Arial" w:cs="Arial"/>
          <w:sz w:val="24"/>
          <w:szCs w:val="24"/>
        </w:rPr>
        <w:t xml:space="preserve">the survey </w:t>
      </w:r>
      <w:r w:rsidRPr="007F3C0B">
        <w:rPr>
          <w:rFonts w:ascii="Arial" w:hAnsi="Arial" w:cs="Arial"/>
          <w:sz w:val="24"/>
          <w:szCs w:val="24"/>
        </w:rPr>
        <w:t xml:space="preserve">technique and </w:t>
      </w:r>
      <w:r w:rsidR="009131C5">
        <w:rPr>
          <w:rFonts w:ascii="Arial" w:hAnsi="Arial" w:cs="Arial"/>
          <w:sz w:val="24"/>
          <w:szCs w:val="24"/>
        </w:rPr>
        <w:t xml:space="preserve">recommended </w:t>
      </w:r>
      <w:r w:rsidRPr="007F3C0B">
        <w:rPr>
          <w:rFonts w:ascii="Arial" w:hAnsi="Arial" w:cs="Arial"/>
          <w:sz w:val="24"/>
          <w:szCs w:val="24"/>
        </w:rPr>
        <w:t xml:space="preserve">effort </w:t>
      </w:r>
      <w:r w:rsidR="009131C5">
        <w:rPr>
          <w:rFonts w:ascii="Arial" w:hAnsi="Arial" w:cs="Arial"/>
          <w:sz w:val="24"/>
          <w:szCs w:val="24"/>
        </w:rPr>
        <w:t xml:space="preserve">is </w:t>
      </w:r>
      <w:r w:rsidRPr="007F3C0B">
        <w:rPr>
          <w:rFonts w:ascii="Arial" w:hAnsi="Arial" w:cs="Arial"/>
          <w:sz w:val="24"/>
          <w:szCs w:val="24"/>
        </w:rPr>
        <w:t>outlined in Section 3.1</w:t>
      </w:r>
    </w:p>
    <w:p w14:paraId="18418811" w14:textId="77777777" w:rsidR="007A30ED" w:rsidRPr="007F3C0B" w:rsidRDefault="007A30ED" w:rsidP="00566415">
      <w:pPr>
        <w:numPr>
          <w:ilvl w:val="0"/>
          <w:numId w:val="3"/>
        </w:numPr>
        <w:tabs>
          <w:tab w:val="clear" w:pos="432"/>
        </w:tabs>
        <w:spacing w:after="120"/>
        <w:ind w:left="720" w:hanging="360"/>
        <w:jc w:val="left"/>
        <w:rPr>
          <w:rFonts w:ascii="Arial" w:hAnsi="Arial" w:cs="Arial"/>
          <w:sz w:val="24"/>
          <w:szCs w:val="24"/>
        </w:rPr>
      </w:pPr>
      <w:r w:rsidRPr="007F3C0B">
        <w:rPr>
          <w:rFonts w:ascii="Arial" w:hAnsi="Arial" w:cs="Arial"/>
          <w:sz w:val="24"/>
          <w:szCs w:val="24"/>
        </w:rPr>
        <w:t>daytime searches for signs of the species' presence such as tracks, nests, burrows or scats (</w:t>
      </w:r>
      <w:r w:rsidR="007D08C7">
        <w:rPr>
          <w:rFonts w:ascii="Arial" w:hAnsi="Arial" w:cs="Arial"/>
          <w:sz w:val="24"/>
          <w:szCs w:val="24"/>
        </w:rPr>
        <w:t>description of the survey technique and recommended effort is</w:t>
      </w:r>
      <w:r w:rsidRPr="007F3C0B">
        <w:rPr>
          <w:rFonts w:ascii="Arial" w:hAnsi="Arial" w:cs="Arial"/>
          <w:sz w:val="24"/>
          <w:szCs w:val="24"/>
        </w:rPr>
        <w:t xml:space="preserve"> described in Section 3.2.) </w:t>
      </w:r>
    </w:p>
    <w:p w14:paraId="250DB750" w14:textId="77777777" w:rsidR="007A30ED" w:rsidRPr="007F3C0B" w:rsidRDefault="007A30ED" w:rsidP="00566415">
      <w:pPr>
        <w:numPr>
          <w:ilvl w:val="0"/>
          <w:numId w:val="3"/>
        </w:numPr>
        <w:tabs>
          <w:tab w:val="clear" w:pos="432"/>
        </w:tabs>
        <w:spacing w:after="120"/>
        <w:ind w:left="720" w:hanging="360"/>
        <w:jc w:val="left"/>
        <w:rPr>
          <w:rFonts w:ascii="Arial" w:hAnsi="Arial" w:cs="Arial"/>
          <w:sz w:val="24"/>
          <w:szCs w:val="24"/>
        </w:rPr>
      </w:pPr>
      <w:r w:rsidRPr="007F3C0B">
        <w:rPr>
          <w:rFonts w:ascii="Arial" w:hAnsi="Arial" w:cs="Arial"/>
          <w:sz w:val="24"/>
          <w:szCs w:val="24"/>
        </w:rPr>
        <w:t xml:space="preserve">collection of predator scats, owl casts or remains, targeting predatory bird or mammal nests and dens </w:t>
      </w:r>
      <w:r w:rsidR="00FA70E1">
        <w:rPr>
          <w:rFonts w:ascii="Arial" w:hAnsi="Arial" w:cs="Arial"/>
          <w:sz w:val="24"/>
          <w:szCs w:val="24"/>
        </w:rPr>
        <w:t>(description of the survey technique and recommended effort is outlined in Section 3.2)</w:t>
      </w:r>
    </w:p>
    <w:p w14:paraId="1A3E4850" w14:textId="77777777" w:rsidR="007A30ED" w:rsidRPr="007F3C0B" w:rsidRDefault="007A30ED" w:rsidP="00566415">
      <w:pPr>
        <w:numPr>
          <w:ilvl w:val="0"/>
          <w:numId w:val="3"/>
        </w:numPr>
        <w:tabs>
          <w:tab w:val="clear" w:pos="432"/>
        </w:tabs>
        <w:spacing w:after="120"/>
        <w:ind w:left="720" w:hanging="360"/>
        <w:jc w:val="left"/>
        <w:rPr>
          <w:rFonts w:ascii="Arial" w:hAnsi="Arial" w:cs="Arial"/>
          <w:sz w:val="24"/>
          <w:szCs w:val="24"/>
        </w:rPr>
      </w:pPr>
      <w:r w:rsidRPr="007F3C0B">
        <w:rPr>
          <w:rFonts w:ascii="Arial" w:hAnsi="Arial" w:cs="Arial"/>
          <w:sz w:val="24"/>
          <w:szCs w:val="24"/>
        </w:rPr>
        <w:t>pitfall trap surveys (description of</w:t>
      </w:r>
      <w:r w:rsidR="007C24E7">
        <w:rPr>
          <w:rFonts w:ascii="Arial" w:hAnsi="Arial" w:cs="Arial"/>
          <w:sz w:val="24"/>
          <w:szCs w:val="24"/>
        </w:rPr>
        <w:t xml:space="preserve"> the survey</w:t>
      </w:r>
      <w:r w:rsidRPr="007F3C0B">
        <w:rPr>
          <w:rFonts w:ascii="Arial" w:hAnsi="Arial" w:cs="Arial"/>
          <w:sz w:val="24"/>
          <w:szCs w:val="24"/>
        </w:rPr>
        <w:t xml:space="preserve"> technique and </w:t>
      </w:r>
      <w:r w:rsidR="007C24E7">
        <w:rPr>
          <w:rFonts w:ascii="Arial" w:hAnsi="Arial" w:cs="Arial"/>
          <w:sz w:val="24"/>
          <w:szCs w:val="24"/>
        </w:rPr>
        <w:t xml:space="preserve">recommended </w:t>
      </w:r>
      <w:r w:rsidRPr="007F3C0B">
        <w:rPr>
          <w:rFonts w:ascii="Arial" w:hAnsi="Arial" w:cs="Arial"/>
          <w:sz w:val="24"/>
          <w:szCs w:val="24"/>
        </w:rPr>
        <w:t xml:space="preserve">effort </w:t>
      </w:r>
      <w:r w:rsidR="007C24E7">
        <w:rPr>
          <w:rFonts w:ascii="Arial" w:hAnsi="Arial" w:cs="Arial"/>
          <w:sz w:val="24"/>
          <w:szCs w:val="24"/>
        </w:rPr>
        <w:t xml:space="preserve">is </w:t>
      </w:r>
      <w:r w:rsidRPr="007F3C0B">
        <w:rPr>
          <w:rFonts w:ascii="Arial" w:hAnsi="Arial" w:cs="Arial"/>
          <w:sz w:val="24"/>
          <w:szCs w:val="24"/>
        </w:rPr>
        <w:t>outlined in Section 3.3.8</w:t>
      </w:r>
      <w:r w:rsidR="007F3C0B">
        <w:rPr>
          <w:rFonts w:ascii="Arial" w:hAnsi="Arial" w:cs="Arial"/>
          <w:sz w:val="24"/>
          <w:szCs w:val="24"/>
        </w:rPr>
        <w:t>)</w:t>
      </w:r>
    </w:p>
    <w:p w14:paraId="6268ED24" w14:textId="77777777" w:rsidR="007A30ED" w:rsidRPr="007F3C0B" w:rsidRDefault="007A30ED" w:rsidP="00566415">
      <w:pPr>
        <w:numPr>
          <w:ilvl w:val="0"/>
          <w:numId w:val="3"/>
        </w:numPr>
        <w:tabs>
          <w:tab w:val="clear" w:pos="432"/>
        </w:tabs>
        <w:spacing w:after="120"/>
        <w:ind w:left="720" w:hanging="360"/>
        <w:jc w:val="left"/>
        <w:rPr>
          <w:rFonts w:ascii="Arial" w:hAnsi="Arial" w:cs="Arial"/>
          <w:sz w:val="24"/>
          <w:szCs w:val="24"/>
        </w:rPr>
      </w:pPr>
      <w:r w:rsidRPr="007F3C0B">
        <w:rPr>
          <w:rFonts w:ascii="Arial" w:hAnsi="Arial" w:cs="Arial"/>
          <w:sz w:val="24"/>
          <w:szCs w:val="24"/>
        </w:rPr>
        <w:t xml:space="preserve">hair sampling device surveys (description of </w:t>
      </w:r>
      <w:r w:rsidR="007C24E7">
        <w:rPr>
          <w:rFonts w:ascii="Arial" w:hAnsi="Arial" w:cs="Arial"/>
          <w:sz w:val="24"/>
          <w:szCs w:val="24"/>
        </w:rPr>
        <w:t xml:space="preserve">the survey </w:t>
      </w:r>
      <w:r w:rsidRPr="007F3C0B">
        <w:rPr>
          <w:rFonts w:ascii="Arial" w:hAnsi="Arial" w:cs="Arial"/>
          <w:sz w:val="24"/>
          <w:szCs w:val="24"/>
        </w:rPr>
        <w:t xml:space="preserve">technique and </w:t>
      </w:r>
      <w:r w:rsidR="007C24E7">
        <w:rPr>
          <w:rFonts w:ascii="Arial" w:hAnsi="Arial" w:cs="Arial"/>
          <w:sz w:val="24"/>
          <w:szCs w:val="24"/>
        </w:rPr>
        <w:t xml:space="preserve">recommended </w:t>
      </w:r>
      <w:r w:rsidRPr="007F3C0B">
        <w:rPr>
          <w:rFonts w:ascii="Arial" w:hAnsi="Arial" w:cs="Arial"/>
          <w:sz w:val="24"/>
          <w:szCs w:val="24"/>
        </w:rPr>
        <w:t>effort</w:t>
      </w:r>
      <w:r w:rsidR="00566415">
        <w:rPr>
          <w:rFonts w:ascii="Arial" w:hAnsi="Arial" w:cs="Arial"/>
          <w:sz w:val="24"/>
          <w:szCs w:val="24"/>
        </w:rPr>
        <w:t xml:space="preserve"> </w:t>
      </w:r>
      <w:r w:rsidR="007C24E7">
        <w:rPr>
          <w:rFonts w:ascii="Arial" w:hAnsi="Arial" w:cs="Arial"/>
          <w:sz w:val="24"/>
          <w:szCs w:val="24"/>
        </w:rPr>
        <w:t xml:space="preserve">is </w:t>
      </w:r>
      <w:r w:rsidR="00566415">
        <w:rPr>
          <w:rFonts w:ascii="Arial" w:hAnsi="Arial" w:cs="Arial"/>
          <w:sz w:val="24"/>
          <w:szCs w:val="24"/>
        </w:rPr>
        <w:t>outlined in Section 3.3.7)</w:t>
      </w:r>
    </w:p>
    <w:p w14:paraId="6E5E743D" w14:textId="77777777" w:rsidR="007A30ED" w:rsidRPr="007F3C0B" w:rsidRDefault="007A30ED" w:rsidP="00566415">
      <w:pPr>
        <w:numPr>
          <w:ilvl w:val="0"/>
          <w:numId w:val="3"/>
        </w:numPr>
        <w:tabs>
          <w:tab w:val="clear" w:pos="432"/>
        </w:tabs>
        <w:spacing w:after="120"/>
        <w:ind w:left="720" w:hanging="360"/>
        <w:jc w:val="left"/>
        <w:rPr>
          <w:rFonts w:ascii="Arial" w:hAnsi="Arial" w:cs="Arial"/>
          <w:sz w:val="24"/>
          <w:szCs w:val="24"/>
        </w:rPr>
      </w:pPr>
      <w:r w:rsidRPr="007F3C0B">
        <w:rPr>
          <w:rFonts w:ascii="Arial" w:hAnsi="Arial" w:cs="Arial"/>
          <w:sz w:val="24"/>
          <w:szCs w:val="24"/>
        </w:rPr>
        <w:t xml:space="preserve">Elliott A trapping surveys (small mammal box traps) (description of </w:t>
      </w:r>
      <w:r w:rsidR="007C24E7">
        <w:rPr>
          <w:rFonts w:ascii="Arial" w:hAnsi="Arial" w:cs="Arial"/>
          <w:sz w:val="24"/>
          <w:szCs w:val="24"/>
        </w:rPr>
        <w:t xml:space="preserve">the survey </w:t>
      </w:r>
      <w:r w:rsidRPr="007F3C0B">
        <w:rPr>
          <w:rFonts w:ascii="Arial" w:hAnsi="Arial" w:cs="Arial"/>
          <w:sz w:val="24"/>
          <w:szCs w:val="24"/>
        </w:rPr>
        <w:t xml:space="preserve">technique and </w:t>
      </w:r>
      <w:r w:rsidR="007C24E7">
        <w:rPr>
          <w:rFonts w:ascii="Arial" w:hAnsi="Arial" w:cs="Arial"/>
          <w:sz w:val="24"/>
          <w:szCs w:val="24"/>
        </w:rPr>
        <w:t xml:space="preserve">recommended </w:t>
      </w:r>
      <w:r w:rsidRPr="007F3C0B">
        <w:rPr>
          <w:rFonts w:ascii="Arial" w:hAnsi="Arial" w:cs="Arial"/>
          <w:sz w:val="24"/>
          <w:szCs w:val="24"/>
        </w:rPr>
        <w:t xml:space="preserve">effort </w:t>
      </w:r>
      <w:r w:rsidR="007C24E7">
        <w:rPr>
          <w:rFonts w:ascii="Arial" w:hAnsi="Arial" w:cs="Arial"/>
          <w:sz w:val="24"/>
          <w:szCs w:val="24"/>
        </w:rPr>
        <w:t xml:space="preserve">is </w:t>
      </w:r>
      <w:r w:rsidRPr="007F3C0B">
        <w:rPr>
          <w:rFonts w:ascii="Arial" w:hAnsi="Arial" w:cs="Arial"/>
          <w:sz w:val="24"/>
          <w:szCs w:val="24"/>
        </w:rPr>
        <w:t>outlined in Section 3.3.9).</w:t>
      </w:r>
    </w:p>
    <w:p w14:paraId="389E3329" w14:textId="77777777" w:rsidR="007A30ED" w:rsidRDefault="007A30ED" w:rsidP="00566415">
      <w:pPr>
        <w:spacing w:after="120"/>
        <w:rPr>
          <w:sz w:val="22"/>
          <w:szCs w:val="22"/>
        </w:rPr>
      </w:pPr>
    </w:p>
    <w:p w14:paraId="281D6E0F" w14:textId="77777777" w:rsidR="007A30ED" w:rsidRPr="007F3C0B" w:rsidRDefault="00566415" w:rsidP="007A30ED">
      <w:pPr>
        <w:pStyle w:val="Heading2"/>
        <w:rPr>
          <w:rFonts w:ascii="Arial" w:hAnsi="Arial" w:cs="Arial"/>
          <w:sz w:val="28"/>
          <w:szCs w:val="28"/>
        </w:rPr>
      </w:pPr>
      <w:bookmarkStart w:id="64" w:name="_Toc69702614"/>
      <w:bookmarkStart w:id="65" w:name="_Toc69702633"/>
      <w:bookmarkStart w:id="66" w:name="_Toc69702660"/>
      <w:r>
        <w:rPr>
          <w:rFonts w:ascii="Arial" w:hAnsi="Arial" w:cs="Arial"/>
          <w:sz w:val="28"/>
          <w:szCs w:val="28"/>
        </w:rPr>
        <w:br w:type="page"/>
      </w:r>
      <w:bookmarkStart w:id="67" w:name="_Toc287433580"/>
      <w:r w:rsidR="00B15F50">
        <w:rPr>
          <w:rFonts w:ascii="Arial" w:hAnsi="Arial" w:cs="Arial"/>
          <w:sz w:val="28"/>
          <w:szCs w:val="28"/>
        </w:rPr>
        <w:t>Overview of methods for a</w:t>
      </w:r>
      <w:r w:rsidR="007A30ED" w:rsidRPr="007F3C0B">
        <w:rPr>
          <w:rFonts w:ascii="Arial" w:hAnsi="Arial" w:cs="Arial"/>
          <w:sz w:val="28"/>
          <w:szCs w:val="28"/>
        </w:rPr>
        <w:t>rboreal mammals</w:t>
      </w:r>
      <w:bookmarkEnd w:id="64"/>
      <w:bookmarkEnd w:id="65"/>
      <w:bookmarkEnd w:id="66"/>
      <w:bookmarkEnd w:id="67"/>
    </w:p>
    <w:p w14:paraId="0C13F7D7" w14:textId="77777777" w:rsidR="007A30ED" w:rsidRDefault="007A30ED" w:rsidP="007A30ED">
      <w:pPr>
        <w:pStyle w:val="BodyText"/>
      </w:pPr>
    </w:p>
    <w:p w14:paraId="7517A408" w14:textId="77777777" w:rsidR="007A30ED" w:rsidRPr="00566415" w:rsidRDefault="00722006" w:rsidP="007A30ED">
      <w:pPr>
        <w:pStyle w:val="BodyText"/>
        <w:rPr>
          <w:rFonts w:ascii="Arial" w:hAnsi="Arial" w:cs="Arial"/>
          <w:b/>
          <w:sz w:val="24"/>
          <w:szCs w:val="24"/>
        </w:rPr>
      </w:pPr>
      <w:r w:rsidRPr="00566415">
        <w:rPr>
          <w:rFonts w:ascii="Arial" w:hAnsi="Arial" w:cs="Arial"/>
          <w:b/>
          <w:sz w:val="24"/>
          <w:szCs w:val="24"/>
        </w:rPr>
        <w:t>Table 4</w:t>
      </w:r>
      <w:r w:rsidR="007F3C0B" w:rsidRPr="00566415">
        <w:rPr>
          <w:rFonts w:ascii="Arial" w:hAnsi="Arial" w:cs="Arial"/>
          <w:b/>
          <w:sz w:val="24"/>
          <w:szCs w:val="24"/>
        </w:rPr>
        <w:t>:</w:t>
      </w:r>
      <w:r w:rsidR="007A30ED" w:rsidRPr="00566415">
        <w:rPr>
          <w:rFonts w:ascii="Arial" w:hAnsi="Arial" w:cs="Arial"/>
          <w:b/>
          <w:sz w:val="24"/>
          <w:szCs w:val="24"/>
        </w:rPr>
        <w:t xml:space="preserve"> Arboreal mammals listed on the EPBC Act.</w:t>
      </w:r>
    </w:p>
    <w:p w14:paraId="26FCB833" w14:textId="77777777" w:rsidR="007A30ED" w:rsidRDefault="007A30ED" w:rsidP="007A30ED"/>
    <w:tbl>
      <w:tblPr>
        <w:tblW w:w="91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1830"/>
        <w:gridCol w:w="1260"/>
        <w:gridCol w:w="2610"/>
        <w:gridCol w:w="2127"/>
        <w:gridCol w:w="1293"/>
      </w:tblGrid>
      <w:tr w:rsidR="007A30ED" w:rsidRPr="00566415" w14:paraId="5EFD2501" w14:textId="77777777" w:rsidTr="00566415">
        <w:trPr>
          <w:cantSplit/>
          <w:trHeight w:val="230"/>
        </w:trPr>
        <w:tc>
          <w:tcPr>
            <w:tcW w:w="1830" w:type="dxa"/>
            <w:tcBorders>
              <w:top w:val="nil"/>
              <w:left w:val="nil"/>
              <w:bottom w:val="nil"/>
              <w:right w:val="single" w:sz="6" w:space="0" w:color="FFFFFF"/>
            </w:tcBorders>
            <w:shd w:val="clear" w:color="auto" w:fill="DBE5F1"/>
          </w:tcPr>
          <w:p w14:paraId="48334894" w14:textId="77777777" w:rsidR="007A30ED" w:rsidRPr="00566415" w:rsidRDefault="007A30ED" w:rsidP="007A30ED">
            <w:pPr>
              <w:spacing w:before="120" w:after="120"/>
              <w:rPr>
                <w:rFonts w:ascii="Arial" w:hAnsi="Arial" w:cs="Arial"/>
                <w:b/>
                <w:snapToGrid w:val="0"/>
                <w:color w:val="000000"/>
                <w:szCs w:val="21"/>
              </w:rPr>
            </w:pPr>
            <w:r w:rsidRPr="00566415">
              <w:rPr>
                <w:rFonts w:ascii="Arial" w:hAnsi="Arial" w:cs="Arial"/>
                <w:b/>
                <w:snapToGrid w:val="0"/>
                <w:color w:val="000000"/>
                <w:szCs w:val="21"/>
              </w:rPr>
              <w:t>Family</w:t>
            </w:r>
          </w:p>
        </w:tc>
        <w:tc>
          <w:tcPr>
            <w:tcW w:w="1260" w:type="dxa"/>
            <w:tcBorders>
              <w:top w:val="nil"/>
              <w:left w:val="single" w:sz="6" w:space="0" w:color="FFFFFF"/>
              <w:bottom w:val="nil"/>
              <w:right w:val="single" w:sz="6" w:space="0" w:color="FFFFFF"/>
            </w:tcBorders>
            <w:shd w:val="clear" w:color="auto" w:fill="DBE5F1"/>
          </w:tcPr>
          <w:p w14:paraId="72743D9D" w14:textId="77777777" w:rsidR="007A30ED" w:rsidRPr="00566415" w:rsidRDefault="007A30ED" w:rsidP="007A30ED">
            <w:pPr>
              <w:spacing w:before="120" w:after="120"/>
              <w:rPr>
                <w:rFonts w:ascii="Arial" w:hAnsi="Arial" w:cs="Arial"/>
                <w:b/>
                <w:snapToGrid w:val="0"/>
                <w:color w:val="000000"/>
                <w:szCs w:val="21"/>
              </w:rPr>
            </w:pPr>
            <w:r w:rsidRPr="00566415">
              <w:rPr>
                <w:rFonts w:ascii="Arial" w:hAnsi="Arial" w:cs="Arial"/>
                <w:b/>
                <w:snapToGrid w:val="0"/>
                <w:color w:val="000000"/>
                <w:szCs w:val="21"/>
              </w:rPr>
              <w:t>EPBC Act</w:t>
            </w:r>
          </w:p>
        </w:tc>
        <w:tc>
          <w:tcPr>
            <w:tcW w:w="2610" w:type="dxa"/>
            <w:tcBorders>
              <w:top w:val="nil"/>
              <w:left w:val="single" w:sz="6" w:space="0" w:color="FFFFFF"/>
              <w:bottom w:val="nil"/>
              <w:right w:val="single" w:sz="6" w:space="0" w:color="FFFFFF"/>
            </w:tcBorders>
            <w:shd w:val="clear" w:color="auto" w:fill="DBE5F1"/>
          </w:tcPr>
          <w:p w14:paraId="706CA6CB" w14:textId="77777777" w:rsidR="007A30ED" w:rsidRPr="00566415" w:rsidRDefault="007A30ED" w:rsidP="007A30ED">
            <w:pPr>
              <w:spacing w:before="120" w:after="120"/>
              <w:rPr>
                <w:rFonts w:ascii="Arial" w:hAnsi="Arial" w:cs="Arial"/>
                <w:b/>
                <w:snapToGrid w:val="0"/>
                <w:color w:val="000000"/>
                <w:szCs w:val="21"/>
              </w:rPr>
            </w:pPr>
            <w:r w:rsidRPr="00566415">
              <w:rPr>
                <w:rFonts w:ascii="Arial" w:hAnsi="Arial" w:cs="Arial"/>
                <w:b/>
                <w:snapToGrid w:val="0"/>
                <w:color w:val="000000"/>
                <w:szCs w:val="21"/>
              </w:rPr>
              <w:t>Species</w:t>
            </w:r>
          </w:p>
        </w:tc>
        <w:tc>
          <w:tcPr>
            <w:tcW w:w="2127" w:type="dxa"/>
            <w:tcBorders>
              <w:top w:val="nil"/>
              <w:left w:val="single" w:sz="6" w:space="0" w:color="FFFFFF"/>
              <w:bottom w:val="nil"/>
              <w:right w:val="single" w:sz="6" w:space="0" w:color="FFFFFF"/>
            </w:tcBorders>
            <w:shd w:val="clear" w:color="auto" w:fill="DBE5F1"/>
          </w:tcPr>
          <w:p w14:paraId="1347B634" w14:textId="77777777" w:rsidR="007A30ED" w:rsidRPr="00566415" w:rsidRDefault="007A30ED" w:rsidP="007A30ED">
            <w:pPr>
              <w:spacing w:before="120" w:after="120"/>
              <w:rPr>
                <w:rFonts w:ascii="Arial" w:hAnsi="Arial" w:cs="Arial"/>
                <w:b/>
                <w:snapToGrid w:val="0"/>
                <w:color w:val="000000"/>
                <w:szCs w:val="21"/>
              </w:rPr>
            </w:pPr>
            <w:r w:rsidRPr="00566415">
              <w:rPr>
                <w:rFonts w:ascii="Arial" w:hAnsi="Arial" w:cs="Arial"/>
                <w:b/>
                <w:snapToGrid w:val="0"/>
                <w:color w:val="000000"/>
                <w:szCs w:val="21"/>
              </w:rPr>
              <w:t>Common name</w:t>
            </w:r>
          </w:p>
        </w:tc>
        <w:tc>
          <w:tcPr>
            <w:tcW w:w="1293" w:type="dxa"/>
            <w:tcBorders>
              <w:top w:val="nil"/>
              <w:left w:val="single" w:sz="6" w:space="0" w:color="FFFFFF"/>
              <w:bottom w:val="nil"/>
              <w:right w:val="nil"/>
            </w:tcBorders>
            <w:shd w:val="clear" w:color="auto" w:fill="DBE5F1"/>
          </w:tcPr>
          <w:p w14:paraId="4125B77E" w14:textId="77777777" w:rsidR="007A30ED" w:rsidRPr="00566415" w:rsidRDefault="007A30ED" w:rsidP="007A30ED">
            <w:pPr>
              <w:spacing w:before="120" w:after="120"/>
              <w:rPr>
                <w:rFonts w:ascii="Arial" w:hAnsi="Arial" w:cs="Arial"/>
                <w:b/>
                <w:snapToGrid w:val="0"/>
                <w:color w:val="000000"/>
                <w:szCs w:val="21"/>
              </w:rPr>
            </w:pPr>
            <w:r w:rsidRPr="00566415">
              <w:rPr>
                <w:rFonts w:ascii="Arial" w:hAnsi="Arial" w:cs="Arial"/>
                <w:b/>
                <w:snapToGrid w:val="0"/>
                <w:color w:val="000000"/>
                <w:szCs w:val="21"/>
              </w:rPr>
              <w:t>Average body weight (g)</w:t>
            </w:r>
          </w:p>
        </w:tc>
      </w:tr>
      <w:tr w:rsidR="007A30ED" w:rsidRPr="00566415" w14:paraId="1CB7F32C" w14:textId="77777777" w:rsidTr="00566415">
        <w:trPr>
          <w:cantSplit/>
          <w:trHeight w:val="230"/>
        </w:trPr>
        <w:tc>
          <w:tcPr>
            <w:tcW w:w="1830" w:type="dxa"/>
            <w:tcBorders>
              <w:top w:val="nil"/>
              <w:left w:val="nil"/>
              <w:bottom w:val="single" w:sz="6" w:space="0" w:color="DBE5F1"/>
              <w:right w:val="single" w:sz="6" w:space="0" w:color="DBE5F1"/>
            </w:tcBorders>
          </w:tcPr>
          <w:p w14:paraId="3081751A" w14:textId="77777777" w:rsidR="007A30ED" w:rsidRPr="00566415" w:rsidRDefault="007A30ED" w:rsidP="007A30ED">
            <w:pPr>
              <w:spacing w:before="120" w:after="120"/>
              <w:rPr>
                <w:rFonts w:ascii="Arial" w:hAnsi="Arial" w:cs="Arial"/>
                <w:snapToGrid w:val="0"/>
                <w:color w:val="000000"/>
                <w:szCs w:val="21"/>
              </w:rPr>
            </w:pPr>
            <w:r w:rsidRPr="00566415">
              <w:rPr>
                <w:rFonts w:ascii="Arial" w:hAnsi="Arial" w:cs="Arial"/>
                <w:b/>
                <w:snapToGrid w:val="0"/>
                <w:color w:val="000000"/>
                <w:szCs w:val="21"/>
              </w:rPr>
              <w:t>Petauridae</w:t>
            </w:r>
          </w:p>
        </w:tc>
        <w:tc>
          <w:tcPr>
            <w:tcW w:w="1260" w:type="dxa"/>
            <w:tcBorders>
              <w:top w:val="nil"/>
              <w:left w:val="single" w:sz="6" w:space="0" w:color="DBE5F1"/>
              <w:bottom w:val="single" w:sz="6" w:space="0" w:color="DBE5F1"/>
              <w:right w:val="single" w:sz="6" w:space="0" w:color="DBE5F1"/>
            </w:tcBorders>
          </w:tcPr>
          <w:p w14:paraId="717622D6" w14:textId="77777777" w:rsidR="007A30ED" w:rsidRPr="00566415" w:rsidRDefault="007A30ED" w:rsidP="007A30ED">
            <w:pPr>
              <w:spacing w:before="120" w:after="120"/>
              <w:rPr>
                <w:rFonts w:ascii="Arial" w:hAnsi="Arial" w:cs="Arial"/>
                <w:snapToGrid w:val="0"/>
                <w:color w:val="000000"/>
                <w:szCs w:val="21"/>
              </w:rPr>
            </w:pPr>
            <w:r w:rsidRPr="00566415">
              <w:rPr>
                <w:rFonts w:ascii="Arial" w:hAnsi="Arial" w:cs="Arial"/>
                <w:snapToGrid w:val="0"/>
                <w:color w:val="000000"/>
                <w:szCs w:val="21"/>
              </w:rPr>
              <w:t>Endangered</w:t>
            </w:r>
          </w:p>
        </w:tc>
        <w:tc>
          <w:tcPr>
            <w:tcW w:w="2610" w:type="dxa"/>
            <w:tcBorders>
              <w:top w:val="nil"/>
              <w:left w:val="single" w:sz="6" w:space="0" w:color="DBE5F1"/>
              <w:bottom w:val="single" w:sz="6" w:space="0" w:color="DBE5F1"/>
              <w:right w:val="single" w:sz="6" w:space="0" w:color="DBE5F1"/>
            </w:tcBorders>
          </w:tcPr>
          <w:p w14:paraId="5C235504" w14:textId="77777777" w:rsidR="007A30ED" w:rsidRPr="00566415" w:rsidRDefault="007A30ED" w:rsidP="007A30ED">
            <w:pPr>
              <w:spacing w:before="120" w:after="120"/>
              <w:rPr>
                <w:rFonts w:ascii="Arial" w:hAnsi="Arial" w:cs="Arial"/>
                <w:b/>
                <w:snapToGrid w:val="0"/>
                <w:color w:val="000000"/>
                <w:szCs w:val="21"/>
              </w:rPr>
            </w:pPr>
            <w:r w:rsidRPr="00566415">
              <w:rPr>
                <w:rFonts w:ascii="Arial" w:hAnsi="Arial" w:cs="Arial"/>
                <w:i/>
                <w:snapToGrid w:val="0"/>
                <w:color w:val="000000"/>
                <w:szCs w:val="21"/>
              </w:rPr>
              <w:t>Gymnobelideus leadbeateri</w:t>
            </w:r>
          </w:p>
        </w:tc>
        <w:tc>
          <w:tcPr>
            <w:tcW w:w="2127" w:type="dxa"/>
            <w:tcBorders>
              <w:top w:val="nil"/>
              <w:left w:val="single" w:sz="6" w:space="0" w:color="DBE5F1"/>
              <w:bottom w:val="single" w:sz="6" w:space="0" w:color="DBE5F1"/>
              <w:right w:val="single" w:sz="6" w:space="0" w:color="DBE5F1"/>
            </w:tcBorders>
          </w:tcPr>
          <w:p w14:paraId="52815C3C" w14:textId="77777777" w:rsidR="007A30ED" w:rsidRPr="00566415" w:rsidRDefault="007A30ED" w:rsidP="007A30ED">
            <w:pPr>
              <w:spacing w:before="120" w:after="120"/>
              <w:rPr>
                <w:rFonts w:ascii="Arial" w:hAnsi="Arial" w:cs="Arial"/>
                <w:snapToGrid w:val="0"/>
                <w:color w:val="000000"/>
                <w:szCs w:val="21"/>
              </w:rPr>
            </w:pPr>
            <w:r w:rsidRPr="00566415">
              <w:rPr>
                <w:rFonts w:ascii="Arial" w:hAnsi="Arial" w:cs="Arial"/>
                <w:snapToGrid w:val="0"/>
                <w:color w:val="000000"/>
                <w:szCs w:val="21"/>
              </w:rPr>
              <w:t xml:space="preserve">Leadbeater's possum </w:t>
            </w:r>
          </w:p>
        </w:tc>
        <w:tc>
          <w:tcPr>
            <w:tcW w:w="1293" w:type="dxa"/>
            <w:tcBorders>
              <w:top w:val="nil"/>
              <w:left w:val="single" w:sz="6" w:space="0" w:color="DBE5F1"/>
              <w:bottom w:val="single" w:sz="6" w:space="0" w:color="DBE5F1"/>
              <w:right w:val="nil"/>
            </w:tcBorders>
          </w:tcPr>
          <w:p w14:paraId="47BC4536" w14:textId="77777777" w:rsidR="007A30ED" w:rsidRPr="00566415" w:rsidRDefault="007A30ED" w:rsidP="007A30ED">
            <w:pPr>
              <w:spacing w:before="120" w:after="120"/>
              <w:jc w:val="center"/>
              <w:rPr>
                <w:rFonts w:ascii="Arial" w:hAnsi="Arial" w:cs="Arial"/>
                <w:snapToGrid w:val="0"/>
                <w:color w:val="000000"/>
                <w:szCs w:val="21"/>
              </w:rPr>
            </w:pPr>
            <w:r w:rsidRPr="00566415">
              <w:rPr>
                <w:rFonts w:ascii="Arial" w:hAnsi="Arial" w:cs="Arial"/>
                <w:snapToGrid w:val="0"/>
                <w:color w:val="000000"/>
                <w:szCs w:val="21"/>
              </w:rPr>
              <w:t>122–133</w:t>
            </w:r>
          </w:p>
        </w:tc>
      </w:tr>
      <w:tr w:rsidR="007A30ED" w:rsidRPr="00566415" w14:paraId="6A0A3629" w14:textId="77777777" w:rsidTr="00566415">
        <w:trPr>
          <w:cantSplit/>
          <w:trHeight w:val="230"/>
        </w:trPr>
        <w:tc>
          <w:tcPr>
            <w:tcW w:w="1830" w:type="dxa"/>
            <w:tcBorders>
              <w:top w:val="single" w:sz="6" w:space="0" w:color="DBE5F1"/>
              <w:left w:val="nil"/>
              <w:bottom w:val="single" w:sz="6" w:space="0" w:color="DBE5F1"/>
              <w:right w:val="single" w:sz="6" w:space="0" w:color="DBE5F1"/>
            </w:tcBorders>
          </w:tcPr>
          <w:p w14:paraId="57F8AE8F" w14:textId="77777777" w:rsidR="007A30ED" w:rsidRPr="00566415" w:rsidRDefault="007A30ED" w:rsidP="007A30ED">
            <w:pPr>
              <w:spacing w:before="120" w:after="120"/>
              <w:rPr>
                <w:rFonts w:ascii="Arial" w:hAnsi="Arial" w:cs="Arial"/>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7A4D7A0A" w14:textId="77777777" w:rsidR="007A30ED" w:rsidRPr="00566415" w:rsidRDefault="007A30ED" w:rsidP="007A30ED">
            <w:pPr>
              <w:spacing w:before="120" w:after="120"/>
              <w:rPr>
                <w:rFonts w:ascii="Arial" w:hAnsi="Arial" w:cs="Arial"/>
                <w:snapToGrid w:val="0"/>
                <w:color w:val="000000"/>
                <w:szCs w:val="21"/>
              </w:rPr>
            </w:pPr>
            <w:r w:rsidRPr="00566415">
              <w:rPr>
                <w:rFonts w:ascii="Arial" w:hAnsi="Arial" w:cs="Arial"/>
                <w:snapToGrid w:val="0"/>
                <w:color w:val="000000"/>
                <w:szCs w:val="21"/>
              </w:rPr>
              <w:t>Endangered</w:t>
            </w:r>
          </w:p>
        </w:tc>
        <w:tc>
          <w:tcPr>
            <w:tcW w:w="2610" w:type="dxa"/>
            <w:tcBorders>
              <w:top w:val="single" w:sz="6" w:space="0" w:color="DBE5F1"/>
              <w:left w:val="single" w:sz="6" w:space="0" w:color="DBE5F1"/>
              <w:bottom w:val="single" w:sz="6" w:space="0" w:color="DBE5F1"/>
              <w:right w:val="single" w:sz="6" w:space="0" w:color="DBE5F1"/>
            </w:tcBorders>
          </w:tcPr>
          <w:p w14:paraId="094FC686" w14:textId="77777777" w:rsidR="007A30ED" w:rsidRPr="00566415" w:rsidRDefault="007A30ED" w:rsidP="007A30ED">
            <w:pPr>
              <w:spacing w:before="120" w:after="120"/>
              <w:rPr>
                <w:rFonts w:ascii="Arial" w:hAnsi="Arial" w:cs="Arial"/>
                <w:i/>
                <w:snapToGrid w:val="0"/>
                <w:color w:val="000000"/>
                <w:szCs w:val="21"/>
              </w:rPr>
            </w:pPr>
            <w:r w:rsidRPr="00566415">
              <w:rPr>
                <w:rFonts w:ascii="Arial" w:hAnsi="Arial" w:cs="Arial"/>
                <w:i/>
                <w:snapToGrid w:val="0"/>
                <w:color w:val="000000"/>
                <w:szCs w:val="21"/>
              </w:rPr>
              <w:t>Petaurus gracilis</w:t>
            </w:r>
          </w:p>
        </w:tc>
        <w:tc>
          <w:tcPr>
            <w:tcW w:w="2127" w:type="dxa"/>
            <w:tcBorders>
              <w:top w:val="single" w:sz="6" w:space="0" w:color="DBE5F1"/>
              <w:left w:val="single" w:sz="6" w:space="0" w:color="DBE5F1"/>
              <w:bottom w:val="single" w:sz="6" w:space="0" w:color="DBE5F1"/>
              <w:right w:val="single" w:sz="6" w:space="0" w:color="DBE5F1"/>
            </w:tcBorders>
          </w:tcPr>
          <w:p w14:paraId="547FC3F1" w14:textId="77777777" w:rsidR="007A30ED" w:rsidRPr="00566415" w:rsidRDefault="007A30ED" w:rsidP="007A30ED">
            <w:pPr>
              <w:spacing w:before="120" w:after="120"/>
              <w:rPr>
                <w:rFonts w:ascii="Arial" w:hAnsi="Arial" w:cs="Arial"/>
                <w:snapToGrid w:val="0"/>
                <w:color w:val="000000"/>
                <w:szCs w:val="21"/>
              </w:rPr>
            </w:pPr>
            <w:r w:rsidRPr="00566415">
              <w:rPr>
                <w:rFonts w:ascii="Arial" w:hAnsi="Arial" w:cs="Arial"/>
                <w:snapToGrid w:val="0"/>
                <w:color w:val="000000"/>
                <w:szCs w:val="21"/>
              </w:rPr>
              <w:t xml:space="preserve">Mahogany glider </w:t>
            </w:r>
          </w:p>
        </w:tc>
        <w:tc>
          <w:tcPr>
            <w:tcW w:w="1293" w:type="dxa"/>
            <w:tcBorders>
              <w:top w:val="single" w:sz="6" w:space="0" w:color="DBE5F1"/>
              <w:left w:val="single" w:sz="6" w:space="0" w:color="DBE5F1"/>
              <w:bottom w:val="single" w:sz="6" w:space="0" w:color="DBE5F1"/>
              <w:right w:val="nil"/>
            </w:tcBorders>
          </w:tcPr>
          <w:p w14:paraId="448CD668" w14:textId="77777777" w:rsidR="007A30ED" w:rsidRPr="00566415" w:rsidRDefault="007A30ED" w:rsidP="007A30ED">
            <w:pPr>
              <w:spacing w:before="120" w:after="120"/>
              <w:jc w:val="center"/>
              <w:rPr>
                <w:rFonts w:ascii="Arial" w:hAnsi="Arial" w:cs="Arial"/>
                <w:snapToGrid w:val="0"/>
                <w:color w:val="000000"/>
                <w:szCs w:val="21"/>
              </w:rPr>
            </w:pPr>
            <w:r w:rsidRPr="00566415">
              <w:rPr>
                <w:rFonts w:ascii="Arial" w:hAnsi="Arial" w:cs="Arial"/>
                <w:snapToGrid w:val="0"/>
                <w:color w:val="000000"/>
                <w:szCs w:val="21"/>
              </w:rPr>
              <w:t>365–407</w:t>
            </w:r>
          </w:p>
        </w:tc>
      </w:tr>
      <w:tr w:rsidR="007A30ED" w:rsidRPr="00566415" w14:paraId="02BB3E63" w14:textId="77777777" w:rsidTr="003E5984">
        <w:trPr>
          <w:cantSplit/>
          <w:trHeight w:val="230"/>
        </w:trPr>
        <w:tc>
          <w:tcPr>
            <w:tcW w:w="1830" w:type="dxa"/>
            <w:tcBorders>
              <w:top w:val="single" w:sz="6" w:space="0" w:color="DBE5F1"/>
              <w:left w:val="nil"/>
              <w:bottom w:val="single" w:sz="6" w:space="0" w:color="DBE5F1"/>
              <w:right w:val="single" w:sz="6" w:space="0" w:color="DBE5F1"/>
            </w:tcBorders>
          </w:tcPr>
          <w:p w14:paraId="24CCAFB1" w14:textId="77777777" w:rsidR="007A30ED" w:rsidRPr="00566415" w:rsidRDefault="007A30ED" w:rsidP="007A30ED">
            <w:pPr>
              <w:spacing w:before="120" w:after="120"/>
              <w:rPr>
                <w:rFonts w:ascii="Arial" w:hAnsi="Arial" w:cs="Arial"/>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5B7CE93F" w14:textId="77777777" w:rsidR="007A30ED" w:rsidRPr="00566415" w:rsidRDefault="007A30ED" w:rsidP="007A30ED">
            <w:pPr>
              <w:spacing w:before="120" w:after="120"/>
              <w:rPr>
                <w:rFonts w:ascii="Arial" w:hAnsi="Arial" w:cs="Arial"/>
                <w:snapToGrid w:val="0"/>
                <w:color w:val="000000"/>
                <w:szCs w:val="21"/>
              </w:rPr>
            </w:pPr>
            <w:r w:rsidRPr="00566415">
              <w:rPr>
                <w:rFonts w:ascii="Arial" w:hAnsi="Arial" w:cs="Arial"/>
                <w:snapToGrid w:val="0"/>
                <w:color w:val="000000"/>
                <w:szCs w:val="21"/>
              </w:rPr>
              <w:t>Vulnerable</w:t>
            </w:r>
          </w:p>
        </w:tc>
        <w:tc>
          <w:tcPr>
            <w:tcW w:w="2610" w:type="dxa"/>
            <w:tcBorders>
              <w:top w:val="single" w:sz="6" w:space="0" w:color="DBE5F1"/>
              <w:left w:val="single" w:sz="6" w:space="0" w:color="DBE5F1"/>
              <w:bottom w:val="single" w:sz="6" w:space="0" w:color="DBE5F1"/>
              <w:right w:val="single" w:sz="6" w:space="0" w:color="DBE5F1"/>
            </w:tcBorders>
            <w:vAlign w:val="center"/>
          </w:tcPr>
          <w:p w14:paraId="620D0ED2" w14:textId="77777777" w:rsidR="007A30ED" w:rsidRPr="00566415" w:rsidRDefault="007A30ED" w:rsidP="003E5984">
            <w:pPr>
              <w:spacing w:before="120" w:after="120"/>
              <w:jc w:val="left"/>
              <w:rPr>
                <w:rFonts w:ascii="Arial" w:hAnsi="Arial" w:cs="Arial"/>
                <w:b/>
                <w:snapToGrid w:val="0"/>
                <w:color w:val="000000"/>
                <w:szCs w:val="21"/>
              </w:rPr>
            </w:pPr>
            <w:r w:rsidRPr="00566415">
              <w:rPr>
                <w:rFonts w:ascii="Arial" w:hAnsi="Arial" w:cs="Arial"/>
                <w:i/>
                <w:snapToGrid w:val="0"/>
                <w:color w:val="000000"/>
                <w:szCs w:val="21"/>
              </w:rPr>
              <w:t xml:space="preserve">Petaurus australis </w:t>
            </w:r>
            <w:r w:rsidRPr="00566415">
              <w:rPr>
                <w:rFonts w:ascii="Arial" w:hAnsi="Arial" w:cs="Arial"/>
                <w:snapToGrid w:val="0"/>
                <w:color w:val="000000"/>
                <w:szCs w:val="21"/>
              </w:rPr>
              <w:t>unnamed subsp</w:t>
            </w:r>
            <w:r w:rsidRPr="00566415">
              <w:rPr>
                <w:rFonts w:ascii="Arial" w:hAnsi="Arial" w:cs="Arial"/>
                <w:i/>
                <w:snapToGrid w:val="0"/>
                <w:color w:val="000000"/>
                <w:szCs w:val="21"/>
              </w:rPr>
              <w:t>.</w:t>
            </w:r>
          </w:p>
        </w:tc>
        <w:tc>
          <w:tcPr>
            <w:tcW w:w="2127" w:type="dxa"/>
            <w:tcBorders>
              <w:top w:val="single" w:sz="6" w:space="0" w:color="DBE5F1"/>
              <w:left w:val="single" w:sz="6" w:space="0" w:color="DBE5F1"/>
              <w:bottom w:val="single" w:sz="6" w:space="0" w:color="DBE5F1"/>
              <w:right w:val="single" w:sz="6" w:space="0" w:color="DBE5F1"/>
            </w:tcBorders>
          </w:tcPr>
          <w:p w14:paraId="29FE6E93" w14:textId="77777777" w:rsidR="007A30ED" w:rsidRPr="00566415" w:rsidRDefault="007A30ED" w:rsidP="007A30ED">
            <w:pPr>
              <w:spacing w:before="120" w:after="120"/>
              <w:rPr>
                <w:rFonts w:ascii="Arial" w:hAnsi="Arial" w:cs="Arial"/>
                <w:snapToGrid w:val="0"/>
                <w:color w:val="000000"/>
                <w:szCs w:val="21"/>
              </w:rPr>
            </w:pPr>
            <w:r w:rsidRPr="00566415">
              <w:rPr>
                <w:rFonts w:ascii="Arial" w:hAnsi="Arial" w:cs="Arial"/>
                <w:snapToGrid w:val="0"/>
                <w:color w:val="000000"/>
                <w:szCs w:val="21"/>
              </w:rPr>
              <w:t>Fluffy glider</w:t>
            </w:r>
          </w:p>
        </w:tc>
        <w:tc>
          <w:tcPr>
            <w:tcW w:w="1293" w:type="dxa"/>
            <w:tcBorders>
              <w:top w:val="single" w:sz="6" w:space="0" w:color="DBE5F1"/>
              <w:left w:val="single" w:sz="6" w:space="0" w:color="DBE5F1"/>
              <w:bottom w:val="single" w:sz="6" w:space="0" w:color="DBE5F1"/>
              <w:right w:val="nil"/>
            </w:tcBorders>
          </w:tcPr>
          <w:p w14:paraId="20E4C08A" w14:textId="77777777" w:rsidR="007A30ED" w:rsidRPr="00566415" w:rsidRDefault="007A30ED" w:rsidP="007A30ED">
            <w:pPr>
              <w:spacing w:before="120" w:after="120"/>
              <w:jc w:val="center"/>
              <w:rPr>
                <w:rFonts w:ascii="Arial" w:hAnsi="Arial" w:cs="Arial"/>
                <w:snapToGrid w:val="0"/>
                <w:color w:val="000000"/>
                <w:szCs w:val="21"/>
              </w:rPr>
            </w:pPr>
            <w:r w:rsidRPr="00566415">
              <w:rPr>
                <w:rFonts w:ascii="Arial" w:hAnsi="Arial" w:cs="Arial"/>
                <w:snapToGrid w:val="0"/>
                <w:color w:val="000000"/>
                <w:szCs w:val="21"/>
              </w:rPr>
              <w:t>498</w:t>
            </w:r>
          </w:p>
        </w:tc>
      </w:tr>
      <w:tr w:rsidR="007A30ED" w:rsidRPr="00566415" w14:paraId="55187A0A" w14:textId="77777777" w:rsidTr="003E5984">
        <w:trPr>
          <w:cantSplit/>
          <w:trHeight w:val="230"/>
        </w:trPr>
        <w:tc>
          <w:tcPr>
            <w:tcW w:w="1830" w:type="dxa"/>
            <w:tcBorders>
              <w:top w:val="single" w:sz="6" w:space="0" w:color="DBE5F1"/>
              <w:left w:val="nil"/>
              <w:bottom w:val="single" w:sz="6" w:space="0" w:color="DBE5F1"/>
              <w:right w:val="single" w:sz="6" w:space="0" w:color="DBE5F1"/>
            </w:tcBorders>
          </w:tcPr>
          <w:p w14:paraId="6454FDAE" w14:textId="77777777" w:rsidR="007A30ED" w:rsidRPr="00566415" w:rsidRDefault="007A30ED" w:rsidP="007A30ED">
            <w:pPr>
              <w:spacing w:before="120" w:after="120"/>
              <w:rPr>
                <w:rFonts w:ascii="Arial" w:hAnsi="Arial" w:cs="Arial"/>
                <w:snapToGrid w:val="0"/>
                <w:color w:val="000000"/>
                <w:szCs w:val="21"/>
              </w:rPr>
            </w:pPr>
            <w:r w:rsidRPr="00566415">
              <w:rPr>
                <w:rFonts w:ascii="Arial" w:hAnsi="Arial" w:cs="Arial"/>
                <w:b/>
                <w:snapToGrid w:val="0"/>
                <w:color w:val="000000"/>
                <w:szCs w:val="21"/>
              </w:rPr>
              <w:t>Pseudocheiridae</w:t>
            </w:r>
          </w:p>
        </w:tc>
        <w:tc>
          <w:tcPr>
            <w:tcW w:w="1260" w:type="dxa"/>
            <w:tcBorders>
              <w:top w:val="single" w:sz="6" w:space="0" w:color="DBE5F1"/>
              <w:left w:val="single" w:sz="6" w:space="0" w:color="DBE5F1"/>
              <w:bottom w:val="single" w:sz="6" w:space="0" w:color="DBE5F1"/>
              <w:right w:val="single" w:sz="6" w:space="0" w:color="DBE5F1"/>
            </w:tcBorders>
          </w:tcPr>
          <w:p w14:paraId="2B94F260" w14:textId="77777777" w:rsidR="007A30ED" w:rsidRPr="00566415" w:rsidRDefault="007A30ED" w:rsidP="007A30ED">
            <w:pPr>
              <w:spacing w:before="120" w:after="120"/>
              <w:rPr>
                <w:rFonts w:ascii="Arial" w:hAnsi="Arial" w:cs="Arial"/>
                <w:snapToGrid w:val="0"/>
                <w:color w:val="000000"/>
                <w:szCs w:val="21"/>
              </w:rPr>
            </w:pPr>
            <w:r w:rsidRPr="00566415">
              <w:rPr>
                <w:rFonts w:ascii="Arial" w:hAnsi="Arial" w:cs="Arial"/>
                <w:snapToGrid w:val="0"/>
                <w:color w:val="000000"/>
                <w:szCs w:val="21"/>
              </w:rPr>
              <w:t>Vulnerable</w:t>
            </w:r>
          </w:p>
        </w:tc>
        <w:tc>
          <w:tcPr>
            <w:tcW w:w="2610" w:type="dxa"/>
            <w:tcBorders>
              <w:top w:val="single" w:sz="6" w:space="0" w:color="DBE5F1"/>
              <w:left w:val="single" w:sz="6" w:space="0" w:color="DBE5F1"/>
              <w:bottom w:val="single" w:sz="6" w:space="0" w:color="DBE5F1"/>
              <w:right w:val="single" w:sz="6" w:space="0" w:color="DBE5F1"/>
            </w:tcBorders>
          </w:tcPr>
          <w:p w14:paraId="0C232884" w14:textId="77777777" w:rsidR="007A30ED" w:rsidRPr="00566415" w:rsidRDefault="007A30ED" w:rsidP="007A30ED">
            <w:pPr>
              <w:spacing w:before="120" w:after="120"/>
              <w:rPr>
                <w:rFonts w:ascii="Arial" w:hAnsi="Arial" w:cs="Arial"/>
                <w:i/>
                <w:snapToGrid w:val="0"/>
                <w:color w:val="000000"/>
                <w:szCs w:val="21"/>
              </w:rPr>
            </w:pPr>
            <w:r w:rsidRPr="00566415">
              <w:rPr>
                <w:rFonts w:ascii="Arial" w:hAnsi="Arial" w:cs="Arial"/>
                <w:i/>
                <w:snapToGrid w:val="0"/>
                <w:color w:val="000000"/>
                <w:szCs w:val="21"/>
              </w:rPr>
              <w:t>Pseudocheirus occidentalis</w:t>
            </w:r>
          </w:p>
        </w:tc>
        <w:tc>
          <w:tcPr>
            <w:tcW w:w="2127" w:type="dxa"/>
            <w:tcBorders>
              <w:top w:val="single" w:sz="6" w:space="0" w:color="DBE5F1"/>
              <w:left w:val="single" w:sz="6" w:space="0" w:color="DBE5F1"/>
              <w:bottom w:val="single" w:sz="6" w:space="0" w:color="DBE5F1"/>
              <w:right w:val="single" w:sz="6" w:space="0" w:color="DBE5F1"/>
            </w:tcBorders>
            <w:vAlign w:val="center"/>
          </w:tcPr>
          <w:p w14:paraId="3BD6090D" w14:textId="77777777" w:rsidR="007A30ED" w:rsidRPr="00566415" w:rsidRDefault="007A30ED" w:rsidP="003E5984">
            <w:pPr>
              <w:spacing w:before="120" w:after="120"/>
              <w:jc w:val="left"/>
              <w:rPr>
                <w:rFonts w:ascii="Arial" w:hAnsi="Arial" w:cs="Arial"/>
                <w:snapToGrid w:val="0"/>
                <w:color w:val="000000"/>
                <w:szCs w:val="21"/>
              </w:rPr>
            </w:pPr>
            <w:r w:rsidRPr="00566415">
              <w:rPr>
                <w:rFonts w:ascii="Arial" w:hAnsi="Arial" w:cs="Arial"/>
                <w:snapToGrid w:val="0"/>
                <w:color w:val="000000"/>
                <w:szCs w:val="21"/>
              </w:rPr>
              <w:t xml:space="preserve">Western ringtail possum </w:t>
            </w:r>
          </w:p>
        </w:tc>
        <w:tc>
          <w:tcPr>
            <w:tcW w:w="1293" w:type="dxa"/>
            <w:tcBorders>
              <w:top w:val="single" w:sz="6" w:space="0" w:color="DBE5F1"/>
              <w:left w:val="single" w:sz="6" w:space="0" w:color="DBE5F1"/>
              <w:bottom w:val="single" w:sz="6" w:space="0" w:color="DBE5F1"/>
              <w:right w:val="nil"/>
            </w:tcBorders>
          </w:tcPr>
          <w:p w14:paraId="1D25FAF0" w14:textId="77777777" w:rsidR="007A30ED" w:rsidRPr="00566415" w:rsidRDefault="007A30ED" w:rsidP="007A30ED">
            <w:pPr>
              <w:spacing w:before="120" w:after="120"/>
              <w:jc w:val="center"/>
              <w:rPr>
                <w:rFonts w:ascii="Arial" w:hAnsi="Arial" w:cs="Arial"/>
                <w:snapToGrid w:val="0"/>
                <w:color w:val="000000"/>
                <w:szCs w:val="21"/>
              </w:rPr>
            </w:pPr>
            <w:r w:rsidRPr="00566415">
              <w:rPr>
                <w:rFonts w:ascii="Arial" w:hAnsi="Arial" w:cs="Arial"/>
                <w:snapToGrid w:val="0"/>
                <w:color w:val="000000"/>
                <w:szCs w:val="21"/>
              </w:rPr>
              <w:t>575</w:t>
            </w:r>
          </w:p>
        </w:tc>
      </w:tr>
      <w:tr w:rsidR="007A30ED" w:rsidRPr="00566415" w14:paraId="37437955" w14:textId="77777777" w:rsidTr="003E5984">
        <w:trPr>
          <w:cantSplit/>
          <w:trHeight w:val="230"/>
        </w:trPr>
        <w:tc>
          <w:tcPr>
            <w:tcW w:w="1830" w:type="dxa"/>
            <w:tcBorders>
              <w:top w:val="single" w:sz="6" w:space="0" w:color="DBE5F1"/>
              <w:left w:val="nil"/>
              <w:bottom w:val="single" w:sz="6" w:space="0" w:color="DBE5F1"/>
              <w:right w:val="single" w:sz="6" w:space="0" w:color="DBE5F1"/>
            </w:tcBorders>
          </w:tcPr>
          <w:p w14:paraId="270EBBF5" w14:textId="77777777" w:rsidR="007A30ED" w:rsidRPr="00566415" w:rsidRDefault="007A30ED" w:rsidP="007A30ED">
            <w:pPr>
              <w:spacing w:before="120" w:after="120"/>
              <w:rPr>
                <w:rFonts w:ascii="Arial" w:hAnsi="Arial" w:cs="Arial"/>
                <w:snapToGrid w:val="0"/>
                <w:color w:val="000000"/>
                <w:szCs w:val="21"/>
              </w:rPr>
            </w:pPr>
            <w:r w:rsidRPr="00566415">
              <w:rPr>
                <w:rFonts w:ascii="Arial" w:hAnsi="Arial" w:cs="Arial"/>
                <w:b/>
                <w:snapToGrid w:val="0"/>
                <w:color w:val="000000"/>
                <w:szCs w:val="21"/>
              </w:rPr>
              <w:t>Muridae</w:t>
            </w:r>
          </w:p>
        </w:tc>
        <w:tc>
          <w:tcPr>
            <w:tcW w:w="1260" w:type="dxa"/>
            <w:tcBorders>
              <w:top w:val="single" w:sz="6" w:space="0" w:color="DBE5F1"/>
              <w:left w:val="single" w:sz="6" w:space="0" w:color="DBE5F1"/>
              <w:bottom w:val="single" w:sz="6" w:space="0" w:color="DBE5F1"/>
              <w:right w:val="single" w:sz="6" w:space="0" w:color="DBE5F1"/>
            </w:tcBorders>
          </w:tcPr>
          <w:p w14:paraId="7B4D762D" w14:textId="77777777" w:rsidR="007A30ED" w:rsidRPr="00566415" w:rsidRDefault="007A30ED" w:rsidP="007A30ED">
            <w:pPr>
              <w:spacing w:before="120" w:after="120"/>
              <w:rPr>
                <w:rFonts w:ascii="Arial" w:hAnsi="Arial" w:cs="Arial"/>
                <w:snapToGrid w:val="0"/>
                <w:color w:val="000000"/>
                <w:szCs w:val="21"/>
              </w:rPr>
            </w:pPr>
            <w:r w:rsidRPr="00566415">
              <w:rPr>
                <w:rFonts w:ascii="Arial" w:hAnsi="Arial" w:cs="Arial"/>
                <w:snapToGrid w:val="0"/>
                <w:color w:val="000000"/>
                <w:szCs w:val="21"/>
              </w:rPr>
              <w:t>Vulnerable</w:t>
            </w:r>
          </w:p>
        </w:tc>
        <w:tc>
          <w:tcPr>
            <w:tcW w:w="2610" w:type="dxa"/>
            <w:tcBorders>
              <w:top w:val="single" w:sz="6" w:space="0" w:color="DBE5F1"/>
              <w:left w:val="single" w:sz="6" w:space="0" w:color="DBE5F1"/>
              <w:bottom w:val="single" w:sz="6" w:space="0" w:color="DBE5F1"/>
              <w:right w:val="single" w:sz="6" w:space="0" w:color="DBE5F1"/>
            </w:tcBorders>
          </w:tcPr>
          <w:p w14:paraId="65BB83D2" w14:textId="77777777" w:rsidR="007A30ED" w:rsidRPr="00566415" w:rsidRDefault="007A30ED" w:rsidP="007A30ED">
            <w:pPr>
              <w:spacing w:before="120" w:after="120"/>
              <w:rPr>
                <w:rFonts w:ascii="Arial" w:hAnsi="Arial" w:cs="Arial"/>
                <w:i/>
                <w:snapToGrid w:val="0"/>
                <w:color w:val="000000"/>
                <w:szCs w:val="21"/>
              </w:rPr>
            </w:pPr>
            <w:r w:rsidRPr="00566415">
              <w:rPr>
                <w:rFonts w:ascii="Arial" w:hAnsi="Arial" w:cs="Arial"/>
                <w:i/>
                <w:snapToGrid w:val="0"/>
                <w:color w:val="000000"/>
                <w:szCs w:val="21"/>
              </w:rPr>
              <w:t>Mesembriomys macrurus</w:t>
            </w:r>
          </w:p>
        </w:tc>
        <w:tc>
          <w:tcPr>
            <w:tcW w:w="2127" w:type="dxa"/>
            <w:tcBorders>
              <w:top w:val="single" w:sz="6" w:space="0" w:color="DBE5F1"/>
              <w:left w:val="single" w:sz="6" w:space="0" w:color="DBE5F1"/>
              <w:bottom w:val="single" w:sz="6" w:space="0" w:color="DBE5F1"/>
              <w:right w:val="single" w:sz="6" w:space="0" w:color="DBE5F1"/>
            </w:tcBorders>
            <w:vAlign w:val="center"/>
          </w:tcPr>
          <w:p w14:paraId="65BD09A5" w14:textId="77777777" w:rsidR="007A30ED" w:rsidRPr="00566415" w:rsidRDefault="007A30ED" w:rsidP="003E5984">
            <w:pPr>
              <w:spacing w:before="120" w:after="120"/>
              <w:jc w:val="left"/>
              <w:rPr>
                <w:rFonts w:ascii="Arial" w:hAnsi="Arial" w:cs="Arial"/>
                <w:snapToGrid w:val="0"/>
                <w:color w:val="000000"/>
                <w:szCs w:val="21"/>
              </w:rPr>
            </w:pPr>
            <w:r w:rsidRPr="00566415">
              <w:rPr>
                <w:rFonts w:ascii="Arial" w:hAnsi="Arial" w:cs="Arial"/>
                <w:snapToGrid w:val="0"/>
                <w:color w:val="000000"/>
                <w:szCs w:val="21"/>
              </w:rPr>
              <w:t>Golden-backed tree rat</w:t>
            </w:r>
          </w:p>
        </w:tc>
        <w:tc>
          <w:tcPr>
            <w:tcW w:w="1293" w:type="dxa"/>
            <w:tcBorders>
              <w:top w:val="single" w:sz="6" w:space="0" w:color="DBE5F1"/>
              <w:left w:val="single" w:sz="6" w:space="0" w:color="DBE5F1"/>
              <w:bottom w:val="single" w:sz="6" w:space="0" w:color="DBE5F1"/>
              <w:right w:val="nil"/>
            </w:tcBorders>
          </w:tcPr>
          <w:p w14:paraId="2027F089" w14:textId="77777777" w:rsidR="007A30ED" w:rsidRPr="00566415" w:rsidRDefault="007A30ED" w:rsidP="007A30ED">
            <w:pPr>
              <w:spacing w:before="120" w:after="120"/>
              <w:jc w:val="center"/>
              <w:rPr>
                <w:rFonts w:ascii="Arial" w:hAnsi="Arial" w:cs="Arial"/>
                <w:snapToGrid w:val="0"/>
                <w:color w:val="000000"/>
                <w:szCs w:val="21"/>
              </w:rPr>
            </w:pPr>
            <w:r w:rsidRPr="00566415">
              <w:rPr>
                <w:rFonts w:ascii="Arial" w:hAnsi="Arial" w:cs="Arial"/>
                <w:snapToGrid w:val="0"/>
                <w:color w:val="000000"/>
                <w:szCs w:val="21"/>
              </w:rPr>
              <w:t>267</w:t>
            </w:r>
          </w:p>
        </w:tc>
      </w:tr>
      <w:tr w:rsidR="007A30ED" w:rsidRPr="00566415" w14:paraId="2783CE70" w14:textId="77777777" w:rsidTr="00566415">
        <w:trPr>
          <w:cantSplit/>
          <w:trHeight w:val="230"/>
        </w:trPr>
        <w:tc>
          <w:tcPr>
            <w:tcW w:w="1830" w:type="dxa"/>
            <w:tcBorders>
              <w:top w:val="single" w:sz="6" w:space="0" w:color="DBE5F1"/>
              <w:left w:val="nil"/>
              <w:bottom w:val="single" w:sz="6" w:space="0" w:color="DBE5F1"/>
              <w:right w:val="single" w:sz="6" w:space="0" w:color="DBE5F1"/>
            </w:tcBorders>
          </w:tcPr>
          <w:p w14:paraId="3292893F" w14:textId="77777777" w:rsidR="007A30ED" w:rsidRPr="00566415" w:rsidRDefault="007A30ED" w:rsidP="007A30ED">
            <w:pPr>
              <w:spacing w:before="120" w:after="120"/>
              <w:rPr>
                <w:rFonts w:ascii="Arial" w:hAnsi="Arial" w:cs="Arial"/>
                <w:snapToGrid w:val="0"/>
                <w:color w:val="000000"/>
                <w:szCs w:val="21"/>
              </w:rPr>
            </w:pPr>
            <w:r w:rsidRPr="00566415">
              <w:rPr>
                <w:rFonts w:ascii="Arial" w:hAnsi="Arial" w:cs="Arial"/>
                <w:b/>
                <w:snapToGrid w:val="0"/>
                <w:color w:val="000000"/>
                <w:szCs w:val="21"/>
              </w:rPr>
              <w:t>Dasyuridae</w:t>
            </w:r>
          </w:p>
        </w:tc>
        <w:tc>
          <w:tcPr>
            <w:tcW w:w="1260" w:type="dxa"/>
            <w:tcBorders>
              <w:top w:val="single" w:sz="6" w:space="0" w:color="DBE5F1"/>
              <w:left w:val="single" w:sz="6" w:space="0" w:color="DBE5F1"/>
              <w:bottom w:val="single" w:sz="6" w:space="0" w:color="DBE5F1"/>
              <w:right w:val="single" w:sz="6" w:space="0" w:color="DBE5F1"/>
            </w:tcBorders>
          </w:tcPr>
          <w:p w14:paraId="3AA807C9" w14:textId="77777777" w:rsidR="007A30ED" w:rsidRPr="00566415" w:rsidRDefault="007A30ED" w:rsidP="007A30ED">
            <w:pPr>
              <w:spacing w:before="120" w:after="120"/>
              <w:rPr>
                <w:rFonts w:ascii="Arial" w:hAnsi="Arial" w:cs="Arial"/>
                <w:snapToGrid w:val="0"/>
                <w:color w:val="000000"/>
                <w:szCs w:val="21"/>
              </w:rPr>
            </w:pPr>
            <w:r w:rsidRPr="00566415">
              <w:rPr>
                <w:rFonts w:ascii="Arial" w:hAnsi="Arial" w:cs="Arial"/>
                <w:snapToGrid w:val="0"/>
                <w:color w:val="000000"/>
                <w:szCs w:val="21"/>
              </w:rPr>
              <w:t>Endangered</w:t>
            </w:r>
          </w:p>
        </w:tc>
        <w:tc>
          <w:tcPr>
            <w:tcW w:w="2610" w:type="dxa"/>
            <w:tcBorders>
              <w:top w:val="single" w:sz="6" w:space="0" w:color="DBE5F1"/>
              <w:left w:val="single" w:sz="6" w:space="0" w:color="DBE5F1"/>
              <w:bottom w:val="single" w:sz="6" w:space="0" w:color="DBE5F1"/>
              <w:right w:val="single" w:sz="6" w:space="0" w:color="DBE5F1"/>
            </w:tcBorders>
          </w:tcPr>
          <w:p w14:paraId="5B3F71F3" w14:textId="77777777" w:rsidR="007A30ED" w:rsidRPr="00566415" w:rsidRDefault="007A30ED" w:rsidP="007A30ED">
            <w:pPr>
              <w:spacing w:before="120" w:after="120"/>
              <w:rPr>
                <w:rFonts w:ascii="Arial" w:hAnsi="Arial" w:cs="Arial"/>
                <w:i/>
                <w:snapToGrid w:val="0"/>
                <w:color w:val="000000"/>
                <w:szCs w:val="21"/>
              </w:rPr>
            </w:pPr>
            <w:r w:rsidRPr="00566415">
              <w:rPr>
                <w:rFonts w:ascii="Arial" w:hAnsi="Arial" w:cs="Arial"/>
                <w:i/>
                <w:snapToGrid w:val="0"/>
                <w:color w:val="000000"/>
                <w:szCs w:val="21"/>
              </w:rPr>
              <w:t>Phascogale calura</w:t>
            </w:r>
          </w:p>
        </w:tc>
        <w:tc>
          <w:tcPr>
            <w:tcW w:w="2127" w:type="dxa"/>
            <w:tcBorders>
              <w:top w:val="single" w:sz="6" w:space="0" w:color="DBE5F1"/>
              <w:left w:val="single" w:sz="6" w:space="0" w:color="DBE5F1"/>
              <w:bottom w:val="single" w:sz="6" w:space="0" w:color="DBE5F1"/>
              <w:right w:val="single" w:sz="6" w:space="0" w:color="DBE5F1"/>
            </w:tcBorders>
          </w:tcPr>
          <w:p w14:paraId="2C035F81" w14:textId="77777777" w:rsidR="007A30ED" w:rsidRPr="00566415" w:rsidRDefault="007A30ED" w:rsidP="007A30ED">
            <w:pPr>
              <w:spacing w:before="120" w:after="120"/>
              <w:rPr>
                <w:rFonts w:ascii="Arial" w:hAnsi="Arial" w:cs="Arial"/>
                <w:snapToGrid w:val="0"/>
                <w:color w:val="000000"/>
                <w:szCs w:val="21"/>
              </w:rPr>
            </w:pPr>
            <w:r w:rsidRPr="00566415">
              <w:rPr>
                <w:rFonts w:ascii="Arial" w:hAnsi="Arial" w:cs="Arial"/>
                <w:snapToGrid w:val="0"/>
                <w:color w:val="000000"/>
                <w:szCs w:val="21"/>
              </w:rPr>
              <w:t>Red-tailed phascogale</w:t>
            </w:r>
          </w:p>
        </w:tc>
        <w:tc>
          <w:tcPr>
            <w:tcW w:w="1293" w:type="dxa"/>
            <w:tcBorders>
              <w:top w:val="single" w:sz="6" w:space="0" w:color="DBE5F1"/>
              <w:left w:val="single" w:sz="6" w:space="0" w:color="DBE5F1"/>
              <w:bottom w:val="single" w:sz="6" w:space="0" w:color="DBE5F1"/>
              <w:right w:val="nil"/>
            </w:tcBorders>
          </w:tcPr>
          <w:p w14:paraId="1873A4BE" w14:textId="77777777" w:rsidR="007A30ED" w:rsidRPr="00566415" w:rsidRDefault="007A30ED" w:rsidP="007A30ED">
            <w:pPr>
              <w:spacing w:before="120" w:after="120"/>
              <w:jc w:val="center"/>
              <w:rPr>
                <w:rFonts w:ascii="Arial" w:hAnsi="Arial" w:cs="Arial"/>
                <w:snapToGrid w:val="0"/>
                <w:color w:val="000000"/>
                <w:szCs w:val="21"/>
              </w:rPr>
            </w:pPr>
            <w:r w:rsidRPr="00566415">
              <w:rPr>
                <w:rFonts w:ascii="Arial" w:hAnsi="Arial" w:cs="Arial"/>
                <w:snapToGrid w:val="0"/>
                <w:color w:val="000000"/>
                <w:szCs w:val="21"/>
              </w:rPr>
              <w:t>52</w:t>
            </w:r>
          </w:p>
        </w:tc>
      </w:tr>
    </w:tbl>
    <w:p w14:paraId="0693681F" w14:textId="77777777" w:rsidR="007A30ED" w:rsidRDefault="007A30ED" w:rsidP="007A30ED">
      <w:pPr>
        <w:pStyle w:val="BodyText"/>
      </w:pPr>
    </w:p>
    <w:p w14:paraId="600E2109" w14:textId="77777777" w:rsidR="007A30ED" w:rsidRPr="007F3C0B" w:rsidRDefault="007A30ED" w:rsidP="007F3C0B">
      <w:pPr>
        <w:pStyle w:val="BodyText"/>
        <w:jc w:val="left"/>
        <w:rPr>
          <w:rFonts w:ascii="Arial" w:hAnsi="Arial" w:cs="Arial"/>
          <w:sz w:val="24"/>
          <w:szCs w:val="24"/>
        </w:rPr>
      </w:pPr>
      <w:r w:rsidRPr="007F3C0B">
        <w:rPr>
          <w:rFonts w:ascii="Arial" w:hAnsi="Arial" w:cs="Arial"/>
          <w:sz w:val="24"/>
          <w:szCs w:val="24"/>
        </w:rPr>
        <w:t>The survey techniques used to detect small and medium-sized arboreal species are similar regardless of habitat. Following the desktop study and habitat investigation (see ‘conducting surveys in six steps’), implementation of surveys should be according to a stratified sampling design</w:t>
      </w:r>
      <w:r w:rsidR="007F3C0B">
        <w:rPr>
          <w:rFonts w:ascii="Arial" w:hAnsi="Arial" w:cs="Arial"/>
          <w:sz w:val="24"/>
          <w:szCs w:val="24"/>
        </w:rPr>
        <w:t>. W</w:t>
      </w:r>
      <w:r w:rsidRPr="007F3C0B">
        <w:rPr>
          <w:rFonts w:ascii="Arial" w:hAnsi="Arial" w:cs="Arial"/>
          <w:sz w:val="24"/>
          <w:szCs w:val="24"/>
        </w:rPr>
        <w:t>here possible</w:t>
      </w:r>
      <w:r w:rsidR="007F3C0B">
        <w:rPr>
          <w:rFonts w:ascii="Arial" w:hAnsi="Arial" w:cs="Arial"/>
          <w:sz w:val="24"/>
          <w:szCs w:val="24"/>
        </w:rPr>
        <w:t>,</w:t>
      </w:r>
      <w:r w:rsidRPr="007F3C0B">
        <w:rPr>
          <w:rFonts w:ascii="Arial" w:hAnsi="Arial" w:cs="Arial"/>
          <w:sz w:val="24"/>
          <w:szCs w:val="24"/>
        </w:rPr>
        <w:t xml:space="preserve"> survey effort should target habitat known to be suitable for listed species (if such information is available; see individual species profiles). The recommended survey effort is based on a study area of 5 hectares or less; for sites larger than this, surveys should be replicated within habitat types and/or plant communities.</w:t>
      </w:r>
    </w:p>
    <w:p w14:paraId="191643D1" w14:textId="77777777" w:rsidR="007A30ED" w:rsidRPr="007F3C0B" w:rsidRDefault="007A30ED" w:rsidP="007F3C0B">
      <w:pPr>
        <w:pStyle w:val="BodyText"/>
        <w:jc w:val="left"/>
        <w:rPr>
          <w:rFonts w:ascii="Arial" w:hAnsi="Arial" w:cs="Arial"/>
          <w:sz w:val="24"/>
          <w:szCs w:val="24"/>
        </w:rPr>
      </w:pPr>
    </w:p>
    <w:p w14:paraId="063471D6" w14:textId="77777777" w:rsidR="007A30ED" w:rsidRPr="007F3C0B" w:rsidRDefault="007A30ED" w:rsidP="007F3C0B">
      <w:pPr>
        <w:pStyle w:val="BodyText"/>
        <w:spacing w:after="120"/>
        <w:jc w:val="left"/>
        <w:rPr>
          <w:rFonts w:ascii="Arial" w:hAnsi="Arial" w:cs="Arial"/>
          <w:sz w:val="24"/>
          <w:szCs w:val="24"/>
        </w:rPr>
      </w:pPr>
      <w:r w:rsidRPr="007F3C0B">
        <w:rPr>
          <w:rFonts w:ascii="Arial" w:hAnsi="Arial" w:cs="Arial"/>
          <w:sz w:val="24"/>
          <w:szCs w:val="24"/>
        </w:rPr>
        <w:t>The following survey techniques are currently used or appropriate to detect small and medium-sized arboreal mammals in the field:</w:t>
      </w:r>
    </w:p>
    <w:p w14:paraId="24FFC81B" w14:textId="77777777" w:rsidR="007A30ED" w:rsidRPr="007F3C0B" w:rsidRDefault="007A30ED" w:rsidP="00566415">
      <w:pPr>
        <w:pStyle w:val="BodyText"/>
        <w:numPr>
          <w:ilvl w:val="0"/>
          <w:numId w:val="6"/>
        </w:numPr>
        <w:spacing w:after="120"/>
        <w:ind w:left="714" w:hanging="357"/>
        <w:jc w:val="left"/>
        <w:rPr>
          <w:rFonts w:ascii="Arial" w:hAnsi="Arial" w:cs="Arial"/>
          <w:snapToGrid w:val="0"/>
          <w:sz w:val="24"/>
          <w:szCs w:val="24"/>
        </w:rPr>
      </w:pPr>
      <w:r w:rsidRPr="007F3C0B">
        <w:rPr>
          <w:rFonts w:ascii="Arial" w:hAnsi="Arial" w:cs="Arial"/>
          <w:snapToGrid w:val="0"/>
          <w:sz w:val="24"/>
          <w:szCs w:val="24"/>
        </w:rPr>
        <w:t xml:space="preserve">daytime searches for the presence of potentially suitable habitat resources for nest or den sites, such as tree hollows, dreys or tree species used exclusively as shelter sites by some species (see species profiles for details), and food trees, including characteristic feeding signs and/or favoured food trees </w:t>
      </w:r>
      <w:r w:rsidR="00DA621B">
        <w:rPr>
          <w:rFonts w:ascii="Arial" w:hAnsi="Arial" w:cs="Arial"/>
          <w:snapToGrid w:val="0"/>
          <w:sz w:val="24"/>
          <w:szCs w:val="24"/>
        </w:rPr>
        <w:t>(description of the survey technique and recommended effort is outlined in Section 3.1)</w:t>
      </w:r>
    </w:p>
    <w:p w14:paraId="03AC717B" w14:textId="77777777" w:rsidR="007A30ED" w:rsidRPr="007F3C0B" w:rsidRDefault="007A30ED" w:rsidP="00566415">
      <w:pPr>
        <w:pStyle w:val="BodyText"/>
        <w:numPr>
          <w:ilvl w:val="0"/>
          <w:numId w:val="6"/>
        </w:numPr>
        <w:spacing w:after="120"/>
        <w:ind w:left="714" w:hanging="357"/>
        <w:jc w:val="left"/>
        <w:rPr>
          <w:rFonts w:ascii="Arial" w:hAnsi="Arial" w:cs="Arial"/>
          <w:snapToGrid w:val="0"/>
          <w:sz w:val="24"/>
          <w:szCs w:val="24"/>
        </w:rPr>
      </w:pPr>
      <w:r w:rsidRPr="007F3C0B">
        <w:rPr>
          <w:rFonts w:ascii="Arial" w:hAnsi="Arial" w:cs="Arial"/>
          <w:snapToGrid w:val="0"/>
          <w:sz w:val="24"/>
          <w:szCs w:val="24"/>
        </w:rPr>
        <w:t xml:space="preserve">daytime searches for signs of the species' presence, such as scratches on tree trunks and scats beneath trees </w:t>
      </w:r>
      <w:r w:rsidR="00FA70E1">
        <w:rPr>
          <w:rFonts w:ascii="Arial" w:hAnsi="Arial" w:cs="Arial"/>
          <w:snapToGrid w:val="0"/>
          <w:sz w:val="24"/>
          <w:szCs w:val="24"/>
        </w:rPr>
        <w:t>(description of the survey technique and recommended effort is outlined in Section 3.2)</w:t>
      </w:r>
    </w:p>
    <w:p w14:paraId="098A1B9B" w14:textId="77777777" w:rsidR="007A30ED" w:rsidRPr="007F3C0B" w:rsidRDefault="007A30ED" w:rsidP="00566415">
      <w:pPr>
        <w:pStyle w:val="BodyText"/>
        <w:numPr>
          <w:ilvl w:val="0"/>
          <w:numId w:val="6"/>
        </w:numPr>
        <w:spacing w:after="120"/>
        <w:ind w:left="714" w:hanging="357"/>
        <w:jc w:val="left"/>
        <w:rPr>
          <w:rFonts w:ascii="Arial" w:hAnsi="Arial" w:cs="Arial"/>
          <w:snapToGrid w:val="0"/>
          <w:sz w:val="24"/>
          <w:szCs w:val="24"/>
        </w:rPr>
      </w:pPr>
      <w:r w:rsidRPr="007F3C0B">
        <w:rPr>
          <w:rFonts w:ascii="Arial" w:hAnsi="Arial" w:cs="Arial"/>
          <w:snapToGrid w:val="0"/>
          <w:sz w:val="24"/>
          <w:szCs w:val="24"/>
        </w:rPr>
        <w:t>stagwatching to distinguish arboreal species emerging from tree hollows or nests at dusk, with this being the primary detection technique for some species (description of</w:t>
      </w:r>
      <w:r w:rsidR="00E6628C">
        <w:rPr>
          <w:rFonts w:ascii="Arial" w:hAnsi="Arial" w:cs="Arial"/>
          <w:snapToGrid w:val="0"/>
          <w:sz w:val="24"/>
          <w:szCs w:val="24"/>
        </w:rPr>
        <w:t xml:space="preserve"> the survey</w:t>
      </w:r>
      <w:r w:rsidRPr="007F3C0B">
        <w:rPr>
          <w:rFonts w:ascii="Arial" w:hAnsi="Arial" w:cs="Arial"/>
          <w:snapToGrid w:val="0"/>
          <w:sz w:val="24"/>
          <w:szCs w:val="24"/>
        </w:rPr>
        <w:t xml:space="preserve"> technique and </w:t>
      </w:r>
      <w:r w:rsidR="00E6628C">
        <w:rPr>
          <w:rFonts w:ascii="Arial" w:hAnsi="Arial" w:cs="Arial"/>
          <w:snapToGrid w:val="0"/>
          <w:sz w:val="24"/>
          <w:szCs w:val="24"/>
        </w:rPr>
        <w:t xml:space="preserve">recommended </w:t>
      </w:r>
      <w:r w:rsidRPr="007F3C0B">
        <w:rPr>
          <w:rFonts w:ascii="Arial" w:hAnsi="Arial" w:cs="Arial"/>
          <w:snapToGrid w:val="0"/>
          <w:sz w:val="24"/>
          <w:szCs w:val="24"/>
        </w:rPr>
        <w:t xml:space="preserve">effort </w:t>
      </w:r>
      <w:r w:rsidR="00E6628C">
        <w:rPr>
          <w:rFonts w:ascii="Arial" w:hAnsi="Arial" w:cs="Arial"/>
          <w:snapToGrid w:val="0"/>
          <w:sz w:val="24"/>
          <w:szCs w:val="24"/>
        </w:rPr>
        <w:t xml:space="preserve">is </w:t>
      </w:r>
      <w:r w:rsidRPr="007F3C0B">
        <w:rPr>
          <w:rFonts w:ascii="Arial" w:hAnsi="Arial" w:cs="Arial"/>
          <w:snapToGrid w:val="0"/>
          <w:sz w:val="24"/>
          <w:szCs w:val="24"/>
        </w:rPr>
        <w:t>outlined in Section 3.3.4)</w:t>
      </w:r>
    </w:p>
    <w:p w14:paraId="1251CB53" w14:textId="77777777" w:rsidR="007A30ED" w:rsidRPr="007F3C0B" w:rsidRDefault="007A30ED" w:rsidP="00566415">
      <w:pPr>
        <w:pStyle w:val="BodyText"/>
        <w:numPr>
          <w:ilvl w:val="0"/>
          <w:numId w:val="6"/>
        </w:numPr>
        <w:spacing w:after="120"/>
        <w:ind w:left="714" w:hanging="357"/>
        <w:jc w:val="left"/>
        <w:rPr>
          <w:rFonts w:ascii="Arial" w:hAnsi="Arial" w:cs="Arial"/>
          <w:snapToGrid w:val="0"/>
          <w:sz w:val="24"/>
          <w:szCs w:val="24"/>
        </w:rPr>
      </w:pPr>
      <w:r w:rsidRPr="007F3C0B">
        <w:rPr>
          <w:rFonts w:ascii="Arial" w:hAnsi="Arial" w:cs="Arial"/>
          <w:snapToGrid w:val="0"/>
          <w:sz w:val="24"/>
          <w:szCs w:val="24"/>
        </w:rPr>
        <w:t xml:space="preserve">spotlight surveys in suitable vegetation types for the presence of active or vocalising individuals at night (description of </w:t>
      </w:r>
      <w:r w:rsidR="00DB77FB">
        <w:rPr>
          <w:rFonts w:ascii="Arial" w:hAnsi="Arial" w:cs="Arial"/>
          <w:snapToGrid w:val="0"/>
          <w:sz w:val="24"/>
          <w:szCs w:val="24"/>
        </w:rPr>
        <w:t xml:space="preserve">the survey </w:t>
      </w:r>
      <w:r w:rsidRPr="007F3C0B">
        <w:rPr>
          <w:rFonts w:ascii="Arial" w:hAnsi="Arial" w:cs="Arial"/>
          <w:snapToGrid w:val="0"/>
          <w:sz w:val="24"/>
          <w:szCs w:val="24"/>
        </w:rPr>
        <w:t xml:space="preserve">technique and </w:t>
      </w:r>
      <w:r w:rsidR="00DB77FB">
        <w:rPr>
          <w:rFonts w:ascii="Arial" w:hAnsi="Arial" w:cs="Arial"/>
          <w:snapToGrid w:val="0"/>
          <w:sz w:val="24"/>
          <w:szCs w:val="24"/>
        </w:rPr>
        <w:t xml:space="preserve">recommended </w:t>
      </w:r>
      <w:r w:rsidRPr="007F3C0B">
        <w:rPr>
          <w:rFonts w:ascii="Arial" w:hAnsi="Arial" w:cs="Arial"/>
          <w:snapToGrid w:val="0"/>
          <w:sz w:val="24"/>
          <w:szCs w:val="24"/>
        </w:rPr>
        <w:t xml:space="preserve">effort </w:t>
      </w:r>
      <w:r w:rsidR="00DB77FB">
        <w:rPr>
          <w:rFonts w:ascii="Arial" w:hAnsi="Arial" w:cs="Arial"/>
          <w:snapToGrid w:val="0"/>
          <w:sz w:val="24"/>
          <w:szCs w:val="24"/>
        </w:rPr>
        <w:t xml:space="preserve">is </w:t>
      </w:r>
      <w:r w:rsidRPr="007F3C0B">
        <w:rPr>
          <w:rFonts w:ascii="Arial" w:hAnsi="Arial" w:cs="Arial"/>
          <w:snapToGrid w:val="0"/>
          <w:sz w:val="24"/>
          <w:szCs w:val="24"/>
        </w:rPr>
        <w:t>outlined in Section 3.3.3)</w:t>
      </w:r>
    </w:p>
    <w:p w14:paraId="66F1E39A" w14:textId="77777777" w:rsidR="007A30ED" w:rsidRPr="007F3C0B" w:rsidRDefault="007A30ED" w:rsidP="00566415">
      <w:pPr>
        <w:pStyle w:val="BodyText"/>
        <w:numPr>
          <w:ilvl w:val="0"/>
          <w:numId w:val="6"/>
        </w:numPr>
        <w:spacing w:after="120"/>
        <w:ind w:left="714" w:hanging="357"/>
        <w:jc w:val="left"/>
        <w:rPr>
          <w:rFonts w:ascii="Arial" w:hAnsi="Arial" w:cs="Arial"/>
          <w:snapToGrid w:val="0"/>
          <w:sz w:val="24"/>
          <w:szCs w:val="24"/>
        </w:rPr>
      </w:pPr>
      <w:r w:rsidRPr="007F3C0B">
        <w:rPr>
          <w:rFonts w:ascii="Arial" w:hAnsi="Arial" w:cs="Arial"/>
          <w:snapToGrid w:val="0"/>
          <w:sz w:val="24"/>
          <w:szCs w:val="24"/>
        </w:rPr>
        <w:t xml:space="preserve">call detection and/or call </w:t>
      </w:r>
      <w:r w:rsidR="004D3FD4">
        <w:rPr>
          <w:rFonts w:ascii="Arial" w:hAnsi="Arial" w:cs="Arial"/>
          <w:snapToGrid w:val="0"/>
          <w:sz w:val="24"/>
          <w:szCs w:val="24"/>
        </w:rPr>
        <w:t>playback</w:t>
      </w:r>
      <w:r w:rsidRPr="007F3C0B">
        <w:rPr>
          <w:rFonts w:ascii="Arial" w:hAnsi="Arial" w:cs="Arial"/>
          <w:snapToGrid w:val="0"/>
          <w:sz w:val="24"/>
          <w:szCs w:val="24"/>
        </w:rPr>
        <w:t xml:space="preserve"> surveys for vocal species, in addition to playback of the calls of owl predators that are known to induce a call response (description of </w:t>
      </w:r>
      <w:r w:rsidR="00FA003D">
        <w:rPr>
          <w:rFonts w:ascii="Arial" w:hAnsi="Arial" w:cs="Arial"/>
          <w:snapToGrid w:val="0"/>
          <w:sz w:val="24"/>
          <w:szCs w:val="24"/>
        </w:rPr>
        <w:t xml:space="preserve">the survey </w:t>
      </w:r>
      <w:r w:rsidRPr="007F3C0B">
        <w:rPr>
          <w:rFonts w:ascii="Arial" w:hAnsi="Arial" w:cs="Arial"/>
          <w:snapToGrid w:val="0"/>
          <w:sz w:val="24"/>
          <w:szCs w:val="24"/>
        </w:rPr>
        <w:t xml:space="preserve">technique and </w:t>
      </w:r>
      <w:r w:rsidR="00FA003D">
        <w:rPr>
          <w:rFonts w:ascii="Arial" w:hAnsi="Arial" w:cs="Arial"/>
          <w:snapToGrid w:val="0"/>
          <w:sz w:val="24"/>
          <w:szCs w:val="24"/>
        </w:rPr>
        <w:t xml:space="preserve">recommended </w:t>
      </w:r>
      <w:r w:rsidRPr="007F3C0B">
        <w:rPr>
          <w:rFonts w:ascii="Arial" w:hAnsi="Arial" w:cs="Arial"/>
          <w:snapToGrid w:val="0"/>
          <w:sz w:val="24"/>
          <w:szCs w:val="24"/>
        </w:rPr>
        <w:t xml:space="preserve">effort </w:t>
      </w:r>
      <w:r w:rsidR="00FA003D">
        <w:rPr>
          <w:rFonts w:ascii="Arial" w:hAnsi="Arial" w:cs="Arial"/>
          <w:snapToGrid w:val="0"/>
          <w:sz w:val="24"/>
          <w:szCs w:val="24"/>
        </w:rPr>
        <w:t xml:space="preserve">is </w:t>
      </w:r>
      <w:r w:rsidRPr="007F3C0B">
        <w:rPr>
          <w:rFonts w:ascii="Arial" w:hAnsi="Arial" w:cs="Arial"/>
          <w:snapToGrid w:val="0"/>
          <w:sz w:val="24"/>
          <w:szCs w:val="24"/>
        </w:rPr>
        <w:t xml:space="preserve">outlined in Section 3.3.3) </w:t>
      </w:r>
    </w:p>
    <w:p w14:paraId="68B56A7A" w14:textId="77777777" w:rsidR="007A30ED" w:rsidRPr="007F3C0B" w:rsidRDefault="007A30ED" w:rsidP="00566415">
      <w:pPr>
        <w:pStyle w:val="BodyText"/>
        <w:numPr>
          <w:ilvl w:val="0"/>
          <w:numId w:val="6"/>
        </w:numPr>
        <w:spacing w:after="120"/>
        <w:ind w:left="714" w:hanging="357"/>
        <w:jc w:val="left"/>
        <w:rPr>
          <w:rFonts w:ascii="Arial" w:hAnsi="Arial" w:cs="Arial"/>
          <w:snapToGrid w:val="0"/>
          <w:sz w:val="24"/>
          <w:szCs w:val="24"/>
        </w:rPr>
      </w:pPr>
      <w:r w:rsidRPr="007F3C0B">
        <w:rPr>
          <w:rFonts w:ascii="Arial" w:hAnsi="Arial" w:cs="Arial"/>
          <w:snapToGrid w:val="0"/>
          <w:sz w:val="24"/>
          <w:szCs w:val="24"/>
        </w:rPr>
        <w:t xml:space="preserve">arboreal Elliott B or cage trapping surveys to determine the presence, and to distinguish between similar arboreal species (description of </w:t>
      </w:r>
      <w:r w:rsidR="00FA003D">
        <w:rPr>
          <w:rFonts w:ascii="Arial" w:hAnsi="Arial" w:cs="Arial"/>
          <w:snapToGrid w:val="0"/>
          <w:sz w:val="24"/>
          <w:szCs w:val="24"/>
        </w:rPr>
        <w:t xml:space="preserve">the survey </w:t>
      </w:r>
      <w:r w:rsidRPr="007F3C0B">
        <w:rPr>
          <w:rFonts w:ascii="Arial" w:hAnsi="Arial" w:cs="Arial"/>
          <w:snapToGrid w:val="0"/>
          <w:sz w:val="24"/>
          <w:szCs w:val="24"/>
        </w:rPr>
        <w:t xml:space="preserve">technique and </w:t>
      </w:r>
      <w:r w:rsidR="00FA003D">
        <w:rPr>
          <w:rFonts w:ascii="Arial" w:hAnsi="Arial" w:cs="Arial"/>
          <w:snapToGrid w:val="0"/>
          <w:sz w:val="24"/>
          <w:szCs w:val="24"/>
        </w:rPr>
        <w:t xml:space="preserve">recommended </w:t>
      </w:r>
      <w:r w:rsidRPr="007F3C0B">
        <w:rPr>
          <w:rFonts w:ascii="Arial" w:hAnsi="Arial" w:cs="Arial"/>
          <w:snapToGrid w:val="0"/>
          <w:sz w:val="24"/>
          <w:szCs w:val="24"/>
        </w:rPr>
        <w:t>effort</w:t>
      </w:r>
      <w:r w:rsidR="00566415">
        <w:rPr>
          <w:rFonts w:ascii="Arial" w:hAnsi="Arial" w:cs="Arial"/>
          <w:snapToGrid w:val="0"/>
          <w:sz w:val="24"/>
          <w:szCs w:val="24"/>
        </w:rPr>
        <w:t xml:space="preserve"> </w:t>
      </w:r>
      <w:r w:rsidR="00FA003D">
        <w:rPr>
          <w:rFonts w:ascii="Arial" w:hAnsi="Arial" w:cs="Arial"/>
          <w:snapToGrid w:val="0"/>
          <w:sz w:val="24"/>
          <w:szCs w:val="24"/>
        </w:rPr>
        <w:t xml:space="preserve">is </w:t>
      </w:r>
      <w:r w:rsidR="00566415">
        <w:rPr>
          <w:rFonts w:ascii="Arial" w:hAnsi="Arial" w:cs="Arial"/>
          <w:snapToGrid w:val="0"/>
          <w:sz w:val="24"/>
          <w:szCs w:val="24"/>
        </w:rPr>
        <w:t>outlined in Section 3.3.9)</w:t>
      </w:r>
    </w:p>
    <w:p w14:paraId="12C2BADE" w14:textId="77777777" w:rsidR="007A30ED" w:rsidRPr="007F3C0B" w:rsidRDefault="007A30ED" w:rsidP="00566415">
      <w:pPr>
        <w:pStyle w:val="BodyText"/>
        <w:numPr>
          <w:ilvl w:val="0"/>
          <w:numId w:val="6"/>
        </w:numPr>
        <w:spacing w:after="120"/>
        <w:ind w:left="714" w:hanging="357"/>
        <w:jc w:val="left"/>
        <w:rPr>
          <w:rFonts w:ascii="Arial" w:hAnsi="Arial" w:cs="Arial"/>
          <w:snapToGrid w:val="0"/>
          <w:sz w:val="24"/>
          <w:szCs w:val="24"/>
        </w:rPr>
      </w:pPr>
      <w:r w:rsidRPr="007F3C0B">
        <w:rPr>
          <w:rFonts w:ascii="Arial" w:hAnsi="Arial" w:cs="Arial"/>
          <w:snapToGrid w:val="0"/>
          <w:sz w:val="24"/>
          <w:szCs w:val="24"/>
        </w:rPr>
        <w:t>longer timeframe studies could consider using nest boxes, particularly for  Leadbeater’s possum</w:t>
      </w:r>
      <w:r w:rsidRPr="007F3C0B">
        <w:rPr>
          <w:rFonts w:ascii="Arial" w:hAnsi="Arial" w:cs="Arial"/>
          <w:sz w:val="24"/>
          <w:szCs w:val="24"/>
        </w:rPr>
        <w:t>.</w:t>
      </w:r>
    </w:p>
    <w:p w14:paraId="53878361" w14:textId="77777777" w:rsidR="007A30ED" w:rsidRPr="007F3C0B" w:rsidRDefault="007A30ED" w:rsidP="007F3C0B">
      <w:pPr>
        <w:pStyle w:val="BodyText"/>
        <w:jc w:val="left"/>
        <w:rPr>
          <w:rFonts w:ascii="Arial" w:hAnsi="Arial" w:cs="Arial"/>
          <w:snapToGrid w:val="0"/>
          <w:sz w:val="24"/>
          <w:szCs w:val="24"/>
        </w:rPr>
      </w:pPr>
    </w:p>
    <w:p w14:paraId="10C80AF0" w14:textId="77777777" w:rsidR="007A30ED" w:rsidRPr="007F3C0B" w:rsidRDefault="007A30ED" w:rsidP="007F3C0B">
      <w:pPr>
        <w:pStyle w:val="BodyText"/>
        <w:jc w:val="left"/>
        <w:rPr>
          <w:rFonts w:ascii="Arial" w:hAnsi="Arial" w:cs="Arial"/>
          <w:sz w:val="24"/>
          <w:szCs w:val="24"/>
        </w:rPr>
      </w:pPr>
      <w:r w:rsidRPr="007F3C0B">
        <w:rPr>
          <w:rFonts w:ascii="Arial" w:hAnsi="Arial" w:cs="Arial"/>
          <w:sz w:val="24"/>
          <w:szCs w:val="24"/>
        </w:rPr>
        <w:t>These survey methods are widely prescribed in the state and territory guideline documents reviewed (see appendix) and have been developed and informed by the results of research. A description of these survey techniques and the recommended minimum effort for a subject site up to 5 hectares in size is outlined in the species profiles.</w:t>
      </w:r>
    </w:p>
    <w:p w14:paraId="655865D6" w14:textId="77777777" w:rsidR="007A30ED" w:rsidRPr="007F3C0B" w:rsidRDefault="007A30ED" w:rsidP="007F3C0B">
      <w:pPr>
        <w:pStyle w:val="BodyText"/>
        <w:jc w:val="left"/>
        <w:rPr>
          <w:rFonts w:ascii="Arial" w:hAnsi="Arial" w:cs="Arial"/>
          <w:sz w:val="24"/>
          <w:szCs w:val="24"/>
        </w:rPr>
      </w:pPr>
    </w:p>
    <w:p w14:paraId="0B47BBFB" w14:textId="77777777" w:rsidR="007A30ED" w:rsidRPr="007F3C0B" w:rsidRDefault="00566415" w:rsidP="007F3C0B">
      <w:pPr>
        <w:pStyle w:val="Heading2"/>
        <w:jc w:val="left"/>
        <w:rPr>
          <w:rFonts w:ascii="Arial" w:hAnsi="Arial" w:cs="Arial"/>
          <w:sz w:val="28"/>
          <w:szCs w:val="28"/>
        </w:rPr>
      </w:pPr>
      <w:bookmarkStart w:id="68" w:name="_Toc67994505"/>
      <w:bookmarkStart w:id="69" w:name="_Toc69705508"/>
      <w:bookmarkStart w:id="70" w:name="_Toc76552831"/>
      <w:r>
        <w:rPr>
          <w:rFonts w:ascii="Arial" w:hAnsi="Arial" w:cs="Arial"/>
          <w:sz w:val="28"/>
          <w:szCs w:val="28"/>
        </w:rPr>
        <w:br w:type="page"/>
      </w:r>
      <w:bookmarkStart w:id="71" w:name="_Toc287433581"/>
      <w:r w:rsidR="00B15F50">
        <w:rPr>
          <w:rFonts w:ascii="Arial" w:hAnsi="Arial" w:cs="Arial"/>
          <w:sz w:val="28"/>
          <w:szCs w:val="28"/>
        </w:rPr>
        <w:t>Overview of methods for m</w:t>
      </w:r>
      <w:r w:rsidR="007A30ED" w:rsidRPr="007F3C0B">
        <w:rPr>
          <w:rFonts w:ascii="Arial" w:hAnsi="Arial" w:cs="Arial"/>
          <w:sz w:val="28"/>
          <w:szCs w:val="28"/>
        </w:rPr>
        <w:t>edium-sized ground-dwelling species</w:t>
      </w:r>
      <w:bookmarkEnd w:id="68"/>
      <w:bookmarkEnd w:id="69"/>
      <w:bookmarkEnd w:id="70"/>
      <w:bookmarkEnd w:id="71"/>
    </w:p>
    <w:p w14:paraId="5A033B9D" w14:textId="77777777" w:rsidR="007A30ED" w:rsidRDefault="007A30ED" w:rsidP="007A30ED">
      <w:pPr>
        <w:pStyle w:val="BodyText"/>
      </w:pPr>
    </w:p>
    <w:p w14:paraId="4912CF0D" w14:textId="77777777" w:rsidR="007A30ED" w:rsidRPr="00566415" w:rsidRDefault="00722006" w:rsidP="007A30ED">
      <w:pPr>
        <w:pStyle w:val="Caption"/>
        <w:rPr>
          <w:rFonts w:ascii="Arial" w:hAnsi="Arial"/>
          <w:sz w:val="24"/>
          <w:szCs w:val="24"/>
        </w:rPr>
      </w:pPr>
      <w:bookmarkStart w:id="72" w:name="_Toc257292333"/>
      <w:r w:rsidRPr="00566415">
        <w:rPr>
          <w:rFonts w:ascii="Arial" w:hAnsi="Arial"/>
          <w:sz w:val="24"/>
          <w:szCs w:val="24"/>
        </w:rPr>
        <w:t>Table 5</w:t>
      </w:r>
      <w:r w:rsidR="007F3C0B" w:rsidRPr="00566415">
        <w:rPr>
          <w:rFonts w:ascii="Arial" w:hAnsi="Arial"/>
          <w:sz w:val="24"/>
          <w:szCs w:val="24"/>
        </w:rPr>
        <w:t xml:space="preserve">: </w:t>
      </w:r>
      <w:r w:rsidR="007A30ED" w:rsidRPr="00566415">
        <w:rPr>
          <w:rFonts w:ascii="Arial" w:hAnsi="Arial"/>
          <w:sz w:val="24"/>
          <w:szCs w:val="24"/>
        </w:rPr>
        <w:t>Medium-sized ground-dwelling mammals listed under the EPBC Act.</w:t>
      </w:r>
      <w:bookmarkEnd w:id="72"/>
      <w:r w:rsidR="007A30ED" w:rsidRPr="00566415">
        <w:rPr>
          <w:rFonts w:ascii="Arial" w:hAnsi="Arial"/>
          <w:sz w:val="24"/>
          <w:szCs w:val="24"/>
        </w:rPr>
        <w:t xml:space="preserve"> </w:t>
      </w:r>
    </w:p>
    <w:p w14:paraId="719DF777" w14:textId="77777777" w:rsidR="007A30ED" w:rsidRPr="00492041" w:rsidRDefault="007A30ED" w:rsidP="007A30ED"/>
    <w:tbl>
      <w:tblPr>
        <w:tblW w:w="9690"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1650"/>
        <w:gridCol w:w="1260"/>
        <w:gridCol w:w="2070"/>
        <w:gridCol w:w="3240"/>
        <w:gridCol w:w="1470"/>
      </w:tblGrid>
      <w:tr w:rsidR="007A30ED" w:rsidRPr="00566415" w14:paraId="1A39903B" w14:textId="77777777" w:rsidTr="00566415">
        <w:trPr>
          <w:cantSplit/>
          <w:trHeight w:val="230"/>
        </w:trPr>
        <w:tc>
          <w:tcPr>
            <w:tcW w:w="1650" w:type="dxa"/>
            <w:tcBorders>
              <w:top w:val="nil"/>
              <w:left w:val="nil"/>
              <w:bottom w:val="nil"/>
              <w:right w:val="single" w:sz="6" w:space="0" w:color="FFFFFF"/>
            </w:tcBorders>
            <w:shd w:val="clear" w:color="auto" w:fill="DBE5F1"/>
          </w:tcPr>
          <w:p w14:paraId="542B96F3" w14:textId="77777777" w:rsidR="007A30ED" w:rsidRPr="00566415" w:rsidRDefault="007A30ED" w:rsidP="007A30ED">
            <w:pPr>
              <w:spacing w:before="60" w:after="60"/>
              <w:jc w:val="center"/>
              <w:rPr>
                <w:rFonts w:ascii="Arial" w:hAnsi="Arial" w:cs="Arial"/>
                <w:b/>
                <w:snapToGrid w:val="0"/>
                <w:color w:val="000000"/>
                <w:szCs w:val="21"/>
              </w:rPr>
            </w:pPr>
            <w:r w:rsidRPr="00566415">
              <w:rPr>
                <w:rFonts w:ascii="Arial" w:hAnsi="Arial" w:cs="Arial"/>
                <w:b/>
                <w:snapToGrid w:val="0"/>
                <w:color w:val="000000"/>
                <w:szCs w:val="21"/>
              </w:rPr>
              <w:t>Family</w:t>
            </w:r>
          </w:p>
        </w:tc>
        <w:tc>
          <w:tcPr>
            <w:tcW w:w="1260" w:type="dxa"/>
            <w:tcBorders>
              <w:top w:val="nil"/>
              <w:left w:val="single" w:sz="6" w:space="0" w:color="FFFFFF"/>
              <w:bottom w:val="nil"/>
              <w:right w:val="single" w:sz="6" w:space="0" w:color="FFFFFF"/>
            </w:tcBorders>
            <w:shd w:val="clear" w:color="auto" w:fill="DBE5F1"/>
          </w:tcPr>
          <w:p w14:paraId="274AD8E5" w14:textId="77777777" w:rsidR="007A30ED" w:rsidRPr="00566415" w:rsidRDefault="007A30ED" w:rsidP="007A30ED">
            <w:pPr>
              <w:spacing w:before="60" w:after="60"/>
              <w:jc w:val="center"/>
              <w:rPr>
                <w:rFonts w:ascii="Arial" w:hAnsi="Arial" w:cs="Arial"/>
                <w:b/>
                <w:snapToGrid w:val="0"/>
                <w:color w:val="000000"/>
                <w:szCs w:val="21"/>
              </w:rPr>
            </w:pPr>
            <w:r w:rsidRPr="00566415">
              <w:rPr>
                <w:rFonts w:ascii="Arial" w:hAnsi="Arial" w:cs="Arial"/>
                <w:b/>
                <w:snapToGrid w:val="0"/>
                <w:color w:val="000000"/>
                <w:szCs w:val="21"/>
              </w:rPr>
              <w:t>EPBC Act</w:t>
            </w:r>
          </w:p>
          <w:p w14:paraId="7D6FA340" w14:textId="77777777" w:rsidR="007A30ED" w:rsidRPr="00566415" w:rsidRDefault="007A30ED" w:rsidP="007A30ED">
            <w:pPr>
              <w:spacing w:before="60" w:after="60"/>
              <w:jc w:val="center"/>
              <w:rPr>
                <w:rFonts w:ascii="Arial" w:hAnsi="Arial" w:cs="Arial"/>
                <w:b/>
                <w:snapToGrid w:val="0"/>
                <w:color w:val="000000"/>
                <w:szCs w:val="21"/>
              </w:rPr>
            </w:pPr>
            <w:r w:rsidRPr="00566415">
              <w:rPr>
                <w:rFonts w:ascii="Arial" w:hAnsi="Arial" w:cs="Arial"/>
                <w:b/>
                <w:snapToGrid w:val="0"/>
                <w:color w:val="000000"/>
                <w:szCs w:val="21"/>
              </w:rPr>
              <w:t>status</w:t>
            </w:r>
          </w:p>
        </w:tc>
        <w:tc>
          <w:tcPr>
            <w:tcW w:w="2070" w:type="dxa"/>
            <w:tcBorders>
              <w:top w:val="nil"/>
              <w:left w:val="single" w:sz="6" w:space="0" w:color="FFFFFF"/>
              <w:bottom w:val="nil"/>
              <w:right w:val="single" w:sz="6" w:space="0" w:color="FFFFFF"/>
            </w:tcBorders>
            <w:shd w:val="clear" w:color="auto" w:fill="DBE5F1"/>
          </w:tcPr>
          <w:p w14:paraId="3ED6DB31" w14:textId="77777777" w:rsidR="007A30ED" w:rsidRPr="00566415" w:rsidRDefault="007A30ED" w:rsidP="007A30ED">
            <w:pPr>
              <w:spacing w:before="60" w:after="60"/>
              <w:jc w:val="center"/>
              <w:rPr>
                <w:rFonts w:ascii="Arial" w:hAnsi="Arial" w:cs="Arial"/>
                <w:b/>
                <w:snapToGrid w:val="0"/>
                <w:color w:val="000000"/>
                <w:szCs w:val="21"/>
              </w:rPr>
            </w:pPr>
            <w:r w:rsidRPr="00566415">
              <w:rPr>
                <w:rFonts w:ascii="Arial" w:hAnsi="Arial" w:cs="Arial"/>
                <w:b/>
                <w:snapToGrid w:val="0"/>
                <w:color w:val="000000"/>
                <w:szCs w:val="21"/>
              </w:rPr>
              <w:t>Species name</w:t>
            </w:r>
          </w:p>
        </w:tc>
        <w:tc>
          <w:tcPr>
            <w:tcW w:w="3240" w:type="dxa"/>
            <w:tcBorders>
              <w:top w:val="nil"/>
              <w:left w:val="single" w:sz="6" w:space="0" w:color="FFFFFF"/>
              <w:bottom w:val="nil"/>
              <w:right w:val="single" w:sz="6" w:space="0" w:color="FFFFFF"/>
            </w:tcBorders>
            <w:shd w:val="clear" w:color="auto" w:fill="DBE5F1"/>
          </w:tcPr>
          <w:p w14:paraId="53A3B3E7" w14:textId="77777777" w:rsidR="007A30ED" w:rsidRPr="00566415" w:rsidRDefault="007A30ED" w:rsidP="007A30ED">
            <w:pPr>
              <w:spacing w:before="60" w:after="60"/>
              <w:jc w:val="center"/>
              <w:rPr>
                <w:rFonts w:ascii="Arial" w:hAnsi="Arial" w:cs="Arial"/>
                <w:b/>
                <w:snapToGrid w:val="0"/>
                <w:color w:val="000000"/>
                <w:szCs w:val="21"/>
              </w:rPr>
            </w:pPr>
            <w:r w:rsidRPr="00566415">
              <w:rPr>
                <w:rFonts w:ascii="Arial" w:hAnsi="Arial" w:cs="Arial"/>
                <w:b/>
                <w:snapToGrid w:val="0"/>
                <w:color w:val="000000"/>
                <w:szCs w:val="21"/>
              </w:rPr>
              <w:t>Common name</w:t>
            </w:r>
          </w:p>
        </w:tc>
        <w:tc>
          <w:tcPr>
            <w:tcW w:w="1470" w:type="dxa"/>
            <w:tcBorders>
              <w:top w:val="nil"/>
              <w:left w:val="single" w:sz="6" w:space="0" w:color="FFFFFF"/>
              <w:bottom w:val="nil"/>
              <w:right w:val="nil"/>
            </w:tcBorders>
            <w:shd w:val="clear" w:color="auto" w:fill="DBE5F1"/>
          </w:tcPr>
          <w:p w14:paraId="4A397B3C" w14:textId="77777777" w:rsidR="007A30ED" w:rsidRPr="00566415" w:rsidRDefault="007A30ED" w:rsidP="007A30ED">
            <w:pPr>
              <w:spacing w:before="60" w:after="60"/>
              <w:ind w:right="-30"/>
              <w:jc w:val="center"/>
              <w:rPr>
                <w:rFonts w:ascii="Arial" w:hAnsi="Arial" w:cs="Arial"/>
                <w:b/>
                <w:snapToGrid w:val="0"/>
                <w:color w:val="000000"/>
                <w:szCs w:val="21"/>
              </w:rPr>
            </w:pPr>
            <w:r w:rsidRPr="00566415">
              <w:rPr>
                <w:rFonts w:ascii="Arial" w:hAnsi="Arial" w:cs="Arial"/>
                <w:b/>
                <w:snapToGrid w:val="0"/>
                <w:color w:val="000000"/>
                <w:szCs w:val="21"/>
              </w:rPr>
              <w:t>Average body weight (g)</w:t>
            </w:r>
          </w:p>
        </w:tc>
      </w:tr>
      <w:tr w:rsidR="007A30ED" w:rsidRPr="00566415" w14:paraId="3590BBC0" w14:textId="77777777" w:rsidTr="00566415">
        <w:trPr>
          <w:cantSplit/>
          <w:trHeight w:val="230"/>
        </w:trPr>
        <w:tc>
          <w:tcPr>
            <w:tcW w:w="1650" w:type="dxa"/>
            <w:tcBorders>
              <w:top w:val="nil"/>
              <w:left w:val="nil"/>
              <w:bottom w:val="single" w:sz="6" w:space="0" w:color="DBE5F1"/>
              <w:right w:val="single" w:sz="6" w:space="0" w:color="DBE5F1"/>
            </w:tcBorders>
          </w:tcPr>
          <w:p w14:paraId="2D5EDC56"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b/>
                <w:snapToGrid w:val="0"/>
                <w:color w:val="000000"/>
                <w:szCs w:val="21"/>
              </w:rPr>
              <w:t>Peramelidae</w:t>
            </w:r>
          </w:p>
        </w:tc>
        <w:tc>
          <w:tcPr>
            <w:tcW w:w="1260" w:type="dxa"/>
            <w:tcBorders>
              <w:top w:val="nil"/>
              <w:left w:val="single" w:sz="6" w:space="0" w:color="DBE5F1"/>
              <w:bottom w:val="single" w:sz="6" w:space="0" w:color="DBE5F1"/>
              <w:right w:val="single" w:sz="6" w:space="0" w:color="DBE5F1"/>
            </w:tcBorders>
          </w:tcPr>
          <w:p w14:paraId="2B378BDC"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Endangered</w:t>
            </w:r>
          </w:p>
        </w:tc>
        <w:tc>
          <w:tcPr>
            <w:tcW w:w="2070" w:type="dxa"/>
            <w:tcBorders>
              <w:top w:val="nil"/>
              <w:left w:val="single" w:sz="6" w:space="0" w:color="DBE5F1"/>
              <w:bottom w:val="single" w:sz="6" w:space="0" w:color="DBE5F1"/>
              <w:right w:val="single" w:sz="6" w:space="0" w:color="DBE5F1"/>
            </w:tcBorders>
          </w:tcPr>
          <w:p w14:paraId="0CFD4EBE" w14:textId="77777777" w:rsidR="007A30ED" w:rsidRPr="00566415" w:rsidRDefault="007A30ED" w:rsidP="007A30ED">
            <w:pPr>
              <w:spacing w:before="60"/>
              <w:jc w:val="left"/>
              <w:rPr>
                <w:rFonts w:ascii="Arial" w:hAnsi="Arial" w:cs="Arial"/>
                <w:i/>
                <w:snapToGrid w:val="0"/>
                <w:color w:val="000000"/>
                <w:szCs w:val="21"/>
              </w:rPr>
            </w:pPr>
            <w:r w:rsidRPr="00566415">
              <w:rPr>
                <w:rFonts w:ascii="Arial" w:hAnsi="Arial" w:cs="Arial"/>
                <w:i/>
                <w:snapToGrid w:val="0"/>
                <w:color w:val="000000"/>
                <w:szCs w:val="21"/>
              </w:rPr>
              <w:t xml:space="preserve">Perameles bougainville </w:t>
            </w:r>
          </w:p>
          <w:p w14:paraId="6CC27E00" w14:textId="77777777" w:rsidR="007A30ED" w:rsidRPr="00566415" w:rsidRDefault="007A30ED" w:rsidP="007A30ED">
            <w:pPr>
              <w:spacing w:after="60"/>
              <w:jc w:val="left"/>
              <w:rPr>
                <w:rFonts w:ascii="Arial" w:hAnsi="Arial" w:cs="Arial"/>
                <w:i/>
                <w:snapToGrid w:val="0"/>
                <w:color w:val="000000"/>
                <w:szCs w:val="21"/>
              </w:rPr>
            </w:pPr>
            <w:r w:rsidRPr="00566415">
              <w:rPr>
                <w:rFonts w:ascii="Arial" w:hAnsi="Arial" w:cs="Arial"/>
                <w:i/>
                <w:snapToGrid w:val="0"/>
                <w:color w:val="000000"/>
                <w:szCs w:val="21"/>
              </w:rPr>
              <w:t xml:space="preserve">   </w:t>
            </w:r>
            <w:smartTag w:uri="urn:schemas-microsoft-com:office:smarttags" w:element="place">
              <w:r w:rsidRPr="00566415">
                <w:rPr>
                  <w:rFonts w:ascii="Arial" w:hAnsi="Arial" w:cs="Arial"/>
                  <w:i/>
                  <w:snapToGrid w:val="0"/>
                  <w:color w:val="000000"/>
                  <w:szCs w:val="21"/>
                </w:rPr>
                <w:t>bougainville</w:t>
              </w:r>
            </w:smartTag>
          </w:p>
        </w:tc>
        <w:tc>
          <w:tcPr>
            <w:tcW w:w="3240" w:type="dxa"/>
            <w:tcBorders>
              <w:top w:val="nil"/>
              <w:left w:val="single" w:sz="6" w:space="0" w:color="DBE5F1"/>
              <w:bottom w:val="single" w:sz="6" w:space="0" w:color="DBE5F1"/>
              <w:right w:val="single" w:sz="6" w:space="0" w:color="DBE5F1"/>
            </w:tcBorders>
          </w:tcPr>
          <w:p w14:paraId="7C68C1EE" w14:textId="77777777" w:rsidR="007A30ED" w:rsidRPr="00566415" w:rsidRDefault="007A30ED" w:rsidP="007A30ED">
            <w:pPr>
              <w:spacing w:before="60" w:after="60"/>
              <w:jc w:val="left"/>
              <w:rPr>
                <w:rFonts w:ascii="Arial" w:hAnsi="Arial" w:cs="Arial"/>
                <w:snapToGrid w:val="0"/>
                <w:color w:val="000000"/>
                <w:szCs w:val="21"/>
              </w:rPr>
            </w:pPr>
            <w:r w:rsidRPr="00566415">
              <w:rPr>
                <w:rFonts w:ascii="Arial" w:hAnsi="Arial" w:cs="Arial"/>
                <w:snapToGrid w:val="0"/>
                <w:color w:val="000000"/>
                <w:szCs w:val="21"/>
              </w:rPr>
              <w:t>Western barred bandicoot (</w:t>
            </w:r>
            <w:smartTag w:uri="urn:schemas-microsoft-com:office:smarttags" w:element="place">
              <w:smartTag w:uri="urn:schemas-microsoft-com:office:smarttags" w:element="PlaceName">
                <w:r w:rsidRPr="00566415">
                  <w:rPr>
                    <w:rFonts w:ascii="Arial" w:hAnsi="Arial" w:cs="Arial"/>
                    <w:snapToGrid w:val="0"/>
                    <w:color w:val="000000"/>
                    <w:szCs w:val="21"/>
                  </w:rPr>
                  <w:t>Shark</w:t>
                </w:r>
              </w:smartTag>
              <w:r w:rsidRPr="00566415">
                <w:rPr>
                  <w:rFonts w:ascii="Arial" w:hAnsi="Arial" w:cs="Arial"/>
                  <w:snapToGrid w:val="0"/>
                  <w:color w:val="000000"/>
                  <w:szCs w:val="21"/>
                </w:rPr>
                <w:t xml:space="preserve"> </w:t>
              </w:r>
              <w:smartTag w:uri="urn:schemas-microsoft-com:office:smarttags" w:element="PlaceType">
                <w:r w:rsidRPr="00566415">
                  <w:rPr>
                    <w:rFonts w:ascii="Arial" w:hAnsi="Arial" w:cs="Arial"/>
                    <w:snapToGrid w:val="0"/>
                    <w:color w:val="000000"/>
                    <w:szCs w:val="21"/>
                  </w:rPr>
                  <w:t>Bay</w:t>
                </w:r>
              </w:smartTag>
            </w:smartTag>
            <w:r w:rsidRPr="00566415">
              <w:rPr>
                <w:rFonts w:ascii="Arial" w:hAnsi="Arial" w:cs="Arial"/>
                <w:snapToGrid w:val="0"/>
                <w:color w:val="000000"/>
                <w:szCs w:val="21"/>
              </w:rPr>
              <w:t xml:space="preserve">) </w:t>
            </w:r>
          </w:p>
        </w:tc>
        <w:tc>
          <w:tcPr>
            <w:tcW w:w="1470" w:type="dxa"/>
            <w:tcBorders>
              <w:top w:val="nil"/>
              <w:left w:val="single" w:sz="6" w:space="0" w:color="DBE5F1"/>
              <w:bottom w:val="single" w:sz="6" w:space="0" w:color="DBE5F1"/>
              <w:right w:val="nil"/>
            </w:tcBorders>
          </w:tcPr>
          <w:p w14:paraId="59E4B215" w14:textId="77777777" w:rsidR="007A30ED" w:rsidRPr="00566415" w:rsidRDefault="007A30ED" w:rsidP="007A30ED">
            <w:pPr>
              <w:spacing w:before="60" w:after="60"/>
              <w:jc w:val="center"/>
              <w:rPr>
                <w:rFonts w:ascii="Arial" w:hAnsi="Arial" w:cs="Arial"/>
                <w:snapToGrid w:val="0"/>
                <w:color w:val="000000"/>
                <w:szCs w:val="21"/>
              </w:rPr>
            </w:pPr>
            <w:r w:rsidRPr="00566415">
              <w:rPr>
                <w:rFonts w:ascii="Arial" w:hAnsi="Arial" w:cs="Arial"/>
                <w:snapToGrid w:val="0"/>
                <w:color w:val="000000"/>
                <w:szCs w:val="21"/>
              </w:rPr>
              <w:t>226</w:t>
            </w:r>
          </w:p>
        </w:tc>
      </w:tr>
      <w:tr w:rsidR="007A30ED" w:rsidRPr="00566415" w14:paraId="6BC43AA6" w14:textId="77777777" w:rsidTr="00566415">
        <w:trPr>
          <w:cantSplit/>
          <w:trHeight w:val="230"/>
        </w:trPr>
        <w:tc>
          <w:tcPr>
            <w:tcW w:w="1650" w:type="dxa"/>
            <w:tcBorders>
              <w:top w:val="single" w:sz="6" w:space="0" w:color="DBE5F1"/>
              <w:left w:val="nil"/>
              <w:bottom w:val="single" w:sz="6" w:space="0" w:color="DBE5F1"/>
              <w:right w:val="single" w:sz="6" w:space="0" w:color="DBE5F1"/>
            </w:tcBorders>
          </w:tcPr>
          <w:p w14:paraId="0C7F92B7" w14:textId="77777777" w:rsidR="007A30ED" w:rsidRPr="00566415" w:rsidRDefault="007A30ED" w:rsidP="007A30ED">
            <w:pPr>
              <w:spacing w:before="60" w:after="60"/>
              <w:rPr>
                <w:rFonts w:ascii="Arial" w:hAnsi="Arial" w:cs="Arial"/>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152C216B"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Vulnerable</w:t>
            </w:r>
          </w:p>
        </w:tc>
        <w:tc>
          <w:tcPr>
            <w:tcW w:w="2070" w:type="dxa"/>
            <w:tcBorders>
              <w:top w:val="single" w:sz="6" w:space="0" w:color="DBE5F1"/>
              <w:left w:val="single" w:sz="6" w:space="0" w:color="DBE5F1"/>
              <w:bottom w:val="single" w:sz="6" w:space="0" w:color="DBE5F1"/>
              <w:right w:val="single" w:sz="6" w:space="0" w:color="DBE5F1"/>
            </w:tcBorders>
          </w:tcPr>
          <w:p w14:paraId="590ABC6B" w14:textId="77777777" w:rsidR="007A30ED" w:rsidRPr="00566415" w:rsidRDefault="007A30ED" w:rsidP="007A30ED">
            <w:pPr>
              <w:spacing w:before="60" w:after="60"/>
              <w:jc w:val="left"/>
              <w:rPr>
                <w:rFonts w:ascii="Arial" w:hAnsi="Arial" w:cs="Arial"/>
                <w:i/>
                <w:snapToGrid w:val="0"/>
                <w:color w:val="000000"/>
                <w:szCs w:val="21"/>
              </w:rPr>
            </w:pPr>
            <w:r w:rsidRPr="00566415">
              <w:rPr>
                <w:rFonts w:ascii="Arial" w:hAnsi="Arial" w:cs="Arial"/>
                <w:i/>
                <w:snapToGrid w:val="0"/>
                <w:color w:val="000000"/>
                <w:szCs w:val="21"/>
              </w:rPr>
              <w:t>Isoodon auratus auratus</w:t>
            </w:r>
          </w:p>
        </w:tc>
        <w:tc>
          <w:tcPr>
            <w:tcW w:w="3240" w:type="dxa"/>
            <w:tcBorders>
              <w:top w:val="single" w:sz="6" w:space="0" w:color="DBE5F1"/>
              <w:left w:val="single" w:sz="6" w:space="0" w:color="DBE5F1"/>
              <w:bottom w:val="single" w:sz="6" w:space="0" w:color="DBE5F1"/>
              <w:right w:val="single" w:sz="6" w:space="0" w:color="DBE5F1"/>
            </w:tcBorders>
          </w:tcPr>
          <w:p w14:paraId="0BEB37B4" w14:textId="77777777" w:rsidR="007A30ED" w:rsidRPr="00566415" w:rsidRDefault="007A30ED" w:rsidP="007A30ED">
            <w:pPr>
              <w:spacing w:before="60" w:after="60"/>
              <w:jc w:val="left"/>
              <w:rPr>
                <w:rFonts w:ascii="Arial" w:hAnsi="Arial" w:cs="Arial"/>
                <w:snapToGrid w:val="0"/>
                <w:color w:val="000000"/>
                <w:szCs w:val="21"/>
              </w:rPr>
            </w:pPr>
            <w:r w:rsidRPr="00566415">
              <w:rPr>
                <w:rFonts w:ascii="Arial" w:hAnsi="Arial" w:cs="Arial"/>
                <w:snapToGrid w:val="0"/>
                <w:color w:val="000000"/>
                <w:szCs w:val="21"/>
              </w:rPr>
              <w:t xml:space="preserve">Golden bandicoot (mainland)   </w:t>
            </w:r>
          </w:p>
        </w:tc>
        <w:tc>
          <w:tcPr>
            <w:tcW w:w="1470" w:type="dxa"/>
            <w:tcBorders>
              <w:top w:val="single" w:sz="6" w:space="0" w:color="DBE5F1"/>
              <w:left w:val="single" w:sz="6" w:space="0" w:color="DBE5F1"/>
              <w:bottom w:val="single" w:sz="6" w:space="0" w:color="DBE5F1"/>
              <w:right w:val="nil"/>
            </w:tcBorders>
          </w:tcPr>
          <w:p w14:paraId="59C4BE45" w14:textId="77777777" w:rsidR="007A30ED" w:rsidRPr="00566415" w:rsidRDefault="007A30ED" w:rsidP="007A30ED">
            <w:pPr>
              <w:spacing w:before="60" w:after="60"/>
              <w:jc w:val="center"/>
              <w:rPr>
                <w:rFonts w:ascii="Arial" w:hAnsi="Arial" w:cs="Arial"/>
                <w:snapToGrid w:val="0"/>
                <w:color w:val="000000"/>
                <w:szCs w:val="21"/>
              </w:rPr>
            </w:pPr>
            <w:r w:rsidRPr="00566415">
              <w:rPr>
                <w:rFonts w:ascii="Arial" w:hAnsi="Arial" w:cs="Arial"/>
                <w:snapToGrid w:val="0"/>
                <w:color w:val="000000"/>
                <w:szCs w:val="21"/>
              </w:rPr>
              <w:t>310</w:t>
            </w:r>
          </w:p>
        </w:tc>
      </w:tr>
      <w:tr w:rsidR="007A30ED" w:rsidRPr="00566415" w14:paraId="0F2E83A2" w14:textId="77777777" w:rsidTr="00566415">
        <w:trPr>
          <w:cantSplit/>
          <w:trHeight w:val="230"/>
        </w:trPr>
        <w:tc>
          <w:tcPr>
            <w:tcW w:w="1650" w:type="dxa"/>
            <w:tcBorders>
              <w:top w:val="single" w:sz="6" w:space="0" w:color="DBE5F1"/>
              <w:left w:val="nil"/>
              <w:bottom w:val="single" w:sz="6" w:space="0" w:color="DBE5F1"/>
              <w:right w:val="single" w:sz="6" w:space="0" w:color="DBE5F1"/>
            </w:tcBorders>
          </w:tcPr>
          <w:p w14:paraId="620AED7C" w14:textId="77777777" w:rsidR="007A30ED" w:rsidRPr="00566415" w:rsidRDefault="007A30ED" w:rsidP="007A30ED">
            <w:pPr>
              <w:spacing w:before="60" w:after="60"/>
              <w:rPr>
                <w:rFonts w:ascii="Arial" w:hAnsi="Arial" w:cs="Arial"/>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58459F90"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Vulnerable</w:t>
            </w:r>
          </w:p>
        </w:tc>
        <w:tc>
          <w:tcPr>
            <w:tcW w:w="2070" w:type="dxa"/>
            <w:tcBorders>
              <w:top w:val="single" w:sz="6" w:space="0" w:color="DBE5F1"/>
              <w:left w:val="single" w:sz="6" w:space="0" w:color="DBE5F1"/>
              <w:bottom w:val="single" w:sz="6" w:space="0" w:color="DBE5F1"/>
              <w:right w:val="single" w:sz="6" w:space="0" w:color="DBE5F1"/>
            </w:tcBorders>
          </w:tcPr>
          <w:p w14:paraId="02073846" w14:textId="77777777" w:rsidR="007A30ED" w:rsidRPr="00566415" w:rsidRDefault="007A30ED" w:rsidP="007A30ED">
            <w:pPr>
              <w:spacing w:before="60" w:after="60"/>
              <w:jc w:val="left"/>
              <w:rPr>
                <w:rFonts w:ascii="Arial" w:hAnsi="Arial" w:cs="Arial"/>
                <w:i/>
                <w:snapToGrid w:val="0"/>
                <w:color w:val="000000"/>
                <w:szCs w:val="21"/>
              </w:rPr>
            </w:pPr>
            <w:r w:rsidRPr="00566415">
              <w:rPr>
                <w:rFonts w:ascii="Arial" w:hAnsi="Arial" w:cs="Arial"/>
                <w:i/>
                <w:snapToGrid w:val="0"/>
                <w:color w:val="000000"/>
                <w:szCs w:val="21"/>
              </w:rPr>
              <w:t>Isoodon auratus barrowensis</w:t>
            </w:r>
          </w:p>
        </w:tc>
        <w:tc>
          <w:tcPr>
            <w:tcW w:w="3240" w:type="dxa"/>
            <w:tcBorders>
              <w:top w:val="single" w:sz="6" w:space="0" w:color="DBE5F1"/>
              <w:left w:val="single" w:sz="6" w:space="0" w:color="DBE5F1"/>
              <w:bottom w:val="single" w:sz="6" w:space="0" w:color="DBE5F1"/>
              <w:right w:val="single" w:sz="6" w:space="0" w:color="DBE5F1"/>
            </w:tcBorders>
          </w:tcPr>
          <w:p w14:paraId="6A068A8D" w14:textId="77777777" w:rsidR="007A30ED" w:rsidRPr="00566415" w:rsidRDefault="007A30ED" w:rsidP="007A30ED">
            <w:pPr>
              <w:spacing w:before="60" w:after="60"/>
              <w:jc w:val="left"/>
              <w:rPr>
                <w:rFonts w:ascii="Arial" w:hAnsi="Arial" w:cs="Arial"/>
                <w:snapToGrid w:val="0"/>
                <w:color w:val="000000"/>
                <w:szCs w:val="21"/>
              </w:rPr>
            </w:pPr>
            <w:r w:rsidRPr="00566415">
              <w:rPr>
                <w:rFonts w:ascii="Arial" w:hAnsi="Arial" w:cs="Arial"/>
                <w:snapToGrid w:val="0"/>
                <w:color w:val="000000"/>
                <w:szCs w:val="21"/>
              </w:rPr>
              <w:t>Golden bandicoot (</w:t>
            </w:r>
            <w:smartTag w:uri="urn:schemas-microsoft-com:office:smarttags" w:element="place">
              <w:smartTag w:uri="urn:schemas-microsoft-com:office:smarttags" w:element="PlaceName">
                <w:r w:rsidRPr="00566415">
                  <w:rPr>
                    <w:rFonts w:ascii="Arial" w:hAnsi="Arial" w:cs="Arial"/>
                    <w:snapToGrid w:val="0"/>
                    <w:color w:val="000000"/>
                    <w:szCs w:val="21"/>
                  </w:rPr>
                  <w:t>Barrow</w:t>
                </w:r>
              </w:smartTag>
              <w:r w:rsidRPr="00566415">
                <w:rPr>
                  <w:rFonts w:ascii="Arial" w:hAnsi="Arial" w:cs="Arial"/>
                  <w:snapToGrid w:val="0"/>
                  <w:color w:val="000000"/>
                  <w:szCs w:val="21"/>
                </w:rPr>
                <w:t xml:space="preserve"> </w:t>
              </w:r>
              <w:smartTag w:uri="urn:schemas-microsoft-com:office:smarttags" w:element="PlaceType">
                <w:r w:rsidRPr="00566415">
                  <w:rPr>
                    <w:rFonts w:ascii="Arial" w:hAnsi="Arial" w:cs="Arial"/>
                    <w:snapToGrid w:val="0"/>
                    <w:color w:val="000000"/>
                    <w:szCs w:val="21"/>
                  </w:rPr>
                  <w:t>Island</w:t>
                </w:r>
              </w:smartTag>
            </w:smartTag>
            <w:r w:rsidRPr="00566415">
              <w:rPr>
                <w:rFonts w:ascii="Arial" w:hAnsi="Arial" w:cs="Arial"/>
                <w:snapToGrid w:val="0"/>
                <w:color w:val="000000"/>
                <w:szCs w:val="21"/>
              </w:rPr>
              <w:t xml:space="preserve">)  </w:t>
            </w:r>
          </w:p>
        </w:tc>
        <w:tc>
          <w:tcPr>
            <w:tcW w:w="1470" w:type="dxa"/>
            <w:tcBorders>
              <w:top w:val="single" w:sz="6" w:space="0" w:color="DBE5F1"/>
              <w:left w:val="single" w:sz="6" w:space="0" w:color="DBE5F1"/>
              <w:bottom w:val="single" w:sz="6" w:space="0" w:color="DBE5F1"/>
              <w:right w:val="nil"/>
            </w:tcBorders>
          </w:tcPr>
          <w:p w14:paraId="17FE3B1D" w14:textId="77777777" w:rsidR="007A30ED" w:rsidRPr="00566415" w:rsidRDefault="007A30ED" w:rsidP="007A30ED">
            <w:pPr>
              <w:spacing w:before="60" w:after="60"/>
              <w:jc w:val="center"/>
              <w:rPr>
                <w:rFonts w:ascii="Arial" w:hAnsi="Arial" w:cs="Arial"/>
                <w:snapToGrid w:val="0"/>
                <w:color w:val="000000"/>
                <w:szCs w:val="21"/>
              </w:rPr>
            </w:pPr>
            <w:r w:rsidRPr="00566415">
              <w:rPr>
                <w:rFonts w:ascii="Arial" w:hAnsi="Arial" w:cs="Arial"/>
                <w:snapToGrid w:val="0"/>
                <w:color w:val="000000"/>
                <w:szCs w:val="21"/>
              </w:rPr>
              <w:t>310</w:t>
            </w:r>
          </w:p>
        </w:tc>
      </w:tr>
      <w:tr w:rsidR="007A30ED" w:rsidRPr="00566415" w14:paraId="707A170F" w14:textId="77777777" w:rsidTr="00566415">
        <w:trPr>
          <w:cantSplit/>
          <w:trHeight w:val="230"/>
        </w:trPr>
        <w:tc>
          <w:tcPr>
            <w:tcW w:w="1650" w:type="dxa"/>
            <w:tcBorders>
              <w:top w:val="single" w:sz="6" w:space="0" w:color="DBE5F1"/>
              <w:left w:val="nil"/>
              <w:bottom w:val="single" w:sz="6" w:space="0" w:color="DBE5F1"/>
              <w:right w:val="single" w:sz="6" w:space="0" w:color="DBE5F1"/>
            </w:tcBorders>
          </w:tcPr>
          <w:p w14:paraId="067C84E5" w14:textId="77777777" w:rsidR="007A30ED" w:rsidRPr="00566415" w:rsidRDefault="007A30ED" w:rsidP="007A30ED">
            <w:pPr>
              <w:spacing w:before="60" w:after="60"/>
              <w:rPr>
                <w:rFonts w:ascii="Arial" w:hAnsi="Arial" w:cs="Arial"/>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7202EAA7"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Endangered</w:t>
            </w:r>
          </w:p>
        </w:tc>
        <w:tc>
          <w:tcPr>
            <w:tcW w:w="2070" w:type="dxa"/>
            <w:tcBorders>
              <w:top w:val="single" w:sz="6" w:space="0" w:color="DBE5F1"/>
              <w:left w:val="single" w:sz="6" w:space="0" w:color="DBE5F1"/>
              <w:bottom w:val="single" w:sz="6" w:space="0" w:color="DBE5F1"/>
              <w:right w:val="single" w:sz="6" w:space="0" w:color="DBE5F1"/>
            </w:tcBorders>
          </w:tcPr>
          <w:p w14:paraId="74F101F9" w14:textId="77777777" w:rsidR="007A30ED" w:rsidRPr="00566415" w:rsidRDefault="007A30ED" w:rsidP="007A30ED">
            <w:pPr>
              <w:spacing w:before="60" w:after="60"/>
              <w:jc w:val="left"/>
              <w:rPr>
                <w:rFonts w:ascii="Arial" w:hAnsi="Arial" w:cs="Arial"/>
                <w:i/>
                <w:snapToGrid w:val="0"/>
                <w:color w:val="000000"/>
                <w:szCs w:val="21"/>
              </w:rPr>
            </w:pPr>
            <w:r w:rsidRPr="00566415">
              <w:rPr>
                <w:rFonts w:ascii="Arial" w:hAnsi="Arial" w:cs="Arial"/>
                <w:i/>
                <w:snapToGrid w:val="0"/>
                <w:color w:val="000000"/>
                <w:szCs w:val="21"/>
              </w:rPr>
              <w:t>Isoodon obesulus obesulus</w:t>
            </w:r>
          </w:p>
        </w:tc>
        <w:tc>
          <w:tcPr>
            <w:tcW w:w="3240" w:type="dxa"/>
            <w:tcBorders>
              <w:top w:val="single" w:sz="6" w:space="0" w:color="DBE5F1"/>
              <w:left w:val="single" w:sz="6" w:space="0" w:color="DBE5F1"/>
              <w:bottom w:val="single" w:sz="6" w:space="0" w:color="DBE5F1"/>
              <w:right w:val="single" w:sz="6" w:space="0" w:color="DBE5F1"/>
            </w:tcBorders>
          </w:tcPr>
          <w:p w14:paraId="5CE5B0A8" w14:textId="77777777" w:rsidR="007A30ED" w:rsidRPr="00566415" w:rsidRDefault="007A30ED" w:rsidP="007A30ED">
            <w:pPr>
              <w:spacing w:before="60" w:after="60"/>
              <w:jc w:val="left"/>
              <w:rPr>
                <w:rFonts w:ascii="Arial" w:hAnsi="Arial" w:cs="Arial"/>
                <w:snapToGrid w:val="0"/>
                <w:color w:val="000000"/>
                <w:szCs w:val="21"/>
              </w:rPr>
            </w:pPr>
            <w:r w:rsidRPr="00566415">
              <w:rPr>
                <w:rFonts w:ascii="Arial" w:hAnsi="Arial" w:cs="Arial"/>
                <w:snapToGrid w:val="0"/>
                <w:color w:val="000000"/>
                <w:szCs w:val="21"/>
              </w:rPr>
              <w:t xml:space="preserve">Southern brown bandicoot </w:t>
            </w:r>
          </w:p>
        </w:tc>
        <w:tc>
          <w:tcPr>
            <w:tcW w:w="1470" w:type="dxa"/>
            <w:tcBorders>
              <w:top w:val="single" w:sz="6" w:space="0" w:color="DBE5F1"/>
              <w:left w:val="single" w:sz="6" w:space="0" w:color="DBE5F1"/>
              <w:bottom w:val="single" w:sz="6" w:space="0" w:color="DBE5F1"/>
              <w:right w:val="nil"/>
            </w:tcBorders>
          </w:tcPr>
          <w:p w14:paraId="72B6F8F7" w14:textId="77777777" w:rsidR="007A30ED" w:rsidRPr="00566415" w:rsidRDefault="007A30ED" w:rsidP="007A30ED">
            <w:pPr>
              <w:spacing w:before="60" w:after="60"/>
              <w:jc w:val="center"/>
              <w:rPr>
                <w:rFonts w:ascii="Arial" w:hAnsi="Arial" w:cs="Arial"/>
                <w:snapToGrid w:val="0"/>
                <w:color w:val="000000"/>
                <w:szCs w:val="21"/>
              </w:rPr>
            </w:pPr>
            <w:r w:rsidRPr="00566415">
              <w:rPr>
                <w:rFonts w:ascii="Arial" w:hAnsi="Arial" w:cs="Arial"/>
                <w:snapToGrid w:val="0"/>
                <w:color w:val="000000"/>
                <w:szCs w:val="21"/>
              </w:rPr>
              <w:t>775</w:t>
            </w:r>
          </w:p>
        </w:tc>
      </w:tr>
      <w:tr w:rsidR="007A30ED" w:rsidRPr="00566415" w14:paraId="2CC585BB" w14:textId="77777777" w:rsidTr="00566415">
        <w:trPr>
          <w:cantSplit/>
          <w:trHeight w:val="230"/>
        </w:trPr>
        <w:tc>
          <w:tcPr>
            <w:tcW w:w="1650" w:type="dxa"/>
            <w:tcBorders>
              <w:top w:val="single" w:sz="6" w:space="0" w:color="DBE5F1"/>
              <w:left w:val="nil"/>
              <w:bottom w:val="single" w:sz="6" w:space="0" w:color="DBE5F1"/>
              <w:right w:val="single" w:sz="6" w:space="0" w:color="DBE5F1"/>
            </w:tcBorders>
          </w:tcPr>
          <w:p w14:paraId="16D39A0E" w14:textId="77777777" w:rsidR="007A30ED" w:rsidRPr="00566415" w:rsidRDefault="007A30ED" w:rsidP="007A30ED">
            <w:pPr>
              <w:spacing w:before="60" w:after="60"/>
              <w:rPr>
                <w:rFonts w:ascii="Arial" w:hAnsi="Arial" w:cs="Arial"/>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4EC9CB73"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Vulnerable</w:t>
            </w:r>
          </w:p>
        </w:tc>
        <w:tc>
          <w:tcPr>
            <w:tcW w:w="2070" w:type="dxa"/>
            <w:tcBorders>
              <w:top w:val="single" w:sz="6" w:space="0" w:color="DBE5F1"/>
              <w:left w:val="single" w:sz="6" w:space="0" w:color="DBE5F1"/>
              <w:bottom w:val="single" w:sz="6" w:space="0" w:color="DBE5F1"/>
              <w:right w:val="single" w:sz="6" w:space="0" w:color="DBE5F1"/>
            </w:tcBorders>
          </w:tcPr>
          <w:p w14:paraId="2E8ED5BE" w14:textId="77777777" w:rsidR="007A30ED" w:rsidRPr="00566415" w:rsidRDefault="007A30ED" w:rsidP="007A30ED">
            <w:pPr>
              <w:spacing w:before="60" w:after="60"/>
              <w:jc w:val="left"/>
              <w:rPr>
                <w:rFonts w:ascii="Arial" w:hAnsi="Arial" w:cs="Arial"/>
                <w:i/>
                <w:snapToGrid w:val="0"/>
                <w:color w:val="000000"/>
                <w:szCs w:val="21"/>
              </w:rPr>
            </w:pPr>
            <w:r w:rsidRPr="00566415">
              <w:rPr>
                <w:rFonts w:ascii="Arial" w:hAnsi="Arial" w:cs="Arial"/>
                <w:i/>
                <w:snapToGrid w:val="0"/>
                <w:color w:val="000000"/>
                <w:szCs w:val="21"/>
              </w:rPr>
              <w:t>Isoodon obesulus nauticus</w:t>
            </w:r>
          </w:p>
        </w:tc>
        <w:tc>
          <w:tcPr>
            <w:tcW w:w="3240" w:type="dxa"/>
            <w:tcBorders>
              <w:top w:val="single" w:sz="6" w:space="0" w:color="DBE5F1"/>
              <w:left w:val="single" w:sz="6" w:space="0" w:color="DBE5F1"/>
              <w:bottom w:val="single" w:sz="6" w:space="0" w:color="DBE5F1"/>
              <w:right w:val="single" w:sz="6" w:space="0" w:color="DBE5F1"/>
            </w:tcBorders>
          </w:tcPr>
          <w:p w14:paraId="38AAA122" w14:textId="77777777" w:rsidR="007A30ED" w:rsidRPr="00566415" w:rsidRDefault="007A30ED" w:rsidP="007A30ED">
            <w:pPr>
              <w:spacing w:before="60" w:after="60"/>
              <w:jc w:val="left"/>
              <w:rPr>
                <w:rFonts w:ascii="Arial" w:hAnsi="Arial" w:cs="Arial"/>
                <w:snapToGrid w:val="0"/>
                <w:color w:val="000000"/>
                <w:szCs w:val="21"/>
              </w:rPr>
            </w:pPr>
            <w:r w:rsidRPr="00566415">
              <w:rPr>
                <w:rFonts w:ascii="Arial" w:hAnsi="Arial" w:cs="Arial"/>
                <w:snapToGrid w:val="0"/>
                <w:color w:val="000000"/>
                <w:szCs w:val="21"/>
              </w:rPr>
              <w:t xml:space="preserve">Southern brown bandicoot (Nyuts Archipelago) </w:t>
            </w:r>
          </w:p>
        </w:tc>
        <w:tc>
          <w:tcPr>
            <w:tcW w:w="1470" w:type="dxa"/>
            <w:tcBorders>
              <w:top w:val="single" w:sz="6" w:space="0" w:color="DBE5F1"/>
              <w:left w:val="single" w:sz="6" w:space="0" w:color="DBE5F1"/>
              <w:bottom w:val="single" w:sz="6" w:space="0" w:color="DBE5F1"/>
              <w:right w:val="nil"/>
            </w:tcBorders>
          </w:tcPr>
          <w:p w14:paraId="04F4574B" w14:textId="77777777" w:rsidR="007A30ED" w:rsidRPr="00566415" w:rsidRDefault="007A30ED" w:rsidP="007A30ED">
            <w:pPr>
              <w:spacing w:before="60" w:after="60"/>
              <w:jc w:val="center"/>
              <w:rPr>
                <w:rFonts w:ascii="Arial" w:hAnsi="Arial" w:cs="Arial"/>
                <w:snapToGrid w:val="0"/>
                <w:color w:val="000000"/>
                <w:szCs w:val="21"/>
              </w:rPr>
            </w:pPr>
            <w:r w:rsidRPr="00566415">
              <w:rPr>
                <w:rFonts w:ascii="Arial" w:hAnsi="Arial" w:cs="Arial"/>
                <w:snapToGrid w:val="0"/>
                <w:color w:val="000000"/>
                <w:szCs w:val="21"/>
              </w:rPr>
              <w:t>775</w:t>
            </w:r>
          </w:p>
        </w:tc>
      </w:tr>
      <w:tr w:rsidR="007A30ED" w:rsidRPr="00566415" w14:paraId="1944F0F5" w14:textId="77777777" w:rsidTr="00566415">
        <w:trPr>
          <w:cantSplit/>
          <w:trHeight w:val="230"/>
        </w:trPr>
        <w:tc>
          <w:tcPr>
            <w:tcW w:w="1650" w:type="dxa"/>
            <w:tcBorders>
              <w:top w:val="single" w:sz="6" w:space="0" w:color="DBE5F1"/>
              <w:left w:val="nil"/>
              <w:bottom w:val="single" w:sz="6" w:space="0" w:color="DBE5F1"/>
              <w:right w:val="single" w:sz="6" w:space="0" w:color="DBE5F1"/>
            </w:tcBorders>
          </w:tcPr>
          <w:p w14:paraId="30A8143A" w14:textId="77777777" w:rsidR="007A30ED" w:rsidRPr="00566415" w:rsidRDefault="007A30ED" w:rsidP="007A30ED">
            <w:pPr>
              <w:spacing w:before="60" w:after="60"/>
              <w:rPr>
                <w:rFonts w:ascii="Arial" w:hAnsi="Arial" w:cs="Arial"/>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3B1CBEE0"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Vulnerable</w:t>
            </w:r>
          </w:p>
        </w:tc>
        <w:tc>
          <w:tcPr>
            <w:tcW w:w="2070" w:type="dxa"/>
            <w:tcBorders>
              <w:top w:val="single" w:sz="6" w:space="0" w:color="DBE5F1"/>
              <w:left w:val="single" w:sz="6" w:space="0" w:color="DBE5F1"/>
              <w:bottom w:val="single" w:sz="6" w:space="0" w:color="DBE5F1"/>
              <w:right w:val="single" w:sz="6" w:space="0" w:color="DBE5F1"/>
            </w:tcBorders>
          </w:tcPr>
          <w:p w14:paraId="58D36DFE" w14:textId="77777777" w:rsidR="007A30ED" w:rsidRPr="00566415" w:rsidRDefault="007A30ED" w:rsidP="007A30ED">
            <w:pPr>
              <w:spacing w:before="60" w:after="60"/>
              <w:jc w:val="left"/>
              <w:rPr>
                <w:rFonts w:ascii="Arial" w:hAnsi="Arial" w:cs="Arial"/>
                <w:i/>
                <w:snapToGrid w:val="0"/>
                <w:color w:val="000000"/>
                <w:szCs w:val="21"/>
              </w:rPr>
            </w:pPr>
            <w:r w:rsidRPr="00566415">
              <w:rPr>
                <w:rFonts w:ascii="Arial" w:hAnsi="Arial" w:cs="Arial"/>
                <w:i/>
                <w:snapToGrid w:val="0"/>
                <w:color w:val="000000"/>
                <w:szCs w:val="21"/>
              </w:rPr>
              <w:t>Perameles gunnii gunnii</w:t>
            </w:r>
          </w:p>
        </w:tc>
        <w:tc>
          <w:tcPr>
            <w:tcW w:w="3240" w:type="dxa"/>
            <w:tcBorders>
              <w:top w:val="single" w:sz="6" w:space="0" w:color="DBE5F1"/>
              <w:left w:val="single" w:sz="6" w:space="0" w:color="DBE5F1"/>
              <w:bottom w:val="single" w:sz="6" w:space="0" w:color="DBE5F1"/>
              <w:right w:val="single" w:sz="6" w:space="0" w:color="DBE5F1"/>
            </w:tcBorders>
          </w:tcPr>
          <w:p w14:paraId="422F8237" w14:textId="77777777" w:rsidR="007A30ED" w:rsidRPr="00566415" w:rsidRDefault="007A30ED" w:rsidP="007A30ED">
            <w:pPr>
              <w:spacing w:before="60" w:after="60"/>
              <w:jc w:val="left"/>
              <w:rPr>
                <w:rFonts w:ascii="Arial" w:hAnsi="Arial" w:cs="Arial"/>
                <w:snapToGrid w:val="0"/>
                <w:color w:val="000000"/>
                <w:szCs w:val="21"/>
              </w:rPr>
            </w:pPr>
            <w:r w:rsidRPr="00566415">
              <w:rPr>
                <w:rFonts w:ascii="Arial" w:hAnsi="Arial" w:cs="Arial"/>
                <w:snapToGrid w:val="0"/>
                <w:color w:val="000000"/>
                <w:szCs w:val="21"/>
              </w:rPr>
              <w:t xml:space="preserve">Eastern barred bandicoot (Tas.)  </w:t>
            </w:r>
          </w:p>
        </w:tc>
        <w:tc>
          <w:tcPr>
            <w:tcW w:w="1470" w:type="dxa"/>
            <w:tcBorders>
              <w:top w:val="single" w:sz="6" w:space="0" w:color="DBE5F1"/>
              <w:left w:val="single" w:sz="6" w:space="0" w:color="DBE5F1"/>
              <w:bottom w:val="single" w:sz="6" w:space="0" w:color="DBE5F1"/>
              <w:right w:val="nil"/>
            </w:tcBorders>
          </w:tcPr>
          <w:p w14:paraId="33A342C3" w14:textId="77777777" w:rsidR="007A30ED" w:rsidRPr="00566415" w:rsidRDefault="007A30ED" w:rsidP="007A30ED">
            <w:pPr>
              <w:spacing w:before="60" w:after="60"/>
              <w:jc w:val="center"/>
              <w:rPr>
                <w:rFonts w:ascii="Arial" w:hAnsi="Arial" w:cs="Arial"/>
                <w:snapToGrid w:val="0"/>
                <w:color w:val="000000"/>
                <w:szCs w:val="21"/>
              </w:rPr>
            </w:pPr>
            <w:r w:rsidRPr="00566415">
              <w:rPr>
                <w:rFonts w:ascii="Arial" w:hAnsi="Arial" w:cs="Arial"/>
                <w:snapToGrid w:val="0"/>
                <w:color w:val="000000"/>
                <w:szCs w:val="21"/>
              </w:rPr>
              <w:t>800</w:t>
            </w:r>
          </w:p>
        </w:tc>
      </w:tr>
      <w:tr w:rsidR="007A30ED" w:rsidRPr="00566415" w14:paraId="1846EC17" w14:textId="77777777" w:rsidTr="00566415">
        <w:trPr>
          <w:cantSplit/>
          <w:trHeight w:val="230"/>
        </w:trPr>
        <w:tc>
          <w:tcPr>
            <w:tcW w:w="1650" w:type="dxa"/>
            <w:tcBorders>
              <w:top w:val="single" w:sz="6" w:space="0" w:color="DBE5F1"/>
              <w:left w:val="nil"/>
              <w:bottom w:val="single" w:sz="6" w:space="0" w:color="DBE5F1"/>
              <w:right w:val="single" w:sz="6" w:space="0" w:color="DBE5F1"/>
            </w:tcBorders>
          </w:tcPr>
          <w:p w14:paraId="04DCB0BD" w14:textId="77777777" w:rsidR="007A30ED" w:rsidRPr="00566415" w:rsidRDefault="007A30ED" w:rsidP="007A30ED">
            <w:pPr>
              <w:spacing w:before="60" w:after="60"/>
              <w:rPr>
                <w:rFonts w:ascii="Arial" w:hAnsi="Arial" w:cs="Arial"/>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2174EBF3"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Endangered</w:t>
            </w:r>
          </w:p>
        </w:tc>
        <w:tc>
          <w:tcPr>
            <w:tcW w:w="2070" w:type="dxa"/>
            <w:tcBorders>
              <w:top w:val="single" w:sz="6" w:space="0" w:color="DBE5F1"/>
              <w:left w:val="single" w:sz="6" w:space="0" w:color="DBE5F1"/>
              <w:bottom w:val="single" w:sz="6" w:space="0" w:color="DBE5F1"/>
              <w:right w:val="single" w:sz="6" w:space="0" w:color="DBE5F1"/>
            </w:tcBorders>
          </w:tcPr>
          <w:p w14:paraId="1D8C7FFA" w14:textId="77777777" w:rsidR="007A30ED" w:rsidRPr="00566415" w:rsidRDefault="007A30ED" w:rsidP="007A30ED">
            <w:pPr>
              <w:spacing w:before="60" w:after="60"/>
              <w:jc w:val="left"/>
              <w:rPr>
                <w:rFonts w:ascii="Arial" w:hAnsi="Arial" w:cs="Arial"/>
                <w:i/>
                <w:snapToGrid w:val="0"/>
                <w:color w:val="000000"/>
                <w:szCs w:val="21"/>
              </w:rPr>
            </w:pPr>
            <w:r w:rsidRPr="00566415">
              <w:rPr>
                <w:rFonts w:ascii="Arial" w:hAnsi="Arial" w:cs="Arial"/>
                <w:i/>
                <w:snapToGrid w:val="0"/>
                <w:color w:val="000000"/>
                <w:szCs w:val="21"/>
              </w:rPr>
              <w:t xml:space="preserve">Perameles gunnii </w:t>
            </w:r>
            <w:r w:rsidRPr="00566415">
              <w:rPr>
                <w:rFonts w:ascii="Arial" w:hAnsi="Arial" w:cs="Arial"/>
                <w:snapToGrid w:val="0"/>
                <w:color w:val="000000"/>
                <w:szCs w:val="21"/>
              </w:rPr>
              <w:t>unnamed</w:t>
            </w:r>
            <w:r w:rsidRPr="00566415">
              <w:rPr>
                <w:rFonts w:ascii="Arial" w:hAnsi="Arial" w:cs="Arial"/>
                <w:i/>
                <w:snapToGrid w:val="0"/>
                <w:color w:val="000000"/>
                <w:szCs w:val="21"/>
              </w:rPr>
              <w:t xml:space="preserve"> </w:t>
            </w:r>
            <w:r w:rsidRPr="00566415">
              <w:rPr>
                <w:rFonts w:ascii="Arial" w:hAnsi="Arial" w:cs="Arial"/>
                <w:snapToGrid w:val="0"/>
                <w:color w:val="000000"/>
                <w:szCs w:val="21"/>
              </w:rPr>
              <w:t>subsp.</w:t>
            </w:r>
          </w:p>
        </w:tc>
        <w:tc>
          <w:tcPr>
            <w:tcW w:w="3240" w:type="dxa"/>
            <w:tcBorders>
              <w:top w:val="single" w:sz="6" w:space="0" w:color="DBE5F1"/>
              <w:left w:val="single" w:sz="6" w:space="0" w:color="DBE5F1"/>
              <w:bottom w:val="single" w:sz="6" w:space="0" w:color="DBE5F1"/>
              <w:right w:val="single" w:sz="6" w:space="0" w:color="DBE5F1"/>
            </w:tcBorders>
          </w:tcPr>
          <w:p w14:paraId="3216643A" w14:textId="77777777" w:rsidR="007A30ED" w:rsidRPr="00566415" w:rsidRDefault="007A30ED" w:rsidP="007A30ED">
            <w:pPr>
              <w:spacing w:before="60" w:after="60"/>
              <w:jc w:val="left"/>
              <w:rPr>
                <w:rFonts w:ascii="Arial" w:hAnsi="Arial" w:cs="Arial"/>
                <w:snapToGrid w:val="0"/>
                <w:color w:val="000000"/>
                <w:szCs w:val="21"/>
              </w:rPr>
            </w:pPr>
            <w:r w:rsidRPr="00566415">
              <w:rPr>
                <w:rFonts w:ascii="Arial" w:hAnsi="Arial" w:cs="Arial"/>
                <w:snapToGrid w:val="0"/>
                <w:color w:val="000000"/>
                <w:szCs w:val="21"/>
              </w:rPr>
              <w:t xml:space="preserve">Eastern barred bandicoot (mainland)  </w:t>
            </w:r>
          </w:p>
        </w:tc>
        <w:tc>
          <w:tcPr>
            <w:tcW w:w="1470" w:type="dxa"/>
            <w:tcBorders>
              <w:top w:val="single" w:sz="6" w:space="0" w:color="DBE5F1"/>
              <w:left w:val="single" w:sz="6" w:space="0" w:color="DBE5F1"/>
              <w:bottom w:val="single" w:sz="6" w:space="0" w:color="DBE5F1"/>
              <w:right w:val="nil"/>
            </w:tcBorders>
          </w:tcPr>
          <w:p w14:paraId="200FC6B6" w14:textId="77777777" w:rsidR="007A30ED" w:rsidRPr="00566415" w:rsidRDefault="007A30ED" w:rsidP="007A30ED">
            <w:pPr>
              <w:spacing w:before="60" w:after="60"/>
              <w:jc w:val="center"/>
              <w:rPr>
                <w:rFonts w:ascii="Arial" w:hAnsi="Arial" w:cs="Arial"/>
                <w:snapToGrid w:val="0"/>
                <w:color w:val="000000"/>
                <w:szCs w:val="21"/>
              </w:rPr>
            </w:pPr>
            <w:r w:rsidRPr="00566415">
              <w:rPr>
                <w:rFonts w:ascii="Arial" w:hAnsi="Arial" w:cs="Arial"/>
                <w:snapToGrid w:val="0"/>
                <w:color w:val="000000"/>
                <w:szCs w:val="21"/>
              </w:rPr>
              <w:t>975</w:t>
            </w:r>
          </w:p>
        </w:tc>
      </w:tr>
      <w:tr w:rsidR="007A30ED" w:rsidRPr="00566415" w14:paraId="750C7F8E" w14:textId="77777777" w:rsidTr="00566415">
        <w:trPr>
          <w:cantSplit/>
          <w:trHeight w:val="230"/>
        </w:trPr>
        <w:tc>
          <w:tcPr>
            <w:tcW w:w="1650" w:type="dxa"/>
            <w:tcBorders>
              <w:top w:val="single" w:sz="6" w:space="0" w:color="DBE5F1"/>
              <w:left w:val="nil"/>
              <w:bottom w:val="single" w:sz="6" w:space="0" w:color="DBE5F1"/>
              <w:right w:val="single" w:sz="6" w:space="0" w:color="DBE5F1"/>
            </w:tcBorders>
          </w:tcPr>
          <w:p w14:paraId="73DBFC21" w14:textId="77777777" w:rsidR="007A30ED" w:rsidRPr="00566415" w:rsidRDefault="007A30ED" w:rsidP="007A30ED">
            <w:pPr>
              <w:spacing w:before="60" w:after="60"/>
              <w:rPr>
                <w:rFonts w:ascii="Arial" w:hAnsi="Arial" w:cs="Arial"/>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59646CA8"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Vulnerable</w:t>
            </w:r>
          </w:p>
        </w:tc>
        <w:tc>
          <w:tcPr>
            <w:tcW w:w="2070" w:type="dxa"/>
            <w:tcBorders>
              <w:top w:val="single" w:sz="6" w:space="0" w:color="DBE5F1"/>
              <w:left w:val="single" w:sz="6" w:space="0" w:color="DBE5F1"/>
              <w:bottom w:val="single" w:sz="6" w:space="0" w:color="DBE5F1"/>
              <w:right w:val="single" w:sz="6" w:space="0" w:color="DBE5F1"/>
            </w:tcBorders>
          </w:tcPr>
          <w:p w14:paraId="7CA94DCE" w14:textId="77777777" w:rsidR="007A30ED" w:rsidRPr="00566415" w:rsidRDefault="007A30ED" w:rsidP="007A30ED">
            <w:pPr>
              <w:spacing w:before="60" w:after="60"/>
              <w:jc w:val="left"/>
              <w:rPr>
                <w:rFonts w:ascii="Arial" w:hAnsi="Arial" w:cs="Arial"/>
                <w:i/>
                <w:snapToGrid w:val="0"/>
                <w:color w:val="000000"/>
                <w:szCs w:val="21"/>
              </w:rPr>
            </w:pPr>
            <w:r w:rsidRPr="00566415">
              <w:rPr>
                <w:rFonts w:ascii="Arial" w:hAnsi="Arial" w:cs="Arial"/>
                <w:i/>
                <w:snapToGrid w:val="0"/>
                <w:color w:val="000000"/>
                <w:szCs w:val="21"/>
              </w:rPr>
              <w:t>Macrotis lagotis</w:t>
            </w:r>
          </w:p>
        </w:tc>
        <w:tc>
          <w:tcPr>
            <w:tcW w:w="3240" w:type="dxa"/>
            <w:tcBorders>
              <w:top w:val="single" w:sz="6" w:space="0" w:color="DBE5F1"/>
              <w:left w:val="single" w:sz="6" w:space="0" w:color="DBE5F1"/>
              <w:bottom w:val="single" w:sz="6" w:space="0" w:color="DBE5F1"/>
              <w:right w:val="single" w:sz="6" w:space="0" w:color="DBE5F1"/>
            </w:tcBorders>
          </w:tcPr>
          <w:p w14:paraId="061AE3CE" w14:textId="77777777" w:rsidR="007A30ED" w:rsidRPr="00566415" w:rsidRDefault="007A30ED" w:rsidP="007A30ED">
            <w:pPr>
              <w:spacing w:before="60" w:after="60"/>
              <w:jc w:val="left"/>
              <w:rPr>
                <w:rFonts w:ascii="Arial" w:hAnsi="Arial" w:cs="Arial"/>
                <w:snapToGrid w:val="0"/>
                <w:color w:val="000000"/>
                <w:szCs w:val="21"/>
              </w:rPr>
            </w:pPr>
            <w:r w:rsidRPr="00566415">
              <w:rPr>
                <w:rFonts w:ascii="Arial" w:hAnsi="Arial" w:cs="Arial"/>
                <w:snapToGrid w:val="0"/>
                <w:color w:val="000000"/>
                <w:szCs w:val="21"/>
              </w:rPr>
              <w:t xml:space="preserve">Greater bilby    </w:t>
            </w:r>
          </w:p>
        </w:tc>
        <w:tc>
          <w:tcPr>
            <w:tcW w:w="1470" w:type="dxa"/>
            <w:tcBorders>
              <w:top w:val="single" w:sz="6" w:space="0" w:color="DBE5F1"/>
              <w:left w:val="single" w:sz="6" w:space="0" w:color="DBE5F1"/>
              <w:bottom w:val="single" w:sz="6" w:space="0" w:color="DBE5F1"/>
              <w:right w:val="nil"/>
            </w:tcBorders>
          </w:tcPr>
          <w:p w14:paraId="50A21500" w14:textId="77777777" w:rsidR="007A30ED" w:rsidRPr="00566415" w:rsidRDefault="007A30ED" w:rsidP="007A30ED">
            <w:pPr>
              <w:spacing w:before="60" w:after="60"/>
              <w:jc w:val="center"/>
              <w:rPr>
                <w:rFonts w:ascii="Arial" w:hAnsi="Arial" w:cs="Arial"/>
                <w:snapToGrid w:val="0"/>
                <w:color w:val="000000"/>
                <w:szCs w:val="21"/>
              </w:rPr>
            </w:pPr>
            <w:r w:rsidRPr="00566415">
              <w:rPr>
                <w:rFonts w:ascii="Arial" w:hAnsi="Arial" w:cs="Arial"/>
                <w:snapToGrid w:val="0"/>
                <w:color w:val="000000"/>
                <w:szCs w:val="21"/>
              </w:rPr>
              <w:t>1350</w:t>
            </w:r>
          </w:p>
        </w:tc>
      </w:tr>
      <w:tr w:rsidR="007A30ED" w:rsidRPr="00566415" w14:paraId="25DBA971" w14:textId="77777777" w:rsidTr="00566415">
        <w:trPr>
          <w:cantSplit/>
          <w:trHeight w:val="230"/>
        </w:trPr>
        <w:tc>
          <w:tcPr>
            <w:tcW w:w="1650" w:type="dxa"/>
            <w:tcBorders>
              <w:top w:val="single" w:sz="6" w:space="0" w:color="DBE5F1"/>
              <w:left w:val="nil"/>
              <w:bottom w:val="single" w:sz="6" w:space="0" w:color="DBE5F1"/>
              <w:right w:val="single" w:sz="6" w:space="0" w:color="DBE5F1"/>
            </w:tcBorders>
          </w:tcPr>
          <w:p w14:paraId="7B8673A0"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b/>
                <w:snapToGrid w:val="0"/>
                <w:color w:val="000000"/>
                <w:szCs w:val="21"/>
              </w:rPr>
              <w:t>Dasyuridae</w:t>
            </w:r>
          </w:p>
        </w:tc>
        <w:tc>
          <w:tcPr>
            <w:tcW w:w="1260" w:type="dxa"/>
            <w:tcBorders>
              <w:top w:val="single" w:sz="6" w:space="0" w:color="DBE5F1"/>
              <w:left w:val="single" w:sz="6" w:space="0" w:color="DBE5F1"/>
              <w:bottom w:val="single" w:sz="6" w:space="0" w:color="DBE5F1"/>
              <w:right w:val="single" w:sz="6" w:space="0" w:color="DBE5F1"/>
            </w:tcBorders>
          </w:tcPr>
          <w:p w14:paraId="700EC9DE"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Vulnerable</w:t>
            </w:r>
          </w:p>
        </w:tc>
        <w:tc>
          <w:tcPr>
            <w:tcW w:w="2070" w:type="dxa"/>
            <w:tcBorders>
              <w:top w:val="single" w:sz="6" w:space="0" w:color="DBE5F1"/>
              <w:left w:val="single" w:sz="6" w:space="0" w:color="DBE5F1"/>
              <w:bottom w:val="single" w:sz="6" w:space="0" w:color="DBE5F1"/>
              <w:right w:val="single" w:sz="6" w:space="0" w:color="DBE5F1"/>
            </w:tcBorders>
          </w:tcPr>
          <w:p w14:paraId="02633686" w14:textId="77777777" w:rsidR="007A30ED" w:rsidRPr="00566415" w:rsidRDefault="007A30ED" w:rsidP="007A30ED">
            <w:pPr>
              <w:spacing w:before="60" w:after="60"/>
              <w:jc w:val="left"/>
              <w:rPr>
                <w:rFonts w:ascii="Arial" w:hAnsi="Arial" w:cs="Arial"/>
                <w:i/>
                <w:snapToGrid w:val="0"/>
                <w:color w:val="000000"/>
                <w:szCs w:val="21"/>
              </w:rPr>
            </w:pPr>
            <w:r w:rsidRPr="00566415">
              <w:rPr>
                <w:rFonts w:ascii="Arial" w:hAnsi="Arial" w:cs="Arial"/>
                <w:i/>
                <w:snapToGrid w:val="0"/>
                <w:color w:val="000000"/>
                <w:szCs w:val="21"/>
              </w:rPr>
              <w:t>Myrmecobius fasciatus</w:t>
            </w:r>
          </w:p>
        </w:tc>
        <w:tc>
          <w:tcPr>
            <w:tcW w:w="3240" w:type="dxa"/>
            <w:tcBorders>
              <w:top w:val="single" w:sz="6" w:space="0" w:color="DBE5F1"/>
              <w:left w:val="single" w:sz="6" w:space="0" w:color="DBE5F1"/>
              <w:bottom w:val="single" w:sz="6" w:space="0" w:color="DBE5F1"/>
              <w:right w:val="single" w:sz="6" w:space="0" w:color="DBE5F1"/>
            </w:tcBorders>
          </w:tcPr>
          <w:p w14:paraId="332F634F" w14:textId="77777777" w:rsidR="007A30ED" w:rsidRPr="00566415" w:rsidRDefault="007A30ED" w:rsidP="007A30ED">
            <w:pPr>
              <w:spacing w:before="60" w:after="60"/>
              <w:jc w:val="left"/>
              <w:rPr>
                <w:rFonts w:ascii="Arial" w:hAnsi="Arial" w:cs="Arial"/>
                <w:snapToGrid w:val="0"/>
                <w:color w:val="000000"/>
                <w:szCs w:val="21"/>
              </w:rPr>
            </w:pPr>
            <w:r w:rsidRPr="00566415">
              <w:rPr>
                <w:rFonts w:ascii="Arial" w:hAnsi="Arial" w:cs="Arial"/>
                <w:snapToGrid w:val="0"/>
                <w:color w:val="000000"/>
                <w:szCs w:val="21"/>
              </w:rPr>
              <w:t>Numbat</w:t>
            </w:r>
          </w:p>
        </w:tc>
        <w:tc>
          <w:tcPr>
            <w:tcW w:w="1470" w:type="dxa"/>
            <w:tcBorders>
              <w:top w:val="single" w:sz="6" w:space="0" w:color="DBE5F1"/>
              <w:left w:val="single" w:sz="6" w:space="0" w:color="DBE5F1"/>
              <w:bottom w:val="single" w:sz="6" w:space="0" w:color="DBE5F1"/>
              <w:right w:val="nil"/>
            </w:tcBorders>
          </w:tcPr>
          <w:p w14:paraId="3C01A31F" w14:textId="77777777" w:rsidR="007A30ED" w:rsidRPr="00566415" w:rsidRDefault="007A30ED" w:rsidP="007A30ED">
            <w:pPr>
              <w:spacing w:before="60" w:after="60"/>
              <w:jc w:val="center"/>
              <w:rPr>
                <w:rFonts w:ascii="Arial" w:hAnsi="Arial" w:cs="Arial"/>
                <w:snapToGrid w:val="0"/>
                <w:color w:val="000000"/>
                <w:szCs w:val="21"/>
              </w:rPr>
            </w:pPr>
            <w:r w:rsidRPr="00566415">
              <w:rPr>
                <w:rFonts w:ascii="Arial" w:hAnsi="Arial" w:cs="Arial"/>
                <w:snapToGrid w:val="0"/>
                <w:color w:val="000000"/>
                <w:szCs w:val="21"/>
              </w:rPr>
              <w:t>472</w:t>
            </w:r>
          </w:p>
        </w:tc>
      </w:tr>
      <w:tr w:rsidR="007A30ED" w:rsidRPr="00566415" w14:paraId="750C16AE" w14:textId="77777777" w:rsidTr="00566415">
        <w:trPr>
          <w:cantSplit/>
          <w:trHeight w:val="230"/>
        </w:trPr>
        <w:tc>
          <w:tcPr>
            <w:tcW w:w="1650" w:type="dxa"/>
            <w:tcBorders>
              <w:top w:val="single" w:sz="6" w:space="0" w:color="DBE5F1"/>
              <w:left w:val="nil"/>
              <w:bottom w:val="single" w:sz="6" w:space="0" w:color="DBE5F1"/>
              <w:right w:val="single" w:sz="6" w:space="0" w:color="DBE5F1"/>
            </w:tcBorders>
          </w:tcPr>
          <w:p w14:paraId="77000AF8"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b/>
                <w:snapToGrid w:val="0"/>
                <w:color w:val="000000"/>
                <w:szCs w:val="21"/>
              </w:rPr>
              <w:t>Potoroidae</w:t>
            </w:r>
          </w:p>
        </w:tc>
        <w:tc>
          <w:tcPr>
            <w:tcW w:w="1260" w:type="dxa"/>
            <w:tcBorders>
              <w:top w:val="single" w:sz="6" w:space="0" w:color="DBE5F1"/>
              <w:left w:val="single" w:sz="6" w:space="0" w:color="DBE5F1"/>
              <w:bottom w:val="single" w:sz="6" w:space="0" w:color="DBE5F1"/>
              <w:right w:val="single" w:sz="6" w:space="0" w:color="DBE5F1"/>
            </w:tcBorders>
          </w:tcPr>
          <w:p w14:paraId="57B1D1C4"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Endangered</w:t>
            </w:r>
          </w:p>
        </w:tc>
        <w:tc>
          <w:tcPr>
            <w:tcW w:w="2070" w:type="dxa"/>
            <w:tcBorders>
              <w:top w:val="single" w:sz="6" w:space="0" w:color="DBE5F1"/>
              <w:left w:val="single" w:sz="6" w:space="0" w:color="DBE5F1"/>
              <w:bottom w:val="single" w:sz="6" w:space="0" w:color="DBE5F1"/>
              <w:right w:val="single" w:sz="6" w:space="0" w:color="DBE5F1"/>
            </w:tcBorders>
          </w:tcPr>
          <w:p w14:paraId="5BC927D7" w14:textId="77777777" w:rsidR="007A30ED" w:rsidRPr="00566415" w:rsidRDefault="007A30ED" w:rsidP="007A30ED">
            <w:pPr>
              <w:spacing w:before="60" w:after="60"/>
              <w:jc w:val="left"/>
              <w:rPr>
                <w:rFonts w:ascii="Arial" w:hAnsi="Arial" w:cs="Arial"/>
                <w:i/>
                <w:snapToGrid w:val="0"/>
                <w:color w:val="000000"/>
                <w:szCs w:val="21"/>
              </w:rPr>
            </w:pPr>
            <w:r w:rsidRPr="00566415">
              <w:rPr>
                <w:rFonts w:ascii="Arial" w:hAnsi="Arial" w:cs="Arial"/>
                <w:i/>
                <w:snapToGrid w:val="0"/>
                <w:color w:val="000000"/>
                <w:szCs w:val="21"/>
              </w:rPr>
              <w:t>Potorous gilbertii</w:t>
            </w:r>
          </w:p>
        </w:tc>
        <w:tc>
          <w:tcPr>
            <w:tcW w:w="3240" w:type="dxa"/>
            <w:tcBorders>
              <w:top w:val="single" w:sz="6" w:space="0" w:color="DBE5F1"/>
              <w:left w:val="single" w:sz="6" w:space="0" w:color="DBE5F1"/>
              <w:bottom w:val="single" w:sz="6" w:space="0" w:color="DBE5F1"/>
              <w:right w:val="single" w:sz="6" w:space="0" w:color="DBE5F1"/>
            </w:tcBorders>
          </w:tcPr>
          <w:p w14:paraId="4F0A4290" w14:textId="77777777" w:rsidR="007A30ED" w:rsidRPr="00566415" w:rsidRDefault="007A30ED" w:rsidP="007A30ED">
            <w:pPr>
              <w:spacing w:before="60" w:after="60"/>
              <w:jc w:val="left"/>
              <w:rPr>
                <w:rFonts w:ascii="Arial" w:hAnsi="Arial" w:cs="Arial"/>
                <w:snapToGrid w:val="0"/>
                <w:color w:val="000000"/>
                <w:szCs w:val="21"/>
              </w:rPr>
            </w:pPr>
            <w:r w:rsidRPr="00566415">
              <w:rPr>
                <w:rFonts w:ascii="Arial" w:hAnsi="Arial" w:cs="Arial"/>
                <w:snapToGrid w:val="0"/>
                <w:color w:val="000000"/>
                <w:szCs w:val="21"/>
              </w:rPr>
              <w:t xml:space="preserve">Gilbert's potoroo    </w:t>
            </w:r>
          </w:p>
        </w:tc>
        <w:tc>
          <w:tcPr>
            <w:tcW w:w="1470" w:type="dxa"/>
            <w:tcBorders>
              <w:top w:val="single" w:sz="6" w:space="0" w:color="DBE5F1"/>
              <w:left w:val="single" w:sz="6" w:space="0" w:color="DBE5F1"/>
              <w:bottom w:val="single" w:sz="6" w:space="0" w:color="DBE5F1"/>
              <w:right w:val="nil"/>
            </w:tcBorders>
          </w:tcPr>
          <w:p w14:paraId="57A877E3" w14:textId="77777777" w:rsidR="007A30ED" w:rsidRPr="00566415" w:rsidRDefault="007A30ED" w:rsidP="007A30ED">
            <w:pPr>
              <w:spacing w:before="60" w:after="60"/>
              <w:jc w:val="center"/>
              <w:rPr>
                <w:rFonts w:ascii="Arial" w:hAnsi="Arial" w:cs="Arial"/>
                <w:snapToGrid w:val="0"/>
                <w:color w:val="000000"/>
                <w:szCs w:val="21"/>
              </w:rPr>
            </w:pPr>
            <w:r w:rsidRPr="00566415">
              <w:rPr>
                <w:rFonts w:ascii="Arial" w:hAnsi="Arial" w:cs="Arial"/>
                <w:snapToGrid w:val="0"/>
                <w:color w:val="000000"/>
                <w:szCs w:val="21"/>
              </w:rPr>
              <w:t>875</w:t>
            </w:r>
          </w:p>
        </w:tc>
      </w:tr>
      <w:tr w:rsidR="007A30ED" w:rsidRPr="00566415" w14:paraId="60742CEB" w14:textId="77777777" w:rsidTr="00566415">
        <w:trPr>
          <w:cantSplit/>
          <w:trHeight w:val="230"/>
        </w:trPr>
        <w:tc>
          <w:tcPr>
            <w:tcW w:w="1650" w:type="dxa"/>
            <w:tcBorders>
              <w:top w:val="single" w:sz="6" w:space="0" w:color="DBE5F1"/>
              <w:left w:val="nil"/>
              <w:bottom w:val="single" w:sz="6" w:space="0" w:color="DBE5F1"/>
              <w:right w:val="single" w:sz="6" w:space="0" w:color="DBE5F1"/>
            </w:tcBorders>
          </w:tcPr>
          <w:p w14:paraId="6BCEFB88" w14:textId="77777777" w:rsidR="007A30ED" w:rsidRPr="00566415" w:rsidRDefault="007A30ED" w:rsidP="007A30ED">
            <w:pPr>
              <w:spacing w:before="60" w:after="60"/>
              <w:rPr>
                <w:rFonts w:ascii="Arial" w:hAnsi="Arial" w:cs="Arial"/>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7E948704"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Endangered</w:t>
            </w:r>
          </w:p>
        </w:tc>
        <w:tc>
          <w:tcPr>
            <w:tcW w:w="2070" w:type="dxa"/>
            <w:tcBorders>
              <w:top w:val="single" w:sz="6" w:space="0" w:color="DBE5F1"/>
              <w:left w:val="single" w:sz="6" w:space="0" w:color="DBE5F1"/>
              <w:bottom w:val="single" w:sz="6" w:space="0" w:color="DBE5F1"/>
              <w:right w:val="single" w:sz="6" w:space="0" w:color="DBE5F1"/>
            </w:tcBorders>
          </w:tcPr>
          <w:p w14:paraId="230C92F9" w14:textId="77777777" w:rsidR="007A30ED" w:rsidRPr="00566415" w:rsidRDefault="007A30ED" w:rsidP="007A30ED">
            <w:pPr>
              <w:spacing w:before="60" w:after="60"/>
              <w:jc w:val="left"/>
              <w:rPr>
                <w:rFonts w:ascii="Arial" w:hAnsi="Arial" w:cs="Arial"/>
                <w:i/>
                <w:snapToGrid w:val="0"/>
                <w:color w:val="000000"/>
                <w:szCs w:val="21"/>
              </w:rPr>
            </w:pPr>
            <w:r w:rsidRPr="00566415">
              <w:rPr>
                <w:rFonts w:ascii="Arial" w:hAnsi="Arial" w:cs="Arial"/>
                <w:i/>
                <w:snapToGrid w:val="0"/>
                <w:color w:val="000000"/>
                <w:szCs w:val="21"/>
              </w:rPr>
              <w:t>Potorous longipes</w:t>
            </w:r>
          </w:p>
        </w:tc>
        <w:tc>
          <w:tcPr>
            <w:tcW w:w="3240" w:type="dxa"/>
            <w:tcBorders>
              <w:top w:val="single" w:sz="6" w:space="0" w:color="DBE5F1"/>
              <w:left w:val="single" w:sz="6" w:space="0" w:color="DBE5F1"/>
              <w:bottom w:val="single" w:sz="6" w:space="0" w:color="DBE5F1"/>
              <w:right w:val="single" w:sz="6" w:space="0" w:color="DBE5F1"/>
            </w:tcBorders>
          </w:tcPr>
          <w:p w14:paraId="346F314D" w14:textId="77777777" w:rsidR="007A30ED" w:rsidRPr="00566415" w:rsidRDefault="007A30ED" w:rsidP="007A30ED">
            <w:pPr>
              <w:spacing w:before="60" w:after="60"/>
              <w:jc w:val="left"/>
              <w:rPr>
                <w:rFonts w:ascii="Arial" w:hAnsi="Arial" w:cs="Arial"/>
                <w:snapToGrid w:val="0"/>
                <w:color w:val="000000"/>
                <w:szCs w:val="21"/>
              </w:rPr>
            </w:pPr>
            <w:r w:rsidRPr="00566415">
              <w:rPr>
                <w:rFonts w:ascii="Arial" w:hAnsi="Arial" w:cs="Arial"/>
                <w:snapToGrid w:val="0"/>
                <w:color w:val="000000"/>
                <w:szCs w:val="21"/>
              </w:rPr>
              <w:t xml:space="preserve">Long-footed potoroo    </w:t>
            </w:r>
          </w:p>
        </w:tc>
        <w:tc>
          <w:tcPr>
            <w:tcW w:w="1470" w:type="dxa"/>
            <w:tcBorders>
              <w:top w:val="single" w:sz="6" w:space="0" w:color="DBE5F1"/>
              <w:left w:val="single" w:sz="6" w:space="0" w:color="DBE5F1"/>
              <w:bottom w:val="single" w:sz="6" w:space="0" w:color="DBE5F1"/>
              <w:right w:val="nil"/>
            </w:tcBorders>
          </w:tcPr>
          <w:p w14:paraId="28C31E75" w14:textId="77777777" w:rsidR="007A30ED" w:rsidRPr="00566415" w:rsidRDefault="007A30ED" w:rsidP="007A30ED">
            <w:pPr>
              <w:spacing w:before="60" w:after="60"/>
              <w:jc w:val="center"/>
              <w:rPr>
                <w:rFonts w:ascii="Arial" w:hAnsi="Arial" w:cs="Arial"/>
                <w:snapToGrid w:val="0"/>
                <w:color w:val="000000"/>
                <w:szCs w:val="21"/>
              </w:rPr>
            </w:pPr>
            <w:r w:rsidRPr="00566415">
              <w:rPr>
                <w:rFonts w:ascii="Arial" w:hAnsi="Arial" w:cs="Arial"/>
                <w:snapToGrid w:val="0"/>
                <w:color w:val="000000"/>
                <w:szCs w:val="21"/>
              </w:rPr>
              <w:t>1900</w:t>
            </w:r>
          </w:p>
        </w:tc>
      </w:tr>
      <w:tr w:rsidR="007A30ED" w:rsidRPr="00566415" w14:paraId="2C8FB417" w14:textId="77777777" w:rsidTr="00566415">
        <w:trPr>
          <w:cantSplit/>
          <w:trHeight w:val="230"/>
        </w:trPr>
        <w:tc>
          <w:tcPr>
            <w:tcW w:w="1650" w:type="dxa"/>
            <w:tcBorders>
              <w:top w:val="single" w:sz="6" w:space="0" w:color="DBE5F1"/>
              <w:left w:val="nil"/>
              <w:bottom w:val="single" w:sz="6" w:space="0" w:color="DBE5F1"/>
              <w:right w:val="single" w:sz="6" w:space="0" w:color="DBE5F1"/>
            </w:tcBorders>
          </w:tcPr>
          <w:p w14:paraId="63EC18F9" w14:textId="77777777" w:rsidR="007A30ED" w:rsidRPr="00566415" w:rsidRDefault="007A30ED" w:rsidP="007A30ED">
            <w:pPr>
              <w:spacing w:before="60" w:after="60"/>
              <w:rPr>
                <w:rFonts w:ascii="Arial" w:hAnsi="Arial" w:cs="Arial"/>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7386EDFB"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Vulnerable</w:t>
            </w:r>
          </w:p>
        </w:tc>
        <w:tc>
          <w:tcPr>
            <w:tcW w:w="2070" w:type="dxa"/>
            <w:tcBorders>
              <w:top w:val="single" w:sz="6" w:space="0" w:color="DBE5F1"/>
              <w:left w:val="single" w:sz="6" w:space="0" w:color="DBE5F1"/>
              <w:bottom w:val="single" w:sz="6" w:space="0" w:color="DBE5F1"/>
              <w:right w:val="single" w:sz="6" w:space="0" w:color="DBE5F1"/>
            </w:tcBorders>
          </w:tcPr>
          <w:p w14:paraId="1A64BB1C" w14:textId="77777777" w:rsidR="007A30ED" w:rsidRPr="00566415" w:rsidRDefault="007A30ED" w:rsidP="007A30ED">
            <w:pPr>
              <w:spacing w:before="60" w:after="60"/>
              <w:jc w:val="left"/>
              <w:rPr>
                <w:rFonts w:ascii="Arial" w:hAnsi="Arial" w:cs="Arial"/>
                <w:i/>
                <w:snapToGrid w:val="0"/>
                <w:color w:val="000000"/>
                <w:szCs w:val="21"/>
              </w:rPr>
            </w:pPr>
            <w:r w:rsidRPr="00566415">
              <w:rPr>
                <w:rFonts w:ascii="Arial" w:hAnsi="Arial" w:cs="Arial"/>
                <w:i/>
                <w:snapToGrid w:val="0"/>
                <w:color w:val="000000"/>
                <w:szCs w:val="21"/>
              </w:rPr>
              <w:t>Potorous tridactylus tridactylus</w:t>
            </w:r>
          </w:p>
        </w:tc>
        <w:tc>
          <w:tcPr>
            <w:tcW w:w="3240" w:type="dxa"/>
            <w:tcBorders>
              <w:top w:val="single" w:sz="6" w:space="0" w:color="DBE5F1"/>
              <w:left w:val="single" w:sz="6" w:space="0" w:color="DBE5F1"/>
              <w:bottom w:val="single" w:sz="6" w:space="0" w:color="DBE5F1"/>
              <w:right w:val="single" w:sz="6" w:space="0" w:color="DBE5F1"/>
            </w:tcBorders>
          </w:tcPr>
          <w:p w14:paraId="256ADDA4" w14:textId="77777777" w:rsidR="007A30ED" w:rsidRPr="00566415" w:rsidRDefault="007A30ED" w:rsidP="007A30ED">
            <w:pPr>
              <w:spacing w:before="60" w:after="60"/>
              <w:jc w:val="left"/>
              <w:rPr>
                <w:rFonts w:ascii="Arial" w:hAnsi="Arial" w:cs="Arial"/>
                <w:snapToGrid w:val="0"/>
                <w:color w:val="000000"/>
                <w:szCs w:val="21"/>
              </w:rPr>
            </w:pPr>
            <w:r w:rsidRPr="00566415">
              <w:rPr>
                <w:rFonts w:ascii="Arial" w:hAnsi="Arial" w:cs="Arial"/>
                <w:snapToGrid w:val="0"/>
                <w:color w:val="000000"/>
                <w:szCs w:val="21"/>
              </w:rPr>
              <w:t xml:space="preserve">Long-nosed potoroo (SE mainland)  </w:t>
            </w:r>
          </w:p>
        </w:tc>
        <w:tc>
          <w:tcPr>
            <w:tcW w:w="1470" w:type="dxa"/>
            <w:tcBorders>
              <w:top w:val="single" w:sz="6" w:space="0" w:color="DBE5F1"/>
              <w:left w:val="single" w:sz="6" w:space="0" w:color="DBE5F1"/>
              <w:bottom w:val="single" w:sz="6" w:space="0" w:color="DBE5F1"/>
              <w:right w:val="nil"/>
            </w:tcBorders>
          </w:tcPr>
          <w:p w14:paraId="0FC5A676" w14:textId="77777777" w:rsidR="007A30ED" w:rsidRPr="00566415" w:rsidRDefault="007A30ED" w:rsidP="007A30ED">
            <w:pPr>
              <w:spacing w:before="60" w:after="60"/>
              <w:jc w:val="center"/>
              <w:rPr>
                <w:rFonts w:ascii="Arial" w:hAnsi="Arial" w:cs="Arial"/>
                <w:snapToGrid w:val="0"/>
                <w:color w:val="000000"/>
                <w:szCs w:val="21"/>
              </w:rPr>
            </w:pPr>
            <w:r w:rsidRPr="00566415">
              <w:rPr>
                <w:rFonts w:ascii="Arial" w:hAnsi="Arial" w:cs="Arial"/>
                <w:snapToGrid w:val="0"/>
                <w:color w:val="000000"/>
                <w:szCs w:val="21"/>
              </w:rPr>
              <w:t>1100</w:t>
            </w:r>
          </w:p>
        </w:tc>
      </w:tr>
      <w:tr w:rsidR="007A30ED" w:rsidRPr="00566415" w14:paraId="0CE84891" w14:textId="77777777" w:rsidTr="00566415">
        <w:trPr>
          <w:cantSplit/>
          <w:trHeight w:val="230"/>
        </w:trPr>
        <w:tc>
          <w:tcPr>
            <w:tcW w:w="1650" w:type="dxa"/>
            <w:tcBorders>
              <w:top w:val="single" w:sz="6" w:space="0" w:color="DBE5F1"/>
              <w:left w:val="nil"/>
              <w:bottom w:val="single" w:sz="6" w:space="0" w:color="DBE5F1"/>
              <w:right w:val="single" w:sz="6" w:space="0" w:color="DBE5F1"/>
            </w:tcBorders>
          </w:tcPr>
          <w:p w14:paraId="1FFCAB2D" w14:textId="77777777" w:rsidR="007A30ED" w:rsidRPr="00566415" w:rsidRDefault="007A30ED" w:rsidP="007A30ED">
            <w:pPr>
              <w:spacing w:before="60" w:after="60"/>
              <w:rPr>
                <w:rFonts w:ascii="Arial" w:hAnsi="Arial" w:cs="Arial"/>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3B3FA880"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Endangered</w:t>
            </w:r>
          </w:p>
        </w:tc>
        <w:tc>
          <w:tcPr>
            <w:tcW w:w="2070" w:type="dxa"/>
            <w:tcBorders>
              <w:top w:val="single" w:sz="6" w:space="0" w:color="DBE5F1"/>
              <w:left w:val="single" w:sz="6" w:space="0" w:color="DBE5F1"/>
              <w:bottom w:val="single" w:sz="6" w:space="0" w:color="DBE5F1"/>
              <w:right w:val="single" w:sz="6" w:space="0" w:color="DBE5F1"/>
            </w:tcBorders>
          </w:tcPr>
          <w:p w14:paraId="14301776" w14:textId="77777777" w:rsidR="007A30ED" w:rsidRPr="00566415" w:rsidRDefault="007A30ED" w:rsidP="007A30ED">
            <w:pPr>
              <w:spacing w:before="60" w:after="60"/>
              <w:jc w:val="left"/>
              <w:rPr>
                <w:rFonts w:ascii="Arial" w:hAnsi="Arial" w:cs="Arial"/>
                <w:i/>
                <w:snapToGrid w:val="0"/>
                <w:color w:val="000000"/>
                <w:szCs w:val="21"/>
              </w:rPr>
            </w:pPr>
            <w:r w:rsidRPr="00566415">
              <w:rPr>
                <w:rFonts w:ascii="Arial" w:hAnsi="Arial" w:cs="Arial"/>
                <w:i/>
                <w:snapToGrid w:val="0"/>
                <w:color w:val="000000"/>
                <w:szCs w:val="21"/>
              </w:rPr>
              <w:t>Bettongia tropica</w:t>
            </w:r>
          </w:p>
        </w:tc>
        <w:tc>
          <w:tcPr>
            <w:tcW w:w="3240" w:type="dxa"/>
            <w:tcBorders>
              <w:top w:val="single" w:sz="6" w:space="0" w:color="DBE5F1"/>
              <w:left w:val="single" w:sz="6" w:space="0" w:color="DBE5F1"/>
              <w:bottom w:val="single" w:sz="6" w:space="0" w:color="DBE5F1"/>
              <w:right w:val="single" w:sz="6" w:space="0" w:color="DBE5F1"/>
            </w:tcBorders>
          </w:tcPr>
          <w:p w14:paraId="1400BEFF" w14:textId="77777777" w:rsidR="007A30ED" w:rsidRPr="00566415" w:rsidRDefault="007A30ED" w:rsidP="007A30ED">
            <w:pPr>
              <w:spacing w:before="60" w:after="60"/>
              <w:jc w:val="left"/>
              <w:rPr>
                <w:rFonts w:ascii="Arial" w:hAnsi="Arial" w:cs="Arial"/>
                <w:snapToGrid w:val="0"/>
                <w:color w:val="000000"/>
                <w:szCs w:val="21"/>
              </w:rPr>
            </w:pPr>
            <w:r w:rsidRPr="00566415">
              <w:rPr>
                <w:rFonts w:ascii="Arial" w:hAnsi="Arial" w:cs="Arial"/>
                <w:snapToGrid w:val="0"/>
                <w:color w:val="000000"/>
                <w:szCs w:val="21"/>
              </w:rPr>
              <w:t xml:space="preserve">Northern bettong    </w:t>
            </w:r>
          </w:p>
        </w:tc>
        <w:tc>
          <w:tcPr>
            <w:tcW w:w="1470" w:type="dxa"/>
            <w:tcBorders>
              <w:top w:val="single" w:sz="6" w:space="0" w:color="DBE5F1"/>
              <w:left w:val="single" w:sz="6" w:space="0" w:color="DBE5F1"/>
              <w:bottom w:val="single" w:sz="6" w:space="0" w:color="DBE5F1"/>
              <w:right w:val="nil"/>
            </w:tcBorders>
          </w:tcPr>
          <w:p w14:paraId="7BABE7CB" w14:textId="77777777" w:rsidR="007A30ED" w:rsidRPr="00566415" w:rsidRDefault="007A30ED" w:rsidP="007A30ED">
            <w:pPr>
              <w:spacing w:before="60" w:after="60"/>
              <w:jc w:val="center"/>
              <w:rPr>
                <w:rFonts w:ascii="Arial" w:hAnsi="Arial" w:cs="Arial"/>
                <w:snapToGrid w:val="0"/>
                <w:color w:val="000000"/>
                <w:szCs w:val="21"/>
              </w:rPr>
            </w:pPr>
            <w:r w:rsidRPr="00566415">
              <w:rPr>
                <w:rFonts w:ascii="Arial" w:hAnsi="Arial" w:cs="Arial"/>
                <w:snapToGrid w:val="0"/>
                <w:color w:val="000000"/>
                <w:szCs w:val="21"/>
              </w:rPr>
              <w:t>1200</w:t>
            </w:r>
          </w:p>
        </w:tc>
      </w:tr>
      <w:tr w:rsidR="007A30ED" w:rsidRPr="00566415" w14:paraId="7E3E1B39" w14:textId="77777777" w:rsidTr="00566415">
        <w:trPr>
          <w:cantSplit/>
          <w:trHeight w:val="230"/>
        </w:trPr>
        <w:tc>
          <w:tcPr>
            <w:tcW w:w="1650" w:type="dxa"/>
            <w:tcBorders>
              <w:top w:val="single" w:sz="6" w:space="0" w:color="DBE5F1"/>
              <w:left w:val="nil"/>
              <w:bottom w:val="single" w:sz="6" w:space="0" w:color="DBE5F1"/>
              <w:right w:val="single" w:sz="6" w:space="0" w:color="DBE5F1"/>
            </w:tcBorders>
          </w:tcPr>
          <w:p w14:paraId="463492DB" w14:textId="77777777" w:rsidR="007A30ED" w:rsidRPr="00566415" w:rsidRDefault="007A30ED" w:rsidP="007A30ED">
            <w:pPr>
              <w:spacing w:before="60" w:after="60"/>
              <w:rPr>
                <w:rFonts w:ascii="Arial" w:hAnsi="Arial" w:cs="Arial"/>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69F2AD87"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Vulnerable</w:t>
            </w:r>
          </w:p>
        </w:tc>
        <w:tc>
          <w:tcPr>
            <w:tcW w:w="2070" w:type="dxa"/>
            <w:tcBorders>
              <w:top w:val="single" w:sz="6" w:space="0" w:color="DBE5F1"/>
              <w:left w:val="single" w:sz="6" w:space="0" w:color="DBE5F1"/>
              <w:bottom w:val="single" w:sz="6" w:space="0" w:color="DBE5F1"/>
              <w:right w:val="single" w:sz="6" w:space="0" w:color="DBE5F1"/>
            </w:tcBorders>
          </w:tcPr>
          <w:p w14:paraId="1DF8094F" w14:textId="77777777" w:rsidR="007A30ED" w:rsidRPr="00566415" w:rsidRDefault="007A30ED" w:rsidP="007A30ED">
            <w:pPr>
              <w:spacing w:before="60" w:after="60"/>
              <w:jc w:val="left"/>
              <w:rPr>
                <w:rFonts w:ascii="Arial" w:hAnsi="Arial" w:cs="Arial"/>
                <w:i/>
                <w:snapToGrid w:val="0"/>
                <w:color w:val="000000"/>
                <w:szCs w:val="21"/>
              </w:rPr>
            </w:pPr>
            <w:r w:rsidRPr="00566415">
              <w:rPr>
                <w:rFonts w:ascii="Arial" w:hAnsi="Arial" w:cs="Arial"/>
                <w:i/>
                <w:snapToGrid w:val="0"/>
                <w:color w:val="000000"/>
                <w:szCs w:val="21"/>
              </w:rPr>
              <w:t>Bettongia lesueur lesueur</w:t>
            </w:r>
          </w:p>
        </w:tc>
        <w:tc>
          <w:tcPr>
            <w:tcW w:w="3240" w:type="dxa"/>
            <w:tcBorders>
              <w:top w:val="single" w:sz="6" w:space="0" w:color="DBE5F1"/>
              <w:left w:val="single" w:sz="6" w:space="0" w:color="DBE5F1"/>
              <w:bottom w:val="single" w:sz="6" w:space="0" w:color="DBE5F1"/>
              <w:right w:val="single" w:sz="6" w:space="0" w:color="DBE5F1"/>
            </w:tcBorders>
          </w:tcPr>
          <w:p w14:paraId="4F89D971" w14:textId="77777777" w:rsidR="007A30ED" w:rsidRPr="00566415" w:rsidRDefault="007A30ED" w:rsidP="007A30ED">
            <w:pPr>
              <w:spacing w:before="60" w:after="60"/>
              <w:jc w:val="left"/>
              <w:rPr>
                <w:rFonts w:ascii="Arial" w:hAnsi="Arial" w:cs="Arial"/>
                <w:snapToGrid w:val="0"/>
                <w:color w:val="000000"/>
                <w:szCs w:val="21"/>
              </w:rPr>
            </w:pPr>
            <w:r w:rsidRPr="00566415">
              <w:rPr>
                <w:rFonts w:ascii="Arial" w:hAnsi="Arial" w:cs="Arial"/>
                <w:snapToGrid w:val="0"/>
                <w:color w:val="000000"/>
                <w:szCs w:val="21"/>
              </w:rPr>
              <w:t>Boodie, burrowing bettong (</w:t>
            </w:r>
            <w:smartTag w:uri="urn:schemas-microsoft-com:office:smarttags" w:element="place">
              <w:smartTag w:uri="urn:schemas-microsoft-com:office:smarttags" w:element="PlaceName">
                <w:r w:rsidRPr="00566415">
                  <w:rPr>
                    <w:rFonts w:ascii="Arial" w:hAnsi="Arial" w:cs="Arial"/>
                    <w:snapToGrid w:val="0"/>
                    <w:color w:val="000000"/>
                    <w:szCs w:val="21"/>
                  </w:rPr>
                  <w:t>Shark</w:t>
                </w:r>
              </w:smartTag>
              <w:r w:rsidRPr="00566415">
                <w:rPr>
                  <w:rFonts w:ascii="Arial" w:hAnsi="Arial" w:cs="Arial"/>
                  <w:snapToGrid w:val="0"/>
                  <w:color w:val="000000"/>
                  <w:szCs w:val="21"/>
                </w:rPr>
                <w:t xml:space="preserve"> </w:t>
              </w:r>
              <w:smartTag w:uri="urn:schemas-microsoft-com:office:smarttags" w:element="PlaceType">
                <w:r w:rsidRPr="00566415">
                  <w:rPr>
                    <w:rFonts w:ascii="Arial" w:hAnsi="Arial" w:cs="Arial"/>
                    <w:snapToGrid w:val="0"/>
                    <w:color w:val="000000"/>
                    <w:szCs w:val="21"/>
                  </w:rPr>
                  <w:t>Bay</w:t>
                </w:r>
              </w:smartTag>
            </w:smartTag>
            <w:r w:rsidRPr="00566415">
              <w:rPr>
                <w:rFonts w:ascii="Arial" w:hAnsi="Arial" w:cs="Arial"/>
                <w:snapToGrid w:val="0"/>
                <w:color w:val="000000"/>
                <w:szCs w:val="21"/>
              </w:rPr>
              <w:t>)</w:t>
            </w:r>
          </w:p>
        </w:tc>
        <w:tc>
          <w:tcPr>
            <w:tcW w:w="1470" w:type="dxa"/>
            <w:tcBorders>
              <w:top w:val="single" w:sz="6" w:space="0" w:color="DBE5F1"/>
              <w:left w:val="single" w:sz="6" w:space="0" w:color="DBE5F1"/>
              <w:bottom w:val="single" w:sz="6" w:space="0" w:color="DBE5F1"/>
              <w:right w:val="nil"/>
            </w:tcBorders>
          </w:tcPr>
          <w:p w14:paraId="7667914D" w14:textId="77777777" w:rsidR="007A30ED" w:rsidRPr="00566415" w:rsidRDefault="007A30ED" w:rsidP="007A30ED">
            <w:pPr>
              <w:spacing w:before="60" w:after="60"/>
              <w:jc w:val="center"/>
              <w:rPr>
                <w:rFonts w:ascii="Arial" w:hAnsi="Arial" w:cs="Arial"/>
                <w:snapToGrid w:val="0"/>
                <w:color w:val="000000"/>
                <w:szCs w:val="21"/>
              </w:rPr>
            </w:pPr>
            <w:r w:rsidRPr="00566415">
              <w:rPr>
                <w:rFonts w:ascii="Arial" w:hAnsi="Arial" w:cs="Arial"/>
                <w:snapToGrid w:val="0"/>
                <w:color w:val="000000"/>
                <w:szCs w:val="21"/>
              </w:rPr>
              <w:t>1500</w:t>
            </w:r>
          </w:p>
        </w:tc>
      </w:tr>
      <w:tr w:rsidR="007A30ED" w:rsidRPr="00566415" w14:paraId="554D5F35" w14:textId="77777777" w:rsidTr="00566415">
        <w:trPr>
          <w:cantSplit/>
          <w:trHeight w:val="230"/>
        </w:trPr>
        <w:tc>
          <w:tcPr>
            <w:tcW w:w="1650" w:type="dxa"/>
            <w:tcBorders>
              <w:top w:val="single" w:sz="6" w:space="0" w:color="DBE5F1"/>
              <w:left w:val="nil"/>
              <w:bottom w:val="single" w:sz="6" w:space="0" w:color="DBE5F1"/>
              <w:right w:val="single" w:sz="6" w:space="0" w:color="DBE5F1"/>
            </w:tcBorders>
          </w:tcPr>
          <w:p w14:paraId="2FA75B69" w14:textId="77777777" w:rsidR="007A30ED" w:rsidRPr="00566415" w:rsidRDefault="007A30ED" w:rsidP="007A30ED">
            <w:pPr>
              <w:spacing w:before="60" w:after="60"/>
              <w:rPr>
                <w:rFonts w:ascii="Arial" w:hAnsi="Arial" w:cs="Arial"/>
                <w:b/>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426A8ECE"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Vulnerable</w:t>
            </w:r>
          </w:p>
        </w:tc>
        <w:tc>
          <w:tcPr>
            <w:tcW w:w="2070" w:type="dxa"/>
            <w:tcBorders>
              <w:top w:val="single" w:sz="6" w:space="0" w:color="DBE5F1"/>
              <w:left w:val="single" w:sz="6" w:space="0" w:color="DBE5F1"/>
              <w:bottom w:val="single" w:sz="6" w:space="0" w:color="DBE5F1"/>
              <w:right w:val="single" w:sz="6" w:space="0" w:color="DBE5F1"/>
            </w:tcBorders>
          </w:tcPr>
          <w:p w14:paraId="0CF54F81" w14:textId="77777777" w:rsidR="007A30ED" w:rsidRPr="00566415" w:rsidRDefault="007A30ED" w:rsidP="007A30ED">
            <w:pPr>
              <w:spacing w:before="60" w:after="60"/>
              <w:jc w:val="left"/>
              <w:rPr>
                <w:rFonts w:ascii="Arial" w:hAnsi="Arial" w:cs="Arial"/>
                <w:i/>
                <w:snapToGrid w:val="0"/>
                <w:color w:val="000000"/>
                <w:szCs w:val="21"/>
              </w:rPr>
            </w:pPr>
            <w:r w:rsidRPr="00566415">
              <w:rPr>
                <w:rFonts w:ascii="Arial" w:hAnsi="Arial" w:cs="Arial"/>
                <w:i/>
                <w:snapToGrid w:val="0"/>
                <w:color w:val="000000"/>
                <w:szCs w:val="21"/>
              </w:rPr>
              <w:t xml:space="preserve">Bettongia lesueur </w:t>
            </w:r>
            <w:r w:rsidRPr="00566415">
              <w:rPr>
                <w:rFonts w:ascii="Arial" w:hAnsi="Arial" w:cs="Arial"/>
                <w:snapToGrid w:val="0"/>
                <w:color w:val="000000"/>
                <w:szCs w:val="21"/>
              </w:rPr>
              <w:t>unnamed subsp.</w:t>
            </w:r>
          </w:p>
        </w:tc>
        <w:tc>
          <w:tcPr>
            <w:tcW w:w="3240" w:type="dxa"/>
            <w:tcBorders>
              <w:top w:val="single" w:sz="6" w:space="0" w:color="DBE5F1"/>
              <w:left w:val="single" w:sz="6" w:space="0" w:color="DBE5F1"/>
              <w:bottom w:val="single" w:sz="6" w:space="0" w:color="DBE5F1"/>
              <w:right w:val="single" w:sz="6" w:space="0" w:color="DBE5F1"/>
            </w:tcBorders>
          </w:tcPr>
          <w:p w14:paraId="39F7B319" w14:textId="77777777" w:rsidR="007A30ED" w:rsidRPr="00566415" w:rsidRDefault="007A30ED" w:rsidP="007A30ED">
            <w:pPr>
              <w:spacing w:before="60" w:after="60"/>
              <w:jc w:val="left"/>
              <w:rPr>
                <w:rFonts w:ascii="Arial" w:hAnsi="Arial" w:cs="Arial"/>
                <w:snapToGrid w:val="0"/>
                <w:color w:val="000000"/>
                <w:szCs w:val="21"/>
              </w:rPr>
            </w:pPr>
            <w:r w:rsidRPr="00566415">
              <w:rPr>
                <w:rFonts w:ascii="Arial" w:hAnsi="Arial" w:cs="Arial"/>
                <w:snapToGrid w:val="0"/>
                <w:color w:val="000000"/>
                <w:szCs w:val="21"/>
              </w:rPr>
              <w:t xml:space="preserve">Boodie, burrowing bettong (Barrow and </w:t>
            </w:r>
            <w:smartTag w:uri="urn:schemas-microsoft-com:office:smarttags" w:element="place">
              <w:smartTag w:uri="urn:schemas-microsoft-com:office:smarttags" w:element="PlaceName">
                <w:r w:rsidRPr="00566415">
                  <w:rPr>
                    <w:rFonts w:ascii="Arial" w:hAnsi="Arial" w:cs="Arial"/>
                    <w:snapToGrid w:val="0"/>
                    <w:color w:val="000000"/>
                    <w:szCs w:val="21"/>
                  </w:rPr>
                  <w:t>Boodie</w:t>
                </w:r>
              </w:smartTag>
              <w:r w:rsidRPr="00566415">
                <w:rPr>
                  <w:rFonts w:ascii="Arial" w:hAnsi="Arial" w:cs="Arial"/>
                  <w:snapToGrid w:val="0"/>
                  <w:color w:val="000000"/>
                  <w:szCs w:val="21"/>
                </w:rPr>
                <w:t xml:space="preserve"> </w:t>
              </w:r>
              <w:smartTag w:uri="urn:schemas-microsoft-com:office:smarttags" w:element="PlaceType">
                <w:r w:rsidRPr="00566415">
                  <w:rPr>
                    <w:rFonts w:ascii="Arial" w:hAnsi="Arial" w:cs="Arial"/>
                    <w:snapToGrid w:val="0"/>
                    <w:color w:val="000000"/>
                    <w:szCs w:val="21"/>
                  </w:rPr>
                  <w:t>Island</w:t>
                </w:r>
              </w:smartTag>
            </w:smartTag>
            <w:r w:rsidRPr="00566415">
              <w:rPr>
                <w:rFonts w:ascii="Arial" w:hAnsi="Arial" w:cs="Arial"/>
                <w:snapToGrid w:val="0"/>
                <w:color w:val="000000"/>
                <w:szCs w:val="21"/>
              </w:rPr>
              <w:t>)</w:t>
            </w:r>
          </w:p>
        </w:tc>
        <w:tc>
          <w:tcPr>
            <w:tcW w:w="1470" w:type="dxa"/>
            <w:tcBorders>
              <w:top w:val="single" w:sz="6" w:space="0" w:color="DBE5F1"/>
              <w:left w:val="single" w:sz="6" w:space="0" w:color="DBE5F1"/>
              <w:bottom w:val="single" w:sz="6" w:space="0" w:color="DBE5F1"/>
              <w:right w:val="nil"/>
            </w:tcBorders>
          </w:tcPr>
          <w:p w14:paraId="6E9E9880" w14:textId="77777777" w:rsidR="007A30ED" w:rsidRPr="00566415" w:rsidRDefault="007A30ED" w:rsidP="007A30ED">
            <w:pPr>
              <w:spacing w:before="60" w:after="60"/>
              <w:jc w:val="center"/>
              <w:rPr>
                <w:rFonts w:ascii="Arial" w:hAnsi="Arial" w:cs="Arial"/>
                <w:snapToGrid w:val="0"/>
                <w:color w:val="000000"/>
                <w:szCs w:val="21"/>
              </w:rPr>
            </w:pPr>
            <w:r w:rsidRPr="00566415">
              <w:rPr>
                <w:rFonts w:ascii="Arial" w:hAnsi="Arial" w:cs="Arial"/>
                <w:snapToGrid w:val="0"/>
                <w:color w:val="000000"/>
                <w:szCs w:val="21"/>
              </w:rPr>
              <w:t>~1500</w:t>
            </w:r>
          </w:p>
        </w:tc>
      </w:tr>
      <w:tr w:rsidR="007A30ED" w:rsidRPr="00566415" w14:paraId="63A38348" w14:textId="77777777" w:rsidTr="00566415">
        <w:trPr>
          <w:cantSplit/>
          <w:trHeight w:val="230"/>
        </w:trPr>
        <w:tc>
          <w:tcPr>
            <w:tcW w:w="1650" w:type="dxa"/>
            <w:tcBorders>
              <w:top w:val="single" w:sz="6" w:space="0" w:color="DBE5F1"/>
              <w:left w:val="nil"/>
              <w:bottom w:val="single" w:sz="6" w:space="0" w:color="DBE5F1"/>
              <w:right w:val="single" w:sz="6" w:space="0" w:color="DBE5F1"/>
            </w:tcBorders>
          </w:tcPr>
          <w:p w14:paraId="144A6613" w14:textId="77777777" w:rsidR="007A30ED" w:rsidRPr="00566415" w:rsidRDefault="007A30ED" w:rsidP="007A30ED">
            <w:pPr>
              <w:spacing w:before="60" w:after="60"/>
              <w:rPr>
                <w:rFonts w:ascii="Arial" w:hAnsi="Arial" w:cs="Arial"/>
                <w:b/>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053A9703" w14:textId="77777777" w:rsidR="007A30ED" w:rsidRPr="00566415" w:rsidRDefault="007A30ED" w:rsidP="007A30ED">
            <w:pPr>
              <w:spacing w:before="60" w:after="60"/>
              <w:rPr>
                <w:rFonts w:ascii="Arial" w:hAnsi="Arial" w:cs="Arial"/>
                <w:snapToGrid w:val="0"/>
                <w:szCs w:val="21"/>
              </w:rPr>
            </w:pPr>
            <w:r w:rsidRPr="00566415">
              <w:rPr>
                <w:rFonts w:ascii="Arial" w:hAnsi="Arial" w:cs="Arial"/>
                <w:snapToGrid w:val="0"/>
                <w:szCs w:val="21"/>
              </w:rPr>
              <w:t>Extinct</w:t>
            </w:r>
          </w:p>
        </w:tc>
        <w:tc>
          <w:tcPr>
            <w:tcW w:w="2070" w:type="dxa"/>
            <w:tcBorders>
              <w:top w:val="single" w:sz="6" w:space="0" w:color="DBE5F1"/>
              <w:left w:val="single" w:sz="6" w:space="0" w:color="DBE5F1"/>
              <w:bottom w:val="single" w:sz="6" w:space="0" w:color="DBE5F1"/>
              <w:right w:val="single" w:sz="6" w:space="0" w:color="DBE5F1"/>
            </w:tcBorders>
          </w:tcPr>
          <w:p w14:paraId="33BFF2BB" w14:textId="77777777" w:rsidR="007A30ED" w:rsidRPr="00566415" w:rsidRDefault="007A30ED" w:rsidP="007A30ED">
            <w:pPr>
              <w:spacing w:before="60" w:after="60"/>
              <w:jc w:val="left"/>
              <w:rPr>
                <w:rFonts w:ascii="Arial" w:hAnsi="Arial" w:cs="Arial"/>
                <w:i/>
                <w:snapToGrid w:val="0"/>
                <w:szCs w:val="21"/>
              </w:rPr>
            </w:pPr>
            <w:r w:rsidRPr="00566415">
              <w:rPr>
                <w:rFonts w:ascii="Arial" w:hAnsi="Arial" w:cs="Arial"/>
                <w:i/>
                <w:szCs w:val="21"/>
              </w:rPr>
              <w:t>Bettongia lesueur graii</w:t>
            </w:r>
          </w:p>
        </w:tc>
        <w:tc>
          <w:tcPr>
            <w:tcW w:w="3240" w:type="dxa"/>
            <w:tcBorders>
              <w:top w:val="single" w:sz="6" w:space="0" w:color="DBE5F1"/>
              <w:left w:val="single" w:sz="6" w:space="0" w:color="DBE5F1"/>
              <w:bottom w:val="single" w:sz="6" w:space="0" w:color="DBE5F1"/>
              <w:right w:val="single" w:sz="6" w:space="0" w:color="DBE5F1"/>
            </w:tcBorders>
          </w:tcPr>
          <w:p w14:paraId="65CFC2F4" w14:textId="77777777" w:rsidR="007A30ED" w:rsidRPr="00566415" w:rsidRDefault="007A30ED" w:rsidP="007A30ED">
            <w:pPr>
              <w:spacing w:before="60" w:after="60"/>
              <w:jc w:val="left"/>
              <w:rPr>
                <w:rFonts w:ascii="Arial" w:hAnsi="Arial" w:cs="Arial"/>
                <w:snapToGrid w:val="0"/>
                <w:szCs w:val="21"/>
              </w:rPr>
            </w:pPr>
            <w:r w:rsidRPr="00566415">
              <w:rPr>
                <w:rFonts w:ascii="Arial" w:hAnsi="Arial" w:cs="Arial"/>
                <w:szCs w:val="21"/>
              </w:rPr>
              <w:t>Boodie (inland subspecies)</w:t>
            </w:r>
          </w:p>
        </w:tc>
        <w:tc>
          <w:tcPr>
            <w:tcW w:w="1470" w:type="dxa"/>
            <w:tcBorders>
              <w:top w:val="single" w:sz="6" w:space="0" w:color="DBE5F1"/>
              <w:left w:val="single" w:sz="6" w:space="0" w:color="DBE5F1"/>
              <w:bottom w:val="single" w:sz="6" w:space="0" w:color="DBE5F1"/>
              <w:right w:val="nil"/>
            </w:tcBorders>
          </w:tcPr>
          <w:p w14:paraId="6E76EE5E" w14:textId="77777777" w:rsidR="007A30ED" w:rsidRPr="00566415" w:rsidRDefault="007A30ED" w:rsidP="007A30ED">
            <w:pPr>
              <w:spacing w:before="60" w:after="60"/>
              <w:jc w:val="center"/>
              <w:rPr>
                <w:rFonts w:ascii="Arial" w:hAnsi="Arial" w:cs="Arial"/>
                <w:snapToGrid w:val="0"/>
                <w:szCs w:val="21"/>
              </w:rPr>
            </w:pPr>
          </w:p>
        </w:tc>
      </w:tr>
      <w:tr w:rsidR="007A30ED" w:rsidRPr="00566415" w14:paraId="4F949028" w14:textId="77777777" w:rsidTr="00566415">
        <w:trPr>
          <w:cantSplit/>
          <w:trHeight w:val="230"/>
        </w:trPr>
        <w:tc>
          <w:tcPr>
            <w:tcW w:w="1650" w:type="dxa"/>
            <w:tcBorders>
              <w:top w:val="single" w:sz="6" w:space="0" w:color="DBE5F1"/>
              <w:left w:val="nil"/>
              <w:bottom w:val="single" w:sz="6" w:space="0" w:color="DBE5F1"/>
              <w:right w:val="single" w:sz="6" w:space="0" w:color="DBE5F1"/>
            </w:tcBorders>
          </w:tcPr>
          <w:p w14:paraId="12F05A2B" w14:textId="77777777" w:rsidR="007A30ED" w:rsidRPr="00566415" w:rsidRDefault="007A30ED" w:rsidP="007A30ED">
            <w:pPr>
              <w:spacing w:before="60" w:after="60"/>
              <w:rPr>
                <w:rFonts w:ascii="Arial" w:hAnsi="Arial" w:cs="Arial"/>
                <w:b/>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29BFE483" w14:textId="77777777" w:rsidR="007A30ED" w:rsidRPr="00566415" w:rsidRDefault="007A30ED" w:rsidP="007A30ED">
            <w:pPr>
              <w:spacing w:before="60" w:after="60"/>
              <w:rPr>
                <w:rFonts w:ascii="Arial" w:hAnsi="Arial" w:cs="Arial"/>
                <w:snapToGrid w:val="0"/>
                <w:szCs w:val="21"/>
              </w:rPr>
            </w:pPr>
            <w:r w:rsidRPr="00566415">
              <w:rPr>
                <w:rFonts w:ascii="Arial" w:hAnsi="Arial" w:cs="Arial"/>
                <w:snapToGrid w:val="0"/>
                <w:szCs w:val="21"/>
              </w:rPr>
              <w:t>Endangered</w:t>
            </w:r>
          </w:p>
        </w:tc>
        <w:tc>
          <w:tcPr>
            <w:tcW w:w="2070" w:type="dxa"/>
            <w:tcBorders>
              <w:top w:val="single" w:sz="6" w:space="0" w:color="DBE5F1"/>
              <w:left w:val="single" w:sz="6" w:space="0" w:color="DBE5F1"/>
              <w:bottom w:val="single" w:sz="6" w:space="0" w:color="DBE5F1"/>
              <w:right w:val="single" w:sz="6" w:space="0" w:color="DBE5F1"/>
            </w:tcBorders>
          </w:tcPr>
          <w:p w14:paraId="41AE349B" w14:textId="77777777" w:rsidR="007A30ED" w:rsidRPr="00566415" w:rsidRDefault="007A30ED" w:rsidP="007A30ED">
            <w:pPr>
              <w:spacing w:before="60" w:after="60"/>
              <w:jc w:val="left"/>
              <w:rPr>
                <w:rFonts w:ascii="Arial" w:hAnsi="Arial" w:cs="Arial"/>
                <w:i/>
                <w:szCs w:val="21"/>
              </w:rPr>
            </w:pPr>
            <w:r w:rsidRPr="00566415">
              <w:rPr>
                <w:rFonts w:ascii="Arial" w:hAnsi="Arial" w:cs="Arial"/>
                <w:i/>
                <w:szCs w:val="21"/>
              </w:rPr>
              <w:t>Bettongia penicillata ogilbyi</w:t>
            </w:r>
          </w:p>
        </w:tc>
        <w:tc>
          <w:tcPr>
            <w:tcW w:w="3240" w:type="dxa"/>
            <w:tcBorders>
              <w:top w:val="single" w:sz="6" w:space="0" w:color="DBE5F1"/>
              <w:left w:val="single" w:sz="6" w:space="0" w:color="DBE5F1"/>
              <w:bottom w:val="single" w:sz="6" w:space="0" w:color="DBE5F1"/>
              <w:right w:val="single" w:sz="6" w:space="0" w:color="DBE5F1"/>
            </w:tcBorders>
          </w:tcPr>
          <w:p w14:paraId="5324EEEE" w14:textId="77777777" w:rsidR="007A30ED" w:rsidRPr="00566415" w:rsidRDefault="007A30ED" w:rsidP="007A30ED">
            <w:pPr>
              <w:spacing w:before="60" w:after="60"/>
              <w:jc w:val="left"/>
              <w:rPr>
                <w:rFonts w:ascii="Arial" w:hAnsi="Arial" w:cs="Arial"/>
                <w:szCs w:val="21"/>
              </w:rPr>
            </w:pPr>
            <w:r w:rsidRPr="00566415">
              <w:rPr>
                <w:rFonts w:ascii="Arial" w:hAnsi="Arial" w:cs="Arial"/>
                <w:szCs w:val="21"/>
              </w:rPr>
              <w:t>Woylie</w:t>
            </w:r>
          </w:p>
        </w:tc>
        <w:tc>
          <w:tcPr>
            <w:tcW w:w="1470" w:type="dxa"/>
            <w:tcBorders>
              <w:top w:val="single" w:sz="6" w:space="0" w:color="DBE5F1"/>
              <w:left w:val="single" w:sz="6" w:space="0" w:color="DBE5F1"/>
              <w:bottom w:val="single" w:sz="6" w:space="0" w:color="DBE5F1"/>
              <w:right w:val="nil"/>
            </w:tcBorders>
          </w:tcPr>
          <w:p w14:paraId="4AEF0B62" w14:textId="77777777" w:rsidR="007A30ED" w:rsidRPr="00566415" w:rsidRDefault="007A30ED" w:rsidP="007A30ED">
            <w:pPr>
              <w:spacing w:before="60" w:after="60"/>
              <w:jc w:val="center"/>
              <w:rPr>
                <w:rFonts w:ascii="Arial" w:hAnsi="Arial" w:cs="Arial"/>
                <w:snapToGrid w:val="0"/>
                <w:szCs w:val="21"/>
              </w:rPr>
            </w:pPr>
            <w:r w:rsidRPr="00566415">
              <w:rPr>
                <w:rFonts w:ascii="Arial" w:hAnsi="Arial" w:cs="Arial"/>
                <w:snapToGrid w:val="0"/>
                <w:szCs w:val="21"/>
              </w:rPr>
              <w:t>1300</w:t>
            </w:r>
          </w:p>
        </w:tc>
      </w:tr>
      <w:tr w:rsidR="007A30ED" w:rsidRPr="00566415" w14:paraId="143E7B31" w14:textId="77777777" w:rsidTr="00566415">
        <w:trPr>
          <w:cantSplit/>
          <w:trHeight w:val="230"/>
        </w:trPr>
        <w:tc>
          <w:tcPr>
            <w:tcW w:w="1650" w:type="dxa"/>
            <w:tcBorders>
              <w:top w:val="single" w:sz="6" w:space="0" w:color="DBE5F1"/>
              <w:left w:val="nil"/>
              <w:bottom w:val="single" w:sz="6" w:space="0" w:color="DBE5F1"/>
              <w:right w:val="single" w:sz="6" w:space="0" w:color="DBE5F1"/>
            </w:tcBorders>
          </w:tcPr>
          <w:p w14:paraId="116B3B68" w14:textId="77777777" w:rsidR="007A30ED" w:rsidRPr="00566415" w:rsidRDefault="007A30ED" w:rsidP="007A30ED">
            <w:pPr>
              <w:spacing w:before="60" w:after="60"/>
              <w:rPr>
                <w:rFonts w:ascii="Arial" w:hAnsi="Arial" w:cs="Arial"/>
                <w:b/>
                <w:snapToGrid w:val="0"/>
                <w:color w:val="000000"/>
                <w:szCs w:val="21"/>
              </w:rPr>
            </w:pPr>
            <w:r w:rsidRPr="00566415">
              <w:rPr>
                <w:rFonts w:ascii="Arial" w:hAnsi="Arial" w:cs="Arial"/>
                <w:b/>
                <w:snapToGrid w:val="0"/>
                <w:color w:val="000000"/>
                <w:szCs w:val="21"/>
              </w:rPr>
              <w:t>Macropodidae</w:t>
            </w:r>
          </w:p>
        </w:tc>
        <w:tc>
          <w:tcPr>
            <w:tcW w:w="1260" w:type="dxa"/>
            <w:tcBorders>
              <w:top w:val="single" w:sz="6" w:space="0" w:color="DBE5F1"/>
              <w:left w:val="single" w:sz="6" w:space="0" w:color="DBE5F1"/>
              <w:bottom w:val="single" w:sz="6" w:space="0" w:color="DBE5F1"/>
              <w:right w:val="single" w:sz="6" w:space="0" w:color="DBE5F1"/>
            </w:tcBorders>
          </w:tcPr>
          <w:p w14:paraId="59D2B555"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Endangered</w:t>
            </w:r>
          </w:p>
        </w:tc>
        <w:tc>
          <w:tcPr>
            <w:tcW w:w="2070" w:type="dxa"/>
            <w:tcBorders>
              <w:top w:val="single" w:sz="6" w:space="0" w:color="DBE5F1"/>
              <w:left w:val="single" w:sz="6" w:space="0" w:color="DBE5F1"/>
              <w:bottom w:val="single" w:sz="6" w:space="0" w:color="DBE5F1"/>
              <w:right w:val="single" w:sz="6" w:space="0" w:color="DBE5F1"/>
            </w:tcBorders>
          </w:tcPr>
          <w:p w14:paraId="038372B2" w14:textId="77777777" w:rsidR="007A30ED" w:rsidRPr="00566415" w:rsidRDefault="007A30ED" w:rsidP="007A30ED">
            <w:pPr>
              <w:spacing w:before="60" w:after="60"/>
              <w:jc w:val="left"/>
              <w:rPr>
                <w:rFonts w:ascii="Arial" w:hAnsi="Arial" w:cs="Arial"/>
                <w:i/>
                <w:snapToGrid w:val="0"/>
                <w:color w:val="000000"/>
                <w:szCs w:val="21"/>
              </w:rPr>
            </w:pPr>
            <w:r w:rsidRPr="00566415">
              <w:rPr>
                <w:rFonts w:ascii="Arial" w:hAnsi="Arial" w:cs="Arial"/>
                <w:i/>
                <w:snapToGrid w:val="0"/>
                <w:color w:val="000000"/>
                <w:szCs w:val="21"/>
              </w:rPr>
              <w:t xml:space="preserve">Lagorchestes hirsutus </w:t>
            </w:r>
            <w:r w:rsidRPr="00566415">
              <w:rPr>
                <w:rFonts w:ascii="Arial" w:hAnsi="Arial" w:cs="Arial"/>
                <w:snapToGrid w:val="0"/>
                <w:color w:val="000000"/>
                <w:szCs w:val="21"/>
              </w:rPr>
              <w:t>unnamed subsp.</w:t>
            </w:r>
          </w:p>
        </w:tc>
        <w:tc>
          <w:tcPr>
            <w:tcW w:w="3240" w:type="dxa"/>
            <w:tcBorders>
              <w:top w:val="single" w:sz="6" w:space="0" w:color="DBE5F1"/>
              <w:left w:val="single" w:sz="6" w:space="0" w:color="DBE5F1"/>
              <w:bottom w:val="single" w:sz="6" w:space="0" w:color="DBE5F1"/>
              <w:right w:val="single" w:sz="6" w:space="0" w:color="DBE5F1"/>
            </w:tcBorders>
          </w:tcPr>
          <w:p w14:paraId="64D3D0F5" w14:textId="77777777" w:rsidR="007A30ED" w:rsidRPr="00566415" w:rsidRDefault="007F3C0B" w:rsidP="007A30ED">
            <w:pPr>
              <w:spacing w:before="60" w:after="60"/>
              <w:jc w:val="left"/>
              <w:rPr>
                <w:rFonts w:ascii="Arial" w:hAnsi="Arial" w:cs="Arial"/>
                <w:snapToGrid w:val="0"/>
                <w:color w:val="000000"/>
                <w:szCs w:val="21"/>
              </w:rPr>
            </w:pPr>
            <w:r w:rsidRPr="00566415">
              <w:rPr>
                <w:rFonts w:ascii="Arial" w:hAnsi="Arial" w:cs="Arial"/>
                <w:snapToGrid w:val="0"/>
                <w:color w:val="000000"/>
                <w:szCs w:val="21"/>
              </w:rPr>
              <w:t>R</w:t>
            </w:r>
            <w:r w:rsidR="007A30ED" w:rsidRPr="00566415">
              <w:rPr>
                <w:rFonts w:ascii="Arial" w:hAnsi="Arial" w:cs="Arial"/>
                <w:snapToGrid w:val="0"/>
                <w:color w:val="000000"/>
                <w:szCs w:val="21"/>
              </w:rPr>
              <w:t>ufous hare wallaby (central mainland)</w:t>
            </w:r>
            <w:r w:rsidRPr="00566415">
              <w:rPr>
                <w:rFonts w:ascii="Arial" w:hAnsi="Arial" w:cs="Arial"/>
                <w:snapToGrid w:val="0"/>
                <w:color w:val="000000"/>
                <w:szCs w:val="21"/>
              </w:rPr>
              <w:t>, mala</w:t>
            </w:r>
          </w:p>
        </w:tc>
        <w:tc>
          <w:tcPr>
            <w:tcW w:w="1470" w:type="dxa"/>
            <w:tcBorders>
              <w:top w:val="single" w:sz="6" w:space="0" w:color="DBE5F1"/>
              <w:left w:val="single" w:sz="6" w:space="0" w:color="DBE5F1"/>
              <w:bottom w:val="single" w:sz="6" w:space="0" w:color="DBE5F1"/>
              <w:right w:val="nil"/>
            </w:tcBorders>
          </w:tcPr>
          <w:p w14:paraId="2D042CFC" w14:textId="77777777" w:rsidR="007A30ED" w:rsidRPr="00566415" w:rsidRDefault="007A30ED" w:rsidP="007A30ED">
            <w:pPr>
              <w:spacing w:before="60" w:after="60"/>
              <w:jc w:val="center"/>
              <w:rPr>
                <w:rFonts w:ascii="Arial" w:hAnsi="Arial" w:cs="Arial"/>
                <w:snapToGrid w:val="0"/>
                <w:color w:val="000000"/>
                <w:szCs w:val="21"/>
              </w:rPr>
            </w:pPr>
            <w:r w:rsidRPr="00566415">
              <w:rPr>
                <w:rFonts w:ascii="Arial" w:hAnsi="Arial" w:cs="Arial"/>
                <w:snapToGrid w:val="0"/>
                <w:color w:val="000000"/>
                <w:szCs w:val="21"/>
              </w:rPr>
              <w:t>1255</w:t>
            </w:r>
          </w:p>
        </w:tc>
      </w:tr>
      <w:tr w:rsidR="007A30ED" w:rsidRPr="00566415" w14:paraId="55550BAB" w14:textId="77777777" w:rsidTr="00566415">
        <w:trPr>
          <w:cantSplit/>
          <w:trHeight w:val="230"/>
        </w:trPr>
        <w:tc>
          <w:tcPr>
            <w:tcW w:w="1650" w:type="dxa"/>
            <w:tcBorders>
              <w:top w:val="single" w:sz="6" w:space="0" w:color="DBE5F1"/>
              <w:left w:val="nil"/>
              <w:bottom w:val="single" w:sz="6" w:space="0" w:color="DBE5F1"/>
              <w:right w:val="single" w:sz="6" w:space="0" w:color="DBE5F1"/>
            </w:tcBorders>
          </w:tcPr>
          <w:p w14:paraId="3C08D0C1" w14:textId="77777777" w:rsidR="007A30ED" w:rsidRPr="00566415" w:rsidRDefault="007A30ED" w:rsidP="007A30ED">
            <w:pPr>
              <w:spacing w:before="60" w:after="60"/>
              <w:rPr>
                <w:rFonts w:ascii="Arial" w:hAnsi="Arial" w:cs="Arial"/>
                <w:b/>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393D60AB"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Vulnerable</w:t>
            </w:r>
          </w:p>
        </w:tc>
        <w:tc>
          <w:tcPr>
            <w:tcW w:w="2070" w:type="dxa"/>
            <w:tcBorders>
              <w:top w:val="single" w:sz="6" w:space="0" w:color="DBE5F1"/>
              <w:left w:val="single" w:sz="6" w:space="0" w:color="DBE5F1"/>
              <w:bottom w:val="single" w:sz="6" w:space="0" w:color="DBE5F1"/>
              <w:right w:val="single" w:sz="6" w:space="0" w:color="DBE5F1"/>
            </w:tcBorders>
          </w:tcPr>
          <w:p w14:paraId="02B250D3" w14:textId="77777777" w:rsidR="007A30ED" w:rsidRPr="00566415" w:rsidRDefault="007A30ED" w:rsidP="007A30ED">
            <w:pPr>
              <w:spacing w:before="60" w:after="60"/>
              <w:jc w:val="left"/>
              <w:rPr>
                <w:rFonts w:ascii="Arial" w:hAnsi="Arial" w:cs="Arial"/>
                <w:i/>
                <w:snapToGrid w:val="0"/>
                <w:color w:val="000000"/>
                <w:szCs w:val="21"/>
              </w:rPr>
            </w:pPr>
            <w:r w:rsidRPr="00566415">
              <w:rPr>
                <w:rFonts w:ascii="Arial" w:hAnsi="Arial" w:cs="Arial"/>
                <w:i/>
                <w:snapToGrid w:val="0"/>
                <w:color w:val="000000"/>
                <w:szCs w:val="21"/>
              </w:rPr>
              <w:t>Lagorchestes hirsutus bernieri</w:t>
            </w:r>
          </w:p>
        </w:tc>
        <w:tc>
          <w:tcPr>
            <w:tcW w:w="3240" w:type="dxa"/>
            <w:tcBorders>
              <w:top w:val="single" w:sz="6" w:space="0" w:color="DBE5F1"/>
              <w:left w:val="single" w:sz="6" w:space="0" w:color="DBE5F1"/>
              <w:bottom w:val="single" w:sz="6" w:space="0" w:color="DBE5F1"/>
              <w:right w:val="single" w:sz="6" w:space="0" w:color="DBE5F1"/>
            </w:tcBorders>
          </w:tcPr>
          <w:p w14:paraId="0DD353D2" w14:textId="77777777" w:rsidR="007A30ED" w:rsidRPr="00566415" w:rsidRDefault="007A30ED" w:rsidP="007A30ED">
            <w:pPr>
              <w:spacing w:before="60" w:after="60"/>
              <w:jc w:val="left"/>
              <w:rPr>
                <w:rFonts w:ascii="Arial" w:hAnsi="Arial" w:cs="Arial"/>
                <w:snapToGrid w:val="0"/>
                <w:color w:val="000000"/>
                <w:szCs w:val="21"/>
              </w:rPr>
            </w:pPr>
            <w:r w:rsidRPr="00566415">
              <w:rPr>
                <w:rFonts w:ascii="Arial" w:hAnsi="Arial" w:cs="Arial"/>
                <w:snapToGrid w:val="0"/>
                <w:color w:val="000000"/>
                <w:szCs w:val="21"/>
              </w:rPr>
              <w:t>Rufous hare wallaby (</w:t>
            </w:r>
            <w:smartTag w:uri="urn:schemas-microsoft-com:office:smarttags" w:element="place">
              <w:smartTag w:uri="urn:schemas-microsoft-com:office:smarttags" w:element="PlaceName">
                <w:r w:rsidRPr="00566415">
                  <w:rPr>
                    <w:rFonts w:ascii="Arial" w:hAnsi="Arial" w:cs="Arial"/>
                    <w:snapToGrid w:val="0"/>
                    <w:color w:val="000000"/>
                    <w:szCs w:val="21"/>
                  </w:rPr>
                  <w:t>Bernier</w:t>
                </w:r>
              </w:smartTag>
              <w:r w:rsidRPr="00566415">
                <w:rPr>
                  <w:rFonts w:ascii="Arial" w:hAnsi="Arial" w:cs="Arial"/>
                  <w:snapToGrid w:val="0"/>
                  <w:color w:val="000000"/>
                  <w:szCs w:val="21"/>
                </w:rPr>
                <w:t xml:space="preserve"> </w:t>
              </w:r>
              <w:smartTag w:uri="urn:schemas-microsoft-com:office:smarttags" w:element="PlaceType">
                <w:r w:rsidRPr="00566415">
                  <w:rPr>
                    <w:rFonts w:ascii="Arial" w:hAnsi="Arial" w:cs="Arial"/>
                    <w:snapToGrid w:val="0"/>
                    <w:color w:val="000000"/>
                    <w:szCs w:val="21"/>
                  </w:rPr>
                  <w:t>Island</w:t>
                </w:r>
              </w:smartTag>
            </w:smartTag>
            <w:r w:rsidRPr="00566415">
              <w:rPr>
                <w:rFonts w:ascii="Arial" w:hAnsi="Arial" w:cs="Arial"/>
                <w:snapToGrid w:val="0"/>
                <w:color w:val="000000"/>
                <w:szCs w:val="21"/>
              </w:rPr>
              <w:t xml:space="preserve">)  </w:t>
            </w:r>
          </w:p>
        </w:tc>
        <w:tc>
          <w:tcPr>
            <w:tcW w:w="1470" w:type="dxa"/>
            <w:tcBorders>
              <w:top w:val="single" w:sz="6" w:space="0" w:color="DBE5F1"/>
              <w:left w:val="single" w:sz="6" w:space="0" w:color="DBE5F1"/>
              <w:bottom w:val="single" w:sz="6" w:space="0" w:color="DBE5F1"/>
              <w:right w:val="nil"/>
            </w:tcBorders>
          </w:tcPr>
          <w:p w14:paraId="7F43565C" w14:textId="77777777" w:rsidR="007A30ED" w:rsidRPr="00566415" w:rsidRDefault="007A30ED" w:rsidP="007A30ED">
            <w:pPr>
              <w:spacing w:before="60" w:after="60"/>
              <w:jc w:val="center"/>
              <w:rPr>
                <w:rFonts w:ascii="Arial" w:hAnsi="Arial" w:cs="Arial"/>
                <w:snapToGrid w:val="0"/>
                <w:color w:val="000000"/>
                <w:szCs w:val="21"/>
              </w:rPr>
            </w:pPr>
            <w:r w:rsidRPr="00566415">
              <w:rPr>
                <w:rFonts w:ascii="Arial" w:hAnsi="Arial" w:cs="Arial"/>
                <w:snapToGrid w:val="0"/>
                <w:color w:val="000000"/>
                <w:szCs w:val="21"/>
              </w:rPr>
              <w:t>1620</w:t>
            </w:r>
          </w:p>
        </w:tc>
      </w:tr>
      <w:tr w:rsidR="007A30ED" w:rsidRPr="00566415" w14:paraId="4C39921E" w14:textId="77777777" w:rsidTr="00566415">
        <w:trPr>
          <w:cantSplit/>
          <w:trHeight w:val="230"/>
        </w:trPr>
        <w:tc>
          <w:tcPr>
            <w:tcW w:w="1650" w:type="dxa"/>
            <w:tcBorders>
              <w:top w:val="single" w:sz="6" w:space="0" w:color="DBE5F1"/>
              <w:left w:val="nil"/>
              <w:bottom w:val="single" w:sz="6" w:space="0" w:color="DBE5F1"/>
              <w:right w:val="single" w:sz="6" w:space="0" w:color="DBE5F1"/>
            </w:tcBorders>
          </w:tcPr>
          <w:p w14:paraId="3AAD8FE4" w14:textId="77777777" w:rsidR="007A30ED" w:rsidRPr="00566415" w:rsidRDefault="007A30ED" w:rsidP="007A30ED">
            <w:pPr>
              <w:spacing w:before="60" w:after="60"/>
              <w:rPr>
                <w:rFonts w:ascii="Arial" w:hAnsi="Arial" w:cs="Arial"/>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2F75DF77"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Vulnerable</w:t>
            </w:r>
          </w:p>
        </w:tc>
        <w:tc>
          <w:tcPr>
            <w:tcW w:w="2070" w:type="dxa"/>
            <w:tcBorders>
              <w:top w:val="single" w:sz="6" w:space="0" w:color="DBE5F1"/>
              <w:left w:val="single" w:sz="6" w:space="0" w:color="DBE5F1"/>
              <w:bottom w:val="single" w:sz="6" w:space="0" w:color="DBE5F1"/>
              <w:right w:val="single" w:sz="6" w:space="0" w:color="DBE5F1"/>
            </w:tcBorders>
          </w:tcPr>
          <w:p w14:paraId="580AB690" w14:textId="77777777" w:rsidR="007A30ED" w:rsidRPr="00566415" w:rsidRDefault="007A30ED" w:rsidP="007A30ED">
            <w:pPr>
              <w:spacing w:before="60" w:after="60"/>
              <w:jc w:val="left"/>
              <w:rPr>
                <w:rFonts w:ascii="Arial" w:hAnsi="Arial" w:cs="Arial"/>
                <w:i/>
                <w:snapToGrid w:val="0"/>
                <w:color w:val="000000"/>
                <w:szCs w:val="21"/>
              </w:rPr>
            </w:pPr>
            <w:r w:rsidRPr="00566415">
              <w:rPr>
                <w:rFonts w:ascii="Arial" w:hAnsi="Arial" w:cs="Arial"/>
                <w:i/>
                <w:snapToGrid w:val="0"/>
                <w:color w:val="000000"/>
                <w:szCs w:val="21"/>
              </w:rPr>
              <w:t>Lagorchestes hirsutus dorreae</w:t>
            </w:r>
          </w:p>
        </w:tc>
        <w:tc>
          <w:tcPr>
            <w:tcW w:w="3240" w:type="dxa"/>
            <w:tcBorders>
              <w:top w:val="single" w:sz="6" w:space="0" w:color="DBE5F1"/>
              <w:left w:val="single" w:sz="6" w:space="0" w:color="DBE5F1"/>
              <w:bottom w:val="single" w:sz="6" w:space="0" w:color="DBE5F1"/>
              <w:right w:val="single" w:sz="6" w:space="0" w:color="DBE5F1"/>
            </w:tcBorders>
          </w:tcPr>
          <w:p w14:paraId="2E0AA674" w14:textId="77777777" w:rsidR="007A30ED" w:rsidRPr="00566415" w:rsidRDefault="007A30ED" w:rsidP="007A30ED">
            <w:pPr>
              <w:spacing w:before="60" w:after="60"/>
              <w:jc w:val="left"/>
              <w:rPr>
                <w:rFonts w:ascii="Arial" w:hAnsi="Arial" w:cs="Arial"/>
                <w:snapToGrid w:val="0"/>
                <w:color w:val="000000"/>
                <w:szCs w:val="21"/>
              </w:rPr>
            </w:pPr>
            <w:r w:rsidRPr="00566415">
              <w:rPr>
                <w:rFonts w:ascii="Arial" w:hAnsi="Arial" w:cs="Arial"/>
                <w:snapToGrid w:val="0"/>
                <w:color w:val="000000"/>
                <w:szCs w:val="21"/>
              </w:rPr>
              <w:t>Rufous hare wallaby (</w:t>
            </w:r>
            <w:smartTag w:uri="urn:schemas-microsoft-com:office:smarttags" w:element="place">
              <w:smartTag w:uri="urn:schemas-microsoft-com:office:smarttags" w:element="PlaceName">
                <w:r w:rsidRPr="00566415">
                  <w:rPr>
                    <w:rFonts w:ascii="Arial" w:hAnsi="Arial" w:cs="Arial"/>
                    <w:snapToGrid w:val="0"/>
                    <w:color w:val="000000"/>
                    <w:szCs w:val="21"/>
                  </w:rPr>
                  <w:t>Dorre</w:t>
                </w:r>
              </w:smartTag>
              <w:r w:rsidRPr="00566415">
                <w:rPr>
                  <w:rFonts w:ascii="Arial" w:hAnsi="Arial" w:cs="Arial"/>
                  <w:snapToGrid w:val="0"/>
                  <w:color w:val="000000"/>
                  <w:szCs w:val="21"/>
                </w:rPr>
                <w:t xml:space="preserve"> </w:t>
              </w:r>
              <w:smartTag w:uri="urn:schemas-microsoft-com:office:smarttags" w:element="PlaceType">
                <w:r w:rsidRPr="00566415">
                  <w:rPr>
                    <w:rFonts w:ascii="Arial" w:hAnsi="Arial" w:cs="Arial"/>
                    <w:snapToGrid w:val="0"/>
                    <w:color w:val="000000"/>
                    <w:szCs w:val="21"/>
                  </w:rPr>
                  <w:t>Island</w:t>
                </w:r>
              </w:smartTag>
            </w:smartTag>
            <w:r w:rsidRPr="00566415">
              <w:rPr>
                <w:rFonts w:ascii="Arial" w:hAnsi="Arial" w:cs="Arial"/>
                <w:snapToGrid w:val="0"/>
                <w:color w:val="000000"/>
                <w:szCs w:val="21"/>
              </w:rPr>
              <w:t xml:space="preserve">)  </w:t>
            </w:r>
          </w:p>
        </w:tc>
        <w:tc>
          <w:tcPr>
            <w:tcW w:w="1470" w:type="dxa"/>
            <w:tcBorders>
              <w:top w:val="single" w:sz="6" w:space="0" w:color="DBE5F1"/>
              <w:left w:val="single" w:sz="6" w:space="0" w:color="DBE5F1"/>
              <w:bottom w:val="single" w:sz="6" w:space="0" w:color="DBE5F1"/>
              <w:right w:val="nil"/>
            </w:tcBorders>
          </w:tcPr>
          <w:p w14:paraId="69A07872" w14:textId="77777777" w:rsidR="007A30ED" w:rsidRPr="00566415" w:rsidRDefault="007A30ED" w:rsidP="007A30ED">
            <w:pPr>
              <w:spacing w:before="60" w:after="60"/>
              <w:jc w:val="center"/>
              <w:rPr>
                <w:rFonts w:ascii="Arial" w:hAnsi="Arial" w:cs="Arial"/>
                <w:snapToGrid w:val="0"/>
                <w:color w:val="000000"/>
                <w:szCs w:val="21"/>
              </w:rPr>
            </w:pPr>
            <w:r w:rsidRPr="00566415">
              <w:rPr>
                <w:rFonts w:ascii="Arial" w:hAnsi="Arial" w:cs="Arial"/>
                <w:snapToGrid w:val="0"/>
                <w:color w:val="000000"/>
                <w:szCs w:val="21"/>
              </w:rPr>
              <w:t>1660</w:t>
            </w:r>
          </w:p>
        </w:tc>
      </w:tr>
      <w:tr w:rsidR="007A30ED" w:rsidRPr="00566415" w14:paraId="68C64696" w14:textId="77777777" w:rsidTr="00566415">
        <w:trPr>
          <w:cantSplit/>
          <w:trHeight w:val="230"/>
        </w:trPr>
        <w:tc>
          <w:tcPr>
            <w:tcW w:w="1650" w:type="dxa"/>
            <w:tcBorders>
              <w:top w:val="single" w:sz="6" w:space="0" w:color="DBE5F1"/>
              <w:left w:val="nil"/>
              <w:bottom w:val="single" w:sz="6" w:space="0" w:color="DBE5F1"/>
              <w:right w:val="single" w:sz="6" w:space="0" w:color="DBE5F1"/>
            </w:tcBorders>
          </w:tcPr>
          <w:p w14:paraId="57A76788" w14:textId="77777777" w:rsidR="007A30ED" w:rsidRPr="00566415" w:rsidRDefault="007A30ED" w:rsidP="007A30ED">
            <w:pPr>
              <w:spacing w:before="60" w:after="60"/>
              <w:rPr>
                <w:rFonts w:ascii="Arial" w:hAnsi="Arial" w:cs="Arial"/>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4C3BB60E"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Vulnerable</w:t>
            </w:r>
          </w:p>
        </w:tc>
        <w:tc>
          <w:tcPr>
            <w:tcW w:w="2070" w:type="dxa"/>
            <w:tcBorders>
              <w:top w:val="single" w:sz="6" w:space="0" w:color="DBE5F1"/>
              <w:left w:val="single" w:sz="6" w:space="0" w:color="DBE5F1"/>
              <w:bottom w:val="single" w:sz="6" w:space="0" w:color="DBE5F1"/>
              <w:right w:val="single" w:sz="6" w:space="0" w:color="DBE5F1"/>
            </w:tcBorders>
          </w:tcPr>
          <w:p w14:paraId="29C41546" w14:textId="77777777" w:rsidR="007A30ED" w:rsidRPr="00566415" w:rsidRDefault="007A30ED" w:rsidP="007A30ED">
            <w:pPr>
              <w:spacing w:before="60"/>
              <w:jc w:val="left"/>
              <w:rPr>
                <w:rFonts w:ascii="Arial" w:hAnsi="Arial" w:cs="Arial"/>
                <w:i/>
                <w:snapToGrid w:val="0"/>
                <w:color w:val="000000"/>
                <w:szCs w:val="21"/>
              </w:rPr>
            </w:pPr>
            <w:r w:rsidRPr="00566415">
              <w:rPr>
                <w:rFonts w:ascii="Arial" w:hAnsi="Arial" w:cs="Arial"/>
                <w:i/>
                <w:snapToGrid w:val="0"/>
                <w:color w:val="000000"/>
                <w:szCs w:val="21"/>
              </w:rPr>
              <w:t>Lagorchestes conspicillatus</w:t>
            </w:r>
          </w:p>
          <w:p w14:paraId="6270DE44" w14:textId="77777777" w:rsidR="007A30ED" w:rsidRPr="00566415" w:rsidRDefault="007A30ED" w:rsidP="007A30ED">
            <w:pPr>
              <w:spacing w:after="60"/>
              <w:jc w:val="left"/>
              <w:rPr>
                <w:rFonts w:ascii="Arial" w:hAnsi="Arial" w:cs="Arial"/>
                <w:i/>
                <w:snapToGrid w:val="0"/>
                <w:color w:val="000000"/>
                <w:szCs w:val="21"/>
              </w:rPr>
            </w:pPr>
            <w:r w:rsidRPr="00566415">
              <w:rPr>
                <w:rFonts w:ascii="Arial" w:hAnsi="Arial" w:cs="Arial"/>
                <w:i/>
                <w:snapToGrid w:val="0"/>
                <w:color w:val="000000"/>
                <w:szCs w:val="21"/>
              </w:rPr>
              <w:t xml:space="preserve">   conspicillatus</w:t>
            </w:r>
          </w:p>
        </w:tc>
        <w:tc>
          <w:tcPr>
            <w:tcW w:w="3240" w:type="dxa"/>
            <w:tcBorders>
              <w:top w:val="single" w:sz="6" w:space="0" w:color="DBE5F1"/>
              <w:left w:val="single" w:sz="6" w:space="0" w:color="DBE5F1"/>
              <w:bottom w:val="single" w:sz="6" w:space="0" w:color="DBE5F1"/>
              <w:right w:val="single" w:sz="6" w:space="0" w:color="DBE5F1"/>
            </w:tcBorders>
          </w:tcPr>
          <w:p w14:paraId="1F0BCD9E" w14:textId="77777777" w:rsidR="007A30ED" w:rsidRPr="00566415" w:rsidRDefault="007A30ED" w:rsidP="007A30ED">
            <w:pPr>
              <w:spacing w:before="60" w:after="60"/>
              <w:jc w:val="left"/>
              <w:rPr>
                <w:rFonts w:ascii="Arial" w:hAnsi="Arial" w:cs="Arial"/>
                <w:snapToGrid w:val="0"/>
                <w:color w:val="000000"/>
                <w:szCs w:val="21"/>
              </w:rPr>
            </w:pPr>
            <w:r w:rsidRPr="00566415">
              <w:rPr>
                <w:rFonts w:ascii="Arial" w:hAnsi="Arial" w:cs="Arial"/>
                <w:snapToGrid w:val="0"/>
                <w:color w:val="000000"/>
                <w:szCs w:val="21"/>
              </w:rPr>
              <w:t>Spectacled hare wallaby (</w:t>
            </w:r>
            <w:smartTag w:uri="urn:schemas-microsoft-com:office:smarttags" w:element="place">
              <w:smartTag w:uri="urn:schemas-microsoft-com:office:smarttags" w:element="PlaceName">
                <w:r w:rsidRPr="00566415">
                  <w:rPr>
                    <w:rFonts w:ascii="Arial" w:hAnsi="Arial" w:cs="Arial"/>
                    <w:snapToGrid w:val="0"/>
                    <w:color w:val="000000"/>
                    <w:szCs w:val="21"/>
                  </w:rPr>
                  <w:t>Barrow</w:t>
                </w:r>
              </w:smartTag>
              <w:r w:rsidRPr="00566415">
                <w:rPr>
                  <w:rFonts w:ascii="Arial" w:hAnsi="Arial" w:cs="Arial"/>
                  <w:snapToGrid w:val="0"/>
                  <w:color w:val="000000"/>
                  <w:szCs w:val="21"/>
                </w:rPr>
                <w:t xml:space="preserve"> </w:t>
              </w:r>
              <w:smartTag w:uri="urn:schemas-microsoft-com:office:smarttags" w:element="PlaceType">
                <w:r w:rsidRPr="00566415">
                  <w:rPr>
                    <w:rFonts w:ascii="Arial" w:hAnsi="Arial" w:cs="Arial"/>
                    <w:snapToGrid w:val="0"/>
                    <w:color w:val="000000"/>
                    <w:szCs w:val="21"/>
                  </w:rPr>
                  <w:t>Island</w:t>
                </w:r>
              </w:smartTag>
            </w:smartTag>
            <w:r w:rsidRPr="00566415">
              <w:rPr>
                <w:rFonts w:ascii="Arial" w:hAnsi="Arial" w:cs="Arial"/>
                <w:snapToGrid w:val="0"/>
                <w:color w:val="000000"/>
                <w:szCs w:val="21"/>
              </w:rPr>
              <w:t>)</w:t>
            </w:r>
          </w:p>
        </w:tc>
        <w:tc>
          <w:tcPr>
            <w:tcW w:w="1470" w:type="dxa"/>
            <w:tcBorders>
              <w:top w:val="single" w:sz="6" w:space="0" w:color="DBE5F1"/>
              <w:left w:val="single" w:sz="6" w:space="0" w:color="DBE5F1"/>
              <w:bottom w:val="single" w:sz="6" w:space="0" w:color="DBE5F1"/>
              <w:right w:val="nil"/>
            </w:tcBorders>
          </w:tcPr>
          <w:p w14:paraId="22DBE3FE" w14:textId="77777777" w:rsidR="007A30ED" w:rsidRPr="00566415" w:rsidRDefault="007A30ED" w:rsidP="007A30ED">
            <w:pPr>
              <w:spacing w:before="60" w:after="60"/>
              <w:jc w:val="center"/>
              <w:rPr>
                <w:rFonts w:ascii="Arial" w:hAnsi="Arial" w:cs="Arial"/>
                <w:snapToGrid w:val="0"/>
                <w:color w:val="000000"/>
                <w:szCs w:val="21"/>
              </w:rPr>
            </w:pPr>
            <w:r w:rsidRPr="00566415">
              <w:rPr>
                <w:rFonts w:ascii="Arial" w:hAnsi="Arial" w:cs="Arial"/>
                <w:snapToGrid w:val="0"/>
                <w:color w:val="000000"/>
                <w:szCs w:val="21"/>
              </w:rPr>
              <w:t>3050</w:t>
            </w:r>
          </w:p>
        </w:tc>
      </w:tr>
      <w:tr w:rsidR="007A30ED" w:rsidRPr="00566415" w14:paraId="1200F902" w14:textId="77777777" w:rsidTr="00566415">
        <w:trPr>
          <w:cantSplit/>
          <w:trHeight w:val="230"/>
        </w:trPr>
        <w:tc>
          <w:tcPr>
            <w:tcW w:w="1650" w:type="dxa"/>
            <w:tcBorders>
              <w:top w:val="single" w:sz="6" w:space="0" w:color="DBE5F1"/>
              <w:left w:val="nil"/>
              <w:bottom w:val="single" w:sz="6" w:space="0" w:color="DBE5F1"/>
              <w:right w:val="single" w:sz="6" w:space="0" w:color="DBE5F1"/>
            </w:tcBorders>
          </w:tcPr>
          <w:p w14:paraId="198ED4FE" w14:textId="77777777" w:rsidR="007A30ED" w:rsidRPr="00566415" w:rsidRDefault="007A30ED" w:rsidP="007A30ED">
            <w:pPr>
              <w:spacing w:before="60" w:after="60"/>
              <w:rPr>
                <w:rFonts w:ascii="Arial" w:hAnsi="Arial" w:cs="Arial"/>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178DC85A" w14:textId="77777777" w:rsidR="007A30ED" w:rsidRPr="00566415" w:rsidRDefault="007A30ED" w:rsidP="007A30ED">
            <w:pPr>
              <w:spacing w:before="60" w:after="60"/>
              <w:rPr>
                <w:rFonts w:ascii="Arial" w:hAnsi="Arial" w:cs="Arial"/>
                <w:snapToGrid w:val="0"/>
                <w:color w:val="000000"/>
                <w:szCs w:val="21"/>
              </w:rPr>
            </w:pPr>
            <w:r w:rsidRPr="00566415">
              <w:rPr>
                <w:rFonts w:ascii="Arial" w:hAnsi="Arial" w:cs="Arial"/>
                <w:snapToGrid w:val="0"/>
                <w:color w:val="000000"/>
                <w:szCs w:val="21"/>
              </w:rPr>
              <w:t>Vulnerable</w:t>
            </w:r>
          </w:p>
        </w:tc>
        <w:tc>
          <w:tcPr>
            <w:tcW w:w="2070" w:type="dxa"/>
            <w:tcBorders>
              <w:top w:val="single" w:sz="6" w:space="0" w:color="DBE5F1"/>
              <w:left w:val="single" w:sz="6" w:space="0" w:color="DBE5F1"/>
              <w:bottom w:val="single" w:sz="6" w:space="0" w:color="DBE5F1"/>
              <w:right w:val="single" w:sz="6" w:space="0" w:color="DBE5F1"/>
            </w:tcBorders>
          </w:tcPr>
          <w:p w14:paraId="354BE163" w14:textId="77777777" w:rsidR="007A30ED" w:rsidRPr="00566415" w:rsidRDefault="007A30ED" w:rsidP="007A30ED">
            <w:pPr>
              <w:spacing w:before="60"/>
              <w:jc w:val="left"/>
              <w:rPr>
                <w:rFonts w:ascii="Arial" w:hAnsi="Arial" w:cs="Arial"/>
                <w:i/>
                <w:snapToGrid w:val="0"/>
                <w:color w:val="000000"/>
                <w:szCs w:val="21"/>
              </w:rPr>
            </w:pPr>
            <w:r w:rsidRPr="00566415">
              <w:rPr>
                <w:rFonts w:ascii="Arial" w:hAnsi="Arial" w:cs="Arial"/>
                <w:i/>
                <w:snapToGrid w:val="0"/>
                <w:color w:val="000000"/>
                <w:szCs w:val="21"/>
              </w:rPr>
              <w:t>Lagostrophus fasciatus</w:t>
            </w:r>
          </w:p>
          <w:p w14:paraId="3B1271C0" w14:textId="77777777" w:rsidR="007A30ED" w:rsidRPr="00566415" w:rsidRDefault="007A30ED" w:rsidP="007A30ED">
            <w:pPr>
              <w:spacing w:after="60"/>
              <w:jc w:val="left"/>
              <w:rPr>
                <w:rFonts w:ascii="Arial" w:hAnsi="Arial" w:cs="Arial"/>
                <w:i/>
                <w:snapToGrid w:val="0"/>
                <w:color w:val="000000"/>
                <w:szCs w:val="21"/>
              </w:rPr>
            </w:pPr>
            <w:r w:rsidRPr="00566415">
              <w:rPr>
                <w:rFonts w:ascii="Arial" w:hAnsi="Arial" w:cs="Arial"/>
                <w:i/>
                <w:snapToGrid w:val="0"/>
                <w:color w:val="000000"/>
                <w:szCs w:val="21"/>
              </w:rPr>
              <w:t xml:space="preserve">   fasciatus</w:t>
            </w:r>
          </w:p>
        </w:tc>
        <w:tc>
          <w:tcPr>
            <w:tcW w:w="3240" w:type="dxa"/>
            <w:tcBorders>
              <w:top w:val="single" w:sz="6" w:space="0" w:color="DBE5F1"/>
              <w:left w:val="single" w:sz="6" w:space="0" w:color="DBE5F1"/>
              <w:bottom w:val="single" w:sz="6" w:space="0" w:color="DBE5F1"/>
              <w:right w:val="single" w:sz="6" w:space="0" w:color="DBE5F1"/>
            </w:tcBorders>
          </w:tcPr>
          <w:p w14:paraId="4DA2A3F9" w14:textId="77777777" w:rsidR="007A30ED" w:rsidRPr="00566415" w:rsidRDefault="007A30ED" w:rsidP="007A30ED">
            <w:pPr>
              <w:spacing w:before="60" w:after="60"/>
              <w:jc w:val="left"/>
              <w:rPr>
                <w:rFonts w:ascii="Arial" w:hAnsi="Arial" w:cs="Arial"/>
                <w:snapToGrid w:val="0"/>
                <w:color w:val="000000"/>
                <w:szCs w:val="21"/>
              </w:rPr>
            </w:pPr>
            <w:r w:rsidRPr="00566415">
              <w:rPr>
                <w:rFonts w:ascii="Arial" w:hAnsi="Arial" w:cs="Arial"/>
                <w:snapToGrid w:val="0"/>
                <w:color w:val="000000"/>
                <w:szCs w:val="21"/>
              </w:rPr>
              <w:t>Banded hare wallaby</w:t>
            </w:r>
          </w:p>
        </w:tc>
        <w:tc>
          <w:tcPr>
            <w:tcW w:w="1470" w:type="dxa"/>
            <w:tcBorders>
              <w:top w:val="single" w:sz="6" w:space="0" w:color="DBE5F1"/>
              <w:left w:val="single" w:sz="6" w:space="0" w:color="DBE5F1"/>
              <w:bottom w:val="single" w:sz="6" w:space="0" w:color="DBE5F1"/>
              <w:right w:val="nil"/>
            </w:tcBorders>
          </w:tcPr>
          <w:p w14:paraId="73795D66" w14:textId="77777777" w:rsidR="007A30ED" w:rsidRPr="00566415" w:rsidRDefault="007A30ED" w:rsidP="007A30ED">
            <w:pPr>
              <w:spacing w:before="60" w:after="60"/>
              <w:jc w:val="center"/>
              <w:rPr>
                <w:rFonts w:ascii="Arial" w:hAnsi="Arial" w:cs="Arial"/>
                <w:snapToGrid w:val="0"/>
                <w:color w:val="000000"/>
                <w:szCs w:val="21"/>
              </w:rPr>
            </w:pPr>
            <w:r w:rsidRPr="00566415">
              <w:rPr>
                <w:rFonts w:ascii="Arial" w:hAnsi="Arial" w:cs="Arial"/>
                <w:snapToGrid w:val="0"/>
                <w:color w:val="000000"/>
                <w:szCs w:val="21"/>
              </w:rPr>
              <w:t>1700</w:t>
            </w:r>
          </w:p>
        </w:tc>
      </w:tr>
    </w:tbl>
    <w:p w14:paraId="4A5D8B61" w14:textId="77777777" w:rsidR="007A30ED" w:rsidRDefault="007A30ED" w:rsidP="007A30ED">
      <w:pPr>
        <w:pStyle w:val="BodyText"/>
      </w:pPr>
    </w:p>
    <w:p w14:paraId="01B8F749" w14:textId="77777777" w:rsidR="007A30ED" w:rsidRPr="007F3C0B" w:rsidRDefault="007A30ED" w:rsidP="007F3C0B">
      <w:pPr>
        <w:pStyle w:val="BodyText"/>
        <w:jc w:val="left"/>
        <w:rPr>
          <w:rFonts w:ascii="Arial" w:hAnsi="Arial" w:cs="Arial"/>
          <w:sz w:val="24"/>
          <w:szCs w:val="24"/>
        </w:rPr>
      </w:pPr>
      <w:r w:rsidRPr="007F3C0B">
        <w:rPr>
          <w:rFonts w:ascii="Arial" w:hAnsi="Arial" w:cs="Arial"/>
          <w:sz w:val="24"/>
          <w:szCs w:val="24"/>
        </w:rPr>
        <w:t>The survey techniques used to detect medium-sized ground-dwelling species are similar regardless of the habitat. Following the desktop study and habitat investigation (see ‘conducting surveys in six steps’), implementation of surveys should be according to a stratified sampling design. Where possible, survey effort should target habitat known to be suitable for listed species (if such information is available; see individual species profiles). The recommended survey effort is</w:t>
      </w:r>
      <w:r w:rsidR="00110A35">
        <w:rPr>
          <w:rFonts w:ascii="Arial" w:hAnsi="Arial" w:cs="Arial"/>
          <w:sz w:val="24"/>
          <w:szCs w:val="24"/>
        </w:rPr>
        <w:t xml:space="preserve"> based on a study area of 5</w:t>
      </w:r>
      <w:r w:rsidRPr="007F3C0B">
        <w:rPr>
          <w:rFonts w:ascii="Arial" w:hAnsi="Arial" w:cs="Arial"/>
          <w:sz w:val="24"/>
          <w:szCs w:val="24"/>
        </w:rPr>
        <w:t xml:space="preserve"> hectares or less; for sites larger than this, surveys should be replicated within habitat types and/or plant communities.</w:t>
      </w:r>
    </w:p>
    <w:p w14:paraId="2FF36657" w14:textId="77777777" w:rsidR="007A30ED" w:rsidRPr="007F3C0B" w:rsidRDefault="007A30ED" w:rsidP="007F3C0B">
      <w:pPr>
        <w:pStyle w:val="BodyText"/>
        <w:jc w:val="left"/>
        <w:rPr>
          <w:rFonts w:ascii="Arial" w:hAnsi="Arial" w:cs="Arial"/>
          <w:sz w:val="24"/>
          <w:szCs w:val="24"/>
        </w:rPr>
      </w:pPr>
    </w:p>
    <w:p w14:paraId="27A9E1A4" w14:textId="77777777" w:rsidR="007A30ED" w:rsidRPr="00110A35" w:rsidRDefault="007A30ED" w:rsidP="00110A35">
      <w:pPr>
        <w:pStyle w:val="BodyText"/>
        <w:spacing w:after="120"/>
        <w:jc w:val="left"/>
        <w:rPr>
          <w:rFonts w:ascii="Arial" w:hAnsi="Arial" w:cs="Arial"/>
          <w:sz w:val="24"/>
          <w:szCs w:val="24"/>
        </w:rPr>
      </w:pPr>
      <w:r w:rsidRPr="00110A35">
        <w:rPr>
          <w:rFonts w:ascii="Arial" w:hAnsi="Arial" w:cs="Arial"/>
          <w:sz w:val="24"/>
          <w:szCs w:val="24"/>
        </w:rPr>
        <w:t>The following survey techniques are currently used or appropriate to detect medium-sized ground-dwelling mammals in the field:</w:t>
      </w:r>
    </w:p>
    <w:p w14:paraId="3B420661" w14:textId="77777777" w:rsidR="007A30ED" w:rsidRPr="00110A35" w:rsidRDefault="007A30ED" w:rsidP="00566415">
      <w:pPr>
        <w:numPr>
          <w:ilvl w:val="0"/>
          <w:numId w:val="3"/>
        </w:numPr>
        <w:tabs>
          <w:tab w:val="clear" w:pos="432"/>
        </w:tabs>
        <w:spacing w:after="120"/>
        <w:ind w:left="714" w:hanging="357"/>
        <w:jc w:val="left"/>
        <w:rPr>
          <w:rFonts w:ascii="Arial" w:hAnsi="Arial" w:cs="Arial"/>
          <w:sz w:val="24"/>
          <w:szCs w:val="24"/>
        </w:rPr>
      </w:pPr>
      <w:r w:rsidRPr="00110A35">
        <w:rPr>
          <w:rFonts w:ascii="Arial" w:hAnsi="Arial" w:cs="Arial"/>
          <w:sz w:val="24"/>
          <w:szCs w:val="24"/>
        </w:rPr>
        <w:t>daytime searches for the presence of potentially suitable habitat resources for nests or burrows such as a dense understorey, hollow logs, grass hummocks and boulder or rock outcrops (see species profiles for details</w:t>
      </w:r>
      <w:r w:rsidR="000F49C3">
        <w:rPr>
          <w:rFonts w:ascii="Arial" w:hAnsi="Arial" w:cs="Arial"/>
          <w:sz w:val="24"/>
          <w:szCs w:val="24"/>
        </w:rPr>
        <w:t>)</w:t>
      </w:r>
      <w:r w:rsidR="00710A51">
        <w:rPr>
          <w:rFonts w:ascii="Arial" w:hAnsi="Arial" w:cs="Arial"/>
          <w:sz w:val="24"/>
          <w:szCs w:val="24"/>
        </w:rPr>
        <w:t>. D</w:t>
      </w:r>
      <w:r w:rsidRPr="00110A35">
        <w:rPr>
          <w:rFonts w:ascii="Arial" w:hAnsi="Arial" w:cs="Arial"/>
          <w:sz w:val="24"/>
          <w:szCs w:val="24"/>
        </w:rPr>
        <w:t xml:space="preserve">escription of </w:t>
      </w:r>
      <w:r w:rsidR="000F49C3">
        <w:rPr>
          <w:rFonts w:ascii="Arial" w:hAnsi="Arial" w:cs="Arial"/>
          <w:sz w:val="24"/>
          <w:szCs w:val="24"/>
        </w:rPr>
        <w:t xml:space="preserve">the survey </w:t>
      </w:r>
      <w:r w:rsidRPr="00110A35">
        <w:rPr>
          <w:rFonts w:ascii="Arial" w:hAnsi="Arial" w:cs="Arial"/>
          <w:sz w:val="24"/>
          <w:szCs w:val="24"/>
        </w:rPr>
        <w:t xml:space="preserve">technique and </w:t>
      </w:r>
      <w:r w:rsidR="000F49C3">
        <w:rPr>
          <w:rFonts w:ascii="Arial" w:hAnsi="Arial" w:cs="Arial"/>
          <w:sz w:val="24"/>
          <w:szCs w:val="24"/>
        </w:rPr>
        <w:t xml:space="preserve">recommended </w:t>
      </w:r>
      <w:r w:rsidRPr="00110A35">
        <w:rPr>
          <w:rFonts w:ascii="Arial" w:hAnsi="Arial" w:cs="Arial"/>
          <w:sz w:val="24"/>
          <w:szCs w:val="24"/>
        </w:rPr>
        <w:t xml:space="preserve">effort </w:t>
      </w:r>
      <w:r w:rsidR="000F49C3">
        <w:rPr>
          <w:rFonts w:ascii="Arial" w:hAnsi="Arial" w:cs="Arial"/>
          <w:sz w:val="24"/>
          <w:szCs w:val="24"/>
        </w:rPr>
        <w:t xml:space="preserve">is </w:t>
      </w:r>
      <w:r w:rsidRPr="00110A35">
        <w:rPr>
          <w:rFonts w:ascii="Arial" w:hAnsi="Arial" w:cs="Arial"/>
          <w:sz w:val="24"/>
          <w:szCs w:val="24"/>
        </w:rPr>
        <w:t>outlined in Section 3.1</w:t>
      </w:r>
    </w:p>
    <w:p w14:paraId="6EFB7ABF" w14:textId="77777777" w:rsidR="007A30ED" w:rsidRPr="00110A35" w:rsidRDefault="007A30ED" w:rsidP="00566415">
      <w:pPr>
        <w:numPr>
          <w:ilvl w:val="0"/>
          <w:numId w:val="3"/>
        </w:numPr>
        <w:tabs>
          <w:tab w:val="clear" w:pos="432"/>
        </w:tabs>
        <w:spacing w:after="120"/>
        <w:ind w:left="714" w:hanging="357"/>
        <w:jc w:val="left"/>
        <w:rPr>
          <w:rFonts w:ascii="Arial" w:hAnsi="Arial" w:cs="Arial"/>
          <w:sz w:val="24"/>
          <w:szCs w:val="24"/>
        </w:rPr>
      </w:pPr>
      <w:r w:rsidRPr="00110A35">
        <w:rPr>
          <w:rFonts w:ascii="Arial" w:hAnsi="Arial" w:cs="Arial"/>
          <w:sz w:val="24"/>
          <w:szCs w:val="24"/>
        </w:rPr>
        <w:t>daytime searches for signs of the species' presence such as tracks, nests, burrows, scats or diggings (</w:t>
      </w:r>
      <w:r w:rsidR="00F935CF">
        <w:rPr>
          <w:rFonts w:ascii="Arial" w:hAnsi="Arial" w:cs="Arial"/>
          <w:sz w:val="24"/>
          <w:szCs w:val="24"/>
        </w:rPr>
        <w:t xml:space="preserve">the </w:t>
      </w:r>
      <w:r w:rsidRPr="00110A35">
        <w:rPr>
          <w:rFonts w:ascii="Arial" w:hAnsi="Arial" w:cs="Arial"/>
          <w:sz w:val="24"/>
          <w:szCs w:val="24"/>
        </w:rPr>
        <w:t xml:space="preserve">survey technique </w:t>
      </w:r>
      <w:r w:rsidR="00F935CF">
        <w:rPr>
          <w:rFonts w:ascii="Arial" w:hAnsi="Arial" w:cs="Arial"/>
          <w:sz w:val="24"/>
          <w:szCs w:val="24"/>
        </w:rPr>
        <w:t xml:space="preserve">is </w:t>
      </w:r>
      <w:r w:rsidRPr="00110A35">
        <w:rPr>
          <w:rFonts w:ascii="Arial" w:hAnsi="Arial" w:cs="Arial"/>
          <w:sz w:val="24"/>
          <w:szCs w:val="24"/>
        </w:rPr>
        <w:t>described in Section 3.2.)</w:t>
      </w:r>
    </w:p>
    <w:p w14:paraId="40A0E47A" w14:textId="77777777" w:rsidR="007A30ED" w:rsidRPr="00110A35" w:rsidRDefault="007A30ED" w:rsidP="00566415">
      <w:pPr>
        <w:numPr>
          <w:ilvl w:val="0"/>
          <w:numId w:val="3"/>
        </w:numPr>
        <w:tabs>
          <w:tab w:val="clear" w:pos="432"/>
        </w:tabs>
        <w:spacing w:after="120"/>
        <w:ind w:left="714" w:hanging="357"/>
        <w:jc w:val="left"/>
        <w:rPr>
          <w:rFonts w:ascii="Arial" w:hAnsi="Arial" w:cs="Arial"/>
          <w:sz w:val="24"/>
          <w:szCs w:val="24"/>
        </w:rPr>
      </w:pPr>
      <w:r w:rsidRPr="00110A35">
        <w:rPr>
          <w:rFonts w:ascii="Arial" w:hAnsi="Arial" w:cs="Arial"/>
          <w:sz w:val="24"/>
          <w:szCs w:val="24"/>
        </w:rPr>
        <w:t xml:space="preserve">collection of predator scats, owl casts or remains, targeting predatory bird/mammal nests/dens </w:t>
      </w:r>
      <w:r w:rsidR="00FA70E1">
        <w:rPr>
          <w:rFonts w:ascii="Arial" w:hAnsi="Arial" w:cs="Arial"/>
          <w:sz w:val="24"/>
          <w:szCs w:val="24"/>
        </w:rPr>
        <w:t>(description of the survey technique and recommended effort is outlined in Section 3.2)</w:t>
      </w:r>
    </w:p>
    <w:p w14:paraId="7769F628" w14:textId="77777777" w:rsidR="007A30ED" w:rsidRPr="00110A35" w:rsidRDefault="007A30ED" w:rsidP="00566415">
      <w:pPr>
        <w:numPr>
          <w:ilvl w:val="0"/>
          <w:numId w:val="3"/>
        </w:numPr>
        <w:tabs>
          <w:tab w:val="clear" w:pos="432"/>
        </w:tabs>
        <w:spacing w:after="120"/>
        <w:ind w:left="714" w:hanging="357"/>
        <w:jc w:val="left"/>
        <w:rPr>
          <w:rFonts w:ascii="Arial" w:hAnsi="Arial" w:cs="Arial"/>
          <w:sz w:val="24"/>
          <w:szCs w:val="24"/>
        </w:rPr>
      </w:pPr>
      <w:r w:rsidRPr="00110A35">
        <w:rPr>
          <w:rFonts w:ascii="Arial" w:hAnsi="Arial" w:cs="Arial"/>
          <w:sz w:val="24"/>
          <w:szCs w:val="24"/>
        </w:rPr>
        <w:t>soil plot surveys conducted according to the description of the technique and the recommended effort provided in Section 3.3.2</w:t>
      </w:r>
    </w:p>
    <w:p w14:paraId="37155491" w14:textId="77777777" w:rsidR="007A30ED" w:rsidRPr="00110A35" w:rsidRDefault="007A30ED" w:rsidP="00566415">
      <w:pPr>
        <w:numPr>
          <w:ilvl w:val="0"/>
          <w:numId w:val="3"/>
        </w:numPr>
        <w:tabs>
          <w:tab w:val="clear" w:pos="432"/>
        </w:tabs>
        <w:spacing w:after="120"/>
        <w:ind w:left="714" w:hanging="357"/>
        <w:jc w:val="left"/>
        <w:rPr>
          <w:rFonts w:ascii="Arial" w:hAnsi="Arial" w:cs="Arial"/>
          <w:sz w:val="24"/>
          <w:szCs w:val="24"/>
        </w:rPr>
      </w:pPr>
      <w:r w:rsidRPr="00110A35">
        <w:rPr>
          <w:rFonts w:ascii="Arial" w:hAnsi="Arial" w:cs="Arial"/>
          <w:sz w:val="24"/>
          <w:szCs w:val="24"/>
        </w:rPr>
        <w:t xml:space="preserve">spotlight surveys conducted on foot through suitable habitat (description of </w:t>
      </w:r>
      <w:r w:rsidR="00F935CF">
        <w:rPr>
          <w:rFonts w:ascii="Arial" w:hAnsi="Arial" w:cs="Arial"/>
          <w:sz w:val="24"/>
          <w:szCs w:val="24"/>
        </w:rPr>
        <w:t xml:space="preserve">the survey </w:t>
      </w:r>
      <w:r w:rsidRPr="00110A35">
        <w:rPr>
          <w:rFonts w:ascii="Arial" w:hAnsi="Arial" w:cs="Arial"/>
          <w:sz w:val="24"/>
          <w:szCs w:val="24"/>
        </w:rPr>
        <w:t>technique and recommended effo</w:t>
      </w:r>
      <w:r w:rsidR="00110A35">
        <w:rPr>
          <w:rFonts w:ascii="Arial" w:hAnsi="Arial" w:cs="Arial"/>
          <w:sz w:val="24"/>
          <w:szCs w:val="24"/>
        </w:rPr>
        <w:t xml:space="preserve">rt </w:t>
      </w:r>
      <w:r w:rsidR="00F935CF">
        <w:rPr>
          <w:rFonts w:ascii="Arial" w:hAnsi="Arial" w:cs="Arial"/>
          <w:sz w:val="24"/>
          <w:szCs w:val="24"/>
        </w:rPr>
        <w:t xml:space="preserve">is </w:t>
      </w:r>
      <w:r w:rsidR="00110A35">
        <w:rPr>
          <w:rFonts w:ascii="Arial" w:hAnsi="Arial" w:cs="Arial"/>
          <w:sz w:val="24"/>
          <w:szCs w:val="24"/>
        </w:rPr>
        <w:t>provided in Section </w:t>
      </w:r>
      <w:r w:rsidRPr="00110A35">
        <w:rPr>
          <w:rFonts w:ascii="Arial" w:hAnsi="Arial" w:cs="Arial"/>
          <w:sz w:val="24"/>
          <w:szCs w:val="24"/>
        </w:rPr>
        <w:t>3.3.3)</w:t>
      </w:r>
    </w:p>
    <w:p w14:paraId="485A1837" w14:textId="77777777" w:rsidR="007A30ED" w:rsidRPr="00110A35" w:rsidRDefault="007A30ED" w:rsidP="00566415">
      <w:pPr>
        <w:numPr>
          <w:ilvl w:val="0"/>
          <w:numId w:val="3"/>
        </w:numPr>
        <w:tabs>
          <w:tab w:val="clear" w:pos="432"/>
        </w:tabs>
        <w:spacing w:after="120"/>
        <w:ind w:left="714" w:hanging="357"/>
        <w:jc w:val="left"/>
        <w:rPr>
          <w:rFonts w:ascii="Arial" w:hAnsi="Arial" w:cs="Arial"/>
          <w:sz w:val="24"/>
          <w:szCs w:val="24"/>
        </w:rPr>
      </w:pPr>
      <w:r w:rsidRPr="00110A35">
        <w:rPr>
          <w:rFonts w:ascii="Arial" w:hAnsi="Arial" w:cs="Arial"/>
          <w:sz w:val="24"/>
          <w:szCs w:val="24"/>
        </w:rPr>
        <w:t xml:space="preserve">hair sampling device surveys (description of </w:t>
      </w:r>
      <w:r w:rsidR="00F935CF">
        <w:rPr>
          <w:rFonts w:ascii="Arial" w:hAnsi="Arial" w:cs="Arial"/>
          <w:sz w:val="24"/>
          <w:szCs w:val="24"/>
        </w:rPr>
        <w:t xml:space="preserve">the survey </w:t>
      </w:r>
      <w:r w:rsidRPr="00110A35">
        <w:rPr>
          <w:rFonts w:ascii="Arial" w:hAnsi="Arial" w:cs="Arial"/>
          <w:sz w:val="24"/>
          <w:szCs w:val="24"/>
        </w:rPr>
        <w:t xml:space="preserve">technique and </w:t>
      </w:r>
      <w:r w:rsidR="00F935CF">
        <w:rPr>
          <w:rFonts w:ascii="Arial" w:hAnsi="Arial" w:cs="Arial"/>
          <w:sz w:val="24"/>
          <w:szCs w:val="24"/>
        </w:rPr>
        <w:t xml:space="preserve">recommended </w:t>
      </w:r>
      <w:r w:rsidRPr="00110A35">
        <w:rPr>
          <w:rFonts w:ascii="Arial" w:hAnsi="Arial" w:cs="Arial"/>
          <w:sz w:val="24"/>
          <w:szCs w:val="24"/>
        </w:rPr>
        <w:t xml:space="preserve">effort </w:t>
      </w:r>
      <w:r w:rsidR="00F935CF">
        <w:rPr>
          <w:rFonts w:ascii="Arial" w:hAnsi="Arial" w:cs="Arial"/>
          <w:sz w:val="24"/>
          <w:szCs w:val="24"/>
        </w:rPr>
        <w:t xml:space="preserve">is </w:t>
      </w:r>
      <w:r w:rsidRPr="00110A35">
        <w:rPr>
          <w:rFonts w:ascii="Arial" w:hAnsi="Arial" w:cs="Arial"/>
          <w:sz w:val="24"/>
          <w:szCs w:val="24"/>
        </w:rPr>
        <w:t>outlined in Section 3.3.7)</w:t>
      </w:r>
    </w:p>
    <w:p w14:paraId="435FD224" w14:textId="77777777" w:rsidR="007A30ED" w:rsidRPr="00110A35" w:rsidRDefault="007A30ED" w:rsidP="00566415">
      <w:pPr>
        <w:numPr>
          <w:ilvl w:val="0"/>
          <w:numId w:val="3"/>
        </w:numPr>
        <w:tabs>
          <w:tab w:val="clear" w:pos="432"/>
        </w:tabs>
        <w:spacing w:after="120"/>
        <w:ind w:left="714" w:hanging="357"/>
        <w:jc w:val="left"/>
        <w:rPr>
          <w:rFonts w:ascii="Arial" w:hAnsi="Arial" w:cs="Arial"/>
          <w:sz w:val="24"/>
          <w:szCs w:val="24"/>
        </w:rPr>
      </w:pPr>
      <w:r w:rsidRPr="00110A35">
        <w:rPr>
          <w:rFonts w:ascii="Arial" w:hAnsi="Arial" w:cs="Arial"/>
          <w:sz w:val="24"/>
          <w:szCs w:val="24"/>
        </w:rPr>
        <w:t xml:space="preserve">Elliott B or cage trapping surveys (description of </w:t>
      </w:r>
      <w:r w:rsidR="00F935CF">
        <w:rPr>
          <w:rFonts w:ascii="Arial" w:hAnsi="Arial" w:cs="Arial"/>
          <w:sz w:val="24"/>
          <w:szCs w:val="24"/>
        </w:rPr>
        <w:t xml:space="preserve">the survey </w:t>
      </w:r>
      <w:r w:rsidRPr="00110A35">
        <w:rPr>
          <w:rFonts w:ascii="Arial" w:hAnsi="Arial" w:cs="Arial"/>
          <w:sz w:val="24"/>
          <w:szCs w:val="24"/>
        </w:rPr>
        <w:t xml:space="preserve">technique and </w:t>
      </w:r>
      <w:r w:rsidR="00F935CF">
        <w:rPr>
          <w:rFonts w:ascii="Arial" w:hAnsi="Arial" w:cs="Arial"/>
          <w:sz w:val="24"/>
          <w:szCs w:val="24"/>
        </w:rPr>
        <w:t xml:space="preserve">recommended </w:t>
      </w:r>
      <w:r w:rsidRPr="00110A35">
        <w:rPr>
          <w:rFonts w:ascii="Arial" w:hAnsi="Arial" w:cs="Arial"/>
          <w:sz w:val="24"/>
          <w:szCs w:val="24"/>
        </w:rPr>
        <w:t xml:space="preserve">effort </w:t>
      </w:r>
      <w:r w:rsidR="00F935CF">
        <w:rPr>
          <w:rFonts w:ascii="Arial" w:hAnsi="Arial" w:cs="Arial"/>
          <w:sz w:val="24"/>
          <w:szCs w:val="24"/>
        </w:rPr>
        <w:t xml:space="preserve">is </w:t>
      </w:r>
      <w:r w:rsidRPr="00110A35">
        <w:rPr>
          <w:rFonts w:ascii="Arial" w:hAnsi="Arial" w:cs="Arial"/>
          <w:sz w:val="24"/>
          <w:szCs w:val="24"/>
        </w:rPr>
        <w:t xml:space="preserve">outlined in Section 3.3.9 and 3.3.10) </w:t>
      </w:r>
    </w:p>
    <w:p w14:paraId="4E0D98F4" w14:textId="77777777" w:rsidR="007A30ED" w:rsidRPr="00110A35" w:rsidRDefault="007A30ED" w:rsidP="00566415">
      <w:pPr>
        <w:numPr>
          <w:ilvl w:val="0"/>
          <w:numId w:val="3"/>
        </w:numPr>
        <w:tabs>
          <w:tab w:val="clear" w:pos="432"/>
        </w:tabs>
        <w:spacing w:after="120"/>
        <w:ind w:left="714" w:hanging="357"/>
        <w:jc w:val="left"/>
        <w:rPr>
          <w:rFonts w:ascii="Arial" w:hAnsi="Arial" w:cs="Arial"/>
          <w:sz w:val="24"/>
          <w:szCs w:val="24"/>
        </w:rPr>
      </w:pPr>
      <w:r w:rsidRPr="00110A35">
        <w:rPr>
          <w:rFonts w:ascii="Arial" w:hAnsi="Arial" w:cs="Arial"/>
          <w:sz w:val="24"/>
          <w:szCs w:val="24"/>
        </w:rPr>
        <w:t xml:space="preserve">camera traps (description of </w:t>
      </w:r>
      <w:r w:rsidR="00F935CF">
        <w:rPr>
          <w:rFonts w:ascii="Arial" w:hAnsi="Arial" w:cs="Arial"/>
          <w:sz w:val="24"/>
          <w:szCs w:val="24"/>
        </w:rPr>
        <w:t xml:space="preserve">the survey </w:t>
      </w:r>
      <w:r w:rsidRPr="00110A35">
        <w:rPr>
          <w:rFonts w:ascii="Arial" w:hAnsi="Arial" w:cs="Arial"/>
          <w:sz w:val="24"/>
          <w:szCs w:val="24"/>
        </w:rPr>
        <w:t>techni</w:t>
      </w:r>
      <w:r w:rsidR="00566415">
        <w:rPr>
          <w:rFonts w:ascii="Arial" w:hAnsi="Arial" w:cs="Arial"/>
          <w:sz w:val="24"/>
          <w:szCs w:val="24"/>
        </w:rPr>
        <w:t xml:space="preserve">que </w:t>
      </w:r>
      <w:r w:rsidR="00F935CF">
        <w:rPr>
          <w:rFonts w:ascii="Arial" w:hAnsi="Arial" w:cs="Arial"/>
          <w:sz w:val="24"/>
          <w:szCs w:val="24"/>
        </w:rPr>
        <w:t xml:space="preserve">is </w:t>
      </w:r>
      <w:r w:rsidR="00566415">
        <w:rPr>
          <w:rFonts w:ascii="Arial" w:hAnsi="Arial" w:cs="Arial"/>
          <w:sz w:val="24"/>
          <w:szCs w:val="24"/>
        </w:rPr>
        <w:t>outlined in Section 3.3.6)</w:t>
      </w:r>
    </w:p>
    <w:p w14:paraId="7AB1955D" w14:textId="77777777" w:rsidR="007A30ED" w:rsidRPr="00110A35" w:rsidRDefault="007A30ED" w:rsidP="00566415">
      <w:pPr>
        <w:numPr>
          <w:ilvl w:val="0"/>
          <w:numId w:val="3"/>
        </w:numPr>
        <w:tabs>
          <w:tab w:val="clear" w:pos="432"/>
        </w:tabs>
        <w:spacing w:after="120"/>
        <w:ind w:left="714" w:hanging="357"/>
        <w:jc w:val="left"/>
        <w:rPr>
          <w:rFonts w:ascii="Arial" w:hAnsi="Arial" w:cs="Arial"/>
          <w:sz w:val="24"/>
          <w:szCs w:val="24"/>
        </w:rPr>
      </w:pPr>
      <w:r w:rsidRPr="00110A35">
        <w:rPr>
          <w:rFonts w:ascii="Arial" w:hAnsi="Arial" w:cs="Arial"/>
          <w:sz w:val="24"/>
          <w:szCs w:val="24"/>
        </w:rPr>
        <w:t xml:space="preserve">nest boxes (description of </w:t>
      </w:r>
      <w:r w:rsidR="00F935CF">
        <w:rPr>
          <w:rFonts w:ascii="Arial" w:hAnsi="Arial" w:cs="Arial"/>
          <w:sz w:val="24"/>
          <w:szCs w:val="24"/>
        </w:rPr>
        <w:t xml:space="preserve">the survey </w:t>
      </w:r>
      <w:r w:rsidRPr="00110A35">
        <w:rPr>
          <w:rFonts w:ascii="Arial" w:hAnsi="Arial" w:cs="Arial"/>
          <w:sz w:val="24"/>
          <w:szCs w:val="24"/>
        </w:rPr>
        <w:t xml:space="preserve">technique </w:t>
      </w:r>
      <w:r w:rsidR="00F935CF">
        <w:rPr>
          <w:rFonts w:ascii="Arial" w:hAnsi="Arial" w:cs="Arial"/>
          <w:sz w:val="24"/>
          <w:szCs w:val="24"/>
        </w:rPr>
        <w:t xml:space="preserve">is </w:t>
      </w:r>
      <w:r w:rsidRPr="00110A35">
        <w:rPr>
          <w:rFonts w:ascii="Arial" w:hAnsi="Arial" w:cs="Arial"/>
          <w:sz w:val="24"/>
          <w:szCs w:val="24"/>
        </w:rPr>
        <w:t>outlined in Section 3.3.6).</w:t>
      </w:r>
    </w:p>
    <w:p w14:paraId="09BC10FE" w14:textId="77777777" w:rsidR="007A30ED" w:rsidRPr="00110A35" w:rsidRDefault="007A30ED" w:rsidP="007A30ED">
      <w:pPr>
        <w:pStyle w:val="BodyText"/>
        <w:rPr>
          <w:rFonts w:ascii="Arial" w:hAnsi="Arial" w:cs="Arial"/>
          <w:sz w:val="24"/>
          <w:szCs w:val="24"/>
        </w:rPr>
      </w:pPr>
    </w:p>
    <w:p w14:paraId="0EE48BA9" w14:textId="77777777" w:rsidR="007A30ED" w:rsidRPr="00110A35" w:rsidRDefault="007A30ED" w:rsidP="007A30ED">
      <w:pPr>
        <w:pStyle w:val="BodyText"/>
        <w:rPr>
          <w:rFonts w:ascii="Arial" w:hAnsi="Arial" w:cs="Arial"/>
          <w:sz w:val="24"/>
          <w:szCs w:val="24"/>
        </w:rPr>
      </w:pPr>
      <w:r w:rsidRPr="00110A35">
        <w:rPr>
          <w:rFonts w:ascii="Arial" w:hAnsi="Arial" w:cs="Arial"/>
          <w:sz w:val="24"/>
          <w:szCs w:val="24"/>
        </w:rPr>
        <w:t>Other than camera traps and nest boxes, these survey methods are widely prescribed in the state and territory guideline documents reviewed (see appendix) and have been developed and informed by the results of research. A description of these survey techniques and the recommended minimum effort for a subject site up to 5 hectares is outlined in the species profiles.</w:t>
      </w:r>
    </w:p>
    <w:p w14:paraId="70CE8C63" w14:textId="77777777" w:rsidR="007A30ED" w:rsidRPr="00110A35" w:rsidRDefault="007A30ED" w:rsidP="007A30ED">
      <w:pPr>
        <w:pStyle w:val="BodyText"/>
        <w:rPr>
          <w:rFonts w:ascii="Arial" w:hAnsi="Arial" w:cs="Arial"/>
          <w:sz w:val="24"/>
          <w:szCs w:val="24"/>
        </w:rPr>
      </w:pPr>
    </w:p>
    <w:p w14:paraId="3EECA26F" w14:textId="77777777" w:rsidR="007A30ED" w:rsidRPr="00110A35" w:rsidRDefault="00015961" w:rsidP="00110A35">
      <w:pPr>
        <w:pStyle w:val="Heading2"/>
        <w:jc w:val="left"/>
        <w:rPr>
          <w:rFonts w:ascii="Arial" w:hAnsi="Arial" w:cs="Arial"/>
          <w:sz w:val="28"/>
          <w:szCs w:val="28"/>
        </w:rPr>
      </w:pPr>
      <w:bookmarkStart w:id="73" w:name="_Toc76351859"/>
      <w:bookmarkStart w:id="74" w:name="_Toc76514762"/>
      <w:r>
        <w:rPr>
          <w:rFonts w:ascii="Arial" w:hAnsi="Arial" w:cs="Arial"/>
          <w:sz w:val="28"/>
          <w:szCs w:val="28"/>
        </w:rPr>
        <w:br w:type="page"/>
      </w:r>
      <w:bookmarkStart w:id="75" w:name="_Toc287433582"/>
      <w:r w:rsidR="00B15F50">
        <w:rPr>
          <w:rFonts w:ascii="Arial" w:hAnsi="Arial" w:cs="Arial"/>
          <w:sz w:val="28"/>
          <w:szCs w:val="28"/>
        </w:rPr>
        <w:t>Overview of methods for l</w:t>
      </w:r>
      <w:r w:rsidR="007A30ED" w:rsidRPr="00110A35">
        <w:rPr>
          <w:rFonts w:ascii="Arial" w:hAnsi="Arial" w:cs="Arial"/>
          <w:sz w:val="28"/>
          <w:szCs w:val="28"/>
        </w:rPr>
        <w:t xml:space="preserve">arge-sized ground-dwelling </w:t>
      </w:r>
      <w:bookmarkEnd w:id="73"/>
      <w:r w:rsidR="007A30ED" w:rsidRPr="00110A35">
        <w:rPr>
          <w:rFonts w:ascii="Arial" w:hAnsi="Arial" w:cs="Arial"/>
          <w:sz w:val="28"/>
          <w:szCs w:val="28"/>
        </w:rPr>
        <w:t>mammals</w:t>
      </w:r>
      <w:bookmarkEnd w:id="74"/>
      <w:bookmarkEnd w:id="75"/>
    </w:p>
    <w:p w14:paraId="17204887" w14:textId="77777777" w:rsidR="007A30ED" w:rsidRPr="00110A35" w:rsidRDefault="007A30ED" w:rsidP="00110A35">
      <w:pPr>
        <w:pStyle w:val="BodyText"/>
        <w:jc w:val="left"/>
        <w:rPr>
          <w:rFonts w:ascii="Arial" w:hAnsi="Arial" w:cs="Arial"/>
          <w:sz w:val="22"/>
          <w:szCs w:val="22"/>
        </w:rPr>
      </w:pPr>
    </w:p>
    <w:p w14:paraId="4C8B3277" w14:textId="77777777" w:rsidR="007A30ED" w:rsidRPr="00015961" w:rsidRDefault="00722006" w:rsidP="00015961">
      <w:pPr>
        <w:pStyle w:val="Caption"/>
        <w:jc w:val="left"/>
        <w:rPr>
          <w:rFonts w:ascii="Arial" w:hAnsi="Arial" w:cs="Arial"/>
          <w:sz w:val="24"/>
          <w:szCs w:val="24"/>
        </w:rPr>
      </w:pPr>
      <w:bookmarkStart w:id="76" w:name="_Toc257292334"/>
      <w:r w:rsidRPr="00015961">
        <w:rPr>
          <w:rFonts w:ascii="Arial" w:hAnsi="Arial" w:cs="Arial"/>
          <w:sz w:val="24"/>
          <w:szCs w:val="24"/>
        </w:rPr>
        <w:t>Table 6</w:t>
      </w:r>
      <w:r w:rsidR="00110A35" w:rsidRPr="00015961">
        <w:rPr>
          <w:rFonts w:ascii="Arial" w:hAnsi="Arial" w:cs="Arial"/>
          <w:sz w:val="24"/>
          <w:szCs w:val="24"/>
        </w:rPr>
        <w:t xml:space="preserve">: </w:t>
      </w:r>
      <w:r w:rsidR="007A30ED" w:rsidRPr="00015961">
        <w:rPr>
          <w:rFonts w:ascii="Arial" w:hAnsi="Arial" w:cs="Arial"/>
          <w:sz w:val="24"/>
          <w:szCs w:val="24"/>
        </w:rPr>
        <w:t>Large-sized ground-dwelling mammals listed on the EPBC Act.</w:t>
      </w:r>
      <w:bookmarkEnd w:id="76"/>
      <w:r w:rsidR="007A30ED" w:rsidRPr="00015961">
        <w:rPr>
          <w:rFonts w:ascii="Arial" w:hAnsi="Arial" w:cs="Arial"/>
          <w:sz w:val="24"/>
          <w:szCs w:val="24"/>
        </w:rPr>
        <w:t xml:space="preserve"> </w:t>
      </w:r>
    </w:p>
    <w:tbl>
      <w:tblPr>
        <w:tblW w:w="93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1650"/>
        <w:gridCol w:w="1260"/>
        <w:gridCol w:w="2340"/>
        <w:gridCol w:w="2790"/>
        <w:gridCol w:w="1260"/>
      </w:tblGrid>
      <w:tr w:rsidR="007A30ED" w:rsidRPr="00015961" w14:paraId="7AA305C8" w14:textId="77777777" w:rsidTr="00015961">
        <w:trPr>
          <w:cantSplit/>
          <w:trHeight w:val="230"/>
        </w:trPr>
        <w:tc>
          <w:tcPr>
            <w:tcW w:w="1650" w:type="dxa"/>
            <w:tcBorders>
              <w:top w:val="nil"/>
              <w:left w:val="nil"/>
              <w:bottom w:val="nil"/>
              <w:right w:val="single" w:sz="6" w:space="0" w:color="FFFFFF"/>
            </w:tcBorders>
            <w:shd w:val="clear" w:color="auto" w:fill="DBE5F1"/>
          </w:tcPr>
          <w:p w14:paraId="131BEDC1" w14:textId="77777777" w:rsidR="007A30ED" w:rsidRPr="00015961" w:rsidRDefault="007A30ED" w:rsidP="007A30ED">
            <w:pPr>
              <w:spacing w:before="60" w:after="60"/>
              <w:jc w:val="center"/>
              <w:rPr>
                <w:rFonts w:ascii="Arial" w:hAnsi="Arial" w:cs="Arial"/>
                <w:b/>
                <w:snapToGrid w:val="0"/>
                <w:color w:val="000000"/>
                <w:szCs w:val="21"/>
              </w:rPr>
            </w:pPr>
            <w:r w:rsidRPr="00015961">
              <w:rPr>
                <w:rFonts w:ascii="Arial" w:hAnsi="Arial" w:cs="Arial"/>
                <w:b/>
                <w:snapToGrid w:val="0"/>
                <w:color w:val="000000"/>
                <w:szCs w:val="21"/>
              </w:rPr>
              <w:t>Family</w:t>
            </w:r>
          </w:p>
        </w:tc>
        <w:tc>
          <w:tcPr>
            <w:tcW w:w="1260" w:type="dxa"/>
            <w:tcBorders>
              <w:top w:val="nil"/>
              <w:left w:val="single" w:sz="6" w:space="0" w:color="FFFFFF"/>
              <w:bottom w:val="nil"/>
              <w:right w:val="single" w:sz="6" w:space="0" w:color="FFFFFF"/>
            </w:tcBorders>
            <w:shd w:val="clear" w:color="auto" w:fill="DBE5F1"/>
          </w:tcPr>
          <w:p w14:paraId="317CB585" w14:textId="77777777" w:rsidR="007A30ED" w:rsidRPr="00015961" w:rsidRDefault="007A30ED" w:rsidP="007A30ED">
            <w:pPr>
              <w:spacing w:before="60"/>
              <w:jc w:val="center"/>
              <w:rPr>
                <w:rFonts w:ascii="Arial" w:hAnsi="Arial" w:cs="Arial"/>
                <w:b/>
                <w:snapToGrid w:val="0"/>
                <w:color w:val="000000"/>
                <w:szCs w:val="21"/>
              </w:rPr>
            </w:pPr>
            <w:r w:rsidRPr="00015961">
              <w:rPr>
                <w:rFonts w:ascii="Arial" w:hAnsi="Arial" w:cs="Arial"/>
                <w:b/>
                <w:snapToGrid w:val="0"/>
                <w:color w:val="000000"/>
                <w:szCs w:val="21"/>
              </w:rPr>
              <w:t>EPBC Act</w:t>
            </w:r>
          </w:p>
          <w:p w14:paraId="184C6FD5" w14:textId="77777777" w:rsidR="007A30ED" w:rsidRPr="00015961" w:rsidRDefault="007A30ED" w:rsidP="007A30ED">
            <w:pPr>
              <w:spacing w:after="60"/>
              <w:jc w:val="center"/>
              <w:rPr>
                <w:rFonts w:ascii="Arial" w:hAnsi="Arial" w:cs="Arial"/>
                <w:b/>
                <w:snapToGrid w:val="0"/>
                <w:color w:val="000000"/>
                <w:szCs w:val="21"/>
              </w:rPr>
            </w:pPr>
            <w:r w:rsidRPr="00015961">
              <w:rPr>
                <w:rFonts w:ascii="Arial" w:hAnsi="Arial" w:cs="Arial"/>
                <w:b/>
                <w:snapToGrid w:val="0"/>
                <w:color w:val="000000"/>
                <w:szCs w:val="21"/>
              </w:rPr>
              <w:t>Status</w:t>
            </w:r>
          </w:p>
        </w:tc>
        <w:tc>
          <w:tcPr>
            <w:tcW w:w="2340" w:type="dxa"/>
            <w:tcBorders>
              <w:top w:val="nil"/>
              <w:left w:val="single" w:sz="6" w:space="0" w:color="FFFFFF"/>
              <w:bottom w:val="nil"/>
              <w:right w:val="single" w:sz="6" w:space="0" w:color="FFFFFF"/>
            </w:tcBorders>
            <w:shd w:val="clear" w:color="auto" w:fill="DBE5F1"/>
          </w:tcPr>
          <w:p w14:paraId="476B00EA" w14:textId="77777777" w:rsidR="007A30ED" w:rsidRPr="00015961" w:rsidRDefault="007A30ED" w:rsidP="007A30ED">
            <w:pPr>
              <w:spacing w:before="60" w:after="60"/>
              <w:jc w:val="center"/>
              <w:rPr>
                <w:rFonts w:ascii="Arial" w:hAnsi="Arial" w:cs="Arial"/>
                <w:b/>
                <w:snapToGrid w:val="0"/>
                <w:color w:val="000000"/>
                <w:szCs w:val="21"/>
              </w:rPr>
            </w:pPr>
            <w:r w:rsidRPr="00015961">
              <w:rPr>
                <w:rFonts w:ascii="Arial" w:hAnsi="Arial" w:cs="Arial"/>
                <w:b/>
                <w:snapToGrid w:val="0"/>
                <w:color w:val="000000"/>
                <w:szCs w:val="21"/>
              </w:rPr>
              <w:t>Species name</w:t>
            </w:r>
          </w:p>
        </w:tc>
        <w:tc>
          <w:tcPr>
            <w:tcW w:w="2790" w:type="dxa"/>
            <w:tcBorders>
              <w:top w:val="nil"/>
              <w:left w:val="single" w:sz="6" w:space="0" w:color="FFFFFF"/>
              <w:bottom w:val="nil"/>
              <w:right w:val="single" w:sz="6" w:space="0" w:color="FFFFFF"/>
            </w:tcBorders>
            <w:shd w:val="clear" w:color="auto" w:fill="DBE5F1"/>
          </w:tcPr>
          <w:p w14:paraId="6F0EF63C" w14:textId="77777777" w:rsidR="007A30ED" w:rsidRPr="00015961" w:rsidRDefault="007A30ED" w:rsidP="007A30ED">
            <w:pPr>
              <w:spacing w:before="60" w:after="60"/>
              <w:jc w:val="center"/>
              <w:rPr>
                <w:rFonts w:ascii="Arial" w:hAnsi="Arial" w:cs="Arial"/>
                <w:b/>
                <w:snapToGrid w:val="0"/>
                <w:color w:val="000000"/>
                <w:szCs w:val="21"/>
              </w:rPr>
            </w:pPr>
            <w:r w:rsidRPr="00015961">
              <w:rPr>
                <w:rFonts w:ascii="Arial" w:hAnsi="Arial" w:cs="Arial"/>
                <w:b/>
                <w:snapToGrid w:val="0"/>
                <w:color w:val="000000"/>
                <w:szCs w:val="21"/>
              </w:rPr>
              <w:t>Common name</w:t>
            </w:r>
          </w:p>
        </w:tc>
        <w:tc>
          <w:tcPr>
            <w:tcW w:w="1260" w:type="dxa"/>
            <w:tcBorders>
              <w:top w:val="nil"/>
              <w:left w:val="single" w:sz="6" w:space="0" w:color="FFFFFF"/>
              <w:bottom w:val="nil"/>
              <w:right w:val="nil"/>
            </w:tcBorders>
            <w:shd w:val="clear" w:color="auto" w:fill="DBE5F1"/>
          </w:tcPr>
          <w:p w14:paraId="2C0944D9" w14:textId="77777777" w:rsidR="007A30ED" w:rsidRPr="00015961" w:rsidRDefault="007A30ED" w:rsidP="007A30ED">
            <w:pPr>
              <w:spacing w:before="60" w:after="60"/>
              <w:ind w:right="-30"/>
              <w:jc w:val="center"/>
              <w:rPr>
                <w:rFonts w:ascii="Arial" w:hAnsi="Arial" w:cs="Arial"/>
                <w:b/>
                <w:snapToGrid w:val="0"/>
                <w:color w:val="000000"/>
                <w:szCs w:val="21"/>
              </w:rPr>
            </w:pPr>
            <w:r w:rsidRPr="00015961">
              <w:rPr>
                <w:rFonts w:ascii="Arial" w:hAnsi="Arial" w:cs="Arial"/>
                <w:b/>
                <w:snapToGrid w:val="0"/>
                <w:color w:val="000000"/>
                <w:szCs w:val="21"/>
              </w:rPr>
              <w:t>Average body weight (kg)</w:t>
            </w:r>
          </w:p>
        </w:tc>
      </w:tr>
      <w:tr w:rsidR="007A30ED" w:rsidRPr="00015961" w14:paraId="43982F37" w14:textId="77777777" w:rsidTr="00015961">
        <w:trPr>
          <w:cantSplit/>
          <w:trHeight w:val="230"/>
        </w:trPr>
        <w:tc>
          <w:tcPr>
            <w:tcW w:w="1650" w:type="dxa"/>
            <w:tcBorders>
              <w:top w:val="nil"/>
              <w:left w:val="nil"/>
              <w:bottom w:val="single" w:sz="6" w:space="0" w:color="DBE5F1"/>
              <w:right w:val="single" w:sz="6" w:space="0" w:color="DBE5F1"/>
            </w:tcBorders>
          </w:tcPr>
          <w:p w14:paraId="5B21B866" w14:textId="77777777" w:rsidR="007A30ED" w:rsidRPr="00015961" w:rsidRDefault="007A30ED" w:rsidP="007A30ED">
            <w:pPr>
              <w:spacing w:before="80" w:after="40"/>
              <w:rPr>
                <w:rFonts w:ascii="Arial" w:hAnsi="Arial" w:cs="Arial"/>
                <w:b/>
                <w:snapToGrid w:val="0"/>
                <w:color w:val="000000"/>
                <w:szCs w:val="21"/>
              </w:rPr>
            </w:pPr>
            <w:r w:rsidRPr="00015961">
              <w:rPr>
                <w:rFonts w:ascii="Arial" w:hAnsi="Arial" w:cs="Arial"/>
                <w:b/>
                <w:snapToGrid w:val="0"/>
                <w:color w:val="000000"/>
                <w:szCs w:val="21"/>
              </w:rPr>
              <w:t>Vombatidae</w:t>
            </w:r>
          </w:p>
        </w:tc>
        <w:tc>
          <w:tcPr>
            <w:tcW w:w="1260" w:type="dxa"/>
            <w:tcBorders>
              <w:top w:val="nil"/>
              <w:left w:val="single" w:sz="6" w:space="0" w:color="DBE5F1"/>
              <w:bottom w:val="single" w:sz="6" w:space="0" w:color="DBE5F1"/>
              <w:right w:val="single" w:sz="6" w:space="0" w:color="DBE5F1"/>
            </w:tcBorders>
          </w:tcPr>
          <w:p w14:paraId="37AC0CE1" w14:textId="77777777" w:rsidR="007A30ED" w:rsidRPr="00015961" w:rsidRDefault="007A30ED" w:rsidP="007A30ED">
            <w:pPr>
              <w:spacing w:before="80" w:after="40"/>
              <w:jc w:val="left"/>
              <w:rPr>
                <w:rFonts w:ascii="Arial" w:hAnsi="Arial" w:cs="Arial"/>
                <w:snapToGrid w:val="0"/>
                <w:color w:val="000000"/>
                <w:szCs w:val="21"/>
              </w:rPr>
            </w:pPr>
            <w:r w:rsidRPr="00015961">
              <w:rPr>
                <w:rFonts w:ascii="Arial" w:hAnsi="Arial" w:cs="Arial"/>
                <w:snapToGrid w:val="0"/>
                <w:color w:val="000000"/>
                <w:szCs w:val="21"/>
              </w:rPr>
              <w:t>Vulnerable</w:t>
            </w:r>
          </w:p>
        </w:tc>
        <w:tc>
          <w:tcPr>
            <w:tcW w:w="2340" w:type="dxa"/>
            <w:tcBorders>
              <w:top w:val="nil"/>
              <w:left w:val="single" w:sz="6" w:space="0" w:color="DBE5F1"/>
              <w:bottom w:val="single" w:sz="6" w:space="0" w:color="DBE5F1"/>
              <w:right w:val="single" w:sz="6" w:space="0" w:color="DBE5F1"/>
            </w:tcBorders>
          </w:tcPr>
          <w:p w14:paraId="5E76D5D3" w14:textId="77777777" w:rsidR="007A30ED" w:rsidRPr="00015961" w:rsidRDefault="007A30ED" w:rsidP="007A30ED">
            <w:pPr>
              <w:spacing w:before="80" w:after="40"/>
              <w:jc w:val="left"/>
              <w:rPr>
                <w:rFonts w:ascii="Arial" w:hAnsi="Arial" w:cs="Arial"/>
                <w:i/>
                <w:snapToGrid w:val="0"/>
                <w:color w:val="000000"/>
                <w:szCs w:val="21"/>
              </w:rPr>
            </w:pPr>
            <w:r w:rsidRPr="00015961">
              <w:rPr>
                <w:rFonts w:ascii="Arial" w:hAnsi="Arial" w:cs="Arial"/>
                <w:i/>
                <w:snapToGrid w:val="0"/>
                <w:color w:val="000000"/>
                <w:szCs w:val="21"/>
              </w:rPr>
              <w:t>Vombatus ursinus ursinus</w:t>
            </w:r>
          </w:p>
        </w:tc>
        <w:tc>
          <w:tcPr>
            <w:tcW w:w="2790" w:type="dxa"/>
            <w:tcBorders>
              <w:top w:val="nil"/>
              <w:left w:val="single" w:sz="6" w:space="0" w:color="DBE5F1"/>
              <w:bottom w:val="single" w:sz="6" w:space="0" w:color="DBE5F1"/>
              <w:right w:val="single" w:sz="6" w:space="0" w:color="DBE5F1"/>
            </w:tcBorders>
          </w:tcPr>
          <w:p w14:paraId="0FF5E170" w14:textId="77777777" w:rsidR="007A30ED" w:rsidRPr="00015961" w:rsidRDefault="007A30ED" w:rsidP="007A30ED">
            <w:pPr>
              <w:spacing w:before="80" w:after="40"/>
              <w:jc w:val="left"/>
              <w:rPr>
                <w:rFonts w:ascii="Arial" w:hAnsi="Arial" w:cs="Arial"/>
                <w:snapToGrid w:val="0"/>
                <w:color w:val="000000"/>
                <w:szCs w:val="21"/>
              </w:rPr>
            </w:pPr>
            <w:r w:rsidRPr="00015961">
              <w:rPr>
                <w:rFonts w:ascii="Arial" w:hAnsi="Arial" w:cs="Arial"/>
                <w:snapToGrid w:val="0"/>
                <w:color w:val="000000"/>
                <w:szCs w:val="21"/>
              </w:rPr>
              <w:t>Common wombat (</w:t>
            </w:r>
            <w:smartTag w:uri="urn:schemas-microsoft-com:office:smarttags" w:element="place">
              <w:r w:rsidRPr="00015961">
                <w:rPr>
                  <w:rFonts w:ascii="Arial" w:hAnsi="Arial" w:cs="Arial"/>
                  <w:snapToGrid w:val="0"/>
                  <w:color w:val="000000"/>
                  <w:szCs w:val="21"/>
                </w:rPr>
                <w:t>Bass Strait</w:t>
              </w:r>
            </w:smartTag>
            <w:r w:rsidRPr="00015961">
              <w:rPr>
                <w:rFonts w:ascii="Arial" w:hAnsi="Arial" w:cs="Arial"/>
                <w:snapToGrid w:val="0"/>
                <w:color w:val="000000"/>
                <w:szCs w:val="21"/>
              </w:rPr>
              <w:t xml:space="preserve">) </w:t>
            </w:r>
          </w:p>
        </w:tc>
        <w:tc>
          <w:tcPr>
            <w:tcW w:w="1260" w:type="dxa"/>
            <w:tcBorders>
              <w:top w:val="nil"/>
              <w:left w:val="single" w:sz="6" w:space="0" w:color="DBE5F1"/>
              <w:bottom w:val="single" w:sz="6" w:space="0" w:color="DBE5F1"/>
              <w:right w:val="nil"/>
            </w:tcBorders>
          </w:tcPr>
          <w:p w14:paraId="66D63ABC" w14:textId="77777777" w:rsidR="007A30ED" w:rsidRPr="00015961" w:rsidRDefault="007A30ED" w:rsidP="007A30ED">
            <w:pPr>
              <w:spacing w:after="60"/>
              <w:jc w:val="center"/>
              <w:rPr>
                <w:rFonts w:ascii="Arial" w:hAnsi="Arial" w:cs="Arial"/>
                <w:snapToGrid w:val="0"/>
                <w:color w:val="000000"/>
                <w:szCs w:val="21"/>
              </w:rPr>
            </w:pPr>
            <w:r w:rsidRPr="00015961">
              <w:rPr>
                <w:rFonts w:ascii="Arial" w:hAnsi="Arial" w:cs="Arial"/>
                <w:snapToGrid w:val="0"/>
                <w:color w:val="000000"/>
                <w:szCs w:val="21"/>
              </w:rPr>
              <w:t>1</w:t>
            </w:r>
            <w:r w:rsidR="00110A35" w:rsidRPr="00015961">
              <w:rPr>
                <w:rFonts w:ascii="Arial" w:hAnsi="Arial" w:cs="Arial"/>
                <w:snapToGrid w:val="0"/>
                <w:color w:val="000000"/>
                <w:szCs w:val="21"/>
              </w:rPr>
              <w:t>9–</w:t>
            </w:r>
            <w:r w:rsidRPr="00015961">
              <w:rPr>
                <w:rFonts w:ascii="Arial" w:hAnsi="Arial" w:cs="Arial"/>
                <w:snapToGrid w:val="0"/>
                <w:color w:val="000000"/>
                <w:szCs w:val="21"/>
              </w:rPr>
              <w:t>32</w:t>
            </w:r>
          </w:p>
        </w:tc>
      </w:tr>
      <w:tr w:rsidR="007A30ED" w:rsidRPr="00015961" w14:paraId="3E7F6B7C" w14:textId="77777777" w:rsidTr="00015961">
        <w:trPr>
          <w:cantSplit/>
          <w:trHeight w:val="230"/>
        </w:trPr>
        <w:tc>
          <w:tcPr>
            <w:tcW w:w="1650" w:type="dxa"/>
            <w:tcBorders>
              <w:top w:val="single" w:sz="6" w:space="0" w:color="DBE5F1"/>
              <w:left w:val="nil"/>
              <w:bottom w:val="single" w:sz="6" w:space="0" w:color="DBE5F1"/>
              <w:right w:val="single" w:sz="6" w:space="0" w:color="DBE5F1"/>
            </w:tcBorders>
          </w:tcPr>
          <w:p w14:paraId="4058208E" w14:textId="77777777" w:rsidR="007A30ED" w:rsidRPr="00015961" w:rsidRDefault="007A30ED" w:rsidP="007A30ED">
            <w:pPr>
              <w:spacing w:before="80" w:after="60"/>
              <w:rPr>
                <w:rFonts w:ascii="Arial" w:hAnsi="Arial" w:cs="Arial"/>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0FE5BDAF" w14:textId="77777777" w:rsidR="007A30ED" w:rsidRPr="00015961" w:rsidRDefault="007A30ED" w:rsidP="007A30ED">
            <w:pPr>
              <w:spacing w:before="80" w:after="40"/>
              <w:jc w:val="left"/>
              <w:rPr>
                <w:rFonts w:ascii="Arial" w:hAnsi="Arial" w:cs="Arial"/>
                <w:snapToGrid w:val="0"/>
                <w:color w:val="000000"/>
                <w:szCs w:val="21"/>
              </w:rPr>
            </w:pPr>
            <w:r w:rsidRPr="00015961">
              <w:rPr>
                <w:rFonts w:ascii="Arial" w:hAnsi="Arial" w:cs="Arial"/>
                <w:snapToGrid w:val="0"/>
                <w:color w:val="000000"/>
                <w:szCs w:val="21"/>
              </w:rPr>
              <w:t>Endangered</w:t>
            </w:r>
          </w:p>
        </w:tc>
        <w:tc>
          <w:tcPr>
            <w:tcW w:w="2340" w:type="dxa"/>
            <w:tcBorders>
              <w:top w:val="single" w:sz="6" w:space="0" w:color="DBE5F1"/>
              <w:left w:val="single" w:sz="6" w:space="0" w:color="DBE5F1"/>
              <w:bottom w:val="single" w:sz="6" w:space="0" w:color="DBE5F1"/>
              <w:right w:val="single" w:sz="6" w:space="0" w:color="DBE5F1"/>
            </w:tcBorders>
          </w:tcPr>
          <w:p w14:paraId="7BAA8ABC" w14:textId="77777777" w:rsidR="007A30ED" w:rsidRPr="00015961" w:rsidRDefault="007A30ED" w:rsidP="007A30ED">
            <w:pPr>
              <w:spacing w:before="80" w:after="40"/>
              <w:jc w:val="left"/>
              <w:rPr>
                <w:rFonts w:ascii="Arial" w:hAnsi="Arial" w:cs="Arial"/>
                <w:i/>
                <w:snapToGrid w:val="0"/>
                <w:color w:val="000000"/>
                <w:szCs w:val="21"/>
              </w:rPr>
            </w:pPr>
            <w:r w:rsidRPr="00015961">
              <w:rPr>
                <w:rFonts w:ascii="Arial" w:hAnsi="Arial" w:cs="Arial"/>
                <w:i/>
                <w:snapToGrid w:val="0"/>
                <w:color w:val="000000"/>
                <w:szCs w:val="21"/>
              </w:rPr>
              <w:t>Lasiorhinus krefftii</w:t>
            </w:r>
          </w:p>
        </w:tc>
        <w:tc>
          <w:tcPr>
            <w:tcW w:w="2790" w:type="dxa"/>
            <w:tcBorders>
              <w:top w:val="single" w:sz="6" w:space="0" w:color="DBE5F1"/>
              <w:left w:val="single" w:sz="6" w:space="0" w:color="DBE5F1"/>
              <w:bottom w:val="single" w:sz="6" w:space="0" w:color="DBE5F1"/>
              <w:right w:val="single" w:sz="6" w:space="0" w:color="DBE5F1"/>
            </w:tcBorders>
          </w:tcPr>
          <w:p w14:paraId="589935EC" w14:textId="77777777" w:rsidR="007A30ED" w:rsidRPr="00015961" w:rsidRDefault="007A30ED" w:rsidP="007A30ED">
            <w:pPr>
              <w:spacing w:before="80" w:after="40"/>
              <w:jc w:val="left"/>
              <w:rPr>
                <w:rFonts w:ascii="Arial" w:hAnsi="Arial" w:cs="Arial"/>
                <w:snapToGrid w:val="0"/>
                <w:color w:val="000000"/>
                <w:szCs w:val="21"/>
              </w:rPr>
            </w:pPr>
            <w:r w:rsidRPr="00015961">
              <w:rPr>
                <w:rFonts w:ascii="Arial" w:hAnsi="Arial" w:cs="Arial"/>
                <w:snapToGrid w:val="0"/>
                <w:color w:val="000000"/>
                <w:szCs w:val="21"/>
              </w:rPr>
              <w:t xml:space="preserve">Northern hairy-nosed wombat </w:t>
            </w:r>
          </w:p>
        </w:tc>
        <w:tc>
          <w:tcPr>
            <w:tcW w:w="1260" w:type="dxa"/>
            <w:tcBorders>
              <w:top w:val="single" w:sz="6" w:space="0" w:color="DBE5F1"/>
              <w:left w:val="single" w:sz="6" w:space="0" w:color="DBE5F1"/>
              <w:bottom w:val="single" w:sz="6" w:space="0" w:color="DBE5F1"/>
              <w:right w:val="nil"/>
            </w:tcBorders>
          </w:tcPr>
          <w:p w14:paraId="08B680AB" w14:textId="77777777" w:rsidR="007A30ED" w:rsidRPr="00015961" w:rsidRDefault="007A30ED" w:rsidP="007A30ED">
            <w:pPr>
              <w:spacing w:before="80" w:after="60"/>
              <w:jc w:val="center"/>
              <w:rPr>
                <w:rFonts w:ascii="Arial" w:hAnsi="Arial" w:cs="Arial"/>
                <w:snapToGrid w:val="0"/>
                <w:color w:val="000000"/>
                <w:szCs w:val="21"/>
              </w:rPr>
            </w:pPr>
            <w:r w:rsidRPr="00015961">
              <w:rPr>
                <w:rFonts w:ascii="Arial" w:hAnsi="Arial" w:cs="Arial"/>
                <w:snapToGrid w:val="0"/>
                <w:color w:val="000000"/>
                <w:szCs w:val="21"/>
              </w:rPr>
              <w:t>32.5 (females)</w:t>
            </w:r>
          </w:p>
          <w:p w14:paraId="5C72E31B" w14:textId="77777777" w:rsidR="007A30ED" w:rsidRPr="00015961" w:rsidRDefault="007A30ED" w:rsidP="007A30ED">
            <w:pPr>
              <w:spacing w:after="60"/>
              <w:jc w:val="center"/>
              <w:rPr>
                <w:rFonts w:ascii="Arial" w:hAnsi="Arial" w:cs="Arial"/>
                <w:snapToGrid w:val="0"/>
                <w:color w:val="000000"/>
                <w:szCs w:val="21"/>
              </w:rPr>
            </w:pPr>
            <w:r w:rsidRPr="00015961">
              <w:rPr>
                <w:rFonts w:ascii="Arial" w:hAnsi="Arial" w:cs="Arial"/>
                <w:snapToGrid w:val="0"/>
                <w:color w:val="000000"/>
                <w:szCs w:val="21"/>
              </w:rPr>
              <w:t>30.1 males)</w:t>
            </w:r>
          </w:p>
        </w:tc>
      </w:tr>
      <w:tr w:rsidR="007A30ED" w:rsidRPr="00015961" w14:paraId="59DFD4CB" w14:textId="77777777" w:rsidTr="00015961">
        <w:trPr>
          <w:cantSplit/>
          <w:trHeight w:val="230"/>
        </w:trPr>
        <w:tc>
          <w:tcPr>
            <w:tcW w:w="1650" w:type="dxa"/>
            <w:tcBorders>
              <w:top w:val="single" w:sz="6" w:space="0" w:color="DBE5F1"/>
              <w:left w:val="nil"/>
              <w:bottom w:val="single" w:sz="6" w:space="0" w:color="DBE5F1"/>
              <w:right w:val="single" w:sz="6" w:space="0" w:color="DBE5F1"/>
            </w:tcBorders>
          </w:tcPr>
          <w:p w14:paraId="394B445F" w14:textId="77777777" w:rsidR="007A30ED" w:rsidRPr="00015961" w:rsidRDefault="007A30ED" w:rsidP="007A30ED">
            <w:pPr>
              <w:spacing w:before="80" w:after="60"/>
              <w:rPr>
                <w:rFonts w:ascii="Arial" w:hAnsi="Arial" w:cs="Arial"/>
                <w:snapToGrid w:val="0"/>
                <w:color w:val="000000"/>
                <w:szCs w:val="21"/>
              </w:rPr>
            </w:pPr>
            <w:r w:rsidRPr="00015961">
              <w:rPr>
                <w:rFonts w:ascii="Arial" w:hAnsi="Arial" w:cs="Arial"/>
                <w:b/>
                <w:snapToGrid w:val="0"/>
                <w:color w:val="000000"/>
                <w:szCs w:val="21"/>
              </w:rPr>
              <w:t>Macropodidae</w:t>
            </w:r>
          </w:p>
        </w:tc>
        <w:tc>
          <w:tcPr>
            <w:tcW w:w="1260" w:type="dxa"/>
            <w:tcBorders>
              <w:top w:val="single" w:sz="6" w:space="0" w:color="DBE5F1"/>
              <w:left w:val="single" w:sz="6" w:space="0" w:color="DBE5F1"/>
              <w:bottom w:val="single" w:sz="6" w:space="0" w:color="DBE5F1"/>
              <w:right w:val="single" w:sz="6" w:space="0" w:color="DBE5F1"/>
            </w:tcBorders>
          </w:tcPr>
          <w:p w14:paraId="178ABF90" w14:textId="77777777" w:rsidR="007A30ED" w:rsidRPr="00015961" w:rsidRDefault="007A30ED" w:rsidP="007A30ED">
            <w:pPr>
              <w:spacing w:before="80" w:after="60"/>
              <w:jc w:val="left"/>
              <w:rPr>
                <w:rFonts w:ascii="Arial" w:hAnsi="Arial" w:cs="Arial"/>
                <w:snapToGrid w:val="0"/>
                <w:color w:val="000000"/>
                <w:szCs w:val="21"/>
              </w:rPr>
            </w:pPr>
            <w:r w:rsidRPr="00015961">
              <w:rPr>
                <w:rFonts w:ascii="Arial" w:hAnsi="Arial" w:cs="Arial"/>
                <w:snapToGrid w:val="0"/>
                <w:color w:val="000000"/>
                <w:szCs w:val="21"/>
              </w:rPr>
              <w:t>Vulnerable</w:t>
            </w:r>
          </w:p>
        </w:tc>
        <w:tc>
          <w:tcPr>
            <w:tcW w:w="2340" w:type="dxa"/>
            <w:tcBorders>
              <w:top w:val="single" w:sz="6" w:space="0" w:color="DBE5F1"/>
              <w:left w:val="single" w:sz="6" w:space="0" w:color="DBE5F1"/>
              <w:bottom w:val="single" w:sz="6" w:space="0" w:color="DBE5F1"/>
              <w:right w:val="single" w:sz="6" w:space="0" w:color="DBE5F1"/>
            </w:tcBorders>
          </w:tcPr>
          <w:p w14:paraId="40E3C2FE" w14:textId="77777777" w:rsidR="007A30ED" w:rsidRPr="00015961" w:rsidRDefault="007A30ED" w:rsidP="007A30ED">
            <w:pPr>
              <w:spacing w:before="80" w:after="40"/>
              <w:jc w:val="left"/>
              <w:rPr>
                <w:rFonts w:ascii="Arial" w:hAnsi="Arial" w:cs="Arial"/>
                <w:i/>
                <w:snapToGrid w:val="0"/>
                <w:color w:val="000000"/>
                <w:szCs w:val="21"/>
              </w:rPr>
            </w:pPr>
            <w:r w:rsidRPr="00015961">
              <w:rPr>
                <w:rFonts w:ascii="Arial" w:hAnsi="Arial" w:cs="Arial"/>
                <w:i/>
                <w:snapToGrid w:val="0"/>
                <w:color w:val="000000"/>
                <w:szCs w:val="21"/>
              </w:rPr>
              <w:t>Macropus robustus isabellinus</w:t>
            </w:r>
          </w:p>
        </w:tc>
        <w:tc>
          <w:tcPr>
            <w:tcW w:w="2790" w:type="dxa"/>
            <w:tcBorders>
              <w:top w:val="single" w:sz="6" w:space="0" w:color="DBE5F1"/>
              <w:left w:val="single" w:sz="6" w:space="0" w:color="DBE5F1"/>
              <w:bottom w:val="single" w:sz="6" w:space="0" w:color="DBE5F1"/>
              <w:right w:val="single" w:sz="6" w:space="0" w:color="DBE5F1"/>
            </w:tcBorders>
          </w:tcPr>
          <w:p w14:paraId="7CBC4F47" w14:textId="77777777" w:rsidR="007A30ED" w:rsidRPr="00015961" w:rsidRDefault="007A30ED" w:rsidP="007A30ED">
            <w:pPr>
              <w:spacing w:before="80" w:after="40"/>
              <w:jc w:val="left"/>
              <w:rPr>
                <w:rFonts w:ascii="Arial" w:hAnsi="Arial" w:cs="Arial"/>
                <w:snapToGrid w:val="0"/>
                <w:color w:val="000000"/>
                <w:szCs w:val="21"/>
              </w:rPr>
            </w:pPr>
            <w:smartTag w:uri="urn:schemas-microsoft-com:office:smarttags" w:element="place">
              <w:smartTag w:uri="urn:schemas-microsoft-com:office:smarttags" w:element="PlaceName">
                <w:r w:rsidRPr="00015961">
                  <w:rPr>
                    <w:rFonts w:ascii="Arial" w:hAnsi="Arial" w:cs="Arial"/>
                    <w:snapToGrid w:val="0"/>
                    <w:color w:val="000000"/>
                    <w:szCs w:val="21"/>
                  </w:rPr>
                  <w:t>Barrow</w:t>
                </w:r>
              </w:smartTag>
              <w:r w:rsidRPr="00015961">
                <w:rPr>
                  <w:rFonts w:ascii="Arial" w:hAnsi="Arial" w:cs="Arial"/>
                  <w:snapToGrid w:val="0"/>
                  <w:color w:val="000000"/>
                  <w:szCs w:val="21"/>
                </w:rPr>
                <w:t xml:space="preserve"> </w:t>
              </w:r>
              <w:smartTag w:uri="urn:schemas-microsoft-com:office:smarttags" w:element="PlaceType">
                <w:r w:rsidRPr="00015961">
                  <w:rPr>
                    <w:rFonts w:ascii="Arial" w:hAnsi="Arial" w:cs="Arial"/>
                    <w:snapToGrid w:val="0"/>
                    <w:color w:val="000000"/>
                    <w:szCs w:val="21"/>
                  </w:rPr>
                  <w:t>Island</w:t>
                </w:r>
              </w:smartTag>
            </w:smartTag>
            <w:r w:rsidRPr="00015961">
              <w:rPr>
                <w:rFonts w:ascii="Arial" w:hAnsi="Arial" w:cs="Arial"/>
                <w:snapToGrid w:val="0"/>
                <w:color w:val="000000"/>
                <w:szCs w:val="21"/>
              </w:rPr>
              <w:t xml:space="preserve"> euro   </w:t>
            </w:r>
          </w:p>
        </w:tc>
        <w:tc>
          <w:tcPr>
            <w:tcW w:w="1260" w:type="dxa"/>
            <w:tcBorders>
              <w:top w:val="single" w:sz="6" w:space="0" w:color="DBE5F1"/>
              <w:left w:val="single" w:sz="6" w:space="0" w:color="DBE5F1"/>
              <w:bottom w:val="single" w:sz="6" w:space="0" w:color="DBE5F1"/>
              <w:right w:val="nil"/>
            </w:tcBorders>
          </w:tcPr>
          <w:p w14:paraId="5F3A6228" w14:textId="77777777" w:rsidR="007A30ED" w:rsidRPr="00015961" w:rsidRDefault="007A30ED" w:rsidP="007A30ED">
            <w:pPr>
              <w:spacing w:before="80" w:after="60"/>
              <w:jc w:val="center"/>
              <w:rPr>
                <w:rFonts w:ascii="Arial" w:hAnsi="Arial" w:cs="Arial"/>
                <w:snapToGrid w:val="0"/>
                <w:color w:val="000000"/>
                <w:szCs w:val="21"/>
              </w:rPr>
            </w:pPr>
            <w:r w:rsidRPr="00015961">
              <w:rPr>
                <w:rFonts w:ascii="Arial" w:hAnsi="Arial" w:cs="Arial"/>
                <w:snapToGrid w:val="0"/>
                <w:color w:val="000000"/>
                <w:szCs w:val="21"/>
              </w:rPr>
              <w:t xml:space="preserve">Up to </w:t>
            </w:r>
          </w:p>
          <w:p w14:paraId="5DD4930A" w14:textId="77777777" w:rsidR="007A30ED" w:rsidRPr="00015961" w:rsidRDefault="007A30ED" w:rsidP="007A30ED">
            <w:pPr>
              <w:spacing w:after="60"/>
              <w:jc w:val="center"/>
              <w:rPr>
                <w:rFonts w:ascii="Arial" w:hAnsi="Arial" w:cs="Arial"/>
                <w:snapToGrid w:val="0"/>
                <w:color w:val="000000"/>
                <w:szCs w:val="21"/>
              </w:rPr>
            </w:pPr>
            <w:r w:rsidRPr="00015961">
              <w:rPr>
                <w:rFonts w:ascii="Arial" w:hAnsi="Arial" w:cs="Arial"/>
                <w:snapToGrid w:val="0"/>
                <w:color w:val="000000"/>
                <w:szCs w:val="21"/>
              </w:rPr>
              <w:t>25 (females)</w:t>
            </w:r>
          </w:p>
          <w:p w14:paraId="3F19BFCC" w14:textId="77777777" w:rsidR="007A30ED" w:rsidRPr="00015961" w:rsidRDefault="007A30ED" w:rsidP="007A30ED">
            <w:pPr>
              <w:spacing w:after="60"/>
              <w:jc w:val="center"/>
              <w:rPr>
                <w:rFonts w:ascii="Arial" w:hAnsi="Arial" w:cs="Arial"/>
                <w:snapToGrid w:val="0"/>
                <w:color w:val="000000"/>
                <w:szCs w:val="21"/>
              </w:rPr>
            </w:pPr>
            <w:r w:rsidRPr="00015961">
              <w:rPr>
                <w:rFonts w:ascii="Arial" w:hAnsi="Arial" w:cs="Arial"/>
                <w:snapToGrid w:val="0"/>
                <w:color w:val="000000"/>
                <w:szCs w:val="21"/>
              </w:rPr>
              <w:t>46 (males)</w:t>
            </w:r>
          </w:p>
        </w:tc>
      </w:tr>
      <w:tr w:rsidR="007A30ED" w:rsidRPr="00015961" w14:paraId="1410ABB7" w14:textId="77777777" w:rsidTr="00015961">
        <w:trPr>
          <w:cantSplit/>
          <w:trHeight w:val="230"/>
        </w:trPr>
        <w:tc>
          <w:tcPr>
            <w:tcW w:w="1650" w:type="dxa"/>
            <w:tcBorders>
              <w:top w:val="single" w:sz="6" w:space="0" w:color="DBE5F1"/>
              <w:left w:val="nil"/>
              <w:bottom w:val="single" w:sz="6" w:space="0" w:color="DBE5F1"/>
              <w:right w:val="single" w:sz="6" w:space="0" w:color="DBE5F1"/>
            </w:tcBorders>
          </w:tcPr>
          <w:p w14:paraId="7AF347DC" w14:textId="77777777" w:rsidR="007A30ED" w:rsidRPr="00015961" w:rsidRDefault="007A30ED" w:rsidP="007A30ED">
            <w:pPr>
              <w:spacing w:before="80" w:after="60"/>
              <w:rPr>
                <w:rFonts w:ascii="Arial" w:hAnsi="Arial" w:cs="Arial"/>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6218B423" w14:textId="77777777" w:rsidR="007A30ED" w:rsidRPr="00015961" w:rsidRDefault="007A30ED" w:rsidP="007A30ED">
            <w:pPr>
              <w:spacing w:before="80" w:after="60"/>
              <w:jc w:val="left"/>
              <w:rPr>
                <w:rFonts w:ascii="Arial" w:hAnsi="Arial" w:cs="Arial"/>
                <w:snapToGrid w:val="0"/>
                <w:color w:val="000000"/>
                <w:szCs w:val="21"/>
              </w:rPr>
            </w:pPr>
            <w:r w:rsidRPr="00015961">
              <w:rPr>
                <w:rFonts w:ascii="Arial" w:hAnsi="Arial" w:cs="Arial"/>
                <w:snapToGrid w:val="0"/>
                <w:color w:val="000000"/>
                <w:szCs w:val="21"/>
              </w:rPr>
              <w:t>Vulnerable</w:t>
            </w:r>
          </w:p>
        </w:tc>
        <w:tc>
          <w:tcPr>
            <w:tcW w:w="2340" w:type="dxa"/>
            <w:tcBorders>
              <w:top w:val="single" w:sz="6" w:space="0" w:color="DBE5F1"/>
              <w:left w:val="single" w:sz="6" w:space="0" w:color="DBE5F1"/>
              <w:bottom w:val="single" w:sz="6" w:space="0" w:color="DBE5F1"/>
              <w:right w:val="single" w:sz="6" w:space="0" w:color="DBE5F1"/>
            </w:tcBorders>
          </w:tcPr>
          <w:p w14:paraId="68C38E3C" w14:textId="77777777" w:rsidR="007A30ED" w:rsidRPr="00015961" w:rsidRDefault="007A30ED" w:rsidP="007A30ED">
            <w:pPr>
              <w:spacing w:before="80" w:after="40"/>
              <w:jc w:val="left"/>
              <w:rPr>
                <w:rFonts w:ascii="Arial" w:hAnsi="Arial" w:cs="Arial"/>
                <w:i/>
                <w:snapToGrid w:val="0"/>
                <w:color w:val="000000"/>
                <w:szCs w:val="21"/>
              </w:rPr>
            </w:pPr>
            <w:r w:rsidRPr="00015961">
              <w:rPr>
                <w:rFonts w:ascii="Arial" w:hAnsi="Arial" w:cs="Arial"/>
                <w:i/>
                <w:snapToGrid w:val="0"/>
                <w:color w:val="000000"/>
                <w:szCs w:val="21"/>
              </w:rPr>
              <w:t>Setonix brachyurus</w:t>
            </w:r>
          </w:p>
        </w:tc>
        <w:tc>
          <w:tcPr>
            <w:tcW w:w="2790" w:type="dxa"/>
            <w:tcBorders>
              <w:top w:val="single" w:sz="6" w:space="0" w:color="DBE5F1"/>
              <w:left w:val="single" w:sz="6" w:space="0" w:color="DBE5F1"/>
              <w:bottom w:val="single" w:sz="6" w:space="0" w:color="DBE5F1"/>
              <w:right w:val="single" w:sz="6" w:space="0" w:color="DBE5F1"/>
            </w:tcBorders>
          </w:tcPr>
          <w:p w14:paraId="313486BD" w14:textId="77777777" w:rsidR="007A30ED" w:rsidRPr="00015961" w:rsidRDefault="007A30ED" w:rsidP="007A30ED">
            <w:pPr>
              <w:spacing w:before="80" w:after="40"/>
              <w:jc w:val="left"/>
              <w:rPr>
                <w:rFonts w:ascii="Arial" w:hAnsi="Arial" w:cs="Arial"/>
                <w:snapToGrid w:val="0"/>
                <w:color w:val="000000"/>
                <w:szCs w:val="21"/>
              </w:rPr>
            </w:pPr>
            <w:r w:rsidRPr="00015961">
              <w:rPr>
                <w:rFonts w:ascii="Arial" w:hAnsi="Arial" w:cs="Arial"/>
                <w:snapToGrid w:val="0"/>
                <w:color w:val="000000"/>
                <w:szCs w:val="21"/>
              </w:rPr>
              <w:t>Quokka</w:t>
            </w:r>
          </w:p>
        </w:tc>
        <w:tc>
          <w:tcPr>
            <w:tcW w:w="1260" w:type="dxa"/>
            <w:tcBorders>
              <w:top w:val="single" w:sz="6" w:space="0" w:color="DBE5F1"/>
              <w:left w:val="single" w:sz="6" w:space="0" w:color="DBE5F1"/>
              <w:bottom w:val="single" w:sz="6" w:space="0" w:color="DBE5F1"/>
              <w:right w:val="nil"/>
            </w:tcBorders>
          </w:tcPr>
          <w:p w14:paraId="4721CC90" w14:textId="77777777" w:rsidR="007A30ED" w:rsidRPr="00015961" w:rsidRDefault="007A30ED" w:rsidP="007A30ED">
            <w:pPr>
              <w:spacing w:before="80" w:after="60"/>
              <w:jc w:val="center"/>
              <w:rPr>
                <w:rFonts w:ascii="Arial" w:hAnsi="Arial" w:cs="Arial"/>
                <w:snapToGrid w:val="0"/>
                <w:color w:val="000000"/>
                <w:szCs w:val="21"/>
              </w:rPr>
            </w:pPr>
            <w:r w:rsidRPr="00015961">
              <w:rPr>
                <w:rFonts w:ascii="Arial" w:hAnsi="Arial" w:cs="Arial"/>
                <w:snapToGrid w:val="0"/>
                <w:color w:val="000000"/>
                <w:szCs w:val="21"/>
              </w:rPr>
              <w:t>2.9 (females)</w:t>
            </w:r>
          </w:p>
          <w:p w14:paraId="76B18A39" w14:textId="77777777" w:rsidR="007A30ED" w:rsidRPr="00015961" w:rsidRDefault="007A30ED" w:rsidP="007A30ED">
            <w:pPr>
              <w:spacing w:after="60"/>
              <w:jc w:val="center"/>
              <w:rPr>
                <w:rFonts w:ascii="Arial" w:hAnsi="Arial" w:cs="Arial"/>
                <w:snapToGrid w:val="0"/>
                <w:color w:val="000000"/>
                <w:szCs w:val="21"/>
              </w:rPr>
            </w:pPr>
            <w:r w:rsidRPr="00015961">
              <w:rPr>
                <w:rFonts w:ascii="Arial" w:hAnsi="Arial" w:cs="Arial"/>
                <w:snapToGrid w:val="0"/>
                <w:color w:val="000000"/>
                <w:szCs w:val="21"/>
              </w:rPr>
              <w:t>3.6 (males)</w:t>
            </w:r>
          </w:p>
        </w:tc>
      </w:tr>
      <w:tr w:rsidR="007A30ED" w:rsidRPr="00015961" w14:paraId="344434E8" w14:textId="77777777" w:rsidTr="00015961">
        <w:trPr>
          <w:cantSplit/>
          <w:trHeight w:val="230"/>
        </w:trPr>
        <w:tc>
          <w:tcPr>
            <w:tcW w:w="1650" w:type="dxa"/>
            <w:tcBorders>
              <w:top w:val="single" w:sz="6" w:space="0" w:color="DBE5F1"/>
              <w:left w:val="nil"/>
              <w:bottom w:val="single" w:sz="6" w:space="0" w:color="DBE5F1"/>
              <w:right w:val="single" w:sz="6" w:space="0" w:color="DBE5F1"/>
            </w:tcBorders>
          </w:tcPr>
          <w:p w14:paraId="5E983A75" w14:textId="77777777" w:rsidR="007A30ED" w:rsidRPr="00015961" w:rsidRDefault="007A30ED" w:rsidP="007A30ED">
            <w:pPr>
              <w:spacing w:before="80" w:after="60"/>
              <w:rPr>
                <w:rFonts w:ascii="Arial" w:hAnsi="Arial" w:cs="Arial"/>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11079670" w14:textId="77777777" w:rsidR="007A30ED" w:rsidRPr="00015961" w:rsidRDefault="007A30ED" w:rsidP="007A30ED">
            <w:pPr>
              <w:spacing w:before="80" w:after="40"/>
              <w:jc w:val="left"/>
              <w:rPr>
                <w:rFonts w:ascii="Arial" w:hAnsi="Arial" w:cs="Arial"/>
                <w:snapToGrid w:val="0"/>
                <w:color w:val="000000"/>
                <w:szCs w:val="21"/>
              </w:rPr>
            </w:pPr>
            <w:r w:rsidRPr="00015961">
              <w:rPr>
                <w:rFonts w:ascii="Arial" w:hAnsi="Arial" w:cs="Arial"/>
                <w:snapToGrid w:val="0"/>
                <w:color w:val="000000"/>
                <w:szCs w:val="21"/>
              </w:rPr>
              <w:t>Vulnerable</w:t>
            </w:r>
          </w:p>
        </w:tc>
        <w:tc>
          <w:tcPr>
            <w:tcW w:w="2340" w:type="dxa"/>
            <w:tcBorders>
              <w:top w:val="single" w:sz="6" w:space="0" w:color="DBE5F1"/>
              <w:left w:val="single" w:sz="6" w:space="0" w:color="DBE5F1"/>
              <w:bottom w:val="single" w:sz="6" w:space="0" w:color="DBE5F1"/>
              <w:right w:val="single" w:sz="6" w:space="0" w:color="DBE5F1"/>
            </w:tcBorders>
          </w:tcPr>
          <w:p w14:paraId="6B230ACC" w14:textId="77777777" w:rsidR="007A30ED" w:rsidRPr="00015961" w:rsidRDefault="007A30ED" w:rsidP="007A30ED">
            <w:pPr>
              <w:spacing w:before="80" w:after="40"/>
              <w:jc w:val="left"/>
              <w:rPr>
                <w:rFonts w:ascii="Arial" w:hAnsi="Arial" w:cs="Arial"/>
                <w:i/>
                <w:snapToGrid w:val="0"/>
                <w:color w:val="000000"/>
                <w:szCs w:val="21"/>
              </w:rPr>
            </w:pPr>
            <w:r w:rsidRPr="00015961">
              <w:rPr>
                <w:rFonts w:ascii="Arial" w:hAnsi="Arial" w:cs="Arial"/>
                <w:i/>
                <w:snapToGrid w:val="0"/>
                <w:color w:val="000000"/>
                <w:szCs w:val="21"/>
              </w:rPr>
              <w:t>Petrogale lateralis lateralis</w:t>
            </w:r>
          </w:p>
        </w:tc>
        <w:tc>
          <w:tcPr>
            <w:tcW w:w="2790" w:type="dxa"/>
            <w:tcBorders>
              <w:top w:val="single" w:sz="6" w:space="0" w:color="DBE5F1"/>
              <w:left w:val="single" w:sz="6" w:space="0" w:color="DBE5F1"/>
              <w:bottom w:val="single" w:sz="6" w:space="0" w:color="DBE5F1"/>
              <w:right w:val="single" w:sz="6" w:space="0" w:color="DBE5F1"/>
            </w:tcBorders>
          </w:tcPr>
          <w:p w14:paraId="3A621238" w14:textId="77777777" w:rsidR="007A30ED" w:rsidRPr="00015961" w:rsidRDefault="007A30ED" w:rsidP="007A30ED">
            <w:pPr>
              <w:spacing w:before="80" w:after="40"/>
              <w:jc w:val="left"/>
              <w:rPr>
                <w:rFonts w:ascii="Arial" w:hAnsi="Arial" w:cs="Arial"/>
                <w:snapToGrid w:val="0"/>
                <w:color w:val="000000"/>
                <w:szCs w:val="21"/>
              </w:rPr>
            </w:pPr>
            <w:r w:rsidRPr="00015961">
              <w:rPr>
                <w:rFonts w:ascii="Arial" w:hAnsi="Arial" w:cs="Arial"/>
                <w:snapToGrid w:val="0"/>
                <w:color w:val="000000"/>
                <w:szCs w:val="21"/>
              </w:rPr>
              <w:t>Black-flanked rock wallaby</w:t>
            </w:r>
          </w:p>
        </w:tc>
        <w:tc>
          <w:tcPr>
            <w:tcW w:w="1260" w:type="dxa"/>
            <w:tcBorders>
              <w:top w:val="single" w:sz="6" w:space="0" w:color="DBE5F1"/>
              <w:left w:val="single" w:sz="6" w:space="0" w:color="DBE5F1"/>
              <w:bottom w:val="single" w:sz="6" w:space="0" w:color="DBE5F1"/>
              <w:right w:val="nil"/>
            </w:tcBorders>
          </w:tcPr>
          <w:p w14:paraId="5F61CD93" w14:textId="77777777" w:rsidR="007A30ED" w:rsidRPr="00015961" w:rsidRDefault="007A30ED" w:rsidP="007A30ED">
            <w:pPr>
              <w:spacing w:before="80" w:after="60"/>
              <w:jc w:val="center"/>
              <w:rPr>
                <w:rFonts w:ascii="Arial" w:hAnsi="Arial" w:cs="Arial"/>
                <w:snapToGrid w:val="0"/>
                <w:color w:val="000000"/>
                <w:szCs w:val="21"/>
              </w:rPr>
            </w:pPr>
            <w:r w:rsidRPr="00015961">
              <w:rPr>
                <w:rFonts w:ascii="Arial" w:hAnsi="Arial" w:cs="Arial"/>
                <w:snapToGrid w:val="0"/>
                <w:color w:val="000000"/>
                <w:szCs w:val="21"/>
              </w:rPr>
              <w:t>3.5 (females)</w:t>
            </w:r>
          </w:p>
          <w:p w14:paraId="46187B6F" w14:textId="77777777" w:rsidR="007A30ED" w:rsidRPr="00015961" w:rsidRDefault="007A30ED" w:rsidP="007A30ED">
            <w:pPr>
              <w:spacing w:after="60"/>
              <w:jc w:val="center"/>
              <w:rPr>
                <w:rFonts w:ascii="Arial" w:hAnsi="Arial" w:cs="Arial"/>
                <w:snapToGrid w:val="0"/>
                <w:color w:val="000000"/>
                <w:szCs w:val="21"/>
              </w:rPr>
            </w:pPr>
            <w:r w:rsidRPr="00015961">
              <w:rPr>
                <w:rFonts w:ascii="Arial" w:hAnsi="Arial" w:cs="Arial"/>
                <w:snapToGrid w:val="0"/>
                <w:color w:val="000000"/>
                <w:szCs w:val="21"/>
              </w:rPr>
              <w:t>4.5 (males)</w:t>
            </w:r>
          </w:p>
        </w:tc>
      </w:tr>
      <w:tr w:rsidR="007A30ED" w:rsidRPr="00015961" w14:paraId="0EE8F36E" w14:textId="77777777" w:rsidTr="00015961">
        <w:trPr>
          <w:cantSplit/>
          <w:trHeight w:val="230"/>
        </w:trPr>
        <w:tc>
          <w:tcPr>
            <w:tcW w:w="1650" w:type="dxa"/>
            <w:tcBorders>
              <w:top w:val="single" w:sz="6" w:space="0" w:color="DBE5F1"/>
              <w:left w:val="nil"/>
              <w:bottom w:val="single" w:sz="6" w:space="0" w:color="DBE5F1"/>
              <w:right w:val="single" w:sz="6" w:space="0" w:color="DBE5F1"/>
            </w:tcBorders>
          </w:tcPr>
          <w:p w14:paraId="37AE6B1E" w14:textId="77777777" w:rsidR="007A30ED" w:rsidRPr="00015961" w:rsidRDefault="007A30ED" w:rsidP="007A30ED">
            <w:pPr>
              <w:spacing w:before="80" w:after="60"/>
              <w:rPr>
                <w:rFonts w:ascii="Arial" w:hAnsi="Arial" w:cs="Arial"/>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395038A3" w14:textId="77777777" w:rsidR="007A30ED" w:rsidRPr="00015961" w:rsidRDefault="007A30ED" w:rsidP="007A30ED">
            <w:pPr>
              <w:spacing w:before="80" w:after="60"/>
              <w:jc w:val="left"/>
              <w:rPr>
                <w:rFonts w:ascii="Arial" w:hAnsi="Arial" w:cs="Arial"/>
                <w:snapToGrid w:val="0"/>
                <w:color w:val="000000"/>
                <w:szCs w:val="21"/>
              </w:rPr>
            </w:pPr>
            <w:r w:rsidRPr="00015961">
              <w:rPr>
                <w:rFonts w:ascii="Arial" w:hAnsi="Arial" w:cs="Arial"/>
                <w:snapToGrid w:val="0"/>
                <w:color w:val="000000"/>
                <w:szCs w:val="21"/>
              </w:rPr>
              <w:t>Vulnerable</w:t>
            </w:r>
          </w:p>
        </w:tc>
        <w:tc>
          <w:tcPr>
            <w:tcW w:w="2340" w:type="dxa"/>
            <w:tcBorders>
              <w:top w:val="single" w:sz="6" w:space="0" w:color="DBE5F1"/>
              <w:left w:val="single" w:sz="6" w:space="0" w:color="DBE5F1"/>
              <w:bottom w:val="single" w:sz="6" w:space="0" w:color="DBE5F1"/>
              <w:right w:val="single" w:sz="6" w:space="0" w:color="DBE5F1"/>
            </w:tcBorders>
          </w:tcPr>
          <w:p w14:paraId="55999DC7" w14:textId="77777777" w:rsidR="007A30ED" w:rsidRPr="00015961" w:rsidRDefault="007A30ED" w:rsidP="007A30ED">
            <w:pPr>
              <w:spacing w:before="80" w:after="60"/>
              <w:jc w:val="left"/>
              <w:rPr>
                <w:rFonts w:ascii="Arial" w:hAnsi="Arial" w:cs="Arial"/>
                <w:i/>
                <w:snapToGrid w:val="0"/>
                <w:color w:val="000000"/>
                <w:szCs w:val="21"/>
              </w:rPr>
            </w:pPr>
            <w:r w:rsidRPr="00015961">
              <w:rPr>
                <w:rFonts w:ascii="Arial" w:hAnsi="Arial" w:cs="Arial"/>
                <w:i/>
                <w:snapToGrid w:val="0"/>
                <w:color w:val="000000"/>
                <w:szCs w:val="21"/>
              </w:rPr>
              <w:t>Petrogale lateralis</w:t>
            </w:r>
          </w:p>
        </w:tc>
        <w:tc>
          <w:tcPr>
            <w:tcW w:w="2790" w:type="dxa"/>
            <w:tcBorders>
              <w:top w:val="single" w:sz="6" w:space="0" w:color="DBE5F1"/>
              <w:left w:val="single" w:sz="6" w:space="0" w:color="DBE5F1"/>
              <w:bottom w:val="single" w:sz="6" w:space="0" w:color="DBE5F1"/>
              <w:right w:val="single" w:sz="6" w:space="0" w:color="DBE5F1"/>
            </w:tcBorders>
          </w:tcPr>
          <w:p w14:paraId="0146CFF6" w14:textId="77777777" w:rsidR="007A30ED" w:rsidRPr="00015961" w:rsidRDefault="007A30ED" w:rsidP="007A30ED">
            <w:pPr>
              <w:spacing w:before="80" w:after="60"/>
              <w:jc w:val="left"/>
              <w:rPr>
                <w:rFonts w:ascii="Arial" w:hAnsi="Arial" w:cs="Arial"/>
                <w:snapToGrid w:val="0"/>
                <w:color w:val="000000"/>
                <w:szCs w:val="21"/>
              </w:rPr>
            </w:pPr>
            <w:r w:rsidRPr="00015961">
              <w:rPr>
                <w:rFonts w:ascii="Arial" w:hAnsi="Arial" w:cs="Arial"/>
                <w:snapToGrid w:val="0"/>
                <w:color w:val="000000"/>
                <w:szCs w:val="21"/>
              </w:rPr>
              <w:t>Black-footed rock wallaby (</w:t>
            </w:r>
            <w:smartTag w:uri="urn:schemas-microsoft-com:office:smarttags" w:element="place">
              <w:r w:rsidRPr="00015961">
                <w:rPr>
                  <w:rFonts w:ascii="Arial" w:hAnsi="Arial" w:cs="Arial"/>
                  <w:snapToGrid w:val="0"/>
                  <w:color w:val="000000"/>
                  <w:szCs w:val="21"/>
                </w:rPr>
                <w:t>West Kimberley</w:t>
              </w:r>
            </w:smartTag>
            <w:r w:rsidRPr="00015961">
              <w:rPr>
                <w:rFonts w:ascii="Arial" w:hAnsi="Arial" w:cs="Arial"/>
                <w:snapToGrid w:val="0"/>
                <w:color w:val="000000"/>
                <w:szCs w:val="21"/>
              </w:rPr>
              <w:t>)</w:t>
            </w:r>
          </w:p>
        </w:tc>
        <w:tc>
          <w:tcPr>
            <w:tcW w:w="1260" w:type="dxa"/>
            <w:tcBorders>
              <w:top w:val="single" w:sz="6" w:space="0" w:color="DBE5F1"/>
              <w:left w:val="single" w:sz="6" w:space="0" w:color="DBE5F1"/>
              <w:bottom w:val="single" w:sz="6" w:space="0" w:color="DBE5F1"/>
              <w:right w:val="nil"/>
            </w:tcBorders>
          </w:tcPr>
          <w:p w14:paraId="14A4BCBA" w14:textId="77777777" w:rsidR="007A30ED" w:rsidRPr="00015961" w:rsidRDefault="007A30ED" w:rsidP="007A30ED">
            <w:pPr>
              <w:spacing w:before="80" w:after="60"/>
              <w:jc w:val="center"/>
              <w:rPr>
                <w:rFonts w:ascii="Arial" w:hAnsi="Arial" w:cs="Arial"/>
                <w:snapToGrid w:val="0"/>
                <w:color w:val="000000"/>
                <w:szCs w:val="21"/>
              </w:rPr>
            </w:pPr>
            <w:r w:rsidRPr="00015961">
              <w:rPr>
                <w:rFonts w:ascii="Arial" w:hAnsi="Arial" w:cs="Arial"/>
                <w:snapToGrid w:val="0"/>
                <w:color w:val="000000"/>
                <w:szCs w:val="21"/>
              </w:rPr>
              <w:t>3.5</w:t>
            </w:r>
          </w:p>
        </w:tc>
      </w:tr>
      <w:tr w:rsidR="007A30ED" w:rsidRPr="00015961" w14:paraId="3F40A3A0" w14:textId="77777777" w:rsidTr="00015961">
        <w:trPr>
          <w:cantSplit/>
          <w:trHeight w:val="230"/>
        </w:trPr>
        <w:tc>
          <w:tcPr>
            <w:tcW w:w="1650" w:type="dxa"/>
            <w:tcBorders>
              <w:top w:val="single" w:sz="6" w:space="0" w:color="DBE5F1"/>
              <w:left w:val="nil"/>
              <w:bottom w:val="single" w:sz="6" w:space="0" w:color="DBE5F1"/>
              <w:right w:val="single" w:sz="6" w:space="0" w:color="DBE5F1"/>
            </w:tcBorders>
          </w:tcPr>
          <w:p w14:paraId="19CF895C" w14:textId="77777777" w:rsidR="007A30ED" w:rsidRPr="00015961" w:rsidRDefault="007A30ED" w:rsidP="007A30ED">
            <w:pPr>
              <w:spacing w:before="80" w:after="60"/>
              <w:rPr>
                <w:rFonts w:ascii="Arial" w:hAnsi="Arial" w:cs="Arial"/>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49D547B4" w14:textId="77777777" w:rsidR="007A30ED" w:rsidRPr="00015961" w:rsidRDefault="007A30ED" w:rsidP="007A30ED">
            <w:pPr>
              <w:spacing w:before="80" w:after="40"/>
              <w:jc w:val="left"/>
              <w:rPr>
                <w:rFonts w:ascii="Arial" w:hAnsi="Arial" w:cs="Arial"/>
                <w:snapToGrid w:val="0"/>
                <w:color w:val="000000"/>
                <w:szCs w:val="21"/>
              </w:rPr>
            </w:pPr>
            <w:r w:rsidRPr="00015961">
              <w:rPr>
                <w:rFonts w:ascii="Arial" w:hAnsi="Arial" w:cs="Arial"/>
                <w:snapToGrid w:val="0"/>
                <w:color w:val="000000"/>
                <w:szCs w:val="21"/>
              </w:rPr>
              <w:t>Vulnerable</w:t>
            </w:r>
          </w:p>
        </w:tc>
        <w:tc>
          <w:tcPr>
            <w:tcW w:w="2340" w:type="dxa"/>
            <w:tcBorders>
              <w:top w:val="single" w:sz="6" w:space="0" w:color="DBE5F1"/>
              <w:left w:val="single" w:sz="6" w:space="0" w:color="DBE5F1"/>
              <w:bottom w:val="single" w:sz="6" w:space="0" w:color="DBE5F1"/>
              <w:right w:val="single" w:sz="6" w:space="0" w:color="DBE5F1"/>
            </w:tcBorders>
          </w:tcPr>
          <w:p w14:paraId="162CAC35" w14:textId="77777777" w:rsidR="007A30ED" w:rsidRPr="00015961" w:rsidRDefault="007A30ED" w:rsidP="007A30ED">
            <w:pPr>
              <w:spacing w:before="80" w:after="40"/>
              <w:jc w:val="left"/>
              <w:rPr>
                <w:rFonts w:ascii="Arial" w:hAnsi="Arial" w:cs="Arial"/>
                <w:i/>
                <w:snapToGrid w:val="0"/>
                <w:color w:val="000000"/>
                <w:szCs w:val="21"/>
              </w:rPr>
            </w:pPr>
            <w:r w:rsidRPr="00015961">
              <w:rPr>
                <w:rFonts w:ascii="Arial" w:hAnsi="Arial" w:cs="Arial"/>
                <w:i/>
                <w:snapToGrid w:val="0"/>
                <w:color w:val="000000"/>
                <w:szCs w:val="21"/>
              </w:rPr>
              <w:t>Petrogale lateralis</w:t>
            </w:r>
          </w:p>
        </w:tc>
        <w:tc>
          <w:tcPr>
            <w:tcW w:w="2790" w:type="dxa"/>
            <w:tcBorders>
              <w:top w:val="single" w:sz="6" w:space="0" w:color="DBE5F1"/>
              <w:left w:val="single" w:sz="6" w:space="0" w:color="DBE5F1"/>
              <w:bottom w:val="single" w:sz="6" w:space="0" w:color="DBE5F1"/>
              <w:right w:val="single" w:sz="6" w:space="0" w:color="DBE5F1"/>
            </w:tcBorders>
          </w:tcPr>
          <w:p w14:paraId="4AD726F3" w14:textId="77777777" w:rsidR="007A30ED" w:rsidRPr="00015961" w:rsidRDefault="00EC7A4C" w:rsidP="007A30ED">
            <w:pPr>
              <w:spacing w:before="80" w:after="40"/>
              <w:jc w:val="left"/>
              <w:rPr>
                <w:rFonts w:ascii="Arial" w:hAnsi="Arial" w:cs="Arial"/>
                <w:snapToGrid w:val="0"/>
                <w:color w:val="000000"/>
                <w:szCs w:val="21"/>
              </w:rPr>
            </w:pPr>
            <w:r>
              <w:rPr>
                <w:rFonts w:ascii="Arial" w:hAnsi="Arial" w:cs="Arial"/>
                <w:snapToGrid w:val="0"/>
                <w:color w:val="000000"/>
                <w:szCs w:val="21"/>
              </w:rPr>
              <w:t>B</w:t>
            </w:r>
            <w:r w:rsidR="007A30ED" w:rsidRPr="00015961">
              <w:rPr>
                <w:rFonts w:ascii="Arial" w:hAnsi="Arial" w:cs="Arial"/>
                <w:snapToGrid w:val="0"/>
                <w:color w:val="000000"/>
                <w:szCs w:val="21"/>
              </w:rPr>
              <w:t>lack-footed rock wallaby (</w:t>
            </w:r>
            <w:smartTag w:uri="urn:schemas-microsoft-com:office:smarttags" w:element="place">
              <w:smartTag w:uri="urn:schemas-microsoft-com:office:smarttags" w:element="PlaceName">
                <w:r w:rsidR="007A30ED" w:rsidRPr="00015961">
                  <w:rPr>
                    <w:rFonts w:ascii="Arial" w:hAnsi="Arial" w:cs="Arial"/>
                    <w:snapToGrid w:val="0"/>
                    <w:color w:val="000000"/>
                    <w:szCs w:val="21"/>
                  </w:rPr>
                  <w:t>Macdonnell</w:t>
                </w:r>
              </w:smartTag>
              <w:r w:rsidR="007A30ED" w:rsidRPr="00015961">
                <w:rPr>
                  <w:rFonts w:ascii="Arial" w:hAnsi="Arial" w:cs="Arial"/>
                  <w:snapToGrid w:val="0"/>
                  <w:color w:val="000000"/>
                  <w:szCs w:val="21"/>
                </w:rPr>
                <w:t xml:space="preserve"> </w:t>
              </w:r>
              <w:smartTag w:uri="urn:schemas-microsoft-com:office:smarttags" w:element="PlaceType">
                <w:r w:rsidR="007A30ED" w:rsidRPr="00015961">
                  <w:rPr>
                    <w:rFonts w:ascii="Arial" w:hAnsi="Arial" w:cs="Arial"/>
                    <w:snapToGrid w:val="0"/>
                    <w:color w:val="000000"/>
                    <w:szCs w:val="21"/>
                  </w:rPr>
                  <w:t>Ranges</w:t>
                </w:r>
              </w:smartTag>
            </w:smartTag>
            <w:r w:rsidR="007A30ED" w:rsidRPr="00015961">
              <w:rPr>
                <w:rFonts w:ascii="Arial" w:hAnsi="Arial" w:cs="Arial"/>
                <w:snapToGrid w:val="0"/>
                <w:color w:val="000000"/>
                <w:szCs w:val="21"/>
              </w:rPr>
              <w:t xml:space="preserve"> race)</w:t>
            </w:r>
            <w:r>
              <w:rPr>
                <w:rFonts w:ascii="Arial" w:hAnsi="Arial" w:cs="Arial"/>
                <w:snapToGrid w:val="0"/>
                <w:color w:val="000000"/>
                <w:szCs w:val="21"/>
              </w:rPr>
              <w:t>,</w:t>
            </w:r>
            <w:r w:rsidRPr="00015961">
              <w:rPr>
                <w:rFonts w:ascii="Arial" w:hAnsi="Arial" w:cs="Arial"/>
                <w:snapToGrid w:val="0"/>
                <w:color w:val="000000"/>
                <w:szCs w:val="21"/>
              </w:rPr>
              <w:t xml:space="preserve"> </w:t>
            </w:r>
            <w:r>
              <w:rPr>
                <w:rFonts w:ascii="Arial" w:hAnsi="Arial" w:cs="Arial"/>
                <w:snapToGrid w:val="0"/>
                <w:color w:val="000000"/>
                <w:szCs w:val="21"/>
              </w:rPr>
              <w:t>w</w:t>
            </w:r>
            <w:r w:rsidRPr="00015961">
              <w:rPr>
                <w:rFonts w:ascii="Arial" w:hAnsi="Arial" w:cs="Arial"/>
                <w:snapToGrid w:val="0"/>
                <w:color w:val="000000"/>
                <w:szCs w:val="21"/>
              </w:rPr>
              <w:t>arru</w:t>
            </w:r>
          </w:p>
        </w:tc>
        <w:tc>
          <w:tcPr>
            <w:tcW w:w="1260" w:type="dxa"/>
            <w:tcBorders>
              <w:top w:val="single" w:sz="6" w:space="0" w:color="DBE5F1"/>
              <w:left w:val="single" w:sz="6" w:space="0" w:color="DBE5F1"/>
              <w:bottom w:val="single" w:sz="6" w:space="0" w:color="DBE5F1"/>
              <w:right w:val="nil"/>
            </w:tcBorders>
          </w:tcPr>
          <w:p w14:paraId="3AFE0CDF" w14:textId="77777777" w:rsidR="007A30ED" w:rsidRPr="00015961" w:rsidRDefault="007A30ED" w:rsidP="007A30ED">
            <w:pPr>
              <w:spacing w:before="80" w:after="60"/>
              <w:jc w:val="center"/>
              <w:rPr>
                <w:rFonts w:ascii="Arial" w:hAnsi="Arial" w:cs="Arial"/>
                <w:snapToGrid w:val="0"/>
                <w:color w:val="000000"/>
                <w:szCs w:val="21"/>
              </w:rPr>
            </w:pPr>
            <w:r w:rsidRPr="00015961">
              <w:rPr>
                <w:rFonts w:ascii="Arial" w:hAnsi="Arial" w:cs="Arial"/>
                <w:snapToGrid w:val="0"/>
                <w:color w:val="000000"/>
                <w:szCs w:val="21"/>
              </w:rPr>
              <w:t>4.1</w:t>
            </w:r>
          </w:p>
        </w:tc>
      </w:tr>
      <w:tr w:rsidR="007A30ED" w:rsidRPr="00015961" w14:paraId="5D5C0D24" w14:textId="77777777" w:rsidTr="00015961">
        <w:trPr>
          <w:cantSplit/>
          <w:trHeight w:val="230"/>
        </w:trPr>
        <w:tc>
          <w:tcPr>
            <w:tcW w:w="1650" w:type="dxa"/>
            <w:tcBorders>
              <w:top w:val="single" w:sz="6" w:space="0" w:color="DBE5F1"/>
              <w:left w:val="nil"/>
              <w:bottom w:val="single" w:sz="6" w:space="0" w:color="DBE5F1"/>
              <w:right w:val="single" w:sz="6" w:space="0" w:color="DBE5F1"/>
            </w:tcBorders>
          </w:tcPr>
          <w:p w14:paraId="2DD1F815" w14:textId="77777777" w:rsidR="007A30ED" w:rsidRPr="00015961" w:rsidRDefault="007A30ED" w:rsidP="007A30ED">
            <w:pPr>
              <w:spacing w:before="80" w:after="60"/>
              <w:rPr>
                <w:rFonts w:ascii="Arial" w:hAnsi="Arial" w:cs="Arial"/>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6B2717FD" w14:textId="77777777" w:rsidR="007A30ED" w:rsidRPr="00015961" w:rsidRDefault="007A30ED" w:rsidP="007A30ED">
            <w:pPr>
              <w:spacing w:before="80" w:after="40"/>
              <w:jc w:val="left"/>
              <w:rPr>
                <w:rFonts w:ascii="Arial" w:hAnsi="Arial" w:cs="Arial"/>
                <w:snapToGrid w:val="0"/>
                <w:color w:val="000000"/>
                <w:szCs w:val="21"/>
              </w:rPr>
            </w:pPr>
            <w:r w:rsidRPr="00015961">
              <w:rPr>
                <w:rFonts w:ascii="Arial" w:hAnsi="Arial" w:cs="Arial"/>
                <w:snapToGrid w:val="0"/>
                <w:color w:val="000000"/>
                <w:szCs w:val="21"/>
              </w:rPr>
              <w:t>Vulnerable</w:t>
            </w:r>
          </w:p>
        </w:tc>
        <w:tc>
          <w:tcPr>
            <w:tcW w:w="2340" w:type="dxa"/>
            <w:tcBorders>
              <w:top w:val="single" w:sz="6" w:space="0" w:color="DBE5F1"/>
              <w:left w:val="single" w:sz="6" w:space="0" w:color="DBE5F1"/>
              <w:bottom w:val="single" w:sz="6" w:space="0" w:color="DBE5F1"/>
              <w:right w:val="single" w:sz="6" w:space="0" w:color="DBE5F1"/>
            </w:tcBorders>
          </w:tcPr>
          <w:p w14:paraId="55D0475C" w14:textId="77777777" w:rsidR="007A30ED" w:rsidRPr="00015961" w:rsidRDefault="007A30ED" w:rsidP="007A30ED">
            <w:pPr>
              <w:spacing w:before="80" w:after="40"/>
              <w:jc w:val="left"/>
              <w:rPr>
                <w:rFonts w:ascii="Arial" w:hAnsi="Arial" w:cs="Arial"/>
                <w:i/>
                <w:snapToGrid w:val="0"/>
                <w:color w:val="000000"/>
                <w:szCs w:val="21"/>
              </w:rPr>
            </w:pPr>
            <w:r w:rsidRPr="00015961">
              <w:rPr>
                <w:rFonts w:ascii="Arial" w:hAnsi="Arial" w:cs="Arial"/>
                <w:i/>
                <w:snapToGrid w:val="0"/>
                <w:color w:val="000000"/>
                <w:szCs w:val="21"/>
              </w:rPr>
              <w:t>Petrogale lateralis hackettii</w:t>
            </w:r>
          </w:p>
        </w:tc>
        <w:tc>
          <w:tcPr>
            <w:tcW w:w="2790" w:type="dxa"/>
            <w:tcBorders>
              <w:top w:val="single" w:sz="6" w:space="0" w:color="DBE5F1"/>
              <w:left w:val="single" w:sz="6" w:space="0" w:color="DBE5F1"/>
              <w:bottom w:val="single" w:sz="6" w:space="0" w:color="DBE5F1"/>
              <w:right w:val="single" w:sz="6" w:space="0" w:color="DBE5F1"/>
            </w:tcBorders>
          </w:tcPr>
          <w:p w14:paraId="324E7767" w14:textId="77777777" w:rsidR="007A30ED" w:rsidRPr="00015961" w:rsidRDefault="007A30ED" w:rsidP="007A30ED">
            <w:pPr>
              <w:spacing w:before="80" w:after="40"/>
              <w:jc w:val="left"/>
              <w:rPr>
                <w:rFonts w:ascii="Arial" w:hAnsi="Arial" w:cs="Arial"/>
                <w:snapToGrid w:val="0"/>
                <w:color w:val="000000"/>
                <w:szCs w:val="21"/>
              </w:rPr>
            </w:pPr>
            <w:r w:rsidRPr="00015961">
              <w:rPr>
                <w:rFonts w:ascii="Arial" w:hAnsi="Arial" w:cs="Arial"/>
                <w:snapToGrid w:val="0"/>
                <w:color w:val="000000"/>
                <w:szCs w:val="21"/>
              </w:rPr>
              <w:t>Recherche rock wallaby</w:t>
            </w:r>
          </w:p>
        </w:tc>
        <w:tc>
          <w:tcPr>
            <w:tcW w:w="1260" w:type="dxa"/>
            <w:tcBorders>
              <w:top w:val="single" w:sz="6" w:space="0" w:color="DBE5F1"/>
              <w:left w:val="single" w:sz="6" w:space="0" w:color="DBE5F1"/>
              <w:bottom w:val="single" w:sz="6" w:space="0" w:color="DBE5F1"/>
              <w:right w:val="nil"/>
            </w:tcBorders>
          </w:tcPr>
          <w:p w14:paraId="0747823D" w14:textId="77777777" w:rsidR="007A30ED" w:rsidRPr="00015961" w:rsidRDefault="007A30ED" w:rsidP="007A30ED">
            <w:pPr>
              <w:spacing w:before="80" w:after="60"/>
              <w:jc w:val="center"/>
              <w:rPr>
                <w:rFonts w:ascii="Arial" w:hAnsi="Arial" w:cs="Arial"/>
                <w:snapToGrid w:val="0"/>
                <w:color w:val="000000"/>
                <w:szCs w:val="21"/>
              </w:rPr>
            </w:pPr>
            <w:r w:rsidRPr="00015961">
              <w:rPr>
                <w:rFonts w:ascii="Arial" w:hAnsi="Arial" w:cs="Arial"/>
                <w:snapToGrid w:val="0"/>
                <w:color w:val="000000"/>
                <w:szCs w:val="21"/>
              </w:rPr>
              <w:t>5</w:t>
            </w:r>
          </w:p>
        </w:tc>
      </w:tr>
      <w:tr w:rsidR="007A30ED" w:rsidRPr="00015961" w14:paraId="2F08CF48" w14:textId="77777777" w:rsidTr="00015961">
        <w:trPr>
          <w:cantSplit/>
          <w:trHeight w:val="230"/>
        </w:trPr>
        <w:tc>
          <w:tcPr>
            <w:tcW w:w="1650" w:type="dxa"/>
            <w:tcBorders>
              <w:top w:val="single" w:sz="6" w:space="0" w:color="DBE5F1"/>
              <w:left w:val="nil"/>
              <w:bottom w:val="single" w:sz="6" w:space="0" w:color="DBE5F1"/>
              <w:right w:val="single" w:sz="6" w:space="0" w:color="DBE5F1"/>
            </w:tcBorders>
          </w:tcPr>
          <w:p w14:paraId="2F70F3A6" w14:textId="77777777" w:rsidR="007A30ED" w:rsidRPr="00015961" w:rsidRDefault="007A30ED" w:rsidP="007A30ED">
            <w:pPr>
              <w:spacing w:before="80" w:after="60"/>
              <w:rPr>
                <w:rFonts w:ascii="Arial" w:hAnsi="Arial" w:cs="Arial"/>
                <w:b/>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1B3FEB6B" w14:textId="77777777" w:rsidR="007A30ED" w:rsidRPr="00015961" w:rsidRDefault="007A30ED" w:rsidP="007A30ED">
            <w:pPr>
              <w:spacing w:before="80" w:after="40"/>
              <w:jc w:val="left"/>
              <w:rPr>
                <w:rFonts w:ascii="Arial" w:hAnsi="Arial" w:cs="Arial"/>
                <w:snapToGrid w:val="0"/>
                <w:color w:val="000000"/>
                <w:szCs w:val="21"/>
              </w:rPr>
            </w:pPr>
            <w:r w:rsidRPr="00015961">
              <w:rPr>
                <w:rFonts w:ascii="Arial" w:hAnsi="Arial" w:cs="Arial"/>
                <w:snapToGrid w:val="0"/>
                <w:color w:val="000000"/>
                <w:szCs w:val="21"/>
              </w:rPr>
              <w:t>Vulnerable</w:t>
            </w:r>
          </w:p>
        </w:tc>
        <w:tc>
          <w:tcPr>
            <w:tcW w:w="2340" w:type="dxa"/>
            <w:tcBorders>
              <w:top w:val="single" w:sz="6" w:space="0" w:color="DBE5F1"/>
              <w:left w:val="single" w:sz="6" w:space="0" w:color="DBE5F1"/>
              <w:bottom w:val="single" w:sz="6" w:space="0" w:color="DBE5F1"/>
              <w:right w:val="single" w:sz="6" w:space="0" w:color="DBE5F1"/>
            </w:tcBorders>
          </w:tcPr>
          <w:p w14:paraId="7E371F9D" w14:textId="77777777" w:rsidR="007A30ED" w:rsidRPr="00015961" w:rsidRDefault="007A30ED" w:rsidP="007A30ED">
            <w:pPr>
              <w:spacing w:before="80" w:after="40"/>
              <w:jc w:val="left"/>
              <w:rPr>
                <w:rFonts w:ascii="Arial" w:hAnsi="Arial" w:cs="Arial"/>
                <w:i/>
                <w:snapToGrid w:val="0"/>
                <w:color w:val="000000"/>
                <w:szCs w:val="21"/>
              </w:rPr>
            </w:pPr>
            <w:r w:rsidRPr="00015961">
              <w:rPr>
                <w:rFonts w:ascii="Arial" w:hAnsi="Arial" w:cs="Arial"/>
                <w:i/>
                <w:snapToGrid w:val="0"/>
                <w:color w:val="000000"/>
                <w:szCs w:val="21"/>
              </w:rPr>
              <w:t>Petrogale penicillata</w:t>
            </w:r>
          </w:p>
        </w:tc>
        <w:tc>
          <w:tcPr>
            <w:tcW w:w="2790" w:type="dxa"/>
            <w:tcBorders>
              <w:top w:val="single" w:sz="6" w:space="0" w:color="DBE5F1"/>
              <w:left w:val="single" w:sz="6" w:space="0" w:color="DBE5F1"/>
              <w:bottom w:val="single" w:sz="6" w:space="0" w:color="DBE5F1"/>
              <w:right w:val="single" w:sz="6" w:space="0" w:color="DBE5F1"/>
            </w:tcBorders>
          </w:tcPr>
          <w:p w14:paraId="23C4CFA2" w14:textId="77777777" w:rsidR="007A30ED" w:rsidRPr="00015961" w:rsidRDefault="007A30ED" w:rsidP="007A30ED">
            <w:pPr>
              <w:spacing w:before="80" w:after="40"/>
              <w:jc w:val="left"/>
              <w:rPr>
                <w:rFonts w:ascii="Arial" w:hAnsi="Arial" w:cs="Arial"/>
                <w:snapToGrid w:val="0"/>
                <w:color w:val="000000"/>
                <w:szCs w:val="21"/>
              </w:rPr>
            </w:pPr>
            <w:r w:rsidRPr="00015961">
              <w:rPr>
                <w:rFonts w:ascii="Arial" w:hAnsi="Arial" w:cs="Arial"/>
                <w:snapToGrid w:val="0"/>
                <w:color w:val="000000"/>
                <w:szCs w:val="21"/>
              </w:rPr>
              <w:t>Brush-tailed rock wallaby</w:t>
            </w:r>
          </w:p>
        </w:tc>
        <w:tc>
          <w:tcPr>
            <w:tcW w:w="1260" w:type="dxa"/>
            <w:tcBorders>
              <w:top w:val="single" w:sz="6" w:space="0" w:color="DBE5F1"/>
              <w:left w:val="single" w:sz="6" w:space="0" w:color="DBE5F1"/>
              <w:bottom w:val="single" w:sz="6" w:space="0" w:color="DBE5F1"/>
              <w:right w:val="nil"/>
            </w:tcBorders>
          </w:tcPr>
          <w:p w14:paraId="505E4E98" w14:textId="77777777" w:rsidR="007A30ED" w:rsidRPr="00015961" w:rsidRDefault="007A30ED" w:rsidP="007A30ED">
            <w:pPr>
              <w:spacing w:before="80" w:after="60"/>
              <w:jc w:val="center"/>
              <w:rPr>
                <w:rFonts w:ascii="Arial" w:hAnsi="Arial" w:cs="Arial"/>
                <w:snapToGrid w:val="0"/>
                <w:color w:val="000000"/>
                <w:szCs w:val="21"/>
              </w:rPr>
            </w:pPr>
            <w:r w:rsidRPr="00015961">
              <w:rPr>
                <w:rFonts w:ascii="Arial" w:hAnsi="Arial" w:cs="Arial"/>
                <w:snapToGrid w:val="0"/>
                <w:color w:val="000000"/>
                <w:szCs w:val="21"/>
              </w:rPr>
              <w:t>6.3 (females)</w:t>
            </w:r>
          </w:p>
          <w:p w14:paraId="4CFA07C4" w14:textId="77777777" w:rsidR="007A30ED" w:rsidRPr="00015961" w:rsidRDefault="007A30ED" w:rsidP="007A30ED">
            <w:pPr>
              <w:spacing w:after="60"/>
              <w:jc w:val="center"/>
              <w:rPr>
                <w:rFonts w:ascii="Arial" w:hAnsi="Arial" w:cs="Arial"/>
                <w:snapToGrid w:val="0"/>
                <w:color w:val="000000"/>
                <w:szCs w:val="21"/>
              </w:rPr>
            </w:pPr>
            <w:r w:rsidRPr="00015961">
              <w:rPr>
                <w:rFonts w:ascii="Arial" w:hAnsi="Arial" w:cs="Arial"/>
                <w:snapToGrid w:val="0"/>
                <w:color w:val="000000"/>
                <w:szCs w:val="21"/>
              </w:rPr>
              <w:t>7.9 (males)</w:t>
            </w:r>
          </w:p>
        </w:tc>
      </w:tr>
      <w:tr w:rsidR="007A30ED" w:rsidRPr="00015961" w14:paraId="0FFFCF29" w14:textId="77777777" w:rsidTr="00015961">
        <w:trPr>
          <w:cantSplit/>
          <w:trHeight w:val="230"/>
        </w:trPr>
        <w:tc>
          <w:tcPr>
            <w:tcW w:w="1650" w:type="dxa"/>
            <w:tcBorders>
              <w:top w:val="single" w:sz="6" w:space="0" w:color="DBE5F1"/>
              <w:left w:val="nil"/>
              <w:bottom w:val="single" w:sz="6" w:space="0" w:color="DBE5F1"/>
              <w:right w:val="single" w:sz="6" w:space="0" w:color="DBE5F1"/>
            </w:tcBorders>
          </w:tcPr>
          <w:p w14:paraId="0004D846" w14:textId="77777777" w:rsidR="007A30ED" w:rsidRPr="00015961" w:rsidRDefault="007A30ED" w:rsidP="007A30ED">
            <w:pPr>
              <w:spacing w:before="80" w:after="60"/>
              <w:rPr>
                <w:rFonts w:ascii="Arial" w:hAnsi="Arial" w:cs="Arial"/>
                <w:b/>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54E9A41C" w14:textId="77777777" w:rsidR="007A30ED" w:rsidRPr="00015961" w:rsidRDefault="007A30ED" w:rsidP="007A30ED">
            <w:pPr>
              <w:spacing w:before="80" w:after="40"/>
              <w:jc w:val="left"/>
              <w:rPr>
                <w:rFonts w:ascii="Arial" w:hAnsi="Arial" w:cs="Arial"/>
                <w:snapToGrid w:val="0"/>
                <w:color w:val="000000"/>
                <w:szCs w:val="21"/>
              </w:rPr>
            </w:pPr>
            <w:r w:rsidRPr="00015961">
              <w:rPr>
                <w:rFonts w:ascii="Arial" w:hAnsi="Arial" w:cs="Arial"/>
                <w:snapToGrid w:val="0"/>
                <w:color w:val="000000"/>
                <w:szCs w:val="21"/>
              </w:rPr>
              <w:t>Endangered</w:t>
            </w:r>
          </w:p>
        </w:tc>
        <w:tc>
          <w:tcPr>
            <w:tcW w:w="2340" w:type="dxa"/>
            <w:tcBorders>
              <w:top w:val="single" w:sz="6" w:space="0" w:color="DBE5F1"/>
              <w:left w:val="single" w:sz="6" w:space="0" w:color="DBE5F1"/>
              <w:bottom w:val="single" w:sz="6" w:space="0" w:color="DBE5F1"/>
              <w:right w:val="single" w:sz="6" w:space="0" w:color="DBE5F1"/>
            </w:tcBorders>
          </w:tcPr>
          <w:p w14:paraId="2249A63C" w14:textId="77777777" w:rsidR="007A30ED" w:rsidRPr="00015961" w:rsidRDefault="007A30ED" w:rsidP="007A30ED">
            <w:pPr>
              <w:spacing w:before="80" w:after="40"/>
              <w:jc w:val="left"/>
              <w:rPr>
                <w:rFonts w:ascii="Arial" w:hAnsi="Arial" w:cs="Arial"/>
                <w:i/>
                <w:snapToGrid w:val="0"/>
                <w:color w:val="000000"/>
                <w:szCs w:val="21"/>
              </w:rPr>
            </w:pPr>
            <w:r w:rsidRPr="00015961">
              <w:rPr>
                <w:rFonts w:ascii="Arial" w:hAnsi="Arial" w:cs="Arial"/>
                <w:i/>
                <w:snapToGrid w:val="0"/>
                <w:color w:val="000000"/>
                <w:szCs w:val="21"/>
              </w:rPr>
              <w:t>Petrogale persephone</w:t>
            </w:r>
          </w:p>
        </w:tc>
        <w:tc>
          <w:tcPr>
            <w:tcW w:w="2790" w:type="dxa"/>
            <w:tcBorders>
              <w:top w:val="single" w:sz="6" w:space="0" w:color="DBE5F1"/>
              <w:left w:val="single" w:sz="6" w:space="0" w:color="DBE5F1"/>
              <w:bottom w:val="single" w:sz="6" w:space="0" w:color="DBE5F1"/>
              <w:right w:val="single" w:sz="6" w:space="0" w:color="DBE5F1"/>
            </w:tcBorders>
          </w:tcPr>
          <w:p w14:paraId="7E7B07E3" w14:textId="77777777" w:rsidR="007A30ED" w:rsidRPr="00015961" w:rsidRDefault="007A30ED" w:rsidP="007A30ED">
            <w:pPr>
              <w:spacing w:before="80" w:after="40"/>
              <w:jc w:val="left"/>
              <w:rPr>
                <w:rFonts w:ascii="Arial" w:hAnsi="Arial" w:cs="Arial"/>
                <w:snapToGrid w:val="0"/>
                <w:color w:val="000000"/>
                <w:szCs w:val="21"/>
              </w:rPr>
            </w:pPr>
            <w:r w:rsidRPr="00015961">
              <w:rPr>
                <w:rFonts w:ascii="Arial" w:hAnsi="Arial" w:cs="Arial"/>
                <w:snapToGrid w:val="0"/>
                <w:color w:val="000000"/>
                <w:szCs w:val="21"/>
              </w:rPr>
              <w:t>Proserpine rock wallaby</w:t>
            </w:r>
          </w:p>
        </w:tc>
        <w:tc>
          <w:tcPr>
            <w:tcW w:w="1260" w:type="dxa"/>
            <w:tcBorders>
              <w:top w:val="single" w:sz="6" w:space="0" w:color="DBE5F1"/>
              <w:left w:val="single" w:sz="6" w:space="0" w:color="DBE5F1"/>
              <w:bottom w:val="single" w:sz="6" w:space="0" w:color="DBE5F1"/>
              <w:right w:val="nil"/>
            </w:tcBorders>
          </w:tcPr>
          <w:p w14:paraId="50EA833A" w14:textId="77777777" w:rsidR="007A30ED" w:rsidRPr="00015961" w:rsidRDefault="007A30ED" w:rsidP="007A30ED">
            <w:pPr>
              <w:spacing w:before="80" w:after="60"/>
              <w:jc w:val="center"/>
              <w:rPr>
                <w:rFonts w:ascii="Arial" w:hAnsi="Arial" w:cs="Arial"/>
                <w:snapToGrid w:val="0"/>
                <w:color w:val="000000"/>
                <w:szCs w:val="21"/>
              </w:rPr>
            </w:pPr>
            <w:r w:rsidRPr="00015961">
              <w:rPr>
                <w:rFonts w:ascii="Arial" w:hAnsi="Arial" w:cs="Arial"/>
                <w:snapToGrid w:val="0"/>
                <w:color w:val="000000"/>
                <w:szCs w:val="21"/>
              </w:rPr>
              <w:t>5.2 (females)</w:t>
            </w:r>
          </w:p>
          <w:p w14:paraId="4FB93A56" w14:textId="77777777" w:rsidR="007A30ED" w:rsidRPr="00015961" w:rsidRDefault="007A30ED" w:rsidP="007A30ED">
            <w:pPr>
              <w:spacing w:after="60"/>
              <w:jc w:val="center"/>
              <w:rPr>
                <w:rFonts w:ascii="Arial" w:hAnsi="Arial" w:cs="Arial"/>
                <w:snapToGrid w:val="0"/>
                <w:color w:val="000000"/>
                <w:szCs w:val="21"/>
              </w:rPr>
            </w:pPr>
            <w:r w:rsidRPr="00015961">
              <w:rPr>
                <w:rFonts w:ascii="Arial" w:hAnsi="Arial" w:cs="Arial"/>
                <w:snapToGrid w:val="0"/>
                <w:color w:val="000000"/>
                <w:szCs w:val="21"/>
              </w:rPr>
              <w:t>7.2 (males)</w:t>
            </w:r>
          </w:p>
        </w:tc>
      </w:tr>
      <w:tr w:rsidR="007A30ED" w:rsidRPr="00015961" w14:paraId="610D1173" w14:textId="77777777" w:rsidTr="00015961">
        <w:trPr>
          <w:cantSplit/>
          <w:trHeight w:val="230"/>
        </w:trPr>
        <w:tc>
          <w:tcPr>
            <w:tcW w:w="1650" w:type="dxa"/>
            <w:tcBorders>
              <w:top w:val="single" w:sz="6" w:space="0" w:color="DBE5F1"/>
              <w:left w:val="nil"/>
              <w:bottom w:val="single" w:sz="6" w:space="0" w:color="DBE5F1"/>
              <w:right w:val="single" w:sz="6" w:space="0" w:color="DBE5F1"/>
            </w:tcBorders>
          </w:tcPr>
          <w:p w14:paraId="63BB0A2B" w14:textId="77777777" w:rsidR="007A30ED" w:rsidRPr="00015961" w:rsidRDefault="007A30ED" w:rsidP="007A30ED">
            <w:pPr>
              <w:spacing w:before="80" w:after="60"/>
              <w:rPr>
                <w:rFonts w:ascii="Arial" w:hAnsi="Arial" w:cs="Arial"/>
                <w:b/>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19820F41" w14:textId="77777777" w:rsidR="007A30ED" w:rsidRPr="00015961" w:rsidRDefault="007A30ED" w:rsidP="007A30ED">
            <w:pPr>
              <w:spacing w:before="80" w:after="40"/>
              <w:jc w:val="left"/>
              <w:rPr>
                <w:rFonts w:ascii="Arial" w:hAnsi="Arial" w:cs="Arial"/>
                <w:snapToGrid w:val="0"/>
                <w:color w:val="000000"/>
                <w:szCs w:val="21"/>
              </w:rPr>
            </w:pPr>
            <w:r w:rsidRPr="00015961">
              <w:rPr>
                <w:rFonts w:ascii="Arial" w:hAnsi="Arial" w:cs="Arial"/>
                <w:snapToGrid w:val="0"/>
                <w:color w:val="000000"/>
                <w:szCs w:val="21"/>
              </w:rPr>
              <w:t>Vulnerable</w:t>
            </w:r>
          </w:p>
        </w:tc>
        <w:tc>
          <w:tcPr>
            <w:tcW w:w="2340" w:type="dxa"/>
            <w:tcBorders>
              <w:top w:val="single" w:sz="6" w:space="0" w:color="DBE5F1"/>
              <w:left w:val="single" w:sz="6" w:space="0" w:color="DBE5F1"/>
              <w:bottom w:val="single" w:sz="6" w:space="0" w:color="DBE5F1"/>
              <w:right w:val="single" w:sz="6" w:space="0" w:color="DBE5F1"/>
            </w:tcBorders>
          </w:tcPr>
          <w:p w14:paraId="2D8FFF37" w14:textId="77777777" w:rsidR="007A30ED" w:rsidRPr="00015961" w:rsidRDefault="007A30ED" w:rsidP="007A30ED">
            <w:pPr>
              <w:spacing w:before="80" w:after="40"/>
              <w:jc w:val="left"/>
              <w:rPr>
                <w:rFonts w:ascii="Arial" w:hAnsi="Arial" w:cs="Arial"/>
                <w:i/>
                <w:snapToGrid w:val="0"/>
                <w:color w:val="000000"/>
                <w:szCs w:val="21"/>
              </w:rPr>
            </w:pPr>
            <w:r w:rsidRPr="00015961">
              <w:rPr>
                <w:rFonts w:ascii="Arial" w:hAnsi="Arial" w:cs="Arial"/>
                <w:i/>
                <w:snapToGrid w:val="0"/>
                <w:color w:val="000000"/>
                <w:szCs w:val="21"/>
              </w:rPr>
              <w:t>Petrogale xanthopus xanthopus</w:t>
            </w:r>
          </w:p>
        </w:tc>
        <w:tc>
          <w:tcPr>
            <w:tcW w:w="2790" w:type="dxa"/>
            <w:tcBorders>
              <w:top w:val="single" w:sz="6" w:space="0" w:color="DBE5F1"/>
              <w:left w:val="single" w:sz="6" w:space="0" w:color="DBE5F1"/>
              <w:bottom w:val="single" w:sz="6" w:space="0" w:color="DBE5F1"/>
              <w:right w:val="single" w:sz="6" w:space="0" w:color="DBE5F1"/>
            </w:tcBorders>
          </w:tcPr>
          <w:p w14:paraId="083EA937" w14:textId="77777777" w:rsidR="007A30ED" w:rsidRPr="00015961" w:rsidRDefault="007A30ED" w:rsidP="007A30ED">
            <w:pPr>
              <w:spacing w:before="80" w:after="40"/>
              <w:jc w:val="left"/>
              <w:rPr>
                <w:rFonts w:ascii="Arial" w:hAnsi="Arial" w:cs="Arial"/>
                <w:snapToGrid w:val="0"/>
                <w:color w:val="000000"/>
                <w:szCs w:val="21"/>
              </w:rPr>
            </w:pPr>
            <w:r w:rsidRPr="00015961">
              <w:rPr>
                <w:rFonts w:ascii="Arial" w:hAnsi="Arial" w:cs="Arial"/>
                <w:snapToGrid w:val="0"/>
                <w:color w:val="000000"/>
                <w:szCs w:val="21"/>
              </w:rPr>
              <w:t xml:space="preserve">Yellow-footed rock wallaby </w:t>
            </w:r>
          </w:p>
        </w:tc>
        <w:tc>
          <w:tcPr>
            <w:tcW w:w="1260" w:type="dxa"/>
            <w:tcBorders>
              <w:top w:val="single" w:sz="6" w:space="0" w:color="DBE5F1"/>
              <w:left w:val="single" w:sz="6" w:space="0" w:color="DBE5F1"/>
              <w:bottom w:val="single" w:sz="6" w:space="0" w:color="DBE5F1"/>
              <w:right w:val="nil"/>
            </w:tcBorders>
          </w:tcPr>
          <w:p w14:paraId="66EE5A5A" w14:textId="77777777" w:rsidR="007A30ED" w:rsidRPr="00015961" w:rsidRDefault="00110A35" w:rsidP="00110A35">
            <w:pPr>
              <w:spacing w:after="60"/>
              <w:jc w:val="center"/>
              <w:rPr>
                <w:rFonts w:ascii="Arial" w:hAnsi="Arial" w:cs="Arial"/>
                <w:snapToGrid w:val="0"/>
                <w:color w:val="000000"/>
                <w:szCs w:val="21"/>
              </w:rPr>
            </w:pPr>
            <w:r w:rsidRPr="00015961">
              <w:rPr>
                <w:rFonts w:ascii="Arial" w:hAnsi="Arial" w:cs="Arial"/>
                <w:snapToGrid w:val="0"/>
                <w:szCs w:val="21"/>
              </w:rPr>
              <w:t>6–</w:t>
            </w:r>
            <w:r w:rsidR="007A30ED" w:rsidRPr="00015961">
              <w:rPr>
                <w:rFonts w:ascii="Arial" w:hAnsi="Arial" w:cs="Arial"/>
                <w:snapToGrid w:val="0"/>
                <w:szCs w:val="21"/>
              </w:rPr>
              <w:t>11</w:t>
            </w:r>
          </w:p>
        </w:tc>
      </w:tr>
      <w:tr w:rsidR="007A30ED" w:rsidRPr="00015961" w14:paraId="72B9D9B2" w14:textId="77777777" w:rsidTr="00015961">
        <w:trPr>
          <w:cantSplit/>
          <w:trHeight w:val="230"/>
        </w:trPr>
        <w:tc>
          <w:tcPr>
            <w:tcW w:w="1650" w:type="dxa"/>
            <w:tcBorders>
              <w:top w:val="single" w:sz="6" w:space="0" w:color="DBE5F1"/>
              <w:left w:val="nil"/>
              <w:bottom w:val="single" w:sz="6" w:space="0" w:color="DBE5F1"/>
              <w:right w:val="single" w:sz="6" w:space="0" w:color="DBE5F1"/>
            </w:tcBorders>
          </w:tcPr>
          <w:p w14:paraId="4D63520D" w14:textId="77777777" w:rsidR="007A30ED" w:rsidRPr="00015961" w:rsidRDefault="007A30ED" w:rsidP="007A30ED">
            <w:pPr>
              <w:spacing w:before="80" w:after="60"/>
              <w:rPr>
                <w:rFonts w:ascii="Arial" w:hAnsi="Arial" w:cs="Arial"/>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764F9E6D" w14:textId="77777777" w:rsidR="007A30ED" w:rsidRPr="00015961" w:rsidRDefault="007A30ED" w:rsidP="007A30ED">
            <w:pPr>
              <w:spacing w:before="80" w:after="40"/>
              <w:jc w:val="left"/>
              <w:rPr>
                <w:rFonts w:ascii="Arial" w:hAnsi="Arial" w:cs="Arial"/>
                <w:snapToGrid w:val="0"/>
                <w:color w:val="000000"/>
                <w:szCs w:val="21"/>
              </w:rPr>
            </w:pPr>
            <w:r w:rsidRPr="00015961">
              <w:rPr>
                <w:rFonts w:ascii="Arial" w:hAnsi="Arial" w:cs="Arial"/>
                <w:snapToGrid w:val="0"/>
                <w:color w:val="000000"/>
                <w:szCs w:val="21"/>
              </w:rPr>
              <w:t>Endangered</w:t>
            </w:r>
          </w:p>
        </w:tc>
        <w:tc>
          <w:tcPr>
            <w:tcW w:w="2340" w:type="dxa"/>
            <w:tcBorders>
              <w:top w:val="single" w:sz="6" w:space="0" w:color="DBE5F1"/>
              <w:left w:val="single" w:sz="6" w:space="0" w:color="DBE5F1"/>
              <w:bottom w:val="single" w:sz="6" w:space="0" w:color="DBE5F1"/>
              <w:right w:val="single" w:sz="6" w:space="0" w:color="DBE5F1"/>
            </w:tcBorders>
          </w:tcPr>
          <w:p w14:paraId="677DB667" w14:textId="77777777" w:rsidR="007A30ED" w:rsidRPr="00015961" w:rsidRDefault="007A30ED" w:rsidP="007A30ED">
            <w:pPr>
              <w:spacing w:before="80" w:after="40"/>
              <w:jc w:val="left"/>
              <w:rPr>
                <w:rFonts w:ascii="Arial" w:hAnsi="Arial" w:cs="Arial"/>
                <w:i/>
                <w:snapToGrid w:val="0"/>
                <w:color w:val="000000"/>
                <w:szCs w:val="21"/>
              </w:rPr>
            </w:pPr>
            <w:r w:rsidRPr="00015961">
              <w:rPr>
                <w:rFonts w:ascii="Arial" w:hAnsi="Arial" w:cs="Arial"/>
                <w:i/>
                <w:snapToGrid w:val="0"/>
                <w:color w:val="000000"/>
                <w:szCs w:val="21"/>
              </w:rPr>
              <w:t>Onychogalea fraenata</w:t>
            </w:r>
          </w:p>
        </w:tc>
        <w:tc>
          <w:tcPr>
            <w:tcW w:w="2790" w:type="dxa"/>
            <w:tcBorders>
              <w:top w:val="single" w:sz="6" w:space="0" w:color="DBE5F1"/>
              <w:left w:val="single" w:sz="6" w:space="0" w:color="DBE5F1"/>
              <w:bottom w:val="single" w:sz="6" w:space="0" w:color="DBE5F1"/>
              <w:right w:val="single" w:sz="6" w:space="0" w:color="DBE5F1"/>
            </w:tcBorders>
          </w:tcPr>
          <w:p w14:paraId="5CCB8288" w14:textId="77777777" w:rsidR="007A30ED" w:rsidRPr="00015961" w:rsidRDefault="007A30ED" w:rsidP="007A30ED">
            <w:pPr>
              <w:spacing w:before="80" w:after="40"/>
              <w:jc w:val="left"/>
              <w:rPr>
                <w:rFonts w:ascii="Arial" w:hAnsi="Arial" w:cs="Arial"/>
                <w:snapToGrid w:val="0"/>
                <w:color w:val="000000"/>
                <w:szCs w:val="21"/>
              </w:rPr>
            </w:pPr>
            <w:r w:rsidRPr="00015961">
              <w:rPr>
                <w:rFonts w:ascii="Arial" w:hAnsi="Arial" w:cs="Arial"/>
                <w:snapToGrid w:val="0"/>
                <w:color w:val="000000"/>
                <w:szCs w:val="21"/>
              </w:rPr>
              <w:t>Bridled nailtail wallaby</w:t>
            </w:r>
          </w:p>
        </w:tc>
        <w:tc>
          <w:tcPr>
            <w:tcW w:w="1260" w:type="dxa"/>
            <w:tcBorders>
              <w:top w:val="single" w:sz="6" w:space="0" w:color="DBE5F1"/>
              <w:left w:val="single" w:sz="6" w:space="0" w:color="DBE5F1"/>
              <w:bottom w:val="single" w:sz="6" w:space="0" w:color="DBE5F1"/>
              <w:right w:val="nil"/>
            </w:tcBorders>
          </w:tcPr>
          <w:p w14:paraId="065B7194" w14:textId="77777777" w:rsidR="007A30ED" w:rsidRPr="00015961" w:rsidRDefault="00110A35" w:rsidP="007A30ED">
            <w:pPr>
              <w:spacing w:before="80" w:after="60"/>
              <w:jc w:val="center"/>
              <w:rPr>
                <w:rFonts w:ascii="Arial" w:hAnsi="Arial" w:cs="Arial"/>
                <w:snapToGrid w:val="0"/>
                <w:color w:val="000000"/>
                <w:szCs w:val="21"/>
              </w:rPr>
            </w:pPr>
            <w:r w:rsidRPr="00015961">
              <w:rPr>
                <w:rFonts w:ascii="Arial" w:hAnsi="Arial" w:cs="Arial"/>
                <w:snapToGrid w:val="0"/>
                <w:color w:val="000000"/>
                <w:szCs w:val="21"/>
              </w:rPr>
              <w:t>4–</w:t>
            </w:r>
            <w:r w:rsidR="007A30ED" w:rsidRPr="00015961">
              <w:rPr>
                <w:rFonts w:ascii="Arial" w:hAnsi="Arial" w:cs="Arial"/>
                <w:snapToGrid w:val="0"/>
                <w:color w:val="000000"/>
                <w:szCs w:val="21"/>
              </w:rPr>
              <w:t>5 (females)</w:t>
            </w:r>
          </w:p>
          <w:p w14:paraId="7D20E9E4" w14:textId="77777777" w:rsidR="007A30ED" w:rsidRPr="00015961" w:rsidRDefault="00110A35" w:rsidP="007A30ED">
            <w:pPr>
              <w:spacing w:after="60"/>
              <w:jc w:val="center"/>
              <w:rPr>
                <w:rFonts w:ascii="Arial" w:hAnsi="Arial" w:cs="Arial"/>
                <w:snapToGrid w:val="0"/>
                <w:color w:val="000000"/>
                <w:szCs w:val="21"/>
              </w:rPr>
            </w:pPr>
            <w:r w:rsidRPr="00015961">
              <w:rPr>
                <w:rFonts w:ascii="Arial" w:hAnsi="Arial" w:cs="Arial"/>
                <w:snapToGrid w:val="0"/>
                <w:color w:val="000000"/>
                <w:szCs w:val="21"/>
              </w:rPr>
              <w:t>5–</w:t>
            </w:r>
            <w:r w:rsidR="007A30ED" w:rsidRPr="00015961">
              <w:rPr>
                <w:rFonts w:ascii="Arial" w:hAnsi="Arial" w:cs="Arial"/>
                <w:snapToGrid w:val="0"/>
                <w:color w:val="000000"/>
                <w:szCs w:val="21"/>
              </w:rPr>
              <w:t>8 (males)</w:t>
            </w:r>
          </w:p>
        </w:tc>
      </w:tr>
      <w:tr w:rsidR="007A30ED" w:rsidRPr="00015961" w14:paraId="593C8452" w14:textId="77777777" w:rsidTr="00015961">
        <w:trPr>
          <w:cantSplit/>
          <w:trHeight w:val="230"/>
        </w:trPr>
        <w:tc>
          <w:tcPr>
            <w:tcW w:w="1650" w:type="dxa"/>
            <w:tcBorders>
              <w:top w:val="single" w:sz="6" w:space="0" w:color="DBE5F1"/>
              <w:left w:val="nil"/>
              <w:bottom w:val="single" w:sz="6" w:space="0" w:color="DBE5F1"/>
              <w:right w:val="single" w:sz="6" w:space="0" w:color="DBE5F1"/>
            </w:tcBorders>
          </w:tcPr>
          <w:p w14:paraId="5EE163E5" w14:textId="77777777" w:rsidR="007A30ED" w:rsidRPr="00015961" w:rsidRDefault="007A30ED" w:rsidP="007A30ED">
            <w:pPr>
              <w:spacing w:before="80" w:after="60"/>
              <w:rPr>
                <w:rFonts w:ascii="Arial" w:hAnsi="Arial" w:cs="Arial"/>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07C22721" w14:textId="77777777" w:rsidR="007A30ED" w:rsidRPr="00015961" w:rsidRDefault="007A30ED" w:rsidP="007A30ED">
            <w:pPr>
              <w:spacing w:before="80" w:after="40"/>
              <w:jc w:val="left"/>
              <w:rPr>
                <w:rFonts w:ascii="Arial" w:hAnsi="Arial" w:cs="Arial"/>
                <w:snapToGrid w:val="0"/>
                <w:szCs w:val="21"/>
              </w:rPr>
            </w:pPr>
            <w:r w:rsidRPr="00015961">
              <w:rPr>
                <w:rFonts w:ascii="Arial" w:hAnsi="Arial" w:cs="Arial"/>
                <w:snapToGrid w:val="0"/>
                <w:szCs w:val="21"/>
              </w:rPr>
              <w:t>Extinct</w:t>
            </w:r>
          </w:p>
        </w:tc>
        <w:tc>
          <w:tcPr>
            <w:tcW w:w="2340" w:type="dxa"/>
            <w:tcBorders>
              <w:top w:val="single" w:sz="6" w:space="0" w:color="DBE5F1"/>
              <w:left w:val="single" w:sz="6" w:space="0" w:color="DBE5F1"/>
              <w:bottom w:val="single" w:sz="6" w:space="0" w:color="DBE5F1"/>
              <w:right w:val="single" w:sz="6" w:space="0" w:color="DBE5F1"/>
            </w:tcBorders>
          </w:tcPr>
          <w:p w14:paraId="3E63D5C9" w14:textId="77777777" w:rsidR="007A30ED" w:rsidRPr="00015961" w:rsidRDefault="007A30ED" w:rsidP="007A30ED">
            <w:pPr>
              <w:spacing w:before="80" w:after="40"/>
              <w:jc w:val="left"/>
              <w:rPr>
                <w:rFonts w:ascii="Arial" w:hAnsi="Arial" w:cs="Arial"/>
                <w:i/>
                <w:snapToGrid w:val="0"/>
                <w:szCs w:val="21"/>
              </w:rPr>
            </w:pPr>
            <w:r w:rsidRPr="00015961">
              <w:rPr>
                <w:rFonts w:ascii="Arial" w:hAnsi="Arial" w:cs="Arial"/>
                <w:i/>
                <w:szCs w:val="21"/>
              </w:rPr>
              <w:t>Macropus eugenii eugenii</w:t>
            </w:r>
          </w:p>
        </w:tc>
        <w:tc>
          <w:tcPr>
            <w:tcW w:w="2790" w:type="dxa"/>
            <w:tcBorders>
              <w:top w:val="single" w:sz="6" w:space="0" w:color="DBE5F1"/>
              <w:left w:val="single" w:sz="6" w:space="0" w:color="DBE5F1"/>
              <w:bottom w:val="single" w:sz="6" w:space="0" w:color="DBE5F1"/>
              <w:right w:val="single" w:sz="6" w:space="0" w:color="DBE5F1"/>
            </w:tcBorders>
          </w:tcPr>
          <w:p w14:paraId="170D4DB9" w14:textId="77777777" w:rsidR="007A30ED" w:rsidRPr="00015961" w:rsidRDefault="007A30ED" w:rsidP="007A30ED">
            <w:pPr>
              <w:spacing w:before="80" w:after="40"/>
              <w:jc w:val="left"/>
              <w:rPr>
                <w:rFonts w:ascii="Arial" w:hAnsi="Arial" w:cs="Arial"/>
                <w:snapToGrid w:val="0"/>
                <w:szCs w:val="21"/>
              </w:rPr>
            </w:pPr>
            <w:r w:rsidRPr="00015961">
              <w:rPr>
                <w:rFonts w:ascii="Arial" w:hAnsi="Arial" w:cs="Arial"/>
                <w:szCs w:val="21"/>
              </w:rPr>
              <w:t>Tammar wallaby</w:t>
            </w:r>
          </w:p>
        </w:tc>
        <w:tc>
          <w:tcPr>
            <w:tcW w:w="1260" w:type="dxa"/>
            <w:tcBorders>
              <w:top w:val="single" w:sz="6" w:space="0" w:color="DBE5F1"/>
              <w:left w:val="single" w:sz="6" w:space="0" w:color="DBE5F1"/>
              <w:bottom w:val="single" w:sz="6" w:space="0" w:color="DBE5F1"/>
              <w:right w:val="nil"/>
            </w:tcBorders>
          </w:tcPr>
          <w:p w14:paraId="746B738B" w14:textId="77777777" w:rsidR="007A30ED" w:rsidRPr="00015961" w:rsidRDefault="007A30ED" w:rsidP="007A30ED">
            <w:pPr>
              <w:spacing w:before="80" w:after="60"/>
              <w:jc w:val="center"/>
              <w:rPr>
                <w:rFonts w:ascii="Arial" w:hAnsi="Arial" w:cs="Arial"/>
                <w:snapToGrid w:val="0"/>
                <w:szCs w:val="21"/>
              </w:rPr>
            </w:pPr>
            <w:r w:rsidRPr="00015961">
              <w:rPr>
                <w:rFonts w:ascii="Arial" w:hAnsi="Arial" w:cs="Arial"/>
                <w:snapToGrid w:val="0"/>
                <w:szCs w:val="21"/>
              </w:rPr>
              <w:t>7</w:t>
            </w:r>
          </w:p>
        </w:tc>
      </w:tr>
      <w:tr w:rsidR="007A30ED" w:rsidRPr="00015961" w14:paraId="2ECBBBE0" w14:textId="77777777" w:rsidTr="00015961">
        <w:trPr>
          <w:cantSplit/>
          <w:trHeight w:val="230"/>
        </w:trPr>
        <w:tc>
          <w:tcPr>
            <w:tcW w:w="1650" w:type="dxa"/>
            <w:tcBorders>
              <w:top w:val="single" w:sz="6" w:space="0" w:color="DBE5F1"/>
              <w:left w:val="nil"/>
              <w:bottom w:val="single" w:sz="6" w:space="0" w:color="DBE5F1"/>
              <w:right w:val="single" w:sz="6" w:space="0" w:color="DBE5F1"/>
            </w:tcBorders>
          </w:tcPr>
          <w:p w14:paraId="01AD1C21" w14:textId="77777777" w:rsidR="007A30ED" w:rsidRPr="00015961" w:rsidRDefault="007A30ED" w:rsidP="007A30ED">
            <w:pPr>
              <w:spacing w:before="80" w:after="60"/>
              <w:rPr>
                <w:rFonts w:ascii="Arial" w:hAnsi="Arial" w:cs="Arial"/>
                <w:snapToGrid w:val="0"/>
                <w:color w:val="000000"/>
                <w:szCs w:val="21"/>
              </w:rPr>
            </w:pPr>
            <w:r w:rsidRPr="00015961">
              <w:rPr>
                <w:rFonts w:ascii="Arial" w:hAnsi="Arial" w:cs="Arial"/>
                <w:b/>
                <w:snapToGrid w:val="0"/>
                <w:color w:val="000000"/>
                <w:szCs w:val="21"/>
              </w:rPr>
              <w:t>Dasyuridae</w:t>
            </w:r>
          </w:p>
        </w:tc>
        <w:tc>
          <w:tcPr>
            <w:tcW w:w="1260" w:type="dxa"/>
            <w:tcBorders>
              <w:top w:val="single" w:sz="6" w:space="0" w:color="DBE5F1"/>
              <w:left w:val="single" w:sz="6" w:space="0" w:color="DBE5F1"/>
              <w:bottom w:val="single" w:sz="6" w:space="0" w:color="DBE5F1"/>
              <w:right w:val="single" w:sz="6" w:space="0" w:color="DBE5F1"/>
            </w:tcBorders>
          </w:tcPr>
          <w:p w14:paraId="691CC566" w14:textId="77777777" w:rsidR="007A30ED" w:rsidRPr="00015961" w:rsidRDefault="007A30ED" w:rsidP="007A30ED">
            <w:pPr>
              <w:spacing w:before="80" w:after="40"/>
              <w:jc w:val="left"/>
              <w:rPr>
                <w:rFonts w:ascii="Arial" w:hAnsi="Arial" w:cs="Arial"/>
                <w:snapToGrid w:val="0"/>
                <w:color w:val="000000"/>
                <w:szCs w:val="21"/>
              </w:rPr>
            </w:pPr>
            <w:r w:rsidRPr="00015961">
              <w:rPr>
                <w:rFonts w:ascii="Arial" w:hAnsi="Arial" w:cs="Arial"/>
                <w:snapToGrid w:val="0"/>
                <w:color w:val="000000"/>
                <w:szCs w:val="21"/>
              </w:rPr>
              <w:t>Vulnerable</w:t>
            </w:r>
          </w:p>
        </w:tc>
        <w:tc>
          <w:tcPr>
            <w:tcW w:w="2340" w:type="dxa"/>
            <w:tcBorders>
              <w:top w:val="single" w:sz="6" w:space="0" w:color="DBE5F1"/>
              <w:left w:val="single" w:sz="6" w:space="0" w:color="DBE5F1"/>
              <w:bottom w:val="single" w:sz="6" w:space="0" w:color="DBE5F1"/>
              <w:right w:val="single" w:sz="6" w:space="0" w:color="DBE5F1"/>
            </w:tcBorders>
          </w:tcPr>
          <w:p w14:paraId="0FCDC8BB" w14:textId="77777777" w:rsidR="007A30ED" w:rsidRPr="00015961" w:rsidRDefault="007A30ED" w:rsidP="007A30ED">
            <w:pPr>
              <w:spacing w:before="80" w:after="40"/>
              <w:jc w:val="left"/>
              <w:rPr>
                <w:rFonts w:ascii="Arial" w:hAnsi="Arial" w:cs="Arial"/>
                <w:i/>
                <w:snapToGrid w:val="0"/>
                <w:color w:val="000000"/>
                <w:szCs w:val="21"/>
              </w:rPr>
            </w:pPr>
            <w:r w:rsidRPr="00015961">
              <w:rPr>
                <w:rFonts w:ascii="Arial" w:hAnsi="Arial" w:cs="Arial"/>
                <w:i/>
                <w:snapToGrid w:val="0"/>
                <w:color w:val="000000"/>
                <w:szCs w:val="21"/>
              </w:rPr>
              <w:t>Dasyurus geoffroii*</w:t>
            </w:r>
          </w:p>
        </w:tc>
        <w:tc>
          <w:tcPr>
            <w:tcW w:w="2790" w:type="dxa"/>
            <w:tcBorders>
              <w:top w:val="single" w:sz="6" w:space="0" w:color="DBE5F1"/>
              <w:left w:val="single" w:sz="6" w:space="0" w:color="DBE5F1"/>
              <w:bottom w:val="single" w:sz="6" w:space="0" w:color="DBE5F1"/>
              <w:right w:val="single" w:sz="6" w:space="0" w:color="DBE5F1"/>
            </w:tcBorders>
          </w:tcPr>
          <w:p w14:paraId="649A5CE9" w14:textId="77777777" w:rsidR="007A30ED" w:rsidRPr="00015961" w:rsidRDefault="007A30ED" w:rsidP="007A30ED">
            <w:pPr>
              <w:spacing w:before="80" w:after="40"/>
              <w:jc w:val="left"/>
              <w:rPr>
                <w:rFonts w:ascii="Arial" w:hAnsi="Arial" w:cs="Arial"/>
                <w:snapToGrid w:val="0"/>
                <w:color w:val="000000"/>
                <w:szCs w:val="21"/>
              </w:rPr>
            </w:pPr>
            <w:r w:rsidRPr="00015961">
              <w:rPr>
                <w:rFonts w:ascii="Arial" w:hAnsi="Arial" w:cs="Arial"/>
                <w:snapToGrid w:val="0"/>
                <w:color w:val="000000"/>
                <w:szCs w:val="21"/>
              </w:rPr>
              <w:t xml:space="preserve">Chuditch, western quoll </w:t>
            </w:r>
          </w:p>
        </w:tc>
        <w:tc>
          <w:tcPr>
            <w:tcW w:w="1260" w:type="dxa"/>
            <w:tcBorders>
              <w:top w:val="single" w:sz="6" w:space="0" w:color="DBE5F1"/>
              <w:left w:val="single" w:sz="6" w:space="0" w:color="DBE5F1"/>
              <w:bottom w:val="single" w:sz="6" w:space="0" w:color="DBE5F1"/>
              <w:right w:val="nil"/>
            </w:tcBorders>
          </w:tcPr>
          <w:p w14:paraId="10EB5294" w14:textId="77777777" w:rsidR="007A30ED" w:rsidRPr="00015961" w:rsidRDefault="007A30ED" w:rsidP="007A30ED">
            <w:pPr>
              <w:spacing w:before="80" w:after="60"/>
              <w:jc w:val="center"/>
              <w:rPr>
                <w:rFonts w:ascii="Arial" w:hAnsi="Arial" w:cs="Arial"/>
                <w:snapToGrid w:val="0"/>
                <w:color w:val="000000"/>
                <w:szCs w:val="21"/>
              </w:rPr>
            </w:pPr>
            <w:r w:rsidRPr="00015961">
              <w:rPr>
                <w:rFonts w:ascii="Arial" w:hAnsi="Arial" w:cs="Arial"/>
                <w:snapToGrid w:val="0"/>
                <w:color w:val="000000"/>
                <w:szCs w:val="21"/>
              </w:rPr>
              <w:t>0.89 (females) 1.31 (males)</w:t>
            </w:r>
          </w:p>
        </w:tc>
      </w:tr>
      <w:tr w:rsidR="007A30ED" w:rsidRPr="00015961" w14:paraId="5FBB0D88" w14:textId="77777777" w:rsidTr="00015961">
        <w:trPr>
          <w:cantSplit/>
          <w:trHeight w:val="230"/>
        </w:trPr>
        <w:tc>
          <w:tcPr>
            <w:tcW w:w="1650" w:type="dxa"/>
            <w:tcBorders>
              <w:top w:val="single" w:sz="6" w:space="0" w:color="DBE5F1"/>
              <w:left w:val="nil"/>
              <w:bottom w:val="single" w:sz="6" w:space="0" w:color="DBE5F1"/>
              <w:right w:val="single" w:sz="6" w:space="0" w:color="DBE5F1"/>
            </w:tcBorders>
          </w:tcPr>
          <w:p w14:paraId="58F35E7C" w14:textId="77777777" w:rsidR="007A30ED" w:rsidRPr="00015961" w:rsidRDefault="007A30ED" w:rsidP="007A30ED">
            <w:pPr>
              <w:spacing w:before="80" w:after="60"/>
              <w:rPr>
                <w:rFonts w:ascii="Arial" w:hAnsi="Arial" w:cs="Arial"/>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0B7C9A49" w14:textId="77777777" w:rsidR="007A30ED" w:rsidRPr="00015961" w:rsidRDefault="007A30ED" w:rsidP="007A30ED">
            <w:pPr>
              <w:spacing w:before="80" w:after="40"/>
              <w:jc w:val="left"/>
              <w:rPr>
                <w:rFonts w:ascii="Arial" w:hAnsi="Arial" w:cs="Arial"/>
                <w:snapToGrid w:val="0"/>
                <w:color w:val="000000"/>
                <w:szCs w:val="21"/>
              </w:rPr>
            </w:pPr>
            <w:r w:rsidRPr="00015961">
              <w:rPr>
                <w:rFonts w:ascii="Arial" w:hAnsi="Arial" w:cs="Arial"/>
                <w:snapToGrid w:val="0"/>
                <w:color w:val="000000"/>
                <w:szCs w:val="21"/>
              </w:rPr>
              <w:t>Endangered</w:t>
            </w:r>
          </w:p>
        </w:tc>
        <w:tc>
          <w:tcPr>
            <w:tcW w:w="2340" w:type="dxa"/>
            <w:tcBorders>
              <w:top w:val="single" w:sz="6" w:space="0" w:color="DBE5F1"/>
              <w:left w:val="single" w:sz="6" w:space="0" w:color="DBE5F1"/>
              <w:bottom w:val="single" w:sz="6" w:space="0" w:color="DBE5F1"/>
              <w:right w:val="single" w:sz="6" w:space="0" w:color="DBE5F1"/>
            </w:tcBorders>
          </w:tcPr>
          <w:p w14:paraId="463790D3" w14:textId="77777777" w:rsidR="007A30ED" w:rsidRPr="00015961" w:rsidRDefault="007A30ED" w:rsidP="007A30ED">
            <w:pPr>
              <w:spacing w:before="80" w:after="40"/>
              <w:jc w:val="left"/>
              <w:rPr>
                <w:rFonts w:ascii="Arial" w:hAnsi="Arial" w:cs="Arial"/>
                <w:i/>
                <w:snapToGrid w:val="0"/>
                <w:color w:val="000000"/>
                <w:szCs w:val="21"/>
              </w:rPr>
            </w:pPr>
            <w:r w:rsidRPr="00015961">
              <w:rPr>
                <w:rFonts w:ascii="Arial" w:hAnsi="Arial" w:cs="Arial"/>
                <w:i/>
                <w:snapToGrid w:val="0"/>
                <w:color w:val="000000"/>
                <w:szCs w:val="21"/>
              </w:rPr>
              <w:t>Dasyurus maculatus gracilis</w:t>
            </w:r>
          </w:p>
        </w:tc>
        <w:tc>
          <w:tcPr>
            <w:tcW w:w="2790" w:type="dxa"/>
            <w:tcBorders>
              <w:top w:val="single" w:sz="6" w:space="0" w:color="DBE5F1"/>
              <w:left w:val="single" w:sz="6" w:space="0" w:color="DBE5F1"/>
              <w:bottom w:val="single" w:sz="6" w:space="0" w:color="DBE5F1"/>
              <w:right w:val="single" w:sz="6" w:space="0" w:color="DBE5F1"/>
            </w:tcBorders>
          </w:tcPr>
          <w:p w14:paraId="5CBBD23B" w14:textId="77777777" w:rsidR="007A30ED" w:rsidRPr="00015961" w:rsidRDefault="00EC7A4C" w:rsidP="007A30ED">
            <w:pPr>
              <w:spacing w:before="80" w:after="40"/>
              <w:jc w:val="left"/>
              <w:rPr>
                <w:rFonts w:ascii="Arial" w:hAnsi="Arial" w:cs="Arial"/>
                <w:snapToGrid w:val="0"/>
                <w:color w:val="000000"/>
                <w:szCs w:val="21"/>
              </w:rPr>
            </w:pPr>
            <w:r>
              <w:rPr>
                <w:rFonts w:ascii="Arial" w:hAnsi="Arial" w:cs="Arial"/>
                <w:snapToGrid w:val="0"/>
                <w:color w:val="000000"/>
                <w:szCs w:val="21"/>
              </w:rPr>
              <w:t>S</w:t>
            </w:r>
            <w:r w:rsidR="007A30ED" w:rsidRPr="00015961">
              <w:rPr>
                <w:rFonts w:ascii="Arial" w:hAnsi="Arial" w:cs="Arial"/>
                <w:snapToGrid w:val="0"/>
                <w:color w:val="000000"/>
                <w:szCs w:val="21"/>
              </w:rPr>
              <w:t xml:space="preserve">potted-tailed quoll (north </w:t>
            </w:r>
            <w:smartTag w:uri="urn:schemas-microsoft-com:office:smarttags" w:element="place">
              <w:smartTag w:uri="urn:schemas-microsoft-com:office:smarttags" w:element="State">
                <w:r w:rsidR="007A30ED" w:rsidRPr="00015961">
                  <w:rPr>
                    <w:rFonts w:ascii="Arial" w:hAnsi="Arial" w:cs="Arial"/>
                    <w:snapToGrid w:val="0"/>
                    <w:color w:val="000000"/>
                    <w:szCs w:val="21"/>
                  </w:rPr>
                  <w:t>Queensland</w:t>
                </w:r>
              </w:smartTag>
            </w:smartTag>
            <w:r w:rsidR="007A30ED" w:rsidRPr="00015961">
              <w:rPr>
                <w:rFonts w:ascii="Arial" w:hAnsi="Arial" w:cs="Arial"/>
                <w:snapToGrid w:val="0"/>
                <w:color w:val="000000"/>
                <w:szCs w:val="21"/>
              </w:rPr>
              <w:t>)</w:t>
            </w:r>
            <w:r>
              <w:rPr>
                <w:rFonts w:ascii="Arial" w:hAnsi="Arial" w:cs="Arial"/>
                <w:snapToGrid w:val="0"/>
                <w:color w:val="000000"/>
                <w:szCs w:val="21"/>
              </w:rPr>
              <w:t>,</w:t>
            </w:r>
            <w:r w:rsidRPr="00015961">
              <w:rPr>
                <w:rFonts w:ascii="Arial" w:hAnsi="Arial" w:cs="Arial"/>
                <w:snapToGrid w:val="0"/>
                <w:color w:val="000000"/>
                <w:szCs w:val="21"/>
              </w:rPr>
              <w:t xml:space="preserve"> </w:t>
            </w:r>
            <w:r>
              <w:rPr>
                <w:rFonts w:ascii="Arial" w:hAnsi="Arial" w:cs="Arial"/>
                <w:snapToGrid w:val="0"/>
                <w:color w:val="000000"/>
                <w:szCs w:val="21"/>
              </w:rPr>
              <w:t>yarri</w:t>
            </w:r>
          </w:p>
        </w:tc>
        <w:tc>
          <w:tcPr>
            <w:tcW w:w="1260" w:type="dxa"/>
            <w:tcBorders>
              <w:top w:val="single" w:sz="6" w:space="0" w:color="DBE5F1"/>
              <w:left w:val="single" w:sz="6" w:space="0" w:color="DBE5F1"/>
              <w:bottom w:val="single" w:sz="6" w:space="0" w:color="DBE5F1"/>
              <w:right w:val="nil"/>
            </w:tcBorders>
          </w:tcPr>
          <w:p w14:paraId="2C7D0AA2" w14:textId="77777777" w:rsidR="007A30ED" w:rsidRPr="00015961" w:rsidRDefault="007A30ED" w:rsidP="007A30ED">
            <w:pPr>
              <w:spacing w:before="80" w:after="60"/>
              <w:jc w:val="center"/>
              <w:rPr>
                <w:rFonts w:ascii="Arial" w:hAnsi="Arial" w:cs="Arial"/>
                <w:snapToGrid w:val="0"/>
                <w:color w:val="000000"/>
                <w:szCs w:val="21"/>
              </w:rPr>
            </w:pPr>
            <w:r w:rsidRPr="00015961">
              <w:rPr>
                <w:rFonts w:ascii="Arial" w:hAnsi="Arial" w:cs="Arial"/>
                <w:snapToGrid w:val="0"/>
                <w:color w:val="000000"/>
                <w:szCs w:val="21"/>
              </w:rPr>
              <w:t xml:space="preserve">Up to </w:t>
            </w:r>
          </w:p>
          <w:p w14:paraId="540DC397" w14:textId="77777777" w:rsidR="007A30ED" w:rsidRPr="00015961" w:rsidRDefault="007A30ED" w:rsidP="007A30ED">
            <w:pPr>
              <w:spacing w:after="60"/>
              <w:jc w:val="center"/>
              <w:rPr>
                <w:rFonts w:ascii="Arial" w:hAnsi="Arial" w:cs="Arial"/>
                <w:snapToGrid w:val="0"/>
                <w:color w:val="000000"/>
                <w:szCs w:val="21"/>
              </w:rPr>
            </w:pPr>
            <w:r w:rsidRPr="00015961">
              <w:rPr>
                <w:rFonts w:ascii="Arial" w:hAnsi="Arial" w:cs="Arial"/>
                <w:snapToGrid w:val="0"/>
                <w:color w:val="000000"/>
                <w:szCs w:val="21"/>
              </w:rPr>
              <w:t>4.0 (females)</w:t>
            </w:r>
          </w:p>
          <w:p w14:paraId="2F15506C" w14:textId="77777777" w:rsidR="007A30ED" w:rsidRPr="00015961" w:rsidRDefault="007A30ED" w:rsidP="007A30ED">
            <w:pPr>
              <w:spacing w:after="60"/>
              <w:jc w:val="center"/>
              <w:rPr>
                <w:rFonts w:ascii="Arial" w:hAnsi="Arial" w:cs="Arial"/>
                <w:snapToGrid w:val="0"/>
                <w:color w:val="000000"/>
                <w:szCs w:val="21"/>
              </w:rPr>
            </w:pPr>
            <w:r w:rsidRPr="00015961">
              <w:rPr>
                <w:rFonts w:ascii="Arial" w:hAnsi="Arial" w:cs="Arial"/>
                <w:snapToGrid w:val="0"/>
                <w:color w:val="000000"/>
                <w:szCs w:val="21"/>
              </w:rPr>
              <w:t>7.0 (males)</w:t>
            </w:r>
          </w:p>
        </w:tc>
      </w:tr>
      <w:tr w:rsidR="007A30ED" w:rsidRPr="00015961" w14:paraId="5FE2A4B6" w14:textId="77777777" w:rsidTr="00015961">
        <w:trPr>
          <w:cantSplit/>
          <w:trHeight w:val="230"/>
        </w:trPr>
        <w:tc>
          <w:tcPr>
            <w:tcW w:w="1650" w:type="dxa"/>
            <w:tcBorders>
              <w:top w:val="single" w:sz="6" w:space="0" w:color="DBE5F1"/>
              <w:left w:val="nil"/>
              <w:bottom w:val="single" w:sz="6" w:space="0" w:color="DBE5F1"/>
              <w:right w:val="single" w:sz="6" w:space="0" w:color="DBE5F1"/>
            </w:tcBorders>
          </w:tcPr>
          <w:p w14:paraId="2603137E" w14:textId="77777777" w:rsidR="007A30ED" w:rsidRPr="00015961" w:rsidRDefault="007A30ED" w:rsidP="007A30ED">
            <w:pPr>
              <w:spacing w:before="80" w:after="60"/>
              <w:rPr>
                <w:rFonts w:ascii="Arial" w:hAnsi="Arial" w:cs="Arial"/>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5F0F90A1" w14:textId="77777777" w:rsidR="007A30ED" w:rsidRPr="00015961" w:rsidRDefault="007A30ED" w:rsidP="007A30ED">
            <w:pPr>
              <w:spacing w:before="80" w:after="40"/>
              <w:jc w:val="left"/>
              <w:rPr>
                <w:rFonts w:ascii="Arial" w:hAnsi="Arial" w:cs="Arial"/>
                <w:snapToGrid w:val="0"/>
                <w:color w:val="000000"/>
                <w:szCs w:val="21"/>
              </w:rPr>
            </w:pPr>
            <w:r w:rsidRPr="00015961">
              <w:rPr>
                <w:rFonts w:ascii="Arial" w:hAnsi="Arial" w:cs="Arial"/>
                <w:snapToGrid w:val="0"/>
                <w:color w:val="000000"/>
                <w:szCs w:val="21"/>
              </w:rPr>
              <w:t>Vulnerable</w:t>
            </w:r>
          </w:p>
        </w:tc>
        <w:tc>
          <w:tcPr>
            <w:tcW w:w="2340" w:type="dxa"/>
            <w:tcBorders>
              <w:top w:val="single" w:sz="6" w:space="0" w:color="DBE5F1"/>
              <w:left w:val="single" w:sz="6" w:space="0" w:color="DBE5F1"/>
              <w:bottom w:val="single" w:sz="6" w:space="0" w:color="DBE5F1"/>
              <w:right w:val="single" w:sz="6" w:space="0" w:color="DBE5F1"/>
            </w:tcBorders>
          </w:tcPr>
          <w:p w14:paraId="732C51BE" w14:textId="77777777" w:rsidR="007A30ED" w:rsidRPr="00015961" w:rsidRDefault="007A30ED" w:rsidP="007A30ED">
            <w:pPr>
              <w:spacing w:before="80" w:after="40"/>
              <w:jc w:val="left"/>
              <w:rPr>
                <w:rFonts w:ascii="Arial" w:hAnsi="Arial" w:cs="Arial"/>
                <w:i/>
                <w:snapToGrid w:val="0"/>
                <w:color w:val="000000"/>
                <w:szCs w:val="21"/>
              </w:rPr>
            </w:pPr>
            <w:r w:rsidRPr="00015961">
              <w:rPr>
                <w:rFonts w:ascii="Arial" w:hAnsi="Arial" w:cs="Arial"/>
                <w:i/>
                <w:snapToGrid w:val="0"/>
                <w:color w:val="000000"/>
                <w:szCs w:val="21"/>
              </w:rPr>
              <w:t xml:space="preserve">Dasyurus maculatus maculatus </w:t>
            </w:r>
          </w:p>
        </w:tc>
        <w:tc>
          <w:tcPr>
            <w:tcW w:w="2790" w:type="dxa"/>
            <w:tcBorders>
              <w:top w:val="single" w:sz="6" w:space="0" w:color="DBE5F1"/>
              <w:left w:val="single" w:sz="6" w:space="0" w:color="DBE5F1"/>
              <w:bottom w:val="single" w:sz="6" w:space="0" w:color="DBE5F1"/>
              <w:right w:val="single" w:sz="6" w:space="0" w:color="DBE5F1"/>
            </w:tcBorders>
          </w:tcPr>
          <w:p w14:paraId="0648DD63" w14:textId="77777777" w:rsidR="007A30ED" w:rsidRPr="00015961" w:rsidRDefault="007A30ED" w:rsidP="007A30ED">
            <w:pPr>
              <w:spacing w:before="80" w:after="40"/>
              <w:jc w:val="left"/>
              <w:rPr>
                <w:rFonts w:ascii="Arial" w:hAnsi="Arial" w:cs="Arial"/>
                <w:snapToGrid w:val="0"/>
                <w:color w:val="000000"/>
                <w:szCs w:val="21"/>
              </w:rPr>
            </w:pPr>
            <w:r w:rsidRPr="00015961">
              <w:rPr>
                <w:rFonts w:ascii="Arial" w:hAnsi="Arial" w:cs="Arial"/>
                <w:snapToGrid w:val="0"/>
                <w:color w:val="000000"/>
                <w:szCs w:val="21"/>
              </w:rPr>
              <w:t xml:space="preserve">Spotted-tailed quoll (mainland and </w:t>
            </w:r>
            <w:smartTag w:uri="urn:schemas-microsoft-com:office:smarttags" w:element="place">
              <w:smartTag w:uri="urn:schemas-microsoft-com:office:smarttags" w:element="State">
                <w:r w:rsidRPr="00015961">
                  <w:rPr>
                    <w:rFonts w:ascii="Arial" w:hAnsi="Arial" w:cs="Arial"/>
                    <w:snapToGrid w:val="0"/>
                    <w:color w:val="000000"/>
                    <w:szCs w:val="21"/>
                  </w:rPr>
                  <w:t>Tasmania</w:t>
                </w:r>
              </w:smartTag>
            </w:smartTag>
            <w:r w:rsidRPr="00015961">
              <w:rPr>
                <w:rFonts w:ascii="Arial" w:hAnsi="Arial" w:cs="Arial"/>
                <w:snapToGrid w:val="0"/>
                <w:color w:val="000000"/>
                <w:szCs w:val="21"/>
              </w:rPr>
              <w:t>)</w:t>
            </w:r>
          </w:p>
        </w:tc>
        <w:tc>
          <w:tcPr>
            <w:tcW w:w="1260" w:type="dxa"/>
            <w:tcBorders>
              <w:top w:val="single" w:sz="6" w:space="0" w:color="DBE5F1"/>
              <w:left w:val="single" w:sz="6" w:space="0" w:color="DBE5F1"/>
              <w:bottom w:val="single" w:sz="6" w:space="0" w:color="DBE5F1"/>
              <w:right w:val="nil"/>
            </w:tcBorders>
          </w:tcPr>
          <w:p w14:paraId="3461E014" w14:textId="77777777" w:rsidR="007A30ED" w:rsidRPr="00015961" w:rsidRDefault="007A30ED" w:rsidP="007A30ED">
            <w:pPr>
              <w:spacing w:before="80" w:after="60"/>
              <w:jc w:val="center"/>
              <w:rPr>
                <w:rFonts w:ascii="Arial" w:hAnsi="Arial" w:cs="Arial"/>
                <w:snapToGrid w:val="0"/>
                <w:color w:val="000000"/>
                <w:szCs w:val="21"/>
              </w:rPr>
            </w:pPr>
            <w:r w:rsidRPr="00015961">
              <w:rPr>
                <w:rFonts w:ascii="Arial" w:hAnsi="Arial" w:cs="Arial"/>
                <w:snapToGrid w:val="0"/>
                <w:color w:val="000000"/>
                <w:szCs w:val="21"/>
              </w:rPr>
              <w:t xml:space="preserve">Up to </w:t>
            </w:r>
          </w:p>
          <w:p w14:paraId="29DE3330" w14:textId="77777777" w:rsidR="007A30ED" w:rsidRPr="00015961" w:rsidRDefault="007A30ED" w:rsidP="007A30ED">
            <w:pPr>
              <w:spacing w:after="60"/>
              <w:jc w:val="center"/>
              <w:rPr>
                <w:rFonts w:ascii="Arial" w:hAnsi="Arial" w:cs="Arial"/>
                <w:snapToGrid w:val="0"/>
                <w:color w:val="000000"/>
                <w:szCs w:val="21"/>
              </w:rPr>
            </w:pPr>
            <w:r w:rsidRPr="00015961">
              <w:rPr>
                <w:rFonts w:ascii="Arial" w:hAnsi="Arial" w:cs="Arial"/>
                <w:snapToGrid w:val="0"/>
                <w:color w:val="000000"/>
                <w:szCs w:val="21"/>
              </w:rPr>
              <w:t>4.0 (females)</w:t>
            </w:r>
          </w:p>
          <w:p w14:paraId="4C5E7CB2" w14:textId="77777777" w:rsidR="007A30ED" w:rsidRPr="00015961" w:rsidRDefault="007A30ED" w:rsidP="007A30ED">
            <w:pPr>
              <w:spacing w:after="60"/>
              <w:jc w:val="center"/>
              <w:rPr>
                <w:rFonts w:ascii="Arial" w:hAnsi="Arial" w:cs="Arial"/>
                <w:snapToGrid w:val="0"/>
                <w:color w:val="000000"/>
                <w:szCs w:val="21"/>
              </w:rPr>
            </w:pPr>
            <w:r w:rsidRPr="00015961">
              <w:rPr>
                <w:rFonts w:ascii="Arial" w:hAnsi="Arial" w:cs="Arial"/>
                <w:snapToGrid w:val="0"/>
                <w:color w:val="000000"/>
                <w:szCs w:val="21"/>
              </w:rPr>
              <w:t>7.0 (males)</w:t>
            </w:r>
          </w:p>
        </w:tc>
      </w:tr>
      <w:tr w:rsidR="007A30ED" w:rsidRPr="00015961" w14:paraId="75AA8D30" w14:textId="77777777" w:rsidTr="00015961">
        <w:trPr>
          <w:cantSplit/>
          <w:trHeight w:val="230"/>
        </w:trPr>
        <w:tc>
          <w:tcPr>
            <w:tcW w:w="1650" w:type="dxa"/>
            <w:tcBorders>
              <w:top w:val="single" w:sz="6" w:space="0" w:color="DBE5F1"/>
              <w:left w:val="nil"/>
              <w:bottom w:val="single" w:sz="6" w:space="0" w:color="DBE5F1"/>
              <w:right w:val="single" w:sz="6" w:space="0" w:color="DBE5F1"/>
            </w:tcBorders>
          </w:tcPr>
          <w:p w14:paraId="14D5B11D" w14:textId="77777777" w:rsidR="007A30ED" w:rsidRPr="00015961" w:rsidRDefault="007A30ED" w:rsidP="007A30ED">
            <w:pPr>
              <w:spacing w:before="80" w:after="60"/>
              <w:rPr>
                <w:rFonts w:ascii="Arial" w:hAnsi="Arial" w:cs="Arial"/>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64F85497" w14:textId="77777777" w:rsidR="007A30ED" w:rsidRPr="00015961" w:rsidRDefault="007A30ED" w:rsidP="007A30ED">
            <w:pPr>
              <w:spacing w:before="80" w:after="40"/>
              <w:jc w:val="left"/>
              <w:rPr>
                <w:rFonts w:ascii="Arial" w:hAnsi="Arial" w:cs="Arial"/>
                <w:snapToGrid w:val="0"/>
                <w:color w:val="000000"/>
                <w:szCs w:val="21"/>
              </w:rPr>
            </w:pPr>
            <w:r w:rsidRPr="00015961">
              <w:rPr>
                <w:rFonts w:ascii="Arial" w:hAnsi="Arial" w:cs="Arial"/>
                <w:snapToGrid w:val="0"/>
                <w:color w:val="000000"/>
                <w:szCs w:val="21"/>
              </w:rPr>
              <w:t>Endangered</w:t>
            </w:r>
          </w:p>
        </w:tc>
        <w:tc>
          <w:tcPr>
            <w:tcW w:w="2340" w:type="dxa"/>
            <w:tcBorders>
              <w:top w:val="single" w:sz="6" w:space="0" w:color="DBE5F1"/>
              <w:left w:val="single" w:sz="6" w:space="0" w:color="DBE5F1"/>
              <w:bottom w:val="single" w:sz="6" w:space="0" w:color="DBE5F1"/>
              <w:right w:val="single" w:sz="6" w:space="0" w:color="DBE5F1"/>
            </w:tcBorders>
          </w:tcPr>
          <w:p w14:paraId="25D20165" w14:textId="77777777" w:rsidR="007A30ED" w:rsidRPr="00015961" w:rsidRDefault="007A30ED" w:rsidP="007A30ED">
            <w:pPr>
              <w:spacing w:before="80" w:after="40"/>
              <w:jc w:val="left"/>
              <w:rPr>
                <w:rFonts w:ascii="Arial" w:hAnsi="Arial" w:cs="Arial"/>
                <w:i/>
                <w:szCs w:val="21"/>
              </w:rPr>
            </w:pPr>
            <w:r w:rsidRPr="00015961">
              <w:rPr>
                <w:rFonts w:ascii="Arial" w:hAnsi="Arial" w:cs="Arial"/>
                <w:i/>
                <w:szCs w:val="21"/>
              </w:rPr>
              <w:t>Dasyurus hallucatus</w:t>
            </w:r>
            <w:r w:rsidR="001724F7">
              <w:rPr>
                <w:rFonts w:ascii="Arial" w:hAnsi="Arial" w:cs="Arial"/>
                <w:i/>
                <w:szCs w:val="21"/>
              </w:rPr>
              <w:t>*</w:t>
            </w:r>
          </w:p>
          <w:p w14:paraId="048C3FAF" w14:textId="77777777" w:rsidR="007A30ED" w:rsidRPr="00015961" w:rsidRDefault="007A30ED" w:rsidP="007A30ED">
            <w:pPr>
              <w:spacing w:before="80" w:after="40"/>
              <w:jc w:val="left"/>
              <w:rPr>
                <w:rFonts w:ascii="Arial" w:hAnsi="Arial" w:cs="Arial"/>
                <w:i/>
                <w:snapToGrid w:val="0"/>
                <w:color w:val="000000"/>
                <w:szCs w:val="21"/>
              </w:rPr>
            </w:pPr>
          </w:p>
        </w:tc>
        <w:tc>
          <w:tcPr>
            <w:tcW w:w="2790" w:type="dxa"/>
            <w:tcBorders>
              <w:top w:val="single" w:sz="6" w:space="0" w:color="DBE5F1"/>
              <w:left w:val="single" w:sz="6" w:space="0" w:color="DBE5F1"/>
              <w:bottom w:val="single" w:sz="6" w:space="0" w:color="DBE5F1"/>
              <w:right w:val="single" w:sz="6" w:space="0" w:color="DBE5F1"/>
            </w:tcBorders>
          </w:tcPr>
          <w:p w14:paraId="1373D4B3" w14:textId="77777777" w:rsidR="007A30ED" w:rsidRPr="00015961" w:rsidRDefault="007A30ED" w:rsidP="007A30ED">
            <w:pPr>
              <w:spacing w:before="80" w:after="40"/>
              <w:jc w:val="left"/>
              <w:rPr>
                <w:rFonts w:ascii="Arial" w:hAnsi="Arial" w:cs="Arial"/>
                <w:snapToGrid w:val="0"/>
                <w:color w:val="000000"/>
                <w:szCs w:val="21"/>
              </w:rPr>
            </w:pPr>
            <w:r w:rsidRPr="00015961">
              <w:rPr>
                <w:rFonts w:ascii="Arial" w:hAnsi="Arial" w:cs="Arial"/>
                <w:szCs w:val="21"/>
              </w:rPr>
              <w:t>Northern quoll</w:t>
            </w:r>
          </w:p>
        </w:tc>
        <w:tc>
          <w:tcPr>
            <w:tcW w:w="1260" w:type="dxa"/>
            <w:tcBorders>
              <w:top w:val="single" w:sz="6" w:space="0" w:color="DBE5F1"/>
              <w:left w:val="single" w:sz="6" w:space="0" w:color="DBE5F1"/>
              <w:bottom w:val="single" w:sz="6" w:space="0" w:color="DBE5F1"/>
              <w:right w:val="nil"/>
            </w:tcBorders>
          </w:tcPr>
          <w:p w14:paraId="5DB38C60" w14:textId="77777777" w:rsidR="007A30ED" w:rsidRPr="00015961" w:rsidRDefault="007A30ED" w:rsidP="007A30ED">
            <w:pPr>
              <w:spacing w:before="80" w:after="60"/>
              <w:jc w:val="center"/>
              <w:rPr>
                <w:rFonts w:ascii="Arial" w:hAnsi="Arial" w:cs="Arial"/>
                <w:snapToGrid w:val="0"/>
                <w:color w:val="000000"/>
                <w:szCs w:val="21"/>
              </w:rPr>
            </w:pPr>
            <w:r w:rsidRPr="00015961">
              <w:rPr>
                <w:rFonts w:ascii="Arial" w:hAnsi="Arial" w:cs="Arial"/>
                <w:snapToGrid w:val="0"/>
                <w:color w:val="000000"/>
                <w:szCs w:val="21"/>
              </w:rPr>
              <w:t>Up to</w:t>
            </w:r>
          </w:p>
          <w:p w14:paraId="4C1D254D" w14:textId="77777777" w:rsidR="007A30ED" w:rsidRPr="00015961" w:rsidRDefault="007A30ED" w:rsidP="007A30ED">
            <w:pPr>
              <w:spacing w:before="80" w:after="60"/>
              <w:jc w:val="center"/>
              <w:rPr>
                <w:rFonts w:ascii="Arial" w:hAnsi="Arial" w:cs="Arial"/>
                <w:snapToGrid w:val="0"/>
                <w:color w:val="000000"/>
                <w:szCs w:val="21"/>
              </w:rPr>
            </w:pPr>
            <w:r w:rsidRPr="00015961">
              <w:rPr>
                <w:rFonts w:ascii="Arial" w:hAnsi="Arial" w:cs="Arial"/>
                <w:snapToGrid w:val="0"/>
                <w:color w:val="000000"/>
                <w:szCs w:val="21"/>
              </w:rPr>
              <w:t>0.69 (females)</w:t>
            </w:r>
          </w:p>
          <w:p w14:paraId="152CE06E" w14:textId="77777777" w:rsidR="007A30ED" w:rsidRPr="00015961" w:rsidRDefault="007A30ED" w:rsidP="007A30ED">
            <w:pPr>
              <w:spacing w:before="80" w:after="60"/>
              <w:jc w:val="center"/>
              <w:rPr>
                <w:rFonts w:ascii="Arial" w:hAnsi="Arial" w:cs="Arial"/>
                <w:snapToGrid w:val="0"/>
                <w:color w:val="000000"/>
                <w:szCs w:val="21"/>
              </w:rPr>
            </w:pPr>
            <w:r w:rsidRPr="00015961">
              <w:rPr>
                <w:rFonts w:ascii="Arial" w:hAnsi="Arial" w:cs="Arial"/>
                <w:snapToGrid w:val="0"/>
                <w:color w:val="000000"/>
                <w:szCs w:val="21"/>
              </w:rPr>
              <w:t>1.12 (males)</w:t>
            </w:r>
          </w:p>
        </w:tc>
      </w:tr>
      <w:tr w:rsidR="007A30ED" w:rsidRPr="00015961" w14:paraId="743A4858" w14:textId="77777777" w:rsidTr="00015961">
        <w:trPr>
          <w:cantSplit/>
          <w:trHeight w:val="230"/>
        </w:trPr>
        <w:tc>
          <w:tcPr>
            <w:tcW w:w="1650" w:type="dxa"/>
            <w:tcBorders>
              <w:top w:val="single" w:sz="6" w:space="0" w:color="DBE5F1"/>
              <w:left w:val="nil"/>
              <w:bottom w:val="single" w:sz="6" w:space="0" w:color="DBE5F1"/>
              <w:right w:val="single" w:sz="6" w:space="0" w:color="DBE5F1"/>
            </w:tcBorders>
          </w:tcPr>
          <w:p w14:paraId="2AF7513E" w14:textId="77777777" w:rsidR="007A30ED" w:rsidRPr="00015961" w:rsidRDefault="007A30ED" w:rsidP="007A30ED">
            <w:pPr>
              <w:spacing w:before="80" w:after="60"/>
              <w:rPr>
                <w:rFonts w:ascii="Arial" w:hAnsi="Arial" w:cs="Arial"/>
                <w:snapToGrid w:val="0"/>
                <w:color w:val="000000"/>
                <w:szCs w:val="21"/>
              </w:rPr>
            </w:pPr>
          </w:p>
        </w:tc>
        <w:tc>
          <w:tcPr>
            <w:tcW w:w="1260" w:type="dxa"/>
            <w:tcBorders>
              <w:top w:val="single" w:sz="6" w:space="0" w:color="DBE5F1"/>
              <w:left w:val="single" w:sz="6" w:space="0" w:color="DBE5F1"/>
              <w:bottom w:val="single" w:sz="6" w:space="0" w:color="DBE5F1"/>
              <w:right w:val="single" w:sz="6" w:space="0" w:color="DBE5F1"/>
            </w:tcBorders>
          </w:tcPr>
          <w:p w14:paraId="6CF47317" w14:textId="77777777" w:rsidR="007A30ED" w:rsidRPr="00015961" w:rsidRDefault="007A30ED" w:rsidP="007A30ED">
            <w:pPr>
              <w:spacing w:before="80" w:after="40"/>
              <w:jc w:val="left"/>
              <w:rPr>
                <w:rFonts w:ascii="Arial" w:hAnsi="Arial" w:cs="Arial"/>
                <w:snapToGrid w:val="0"/>
                <w:color w:val="000000"/>
                <w:szCs w:val="21"/>
              </w:rPr>
            </w:pPr>
            <w:r w:rsidRPr="00015961">
              <w:rPr>
                <w:rFonts w:ascii="Arial" w:hAnsi="Arial" w:cs="Arial"/>
                <w:snapToGrid w:val="0"/>
                <w:color w:val="000000"/>
                <w:szCs w:val="21"/>
              </w:rPr>
              <w:t>Endangered</w:t>
            </w:r>
          </w:p>
        </w:tc>
        <w:tc>
          <w:tcPr>
            <w:tcW w:w="2340" w:type="dxa"/>
            <w:tcBorders>
              <w:top w:val="single" w:sz="6" w:space="0" w:color="DBE5F1"/>
              <w:left w:val="single" w:sz="6" w:space="0" w:color="DBE5F1"/>
              <w:bottom w:val="single" w:sz="6" w:space="0" w:color="DBE5F1"/>
              <w:right w:val="single" w:sz="6" w:space="0" w:color="DBE5F1"/>
            </w:tcBorders>
          </w:tcPr>
          <w:p w14:paraId="78F022B4" w14:textId="77777777" w:rsidR="007A30ED" w:rsidRPr="00015961" w:rsidRDefault="007A30ED" w:rsidP="007A30ED">
            <w:pPr>
              <w:spacing w:before="80" w:after="40"/>
              <w:jc w:val="left"/>
              <w:rPr>
                <w:rFonts w:ascii="Arial" w:hAnsi="Arial" w:cs="Arial"/>
                <w:i/>
                <w:szCs w:val="21"/>
              </w:rPr>
            </w:pPr>
            <w:r w:rsidRPr="00015961">
              <w:rPr>
                <w:rFonts w:ascii="Arial" w:hAnsi="Arial" w:cs="Arial"/>
                <w:i/>
                <w:szCs w:val="21"/>
              </w:rPr>
              <w:t>Sarcophilus harrisii</w:t>
            </w:r>
          </w:p>
        </w:tc>
        <w:tc>
          <w:tcPr>
            <w:tcW w:w="2790" w:type="dxa"/>
            <w:tcBorders>
              <w:top w:val="single" w:sz="6" w:space="0" w:color="DBE5F1"/>
              <w:left w:val="single" w:sz="6" w:space="0" w:color="DBE5F1"/>
              <w:bottom w:val="single" w:sz="6" w:space="0" w:color="DBE5F1"/>
              <w:right w:val="single" w:sz="6" w:space="0" w:color="DBE5F1"/>
            </w:tcBorders>
          </w:tcPr>
          <w:p w14:paraId="2F703C37" w14:textId="77777777" w:rsidR="007A30ED" w:rsidRPr="00015961" w:rsidRDefault="007A30ED" w:rsidP="007A30ED">
            <w:pPr>
              <w:spacing w:before="80" w:after="40"/>
              <w:jc w:val="left"/>
              <w:rPr>
                <w:rFonts w:ascii="Arial" w:hAnsi="Arial" w:cs="Arial"/>
                <w:szCs w:val="21"/>
              </w:rPr>
            </w:pPr>
            <w:r w:rsidRPr="00015961">
              <w:rPr>
                <w:rFonts w:ascii="Arial" w:hAnsi="Arial" w:cs="Arial"/>
                <w:szCs w:val="21"/>
              </w:rPr>
              <w:t>Tasmanian devil</w:t>
            </w:r>
          </w:p>
        </w:tc>
        <w:tc>
          <w:tcPr>
            <w:tcW w:w="1260" w:type="dxa"/>
            <w:tcBorders>
              <w:top w:val="single" w:sz="6" w:space="0" w:color="DBE5F1"/>
              <w:left w:val="single" w:sz="6" w:space="0" w:color="DBE5F1"/>
              <w:bottom w:val="single" w:sz="6" w:space="0" w:color="DBE5F1"/>
              <w:right w:val="nil"/>
            </w:tcBorders>
          </w:tcPr>
          <w:p w14:paraId="7FC2E850" w14:textId="77777777" w:rsidR="007A30ED" w:rsidRPr="00015961" w:rsidRDefault="007A30ED" w:rsidP="007A30ED">
            <w:pPr>
              <w:spacing w:before="80" w:after="60"/>
              <w:jc w:val="center"/>
              <w:rPr>
                <w:rFonts w:ascii="Arial" w:hAnsi="Arial" w:cs="Arial"/>
                <w:snapToGrid w:val="0"/>
                <w:color w:val="000000"/>
                <w:szCs w:val="21"/>
              </w:rPr>
            </w:pPr>
            <w:r w:rsidRPr="00015961">
              <w:rPr>
                <w:rFonts w:ascii="Arial" w:hAnsi="Arial" w:cs="Arial"/>
                <w:snapToGrid w:val="0"/>
                <w:color w:val="000000"/>
                <w:szCs w:val="21"/>
              </w:rPr>
              <w:t>6.0 (females)</w:t>
            </w:r>
          </w:p>
          <w:p w14:paraId="73573933" w14:textId="77777777" w:rsidR="007A30ED" w:rsidRPr="00015961" w:rsidRDefault="007A30ED" w:rsidP="007A30ED">
            <w:pPr>
              <w:spacing w:before="80" w:after="60"/>
              <w:jc w:val="center"/>
              <w:rPr>
                <w:rFonts w:ascii="Arial" w:hAnsi="Arial" w:cs="Arial"/>
                <w:snapToGrid w:val="0"/>
                <w:color w:val="000000"/>
                <w:szCs w:val="21"/>
              </w:rPr>
            </w:pPr>
            <w:r w:rsidRPr="00015961">
              <w:rPr>
                <w:rFonts w:ascii="Arial" w:hAnsi="Arial" w:cs="Arial"/>
                <w:snapToGrid w:val="0"/>
                <w:color w:val="000000"/>
                <w:szCs w:val="21"/>
              </w:rPr>
              <w:t>8.0 (males)</w:t>
            </w:r>
          </w:p>
        </w:tc>
      </w:tr>
    </w:tbl>
    <w:p w14:paraId="7AF64AAE" w14:textId="77777777" w:rsidR="007A30ED" w:rsidRPr="00110A35" w:rsidRDefault="001724F7" w:rsidP="00110A35">
      <w:pPr>
        <w:pStyle w:val="BodyText"/>
        <w:spacing w:before="120"/>
        <w:ind w:right="-483"/>
        <w:jc w:val="left"/>
        <w:rPr>
          <w:rFonts w:ascii="Arial" w:hAnsi="Arial" w:cs="Arial"/>
          <w:snapToGrid w:val="0"/>
          <w:color w:val="000000"/>
          <w:sz w:val="20"/>
        </w:rPr>
      </w:pPr>
      <w:r>
        <w:rPr>
          <w:rFonts w:ascii="Arial" w:hAnsi="Arial" w:cs="Arial"/>
          <w:snapToGrid w:val="0"/>
          <w:color w:val="000000"/>
          <w:sz w:val="20"/>
        </w:rPr>
        <w:t>*</w:t>
      </w:r>
      <w:r w:rsidR="007A30ED" w:rsidRPr="00110A35">
        <w:rPr>
          <w:rFonts w:ascii="Arial" w:hAnsi="Arial" w:cs="Arial"/>
          <w:snapToGrid w:val="0"/>
          <w:color w:val="000000"/>
          <w:sz w:val="20"/>
        </w:rPr>
        <w:t xml:space="preserve">The chuditch </w:t>
      </w:r>
      <w:r>
        <w:rPr>
          <w:rFonts w:ascii="Arial" w:hAnsi="Arial" w:cs="Arial"/>
          <w:i/>
          <w:snapToGrid w:val="0"/>
          <w:color w:val="000000"/>
          <w:sz w:val="20"/>
        </w:rPr>
        <w:t>Dasyurus geoffroii</w:t>
      </w:r>
      <w:r w:rsidR="007A30ED" w:rsidRPr="00110A35">
        <w:rPr>
          <w:rFonts w:ascii="Arial" w:hAnsi="Arial" w:cs="Arial"/>
          <w:i/>
          <w:snapToGrid w:val="0"/>
          <w:color w:val="000000"/>
          <w:sz w:val="20"/>
        </w:rPr>
        <w:t xml:space="preserve"> </w:t>
      </w:r>
      <w:r w:rsidR="007A30ED" w:rsidRPr="00110A35">
        <w:rPr>
          <w:rFonts w:ascii="Arial" w:hAnsi="Arial" w:cs="Arial"/>
          <w:snapToGrid w:val="0"/>
          <w:color w:val="000000"/>
          <w:sz w:val="20"/>
        </w:rPr>
        <w:t xml:space="preserve">and the northern quoll </w:t>
      </w:r>
      <w:r w:rsidR="007A30ED" w:rsidRPr="00110A35">
        <w:rPr>
          <w:rFonts w:ascii="Arial" w:hAnsi="Arial" w:cs="Arial"/>
          <w:i/>
          <w:snapToGrid w:val="0"/>
          <w:color w:val="000000"/>
          <w:sz w:val="20"/>
        </w:rPr>
        <w:t>Dasyurus hallucatus</w:t>
      </w:r>
      <w:r w:rsidR="007A30ED" w:rsidRPr="00110A35">
        <w:rPr>
          <w:rFonts w:ascii="Arial" w:hAnsi="Arial" w:cs="Arial"/>
          <w:snapToGrid w:val="0"/>
          <w:color w:val="000000"/>
          <w:sz w:val="20"/>
        </w:rPr>
        <w:t xml:space="preserve"> are grouped here among the large-sized mammals; however, their average body weight is less than the 3 kilogram cut-off point otherwise used to class large-sized species.</w:t>
      </w:r>
    </w:p>
    <w:p w14:paraId="559BF902" w14:textId="77777777" w:rsidR="007A30ED" w:rsidRDefault="007A30ED" w:rsidP="00110A35">
      <w:pPr>
        <w:pStyle w:val="BodyText"/>
        <w:spacing w:before="60"/>
        <w:jc w:val="left"/>
      </w:pPr>
    </w:p>
    <w:p w14:paraId="5BACAF0C" w14:textId="77777777" w:rsidR="007A30ED" w:rsidRPr="00110A35" w:rsidRDefault="007A30ED" w:rsidP="00110A35">
      <w:pPr>
        <w:pStyle w:val="BodyText"/>
        <w:jc w:val="left"/>
        <w:rPr>
          <w:rFonts w:ascii="Arial" w:hAnsi="Arial" w:cs="Arial"/>
          <w:sz w:val="24"/>
          <w:szCs w:val="24"/>
        </w:rPr>
      </w:pPr>
      <w:r w:rsidRPr="00110A35">
        <w:rPr>
          <w:rFonts w:ascii="Arial" w:hAnsi="Arial" w:cs="Arial"/>
          <w:sz w:val="24"/>
          <w:szCs w:val="24"/>
        </w:rPr>
        <w:t>The survey techniques used to detect large-sized ground-dwelling species are similar regardless of habitat. Following the desktop study and habitat investigation (see ‘conducting surveys in six steps’), implementation of surveys should be according to a stratified sampling design. Where possible, survey effort should target habitat known to be suitable for listed species (if such information is available; see individual species profiles). The recommended survey effort is based on a study area of 5 hectares or less; for sites larger than this, surveys should be replicated within habitat types and/or plant communities.</w:t>
      </w:r>
    </w:p>
    <w:p w14:paraId="0AC439BA" w14:textId="77777777" w:rsidR="007A30ED" w:rsidRPr="00110A35" w:rsidRDefault="007A30ED" w:rsidP="00110A35">
      <w:pPr>
        <w:pStyle w:val="BodyText"/>
        <w:jc w:val="left"/>
        <w:rPr>
          <w:rFonts w:ascii="Arial" w:hAnsi="Arial" w:cs="Arial"/>
          <w:sz w:val="24"/>
          <w:szCs w:val="24"/>
        </w:rPr>
      </w:pPr>
    </w:p>
    <w:p w14:paraId="24E74A4C" w14:textId="77777777" w:rsidR="007A30ED" w:rsidRPr="00110A35" w:rsidRDefault="007A30ED" w:rsidP="00110A35">
      <w:pPr>
        <w:pStyle w:val="BodyText"/>
        <w:spacing w:after="120"/>
        <w:jc w:val="left"/>
        <w:rPr>
          <w:rFonts w:ascii="Arial" w:hAnsi="Arial" w:cs="Arial"/>
          <w:sz w:val="24"/>
          <w:szCs w:val="24"/>
        </w:rPr>
      </w:pPr>
      <w:r w:rsidRPr="00110A35">
        <w:rPr>
          <w:rFonts w:ascii="Arial" w:hAnsi="Arial" w:cs="Arial"/>
          <w:sz w:val="24"/>
          <w:szCs w:val="24"/>
        </w:rPr>
        <w:t>The following survey techniques are currently used or appropriate to detect large-sized ground-dwelling mammals in the field:</w:t>
      </w:r>
    </w:p>
    <w:p w14:paraId="581A0226" w14:textId="77777777" w:rsidR="007A30ED" w:rsidRPr="00110A35" w:rsidRDefault="007A30ED" w:rsidP="0064034F">
      <w:pPr>
        <w:pStyle w:val="BodyText"/>
        <w:numPr>
          <w:ilvl w:val="0"/>
          <w:numId w:val="74"/>
        </w:numPr>
        <w:spacing w:after="120"/>
        <w:ind w:left="714" w:hanging="357"/>
        <w:jc w:val="left"/>
        <w:rPr>
          <w:rFonts w:ascii="Arial" w:hAnsi="Arial" w:cs="Arial"/>
          <w:sz w:val="24"/>
          <w:szCs w:val="24"/>
        </w:rPr>
      </w:pPr>
      <w:r w:rsidRPr="00110A35">
        <w:rPr>
          <w:rFonts w:ascii="Arial" w:hAnsi="Arial" w:cs="Arial"/>
          <w:sz w:val="24"/>
          <w:szCs w:val="24"/>
        </w:rPr>
        <w:t>daytime searches for the presence of potentially suitable habitat resources for nests or burrows, such as a dense understorey, hollow logs, grass hummocks and boulder or rock outcrops (see species profiles for details</w:t>
      </w:r>
      <w:r w:rsidR="0052177F">
        <w:rPr>
          <w:rFonts w:ascii="Arial" w:hAnsi="Arial" w:cs="Arial"/>
          <w:sz w:val="24"/>
          <w:szCs w:val="24"/>
        </w:rPr>
        <w:t>)</w:t>
      </w:r>
      <w:r w:rsidR="00D435AD">
        <w:rPr>
          <w:rFonts w:ascii="Arial" w:hAnsi="Arial" w:cs="Arial"/>
          <w:sz w:val="24"/>
          <w:szCs w:val="24"/>
        </w:rPr>
        <w:t>. D</w:t>
      </w:r>
      <w:r w:rsidRPr="00110A35">
        <w:rPr>
          <w:rFonts w:ascii="Arial" w:hAnsi="Arial" w:cs="Arial"/>
          <w:sz w:val="24"/>
          <w:szCs w:val="24"/>
        </w:rPr>
        <w:t xml:space="preserve">escription of </w:t>
      </w:r>
      <w:r w:rsidR="0052177F">
        <w:rPr>
          <w:rFonts w:ascii="Arial" w:hAnsi="Arial" w:cs="Arial"/>
          <w:sz w:val="24"/>
          <w:szCs w:val="24"/>
        </w:rPr>
        <w:t xml:space="preserve">the survey </w:t>
      </w:r>
      <w:r w:rsidRPr="00110A35">
        <w:rPr>
          <w:rFonts w:ascii="Arial" w:hAnsi="Arial" w:cs="Arial"/>
          <w:sz w:val="24"/>
          <w:szCs w:val="24"/>
        </w:rPr>
        <w:t xml:space="preserve">technique and </w:t>
      </w:r>
      <w:r w:rsidR="0052177F">
        <w:rPr>
          <w:rFonts w:ascii="Arial" w:hAnsi="Arial" w:cs="Arial"/>
          <w:sz w:val="24"/>
          <w:szCs w:val="24"/>
        </w:rPr>
        <w:t xml:space="preserve">recommended </w:t>
      </w:r>
      <w:r w:rsidRPr="00110A35">
        <w:rPr>
          <w:rFonts w:ascii="Arial" w:hAnsi="Arial" w:cs="Arial"/>
          <w:sz w:val="24"/>
          <w:szCs w:val="24"/>
        </w:rPr>
        <w:t xml:space="preserve">effort </w:t>
      </w:r>
      <w:r w:rsidR="0052177F">
        <w:rPr>
          <w:rFonts w:ascii="Arial" w:hAnsi="Arial" w:cs="Arial"/>
          <w:sz w:val="24"/>
          <w:szCs w:val="24"/>
        </w:rPr>
        <w:t xml:space="preserve">is </w:t>
      </w:r>
      <w:r w:rsidRPr="00110A35">
        <w:rPr>
          <w:rFonts w:ascii="Arial" w:hAnsi="Arial" w:cs="Arial"/>
          <w:sz w:val="24"/>
          <w:szCs w:val="24"/>
        </w:rPr>
        <w:t>outlined in Section 3.1</w:t>
      </w:r>
    </w:p>
    <w:p w14:paraId="78D16303" w14:textId="77777777" w:rsidR="007A30ED" w:rsidRPr="00110A35" w:rsidRDefault="007A30ED" w:rsidP="0064034F">
      <w:pPr>
        <w:pStyle w:val="BodyText"/>
        <w:numPr>
          <w:ilvl w:val="0"/>
          <w:numId w:val="74"/>
        </w:numPr>
        <w:spacing w:after="120"/>
        <w:ind w:left="714" w:hanging="357"/>
        <w:jc w:val="left"/>
        <w:rPr>
          <w:rFonts w:ascii="Arial" w:hAnsi="Arial" w:cs="Arial"/>
          <w:sz w:val="24"/>
          <w:szCs w:val="24"/>
        </w:rPr>
      </w:pPr>
      <w:r w:rsidRPr="00110A35">
        <w:rPr>
          <w:rFonts w:ascii="Arial" w:hAnsi="Arial" w:cs="Arial"/>
          <w:sz w:val="24"/>
          <w:szCs w:val="24"/>
        </w:rPr>
        <w:t>daytime searches for signs of the species' presence such as tracks, scats, dens or scrapes (</w:t>
      </w:r>
      <w:r w:rsidR="00366050">
        <w:rPr>
          <w:rFonts w:ascii="Arial" w:hAnsi="Arial" w:cs="Arial"/>
          <w:sz w:val="24"/>
          <w:szCs w:val="24"/>
        </w:rPr>
        <w:t xml:space="preserve">The </w:t>
      </w:r>
      <w:r w:rsidRPr="00110A35">
        <w:rPr>
          <w:rFonts w:ascii="Arial" w:hAnsi="Arial" w:cs="Arial"/>
          <w:sz w:val="24"/>
          <w:szCs w:val="24"/>
        </w:rPr>
        <w:t xml:space="preserve">survey technique </w:t>
      </w:r>
      <w:r w:rsidR="00366050">
        <w:rPr>
          <w:rFonts w:ascii="Arial" w:hAnsi="Arial" w:cs="Arial"/>
          <w:sz w:val="24"/>
          <w:szCs w:val="24"/>
        </w:rPr>
        <w:t xml:space="preserve">is </w:t>
      </w:r>
      <w:r w:rsidRPr="00110A35">
        <w:rPr>
          <w:rFonts w:ascii="Arial" w:hAnsi="Arial" w:cs="Arial"/>
          <w:sz w:val="24"/>
          <w:szCs w:val="24"/>
        </w:rPr>
        <w:t>described in Section 3.2), collecting predator scats for species identification if required</w:t>
      </w:r>
    </w:p>
    <w:p w14:paraId="13D069EC" w14:textId="77777777" w:rsidR="007A30ED" w:rsidRPr="00110A35" w:rsidRDefault="007A30ED" w:rsidP="0064034F">
      <w:pPr>
        <w:pStyle w:val="BodyText"/>
        <w:numPr>
          <w:ilvl w:val="0"/>
          <w:numId w:val="74"/>
        </w:numPr>
        <w:spacing w:after="120"/>
        <w:ind w:left="714" w:hanging="357"/>
        <w:jc w:val="left"/>
        <w:rPr>
          <w:rFonts w:ascii="Arial" w:hAnsi="Arial" w:cs="Arial"/>
          <w:sz w:val="24"/>
          <w:szCs w:val="24"/>
        </w:rPr>
      </w:pPr>
      <w:r w:rsidRPr="00110A35">
        <w:rPr>
          <w:rFonts w:ascii="Arial" w:hAnsi="Arial" w:cs="Arial"/>
          <w:sz w:val="24"/>
          <w:szCs w:val="24"/>
        </w:rPr>
        <w:t xml:space="preserve">daytime searches for active fauna conducted either on foot or from a vehicle according to the effort recommended in Section 3.3.1 </w:t>
      </w:r>
    </w:p>
    <w:p w14:paraId="3D7C31B7" w14:textId="77777777" w:rsidR="007A30ED" w:rsidRPr="00110A35" w:rsidRDefault="007A30ED" w:rsidP="0064034F">
      <w:pPr>
        <w:pStyle w:val="BodyText"/>
        <w:numPr>
          <w:ilvl w:val="0"/>
          <w:numId w:val="74"/>
        </w:numPr>
        <w:spacing w:after="120"/>
        <w:ind w:left="714" w:hanging="357"/>
        <w:jc w:val="left"/>
        <w:rPr>
          <w:rFonts w:ascii="Arial" w:hAnsi="Arial" w:cs="Arial"/>
          <w:sz w:val="24"/>
          <w:szCs w:val="24"/>
        </w:rPr>
      </w:pPr>
      <w:r w:rsidRPr="00110A35">
        <w:rPr>
          <w:rFonts w:ascii="Arial" w:hAnsi="Arial" w:cs="Arial"/>
          <w:sz w:val="24"/>
          <w:szCs w:val="24"/>
        </w:rPr>
        <w:t xml:space="preserve">possibly the collection of predator scats, owl casts or remains, targeting predatory bird and mammal nests and dens (description of </w:t>
      </w:r>
      <w:r w:rsidR="00366050">
        <w:rPr>
          <w:rFonts w:ascii="Arial" w:hAnsi="Arial" w:cs="Arial"/>
          <w:sz w:val="24"/>
          <w:szCs w:val="24"/>
        </w:rPr>
        <w:t xml:space="preserve">the survey </w:t>
      </w:r>
      <w:r w:rsidRPr="00110A35">
        <w:rPr>
          <w:rFonts w:ascii="Arial" w:hAnsi="Arial" w:cs="Arial"/>
          <w:sz w:val="24"/>
          <w:szCs w:val="24"/>
        </w:rPr>
        <w:t xml:space="preserve">technique and </w:t>
      </w:r>
      <w:r w:rsidR="00366050">
        <w:rPr>
          <w:rFonts w:ascii="Arial" w:hAnsi="Arial" w:cs="Arial"/>
          <w:sz w:val="24"/>
          <w:szCs w:val="24"/>
        </w:rPr>
        <w:t xml:space="preserve">recommended </w:t>
      </w:r>
      <w:r w:rsidRPr="00110A35">
        <w:rPr>
          <w:rFonts w:ascii="Arial" w:hAnsi="Arial" w:cs="Arial"/>
          <w:sz w:val="24"/>
          <w:szCs w:val="24"/>
        </w:rPr>
        <w:t xml:space="preserve">effort </w:t>
      </w:r>
      <w:r w:rsidR="00366050">
        <w:rPr>
          <w:rFonts w:ascii="Arial" w:hAnsi="Arial" w:cs="Arial"/>
          <w:sz w:val="24"/>
          <w:szCs w:val="24"/>
        </w:rPr>
        <w:t xml:space="preserve">is </w:t>
      </w:r>
      <w:r w:rsidRPr="00110A35">
        <w:rPr>
          <w:rFonts w:ascii="Arial" w:hAnsi="Arial" w:cs="Arial"/>
          <w:sz w:val="24"/>
          <w:szCs w:val="24"/>
        </w:rPr>
        <w:t>outlined in Section</w:t>
      </w:r>
      <w:r w:rsidR="00366050">
        <w:rPr>
          <w:rFonts w:ascii="Arial" w:hAnsi="Arial" w:cs="Arial"/>
          <w:sz w:val="24"/>
          <w:szCs w:val="24"/>
        </w:rPr>
        <w:t>s</w:t>
      </w:r>
      <w:r w:rsidRPr="00110A35">
        <w:rPr>
          <w:rFonts w:ascii="Arial" w:hAnsi="Arial" w:cs="Arial"/>
          <w:sz w:val="24"/>
          <w:szCs w:val="24"/>
        </w:rPr>
        <w:t xml:space="preserve"> 3.2.2 and 3.2.3)</w:t>
      </w:r>
    </w:p>
    <w:p w14:paraId="608C0F0C" w14:textId="77777777" w:rsidR="007A30ED" w:rsidRPr="00110A35" w:rsidRDefault="007A30ED" w:rsidP="0064034F">
      <w:pPr>
        <w:pStyle w:val="BodyText"/>
        <w:numPr>
          <w:ilvl w:val="0"/>
          <w:numId w:val="74"/>
        </w:numPr>
        <w:spacing w:after="120"/>
        <w:ind w:left="714" w:hanging="357"/>
        <w:jc w:val="left"/>
        <w:rPr>
          <w:rFonts w:ascii="Arial" w:hAnsi="Arial" w:cs="Arial"/>
          <w:sz w:val="24"/>
          <w:szCs w:val="24"/>
        </w:rPr>
      </w:pPr>
      <w:r w:rsidRPr="00110A35">
        <w:rPr>
          <w:rFonts w:ascii="Arial" w:hAnsi="Arial" w:cs="Arial"/>
          <w:sz w:val="24"/>
          <w:szCs w:val="24"/>
        </w:rPr>
        <w:t xml:space="preserve">observations conducted at potential shelter sites, such as a burrow or a hollow log (description of the survey technique and recommended effort </w:t>
      </w:r>
      <w:r w:rsidR="00BE23EB">
        <w:rPr>
          <w:rFonts w:ascii="Arial" w:hAnsi="Arial" w:cs="Arial"/>
          <w:sz w:val="24"/>
          <w:szCs w:val="24"/>
        </w:rPr>
        <w:t xml:space="preserve">is </w:t>
      </w:r>
      <w:r w:rsidRPr="00110A35">
        <w:rPr>
          <w:rFonts w:ascii="Arial" w:hAnsi="Arial" w:cs="Arial"/>
          <w:sz w:val="24"/>
          <w:szCs w:val="24"/>
        </w:rPr>
        <w:t xml:space="preserve">outlined in Section 3.3.4) </w:t>
      </w:r>
    </w:p>
    <w:p w14:paraId="782A29D4" w14:textId="77777777" w:rsidR="007A30ED" w:rsidRPr="00110A35" w:rsidRDefault="007A30ED" w:rsidP="0064034F">
      <w:pPr>
        <w:pStyle w:val="BodyText"/>
        <w:numPr>
          <w:ilvl w:val="0"/>
          <w:numId w:val="74"/>
        </w:numPr>
        <w:spacing w:after="120"/>
        <w:ind w:left="714" w:hanging="357"/>
        <w:jc w:val="left"/>
        <w:rPr>
          <w:rFonts w:ascii="Arial" w:hAnsi="Arial" w:cs="Arial"/>
          <w:sz w:val="24"/>
          <w:szCs w:val="24"/>
        </w:rPr>
      </w:pPr>
      <w:r w:rsidRPr="00110A35">
        <w:rPr>
          <w:rFonts w:ascii="Arial" w:hAnsi="Arial" w:cs="Arial"/>
          <w:sz w:val="24"/>
          <w:szCs w:val="24"/>
        </w:rPr>
        <w:t>soil plot surveys conducted according to the description of the technique and the recommended effort provided in Section 3.3.2</w:t>
      </w:r>
    </w:p>
    <w:p w14:paraId="0493AE7E" w14:textId="77777777" w:rsidR="007A30ED" w:rsidRPr="00110A35" w:rsidRDefault="007A30ED" w:rsidP="0064034F">
      <w:pPr>
        <w:pStyle w:val="BodyText"/>
        <w:numPr>
          <w:ilvl w:val="0"/>
          <w:numId w:val="74"/>
        </w:numPr>
        <w:spacing w:after="120"/>
        <w:ind w:left="714" w:hanging="357"/>
        <w:jc w:val="left"/>
        <w:rPr>
          <w:rFonts w:ascii="Arial" w:hAnsi="Arial" w:cs="Arial"/>
          <w:sz w:val="24"/>
          <w:szCs w:val="24"/>
        </w:rPr>
      </w:pPr>
      <w:r w:rsidRPr="00110A35">
        <w:rPr>
          <w:rFonts w:ascii="Arial" w:hAnsi="Arial" w:cs="Arial"/>
          <w:sz w:val="24"/>
          <w:szCs w:val="24"/>
        </w:rPr>
        <w:t xml:space="preserve">spotlight surveys conducted on foot through suitable habitat (description of </w:t>
      </w:r>
      <w:r w:rsidR="00BE23EB">
        <w:rPr>
          <w:rFonts w:ascii="Arial" w:hAnsi="Arial" w:cs="Arial"/>
          <w:sz w:val="24"/>
          <w:szCs w:val="24"/>
        </w:rPr>
        <w:t xml:space="preserve">the survey </w:t>
      </w:r>
      <w:r w:rsidRPr="00110A35">
        <w:rPr>
          <w:rFonts w:ascii="Arial" w:hAnsi="Arial" w:cs="Arial"/>
          <w:sz w:val="24"/>
          <w:szCs w:val="24"/>
        </w:rPr>
        <w:t xml:space="preserve">technique and recommended effort </w:t>
      </w:r>
      <w:r w:rsidR="00BE23EB">
        <w:rPr>
          <w:rFonts w:ascii="Arial" w:hAnsi="Arial" w:cs="Arial"/>
          <w:sz w:val="24"/>
          <w:szCs w:val="24"/>
        </w:rPr>
        <w:t xml:space="preserve">is </w:t>
      </w:r>
      <w:r w:rsidRPr="00110A35">
        <w:rPr>
          <w:rFonts w:ascii="Arial" w:hAnsi="Arial" w:cs="Arial"/>
          <w:sz w:val="24"/>
          <w:szCs w:val="24"/>
        </w:rPr>
        <w:t>provided in Section 3.3.3)</w:t>
      </w:r>
    </w:p>
    <w:p w14:paraId="3099D0A5" w14:textId="77777777" w:rsidR="007A30ED" w:rsidRPr="00110A35" w:rsidRDefault="007A30ED" w:rsidP="0064034F">
      <w:pPr>
        <w:pStyle w:val="BodyText"/>
        <w:numPr>
          <w:ilvl w:val="0"/>
          <w:numId w:val="74"/>
        </w:numPr>
        <w:spacing w:after="120"/>
        <w:ind w:left="714" w:hanging="357"/>
        <w:jc w:val="left"/>
        <w:rPr>
          <w:rFonts w:ascii="Arial" w:hAnsi="Arial" w:cs="Arial"/>
          <w:sz w:val="24"/>
          <w:szCs w:val="24"/>
        </w:rPr>
      </w:pPr>
      <w:r w:rsidRPr="00110A35">
        <w:rPr>
          <w:rFonts w:ascii="Arial" w:hAnsi="Arial" w:cs="Arial"/>
          <w:sz w:val="24"/>
          <w:szCs w:val="24"/>
        </w:rPr>
        <w:t xml:space="preserve">hair sampling device surveys (description of </w:t>
      </w:r>
      <w:r w:rsidR="00BE23EB">
        <w:rPr>
          <w:rFonts w:ascii="Arial" w:hAnsi="Arial" w:cs="Arial"/>
          <w:sz w:val="24"/>
          <w:szCs w:val="24"/>
        </w:rPr>
        <w:t xml:space="preserve">the survey </w:t>
      </w:r>
      <w:r w:rsidRPr="00110A35">
        <w:rPr>
          <w:rFonts w:ascii="Arial" w:hAnsi="Arial" w:cs="Arial"/>
          <w:sz w:val="24"/>
          <w:szCs w:val="24"/>
        </w:rPr>
        <w:t xml:space="preserve">technique and </w:t>
      </w:r>
      <w:r w:rsidR="00BE23EB">
        <w:rPr>
          <w:rFonts w:ascii="Arial" w:hAnsi="Arial" w:cs="Arial"/>
          <w:sz w:val="24"/>
          <w:szCs w:val="24"/>
        </w:rPr>
        <w:t xml:space="preserve">recommended </w:t>
      </w:r>
      <w:r w:rsidRPr="00110A35">
        <w:rPr>
          <w:rFonts w:ascii="Arial" w:hAnsi="Arial" w:cs="Arial"/>
          <w:sz w:val="24"/>
          <w:szCs w:val="24"/>
        </w:rPr>
        <w:t xml:space="preserve">effort </w:t>
      </w:r>
      <w:r w:rsidR="00BE23EB">
        <w:rPr>
          <w:rFonts w:ascii="Arial" w:hAnsi="Arial" w:cs="Arial"/>
          <w:sz w:val="24"/>
          <w:szCs w:val="24"/>
        </w:rPr>
        <w:t xml:space="preserve">is </w:t>
      </w:r>
      <w:r w:rsidRPr="00110A35">
        <w:rPr>
          <w:rFonts w:ascii="Arial" w:hAnsi="Arial" w:cs="Arial"/>
          <w:sz w:val="24"/>
          <w:szCs w:val="24"/>
        </w:rPr>
        <w:t xml:space="preserve">outlined in Section 3.3.7) </w:t>
      </w:r>
    </w:p>
    <w:p w14:paraId="17E61E9D" w14:textId="77777777" w:rsidR="007A30ED" w:rsidRPr="00110A35" w:rsidRDefault="007A30ED" w:rsidP="0064034F">
      <w:pPr>
        <w:pStyle w:val="BodyText"/>
        <w:numPr>
          <w:ilvl w:val="0"/>
          <w:numId w:val="74"/>
        </w:numPr>
        <w:spacing w:after="120"/>
        <w:ind w:left="714" w:hanging="357"/>
        <w:jc w:val="left"/>
        <w:rPr>
          <w:rFonts w:ascii="Arial" w:hAnsi="Arial" w:cs="Arial"/>
          <w:sz w:val="24"/>
          <w:szCs w:val="24"/>
        </w:rPr>
      </w:pPr>
      <w:r w:rsidRPr="00110A35">
        <w:rPr>
          <w:rFonts w:ascii="Arial" w:hAnsi="Arial" w:cs="Arial"/>
          <w:sz w:val="24"/>
          <w:szCs w:val="24"/>
        </w:rPr>
        <w:t xml:space="preserve">depending on the species, cage trapping surveys are sometimes recommended (description of </w:t>
      </w:r>
      <w:r w:rsidR="00BE23EB">
        <w:rPr>
          <w:rFonts w:ascii="Arial" w:hAnsi="Arial" w:cs="Arial"/>
          <w:sz w:val="24"/>
          <w:szCs w:val="24"/>
        </w:rPr>
        <w:t xml:space="preserve">the survey </w:t>
      </w:r>
      <w:r w:rsidRPr="00110A35">
        <w:rPr>
          <w:rFonts w:ascii="Arial" w:hAnsi="Arial" w:cs="Arial"/>
          <w:sz w:val="24"/>
          <w:szCs w:val="24"/>
        </w:rPr>
        <w:t xml:space="preserve">technique and </w:t>
      </w:r>
      <w:r w:rsidR="00BE23EB">
        <w:rPr>
          <w:rFonts w:ascii="Arial" w:hAnsi="Arial" w:cs="Arial"/>
          <w:sz w:val="24"/>
          <w:szCs w:val="24"/>
        </w:rPr>
        <w:t xml:space="preserve">recommended </w:t>
      </w:r>
      <w:r w:rsidRPr="00110A35">
        <w:rPr>
          <w:rFonts w:ascii="Arial" w:hAnsi="Arial" w:cs="Arial"/>
          <w:sz w:val="24"/>
          <w:szCs w:val="24"/>
        </w:rPr>
        <w:t xml:space="preserve">effort </w:t>
      </w:r>
      <w:r w:rsidR="00BE23EB">
        <w:rPr>
          <w:rFonts w:ascii="Arial" w:hAnsi="Arial" w:cs="Arial"/>
          <w:sz w:val="24"/>
          <w:szCs w:val="24"/>
        </w:rPr>
        <w:t xml:space="preserve">is </w:t>
      </w:r>
      <w:r w:rsidRPr="00110A35">
        <w:rPr>
          <w:rFonts w:ascii="Arial" w:hAnsi="Arial" w:cs="Arial"/>
          <w:sz w:val="24"/>
          <w:szCs w:val="24"/>
        </w:rPr>
        <w:t>outlined in Section 3.3.10)</w:t>
      </w:r>
    </w:p>
    <w:p w14:paraId="72312A40" w14:textId="77777777" w:rsidR="007A30ED" w:rsidRPr="00110A35" w:rsidRDefault="007A30ED" w:rsidP="0064034F">
      <w:pPr>
        <w:pStyle w:val="BodyText"/>
        <w:numPr>
          <w:ilvl w:val="0"/>
          <w:numId w:val="74"/>
        </w:numPr>
        <w:spacing w:after="120"/>
        <w:ind w:left="714" w:hanging="357"/>
        <w:jc w:val="left"/>
        <w:rPr>
          <w:rFonts w:ascii="Arial" w:hAnsi="Arial" w:cs="Arial"/>
          <w:sz w:val="24"/>
          <w:szCs w:val="24"/>
        </w:rPr>
      </w:pPr>
      <w:r w:rsidRPr="00110A35">
        <w:rPr>
          <w:rFonts w:ascii="Arial" w:hAnsi="Arial" w:cs="Arial"/>
          <w:sz w:val="24"/>
          <w:szCs w:val="24"/>
        </w:rPr>
        <w:t>camera traps (see Section 3.3.6).</w:t>
      </w:r>
    </w:p>
    <w:p w14:paraId="632EC273" w14:textId="77777777" w:rsidR="007A30ED" w:rsidRPr="00110A35" w:rsidRDefault="007A30ED" w:rsidP="00110A35">
      <w:pPr>
        <w:pStyle w:val="BodyText"/>
        <w:jc w:val="left"/>
        <w:rPr>
          <w:rFonts w:ascii="Arial" w:hAnsi="Arial" w:cs="Arial"/>
          <w:sz w:val="24"/>
          <w:szCs w:val="24"/>
        </w:rPr>
      </w:pPr>
    </w:p>
    <w:p w14:paraId="13E69085" w14:textId="77777777" w:rsidR="007A30ED" w:rsidRPr="00110A35" w:rsidRDefault="007A30ED" w:rsidP="00110A35">
      <w:pPr>
        <w:pStyle w:val="BodyText"/>
        <w:jc w:val="left"/>
        <w:rPr>
          <w:rFonts w:ascii="Arial" w:hAnsi="Arial" w:cs="Arial"/>
          <w:sz w:val="24"/>
          <w:szCs w:val="24"/>
        </w:rPr>
      </w:pPr>
      <w:r w:rsidRPr="00110A35">
        <w:rPr>
          <w:rFonts w:ascii="Arial" w:hAnsi="Arial" w:cs="Arial"/>
          <w:sz w:val="24"/>
          <w:szCs w:val="24"/>
        </w:rPr>
        <w:t>These survey methods are widely prescribed in the state and territory guideline documents reviewed (see appendix) and have been developed and informed by the results of research. A description of these survey techniques and the recommended minimum effort for a subject site up to 5 hectares in size is outlined in the species profiles.</w:t>
      </w:r>
    </w:p>
    <w:p w14:paraId="0F42F086" w14:textId="77777777" w:rsidR="007A30ED" w:rsidRPr="00110A35" w:rsidRDefault="007A30ED" w:rsidP="00110A35">
      <w:pPr>
        <w:pStyle w:val="BodyText"/>
        <w:jc w:val="left"/>
        <w:rPr>
          <w:rFonts w:ascii="Arial" w:hAnsi="Arial" w:cs="Arial"/>
          <w:sz w:val="24"/>
          <w:szCs w:val="24"/>
        </w:rPr>
      </w:pPr>
    </w:p>
    <w:p w14:paraId="1611EC9F" w14:textId="77777777" w:rsidR="007A30ED" w:rsidRPr="00113EDA" w:rsidRDefault="007A30ED" w:rsidP="007A30ED">
      <w:pPr>
        <w:pStyle w:val="ReptileHeader"/>
        <w:spacing w:before="0"/>
        <w:rPr>
          <w:rFonts w:ascii="Arial" w:hAnsi="Arial" w:cs="Arial"/>
          <w:b w:val="0"/>
          <w:color w:val="0070C0"/>
          <w:sz w:val="36"/>
          <w:szCs w:val="36"/>
        </w:rPr>
      </w:pPr>
      <w:r>
        <w:rPr>
          <w:i w:val="0"/>
        </w:rPr>
        <w:br w:type="page"/>
      </w:r>
      <w:r w:rsidRPr="00113EDA">
        <w:rPr>
          <w:rFonts w:ascii="Arial" w:hAnsi="Arial" w:cs="Arial"/>
          <w:i w:val="0"/>
          <w:sz w:val="36"/>
          <w:szCs w:val="36"/>
        </w:rPr>
        <w:t>Ampurta</w:t>
      </w:r>
    </w:p>
    <w:p w14:paraId="48AF3C1E" w14:textId="77777777" w:rsidR="007A30ED" w:rsidRPr="00D6352B" w:rsidRDefault="007A30ED" w:rsidP="00D6352B">
      <w:pPr>
        <w:jc w:val="left"/>
        <w:rPr>
          <w:rFonts w:ascii="Arial" w:hAnsi="Arial" w:cs="Arial"/>
          <w:b/>
          <w:i/>
          <w:sz w:val="24"/>
          <w:szCs w:val="24"/>
        </w:rPr>
      </w:pPr>
      <w:r w:rsidRPr="00D6352B">
        <w:rPr>
          <w:rFonts w:ascii="Arial" w:hAnsi="Arial" w:cs="Arial"/>
          <w:b/>
          <w:i/>
          <w:sz w:val="24"/>
          <w:szCs w:val="24"/>
        </w:rPr>
        <w:t>Dasycercus hillieri</w:t>
      </w:r>
    </w:p>
    <w:p w14:paraId="05A2391F" w14:textId="77777777" w:rsidR="007A30ED" w:rsidRPr="00D6352B" w:rsidRDefault="007A30ED" w:rsidP="00D6352B">
      <w:pPr>
        <w:jc w:val="left"/>
        <w:rPr>
          <w:rFonts w:ascii="Arial" w:hAnsi="Arial" w:cs="Arial"/>
          <w:b/>
          <w:i/>
          <w:sz w:val="24"/>
          <w:szCs w:val="24"/>
        </w:rPr>
      </w:pPr>
    </w:p>
    <w:p w14:paraId="3B761528" w14:textId="77777777" w:rsidR="007A30ED" w:rsidRPr="00D6352B" w:rsidRDefault="007A30ED" w:rsidP="00D6352B">
      <w:pPr>
        <w:pStyle w:val="BodyText"/>
        <w:jc w:val="left"/>
        <w:rPr>
          <w:rFonts w:ascii="Arial" w:hAnsi="Arial" w:cs="Arial"/>
          <w:sz w:val="24"/>
          <w:szCs w:val="24"/>
        </w:rPr>
      </w:pPr>
      <w:r w:rsidRPr="00D6352B">
        <w:rPr>
          <w:rFonts w:ascii="Arial" w:hAnsi="Arial" w:cs="Arial"/>
          <w:sz w:val="24"/>
          <w:szCs w:val="24"/>
        </w:rPr>
        <w:t xml:space="preserve">Note that in a recent revision of the </w:t>
      </w:r>
      <w:r w:rsidRPr="00D6352B">
        <w:rPr>
          <w:rFonts w:ascii="Arial" w:hAnsi="Arial" w:cs="Arial"/>
          <w:i/>
          <w:sz w:val="24"/>
          <w:szCs w:val="24"/>
        </w:rPr>
        <w:t>Dasycercus</w:t>
      </w:r>
      <w:r w:rsidRPr="00D6352B">
        <w:rPr>
          <w:rFonts w:ascii="Arial" w:hAnsi="Arial" w:cs="Arial"/>
          <w:sz w:val="24"/>
          <w:szCs w:val="24"/>
        </w:rPr>
        <w:t xml:space="preserve"> based on genetic and morphological grounds this species is indistinguishable from the crest-tailed mulgara </w:t>
      </w:r>
      <w:r w:rsidRPr="00D6352B">
        <w:rPr>
          <w:rFonts w:ascii="Arial" w:hAnsi="Arial" w:cs="Arial"/>
          <w:i/>
          <w:sz w:val="24"/>
          <w:szCs w:val="24"/>
        </w:rPr>
        <w:t>D. cristicauda</w:t>
      </w:r>
      <w:r w:rsidRPr="00D6352B">
        <w:rPr>
          <w:rFonts w:ascii="Arial" w:hAnsi="Arial" w:cs="Arial"/>
          <w:sz w:val="24"/>
          <w:szCs w:val="24"/>
        </w:rPr>
        <w:t xml:space="preserve"> and has therefore been lumped with that species (Woolley 2005; Masters 2008). Under the EPBC Act this latest taxonomic change has not been formally recognised. Therefore, this species profile incorporates the former </w:t>
      </w:r>
      <w:r w:rsidRPr="00D6352B">
        <w:rPr>
          <w:rFonts w:ascii="Arial" w:hAnsi="Arial" w:cs="Arial"/>
          <w:i/>
          <w:sz w:val="24"/>
          <w:szCs w:val="24"/>
        </w:rPr>
        <w:t>D. hillieri</w:t>
      </w:r>
      <w:r w:rsidRPr="00D6352B">
        <w:rPr>
          <w:rFonts w:ascii="Arial" w:hAnsi="Arial" w:cs="Arial"/>
          <w:sz w:val="24"/>
          <w:szCs w:val="24"/>
        </w:rPr>
        <w:t xml:space="preserve"> component of </w:t>
      </w:r>
      <w:r w:rsidRPr="00D6352B">
        <w:rPr>
          <w:rFonts w:ascii="Arial" w:hAnsi="Arial" w:cs="Arial"/>
          <w:i/>
          <w:sz w:val="24"/>
          <w:szCs w:val="24"/>
        </w:rPr>
        <w:t>D.</w:t>
      </w:r>
      <w:r w:rsidRPr="00D6352B">
        <w:rPr>
          <w:rFonts w:ascii="Arial" w:hAnsi="Arial" w:cs="Arial"/>
          <w:sz w:val="24"/>
          <w:szCs w:val="24"/>
        </w:rPr>
        <w:t> </w:t>
      </w:r>
      <w:r w:rsidRPr="00D6352B">
        <w:rPr>
          <w:rFonts w:ascii="Arial" w:hAnsi="Arial" w:cs="Arial"/>
          <w:i/>
          <w:sz w:val="24"/>
          <w:szCs w:val="24"/>
        </w:rPr>
        <w:t>cristicauda</w:t>
      </w:r>
      <w:r w:rsidRPr="00D6352B">
        <w:rPr>
          <w:rFonts w:ascii="Arial" w:hAnsi="Arial" w:cs="Arial"/>
          <w:sz w:val="24"/>
          <w:szCs w:val="24"/>
        </w:rPr>
        <w:t xml:space="preserve">. </w:t>
      </w:r>
    </w:p>
    <w:p w14:paraId="3C167088" w14:textId="77777777" w:rsidR="007A30ED" w:rsidRPr="00D6352B" w:rsidRDefault="007A30ED" w:rsidP="00D6352B">
      <w:pPr>
        <w:pStyle w:val="BodyText"/>
        <w:jc w:val="left"/>
        <w:rPr>
          <w:rFonts w:ascii="Arial" w:hAnsi="Arial" w:cs="Arial"/>
          <w:sz w:val="24"/>
          <w:szCs w:val="24"/>
        </w:rPr>
      </w:pPr>
    </w:p>
    <w:p w14:paraId="43E7D272" w14:textId="77777777" w:rsidR="007A30ED" w:rsidRPr="00D6352B" w:rsidRDefault="007A30ED" w:rsidP="00015961">
      <w:pPr>
        <w:pStyle w:val="BodyText"/>
        <w:tabs>
          <w:tab w:val="left" w:pos="2520"/>
        </w:tabs>
        <w:spacing w:before="120" w:after="120"/>
        <w:ind w:left="2520" w:hanging="2520"/>
        <w:jc w:val="left"/>
        <w:rPr>
          <w:rFonts w:ascii="Arial" w:hAnsi="Arial" w:cs="Arial"/>
          <w:sz w:val="24"/>
          <w:szCs w:val="24"/>
        </w:rPr>
      </w:pPr>
      <w:r w:rsidRPr="00D6352B">
        <w:rPr>
          <w:rFonts w:ascii="Arial" w:hAnsi="Arial" w:cs="Arial"/>
          <w:b/>
          <w:sz w:val="24"/>
          <w:szCs w:val="24"/>
        </w:rPr>
        <w:t>States and territories:</w:t>
      </w:r>
      <w:r w:rsidRPr="00D6352B">
        <w:rPr>
          <w:rFonts w:ascii="Arial" w:hAnsi="Arial" w:cs="Arial"/>
          <w:sz w:val="24"/>
          <w:szCs w:val="24"/>
        </w:rPr>
        <w:tab/>
      </w:r>
      <w:smartTag w:uri="urn:schemas-microsoft-com:office:smarttags" w:element="State">
        <w:r w:rsidRPr="00D6352B">
          <w:rPr>
            <w:rFonts w:ascii="Arial" w:hAnsi="Arial" w:cs="Arial"/>
            <w:sz w:val="24"/>
            <w:szCs w:val="24"/>
          </w:rPr>
          <w:t>Queensland</w:t>
        </w:r>
      </w:smartTag>
      <w:r w:rsidRPr="00D6352B">
        <w:rPr>
          <w:rFonts w:ascii="Arial" w:hAnsi="Arial" w:cs="Arial"/>
          <w:sz w:val="24"/>
          <w:szCs w:val="24"/>
        </w:rPr>
        <w:t xml:space="preserve">, </w:t>
      </w:r>
      <w:smartTag w:uri="urn:schemas-microsoft-com:office:smarttags" w:element="State">
        <w:r w:rsidRPr="00D6352B">
          <w:rPr>
            <w:rFonts w:ascii="Arial" w:hAnsi="Arial" w:cs="Arial"/>
            <w:sz w:val="24"/>
            <w:szCs w:val="24"/>
          </w:rPr>
          <w:t>Northern Territory</w:t>
        </w:r>
      </w:smartTag>
      <w:r w:rsidRPr="00D6352B">
        <w:rPr>
          <w:rFonts w:ascii="Arial" w:hAnsi="Arial" w:cs="Arial"/>
          <w:sz w:val="24"/>
          <w:szCs w:val="24"/>
        </w:rPr>
        <w:t xml:space="preserve"> and </w:t>
      </w:r>
      <w:smartTag w:uri="urn:schemas-microsoft-com:office:smarttags" w:element="place">
        <w:smartTag w:uri="urn:schemas-microsoft-com:office:smarttags" w:element="State">
          <w:r w:rsidRPr="00D6352B">
            <w:rPr>
              <w:rFonts w:ascii="Arial" w:hAnsi="Arial" w:cs="Arial"/>
              <w:sz w:val="24"/>
              <w:szCs w:val="24"/>
            </w:rPr>
            <w:t>South Australia</w:t>
          </w:r>
        </w:smartTag>
      </w:smartTag>
      <w:r w:rsidRPr="00D6352B">
        <w:rPr>
          <w:rFonts w:ascii="Arial" w:hAnsi="Arial" w:cs="Arial"/>
          <w:sz w:val="24"/>
          <w:szCs w:val="24"/>
        </w:rPr>
        <w:t>.</w:t>
      </w:r>
    </w:p>
    <w:p w14:paraId="2F812C5E" w14:textId="77777777" w:rsidR="007A30ED" w:rsidRPr="00D6352B" w:rsidRDefault="007A30ED" w:rsidP="00015961">
      <w:pPr>
        <w:pStyle w:val="BodyText"/>
        <w:tabs>
          <w:tab w:val="left" w:pos="2520"/>
        </w:tabs>
        <w:spacing w:before="120" w:after="120"/>
        <w:ind w:left="2520" w:hanging="2520"/>
        <w:jc w:val="left"/>
        <w:rPr>
          <w:rFonts w:ascii="Arial" w:hAnsi="Arial" w:cs="Arial"/>
          <w:sz w:val="24"/>
          <w:szCs w:val="24"/>
        </w:rPr>
      </w:pPr>
      <w:r w:rsidRPr="00D6352B">
        <w:rPr>
          <w:rFonts w:ascii="Arial" w:hAnsi="Arial" w:cs="Arial"/>
          <w:b/>
          <w:sz w:val="24"/>
          <w:szCs w:val="24"/>
        </w:rPr>
        <w:t>Regions:</w:t>
      </w:r>
      <w:r w:rsidRPr="00D6352B">
        <w:rPr>
          <w:rFonts w:ascii="Arial" w:hAnsi="Arial" w:cs="Arial"/>
          <w:sz w:val="24"/>
          <w:szCs w:val="24"/>
        </w:rPr>
        <w:t xml:space="preserve"> </w:t>
      </w:r>
      <w:r w:rsidRPr="00D6352B">
        <w:rPr>
          <w:rFonts w:ascii="Arial" w:hAnsi="Arial" w:cs="Arial"/>
          <w:sz w:val="24"/>
          <w:szCs w:val="24"/>
        </w:rPr>
        <w:tab/>
      </w:r>
      <w:smartTag w:uri="urn:schemas-microsoft-com:office:smarttags" w:element="place">
        <w:r w:rsidRPr="00D6352B">
          <w:rPr>
            <w:rFonts w:ascii="Arial" w:hAnsi="Arial" w:cs="Arial"/>
            <w:sz w:val="24"/>
            <w:szCs w:val="24"/>
          </w:rPr>
          <w:t>Eastern Simpson Desert</w:t>
        </w:r>
      </w:smartTag>
      <w:r w:rsidRPr="00D6352B">
        <w:rPr>
          <w:rFonts w:ascii="Arial" w:hAnsi="Arial" w:cs="Arial"/>
          <w:sz w:val="24"/>
          <w:szCs w:val="24"/>
        </w:rPr>
        <w:t>.</w:t>
      </w:r>
      <w:r w:rsidRPr="00D6352B">
        <w:rPr>
          <w:rFonts w:ascii="Arial" w:hAnsi="Arial" w:cs="Arial"/>
          <w:sz w:val="24"/>
          <w:szCs w:val="24"/>
        </w:rPr>
        <w:fldChar w:fldCharType="begin"/>
      </w:r>
      <w:r w:rsidRPr="00D6352B">
        <w:rPr>
          <w:rFonts w:ascii="Arial" w:hAnsi="Arial" w:cs="Arial"/>
          <w:sz w:val="24"/>
          <w:szCs w:val="24"/>
        </w:rPr>
        <w:instrText xml:space="preserve"> FILLIN "Enter Project Manager 2" \* MERGEFORMAT </w:instrText>
      </w:r>
      <w:r w:rsidRPr="00D6352B">
        <w:rPr>
          <w:rFonts w:ascii="Arial" w:hAnsi="Arial" w:cs="Arial"/>
          <w:sz w:val="24"/>
          <w:szCs w:val="24"/>
        </w:rPr>
        <w:fldChar w:fldCharType="separate"/>
      </w:r>
      <w:r w:rsidRPr="00D6352B">
        <w:rPr>
          <w:rFonts w:ascii="Arial" w:hAnsi="Arial" w:cs="Arial"/>
          <w:sz w:val="24"/>
          <w:szCs w:val="24"/>
        </w:rPr>
        <w:fldChar w:fldCharType="end"/>
      </w:r>
    </w:p>
    <w:p w14:paraId="098FDA88" w14:textId="77777777" w:rsidR="007A30ED" w:rsidRPr="00D6352B" w:rsidRDefault="007A30ED" w:rsidP="00015961">
      <w:pPr>
        <w:pStyle w:val="BodyText"/>
        <w:tabs>
          <w:tab w:val="left" w:pos="2520"/>
        </w:tabs>
        <w:spacing w:before="120" w:after="120"/>
        <w:ind w:left="2520" w:hanging="2520"/>
        <w:jc w:val="left"/>
        <w:rPr>
          <w:rFonts w:ascii="Arial" w:hAnsi="Arial" w:cs="Arial"/>
          <w:sz w:val="24"/>
          <w:szCs w:val="24"/>
        </w:rPr>
      </w:pPr>
      <w:r w:rsidRPr="00D6352B">
        <w:rPr>
          <w:rFonts w:ascii="Arial" w:hAnsi="Arial" w:cs="Arial"/>
          <w:b/>
          <w:sz w:val="24"/>
          <w:szCs w:val="24"/>
        </w:rPr>
        <w:t>Habitat:</w:t>
      </w:r>
      <w:r w:rsidRPr="00D6352B">
        <w:rPr>
          <w:rFonts w:ascii="Arial" w:hAnsi="Arial" w:cs="Arial"/>
          <w:sz w:val="24"/>
          <w:szCs w:val="24"/>
        </w:rPr>
        <w:t xml:space="preserve"> </w:t>
      </w:r>
      <w:r w:rsidRPr="00D6352B">
        <w:rPr>
          <w:rFonts w:ascii="Arial" w:hAnsi="Arial" w:cs="Arial"/>
          <w:sz w:val="24"/>
          <w:szCs w:val="24"/>
        </w:rPr>
        <w:tab/>
        <w:t>Hummock grass plains, sand ridges and mulga shrubland.</w:t>
      </w:r>
    </w:p>
    <w:p w14:paraId="6EBF58B6" w14:textId="77777777" w:rsidR="007A30ED" w:rsidRPr="00D6352B" w:rsidRDefault="007A30ED" w:rsidP="00015961">
      <w:pPr>
        <w:pStyle w:val="BodyText"/>
        <w:tabs>
          <w:tab w:val="left" w:pos="2520"/>
        </w:tabs>
        <w:spacing w:before="120" w:after="120"/>
        <w:ind w:left="2520" w:hanging="2520"/>
        <w:jc w:val="left"/>
        <w:rPr>
          <w:rFonts w:ascii="Arial" w:hAnsi="Arial" w:cs="Arial"/>
          <w:sz w:val="24"/>
          <w:szCs w:val="24"/>
        </w:rPr>
      </w:pPr>
      <w:r w:rsidRPr="00D6352B">
        <w:rPr>
          <w:rFonts w:ascii="Arial" w:hAnsi="Arial" w:cs="Arial"/>
          <w:b/>
          <w:sz w:val="24"/>
          <w:szCs w:val="24"/>
        </w:rPr>
        <w:t>Habit:</w:t>
      </w:r>
      <w:r w:rsidRPr="00D6352B">
        <w:rPr>
          <w:rFonts w:ascii="Arial" w:hAnsi="Arial" w:cs="Arial"/>
          <w:sz w:val="24"/>
          <w:szCs w:val="24"/>
        </w:rPr>
        <w:t xml:space="preserve"> </w:t>
      </w:r>
      <w:r w:rsidRPr="00D6352B">
        <w:rPr>
          <w:rFonts w:ascii="Arial" w:hAnsi="Arial" w:cs="Arial"/>
          <w:sz w:val="24"/>
          <w:szCs w:val="24"/>
        </w:rPr>
        <w:tab/>
        <w:t>Ground-dwelling (burrows).</w:t>
      </w:r>
    </w:p>
    <w:p w14:paraId="3DBB3EFF" w14:textId="77777777" w:rsidR="007A30ED" w:rsidRPr="00D6352B" w:rsidRDefault="007A30ED" w:rsidP="00015961">
      <w:pPr>
        <w:pStyle w:val="BodyText"/>
        <w:tabs>
          <w:tab w:val="left" w:pos="2520"/>
        </w:tabs>
        <w:spacing w:before="120" w:after="120"/>
        <w:ind w:left="2520" w:hanging="2520"/>
        <w:jc w:val="left"/>
        <w:rPr>
          <w:rFonts w:ascii="Arial" w:hAnsi="Arial" w:cs="Arial"/>
          <w:sz w:val="24"/>
          <w:szCs w:val="24"/>
        </w:rPr>
      </w:pPr>
      <w:r w:rsidRPr="00D6352B">
        <w:rPr>
          <w:rFonts w:ascii="Arial" w:hAnsi="Arial" w:cs="Arial"/>
          <w:b/>
          <w:sz w:val="24"/>
          <w:szCs w:val="24"/>
        </w:rPr>
        <w:t>Avg. body weight:</w:t>
      </w:r>
      <w:r w:rsidRPr="00D6352B">
        <w:rPr>
          <w:rFonts w:ascii="Arial" w:hAnsi="Arial" w:cs="Arial"/>
          <w:sz w:val="24"/>
          <w:szCs w:val="24"/>
        </w:rPr>
        <w:tab/>
        <w:t>Unknown, but probably similar to Mulgara (</w:t>
      </w:r>
      <w:r w:rsidRPr="00D6352B">
        <w:rPr>
          <w:rFonts w:ascii="Arial" w:eastAsia="Japanese Gothic" w:hAnsi="Japanese Gothic" w:cs="Arial"/>
          <w:sz w:val="24"/>
          <w:szCs w:val="24"/>
        </w:rPr>
        <w:t>̴</w:t>
      </w:r>
      <w:r w:rsidRPr="00D6352B">
        <w:rPr>
          <w:rFonts w:ascii="Arial" w:hAnsi="Arial" w:cs="Arial"/>
          <w:sz w:val="24"/>
          <w:szCs w:val="24"/>
        </w:rPr>
        <w:t>115 g) (Woolley 1995).</w:t>
      </w:r>
    </w:p>
    <w:p w14:paraId="536C804C" w14:textId="77777777" w:rsidR="007A30ED" w:rsidRPr="00D6352B" w:rsidRDefault="007A30ED" w:rsidP="00015961">
      <w:pPr>
        <w:pStyle w:val="BodyText"/>
        <w:tabs>
          <w:tab w:val="left" w:pos="2520"/>
        </w:tabs>
        <w:spacing w:before="120" w:after="120"/>
        <w:ind w:left="2520" w:hanging="2520"/>
        <w:jc w:val="left"/>
        <w:rPr>
          <w:rFonts w:ascii="Arial" w:hAnsi="Arial" w:cs="Arial"/>
          <w:sz w:val="24"/>
          <w:szCs w:val="24"/>
        </w:rPr>
      </w:pPr>
      <w:r w:rsidRPr="00D6352B">
        <w:rPr>
          <w:rFonts w:ascii="Arial" w:hAnsi="Arial" w:cs="Arial"/>
          <w:b/>
          <w:sz w:val="24"/>
          <w:szCs w:val="24"/>
        </w:rPr>
        <w:t>Activity pattern:</w:t>
      </w:r>
      <w:r w:rsidRPr="00D6352B">
        <w:rPr>
          <w:rFonts w:ascii="Arial" w:hAnsi="Arial" w:cs="Arial"/>
          <w:sz w:val="24"/>
          <w:szCs w:val="24"/>
        </w:rPr>
        <w:tab/>
        <w:t>Nocturnal.</w:t>
      </w:r>
    </w:p>
    <w:p w14:paraId="0482BE47" w14:textId="77777777" w:rsidR="007A30ED" w:rsidRPr="00D6352B" w:rsidRDefault="007A30ED" w:rsidP="00015961">
      <w:pPr>
        <w:pStyle w:val="BodyText"/>
        <w:tabs>
          <w:tab w:val="left" w:pos="2520"/>
        </w:tabs>
        <w:spacing w:before="120" w:after="120"/>
        <w:ind w:left="2520" w:hanging="2520"/>
        <w:jc w:val="left"/>
        <w:rPr>
          <w:rFonts w:ascii="Arial" w:hAnsi="Arial" w:cs="Arial"/>
          <w:sz w:val="24"/>
          <w:szCs w:val="24"/>
        </w:rPr>
      </w:pPr>
      <w:r w:rsidRPr="00D6352B">
        <w:rPr>
          <w:rFonts w:ascii="Arial" w:hAnsi="Arial" w:cs="Arial"/>
          <w:b/>
          <w:sz w:val="24"/>
          <w:szCs w:val="24"/>
        </w:rPr>
        <w:t>Diet:</w:t>
      </w:r>
      <w:r w:rsidRPr="00D6352B">
        <w:rPr>
          <w:rFonts w:ascii="Arial" w:hAnsi="Arial" w:cs="Arial"/>
          <w:sz w:val="24"/>
          <w:szCs w:val="24"/>
        </w:rPr>
        <w:t xml:space="preserve"> </w:t>
      </w:r>
      <w:r w:rsidRPr="00D6352B">
        <w:rPr>
          <w:rFonts w:ascii="Arial" w:hAnsi="Arial" w:cs="Arial"/>
          <w:sz w:val="24"/>
          <w:szCs w:val="24"/>
        </w:rPr>
        <w:tab/>
        <w:t>Carnivorous: large invertebrates and small vertebrates.</w:t>
      </w:r>
    </w:p>
    <w:p w14:paraId="26CA5507" w14:textId="77777777" w:rsidR="00D6352B" w:rsidRDefault="007A30ED" w:rsidP="00015961">
      <w:pPr>
        <w:pStyle w:val="BodyText"/>
        <w:tabs>
          <w:tab w:val="left" w:pos="2520"/>
        </w:tabs>
        <w:spacing w:before="120" w:after="120"/>
        <w:ind w:left="2520" w:hanging="2520"/>
        <w:jc w:val="left"/>
        <w:rPr>
          <w:rFonts w:ascii="Arial" w:hAnsi="Arial" w:cs="Arial"/>
          <w:sz w:val="24"/>
          <w:szCs w:val="24"/>
        </w:rPr>
      </w:pPr>
      <w:r w:rsidRPr="00D6352B">
        <w:rPr>
          <w:rFonts w:ascii="Arial" w:hAnsi="Arial" w:cs="Arial"/>
          <w:b/>
          <w:sz w:val="24"/>
          <w:szCs w:val="24"/>
        </w:rPr>
        <w:t>Breeding:</w:t>
      </w:r>
      <w:r w:rsidRPr="00D6352B">
        <w:rPr>
          <w:rFonts w:ascii="Arial" w:hAnsi="Arial" w:cs="Arial"/>
          <w:sz w:val="24"/>
          <w:szCs w:val="24"/>
        </w:rPr>
        <w:tab/>
        <w:t>Unknown.</w:t>
      </w:r>
    </w:p>
    <w:p w14:paraId="3B2CBFF7" w14:textId="77777777" w:rsidR="007A30ED" w:rsidRPr="00D6352B" w:rsidRDefault="007A30ED" w:rsidP="00D6352B">
      <w:pPr>
        <w:pStyle w:val="BodyText"/>
        <w:tabs>
          <w:tab w:val="left" w:pos="2160"/>
        </w:tabs>
        <w:spacing w:before="120" w:after="120"/>
        <w:ind w:left="2160" w:hanging="2160"/>
        <w:jc w:val="left"/>
        <w:rPr>
          <w:rFonts w:ascii="Arial" w:hAnsi="Arial" w:cs="Arial"/>
          <w:sz w:val="24"/>
          <w:szCs w:val="24"/>
        </w:rPr>
      </w:pPr>
      <w:r w:rsidRPr="00D6352B">
        <w:rPr>
          <w:rFonts w:ascii="Arial" w:hAnsi="Arial" w:cs="Arial"/>
          <w:sz w:val="24"/>
          <w:szCs w:val="24"/>
        </w:rPr>
        <w:fldChar w:fldCharType="begin"/>
      </w:r>
      <w:r w:rsidRPr="00D6352B">
        <w:rPr>
          <w:rFonts w:ascii="Arial" w:hAnsi="Arial" w:cs="Arial"/>
          <w:sz w:val="24"/>
          <w:szCs w:val="24"/>
        </w:rPr>
        <w:instrText xml:space="preserve"> FILLIN "Enter Project Officer 2" \* MERGEFORMAT </w:instrText>
      </w:r>
      <w:r w:rsidRPr="00D6352B">
        <w:rPr>
          <w:rFonts w:ascii="Arial" w:hAnsi="Arial" w:cs="Arial"/>
          <w:sz w:val="24"/>
          <w:szCs w:val="24"/>
        </w:rPr>
        <w:fldChar w:fldCharType="separate"/>
      </w:r>
      <w:r w:rsidRPr="00D6352B">
        <w:rPr>
          <w:rFonts w:ascii="Arial" w:hAnsi="Arial" w:cs="Arial"/>
          <w:sz w:val="24"/>
          <w:szCs w:val="24"/>
        </w:rPr>
        <w:fldChar w:fldCharType="end"/>
      </w:r>
      <w:r w:rsidRPr="00D6352B">
        <w:rPr>
          <w:rFonts w:ascii="Arial" w:hAnsi="Arial" w:cs="Arial"/>
          <w:sz w:val="24"/>
          <w:szCs w:val="24"/>
        </w:rPr>
        <w:fldChar w:fldCharType="begin"/>
      </w:r>
      <w:r w:rsidRPr="00D6352B">
        <w:rPr>
          <w:rFonts w:ascii="Arial" w:hAnsi="Arial" w:cs="Arial"/>
          <w:sz w:val="24"/>
          <w:szCs w:val="24"/>
        </w:rPr>
        <w:instrText xml:space="preserve"> FILLIN "Enter Project Officer 3" \* MERGEFORMAT </w:instrText>
      </w:r>
      <w:r w:rsidRPr="00D6352B">
        <w:rPr>
          <w:rFonts w:ascii="Arial" w:hAnsi="Arial" w:cs="Arial"/>
          <w:sz w:val="24"/>
          <w:szCs w:val="24"/>
        </w:rPr>
        <w:fldChar w:fldCharType="separate"/>
      </w:r>
      <w:r w:rsidRPr="00D6352B">
        <w:rPr>
          <w:rFonts w:ascii="Arial" w:hAnsi="Arial" w:cs="Arial"/>
          <w:sz w:val="24"/>
          <w:szCs w:val="24"/>
        </w:rPr>
        <w:fldChar w:fldCharType="end"/>
      </w:r>
    </w:p>
    <w:p w14:paraId="3ECD3914" w14:textId="77777777" w:rsidR="007A30ED" w:rsidRPr="00D6352B" w:rsidRDefault="007A30ED" w:rsidP="007A30ED">
      <w:pPr>
        <w:pStyle w:val="Heading4AMBS"/>
        <w:spacing w:after="120"/>
        <w:ind w:left="862" w:hanging="862"/>
        <w:outlineLvl w:val="2"/>
        <w:rPr>
          <w:rFonts w:ascii="Arial" w:hAnsi="Arial" w:cs="Arial"/>
          <w:sz w:val="24"/>
          <w:szCs w:val="24"/>
        </w:rPr>
      </w:pPr>
      <w:r w:rsidRPr="00D6352B">
        <w:rPr>
          <w:rFonts w:ascii="Arial" w:hAnsi="Arial" w:cs="Arial"/>
          <w:sz w:val="24"/>
          <w:szCs w:val="24"/>
        </w:rPr>
        <w:t>Description</w:t>
      </w:r>
    </w:p>
    <w:p w14:paraId="62137FA4" w14:textId="77777777" w:rsidR="007A30ED" w:rsidRPr="00D6352B" w:rsidRDefault="007A30ED" w:rsidP="007A30ED">
      <w:pPr>
        <w:pStyle w:val="BodyText"/>
        <w:spacing w:after="120"/>
        <w:rPr>
          <w:rFonts w:ascii="Arial" w:hAnsi="Arial" w:cs="Arial"/>
          <w:sz w:val="24"/>
          <w:szCs w:val="24"/>
        </w:rPr>
      </w:pPr>
      <w:r w:rsidRPr="00D6352B">
        <w:rPr>
          <w:rFonts w:ascii="Arial" w:hAnsi="Arial" w:cs="Arial"/>
          <w:sz w:val="24"/>
          <w:szCs w:val="24"/>
        </w:rPr>
        <w:t xml:space="preserve">Recent taxonomic work has suggested </w:t>
      </w:r>
      <w:r w:rsidRPr="00D6352B">
        <w:rPr>
          <w:rFonts w:ascii="Arial" w:hAnsi="Arial" w:cs="Arial"/>
          <w:i/>
          <w:sz w:val="24"/>
          <w:szCs w:val="24"/>
        </w:rPr>
        <w:t>Dasycercus hillieri</w:t>
      </w:r>
      <w:r w:rsidRPr="00D6352B">
        <w:rPr>
          <w:rFonts w:ascii="Arial" w:hAnsi="Arial" w:cs="Arial"/>
          <w:sz w:val="24"/>
          <w:szCs w:val="24"/>
        </w:rPr>
        <w:t xml:space="preserve"> should not be recognised as a distinct form of </w:t>
      </w:r>
      <w:r w:rsidRPr="00D6352B">
        <w:rPr>
          <w:rFonts w:ascii="Arial" w:hAnsi="Arial" w:cs="Arial"/>
          <w:i/>
          <w:sz w:val="24"/>
          <w:szCs w:val="24"/>
        </w:rPr>
        <w:t>Dasycercus cristicauda</w:t>
      </w:r>
      <w:r w:rsidRPr="00D6352B">
        <w:rPr>
          <w:rFonts w:ascii="Arial" w:hAnsi="Arial" w:cs="Arial"/>
          <w:sz w:val="24"/>
          <w:szCs w:val="24"/>
        </w:rPr>
        <w:t xml:space="preserve"> (Woolley 2005). However, for the purposes of this document we consider them as distinct species.</w:t>
      </w:r>
    </w:p>
    <w:p w14:paraId="2114AC71" w14:textId="77777777" w:rsidR="007A30ED" w:rsidRPr="00D6352B" w:rsidRDefault="007A30ED" w:rsidP="007A30ED">
      <w:pPr>
        <w:pStyle w:val="BodyText"/>
        <w:spacing w:after="120"/>
        <w:rPr>
          <w:rFonts w:ascii="Arial" w:hAnsi="Arial" w:cs="Arial"/>
          <w:sz w:val="24"/>
          <w:szCs w:val="24"/>
        </w:rPr>
      </w:pPr>
      <w:r w:rsidRPr="00D6352B">
        <w:rPr>
          <w:rFonts w:ascii="Arial" w:hAnsi="Arial" w:cs="Arial"/>
          <w:sz w:val="24"/>
          <w:szCs w:val="24"/>
        </w:rPr>
        <w:t>The species excavates burrows within which it shelters during the day. Burrows are found aggregated in complexes that can cover up to a kilometre of suitable habitat. The burrows are constructed under the raised mound of a dead spinifex hummock, and have a number of entrances, with between six to ten pop-holes located around the periphery of the raised mound (C Dickman pers. comm.). When the burrows are active, scoops of sand are seen at the pop-hole entrances and scats will also be scattered randomly around the area, including near the burrow entrances (C Dickman pers. comm.).</w:t>
      </w:r>
    </w:p>
    <w:p w14:paraId="31283A2D" w14:textId="77777777" w:rsidR="007A30ED" w:rsidRPr="00113EDA" w:rsidRDefault="007A30ED" w:rsidP="00113EDA">
      <w:pPr>
        <w:pStyle w:val="BodyText"/>
        <w:spacing w:after="120"/>
        <w:jc w:val="left"/>
        <w:rPr>
          <w:rFonts w:ascii="Arial" w:hAnsi="Arial" w:cs="Arial"/>
          <w:sz w:val="24"/>
          <w:szCs w:val="24"/>
        </w:rPr>
      </w:pPr>
      <w:r w:rsidRPr="00113EDA">
        <w:rPr>
          <w:rFonts w:ascii="Arial" w:hAnsi="Arial" w:cs="Arial"/>
          <w:sz w:val="24"/>
          <w:szCs w:val="24"/>
        </w:rPr>
        <w:t xml:space="preserve">There is evidence that the ampurta breeds seasonally and may have other seasonal activity patterns. Females with pouch young have been captured </w:t>
      </w:r>
      <w:r w:rsidR="00D74DB4">
        <w:rPr>
          <w:rFonts w:ascii="Arial" w:hAnsi="Arial" w:cs="Arial"/>
          <w:sz w:val="24"/>
          <w:szCs w:val="24"/>
        </w:rPr>
        <w:t xml:space="preserve">between </w:t>
      </w:r>
      <w:r w:rsidRPr="00113EDA">
        <w:rPr>
          <w:rFonts w:ascii="Arial" w:hAnsi="Arial" w:cs="Arial"/>
          <w:sz w:val="24"/>
          <w:szCs w:val="24"/>
        </w:rPr>
        <w:t>September</w:t>
      </w:r>
      <w:r w:rsidR="00D74DB4">
        <w:rPr>
          <w:rFonts w:ascii="Arial" w:hAnsi="Arial" w:cs="Arial"/>
          <w:sz w:val="24"/>
          <w:szCs w:val="24"/>
        </w:rPr>
        <w:t xml:space="preserve"> and </w:t>
      </w:r>
      <w:r w:rsidRPr="00113EDA">
        <w:rPr>
          <w:rFonts w:ascii="Arial" w:hAnsi="Arial" w:cs="Arial"/>
          <w:sz w:val="24"/>
          <w:szCs w:val="24"/>
        </w:rPr>
        <w:t>October</w:t>
      </w:r>
      <w:r w:rsidR="00D74DB4">
        <w:rPr>
          <w:rFonts w:ascii="Arial" w:hAnsi="Arial" w:cs="Arial"/>
          <w:sz w:val="24"/>
          <w:szCs w:val="24"/>
        </w:rPr>
        <w:t>,</w:t>
      </w:r>
      <w:r w:rsidRPr="00113EDA">
        <w:rPr>
          <w:rFonts w:ascii="Arial" w:hAnsi="Arial" w:cs="Arial"/>
          <w:sz w:val="24"/>
          <w:szCs w:val="24"/>
        </w:rPr>
        <w:t xml:space="preserve"> and lactating females without pouch-young have been captured in November (Dickman et al. 2001). If young become independent after November, then their recruitment into the population at that time may explain why capture rates have tended to be higher in summer in two studies (Masters 1998, Dickman et al. 2001).</w:t>
      </w:r>
    </w:p>
    <w:p w14:paraId="6F4CA2FE" w14:textId="77777777" w:rsidR="007A30ED" w:rsidRPr="00113EDA" w:rsidRDefault="007A30ED" w:rsidP="00113EDA">
      <w:pPr>
        <w:pStyle w:val="BodyText"/>
        <w:spacing w:after="120"/>
        <w:jc w:val="left"/>
        <w:rPr>
          <w:rFonts w:ascii="Arial" w:hAnsi="Arial" w:cs="Arial"/>
          <w:sz w:val="24"/>
          <w:szCs w:val="24"/>
        </w:rPr>
      </w:pPr>
      <w:r w:rsidRPr="00113EDA">
        <w:rPr>
          <w:rFonts w:ascii="Arial" w:hAnsi="Arial" w:cs="Arial"/>
          <w:sz w:val="24"/>
          <w:szCs w:val="24"/>
        </w:rPr>
        <w:t xml:space="preserve">The ampurta appears to be a sedentary species, with relatively small ranges compared to other Dasyurids. Individuals are capable of storing fat in their tails and of entering torpor, strategies that may enable them to survive within an environment of temporally unpredictable resources (Dickman et al. 2001). Another feature of their biology that demonstrates their flexibility to an unpredictable environment is their opportunistic breeding, with mulgara population increases recorded after rain, presumably in response to an increased availability of prey (Dickman et al. 2001). </w:t>
      </w:r>
    </w:p>
    <w:p w14:paraId="6A15D186" w14:textId="77777777" w:rsidR="007A30ED" w:rsidRDefault="007A30ED" w:rsidP="00113EDA">
      <w:pPr>
        <w:pStyle w:val="BodyText"/>
        <w:spacing w:after="120"/>
        <w:jc w:val="left"/>
        <w:rPr>
          <w:rFonts w:ascii="Arial" w:hAnsi="Arial" w:cs="Arial"/>
          <w:sz w:val="24"/>
          <w:szCs w:val="24"/>
        </w:rPr>
      </w:pPr>
      <w:r w:rsidRPr="00113EDA">
        <w:rPr>
          <w:rFonts w:ascii="Arial" w:hAnsi="Arial" w:cs="Arial"/>
          <w:sz w:val="24"/>
          <w:szCs w:val="24"/>
        </w:rPr>
        <w:t>Threatening processes are unclear, but are thought to include changes in fire regimes, introduced predators and grazing by introduced herbivores causing a reduction in available cover for prey items (Pavey and Cole 2002).</w:t>
      </w:r>
    </w:p>
    <w:p w14:paraId="6213E735" w14:textId="77777777" w:rsidR="003C028F" w:rsidRPr="00113EDA" w:rsidRDefault="003C028F" w:rsidP="00113EDA">
      <w:pPr>
        <w:pStyle w:val="BodyText"/>
        <w:spacing w:after="120"/>
        <w:jc w:val="left"/>
        <w:rPr>
          <w:rFonts w:ascii="Arial" w:hAnsi="Arial" w:cs="Arial"/>
          <w:sz w:val="24"/>
          <w:szCs w:val="24"/>
        </w:rPr>
      </w:pPr>
    </w:p>
    <w:p w14:paraId="3099BAD1" w14:textId="77777777" w:rsidR="007A30ED" w:rsidRPr="00113EDA" w:rsidRDefault="007A30ED" w:rsidP="00113EDA">
      <w:pPr>
        <w:pStyle w:val="Heading4AMBS"/>
        <w:spacing w:after="120"/>
        <w:ind w:left="862" w:hanging="862"/>
        <w:jc w:val="left"/>
        <w:outlineLvl w:val="2"/>
        <w:rPr>
          <w:rFonts w:ascii="Arial" w:hAnsi="Arial" w:cs="Arial"/>
          <w:sz w:val="24"/>
          <w:szCs w:val="24"/>
        </w:rPr>
      </w:pPr>
      <w:r w:rsidRPr="00113EDA">
        <w:rPr>
          <w:rFonts w:ascii="Arial" w:hAnsi="Arial" w:cs="Arial"/>
          <w:sz w:val="24"/>
          <w:szCs w:val="24"/>
        </w:rPr>
        <w:t>Survey methods</w:t>
      </w:r>
    </w:p>
    <w:p w14:paraId="14A0A03F" w14:textId="77777777" w:rsidR="007A30ED" w:rsidRPr="00113EDA" w:rsidRDefault="007A30ED" w:rsidP="00113EDA">
      <w:pPr>
        <w:pStyle w:val="BodyText"/>
        <w:spacing w:after="120"/>
        <w:jc w:val="left"/>
        <w:rPr>
          <w:rFonts w:ascii="Arial" w:hAnsi="Arial" w:cs="Arial"/>
          <w:sz w:val="24"/>
          <w:szCs w:val="24"/>
        </w:rPr>
      </w:pPr>
      <w:r w:rsidRPr="00113EDA">
        <w:rPr>
          <w:rFonts w:ascii="Arial" w:hAnsi="Arial" w:cs="Arial"/>
          <w:sz w:val="24"/>
          <w:szCs w:val="24"/>
        </w:rPr>
        <w:t xml:space="preserve">On the basis of previous surveys, the following survey techniques are recommended to detect the presence </w:t>
      </w:r>
      <w:r w:rsidRPr="00113EDA">
        <w:rPr>
          <w:rFonts w:ascii="Arial" w:hAnsi="Arial" w:cs="Arial"/>
          <w:snapToGrid w:val="0"/>
          <w:sz w:val="24"/>
          <w:szCs w:val="24"/>
        </w:rPr>
        <w:t>of the</w:t>
      </w:r>
      <w:r w:rsidRPr="00113EDA">
        <w:rPr>
          <w:rFonts w:ascii="Arial" w:hAnsi="Arial" w:cs="Arial"/>
          <w:sz w:val="24"/>
          <w:szCs w:val="24"/>
        </w:rPr>
        <w:t xml:space="preserve"> ampurta </w:t>
      </w:r>
      <w:r w:rsidRPr="00113EDA">
        <w:rPr>
          <w:rFonts w:ascii="Arial" w:hAnsi="Arial" w:cs="Arial"/>
          <w:snapToGrid w:val="0"/>
          <w:sz w:val="24"/>
          <w:szCs w:val="24"/>
        </w:rPr>
        <w:t>in areas up to 5 hectares in size:</w:t>
      </w:r>
    </w:p>
    <w:p w14:paraId="71304CD4" w14:textId="77777777" w:rsidR="007A30ED" w:rsidRPr="00113EDA" w:rsidRDefault="007A30ED" w:rsidP="0064034F">
      <w:pPr>
        <w:pStyle w:val="BodyText"/>
        <w:numPr>
          <w:ilvl w:val="0"/>
          <w:numId w:val="7"/>
        </w:numPr>
        <w:spacing w:after="120"/>
        <w:ind w:left="714" w:hanging="357"/>
        <w:jc w:val="left"/>
        <w:rPr>
          <w:rFonts w:ascii="Arial" w:hAnsi="Arial" w:cs="Arial"/>
          <w:snapToGrid w:val="0"/>
          <w:sz w:val="24"/>
          <w:szCs w:val="24"/>
        </w:rPr>
      </w:pPr>
      <w:r w:rsidRPr="00113EDA">
        <w:rPr>
          <w:rFonts w:ascii="Arial" w:hAnsi="Arial" w:cs="Arial"/>
          <w:snapToGrid w:val="0"/>
          <w:sz w:val="24"/>
          <w:szCs w:val="24"/>
        </w:rPr>
        <w:t xml:space="preserve">daytime searches for potentially suitable habitat resources </w:t>
      </w:r>
      <w:r w:rsidR="005B7111">
        <w:rPr>
          <w:rFonts w:ascii="Arial" w:hAnsi="Arial" w:cs="Arial"/>
          <w:snapToGrid w:val="0"/>
          <w:sz w:val="24"/>
          <w:szCs w:val="24"/>
        </w:rPr>
        <w:t>(description of the survey technique and recommended effort is provided in Section 3.1)</w:t>
      </w:r>
    </w:p>
    <w:p w14:paraId="650046D7" w14:textId="77777777" w:rsidR="007A30ED" w:rsidRPr="00113EDA" w:rsidRDefault="007A30ED" w:rsidP="0064034F">
      <w:pPr>
        <w:pStyle w:val="BodyText"/>
        <w:numPr>
          <w:ilvl w:val="0"/>
          <w:numId w:val="7"/>
        </w:numPr>
        <w:spacing w:after="120"/>
        <w:ind w:left="714" w:hanging="357"/>
        <w:jc w:val="left"/>
        <w:rPr>
          <w:rFonts w:ascii="Arial" w:hAnsi="Arial" w:cs="Arial"/>
          <w:snapToGrid w:val="0"/>
          <w:sz w:val="24"/>
          <w:szCs w:val="24"/>
        </w:rPr>
      </w:pPr>
      <w:r w:rsidRPr="00113EDA">
        <w:rPr>
          <w:rFonts w:ascii="Arial" w:hAnsi="Arial" w:cs="Arial"/>
          <w:snapToGrid w:val="0"/>
          <w:sz w:val="24"/>
          <w:szCs w:val="24"/>
        </w:rPr>
        <w:t xml:space="preserve">daytime searches for signs including burrows, pop-holes, particularly those with freshly excavated earth, tracks and scats </w:t>
      </w:r>
      <w:r w:rsidR="005B7111">
        <w:rPr>
          <w:rFonts w:ascii="Arial" w:hAnsi="Arial" w:cs="Arial"/>
          <w:snapToGrid w:val="0"/>
          <w:sz w:val="24"/>
          <w:szCs w:val="24"/>
        </w:rPr>
        <w:t>(description of the survey technique and recommended effort is provided in Section 3.2)</w:t>
      </w:r>
      <w:r w:rsidRPr="00113EDA">
        <w:rPr>
          <w:rFonts w:ascii="Arial" w:hAnsi="Arial" w:cs="Arial"/>
          <w:snapToGrid w:val="0"/>
          <w:sz w:val="24"/>
          <w:szCs w:val="24"/>
        </w:rPr>
        <w:t>. Note that identification of these indirect signs needs to be confirmed by an expert (for example, through the provision of digital photographs)</w:t>
      </w:r>
    </w:p>
    <w:p w14:paraId="56AAA09D" w14:textId="77777777" w:rsidR="007A30ED" w:rsidRPr="00113EDA" w:rsidRDefault="007A30ED" w:rsidP="0064034F">
      <w:pPr>
        <w:pStyle w:val="BodyText"/>
        <w:numPr>
          <w:ilvl w:val="0"/>
          <w:numId w:val="7"/>
        </w:numPr>
        <w:spacing w:after="120"/>
        <w:ind w:left="714" w:hanging="357"/>
        <w:jc w:val="left"/>
        <w:rPr>
          <w:rFonts w:ascii="Arial" w:hAnsi="Arial" w:cs="Arial"/>
          <w:snapToGrid w:val="0"/>
          <w:sz w:val="24"/>
          <w:szCs w:val="24"/>
        </w:rPr>
      </w:pPr>
      <w:r w:rsidRPr="00113EDA">
        <w:rPr>
          <w:rFonts w:ascii="Arial" w:hAnsi="Arial" w:cs="Arial"/>
          <w:snapToGrid w:val="0"/>
          <w:sz w:val="24"/>
          <w:szCs w:val="24"/>
        </w:rPr>
        <w:t xml:space="preserve">collection of predator scats, owl casts or remains in predatory bird/mammal nests/dens </w:t>
      </w:r>
      <w:r w:rsidR="005B7111">
        <w:rPr>
          <w:rFonts w:ascii="Arial" w:hAnsi="Arial" w:cs="Arial"/>
          <w:snapToGrid w:val="0"/>
          <w:sz w:val="24"/>
          <w:szCs w:val="24"/>
        </w:rPr>
        <w:t>(description of the survey technique and recommended effort is provided in Section 3.2)</w:t>
      </w:r>
    </w:p>
    <w:p w14:paraId="6AE08033" w14:textId="77777777" w:rsidR="007A30ED" w:rsidRPr="00113EDA" w:rsidRDefault="007A30ED" w:rsidP="0064034F">
      <w:pPr>
        <w:pStyle w:val="BodyText"/>
        <w:numPr>
          <w:ilvl w:val="0"/>
          <w:numId w:val="7"/>
        </w:numPr>
        <w:spacing w:after="120"/>
        <w:ind w:left="714" w:hanging="357"/>
        <w:jc w:val="left"/>
        <w:rPr>
          <w:rFonts w:ascii="Arial" w:hAnsi="Arial" w:cs="Arial"/>
          <w:sz w:val="24"/>
          <w:szCs w:val="24"/>
        </w:rPr>
      </w:pPr>
      <w:r w:rsidRPr="00113EDA">
        <w:rPr>
          <w:rFonts w:ascii="Arial" w:hAnsi="Arial" w:cs="Arial"/>
          <w:snapToGrid w:val="0"/>
          <w:sz w:val="24"/>
          <w:szCs w:val="24"/>
        </w:rPr>
        <w:t xml:space="preserve">possibly a hair sampling device survey as the mulgara are </w:t>
      </w:r>
      <w:r w:rsidRPr="00113EDA">
        <w:rPr>
          <w:rFonts w:ascii="Arial" w:hAnsi="Arial" w:cs="Arial"/>
          <w:sz w:val="24"/>
          <w:szCs w:val="24"/>
        </w:rPr>
        <w:t xml:space="preserve">included among those known to be distinguishable from hair samples (see </w:t>
      </w:r>
      <w:r w:rsidR="00113EDA">
        <w:rPr>
          <w:rFonts w:ascii="Arial" w:hAnsi="Arial" w:cs="Arial"/>
          <w:sz w:val="24"/>
          <w:szCs w:val="24"/>
        </w:rPr>
        <w:t>Table </w:t>
      </w:r>
      <w:r w:rsidR="00722006" w:rsidRPr="00113EDA">
        <w:rPr>
          <w:rFonts w:ascii="Arial" w:hAnsi="Arial" w:cs="Arial"/>
          <w:sz w:val="24"/>
          <w:szCs w:val="24"/>
        </w:rPr>
        <w:t>2</w:t>
      </w:r>
      <w:r w:rsidRPr="00113EDA">
        <w:rPr>
          <w:rFonts w:ascii="Arial" w:hAnsi="Arial" w:cs="Arial"/>
          <w:sz w:val="24"/>
          <w:szCs w:val="24"/>
        </w:rPr>
        <w:t>, Section 3.3.7)</w:t>
      </w:r>
    </w:p>
    <w:p w14:paraId="41A30436" w14:textId="77777777" w:rsidR="007A30ED" w:rsidRPr="00113EDA" w:rsidRDefault="007A30ED" w:rsidP="0064034F">
      <w:pPr>
        <w:pStyle w:val="BodyText"/>
        <w:numPr>
          <w:ilvl w:val="0"/>
          <w:numId w:val="7"/>
        </w:numPr>
        <w:spacing w:after="120"/>
        <w:ind w:left="714" w:hanging="357"/>
        <w:jc w:val="left"/>
        <w:rPr>
          <w:rFonts w:ascii="Arial" w:hAnsi="Arial" w:cs="Arial"/>
          <w:sz w:val="24"/>
          <w:szCs w:val="24"/>
        </w:rPr>
      </w:pPr>
      <w:r w:rsidRPr="00113EDA">
        <w:rPr>
          <w:rFonts w:ascii="Arial" w:hAnsi="Arial" w:cs="Arial"/>
          <w:snapToGrid w:val="0"/>
          <w:sz w:val="24"/>
          <w:szCs w:val="24"/>
        </w:rPr>
        <w:t xml:space="preserve">Elliott A trapping surveys using a mixture of rolled oats, peanut butter and tuna oil for bait, and conducted according to the technique and the recommended effort described in Section 3.3.9. However, this survey technique may not be effective in the </w:t>
      </w:r>
      <w:smartTag w:uri="urn:schemas-microsoft-com:office:smarttags" w:element="place">
        <w:r w:rsidRPr="00113EDA">
          <w:rPr>
            <w:rFonts w:ascii="Arial" w:hAnsi="Arial" w:cs="Arial"/>
            <w:snapToGrid w:val="0"/>
            <w:sz w:val="24"/>
            <w:szCs w:val="24"/>
          </w:rPr>
          <w:t>Simpson Desert</w:t>
        </w:r>
      </w:smartTag>
      <w:r w:rsidRPr="00113EDA">
        <w:rPr>
          <w:rFonts w:ascii="Arial" w:hAnsi="Arial" w:cs="Arial"/>
          <w:snapToGrid w:val="0"/>
          <w:sz w:val="24"/>
          <w:szCs w:val="24"/>
        </w:rPr>
        <w:t xml:space="preserve"> or at other sites yet identified, and should not be used on its own  </w:t>
      </w:r>
    </w:p>
    <w:p w14:paraId="25E563CF" w14:textId="77777777" w:rsidR="007A30ED" w:rsidRPr="00113EDA" w:rsidRDefault="007A30ED" w:rsidP="0064034F">
      <w:pPr>
        <w:pStyle w:val="BodyText"/>
        <w:numPr>
          <w:ilvl w:val="0"/>
          <w:numId w:val="7"/>
        </w:numPr>
        <w:spacing w:after="120"/>
        <w:ind w:left="714" w:hanging="357"/>
        <w:jc w:val="left"/>
        <w:rPr>
          <w:rFonts w:ascii="Arial" w:hAnsi="Arial" w:cs="Arial"/>
          <w:sz w:val="24"/>
          <w:szCs w:val="24"/>
        </w:rPr>
      </w:pPr>
      <w:r w:rsidRPr="00113EDA">
        <w:rPr>
          <w:rFonts w:ascii="Arial" w:hAnsi="Arial" w:cs="Arial"/>
          <w:snapToGrid w:val="0"/>
          <w:sz w:val="24"/>
          <w:szCs w:val="24"/>
        </w:rPr>
        <w:t>pitfall trapping surveys (with trap depth recommended to be 60 centimetres) conducted according to the technique and recommended effort described in Section 3.3.8., but with double the survey effort (that is, use four instead of two sampling sites within a five hectare area) if the survey is not conducted in conjunction with Elliott trapping</w:t>
      </w:r>
    </w:p>
    <w:p w14:paraId="6C32CE05" w14:textId="77777777" w:rsidR="007A30ED" w:rsidRPr="00113EDA" w:rsidRDefault="007A30ED" w:rsidP="0064034F">
      <w:pPr>
        <w:pStyle w:val="BodyText"/>
        <w:numPr>
          <w:ilvl w:val="0"/>
          <w:numId w:val="7"/>
        </w:numPr>
        <w:spacing w:after="120"/>
        <w:ind w:left="714" w:hanging="357"/>
        <w:jc w:val="left"/>
        <w:rPr>
          <w:rFonts w:ascii="Arial" w:hAnsi="Arial" w:cs="Arial"/>
          <w:snapToGrid w:val="0"/>
          <w:sz w:val="24"/>
          <w:szCs w:val="24"/>
        </w:rPr>
      </w:pPr>
      <w:r w:rsidRPr="00113EDA">
        <w:rPr>
          <w:rFonts w:ascii="Arial" w:hAnsi="Arial" w:cs="Arial"/>
          <w:snapToGrid w:val="0"/>
          <w:sz w:val="24"/>
          <w:szCs w:val="24"/>
        </w:rPr>
        <w:t>spotlighting for active individuals on foot or from a moving vehicle, particularly at times when densities are higher following several consecutive good seasons</w:t>
      </w:r>
    </w:p>
    <w:p w14:paraId="74167D24" w14:textId="77777777" w:rsidR="007A30ED" w:rsidRPr="00113EDA" w:rsidRDefault="007A30ED" w:rsidP="0064034F">
      <w:pPr>
        <w:pStyle w:val="BodyText"/>
        <w:numPr>
          <w:ilvl w:val="0"/>
          <w:numId w:val="7"/>
        </w:numPr>
        <w:spacing w:after="120"/>
        <w:ind w:left="714" w:hanging="357"/>
        <w:jc w:val="left"/>
        <w:rPr>
          <w:rFonts w:ascii="Arial" w:hAnsi="Arial" w:cs="Arial"/>
          <w:snapToGrid w:val="0"/>
          <w:sz w:val="24"/>
          <w:szCs w:val="24"/>
        </w:rPr>
      </w:pPr>
      <w:r w:rsidRPr="00113EDA">
        <w:rPr>
          <w:rFonts w:ascii="Arial" w:hAnsi="Arial" w:cs="Arial"/>
          <w:snapToGrid w:val="0"/>
          <w:sz w:val="24"/>
          <w:szCs w:val="24"/>
        </w:rPr>
        <w:t>consultation with local people, particularly investigating potential Indigenous knowledge of this species’ presence in an area</w:t>
      </w:r>
    </w:p>
    <w:p w14:paraId="1DCBBA80" w14:textId="77777777" w:rsidR="007A30ED" w:rsidRPr="00113EDA" w:rsidRDefault="007A30ED" w:rsidP="0064034F">
      <w:pPr>
        <w:pStyle w:val="BodyText"/>
        <w:numPr>
          <w:ilvl w:val="0"/>
          <w:numId w:val="7"/>
        </w:numPr>
        <w:spacing w:after="120"/>
        <w:ind w:left="714" w:hanging="357"/>
        <w:jc w:val="left"/>
        <w:rPr>
          <w:rFonts w:ascii="Arial" w:hAnsi="Arial" w:cs="Arial"/>
          <w:snapToGrid w:val="0"/>
          <w:sz w:val="24"/>
          <w:szCs w:val="24"/>
        </w:rPr>
      </w:pPr>
      <w:r w:rsidRPr="00113EDA">
        <w:rPr>
          <w:rFonts w:ascii="Arial" w:hAnsi="Arial" w:cs="Arial"/>
          <w:snapToGrid w:val="0"/>
          <w:sz w:val="24"/>
          <w:szCs w:val="24"/>
        </w:rPr>
        <w:t>consider the placement of baited camera traps (same as for predator pads) in suitable habitat as this technique is ideal for cryptic species occurring at low densities, particularly as this species can be relatively easily separated from other sympatric species (description of technique in Section 3.3.6).</w:t>
      </w:r>
    </w:p>
    <w:p w14:paraId="2BBE940C" w14:textId="77777777" w:rsidR="007A30ED" w:rsidRPr="00113EDA" w:rsidRDefault="007A30ED" w:rsidP="00113EDA">
      <w:pPr>
        <w:pStyle w:val="BodyText"/>
        <w:jc w:val="left"/>
        <w:rPr>
          <w:rFonts w:ascii="Arial" w:hAnsi="Arial" w:cs="Arial"/>
          <w:sz w:val="24"/>
          <w:szCs w:val="24"/>
        </w:rPr>
      </w:pPr>
    </w:p>
    <w:p w14:paraId="49425824" w14:textId="77777777" w:rsidR="007A30ED" w:rsidRDefault="007A30ED" w:rsidP="00113EDA">
      <w:pPr>
        <w:pStyle w:val="BodyText"/>
        <w:spacing w:after="120"/>
        <w:jc w:val="left"/>
        <w:rPr>
          <w:rFonts w:ascii="Arial" w:hAnsi="Arial" w:cs="Arial"/>
          <w:sz w:val="24"/>
          <w:szCs w:val="24"/>
        </w:rPr>
      </w:pPr>
      <w:r w:rsidRPr="00113EDA">
        <w:rPr>
          <w:rFonts w:ascii="Arial" w:hAnsi="Arial" w:cs="Arial"/>
          <w:sz w:val="24"/>
          <w:szCs w:val="24"/>
        </w:rPr>
        <w:t xml:space="preserve">While not previously reported to have been used to detect the ampurta, it may be worthwhile trialling the kowari predator pads (Brandle et al. 2002) (see kowari species profile), especially if the investigator believes the species is present but cannot confirm their presence through trapping techniques. </w:t>
      </w:r>
    </w:p>
    <w:p w14:paraId="113C375F" w14:textId="77777777" w:rsidR="003C028F" w:rsidRPr="00113EDA" w:rsidRDefault="003C028F" w:rsidP="00113EDA">
      <w:pPr>
        <w:pStyle w:val="BodyText"/>
        <w:spacing w:after="120"/>
        <w:jc w:val="left"/>
        <w:rPr>
          <w:rFonts w:ascii="Arial" w:hAnsi="Arial" w:cs="Arial"/>
          <w:sz w:val="24"/>
          <w:szCs w:val="24"/>
        </w:rPr>
      </w:pPr>
    </w:p>
    <w:p w14:paraId="4E24E644" w14:textId="77777777" w:rsidR="007A30ED" w:rsidRPr="00113EDA" w:rsidRDefault="007A30ED" w:rsidP="00113EDA">
      <w:pPr>
        <w:pStyle w:val="Heading4AMBS"/>
        <w:spacing w:after="120"/>
        <w:ind w:left="0" w:firstLine="0"/>
        <w:jc w:val="left"/>
        <w:outlineLvl w:val="2"/>
        <w:rPr>
          <w:rFonts w:ascii="Arial" w:hAnsi="Arial" w:cs="Arial"/>
          <w:sz w:val="24"/>
          <w:szCs w:val="24"/>
        </w:rPr>
      </w:pPr>
      <w:r w:rsidRPr="00113EDA">
        <w:rPr>
          <w:rFonts w:ascii="Arial" w:hAnsi="Arial" w:cs="Arial"/>
          <w:sz w:val="24"/>
          <w:szCs w:val="24"/>
        </w:rPr>
        <w:t xml:space="preserve">Similar species in range </w:t>
      </w:r>
    </w:p>
    <w:p w14:paraId="78A2A5BA" w14:textId="77777777" w:rsidR="007A30ED" w:rsidRDefault="007A30ED" w:rsidP="00113EDA">
      <w:pPr>
        <w:pStyle w:val="BodyText"/>
        <w:spacing w:after="120"/>
        <w:jc w:val="left"/>
        <w:rPr>
          <w:rFonts w:ascii="Arial" w:hAnsi="Arial" w:cs="Arial"/>
          <w:sz w:val="24"/>
          <w:szCs w:val="24"/>
        </w:rPr>
      </w:pPr>
      <w:r w:rsidRPr="00113EDA">
        <w:rPr>
          <w:rFonts w:ascii="Arial" w:hAnsi="Arial" w:cs="Arial"/>
          <w:sz w:val="24"/>
          <w:szCs w:val="24"/>
        </w:rPr>
        <w:t>The species is either sympatric or parapatric with the mulgara but this remains unclear (C Dickman pers. comm.). The two species are likely to be indistinguishable in the field and so hair or tissue samples should be considered for identification and/or molecular analysis, provided that the appropriate permission and licensing has been granted by the relevant state or territory government organisations. The only other similar species is the kowari, which can be distinguished from the ampurta by its lighter colour and the presence of black, denser tail fur on the tail tip and white fur at the base of the tail.</w:t>
      </w:r>
    </w:p>
    <w:p w14:paraId="12BCC769" w14:textId="77777777" w:rsidR="003C028F" w:rsidRPr="00113EDA" w:rsidRDefault="003C028F" w:rsidP="00113EDA">
      <w:pPr>
        <w:pStyle w:val="BodyText"/>
        <w:spacing w:after="120"/>
        <w:jc w:val="left"/>
        <w:rPr>
          <w:rFonts w:ascii="Arial" w:hAnsi="Arial" w:cs="Arial"/>
          <w:sz w:val="24"/>
          <w:szCs w:val="24"/>
        </w:rPr>
      </w:pPr>
    </w:p>
    <w:p w14:paraId="6F3ABDEA" w14:textId="77777777" w:rsidR="007A30ED" w:rsidRPr="00113EDA" w:rsidRDefault="007A30ED" w:rsidP="00113EDA">
      <w:pPr>
        <w:pStyle w:val="Heading4AMBS"/>
        <w:spacing w:after="120"/>
        <w:ind w:left="862" w:hanging="862"/>
        <w:jc w:val="left"/>
        <w:outlineLvl w:val="2"/>
        <w:rPr>
          <w:rFonts w:ascii="Arial" w:hAnsi="Arial" w:cs="Arial"/>
          <w:sz w:val="24"/>
          <w:szCs w:val="24"/>
        </w:rPr>
      </w:pPr>
      <w:r w:rsidRPr="00113EDA">
        <w:rPr>
          <w:rFonts w:ascii="Arial" w:hAnsi="Arial" w:cs="Arial"/>
          <w:sz w:val="24"/>
          <w:szCs w:val="24"/>
        </w:rPr>
        <w:t xml:space="preserve">References </w:t>
      </w:r>
    </w:p>
    <w:p w14:paraId="3B94B1BE" w14:textId="77777777" w:rsidR="00D6352B" w:rsidRPr="00113EDA" w:rsidRDefault="00D6352B" w:rsidP="00113EDA">
      <w:pPr>
        <w:pStyle w:val="BodyText"/>
        <w:jc w:val="left"/>
        <w:rPr>
          <w:rFonts w:ascii="Arial" w:hAnsi="Arial" w:cs="Arial"/>
          <w:sz w:val="24"/>
          <w:szCs w:val="24"/>
        </w:rPr>
      </w:pPr>
      <w:smartTag w:uri="urn:schemas-microsoft-com:office:smarttags" w:element="place">
        <w:r w:rsidRPr="00113EDA">
          <w:rPr>
            <w:rFonts w:ascii="Arial" w:hAnsi="Arial" w:cs="Arial"/>
            <w:sz w:val="24"/>
            <w:szCs w:val="24"/>
          </w:rPr>
          <w:t>Adams</w:t>
        </w:r>
      </w:smartTag>
      <w:r w:rsidRPr="00113EDA">
        <w:rPr>
          <w:rFonts w:ascii="Arial" w:hAnsi="Arial" w:cs="Arial"/>
          <w:sz w:val="24"/>
          <w:szCs w:val="24"/>
        </w:rPr>
        <w:t xml:space="preserve">, M., Cooper, N. and Armstrong, J. 2000. </w:t>
      </w:r>
      <w:r w:rsidRPr="00113EDA">
        <w:rPr>
          <w:rFonts w:ascii="Arial" w:hAnsi="Arial" w:cs="Arial"/>
          <w:i/>
          <w:sz w:val="24"/>
          <w:szCs w:val="24"/>
        </w:rPr>
        <w:t xml:space="preserve">Revision of </w:t>
      </w:r>
      <w:r w:rsidRPr="00113EDA">
        <w:rPr>
          <w:rFonts w:ascii="Arial" w:hAnsi="Arial" w:cs="Arial"/>
          <w:i/>
          <w:sz w:val="24"/>
          <w:szCs w:val="24"/>
          <w:u w:val="single"/>
        </w:rPr>
        <w:t>Dasycercus</w:t>
      </w:r>
      <w:r w:rsidRPr="00113EDA">
        <w:rPr>
          <w:rFonts w:ascii="Arial" w:hAnsi="Arial" w:cs="Arial"/>
          <w:i/>
          <w:sz w:val="24"/>
          <w:szCs w:val="24"/>
        </w:rPr>
        <w:t xml:space="preserve"> systematics</w:t>
      </w:r>
      <w:r w:rsidRPr="00113EDA">
        <w:rPr>
          <w:rFonts w:ascii="Arial" w:hAnsi="Arial" w:cs="Arial"/>
          <w:sz w:val="24"/>
          <w:szCs w:val="24"/>
        </w:rPr>
        <w:t>. An unpublished report to the South Australian Department of Environment and Heritage.</w:t>
      </w:r>
    </w:p>
    <w:p w14:paraId="5273AA0D" w14:textId="77777777" w:rsidR="00D6352B" w:rsidRPr="00113EDA" w:rsidRDefault="00D6352B" w:rsidP="00113EDA">
      <w:pPr>
        <w:pStyle w:val="BodyText"/>
        <w:jc w:val="left"/>
        <w:rPr>
          <w:rFonts w:ascii="Arial" w:hAnsi="Arial" w:cs="Arial"/>
          <w:sz w:val="24"/>
          <w:szCs w:val="24"/>
        </w:rPr>
      </w:pPr>
    </w:p>
    <w:p w14:paraId="3A4FA15F" w14:textId="77777777" w:rsidR="00D6352B" w:rsidRPr="00113EDA" w:rsidRDefault="00D6352B" w:rsidP="00113EDA">
      <w:pPr>
        <w:pStyle w:val="BodyText"/>
        <w:jc w:val="left"/>
        <w:rPr>
          <w:rFonts w:ascii="Arial" w:hAnsi="Arial" w:cs="Arial"/>
          <w:sz w:val="24"/>
          <w:szCs w:val="24"/>
        </w:rPr>
      </w:pPr>
      <w:r w:rsidRPr="00113EDA">
        <w:rPr>
          <w:rFonts w:ascii="Arial" w:hAnsi="Arial" w:cs="Arial"/>
          <w:sz w:val="24"/>
          <w:szCs w:val="24"/>
        </w:rPr>
        <w:t xml:space="preserve">Brandle, R., Canty, P., Pilman, S., Jay, J. and Lang, P. 2002. Kowari Population monitoring report. Unpublished report by National Parks and Wildlife South </w:t>
      </w:r>
      <w:smartTag w:uri="urn:schemas-microsoft-com:office:smarttags" w:element="country-region">
        <w:smartTag w:uri="urn:schemas-microsoft-com:office:smarttags" w:element="place">
          <w:r w:rsidRPr="00113EDA">
            <w:rPr>
              <w:rFonts w:ascii="Arial" w:hAnsi="Arial" w:cs="Arial"/>
              <w:sz w:val="24"/>
              <w:szCs w:val="24"/>
            </w:rPr>
            <w:t>Australia</w:t>
          </w:r>
        </w:smartTag>
      </w:smartTag>
      <w:r w:rsidRPr="00113EDA">
        <w:rPr>
          <w:rFonts w:ascii="Arial" w:hAnsi="Arial" w:cs="Arial"/>
          <w:sz w:val="24"/>
          <w:szCs w:val="24"/>
        </w:rPr>
        <w:t>.</w:t>
      </w:r>
    </w:p>
    <w:p w14:paraId="1BEE7B87" w14:textId="77777777" w:rsidR="00D6352B" w:rsidRPr="00113EDA" w:rsidRDefault="00D6352B" w:rsidP="00113EDA">
      <w:pPr>
        <w:pStyle w:val="BodyText"/>
        <w:jc w:val="left"/>
        <w:rPr>
          <w:rFonts w:ascii="Arial" w:hAnsi="Arial" w:cs="Arial"/>
          <w:sz w:val="24"/>
          <w:szCs w:val="24"/>
        </w:rPr>
      </w:pPr>
    </w:p>
    <w:p w14:paraId="27059E7F" w14:textId="77777777" w:rsidR="00D6352B" w:rsidRPr="00113EDA" w:rsidRDefault="00D6352B" w:rsidP="00113EDA">
      <w:pPr>
        <w:pStyle w:val="BodyText"/>
        <w:jc w:val="left"/>
        <w:rPr>
          <w:rFonts w:ascii="Arial" w:hAnsi="Arial" w:cs="Arial"/>
          <w:sz w:val="24"/>
          <w:szCs w:val="24"/>
        </w:rPr>
      </w:pPr>
      <w:r w:rsidRPr="00113EDA">
        <w:rPr>
          <w:rFonts w:ascii="Arial" w:hAnsi="Arial" w:cs="Arial"/>
          <w:sz w:val="24"/>
          <w:szCs w:val="24"/>
        </w:rPr>
        <w:t xml:space="preserve">Chen, X., C.R. Dickman, M.B. and Thompson, M.B. 1998. Diet of the mulgara </w:t>
      </w:r>
      <w:r w:rsidRPr="00113EDA">
        <w:rPr>
          <w:rFonts w:ascii="Arial" w:hAnsi="Arial" w:cs="Arial"/>
          <w:i/>
          <w:sz w:val="24"/>
          <w:szCs w:val="24"/>
        </w:rPr>
        <w:t>Dasycercus cristicauda</w:t>
      </w:r>
      <w:r w:rsidRPr="00113EDA">
        <w:rPr>
          <w:rFonts w:ascii="Arial" w:hAnsi="Arial" w:cs="Arial"/>
          <w:sz w:val="24"/>
          <w:szCs w:val="24"/>
        </w:rPr>
        <w:t xml:space="preserve"> (Marsupialia: Dasyuridae), in the Simpson Desert, central </w:t>
      </w:r>
      <w:smartTag w:uri="urn:schemas-microsoft-com:office:smarttags" w:element="place">
        <w:smartTag w:uri="urn:schemas-microsoft-com:office:smarttags" w:element="country-region">
          <w:r w:rsidRPr="00113EDA">
            <w:rPr>
              <w:rFonts w:ascii="Arial" w:hAnsi="Arial" w:cs="Arial"/>
              <w:sz w:val="24"/>
              <w:szCs w:val="24"/>
            </w:rPr>
            <w:t>Australia</w:t>
          </w:r>
        </w:smartTag>
      </w:smartTag>
      <w:r w:rsidRPr="00113EDA">
        <w:rPr>
          <w:rFonts w:ascii="Arial" w:hAnsi="Arial" w:cs="Arial"/>
          <w:sz w:val="24"/>
          <w:szCs w:val="24"/>
        </w:rPr>
        <w:t xml:space="preserve">. </w:t>
      </w:r>
      <w:r w:rsidRPr="00113EDA">
        <w:rPr>
          <w:rFonts w:ascii="Arial" w:hAnsi="Arial" w:cs="Arial"/>
          <w:i/>
          <w:sz w:val="24"/>
          <w:szCs w:val="24"/>
        </w:rPr>
        <w:t>Wildlife Research</w:t>
      </w:r>
      <w:r w:rsidRPr="00113EDA">
        <w:rPr>
          <w:rFonts w:ascii="Arial" w:hAnsi="Arial" w:cs="Arial"/>
          <w:sz w:val="24"/>
          <w:szCs w:val="24"/>
        </w:rPr>
        <w:t xml:space="preserve"> 25: 233-242.</w:t>
      </w:r>
    </w:p>
    <w:p w14:paraId="1D9E274F" w14:textId="77777777" w:rsidR="00D6352B" w:rsidRPr="00113EDA" w:rsidRDefault="00D6352B" w:rsidP="00113EDA">
      <w:pPr>
        <w:pStyle w:val="BodyText"/>
        <w:jc w:val="left"/>
        <w:rPr>
          <w:rFonts w:ascii="Arial" w:hAnsi="Arial" w:cs="Arial"/>
          <w:sz w:val="24"/>
          <w:szCs w:val="24"/>
        </w:rPr>
      </w:pPr>
    </w:p>
    <w:p w14:paraId="5756CBE1" w14:textId="77777777" w:rsidR="00D6352B" w:rsidRPr="00113EDA" w:rsidRDefault="00D6352B" w:rsidP="00113EDA">
      <w:pPr>
        <w:pStyle w:val="BodyText"/>
        <w:jc w:val="left"/>
        <w:rPr>
          <w:rFonts w:ascii="Arial" w:hAnsi="Arial" w:cs="Arial"/>
          <w:sz w:val="24"/>
          <w:szCs w:val="24"/>
          <w:lang w:val="en-US"/>
        </w:rPr>
      </w:pPr>
      <w:r w:rsidRPr="00113EDA">
        <w:rPr>
          <w:rFonts w:ascii="Arial" w:hAnsi="Arial" w:cs="Arial"/>
          <w:sz w:val="24"/>
          <w:szCs w:val="24"/>
          <w:lang w:val="en-US"/>
        </w:rPr>
        <w:t xml:space="preserve">Dickman, C. (2003). </w:t>
      </w:r>
      <w:smartTag w:uri="urn:schemas-microsoft-com:office:smarttags" w:element="place">
        <w:smartTag w:uri="urn:schemas-microsoft-com:office:smarttags" w:element="PlaceType">
          <w:r w:rsidRPr="00113EDA">
            <w:rPr>
              <w:rFonts w:ascii="Arial" w:hAnsi="Arial" w:cs="Arial"/>
              <w:sz w:val="24"/>
              <w:szCs w:val="24"/>
              <w:lang w:val="en-US"/>
            </w:rPr>
            <w:t>University</w:t>
          </w:r>
        </w:smartTag>
        <w:r w:rsidRPr="00113EDA">
          <w:rPr>
            <w:rFonts w:ascii="Arial" w:hAnsi="Arial" w:cs="Arial"/>
            <w:sz w:val="24"/>
            <w:szCs w:val="24"/>
            <w:lang w:val="en-US"/>
          </w:rPr>
          <w:t xml:space="preserve"> of </w:t>
        </w:r>
        <w:smartTag w:uri="urn:schemas-microsoft-com:office:smarttags" w:element="PlaceName">
          <w:r w:rsidRPr="00113EDA">
            <w:rPr>
              <w:rFonts w:ascii="Arial" w:hAnsi="Arial" w:cs="Arial"/>
              <w:sz w:val="24"/>
              <w:szCs w:val="24"/>
              <w:lang w:val="en-US"/>
            </w:rPr>
            <w:t>Sydney</w:t>
          </w:r>
        </w:smartTag>
      </w:smartTag>
      <w:r w:rsidRPr="00113EDA">
        <w:rPr>
          <w:rFonts w:ascii="Arial" w:hAnsi="Arial" w:cs="Arial"/>
          <w:sz w:val="24"/>
          <w:szCs w:val="24"/>
          <w:lang w:val="en-US"/>
        </w:rPr>
        <w:t>. Personal communication regarding the Mulgara.</w:t>
      </w:r>
    </w:p>
    <w:p w14:paraId="37D849D6" w14:textId="77777777" w:rsidR="00D6352B" w:rsidRPr="00113EDA" w:rsidRDefault="00D6352B" w:rsidP="00113EDA">
      <w:pPr>
        <w:pStyle w:val="BodyText"/>
        <w:jc w:val="left"/>
        <w:rPr>
          <w:rFonts w:ascii="Arial" w:hAnsi="Arial" w:cs="Arial"/>
          <w:sz w:val="24"/>
          <w:szCs w:val="24"/>
        </w:rPr>
      </w:pPr>
    </w:p>
    <w:p w14:paraId="7F955B13" w14:textId="77777777" w:rsidR="00D6352B" w:rsidRPr="00113EDA" w:rsidRDefault="00D6352B" w:rsidP="00113EDA">
      <w:pPr>
        <w:pStyle w:val="BodyText"/>
        <w:jc w:val="left"/>
        <w:rPr>
          <w:rFonts w:ascii="Arial" w:hAnsi="Arial" w:cs="Arial"/>
          <w:sz w:val="24"/>
          <w:szCs w:val="24"/>
        </w:rPr>
      </w:pPr>
      <w:r w:rsidRPr="00113EDA">
        <w:rPr>
          <w:rFonts w:ascii="Arial" w:hAnsi="Arial" w:cs="Arial"/>
          <w:sz w:val="24"/>
          <w:szCs w:val="24"/>
        </w:rPr>
        <w:t xml:space="preserve">Dickman, C. R., Haythornwaite, A.S., McNaught, G.H., </w:t>
      </w:r>
      <w:smartTag w:uri="urn:schemas-microsoft-com:office:smarttags" w:element="place">
        <w:smartTag w:uri="urn:schemas-microsoft-com:office:smarttags" w:element="City">
          <w:r w:rsidRPr="00113EDA">
            <w:rPr>
              <w:rFonts w:ascii="Arial" w:hAnsi="Arial" w:cs="Arial"/>
              <w:sz w:val="24"/>
              <w:szCs w:val="24"/>
            </w:rPr>
            <w:t>Mahon</w:t>
          </w:r>
        </w:smartTag>
      </w:smartTag>
      <w:r w:rsidRPr="00113EDA">
        <w:rPr>
          <w:rFonts w:ascii="Arial" w:hAnsi="Arial" w:cs="Arial"/>
          <w:sz w:val="24"/>
          <w:szCs w:val="24"/>
        </w:rPr>
        <w:t xml:space="preserve">, P.S, Tamayo, B. and Letnic, M. 2001. Population dynamics of dasyurid marsupials in arid central </w:t>
      </w:r>
      <w:smartTag w:uri="urn:schemas-microsoft-com:office:smarttags" w:element="country-region">
        <w:smartTag w:uri="urn:schemas-microsoft-com:office:smarttags" w:element="place">
          <w:r w:rsidRPr="00113EDA">
            <w:rPr>
              <w:rFonts w:ascii="Arial" w:hAnsi="Arial" w:cs="Arial"/>
              <w:sz w:val="24"/>
              <w:szCs w:val="24"/>
            </w:rPr>
            <w:t>Australia</w:t>
          </w:r>
        </w:smartTag>
      </w:smartTag>
      <w:r w:rsidRPr="00113EDA">
        <w:rPr>
          <w:rFonts w:ascii="Arial" w:hAnsi="Arial" w:cs="Arial"/>
          <w:sz w:val="24"/>
          <w:szCs w:val="24"/>
        </w:rPr>
        <w:t xml:space="preserve">: a 10-year study. </w:t>
      </w:r>
      <w:r w:rsidRPr="00113EDA">
        <w:rPr>
          <w:rFonts w:ascii="Arial" w:hAnsi="Arial" w:cs="Arial"/>
          <w:i/>
          <w:sz w:val="24"/>
          <w:szCs w:val="24"/>
        </w:rPr>
        <w:t>Wildlife Research</w:t>
      </w:r>
      <w:r w:rsidRPr="00113EDA">
        <w:rPr>
          <w:rFonts w:ascii="Arial" w:hAnsi="Arial" w:cs="Arial"/>
          <w:sz w:val="24"/>
          <w:szCs w:val="24"/>
        </w:rPr>
        <w:t xml:space="preserve"> 28: 493-506.</w:t>
      </w:r>
    </w:p>
    <w:p w14:paraId="1FD3DAEB" w14:textId="77777777" w:rsidR="00D6352B" w:rsidRPr="00113EDA" w:rsidRDefault="00D6352B" w:rsidP="00113EDA">
      <w:pPr>
        <w:pStyle w:val="BodyText"/>
        <w:jc w:val="left"/>
        <w:rPr>
          <w:rFonts w:ascii="Arial" w:hAnsi="Arial" w:cs="Arial"/>
          <w:sz w:val="24"/>
          <w:szCs w:val="24"/>
        </w:rPr>
      </w:pPr>
    </w:p>
    <w:p w14:paraId="1D823C52" w14:textId="77777777" w:rsidR="00D6352B" w:rsidRPr="00113EDA" w:rsidRDefault="00D6352B" w:rsidP="00113EDA">
      <w:pPr>
        <w:jc w:val="left"/>
        <w:rPr>
          <w:rFonts w:ascii="Arial" w:hAnsi="Arial" w:cs="Arial"/>
          <w:sz w:val="24"/>
          <w:szCs w:val="24"/>
        </w:rPr>
      </w:pPr>
      <w:r w:rsidRPr="00113EDA">
        <w:rPr>
          <w:rFonts w:ascii="Arial" w:hAnsi="Arial" w:cs="Arial"/>
          <w:sz w:val="24"/>
          <w:szCs w:val="24"/>
        </w:rPr>
        <w:t xml:space="preserve">Masters, P. 1998. The Mulgara </w:t>
      </w:r>
      <w:r w:rsidRPr="00113EDA">
        <w:rPr>
          <w:rFonts w:ascii="Arial" w:hAnsi="Arial" w:cs="Arial"/>
          <w:i/>
          <w:sz w:val="24"/>
          <w:szCs w:val="24"/>
        </w:rPr>
        <w:t>Dasycercus cristicauda</w:t>
      </w:r>
      <w:r w:rsidRPr="00113EDA">
        <w:rPr>
          <w:rFonts w:ascii="Arial" w:hAnsi="Arial" w:cs="Arial"/>
          <w:sz w:val="24"/>
          <w:szCs w:val="24"/>
        </w:rPr>
        <w:t xml:space="preserve"> (Marsupialia: Dasyuridae) at </w:t>
      </w:r>
      <w:smartTag w:uri="urn:schemas-microsoft-com:office:smarttags" w:element="place">
        <w:smartTag w:uri="urn:schemas-microsoft-com:office:smarttags" w:element="PlaceName">
          <w:r w:rsidRPr="00113EDA">
            <w:rPr>
              <w:rFonts w:ascii="Arial" w:hAnsi="Arial" w:cs="Arial"/>
              <w:sz w:val="24"/>
              <w:szCs w:val="24"/>
            </w:rPr>
            <w:t>Uluru</w:t>
          </w:r>
        </w:smartTag>
        <w:r w:rsidRPr="00113EDA">
          <w:rPr>
            <w:rFonts w:ascii="Arial" w:hAnsi="Arial" w:cs="Arial"/>
            <w:sz w:val="24"/>
            <w:szCs w:val="24"/>
          </w:rPr>
          <w:t xml:space="preserve"> </w:t>
        </w:r>
        <w:smartTag w:uri="urn:schemas-microsoft-com:office:smarttags" w:element="PlaceType">
          <w:r w:rsidRPr="00113EDA">
            <w:rPr>
              <w:rFonts w:ascii="Arial" w:hAnsi="Arial" w:cs="Arial"/>
              <w:sz w:val="24"/>
              <w:szCs w:val="24"/>
            </w:rPr>
            <w:t>National Park</w:t>
          </w:r>
        </w:smartTag>
      </w:smartTag>
      <w:r w:rsidRPr="00113EDA">
        <w:rPr>
          <w:rFonts w:ascii="Arial" w:hAnsi="Arial" w:cs="Arial"/>
          <w:sz w:val="24"/>
          <w:szCs w:val="24"/>
        </w:rPr>
        <w:t xml:space="preserve">. </w:t>
      </w:r>
      <w:r w:rsidRPr="00113EDA">
        <w:rPr>
          <w:rFonts w:ascii="Arial" w:hAnsi="Arial" w:cs="Arial"/>
          <w:i/>
          <w:sz w:val="24"/>
          <w:szCs w:val="24"/>
        </w:rPr>
        <w:t>Australian Mammalogy</w:t>
      </w:r>
      <w:r w:rsidRPr="00113EDA">
        <w:rPr>
          <w:rFonts w:ascii="Arial" w:hAnsi="Arial" w:cs="Arial"/>
          <w:sz w:val="24"/>
          <w:szCs w:val="24"/>
        </w:rPr>
        <w:t xml:space="preserve"> 20: 403-407.</w:t>
      </w:r>
    </w:p>
    <w:p w14:paraId="2850CC30" w14:textId="77777777" w:rsidR="00D6352B" w:rsidRPr="00113EDA" w:rsidRDefault="00D6352B" w:rsidP="00113EDA">
      <w:pPr>
        <w:jc w:val="left"/>
        <w:rPr>
          <w:rFonts w:ascii="Arial" w:hAnsi="Arial" w:cs="Arial"/>
          <w:sz w:val="24"/>
          <w:szCs w:val="24"/>
        </w:rPr>
      </w:pPr>
    </w:p>
    <w:p w14:paraId="3EB62255" w14:textId="77777777" w:rsidR="00D6352B" w:rsidRPr="00113EDA" w:rsidRDefault="00D6352B" w:rsidP="00113EDA">
      <w:pPr>
        <w:jc w:val="left"/>
        <w:rPr>
          <w:rFonts w:ascii="Arial" w:hAnsi="Arial" w:cs="Arial"/>
          <w:snapToGrid w:val="0"/>
          <w:sz w:val="24"/>
          <w:szCs w:val="24"/>
        </w:rPr>
      </w:pPr>
      <w:r w:rsidRPr="00113EDA">
        <w:rPr>
          <w:rFonts w:ascii="Arial" w:hAnsi="Arial" w:cs="Arial"/>
          <w:sz w:val="24"/>
          <w:szCs w:val="24"/>
        </w:rPr>
        <w:t xml:space="preserve">Masters, P. 2008. Crest-tailed Mulgara </w:t>
      </w:r>
      <w:r w:rsidRPr="00113EDA">
        <w:rPr>
          <w:rFonts w:ascii="Arial" w:hAnsi="Arial" w:cs="Arial"/>
          <w:i/>
          <w:sz w:val="24"/>
          <w:szCs w:val="24"/>
        </w:rPr>
        <w:t>Dasycercus cristicauda</w:t>
      </w:r>
      <w:r w:rsidRPr="00113EDA">
        <w:rPr>
          <w:rFonts w:ascii="Arial" w:hAnsi="Arial" w:cs="Arial"/>
          <w:sz w:val="24"/>
          <w:szCs w:val="24"/>
        </w:rPr>
        <w:t>. In ‘</w:t>
      </w:r>
      <w:r w:rsidRPr="00113EDA">
        <w:rPr>
          <w:rFonts w:ascii="Arial" w:hAnsi="Arial" w:cs="Arial"/>
          <w:i/>
          <w:sz w:val="24"/>
          <w:szCs w:val="24"/>
        </w:rPr>
        <w:t xml:space="preserve">Mammals of </w:t>
      </w:r>
      <w:smartTag w:uri="urn:schemas-microsoft-com:office:smarttags" w:element="place">
        <w:smartTag w:uri="urn:schemas-microsoft-com:office:smarttags" w:element="country-region">
          <w:r w:rsidRPr="00113EDA">
            <w:rPr>
              <w:rFonts w:ascii="Arial" w:hAnsi="Arial" w:cs="Arial"/>
              <w:i/>
              <w:sz w:val="24"/>
              <w:szCs w:val="24"/>
            </w:rPr>
            <w:t>Australia</w:t>
          </w:r>
        </w:smartTag>
      </w:smartTag>
      <w:r w:rsidRPr="00113EDA">
        <w:rPr>
          <w:rFonts w:ascii="Arial" w:hAnsi="Arial" w:cs="Arial"/>
          <w:i/>
          <w:sz w:val="24"/>
          <w:szCs w:val="24"/>
        </w:rPr>
        <w:t>’</w:t>
      </w:r>
      <w:r w:rsidRPr="00113EDA">
        <w:rPr>
          <w:rFonts w:ascii="Arial" w:hAnsi="Arial" w:cs="Arial"/>
          <w:sz w:val="24"/>
          <w:szCs w:val="24"/>
        </w:rPr>
        <w:t xml:space="preserve"> (Eds. S. Van Dyck and R. Strahan) pp. 49-50. (Reed New </w:t>
      </w:r>
      <w:smartTag w:uri="urn:schemas-microsoft-com:office:smarttags" w:element="City">
        <w:r w:rsidRPr="00113EDA">
          <w:rPr>
            <w:rFonts w:ascii="Arial" w:hAnsi="Arial" w:cs="Arial"/>
            <w:sz w:val="24"/>
            <w:szCs w:val="24"/>
          </w:rPr>
          <w:t>Holland</w:t>
        </w:r>
      </w:smartTag>
      <w:r w:rsidRPr="00113EDA">
        <w:rPr>
          <w:rFonts w:ascii="Arial" w:hAnsi="Arial" w:cs="Arial"/>
          <w:sz w:val="24"/>
          <w:szCs w:val="24"/>
        </w:rPr>
        <w:t xml:space="preserve">, </w:t>
      </w:r>
      <w:smartTag w:uri="urn:schemas-microsoft-com:office:smarttags" w:element="City">
        <w:smartTag w:uri="urn:schemas-microsoft-com:office:smarttags" w:element="place">
          <w:r w:rsidRPr="00113EDA">
            <w:rPr>
              <w:rFonts w:ascii="Arial" w:hAnsi="Arial" w:cs="Arial"/>
              <w:sz w:val="24"/>
              <w:szCs w:val="24"/>
            </w:rPr>
            <w:t>Sydney</w:t>
          </w:r>
        </w:smartTag>
      </w:smartTag>
      <w:r w:rsidRPr="00113EDA">
        <w:rPr>
          <w:rFonts w:ascii="Arial" w:hAnsi="Arial" w:cs="Arial"/>
          <w:sz w:val="24"/>
          <w:szCs w:val="24"/>
        </w:rPr>
        <w:t>).</w:t>
      </w:r>
    </w:p>
    <w:p w14:paraId="6C4FE8FF" w14:textId="77777777" w:rsidR="00D6352B" w:rsidRPr="00113EDA" w:rsidRDefault="00D6352B" w:rsidP="00113EDA">
      <w:pPr>
        <w:pStyle w:val="BodyText"/>
        <w:jc w:val="left"/>
        <w:rPr>
          <w:rFonts w:ascii="Arial" w:hAnsi="Arial" w:cs="Arial"/>
          <w:sz w:val="24"/>
          <w:szCs w:val="24"/>
        </w:rPr>
      </w:pPr>
    </w:p>
    <w:p w14:paraId="50AA81D6" w14:textId="77777777" w:rsidR="00D6352B" w:rsidRPr="00113EDA" w:rsidRDefault="00D6352B" w:rsidP="00113EDA">
      <w:pPr>
        <w:pStyle w:val="BodyText"/>
        <w:jc w:val="left"/>
        <w:rPr>
          <w:rFonts w:ascii="Arial" w:hAnsi="Arial" w:cs="Arial"/>
          <w:sz w:val="24"/>
          <w:szCs w:val="24"/>
        </w:rPr>
      </w:pPr>
      <w:r w:rsidRPr="00113EDA">
        <w:rPr>
          <w:rFonts w:ascii="Arial" w:hAnsi="Arial" w:cs="Arial"/>
          <w:sz w:val="24"/>
          <w:szCs w:val="24"/>
        </w:rPr>
        <w:t xml:space="preserve">Paltridge, R. and </w:t>
      </w:r>
      <w:smartTag w:uri="urn:schemas-microsoft-com:office:smarttags" w:element="place">
        <w:smartTag w:uri="urn:schemas-microsoft-com:office:smarttags" w:element="City">
          <w:r w:rsidRPr="00113EDA">
            <w:rPr>
              <w:rFonts w:ascii="Arial" w:hAnsi="Arial" w:cs="Arial"/>
              <w:sz w:val="24"/>
              <w:szCs w:val="24"/>
            </w:rPr>
            <w:t>Southgate</w:t>
          </w:r>
        </w:smartTag>
      </w:smartTag>
      <w:r w:rsidRPr="00113EDA">
        <w:rPr>
          <w:rFonts w:ascii="Arial" w:hAnsi="Arial" w:cs="Arial"/>
          <w:sz w:val="24"/>
          <w:szCs w:val="24"/>
        </w:rPr>
        <w:t xml:space="preserve">, R. 2001. The effect of habitat type and seasonal conditions on fauna in two areas of the </w:t>
      </w:r>
      <w:smartTag w:uri="urn:schemas-microsoft-com:office:smarttags" w:element="place">
        <w:smartTag w:uri="urn:schemas-microsoft-com:office:smarttags" w:element="PlaceName">
          <w:r w:rsidRPr="00113EDA">
            <w:rPr>
              <w:rFonts w:ascii="Arial" w:hAnsi="Arial" w:cs="Arial"/>
              <w:sz w:val="24"/>
              <w:szCs w:val="24"/>
            </w:rPr>
            <w:t>Tanami</w:t>
          </w:r>
        </w:smartTag>
        <w:r w:rsidRPr="00113EDA">
          <w:rPr>
            <w:rFonts w:ascii="Arial" w:hAnsi="Arial" w:cs="Arial"/>
            <w:sz w:val="24"/>
            <w:szCs w:val="24"/>
          </w:rPr>
          <w:t xml:space="preserve"> </w:t>
        </w:r>
        <w:smartTag w:uri="urn:schemas-microsoft-com:office:smarttags" w:element="PlaceType">
          <w:r w:rsidRPr="00113EDA">
            <w:rPr>
              <w:rFonts w:ascii="Arial" w:hAnsi="Arial" w:cs="Arial"/>
              <w:sz w:val="24"/>
              <w:szCs w:val="24"/>
            </w:rPr>
            <w:t>Desert</w:t>
          </w:r>
        </w:smartTag>
      </w:smartTag>
      <w:r w:rsidRPr="00113EDA">
        <w:rPr>
          <w:rFonts w:ascii="Arial" w:hAnsi="Arial" w:cs="Arial"/>
          <w:sz w:val="24"/>
          <w:szCs w:val="24"/>
        </w:rPr>
        <w:t xml:space="preserve">. </w:t>
      </w:r>
      <w:r w:rsidRPr="00113EDA">
        <w:rPr>
          <w:rFonts w:ascii="Arial" w:hAnsi="Arial" w:cs="Arial"/>
          <w:i/>
          <w:sz w:val="24"/>
          <w:szCs w:val="24"/>
        </w:rPr>
        <w:t>Wildlife Research</w:t>
      </w:r>
      <w:r w:rsidRPr="00113EDA">
        <w:rPr>
          <w:rFonts w:ascii="Arial" w:hAnsi="Arial" w:cs="Arial"/>
          <w:sz w:val="24"/>
          <w:szCs w:val="24"/>
        </w:rPr>
        <w:t xml:space="preserve"> 28: 247-260.</w:t>
      </w:r>
    </w:p>
    <w:p w14:paraId="3843CAAE" w14:textId="77777777" w:rsidR="00D6352B" w:rsidRPr="00113EDA" w:rsidRDefault="00D6352B" w:rsidP="00113EDA">
      <w:pPr>
        <w:pStyle w:val="BodyText"/>
        <w:jc w:val="left"/>
        <w:rPr>
          <w:rFonts w:ascii="Arial" w:hAnsi="Arial" w:cs="Arial"/>
          <w:sz w:val="24"/>
          <w:szCs w:val="24"/>
        </w:rPr>
      </w:pPr>
    </w:p>
    <w:p w14:paraId="1BC34A2F" w14:textId="77777777" w:rsidR="00D6352B" w:rsidRPr="00113EDA" w:rsidRDefault="00D6352B" w:rsidP="00113EDA">
      <w:pPr>
        <w:pStyle w:val="BodyText"/>
        <w:jc w:val="left"/>
        <w:rPr>
          <w:rFonts w:ascii="Arial" w:hAnsi="Arial" w:cs="Arial"/>
          <w:sz w:val="24"/>
          <w:szCs w:val="24"/>
        </w:rPr>
      </w:pPr>
      <w:r w:rsidRPr="00113EDA">
        <w:rPr>
          <w:rFonts w:ascii="Arial" w:hAnsi="Arial" w:cs="Arial"/>
          <w:sz w:val="24"/>
          <w:szCs w:val="24"/>
        </w:rPr>
        <w:t xml:space="preserve">Pavey, C. and Cole, J. 2002. Threatened species of the </w:t>
      </w:r>
      <w:smartTag w:uri="urn:schemas-microsoft-com:office:smarttags" w:element="State">
        <w:smartTag w:uri="urn:schemas-microsoft-com:office:smarttags" w:element="place">
          <w:r w:rsidRPr="00113EDA">
            <w:rPr>
              <w:rFonts w:ascii="Arial" w:hAnsi="Arial" w:cs="Arial"/>
              <w:sz w:val="24"/>
              <w:szCs w:val="24"/>
            </w:rPr>
            <w:t>Northern Territory</w:t>
          </w:r>
        </w:smartTag>
      </w:smartTag>
      <w:r w:rsidRPr="00113EDA">
        <w:rPr>
          <w:rFonts w:ascii="Arial" w:hAnsi="Arial" w:cs="Arial"/>
          <w:sz w:val="24"/>
          <w:szCs w:val="24"/>
        </w:rPr>
        <w:t xml:space="preserve"> - Mulgara </w:t>
      </w:r>
      <w:r w:rsidRPr="00113EDA">
        <w:rPr>
          <w:rFonts w:ascii="Arial" w:hAnsi="Arial" w:cs="Arial"/>
          <w:i/>
          <w:sz w:val="24"/>
          <w:szCs w:val="24"/>
        </w:rPr>
        <w:t>Dasycercus cristicauda</w:t>
      </w:r>
      <w:r w:rsidRPr="00113EDA">
        <w:rPr>
          <w:rFonts w:ascii="Arial" w:hAnsi="Arial" w:cs="Arial"/>
          <w:sz w:val="24"/>
          <w:szCs w:val="24"/>
        </w:rPr>
        <w:t xml:space="preserve">. Available from: </w:t>
      </w:r>
      <w:hyperlink r:id="rId23" w:history="1">
        <w:r w:rsidRPr="00113EDA">
          <w:rPr>
            <w:rStyle w:val="Hyperlink"/>
            <w:rFonts w:ascii="Arial" w:hAnsi="Arial" w:cs="Arial"/>
            <w:sz w:val="24"/>
            <w:szCs w:val="24"/>
          </w:rPr>
          <w:t>www.nt.gov.au/nreta/wildlife/animals/threatened/pdf/mammals/cresttail_mulgara_vu.pdf</w:t>
        </w:r>
      </w:hyperlink>
      <w:r w:rsidRPr="00113EDA">
        <w:rPr>
          <w:rFonts w:ascii="Arial" w:hAnsi="Arial" w:cs="Arial"/>
          <w:sz w:val="24"/>
          <w:szCs w:val="24"/>
        </w:rPr>
        <w:t>. Accessed 2009-03-24</w:t>
      </w:r>
      <w:r w:rsidR="00113EDA">
        <w:rPr>
          <w:rFonts w:ascii="Arial" w:hAnsi="Arial" w:cs="Arial"/>
          <w:sz w:val="24"/>
          <w:szCs w:val="24"/>
        </w:rPr>
        <w:t xml:space="preserve"> </w:t>
      </w:r>
      <w:r w:rsidRPr="00113EDA">
        <w:rPr>
          <w:rFonts w:ascii="Arial" w:hAnsi="Arial" w:cs="Arial"/>
          <w:sz w:val="24"/>
          <w:szCs w:val="24"/>
        </w:rPr>
        <w:t>T12:50:40</w:t>
      </w:r>
    </w:p>
    <w:p w14:paraId="2E019FCD" w14:textId="77777777" w:rsidR="00D6352B" w:rsidRPr="00113EDA" w:rsidRDefault="00D6352B" w:rsidP="00113EDA">
      <w:pPr>
        <w:pStyle w:val="BodyText"/>
        <w:jc w:val="left"/>
        <w:rPr>
          <w:rFonts w:ascii="Arial" w:hAnsi="Arial" w:cs="Arial"/>
          <w:sz w:val="24"/>
          <w:szCs w:val="24"/>
        </w:rPr>
      </w:pPr>
    </w:p>
    <w:p w14:paraId="0F5C5431" w14:textId="77777777" w:rsidR="00D6352B" w:rsidRPr="00113EDA" w:rsidRDefault="00D6352B" w:rsidP="00113EDA">
      <w:pPr>
        <w:pStyle w:val="BodyText"/>
        <w:jc w:val="left"/>
        <w:rPr>
          <w:rFonts w:ascii="Arial" w:hAnsi="Arial" w:cs="Arial"/>
          <w:sz w:val="24"/>
          <w:szCs w:val="24"/>
        </w:rPr>
      </w:pPr>
      <w:r w:rsidRPr="00113EDA">
        <w:rPr>
          <w:rFonts w:ascii="Arial" w:hAnsi="Arial" w:cs="Arial"/>
          <w:sz w:val="24"/>
          <w:szCs w:val="24"/>
        </w:rPr>
        <w:t xml:space="preserve">Triggs, B. 1996. </w:t>
      </w:r>
      <w:r w:rsidRPr="00113EDA">
        <w:rPr>
          <w:rFonts w:ascii="Arial" w:hAnsi="Arial" w:cs="Arial"/>
          <w:i/>
          <w:sz w:val="24"/>
          <w:szCs w:val="24"/>
        </w:rPr>
        <w:t>Tracks, scats and other traces: a field guide to Australian mammals</w:t>
      </w:r>
      <w:r w:rsidRPr="00113EDA">
        <w:rPr>
          <w:rFonts w:ascii="Arial" w:hAnsi="Arial" w:cs="Arial"/>
          <w:sz w:val="24"/>
          <w:szCs w:val="24"/>
        </w:rPr>
        <w:t>. (</w:t>
      </w:r>
      <w:smartTag w:uri="urn:schemas-microsoft-com:office:smarttags" w:element="PlaceName">
        <w:r w:rsidRPr="00113EDA">
          <w:rPr>
            <w:rFonts w:ascii="Arial" w:hAnsi="Arial" w:cs="Arial"/>
            <w:sz w:val="24"/>
            <w:szCs w:val="24"/>
          </w:rPr>
          <w:t>Oxford</w:t>
        </w:r>
      </w:smartTag>
      <w:r w:rsidRPr="00113EDA">
        <w:rPr>
          <w:rFonts w:ascii="Arial" w:hAnsi="Arial" w:cs="Arial"/>
          <w:sz w:val="24"/>
          <w:szCs w:val="24"/>
        </w:rPr>
        <w:t xml:space="preserve"> </w:t>
      </w:r>
      <w:smartTag w:uri="urn:schemas-microsoft-com:office:smarttags" w:element="PlaceType">
        <w:r w:rsidRPr="00113EDA">
          <w:rPr>
            <w:rFonts w:ascii="Arial" w:hAnsi="Arial" w:cs="Arial"/>
            <w:sz w:val="24"/>
            <w:szCs w:val="24"/>
          </w:rPr>
          <w:t>University</w:t>
        </w:r>
      </w:smartTag>
      <w:r w:rsidRPr="00113EDA">
        <w:rPr>
          <w:rFonts w:ascii="Arial" w:hAnsi="Arial" w:cs="Arial"/>
          <w:sz w:val="24"/>
          <w:szCs w:val="24"/>
        </w:rPr>
        <w:t xml:space="preserve"> Press: </w:t>
      </w:r>
      <w:smartTag w:uri="urn:schemas-microsoft-com:office:smarttags" w:element="place">
        <w:smartTag w:uri="urn:schemas-microsoft-com:office:smarttags" w:element="City">
          <w:r w:rsidRPr="00113EDA">
            <w:rPr>
              <w:rFonts w:ascii="Arial" w:hAnsi="Arial" w:cs="Arial"/>
              <w:sz w:val="24"/>
              <w:szCs w:val="24"/>
            </w:rPr>
            <w:t>Melbourne</w:t>
          </w:r>
        </w:smartTag>
      </w:smartTag>
      <w:r w:rsidRPr="00113EDA">
        <w:rPr>
          <w:rFonts w:ascii="Arial" w:hAnsi="Arial" w:cs="Arial"/>
          <w:sz w:val="24"/>
          <w:szCs w:val="24"/>
        </w:rPr>
        <w:t>).</w:t>
      </w:r>
    </w:p>
    <w:p w14:paraId="641691AC" w14:textId="77777777" w:rsidR="00D6352B" w:rsidRPr="00113EDA" w:rsidRDefault="00D6352B" w:rsidP="00113EDA">
      <w:pPr>
        <w:pStyle w:val="BodyText"/>
        <w:jc w:val="left"/>
        <w:rPr>
          <w:rFonts w:ascii="Arial" w:hAnsi="Arial" w:cs="Arial"/>
          <w:sz w:val="24"/>
          <w:szCs w:val="24"/>
        </w:rPr>
      </w:pPr>
    </w:p>
    <w:p w14:paraId="50DF6453" w14:textId="77777777" w:rsidR="00D6352B" w:rsidRPr="00113EDA" w:rsidRDefault="00D6352B" w:rsidP="00113EDA">
      <w:pPr>
        <w:pStyle w:val="BodyText"/>
        <w:jc w:val="left"/>
        <w:rPr>
          <w:rFonts w:ascii="Arial" w:hAnsi="Arial" w:cs="Arial"/>
          <w:sz w:val="24"/>
          <w:szCs w:val="24"/>
        </w:rPr>
      </w:pPr>
      <w:r w:rsidRPr="00113EDA">
        <w:rPr>
          <w:rFonts w:ascii="Arial" w:hAnsi="Arial" w:cs="Arial"/>
          <w:sz w:val="24"/>
          <w:szCs w:val="24"/>
        </w:rPr>
        <w:t xml:space="preserve">Woolley, P.A. 1990. Mulgaras, </w:t>
      </w:r>
      <w:r w:rsidRPr="00113EDA">
        <w:rPr>
          <w:rFonts w:ascii="Arial" w:hAnsi="Arial" w:cs="Arial"/>
          <w:i/>
          <w:sz w:val="24"/>
          <w:szCs w:val="24"/>
        </w:rPr>
        <w:t>Dasycercus cristicauda</w:t>
      </w:r>
      <w:r w:rsidRPr="00113EDA">
        <w:rPr>
          <w:rFonts w:ascii="Arial" w:hAnsi="Arial" w:cs="Arial"/>
          <w:sz w:val="24"/>
          <w:szCs w:val="24"/>
        </w:rPr>
        <w:t xml:space="preserve"> (Marsupialia: Dasyuridae); their burrows, and records of attempts to collect live animals between 1966 and 1979. </w:t>
      </w:r>
      <w:r w:rsidRPr="00113EDA">
        <w:rPr>
          <w:rFonts w:ascii="Arial" w:hAnsi="Arial" w:cs="Arial"/>
          <w:i/>
          <w:sz w:val="24"/>
          <w:szCs w:val="24"/>
        </w:rPr>
        <w:t>Australian Mammalogy</w:t>
      </w:r>
      <w:r w:rsidRPr="00113EDA">
        <w:rPr>
          <w:rFonts w:ascii="Arial" w:hAnsi="Arial" w:cs="Arial"/>
          <w:sz w:val="24"/>
          <w:szCs w:val="24"/>
        </w:rPr>
        <w:t xml:space="preserve"> 13: 61-64.</w:t>
      </w:r>
    </w:p>
    <w:p w14:paraId="2518B320" w14:textId="77777777" w:rsidR="00D6352B" w:rsidRPr="00113EDA" w:rsidRDefault="00D6352B" w:rsidP="00113EDA">
      <w:pPr>
        <w:pStyle w:val="BodyText"/>
        <w:jc w:val="left"/>
        <w:rPr>
          <w:rFonts w:ascii="Arial" w:hAnsi="Arial" w:cs="Arial"/>
          <w:sz w:val="24"/>
          <w:szCs w:val="24"/>
        </w:rPr>
      </w:pPr>
    </w:p>
    <w:p w14:paraId="3F9C867A" w14:textId="77777777" w:rsidR="00D6352B" w:rsidRPr="00113EDA" w:rsidRDefault="00D6352B" w:rsidP="00113EDA">
      <w:pPr>
        <w:pStyle w:val="BodyText"/>
        <w:jc w:val="left"/>
        <w:rPr>
          <w:rFonts w:ascii="Arial" w:hAnsi="Arial" w:cs="Arial"/>
          <w:sz w:val="24"/>
          <w:szCs w:val="24"/>
        </w:rPr>
      </w:pPr>
      <w:r w:rsidRPr="00113EDA">
        <w:rPr>
          <w:rFonts w:ascii="Arial" w:hAnsi="Arial" w:cs="Arial"/>
          <w:sz w:val="24"/>
          <w:szCs w:val="24"/>
        </w:rPr>
        <w:t xml:space="preserve">Woolley, P.A. 1995. Mulgara </w:t>
      </w:r>
      <w:r w:rsidRPr="00113EDA">
        <w:rPr>
          <w:rFonts w:ascii="Arial" w:hAnsi="Arial" w:cs="Arial"/>
          <w:i/>
          <w:sz w:val="24"/>
          <w:szCs w:val="24"/>
        </w:rPr>
        <w:t>Dasycercus cristicauda</w:t>
      </w:r>
      <w:r w:rsidRPr="00113EDA">
        <w:rPr>
          <w:rFonts w:ascii="Arial" w:hAnsi="Arial" w:cs="Arial"/>
          <w:sz w:val="24"/>
          <w:szCs w:val="24"/>
        </w:rPr>
        <w:t>. In ‘</w:t>
      </w:r>
      <w:r w:rsidRPr="00113EDA">
        <w:rPr>
          <w:rFonts w:ascii="Arial" w:hAnsi="Arial" w:cs="Arial"/>
          <w:i/>
          <w:sz w:val="24"/>
          <w:szCs w:val="24"/>
        </w:rPr>
        <w:t xml:space="preserve">The Mammals of </w:t>
      </w:r>
      <w:smartTag w:uri="urn:schemas-microsoft-com:office:smarttags" w:element="place">
        <w:smartTag w:uri="urn:schemas-microsoft-com:office:smarttags" w:element="country-region">
          <w:r w:rsidRPr="00113EDA">
            <w:rPr>
              <w:rFonts w:ascii="Arial" w:hAnsi="Arial" w:cs="Arial"/>
              <w:i/>
              <w:sz w:val="24"/>
              <w:szCs w:val="24"/>
            </w:rPr>
            <w:t>Australia</w:t>
          </w:r>
        </w:smartTag>
      </w:smartTag>
      <w:r w:rsidRPr="00113EDA">
        <w:rPr>
          <w:rFonts w:ascii="Arial" w:hAnsi="Arial" w:cs="Arial"/>
          <w:i/>
          <w:sz w:val="24"/>
          <w:szCs w:val="24"/>
        </w:rPr>
        <w:t>’</w:t>
      </w:r>
      <w:r w:rsidRPr="00113EDA">
        <w:rPr>
          <w:rFonts w:ascii="Arial" w:hAnsi="Arial" w:cs="Arial"/>
          <w:sz w:val="24"/>
          <w:szCs w:val="24"/>
        </w:rPr>
        <w:t xml:space="preserve"> (Ed. R. Strahan) pp 55-56. (Reed Books: </w:t>
      </w:r>
      <w:smartTag w:uri="urn:schemas-microsoft-com:office:smarttags" w:element="place">
        <w:smartTag w:uri="urn:schemas-microsoft-com:office:smarttags" w:element="City">
          <w:r w:rsidRPr="00113EDA">
            <w:rPr>
              <w:rFonts w:ascii="Arial" w:hAnsi="Arial" w:cs="Arial"/>
              <w:sz w:val="24"/>
              <w:szCs w:val="24"/>
            </w:rPr>
            <w:t>Sydney</w:t>
          </w:r>
        </w:smartTag>
      </w:smartTag>
      <w:r w:rsidRPr="00113EDA">
        <w:rPr>
          <w:rFonts w:ascii="Arial" w:hAnsi="Arial" w:cs="Arial"/>
          <w:sz w:val="24"/>
          <w:szCs w:val="24"/>
        </w:rPr>
        <w:t xml:space="preserve">). </w:t>
      </w:r>
    </w:p>
    <w:p w14:paraId="72DFC478" w14:textId="77777777" w:rsidR="00D6352B" w:rsidRPr="00113EDA" w:rsidRDefault="00D6352B" w:rsidP="00113EDA">
      <w:pPr>
        <w:pStyle w:val="BodyText"/>
        <w:jc w:val="left"/>
        <w:rPr>
          <w:rFonts w:ascii="Arial" w:hAnsi="Arial" w:cs="Arial"/>
          <w:sz w:val="24"/>
          <w:szCs w:val="24"/>
        </w:rPr>
      </w:pPr>
    </w:p>
    <w:p w14:paraId="0D811ABF" w14:textId="77777777" w:rsidR="00D6352B" w:rsidRPr="00113EDA" w:rsidRDefault="00D6352B" w:rsidP="00113EDA">
      <w:pPr>
        <w:pStyle w:val="BodyText"/>
        <w:jc w:val="left"/>
        <w:rPr>
          <w:rFonts w:ascii="Arial" w:hAnsi="Arial" w:cs="Arial"/>
          <w:sz w:val="24"/>
          <w:szCs w:val="24"/>
        </w:rPr>
      </w:pPr>
      <w:r w:rsidRPr="00113EDA">
        <w:rPr>
          <w:rFonts w:ascii="Arial" w:hAnsi="Arial" w:cs="Arial"/>
          <w:sz w:val="24"/>
          <w:szCs w:val="24"/>
        </w:rPr>
        <w:t xml:space="preserve">Woolley, P.A. 2005. The species of </w:t>
      </w:r>
      <w:r w:rsidRPr="00113EDA">
        <w:rPr>
          <w:rFonts w:ascii="Arial" w:hAnsi="Arial" w:cs="Arial"/>
          <w:i/>
          <w:sz w:val="24"/>
          <w:szCs w:val="24"/>
        </w:rPr>
        <w:t>Dasycercus</w:t>
      </w:r>
      <w:r w:rsidRPr="00113EDA">
        <w:rPr>
          <w:rFonts w:ascii="Arial" w:hAnsi="Arial" w:cs="Arial"/>
          <w:sz w:val="24"/>
          <w:szCs w:val="24"/>
        </w:rPr>
        <w:t xml:space="preserve"> Peters, 1875 (Marsupialia: Dasyuridae). Memoirs of Museum </w:t>
      </w:r>
      <w:smartTag w:uri="urn:schemas-microsoft-com:office:smarttags" w:element="place">
        <w:smartTag w:uri="urn:schemas-microsoft-com:office:smarttags" w:element="State">
          <w:r w:rsidRPr="00113EDA">
            <w:rPr>
              <w:rFonts w:ascii="Arial" w:hAnsi="Arial" w:cs="Arial"/>
              <w:sz w:val="24"/>
              <w:szCs w:val="24"/>
            </w:rPr>
            <w:t>Victoria</w:t>
          </w:r>
        </w:smartTag>
      </w:smartTag>
      <w:r w:rsidRPr="00113EDA">
        <w:rPr>
          <w:rFonts w:ascii="Arial" w:hAnsi="Arial" w:cs="Arial"/>
          <w:sz w:val="24"/>
          <w:szCs w:val="24"/>
        </w:rPr>
        <w:t xml:space="preserve"> 62(2): 213-221. </w:t>
      </w:r>
    </w:p>
    <w:p w14:paraId="2CEBBB46" w14:textId="77777777" w:rsidR="00D6352B" w:rsidRPr="00113EDA" w:rsidRDefault="00D6352B" w:rsidP="00113EDA">
      <w:pPr>
        <w:pStyle w:val="BodyText"/>
        <w:jc w:val="left"/>
        <w:rPr>
          <w:rFonts w:ascii="Arial" w:hAnsi="Arial" w:cs="Arial"/>
          <w:sz w:val="24"/>
          <w:szCs w:val="24"/>
        </w:rPr>
      </w:pPr>
    </w:p>
    <w:p w14:paraId="6A7C3482" w14:textId="77777777" w:rsidR="00D6352B" w:rsidRPr="00113EDA" w:rsidRDefault="00D6352B" w:rsidP="00113EDA">
      <w:pPr>
        <w:jc w:val="left"/>
        <w:rPr>
          <w:rFonts w:ascii="Arial" w:hAnsi="Arial" w:cs="Arial"/>
          <w:snapToGrid w:val="0"/>
          <w:sz w:val="24"/>
          <w:szCs w:val="24"/>
        </w:rPr>
      </w:pPr>
      <w:r w:rsidRPr="00113EDA">
        <w:rPr>
          <w:rFonts w:ascii="Arial" w:hAnsi="Arial" w:cs="Arial"/>
          <w:sz w:val="24"/>
          <w:szCs w:val="24"/>
        </w:rPr>
        <w:t xml:space="preserve">Woolley, P.A. 2008. Brush-tailed Mulgara </w:t>
      </w:r>
      <w:r w:rsidRPr="00113EDA">
        <w:rPr>
          <w:rFonts w:ascii="Arial" w:hAnsi="Arial" w:cs="Arial"/>
          <w:i/>
          <w:sz w:val="24"/>
          <w:szCs w:val="24"/>
        </w:rPr>
        <w:t>Dasycercus blythi</w:t>
      </w:r>
      <w:r w:rsidRPr="00113EDA">
        <w:rPr>
          <w:rFonts w:ascii="Arial" w:hAnsi="Arial" w:cs="Arial"/>
          <w:sz w:val="24"/>
          <w:szCs w:val="24"/>
        </w:rPr>
        <w:t>. In ‘</w:t>
      </w:r>
      <w:r w:rsidRPr="00113EDA">
        <w:rPr>
          <w:rFonts w:ascii="Arial" w:hAnsi="Arial" w:cs="Arial"/>
          <w:i/>
          <w:sz w:val="24"/>
          <w:szCs w:val="24"/>
        </w:rPr>
        <w:t xml:space="preserve">Mammals of </w:t>
      </w:r>
      <w:smartTag w:uri="urn:schemas-microsoft-com:office:smarttags" w:element="place">
        <w:smartTag w:uri="urn:schemas-microsoft-com:office:smarttags" w:element="country-region">
          <w:r w:rsidRPr="00113EDA">
            <w:rPr>
              <w:rFonts w:ascii="Arial" w:hAnsi="Arial" w:cs="Arial"/>
              <w:i/>
              <w:sz w:val="24"/>
              <w:szCs w:val="24"/>
            </w:rPr>
            <w:t>Australia</w:t>
          </w:r>
        </w:smartTag>
      </w:smartTag>
      <w:r w:rsidRPr="00113EDA">
        <w:rPr>
          <w:rFonts w:ascii="Arial" w:hAnsi="Arial" w:cs="Arial"/>
          <w:i/>
          <w:sz w:val="24"/>
          <w:szCs w:val="24"/>
        </w:rPr>
        <w:t>’</w:t>
      </w:r>
      <w:r w:rsidRPr="00113EDA">
        <w:rPr>
          <w:rFonts w:ascii="Arial" w:hAnsi="Arial" w:cs="Arial"/>
          <w:sz w:val="24"/>
          <w:szCs w:val="24"/>
        </w:rPr>
        <w:t xml:space="preserve"> (Eds. S. Van Dyck and R. Strahan) pp. 47-48. (Reed New </w:t>
      </w:r>
      <w:smartTag w:uri="urn:schemas-microsoft-com:office:smarttags" w:element="City">
        <w:r w:rsidRPr="00113EDA">
          <w:rPr>
            <w:rFonts w:ascii="Arial" w:hAnsi="Arial" w:cs="Arial"/>
            <w:sz w:val="24"/>
            <w:szCs w:val="24"/>
          </w:rPr>
          <w:t>Holland</w:t>
        </w:r>
      </w:smartTag>
      <w:r w:rsidRPr="00113EDA">
        <w:rPr>
          <w:rFonts w:ascii="Arial" w:hAnsi="Arial" w:cs="Arial"/>
          <w:sz w:val="24"/>
          <w:szCs w:val="24"/>
        </w:rPr>
        <w:t xml:space="preserve">, </w:t>
      </w:r>
      <w:smartTag w:uri="urn:schemas-microsoft-com:office:smarttags" w:element="City">
        <w:smartTag w:uri="urn:schemas-microsoft-com:office:smarttags" w:element="place">
          <w:r w:rsidRPr="00113EDA">
            <w:rPr>
              <w:rFonts w:ascii="Arial" w:hAnsi="Arial" w:cs="Arial"/>
              <w:sz w:val="24"/>
              <w:szCs w:val="24"/>
            </w:rPr>
            <w:t>Sydney</w:t>
          </w:r>
        </w:smartTag>
      </w:smartTag>
      <w:r w:rsidRPr="00113EDA">
        <w:rPr>
          <w:rFonts w:ascii="Arial" w:hAnsi="Arial" w:cs="Arial"/>
          <w:sz w:val="24"/>
          <w:szCs w:val="24"/>
        </w:rPr>
        <w:t>).</w:t>
      </w:r>
    </w:p>
    <w:p w14:paraId="39F75564" w14:textId="77777777" w:rsidR="00D6352B" w:rsidRPr="00113EDA" w:rsidRDefault="00D6352B" w:rsidP="00113EDA">
      <w:pPr>
        <w:pStyle w:val="BodyText"/>
        <w:jc w:val="left"/>
        <w:rPr>
          <w:rFonts w:ascii="Arial" w:hAnsi="Arial" w:cs="Arial"/>
          <w:sz w:val="24"/>
          <w:szCs w:val="24"/>
        </w:rPr>
      </w:pPr>
    </w:p>
    <w:p w14:paraId="6093A1F6" w14:textId="77777777" w:rsidR="007A30ED" w:rsidRPr="00113EDA" w:rsidRDefault="007A30ED" w:rsidP="00113EDA">
      <w:pPr>
        <w:pStyle w:val="BodyText"/>
        <w:jc w:val="left"/>
        <w:rPr>
          <w:rFonts w:ascii="Arial" w:hAnsi="Arial" w:cs="Arial"/>
          <w:sz w:val="24"/>
          <w:szCs w:val="24"/>
        </w:rPr>
      </w:pPr>
    </w:p>
    <w:p w14:paraId="1AB942E5" w14:textId="77777777" w:rsidR="007A30ED" w:rsidRDefault="007A30ED" w:rsidP="007A30ED">
      <w:pPr>
        <w:pStyle w:val="BodyText"/>
        <w:rPr>
          <w:sz w:val="22"/>
        </w:rPr>
      </w:pPr>
    </w:p>
    <w:p w14:paraId="50480D94" w14:textId="77777777" w:rsidR="007A30ED" w:rsidRPr="00113EDA" w:rsidRDefault="007A30ED" w:rsidP="007A30ED">
      <w:pPr>
        <w:pStyle w:val="ReptileHeader"/>
        <w:spacing w:before="0"/>
        <w:rPr>
          <w:rFonts w:ascii="Arial" w:hAnsi="Arial" w:cs="Arial"/>
          <w:b w:val="0"/>
          <w:color w:val="4F81BD"/>
          <w:sz w:val="36"/>
          <w:szCs w:val="36"/>
        </w:rPr>
      </w:pPr>
      <w:r>
        <w:rPr>
          <w:i w:val="0"/>
        </w:rPr>
        <w:br w:type="page"/>
      </w:r>
      <w:smartTag w:uri="urn:schemas-microsoft-com:office:smarttags" w:element="place">
        <w:r w:rsidRPr="00113EDA">
          <w:rPr>
            <w:rFonts w:ascii="Arial" w:hAnsi="Arial" w:cs="Arial"/>
            <w:i w:val="0"/>
            <w:sz w:val="36"/>
            <w:szCs w:val="36"/>
          </w:rPr>
          <w:t>Arnhem Land</w:t>
        </w:r>
      </w:smartTag>
      <w:r w:rsidRPr="00113EDA">
        <w:rPr>
          <w:rFonts w:ascii="Arial" w:hAnsi="Arial" w:cs="Arial"/>
          <w:i w:val="0"/>
          <w:sz w:val="36"/>
          <w:szCs w:val="36"/>
        </w:rPr>
        <w:t xml:space="preserve"> rock rat</w:t>
      </w:r>
    </w:p>
    <w:p w14:paraId="773DBE0E" w14:textId="77777777" w:rsidR="007A30ED" w:rsidRPr="00113EDA" w:rsidRDefault="007A30ED" w:rsidP="00113EDA">
      <w:pPr>
        <w:jc w:val="left"/>
        <w:rPr>
          <w:rFonts w:ascii="Arial" w:hAnsi="Arial" w:cs="Arial"/>
          <w:b/>
          <w:i/>
          <w:sz w:val="24"/>
          <w:szCs w:val="24"/>
        </w:rPr>
      </w:pPr>
      <w:r w:rsidRPr="00113EDA">
        <w:rPr>
          <w:rFonts w:ascii="Arial" w:hAnsi="Arial" w:cs="Arial"/>
          <w:b/>
          <w:i/>
          <w:sz w:val="24"/>
          <w:szCs w:val="24"/>
        </w:rPr>
        <w:t>Zyzomys maini</w:t>
      </w:r>
    </w:p>
    <w:p w14:paraId="16B11061" w14:textId="77777777" w:rsidR="007A30ED" w:rsidRPr="00113EDA" w:rsidRDefault="007A30ED" w:rsidP="00113EDA">
      <w:pPr>
        <w:pStyle w:val="BodyText"/>
        <w:tabs>
          <w:tab w:val="left" w:pos="2127"/>
        </w:tabs>
        <w:spacing w:before="120" w:after="120"/>
        <w:ind w:left="2126" w:hanging="2126"/>
        <w:jc w:val="left"/>
        <w:rPr>
          <w:rFonts w:ascii="Arial" w:hAnsi="Arial" w:cs="Arial"/>
          <w:b/>
          <w:sz w:val="24"/>
          <w:szCs w:val="24"/>
        </w:rPr>
      </w:pPr>
    </w:p>
    <w:p w14:paraId="21CE254B" w14:textId="77777777" w:rsidR="007A30ED" w:rsidRPr="00113EDA" w:rsidRDefault="007A30ED" w:rsidP="003C028F">
      <w:pPr>
        <w:pStyle w:val="BodyText"/>
        <w:tabs>
          <w:tab w:val="left" w:pos="2520"/>
        </w:tabs>
        <w:spacing w:before="120" w:after="120"/>
        <w:ind w:left="2520" w:hanging="2520"/>
        <w:jc w:val="left"/>
        <w:rPr>
          <w:rFonts w:ascii="Arial" w:hAnsi="Arial" w:cs="Arial"/>
          <w:sz w:val="24"/>
          <w:szCs w:val="24"/>
        </w:rPr>
      </w:pPr>
      <w:r w:rsidRPr="00113EDA">
        <w:rPr>
          <w:rFonts w:ascii="Arial" w:hAnsi="Arial" w:cs="Arial"/>
          <w:b/>
          <w:sz w:val="24"/>
          <w:szCs w:val="24"/>
        </w:rPr>
        <w:t>States and territories:</w:t>
      </w:r>
      <w:r w:rsidR="00113EDA">
        <w:rPr>
          <w:rFonts w:ascii="Arial" w:hAnsi="Arial" w:cs="Arial"/>
          <w:sz w:val="24"/>
          <w:szCs w:val="24"/>
        </w:rPr>
        <w:t xml:space="preserve"> </w:t>
      </w:r>
      <w:smartTag w:uri="urn:schemas-microsoft-com:office:smarttags" w:element="place">
        <w:smartTag w:uri="urn:schemas-microsoft-com:office:smarttags" w:element="State">
          <w:r w:rsidRPr="00113EDA">
            <w:rPr>
              <w:rFonts w:ascii="Arial" w:hAnsi="Arial" w:cs="Arial"/>
              <w:sz w:val="24"/>
              <w:szCs w:val="24"/>
            </w:rPr>
            <w:t>Northern Territory</w:t>
          </w:r>
        </w:smartTag>
      </w:smartTag>
      <w:r w:rsidRPr="00113EDA">
        <w:rPr>
          <w:rFonts w:ascii="Arial" w:hAnsi="Arial" w:cs="Arial"/>
          <w:sz w:val="24"/>
          <w:szCs w:val="24"/>
        </w:rPr>
        <w:t>.</w:t>
      </w:r>
    </w:p>
    <w:p w14:paraId="7C796FBB" w14:textId="77777777" w:rsidR="007A30ED" w:rsidRPr="00113EDA" w:rsidRDefault="007A30ED" w:rsidP="003C028F">
      <w:pPr>
        <w:pStyle w:val="BodyText"/>
        <w:tabs>
          <w:tab w:val="left" w:pos="2520"/>
        </w:tabs>
        <w:spacing w:before="120" w:after="120"/>
        <w:ind w:left="2520" w:hanging="2520"/>
        <w:jc w:val="left"/>
        <w:rPr>
          <w:rFonts w:ascii="Arial" w:hAnsi="Arial" w:cs="Arial"/>
          <w:sz w:val="24"/>
          <w:szCs w:val="24"/>
        </w:rPr>
      </w:pPr>
      <w:r w:rsidRPr="00113EDA">
        <w:rPr>
          <w:rFonts w:ascii="Arial" w:hAnsi="Arial" w:cs="Arial"/>
          <w:b/>
          <w:sz w:val="24"/>
          <w:szCs w:val="24"/>
        </w:rPr>
        <w:t>Regions:</w:t>
      </w:r>
      <w:r w:rsidRPr="00113EDA">
        <w:rPr>
          <w:rFonts w:ascii="Arial" w:hAnsi="Arial" w:cs="Arial"/>
          <w:sz w:val="24"/>
          <w:szCs w:val="24"/>
        </w:rPr>
        <w:t xml:space="preserve"> </w:t>
      </w:r>
      <w:r w:rsidRPr="00113EDA">
        <w:rPr>
          <w:rFonts w:ascii="Arial" w:hAnsi="Arial" w:cs="Arial"/>
          <w:sz w:val="24"/>
          <w:szCs w:val="24"/>
        </w:rPr>
        <w:tab/>
        <w:t xml:space="preserve">Localised in </w:t>
      </w:r>
      <w:smartTag w:uri="urn:schemas-microsoft-com:office:smarttags" w:element="PlaceName">
        <w:r w:rsidRPr="00113EDA">
          <w:rPr>
            <w:rFonts w:ascii="Arial" w:hAnsi="Arial" w:cs="Arial"/>
            <w:sz w:val="24"/>
            <w:szCs w:val="24"/>
          </w:rPr>
          <w:t>Kakadu</w:t>
        </w:r>
      </w:smartTag>
      <w:r w:rsidRPr="00113EDA">
        <w:rPr>
          <w:rFonts w:ascii="Arial" w:hAnsi="Arial" w:cs="Arial"/>
          <w:sz w:val="24"/>
          <w:szCs w:val="24"/>
        </w:rPr>
        <w:t xml:space="preserve"> </w:t>
      </w:r>
      <w:smartTag w:uri="urn:schemas-microsoft-com:office:smarttags" w:element="PlaceType">
        <w:r w:rsidRPr="00113EDA">
          <w:rPr>
            <w:rFonts w:ascii="Arial" w:hAnsi="Arial" w:cs="Arial"/>
            <w:sz w:val="24"/>
            <w:szCs w:val="24"/>
          </w:rPr>
          <w:t>National Park</w:t>
        </w:r>
      </w:smartTag>
      <w:r w:rsidRPr="00113EDA">
        <w:rPr>
          <w:rFonts w:ascii="Arial" w:hAnsi="Arial" w:cs="Arial"/>
          <w:sz w:val="24"/>
          <w:szCs w:val="24"/>
        </w:rPr>
        <w:t xml:space="preserve"> and other locations in the sandstone massif of western Arnhem Land, Top End of the </w:t>
      </w:r>
      <w:smartTag w:uri="urn:schemas-microsoft-com:office:smarttags" w:element="place">
        <w:smartTag w:uri="urn:schemas-microsoft-com:office:smarttags" w:element="State">
          <w:r w:rsidRPr="00113EDA">
            <w:rPr>
              <w:rFonts w:ascii="Arial" w:hAnsi="Arial" w:cs="Arial"/>
              <w:sz w:val="24"/>
              <w:szCs w:val="24"/>
            </w:rPr>
            <w:t>Northern Territory</w:t>
          </w:r>
        </w:smartTag>
      </w:smartTag>
      <w:r w:rsidRPr="00113EDA">
        <w:rPr>
          <w:rFonts w:ascii="Arial" w:hAnsi="Arial" w:cs="Arial"/>
          <w:sz w:val="24"/>
          <w:szCs w:val="24"/>
        </w:rPr>
        <w:t>.</w:t>
      </w:r>
    </w:p>
    <w:p w14:paraId="59C04FB2" w14:textId="77777777" w:rsidR="007A30ED" w:rsidRPr="00113EDA" w:rsidRDefault="007A30ED" w:rsidP="003C028F">
      <w:pPr>
        <w:pStyle w:val="BodyText"/>
        <w:tabs>
          <w:tab w:val="left" w:pos="2520"/>
        </w:tabs>
        <w:spacing w:before="120" w:after="120"/>
        <w:ind w:left="2520" w:hanging="2520"/>
        <w:jc w:val="left"/>
        <w:rPr>
          <w:rFonts w:ascii="Arial" w:hAnsi="Arial" w:cs="Arial"/>
          <w:sz w:val="24"/>
          <w:szCs w:val="24"/>
        </w:rPr>
      </w:pPr>
      <w:r w:rsidRPr="00113EDA">
        <w:rPr>
          <w:rFonts w:ascii="Arial" w:hAnsi="Arial" w:cs="Arial"/>
          <w:b/>
          <w:sz w:val="24"/>
          <w:szCs w:val="24"/>
        </w:rPr>
        <w:t>Habitat:</w:t>
      </w:r>
      <w:r w:rsidRPr="00113EDA">
        <w:rPr>
          <w:rFonts w:ascii="Arial" w:hAnsi="Arial" w:cs="Arial"/>
          <w:sz w:val="24"/>
          <w:szCs w:val="24"/>
        </w:rPr>
        <w:t xml:space="preserve"> </w:t>
      </w:r>
      <w:r w:rsidRPr="00113EDA">
        <w:rPr>
          <w:rFonts w:ascii="Arial" w:hAnsi="Arial" w:cs="Arial"/>
          <w:sz w:val="24"/>
          <w:szCs w:val="24"/>
        </w:rPr>
        <w:tab/>
        <w:t xml:space="preserve">The primary habitat is patches of floristically-rich monsoon rainforest with thick leaf litter often where there is seepage amongst boulders on steep slopes at the base of cliff lines and boulder beds of gorges within the Arnhem Land Plateau (Woinarski &amp; Fleming 2008). Typically it occurs in terrain where there are many caves, crevices or boulders and may also be found in adjacent habitats such as sandstone heathlands and hummock grasslands (Woinarski et al. 1992). However, it is absent from many monsoon rainforest patches due various factors, including a lack of suitable food trees, absence of rocky habitat or possibly as a result of unknown interrelationships with adjoining habitats that may form important secondary habitat. The </w:t>
      </w:r>
      <w:smartTag w:uri="urn:schemas-microsoft-com:office:smarttags" w:element="place">
        <w:r w:rsidRPr="00113EDA">
          <w:rPr>
            <w:rFonts w:ascii="Arial" w:hAnsi="Arial" w:cs="Arial"/>
            <w:sz w:val="24"/>
            <w:szCs w:val="24"/>
          </w:rPr>
          <w:t>Arnhem Land</w:t>
        </w:r>
      </w:smartTag>
      <w:r w:rsidRPr="00113EDA">
        <w:rPr>
          <w:rFonts w:ascii="Arial" w:hAnsi="Arial" w:cs="Arial"/>
          <w:sz w:val="24"/>
          <w:szCs w:val="24"/>
        </w:rPr>
        <w:t xml:space="preserve"> rock rat also occurs in the wetter, more heavily vegetated parts of sandstone areas with scattered eucalypts (Woinarski &amp; Fleming 2008).</w:t>
      </w:r>
    </w:p>
    <w:p w14:paraId="41BE35C2" w14:textId="77777777" w:rsidR="007A30ED" w:rsidRPr="00113EDA" w:rsidRDefault="007A30ED" w:rsidP="003C028F">
      <w:pPr>
        <w:pStyle w:val="BodyText"/>
        <w:tabs>
          <w:tab w:val="left" w:pos="2520"/>
        </w:tabs>
        <w:spacing w:before="120" w:after="120"/>
        <w:ind w:left="2520" w:hanging="2520"/>
        <w:jc w:val="left"/>
        <w:rPr>
          <w:rFonts w:ascii="Arial" w:hAnsi="Arial" w:cs="Arial"/>
          <w:sz w:val="24"/>
          <w:szCs w:val="24"/>
        </w:rPr>
      </w:pPr>
      <w:r w:rsidRPr="00113EDA">
        <w:rPr>
          <w:rFonts w:ascii="Arial" w:hAnsi="Arial" w:cs="Arial"/>
          <w:b/>
          <w:sz w:val="24"/>
          <w:szCs w:val="24"/>
        </w:rPr>
        <w:t>Habit:</w:t>
      </w:r>
      <w:r w:rsidRPr="00113EDA">
        <w:rPr>
          <w:rFonts w:ascii="Arial" w:hAnsi="Arial" w:cs="Arial"/>
          <w:sz w:val="24"/>
          <w:szCs w:val="24"/>
        </w:rPr>
        <w:t xml:space="preserve"> </w:t>
      </w:r>
      <w:r w:rsidRPr="00113EDA">
        <w:rPr>
          <w:rFonts w:ascii="Arial" w:hAnsi="Arial" w:cs="Arial"/>
          <w:sz w:val="24"/>
          <w:szCs w:val="24"/>
        </w:rPr>
        <w:tab/>
        <w:t>Ground-dwelling (possibly shelters in rock crevices).</w:t>
      </w:r>
    </w:p>
    <w:p w14:paraId="39212201" w14:textId="77777777" w:rsidR="007A30ED" w:rsidRPr="00113EDA" w:rsidRDefault="007A30ED" w:rsidP="003C028F">
      <w:pPr>
        <w:pStyle w:val="BodyText"/>
        <w:tabs>
          <w:tab w:val="left" w:pos="2520"/>
        </w:tabs>
        <w:spacing w:before="120" w:after="120"/>
        <w:ind w:left="2520" w:hanging="2520"/>
        <w:jc w:val="left"/>
        <w:rPr>
          <w:rFonts w:ascii="Arial" w:hAnsi="Arial" w:cs="Arial"/>
          <w:sz w:val="24"/>
          <w:szCs w:val="24"/>
        </w:rPr>
      </w:pPr>
      <w:r w:rsidRPr="00113EDA">
        <w:rPr>
          <w:rFonts w:ascii="Arial" w:hAnsi="Arial" w:cs="Arial"/>
          <w:b/>
          <w:sz w:val="24"/>
          <w:szCs w:val="24"/>
        </w:rPr>
        <w:t>Avg. body weight:</w:t>
      </w:r>
      <w:r w:rsidRPr="00113EDA">
        <w:rPr>
          <w:rFonts w:ascii="Arial" w:hAnsi="Arial" w:cs="Arial"/>
          <w:sz w:val="24"/>
          <w:szCs w:val="24"/>
        </w:rPr>
        <w:tab/>
        <w:t>94 g (Woinarski &amp; Fleming 2008).</w:t>
      </w:r>
    </w:p>
    <w:p w14:paraId="472241A0" w14:textId="77777777" w:rsidR="007A30ED" w:rsidRPr="00113EDA" w:rsidRDefault="007A30ED" w:rsidP="003C028F">
      <w:pPr>
        <w:pStyle w:val="BodyText"/>
        <w:tabs>
          <w:tab w:val="left" w:pos="2520"/>
        </w:tabs>
        <w:spacing w:before="120" w:after="120"/>
        <w:ind w:left="2520" w:hanging="2520"/>
        <w:jc w:val="left"/>
        <w:rPr>
          <w:rFonts w:ascii="Arial" w:hAnsi="Arial" w:cs="Arial"/>
          <w:sz w:val="24"/>
          <w:szCs w:val="24"/>
        </w:rPr>
      </w:pPr>
      <w:r w:rsidRPr="00113EDA">
        <w:rPr>
          <w:rFonts w:ascii="Arial" w:hAnsi="Arial" w:cs="Arial"/>
          <w:b/>
          <w:sz w:val="24"/>
          <w:szCs w:val="24"/>
        </w:rPr>
        <w:t>Activity pattern:</w:t>
      </w:r>
      <w:r w:rsidRPr="00113EDA">
        <w:rPr>
          <w:rFonts w:ascii="Arial" w:hAnsi="Arial" w:cs="Arial"/>
          <w:sz w:val="24"/>
          <w:szCs w:val="24"/>
        </w:rPr>
        <w:tab/>
        <w:t>Nocturnal.</w:t>
      </w:r>
    </w:p>
    <w:p w14:paraId="083C78FC" w14:textId="77777777" w:rsidR="007A30ED" w:rsidRPr="00113EDA" w:rsidRDefault="007A30ED" w:rsidP="003C028F">
      <w:pPr>
        <w:pStyle w:val="BodyText"/>
        <w:tabs>
          <w:tab w:val="left" w:pos="2520"/>
        </w:tabs>
        <w:spacing w:before="120" w:after="120"/>
        <w:ind w:left="2520" w:hanging="2520"/>
        <w:jc w:val="left"/>
        <w:rPr>
          <w:rFonts w:ascii="Arial" w:hAnsi="Arial" w:cs="Arial"/>
          <w:sz w:val="24"/>
          <w:szCs w:val="24"/>
        </w:rPr>
      </w:pPr>
      <w:r w:rsidRPr="00113EDA">
        <w:rPr>
          <w:rFonts w:ascii="Arial" w:hAnsi="Arial" w:cs="Arial"/>
          <w:b/>
          <w:sz w:val="24"/>
          <w:szCs w:val="24"/>
        </w:rPr>
        <w:t>Diet:</w:t>
      </w:r>
      <w:r w:rsidRPr="00113EDA">
        <w:rPr>
          <w:rFonts w:ascii="Arial" w:hAnsi="Arial" w:cs="Arial"/>
          <w:sz w:val="24"/>
          <w:szCs w:val="24"/>
        </w:rPr>
        <w:t xml:space="preserve"> </w:t>
      </w:r>
      <w:r w:rsidRPr="00113EDA">
        <w:rPr>
          <w:rFonts w:ascii="Arial" w:hAnsi="Arial" w:cs="Arial"/>
          <w:sz w:val="24"/>
          <w:szCs w:val="24"/>
        </w:rPr>
        <w:tab/>
        <w:t>Predominantly feeds on the seeds of various species of rainforest trees and perennial grasses (Begg &amp; Dunlop 1980). Larger hard-shelled seeds are collected on the ground and carried to crevices in rocks where they are consumed (Begg &amp; Dunlop 1980).</w:t>
      </w:r>
    </w:p>
    <w:p w14:paraId="12FA1791" w14:textId="77777777" w:rsidR="007A30ED" w:rsidRPr="00113EDA" w:rsidRDefault="007A30ED" w:rsidP="003C028F">
      <w:pPr>
        <w:pStyle w:val="BodyText"/>
        <w:tabs>
          <w:tab w:val="left" w:pos="2520"/>
        </w:tabs>
        <w:spacing w:before="120" w:after="120"/>
        <w:ind w:left="2520" w:hanging="2520"/>
        <w:jc w:val="left"/>
        <w:rPr>
          <w:rFonts w:ascii="Arial" w:hAnsi="Arial" w:cs="Arial"/>
          <w:sz w:val="24"/>
          <w:szCs w:val="24"/>
        </w:rPr>
      </w:pPr>
      <w:r w:rsidRPr="00113EDA">
        <w:rPr>
          <w:rFonts w:ascii="Arial" w:hAnsi="Arial" w:cs="Arial"/>
          <w:b/>
          <w:sz w:val="24"/>
          <w:szCs w:val="24"/>
        </w:rPr>
        <w:t>Breeding:</w:t>
      </w:r>
      <w:r w:rsidRPr="00113EDA">
        <w:rPr>
          <w:rFonts w:ascii="Arial" w:hAnsi="Arial" w:cs="Arial"/>
          <w:sz w:val="24"/>
          <w:szCs w:val="24"/>
        </w:rPr>
        <w:tab/>
        <w:t xml:space="preserve">Breeds throughout the year, with a peak of pregnant and lactating females between March and May (Begg 1981a). Litters comprise two or three young and most females only breed once per year (Begg 1981a). Reproductive output is reduced for at least a year following fire (Begg et al. 1981). </w:t>
      </w:r>
    </w:p>
    <w:p w14:paraId="1F66DC1C" w14:textId="77777777" w:rsidR="007A30ED" w:rsidRPr="00113EDA" w:rsidRDefault="007A30ED" w:rsidP="003C028F">
      <w:pPr>
        <w:pStyle w:val="BodyText"/>
        <w:tabs>
          <w:tab w:val="left" w:pos="2127"/>
          <w:tab w:val="left" w:pos="2520"/>
        </w:tabs>
        <w:spacing w:before="120" w:after="120"/>
        <w:ind w:left="2520" w:hanging="2700"/>
        <w:jc w:val="left"/>
        <w:rPr>
          <w:rFonts w:ascii="Arial" w:hAnsi="Arial" w:cs="Arial"/>
          <w:sz w:val="24"/>
          <w:szCs w:val="24"/>
        </w:rPr>
      </w:pPr>
      <w:r w:rsidRPr="00113EDA">
        <w:rPr>
          <w:rFonts w:ascii="Arial" w:hAnsi="Arial" w:cs="Arial"/>
          <w:sz w:val="24"/>
          <w:szCs w:val="24"/>
        </w:rPr>
        <w:fldChar w:fldCharType="begin"/>
      </w:r>
      <w:r w:rsidRPr="00113EDA">
        <w:rPr>
          <w:rFonts w:ascii="Arial" w:hAnsi="Arial" w:cs="Arial"/>
          <w:sz w:val="24"/>
          <w:szCs w:val="24"/>
        </w:rPr>
        <w:instrText xml:space="preserve"> FILLIN "Enter Project Officer 2" \* MERGEFORMAT </w:instrText>
      </w:r>
      <w:r w:rsidRPr="00113EDA">
        <w:rPr>
          <w:rFonts w:ascii="Arial" w:hAnsi="Arial" w:cs="Arial"/>
          <w:sz w:val="24"/>
          <w:szCs w:val="24"/>
        </w:rPr>
        <w:fldChar w:fldCharType="separate"/>
      </w:r>
      <w:r w:rsidRPr="00113EDA">
        <w:rPr>
          <w:rFonts w:ascii="Arial" w:hAnsi="Arial" w:cs="Arial"/>
          <w:sz w:val="24"/>
          <w:szCs w:val="24"/>
        </w:rPr>
        <w:fldChar w:fldCharType="end"/>
      </w:r>
      <w:r w:rsidRPr="00113EDA">
        <w:rPr>
          <w:rFonts w:ascii="Arial" w:hAnsi="Arial" w:cs="Arial"/>
          <w:sz w:val="24"/>
          <w:szCs w:val="24"/>
        </w:rPr>
        <w:fldChar w:fldCharType="begin"/>
      </w:r>
      <w:r w:rsidRPr="00113EDA">
        <w:rPr>
          <w:rFonts w:ascii="Arial" w:hAnsi="Arial" w:cs="Arial"/>
          <w:sz w:val="24"/>
          <w:szCs w:val="24"/>
        </w:rPr>
        <w:instrText xml:space="preserve"> FILLIN "Enter Project Officer 3" \* MERGEFORMAT </w:instrText>
      </w:r>
      <w:r w:rsidRPr="00113EDA">
        <w:rPr>
          <w:rFonts w:ascii="Arial" w:hAnsi="Arial" w:cs="Arial"/>
          <w:sz w:val="24"/>
          <w:szCs w:val="24"/>
        </w:rPr>
        <w:fldChar w:fldCharType="separate"/>
      </w:r>
      <w:r w:rsidRPr="00113EDA">
        <w:rPr>
          <w:rFonts w:ascii="Arial" w:hAnsi="Arial" w:cs="Arial"/>
          <w:sz w:val="24"/>
          <w:szCs w:val="24"/>
        </w:rPr>
        <w:fldChar w:fldCharType="end"/>
      </w:r>
      <w:r w:rsidRPr="00113EDA">
        <w:rPr>
          <w:rFonts w:ascii="Arial" w:hAnsi="Arial" w:cs="Arial"/>
          <w:sz w:val="24"/>
          <w:szCs w:val="24"/>
        </w:rPr>
        <w:fldChar w:fldCharType="begin"/>
      </w:r>
      <w:r w:rsidRPr="00113EDA">
        <w:rPr>
          <w:rFonts w:ascii="Arial" w:hAnsi="Arial" w:cs="Arial"/>
          <w:sz w:val="24"/>
          <w:szCs w:val="24"/>
        </w:rPr>
        <w:instrText xml:space="preserve"> FILLIN "Enter Project Officer 2" \* MERGEFORMAT </w:instrText>
      </w:r>
      <w:r w:rsidRPr="00113EDA">
        <w:rPr>
          <w:rFonts w:ascii="Arial" w:hAnsi="Arial" w:cs="Arial"/>
          <w:sz w:val="24"/>
          <w:szCs w:val="24"/>
        </w:rPr>
        <w:fldChar w:fldCharType="separate"/>
      </w:r>
      <w:r w:rsidRPr="00113EDA">
        <w:rPr>
          <w:rFonts w:ascii="Arial" w:hAnsi="Arial" w:cs="Arial"/>
          <w:sz w:val="24"/>
          <w:szCs w:val="24"/>
        </w:rPr>
        <w:fldChar w:fldCharType="end"/>
      </w:r>
      <w:r w:rsidRPr="00113EDA">
        <w:rPr>
          <w:rFonts w:ascii="Arial" w:hAnsi="Arial" w:cs="Arial"/>
          <w:sz w:val="24"/>
          <w:szCs w:val="24"/>
        </w:rPr>
        <w:fldChar w:fldCharType="begin"/>
      </w:r>
      <w:r w:rsidRPr="00113EDA">
        <w:rPr>
          <w:rFonts w:ascii="Arial" w:hAnsi="Arial" w:cs="Arial"/>
          <w:sz w:val="24"/>
          <w:szCs w:val="24"/>
        </w:rPr>
        <w:instrText xml:space="preserve"> FILLIN "Enter Project Officer 3" \* MERGEFORMAT </w:instrText>
      </w:r>
      <w:r w:rsidRPr="00113EDA">
        <w:rPr>
          <w:rFonts w:ascii="Arial" w:hAnsi="Arial" w:cs="Arial"/>
          <w:sz w:val="24"/>
          <w:szCs w:val="24"/>
        </w:rPr>
        <w:fldChar w:fldCharType="separate"/>
      </w:r>
      <w:r w:rsidRPr="00113EDA">
        <w:rPr>
          <w:rFonts w:ascii="Arial" w:hAnsi="Arial" w:cs="Arial"/>
          <w:sz w:val="24"/>
          <w:szCs w:val="24"/>
        </w:rPr>
        <w:fldChar w:fldCharType="end"/>
      </w:r>
    </w:p>
    <w:p w14:paraId="4816EE1F" w14:textId="77777777" w:rsidR="007A30ED" w:rsidRPr="00113EDA" w:rsidRDefault="007A30ED" w:rsidP="00113EDA">
      <w:pPr>
        <w:pStyle w:val="BodyText2"/>
        <w:spacing w:before="200" w:line="240" w:lineRule="auto"/>
        <w:jc w:val="left"/>
        <w:rPr>
          <w:rFonts w:ascii="Arial" w:hAnsi="Arial" w:cs="Arial"/>
          <w:i/>
          <w:color w:val="0046AD"/>
          <w:sz w:val="24"/>
          <w:szCs w:val="24"/>
        </w:rPr>
      </w:pPr>
      <w:r w:rsidRPr="00113EDA">
        <w:rPr>
          <w:rFonts w:ascii="Arial" w:hAnsi="Arial" w:cs="Arial"/>
          <w:i/>
          <w:color w:val="0046AD"/>
          <w:sz w:val="24"/>
          <w:szCs w:val="24"/>
        </w:rPr>
        <w:t>Description</w:t>
      </w:r>
    </w:p>
    <w:p w14:paraId="32B9EDD5" w14:textId="77777777" w:rsidR="007A30ED" w:rsidRDefault="007A30ED" w:rsidP="00113EDA">
      <w:pPr>
        <w:pStyle w:val="BodyText"/>
        <w:tabs>
          <w:tab w:val="left" w:pos="0"/>
        </w:tabs>
        <w:spacing w:after="120"/>
        <w:jc w:val="left"/>
        <w:rPr>
          <w:rFonts w:ascii="Arial" w:hAnsi="Arial" w:cs="Arial"/>
          <w:sz w:val="24"/>
          <w:szCs w:val="24"/>
        </w:rPr>
      </w:pPr>
      <w:r w:rsidRPr="00113EDA">
        <w:rPr>
          <w:rFonts w:ascii="Arial" w:hAnsi="Arial" w:cs="Arial"/>
          <w:sz w:val="24"/>
          <w:szCs w:val="24"/>
        </w:rPr>
        <w:t xml:space="preserve">The Arnhem Land rock rat was formerly considered to belong to the same species as the </w:t>
      </w:r>
      <w:smartTag w:uri="urn:schemas-microsoft-com:office:smarttags" w:element="City">
        <w:r w:rsidRPr="00113EDA">
          <w:rPr>
            <w:rFonts w:ascii="Arial" w:hAnsi="Arial" w:cs="Arial"/>
            <w:sz w:val="24"/>
            <w:szCs w:val="24"/>
          </w:rPr>
          <w:t>Kimberley</w:t>
        </w:r>
      </w:smartTag>
      <w:r w:rsidRPr="00113EDA">
        <w:rPr>
          <w:rFonts w:ascii="Arial" w:hAnsi="Arial" w:cs="Arial"/>
          <w:sz w:val="24"/>
          <w:szCs w:val="24"/>
        </w:rPr>
        <w:t xml:space="preserve"> rock rat </w:t>
      </w:r>
      <w:r w:rsidRPr="00113EDA">
        <w:rPr>
          <w:rFonts w:ascii="Arial" w:hAnsi="Arial" w:cs="Arial"/>
          <w:i/>
          <w:sz w:val="24"/>
          <w:szCs w:val="24"/>
        </w:rPr>
        <w:t>Zyzomys woodwardi</w:t>
      </w:r>
      <w:r w:rsidRPr="00113EDA">
        <w:rPr>
          <w:rFonts w:ascii="Arial" w:hAnsi="Arial" w:cs="Arial"/>
          <w:sz w:val="24"/>
          <w:szCs w:val="24"/>
        </w:rPr>
        <w:t xml:space="preserve"> until a taxonomic revision recognised the Arnhem Land rock rat as a separate species (</w:t>
      </w:r>
      <w:smartTag w:uri="urn:schemas-microsoft-com:office:smarttags" w:element="place">
        <w:smartTag w:uri="urn:schemas-microsoft-com:office:smarttags" w:element="City">
          <w:r w:rsidRPr="00113EDA">
            <w:rPr>
              <w:rFonts w:ascii="Arial" w:hAnsi="Arial" w:cs="Arial"/>
              <w:sz w:val="24"/>
              <w:szCs w:val="24"/>
            </w:rPr>
            <w:t>Kitchener</w:t>
          </w:r>
        </w:smartTag>
      </w:smartTag>
      <w:r w:rsidRPr="00113EDA">
        <w:rPr>
          <w:rFonts w:ascii="Arial" w:hAnsi="Arial" w:cs="Arial"/>
          <w:sz w:val="24"/>
          <w:szCs w:val="24"/>
        </w:rPr>
        <w:t xml:space="preserve"> 1989). It is one of three species of large rock rats that occur in the monsoonal tropics of northern </w:t>
      </w:r>
      <w:smartTag w:uri="urn:schemas-microsoft-com:office:smarttags" w:element="country-region">
        <w:r w:rsidRPr="00113EDA">
          <w:rPr>
            <w:rFonts w:ascii="Arial" w:hAnsi="Arial" w:cs="Arial"/>
            <w:sz w:val="24"/>
            <w:szCs w:val="24"/>
          </w:rPr>
          <w:t>Australia</w:t>
        </w:r>
      </w:smartTag>
      <w:r w:rsidRPr="00113EDA">
        <w:rPr>
          <w:rFonts w:ascii="Arial" w:hAnsi="Arial" w:cs="Arial"/>
          <w:sz w:val="24"/>
          <w:szCs w:val="24"/>
        </w:rPr>
        <w:t xml:space="preserve">, with this species confined to the Arnhem Land Plateau of the </w:t>
      </w:r>
      <w:smartTag w:uri="urn:schemas-microsoft-com:office:smarttags" w:element="place">
        <w:smartTag w:uri="urn:schemas-microsoft-com:office:smarttags" w:element="State">
          <w:r w:rsidRPr="00113EDA">
            <w:rPr>
              <w:rFonts w:ascii="Arial" w:hAnsi="Arial" w:cs="Arial"/>
              <w:sz w:val="24"/>
              <w:szCs w:val="24"/>
            </w:rPr>
            <w:t>Northern Territory</w:t>
          </w:r>
        </w:smartTag>
      </w:smartTag>
      <w:r w:rsidRPr="00113EDA">
        <w:rPr>
          <w:rFonts w:ascii="Arial" w:hAnsi="Arial" w:cs="Arial"/>
          <w:sz w:val="24"/>
          <w:szCs w:val="24"/>
        </w:rPr>
        <w:t>. The extent of occurrence is unknown and within its range the species appears to be highly fragmented and very patchily distributed (Woinarski 2000). This distribution pattern is partly a result of its preferred monsoon rainforest habitat being patchy (Russell-Smith et al. 1993) and the topographic complexity of the deeply dissected western Arnhem Land Plateau. Even within patches of its preferred habitat this species may be absent. Within its patchy distribution, it occurs in sub-populations with very little genetic exchange between locations (Woinarski 2006). Long-term monitoring indicates that this species has significantly declined by as much as 83 per cent in some areas, which may be related to the increasing incidence of broad-scale ‘hot’ fires on the Arnhem Land Plateau (Woinarski et al. 2002; Watson &amp; Woinarski 2003, 2004).</w:t>
      </w:r>
    </w:p>
    <w:p w14:paraId="21E5E4AA" w14:textId="77777777" w:rsidR="003C028F" w:rsidRPr="00113EDA" w:rsidRDefault="003C028F" w:rsidP="00113EDA">
      <w:pPr>
        <w:pStyle w:val="BodyText"/>
        <w:tabs>
          <w:tab w:val="left" w:pos="0"/>
        </w:tabs>
        <w:spacing w:after="120"/>
        <w:jc w:val="left"/>
        <w:rPr>
          <w:rFonts w:ascii="Arial" w:hAnsi="Arial" w:cs="Arial"/>
          <w:sz w:val="24"/>
          <w:szCs w:val="24"/>
        </w:rPr>
      </w:pPr>
    </w:p>
    <w:p w14:paraId="0B8210E6" w14:textId="77777777" w:rsidR="007A30ED" w:rsidRPr="00113EDA" w:rsidRDefault="007A30ED" w:rsidP="00113EDA">
      <w:pPr>
        <w:pStyle w:val="BodyText2"/>
        <w:spacing w:before="200" w:line="240" w:lineRule="auto"/>
        <w:jc w:val="left"/>
        <w:rPr>
          <w:rFonts w:ascii="Arial" w:hAnsi="Arial" w:cs="Arial"/>
          <w:i/>
          <w:color w:val="0046AD"/>
          <w:sz w:val="24"/>
          <w:szCs w:val="24"/>
        </w:rPr>
      </w:pPr>
      <w:r w:rsidRPr="00113EDA">
        <w:rPr>
          <w:rFonts w:ascii="Arial" w:hAnsi="Arial" w:cs="Arial"/>
          <w:i/>
          <w:color w:val="0046AD"/>
          <w:sz w:val="24"/>
          <w:szCs w:val="24"/>
        </w:rPr>
        <w:t>Survey methods</w:t>
      </w:r>
    </w:p>
    <w:p w14:paraId="17CEF171" w14:textId="77777777" w:rsidR="007A30ED" w:rsidRPr="00113EDA" w:rsidRDefault="007A30ED" w:rsidP="00113EDA">
      <w:pPr>
        <w:pStyle w:val="BodyText"/>
        <w:spacing w:after="120"/>
        <w:jc w:val="left"/>
        <w:rPr>
          <w:rFonts w:ascii="Arial" w:hAnsi="Arial" w:cs="Arial"/>
          <w:sz w:val="24"/>
          <w:szCs w:val="24"/>
        </w:rPr>
      </w:pPr>
      <w:r w:rsidRPr="00113EDA">
        <w:rPr>
          <w:rFonts w:ascii="Arial" w:hAnsi="Arial" w:cs="Arial"/>
          <w:sz w:val="24"/>
          <w:szCs w:val="24"/>
        </w:rPr>
        <w:t xml:space="preserve">On the basis of previous surveys, the following survey techniques are recommended to detect the presence of the </w:t>
      </w:r>
      <w:smartTag w:uri="urn:schemas-microsoft-com:office:smarttags" w:element="place">
        <w:r w:rsidRPr="00113EDA">
          <w:rPr>
            <w:rFonts w:ascii="Arial" w:hAnsi="Arial" w:cs="Arial"/>
            <w:sz w:val="24"/>
            <w:szCs w:val="24"/>
          </w:rPr>
          <w:t>Arnhem Land</w:t>
        </w:r>
      </w:smartTag>
      <w:r w:rsidRPr="00113EDA">
        <w:rPr>
          <w:rFonts w:ascii="Arial" w:hAnsi="Arial" w:cs="Arial"/>
          <w:sz w:val="24"/>
          <w:szCs w:val="24"/>
        </w:rPr>
        <w:t xml:space="preserve"> rock rat in areas up to 5 hectares in size:</w:t>
      </w:r>
    </w:p>
    <w:p w14:paraId="79114421" w14:textId="77777777" w:rsidR="007A30ED" w:rsidRPr="00113EDA" w:rsidRDefault="007A30ED" w:rsidP="0064034F">
      <w:pPr>
        <w:pStyle w:val="BodyText"/>
        <w:numPr>
          <w:ilvl w:val="0"/>
          <w:numId w:val="7"/>
        </w:numPr>
        <w:spacing w:after="120"/>
        <w:ind w:left="714" w:hanging="357"/>
        <w:jc w:val="left"/>
        <w:rPr>
          <w:rFonts w:ascii="Arial" w:hAnsi="Arial" w:cs="Arial"/>
          <w:sz w:val="24"/>
          <w:szCs w:val="24"/>
        </w:rPr>
      </w:pPr>
      <w:r w:rsidRPr="00113EDA">
        <w:rPr>
          <w:rFonts w:ascii="Arial" w:hAnsi="Arial" w:cs="Arial"/>
          <w:sz w:val="24"/>
          <w:szCs w:val="24"/>
        </w:rPr>
        <w:t xml:space="preserve">daytime searches for potentially suitable habitat resources such as rock overhangs, crevices and boulders with a floristically-diverse monsoon overstorey and dense leaf litter cover </w:t>
      </w:r>
      <w:r w:rsidR="005B7111">
        <w:rPr>
          <w:rFonts w:ascii="Arial" w:hAnsi="Arial" w:cs="Arial"/>
          <w:sz w:val="24"/>
          <w:szCs w:val="24"/>
        </w:rPr>
        <w:t>(description of the survey technique and recommended effort is provided in Section 3.1)</w:t>
      </w:r>
    </w:p>
    <w:p w14:paraId="266F9C27" w14:textId="77777777" w:rsidR="007A30ED" w:rsidRPr="00113EDA" w:rsidRDefault="007A30ED" w:rsidP="0064034F">
      <w:pPr>
        <w:pStyle w:val="BodyText"/>
        <w:numPr>
          <w:ilvl w:val="0"/>
          <w:numId w:val="7"/>
        </w:numPr>
        <w:spacing w:after="120"/>
        <w:ind w:left="714" w:hanging="357"/>
        <w:jc w:val="left"/>
        <w:rPr>
          <w:rFonts w:ascii="Arial" w:hAnsi="Arial" w:cs="Arial"/>
          <w:snapToGrid w:val="0"/>
          <w:sz w:val="24"/>
          <w:szCs w:val="24"/>
        </w:rPr>
      </w:pPr>
      <w:r w:rsidRPr="00113EDA">
        <w:rPr>
          <w:rFonts w:ascii="Arial" w:hAnsi="Arial" w:cs="Arial"/>
          <w:snapToGrid w:val="0"/>
          <w:sz w:val="24"/>
          <w:szCs w:val="24"/>
        </w:rPr>
        <w:t xml:space="preserve">collection of predator scats, owl casts or remains in predatory bird/mammal nests/dens </w:t>
      </w:r>
      <w:r w:rsidR="005B7111">
        <w:rPr>
          <w:rFonts w:ascii="Arial" w:hAnsi="Arial" w:cs="Arial"/>
          <w:snapToGrid w:val="0"/>
          <w:sz w:val="24"/>
          <w:szCs w:val="24"/>
        </w:rPr>
        <w:t>(description of the survey technique and recommended effort is provided in Section 3.2)</w:t>
      </w:r>
      <w:r w:rsidRPr="00113EDA">
        <w:rPr>
          <w:rFonts w:ascii="Arial" w:hAnsi="Arial" w:cs="Arial"/>
          <w:sz w:val="24"/>
          <w:szCs w:val="24"/>
        </w:rPr>
        <w:t xml:space="preserve"> </w:t>
      </w:r>
    </w:p>
    <w:p w14:paraId="22C648E1" w14:textId="77777777" w:rsidR="007A30ED" w:rsidRPr="00113EDA" w:rsidRDefault="007A30ED" w:rsidP="0064034F">
      <w:pPr>
        <w:pStyle w:val="BodyText"/>
        <w:numPr>
          <w:ilvl w:val="0"/>
          <w:numId w:val="7"/>
        </w:numPr>
        <w:spacing w:after="120"/>
        <w:ind w:left="714" w:hanging="357"/>
        <w:jc w:val="left"/>
        <w:rPr>
          <w:rFonts w:ascii="Arial" w:hAnsi="Arial" w:cs="Arial"/>
          <w:sz w:val="24"/>
          <w:szCs w:val="24"/>
        </w:rPr>
      </w:pPr>
      <w:r w:rsidRPr="00113EDA">
        <w:rPr>
          <w:rFonts w:ascii="Arial" w:hAnsi="Arial" w:cs="Arial"/>
          <w:sz w:val="24"/>
          <w:szCs w:val="24"/>
        </w:rPr>
        <w:t xml:space="preserve">daytime searches for signs, particularly of partially chewed seed husks under rock crevices, overhangs and boulders </w:t>
      </w:r>
      <w:r w:rsidR="005B7111">
        <w:rPr>
          <w:rFonts w:ascii="Arial" w:hAnsi="Arial" w:cs="Arial"/>
          <w:sz w:val="24"/>
          <w:szCs w:val="24"/>
        </w:rPr>
        <w:t>(description of the survey technique and recommended effort is provided in Section 3.2)</w:t>
      </w:r>
    </w:p>
    <w:p w14:paraId="2BE6A8DF" w14:textId="77777777" w:rsidR="007A30ED" w:rsidRPr="00113EDA" w:rsidRDefault="007A30ED" w:rsidP="0064034F">
      <w:pPr>
        <w:pStyle w:val="BodyText"/>
        <w:numPr>
          <w:ilvl w:val="0"/>
          <w:numId w:val="7"/>
        </w:numPr>
        <w:spacing w:after="120"/>
        <w:ind w:left="714" w:hanging="357"/>
        <w:jc w:val="left"/>
        <w:rPr>
          <w:rFonts w:ascii="Arial" w:hAnsi="Arial" w:cs="Arial"/>
          <w:sz w:val="24"/>
          <w:szCs w:val="24"/>
        </w:rPr>
      </w:pPr>
      <w:r w:rsidRPr="00113EDA">
        <w:rPr>
          <w:rFonts w:ascii="Arial" w:hAnsi="Arial" w:cs="Arial"/>
          <w:sz w:val="24"/>
          <w:szCs w:val="24"/>
        </w:rPr>
        <w:t xml:space="preserve">Elliott A trapping surveys conducted according to the technique description and recommended effort provided in Section 3.3.8. However, </w:t>
      </w:r>
      <w:r w:rsidRPr="00113EDA">
        <w:rPr>
          <w:rFonts w:ascii="Arial" w:hAnsi="Arial" w:cs="Arial"/>
          <w:i/>
          <w:sz w:val="24"/>
          <w:szCs w:val="24"/>
        </w:rPr>
        <w:t xml:space="preserve">Zyzomys </w:t>
      </w:r>
      <w:r w:rsidRPr="00113EDA">
        <w:rPr>
          <w:rFonts w:ascii="Arial" w:hAnsi="Arial" w:cs="Arial"/>
          <w:sz w:val="24"/>
          <w:szCs w:val="24"/>
        </w:rPr>
        <w:t xml:space="preserve">species are particularly susceptible to tail stripping when trapped, and should be handled with care. Such surveys could also be conducted with a combination of cage </w:t>
      </w:r>
      <w:r w:rsidR="005B7111">
        <w:rPr>
          <w:rFonts w:ascii="Arial" w:hAnsi="Arial" w:cs="Arial"/>
          <w:sz w:val="24"/>
          <w:szCs w:val="24"/>
        </w:rPr>
        <w:t>(description of the survey technique and recommended effort is provided in Section 3.2)</w:t>
      </w:r>
      <w:r w:rsidRPr="00113EDA">
        <w:rPr>
          <w:rFonts w:ascii="Arial" w:hAnsi="Arial" w:cs="Arial"/>
          <w:sz w:val="24"/>
          <w:szCs w:val="24"/>
        </w:rPr>
        <w:t xml:space="preserve"> and Elliott traps, and</w:t>
      </w:r>
    </w:p>
    <w:p w14:paraId="4AE93147" w14:textId="77777777" w:rsidR="007A30ED" w:rsidRPr="00113EDA" w:rsidRDefault="007A30ED" w:rsidP="0064034F">
      <w:pPr>
        <w:pStyle w:val="BodyText"/>
        <w:numPr>
          <w:ilvl w:val="0"/>
          <w:numId w:val="7"/>
        </w:numPr>
        <w:spacing w:after="120"/>
        <w:ind w:left="714" w:hanging="357"/>
        <w:jc w:val="left"/>
        <w:rPr>
          <w:rFonts w:ascii="Arial" w:hAnsi="Arial" w:cs="Arial"/>
          <w:snapToGrid w:val="0"/>
          <w:sz w:val="24"/>
          <w:szCs w:val="24"/>
        </w:rPr>
      </w:pPr>
      <w:r w:rsidRPr="00113EDA">
        <w:rPr>
          <w:rFonts w:ascii="Arial" w:hAnsi="Arial" w:cs="Arial"/>
          <w:sz w:val="24"/>
          <w:szCs w:val="24"/>
        </w:rPr>
        <w:t>placement of baited camera traps (same as for predator pads) in suitable habitat, particularly</w:t>
      </w:r>
      <w:r w:rsidRPr="00113EDA">
        <w:rPr>
          <w:rFonts w:ascii="Arial" w:hAnsi="Arial" w:cs="Arial"/>
          <w:snapToGrid w:val="0"/>
          <w:sz w:val="24"/>
          <w:szCs w:val="24"/>
        </w:rPr>
        <w:t xml:space="preserve"> in remote locations (description of </w:t>
      </w:r>
      <w:r w:rsidR="000A083F">
        <w:rPr>
          <w:rFonts w:ascii="Arial" w:hAnsi="Arial" w:cs="Arial"/>
          <w:snapToGrid w:val="0"/>
          <w:sz w:val="24"/>
          <w:szCs w:val="24"/>
        </w:rPr>
        <w:t xml:space="preserve">the survey </w:t>
      </w:r>
      <w:r w:rsidRPr="00113EDA">
        <w:rPr>
          <w:rFonts w:ascii="Arial" w:hAnsi="Arial" w:cs="Arial"/>
          <w:snapToGrid w:val="0"/>
          <w:sz w:val="24"/>
          <w:szCs w:val="24"/>
        </w:rPr>
        <w:t>technique</w:t>
      </w:r>
      <w:r w:rsidR="000A083F">
        <w:rPr>
          <w:rFonts w:ascii="Arial" w:hAnsi="Arial" w:cs="Arial"/>
          <w:snapToGrid w:val="0"/>
          <w:sz w:val="24"/>
          <w:szCs w:val="24"/>
        </w:rPr>
        <w:t xml:space="preserve"> and recommended effort is outlined</w:t>
      </w:r>
      <w:r w:rsidRPr="00113EDA">
        <w:rPr>
          <w:rFonts w:ascii="Arial" w:hAnsi="Arial" w:cs="Arial"/>
          <w:snapToGrid w:val="0"/>
          <w:sz w:val="24"/>
          <w:szCs w:val="24"/>
        </w:rPr>
        <w:t xml:space="preserve"> in Section 3.3.6).</w:t>
      </w:r>
    </w:p>
    <w:p w14:paraId="6F144875" w14:textId="77777777" w:rsidR="007A30ED" w:rsidRDefault="007A30ED" w:rsidP="00113EDA">
      <w:pPr>
        <w:pStyle w:val="BodyText"/>
        <w:jc w:val="left"/>
        <w:rPr>
          <w:rFonts w:ascii="Arial" w:hAnsi="Arial" w:cs="Arial"/>
          <w:snapToGrid w:val="0"/>
          <w:sz w:val="24"/>
          <w:szCs w:val="24"/>
        </w:rPr>
      </w:pPr>
    </w:p>
    <w:p w14:paraId="782C9E45" w14:textId="77777777" w:rsidR="003C028F" w:rsidRPr="00113EDA" w:rsidRDefault="003C028F" w:rsidP="00113EDA">
      <w:pPr>
        <w:pStyle w:val="BodyText"/>
        <w:jc w:val="left"/>
        <w:rPr>
          <w:rFonts w:ascii="Arial" w:hAnsi="Arial" w:cs="Arial"/>
          <w:snapToGrid w:val="0"/>
          <w:sz w:val="24"/>
          <w:szCs w:val="24"/>
        </w:rPr>
      </w:pPr>
    </w:p>
    <w:p w14:paraId="62C0C150" w14:textId="77777777" w:rsidR="007A30ED" w:rsidRPr="00113EDA" w:rsidRDefault="007A30ED" w:rsidP="00113EDA">
      <w:pPr>
        <w:pStyle w:val="BodyText2"/>
        <w:spacing w:line="240" w:lineRule="auto"/>
        <w:jc w:val="left"/>
        <w:rPr>
          <w:rFonts w:ascii="Arial" w:hAnsi="Arial" w:cs="Arial"/>
          <w:i/>
          <w:color w:val="0046AD"/>
          <w:sz w:val="24"/>
          <w:szCs w:val="24"/>
        </w:rPr>
      </w:pPr>
      <w:r w:rsidRPr="00113EDA">
        <w:rPr>
          <w:rFonts w:ascii="Arial" w:hAnsi="Arial" w:cs="Arial"/>
          <w:i/>
          <w:color w:val="0046AD"/>
          <w:sz w:val="24"/>
          <w:szCs w:val="24"/>
        </w:rPr>
        <w:t>Similar species in range</w:t>
      </w:r>
    </w:p>
    <w:p w14:paraId="17C50AD5" w14:textId="77777777" w:rsidR="007A30ED" w:rsidRDefault="007A30ED" w:rsidP="00113EDA">
      <w:pPr>
        <w:pStyle w:val="BodyText"/>
        <w:spacing w:after="120"/>
        <w:jc w:val="left"/>
        <w:rPr>
          <w:rFonts w:ascii="Arial" w:hAnsi="Arial" w:cs="Arial"/>
          <w:sz w:val="24"/>
          <w:szCs w:val="24"/>
        </w:rPr>
      </w:pPr>
      <w:r w:rsidRPr="00113EDA">
        <w:rPr>
          <w:rFonts w:ascii="Arial" w:hAnsi="Arial" w:cs="Arial"/>
          <w:sz w:val="24"/>
          <w:szCs w:val="24"/>
        </w:rPr>
        <w:t xml:space="preserve">The Arnhem Land rock rat overlaps in range with the common rock rat </w:t>
      </w:r>
      <w:r w:rsidRPr="00113EDA">
        <w:rPr>
          <w:rFonts w:ascii="Arial" w:hAnsi="Arial" w:cs="Arial"/>
          <w:i/>
          <w:sz w:val="24"/>
          <w:szCs w:val="24"/>
        </w:rPr>
        <w:t>Zyzomys argurus</w:t>
      </w:r>
      <w:r w:rsidRPr="00113EDA">
        <w:rPr>
          <w:rFonts w:ascii="Arial" w:hAnsi="Arial" w:cs="Arial"/>
          <w:sz w:val="24"/>
          <w:szCs w:val="24"/>
        </w:rPr>
        <w:t xml:space="preserve"> from which it can be distinguished by its larger size (the average weight of the common rock rat is 36 g [Fleming 2008]); the tail length, which is about the same as head body length rather than noticeably longer (average 146 millimetres in </w:t>
      </w:r>
      <w:r w:rsidRPr="00113EDA">
        <w:rPr>
          <w:rFonts w:ascii="Arial" w:hAnsi="Arial" w:cs="Arial"/>
          <w:i/>
          <w:sz w:val="24"/>
          <w:szCs w:val="24"/>
        </w:rPr>
        <w:t>Z. maini</w:t>
      </w:r>
      <w:r w:rsidRPr="00113EDA">
        <w:rPr>
          <w:rFonts w:ascii="Arial" w:hAnsi="Arial" w:cs="Arial"/>
          <w:sz w:val="24"/>
          <w:szCs w:val="24"/>
        </w:rPr>
        <w:t xml:space="preserve"> compared to 108 millimetres in </w:t>
      </w:r>
      <w:r w:rsidR="00113EDA">
        <w:rPr>
          <w:rFonts w:ascii="Arial" w:hAnsi="Arial" w:cs="Arial"/>
          <w:i/>
          <w:sz w:val="24"/>
          <w:szCs w:val="24"/>
        </w:rPr>
        <w:t>Z. </w:t>
      </w:r>
      <w:r w:rsidRPr="00113EDA">
        <w:rPr>
          <w:rFonts w:ascii="Arial" w:hAnsi="Arial" w:cs="Arial"/>
          <w:i/>
          <w:sz w:val="24"/>
          <w:szCs w:val="24"/>
        </w:rPr>
        <w:t>argurus</w:t>
      </w:r>
      <w:r w:rsidRPr="00113EDA">
        <w:rPr>
          <w:rFonts w:ascii="Arial" w:hAnsi="Arial" w:cs="Arial"/>
          <w:sz w:val="24"/>
          <w:szCs w:val="24"/>
        </w:rPr>
        <w:t>); denser fur; more extensive occurrence of long hairs on the tail; colour (more grey than brown); and, where the two species occur in sympatry, the Arnhem Land rock rat primarily occurs in the wetter, more heavily vegetated terrain (Woinarski &amp; Fleming 2008).</w:t>
      </w:r>
    </w:p>
    <w:p w14:paraId="7D3D4F03" w14:textId="77777777" w:rsidR="00113EDA" w:rsidRPr="00113EDA" w:rsidRDefault="00113EDA" w:rsidP="00113EDA">
      <w:pPr>
        <w:pStyle w:val="BodyText"/>
        <w:spacing w:after="120"/>
        <w:jc w:val="left"/>
        <w:rPr>
          <w:rFonts w:ascii="Arial" w:hAnsi="Arial" w:cs="Arial"/>
          <w:sz w:val="24"/>
          <w:szCs w:val="24"/>
        </w:rPr>
      </w:pPr>
    </w:p>
    <w:p w14:paraId="340D2ACA" w14:textId="77777777" w:rsidR="007A30ED" w:rsidRPr="00113EDA" w:rsidRDefault="007A30ED" w:rsidP="00113EDA">
      <w:pPr>
        <w:pStyle w:val="BodyText2"/>
        <w:spacing w:before="200" w:line="240" w:lineRule="auto"/>
        <w:jc w:val="left"/>
        <w:rPr>
          <w:rFonts w:ascii="Arial" w:hAnsi="Arial" w:cs="Arial"/>
          <w:i/>
          <w:color w:val="0046AD"/>
          <w:sz w:val="24"/>
          <w:szCs w:val="24"/>
        </w:rPr>
      </w:pPr>
      <w:r w:rsidRPr="00113EDA">
        <w:rPr>
          <w:rFonts w:ascii="Arial" w:hAnsi="Arial" w:cs="Arial"/>
          <w:i/>
          <w:color w:val="0046AD"/>
          <w:sz w:val="24"/>
          <w:szCs w:val="24"/>
        </w:rPr>
        <w:t xml:space="preserve">References </w:t>
      </w:r>
    </w:p>
    <w:p w14:paraId="782F553B" w14:textId="77777777" w:rsidR="007A30ED" w:rsidRPr="00113EDA" w:rsidRDefault="007A30ED" w:rsidP="00113EDA">
      <w:pPr>
        <w:pStyle w:val="BodyText"/>
        <w:jc w:val="left"/>
        <w:rPr>
          <w:rFonts w:ascii="Arial" w:hAnsi="Arial" w:cs="Arial"/>
          <w:sz w:val="24"/>
          <w:szCs w:val="24"/>
        </w:rPr>
      </w:pPr>
      <w:r w:rsidRPr="00113EDA">
        <w:rPr>
          <w:rFonts w:ascii="Arial" w:hAnsi="Arial" w:cs="Arial"/>
          <w:sz w:val="24"/>
          <w:szCs w:val="24"/>
        </w:rPr>
        <w:t xml:space="preserve">Begg, R.J. 1981a. The small mammals of Little Nourlangie Rock, NT. IV. Ecology of </w:t>
      </w:r>
      <w:r w:rsidRPr="00113EDA">
        <w:rPr>
          <w:rFonts w:ascii="Arial" w:hAnsi="Arial" w:cs="Arial"/>
          <w:i/>
          <w:sz w:val="24"/>
          <w:szCs w:val="24"/>
        </w:rPr>
        <w:t>Zyzomys woodwardi</w:t>
      </w:r>
      <w:r w:rsidRPr="00113EDA">
        <w:rPr>
          <w:rFonts w:ascii="Arial" w:hAnsi="Arial" w:cs="Arial"/>
          <w:sz w:val="24"/>
          <w:szCs w:val="24"/>
        </w:rPr>
        <w:t xml:space="preserve">, the Large Rock-rat and </w:t>
      </w:r>
      <w:r w:rsidRPr="00113EDA">
        <w:rPr>
          <w:rFonts w:ascii="Arial" w:hAnsi="Arial" w:cs="Arial"/>
          <w:i/>
          <w:sz w:val="24"/>
          <w:szCs w:val="24"/>
        </w:rPr>
        <w:t>Z. argurus</w:t>
      </w:r>
      <w:r w:rsidRPr="00113EDA">
        <w:rPr>
          <w:rFonts w:ascii="Arial" w:hAnsi="Arial" w:cs="Arial"/>
          <w:sz w:val="24"/>
          <w:szCs w:val="24"/>
        </w:rPr>
        <w:t xml:space="preserve">, the Common Rock-rat (Rodentia: Muridae). </w:t>
      </w:r>
      <w:r w:rsidRPr="00113EDA">
        <w:rPr>
          <w:rFonts w:ascii="Arial" w:hAnsi="Arial" w:cs="Arial"/>
          <w:i/>
          <w:sz w:val="24"/>
          <w:szCs w:val="24"/>
        </w:rPr>
        <w:t>Australian Wildlife Research</w:t>
      </w:r>
      <w:r w:rsidRPr="00113EDA">
        <w:rPr>
          <w:rFonts w:ascii="Arial" w:hAnsi="Arial" w:cs="Arial"/>
          <w:sz w:val="24"/>
          <w:szCs w:val="24"/>
        </w:rPr>
        <w:t xml:space="preserve"> 8: 307-321.</w:t>
      </w:r>
    </w:p>
    <w:p w14:paraId="4AE5AE12" w14:textId="77777777" w:rsidR="007A30ED" w:rsidRPr="00113EDA" w:rsidRDefault="007A30ED" w:rsidP="00113EDA">
      <w:pPr>
        <w:pStyle w:val="BodyText"/>
        <w:jc w:val="left"/>
        <w:rPr>
          <w:rFonts w:ascii="Arial" w:hAnsi="Arial" w:cs="Arial"/>
          <w:sz w:val="24"/>
          <w:szCs w:val="24"/>
        </w:rPr>
      </w:pPr>
    </w:p>
    <w:p w14:paraId="6853C945" w14:textId="77777777" w:rsidR="007A30ED" w:rsidRPr="00113EDA" w:rsidRDefault="007A30ED" w:rsidP="00113EDA">
      <w:pPr>
        <w:pStyle w:val="BodyText"/>
        <w:jc w:val="left"/>
        <w:rPr>
          <w:rFonts w:ascii="Arial" w:hAnsi="Arial" w:cs="Arial"/>
          <w:sz w:val="24"/>
          <w:szCs w:val="24"/>
        </w:rPr>
      </w:pPr>
      <w:r w:rsidRPr="00113EDA">
        <w:rPr>
          <w:rFonts w:ascii="Arial" w:hAnsi="Arial" w:cs="Arial"/>
          <w:sz w:val="24"/>
          <w:szCs w:val="24"/>
        </w:rPr>
        <w:t xml:space="preserve">Begg, R.J. 1981b. The small mammals of Little Nourlangie Rock, NT. II. Ecology of </w:t>
      </w:r>
      <w:r w:rsidRPr="00113EDA">
        <w:rPr>
          <w:rFonts w:ascii="Arial" w:hAnsi="Arial" w:cs="Arial"/>
          <w:i/>
          <w:sz w:val="24"/>
          <w:szCs w:val="24"/>
        </w:rPr>
        <w:t>Antechinus bilarni</w:t>
      </w:r>
      <w:r w:rsidRPr="00113EDA">
        <w:rPr>
          <w:rFonts w:ascii="Arial" w:hAnsi="Arial" w:cs="Arial"/>
          <w:sz w:val="24"/>
          <w:szCs w:val="24"/>
        </w:rPr>
        <w:t xml:space="preserve">, the Sandstone Antechinus (Marsupialia: Dasyuridae). </w:t>
      </w:r>
      <w:r w:rsidRPr="00113EDA">
        <w:rPr>
          <w:rFonts w:ascii="Arial" w:hAnsi="Arial" w:cs="Arial"/>
          <w:i/>
          <w:sz w:val="24"/>
          <w:szCs w:val="24"/>
        </w:rPr>
        <w:t>Australian Wildlife Research</w:t>
      </w:r>
      <w:r w:rsidRPr="00113EDA">
        <w:rPr>
          <w:rFonts w:ascii="Arial" w:hAnsi="Arial" w:cs="Arial"/>
          <w:sz w:val="24"/>
          <w:szCs w:val="24"/>
        </w:rPr>
        <w:t xml:space="preserve"> 8: 57-72.</w:t>
      </w:r>
    </w:p>
    <w:p w14:paraId="715D4902" w14:textId="77777777" w:rsidR="007A30ED" w:rsidRPr="00113EDA" w:rsidRDefault="007A30ED" w:rsidP="00113EDA">
      <w:pPr>
        <w:pStyle w:val="BodyText"/>
        <w:jc w:val="left"/>
        <w:rPr>
          <w:rFonts w:ascii="Arial" w:hAnsi="Arial" w:cs="Arial"/>
          <w:sz w:val="24"/>
          <w:szCs w:val="24"/>
        </w:rPr>
      </w:pPr>
    </w:p>
    <w:p w14:paraId="22C6D5FA" w14:textId="77777777" w:rsidR="007A30ED" w:rsidRPr="00113EDA" w:rsidRDefault="007A30ED" w:rsidP="00113EDA">
      <w:pPr>
        <w:pStyle w:val="BodyText"/>
        <w:jc w:val="left"/>
        <w:rPr>
          <w:rFonts w:ascii="Arial" w:hAnsi="Arial" w:cs="Arial"/>
          <w:sz w:val="24"/>
          <w:szCs w:val="24"/>
        </w:rPr>
      </w:pPr>
      <w:r w:rsidRPr="00113EDA">
        <w:rPr>
          <w:rFonts w:ascii="Arial" w:hAnsi="Arial" w:cs="Arial"/>
          <w:sz w:val="24"/>
          <w:szCs w:val="24"/>
        </w:rPr>
        <w:t xml:space="preserve">Begg, R.J. and Dunlop, C.R. 1980. Security eating, and diet in the Large Rock-rat, </w:t>
      </w:r>
      <w:r w:rsidRPr="00113EDA">
        <w:rPr>
          <w:rFonts w:ascii="Arial" w:hAnsi="Arial" w:cs="Arial"/>
          <w:i/>
          <w:sz w:val="24"/>
          <w:szCs w:val="24"/>
        </w:rPr>
        <w:t>Zyzomys woodwardi</w:t>
      </w:r>
      <w:r w:rsidRPr="00113EDA">
        <w:rPr>
          <w:rFonts w:ascii="Arial" w:hAnsi="Arial" w:cs="Arial"/>
          <w:sz w:val="24"/>
          <w:szCs w:val="24"/>
        </w:rPr>
        <w:t xml:space="preserve"> (Rodentia: Muridae). </w:t>
      </w:r>
      <w:r w:rsidRPr="00113EDA">
        <w:rPr>
          <w:rFonts w:ascii="Arial" w:hAnsi="Arial" w:cs="Arial"/>
          <w:i/>
          <w:sz w:val="24"/>
          <w:szCs w:val="24"/>
        </w:rPr>
        <w:t>Australian Wildlife Research</w:t>
      </w:r>
      <w:r w:rsidRPr="00113EDA">
        <w:rPr>
          <w:rFonts w:ascii="Arial" w:hAnsi="Arial" w:cs="Arial"/>
          <w:sz w:val="24"/>
          <w:szCs w:val="24"/>
        </w:rPr>
        <w:t xml:space="preserve"> 7: 63-70.</w:t>
      </w:r>
    </w:p>
    <w:p w14:paraId="410BA239" w14:textId="77777777" w:rsidR="007A30ED" w:rsidRPr="00113EDA" w:rsidRDefault="007A30ED" w:rsidP="00113EDA">
      <w:pPr>
        <w:pStyle w:val="BodyText"/>
        <w:jc w:val="left"/>
        <w:rPr>
          <w:rFonts w:ascii="Arial" w:hAnsi="Arial" w:cs="Arial"/>
          <w:sz w:val="24"/>
          <w:szCs w:val="24"/>
        </w:rPr>
      </w:pPr>
    </w:p>
    <w:p w14:paraId="765B4CB4" w14:textId="77777777" w:rsidR="007A30ED" w:rsidRPr="00113EDA" w:rsidRDefault="007A30ED" w:rsidP="00113EDA">
      <w:pPr>
        <w:pStyle w:val="BodyText"/>
        <w:jc w:val="left"/>
        <w:rPr>
          <w:rFonts w:ascii="Arial" w:hAnsi="Arial" w:cs="Arial"/>
          <w:sz w:val="24"/>
          <w:szCs w:val="24"/>
        </w:rPr>
      </w:pPr>
      <w:r w:rsidRPr="00113EDA">
        <w:rPr>
          <w:rFonts w:ascii="Arial" w:hAnsi="Arial" w:cs="Arial"/>
          <w:sz w:val="24"/>
          <w:szCs w:val="24"/>
        </w:rPr>
        <w:t xml:space="preserve">Begg, R.J., Martin, K.C. and Price, N.F. 1981. The small mammals of Little Nourlangie Rock, NT. V. The effects of fire. </w:t>
      </w:r>
      <w:r w:rsidRPr="00113EDA">
        <w:rPr>
          <w:rFonts w:ascii="Arial" w:hAnsi="Arial" w:cs="Arial"/>
          <w:i/>
          <w:sz w:val="24"/>
          <w:szCs w:val="24"/>
        </w:rPr>
        <w:t>Australian Wildlife Research</w:t>
      </w:r>
      <w:r w:rsidRPr="00113EDA">
        <w:rPr>
          <w:rFonts w:ascii="Arial" w:hAnsi="Arial" w:cs="Arial"/>
          <w:sz w:val="24"/>
          <w:szCs w:val="24"/>
        </w:rPr>
        <w:t xml:space="preserve"> 8: 515-527.</w:t>
      </w:r>
    </w:p>
    <w:p w14:paraId="279A9A17" w14:textId="77777777" w:rsidR="007A30ED" w:rsidRPr="00113EDA" w:rsidRDefault="007A30ED" w:rsidP="00113EDA">
      <w:pPr>
        <w:pStyle w:val="BodyText"/>
        <w:jc w:val="left"/>
        <w:rPr>
          <w:rFonts w:ascii="Arial" w:hAnsi="Arial" w:cs="Arial"/>
          <w:sz w:val="24"/>
          <w:szCs w:val="24"/>
        </w:rPr>
      </w:pPr>
    </w:p>
    <w:p w14:paraId="71163234" w14:textId="77777777" w:rsidR="007A30ED" w:rsidRPr="00113EDA" w:rsidRDefault="007A30ED" w:rsidP="00113EDA">
      <w:pPr>
        <w:pStyle w:val="BodyText"/>
        <w:jc w:val="left"/>
        <w:rPr>
          <w:rFonts w:ascii="Arial" w:hAnsi="Arial" w:cs="Arial"/>
          <w:sz w:val="24"/>
          <w:szCs w:val="24"/>
        </w:rPr>
      </w:pPr>
      <w:r w:rsidRPr="00113EDA">
        <w:rPr>
          <w:rFonts w:ascii="Arial" w:hAnsi="Arial" w:cs="Arial"/>
          <w:sz w:val="24"/>
          <w:szCs w:val="24"/>
        </w:rPr>
        <w:t xml:space="preserve">Fleming, M.R. 2008. Common Rock-rat </w:t>
      </w:r>
      <w:r w:rsidRPr="00113EDA">
        <w:rPr>
          <w:rFonts w:ascii="Arial" w:hAnsi="Arial" w:cs="Arial"/>
          <w:i/>
          <w:sz w:val="24"/>
          <w:szCs w:val="24"/>
        </w:rPr>
        <w:t>Zyzomys maini</w:t>
      </w:r>
      <w:r w:rsidRPr="00113EDA">
        <w:rPr>
          <w:rFonts w:ascii="Arial" w:hAnsi="Arial" w:cs="Arial"/>
          <w:sz w:val="24"/>
          <w:szCs w:val="24"/>
        </w:rPr>
        <w:t>. In ‘</w:t>
      </w:r>
      <w:r w:rsidRPr="00113EDA">
        <w:rPr>
          <w:rFonts w:ascii="Arial" w:hAnsi="Arial" w:cs="Arial"/>
          <w:i/>
          <w:sz w:val="24"/>
          <w:szCs w:val="24"/>
        </w:rPr>
        <w:t xml:space="preserve">The Mammals of </w:t>
      </w:r>
      <w:smartTag w:uri="urn:schemas-microsoft-com:office:smarttags" w:element="place">
        <w:smartTag w:uri="urn:schemas-microsoft-com:office:smarttags" w:element="country-region">
          <w:r w:rsidRPr="00113EDA">
            <w:rPr>
              <w:rFonts w:ascii="Arial" w:hAnsi="Arial" w:cs="Arial"/>
              <w:i/>
              <w:sz w:val="24"/>
              <w:szCs w:val="24"/>
            </w:rPr>
            <w:t>Australia</w:t>
          </w:r>
        </w:smartTag>
      </w:smartTag>
      <w:r w:rsidRPr="00113EDA">
        <w:rPr>
          <w:rFonts w:ascii="Arial" w:hAnsi="Arial" w:cs="Arial"/>
          <w:i/>
          <w:sz w:val="24"/>
          <w:szCs w:val="24"/>
        </w:rPr>
        <w:t xml:space="preserve">’ </w:t>
      </w:r>
      <w:r w:rsidRPr="00113EDA">
        <w:rPr>
          <w:rFonts w:ascii="Arial" w:hAnsi="Arial" w:cs="Arial"/>
          <w:sz w:val="24"/>
          <w:szCs w:val="24"/>
        </w:rPr>
        <w:t xml:space="preserve">(Eds. S. Van Dyck and R. Strahan) pp. 652-654. (Reed New </w:t>
      </w:r>
      <w:smartTag w:uri="urn:schemas-microsoft-com:office:smarttags" w:element="City">
        <w:r w:rsidRPr="00113EDA">
          <w:rPr>
            <w:rFonts w:ascii="Arial" w:hAnsi="Arial" w:cs="Arial"/>
            <w:sz w:val="24"/>
            <w:szCs w:val="24"/>
          </w:rPr>
          <w:t>Holland</w:t>
        </w:r>
      </w:smartTag>
      <w:r w:rsidRPr="00113EDA">
        <w:rPr>
          <w:rFonts w:ascii="Arial" w:hAnsi="Arial" w:cs="Arial"/>
          <w:sz w:val="24"/>
          <w:szCs w:val="24"/>
        </w:rPr>
        <w:t xml:space="preserve">: </w:t>
      </w:r>
      <w:smartTag w:uri="urn:schemas-microsoft-com:office:smarttags" w:element="City">
        <w:smartTag w:uri="urn:schemas-microsoft-com:office:smarttags" w:element="place">
          <w:r w:rsidRPr="00113EDA">
            <w:rPr>
              <w:rFonts w:ascii="Arial" w:hAnsi="Arial" w:cs="Arial"/>
              <w:sz w:val="24"/>
              <w:szCs w:val="24"/>
            </w:rPr>
            <w:t>Sydney</w:t>
          </w:r>
        </w:smartTag>
      </w:smartTag>
      <w:r w:rsidRPr="00113EDA">
        <w:rPr>
          <w:rFonts w:ascii="Arial" w:hAnsi="Arial" w:cs="Arial"/>
          <w:sz w:val="24"/>
          <w:szCs w:val="24"/>
        </w:rPr>
        <w:t>).</w:t>
      </w:r>
    </w:p>
    <w:p w14:paraId="7B90EA86" w14:textId="77777777" w:rsidR="007A30ED" w:rsidRPr="00113EDA" w:rsidRDefault="007A30ED" w:rsidP="00113EDA">
      <w:pPr>
        <w:pStyle w:val="BodyText"/>
        <w:jc w:val="left"/>
        <w:rPr>
          <w:rFonts w:ascii="Arial" w:hAnsi="Arial" w:cs="Arial"/>
          <w:sz w:val="24"/>
          <w:szCs w:val="24"/>
        </w:rPr>
      </w:pPr>
    </w:p>
    <w:p w14:paraId="01821DC8" w14:textId="77777777" w:rsidR="007A30ED" w:rsidRPr="00113EDA" w:rsidRDefault="007A30ED" w:rsidP="00113EDA">
      <w:pPr>
        <w:pStyle w:val="BodyText"/>
        <w:jc w:val="left"/>
        <w:rPr>
          <w:rFonts w:ascii="Arial" w:hAnsi="Arial" w:cs="Arial"/>
          <w:sz w:val="24"/>
          <w:szCs w:val="24"/>
        </w:rPr>
      </w:pPr>
      <w:r w:rsidRPr="00113EDA">
        <w:rPr>
          <w:rFonts w:ascii="Arial" w:hAnsi="Arial" w:cs="Arial"/>
          <w:sz w:val="24"/>
          <w:szCs w:val="24"/>
        </w:rPr>
        <w:t xml:space="preserve">Kerle, J.A. and Burgman, M.A. 1984. Some aspects of the ecology of the mammal fauna of the Jabiluka area, </w:t>
      </w:r>
      <w:smartTag w:uri="urn:schemas-microsoft-com:office:smarttags" w:element="State">
        <w:smartTag w:uri="urn:schemas-microsoft-com:office:smarttags" w:element="place">
          <w:r w:rsidRPr="00113EDA">
            <w:rPr>
              <w:rFonts w:ascii="Arial" w:hAnsi="Arial" w:cs="Arial"/>
              <w:sz w:val="24"/>
              <w:szCs w:val="24"/>
            </w:rPr>
            <w:t>Northern Territory</w:t>
          </w:r>
        </w:smartTag>
      </w:smartTag>
      <w:r w:rsidRPr="00113EDA">
        <w:rPr>
          <w:rFonts w:ascii="Arial" w:hAnsi="Arial" w:cs="Arial"/>
          <w:sz w:val="24"/>
          <w:szCs w:val="24"/>
        </w:rPr>
        <w:t xml:space="preserve">. </w:t>
      </w:r>
      <w:r w:rsidRPr="00113EDA">
        <w:rPr>
          <w:rFonts w:ascii="Arial" w:hAnsi="Arial" w:cs="Arial"/>
          <w:i/>
          <w:sz w:val="24"/>
          <w:szCs w:val="24"/>
        </w:rPr>
        <w:t>Australian Wildlife Research</w:t>
      </w:r>
      <w:r w:rsidRPr="00113EDA">
        <w:rPr>
          <w:rFonts w:ascii="Arial" w:hAnsi="Arial" w:cs="Arial"/>
          <w:sz w:val="24"/>
          <w:szCs w:val="24"/>
        </w:rPr>
        <w:t xml:space="preserve"> 11: 207-222.</w:t>
      </w:r>
    </w:p>
    <w:p w14:paraId="77BD21F3" w14:textId="77777777" w:rsidR="007A30ED" w:rsidRPr="00113EDA" w:rsidRDefault="007A30ED" w:rsidP="00113EDA">
      <w:pPr>
        <w:pStyle w:val="BodyText"/>
        <w:jc w:val="left"/>
        <w:rPr>
          <w:rFonts w:ascii="Arial" w:hAnsi="Arial" w:cs="Arial"/>
          <w:sz w:val="24"/>
          <w:szCs w:val="24"/>
        </w:rPr>
      </w:pPr>
    </w:p>
    <w:p w14:paraId="2DCC4C22" w14:textId="77777777" w:rsidR="007A30ED" w:rsidRPr="00113EDA" w:rsidRDefault="007A30ED" w:rsidP="00113EDA">
      <w:pPr>
        <w:pStyle w:val="BodyText"/>
        <w:jc w:val="left"/>
        <w:rPr>
          <w:rFonts w:ascii="Arial" w:hAnsi="Arial" w:cs="Arial"/>
          <w:sz w:val="24"/>
          <w:szCs w:val="24"/>
        </w:rPr>
      </w:pPr>
      <w:r w:rsidRPr="00113EDA">
        <w:rPr>
          <w:rFonts w:ascii="Arial" w:hAnsi="Arial" w:cs="Arial"/>
          <w:sz w:val="24"/>
          <w:szCs w:val="24"/>
        </w:rPr>
        <w:t xml:space="preserve">Kitchener, D.J. 1989. Taxonomic appraisal of </w:t>
      </w:r>
      <w:r w:rsidRPr="00113EDA">
        <w:rPr>
          <w:rFonts w:ascii="Arial" w:hAnsi="Arial" w:cs="Arial"/>
          <w:i/>
          <w:sz w:val="24"/>
          <w:szCs w:val="24"/>
        </w:rPr>
        <w:t>Zyzomys</w:t>
      </w:r>
      <w:r w:rsidRPr="00113EDA">
        <w:rPr>
          <w:rFonts w:ascii="Arial" w:hAnsi="Arial" w:cs="Arial"/>
          <w:sz w:val="24"/>
          <w:szCs w:val="24"/>
        </w:rPr>
        <w:t xml:space="preserve"> (Rodentia, Muridae) with descriptions of two new species from the </w:t>
      </w:r>
      <w:smartTag w:uri="urn:schemas-microsoft-com:office:smarttags" w:element="State">
        <w:r w:rsidRPr="00113EDA">
          <w:rPr>
            <w:rFonts w:ascii="Arial" w:hAnsi="Arial" w:cs="Arial"/>
            <w:sz w:val="24"/>
            <w:szCs w:val="24"/>
          </w:rPr>
          <w:t>Northern Territory</w:t>
        </w:r>
      </w:smartTag>
      <w:r w:rsidRPr="00113EDA">
        <w:rPr>
          <w:rFonts w:ascii="Arial" w:hAnsi="Arial" w:cs="Arial"/>
          <w:sz w:val="24"/>
          <w:szCs w:val="24"/>
        </w:rPr>
        <w:t xml:space="preserve">, </w:t>
      </w:r>
      <w:smartTag w:uri="urn:schemas-microsoft-com:office:smarttags" w:element="country-region">
        <w:smartTag w:uri="urn:schemas-microsoft-com:office:smarttags" w:element="place">
          <w:r w:rsidRPr="00113EDA">
            <w:rPr>
              <w:rFonts w:ascii="Arial" w:hAnsi="Arial" w:cs="Arial"/>
              <w:sz w:val="24"/>
              <w:szCs w:val="24"/>
            </w:rPr>
            <w:t>Australia</w:t>
          </w:r>
        </w:smartTag>
      </w:smartTag>
      <w:r w:rsidRPr="00113EDA">
        <w:rPr>
          <w:rFonts w:ascii="Arial" w:hAnsi="Arial" w:cs="Arial"/>
          <w:sz w:val="24"/>
          <w:szCs w:val="24"/>
        </w:rPr>
        <w:t xml:space="preserve">. </w:t>
      </w:r>
      <w:r w:rsidRPr="00113EDA">
        <w:rPr>
          <w:rFonts w:ascii="Arial" w:hAnsi="Arial" w:cs="Arial"/>
          <w:i/>
          <w:sz w:val="24"/>
          <w:szCs w:val="24"/>
        </w:rPr>
        <w:t xml:space="preserve">Records of the </w:t>
      </w:r>
      <w:smartTag w:uri="urn:schemas-microsoft-com:office:smarttags" w:element="place">
        <w:smartTag w:uri="urn:schemas-microsoft-com:office:smarttags" w:element="PlaceName">
          <w:r w:rsidRPr="00113EDA">
            <w:rPr>
              <w:rFonts w:ascii="Arial" w:hAnsi="Arial" w:cs="Arial"/>
              <w:i/>
              <w:sz w:val="24"/>
              <w:szCs w:val="24"/>
            </w:rPr>
            <w:t>Western Australia</w:t>
          </w:r>
        </w:smartTag>
        <w:r w:rsidRPr="00113EDA">
          <w:rPr>
            <w:rFonts w:ascii="Arial" w:hAnsi="Arial" w:cs="Arial"/>
            <w:i/>
            <w:sz w:val="24"/>
            <w:szCs w:val="24"/>
          </w:rPr>
          <w:t xml:space="preserve"> </w:t>
        </w:r>
        <w:smartTag w:uri="urn:schemas-microsoft-com:office:smarttags" w:element="PlaceType">
          <w:r w:rsidRPr="00113EDA">
            <w:rPr>
              <w:rFonts w:ascii="Arial" w:hAnsi="Arial" w:cs="Arial"/>
              <w:i/>
              <w:sz w:val="24"/>
              <w:szCs w:val="24"/>
            </w:rPr>
            <w:t>Museum</w:t>
          </w:r>
        </w:smartTag>
      </w:smartTag>
      <w:r w:rsidRPr="00113EDA">
        <w:rPr>
          <w:rFonts w:ascii="Arial" w:hAnsi="Arial" w:cs="Arial"/>
          <w:sz w:val="24"/>
          <w:szCs w:val="24"/>
        </w:rPr>
        <w:t xml:space="preserve"> 14: 331-373.</w:t>
      </w:r>
    </w:p>
    <w:p w14:paraId="1191861A" w14:textId="77777777" w:rsidR="007A30ED" w:rsidRPr="00113EDA" w:rsidRDefault="007A30ED" w:rsidP="00113EDA">
      <w:pPr>
        <w:pStyle w:val="BodyText"/>
        <w:jc w:val="left"/>
        <w:rPr>
          <w:rFonts w:ascii="Arial" w:hAnsi="Arial" w:cs="Arial"/>
          <w:sz w:val="24"/>
          <w:szCs w:val="24"/>
        </w:rPr>
      </w:pPr>
    </w:p>
    <w:p w14:paraId="16D24D71" w14:textId="77777777" w:rsidR="007A30ED" w:rsidRPr="00113EDA" w:rsidRDefault="007A30ED" w:rsidP="00113EDA">
      <w:pPr>
        <w:pStyle w:val="BodyText"/>
        <w:jc w:val="left"/>
        <w:rPr>
          <w:rFonts w:ascii="Arial" w:hAnsi="Arial" w:cs="Arial"/>
          <w:sz w:val="24"/>
          <w:szCs w:val="24"/>
        </w:rPr>
      </w:pPr>
      <w:r w:rsidRPr="00113EDA">
        <w:rPr>
          <w:rFonts w:ascii="Arial" w:hAnsi="Arial" w:cs="Arial"/>
          <w:sz w:val="24"/>
          <w:szCs w:val="24"/>
        </w:rPr>
        <w:t xml:space="preserve">Menkhorst, K.A. and Woinarski, J.C.Z. 1992. Distribution of mammals in monsoon rainforests of the </w:t>
      </w:r>
      <w:smartTag w:uri="urn:schemas-microsoft-com:office:smarttags" w:element="State">
        <w:smartTag w:uri="urn:schemas-microsoft-com:office:smarttags" w:element="place">
          <w:r w:rsidRPr="00113EDA">
            <w:rPr>
              <w:rFonts w:ascii="Arial" w:hAnsi="Arial" w:cs="Arial"/>
              <w:sz w:val="24"/>
              <w:szCs w:val="24"/>
            </w:rPr>
            <w:t>Northern Territory</w:t>
          </w:r>
        </w:smartTag>
      </w:smartTag>
      <w:r w:rsidRPr="00113EDA">
        <w:rPr>
          <w:rFonts w:ascii="Arial" w:hAnsi="Arial" w:cs="Arial"/>
          <w:sz w:val="24"/>
          <w:szCs w:val="24"/>
        </w:rPr>
        <w:t xml:space="preserve">. </w:t>
      </w:r>
      <w:r w:rsidRPr="00113EDA">
        <w:rPr>
          <w:rFonts w:ascii="Arial" w:hAnsi="Arial" w:cs="Arial"/>
          <w:i/>
          <w:sz w:val="24"/>
          <w:szCs w:val="24"/>
        </w:rPr>
        <w:t>Wildlife Research</w:t>
      </w:r>
      <w:r w:rsidRPr="00113EDA">
        <w:rPr>
          <w:rFonts w:ascii="Arial" w:hAnsi="Arial" w:cs="Arial"/>
          <w:sz w:val="24"/>
          <w:szCs w:val="24"/>
        </w:rPr>
        <w:t xml:space="preserve"> 19: 295-316.</w:t>
      </w:r>
    </w:p>
    <w:p w14:paraId="1CF1B228" w14:textId="77777777" w:rsidR="007A30ED" w:rsidRPr="00113EDA" w:rsidRDefault="007A30ED" w:rsidP="00113EDA">
      <w:pPr>
        <w:pStyle w:val="BodyText"/>
        <w:jc w:val="left"/>
        <w:rPr>
          <w:rFonts w:ascii="Arial" w:hAnsi="Arial" w:cs="Arial"/>
          <w:sz w:val="24"/>
          <w:szCs w:val="24"/>
        </w:rPr>
      </w:pPr>
    </w:p>
    <w:p w14:paraId="7F4C74A8" w14:textId="77777777" w:rsidR="007A30ED" w:rsidRPr="00113EDA" w:rsidRDefault="007A30ED" w:rsidP="00113EDA">
      <w:pPr>
        <w:pStyle w:val="BodyText"/>
        <w:jc w:val="left"/>
        <w:rPr>
          <w:rFonts w:ascii="Arial" w:hAnsi="Arial" w:cs="Arial"/>
          <w:sz w:val="24"/>
          <w:szCs w:val="24"/>
        </w:rPr>
      </w:pPr>
      <w:r w:rsidRPr="00113EDA">
        <w:rPr>
          <w:rFonts w:ascii="Arial" w:hAnsi="Arial" w:cs="Arial"/>
          <w:sz w:val="24"/>
          <w:szCs w:val="24"/>
        </w:rPr>
        <w:t xml:space="preserve">Russell-Smith, J., Lucas, D.E., Brock, J. And Bowman, D.M.J.S. 1993. </w:t>
      </w:r>
      <w:r w:rsidRPr="00113EDA">
        <w:rPr>
          <w:rFonts w:ascii="Arial" w:hAnsi="Arial" w:cs="Arial"/>
          <w:i/>
          <w:sz w:val="24"/>
          <w:szCs w:val="24"/>
        </w:rPr>
        <w:t>Allosyncarpia</w:t>
      </w:r>
      <w:r w:rsidRPr="00113EDA">
        <w:rPr>
          <w:rFonts w:ascii="Arial" w:hAnsi="Arial" w:cs="Arial"/>
          <w:sz w:val="24"/>
          <w:szCs w:val="24"/>
        </w:rPr>
        <w:t xml:space="preserve">-dominated rain forest in monsoonal northern </w:t>
      </w:r>
      <w:smartTag w:uri="urn:schemas-microsoft-com:office:smarttags" w:element="place">
        <w:smartTag w:uri="urn:schemas-microsoft-com:office:smarttags" w:element="country-region">
          <w:r w:rsidRPr="00113EDA">
            <w:rPr>
              <w:rFonts w:ascii="Arial" w:hAnsi="Arial" w:cs="Arial"/>
              <w:sz w:val="24"/>
              <w:szCs w:val="24"/>
            </w:rPr>
            <w:t>Australia</w:t>
          </w:r>
        </w:smartTag>
      </w:smartTag>
      <w:r w:rsidRPr="00113EDA">
        <w:rPr>
          <w:rFonts w:ascii="Arial" w:hAnsi="Arial" w:cs="Arial"/>
          <w:sz w:val="24"/>
          <w:szCs w:val="24"/>
        </w:rPr>
        <w:t xml:space="preserve">. </w:t>
      </w:r>
      <w:r w:rsidRPr="00113EDA">
        <w:rPr>
          <w:rFonts w:ascii="Arial" w:hAnsi="Arial" w:cs="Arial"/>
          <w:i/>
          <w:sz w:val="24"/>
          <w:szCs w:val="24"/>
        </w:rPr>
        <w:t>Journal of Vegetation Science</w:t>
      </w:r>
      <w:r w:rsidRPr="00113EDA">
        <w:rPr>
          <w:rFonts w:ascii="Arial" w:hAnsi="Arial" w:cs="Arial"/>
          <w:sz w:val="24"/>
          <w:szCs w:val="24"/>
        </w:rPr>
        <w:t xml:space="preserve"> 4: 67-82.</w:t>
      </w:r>
    </w:p>
    <w:p w14:paraId="33243FDA" w14:textId="77777777" w:rsidR="007A30ED" w:rsidRPr="00113EDA" w:rsidRDefault="007A30ED" w:rsidP="00113EDA">
      <w:pPr>
        <w:pStyle w:val="BodyText"/>
        <w:jc w:val="left"/>
        <w:rPr>
          <w:rFonts w:ascii="Arial" w:hAnsi="Arial" w:cs="Arial"/>
          <w:sz w:val="24"/>
          <w:szCs w:val="24"/>
        </w:rPr>
      </w:pPr>
    </w:p>
    <w:p w14:paraId="10B25A8D" w14:textId="77777777" w:rsidR="007A30ED" w:rsidRPr="00113EDA" w:rsidRDefault="007A30ED" w:rsidP="00113EDA">
      <w:pPr>
        <w:pStyle w:val="BodyText"/>
        <w:jc w:val="left"/>
        <w:rPr>
          <w:rFonts w:ascii="Arial" w:hAnsi="Arial" w:cs="Arial"/>
          <w:sz w:val="24"/>
          <w:szCs w:val="24"/>
        </w:rPr>
      </w:pPr>
      <w:r w:rsidRPr="00113EDA">
        <w:rPr>
          <w:rFonts w:ascii="Arial" w:hAnsi="Arial" w:cs="Arial"/>
          <w:sz w:val="24"/>
          <w:szCs w:val="24"/>
        </w:rPr>
        <w:t xml:space="preserve">Watson, M. and Woinarski, J. 2003. Vertebrate monitoring and resampling in Kakadu National Park 2002.  Report to Parks </w:t>
      </w:r>
      <w:smartTag w:uri="urn:schemas-microsoft-com:office:smarttags" w:element="country-region">
        <w:smartTag w:uri="urn:schemas-microsoft-com:office:smarttags" w:element="place">
          <w:r w:rsidRPr="00113EDA">
            <w:rPr>
              <w:rFonts w:ascii="Arial" w:hAnsi="Arial" w:cs="Arial"/>
              <w:sz w:val="24"/>
              <w:szCs w:val="24"/>
            </w:rPr>
            <w:t>Australia</w:t>
          </w:r>
        </w:smartTag>
      </w:smartTag>
      <w:r w:rsidRPr="00113EDA">
        <w:rPr>
          <w:rFonts w:ascii="Arial" w:hAnsi="Arial" w:cs="Arial"/>
          <w:sz w:val="24"/>
          <w:szCs w:val="24"/>
        </w:rPr>
        <w:t xml:space="preserve"> North. Parks and Wildlife Commission of the </w:t>
      </w:r>
      <w:smartTag w:uri="urn:schemas-microsoft-com:office:smarttags" w:element="State">
        <w:r w:rsidRPr="00113EDA">
          <w:rPr>
            <w:rFonts w:ascii="Arial" w:hAnsi="Arial" w:cs="Arial"/>
            <w:sz w:val="24"/>
            <w:szCs w:val="24"/>
          </w:rPr>
          <w:t>Northern Territory</w:t>
        </w:r>
      </w:smartTag>
      <w:r w:rsidRPr="00113EDA">
        <w:rPr>
          <w:rFonts w:ascii="Arial" w:hAnsi="Arial" w:cs="Arial"/>
          <w:sz w:val="24"/>
          <w:szCs w:val="24"/>
        </w:rPr>
        <w:t xml:space="preserve">, </w:t>
      </w:r>
      <w:smartTag w:uri="urn:schemas-microsoft-com:office:smarttags" w:element="City">
        <w:smartTag w:uri="urn:schemas-microsoft-com:office:smarttags" w:element="place">
          <w:r w:rsidRPr="00113EDA">
            <w:rPr>
              <w:rFonts w:ascii="Arial" w:hAnsi="Arial" w:cs="Arial"/>
              <w:sz w:val="24"/>
              <w:szCs w:val="24"/>
            </w:rPr>
            <w:t>Darwin</w:t>
          </w:r>
        </w:smartTag>
      </w:smartTag>
      <w:r w:rsidRPr="00113EDA">
        <w:rPr>
          <w:rFonts w:ascii="Arial" w:hAnsi="Arial" w:cs="Arial"/>
          <w:sz w:val="24"/>
          <w:szCs w:val="24"/>
        </w:rPr>
        <w:t>.</w:t>
      </w:r>
    </w:p>
    <w:p w14:paraId="25488A39" w14:textId="77777777" w:rsidR="007A30ED" w:rsidRPr="00113EDA" w:rsidRDefault="007A30ED" w:rsidP="00113EDA">
      <w:pPr>
        <w:pStyle w:val="BodyText"/>
        <w:jc w:val="left"/>
        <w:rPr>
          <w:rFonts w:ascii="Arial" w:hAnsi="Arial" w:cs="Arial"/>
          <w:sz w:val="24"/>
          <w:szCs w:val="24"/>
        </w:rPr>
      </w:pPr>
    </w:p>
    <w:p w14:paraId="6AEB6C9E" w14:textId="77777777" w:rsidR="007A30ED" w:rsidRPr="00113EDA" w:rsidRDefault="007A30ED" w:rsidP="00113EDA">
      <w:pPr>
        <w:pStyle w:val="BodyText"/>
        <w:jc w:val="left"/>
        <w:rPr>
          <w:rFonts w:ascii="Arial" w:hAnsi="Arial" w:cs="Arial"/>
          <w:sz w:val="24"/>
          <w:szCs w:val="24"/>
        </w:rPr>
      </w:pPr>
      <w:r w:rsidRPr="00113EDA">
        <w:rPr>
          <w:rFonts w:ascii="Arial" w:hAnsi="Arial" w:cs="Arial"/>
          <w:sz w:val="24"/>
          <w:szCs w:val="24"/>
        </w:rPr>
        <w:t xml:space="preserve">Watson, M. and Woinarski, J. 2004. Vertebrate monitoring and resampling in Kakadu National Park 2003.  Report to Parks </w:t>
      </w:r>
      <w:smartTag w:uri="urn:schemas-microsoft-com:office:smarttags" w:element="country-region">
        <w:smartTag w:uri="urn:schemas-microsoft-com:office:smarttags" w:element="place">
          <w:r w:rsidRPr="00113EDA">
            <w:rPr>
              <w:rFonts w:ascii="Arial" w:hAnsi="Arial" w:cs="Arial"/>
              <w:sz w:val="24"/>
              <w:szCs w:val="24"/>
            </w:rPr>
            <w:t>Australia</w:t>
          </w:r>
        </w:smartTag>
      </w:smartTag>
      <w:r w:rsidRPr="00113EDA">
        <w:rPr>
          <w:rFonts w:ascii="Arial" w:hAnsi="Arial" w:cs="Arial"/>
          <w:sz w:val="24"/>
          <w:szCs w:val="24"/>
        </w:rPr>
        <w:t xml:space="preserve"> North. Parks and Wildlife Commission of the </w:t>
      </w:r>
      <w:smartTag w:uri="urn:schemas-microsoft-com:office:smarttags" w:element="State">
        <w:r w:rsidRPr="00113EDA">
          <w:rPr>
            <w:rFonts w:ascii="Arial" w:hAnsi="Arial" w:cs="Arial"/>
            <w:sz w:val="24"/>
            <w:szCs w:val="24"/>
          </w:rPr>
          <w:t>Northern Territory</w:t>
        </w:r>
      </w:smartTag>
      <w:r w:rsidRPr="00113EDA">
        <w:rPr>
          <w:rFonts w:ascii="Arial" w:hAnsi="Arial" w:cs="Arial"/>
          <w:sz w:val="24"/>
          <w:szCs w:val="24"/>
        </w:rPr>
        <w:t xml:space="preserve">, </w:t>
      </w:r>
      <w:smartTag w:uri="urn:schemas-microsoft-com:office:smarttags" w:element="City">
        <w:smartTag w:uri="urn:schemas-microsoft-com:office:smarttags" w:element="place">
          <w:r w:rsidRPr="00113EDA">
            <w:rPr>
              <w:rFonts w:ascii="Arial" w:hAnsi="Arial" w:cs="Arial"/>
              <w:sz w:val="24"/>
              <w:szCs w:val="24"/>
            </w:rPr>
            <w:t>Darwin</w:t>
          </w:r>
        </w:smartTag>
      </w:smartTag>
      <w:r w:rsidRPr="00113EDA">
        <w:rPr>
          <w:rFonts w:ascii="Arial" w:hAnsi="Arial" w:cs="Arial"/>
          <w:sz w:val="24"/>
          <w:szCs w:val="24"/>
        </w:rPr>
        <w:t>.</w:t>
      </w:r>
    </w:p>
    <w:p w14:paraId="64B2E747" w14:textId="77777777" w:rsidR="007A30ED" w:rsidRPr="00113EDA" w:rsidRDefault="007A30ED" w:rsidP="00113EDA">
      <w:pPr>
        <w:pStyle w:val="BodyText"/>
        <w:jc w:val="left"/>
        <w:rPr>
          <w:rFonts w:ascii="Arial" w:hAnsi="Arial" w:cs="Arial"/>
          <w:sz w:val="24"/>
          <w:szCs w:val="24"/>
        </w:rPr>
      </w:pPr>
    </w:p>
    <w:p w14:paraId="3E5F6EA0" w14:textId="77777777" w:rsidR="007A30ED" w:rsidRPr="00113EDA" w:rsidRDefault="007A30ED" w:rsidP="00113EDA">
      <w:pPr>
        <w:pStyle w:val="BodyText"/>
        <w:jc w:val="left"/>
        <w:rPr>
          <w:rFonts w:ascii="Arial" w:hAnsi="Arial" w:cs="Arial"/>
          <w:sz w:val="24"/>
          <w:szCs w:val="24"/>
        </w:rPr>
      </w:pPr>
      <w:r w:rsidRPr="00113EDA">
        <w:rPr>
          <w:rFonts w:ascii="Arial" w:hAnsi="Arial" w:cs="Arial"/>
          <w:sz w:val="24"/>
          <w:szCs w:val="24"/>
        </w:rPr>
        <w:t xml:space="preserve">Woinarski, J.C.Z 2000. The conservation status of rodents in the monsoonal tropics of the </w:t>
      </w:r>
      <w:smartTag w:uri="urn:schemas-microsoft-com:office:smarttags" w:element="State">
        <w:smartTag w:uri="urn:schemas-microsoft-com:office:smarttags" w:element="place">
          <w:r w:rsidRPr="00113EDA">
            <w:rPr>
              <w:rFonts w:ascii="Arial" w:hAnsi="Arial" w:cs="Arial"/>
              <w:sz w:val="24"/>
              <w:szCs w:val="24"/>
            </w:rPr>
            <w:t>Northern Territory</w:t>
          </w:r>
        </w:smartTag>
      </w:smartTag>
      <w:r w:rsidRPr="00113EDA">
        <w:rPr>
          <w:rFonts w:ascii="Arial" w:hAnsi="Arial" w:cs="Arial"/>
          <w:sz w:val="24"/>
          <w:szCs w:val="24"/>
        </w:rPr>
        <w:t xml:space="preserve">. </w:t>
      </w:r>
      <w:r w:rsidRPr="00113EDA">
        <w:rPr>
          <w:rFonts w:ascii="Arial" w:hAnsi="Arial" w:cs="Arial"/>
          <w:i/>
          <w:sz w:val="24"/>
          <w:szCs w:val="24"/>
        </w:rPr>
        <w:t>Wildlife Research</w:t>
      </w:r>
      <w:r w:rsidRPr="00113EDA">
        <w:rPr>
          <w:rFonts w:ascii="Arial" w:hAnsi="Arial" w:cs="Arial"/>
          <w:sz w:val="24"/>
          <w:szCs w:val="24"/>
        </w:rPr>
        <w:t xml:space="preserve"> 27: 21-35.</w:t>
      </w:r>
    </w:p>
    <w:p w14:paraId="6E23D62D" w14:textId="77777777" w:rsidR="007A30ED" w:rsidRPr="00113EDA" w:rsidRDefault="007A30ED" w:rsidP="00113EDA">
      <w:pPr>
        <w:pStyle w:val="BodyText"/>
        <w:jc w:val="left"/>
        <w:rPr>
          <w:rFonts w:ascii="Arial" w:hAnsi="Arial" w:cs="Arial"/>
          <w:sz w:val="24"/>
          <w:szCs w:val="24"/>
        </w:rPr>
      </w:pPr>
    </w:p>
    <w:p w14:paraId="6FDC6552" w14:textId="77777777" w:rsidR="007A30ED" w:rsidRPr="00113EDA" w:rsidRDefault="007A30ED" w:rsidP="00113EDA">
      <w:pPr>
        <w:pStyle w:val="BodyText"/>
        <w:jc w:val="left"/>
        <w:rPr>
          <w:rFonts w:ascii="Arial" w:hAnsi="Arial" w:cs="Arial"/>
          <w:sz w:val="24"/>
          <w:szCs w:val="24"/>
        </w:rPr>
      </w:pPr>
      <w:r w:rsidRPr="00113EDA">
        <w:rPr>
          <w:rFonts w:ascii="Arial" w:hAnsi="Arial" w:cs="Arial"/>
          <w:sz w:val="24"/>
          <w:szCs w:val="24"/>
        </w:rPr>
        <w:t xml:space="preserve">Woinarski, J. 2006. Threatened Species Information Sheet: </w:t>
      </w:r>
      <w:smartTag w:uri="urn:schemas-microsoft-com:office:smarttags" w:element="City">
        <w:smartTag w:uri="urn:schemas-microsoft-com:office:smarttags" w:element="place">
          <w:r w:rsidRPr="00113EDA">
            <w:rPr>
              <w:rFonts w:ascii="Arial" w:hAnsi="Arial" w:cs="Arial"/>
              <w:sz w:val="24"/>
              <w:szCs w:val="24"/>
            </w:rPr>
            <w:t>Arnhem</w:t>
          </w:r>
        </w:smartTag>
      </w:smartTag>
      <w:r w:rsidRPr="00113EDA">
        <w:rPr>
          <w:rFonts w:ascii="Arial" w:hAnsi="Arial" w:cs="Arial"/>
          <w:sz w:val="24"/>
          <w:szCs w:val="24"/>
        </w:rPr>
        <w:t xml:space="preserve"> Rock-rat, </w:t>
      </w:r>
      <w:r w:rsidRPr="00113EDA">
        <w:rPr>
          <w:rFonts w:ascii="Arial" w:hAnsi="Arial" w:cs="Arial"/>
          <w:i/>
          <w:sz w:val="24"/>
          <w:szCs w:val="24"/>
        </w:rPr>
        <w:t>Zyzomys maini</w:t>
      </w:r>
      <w:r w:rsidRPr="00113EDA">
        <w:rPr>
          <w:rFonts w:ascii="Arial" w:hAnsi="Arial" w:cs="Arial"/>
          <w:sz w:val="24"/>
          <w:szCs w:val="24"/>
        </w:rPr>
        <w:t xml:space="preserve">. Department of Natural Resources, Environment and the Arts, </w:t>
      </w:r>
      <w:smartTag w:uri="urn:schemas-microsoft-com:office:smarttags" w:element="City">
        <w:smartTag w:uri="urn:schemas-microsoft-com:office:smarttags" w:element="place">
          <w:r w:rsidRPr="00113EDA">
            <w:rPr>
              <w:rFonts w:ascii="Arial" w:hAnsi="Arial" w:cs="Arial"/>
              <w:sz w:val="24"/>
              <w:szCs w:val="24"/>
            </w:rPr>
            <w:t>Darwin</w:t>
          </w:r>
        </w:smartTag>
      </w:smartTag>
      <w:r w:rsidRPr="00113EDA">
        <w:rPr>
          <w:rFonts w:ascii="Arial" w:hAnsi="Arial" w:cs="Arial"/>
          <w:sz w:val="24"/>
          <w:szCs w:val="24"/>
        </w:rPr>
        <w:t>.</w:t>
      </w:r>
    </w:p>
    <w:p w14:paraId="7527E70F" w14:textId="77777777" w:rsidR="007A30ED" w:rsidRPr="00113EDA" w:rsidRDefault="007A30ED" w:rsidP="00113EDA">
      <w:pPr>
        <w:pStyle w:val="BodyText"/>
        <w:jc w:val="left"/>
        <w:rPr>
          <w:rFonts w:ascii="Arial" w:hAnsi="Arial" w:cs="Arial"/>
          <w:sz w:val="24"/>
          <w:szCs w:val="24"/>
        </w:rPr>
      </w:pPr>
    </w:p>
    <w:p w14:paraId="16D8166C" w14:textId="77777777" w:rsidR="007A30ED" w:rsidRPr="00113EDA" w:rsidRDefault="007A30ED" w:rsidP="00113EDA">
      <w:pPr>
        <w:pStyle w:val="BodyText"/>
        <w:jc w:val="left"/>
        <w:rPr>
          <w:rFonts w:ascii="Arial" w:hAnsi="Arial" w:cs="Arial"/>
          <w:sz w:val="24"/>
          <w:szCs w:val="24"/>
        </w:rPr>
      </w:pPr>
      <w:r w:rsidRPr="00113EDA">
        <w:rPr>
          <w:rFonts w:ascii="Arial" w:hAnsi="Arial" w:cs="Arial"/>
          <w:sz w:val="24"/>
          <w:szCs w:val="24"/>
        </w:rPr>
        <w:t xml:space="preserve">Woinarski, J.C.Z., Braithwaite, R.W., Menkhorst, K.A., </w:t>
      </w:r>
      <w:smartTag w:uri="urn:schemas-microsoft-com:office:smarttags" w:element="place">
        <w:smartTag w:uri="urn:schemas-microsoft-com:office:smarttags" w:element="City">
          <w:r w:rsidRPr="00113EDA">
            <w:rPr>
              <w:rFonts w:ascii="Arial" w:hAnsi="Arial" w:cs="Arial"/>
              <w:sz w:val="24"/>
              <w:szCs w:val="24"/>
            </w:rPr>
            <w:t>Griffin</w:t>
          </w:r>
        </w:smartTag>
      </w:smartTag>
      <w:r w:rsidRPr="00113EDA">
        <w:rPr>
          <w:rFonts w:ascii="Arial" w:hAnsi="Arial" w:cs="Arial"/>
          <w:sz w:val="24"/>
          <w:szCs w:val="24"/>
        </w:rPr>
        <w:t xml:space="preserve">, S., Fisher, A. and Preece, N. 1992. Gradient analysis of the distribution of mammals in Stage III of Kakadu National Park, with a review of the distribution patterns of mammals across north-western </w:t>
      </w:r>
      <w:smartTag w:uri="urn:schemas-microsoft-com:office:smarttags" w:element="place">
        <w:smartTag w:uri="urn:schemas-microsoft-com:office:smarttags" w:element="country-region">
          <w:r w:rsidRPr="00113EDA">
            <w:rPr>
              <w:rFonts w:ascii="Arial" w:hAnsi="Arial" w:cs="Arial"/>
              <w:sz w:val="24"/>
              <w:szCs w:val="24"/>
            </w:rPr>
            <w:t>Australia</w:t>
          </w:r>
        </w:smartTag>
      </w:smartTag>
      <w:r w:rsidRPr="00113EDA">
        <w:rPr>
          <w:rFonts w:ascii="Arial" w:hAnsi="Arial" w:cs="Arial"/>
          <w:sz w:val="24"/>
          <w:szCs w:val="24"/>
        </w:rPr>
        <w:t xml:space="preserve">. </w:t>
      </w:r>
      <w:r w:rsidRPr="00113EDA">
        <w:rPr>
          <w:rFonts w:ascii="Arial" w:hAnsi="Arial" w:cs="Arial"/>
          <w:i/>
          <w:sz w:val="24"/>
          <w:szCs w:val="24"/>
        </w:rPr>
        <w:t>Wildlife Research</w:t>
      </w:r>
      <w:r w:rsidRPr="00113EDA">
        <w:rPr>
          <w:rFonts w:ascii="Arial" w:hAnsi="Arial" w:cs="Arial"/>
          <w:sz w:val="24"/>
          <w:szCs w:val="24"/>
        </w:rPr>
        <w:t xml:space="preserve"> 19: 233-262.</w:t>
      </w:r>
    </w:p>
    <w:p w14:paraId="7AE0FD54" w14:textId="77777777" w:rsidR="007A30ED" w:rsidRPr="00113EDA" w:rsidRDefault="007A30ED" w:rsidP="00113EDA">
      <w:pPr>
        <w:pStyle w:val="BodyText"/>
        <w:jc w:val="left"/>
        <w:rPr>
          <w:rFonts w:ascii="Arial" w:hAnsi="Arial" w:cs="Arial"/>
          <w:sz w:val="24"/>
          <w:szCs w:val="24"/>
        </w:rPr>
      </w:pPr>
    </w:p>
    <w:p w14:paraId="24638663" w14:textId="77777777" w:rsidR="007A30ED" w:rsidRPr="00113EDA" w:rsidRDefault="007A30ED" w:rsidP="00113EDA">
      <w:pPr>
        <w:pStyle w:val="BodyText"/>
        <w:jc w:val="left"/>
        <w:rPr>
          <w:rFonts w:ascii="Arial" w:hAnsi="Arial" w:cs="Arial"/>
          <w:sz w:val="24"/>
          <w:szCs w:val="24"/>
        </w:rPr>
      </w:pPr>
      <w:r w:rsidRPr="00113EDA">
        <w:rPr>
          <w:rFonts w:ascii="Arial" w:hAnsi="Arial" w:cs="Arial"/>
          <w:sz w:val="24"/>
          <w:szCs w:val="24"/>
        </w:rPr>
        <w:t xml:space="preserve">Woinarski, J., Watson, M. and Gambold, N. 2002. Vertebrate monitoring and resampling in </w:t>
      </w:r>
      <w:smartTag w:uri="urn:schemas-microsoft-com:office:smarttags" w:element="place">
        <w:smartTag w:uri="urn:schemas-microsoft-com:office:smarttags" w:element="PlaceName">
          <w:r w:rsidRPr="00113EDA">
            <w:rPr>
              <w:rFonts w:ascii="Arial" w:hAnsi="Arial" w:cs="Arial"/>
              <w:sz w:val="24"/>
              <w:szCs w:val="24"/>
            </w:rPr>
            <w:t>Kakadu</w:t>
          </w:r>
        </w:smartTag>
        <w:r w:rsidRPr="00113EDA">
          <w:rPr>
            <w:rFonts w:ascii="Arial" w:hAnsi="Arial" w:cs="Arial"/>
            <w:sz w:val="24"/>
            <w:szCs w:val="24"/>
          </w:rPr>
          <w:t xml:space="preserve"> </w:t>
        </w:r>
        <w:smartTag w:uri="urn:schemas-microsoft-com:office:smarttags" w:element="PlaceType">
          <w:r w:rsidRPr="00113EDA">
            <w:rPr>
              <w:rFonts w:ascii="Arial" w:hAnsi="Arial" w:cs="Arial"/>
              <w:sz w:val="24"/>
              <w:szCs w:val="24"/>
            </w:rPr>
            <w:t>National Park</w:t>
          </w:r>
        </w:smartTag>
      </w:smartTag>
      <w:r w:rsidRPr="00113EDA">
        <w:rPr>
          <w:rFonts w:ascii="Arial" w:hAnsi="Arial" w:cs="Arial"/>
          <w:sz w:val="24"/>
          <w:szCs w:val="24"/>
        </w:rPr>
        <w:t xml:space="preserve">. Parks and Wildlife Commission of the </w:t>
      </w:r>
      <w:smartTag w:uri="urn:schemas-microsoft-com:office:smarttags" w:element="State">
        <w:r w:rsidRPr="00113EDA">
          <w:rPr>
            <w:rFonts w:ascii="Arial" w:hAnsi="Arial" w:cs="Arial"/>
            <w:sz w:val="24"/>
            <w:szCs w:val="24"/>
          </w:rPr>
          <w:t>Northern Territory</w:t>
        </w:r>
      </w:smartTag>
      <w:r w:rsidRPr="00113EDA">
        <w:rPr>
          <w:rFonts w:ascii="Arial" w:hAnsi="Arial" w:cs="Arial"/>
          <w:sz w:val="24"/>
          <w:szCs w:val="24"/>
        </w:rPr>
        <w:t xml:space="preserve">, </w:t>
      </w:r>
      <w:smartTag w:uri="urn:schemas-microsoft-com:office:smarttags" w:element="City">
        <w:smartTag w:uri="urn:schemas-microsoft-com:office:smarttags" w:element="place">
          <w:r w:rsidRPr="00113EDA">
            <w:rPr>
              <w:rFonts w:ascii="Arial" w:hAnsi="Arial" w:cs="Arial"/>
              <w:sz w:val="24"/>
              <w:szCs w:val="24"/>
            </w:rPr>
            <w:t>Darwin</w:t>
          </w:r>
        </w:smartTag>
      </w:smartTag>
      <w:r w:rsidRPr="00113EDA">
        <w:rPr>
          <w:rFonts w:ascii="Arial" w:hAnsi="Arial" w:cs="Arial"/>
          <w:sz w:val="24"/>
          <w:szCs w:val="24"/>
        </w:rPr>
        <w:t>.</w:t>
      </w:r>
    </w:p>
    <w:p w14:paraId="19275C02" w14:textId="77777777" w:rsidR="007A30ED" w:rsidRPr="00113EDA" w:rsidRDefault="007A30ED" w:rsidP="00113EDA">
      <w:pPr>
        <w:pStyle w:val="BodyText"/>
        <w:jc w:val="left"/>
        <w:rPr>
          <w:rFonts w:ascii="Arial" w:hAnsi="Arial" w:cs="Arial"/>
          <w:sz w:val="24"/>
          <w:szCs w:val="24"/>
        </w:rPr>
      </w:pPr>
    </w:p>
    <w:p w14:paraId="16017C9D" w14:textId="77777777" w:rsidR="007A30ED" w:rsidRPr="00113EDA" w:rsidRDefault="007A30ED" w:rsidP="00113EDA">
      <w:pPr>
        <w:pStyle w:val="BodyText"/>
        <w:jc w:val="left"/>
        <w:rPr>
          <w:rFonts w:ascii="Arial" w:hAnsi="Arial" w:cs="Arial"/>
          <w:sz w:val="24"/>
          <w:szCs w:val="24"/>
        </w:rPr>
      </w:pPr>
      <w:r w:rsidRPr="00113EDA">
        <w:rPr>
          <w:rFonts w:ascii="Arial" w:hAnsi="Arial" w:cs="Arial"/>
          <w:sz w:val="24"/>
          <w:szCs w:val="24"/>
        </w:rPr>
        <w:t xml:space="preserve">Woinarski, J.C.Z. and Fleming, M.R. 2008. </w:t>
      </w:r>
      <w:smartTag w:uri="urn:schemas-microsoft-com:office:smarttags" w:element="place">
        <w:r w:rsidRPr="00113EDA">
          <w:rPr>
            <w:rFonts w:ascii="Arial" w:hAnsi="Arial" w:cs="Arial"/>
            <w:sz w:val="24"/>
            <w:szCs w:val="24"/>
          </w:rPr>
          <w:t>Arnhem Land</w:t>
        </w:r>
      </w:smartTag>
      <w:r w:rsidRPr="00113EDA">
        <w:rPr>
          <w:rFonts w:ascii="Arial" w:hAnsi="Arial" w:cs="Arial"/>
          <w:sz w:val="24"/>
          <w:szCs w:val="24"/>
        </w:rPr>
        <w:t xml:space="preserve"> Rock-rat </w:t>
      </w:r>
      <w:r w:rsidRPr="00113EDA">
        <w:rPr>
          <w:rFonts w:ascii="Arial" w:hAnsi="Arial" w:cs="Arial"/>
          <w:i/>
          <w:sz w:val="24"/>
          <w:szCs w:val="24"/>
        </w:rPr>
        <w:t>Zyzomys maini</w:t>
      </w:r>
      <w:r w:rsidRPr="00113EDA">
        <w:rPr>
          <w:rFonts w:ascii="Arial" w:hAnsi="Arial" w:cs="Arial"/>
          <w:sz w:val="24"/>
          <w:szCs w:val="24"/>
        </w:rPr>
        <w:t>. In ‘</w:t>
      </w:r>
      <w:r w:rsidRPr="00113EDA">
        <w:rPr>
          <w:rFonts w:ascii="Arial" w:hAnsi="Arial" w:cs="Arial"/>
          <w:i/>
          <w:sz w:val="24"/>
          <w:szCs w:val="24"/>
        </w:rPr>
        <w:t xml:space="preserve">The Mammals of </w:t>
      </w:r>
      <w:smartTag w:uri="urn:schemas-microsoft-com:office:smarttags" w:element="place">
        <w:smartTag w:uri="urn:schemas-microsoft-com:office:smarttags" w:element="country-region">
          <w:r w:rsidRPr="00113EDA">
            <w:rPr>
              <w:rFonts w:ascii="Arial" w:hAnsi="Arial" w:cs="Arial"/>
              <w:i/>
              <w:sz w:val="24"/>
              <w:szCs w:val="24"/>
            </w:rPr>
            <w:t>Australia</w:t>
          </w:r>
        </w:smartTag>
      </w:smartTag>
      <w:r w:rsidRPr="00113EDA">
        <w:rPr>
          <w:rFonts w:ascii="Arial" w:hAnsi="Arial" w:cs="Arial"/>
          <w:sz w:val="24"/>
          <w:szCs w:val="24"/>
        </w:rPr>
        <w:t xml:space="preserve">’ (Eds. S. Van Dyck and R. Strahan) pp. 654-656. (Reed New </w:t>
      </w:r>
      <w:smartTag w:uri="urn:schemas-microsoft-com:office:smarttags" w:element="City">
        <w:r w:rsidRPr="00113EDA">
          <w:rPr>
            <w:rFonts w:ascii="Arial" w:hAnsi="Arial" w:cs="Arial"/>
            <w:sz w:val="24"/>
            <w:szCs w:val="24"/>
          </w:rPr>
          <w:t>Holland</w:t>
        </w:r>
      </w:smartTag>
      <w:r w:rsidRPr="00113EDA">
        <w:rPr>
          <w:rFonts w:ascii="Arial" w:hAnsi="Arial" w:cs="Arial"/>
          <w:sz w:val="24"/>
          <w:szCs w:val="24"/>
        </w:rPr>
        <w:t xml:space="preserve">: </w:t>
      </w:r>
      <w:smartTag w:uri="urn:schemas-microsoft-com:office:smarttags" w:element="place">
        <w:smartTag w:uri="urn:schemas-microsoft-com:office:smarttags" w:element="City">
          <w:r w:rsidRPr="00113EDA">
            <w:rPr>
              <w:rFonts w:ascii="Arial" w:hAnsi="Arial" w:cs="Arial"/>
              <w:sz w:val="24"/>
              <w:szCs w:val="24"/>
            </w:rPr>
            <w:t>Sydney</w:t>
          </w:r>
        </w:smartTag>
      </w:smartTag>
      <w:r w:rsidRPr="00113EDA">
        <w:rPr>
          <w:rFonts w:ascii="Arial" w:hAnsi="Arial" w:cs="Arial"/>
          <w:sz w:val="24"/>
          <w:szCs w:val="24"/>
        </w:rPr>
        <w:t xml:space="preserve">).    </w:t>
      </w:r>
    </w:p>
    <w:p w14:paraId="52165C3D" w14:textId="77777777" w:rsidR="007A30ED" w:rsidRPr="00113EDA" w:rsidRDefault="007A30ED" w:rsidP="00113EDA">
      <w:pPr>
        <w:pStyle w:val="BodyText"/>
        <w:jc w:val="left"/>
        <w:rPr>
          <w:rFonts w:ascii="Arial" w:hAnsi="Arial" w:cs="Arial"/>
          <w:sz w:val="24"/>
          <w:szCs w:val="24"/>
        </w:rPr>
      </w:pPr>
    </w:p>
    <w:p w14:paraId="3EDD7BC2" w14:textId="77777777" w:rsidR="007A30ED" w:rsidRPr="00113EDA" w:rsidRDefault="007A30ED" w:rsidP="00113EDA">
      <w:pPr>
        <w:pStyle w:val="ReptileHeader"/>
        <w:spacing w:before="0"/>
        <w:ind w:left="0" w:firstLine="0"/>
        <w:jc w:val="left"/>
        <w:rPr>
          <w:rFonts w:ascii="Arial" w:hAnsi="Arial" w:cs="Arial"/>
          <w:b w:val="0"/>
          <w:color w:val="0070C0"/>
          <w:sz w:val="36"/>
          <w:szCs w:val="36"/>
        </w:rPr>
      </w:pPr>
      <w:r w:rsidRPr="00113EDA">
        <w:rPr>
          <w:rFonts w:ascii="Arial" w:hAnsi="Arial" w:cs="Arial"/>
          <w:i w:val="0"/>
          <w:sz w:val="24"/>
          <w:szCs w:val="24"/>
        </w:rPr>
        <w:br w:type="page"/>
      </w:r>
      <w:r w:rsidRPr="00113EDA">
        <w:rPr>
          <w:rFonts w:ascii="Arial" w:hAnsi="Arial" w:cs="Arial"/>
          <w:i w:val="0"/>
          <w:sz w:val="36"/>
          <w:szCs w:val="36"/>
        </w:rPr>
        <w:t>Banded hare wallaby</w:t>
      </w:r>
    </w:p>
    <w:p w14:paraId="51E19505" w14:textId="77777777" w:rsidR="007A30ED" w:rsidRPr="00113EDA" w:rsidRDefault="007A30ED" w:rsidP="00113EDA">
      <w:pPr>
        <w:jc w:val="left"/>
        <w:rPr>
          <w:rFonts w:ascii="Arial" w:hAnsi="Arial" w:cs="Arial"/>
          <w:b/>
          <w:i/>
          <w:sz w:val="24"/>
          <w:szCs w:val="24"/>
        </w:rPr>
      </w:pPr>
      <w:r w:rsidRPr="00113EDA">
        <w:rPr>
          <w:rFonts w:ascii="Arial" w:hAnsi="Arial" w:cs="Arial"/>
          <w:b/>
          <w:i/>
          <w:sz w:val="24"/>
          <w:szCs w:val="24"/>
        </w:rPr>
        <w:t>Lagostrophus fasciatus fasciatus</w:t>
      </w:r>
      <w:r w:rsidRPr="00113EDA">
        <w:rPr>
          <w:rFonts w:ascii="Arial" w:hAnsi="Arial" w:cs="Arial"/>
          <w:b/>
          <w:i/>
          <w:sz w:val="24"/>
          <w:szCs w:val="24"/>
        </w:rPr>
        <w:tab/>
      </w:r>
    </w:p>
    <w:p w14:paraId="561ECEF6" w14:textId="77777777" w:rsidR="007A30ED" w:rsidRPr="00920B19" w:rsidRDefault="007A30ED" w:rsidP="007A30ED">
      <w:pPr>
        <w:pStyle w:val="BodyText2"/>
        <w:tabs>
          <w:tab w:val="left" w:pos="2160"/>
        </w:tabs>
        <w:spacing w:before="200" w:line="240" w:lineRule="auto"/>
        <w:ind w:left="2160" w:hanging="2160"/>
        <w:rPr>
          <w:rFonts w:ascii="Adobe Garamond Pro Bold" w:hAnsi="Adobe Garamond Pro Bold"/>
          <w:i/>
          <w:color w:val="0046AD"/>
          <w:sz w:val="22"/>
        </w:rPr>
      </w:pPr>
    </w:p>
    <w:p w14:paraId="76F68DA7" w14:textId="77777777" w:rsidR="007A30ED" w:rsidRPr="00113EDA" w:rsidRDefault="007A30ED" w:rsidP="003C028F">
      <w:pPr>
        <w:pStyle w:val="BodyText"/>
        <w:tabs>
          <w:tab w:val="left" w:pos="2520"/>
        </w:tabs>
        <w:spacing w:before="120" w:after="120"/>
        <w:ind w:left="2520" w:hanging="2520"/>
        <w:jc w:val="left"/>
        <w:rPr>
          <w:rFonts w:ascii="Arial" w:hAnsi="Arial" w:cs="Arial"/>
          <w:sz w:val="24"/>
          <w:szCs w:val="24"/>
        </w:rPr>
      </w:pPr>
      <w:r w:rsidRPr="00113EDA">
        <w:rPr>
          <w:rFonts w:ascii="Arial" w:hAnsi="Arial" w:cs="Arial"/>
          <w:b/>
          <w:sz w:val="24"/>
          <w:szCs w:val="24"/>
        </w:rPr>
        <w:t>States and territories:</w:t>
      </w:r>
      <w:r w:rsidRPr="00113EDA">
        <w:rPr>
          <w:rFonts w:ascii="Arial" w:hAnsi="Arial" w:cs="Arial"/>
          <w:sz w:val="24"/>
          <w:szCs w:val="24"/>
        </w:rPr>
        <w:tab/>
      </w:r>
      <w:smartTag w:uri="urn:schemas-microsoft-com:office:smarttags" w:element="place">
        <w:smartTag w:uri="urn:schemas-microsoft-com:office:smarttags" w:element="State">
          <w:r w:rsidRPr="00113EDA">
            <w:rPr>
              <w:rFonts w:ascii="Arial" w:hAnsi="Arial" w:cs="Arial"/>
              <w:sz w:val="24"/>
              <w:szCs w:val="24"/>
            </w:rPr>
            <w:t>Western Australia</w:t>
          </w:r>
        </w:smartTag>
      </w:smartTag>
      <w:r w:rsidRPr="00113EDA">
        <w:rPr>
          <w:rFonts w:ascii="Arial" w:hAnsi="Arial" w:cs="Arial"/>
          <w:sz w:val="24"/>
          <w:szCs w:val="24"/>
        </w:rPr>
        <w:t>.</w:t>
      </w:r>
    </w:p>
    <w:p w14:paraId="6BA53B26" w14:textId="77777777" w:rsidR="007A30ED" w:rsidRPr="00113EDA" w:rsidRDefault="007A30ED" w:rsidP="003C028F">
      <w:pPr>
        <w:pStyle w:val="BodyText"/>
        <w:tabs>
          <w:tab w:val="left" w:pos="2520"/>
        </w:tabs>
        <w:spacing w:before="120" w:after="120"/>
        <w:ind w:left="2520" w:hanging="2520"/>
        <w:jc w:val="left"/>
        <w:rPr>
          <w:rFonts w:ascii="Arial" w:hAnsi="Arial" w:cs="Arial"/>
          <w:sz w:val="24"/>
          <w:szCs w:val="24"/>
        </w:rPr>
      </w:pPr>
      <w:r w:rsidRPr="00113EDA">
        <w:rPr>
          <w:rFonts w:ascii="Arial" w:hAnsi="Arial" w:cs="Arial"/>
          <w:b/>
          <w:sz w:val="24"/>
          <w:szCs w:val="24"/>
        </w:rPr>
        <w:t>Regions:</w:t>
      </w:r>
      <w:r w:rsidRPr="00113EDA">
        <w:rPr>
          <w:rFonts w:ascii="Arial" w:hAnsi="Arial" w:cs="Arial"/>
          <w:sz w:val="24"/>
          <w:szCs w:val="24"/>
        </w:rPr>
        <w:t xml:space="preserve"> </w:t>
      </w:r>
      <w:r w:rsidRPr="00113EDA">
        <w:rPr>
          <w:rFonts w:ascii="Arial" w:hAnsi="Arial" w:cs="Arial"/>
          <w:sz w:val="24"/>
          <w:szCs w:val="24"/>
        </w:rPr>
        <w:tab/>
        <w:t xml:space="preserve">Bernier and </w:t>
      </w:r>
      <w:smartTag w:uri="urn:schemas-microsoft-com:office:smarttags" w:element="PlaceName">
        <w:r w:rsidRPr="00113EDA">
          <w:rPr>
            <w:rFonts w:ascii="Arial" w:hAnsi="Arial" w:cs="Arial"/>
            <w:sz w:val="24"/>
            <w:szCs w:val="24"/>
          </w:rPr>
          <w:t>Dorre</w:t>
        </w:r>
      </w:smartTag>
      <w:r w:rsidRPr="00113EDA">
        <w:rPr>
          <w:rFonts w:ascii="Arial" w:hAnsi="Arial" w:cs="Arial"/>
          <w:sz w:val="24"/>
          <w:szCs w:val="24"/>
        </w:rPr>
        <w:t xml:space="preserve"> </w:t>
      </w:r>
      <w:smartTag w:uri="urn:schemas-microsoft-com:office:smarttags" w:element="PlaceType">
        <w:r w:rsidRPr="00113EDA">
          <w:rPr>
            <w:rFonts w:ascii="Arial" w:hAnsi="Arial" w:cs="Arial"/>
            <w:sz w:val="24"/>
            <w:szCs w:val="24"/>
          </w:rPr>
          <w:t>Islands</w:t>
        </w:r>
      </w:smartTag>
      <w:r w:rsidRPr="00113EDA">
        <w:rPr>
          <w:rFonts w:ascii="Arial" w:hAnsi="Arial" w:cs="Arial"/>
          <w:sz w:val="24"/>
          <w:szCs w:val="24"/>
        </w:rPr>
        <w:t xml:space="preserve">, </w:t>
      </w:r>
      <w:smartTag w:uri="urn:schemas-microsoft-com:office:smarttags" w:element="place">
        <w:smartTag w:uri="urn:schemas-microsoft-com:office:smarttags" w:element="PlaceName">
          <w:r w:rsidRPr="00113EDA">
            <w:rPr>
              <w:rFonts w:ascii="Arial" w:hAnsi="Arial" w:cs="Arial"/>
              <w:sz w:val="24"/>
              <w:szCs w:val="24"/>
            </w:rPr>
            <w:t>Shark</w:t>
          </w:r>
        </w:smartTag>
        <w:r w:rsidRPr="00113EDA">
          <w:rPr>
            <w:rFonts w:ascii="Arial" w:hAnsi="Arial" w:cs="Arial"/>
            <w:sz w:val="24"/>
            <w:szCs w:val="24"/>
          </w:rPr>
          <w:t xml:space="preserve"> </w:t>
        </w:r>
        <w:smartTag w:uri="urn:schemas-microsoft-com:office:smarttags" w:element="PlaceType">
          <w:r w:rsidRPr="00113EDA">
            <w:rPr>
              <w:rFonts w:ascii="Arial" w:hAnsi="Arial" w:cs="Arial"/>
              <w:sz w:val="24"/>
              <w:szCs w:val="24"/>
            </w:rPr>
            <w:t>Bay</w:t>
          </w:r>
        </w:smartTag>
      </w:smartTag>
      <w:r w:rsidRPr="00113EDA">
        <w:rPr>
          <w:rFonts w:ascii="Arial" w:hAnsi="Arial" w:cs="Arial"/>
          <w:sz w:val="24"/>
          <w:szCs w:val="24"/>
        </w:rPr>
        <w:t>.</w:t>
      </w:r>
      <w:r w:rsidRPr="00113EDA">
        <w:rPr>
          <w:rFonts w:ascii="Arial" w:hAnsi="Arial" w:cs="Arial"/>
          <w:sz w:val="24"/>
          <w:szCs w:val="24"/>
        </w:rPr>
        <w:fldChar w:fldCharType="begin"/>
      </w:r>
      <w:r w:rsidRPr="00113EDA">
        <w:rPr>
          <w:rFonts w:ascii="Arial" w:hAnsi="Arial" w:cs="Arial"/>
          <w:sz w:val="24"/>
          <w:szCs w:val="24"/>
        </w:rPr>
        <w:instrText xml:space="preserve"> FILLIN "Enter Project Manager 2" \* MERGEFORMAT </w:instrText>
      </w:r>
      <w:r w:rsidRPr="00113EDA">
        <w:rPr>
          <w:rFonts w:ascii="Arial" w:hAnsi="Arial" w:cs="Arial"/>
          <w:sz w:val="24"/>
          <w:szCs w:val="24"/>
        </w:rPr>
        <w:fldChar w:fldCharType="separate"/>
      </w:r>
      <w:r w:rsidRPr="00113EDA">
        <w:rPr>
          <w:rFonts w:ascii="Arial" w:hAnsi="Arial" w:cs="Arial"/>
          <w:sz w:val="24"/>
          <w:szCs w:val="24"/>
        </w:rPr>
        <w:fldChar w:fldCharType="end"/>
      </w:r>
    </w:p>
    <w:p w14:paraId="3CDB07D5" w14:textId="77777777" w:rsidR="007A30ED" w:rsidRPr="00113EDA" w:rsidRDefault="007A30ED" w:rsidP="003C028F">
      <w:pPr>
        <w:pStyle w:val="BodyText"/>
        <w:tabs>
          <w:tab w:val="left" w:pos="2520"/>
        </w:tabs>
        <w:spacing w:before="120" w:after="120"/>
        <w:ind w:left="2520" w:hanging="2520"/>
        <w:jc w:val="left"/>
        <w:rPr>
          <w:rFonts w:ascii="Arial" w:hAnsi="Arial" w:cs="Arial"/>
          <w:sz w:val="24"/>
          <w:szCs w:val="24"/>
        </w:rPr>
      </w:pPr>
      <w:r w:rsidRPr="00113EDA">
        <w:rPr>
          <w:rFonts w:ascii="Arial" w:hAnsi="Arial" w:cs="Arial"/>
          <w:b/>
          <w:sz w:val="24"/>
          <w:szCs w:val="24"/>
        </w:rPr>
        <w:t>Habitat:</w:t>
      </w:r>
      <w:r w:rsidRPr="00113EDA">
        <w:rPr>
          <w:rFonts w:ascii="Arial" w:hAnsi="Arial" w:cs="Arial"/>
          <w:sz w:val="24"/>
          <w:szCs w:val="24"/>
        </w:rPr>
        <w:t xml:space="preserve"> </w:t>
      </w:r>
      <w:r w:rsidRPr="00113EDA">
        <w:rPr>
          <w:rFonts w:ascii="Arial" w:hAnsi="Arial" w:cs="Arial"/>
          <w:sz w:val="24"/>
          <w:szCs w:val="24"/>
        </w:rPr>
        <w:tab/>
        <w:t xml:space="preserve">Dense </w:t>
      </w:r>
      <w:r w:rsidRPr="00113EDA">
        <w:rPr>
          <w:rFonts w:ascii="Arial" w:hAnsi="Arial" w:cs="Arial"/>
          <w:i/>
          <w:sz w:val="24"/>
          <w:szCs w:val="24"/>
        </w:rPr>
        <w:t>Acacia ligulata</w:t>
      </w:r>
      <w:r w:rsidRPr="00113EDA">
        <w:rPr>
          <w:rFonts w:ascii="Arial" w:hAnsi="Arial" w:cs="Arial"/>
          <w:sz w:val="24"/>
          <w:szCs w:val="24"/>
        </w:rPr>
        <w:t xml:space="preserve"> scrub or other low and spreading shrubs (Prince 1995).</w:t>
      </w:r>
    </w:p>
    <w:p w14:paraId="39C846ED" w14:textId="77777777" w:rsidR="007A30ED" w:rsidRPr="00113EDA" w:rsidRDefault="007A30ED" w:rsidP="003C028F">
      <w:pPr>
        <w:pStyle w:val="BodyText"/>
        <w:tabs>
          <w:tab w:val="left" w:pos="2520"/>
        </w:tabs>
        <w:spacing w:before="120" w:after="120"/>
        <w:ind w:left="2520" w:hanging="2520"/>
        <w:jc w:val="left"/>
        <w:rPr>
          <w:rFonts w:ascii="Arial" w:hAnsi="Arial" w:cs="Arial"/>
          <w:sz w:val="24"/>
          <w:szCs w:val="24"/>
        </w:rPr>
      </w:pPr>
      <w:r w:rsidRPr="00113EDA">
        <w:rPr>
          <w:rFonts w:ascii="Arial" w:hAnsi="Arial" w:cs="Arial"/>
          <w:b/>
          <w:sz w:val="24"/>
          <w:szCs w:val="24"/>
        </w:rPr>
        <w:t>Habit:</w:t>
      </w:r>
      <w:r w:rsidRPr="00113EDA">
        <w:rPr>
          <w:rFonts w:ascii="Arial" w:hAnsi="Arial" w:cs="Arial"/>
          <w:sz w:val="24"/>
          <w:szCs w:val="24"/>
        </w:rPr>
        <w:t xml:space="preserve"> </w:t>
      </w:r>
      <w:r w:rsidRPr="00113EDA">
        <w:rPr>
          <w:rFonts w:ascii="Arial" w:hAnsi="Arial" w:cs="Arial"/>
          <w:sz w:val="24"/>
          <w:szCs w:val="24"/>
        </w:rPr>
        <w:tab/>
        <w:t>Ground-dwelling.</w:t>
      </w:r>
    </w:p>
    <w:p w14:paraId="5355D60D" w14:textId="77777777" w:rsidR="007A30ED" w:rsidRPr="00113EDA" w:rsidRDefault="007A30ED" w:rsidP="003C028F">
      <w:pPr>
        <w:pStyle w:val="BodyText"/>
        <w:tabs>
          <w:tab w:val="left" w:pos="2520"/>
        </w:tabs>
        <w:spacing w:before="120" w:after="120"/>
        <w:ind w:left="2520" w:hanging="2520"/>
        <w:jc w:val="left"/>
        <w:rPr>
          <w:rFonts w:ascii="Arial" w:hAnsi="Arial" w:cs="Arial"/>
          <w:sz w:val="24"/>
          <w:szCs w:val="24"/>
        </w:rPr>
      </w:pPr>
      <w:r w:rsidRPr="00113EDA">
        <w:rPr>
          <w:rFonts w:ascii="Arial" w:hAnsi="Arial" w:cs="Arial"/>
          <w:b/>
          <w:sz w:val="24"/>
          <w:szCs w:val="24"/>
        </w:rPr>
        <w:t>Avg. body weight:</w:t>
      </w:r>
      <w:r w:rsidRPr="00113EDA">
        <w:rPr>
          <w:rFonts w:ascii="Arial" w:hAnsi="Arial" w:cs="Arial"/>
          <w:sz w:val="24"/>
          <w:szCs w:val="24"/>
        </w:rPr>
        <w:tab/>
        <w:t>1700 g (Prince 2008).</w:t>
      </w:r>
    </w:p>
    <w:p w14:paraId="1F019667" w14:textId="77777777" w:rsidR="007A30ED" w:rsidRPr="00113EDA" w:rsidRDefault="007A30ED" w:rsidP="003C028F">
      <w:pPr>
        <w:pStyle w:val="BodyText"/>
        <w:tabs>
          <w:tab w:val="left" w:pos="2520"/>
        </w:tabs>
        <w:spacing w:before="120" w:after="120"/>
        <w:ind w:left="2520" w:hanging="2520"/>
        <w:jc w:val="left"/>
        <w:rPr>
          <w:rFonts w:ascii="Arial" w:hAnsi="Arial" w:cs="Arial"/>
          <w:sz w:val="24"/>
          <w:szCs w:val="24"/>
        </w:rPr>
      </w:pPr>
      <w:r w:rsidRPr="00113EDA">
        <w:rPr>
          <w:rFonts w:ascii="Arial" w:hAnsi="Arial" w:cs="Arial"/>
          <w:b/>
          <w:sz w:val="24"/>
          <w:szCs w:val="24"/>
        </w:rPr>
        <w:t>Activity pattern:</w:t>
      </w:r>
      <w:r w:rsidRPr="00113EDA">
        <w:rPr>
          <w:rFonts w:ascii="Arial" w:hAnsi="Arial" w:cs="Arial"/>
          <w:sz w:val="24"/>
          <w:szCs w:val="24"/>
        </w:rPr>
        <w:tab/>
        <w:t>Nocturnal.</w:t>
      </w:r>
    </w:p>
    <w:p w14:paraId="1AF3B38E" w14:textId="77777777" w:rsidR="007A30ED" w:rsidRPr="00113EDA" w:rsidRDefault="007A30ED" w:rsidP="003C028F">
      <w:pPr>
        <w:pStyle w:val="BodyText"/>
        <w:tabs>
          <w:tab w:val="left" w:pos="2520"/>
        </w:tabs>
        <w:spacing w:before="120" w:after="120"/>
        <w:ind w:left="2520" w:hanging="2520"/>
        <w:jc w:val="left"/>
        <w:rPr>
          <w:rFonts w:ascii="Arial" w:hAnsi="Arial" w:cs="Arial"/>
          <w:sz w:val="24"/>
          <w:szCs w:val="24"/>
        </w:rPr>
      </w:pPr>
      <w:r w:rsidRPr="00113EDA">
        <w:rPr>
          <w:rFonts w:ascii="Arial" w:hAnsi="Arial" w:cs="Arial"/>
          <w:b/>
          <w:sz w:val="24"/>
          <w:szCs w:val="24"/>
        </w:rPr>
        <w:t>Diet:</w:t>
      </w:r>
      <w:r w:rsidRPr="00113EDA">
        <w:rPr>
          <w:rFonts w:ascii="Arial" w:hAnsi="Arial" w:cs="Arial"/>
          <w:sz w:val="24"/>
          <w:szCs w:val="24"/>
        </w:rPr>
        <w:t xml:space="preserve"> </w:t>
      </w:r>
      <w:r w:rsidRPr="00113EDA">
        <w:rPr>
          <w:rFonts w:ascii="Arial" w:hAnsi="Arial" w:cs="Arial"/>
          <w:sz w:val="24"/>
          <w:szCs w:val="24"/>
        </w:rPr>
        <w:tab/>
        <w:t>Herbivore: grasses, shrubs and forbs (Prince 2008).</w:t>
      </w:r>
    </w:p>
    <w:p w14:paraId="123C02AA" w14:textId="77777777" w:rsidR="007A30ED" w:rsidRDefault="007A30ED" w:rsidP="003C028F">
      <w:pPr>
        <w:pStyle w:val="BodyText"/>
        <w:tabs>
          <w:tab w:val="left" w:pos="2520"/>
        </w:tabs>
        <w:spacing w:before="120" w:after="120"/>
        <w:ind w:left="2520" w:hanging="2520"/>
        <w:jc w:val="left"/>
        <w:rPr>
          <w:rFonts w:ascii="Arial" w:hAnsi="Arial" w:cs="Arial"/>
          <w:sz w:val="24"/>
          <w:szCs w:val="24"/>
        </w:rPr>
      </w:pPr>
      <w:r w:rsidRPr="00113EDA">
        <w:rPr>
          <w:rFonts w:ascii="Arial" w:hAnsi="Arial" w:cs="Arial"/>
          <w:b/>
          <w:sz w:val="24"/>
          <w:szCs w:val="24"/>
        </w:rPr>
        <w:t>Breeding:</w:t>
      </w:r>
      <w:r w:rsidRPr="00113EDA">
        <w:rPr>
          <w:rFonts w:ascii="Arial" w:hAnsi="Arial" w:cs="Arial"/>
          <w:sz w:val="24"/>
          <w:szCs w:val="24"/>
        </w:rPr>
        <w:tab/>
        <w:t>Births have been recorded throughout the year, with a decline in frequency of births during the latter half of the year (Richards et al. 2001). Females produce between one and two young per year (Richards et al</w:t>
      </w:r>
      <w:r w:rsidRPr="00113EDA">
        <w:rPr>
          <w:rFonts w:ascii="Arial" w:hAnsi="Arial" w:cs="Arial"/>
          <w:i/>
          <w:sz w:val="24"/>
          <w:szCs w:val="24"/>
        </w:rPr>
        <w:t>.</w:t>
      </w:r>
      <w:r w:rsidRPr="00113EDA">
        <w:rPr>
          <w:rFonts w:ascii="Arial" w:hAnsi="Arial" w:cs="Arial"/>
          <w:sz w:val="24"/>
          <w:szCs w:val="24"/>
        </w:rPr>
        <w:t xml:space="preserve"> 2001).</w:t>
      </w:r>
    </w:p>
    <w:p w14:paraId="233EF074" w14:textId="77777777" w:rsidR="003C028F" w:rsidRPr="00113EDA" w:rsidRDefault="003C028F" w:rsidP="003C028F">
      <w:pPr>
        <w:pStyle w:val="BodyText"/>
        <w:tabs>
          <w:tab w:val="left" w:pos="2520"/>
        </w:tabs>
        <w:spacing w:before="120" w:after="120"/>
        <w:ind w:left="2520" w:hanging="2520"/>
        <w:jc w:val="left"/>
        <w:rPr>
          <w:rFonts w:ascii="Arial" w:hAnsi="Arial" w:cs="Arial"/>
          <w:sz w:val="24"/>
          <w:szCs w:val="24"/>
        </w:rPr>
      </w:pPr>
    </w:p>
    <w:p w14:paraId="409B4A90" w14:textId="77777777" w:rsidR="007A30ED" w:rsidRPr="00113EDA" w:rsidRDefault="007A30ED" w:rsidP="00113EDA">
      <w:pPr>
        <w:pStyle w:val="BodyText2"/>
        <w:tabs>
          <w:tab w:val="left" w:pos="2160"/>
        </w:tabs>
        <w:spacing w:before="200" w:line="240" w:lineRule="auto"/>
        <w:ind w:left="2160" w:hanging="2160"/>
        <w:jc w:val="left"/>
        <w:rPr>
          <w:rFonts w:ascii="Arial" w:hAnsi="Arial" w:cs="Arial"/>
          <w:i/>
          <w:color w:val="0046AD"/>
          <w:sz w:val="24"/>
          <w:szCs w:val="24"/>
        </w:rPr>
      </w:pPr>
      <w:bookmarkStart w:id="77" w:name="_Toc62355842"/>
      <w:r w:rsidRPr="00113EDA">
        <w:rPr>
          <w:rFonts w:ascii="Arial" w:hAnsi="Arial" w:cs="Arial"/>
          <w:i/>
          <w:color w:val="0046AD"/>
          <w:sz w:val="24"/>
          <w:szCs w:val="24"/>
        </w:rPr>
        <w:t>Description</w:t>
      </w:r>
      <w:bookmarkEnd w:id="77"/>
    </w:p>
    <w:p w14:paraId="20884789" w14:textId="77777777" w:rsidR="007A30ED" w:rsidRPr="00113EDA" w:rsidRDefault="007A30ED" w:rsidP="00113EDA">
      <w:pPr>
        <w:pStyle w:val="BodyText"/>
        <w:tabs>
          <w:tab w:val="left" w:pos="0"/>
        </w:tabs>
        <w:spacing w:after="120"/>
        <w:jc w:val="left"/>
        <w:rPr>
          <w:rFonts w:ascii="Arial" w:hAnsi="Arial" w:cs="Arial"/>
          <w:sz w:val="24"/>
          <w:szCs w:val="24"/>
        </w:rPr>
      </w:pPr>
      <w:r w:rsidRPr="00113EDA">
        <w:rPr>
          <w:rFonts w:ascii="Arial" w:hAnsi="Arial" w:cs="Arial"/>
          <w:sz w:val="24"/>
          <w:szCs w:val="24"/>
        </w:rPr>
        <w:t xml:space="preserve">The banded hare wallaby is the last species in the Sthenurinae subfamily, and has a range restricted to Bernier and </w:t>
      </w:r>
      <w:smartTag w:uri="urn:schemas-microsoft-com:office:smarttags" w:element="PlaceName">
        <w:r w:rsidRPr="00113EDA">
          <w:rPr>
            <w:rFonts w:ascii="Arial" w:hAnsi="Arial" w:cs="Arial"/>
            <w:sz w:val="24"/>
            <w:szCs w:val="24"/>
          </w:rPr>
          <w:t>Dorre</w:t>
        </w:r>
      </w:smartTag>
      <w:r w:rsidRPr="00113EDA">
        <w:rPr>
          <w:rFonts w:ascii="Arial" w:hAnsi="Arial" w:cs="Arial"/>
          <w:sz w:val="24"/>
          <w:szCs w:val="24"/>
        </w:rPr>
        <w:t xml:space="preserve"> </w:t>
      </w:r>
      <w:smartTag w:uri="urn:schemas-microsoft-com:office:smarttags" w:element="PlaceType">
        <w:r w:rsidRPr="00113EDA">
          <w:rPr>
            <w:rFonts w:ascii="Arial" w:hAnsi="Arial" w:cs="Arial"/>
            <w:sz w:val="24"/>
            <w:szCs w:val="24"/>
          </w:rPr>
          <w:t>Islands</w:t>
        </w:r>
      </w:smartTag>
      <w:r w:rsidRPr="00113EDA">
        <w:rPr>
          <w:rFonts w:ascii="Arial" w:hAnsi="Arial" w:cs="Arial"/>
          <w:sz w:val="24"/>
          <w:szCs w:val="24"/>
        </w:rPr>
        <w:t xml:space="preserve"> in </w:t>
      </w:r>
      <w:smartTag w:uri="urn:schemas-microsoft-com:office:smarttags" w:element="place">
        <w:smartTag w:uri="urn:schemas-microsoft-com:office:smarttags" w:element="PlaceName">
          <w:r w:rsidRPr="00113EDA">
            <w:rPr>
              <w:rFonts w:ascii="Arial" w:hAnsi="Arial" w:cs="Arial"/>
              <w:sz w:val="24"/>
              <w:szCs w:val="24"/>
            </w:rPr>
            <w:t>Shark</w:t>
          </w:r>
        </w:smartTag>
        <w:r w:rsidRPr="00113EDA">
          <w:rPr>
            <w:rFonts w:ascii="Arial" w:hAnsi="Arial" w:cs="Arial"/>
            <w:sz w:val="24"/>
            <w:szCs w:val="24"/>
          </w:rPr>
          <w:t xml:space="preserve"> </w:t>
        </w:r>
        <w:smartTag w:uri="urn:schemas-microsoft-com:office:smarttags" w:element="PlaceType">
          <w:r w:rsidRPr="00113EDA">
            <w:rPr>
              <w:rFonts w:ascii="Arial" w:hAnsi="Arial" w:cs="Arial"/>
              <w:sz w:val="24"/>
              <w:szCs w:val="24"/>
            </w:rPr>
            <w:t>Bay</w:t>
          </w:r>
        </w:smartTag>
      </w:smartTag>
      <w:r w:rsidRPr="00113EDA">
        <w:rPr>
          <w:rFonts w:ascii="Arial" w:hAnsi="Arial" w:cs="Arial"/>
          <w:sz w:val="24"/>
          <w:szCs w:val="24"/>
        </w:rPr>
        <w:t xml:space="preserve"> (Prince 1995). It is a small macropod, with distinctive transverse bands marking the fur on its rump.</w:t>
      </w:r>
    </w:p>
    <w:p w14:paraId="272D28B7" w14:textId="77777777" w:rsidR="007A30ED" w:rsidRDefault="007A30ED" w:rsidP="00113EDA">
      <w:pPr>
        <w:pStyle w:val="BodyText"/>
        <w:tabs>
          <w:tab w:val="left" w:pos="0"/>
        </w:tabs>
        <w:spacing w:after="120"/>
        <w:jc w:val="left"/>
        <w:rPr>
          <w:rFonts w:ascii="Arial" w:hAnsi="Arial" w:cs="Arial"/>
          <w:sz w:val="24"/>
          <w:szCs w:val="24"/>
        </w:rPr>
      </w:pPr>
      <w:r w:rsidRPr="00113EDA">
        <w:rPr>
          <w:rFonts w:ascii="Arial" w:hAnsi="Arial" w:cs="Arial"/>
          <w:sz w:val="24"/>
          <w:szCs w:val="24"/>
        </w:rPr>
        <w:t xml:space="preserve">The banded hare wallaby overlaps in distribution with the rufous hare wallaby </w:t>
      </w:r>
      <w:r w:rsidRPr="00113EDA">
        <w:rPr>
          <w:rFonts w:ascii="Arial" w:hAnsi="Arial" w:cs="Arial"/>
          <w:i/>
          <w:sz w:val="24"/>
          <w:szCs w:val="24"/>
        </w:rPr>
        <w:t xml:space="preserve">Lagorchestes hirsutus </w:t>
      </w:r>
      <w:r w:rsidRPr="00113EDA">
        <w:rPr>
          <w:rFonts w:ascii="Arial" w:hAnsi="Arial" w:cs="Arial"/>
          <w:sz w:val="24"/>
          <w:szCs w:val="24"/>
        </w:rPr>
        <w:t xml:space="preserve">but the species tend to have spatially disjunct distributions, with the banded hare wallaby preferring dense </w:t>
      </w:r>
      <w:r w:rsidRPr="00113EDA">
        <w:rPr>
          <w:rFonts w:ascii="Arial" w:hAnsi="Arial" w:cs="Arial"/>
          <w:i/>
          <w:sz w:val="24"/>
          <w:szCs w:val="24"/>
        </w:rPr>
        <w:t>Acacia</w:t>
      </w:r>
      <w:r w:rsidRPr="00113EDA">
        <w:rPr>
          <w:rFonts w:ascii="Arial" w:hAnsi="Arial" w:cs="Arial"/>
          <w:sz w:val="24"/>
          <w:szCs w:val="24"/>
        </w:rPr>
        <w:t xml:space="preserve"> species habitats, whereas the rufous hare wallaby is found in association with grasslands (Prince 2008). Within the acacia thickets, banded hare wallabies shelter within dense understorey vegetation during the day, but they forage in more open grassland habitats at night, making runways in the dense vegetation from regular movement patterns (Prince 2008). </w:t>
      </w:r>
    </w:p>
    <w:p w14:paraId="0A7FB512" w14:textId="77777777" w:rsidR="003C028F" w:rsidRPr="00113EDA" w:rsidRDefault="003C028F" w:rsidP="00113EDA">
      <w:pPr>
        <w:pStyle w:val="BodyText"/>
        <w:tabs>
          <w:tab w:val="left" w:pos="0"/>
        </w:tabs>
        <w:spacing w:after="120"/>
        <w:jc w:val="left"/>
        <w:rPr>
          <w:rFonts w:ascii="Arial" w:hAnsi="Arial" w:cs="Arial"/>
          <w:sz w:val="24"/>
          <w:szCs w:val="24"/>
        </w:rPr>
      </w:pPr>
    </w:p>
    <w:p w14:paraId="60523D0B" w14:textId="77777777" w:rsidR="007A30ED" w:rsidRPr="00113EDA" w:rsidRDefault="007A30ED" w:rsidP="00113EDA">
      <w:pPr>
        <w:pStyle w:val="BodyText2"/>
        <w:tabs>
          <w:tab w:val="left" w:pos="2160"/>
        </w:tabs>
        <w:spacing w:before="200" w:line="240" w:lineRule="auto"/>
        <w:ind w:left="2160" w:hanging="2160"/>
        <w:jc w:val="left"/>
        <w:rPr>
          <w:rFonts w:ascii="Arial" w:hAnsi="Arial" w:cs="Arial"/>
          <w:i/>
          <w:color w:val="0046AD"/>
          <w:sz w:val="24"/>
          <w:szCs w:val="24"/>
        </w:rPr>
      </w:pPr>
      <w:r w:rsidRPr="00113EDA">
        <w:rPr>
          <w:rFonts w:ascii="Arial" w:hAnsi="Arial" w:cs="Arial"/>
          <w:i/>
          <w:color w:val="0046AD"/>
          <w:sz w:val="24"/>
          <w:szCs w:val="24"/>
        </w:rPr>
        <w:t>Survey methods</w:t>
      </w:r>
    </w:p>
    <w:p w14:paraId="4DFCB01A" w14:textId="77777777" w:rsidR="007A30ED" w:rsidRPr="00113EDA" w:rsidRDefault="007A30ED" w:rsidP="00113EDA">
      <w:pPr>
        <w:pStyle w:val="BodyText"/>
        <w:spacing w:after="120"/>
        <w:jc w:val="left"/>
        <w:rPr>
          <w:rFonts w:ascii="Arial" w:hAnsi="Arial" w:cs="Arial"/>
          <w:sz w:val="24"/>
          <w:szCs w:val="24"/>
        </w:rPr>
      </w:pPr>
      <w:r w:rsidRPr="00113EDA">
        <w:rPr>
          <w:rFonts w:ascii="Arial" w:hAnsi="Arial" w:cs="Arial"/>
          <w:sz w:val="24"/>
          <w:szCs w:val="24"/>
        </w:rPr>
        <w:t xml:space="preserve">On the basis of previous surveys, the following survey techniques are recommended to detect the presence </w:t>
      </w:r>
      <w:r w:rsidRPr="00113EDA">
        <w:rPr>
          <w:rFonts w:ascii="Arial" w:hAnsi="Arial" w:cs="Arial"/>
          <w:snapToGrid w:val="0"/>
          <w:sz w:val="24"/>
          <w:szCs w:val="24"/>
        </w:rPr>
        <w:t>of the banded hare wallaby</w:t>
      </w:r>
      <w:r w:rsidRPr="00113EDA">
        <w:rPr>
          <w:rFonts w:ascii="Arial" w:hAnsi="Arial" w:cs="Arial"/>
          <w:sz w:val="24"/>
          <w:szCs w:val="24"/>
        </w:rPr>
        <w:t xml:space="preserve"> </w:t>
      </w:r>
      <w:r w:rsidRPr="00113EDA">
        <w:rPr>
          <w:rFonts w:ascii="Arial" w:hAnsi="Arial" w:cs="Arial"/>
          <w:snapToGrid w:val="0"/>
          <w:sz w:val="24"/>
          <w:szCs w:val="24"/>
        </w:rPr>
        <w:t>in areas up to 5 hectares in size:</w:t>
      </w:r>
    </w:p>
    <w:p w14:paraId="71FCBEDE" w14:textId="77777777" w:rsidR="007A30ED" w:rsidRPr="00113EDA" w:rsidRDefault="007A30ED" w:rsidP="0064034F">
      <w:pPr>
        <w:pStyle w:val="BodyText"/>
        <w:numPr>
          <w:ilvl w:val="0"/>
          <w:numId w:val="25"/>
        </w:numPr>
        <w:spacing w:after="120"/>
        <w:ind w:left="714" w:hanging="357"/>
        <w:jc w:val="left"/>
        <w:rPr>
          <w:rFonts w:ascii="Arial" w:hAnsi="Arial" w:cs="Arial"/>
          <w:snapToGrid w:val="0"/>
          <w:sz w:val="24"/>
          <w:szCs w:val="24"/>
        </w:rPr>
      </w:pPr>
      <w:r w:rsidRPr="00113EDA">
        <w:rPr>
          <w:rFonts w:ascii="Arial" w:hAnsi="Arial" w:cs="Arial"/>
          <w:snapToGrid w:val="0"/>
          <w:sz w:val="24"/>
          <w:szCs w:val="24"/>
        </w:rPr>
        <w:t xml:space="preserve">daytime searches for potentially suitable habitat resources, which includes dense </w:t>
      </w:r>
      <w:r w:rsidRPr="00113EDA">
        <w:rPr>
          <w:rFonts w:ascii="Arial" w:hAnsi="Arial" w:cs="Arial"/>
          <w:i/>
          <w:snapToGrid w:val="0"/>
          <w:sz w:val="24"/>
          <w:szCs w:val="24"/>
        </w:rPr>
        <w:t>Acacia</w:t>
      </w:r>
      <w:r w:rsidRPr="00113EDA">
        <w:rPr>
          <w:rFonts w:ascii="Arial" w:hAnsi="Arial" w:cs="Arial"/>
          <w:snapToGrid w:val="0"/>
          <w:sz w:val="24"/>
          <w:szCs w:val="24"/>
        </w:rPr>
        <w:t xml:space="preserve"> species habitats</w:t>
      </w:r>
      <w:r w:rsidRPr="00113EDA">
        <w:rPr>
          <w:rFonts w:ascii="Arial" w:hAnsi="Arial" w:cs="Arial"/>
          <w:sz w:val="24"/>
          <w:szCs w:val="24"/>
        </w:rPr>
        <w:t xml:space="preserve"> </w:t>
      </w:r>
      <w:r w:rsidRPr="00113EDA">
        <w:rPr>
          <w:rFonts w:ascii="Arial" w:hAnsi="Arial" w:cs="Arial"/>
          <w:snapToGrid w:val="0"/>
          <w:sz w:val="24"/>
          <w:szCs w:val="24"/>
        </w:rPr>
        <w:t>(</w:t>
      </w:r>
      <w:r w:rsidR="002D13F4">
        <w:rPr>
          <w:rFonts w:ascii="Arial" w:hAnsi="Arial" w:cs="Arial"/>
          <w:snapToGrid w:val="0"/>
          <w:sz w:val="24"/>
          <w:szCs w:val="24"/>
        </w:rPr>
        <w:t>description of the survey technique and recommended effort is outlined in Section 3.1)</w:t>
      </w:r>
    </w:p>
    <w:p w14:paraId="08333A4C" w14:textId="77777777" w:rsidR="007A30ED" w:rsidRPr="00113EDA" w:rsidRDefault="007A30ED" w:rsidP="0064034F">
      <w:pPr>
        <w:pStyle w:val="BodyText"/>
        <w:numPr>
          <w:ilvl w:val="0"/>
          <w:numId w:val="25"/>
        </w:numPr>
        <w:spacing w:after="120"/>
        <w:ind w:left="714" w:hanging="357"/>
        <w:jc w:val="left"/>
        <w:rPr>
          <w:rFonts w:ascii="Arial" w:hAnsi="Arial" w:cs="Arial"/>
          <w:snapToGrid w:val="0"/>
          <w:sz w:val="24"/>
          <w:szCs w:val="24"/>
        </w:rPr>
      </w:pPr>
      <w:r w:rsidRPr="00113EDA">
        <w:rPr>
          <w:rFonts w:ascii="Arial" w:hAnsi="Arial" w:cs="Arial"/>
          <w:snapToGrid w:val="0"/>
          <w:sz w:val="24"/>
          <w:szCs w:val="24"/>
        </w:rPr>
        <w:t xml:space="preserve">daytime searches for signs of activity, including runways, tracks and scats </w:t>
      </w:r>
      <w:r w:rsidRPr="00113EDA">
        <w:rPr>
          <w:rFonts w:ascii="Arial" w:hAnsi="Arial" w:cs="Arial"/>
          <w:sz w:val="24"/>
          <w:szCs w:val="24"/>
        </w:rPr>
        <w:t>(</w:t>
      </w:r>
      <w:r w:rsidR="002D13F4">
        <w:rPr>
          <w:rFonts w:ascii="Arial" w:hAnsi="Arial" w:cs="Arial"/>
          <w:snapToGrid w:val="0"/>
          <w:sz w:val="24"/>
          <w:szCs w:val="24"/>
        </w:rPr>
        <w:t>description of the survey technique and recommended effort is outlined in Section 3.2)</w:t>
      </w:r>
      <w:r w:rsidRPr="00113EDA">
        <w:rPr>
          <w:rFonts w:ascii="Arial" w:hAnsi="Arial" w:cs="Arial"/>
          <w:snapToGrid w:val="0"/>
          <w:sz w:val="24"/>
          <w:szCs w:val="24"/>
        </w:rPr>
        <w:t xml:space="preserve">. Tracks may be indistinguishable from other wallaby species present on </w:t>
      </w:r>
      <w:smartTag w:uri="urn:schemas-microsoft-com:office:smarttags" w:element="place">
        <w:smartTag w:uri="urn:schemas-microsoft-com:office:smarttags" w:element="PlaceName">
          <w:r w:rsidRPr="00113EDA">
            <w:rPr>
              <w:rFonts w:ascii="Arial" w:hAnsi="Arial" w:cs="Arial"/>
              <w:snapToGrid w:val="0"/>
              <w:sz w:val="24"/>
              <w:szCs w:val="24"/>
            </w:rPr>
            <w:t>Bernier</w:t>
          </w:r>
        </w:smartTag>
        <w:r w:rsidRPr="00113EDA">
          <w:rPr>
            <w:rFonts w:ascii="Arial" w:hAnsi="Arial" w:cs="Arial"/>
            <w:snapToGrid w:val="0"/>
            <w:sz w:val="24"/>
            <w:szCs w:val="24"/>
          </w:rPr>
          <w:t xml:space="preserve"> </w:t>
        </w:r>
        <w:smartTag w:uri="urn:schemas-microsoft-com:office:smarttags" w:element="PlaceType">
          <w:r w:rsidRPr="00113EDA">
            <w:rPr>
              <w:rFonts w:ascii="Arial" w:hAnsi="Arial" w:cs="Arial"/>
              <w:snapToGrid w:val="0"/>
              <w:sz w:val="24"/>
              <w:szCs w:val="24"/>
            </w:rPr>
            <w:t>Island</w:t>
          </w:r>
        </w:smartTag>
      </w:smartTag>
    </w:p>
    <w:p w14:paraId="30501B99" w14:textId="77777777" w:rsidR="007A30ED" w:rsidRPr="00113EDA" w:rsidRDefault="007A30ED" w:rsidP="0064034F">
      <w:pPr>
        <w:pStyle w:val="BodyText"/>
        <w:numPr>
          <w:ilvl w:val="0"/>
          <w:numId w:val="25"/>
        </w:numPr>
        <w:spacing w:after="120"/>
        <w:ind w:left="714" w:hanging="357"/>
        <w:jc w:val="left"/>
        <w:rPr>
          <w:rFonts w:ascii="Arial" w:hAnsi="Arial" w:cs="Arial"/>
          <w:snapToGrid w:val="0"/>
          <w:sz w:val="24"/>
          <w:szCs w:val="24"/>
        </w:rPr>
      </w:pPr>
      <w:r w:rsidRPr="00113EDA">
        <w:rPr>
          <w:rFonts w:ascii="Arial" w:hAnsi="Arial" w:cs="Arial"/>
          <w:snapToGrid w:val="0"/>
          <w:sz w:val="24"/>
          <w:szCs w:val="24"/>
        </w:rPr>
        <w:t xml:space="preserve">collection of predator scats, owl casts or remains, targeting predatory bird and mammal nests and dens </w:t>
      </w:r>
      <w:r w:rsidR="004D4847">
        <w:rPr>
          <w:rFonts w:ascii="Arial" w:hAnsi="Arial" w:cs="Arial"/>
          <w:snapToGrid w:val="0"/>
          <w:sz w:val="24"/>
          <w:szCs w:val="24"/>
        </w:rPr>
        <w:t>(description of the survey technique and recommended effort is outlined in Section 3.2)</w:t>
      </w:r>
      <w:r w:rsidRPr="00113EDA">
        <w:rPr>
          <w:rFonts w:ascii="Arial" w:hAnsi="Arial" w:cs="Arial"/>
          <w:snapToGrid w:val="0"/>
          <w:sz w:val="24"/>
          <w:szCs w:val="24"/>
        </w:rPr>
        <w:t xml:space="preserve">. </w:t>
      </w:r>
    </w:p>
    <w:p w14:paraId="0C3F99F2" w14:textId="77777777" w:rsidR="007A30ED" w:rsidRPr="00113EDA" w:rsidRDefault="007A30ED" w:rsidP="00113EDA">
      <w:pPr>
        <w:pStyle w:val="BodyText"/>
        <w:ind w:left="720"/>
        <w:jc w:val="left"/>
        <w:rPr>
          <w:rFonts w:ascii="Arial" w:hAnsi="Arial" w:cs="Arial"/>
          <w:snapToGrid w:val="0"/>
          <w:sz w:val="24"/>
          <w:szCs w:val="24"/>
        </w:rPr>
      </w:pPr>
    </w:p>
    <w:p w14:paraId="7F0198D3" w14:textId="77777777" w:rsidR="007A30ED" w:rsidRPr="00113EDA" w:rsidRDefault="007A30ED" w:rsidP="00113EDA">
      <w:pPr>
        <w:pStyle w:val="BodyText"/>
        <w:spacing w:after="120"/>
        <w:jc w:val="left"/>
        <w:rPr>
          <w:rFonts w:ascii="Arial" w:hAnsi="Arial" w:cs="Arial"/>
          <w:snapToGrid w:val="0"/>
          <w:sz w:val="24"/>
          <w:szCs w:val="24"/>
        </w:rPr>
      </w:pPr>
      <w:r w:rsidRPr="00113EDA">
        <w:rPr>
          <w:rFonts w:ascii="Arial" w:hAnsi="Arial" w:cs="Arial"/>
          <w:snapToGrid w:val="0"/>
          <w:sz w:val="24"/>
          <w:szCs w:val="24"/>
        </w:rPr>
        <w:t>If confirmation of the species is required from the presence of signs</w:t>
      </w:r>
      <w:r w:rsidR="00BB7A8E">
        <w:rPr>
          <w:rFonts w:ascii="Arial" w:hAnsi="Arial" w:cs="Arial"/>
          <w:snapToGrid w:val="0"/>
          <w:sz w:val="24"/>
          <w:szCs w:val="24"/>
        </w:rPr>
        <w:t>,</w:t>
      </w:r>
      <w:r w:rsidRPr="00113EDA">
        <w:rPr>
          <w:rFonts w:ascii="Arial" w:hAnsi="Arial" w:cs="Arial"/>
          <w:snapToGrid w:val="0"/>
          <w:sz w:val="24"/>
          <w:szCs w:val="24"/>
        </w:rPr>
        <w:t xml:space="preserve"> then one or more of the following survey techniques should be employed:</w:t>
      </w:r>
    </w:p>
    <w:p w14:paraId="7B50D487" w14:textId="77777777" w:rsidR="007A30ED" w:rsidRPr="00113EDA" w:rsidRDefault="007A30ED" w:rsidP="0064034F">
      <w:pPr>
        <w:pStyle w:val="BodyText"/>
        <w:numPr>
          <w:ilvl w:val="0"/>
          <w:numId w:val="30"/>
        </w:numPr>
        <w:spacing w:after="120"/>
        <w:ind w:left="714" w:hanging="357"/>
        <w:jc w:val="left"/>
        <w:rPr>
          <w:rFonts w:ascii="Arial" w:hAnsi="Arial" w:cs="Arial"/>
          <w:snapToGrid w:val="0"/>
          <w:sz w:val="24"/>
          <w:szCs w:val="24"/>
        </w:rPr>
      </w:pPr>
      <w:r w:rsidRPr="00113EDA">
        <w:rPr>
          <w:rFonts w:ascii="Arial" w:hAnsi="Arial" w:cs="Arial"/>
          <w:snapToGrid w:val="0"/>
          <w:sz w:val="24"/>
          <w:szCs w:val="24"/>
        </w:rPr>
        <w:t>observations conducted at dusk and early night at potential resource sites such as watering points according to the description of the technique and the recommended effort provided in Section 3.3.4</w:t>
      </w:r>
    </w:p>
    <w:p w14:paraId="66F6453D" w14:textId="77777777" w:rsidR="007A30ED" w:rsidRPr="00113EDA" w:rsidRDefault="007A30ED" w:rsidP="0064034F">
      <w:pPr>
        <w:pStyle w:val="BodyText"/>
        <w:numPr>
          <w:ilvl w:val="0"/>
          <w:numId w:val="30"/>
        </w:numPr>
        <w:spacing w:after="120"/>
        <w:ind w:left="714" w:hanging="357"/>
        <w:jc w:val="left"/>
        <w:rPr>
          <w:rFonts w:ascii="Arial" w:hAnsi="Arial" w:cs="Arial"/>
          <w:snapToGrid w:val="0"/>
          <w:sz w:val="24"/>
          <w:szCs w:val="24"/>
        </w:rPr>
      </w:pPr>
      <w:r w:rsidRPr="00113EDA">
        <w:rPr>
          <w:rFonts w:ascii="Arial" w:hAnsi="Arial" w:cs="Arial"/>
          <w:snapToGrid w:val="0"/>
          <w:sz w:val="24"/>
          <w:szCs w:val="24"/>
        </w:rPr>
        <w:t>spotlight surveys conducted according to the description of the technique and the recommended effort provided in Section 3.3.3</w:t>
      </w:r>
    </w:p>
    <w:p w14:paraId="10CB1B4A" w14:textId="77777777" w:rsidR="007A30ED" w:rsidRPr="00113EDA" w:rsidRDefault="007A30ED" w:rsidP="0064034F">
      <w:pPr>
        <w:pStyle w:val="BodyText"/>
        <w:numPr>
          <w:ilvl w:val="0"/>
          <w:numId w:val="30"/>
        </w:numPr>
        <w:spacing w:after="120"/>
        <w:ind w:left="714" w:hanging="357"/>
        <w:jc w:val="left"/>
        <w:rPr>
          <w:rFonts w:ascii="Arial" w:hAnsi="Arial" w:cs="Arial"/>
          <w:sz w:val="24"/>
          <w:szCs w:val="24"/>
        </w:rPr>
      </w:pPr>
      <w:r w:rsidRPr="00113EDA">
        <w:rPr>
          <w:rFonts w:ascii="Arial" w:hAnsi="Arial" w:cs="Arial"/>
          <w:snapToGrid w:val="0"/>
          <w:sz w:val="24"/>
          <w:szCs w:val="24"/>
        </w:rPr>
        <w:t>possibly cage trapping surveys conducted according to the description of the technique and the recommended effort outlined in Section 3.3.10, using a mixture of fruit, peanut butter and rolled oats for bait.</w:t>
      </w:r>
    </w:p>
    <w:p w14:paraId="5AE2AF76" w14:textId="77777777" w:rsidR="007A30ED" w:rsidRPr="00113EDA" w:rsidRDefault="007A30ED" w:rsidP="00113EDA">
      <w:pPr>
        <w:pStyle w:val="BodyText"/>
        <w:tabs>
          <w:tab w:val="left" w:pos="0"/>
        </w:tabs>
        <w:jc w:val="left"/>
        <w:rPr>
          <w:rFonts w:ascii="Arial" w:hAnsi="Arial" w:cs="Arial"/>
          <w:sz w:val="24"/>
          <w:szCs w:val="24"/>
        </w:rPr>
      </w:pPr>
    </w:p>
    <w:p w14:paraId="457229F1" w14:textId="77777777" w:rsidR="007A30ED" w:rsidRDefault="007A30ED" w:rsidP="00113EDA">
      <w:pPr>
        <w:pStyle w:val="BodyText"/>
        <w:tabs>
          <w:tab w:val="left" w:pos="0"/>
        </w:tabs>
        <w:spacing w:after="120"/>
        <w:jc w:val="left"/>
        <w:rPr>
          <w:rFonts w:ascii="Arial" w:hAnsi="Arial" w:cs="Arial"/>
          <w:sz w:val="24"/>
          <w:szCs w:val="24"/>
        </w:rPr>
      </w:pPr>
      <w:r w:rsidRPr="00113EDA">
        <w:rPr>
          <w:rFonts w:ascii="Arial" w:hAnsi="Arial" w:cs="Arial"/>
          <w:sz w:val="24"/>
          <w:szCs w:val="24"/>
        </w:rPr>
        <w:t xml:space="preserve">The survey method recommended has been designed for surveys on Dorre and </w:t>
      </w:r>
      <w:smartTag w:uri="urn:schemas-microsoft-com:office:smarttags" w:element="place">
        <w:smartTag w:uri="urn:schemas-microsoft-com:office:smarttags" w:element="PlaceName">
          <w:r w:rsidRPr="00113EDA">
            <w:rPr>
              <w:rFonts w:ascii="Arial" w:hAnsi="Arial" w:cs="Arial"/>
              <w:sz w:val="24"/>
              <w:szCs w:val="24"/>
            </w:rPr>
            <w:t>Bernier</w:t>
          </w:r>
        </w:smartTag>
        <w:r w:rsidRPr="00113EDA">
          <w:rPr>
            <w:rFonts w:ascii="Arial" w:hAnsi="Arial" w:cs="Arial"/>
            <w:sz w:val="24"/>
            <w:szCs w:val="24"/>
          </w:rPr>
          <w:t xml:space="preserve"> </w:t>
        </w:r>
        <w:smartTag w:uri="urn:schemas-microsoft-com:office:smarttags" w:element="PlaceType">
          <w:r w:rsidRPr="00113EDA">
            <w:rPr>
              <w:rFonts w:ascii="Arial" w:hAnsi="Arial" w:cs="Arial"/>
              <w:sz w:val="24"/>
              <w:szCs w:val="24"/>
            </w:rPr>
            <w:t>Islands</w:t>
          </w:r>
        </w:smartTag>
      </w:smartTag>
      <w:r w:rsidRPr="00113EDA">
        <w:rPr>
          <w:rFonts w:ascii="Arial" w:hAnsi="Arial" w:cs="Arial"/>
          <w:sz w:val="24"/>
          <w:szCs w:val="24"/>
        </w:rPr>
        <w:t xml:space="preserve"> where the banded hare wallaby is known to exist. Should surveys be required on the mainland then further expert advice should be sought from the relevant government authorities in </w:t>
      </w:r>
      <w:smartTag w:uri="urn:schemas-microsoft-com:office:smarttags" w:element="place">
        <w:smartTag w:uri="urn:schemas-microsoft-com:office:smarttags" w:element="State">
          <w:r w:rsidRPr="00113EDA">
            <w:rPr>
              <w:rFonts w:ascii="Arial" w:hAnsi="Arial" w:cs="Arial"/>
              <w:sz w:val="24"/>
              <w:szCs w:val="24"/>
            </w:rPr>
            <w:t>Western Australia</w:t>
          </w:r>
        </w:smartTag>
      </w:smartTag>
      <w:r w:rsidRPr="00113EDA">
        <w:rPr>
          <w:rFonts w:ascii="Arial" w:hAnsi="Arial" w:cs="Arial"/>
          <w:sz w:val="24"/>
          <w:szCs w:val="24"/>
        </w:rPr>
        <w:t>. Any signs of this species on the mainland should be reported immediately to the appropriate government authorities.</w:t>
      </w:r>
    </w:p>
    <w:p w14:paraId="47BFE7DB" w14:textId="77777777" w:rsidR="003C028F" w:rsidRPr="00113EDA" w:rsidRDefault="003C028F" w:rsidP="00113EDA">
      <w:pPr>
        <w:pStyle w:val="BodyText"/>
        <w:tabs>
          <w:tab w:val="left" w:pos="0"/>
        </w:tabs>
        <w:spacing w:after="120"/>
        <w:jc w:val="left"/>
        <w:rPr>
          <w:rFonts w:ascii="Arial" w:hAnsi="Arial" w:cs="Arial"/>
          <w:sz w:val="24"/>
          <w:szCs w:val="24"/>
        </w:rPr>
      </w:pPr>
    </w:p>
    <w:p w14:paraId="282E8637" w14:textId="77777777" w:rsidR="007A30ED" w:rsidRPr="00113EDA" w:rsidRDefault="007A30ED" w:rsidP="00113EDA">
      <w:pPr>
        <w:pStyle w:val="BodyText2"/>
        <w:tabs>
          <w:tab w:val="left" w:pos="2160"/>
        </w:tabs>
        <w:spacing w:before="200" w:line="240" w:lineRule="auto"/>
        <w:ind w:left="2160" w:hanging="2160"/>
        <w:jc w:val="left"/>
        <w:rPr>
          <w:rFonts w:ascii="Arial" w:hAnsi="Arial" w:cs="Arial"/>
          <w:i/>
          <w:color w:val="0046AD"/>
          <w:sz w:val="24"/>
          <w:szCs w:val="24"/>
        </w:rPr>
      </w:pPr>
      <w:r w:rsidRPr="00113EDA">
        <w:rPr>
          <w:rFonts w:ascii="Arial" w:hAnsi="Arial" w:cs="Arial"/>
          <w:i/>
          <w:color w:val="0046AD"/>
          <w:sz w:val="24"/>
          <w:szCs w:val="24"/>
        </w:rPr>
        <w:t>Similar species in range</w:t>
      </w:r>
    </w:p>
    <w:p w14:paraId="1BDFB4AA" w14:textId="77777777" w:rsidR="007A30ED" w:rsidRDefault="007A30ED" w:rsidP="00113EDA">
      <w:pPr>
        <w:pStyle w:val="BodyText"/>
        <w:spacing w:after="120"/>
        <w:jc w:val="left"/>
        <w:rPr>
          <w:rFonts w:ascii="Arial" w:hAnsi="Arial" w:cs="Arial"/>
          <w:sz w:val="24"/>
          <w:szCs w:val="24"/>
        </w:rPr>
      </w:pPr>
      <w:r w:rsidRPr="00113EDA">
        <w:rPr>
          <w:rFonts w:ascii="Arial" w:hAnsi="Arial" w:cs="Arial"/>
          <w:sz w:val="24"/>
          <w:szCs w:val="24"/>
        </w:rPr>
        <w:t xml:space="preserve">On Dorre and </w:t>
      </w:r>
      <w:smartTag w:uri="urn:schemas-microsoft-com:office:smarttags" w:element="place">
        <w:smartTag w:uri="urn:schemas-microsoft-com:office:smarttags" w:element="PlaceName">
          <w:r w:rsidRPr="00113EDA">
            <w:rPr>
              <w:rFonts w:ascii="Arial" w:hAnsi="Arial" w:cs="Arial"/>
              <w:sz w:val="24"/>
              <w:szCs w:val="24"/>
            </w:rPr>
            <w:t>Bernier</w:t>
          </w:r>
        </w:smartTag>
        <w:r w:rsidRPr="00113EDA">
          <w:rPr>
            <w:rFonts w:ascii="Arial" w:hAnsi="Arial" w:cs="Arial"/>
            <w:sz w:val="24"/>
            <w:szCs w:val="24"/>
          </w:rPr>
          <w:t xml:space="preserve"> </w:t>
        </w:r>
        <w:smartTag w:uri="urn:schemas-microsoft-com:office:smarttags" w:element="PlaceType">
          <w:r w:rsidRPr="00113EDA">
            <w:rPr>
              <w:rFonts w:ascii="Arial" w:hAnsi="Arial" w:cs="Arial"/>
              <w:sz w:val="24"/>
              <w:szCs w:val="24"/>
            </w:rPr>
            <w:t>Islands</w:t>
          </w:r>
        </w:smartTag>
      </w:smartTag>
      <w:r w:rsidRPr="00113EDA">
        <w:rPr>
          <w:rFonts w:ascii="Arial" w:hAnsi="Arial" w:cs="Arial"/>
          <w:sz w:val="24"/>
          <w:szCs w:val="24"/>
        </w:rPr>
        <w:t xml:space="preserve">, there are a number of other macropodoidea species including the rufous hare wallaby and the burrowing bettong </w:t>
      </w:r>
      <w:r w:rsidRPr="00113EDA">
        <w:rPr>
          <w:rFonts w:ascii="Arial" w:hAnsi="Arial" w:cs="Arial"/>
          <w:i/>
          <w:sz w:val="24"/>
          <w:szCs w:val="24"/>
        </w:rPr>
        <w:t xml:space="preserve">Bettongia lesueur lesueur, </w:t>
      </w:r>
      <w:r w:rsidRPr="00113EDA">
        <w:rPr>
          <w:rFonts w:ascii="Arial" w:hAnsi="Arial" w:cs="Arial"/>
          <w:sz w:val="24"/>
          <w:szCs w:val="24"/>
        </w:rPr>
        <w:t xml:space="preserve">which may overlap in distribution with the banded hare wallaby. </w:t>
      </w:r>
    </w:p>
    <w:p w14:paraId="70229893" w14:textId="77777777" w:rsidR="003C028F" w:rsidRPr="00113EDA" w:rsidRDefault="003C028F" w:rsidP="00113EDA">
      <w:pPr>
        <w:pStyle w:val="BodyText"/>
        <w:spacing w:after="120"/>
        <w:jc w:val="left"/>
        <w:rPr>
          <w:rFonts w:ascii="Arial" w:hAnsi="Arial" w:cs="Arial"/>
          <w:sz w:val="24"/>
          <w:szCs w:val="24"/>
        </w:rPr>
      </w:pPr>
    </w:p>
    <w:p w14:paraId="7A442FCB" w14:textId="77777777" w:rsidR="007A30ED" w:rsidRPr="00113EDA" w:rsidRDefault="007A30ED" w:rsidP="00113EDA">
      <w:pPr>
        <w:pStyle w:val="BodyText2"/>
        <w:tabs>
          <w:tab w:val="left" w:pos="2160"/>
        </w:tabs>
        <w:spacing w:before="200" w:line="240" w:lineRule="auto"/>
        <w:ind w:left="2160" w:hanging="2160"/>
        <w:jc w:val="left"/>
        <w:rPr>
          <w:rFonts w:ascii="Arial" w:hAnsi="Arial" w:cs="Arial"/>
          <w:i/>
          <w:color w:val="0046AD"/>
          <w:sz w:val="24"/>
          <w:szCs w:val="24"/>
        </w:rPr>
      </w:pPr>
      <w:bookmarkStart w:id="78" w:name="_Toc62355845"/>
      <w:r w:rsidRPr="00113EDA">
        <w:rPr>
          <w:rFonts w:ascii="Arial" w:hAnsi="Arial" w:cs="Arial"/>
          <w:i/>
          <w:color w:val="0046AD"/>
          <w:sz w:val="24"/>
          <w:szCs w:val="24"/>
        </w:rPr>
        <w:t>References</w:t>
      </w:r>
      <w:bookmarkEnd w:id="78"/>
      <w:r w:rsidRPr="00113EDA">
        <w:rPr>
          <w:rFonts w:ascii="Arial" w:hAnsi="Arial" w:cs="Arial"/>
          <w:i/>
          <w:color w:val="0046AD"/>
          <w:sz w:val="24"/>
          <w:szCs w:val="24"/>
        </w:rPr>
        <w:t xml:space="preserve"> </w:t>
      </w:r>
    </w:p>
    <w:p w14:paraId="24EA6A45" w14:textId="77777777" w:rsidR="007A30ED" w:rsidRPr="00113EDA" w:rsidRDefault="007A30ED" w:rsidP="00113EDA">
      <w:pPr>
        <w:pStyle w:val="BodyText"/>
        <w:jc w:val="left"/>
        <w:rPr>
          <w:rFonts w:ascii="Arial" w:hAnsi="Arial" w:cs="Arial"/>
          <w:sz w:val="24"/>
          <w:szCs w:val="24"/>
        </w:rPr>
      </w:pPr>
      <w:r w:rsidRPr="00113EDA">
        <w:rPr>
          <w:rFonts w:ascii="Arial" w:hAnsi="Arial" w:cs="Arial"/>
          <w:sz w:val="24"/>
          <w:szCs w:val="24"/>
        </w:rPr>
        <w:t xml:space="preserve">Prince, R.I.T. 2008. The Banded hare-wallaby </w:t>
      </w:r>
      <w:r w:rsidRPr="00113EDA">
        <w:rPr>
          <w:rFonts w:ascii="Arial" w:hAnsi="Arial" w:cs="Arial"/>
          <w:i/>
          <w:sz w:val="24"/>
          <w:szCs w:val="24"/>
        </w:rPr>
        <w:t>Lagostrophus fasciatus.</w:t>
      </w:r>
      <w:r w:rsidRPr="00113EDA">
        <w:rPr>
          <w:rFonts w:ascii="Arial" w:hAnsi="Arial" w:cs="Arial"/>
          <w:sz w:val="24"/>
          <w:szCs w:val="24"/>
        </w:rPr>
        <w:t xml:space="preserve"> In </w:t>
      </w:r>
      <w:r w:rsidRPr="00113EDA">
        <w:rPr>
          <w:rFonts w:ascii="Arial" w:hAnsi="Arial" w:cs="Arial"/>
          <w:i/>
          <w:sz w:val="24"/>
          <w:szCs w:val="24"/>
        </w:rPr>
        <w:t xml:space="preserve">Mammals of </w:t>
      </w:r>
      <w:smartTag w:uri="urn:schemas-microsoft-com:office:smarttags" w:element="country-region">
        <w:r w:rsidRPr="00113EDA">
          <w:rPr>
            <w:rFonts w:ascii="Arial" w:hAnsi="Arial" w:cs="Arial"/>
            <w:i/>
            <w:sz w:val="24"/>
            <w:szCs w:val="24"/>
          </w:rPr>
          <w:t>Australia</w:t>
        </w:r>
      </w:smartTag>
      <w:r w:rsidRPr="00113EDA">
        <w:rPr>
          <w:rFonts w:ascii="Arial" w:hAnsi="Arial" w:cs="Arial"/>
          <w:sz w:val="24"/>
          <w:szCs w:val="24"/>
        </w:rPr>
        <w:t xml:space="preserve"> (Eds. S. Van Dyck and R. Strahan) pp. 406-408 (Reed Books: </w:t>
      </w:r>
      <w:smartTag w:uri="urn:schemas-microsoft-com:office:smarttags" w:element="place">
        <w:smartTag w:uri="urn:schemas-microsoft-com:office:smarttags" w:element="City">
          <w:r w:rsidRPr="00113EDA">
            <w:rPr>
              <w:rFonts w:ascii="Arial" w:hAnsi="Arial" w:cs="Arial"/>
              <w:sz w:val="24"/>
              <w:szCs w:val="24"/>
            </w:rPr>
            <w:t>Sydney</w:t>
          </w:r>
        </w:smartTag>
      </w:smartTag>
      <w:r w:rsidRPr="00113EDA">
        <w:rPr>
          <w:rFonts w:ascii="Arial" w:hAnsi="Arial" w:cs="Arial"/>
          <w:sz w:val="24"/>
          <w:szCs w:val="24"/>
        </w:rPr>
        <w:t>).</w:t>
      </w:r>
    </w:p>
    <w:p w14:paraId="4FFBA5B8" w14:textId="77777777" w:rsidR="007A30ED" w:rsidRPr="00113EDA" w:rsidRDefault="007A30ED" w:rsidP="00113EDA">
      <w:pPr>
        <w:pStyle w:val="BodyText"/>
        <w:jc w:val="left"/>
        <w:rPr>
          <w:rFonts w:ascii="Arial" w:hAnsi="Arial" w:cs="Arial"/>
          <w:sz w:val="24"/>
          <w:szCs w:val="24"/>
        </w:rPr>
      </w:pPr>
    </w:p>
    <w:p w14:paraId="041156B8" w14:textId="77777777" w:rsidR="007A30ED" w:rsidRPr="00113EDA" w:rsidRDefault="007A30ED" w:rsidP="00113EDA">
      <w:pPr>
        <w:pStyle w:val="BodyText"/>
        <w:jc w:val="left"/>
        <w:rPr>
          <w:rFonts w:ascii="Arial" w:hAnsi="Arial" w:cs="Arial"/>
          <w:sz w:val="24"/>
          <w:szCs w:val="24"/>
        </w:rPr>
      </w:pPr>
      <w:r w:rsidRPr="00113EDA">
        <w:rPr>
          <w:rFonts w:ascii="Arial" w:hAnsi="Arial" w:cs="Arial"/>
          <w:sz w:val="24"/>
          <w:szCs w:val="24"/>
        </w:rPr>
        <w:t>Richards, J.D., Short, J., Prince, R.I.T. and Courtenay, J.M. 2001. The biology of banded (</w:t>
      </w:r>
      <w:r w:rsidRPr="00113EDA">
        <w:rPr>
          <w:rFonts w:ascii="Arial" w:hAnsi="Arial" w:cs="Arial"/>
          <w:i/>
          <w:sz w:val="24"/>
          <w:szCs w:val="24"/>
        </w:rPr>
        <w:t>Lagostrophus fasciatus</w:t>
      </w:r>
      <w:r w:rsidRPr="00113EDA">
        <w:rPr>
          <w:rFonts w:ascii="Arial" w:hAnsi="Arial" w:cs="Arial"/>
          <w:sz w:val="24"/>
          <w:szCs w:val="24"/>
        </w:rPr>
        <w:t>) and rufous (</w:t>
      </w:r>
      <w:r w:rsidRPr="00113EDA">
        <w:rPr>
          <w:rFonts w:ascii="Arial" w:hAnsi="Arial" w:cs="Arial"/>
          <w:i/>
          <w:sz w:val="24"/>
          <w:szCs w:val="24"/>
        </w:rPr>
        <w:t>Lagorchestes hirsutus</w:t>
      </w:r>
      <w:r w:rsidRPr="00113EDA">
        <w:rPr>
          <w:rFonts w:ascii="Arial" w:hAnsi="Arial" w:cs="Arial"/>
          <w:sz w:val="24"/>
          <w:szCs w:val="24"/>
        </w:rPr>
        <w:t xml:space="preserve">) hare-wallabies (Diprotondontia: Macropodidae) on Dorre and </w:t>
      </w:r>
      <w:smartTag w:uri="urn:schemas-microsoft-com:office:smarttags" w:element="place">
        <w:smartTag w:uri="urn:schemas-microsoft-com:office:smarttags" w:element="City">
          <w:r w:rsidRPr="00113EDA">
            <w:rPr>
              <w:rFonts w:ascii="Arial" w:hAnsi="Arial" w:cs="Arial"/>
              <w:sz w:val="24"/>
              <w:szCs w:val="24"/>
            </w:rPr>
            <w:t>Bernier Islands</w:t>
          </w:r>
        </w:smartTag>
        <w:r w:rsidRPr="00113EDA">
          <w:rPr>
            <w:rFonts w:ascii="Arial" w:hAnsi="Arial" w:cs="Arial"/>
            <w:sz w:val="24"/>
            <w:szCs w:val="24"/>
          </w:rPr>
          <w:t xml:space="preserve">, </w:t>
        </w:r>
        <w:smartTag w:uri="urn:schemas-microsoft-com:office:smarttags" w:element="State">
          <w:r w:rsidRPr="00113EDA">
            <w:rPr>
              <w:rFonts w:ascii="Arial" w:hAnsi="Arial" w:cs="Arial"/>
              <w:sz w:val="24"/>
              <w:szCs w:val="24"/>
            </w:rPr>
            <w:t>Western Australia</w:t>
          </w:r>
        </w:smartTag>
      </w:smartTag>
      <w:r w:rsidRPr="00113EDA">
        <w:rPr>
          <w:rFonts w:ascii="Arial" w:hAnsi="Arial" w:cs="Arial"/>
          <w:sz w:val="24"/>
          <w:szCs w:val="24"/>
        </w:rPr>
        <w:t xml:space="preserve">. </w:t>
      </w:r>
      <w:r w:rsidRPr="00113EDA">
        <w:rPr>
          <w:rFonts w:ascii="Arial" w:hAnsi="Arial" w:cs="Arial"/>
          <w:i/>
          <w:sz w:val="24"/>
          <w:szCs w:val="24"/>
        </w:rPr>
        <w:t>Wildlife Research</w:t>
      </w:r>
      <w:r w:rsidRPr="00113EDA">
        <w:rPr>
          <w:rFonts w:ascii="Arial" w:hAnsi="Arial" w:cs="Arial"/>
          <w:sz w:val="24"/>
          <w:szCs w:val="24"/>
        </w:rPr>
        <w:t xml:space="preserve"> 28: 311-322.</w:t>
      </w:r>
    </w:p>
    <w:p w14:paraId="28388046" w14:textId="77777777" w:rsidR="007A30ED" w:rsidRPr="00113EDA" w:rsidRDefault="007A30ED" w:rsidP="00113EDA">
      <w:pPr>
        <w:pStyle w:val="BodyText"/>
        <w:jc w:val="left"/>
        <w:rPr>
          <w:rFonts w:ascii="Arial" w:hAnsi="Arial" w:cs="Arial"/>
          <w:sz w:val="24"/>
          <w:szCs w:val="24"/>
        </w:rPr>
      </w:pPr>
    </w:p>
    <w:p w14:paraId="1A9DD672" w14:textId="77777777" w:rsidR="007A30ED" w:rsidRPr="00113EDA" w:rsidRDefault="007A30ED" w:rsidP="00113EDA">
      <w:pPr>
        <w:pStyle w:val="BodyText"/>
        <w:jc w:val="left"/>
        <w:rPr>
          <w:rFonts w:ascii="Arial" w:hAnsi="Arial" w:cs="Arial"/>
          <w:sz w:val="24"/>
          <w:szCs w:val="24"/>
        </w:rPr>
      </w:pPr>
      <w:r w:rsidRPr="00113EDA">
        <w:rPr>
          <w:rFonts w:ascii="Arial" w:hAnsi="Arial" w:cs="Arial"/>
          <w:sz w:val="24"/>
          <w:szCs w:val="24"/>
        </w:rPr>
        <w:t xml:space="preserve">Short, J. and Turner, B. 1999. Ecology of burrowing bettongs, </w:t>
      </w:r>
      <w:r w:rsidRPr="00113EDA">
        <w:rPr>
          <w:rFonts w:ascii="Arial" w:hAnsi="Arial" w:cs="Arial"/>
          <w:i/>
          <w:sz w:val="24"/>
          <w:szCs w:val="24"/>
        </w:rPr>
        <w:t>Bettongia lesueur</w:t>
      </w:r>
      <w:r w:rsidRPr="00113EDA">
        <w:rPr>
          <w:rFonts w:ascii="Arial" w:hAnsi="Arial" w:cs="Arial"/>
          <w:sz w:val="24"/>
          <w:szCs w:val="24"/>
        </w:rPr>
        <w:t xml:space="preserve"> (Marsupialia: Potoroidae), on Dorre and </w:t>
      </w:r>
      <w:smartTag w:uri="urn:schemas-microsoft-com:office:smarttags" w:element="place">
        <w:smartTag w:uri="urn:schemas-microsoft-com:office:smarttags" w:element="City">
          <w:r w:rsidRPr="00113EDA">
            <w:rPr>
              <w:rFonts w:ascii="Arial" w:hAnsi="Arial" w:cs="Arial"/>
              <w:sz w:val="24"/>
              <w:szCs w:val="24"/>
            </w:rPr>
            <w:t>Bernier Islands</w:t>
          </w:r>
        </w:smartTag>
        <w:r w:rsidRPr="00113EDA">
          <w:rPr>
            <w:rFonts w:ascii="Arial" w:hAnsi="Arial" w:cs="Arial"/>
            <w:sz w:val="24"/>
            <w:szCs w:val="24"/>
          </w:rPr>
          <w:t xml:space="preserve">, </w:t>
        </w:r>
        <w:smartTag w:uri="urn:schemas-microsoft-com:office:smarttags" w:element="State">
          <w:r w:rsidRPr="00113EDA">
            <w:rPr>
              <w:rFonts w:ascii="Arial" w:hAnsi="Arial" w:cs="Arial"/>
              <w:sz w:val="24"/>
              <w:szCs w:val="24"/>
            </w:rPr>
            <w:t>Western Australia</w:t>
          </w:r>
        </w:smartTag>
      </w:smartTag>
      <w:r w:rsidRPr="00113EDA">
        <w:rPr>
          <w:rFonts w:ascii="Arial" w:hAnsi="Arial" w:cs="Arial"/>
          <w:sz w:val="24"/>
          <w:szCs w:val="24"/>
        </w:rPr>
        <w:t xml:space="preserve">. </w:t>
      </w:r>
      <w:r w:rsidRPr="00113EDA">
        <w:rPr>
          <w:rFonts w:ascii="Arial" w:hAnsi="Arial" w:cs="Arial"/>
          <w:i/>
          <w:sz w:val="24"/>
          <w:szCs w:val="24"/>
        </w:rPr>
        <w:t>Wildlife Research</w:t>
      </w:r>
      <w:r w:rsidRPr="00113EDA">
        <w:rPr>
          <w:rFonts w:ascii="Arial" w:hAnsi="Arial" w:cs="Arial"/>
          <w:sz w:val="24"/>
          <w:szCs w:val="24"/>
        </w:rPr>
        <w:t xml:space="preserve"> 26: 651-669.</w:t>
      </w:r>
    </w:p>
    <w:p w14:paraId="3438A529" w14:textId="77777777" w:rsidR="007A30ED" w:rsidRPr="00113EDA" w:rsidRDefault="007A30ED" w:rsidP="00113EDA">
      <w:pPr>
        <w:pStyle w:val="BodyText"/>
        <w:jc w:val="left"/>
        <w:rPr>
          <w:rFonts w:ascii="Arial" w:hAnsi="Arial" w:cs="Arial"/>
          <w:sz w:val="24"/>
          <w:szCs w:val="24"/>
        </w:rPr>
      </w:pPr>
    </w:p>
    <w:p w14:paraId="7C24F640" w14:textId="77777777" w:rsidR="007A30ED" w:rsidRPr="00113EDA" w:rsidRDefault="007A30ED" w:rsidP="00113EDA">
      <w:pPr>
        <w:pStyle w:val="BodyText"/>
        <w:jc w:val="left"/>
        <w:rPr>
          <w:rFonts w:ascii="Arial" w:hAnsi="Arial" w:cs="Arial"/>
          <w:snapToGrid w:val="0"/>
          <w:sz w:val="24"/>
          <w:szCs w:val="24"/>
        </w:rPr>
      </w:pPr>
      <w:r w:rsidRPr="00113EDA">
        <w:rPr>
          <w:rFonts w:ascii="Arial" w:hAnsi="Arial" w:cs="Arial"/>
          <w:snapToGrid w:val="0"/>
          <w:sz w:val="24"/>
          <w:szCs w:val="24"/>
        </w:rPr>
        <w:t>Short, J., Richards, J.D. and B. Turner. 1998. Ecology of the western barred bandicoot (</w:t>
      </w:r>
      <w:r w:rsidRPr="00113EDA">
        <w:rPr>
          <w:rFonts w:ascii="Arial" w:hAnsi="Arial" w:cs="Arial"/>
          <w:i/>
          <w:snapToGrid w:val="0"/>
          <w:sz w:val="24"/>
          <w:szCs w:val="24"/>
        </w:rPr>
        <w:t>Perameles bougainville</w:t>
      </w:r>
      <w:r w:rsidRPr="00113EDA">
        <w:rPr>
          <w:rFonts w:ascii="Arial" w:hAnsi="Arial" w:cs="Arial"/>
          <w:snapToGrid w:val="0"/>
          <w:sz w:val="24"/>
          <w:szCs w:val="24"/>
        </w:rPr>
        <w:t xml:space="preserve">) (Marsupialia: Peramelidae) on Dorre and </w:t>
      </w:r>
      <w:smartTag w:uri="urn:schemas-microsoft-com:office:smarttags" w:element="place">
        <w:smartTag w:uri="urn:schemas-microsoft-com:office:smarttags" w:element="City">
          <w:r w:rsidRPr="00113EDA">
            <w:rPr>
              <w:rFonts w:ascii="Arial" w:hAnsi="Arial" w:cs="Arial"/>
              <w:snapToGrid w:val="0"/>
              <w:sz w:val="24"/>
              <w:szCs w:val="24"/>
            </w:rPr>
            <w:t>Bernier Islands</w:t>
          </w:r>
        </w:smartTag>
        <w:r w:rsidRPr="00113EDA">
          <w:rPr>
            <w:rFonts w:ascii="Arial" w:hAnsi="Arial" w:cs="Arial"/>
            <w:snapToGrid w:val="0"/>
            <w:sz w:val="24"/>
            <w:szCs w:val="24"/>
          </w:rPr>
          <w:t xml:space="preserve">, </w:t>
        </w:r>
        <w:smartTag w:uri="urn:schemas-microsoft-com:office:smarttags" w:element="State">
          <w:r w:rsidRPr="00113EDA">
            <w:rPr>
              <w:rFonts w:ascii="Arial" w:hAnsi="Arial" w:cs="Arial"/>
              <w:snapToGrid w:val="0"/>
              <w:sz w:val="24"/>
              <w:szCs w:val="24"/>
            </w:rPr>
            <w:t>Western Australia</w:t>
          </w:r>
        </w:smartTag>
      </w:smartTag>
      <w:r w:rsidRPr="00113EDA">
        <w:rPr>
          <w:rFonts w:ascii="Arial" w:hAnsi="Arial" w:cs="Arial"/>
          <w:snapToGrid w:val="0"/>
          <w:sz w:val="24"/>
          <w:szCs w:val="24"/>
        </w:rPr>
        <w:t xml:space="preserve">. </w:t>
      </w:r>
      <w:r w:rsidRPr="00113EDA">
        <w:rPr>
          <w:rFonts w:ascii="Arial" w:hAnsi="Arial" w:cs="Arial"/>
          <w:i/>
          <w:snapToGrid w:val="0"/>
          <w:sz w:val="24"/>
          <w:szCs w:val="24"/>
        </w:rPr>
        <w:t>Wildlife Research</w:t>
      </w:r>
      <w:r w:rsidRPr="00113EDA">
        <w:rPr>
          <w:rFonts w:ascii="Arial" w:hAnsi="Arial" w:cs="Arial"/>
          <w:snapToGrid w:val="0"/>
          <w:sz w:val="24"/>
          <w:szCs w:val="24"/>
        </w:rPr>
        <w:t xml:space="preserve"> 25:567-586.</w:t>
      </w:r>
    </w:p>
    <w:p w14:paraId="3107E5B8" w14:textId="77777777" w:rsidR="007A30ED" w:rsidRPr="00113EDA" w:rsidRDefault="007A30ED" w:rsidP="00113EDA">
      <w:pPr>
        <w:pStyle w:val="BodyText"/>
        <w:jc w:val="left"/>
        <w:rPr>
          <w:rFonts w:ascii="Arial" w:hAnsi="Arial" w:cs="Arial"/>
          <w:snapToGrid w:val="0"/>
          <w:sz w:val="24"/>
          <w:szCs w:val="24"/>
        </w:rPr>
      </w:pPr>
    </w:p>
    <w:p w14:paraId="1704900C" w14:textId="77777777" w:rsidR="007A30ED" w:rsidRPr="00113EDA" w:rsidRDefault="007A30ED" w:rsidP="00113EDA">
      <w:pPr>
        <w:pStyle w:val="BodyText"/>
        <w:jc w:val="left"/>
        <w:rPr>
          <w:rFonts w:ascii="Arial" w:hAnsi="Arial" w:cs="Arial"/>
          <w:snapToGrid w:val="0"/>
          <w:sz w:val="24"/>
          <w:szCs w:val="24"/>
        </w:rPr>
      </w:pPr>
    </w:p>
    <w:p w14:paraId="2516EBC9" w14:textId="77777777" w:rsidR="007A30ED" w:rsidRPr="00113EDA" w:rsidRDefault="007A30ED" w:rsidP="00113EDA">
      <w:pPr>
        <w:pStyle w:val="BodyText"/>
        <w:jc w:val="left"/>
        <w:rPr>
          <w:rFonts w:ascii="Arial" w:hAnsi="Arial" w:cs="Arial"/>
          <w:snapToGrid w:val="0"/>
          <w:sz w:val="24"/>
          <w:szCs w:val="24"/>
        </w:rPr>
      </w:pPr>
    </w:p>
    <w:p w14:paraId="7B60462C" w14:textId="77777777" w:rsidR="007A30ED" w:rsidRPr="003C028F" w:rsidRDefault="007A30ED" w:rsidP="00113EDA">
      <w:pPr>
        <w:pStyle w:val="ReptileHeader"/>
        <w:spacing w:before="0"/>
        <w:jc w:val="left"/>
        <w:rPr>
          <w:rFonts w:ascii="Arial" w:hAnsi="Arial" w:cs="Arial"/>
          <w:sz w:val="36"/>
          <w:szCs w:val="36"/>
        </w:rPr>
      </w:pPr>
      <w:r w:rsidRPr="00113EDA">
        <w:rPr>
          <w:rFonts w:ascii="Arial" w:hAnsi="Arial" w:cs="Arial"/>
          <w:i w:val="0"/>
          <w:sz w:val="24"/>
          <w:szCs w:val="24"/>
        </w:rPr>
        <w:br w:type="page"/>
      </w:r>
      <w:smartTag w:uri="urn:schemas-microsoft-com:office:smarttags" w:element="place">
        <w:smartTag w:uri="urn:schemas-microsoft-com:office:smarttags" w:element="PlaceName">
          <w:r w:rsidRPr="003C028F">
            <w:rPr>
              <w:rFonts w:ascii="Arial" w:hAnsi="Arial" w:cs="Arial"/>
              <w:i w:val="0"/>
              <w:sz w:val="36"/>
              <w:szCs w:val="36"/>
            </w:rPr>
            <w:t>Barrow</w:t>
          </w:r>
        </w:smartTag>
        <w:r w:rsidRPr="003C028F">
          <w:rPr>
            <w:rFonts w:ascii="Arial" w:hAnsi="Arial" w:cs="Arial"/>
            <w:i w:val="0"/>
            <w:sz w:val="36"/>
            <w:szCs w:val="36"/>
          </w:rPr>
          <w:t xml:space="preserve"> </w:t>
        </w:r>
        <w:smartTag w:uri="urn:schemas-microsoft-com:office:smarttags" w:element="PlaceType">
          <w:r w:rsidRPr="003C028F">
            <w:rPr>
              <w:rFonts w:ascii="Arial" w:hAnsi="Arial" w:cs="Arial"/>
              <w:i w:val="0"/>
              <w:sz w:val="36"/>
              <w:szCs w:val="36"/>
            </w:rPr>
            <w:t>Island</w:t>
          </w:r>
        </w:smartTag>
      </w:smartTag>
      <w:r w:rsidRPr="003C028F">
        <w:rPr>
          <w:rFonts w:ascii="Arial" w:hAnsi="Arial" w:cs="Arial"/>
          <w:i w:val="0"/>
          <w:sz w:val="36"/>
          <w:szCs w:val="36"/>
        </w:rPr>
        <w:t xml:space="preserve"> euro</w:t>
      </w:r>
      <w:r w:rsidRPr="003C028F">
        <w:rPr>
          <w:rFonts w:ascii="Arial" w:hAnsi="Arial" w:cs="Arial"/>
          <w:sz w:val="36"/>
          <w:szCs w:val="36"/>
        </w:rPr>
        <w:t xml:space="preserve"> </w:t>
      </w:r>
    </w:p>
    <w:p w14:paraId="3771031E" w14:textId="77777777" w:rsidR="007A30ED" w:rsidRPr="003C028F" w:rsidRDefault="007A30ED" w:rsidP="003C028F">
      <w:pPr>
        <w:jc w:val="left"/>
        <w:rPr>
          <w:rFonts w:ascii="Arial" w:hAnsi="Arial" w:cs="Arial"/>
          <w:b/>
          <w:i/>
          <w:sz w:val="24"/>
          <w:szCs w:val="24"/>
        </w:rPr>
      </w:pPr>
      <w:r w:rsidRPr="003C028F">
        <w:rPr>
          <w:rFonts w:ascii="Arial" w:hAnsi="Arial" w:cs="Arial"/>
          <w:b/>
          <w:i/>
          <w:sz w:val="24"/>
          <w:szCs w:val="24"/>
        </w:rPr>
        <w:t>Macropus robustus isabellinus</w:t>
      </w:r>
    </w:p>
    <w:p w14:paraId="05915691" w14:textId="77777777" w:rsidR="007A30ED" w:rsidRPr="003C028F" w:rsidRDefault="007A30ED" w:rsidP="003C028F">
      <w:pPr>
        <w:pStyle w:val="BodyText2"/>
        <w:tabs>
          <w:tab w:val="left" w:pos="2160"/>
        </w:tabs>
        <w:spacing w:before="200" w:line="240" w:lineRule="auto"/>
        <w:ind w:left="2160" w:hanging="2160"/>
        <w:jc w:val="left"/>
        <w:rPr>
          <w:rFonts w:ascii="Arial" w:hAnsi="Arial" w:cs="Arial"/>
          <w:i/>
          <w:color w:val="0046AD"/>
          <w:sz w:val="24"/>
          <w:szCs w:val="24"/>
        </w:rPr>
      </w:pPr>
    </w:p>
    <w:p w14:paraId="33B2A2C9" w14:textId="77777777" w:rsidR="007A30ED" w:rsidRPr="003C028F" w:rsidRDefault="007A30ED" w:rsidP="003C028F">
      <w:pPr>
        <w:pStyle w:val="BodyText"/>
        <w:tabs>
          <w:tab w:val="left" w:pos="2520"/>
        </w:tabs>
        <w:spacing w:before="120" w:after="120"/>
        <w:ind w:left="2520" w:hanging="2520"/>
        <w:jc w:val="left"/>
        <w:rPr>
          <w:rFonts w:ascii="Arial" w:hAnsi="Arial" w:cs="Arial"/>
          <w:sz w:val="24"/>
          <w:szCs w:val="24"/>
        </w:rPr>
      </w:pPr>
      <w:r w:rsidRPr="003C028F">
        <w:rPr>
          <w:rFonts w:ascii="Arial" w:hAnsi="Arial" w:cs="Arial"/>
          <w:b/>
          <w:sz w:val="24"/>
          <w:szCs w:val="24"/>
        </w:rPr>
        <w:t>States and territories:</w:t>
      </w:r>
      <w:r w:rsidRPr="003C028F">
        <w:rPr>
          <w:rFonts w:ascii="Arial" w:hAnsi="Arial" w:cs="Arial"/>
          <w:sz w:val="24"/>
          <w:szCs w:val="24"/>
        </w:rPr>
        <w:tab/>
      </w:r>
      <w:smartTag w:uri="urn:schemas-microsoft-com:office:smarttags" w:element="place">
        <w:smartTag w:uri="urn:schemas-microsoft-com:office:smarttags" w:element="State">
          <w:r w:rsidRPr="003C028F">
            <w:rPr>
              <w:rFonts w:ascii="Arial" w:hAnsi="Arial" w:cs="Arial"/>
              <w:sz w:val="24"/>
              <w:szCs w:val="24"/>
            </w:rPr>
            <w:t>Western Australia</w:t>
          </w:r>
        </w:smartTag>
      </w:smartTag>
      <w:r w:rsidRPr="003C028F">
        <w:rPr>
          <w:rFonts w:ascii="Arial" w:hAnsi="Arial" w:cs="Arial"/>
          <w:sz w:val="24"/>
          <w:szCs w:val="24"/>
        </w:rPr>
        <w:t>.</w:t>
      </w:r>
    </w:p>
    <w:p w14:paraId="671BD601" w14:textId="77777777" w:rsidR="007A30ED" w:rsidRPr="003C028F" w:rsidRDefault="007A30ED" w:rsidP="003C028F">
      <w:pPr>
        <w:pStyle w:val="BodyText"/>
        <w:tabs>
          <w:tab w:val="left" w:pos="2520"/>
        </w:tabs>
        <w:spacing w:before="120" w:after="120"/>
        <w:ind w:left="2520" w:hanging="2520"/>
        <w:jc w:val="left"/>
        <w:rPr>
          <w:rFonts w:ascii="Arial" w:hAnsi="Arial" w:cs="Arial"/>
          <w:sz w:val="24"/>
          <w:szCs w:val="24"/>
        </w:rPr>
      </w:pPr>
      <w:r w:rsidRPr="003C028F">
        <w:rPr>
          <w:rFonts w:ascii="Arial" w:hAnsi="Arial" w:cs="Arial"/>
          <w:b/>
          <w:sz w:val="24"/>
          <w:szCs w:val="24"/>
        </w:rPr>
        <w:t>Regions:</w:t>
      </w:r>
      <w:r w:rsidRPr="003C028F">
        <w:rPr>
          <w:rFonts w:ascii="Arial" w:hAnsi="Arial" w:cs="Arial"/>
          <w:sz w:val="24"/>
          <w:szCs w:val="24"/>
        </w:rPr>
        <w:t xml:space="preserve"> </w:t>
      </w:r>
      <w:r w:rsidRPr="003C028F">
        <w:rPr>
          <w:rFonts w:ascii="Arial" w:hAnsi="Arial" w:cs="Arial"/>
          <w:sz w:val="24"/>
          <w:szCs w:val="24"/>
        </w:rPr>
        <w:tab/>
      </w:r>
      <w:smartTag w:uri="urn:schemas-microsoft-com:office:smarttags" w:element="place">
        <w:smartTag w:uri="urn:schemas-microsoft-com:office:smarttags" w:element="PlaceName">
          <w:r w:rsidRPr="003C028F">
            <w:rPr>
              <w:rFonts w:ascii="Arial" w:hAnsi="Arial" w:cs="Arial"/>
              <w:sz w:val="24"/>
              <w:szCs w:val="24"/>
            </w:rPr>
            <w:t>Barrow</w:t>
          </w:r>
        </w:smartTag>
        <w:r w:rsidRPr="003C028F">
          <w:rPr>
            <w:rFonts w:ascii="Arial" w:hAnsi="Arial" w:cs="Arial"/>
            <w:sz w:val="24"/>
            <w:szCs w:val="24"/>
          </w:rPr>
          <w:t xml:space="preserve"> </w:t>
        </w:r>
        <w:smartTag w:uri="urn:schemas-microsoft-com:office:smarttags" w:element="PlaceType">
          <w:r w:rsidRPr="003C028F">
            <w:rPr>
              <w:rFonts w:ascii="Arial" w:hAnsi="Arial" w:cs="Arial"/>
              <w:sz w:val="24"/>
              <w:szCs w:val="24"/>
            </w:rPr>
            <w:t>Island</w:t>
          </w:r>
        </w:smartTag>
      </w:smartTag>
      <w:r w:rsidRPr="003C028F">
        <w:rPr>
          <w:rFonts w:ascii="Arial" w:hAnsi="Arial" w:cs="Arial"/>
          <w:sz w:val="24"/>
          <w:szCs w:val="24"/>
        </w:rPr>
        <w:t>.</w:t>
      </w:r>
      <w:r w:rsidRPr="003C028F">
        <w:rPr>
          <w:rFonts w:ascii="Arial" w:hAnsi="Arial" w:cs="Arial"/>
          <w:sz w:val="24"/>
          <w:szCs w:val="24"/>
        </w:rPr>
        <w:fldChar w:fldCharType="begin"/>
      </w:r>
      <w:r w:rsidRPr="003C028F">
        <w:rPr>
          <w:rFonts w:ascii="Arial" w:hAnsi="Arial" w:cs="Arial"/>
          <w:sz w:val="24"/>
          <w:szCs w:val="24"/>
        </w:rPr>
        <w:instrText xml:space="preserve"> FILLIN "Enter Project Manager 2" \* MERGEFORMAT </w:instrText>
      </w:r>
      <w:r w:rsidRPr="003C028F">
        <w:rPr>
          <w:rFonts w:ascii="Arial" w:hAnsi="Arial" w:cs="Arial"/>
          <w:sz w:val="24"/>
          <w:szCs w:val="24"/>
        </w:rPr>
        <w:fldChar w:fldCharType="separate"/>
      </w:r>
      <w:r w:rsidRPr="003C028F">
        <w:rPr>
          <w:rFonts w:ascii="Arial" w:hAnsi="Arial" w:cs="Arial"/>
          <w:sz w:val="24"/>
          <w:szCs w:val="24"/>
        </w:rPr>
        <w:fldChar w:fldCharType="end"/>
      </w:r>
    </w:p>
    <w:p w14:paraId="31EDCE2A" w14:textId="77777777" w:rsidR="007A30ED" w:rsidRPr="003C028F" w:rsidRDefault="007A30ED" w:rsidP="003C028F">
      <w:pPr>
        <w:pStyle w:val="BodyText"/>
        <w:tabs>
          <w:tab w:val="left" w:pos="2520"/>
        </w:tabs>
        <w:spacing w:before="120" w:after="120"/>
        <w:ind w:left="2520" w:hanging="2520"/>
        <w:jc w:val="left"/>
        <w:rPr>
          <w:rFonts w:ascii="Arial" w:hAnsi="Arial" w:cs="Arial"/>
          <w:sz w:val="24"/>
          <w:szCs w:val="24"/>
        </w:rPr>
      </w:pPr>
      <w:r w:rsidRPr="003C028F">
        <w:rPr>
          <w:rFonts w:ascii="Arial" w:hAnsi="Arial" w:cs="Arial"/>
          <w:b/>
          <w:sz w:val="24"/>
          <w:szCs w:val="24"/>
        </w:rPr>
        <w:t>Habitat:</w:t>
      </w:r>
      <w:r w:rsidRPr="003C028F">
        <w:rPr>
          <w:rFonts w:ascii="Arial" w:hAnsi="Arial" w:cs="Arial"/>
          <w:sz w:val="24"/>
          <w:szCs w:val="24"/>
        </w:rPr>
        <w:t xml:space="preserve"> </w:t>
      </w:r>
      <w:r w:rsidRPr="003C028F">
        <w:rPr>
          <w:rFonts w:ascii="Arial" w:hAnsi="Arial" w:cs="Arial"/>
          <w:sz w:val="24"/>
          <w:szCs w:val="24"/>
        </w:rPr>
        <w:tab/>
        <w:t xml:space="preserve">Deeply dissected, rugged, terrain featuring caves, watercourses and rocky ledges (Poole 1995; Short &amp; Turner 1991). </w:t>
      </w:r>
    </w:p>
    <w:p w14:paraId="0B0AE705" w14:textId="77777777" w:rsidR="007A30ED" w:rsidRPr="003C028F" w:rsidRDefault="007A30ED" w:rsidP="003C028F">
      <w:pPr>
        <w:pStyle w:val="BodyText"/>
        <w:tabs>
          <w:tab w:val="left" w:pos="2520"/>
        </w:tabs>
        <w:spacing w:before="120" w:after="120"/>
        <w:ind w:left="2520" w:hanging="2520"/>
        <w:jc w:val="left"/>
        <w:rPr>
          <w:rFonts w:ascii="Arial" w:hAnsi="Arial" w:cs="Arial"/>
          <w:sz w:val="24"/>
          <w:szCs w:val="24"/>
        </w:rPr>
      </w:pPr>
      <w:r w:rsidRPr="003C028F">
        <w:rPr>
          <w:rFonts w:ascii="Arial" w:hAnsi="Arial" w:cs="Arial"/>
          <w:b/>
          <w:sz w:val="24"/>
          <w:szCs w:val="24"/>
        </w:rPr>
        <w:t>Habit:</w:t>
      </w:r>
      <w:r w:rsidRPr="003C028F">
        <w:rPr>
          <w:rFonts w:ascii="Arial" w:hAnsi="Arial" w:cs="Arial"/>
          <w:sz w:val="24"/>
          <w:szCs w:val="24"/>
        </w:rPr>
        <w:t xml:space="preserve"> </w:t>
      </w:r>
      <w:r w:rsidRPr="003C028F">
        <w:rPr>
          <w:rFonts w:ascii="Arial" w:hAnsi="Arial" w:cs="Arial"/>
          <w:sz w:val="24"/>
          <w:szCs w:val="24"/>
        </w:rPr>
        <w:tab/>
        <w:t>Ground-dwelling.</w:t>
      </w:r>
    </w:p>
    <w:p w14:paraId="3C4D626A" w14:textId="77777777" w:rsidR="007A30ED" w:rsidRPr="003C028F" w:rsidRDefault="007A30ED" w:rsidP="003C028F">
      <w:pPr>
        <w:pStyle w:val="BodyText"/>
        <w:tabs>
          <w:tab w:val="left" w:pos="2520"/>
        </w:tabs>
        <w:spacing w:before="120" w:after="120"/>
        <w:ind w:left="2520" w:hanging="2520"/>
        <w:jc w:val="left"/>
        <w:rPr>
          <w:rFonts w:ascii="Arial" w:hAnsi="Arial" w:cs="Arial"/>
          <w:sz w:val="24"/>
          <w:szCs w:val="24"/>
        </w:rPr>
      </w:pPr>
      <w:r w:rsidRPr="003C028F">
        <w:rPr>
          <w:rFonts w:ascii="Arial" w:hAnsi="Arial" w:cs="Arial"/>
          <w:b/>
          <w:sz w:val="24"/>
          <w:szCs w:val="24"/>
        </w:rPr>
        <w:t>Avg. body weight:</w:t>
      </w:r>
      <w:r w:rsidRPr="003C028F">
        <w:rPr>
          <w:rFonts w:ascii="Arial" w:hAnsi="Arial" w:cs="Arial"/>
          <w:sz w:val="24"/>
          <w:szCs w:val="24"/>
        </w:rPr>
        <w:tab/>
        <w:t>Between 6.25–25 kg (females) and 7.25–46.5 kg (males) (</w:t>
      </w:r>
      <w:smartTag w:uri="urn:schemas-microsoft-com:office:smarttags" w:element="place">
        <w:r w:rsidRPr="003C028F">
          <w:rPr>
            <w:rFonts w:ascii="Arial" w:hAnsi="Arial" w:cs="Arial"/>
            <w:sz w:val="24"/>
            <w:szCs w:val="24"/>
          </w:rPr>
          <w:t>Poole</w:t>
        </w:r>
      </w:smartTag>
      <w:r w:rsidRPr="003C028F">
        <w:rPr>
          <w:rFonts w:ascii="Arial" w:hAnsi="Arial" w:cs="Arial"/>
          <w:sz w:val="24"/>
          <w:szCs w:val="24"/>
        </w:rPr>
        <w:t xml:space="preserve"> 1995).</w:t>
      </w:r>
    </w:p>
    <w:p w14:paraId="7FC54DCD" w14:textId="77777777" w:rsidR="007A30ED" w:rsidRPr="003C028F" w:rsidRDefault="007A30ED" w:rsidP="003C028F">
      <w:pPr>
        <w:pStyle w:val="BodyText"/>
        <w:tabs>
          <w:tab w:val="left" w:pos="2520"/>
        </w:tabs>
        <w:spacing w:before="120" w:after="120"/>
        <w:ind w:left="2520" w:hanging="2520"/>
        <w:jc w:val="left"/>
        <w:rPr>
          <w:rFonts w:ascii="Arial" w:hAnsi="Arial" w:cs="Arial"/>
          <w:sz w:val="24"/>
          <w:szCs w:val="24"/>
        </w:rPr>
      </w:pPr>
      <w:r w:rsidRPr="003C028F">
        <w:rPr>
          <w:rFonts w:ascii="Arial" w:hAnsi="Arial" w:cs="Arial"/>
          <w:b/>
          <w:sz w:val="24"/>
          <w:szCs w:val="24"/>
        </w:rPr>
        <w:t>Activity pattern:</w:t>
      </w:r>
      <w:r w:rsidRPr="003C028F">
        <w:rPr>
          <w:rFonts w:ascii="Arial" w:hAnsi="Arial" w:cs="Arial"/>
          <w:sz w:val="24"/>
          <w:szCs w:val="24"/>
        </w:rPr>
        <w:tab/>
        <w:t>Nocturnal/partly diurnal.</w:t>
      </w:r>
    </w:p>
    <w:p w14:paraId="4F46B4BF" w14:textId="77777777" w:rsidR="007A30ED" w:rsidRPr="003C028F" w:rsidRDefault="007A30ED" w:rsidP="003C028F">
      <w:pPr>
        <w:pStyle w:val="BodyText"/>
        <w:tabs>
          <w:tab w:val="left" w:pos="2520"/>
        </w:tabs>
        <w:spacing w:before="120" w:after="120"/>
        <w:ind w:left="2520" w:hanging="2520"/>
        <w:jc w:val="left"/>
        <w:rPr>
          <w:rFonts w:ascii="Arial" w:hAnsi="Arial" w:cs="Arial"/>
          <w:sz w:val="24"/>
          <w:szCs w:val="24"/>
        </w:rPr>
      </w:pPr>
      <w:r w:rsidRPr="003C028F">
        <w:rPr>
          <w:rFonts w:ascii="Arial" w:hAnsi="Arial" w:cs="Arial"/>
          <w:b/>
          <w:sz w:val="24"/>
          <w:szCs w:val="24"/>
        </w:rPr>
        <w:t>Diet:</w:t>
      </w:r>
      <w:r w:rsidRPr="003C028F">
        <w:rPr>
          <w:rFonts w:ascii="Arial" w:hAnsi="Arial" w:cs="Arial"/>
          <w:sz w:val="24"/>
          <w:szCs w:val="24"/>
        </w:rPr>
        <w:t xml:space="preserve"> </w:t>
      </w:r>
      <w:r w:rsidRPr="003C028F">
        <w:rPr>
          <w:rFonts w:ascii="Arial" w:hAnsi="Arial" w:cs="Arial"/>
          <w:sz w:val="24"/>
          <w:szCs w:val="24"/>
        </w:rPr>
        <w:tab/>
        <w:t>Herbivore: mainly grasses.</w:t>
      </w:r>
    </w:p>
    <w:p w14:paraId="6690E637" w14:textId="77777777" w:rsidR="003C028F" w:rsidRDefault="007A30ED" w:rsidP="003C028F">
      <w:pPr>
        <w:pStyle w:val="BodyText"/>
        <w:tabs>
          <w:tab w:val="left" w:pos="2520"/>
        </w:tabs>
        <w:spacing w:before="120" w:after="120"/>
        <w:ind w:left="2520" w:hanging="2520"/>
        <w:jc w:val="left"/>
        <w:rPr>
          <w:rFonts w:ascii="Arial" w:hAnsi="Arial" w:cs="Arial"/>
          <w:sz w:val="24"/>
          <w:szCs w:val="24"/>
        </w:rPr>
      </w:pPr>
      <w:r w:rsidRPr="003C028F">
        <w:rPr>
          <w:rFonts w:ascii="Arial" w:hAnsi="Arial" w:cs="Arial"/>
          <w:b/>
          <w:sz w:val="24"/>
          <w:szCs w:val="24"/>
        </w:rPr>
        <w:t>Breeding:</w:t>
      </w:r>
      <w:r w:rsidRPr="003C028F">
        <w:rPr>
          <w:rFonts w:ascii="Arial" w:hAnsi="Arial" w:cs="Arial"/>
          <w:sz w:val="24"/>
          <w:szCs w:val="24"/>
        </w:rPr>
        <w:tab/>
        <w:t>Females are probably capable of breeding all year and give birth to one offspring at a time (</w:t>
      </w:r>
      <w:smartTag w:uri="urn:schemas-microsoft-com:office:smarttags" w:element="place">
        <w:r w:rsidRPr="003C028F">
          <w:rPr>
            <w:rFonts w:ascii="Arial" w:hAnsi="Arial" w:cs="Arial"/>
            <w:sz w:val="24"/>
            <w:szCs w:val="24"/>
          </w:rPr>
          <w:t>Poole</w:t>
        </w:r>
      </w:smartTag>
      <w:r w:rsidRPr="003C028F">
        <w:rPr>
          <w:rFonts w:ascii="Arial" w:hAnsi="Arial" w:cs="Arial"/>
          <w:sz w:val="24"/>
          <w:szCs w:val="24"/>
        </w:rPr>
        <w:t xml:space="preserve"> 1995).</w:t>
      </w:r>
    </w:p>
    <w:p w14:paraId="5FDCBC39" w14:textId="77777777" w:rsidR="007A30ED" w:rsidRPr="003C028F" w:rsidRDefault="007A30ED" w:rsidP="003C028F">
      <w:pPr>
        <w:pStyle w:val="BodyText"/>
        <w:tabs>
          <w:tab w:val="left" w:pos="2520"/>
        </w:tabs>
        <w:spacing w:before="120" w:after="120"/>
        <w:ind w:left="2520" w:hanging="2520"/>
        <w:jc w:val="left"/>
        <w:rPr>
          <w:rFonts w:ascii="Arial" w:hAnsi="Arial" w:cs="Arial"/>
          <w:sz w:val="24"/>
          <w:szCs w:val="24"/>
        </w:rPr>
      </w:pPr>
      <w:r w:rsidRPr="003C028F">
        <w:rPr>
          <w:rFonts w:ascii="Arial" w:hAnsi="Arial" w:cs="Arial"/>
          <w:sz w:val="24"/>
          <w:szCs w:val="24"/>
        </w:rPr>
        <w:fldChar w:fldCharType="begin"/>
      </w:r>
      <w:r w:rsidRPr="003C028F">
        <w:rPr>
          <w:rFonts w:ascii="Arial" w:hAnsi="Arial" w:cs="Arial"/>
          <w:sz w:val="24"/>
          <w:szCs w:val="24"/>
        </w:rPr>
        <w:instrText xml:space="preserve"> FILLIN "Enter Project Officer 2" \* MERGEFORMAT </w:instrText>
      </w:r>
      <w:r w:rsidRPr="003C028F">
        <w:rPr>
          <w:rFonts w:ascii="Arial" w:hAnsi="Arial" w:cs="Arial"/>
          <w:sz w:val="24"/>
          <w:szCs w:val="24"/>
        </w:rPr>
        <w:fldChar w:fldCharType="separate"/>
      </w:r>
      <w:r w:rsidRPr="003C028F">
        <w:rPr>
          <w:rFonts w:ascii="Arial" w:hAnsi="Arial" w:cs="Arial"/>
          <w:sz w:val="24"/>
          <w:szCs w:val="24"/>
        </w:rPr>
        <w:fldChar w:fldCharType="end"/>
      </w:r>
      <w:r w:rsidRPr="003C028F">
        <w:rPr>
          <w:rFonts w:ascii="Arial" w:hAnsi="Arial" w:cs="Arial"/>
          <w:sz w:val="24"/>
          <w:szCs w:val="24"/>
        </w:rPr>
        <w:fldChar w:fldCharType="begin"/>
      </w:r>
      <w:r w:rsidRPr="003C028F">
        <w:rPr>
          <w:rFonts w:ascii="Arial" w:hAnsi="Arial" w:cs="Arial"/>
          <w:sz w:val="24"/>
          <w:szCs w:val="24"/>
        </w:rPr>
        <w:instrText xml:space="preserve"> FILLIN "Enter Project Officer 3" \* MERGEFORMAT </w:instrText>
      </w:r>
      <w:r w:rsidRPr="003C028F">
        <w:rPr>
          <w:rFonts w:ascii="Arial" w:hAnsi="Arial" w:cs="Arial"/>
          <w:sz w:val="24"/>
          <w:szCs w:val="24"/>
        </w:rPr>
        <w:fldChar w:fldCharType="separate"/>
      </w:r>
      <w:r w:rsidRPr="003C028F">
        <w:rPr>
          <w:rFonts w:ascii="Arial" w:hAnsi="Arial" w:cs="Arial"/>
          <w:sz w:val="24"/>
          <w:szCs w:val="24"/>
        </w:rPr>
        <w:fldChar w:fldCharType="end"/>
      </w:r>
    </w:p>
    <w:p w14:paraId="322DB44B" w14:textId="77777777" w:rsidR="007A30ED" w:rsidRPr="003C028F" w:rsidRDefault="007A30ED" w:rsidP="003C028F">
      <w:pPr>
        <w:pStyle w:val="BodyText2"/>
        <w:tabs>
          <w:tab w:val="left" w:pos="2160"/>
        </w:tabs>
        <w:spacing w:before="200" w:line="240" w:lineRule="auto"/>
        <w:ind w:left="2160" w:hanging="2160"/>
        <w:jc w:val="left"/>
        <w:rPr>
          <w:rFonts w:ascii="Arial" w:hAnsi="Arial" w:cs="Arial"/>
          <w:i/>
          <w:color w:val="0046AD"/>
          <w:sz w:val="24"/>
          <w:szCs w:val="24"/>
        </w:rPr>
      </w:pPr>
      <w:r w:rsidRPr="003C028F">
        <w:rPr>
          <w:rFonts w:ascii="Arial" w:hAnsi="Arial" w:cs="Arial"/>
          <w:i/>
          <w:color w:val="0046AD"/>
          <w:sz w:val="24"/>
          <w:szCs w:val="24"/>
        </w:rPr>
        <w:t>Description</w:t>
      </w:r>
    </w:p>
    <w:p w14:paraId="1E6A7611" w14:textId="77777777" w:rsidR="007A30ED" w:rsidRDefault="007A30ED" w:rsidP="003C028F">
      <w:pPr>
        <w:pStyle w:val="BodyText"/>
        <w:spacing w:after="120"/>
        <w:jc w:val="left"/>
        <w:rPr>
          <w:rFonts w:ascii="Arial" w:hAnsi="Arial" w:cs="Arial"/>
          <w:sz w:val="24"/>
          <w:szCs w:val="24"/>
        </w:rPr>
      </w:pPr>
      <w:r w:rsidRPr="003C028F">
        <w:rPr>
          <w:rFonts w:ascii="Arial" w:hAnsi="Arial" w:cs="Arial"/>
          <w:sz w:val="24"/>
          <w:szCs w:val="24"/>
        </w:rPr>
        <w:t xml:space="preserve">The </w:t>
      </w:r>
      <w:smartTag w:uri="urn:schemas-microsoft-com:office:smarttags" w:element="PlaceName">
        <w:r w:rsidRPr="003C028F">
          <w:rPr>
            <w:rFonts w:ascii="Arial" w:hAnsi="Arial" w:cs="Arial"/>
            <w:sz w:val="24"/>
            <w:szCs w:val="24"/>
          </w:rPr>
          <w:t>Barrow</w:t>
        </w:r>
      </w:smartTag>
      <w:r w:rsidRPr="003C028F">
        <w:rPr>
          <w:rFonts w:ascii="Arial" w:hAnsi="Arial" w:cs="Arial"/>
          <w:sz w:val="24"/>
          <w:szCs w:val="24"/>
        </w:rPr>
        <w:t xml:space="preserve"> </w:t>
      </w:r>
      <w:smartTag w:uri="urn:schemas-microsoft-com:office:smarttags" w:element="PlaceType">
        <w:r w:rsidRPr="003C028F">
          <w:rPr>
            <w:rFonts w:ascii="Arial" w:hAnsi="Arial" w:cs="Arial"/>
            <w:sz w:val="24"/>
            <w:szCs w:val="24"/>
          </w:rPr>
          <w:t>Island</w:t>
        </w:r>
      </w:smartTag>
      <w:r w:rsidRPr="003C028F">
        <w:rPr>
          <w:rFonts w:ascii="Arial" w:hAnsi="Arial" w:cs="Arial"/>
          <w:sz w:val="24"/>
          <w:szCs w:val="24"/>
        </w:rPr>
        <w:t xml:space="preserve"> euro is one of four </w:t>
      </w:r>
      <w:r w:rsidRPr="003C028F">
        <w:rPr>
          <w:rFonts w:ascii="Arial" w:hAnsi="Arial" w:cs="Arial"/>
          <w:i/>
          <w:sz w:val="24"/>
          <w:szCs w:val="24"/>
        </w:rPr>
        <w:t>Macropus robustus</w:t>
      </w:r>
      <w:r w:rsidRPr="003C028F">
        <w:rPr>
          <w:rFonts w:ascii="Arial" w:hAnsi="Arial" w:cs="Arial"/>
          <w:sz w:val="24"/>
          <w:szCs w:val="24"/>
        </w:rPr>
        <w:t xml:space="preserve"> subspecies, which has a range restricted to </w:t>
      </w:r>
      <w:smartTag w:uri="urn:schemas-microsoft-com:office:smarttags" w:element="PlaceName">
        <w:r w:rsidRPr="003C028F">
          <w:rPr>
            <w:rFonts w:ascii="Arial" w:hAnsi="Arial" w:cs="Arial"/>
            <w:sz w:val="24"/>
            <w:szCs w:val="24"/>
          </w:rPr>
          <w:t>Barrow</w:t>
        </w:r>
      </w:smartTag>
      <w:r w:rsidRPr="003C028F">
        <w:rPr>
          <w:rFonts w:ascii="Arial" w:hAnsi="Arial" w:cs="Arial"/>
          <w:sz w:val="24"/>
          <w:szCs w:val="24"/>
        </w:rPr>
        <w:t xml:space="preserve"> </w:t>
      </w:r>
      <w:smartTag w:uri="urn:schemas-microsoft-com:office:smarttags" w:element="PlaceType">
        <w:r w:rsidRPr="003C028F">
          <w:rPr>
            <w:rFonts w:ascii="Arial" w:hAnsi="Arial" w:cs="Arial"/>
            <w:sz w:val="24"/>
            <w:szCs w:val="24"/>
          </w:rPr>
          <w:t>Island</w:t>
        </w:r>
      </w:smartTag>
      <w:r w:rsidRPr="003C028F">
        <w:rPr>
          <w:rFonts w:ascii="Arial" w:hAnsi="Arial" w:cs="Arial"/>
          <w:sz w:val="24"/>
          <w:szCs w:val="24"/>
        </w:rPr>
        <w:t xml:space="preserve"> off the western coa</w:t>
      </w:r>
      <w:r w:rsidR="009C564A">
        <w:rPr>
          <w:rFonts w:ascii="Arial" w:hAnsi="Arial" w:cs="Arial"/>
          <w:sz w:val="24"/>
          <w:szCs w:val="24"/>
        </w:rPr>
        <w:t>st</w:t>
      </w:r>
      <w:r w:rsidRPr="003C028F">
        <w:rPr>
          <w:rFonts w:ascii="Arial" w:hAnsi="Arial" w:cs="Arial"/>
          <w:sz w:val="24"/>
          <w:szCs w:val="24"/>
        </w:rPr>
        <w:t xml:space="preserve"> of </w:t>
      </w:r>
      <w:smartTag w:uri="urn:schemas-microsoft-com:office:smarttags" w:element="place">
        <w:smartTag w:uri="urn:schemas-microsoft-com:office:smarttags" w:element="State">
          <w:r w:rsidRPr="003C028F">
            <w:rPr>
              <w:rFonts w:ascii="Arial" w:hAnsi="Arial" w:cs="Arial"/>
              <w:sz w:val="24"/>
              <w:szCs w:val="24"/>
            </w:rPr>
            <w:t>Western Australia</w:t>
          </w:r>
        </w:smartTag>
      </w:smartTag>
      <w:r w:rsidRPr="003C028F">
        <w:rPr>
          <w:rFonts w:ascii="Arial" w:hAnsi="Arial" w:cs="Arial"/>
          <w:sz w:val="24"/>
          <w:szCs w:val="24"/>
        </w:rPr>
        <w:t xml:space="preserve">. Other </w:t>
      </w:r>
      <w:r w:rsidRPr="003C028F">
        <w:rPr>
          <w:rFonts w:ascii="Arial" w:hAnsi="Arial" w:cs="Arial"/>
          <w:i/>
          <w:sz w:val="24"/>
          <w:szCs w:val="24"/>
        </w:rPr>
        <w:t>M. robustus</w:t>
      </w:r>
      <w:r w:rsidRPr="003C028F">
        <w:rPr>
          <w:rFonts w:ascii="Arial" w:hAnsi="Arial" w:cs="Arial"/>
          <w:sz w:val="24"/>
          <w:szCs w:val="24"/>
        </w:rPr>
        <w:t xml:space="preserve"> subspecies have a widespread distribution and occur across most of mainland </w:t>
      </w:r>
      <w:smartTag w:uri="urn:schemas-microsoft-com:office:smarttags" w:element="country-region">
        <w:r w:rsidRPr="003C028F">
          <w:rPr>
            <w:rFonts w:ascii="Arial" w:hAnsi="Arial" w:cs="Arial"/>
            <w:sz w:val="24"/>
            <w:szCs w:val="24"/>
          </w:rPr>
          <w:t>Australia</w:t>
        </w:r>
      </w:smartTag>
      <w:r w:rsidRPr="003C028F">
        <w:rPr>
          <w:rFonts w:ascii="Arial" w:hAnsi="Arial" w:cs="Arial"/>
          <w:sz w:val="24"/>
          <w:szCs w:val="24"/>
        </w:rPr>
        <w:t xml:space="preserve">, excluding southern </w:t>
      </w:r>
      <w:smartTag w:uri="urn:schemas-microsoft-com:office:smarttags" w:element="country-region">
        <w:r w:rsidRPr="003C028F">
          <w:rPr>
            <w:rFonts w:ascii="Arial" w:hAnsi="Arial" w:cs="Arial"/>
            <w:sz w:val="24"/>
            <w:szCs w:val="24"/>
          </w:rPr>
          <w:t>Australia</w:t>
        </w:r>
      </w:smartTag>
      <w:r w:rsidRPr="003C028F">
        <w:rPr>
          <w:rFonts w:ascii="Arial" w:hAnsi="Arial" w:cs="Arial"/>
          <w:sz w:val="24"/>
          <w:szCs w:val="24"/>
        </w:rPr>
        <w:t xml:space="preserve"> and the </w:t>
      </w:r>
      <w:smartTag w:uri="urn:schemas-microsoft-com:office:smarttags" w:element="place">
        <w:r w:rsidRPr="003C028F">
          <w:rPr>
            <w:rFonts w:ascii="Arial" w:hAnsi="Arial" w:cs="Arial"/>
            <w:sz w:val="24"/>
            <w:szCs w:val="24"/>
          </w:rPr>
          <w:t>Cape York Peninsula</w:t>
        </w:r>
      </w:smartTag>
      <w:r w:rsidRPr="003C028F">
        <w:rPr>
          <w:rFonts w:ascii="Arial" w:hAnsi="Arial" w:cs="Arial"/>
          <w:sz w:val="24"/>
          <w:szCs w:val="24"/>
        </w:rPr>
        <w:t xml:space="preserve">. On </w:t>
      </w:r>
      <w:smartTag w:uri="urn:schemas-microsoft-com:office:smarttags" w:element="place">
        <w:smartTag w:uri="urn:schemas-microsoft-com:office:smarttags" w:element="PlaceName">
          <w:r w:rsidRPr="003C028F">
            <w:rPr>
              <w:rFonts w:ascii="Arial" w:hAnsi="Arial" w:cs="Arial"/>
              <w:sz w:val="24"/>
              <w:szCs w:val="24"/>
            </w:rPr>
            <w:t>Barrow</w:t>
          </w:r>
        </w:smartTag>
        <w:r w:rsidRPr="003C028F">
          <w:rPr>
            <w:rFonts w:ascii="Arial" w:hAnsi="Arial" w:cs="Arial"/>
            <w:sz w:val="24"/>
            <w:szCs w:val="24"/>
          </w:rPr>
          <w:t xml:space="preserve"> </w:t>
        </w:r>
        <w:smartTag w:uri="urn:schemas-microsoft-com:office:smarttags" w:element="PlaceType">
          <w:r w:rsidRPr="003C028F">
            <w:rPr>
              <w:rFonts w:ascii="Arial" w:hAnsi="Arial" w:cs="Arial"/>
              <w:sz w:val="24"/>
              <w:szCs w:val="24"/>
            </w:rPr>
            <w:t>Island</w:t>
          </w:r>
        </w:smartTag>
      </w:smartTag>
      <w:r w:rsidRPr="003C028F">
        <w:rPr>
          <w:rFonts w:ascii="Arial" w:hAnsi="Arial" w:cs="Arial"/>
          <w:sz w:val="24"/>
          <w:szCs w:val="24"/>
        </w:rPr>
        <w:t xml:space="preserve">, the euro prefers recently burned patches of </w:t>
      </w:r>
      <w:r w:rsidRPr="003C028F">
        <w:rPr>
          <w:rFonts w:ascii="Arial" w:hAnsi="Arial" w:cs="Arial"/>
          <w:i/>
          <w:sz w:val="24"/>
          <w:szCs w:val="24"/>
        </w:rPr>
        <w:t>Triodia</w:t>
      </w:r>
      <w:r w:rsidRPr="003C028F">
        <w:rPr>
          <w:rFonts w:ascii="Arial" w:hAnsi="Arial" w:cs="Arial"/>
          <w:sz w:val="24"/>
          <w:szCs w:val="24"/>
        </w:rPr>
        <w:t xml:space="preserve"> and the lack of free water on the island may constrain its population there (Short &amp; Turner 1991). Euros are preferential grazers (over 90 per cent of the</w:t>
      </w:r>
      <w:r w:rsidR="00996C78">
        <w:rPr>
          <w:rFonts w:ascii="Arial" w:hAnsi="Arial" w:cs="Arial"/>
          <w:sz w:val="24"/>
          <w:szCs w:val="24"/>
        </w:rPr>
        <w:t>ir</w:t>
      </w:r>
      <w:r w:rsidRPr="003C028F">
        <w:rPr>
          <w:rFonts w:ascii="Arial" w:hAnsi="Arial" w:cs="Arial"/>
          <w:sz w:val="24"/>
          <w:szCs w:val="24"/>
        </w:rPr>
        <w:t xml:space="preserve"> diet comprises grasses) (Clancy &amp; Croft 2008) and on </w:t>
      </w:r>
      <w:smartTag w:uri="urn:schemas-microsoft-com:office:smarttags" w:element="place">
        <w:smartTag w:uri="urn:schemas-microsoft-com:office:smarttags" w:element="PlaceName">
          <w:r w:rsidRPr="003C028F">
            <w:rPr>
              <w:rFonts w:ascii="Arial" w:hAnsi="Arial" w:cs="Arial"/>
              <w:sz w:val="24"/>
              <w:szCs w:val="24"/>
            </w:rPr>
            <w:t>Barrow</w:t>
          </w:r>
        </w:smartTag>
        <w:r w:rsidRPr="003C028F">
          <w:rPr>
            <w:rFonts w:ascii="Arial" w:hAnsi="Arial" w:cs="Arial"/>
            <w:sz w:val="24"/>
            <w:szCs w:val="24"/>
          </w:rPr>
          <w:t xml:space="preserve"> </w:t>
        </w:r>
        <w:smartTag w:uri="urn:schemas-microsoft-com:office:smarttags" w:element="PlaceType">
          <w:r w:rsidRPr="003C028F">
            <w:rPr>
              <w:rFonts w:ascii="Arial" w:hAnsi="Arial" w:cs="Arial"/>
              <w:sz w:val="24"/>
              <w:szCs w:val="24"/>
            </w:rPr>
            <w:t>Island</w:t>
          </w:r>
        </w:smartTag>
      </w:smartTag>
      <w:r w:rsidRPr="003C028F">
        <w:rPr>
          <w:rFonts w:ascii="Arial" w:hAnsi="Arial" w:cs="Arial"/>
          <w:sz w:val="24"/>
          <w:szCs w:val="24"/>
        </w:rPr>
        <w:t xml:space="preserve">, floodout flats where grasses other than </w:t>
      </w:r>
      <w:r w:rsidRPr="003C028F">
        <w:rPr>
          <w:rFonts w:ascii="Arial" w:hAnsi="Arial" w:cs="Arial"/>
          <w:i/>
          <w:sz w:val="24"/>
          <w:szCs w:val="24"/>
        </w:rPr>
        <w:t xml:space="preserve">Triodia </w:t>
      </w:r>
      <w:r w:rsidRPr="003C028F">
        <w:rPr>
          <w:rFonts w:ascii="Arial" w:hAnsi="Arial" w:cs="Arial"/>
          <w:sz w:val="24"/>
          <w:szCs w:val="24"/>
        </w:rPr>
        <w:t>occur are an important resource (Short &amp; Turner 1991).</w:t>
      </w:r>
    </w:p>
    <w:p w14:paraId="75403553" w14:textId="77777777" w:rsidR="003C028F" w:rsidRPr="003C028F" w:rsidRDefault="003C028F" w:rsidP="003C028F">
      <w:pPr>
        <w:pStyle w:val="BodyText"/>
        <w:spacing w:after="120"/>
        <w:jc w:val="left"/>
        <w:rPr>
          <w:rFonts w:ascii="Arial" w:hAnsi="Arial" w:cs="Arial"/>
          <w:sz w:val="24"/>
          <w:szCs w:val="24"/>
        </w:rPr>
      </w:pPr>
    </w:p>
    <w:p w14:paraId="3B4AB879" w14:textId="77777777" w:rsidR="007A30ED" w:rsidRPr="003C028F" w:rsidRDefault="007A30ED" w:rsidP="003C028F">
      <w:pPr>
        <w:pStyle w:val="BodyText2"/>
        <w:tabs>
          <w:tab w:val="left" w:pos="2160"/>
        </w:tabs>
        <w:spacing w:before="200" w:line="240" w:lineRule="auto"/>
        <w:ind w:left="2160" w:hanging="2160"/>
        <w:jc w:val="left"/>
        <w:rPr>
          <w:rFonts w:ascii="Arial" w:hAnsi="Arial" w:cs="Arial"/>
          <w:i/>
          <w:color w:val="0046AD"/>
          <w:sz w:val="24"/>
          <w:szCs w:val="24"/>
        </w:rPr>
      </w:pPr>
      <w:r w:rsidRPr="003C028F">
        <w:rPr>
          <w:rFonts w:ascii="Arial" w:hAnsi="Arial" w:cs="Arial"/>
          <w:i/>
          <w:color w:val="0046AD"/>
          <w:sz w:val="24"/>
          <w:szCs w:val="24"/>
        </w:rPr>
        <w:t>Survey methods</w:t>
      </w:r>
    </w:p>
    <w:p w14:paraId="3C93D598" w14:textId="77777777" w:rsidR="007A30ED" w:rsidRPr="003C028F" w:rsidRDefault="007A30ED" w:rsidP="003C028F">
      <w:pPr>
        <w:pStyle w:val="BodyText"/>
        <w:spacing w:after="120"/>
        <w:jc w:val="left"/>
        <w:rPr>
          <w:rFonts w:ascii="Arial" w:hAnsi="Arial" w:cs="Arial"/>
          <w:sz w:val="24"/>
          <w:szCs w:val="24"/>
        </w:rPr>
      </w:pPr>
      <w:r w:rsidRPr="003C028F">
        <w:rPr>
          <w:rFonts w:ascii="Arial" w:hAnsi="Arial" w:cs="Arial"/>
          <w:sz w:val="24"/>
          <w:szCs w:val="24"/>
        </w:rPr>
        <w:t xml:space="preserve">On the basis of previous surveys, the following survey techniques are recommended to detect the presence </w:t>
      </w:r>
      <w:r w:rsidRPr="003C028F">
        <w:rPr>
          <w:rFonts w:ascii="Arial" w:hAnsi="Arial" w:cs="Arial"/>
          <w:snapToGrid w:val="0"/>
          <w:sz w:val="24"/>
          <w:szCs w:val="24"/>
        </w:rPr>
        <w:t xml:space="preserve">of the </w:t>
      </w:r>
      <w:smartTag w:uri="urn:schemas-microsoft-com:office:smarttags" w:element="place">
        <w:smartTag w:uri="urn:schemas-microsoft-com:office:smarttags" w:element="PlaceName">
          <w:r w:rsidRPr="003C028F">
            <w:rPr>
              <w:rFonts w:ascii="Arial" w:hAnsi="Arial" w:cs="Arial"/>
              <w:snapToGrid w:val="0"/>
              <w:sz w:val="24"/>
              <w:szCs w:val="24"/>
            </w:rPr>
            <w:t>Barrow</w:t>
          </w:r>
        </w:smartTag>
        <w:r w:rsidRPr="003C028F">
          <w:rPr>
            <w:rFonts w:ascii="Arial" w:hAnsi="Arial" w:cs="Arial"/>
            <w:snapToGrid w:val="0"/>
            <w:sz w:val="24"/>
            <w:szCs w:val="24"/>
          </w:rPr>
          <w:t xml:space="preserve"> </w:t>
        </w:r>
        <w:smartTag w:uri="urn:schemas-microsoft-com:office:smarttags" w:element="PlaceType">
          <w:r w:rsidRPr="003C028F">
            <w:rPr>
              <w:rFonts w:ascii="Arial" w:hAnsi="Arial" w:cs="Arial"/>
              <w:snapToGrid w:val="0"/>
              <w:sz w:val="24"/>
              <w:szCs w:val="24"/>
            </w:rPr>
            <w:t>Island</w:t>
          </w:r>
        </w:smartTag>
      </w:smartTag>
      <w:r w:rsidRPr="003C028F">
        <w:rPr>
          <w:rFonts w:ascii="Arial" w:hAnsi="Arial" w:cs="Arial"/>
          <w:snapToGrid w:val="0"/>
          <w:sz w:val="24"/>
          <w:szCs w:val="24"/>
        </w:rPr>
        <w:t xml:space="preserve"> euro</w:t>
      </w:r>
      <w:r w:rsidRPr="003C028F">
        <w:rPr>
          <w:rFonts w:ascii="Arial" w:hAnsi="Arial" w:cs="Arial"/>
          <w:sz w:val="24"/>
          <w:szCs w:val="24"/>
        </w:rPr>
        <w:t xml:space="preserve"> </w:t>
      </w:r>
      <w:r w:rsidRPr="003C028F">
        <w:rPr>
          <w:rFonts w:ascii="Arial" w:hAnsi="Arial" w:cs="Arial"/>
          <w:snapToGrid w:val="0"/>
          <w:sz w:val="24"/>
          <w:szCs w:val="24"/>
        </w:rPr>
        <w:t>in areas up to 5 hectares in size:</w:t>
      </w:r>
    </w:p>
    <w:p w14:paraId="0E7607AE" w14:textId="77777777" w:rsidR="007A30ED" w:rsidRPr="003C028F" w:rsidRDefault="007A30ED" w:rsidP="0064034F">
      <w:pPr>
        <w:pStyle w:val="BodyText"/>
        <w:numPr>
          <w:ilvl w:val="0"/>
          <w:numId w:val="25"/>
        </w:numPr>
        <w:tabs>
          <w:tab w:val="clear" w:pos="432"/>
          <w:tab w:val="num" w:pos="360"/>
        </w:tabs>
        <w:spacing w:after="120"/>
        <w:ind w:left="714" w:hanging="357"/>
        <w:jc w:val="left"/>
        <w:rPr>
          <w:rFonts w:ascii="Arial" w:hAnsi="Arial" w:cs="Arial"/>
          <w:snapToGrid w:val="0"/>
          <w:sz w:val="24"/>
          <w:szCs w:val="24"/>
        </w:rPr>
      </w:pPr>
      <w:r w:rsidRPr="003C028F">
        <w:rPr>
          <w:rFonts w:ascii="Arial" w:hAnsi="Arial" w:cs="Arial"/>
          <w:snapToGrid w:val="0"/>
          <w:sz w:val="24"/>
          <w:szCs w:val="24"/>
        </w:rPr>
        <w:t xml:space="preserve">daytime searches for potentially suitable habitat resources, such as areas of </w:t>
      </w:r>
      <w:r w:rsidRPr="003C028F">
        <w:rPr>
          <w:rFonts w:ascii="Arial" w:hAnsi="Arial" w:cs="Arial"/>
          <w:sz w:val="24"/>
          <w:szCs w:val="24"/>
        </w:rPr>
        <w:t>open eucalypt forest, woodland and brigalow scrub</w:t>
      </w:r>
      <w:r w:rsidRPr="003C028F">
        <w:rPr>
          <w:rFonts w:ascii="Arial" w:hAnsi="Arial" w:cs="Arial"/>
          <w:snapToGrid w:val="0"/>
          <w:sz w:val="24"/>
          <w:szCs w:val="24"/>
        </w:rPr>
        <w:t xml:space="preserve"> (</w:t>
      </w:r>
      <w:r w:rsidR="002D13F4">
        <w:rPr>
          <w:rFonts w:ascii="Arial" w:hAnsi="Arial" w:cs="Arial"/>
          <w:snapToGrid w:val="0"/>
          <w:sz w:val="24"/>
          <w:szCs w:val="24"/>
        </w:rPr>
        <w:t>description of the survey technique and recommended effort is outlined in Section 3.1)</w:t>
      </w:r>
    </w:p>
    <w:p w14:paraId="6111616C" w14:textId="77777777" w:rsidR="007A30ED" w:rsidRPr="003C028F" w:rsidRDefault="007A30ED" w:rsidP="0064034F">
      <w:pPr>
        <w:pStyle w:val="BodyText"/>
        <w:numPr>
          <w:ilvl w:val="0"/>
          <w:numId w:val="25"/>
        </w:numPr>
        <w:tabs>
          <w:tab w:val="clear" w:pos="432"/>
          <w:tab w:val="num" w:pos="360"/>
        </w:tabs>
        <w:spacing w:after="120"/>
        <w:ind w:left="714" w:hanging="357"/>
        <w:jc w:val="left"/>
        <w:rPr>
          <w:rFonts w:ascii="Arial" w:hAnsi="Arial" w:cs="Arial"/>
          <w:snapToGrid w:val="0"/>
          <w:sz w:val="24"/>
          <w:szCs w:val="24"/>
        </w:rPr>
      </w:pPr>
      <w:r w:rsidRPr="003C028F">
        <w:rPr>
          <w:rFonts w:ascii="Arial" w:hAnsi="Arial" w:cs="Arial"/>
          <w:snapToGrid w:val="0"/>
          <w:sz w:val="24"/>
          <w:szCs w:val="24"/>
        </w:rPr>
        <w:t xml:space="preserve">daytime searches for signs of activity, including tracks, scats and scrapes in the shade of trees, under large shrubs or under rock overhangs </w:t>
      </w:r>
      <w:r w:rsidRPr="003C028F">
        <w:rPr>
          <w:rFonts w:ascii="Arial" w:hAnsi="Arial" w:cs="Arial"/>
          <w:sz w:val="24"/>
          <w:szCs w:val="24"/>
        </w:rPr>
        <w:t>(</w:t>
      </w:r>
      <w:r w:rsidR="002D13F4">
        <w:rPr>
          <w:rFonts w:ascii="Arial" w:hAnsi="Arial" w:cs="Arial"/>
          <w:snapToGrid w:val="0"/>
          <w:sz w:val="24"/>
          <w:szCs w:val="24"/>
        </w:rPr>
        <w:t>description of the survey technique and recommended effort is outlined in Section 3.2)</w:t>
      </w:r>
      <w:r w:rsidRPr="003C028F">
        <w:rPr>
          <w:rFonts w:ascii="Arial" w:hAnsi="Arial" w:cs="Arial"/>
          <w:sz w:val="24"/>
          <w:szCs w:val="24"/>
        </w:rPr>
        <w:t xml:space="preserve"> </w:t>
      </w:r>
    </w:p>
    <w:p w14:paraId="72D34373" w14:textId="77777777" w:rsidR="007A30ED" w:rsidRPr="003C028F" w:rsidRDefault="007A30ED" w:rsidP="0064034F">
      <w:pPr>
        <w:pStyle w:val="BodyText"/>
        <w:numPr>
          <w:ilvl w:val="0"/>
          <w:numId w:val="25"/>
        </w:numPr>
        <w:tabs>
          <w:tab w:val="clear" w:pos="432"/>
          <w:tab w:val="num" w:pos="360"/>
        </w:tabs>
        <w:spacing w:after="120"/>
        <w:ind w:left="714" w:hanging="357"/>
        <w:jc w:val="left"/>
        <w:rPr>
          <w:rFonts w:ascii="Arial" w:hAnsi="Arial" w:cs="Arial"/>
          <w:snapToGrid w:val="0"/>
          <w:sz w:val="24"/>
          <w:szCs w:val="24"/>
        </w:rPr>
      </w:pPr>
      <w:r w:rsidRPr="003C028F">
        <w:rPr>
          <w:rFonts w:ascii="Arial" w:hAnsi="Arial" w:cs="Arial"/>
          <w:snapToGrid w:val="0"/>
          <w:sz w:val="24"/>
          <w:szCs w:val="24"/>
        </w:rPr>
        <w:t>diurnal surveys for resting wallabies, conducted according to the description of the survey technique and effort recommended in Section 3.3.1</w:t>
      </w:r>
    </w:p>
    <w:p w14:paraId="2DCF7D1A" w14:textId="77777777" w:rsidR="007A30ED" w:rsidRPr="003C028F" w:rsidRDefault="007A30ED" w:rsidP="0064034F">
      <w:pPr>
        <w:pStyle w:val="BodyText"/>
        <w:numPr>
          <w:ilvl w:val="0"/>
          <w:numId w:val="25"/>
        </w:numPr>
        <w:tabs>
          <w:tab w:val="clear" w:pos="432"/>
          <w:tab w:val="num" w:pos="360"/>
        </w:tabs>
        <w:spacing w:after="120"/>
        <w:ind w:left="714" w:hanging="357"/>
        <w:jc w:val="left"/>
        <w:rPr>
          <w:rFonts w:ascii="Arial" w:hAnsi="Arial" w:cs="Arial"/>
          <w:snapToGrid w:val="0"/>
          <w:sz w:val="24"/>
          <w:szCs w:val="24"/>
        </w:rPr>
      </w:pPr>
      <w:r w:rsidRPr="003C028F">
        <w:rPr>
          <w:rFonts w:ascii="Arial" w:hAnsi="Arial" w:cs="Arial"/>
          <w:snapToGrid w:val="0"/>
          <w:sz w:val="24"/>
          <w:szCs w:val="24"/>
        </w:rPr>
        <w:t xml:space="preserve">observations conducted at water points according to the technique and recommended effort provided in Section 3.3.4 </w:t>
      </w:r>
    </w:p>
    <w:p w14:paraId="0BFF1EB2" w14:textId="77777777" w:rsidR="007A30ED" w:rsidRPr="003C028F" w:rsidRDefault="007A30ED" w:rsidP="0064034F">
      <w:pPr>
        <w:pStyle w:val="BodyText"/>
        <w:numPr>
          <w:ilvl w:val="0"/>
          <w:numId w:val="25"/>
        </w:numPr>
        <w:tabs>
          <w:tab w:val="clear" w:pos="432"/>
          <w:tab w:val="num" w:pos="360"/>
        </w:tabs>
        <w:spacing w:after="120"/>
        <w:ind w:left="714" w:hanging="357"/>
        <w:jc w:val="left"/>
        <w:rPr>
          <w:rFonts w:ascii="Arial" w:hAnsi="Arial" w:cs="Arial"/>
          <w:snapToGrid w:val="0"/>
          <w:sz w:val="24"/>
          <w:szCs w:val="24"/>
        </w:rPr>
      </w:pPr>
      <w:r w:rsidRPr="003C028F">
        <w:rPr>
          <w:rFonts w:ascii="Arial" w:hAnsi="Arial" w:cs="Arial"/>
          <w:sz w:val="24"/>
          <w:szCs w:val="24"/>
        </w:rPr>
        <w:t>baited camera traps may be of use in confirming the presence and identity of wallabies (description of</w:t>
      </w:r>
      <w:r w:rsidR="007870A1">
        <w:rPr>
          <w:rFonts w:ascii="Arial" w:hAnsi="Arial" w:cs="Arial"/>
          <w:sz w:val="24"/>
          <w:szCs w:val="24"/>
        </w:rPr>
        <w:t xml:space="preserve"> the survey </w:t>
      </w:r>
      <w:r w:rsidRPr="003C028F">
        <w:rPr>
          <w:rFonts w:ascii="Arial" w:hAnsi="Arial" w:cs="Arial"/>
          <w:sz w:val="24"/>
          <w:szCs w:val="24"/>
        </w:rPr>
        <w:t xml:space="preserve">technique and </w:t>
      </w:r>
      <w:r w:rsidR="007870A1">
        <w:rPr>
          <w:rFonts w:ascii="Arial" w:hAnsi="Arial" w:cs="Arial"/>
          <w:sz w:val="24"/>
          <w:szCs w:val="24"/>
        </w:rPr>
        <w:t xml:space="preserve">recommended </w:t>
      </w:r>
      <w:r w:rsidRPr="003C028F">
        <w:rPr>
          <w:rFonts w:ascii="Arial" w:hAnsi="Arial" w:cs="Arial"/>
          <w:sz w:val="24"/>
          <w:szCs w:val="24"/>
        </w:rPr>
        <w:t xml:space="preserve">effort </w:t>
      </w:r>
      <w:r w:rsidR="007870A1">
        <w:rPr>
          <w:rFonts w:ascii="Arial" w:hAnsi="Arial" w:cs="Arial"/>
          <w:sz w:val="24"/>
          <w:szCs w:val="24"/>
        </w:rPr>
        <w:t xml:space="preserve">is </w:t>
      </w:r>
      <w:r w:rsidRPr="003C028F">
        <w:rPr>
          <w:rFonts w:ascii="Arial" w:hAnsi="Arial" w:cs="Arial"/>
          <w:sz w:val="24"/>
          <w:szCs w:val="24"/>
        </w:rPr>
        <w:t>outlined in Section 3.3.6)</w:t>
      </w:r>
    </w:p>
    <w:p w14:paraId="55495ABE" w14:textId="77777777" w:rsidR="007A30ED" w:rsidRPr="003C028F" w:rsidRDefault="007A30ED" w:rsidP="0064034F">
      <w:pPr>
        <w:pStyle w:val="BodyText"/>
        <w:numPr>
          <w:ilvl w:val="0"/>
          <w:numId w:val="25"/>
        </w:numPr>
        <w:tabs>
          <w:tab w:val="clear" w:pos="432"/>
          <w:tab w:val="num" w:pos="360"/>
        </w:tabs>
        <w:spacing w:after="120"/>
        <w:ind w:left="714" w:hanging="357"/>
        <w:jc w:val="left"/>
        <w:rPr>
          <w:rFonts w:ascii="Arial" w:hAnsi="Arial" w:cs="Arial"/>
          <w:snapToGrid w:val="0"/>
          <w:sz w:val="24"/>
          <w:szCs w:val="24"/>
        </w:rPr>
      </w:pPr>
      <w:r w:rsidRPr="003C028F">
        <w:rPr>
          <w:rFonts w:ascii="Arial" w:hAnsi="Arial" w:cs="Arial"/>
          <w:snapToGrid w:val="0"/>
          <w:sz w:val="24"/>
          <w:szCs w:val="24"/>
        </w:rPr>
        <w:t>spotlight surveys conducted either on foot or from a vehicle according to the description of the survey technique and effort recommended in Section 3.3.3.</w:t>
      </w:r>
    </w:p>
    <w:p w14:paraId="7A2B212F" w14:textId="77777777" w:rsidR="007A30ED" w:rsidRPr="003C028F" w:rsidRDefault="007A30ED" w:rsidP="003C028F">
      <w:pPr>
        <w:pStyle w:val="BodyText"/>
        <w:ind w:left="720"/>
        <w:jc w:val="left"/>
        <w:rPr>
          <w:rFonts w:ascii="Arial" w:hAnsi="Arial" w:cs="Arial"/>
          <w:snapToGrid w:val="0"/>
          <w:sz w:val="24"/>
          <w:szCs w:val="24"/>
        </w:rPr>
      </w:pPr>
    </w:p>
    <w:p w14:paraId="63A4F312" w14:textId="77777777" w:rsidR="007A30ED" w:rsidRDefault="007A30ED" w:rsidP="003C028F">
      <w:pPr>
        <w:pStyle w:val="BodyText"/>
        <w:spacing w:after="120"/>
        <w:jc w:val="left"/>
        <w:rPr>
          <w:rFonts w:ascii="Arial" w:hAnsi="Arial" w:cs="Arial"/>
          <w:snapToGrid w:val="0"/>
          <w:sz w:val="24"/>
          <w:szCs w:val="24"/>
        </w:rPr>
      </w:pPr>
      <w:r w:rsidRPr="003C028F">
        <w:rPr>
          <w:rFonts w:ascii="Arial" w:hAnsi="Arial" w:cs="Arial"/>
          <w:snapToGrid w:val="0"/>
          <w:sz w:val="24"/>
          <w:szCs w:val="24"/>
        </w:rPr>
        <w:t xml:space="preserve">Capture techniques are not considered necessary to determine if the </w:t>
      </w:r>
      <w:smartTag w:uri="urn:schemas-microsoft-com:office:smarttags" w:element="place">
        <w:smartTag w:uri="urn:schemas-microsoft-com:office:smarttags" w:element="PlaceName">
          <w:r w:rsidRPr="003C028F">
            <w:rPr>
              <w:rFonts w:ascii="Arial" w:hAnsi="Arial" w:cs="Arial"/>
              <w:snapToGrid w:val="0"/>
              <w:sz w:val="24"/>
              <w:szCs w:val="24"/>
            </w:rPr>
            <w:t>Barrow</w:t>
          </w:r>
        </w:smartTag>
        <w:r w:rsidRPr="003C028F">
          <w:rPr>
            <w:rFonts w:ascii="Arial" w:hAnsi="Arial" w:cs="Arial"/>
            <w:snapToGrid w:val="0"/>
            <w:sz w:val="24"/>
            <w:szCs w:val="24"/>
          </w:rPr>
          <w:t xml:space="preserve"> </w:t>
        </w:r>
        <w:smartTag w:uri="urn:schemas-microsoft-com:office:smarttags" w:element="PlaceType">
          <w:r w:rsidRPr="003C028F">
            <w:rPr>
              <w:rFonts w:ascii="Arial" w:hAnsi="Arial" w:cs="Arial"/>
              <w:snapToGrid w:val="0"/>
              <w:sz w:val="24"/>
              <w:szCs w:val="24"/>
            </w:rPr>
            <w:t>Island</w:t>
          </w:r>
        </w:smartTag>
      </w:smartTag>
      <w:r w:rsidRPr="003C028F">
        <w:rPr>
          <w:rFonts w:ascii="Arial" w:hAnsi="Arial" w:cs="Arial"/>
          <w:snapToGrid w:val="0"/>
          <w:sz w:val="24"/>
          <w:szCs w:val="24"/>
        </w:rPr>
        <w:t xml:space="preserve"> euro is present on a subject site. </w:t>
      </w:r>
    </w:p>
    <w:p w14:paraId="4A0DE210" w14:textId="77777777" w:rsidR="003C028F" w:rsidRPr="003C028F" w:rsidRDefault="003C028F" w:rsidP="003C028F">
      <w:pPr>
        <w:pStyle w:val="BodyText"/>
        <w:spacing w:after="120"/>
        <w:jc w:val="left"/>
        <w:rPr>
          <w:rFonts w:ascii="Arial" w:hAnsi="Arial" w:cs="Arial"/>
          <w:snapToGrid w:val="0"/>
          <w:sz w:val="24"/>
          <w:szCs w:val="24"/>
        </w:rPr>
      </w:pPr>
    </w:p>
    <w:p w14:paraId="11A66891" w14:textId="77777777" w:rsidR="007A30ED" w:rsidRPr="003C028F" w:rsidRDefault="007A30ED" w:rsidP="003C028F">
      <w:pPr>
        <w:pStyle w:val="BodyText2"/>
        <w:tabs>
          <w:tab w:val="left" w:pos="2160"/>
        </w:tabs>
        <w:spacing w:before="120" w:line="240" w:lineRule="auto"/>
        <w:ind w:left="2160" w:hanging="2160"/>
        <w:jc w:val="left"/>
        <w:rPr>
          <w:rFonts w:ascii="Arial" w:hAnsi="Arial" w:cs="Arial"/>
          <w:i/>
          <w:color w:val="0046AD"/>
          <w:sz w:val="24"/>
          <w:szCs w:val="24"/>
        </w:rPr>
      </w:pPr>
      <w:r w:rsidRPr="003C028F">
        <w:rPr>
          <w:rFonts w:ascii="Arial" w:hAnsi="Arial" w:cs="Arial"/>
          <w:i/>
          <w:color w:val="0046AD"/>
          <w:sz w:val="24"/>
          <w:szCs w:val="24"/>
        </w:rPr>
        <w:t>Similar species in range</w:t>
      </w:r>
    </w:p>
    <w:p w14:paraId="3806339B" w14:textId="77777777" w:rsidR="007A30ED" w:rsidRDefault="007A30ED" w:rsidP="003C028F">
      <w:pPr>
        <w:pStyle w:val="BodyText"/>
        <w:spacing w:after="120"/>
        <w:jc w:val="left"/>
        <w:rPr>
          <w:rFonts w:ascii="Arial" w:hAnsi="Arial" w:cs="Arial"/>
          <w:sz w:val="24"/>
          <w:szCs w:val="24"/>
        </w:rPr>
      </w:pPr>
      <w:r w:rsidRPr="003C028F">
        <w:rPr>
          <w:rFonts w:ascii="Arial" w:hAnsi="Arial" w:cs="Arial"/>
          <w:sz w:val="24"/>
          <w:szCs w:val="24"/>
        </w:rPr>
        <w:t xml:space="preserve">The </w:t>
      </w:r>
      <w:smartTag w:uri="urn:schemas-microsoft-com:office:smarttags" w:element="place">
        <w:smartTag w:uri="urn:schemas-microsoft-com:office:smarttags" w:element="PlaceName">
          <w:r w:rsidRPr="003C028F">
            <w:rPr>
              <w:rFonts w:ascii="Arial" w:hAnsi="Arial" w:cs="Arial"/>
              <w:sz w:val="24"/>
              <w:szCs w:val="24"/>
            </w:rPr>
            <w:t>Barrow</w:t>
          </w:r>
        </w:smartTag>
        <w:r w:rsidRPr="003C028F">
          <w:rPr>
            <w:rFonts w:ascii="Arial" w:hAnsi="Arial" w:cs="Arial"/>
            <w:sz w:val="24"/>
            <w:szCs w:val="24"/>
          </w:rPr>
          <w:t xml:space="preserve"> </w:t>
        </w:r>
        <w:smartTag w:uri="urn:schemas-microsoft-com:office:smarttags" w:element="PlaceType">
          <w:r w:rsidRPr="003C028F">
            <w:rPr>
              <w:rFonts w:ascii="Arial" w:hAnsi="Arial" w:cs="Arial"/>
              <w:sz w:val="24"/>
              <w:szCs w:val="24"/>
            </w:rPr>
            <w:t>Island</w:t>
          </w:r>
        </w:smartTag>
      </w:smartTag>
      <w:r w:rsidRPr="003C028F">
        <w:rPr>
          <w:rFonts w:ascii="Arial" w:hAnsi="Arial" w:cs="Arial"/>
          <w:sz w:val="24"/>
          <w:szCs w:val="24"/>
        </w:rPr>
        <w:t xml:space="preserve"> euro occurs in sympatry with the smaller and distinctively marked black-footed rock wallaby </w:t>
      </w:r>
      <w:r w:rsidRPr="003C028F">
        <w:rPr>
          <w:rFonts w:ascii="Arial" w:hAnsi="Arial" w:cs="Arial"/>
          <w:i/>
          <w:sz w:val="24"/>
          <w:szCs w:val="24"/>
        </w:rPr>
        <w:t>Petrogale lateralis</w:t>
      </w:r>
      <w:r w:rsidRPr="003C028F">
        <w:rPr>
          <w:rFonts w:ascii="Arial" w:hAnsi="Arial" w:cs="Arial"/>
          <w:sz w:val="24"/>
          <w:szCs w:val="24"/>
        </w:rPr>
        <w:t xml:space="preserve">. Euros are distinguished by a naked rhinarium and, in this species, large rounded ears (Croft 1981). The scats of these two macropod species also differ in size and shape: </w:t>
      </w:r>
      <w:smartTag w:uri="urn:schemas-microsoft-com:office:smarttags" w:element="place">
        <w:smartTag w:uri="urn:schemas-microsoft-com:office:smarttags" w:element="PlaceName">
          <w:r w:rsidRPr="003C028F">
            <w:rPr>
              <w:rFonts w:ascii="Arial" w:hAnsi="Arial" w:cs="Arial"/>
              <w:sz w:val="24"/>
              <w:szCs w:val="24"/>
            </w:rPr>
            <w:t>Barrow</w:t>
          </w:r>
        </w:smartTag>
        <w:r w:rsidRPr="003C028F">
          <w:rPr>
            <w:rFonts w:ascii="Arial" w:hAnsi="Arial" w:cs="Arial"/>
            <w:sz w:val="24"/>
            <w:szCs w:val="24"/>
          </w:rPr>
          <w:t xml:space="preserve"> </w:t>
        </w:r>
        <w:smartTag w:uri="urn:schemas-microsoft-com:office:smarttags" w:element="PlaceType">
          <w:r w:rsidRPr="003C028F">
            <w:rPr>
              <w:rFonts w:ascii="Arial" w:hAnsi="Arial" w:cs="Arial"/>
              <w:sz w:val="24"/>
              <w:szCs w:val="24"/>
            </w:rPr>
            <w:t>Island</w:t>
          </w:r>
        </w:smartTag>
      </w:smartTag>
      <w:r w:rsidRPr="003C028F">
        <w:rPr>
          <w:rFonts w:ascii="Arial" w:hAnsi="Arial" w:cs="Arial"/>
          <w:sz w:val="24"/>
          <w:szCs w:val="24"/>
        </w:rPr>
        <w:t xml:space="preserve"> euro scats are larger and squarer compared to the smaller and more elongated black-footed rock wallaby scats. </w:t>
      </w:r>
    </w:p>
    <w:p w14:paraId="60F68C3C" w14:textId="77777777" w:rsidR="003C028F" w:rsidRPr="003C028F" w:rsidRDefault="003C028F" w:rsidP="003C028F">
      <w:pPr>
        <w:pStyle w:val="BodyText"/>
        <w:spacing w:after="120"/>
        <w:jc w:val="left"/>
        <w:rPr>
          <w:rFonts w:ascii="Arial" w:hAnsi="Arial" w:cs="Arial"/>
          <w:sz w:val="24"/>
          <w:szCs w:val="24"/>
        </w:rPr>
      </w:pPr>
    </w:p>
    <w:p w14:paraId="6D6ECC36" w14:textId="77777777" w:rsidR="007A30ED" w:rsidRPr="003C028F" w:rsidRDefault="007A30ED" w:rsidP="003C028F">
      <w:pPr>
        <w:pStyle w:val="BodyText2"/>
        <w:tabs>
          <w:tab w:val="left" w:pos="2160"/>
        </w:tabs>
        <w:spacing w:before="120" w:line="240" w:lineRule="auto"/>
        <w:ind w:left="2160" w:hanging="2160"/>
        <w:jc w:val="left"/>
        <w:rPr>
          <w:rFonts w:ascii="Arial" w:hAnsi="Arial" w:cs="Arial"/>
          <w:i/>
          <w:color w:val="0046AD"/>
          <w:sz w:val="24"/>
          <w:szCs w:val="24"/>
        </w:rPr>
      </w:pPr>
      <w:r w:rsidRPr="003C028F">
        <w:rPr>
          <w:rFonts w:ascii="Arial" w:hAnsi="Arial" w:cs="Arial"/>
          <w:i/>
          <w:color w:val="0046AD"/>
          <w:sz w:val="24"/>
          <w:szCs w:val="24"/>
        </w:rPr>
        <w:t xml:space="preserve">References </w:t>
      </w:r>
    </w:p>
    <w:p w14:paraId="4E9D1B78" w14:textId="77777777" w:rsidR="007A30ED" w:rsidRPr="003C028F" w:rsidRDefault="007A30ED" w:rsidP="003C028F">
      <w:pPr>
        <w:pStyle w:val="BodyText"/>
        <w:jc w:val="left"/>
        <w:rPr>
          <w:rFonts w:ascii="Arial" w:hAnsi="Arial" w:cs="Arial"/>
          <w:sz w:val="24"/>
          <w:szCs w:val="24"/>
        </w:rPr>
      </w:pPr>
      <w:r w:rsidRPr="003C028F">
        <w:rPr>
          <w:rFonts w:ascii="Arial" w:hAnsi="Arial" w:cs="Arial"/>
          <w:sz w:val="24"/>
          <w:szCs w:val="24"/>
        </w:rPr>
        <w:t xml:space="preserve">Clancy, T.F. and Croft D.B. 2008. Common Wallaroo </w:t>
      </w:r>
      <w:r w:rsidRPr="003C028F">
        <w:rPr>
          <w:rFonts w:ascii="Arial" w:hAnsi="Arial" w:cs="Arial"/>
          <w:i/>
          <w:sz w:val="24"/>
          <w:szCs w:val="24"/>
        </w:rPr>
        <w:t>Macropus robustus</w:t>
      </w:r>
      <w:r w:rsidRPr="003C028F">
        <w:rPr>
          <w:rFonts w:ascii="Arial" w:hAnsi="Arial" w:cs="Arial"/>
          <w:sz w:val="24"/>
          <w:szCs w:val="24"/>
        </w:rPr>
        <w:t xml:space="preserve">. In </w:t>
      </w:r>
      <w:r w:rsidRPr="003C028F">
        <w:rPr>
          <w:rFonts w:ascii="Arial" w:hAnsi="Arial" w:cs="Arial"/>
          <w:i/>
          <w:sz w:val="24"/>
          <w:szCs w:val="24"/>
        </w:rPr>
        <w:t xml:space="preserve">‘The Mammals of </w:t>
      </w:r>
      <w:smartTag w:uri="urn:schemas-microsoft-com:office:smarttags" w:element="country-region">
        <w:r w:rsidRPr="003C028F">
          <w:rPr>
            <w:rFonts w:ascii="Arial" w:hAnsi="Arial" w:cs="Arial"/>
            <w:i/>
            <w:sz w:val="24"/>
            <w:szCs w:val="24"/>
          </w:rPr>
          <w:t>Australia</w:t>
        </w:r>
      </w:smartTag>
      <w:r w:rsidRPr="003C028F">
        <w:rPr>
          <w:rFonts w:ascii="Arial" w:hAnsi="Arial" w:cs="Arial"/>
          <w:i/>
          <w:sz w:val="24"/>
          <w:szCs w:val="24"/>
        </w:rPr>
        <w:t xml:space="preserve">’ </w:t>
      </w:r>
      <w:r w:rsidRPr="003C028F">
        <w:rPr>
          <w:rFonts w:ascii="Arial" w:hAnsi="Arial" w:cs="Arial"/>
          <w:sz w:val="24"/>
          <w:szCs w:val="24"/>
        </w:rPr>
        <w:t xml:space="preserve">(Eds. S. Van Dyck and R. Strahan) pp. 346-348 (Reed New </w:t>
      </w:r>
      <w:smartTag w:uri="urn:schemas-microsoft-com:office:smarttags" w:element="City">
        <w:r w:rsidRPr="003C028F">
          <w:rPr>
            <w:rFonts w:ascii="Arial" w:hAnsi="Arial" w:cs="Arial"/>
            <w:sz w:val="24"/>
            <w:szCs w:val="24"/>
          </w:rPr>
          <w:t>Holland</w:t>
        </w:r>
      </w:smartTag>
      <w:r w:rsidRPr="003C028F">
        <w:rPr>
          <w:rFonts w:ascii="Arial" w:hAnsi="Arial" w:cs="Arial"/>
          <w:sz w:val="24"/>
          <w:szCs w:val="24"/>
        </w:rPr>
        <w:t xml:space="preserve">: </w:t>
      </w:r>
      <w:smartTag w:uri="urn:schemas-microsoft-com:office:smarttags" w:element="place">
        <w:smartTag w:uri="urn:schemas-microsoft-com:office:smarttags" w:element="City">
          <w:r w:rsidRPr="003C028F">
            <w:rPr>
              <w:rFonts w:ascii="Arial" w:hAnsi="Arial" w:cs="Arial"/>
              <w:sz w:val="24"/>
              <w:szCs w:val="24"/>
            </w:rPr>
            <w:t>Sydney</w:t>
          </w:r>
        </w:smartTag>
      </w:smartTag>
      <w:r w:rsidRPr="003C028F">
        <w:rPr>
          <w:rFonts w:ascii="Arial" w:hAnsi="Arial" w:cs="Arial"/>
          <w:sz w:val="24"/>
          <w:szCs w:val="24"/>
        </w:rPr>
        <w:t xml:space="preserve">). </w:t>
      </w:r>
    </w:p>
    <w:p w14:paraId="7C339B23" w14:textId="77777777" w:rsidR="007A30ED" w:rsidRPr="003C028F" w:rsidRDefault="007A30ED" w:rsidP="003C028F">
      <w:pPr>
        <w:pStyle w:val="BodyText"/>
        <w:jc w:val="left"/>
        <w:rPr>
          <w:rFonts w:ascii="Arial" w:hAnsi="Arial" w:cs="Arial"/>
          <w:sz w:val="24"/>
          <w:szCs w:val="24"/>
        </w:rPr>
      </w:pPr>
    </w:p>
    <w:p w14:paraId="62D39808" w14:textId="77777777" w:rsidR="007A30ED" w:rsidRPr="003C028F" w:rsidRDefault="007A30ED" w:rsidP="003C028F">
      <w:pPr>
        <w:pStyle w:val="BodyText"/>
        <w:jc w:val="left"/>
        <w:rPr>
          <w:rFonts w:ascii="Arial" w:hAnsi="Arial" w:cs="Arial"/>
          <w:sz w:val="24"/>
          <w:szCs w:val="24"/>
        </w:rPr>
      </w:pPr>
      <w:r w:rsidRPr="003C028F">
        <w:rPr>
          <w:rFonts w:ascii="Arial" w:hAnsi="Arial" w:cs="Arial"/>
          <w:sz w:val="24"/>
          <w:szCs w:val="24"/>
        </w:rPr>
        <w:t xml:space="preserve">Croft, D.B. 1981. Social behaviour of the euro, </w:t>
      </w:r>
      <w:r w:rsidRPr="003C028F">
        <w:rPr>
          <w:rFonts w:ascii="Arial" w:hAnsi="Arial" w:cs="Arial"/>
          <w:i/>
          <w:sz w:val="24"/>
          <w:szCs w:val="24"/>
        </w:rPr>
        <w:t>Macropus robustus</w:t>
      </w:r>
      <w:r w:rsidRPr="003C028F">
        <w:rPr>
          <w:rFonts w:ascii="Arial" w:hAnsi="Arial" w:cs="Arial"/>
          <w:sz w:val="24"/>
          <w:szCs w:val="24"/>
        </w:rPr>
        <w:t xml:space="preserve"> (Gould) in the Australian arid-zone. </w:t>
      </w:r>
      <w:r w:rsidRPr="003C028F">
        <w:rPr>
          <w:rFonts w:ascii="Arial" w:hAnsi="Arial" w:cs="Arial"/>
          <w:i/>
          <w:sz w:val="24"/>
          <w:szCs w:val="24"/>
        </w:rPr>
        <w:t>Australian Wildlife Research</w:t>
      </w:r>
      <w:r w:rsidRPr="003C028F">
        <w:rPr>
          <w:rFonts w:ascii="Arial" w:hAnsi="Arial" w:cs="Arial"/>
          <w:sz w:val="24"/>
          <w:szCs w:val="24"/>
        </w:rPr>
        <w:t xml:space="preserve"> 8: 13-149.</w:t>
      </w:r>
    </w:p>
    <w:p w14:paraId="6A7C50BB" w14:textId="77777777" w:rsidR="007A30ED" w:rsidRPr="003C028F" w:rsidRDefault="007A30ED" w:rsidP="003C028F">
      <w:pPr>
        <w:pStyle w:val="BodyText"/>
        <w:jc w:val="left"/>
        <w:rPr>
          <w:rFonts w:ascii="Arial" w:hAnsi="Arial" w:cs="Arial"/>
          <w:sz w:val="24"/>
          <w:szCs w:val="24"/>
        </w:rPr>
      </w:pPr>
    </w:p>
    <w:p w14:paraId="3E32105E" w14:textId="77777777" w:rsidR="007A30ED" w:rsidRPr="003C028F" w:rsidRDefault="007A30ED" w:rsidP="003C028F">
      <w:pPr>
        <w:pStyle w:val="BodyText"/>
        <w:jc w:val="left"/>
        <w:rPr>
          <w:rFonts w:ascii="Arial" w:hAnsi="Arial" w:cs="Arial"/>
          <w:sz w:val="24"/>
          <w:szCs w:val="24"/>
        </w:rPr>
      </w:pPr>
      <w:smartTag w:uri="urn:schemas-microsoft-com:office:smarttags" w:element="place">
        <w:r w:rsidRPr="003C028F">
          <w:rPr>
            <w:rFonts w:ascii="Arial" w:hAnsi="Arial" w:cs="Arial"/>
            <w:sz w:val="24"/>
            <w:szCs w:val="24"/>
          </w:rPr>
          <w:t>Poole</w:t>
        </w:r>
      </w:smartTag>
      <w:r w:rsidRPr="003C028F">
        <w:rPr>
          <w:rFonts w:ascii="Arial" w:hAnsi="Arial" w:cs="Arial"/>
          <w:sz w:val="24"/>
          <w:szCs w:val="24"/>
        </w:rPr>
        <w:t>, W.E. 1995. Common Wallaroo</w:t>
      </w:r>
      <w:r w:rsidRPr="003C028F">
        <w:rPr>
          <w:rFonts w:ascii="Arial" w:hAnsi="Arial" w:cs="Arial"/>
          <w:i/>
          <w:sz w:val="24"/>
          <w:szCs w:val="24"/>
        </w:rPr>
        <w:t xml:space="preserve"> Macropus robustus</w:t>
      </w:r>
      <w:r w:rsidRPr="003C028F">
        <w:rPr>
          <w:rFonts w:ascii="Arial" w:hAnsi="Arial" w:cs="Arial"/>
          <w:sz w:val="24"/>
          <w:szCs w:val="24"/>
        </w:rPr>
        <w:t>. In ‘</w:t>
      </w:r>
      <w:r w:rsidRPr="003C028F">
        <w:rPr>
          <w:rFonts w:ascii="Arial" w:hAnsi="Arial" w:cs="Arial"/>
          <w:i/>
          <w:sz w:val="24"/>
          <w:szCs w:val="24"/>
        </w:rPr>
        <w:t xml:space="preserve">The Mammals of </w:t>
      </w:r>
      <w:smartTag w:uri="urn:schemas-microsoft-com:office:smarttags" w:element="country-region">
        <w:smartTag w:uri="urn:schemas-microsoft-com:office:smarttags" w:element="place">
          <w:r w:rsidRPr="003C028F">
            <w:rPr>
              <w:rFonts w:ascii="Arial" w:hAnsi="Arial" w:cs="Arial"/>
              <w:i/>
              <w:sz w:val="24"/>
              <w:szCs w:val="24"/>
            </w:rPr>
            <w:t>Australia</w:t>
          </w:r>
        </w:smartTag>
      </w:smartTag>
      <w:r w:rsidRPr="003C028F">
        <w:rPr>
          <w:rFonts w:ascii="Arial" w:hAnsi="Arial" w:cs="Arial"/>
          <w:i/>
          <w:sz w:val="24"/>
          <w:szCs w:val="24"/>
        </w:rPr>
        <w:t xml:space="preserve">’ </w:t>
      </w:r>
      <w:r w:rsidRPr="003C028F">
        <w:rPr>
          <w:rFonts w:ascii="Arial" w:hAnsi="Arial" w:cs="Arial"/>
          <w:sz w:val="24"/>
          <w:szCs w:val="24"/>
        </w:rPr>
        <w:t xml:space="preserve">pp347-349 (Ed. R. Strahan). Reed Books, </w:t>
      </w:r>
      <w:smartTag w:uri="urn:schemas-microsoft-com:office:smarttags" w:element="City">
        <w:smartTag w:uri="urn:schemas-microsoft-com:office:smarttags" w:element="place">
          <w:r w:rsidRPr="003C028F">
            <w:rPr>
              <w:rFonts w:ascii="Arial" w:hAnsi="Arial" w:cs="Arial"/>
              <w:sz w:val="24"/>
              <w:szCs w:val="24"/>
            </w:rPr>
            <w:t>Sydney</w:t>
          </w:r>
        </w:smartTag>
      </w:smartTag>
      <w:r w:rsidRPr="003C028F">
        <w:rPr>
          <w:rFonts w:ascii="Arial" w:hAnsi="Arial" w:cs="Arial"/>
          <w:sz w:val="24"/>
          <w:szCs w:val="24"/>
        </w:rPr>
        <w:t xml:space="preserve">. </w:t>
      </w:r>
    </w:p>
    <w:p w14:paraId="21AAB859" w14:textId="77777777" w:rsidR="007A30ED" w:rsidRPr="003C028F" w:rsidRDefault="007A30ED" w:rsidP="003C028F">
      <w:pPr>
        <w:pStyle w:val="BodyText"/>
        <w:jc w:val="left"/>
        <w:rPr>
          <w:rFonts w:ascii="Arial" w:hAnsi="Arial" w:cs="Arial"/>
          <w:sz w:val="24"/>
          <w:szCs w:val="24"/>
        </w:rPr>
      </w:pPr>
    </w:p>
    <w:p w14:paraId="2D6EEBC6" w14:textId="77777777" w:rsidR="007A30ED" w:rsidRPr="003C028F" w:rsidRDefault="007A30ED" w:rsidP="003C028F">
      <w:pPr>
        <w:pStyle w:val="BodyText"/>
        <w:jc w:val="left"/>
        <w:rPr>
          <w:rFonts w:ascii="Arial" w:hAnsi="Arial" w:cs="Arial"/>
          <w:sz w:val="24"/>
          <w:szCs w:val="24"/>
        </w:rPr>
      </w:pPr>
      <w:r w:rsidRPr="003C028F">
        <w:rPr>
          <w:rFonts w:ascii="Arial" w:hAnsi="Arial" w:cs="Arial"/>
          <w:sz w:val="24"/>
          <w:szCs w:val="24"/>
        </w:rPr>
        <w:t xml:space="preserve">Short, J. and Turner, B. 1991. Distribution and abundance of Spectacled Hare-wallabies and Euros on </w:t>
      </w:r>
      <w:smartTag w:uri="urn:schemas-microsoft-com:office:smarttags" w:element="place">
        <w:smartTag w:uri="urn:schemas-microsoft-com:office:smarttags" w:element="City">
          <w:r w:rsidRPr="003C028F">
            <w:rPr>
              <w:rFonts w:ascii="Arial" w:hAnsi="Arial" w:cs="Arial"/>
              <w:sz w:val="24"/>
              <w:szCs w:val="24"/>
            </w:rPr>
            <w:t>Barrow Island</w:t>
          </w:r>
        </w:smartTag>
        <w:r w:rsidRPr="003C028F">
          <w:rPr>
            <w:rFonts w:ascii="Arial" w:hAnsi="Arial" w:cs="Arial"/>
            <w:sz w:val="24"/>
            <w:szCs w:val="24"/>
          </w:rPr>
          <w:t xml:space="preserve">, </w:t>
        </w:r>
        <w:smartTag w:uri="urn:schemas-microsoft-com:office:smarttags" w:element="State">
          <w:r w:rsidRPr="003C028F">
            <w:rPr>
              <w:rFonts w:ascii="Arial" w:hAnsi="Arial" w:cs="Arial"/>
              <w:sz w:val="24"/>
              <w:szCs w:val="24"/>
            </w:rPr>
            <w:t>Western Australia</w:t>
          </w:r>
        </w:smartTag>
      </w:smartTag>
      <w:r w:rsidRPr="003C028F">
        <w:rPr>
          <w:rFonts w:ascii="Arial" w:hAnsi="Arial" w:cs="Arial"/>
          <w:sz w:val="24"/>
          <w:szCs w:val="24"/>
        </w:rPr>
        <w:t xml:space="preserve">. </w:t>
      </w:r>
      <w:r w:rsidRPr="003C028F">
        <w:rPr>
          <w:rFonts w:ascii="Arial" w:hAnsi="Arial" w:cs="Arial"/>
          <w:i/>
          <w:sz w:val="24"/>
          <w:szCs w:val="24"/>
        </w:rPr>
        <w:t>Wildlife Research</w:t>
      </w:r>
      <w:r w:rsidRPr="003C028F">
        <w:rPr>
          <w:rFonts w:ascii="Arial" w:hAnsi="Arial" w:cs="Arial"/>
          <w:sz w:val="24"/>
          <w:szCs w:val="24"/>
        </w:rPr>
        <w:t xml:space="preserve"> 18: 421-429</w:t>
      </w:r>
    </w:p>
    <w:p w14:paraId="1357E2AC" w14:textId="77777777" w:rsidR="007A30ED" w:rsidRPr="003C028F" w:rsidRDefault="007A30ED" w:rsidP="003C028F">
      <w:pPr>
        <w:pStyle w:val="BodyText"/>
        <w:jc w:val="left"/>
        <w:rPr>
          <w:rFonts w:ascii="Arial" w:hAnsi="Arial" w:cs="Arial"/>
          <w:sz w:val="24"/>
          <w:szCs w:val="24"/>
        </w:rPr>
      </w:pPr>
    </w:p>
    <w:p w14:paraId="2D9FAEDC" w14:textId="77777777" w:rsidR="007A30ED" w:rsidRPr="003C028F" w:rsidRDefault="007A30ED" w:rsidP="003C028F">
      <w:pPr>
        <w:pStyle w:val="BodyText"/>
        <w:jc w:val="left"/>
        <w:rPr>
          <w:rFonts w:ascii="Arial" w:hAnsi="Arial" w:cs="Arial"/>
          <w:sz w:val="24"/>
          <w:szCs w:val="24"/>
        </w:rPr>
      </w:pPr>
    </w:p>
    <w:p w14:paraId="6204079C" w14:textId="77777777" w:rsidR="007A30ED" w:rsidRPr="003C028F" w:rsidRDefault="007A30ED" w:rsidP="003C028F">
      <w:pPr>
        <w:pStyle w:val="BodyText"/>
        <w:jc w:val="left"/>
        <w:rPr>
          <w:rFonts w:ascii="Arial" w:hAnsi="Arial" w:cs="Arial"/>
          <w:sz w:val="24"/>
          <w:szCs w:val="24"/>
        </w:rPr>
      </w:pPr>
    </w:p>
    <w:p w14:paraId="4FA4D5C5" w14:textId="77777777" w:rsidR="007A30ED" w:rsidRPr="003C028F" w:rsidRDefault="007A30ED" w:rsidP="003C028F">
      <w:pPr>
        <w:pStyle w:val="BodyText"/>
        <w:jc w:val="left"/>
        <w:rPr>
          <w:rFonts w:ascii="Arial" w:hAnsi="Arial" w:cs="Arial"/>
          <w:sz w:val="24"/>
          <w:szCs w:val="24"/>
        </w:rPr>
      </w:pPr>
    </w:p>
    <w:p w14:paraId="01A9C834" w14:textId="77777777" w:rsidR="007A30ED" w:rsidRPr="003C028F" w:rsidRDefault="007A30ED" w:rsidP="003C028F">
      <w:pPr>
        <w:pStyle w:val="ReptileHeader"/>
        <w:spacing w:before="0"/>
        <w:jc w:val="left"/>
        <w:rPr>
          <w:rFonts w:ascii="Arial" w:hAnsi="Arial" w:cs="Arial"/>
          <w:b w:val="0"/>
          <w:color w:val="0070C0"/>
          <w:sz w:val="36"/>
          <w:szCs w:val="36"/>
        </w:rPr>
      </w:pPr>
      <w:r w:rsidRPr="003C028F">
        <w:rPr>
          <w:rFonts w:ascii="Arial" w:hAnsi="Arial" w:cs="Arial"/>
          <w:i w:val="0"/>
          <w:sz w:val="24"/>
          <w:szCs w:val="24"/>
        </w:rPr>
        <w:br w:type="page"/>
      </w:r>
      <w:r w:rsidRPr="003C028F">
        <w:rPr>
          <w:rFonts w:ascii="Arial" w:hAnsi="Arial" w:cs="Arial"/>
          <w:i w:val="0"/>
          <w:sz w:val="36"/>
          <w:szCs w:val="36"/>
        </w:rPr>
        <w:t>Black-flanked rock wallaby</w:t>
      </w:r>
      <w:r w:rsidRPr="003C028F">
        <w:rPr>
          <w:rFonts w:ascii="Arial" w:hAnsi="Arial" w:cs="Arial"/>
          <w:sz w:val="36"/>
          <w:szCs w:val="36"/>
        </w:rPr>
        <w:t xml:space="preserve"> </w:t>
      </w:r>
    </w:p>
    <w:p w14:paraId="69721A00" w14:textId="77777777" w:rsidR="007A30ED" w:rsidRPr="003C028F" w:rsidRDefault="007A30ED" w:rsidP="003C028F">
      <w:pPr>
        <w:jc w:val="left"/>
        <w:rPr>
          <w:rFonts w:ascii="Arial" w:hAnsi="Arial" w:cs="Arial"/>
          <w:b/>
          <w:i/>
          <w:sz w:val="24"/>
          <w:szCs w:val="24"/>
        </w:rPr>
      </w:pPr>
      <w:r w:rsidRPr="003C028F">
        <w:rPr>
          <w:rFonts w:ascii="Arial" w:hAnsi="Arial" w:cs="Arial"/>
          <w:b/>
          <w:i/>
          <w:sz w:val="24"/>
          <w:szCs w:val="24"/>
        </w:rPr>
        <w:t>Petrogale lateralis lateralis</w:t>
      </w:r>
    </w:p>
    <w:p w14:paraId="595C6B29" w14:textId="77777777" w:rsidR="007A30ED" w:rsidRPr="003C028F" w:rsidRDefault="007A30ED" w:rsidP="003C028F">
      <w:pPr>
        <w:pStyle w:val="BodyText2"/>
        <w:tabs>
          <w:tab w:val="left" w:pos="2160"/>
        </w:tabs>
        <w:spacing w:before="200" w:line="240" w:lineRule="auto"/>
        <w:ind w:left="2160" w:hanging="2160"/>
        <w:jc w:val="left"/>
        <w:rPr>
          <w:rFonts w:ascii="Arial" w:hAnsi="Arial" w:cs="Arial"/>
          <w:i/>
          <w:color w:val="0046AD"/>
          <w:sz w:val="24"/>
          <w:szCs w:val="24"/>
        </w:rPr>
      </w:pPr>
    </w:p>
    <w:p w14:paraId="4987DE2F" w14:textId="77777777" w:rsidR="007A30ED" w:rsidRPr="003C028F" w:rsidRDefault="007A30ED" w:rsidP="003C028F">
      <w:pPr>
        <w:pStyle w:val="BodyText"/>
        <w:tabs>
          <w:tab w:val="left" w:pos="2700"/>
        </w:tabs>
        <w:spacing w:before="120" w:after="120"/>
        <w:ind w:left="2700" w:hanging="2700"/>
        <w:jc w:val="left"/>
        <w:rPr>
          <w:rFonts w:ascii="Arial" w:hAnsi="Arial" w:cs="Arial"/>
          <w:sz w:val="24"/>
          <w:szCs w:val="24"/>
        </w:rPr>
      </w:pPr>
      <w:r w:rsidRPr="003C028F">
        <w:rPr>
          <w:rFonts w:ascii="Arial" w:hAnsi="Arial" w:cs="Arial"/>
          <w:b/>
          <w:sz w:val="24"/>
          <w:szCs w:val="24"/>
        </w:rPr>
        <w:t>States and territories:</w:t>
      </w:r>
      <w:r w:rsidRPr="003C028F">
        <w:rPr>
          <w:rFonts w:ascii="Arial" w:hAnsi="Arial" w:cs="Arial"/>
          <w:b/>
          <w:sz w:val="24"/>
          <w:szCs w:val="24"/>
        </w:rPr>
        <w:tab/>
      </w:r>
      <w:smartTag w:uri="urn:schemas-microsoft-com:office:smarttags" w:element="place">
        <w:smartTag w:uri="urn:schemas-microsoft-com:office:smarttags" w:element="State">
          <w:r w:rsidRPr="003C028F">
            <w:rPr>
              <w:rFonts w:ascii="Arial" w:hAnsi="Arial" w:cs="Arial"/>
              <w:sz w:val="24"/>
              <w:szCs w:val="24"/>
            </w:rPr>
            <w:t>Western Australia</w:t>
          </w:r>
        </w:smartTag>
      </w:smartTag>
      <w:r w:rsidRPr="003C028F">
        <w:rPr>
          <w:rFonts w:ascii="Arial" w:hAnsi="Arial" w:cs="Arial"/>
          <w:sz w:val="24"/>
          <w:szCs w:val="24"/>
        </w:rPr>
        <w:t>.</w:t>
      </w:r>
    </w:p>
    <w:p w14:paraId="7C638630" w14:textId="77777777" w:rsidR="007A30ED" w:rsidRPr="003C028F" w:rsidRDefault="007A30ED" w:rsidP="003C028F">
      <w:pPr>
        <w:pStyle w:val="BodyText"/>
        <w:tabs>
          <w:tab w:val="left" w:pos="2700"/>
        </w:tabs>
        <w:spacing w:before="120" w:after="120"/>
        <w:ind w:left="2700" w:hanging="2700"/>
        <w:jc w:val="left"/>
        <w:rPr>
          <w:rFonts w:ascii="Arial" w:hAnsi="Arial" w:cs="Arial"/>
          <w:sz w:val="24"/>
          <w:szCs w:val="24"/>
        </w:rPr>
      </w:pPr>
      <w:r w:rsidRPr="003C028F">
        <w:rPr>
          <w:rFonts w:ascii="Arial" w:hAnsi="Arial" w:cs="Arial"/>
          <w:b/>
          <w:sz w:val="24"/>
          <w:szCs w:val="24"/>
        </w:rPr>
        <w:t>Regions:</w:t>
      </w:r>
      <w:r w:rsidRPr="003C028F">
        <w:rPr>
          <w:rFonts w:ascii="Arial" w:hAnsi="Arial" w:cs="Arial"/>
          <w:sz w:val="24"/>
          <w:szCs w:val="24"/>
        </w:rPr>
        <w:t xml:space="preserve"> </w:t>
      </w:r>
      <w:r w:rsidRPr="003C028F">
        <w:rPr>
          <w:rFonts w:ascii="Arial" w:hAnsi="Arial" w:cs="Arial"/>
          <w:sz w:val="24"/>
          <w:szCs w:val="24"/>
        </w:rPr>
        <w:tab/>
        <w:t>North-west Cape, Barrow Island, Salisbury Island, Calvert Ranges in the Little Sandy Desert and remnant and reintroduced populations in the wheatbelt (south-west Western Australia) (Eldridge &amp; Pearson 2008).</w:t>
      </w:r>
      <w:r w:rsidRPr="003C028F">
        <w:rPr>
          <w:rFonts w:ascii="Arial" w:hAnsi="Arial" w:cs="Arial"/>
          <w:sz w:val="24"/>
          <w:szCs w:val="24"/>
        </w:rPr>
        <w:fldChar w:fldCharType="begin"/>
      </w:r>
      <w:r w:rsidRPr="003C028F">
        <w:rPr>
          <w:rFonts w:ascii="Arial" w:hAnsi="Arial" w:cs="Arial"/>
          <w:sz w:val="24"/>
          <w:szCs w:val="24"/>
        </w:rPr>
        <w:instrText xml:space="preserve"> FILLIN "Enter Project Manager 2" \* MERGEFORMAT </w:instrText>
      </w:r>
      <w:r w:rsidRPr="003C028F">
        <w:rPr>
          <w:rFonts w:ascii="Arial" w:hAnsi="Arial" w:cs="Arial"/>
          <w:sz w:val="24"/>
          <w:szCs w:val="24"/>
        </w:rPr>
        <w:fldChar w:fldCharType="separate"/>
      </w:r>
      <w:r w:rsidRPr="003C028F">
        <w:rPr>
          <w:rFonts w:ascii="Arial" w:hAnsi="Arial" w:cs="Arial"/>
          <w:sz w:val="24"/>
          <w:szCs w:val="24"/>
        </w:rPr>
        <w:fldChar w:fldCharType="end"/>
      </w:r>
    </w:p>
    <w:p w14:paraId="111FECD5" w14:textId="77777777" w:rsidR="007A30ED" w:rsidRPr="003C028F" w:rsidRDefault="007A30ED" w:rsidP="003C028F">
      <w:pPr>
        <w:pStyle w:val="BodyText"/>
        <w:tabs>
          <w:tab w:val="left" w:pos="2700"/>
        </w:tabs>
        <w:spacing w:before="120" w:after="120"/>
        <w:ind w:left="2700" w:hanging="2700"/>
        <w:jc w:val="left"/>
        <w:rPr>
          <w:rFonts w:ascii="Arial" w:hAnsi="Arial" w:cs="Arial"/>
          <w:sz w:val="24"/>
          <w:szCs w:val="24"/>
        </w:rPr>
      </w:pPr>
      <w:r w:rsidRPr="003C028F">
        <w:rPr>
          <w:rFonts w:ascii="Arial" w:hAnsi="Arial" w:cs="Arial"/>
          <w:b/>
          <w:sz w:val="24"/>
          <w:szCs w:val="24"/>
        </w:rPr>
        <w:t>Habitat:</w:t>
      </w:r>
      <w:r w:rsidRPr="003C028F">
        <w:rPr>
          <w:rFonts w:ascii="Arial" w:hAnsi="Arial" w:cs="Arial"/>
          <w:sz w:val="24"/>
          <w:szCs w:val="24"/>
        </w:rPr>
        <w:t xml:space="preserve"> </w:t>
      </w:r>
      <w:r w:rsidRPr="003C028F">
        <w:rPr>
          <w:rFonts w:ascii="Arial" w:hAnsi="Arial" w:cs="Arial"/>
          <w:sz w:val="24"/>
          <w:szCs w:val="24"/>
        </w:rPr>
        <w:tab/>
        <w:t>Rock boulders, escarpments and cliff-lines.</w:t>
      </w:r>
    </w:p>
    <w:p w14:paraId="10CD5191" w14:textId="77777777" w:rsidR="007A30ED" w:rsidRPr="003C028F" w:rsidRDefault="007A30ED" w:rsidP="003C028F">
      <w:pPr>
        <w:pStyle w:val="BodyText"/>
        <w:tabs>
          <w:tab w:val="left" w:pos="2700"/>
        </w:tabs>
        <w:spacing w:before="120" w:after="120"/>
        <w:ind w:left="2700" w:hanging="2700"/>
        <w:jc w:val="left"/>
        <w:rPr>
          <w:rFonts w:ascii="Arial" w:hAnsi="Arial" w:cs="Arial"/>
          <w:sz w:val="24"/>
          <w:szCs w:val="24"/>
        </w:rPr>
      </w:pPr>
      <w:r w:rsidRPr="003C028F">
        <w:rPr>
          <w:rFonts w:ascii="Arial" w:hAnsi="Arial" w:cs="Arial"/>
          <w:b/>
          <w:sz w:val="24"/>
          <w:szCs w:val="24"/>
        </w:rPr>
        <w:t>Habit:</w:t>
      </w:r>
      <w:r w:rsidRPr="003C028F">
        <w:rPr>
          <w:rFonts w:ascii="Arial" w:hAnsi="Arial" w:cs="Arial"/>
          <w:sz w:val="24"/>
          <w:szCs w:val="24"/>
        </w:rPr>
        <w:t xml:space="preserve"> </w:t>
      </w:r>
      <w:r w:rsidRPr="003C028F">
        <w:rPr>
          <w:rFonts w:ascii="Arial" w:hAnsi="Arial" w:cs="Arial"/>
          <w:sz w:val="24"/>
          <w:szCs w:val="24"/>
        </w:rPr>
        <w:tab/>
        <w:t>Ground-dwelling.</w:t>
      </w:r>
    </w:p>
    <w:p w14:paraId="2FBEE545" w14:textId="77777777" w:rsidR="007A30ED" w:rsidRPr="003C028F" w:rsidRDefault="007A30ED" w:rsidP="003C028F">
      <w:pPr>
        <w:pStyle w:val="BodyText"/>
        <w:tabs>
          <w:tab w:val="left" w:pos="2700"/>
        </w:tabs>
        <w:spacing w:before="120" w:after="120"/>
        <w:ind w:left="2700" w:hanging="2700"/>
        <w:jc w:val="left"/>
        <w:rPr>
          <w:rFonts w:ascii="Arial" w:hAnsi="Arial" w:cs="Arial"/>
          <w:sz w:val="24"/>
          <w:szCs w:val="24"/>
        </w:rPr>
      </w:pPr>
      <w:r w:rsidRPr="003C028F">
        <w:rPr>
          <w:rFonts w:ascii="Arial" w:hAnsi="Arial" w:cs="Arial"/>
          <w:b/>
          <w:sz w:val="24"/>
          <w:szCs w:val="24"/>
        </w:rPr>
        <w:t>Avg. body weight:</w:t>
      </w:r>
      <w:r w:rsidRPr="003C028F">
        <w:rPr>
          <w:rFonts w:ascii="Arial" w:hAnsi="Arial" w:cs="Arial"/>
          <w:sz w:val="24"/>
          <w:szCs w:val="24"/>
        </w:rPr>
        <w:tab/>
        <w:t>4500 g (males) and 3500 g (females) (Eldridge &amp; Pearson 2008).</w:t>
      </w:r>
    </w:p>
    <w:p w14:paraId="496E4761" w14:textId="77777777" w:rsidR="007A30ED" w:rsidRPr="003C028F" w:rsidRDefault="007A30ED" w:rsidP="003C028F">
      <w:pPr>
        <w:pStyle w:val="BodyText"/>
        <w:tabs>
          <w:tab w:val="left" w:pos="2700"/>
        </w:tabs>
        <w:spacing w:before="120" w:after="120"/>
        <w:ind w:left="2700" w:hanging="2700"/>
        <w:jc w:val="left"/>
        <w:rPr>
          <w:rFonts w:ascii="Arial" w:hAnsi="Arial" w:cs="Arial"/>
          <w:sz w:val="24"/>
          <w:szCs w:val="24"/>
        </w:rPr>
      </w:pPr>
      <w:r w:rsidRPr="003C028F">
        <w:rPr>
          <w:rFonts w:ascii="Arial" w:hAnsi="Arial" w:cs="Arial"/>
          <w:b/>
          <w:sz w:val="24"/>
          <w:szCs w:val="24"/>
        </w:rPr>
        <w:t>Activity pattern:</w:t>
      </w:r>
      <w:r w:rsidRPr="003C028F">
        <w:rPr>
          <w:rFonts w:ascii="Arial" w:hAnsi="Arial" w:cs="Arial"/>
          <w:sz w:val="24"/>
          <w:szCs w:val="24"/>
        </w:rPr>
        <w:tab/>
        <w:t>Nocturnal/partly diurnal.</w:t>
      </w:r>
    </w:p>
    <w:p w14:paraId="26B540BC" w14:textId="77777777" w:rsidR="007A30ED" w:rsidRPr="003C028F" w:rsidRDefault="007A30ED" w:rsidP="003C028F">
      <w:pPr>
        <w:pStyle w:val="BodyText"/>
        <w:tabs>
          <w:tab w:val="left" w:pos="2700"/>
        </w:tabs>
        <w:spacing w:before="120" w:after="120"/>
        <w:ind w:left="2700" w:hanging="2700"/>
        <w:jc w:val="left"/>
        <w:rPr>
          <w:rFonts w:ascii="Arial" w:hAnsi="Arial" w:cs="Arial"/>
          <w:sz w:val="24"/>
          <w:szCs w:val="24"/>
        </w:rPr>
      </w:pPr>
      <w:r w:rsidRPr="003C028F">
        <w:rPr>
          <w:rFonts w:ascii="Arial" w:hAnsi="Arial" w:cs="Arial"/>
          <w:b/>
          <w:sz w:val="24"/>
          <w:szCs w:val="24"/>
        </w:rPr>
        <w:t>Diet:</w:t>
      </w:r>
      <w:r w:rsidRPr="003C028F">
        <w:rPr>
          <w:rFonts w:ascii="Arial" w:hAnsi="Arial" w:cs="Arial"/>
          <w:sz w:val="24"/>
          <w:szCs w:val="24"/>
        </w:rPr>
        <w:t xml:space="preserve"> </w:t>
      </w:r>
      <w:r w:rsidRPr="003C028F">
        <w:rPr>
          <w:rFonts w:ascii="Arial" w:hAnsi="Arial" w:cs="Arial"/>
          <w:sz w:val="24"/>
          <w:szCs w:val="24"/>
        </w:rPr>
        <w:tab/>
        <w:t>Herbivore: grasses, shrubs and forbs.</w:t>
      </w:r>
    </w:p>
    <w:p w14:paraId="128146BD" w14:textId="77777777" w:rsidR="003C028F" w:rsidRDefault="007A30ED" w:rsidP="003C028F">
      <w:pPr>
        <w:pStyle w:val="BodyText"/>
        <w:tabs>
          <w:tab w:val="left" w:pos="2700"/>
        </w:tabs>
        <w:spacing w:before="120" w:after="120"/>
        <w:ind w:left="2700" w:hanging="2700"/>
        <w:jc w:val="left"/>
        <w:rPr>
          <w:rFonts w:ascii="Arial" w:hAnsi="Arial" w:cs="Arial"/>
          <w:sz w:val="24"/>
          <w:szCs w:val="24"/>
        </w:rPr>
      </w:pPr>
      <w:r w:rsidRPr="003C028F">
        <w:rPr>
          <w:rFonts w:ascii="Arial" w:hAnsi="Arial" w:cs="Arial"/>
          <w:b/>
          <w:sz w:val="24"/>
          <w:szCs w:val="24"/>
        </w:rPr>
        <w:t>Breeding:</w:t>
      </w:r>
      <w:r w:rsidRPr="003C028F">
        <w:rPr>
          <w:rFonts w:ascii="Arial" w:hAnsi="Arial" w:cs="Arial"/>
          <w:sz w:val="24"/>
          <w:szCs w:val="24"/>
        </w:rPr>
        <w:tab/>
        <w:t>Unknown.</w:t>
      </w:r>
    </w:p>
    <w:p w14:paraId="04837D5B" w14:textId="77777777" w:rsidR="007A30ED" w:rsidRPr="003C028F" w:rsidRDefault="007A30ED" w:rsidP="003C028F">
      <w:pPr>
        <w:pStyle w:val="BodyText"/>
        <w:tabs>
          <w:tab w:val="left" w:pos="2700"/>
        </w:tabs>
        <w:spacing w:before="120" w:after="120"/>
        <w:ind w:left="2700" w:hanging="2700"/>
        <w:jc w:val="left"/>
        <w:rPr>
          <w:rFonts w:ascii="Arial" w:hAnsi="Arial" w:cs="Arial"/>
          <w:sz w:val="24"/>
          <w:szCs w:val="24"/>
        </w:rPr>
      </w:pPr>
      <w:r w:rsidRPr="003C028F">
        <w:rPr>
          <w:rFonts w:ascii="Arial" w:hAnsi="Arial" w:cs="Arial"/>
          <w:sz w:val="24"/>
          <w:szCs w:val="24"/>
        </w:rPr>
        <w:fldChar w:fldCharType="begin"/>
      </w:r>
      <w:r w:rsidRPr="003C028F">
        <w:rPr>
          <w:rFonts w:ascii="Arial" w:hAnsi="Arial" w:cs="Arial"/>
          <w:sz w:val="24"/>
          <w:szCs w:val="24"/>
        </w:rPr>
        <w:instrText xml:space="preserve"> FILLIN "Enter Project Officer 2" \* MERGEFORMAT </w:instrText>
      </w:r>
      <w:r w:rsidRPr="003C028F">
        <w:rPr>
          <w:rFonts w:ascii="Arial" w:hAnsi="Arial" w:cs="Arial"/>
          <w:sz w:val="24"/>
          <w:szCs w:val="24"/>
        </w:rPr>
        <w:fldChar w:fldCharType="separate"/>
      </w:r>
      <w:r w:rsidRPr="003C028F">
        <w:rPr>
          <w:rFonts w:ascii="Arial" w:hAnsi="Arial" w:cs="Arial"/>
          <w:sz w:val="24"/>
          <w:szCs w:val="24"/>
        </w:rPr>
        <w:fldChar w:fldCharType="end"/>
      </w:r>
      <w:r w:rsidRPr="003C028F">
        <w:rPr>
          <w:rFonts w:ascii="Arial" w:hAnsi="Arial" w:cs="Arial"/>
          <w:sz w:val="24"/>
          <w:szCs w:val="24"/>
        </w:rPr>
        <w:fldChar w:fldCharType="begin"/>
      </w:r>
      <w:r w:rsidRPr="003C028F">
        <w:rPr>
          <w:rFonts w:ascii="Arial" w:hAnsi="Arial" w:cs="Arial"/>
          <w:sz w:val="24"/>
          <w:szCs w:val="24"/>
        </w:rPr>
        <w:instrText xml:space="preserve"> FILLIN "Enter Project Officer 3" \* MERGEFORMAT </w:instrText>
      </w:r>
      <w:r w:rsidRPr="003C028F">
        <w:rPr>
          <w:rFonts w:ascii="Arial" w:hAnsi="Arial" w:cs="Arial"/>
          <w:sz w:val="24"/>
          <w:szCs w:val="24"/>
        </w:rPr>
        <w:fldChar w:fldCharType="separate"/>
      </w:r>
      <w:r w:rsidRPr="003C028F">
        <w:rPr>
          <w:rFonts w:ascii="Arial" w:hAnsi="Arial" w:cs="Arial"/>
          <w:sz w:val="24"/>
          <w:szCs w:val="24"/>
        </w:rPr>
        <w:fldChar w:fldCharType="end"/>
      </w:r>
    </w:p>
    <w:p w14:paraId="436CC47B" w14:textId="77777777" w:rsidR="007A30ED" w:rsidRPr="003C028F" w:rsidRDefault="007A30ED" w:rsidP="003C028F">
      <w:pPr>
        <w:pStyle w:val="BodyText2"/>
        <w:tabs>
          <w:tab w:val="left" w:pos="2160"/>
        </w:tabs>
        <w:spacing w:before="200" w:line="240" w:lineRule="auto"/>
        <w:ind w:left="2160" w:hanging="2160"/>
        <w:jc w:val="left"/>
        <w:rPr>
          <w:rFonts w:ascii="Arial" w:hAnsi="Arial" w:cs="Arial"/>
          <w:i/>
          <w:color w:val="0046AD"/>
          <w:sz w:val="24"/>
          <w:szCs w:val="24"/>
        </w:rPr>
      </w:pPr>
      <w:r w:rsidRPr="003C028F">
        <w:rPr>
          <w:rFonts w:ascii="Arial" w:hAnsi="Arial" w:cs="Arial"/>
          <w:i/>
          <w:color w:val="0046AD"/>
          <w:sz w:val="24"/>
          <w:szCs w:val="24"/>
        </w:rPr>
        <w:t>Description</w:t>
      </w:r>
    </w:p>
    <w:p w14:paraId="3EBA73E8" w14:textId="77777777" w:rsidR="007A30ED" w:rsidRPr="003C028F" w:rsidRDefault="007A30ED" w:rsidP="003C028F">
      <w:pPr>
        <w:pStyle w:val="BodyText"/>
        <w:spacing w:after="120"/>
        <w:jc w:val="left"/>
        <w:rPr>
          <w:rFonts w:ascii="Arial" w:hAnsi="Arial" w:cs="Arial"/>
          <w:sz w:val="24"/>
          <w:szCs w:val="24"/>
        </w:rPr>
      </w:pPr>
      <w:r w:rsidRPr="003C028F">
        <w:rPr>
          <w:rFonts w:ascii="Arial" w:hAnsi="Arial" w:cs="Arial"/>
          <w:sz w:val="24"/>
          <w:szCs w:val="24"/>
        </w:rPr>
        <w:t xml:space="preserve">Taxonomy within </w:t>
      </w:r>
      <w:r w:rsidRPr="003C028F">
        <w:rPr>
          <w:rFonts w:ascii="Arial" w:hAnsi="Arial" w:cs="Arial"/>
          <w:i/>
          <w:sz w:val="24"/>
          <w:szCs w:val="24"/>
        </w:rPr>
        <w:t>Petrogale</w:t>
      </w:r>
      <w:r w:rsidRPr="003C028F">
        <w:rPr>
          <w:rFonts w:ascii="Arial" w:hAnsi="Arial" w:cs="Arial"/>
          <w:sz w:val="24"/>
          <w:szCs w:val="24"/>
        </w:rPr>
        <w:t xml:space="preserve"> has been investigated over the past decade through a number of morphological, chromosomal and molecular genetic studies (see Eldridge et al. 2001; Campeau-Peloquin et al. 2001 for summaries). It is believed that this genus has undergone recent and rapid radiation (Eldridge &amp; Close 1997). These survey guidelines follow the taxonomy used in Eldridge and Pearson (2008), which recognises:</w:t>
      </w:r>
    </w:p>
    <w:p w14:paraId="11FD613A" w14:textId="77777777" w:rsidR="007A30ED" w:rsidRPr="003C028F" w:rsidRDefault="007A30ED" w:rsidP="003C028F">
      <w:pPr>
        <w:pStyle w:val="BodyText"/>
        <w:numPr>
          <w:ilvl w:val="0"/>
          <w:numId w:val="31"/>
        </w:numPr>
        <w:ind w:left="720" w:hanging="360"/>
        <w:jc w:val="left"/>
        <w:rPr>
          <w:rFonts w:ascii="Arial" w:hAnsi="Arial" w:cs="Arial"/>
          <w:sz w:val="24"/>
          <w:szCs w:val="24"/>
        </w:rPr>
      </w:pPr>
      <w:r w:rsidRPr="003C028F">
        <w:rPr>
          <w:rFonts w:ascii="Arial" w:hAnsi="Arial" w:cs="Arial"/>
          <w:i/>
          <w:sz w:val="24"/>
          <w:szCs w:val="24"/>
        </w:rPr>
        <w:t>P. l. lateralis</w:t>
      </w:r>
      <w:r w:rsidRPr="003C028F">
        <w:rPr>
          <w:rFonts w:ascii="Arial" w:hAnsi="Arial" w:cs="Arial"/>
          <w:sz w:val="24"/>
          <w:szCs w:val="24"/>
        </w:rPr>
        <w:t>;</w:t>
      </w:r>
    </w:p>
    <w:p w14:paraId="4087AEA9" w14:textId="77777777" w:rsidR="007A30ED" w:rsidRPr="003C028F" w:rsidRDefault="007A30ED" w:rsidP="003C028F">
      <w:pPr>
        <w:pStyle w:val="BodyText"/>
        <w:numPr>
          <w:ilvl w:val="0"/>
          <w:numId w:val="31"/>
        </w:numPr>
        <w:ind w:left="720" w:hanging="360"/>
        <w:jc w:val="left"/>
        <w:rPr>
          <w:rFonts w:ascii="Arial" w:hAnsi="Arial" w:cs="Arial"/>
          <w:sz w:val="24"/>
          <w:szCs w:val="24"/>
        </w:rPr>
      </w:pPr>
      <w:r w:rsidRPr="003C028F">
        <w:rPr>
          <w:rFonts w:ascii="Arial" w:hAnsi="Arial" w:cs="Arial"/>
          <w:i/>
          <w:sz w:val="24"/>
          <w:szCs w:val="24"/>
        </w:rPr>
        <w:t>P. l. hacketti</w:t>
      </w:r>
      <w:r w:rsidRPr="003C028F">
        <w:rPr>
          <w:rFonts w:ascii="Arial" w:hAnsi="Arial" w:cs="Arial"/>
          <w:sz w:val="24"/>
          <w:szCs w:val="24"/>
        </w:rPr>
        <w:t>;</w:t>
      </w:r>
    </w:p>
    <w:p w14:paraId="304452E7" w14:textId="77777777" w:rsidR="007A30ED" w:rsidRPr="003C028F" w:rsidRDefault="007A30ED" w:rsidP="003C028F">
      <w:pPr>
        <w:pStyle w:val="BodyText"/>
        <w:numPr>
          <w:ilvl w:val="0"/>
          <w:numId w:val="31"/>
        </w:numPr>
        <w:ind w:left="720" w:hanging="360"/>
        <w:jc w:val="left"/>
        <w:rPr>
          <w:rFonts w:ascii="Arial" w:hAnsi="Arial" w:cs="Arial"/>
          <w:sz w:val="24"/>
          <w:szCs w:val="24"/>
        </w:rPr>
      </w:pPr>
      <w:r w:rsidRPr="003C028F">
        <w:rPr>
          <w:rFonts w:ascii="Arial" w:hAnsi="Arial" w:cs="Arial"/>
          <w:i/>
          <w:sz w:val="24"/>
          <w:szCs w:val="24"/>
        </w:rPr>
        <w:t>P. l. pearsoni</w:t>
      </w:r>
      <w:r w:rsidRPr="003C028F">
        <w:rPr>
          <w:rFonts w:ascii="Arial" w:hAnsi="Arial" w:cs="Arial"/>
          <w:sz w:val="24"/>
          <w:szCs w:val="24"/>
        </w:rPr>
        <w:t>;</w:t>
      </w:r>
    </w:p>
    <w:p w14:paraId="482D22A9" w14:textId="77777777" w:rsidR="007A30ED" w:rsidRPr="003C028F" w:rsidRDefault="007A30ED" w:rsidP="003C028F">
      <w:pPr>
        <w:pStyle w:val="BodyText"/>
        <w:numPr>
          <w:ilvl w:val="0"/>
          <w:numId w:val="31"/>
        </w:numPr>
        <w:ind w:left="720" w:hanging="360"/>
        <w:jc w:val="left"/>
        <w:rPr>
          <w:rFonts w:ascii="Arial" w:hAnsi="Arial" w:cs="Arial"/>
          <w:sz w:val="24"/>
          <w:szCs w:val="24"/>
        </w:rPr>
      </w:pPr>
      <w:r w:rsidRPr="003C028F">
        <w:rPr>
          <w:rFonts w:ascii="Arial" w:hAnsi="Arial" w:cs="Arial"/>
          <w:sz w:val="24"/>
          <w:szCs w:val="24"/>
        </w:rPr>
        <w:t xml:space="preserve">the </w:t>
      </w:r>
      <w:smartTag w:uri="urn:schemas-microsoft-com:office:smarttags" w:element="place">
        <w:r w:rsidRPr="003C028F">
          <w:rPr>
            <w:rFonts w:ascii="Arial" w:hAnsi="Arial" w:cs="Arial"/>
            <w:sz w:val="24"/>
            <w:szCs w:val="24"/>
          </w:rPr>
          <w:t>West Kimberley</w:t>
        </w:r>
      </w:smartTag>
      <w:r w:rsidRPr="003C028F">
        <w:rPr>
          <w:rFonts w:ascii="Arial" w:hAnsi="Arial" w:cs="Arial"/>
          <w:sz w:val="24"/>
          <w:szCs w:val="24"/>
        </w:rPr>
        <w:t xml:space="preserve"> race; and </w:t>
      </w:r>
    </w:p>
    <w:p w14:paraId="069796D3" w14:textId="77777777" w:rsidR="007A30ED" w:rsidRPr="003C028F" w:rsidRDefault="007A30ED" w:rsidP="003C028F">
      <w:pPr>
        <w:pStyle w:val="BodyText"/>
        <w:numPr>
          <w:ilvl w:val="0"/>
          <w:numId w:val="31"/>
        </w:numPr>
        <w:ind w:left="720" w:hanging="360"/>
        <w:jc w:val="left"/>
        <w:rPr>
          <w:rFonts w:ascii="Arial" w:hAnsi="Arial" w:cs="Arial"/>
          <w:sz w:val="24"/>
          <w:szCs w:val="24"/>
        </w:rPr>
      </w:pPr>
      <w:r w:rsidRPr="003C028F">
        <w:rPr>
          <w:rFonts w:ascii="Arial" w:hAnsi="Arial" w:cs="Arial"/>
          <w:sz w:val="24"/>
          <w:szCs w:val="24"/>
        </w:rPr>
        <w:t xml:space="preserve">the </w:t>
      </w:r>
      <w:smartTag w:uri="urn:schemas-microsoft-com:office:smarttags" w:element="place">
        <w:smartTag w:uri="urn:schemas-microsoft-com:office:smarttags" w:element="PlaceName">
          <w:r w:rsidRPr="003C028F">
            <w:rPr>
              <w:rFonts w:ascii="Arial" w:hAnsi="Arial" w:cs="Arial"/>
              <w:sz w:val="24"/>
              <w:szCs w:val="24"/>
            </w:rPr>
            <w:t>MacDonnell</w:t>
          </w:r>
        </w:smartTag>
        <w:r w:rsidRPr="003C028F">
          <w:rPr>
            <w:rFonts w:ascii="Arial" w:hAnsi="Arial" w:cs="Arial"/>
            <w:sz w:val="24"/>
            <w:szCs w:val="24"/>
          </w:rPr>
          <w:t xml:space="preserve"> </w:t>
        </w:r>
        <w:smartTag w:uri="urn:schemas-microsoft-com:office:smarttags" w:element="PlaceType">
          <w:r w:rsidRPr="003C028F">
            <w:rPr>
              <w:rFonts w:ascii="Arial" w:hAnsi="Arial" w:cs="Arial"/>
              <w:sz w:val="24"/>
              <w:szCs w:val="24"/>
            </w:rPr>
            <w:t>Ranges</w:t>
          </w:r>
        </w:smartTag>
      </w:smartTag>
      <w:r w:rsidRPr="003C028F">
        <w:rPr>
          <w:rFonts w:ascii="Arial" w:hAnsi="Arial" w:cs="Arial"/>
          <w:sz w:val="24"/>
          <w:szCs w:val="24"/>
        </w:rPr>
        <w:t xml:space="preserve"> race. </w:t>
      </w:r>
    </w:p>
    <w:p w14:paraId="0081BF93" w14:textId="77777777" w:rsidR="007A30ED" w:rsidRPr="003C028F" w:rsidRDefault="007A30ED" w:rsidP="003C028F">
      <w:pPr>
        <w:pStyle w:val="BodyText"/>
        <w:jc w:val="left"/>
        <w:rPr>
          <w:rFonts w:ascii="Arial" w:hAnsi="Arial" w:cs="Arial"/>
          <w:sz w:val="24"/>
          <w:szCs w:val="24"/>
        </w:rPr>
      </w:pPr>
    </w:p>
    <w:p w14:paraId="0C9F103F" w14:textId="77777777" w:rsidR="007A30ED" w:rsidRDefault="007A30ED" w:rsidP="003C028F">
      <w:pPr>
        <w:pStyle w:val="BodyText"/>
        <w:spacing w:after="120"/>
        <w:jc w:val="left"/>
        <w:rPr>
          <w:rFonts w:ascii="Arial" w:hAnsi="Arial" w:cs="Arial"/>
          <w:sz w:val="24"/>
          <w:szCs w:val="24"/>
        </w:rPr>
      </w:pPr>
      <w:r w:rsidRPr="003C028F">
        <w:rPr>
          <w:rFonts w:ascii="Arial" w:hAnsi="Arial" w:cs="Arial"/>
          <w:sz w:val="24"/>
          <w:szCs w:val="24"/>
        </w:rPr>
        <w:t xml:space="preserve">Like all rock wallabies, the black-flanked rock wallaby inhabits areas associated with boulder outcrops and escarpments, and shelters in caves, on rock ledges and among boulders during the day. Shelter sites form an essential part of a rock wallaby’s home range, but animals forage away from their shelter sites during the night (usually at only a short distance, but for many species the distance is unknown). All rock wallabies are herbivores that feed on grasses, forbs and shrubs (Eldridge &amp; Pearson 2008). </w:t>
      </w:r>
    </w:p>
    <w:p w14:paraId="4D3EE9F3" w14:textId="77777777" w:rsidR="003C028F" w:rsidRDefault="003C028F" w:rsidP="003C028F">
      <w:pPr>
        <w:pStyle w:val="BodyText"/>
        <w:spacing w:after="120"/>
        <w:jc w:val="left"/>
        <w:rPr>
          <w:rFonts w:ascii="Arial" w:hAnsi="Arial" w:cs="Arial"/>
          <w:sz w:val="24"/>
          <w:szCs w:val="24"/>
        </w:rPr>
      </w:pPr>
    </w:p>
    <w:p w14:paraId="01A1E2F0" w14:textId="77777777" w:rsidR="003C028F" w:rsidRDefault="003C028F" w:rsidP="003C028F">
      <w:pPr>
        <w:pStyle w:val="BodyText"/>
        <w:spacing w:after="120"/>
        <w:jc w:val="left"/>
        <w:rPr>
          <w:rFonts w:ascii="Arial" w:hAnsi="Arial" w:cs="Arial"/>
          <w:sz w:val="24"/>
          <w:szCs w:val="24"/>
        </w:rPr>
      </w:pPr>
    </w:p>
    <w:p w14:paraId="3A8BD047" w14:textId="77777777" w:rsidR="003C028F" w:rsidRDefault="003C028F" w:rsidP="003C028F">
      <w:pPr>
        <w:pStyle w:val="BodyText"/>
        <w:spacing w:after="120"/>
        <w:jc w:val="left"/>
        <w:rPr>
          <w:rFonts w:ascii="Arial" w:hAnsi="Arial" w:cs="Arial"/>
          <w:sz w:val="24"/>
          <w:szCs w:val="24"/>
        </w:rPr>
      </w:pPr>
    </w:p>
    <w:p w14:paraId="20C20B63" w14:textId="77777777" w:rsidR="003C028F" w:rsidRPr="003C028F" w:rsidRDefault="003C028F" w:rsidP="003C028F">
      <w:pPr>
        <w:pStyle w:val="BodyText"/>
        <w:spacing w:after="120"/>
        <w:jc w:val="left"/>
        <w:rPr>
          <w:rFonts w:ascii="Arial" w:hAnsi="Arial" w:cs="Arial"/>
          <w:sz w:val="24"/>
          <w:szCs w:val="24"/>
        </w:rPr>
      </w:pPr>
    </w:p>
    <w:p w14:paraId="4F3BA0DE" w14:textId="77777777" w:rsidR="007A30ED" w:rsidRPr="003C028F" w:rsidRDefault="007A30ED" w:rsidP="003C028F">
      <w:pPr>
        <w:pStyle w:val="BodyText2"/>
        <w:tabs>
          <w:tab w:val="left" w:pos="2160"/>
        </w:tabs>
        <w:spacing w:before="200" w:line="240" w:lineRule="auto"/>
        <w:ind w:left="2160" w:hanging="2160"/>
        <w:jc w:val="left"/>
        <w:rPr>
          <w:rFonts w:ascii="Arial" w:hAnsi="Arial" w:cs="Arial"/>
          <w:i/>
          <w:color w:val="0046AD"/>
          <w:sz w:val="24"/>
          <w:szCs w:val="24"/>
        </w:rPr>
      </w:pPr>
      <w:r w:rsidRPr="003C028F">
        <w:rPr>
          <w:rFonts w:ascii="Arial" w:hAnsi="Arial" w:cs="Arial"/>
          <w:i/>
          <w:color w:val="0046AD"/>
          <w:sz w:val="24"/>
          <w:szCs w:val="24"/>
        </w:rPr>
        <w:t>Survey methods</w:t>
      </w:r>
    </w:p>
    <w:p w14:paraId="3D973E90" w14:textId="77777777" w:rsidR="007A30ED" w:rsidRPr="003C028F" w:rsidRDefault="007A30ED" w:rsidP="003C028F">
      <w:pPr>
        <w:pStyle w:val="BodyText"/>
        <w:spacing w:after="120"/>
        <w:jc w:val="left"/>
        <w:rPr>
          <w:rFonts w:ascii="Arial" w:hAnsi="Arial" w:cs="Arial"/>
          <w:sz w:val="24"/>
          <w:szCs w:val="24"/>
        </w:rPr>
      </w:pPr>
      <w:r w:rsidRPr="003C028F">
        <w:rPr>
          <w:rFonts w:ascii="Arial" w:hAnsi="Arial" w:cs="Arial"/>
          <w:sz w:val="24"/>
          <w:szCs w:val="24"/>
        </w:rPr>
        <w:t xml:space="preserve">On the basis of previous surveys, the following survey techniques are recommended to detect the presence </w:t>
      </w:r>
      <w:r w:rsidRPr="003C028F">
        <w:rPr>
          <w:rFonts w:ascii="Arial" w:hAnsi="Arial" w:cs="Arial"/>
          <w:snapToGrid w:val="0"/>
          <w:sz w:val="24"/>
          <w:szCs w:val="24"/>
        </w:rPr>
        <w:t>of the black-flanked rock wallaby</w:t>
      </w:r>
      <w:r w:rsidRPr="003C028F">
        <w:rPr>
          <w:rFonts w:ascii="Arial" w:hAnsi="Arial" w:cs="Arial"/>
          <w:sz w:val="24"/>
          <w:szCs w:val="24"/>
        </w:rPr>
        <w:t xml:space="preserve"> </w:t>
      </w:r>
      <w:r w:rsidRPr="003C028F">
        <w:rPr>
          <w:rFonts w:ascii="Arial" w:hAnsi="Arial" w:cs="Arial"/>
          <w:snapToGrid w:val="0"/>
          <w:sz w:val="24"/>
          <w:szCs w:val="24"/>
        </w:rPr>
        <w:t>in areas up to 5 hectares in size:</w:t>
      </w:r>
    </w:p>
    <w:p w14:paraId="6E47F2F3" w14:textId="77777777" w:rsidR="007A30ED" w:rsidRPr="003C028F" w:rsidRDefault="007A30ED" w:rsidP="0064034F">
      <w:pPr>
        <w:pStyle w:val="BodyText"/>
        <w:numPr>
          <w:ilvl w:val="0"/>
          <w:numId w:val="25"/>
        </w:numPr>
        <w:spacing w:after="120"/>
        <w:ind w:left="714" w:hanging="357"/>
        <w:jc w:val="left"/>
        <w:rPr>
          <w:rFonts w:ascii="Arial" w:hAnsi="Arial" w:cs="Arial"/>
          <w:snapToGrid w:val="0"/>
          <w:sz w:val="24"/>
          <w:szCs w:val="24"/>
        </w:rPr>
      </w:pPr>
      <w:r w:rsidRPr="003C028F">
        <w:rPr>
          <w:rFonts w:ascii="Arial" w:hAnsi="Arial" w:cs="Arial"/>
          <w:snapToGrid w:val="0"/>
          <w:sz w:val="24"/>
          <w:szCs w:val="24"/>
        </w:rPr>
        <w:t xml:space="preserve">daytime searches for potentially suitable habitat resources, such as shelter sites (caves, rock boulders and rock ledges) in suitable boulder pile, escarpment and cliff-line habitats (description of the survey technique and recommended effort </w:t>
      </w:r>
      <w:r w:rsidR="00BA3023">
        <w:rPr>
          <w:rFonts w:ascii="Arial" w:hAnsi="Arial" w:cs="Arial"/>
          <w:snapToGrid w:val="0"/>
          <w:sz w:val="24"/>
          <w:szCs w:val="24"/>
        </w:rPr>
        <w:t xml:space="preserve">is </w:t>
      </w:r>
      <w:r w:rsidRPr="003C028F">
        <w:rPr>
          <w:rFonts w:ascii="Arial" w:hAnsi="Arial" w:cs="Arial"/>
          <w:snapToGrid w:val="0"/>
          <w:sz w:val="24"/>
          <w:szCs w:val="24"/>
        </w:rPr>
        <w:t>outlined in Section 3.3.11)</w:t>
      </w:r>
    </w:p>
    <w:p w14:paraId="59404FE8" w14:textId="77777777" w:rsidR="007A30ED" w:rsidRPr="003C028F" w:rsidRDefault="007A30ED" w:rsidP="0064034F">
      <w:pPr>
        <w:pStyle w:val="BodyText"/>
        <w:numPr>
          <w:ilvl w:val="0"/>
          <w:numId w:val="25"/>
        </w:numPr>
        <w:spacing w:after="120"/>
        <w:ind w:left="714" w:hanging="357"/>
        <w:jc w:val="left"/>
        <w:rPr>
          <w:rFonts w:ascii="Arial" w:hAnsi="Arial" w:cs="Arial"/>
          <w:snapToGrid w:val="0"/>
          <w:sz w:val="24"/>
          <w:szCs w:val="24"/>
        </w:rPr>
      </w:pPr>
      <w:r w:rsidRPr="003C028F">
        <w:rPr>
          <w:rFonts w:ascii="Arial" w:hAnsi="Arial" w:cs="Arial"/>
          <w:snapToGrid w:val="0"/>
          <w:sz w:val="24"/>
          <w:szCs w:val="24"/>
        </w:rPr>
        <w:t xml:space="preserve">daytime searches for signs of activity, including tracks, scats and rock shelters worn smooth from resting </w:t>
      </w:r>
      <w:r w:rsidRPr="003C028F">
        <w:rPr>
          <w:rFonts w:ascii="Arial" w:hAnsi="Arial" w:cs="Arial"/>
          <w:sz w:val="24"/>
          <w:szCs w:val="24"/>
        </w:rPr>
        <w:t>(</w:t>
      </w:r>
      <w:r w:rsidRPr="003C028F">
        <w:rPr>
          <w:rFonts w:ascii="Arial" w:hAnsi="Arial" w:cs="Arial"/>
          <w:snapToGrid w:val="0"/>
          <w:sz w:val="24"/>
          <w:szCs w:val="24"/>
        </w:rPr>
        <w:t xml:space="preserve">description of the survey technique and recommended effort </w:t>
      </w:r>
      <w:r w:rsidR="00BA3023">
        <w:rPr>
          <w:rFonts w:ascii="Arial" w:hAnsi="Arial" w:cs="Arial"/>
          <w:snapToGrid w:val="0"/>
          <w:sz w:val="24"/>
          <w:szCs w:val="24"/>
        </w:rPr>
        <w:t xml:space="preserve">is </w:t>
      </w:r>
      <w:r w:rsidRPr="003C028F">
        <w:rPr>
          <w:rFonts w:ascii="Arial" w:hAnsi="Arial" w:cs="Arial"/>
          <w:snapToGrid w:val="0"/>
          <w:sz w:val="24"/>
          <w:szCs w:val="24"/>
        </w:rPr>
        <w:t xml:space="preserve">outlined in Section 3.3.11). However, where the black-flanked rock wallaby occurs in sympatry with Rothschild's rock wallaby, </w:t>
      </w:r>
      <w:r w:rsidRPr="003C028F">
        <w:rPr>
          <w:rFonts w:ascii="Arial" w:hAnsi="Arial" w:cs="Arial"/>
          <w:i/>
          <w:snapToGrid w:val="0"/>
          <w:sz w:val="24"/>
          <w:szCs w:val="24"/>
        </w:rPr>
        <w:t>Petrogale rothschildi</w:t>
      </w:r>
      <w:r w:rsidRPr="003C028F">
        <w:rPr>
          <w:rFonts w:ascii="Arial" w:hAnsi="Arial" w:cs="Arial"/>
          <w:snapToGrid w:val="0"/>
          <w:sz w:val="24"/>
          <w:szCs w:val="24"/>
        </w:rPr>
        <w:t xml:space="preserve"> (Hamersley range region of Western Australia), scats may need to be collected and analysed using either genetic techniques to distinguish between species.</w:t>
      </w:r>
      <w:r w:rsidRPr="003C028F">
        <w:rPr>
          <w:rFonts w:ascii="Arial" w:hAnsi="Arial" w:cs="Arial"/>
          <w:sz w:val="24"/>
          <w:szCs w:val="24"/>
        </w:rPr>
        <w:t xml:space="preserve"> Scats should be collected from across the entire area from searches conducted during the day. </w:t>
      </w:r>
      <w:r w:rsidRPr="00C404EE">
        <w:rPr>
          <w:rFonts w:ascii="Arial" w:hAnsi="Arial" w:cs="Arial"/>
          <w:sz w:val="24"/>
          <w:szCs w:val="24"/>
        </w:rPr>
        <w:t>F</w:t>
      </w:r>
      <w:r w:rsidR="00C404EE" w:rsidRPr="00C404EE">
        <w:rPr>
          <w:rFonts w:ascii="Arial" w:hAnsi="Arial" w:cs="Arial"/>
          <w:sz w:val="24"/>
          <w:szCs w:val="24"/>
        </w:rPr>
        <w:t>or example, the technique used by Alacs and colleagues (2003) for analysis of quokka scats was collection of f</w:t>
      </w:r>
      <w:r w:rsidRPr="00C404EE">
        <w:rPr>
          <w:rFonts w:ascii="Arial" w:hAnsi="Arial" w:cs="Arial"/>
          <w:sz w:val="24"/>
          <w:szCs w:val="24"/>
        </w:rPr>
        <w:t xml:space="preserve">resh pellets (less than one day old) </w:t>
      </w:r>
      <w:r w:rsidR="00C404EE" w:rsidRPr="00C404EE">
        <w:rPr>
          <w:rFonts w:ascii="Arial" w:hAnsi="Arial" w:cs="Arial"/>
          <w:sz w:val="24"/>
          <w:szCs w:val="24"/>
        </w:rPr>
        <w:t>which were then</w:t>
      </w:r>
      <w:r w:rsidRPr="00C404EE">
        <w:rPr>
          <w:rFonts w:ascii="Arial" w:hAnsi="Arial" w:cs="Arial"/>
          <w:sz w:val="24"/>
          <w:szCs w:val="24"/>
        </w:rPr>
        <w:t xml:space="preserve"> frozen at –20 degrees </w:t>
      </w:r>
      <w:r w:rsidR="006513AE" w:rsidRPr="00C404EE">
        <w:rPr>
          <w:rFonts w:ascii="Arial" w:hAnsi="Arial" w:cs="Arial"/>
          <w:sz w:val="24"/>
          <w:szCs w:val="24"/>
        </w:rPr>
        <w:t>c</w:t>
      </w:r>
      <w:r w:rsidRPr="00C404EE">
        <w:rPr>
          <w:rFonts w:ascii="Arial" w:hAnsi="Arial" w:cs="Arial"/>
          <w:sz w:val="24"/>
          <w:szCs w:val="24"/>
        </w:rPr>
        <w:t>elsius until DNA extraction. However, further advice should be sought from</w:t>
      </w:r>
      <w:r w:rsidRPr="003C028F">
        <w:rPr>
          <w:rFonts w:ascii="Arial" w:hAnsi="Arial" w:cs="Arial"/>
          <w:sz w:val="24"/>
          <w:szCs w:val="24"/>
        </w:rPr>
        <w:t xml:space="preserve"> an expert regarding the collection process, prior to the commencement of any field work </w:t>
      </w:r>
    </w:p>
    <w:p w14:paraId="13466C66" w14:textId="77777777" w:rsidR="007A30ED" w:rsidRPr="003C028F" w:rsidRDefault="007A30ED" w:rsidP="0064034F">
      <w:pPr>
        <w:pStyle w:val="BodyText"/>
        <w:numPr>
          <w:ilvl w:val="0"/>
          <w:numId w:val="5"/>
        </w:numPr>
        <w:spacing w:after="120"/>
        <w:ind w:left="714" w:hanging="357"/>
        <w:jc w:val="left"/>
        <w:rPr>
          <w:rFonts w:ascii="Arial" w:hAnsi="Arial" w:cs="Arial"/>
          <w:snapToGrid w:val="0"/>
          <w:sz w:val="24"/>
          <w:szCs w:val="24"/>
        </w:rPr>
      </w:pPr>
      <w:r w:rsidRPr="003C028F">
        <w:rPr>
          <w:rFonts w:ascii="Arial" w:hAnsi="Arial" w:cs="Arial"/>
          <w:snapToGrid w:val="0"/>
          <w:sz w:val="24"/>
          <w:szCs w:val="24"/>
        </w:rPr>
        <w:t xml:space="preserve">possibly the collection of predator scats, owl casts or remains, targeting predatory bird and mammal nests and dens </w:t>
      </w:r>
      <w:r w:rsidRPr="003C028F">
        <w:rPr>
          <w:rFonts w:ascii="Arial" w:hAnsi="Arial" w:cs="Arial"/>
          <w:sz w:val="24"/>
          <w:szCs w:val="24"/>
        </w:rPr>
        <w:t xml:space="preserve">(description of </w:t>
      </w:r>
      <w:r w:rsidR="000E2EA3">
        <w:rPr>
          <w:rFonts w:ascii="Arial" w:hAnsi="Arial" w:cs="Arial"/>
          <w:sz w:val="24"/>
          <w:szCs w:val="24"/>
        </w:rPr>
        <w:t xml:space="preserve">the </w:t>
      </w:r>
      <w:r w:rsidR="00830500">
        <w:rPr>
          <w:rFonts w:ascii="Arial" w:hAnsi="Arial" w:cs="Arial"/>
          <w:sz w:val="24"/>
          <w:szCs w:val="24"/>
        </w:rPr>
        <w:t xml:space="preserve">survey </w:t>
      </w:r>
      <w:r w:rsidRPr="003C028F">
        <w:rPr>
          <w:rFonts w:ascii="Arial" w:hAnsi="Arial" w:cs="Arial"/>
          <w:sz w:val="24"/>
          <w:szCs w:val="24"/>
        </w:rPr>
        <w:t xml:space="preserve">technique and </w:t>
      </w:r>
      <w:r w:rsidR="00830500">
        <w:rPr>
          <w:rFonts w:ascii="Arial" w:hAnsi="Arial" w:cs="Arial"/>
          <w:sz w:val="24"/>
          <w:szCs w:val="24"/>
        </w:rPr>
        <w:t xml:space="preserve">recommended </w:t>
      </w:r>
      <w:r w:rsidRPr="003C028F">
        <w:rPr>
          <w:rFonts w:ascii="Arial" w:hAnsi="Arial" w:cs="Arial"/>
          <w:sz w:val="24"/>
          <w:szCs w:val="24"/>
        </w:rPr>
        <w:t xml:space="preserve">effort </w:t>
      </w:r>
      <w:r w:rsidR="000E2EA3">
        <w:rPr>
          <w:rFonts w:ascii="Arial" w:hAnsi="Arial" w:cs="Arial"/>
          <w:sz w:val="24"/>
          <w:szCs w:val="24"/>
        </w:rPr>
        <w:t xml:space="preserve">is </w:t>
      </w:r>
      <w:r w:rsidRPr="003C028F">
        <w:rPr>
          <w:rFonts w:ascii="Arial" w:hAnsi="Arial" w:cs="Arial"/>
          <w:sz w:val="24"/>
          <w:szCs w:val="24"/>
        </w:rPr>
        <w:t xml:space="preserve">outlined in Section 3.2.3) </w:t>
      </w:r>
    </w:p>
    <w:p w14:paraId="0FB934DD" w14:textId="77777777" w:rsidR="007A30ED" w:rsidRPr="003C028F" w:rsidRDefault="007A30ED" w:rsidP="0064034F">
      <w:pPr>
        <w:pStyle w:val="BodyText"/>
        <w:numPr>
          <w:ilvl w:val="0"/>
          <w:numId w:val="25"/>
        </w:numPr>
        <w:spacing w:after="120"/>
        <w:ind w:left="714" w:hanging="357"/>
        <w:jc w:val="left"/>
        <w:rPr>
          <w:rFonts w:ascii="Arial" w:hAnsi="Arial" w:cs="Arial"/>
          <w:snapToGrid w:val="0"/>
          <w:sz w:val="24"/>
          <w:szCs w:val="24"/>
        </w:rPr>
      </w:pPr>
      <w:r w:rsidRPr="003C028F">
        <w:rPr>
          <w:rFonts w:ascii="Arial" w:hAnsi="Arial" w:cs="Arial"/>
          <w:sz w:val="24"/>
          <w:szCs w:val="24"/>
        </w:rPr>
        <w:t xml:space="preserve">use of baited camera traps (description of </w:t>
      </w:r>
      <w:r w:rsidR="009C4711">
        <w:rPr>
          <w:rFonts w:ascii="Arial" w:hAnsi="Arial" w:cs="Arial"/>
          <w:sz w:val="24"/>
          <w:szCs w:val="24"/>
        </w:rPr>
        <w:t xml:space="preserve">the </w:t>
      </w:r>
      <w:r w:rsidR="00830500">
        <w:rPr>
          <w:rFonts w:ascii="Arial" w:hAnsi="Arial" w:cs="Arial"/>
          <w:sz w:val="24"/>
          <w:szCs w:val="24"/>
        </w:rPr>
        <w:t xml:space="preserve">survey </w:t>
      </w:r>
      <w:r w:rsidRPr="003C028F">
        <w:rPr>
          <w:rFonts w:ascii="Arial" w:hAnsi="Arial" w:cs="Arial"/>
          <w:sz w:val="24"/>
          <w:szCs w:val="24"/>
        </w:rPr>
        <w:t xml:space="preserve">technique and </w:t>
      </w:r>
      <w:r w:rsidR="00830500">
        <w:rPr>
          <w:rFonts w:ascii="Arial" w:hAnsi="Arial" w:cs="Arial"/>
          <w:sz w:val="24"/>
          <w:szCs w:val="24"/>
        </w:rPr>
        <w:t xml:space="preserve">recommended </w:t>
      </w:r>
      <w:r w:rsidRPr="003C028F">
        <w:rPr>
          <w:rFonts w:ascii="Arial" w:hAnsi="Arial" w:cs="Arial"/>
          <w:sz w:val="24"/>
          <w:szCs w:val="24"/>
        </w:rPr>
        <w:t xml:space="preserve">effort </w:t>
      </w:r>
      <w:r w:rsidR="009C4711">
        <w:rPr>
          <w:rFonts w:ascii="Arial" w:hAnsi="Arial" w:cs="Arial"/>
          <w:sz w:val="24"/>
          <w:szCs w:val="24"/>
        </w:rPr>
        <w:t xml:space="preserve">is </w:t>
      </w:r>
      <w:r w:rsidRPr="003C028F">
        <w:rPr>
          <w:rFonts w:ascii="Arial" w:hAnsi="Arial" w:cs="Arial"/>
          <w:sz w:val="24"/>
          <w:szCs w:val="24"/>
        </w:rPr>
        <w:t>outlined in Section 3.3.6)</w:t>
      </w:r>
    </w:p>
    <w:p w14:paraId="4F2DB16A" w14:textId="77777777" w:rsidR="007A30ED" w:rsidRPr="003C028F" w:rsidRDefault="007A30ED" w:rsidP="0064034F">
      <w:pPr>
        <w:pStyle w:val="BodyText"/>
        <w:numPr>
          <w:ilvl w:val="0"/>
          <w:numId w:val="25"/>
        </w:numPr>
        <w:spacing w:after="120"/>
        <w:ind w:left="714" w:hanging="357"/>
        <w:jc w:val="left"/>
        <w:rPr>
          <w:rFonts w:ascii="Arial" w:hAnsi="Arial" w:cs="Arial"/>
          <w:snapToGrid w:val="0"/>
          <w:sz w:val="24"/>
          <w:szCs w:val="24"/>
        </w:rPr>
      </w:pPr>
      <w:r w:rsidRPr="003C028F">
        <w:rPr>
          <w:rFonts w:ascii="Arial" w:hAnsi="Arial" w:cs="Arial"/>
          <w:sz w:val="24"/>
          <w:szCs w:val="24"/>
        </w:rPr>
        <w:t>observations for rock wallabies basking during the day, or becoming active at dusk, using binoculars from a location on the ground beneath suitable habitat or possibly from a helicopter according to a suggested survey technique and effort provided in Section 3.3.11 (heeding caution to minimise disturbance to animals to ensure wallabies do not fall).</w:t>
      </w:r>
    </w:p>
    <w:p w14:paraId="26FC1304" w14:textId="77777777" w:rsidR="007A30ED" w:rsidRPr="003C028F" w:rsidRDefault="007A30ED" w:rsidP="003C028F">
      <w:pPr>
        <w:pStyle w:val="BodyText"/>
        <w:ind w:left="720"/>
        <w:jc w:val="left"/>
        <w:rPr>
          <w:rFonts w:ascii="Arial" w:hAnsi="Arial" w:cs="Arial"/>
          <w:snapToGrid w:val="0"/>
          <w:sz w:val="24"/>
          <w:szCs w:val="24"/>
        </w:rPr>
      </w:pPr>
    </w:p>
    <w:p w14:paraId="2F723C52" w14:textId="77777777" w:rsidR="007A30ED" w:rsidRDefault="007A30ED" w:rsidP="003C028F">
      <w:pPr>
        <w:pStyle w:val="BodyText"/>
        <w:spacing w:after="120"/>
        <w:jc w:val="left"/>
        <w:rPr>
          <w:rFonts w:ascii="Arial" w:hAnsi="Arial" w:cs="Arial"/>
          <w:snapToGrid w:val="0"/>
          <w:sz w:val="24"/>
          <w:szCs w:val="24"/>
        </w:rPr>
      </w:pPr>
      <w:r w:rsidRPr="003C028F">
        <w:rPr>
          <w:rFonts w:ascii="Arial" w:hAnsi="Arial" w:cs="Arial"/>
          <w:sz w:val="24"/>
          <w:szCs w:val="24"/>
        </w:rPr>
        <w:t xml:space="preserve">The taxonomy of </w:t>
      </w:r>
      <w:r w:rsidRPr="003C028F">
        <w:rPr>
          <w:rFonts w:ascii="Arial" w:hAnsi="Arial" w:cs="Arial"/>
          <w:i/>
          <w:sz w:val="24"/>
          <w:szCs w:val="24"/>
        </w:rPr>
        <w:t>P. lateral</w:t>
      </w:r>
      <w:r w:rsidRPr="003C028F">
        <w:rPr>
          <w:rFonts w:ascii="Arial" w:hAnsi="Arial" w:cs="Arial"/>
          <w:i/>
          <w:snapToGrid w:val="0"/>
          <w:sz w:val="24"/>
          <w:szCs w:val="24"/>
        </w:rPr>
        <w:t>i</w:t>
      </w:r>
      <w:r w:rsidRPr="003C028F">
        <w:rPr>
          <w:rFonts w:ascii="Arial" w:hAnsi="Arial" w:cs="Arial"/>
          <w:i/>
          <w:sz w:val="24"/>
          <w:szCs w:val="24"/>
        </w:rPr>
        <w:t>s</w:t>
      </w:r>
      <w:r w:rsidRPr="003C028F">
        <w:rPr>
          <w:rFonts w:ascii="Arial" w:hAnsi="Arial" w:cs="Arial"/>
          <w:sz w:val="24"/>
          <w:szCs w:val="24"/>
        </w:rPr>
        <w:t xml:space="preserve">, like some other rock wallaby species, is not completely resolved. However, the known distribution of </w:t>
      </w:r>
      <w:r w:rsidRPr="003C028F">
        <w:rPr>
          <w:rFonts w:ascii="Arial" w:hAnsi="Arial" w:cs="Arial"/>
          <w:i/>
          <w:sz w:val="24"/>
          <w:szCs w:val="24"/>
        </w:rPr>
        <w:t>P. lateralis</w:t>
      </w:r>
      <w:r w:rsidRPr="003C028F">
        <w:rPr>
          <w:rFonts w:ascii="Arial" w:hAnsi="Arial" w:cs="Arial"/>
          <w:sz w:val="24"/>
          <w:szCs w:val="24"/>
        </w:rPr>
        <w:t xml:space="preserve"> (see Eldridge &amp; Pearson 2008) does not overlap with other species, with the exception of a possible overlap between </w:t>
      </w:r>
      <w:r w:rsidRPr="003C028F">
        <w:rPr>
          <w:rFonts w:ascii="Arial" w:hAnsi="Arial" w:cs="Arial"/>
          <w:i/>
          <w:sz w:val="24"/>
          <w:szCs w:val="24"/>
        </w:rPr>
        <w:t>P. l. lateralis</w:t>
      </w:r>
      <w:r w:rsidRPr="003C028F">
        <w:rPr>
          <w:rFonts w:ascii="Arial" w:hAnsi="Arial" w:cs="Arial"/>
          <w:sz w:val="24"/>
          <w:szCs w:val="24"/>
        </w:rPr>
        <w:t xml:space="preserve"> and </w:t>
      </w:r>
      <w:r w:rsidRPr="003C028F">
        <w:rPr>
          <w:rFonts w:ascii="Arial" w:hAnsi="Arial" w:cs="Arial"/>
          <w:i/>
          <w:sz w:val="24"/>
          <w:szCs w:val="24"/>
        </w:rPr>
        <w:t>P. rothschildi</w:t>
      </w:r>
      <w:r w:rsidRPr="003C028F">
        <w:rPr>
          <w:rFonts w:ascii="Arial" w:hAnsi="Arial" w:cs="Arial"/>
          <w:sz w:val="24"/>
          <w:szCs w:val="24"/>
        </w:rPr>
        <w:t xml:space="preserve"> in the </w:t>
      </w:r>
      <w:smartTag w:uri="urn:schemas-microsoft-com:office:smarttags" w:element="PlaceName">
        <w:r w:rsidRPr="003C028F">
          <w:rPr>
            <w:rFonts w:ascii="Arial" w:hAnsi="Arial" w:cs="Arial"/>
            <w:sz w:val="24"/>
            <w:szCs w:val="24"/>
          </w:rPr>
          <w:t>Hamersley</w:t>
        </w:r>
      </w:smartTag>
      <w:r w:rsidRPr="003C028F">
        <w:rPr>
          <w:rFonts w:ascii="Arial" w:hAnsi="Arial" w:cs="Arial"/>
          <w:sz w:val="24"/>
          <w:szCs w:val="24"/>
        </w:rPr>
        <w:t xml:space="preserve"> </w:t>
      </w:r>
      <w:smartTag w:uri="urn:schemas-microsoft-com:office:smarttags" w:element="PlaceType">
        <w:r w:rsidRPr="003C028F">
          <w:rPr>
            <w:rFonts w:ascii="Arial" w:hAnsi="Arial" w:cs="Arial"/>
            <w:sz w:val="24"/>
            <w:szCs w:val="24"/>
          </w:rPr>
          <w:t>Range</w:t>
        </w:r>
      </w:smartTag>
      <w:r w:rsidRPr="003C028F">
        <w:rPr>
          <w:rFonts w:ascii="Arial" w:hAnsi="Arial" w:cs="Arial"/>
          <w:sz w:val="24"/>
          <w:szCs w:val="24"/>
        </w:rPr>
        <w:t xml:space="preserve"> region of </w:t>
      </w:r>
      <w:smartTag w:uri="urn:schemas-microsoft-com:office:smarttags" w:element="place">
        <w:smartTag w:uri="urn:schemas-microsoft-com:office:smarttags" w:element="State">
          <w:r w:rsidRPr="003C028F">
            <w:rPr>
              <w:rFonts w:ascii="Arial" w:hAnsi="Arial" w:cs="Arial"/>
              <w:sz w:val="24"/>
              <w:szCs w:val="24"/>
            </w:rPr>
            <w:t>Western Australia</w:t>
          </w:r>
        </w:smartTag>
      </w:smartTag>
      <w:r w:rsidRPr="003C028F">
        <w:rPr>
          <w:rFonts w:ascii="Arial" w:hAnsi="Arial" w:cs="Arial"/>
          <w:sz w:val="24"/>
          <w:szCs w:val="24"/>
        </w:rPr>
        <w:t xml:space="preserve">. As all </w:t>
      </w:r>
      <w:r w:rsidRPr="003C028F">
        <w:rPr>
          <w:rFonts w:ascii="Arial" w:hAnsi="Arial" w:cs="Arial"/>
          <w:i/>
          <w:sz w:val="24"/>
          <w:szCs w:val="24"/>
        </w:rPr>
        <w:t>P. lateralis</w:t>
      </w:r>
      <w:r w:rsidRPr="003C028F">
        <w:rPr>
          <w:rFonts w:ascii="Arial" w:hAnsi="Arial" w:cs="Arial"/>
          <w:sz w:val="24"/>
          <w:szCs w:val="24"/>
        </w:rPr>
        <w:t xml:space="preserve"> subspecies are listed on the EPBC Act (1999), surveys designed to detect the presence of </w:t>
      </w:r>
      <w:r w:rsidRPr="003C028F">
        <w:rPr>
          <w:rFonts w:ascii="Arial" w:hAnsi="Arial" w:cs="Arial"/>
          <w:i/>
          <w:sz w:val="24"/>
          <w:szCs w:val="24"/>
        </w:rPr>
        <w:t>P. lateralis</w:t>
      </w:r>
      <w:r w:rsidRPr="003C028F">
        <w:rPr>
          <w:rFonts w:ascii="Arial" w:hAnsi="Arial" w:cs="Arial"/>
          <w:sz w:val="24"/>
          <w:szCs w:val="24"/>
        </w:rPr>
        <w:t xml:space="preserve"> from a subject site need not conduct cage trapping surveys. Survey effort instead should focus on detecting signs in suitable habitat. </w:t>
      </w:r>
      <w:r w:rsidRPr="003C028F">
        <w:rPr>
          <w:rFonts w:ascii="Arial" w:hAnsi="Arial" w:cs="Arial"/>
          <w:snapToGrid w:val="0"/>
          <w:sz w:val="24"/>
          <w:szCs w:val="24"/>
        </w:rPr>
        <w:t>Should confirmation of the species identity be required, then cage trapping surveys (conducted according to the description and recommended survey effort provided in Section 3.3.10 and 3.3.11) or genetic analysis of</w:t>
      </w:r>
      <w:r w:rsidRPr="003C028F">
        <w:rPr>
          <w:rFonts w:ascii="Arial" w:hAnsi="Arial" w:cs="Arial"/>
          <w:sz w:val="24"/>
          <w:szCs w:val="24"/>
        </w:rPr>
        <w:t xml:space="preserve"> hair or tissue samples may need to be considered. These survey techniques can only be conducted with appropriate permission and licensing from relevant state or territory government organisations.</w:t>
      </w:r>
      <w:r w:rsidRPr="003C028F">
        <w:rPr>
          <w:rFonts w:ascii="Arial" w:hAnsi="Arial" w:cs="Arial"/>
          <w:snapToGrid w:val="0"/>
          <w:sz w:val="24"/>
          <w:szCs w:val="24"/>
        </w:rPr>
        <w:t xml:space="preserve"> </w:t>
      </w:r>
    </w:p>
    <w:p w14:paraId="4C80F4A6" w14:textId="77777777" w:rsidR="007A30ED" w:rsidRPr="003C028F" w:rsidRDefault="007A30ED" w:rsidP="00C404EE">
      <w:pPr>
        <w:pStyle w:val="BodyText2"/>
        <w:tabs>
          <w:tab w:val="left" w:pos="2160"/>
        </w:tabs>
        <w:spacing w:before="200" w:line="240" w:lineRule="auto"/>
        <w:jc w:val="left"/>
        <w:rPr>
          <w:rFonts w:ascii="Arial" w:hAnsi="Arial" w:cs="Arial"/>
          <w:i/>
          <w:color w:val="0046AD"/>
          <w:sz w:val="24"/>
          <w:szCs w:val="24"/>
        </w:rPr>
      </w:pPr>
      <w:r w:rsidRPr="003C028F">
        <w:rPr>
          <w:rFonts w:ascii="Arial" w:hAnsi="Arial" w:cs="Arial"/>
          <w:i/>
          <w:color w:val="0046AD"/>
          <w:sz w:val="24"/>
          <w:szCs w:val="24"/>
        </w:rPr>
        <w:t>Similar species in range</w:t>
      </w:r>
    </w:p>
    <w:p w14:paraId="0A365C80" w14:textId="77777777" w:rsidR="007A30ED" w:rsidRDefault="007A30ED" w:rsidP="003C028F">
      <w:pPr>
        <w:pStyle w:val="BodyText"/>
        <w:spacing w:after="120"/>
        <w:jc w:val="left"/>
        <w:rPr>
          <w:rFonts w:ascii="Arial" w:hAnsi="Arial" w:cs="Arial"/>
          <w:sz w:val="24"/>
          <w:szCs w:val="24"/>
        </w:rPr>
      </w:pPr>
      <w:r w:rsidRPr="003C028F">
        <w:rPr>
          <w:rFonts w:ascii="Arial" w:hAnsi="Arial" w:cs="Arial"/>
          <w:sz w:val="24"/>
          <w:szCs w:val="24"/>
        </w:rPr>
        <w:t xml:space="preserve">The known distribution of </w:t>
      </w:r>
      <w:r w:rsidRPr="003C028F">
        <w:rPr>
          <w:rFonts w:ascii="Arial" w:hAnsi="Arial" w:cs="Arial"/>
          <w:i/>
          <w:sz w:val="24"/>
          <w:szCs w:val="24"/>
        </w:rPr>
        <w:t>P. lateralis</w:t>
      </w:r>
      <w:r w:rsidRPr="003C028F">
        <w:rPr>
          <w:rFonts w:ascii="Arial" w:hAnsi="Arial" w:cs="Arial"/>
          <w:sz w:val="24"/>
          <w:szCs w:val="24"/>
        </w:rPr>
        <w:t xml:space="preserve"> (see Eldridge &amp; Pearson 2008) does not overlap with other species, with the exception of possible overlap between </w:t>
      </w:r>
      <w:r w:rsidRPr="003C028F">
        <w:rPr>
          <w:rFonts w:ascii="Arial" w:hAnsi="Arial" w:cs="Arial"/>
          <w:i/>
          <w:sz w:val="24"/>
          <w:szCs w:val="24"/>
        </w:rPr>
        <w:t>P. l. lateralis</w:t>
      </w:r>
      <w:r w:rsidRPr="003C028F">
        <w:rPr>
          <w:rFonts w:ascii="Arial" w:hAnsi="Arial" w:cs="Arial"/>
          <w:sz w:val="24"/>
          <w:szCs w:val="24"/>
        </w:rPr>
        <w:t xml:space="preserve"> and </w:t>
      </w:r>
      <w:r w:rsidRPr="003C028F">
        <w:rPr>
          <w:rFonts w:ascii="Arial" w:hAnsi="Arial" w:cs="Arial"/>
          <w:i/>
          <w:sz w:val="24"/>
          <w:szCs w:val="24"/>
        </w:rPr>
        <w:t>P. rothschildi</w:t>
      </w:r>
      <w:r w:rsidRPr="003C028F">
        <w:rPr>
          <w:rFonts w:ascii="Arial" w:hAnsi="Arial" w:cs="Arial"/>
          <w:sz w:val="24"/>
          <w:szCs w:val="24"/>
        </w:rPr>
        <w:t xml:space="preserve"> in the </w:t>
      </w:r>
      <w:smartTag w:uri="urn:schemas-microsoft-com:office:smarttags" w:element="PlaceName">
        <w:r w:rsidRPr="003C028F">
          <w:rPr>
            <w:rFonts w:ascii="Arial" w:hAnsi="Arial" w:cs="Arial"/>
            <w:sz w:val="24"/>
            <w:szCs w:val="24"/>
          </w:rPr>
          <w:t>Hamersley</w:t>
        </w:r>
      </w:smartTag>
      <w:r w:rsidRPr="003C028F">
        <w:rPr>
          <w:rFonts w:ascii="Arial" w:hAnsi="Arial" w:cs="Arial"/>
          <w:sz w:val="24"/>
          <w:szCs w:val="24"/>
        </w:rPr>
        <w:t xml:space="preserve"> </w:t>
      </w:r>
      <w:smartTag w:uri="urn:schemas-microsoft-com:office:smarttags" w:element="PlaceType">
        <w:r w:rsidRPr="003C028F">
          <w:rPr>
            <w:rFonts w:ascii="Arial" w:hAnsi="Arial" w:cs="Arial"/>
            <w:sz w:val="24"/>
            <w:szCs w:val="24"/>
          </w:rPr>
          <w:t>Range</w:t>
        </w:r>
      </w:smartTag>
      <w:r w:rsidRPr="003C028F">
        <w:rPr>
          <w:rFonts w:ascii="Arial" w:hAnsi="Arial" w:cs="Arial"/>
          <w:sz w:val="24"/>
          <w:szCs w:val="24"/>
        </w:rPr>
        <w:t xml:space="preserve"> region of </w:t>
      </w:r>
      <w:smartTag w:uri="urn:schemas-microsoft-com:office:smarttags" w:element="place">
        <w:smartTag w:uri="urn:schemas-microsoft-com:office:smarttags" w:element="State">
          <w:r w:rsidRPr="003C028F">
            <w:rPr>
              <w:rFonts w:ascii="Arial" w:hAnsi="Arial" w:cs="Arial"/>
              <w:sz w:val="24"/>
              <w:szCs w:val="24"/>
            </w:rPr>
            <w:t>Western Australia</w:t>
          </w:r>
        </w:smartTag>
      </w:smartTag>
      <w:r w:rsidRPr="003C028F">
        <w:rPr>
          <w:rFonts w:ascii="Arial" w:hAnsi="Arial" w:cs="Arial"/>
          <w:sz w:val="24"/>
          <w:szCs w:val="24"/>
        </w:rPr>
        <w:t xml:space="preserve">. </w:t>
      </w:r>
      <w:r w:rsidRPr="003C028F">
        <w:rPr>
          <w:rFonts w:ascii="Arial" w:hAnsi="Arial" w:cs="Arial"/>
          <w:i/>
          <w:sz w:val="24"/>
          <w:szCs w:val="24"/>
        </w:rPr>
        <w:t>Petrogale rothschildi</w:t>
      </w:r>
      <w:r w:rsidRPr="003C028F">
        <w:rPr>
          <w:rFonts w:ascii="Arial" w:hAnsi="Arial" w:cs="Arial"/>
          <w:sz w:val="24"/>
          <w:szCs w:val="24"/>
        </w:rPr>
        <w:t xml:space="preserve"> is distinguished from </w:t>
      </w:r>
      <w:r w:rsidRPr="003C028F">
        <w:rPr>
          <w:rFonts w:ascii="Arial" w:hAnsi="Arial" w:cs="Arial"/>
          <w:i/>
          <w:sz w:val="24"/>
          <w:szCs w:val="24"/>
        </w:rPr>
        <w:t>P</w:t>
      </w:r>
      <w:r w:rsidRPr="003C028F">
        <w:rPr>
          <w:rFonts w:ascii="Arial" w:hAnsi="Arial" w:cs="Arial"/>
          <w:sz w:val="24"/>
          <w:szCs w:val="24"/>
        </w:rPr>
        <w:t xml:space="preserve">. </w:t>
      </w:r>
      <w:r w:rsidRPr="003C028F">
        <w:rPr>
          <w:rFonts w:ascii="Arial" w:hAnsi="Arial" w:cs="Arial"/>
          <w:i/>
          <w:sz w:val="24"/>
          <w:szCs w:val="24"/>
        </w:rPr>
        <w:t>l</w:t>
      </w:r>
      <w:r w:rsidRPr="003C028F">
        <w:rPr>
          <w:rFonts w:ascii="Arial" w:hAnsi="Arial" w:cs="Arial"/>
          <w:sz w:val="24"/>
          <w:szCs w:val="24"/>
        </w:rPr>
        <w:t xml:space="preserve">. </w:t>
      </w:r>
      <w:r w:rsidRPr="003C028F">
        <w:rPr>
          <w:rFonts w:ascii="Arial" w:hAnsi="Arial" w:cs="Arial"/>
          <w:i/>
          <w:sz w:val="24"/>
          <w:szCs w:val="24"/>
        </w:rPr>
        <w:t>lateralis</w:t>
      </w:r>
      <w:r w:rsidRPr="003C028F">
        <w:rPr>
          <w:rFonts w:ascii="Arial" w:hAnsi="Arial" w:cs="Arial"/>
          <w:sz w:val="24"/>
          <w:szCs w:val="24"/>
        </w:rPr>
        <w:t xml:space="preserve"> by its shorter and uniformly brown ears, absence of a side-stripe and occasional purple colouration around the shoulders (Pearson &amp; Eldridge 2008).</w:t>
      </w:r>
    </w:p>
    <w:p w14:paraId="628745F5" w14:textId="77777777" w:rsidR="003C028F" w:rsidRPr="003C028F" w:rsidRDefault="003C028F" w:rsidP="003C028F">
      <w:pPr>
        <w:pStyle w:val="BodyText"/>
        <w:spacing w:after="120"/>
        <w:jc w:val="left"/>
        <w:rPr>
          <w:rFonts w:ascii="Arial" w:hAnsi="Arial" w:cs="Arial"/>
          <w:i/>
          <w:sz w:val="24"/>
          <w:szCs w:val="24"/>
        </w:rPr>
      </w:pPr>
    </w:p>
    <w:p w14:paraId="7A93AF54" w14:textId="77777777" w:rsidR="007A30ED" w:rsidRPr="003C028F" w:rsidRDefault="007A30ED" w:rsidP="003C028F">
      <w:pPr>
        <w:pStyle w:val="BodyText2"/>
        <w:tabs>
          <w:tab w:val="left" w:pos="2160"/>
        </w:tabs>
        <w:spacing w:before="200" w:line="240" w:lineRule="auto"/>
        <w:ind w:left="2160" w:hanging="2160"/>
        <w:jc w:val="left"/>
        <w:rPr>
          <w:rFonts w:ascii="Arial" w:hAnsi="Arial" w:cs="Arial"/>
          <w:i/>
          <w:color w:val="0046AD"/>
          <w:sz w:val="24"/>
          <w:szCs w:val="24"/>
        </w:rPr>
      </w:pPr>
      <w:r w:rsidRPr="003C028F">
        <w:rPr>
          <w:rFonts w:ascii="Arial" w:hAnsi="Arial" w:cs="Arial"/>
          <w:i/>
          <w:color w:val="0046AD"/>
          <w:sz w:val="24"/>
          <w:szCs w:val="24"/>
        </w:rPr>
        <w:t xml:space="preserve">References </w:t>
      </w:r>
    </w:p>
    <w:p w14:paraId="0EBA15DE" w14:textId="77777777" w:rsidR="007A30ED" w:rsidRPr="003C028F" w:rsidRDefault="007A30ED" w:rsidP="003C028F">
      <w:pPr>
        <w:pStyle w:val="BodyText"/>
        <w:jc w:val="left"/>
        <w:rPr>
          <w:rFonts w:ascii="Arial" w:hAnsi="Arial" w:cs="Arial"/>
          <w:sz w:val="24"/>
          <w:szCs w:val="24"/>
        </w:rPr>
      </w:pPr>
      <w:r w:rsidRPr="003C028F">
        <w:rPr>
          <w:rFonts w:ascii="Arial" w:hAnsi="Arial" w:cs="Arial"/>
          <w:sz w:val="24"/>
          <w:szCs w:val="24"/>
        </w:rPr>
        <w:t xml:space="preserve">Campeau-Peloquin, A., Kirsch, J.A.W., Eldridge, M.D.B. and Lapointe, F. 2001. Phylogeny of the rock-wallabies, </w:t>
      </w:r>
      <w:r w:rsidRPr="003C028F">
        <w:rPr>
          <w:rFonts w:ascii="Arial" w:hAnsi="Arial" w:cs="Arial"/>
          <w:i/>
          <w:sz w:val="24"/>
          <w:szCs w:val="24"/>
        </w:rPr>
        <w:t>Petrogale</w:t>
      </w:r>
      <w:r w:rsidRPr="003C028F">
        <w:rPr>
          <w:rFonts w:ascii="Arial" w:hAnsi="Arial" w:cs="Arial"/>
          <w:sz w:val="24"/>
          <w:szCs w:val="24"/>
        </w:rPr>
        <w:t xml:space="preserve"> (Marsupialia: Macropodidae), based on DNA/DNA hybridisation. </w:t>
      </w:r>
      <w:r w:rsidRPr="003C028F">
        <w:rPr>
          <w:rFonts w:ascii="Arial" w:hAnsi="Arial" w:cs="Arial"/>
          <w:i/>
          <w:sz w:val="24"/>
          <w:szCs w:val="24"/>
        </w:rPr>
        <w:t>Australian Journal of Zoology</w:t>
      </w:r>
      <w:r w:rsidRPr="003C028F">
        <w:rPr>
          <w:rFonts w:ascii="Arial" w:hAnsi="Arial" w:cs="Arial"/>
          <w:sz w:val="24"/>
          <w:szCs w:val="24"/>
        </w:rPr>
        <w:t xml:space="preserve"> 49: 463-486.</w:t>
      </w:r>
    </w:p>
    <w:p w14:paraId="13E58BF1" w14:textId="77777777" w:rsidR="007A30ED" w:rsidRPr="003C028F" w:rsidRDefault="007A30ED" w:rsidP="003C028F">
      <w:pPr>
        <w:pStyle w:val="BodyText"/>
        <w:jc w:val="left"/>
        <w:rPr>
          <w:rFonts w:ascii="Arial" w:hAnsi="Arial" w:cs="Arial"/>
          <w:sz w:val="24"/>
          <w:szCs w:val="24"/>
        </w:rPr>
      </w:pPr>
    </w:p>
    <w:p w14:paraId="6836490E" w14:textId="77777777" w:rsidR="007A30ED" w:rsidRPr="003C028F" w:rsidRDefault="007A30ED" w:rsidP="003C028F">
      <w:pPr>
        <w:pStyle w:val="BodyText"/>
        <w:jc w:val="left"/>
        <w:rPr>
          <w:rFonts w:ascii="Arial" w:hAnsi="Arial" w:cs="Arial"/>
          <w:sz w:val="24"/>
          <w:szCs w:val="24"/>
        </w:rPr>
      </w:pPr>
      <w:r w:rsidRPr="003C028F">
        <w:rPr>
          <w:rFonts w:ascii="Arial" w:hAnsi="Arial" w:cs="Arial"/>
          <w:sz w:val="24"/>
          <w:szCs w:val="24"/>
        </w:rPr>
        <w:t>Eldridge, M.D.B. and Pearson. D.J. 2008. Black-footed Rock wallaby</w:t>
      </w:r>
      <w:r w:rsidRPr="003C028F">
        <w:rPr>
          <w:rFonts w:ascii="Arial" w:hAnsi="Arial" w:cs="Arial"/>
          <w:i/>
          <w:sz w:val="24"/>
          <w:szCs w:val="24"/>
        </w:rPr>
        <w:t xml:space="preserve"> Petrogale lateralis</w:t>
      </w:r>
      <w:r w:rsidRPr="003C028F">
        <w:rPr>
          <w:rFonts w:ascii="Arial" w:hAnsi="Arial" w:cs="Arial"/>
          <w:sz w:val="24"/>
          <w:szCs w:val="24"/>
        </w:rPr>
        <w:t xml:space="preserve">. In </w:t>
      </w:r>
      <w:r w:rsidRPr="003C028F">
        <w:rPr>
          <w:rFonts w:ascii="Arial" w:hAnsi="Arial" w:cs="Arial"/>
          <w:i/>
          <w:sz w:val="24"/>
          <w:szCs w:val="24"/>
        </w:rPr>
        <w:t xml:space="preserve">‘The Mammals of </w:t>
      </w:r>
      <w:smartTag w:uri="urn:schemas-microsoft-com:office:smarttags" w:element="country-region">
        <w:r w:rsidRPr="003C028F">
          <w:rPr>
            <w:rFonts w:ascii="Arial" w:hAnsi="Arial" w:cs="Arial"/>
            <w:i/>
            <w:sz w:val="24"/>
            <w:szCs w:val="24"/>
          </w:rPr>
          <w:t>Australia</w:t>
        </w:r>
      </w:smartTag>
      <w:r w:rsidRPr="003C028F">
        <w:rPr>
          <w:rFonts w:ascii="Arial" w:hAnsi="Arial" w:cs="Arial"/>
          <w:i/>
          <w:sz w:val="24"/>
          <w:szCs w:val="24"/>
        </w:rPr>
        <w:t xml:space="preserve">’ </w:t>
      </w:r>
      <w:r w:rsidRPr="003C028F">
        <w:rPr>
          <w:rFonts w:ascii="Arial" w:hAnsi="Arial" w:cs="Arial"/>
          <w:sz w:val="24"/>
          <w:szCs w:val="24"/>
        </w:rPr>
        <w:t xml:space="preserve">(Eds. S. Van Dyck and R. Strahan) pp. 376-380 (Reed New </w:t>
      </w:r>
      <w:smartTag w:uri="urn:schemas-microsoft-com:office:smarttags" w:element="City">
        <w:r w:rsidRPr="003C028F">
          <w:rPr>
            <w:rFonts w:ascii="Arial" w:hAnsi="Arial" w:cs="Arial"/>
            <w:sz w:val="24"/>
            <w:szCs w:val="24"/>
          </w:rPr>
          <w:t>Holland</w:t>
        </w:r>
      </w:smartTag>
      <w:r w:rsidRPr="003C028F">
        <w:rPr>
          <w:rFonts w:ascii="Arial" w:hAnsi="Arial" w:cs="Arial"/>
          <w:sz w:val="24"/>
          <w:szCs w:val="24"/>
        </w:rPr>
        <w:t xml:space="preserve">: </w:t>
      </w:r>
      <w:smartTag w:uri="urn:schemas-microsoft-com:office:smarttags" w:element="City">
        <w:smartTag w:uri="urn:schemas-microsoft-com:office:smarttags" w:element="place">
          <w:r w:rsidRPr="003C028F">
            <w:rPr>
              <w:rFonts w:ascii="Arial" w:hAnsi="Arial" w:cs="Arial"/>
              <w:sz w:val="24"/>
              <w:szCs w:val="24"/>
            </w:rPr>
            <w:t>Sydney</w:t>
          </w:r>
        </w:smartTag>
      </w:smartTag>
      <w:r w:rsidRPr="003C028F">
        <w:rPr>
          <w:rFonts w:ascii="Arial" w:hAnsi="Arial" w:cs="Arial"/>
          <w:sz w:val="24"/>
          <w:szCs w:val="24"/>
        </w:rPr>
        <w:t xml:space="preserve">). </w:t>
      </w:r>
    </w:p>
    <w:p w14:paraId="059D9A3F" w14:textId="77777777" w:rsidR="007A30ED" w:rsidRPr="003C028F" w:rsidRDefault="007A30ED" w:rsidP="003C028F">
      <w:pPr>
        <w:pStyle w:val="BodyText"/>
        <w:jc w:val="left"/>
        <w:rPr>
          <w:rFonts w:ascii="Arial" w:hAnsi="Arial" w:cs="Arial"/>
          <w:sz w:val="24"/>
          <w:szCs w:val="24"/>
        </w:rPr>
      </w:pPr>
    </w:p>
    <w:p w14:paraId="0A33158B" w14:textId="77777777" w:rsidR="007A30ED" w:rsidRPr="003C028F" w:rsidRDefault="007A30ED" w:rsidP="003C028F">
      <w:pPr>
        <w:pStyle w:val="BodyText"/>
        <w:jc w:val="left"/>
        <w:rPr>
          <w:rFonts w:ascii="Arial" w:hAnsi="Arial" w:cs="Arial"/>
          <w:sz w:val="24"/>
          <w:szCs w:val="24"/>
        </w:rPr>
      </w:pPr>
      <w:r w:rsidRPr="003C028F">
        <w:rPr>
          <w:rFonts w:ascii="Arial" w:hAnsi="Arial" w:cs="Arial"/>
          <w:sz w:val="24"/>
          <w:szCs w:val="24"/>
        </w:rPr>
        <w:t xml:space="preserve">Eldridge, M.D.B. and Close, R.L. 1997. Chromosome and evolution in rock-wallabies </w:t>
      </w:r>
      <w:r w:rsidRPr="003C028F">
        <w:rPr>
          <w:rFonts w:ascii="Arial" w:hAnsi="Arial" w:cs="Arial"/>
          <w:i/>
          <w:sz w:val="24"/>
          <w:szCs w:val="24"/>
        </w:rPr>
        <w:t>Petrogale</w:t>
      </w:r>
      <w:r w:rsidRPr="003C028F">
        <w:rPr>
          <w:rFonts w:ascii="Arial" w:hAnsi="Arial" w:cs="Arial"/>
          <w:sz w:val="24"/>
          <w:szCs w:val="24"/>
        </w:rPr>
        <w:t xml:space="preserve"> (Marsupialia: Macropodidae). </w:t>
      </w:r>
      <w:r w:rsidRPr="003C028F">
        <w:rPr>
          <w:rFonts w:ascii="Arial" w:hAnsi="Arial" w:cs="Arial"/>
          <w:i/>
          <w:sz w:val="24"/>
          <w:szCs w:val="24"/>
        </w:rPr>
        <w:t>Australian Mammalogy</w:t>
      </w:r>
      <w:r w:rsidRPr="003C028F">
        <w:rPr>
          <w:rFonts w:ascii="Arial" w:hAnsi="Arial" w:cs="Arial"/>
          <w:sz w:val="24"/>
          <w:szCs w:val="24"/>
        </w:rPr>
        <w:t xml:space="preserve"> 19: 123-135.</w:t>
      </w:r>
    </w:p>
    <w:p w14:paraId="64CE20E1" w14:textId="77777777" w:rsidR="007A30ED" w:rsidRPr="003C028F" w:rsidRDefault="007A30ED" w:rsidP="003C028F">
      <w:pPr>
        <w:pStyle w:val="BodyText"/>
        <w:jc w:val="left"/>
        <w:rPr>
          <w:rFonts w:ascii="Arial" w:hAnsi="Arial" w:cs="Arial"/>
          <w:sz w:val="24"/>
          <w:szCs w:val="24"/>
        </w:rPr>
      </w:pPr>
    </w:p>
    <w:p w14:paraId="52D03818" w14:textId="77777777" w:rsidR="007A30ED" w:rsidRPr="003C028F" w:rsidRDefault="007A30ED" w:rsidP="003C028F">
      <w:pPr>
        <w:pStyle w:val="BodyText"/>
        <w:jc w:val="left"/>
        <w:rPr>
          <w:rFonts w:ascii="Arial" w:hAnsi="Arial" w:cs="Arial"/>
          <w:sz w:val="24"/>
          <w:szCs w:val="24"/>
        </w:rPr>
      </w:pPr>
      <w:r w:rsidRPr="003C028F">
        <w:rPr>
          <w:rFonts w:ascii="Arial" w:hAnsi="Arial" w:cs="Arial"/>
          <w:sz w:val="24"/>
          <w:szCs w:val="24"/>
        </w:rPr>
        <w:t xml:space="preserve">Eldridge, M.D.B., Wilson, A.C.C., Metcalfe, C.J., Dollin, A.E., </w:t>
      </w:r>
      <w:smartTag w:uri="urn:schemas-microsoft-com:office:smarttags" w:element="City">
        <w:r w:rsidRPr="003C028F">
          <w:rPr>
            <w:rFonts w:ascii="Arial" w:hAnsi="Arial" w:cs="Arial"/>
            <w:sz w:val="24"/>
            <w:szCs w:val="24"/>
          </w:rPr>
          <w:t>Bell</w:t>
        </w:r>
      </w:smartTag>
      <w:r w:rsidRPr="003C028F">
        <w:rPr>
          <w:rFonts w:ascii="Arial" w:hAnsi="Arial" w:cs="Arial"/>
          <w:sz w:val="24"/>
          <w:szCs w:val="24"/>
        </w:rPr>
        <w:t xml:space="preserve">, J.N., Johnson, P.M., </w:t>
      </w:r>
      <w:smartTag w:uri="urn:schemas-microsoft-com:office:smarttags" w:element="City">
        <w:smartTag w:uri="urn:schemas-microsoft-com:office:smarttags" w:element="place">
          <w:r w:rsidRPr="003C028F">
            <w:rPr>
              <w:rFonts w:ascii="Arial" w:hAnsi="Arial" w:cs="Arial"/>
              <w:sz w:val="24"/>
              <w:szCs w:val="24"/>
            </w:rPr>
            <w:t>Johnston</w:t>
          </w:r>
        </w:smartTag>
      </w:smartTag>
      <w:r w:rsidRPr="003C028F">
        <w:rPr>
          <w:rFonts w:ascii="Arial" w:hAnsi="Arial" w:cs="Arial"/>
          <w:sz w:val="24"/>
          <w:szCs w:val="24"/>
        </w:rPr>
        <w:t xml:space="preserve">, P.G. and Close, R.L. 2001. Taxonomy of rock-wallabies, </w:t>
      </w:r>
      <w:r w:rsidRPr="003C028F">
        <w:rPr>
          <w:rFonts w:ascii="Arial" w:hAnsi="Arial" w:cs="Arial"/>
          <w:i/>
          <w:sz w:val="24"/>
          <w:szCs w:val="24"/>
        </w:rPr>
        <w:t>Petrogale</w:t>
      </w:r>
      <w:r w:rsidRPr="003C028F">
        <w:rPr>
          <w:rFonts w:ascii="Arial" w:hAnsi="Arial" w:cs="Arial"/>
          <w:sz w:val="24"/>
          <w:szCs w:val="24"/>
        </w:rPr>
        <w:t xml:space="preserve"> (Marsupialia: Macropodidae). III. Molecular data confirms the species status of the purple-necked rock wallaby (</w:t>
      </w:r>
      <w:r w:rsidRPr="003C028F">
        <w:rPr>
          <w:rFonts w:ascii="Arial" w:hAnsi="Arial" w:cs="Arial"/>
          <w:i/>
          <w:sz w:val="24"/>
          <w:szCs w:val="24"/>
        </w:rPr>
        <w:t>Petrogale purpureicollis</w:t>
      </w:r>
      <w:r w:rsidRPr="003C028F">
        <w:rPr>
          <w:rFonts w:ascii="Arial" w:hAnsi="Arial" w:cs="Arial"/>
          <w:sz w:val="24"/>
          <w:szCs w:val="24"/>
        </w:rPr>
        <w:t xml:space="preserve"> Le Souef). </w:t>
      </w:r>
      <w:r w:rsidRPr="003C028F">
        <w:rPr>
          <w:rFonts w:ascii="Arial" w:hAnsi="Arial" w:cs="Arial"/>
          <w:i/>
          <w:sz w:val="24"/>
          <w:szCs w:val="24"/>
        </w:rPr>
        <w:t>Australian Journal of Zoology</w:t>
      </w:r>
      <w:r w:rsidRPr="003C028F">
        <w:rPr>
          <w:rFonts w:ascii="Arial" w:hAnsi="Arial" w:cs="Arial"/>
          <w:sz w:val="24"/>
          <w:szCs w:val="24"/>
        </w:rPr>
        <w:t xml:space="preserve"> 49: 323-343.</w:t>
      </w:r>
    </w:p>
    <w:p w14:paraId="1904E130" w14:textId="77777777" w:rsidR="007A30ED" w:rsidRPr="003C028F" w:rsidRDefault="007A30ED" w:rsidP="003C028F">
      <w:pPr>
        <w:pStyle w:val="BodyText"/>
        <w:jc w:val="left"/>
        <w:rPr>
          <w:rFonts w:ascii="Arial" w:hAnsi="Arial" w:cs="Arial"/>
          <w:sz w:val="24"/>
          <w:szCs w:val="24"/>
        </w:rPr>
      </w:pPr>
    </w:p>
    <w:p w14:paraId="6B3FBA90" w14:textId="77777777" w:rsidR="007A30ED" w:rsidRPr="003C028F" w:rsidRDefault="007A30ED" w:rsidP="003C028F">
      <w:pPr>
        <w:pStyle w:val="BodyText"/>
        <w:jc w:val="left"/>
        <w:rPr>
          <w:rFonts w:ascii="Arial" w:hAnsi="Arial" w:cs="Arial"/>
          <w:sz w:val="24"/>
          <w:szCs w:val="24"/>
        </w:rPr>
      </w:pPr>
      <w:r w:rsidRPr="003C028F">
        <w:rPr>
          <w:rFonts w:ascii="Arial" w:hAnsi="Arial" w:cs="Arial"/>
          <w:sz w:val="24"/>
          <w:szCs w:val="24"/>
        </w:rPr>
        <w:t xml:space="preserve">Pearson, D.J. and Eldridge, M.D.B. 2008. Rothschild's Rock wallaby. </w:t>
      </w:r>
      <w:r w:rsidRPr="003C028F">
        <w:rPr>
          <w:rFonts w:ascii="Arial" w:hAnsi="Arial" w:cs="Arial"/>
          <w:i/>
          <w:sz w:val="24"/>
          <w:szCs w:val="24"/>
        </w:rPr>
        <w:t>Petrogale rothschildi.</w:t>
      </w:r>
      <w:r w:rsidRPr="003C028F">
        <w:rPr>
          <w:rFonts w:ascii="Arial" w:hAnsi="Arial" w:cs="Arial"/>
          <w:sz w:val="24"/>
          <w:szCs w:val="24"/>
        </w:rPr>
        <w:t xml:space="preserve"> In </w:t>
      </w:r>
      <w:r w:rsidRPr="003C028F">
        <w:rPr>
          <w:rFonts w:ascii="Arial" w:hAnsi="Arial" w:cs="Arial"/>
          <w:i/>
          <w:sz w:val="24"/>
          <w:szCs w:val="24"/>
        </w:rPr>
        <w:t xml:space="preserve">‘The Mammals of </w:t>
      </w:r>
      <w:smartTag w:uri="urn:schemas-microsoft-com:office:smarttags" w:element="country-region">
        <w:r w:rsidRPr="003C028F">
          <w:rPr>
            <w:rFonts w:ascii="Arial" w:hAnsi="Arial" w:cs="Arial"/>
            <w:i/>
            <w:sz w:val="24"/>
            <w:szCs w:val="24"/>
          </w:rPr>
          <w:t>Australia</w:t>
        </w:r>
      </w:smartTag>
      <w:r w:rsidRPr="003C028F">
        <w:rPr>
          <w:rFonts w:ascii="Arial" w:hAnsi="Arial" w:cs="Arial"/>
          <w:i/>
          <w:sz w:val="24"/>
          <w:szCs w:val="24"/>
        </w:rPr>
        <w:t xml:space="preserve">’ </w:t>
      </w:r>
      <w:r w:rsidRPr="003C028F">
        <w:rPr>
          <w:rFonts w:ascii="Arial" w:hAnsi="Arial" w:cs="Arial"/>
          <w:sz w:val="24"/>
          <w:szCs w:val="24"/>
        </w:rPr>
        <w:t xml:space="preserve">(Eds. S. Van Dyck and R. Strahan) pp. 389-390 (Reed New </w:t>
      </w:r>
      <w:smartTag w:uri="urn:schemas-microsoft-com:office:smarttags" w:element="City">
        <w:r w:rsidRPr="003C028F">
          <w:rPr>
            <w:rFonts w:ascii="Arial" w:hAnsi="Arial" w:cs="Arial"/>
            <w:sz w:val="24"/>
            <w:szCs w:val="24"/>
          </w:rPr>
          <w:t>Holland</w:t>
        </w:r>
      </w:smartTag>
      <w:r w:rsidRPr="003C028F">
        <w:rPr>
          <w:rFonts w:ascii="Arial" w:hAnsi="Arial" w:cs="Arial"/>
          <w:sz w:val="24"/>
          <w:szCs w:val="24"/>
        </w:rPr>
        <w:t xml:space="preserve">: </w:t>
      </w:r>
      <w:smartTag w:uri="urn:schemas-microsoft-com:office:smarttags" w:element="place">
        <w:smartTag w:uri="urn:schemas-microsoft-com:office:smarttags" w:element="City">
          <w:r w:rsidRPr="003C028F">
            <w:rPr>
              <w:rFonts w:ascii="Arial" w:hAnsi="Arial" w:cs="Arial"/>
              <w:sz w:val="24"/>
              <w:szCs w:val="24"/>
            </w:rPr>
            <w:t>Sydney</w:t>
          </w:r>
        </w:smartTag>
      </w:smartTag>
      <w:r w:rsidRPr="003C028F">
        <w:rPr>
          <w:rFonts w:ascii="Arial" w:hAnsi="Arial" w:cs="Arial"/>
          <w:sz w:val="24"/>
          <w:szCs w:val="24"/>
        </w:rPr>
        <w:t>).</w:t>
      </w:r>
    </w:p>
    <w:p w14:paraId="06E51523" w14:textId="77777777" w:rsidR="007A30ED" w:rsidRDefault="007A30ED" w:rsidP="007A30ED">
      <w:pPr>
        <w:pStyle w:val="BodyText"/>
        <w:rPr>
          <w:sz w:val="22"/>
          <w:szCs w:val="21"/>
        </w:rPr>
      </w:pPr>
    </w:p>
    <w:p w14:paraId="1D6885B5" w14:textId="77777777" w:rsidR="007A30ED" w:rsidRPr="003634B6" w:rsidRDefault="007A30ED" w:rsidP="007A30ED">
      <w:pPr>
        <w:pStyle w:val="BodyText"/>
        <w:rPr>
          <w:sz w:val="22"/>
          <w:szCs w:val="21"/>
        </w:rPr>
        <w:sectPr w:rsidR="007A30ED" w:rsidRPr="003634B6">
          <w:pgSz w:w="11906" w:h="16838"/>
          <w:pgMar w:top="1440" w:right="1800" w:bottom="1440" w:left="1800" w:header="720" w:footer="720" w:gutter="0"/>
          <w:cols w:space="720"/>
        </w:sectPr>
      </w:pPr>
    </w:p>
    <w:p w14:paraId="4DDE27C0" w14:textId="77777777" w:rsidR="007A30ED" w:rsidRPr="003C028F" w:rsidRDefault="007A30ED" w:rsidP="007A30ED">
      <w:pPr>
        <w:pStyle w:val="ReptileHeader"/>
        <w:spacing w:before="0"/>
        <w:ind w:left="0" w:firstLine="0"/>
        <w:rPr>
          <w:rFonts w:ascii="Arial" w:hAnsi="Arial" w:cs="Arial"/>
          <w:b w:val="0"/>
          <w:color w:val="0070C0"/>
          <w:sz w:val="36"/>
          <w:szCs w:val="36"/>
        </w:rPr>
      </w:pPr>
      <w:r w:rsidRPr="003C028F">
        <w:rPr>
          <w:rFonts w:ascii="Arial" w:hAnsi="Arial" w:cs="Arial"/>
          <w:i w:val="0"/>
          <w:sz w:val="36"/>
          <w:szCs w:val="36"/>
        </w:rPr>
        <w:t>Black-footed rock wallaby (</w:t>
      </w:r>
      <w:smartTag w:uri="urn:schemas-microsoft-com:office:smarttags" w:element="place">
        <w:smartTag w:uri="urn:schemas-microsoft-com:office:smarttags" w:element="PlaceName">
          <w:r w:rsidRPr="003C028F">
            <w:rPr>
              <w:rFonts w:ascii="Arial" w:hAnsi="Arial" w:cs="Arial"/>
              <w:i w:val="0"/>
              <w:sz w:val="36"/>
              <w:szCs w:val="36"/>
            </w:rPr>
            <w:t>MacDonnell</w:t>
          </w:r>
        </w:smartTag>
        <w:r w:rsidRPr="003C028F">
          <w:rPr>
            <w:rFonts w:ascii="Arial" w:hAnsi="Arial" w:cs="Arial"/>
            <w:i w:val="0"/>
            <w:sz w:val="36"/>
            <w:szCs w:val="36"/>
          </w:rPr>
          <w:t xml:space="preserve"> </w:t>
        </w:r>
        <w:smartTag w:uri="urn:schemas-microsoft-com:office:smarttags" w:element="PlaceType">
          <w:r w:rsidRPr="003C028F">
            <w:rPr>
              <w:rFonts w:ascii="Arial" w:hAnsi="Arial" w:cs="Arial"/>
              <w:i w:val="0"/>
              <w:sz w:val="36"/>
              <w:szCs w:val="36"/>
            </w:rPr>
            <w:t>Ranges</w:t>
          </w:r>
        </w:smartTag>
      </w:smartTag>
      <w:r w:rsidRPr="003C028F">
        <w:rPr>
          <w:rFonts w:ascii="Arial" w:hAnsi="Arial" w:cs="Arial"/>
          <w:i w:val="0"/>
          <w:sz w:val="36"/>
          <w:szCs w:val="36"/>
        </w:rPr>
        <w:t>),</w:t>
      </w:r>
      <w:r w:rsidRPr="003C028F">
        <w:rPr>
          <w:rFonts w:ascii="Arial" w:hAnsi="Arial" w:cs="Arial"/>
          <w:sz w:val="36"/>
          <w:szCs w:val="36"/>
        </w:rPr>
        <w:t xml:space="preserve"> </w:t>
      </w:r>
      <w:r w:rsidR="003C028F">
        <w:rPr>
          <w:rFonts w:ascii="Arial" w:hAnsi="Arial" w:cs="Arial"/>
          <w:i w:val="0"/>
          <w:sz w:val="36"/>
          <w:szCs w:val="36"/>
        </w:rPr>
        <w:t>w</w:t>
      </w:r>
      <w:r w:rsidRPr="003C028F">
        <w:rPr>
          <w:rFonts w:ascii="Arial" w:hAnsi="Arial" w:cs="Arial"/>
          <w:i w:val="0"/>
          <w:sz w:val="36"/>
          <w:szCs w:val="36"/>
        </w:rPr>
        <w:t>arru</w:t>
      </w:r>
    </w:p>
    <w:p w14:paraId="5EA7D707" w14:textId="77777777" w:rsidR="007A30ED" w:rsidRPr="003C028F" w:rsidRDefault="007A30ED" w:rsidP="003C028F">
      <w:pPr>
        <w:jc w:val="left"/>
        <w:rPr>
          <w:rFonts w:ascii="Arial" w:hAnsi="Arial" w:cs="Arial"/>
          <w:b/>
          <w:i/>
          <w:sz w:val="24"/>
          <w:szCs w:val="24"/>
        </w:rPr>
      </w:pPr>
      <w:r w:rsidRPr="003C028F">
        <w:rPr>
          <w:rFonts w:ascii="Arial" w:hAnsi="Arial" w:cs="Arial"/>
          <w:b/>
          <w:i/>
          <w:sz w:val="24"/>
          <w:szCs w:val="24"/>
        </w:rPr>
        <w:t>Petrogale lateralis</w:t>
      </w:r>
      <w:r w:rsidRPr="003C028F">
        <w:rPr>
          <w:rFonts w:ascii="Arial" w:hAnsi="Arial" w:cs="Arial"/>
          <w:b/>
          <w:i/>
          <w:sz w:val="24"/>
          <w:szCs w:val="24"/>
        </w:rPr>
        <w:tab/>
      </w:r>
    </w:p>
    <w:p w14:paraId="67F0FF0F" w14:textId="77777777" w:rsidR="007A30ED" w:rsidRPr="003C028F" w:rsidRDefault="007A30ED" w:rsidP="003C028F">
      <w:pPr>
        <w:pStyle w:val="BodyText2"/>
        <w:tabs>
          <w:tab w:val="left" w:pos="2160"/>
        </w:tabs>
        <w:spacing w:before="200" w:line="240" w:lineRule="auto"/>
        <w:ind w:left="2160" w:hanging="2160"/>
        <w:jc w:val="left"/>
        <w:rPr>
          <w:rFonts w:ascii="Arial" w:hAnsi="Arial" w:cs="Arial"/>
          <w:i/>
          <w:color w:val="0046AD"/>
          <w:sz w:val="24"/>
          <w:szCs w:val="24"/>
        </w:rPr>
      </w:pPr>
    </w:p>
    <w:p w14:paraId="2375C249" w14:textId="77777777" w:rsidR="007A30ED" w:rsidRPr="003C028F" w:rsidRDefault="007A30ED" w:rsidP="003C028F">
      <w:pPr>
        <w:pStyle w:val="BodyText"/>
        <w:tabs>
          <w:tab w:val="left" w:pos="1980"/>
          <w:tab w:val="left" w:pos="2700"/>
        </w:tabs>
        <w:spacing w:before="120" w:after="120"/>
        <w:ind w:left="2700" w:hanging="2700"/>
        <w:jc w:val="left"/>
        <w:rPr>
          <w:rFonts w:ascii="Arial" w:hAnsi="Arial" w:cs="Arial"/>
          <w:sz w:val="24"/>
          <w:szCs w:val="24"/>
        </w:rPr>
      </w:pPr>
      <w:r w:rsidRPr="003C028F">
        <w:rPr>
          <w:rFonts w:ascii="Arial" w:hAnsi="Arial" w:cs="Arial"/>
          <w:b/>
          <w:sz w:val="24"/>
          <w:szCs w:val="24"/>
        </w:rPr>
        <w:t>States and territories:</w:t>
      </w:r>
      <w:r w:rsidRPr="003C028F">
        <w:rPr>
          <w:rFonts w:ascii="Arial" w:hAnsi="Arial" w:cs="Arial"/>
          <w:sz w:val="24"/>
          <w:szCs w:val="24"/>
        </w:rPr>
        <w:tab/>
      </w:r>
      <w:smartTag w:uri="urn:schemas-microsoft-com:office:smarttags" w:element="State">
        <w:r w:rsidRPr="003C028F">
          <w:rPr>
            <w:rFonts w:ascii="Arial" w:hAnsi="Arial" w:cs="Arial"/>
            <w:sz w:val="24"/>
            <w:szCs w:val="24"/>
          </w:rPr>
          <w:t>Northern Territory</w:t>
        </w:r>
      </w:smartTag>
      <w:r w:rsidRPr="003C028F">
        <w:rPr>
          <w:rFonts w:ascii="Arial" w:hAnsi="Arial" w:cs="Arial"/>
          <w:sz w:val="24"/>
          <w:szCs w:val="24"/>
        </w:rPr>
        <w:t xml:space="preserve">, </w:t>
      </w:r>
      <w:smartTag w:uri="urn:schemas-microsoft-com:office:smarttags" w:element="State">
        <w:r w:rsidRPr="003C028F">
          <w:rPr>
            <w:rFonts w:ascii="Arial" w:hAnsi="Arial" w:cs="Arial"/>
            <w:sz w:val="24"/>
            <w:szCs w:val="24"/>
          </w:rPr>
          <w:t>South Australia</w:t>
        </w:r>
      </w:smartTag>
      <w:r w:rsidRPr="003C028F">
        <w:rPr>
          <w:rFonts w:ascii="Arial" w:hAnsi="Arial" w:cs="Arial"/>
          <w:sz w:val="24"/>
          <w:szCs w:val="24"/>
        </w:rPr>
        <w:t xml:space="preserve"> and </w:t>
      </w:r>
      <w:smartTag w:uri="urn:schemas-microsoft-com:office:smarttags" w:element="place">
        <w:smartTag w:uri="urn:schemas-microsoft-com:office:smarttags" w:element="State">
          <w:r w:rsidRPr="003C028F">
            <w:rPr>
              <w:rFonts w:ascii="Arial" w:hAnsi="Arial" w:cs="Arial"/>
              <w:sz w:val="24"/>
              <w:szCs w:val="24"/>
            </w:rPr>
            <w:t>Western Australia</w:t>
          </w:r>
        </w:smartTag>
      </w:smartTag>
      <w:r w:rsidRPr="003C028F">
        <w:rPr>
          <w:rFonts w:ascii="Arial" w:hAnsi="Arial" w:cs="Arial"/>
          <w:sz w:val="24"/>
          <w:szCs w:val="24"/>
        </w:rPr>
        <w:t>.</w:t>
      </w:r>
    </w:p>
    <w:p w14:paraId="77AB2A35" w14:textId="77777777" w:rsidR="007A30ED" w:rsidRPr="003C028F" w:rsidRDefault="007A30ED" w:rsidP="003C028F">
      <w:pPr>
        <w:pStyle w:val="BodyText"/>
        <w:tabs>
          <w:tab w:val="left" w:pos="2700"/>
        </w:tabs>
        <w:spacing w:before="120" w:after="120"/>
        <w:ind w:left="2700" w:hanging="2700"/>
        <w:jc w:val="left"/>
        <w:rPr>
          <w:rFonts w:ascii="Arial" w:hAnsi="Arial" w:cs="Arial"/>
          <w:sz w:val="24"/>
          <w:szCs w:val="24"/>
        </w:rPr>
      </w:pPr>
      <w:r w:rsidRPr="003C028F">
        <w:rPr>
          <w:rFonts w:ascii="Arial" w:hAnsi="Arial" w:cs="Arial"/>
          <w:b/>
          <w:sz w:val="24"/>
          <w:szCs w:val="24"/>
        </w:rPr>
        <w:t>Regions:</w:t>
      </w:r>
      <w:r w:rsidRPr="003C028F">
        <w:rPr>
          <w:rFonts w:ascii="Arial" w:hAnsi="Arial" w:cs="Arial"/>
          <w:sz w:val="24"/>
          <w:szCs w:val="24"/>
        </w:rPr>
        <w:t xml:space="preserve"> </w:t>
      </w:r>
      <w:r w:rsidRPr="003C028F">
        <w:rPr>
          <w:rFonts w:ascii="Arial" w:hAnsi="Arial" w:cs="Arial"/>
          <w:sz w:val="24"/>
          <w:szCs w:val="24"/>
        </w:rPr>
        <w:tab/>
      </w:r>
      <w:smartTag w:uri="urn:schemas-microsoft-com:office:smarttags" w:element="place">
        <w:r w:rsidRPr="003C028F">
          <w:rPr>
            <w:rFonts w:ascii="Arial" w:hAnsi="Arial" w:cs="Arial"/>
            <w:sz w:val="24"/>
            <w:szCs w:val="24"/>
          </w:rPr>
          <w:t>Central Australia</w:t>
        </w:r>
      </w:smartTag>
      <w:r w:rsidRPr="003C028F">
        <w:rPr>
          <w:rFonts w:ascii="Arial" w:hAnsi="Arial" w:cs="Arial"/>
          <w:sz w:val="24"/>
          <w:szCs w:val="24"/>
        </w:rPr>
        <w:t>.</w:t>
      </w:r>
      <w:r w:rsidRPr="003C028F">
        <w:rPr>
          <w:rFonts w:ascii="Arial" w:hAnsi="Arial" w:cs="Arial"/>
          <w:sz w:val="24"/>
          <w:szCs w:val="24"/>
        </w:rPr>
        <w:fldChar w:fldCharType="begin"/>
      </w:r>
      <w:r w:rsidRPr="003C028F">
        <w:rPr>
          <w:rFonts w:ascii="Arial" w:hAnsi="Arial" w:cs="Arial"/>
          <w:sz w:val="24"/>
          <w:szCs w:val="24"/>
        </w:rPr>
        <w:instrText xml:space="preserve"> FILLIN "Enter Project Manager 2" \* MERGEFORMAT </w:instrText>
      </w:r>
      <w:r w:rsidRPr="003C028F">
        <w:rPr>
          <w:rFonts w:ascii="Arial" w:hAnsi="Arial" w:cs="Arial"/>
          <w:sz w:val="24"/>
          <w:szCs w:val="24"/>
        </w:rPr>
        <w:fldChar w:fldCharType="separate"/>
      </w:r>
      <w:r w:rsidRPr="003C028F">
        <w:rPr>
          <w:rFonts w:ascii="Arial" w:hAnsi="Arial" w:cs="Arial"/>
          <w:sz w:val="24"/>
          <w:szCs w:val="24"/>
        </w:rPr>
        <w:fldChar w:fldCharType="end"/>
      </w:r>
    </w:p>
    <w:p w14:paraId="7C7F1C3A" w14:textId="77777777" w:rsidR="007A30ED" w:rsidRPr="003C028F" w:rsidRDefault="007A30ED" w:rsidP="003C028F">
      <w:pPr>
        <w:pStyle w:val="BodyText"/>
        <w:tabs>
          <w:tab w:val="left" w:pos="2700"/>
        </w:tabs>
        <w:spacing w:before="120" w:after="120"/>
        <w:ind w:left="2700" w:hanging="2700"/>
        <w:jc w:val="left"/>
        <w:rPr>
          <w:rFonts w:ascii="Arial" w:hAnsi="Arial" w:cs="Arial"/>
          <w:sz w:val="24"/>
          <w:szCs w:val="24"/>
        </w:rPr>
      </w:pPr>
      <w:r w:rsidRPr="003C028F">
        <w:rPr>
          <w:rFonts w:ascii="Arial" w:hAnsi="Arial" w:cs="Arial"/>
          <w:b/>
          <w:sz w:val="24"/>
          <w:szCs w:val="24"/>
        </w:rPr>
        <w:t>Habitat:</w:t>
      </w:r>
      <w:r w:rsidRPr="003C028F">
        <w:rPr>
          <w:rFonts w:ascii="Arial" w:hAnsi="Arial" w:cs="Arial"/>
          <w:sz w:val="24"/>
          <w:szCs w:val="24"/>
        </w:rPr>
        <w:t xml:space="preserve"> </w:t>
      </w:r>
      <w:r w:rsidRPr="003C028F">
        <w:rPr>
          <w:rFonts w:ascii="Arial" w:hAnsi="Arial" w:cs="Arial"/>
          <w:sz w:val="24"/>
          <w:szCs w:val="24"/>
        </w:rPr>
        <w:tab/>
        <w:t>Rock boulders, escarpments and cliff-lines.</w:t>
      </w:r>
    </w:p>
    <w:p w14:paraId="336AC958" w14:textId="77777777" w:rsidR="007A30ED" w:rsidRPr="003C028F" w:rsidRDefault="007A30ED" w:rsidP="003C028F">
      <w:pPr>
        <w:pStyle w:val="BodyText"/>
        <w:tabs>
          <w:tab w:val="left" w:pos="2700"/>
        </w:tabs>
        <w:spacing w:before="120" w:after="120"/>
        <w:ind w:left="2700" w:hanging="2700"/>
        <w:jc w:val="left"/>
        <w:rPr>
          <w:rFonts w:ascii="Arial" w:hAnsi="Arial" w:cs="Arial"/>
          <w:sz w:val="24"/>
          <w:szCs w:val="24"/>
        </w:rPr>
      </w:pPr>
      <w:r w:rsidRPr="003C028F">
        <w:rPr>
          <w:rFonts w:ascii="Arial" w:hAnsi="Arial" w:cs="Arial"/>
          <w:b/>
          <w:sz w:val="24"/>
          <w:szCs w:val="24"/>
        </w:rPr>
        <w:t>Habit:</w:t>
      </w:r>
      <w:r w:rsidRPr="003C028F">
        <w:rPr>
          <w:rFonts w:ascii="Arial" w:hAnsi="Arial" w:cs="Arial"/>
          <w:sz w:val="24"/>
          <w:szCs w:val="24"/>
        </w:rPr>
        <w:t xml:space="preserve"> </w:t>
      </w:r>
      <w:r w:rsidRPr="003C028F">
        <w:rPr>
          <w:rFonts w:ascii="Arial" w:hAnsi="Arial" w:cs="Arial"/>
          <w:sz w:val="24"/>
          <w:szCs w:val="24"/>
        </w:rPr>
        <w:tab/>
        <w:t>Ground-dwelling.</w:t>
      </w:r>
    </w:p>
    <w:p w14:paraId="22BAFA94" w14:textId="77777777" w:rsidR="007A30ED" w:rsidRPr="003C028F" w:rsidRDefault="007A30ED" w:rsidP="003C028F">
      <w:pPr>
        <w:pStyle w:val="BodyText"/>
        <w:tabs>
          <w:tab w:val="left" w:pos="1980"/>
          <w:tab w:val="left" w:pos="2700"/>
        </w:tabs>
        <w:spacing w:before="120" w:after="120"/>
        <w:ind w:left="2700" w:hanging="2700"/>
        <w:jc w:val="left"/>
        <w:rPr>
          <w:rFonts w:ascii="Arial" w:hAnsi="Arial" w:cs="Arial"/>
          <w:sz w:val="24"/>
          <w:szCs w:val="24"/>
        </w:rPr>
      </w:pPr>
      <w:r w:rsidRPr="003C028F">
        <w:rPr>
          <w:rFonts w:ascii="Arial" w:hAnsi="Arial" w:cs="Arial"/>
          <w:b/>
          <w:sz w:val="24"/>
          <w:szCs w:val="24"/>
        </w:rPr>
        <w:t>Avg. body weight:</w:t>
      </w:r>
      <w:r w:rsidRPr="003C028F">
        <w:rPr>
          <w:rFonts w:ascii="Arial" w:hAnsi="Arial" w:cs="Arial"/>
          <w:sz w:val="24"/>
          <w:szCs w:val="24"/>
        </w:rPr>
        <w:tab/>
        <w:t>4100 g (Eldridge &amp; Pearson 2008).</w:t>
      </w:r>
    </w:p>
    <w:p w14:paraId="7A2BCFC9" w14:textId="77777777" w:rsidR="007A30ED" w:rsidRPr="003C028F" w:rsidRDefault="007A30ED" w:rsidP="003C028F">
      <w:pPr>
        <w:pStyle w:val="BodyText"/>
        <w:tabs>
          <w:tab w:val="left" w:pos="2700"/>
        </w:tabs>
        <w:spacing w:before="120" w:after="120"/>
        <w:ind w:left="2700" w:hanging="2700"/>
        <w:jc w:val="left"/>
        <w:rPr>
          <w:rFonts w:ascii="Arial" w:hAnsi="Arial" w:cs="Arial"/>
          <w:sz w:val="24"/>
          <w:szCs w:val="24"/>
        </w:rPr>
      </w:pPr>
      <w:r w:rsidRPr="003C028F">
        <w:rPr>
          <w:rFonts w:ascii="Arial" w:hAnsi="Arial" w:cs="Arial"/>
          <w:b/>
          <w:sz w:val="24"/>
          <w:szCs w:val="24"/>
        </w:rPr>
        <w:t>Activity pattern:</w:t>
      </w:r>
      <w:r w:rsidRPr="003C028F">
        <w:rPr>
          <w:rFonts w:ascii="Arial" w:hAnsi="Arial" w:cs="Arial"/>
          <w:sz w:val="24"/>
          <w:szCs w:val="24"/>
        </w:rPr>
        <w:tab/>
        <w:t>Diurnal/nocturnal.</w:t>
      </w:r>
    </w:p>
    <w:p w14:paraId="7DCF51EB" w14:textId="77777777" w:rsidR="007A30ED" w:rsidRPr="003C028F" w:rsidRDefault="007A30ED" w:rsidP="003C028F">
      <w:pPr>
        <w:pStyle w:val="BodyText"/>
        <w:tabs>
          <w:tab w:val="left" w:pos="2700"/>
        </w:tabs>
        <w:spacing w:before="120" w:after="120"/>
        <w:ind w:left="2700" w:hanging="2700"/>
        <w:jc w:val="left"/>
        <w:rPr>
          <w:rFonts w:ascii="Arial" w:hAnsi="Arial" w:cs="Arial"/>
          <w:sz w:val="24"/>
          <w:szCs w:val="24"/>
        </w:rPr>
      </w:pPr>
      <w:r w:rsidRPr="003C028F">
        <w:rPr>
          <w:rFonts w:ascii="Arial" w:hAnsi="Arial" w:cs="Arial"/>
          <w:b/>
          <w:sz w:val="24"/>
          <w:szCs w:val="24"/>
        </w:rPr>
        <w:t>Diet:</w:t>
      </w:r>
      <w:r w:rsidRPr="003C028F">
        <w:rPr>
          <w:rFonts w:ascii="Arial" w:hAnsi="Arial" w:cs="Arial"/>
          <w:sz w:val="24"/>
          <w:szCs w:val="24"/>
        </w:rPr>
        <w:t xml:space="preserve"> </w:t>
      </w:r>
      <w:r w:rsidRPr="003C028F">
        <w:rPr>
          <w:rFonts w:ascii="Arial" w:hAnsi="Arial" w:cs="Arial"/>
          <w:sz w:val="24"/>
          <w:szCs w:val="24"/>
        </w:rPr>
        <w:tab/>
        <w:t>Herbivore: grasses, shrubs and forbs.</w:t>
      </w:r>
    </w:p>
    <w:p w14:paraId="1586A6F9" w14:textId="77777777" w:rsidR="003C028F" w:rsidRDefault="007A30ED" w:rsidP="003C028F">
      <w:pPr>
        <w:pStyle w:val="BodyText"/>
        <w:tabs>
          <w:tab w:val="left" w:pos="2700"/>
        </w:tabs>
        <w:spacing w:before="120" w:after="120"/>
        <w:ind w:left="2700" w:hanging="2700"/>
        <w:jc w:val="left"/>
        <w:rPr>
          <w:rFonts w:ascii="Arial" w:hAnsi="Arial" w:cs="Arial"/>
          <w:sz w:val="24"/>
          <w:szCs w:val="24"/>
        </w:rPr>
      </w:pPr>
      <w:r w:rsidRPr="003C028F">
        <w:rPr>
          <w:rFonts w:ascii="Arial" w:hAnsi="Arial" w:cs="Arial"/>
          <w:b/>
          <w:sz w:val="24"/>
          <w:szCs w:val="24"/>
        </w:rPr>
        <w:t>Breeding:</w:t>
      </w:r>
      <w:r w:rsidRPr="003C028F">
        <w:rPr>
          <w:rFonts w:ascii="Arial" w:hAnsi="Arial" w:cs="Arial"/>
          <w:sz w:val="24"/>
          <w:szCs w:val="24"/>
        </w:rPr>
        <w:tab/>
        <w:t>Unknown</w:t>
      </w:r>
      <w:r w:rsidRPr="003C028F">
        <w:rPr>
          <w:rFonts w:ascii="Arial" w:hAnsi="Arial" w:cs="Arial"/>
          <w:sz w:val="24"/>
          <w:szCs w:val="24"/>
        </w:rPr>
        <w:fldChar w:fldCharType="begin"/>
      </w:r>
      <w:r w:rsidRPr="003C028F">
        <w:rPr>
          <w:rFonts w:ascii="Arial" w:hAnsi="Arial" w:cs="Arial"/>
          <w:sz w:val="24"/>
          <w:szCs w:val="24"/>
        </w:rPr>
        <w:instrText xml:space="preserve"> FILLIN "Enter Project Officer 2" \* MERGEFORMAT </w:instrText>
      </w:r>
      <w:r w:rsidRPr="003C028F">
        <w:rPr>
          <w:rFonts w:ascii="Arial" w:hAnsi="Arial" w:cs="Arial"/>
          <w:sz w:val="24"/>
          <w:szCs w:val="24"/>
        </w:rPr>
        <w:fldChar w:fldCharType="separate"/>
      </w:r>
      <w:r w:rsidRPr="003C028F">
        <w:rPr>
          <w:rFonts w:ascii="Arial" w:hAnsi="Arial" w:cs="Arial"/>
          <w:sz w:val="24"/>
          <w:szCs w:val="24"/>
        </w:rPr>
        <w:fldChar w:fldCharType="end"/>
      </w:r>
      <w:r w:rsidRPr="003C028F">
        <w:rPr>
          <w:rFonts w:ascii="Arial" w:hAnsi="Arial" w:cs="Arial"/>
          <w:sz w:val="24"/>
          <w:szCs w:val="24"/>
        </w:rPr>
        <w:fldChar w:fldCharType="begin"/>
      </w:r>
      <w:r w:rsidRPr="003C028F">
        <w:rPr>
          <w:rFonts w:ascii="Arial" w:hAnsi="Arial" w:cs="Arial"/>
          <w:sz w:val="24"/>
          <w:szCs w:val="24"/>
        </w:rPr>
        <w:instrText xml:space="preserve"> FILLIN "Enter Project Officer 3" \* MERGEFORMAT </w:instrText>
      </w:r>
      <w:r w:rsidRPr="003C028F">
        <w:rPr>
          <w:rFonts w:ascii="Arial" w:hAnsi="Arial" w:cs="Arial"/>
          <w:sz w:val="24"/>
          <w:szCs w:val="24"/>
        </w:rPr>
        <w:fldChar w:fldCharType="separate"/>
      </w:r>
      <w:r w:rsidRPr="003C028F">
        <w:rPr>
          <w:rFonts w:ascii="Arial" w:hAnsi="Arial" w:cs="Arial"/>
          <w:sz w:val="24"/>
          <w:szCs w:val="24"/>
        </w:rPr>
        <w:fldChar w:fldCharType="end"/>
      </w:r>
      <w:r w:rsidRPr="003C028F">
        <w:rPr>
          <w:rFonts w:ascii="Arial" w:hAnsi="Arial" w:cs="Arial"/>
          <w:sz w:val="24"/>
          <w:szCs w:val="24"/>
        </w:rPr>
        <w:t>.</w:t>
      </w:r>
    </w:p>
    <w:p w14:paraId="69C06902" w14:textId="77777777" w:rsidR="007A30ED" w:rsidRPr="003C028F" w:rsidRDefault="007A30ED" w:rsidP="003C028F">
      <w:pPr>
        <w:pStyle w:val="BodyText"/>
        <w:tabs>
          <w:tab w:val="left" w:pos="2700"/>
        </w:tabs>
        <w:spacing w:before="120" w:after="120"/>
        <w:ind w:left="2700" w:hanging="2700"/>
        <w:jc w:val="left"/>
        <w:rPr>
          <w:rFonts w:ascii="Arial" w:hAnsi="Arial" w:cs="Arial"/>
          <w:sz w:val="24"/>
          <w:szCs w:val="24"/>
        </w:rPr>
      </w:pPr>
      <w:r w:rsidRPr="003C028F">
        <w:rPr>
          <w:rFonts w:ascii="Arial" w:hAnsi="Arial" w:cs="Arial"/>
          <w:sz w:val="24"/>
          <w:szCs w:val="24"/>
        </w:rPr>
        <w:fldChar w:fldCharType="begin"/>
      </w:r>
      <w:r w:rsidRPr="003C028F">
        <w:rPr>
          <w:rFonts w:ascii="Arial" w:hAnsi="Arial" w:cs="Arial"/>
          <w:sz w:val="24"/>
          <w:szCs w:val="24"/>
        </w:rPr>
        <w:instrText xml:space="preserve"> FILLIN "Enter Project Officer 2" \* MERGEFORMAT </w:instrText>
      </w:r>
      <w:r w:rsidRPr="003C028F">
        <w:rPr>
          <w:rFonts w:ascii="Arial" w:hAnsi="Arial" w:cs="Arial"/>
          <w:sz w:val="24"/>
          <w:szCs w:val="24"/>
        </w:rPr>
        <w:fldChar w:fldCharType="separate"/>
      </w:r>
      <w:r w:rsidRPr="003C028F">
        <w:rPr>
          <w:rFonts w:ascii="Arial" w:hAnsi="Arial" w:cs="Arial"/>
          <w:sz w:val="24"/>
          <w:szCs w:val="24"/>
        </w:rPr>
        <w:fldChar w:fldCharType="end"/>
      </w:r>
      <w:r w:rsidRPr="003C028F">
        <w:rPr>
          <w:rFonts w:ascii="Arial" w:hAnsi="Arial" w:cs="Arial"/>
          <w:sz w:val="24"/>
          <w:szCs w:val="24"/>
        </w:rPr>
        <w:fldChar w:fldCharType="begin"/>
      </w:r>
      <w:r w:rsidRPr="003C028F">
        <w:rPr>
          <w:rFonts w:ascii="Arial" w:hAnsi="Arial" w:cs="Arial"/>
          <w:sz w:val="24"/>
          <w:szCs w:val="24"/>
        </w:rPr>
        <w:instrText xml:space="preserve"> FILLIN "Enter Project Officer 3" \* MERGEFORMAT </w:instrText>
      </w:r>
      <w:r w:rsidRPr="003C028F">
        <w:rPr>
          <w:rFonts w:ascii="Arial" w:hAnsi="Arial" w:cs="Arial"/>
          <w:sz w:val="24"/>
          <w:szCs w:val="24"/>
        </w:rPr>
        <w:fldChar w:fldCharType="separate"/>
      </w:r>
      <w:r w:rsidRPr="003C028F">
        <w:rPr>
          <w:rFonts w:ascii="Arial" w:hAnsi="Arial" w:cs="Arial"/>
          <w:sz w:val="24"/>
          <w:szCs w:val="24"/>
        </w:rPr>
        <w:fldChar w:fldCharType="end"/>
      </w:r>
    </w:p>
    <w:p w14:paraId="158967AB" w14:textId="77777777" w:rsidR="007A30ED" w:rsidRPr="003C028F" w:rsidRDefault="007A30ED" w:rsidP="003C028F">
      <w:pPr>
        <w:pStyle w:val="BodyText2"/>
        <w:tabs>
          <w:tab w:val="left" w:pos="2160"/>
        </w:tabs>
        <w:spacing w:before="200" w:line="240" w:lineRule="auto"/>
        <w:ind w:left="2160" w:hanging="2160"/>
        <w:jc w:val="left"/>
        <w:rPr>
          <w:rFonts w:ascii="Arial" w:hAnsi="Arial" w:cs="Arial"/>
          <w:i/>
          <w:color w:val="0046AD"/>
          <w:sz w:val="24"/>
          <w:szCs w:val="24"/>
        </w:rPr>
      </w:pPr>
      <w:r w:rsidRPr="003C028F">
        <w:rPr>
          <w:rFonts w:ascii="Arial" w:hAnsi="Arial" w:cs="Arial"/>
          <w:i/>
          <w:color w:val="0046AD"/>
          <w:sz w:val="24"/>
          <w:szCs w:val="24"/>
        </w:rPr>
        <w:t>Description</w:t>
      </w:r>
    </w:p>
    <w:p w14:paraId="535ABAD9" w14:textId="77777777" w:rsidR="007A30ED" w:rsidRPr="003C028F" w:rsidRDefault="007A30ED" w:rsidP="003C028F">
      <w:pPr>
        <w:pStyle w:val="BodyText"/>
        <w:spacing w:after="120"/>
        <w:jc w:val="left"/>
        <w:rPr>
          <w:rFonts w:ascii="Arial" w:hAnsi="Arial" w:cs="Arial"/>
          <w:sz w:val="24"/>
          <w:szCs w:val="24"/>
        </w:rPr>
      </w:pPr>
      <w:r w:rsidRPr="003C028F">
        <w:rPr>
          <w:rFonts w:ascii="Arial" w:hAnsi="Arial" w:cs="Arial"/>
          <w:sz w:val="24"/>
          <w:szCs w:val="24"/>
        </w:rPr>
        <w:t xml:space="preserve">Taxonomy within </w:t>
      </w:r>
      <w:r w:rsidRPr="003C028F">
        <w:rPr>
          <w:rFonts w:ascii="Arial" w:hAnsi="Arial" w:cs="Arial"/>
          <w:i/>
          <w:sz w:val="24"/>
          <w:szCs w:val="24"/>
        </w:rPr>
        <w:t>Petrogale</w:t>
      </w:r>
      <w:r w:rsidRPr="003C028F">
        <w:rPr>
          <w:rFonts w:ascii="Arial" w:hAnsi="Arial" w:cs="Arial"/>
          <w:sz w:val="24"/>
          <w:szCs w:val="24"/>
        </w:rPr>
        <w:t xml:space="preserve"> has been investigated over the past decade through a number of morphological, chromosomal and molecular genetic studies (see Eldridge et al. 2001; Campeau-Peloquin et al. 2001 for summaries). It is believed that this genus has undergone recent and rapid radiation (Eldridge &amp; Close 1997). We have followed the taxonomy used in Eldridge and Pearson (2008), which recognises:</w:t>
      </w:r>
    </w:p>
    <w:p w14:paraId="5ABF0BB8" w14:textId="77777777" w:rsidR="007A30ED" w:rsidRPr="003C028F" w:rsidRDefault="007A30ED" w:rsidP="003C028F">
      <w:pPr>
        <w:pStyle w:val="BodyText"/>
        <w:numPr>
          <w:ilvl w:val="0"/>
          <w:numId w:val="31"/>
        </w:numPr>
        <w:ind w:left="720" w:hanging="360"/>
        <w:jc w:val="left"/>
        <w:rPr>
          <w:rFonts w:ascii="Arial" w:hAnsi="Arial" w:cs="Arial"/>
          <w:sz w:val="24"/>
          <w:szCs w:val="24"/>
        </w:rPr>
      </w:pPr>
      <w:r w:rsidRPr="003C028F">
        <w:rPr>
          <w:rFonts w:ascii="Arial" w:hAnsi="Arial" w:cs="Arial"/>
          <w:i/>
          <w:sz w:val="24"/>
          <w:szCs w:val="24"/>
        </w:rPr>
        <w:t>P. l. lateralis</w:t>
      </w:r>
    </w:p>
    <w:p w14:paraId="6E317978" w14:textId="77777777" w:rsidR="007A30ED" w:rsidRPr="003C028F" w:rsidRDefault="007A30ED" w:rsidP="003C028F">
      <w:pPr>
        <w:pStyle w:val="BodyText"/>
        <w:numPr>
          <w:ilvl w:val="0"/>
          <w:numId w:val="31"/>
        </w:numPr>
        <w:ind w:left="720" w:hanging="360"/>
        <w:jc w:val="left"/>
        <w:rPr>
          <w:rFonts w:ascii="Arial" w:hAnsi="Arial" w:cs="Arial"/>
          <w:sz w:val="24"/>
          <w:szCs w:val="24"/>
        </w:rPr>
      </w:pPr>
      <w:r w:rsidRPr="003C028F">
        <w:rPr>
          <w:rFonts w:ascii="Arial" w:hAnsi="Arial" w:cs="Arial"/>
          <w:i/>
          <w:sz w:val="24"/>
          <w:szCs w:val="24"/>
        </w:rPr>
        <w:t>P. l. hacketti</w:t>
      </w:r>
    </w:p>
    <w:p w14:paraId="7B0DD272" w14:textId="77777777" w:rsidR="007A30ED" w:rsidRPr="003C028F" w:rsidRDefault="007A30ED" w:rsidP="003C028F">
      <w:pPr>
        <w:pStyle w:val="BodyText"/>
        <w:numPr>
          <w:ilvl w:val="0"/>
          <w:numId w:val="31"/>
        </w:numPr>
        <w:ind w:left="720" w:hanging="360"/>
        <w:jc w:val="left"/>
        <w:rPr>
          <w:rFonts w:ascii="Arial" w:hAnsi="Arial" w:cs="Arial"/>
          <w:sz w:val="24"/>
          <w:szCs w:val="24"/>
        </w:rPr>
      </w:pPr>
      <w:r w:rsidRPr="003C028F">
        <w:rPr>
          <w:rFonts w:ascii="Arial" w:hAnsi="Arial" w:cs="Arial"/>
          <w:i/>
          <w:sz w:val="24"/>
          <w:szCs w:val="24"/>
        </w:rPr>
        <w:t>P. l. pearsoni</w:t>
      </w:r>
    </w:p>
    <w:p w14:paraId="5C4F684F" w14:textId="77777777" w:rsidR="007A30ED" w:rsidRPr="003C028F" w:rsidRDefault="007A30ED" w:rsidP="003C028F">
      <w:pPr>
        <w:pStyle w:val="BodyText"/>
        <w:numPr>
          <w:ilvl w:val="0"/>
          <w:numId w:val="31"/>
        </w:numPr>
        <w:ind w:left="720" w:hanging="360"/>
        <w:jc w:val="left"/>
        <w:rPr>
          <w:rFonts w:ascii="Arial" w:hAnsi="Arial" w:cs="Arial"/>
          <w:sz w:val="24"/>
          <w:szCs w:val="24"/>
        </w:rPr>
      </w:pPr>
      <w:r w:rsidRPr="003C028F">
        <w:rPr>
          <w:rFonts w:ascii="Arial" w:hAnsi="Arial" w:cs="Arial"/>
          <w:sz w:val="24"/>
          <w:szCs w:val="24"/>
        </w:rPr>
        <w:t xml:space="preserve">the </w:t>
      </w:r>
      <w:smartTag w:uri="urn:schemas-microsoft-com:office:smarttags" w:element="place">
        <w:r w:rsidRPr="003C028F">
          <w:rPr>
            <w:rFonts w:ascii="Arial" w:hAnsi="Arial" w:cs="Arial"/>
            <w:sz w:val="24"/>
            <w:szCs w:val="24"/>
          </w:rPr>
          <w:t>West Kimberley</w:t>
        </w:r>
      </w:smartTag>
      <w:r w:rsidRPr="003C028F">
        <w:rPr>
          <w:rFonts w:ascii="Arial" w:hAnsi="Arial" w:cs="Arial"/>
          <w:sz w:val="24"/>
          <w:szCs w:val="24"/>
        </w:rPr>
        <w:t xml:space="preserve"> race, and </w:t>
      </w:r>
    </w:p>
    <w:p w14:paraId="6D617324" w14:textId="77777777" w:rsidR="007A30ED" w:rsidRPr="003C028F" w:rsidRDefault="007A30ED" w:rsidP="003C028F">
      <w:pPr>
        <w:pStyle w:val="BodyText"/>
        <w:numPr>
          <w:ilvl w:val="0"/>
          <w:numId w:val="31"/>
        </w:numPr>
        <w:ind w:left="720" w:hanging="360"/>
        <w:jc w:val="left"/>
        <w:rPr>
          <w:rFonts w:ascii="Arial" w:hAnsi="Arial" w:cs="Arial"/>
          <w:sz w:val="24"/>
          <w:szCs w:val="24"/>
        </w:rPr>
      </w:pPr>
      <w:r w:rsidRPr="003C028F">
        <w:rPr>
          <w:rFonts w:ascii="Arial" w:hAnsi="Arial" w:cs="Arial"/>
          <w:sz w:val="24"/>
          <w:szCs w:val="24"/>
        </w:rPr>
        <w:t xml:space="preserve">the </w:t>
      </w:r>
      <w:smartTag w:uri="urn:schemas-microsoft-com:office:smarttags" w:element="place">
        <w:smartTag w:uri="urn:schemas-microsoft-com:office:smarttags" w:element="PlaceName">
          <w:r w:rsidRPr="003C028F">
            <w:rPr>
              <w:rFonts w:ascii="Arial" w:hAnsi="Arial" w:cs="Arial"/>
              <w:sz w:val="24"/>
              <w:szCs w:val="24"/>
            </w:rPr>
            <w:t>MacDonnell</w:t>
          </w:r>
        </w:smartTag>
        <w:r w:rsidRPr="003C028F">
          <w:rPr>
            <w:rFonts w:ascii="Arial" w:hAnsi="Arial" w:cs="Arial"/>
            <w:sz w:val="24"/>
            <w:szCs w:val="24"/>
          </w:rPr>
          <w:t xml:space="preserve"> </w:t>
        </w:r>
        <w:smartTag w:uri="urn:schemas-microsoft-com:office:smarttags" w:element="PlaceType">
          <w:r w:rsidRPr="003C028F">
            <w:rPr>
              <w:rFonts w:ascii="Arial" w:hAnsi="Arial" w:cs="Arial"/>
              <w:sz w:val="24"/>
              <w:szCs w:val="24"/>
            </w:rPr>
            <w:t>Ranges</w:t>
          </w:r>
        </w:smartTag>
      </w:smartTag>
      <w:r w:rsidRPr="003C028F">
        <w:rPr>
          <w:rFonts w:ascii="Arial" w:hAnsi="Arial" w:cs="Arial"/>
          <w:sz w:val="24"/>
          <w:szCs w:val="24"/>
        </w:rPr>
        <w:t xml:space="preserve"> race. </w:t>
      </w:r>
    </w:p>
    <w:p w14:paraId="4E8B211E" w14:textId="77777777" w:rsidR="007A30ED" w:rsidRPr="003C028F" w:rsidRDefault="007A30ED" w:rsidP="003C028F">
      <w:pPr>
        <w:pStyle w:val="BodyText"/>
        <w:jc w:val="left"/>
        <w:rPr>
          <w:rFonts w:ascii="Arial" w:hAnsi="Arial" w:cs="Arial"/>
          <w:sz w:val="24"/>
          <w:szCs w:val="24"/>
        </w:rPr>
      </w:pPr>
    </w:p>
    <w:p w14:paraId="4A824B3F" w14:textId="77777777" w:rsidR="007A30ED" w:rsidRDefault="007A30ED" w:rsidP="003C028F">
      <w:pPr>
        <w:pStyle w:val="BodyText"/>
        <w:spacing w:after="120"/>
        <w:jc w:val="left"/>
        <w:rPr>
          <w:rFonts w:ascii="Arial" w:hAnsi="Arial" w:cs="Arial"/>
          <w:sz w:val="24"/>
          <w:szCs w:val="24"/>
        </w:rPr>
      </w:pPr>
      <w:r w:rsidRPr="003C028F">
        <w:rPr>
          <w:rFonts w:ascii="Arial" w:hAnsi="Arial" w:cs="Arial"/>
          <w:sz w:val="24"/>
          <w:szCs w:val="24"/>
        </w:rPr>
        <w:t xml:space="preserve">The </w:t>
      </w:r>
      <w:smartTag w:uri="urn:schemas-microsoft-com:office:smarttags" w:element="PlaceName">
        <w:r w:rsidRPr="003C028F">
          <w:rPr>
            <w:rFonts w:ascii="Arial" w:hAnsi="Arial" w:cs="Arial"/>
            <w:sz w:val="24"/>
            <w:szCs w:val="24"/>
          </w:rPr>
          <w:t>MacDonnell</w:t>
        </w:r>
      </w:smartTag>
      <w:r w:rsidRPr="003C028F">
        <w:rPr>
          <w:rFonts w:ascii="Arial" w:hAnsi="Arial" w:cs="Arial"/>
          <w:sz w:val="24"/>
          <w:szCs w:val="24"/>
        </w:rPr>
        <w:t xml:space="preserve"> </w:t>
      </w:r>
      <w:smartTag w:uri="urn:schemas-microsoft-com:office:smarttags" w:element="PlaceType">
        <w:r w:rsidRPr="003C028F">
          <w:rPr>
            <w:rFonts w:ascii="Arial" w:hAnsi="Arial" w:cs="Arial"/>
            <w:sz w:val="24"/>
            <w:szCs w:val="24"/>
          </w:rPr>
          <w:t>Ranges</w:t>
        </w:r>
      </w:smartTag>
      <w:r w:rsidRPr="003C028F">
        <w:rPr>
          <w:rFonts w:ascii="Arial" w:hAnsi="Arial" w:cs="Arial"/>
          <w:sz w:val="24"/>
          <w:szCs w:val="24"/>
        </w:rPr>
        <w:t xml:space="preserve"> black-footed rock wallaby race, as its name implies, has a distribution restricted to the </w:t>
      </w:r>
      <w:smartTag w:uri="urn:schemas-microsoft-com:office:smarttags" w:element="PlaceName">
        <w:r w:rsidRPr="003C028F">
          <w:rPr>
            <w:rFonts w:ascii="Arial" w:hAnsi="Arial" w:cs="Arial"/>
            <w:sz w:val="24"/>
            <w:szCs w:val="24"/>
          </w:rPr>
          <w:t>MacDonnell</w:t>
        </w:r>
      </w:smartTag>
      <w:r w:rsidRPr="003C028F">
        <w:rPr>
          <w:rFonts w:ascii="Arial" w:hAnsi="Arial" w:cs="Arial"/>
          <w:sz w:val="24"/>
          <w:szCs w:val="24"/>
        </w:rPr>
        <w:t xml:space="preserve"> </w:t>
      </w:r>
      <w:smartTag w:uri="urn:schemas-microsoft-com:office:smarttags" w:element="PlaceType">
        <w:r w:rsidRPr="003C028F">
          <w:rPr>
            <w:rFonts w:ascii="Arial" w:hAnsi="Arial" w:cs="Arial"/>
            <w:sz w:val="24"/>
            <w:szCs w:val="24"/>
          </w:rPr>
          <w:t>Ranges</w:t>
        </w:r>
      </w:smartTag>
      <w:r w:rsidRPr="003C028F">
        <w:rPr>
          <w:rFonts w:ascii="Arial" w:hAnsi="Arial" w:cs="Arial"/>
          <w:sz w:val="24"/>
          <w:szCs w:val="24"/>
        </w:rPr>
        <w:t xml:space="preserve">, which occur primarily in the </w:t>
      </w:r>
      <w:smartTag w:uri="urn:schemas-microsoft-com:office:smarttags" w:element="State">
        <w:r w:rsidRPr="003C028F">
          <w:rPr>
            <w:rFonts w:ascii="Arial" w:hAnsi="Arial" w:cs="Arial"/>
            <w:sz w:val="24"/>
            <w:szCs w:val="24"/>
          </w:rPr>
          <w:t>Northern Territory</w:t>
        </w:r>
      </w:smartTag>
      <w:r w:rsidRPr="003C028F">
        <w:rPr>
          <w:rFonts w:ascii="Arial" w:hAnsi="Arial" w:cs="Arial"/>
          <w:sz w:val="24"/>
          <w:szCs w:val="24"/>
        </w:rPr>
        <w:t xml:space="preserve"> but also </w:t>
      </w:r>
      <w:smartTag w:uri="urn:schemas-microsoft-com:office:smarttags" w:element="State">
        <w:r w:rsidRPr="003C028F">
          <w:rPr>
            <w:rFonts w:ascii="Arial" w:hAnsi="Arial" w:cs="Arial"/>
            <w:sz w:val="24"/>
            <w:szCs w:val="24"/>
          </w:rPr>
          <w:t>Western Australia</w:t>
        </w:r>
      </w:smartTag>
      <w:r w:rsidRPr="003C028F">
        <w:rPr>
          <w:rFonts w:ascii="Arial" w:hAnsi="Arial" w:cs="Arial"/>
          <w:sz w:val="24"/>
          <w:szCs w:val="24"/>
        </w:rPr>
        <w:t xml:space="preserve"> and </w:t>
      </w:r>
      <w:smartTag w:uri="urn:schemas-microsoft-com:office:smarttags" w:element="place">
        <w:smartTag w:uri="urn:schemas-microsoft-com:office:smarttags" w:element="State">
          <w:r w:rsidRPr="003C028F">
            <w:rPr>
              <w:rFonts w:ascii="Arial" w:hAnsi="Arial" w:cs="Arial"/>
              <w:sz w:val="24"/>
              <w:szCs w:val="24"/>
            </w:rPr>
            <w:t>South Australia</w:t>
          </w:r>
        </w:smartTag>
      </w:smartTag>
      <w:r w:rsidRPr="003C028F">
        <w:rPr>
          <w:rFonts w:ascii="Arial" w:hAnsi="Arial" w:cs="Arial"/>
          <w:sz w:val="24"/>
          <w:szCs w:val="24"/>
        </w:rPr>
        <w:t xml:space="preserve"> (Eldridge &amp; Pearson 2008). Like all rock wallabies, it inhabits areas associated with boulder outcrops and escarpments and shelters in caves, on rock ledges and among boulders during the day (Eldridge &amp; Pearson 2008). Shelter sites form an essential part of a rock wallaby’s home range, but animals forage away from their shelter sites during the night (usually at only a short distance but for many species the distance is unknown). All rock wallabies are herbivores that feed on grasses, forbs and shrubs (Eldridge &amp; Pearson 2008). </w:t>
      </w:r>
    </w:p>
    <w:p w14:paraId="038D9771" w14:textId="77777777" w:rsidR="00993FF7" w:rsidRDefault="00993FF7" w:rsidP="003C028F">
      <w:pPr>
        <w:pStyle w:val="BodyText"/>
        <w:spacing w:after="120"/>
        <w:jc w:val="left"/>
        <w:rPr>
          <w:rFonts w:ascii="Arial" w:hAnsi="Arial" w:cs="Arial"/>
          <w:sz w:val="24"/>
          <w:szCs w:val="24"/>
        </w:rPr>
      </w:pPr>
    </w:p>
    <w:p w14:paraId="69F77E93" w14:textId="77777777" w:rsidR="00993FF7" w:rsidRPr="003C028F" w:rsidRDefault="00993FF7" w:rsidP="003C028F">
      <w:pPr>
        <w:pStyle w:val="BodyText"/>
        <w:spacing w:after="120"/>
        <w:jc w:val="left"/>
        <w:rPr>
          <w:rFonts w:ascii="Arial" w:hAnsi="Arial" w:cs="Arial"/>
          <w:sz w:val="24"/>
          <w:szCs w:val="24"/>
        </w:rPr>
      </w:pPr>
    </w:p>
    <w:p w14:paraId="56BFB3E7" w14:textId="77777777" w:rsidR="007A30ED" w:rsidRPr="003C028F" w:rsidRDefault="007A30ED" w:rsidP="003C028F">
      <w:pPr>
        <w:pStyle w:val="BodyText"/>
        <w:spacing w:after="120"/>
        <w:jc w:val="left"/>
        <w:rPr>
          <w:rFonts w:ascii="Arial" w:hAnsi="Arial" w:cs="Arial"/>
          <w:sz w:val="24"/>
          <w:szCs w:val="24"/>
        </w:rPr>
      </w:pPr>
    </w:p>
    <w:p w14:paraId="13659158" w14:textId="77777777" w:rsidR="007A30ED" w:rsidRPr="003C028F" w:rsidRDefault="007A30ED" w:rsidP="003C028F">
      <w:pPr>
        <w:pStyle w:val="BodyText2"/>
        <w:tabs>
          <w:tab w:val="left" w:pos="2160"/>
        </w:tabs>
        <w:spacing w:before="200" w:line="240" w:lineRule="auto"/>
        <w:ind w:left="2160" w:hanging="2160"/>
        <w:jc w:val="left"/>
        <w:rPr>
          <w:rFonts w:ascii="Arial" w:hAnsi="Arial" w:cs="Arial"/>
          <w:i/>
          <w:color w:val="0046AD"/>
          <w:sz w:val="24"/>
          <w:szCs w:val="24"/>
        </w:rPr>
      </w:pPr>
      <w:r w:rsidRPr="003C028F">
        <w:rPr>
          <w:rFonts w:ascii="Arial" w:hAnsi="Arial" w:cs="Arial"/>
          <w:i/>
          <w:color w:val="0046AD"/>
          <w:sz w:val="24"/>
          <w:szCs w:val="24"/>
        </w:rPr>
        <w:t>Survey methods</w:t>
      </w:r>
    </w:p>
    <w:p w14:paraId="3A858A14" w14:textId="77777777" w:rsidR="007A30ED" w:rsidRPr="003C028F" w:rsidRDefault="007A30ED" w:rsidP="003C028F">
      <w:pPr>
        <w:pStyle w:val="BodyText"/>
        <w:spacing w:after="120"/>
        <w:jc w:val="left"/>
        <w:rPr>
          <w:rFonts w:ascii="Arial" w:hAnsi="Arial" w:cs="Arial"/>
          <w:snapToGrid w:val="0"/>
          <w:sz w:val="24"/>
          <w:szCs w:val="24"/>
        </w:rPr>
      </w:pPr>
      <w:r w:rsidRPr="003C028F">
        <w:rPr>
          <w:rFonts w:ascii="Arial" w:hAnsi="Arial" w:cs="Arial"/>
          <w:sz w:val="24"/>
          <w:szCs w:val="24"/>
        </w:rPr>
        <w:t xml:space="preserve">On the basis of previous surveys, the following survey techniques are recommended to detect the presence </w:t>
      </w:r>
      <w:r w:rsidRPr="003C028F">
        <w:rPr>
          <w:rFonts w:ascii="Arial" w:hAnsi="Arial" w:cs="Arial"/>
          <w:snapToGrid w:val="0"/>
          <w:sz w:val="24"/>
          <w:szCs w:val="24"/>
        </w:rPr>
        <w:t xml:space="preserve">of the </w:t>
      </w:r>
      <w:smartTag w:uri="urn:schemas-microsoft-com:office:smarttags" w:element="place">
        <w:smartTag w:uri="urn:schemas-microsoft-com:office:smarttags" w:element="PlaceName">
          <w:r w:rsidRPr="003C028F">
            <w:rPr>
              <w:rFonts w:ascii="Arial" w:hAnsi="Arial" w:cs="Arial"/>
              <w:snapToGrid w:val="0"/>
              <w:sz w:val="24"/>
              <w:szCs w:val="24"/>
            </w:rPr>
            <w:t>MacDonnell</w:t>
          </w:r>
        </w:smartTag>
        <w:r w:rsidRPr="003C028F">
          <w:rPr>
            <w:rFonts w:ascii="Arial" w:hAnsi="Arial" w:cs="Arial"/>
            <w:snapToGrid w:val="0"/>
            <w:sz w:val="24"/>
            <w:szCs w:val="24"/>
          </w:rPr>
          <w:t xml:space="preserve"> </w:t>
        </w:r>
        <w:smartTag w:uri="urn:schemas-microsoft-com:office:smarttags" w:element="PlaceType">
          <w:r w:rsidRPr="003C028F">
            <w:rPr>
              <w:rFonts w:ascii="Arial" w:hAnsi="Arial" w:cs="Arial"/>
              <w:snapToGrid w:val="0"/>
              <w:sz w:val="24"/>
              <w:szCs w:val="24"/>
            </w:rPr>
            <w:t>Ranges</w:t>
          </w:r>
        </w:smartTag>
      </w:smartTag>
      <w:r w:rsidRPr="003C028F">
        <w:rPr>
          <w:rFonts w:ascii="Arial" w:hAnsi="Arial" w:cs="Arial"/>
          <w:snapToGrid w:val="0"/>
          <w:sz w:val="24"/>
          <w:szCs w:val="24"/>
        </w:rPr>
        <w:t xml:space="preserve"> black-footed rock wallaby</w:t>
      </w:r>
      <w:r w:rsidRPr="003C028F">
        <w:rPr>
          <w:rFonts w:ascii="Arial" w:hAnsi="Arial" w:cs="Arial"/>
          <w:sz w:val="24"/>
          <w:szCs w:val="24"/>
        </w:rPr>
        <w:t xml:space="preserve"> </w:t>
      </w:r>
      <w:r w:rsidRPr="003C028F">
        <w:rPr>
          <w:rFonts w:ascii="Arial" w:hAnsi="Arial" w:cs="Arial"/>
          <w:snapToGrid w:val="0"/>
          <w:sz w:val="24"/>
          <w:szCs w:val="24"/>
        </w:rPr>
        <w:t>in areas up to 5 hectares in size:</w:t>
      </w:r>
    </w:p>
    <w:p w14:paraId="300EE214" w14:textId="77777777" w:rsidR="007A30ED" w:rsidRPr="003C028F" w:rsidRDefault="007A30ED" w:rsidP="0064034F">
      <w:pPr>
        <w:pStyle w:val="BodyText"/>
        <w:numPr>
          <w:ilvl w:val="0"/>
          <w:numId w:val="25"/>
        </w:numPr>
        <w:spacing w:after="120"/>
        <w:ind w:left="714" w:hanging="357"/>
        <w:jc w:val="left"/>
        <w:rPr>
          <w:rFonts w:ascii="Arial" w:hAnsi="Arial" w:cs="Arial"/>
          <w:snapToGrid w:val="0"/>
          <w:sz w:val="24"/>
          <w:szCs w:val="24"/>
        </w:rPr>
      </w:pPr>
      <w:r w:rsidRPr="003C028F">
        <w:rPr>
          <w:rFonts w:ascii="Arial" w:hAnsi="Arial" w:cs="Arial"/>
          <w:snapToGrid w:val="0"/>
          <w:sz w:val="24"/>
          <w:szCs w:val="24"/>
        </w:rPr>
        <w:t xml:space="preserve">daytime searches for potentially suitable habitat resources, such as shelters sites (caves, rock boulders and rock ledges) in suitable boulder pile, escarpment and cliff-line habitats (description of the survey technique and recommended effort </w:t>
      </w:r>
      <w:r w:rsidR="00B34905">
        <w:rPr>
          <w:rFonts w:ascii="Arial" w:hAnsi="Arial" w:cs="Arial"/>
          <w:snapToGrid w:val="0"/>
          <w:sz w:val="24"/>
          <w:szCs w:val="24"/>
        </w:rPr>
        <w:t xml:space="preserve">is </w:t>
      </w:r>
      <w:r w:rsidRPr="003C028F">
        <w:rPr>
          <w:rFonts w:ascii="Arial" w:hAnsi="Arial" w:cs="Arial"/>
          <w:snapToGrid w:val="0"/>
          <w:sz w:val="24"/>
          <w:szCs w:val="24"/>
        </w:rPr>
        <w:t xml:space="preserve">outlined in Section </w:t>
      </w:r>
      <w:r w:rsidR="00490878" w:rsidRPr="003C028F">
        <w:rPr>
          <w:rFonts w:ascii="Arial" w:hAnsi="Arial" w:cs="Arial"/>
          <w:snapToGrid w:val="0"/>
          <w:sz w:val="24"/>
          <w:szCs w:val="24"/>
        </w:rPr>
        <w:t>3</w:t>
      </w:r>
      <w:r w:rsidRPr="003C028F">
        <w:rPr>
          <w:rFonts w:ascii="Arial" w:hAnsi="Arial" w:cs="Arial"/>
          <w:snapToGrid w:val="0"/>
          <w:sz w:val="24"/>
          <w:szCs w:val="24"/>
        </w:rPr>
        <w:t>.3.11)</w:t>
      </w:r>
    </w:p>
    <w:p w14:paraId="4603F7AD" w14:textId="77777777" w:rsidR="007A30ED" w:rsidRPr="003C028F" w:rsidRDefault="007A30ED" w:rsidP="0064034F">
      <w:pPr>
        <w:pStyle w:val="BodyText"/>
        <w:numPr>
          <w:ilvl w:val="0"/>
          <w:numId w:val="25"/>
        </w:numPr>
        <w:spacing w:after="120"/>
        <w:ind w:left="714" w:hanging="357"/>
        <w:jc w:val="left"/>
        <w:rPr>
          <w:rFonts w:ascii="Arial" w:hAnsi="Arial" w:cs="Arial"/>
          <w:snapToGrid w:val="0"/>
          <w:sz w:val="24"/>
          <w:szCs w:val="24"/>
        </w:rPr>
      </w:pPr>
      <w:r w:rsidRPr="003C028F">
        <w:rPr>
          <w:rFonts w:ascii="Arial" w:hAnsi="Arial" w:cs="Arial"/>
          <w:snapToGrid w:val="0"/>
          <w:sz w:val="24"/>
          <w:szCs w:val="24"/>
        </w:rPr>
        <w:t xml:space="preserve">daytime searches for signs of activity, including tracks, scats and rock shelters worn smooth from resting </w:t>
      </w:r>
      <w:r w:rsidRPr="003C028F">
        <w:rPr>
          <w:rFonts w:ascii="Arial" w:hAnsi="Arial" w:cs="Arial"/>
          <w:sz w:val="24"/>
          <w:szCs w:val="24"/>
        </w:rPr>
        <w:t>(</w:t>
      </w:r>
      <w:r w:rsidRPr="003C028F">
        <w:rPr>
          <w:rFonts w:ascii="Arial" w:hAnsi="Arial" w:cs="Arial"/>
          <w:snapToGrid w:val="0"/>
          <w:sz w:val="24"/>
          <w:szCs w:val="24"/>
        </w:rPr>
        <w:t xml:space="preserve">description of the survey technique and recommended effort </w:t>
      </w:r>
      <w:r w:rsidR="00B34905">
        <w:rPr>
          <w:rFonts w:ascii="Arial" w:hAnsi="Arial" w:cs="Arial"/>
          <w:snapToGrid w:val="0"/>
          <w:sz w:val="24"/>
          <w:szCs w:val="24"/>
        </w:rPr>
        <w:t xml:space="preserve">is </w:t>
      </w:r>
      <w:r w:rsidRPr="003C028F">
        <w:rPr>
          <w:rFonts w:ascii="Arial" w:hAnsi="Arial" w:cs="Arial"/>
          <w:snapToGrid w:val="0"/>
          <w:sz w:val="24"/>
          <w:szCs w:val="24"/>
        </w:rPr>
        <w:t xml:space="preserve">outlined in Section </w:t>
      </w:r>
      <w:r w:rsidR="00490878" w:rsidRPr="003C028F">
        <w:rPr>
          <w:rFonts w:ascii="Arial" w:hAnsi="Arial" w:cs="Arial"/>
          <w:snapToGrid w:val="0"/>
          <w:sz w:val="24"/>
          <w:szCs w:val="24"/>
        </w:rPr>
        <w:t>3</w:t>
      </w:r>
      <w:r w:rsidRPr="003C028F">
        <w:rPr>
          <w:rFonts w:ascii="Arial" w:hAnsi="Arial" w:cs="Arial"/>
          <w:snapToGrid w:val="0"/>
          <w:sz w:val="24"/>
          <w:szCs w:val="24"/>
        </w:rPr>
        <w:t>.3.11)</w:t>
      </w:r>
    </w:p>
    <w:p w14:paraId="21417C98" w14:textId="77777777" w:rsidR="007A30ED" w:rsidRPr="003C028F" w:rsidRDefault="007A30ED" w:rsidP="0064034F">
      <w:pPr>
        <w:pStyle w:val="BodyText"/>
        <w:numPr>
          <w:ilvl w:val="0"/>
          <w:numId w:val="5"/>
        </w:numPr>
        <w:spacing w:after="120"/>
        <w:ind w:left="714" w:hanging="357"/>
        <w:jc w:val="left"/>
        <w:rPr>
          <w:rFonts w:ascii="Arial" w:hAnsi="Arial" w:cs="Arial"/>
          <w:snapToGrid w:val="0"/>
          <w:sz w:val="24"/>
          <w:szCs w:val="24"/>
        </w:rPr>
      </w:pPr>
      <w:r w:rsidRPr="003C028F">
        <w:rPr>
          <w:rFonts w:ascii="Arial" w:hAnsi="Arial" w:cs="Arial"/>
          <w:snapToGrid w:val="0"/>
          <w:sz w:val="24"/>
          <w:szCs w:val="24"/>
        </w:rPr>
        <w:t xml:space="preserve">possibly the collection of predator scats, owl casts or remains, targeting predatory bird and mammal nests and dens </w:t>
      </w:r>
      <w:r w:rsidRPr="003C028F">
        <w:rPr>
          <w:rFonts w:ascii="Arial" w:hAnsi="Arial" w:cs="Arial"/>
          <w:sz w:val="24"/>
          <w:szCs w:val="24"/>
        </w:rPr>
        <w:t xml:space="preserve">(description of </w:t>
      </w:r>
      <w:r w:rsidR="00B34905">
        <w:rPr>
          <w:rFonts w:ascii="Arial" w:hAnsi="Arial" w:cs="Arial"/>
          <w:sz w:val="24"/>
          <w:szCs w:val="24"/>
        </w:rPr>
        <w:t xml:space="preserve">the </w:t>
      </w:r>
      <w:r w:rsidR="00BA63C9">
        <w:rPr>
          <w:rFonts w:ascii="Arial" w:hAnsi="Arial" w:cs="Arial"/>
          <w:sz w:val="24"/>
          <w:szCs w:val="24"/>
        </w:rPr>
        <w:t xml:space="preserve">survey </w:t>
      </w:r>
      <w:r w:rsidRPr="003C028F">
        <w:rPr>
          <w:rFonts w:ascii="Arial" w:hAnsi="Arial" w:cs="Arial"/>
          <w:sz w:val="24"/>
          <w:szCs w:val="24"/>
        </w:rPr>
        <w:t xml:space="preserve">technique and </w:t>
      </w:r>
      <w:r w:rsidR="00BA63C9">
        <w:rPr>
          <w:rFonts w:ascii="Arial" w:hAnsi="Arial" w:cs="Arial"/>
          <w:sz w:val="24"/>
          <w:szCs w:val="24"/>
        </w:rPr>
        <w:t xml:space="preserve">recommended </w:t>
      </w:r>
      <w:r w:rsidRPr="003C028F">
        <w:rPr>
          <w:rFonts w:ascii="Arial" w:hAnsi="Arial" w:cs="Arial"/>
          <w:sz w:val="24"/>
          <w:szCs w:val="24"/>
        </w:rPr>
        <w:t xml:space="preserve">effort </w:t>
      </w:r>
      <w:r w:rsidR="00B34905">
        <w:rPr>
          <w:rFonts w:ascii="Arial" w:hAnsi="Arial" w:cs="Arial"/>
          <w:sz w:val="24"/>
          <w:szCs w:val="24"/>
        </w:rPr>
        <w:t xml:space="preserve">is </w:t>
      </w:r>
      <w:r w:rsidRPr="003C028F">
        <w:rPr>
          <w:rFonts w:ascii="Arial" w:hAnsi="Arial" w:cs="Arial"/>
          <w:sz w:val="24"/>
          <w:szCs w:val="24"/>
        </w:rPr>
        <w:t xml:space="preserve">outlined in Section </w:t>
      </w:r>
      <w:r w:rsidR="00490878" w:rsidRPr="003C028F">
        <w:rPr>
          <w:rFonts w:ascii="Arial" w:hAnsi="Arial" w:cs="Arial"/>
          <w:sz w:val="24"/>
          <w:szCs w:val="24"/>
        </w:rPr>
        <w:t>3</w:t>
      </w:r>
      <w:r w:rsidRPr="003C028F">
        <w:rPr>
          <w:rFonts w:ascii="Arial" w:hAnsi="Arial" w:cs="Arial"/>
          <w:sz w:val="24"/>
          <w:szCs w:val="24"/>
        </w:rPr>
        <w:t xml:space="preserve">.2.3) </w:t>
      </w:r>
    </w:p>
    <w:p w14:paraId="68559767" w14:textId="77777777" w:rsidR="007A30ED" w:rsidRPr="003C028F" w:rsidRDefault="007A30ED" w:rsidP="0064034F">
      <w:pPr>
        <w:pStyle w:val="BodyText"/>
        <w:numPr>
          <w:ilvl w:val="0"/>
          <w:numId w:val="5"/>
        </w:numPr>
        <w:spacing w:after="120"/>
        <w:ind w:left="714" w:hanging="357"/>
        <w:jc w:val="left"/>
        <w:rPr>
          <w:rFonts w:ascii="Arial" w:hAnsi="Arial" w:cs="Arial"/>
          <w:snapToGrid w:val="0"/>
          <w:sz w:val="24"/>
          <w:szCs w:val="24"/>
        </w:rPr>
      </w:pPr>
      <w:r w:rsidRPr="003C028F">
        <w:rPr>
          <w:rFonts w:ascii="Arial" w:hAnsi="Arial" w:cs="Arial"/>
          <w:sz w:val="24"/>
          <w:szCs w:val="24"/>
        </w:rPr>
        <w:t xml:space="preserve">Baited camera traps may be of use in confirming the presence and identity of rock wallabies (description of </w:t>
      </w:r>
      <w:r w:rsidR="00770DE1">
        <w:rPr>
          <w:rFonts w:ascii="Arial" w:hAnsi="Arial" w:cs="Arial"/>
          <w:sz w:val="24"/>
          <w:szCs w:val="24"/>
        </w:rPr>
        <w:t xml:space="preserve">the </w:t>
      </w:r>
      <w:r w:rsidR="00BA63C9">
        <w:rPr>
          <w:rFonts w:ascii="Arial" w:hAnsi="Arial" w:cs="Arial"/>
          <w:sz w:val="24"/>
          <w:szCs w:val="24"/>
        </w:rPr>
        <w:t xml:space="preserve">survey </w:t>
      </w:r>
      <w:r w:rsidRPr="003C028F">
        <w:rPr>
          <w:rFonts w:ascii="Arial" w:hAnsi="Arial" w:cs="Arial"/>
          <w:sz w:val="24"/>
          <w:szCs w:val="24"/>
        </w:rPr>
        <w:t xml:space="preserve">technique and </w:t>
      </w:r>
      <w:r w:rsidR="00BA63C9">
        <w:rPr>
          <w:rFonts w:ascii="Arial" w:hAnsi="Arial" w:cs="Arial"/>
          <w:sz w:val="24"/>
          <w:szCs w:val="24"/>
        </w:rPr>
        <w:t xml:space="preserve">recommended </w:t>
      </w:r>
      <w:r w:rsidRPr="003C028F">
        <w:rPr>
          <w:rFonts w:ascii="Arial" w:hAnsi="Arial" w:cs="Arial"/>
          <w:sz w:val="24"/>
          <w:szCs w:val="24"/>
        </w:rPr>
        <w:t xml:space="preserve">effort </w:t>
      </w:r>
      <w:r w:rsidR="00770DE1">
        <w:rPr>
          <w:rFonts w:ascii="Arial" w:hAnsi="Arial" w:cs="Arial"/>
          <w:sz w:val="24"/>
          <w:szCs w:val="24"/>
        </w:rPr>
        <w:t xml:space="preserve">is </w:t>
      </w:r>
      <w:r w:rsidRPr="003C028F">
        <w:rPr>
          <w:rFonts w:ascii="Arial" w:hAnsi="Arial" w:cs="Arial"/>
          <w:sz w:val="24"/>
          <w:szCs w:val="24"/>
        </w:rPr>
        <w:t xml:space="preserve">outlined in Section </w:t>
      </w:r>
      <w:r w:rsidR="00490878" w:rsidRPr="003C028F">
        <w:rPr>
          <w:rFonts w:ascii="Arial" w:hAnsi="Arial" w:cs="Arial"/>
          <w:sz w:val="24"/>
          <w:szCs w:val="24"/>
        </w:rPr>
        <w:t>3</w:t>
      </w:r>
      <w:r w:rsidRPr="003C028F">
        <w:rPr>
          <w:rFonts w:ascii="Arial" w:hAnsi="Arial" w:cs="Arial"/>
          <w:sz w:val="24"/>
          <w:szCs w:val="24"/>
        </w:rPr>
        <w:t>.3.6)</w:t>
      </w:r>
    </w:p>
    <w:p w14:paraId="369E2F7F" w14:textId="77777777" w:rsidR="007A30ED" w:rsidRPr="003C028F" w:rsidRDefault="007A30ED" w:rsidP="0064034F">
      <w:pPr>
        <w:pStyle w:val="BodyText"/>
        <w:numPr>
          <w:ilvl w:val="0"/>
          <w:numId w:val="25"/>
        </w:numPr>
        <w:spacing w:after="120"/>
        <w:ind w:left="714" w:hanging="357"/>
        <w:jc w:val="left"/>
        <w:rPr>
          <w:rFonts w:ascii="Arial" w:hAnsi="Arial" w:cs="Arial"/>
          <w:snapToGrid w:val="0"/>
          <w:sz w:val="24"/>
          <w:szCs w:val="24"/>
        </w:rPr>
      </w:pPr>
      <w:r w:rsidRPr="003C028F">
        <w:rPr>
          <w:rFonts w:ascii="Arial" w:hAnsi="Arial" w:cs="Arial"/>
          <w:sz w:val="24"/>
          <w:szCs w:val="24"/>
        </w:rPr>
        <w:t xml:space="preserve">observations for rock wallabies basking during the day, or becoming active at dusk, using binoculars from a location on the ground beneath suitable habitat or possibly from a helicopter according to a suggested survey technique and effort provided in Section </w:t>
      </w:r>
      <w:r w:rsidR="00490878" w:rsidRPr="003C028F">
        <w:rPr>
          <w:rFonts w:ascii="Arial" w:hAnsi="Arial" w:cs="Arial"/>
          <w:sz w:val="24"/>
          <w:szCs w:val="24"/>
        </w:rPr>
        <w:t>3</w:t>
      </w:r>
      <w:r w:rsidRPr="003C028F">
        <w:rPr>
          <w:rFonts w:ascii="Arial" w:hAnsi="Arial" w:cs="Arial"/>
          <w:sz w:val="24"/>
          <w:szCs w:val="24"/>
        </w:rPr>
        <w:t>.3.11 (heeding caution to minimise disturbance to animals so as to ensure wallabies do not fall).</w:t>
      </w:r>
    </w:p>
    <w:p w14:paraId="6D90F63F" w14:textId="77777777" w:rsidR="007A30ED" w:rsidRPr="003C028F" w:rsidRDefault="007A30ED" w:rsidP="003C028F">
      <w:pPr>
        <w:pStyle w:val="BodyText"/>
        <w:spacing w:after="120"/>
        <w:jc w:val="left"/>
        <w:rPr>
          <w:rFonts w:ascii="Arial" w:hAnsi="Arial" w:cs="Arial"/>
          <w:sz w:val="24"/>
          <w:szCs w:val="24"/>
        </w:rPr>
      </w:pPr>
    </w:p>
    <w:p w14:paraId="6D43CA4B" w14:textId="77777777" w:rsidR="007A30ED" w:rsidRDefault="007A30ED" w:rsidP="003C028F">
      <w:pPr>
        <w:pStyle w:val="BodyText"/>
        <w:spacing w:after="120"/>
        <w:jc w:val="left"/>
        <w:rPr>
          <w:rFonts w:ascii="Arial" w:hAnsi="Arial" w:cs="Arial"/>
          <w:sz w:val="24"/>
          <w:szCs w:val="24"/>
        </w:rPr>
      </w:pPr>
      <w:r w:rsidRPr="003C028F">
        <w:rPr>
          <w:rFonts w:ascii="Arial" w:hAnsi="Arial" w:cs="Arial"/>
          <w:sz w:val="24"/>
          <w:szCs w:val="24"/>
        </w:rPr>
        <w:t xml:space="preserve">The known range of the </w:t>
      </w:r>
      <w:smartTag w:uri="urn:schemas-microsoft-com:office:smarttags" w:element="PlaceName">
        <w:r w:rsidRPr="003C028F">
          <w:rPr>
            <w:rFonts w:ascii="Arial" w:hAnsi="Arial" w:cs="Arial"/>
            <w:sz w:val="24"/>
            <w:szCs w:val="24"/>
          </w:rPr>
          <w:t>MacDonnell</w:t>
        </w:r>
      </w:smartTag>
      <w:r w:rsidRPr="003C028F">
        <w:rPr>
          <w:rFonts w:ascii="Arial" w:hAnsi="Arial" w:cs="Arial"/>
          <w:sz w:val="24"/>
          <w:szCs w:val="24"/>
        </w:rPr>
        <w:t xml:space="preserve"> </w:t>
      </w:r>
      <w:smartTag w:uri="urn:schemas-microsoft-com:office:smarttags" w:element="PlaceType">
        <w:r w:rsidRPr="003C028F">
          <w:rPr>
            <w:rFonts w:ascii="Arial" w:hAnsi="Arial" w:cs="Arial"/>
            <w:sz w:val="24"/>
            <w:szCs w:val="24"/>
          </w:rPr>
          <w:t>Ranges</w:t>
        </w:r>
      </w:smartTag>
      <w:r w:rsidRPr="003C028F">
        <w:rPr>
          <w:rFonts w:ascii="Arial" w:hAnsi="Arial" w:cs="Arial"/>
          <w:sz w:val="24"/>
          <w:szCs w:val="24"/>
        </w:rPr>
        <w:t xml:space="preserve"> black-footed rock wallaby is restricted to the </w:t>
      </w:r>
      <w:smartTag w:uri="urn:schemas-microsoft-com:office:smarttags" w:element="place">
        <w:smartTag w:uri="urn:schemas-microsoft-com:office:smarttags" w:element="PlaceName">
          <w:r w:rsidRPr="003C028F">
            <w:rPr>
              <w:rFonts w:ascii="Arial" w:hAnsi="Arial" w:cs="Arial"/>
              <w:sz w:val="24"/>
              <w:szCs w:val="24"/>
            </w:rPr>
            <w:t>MacDonnell</w:t>
          </w:r>
        </w:smartTag>
        <w:r w:rsidRPr="003C028F">
          <w:rPr>
            <w:rFonts w:ascii="Arial" w:hAnsi="Arial" w:cs="Arial"/>
            <w:sz w:val="24"/>
            <w:szCs w:val="24"/>
          </w:rPr>
          <w:t xml:space="preserve"> </w:t>
        </w:r>
        <w:smartTag w:uri="urn:schemas-microsoft-com:office:smarttags" w:element="PlaceType">
          <w:r w:rsidRPr="003C028F">
            <w:rPr>
              <w:rFonts w:ascii="Arial" w:hAnsi="Arial" w:cs="Arial"/>
              <w:sz w:val="24"/>
              <w:szCs w:val="24"/>
            </w:rPr>
            <w:t>Ranges</w:t>
          </w:r>
        </w:smartTag>
      </w:smartTag>
      <w:r w:rsidRPr="003C028F">
        <w:rPr>
          <w:rFonts w:ascii="Arial" w:hAnsi="Arial" w:cs="Arial"/>
          <w:sz w:val="24"/>
          <w:szCs w:val="24"/>
        </w:rPr>
        <w:t xml:space="preserve"> (see Eldridge &amp; Pearson 2008) and does not overlap in distribution with other rock wallaby species. </w:t>
      </w:r>
      <w:r w:rsidRPr="003C028F">
        <w:rPr>
          <w:rFonts w:ascii="Arial" w:hAnsi="Arial" w:cs="Arial"/>
          <w:snapToGrid w:val="0"/>
          <w:sz w:val="24"/>
          <w:szCs w:val="24"/>
        </w:rPr>
        <w:t xml:space="preserve">Should confirmation of the species identity be required, then cage trapping surveys (conducted according to the description and recommended survey effort provided in Section </w:t>
      </w:r>
      <w:r w:rsidR="00490878" w:rsidRPr="003C028F">
        <w:rPr>
          <w:rFonts w:ascii="Arial" w:hAnsi="Arial" w:cs="Arial"/>
          <w:snapToGrid w:val="0"/>
          <w:sz w:val="24"/>
          <w:szCs w:val="24"/>
        </w:rPr>
        <w:t>3</w:t>
      </w:r>
      <w:r w:rsidRPr="003C028F">
        <w:rPr>
          <w:rFonts w:ascii="Arial" w:hAnsi="Arial" w:cs="Arial"/>
          <w:snapToGrid w:val="0"/>
          <w:sz w:val="24"/>
          <w:szCs w:val="24"/>
        </w:rPr>
        <w:t xml:space="preserve">.3.10 and </w:t>
      </w:r>
      <w:r w:rsidR="00490878" w:rsidRPr="003C028F">
        <w:rPr>
          <w:rFonts w:ascii="Arial" w:hAnsi="Arial" w:cs="Arial"/>
          <w:snapToGrid w:val="0"/>
          <w:sz w:val="24"/>
          <w:szCs w:val="24"/>
        </w:rPr>
        <w:t>3</w:t>
      </w:r>
      <w:r w:rsidRPr="003C028F">
        <w:rPr>
          <w:rFonts w:ascii="Arial" w:hAnsi="Arial" w:cs="Arial"/>
          <w:snapToGrid w:val="0"/>
          <w:sz w:val="24"/>
          <w:szCs w:val="24"/>
        </w:rPr>
        <w:t>.3.11) or genetic analysis of</w:t>
      </w:r>
      <w:r w:rsidRPr="003C028F">
        <w:rPr>
          <w:rFonts w:ascii="Arial" w:hAnsi="Arial" w:cs="Arial"/>
          <w:sz w:val="24"/>
          <w:szCs w:val="24"/>
        </w:rPr>
        <w:t xml:space="preserve"> hair or tissue samples may need to be considered. These survey techniques can only be conducted with appropriate permission and licensing from relevant state or territory government organisations.</w:t>
      </w:r>
    </w:p>
    <w:p w14:paraId="5CB47F61" w14:textId="77777777" w:rsidR="00993FF7" w:rsidRPr="003C028F" w:rsidRDefault="00993FF7" w:rsidP="003C028F">
      <w:pPr>
        <w:pStyle w:val="BodyText"/>
        <w:spacing w:after="120"/>
        <w:jc w:val="left"/>
        <w:rPr>
          <w:rFonts w:ascii="Arial" w:hAnsi="Arial" w:cs="Arial"/>
          <w:sz w:val="24"/>
          <w:szCs w:val="24"/>
        </w:rPr>
      </w:pPr>
    </w:p>
    <w:p w14:paraId="138787E1" w14:textId="77777777" w:rsidR="007A30ED" w:rsidRPr="003C028F" w:rsidRDefault="007A30ED" w:rsidP="003C028F">
      <w:pPr>
        <w:pStyle w:val="BodyText2"/>
        <w:tabs>
          <w:tab w:val="left" w:pos="2160"/>
        </w:tabs>
        <w:spacing w:before="200" w:line="240" w:lineRule="auto"/>
        <w:ind w:left="2160" w:hanging="2160"/>
        <w:jc w:val="left"/>
        <w:rPr>
          <w:rFonts w:ascii="Arial" w:hAnsi="Arial" w:cs="Arial"/>
          <w:i/>
          <w:color w:val="0046AD"/>
          <w:sz w:val="24"/>
          <w:szCs w:val="24"/>
        </w:rPr>
      </w:pPr>
      <w:r w:rsidRPr="003C028F">
        <w:rPr>
          <w:rFonts w:ascii="Arial" w:hAnsi="Arial" w:cs="Arial"/>
          <w:i/>
          <w:color w:val="0046AD"/>
          <w:sz w:val="24"/>
          <w:szCs w:val="24"/>
        </w:rPr>
        <w:t>Similar species in range</w:t>
      </w:r>
    </w:p>
    <w:p w14:paraId="51747BD5" w14:textId="77777777" w:rsidR="007A30ED" w:rsidRDefault="007A30ED" w:rsidP="003C028F">
      <w:pPr>
        <w:pStyle w:val="BodyText"/>
        <w:spacing w:after="120"/>
        <w:jc w:val="left"/>
        <w:rPr>
          <w:rFonts w:ascii="Arial" w:hAnsi="Arial" w:cs="Arial"/>
          <w:sz w:val="24"/>
          <w:szCs w:val="24"/>
        </w:rPr>
      </w:pPr>
      <w:r w:rsidRPr="003C028F">
        <w:rPr>
          <w:rFonts w:ascii="Arial" w:hAnsi="Arial" w:cs="Arial"/>
          <w:sz w:val="24"/>
          <w:szCs w:val="24"/>
        </w:rPr>
        <w:t xml:space="preserve">No other rock wallaby species are known to occur in the restricted range of the </w:t>
      </w:r>
      <w:smartTag w:uri="urn:schemas-microsoft-com:office:smarttags" w:element="place">
        <w:smartTag w:uri="urn:schemas-microsoft-com:office:smarttags" w:element="PlaceName">
          <w:r w:rsidRPr="003C028F">
            <w:rPr>
              <w:rFonts w:ascii="Arial" w:hAnsi="Arial" w:cs="Arial"/>
              <w:sz w:val="24"/>
              <w:szCs w:val="24"/>
            </w:rPr>
            <w:t>MacDonnell</w:t>
          </w:r>
        </w:smartTag>
        <w:r w:rsidRPr="003C028F">
          <w:rPr>
            <w:rFonts w:ascii="Arial" w:hAnsi="Arial" w:cs="Arial"/>
            <w:sz w:val="24"/>
            <w:szCs w:val="24"/>
          </w:rPr>
          <w:t xml:space="preserve"> </w:t>
        </w:r>
        <w:smartTag w:uri="urn:schemas-microsoft-com:office:smarttags" w:element="PlaceType">
          <w:r w:rsidRPr="003C028F">
            <w:rPr>
              <w:rFonts w:ascii="Arial" w:hAnsi="Arial" w:cs="Arial"/>
              <w:sz w:val="24"/>
              <w:szCs w:val="24"/>
            </w:rPr>
            <w:t>Ranges</w:t>
          </w:r>
        </w:smartTag>
      </w:smartTag>
      <w:r w:rsidRPr="003C028F">
        <w:rPr>
          <w:rFonts w:ascii="Arial" w:hAnsi="Arial" w:cs="Arial"/>
          <w:sz w:val="24"/>
          <w:szCs w:val="24"/>
        </w:rPr>
        <w:t xml:space="preserve"> black-footed rock wallaby.</w:t>
      </w:r>
    </w:p>
    <w:p w14:paraId="7CBF83F3" w14:textId="77777777" w:rsidR="00993FF7" w:rsidRPr="003C028F" w:rsidRDefault="00993FF7" w:rsidP="003C028F">
      <w:pPr>
        <w:pStyle w:val="BodyText"/>
        <w:spacing w:after="120"/>
        <w:jc w:val="left"/>
        <w:rPr>
          <w:rFonts w:ascii="Arial" w:hAnsi="Arial" w:cs="Arial"/>
          <w:sz w:val="24"/>
          <w:szCs w:val="24"/>
        </w:rPr>
      </w:pPr>
    </w:p>
    <w:p w14:paraId="5A35FEDB" w14:textId="77777777" w:rsidR="007A30ED" w:rsidRPr="003C028F" w:rsidRDefault="007A30ED" w:rsidP="003C028F">
      <w:pPr>
        <w:pStyle w:val="BodyText2"/>
        <w:tabs>
          <w:tab w:val="left" w:pos="2160"/>
        </w:tabs>
        <w:spacing w:before="200" w:line="240" w:lineRule="auto"/>
        <w:ind w:left="2160" w:hanging="2160"/>
        <w:jc w:val="left"/>
        <w:rPr>
          <w:rFonts w:ascii="Arial" w:hAnsi="Arial" w:cs="Arial"/>
          <w:i/>
          <w:color w:val="0046AD"/>
          <w:sz w:val="24"/>
          <w:szCs w:val="24"/>
        </w:rPr>
      </w:pPr>
      <w:r w:rsidRPr="003C028F">
        <w:rPr>
          <w:rFonts w:ascii="Arial" w:hAnsi="Arial" w:cs="Arial"/>
          <w:i/>
          <w:color w:val="0046AD"/>
          <w:sz w:val="24"/>
          <w:szCs w:val="24"/>
        </w:rPr>
        <w:t xml:space="preserve">References </w:t>
      </w:r>
    </w:p>
    <w:p w14:paraId="647F01E1" w14:textId="77777777" w:rsidR="007A30ED" w:rsidRPr="003C028F" w:rsidRDefault="007A30ED" w:rsidP="003C028F">
      <w:pPr>
        <w:pStyle w:val="BodyText"/>
        <w:jc w:val="left"/>
        <w:rPr>
          <w:rFonts w:ascii="Arial" w:hAnsi="Arial" w:cs="Arial"/>
          <w:sz w:val="24"/>
          <w:szCs w:val="24"/>
        </w:rPr>
      </w:pPr>
      <w:r w:rsidRPr="003C028F">
        <w:rPr>
          <w:rFonts w:ascii="Arial" w:hAnsi="Arial" w:cs="Arial"/>
          <w:sz w:val="24"/>
          <w:szCs w:val="24"/>
        </w:rPr>
        <w:t xml:space="preserve">Campeau-Peloquin, A., Kirsch, J.A.W., Eldridge, M.D.B. and Lapointe, F. 2001. Phylogeny of the rock-wallabies, </w:t>
      </w:r>
      <w:r w:rsidRPr="003C028F">
        <w:rPr>
          <w:rFonts w:ascii="Arial" w:hAnsi="Arial" w:cs="Arial"/>
          <w:i/>
          <w:sz w:val="24"/>
          <w:szCs w:val="24"/>
        </w:rPr>
        <w:t>Petrogale</w:t>
      </w:r>
      <w:r w:rsidRPr="003C028F">
        <w:rPr>
          <w:rFonts w:ascii="Arial" w:hAnsi="Arial" w:cs="Arial"/>
          <w:sz w:val="24"/>
          <w:szCs w:val="24"/>
        </w:rPr>
        <w:t xml:space="preserve"> (Marsupialia: Macropodidae) based on DNA/DNA hybridisation. </w:t>
      </w:r>
      <w:r w:rsidRPr="003C028F">
        <w:rPr>
          <w:rFonts w:ascii="Arial" w:hAnsi="Arial" w:cs="Arial"/>
          <w:i/>
          <w:sz w:val="24"/>
          <w:szCs w:val="24"/>
        </w:rPr>
        <w:t>Australian Journal of Zoology</w:t>
      </w:r>
      <w:r w:rsidRPr="003C028F">
        <w:rPr>
          <w:rFonts w:ascii="Arial" w:hAnsi="Arial" w:cs="Arial"/>
          <w:sz w:val="24"/>
          <w:szCs w:val="24"/>
        </w:rPr>
        <w:t xml:space="preserve"> 49: 463-486.</w:t>
      </w:r>
    </w:p>
    <w:p w14:paraId="77780B46" w14:textId="77777777" w:rsidR="007A30ED" w:rsidRPr="003C028F" w:rsidRDefault="007A30ED" w:rsidP="003C028F">
      <w:pPr>
        <w:pStyle w:val="BodyText"/>
        <w:jc w:val="left"/>
        <w:rPr>
          <w:rFonts w:ascii="Arial" w:hAnsi="Arial" w:cs="Arial"/>
          <w:sz w:val="24"/>
          <w:szCs w:val="24"/>
        </w:rPr>
      </w:pPr>
    </w:p>
    <w:p w14:paraId="535563E8" w14:textId="77777777" w:rsidR="007A30ED" w:rsidRPr="003C028F" w:rsidRDefault="007A30ED" w:rsidP="003C028F">
      <w:pPr>
        <w:pStyle w:val="BodyText"/>
        <w:jc w:val="left"/>
        <w:rPr>
          <w:rFonts w:ascii="Arial" w:hAnsi="Arial" w:cs="Arial"/>
          <w:sz w:val="24"/>
          <w:szCs w:val="24"/>
        </w:rPr>
      </w:pPr>
      <w:r w:rsidRPr="003C028F">
        <w:rPr>
          <w:rFonts w:ascii="Arial" w:hAnsi="Arial" w:cs="Arial"/>
          <w:sz w:val="24"/>
          <w:szCs w:val="24"/>
        </w:rPr>
        <w:t>Eldridge, M.D.B. and Pearson. D.J. 2008. Black-footed Rock wallaby</w:t>
      </w:r>
      <w:r w:rsidRPr="003C028F">
        <w:rPr>
          <w:rFonts w:ascii="Arial" w:hAnsi="Arial" w:cs="Arial"/>
          <w:i/>
          <w:sz w:val="24"/>
          <w:szCs w:val="24"/>
        </w:rPr>
        <w:t xml:space="preserve"> Petrogale lateralis</w:t>
      </w:r>
      <w:r w:rsidRPr="003C028F">
        <w:rPr>
          <w:rFonts w:ascii="Arial" w:hAnsi="Arial" w:cs="Arial"/>
          <w:sz w:val="24"/>
          <w:szCs w:val="24"/>
        </w:rPr>
        <w:t xml:space="preserve">. In </w:t>
      </w:r>
      <w:r w:rsidRPr="003C028F">
        <w:rPr>
          <w:rFonts w:ascii="Arial" w:hAnsi="Arial" w:cs="Arial"/>
          <w:i/>
          <w:sz w:val="24"/>
          <w:szCs w:val="24"/>
        </w:rPr>
        <w:t xml:space="preserve">‘The Mammals of </w:t>
      </w:r>
      <w:smartTag w:uri="urn:schemas-microsoft-com:office:smarttags" w:element="country-region">
        <w:r w:rsidRPr="003C028F">
          <w:rPr>
            <w:rFonts w:ascii="Arial" w:hAnsi="Arial" w:cs="Arial"/>
            <w:i/>
            <w:sz w:val="24"/>
            <w:szCs w:val="24"/>
          </w:rPr>
          <w:t>Australia</w:t>
        </w:r>
      </w:smartTag>
      <w:r w:rsidRPr="003C028F">
        <w:rPr>
          <w:rFonts w:ascii="Arial" w:hAnsi="Arial" w:cs="Arial"/>
          <w:i/>
          <w:sz w:val="24"/>
          <w:szCs w:val="24"/>
        </w:rPr>
        <w:t xml:space="preserve">’ </w:t>
      </w:r>
      <w:r w:rsidRPr="003C028F">
        <w:rPr>
          <w:rFonts w:ascii="Arial" w:hAnsi="Arial" w:cs="Arial"/>
          <w:sz w:val="24"/>
          <w:szCs w:val="24"/>
        </w:rPr>
        <w:t xml:space="preserve">(Eds. S. Van Dyck and R. Strahan) pp. 376-380 (Reed New </w:t>
      </w:r>
      <w:smartTag w:uri="urn:schemas-microsoft-com:office:smarttags" w:element="City">
        <w:r w:rsidRPr="003C028F">
          <w:rPr>
            <w:rFonts w:ascii="Arial" w:hAnsi="Arial" w:cs="Arial"/>
            <w:sz w:val="24"/>
            <w:szCs w:val="24"/>
          </w:rPr>
          <w:t>Holland</w:t>
        </w:r>
      </w:smartTag>
      <w:r w:rsidRPr="003C028F">
        <w:rPr>
          <w:rFonts w:ascii="Arial" w:hAnsi="Arial" w:cs="Arial"/>
          <w:sz w:val="24"/>
          <w:szCs w:val="24"/>
        </w:rPr>
        <w:t xml:space="preserve">: </w:t>
      </w:r>
      <w:smartTag w:uri="urn:schemas-microsoft-com:office:smarttags" w:element="place">
        <w:smartTag w:uri="urn:schemas-microsoft-com:office:smarttags" w:element="City">
          <w:r w:rsidRPr="003C028F">
            <w:rPr>
              <w:rFonts w:ascii="Arial" w:hAnsi="Arial" w:cs="Arial"/>
              <w:sz w:val="24"/>
              <w:szCs w:val="24"/>
            </w:rPr>
            <w:t>Sydney</w:t>
          </w:r>
        </w:smartTag>
      </w:smartTag>
      <w:r w:rsidRPr="003C028F">
        <w:rPr>
          <w:rFonts w:ascii="Arial" w:hAnsi="Arial" w:cs="Arial"/>
          <w:sz w:val="24"/>
          <w:szCs w:val="24"/>
        </w:rPr>
        <w:t xml:space="preserve">). </w:t>
      </w:r>
    </w:p>
    <w:p w14:paraId="0DE68F47" w14:textId="77777777" w:rsidR="007A30ED" w:rsidRPr="003C028F" w:rsidRDefault="007A30ED" w:rsidP="003C028F">
      <w:pPr>
        <w:pStyle w:val="BodyText"/>
        <w:jc w:val="left"/>
        <w:rPr>
          <w:rFonts w:ascii="Arial" w:hAnsi="Arial" w:cs="Arial"/>
          <w:sz w:val="24"/>
          <w:szCs w:val="24"/>
        </w:rPr>
      </w:pPr>
    </w:p>
    <w:p w14:paraId="61136205" w14:textId="77777777" w:rsidR="007A30ED" w:rsidRPr="003C028F" w:rsidRDefault="007A30ED" w:rsidP="003C028F">
      <w:pPr>
        <w:pStyle w:val="BodyText"/>
        <w:jc w:val="left"/>
        <w:rPr>
          <w:rFonts w:ascii="Arial" w:hAnsi="Arial" w:cs="Arial"/>
          <w:sz w:val="24"/>
          <w:szCs w:val="24"/>
        </w:rPr>
      </w:pPr>
      <w:r w:rsidRPr="003C028F">
        <w:rPr>
          <w:rFonts w:ascii="Arial" w:hAnsi="Arial" w:cs="Arial"/>
          <w:sz w:val="24"/>
          <w:szCs w:val="24"/>
        </w:rPr>
        <w:t xml:space="preserve">Eldridge, M.D.B. and Close, R.L. 1997. Chromosome and evolution in rock-wallabies </w:t>
      </w:r>
      <w:r w:rsidRPr="003C028F">
        <w:rPr>
          <w:rFonts w:ascii="Arial" w:hAnsi="Arial" w:cs="Arial"/>
          <w:i/>
          <w:sz w:val="24"/>
          <w:szCs w:val="24"/>
        </w:rPr>
        <w:t>Petrogale</w:t>
      </w:r>
      <w:r w:rsidRPr="003C028F">
        <w:rPr>
          <w:rFonts w:ascii="Arial" w:hAnsi="Arial" w:cs="Arial"/>
          <w:sz w:val="24"/>
          <w:szCs w:val="24"/>
        </w:rPr>
        <w:t xml:space="preserve"> (Marsupialia: Macropodidae). </w:t>
      </w:r>
      <w:r w:rsidRPr="003C028F">
        <w:rPr>
          <w:rFonts w:ascii="Arial" w:hAnsi="Arial" w:cs="Arial"/>
          <w:i/>
          <w:sz w:val="24"/>
          <w:szCs w:val="24"/>
        </w:rPr>
        <w:t>Australian Mammalogy</w:t>
      </w:r>
      <w:r w:rsidRPr="003C028F">
        <w:rPr>
          <w:rFonts w:ascii="Arial" w:hAnsi="Arial" w:cs="Arial"/>
          <w:sz w:val="24"/>
          <w:szCs w:val="24"/>
        </w:rPr>
        <w:t xml:space="preserve"> 19: 123-135.</w:t>
      </w:r>
    </w:p>
    <w:p w14:paraId="3FA441BE" w14:textId="77777777" w:rsidR="007A30ED" w:rsidRPr="003C028F" w:rsidRDefault="007A30ED" w:rsidP="003C028F">
      <w:pPr>
        <w:pStyle w:val="BodyText"/>
        <w:jc w:val="left"/>
        <w:rPr>
          <w:rFonts w:ascii="Arial" w:hAnsi="Arial" w:cs="Arial"/>
          <w:sz w:val="24"/>
          <w:szCs w:val="24"/>
        </w:rPr>
      </w:pPr>
    </w:p>
    <w:p w14:paraId="1B7AED64" w14:textId="77777777" w:rsidR="007A30ED" w:rsidRPr="003C028F" w:rsidRDefault="007A30ED" w:rsidP="003C028F">
      <w:pPr>
        <w:pStyle w:val="BodyText"/>
        <w:jc w:val="left"/>
        <w:rPr>
          <w:rFonts w:ascii="Arial" w:hAnsi="Arial" w:cs="Arial"/>
          <w:sz w:val="24"/>
          <w:szCs w:val="24"/>
        </w:rPr>
      </w:pPr>
      <w:r w:rsidRPr="003C028F">
        <w:rPr>
          <w:rFonts w:ascii="Arial" w:hAnsi="Arial" w:cs="Arial"/>
          <w:sz w:val="24"/>
          <w:szCs w:val="24"/>
        </w:rPr>
        <w:t xml:space="preserve">Eldridge, M.D.B., Wilson, A.C.C., Metcalfe, C.J., Dollin, A.E., </w:t>
      </w:r>
      <w:smartTag w:uri="urn:schemas-microsoft-com:office:smarttags" w:element="City">
        <w:r w:rsidRPr="003C028F">
          <w:rPr>
            <w:rFonts w:ascii="Arial" w:hAnsi="Arial" w:cs="Arial"/>
            <w:sz w:val="24"/>
            <w:szCs w:val="24"/>
          </w:rPr>
          <w:t>Bell</w:t>
        </w:r>
      </w:smartTag>
      <w:r w:rsidRPr="003C028F">
        <w:rPr>
          <w:rFonts w:ascii="Arial" w:hAnsi="Arial" w:cs="Arial"/>
          <w:sz w:val="24"/>
          <w:szCs w:val="24"/>
        </w:rPr>
        <w:t xml:space="preserve">, J.N., Johnson, P.M., </w:t>
      </w:r>
      <w:smartTag w:uri="urn:schemas-microsoft-com:office:smarttags" w:element="City">
        <w:smartTag w:uri="urn:schemas-microsoft-com:office:smarttags" w:element="place">
          <w:r w:rsidRPr="003C028F">
            <w:rPr>
              <w:rFonts w:ascii="Arial" w:hAnsi="Arial" w:cs="Arial"/>
              <w:sz w:val="24"/>
              <w:szCs w:val="24"/>
            </w:rPr>
            <w:t>Johnston</w:t>
          </w:r>
        </w:smartTag>
      </w:smartTag>
      <w:r w:rsidRPr="003C028F">
        <w:rPr>
          <w:rFonts w:ascii="Arial" w:hAnsi="Arial" w:cs="Arial"/>
          <w:sz w:val="24"/>
          <w:szCs w:val="24"/>
        </w:rPr>
        <w:t xml:space="preserve">, P.G. and Close, R.L. 2001. Taxonomy of rock-wallabies, </w:t>
      </w:r>
      <w:r w:rsidRPr="003C028F">
        <w:rPr>
          <w:rFonts w:ascii="Arial" w:hAnsi="Arial" w:cs="Arial"/>
          <w:i/>
          <w:sz w:val="24"/>
          <w:szCs w:val="24"/>
        </w:rPr>
        <w:t>Petrogale</w:t>
      </w:r>
      <w:r w:rsidRPr="003C028F">
        <w:rPr>
          <w:rFonts w:ascii="Arial" w:hAnsi="Arial" w:cs="Arial"/>
          <w:sz w:val="24"/>
          <w:szCs w:val="24"/>
        </w:rPr>
        <w:t xml:space="preserve"> (Marsupialia: Macropodidae). III. Molecular data confirms the species status of the purple-necked rock wallaby (</w:t>
      </w:r>
      <w:r w:rsidRPr="003C028F">
        <w:rPr>
          <w:rFonts w:ascii="Arial" w:hAnsi="Arial" w:cs="Arial"/>
          <w:i/>
          <w:sz w:val="24"/>
          <w:szCs w:val="24"/>
        </w:rPr>
        <w:t>Petrogale purpureicollis</w:t>
      </w:r>
      <w:r w:rsidRPr="003C028F">
        <w:rPr>
          <w:rFonts w:ascii="Arial" w:hAnsi="Arial" w:cs="Arial"/>
          <w:sz w:val="24"/>
          <w:szCs w:val="24"/>
        </w:rPr>
        <w:t xml:space="preserve"> Le Souef). </w:t>
      </w:r>
      <w:r w:rsidRPr="003C028F">
        <w:rPr>
          <w:rFonts w:ascii="Arial" w:hAnsi="Arial" w:cs="Arial"/>
          <w:i/>
          <w:sz w:val="24"/>
          <w:szCs w:val="24"/>
        </w:rPr>
        <w:t>Australian Journal of Zoology</w:t>
      </w:r>
      <w:r w:rsidRPr="003C028F">
        <w:rPr>
          <w:rFonts w:ascii="Arial" w:hAnsi="Arial" w:cs="Arial"/>
          <w:sz w:val="24"/>
          <w:szCs w:val="24"/>
        </w:rPr>
        <w:t xml:space="preserve">  49: 323-343.</w:t>
      </w:r>
    </w:p>
    <w:p w14:paraId="55F1E739" w14:textId="77777777" w:rsidR="007A30ED" w:rsidRPr="003C028F" w:rsidRDefault="007A30ED" w:rsidP="003C028F">
      <w:pPr>
        <w:pStyle w:val="BodyText"/>
        <w:jc w:val="left"/>
        <w:rPr>
          <w:rFonts w:ascii="Arial" w:hAnsi="Arial" w:cs="Arial"/>
          <w:sz w:val="24"/>
          <w:szCs w:val="24"/>
        </w:rPr>
      </w:pPr>
    </w:p>
    <w:p w14:paraId="3C406401" w14:textId="77777777" w:rsidR="007A30ED" w:rsidRPr="00993FF7" w:rsidRDefault="007A30ED" w:rsidP="003C028F">
      <w:pPr>
        <w:pStyle w:val="ReptileHeader"/>
        <w:spacing w:before="0"/>
        <w:ind w:left="0" w:firstLine="0"/>
        <w:jc w:val="left"/>
        <w:rPr>
          <w:rFonts w:ascii="Arial" w:hAnsi="Arial" w:cs="Arial"/>
          <w:b w:val="0"/>
          <w:color w:val="0070C0"/>
          <w:sz w:val="36"/>
          <w:szCs w:val="36"/>
        </w:rPr>
      </w:pPr>
      <w:r w:rsidRPr="003C028F">
        <w:rPr>
          <w:rFonts w:ascii="Arial" w:hAnsi="Arial" w:cs="Arial"/>
          <w:i w:val="0"/>
          <w:sz w:val="24"/>
          <w:szCs w:val="24"/>
        </w:rPr>
        <w:br w:type="page"/>
      </w:r>
      <w:r w:rsidRPr="00993FF7">
        <w:rPr>
          <w:rFonts w:ascii="Arial" w:hAnsi="Arial" w:cs="Arial"/>
          <w:i w:val="0"/>
          <w:sz w:val="36"/>
          <w:szCs w:val="36"/>
        </w:rPr>
        <w:t xml:space="preserve">Black-footed rock wallaby (west </w:t>
      </w:r>
      <w:smartTag w:uri="urn:schemas-microsoft-com:office:smarttags" w:element="place">
        <w:smartTag w:uri="urn:schemas-microsoft-com:office:smarttags" w:element="City">
          <w:r w:rsidRPr="00993FF7">
            <w:rPr>
              <w:rFonts w:ascii="Arial" w:hAnsi="Arial" w:cs="Arial"/>
              <w:i w:val="0"/>
              <w:sz w:val="36"/>
              <w:szCs w:val="36"/>
            </w:rPr>
            <w:t>Kimberley</w:t>
          </w:r>
        </w:smartTag>
      </w:smartTag>
      <w:r w:rsidRPr="00993FF7">
        <w:rPr>
          <w:rFonts w:ascii="Arial" w:hAnsi="Arial" w:cs="Arial"/>
          <w:i w:val="0"/>
          <w:sz w:val="36"/>
          <w:szCs w:val="36"/>
        </w:rPr>
        <w:t xml:space="preserve"> race)</w:t>
      </w:r>
      <w:r w:rsidRPr="00993FF7">
        <w:rPr>
          <w:rFonts w:ascii="Arial" w:hAnsi="Arial" w:cs="Arial"/>
          <w:sz w:val="36"/>
          <w:szCs w:val="36"/>
        </w:rPr>
        <w:t xml:space="preserve"> </w:t>
      </w:r>
    </w:p>
    <w:p w14:paraId="0D493C3B" w14:textId="77777777" w:rsidR="007A30ED" w:rsidRPr="00993FF7" w:rsidRDefault="007A30ED" w:rsidP="00993FF7">
      <w:pPr>
        <w:jc w:val="left"/>
        <w:rPr>
          <w:rFonts w:ascii="Arial" w:hAnsi="Arial" w:cs="Arial"/>
          <w:b/>
          <w:i/>
          <w:sz w:val="24"/>
          <w:szCs w:val="24"/>
        </w:rPr>
      </w:pPr>
      <w:r w:rsidRPr="00993FF7">
        <w:rPr>
          <w:rFonts w:ascii="Arial" w:hAnsi="Arial" w:cs="Arial"/>
          <w:b/>
          <w:i/>
          <w:sz w:val="24"/>
          <w:szCs w:val="24"/>
        </w:rPr>
        <w:t>Petrogale lateralis</w:t>
      </w:r>
      <w:r w:rsidRPr="00993FF7">
        <w:rPr>
          <w:rFonts w:ascii="Arial" w:hAnsi="Arial" w:cs="Arial"/>
          <w:b/>
          <w:i/>
          <w:sz w:val="24"/>
          <w:szCs w:val="24"/>
        </w:rPr>
        <w:tab/>
      </w:r>
    </w:p>
    <w:p w14:paraId="4D9849F2" w14:textId="77777777" w:rsidR="007A30ED" w:rsidRPr="00993FF7" w:rsidRDefault="007A30ED" w:rsidP="00993FF7">
      <w:pPr>
        <w:pStyle w:val="BodyText2"/>
        <w:tabs>
          <w:tab w:val="left" w:pos="2160"/>
        </w:tabs>
        <w:spacing w:before="200" w:line="240" w:lineRule="auto"/>
        <w:ind w:left="2160" w:hanging="2160"/>
        <w:jc w:val="left"/>
        <w:rPr>
          <w:rFonts w:ascii="Arial" w:hAnsi="Arial" w:cs="Arial"/>
          <w:i/>
          <w:color w:val="0046AD"/>
          <w:sz w:val="24"/>
          <w:szCs w:val="24"/>
        </w:rPr>
      </w:pPr>
    </w:p>
    <w:p w14:paraId="6659B0B0" w14:textId="77777777" w:rsidR="007A30ED" w:rsidRPr="00993FF7" w:rsidRDefault="007A30ED" w:rsidP="00993FF7">
      <w:pPr>
        <w:pStyle w:val="BodyText"/>
        <w:tabs>
          <w:tab w:val="left" w:pos="2520"/>
        </w:tabs>
        <w:spacing w:before="120" w:after="120"/>
        <w:ind w:left="2700" w:hanging="2700"/>
        <w:jc w:val="left"/>
        <w:rPr>
          <w:rFonts w:ascii="Arial" w:hAnsi="Arial" w:cs="Arial"/>
          <w:sz w:val="24"/>
          <w:szCs w:val="24"/>
        </w:rPr>
      </w:pPr>
      <w:r w:rsidRPr="00993FF7">
        <w:rPr>
          <w:rFonts w:ascii="Arial" w:hAnsi="Arial" w:cs="Arial"/>
          <w:b/>
          <w:sz w:val="24"/>
          <w:szCs w:val="24"/>
        </w:rPr>
        <w:t>States and territories:</w:t>
      </w:r>
      <w:r w:rsidRPr="00993FF7">
        <w:rPr>
          <w:rFonts w:ascii="Arial" w:hAnsi="Arial" w:cs="Arial"/>
          <w:b/>
          <w:sz w:val="24"/>
          <w:szCs w:val="24"/>
        </w:rPr>
        <w:tab/>
      </w:r>
      <w:smartTag w:uri="urn:schemas-microsoft-com:office:smarttags" w:element="place">
        <w:smartTag w:uri="urn:schemas-microsoft-com:office:smarttags" w:element="State">
          <w:r w:rsidRPr="00993FF7">
            <w:rPr>
              <w:rFonts w:ascii="Arial" w:hAnsi="Arial" w:cs="Arial"/>
              <w:sz w:val="24"/>
              <w:szCs w:val="24"/>
            </w:rPr>
            <w:t>Western Australia</w:t>
          </w:r>
        </w:smartTag>
      </w:smartTag>
      <w:r w:rsidRPr="00993FF7">
        <w:rPr>
          <w:rFonts w:ascii="Arial" w:hAnsi="Arial" w:cs="Arial"/>
          <w:sz w:val="24"/>
          <w:szCs w:val="24"/>
        </w:rPr>
        <w:t>.</w:t>
      </w:r>
    </w:p>
    <w:p w14:paraId="19DC3FBC" w14:textId="77777777" w:rsidR="007A30ED" w:rsidRPr="00993FF7" w:rsidRDefault="007A30ED" w:rsidP="00993FF7">
      <w:pPr>
        <w:pStyle w:val="BodyText"/>
        <w:tabs>
          <w:tab w:val="left" w:pos="2520"/>
        </w:tabs>
        <w:spacing w:before="120" w:after="120"/>
        <w:ind w:left="2520" w:hanging="2520"/>
        <w:jc w:val="left"/>
        <w:rPr>
          <w:rFonts w:ascii="Arial" w:hAnsi="Arial" w:cs="Arial"/>
          <w:sz w:val="24"/>
          <w:szCs w:val="24"/>
        </w:rPr>
      </w:pPr>
      <w:r w:rsidRPr="00993FF7">
        <w:rPr>
          <w:rFonts w:ascii="Arial" w:hAnsi="Arial" w:cs="Arial"/>
          <w:b/>
          <w:sz w:val="24"/>
          <w:szCs w:val="24"/>
        </w:rPr>
        <w:t>Regions:</w:t>
      </w:r>
      <w:r w:rsidRPr="00993FF7">
        <w:rPr>
          <w:rFonts w:ascii="Arial" w:hAnsi="Arial" w:cs="Arial"/>
          <w:sz w:val="24"/>
          <w:szCs w:val="24"/>
        </w:rPr>
        <w:t xml:space="preserve"> </w:t>
      </w:r>
      <w:r w:rsidRPr="00993FF7">
        <w:rPr>
          <w:rFonts w:ascii="Arial" w:hAnsi="Arial" w:cs="Arial"/>
          <w:sz w:val="24"/>
          <w:szCs w:val="24"/>
        </w:rPr>
        <w:tab/>
      </w:r>
      <w:smartTag w:uri="urn:schemas-microsoft-com:office:smarttags" w:element="PlaceName">
        <w:r w:rsidRPr="00993FF7">
          <w:rPr>
            <w:rFonts w:ascii="Arial" w:hAnsi="Arial" w:cs="Arial"/>
            <w:sz w:val="24"/>
            <w:szCs w:val="24"/>
          </w:rPr>
          <w:t>Edgar</w:t>
        </w:r>
      </w:smartTag>
      <w:r w:rsidRPr="00993FF7">
        <w:rPr>
          <w:rFonts w:ascii="Arial" w:hAnsi="Arial" w:cs="Arial"/>
          <w:sz w:val="24"/>
          <w:szCs w:val="24"/>
        </w:rPr>
        <w:t xml:space="preserve"> </w:t>
      </w:r>
      <w:smartTag w:uri="urn:schemas-microsoft-com:office:smarttags" w:element="PlaceName">
        <w:r w:rsidRPr="00993FF7">
          <w:rPr>
            <w:rFonts w:ascii="Arial" w:hAnsi="Arial" w:cs="Arial"/>
            <w:sz w:val="24"/>
            <w:szCs w:val="24"/>
          </w:rPr>
          <w:t>Range</w:t>
        </w:r>
      </w:smartTag>
      <w:r w:rsidRPr="00993FF7">
        <w:rPr>
          <w:rFonts w:ascii="Arial" w:hAnsi="Arial" w:cs="Arial"/>
          <w:sz w:val="24"/>
          <w:szCs w:val="24"/>
        </w:rPr>
        <w:t xml:space="preserve">, West Kimberley district, south of the </w:t>
      </w:r>
      <w:smartTag w:uri="urn:schemas-microsoft-com:office:smarttags" w:element="place">
        <w:smartTag w:uri="urn:schemas-microsoft-com:office:smarttags" w:element="PlaceName">
          <w:r w:rsidRPr="00993FF7">
            <w:rPr>
              <w:rFonts w:ascii="Arial" w:hAnsi="Arial" w:cs="Arial"/>
              <w:sz w:val="24"/>
              <w:szCs w:val="24"/>
            </w:rPr>
            <w:t>Fitzroy</w:t>
          </w:r>
        </w:smartTag>
        <w:r w:rsidRPr="00993FF7">
          <w:rPr>
            <w:rFonts w:ascii="Arial" w:hAnsi="Arial" w:cs="Arial"/>
            <w:sz w:val="24"/>
            <w:szCs w:val="24"/>
          </w:rPr>
          <w:t xml:space="preserve"> </w:t>
        </w:r>
        <w:smartTag w:uri="urn:schemas-microsoft-com:office:smarttags" w:element="PlaceType">
          <w:r w:rsidRPr="00993FF7">
            <w:rPr>
              <w:rFonts w:ascii="Arial" w:hAnsi="Arial" w:cs="Arial"/>
              <w:sz w:val="24"/>
              <w:szCs w:val="24"/>
            </w:rPr>
            <w:t>River</w:t>
          </w:r>
        </w:smartTag>
      </w:smartTag>
      <w:r w:rsidRPr="00993FF7">
        <w:rPr>
          <w:rFonts w:ascii="Arial" w:hAnsi="Arial" w:cs="Arial"/>
          <w:sz w:val="24"/>
          <w:szCs w:val="24"/>
        </w:rPr>
        <w:t xml:space="preserve"> (Eldridge &amp; Pearson 2008).</w:t>
      </w:r>
      <w:r w:rsidRPr="00993FF7">
        <w:rPr>
          <w:rFonts w:ascii="Arial" w:hAnsi="Arial" w:cs="Arial"/>
          <w:sz w:val="24"/>
          <w:szCs w:val="24"/>
        </w:rPr>
        <w:fldChar w:fldCharType="begin"/>
      </w:r>
      <w:r w:rsidRPr="00993FF7">
        <w:rPr>
          <w:rFonts w:ascii="Arial" w:hAnsi="Arial" w:cs="Arial"/>
          <w:sz w:val="24"/>
          <w:szCs w:val="24"/>
        </w:rPr>
        <w:instrText xml:space="preserve"> FILLIN "Enter Project Manager 2" \* MERGEFORMAT </w:instrText>
      </w:r>
      <w:r w:rsidRPr="00993FF7">
        <w:rPr>
          <w:rFonts w:ascii="Arial" w:hAnsi="Arial" w:cs="Arial"/>
          <w:sz w:val="24"/>
          <w:szCs w:val="24"/>
        </w:rPr>
        <w:fldChar w:fldCharType="separate"/>
      </w:r>
      <w:r w:rsidRPr="00993FF7">
        <w:rPr>
          <w:rFonts w:ascii="Arial" w:hAnsi="Arial" w:cs="Arial"/>
          <w:sz w:val="24"/>
          <w:szCs w:val="24"/>
        </w:rPr>
        <w:fldChar w:fldCharType="end"/>
      </w:r>
    </w:p>
    <w:p w14:paraId="3185C313" w14:textId="77777777" w:rsidR="007A30ED" w:rsidRPr="00993FF7" w:rsidRDefault="007A30ED" w:rsidP="00993FF7">
      <w:pPr>
        <w:pStyle w:val="BodyText"/>
        <w:tabs>
          <w:tab w:val="left" w:pos="2520"/>
        </w:tabs>
        <w:spacing w:before="120" w:after="120"/>
        <w:ind w:left="2520" w:hanging="2520"/>
        <w:jc w:val="left"/>
        <w:rPr>
          <w:rFonts w:ascii="Arial" w:hAnsi="Arial" w:cs="Arial"/>
          <w:sz w:val="24"/>
          <w:szCs w:val="24"/>
        </w:rPr>
      </w:pPr>
      <w:r w:rsidRPr="00993FF7">
        <w:rPr>
          <w:rFonts w:ascii="Arial" w:hAnsi="Arial" w:cs="Arial"/>
          <w:b/>
          <w:sz w:val="24"/>
          <w:szCs w:val="24"/>
        </w:rPr>
        <w:t>Habitat:</w:t>
      </w:r>
      <w:r w:rsidRPr="00993FF7">
        <w:rPr>
          <w:rFonts w:ascii="Arial" w:hAnsi="Arial" w:cs="Arial"/>
          <w:sz w:val="24"/>
          <w:szCs w:val="24"/>
        </w:rPr>
        <w:t xml:space="preserve"> </w:t>
      </w:r>
      <w:r w:rsidRPr="00993FF7">
        <w:rPr>
          <w:rFonts w:ascii="Arial" w:hAnsi="Arial" w:cs="Arial"/>
          <w:sz w:val="24"/>
          <w:szCs w:val="24"/>
        </w:rPr>
        <w:tab/>
        <w:t>Rock boulders, escarpments and cliff-lines.</w:t>
      </w:r>
    </w:p>
    <w:p w14:paraId="73997715" w14:textId="77777777" w:rsidR="007A30ED" w:rsidRPr="00993FF7" w:rsidRDefault="007A30ED" w:rsidP="00993FF7">
      <w:pPr>
        <w:pStyle w:val="BodyText"/>
        <w:tabs>
          <w:tab w:val="left" w:pos="2520"/>
        </w:tabs>
        <w:spacing w:before="120" w:after="120"/>
        <w:ind w:left="2700" w:hanging="2700"/>
        <w:jc w:val="left"/>
        <w:rPr>
          <w:rFonts w:ascii="Arial" w:hAnsi="Arial" w:cs="Arial"/>
          <w:sz w:val="24"/>
          <w:szCs w:val="24"/>
        </w:rPr>
      </w:pPr>
      <w:r w:rsidRPr="00993FF7">
        <w:rPr>
          <w:rFonts w:ascii="Arial" w:hAnsi="Arial" w:cs="Arial"/>
          <w:b/>
          <w:sz w:val="24"/>
          <w:szCs w:val="24"/>
        </w:rPr>
        <w:t>Habit:</w:t>
      </w:r>
      <w:r w:rsidRPr="00993FF7">
        <w:rPr>
          <w:rFonts w:ascii="Arial" w:hAnsi="Arial" w:cs="Arial"/>
          <w:sz w:val="24"/>
          <w:szCs w:val="24"/>
        </w:rPr>
        <w:t xml:space="preserve"> </w:t>
      </w:r>
      <w:r w:rsidRPr="00993FF7">
        <w:rPr>
          <w:rFonts w:ascii="Arial" w:hAnsi="Arial" w:cs="Arial"/>
          <w:sz w:val="24"/>
          <w:szCs w:val="24"/>
        </w:rPr>
        <w:tab/>
        <w:t>Ground-dwelling.</w:t>
      </w:r>
    </w:p>
    <w:p w14:paraId="617A4FE5" w14:textId="77777777" w:rsidR="007A30ED" w:rsidRPr="00993FF7" w:rsidRDefault="007A30ED" w:rsidP="00993FF7">
      <w:pPr>
        <w:pStyle w:val="BodyText"/>
        <w:tabs>
          <w:tab w:val="left" w:pos="2520"/>
        </w:tabs>
        <w:spacing w:before="120" w:after="120"/>
        <w:ind w:left="2700" w:hanging="2700"/>
        <w:jc w:val="left"/>
        <w:rPr>
          <w:rFonts w:ascii="Arial" w:hAnsi="Arial" w:cs="Arial"/>
          <w:sz w:val="24"/>
          <w:szCs w:val="24"/>
        </w:rPr>
      </w:pPr>
      <w:r w:rsidRPr="00993FF7">
        <w:rPr>
          <w:rFonts w:ascii="Arial" w:hAnsi="Arial" w:cs="Arial"/>
          <w:b/>
          <w:sz w:val="24"/>
          <w:szCs w:val="24"/>
        </w:rPr>
        <w:t>Avg. body weight:</w:t>
      </w:r>
      <w:r w:rsidRPr="00993FF7">
        <w:rPr>
          <w:rFonts w:ascii="Arial" w:hAnsi="Arial" w:cs="Arial"/>
          <w:sz w:val="24"/>
          <w:szCs w:val="24"/>
        </w:rPr>
        <w:tab/>
        <w:t>3500 g (Eldridge &amp; Pearson 2008).</w:t>
      </w:r>
    </w:p>
    <w:p w14:paraId="2C57FA5B" w14:textId="77777777" w:rsidR="007A30ED" w:rsidRPr="00993FF7" w:rsidRDefault="007A30ED" w:rsidP="00993FF7">
      <w:pPr>
        <w:pStyle w:val="BodyText"/>
        <w:tabs>
          <w:tab w:val="left" w:pos="2520"/>
        </w:tabs>
        <w:spacing w:before="120" w:after="120"/>
        <w:ind w:left="2700" w:hanging="2700"/>
        <w:jc w:val="left"/>
        <w:rPr>
          <w:rFonts w:ascii="Arial" w:hAnsi="Arial" w:cs="Arial"/>
          <w:sz w:val="24"/>
          <w:szCs w:val="24"/>
        </w:rPr>
      </w:pPr>
      <w:r w:rsidRPr="00993FF7">
        <w:rPr>
          <w:rFonts w:ascii="Arial" w:hAnsi="Arial" w:cs="Arial"/>
          <w:b/>
          <w:sz w:val="24"/>
          <w:szCs w:val="24"/>
        </w:rPr>
        <w:t>Activity pattern:</w:t>
      </w:r>
      <w:r w:rsidRPr="00993FF7">
        <w:rPr>
          <w:rFonts w:ascii="Arial" w:hAnsi="Arial" w:cs="Arial"/>
          <w:sz w:val="24"/>
          <w:szCs w:val="24"/>
        </w:rPr>
        <w:tab/>
        <w:t>Diurnal/nocturnal.</w:t>
      </w:r>
    </w:p>
    <w:p w14:paraId="462C39B1" w14:textId="77777777" w:rsidR="007A30ED" w:rsidRPr="00993FF7" w:rsidRDefault="007A30ED" w:rsidP="00993FF7">
      <w:pPr>
        <w:pStyle w:val="BodyText"/>
        <w:tabs>
          <w:tab w:val="left" w:pos="2520"/>
        </w:tabs>
        <w:spacing w:before="120" w:after="120"/>
        <w:ind w:left="2700" w:hanging="2700"/>
        <w:jc w:val="left"/>
        <w:rPr>
          <w:rFonts w:ascii="Arial" w:hAnsi="Arial" w:cs="Arial"/>
          <w:sz w:val="24"/>
          <w:szCs w:val="24"/>
        </w:rPr>
      </w:pPr>
      <w:r w:rsidRPr="00993FF7">
        <w:rPr>
          <w:rFonts w:ascii="Arial" w:hAnsi="Arial" w:cs="Arial"/>
          <w:b/>
          <w:sz w:val="24"/>
          <w:szCs w:val="24"/>
        </w:rPr>
        <w:t>Diet:</w:t>
      </w:r>
      <w:r w:rsidRPr="00993FF7">
        <w:rPr>
          <w:rFonts w:ascii="Arial" w:hAnsi="Arial" w:cs="Arial"/>
          <w:sz w:val="24"/>
          <w:szCs w:val="24"/>
        </w:rPr>
        <w:t xml:space="preserve"> </w:t>
      </w:r>
      <w:r w:rsidRPr="00993FF7">
        <w:rPr>
          <w:rFonts w:ascii="Arial" w:hAnsi="Arial" w:cs="Arial"/>
          <w:sz w:val="24"/>
          <w:szCs w:val="24"/>
        </w:rPr>
        <w:tab/>
        <w:t>Herbivore: grasses, shrubs and forbs.</w:t>
      </w:r>
    </w:p>
    <w:p w14:paraId="29AE23D4" w14:textId="77777777" w:rsidR="00EE006B" w:rsidRDefault="007A30ED" w:rsidP="00993FF7">
      <w:pPr>
        <w:pStyle w:val="BodyText"/>
        <w:tabs>
          <w:tab w:val="left" w:pos="2520"/>
        </w:tabs>
        <w:spacing w:before="120" w:after="120"/>
        <w:ind w:left="2700" w:hanging="2700"/>
        <w:jc w:val="left"/>
        <w:rPr>
          <w:rFonts w:ascii="Arial" w:hAnsi="Arial" w:cs="Arial"/>
          <w:sz w:val="24"/>
          <w:szCs w:val="24"/>
        </w:rPr>
      </w:pPr>
      <w:r w:rsidRPr="00993FF7">
        <w:rPr>
          <w:rFonts w:ascii="Arial" w:hAnsi="Arial" w:cs="Arial"/>
          <w:b/>
          <w:sz w:val="24"/>
          <w:szCs w:val="24"/>
        </w:rPr>
        <w:t>Breeding:</w:t>
      </w:r>
      <w:r w:rsidRPr="00993FF7">
        <w:rPr>
          <w:rFonts w:ascii="Arial" w:hAnsi="Arial" w:cs="Arial"/>
          <w:sz w:val="24"/>
          <w:szCs w:val="24"/>
        </w:rPr>
        <w:tab/>
        <w:t>Unknown.</w:t>
      </w:r>
    </w:p>
    <w:p w14:paraId="18A13E68" w14:textId="77777777" w:rsidR="007A30ED" w:rsidRPr="00993FF7" w:rsidRDefault="007A30ED" w:rsidP="00993FF7">
      <w:pPr>
        <w:pStyle w:val="BodyText"/>
        <w:tabs>
          <w:tab w:val="left" w:pos="2520"/>
        </w:tabs>
        <w:spacing w:before="120" w:after="120"/>
        <w:ind w:left="2700" w:hanging="2700"/>
        <w:jc w:val="left"/>
        <w:rPr>
          <w:rFonts w:ascii="Arial" w:hAnsi="Arial" w:cs="Arial"/>
          <w:sz w:val="24"/>
          <w:szCs w:val="24"/>
        </w:rPr>
      </w:pPr>
      <w:r w:rsidRPr="00993FF7">
        <w:rPr>
          <w:rFonts w:ascii="Arial" w:hAnsi="Arial" w:cs="Arial"/>
          <w:sz w:val="24"/>
          <w:szCs w:val="24"/>
        </w:rPr>
        <w:fldChar w:fldCharType="begin"/>
      </w:r>
      <w:r w:rsidRPr="00993FF7">
        <w:rPr>
          <w:rFonts w:ascii="Arial" w:hAnsi="Arial" w:cs="Arial"/>
          <w:sz w:val="24"/>
          <w:szCs w:val="24"/>
        </w:rPr>
        <w:instrText xml:space="preserve"> FILLIN "Enter Project Officer 2" \* MERGEFORMAT </w:instrText>
      </w:r>
      <w:r w:rsidRPr="00993FF7">
        <w:rPr>
          <w:rFonts w:ascii="Arial" w:hAnsi="Arial" w:cs="Arial"/>
          <w:sz w:val="24"/>
          <w:szCs w:val="24"/>
        </w:rPr>
        <w:fldChar w:fldCharType="separate"/>
      </w:r>
      <w:r w:rsidRPr="00993FF7">
        <w:rPr>
          <w:rFonts w:ascii="Arial" w:hAnsi="Arial" w:cs="Arial"/>
          <w:sz w:val="24"/>
          <w:szCs w:val="24"/>
        </w:rPr>
        <w:fldChar w:fldCharType="end"/>
      </w:r>
      <w:r w:rsidRPr="00993FF7">
        <w:rPr>
          <w:rFonts w:ascii="Arial" w:hAnsi="Arial" w:cs="Arial"/>
          <w:sz w:val="24"/>
          <w:szCs w:val="24"/>
        </w:rPr>
        <w:fldChar w:fldCharType="begin"/>
      </w:r>
      <w:r w:rsidRPr="00993FF7">
        <w:rPr>
          <w:rFonts w:ascii="Arial" w:hAnsi="Arial" w:cs="Arial"/>
          <w:sz w:val="24"/>
          <w:szCs w:val="24"/>
        </w:rPr>
        <w:instrText xml:space="preserve"> FILLIN "Enter Project Officer 3" \* MERGEFORMAT </w:instrText>
      </w:r>
      <w:r w:rsidRPr="00993FF7">
        <w:rPr>
          <w:rFonts w:ascii="Arial" w:hAnsi="Arial" w:cs="Arial"/>
          <w:sz w:val="24"/>
          <w:szCs w:val="24"/>
        </w:rPr>
        <w:fldChar w:fldCharType="separate"/>
      </w:r>
      <w:r w:rsidRPr="00993FF7">
        <w:rPr>
          <w:rFonts w:ascii="Arial" w:hAnsi="Arial" w:cs="Arial"/>
          <w:sz w:val="24"/>
          <w:szCs w:val="24"/>
        </w:rPr>
        <w:fldChar w:fldCharType="end"/>
      </w:r>
    </w:p>
    <w:p w14:paraId="7CE3CCB5" w14:textId="77777777" w:rsidR="007A30ED" w:rsidRPr="00993FF7" w:rsidRDefault="007A30ED" w:rsidP="00993FF7">
      <w:pPr>
        <w:pStyle w:val="BodyText2"/>
        <w:tabs>
          <w:tab w:val="left" w:pos="2160"/>
        </w:tabs>
        <w:spacing w:before="200" w:line="240" w:lineRule="auto"/>
        <w:ind w:left="2160" w:hanging="2160"/>
        <w:jc w:val="left"/>
        <w:rPr>
          <w:rFonts w:ascii="Arial" w:hAnsi="Arial" w:cs="Arial"/>
          <w:i/>
          <w:color w:val="0046AD"/>
          <w:sz w:val="24"/>
          <w:szCs w:val="24"/>
        </w:rPr>
      </w:pPr>
      <w:r w:rsidRPr="00993FF7">
        <w:rPr>
          <w:rFonts w:ascii="Arial" w:hAnsi="Arial" w:cs="Arial"/>
          <w:i/>
          <w:color w:val="0046AD"/>
          <w:sz w:val="24"/>
          <w:szCs w:val="24"/>
        </w:rPr>
        <w:t>Description</w:t>
      </w:r>
    </w:p>
    <w:p w14:paraId="4A312D0C" w14:textId="77777777" w:rsidR="007A30ED" w:rsidRPr="00993FF7" w:rsidRDefault="007A30ED" w:rsidP="00993FF7">
      <w:pPr>
        <w:pStyle w:val="BodyText"/>
        <w:spacing w:after="120"/>
        <w:jc w:val="left"/>
        <w:rPr>
          <w:rFonts w:ascii="Arial" w:hAnsi="Arial" w:cs="Arial"/>
          <w:sz w:val="24"/>
          <w:szCs w:val="24"/>
        </w:rPr>
      </w:pPr>
      <w:r w:rsidRPr="00993FF7">
        <w:rPr>
          <w:rFonts w:ascii="Arial" w:hAnsi="Arial" w:cs="Arial"/>
          <w:sz w:val="24"/>
          <w:szCs w:val="24"/>
        </w:rPr>
        <w:t xml:space="preserve">Taxonomy within </w:t>
      </w:r>
      <w:r w:rsidRPr="00993FF7">
        <w:rPr>
          <w:rFonts w:ascii="Arial" w:hAnsi="Arial" w:cs="Arial"/>
          <w:i/>
          <w:sz w:val="24"/>
          <w:szCs w:val="24"/>
        </w:rPr>
        <w:t>Petrogale</w:t>
      </w:r>
      <w:r w:rsidRPr="00993FF7">
        <w:rPr>
          <w:rFonts w:ascii="Arial" w:hAnsi="Arial" w:cs="Arial"/>
          <w:sz w:val="24"/>
          <w:szCs w:val="24"/>
        </w:rPr>
        <w:t xml:space="preserve"> has been investigated over the past decade through a number of morphological, chromosomal and molecular genetic studies (see Eldridge et al. 2001; Campeau-Peloquin et al. 2001 for summaries). It is believed that this genus has undergone recent and rapid radiation (Eldridge &amp; Close 1997). These survey guidelines follow the taxonomy used in Eldridge and Pearson (2008), which recognises:</w:t>
      </w:r>
    </w:p>
    <w:p w14:paraId="5B99F169" w14:textId="77777777" w:rsidR="007A30ED" w:rsidRPr="00993FF7" w:rsidRDefault="007A30ED" w:rsidP="00993FF7">
      <w:pPr>
        <w:pStyle w:val="BodyText"/>
        <w:numPr>
          <w:ilvl w:val="0"/>
          <w:numId w:val="31"/>
        </w:numPr>
        <w:ind w:left="720" w:hanging="360"/>
        <w:jc w:val="left"/>
        <w:rPr>
          <w:rFonts w:ascii="Arial" w:hAnsi="Arial" w:cs="Arial"/>
          <w:sz w:val="24"/>
          <w:szCs w:val="24"/>
        </w:rPr>
      </w:pPr>
      <w:r w:rsidRPr="00993FF7">
        <w:rPr>
          <w:rFonts w:ascii="Arial" w:hAnsi="Arial" w:cs="Arial"/>
          <w:i/>
          <w:sz w:val="24"/>
          <w:szCs w:val="24"/>
        </w:rPr>
        <w:t>P. l. lateralis</w:t>
      </w:r>
      <w:r w:rsidRPr="00993FF7">
        <w:rPr>
          <w:rFonts w:ascii="Arial" w:hAnsi="Arial" w:cs="Arial"/>
          <w:sz w:val="24"/>
          <w:szCs w:val="24"/>
        </w:rPr>
        <w:t>;</w:t>
      </w:r>
    </w:p>
    <w:p w14:paraId="3BCF30FF" w14:textId="77777777" w:rsidR="007A30ED" w:rsidRPr="00993FF7" w:rsidRDefault="007A30ED" w:rsidP="00993FF7">
      <w:pPr>
        <w:pStyle w:val="BodyText"/>
        <w:numPr>
          <w:ilvl w:val="0"/>
          <w:numId w:val="31"/>
        </w:numPr>
        <w:ind w:left="720" w:hanging="360"/>
        <w:jc w:val="left"/>
        <w:rPr>
          <w:rFonts w:ascii="Arial" w:hAnsi="Arial" w:cs="Arial"/>
          <w:sz w:val="24"/>
          <w:szCs w:val="24"/>
        </w:rPr>
      </w:pPr>
      <w:r w:rsidRPr="00993FF7">
        <w:rPr>
          <w:rFonts w:ascii="Arial" w:hAnsi="Arial" w:cs="Arial"/>
          <w:i/>
          <w:sz w:val="24"/>
          <w:szCs w:val="24"/>
        </w:rPr>
        <w:t>P. l. hacketti</w:t>
      </w:r>
    </w:p>
    <w:p w14:paraId="1697770A" w14:textId="77777777" w:rsidR="007A30ED" w:rsidRPr="00993FF7" w:rsidRDefault="007A30ED" w:rsidP="00993FF7">
      <w:pPr>
        <w:pStyle w:val="BodyText"/>
        <w:numPr>
          <w:ilvl w:val="0"/>
          <w:numId w:val="31"/>
        </w:numPr>
        <w:ind w:left="720" w:hanging="360"/>
        <w:jc w:val="left"/>
        <w:rPr>
          <w:rFonts w:ascii="Arial" w:hAnsi="Arial" w:cs="Arial"/>
          <w:sz w:val="24"/>
          <w:szCs w:val="24"/>
        </w:rPr>
      </w:pPr>
      <w:r w:rsidRPr="00993FF7">
        <w:rPr>
          <w:rFonts w:ascii="Arial" w:hAnsi="Arial" w:cs="Arial"/>
          <w:i/>
          <w:sz w:val="24"/>
          <w:szCs w:val="24"/>
        </w:rPr>
        <w:t>P. l. pearsoni</w:t>
      </w:r>
    </w:p>
    <w:p w14:paraId="4BBE6A49" w14:textId="77777777" w:rsidR="007A30ED" w:rsidRPr="00993FF7" w:rsidRDefault="007A30ED" w:rsidP="00993FF7">
      <w:pPr>
        <w:pStyle w:val="BodyText"/>
        <w:numPr>
          <w:ilvl w:val="0"/>
          <w:numId w:val="31"/>
        </w:numPr>
        <w:ind w:left="720" w:hanging="360"/>
        <w:jc w:val="left"/>
        <w:rPr>
          <w:rFonts w:ascii="Arial" w:hAnsi="Arial" w:cs="Arial"/>
          <w:sz w:val="24"/>
          <w:szCs w:val="24"/>
        </w:rPr>
      </w:pPr>
      <w:r w:rsidRPr="00993FF7">
        <w:rPr>
          <w:rFonts w:ascii="Arial" w:hAnsi="Arial" w:cs="Arial"/>
          <w:sz w:val="24"/>
          <w:szCs w:val="24"/>
        </w:rPr>
        <w:t xml:space="preserve">the </w:t>
      </w:r>
      <w:smartTag w:uri="urn:schemas-microsoft-com:office:smarttags" w:element="place">
        <w:r w:rsidRPr="00993FF7">
          <w:rPr>
            <w:rFonts w:ascii="Arial" w:hAnsi="Arial" w:cs="Arial"/>
            <w:sz w:val="24"/>
            <w:szCs w:val="24"/>
          </w:rPr>
          <w:t>West Kimberley</w:t>
        </w:r>
      </w:smartTag>
      <w:r w:rsidRPr="00993FF7">
        <w:rPr>
          <w:rFonts w:ascii="Arial" w:hAnsi="Arial" w:cs="Arial"/>
          <w:sz w:val="24"/>
          <w:szCs w:val="24"/>
        </w:rPr>
        <w:t xml:space="preserve"> race, and </w:t>
      </w:r>
    </w:p>
    <w:p w14:paraId="63006070" w14:textId="77777777" w:rsidR="007A30ED" w:rsidRPr="00993FF7" w:rsidRDefault="007A30ED" w:rsidP="00993FF7">
      <w:pPr>
        <w:pStyle w:val="BodyText"/>
        <w:numPr>
          <w:ilvl w:val="0"/>
          <w:numId w:val="31"/>
        </w:numPr>
        <w:ind w:left="720" w:hanging="360"/>
        <w:jc w:val="left"/>
        <w:rPr>
          <w:rFonts w:ascii="Arial" w:hAnsi="Arial" w:cs="Arial"/>
          <w:sz w:val="24"/>
          <w:szCs w:val="24"/>
        </w:rPr>
      </w:pPr>
      <w:r w:rsidRPr="00993FF7">
        <w:rPr>
          <w:rFonts w:ascii="Arial" w:hAnsi="Arial" w:cs="Arial"/>
          <w:sz w:val="24"/>
          <w:szCs w:val="24"/>
        </w:rPr>
        <w:t xml:space="preserve">the </w:t>
      </w:r>
      <w:smartTag w:uri="urn:schemas-microsoft-com:office:smarttags" w:element="place">
        <w:smartTag w:uri="urn:schemas-microsoft-com:office:smarttags" w:element="PlaceName">
          <w:r w:rsidRPr="00993FF7">
            <w:rPr>
              <w:rFonts w:ascii="Arial" w:hAnsi="Arial" w:cs="Arial"/>
              <w:sz w:val="24"/>
              <w:szCs w:val="24"/>
            </w:rPr>
            <w:t>MacDonnell</w:t>
          </w:r>
        </w:smartTag>
        <w:r w:rsidRPr="00993FF7">
          <w:rPr>
            <w:rFonts w:ascii="Arial" w:hAnsi="Arial" w:cs="Arial"/>
            <w:sz w:val="24"/>
            <w:szCs w:val="24"/>
          </w:rPr>
          <w:t xml:space="preserve"> </w:t>
        </w:r>
        <w:smartTag w:uri="urn:schemas-microsoft-com:office:smarttags" w:element="PlaceType">
          <w:r w:rsidRPr="00993FF7">
            <w:rPr>
              <w:rFonts w:ascii="Arial" w:hAnsi="Arial" w:cs="Arial"/>
              <w:sz w:val="24"/>
              <w:szCs w:val="24"/>
            </w:rPr>
            <w:t>Ranges</w:t>
          </w:r>
        </w:smartTag>
      </w:smartTag>
      <w:r w:rsidRPr="00993FF7">
        <w:rPr>
          <w:rFonts w:ascii="Arial" w:hAnsi="Arial" w:cs="Arial"/>
          <w:sz w:val="24"/>
          <w:szCs w:val="24"/>
        </w:rPr>
        <w:t xml:space="preserve"> race. </w:t>
      </w:r>
    </w:p>
    <w:p w14:paraId="20809470" w14:textId="77777777" w:rsidR="007A30ED" w:rsidRPr="00993FF7" w:rsidRDefault="007A30ED" w:rsidP="00993FF7">
      <w:pPr>
        <w:pStyle w:val="BodyText"/>
        <w:jc w:val="left"/>
        <w:rPr>
          <w:rFonts w:ascii="Arial" w:hAnsi="Arial" w:cs="Arial"/>
          <w:sz w:val="24"/>
          <w:szCs w:val="24"/>
        </w:rPr>
      </w:pPr>
    </w:p>
    <w:p w14:paraId="7FCB47CD" w14:textId="77777777" w:rsidR="007A30ED" w:rsidRPr="00993FF7" w:rsidRDefault="007A30ED" w:rsidP="00993FF7">
      <w:pPr>
        <w:pStyle w:val="BodyText"/>
        <w:spacing w:afterLines="120" w:after="288"/>
        <w:jc w:val="left"/>
        <w:rPr>
          <w:rFonts w:ascii="Arial" w:hAnsi="Arial" w:cs="Arial"/>
          <w:i/>
          <w:sz w:val="24"/>
          <w:szCs w:val="24"/>
        </w:rPr>
      </w:pPr>
      <w:r w:rsidRPr="00993FF7">
        <w:rPr>
          <w:rFonts w:ascii="Arial" w:hAnsi="Arial" w:cs="Arial"/>
          <w:sz w:val="24"/>
          <w:szCs w:val="24"/>
        </w:rPr>
        <w:t xml:space="preserve">The west </w:t>
      </w:r>
      <w:smartTag w:uri="urn:schemas-microsoft-com:office:smarttags" w:element="City">
        <w:r w:rsidRPr="00993FF7">
          <w:rPr>
            <w:rFonts w:ascii="Arial" w:hAnsi="Arial" w:cs="Arial"/>
            <w:sz w:val="24"/>
            <w:szCs w:val="24"/>
          </w:rPr>
          <w:t>Kimberley</w:t>
        </w:r>
      </w:smartTag>
      <w:r w:rsidRPr="00993FF7">
        <w:rPr>
          <w:rFonts w:ascii="Arial" w:hAnsi="Arial" w:cs="Arial"/>
          <w:sz w:val="24"/>
          <w:szCs w:val="24"/>
        </w:rPr>
        <w:t xml:space="preserve"> race, as its name implies, has a distribution in the </w:t>
      </w:r>
      <w:smartTag w:uri="urn:schemas-microsoft-com:office:smarttags" w:element="City">
        <w:r w:rsidRPr="00993FF7">
          <w:rPr>
            <w:rFonts w:ascii="Arial" w:hAnsi="Arial" w:cs="Arial"/>
            <w:sz w:val="24"/>
            <w:szCs w:val="24"/>
          </w:rPr>
          <w:t>Kimberley</w:t>
        </w:r>
      </w:smartTag>
      <w:r w:rsidRPr="00993FF7">
        <w:rPr>
          <w:rFonts w:ascii="Arial" w:hAnsi="Arial" w:cs="Arial"/>
          <w:sz w:val="24"/>
          <w:szCs w:val="24"/>
        </w:rPr>
        <w:t xml:space="preserve"> region of </w:t>
      </w:r>
      <w:smartTag w:uri="urn:schemas-microsoft-com:office:smarttags" w:element="place">
        <w:smartTag w:uri="urn:schemas-microsoft-com:office:smarttags" w:element="State">
          <w:r w:rsidRPr="00993FF7">
            <w:rPr>
              <w:rFonts w:ascii="Arial" w:hAnsi="Arial" w:cs="Arial"/>
              <w:sz w:val="24"/>
              <w:szCs w:val="24"/>
            </w:rPr>
            <w:t>Western Australia</w:t>
          </w:r>
        </w:smartTag>
      </w:smartTag>
      <w:r w:rsidRPr="00993FF7">
        <w:rPr>
          <w:rFonts w:ascii="Arial" w:hAnsi="Arial" w:cs="Arial"/>
          <w:sz w:val="24"/>
          <w:szCs w:val="24"/>
        </w:rPr>
        <w:t xml:space="preserve"> (Eldridge &amp; Pearson 2008). The race is similar to the </w:t>
      </w:r>
      <w:r w:rsidRPr="00993FF7">
        <w:rPr>
          <w:rFonts w:ascii="Arial" w:hAnsi="Arial" w:cs="Arial"/>
          <w:i/>
          <w:sz w:val="24"/>
          <w:szCs w:val="24"/>
        </w:rPr>
        <w:t xml:space="preserve">P. l. hackettii </w:t>
      </w:r>
      <w:r w:rsidRPr="00993FF7">
        <w:rPr>
          <w:rFonts w:ascii="Arial" w:hAnsi="Arial" w:cs="Arial"/>
          <w:sz w:val="24"/>
          <w:szCs w:val="24"/>
        </w:rPr>
        <w:t xml:space="preserve">subspecies from the Recherche Archipelago in </w:t>
      </w:r>
      <w:smartTag w:uri="urn:schemas-microsoft-com:office:smarttags" w:element="place">
        <w:smartTag w:uri="urn:schemas-microsoft-com:office:smarttags" w:element="State">
          <w:r w:rsidRPr="00993FF7">
            <w:rPr>
              <w:rFonts w:ascii="Arial" w:hAnsi="Arial" w:cs="Arial"/>
              <w:sz w:val="24"/>
              <w:szCs w:val="24"/>
            </w:rPr>
            <w:t>Western Australia</w:t>
          </w:r>
        </w:smartTag>
      </w:smartTag>
      <w:r w:rsidRPr="00993FF7">
        <w:rPr>
          <w:rFonts w:ascii="Arial" w:hAnsi="Arial" w:cs="Arial"/>
          <w:sz w:val="24"/>
          <w:szCs w:val="24"/>
        </w:rPr>
        <w:t xml:space="preserve">, in that it only has ten pairs of chromosomes (Eldridge et al. 1991). However, the subspecies </w:t>
      </w:r>
      <w:r w:rsidRPr="00993FF7">
        <w:rPr>
          <w:rFonts w:ascii="Arial" w:hAnsi="Arial" w:cs="Arial"/>
          <w:i/>
          <w:sz w:val="24"/>
          <w:szCs w:val="24"/>
        </w:rPr>
        <w:t>P. l. lateralis</w:t>
      </w:r>
      <w:r w:rsidRPr="00993FF7">
        <w:rPr>
          <w:rFonts w:ascii="Arial" w:hAnsi="Arial" w:cs="Arial"/>
          <w:sz w:val="24"/>
          <w:szCs w:val="24"/>
        </w:rPr>
        <w:t xml:space="preserve"> has a distribution that lies between the west </w:t>
      </w:r>
      <w:smartTag w:uri="urn:schemas-microsoft-com:office:smarttags" w:element="place">
        <w:smartTag w:uri="urn:schemas-microsoft-com:office:smarttags" w:element="City">
          <w:r w:rsidRPr="00993FF7">
            <w:rPr>
              <w:rFonts w:ascii="Arial" w:hAnsi="Arial" w:cs="Arial"/>
              <w:sz w:val="24"/>
              <w:szCs w:val="24"/>
            </w:rPr>
            <w:t>Kimberley</w:t>
          </w:r>
        </w:smartTag>
      </w:smartTag>
      <w:r w:rsidRPr="00993FF7">
        <w:rPr>
          <w:rFonts w:ascii="Arial" w:hAnsi="Arial" w:cs="Arial"/>
          <w:sz w:val="24"/>
          <w:szCs w:val="24"/>
        </w:rPr>
        <w:t xml:space="preserve"> race and that of </w:t>
      </w:r>
      <w:r w:rsidRPr="00993FF7">
        <w:rPr>
          <w:rFonts w:ascii="Arial" w:hAnsi="Arial" w:cs="Arial"/>
          <w:i/>
          <w:sz w:val="24"/>
          <w:szCs w:val="24"/>
        </w:rPr>
        <w:t>P. l. hacketti.</w:t>
      </w:r>
    </w:p>
    <w:p w14:paraId="348E8FBD" w14:textId="77777777" w:rsidR="007A30ED" w:rsidRDefault="007A30ED" w:rsidP="00993FF7">
      <w:pPr>
        <w:pStyle w:val="BodyText"/>
        <w:spacing w:afterLines="120" w:after="288"/>
        <w:jc w:val="left"/>
        <w:rPr>
          <w:rFonts w:ascii="Arial" w:hAnsi="Arial" w:cs="Arial"/>
          <w:sz w:val="24"/>
          <w:szCs w:val="24"/>
        </w:rPr>
      </w:pPr>
      <w:r w:rsidRPr="00993FF7">
        <w:rPr>
          <w:rFonts w:ascii="Arial" w:hAnsi="Arial" w:cs="Arial"/>
          <w:sz w:val="24"/>
          <w:szCs w:val="24"/>
        </w:rPr>
        <w:t xml:space="preserve">Like all rock wallabies, the west </w:t>
      </w:r>
      <w:smartTag w:uri="urn:schemas-microsoft-com:office:smarttags" w:element="place">
        <w:smartTag w:uri="urn:schemas-microsoft-com:office:smarttags" w:element="City">
          <w:r w:rsidRPr="00993FF7">
            <w:rPr>
              <w:rFonts w:ascii="Arial" w:hAnsi="Arial" w:cs="Arial"/>
              <w:sz w:val="24"/>
              <w:szCs w:val="24"/>
            </w:rPr>
            <w:t>Kimberley</w:t>
          </w:r>
        </w:smartTag>
      </w:smartTag>
      <w:r w:rsidRPr="00993FF7">
        <w:rPr>
          <w:rFonts w:ascii="Arial" w:hAnsi="Arial" w:cs="Arial"/>
          <w:sz w:val="24"/>
          <w:szCs w:val="24"/>
        </w:rPr>
        <w:t xml:space="preserve"> black-footed rock wallaby inhabits areas associated with boulder outcrops and escarpments and shelters in caves, on rock ledges and among boulders during the day (Eldridge &amp; Pearson 2008). Shelter sites form an essential part of a rock wallaby’s home range, but animals forage away from their shelter sites during the night (usually at only a short distance but for many species the distance is unknown). All rock wallabies are herbivores that feed on grasses, forbs and shrubs (Eldridge &amp; Pearson 2008).</w:t>
      </w:r>
    </w:p>
    <w:p w14:paraId="5C2D20B2" w14:textId="77777777" w:rsidR="00EE006B" w:rsidRPr="00993FF7" w:rsidRDefault="00EE006B" w:rsidP="00993FF7">
      <w:pPr>
        <w:pStyle w:val="BodyText"/>
        <w:spacing w:afterLines="120" w:after="288"/>
        <w:jc w:val="left"/>
        <w:rPr>
          <w:rFonts w:ascii="Arial" w:hAnsi="Arial" w:cs="Arial"/>
          <w:sz w:val="24"/>
          <w:szCs w:val="24"/>
        </w:rPr>
      </w:pPr>
    </w:p>
    <w:p w14:paraId="4A4C411A" w14:textId="77777777" w:rsidR="007A30ED" w:rsidRPr="00993FF7" w:rsidRDefault="007A30ED" w:rsidP="00993FF7">
      <w:pPr>
        <w:pStyle w:val="BodyText2"/>
        <w:tabs>
          <w:tab w:val="left" w:pos="2160"/>
        </w:tabs>
        <w:spacing w:before="200" w:line="240" w:lineRule="auto"/>
        <w:ind w:left="2160" w:hanging="2160"/>
        <w:jc w:val="left"/>
        <w:rPr>
          <w:rFonts w:ascii="Arial" w:hAnsi="Arial" w:cs="Arial"/>
          <w:i/>
          <w:color w:val="0046AD"/>
          <w:sz w:val="24"/>
          <w:szCs w:val="24"/>
        </w:rPr>
      </w:pPr>
      <w:r w:rsidRPr="00993FF7">
        <w:rPr>
          <w:rFonts w:ascii="Arial" w:hAnsi="Arial" w:cs="Arial"/>
          <w:i/>
          <w:color w:val="0046AD"/>
          <w:sz w:val="24"/>
          <w:szCs w:val="24"/>
        </w:rPr>
        <w:t>Survey methods</w:t>
      </w:r>
    </w:p>
    <w:p w14:paraId="6A6A669F" w14:textId="77777777" w:rsidR="007A30ED" w:rsidRPr="00993FF7" w:rsidRDefault="007A30ED" w:rsidP="00993FF7">
      <w:pPr>
        <w:pStyle w:val="BodyText"/>
        <w:spacing w:after="120"/>
        <w:jc w:val="left"/>
        <w:rPr>
          <w:rFonts w:ascii="Arial" w:hAnsi="Arial" w:cs="Arial"/>
          <w:snapToGrid w:val="0"/>
          <w:sz w:val="24"/>
          <w:szCs w:val="24"/>
        </w:rPr>
      </w:pPr>
      <w:r w:rsidRPr="00993FF7">
        <w:rPr>
          <w:rFonts w:ascii="Arial" w:hAnsi="Arial" w:cs="Arial"/>
          <w:sz w:val="24"/>
          <w:szCs w:val="24"/>
        </w:rPr>
        <w:t xml:space="preserve">On the basis of previous surveys, the following survey techniques are recommended to detect the presence </w:t>
      </w:r>
      <w:r w:rsidRPr="00993FF7">
        <w:rPr>
          <w:rFonts w:ascii="Arial" w:hAnsi="Arial" w:cs="Arial"/>
          <w:snapToGrid w:val="0"/>
          <w:sz w:val="24"/>
          <w:szCs w:val="24"/>
        </w:rPr>
        <w:t xml:space="preserve">of the west </w:t>
      </w:r>
      <w:smartTag w:uri="urn:schemas-microsoft-com:office:smarttags" w:element="place">
        <w:smartTag w:uri="urn:schemas-microsoft-com:office:smarttags" w:element="City">
          <w:r w:rsidRPr="00993FF7">
            <w:rPr>
              <w:rFonts w:ascii="Arial" w:hAnsi="Arial" w:cs="Arial"/>
              <w:snapToGrid w:val="0"/>
              <w:sz w:val="24"/>
              <w:szCs w:val="24"/>
            </w:rPr>
            <w:t>Kimberley</w:t>
          </w:r>
        </w:smartTag>
      </w:smartTag>
      <w:r w:rsidRPr="00993FF7">
        <w:rPr>
          <w:rFonts w:ascii="Arial" w:hAnsi="Arial" w:cs="Arial"/>
          <w:snapToGrid w:val="0"/>
          <w:sz w:val="24"/>
          <w:szCs w:val="24"/>
        </w:rPr>
        <w:t xml:space="preserve"> black-footed rock wallaby</w:t>
      </w:r>
      <w:r w:rsidRPr="00993FF7">
        <w:rPr>
          <w:rFonts w:ascii="Arial" w:hAnsi="Arial" w:cs="Arial"/>
          <w:sz w:val="24"/>
          <w:szCs w:val="24"/>
        </w:rPr>
        <w:t xml:space="preserve"> </w:t>
      </w:r>
      <w:r w:rsidRPr="00993FF7">
        <w:rPr>
          <w:rFonts w:ascii="Arial" w:hAnsi="Arial" w:cs="Arial"/>
          <w:snapToGrid w:val="0"/>
          <w:sz w:val="24"/>
          <w:szCs w:val="24"/>
        </w:rPr>
        <w:t>in areas up to 5 hectares in size:</w:t>
      </w:r>
    </w:p>
    <w:p w14:paraId="0EEFDC59" w14:textId="77777777" w:rsidR="007A30ED" w:rsidRPr="00993FF7" w:rsidRDefault="007A30ED" w:rsidP="0064034F">
      <w:pPr>
        <w:pStyle w:val="BodyText"/>
        <w:numPr>
          <w:ilvl w:val="0"/>
          <w:numId w:val="25"/>
        </w:numPr>
        <w:spacing w:after="120"/>
        <w:ind w:left="714" w:hanging="357"/>
        <w:jc w:val="left"/>
        <w:rPr>
          <w:rFonts w:ascii="Arial" w:hAnsi="Arial" w:cs="Arial"/>
          <w:snapToGrid w:val="0"/>
          <w:sz w:val="24"/>
          <w:szCs w:val="24"/>
        </w:rPr>
      </w:pPr>
      <w:r w:rsidRPr="00993FF7">
        <w:rPr>
          <w:rFonts w:ascii="Arial" w:hAnsi="Arial" w:cs="Arial"/>
          <w:snapToGrid w:val="0"/>
          <w:sz w:val="24"/>
          <w:szCs w:val="24"/>
        </w:rPr>
        <w:t xml:space="preserve">daytime searches for potentially suitable habitat resources, such as shelters sites (caves, rock boulders and rock ledges) in suitable boulder pile, escarpment and cliff-line habitats (description of the survey technique and recommended effort </w:t>
      </w:r>
      <w:r w:rsidR="00841409">
        <w:rPr>
          <w:rFonts w:ascii="Arial" w:hAnsi="Arial" w:cs="Arial"/>
          <w:snapToGrid w:val="0"/>
          <w:sz w:val="24"/>
          <w:szCs w:val="24"/>
        </w:rPr>
        <w:t xml:space="preserve">is </w:t>
      </w:r>
      <w:r w:rsidRPr="00993FF7">
        <w:rPr>
          <w:rFonts w:ascii="Arial" w:hAnsi="Arial" w:cs="Arial"/>
          <w:snapToGrid w:val="0"/>
          <w:sz w:val="24"/>
          <w:szCs w:val="24"/>
        </w:rPr>
        <w:t xml:space="preserve">outlined in Section </w:t>
      </w:r>
      <w:r w:rsidR="00490878" w:rsidRPr="00993FF7">
        <w:rPr>
          <w:rFonts w:ascii="Arial" w:hAnsi="Arial" w:cs="Arial"/>
          <w:snapToGrid w:val="0"/>
          <w:sz w:val="24"/>
          <w:szCs w:val="24"/>
        </w:rPr>
        <w:t>3</w:t>
      </w:r>
      <w:r w:rsidRPr="00993FF7">
        <w:rPr>
          <w:rFonts w:ascii="Arial" w:hAnsi="Arial" w:cs="Arial"/>
          <w:snapToGrid w:val="0"/>
          <w:sz w:val="24"/>
          <w:szCs w:val="24"/>
        </w:rPr>
        <w:t>.3.11)</w:t>
      </w:r>
    </w:p>
    <w:p w14:paraId="22E4FC1B" w14:textId="77777777" w:rsidR="007A30ED" w:rsidRPr="00993FF7" w:rsidRDefault="007A30ED" w:rsidP="0064034F">
      <w:pPr>
        <w:pStyle w:val="BodyText"/>
        <w:numPr>
          <w:ilvl w:val="0"/>
          <w:numId w:val="25"/>
        </w:numPr>
        <w:spacing w:after="120"/>
        <w:ind w:left="714" w:hanging="357"/>
        <w:jc w:val="left"/>
        <w:rPr>
          <w:rFonts w:ascii="Arial" w:hAnsi="Arial" w:cs="Arial"/>
          <w:snapToGrid w:val="0"/>
          <w:sz w:val="24"/>
          <w:szCs w:val="24"/>
        </w:rPr>
      </w:pPr>
      <w:r w:rsidRPr="00993FF7">
        <w:rPr>
          <w:rFonts w:ascii="Arial" w:hAnsi="Arial" w:cs="Arial"/>
          <w:snapToGrid w:val="0"/>
          <w:sz w:val="24"/>
          <w:szCs w:val="24"/>
        </w:rPr>
        <w:t xml:space="preserve">daytime searches for signs of activity, including tracks, scats and rock shelters worn smooth from resting </w:t>
      </w:r>
      <w:r w:rsidRPr="00993FF7">
        <w:rPr>
          <w:rFonts w:ascii="Arial" w:hAnsi="Arial" w:cs="Arial"/>
          <w:sz w:val="24"/>
          <w:szCs w:val="24"/>
        </w:rPr>
        <w:t>(</w:t>
      </w:r>
      <w:r w:rsidRPr="00993FF7">
        <w:rPr>
          <w:rFonts w:ascii="Arial" w:hAnsi="Arial" w:cs="Arial"/>
          <w:snapToGrid w:val="0"/>
          <w:sz w:val="24"/>
          <w:szCs w:val="24"/>
        </w:rPr>
        <w:t xml:space="preserve">description of the survey technique and recommended effort </w:t>
      </w:r>
      <w:r w:rsidR="00841409">
        <w:rPr>
          <w:rFonts w:ascii="Arial" w:hAnsi="Arial" w:cs="Arial"/>
          <w:snapToGrid w:val="0"/>
          <w:sz w:val="24"/>
          <w:szCs w:val="24"/>
        </w:rPr>
        <w:t xml:space="preserve">is </w:t>
      </w:r>
      <w:r w:rsidRPr="00993FF7">
        <w:rPr>
          <w:rFonts w:ascii="Arial" w:hAnsi="Arial" w:cs="Arial"/>
          <w:snapToGrid w:val="0"/>
          <w:sz w:val="24"/>
          <w:szCs w:val="24"/>
        </w:rPr>
        <w:t xml:space="preserve">outlined in Section </w:t>
      </w:r>
      <w:r w:rsidR="00490878" w:rsidRPr="00993FF7">
        <w:rPr>
          <w:rFonts w:ascii="Arial" w:hAnsi="Arial" w:cs="Arial"/>
          <w:snapToGrid w:val="0"/>
          <w:sz w:val="24"/>
          <w:szCs w:val="24"/>
        </w:rPr>
        <w:t>3</w:t>
      </w:r>
      <w:r w:rsidRPr="00993FF7">
        <w:rPr>
          <w:rFonts w:ascii="Arial" w:hAnsi="Arial" w:cs="Arial"/>
          <w:snapToGrid w:val="0"/>
          <w:sz w:val="24"/>
          <w:szCs w:val="24"/>
        </w:rPr>
        <w:t>.3.11)</w:t>
      </w:r>
    </w:p>
    <w:p w14:paraId="45A84D02" w14:textId="77777777" w:rsidR="007A30ED" w:rsidRPr="00993FF7" w:rsidRDefault="007A30ED" w:rsidP="0064034F">
      <w:pPr>
        <w:pStyle w:val="BodyText"/>
        <w:numPr>
          <w:ilvl w:val="0"/>
          <w:numId w:val="5"/>
        </w:numPr>
        <w:spacing w:after="120"/>
        <w:ind w:left="714" w:hanging="357"/>
        <w:jc w:val="left"/>
        <w:rPr>
          <w:rFonts w:ascii="Arial" w:hAnsi="Arial" w:cs="Arial"/>
          <w:snapToGrid w:val="0"/>
          <w:sz w:val="24"/>
          <w:szCs w:val="24"/>
        </w:rPr>
      </w:pPr>
      <w:r w:rsidRPr="00993FF7">
        <w:rPr>
          <w:rFonts w:ascii="Arial" w:hAnsi="Arial" w:cs="Arial"/>
          <w:snapToGrid w:val="0"/>
          <w:sz w:val="24"/>
          <w:szCs w:val="24"/>
        </w:rPr>
        <w:t xml:space="preserve">possibly the collection of predator scats, owl casts or remains, targeting predatory bird/mammal nests/dens </w:t>
      </w:r>
      <w:r w:rsidRPr="00993FF7">
        <w:rPr>
          <w:rFonts w:ascii="Arial" w:hAnsi="Arial" w:cs="Arial"/>
          <w:sz w:val="24"/>
          <w:szCs w:val="24"/>
        </w:rPr>
        <w:t xml:space="preserve">(description of </w:t>
      </w:r>
      <w:r w:rsidR="00841409">
        <w:rPr>
          <w:rFonts w:ascii="Arial" w:hAnsi="Arial" w:cs="Arial"/>
          <w:sz w:val="24"/>
          <w:szCs w:val="24"/>
        </w:rPr>
        <w:t xml:space="preserve">the </w:t>
      </w:r>
      <w:r w:rsidR="009843C9">
        <w:rPr>
          <w:rFonts w:ascii="Arial" w:hAnsi="Arial" w:cs="Arial"/>
          <w:sz w:val="24"/>
          <w:szCs w:val="24"/>
        </w:rPr>
        <w:t xml:space="preserve">survey </w:t>
      </w:r>
      <w:r w:rsidRPr="00993FF7">
        <w:rPr>
          <w:rFonts w:ascii="Arial" w:hAnsi="Arial" w:cs="Arial"/>
          <w:sz w:val="24"/>
          <w:szCs w:val="24"/>
        </w:rPr>
        <w:t xml:space="preserve">technique and </w:t>
      </w:r>
      <w:r w:rsidR="009843C9">
        <w:rPr>
          <w:rFonts w:ascii="Arial" w:hAnsi="Arial" w:cs="Arial"/>
          <w:sz w:val="24"/>
          <w:szCs w:val="24"/>
        </w:rPr>
        <w:t xml:space="preserve">recommended </w:t>
      </w:r>
      <w:r w:rsidRPr="00993FF7">
        <w:rPr>
          <w:rFonts w:ascii="Arial" w:hAnsi="Arial" w:cs="Arial"/>
          <w:sz w:val="24"/>
          <w:szCs w:val="24"/>
        </w:rPr>
        <w:t xml:space="preserve">effort </w:t>
      </w:r>
      <w:r w:rsidR="00841409">
        <w:rPr>
          <w:rFonts w:ascii="Arial" w:hAnsi="Arial" w:cs="Arial"/>
          <w:sz w:val="24"/>
          <w:szCs w:val="24"/>
        </w:rPr>
        <w:t xml:space="preserve">is </w:t>
      </w:r>
      <w:r w:rsidRPr="00993FF7">
        <w:rPr>
          <w:rFonts w:ascii="Arial" w:hAnsi="Arial" w:cs="Arial"/>
          <w:sz w:val="24"/>
          <w:szCs w:val="24"/>
        </w:rPr>
        <w:t xml:space="preserve">outlined in Section </w:t>
      </w:r>
      <w:r w:rsidR="00490878" w:rsidRPr="00993FF7">
        <w:rPr>
          <w:rFonts w:ascii="Arial" w:hAnsi="Arial" w:cs="Arial"/>
          <w:sz w:val="24"/>
          <w:szCs w:val="24"/>
        </w:rPr>
        <w:t>3</w:t>
      </w:r>
      <w:r w:rsidRPr="00993FF7">
        <w:rPr>
          <w:rFonts w:ascii="Arial" w:hAnsi="Arial" w:cs="Arial"/>
          <w:sz w:val="24"/>
          <w:szCs w:val="24"/>
        </w:rPr>
        <w:t>.2.3)</w:t>
      </w:r>
    </w:p>
    <w:p w14:paraId="649F1E37" w14:textId="77777777" w:rsidR="007A30ED" w:rsidRPr="00993FF7" w:rsidRDefault="007A30ED" w:rsidP="0064034F">
      <w:pPr>
        <w:pStyle w:val="BodyText"/>
        <w:numPr>
          <w:ilvl w:val="0"/>
          <w:numId w:val="5"/>
        </w:numPr>
        <w:spacing w:after="120"/>
        <w:ind w:left="714" w:hanging="357"/>
        <w:jc w:val="left"/>
        <w:rPr>
          <w:rFonts w:ascii="Arial" w:hAnsi="Arial" w:cs="Arial"/>
          <w:snapToGrid w:val="0"/>
          <w:sz w:val="24"/>
          <w:szCs w:val="24"/>
        </w:rPr>
      </w:pPr>
      <w:r w:rsidRPr="00993FF7">
        <w:rPr>
          <w:rFonts w:ascii="Arial" w:hAnsi="Arial" w:cs="Arial"/>
          <w:sz w:val="24"/>
          <w:szCs w:val="24"/>
        </w:rPr>
        <w:t xml:space="preserve">Baited camera traps may be of use in confirming the presence and identity of rock wallabies (description of </w:t>
      </w:r>
      <w:r w:rsidR="00D95F9F">
        <w:rPr>
          <w:rFonts w:ascii="Arial" w:hAnsi="Arial" w:cs="Arial"/>
          <w:sz w:val="24"/>
          <w:szCs w:val="24"/>
        </w:rPr>
        <w:t xml:space="preserve">the </w:t>
      </w:r>
      <w:r w:rsidR="009843C9">
        <w:rPr>
          <w:rFonts w:ascii="Arial" w:hAnsi="Arial" w:cs="Arial"/>
          <w:sz w:val="24"/>
          <w:szCs w:val="24"/>
        </w:rPr>
        <w:t xml:space="preserve">survey </w:t>
      </w:r>
      <w:r w:rsidRPr="00993FF7">
        <w:rPr>
          <w:rFonts w:ascii="Arial" w:hAnsi="Arial" w:cs="Arial"/>
          <w:sz w:val="24"/>
          <w:szCs w:val="24"/>
        </w:rPr>
        <w:t xml:space="preserve">technique and </w:t>
      </w:r>
      <w:r w:rsidR="009843C9">
        <w:rPr>
          <w:rFonts w:ascii="Arial" w:hAnsi="Arial" w:cs="Arial"/>
          <w:sz w:val="24"/>
          <w:szCs w:val="24"/>
        </w:rPr>
        <w:t xml:space="preserve">recommended </w:t>
      </w:r>
      <w:r w:rsidRPr="00993FF7">
        <w:rPr>
          <w:rFonts w:ascii="Arial" w:hAnsi="Arial" w:cs="Arial"/>
          <w:sz w:val="24"/>
          <w:szCs w:val="24"/>
        </w:rPr>
        <w:t xml:space="preserve">effort </w:t>
      </w:r>
      <w:r w:rsidR="00D95F9F">
        <w:rPr>
          <w:rFonts w:ascii="Arial" w:hAnsi="Arial" w:cs="Arial"/>
          <w:sz w:val="24"/>
          <w:szCs w:val="24"/>
        </w:rPr>
        <w:t xml:space="preserve">is </w:t>
      </w:r>
      <w:r w:rsidRPr="00993FF7">
        <w:rPr>
          <w:rFonts w:ascii="Arial" w:hAnsi="Arial" w:cs="Arial"/>
          <w:sz w:val="24"/>
          <w:szCs w:val="24"/>
        </w:rPr>
        <w:t xml:space="preserve">outlined in Section </w:t>
      </w:r>
      <w:r w:rsidR="00490878" w:rsidRPr="00993FF7">
        <w:rPr>
          <w:rFonts w:ascii="Arial" w:hAnsi="Arial" w:cs="Arial"/>
          <w:sz w:val="24"/>
          <w:szCs w:val="24"/>
        </w:rPr>
        <w:t>3</w:t>
      </w:r>
      <w:r w:rsidRPr="00993FF7">
        <w:rPr>
          <w:rFonts w:ascii="Arial" w:hAnsi="Arial" w:cs="Arial"/>
          <w:sz w:val="24"/>
          <w:szCs w:val="24"/>
        </w:rPr>
        <w:t>.3.6)</w:t>
      </w:r>
    </w:p>
    <w:p w14:paraId="475711AD" w14:textId="77777777" w:rsidR="007A30ED" w:rsidRPr="00993FF7" w:rsidRDefault="007A30ED" w:rsidP="0064034F">
      <w:pPr>
        <w:pStyle w:val="BodyText"/>
        <w:numPr>
          <w:ilvl w:val="0"/>
          <w:numId w:val="25"/>
        </w:numPr>
        <w:spacing w:after="120"/>
        <w:ind w:left="714" w:hanging="357"/>
        <w:jc w:val="left"/>
        <w:rPr>
          <w:rFonts w:ascii="Arial" w:hAnsi="Arial" w:cs="Arial"/>
          <w:snapToGrid w:val="0"/>
          <w:sz w:val="24"/>
          <w:szCs w:val="24"/>
        </w:rPr>
      </w:pPr>
      <w:r w:rsidRPr="00993FF7">
        <w:rPr>
          <w:rFonts w:ascii="Arial" w:hAnsi="Arial" w:cs="Arial"/>
          <w:sz w:val="24"/>
          <w:szCs w:val="24"/>
        </w:rPr>
        <w:t xml:space="preserve">observations for rock wallabies basking during the day, or becoming active at dusk, using binoculars from a location on the ground beneath suitable habitat or possibly from a helicopter according to a suggested survey technique and effort provided in Section </w:t>
      </w:r>
      <w:r w:rsidR="00490878" w:rsidRPr="00993FF7">
        <w:rPr>
          <w:rFonts w:ascii="Arial" w:hAnsi="Arial" w:cs="Arial"/>
          <w:sz w:val="24"/>
          <w:szCs w:val="24"/>
        </w:rPr>
        <w:t>3</w:t>
      </w:r>
      <w:r w:rsidRPr="00993FF7">
        <w:rPr>
          <w:rFonts w:ascii="Arial" w:hAnsi="Arial" w:cs="Arial"/>
          <w:sz w:val="24"/>
          <w:szCs w:val="24"/>
        </w:rPr>
        <w:t>.3.10 (heeding caution to minimise disturbance to animals to ensure wallabies do not fall).</w:t>
      </w:r>
    </w:p>
    <w:p w14:paraId="724DF0B0" w14:textId="77777777" w:rsidR="007A30ED" w:rsidRPr="00993FF7" w:rsidRDefault="007A30ED" w:rsidP="00993FF7">
      <w:pPr>
        <w:pStyle w:val="BodyText"/>
        <w:jc w:val="left"/>
        <w:rPr>
          <w:rFonts w:ascii="Arial" w:hAnsi="Arial" w:cs="Arial"/>
          <w:sz w:val="24"/>
          <w:szCs w:val="24"/>
        </w:rPr>
      </w:pPr>
    </w:p>
    <w:p w14:paraId="33177DC9" w14:textId="77777777" w:rsidR="007A30ED" w:rsidRDefault="007A30ED" w:rsidP="00993FF7">
      <w:pPr>
        <w:pStyle w:val="BodyText"/>
        <w:spacing w:after="120"/>
        <w:jc w:val="left"/>
        <w:rPr>
          <w:rFonts w:ascii="Arial" w:hAnsi="Arial" w:cs="Arial"/>
          <w:sz w:val="24"/>
          <w:szCs w:val="24"/>
        </w:rPr>
      </w:pPr>
      <w:r w:rsidRPr="00993FF7">
        <w:rPr>
          <w:rFonts w:ascii="Arial" w:hAnsi="Arial" w:cs="Arial"/>
          <w:sz w:val="24"/>
          <w:szCs w:val="24"/>
        </w:rPr>
        <w:t xml:space="preserve">The known range of the west </w:t>
      </w:r>
      <w:smartTag w:uri="urn:schemas-microsoft-com:office:smarttags" w:element="City">
        <w:r w:rsidRPr="00993FF7">
          <w:rPr>
            <w:rFonts w:ascii="Arial" w:hAnsi="Arial" w:cs="Arial"/>
            <w:sz w:val="24"/>
            <w:szCs w:val="24"/>
          </w:rPr>
          <w:t>Kimberley</w:t>
        </w:r>
      </w:smartTag>
      <w:r w:rsidRPr="00993FF7">
        <w:rPr>
          <w:rFonts w:ascii="Arial" w:hAnsi="Arial" w:cs="Arial"/>
          <w:sz w:val="24"/>
          <w:szCs w:val="24"/>
        </w:rPr>
        <w:t xml:space="preserve"> black-footed rock wallaby is restricted to the western </w:t>
      </w:r>
      <w:smartTag w:uri="urn:schemas-microsoft-com:office:smarttags" w:element="place">
        <w:smartTag w:uri="urn:schemas-microsoft-com:office:smarttags" w:element="City">
          <w:r w:rsidRPr="00993FF7">
            <w:rPr>
              <w:rFonts w:ascii="Arial" w:hAnsi="Arial" w:cs="Arial"/>
              <w:sz w:val="24"/>
              <w:szCs w:val="24"/>
            </w:rPr>
            <w:t>Kimberley</w:t>
          </w:r>
        </w:smartTag>
      </w:smartTag>
      <w:r w:rsidRPr="00993FF7">
        <w:rPr>
          <w:rFonts w:ascii="Arial" w:hAnsi="Arial" w:cs="Arial"/>
          <w:sz w:val="24"/>
          <w:szCs w:val="24"/>
        </w:rPr>
        <w:t xml:space="preserve"> (see Eldridge &amp; Pearson 2008) and does not overlap in distribution with other rock wallaby species. </w:t>
      </w:r>
      <w:r w:rsidRPr="00993FF7">
        <w:rPr>
          <w:rFonts w:ascii="Arial" w:hAnsi="Arial" w:cs="Arial"/>
          <w:snapToGrid w:val="0"/>
          <w:sz w:val="24"/>
          <w:szCs w:val="24"/>
        </w:rPr>
        <w:t xml:space="preserve">Should confirmation of the species identity be required, then cage trapping surveys (conducted according to the description and recommended survey effort provided in Section </w:t>
      </w:r>
      <w:r w:rsidR="00490878" w:rsidRPr="00993FF7">
        <w:rPr>
          <w:rFonts w:ascii="Arial" w:hAnsi="Arial" w:cs="Arial"/>
          <w:snapToGrid w:val="0"/>
          <w:sz w:val="24"/>
          <w:szCs w:val="24"/>
        </w:rPr>
        <w:t>3</w:t>
      </w:r>
      <w:r w:rsidRPr="00993FF7">
        <w:rPr>
          <w:rFonts w:ascii="Arial" w:hAnsi="Arial" w:cs="Arial"/>
          <w:snapToGrid w:val="0"/>
          <w:sz w:val="24"/>
          <w:szCs w:val="24"/>
        </w:rPr>
        <w:t xml:space="preserve">.3.10 and </w:t>
      </w:r>
      <w:r w:rsidR="00490878" w:rsidRPr="00993FF7">
        <w:rPr>
          <w:rFonts w:ascii="Arial" w:hAnsi="Arial" w:cs="Arial"/>
          <w:snapToGrid w:val="0"/>
          <w:sz w:val="24"/>
          <w:szCs w:val="24"/>
        </w:rPr>
        <w:t>3</w:t>
      </w:r>
      <w:r w:rsidRPr="00993FF7">
        <w:rPr>
          <w:rFonts w:ascii="Arial" w:hAnsi="Arial" w:cs="Arial"/>
          <w:snapToGrid w:val="0"/>
          <w:sz w:val="24"/>
          <w:szCs w:val="24"/>
        </w:rPr>
        <w:t>.3.11) or genetic analysis of</w:t>
      </w:r>
      <w:r w:rsidRPr="00993FF7">
        <w:rPr>
          <w:rFonts w:ascii="Arial" w:hAnsi="Arial" w:cs="Arial"/>
          <w:sz w:val="24"/>
          <w:szCs w:val="24"/>
        </w:rPr>
        <w:t xml:space="preserve"> hair or tissue samples may need to be considered. These survey techniques can only be conducted with appropriate permission and licensing from relevant state or territory government organisations.</w:t>
      </w:r>
    </w:p>
    <w:p w14:paraId="27414696" w14:textId="77777777" w:rsidR="00EE006B" w:rsidRPr="00993FF7" w:rsidRDefault="00EE006B" w:rsidP="00993FF7">
      <w:pPr>
        <w:pStyle w:val="BodyText"/>
        <w:spacing w:after="120"/>
        <w:jc w:val="left"/>
        <w:rPr>
          <w:rFonts w:ascii="Arial" w:hAnsi="Arial" w:cs="Arial"/>
          <w:sz w:val="24"/>
          <w:szCs w:val="24"/>
        </w:rPr>
      </w:pPr>
    </w:p>
    <w:p w14:paraId="0E3DB5AC" w14:textId="77777777" w:rsidR="007A30ED" w:rsidRPr="00993FF7" w:rsidRDefault="007A30ED" w:rsidP="00993FF7">
      <w:pPr>
        <w:pStyle w:val="BodyText2"/>
        <w:tabs>
          <w:tab w:val="left" w:pos="2160"/>
        </w:tabs>
        <w:spacing w:before="200" w:line="240" w:lineRule="auto"/>
        <w:ind w:left="2160" w:hanging="2160"/>
        <w:jc w:val="left"/>
        <w:rPr>
          <w:rFonts w:ascii="Arial" w:hAnsi="Arial" w:cs="Arial"/>
          <w:i/>
          <w:color w:val="0046AD"/>
          <w:sz w:val="24"/>
          <w:szCs w:val="24"/>
        </w:rPr>
      </w:pPr>
      <w:r w:rsidRPr="00993FF7">
        <w:rPr>
          <w:rFonts w:ascii="Arial" w:hAnsi="Arial" w:cs="Arial"/>
          <w:i/>
          <w:color w:val="0046AD"/>
          <w:sz w:val="24"/>
          <w:szCs w:val="24"/>
        </w:rPr>
        <w:t>Similar species in range</w:t>
      </w:r>
    </w:p>
    <w:p w14:paraId="706F3E67" w14:textId="77777777" w:rsidR="007A30ED" w:rsidRDefault="007A30ED" w:rsidP="00993FF7">
      <w:pPr>
        <w:pStyle w:val="BodyText"/>
        <w:spacing w:after="120"/>
        <w:jc w:val="left"/>
        <w:rPr>
          <w:rFonts w:ascii="Arial" w:hAnsi="Arial" w:cs="Arial"/>
          <w:sz w:val="24"/>
          <w:szCs w:val="24"/>
        </w:rPr>
      </w:pPr>
      <w:r w:rsidRPr="00993FF7">
        <w:rPr>
          <w:rFonts w:ascii="Arial" w:hAnsi="Arial" w:cs="Arial"/>
          <w:sz w:val="24"/>
          <w:szCs w:val="24"/>
        </w:rPr>
        <w:t xml:space="preserve">No other rock wallaby species are known to occur in the restricted range of the west </w:t>
      </w:r>
      <w:smartTag w:uri="urn:schemas-microsoft-com:office:smarttags" w:element="City">
        <w:smartTag w:uri="urn:schemas-microsoft-com:office:smarttags" w:element="place">
          <w:r w:rsidRPr="00993FF7">
            <w:rPr>
              <w:rFonts w:ascii="Arial" w:hAnsi="Arial" w:cs="Arial"/>
              <w:sz w:val="24"/>
              <w:szCs w:val="24"/>
            </w:rPr>
            <w:t>Kimberley</w:t>
          </w:r>
        </w:smartTag>
      </w:smartTag>
      <w:r w:rsidRPr="00993FF7">
        <w:rPr>
          <w:rFonts w:ascii="Arial" w:hAnsi="Arial" w:cs="Arial"/>
          <w:sz w:val="24"/>
          <w:szCs w:val="24"/>
        </w:rPr>
        <w:t xml:space="preserve"> black-footed rock wallaby.</w:t>
      </w:r>
    </w:p>
    <w:p w14:paraId="76B9FB16" w14:textId="77777777" w:rsidR="00EE006B" w:rsidRPr="00993FF7" w:rsidRDefault="00EE006B" w:rsidP="00993FF7">
      <w:pPr>
        <w:pStyle w:val="BodyText"/>
        <w:spacing w:after="120"/>
        <w:jc w:val="left"/>
        <w:rPr>
          <w:rFonts w:ascii="Arial" w:hAnsi="Arial" w:cs="Arial"/>
          <w:sz w:val="24"/>
          <w:szCs w:val="24"/>
        </w:rPr>
      </w:pPr>
    </w:p>
    <w:p w14:paraId="57E27CFE" w14:textId="77777777" w:rsidR="00EE006B" w:rsidRPr="00993FF7" w:rsidRDefault="007A30ED" w:rsidP="00EE006B">
      <w:pPr>
        <w:pStyle w:val="BodyText2"/>
        <w:tabs>
          <w:tab w:val="left" w:pos="2160"/>
        </w:tabs>
        <w:spacing w:before="200" w:line="240" w:lineRule="auto"/>
        <w:ind w:left="2160" w:hanging="2160"/>
        <w:jc w:val="left"/>
        <w:rPr>
          <w:rFonts w:ascii="Arial" w:hAnsi="Arial" w:cs="Arial"/>
          <w:i/>
          <w:color w:val="0046AD"/>
          <w:sz w:val="24"/>
          <w:szCs w:val="24"/>
        </w:rPr>
      </w:pPr>
      <w:r w:rsidRPr="00993FF7">
        <w:rPr>
          <w:rFonts w:ascii="Arial" w:hAnsi="Arial" w:cs="Arial"/>
          <w:i/>
          <w:color w:val="0046AD"/>
          <w:sz w:val="24"/>
          <w:szCs w:val="24"/>
        </w:rPr>
        <w:t xml:space="preserve">References </w:t>
      </w:r>
    </w:p>
    <w:p w14:paraId="26E1FBCF" w14:textId="77777777" w:rsidR="007A30ED" w:rsidRPr="00993FF7" w:rsidRDefault="007A30ED" w:rsidP="00993FF7">
      <w:pPr>
        <w:pStyle w:val="BodyText"/>
        <w:jc w:val="left"/>
        <w:rPr>
          <w:rFonts w:ascii="Arial" w:hAnsi="Arial" w:cs="Arial"/>
          <w:sz w:val="24"/>
          <w:szCs w:val="24"/>
        </w:rPr>
      </w:pPr>
      <w:r w:rsidRPr="00993FF7">
        <w:rPr>
          <w:rFonts w:ascii="Arial" w:hAnsi="Arial" w:cs="Arial"/>
          <w:sz w:val="24"/>
          <w:szCs w:val="24"/>
        </w:rPr>
        <w:t xml:space="preserve">Campeau-Peloquin, A., Kirsch, J.A.W., Eldridge, M.D.B. and Lapointe, F. 2001. Phylogeny of the rock-wallabies, </w:t>
      </w:r>
      <w:r w:rsidRPr="00993FF7">
        <w:rPr>
          <w:rFonts w:ascii="Arial" w:hAnsi="Arial" w:cs="Arial"/>
          <w:i/>
          <w:sz w:val="24"/>
          <w:szCs w:val="24"/>
        </w:rPr>
        <w:t>Petrogale</w:t>
      </w:r>
      <w:r w:rsidRPr="00993FF7">
        <w:rPr>
          <w:rFonts w:ascii="Arial" w:hAnsi="Arial" w:cs="Arial"/>
          <w:sz w:val="24"/>
          <w:szCs w:val="24"/>
        </w:rPr>
        <w:t xml:space="preserve"> (Marsupialia: Macropodidae) based on DNA/DNA hybridisation. </w:t>
      </w:r>
      <w:r w:rsidRPr="00993FF7">
        <w:rPr>
          <w:rFonts w:ascii="Arial" w:hAnsi="Arial" w:cs="Arial"/>
          <w:i/>
          <w:sz w:val="24"/>
          <w:szCs w:val="24"/>
        </w:rPr>
        <w:t>Australian Journal of Zoology</w:t>
      </w:r>
      <w:r w:rsidRPr="00993FF7">
        <w:rPr>
          <w:rFonts w:ascii="Arial" w:hAnsi="Arial" w:cs="Arial"/>
          <w:sz w:val="24"/>
          <w:szCs w:val="24"/>
        </w:rPr>
        <w:t xml:space="preserve"> 49: 463-486.</w:t>
      </w:r>
    </w:p>
    <w:p w14:paraId="4685FE61" w14:textId="77777777" w:rsidR="007A30ED" w:rsidRPr="00993FF7" w:rsidRDefault="007A30ED" w:rsidP="00993FF7">
      <w:pPr>
        <w:pStyle w:val="BodyText"/>
        <w:jc w:val="left"/>
        <w:rPr>
          <w:rFonts w:ascii="Arial" w:hAnsi="Arial" w:cs="Arial"/>
          <w:sz w:val="24"/>
          <w:szCs w:val="24"/>
        </w:rPr>
      </w:pPr>
    </w:p>
    <w:p w14:paraId="1D7CA256" w14:textId="77777777" w:rsidR="007A30ED" w:rsidRPr="00993FF7" w:rsidRDefault="007A30ED" w:rsidP="00993FF7">
      <w:pPr>
        <w:pStyle w:val="BodyText"/>
        <w:jc w:val="left"/>
        <w:rPr>
          <w:rFonts w:ascii="Arial" w:hAnsi="Arial" w:cs="Arial"/>
          <w:sz w:val="24"/>
          <w:szCs w:val="24"/>
        </w:rPr>
      </w:pPr>
      <w:r w:rsidRPr="00993FF7">
        <w:rPr>
          <w:rFonts w:ascii="Arial" w:hAnsi="Arial" w:cs="Arial"/>
          <w:sz w:val="24"/>
          <w:szCs w:val="24"/>
        </w:rPr>
        <w:t xml:space="preserve">Eldridge, M.D.B., Close, R.L. and </w:t>
      </w:r>
      <w:smartTag w:uri="urn:schemas-microsoft-com:office:smarttags" w:element="place">
        <w:smartTag w:uri="urn:schemas-microsoft-com:office:smarttags" w:element="City">
          <w:r w:rsidRPr="00993FF7">
            <w:rPr>
              <w:rFonts w:ascii="Arial" w:hAnsi="Arial" w:cs="Arial"/>
              <w:sz w:val="24"/>
              <w:szCs w:val="24"/>
            </w:rPr>
            <w:t>Johnston</w:t>
          </w:r>
        </w:smartTag>
      </w:smartTag>
      <w:r w:rsidRPr="00993FF7">
        <w:rPr>
          <w:rFonts w:ascii="Arial" w:hAnsi="Arial" w:cs="Arial"/>
          <w:sz w:val="24"/>
          <w:szCs w:val="24"/>
        </w:rPr>
        <w:t xml:space="preserve">, P.G. 1991. Chromosomal rearrangements in rock-wallabies, </w:t>
      </w:r>
      <w:r w:rsidRPr="00993FF7">
        <w:rPr>
          <w:rFonts w:ascii="Arial" w:hAnsi="Arial" w:cs="Arial"/>
          <w:i/>
          <w:sz w:val="24"/>
          <w:szCs w:val="24"/>
        </w:rPr>
        <w:t>Petrogale</w:t>
      </w:r>
      <w:r w:rsidRPr="00993FF7">
        <w:rPr>
          <w:rFonts w:ascii="Arial" w:hAnsi="Arial" w:cs="Arial"/>
          <w:sz w:val="24"/>
          <w:szCs w:val="24"/>
        </w:rPr>
        <w:t xml:space="preserve"> (Marsupialia: Macropodidae) IV. G-banding analysis of the Petrogale lateralis complex. </w:t>
      </w:r>
      <w:r w:rsidRPr="00993FF7">
        <w:rPr>
          <w:rFonts w:ascii="Arial" w:hAnsi="Arial" w:cs="Arial"/>
          <w:i/>
          <w:sz w:val="24"/>
          <w:szCs w:val="24"/>
        </w:rPr>
        <w:t>Australian Journal of Zoology</w:t>
      </w:r>
      <w:r w:rsidRPr="00993FF7">
        <w:rPr>
          <w:rFonts w:ascii="Arial" w:hAnsi="Arial" w:cs="Arial"/>
          <w:sz w:val="24"/>
          <w:szCs w:val="24"/>
        </w:rPr>
        <w:t xml:space="preserve"> 39: 621-627.</w:t>
      </w:r>
    </w:p>
    <w:p w14:paraId="516C8193" w14:textId="77777777" w:rsidR="007A30ED" w:rsidRPr="00993FF7" w:rsidRDefault="007A30ED" w:rsidP="00993FF7">
      <w:pPr>
        <w:pStyle w:val="BodyText"/>
        <w:jc w:val="left"/>
        <w:rPr>
          <w:rFonts w:ascii="Arial" w:hAnsi="Arial" w:cs="Arial"/>
          <w:sz w:val="24"/>
          <w:szCs w:val="24"/>
        </w:rPr>
      </w:pPr>
    </w:p>
    <w:p w14:paraId="4AB3D76B" w14:textId="77777777" w:rsidR="007A30ED" w:rsidRPr="00993FF7" w:rsidRDefault="007A30ED" w:rsidP="00993FF7">
      <w:pPr>
        <w:pStyle w:val="BodyText"/>
        <w:jc w:val="left"/>
        <w:rPr>
          <w:rFonts w:ascii="Arial" w:hAnsi="Arial" w:cs="Arial"/>
          <w:sz w:val="24"/>
          <w:szCs w:val="24"/>
        </w:rPr>
      </w:pPr>
      <w:r w:rsidRPr="00993FF7">
        <w:rPr>
          <w:rFonts w:ascii="Arial" w:hAnsi="Arial" w:cs="Arial"/>
          <w:sz w:val="24"/>
          <w:szCs w:val="24"/>
        </w:rPr>
        <w:t>Eldridge, M.D.B. and Pearson. D.J. 2008. Black-footed Rock wallaby</w:t>
      </w:r>
      <w:r w:rsidRPr="00993FF7">
        <w:rPr>
          <w:rFonts w:ascii="Arial" w:hAnsi="Arial" w:cs="Arial"/>
          <w:i/>
          <w:sz w:val="24"/>
          <w:szCs w:val="24"/>
        </w:rPr>
        <w:t xml:space="preserve"> Petrogale lateralis</w:t>
      </w:r>
      <w:r w:rsidRPr="00993FF7">
        <w:rPr>
          <w:rFonts w:ascii="Arial" w:hAnsi="Arial" w:cs="Arial"/>
          <w:sz w:val="24"/>
          <w:szCs w:val="24"/>
        </w:rPr>
        <w:t xml:space="preserve">. In </w:t>
      </w:r>
      <w:r w:rsidRPr="00993FF7">
        <w:rPr>
          <w:rFonts w:ascii="Arial" w:hAnsi="Arial" w:cs="Arial"/>
          <w:i/>
          <w:sz w:val="24"/>
          <w:szCs w:val="24"/>
        </w:rPr>
        <w:t xml:space="preserve">‘The Mammals of </w:t>
      </w:r>
      <w:smartTag w:uri="urn:schemas-microsoft-com:office:smarttags" w:element="country-region">
        <w:r w:rsidRPr="00993FF7">
          <w:rPr>
            <w:rFonts w:ascii="Arial" w:hAnsi="Arial" w:cs="Arial"/>
            <w:i/>
            <w:sz w:val="24"/>
            <w:szCs w:val="24"/>
          </w:rPr>
          <w:t>Australia</w:t>
        </w:r>
      </w:smartTag>
      <w:r w:rsidRPr="00993FF7">
        <w:rPr>
          <w:rFonts w:ascii="Arial" w:hAnsi="Arial" w:cs="Arial"/>
          <w:i/>
          <w:sz w:val="24"/>
          <w:szCs w:val="24"/>
        </w:rPr>
        <w:t xml:space="preserve">’ </w:t>
      </w:r>
      <w:r w:rsidRPr="00993FF7">
        <w:rPr>
          <w:rFonts w:ascii="Arial" w:hAnsi="Arial" w:cs="Arial"/>
          <w:sz w:val="24"/>
          <w:szCs w:val="24"/>
        </w:rPr>
        <w:t xml:space="preserve">(Eds. S. Van Dyck and R. Strahan) pp. 376-380 (Reed New </w:t>
      </w:r>
      <w:smartTag w:uri="urn:schemas-microsoft-com:office:smarttags" w:element="City">
        <w:r w:rsidRPr="00993FF7">
          <w:rPr>
            <w:rFonts w:ascii="Arial" w:hAnsi="Arial" w:cs="Arial"/>
            <w:sz w:val="24"/>
            <w:szCs w:val="24"/>
          </w:rPr>
          <w:t>Holland</w:t>
        </w:r>
      </w:smartTag>
      <w:r w:rsidRPr="00993FF7">
        <w:rPr>
          <w:rFonts w:ascii="Arial" w:hAnsi="Arial" w:cs="Arial"/>
          <w:sz w:val="24"/>
          <w:szCs w:val="24"/>
        </w:rPr>
        <w:t xml:space="preserve">: </w:t>
      </w:r>
      <w:smartTag w:uri="urn:schemas-microsoft-com:office:smarttags" w:element="place">
        <w:smartTag w:uri="urn:schemas-microsoft-com:office:smarttags" w:element="City">
          <w:r w:rsidRPr="00993FF7">
            <w:rPr>
              <w:rFonts w:ascii="Arial" w:hAnsi="Arial" w:cs="Arial"/>
              <w:sz w:val="24"/>
              <w:szCs w:val="24"/>
            </w:rPr>
            <w:t>Sydney</w:t>
          </w:r>
        </w:smartTag>
      </w:smartTag>
      <w:r w:rsidRPr="00993FF7">
        <w:rPr>
          <w:rFonts w:ascii="Arial" w:hAnsi="Arial" w:cs="Arial"/>
          <w:sz w:val="24"/>
          <w:szCs w:val="24"/>
        </w:rPr>
        <w:t xml:space="preserve">). </w:t>
      </w:r>
    </w:p>
    <w:p w14:paraId="705BF6BD" w14:textId="77777777" w:rsidR="007A30ED" w:rsidRPr="00993FF7" w:rsidRDefault="007A30ED" w:rsidP="00993FF7">
      <w:pPr>
        <w:pStyle w:val="BodyText"/>
        <w:jc w:val="left"/>
        <w:rPr>
          <w:rFonts w:ascii="Arial" w:hAnsi="Arial" w:cs="Arial"/>
          <w:sz w:val="24"/>
          <w:szCs w:val="24"/>
        </w:rPr>
      </w:pPr>
    </w:p>
    <w:p w14:paraId="1315ACD2" w14:textId="77777777" w:rsidR="007A30ED" w:rsidRPr="00993FF7" w:rsidRDefault="007A30ED" w:rsidP="00993FF7">
      <w:pPr>
        <w:pStyle w:val="BodyText"/>
        <w:jc w:val="left"/>
        <w:rPr>
          <w:rFonts w:ascii="Arial" w:hAnsi="Arial" w:cs="Arial"/>
          <w:sz w:val="24"/>
          <w:szCs w:val="24"/>
        </w:rPr>
      </w:pPr>
      <w:r w:rsidRPr="00993FF7">
        <w:rPr>
          <w:rFonts w:ascii="Arial" w:hAnsi="Arial" w:cs="Arial"/>
          <w:sz w:val="24"/>
          <w:szCs w:val="24"/>
        </w:rPr>
        <w:t xml:space="preserve">Eldridge, M.D.B. and Close, R.L. 1997. Chromosome and evolution in rock-wallabies </w:t>
      </w:r>
      <w:r w:rsidRPr="00993FF7">
        <w:rPr>
          <w:rFonts w:ascii="Arial" w:hAnsi="Arial" w:cs="Arial"/>
          <w:i/>
          <w:sz w:val="24"/>
          <w:szCs w:val="24"/>
        </w:rPr>
        <w:t>Petrogale</w:t>
      </w:r>
      <w:r w:rsidRPr="00993FF7">
        <w:rPr>
          <w:rFonts w:ascii="Arial" w:hAnsi="Arial" w:cs="Arial"/>
          <w:sz w:val="24"/>
          <w:szCs w:val="24"/>
        </w:rPr>
        <w:t xml:space="preserve"> (Marsupialia: Macropodidae). </w:t>
      </w:r>
      <w:r w:rsidRPr="00993FF7">
        <w:rPr>
          <w:rFonts w:ascii="Arial" w:hAnsi="Arial" w:cs="Arial"/>
          <w:i/>
          <w:sz w:val="24"/>
          <w:szCs w:val="24"/>
        </w:rPr>
        <w:t>Australian Mammalogy</w:t>
      </w:r>
      <w:r w:rsidRPr="00993FF7">
        <w:rPr>
          <w:rFonts w:ascii="Arial" w:hAnsi="Arial" w:cs="Arial"/>
          <w:sz w:val="24"/>
          <w:szCs w:val="24"/>
        </w:rPr>
        <w:t xml:space="preserve"> 19: 123-135.</w:t>
      </w:r>
    </w:p>
    <w:p w14:paraId="4193A704" w14:textId="77777777" w:rsidR="007A30ED" w:rsidRPr="00993FF7" w:rsidRDefault="007A30ED" w:rsidP="00993FF7">
      <w:pPr>
        <w:pStyle w:val="BodyText"/>
        <w:jc w:val="left"/>
        <w:rPr>
          <w:rFonts w:ascii="Arial" w:hAnsi="Arial" w:cs="Arial"/>
          <w:sz w:val="24"/>
          <w:szCs w:val="24"/>
        </w:rPr>
      </w:pPr>
    </w:p>
    <w:p w14:paraId="587B1D2B" w14:textId="77777777" w:rsidR="007A30ED" w:rsidRPr="00993FF7" w:rsidRDefault="007A30ED" w:rsidP="00993FF7">
      <w:pPr>
        <w:pStyle w:val="BodyText"/>
        <w:jc w:val="left"/>
        <w:rPr>
          <w:rFonts w:ascii="Arial" w:hAnsi="Arial" w:cs="Arial"/>
          <w:sz w:val="24"/>
          <w:szCs w:val="24"/>
        </w:rPr>
      </w:pPr>
      <w:r w:rsidRPr="00993FF7">
        <w:rPr>
          <w:rFonts w:ascii="Arial" w:hAnsi="Arial" w:cs="Arial"/>
          <w:sz w:val="24"/>
          <w:szCs w:val="24"/>
        </w:rPr>
        <w:t xml:space="preserve">Eldridge, M.D.B., Wilson, A.C.C., Metcalfe, C.J., Dollin, A.E., </w:t>
      </w:r>
      <w:smartTag w:uri="urn:schemas-microsoft-com:office:smarttags" w:element="City">
        <w:r w:rsidRPr="00993FF7">
          <w:rPr>
            <w:rFonts w:ascii="Arial" w:hAnsi="Arial" w:cs="Arial"/>
            <w:sz w:val="24"/>
            <w:szCs w:val="24"/>
          </w:rPr>
          <w:t>Bell</w:t>
        </w:r>
      </w:smartTag>
      <w:r w:rsidRPr="00993FF7">
        <w:rPr>
          <w:rFonts w:ascii="Arial" w:hAnsi="Arial" w:cs="Arial"/>
          <w:sz w:val="24"/>
          <w:szCs w:val="24"/>
        </w:rPr>
        <w:t xml:space="preserve">, J.N., Johnson, P.M., </w:t>
      </w:r>
      <w:smartTag w:uri="urn:schemas-microsoft-com:office:smarttags" w:element="City">
        <w:smartTag w:uri="urn:schemas-microsoft-com:office:smarttags" w:element="place">
          <w:r w:rsidRPr="00993FF7">
            <w:rPr>
              <w:rFonts w:ascii="Arial" w:hAnsi="Arial" w:cs="Arial"/>
              <w:sz w:val="24"/>
              <w:szCs w:val="24"/>
            </w:rPr>
            <w:t>Johnston</w:t>
          </w:r>
        </w:smartTag>
      </w:smartTag>
      <w:r w:rsidRPr="00993FF7">
        <w:rPr>
          <w:rFonts w:ascii="Arial" w:hAnsi="Arial" w:cs="Arial"/>
          <w:sz w:val="24"/>
          <w:szCs w:val="24"/>
        </w:rPr>
        <w:t xml:space="preserve">, P.G. and Close, R.L. 2001. Taxonomy of rock-wallabies, </w:t>
      </w:r>
      <w:r w:rsidRPr="00993FF7">
        <w:rPr>
          <w:rFonts w:ascii="Arial" w:hAnsi="Arial" w:cs="Arial"/>
          <w:i/>
          <w:sz w:val="24"/>
          <w:szCs w:val="24"/>
        </w:rPr>
        <w:t>Petrogale</w:t>
      </w:r>
      <w:r w:rsidRPr="00993FF7">
        <w:rPr>
          <w:rFonts w:ascii="Arial" w:hAnsi="Arial" w:cs="Arial"/>
          <w:sz w:val="24"/>
          <w:szCs w:val="24"/>
        </w:rPr>
        <w:t xml:space="preserve"> (Marsupialia: Macropodidae). III. Molecular data confirms the species status of the purple-necked rock wallaby (</w:t>
      </w:r>
      <w:r w:rsidRPr="00993FF7">
        <w:rPr>
          <w:rFonts w:ascii="Arial" w:hAnsi="Arial" w:cs="Arial"/>
          <w:i/>
          <w:sz w:val="24"/>
          <w:szCs w:val="24"/>
        </w:rPr>
        <w:t>Petrogale purpureicollis</w:t>
      </w:r>
      <w:r w:rsidRPr="00993FF7">
        <w:rPr>
          <w:rFonts w:ascii="Arial" w:hAnsi="Arial" w:cs="Arial"/>
          <w:sz w:val="24"/>
          <w:szCs w:val="24"/>
        </w:rPr>
        <w:t xml:space="preserve"> Le Souef). </w:t>
      </w:r>
      <w:r w:rsidRPr="00993FF7">
        <w:rPr>
          <w:rFonts w:ascii="Arial" w:hAnsi="Arial" w:cs="Arial"/>
          <w:i/>
          <w:sz w:val="24"/>
          <w:szCs w:val="24"/>
        </w:rPr>
        <w:t>Australian Journal of Zoology</w:t>
      </w:r>
      <w:r w:rsidRPr="00993FF7">
        <w:rPr>
          <w:rFonts w:ascii="Arial" w:hAnsi="Arial" w:cs="Arial"/>
          <w:sz w:val="24"/>
          <w:szCs w:val="24"/>
        </w:rPr>
        <w:t xml:space="preserve">  49: 323-343.</w:t>
      </w:r>
    </w:p>
    <w:p w14:paraId="061AD6DD" w14:textId="77777777" w:rsidR="007A30ED" w:rsidRPr="00993FF7" w:rsidRDefault="007A30ED" w:rsidP="00993FF7">
      <w:pPr>
        <w:pStyle w:val="BodyText"/>
        <w:jc w:val="left"/>
        <w:rPr>
          <w:rFonts w:ascii="Arial" w:hAnsi="Arial" w:cs="Arial"/>
          <w:sz w:val="24"/>
          <w:szCs w:val="24"/>
        </w:rPr>
      </w:pPr>
    </w:p>
    <w:p w14:paraId="4EB18066" w14:textId="77777777" w:rsidR="007A30ED" w:rsidRPr="00EE006B" w:rsidRDefault="007A30ED" w:rsidP="00993FF7">
      <w:pPr>
        <w:pStyle w:val="ReptileHeader"/>
        <w:spacing w:before="0"/>
        <w:ind w:left="0" w:firstLine="0"/>
        <w:jc w:val="left"/>
        <w:rPr>
          <w:rFonts w:ascii="Arial" w:hAnsi="Arial" w:cs="Arial"/>
          <w:b w:val="0"/>
          <w:color w:val="0070C0"/>
          <w:sz w:val="36"/>
          <w:szCs w:val="36"/>
        </w:rPr>
      </w:pPr>
      <w:r w:rsidRPr="00993FF7">
        <w:rPr>
          <w:rFonts w:ascii="Arial" w:hAnsi="Arial" w:cs="Arial"/>
          <w:i w:val="0"/>
          <w:sz w:val="24"/>
          <w:szCs w:val="24"/>
        </w:rPr>
        <w:br w:type="page"/>
      </w:r>
      <w:r w:rsidRPr="00EE006B">
        <w:rPr>
          <w:rFonts w:ascii="Arial" w:hAnsi="Arial" w:cs="Arial"/>
          <w:i w:val="0"/>
          <w:sz w:val="36"/>
          <w:szCs w:val="36"/>
        </w:rPr>
        <w:t xml:space="preserve">Boodie, burrowing bettong (Barrow and </w:t>
      </w:r>
      <w:smartTag w:uri="urn:schemas-microsoft-com:office:smarttags" w:element="place">
        <w:smartTag w:uri="urn:schemas-microsoft-com:office:smarttags" w:element="PlaceName">
          <w:r w:rsidRPr="00EE006B">
            <w:rPr>
              <w:rFonts w:ascii="Arial" w:hAnsi="Arial" w:cs="Arial"/>
              <w:i w:val="0"/>
              <w:sz w:val="36"/>
              <w:szCs w:val="36"/>
            </w:rPr>
            <w:t>Boodie</w:t>
          </w:r>
        </w:smartTag>
        <w:r w:rsidRPr="00EE006B">
          <w:rPr>
            <w:rFonts w:ascii="Arial" w:hAnsi="Arial" w:cs="Arial"/>
            <w:i w:val="0"/>
            <w:sz w:val="36"/>
            <w:szCs w:val="36"/>
          </w:rPr>
          <w:t xml:space="preserve"> </w:t>
        </w:r>
        <w:smartTag w:uri="urn:schemas-microsoft-com:office:smarttags" w:element="PlaceType">
          <w:r w:rsidRPr="00EE006B">
            <w:rPr>
              <w:rFonts w:ascii="Arial" w:hAnsi="Arial" w:cs="Arial"/>
              <w:i w:val="0"/>
              <w:sz w:val="36"/>
              <w:szCs w:val="36"/>
            </w:rPr>
            <w:t>Island</w:t>
          </w:r>
        </w:smartTag>
      </w:smartTag>
      <w:r w:rsidRPr="00EE006B">
        <w:rPr>
          <w:rFonts w:ascii="Arial" w:hAnsi="Arial" w:cs="Arial"/>
          <w:i w:val="0"/>
          <w:sz w:val="36"/>
          <w:szCs w:val="36"/>
        </w:rPr>
        <w:t>)</w:t>
      </w:r>
      <w:r w:rsidRPr="00EE006B">
        <w:rPr>
          <w:rFonts w:ascii="Arial" w:hAnsi="Arial" w:cs="Arial"/>
          <w:sz w:val="36"/>
          <w:szCs w:val="36"/>
        </w:rPr>
        <w:t xml:space="preserve"> </w:t>
      </w:r>
    </w:p>
    <w:p w14:paraId="0A97B807" w14:textId="77777777" w:rsidR="007A30ED" w:rsidRPr="00EE006B" w:rsidRDefault="007A30ED" w:rsidP="00EE006B">
      <w:pPr>
        <w:jc w:val="left"/>
        <w:rPr>
          <w:rFonts w:ascii="Arial" w:hAnsi="Arial" w:cs="Arial"/>
          <w:b/>
          <w:i/>
          <w:sz w:val="24"/>
          <w:szCs w:val="24"/>
        </w:rPr>
      </w:pPr>
      <w:r w:rsidRPr="00EE006B">
        <w:rPr>
          <w:rFonts w:ascii="Arial" w:hAnsi="Arial" w:cs="Arial"/>
          <w:b/>
          <w:i/>
          <w:sz w:val="24"/>
          <w:szCs w:val="24"/>
        </w:rPr>
        <w:t xml:space="preserve">Bettongia lesueur </w:t>
      </w:r>
      <w:r w:rsidRPr="00EE006B">
        <w:rPr>
          <w:rFonts w:ascii="Arial" w:hAnsi="Arial" w:cs="Arial"/>
          <w:b/>
          <w:sz w:val="24"/>
          <w:szCs w:val="24"/>
        </w:rPr>
        <w:t>unnamed subsp.</w:t>
      </w:r>
      <w:r w:rsidRPr="00EE006B">
        <w:rPr>
          <w:rFonts w:ascii="Arial" w:hAnsi="Arial" w:cs="Arial"/>
          <w:b/>
          <w:i/>
          <w:sz w:val="24"/>
          <w:szCs w:val="24"/>
        </w:rPr>
        <w:t xml:space="preserve"> </w:t>
      </w:r>
    </w:p>
    <w:p w14:paraId="797B9864" w14:textId="77777777" w:rsidR="007A30ED" w:rsidRPr="00EE006B" w:rsidRDefault="007A30ED" w:rsidP="00EE006B">
      <w:pPr>
        <w:pStyle w:val="BodyText2"/>
        <w:spacing w:before="200" w:line="240" w:lineRule="auto"/>
        <w:jc w:val="left"/>
        <w:rPr>
          <w:rFonts w:ascii="Arial" w:hAnsi="Arial" w:cs="Arial"/>
          <w:i/>
          <w:color w:val="0046AD"/>
          <w:sz w:val="24"/>
          <w:szCs w:val="24"/>
        </w:rPr>
      </w:pPr>
    </w:p>
    <w:p w14:paraId="159228D8" w14:textId="77777777" w:rsidR="007A30ED" w:rsidRPr="00EE006B" w:rsidRDefault="007A30ED" w:rsidP="00EE006B">
      <w:pPr>
        <w:pStyle w:val="BodyText"/>
        <w:tabs>
          <w:tab w:val="left" w:pos="2520"/>
        </w:tabs>
        <w:spacing w:before="120" w:after="120"/>
        <w:ind w:left="2520" w:hanging="2520"/>
        <w:jc w:val="left"/>
        <w:rPr>
          <w:rFonts w:ascii="Arial" w:hAnsi="Arial" w:cs="Arial"/>
          <w:sz w:val="24"/>
          <w:szCs w:val="24"/>
        </w:rPr>
      </w:pPr>
      <w:r w:rsidRPr="00EE006B">
        <w:rPr>
          <w:rFonts w:ascii="Arial" w:hAnsi="Arial" w:cs="Arial"/>
          <w:b/>
          <w:sz w:val="24"/>
          <w:szCs w:val="24"/>
        </w:rPr>
        <w:t>States and territories:</w:t>
      </w:r>
      <w:r w:rsidRPr="00EE006B">
        <w:rPr>
          <w:rFonts w:ascii="Arial" w:hAnsi="Arial" w:cs="Arial"/>
          <w:b/>
          <w:sz w:val="24"/>
          <w:szCs w:val="24"/>
        </w:rPr>
        <w:tab/>
      </w:r>
      <w:smartTag w:uri="urn:schemas-microsoft-com:office:smarttags" w:element="place">
        <w:smartTag w:uri="urn:schemas-microsoft-com:office:smarttags" w:element="State">
          <w:r w:rsidRPr="00EE006B">
            <w:rPr>
              <w:rFonts w:ascii="Arial" w:hAnsi="Arial" w:cs="Arial"/>
              <w:sz w:val="24"/>
              <w:szCs w:val="24"/>
            </w:rPr>
            <w:t>Western Australia</w:t>
          </w:r>
        </w:smartTag>
      </w:smartTag>
      <w:r w:rsidRPr="00EE006B">
        <w:rPr>
          <w:rFonts w:ascii="Arial" w:hAnsi="Arial" w:cs="Arial"/>
          <w:sz w:val="24"/>
          <w:szCs w:val="24"/>
        </w:rPr>
        <w:t>.</w:t>
      </w:r>
    </w:p>
    <w:p w14:paraId="2335AB54" w14:textId="77777777" w:rsidR="007A30ED" w:rsidRPr="00EE006B" w:rsidRDefault="007A30ED" w:rsidP="00EE006B">
      <w:pPr>
        <w:pStyle w:val="BodyText"/>
        <w:tabs>
          <w:tab w:val="left" w:pos="2520"/>
        </w:tabs>
        <w:spacing w:before="120" w:after="120"/>
        <w:ind w:left="2520" w:hanging="2520"/>
        <w:jc w:val="left"/>
        <w:rPr>
          <w:rFonts w:ascii="Arial" w:hAnsi="Arial" w:cs="Arial"/>
          <w:sz w:val="24"/>
          <w:szCs w:val="24"/>
        </w:rPr>
      </w:pPr>
      <w:r w:rsidRPr="00EE006B">
        <w:rPr>
          <w:rFonts w:ascii="Arial" w:hAnsi="Arial" w:cs="Arial"/>
          <w:b/>
          <w:sz w:val="24"/>
          <w:szCs w:val="24"/>
        </w:rPr>
        <w:t>Regions:</w:t>
      </w:r>
      <w:r w:rsidRPr="00EE006B">
        <w:rPr>
          <w:rFonts w:ascii="Arial" w:hAnsi="Arial" w:cs="Arial"/>
          <w:sz w:val="24"/>
          <w:szCs w:val="24"/>
        </w:rPr>
        <w:t xml:space="preserve"> </w:t>
      </w:r>
      <w:r w:rsidRPr="00EE006B">
        <w:rPr>
          <w:rFonts w:ascii="Arial" w:hAnsi="Arial" w:cs="Arial"/>
          <w:sz w:val="24"/>
          <w:szCs w:val="24"/>
        </w:rPr>
        <w:tab/>
        <w:t xml:space="preserve">Boodie and </w:t>
      </w:r>
      <w:smartTag w:uri="urn:schemas-microsoft-com:office:smarttags" w:element="place">
        <w:smartTag w:uri="urn:schemas-microsoft-com:office:smarttags" w:element="PlaceName">
          <w:r w:rsidRPr="00EE006B">
            <w:rPr>
              <w:rFonts w:ascii="Arial" w:hAnsi="Arial" w:cs="Arial"/>
              <w:sz w:val="24"/>
              <w:szCs w:val="24"/>
            </w:rPr>
            <w:t>Barrow</w:t>
          </w:r>
        </w:smartTag>
        <w:r w:rsidRPr="00EE006B">
          <w:rPr>
            <w:rFonts w:ascii="Arial" w:hAnsi="Arial" w:cs="Arial"/>
            <w:sz w:val="24"/>
            <w:szCs w:val="24"/>
          </w:rPr>
          <w:t xml:space="preserve"> </w:t>
        </w:r>
        <w:smartTag w:uri="urn:schemas-microsoft-com:office:smarttags" w:element="PlaceType">
          <w:r w:rsidRPr="00EE006B">
            <w:rPr>
              <w:rFonts w:ascii="Arial" w:hAnsi="Arial" w:cs="Arial"/>
              <w:sz w:val="24"/>
              <w:szCs w:val="24"/>
            </w:rPr>
            <w:t>Islands</w:t>
          </w:r>
        </w:smartTag>
      </w:smartTag>
      <w:r w:rsidRPr="00EE006B">
        <w:rPr>
          <w:rFonts w:ascii="Arial" w:hAnsi="Arial" w:cs="Arial"/>
          <w:sz w:val="24"/>
          <w:szCs w:val="24"/>
        </w:rPr>
        <w:t>, off the Pilbara coast.</w:t>
      </w:r>
      <w:r w:rsidRPr="00EE006B">
        <w:rPr>
          <w:rFonts w:ascii="Arial" w:hAnsi="Arial" w:cs="Arial"/>
          <w:sz w:val="24"/>
          <w:szCs w:val="24"/>
        </w:rPr>
        <w:fldChar w:fldCharType="begin"/>
      </w:r>
      <w:r w:rsidRPr="00EE006B">
        <w:rPr>
          <w:rFonts w:ascii="Arial" w:hAnsi="Arial" w:cs="Arial"/>
          <w:sz w:val="24"/>
          <w:szCs w:val="24"/>
        </w:rPr>
        <w:instrText xml:space="preserve"> FILLIN "Enter Project Manager 2" \* MERGEFORMAT </w:instrText>
      </w:r>
      <w:r w:rsidRPr="00EE006B">
        <w:rPr>
          <w:rFonts w:ascii="Arial" w:hAnsi="Arial" w:cs="Arial"/>
          <w:sz w:val="24"/>
          <w:szCs w:val="24"/>
        </w:rPr>
        <w:fldChar w:fldCharType="separate"/>
      </w:r>
      <w:r w:rsidRPr="00EE006B">
        <w:rPr>
          <w:rFonts w:ascii="Arial" w:hAnsi="Arial" w:cs="Arial"/>
          <w:sz w:val="24"/>
          <w:szCs w:val="24"/>
        </w:rPr>
        <w:fldChar w:fldCharType="end"/>
      </w:r>
    </w:p>
    <w:p w14:paraId="5CFA8C95" w14:textId="77777777" w:rsidR="007A30ED" w:rsidRPr="00EE006B" w:rsidRDefault="007A30ED" w:rsidP="00EE006B">
      <w:pPr>
        <w:pStyle w:val="BodyText"/>
        <w:tabs>
          <w:tab w:val="left" w:pos="2520"/>
        </w:tabs>
        <w:spacing w:before="120" w:after="120"/>
        <w:ind w:left="2520" w:hanging="2520"/>
        <w:jc w:val="left"/>
        <w:rPr>
          <w:rFonts w:ascii="Arial" w:hAnsi="Arial" w:cs="Arial"/>
          <w:sz w:val="24"/>
          <w:szCs w:val="24"/>
        </w:rPr>
      </w:pPr>
      <w:r w:rsidRPr="00EE006B">
        <w:rPr>
          <w:rFonts w:ascii="Arial" w:hAnsi="Arial" w:cs="Arial"/>
          <w:b/>
          <w:sz w:val="24"/>
          <w:szCs w:val="24"/>
        </w:rPr>
        <w:t>Habitat:</w:t>
      </w:r>
      <w:r w:rsidRPr="00EE006B">
        <w:rPr>
          <w:rFonts w:ascii="Arial" w:hAnsi="Arial" w:cs="Arial"/>
          <w:sz w:val="24"/>
          <w:szCs w:val="24"/>
        </w:rPr>
        <w:t xml:space="preserve"> </w:t>
      </w:r>
      <w:r w:rsidRPr="00EE006B">
        <w:rPr>
          <w:rFonts w:ascii="Arial" w:hAnsi="Arial" w:cs="Arial"/>
          <w:sz w:val="24"/>
          <w:szCs w:val="24"/>
        </w:rPr>
        <w:tab/>
        <w:t xml:space="preserve">On </w:t>
      </w:r>
      <w:smartTag w:uri="urn:schemas-microsoft-com:office:smarttags" w:element="place">
        <w:smartTag w:uri="urn:schemas-microsoft-com:office:smarttags" w:element="PlaceName">
          <w:r w:rsidRPr="00EE006B">
            <w:rPr>
              <w:rFonts w:ascii="Arial" w:hAnsi="Arial" w:cs="Arial"/>
              <w:sz w:val="24"/>
              <w:szCs w:val="24"/>
            </w:rPr>
            <w:t>Barrow</w:t>
          </w:r>
        </w:smartTag>
        <w:r w:rsidRPr="00EE006B">
          <w:rPr>
            <w:rFonts w:ascii="Arial" w:hAnsi="Arial" w:cs="Arial"/>
            <w:sz w:val="24"/>
            <w:szCs w:val="24"/>
          </w:rPr>
          <w:t xml:space="preserve"> </w:t>
        </w:r>
        <w:smartTag w:uri="urn:schemas-microsoft-com:office:smarttags" w:element="PlaceType">
          <w:r w:rsidRPr="00EE006B">
            <w:rPr>
              <w:rFonts w:ascii="Arial" w:hAnsi="Arial" w:cs="Arial"/>
              <w:sz w:val="24"/>
              <w:szCs w:val="24"/>
            </w:rPr>
            <w:t>Island</w:t>
          </w:r>
        </w:smartTag>
      </w:smartTag>
      <w:r w:rsidRPr="00EE006B">
        <w:rPr>
          <w:rFonts w:ascii="Arial" w:hAnsi="Arial" w:cs="Arial"/>
          <w:sz w:val="24"/>
          <w:szCs w:val="24"/>
        </w:rPr>
        <w:t>, burrows are almost always associated with limestone cap-rock on slopes and the top of ridges; some are in the floor of caves (Burbidge &amp; Short 2008).</w:t>
      </w:r>
    </w:p>
    <w:p w14:paraId="12F00C85" w14:textId="77777777" w:rsidR="007A30ED" w:rsidRPr="00EE006B" w:rsidRDefault="007A30ED" w:rsidP="00EE006B">
      <w:pPr>
        <w:pStyle w:val="BodyText"/>
        <w:tabs>
          <w:tab w:val="left" w:pos="2520"/>
        </w:tabs>
        <w:spacing w:before="120" w:after="120"/>
        <w:ind w:left="2520" w:hanging="2520"/>
        <w:jc w:val="left"/>
        <w:rPr>
          <w:rFonts w:ascii="Arial" w:hAnsi="Arial" w:cs="Arial"/>
          <w:sz w:val="24"/>
          <w:szCs w:val="24"/>
        </w:rPr>
      </w:pPr>
      <w:r w:rsidRPr="00EE006B">
        <w:rPr>
          <w:rFonts w:ascii="Arial" w:hAnsi="Arial" w:cs="Arial"/>
          <w:b/>
          <w:sz w:val="24"/>
          <w:szCs w:val="24"/>
        </w:rPr>
        <w:t>Habit:</w:t>
      </w:r>
      <w:r w:rsidRPr="00EE006B">
        <w:rPr>
          <w:rFonts w:ascii="Arial" w:hAnsi="Arial" w:cs="Arial"/>
          <w:sz w:val="24"/>
          <w:szCs w:val="24"/>
        </w:rPr>
        <w:t xml:space="preserve"> </w:t>
      </w:r>
      <w:r w:rsidRPr="00EE006B">
        <w:rPr>
          <w:rFonts w:ascii="Arial" w:hAnsi="Arial" w:cs="Arial"/>
          <w:sz w:val="24"/>
          <w:szCs w:val="24"/>
        </w:rPr>
        <w:tab/>
        <w:t>Ground-dwelling (burrows).</w:t>
      </w:r>
    </w:p>
    <w:p w14:paraId="1E1CFC5F" w14:textId="77777777" w:rsidR="007A30ED" w:rsidRPr="00EE006B" w:rsidRDefault="007A30ED" w:rsidP="00EE006B">
      <w:pPr>
        <w:pStyle w:val="BodyText"/>
        <w:tabs>
          <w:tab w:val="left" w:pos="2520"/>
        </w:tabs>
        <w:spacing w:before="120" w:after="120"/>
        <w:ind w:left="2520" w:hanging="2520"/>
        <w:jc w:val="left"/>
        <w:rPr>
          <w:rFonts w:ascii="Arial" w:hAnsi="Arial" w:cs="Arial"/>
          <w:sz w:val="24"/>
          <w:szCs w:val="24"/>
        </w:rPr>
      </w:pPr>
      <w:r w:rsidRPr="00EE006B">
        <w:rPr>
          <w:rFonts w:ascii="Arial" w:hAnsi="Arial" w:cs="Arial"/>
          <w:b/>
          <w:sz w:val="24"/>
          <w:szCs w:val="24"/>
        </w:rPr>
        <w:t>Avg. body weight:</w:t>
      </w:r>
      <w:r w:rsidRPr="00EE006B">
        <w:rPr>
          <w:rFonts w:ascii="Arial" w:hAnsi="Arial" w:cs="Arial"/>
          <w:sz w:val="24"/>
          <w:szCs w:val="24"/>
        </w:rPr>
        <w:tab/>
        <w:t>680 g (Burbidge 1995).</w:t>
      </w:r>
    </w:p>
    <w:p w14:paraId="590A88E0" w14:textId="77777777" w:rsidR="007A30ED" w:rsidRPr="00EE006B" w:rsidRDefault="007A30ED" w:rsidP="00EE006B">
      <w:pPr>
        <w:pStyle w:val="BodyText"/>
        <w:tabs>
          <w:tab w:val="left" w:pos="2520"/>
        </w:tabs>
        <w:spacing w:before="120" w:after="120"/>
        <w:ind w:left="2520" w:hanging="2520"/>
        <w:jc w:val="left"/>
        <w:rPr>
          <w:rFonts w:ascii="Arial" w:hAnsi="Arial" w:cs="Arial"/>
          <w:sz w:val="24"/>
          <w:szCs w:val="24"/>
        </w:rPr>
      </w:pPr>
      <w:r w:rsidRPr="00EE006B">
        <w:rPr>
          <w:rFonts w:ascii="Arial" w:hAnsi="Arial" w:cs="Arial"/>
          <w:b/>
          <w:sz w:val="24"/>
          <w:szCs w:val="24"/>
        </w:rPr>
        <w:t>Activity pattern:</w:t>
      </w:r>
      <w:r w:rsidRPr="00EE006B">
        <w:rPr>
          <w:rFonts w:ascii="Arial" w:hAnsi="Arial" w:cs="Arial"/>
          <w:sz w:val="24"/>
          <w:szCs w:val="24"/>
        </w:rPr>
        <w:tab/>
        <w:t>Nocturnal.</w:t>
      </w:r>
    </w:p>
    <w:p w14:paraId="0431D458" w14:textId="77777777" w:rsidR="007A30ED" w:rsidRPr="00EE006B" w:rsidRDefault="007A30ED" w:rsidP="00EE006B">
      <w:pPr>
        <w:pStyle w:val="BodyText"/>
        <w:tabs>
          <w:tab w:val="left" w:pos="2520"/>
        </w:tabs>
        <w:spacing w:before="120" w:after="120"/>
        <w:ind w:left="2520" w:hanging="2520"/>
        <w:jc w:val="left"/>
        <w:rPr>
          <w:rFonts w:ascii="Arial" w:hAnsi="Arial" w:cs="Arial"/>
          <w:sz w:val="24"/>
          <w:szCs w:val="24"/>
        </w:rPr>
      </w:pPr>
      <w:r w:rsidRPr="00EE006B">
        <w:rPr>
          <w:rFonts w:ascii="Arial" w:hAnsi="Arial" w:cs="Arial"/>
          <w:b/>
          <w:sz w:val="24"/>
          <w:szCs w:val="24"/>
        </w:rPr>
        <w:t>Diet:</w:t>
      </w:r>
      <w:r w:rsidRPr="00EE006B">
        <w:rPr>
          <w:rFonts w:ascii="Arial" w:hAnsi="Arial" w:cs="Arial"/>
          <w:sz w:val="24"/>
          <w:szCs w:val="24"/>
        </w:rPr>
        <w:t xml:space="preserve"> </w:t>
      </w:r>
      <w:r w:rsidRPr="00EE006B">
        <w:rPr>
          <w:rFonts w:ascii="Arial" w:hAnsi="Arial" w:cs="Arial"/>
          <w:sz w:val="24"/>
          <w:szCs w:val="24"/>
        </w:rPr>
        <w:tab/>
        <w:t>Herbivore: tubers, seeds, nuts and plants.</w:t>
      </w:r>
    </w:p>
    <w:p w14:paraId="06ABD4B7" w14:textId="77777777" w:rsidR="007A30ED" w:rsidRDefault="007A30ED" w:rsidP="00EE006B">
      <w:pPr>
        <w:pStyle w:val="BodyText"/>
        <w:tabs>
          <w:tab w:val="left" w:pos="2520"/>
        </w:tabs>
        <w:spacing w:before="120" w:after="120"/>
        <w:ind w:left="2520" w:hanging="2520"/>
        <w:jc w:val="left"/>
        <w:rPr>
          <w:rFonts w:ascii="Arial" w:hAnsi="Arial" w:cs="Arial"/>
          <w:sz w:val="24"/>
          <w:szCs w:val="24"/>
        </w:rPr>
      </w:pPr>
      <w:r w:rsidRPr="00EE006B">
        <w:rPr>
          <w:rFonts w:ascii="Arial" w:hAnsi="Arial" w:cs="Arial"/>
          <w:b/>
          <w:sz w:val="24"/>
          <w:szCs w:val="24"/>
        </w:rPr>
        <w:t>Breeding:</w:t>
      </w:r>
      <w:r w:rsidRPr="00EE006B">
        <w:rPr>
          <w:rFonts w:ascii="Arial" w:hAnsi="Arial" w:cs="Arial"/>
          <w:sz w:val="24"/>
          <w:szCs w:val="24"/>
        </w:rPr>
        <w:tab/>
        <w:t xml:space="preserve">Undescribed for Boodie and </w:t>
      </w:r>
      <w:smartTag w:uri="urn:schemas-microsoft-com:office:smarttags" w:element="place">
        <w:smartTag w:uri="urn:schemas-microsoft-com:office:smarttags" w:element="PlaceName">
          <w:r w:rsidRPr="00EE006B">
            <w:rPr>
              <w:rFonts w:ascii="Arial" w:hAnsi="Arial" w:cs="Arial"/>
              <w:sz w:val="24"/>
              <w:szCs w:val="24"/>
            </w:rPr>
            <w:t>Barrow</w:t>
          </w:r>
        </w:smartTag>
        <w:r w:rsidRPr="00EE006B">
          <w:rPr>
            <w:rFonts w:ascii="Arial" w:hAnsi="Arial" w:cs="Arial"/>
            <w:sz w:val="24"/>
            <w:szCs w:val="24"/>
          </w:rPr>
          <w:t xml:space="preserve"> </w:t>
        </w:r>
        <w:smartTag w:uri="urn:schemas-microsoft-com:office:smarttags" w:element="PlaceType">
          <w:r w:rsidRPr="00EE006B">
            <w:rPr>
              <w:rFonts w:ascii="Arial" w:hAnsi="Arial" w:cs="Arial"/>
              <w:sz w:val="24"/>
              <w:szCs w:val="24"/>
            </w:rPr>
            <w:t>Islands</w:t>
          </w:r>
        </w:smartTag>
      </w:smartTag>
      <w:r w:rsidRPr="00EE006B">
        <w:rPr>
          <w:rFonts w:ascii="Arial" w:hAnsi="Arial" w:cs="Arial"/>
          <w:sz w:val="24"/>
          <w:szCs w:val="24"/>
        </w:rPr>
        <w:t xml:space="preserve">. </w:t>
      </w:r>
    </w:p>
    <w:p w14:paraId="090C326C" w14:textId="77777777" w:rsidR="00EE006B" w:rsidRPr="00EE006B" w:rsidRDefault="00EE006B" w:rsidP="00EE006B">
      <w:pPr>
        <w:pStyle w:val="BodyText"/>
        <w:tabs>
          <w:tab w:val="left" w:pos="2520"/>
        </w:tabs>
        <w:spacing w:before="120" w:after="120"/>
        <w:ind w:left="2520" w:hanging="2520"/>
        <w:jc w:val="left"/>
        <w:rPr>
          <w:rFonts w:ascii="Arial" w:hAnsi="Arial" w:cs="Arial"/>
          <w:sz w:val="24"/>
          <w:szCs w:val="24"/>
        </w:rPr>
      </w:pPr>
    </w:p>
    <w:p w14:paraId="33F706B8" w14:textId="77777777" w:rsidR="007A30ED" w:rsidRPr="00EE006B" w:rsidRDefault="007A30ED" w:rsidP="00EE006B">
      <w:pPr>
        <w:pStyle w:val="BodyText2"/>
        <w:spacing w:before="200" w:line="240" w:lineRule="auto"/>
        <w:jc w:val="left"/>
        <w:rPr>
          <w:rFonts w:ascii="Arial" w:hAnsi="Arial" w:cs="Arial"/>
          <w:i/>
          <w:color w:val="0046AD"/>
          <w:sz w:val="24"/>
          <w:szCs w:val="24"/>
        </w:rPr>
      </w:pPr>
      <w:bookmarkStart w:id="79" w:name="_Toc62355813"/>
      <w:r w:rsidRPr="00EE006B">
        <w:rPr>
          <w:rFonts w:ascii="Arial" w:hAnsi="Arial" w:cs="Arial"/>
          <w:i/>
          <w:color w:val="0046AD"/>
          <w:sz w:val="24"/>
          <w:szCs w:val="24"/>
        </w:rPr>
        <w:t>Description</w:t>
      </w:r>
      <w:bookmarkEnd w:id="79"/>
    </w:p>
    <w:p w14:paraId="26C97E23" w14:textId="77777777" w:rsidR="007A30ED" w:rsidRPr="00EE006B" w:rsidRDefault="007A30ED" w:rsidP="00EE006B">
      <w:pPr>
        <w:pStyle w:val="BodyText"/>
        <w:tabs>
          <w:tab w:val="left" w:pos="0"/>
        </w:tabs>
        <w:spacing w:after="120"/>
        <w:jc w:val="left"/>
        <w:rPr>
          <w:rFonts w:ascii="Arial" w:hAnsi="Arial" w:cs="Arial"/>
          <w:sz w:val="24"/>
          <w:szCs w:val="24"/>
        </w:rPr>
      </w:pPr>
      <w:r w:rsidRPr="00EE006B">
        <w:rPr>
          <w:rFonts w:ascii="Arial" w:hAnsi="Arial" w:cs="Arial"/>
          <w:sz w:val="24"/>
          <w:szCs w:val="24"/>
        </w:rPr>
        <w:t xml:space="preserve">The burrowing bettong’s range previously covered much of arid western and central Australia, but it is now restricted to Dorre and Bernier Islands in Shark Bay and Boodie and Barrow Islands off the Western Australian coast (Short &amp; Turner 1993). The </w:t>
      </w:r>
      <w:smartTag w:uri="urn:schemas-microsoft-com:office:smarttags" w:element="PlaceName">
        <w:r w:rsidRPr="00EE006B">
          <w:rPr>
            <w:rFonts w:ascii="Arial" w:hAnsi="Arial" w:cs="Arial"/>
            <w:sz w:val="24"/>
            <w:szCs w:val="24"/>
          </w:rPr>
          <w:t>Shark</w:t>
        </w:r>
      </w:smartTag>
      <w:r w:rsidRPr="00EE006B">
        <w:rPr>
          <w:rFonts w:ascii="Arial" w:hAnsi="Arial" w:cs="Arial"/>
          <w:sz w:val="24"/>
          <w:szCs w:val="24"/>
        </w:rPr>
        <w:t xml:space="preserve"> </w:t>
      </w:r>
      <w:smartTag w:uri="urn:schemas-microsoft-com:office:smarttags" w:element="PlaceType">
        <w:r w:rsidRPr="00EE006B">
          <w:rPr>
            <w:rFonts w:ascii="Arial" w:hAnsi="Arial" w:cs="Arial"/>
            <w:sz w:val="24"/>
            <w:szCs w:val="24"/>
          </w:rPr>
          <w:t>Bay</w:t>
        </w:r>
      </w:smartTag>
      <w:r w:rsidRPr="00EE006B">
        <w:rPr>
          <w:rFonts w:ascii="Arial" w:hAnsi="Arial" w:cs="Arial"/>
          <w:sz w:val="24"/>
          <w:szCs w:val="24"/>
        </w:rPr>
        <w:t xml:space="preserve"> subspecies of burrowing bettongs from </w:t>
      </w:r>
      <w:smartTag w:uri="urn:schemas-microsoft-com:office:smarttags" w:element="PlaceName">
        <w:r w:rsidRPr="00EE006B">
          <w:rPr>
            <w:rFonts w:ascii="Arial" w:hAnsi="Arial" w:cs="Arial"/>
            <w:sz w:val="24"/>
            <w:szCs w:val="24"/>
          </w:rPr>
          <w:t>Dorre</w:t>
        </w:r>
      </w:smartTag>
      <w:r w:rsidRPr="00EE006B">
        <w:rPr>
          <w:rFonts w:ascii="Arial" w:hAnsi="Arial" w:cs="Arial"/>
          <w:sz w:val="24"/>
          <w:szCs w:val="24"/>
        </w:rPr>
        <w:t xml:space="preserve"> </w:t>
      </w:r>
      <w:smartTag w:uri="urn:schemas-microsoft-com:office:smarttags" w:element="PlaceType">
        <w:r w:rsidRPr="00EE006B">
          <w:rPr>
            <w:rFonts w:ascii="Arial" w:hAnsi="Arial" w:cs="Arial"/>
            <w:sz w:val="24"/>
            <w:szCs w:val="24"/>
          </w:rPr>
          <w:t>Island</w:t>
        </w:r>
      </w:smartTag>
      <w:r w:rsidRPr="00EE006B">
        <w:rPr>
          <w:rFonts w:ascii="Arial" w:hAnsi="Arial" w:cs="Arial"/>
          <w:sz w:val="24"/>
          <w:szCs w:val="24"/>
        </w:rPr>
        <w:t xml:space="preserve"> were re-introduced to a fenced, predator-free mainland site, Heirisson Prong in </w:t>
      </w:r>
      <w:smartTag w:uri="urn:schemas-microsoft-com:office:smarttags" w:element="place">
        <w:smartTag w:uri="urn:schemas-microsoft-com:office:smarttags" w:element="PlaceName">
          <w:r w:rsidRPr="00EE006B">
            <w:rPr>
              <w:rFonts w:ascii="Arial" w:hAnsi="Arial" w:cs="Arial"/>
              <w:sz w:val="24"/>
              <w:szCs w:val="24"/>
            </w:rPr>
            <w:t>Shark</w:t>
          </w:r>
        </w:smartTag>
        <w:r w:rsidRPr="00EE006B">
          <w:rPr>
            <w:rFonts w:ascii="Arial" w:hAnsi="Arial" w:cs="Arial"/>
            <w:sz w:val="24"/>
            <w:szCs w:val="24"/>
          </w:rPr>
          <w:t xml:space="preserve"> </w:t>
        </w:r>
        <w:smartTag w:uri="urn:schemas-microsoft-com:office:smarttags" w:element="PlaceType">
          <w:r w:rsidRPr="00EE006B">
            <w:rPr>
              <w:rFonts w:ascii="Arial" w:hAnsi="Arial" w:cs="Arial"/>
              <w:sz w:val="24"/>
              <w:szCs w:val="24"/>
            </w:rPr>
            <w:t>Bay</w:t>
          </w:r>
        </w:smartTag>
      </w:smartTag>
      <w:r w:rsidRPr="00EE006B">
        <w:rPr>
          <w:rFonts w:ascii="Arial" w:hAnsi="Arial" w:cs="Arial"/>
          <w:sz w:val="24"/>
          <w:szCs w:val="24"/>
        </w:rPr>
        <w:t xml:space="preserve"> (Sander et al</w:t>
      </w:r>
      <w:r w:rsidRPr="00EE006B">
        <w:rPr>
          <w:rFonts w:ascii="Arial" w:hAnsi="Arial" w:cs="Arial"/>
          <w:i/>
          <w:sz w:val="24"/>
          <w:szCs w:val="24"/>
        </w:rPr>
        <w:t>.</w:t>
      </w:r>
      <w:r w:rsidRPr="00EE006B">
        <w:rPr>
          <w:rFonts w:ascii="Arial" w:hAnsi="Arial" w:cs="Arial"/>
          <w:sz w:val="24"/>
          <w:szCs w:val="24"/>
        </w:rPr>
        <w:t xml:space="preserve"> 1997). Pizzuto and colleagues</w:t>
      </w:r>
      <w:r w:rsidRPr="00EE006B">
        <w:rPr>
          <w:rFonts w:ascii="Arial" w:hAnsi="Arial" w:cs="Arial"/>
          <w:i/>
          <w:sz w:val="24"/>
          <w:szCs w:val="24"/>
        </w:rPr>
        <w:t xml:space="preserve"> </w:t>
      </w:r>
      <w:r w:rsidRPr="00EE006B">
        <w:rPr>
          <w:rFonts w:ascii="Arial" w:hAnsi="Arial" w:cs="Arial"/>
          <w:sz w:val="24"/>
          <w:szCs w:val="24"/>
        </w:rPr>
        <w:t xml:space="preserve">(2007) found that a reintroduced population of burrowing bettong in western NSW selected microhabitats with up to 25 per cent canopy cover, one to two centimetres deep litter and open structure at ground level for nocturnal foraging and other activities. </w:t>
      </w:r>
    </w:p>
    <w:p w14:paraId="1AF8CE86" w14:textId="77777777" w:rsidR="007A30ED" w:rsidRDefault="007A30ED" w:rsidP="00EE006B">
      <w:pPr>
        <w:pStyle w:val="BodyText"/>
        <w:tabs>
          <w:tab w:val="left" w:pos="0"/>
        </w:tabs>
        <w:spacing w:after="120"/>
        <w:jc w:val="left"/>
        <w:rPr>
          <w:rFonts w:ascii="Arial" w:hAnsi="Arial" w:cs="Arial"/>
          <w:sz w:val="24"/>
          <w:szCs w:val="24"/>
        </w:rPr>
      </w:pPr>
      <w:r w:rsidRPr="00EE006B">
        <w:rPr>
          <w:rFonts w:ascii="Arial" w:hAnsi="Arial" w:cs="Arial"/>
          <w:sz w:val="24"/>
          <w:szCs w:val="24"/>
        </w:rPr>
        <w:t xml:space="preserve">The burrowing bettong is nocturnal and gregarious (Burbidge 1995). The only burrowing macropod to regularly shelter underground, they dig burrows that range from a simple structure with one or two entrances and short, shallow tunnels, to complex, interconnected warrens (Burbidge 1995). On </w:t>
      </w:r>
      <w:smartTag w:uri="urn:schemas-microsoft-com:office:smarttags" w:element="place">
        <w:smartTag w:uri="urn:schemas-microsoft-com:office:smarttags" w:element="PlaceName">
          <w:r w:rsidRPr="00EE006B">
            <w:rPr>
              <w:rFonts w:ascii="Arial" w:hAnsi="Arial" w:cs="Arial"/>
              <w:sz w:val="24"/>
              <w:szCs w:val="24"/>
            </w:rPr>
            <w:t>Barrow</w:t>
          </w:r>
        </w:smartTag>
        <w:r w:rsidRPr="00EE006B">
          <w:rPr>
            <w:rFonts w:ascii="Arial" w:hAnsi="Arial" w:cs="Arial"/>
            <w:sz w:val="24"/>
            <w:szCs w:val="24"/>
          </w:rPr>
          <w:t xml:space="preserve"> </w:t>
        </w:r>
        <w:smartTag w:uri="urn:schemas-microsoft-com:office:smarttags" w:element="PlaceType">
          <w:r w:rsidRPr="00EE006B">
            <w:rPr>
              <w:rFonts w:ascii="Arial" w:hAnsi="Arial" w:cs="Arial"/>
              <w:sz w:val="24"/>
              <w:szCs w:val="24"/>
            </w:rPr>
            <w:t>Island</w:t>
          </w:r>
        </w:smartTag>
      </w:smartTag>
      <w:r w:rsidRPr="00EE006B">
        <w:rPr>
          <w:rFonts w:ascii="Arial" w:hAnsi="Arial" w:cs="Arial"/>
          <w:sz w:val="24"/>
          <w:szCs w:val="24"/>
        </w:rPr>
        <w:t>, warrens with up to 90 entrances have been recorded (Sander et al</w:t>
      </w:r>
      <w:r w:rsidRPr="00EE006B">
        <w:rPr>
          <w:rFonts w:ascii="Arial" w:hAnsi="Arial" w:cs="Arial"/>
          <w:i/>
          <w:sz w:val="24"/>
          <w:szCs w:val="24"/>
        </w:rPr>
        <w:t>.</w:t>
      </w:r>
      <w:r w:rsidRPr="00EE006B">
        <w:rPr>
          <w:rFonts w:ascii="Arial" w:hAnsi="Arial" w:cs="Arial"/>
          <w:sz w:val="24"/>
          <w:szCs w:val="24"/>
        </w:rPr>
        <w:t xml:space="preserve"> 1997). Local soil type constrains burrow complexity, and sandy soils usually support only simple burrows (Ride et al</w:t>
      </w:r>
      <w:r w:rsidRPr="00EE006B">
        <w:rPr>
          <w:rFonts w:ascii="Arial" w:hAnsi="Arial" w:cs="Arial"/>
          <w:i/>
          <w:sz w:val="24"/>
          <w:szCs w:val="24"/>
        </w:rPr>
        <w:t xml:space="preserve">. </w:t>
      </w:r>
      <w:r w:rsidRPr="00EE006B">
        <w:rPr>
          <w:rFonts w:ascii="Arial" w:hAnsi="Arial" w:cs="Arial"/>
          <w:sz w:val="24"/>
          <w:szCs w:val="24"/>
        </w:rPr>
        <w:t xml:space="preserve">1962). The burrowing activities of this species created and maintained surface soil heterogeneity and influenced the composition of the plant communities in arid regions, and despite local extinction of this species across much of </w:t>
      </w:r>
      <w:smartTag w:uri="urn:schemas-microsoft-com:office:smarttags" w:element="country-region">
        <w:smartTag w:uri="urn:schemas-microsoft-com:office:smarttags" w:element="place">
          <w:r w:rsidRPr="00EE006B">
            <w:rPr>
              <w:rFonts w:ascii="Arial" w:hAnsi="Arial" w:cs="Arial"/>
              <w:sz w:val="24"/>
              <w:szCs w:val="24"/>
            </w:rPr>
            <w:t>Australia</w:t>
          </w:r>
        </w:smartTag>
      </w:smartTag>
      <w:r w:rsidRPr="00EE006B">
        <w:rPr>
          <w:rFonts w:ascii="Arial" w:hAnsi="Arial" w:cs="Arial"/>
          <w:sz w:val="24"/>
          <w:szCs w:val="24"/>
        </w:rPr>
        <w:t>, relict warrens still exert an impact on floral diversity and productivity (Noble et al</w:t>
      </w:r>
      <w:r w:rsidRPr="00EE006B">
        <w:rPr>
          <w:rFonts w:ascii="Arial" w:hAnsi="Arial" w:cs="Arial"/>
          <w:i/>
          <w:sz w:val="24"/>
          <w:szCs w:val="24"/>
        </w:rPr>
        <w:t xml:space="preserve">. </w:t>
      </w:r>
      <w:r w:rsidRPr="00EE006B">
        <w:rPr>
          <w:rFonts w:ascii="Arial" w:hAnsi="Arial" w:cs="Arial"/>
          <w:sz w:val="24"/>
          <w:szCs w:val="24"/>
        </w:rPr>
        <w:t>2007).</w:t>
      </w:r>
    </w:p>
    <w:p w14:paraId="56179AEF" w14:textId="77777777" w:rsidR="00EE006B" w:rsidRDefault="00EE006B" w:rsidP="00EE006B">
      <w:pPr>
        <w:pStyle w:val="BodyText"/>
        <w:tabs>
          <w:tab w:val="left" w:pos="0"/>
        </w:tabs>
        <w:spacing w:after="120"/>
        <w:jc w:val="left"/>
        <w:rPr>
          <w:rFonts w:ascii="Arial" w:hAnsi="Arial" w:cs="Arial"/>
          <w:sz w:val="24"/>
          <w:szCs w:val="24"/>
        </w:rPr>
      </w:pPr>
    </w:p>
    <w:p w14:paraId="629F9BC3" w14:textId="77777777" w:rsidR="00EE006B" w:rsidRDefault="00EE006B" w:rsidP="00EE006B">
      <w:pPr>
        <w:pStyle w:val="BodyText"/>
        <w:tabs>
          <w:tab w:val="left" w:pos="0"/>
        </w:tabs>
        <w:spacing w:after="120"/>
        <w:jc w:val="left"/>
        <w:rPr>
          <w:rFonts w:ascii="Arial" w:hAnsi="Arial" w:cs="Arial"/>
          <w:sz w:val="24"/>
          <w:szCs w:val="24"/>
        </w:rPr>
      </w:pPr>
    </w:p>
    <w:p w14:paraId="202778FC" w14:textId="77777777" w:rsidR="00EE006B" w:rsidRPr="00EE006B" w:rsidRDefault="00EE006B" w:rsidP="00EE006B">
      <w:pPr>
        <w:pStyle w:val="BodyText"/>
        <w:tabs>
          <w:tab w:val="left" w:pos="0"/>
        </w:tabs>
        <w:spacing w:after="120"/>
        <w:jc w:val="left"/>
        <w:rPr>
          <w:rFonts w:ascii="Arial" w:hAnsi="Arial" w:cs="Arial"/>
          <w:sz w:val="24"/>
          <w:szCs w:val="24"/>
        </w:rPr>
      </w:pPr>
    </w:p>
    <w:p w14:paraId="255919AA" w14:textId="77777777" w:rsidR="007A30ED" w:rsidRPr="00EE006B" w:rsidRDefault="007A30ED" w:rsidP="00EE006B">
      <w:pPr>
        <w:pStyle w:val="BodyText2"/>
        <w:spacing w:before="200" w:line="240" w:lineRule="auto"/>
        <w:jc w:val="left"/>
        <w:rPr>
          <w:rFonts w:ascii="Arial" w:hAnsi="Arial" w:cs="Arial"/>
          <w:i/>
          <w:color w:val="0046AD"/>
          <w:sz w:val="24"/>
          <w:szCs w:val="24"/>
        </w:rPr>
      </w:pPr>
      <w:r w:rsidRPr="00EE006B">
        <w:rPr>
          <w:rFonts w:ascii="Arial" w:hAnsi="Arial" w:cs="Arial"/>
          <w:i/>
          <w:color w:val="0046AD"/>
          <w:sz w:val="24"/>
          <w:szCs w:val="24"/>
        </w:rPr>
        <w:t>Survey methods</w:t>
      </w:r>
    </w:p>
    <w:p w14:paraId="663A587C" w14:textId="77777777" w:rsidR="007A30ED" w:rsidRPr="00EE006B" w:rsidRDefault="007A30ED" w:rsidP="00EE006B">
      <w:pPr>
        <w:pStyle w:val="BodyText"/>
        <w:tabs>
          <w:tab w:val="left" w:pos="0"/>
        </w:tabs>
        <w:spacing w:after="120"/>
        <w:jc w:val="left"/>
        <w:rPr>
          <w:rFonts w:ascii="Arial" w:hAnsi="Arial" w:cs="Arial"/>
          <w:sz w:val="24"/>
          <w:szCs w:val="24"/>
        </w:rPr>
      </w:pPr>
      <w:r w:rsidRPr="00EE006B">
        <w:rPr>
          <w:rFonts w:ascii="Arial" w:hAnsi="Arial" w:cs="Arial"/>
          <w:sz w:val="24"/>
          <w:szCs w:val="24"/>
        </w:rPr>
        <w:t>A Wayne (Western Australian DEC, 2009) noted the importance of minimising disturbance to bettongs during trapping programs because of their tendency to reject pouch young when stressed. Passive means of detecting this species, like baited camera traps, are preferable in situations where trapping is not necessary. If trapping is necessary animal handling should be undertaken with caution.</w:t>
      </w:r>
    </w:p>
    <w:p w14:paraId="6761830F" w14:textId="77777777" w:rsidR="007A30ED" w:rsidRPr="00EE006B" w:rsidRDefault="007A30ED" w:rsidP="00EE006B">
      <w:pPr>
        <w:pStyle w:val="BodyText3"/>
        <w:spacing w:after="0"/>
        <w:jc w:val="left"/>
        <w:rPr>
          <w:rFonts w:ascii="Arial" w:hAnsi="Arial" w:cs="Arial"/>
          <w:b/>
          <w:sz w:val="24"/>
          <w:szCs w:val="24"/>
        </w:rPr>
      </w:pPr>
    </w:p>
    <w:p w14:paraId="22EDB383" w14:textId="77777777" w:rsidR="007A30ED" w:rsidRPr="00EE006B" w:rsidRDefault="007A30ED" w:rsidP="00EE006B">
      <w:pPr>
        <w:pStyle w:val="BodyText"/>
        <w:spacing w:after="120"/>
        <w:jc w:val="left"/>
        <w:rPr>
          <w:rFonts w:ascii="Arial" w:hAnsi="Arial" w:cs="Arial"/>
          <w:sz w:val="24"/>
          <w:szCs w:val="24"/>
        </w:rPr>
      </w:pPr>
      <w:r w:rsidRPr="00EE006B">
        <w:rPr>
          <w:rFonts w:ascii="Arial" w:hAnsi="Arial" w:cs="Arial"/>
          <w:sz w:val="24"/>
          <w:szCs w:val="24"/>
        </w:rPr>
        <w:t xml:space="preserve">The following survey techniques are recommended to detect the presence </w:t>
      </w:r>
      <w:r w:rsidRPr="00EE006B">
        <w:rPr>
          <w:rFonts w:ascii="Arial" w:hAnsi="Arial" w:cs="Arial"/>
          <w:snapToGrid w:val="0"/>
          <w:sz w:val="24"/>
          <w:szCs w:val="24"/>
        </w:rPr>
        <w:t>of the burrowing bettong</w:t>
      </w:r>
      <w:r w:rsidRPr="00EE006B">
        <w:rPr>
          <w:rFonts w:ascii="Arial" w:hAnsi="Arial" w:cs="Arial"/>
          <w:sz w:val="24"/>
          <w:szCs w:val="24"/>
        </w:rPr>
        <w:t xml:space="preserve"> </w:t>
      </w:r>
      <w:r w:rsidRPr="00EE006B">
        <w:rPr>
          <w:rFonts w:ascii="Arial" w:hAnsi="Arial" w:cs="Arial"/>
          <w:snapToGrid w:val="0"/>
          <w:sz w:val="24"/>
          <w:szCs w:val="24"/>
        </w:rPr>
        <w:t>in areas up to 5 hectares in size:</w:t>
      </w:r>
    </w:p>
    <w:p w14:paraId="140C72FF" w14:textId="77777777" w:rsidR="007A30ED" w:rsidRPr="00EE006B" w:rsidRDefault="007A30ED" w:rsidP="0064034F">
      <w:pPr>
        <w:pStyle w:val="BodyText"/>
        <w:numPr>
          <w:ilvl w:val="0"/>
          <w:numId w:val="25"/>
        </w:numPr>
        <w:spacing w:after="120"/>
        <w:ind w:left="714" w:hanging="357"/>
        <w:jc w:val="left"/>
        <w:rPr>
          <w:rFonts w:ascii="Arial" w:hAnsi="Arial" w:cs="Arial"/>
          <w:snapToGrid w:val="0"/>
          <w:sz w:val="24"/>
          <w:szCs w:val="24"/>
        </w:rPr>
      </w:pPr>
      <w:r w:rsidRPr="00EE006B">
        <w:rPr>
          <w:rFonts w:ascii="Arial" w:hAnsi="Arial" w:cs="Arial"/>
          <w:snapToGrid w:val="0"/>
          <w:sz w:val="24"/>
          <w:szCs w:val="24"/>
        </w:rPr>
        <w:t>daytime searches for potentially suitable habitat resources, which includes a wide range of habitat types within the islands of the species known range</w:t>
      </w:r>
      <w:r w:rsidRPr="00EE006B">
        <w:rPr>
          <w:rFonts w:ascii="Arial" w:hAnsi="Arial" w:cs="Arial"/>
          <w:sz w:val="24"/>
          <w:szCs w:val="24"/>
        </w:rPr>
        <w:t xml:space="preserve"> </w:t>
      </w:r>
      <w:r w:rsidRPr="00EE006B">
        <w:rPr>
          <w:rFonts w:ascii="Arial" w:hAnsi="Arial" w:cs="Arial"/>
          <w:snapToGrid w:val="0"/>
          <w:sz w:val="24"/>
          <w:szCs w:val="24"/>
        </w:rPr>
        <w:t>(</w:t>
      </w:r>
      <w:r w:rsidR="002D13F4">
        <w:rPr>
          <w:rFonts w:ascii="Arial" w:hAnsi="Arial" w:cs="Arial"/>
          <w:snapToGrid w:val="0"/>
          <w:sz w:val="24"/>
          <w:szCs w:val="24"/>
        </w:rPr>
        <w:t>description of the survey technique and recommended effort is outlined in Section 3.1)</w:t>
      </w:r>
    </w:p>
    <w:p w14:paraId="3CA46246" w14:textId="77777777" w:rsidR="007A30ED" w:rsidRPr="00EE006B" w:rsidRDefault="007A30ED" w:rsidP="0064034F">
      <w:pPr>
        <w:pStyle w:val="BodyText"/>
        <w:numPr>
          <w:ilvl w:val="0"/>
          <w:numId w:val="25"/>
        </w:numPr>
        <w:spacing w:after="120"/>
        <w:ind w:left="714" w:hanging="357"/>
        <w:jc w:val="left"/>
        <w:rPr>
          <w:rFonts w:ascii="Arial" w:hAnsi="Arial" w:cs="Arial"/>
          <w:snapToGrid w:val="0"/>
          <w:sz w:val="24"/>
          <w:szCs w:val="24"/>
        </w:rPr>
      </w:pPr>
      <w:r w:rsidRPr="00EE006B">
        <w:rPr>
          <w:rFonts w:ascii="Arial" w:hAnsi="Arial" w:cs="Arial"/>
          <w:snapToGrid w:val="0"/>
          <w:sz w:val="24"/>
          <w:szCs w:val="24"/>
        </w:rPr>
        <w:t xml:space="preserve">daytime searches for signs of activity, including burrows, diggings, tracks and scats </w:t>
      </w:r>
      <w:r w:rsidRPr="00EE006B">
        <w:rPr>
          <w:rFonts w:ascii="Arial" w:hAnsi="Arial" w:cs="Arial"/>
          <w:sz w:val="24"/>
          <w:szCs w:val="24"/>
        </w:rPr>
        <w:t>(</w:t>
      </w:r>
      <w:r w:rsidR="002D13F4">
        <w:rPr>
          <w:rFonts w:ascii="Arial" w:hAnsi="Arial" w:cs="Arial"/>
          <w:snapToGrid w:val="0"/>
          <w:sz w:val="24"/>
          <w:szCs w:val="24"/>
        </w:rPr>
        <w:t>description of the survey technique and recommended effort is outlined in Section 3.2)</w:t>
      </w:r>
      <w:r w:rsidRPr="00EE006B">
        <w:rPr>
          <w:rFonts w:ascii="Arial" w:hAnsi="Arial" w:cs="Arial"/>
          <w:snapToGrid w:val="0"/>
          <w:sz w:val="24"/>
          <w:szCs w:val="24"/>
        </w:rPr>
        <w:t xml:space="preserve">. </w:t>
      </w:r>
    </w:p>
    <w:p w14:paraId="095AF5C5" w14:textId="77777777" w:rsidR="007A30ED" w:rsidRPr="00EE006B" w:rsidRDefault="007A30ED" w:rsidP="0064034F">
      <w:pPr>
        <w:pStyle w:val="BodyText"/>
        <w:numPr>
          <w:ilvl w:val="0"/>
          <w:numId w:val="25"/>
        </w:numPr>
        <w:spacing w:after="120"/>
        <w:ind w:left="714" w:hanging="357"/>
        <w:jc w:val="left"/>
        <w:rPr>
          <w:rFonts w:ascii="Arial" w:hAnsi="Arial" w:cs="Arial"/>
          <w:snapToGrid w:val="0"/>
          <w:sz w:val="24"/>
          <w:szCs w:val="24"/>
        </w:rPr>
      </w:pPr>
      <w:r w:rsidRPr="00EE006B">
        <w:rPr>
          <w:rFonts w:ascii="Arial" w:hAnsi="Arial" w:cs="Arial"/>
          <w:snapToGrid w:val="0"/>
          <w:sz w:val="24"/>
          <w:szCs w:val="24"/>
        </w:rPr>
        <w:t xml:space="preserve">collection of predator scats, owl casts or remains, targeting predatory bird and mammal nests and dens </w:t>
      </w:r>
      <w:r w:rsidR="004D4847">
        <w:rPr>
          <w:rFonts w:ascii="Arial" w:hAnsi="Arial" w:cs="Arial"/>
          <w:snapToGrid w:val="0"/>
          <w:sz w:val="24"/>
          <w:szCs w:val="24"/>
        </w:rPr>
        <w:t>(description of the survey technique and recommended effort is outlined in Section 3.2)</w:t>
      </w:r>
    </w:p>
    <w:p w14:paraId="01932DFC" w14:textId="77777777" w:rsidR="007A30ED" w:rsidRPr="00EE006B" w:rsidRDefault="007A30ED" w:rsidP="0064034F">
      <w:pPr>
        <w:pStyle w:val="BodyText"/>
        <w:numPr>
          <w:ilvl w:val="0"/>
          <w:numId w:val="25"/>
        </w:numPr>
        <w:spacing w:after="120"/>
        <w:ind w:left="714" w:hanging="357"/>
        <w:jc w:val="left"/>
        <w:rPr>
          <w:rFonts w:ascii="Arial" w:hAnsi="Arial" w:cs="Arial"/>
          <w:snapToGrid w:val="0"/>
          <w:sz w:val="24"/>
          <w:szCs w:val="24"/>
        </w:rPr>
      </w:pPr>
      <w:r w:rsidRPr="00EE006B">
        <w:rPr>
          <w:rFonts w:ascii="Arial" w:hAnsi="Arial" w:cs="Arial"/>
          <w:snapToGrid w:val="0"/>
          <w:sz w:val="24"/>
          <w:szCs w:val="24"/>
        </w:rPr>
        <w:t xml:space="preserve">soil plot surveys conducted according to the description of the technique and the recommended effort provided in Section </w:t>
      </w:r>
      <w:r w:rsidR="008465A7" w:rsidRPr="00EE006B">
        <w:rPr>
          <w:rFonts w:ascii="Arial" w:hAnsi="Arial" w:cs="Arial"/>
          <w:snapToGrid w:val="0"/>
          <w:sz w:val="24"/>
          <w:szCs w:val="24"/>
        </w:rPr>
        <w:t>3</w:t>
      </w:r>
      <w:r w:rsidRPr="00EE006B">
        <w:rPr>
          <w:rFonts w:ascii="Arial" w:hAnsi="Arial" w:cs="Arial"/>
          <w:snapToGrid w:val="0"/>
          <w:sz w:val="24"/>
          <w:szCs w:val="24"/>
        </w:rPr>
        <w:t>.3.2.</w:t>
      </w:r>
    </w:p>
    <w:p w14:paraId="0657BE7E" w14:textId="77777777" w:rsidR="007A30ED" w:rsidRPr="00EE006B" w:rsidRDefault="007A30ED" w:rsidP="00EE006B">
      <w:pPr>
        <w:pStyle w:val="BodyText"/>
        <w:jc w:val="left"/>
        <w:rPr>
          <w:rFonts w:ascii="Arial" w:hAnsi="Arial" w:cs="Arial"/>
          <w:snapToGrid w:val="0"/>
          <w:sz w:val="24"/>
          <w:szCs w:val="24"/>
        </w:rPr>
      </w:pPr>
    </w:p>
    <w:p w14:paraId="6F33A61D" w14:textId="77777777" w:rsidR="007A30ED" w:rsidRPr="00EE006B" w:rsidRDefault="007A30ED" w:rsidP="00EE006B">
      <w:pPr>
        <w:pStyle w:val="BodyText"/>
        <w:spacing w:after="120"/>
        <w:jc w:val="left"/>
        <w:rPr>
          <w:rFonts w:ascii="Arial" w:hAnsi="Arial" w:cs="Arial"/>
          <w:snapToGrid w:val="0"/>
          <w:sz w:val="24"/>
          <w:szCs w:val="24"/>
        </w:rPr>
      </w:pPr>
      <w:r w:rsidRPr="00EE006B">
        <w:rPr>
          <w:rFonts w:ascii="Arial" w:hAnsi="Arial" w:cs="Arial"/>
          <w:snapToGrid w:val="0"/>
          <w:sz w:val="24"/>
          <w:szCs w:val="24"/>
        </w:rPr>
        <w:t>If confirmation of the species is required from the presence of signs</w:t>
      </w:r>
      <w:r w:rsidR="00F463FD">
        <w:rPr>
          <w:rFonts w:ascii="Arial" w:hAnsi="Arial" w:cs="Arial"/>
          <w:snapToGrid w:val="0"/>
          <w:sz w:val="24"/>
          <w:szCs w:val="24"/>
        </w:rPr>
        <w:t>,</w:t>
      </w:r>
      <w:r w:rsidRPr="00EE006B">
        <w:rPr>
          <w:rFonts w:ascii="Arial" w:hAnsi="Arial" w:cs="Arial"/>
          <w:snapToGrid w:val="0"/>
          <w:sz w:val="24"/>
          <w:szCs w:val="24"/>
        </w:rPr>
        <w:t xml:space="preserve"> then one or more of the following survey techniques should be employed:</w:t>
      </w:r>
    </w:p>
    <w:p w14:paraId="2B7890AB" w14:textId="77777777" w:rsidR="007A30ED" w:rsidRPr="00EE006B" w:rsidRDefault="007A30ED" w:rsidP="0064034F">
      <w:pPr>
        <w:pStyle w:val="BodyText"/>
        <w:numPr>
          <w:ilvl w:val="0"/>
          <w:numId w:val="30"/>
        </w:numPr>
        <w:spacing w:after="120"/>
        <w:ind w:left="714" w:hanging="357"/>
        <w:jc w:val="left"/>
        <w:rPr>
          <w:rFonts w:ascii="Arial" w:hAnsi="Arial" w:cs="Arial"/>
          <w:snapToGrid w:val="0"/>
          <w:sz w:val="24"/>
          <w:szCs w:val="24"/>
        </w:rPr>
      </w:pPr>
      <w:r w:rsidRPr="00EE006B">
        <w:rPr>
          <w:rFonts w:ascii="Arial" w:hAnsi="Arial" w:cs="Arial"/>
          <w:snapToGrid w:val="0"/>
          <w:sz w:val="24"/>
          <w:szCs w:val="24"/>
        </w:rPr>
        <w:t xml:space="preserve">observations conducted at dusk/early night at burrow entrances according to the description of the technique and the recommended effort provided in Section </w:t>
      </w:r>
      <w:r w:rsidR="008465A7" w:rsidRPr="00EE006B">
        <w:rPr>
          <w:rFonts w:ascii="Arial" w:hAnsi="Arial" w:cs="Arial"/>
          <w:snapToGrid w:val="0"/>
          <w:sz w:val="24"/>
          <w:szCs w:val="24"/>
        </w:rPr>
        <w:t>3</w:t>
      </w:r>
      <w:r w:rsidRPr="00EE006B">
        <w:rPr>
          <w:rFonts w:ascii="Arial" w:hAnsi="Arial" w:cs="Arial"/>
          <w:snapToGrid w:val="0"/>
          <w:sz w:val="24"/>
          <w:szCs w:val="24"/>
        </w:rPr>
        <w:t>.3.4</w:t>
      </w:r>
    </w:p>
    <w:p w14:paraId="4B52BA86" w14:textId="77777777" w:rsidR="007A30ED" w:rsidRPr="00EE006B" w:rsidRDefault="007A30ED" w:rsidP="0064034F">
      <w:pPr>
        <w:pStyle w:val="BodyText"/>
        <w:numPr>
          <w:ilvl w:val="0"/>
          <w:numId w:val="30"/>
        </w:numPr>
        <w:spacing w:after="120"/>
        <w:ind w:left="714" w:hanging="357"/>
        <w:jc w:val="left"/>
        <w:rPr>
          <w:rFonts w:ascii="Arial" w:hAnsi="Arial" w:cs="Arial"/>
          <w:snapToGrid w:val="0"/>
          <w:sz w:val="24"/>
          <w:szCs w:val="24"/>
        </w:rPr>
      </w:pPr>
      <w:r w:rsidRPr="00EE006B">
        <w:rPr>
          <w:rFonts w:ascii="Arial" w:hAnsi="Arial" w:cs="Arial"/>
          <w:snapToGrid w:val="0"/>
          <w:sz w:val="24"/>
          <w:szCs w:val="24"/>
        </w:rPr>
        <w:t xml:space="preserve">spotlight surveys conducted according to the description of the technique and the recommended effort provided in Section </w:t>
      </w:r>
      <w:r w:rsidR="008465A7" w:rsidRPr="00EE006B">
        <w:rPr>
          <w:rFonts w:ascii="Arial" w:hAnsi="Arial" w:cs="Arial"/>
          <w:snapToGrid w:val="0"/>
          <w:sz w:val="24"/>
          <w:szCs w:val="24"/>
        </w:rPr>
        <w:t>3</w:t>
      </w:r>
      <w:r w:rsidRPr="00EE006B">
        <w:rPr>
          <w:rFonts w:ascii="Arial" w:hAnsi="Arial" w:cs="Arial"/>
          <w:snapToGrid w:val="0"/>
          <w:sz w:val="24"/>
          <w:szCs w:val="24"/>
        </w:rPr>
        <w:t xml:space="preserve">.3.3 </w:t>
      </w:r>
    </w:p>
    <w:p w14:paraId="3FCA8EAE" w14:textId="77777777" w:rsidR="007A30ED" w:rsidRPr="00EE006B" w:rsidRDefault="007A30ED" w:rsidP="0064034F">
      <w:pPr>
        <w:pStyle w:val="BodyText"/>
        <w:numPr>
          <w:ilvl w:val="0"/>
          <w:numId w:val="30"/>
        </w:numPr>
        <w:spacing w:after="120"/>
        <w:ind w:left="714" w:hanging="357"/>
        <w:jc w:val="left"/>
        <w:rPr>
          <w:rFonts w:ascii="Arial" w:hAnsi="Arial" w:cs="Arial"/>
          <w:sz w:val="24"/>
          <w:szCs w:val="24"/>
        </w:rPr>
      </w:pPr>
      <w:r w:rsidRPr="00EE006B">
        <w:rPr>
          <w:rFonts w:ascii="Arial" w:hAnsi="Arial" w:cs="Arial"/>
          <w:snapToGrid w:val="0"/>
          <w:sz w:val="24"/>
          <w:szCs w:val="24"/>
        </w:rPr>
        <w:t xml:space="preserve">cage trapping surveys conducted according to the description of the technique and the recommended effort outlined in Section </w:t>
      </w:r>
      <w:r w:rsidR="008465A7" w:rsidRPr="00EE006B">
        <w:rPr>
          <w:rFonts w:ascii="Arial" w:hAnsi="Arial" w:cs="Arial"/>
          <w:snapToGrid w:val="0"/>
          <w:sz w:val="24"/>
          <w:szCs w:val="24"/>
        </w:rPr>
        <w:t>3</w:t>
      </w:r>
      <w:r w:rsidRPr="00EE006B">
        <w:rPr>
          <w:rFonts w:ascii="Arial" w:hAnsi="Arial" w:cs="Arial"/>
          <w:snapToGrid w:val="0"/>
          <w:sz w:val="24"/>
          <w:szCs w:val="24"/>
        </w:rPr>
        <w:t>.3.10, using a mixture of peanut butter, rolled oats, sardines or bacon for bait.</w:t>
      </w:r>
      <w:r w:rsidRPr="00EE006B">
        <w:rPr>
          <w:rFonts w:ascii="Arial" w:hAnsi="Arial" w:cs="Arial"/>
          <w:sz w:val="24"/>
          <w:szCs w:val="24"/>
        </w:rPr>
        <w:t xml:space="preserve"> A fence trapping system, similar to that devised for the bilby </w:t>
      </w:r>
      <w:r w:rsidRPr="00EE006B">
        <w:rPr>
          <w:rFonts w:ascii="Arial" w:hAnsi="Arial" w:cs="Arial"/>
          <w:i/>
          <w:sz w:val="24"/>
          <w:szCs w:val="24"/>
        </w:rPr>
        <w:t>Macrotis lagotis</w:t>
      </w:r>
      <w:r w:rsidRPr="00EE006B">
        <w:rPr>
          <w:rFonts w:ascii="Arial" w:hAnsi="Arial" w:cs="Arial"/>
          <w:sz w:val="24"/>
          <w:szCs w:val="24"/>
        </w:rPr>
        <w:t xml:space="preserve"> by Southgate and colleagues (1995) and Gibson and Hume (2000) may also be appropriate (see the species profile for the bilby) for capturing the burrowing bettong as individuals emerge from their burrows</w:t>
      </w:r>
    </w:p>
    <w:p w14:paraId="58D0878B" w14:textId="77777777" w:rsidR="007A30ED" w:rsidRPr="00EE006B" w:rsidRDefault="007A30ED" w:rsidP="0064034F">
      <w:pPr>
        <w:pStyle w:val="BodyText"/>
        <w:numPr>
          <w:ilvl w:val="0"/>
          <w:numId w:val="30"/>
        </w:numPr>
        <w:spacing w:after="120"/>
        <w:ind w:left="714" w:hanging="357"/>
        <w:jc w:val="left"/>
        <w:rPr>
          <w:rFonts w:ascii="Arial" w:hAnsi="Arial" w:cs="Arial"/>
          <w:snapToGrid w:val="0"/>
          <w:sz w:val="24"/>
          <w:szCs w:val="24"/>
        </w:rPr>
      </w:pPr>
      <w:r w:rsidRPr="00EE006B">
        <w:rPr>
          <w:rFonts w:ascii="Arial" w:hAnsi="Arial" w:cs="Arial"/>
          <w:snapToGrid w:val="0"/>
          <w:sz w:val="24"/>
          <w:szCs w:val="24"/>
        </w:rPr>
        <w:t xml:space="preserve">camera traps baited with universal bait and added almond, walnut or truffle oil (see potoroo profiles for further information) are likely to prove useful for positively identifying and minimising impact on animals and are also cost-effective </w:t>
      </w:r>
      <w:r w:rsidR="00445462">
        <w:rPr>
          <w:rFonts w:ascii="Arial" w:hAnsi="Arial" w:cs="Arial"/>
          <w:snapToGrid w:val="0"/>
          <w:sz w:val="24"/>
          <w:szCs w:val="24"/>
        </w:rPr>
        <w:t xml:space="preserve">(description of </w:t>
      </w:r>
      <w:r w:rsidR="007660E5">
        <w:rPr>
          <w:rFonts w:ascii="Arial" w:hAnsi="Arial" w:cs="Arial"/>
          <w:snapToGrid w:val="0"/>
          <w:sz w:val="24"/>
          <w:szCs w:val="24"/>
        </w:rPr>
        <w:t xml:space="preserve">the </w:t>
      </w:r>
      <w:r w:rsidR="00445462">
        <w:rPr>
          <w:rFonts w:ascii="Arial" w:hAnsi="Arial" w:cs="Arial"/>
          <w:snapToGrid w:val="0"/>
          <w:sz w:val="24"/>
          <w:szCs w:val="24"/>
        </w:rPr>
        <w:t>survey technique and recommended effort is outlined in section 3.3.6)</w:t>
      </w:r>
      <w:r w:rsidRPr="00EE006B">
        <w:rPr>
          <w:rFonts w:ascii="Arial" w:hAnsi="Arial" w:cs="Arial"/>
          <w:snapToGrid w:val="0"/>
          <w:sz w:val="24"/>
          <w:szCs w:val="24"/>
        </w:rPr>
        <w:t>.</w:t>
      </w:r>
    </w:p>
    <w:p w14:paraId="52ECD3A2" w14:textId="77777777" w:rsidR="007A30ED" w:rsidRPr="00EE006B" w:rsidRDefault="007A30ED" w:rsidP="00EE006B">
      <w:pPr>
        <w:pStyle w:val="BodyText"/>
        <w:jc w:val="left"/>
        <w:rPr>
          <w:rFonts w:ascii="Arial" w:hAnsi="Arial" w:cs="Arial"/>
          <w:snapToGrid w:val="0"/>
          <w:sz w:val="24"/>
          <w:szCs w:val="24"/>
        </w:rPr>
      </w:pPr>
    </w:p>
    <w:p w14:paraId="627FDC85" w14:textId="77777777" w:rsidR="007A30ED" w:rsidRPr="00EE006B" w:rsidRDefault="007A30ED" w:rsidP="00EE006B">
      <w:pPr>
        <w:pStyle w:val="BodyText"/>
        <w:spacing w:after="120"/>
        <w:jc w:val="left"/>
        <w:rPr>
          <w:rFonts w:ascii="Arial" w:hAnsi="Arial" w:cs="Arial"/>
          <w:sz w:val="24"/>
          <w:szCs w:val="24"/>
        </w:rPr>
      </w:pPr>
      <w:r w:rsidRPr="00EE006B">
        <w:rPr>
          <w:rFonts w:ascii="Arial" w:hAnsi="Arial" w:cs="Arial"/>
          <w:snapToGrid w:val="0"/>
          <w:sz w:val="24"/>
          <w:szCs w:val="24"/>
        </w:rPr>
        <w:t>The burrowing bettong is not</w:t>
      </w:r>
      <w:r w:rsidRPr="00EE006B">
        <w:rPr>
          <w:rFonts w:ascii="Arial" w:hAnsi="Arial" w:cs="Arial"/>
          <w:sz w:val="24"/>
          <w:szCs w:val="24"/>
        </w:rPr>
        <w:t xml:space="preserve"> distinguishable from hair samples (see </w:t>
      </w:r>
      <w:r w:rsidR="00722006" w:rsidRPr="00EE006B">
        <w:rPr>
          <w:rFonts w:ascii="Arial" w:hAnsi="Arial" w:cs="Arial"/>
          <w:sz w:val="24"/>
          <w:szCs w:val="24"/>
        </w:rPr>
        <w:t>Table 2</w:t>
      </w:r>
      <w:r w:rsidRPr="00EE006B">
        <w:rPr>
          <w:rFonts w:ascii="Arial" w:hAnsi="Arial" w:cs="Arial"/>
          <w:sz w:val="24"/>
          <w:szCs w:val="24"/>
        </w:rPr>
        <w:t xml:space="preserve">, Section </w:t>
      </w:r>
      <w:r w:rsidR="008465A7" w:rsidRPr="00EE006B">
        <w:rPr>
          <w:rFonts w:ascii="Arial" w:hAnsi="Arial" w:cs="Arial"/>
          <w:sz w:val="24"/>
          <w:szCs w:val="24"/>
        </w:rPr>
        <w:t>3</w:t>
      </w:r>
      <w:r w:rsidRPr="00EE006B">
        <w:rPr>
          <w:rFonts w:ascii="Arial" w:hAnsi="Arial" w:cs="Arial"/>
          <w:sz w:val="24"/>
          <w:szCs w:val="24"/>
        </w:rPr>
        <w:t>.3.6). Should this situation change, then hair sampling may provide an appropriate alternative detection technique, however this method should be used only as part of an integrative approach utilising other me</w:t>
      </w:r>
      <w:r w:rsidR="00502B66" w:rsidRPr="00EE006B">
        <w:rPr>
          <w:rFonts w:ascii="Arial" w:hAnsi="Arial" w:cs="Arial"/>
          <w:sz w:val="24"/>
          <w:szCs w:val="24"/>
        </w:rPr>
        <w:t>thods like baited camera traps</w:t>
      </w:r>
      <w:r w:rsidRPr="00EE006B">
        <w:rPr>
          <w:rFonts w:ascii="Arial" w:hAnsi="Arial" w:cs="Arial"/>
          <w:sz w:val="24"/>
          <w:szCs w:val="24"/>
        </w:rPr>
        <w:t xml:space="preserve">. </w:t>
      </w:r>
    </w:p>
    <w:p w14:paraId="5E3BBF05" w14:textId="77777777" w:rsidR="007A30ED" w:rsidRDefault="007A30ED" w:rsidP="00EE006B">
      <w:pPr>
        <w:pStyle w:val="BodyText"/>
        <w:tabs>
          <w:tab w:val="left" w:pos="0"/>
        </w:tabs>
        <w:spacing w:after="120"/>
        <w:jc w:val="left"/>
        <w:rPr>
          <w:rFonts w:ascii="Arial" w:hAnsi="Arial" w:cs="Arial"/>
          <w:sz w:val="24"/>
          <w:szCs w:val="24"/>
        </w:rPr>
      </w:pPr>
      <w:r w:rsidRPr="00EE006B">
        <w:rPr>
          <w:rFonts w:ascii="Arial" w:hAnsi="Arial" w:cs="Arial"/>
          <w:sz w:val="24"/>
          <w:szCs w:val="24"/>
        </w:rPr>
        <w:t>The survey method recommended has been designed for surveys of areas within the burrowing bettong's known range. Should surveys be required on the mainland</w:t>
      </w:r>
      <w:r w:rsidR="00007ACD">
        <w:rPr>
          <w:rFonts w:ascii="Arial" w:hAnsi="Arial" w:cs="Arial"/>
          <w:sz w:val="24"/>
          <w:szCs w:val="24"/>
        </w:rPr>
        <w:t>,</w:t>
      </w:r>
      <w:r w:rsidRPr="00EE006B">
        <w:rPr>
          <w:rFonts w:ascii="Arial" w:hAnsi="Arial" w:cs="Arial"/>
          <w:sz w:val="24"/>
          <w:szCs w:val="24"/>
        </w:rPr>
        <w:t xml:space="preserve"> then further expert advice should be sought from the relevant government authorities. Any signs of the burrowing bettong on the mainland should be reported immediately to the Western Australian DEC or other relevant government authorities.</w:t>
      </w:r>
    </w:p>
    <w:p w14:paraId="351C0174" w14:textId="77777777" w:rsidR="00EE006B" w:rsidRPr="00EE006B" w:rsidRDefault="00EE006B" w:rsidP="00EE006B">
      <w:pPr>
        <w:pStyle w:val="BodyText"/>
        <w:tabs>
          <w:tab w:val="left" w:pos="0"/>
        </w:tabs>
        <w:spacing w:after="120"/>
        <w:jc w:val="left"/>
        <w:rPr>
          <w:rFonts w:ascii="Arial" w:hAnsi="Arial" w:cs="Arial"/>
          <w:sz w:val="24"/>
          <w:szCs w:val="24"/>
        </w:rPr>
      </w:pPr>
    </w:p>
    <w:p w14:paraId="0E70826E" w14:textId="77777777" w:rsidR="007A30ED" w:rsidRPr="00EE006B" w:rsidRDefault="007A30ED" w:rsidP="00EE006B">
      <w:pPr>
        <w:pStyle w:val="BodyText2"/>
        <w:spacing w:before="200" w:line="240" w:lineRule="auto"/>
        <w:jc w:val="left"/>
        <w:rPr>
          <w:rFonts w:ascii="Arial" w:hAnsi="Arial" w:cs="Arial"/>
          <w:i/>
          <w:color w:val="0046AD"/>
          <w:sz w:val="24"/>
          <w:szCs w:val="24"/>
        </w:rPr>
      </w:pPr>
      <w:r w:rsidRPr="00EE006B">
        <w:rPr>
          <w:rFonts w:ascii="Arial" w:hAnsi="Arial" w:cs="Arial"/>
          <w:i/>
          <w:color w:val="0046AD"/>
          <w:sz w:val="24"/>
          <w:szCs w:val="24"/>
        </w:rPr>
        <w:t>Similar species in range</w:t>
      </w:r>
    </w:p>
    <w:p w14:paraId="0D486DC9" w14:textId="77777777" w:rsidR="007A30ED" w:rsidRDefault="007A30ED" w:rsidP="00EE006B">
      <w:pPr>
        <w:pStyle w:val="BodyText"/>
        <w:spacing w:after="120"/>
        <w:jc w:val="left"/>
        <w:rPr>
          <w:rFonts w:ascii="Arial" w:hAnsi="Arial" w:cs="Arial"/>
          <w:sz w:val="24"/>
          <w:szCs w:val="24"/>
        </w:rPr>
      </w:pPr>
      <w:r w:rsidRPr="00EE006B">
        <w:rPr>
          <w:rFonts w:ascii="Arial" w:hAnsi="Arial" w:cs="Arial"/>
          <w:sz w:val="24"/>
          <w:szCs w:val="24"/>
        </w:rPr>
        <w:t xml:space="preserve">There are no other bettongs on the islands; however, a number of other macropodoidea species occur on </w:t>
      </w:r>
      <w:smartTag w:uri="urn:schemas-microsoft-com:office:smarttags" w:element="place">
        <w:smartTag w:uri="urn:schemas-microsoft-com:office:smarttags" w:element="PlaceName">
          <w:r w:rsidRPr="00EE006B">
            <w:rPr>
              <w:rFonts w:ascii="Arial" w:hAnsi="Arial" w:cs="Arial"/>
              <w:sz w:val="24"/>
              <w:szCs w:val="24"/>
            </w:rPr>
            <w:t>Barrow</w:t>
          </w:r>
        </w:smartTag>
        <w:r w:rsidRPr="00EE006B">
          <w:rPr>
            <w:rFonts w:ascii="Arial" w:hAnsi="Arial" w:cs="Arial"/>
            <w:sz w:val="24"/>
            <w:szCs w:val="24"/>
          </w:rPr>
          <w:t xml:space="preserve"> </w:t>
        </w:r>
        <w:smartTag w:uri="urn:schemas-microsoft-com:office:smarttags" w:element="PlaceType">
          <w:r w:rsidRPr="00EE006B">
            <w:rPr>
              <w:rFonts w:ascii="Arial" w:hAnsi="Arial" w:cs="Arial"/>
              <w:sz w:val="24"/>
              <w:szCs w:val="24"/>
            </w:rPr>
            <w:t>Island</w:t>
          </w:r>
        </w:smartTag>
      </w:smartTag>
      <w:r w:rsidRPr="00EE006B">
        <w:rPr>
          <w:rFonts w:ascii="Arial" w:hAnsi="Arial" w:cs="Arial"/>
          <w:sz w:val="24"/>
          <w:szCs w:val="24"/>
        </w:rPr>
        <w:t xml:space="preserve"> and their tracks may be indistinguishable from those made by the burrowing bettong, particularly if made by smaller-sized juveniles. The wallaby and kangaroo species include the spectacled hare wallaby </w:t>
      </w:r>
      <w:r w:rsidRPr="00EE006B">
        <w:rPr>
          <w:rFonts w:ascii="Arial" w:hAnsi="Arial" w:cs="Arial"/>
          <w:i/>
          <w:sz w:val="24"/>
          <w:szCs w:val="24"/>
        </w:rPr>
        <w:t>Lagorchestes conspicillatus conspicillatus</w:t>
      </w:r>
      <w:r w:rsidRPr="00EE006B">
        <w:rPr>
          <w:rFonts w:ascii="Arial" w:hAnsi="Arial" w:cs="Arial"/>
          <w:sz w:val="24"/>
          <w:szCs w:val="24"/>
        </w:rPr>
        <w:t xml:space="preserve">, the black-flanked rock wallaby </w:t>
      </w:r>
      <w:r w:rsidRPr="00EE006B">
        <w:rPr>
          <w:rFonts w:ascii="Arial" w:hAnsi="Arial" w:cs="Arial"/>
          <w:i/>
          <w:sz w:val="24"/>
          <w:szCs w:val="24"/>
        </w:rPr>
        <w:t>Petrogale lateralis lateralis</w:t>
      </w:r>
      <w:r w:rsidRPr="00EE006B">
        <w:rPr>
          <w:rFonts w:ascii="Arial" w:hAnsi="Arial" w:cs="Arial"/>
          <w:sz w:val="24"/>
          <w:szCs w:val="24"/>
        </w:rPr>
        <w:t xml:space="preserve"> and the </w:t>
      </w:r>
      <w:smartTag w:uri="urn:schemas-microsoft-com:office:smarttags" w:element="place">
        <w:smartTag w:uri="urn:schemas-microsoft-com:office:smarttags" w:element="PlaceName">
          <w:r w:rsidRPr="00EE006B">
            <w:rPr>
              <w:rFonts w:ascii="Arial" w:hAnsi="Arial" w:cs="Arial"/>
              <w:sz w:val="24"/>
              <w:szCs w:val="24"/>
            </w:rPr>
            <w:t>Barrow</w:t>
          </w:r>
        </w:smartTag>
        <w:r w:rsidRPr="00EE006B">
          <w:rPr>
            <w:rFonts w:ascii="Arial" w:hAnsi="Arial" w:cs="Arial"/>
            <w:sz w:val="24"/>
            <w:szCs w:val="24"/>
          </w:rPr>
          <w:t xml:space="preserve"> </w:t>
        </w:r>
        <w:smartTag w:uri="urn:schemas-microsoft-com:office:smarttags" w:element="PlaceType">
          <w:r w:rsidRPr="00EE006B">
            <w:rPr>
              <w:rFonts w:ascii="Arial" w:hAnsi="Arial" w:cs="Arial"/>
              <w:sz w:val="24"/>
              <w:szCs w:val="24"/>
            </w:rPr>
            <w:t>Island</w:t>
          </w:r>
        </w:smartTag>
      </w:smartTag>
      <w:r w:rsidRPr="00EE006B">
        <w:rPr>
          <w:rFonts w:ascii="Arial" w:hAnsi="Arial" w:cs="Arial"/>
          <w:sz w:val="24"/>
          <w:szCs w:val="24"/>
        </w:rPr>
        <w:t xml:space="preserve"> euro </w:t>
      </w:r>
      <w:r w:rsidRPr="00EE006B">
        <w:rPr>
          <w:rFonts w:ascii="Arial" w:hAnsi="Arial" w:cs="Arial"/>
          <w:i/>
          <w:sz w:val="24"/>
          <w:szCs w:val="24"/>
        </w:rPr>
        <w:t>Macropus robustus isabellensis</w:t>
      </w:r>
      <w:r w:rsidRPr="00EE006B">
        <w:rPr>
          <w:rFonts w:ascii="Arial" w:hAnsi="Arial" w:cs="Arial"/>
          <w:sz w:val="24"/>
          <w:szCs w:val="24"/>
        </w:rPr>
        <w:t xml:space="preserve">, all of which are listed on the EPBC Act. In addition, the golden bandicoot </w:t>
      </w:r>
      <w:r w:rsidRPr="00EE006B">
        <w:rPr>
          <w:rFonts w:ascii="Arial" w:hAnsi="Arial" w:cs="Arial"/>
          <w:i/>
          <w:sz w:val="24"/>
          <w:szCs w:val="24"/>
        </w:rPr>
        <w:t>Isoodon auratus</w:t>
      </w:r>
      <w:r w:rsidRPr="00EE006B">
        <w:rPr>
          <w:rFonts w:ascii="Arial" w:hAnsi="Arial" w:cs="Arial"/>
          <w:sz w:val="24"/>
          <w:szCs w:val="24"/>
        </w:rPr>
        <w:t xml:space="preserve"> also occurs on </w:t>
      </w:r>
      <w:smartTag w:uri="urn:schemas-microsoft-com:office:smarttags" w:element="place">
        <w:smartTag w:uri="urn:schemas-microsoft-com:office:smarttags" w:element="PlaceName">
          <w:r w:rsidRPr="00EE006B">
            <w:rPr>
              <w:rFonts w:ascii="Arial" w:hAnsi="Arial" w:cs="Arial"/>
              <w:sz w:val="24"/>
              <w:szCs w:val="24"/>
            </w:rPr>
            <w:t>Barrow</w:t>
          </w:r>
        </w:smartTag>
        <w:r w:rsidRPr="00EE006B">
          <w:rPr>
            <w:rFonts w:ascii="Arial" w:hAnsi="Arial" w:cs="Arial"/>
            <w:sz w:val="24"/>
            <w:szCs w:val="24"/>
          </w:rPr>
          <w:t xml:space="preserve"> </w:t>
        </w:r>
        <w:smartTag w:uri="urn:schemas-microsoft-com:office:smarttags" w:element="PlaceType">
          <w:r w:rsidRPr="00EE006B">
            <w:rPr>
              <w:rFonts w:ascii="Arial" w:hAnsi="Arial" w:cs="Arial"/>
              <w:sz w:val="24"/>
              <w:szCs w:val="24"/>
            </w:rPr>
            <w:t>Island</w:t>
          </w:r>
        </w:smartTag>
      </w:smartTag>
      <w:r w:rsidRPr="00EE006B">
        <w:rPr>
          <w:rFonts w:ascii="Arial" w:hAnsi="Arial" w:cs="Arial"/>
          <w:sz w:val="24"/>
          <w:szCs w:val="24"/>
        </w:rPr>
        <w:t xml:space="preserve">, but bandicoot tracks are distinguished from those of the burrowing bettong by the presence of three clawed toes on the forepaws rather than five. Baited camera traps will aid in </w:t>
      </w:r>
      <w:r w:rsidR="00F111BE">
        <w:rPr>
          <w:rFonts w:ascii="Arial" w:hAnsi="Arial" w:cs="Arial"/>
          <w:sz w:val="24"/>
          <w:szCs w:val="24"/>
        </w:rPr>
        <w:t xml:space="preserve">the </w:t>
      </w:r>
      <w:r w:rsidRPr="00EE006B">
        <w:rPr>
          <w:rFonts w:ascii="Arial" w:hAnsi="Arial" w:cs="Arial"/>
          <w:sz w:val="24"/>
          <w:szCs w:val="24"/>
        </w:rPr>
        <w:t>positive identification of species in this circumstance.</w:t>
      </w:r>
    </w:p>
    <w:p w14:paraId="2EA877DC" w14:textId="77777777" w:rsidR="00EE006B" w:rsidRPr="00EE006B" w:rsidRDefault="00EE006B" w:rsidP="00EE006B">
      <w:pPr>
        <w:pStyle w:val="BodyText"/>
        <w:spacing w:after="120"/>
        <w:jc w:val="left"/>
        <w:rPr>
          <w:rFonts w:ascii="Arial" w:hAnsi="Arial" w:cs="Arial"/>
          <w:sz w:val="24"/>
          <w:szCs w:val="24"/>
        </w:rPr>
      </w:pPr>
    </w:p>
    <w:p w14:paraId="100B0379" w14:textId="77777777" w:rsidR="007A30ED" w:rsidRPr="00EE006B" w:rsidRDefault="007A30ED" w:rsidP="00EE006B">
      <w:pPr>
        <w:pStyle w:val="BodyText2"/>
        <w:spacing w:before="200" w:line="240" w:lineRule="auto"/>
        <w:jc w:val="left"/>
        <w:rPr>
          <w:rFonts w:ascii="Arial" w:hAnsi="Arial" w:cs="Arial"/>
          <w:i/>
          <w:color w:val="0046AD"/>
          <w:sz w:val="24"/>
          <w:szCs w:val="24"/>
        </w:rPr>
      </w:pPr>
      <w:bookmarkStart w:id="80" w:name="_Toc62355816"/>
      <w:r w:rsidRPr="00EE006B">
        <w:rPr>
          <w:rFonts w:ascii="Arial" w:hAnsi="Arial" w:cs="Arial"/>
          <w:i/>
          <w:color w:val="0046AD"/>
          <w:sz w:val="24"/>
          <w:szCs w:val="24"/>
        </w:rPr>
        <w:t>References</w:t>
      </w:r>
      <w:bookmarkEnd w:id="80"/>
      <w:r w:rsidRPr="00EE006B">
        <w:rPr>
          <w:rFonts w:ascii="Arial" w:hAnsi="Arial" w:cs="Arial"/>
          <w:i/>
          <w:color w:val="0046AD"/>
          <w:sz w:val="24"/>
          <w:szCs w:val="24"/>
        </w:rPr>
        <w:t xml:space="preserve"> </w:t>
      </w:r>
    </w:p>
    <w:p w14:paraId="1190F68D" w14:textId="77777777" w:rsidR="008465A7" w:rsidRPr="00EE006B" w:rsidRDefault="008465A7" w:rsidP="00EE006B">
      <w:pPr>
        <w:pStyle w:val="BodyText"/>
        <w:jc w:val="left"/>
        <w:rPr>
          <w:rFonts w:ascii="Arial" w:hAnsi="Arial" w:cs="Arial"/>
          <w:sz w:val="24"/>
          <w:szCs w:val="24"/>
        </w:rPr>
      </w:pPr>
      <w:r w:rsidRPr="00EE006B">
        <w:rPr>
          <w:rFonts w:ascii="Arial" w:hAnsi="Arial" w:cs="Arial"/>
          <w:sz w:val="24"/>
          <w:szCs w:val="24"/>
        </w:rPr>
        <w:t xml:space="preserve">Burbidge, A.A. and Short, J.C. 2008. burrowing bettong </w:t>
      </w:r>
      <w:r w:rsidRPr="00EE006B">
        <w:rPr>
          <w:rFonts w:ascii="Arial" w:hAnsi="Arial" w:cs="Arial"/>
          <w:i/>
          <w:sz w:val="24"/>
          <w:szCs w:val="24"/>
        </w:rPr>
        <w:t>Bettongia lesueur</w:t>
      </w:r>
      <w:r w:rsidRPr="00EE006B">
        <w:rPr>
          <w:rFonts w:ascii="Arial" w:hAnsi="Arial" w:cs="Arial"/>
          <w:sz w:val="24"/>
          <w:szCs w:val="24"/>
        </w:rPr>
        <w:t>. In ‘</w:t>
      </w:r>
      <w:r w:rsidRPr="00EE006B">
        <w:rPr>
          <w:rFonts w:ascii="Arial" w:hAnsi="Arial" w:cs="Arial"/>
          <w:i/>
          <w:sz w:val="24"/>
          <w:szCs w:val="24"/>
        </w:rPr>
        <w:t xml:space="preserve">The Mammals of </w:t>
      </w:r>
      <w:smartTag w:uri="urn:schemas-microsoft-com:office:smarttags" w:element="country-region">
        <w:smartTag w:uri="urn:schemas-microsoft-com:office:smarttags" w:element="place">
          <w:r w:rsidRPr="00EE006B">
            <w:rPr>
              <w:rFonts w:ascii="Arial" w:hAnsi="Arial" w:cs="Arial"/>
              <w:i/>
              <w:sz w:val="24"/>
              <w:szCs w:val="24"/>
            </w:rPr>
            <w:t>Australia</w:t>
          </w:r>
        </w:smartTag>
      </w:smartTag>
      <w:r w:rsidRPr="00EE006B">
        <w:rPr>
          <w:rFonts w:ascii="Arial" w:hAnsi="Arial" w:cs="Arial"/>
          <w:i/>
          <w:sz w:val="24"/>
          <w:szCs w:val="24"/>
        </w:rPr>
        <w:t xml:space="preserve">’ </w:t>
      </w:r>
      <w:r w:rsidRPr="00EE006B">
        <w:rPr>
          <w:rFonts w:ascii="Arial" w:hAnsi="Arial" w:cs="Arial"/>
          <w:sz w:val="24"/>
          <w:szCs w:val="24"/>
        </w:rPr>
        <w:t xml:space="preserve">(Eds. S. Van Dyck and R. Strahan). pp. 288-290. (Reed New </w:t>
      </w:r>
      <w:smartTag w:uri="urn:schemas-microsoft-com:office:smarttags" w:element="City">
        <w:r w:rsidRPr="00EE006B">
          <w:rPr>
            <w:rFonts w:ascii="Arial" w:hAnsi="Arial" w:cs="Arial"/>
            <w:sz w:val="24"/>
            <w:szCs w:val="24"/>
          </w:rPr>
          <w:t>Holland</w:t>
        </w:r>
      </w:smartTag>
      <w:r w:rsidRPr="00EE006B">
        <w:rPr>
          <w:rFonts w:ascii="Arial" w:hAnsi="Arial" w:cs="Arial"/>
          <w:sz w:val="24"/>
          <w:szCs w:val="24"/>
        </w:rPr>
        <w:t xml:space="preserve">, </w:t>
      </w:r>
      <w:smartTag w:uri="urn:schemas-microsoft-com:office:smarttags" w:element="City">
        <w:smartTag w:uri="urn:schemas-microsoft-com:office:smarttags" w:element="place">
          <w:r w:rsidRPr="00EE006B">
            <w:rPr>
              <w:rFonts w:ascii="Arial" w:hAnsi="Arial" w:cs="Arial"/>
              <w:sz w:val="24"/>
              <w:szCs w:val="24"/>
            </w:rPr>
            <w:t>Sydney</w:t>
          </w:r>
        </w:smartTag>
      </w:smartTag>
      <w:r w:rsidRPr="00EE006B">
        <w:rPr>
          <w:rFonts w:ascii="Arial" w:hAnsi="Arial" w:cs="Arial"/>
          <w:sz w:val="24"/>
          <w:szCs w:val="24"/>
        </w:rPr>
        <w:t>).</w:t>
      </w:r>
    </w:p>
    <w:p w14:paraId="014F3E8B" w14:textId="77777777" w:rsidR="008465A7" w:rsidRPr="00EE006B" w:rsidRDefault="008465A7" w:rsidP="00EE006B">
      <w:pPr>
        <w:jc w:val="left"/>
        <w:rPr>
          <w:rFonts w:ascii="Arial" w:hAnsi="Arial" w:cs="Arial"/>
          <w:sz w:val="24"/>
          <w:szCs w:val="24"/>
        </w:rPr>
      </w:pPr>
    </w:p>
    <w:p w14:paraId="581EFA44" w14:textId="77777777" w:rsidR="008465A7" w:rsidRPr="00EE006B" w:rsidRDefault="008465A7" w:rsidP="00EE006B">
      <w:pPr>
        <w:pStyle w:val="BodyText"/>
        <w:jc w:val="left"/>
        <w:rPr>
          <w:rFonts w:ascii="Arial" w:hAnsi="Arial" w:cs="Arial"/>
          <w:sz w:val="24"/>
          <w:szCs w:val="24"/>
        </w:rPr>
      </w:pPr>
      <w:r w:rsidRPr="00EE006B">
        <w:rPr>
          <w:rFonts w:ascii="Arial" w:hAnsi="Arial" w:cs="Arial"/>
          <w:sz w:val="24"/>
          <w:szCs w:val="24"/>
        </w:rPr>
        <w:t xml:space="preserve">Gibson, </w:t>
      </w:r>
      <w:smartTag w:uri="urn:schemas-microsoft-com:office:smarttags" w:element="place">
        <w:smartTag w:uri="urn:schemas-microsoft-com:office:smarttags" w:element="City">
          <w:r w:rsidRPr="00EE006B">
            <w:rPr>
              <w:rFonts w:ascii="Arial" w:hAnsi="Arial" w:cs="Arial"/>
              <w:sz w:val="24"/>
              <w:szCs w:val="24"/>
            </w:rPr>
            <w:t>L.A.</w:t>
          </w:r>
        </w:smartTag>
      </w:smartTag>
      <w:r w:rsidRPr="00EE006B">
        <w:rPr>
          <w:rFonts w:ascii="Arial" w:hAnsi="Arial" w:cs="Arial"/>
          <w:sz w:val="24"/>
          <w:szCs w:val="24"/>
        </w:rPr>
        <w:t xml:space="preserve"> and Hume, I.D. 2000. Seasonal field energetics and water influx rates of the greater bilby (</w:t>
      </w:r>
      <w:r w:rsidRPr="00EE006B">
        <w:rPr>
          <w:rFonts w:ascii="Arial" w:hAnsi="Arial" w:cs="Arial"/>
          <w:i/>
          <w:sz w:val="24"/>
          <w:szCs w:val="24"/>
        </w:rPr>
        <w:t>Macrotis lagotis</w:t>
      </w:r>
      <w:r w:rsidRPr="00EE006B">
        <w:rPr>
          <w:rFonts w:ascii="Arial" w:hAnsi="Arial" w:cs="Arial"/>
          <w:sz w:val="24"/>
          <w:szCs w:val="24"/>
        </w:rPr>
        <w:t xml:space="preserve">). </w:t>
      </w:r>
      <w:r w:rsidRPr="00EE006B">
        <w:rPr>
          <w:rFonts w:ascii="Arial" w:hAnsi="Arial" w:cs="Arial"/>
          <w:i/>
          <w:sz w:val="24"/>
          <w:szCs w:val="24"/>
        </w:rPr>
        <w:t>Australian Journal of Zoology</w:t>
      </w:r>
      <w:r w:rsidRPr="00EE006B">
        <w:rPr>
          <w:rFonts w:ascii="Arial" w:hAnsi="Arial" w:cs="Arial"/>
          <w:sz w:val="24"/>
          <w:szCs w:val="24"/>
        </w:rPr>
        <w:t xml:space="preserve"> 48: 225-239.</w:t>
      </w:r>
    </w:p>
    <w:p w14:paraId="3773DD25" w14:textId="77777777" w:rsidR="008465A7" w:rsidRPr="00EE006B" w:rsidRDefault="008465A7" w:rsidP="00EE006B">
      <w:pPr>
        <w:pStyle w:val="BodyText"/>
        <w:jc w:val="left"/>
        <w:rPr>
          <w:rFonts w:ascii="Arial" w:hAnsi="Arial" w:cs="Arial"/>
          <w:sz w:val="24"/>
          <w:szCs w:val="24"/>
        </w:rPr>
      </w:pPr>
    </w:p>
    <w:p w14:paraId="72F79C98" w14:textId="77777777" w:rsidR="008465A7" w:rsidRPr="00EE006B" w:rsidRDefault="008465A7" w:rsidP="00EE006B">
      <w:pPr>
        <w:jc w:val="left"/>
        <w:rPr>
          <w:rFonts w:ascii="Arial" w:hAnsi="Arial" w:cs="Arial"/>
          <w:sz w:val="24"/>
          <w:szCs w:val="24"/>
        </w:rPr>
      </w:pPr>
      <w:r w:rsidRPr="00EE006B">
        <w:rPr>
          <w:rFonts w:ascii="Arial" w:hAnsi="Arial" w:cs="Arial"/>
          <w:sz w:val="24"/>
          <w:szCs w:val="24"/>
        </w:rPr>
        <w:t xml:space="preserve">Finlayson, G.R., Vieira, E.M., Priddel, D., Wheeler, R., Bentley J. and Dickman, C.R. 2008. Multi-scale patterns of habitat use by re-introduced mammals: a case study using medium-sized marsupials. </w:t>
      </w:r>
      <w:r w:rsidRPr="00EE006B">
        <w:rPr>
          <w:rFonts w:ascii="Arial" w:hAnsi="Arial" w:cs="Arial"/>
          <w:i/>
          <w:sz w:val="24"/>
          <w:szCs w:val="24"/>
        </w:rPr>
        <w:t xml:space="preserve">Biological Conservation </w:t>
      </w:r>
      <w:r w:rsidRPr="00EE006B">
        <w:rPr>
          <w:rFonts w:ascii="Arial" w:hAnsi="Arial" w:cs="Arial"/>
          <w:sz w:val="24"/>
          <w:szCs w:val="24"/>
        </w:rPr>
        <w:t>141(1): 320-331.</w:t>
      </w:r>
    </w:p>
    <w:p w14:paraId="203F705A" w14:textId="77777777" w:rsidR="008465A7" w:rsidRPr="00EE006B" w:rsidRDefault="008465A7" w:rsidP="00EE006B">
      <w:pPr>
        <w:pStyle w:val="BodyText"/>
        <w:jc w:val="left"/>
        <w:rPr>
          <w:rFonts w:ascii="Arial" w:hAnsi="Arial" w:cs="Arial"/>
          <w:sz w:val="24"/>
          <w:szCs w:val="24"/>
        </w:rPr>
      </w:pPr>
    </w:p>
    <w:p w14:paraId="3CC5ED5C" w14:textId="77777777" w:rsidR="008465A7" w:rsidRPr="00EE006B" w:rsidRDefault="008465A7" w:rsidP="00EE006B">
      <w:pPr>
        <w:pStyle w:val="BodyText"/>
        <w:jc w:val="left"/>
        <w:rPr>
          <w:rFonts w:ascii="Arial" w:hAnsi="Arial" w:cs="Arial"/>
          <w:sz w:val="24"/>
          <w:szCs w:val="24"/>
        </w:rPr>
      </w:pPr>
      <w:r w:rsidRPr="00EE006B">
        <w:rPr>
          <w:rFonts w:ascii="Arial" w:hAnsi="Arial" w:cs="Arial"/>
          <w:sz w:val="24"/>
          <w:szCs w:val="24"/>
        </w:rPr>
        <w:t xml:space="preserve">Noble, J.C., Müller, W.J., Detling, J.K. and Pfitzner, G.H. 2007.Landscape ecology of the burrowing bettong: warren distribution and patch dynamics in semiarid eastern </w:t>
      </w:r>
      <w:smartTag w:uri="urn:schemas-microsoft-com:office:smarttags" w:element="place">
        <w:smartTag w:uri="urn:schemas-microsoft-com:office:smarttags" w:element="country-region">
          <w:r w:rsidRPr="00EE006B">
            <w:rPr>
              <w:rFonts w:ascii="Arial" w:hAnsi="Arial" w:cs="Arial"/>
              <w:sz w:val="24"/>
              <w:szCs w:val="24"/>
            </w:rPr>
            <w:t>Australia</w:t>
          </w:r>
        </w:smartTag>
      </w:smartTag>
      <w:r w:rsidRPr="00EE006B">
        <w:rPr>
          <w:rFonts w:ascii="Arial" w:hAnsi="Arial" w:cs="Arial"/>
          <w:sz w:val="24"/>
          <w:szCs w:val="24"/>
        </w:rPr>
        <w:t xml:space="preserve">. </w:t>
      </w:r>
      <w:r w:rsidRPr="00EE006B">
        <w:rPr>
          <w:rFonts w:ascii="Arial" w:hAnsi="Arial" w:cs="Arial"/>
          <w:i/>
          <w:sz w:val="24"/>
          <w:szCs w:val="24"/>
        </w:rPr>
        <w:t>Austral Ecology</w:t>
      </w:r>
      <w:r w:rsidRPr="00EE006B">
        <w:rPr>
          <w:rFonts w:ascii="Arial" w:hAnsi="Arial" w:cs="Arial"/>
          <w:sz w:val="24"/>
          <w:szCs w:val="24"/>
        </w:rPr>
        <w:t xml:space="preserve"> 32(3): 326-337</w:t>
      </w:r>
    </w:p>
    <w:p w14:paraId="102FB2E6" w14:textId="77777777" w:rsidR="008465A7" w:rsidRPr="00EE006B" w:rsidRDefault="008465A7" w:rsidP="00EE006B">
      <w:pPr>
        <w:pStyle w:val="BodyText"/>
        <w:jc w:val="left"/>
        <w:rPr>
          <w:rFonts w:ascii="Arial" w:hAnsi="Arial" w:cs="Arial"/>
          <w:sz w:val="24"/>
          <w:szCs w:val="24"/>
        </w:rPr>
      </w:pPr>
    </w:p>
    <w:p w14:paraId="10EED82E" w14:textId="77777777" w:rsidR="008465A7" w:rsidRPr="00EE006B" w:rsidRDefault="008465A7" w:rsidP="00EE006B">
      <w:pPr>
        <w:pStyle w:val="BodyText"/>
        <w:jc w:val="left"/>
        <w:rPr>
          <w:rFonts w:ascii="Arial" w:hAnsi="Arial" w:cs="Arial"/>
          <w:sz w:val="24"/>
          <w:szCs w:val="24"/>
        </w:rPr>
      </w:pPr>
      <w:r w:rsidRPr="00EE006B">
        <w:rPr>
          <w:rFonts w:ascii="Arial" w:hAnsi="Arial" w:cs="Arial"/>
          <w:sz w:val="24"/>
          <w:szCs w:val="24"/>
        </w:rPr>
        <w:t>Pizzuto T.A., Finlayson, G.R., Crowther, M.S. and Dickman, C.R. 2007. Microhabitat use by brush-tailed (</w:t>
      </w:r>
      <w:r w:rsidRPr="00EE006B">
        <w:rPr>
          <w:rFonts w:ascii="Arial" w:hAnsi="Arial" w:cs="Arial"/>
          <w:i/>
          <w:sz w:val="24"/>
          <w:szCs w:val="24"/>
        </w:rPr>
        <w:t>Bettongia penicillata</w:t>
      </w:r>
      <w:r w:rsidRPr="00EE006B">
        <w:rPr>
          <w:rFonts w:ascii="Arial" w:hAnsi="Arial" w:cs="Arial"/>
          <w:sz w:val="24"/>
          <w:szCs w:val="24"/>
        </w:rPr>
        <w:t>) and burrowing bettongs (</w:t>
      </w:r>
      <w:r w:rsidRPr="00EE006B">
        <w:rPr>
          <w:rFonts w:ascii="Arial" w:hAnsi="Arial" w:cs="Arial"/>
          <w:i/>
          <w:sz w:val="24"/>
          <w:szCs w:val="24"/>
        </w:rPr>
        <w:t>B. lesueur</w:t>
      </w:r>
      <w:r w:rsidRPr="00EE006B">
        <w:rPr>
          <w:rFonts w:ascii="Arial" w:hAnsi="Arial" w:cs="Arial"/>
          <w:sz w:val="24"/>
          <w:szCs w:val="24"/>
        </w:rPr>
        <w:t xml:space="preserve">) in semiarid NSW: implications for reintroduction programs. </w:t>
      </w:r>
      <w:r w:rsidRPr="00EE006B">
        <w:rPr>
          <w:rFonts w:ascii="Arial" w:hAnsi="Arial" w:cs="Arial"/>
          <w:i/>
          <w:sz w:val="24"/>
          <w:szCs w:val="24"/>
        </w:rPr>
        <w:t>Wildlife Research</w:t>
      </w:r>
      <w:r w:rsidRPr="00EE006B">
        <w:rPr>
          <w:rFonts w:ascii="Arial" w:hAnsi="Arial" w:cs="Arial"/>
          <w:sz w:val="24"/>
          <w:szCs w:val="24"/>
        </w:rPr>
        <w:t xml:space="preserve"> 34: 271-279.</w:t>
      </w:r>
    </w:p>
    <w:p w14:paraId="35E82026" w14:textId="77777777" w:rsidR="008465A7" w:rsidRPr="00EE006B" w:rsidRDefault="008465A7" w:rsidP="00EE006B">
      <w:pPr>
        <w:pStyle w:val="BodyText"/>
        <w:jc w:val="left"/>
        <w:rPr>
          <w:rFonts w:ascii="Arial" w:hAnsi="Arial" w:cs="Arial"/>
          <w:sz w:val="24"/>
          <w:szCs w:val="24"/>
        </w:rPr>
      </w:pPr>
    </w:p>
    <w:p w14:paraId="25261791" w14:textId="77777777" w:rsidR="008465A7" w:rsidRPr="00EE006B" w:rsidRDefault="008465A7" w:rsidP="00EE006B">
      <w:pPr>
        <w:pStyle w:val="BodyText"/>
        <w:jc w:val="left"/>
        <w:rPr>
          <w:rFonts w:ascii="Arial" w:hAnsi="Arial" w:cs="Arial"/>
          <w:sz w:val="24"/>
          <w:szCs w:val="24"/>
        </w:rPr>
      </w:pPr>
      <w:r w:rsidRPr="00EE006B">
        <w:rPr>
          <w:rFonts w:ascii="Arial" w:hAnsi="Arial" w:cs="Arial"/>
          <w:sz w:val="24"/>
          <w:szCs w:val="24"/>
        </w:rPr>
        <w:t xml:space="preserve">Ride, W.D.L., Mees, G.F., </w:t>
      </w:r>
      <w:smartTag w:uri="urn:schemas-microsoft-com:office:smarttags" w:element="place">
        <w:r w:rsidRPr="00EE006B">
          <w:rPr>
            <w:rFonts w:ascii="Arial" w:hAnsi="Arial" w:cs="Arial"/>
            <w:sz w:val="24"/>
            <w:szCs w:val="24"/>
          </w:rPr>
          <w:t>Douglas</w:t>
        </w:r>
      </w:smartTag>
      <w:r w:rsidRPr="00EE006B">
        <w:rPr>
          <w:rFonts w:ascii="Arial" w:hAnsi="Arial" w:cs="Arial"/>
          <w:sz w:val="24"/>
          <w:szCs w:val="24"/>
        </w:rPr>
        <w:t xml:space="preserve">, A.M., Royce, R.D. and Tyndale-Biscoe, C.H. 1962. The results of an expedition to Bernier and </w:t>
      </w:r>
      <w:smartTag w:uri="urn:schemas-microsoft-com:office:smarttags" w:element="PlaceName">
        <w:r w:rsidRPr="00EE006B">
          <w:rPr>
            <w:rFonts w:ascii="Arial" w:hAnsi="Arial" w:cs="Arial"/>
            <w:sz w:val="24"/>
            <w:szCs w:val="24"/>
          </w:rPr>
          <w:t>Dorre</w:t>
        </w:r>
      </w:smartTag>
      <w:r w:rsidRPr="00EE006B">
        <w:rPr>
          <w:rFonts w:ascii="Arial" w:hAnsi="Arial" w:cs="Arial"/>
          <w:sz w:val="24"/>
          <w:szCs w:val="24"/>
        </w:rPr>
        <w:t xml:space="preserve"> </w:t>
      </w:r>
      <w:smartTag w:uri="urn:schemas-microsoft-com:office:smarttags" w:element="PlaceType">
        <w:r w:rsidRPr="00EE006B">
          <w:rPr>
            <w:rFonts w:ascii="Arial" w:hAnsi="Arial" w:cs="Arial"/>
            <w:sz w:val="24"/>
            <w:szCs w:val="24"/>
          </w:rPr>
          <w:t>Islands</w:t>
        </w:r>
      </w:smartTag>
      <w:r w:rsidRPr="00EE006B">
        <w:rPr>
          <w:rFonts w:ascii="Arial" w:hAnsi="Arial" w:cs="Arial"/>
          <w:sz w:val="24"/>
          <w:szCs w:val="24"/>
        </w:rPr>
        <w:t xml:space="preserve">, </w:t>
      </w:r>
      <w:smartTag w:uri="urn:schemas-microsoft-com:office:smarttags" w:element="place">
        <w:smartTag w:uri="urn:schemas-microsoft-com:office:smarttags" w:element="City">
          <w:r w:rsidRPr="00EE006B">
            <w:rPr>
              <w:rFonts w:ascii="Arial" w:hAnsi="Arial" w:cs="Arial"/>
              <w:sz w:val="24"/>
              <w:szCs w:val="24"/>
            </w:rPr>
            <w:t>Shark Bay</w:t>
          </w:r>
        </w:smartTag>
        <w:r w:rsidRPr="00EE006B">
          <w:rPr>
            <w:rFonts w:ascii="Arial" w:hAnsi="Arial" w:cs="Arial"/>
            <w:sz w:val="24"/>
            <w:szCs w:val="24"/>
          </w:rPr>
          <w:t xml:space="preserve">, </w:t>
        </w:r>
        <w:smartTag w:uri="urn:schemas-microsoft-com:office:smarttags" w:element="State">
          <w:r w:rsidRPr="00EE006B">
            <w:rPr>
              <w:rFonts w:ascii="Arial" w:hAnsi="Arial" w:cs="Arial"/>
              <w:sz w:val="24"/>
              <w:szCs w:val="24"/>
            </w:rPr>
            <w:t>Western Australia</w:t>
          </w:r>
        </w:smartTag>
      </w:smartTag>
      <w:r w:rsidRPr="00EE006B">
        <w:rPr>
          <w:rFonts w:ascii="Arial" w:hAnsi="Arial" w:cs="Arial"/>
          <w:sz w:val="24"/>
          <w:szCs w:val="24"/>
        </w:rPr>
        <w:t xml:space="preserve">. </w:t>
      </w:r>
      <w:smartTag w:uri="urn:schemas-microsoft-com:office:smarttags" w:element="place">
        <w:smartTag w:uri="urn:schemas-microsoft-com:office:smarttags" w:element="City">
          <w:r w:rsidRPr="00EE006B">
            <w:rPr>
              <w:rFonts w:ascii="Arial" w:hAnsi="Arial" w:cs="Arial"/>
              <w:sz w:val="24"/>
              <w:szCs w:val="24"/>
            </w:rPr>
            <w:t>Fisheries Department</w:t>
          </w:r>
        </w:smartTag>
        <w:r w:rsidRPr="00EE006B">
          <w:rPr>
            <w:rFonts w:ascii="Arial" w:hAnsi="Arial" w:cs="Arial"/>
            <w:sz w:val="24"/>
            <w:szCs w:val="24"/>
          </w:rPr>
          <w:t xml:space="preserve">, </w:t>
        </w:r>
        <w:smartTag w:uri="urn:schemas-microsoft-com:office:smarttags" w:element="State">
          <w:r w:rsidRPr="00EE006B">
            <w:rPr>
              <w:rFonts w:ascii="Arial" w:hAnsi="Arial" w:cs="Arial"/>
              <w:sz w:val="24"/>
              <w:szCs w:val="24"/>
            </w:rPr>
            <w:t>Western Australia</w:t>
          </w:r>
        </w:smartTag>
      </w:smartTag>
      <w:r w:rsidRPr="00EE006B">
        <w:rPr>
          <w:rFonts w:ascii="Arial" w:hAnsi="Arial" w:cs="Arial"/>
          <w:sz w:val="24"/>
          <w:szCs w:val="24"/>
        </w:rPr>
        <w:t>.</w:t>
      </w:r>
    </w:p>
    <w:p w14:paraId="4162CD46" w14:textId="77777777" w:rsidR="008465A7" w:rsidRPr="00EE006B" w:rsidRDefault="008465A7" w:rsidP="00EE006B">
      <w:pPr>
        <w:pStyle w:val="BodyText"/>
        <w:jc w:val="left"/>
        <w:rPr>
          <w:rFonts w:ascii="Arial" w:hAnsi="Arial" w:cs="Arial"/>
          <w:sz w:val="24"/>
          <w:szCs w:val="24"/>
        </w:rPr>
      </w:pPr>
    </w:p>
    <w:p w14:paraId="0669C7BB" w14:textId="77777777" w:rsidR="008465A7" w:rsidRPr="00EE006B" w:rsidRDefault="008465A7" w:rsidP="00EE006B">
      <w:pPr>
        <w:pStyle w:val="BodyText"/>
        <w:jc w:val="left"/>
        <w:rPr>
          <w:rFonts w:ascii="Arial" w:hAnsi="Arial" w:cs="Arial"/>
          <w:sz w:val="24"/>
          <w:szCs w:val="24"/>
        </w:rPr>
      </w:pPr>
      <w:r w:rsidRPr="00EE006B">
        <w:rPr>
          <w:rFonts w:ascii="Arial" w:hAnsi="Arial" w:cs="Arial"/>
          <w:sz w:val="24"/>
          <w:szCs w:val="24"/>
        </w:rPr>
        <w:t xml:space="preserve">Sander, U., Short, J. and Turner, B. 1997. Social organisation and warren use of the burrowing bettongs, </w:t>
      </w:r>
      <w:r w:rsidRPr="00EE006B">
        <w:rPr>
          <w:rFonts w:ascii="Arial" w:hAnsi="Arial" w:cs="Arial"/>
          <w:i/>
          <w:sz w:val="24"/>
          <w:szCs w:val="24"/>
        </w:rPr>
        <w:t>Bettongia lesueur</w:t>
      </w:r>
      <w:r w:rsidRPr="00EE006B">
        <w:rPr>
          <w:rFonts w:ascii="Arial" w:hAnsi="Arial" w:cs="Arial"/>
          <w:sz w:val="24"/>
          <w:szCs w:val="24"/>
        </w:rPr>
        <w:t xml:space="preserve"> (Marsupialia: Potoroidae). </w:t>
      </w:r>
      <w:r w:rsidRPr="00EE006B">
        <w:rPr>
          <w:rFonts w:ascii="Arial" w:hAnsi="Arial" w:cs="Arial"/>
          <w:i/>
          <w:sz w:val="24"/>
          <w:szCs w:val="24"/>
        </w:rPr>
        <w:t>Wildlife Research</w:t>
      </w:r>
      <w:r w:rsidRPr="00EE006B">
        <w:rPr>
          <w:rFonts w:ascii="Arial" w:hAnsi="Arial" w:cs="Arial"/>
          <w:sz w:val="24"/>
          <w:szCs w:val="24"/>
        </w:rPr>
        <w:t xml:space="preserve"> 24: 143-157. </w:t>
      </w:r>
    </w:p>
    <w:p w14:paraId="2320077C" w14:textId="77777777" w:rsidR="008465A7" w:rsidRPr="00EE006B" w:rsidRDefault="008465A7" w:rsidP="00EE006B">
      <w:pPr>
        <w:pStyle w:val="BodyText"/>
        <w:jc w:val="left"/>
        <w:rPr>
          <w:rFonts w:ascii="Arial" w:hAnsi="Arial" w:cs="Arial"/>
          <w:sz w:val="24"/>
          <w:szCs w:val="24"/>
        </w:rPr>
      </w:pPr>
    </w:p>
    <w:p w14:paraId="1ECBDC84" w14:textId="77777777" w:rsidR="008465A7" w:rsidRPr="00EE006B" w:rsidRDefault="008465A7" w:rsidP="00EE006B">
      <w:pPr>
        <w:pStyle w:val="BodyText"/>
        <w:jc w:val="left"/>
        <w:rPr>
          <w:rFonts w:ascii="Arial" w:hAnsi="Arial" w:cs="Arial"/>
          <w:sz w:val="24"/>
          <w:szCs w:val="24"/>
        </w:rPr>
      </w:pPr>
      <w:r w:rsidRPr="00EE006B">
        <w:rPr>
          <w:rFonts w:ascii="Arial" w:hAnsi="Arial" w:cs="Arial"/>
          <w:sz w:val="24"/>
          <w:szCs w:val="24"/>
        </w:rPr>
        <w:t xml:space="preserve">Short, J. and Turner, B. 1993. The distribution and abundance of the burrowing bettong (Marsupialia: Macropodoidea). </w:t>
      </w:r>
      <w:r w:rsidRPr="00EE006B">
        <w:rPr>
          <w:rFonts w:ascii="Arial" w:hAnsi="Arial" w:cs="Arial"/>
          <w:i/>
          <w:sz w:val="24"/>
          <w:szCs w:val="24"/>
        </w:rPr>
        <w:t>Wildlife Research</w:t>
      </w:r>
      <w:r w:rsidRPr="00EE006B">
        <w:rPr>
          <w:rFonts w:ascii="Arial" w:hAnsi="Arial" w:cs="Arial"/>
          <w:sz w:val="24"/>
          <w:szCs w:val="24"/>
        </w:rPr>
        <w:t xml:space="preserve"> 20: 525-534.</w:t>
      </w:r>
    </w:p>
    <w:p w14:paraId="0DD77DD6" w14:textId="77777777" w:rsidR="008465A7" w:rsidRPr="00EE006B" w:rsidRDefault="008465A7" w:rsidP="00EE006B">
      <w:pPr>
        <w:pStyle w:val="BodyText"/>
        <w:jc w:val="left"/>
        <w:rPr>
          <w:rFonts w:ascii="Arial" w:hAnsi="Arial" w:cs="Arial"/>
          <w:sz w:val="24"/>
          <w:szCs w:val="24"/>
        </w:rPr>
      </w:pPr>
    </w:p>
    <w:p w14:paraId="1F0331F7" w14:textId="77777777" w:rsidR="008465A7" w:rsidRPr="00EE006B" w:rsidRDefault="008465A7" w:rsidP="00EE006B">
      <w:pPr>
        <w:pStyle w:val="BodyText"/>
        <w:jc w:val="left"/>
        <w:rPr>
          <w:rFonts w:ascii="Arial" w:hAnsi="Arial" w:cs="Arial"/>
          <w:snapToGrid w:val="0"/>
          <w:sz w:val="24"/>
          <w:szCs w:val="24"/>
        </w:rPr>
      </w:pPr>
      <w:r w:rsidRPr="00EE006B">
        <w:rPr>
          <w:rFonts w:ascii="Arial" w:hAnsi="Arial" w:cs="Arial"/>
          <w:snapToGrid w:val="0"/>
          <w:sz w:val="24"/>
          <w:szCs w:val="24"/>
        </w:rPr>
        <w:t>Short, J., Richards, J.D. and Turner, B. 1998. Ecology of the western barred bandicoot (</w:t>
      </w:r>
      <w:r w:rsidRPr="00EE006B">
        <w:rPr>
          <w:rFonts w:ascii="Arial" w:hAnsi="Arial" w:cs="Arial"/>
          <w:i/>
          <w:snapToGrid w:val="0"/>
          <w:sz w:val="24"/>
          <w:szCs w:val="24"/>
        </w:rPr>
        <w:t>Perameles bougainville</w:t>
      </w:r>
      <w:r w:rsidRPr="00EE006B">
        <w:rPr>
          <w:rFonts w:ascii="Arial" w:hAnsi="Arial" w:cs="Arial"/>
          <w:snapToGrid w:val="0"/>
          <w:sz w:val="24"/>
          <w:szCs w:val="24"/>
        </w:rPr>
        <w:t xml:space="preserve">) (Marsupialia: Peramelidae) on Dorre and </w:t>
      </w:r>
      <w:smartTag w:uri="urn:schemas-microsoft-com:office:smarttags" w:element="place">
        <w:smartTag w:uri="urn:schemas-microsoft-com:office:smarttags" w:element="City">
          <w:r w:rsidRPr="00EE006B">
            <w:rPr>
              <w:rFonts w:ascii="Arial" w:hAnsi="Arial" w:cs="Arial"/>
              <w:snapToGrid w:val="0"/>
              <w:sz w:val="24"/>
              <w:szCs w:val="24"/>
            </w:rPr>
            <w:t>Bernier Islands</w:t>
          </w:r>
        </w:smartTag>
        <w:r w:rsidRPr="00EE006B">
          <w:rPr>
            <w:rFonts w:ascii="Arial" w:hAnsi="Arial" w:cs="Arial"/>
            <w:snapToGrid w:val="0"/>
            <w:sz w:val="24"/>
            <w:szCs w:val="24"/>
          </w:rPr>
          <w:t xml:space="preserve">, </w:t>
        </w:r>
        <w:smartTag w:uri="urn:schemas-microsoft-com:office:smarttags" w:element="State">
          <w:r w:rsidRPr="00EE006B">
            <w:rPr>
              <w:rFonts w:ascii="Arial" w:hAnsi="Arial" w:cs="Arial"/>
              <w:snapToGrid w:val="0"/>
              <w:sz w:val="24"/>
              <w:szCs w:val="24"/>
            </w:rPr>
            <w:t>Western Australia</w:t>
          </w:r>
        </w:smartTag>
      </w:smartTag>
      <w:r w:rsidRPr="00EE006B">
        <w:rPr>
          <w:rFonts w:ascii="Arial" w:hAnsi="Arial" w:cs="Arial"/>
          <w:snapToGrid w:val="0"/>
          <w:sz w:val="24"/>
          <w:szCs w:val="24"/>
        </w:rPr>
        <w:t xml:space="preserve">. </w:t>
      </w:r>
      <w:r w:rsidRPr="00EE006B">
        <w:rPr>
          <w:rFonts w:ascii="Arial" w:hAnsi="Arial" w:cs="Arial"/>
          <w:i/>
          <w:snapToGrid w:val="0"/>
          <w:sz w:val="24"/>
          <w:szCs w:val="24"/>
        </w:rPr>
        <w:t>Wildlife Research</w:t>
      </w:r>
      <w:r w:rsidRPr="00EE006B">
        <w:rPr>
          <w:rFonts w:ascii="Arial" w:hAnsi="Arial" w:cs="Arial"/>
          <w:snapToGrid w:val="0"/>
          <w:sz w:val="24"/>
          <w:szCs w:val="24"/>
        </w:rPr>
        <w:t xml:space="preserve"> 25:567-586.</w:t>
      </w:r>
    </w:p>
    <w:p w14:paraId="58A0A58C" w14:textId="77777777" w:rsidR="008465A7" w:rsidRPr="00EE006B" w:rsidRDefault="008465A7" w:rsidP="00EE006B">
      <w:pPr>
        <w:pStyle w:val="BodyText"/>
        <w:jc w:val="left"/>
        <w:rPr>
          <w:rFonts w:ascii="Arial" w:hAnsi="Arial" w:cs="Arial"/>
          <w:sz w:val="24"/>
          <w:szCs w:val="24"/>
        </w:rPr>
      </w:pPr>
    </w:p>
    <w:p w14:paraId="25FBDD61" w14:textId="77777777" w:rsidR="008465A7" w:rsidRPr="00EE006B" w:rsidRDefault="008465A7" w:rsidP="00EE006B">
      <w:pPr>
        <w:pStyle w:val="BodyText"/>
        <w:jc w:val="left"/>
        <w:rPr>
          <w:rFonts w:ascii="Arial" w:hAnsi="Arial" w:cs="Arial"/>
          <w:sz w:val="24"/>
          <w:szCs w:val="24"/>
        </w:rPr>
      </w:pPr>
      <w:r w:rsidRPr="00EE006B">
        <w:rPr>
          <w:rFonts w:ascii="Arial" w:hAnsi="Arial" w:cs="Arial"/>
          <w:sz w:val="24"/>
          <w:szCs w:val="24"/>
        </w:rPr>
        <w:t xml:space="preserve">Short, J. and Turner, B. 1999. Ecology of burrowing bettongs, </w:t>
      </w:r>
      <w:r w:rsidRPr="00EE006B">
        <w:rPr>
          <w:rFonts w:ascii="Arial" w:hAnsi="Arial" w:cs="Arial"/>
          <w:i/>
          <w:sz w:val="24"/>
          <w:szCs w:val="24"/>
        </w:rPr>
        <w:t>Bettongia lesueur</w:t>
      </w:r>
      <w:r w:rsidRPr="00EE006B">
        <w:rPr>
          <w:rFonts w:ascii="Arial" w:hAnsi="Arial" w:cs="Arial"/>
          <w:sz w:val="24"/>
          <w:szCs w:val="24"/>
        </w:rPr>
        <w:t xml:space="preserve"> (Marsupialia: Potoroidae), on Dorre and </w:t>
      </w:r>
      <w:smartTag w:uri="urn:schemas-microsoft-com:office:smarttags" w:element="place">
        <w:smartTag w:uri="urn:schemas-microsoft-com:office:smarttags" w:element="City">
          <w:r w:rsidRPr="00EE006B">
            <w:rPr>
              <w:rFonts w:ascii="Arial" w:hAnsi="Arial" w:cs="Arial"/>
              <w:sz w:val="24"/>
              <w:szCs w:val="24"/>
            </w:rPr>
            <w:t>Bernier Islands</w:t>
          </w:r>
        </w:smartTag>
        <w:r w:rsidRPr="00EE006B">
          <w:rPr>
            <w:rFonts w:ascii="Arial" w:hAnsi="Arial" w:cs="Arial"/>
            <w:sz w:val="24"/>
            <w:szCs w:val="24"/>
          </w:rPr>
          <w:t xml:space="preserve">, </w:t>
        </w:r>
        <w:smartTag w:uri="urn:schemas-microsoft-com:office:smarttags" w:element="State">
          <w:r w:rsidRPr="00EE006B">
            <w:rPr>
              <w:rFonts w:ascii="Arial" w:hAnsi="Arial" w:cs="Arial"/>
              <w:sz w:val="24"/>
              <w:szCs w:val="24"/>
            </w:rPr>
            <w:t>Western Australia</w:t>
          </w:r>
        </w:smartTag>
      </w:smartTag>
      <w:r w:rsidRPr="00EE006B">
        <w:rPr>
          <w:rFonts w:ascii="Arial" w:hAnsi="Arial" w:cs="Arial"/>
          <w:sz w:val="24"/>
          <w:szCs w:val="24"/>
        </w:rPr>
        <w:t xml:space="preserve">. </w:t>
      </w:r>
      <w:r w:rsidRPr="00EE006B">
        <w:rPr>
          <w:rFonts w:ascii="Arial" w:hAnsi="Arial" w:cs="Arial"/>
          <w:i/>
          <w:sz w:val="24"/>
          <w:szCs w:val="24"/>
        </w:rPr>
        <w:t>Wildlife Research</w:t>
      </w:r>
      <w:r w:rsidRPr="00EE006B">
        <w:rPr>
          <w:rFonts w:ascii="Arial" w:hAnsi="Arial" w:cs="Arial"/>
          <w:sz w:val="24"/>
          <w:szCs w:val="24"/>
        </w:rPr>
        <w:t xml:space="preserve"> 26: 651-669.</w:t>
      </w:r>
    </w:p>
    <w:p w14:paraId="4A688CD5" w14:textId="77777777" w:rsidR="008465A7" w:rsidRPr="00EE006B" w:rsidRDefault="008465A7" w:rsidP="00EE006B">
      <w:pPr>
        <w:pStyle w:val="BodyText"/>
        <w:jc w:val="left"/>
        <w:rPr>
          <w:rFonts w:ascii="Arial" w:hAnsi="Arial" w:cs="Arial"/>
          <w:sz w:val="24"/>
          <w:szCs w:val="24"/>
        </w:rPr>
      </w:pPr>
    </w:p>
    <w:p w14:paraId="27EFA2DE" w14:textId="77777777" w:rsidR="008465A7" w:rsidRPr="00EE006B" w:rsidRDefault="008465A7" w:rsidP="00EE006B">
      <w:pPr>
        <w:pStyle w:val="BodyText"/>
        <w:jc w:val="left"/>
        <w:rPr>
          <w:rFonts w:ascii="Arial" w:hAnsi="Arial" w:cs="Arial"/>
          <w:sz w:val="24"/>
          <w:szCs w:val="24"/>
        </w:rPr>
      </w:pPr>
      <w:smartTag w:uri="urn:schemas-microsoft-com:office:smarttags" w:element="place">
        <w:smartTag w:uri="urn:schemas-microsoft-com:office:smarttags" w:element="City">
          <w:r w:rsidRPr="00EE006B">
            <w:rPr>
              <w:rFonts w:ascii="Arial" w:hAnsi="Arial" w:cs="Arial"/>
              <w:sz w:val="24"/>
              <w:szCs w:val="24"/>
            </w:rPr>
            <w:t>Southgate</w:t>
          </w:r>
        </w:smartTag>
        <w:r w:rsidRPr="00EE006B">
          <w:rPr>
            <w:rFonts w:ascii="Arial" w:hAnsi="Arial" w:cs="Arial"/>
            <w:sz w:val="24"/>
            <w:szCs w:val="24"/>
          </w:rPr>
          <w:t xml:space="preserve">, </w:t>
        </w:r>
        <w:smartTag w:uri="urn:schemas-microsoft-com:office:smarttags" w:element="State">
          <w:r w:rsidRPr="00EE006B">
            <w:rPr>
              <w:rFonts w:ascii="Arial" w:hAnsi="Arial" w:cs="Arial"/>
              <w:sz w:val="24"/>
              <w:szCs w:val="24"/>
            </w:rPr>
            <w:t>R.I.</w:t>
          </w:r>
        </w:smartTag>
      </w:smartTag>
      <w:r w:rsidRPr="00EE006B">
        <w:rPr>
          <w:rFonts w:ascii="Arial" w:hAnsi="Arial" w:cs="Arial"/>
          <w:sz w:val="24"/>
          <w:szCs w:val="24"/>
        </w:rPr>
        <w:t xml:space="preserve">, McRae, P. and Atherton, R.G. 1995. Trapping techniques and pen design for the greater bilby </w:t>
      </w:r>
      <w:r w:rsidRPr="00EE006B">
        <w:rPr>
          <w:rFonts w:ascii="Arial" w:hAnsi="Arial" w:cs="Arial"/>
          <w:i/>
          <w:sz w:val="24"/>
          <w:szCs w:val="24"/>
        </w:rPr>
        <w:t>Macrotis lagotis</w:t>
      </w:r>
      <w:r w:rsidRPr="00EE006B">
        <w:rPr>
          <w:rFonts w:ascii="Arial" w:hAnsi="Arial" w:cs="Arial"/>
          <w:sz w:val="24"/>
          <w:szCs w:val="24"/>
        </w:rPr>
        <w:t xml:space="preserve">. </w:t>
      </w:r>
      <w:r w:rsidRPr="00EE006B">
        <w:rPr>
          <w:rFonts w:ascii="Arial" w:hAnsi="Arial" w:cs="Arial"/>
          <w:i/>
          <w:sz w:val="24"/>
          <w:szCs w:val="24"/>
        </w:rPr>
        <w:t>Australian Mammalogy</w:t>
      </w:r>
      <w:r w:rsidRPr="00EE006B">
        <w:rPr>
          <w:rFonts w:ascii="Arial" w:hAnsi="Arial" w:cs="Arial"/>
          <w:sz w:val="24"/>
          <w:szCs w:val="24"/>
        </w:rPr>
        <w:t xml:space="preserve"> 18: 101-104.</w:t>
      </w:r>
    </w:p>
    <w:p w14:paraId="2F47F02C" w14:textId="77777777" w:rsidR="007A30ED" w:rsidRPr="00EE006B" w:rsidRDefault="007A30ED" w:rsidP="00EE006B">
      <w:pPr>
        <w:pStyle w:val="BodyText"/>
        <w:jc w:val="left"/>
        <w:rPr>
          <w:rFonts w:ascii="Arial" w:hAnsi="Arial" w:cs="Arial"/>
          <w:sz w:val="24"/>
          <w:szCs w:val="24"/>
        </w:rPr>
      </w:pPr>
    </w:p>
    <w:p w14:paraId="75D5936F" w14:textId="77777777" w:rsidR="007A30ED" w:rsidRPr="00EE006B" w:rsidRDefault="007A30ED" w:rsidP="00EE006B">
      <w:pPr>
        <w:pStyle w:val="BodyText"/>
        <w:jc w:val="left"/>
        <w:rPr>
          <w:rFonts w:ascii="Arial" w:hAnsi="Arial" w:cs="Arial"/>
          <w:sz w:val="24"/>
          <w:szCs w:val="24"/>
        </w:rPr>
      </w:pPr>
    </w:p>
    <w:p w14:paraId="1D860628" w14:textId="77777777" w:rsidR="007A30ED" w:rsidRPr="00EE006B" w:rsidRDefault="007A30ED" w:rsidP="00EE006B">
      <w:pPr>
        <w:pStyle w:val="ReptileHeader"/>
        <w:spacing w:before="0"/>
        <w:ind w:left="0" w:firstLine="0"/>
        <w:jc w:val="left"/>
        <w:rPr>
          <w:rFonts w:ascii="Arial" w:hAnsi="Arial" w:cs="Arial"/>
          <w:sz w:val="36"/>
          <w:szCs w:val="36"/>
        </w:rPr>
      </w:pPr>
      <w:r w:rsidRPr="00EE006B">
        <w:rPr>
          <w:rFonts w:ascii="Arial" w:hAnsi="Arial" w:cs="Arial"/>
          <w:sz w:val="24"/>
          <w:szCs w:val="24"/>
        </w:rPr>
        <w:br w:type="page"/>
      </w:r>
      <w:r w:rsidRPr="00EE006B">
        <w:rPr>
          <w:rFonts w:ascii="Arial" w:hAnsi="Arial" w:cs="Arial"/>
          <w:i w:val="0"/>
          <w:sz w:val="36"/>
          <w:szCs w:val="36"/>
        </w:rPr>
        <w:t xml:space="preserve">Boodie, burrowing bettong (inland subspecies) </w:t>
      </w:r>
    </w:p>
    <w:p w14:paraId="39A6F7AF" w14:textId="77777777" w:rsidR="007A30ED" w:rsidRPr="00EE006B" w:rsidRDefault="007A30ED" w:rsidP="007A30ED">
      <w:pPr>
        <w:rPr>
          <w:rFonts w:ascii="Arial" w:hAnsi="Arial" w:cs="Arial"/>
          <w:b/>
          <w:i/>
          <w:sz w:val="24"/>
          <w:szCs w:val="24"/>
        </w:rPr>
      </w:pPr>
      <w:r w:rsidRPr="00EE006B">
        <w:rPr>
          <w:rFonts w:ascii="Arial" w:hAnsi="Arial" w:cs="Arial"/>
          <w:b/>
          <w:i/>
          <w:sz w:val="24"/>
          <w:szCs w:val="24"/>
        </w:rPr>
        <w:t>Bettongia lesueur graii</w:t>
      </w:r>
      <w:r w:rsidRPr="00EE006B">
        <w:rPr>
          <w:rFonts w:ascii="Arial" w:hAnsi="Arial" w:cs="Arial"/>
          <w:b/>
          <w:i/>
          <w:sz w:val="24"/>
          <w:szCs w:val="24"/>
        </w:rPr>
        <w:tab/>
      </w:r>
    </w:p>
    <w:p w14:paraId="5578D588" w14:textId="77777777" w:rsidR="007A30ED" w:rsidRPr="00EE006B" w:rsidRDefault="007A30ED" w:rsidP="00054F54">
      <w:pPr>
        <w:pStyle w:val="BodyText2"/>
        <w:spacing w:before="200" w:line="240" w:lineRule="auto"/>
        <w:jc w:val="left"/>
        <w:rPr>
          <w:rFonts w:ascii="Arial" w:hAnsi="Arial" w:cs="Arial"/>
          <w:i/>
          <w:color w:val="0046AD"/>
          <w:sz w:val="24"/>
          <w:szCs w:val="24"/>
        </w:rPr>
      </w:pPr>
    </w:p>
    <w:p w14:paraId="17A49DE5" w14:textId="77777777" w:rsidR="007A30ED" w:rsidRPr="00EE006B" w:rsidRDefault="007A30ED" w:rsidP="00054F54">
      <w:pPr>
        <w:pStyle w:val="BodyText"/>
        <w:tabs>
          <w:tab w:val="left" w:pos="2700"/>
        </w:tabs>
        <w:spacing w:before="120" w:after="120"/>
        <w:ind w:left="2520" w:hanging="2520"/>
        <w:jc w:val="left"/>
        <w:rPr>
          <w:rFonts w:ascii="Arial" w:hAnsi="Arial" w:cs="Arial"/>
          <w:sz w:val="24"/>
          <w:szCs w:val="24"/>
        </w:rPr>
      </w:pPr>
      <w:r w:rsidRPr="00EE006B">
        <w:rPr>
          <w:rFonts w:ascii="Arial" w:hAnsi="Arial" w:cs="Arial"/>
          <w:b/>
          <w:sz w:val="24"/>
          <w:szCs w:val="24"/>
        </w:rPr>
        <w:t>States and territories:</w:t>
      </w:r>
      <w:r w:rsidRPr="00EE006B">
        <w:rPr>
          <w:rFonts w:ascii="Arial" w:hAnsi="Arial" w:cs="Arial"/>
          <w:b/>
          <w:sz w:val="24"/>
          <w:szCs w:val="24"/>
        </w:rPr>
        <w:tab/>
      </w:r>
      <w:smartTag w:uri="urn:schemas-microsoft-com:office:smarttags" w:element="place">
        <w:smartTag w:uri="urn:schemas-microsoft-com:office:smarttags" w:element="State">
          <w:r w:rsidRPr="00EE006B">
            <w:rPr>
              <w:rFonts w:ascii="Arial" w:hAnsi="Arial" w:cs="Arial"/>
              <w:sz w:val="24"/>
              <w:szCs w:val="24"/>
            </w:rPr>
            <w:t>South Australia</w:t>
          </w:r>
        </w:smartTag>
      </w:smartTag>
      <w:r w:rsidRPr="00EE006B">
        <w:rPr>
          <w:rFonts w:ascii="Arial" w:hAnsi="Arial" w:cs="Arial"/>
          <w:sz w:val="24"/>
          <w:szCs w:val="24"/>
        </w:rPr>
        <w:t xml:space="preserve"> (translocated population, but see comments below).</w:t>
      </w:r>
    </w:p>
    <w:p w14:paraId="214A2BB7" w14:textId="77777777" w:rsidR="007A30ED" w:rsidRPr="00EE006B" w:rsidRDefault="007A30ED" w:rsidP="00054F54">
      <w:pPr>
        <w:pStyle w:val="BodyText"/>
        <w:tabs>
          <w:tab w:val="left" w:pos="2700"/>
        </w:tabs>
        <w:spacing w:before="120" w:after="120"/>
        <w:ind w:left="2520" w:hanging="2520"/>
        <w:jc w:val="left"/>
        <w:rPr>
          <w:rFonts w:ascii="Arial" w:hAnsi="Arial" w:cs="Arial"/>
          <w:sz w:val="24"/>
          <w:szCs w:val="24"/>
        </w:rPr>
      </w:pPr>
      <w:r w:rsidRPr="00EE006B">
        <w:rPr>
          <w:rFonts w:ascii="Arial" w:hAnsi="Arial" w:cs="Arial"/>
          <w:b/>
          <w:sz w:val="24"/>
          <w:szCs w:val="24"/>
        </w:rPr>
        <w:t>Regions:</w:t>
      </w:r>
      <w:r w:rsidRPr="00EE006B">
        <w:rPr>
          <w:rFonts w:ascii="Arial" w:hAnsi="Arial" w:cs="Arial"/>
          <w:sz w:val="24"/>
          <w:szCs w:val="24"/>
        </w:rPr>
        <w:t xml:space="preserve"> </w:t>
      </w:r>
      <w:r w:rsidRPr="00EE006B">
        <w:rPr>
          <w:rFonts w:ascii="Arial" w:hAnsi="Arial" w:cs="Arial"/>
          <w:sz w:val="24"/>
          <w:szCs w:val="24"/>
        </w:rPr>
        <w:tab/>
        <w:t>Extinct. Formerly this species was widespread in calcareous, lateritic and sandy country encompassing nearly half of the continent</w:t>
      </w:r>
      <w:r w:rsidR="009B7866">
        <w:rPr>
          <w:rFonts w:ascii="Arial" w:hAnsi="Arial" w:cs="Arial"/>
          <w:sz w:val="24"/>
          <w:szCs w:val="24"/>
        </w:rPr>
        <w:t>,</w:t>
      </w:r>
      <w:r w:rsidRPr="00EE006B">
        <w:rPr>
          <w:rFonts w:ascii="Arial" w:hAnsi="Arial" w:cs="Arial"/>
          <w:sz w:val="24"/>
          <w:szCs w:val="24"/>
        </w:rPr>
        <w:t xml:space="preserve"> including most of </w:t>
      </w:r>
      <w:smartTag w:uri="urn:schemas-microsoft-com:office:smarttags" w:element="State">
        <w:r w:rsidRPr="00EE006B">
          <w:rPr>
            <w:rFonts w:ascii="Arial" w:hAnsi="Arial" w:cs="Arial"/>
            <w:sz w:val="24"/>
            <w:szCs w:val="24"/>
          </w:rPr>
          <w:t>Western Australia</w:t>
        </w:r>
      </w:smartTag>
      <w:r w:rsidRPr="00EE006B">
        <w:rPr>
          <w:rFonts w:ascii="Arial" w:hAnsi="Arial" w:cs="Arial"/>
          <w:sz w:val="24"/>
          <w:szCs w:val="24"/>
        </w:rPr>
        <w:t xml:space="preserve"> and </w:t>
      </w:r>
      <w:smartTag w:uri="urn:schemas-microsoft-com:office:smarttags" w:element="place">
        <w:smartTag w:uri="urn:schemas-microsoft-com:office:smarttags" w:element="State">
          <w:r w:rsidRPr="00EE006B">
            <w:rPr>
              <w:rFonts w:ascii="Arial" w:hAnsi="Arial" w:cs="Arial"/>
              <w:sz w:val="24"/>
              <w:szCs w:val="24"/>
            </w:rPr>
            <w:t>South Australia</w:t>
          </w:r>
        </w:smartTag>
      </w:smartTag>
      <w:r w:rsidRPr="00EE006B">
        <w:rPr>
          <w:rFonts w:ascii="Arial" w:hAnsi="Arial" w:cs="Arial"/>
          <w:sz w:val="24"/>
          <w:szCs w:val="24"/>
        </w:rPr>
        <w:t xml:space="preserve">, western NSW and the Victorian mallee. It disappeared from </w:t>
      </w:r>
      <w:smartTag w:uri="urn:schemas-microsoft-com:office:smarttags" w:element="State">
        <w:r w:rsidRPr="00EE006B">
          <w:rPr>
            <w:rFonts w:ascii="Arial" w:hAnsi="Arial" w:cs="Arial"/>
            <w:sz w:val="24"/>
            <w:szCs w:val="24"/>
          </w:rPr>
          <w:t>Victoria</w:t>
        </w:r>
      </w:smartTag>
      <w:r w:rsidRPr="00EE006B">
        <w:rPr>
          <w:rFonts w:ascii="Arial" w:hAnsi="Arial" w:cs="Arial"/>
          <w:sz w:val="24"/>
          <w:szCs w:val="24"/>
        </w:rPr>
        <w:t xml:space="preserve"> in the 1860s and south-western </w:t>
      </w:r>
      <w:smartTag w:uri="urn:schemas-microsoft-com:office:smarttags" w:element="country-region">
        <w:r w:rsidRPr="00EE006B">
          <w:rPr>
            <w:rFonts w:ascii="Arial" w:hAnsi="Arial" w:cs="Arial"/>
            <w:sz w:val="24"/>
            <w:szCs w:val="24"/>
          </w:rPr>
          <w:t>Australia</w:t>
        </w:r>
      </w:smartTag>
      <w:r w:rsidRPr="00EE006B">
        <w:rPr>
          <w:rFonts w:ascii="Arial" w:hAnsi="Arial" w:cs="Arial"/>
          <w:sz w:val="24"/>
          <w:szCs w:val="24"/>
        </w:rPr>
        <w:t xml:space="preserve"> by the 1930s but persisted in the central and western deserts until the mid twentieth century, for example, 1950s in the </w:t>
      </w:r>
      <w:smartTag w:uri="urn:schemas-microsoft-com:office:smarttags" w:element="place">
        <w:smartTag w:uri="urn:schemas-microsoft-com:office:smarttags" w:element="State">
          <w:r w:rsidRPr="00EE006B">
            <w:rPr>
              <w:rFonts w:ascii="Arial" w:hAnsi="Arial" w:cs="Arial"/>
              <w:sz w:val="24"/>
              <w:szCs w:val="24"/>
            </w:rPr>
            <w:t>Northern Territory</w:t>
          </w:r>
        </w:smartTag>
      </w:smartTag>
      <w:r w:rsidRPr="00EE006B">
        <w:rPr>
          <w:rFonts w:ascii="Arial" w:hAnsi="Arial" w:cs="Arial"/>
          <w:sz w:val="24"/>
          <w:szCs w:val="24"/>
        </w:rPr>
        <w:t xml:space="preserve"> after a widespread decline over the previous 50 years (Burbidge et al</w:t>
      </w:r>
      <w:r w:rsidRPr="00EE006B">
        <w:rPr>
          <w:rFonts w:ascii="Arial" w:hAnsi="Arial" w:cs="Arial"/>
          <w:i/>
          <w:sz w:val="24"/>
          <w:szCs w:val="24"/>
        </w:rPr>
        <w:t>.</w:t>
      </w:r>
      <w:r w:rsidRPr="00EE006B">
        <w:rPr>
          <w:rFonts w:ascii="Arial" w:hAnsi="Arial" w:cs="Arial"/>
          <w:sz w:val="24"/>
          <w:szCs w:val="24"/>
        </w:rPr>
        <w:t xml:space="preserve"> 1988; Pavey 2006). </w:t>
      </w:r>
    </w:p>
    <w:p w14:paraId="357BD6EF" w14:textId="77777777" w:rsidR="007A30ED" w:rsidRPr="00EE006B" w:rsidRDefault="007A30ED" w:rsidP="00054F54">
      <w:pPr>
        <w:pStyle w:val="BodyText"/>
        <w:tabs>
          <w:tab w:val="left" w:pos="2700"/>
        </w:tabs>
        <w:spacing w:before="120" w:after="120"/>
        <w:ind w:left="2520" w:hanging="2520"/>
        <w:jc w:val="left"/>
        <w:rPr>
          <w:rFonts w:ascii="Arial" w:hAnsi="Arial" w:cs="Arial"/>
          <w:sz w:val="24"/>
          <w:szCs w:val="24"/>
        </w:rPr>
      </w:pPr>
      <w:r w:rsidRPr="00EE006B">
        <w:rPr>
          <w:rFonts w:ascii="Arial" w:hAnsi="Arial" w:cs="Arial"/>
          <w:b/>
          <w:sz w:val="24"/>
          <w:szCs w:val="24"/>
        </w:rPr>
        <w:t>Habitat:</w:t>
      </w:r>
      <w:r w:rsidRPr="00EE006B">
        <w:rPr>
          <w:rFonts w:ascii="Arial" w:hAnsi="Arial" w:cs="Arial"/>
          <w:sz w:val="24"/>
          <w:szCs w:val="24"/>
        </w:rPr>
        <w:t xml:space="preserve"> </w:t>
      </w:r>
      <w:r w:rsidRPr="00EE006B">
        <w:rPr>
          <w:rFonts w:ascii="Arial" w:hAnsi="Arial" w:cs="Arial"/>
          <w:sz w:val="24"/>
          <w:szCs w:val="24"/>
        </w:rPr>
        <w:tab/>
        <w:t>The Boodie occurred in a broad range of habitats, excluding rocky ranges (Burbidge et al</w:t>
      </w:r>
      <w:r w:rsidRPr="00EE006B">
        <w:rPr>
          <w:rFonts w:ascii="Arial" w:hAnsi="Arial" w:cs="Arial"/>
          <w:i/>
          <w:sz w:val="24"/>
          <w:szCs w:val="24"/>
        </w:rPr>
        <w:t>.</w:t>
      </w:r>
      <w:r w:rsidRPr="00EE006B">
        <w:rPr>
          <w:rFonts w:ascii="Arial" w:hAnsi="Arial" w:cs="Arial"/>
          <w:sz w:val="24"/>
          <w:szCs w:val="24"/>
        </w:rPr>
        <w:t xml:space="preserve"> 1988). It sheltered during the day in warren systems, with more than 50 individuals found in some complexes that it occasionally shared with the introduced rabbit.</w:t>
      </w:r>
    </w:p>
    <w:p w14:paraId="6AF1654A" w14:textId="77777777" w:rsidR="007A30ED" w:rsidRPr="00EE006B" w:rsidRDefault="007A30ED" w:rsidP="00054F54">
      <w:pPr>
        <w:pStyle w:val="BodyText"/>
        <w:tabs>
          <w:tab w:val="left" w:pos="2700"/>
        </w:tabs>
        <w:spacing w:before="120" w:after="120"/>
        <w:ind w:left="2520" w:hanging="2520"/>
        <w:jc w:val="left"/>
        <w:rPr>
          <w:rFonts w:ascii="Arial" w:hAnsi="Arial" w:cs="Arial"/>
          <w:sz w:val="24"/>
          <w:szCs w:val="24"/>
        </w:rPr>
      </w:pPr>
      <w:r w:rsidRPr="00EE006B">
        <w:rPr>
          <w:rFonts w:ascii="Arial" w:hAnsi="Arial" w:cs="Arial"/>
          <w:b/>
          <w:sz w:val="24"/>
          <w:szCs w:val="24"/>
        </w:rPr>
        <w:t>Habit:</w:t>
      </w:r>
      <w:r w:rsidRPr="00EE006B">
        <w:rPr>
          <w:rFonts w:ascii="Arial" w:hAnsi="Arial" w:cs="Arial"/>
          <w:sz w:val="24"/>
          <w:szCs w:val="24"/>
        </w:rPr>
        <w:t xml:space="preserve"> </w:t>
      </w:r>
      <w:r w:rsidRPr="00EE006B">
        <w:rPr>
          <w:rFonts w:ascii="Arial" w:hAnsi="Arial" w:cs="Arial"/>
          <w:sz w:val="24"/>
          <w:szCs w:val="24"/>
        </w:rPr>
        <w:tab/>
        <w:t>Ground dwelling.</w:t>
      </w:r>
    </w:p>
    <w:p w14:paraId="49C7B940" w14:textId="77777777" w:rsidR="007A30ED" w:rsidRPr="00EE006B" w:rsidRDefault="007A30ED" w:rsidP="00054F54">
      <w:pPr>
        <w:pStyle w:val="BodyText"/>
        <w:tabs>
          <w:tab w:val="left" w:pos="2700"/>
        </w:tabs>
        <w:spacing w:before="120" w:after="120"/>
        <w:ind w:left="2520" w:hanging="2520"/>
        <w:jc w:val="left"/>
        <w:rPr>
          <w:rFonts w:ascii="Arial" w:hAnsi="Arial" w:cs="Arial"/>
          <w:sz w:val="24"/>
          <w:szCs w:val="24"/>
        </w:rPr>
      </w:pPr>
      <w:r w:rsidRPr="00EE006B">
        <w:rPr>
          <w:rFonts w:ascii="Arial" w:hAnsi="Arial" w:cs="Arial"/>
          <w:b/>
          <w:sz w:val="24"/>
          <w:szCs w:val="24"/>
        </w:rPr>
        <w:t>Avg. body weight:</w:t>
      </w:r>
      <w:r w:rsidRPr="00EE006B">
        <w:rPr>
          <w:rFonts w:ascii="Arial" w:hAnsi="Arial" w:cs="Arial"/>
          <w:sz w:val="24"/>
          <w:szCs w:val="24"/>
        </w:rPr>
        <w:tab/>
        <w:t>Up to 1.6 kg (Pavey 2006).</w:t>
      </w:r>
    </w:p>
    <w:p w14:paraId="0E1A9F59" w14:textId="77777777" w:rsidR="007A30ED" w:rsidRPr="00EE006B" w:rsidRDefault="007A30ED" w:rsidP="00054F54">
      <w:pPr>
        <w:pStyle w:val="BodyText"/>
        <w:tabs>
          <w:tab w:val="left" w:pos="2700"/>
        </w:tabs>
        <w:spacing w:before="120" w:after="120"/>
        <w:ind w:left="2520" w:hanging="2520"/>
        <w:jc w:val="left"/>
        <w:rPr>
          <w:rFonts w:ascii="Arial" w:hAnsi="Arial" w:cs="Arial"/>
          <w:sz w:val="24"/>
          <w:szCs w:val="24"/>
        </w:rPr>
      </w:pPr>
      <w:r w:rsidRPr="00EE006B">
        <w:rPr>
          <w:rFonts w:ascii="Arial" w:hAnsi="Arial" w:cs="Arial"/>
          <w:b/>
          <w:sz w:val="24"/>
          <w:szCs w:val="24"/>
        </w:rPr>
        <w:t>Activity pattern:</w:t>
      </w:r>
      <w:r w:rsidRPr="00EE006B">
        <w:rPr>
          <w:rFonts w:ascii="Arial" w:hAnsi="Arial" w:cs="Arial"/>
          <w:sz w:val="24"/>
          <w:szCs w:val="24"/>
        </w:rPr>
        <w:tab/>
        <w:t>Nocturnal.</w:t>
      </w:r>
    </w:p>
    <w:p w14:paraId="2E5FDDAB" w14:textId="77777777" w:rsidR="007A30ED" w:rsidRPr="00EE006B" w:rsidRDefault="007A30ED" w:rsidP="00054F54">
      <w:pPr>
        <w:pStyle w:val="BodyText"/>
        <w:tabs>
          <w:tab w:val="left" w:pos="2700"/>
        </w:tabs>
        <w:spacing w:before="120" w:after="120"/>
        <w:ind w:left="2520" w:hanging="2520"/>
        <w:jc w:val="left"/>
        <w:rPr>
          <w:rFonts w:ascii="Arial" w:hAnsi="Arial" w:cs="Arial"/>
          <w:sz w:val="24"/>
          <w:szCs w:val="24"/>
        </w:rPr>
      </w:pPr>
      <w:r w:rsidRPr="00EE006B">
        <w:rPr>
          <w:rFonts w:ascii="Arial" w:hAnsi="Arial" w:cs="Arial"/>
          <w:b/>
          <w:sz w:val="24"/>
          <w:szCs w:val="24"/>
        </w:rPr>
        <w:t>Diet:</w:t>
      </w:r>
      <w:r w:rsidRPr="00EE006B">
        <w:rPr>
          <w:rFonts w:ascii="Arial" w:hAnsi="Arial" w:cs="Arial"/>
          <w:sz w:val="24"/>
          <w:szCs w:val="24"/>
        </w:rPr>
        <w:t xml:space="preserve"> </w:t>
      </w:r>
      <w:r w:rsidRPr="00EE006B">
        <w:rPr>
          <w:rFonts w:ascii="Arial" w:hAnsi="Arial" w:cs="Arial"/>
          <w:sz w:val="24"/>
          <w:szCs w:val="24"/>
        </w:rPr>
        <w:tab/>
        <w:t>Herbivore: tubers, seeds, nuts and plants.</w:t>
      </w:r>
    </w:p>
    <w:p w14:paraId="2EC7B5C6" w14:textId="77777777" w:rsidR="007A30ED" w:rsidRDefault="007A30ED" w:rsidP="00054F54">
      <w:pPr>
        <w:pStyle w:val="BodyText"/>
        <w:tabs>
          <w:tab w:val="left" w:pos="2700"/>
        </w:tabs>
        <w:spacing w:before="120" w:after="120"/>
        <w:ind w:left="2520" w:hanging="2520"/>
        <w:jc w:val="left"/>
        <w:rPr>
          <w:rFonts w:ascii="Arial" w:hAnsi="Arial" w:cs="Arial"/>
          <w:sz w:val="24"/>
          <w:szCs w:val="24"/>
        </w:rPr>
      </w:pPr>
      <w:r w:rsidRPr="00EE006B">
        <w:rPr>
          <w:rFonts w:ascii="Arial" w:hAnsi="Arial" w:cs="Arial"/>
          <w:b/>
          <w:sz w:val="24"/>
          <w:szCs w:val="24"/>
        </w:rPr>
        <w:t>Breeding:</w:t>
      </w:r>
      <w:r w:rsidRPr="00EE006B">
        <w:rPr>
          <w:rFonts w:ascii="Arial" w:hAnsi="Arial" w:cs="Arial"/>
          <w:sz w:val="24"/>
          <w:szCs w:val="24"/>
        </w:rPr>
        <w:tab/>
        <w:t xml:space="preserve">Breed continuously under suitable conditions giving birth to one and producing up to three young per year (Burbidge &amp; Short 2008). </w:t>
      </w:r>
    </w:p>
    <w:p w14:paraId="3E953FCD" w14:textId="77777777" w:rsidR="00EE006B" w:rsidRPr="00EE006B" w:rsidRDefault="00EE006B" w:rsidP="00EE006B">
      <w:pPr>
        <w:pStyle w:val="BodyText"/>
        <w:tabs>
          <w:tab w:val="left" w:pos="2700"/>
        </w:tabs>
        <w:spacing w:before="120" w:after="120"/>
        <w:ind w:left="2520" w:hanging="2520"/>
        <w:rPr>
          <w:rFonts w:ascii="Arial" w:hAnsi="Arial" w:cs="Arial"/>
          <w:sz w:val="24"/>
          <w:szCs w:val="24"/>
        </w:rPr>
      </w:pPr>
    </w:p>
    <w:p w14:paraId="7EBD7143" w14:textId="77777777" w:rsidR="007A30ED" w:rsidRPr="00EE006B" w:rsidRDefault="007A30ED" w:rsidP="00054F54">
      <w:pPr>
        <w:pStyle w:val="BodyText2"/>
        <w:spacing w:before="200" w:line="240" w:lineRule="auto"/>
        <w:jc w:val="left"/>
        <w:rPr>
          <w:rFonts w:ascii="Arial" w:hAnsi="Arial" w:cs="Arial"/>
          <w:i/>
          <w:color w:val="0046AD"/>
          <w:sz w:val="24"/>
          <w:szCs w:val="24"/>
        </w:rPr>
      </w:pPr>
      <w:r w:rsidRPr="00EE006B">
        <w:rPr>
          <w:rFonts w:ascii="Arial" w:hAnsi="Arial" w:cs="Arial"/>
          <w:i/>
          <w:color w:val="0046AD"/>
          <w:sz w:val="24"/>
          <w:szCs w:val="24"/>
        </w:rPr>
        <w:t>Description</w:t>
      </w:r>
    </w:p>
    <w:p w14:paraId="44AF16B8" w14:textId="77777777" w:rsidR="007A30ED" w:rsidRPr="00EE006B" w:rsidRDefault="007A30ED" w:rsidP="00054F54">
      <w:pPr>
        <w:pStyle w:val="BodyText"/>
        <w:tabs>
          <w:tab w:val="left" w:pos="2127"/>
        </w:tabs>
        <w:spacing w:before="120" w:after="120"/>
        <w:jc w:val="left"/>
        <w:rPr>
          <w:rFonts w:ascii="Arial" w:hAnsi="Arial" w:cs="Arial"/>
          <w:sz w:val="24"/>
          <w:szCs w:val="24"/>
        </w:rPr>
      </w:pPr>
      <w:r w:rsidRPr="00EE006B">
        <w:rPr>
          <w:rFonts w:ascii="Arial" w:hAnsi="Arial" w:cs="Arial"/>
          <w:sz w:val="24"/>
          <w:szCs w:val="24"/>
        </w:rPr>
        <w:t xml:space="preserve">As far as can be determined the subspecies </w:t>
      </w:r>
      <w:r w:rsidRPr="00EE006B">
        <w:rPr>
          <w:rFonts w:ascii="Arial" w:hAnsi="Arial" w:cs="Arial"/>
          <w:i/>
          <w:sz w:val="24"/>
          <w:szCs w:val="24"/>
        </w:rPr>
        <w:t>B. lesueur graii</w:t>
      </w:r>
      <w:r w:rsidRPr="00EE006B">
        <w:rPr>
          <w:rFonts w:ascii="Arial" w:hAnsi="Arial" w:cs="Arial"/>
          <w:sz w:val="24"/>
          <w:szCs w:val="24"/>
        </w:rPr>
        <w:t xml:space="preserve"> is extinct. Individuals transferred to Roxby Downs Arid Recovery Project were 10 animals from Heirisson Prong, </w:t>
      </w:r>
      <w:smartTag w:uri="urn:schemas-microsoft-com:office:smarttags" w:element="place">
        <w:smartTag w:uri="urn:schemas-microsoft-com:office:smarttags" w:element="PlaceName">
          <w:r w:rsidRPr="00EE006B">
            <w:rPr>
              <w:rFonts w:ascii="Arial" w:hAnsi="Arial" w:cs="Arial"/>
              <w:sz w:val="24"/>
              <w:szCs w:val="24"/>
            </w:rPr>
            <w:t>Shark</w:t>
          </w:r>
        </w:smartTag>
        <w:r w:rsidRPr="00EE006B">
          <w:rPr>
            <w:rFonts w:ascii="Arial" w:hAnsi="Arial" w:cs="Arial"/>
            <w:sz w:val="24"/>
            <w:szCs w:val="24"/>
          </w:rPr>
          <w:t xml:space="preserve"> </w:t>
        </w:r>
        <w:smartTag w:uri="urn:schemas-microsoft-com:office:smarttags" w:element="PlaceType">
          <w:r w:rsidRPr="00EE006B">
            <w:rPr>
              <w:rFonts w:ascii="Arial" w:hAnsi="Arial" w:cs="Arial"/>
              <w:sz w:val="24"/>
              <w:szCs w:val="24"/>
            </w:rPr>
            <w:t>Bay</w:t>
          </w:r>
        </w:smartTag>
      </w:smartTag>
      <w:r w:rsidRPr="00EE006B">
        <w:rPr>
          <w:rFonts w:ascii="Arial" w:hAnsi="Arial" w:cs="Arial"/>
          <w:sz w:val="24"/>
          <w:szCs w:val="24"/>
        </w:rPr>
        <w:t xml:space="preserve"> (for example, Burbidge &amp; Short 2008). These individuals were a different subspecies: </w:t>
      </w:r>
      <w:r w:rsidRPr="00EE006B">
        <w:rPr>
          <w:rFonts w:ascii="Arial" w:hAnsi="Arial" w:cs="Arial"/>
          <w:i/>
          <w:sz w:val="24"/>
          <w:szCs w:val="24"/>
        </w:rPr>
        <w:t>B. lesueur lesueur</w:t>
      </w:r>
      <w:r w:rsidRPr="00EE006B">
        <w:rPr>
          <w:rFonts w:ascii="Arial" w:hAnsi="Arial" w:cs="Arial"/>
          <w:sz w:val="24"/>
          <w:szCs w:val="24"/>
        </w:rPr>
        <w:t xml:space="preserve">. </w:t>
      </w:r>
    </w:p>
    <w:p w14:paraId="0C076298" w14:textId="77777777" w:rsidR="008465A7" w:rsidRPr="00EE006B" w:rsidRDefault="008465A7" w:rsidP="00054F54">
      <w:pPr>
        <w:pStyle w:val="BodyText"/>
        <w:tabs>
          <w:tab w:val="left" w:pos="0"/>
        </w:tabs>
        <w:spacing w:after="120"/>
        <w:jc w:val="left"/>
        <w:rPr>
          <w:rFonts w:ascii="Arial" w:hAnsi="Arial" w:cs="Arial"/>
          <w:sz w:val="24"/>
          <w:szCs w:val="24"/>
        </w:rPr>
      </w:pPr>
      <w:r w:rsidRPr="00EE006B">
        <w:rPr>
          <w:rFonts w:ascii="Arial" w:hAnsi="Arial" w:cs="Arial"/>
          <w:sz w:val="24"/>
          <w:szCs w:val="24"/>
        </w:rPr>
        <w:t xml:space="preserve">The burrowing bettong’s range previously covered much of arid western and central Australia, but it is now restricted to Dorre and Bernier Islands in Shark Bay and Boodie and Barrow Islands off the Western Australian coast (Short &amp; Turner 1993). The </w:t>
      </w:r>
      <w:smartTag w:uri="urn:schemas-microsoft-com:office:smarttags" w:element="PlaceName">
        <w:r w:rsidRPr="00EE006B">
          <w:rPr>
            <w:rFonts w:ascii="Arial" w:hAnsi="Arial" w:cs="Arial"/>
            <w:sz w:val="24"/>
            <w:szCs w:val="24"/>
          </w:rPr>
          <w:t>Shark</w:t>
        </w:r>
      </w:smartTag>
      <w:r w:rsidRPr="00EE006B">
        <w:rPr>
          <w:rFonts w:ascii="Arial" w:hAnsi="Arial" w:cs="Arial"/>
          <w:sz w:val="24"/>
          <w:szCs w:val="24"/>
        </w:rPr>
        <w:t xml:space="preserve"> </w:t>
      </w:r>
      <w:smartTag w:uri="urn:schemas-microsoft-com:office:smarttags" w:element="PlaceType">
        <w:r w:rsidRPr="00EE006B">
          <w:rPr>
            <w:rFonts w:ascii="Arial" w:hAnsi="Arial" w:cs="Arial"/>
            <w:sz w:val="24"/>
            <w:szCs w:val="24"/>
          </w:rPr>
          <w:t>Bay</w:t>
        </w:r>
      </w:smartTag>
      <w:r w:rsidRPr="00EE006B">
        <w:rPr>
          <w:rFonts w:ascii="Arial" w:hAnsi="Arial" w:cs="Arial"/>
          <w:sz w:val="24"/>
          <w:szCs w:val="24"/>
        </w:rPr>
        <w:t xml:space="preserve"> subspecies of burrowing bettongs from </w:t>
      </w:r>
      <w:smartTag w:uri="urn:schemas-microsoft-com:office:smarttags" w:element="PlaceName">
        <w:r w:rsidRPr="00EE006B">
          <w:rPr>
            <w:rFonts w:ascii="Arial" w:hAnsi="Arial" w:cs="Arial"/>
            <w:sz w:val="24"/>
            <w:szCs w:val="24"/>
          </w:rPr>
          <w:t>Dorre</w:t>
        </w:r>
      </w:smartTag>
      <w:r w:rsidRPr="00EE006B">
        <w:rPr>
          <w:rFonts w:ascii="Arial" w:hAnsi="Arial" w:cs="Arial"/>
          <w:sz w:val="24"/>
          <w:szCs w:val="24"/>
        </w:rPr>
        <w:t xml:space="preserve"> </w:t>
      </w:r>
      <w:smartTag w:uri="urn:schemas-microsoft-com:office:smarttags" w:element="PlaceType">
        <w:r w:rsidRPr="00EE006B">
          <w:rPr>
            <w:rFonts w:ascii="Arial" w:hAnsi="Arial" w:cs="Arial"/>
            <w:sz w:val="24"/>
            <w:szCs w:val="24"/>
          </w:rPr>
          <w:t>Island</w:t>
        </w:r>
      </w:smartTag>
      <w:r w:rsidRPr="00EE006B">
        <w:rPr>
          <w:rFonts w:ascii="Arial" w:hAnsi="Arial" w:cs="Arial"/>
          <w:sz w:val="24"/>
          <w:szCs w:val="24"/>
        </w:rPr>
        <w:t xml:space="preserve"> were re-introduced to a fenced, predator-free mainland site, Heirisson Prong in </w:t>
      </w:r>
      <w:smartTag w:uri="urn:schemas-microsoft-com:office:smarttags" w:element="place">
        <w:smartTag w:uri="urn:schemas-microsoft-com:office:smarttags" w:element="PlaceName">
          <w:r w:rsidRPr="00EE006B">
            <w:rPr>
              <w:rFonts w:ascii="Arial" w:hAnsi="Arial" w:cs="Arial"/>
              <w:sz w:val="24"/>
              <w:szCs w:val="24"/>
            </w:rPr>
            <w:t>Shark</w:t>
          </w:r>
        </w:smartTag>
        <w:r w:rsidRPr="00EE006B">
          <w:rPr>
            <w:rFonts w:ascii="Arial" w:hAnsi="Arial" w:cs="Arial"/>
            <w:sz w:val="24"/>
            <w:szCs w:val="24"/>
          </w:rPr>
          <w:t xml:space="preserve"> </w:t>
        </w:r>
        <w:smartTag w:uri="urn:schemas-microsoft-com:office:smarttags" w:element="PlaceType">
          <w:r w:rsidRPr="00EE006B">
            <w:rPr>
              <w:rFonts w:ascii="Arial" w:hAnsi="Arial" w:cs="Arial"/>
              <w:sz w:val="24"/>
              <w:szCs w:val="24"/>
            </w:rPr>
            <w:t>Bay</w:t>
          </w:r>
        </w:smartTag>
      </w:smartTag>
      <w:r w:rsidRPr="00EE006B">
        <w:rPr>
          <w:rFonts w:ascii="Arial" w:hAnsi="Arial" w:cs="Arial"/>
          <w:sz w:val="24"/>
          <w:szCs w:val="24"/>
        </w:rPr>
        <w:t xml:space="preserve"> (Sander et al</w:t>
      </w:r>
      <w:r w:rsidRPr="00EE006B">
        <w:rPr>
          <w:rFonts w:ascii="Arial" w:hAnsi="Arial" w:cs="Arial"/>
          <w:i/>
          <w:sz w:val="24"/>
          <w:szCs w:val="24"/>
        </w:rPr>
        <w:t>.</w:t>
      </w:r>
      <w:r w:rsidRPr="00EE006B">
        <w:rPr>
          <w:rFonts w:ascii="Arial" w:hAnsi="Arial" w:cs="Arial"/>
          <w:sz w:val="24"/>
          <w:szCs w:val="24"/>
        </w:rPr>
        <w:t xml:space="preserve"> 1997). Pizzuto and colleagues</w:t>
      </w:r>
      <w:r w:rsidRPr="00EE006B">
        <w:rPr>
          <w:rFonts w:ascii="Arial" w:hAnsi="Arial" w:cs="Arial"/>
          <w:i/>
          <w:sz w:val="24"/>
          <w:szCs w:val="24"/>
        </w:rPr>
        <w:t xml:space="preserve"> </w:t>
      </w:r>
      <w:r w:rsidRPr="00EE006B">
        <w:rPr>
          <w:rFonts w:ascii="Arial" w:hAnsi="Arial" w:cs="Arial"/>
          <w:sz w:val="24"/>
          <w:szCs w:val="24"/>
        </w:rPr>
        <w:t xml:space="preserve">(2007) found that a reintroduced population of burrowing bettong in western NSW selected microhabitats with up to 25 per cent canopy cover, one to two centimetres deep litter and open structure at ground level for nocturnal foraging and other activities. </w:t>
      </w:r>
    </w:p>
    <w:p w14:paraId="125E1B37" w14:textId="77777777" w:rsidR="008465A7" w:rsidRPr="00EE006B" w:rsidRDefault="008465A7" w:rsidP="00054F54">
      <w:pPr>
        <w:pStyle w:val="BodyText"/>
        <w:tabs>
          <w:tab w:val="left" w:pos="0"/>
        </w:tabs>
        <w:spacing w:after="120"/>
        <w:jc w:val="left"/>
        <w:rPr>
          <w:rFonts w:ascii="Arial" w:hAnsi="Arial" w:cs="Arial"/>
          <w:sz w:val="24"/>
          <w:szCs w:val="24"/>
        </w:rPr>
      </w:pPr>
      <w:r w:rsidRPr="00EE006B">
        <w:rPr>
          <w:rFonts w:ascii="Arial" w:hAnsi="Arial" w:cs="Arial"/>
          <w:sz w:val="24"/>
          <w:szCs w:val="24"/>
        </w:rPr>
        <w:t xml:space="preserve">The burrowing bettong is nocturnal and gregarious (Burbidge 1995). The only burrowing macropod to regularly shelter underground, they dig burrows that range from a simple structure with one or two entrances and short, shallow tunnels, to complex, interconnected warrens (Burbidge 1995). On </w:t>
      </w:r>
      <w:smartTag w:uri="urn:schemas-microsoft-com:office:smarttags" w:element="place">
        <w:smartTag w:uri="urn:schemas-microsoft-com:office:smarttags" w:element="PlaceName">
          <w:r w:rsidRPr="00EE006B">
            <w:rPr>
              <w:rFonts w:ascii="Arial" w:hAnsi="Arial" w:cs="Arial"/>
              <w:sz w:val="24"/>
              <w:szCs w:val="24"/>
            </w:rPr>
            <w:t>Barrow</w:t>
          </w:r>
        </w:smartTag>
        <w:r w:rsidRPr="00EE006B">
          <w:rPr>
            <w:rFonts w:ascii="Arial" w:hAnsi="Arial" w:cs="Arial"/>
            <w:sz w:val="24"/>
            <w:szCs w:val="24"/>
          </w:rPr>
          <w:t xml:space="preserve"> </w:t>
        </w:r>
        <w:smartTag w:uri="urn:schemas-microsoft-com:office:smarttags" w:element="PlaceType">
          <w:r w:rsidRPr="00EE006B">
            <w:rPr>
              <w:rFonts w:ascii="Arial" w:hAnsi="Arial" w:cs="Arial"/>
              <w:sz w:val="24"/>
              <w:szCs w:val="24"/>
            </w:rPr>
            <w:t>Island</w:t>
          </w:r>
        </w:smartTag>
      </w:smartTag>
      <w:r w:rsidRPr="00EE006B">
        <w:rPr>
          <w:rFonts w:ascii="Arial" w:hAnsi="Arial" w:cs="Arial"/>
          <w:sz w:val="24"/>
          <w:szCs w:val="24"/>
        </w:rPr>
        <w:t>, warrens with up to 90 entrances have been recorded (Sander et al</w:t>
      </w:r>
      <w:r w:rsidRPr="00EE006B">
        <w:rPr>
          <w:rFonts w:ascii="Arial" w:hAnsi="Arial" w:cs="Arial"/>
          <w:i/>
          <w:sz w:val="24"/>
          <w:szCs w:val="24"/>
        </w:rPr>
        <w:t>.</w:t>
      </w:r>
      <w:r w:rsidRPr="00EE006B">
        <w:rPr>
          <w:rFonts w:ascii="Arial" w:hAnsi="Arial" w:cs="Arial"/>
          <w:sz w:val="24"/>
          <w:szCs w:val="24"/>
        </w:rPr>
        <w:t xml:space="preserve"> 1997). Local soil type constrains burrow complexity, and sandy soils usually support only simple burrows (Ride et al</w:t>
      </w:r>
      <w:r w:rsidRPr="00EE006B">
        <w:rPr>
          <w:rFonts w:ascii="Arial" w:hAnsi="Arial" w:cs="Arial"/>
          <w:i/>
          <w:sz w:val="24"/>
          <w:szCs w:val="24"/>
        </w:rPr>
        <w:t xml:space="preserve">. </w:t>
      </w:r>
      <w:r w:rsidRPr="00EE006B">
        <w:rPr>
          <w:rFonts w:ascii="Arial" w:hAnsi="Arial" w:cs="Arial"/>
          <w:sz w:val="24"/>
          <w:szCs w:val="24"/>
        </w:rPr>
        <w:t>1962). The burrowing activities of this species created and maintained surface soil heterogeneity and influenced the composition of the plant communities in arid regions</w:t>
      </w:r>
      <w:r w:rsidR="000815EA">
        <w:rPr>
          <w:rFonts w:ascii="Arial" w:hAnsi="Arial" w:cs="Arial"/>
          <w:sz w:val="24"/>
          <w:szCs w:val="24"/>
        </w:rPr>
        <w:t>. D</w:t>
      </w:r>
      <w:r w:rsidRPr="00EE006B">
        <w:rPr>
          <w:rFonts w:ascii="Arial" w:hAnsi="Arial" w:cs="Arial"/>
          <w:sz w:val="24"/>
          <w:szCs w:val="24"/>
        </w:rPr>
        <w:t xml:space="preserve">espite local extinction of this species across much of </w:t>
      </w:r>
      <w:smartTag w:uri="urn:schemas-microsoft-com:office:smarttags" w:element="place">
        <w:smartTag w:uri="urn:schemas-microsoft-com:office:smarttags" w:element="country-region">
          <w:r w:rsidRPr="00EE006B">
            <w:rPr>
              <w:rFonts w:ascii="Arial" w:hAnsi="Arial" w:cs="Arial"/>
              <w:sz w:val="24"/>
              <w:szCs w:val="24"/>
            </w:rPr>
            <w:t>Australia</w:t>
          </w:r>
        </w:smartTag>
      </w:smartTag>
      <w:r w:rsidRPr="00EE006B">
        <w:rPr>
          <w:rFonts w:ascii="Arial" w:hAnsi="Arial" w:cs="Arial"/>
          <w:sz w:val="24"/>
          <w:szCs w:val="24"/>
        </w:rPr>
        <w:t>, relict warrens still exert an impact on floral diversity and productivity (Noble et al</w:t>
      </w:r>
      <w:r w:rsidRPr="00EE006B">
        <w:rPr>
          <w:rFonts w:ascii="Arial" w:hAnsi="Arial" w:cs="Arial"/>
          <w:i/>
          <w:sz w:val="24"/>
          <w:szCs w:val="24"/>
        </w:rPr>
        <w:t xml:space="preserve">. </w:t>
      </w:r>
      <w:r w:rsidRPr="00EE006B">
        <w:rPr>
          <w:rFonts w:ascii="Arial" w:hAnsi="Arial" w:cs="Arial"/>
          <w:sz w:val="24"/>
          <w:szCs w:val="24"/>
        </w:rPr>
        <w:t>2007).</w:t>
      </w:r>
    </w:p>
    <w:p w14:paraId="3F46D716" w14:textId="77777777" w:rsidR="008465A7" w:rsidRPr="00EE006B" w:rsidRDefault="008465A7" w:rsidP="00054F54">
      <w:pPr>
        <w:pStyle w:val="BodyText"/>
        <w:tabs>
          <w:tab w:val="left" w:pos="2127"/>
        </w:tabs>
        <w:spacing w:before="120" w:after="120"/>
        <w:jc w:val="left"/>
        <w:rPr>
          <w:rFonts w:ascii="Arial" w:hAnsi="Arial" w:cs="Arial"/>
          <w:sz w:val="24"/>
          <w:szCs w:val="24"/>
        </w:rPr>
      </w:pPr>
    </w:p>
    <w:p w14:paraId="1BB6331F" w14:textId="77777777" w:rsidR="007A30ED" w:rsidRPr="00EE006B" w:rsidRDefault="007A30ED" w:rsidP="00054F54">
      <w:pPr>
        <w:pStyle w:val="BodyText2"/>
        <w:spacing w:before="200" w:line="240" w:lineRule="auto"/>
        <w:jc w:val="left"/>
        <w:rPr>
          <w:rFonts w:ascii="Arial" w:hAnsi="Arial" w:cs="Arial"/>
          <w:i/>
          <w:color w:val="0046AD"/>
          <w:sz w:val="24"/>
          <w:szCs w:val="24"/>
        </w:rPr>
      </w:pPr>
      <w:r w:rsidRPr="00EE006B">
        <w:rPr>
          <w:rFonts w:ascii="Arial" w:hAnsi="Arial" w:cs="Arial"/>
          <w:i/>
          <w:color w:val="0046AD"/>
          <w:sz w:val="24"/>
          <w:szCs w:val="24"/>
        </w:rPr>
        <w:t>Survey methods</w:t>
      </w:r>
    </w:p>
    <w:p w14:paraId="37D3F4B8" w14:textId="77777777" w:rsidR="00502B66" w:rsidRPr="00EE006B" w:rsidRDefault="00EE006B" w:rsidP="00054F54">
      <w:pPr>
        <w:pStyle w:val="BodyText"/>
        <w:tabs>
          <w:tab w:val="left" w:pos="0"/>
        </w:tabs>
        <w:spacing w:after="120"/>
        <w:jc w:val="left"/>
        <w:rPr>
          <w:rFonts w:ascii="Arial" w:hAnsi="Arial" w:cs="Arial"/>
          <w:sz w:val="24"/>
          <w:szCs w:val="24"/>
        </w:rPr>
      </w:pPr>
      <w:r>
        <w:rPr>
          <w:rFonts w:ascii="Arial" w:hAnsi="Arial" w:cs="Arial"/>
          <w:sz w:val="24"/>
          <w:szCs w:val="24"/>
        </w:rPr>
        <w:t>M</w:t>
      </w:r>
      <w:r w:rsidRPr="00EE006B">
        <w:rPr>
          <w:rFonts w:ascii="Arial" w:hAnsi="Arial" w:cs="Arial"/>
          <w:sz w:val="24"/>
          <w:szCs w:val="24"/>
        </w:rPr>
        <w:t xml:space="preserve">inimising disturbance to bettongs during trapping programs </w:t>
      </w:r>
      <w:r>
        <w:rPr>
          <w:rFonts w:ascii="Arial" w:hAnsi="Arial" w:cs="Arial"/>
          <w:sz w:val="24"/>
          <w:szCs w:val="24"/>
        </w:rPr>
        <w:t xml:space="preserve">is important </w:t>
      </w:r>
      <w:r w:rsidRPr="00EE006B">
        <w:rPr>
          <w:rFonts w:ascii="Arial" w:hAnsi="Arial" w:cs="Arial"/>
          <w:sz w:val="24"/>
          <w:szCs w:val="24"/>
        </w:rPr>
        <w:t xml:space="preserve">because of their tendency to reject pouch young when stressed </w:t>
      </w:r>
      <w:r>
        <w:rPr>
          <w:rFonts w:ascii="Arial" w:hAnsi="Arial" w:cs="Arial"/>
          <w:sz w:val="24"/>
          <w:szCs w:val="24"/>
        </w:rPr>
        <w:t>(</w:t>
      </w:r>
      <w:r w:rsidR="00502B66" w:rsidRPr="00EE006B">
        <w:rPr>
          <w:rFonts w:ascii="Arial" w:hAnsi="Arial" w:cs="Arial"/>
          <w:sz w:val="24"/>
          <w:szCs w:val="24"/>
        </w:rPr>
        <w:t>A</w:t>
      </w:r>
      <w:r>
        <w:rPr>
          <w:rFonts w:ascii="Arial" w:hAnsi="Arial" w:cs="Arial"/>
          <w:sz w:val="24"/>
          <w:szCs w:val="24"/>
        </w:rPr>
        <w:t>.</w:t>
      </w:r>
      <w:r w:rsidR="00502B66" w:rsidRPr="00EE006B">
        <w:rPr>
          <w:rFonts w:ascii="Arial" w:hAnsi="Arial" w:cs="Arial"/>
          <w:sz w:val="24"/>
          <w:szCs w:val="24"/>
        </w:rPr>
        <w:t xml:space="preserve"> </w:t>
      </w:r>
      <w:r>
        <w:rPr>
          <w:rFonts w:ascii="Arial" w:hAnsi="Arial" w:cs="Arial"/>
          <w:sz w:val="24"/>
          <w:szCs w:val="24"/>
        </w:rPr>
        <w:t xml:space="preserve">Wayne, </w:t>
      </w:r>
      <w:r w:rsidR="00502B66" w:rsidRPr="00EE006B">
        <w:rPr>
          <w:rFonts w:ascii="Arial" w:hAnsi="Arial" w:cs="Arial"/>
          <w:sz w:val="24"/>
          <w:szCs w:val="24"/>
        </w:rPr>
        <w:t>Western Australian DEC,</w:t>
      </w:r>
      <w:r>
        <w:rPr>
          <w:rFonts w:ascii="Arial" w:hAnsi="Arial" w:cs="Arial"/>
          <w:sz w:val="24"/>
          <w:szCs w:val="24"/>
        </w:rPr>
        <w:t xml:space="preserve"> 2009, pers comm.)</w:t>
      </w:r>
      <w:r w:rsidR="00502B66" w:rsidRPr="00EE006B">
        <w:rPr>
          <w:rFonts w:ascii="Arial" w:hAnsi="Arial" w:cs="Arial"/>
          <w:sz w:val="24"/>
          <w:szCs w:val="24"/>
        </w:rPr>
        <w:t>. Passive means of detecting this species, like baited camera traps, are preferable in situations where trapping is not necessary. If trapping is necessary</w:t>
      </w:r>
      <w:r w:rsidR="000C6D1F">
        <w:rPr>
          <w:rFonts w:ascii="Arial" w:hAnsi="Arial" w:cs="Arial"/>
          <w:sz w:val="24"/>
          <w:szCs w:val="24"/>
        </w:rPr>
        <w:t>,</w:t>
      </w:r>
      <w:r w:rsidR="00502B66" w:rsidRPr="00EE006B">
        <w:rPr>
          <w:rFonts w:ascii="Arial" w:hAnsi="Arial" w:cs="Arial"/>
          <w:sz w:val="24"/>
          <w:szCs w:val="24"/>
        </w:rPr>
        <w:t xml:space="preserve"> animal handling should be undertaken with caution.</w:t>
      </w:r>
    </w:p>
    <w:p w14:paraId="5960031F" w14:textId="77777777" w:rsidR="00502B66" w:rsidRDefault="00502B66" w:rsidP="00054F54">
      <w:pPr>
        <w:pStyle w:val="BodyText"/>
        <w:tabs>
          <w:tab w:val="left" w:pos="0"/>
        </w:tabs>
        <w:spacing w:after="120"/>
        <w:jc w:val="left"/>
        <w:rPr>
          <w:rFonts w:ascii="Arial" w:hAnsi="Arial" w:cs="Arial"/>
          <w:sz w:val="24"/>
          <w:szCs w:val="24"/>
        </w:rPr>
      </w:pPr>
      <w:r w:rsidRPr="00EE006B">
        <w:rPr>
          <w:rFonts w:ascii="Arial" w:hAnsi="Arial" w:cs="Arial"/>
          <w:sz w:val="24"/>
          <w:szCs w:val="24"/>
        </w:rPr>
        <w:t>The survey methods recommended for the burrowing bettong (</w:t>
      </w:r>
      <w:smartTag w:uri="urn:schemas-microsoft-com:office:smarttags" w:element="PlaceName">
        <w:r w:rsidRPr="00EE006B">
          <w:rPr>
            <w:rFonts w:ascii="Arial" w:hAnsi="Arial" w:cs="Arial"/>
            <w:sz w:val="24"/>
            <w:szCs w:val="24"/>
          </w:rPr>
          <w:t>Shark</w:t>
        </w:r>
      </w:smartTag>
      <w:r w:rsidRPr="00EE006B">
        <w:rPr>
          <w:rFonts w:ascii="Arial" w:hAnsi="Arial" w:cs="Arial"/>
          <w:sz w:val="24"/>
          <w:szCs w:val="24"/>
        </w:rPr>
        <w:t xml:space="preserve"> </w:t>
      </w:r>
      <w:smartTag w:uri="urn:schemas-microsoft-com:office:smarttags" w:element="PlaceType">
        <w:r w:rsidRPr="00EE006B">
          <w:rPr>
            <w:rFonts w:ascii="Arial" w:hAnsi="Arial" w:cs="Arial"/>
            <w:sz w:val="24"/>
            <w:szCs w:val="24"/>
          </w:rPr>
          <w:t>Bay</w:t>
        </w:r>
      </w:smartTag>
      <w:r w:rsidRPr="00EE006B">
        <w:rPr>
          <w:rFonts w:ascii="Arial" w:hAnsi="Arial" w:cs="Arial"/>
          <w:sz w:val="24"/>
          <w:szCs w:val="24"/>
        </w:rPr>
        <w:t xml:space="preserve">) and the burrowing bettong (Barrow and </w:t>
      </w:r>
      <w:smartTag w:uri="urn:schemas-microsoft-com:office:smarttags" w:element="place">
        <w:smartTag w:uri="urn:schemas-microsoft-com:office:smarttags" w:element="PlaceName">
          <w:r w:rsidRPr="00EE006B">
            <w:rPr>
              <w:rFonts w:ascii="Arial" w:hAnsi="Arial" w:cs="Arial"/>
              <w:sz w:val="24"/>
              <w:szCs w:val="24"/>
            </w:rPr>
            <w:t>Boodie</w:t>
          </w:r>
        </w:smartTag>
        <w:r w:rsidRPr="00EE006B">
          <w:rPr>
            <w:rFonts w:ascii="Arial" w:hAnsi="Arial" w:cs="Arial"/>
            <w:sz w:val="24"/>
            <w:szCs w:val="24"/>
          </w:rPr>
          <w:t xml:space="preserve"> </w:t>
        </w:r>
        <w:smartTag w:uri="urn:schemas-microsoft-com:office:smarttags" w:element="PlaceType">
          <w:r w:rsidRPr="00EE006B">
            <w:rPr>
              <w:rFonts w:ascii="Arial" w:hAnsi="Arial" w:cs="Arial"/>
              <w:sz w:val="24"/>
              <w:szCs w:val="24"/>
            </w:rPr>
            <w:t>Island</w:t>
          </w:r>
        </w:smartTag>
      </w:smartTag>
      <w:r w:rsidRPr="00EE006B">
        <w:rPr>
          <w:rFonts w:ascii="Arial" w:hAnsi="Arial" w:cs="Arial"/>
          <w:sz w:val="24"/>
          <w:szCs w:val="24"/>
        </w:rPr>
        <w:t>) have been designed for surveys of areas within the burrowing bettong's current known range. Should surveys be required on the mainland</w:t>
      </w:r>
      <w:r w:rsidR="00895B60">
        <w:rPr>
          <w:rFonts w:ascii="Arial" w:hAnsi="Arial" w:cs="Arial"/>
          <w:sz w:val="24"/>
          <w:szCs w:val="24"/>
        </w:rPr>
        <w:t>,</w:t>
      </w:r>
      <w:r w:rsidRPr="00EE006B">
        <w:rPr>
          <w:rFonts w:ascii="Arial" w:hAnsi="Arial" w:cs="Arial"/>
          <w:sz w:val="24"/>
          <w:szCs w:val="24"/>
        </w:rPr>
        <w:t xml:space="preserve"> then further expert advice should be sought from the relevant government authorities. Any signs of the burrowing bettong on the mainland should be reported immediately to the Western Australian DEC or other relevant government authorities.</w:t>
      </w:r>
    </w:p>
    <w:p w14:paraId="536492A7" w14:textId="77777777" w:rsidR="00EE006B" w:rsidRPr="00EE006B" w:rsidRDefault="00EE006B" w:rsidP="00054F54">
      <w:pPr>
        <w:pStyle w:val="BodyText"/>
        <w:tabs>
          <w:tab w:val="left" w:pos="0"/>
        </w:tabs>
        <w:spacing w:after="120"/>
        <w:jc w:val="left"/>
        <w:rPr>
          <w:rFonts w:ascii="Arial" w:hAnsi="Arial" w:cs="Arial"/>
          <w:sz w:val="24"/>
          <w:szCs w:val="24"/>
        </w:rPr>
      </w:pPr>
    </w:p>
    <w:p w14:paraId="545AFB11" w14:textId="77777777" w:rsidR="007A30ED" w:rsidRPr="00EE006B" w:rsidRDefault="007A30ED" w:rsidP="00054F54">
      <w:pPr>
        <w:pStyle w:val="BodyText2"/>
        <w:spacing w:before="200" w:line="240" w:lineRule="auto"/>
        <w:jc w:val="left"/>
        <w:rPr>
          <w:rFonts w:ascii="Arial" w:hAnsi="Arial" w:cs="Arial"/>
          <w:i/>
          <w:color w:val="0046AD"/>
          <w:sz w:val="24"/>
          <w:szCs w:val="24"/>
        </w:rPr>
      </w:pPr>
      <w:r w:rsidRPr="00EE006B">
        <w:rPr>
          <w:rFonts w:ascii="Arial" w:hAnsi="Arial" w:cs="Arial"/>
          <w:i/>
          <w:color w:val="0046AD"/>
          <w:sz w:val="24"/>
          <w:szCs w:val="24"/>
        </w:rPr>
        <w:t>Similar species in range</w:t>
      </w:r>
    </w:p>
    <w:p w14:paraId="415E9251" w14:textId="77777777" w:rsidR="007A30ED" w:rsidRPr="00EE006B" w:rsidRDefault="007A30ED" w:rsidP="00054F54">
      <w:pPr>
        <w:pStyle w:val="BodyText"/>
        <w:spacing w:after="120"/>
        <w:jc w:val="left"/>
        <w:rPr>
          <w:rFonts w:ascii="Arial" w:hAnsi="Arial" w:cs="Arial"/>
          <w:sz w:val="24"/>
          <w:szCs w:val="24"/>
        </w:rPr>
      </w:pPr>
      <w:r w:rsidRPr="00EE006B">
        <w:rPr>
          <w:rFonts w:ascii="Arial" w:hAnsi="Arial" w:cs="Arial"/>
          <w:sz w:val="24"/>
          <w:szCs w:val="24"/>
        </w:rPr>
        <w:t>There are no species similar in appearance to the inland subspecies of the Boodie within the species’ known range.</w:t>
      </w:r>
    </w:p>
    <w:p w14:paraId="642010C7" w14:textId="77777777" w:rsidR="007A30ED" w:rsidRPr="00EE006B" w:rsidRDefault="007A30ED" w:rsidP="00054F54">
      <w:pPr>
        <w:pStyle w:val="BodyText"/>
        <w:spacing w:after="120"/>
        <w:jc w:val="left"/>
        <w:rPr>
          <w:rFonts w:ascii="Arial" w:hAnsi="Arial" w:cs="Arial"/>
          <w:sz w:val="24"/>
          <w:szCs w:val="24"/>
        </w:rPr>
      </w:pPr>
    </w:p>
    <w:p w14:paraId="3D309CF3" w14:textId="77777777" w:rsidR="007A30ED" w:rsidRPr="00EE006B" w:rsidRDefault="007A30ED" w:rsidP="00054F54">
      <w:pPr>
        <w:pStyle w:val="BodyText2"/>
        <w:spacing w:before="200" w:line="240" w:lineRule="auto"/>
        <w:jc w:val="left"/>
        <w:rPr>
          <w:rFonts w:ascii="Arial" w:hAnsi="Arial" w:cs="Arial"/>
          <w:i/>
          <w:color w:val="0046AD"/>
          <w:sz w:val="24"/>
          <w:szCs w:val="24"/>
        </w:rPr>
      </w:pPr>
      <w:r w:rsidRPr="00EE006B">
        <w:rPr>
          <w:rFonts w:ascii="Arial" w:hAnsi="Arial" w:cs="Arial"/>
          <w:i/>
          <w:color w:val="0046AD"/>
          <w:sz w:val="24"/>
          <w:szCs w:val="24"/>
        </w:rPr>
        <w:t xml:space="preserve">References </w:t>
      </w:r>
    </w:p>
    <w:p w14:paraId="0D01FD62" w14:textId="77777777" w:rsidR="007A30ED" w:rsidRPr="00EE006B" w:rsidRDefault="007A30ED" w:rsidP="00054F54">
      <w:pPr>
        <w:pStyle w:val="BodyText"/>
        <w:jc w:val="left"/>
        <w:rPr>
          <w:rFonts w:ascii="Arial" w:hAnsi="Arial" w:cs="Arial"/>
          <w:sz w:val="24"/>
          <w:szCs w:val="24"/>
        </w:rPr>
      </w:pPr>
      <w:r w:rsidRPr="00EE006B">
        <w:rPr>
          <w:rFonts w:ascii="Arial" w:hAnsi="Arial" w:cs="Arial"/>
          <w:color w:val="000000"/>
          <w:sz w:val="24"/>
          <w:szCs w:val="24"/>
        </w:rPr>
        <w:t xml:space="preserve">Burbidge, A.A., Johnson, K.A., Fuller, P.J., and </w:t>
      </w:r>
      <w:smartTag w:uri="urn:schemas-microsoft-com:office:smarttags" w:element="place">
        <w:smartTag w:uri="urn:schemas-microsoft-com:office:smarttags" w:element="City">
          <w:r w:rsidRPr="00EE006B">
            <w:rPr>
              <w:rFonts w:ascii="Arial" w:hAnsi="Arial" w:cs="Arial"/>
              <w:color w:val="000000"/>
              <w:sz w:val="24"/>
              <w:szCs w:val="24"/>
            </w:rPr>
            <w:t>Southgate</w:t>
          </w:r>
        </w:smartTag>
        <w:r w:rsidRPr="00EE006B">
          <w:rPr>
            <w:rFonts w:ascii="Arial" w:hAnsi="Arial" w:cs="Arial"/>
            <w:color w:val="000000"/>
            <w:sz w:val="24"/>
            <w:szCs w:val="24"/>
          </w:rPr>
          <w:t xml:space="preserve">, </w:t>
        </w:r>
        <w:smartTag w:uri="urn:schemas-microsoft-com:office:smarttags" w:element="State">
          <w:r w:rsidRPr="00EE006B">
            <w:rPr>
              <w:rFonts w:ascii="Arial" w:hAnsi="Arial" w:cs="Arial"/>
              <w:color w:val="000000"/>
              <w:sz w:val="24"/>
              <w:szCs w:val="24"/>
            </w:rPr>
            <w:t>R.I.</w:t>
          </w:r>
        </w:smartTag>
      </w:smartTag>
      <w:r w:rsidRPr="00EE006B">
        <w:rPr>
          <w:rFonts w:ascii="Arial" w:hAnsi="Arial" w:cs="Arial"/>
          <w:color w:val="000000"/>
          <w:sz w:val="24"/>
          <w:szCs w:val="24"/>
        </w:rPr>
        <w:t xml:space="preserve"> 1988. Aboriginal knowledge of the mammals of the central deserts of </w:t>
      </w:r>
      <w:smartTag w:uri="urn:schemas-microsoft-com:office:smarttags" w:element="country-region">
        <w:smartTag w:uri="urn:schemas-microsoft-com:office:smarttags" w:element="place">
          <w:r w:rsidRPr="00EE006B">
            <w:rPr>
              <w:rFonts w:ascii="Arial" w:hAnsi="Arial" w:cs="Arial"/>
              <w:color w:val="000000"/>
              <w:sz w:val="24"/>
              <w:szCs w:val="24"/>
            </w:rPr>
            <w:t>Australia</w:t>
          </w:r>
        </w:smartTag>
      </w:smartTag>
      <w:r w:rsidRPr="00EE006B">
        <w:rPr>
          <w:rFonts w:ascii="Arial" w:hAnsi="Arial" w:cs="Arial"/>
          <w:color w:val="000000"/>
          <w:sz w:val="24"/>
          <w:szCs w:val="24"/>
        </w:rPr>
        <w:t xml:space="preserve">. </w:t>
      </w:r>
      <w:r w:rsidRPr="00EE006B">
        <w:rPr>
          <w:rFonts w:ascii="Arial" w:hAnsi="Arial" w:cs="Arial"/>
          <w:i/>
          <w:color w:val="000000"/>
          <w:sz w:val="24"/>
          <w:szCs w:val="24"/>
        </w:rPr>
        <w:t xml:space="preserve">Australian Wildlife Research </w:t>
      </w:r>
      <w:r w:rsidRPr="00EE006B">
        <w:rPr>
          <w:rFonts w:ascii="Arial" w:hAnsi="Arial" w:cs="Arial"/>
          <w:bCs/>
          <w:color w:val="000000"/>
          <w:sz w:val="24"/>
          <w:szCs w:val="24"/>
        </w:rPr>
        <w:t>15</w:t>
      </w:r>
      <w:r w:rsidRPr="00EE006B">
        <w:rPr>
          <w:rFonts w:ascii="Arial" w:hAnsi="Arial" w:cs="Arial"/>
          <w:color w:val="000000"/>
          <w:sz w:val="24"/>
          <w:szCs w:val="24"/>
        </w:rPr>
        <w:t>: 9-39.</w:t>
      </w:r>
    </w:p>
    <w:p w14:paraId="206249AF" w14:textId="77777777" w:rsidR="007A30ED" w:rsidRPr="00EE006B" w:rsidRDefault="007A30ED" w:rsidP="00054F54">
      <w:pPr>
        <w:pStyle w:val="BodyText"/>
        <w:jc w:val="left"/>
        <w:rPr>
          <w:rFonts w:ascii="Arial" w:hAnsi="Arial" w:cs="Arial"/>
          <w:sz w:val="24"/>
          <w:szCs w:val="24"/>
          <w:highlight w:val="yellow"/>
        </w:rPr>
      </w:pPr>
    </w:p>
    <w:p w14:paraId="75B17113" w14:textId="77777777" w:rsidR="007A30ED" w:rsidRPr="00EE006B" w:rsidRDefault="007A30ED" w:rsidP="00054F54">
      <w:pPr>
        <w:pStyle w:val="BodyText"/>
        <w:jc w:val="left"/>
        <w:rPr>
          <w:rFonts w:ascii="Arial" w:hAnsi="Arial" w:cs="Arial"/>
          <w:sz w:val="24"/>
          <w:szCs w:val="24"/>
        </w:rPr>
      </w:pPr>
      <w:r w:rsidRPr="00EE006B">
        <w:rPr>
          <w:rFonts w:ascii="Arial" w:hAnsi="Arial" w:cs="Arial"/>
          <w:sz w:val="24"/>
          <w:szCs w:val="24"/>
        </w:rPr>
        <w:t xml:space="preserve">Burbidge, A.A. and Short, J.C. 2008. burrowing bettong </w:t>
      </w:r>
      <w:r w:rsidRPr="00EE006B">
        <w:rPr>
          <w:rFonts w:ascii="Arial" w:hAnsi="Arial" w:cs="Arial"/>
          <w:i/>
          <w:sz w:val="24"/>
          <w:szCs w:val="24"/>
        </w:rPr>
        <w:t>Bettongia lesueur</w:t>
      </w:r>
      <w:r w:rsidRPr="00EE006B">
        <w:rPr>
          <w:rFonts w:ascii="Arial" w:hAnsi="Arial" w:cs="Arial"/>
          <w:sz w:val="24"/>
          <w:szCs w:val="24"/>
        </w:rPr>
        <w:t xml:space="preserve"> Pp. 288-290. </w:t>
      </w:r>
      <w:r w:rsidRPr="00EE006B">
        <w:rPr>
          <w:rFonts w:ascii="Arial" w:hAnsi="Arial" w:cs="Arial"/>
          <w:i/>
          <w:sz w:val="24"/>
          <w:szCs w:val="24"/>
        </w:rPr>
        <w:t>In</w:t>
      </w:r>
      <w:r w:rsidRPr="00EE006B">
        <w:rPr>
          <w:rFonts w:ascii="Arial" w:hAnsi="Arial" w:cs="Arial"/>
          <w:sz w:val="24"/>
          <w:szCs w:val="24"/>
        </w:rPr>
        <w:t xml:space="preserve"> Van Dyck, S. and Strahan, R. (Eds.) </w:t>
      </w:r>
      <w:r w:rsidRPr="00EE006B">
        <w:rPr>
          <w:rFonts w:ascii="Arial" w:hAnsi="Arial" w:cs="Arial"/>
          <w:i/>
          <w:sz w:val="24"/>
          <w:szCs w:val="24"/>
        </w:rPr>
        <w:t xml:space="preserve">The Mammals of </w:t>
      </w:r>
      <w:smartTag w:uri="urn:schemas-microsoft-com:office:smarttags" w:element="country-region">
        <w:smartTag w:uri="urn:schemas-microsoft-com:office:smarttags" w:element="place">
          <w:r w:rsidRPr="00EE006B">
            <w:rPr>
              <w:rFonts w:ascii="Arial" w:hAnsi="Arial" w:cs="Arial"/>
              <w:i/>
              <w:sz w:val="24"/>
              <w:szCs w:val="24"/>
            </w:rPr>
            <w:t>Australia</w:t>
          </w:r>
        </w:smartTag>
      </w:smartTag>
      <w:r w:rsidRPr="00EE006B">
        <w:rPr>
          <w:rFonts w:ascii="Arial" w:hAnsi="Arial" w:cs="Arial"/>
          <w:sz w:val="24"/>
          <w:szCs w:val="24"/>
        </w:rPr>
        <w:t xml:space="preserve">. Third Edition. Reed New </w:t>
      </w:r>
      <w:smartTag w:uri="urn:schemas-microsoft-com:office:smarttags" w:element="City">
        <w:r w:rsidRPr="00EE006B">
          <w:rPr>
            <w:rFonts w:ascii="Arial" w:hAnsi="Arial" w:cs="Arial"/>
            <w:sz w:val="24"/>
            <w:szCs w:val="24"/>
          </w:rPr>
          <w:t>Holland</w:t>
        </w:r>
      </w:smartTag>
      <w:r w:rsidRPr="00EE006B">
        <w:rPr>
          <w:rFonts w:ascii="Arial" w:hAnsi="Arial" w:cs="Arial"/>
          <w:sz w:val="24"/>
          <w:szCs w:val="24"/>
        </w:rPr>
        <w:t xml:space="preserve">, </w:t>
      </w:r>
      <w:smartTag w:uri="urn:schemas-microsoft-com:office:smarttags" w:element="City">
        <w:smartTag w:uri="urn:schemas-microsoft-com:office:smarttags" w:element="place">
          <w:r w:rsidRPr="00EE006B">
            <w:rPr>
              <w:rFonts w:ascii="Arial" w:hAnsi="Arial" w:cs="Arial"/>
              <w:sz w:val="24"/>
              <w:szCs w:val="24"/>
            </w:rPr>
            <w:t>Sydney</w:t>
          </w:r>
        </w:smartTag>
      </w:smartTag>
      <w:r w:rsidRPr="00EE006B">
        <w:rPr>
          <w:rFonts w:ascii="Arial" w:hAnsi="Arial" w:cs="Arial"/>
          <w:sz w:val="24"/>
          <w:szCs w:val="24"/>
        </w:rPr>
        <w:t>.</w:t>
      </w:r>
    </w:p>
    <w:p w14:paraId="334BD014" w14:textId="77777777" w:rsidR="007A30ED" w:rsidRPr="00EE006B" w:rsidRDefault="007A30ED" w:rsidP="00054F54">
      <w:pPr>
        <w:pStyle w:val="BodyText"/>
        <w:jc w:val="left"/>
        <w:rPr>
          <w:rFonts w:ascii="Arial" w:hAnsi="Arial" w:cs="Arial"/>
          <w:sz w:val="24"/>
          <w:szCs w:val="24"/>
          <w:highlight w:val="yellow"/>
        </w:rPr>
      </w:pPr>
    </w:p>
    <w:p w14:paraId="7E7A5193" w14:textId="77777777" w:rsidR="007A30ED" w:rsidRPr="00EE006B" w:rsidRDefault="007A30ED" w:rsidP="00054F54">
      <w:pPr>
        <w:pStyle w:val="BodyText"/>
        <w:jc w:val="left"/>
        <w:rPr>
          <w:rFonts w:ascii="Arial" w:hAnsi="Arial" w:cs="Arial"/>
          <w:b/>
          <w:sz w:val="24"/>
          <w:szCs w:val="24"/>
        </w:rPr>
      </w:pPr>
      <w:r w:rsidRPr="00EE006B">
        <w:rPr>
          <w:rFonts w:ascii="Arial" w:hAnsi="Arial" w:cs="Arial"/>
          <w:sz w:val="24"/>
          <w:szCs w:val="24"/>
        </w:rPr>
        <w:t xml:space="preserve">Pavey, C. 2006. Threatened Species Information Sheet: burrowing bettong (inland subspecies) Boodie, </w:t>
      </w:r>
      <w:r w:rsidRPr="00EE006B">
        <w:rPr>
          <w:rFonts w:ascii="Arial" w:hAnsi="Arial" w:cs="Arial"/>
          <w:i/>
          <w:sz w:val="24"/>
          <w:szCs w:val="24"/>
        </w:rPr>
        <w:t>Bettongia lesueur graii</w:t>
      </w:r>
      <w:r w:rsidRPr="00EE006B">
        <w:rPr>
          <w:rFonts w:ascii="Arial" w:hAnsi="Arial" w:cs="Arial"/>
          <w:sz w:val="24"/>
          <w:szCs w:val="24"/>
        </w:rPr>
        <w:t xml:space="preserve">. Department of Natural Resources, Environment and the Arts, </w:t>
      </w:r>
      <w:smartTag w:uri="urn:schemas-microsoft-com:office:smarttags" w:element="City">
        <w:smartTag w:uri="urn:schemas-microsoft-com:office:smarttags" w:element="place">
          <w:r w:rsidRPr="00EE006B">
            <w:rPr>
              <w:rFonts w:ascii="Arial" w:hAnsi="Arial" w:cs="Arial"/>
              <w:sz w:val="24"/>
              <w:szCs w:val="24"/>
            </w:rPr>
            <w:t>Darwin</w:t>
          </w:r>
        </w:smartTag>
      </w:smartTag>
      <w:r w:rsidRPr="00EE006B">
        <w:rPr>
          <w:rFonts w:ascii="Arial" w:hAnsi="Arial" w:cs="Arial"/>
          <w:sz w:val="24"/>
          <w:szCs w:val="24"/>
        </w:rPr>
        <w:t>.</w:t>
      </w:r>
    </w:p>
    <w:p w14:paraId="35986B17" w14:textId="77777777" w:rsidR="007A30ED" w:rsidRPr="00EE006B" w:rsidRDefault="007A30ED" w:rsidP="007A30ED">
      <w:pPr>
        <w:pStyle w:val="BodyText"/>
        <w:rPr>
          <w:rFonts w:ascii="Arial" w:hAnsi="Arial" w:cs="Arial"/>
          <w:sz w:val="24"/>
          <w:szCs w:val="24"/>
        </w:rPr>
      </w:pPr>
    </w:p>
    <w:p w14:paraId="33512068" w14:textId="77777777" w:rsidR="007A30ED" w:rsidRPr="00F948A0" w:rsidRDefault="007A30ED" w:rsidP="007A30ED">
      <w:pPr>
        <w:pStyle w:val="BodyText"/>
        <w:rPr>
          <w:sz w:val="22"/>
          <w:szCs w:val="21"/>
        </w:rPr>
      </w:pPr>
    </w:p>
    <w:p w14:paraId="4A550175" w14:textId="77777777" w:rsidR="007A30ED" w:rsidRPr="00EE006B" w:rsidRDefault="00EE006B" w:rsidP="007A30ED">
      <w:pPr>
        <w:pStyle w:val="ReptileHeader"/>
        <w:spacing w:before="0"/>
        <w:ind w:left="0" w:firstLine="0"/>
        <w:rPr>
          <w:rFonts w:ascii="Arial" w:hAnsi="Arial" w:cs="Arial"/>
          <w:b w:val="0"/>
          <w:color w:val="0070C0"/>
          <w:sz w:val="36"/>
          <w:szCs w:val="36"/>
        </w:rPr>
      </w:pPr>
      <w:r>
        <w:rPr>
          <w:i w:val="0"/>
        </w:rPr>
        <w:br w:type="page"/>
      </w:r>
      <w:r w:rsidR="007A30ED" w:rsidRPr="00EE006B">
        <w:rPr>
          <w:rFonts w:ascii="Arial" w:hAnsi="Arial" w:cs="Arial"/>
          <w:i w:val="0"/>
          <w:sz w:val="36"/>
          <w:szCs w:val="36"/>
        </w:rPr>
        <w:t>Boodie, burrowing bettong (</w:t>
      </w:r>
      <w:smartTag w:uri="urn:schemas-microsoft-com:office:smarttags" w:element="place">
        <w:smartTag w:uri="urn:schemas-microsoft-com:office:smarttags" w:element="PlaceName">
          <w:r w:rsidR="007A30ED" w:rsidRPr="00EE006B">
            <w:rPr>
              <w:rFonts w:ascii="Arial" w:hAnsi="Arial" w:cs="Arial"/>
              <w:i w:val="0"/>
              <w:sz w:val="36"/>
              <w:szCs w:val="36"/>
            </w:rPr>
            <w:t>Shark</w:t>
          </w:r>
        </w:smartTag>
        <w:r w:rsidR="007A30ED" w:rsidRPr="00EE006B">
          <w:rPr>
            <w:rFonts w:ascii="Arial" w:hAnsi="Arial" w:cs="Arial"/>
            <w:i w:val="0"/>
            <w:sz w:val="36"/>
            <w:szCs w:val="36"/>
          </w:rPr>
          <w:t xml:space="preserve"> </w:t>
        </w:r>
        <w:smartTag w:uri="urn:schemas-microsoft-com:office:smarttags" w:element="PlaceType">
          <w:r w:rsidR="007A30ED" w:rsidRPr="00EE006B">
            <w:rPr>
              <w:rFonts w:ascii="Arial" w:hAnsi="Arial" w:cs="Arial"/>
              <w:i w:val="0"/>
              <w:sz w:val="36"/>
              <w:szCs w:val="36"/>
            </w:rPr>
            <w:t>Bay</w:t>
          </w:r>
        </w:smartTag>
      </w:smartTag>
      <w:r w:rsidR="007A30ED" w:rsidRPr="00EE006B">
        <w:rPr>
          <w:rFonts w:ascii="Arial" w:hAnsi="Arial" w:cs="Arial"/>
          <w:i w:val="0"/>
          <w:sz w:val="36"/>
          <w:szCs w:val="36"/>
        </w:rPr>
        <w:t>)</w:t>
      </w:r>
      <w:r w:rsidR="007A30ED" w:rsidRPr="00EE006B">
        <w:rPr>
          <w:rFonts w:ascii="Arial" w:hAnsi="Arial" w:cs="Arial"/>
          <w:sz w:val="36"/>
          <w:szCs w:val="36"/>
        </w:rPr>
        <w:t xml:space="preserve"> </w:t>
      </w:r>
    </w:p>
    <w:p w14:paraId="3A25D0E0" w14:textId="77777777" w:rsidR="007A30ED" w:rsidRPr="00EE006B" w:rsidRDefault="007A30ED" w:rsidP="00EE006B">
      <w:pPr>
        <w:jc w:val="left"/>
        <w:rPr>
          <w:rFonts w:ascii="Arial" w:hAnsi="Arial" w:cs="Arial"/>
          <w:b/>
          <w:i/>
          <w:sz w:val="24"/>
          <w:szCs w:val="24"/>
        </w:rPr>
      </w:pPr>
      <w:r w:rsidRPr="00EE006B">
        <w:rPr>
          <w:rFonts w:ascii="Arial" w:hAnsi="Arial" w:cs="Arial"/>
          <w:b/>
          <w:i/>
          <w:sz w:val="24"/>
          <w:szCs w:val="24"/>
        </w:rPr>
        <w:t>Bettongia lesueur lesueur</w:t>
      </w:r>
    </w:p>
    <w:p w14:paraId="57CB0661" w14:textId="77777777" w:rsidR="007A30ED" w:rsidRPr="00EE006B" w:rsidRDefault="007A30ED" w:rsidP="00EE006B">
      <w:pPr>
        <w:pStyle w:val="BodyText2"/>
        <w:spacing w:before="200" w:line="240" w:lineRule="auto"/>
        <w:jc w:val="left"/>
        <w:rPr>
          <w:rFonts w:ascii="Arial" w:hAnsi="Arial" w:cs="Arial"/>
          <w:i/>
          <w:color w:val="0046AD"/>
          <w:sz w:val="24"/>
          <w:szCs w:val="24"/>
        </w:rPr>
      </w:pPr>
    </w:p>
    <w:p w14:paraId="22C08B63" w14:textId="77777777" w:rsidR="007A30ED" w:rsidRPr="00EE006B" w:rsidRDefault="007A30ED" w:rsidP="00EE006B">
      <w:pPr>
        <w:pStyle w:val="BodyText"/>
        <w:tabs>
          <w:tab w:val="left" w:pos="2520"/>
        </w:tabs>
        <w:spacing w:before="120" w:after="120"/>
        <w:ind w:left="2520" w:hanging="2520"/>
        <w:jc w:val="left"/>
        <w:rPr>
          <w:rFonts w:ascii="Arial" w:hAnsi="Arial" w:cs="Arial"/>
          <w:sz w:val="24"/>
          <w:szCs w:val="24"/>
        </w:rPr>
      </w:pPr>
      <w:r w:rsidRPr="00EE006B">
        <w:rPr>
          <w:rFonts w:ascii="Arial" w:hAnsi="Arial" w:cs="Arial"/>
          <w:b/>
          <w:sz w:val="24"/>
          <w:szCs w:val="24"/>
        </w:rPr>
        <w:t>States and territories:</w:t>
      </w:r>
      <w:r w:rsidRPr="00EE006B">
        <w:rPr>
          <w:rFonts w:ascii="Arial" w:hAnsi="Arial" w:cs="Arial"/>
          <w:sz w:val="24"/>
          <w:szCs w:val="24"/>
        </w:rPr>
        <w:t xml:space="preserve"> </w:t>
      </w:r>
      <w:smartTag w:uri="urn:schemas-microsoft-com:office:smarttags" w:element="place">
        <w:smartTag w:uri="urn:schemas-microsoft-com:office:smarttags" w:element="State">
          <w:r w:rsidRPr="00EE006B">
            <w:rPr>
              <w:rFonts w:ascii="Arial" w:hAnsi="Arial" w:cs="Arial"/>
              <w:sz w:val="24"/>
              <w:szCs w:val="24"/>
            </w:rPr>
            <w:t>Western Australia</w:t>
          </w:r>
        </w:smartTag>
      </w:smartTag>
      <w:r w:rsidRPr="00EE006B">
        <w:rPr>
          <w:rFonts w:ascii="Arial" w:hAnsi="Arial" w:cs="Arial"/>
          <w:sz w:val="24"/>
          <w:szCs w:val="24"/>
        </w:rPr>
        <w:t>.</w:t>
      </w:r>
    </w:p>
    <w:p w14:paraId="4FB007C4" w14:textId="77777777" w:rsidR="007A30ED" w:rsidRPr="00EE006B" w:rsidRDefault="007A30ED" w:rsidP="00EE006B">
      <w:pPr>
        <w:pStyle w:val="BodyText"/>
        <w:tabs>
          <w:tab w:val="left" w:pos="2520"/>
        </w:tabs>
        <w:spacing w:before="120" w:after="120"/>
        <w:ind w:left="2520" w:hanging="2520"/>
        <w:jc w:val="left"/>
        <w:rPr>
          <w:rFonts w:ascii="Arial" w:hAnsi="Arial" w:cs="Arial"/>
          <w:sz w:val="24"/>
          <w:szCs w:val="24"/>
        </w:rPr>
      </w:pPr>
      <w:r w:rsidRPr="00EE006B">
        <w:rPr>
          <w:rFonts w:ascii="Arial" w:hAnsi="Arial" w:cs="Arial"/>
          <w:b/>
          <w:sz w:val="24"/>
          <w:szCs w:val="24"/>
        </w:rPr>
        <w:t>Regions:</w:t>
      </w:r>
      <w:r w:rsidRPr="00EE006B">
        <w:rPr>
          <w:rFonts w:ascii="Arial" w:hAnsi="Arial" w:cs="Arial"/>
          <w:sz w:val="24"/>
          <w:szCs w:val="24"/>
        </w:rPr>
        <w:t xml:space="preserve"> </w:t>
      </w:r>
      <w:r w:rsidRPr="00EE006B">
        <w:rPr>
          <w:rFonts w:ascii="Arial" w:hAnsi="Arial" w:cs="Arial"/>
          <w:sz w:val="24"/>
          <w:szCs w:val="24"/>
        </w:rPr>
        <w:tab/>
      </w:r>
      <w:smartTag w:uri="urn:schemas-microsoft-com:office:smarttags" w:element="PlaceName">
        <w:r w:rsidRPr="00EE006B">
          <w:rPr>
            <w:rFonts w:ascii="Arial" w:hAnsi="Arial" w:cs="Arial"/>
            <w:sz w:val="24"/>
            <w:szCs w:val="24"/>
          </w:rPr>
          <w:t>Shark</w:t>
        </w:r>
      </w:smartTag>
      <w:r w:rsidRPr="00EE006B">
        <w:rPr>
          <w:rFonts w:ascii="Arial" w:hAnsi="Arial" w:cs="Arial"/>
          <w:sz w:val="24"/>
          <w:szCs w:val="24"/>
        </w:rPr>
        <w:t xml:space="preserve"> </w:t>
      </w:r>
      <w:smartTag w:uri="urn:schemas-microsoft-com:office:smarttags" w:element="PlaceType">
        <w:r w:rsidRPr="00EE006B">
          <w:rPr>
            <w:rFonts w:ascii="Arial" w:hAnsi="Arial" w:cs="Arial"/>
            <w:sz w:val="24"/>
            <w:szCs w:val="24"/>
          </w:rPr>
          <w:t>Bay</w:t>
        </w:r>
      </w:smartTag>
      <w:r w:rsidRPr="00EE006B">
        <w:rPr>
          <w:rFonts w:ascii="Arial" w:hAnsi="Arial" w:cs="Arial"/>
          <w:sz w:val="24"/>
          <w:szCs w:val="24"/>
        </w:rPr>
        <w:t xml:space="preserve">: </w:t>
      </w:r>
      <w:smartTag w:uri="urn:schemas-microsoft-com:office:smarttags" w:element="PlaceName">
        <w:r w:rsidRPr="00EE006B">
          <w:rPr>
            <w:rFonts w:ascii="Arial" w:hAnsi="Arial" w:cs="Arial"/>
            <w:sz w:val="24"/>
            <w:szCs w:val="24"/>
          </w:rPr>
          <w:t>Dorre</w:t>
        </w:r>
      </w:smartTag>
      <w:r w:rsidRPr="00EE006B">
        <w:rPr>
          <w:rFonts w:ascii="Arial" w:hAnsi="Arial" w:cs="Arial"/>
          <w:sz w:val="24"/>
          <w:szCs w:val="24"/>
        </w:rPr>
        <w:t xml:space="preserve"> </w:t>
      </w:r>
      <w:smartTag w:uri="urn:schemas-microsoft-com:office:smarttags" w:element="PlaceType">
        <w:r w:rsidRPr="00EE006B">
          <w:rPr>
            <w:rFonts w:ascii="Arial" w:hAnsi="Arial" w:cs="Arial"/>
            <w:sz w:val="24"/>
            <w:szCs w:val="24"/>
          </w:rPr>
          <w:t>Island</w:t>
        </w:r>
      </w:smartTag>
      <w:r w:rsidRPr="00EE006B">
        <w:rPr>
          <w:rFonts w:ascii="Arial" w:hAnsi="Arial" w:cs="Arial"/>
          <w:sz w:val="24"/>
          <w:szCs w:val="24"/>
        </w:rPr>
        <w:t xml:space="preserve">, </w:t>
      </w:r>
      <w:smartTag w:uri="urn:schemas-microsoft-com:office:smarttags" w:element="PlaceName">
        <w:r w:rsidRPr="00EE006B">
          <w:rPr>
            <w:rFonts w:ascii="Arial" w:hAnsi="Arial" w:cs="Arial"/>
            <w:sz w:val="24"/>
            <w:szCs w:val="24"/>
          </w:rPr>
          <w:t>Bernier</w:t>
        </w:r>
      </w:smartTag>
      <w:r w:rsidRPr="00EE006B">
        <w:rPr>
          <w:rFonts w:ascii="Arial" w:hAnsi="Arial" w:cs="Arial"/>
          <w:sz w:val="24"/>
          <w:szCs w:val="24"/>
        </w:rPr>
        <w:t xml:space="preserve"> </w:t>
      </w:r>
      <w:smartTag w:uri="urn:schemas-microsoft-com:office:smarttags" w:element="PlaceType">
        <w:r w:rsidRPr="00EE006B">
          <w:rPr>
            <w:rFonts w:ascii="Arial" w:hAnsi="Arial" w:cs="Arial"/>
            <w:sz w:val="24"/>
            <w:szCs w:val="24"/>
          </w:rPr>
          <w:t>Island</w:t>
        </w:r>
      </w:smartTag>
      <w:r w:rsidRPr="00EE006B">
        <w:rPr>
          <w:rFonts w:ascii="Arial" w:hAnsi="Arial" w:cs="Arial"/>
          <w:sz w:val="24"/>
          <w:szCs w:val="24"/>
        </w:rPr>
        <w:t xml:space="preserve"> and reintroduced into Heirisson Prong (mainland </w:t>
      </w:r>
      <w:smartTag w:uri="urn:schemas-microsoft-com:office:smarttags" w:element="place">
        <w:smartTag w:uri="urn:schemas-microsoft-com:office:smarttags" w:element="PlaceName">
          <w:r w:rsidRPr="00EE006B">
            <w:rPr>
              <w:rFonts w:ascii="Arial" w:hAnsi="Arial" w:cs="Arial"/>
              <w:sz w:val="24"/>
              <w:szCs w:val="24"/>
            </w:rPr>
            <w:t>Shark</w:t>
          </w:r>
        </w:smartTag>
        <w:r w:rsidRPr="00EE006B">
          <w:rPr>
            <w:rFonts w:ascii="Arial" w:hAnsi="Arial" w:cs="Arial"/>
            <w:sz w:val="24"/>
            <w:szCs w:val="24"/>
          </w:rPr>
          <w:t xml:space="preserve"> </w:t>
        </w:r>
        <w:smartTag w:uri="urn:schemas-microsoft-com:office:smarttags" w:element="PlaceType">
          <w:r w:rsidRPr="00EE006B">
            <w:rPr>
              <w:rFonts w:ascii="Arial" w:hAnsi="Arial" w:cs="Arial"/>
              <w:sz w:val="24"/>
              <w:szCs w:val="24"/>
            </w:rPr>
            <w:t>Bay</w:t>
          </w:r>
        </w:smartTag>
      </w:smartTag>
      <w:r w:rsidRPr="00EE006B">
        <w:rPr>
          <w:rFonts w:ascii="Arial" w:hAnsi="Arial" w:cs="Arial"/>
          <w:sz w:val="24"/>
          <w:szCs w:val="24"/>
        </w:rPr>
        <w:t>).</w:t>
      </w:r>
      <w:r w:rsidRPr="00EE006B">
        <w:rPr>
          <w:rFonts w:ascii="Arial" w:hAnsi="Arial" w:cs="Arial"/>
          <w:sz w:val="24"/>
          <w:szCs w:val="24"/>
        </w:rPr>
        <w:fldChar w:fldCharType="begin"/>
      </w:r>
      <w:r w:rsidRPr="00EE006B">
        <w:rPr>
          <w:rFonts w:ascii="Arial" w:hAnsi="Arial" w:cs="Arial"/>
          <w:sz w:val="24"/>
          <w:szCs w:val="24"/>
        </w:rPr>
        <w:instrText xml:space="preserve"> FILLIN "Enter Project Manager 2" \* MERGEFORMAT </w:instrText>
      </w:r>
      <w:r w:rsidRPr="00EE006B">
        <w:rPr>
          <w:rFonts w:ascii="Arial" w:hAnsi="Arial" w:cs="Arial"/>
          <w:sz w:val="24"/>
          <w:szCs w:val="24"/>
        </w:rPr>
        <w:fldChar w:fldCharType="separate"/>
      </w:r>
      <w:r w:rsidRPr="00EE006B">
        <w:rPr>
          <w:rFonts w:ascii="Arial" w:hAnsi="Arial" w:cs="Arial"/>
          <w:sz w:val="24"/>
          <w:szCs w:val="24"/>
        </w:rPr>
        <w:fldChar w:fldCharType="end"/>
      </w:r>
    </w:p>
    <w:p w14:paraId="2F26C9E3" w14:textId="77777777" w:rsidR="007A30ED" w:rsidRPr="00EE006B" w:rsidRDefault="007A30ED" w:rsidP="00EE006B">
      <w:pPr>
        <w:pStyle w:val="BodyText"/>
        <w:tabs>
          <w:tab w:val="left" w:pos="2520"/>
        </w:tabs>
        <w:spacing w:before="120" w:after="120"/>
        <w:ind w:left="2520" w:hanging="2520"/>
        <w:jc w:val="left"/>
        <w:rPr>
          <w:rFonts w:ascii="Arial" w:hAnsi="Arial" w:cs="Arial"/>
          <w:sz w:val="24"/>
          <w:szCs w:val="24"/>
        </w:rPr>
      </w:pPr>
      <w:r w:rsidRPr="00EE006B">
        <w:rPr>
          <w:rFonts w:ascii="Arial" w:hAnsi="Arial" w:cs="Arial"/>
          <w:b/>
          <w:sz w:val="24"/>
          <w:szCs w:val="24"/>
        </w:rPr>
        <w:t>Habitat:</w:t>
      </w:r>
      <w:r w:rsidRPr="00EE006B">
        <w:rPr>
          <w:rFonts w:ascii="Arial" w:hAnsi="Arial" w:cs="Arial"/>
          <w:sz w:val="24"/>
          <w:szCs w:val="24"/>
        </w:rPr>
        <w:t xml:space="preserve"> </w:t>
      </w:r>
      <w:r w:rsidRPr="00EE006B">
        <w:rPr>
          <w:rFonts w:ascii="Arial" w:hAnsi="Arial" w:cs="Arial"/>
          <w:sz w:val="24"/>
          <w:szCs w:val="24"/>
        </w:rPr>
        <w:tab/>
        <w:t>Coastal dunes with heath, sandplain with heath, sandplain with hummock grassland, and travertine with heath (Short &amp; Turner 1999).</w:t>
      </w:r>
    </w:p>
    <w:p w14:paraId="7E1BE194" w14:textId="77777777" w:rsidR="007A30ED" w:rsidRPr="00EE006B" w:rsidRDefault="007A30ED" w:rsidP="00EE006B">
      <w:pPr>
        <w:pStyle w:val="BodyText"/>
        <w:tabs>
          <w:tab w:val="left" w:pos="2520"/>
        </w:tabs>
        <w:spacing w:before="120" w:after="120"/>
        <w:ind w:left="2520" w:hanging="2520"/>
        <w:jc w:val="left"/>
        <w:rPr>
          <w:rFonts w:ascii="Arial" w:hAnsi="Arial" w:cs="Arial"/>
          <w:sz w:val="24"/>
          <w:szCs w:val="24"/>
        </w:rPr>
      </w:pPr>
      <w:r w:rsidRPr="00EE006B">
        <w:rPr>
          <w:rFonts w:ascii="Arial" w:hAnsi="Arial" w:cs="Arial"/>
          <w:b/>
          <w:sz w:val="24"/>
          <w:szCs w:val="24"/>
        </w:rPr>
        <w:t>Habit:</w:t>
      </w:r>
      <w:r w:rsidRPr="00EE006B">
        <w:rPr>
          <w:rFonts w:ascii="Arial" w:hAnsi="Arial" w:cs="Arial"/>
          <w:sz w:val="24"/>
          <w:szCs w:val="24"/>
        </w:rPr>
        <w:t xml:space="preserve"> </w:t>
      </w:r>
      <w:r w:rsidRPr="00EE006B">
        <w:rPr>
          <w:rFonts w:ascii="Arial" w:hAnsi="Arial" w:cs="Arial"/>
          <w:sz w:val="24"/>
          <w:szCs w:val="24"/>
        </w:rPr>
        <w:tab/>
        <w:t>Ground-dwelling (burrows).</w:t>
      </w:r>
    </w:p>
    <w:p w14:paraId="0EA9DBFC" w14:textId="77777777" w:rsidR="007A30ED" w:rsidRPr="00EE006B" w:rsidRDefault="007A30ED" w:rsidP="00EE006B">
      <w:pPr>
        <w:pStyle w:val="BodyText"/>
        <w:tabs>
          <w:tab w:val="left" w:pos="2520"/>
        </w:tabs>
        <w:spacing w:before="120" w:after="120"/>
        <w:ind w:left="2520" w:hanging="2520"/>
        <w:jc w:val="left"/>
        <w:rPr>
          <w:rFonts w:ascii="Arial" w:hAnsi="Arial" w:cs="Arial"/>
          <w:sz w:val="24"/>
          <w:szCs w:val="24"/>
        </w:rPr>
      </w:pPr>
      <w:r w:rsidRPr="00EE006B">
        <w:rPr>
          <w:rFonts w:ascii="Arial" w:hAnsi="Arial" w:cs="Arial"/>
          <w:b/>
          <w:sz w:val="24"/>
          <w:szCs w:val="24"/>
        </w:rPr>
        <w:t>Avg. body weight:</w:t>
      </w:r>
      <w:r w:rsidRPr="00EE006B">
        <w:rPr>
          <w:rFonts w:ascii="Arial" w:hAnsi="Arial" w:cs="Arial"/>
          <w:sz w:val="24"/>
          <w:szCs w:val="24"/>
        </w:rPr>
        <w:tab/>
        <w:t>1280 g (Burbidge &amp; Short 2008).</w:t>
      </w:r>
    </w:p>
    <w:p w14:paraId="256917B5" w14:textId="77777777" w:rsidR="007A30ED" w:rsidRPr="00EE006B" w:rsidRDefault="007A30ED" w:rsidP="00EE006B">
      <w:pPr>
        <w:pStyle w:val="BodyText"/>
        <w:tabs>
          <w:tab w:val="left" w:pos="2520"/>
        </w:tabs>
        <w:spacing w:before="120" w:after="120"/>
        <w:ind w:left="2520" w:hanging="2520"/>
        <w:jc w:val="left"/>
        <w:rPr>
          <w:rFonts w:ascii="Arial" w:hAnsi="Arial" w:cs="Arial"/>
          <w:sz w:val="24"/>
          <w:szCs w:val="24"/>
        </w:rPr>
      </w:pPr>
      <w:r w:rsidRPr="00EE006B">
        <w:rPr>
          <w:rFonts w:ascii="Arial" w:hAnsi="Arial" w:cs="Arial"/>
          <w:b/>
          <w:sz w:val="24"/>
          <w:szCs w:val="24"/>
        </w:rPr>
        <w:t>Activity pattern:</w:t>
      </w:r>
      <w:r w:rsidRPr="00EE006B">
        <w:rPr>
          <w:rFonts w:ascii="Arial" w:hAnsi="Arial" w:cs="Arial"/>
          <w:sz w:val="24"/>
          <w:szCs w:val="24"/>
        </w:rPr>
        <w:tab/>
        <w:t>Nocturnal.</w:t>
      </w:r>
    </w:p>
    <w:p w14:paraId="4BBF4755" w14:textId="77777777" w:rsidR="007A30ED" w:rsidRPr="00EE006B" w:rsidRDefault="007A30ED" w:rsidP="00EE006B">
      <w:pPr>
        <w:pStyle w:val="BodyText"/>
        <w:tabs>
          <w:tab w:val="left" w:pos="2520"/>
        </w:tabs>
        <w:spacing w:before="120" w:after="120"/>
        <w:ind w:left="2520" w:hanging="2520"/>
        <w:jc w:val="left"/>
        <w:rPr>
          <w:rFonts w:ascii="Arial" w:hAnsi="Arial" w:cs="Arial"/>
          <w:sz w:val="24"/>
          <w:szCs w:val="24"/>
        </w:rPr>
      </w:pPr>
      <w:r w:rsidRPr="00EE006B">
        <w:rPr>
          <w:rFonts w:ascii="Arial" w:hAnsi="Arial" w:cs="Arial"/>
          <w:b/>
          <w:sz w:val="24"/>
          <w:szCs w:val="24"/>
        </w:rPr>
        <w:t>Diet:</w:t>
      </w:r>
      <w:r w:rsidRPr="00EE006B">
        <w:rPr>
          <w:rFonts w:ascii="Arial" w:hAnsi="Arial" w:cs="Arial"/>
          <w:sz w:val="24"/>
          <w:szCs w:val="24"/>
        </w:rPr>
        <w:t xml:space="preserve"> </w:t>
      </w:r>
      <w:r w:rsidRPr="00EE006B">
        <w:rPr>
          <w:rFonts w:ascii="Arial" w:hAnsi="Arial" w:cs="Arial"/>
          <w:sz w:val="24"/>
          <w:szCs w:val="24"/>
        </w:rPr>
        <w:tab/>
        <w:t>Omnivore: tubers, seeds, nuts, stems and leaves and some insects.</w:t>
      </w:r>
    </w:p>
    <w:p w14:paraId="042053C9" w14:textId="77777777" w:rsidR="007A30ED" w:rsidRDefault="007A30ED" w:rsidP="00EE006B">
      <w:pPr>
        <w:pStyle w:val="BodyText"/>
        <w:tabs>
          <w:tab w:val="left" w:pos="2520"/>
        </w:tabs>
        <w:spacing w:before="120" w:after="120"/>
        <w:ind w:left="2520" w:hanging="2520"/>
        <w:jc w:val="left"/>
        <w:rPr>
          <w:rFonts w:ascii="Arial" w:hAnsi="Arial" w:cs="Arial"/>
          <w:sz w:val="24"/>
          <w:szCs w:val="24"/>
        </w:rPr>
      </w:pPr>
      <w:r w:rsidRPr="00EE006B">
        <w:rPr>
          <w:rFonts w:ascii="Arial" w:hAnsi="Arial" w:cs="Arial"/>
          <w:b/>
          <w:sz w:val="24"/>
          <w:szCs w:val="24"/>
        </w:rPr>
        <w:t>Breeding:</w:t>
      </w:r>
      <w:r w:rsidRPr="00EE006B">
        <w:rPr>
          <w:rFonts w:ascii="Arial" w:hAnsi="Arial" w:cs="Arial"/>
          <w:sz w:val="24"/>
          <w:szCs w:val="24"/>
        </w:rPr>
        <w:tab/>
        <w:t>Breeding recorded throughout the year but is concentrated during the wetter winter months (Short &amp; Turner 1999).</w:t>
      </w:r>
    </w:p>
    <w:p w14:paraId="673AF991" w14:textId="77777777" w:rsidR="00EE006B" w:rsidRPr="00EE006B" w:rsidRDefault="00EE006B" w:rsidP="00EE006B">
      <w:pPr>
        <w:pStyle w:val="BodyText"/>
        <w:tabs>
          <w:tab w:val="left" w:pos="2520"/>
        </w:tabs>
        <w:spacing w:before="120" w:after="120"/>
        <w:ind w:left="2520" w:hanging="2520"/>
        <w:jc w:val="left"/>
        <w:rPr>
          <w:rFonts w:ascii="Arial" w:hAnsi="Arial" w:cs="Arial"/>
          <w:sz w:val="24"/>
          <w:szCs w:val="24"/>
        </w:rPr>
      </w:pPr>
    </w:p>
    <w:p w14:paraId="5C852EAE" w14:textId="77777777" w:rsidR="007A30ED" w:rsidRPr="00EE006B" w:rsidRDefault="007A30ED" w:rsidP="00EE006B">
      <w:pPr>
        <w:pStyle w:val="BodyText2"/>
        <w:spacing w:before="200" w:line="240" w:lineRule="auto"/>
        <w:jc w:val="left"/>
        <w:rPr>
          <w:rFonts w:ascii="Arial" w:hAnsi="Arial" w:cs="Arial"/>
          <w:i/>
          <w:color w:val="0046AD"/>
          <w:sz w:val="24"/>
          <w:szCs w:val="24"/>
        </w:rPr>
      </w:pPr>
      <w:bookmarkStart w:id="81" w:name="_Toc62355807"/>
      <w:r w:rsidRPr="00EE006B">
        <w:rPr>
          <w:rFonts w:ascii="Arial" w:hAnsi="Arial" w:cs="Arial"/>
          <w:i/>
          <w:color w:val="0046AD"/>
          <w:sz w:val="24"/>
          <w:szCs w:val="24"/>
        </w:rPr>
        <w:t>Description</w:t>
      </w:r>
      <w:bookmarkEnd w:id="81"/>
    </w:p>
    <w:p w14:paraId="7C5C9E7A" w14:textId="77777777" w:rsidR="007A30ED" w:rsidRPr="00EE006B" w:rsidRDefault="007A30ED" w:rsidP="00EE006B">
      <w:pPr>
        <w:pStyle w:val="BodyText"/>
        <w:tabs>
          <w:tab w:val="left" w:pos="0"/>
        </w:tabs>
        <w:spacing w:after="120"/>
        <w:jc w:val="left"/>
        <w:rPr>
          <w:rFonts w:ascii="Arial" w:hAnsi="Arial" w:cs="Arial"/>
          <w:sz w:val="24"/>
          <w:szCs w:val="24"/>
        </w:rPr>
      </w:pPr>
      <w:r w:rsidRPr="00EE006B">
        <w:rPr>
          <w:rFonts w:ascii="Arial" w:hAnsi="Arial" w:cs="Arial"/>
          <w:sz w:val="24"/>
          <w:szCs w:val="24"/>
        </w:rPr>
        <w:t xml:space="preserve">The burrowing bettong’s range previously covered much of arid western and central Australia, but it is now restricted to Dorre and Bernier Islands in Shark Bay and Boodie and Barrow Islands off the Western Australian coast (Short &amp; Turner 1993). The </w:t>
      </w:r>
      <w:smartTag w:uri="urn:schemas-microsoft-com:office:smarttags" w:element="PlaceName">
        <w:r w:rsidRPr="00EE006B">
          <w:rPr>
            <w:rFonts w:ascii="Arial" w:hAnsi="Arial" w:cs="Arial"/>
            <w:sz w:val="24"/>
            <w:szCs w:val="24"/>
          </w:rPr>
          <w:t>Shark</w:t>
        </w:r>
      </w:smartTag>
      <w:r w:rsidRPr="00EE006B">
        <w:rPr>
          <w:rFonts w:ascii="Arial" w:hAnsi="Arial" w:cs="Arial"/>
          <w:sz w:val="24"/>
          <w:szCs w:val="24"/>
        </w:rPr>
        <w:t xml:space="preserve"> </w:t>
      </w:r>
      <w:smartTag w:uri="urn:schemas-microsoft-com:office:smarttags" w:element="PlaceType">
        <w:r w:rsidRPr="00EE006B">
          <w:rPr>
            <w:rFonts w:ascii="Arial" w:hAnsi="Arial" w:cs="Arial"/>
            <w:sz w:val="24"/>
            <w:szCs w:val="24"/>
          </w:rPr>
          <w:t>Bay</w:t>
        </w:r>
      </w:smartTag>
      <w:r w:rsidRPr="00EE006B">
        <w:rPr>
          <w:rFonts w:ascii="Arial" w:hAnsi="Arial" w:cs="Arial"/>
          <w:sz w:val="24"/>
          <w:szCs w:val="24"/>
        </w:rPr>
        <w:t xml:space="preserve"> subspecies of burrowing bettongs from </w:t>
      </w:r>
      <w:smartTag w:uri="urn:schemas-microsoft-com:office:smarttags" w:element="PlaceName">
        <w:r w:rsidRPr="00EE006B">
          <w:rPr>
            <w:rFonts w:ascii="Arial" w:hAnsi="Arial" w:cs="Arial"/>
            <w:sz w:val="24"/>
            <w:szCs w:val="24"/>
          </w:rPr>
          <w:t>Dorre</w:t>
        </w:r>
      </w:smartTag>
      <w:r w:rsidRPr="00EE006B">
        <w:rPr>
          <w:rFonts w:ascii="Arial" w:hAnsi="Arial" w:cs="Arial"/>
          <w:sz w:val="24"/>
          <w:szCs w:val="24"/>
        </w:rPr>
        <w:t xml:space="preserve"> </w:t>
      </w:r>
      <w:smartTag w:uri="urn:schemas-microsoft-com:office:smarttags" w:element="PlaceType">
        <w:r w:rsidRPr="00EE006B">
          <w:rPr>
            <w:rFonts w:ascii="Arial" w:hAnsi="Arial" w:cs="Arial"/>
            <w:sz w:val="24"/>
            <w:szCs w:val="24"/>
          </w:rPr>
          <w:t>Island</w:t>
        </w:r>
      </w:smartTag>
      <w:r w:rsidRPr="00EE006B">
        <w:rPr>
          <w:rFonts w:ascii="Arial" w:hAnsi="Arial" w:cs="Arial"/>
          <w:sz w:val="24"/>
          <w:szCs w:val="24"/>
        </w:rPr>
        <w:t xml:space="preserve"> were re-introduced to a fenced, predator-free mainland site, Heirisson Prong in </w:t>
      </w:r>
      <w:smartTag w:uri="urn:schemas-microsoft-com:office:smarttags" w:element="place">
        <w:smartTag w:uri="urn:schemas-microsoft-com:office:smarttags" w:element="PlaceName">
          <w:r w:rsidRPr="00EE006B">
            <w:rPr>
              <w:rFonts w:ascii="Arial" w:hAnsi="Arial" w:cs="Arial"/>
              <w:sz w:val="24"/>
              <w:szCs w:val="24"/>
            </w:rPr>
            <w:t>Shark</w:t>
          </w:r>
        </w:smartTag>
        <w:r w:rsidRPr="00EE006B">
          <w:rPr>
            <w:rFonts w:ascii="Arial" w:hAnsi="Arial" w:cs="Arial"/>
            <w:sz w:val="24"/>
            <w:szCs w:val="24"/>
          </w:rPr>
          <w:t xml:space="preserve"> </w:t>
        </w:r>
        <w:smartTag w:uri="urn:schemas-microsoft-com:office:smarttags" w:element="PlaceType">
          <w:r w:rsidRPr="00EE006B">
            <w:rPr>
              <w:rFonts w:ascii="Arial" w:hAnsi="Arial" w:cs="Arial"/>
              <w:sz w:val="24"/>
              <w:szCs w:val="24"/>
            </w:rPr>
            <w:t>Bay</w:t>
          </w:r>
        </w:smartTag>
      </w:smartTag>
      <w:r w:rsidRPr="00EE006B">
        <w:rPr>
          <w:rFonts w:ascii="Arial" w:hAnsi="Arial" w:cs="Arial"/>
          <w:sz w:val="24"/>
          <w:szCs w:val="24"/>
        </w:rPr>
        <w:t xml:space="preserve"> (Sander et al</w:t>
      </w:r>
      <w:r w:rsidRPr="00EE006B">
        <w:rPr>
          <w:rFonts w:ascii="Arial" w:hAnsi="Arial" w:cs="Arial"/>
          <w:i/>
          <w:sz w:val="24"/>
          <w:szCs w:val="24"/>
        </w:rPr>
        <w:t>.</w:t>
      </w:r>
      <w:r w:rsidRPr="00EE006B">
        <w:rPr>
          <w:rFonts w:ascii="Arial" w:hAnsi="Arial" w:cs="Arial"/>
          <w:sz w:val="24"/>
          <w:szCs w:val="24"/>
        </w:rPr>
        <w:t xml:space="preserve"> 1997). Pizzuto and colleagues</w:t>
      </w:r>
      <w:r w:rsidRPr="00EE006B">
        <w:rPr>
          <w:rFonts w:ascii="Arial" w:hAnsi="Arial" w:cs="Arial"/>
          <w:i/>
          <w:sz w:val="24"/>
          <w:szCs w:val="24"/>
        </w:rPr>
        <w:t xml:space="preserve"> </w:t>
      </w:r>
      <w:r w:rsidRPr="00EE006B">
        <w:rPr>
          <w:rFonts w:ascii="Arial" w:hAnsi="Arial" w:cs="Arial"/>
          <w:sz w:val="24"/>
          <w:szCs w:val="24"/>
        </w:rPr>
        <w:t xml:space="preserve">(2007) found that a reintroduced population of burrowing bettong in western NSW selected microhabitats with up to 25 per cent canopy cover, one to two centimetres deep litter and open structure at ground level for nocturnal foraging and other activities. </w:t>
      </w:r>
    </w:p>
    <w:p w14:paraId="0838A34A" w14:textId="77777777" w:rsidR="007A30ED" w:rsidRDefault="007A30ED" w:rsidP="00EE006B">
      <w:pPr>
        <w:pStyle w:val="BodyText"/>
        <w:tabs>
          <w:tab w:val="left" w:pos="0"/>
        </w:tabs>
        <w:spacing w:after="120"/>
        <w:jc w:val="left"/>
        <w:rPr>
          <w:rFonts w:ascii="Arial" w:hAnsi="Arial" w:cs="Arial"/>
          <w:sz w:val="24"/>
          <w:szCs w:val="24"/>
        </w:rPr>
      </w:pPr>
      <w:r w:rsidRPr="00EE006B">
        <w:rPr>
          <w:rFonts w:ascii="Arial" w:hAnsi="Arial" w:cs="Arial"/>
          <w:sz w:val="24"/>
          <w:szCs w:val="24"/>
        </w:rPr>
        <w:t xml:space="preserve">The burrowing bettong is nocturnal and gregarious (Burbidge 1995). The only burrowing macropod to regularly shelter underground, they dig burrows that range from a simple structure with one or two entrances and short, shallow tunnels, to complex, interconnected warrens (Burbidge 1995). On </w:t>
      </w:r>
      <w:smartTag w:uri="urn:schemas-microsoft-com:office:smarttags" w:element="place">
        <w:smartTag w:uri="urn:schemas-microsoft-com:office:smarttags" w:element="PlaceName">
          <w:r w:rsidRPr="00EE006B">
            <w:rPr>
              <w:rFonts w:ascii="Arial" w:hAnsi="Arial" w:cs="Arial"/>
              <w:sz w:val="24"/>
              <w:szCs w:val="24"/>
            </w:rPr>
            <w:t>Barrow</w:t>
          </w:r>
        </w:smartTag>
        <w:r w:rsidRPr="00EE006B">
          <w:rPr>
            <w:rFonts w:ascii="Arial" w:hAnsi="Arial" w:cs="Arial"/>
            <w:sz w:val="24"/>
            <w:szCs w:val="24"/>
          </w:rPr>
          <w:t xml:space="preserve"> </w:t>
        </w:r>
        <w:smartTag w:uri="urn:schemas-microsoft-com:office:smarttags" w:element="PlaceType">
          <w:r w:rsidRPr="00EE006B">
            <w:rPr>
              <w:rFonts w:ascii="Arial" w:hAnsi="Arial" w:cs="Arial"/>
              <w:sz w:val="24"/>
              <w:szCs w:val="24"/>
            </w:rPr>
            <w:t>Island</w:t>
          </w:r>
        </w:smartTag>
      </w:smartTag>
      <w:r w:rsidRPr="00EE006B">
        <w:rPr>
          <w:rFonts w:ascii="Arial" w:hAnsi="Arial" w:cs="Arial"/>
          <w:sz w:val="24"/>
          <w:szCs w:val="24"/>
        </w:rPr>
        <w:t>, warrens with up to 90 entrances have been recorded (Sander et al</w:t>
      </w:r>
      <w:r w:rsidRPr="00EE006B">
        <w:rPr>
          <w:rFonts w:ascii="Arial" w:hAnsi="Arial" w:cs="Arial"/>
          <w:i/>
          <w:sz w:val="24"/>
          <w:szCs w:val="24"/>
        </w:rPr>
        <w:t>.</w:t>
      </w:r>
      <w:r w:rsidRPr="00EE006B">
        <w:rPr>
          <w:rFonts w:ascii="Arial" w:hAnsi="Arial" w:cs="Arial"/>
          <w:sz w:val="24"/>
          <w:szCs w:val="24"/>
        </w:rPr>
        <w:t xml:space="preserve"> 1997). Local soil type constrains burrow complexity, and sandy soils usually support only simple burrows (Ride et al</w:t>
      </w:r>
      <w:r w:rsidRPr="00EE006B">
        <w:rPr>
          <w:rFonts w:ascii="Arial" w:hAnsi="Arial" w:cs="Arial"/>
          <w:i/>
          <w:sz w:val="24"/>
          <w:szCs w:val="24"/>
        </w:rPr>
        <w:t xml:space="preserve">. </w:t>
      </w:r>
      <w:r w:rsidRPr="00EE006B">
        <w:rPr>
          <w:rFonts w:ascii="Arial" w:hAnsi="Arial" w:cs="Arial"/>
          <w:sz w:val="24"/>
          <w:szCs w:val="24"/>
        </w:rPr>
        <w:t>1962). The burrowing activities of this species created and maintained surface soil heterogeneity and influenced the composition of the plant communities in arid regions</w:t>
      </w:r>
      <w:r w:rsidR="00D471AB">
        <w:rPr>
          <w:rFonts w:ascii="Arial" w:hAnsi="Arial" w:cs="Arial"/>
          <w:sz w:val="24"/>
          <w:szCs w:val="24"/>
        </w:rPr>
        <w:t>. D</w:t>
      </w:r>
      <w:r w:rsidRPr="00EE006B">
        <w:rPr>
          <w:rFonts w:ascii="Arial" w:hAnsi="Arial" w:cs="Arial"/>
          <w:sz w:val="24"/>
          <w:szCs w:val="24"/>
        </w:rPr>
        <w:t xml:space="preserve">espite local extinction of this species across much of </w:t>
      </w:r>
      <w:smartTag w:uri="urn:schemas-microsoft-com:office:smarttags" w:element="place">
        <w:smartTag w:uri="urn:schemas-microsoft-com:office:smarttags" w:element="country-region">
          <w:r w:rsidRPr="00EE006B">
            <w:rPr>
              <w:rFonts w:ascii="Arial" w:hAnsi="Arial" w:cs="Arial"/>
              <w:sz w:val="24"/>
              <w:szCs w:val="24"/>
            </w:rPr>
            <w:t>Australia</w:t>
          </w:r>
        </w:smartTag>
      </w:smartTag>
      <w:r w:rsidRPr="00EE006B">
        <w:rPr>
          <w:rFonts w:ascii="Arial" w:hAnsi="Arial" w:cs="Arial"/>
          <w:sz w:val="24"/>
          <w:szCs w:val="24"/>
        </w:rPr>
        <w:t>, relict warrens still exert an impact on floral diversity and productivity (Noble et al</w:t>
      </w:r>
      <w:r w:rsidRPr="00EE006B">
        <w:rPr>
          <w:rFonts w:ascii="Arial" w:hAnsi="Arial" w:cs="Arial"/>
          <w:i/>
          <w:sz w:val="24"/>
          <w:szCs w:val="24"/>
        </w:rPr>
        <w:t xml:space="preserve">. </w:t>
      </w:r>
      <w:r w:rsidRPr="00EE006B">
        <w:rPr>
          <w:rFonts w:ascii="Arial" w:hAnsi="Arial" w:cs="Arial"/>
          <w:sz w:val="24"/>
          <w:szCs w:val="24"/>
        </w:rPr>
        <w:t>2007).</w:t>
      </w:r>
    </w:p>
    <w:p w14:paraId="7FDCEFD2" w14:textId="77777777" w:rsidR="00EE006B" w:rsidRPr="00EE006B" w:rsidRDefault="00EE006B" w:rsidP="00EE006B">
      <w:pPr>
        <w:pStyle w:val="BodyText"/>
        <w:tabs>
          <w:tab w:val="left" w:pos="0"/>
        </w:tabs>
        <w:spacing w:after="120"/>
        <w:jc w:val="left"/>
        <w:rPr>
          <w:rFonts w:ascii="Arial" w:hAnsi="Arial" w:cs="Arial"/>
          <w:sz w:val="24"/>
          <w:szCs w:val="24"/>
        </w:rPr>
      </w:pPr>
    </w:p>
    <w:p w14:paraId="59E9565B" w14:textId="77777777" w:rsidR="007A30ED" w:rsidRPr="00EE006B" w:rsidRDefault="007A30ED" w:rsidP="00EE006B">
      <w:pPr>
        <w:pStyle w:val="BodyText2"/>
        <w:spacing w:before="200" w:line="240" w:lineRule="auto"/>
        <w:jc w:val="left"/>
        <w:rPr>
          <w:rFonts w:ascii="Arial" w:hAnsi="Arial" w:cs="Arial"/>
          <w:i/>
          <w:color w:val="0046AD"/>
          <w:sz w:val="24"/>
          <w:szCs w:val="24"/>
        </w:rPr>
      </w:pPr>
      <w:r w:rsidRPr="00EE006B">
        <w:rPr>
          <w:rFonts w:ascii="Arial" w:hAnsi="Arial" w:cs="Arial"/>
          <w:i/>
          <w:color w:val="0046AD"/>
          <w:sz w:val="24"/>
          <w:szCs w:val="24"/>
        </w:rPr>
        <w:t>Survey methods</w:t>
      </w:r>
    </w:p>
    <w:p w14:paraId="67A2BFB1" w14:textId="77777777" w:rsidR="007A30ED" w:rsidRPr="00EE006B" w:rsidRDefault="00EE006B" w:rsidP="00EE006B">
      <w:pPr>
        <w:pStyle w:val="BodyText"/>
        <w:tabs>
          <w:tab w:val="left" w:pos="0"/>
        </w:tabs>
        <w:spacing w:after="120"/>
        <w:jc w:val="left"/>
        <w:rPr>
          <w:rFonts w:ascii="Arial" w:hAnsi="Arial" w:cs="Arial"/>
          <w:sz w:val="24"/>
          <w:szCs w:val="24"/>
        </w:rPr>
      </w:pPr>
      <w:r>
        <w:rPr>
          <w:rFonts w:ascii="Arial" w:hAnsi="Arial" w:cs="Arial"/>
          <w:sz w:val="24"/>
          <w:szCs w:val="24"/>
        </w:rPr>
        <w:t>M</w:t>
      </w:r>
      <w:r w:rsidR="007A30ED" w:rsidRPr="00EE006B">
        <w:rPr>
          <w:rFonts w:ascii="Arial" w:hAnsi="Arial" w:cs="Arial"/>
          <w:sz w:val="24"/>
          <w:szCs w:val="24"/>
        </w:rPr>
        <w:t xml:space="preserve">inimising disturbance to bettongs during trapping programs </w:t>
      </w:r>
      <w:r>
        <w:rPr>
          <w:rFonts w:ascii="Arial" w:hAnsi="Arial" w:cs="Arial"/>
          <w:sz w:val="24"/>
          <w:szCs w:val="24"/>
        </w:rPr>
        <w:t xml:space="preserve">is important </w:t>
      </w:r>
      <w:r w:rsidR="007A30ED" w:rsidRPr="00EE006B">
        <w:rPr>
          <w:rFonts w:ascii="Arial" w:hAnsi="Arial" w:cs="Arial"/>
          <w:sz w:val="24"/>
          <w:szCs w:val="24"/>
        </w:rPr>
        <w:t>because of their tendency to reject pouch young when stressed</w:t>
      </w:r>
      <w:r w:rsidRPr="00EE006B">
        <w:rPr>
          <w:rFonts w:ascii="Arial" w:hAnsi="Arial" w:cs="Arial"/>
          <w:sz w:val="24"/>
          <w:szCs w:val="24"/>
        </w:rPr>
        <w:t xml:space="preserve"> </w:t>
      </w:r>
      <w:r>
        <w:rPr>
          <w:rFonts w:ascii="Arial" w:hAnsi="Arial" w:cs="Arial"/>
          <w:sz w:val="24"/>
          <w:szCs w:val="24"/>
        </w:rPr>
        <w:t>(</w:t>
      </w:r>
      <w:r w:rsidRPr="00EE006B">
        <w:rPr>
          <w:rFonts w:ascii="Arial" w:hAnsi="Arial" w:cs="Arial"/>
          <w:sz w:val="24"/>
          <w:szCs w:val="24"/>
        </w:rPr>
        <w:t>A</w:t>
      </w:r>
      <w:r>
        <w:rPr>
          <w:rFonts w:ascii="Arial" w:hAnsi="Arial" w:cs="Arial"/>
          <w:sz w:val="24"/>
          <w:szCs w:val="24"/>
        </w:rPr>
        <w:t>.</w:t>
      </w:r>
      <w:r w:rsidRPr="00EE006B">
        <w:rPr>
          <w:rFonts w:ascii="Arial" w:hAnsi="Arial" w:cs="Arial"/>
          <w:sz w:val="24"/>
          <w:szCs w:val="24"/>
        </w:rPr>
        <w:t xml:space="preserve"> </w:t>
      </w:r>
      <w:smartTag w:uri="urn:schemas-microsoft-com:office:smarttags" w:element="place">
        <w:smartTag w:uri="urn:schemas-microsoft-com:office:smarttags" w:element="City">
          <w:r>
            <w:rPr>
              <w:rFonts w:ascii="Arial" w:hAnsi="Arial" w:cs="Arial"/>
              <w:sz w:val="24"/>
              <w:szCs w:val="24"/>
            </w:rPr>
            <w:t>Wayne</w:t>
          </w:r>
        </w:smartTag>
      </w:smartTag>
      <w:r>
        <w:rPr>
          <w:rFonts w:ascii="Arial" w:hAnsi="Arial" w:cs="Arial"/>
          <w:sz w:val="24"/>
          <w:szCs w:val="24"/>
        </w:rPr>
        <w:t xml:space="preserve">, </w:t>
      </w:r>
      <w:r w:rsidRPr="00EE006B">
        <w:rPr>
          <w:rFonts w:ascii="Arial" w:hAnsi="Arial" w:cs="Arial"/>
          <w:sz w:val="24"/>
          <w:szCs w:val="24"/>
        </w:rPr>
        <w:t>Western Australian DEC, 2009</w:t>
      </w:r>
      <w:r>
        <w:rPr>
          <w:rFonts w:ascii="Arial" w:hAnsi="Arial" w:cs="Arial"/>
          <w:sz w:val="24"/>
          <w:szCs w:val="24"/>
        </w:rPr>
        <w:t xml:space="preserve"> pers comm.</w:t>
      </w:r>
      <w:r w:rsidRPr="00EE006B">
        <w:rPr>
          <w:rFonts w:ascii="Arial" w:hAnsi="Arial" w:cs="Arial"/>
          <w:sz w:val="24"/>
          <w:szCs w:val="24"/>
        </w:rPr>
        <w:t>)</w:t>
      </w:r>
      <w:r w:rsidR="007A30ED" w:rsidRPr="00EE006B">
        <w:rPr>
          <w:rFonts w:ascii="Arial" w:hAnsi="Arial" w:cs="Arial"/>
          <w:sz w:val="24"/>
          <w:szCs w:val="24"/>
        </w:rPr>
        <w:t>. Passive means of detecting this species, like baited camera traps, are preferable in situations where trapping is not necessary. If trapping is necessary</w:t>
      </w:r>
      <w:r w:rsidR="001F6FB0">
        <w:rPr>
          <w:rFonts w:ascii="Arial" w:hAnsi="Arial" w:cs="Arial"/>
          <w:sz w:val="24"/>
          <w:szCs w:val="24"/>
        </w:rPr>
        <w:t>,</w:t>
      </w:r>
      <w:r w:rsidR="007A30ED" w:rsidRPr="00EE006B">
        <w:rPr>
          <w:rFonts w:ascii="Arial" w:hAnsi="Arial" w:cs="Arial"/>
          <w:sz w:val="24"/>
          <w:szCs w:val="24"/>
        </w:rPr>
        <w:t xml:space="preserve"> animal handling should be undertaken with caution.</w:t>
      </w:r>
    </w:p>
    <w:p w14:paraId="69A0D2F3" w14:textId="77777777" w:rsidR="007A30ED" w:rsidRPr="00EE006B" w:rsidRDefault="007A30ED" w:rsidP="00EE006B">
      <w:pPr>
        <w:pStyle w:val="BodyText3"/>
        <w:spacing w:after="0"/>
        <w:jc w:val="left"/>
        <w:rPr>
          <w:rFonts w:ascii="Arial" w:hAnsi="Arial" w:cs="Arial"/>
          <w:b/>
          <w:sz w:val="24"/>
          <w:szCs w:val="24"/>
        </w:rPr>
      </w:pPr>
    </w:p>
    <w:p w14:paraId="59C99276" w14:textId="77777777" w:rsidR="007A30ED" w:rsidRPr="00EE006B" w:rsidRDefault="007A30ED" w:rsidP="00EE006B">
      <w:pPr>
        <w:pStyle w:val="BodyText"/>
        <w:spacing w:after="120"/>
        <w:jc w:val="left"/>
        <w:rPr>
          <w:rFonts w:ascii="Arial" w:hAnsi="Arial" w:cs="Arial"/>
          <w:sz w:val="24"/>
          <w:szCs w:val="24"/>
        </w:rPr>
      </w:pPr>
      <w:r w:rsidRPr="00EE006B">
        <w:rPr>
          <w:rFonts w:ascii="Arial" w:hAnsi="Arial" w:cs="Arial"/>
          <w:sz w:val="24"/>
          <w:szCs w:val="24"/>
        </w:rPr>
        <w:t xml:space="preserve">The following survey techniques are recommended to detect the presence </w:t>
      </w:r>
      <w:r w:rsidRPr="00EE006B">
        <w:rPr>
          <w:rFonts w:ascii="Arial" w:hAnsi="Arial" w:cs="Arial"/>
          <w:snapToGrid w:val="0"/>
          <w:sz w:val="24"/>
          <w:szCs w:val="24"/>
        </w:rPr>
        <w:t>of the burrowing bettong</w:t>
      </w:r>
      <w:r w:rsidRPr="00EE006B">
        <w:rPr>
          <w:rFonts w:ascii="Arial" w:hAnsi="Arial" w:cs="Arial"/>
          <w:sz w:val="24"/>
          <w:szCs w:val="24"/>
        </w:rPr>
        <w:t xml:space="preserve"> </w:t>
      </w:r>
      <w:r w:rsidRPr="00EE006B">
        <w:rPr>
          <w:rFonts w:ascii="Arial" w:hAnsi="Arial" w:cs="Arial"/>
          <w:snapToGrid w:val="0"/>
          <w:sz w:val="24"/>
          <w:szCs w:val="24"/>
        </w:rPr>
        <w:t>in areas up to 5 hectares in size:</w:t>
      </w:r>
    </w:p>
    <w:p w14:paraId="25049F12" w14:textId="77777777" w:rsidR="007A30ED" w:rsidRPr="00EE006B" w:rsidRDefault="007A30ED" w:rsidP="0064034F">
      <w:pPr>
        <w:pStyle w:val="BodyText"/>
        <w:numPr>
          <w:ilvl w:val="0"/>
          <w:numId w:val="25"/>
        </w:numPr>
        <w:spacing w:after="120"/>
        <w:ind w:left="714" w:hanging="357"/>
        <w:jc w:val="left"/>
        <w:rPr>
          <w:rFonts w:ascii="Arial" w:hAnsi="Arial" w:cs="Arial"/>
          <w:snapToGrid w:val="0"/>
          <w:sz w:val="24"/>
          <w:szCs w:val="24"/>
        </w:rPr>
      </w:pPr>
      <w:r w:rsidRPr="00EE006B">
        <w:rPr>
          <w:rFonts w:ascii="Arial" w:hAnsi="Arial" w:cs="Arial"/>
          <w:snapToGrid w:val="0"/>
          <w:sz w:val="24"/>
          <w:szCs w:val="24"/>
        </w:rPr>
        <w:t>daytime searches for potentially suitable habitat resources, which includes a wide range of habitat types within the islands of the species known range</w:t>
      </w:r>
      <w:r w:rsidRPr="00EE006B">
        <w:rPr>
          <w:rFonts w:ascii="Arial" w:hAnsi="Arial" w:cs="Arial"/>
          <w:sz w:val="24"/>
          <w:szCs w:val="24"/>
        </w:rPr>
        <w:t xml:space="preserve"> </w:t>
      </w:r>
      <w:r w:rsidRPr="00EE006B">
        <w:rPr>
          <w:rFonts w:ascii="Arial" w:hAnsi="Arial" w:cs="Arial"/>
          <w:snapToGrid w:val="0"/>
          <w:sz w:val="24"/>
          <w:szCs w:val="24"/>
        </w:rPr>
        <w:t xml:space="preserve">(description of the survey technique and recommended effort </w:t>
      </w:r>
      <w:r w:rsidR="001F6FB0">
        <w:rPr>
          <w:rFonts w:ascii="Arial" w:hAnsi="Arial" w:cs="Arial"/>
          <w:snapToGrid w:val="0"/>
          <w:sz w:val="24"/>
          <w:szCs w:val="24"/>
        </w:rPr>
        <w:t xml:space="preserve">is </w:t>
      </w:r>
      <w:r w:rsidRPr="00EE006B">
        <w:rPr>
          <w:rFonts w:ascii="Arial" w:hAnsi="Arial" w:cs="Arial"/>
          <w:snapToGrid w:val="0"/>
          <w:sz w:val="24"/>
          <w:szCs w:val="24"/>
        </w:rPr>
        <w:t xml:space="preserve">outlined in Section </w:t>
      </w:r>
      <w:r w:rsidR="00502B66" w:rsidRPr="00EE006B">
        <w:rPr>
          <w:rFonts w:ascii="Arial" w:hAnsi="Arial" w:cs="Arial"/>
          <w:snapToGrid w:val="0"/>
          <w:sz w:val="24"/>
          <w:szCs w:val="24"/>
        </w:rPr>
        <w:t>3</w:t>
      </w:r>
      <w:r w:rsidRPr="00EE006B">
        <w:rPr>
          <w:rFonts w:ascii="Arial" w:hAnsi="Arial" w:cs="Arial"/>
          <w:snapToGrid w:val="0"/>
          <w:sz w:val="24"/>
          <w:szCs w:val="24"/>
        </w:rPr>
        <w:t>.1)</w:t>
      </w:r>
    </w:p>
    <w:p w14:paraId="3D574616" w14:textId="77777777" w:rsidR="007A30ED" w:rsidRPr="00EE006B" w:rsidRDefault="007A30ED" w:rsidP="0064034F">
      <w:pPr>
        <w:pStyle w:val="BodyText"/>
        <w:numPr>
          <w:ilvl w:val="0"/>
          <w:numId w:val="25"/>
        </w:numPr>
        <w:spacing w:after="120"/>
        <w:ind w:left="714" w:hanging="357"/>
        <w:jc w:val="left"/>
        <w:rPr>
          <w:rFonts w:ascii="Arial" w:hAnsi="Arial" w:cs="Arial"/>
          <w:snapToGrid w:val="0"/>
          <w:sz w:val="24"/>
          <w:szCs w:val="24"/>
        </w:rPr>
      </w:pPr>
      <w:r w:rsidRPr="00EE006B">
        <w:rPr>
          <w:rFonts w:ascii="Arial" w:hAnsi="Arial" w:cs="Arial"/>
          <w:snapToGrid w:val="0"/>
          <w:sz w:val="24"/>
          <w:szCs w:val="24"/>
        </w:rPr>
        <w:t xml:space="preserve">daytime searches for signs of activity, including burrows, diggings, tracks and scats </w:t>
      </w:r>
      <w:r w:rsidRPr="00EE006B">
        <w:rPr>
          <w:rFonts w:ascii="Arial" w:hAnsi="Arial" w:cs="Arial"/>
          <w:sz w:val="24"/>
          <w:szCs w:val="24"/>
        </w:rPr>
        <w:t>(</w:t>
      </w:r>
      <w:r w:rsidRPr="00EE006B">
        <w:rPr>
          <w:rFonts w:ascii="Arial" w:hAnsi="Arial" w:cs="Arial"/>
          <w:snapToGrid w:val="0"/>
          <w:sz w:val="24"/>
          <w:szCs w:val="24"/>
        </w:rPr>
        <w:t xml:space="preserve">description of the survey technique and recommended effort </w:t>
      </w:r>
      <w:r w:rsidR="005D2F97">
        <w:rPr>
          <w:rFonts w:ascii="Arial" w:hAnsi="Arial" w:cs="Arial"/>
          <w:snapToGrid w:val="0"/>
          <w:sz w:val="24"/>
          <w:szCs w:val="24"/>
        </w:rPr>
        <w:t xml:space="preserve">is </w:t>
      </w:r>
      <w:r w:rsidRPr="00EE006B">
        <w:rPr>
          <w:rFonts w:ascii="Arial" w:hAnsi="Arial" w:cs="Arial"/>
          <w:snapToGrid w:val="0"/>
          <w:sz w:val="24"/>
          <w:szCs w:val="24"/>
        </w:rPr>
        <w:t xml:space="preserve">outlined in Section </w:t>
      </w:r>
      <w:r w:rsidR="00502B66" w:rsidRPr="00EE006B">
        <w:rPr>
          <w:rFonts w:ascii="Arial" w:hAnsi="Arial" w:cs="Arial"/>
          <w:snapToGrid w:val="0"/>
          <w:sz w:val="24"/>
          <w:szCs w:val="24"/>
        </w:rPr>
        <w:t>3</w:t>
      </w:r>
      <w:r w:rsidRPr="00EE006B">
        <w:rPr>
          <w:rFonts w:ascii="Arial" w:hAnsi="Arial" w:cs="Arial"/>
          <w:snapToGrid w:val="0"/>
          <w:sz w:val="24"/>
          <w:szCs w:val="24"/>
        </w:rPr>
        <w:t xml:space="preserve">.2). However, diggings should be distinguished between those made by the sympatric western barred bandicoot </w:t>
      </w:r>
      <w:r w:rsidRPr="00EE006B">
        <w:rPr>
          <w:rFonts w:ascii="Arial" w:hAnsi="Arial" w:cs="Arial"/>
          <w:i/>
          <w:snapToGrid w:val="0"/>
          <w:sz w:val="24"/>
          <w:szCs w:val="24"/>
        </w:rPr>
        <w:t>Perameles bougainville</w:t>
      </w:r>
      <w:r w:rsidRPr="00EE006B">
        <w:rPr>
          <w:rFonts w:ascii="Arial" w:hAnsi="Arial" w:cs="Arial"/>
          <w:snapToGrid w:val="0"/>
          <w:sz w:val="24"/>
          <w:szCs w:val="24"/>
        </w:rPr>
        <w:t xml:space="preserve"> on Dorre and </w:t>
      </w:r>
      <w:smartTag w:uri="urn:schemas-microsoft-com:office:smarttags" w:element="place">
        <w:smartTag w:uri="urn:schemas-microsoft-com:office:smarttags" w:element="PlaceName">
          <w:r w:rsidRPr="00EE006B">
            <w:rPr>
              <w:rFonts w:ascii="Arial" w:hAnsi="Arial" w:cs="Arial"/>
              <w:snapToGrid w:val="0"/>
              <w:sz w:val="24"/>
              <w:szCs w:val="24"/>
            </w:rPr>
            <w:t>Bernier</w:t>
          </w:r>
        </w:smartTag>
        <w:r w:rsidRPr="00EE006B">
          <w:rPr>
            <w:rFonts w:ascii="Arial" w:hAnsi="Arial" w:cs="Arial"/>
            <w:snapToGrid w:val="0"/>
            <w:sz w:val="24"/>
            <w:szCs w:val="24"/>
          </w:rPr>
          <w:t xml:space="preserve"> </w:t>
        </w:r>
        <w:smartTag w:uri="urn:schemas-microsoft-com:office:smarttags" w:element="PlaceType">
          <w:r w:rsidRPr="00EE006B">
            <w:rPr>
              <w:rFonts w:ascii="Arial" w:hAnsi="Arial" w:cs="Arial"/>
              <w:snapToGrid w:val="0"/>
              <w:sz w:val="24"/>
              <w:szCs w:val="24"/>
            </w:rPr>
            <w:t>Islands</w:t>
          </w:r>
        </w:smartTag>
      </w:smartTag>
    </w:p>
    <w:p w14:paraId="58289DF2" w14:textId="77777777" w:rsidR="007A30ED" w:rsidRPr="00EE006B" w:rsidRDefault="007A30ED" w:rsidP="0064034F">
      <w:pPr>
        <w:pStyle w:val="BodyText"/>
        <w:numPr>
          <w:ilvl w:val="0"/>
          <w:numId w:val="25"/>
        </w:numPr>
        <w:spacing w:after="120"/>
        <w:ind w:left="714" w:hanging="357"/>
        <w:jc w:val="left"/>
        <w:rPr>
          <w:rFonts w:ascii="Arial" w:hAnsi="Arial" w:cs="Arial"/>
          <w:snapToGrid w:val="0"/>
          <w:sz w:val="24"/>
          <w:szCs w:val="24"/>
        </w:rPr>
      </w:pPr>
      <w:r w:rsidRPr="00EE006B">
        <w:rPr>
          <w:rFonts w:ascii="Arial" w:hAnsi="Arial" w:cs="Arial"/>
          <w:snapToGrid w:val="0"/>
          <w:sz w:val="24"/>
          <w:szCs w:val="24"/>
        </w:rPr>
        <w:t xml:space="preserve">collection of predator scats, owl casts or remains, targeting predatory bird and mammal nests and dens (description of </w:t>
      </w:r>
      <w:r w:rsidR="00361C49">
        <w:rPr>
          <w:rFonts w:ascii="Arial" w:hAnsi="Arial" w:cs="Arial"/>
          <w:snapToGrid w:val="0"/>
          <w:sz w:val="24"/>
          <w:szCs w:val="24"/>
        </w:rPr>
        <w:t xml:space="preserve">the </w:t>
      </w:r>
      <w:r w:rsidRPr="00EE006B">
        <w:rPr>
          <w:rFonts w:ascii="Arial" w:hAnsi="Arial" w:cs="Arial"/>
          <w:snapToGrid w:val="0"/>
          <w:sz w:val="24"/>
          <w:szCs w:val="24"/>
        </w:rPr>
        <w:t>survey technique and recommended effort i</w:t>
      </w:r>
      <w:r w:rsidR="00361C49">
        <w:rPr>
          <w:rFonts w:ascii="Arial" w:hAnsi="Arial" w:cs="Arial"/>
          <w:snapToGrid w:val="0"/>
          <w:sz w:val="24"/>
          <w:szCs w:val="24"/>
        </w:rPr>
        <w:t>s outlined in</w:t>
      </w:r>
      <w:r w:rsidRPr="00EE006B">
        <w:rPr>
          <w:rFonts w:ascii="Arial" w:hAnsi="Arial" w:cs="Arial"/>
          <w:snapToGrid w:val="0"/>
          <w:sz w:val="24"/>
          <w:szCs w:val="24"/>
        </w:rPr>
        <w:t xml:space="preserve"> Section </w:t>
      </w:r>
      <w:r w:rsidR="00502B66" w:rsidRPr="00EE006B">
        <w:rPr>
          <w:rFonts w:ascii="Arial" w:hAnsi="Arial" w:cs="Arial"/>
          <w:snapToGrid w:val="0"/>
          <w:sz w:val="24"/>
          <w:szCs w:val="24"/>
        </w:rPr>
        <w:t>3</w:t>
      </w:r>
      <w:r w:rsidRPr="00EE006B">
        <w:rPr>
          <w:rFonts w:ascii="Arial" w:hAnsi="Arial" w:cs="Arial"/>
          <w:snapToGrid w:val="0"/>
          <w:sz w:val="24"/>
          <w:szCs w:val="24"/>
        </w:rPr>
        <w:t>.2)</w:t>
      </w:r>
    </w:p>
    <w:p w14:paraId="29403298" w14:textId="77777777" w:rsidR="007A30ED" w:rsidRPr="00EE006B" w:rsidRDefault="007A30ED" w:rsidP="0064034F">
      <w:pPr>
        <w:pStyle w:val="BodyText"/>
        <w:numPr>
          <w:ilvl w:val="0"/>
          <w:numId w:val="25"/>
        </w:numPr>
        <w:spacing w:after="120"/>
        <w:ind w:left="714" w:hanging="357"/>
        <w:jc w:val="left"/>
        <w:rPr>
          <w:rFonts w:ascii="Arial" w:hAnsi="Arial" w:cs="Arial"/>
          <w:snapToGrid w:val="0"/>
          <w:sz w:val="24"/>
          <w:szCs w:val="24"/>
        </w:rPr>
      </w:pPr>
      <w:r w:rsidRPr="00EE006B">
        <w:rPr>
          <w:rFonts w:ascii="Arial" w:hAnsi="Arial" w:cs="Arial"/>
          <w:snapToGrid w:val="0"/>
          <w:sz w:val="24"/>
          <w:szCs w:val="24"/>
        </w:rPr>
        <w:t>soil plot surveys</w:t>
      </w:r>
      <w:r w:rsidR="006F2B49">
        <w:rPr>
          <w:rFonts w:ascii="Arial" w:hAnsi="Arial" w:cs="Arial"/>
          <w:snapToGrid w:val="0"/>
          <w:sz w:val="24"/>
          <w:szCs w:val="24"/>
        </w:rPr>
        <w:t>, which</w:t>
      </w:r>
      <w:r w:rsidRPr="00EE006B">
        <w:rPr>
          <w:rFonts w:ascii="Arial" w:hAnsi="Arial" w:cs="Arial"/>
          <w:snapToGrid w:val="0"/>
          <w:sz w:val="24"/>
          <w:szCs w:val="24"/>
        </w:rPr>
        <w:t xml:space="preserve"> </w:t>
      </w:r>
      <w:r w:rsidR="006F2B49">
        <w:rPr>
          <w:rFonts w:ascii="Arial" w:hAnsi="Arial" w:cs="Arial"/>
          <w:snapToGrid w:val="0"/>
          <w:sz w:val="24"/>
          <w:szCs w:val="24"/>
        </w:rPr>
        <w:t xml:space="preserve">are detailed </w:t>
      </w:r>
      <w:r w:rsidRPr="00EE006B">
        <w:rPr>
          <w:rFonts w:ascii="Arial" w:hAnsi="Arial" w:cs="Arial"/>
          <w:snapToGrid w:val="0"/>
          <w:sz w:val="24"/>
          <w:szCs w:val="24"/>
        </w:rPr>
        <w:t xml:space="preserve">in Section </w:t>
      </w:r>
      <w:r w:rsidR="00502B66" w:rsidRPr="00EE006B">
        <w:rPr>
          <w:rFonts w:ascii="Arial" w:hAnsi="Arial" w:cs="Arial"/>
          <w:snapToGrid w:val="0"/>
          <w:sz w:val="24"/>
          <w:szCs w:val="24"/>
        </w:rPr>
        <w:t>3</w:t>
      </w:r>
      <w:r w:rsidRPr="00EE006B">
        <w:rPr>
          <w:rFonts w:ascii="Arial" w:hAnsi="Arial" w:cs="Arial"/>
          <w:snapToGrid w:val="0"/>
          <w:sz w:val="24"/>
          <w:szCs w:val="24"/>
        </w:rPr>
        <w:t>.3.2.</w:t>
      </w:r>
    </w:p>
    <w:p w14:paraId="1EE1B75B" w14:textId="77777777" w:rsidR="007A30ED" w:rsidRPr="00EE006B" w:rsidRDefault="007A30ED" w:rsidP="00EE006B">
      <w:pPr>
        <w:pStyle w:val="BodyText"/>
        <w:jc w:val="left"/>
        <w:rPr>
          <w:rFonts w:ascii="Arial" w:hAnsi="Arial" w:cs="Arial"/>
          <w:snapToGrid w:val="0"/>
          <w:sz w:val="24"/>
          <w:szCs w:val="24"/>
        </w:rPr>
      </w:pPr>
    </w:p>
    <w:p w14:paraId="5443D222" w14:textId="77777777" w:rsidR="007A30ED" w:rsidRPr="00EE006B" w:rsidRDefault="007A30ED" w:rsidP="00EE006B">
      <w:pPr>
        <w:pStyle w:val="BodyText"/>
        <w:spacing w:after="120"/>
        <w:jc w:val="left"/>
        <w:rPr>
          <w:rFonts w:ascii="Arial" w:hAnsi="Arial" w:cs="Arial"/>
          <w:snapToGrid w:val="0"/>
          <w:sz w:val="24"/>
          <w:szCs w:val="24"/>
        </w:rPr>
      </w:pPr>
      <w:r w:rsidRPr="00EE006B">
        <w:rPr>
          <w:rFonts w:ascii="Arial" w:hAnsi="Arial" w:cs="Arial"/>
          <w:snapToGrid w:val="0"/>
          <w:sz w:val="24"/>
          <w:szCs w:val="24"/>
        </w:rPr>
        <w:t>If confirmation of the species is required from the presence of signs</w:t>
      </w:r>
      <w:r w:rsidR="00C86C71">
        <w:rPr>
          <w:rFonts w:ascii="Arial" w:hAnsi="Arial" w:cs="Arial"/>
          <w:snapToGrid w:val="0"/>
          <w:sz w:val="24"/>
          <w:szCs w:val="24"/>
        </w:rPr>
        <w:t>,</w:t>
      </w:r>
      <w:r w:rsidRPr="00EE006B">
        <w:rPr>
          <w:rFonts w:ascii="Arial" w:hAnsi="Arial" w:cs="Arial"/>
          <w:snapToGrid w:val="0"/>
          <w:sz w:val="24"/>
          <w:szCs w:val="24"/>
        </w:rPr>
        <w:t xml:space="preserve"> then one or more of the following survey techniques should be employed:</w:t>
      </w:r>
    </w:p>
    <w:p w14:paraId="48E14568" w14:textId="77777777" w:rsidR="007A30ED" w:rsidRPr="00EE006B" w:rsidRDefault="007A30ED" w:rsidP="0064034F">
      <w:pPr>
        <w:pStyle w:val="BodyText"/>
        <w:numPr>
          <w:ilvl w:val="0"/>
          <w:numId w:val="30"/>
        </w:numPr>
        <w:spacing w:after="120"/>
        <w:ind w:left="714" w:hanging="357"/>
        <w:jc w:val="left"/>
        <w:rPr>
          <w:rFonts w:ascii="Arial" w:hAnsi="Arial" w:cs="Arial"/>
          <w:snapToGrid w:val="0"/>
          <w:sz w:val="24"/>
          <w:szCs w:val="24"/>
        </w:rPr>
      </w:pPr>
      <w:r w:rsidRPr="00EE006B">
        <w:rPr>
          <w:rFonts w:ascii="Arial" w:hAnsi="Arial" w:cs="Arial"/>
          <w:snapToGrid w:val="0"/>
          <w:sz w:val="24"/>
          <w:szCs w:val="24"/>
        </w:rPr>
        <w:t xml:space="preserve">observations conducted at dusk/early night at burrow entrances according to the description of the technique and the recommended effort provided in Section </w:t>
      </w:r>
      <w:r w:rsidR="00502B66" w:rsidRPr="00EE006B">
        <w:rPr>
          <w:rFonts w:ascii="Arial" w:hAnsi="Arial" w:cs="Arial"/>
          <w:snapToGrid w:val="0"/>
          <w:sz w:val="24"/>
          <w:szCs w:val="24"/>
        </w:rPr>
        <w:t>3</w:t>
      </w:r>
      <w:r w:rsidRPr="00EE006B">
        <w:rPr>
          <w:rFonts w:ascii="Arial" w:hAnsi="Arial" w:cs="Arial"/>
          <w:snapToGrid w:val="0"/>
          <w:sz w:val="24"/>
          <w:szCs w:val="24"/>
        </w:rPr>
        <w:t>.3.4</w:t>
      </w:r>
    </w:p>
    <w:p w14:paraId="05308592" w14:textId="77777777" w:rsidR="007A30ED" w:rsidRPr="00EE006B" w:rsidRDefault="007A30ED" w:rsidP="0064034F">
      <w:pPr>
        <w:pStyle w:val="BodyText"/>
        <w:numPr>
          <w:ilvl w:val="0"/>
          <w:numId w:val="30"/>
        </w:numPr>
        <w:spacing w:after="120"/>
        <w:ind w:left="714" w:hanging="357"/>
        <w:jc w:val="left"/>
        <w:rPr>
          <w:rFonts w:ascii="Arial" w:hAnsi="Arial" w:cs="Arial"/>
          <w:snapToGrid w:val="0"/>
          <w:sz w:val="24"/>
          <w:szCs w:val="24"/>
        </w:rPr>
      </w:pPr>
      <w:r w:rsidRPr="00EE006B">
        <w:rPr>
          <w:rFonts w:ascii="Arial" w:hAnsi="Arial" w:cs="Arial"/>
          <w:snapToGrid w:val="0"/>
          <w:sz w:val="24"/>
          <w:szCs w:val="24"/>
        </w:rPr>
        <w:t xml:space="preserve">spotlight surveys conducted according to the description of the technique and the recommended effort provided in Section </w:t>
      </w:r>
      <w:r w:rsidR="00502B66" w:rsidRPr="00EE006B">
        <w:rPr>
          <w:rFonts w:ascii="Arial" w:hAnsi="Arial" w:cs="Arial"/>
          <w:snapToGrid w:val="0"/>
          <w:sz w:val="24"/>
          <w:szCs w:val="24"/>
        </w:rPr>
        <w:t>3</w:t>
      </w:r>
      <w:r w:rsidRPr="00EE006B">
        <w:rPr>
          <w:rFonts w:ascii="Arial" w:hAnsi="Arial" w:cs="Arial"/>
          <w:snapToGrid w:val="0"/>
          <w:sz w:val="24"/>
          <w:szCs w:val="24"/>
        </w:rPr>
        <w:t xml:space="preserve">.3.3 </w:t>
      </w:r>
    </w:p>
    <w:p w14:paraId="3180DCE6" w14:textId="77777777" w:rsidR="007A30ED" w:rsidRPr="00EE006B" w:rsidRDefault="007A30ED" w:rsidP="0064034F">
      <w:pPr>
        <w:pStyle w:val="BodyText"/>
        <w:numPr>
          <w:ilvl w:val="0"/>
          <w:numId w:val="30"/>
        </w:numPr>
        <w:spacing w:after="120"/>
        <w:ind w:left="714" w:hanging="357"/>
        <w:jc w:val="left"/>
        <w:rPr>
          <w:rFonts w:ascii="Arial" w:hAnsi="Arial" w:cs="Arial"/>
          <w:sz w:val="24"/>
          <w:szCs w:val="24"/>
        </w:rPr>
      </w:pPr>
      <w:r w:rsidRPr="00EE006B">
        <w:rPr>
          <w:rFonts w:ascii="Arial" w:hAnsi="Arial" w:cs="Arial"/>
          <w:snapToGrid w:val="0"/>
          <w:sz w:val="24"/>
          <w:szCs w:val="24"/>
        </w:rPr>
        <w:t xml:space="preserve">cage trapping surveys conducted according to the description of the technique and the recommended effort outlined in Section </w:t>
      </w:r>
      <w:r w:rsidR="00502B66" w:rsidRPr="00EE006B">
        <w:rPr>
          <w:rFonts w:ascii="Arial" w:hAnsi="Arial" w:cs="Arial"/>
          <w:snapToGrid w:val="0"/>
          <w:sz w:val="24"/>
          <w:szCs w:val="24"/>
        </w:rPr>
        <w:t>3</w:t>
      </w:r>
      <w:r w:rsidRPr="00EE006B">
        <w:rPr>
          <w:rFonts w:ascii="Arial" w:hAnsi="Arial" w:cs="Arial"/>
          <w:snapToGrid w:val="0"/>
          <w:sz w:val="24"/>
          <w:szCs w:val="24"/>
        </w:rPr>
        <w:t>.3.10, using a mixture of peanut butter, rolled oats, sardines or bacon for bait.</w:t>
      </w:r>
      <w:r w:rsidRPr="00EE006B">
        <w:rPr>
          <w:rFonts w:ascii="Arial" w:hAnsi="Arial" w:cs="Arial"/>
          <w:sz w:val="24"/>
          <w:szCs w:val="24"/>
        </w:rPr>
        <w:t xml:space="preserve"> A fence trapping system, similar to that devised for the bilby </w:t>
      </w:r>
      <w:r w:rsidRPr="00EE006B">
        <w:rPr>
          <w:rFonts w:ascii="Arial" w:hAnsi="Arial" w:cs="Arial"/>
          <w:i/>
          <w:sz w:val="24"/>
          <w:szCs w:val="24"/>
        </w:rPr>
        <w:t>Macrotis lagotis</w:t>
      </w:r>
      <w:r w:rsidRPr="00EE006B">
        <w:rPr>
          <w:rFonts w:ascii="Arial" w:hAnsi="Arial" w:cs="Arial"/>
          <w:sz w:val="24"/>
          <w:szCs w:val="24"/>
        </w:rPr>
        <w:t xml:space="preserve"> by Southgate and colleagues (1995) and Gibson and Hume (2000) may also be appropriate (see the species profile for the bilby) for capturing the burrowing bettong as individuals emerge from their burrows</w:t>
      </w:r>
    </w:p>
    <w:p w14:paraId="37A73980" w14:textId="77777777" w:rsidR="007A30ED" w:rsidRPr="00EE006B" w:rsidRDefault="007A30ED" w:rsidP="0064034F">
      <w:pPr>
        <w:pStyle w:val="BodyText"/>
        <w:numPr>
          <w:ilvl w:val="0"/>
          <w:numId w:val="30"/>
        </w:numPr>
        <w:spacing w:after="120"/>
        <w:ind w:left="714" w:hanging="357"/>
        <w:jc w:val="left"/>
        <w:rPr>
          <w:rFonts w:ascii="Arial" w:hAnsi="Arial" w:cs="Arial"/>
          <w:snapToGrid w:val="0"/>
          <w:sz w:val="24"/>
          <w:szCs w:val="24"/>
        </w:rPr>
      </w:pPr>
      <w:r w:rsidRPr="00EE006B">
        <w:rPr>
          <w:rFonts w:ascii="Arial" w:hAnsi="Arial" w:cs="Arial"/>
          <w:snapToGrid w:val="0"/>
          <w:sz w:val="24"/>
          <w:szCs w:val="24"/>
        </w:rPr>
        <w:t xml:space="preserve">camera traps baited with universal bait and added almond, walnut or truffle oil (see potoroo profiles for further information) are likely to prove useful for positively identifying and minimising </w:t>
      </w:r>
      <w:r w:rsidR="009A1ADF">
        <w:rPr>
          <w:rFonts w:ascii="Arial" w:hAnsi="Arial" w:cs="Arial"/>
          <w:snapToGrid w:val="0"/>
          <w:sz w:val="24"/>
          <w:szCs w:val="24"/>
        </w:rPr>
        <w:t xml:space="preserve">the </w:t>
      </w:r>
      <w:r w:rsidRPr="00EE006B">
        <w:rPr>
          <w:rFonts w:ascii="Arial" w:hAnsi="Arial" w:cs="Arial"/>
          <w:snapToGrid w:val="0"/>
          <w:sz w:val="24"/>
          <w:szCs w:val="24"/>
        </w:rPr>
        <w:t xml:space="preserve">impact on animals and are also cost-effective (description of </w:t>
      </w:r>
      <w:r w:rsidR="005D1D74">
        <w:rPr>
          <w:rFonts w:ascii="Arial" w:hAnsi="Arial" w:cs="Arial"/>
          <w:snapToGrid w:val="0"/>
          <w:sz w:val="24"/>
          <w:szCs w:val="24"/>
        </w:rPr>
        <w:t xml:space="preserve">the </w:t>
      </w:r>
      <w:r w:rsidRPr="00EE006B">
        <w:rPr>
          <w:rFonts w:ascii="Arial" w:hAnsi="Arial" w:cs="Arial"/>
          <w:snapToGrid w:val="0"/>
          <w:sz w:val="24"/>
          <w:szCs w:val="24"/>
        </w:rPr>
        <w:t xml:space="preserve">survey technique and recommended effort </w:t>
      </w:r>
      <w:r w:rsidR="005D1D74">
        <w:rPr>
          <w:rFonts w:ascii="Arial" w:hAnsi="Arial" w:cs="Arial"/>
          <w:snapToGrid w:val="0"/>
          <w:sz w:val="24"/>
          <w:szCs w:val="24"/>
        </w:rPr>
        <w:t xml:space="preserve">is </w:t>
      </w:r>
      <w:r w:rsidRPr="00EE006B">
        <w:rPr>
          <w:rFonts w:ascii="Arial" w:hAnsi="Arial" w:cs="Arial"/>
          <w:snapToGrid w:val="0"/>
          <w:sz w:val="24"/>
          <w:szCs w:val="24"/>
        </w:rPr>
        <w:t xml:space="preserve">outlined in section </w:t>
      </w:r>
      <w:r w:rsidR="00502B66" w:rsidRPr="00EE006B">
        <w:rPr>
          <w:rFonts w:ascii="Arial" w:hAnsi="Arial" w:cs="Arial"/>
          <w:snapToGrid w:val="0"/>
          <w:sz w:val="24"/>
          <w:szCs w:val="24"/>
        </w:rPr>
        <w:t>3</w:t>
      </w:r>
      <w:r w:rsidRPr="00EE006B">
        <w:rPr>
          <w:rFonts w:ascii="Arial" w:hAnsi="Arial" w:cs="Arial"/>
          <w:snapToGrid w:val="0"/>
          <w:sz w:val="24"/>
          <w:szCs w:val="24"/>
        </w:rPr>
        <w:t>.3.6).</w:t>
      </w:r>
    </w:p>
    <w:p w14:paraId="2555A417" w14:textId="77777777" w:rsidR="007A30ED" w:rsidRPr="00EE006B" w:rsidRDefault="007A30ED" w:rsidP="00EE006B">
      <w:pPr>
        <w:pStyle w:val="BodyText"/>
        <w:jc w:val="left"/>
        <w:rPr>
          <w:rFonts w:ascii="Arial" w:hAnsi="Arial" w:cs="Arial"/>
          <w:snapToGrid w:val="0"/>
          <w:sz w:val="24"/>
          <w:szCs w:val="24"/>
        </w:rPr>
      </w:pPr>
    </w:p>
    <w:p w14:paraId="6184CFDC" w14:textId="77777777" w:rsidR="007A30ED" w:rsidRPr="00EE006B" w:rsidRDefault="007A30ED" w:rsidP="00EE006B">
      <w:pPr>
        <w:pStyle w:val="BodyText"/>
        <w:spacing w:after="120"/>
        <w:jc w:val="left"/>
        <w:rPr>
          <w:rFonts w:ascii="Arial" w:hAnsi="Arial" w:cs="Arial"/>
          <w:sz w:val="24"/>
          <w:szCs w:val="24"/>
        </w:rPr>
      </w:pPr>
      <w:r w:rsidRPr="00EE006B">
        <w:rPr>
          <w:rFonts w:ascii="Arial" w:hAnsi="Arial" w:cs="Arial"/>
          <w:snapToGrid w:val="0"/>
          <w:sz w:val="24"/>
          <w:szCs w:val="24"/>
        </w:rPr>
        <w:t>The burrowing bettong is not</w:t>
      </w:r>
      <w:r w:rsidRPr="00EE006B">
        <w:rPr>
          <w:rFonts w:ascii="Arial" w:hAnsi="Arial" w:cs="Arial"/>
          <w:sz w:val="24"/>
          <w:szCs w:val="24"/>
        </w:rPr>
        <w:t xml:space="preserve"> distinguishable from hair samples (see </w:t>
      </w:r>
      <w:r w:rsidR="00722006" w:rsidRPr="00EE006B">
        <w:rPr>
          <w:rFonts w:ascii="Arial" w:hAnsi="Arial" w:cs="Arial"/>
          <w:sz w:val="24"/>
          <w:szCs w:val="24"/>
        </w:rPr>
        <w:t>Table 2</w:t>
      </w:r>
      <w:r w:rsidRPr="00EE006B">
        <w:rPr>
          <w:rFonts w:ascii="Arial" w:hAnsi="Arial" w:cs="Arial"/>
          <w:sz w:val="24"/>
          <w:szCs w:val="24"/>
        </w:rPr>
        <w:t xml:space="preserve">, Section </w:t>
      </w:r>
      <w:r w:rsidR="00C761DC" w:rsidRPr="00EE006B">
        <w:rPr>
          <w:rFonts w:ascii="Arial" w:hAnsi="Arial" w:cs="Arial"/>
          <w:sz w:val="24"/>
          <w:szCs w:val="24"/>
        </w:rPr>
        <w:t>3</w:t>
      </w:r>
      <w:r w:rsidRPr="00EE006B">
        <w:rPr>
          <w:rFonts w:ascii="Arial" w:hAnsi="Arial" w:cs="Arial"/>
          <w:sz w:val="24"/>
          <w:szCs w:val="24"/>
        </w:rPr>
        <w:t xml:space="preserve">.3.6). Should this situation change, then hair sampling may provide an appropriate alternative detection technique, however this method should be used only as part of an integrative approach utilising other methods like baited camera traps. </w:t>
      </w:r>
    </w:p>
    <w:p w14:paraId="3F270C08" w14:textId="77777777" w:rsidR="007A30ED" w:rsidRDefault="007A30ED" w:rsidP="00EE006B">
      <w:pPr>
        <w:pStyle w:val="BodyText"/>
        <w:tabs>
          <w:tab w:val="left" w:pos="0"/>
        </w:tabs>
        <w:spacing w:after="120"/>
        <w:jc w:val="left"/>
        <w:rPr>
          <w:rFonts w:ascii="Arial" w:hAnsi="Arial" w:cs="Arial"/>
          <w:sz w:val="24"/>
          <w:szCs w:val="24"/>
        </w:rPr>
      </w:pPr>
      <w:r w:rsidRPr="00EE006B">
        <w:rPr>
          <w:rFonts w:ascii="Arial" w:hAnsi="Arial" w:cs="Arial"/>
          <w:sz w:val="24"/>
          <w:szCs w:val="24"/>
        </w:rPr>
        <w:t>The survey method recommended has been designed for surveys of areas within the burrowing bettong's known range. Should surveys be required on the mainland</w:t>
      </w:r>
      <w:r w:rsidR="006627D5">
        <w:rPr>
          <w:rFonts w:ascii="Arial" w:hAnsi="Arial" w:cs="Arial"/>
          <w:sz w:val="24"/>
          <w:szCs w:val="24"/>
        </w:rPr>
        <w:t>,</w:t>
      </w:r>
      <w:r w:rsidRPr="00EE006B">
        <w:rPr>
          <w:rFonts w:ascii="Arial" w:hAnsi="Arial" w:cs="Arial"/>
          <w:sz w:val="24"/>
          <w:szCs w:val="24"/>
        </w:rPr>
        <w:t xml:space="preserve"> then further expert advice should be sought from the relevant government authorities. Any signs of the burrowing bettong on the mainland should be reported immediately to the Western Australian DEC or other relevant government authorities.</w:t>
      </w:r>
    </w:p>
    <w:p w14:paraId="580551F7" w14:textId="77777777" w:rsidR="00EE006B" w:rsidRPr="00EE006B" w:rsidRDefault="00EE006B" w:rsidP="00EE006B">
      <w:pPr>
        <w:pStyle w:val="BodyText"/>
        <w:tabs>
          <w:tab w:val="left" w:pos="0"/>
        </w:tabs>
        <w:spacing w:after="120"/>
        <w:jc w:val="left"/>
        <w:rPr>
          <w:rFonts w:ascii="Arial" w:hAnsi="Arial" w:cs="Arial"/>
          <w:sz w:val="24"/>
          <w:szCs w:val="24"/>
        </w:rPr>
      </w:pPr>
    </w:p>
    <w:p w14:paraId="5F26605F" w14:textId="77777777" w:rsidR="007A30ED" w:rsidRPr="00EE006B" w:rsidRDefault="007A30ED" w:rsidP="00EE006B">
      <w:pPr>
        <w:pStyle w:val="BodyText2"/>
        <w:spacing w:before="200" w:line="240" w:lineRule="auto"/>
        <w:jc w:val="left"/>
        <w:rPr>
          <w:rFonts w:ascii="Arial" w:hAnsi="Arial" w:cs="Arial"/>
          <w:i/>
          <w:color w:val="0046AD"/>
          <w:sz w:val="24"/>
          <w:szCs w:val="24"/>
        </w:rPr>
      </w:pPr>
      <w:r w:rsidRPr="00EE006B">
        <w:rPr>
          <w:rFonts w:ascii="Arial" w:hAnsi="Arial" w:cs="Arial"/>
          <w:i/>
          <w:color w:val="0046AD"/>
          <w:sz w:val="24"/>
          <w:szCs w:val="24"/>
        </w:rPr>
        <w:t>Similar species in range</w:t>
      </w:r>
    </w:p>
    <w:p w14:paraId="5E4C0F13" w14:textId="77777777" w:rsidR="007A30ED" w:rsidRDefault="007A30ED" w:rsidP="00EE006B">
      <w:pPr>
        <w:pStyle w:val="BodyText"/>
        <w:spacing w:after="120"/>
        <w:jc w:val="left"/>
        <w:rPr>
          <w:rFonts w:ascii="Arial" w:hAnsi="Arial" w:cs="Arial"/>
          <w:sz w:val="24"/>
          <w:szCs w:val="24"/>
        </w:rPr>
      </w:pPr>
      <w:r w:rsidRPr="00EE006B">
        <w:rPr>
          <w:rFonts w:ascii="Arial" w:hAnsi="Arial" w:cs="Arial"/>
          <w:sz w:val="24"/>
          <w:szCs w:val="24"/>
        </w:rPr>
        <w:t>There are no species similar in appearance to the burrowing bettong within the species’ known range.</w:t>
      </w:r>
    </w:p>
    <w:p w14:paraId="26EB41B1" w14:textId="77777777" w:rsidR="00EE006B" w:rsidRPr="00EE006B" w:rsidRDefault="00EE006B" w:rsidP="00EE006B">
      <w:pPr>
        <w:pStyle w:val="BodyText"/>
        <w:spacing w:after="120"/>
        <w:jc w:val="left"/>
        <w:rPr>
          <w:rFonts w:ascii="Arial" w:hAnsi="Arial" w:cs="Arial"/>
          <w:sz w:val="24"/>
          <w:szCs w:val="24"/>
        </w:rPr>
      </w:pPr>
    </w:p>
    <w:p w14:paraId="2A43EB75" w14:textId="77777777" w:rsidR="007A30ED" w:rsidRPr="00EE006B" w:rsidRDefault="007A30ED" w:rsidP="00EE006B">
      <w:pPr>
        <w:pStyle w:val="BodyText2"/>
        <w:spacing w:before="200" w:line="240" w:lineRule="auto"/>
        <w:jc w:val="left"/>
        <w:rPr>
          <w:rFonts w:ascii="Arial" w:hAnsi="Arial" w:cs="Arial"/>
          <w:i/>
          <w:color w:val="0046AD"/>
          <w:sz w:val="24"/>
          <w:szCs w:val="24"/>
        </w:rPr>
      </w:pPr>
      <w:bookmarkStart w:id="82" w:name="_Toc62355810"/>
      <w:r w:rsidRPr="00EE006B">
        <w:rPr>
          <w:rFonts w:ascii="Arial" w:hAnsi="Arial" w:cs="Arial"/>
          <w:i/>
          <w:color w:val="0046AD"/>
          <w:sz w:val="24"/>
          <w:szCs w:val="24"/>
        </w:rPr>
        <w:t>References</w:t>
      </w:r>
      <w:bookmarkEnd w:id="82"/>
      <w:r w:rsidRPr="00EE006B">
        <w:rPr>
          <w:rFonts w:ascii="Arial" w:hAnsi="Arial" w:cs="Arial"/>
          <w:i/>
          <w:color w:val="0046AD"/>
          <w:sz w:val="24"/>
          <w:szCs w:val="24"/>
        </w:rPr>
        <w:t xml:space="preserve"> </w:t>
      </w:r>
    </w:p>
    <w:p w14:paraId="0AACBE46" w14:textId="77777777" w:rsidR="007A30ED" w:rsidRPr="00EE006B" w:rsidRDefault="007A30ED" w:rsidP="00EE006B">
      <w:pPr>
        <w:pStyle w:val="BodyText"/>
        <w:jc w:val="left"/>
        <w:rPr>
          <w:rFonts w:ascii="Arial" w:hAnsi="Arial" w:cs="Arial"/>
          <w:sz w:val="24"/>
          <w:szCs w:val="24"/>
        </w:rPr>
      </w:pPr>
      <w:r w:rsidRPr="00EE006B">
        <w:rPr>
          <w:rFonts w:ascii="Arial" w:hAnsi="Arial" w:cs="Arial"/>
          <w:sz w:val="24"/>
          <w:szCs w:val="24"/>
        </w:rPr>
        <w:t xml:space="preserve">Burbidge, A.A. and Short, J.C. 2008. burrowing bettong </w:t>
      </w:r>
      <w:r w:rsidRPr="00EE006B">
        <w:rPr>
          <w:rFonts w:ascii="Arial" w:hAnsi="Arial" w:cs="Arial"/>
          <w:i/>
          <w:sz w:val="24"/>
          <w:szCs w:val="24"/>
        </w:rPr>
        <w:t>Bettongia lesueur</w:t>
      </w:r>
      <w:r w:rsidRPr="00EE006B">
        <w:rPr>
          <w:rFonts w:ascii="Arial" w:hAnsi="Arial" w:cs="Arial"/>
          <w:sz w:val="24"/>
          <w:szCs w:val="24"/>
        </w:rPr>
        <w:t>. In ‘</w:t>
      </w:r>
      <w:r w:rsidRPr="00EE006B">
        <w:rPr>
          <w:rFonts w:ascii="Arial" w:hAnsi="Arial" w:cs="Arial"/>
          <w:i/>
          <w:sz w:val="24"/>
          <w:szCs w:val="24"/>
        </w:rPr>
        <w:t xml:space="preserve">The Mammals of </w:t>
      </w:r>
      <w:smartTag w:uri="urn:schemas-microsoft-com:office:smarttags" w:element="country-region">
        <w:smartTag w:uri="urn:schemas-microsoft-com:office:smarttags" w:element="place">
          <w:r w:rsidRPr="00EE006B">
            <w:rPr>
              <w:rFonts w:ascii="Arial" w:hAnsi="Arial" w:cs="Arial"/>
              <w:i/>
              <w:sz w:val="24"/>
              <w:szCs w:val="24"/>
            </w:rPr>
            <w:t>Australia</w:t>
          </w:r>
        </w:smartTag>
      </w:smartTag>
      <w:r w:rsidRPr="00EE006B">
        <w:rPr>
          <w:rFonts w:ascii="Arial" w:hAnsi="Arial" w:cs="Arial"/>
          <w:i/>
          <w:sz w:val="24"/>
          <w:szCs w:val="24"/>
        </w:rPr>
        <w:t xml:space="preserve">’ </w:t>
      </w:r>
      <w:r w:rsidRPr="00EE006B">
        <w:rPr>
          <w:rFonts w:ascii="Arial" w:hAnsi="Arial" w:cs="Arial"/>
          <w:sz w:val="24"/>
          <w:szCs w:val="24"/>
        </w:rPr>
        <w:t xml:space="preserve">(Eds. S. Van Dyck and R. Strahan). pp. 288-290. (Reed New </w:t>
      </w:r>
      <w:smartTag w:uri="urn:schemas-microsoft-com:office:smarttags" w:element="City">
        <w:r w:rsidRPr="00EE006B">
          <w:rPr>
            <w:rFonts w:ascii="Arial" w:hAnsi="Arial" w:cs="Arial"/>
            <w:sz w:val="24"/>
            <w:szCs w:val="24"/>
          </w:rPr>
          <w:t>Holland</w:t>
        </w:r>
      </w:smartTag>
      <w:r w:rsidRPr="00EE006B">
        <w:rPr>
          <w:rFonts w:ascii="Arial" w:hAnsi="Arial" w:cs="Arial"/>
          <w:sz w:val="24"/>
          <w:szCs w:val="24"/>
        </w:rPr>
        <w:t xml:space="preserve">, </w:t>
      </w:r>
      <w:smartTag w:uri="urn:schemas-microsoft-com:office:smarttags" w:element="City">
        <w:smartTag w:uri="urn:schemas-microsoft-com:office:smarttags" w:element="place">
          <w:r w:rsidRPr="00EE006B">
            <w:rPr>
              <w:rFonts w:ascii="Arial" w:hAnsi="Arial" w:cs="Arial"/>
              <w:sz w:val="24"/>
              <w:szCs w:val="24"/>
            </w:rPr>
            <w:t>Sydney</w:t>
          </w:r>
        </w:smartTag>
      </w:smartTag>
      <w:r w:rsidRPr="00EE006B">
        <w:rPr>
          <w:rFonts w:ascii="Arial" w:hAnsi="Arial" w:cs="Arial"/>
          <w:sz w:val="24"/>
          <w:szCs w:val="24"/>
        </w:rPr>
        <w:t>).</w:t>
      </w:r>
    </w:p>
    <w:p w14:paraId="200C43F2" w14:textId="77777777" w:rsidR="007A30ED" w:rsidRPr="00EE006B" w:rsidRDefault="007A30ED" w:rsidP="00EE006B">
      <w:pPr>
        <w:jc w:val="left"/>
        <w:rPr>
          <w:rFonts w:ascii="Arial" w:hAnsi="Arial" w:cs="Arial"/>
          <w:sz w:val="24"/>
          <w:szCs w:val="24"/>
        </w:rPr>
      </w:pPr>
    </w:p>
    <w:p w14:paraId="11975D74" w14:textId="77777777" w:rsidR="007A30ED" w:rsidRPr="00EE006B" w:rsidRDefault="007A30ED" w:rsidP="00EE006B">
      <w:pPr>
        <w:pStyle w:val="BodyText"/>
        <w:jc w:val="left"/>
        <w:rPr>
          <w:rFonts w:ascii="Arial" w:hAnsi="Arial" w:cs="Arial"/>
          <w:sz w:val="24"/>
          <w:szCs w:val="24"/>
        </w:rPr>
      </w:pPr>
      <w:r w:rsidRPr="00EE006B">
        <w:rPr>
          <w:rFonts w:ascii="Arial" w:hAnsi="Arial" w:cs="Arial"/>
          <w:sz w:val="24"/>
          <w:szCs w:val="24"/>
        </w:rPr>
        <w:t xml:space="preserve">Gibson, </w:t>
      </w:r>
      <w:smartTag w:uri="urn:schemas-microsoft-com:office:smarttags" w:element="place">
        <w:smartTag w:uri="urn:schemas-microsoft-com:office:smarttags" w:element="City">
          <w:r w:rsidRPr="00EE006B">
            <w:rPr>
              <w:rFonts w:ascii="Arial" w:hAnsi="Arial" w:cs="Arial"/>
              <w:sz w:val="24"/>
              <w:szCs w:val="24"/>
            </w:rPr>
            <w:t>L.A.</w:t>
          </w:r>
        </w:smartTag>
      </w:smartTag>
      <w:r w:rsidRPr="00EE006B">
        <w:rPr>
          <w:rFonts w:ascii="Arial" w:hAnsi="Arial" w:cs="Arial"/>
          <w:sz w:val="24"/>
          <w:szCs w:val="24"/>
        </w:rPr>
        <w:t xml:space="preserve"> and Hume, I.D. 2000. Seasonal field energetics and water influx rates of the greater bilby (</w:t>
      </w:r>
      <w:r w:rsidRPr="00EE006B">
        <w:rPr>
          <w:rFonts w:ascii="Arial" w:hAnsi="Arial" w:cs="Arial"/>
          <w:i/>
          <w:sz w:val="24"/>
          <w:szCs w:val="24"/>
        </w:rPr>
        <w:t>Macrotis lagotis</w:t>
      </w:r>
      <w:r w:rsidRPr="00EE006B">
        <w:rPr>
          <w:rFonts w:ascii="Arial" w:hAnsi="Arial" w:cs="Arial"/>
          <w:sz w:val="24"/>
          <w:szCs w:val="24"/>
        </w:rPr>
        <w:t xml:space="preserve">). </w:t>
      </w:r>
      <w:r w:rsidRPr="00EE006B">
        <w:rPr>
          <w:rFonts w:ascii="Arial" w:hAnsi="Arial" w:cs="Arial"/>
          <w:i/>
          <w:sz w:val="24"/>
          <w:szCs w:val="24"/>
        </w:rPr>
        <w:t>Australian Journal of Zoology</w:t>
      </w:r>
      <w:r w:rsidRPr="00EE006B">
        <w:rPr>
          <w:rFonts w:ascii="Arial" w:hAnsi="Arial" w:cs="Arial"/>
          <w:sz w:val="24"/>
          <w:szCs w:val="24"/>
        </w:rPr>
        <w:t xml:space="preserve"> 48: 225-239.</w:t>
      </w:r>
    </w:p>
    <w:p w14:paraId="76E8EA01" w14:textId="77777777" w:rsidR="007A30ED" w:rsidRPr="00EE006B" w:rsidRDefault="007A30ED" w:rsidP="00EE006B">
      <w:pPr>
        <w:pStyle w:val="BodyText"/>
        <w:jc w:val="left"/>
        <w:rPr>
          <w:rFonts w:ascii="Arial" w:hAnsi="Arial" w:cs="Arial"/>
          <w:sz w:val="24"/>
          <w:szCs w:val="24"/>
        </w:rPr>
      </w:pPr>
    </w:p>
    <w:p w14:paraId="60661169" w14:textId="77777777" w:rsidR="007A30ED" w:rsidRPr="00EE006B" w:rsidRDefault="007A30ED" w:rsidP="00EE006B">
      <w:pPr>
        <w:jc w:val="left"/>
        <w:rPr>
          <w:rFonts w:ascii="Arial" w:hAnsi="Arial" w:cs="Arial"/>
          <w:sz w:val="24"/>
          <w:szCs w:val="24"/>
        </w:rPr>
      </w:pPr>
      <w:r w:rsidRPr="00EE006B">
        <w:rPr>
          <w:rFonts w:ascii="Arial" w:hAnsi="Arial" w:cs="Arial"/>
          <w:sz w:val="24"/>
          <w:szCs w:val="24"/>
        </w:rPr>
        <w:t xml:space="preserve">Finlayson, G.R., Vieira, E.M., Priddel, D., Wheeler, R., Bentley J. and Dickman, C.R. 2008. Multi-scale patterns of habitat use by re-introduced mammals: a case study using medium-sized marsupials. </w:t>
      </w:r>
      <w:r w:rsidRPr="00EE006B">
        <w:rPr>
          <w:rFonts w:ascii="Arial" w:hAnsi="Arial" w:cs="Arial"/>
          <w:i/>
          <w:sz w:val="24"/>
          <w:szCs w:val="24"/>
        </w:rPr>
        <w:t xml:space="preserve">Biological Conservation </w:t>
      </w:r>
      <w:r w:rsidRPr="00EE006B">
        <w:rPr>
          <w:rFonts w:ascii="Arial" w:hAnsi="Arial" w:cs="Arial"/>
          <w:sz w:val="24"/>
          <w:szCs w:val="24"/>
        </w:rPr>
        <w:t>141(1): 320-331.</w:t>
      </w:r>
    </w:p>
    <w:p w14:paraId="46B6DC76" w14:textId="77777777" w:rsidR="007A30ED" w:rsidRPr="00EE006B" w:rsidRDefault="007A30ED" w:rsidP="00EE006B">
      <w:pPr>
        <w:pStyle w:val="BodyText"/>
        <w:jc w:val="left"/>
        <w:rPr>
          <w:rFonts w:ascii="Arial" w:hAnsi="Arial" w:cs="Arial"/>
          <w:sz w:val="24"/>
          <w:szCs w:val="24"/>
        </w:rPr>
      </w:pPr>
    </w:p>
    <w:p w14:paraId="7034633F" w14:textId="77777777" w:rsidR="007A30ED" w:rsidRPr="00EE006B" w:rsidRDefault="007A30ED" w:rsidP="00EE006B">
      <w:pPr>
        <w:pStyle w:val="BodyText"/>
        <w:jc w:val="left"/>
        <w:rPr>
          <w:rFonts w:ascii="Arial" w:hAnsi="Arial" w:cs="Arial"/>
          <w:sz w:val="24"/>
          <w:szCs w:val="24"/>
        </w:rPr>
      </w:pPr>
      <w:r w:rsidRPr="00EE006B">
        <w:rPr>
          <w:rFonts w:ascii="Arial" w:hAnsi="Arial" w:cs="Arial"/>
          <w:sz w:val="24"/>
          <w:szCs w:val="24"/>
        </w:rPr>
        <w:t xml:space="preserve">Noble, J.C., Müller, W.J., Detling, J.K. and Pfitzner, G.H. 2007.Landscape ecology of the burrowing bettong: warren distribution and patch dynamics in semiarid eastern </w:t>
      </w:r>
      <w:smartTag w:uri="urn:schemas-microsoft-com:office:smarttags" w:element="place">
        <w:smartTag w:uri="urn:schemas-microsoft-com:office:smarttags" w:element="country-region">
          <w:r w:rsidRPr="00EE006B">
            <w:rPr>
              <w:rFonts w:ascii="Arial" w:hAnsi="Arial" w:cs="Arial"/>
              <w:sz w:val="24"/>
              <w:szCs w:val="24"/>
            </w:rPr>
            <w:t>Australia</w:t>
          </w:r>
        </w:smartTag>
      </w:smartTag>
      <w:r w:rsidRPr="00EE006B">
        <w:rPr>
          <w:rFonts w:ascii="Arial" w:hAnsi="Arial" w:cs="Arial"/>
          <w:sz w:val="24"/>
          <w:szCs w:val="24"/>
        </w:rPr>
        <w:t xml:space="preserve">. </w:t>
      </w:r>
      <w:r w:rsidRPr="00EE006B">
        <w:rPr>
          <w:rFonts w:ascii="Arial" w:hAnsi="Arial" w:cs="Arial"/>
          <w:i/>
          <w:sz w:val="24"/>
          <w:szCs w:val="24"/>
        </w:rPr>
        <w:t>Austral Ecology</w:t>
      </w:r>
      <w:r w:rsidRPr="00EE006B">
        <w:rPr>
          <w:rFonts w:ascii="Arial" w:hAnsi="Arial" w:cs="Arial"/>
          <w:sz w:val="24"/>
          <w:szCs w:val="24"/>
        </w:rPr>
        <w:t xml:space="preserve"> 32(3): 326-337</w:t>
      </w:r>
    </w:p>
    <w:p w14:paraId="24D05390" w14:textId="77777777" w:rsidR="007A30ED" w:rsidRPr="00EE006B" w:rsidRDefault="007A30ED" w:rsidP="00EE006B">
      <w:pPr>
        <w:pStyle w:val="BodyText"/>
        <w:jc w:val="left"/>
        <w:rPr>
          <w:rFonts w:ascii="Arial" w:hAnsi="Arial" w:cs="Arial"/>
          <w:sz w:val="24"/>
          <w:szCs w:val="24"/>
        </w:rPr>
      </w:pPr>
    </w:p>
    <w:p w14:paraId="67226F89" w14:textId="77777777" w:rsidR="007A30ED" w:rsidRPr="00EE006B" w:rsidRDefault="007A30ED" w:rsidP="00EE006B">
      <w:pPr>
        <w:pStyle w:val="BodyText"/>
        <w:jc w:val="left"/>
        <w:rPr>
          <w:rFonts w:ascii="Arial" w:hAnsi="Arial" w:cs="Arial"/>
          <w:sz w:val="24"/>
          <w:szCs w:val="24"/>
        </w:rPr>
      </w:pPr>
      <w:r w:rsidRPr="00EE006B">
        <w:rPr>
          <w:rFonts w:ascii="Arial" w:hAnsi="Arial" w:cs="Arial"/>
          <w:sz w:val="24"/>
          <w:szCs w:val="24"/>
        </w:rPr>
        <w:t>Pizzuto T.A., Finlayson, G.R., Crowther, M.S. and Dickman, C.R. 2007. Microhabitat use by brush-tailed (</w:t>
      </w:r>
      <w:r w:rsidRPr="00EE006B">
        <w:rPr>
          <w:rFonts w:ascii="Arial" w:hAnsi="Arial" w:cs="Arial"/>
          <w:i/>
          <w:sz w:val="24"/>
          <w:szCs w:val="24"/>
        </w:rPr>
        <w:t>Bettongia penicillata</w:t>
      </w:r>
      <w:r w:rsidRPr="00EE006B">
        <w:rPr>
          <w:rFonts w:ascii="Arial" w:hAnsi="Arial" w:cs="Arial"/>
          <w:sz w:val="24"/>
          <w:szCs w:val="24"/>
        </w:rPr>
        <w:t>) and burrowing bettongs (</w:t>
      </w:r>
      <w:r w:rsidRPr="00EE006B">
        <w:rPr>
          <w:rFonts w:ascii="Arial" w:hAnsi="Arial" w:cs="Arial"/>
          <w:i/>
          <w:sz w:val="24"/>
          <w:szCs w:val="24"/>
        </w:rPr>
        <w:t>B. lesueur</w:t>
      </w:r>
      <w:r w:rsidRPr="00EE006B">
        <w:rPr>
          <w:rFonts w:ascii="Arial" w:hAnsi="Arial" w:cs="Arial"/>
          <w:sz w:val="24"/>
          <w:szCs w:val="24"/>
        </w:rPr>
        <w:t xml:space="preserve">) in semiarid NSW: implications for reintroduction programs. </w:t>
      </w:r>
      <w:r w:rsidRPr="00EE006B">
        <w:rPr>
          <w:rFonts w:ascii="Arial" w:hAnsi="Arial" w:cs="Arial"/>
          <w:i/>
          <w:sz w:val="24"/>
          <w:szCs w:val="24"/>
        </w:rPr>
        <w:t>Wildlife Research</w:t>
      </w:r>
      <w:r w:rsidRPr="00EE006B">
        <w:rPr>
          <w:rFonts w:ascii="Arial" w:hAnsi="Arial" w:cs="Arial"/>
          <w:sz w:val="24"/>
          <w:szCs w:val="24"/>
        </w:rPr>
        <w:t xml:space="preserve"> 34: 271-279.</w:t>
      </w:r>
    </w:p>
    <w:p w14:paraId="2F1DCBC3" w14:textId="77777777" w:rsidR="007A30ED" w:rsidRPr="00EE006B" w:rsidRDefault="007A30ED" w:rsidP="00EE006B">
      <w:pPr>
        <w:pStyle w:val="BodyText"/>
        <w:jc w:val="left"/>
        <w:rPr>
          <w:rFonts w:ascii="Arial" w:hAnsi="Arial" w:cs="Arial"/>
          <w:sz w:val="24"/>
          <w:szCs w:val="24"/>
        </w:rPr>
      </w:pPr>
    </w:p>
    <w:p w14:paraId="251ECE62" w14:textId="77777777" w:rsidR="007A30ED" w:rsidRPr="00EE006B" w:rsidRDefault="007A30ED" w:rsidP="00EE006B">
      <w:pPr>
        <w:pStyle w:val="BodyText"/>
        <w:jc w:val="left"/>
        <w:rPr>
          <w:rFonts w:ascii="Arial" w:hAnsi="Arial" w:cs="Arial"/>
          <w:sz w:val="24"/>
          <w:szCs w:val="24"/>
        </w:rPr>
      </w:pPr>
      <w:r w:rsidRPr="00EE006B">
        <w:rPr>
          <w:rFonts w:ascii="Arial" w:hAnsi="Arial" w:cs="Arial"/>
          <w:sz w:val="24"/>
          <w:szCs w:val="24"/>
        </w:rPr>
        <w:t xml:space="preserve">Ride, W.D.L., Mees, G.F., </w:t>
      </w:r>
      <w:smartTag w:uri="urn:schemas-microsoft-com:office:smarttags" w:element="place">
        <w:r w:rsidRPr="00EE006B">
          <w:rPr>
            <w:rFonts w:ascii="Arial" w:hAnsi="Arial" w:cs="Arial"/>
            <w:sz w:val="24"/>
            <w:szCs w:val="24"/>
          </w:rPr>
          <w:t>Douglas</w:t>
        </w:r>
      </w:smartTag>
      <w:r w:rsidRPr="00EE006B">
        <w:rPr>
          <w:rFonts w:ascii="Arial" w:hAnsi="Arial" w:cs="Arial"/>
          <w:sz w:val="24"/>
          <w:szCs w:val="24"/>
        </w:rPr>
        <w:t xml:space="preserve">, A.M., Royce, R.D. and Tyndale-Biscoe, C.H. 1962. The results of an expedition to Bernier and </w:t>
      </w:r>
      <w:smartTag w:uri="urn:schemas-microsoft-com:office:smarttags" w:element="PlaceName">
        <w:r w:rsidRPr="00EE006B">
          <w:rPr>
            <w:rFonts w:ascii="Arial" w:hAnsi="Arial" w:cs="Arial"/>
            <w:sz w:val="24"/>
            <w:szCs w:val="24"/>
          </w:rPr>
          <w:t>Dorre</w:t>
        </w:r>
      </w:smartTag>
      <w:r w:rsidRPr="00EE006B">
        <w:rPr>
          <w:rFonts w:ascii="Arial" w:hAnsi="Arial" w:cs="Arial"/>
          <w:sz w:val="24"/>
          <w:szCs w:val="24"/>
        </w:rPr>
        <w:t xml:space="preserve"> </w:t>
      </w:r>
      <w:smartTag w:uri="urn:schemas-microsoft-com:office:smarttags" w:element="PlaceType">
        <w:r w:rsidRPr="00EE006B">
          <w:rPr>
            <w:rFonts w:ascii="Arial" w:hAnsi="Arial" w:cs="Arial"/>
            <w:sz w:val="24"/>
            <w:szCs w:val="24"/>
          </w:rPr>
          <w:t>Islands</w:t>
        </w:r>
      </w:smartTag>
      <w:r w:rsidRPr="00EE006B">
        <w:rPr>
          <w:rFonts w:ascii="Arial" w:hAnsi="Arial" w:cs="Arial"/>
          <w:sz w:val="24"/>
          <w:szCs w:val="24"/>
        </w:rPr>
        <w:t xml:space="preserve">, </w:t>
      </w:r>
      <w:smartTag w:uri="urn:schemas-microsoft-com:office:smarttags" w:element="place">
        <w:smartTag w:uri="urn:schemas-microsoft-com:office:smarttags" w:element="City">
          <w:r w:rsidRPr="00EE006B">
            <w:rPr>
              <w:rFonts w:ascii="Arial" w:hAnsi="Arial" w:cs="Arial"/>
              <w:sz w:val="24"/>
              <w:szCs w:val="24"/>
            </w:rPr>
            <w:t>Shark Bay</w:t>
          </w:r>
        </w:smartTag>
        <w:r w:rsidRPr="00EE006B">
          <w:rPr>
            <w:rFonts w:ascii="Arial" w:hAnsi="Arial" w:cs="Arial"/>
            <w:sz w:val="24"/>
            <w:szCs w:val="24"/>
          </w:rPr>
          <w:t xml:space="preserve">, </w:t>
        </w:r>
        <w:smartTag w:uri="urn:schemas-microsoft-com:office:smarttags" w:element="State">
          <w:r w:rsidRPr="00EE006B">
            <w:rPr>
              <w:rFonts w:ascii="Arial" w:hAnsi="Arial" w:cs="Arial"/>
              <w:sz w:val="24"/>
              <w:szCs w:val="24"/>
            </w:rPr>
            <w:t>Western Australia</w:t>
          </w:r>
        </w:smartTag>
      </w:smartTag>
      <w:r w:rsidRPr="00EE006B">
        <w:rPr>
          <w:rFonts w:ascii="Arial" w:hAnsi="Arial" w:cs="Arial"/>
          <w:sz w:val="24"/>
          <w:szCs w:val="24"/>
        </w:rPr>
        <w:t xml:space="preserve">. </w:t>
      </w:r>
      <w:smartTag w:uri="urn:schemas-microsoft-com:office:smarttags" w:element="place">
        <w:smartTag w:uri="urn:schemas-microsoft-com:office:smarttags" w:element="City">
          <w:r w:rsidRPr="00EE006B">
            <w:rPr>
              <w:rFonts w:ascii="Arial" w:hAnsi="Arial" w:cs="Arial"/>
              <w:sz w:val="24"/>
              <w:szCs w:val="24"/>
            </w:rPr>
            <w:t>Fisheries Department</w:t>
          </w:r>
        </w:smartTag>
        <w:r w:rsidRPr="00EE006B">
          <w:rPr>
            <w:rFonts w:ascii="Arial" w:hAnsi="Arial" w:cs="Arial"/>
            <w:sz w:val="24"/>
            <w:szCs w:val="24"/>
          </w:rPr>
          <w:t xml:space="preserve">, </w:t>
        </w:r>
        <w:smartTag w:uri="urn:schemas-microsoft-com:office:smarttags" w:element="State">
          <w:r w:rsidRPr="00EE006B">
            <w:rPr>
              <w:rFonts w:ascii="Arial" w:hAnsi="Arial" w:cs="Arial"/>
              <w:sz w:val="24"/>
              <w:szCs w:val="24"/>
            </w:rPr>
            <w:t>Western Australia</w:t>
          </w:r>
        </w:smartTag>
      </w:smartTag>
      <w:r w:rsidRPr="00EE006B">
        <w:rPr>
          <w:rFonts w:ascii="Arial" w:hAnsi="Arial" w:cs="Arial"/>
          <w:sz w:val="24"/>
          <w:szCs w:val="24"/>
        </w:rPr>
        <w:t>.</w:t>
      </w:r>
    </w:p>
    <w:p w14:paraId="29E05793" w14:textId="77777777" w:rsidR="007A30ED" w:rsidRPr="00EE006B" w:rsidRDefault="007A30ED" w:rsidP="00EE006B">
      <w:pPr>
        <w:pStyle w:val="BodyText"/>
        <w:jc w:val="left"/>
        <w:rPr>
          <w:rFonts w:ascii="Arial" w:hAnsi="Arial" w:cs="Arial"/>
          <w:sz w:val="24"/>
          <w:szCs w:val="24"/>
        </w:rPr>
      </w:pPr>
    </w:p>
    <w:p w14:paraId="1E8C714E" w14:textId="77777777" w:rsidR="007A30ED" w:rsidRPr="00EE006B" w:rsidRDefault="007A30ED" w:rsidP="00EE006B">
      <w:pPr>
        <w:pStyle w:val="BodyText"/>
        <w:jc w:val="left"/>
        <w:rPr>
          <w:rFonts w:ascii="Arial" w:hAnsi="Arial" w:cs="Arial"/>
          <w:sz w:val="24"/>
          <w:szCs w:val="24"/>
        </w:rPr>
      </w:pPr>
      <w:r w:rsidRPr="00EE006B">
        <w:rPr>
          <w:rFonts w:ascii="Arial" w:hAnsi="Arial" w:cs="Arial"/>
          <w:sz w:val="24"/>
          <w:szCs w:val="24"/>
        </w:rPr>
        <w:t xml:space="preserve">Sander, U., Short, J. and Turner, B. 1997. Social organisation and warren use of the burrowing bettongs, </w:t>
      </w:r>
      <w:r w:rsidRPr="00EE006B">
        <w:rPr>
          <w:rFonts w:ascii="Arial" w:hAnsi="Arial" w:cs="Arial"/>
          <w:i/>
          <w:sz w:val="24"/>
          <w:szCs w:val="24"/>
        </w:rPr>
        <w:t>Bettongia lesueur</w:t>
      </w:r>
      <w:r w:rsidRPr="00EE006B">
        <w:rPr>
          <w:rFonts w:ascii="Arial" w:hAnsi="Arial" w:cs="Arial"/>
          <w:sz w:val="24"/>
          <w:szCs w:val="24"/>
        </w:rPr>
        <w:t xml:space="preserve"> (Marsupialia: Potoroidae). </w:t>
      </w:r>
      <w:r w:rsidRPr="00EE006B">
        <w:rPr>
          <w:rFonts w:ascii="Arial" w:hAnsi="Arial" w:cs="Arial"/>
          <w:i/>
          <w:sz w:val="24"/>
          <w:szCs w:val="24"/>
        </w:rPr>
        <w:t>Wildlife Research</w:t>
      </w:r>
      <w:r w:rsidRPr="00EE006B">
        <w:rPr>
          <w:rFonts w:ascii="Arial" w:hAnsi="Arial" w:cs="Arial"/>
          <w:sz w:val="24"/>
          <w:szCs w:val="24"/>
        </w:rPr>
        <w:t xml:space="preserve"> 24: 143-157. </w:t>
      </w:r>
    </w:p>
    <w:p w14:paraId="0CE37B15" w14:textId="77777777" w:rsidR="007A30ED" w:rsidRPr="00EE006B" w:rsidRDefault="007A30ED" w:rsidP="00EE006B">
      <w:pPr>
        <w:pStyle w:val="BodyText"/>
        <w:jc w:val="left"/>
        <w:rPr>
          <w:rFonts w:ascii="Arial" w:hAnsi="Arial" w:cs="Arial"/>
          <w:sz w:val="24"/>
          <w:szCs w:val="24"/>
        </w:rPr>
      </w:pPr>
    </w:p>
    <w:p w14:paraId="0DF57B85" w14:textId="77777777" w:rsidR="007A30ED" w:rsidRPr="00EE006B" w:rsidRDefault="007A30ED" w:rsidP="00EE006B">
      <w:pPr>
        <w:pStyle w:val="BodyText"/>
        <w:jc w:val="left"/>
        <w:rPr>
          <w:rFonts w:ascii="Arial" w:hAnsi="Arial" w:cs="Arial"/>
          <w:sz w:val="24"/>
          <w:szCs w:val="24"/>
        </w:rPr>
      </w:pPr>
      <w:r w:rsidRPr="00EE006B">
        <w:rPr>
          <w:rFonts w:ascii="Arial" w:hAnsi="Arial" w:cs="Arial"/>
          <w:sz w:val="24"/>
          <w:szCs w:val="24"/>
        </w:rPr>
        <w:t xml:space="preserve">Short, J. and Turner, B. 1993. The distribution and abundance of the burrowing bettong (Marsupialia: Macropodoidea). </w:t>
      </w:r>
      <w:r w:rsidRPr="00EE006B">
        <w:rPr>
          <w:rFonts w:ascii="Arial" w:hAnsi="Arial" w:cs="Arial"/>
          <w:i/>
          <w:sz w:val="24"/>
          <w:szCs w:val="24"/>
        </w:rPr>
        <w:t>Wildlife Research</w:t>
      </w:r>
      <w:r w:rsidRPr="00EE006B">
        <w:rPr>
          <w:rFonts w:ascii="Arial" w:hAnsi="Arial" w:cs="Arial"/>
          <w:sz w:val="24"/>
          <w:szCs w:val="24"/>
        </w:rPr>
        <w:t xml:space="preserve"> 20: 525-534.</w:t>
      </w:r>
    </w:p>
    <w:p w14:paraId="1D905B36" w14:textId="77777777" w:rsidR="007A30ED" w:rsidRPr="00EE006B" w:rsidRDefault="007A30ED" w:rsidP="00EE006B">
      <w:pPr>
        <w:pStyle w:val="BodyText"/>
        <w:jc w:val="left"/>
        <w:rPr>
          <w:rFonts w:ascii="Arial" w:hAnsi="Arial" w:cs="Arial"/>
          <w:sz w:val="24"/>
          <w:szCs w:val="24"/>
        </w:rPr>
      </w:pPr>
    </w:p>
    <w:p w14:paraId="4607DB71" w14:textId="77777777" w:rsidR="007A30ED" w:rsidRPr="00EE006B" w:rsidRDefault="007A30ED" w:rsidP="00EE006B">
      <w:pPr>
        <w:pStyle w:val="BodyText"/>
        <w:jc w:val="left"/>
        <w:rPr>
          <w:rFonts w:ascii="Arial" w:hAnsi="Arial" w:cs="Arial"/>
          <w:snapToGrid w:val="0"/>
          <w:sz w:val="24"/>
          <w:szCs w:val="24"/>
        </w:rPr>
      </w:pPr>
      <w:r w:rsidRPr="00EE006B">
        <w:rPr>
          <w:rFonts w:ascii="Arial" w:hAnsi="Arial" w:cs="Arial"/>
          <w:snapToGrid w:val="0"/>
          <w:sz w:val="24"/>
          <w:szCs w:val="24"/>
        </w:rPr>
        <w:t>Short, J., Richards, J.D. and Turner, B. 1998. Ecology of the western barred bandicoot (</w:t>
      </w:r>
      <w:r w:rsidRPr="00EE006B">
        <w:rPr>
          <w:rFonts w:ascii="Arial" w:hAnsi="Arial" w:cs="Arial"/>
          <w:i/>
          <w:snapToGrid w:val="0"/>
          <w:sz w:val="24"/>
          <w:szCs w:val="24"/>
        </w:rPr>
        <w:t>Perameles bougainville</w:t>
      </w:r>
      <w:r w:rsidRPr="00EE006B">
        <w:rPr>
          <w:rFonts w:ascii="Arial" w:hAnsi="Arial" w:cs="Arial"/>
          <w:snapToGrid w:val="0"/>
          <w:sz w:val="24"/>
          <w:szCs w:val="24"/>
        </w:rPr>
        <w:t xml:space="preserve">) (Marsupialia: Peramelidae) on Dorre and </w:t>
      </w:r>
      <w:smartTag w:uri="urn:schemas-microsoft-com:office:smarttags" w:element="place">
        <w:smartTag w:uri="urn:schemas-microsoft-com:office:smarttags" w:element="City">
          <w:r w:rsidRPr="00EE006B">
            <w:rPr>
              <w:rFonts w:ascii="Arial" w:hAnsi="Arial" w:cs="Arial"/>
              <w:snapToGrid w:val="0"/>
              <w:sz w:val="24"/>
              <w:szCs w:val="24"/>
            </w:rPr>
            <w:t>Bernier Islands</w:t>
          </w:r>
        </w:smartTag>
        <w:r w:rsidRPr="00EE006B">
          <w:rPr>
            <w:rFonts w:ascii="Arial" w:hAnsi="Arial" w:cs="Arial"/>
            <w:snapToGrid w:val="0"/>
            <w:sz w:val="24"/>
            <w:szCs w:val="24"/>
          </w:rPr>
          <w:t xml:space="preserve">, </w:t>
        </w:r>
        <w:smartTag w:uri="urn:schemas-microsoft-com:office:smarttags" w:element="State">
          <w:r w:rsidRPr="00EE006B">
            <w:rPr>
              <w:rFonts w:ascii="Arial" w:hAnsi="Arial" w:cs="Arial"/>
              <w:snapToGrid w:val="0"/>
              <w:sz w:val="24"/>
              <w:szCs w:val="24"/>
            </w:rPr>
            <w:t>Western Australia</w:t>
          </w:r>
        </w:smartTag>
      </w:smartTag>
      <w:r w:rsidRPr="00EE006B">
        <w:rPr>
          <w:rFonts w:ascii="Arial" w:hAnsi="Arial" w:cs="Arial"/>
          <w:snapToGrid w:val="0"/>
          <w:sz w:val="24"/>
          <w:szCs w:val="24"/>
        </w:rPr>
        <w:t xml:space="preserve">. </w:t>
      </w:r>
      <w:r w:rsidRPr="00EE006B">
        <w:rPr>
          <w:rFonts w:ascii="Arial" w:hAnsi="Arial" w:cs="Arial"/>
          <w:i/>
          <w:snapToGrid w:val="0"/>
          <w:sz w:val="24"/>
          <w:szCs w:val="24"/>
        </w:rPr>
        <w:t>Wildlife Research</w:t>
      </w:r>
      <w:r w:rsidRPr="00EE006B">
        <w:rPr>
          <w:rFonts w:ascii="Arial" w:hAnsi="Arial" w:cs="Arial"/>
          <w:snapToGrid w:val="0"/>
          <w:sz w:val="24"/>
          <w:szCs w:val="24"/>
        </w:rPr>
        <w:t xml:space="preserve"> 25:567-586.</w:t>
      </w:r>
    </w:p>
    <w:p w14:paraId="367A5A10" w14:textId="77777777" w:rsidR="007A30ED" w:rsidRPr="00EE006B" w:rsidRDefault="007A30ED" w:rsidP="00EE006B">
      <w:pPr>
        <w:pStyle w:val="BodyText"/>
        <w:jc w:val="left"/>
        <w:rPr>
          <w:rFonts w:ascii="Arial" w:hAnsi="Arial" w:cs="Arial"/>
          <w:sz w:val="24"/>
          <w:szCs w:val="24"/>
        </w:rPr>
      </w:pPr>
    </w:p>
    <w:p w14:paraId="0EDDF3C1" w14:textId="77777777" w:rsidR="007A30ED" w:rsidRPr="00EE006B" w:rsidRDefault="007A30ED" w:rsidP="00EE006B">
      <w:pPr>
        <w:pStyle w:val="BodyText"/>
        <w:jc w:val="left"/>
        <w:rPr>
          <w:rFonts w:ascii="Arial" w:hAnsi="Arial" w:cs="Arial"/>
          <w:sz w:val="24"/>
          <w:szCs w:val="24"/>
        </w:rPr>
      </w:pPr>
      <w:r w:rsidRPr="00EE006B">
        <w:rPr>
          <w:rFonts w:ascii="Arial" w:hAnsi="Arial" w:cs="Arial"/>
          <w:sz w:val="24"/>
          <w:szCs w:val="24"/>
        </w:rPr>
        <w:t xml:space="preserve">Short, J. and Turner, B. 1999. Ecology of burrowing bettongs, </w:t>
      </w:r>
      <w:r w:rsidRPr="00EE006B">
        <w:rPr>
          <w:rFonts w:ascii="Arial" w:hAnsi="Arial" w:cs="Arial"/>
          <w:i/>
          <w:sz w:val="24"/>
          <w:szCs w:val="24"/>
        </w:rPr>
        <w:t>Bettongia lesueur</w:t>
      </w:r>
      <w:r w:rsidRPr="00EE006B">
        <w:rPr>
          <w:rFonts w:ascii="Arial" w:hAnsi="Arial" w:cs="Arial"/>
          <w:sz w:val="24"/>
          <w:szCs w:val="24"/>
        </w:rPr>
        <w:t xml:space="preserve"> (Marsupialia: Potoroidae), on Dorre and </w:t>
      </w:r>
      <w:smartTag w:uri="urn:schemas-microsoft-com:office:smarttags" w:element="place">
        <w:smartTag w:uri="urn:schemas-microsoft-com:office:smarttags" w:element="City">
          <w:r w:rsidRPr="00EE006B">
            <w:rPr>
              <w:rFonts w:ascii="Arial" w:hAnsi="Arial" w:cs="Arial"/>
              <w:sz w:val="24"/>
              <w:szCs w:val="24"/>
            </w:rPr>
            <w:t>Bernier Islands</w:t>
          </w:r>
        </w:smartTag>
        <w:r w:rsidRPr="00EE006B">
          <w:rPr>
            <w:rFonts w:ascii="Arial" w:hAnsi="Arial" w:cs="Arial"/>
            <w:sz w:val="24"/>
            <w:szCs w:val="24"/>
          </w:rPr>
          <w:t xml:space="preserve">, </w:t>
        </w:r>
        <w:smartTag w:uri="urn:schemas-microsoft-com:office:smarttags" w:element="State">
          <w:r w:rsidRPr="00EE006B">
            <w:rPr>
              <w:rFonts w:ascii="Arial" w:hAnsi="Arial" w:cs="Arial"/>
              <w:sz w:val="24"/>
              <w:szCs w:val="24"/>
            </w:rPr>
            <w:t>Western Australia</w:t>
          </w:r>
        </w:smartTag>
      </w:smartTag>
      <w:r w:rsidRPr="00EE006B">
        <w:rPr>
          <w:rFonts w:ascii="Arial" w:hAnsi="Arial" w:cs="Arial"/>
          <w:sz w:val="24"/>
          <w:szCs w:val="24"/>
        </w:rPr>
        <w:t xml:space="preserve">. </w:t>
      </w:r>
      <w:r w:rsidRPr="00EE006B">
        <w:rPr>
          <w:rFonts w:ascii="Arial" w:hAnsi="Arial" w:cs="Arial"/>
          <w:i/>
          <w:sz w:val="24"/>
          <w:szCs w:val="24"/>
        </w:rPr>
        <w:t>Wildlife Research</w:t>
      </w:r>
      <w:r w:rsidRPr="00EE006B">
        <w:rPr>
          <w:rFonts w:ascii="Arial" w:hAnsi="Arial" w:cs="Arial"/>
          <w:sz w:val="24"/>
          <w:szCs w:val="24"/>
        </w:rPr>
        <w:t xml:space="preserve"> 26: 651-669.</w:t>
      </w:r>
    </w:p>
    <w:p w14:paraId="73DCE1B7" w14:textId="77777777" w:rsidR="007A30ED" w:rsidRPr="00EE006B" w:rsidRDefault="007A30ED" w:rsidP="00EE006B">
      <w:pPr>
        <w:pStyle w:val="BodyText"/>
        <w:jc w:val="left"/>
        <w:rPr>
          <w:rFonts w:ascii="Arial" w:hAnsi="Arial" w:cs="Arial"/>
          <w:sz w:val="24"/>
          <w:szCs w:val="24"/>
        </w:rPr>
      </w:pPr>
    </w:p>
    <w:p w14:paraId="7BCC28EE" w14:textId="77777777" w:rsidR="007A30ED" w:rsidRPr="00EE006B" w:rsidRDefault="007A30ED" w:rsidP="00EE006B">
      <w:pPr>
        <w:pStyle w:val="BodyText"/>
        <w:jc w:val="left"/>
        <w:rPr>
          <w:rFonts w:ascii="Arial" w:hAnsi="Arial" w:cs="Arial"/>
          <w:sz w:val="24"/>
          <w:szCs w:val="24"/>
        </w:rPr>
      </w:pPr>
      <w:smartTag w:uri="urn:schemas-microsoft-com:office:smarttags" w:element="place">
        <w:smartTag w:uri="urn:schemas-microsoft-com:office:smarttags" w:element="City">
          <w:r w:rsidRPr="00EE006B">
            <w:rPr>
              <w:rFonts w:ascii="Arial" w:hAnsi="Arial" w:cs="Arial"/>
              <w:sz w:val="24"/>
              <w:szCs w:val="24"/>
            </w:rPr>
            <w:t>Southgate</w:t>
          </w:r>
        </w:smartTag>
        <w:r w:rsidRPr="00EE006B">
          <w:rPr>
            <w:rFonts w:ascii="Arial" w:hAnsi="Arial" w:cs="Arial"/>
            <w:sz w:val="24"/>
            <w:szCs w:val="24"/>
          </w:rPr>
          <w:t xml:space="preserve">, </w:t>
        </w:r>
        <w:smartTag w:uri="urn:schemas-microsoft-com:office:smarttags" w:element="State">
          <w:r w:rsidRPr="00EE006B">
            <w:rPr>
              <w:rFonts w:ascii="Arial" w:hAnsi="Arial" w:cs="Arial"/>
              <w:sz w:val="24"/>
              <w:szCs w:val="24"/>
            </w:rPr>
            <w:t>R.I.</w:t>
          </w:r>
        </w:smartTag>
      </w:smartTag>
      <w:r w:rsidRPr="00EE006B">
        <w:rPr>
          <w:rFonts w:ascii="Arial" w:hAnsi="Arial" w:cs="Arial"/>
          <w:sz w:val="24"/>
          <w:szCs w:val="24"/>
        </w:rPr>
        <w:t xml:space="preserve">, McRae, P. and Atherton, R.G. 1995. Trapping techniques and pen design for the greater bilby </w:t>
      </w:r>
      <w:r w:rsidRPr="00EE006B">
        <w:rPr>
          <w:rFonts w:ascii="Arial" w:hAnsi="Arial" w:cs="Arial"/>
          <w:i/>
          <w:sz w:val="24"/>
          <w:szCs w:val="24"/>
        </w:rPr>
        <w:t>Macrotis lagotis</w:t>
      </w:r>
      <w:r w:rsidRPr="00EE006B">
        <w:rPr>
          <w:rFonts w:ascii="Arial" w:hAnsi="Arial" w:cs="Arial"/>
          <w:sz w:val="24"/>
          <w:szCs w:val="24"/>
        </w:rPr>
        <w:t xml:space="preserve">. </w:t>
      </w:r>
      <w:r w:rsidRPr="00EE006B">
        <w:rPr>
          <w:rFonts w:ascii="Arial" w:hAnsi="Arial" w:cs="Arial"/>
          <w:i/>
          <w:sz w:val="24"/>
          <w:szCs w:val="24"/>
        </w:rPr>
        <w:t>Australian Mammalogy</w:t>
      </w:r>
      <w:r w:rsidRPr="00EE006B">
        <w:rPr>
          <w:rFonts w:ascii="Arial" w:hAnsi="Arial" w:cs="Arial"/>
          <w:sz w:val="24"/>
          <w:szCs w:val="24"/>
        </w:rPr>
        <w:t xml:space="preserve"> 18: 101-104.</w:t>
      </w:r>
      <w:bookmarkStart w:id="83" w:name="_Toc62355811"/>
      <w:bookmarkStart w:id="84" w:name="_Toc76552846"/>
    </w:p>
    <w:p w14:paraId="624B319D" w14:textId="77777777" w:rsidR="007A30ED" w:rsidRPr="00EE006B" w:rsidRDefault="007A30ED" w:rsidP="00EE006B">
      <w:pPr>
        <w:pStyle w:val="ReptileHeader"/>
        <w:spacing w:before="0"/>
        <w:ind w:left="0" w:firstLine="0"/>
        <w:jc w:val="left"/>
        <w:rPr>
          <w:rFonts w:ascii="Arial" w:hAnsi="Arial" w:cs="Arial"/>
          <w:i w:val="0"/>
          <w:sz w:val="36"/>
          <w:szCs w:val="36"/>
        </w:rPr>
      </w:pPr>
      <w:r w:rsidRPr="00EE006B">
        <w:rPr>
          <w:rFonts w:ascii="Arial" w:hAnsi="Arial" w:cs="Arial"/>
          <w:sz w:val="24"/>
          <w:szCs w:val="24"/>
        </w:rPr>
        <w:br w:type="page"/>
      </w:r>
      <w:bookmarkEnd w:id="83"/>
      <w:bookmarkEnd w:id="84"/>
      <w:smartTag w:uri="urn:schemas-microsoft-com:office:smarttags" w:element="place">
        <w:smartTag w:uri="urn:schemas-microsoft-com:office:smarttags" w:element="PlaceName">
          <w:r w:rsidRPr="00EE006B">
            <w:rPr>
              <w:rFonts w:ascii="Arial" w:hAnsi="Arial" w:cs="Arial"/>
              <w:i w:val="0"/>
              <w:sz w:val="36"/>
              <w:szCs w:val="36"/>
            </w:rPr>
            <w:t>Boullanger</w:t>
          </w:r>
        </w:smartTag>
        <w:r w:rsidRPr="00EE006B">
          <w:rPr>
            <w:rFonts w:ascii="Arial" w:hAnsi="Arial" w:cs="Arial"/>
            <w:i w:val="0"/>
            <w:sz w:val="36"/>
            <w:szCs w:val="36"/>
          </w:rPr>
          <w:t xml:space="preserve"> </w:t>
        </w:r>
        <w:smartTag w:uri="urn:schemas-microsoft-com:office:smarttags" w:element="PlaceType">
          <w:r w:rsidRPr="00EE006B">
            <w:rPr>
              <w:rFonts w:ascii="Arial" w:hAnsi="Arial" w:cs="Arial"/>
              <w:i w:val="0"/>
              <w:sz w:val="36"/>
              <w:szCs w:val="36"/>
            </w:rPr>
            <w:t>Island</w:t>
          </w:r>
        </w:smartTag>
      </w:smartTag>
      <w:r w:rsidRPr="00EE006B">
        <w:rPr>
          <w:rFonts w:ascii="Arial" w:hAnsi="Arial" w:cs="Arial"/>
          <w:i w:val="0"/>
          <w:sz w:val="36"/>
          <w:szCs w:val="36"/>
        </w:rPr>
        <w:t xml:space="preserve"> dunnart</w:t>
      </w:r>
    </w:p>
    <w:p w14:paraId="79BB3750" w14:textId="77777777" w:rsidR="007A30ED" w:rsidRPr="00EE006B" w:rsidRDefault="007A30ED" w:rsidP="00EE006B">
      <w:pPr>
        <w:jc w:val="left"/>
        <w:rPr>
          <w:rFonts w:ascii="Arial" w:hAnsi="Arial" w:cs="Arial"/>
          <w:b/>
          <w:i/>
          <w:sz w:val="24"/>
          <w:szCs w:val="24"/>
        </w:rPr>
      </w:pPr>
      <w:r w:rsidRPr="00EE006B">
        <w:rPr>
          <w:rFonts w:ascii="Arial" w:hAnsi="Arial" w:cs="Arial"/>
          <w:b/>
          <w:i/>
          <w:sz w:val="24"/>
          <w:szCs w:val="24"/>
        </w:rPr>
        <w:t>Sminthopsis griseoventer boullangerensis</w:t>
      </w:r>
    </w:p>
    <w:p w14:paraId="1E45EBC1" w14:textId="77777777" w:rsidR="007A30ED" w:rsidRPr="00EE006B" w:rsidRDefault="007A30ED" w:rsidP="00EE006B">
      <w:pPr>
        <w:pStyle w:val="ReptileHeader"/>
        <w:spacing w:before="0"/>
        <w:ind w:left="0" w:firstLine="0"/>
        <w:jc w:val="left"/>
        <w:rPr>
          <w:rFonts w:ascii="Arial" w:hAnsi="Arial" w:cs="Arial"/>
          <w:b w:val="0"/>
          <w:color w:val="0070C0"/>
          <w:sz w:val="24"/>
          <w:szCs w:val="24"/>
        </w:rPr>
      </w:pPr>
    </w:p>
    <w:p w14:paraId="7B720FF8" w14:textId="77777777" w:rsidR="007A30ED" w:rsidRPr="00EE006B" w:rsidRDefault="007A30ED" w:rsidP="00EE006B">
      <w:pPr>
        <w:pStyle w:val="BodyText"/>
        <w:tabs>
          <w:tab w:val="left" w:pos="2520"/>
        </w:tabs>
        <w:spacing w:after="120"/>
        <w:ind w:left="2520" w:hanging="2520"/>
        <w:jc w:val="left"/>
        <w:rPr>
          <w:rFonts w:ascii="Arial" w:hAnsi="Arial" w:cs="Arial"/>
          <w:sz w:val="24"/>
          <w:szCs w:val="24"/>
        </w:rPr>
      </w:pPr>
      <w:r w:rsidRPr="00EE006B">
        <w:rPr>
          <w:rFonts w:ascii="Arial" w:hAnsi="Arial" w:cs="Arial"/>
          <w:b/>
          <w:sz w:val="24"/>
          <w:szCs w:val="24"/>
        </w:rPr>
        <w:t>States and territories:</w:t>
      </w:r>
      <w:r w:rsidRPr="00EE006B">
        <w:rPr>
          <w:rFonts w:ascii="Arial" w:hAnsi="Arial" w:cs="Arial"/>
          <w:sz w:val="24"/>
          <w:szCs w:val="24"/>
        </w:rPr>
        <w:tab/>
      </w:r>
      <w:smartTag w:uri="urn:schemas-microsoft-com:office:smarttags" w:element="place">
        <w:smartTag w:uri="urn:schemas-microsoft-com:office:smarttags" w:element="State">
          <w:r w:rsidRPr="00EE006B">
            <w:rPr>
              <w:rFonts w:ascii="Arial" w:hAnsi="Arial" w:cs="Arial"/>
              <w:sz w:val="24"/>
              <w:szCs w:val="24"/>
            </w:rPr>
            <w:t>Western Australia</w:t>
          </w:r>
        </w:smartTag>
      </w:smartTag>
      <w:r w:rsidRPr="00EE006B">
        <w:rPr>
          <w:rFonts w:ascii="Arial" w:hAnsi="Arial" w:cs="Arial"/>
          <w:sz w:val="24"/>
          <w:szCs w:val="24"/>
        </w:rPr>
        <w:t>.</w:t>
      </w:r>
    </w:p>
    <w:p w14:paraId="61DB9A86" w14:textId="77777777" w:rsidR="007A30ED" w:rsidRPr="00EE006B" w:rsidRDefault="007A30ED" w:rsidP="00EE006B">
      <w:pPr>
        <w:pStyle w:val="BodyText"/>
        <w:tabs>
          <w:tab w:val="left" w:pos="2520"/>
        </w:tabs>
        <w:spacing w:after="120"/>
        <w:ind w:left="2520" w:hanging="2520"/>
        <w:jc w:val="left"/>
        <w:rPr>
          <w:rFonts w:ascii="Arial" w:hAnsi="Arial" w:cs="Arial"/>
          <w:sz w:val="24"/>
          <w:szCs w:val="24"/>
        </w:rPr>
      </w:pPr>
      <w:r w:rsidRPr="00EE006B">
        <w:rPr>
          <w:rFonts w:ascii="Arial" w:hAnsi="Arial" w:cs="Arial"/>
          <w:b/>
          <w:sz w:val="24"/>
          <w:szCs w:val="24"/>
        </w:rPr>
        <w:t>Regions:</w:t>
      </w:r>
      <w:r w:rsidRPr="00EE006B">
        <w:rPr>
          <w:rFonts w:ascii="Arial" w:hAnsi="Arial" w:cs="Arial"/>
          <w:sz w:val="24"/>
          <w:szCs w:val="24"/>
        </w:rPr>
        <w:tab/>
      </w:r>
      <w:smartTag w:uri="urn:schemas-microsoft-com:office:smarttags" w:element="PlaceName">
        <w:r w:rsidRPr="00EE006B">
          <w:rPr>
            <w:rFonts w:ascii="Arial" w:hAnsi="Arial" w:cs="Arial"/>
            <w:sz w:val="24"/>
            <w:szCs w:val="24"/>
          </w:rPr>
          <w:t>Boullanger</w:t>
        </w:r>
      </w:smartTag>
      <w:r w:rsidRPr="00EE006B">
        <w:rPr>
          <w:rFonts w:ascii="Arial" w:hAnsi="Arial" w:cs="Arial"/>
          <w:sz w:val="24"/>
          <w:szCs w:val="24"/>
        </w:rPr>
        <w:t xml:space="preserve"> </w:t>
      </w:r>
      <w:smartTag w:uri="urn:schemas-microsoft-com:office:smarttags" w:element="PlaceType">
        <w:r w:rsidRPr="00EE006B">
          <w:rPr>
            <w:rFonts w:ascii="Arial" w:hAnsi="Arial" w:cs="Arial"/>
            <w:sz w:val="24"/>
            <w:szCs w:val="24"/>
          </w:rPr>
          <w:t>Island</w:t>
        </w:r>
      </w:smartTag>
      <w:r w:rsidRPr="00EE006B">
        <w:rPr>
          <w:rFonts w:ascii="Arial" w:hAnsi="Arial" w:cs="Arial"/>
          <w:sz w:val="24"/>
          <w:szCs w:val="24"/>
        </w:rPr>
        <w:t xml:space="preserve"> in </w:t>
      </w:r>
      <w:smartTag w:uri="urn:schemas-microsoft-com:office:smarttags" w:element="place">
        <w:smartTag w:uri="urn:schemas-microsoft-com:office:smarttags" w:element="PlaceName">
          <w:r w:rsidRPr="00EE006B">
            <w:rPr>
              <w:rFonts w:ascii="Arial" w:hAnsi="Arial" w:cs="Arial"/>
              <w:sz w:val="24"/>
              <w:szCs w:val="24"/>
            </w:rPr>
            <w:t>Jurien</w:t>
          </w:r>
        </w:smartTag>
        <w:r w:rsidRPr="00EE006B">
          <w:rPr>
            <w:rFonts w:ascii="Arial" w:hAnsi="Arial" w:cs="Arial"/>
            <w:sz w:val="24"/>
            <w:szCs w:val="24"/>
          </w:rPr>
          <w:t xml:space="preserve"> </w:t>
        </w:r>
        <w:smartTag w:uri="urn:schemas-microsoft-com:office:smarttags" w:element="PlaceType">
          <w:r w:rsidRPr="00EE006B">
            <w:rPr>
              <w:rFonts w:ascii="Arial" w:hAnsi="Arial" w:cs="Arial"/>
              <w:sz w:val="24"/>
              <w:szCs w:val="24"/>
            </w:rPr>
            <w:t>Bay</w:t>
          </w:r>
        </w:smartTag>
      </w:smartTag>
      <w:r w:rsidRPr="00EE006B">
        <w:rPr>
          <w:rFonts w:ascii="Arial" w:hAnsi="Arial" w:cs="Arial"/>
          <w:sz w:val="24"/>
          <w:szCs w:val="24"/>
        </w:rPr>
        <w:t>.</w:t>
      </w:r>
      <w:r w:rsidRPr="00EE006B">
        <w:rPr>
          <w:rFonts w:ascii="Arial" w:hAnsi="Arial" w:cs="Arial"/>
          <w:sz w:val="24"/>
          <w:szCs w:val="24"/>
        </w:rPr>
        <w:fldChar w:fldCharType="begin"/>
      </w:r>
      <w:r w:rsidRPr="00EE006B">
        <w:rPr>
          <w:rFonts w:ascii="Arial" w:hAnsi="Arial" w:cs="Arial"/>
          <w:sz w:val="24"/>
          <w:szCs w:val="24"/>
        </w:rPr>
        <w:instrText xml:space="preserve"> FILLIN "Enter Project Manager 2" \* MERGEFORMAT </w:instrText>
      </w:r>
      <w:r w:rsidRPr="00EE006B">
        <w:rPr>
          <w:rFonts w:ascii="Arial" w:hAnsi="Arial" w:cs="Arial"/>
          <w:sz w:val="24"/>
          <w:szCs w:val="24"/>
        </w:rPr>
        <w:fldChar w:fldCharType="separate"/>
      </w:r>
      <w:r w:rsidRPr="00EE006B">
        <w:rPr>
          <w:rFonts w:ascii="Arial" w:hAnsi="Arial" w:cs="Arial"/>
          <w:sz w:val="24"/>
          <w:szCs w:val="24"/>
        </w:rPr>
        <w:fldChar w:fldCharType="end"/>
      </w:r>
    </w:p>
    <w:p w14:paraId="40C3E337" w14:textId="77777777" w:rsidR="007A30ED" w:rsidRPr="00EE006B" w:rsidRDefault="007A30ED" w:rsidP="00EE006B">
      <w:pPr>
        <w:pStyle w:val="BodyText"/>
        <w:tabs>
          <w:tab w:val="left" w:pos="2520"/>
        </w:tabs>
        <w:spacing w:after="120"/>
        <w:ind w:left="2520" w:hanging="2520"/>
        <w:jc w:val="left"/>
        <w:rPr>
          <w:rFonts w:ascii="Arial" w:hAnsi="Arial" w:cs="Arial"/>
          <w:sz w:val="24"/>
          <w:szCs w:val="24"/>
        </w:rPr>
      </w:pPr>
      <w:r w:rsidRPr="00EE006B">
        <w:rPr>
          <w:rFonts w:ascii="Arial" w:hAnsi="Arial" w:cs="Arial"/>
          <w:b/>
          <w:sz w:val="24"/>
          <w:szCs w:val="24"/>
        </w:rPr>
        <w:t>Habitat:</w:t>
      </w:r>
      <w:r w:rsidRPr="00EE006B">
        <w:rPr>
          <w:rFonts w:ascii="Arial" w:hAnsi="Arial" w:cs="Arial"/>
          <w:sz w:val="24"/>
          <w:szCs w:val="24"/>
        </w:rPr>
        <w:tab/>
        <w:t xml:space="preserve">Sandy substrates covered by a dense shrub layer of cushion fan-flower </w:t>
      </w:r>
      <w:r w:rsidRPr="00EE006B">
        <w:rPr>
          <w:rFonts w:ascii="Arial" w:hAnsi="Arial" w:cs="Arial"/>
          <w:i/>
          <w:sz w:val="24"/>
          <w:szCs w:val="24"/>
        </w:rPr>
        <w:t xml:space="preserve">Scaevola crassifolia, Acanthocarpus preissii, </w:t>
      </w:r>
      <w:r w:rsidRPr="00EE006B">
        <w:rPr>
          <w:rFonts w:ascii="Arial" w:hAnsi="Arial" w:cs="Arial"/>
          <w:sz w:val="24"/>
          <w:szCs w:val="24"/>
        </w:rPr>
        <w:t>boobialla</w:t>
      </w:r>
      <w:r w:rsidRPr="00EE006B">
        <w:rPr>
          <w:rFonts w:ascii="Arial" w:hAnsi="Arial" w:cs="Arial"/>
          <w:i/>
          <w:sz w:val="24"/>
          <w:szCs w:val="24"/>
        </w:rPr>
        <w:t xml:space="preserve"> Myoporum insulare, </w:t>
      </w:r>
      <w:r w:rsidRPr="00EE006B">
        <w:rPr>
          <w:rFonts w:ascii="Arial" w:hAnsi="Arial" w:cs="Arial"/>
          <w:sz w:val="24"/>
          <w:szCs w:val="24"/>
        </w:rPr>
        <w:t>coastal daisybush</w:t>
      </w:r>
      <w:r w:rsidRPr="00EE006B">
        <w:rPr>
          <w:rFonts w:ascii="Arial" w:hAnsi="Arial" w:cs="Arial"/>
          <w:i/>
          <w:sz w:val="24"/>
          <w:szCs w:val="24"/>
        </w:rPr>
        <w:t xml:space="preserve"> Olearia axillaris </w:t>
      </w:r>
      <w:r w:rsidRPr="00EE006B">
        <w:rPr>
          <w:rFonts w:ascii="Arial" w:hAnsi="Arial" w:cs="Arial"/>
          <w:sz w:val="24"/>
          <w:szCs w:val="24"/>
        </w:rPr>
        <w:t>and nitre bush</w:t>
      </w:r>
      <w:r w:rsidRPr="00EE006B">
        <w:rPr>
          <w:rFonts w:ascii="Arial" w:hAnsi="Arial" w:cs="Arial"/>
          <w:i/>
          <w:sz w:val="24"/>
          <w:szCs w:val="24"/>
        </w:rPr>
        <w:t xml:space="preserve"> Nitraria billardieri </w:t>
      </w:r>
      <w:r w:rsidRPr="00EE006B">
        <w:rPr>
          <w:rFonts w:ascii="Arial" w:hAnsi="Arial" w:cs="Arial"/>
          <w:sz w:val="24"/>
          <w:szCs w:val="24"/>
        </w:rPr>
        <w:t>(Crowther et al. 1999).</w:t>
      </w:r>
    </w:p>
    <w:p w14:paraId="35F09B55" w14:textId="77777777" w:rsidR="007A30ED" w:rsidRPr="00EE006B" w:rsidRDefault="007A30ED" w:rsidP="00EE006B">
      <w:pPr>
        <w:pStyle w:val="BodyText"/>
        <w:tabs>
          <w:tab w:val="left" w:pos="2520"/>
        </w:tabs>
        <w:spacing w:after="120"/>
        <w:ind w:left="2520" w:hanging="2520"/>
        <w:jc w:val="left"/>
        <w:rPr>
          <w:rFonts w:ascii="Arial" w:hAnsi="Arial" w:cs="Arial"/>
          <w:sz w:val="24"/>
          <w:szCs w:val="24"/>
        </w:rPr>
      </w:pPr>
      <w:r w:rsidRPr="00EE006B">
        <w:rPr>
          <w:rFonts w:ascii="Arial" w:hAnsi="Arial" w:cs="Arial"/>
          <w:b/>
          <w:sz w:val="24"/>
          <w:szCs w:val="24"/>
        </w:rPr>
        <w:t>Habit:</w:t>
      </w:r>
      <w:r w:rsidRPr="00EE006B">
        <w:rPr>
          <w:rFonts w:ascii="Arial" w:hAnsi="Arial" w:cs="Arial"/>
          <w:sz w:val="24"/>
          <w:szCs w:val="24"/>
        </w:rPr>
        <w:t xml:space="preserve"> </w:t>
      </w:r>
      <w:r w:rsidRPr="00EE006B">
        <w:rPr>
          <w:rFonts w:ascii="Arial" w:hAnsi="Arial" w:cs="Arial"/>
          <w:sz w:val="24"/>
          <w:szCs w:val="24"/>
        </w:rPr>
        <w:tab/>
        <w:t>Ground-dwelling.</w:t>
      </w:r>
    </w:p>
    <w:p w14:paraId="6A83EA5C" w14:textId="77777777" w:rsidR="007A30ED" w:rsidRPr="00EE006B" w:rsidRDefault="007A30ED" w:rsidP="00EE006B">
      <w:pPr>
        <w:pStyle w:val="BodyText"/>
        <w:tabs>
          <w:tab w:val="left" w:pos="2520"/>
        </w:tabs>
        <w:spacing w:after="120"/>
        <w:ind w:left="2520" w:hanging="2520"/>
        <w:jc w:val="left"/>
        <w:rPr>
          <w:rFonts w:ascii="Arial" w:hAnsi="Arial" w:cs="Arial"/>
          <w:sz w:val="24"/>
          <w:szCs w:val="24"/>
        </w:rPr>
      </w:pPr>
      <w:r w:rsidRPr="00EE006B">
        <w:rPr>
          <w:rFonts w:ascii="Arial" w:hAnsi="Arial" w:cs="Arial"/>
          <w:b/>
          <w:sz w:val="24"/>
          <w:szCs w:val="24"/>
        </w:rPr>
        <w:t>Avg. body weight:</w:t>
      </w:r>
      <w:r w:rsidRPr="00EE006B">
        <w:rPr>
          <w:rFonts w:ascii="Arial" w:hAnsi="Arial" w:cs="Arial"/>
          <w:sz w:val="24"/>
          <w:szCs w:val="24"/>
        </w:rPr>
        <w:tab/>
        <w:t>13 g (Crowther et al. 1999).</w:t>
      </w:r>
    </w:p>
    <w:p w14:paraId="61C2CD7F" w14:textId="77777777" w:rsidR="007A30ED" w:rsidRPr="00EE006B" w:rsidRDefault="007A30ED" w:rsidP="00EE006B">
      <w:pPr>
        <w:pStyle w:val="BodyText"/>
        <w:tabs>
          <w:tab w:val="left" w:pos="2520"/>
        </w:tabs>
        <w:spacing w:after="120"/>
        <w:ind w:left="2520" w:hanging="2520"/>
        <w:jc w:val="left"/>
        <w:rPr>
          <w:rFonts w:ascii="Arial" w:hAnsi="Arial" w:cs="Arial"/>
          <w:sz w:val="24"/>
          <w:szCs w:val="24"/>
        </w:rPr>
      </w:pPr>
      <w:r w:rsidRPr="00EE006B">
        <w:rPr>
          <w:rFonts w:ascii="Arial" w:hAnsi="Arial" w:cs="Arial"/>
          <w:b/>
          <w:sz w:val="24"/>
          <w:szCs w:val="24"/>
        </w:rPr>
        <w:t>Activity pattern:</w:t>
      </w:r>
      <w:r w:rsidRPr="00EE006B">
        <w:rPr>
          <w:rFonts w:ascii="Arial" w:hAnsi="Arial" w:cs="Arial"/>
          <w:sz w:val="24"/>
          <w:szCs w:val="24"/>
        </w:rPr>
        <w:tab/>
        <w:t>Nocturnal.</w:t>
      </w:r>
    </w:p>
    <w:p w14:paraId="09526791" w14:textId="77777777" w:rsidR="007A30ED" w:rsidRPr="00EE006B" w:rsidRDefault="007A30ED" w:rsidP="00EE006B">
      <w:pPr>
        <w:pStyle w:val="BodyText"/>
        <w:tabs>
          <w:tab w:val="left" w:pos="2520"/>
        </w:tabs>
        <w:spacing w:after="120"/>
        <w:ind w:left="2520" w:hanging="2520"/>
        <w:jc w:val="left"/>
        <w:rPr>
          <w:rFonts w:ascii="Arial" w:hAnsi="Arial" w:cs="Arial"/>
          <w:sz w:val="24"/>
          <w:szCs w:val="24"/>
        </w:rPr>
      </w:pPr>
      <w:r w:rsidRPr="00EE006B">
        <w:rPr>
          <w:rFonts w:ascii="Arial" w:hAnsi="Arial" w:cs="Arial"/>
          <w:b/>
          <w:sz w:val="24"/>
          <w:szCs w:val="24"/>
        </w:rPr>
        <w:t>Diet:</w:t>
      </w:r>
      <w:r w:rsidRPr="00EE006B">
        <w:rPr>
          <w:rFonts w:ascii="Arial" w:hAnsi="Arial" w:cs="Arial"/>
          <w:snapToGrid w:val="0"/>
          <w:color w:val="000000"/>
          <w:sz w:val="24"/>
          <w:szCs w:val="24"/>
        </w:rPr>
        <w:tab/>
      </w:r>
      <w:r w:rsidRPr="00EE006B">
        <w:rPr>
          <w:rFonts w:ascii="Arial" w:hAnsi="Arial" w:cs="Arial"/>
          <w:sz w:val="24"/>
          <w:szCs w:val="24"/>
        </w:rPr>
        <w:t>Insectivorous, but also take young mice, lizards and soft fruits (Fuller &amp; Burbidge 1987, Dickman 2008).</w:t>
      </w:r>
    </w:p>
    <w:p w14:paraId="395BE4C4" w14:textId="77777777" w:rsidR="00EE006B" w:rsidRDefault="007A30ED" w:rsidP="00EE006B">
      <w:pPr>
        <w:pStyle w:val="BodyText"/>
        <w:tabs>
          <w:tab w:val="left" w:pos="2520"/>
        </w:tabs>
        <w:spacing w:after="120"/>
        <w:ind w:left="2520" w:hanging="2520"/>
        <w:jc w:val="left"/>
        <w:rPr>
          <w:rFonts w:ascii="Arial" w:hAnsi="Arial" w:cs="Arial"/>
          <w:sz w:val="24"/>
          <w:szCs w:val="24"/>
        </w:rPr>
      </w:pPr>
      <w:r w:rsidRPr="00EE006B">
        <w:rPr>
          <w:rFonts w:ascii="Arial" w:hAnsi="Arial" w:cs="Arial"/>
          <w:b/>
          <w:sz w:val="24"/>
          <w:szCs w:val="24"/>
        </w:rPr>
        <w:t>Breeding:</w:t>
      </w:r>
      <w:r w:rsidRPr="00EE006B">
        <w:rPr>
          <w:rFonts w:ascii="Arial" w:hAnsi="Arial" w:cs="Arial"/>
          <w:sz w:val="24"/>
          <w:szCs w:val="24"/>
        </w:rPr>
        <w:tab/>
        <w:t>Females have only one litter per year (in August), which comprises up to eight young. The young remain in the pouch for four to five weeks, after which time young are left in a leaf-lined nest just under the soil surface until first emergence in late October (Dickman 2008).</w:t>
      </w:r>
    </w:p>
    <w:p w14:paraId="15640ACC" w14:textId="77777777" w:rsidR="007A30ED" w:rsidRPr="00EE006B" w:rsidRDefault="007A30ED" w:rsidP="00EE006B">
      <w:pPr>
        <w:pStyle w:val="BodyText"/>
        <w:tabs>
          <w:tab w:val="left" w:pos="2520"/>
        </w:tabs>
        <w:spacing w:after="120"/>
        <w:ind w:left="2520" w:hanging="2520"/>
        <w:jc w:val="left"/>
        <w:rPr>
          <w:rFonts w:ascii="Arial" w:hAnsi="Arial" w:cs="Arial"/>
          <w:sz w:val="24"/>
          <w:szCs w:val="24"/>
        </w:rPr>
      </w:pPr>
      <w:r w:rsidRPr="00EE006B">
        <w:rPr>
          <w:rFonts w:ascii="Arial" w:hAnsi="Arial" w:cs="Arial"/>
          <w:sz w:val="24"/>
          <w:szCs w:val="24"/>
        </w:rPr>
        <w:fldChar w:fldCharType="begin"/>
      </w:r>
      <w:r w:rsidRPr="00EE006B">
        <w:rPr>
          <w:rFonts w:ascii="Arial" w:hAnsi="Arial" w:cs="Arial"/>
          <w:sz w:val="24"/>
          <w:szCs w:val="24"/>
        </w:rPr>
        <w:instrText xml:space="preserve"> FILLIN "Enter Project Officer 2" \* MERGEFORMAT </w:instrText>
      </w:r>
      <w:r w:rsidRPr="00EE006B">
        <w:rPr>
          <w:rFonts w:ascii="Arial" w:hAnsi="Arial" w:cs="Arial"/>
          <w:sz w:val="24"/>
          <w:szCs w:val="24"/>
        </w:rPr>
        <w:fldChar w:fldCharType="separate"/>
      </w:r>
      <w:r w:rsidRPr="00EE006B">
        <w:rPr>
          <w:rFonts w:ascii="Arial" w:hAnsi="Arial" w:cs="Arial"/>
          <w:sz w:val="24"/>
          <w:szCs w:val="24"/>
        </w:rPr>
        <w:fldChar w:fldCharType="end"/>
      </w:r>
      <w:r w:rsidRPr="00EE006B">
        <w:rPr>
          <w:rFonts w:ascii="Arial" w:hAnsi="Arial" w:cs="Arial"/>
          <w:sz w:val="24"/>
          <w:szCs w:val="24"/>
        </w:rPr>
        <w:fldChar w:fldCharType="begin"/>
      </w:r>
      <w:r w:rsidRPr="00EE006B">
        <w:rPr>
          <w:rFonts w:ascii="Arial" w:hAnsi="Arial" w:cs="Arial"/>
          <w:sz w:val="24"/>
          <w:szCs w:val="24"/>
        </w:rPr>
        <w:instrText xml:space="preserve"> FILLIN "Enter Project Officer 3" \* MERGEFORMAT </w:instrText>
      </w:r>
      <w:r w:rsidRPr="00EE006B">
        <w:rPr>
          <w:rFonts w:ascii="Arial" w:hAnsi="Arial" w:cs="Arial"/>
          <w:sz w:val="24"/>
          <w:szCs w:val="24"/>
        </w:rPr>
        <w:fldChar w:fldCharType="separate"/>
      </w:r>
      <w:r w:rsidRPr="00EE006B">
        <w:rPr>
          <w:rFonts w:ascii="Arial" w:hAnsi="Arial" w:cs="Arial"/>
          <w:sz w:val="24"/>
          <w:szCs w:val="24"/>
        </w:rPr>
        <w:fldChar w:fldCharType="end"/>
      </w:r>
    </w:p>
    <w:p w14:paraId="39FEF48C" w14:textId="77777777" w:rsidR="007A30ED" w:rsidRPr="00EE006B" w:rsidRDefault="007A30ED" w:rsidP="00EE006B">
      <w:pPr>
        <w:pStyle w:val="Heading4AMBS"/>
        <w:spacing w:after="120"/>
        <w:jc w:val="left"/>
        <w:outlineLvl w:val="2"/>
        <w:rPr>
          <w:rFonts w:ascii="Arial" w:hAnsi="Arial" w:cs="Arial"/>
          <w:sz w:val="24"/>
          <w:szCs w:val="24"/>
        </w:rPr>
      </w:pPr>
      <w:r w:rsidRPr="00EE006B">
        <w:rPr>
          <w:rFonts w:ascii="Arial" w:hAnsi="Arial" w:cs="Arial"/>
          <w:sz w:val="24"/>
          <w:szCs w:val="24"/>
        </w:rPr>
        <w:t>Description</w:t>
      </w:r>
    </w:p>
    <w:p w14:paraId="04F880CB" w14:textId="77777777" w:rsidR="007A30ED" w:rsidRDefault="007A30ED" w:rsidP="00EE006B">
      <w:pPr>
        <w:pStyle w:val="BodyText"/>
        <w:spacing w:after="120"/>
        <w:jc w:val="left"/>
        <w:rPr>
          <w:rFonts w:ascii="Arial" w:hAnsi="Arial" w:cs="Arial"/>
          <w:sz w:val="24"/>
          <w:szCs w:val="24"/>
        </w:rPr>
      </w:pPr>
      <w:r w:rsidRPr="00EE006B">
        <w:rPr>
          <w:rFonts w:ascii="Arial" w:hAnsi="Arial" w:cs="Arial"/>
          <w:sz w:val="24"/>
          <w:szCs w:val="24"/>
        </w:rPr>
        <w:t xml:space="preserve">The </w:t>
      </w:r>
      <w:smartTag w:uri="urn:schemas-microsoft-com:office:smarttags" w:element="place">
        <w:smartTag w:uri="urn:schemas-microsoft-com:office:smarttags" w:element="PlaceName">
          <w:r w:rsidRPr="00EE006B">
            <w:rPr>
              <w:rFonts w:ascii="Arial" w:hAnsi="Arial" w:cs="Arial"/>
              <w:sz w:val="24"/>
              <w:szCs w:val="24"/>
            </w:rPr>
            <w:t>Boullanger</w:t>
          </w:r>
        </w:smartTag>
        <w:r w:rsidRPr="00EE006B">
          <w:rPr>
            <w:rFonts w:ascii="Arial" w:hAnsi="Arial" w:cs="Arial"/>
            <w:sz w:val="24"/>
            <w:szCs w:val="24"/>
          </w:rPr>
          <w:t xml:space="preserve"> </w:t>
        </w:r>
        <w:smartTag w:uri="urn:schemas-microsoft-com:office:smarttags" w:element="PlaceType">
          <w:r w:rsidRPr="00EE006B">
            <w:rPr>
              <w:rFonts w:ascii="Arial" w:hAnsi="Arial" w:cs="Arial"/>
              <w:sz w:val="24"/>
              <w:szCs w:val="24"/>
            </w:rPr>
            <w:t>Island</w:t>
          </w:r>
        </w:smartTag>
      </w:smartTag>
      <w:r w:rsidRPr="00EE006B">
        <w:rPr>
          <w:rFonts w:ascii="Arial" w:hAnsi="Arial" w:cs="Arial"/>
          <w:sz w:val="24"/>
          <w:szCs w:val="24"/>
        </w:rPr>
        <w:t xml:space="preserve"> dunnart has only recently been separated as a subspecies from the Western Australian mainland grey-bellied dunnart </w:t>
      </w:r>
      <w:r w:rsidRPr="00EE006B">
        <w:rPr>
          <w:rFonts w:ascii="Arial" w:hAnsi="Arial" w:cs="Arial"/>
          <w:i/>
          <w:sz w:val="24"/>
          <w:szCs w:val="24"/>
        </w:rPr>
        <w:t>Sminthopsis griseoventer</w:t>
      </w:r>
      <w:r w:rsidRPr="00EE006B">
        <w:rPr>
          <w:rFonts w:ascii="Arial" w:hAnsi="Arial" w:cs="Arial"/>
          <w:sz w:val="24"/>
          <w:szCs w:val="24"/>
        </w:rPr>
        <w:t xml:space="preserve"> (Crowther et al. 1999). Compared to the grey-bellied dunnart, the </w:t>
      </w:r>
      <w:smartTag w:uri="urn:schemas-microsoft-com:office:smarttags" w:element="place">
        <w:smartTag w:uri="urn:schemas-microsoft-com:office:smarttags" w:element="PlaceName">
          <w:r w:rsidRPr="00EE006B">
            <w:rPr>
              <w:rFonts w:ascii="Arial" w:hAnsi="Arial" w:cs="Arial"/>
              <w:sz w:val="24"/>
              <w:szCs w:val="24"/>
            </w:rPr>
            <w:t>Boullanger</w:t>
          </w:r>
        </w:smartTag>
        <w:r w:rsidRPr="00EE006B">
          <w:rPr>
            <w:rFonts w:ascii="Arial" w:hAnsi="Arial" w:cs="Arial"/>
            <w:sz w:val="24"/>
            <w:szCs w:val="24"/>
          </w:rPr>
          <w:t xml:space="preserve"> </w:t>
        </w:r>
        <w:smartTag w:uri="urn:schemas-microsoft-com:office:smarttags" w:element="PlaceType">
          <w:r w:rsidRPr="00EE006B">
            <w:rPr>
              <w:rFonts w:ascii="Arial" w:hAnsi="Arial" w:cs="Arial"/>
              <w:sz w:val="24"/>
              <w:szCs w:val="24"/>
            </w:rPr>
            <w:t>Island</w:t>
          </w:r>
        </w:smartTag>
      </w:smartTag>
      <w:r w:rsidRPr="00EE006B">
        <w:rPr>
          <w:rFonts w:ascii="Arial" w:hAnsi="Arial" w:cs="Arial"/>
          <w:sz w:val="24"/>
          <w:szCs w:val="24"/>
        </w:rPr>
        <w:t xml:space="preserve"> dunnart has a longer tail, is smaller in body size, has no entoconids on the second and third molars and differs genetically by having three fixed allozyme differences out of 18 examined (Crowther et al. 1999). The two subspecies otherwise appear very similar. The results from DNA analysis indicate that this subspecies may also exist on the mainland</w:t>
      </w:r>
      <w:r w:rsidR="004926F8">
        <w:rPr>
          <w:rFonts w:ascii="Arial" w:hAnsi="Arial" w:cs="Arial"/>
          <w:sz w:val="24"/>
          <w:szCs w:val="24"/>
        </w:rPr>
        <w:t>,</w:t>
      </w:r>
      <w:r w:rsidRPr="00EE006B">
        <w:rPr>
          <w:rFonts w:ascii="Arial" w:hAnsi="Arial" w:cs="Arial"/>
          <w:sz w:val="24"/>
          <w:szCs w:val="24"/>
        </w:rPr>
        <w:t xml:space="preserve"> as the DNA profile of a sample from Lesueur, near Jurien, matched that of the </w:t>
      </w:r>
      <w:smartTag w:uri="urn:schemas-microsoft-com:office:smarttags" w:element="place">
        <w:smartTag w:uri="urn:schemas-microsoft-com:office:smarttags" w:element="PlaceName">
          <w:r w:rsidRPr="00EE006B">
            <w:rPr>
              <w:rFonts w:ascii="Arial" w:hAnsi="Arial" w:cs="Arial"/>
              <w:sz w:val="24"/>
              <w:szCs w:val="24"/>
            </w:rPr>
            <w:t>Boullanger</w:t>
          </w:r>
        </w:smartTag>
        <w:r w:rsidRPr="00EE006B">
          <w:rPr>
            <w:rFonts w:ascii="Arial" w:hAnsi="Arial" w:cs="Arial"/>
            <w:sz w:val="24"/>
            <w:szCs w:val="24"/>
          </w:rPr>
          <w:t xml:space="preserve"> </w:t>
        </w:r>
        <w:smartTag w:uri="urn:schemas-microsoft-com:office:smarttags" w:element="PlaceType">
          <w:r w:rsidRPr="00EE006B">
            <w:rPr>
              <w:rFonts w:ascii="Arial" w:hAnsi="Arial" w:cs="Arial"/>
              <w:sz w:val="24"/>
              <w:szCs w:val="24"/>
            </w:rPr>
            <w:t>Island</w:t>
          </w:r>
        </w:smartTag>
      </w:smartTag>
      <w:r w:rsidRPr="00EE006B">
        <w:rPr>
          <w:rFonts w:ascii="Arial" w:hAnsi="Arial" w:cs="Arial"/>
          <w:sz w:val="24"/>
          <w:szCs w:val="24"/>
        </w:rPr>
        <w:t xml:space="preserve"> form. Recent taxonomic research has suggested the species does not warrant differentiation from the mainland population (Start et al. 2006).</w:t>
      </w:r>
    </w:p>
    <w:p w14:paraId="4C71AEBB" w14:textId="77777777" w:rsidR="00EE006B" w:rsidRPr="00EE006B" w:rsidRDefault="00EE006B" w:rsidP="00EE006B">
      <w:pPr>
        <w:pStyle w:val="BodyText"/>
        <w:spacing w:after="120"/>
        <w:jc w:val="left"/>
        <w:rPr>
          <w:rFonts w:ascii="Arial" w:hAnsi="Arial" w:cs="Arial"/>
          <w:sz w:val="24"/>
          <w:szCs w:val="24"/>
        </w:rPr>
      </w:pPr>
    </w:p>
    <w:p w14:paraId="4049249C" w14:textId="77777777" w:rsidR="007A30ED" w:rsidRPr="00EE006B" w:rsidRDefault="007A30ED" w:rsidP="00EE006B">
      <w:pPr>
        <w:pStyle w:val="Heading4AMBS"/>
        <w:spacing w:after="120"/>
        <w:jc w:val="left"/>
        <w:outlineLvl w:val="2"/>
        <w:rPr>
          <w:rFonts w:ascii="Arial" w:hAnsi="Arial" w:cs="Arial"/>
          <w:sz w:val="24"/>
          <w:szCs w:val="24"/>
        </w:rPr>
      </w:pPr>
      <w:r w:rsidRPr="00EE006B">
        <w:rPr>
          <w:rFonts w:ascii="Arial" w:hAnsi="Arial" w:cs="Arial"/>
          <w:sz w:val="24"/>
          <w:szCs w:val="24"/>
        </w:rPr>
        <w:t>Survey methods</w:t>
      </w:r>
    </w:p>
    <w:p w14:paraId="510E44FF" w14:textId="77777777" w:rsidR="007A30ED" w:rsidRPr="00EE006B" w:rsidRDefault="007A30ED" w:rsidP="00EE006B">
      <w:pPr>
        <w:pStyle w:val="BodyText"/>
        <w:spacing w:after="120"/>
        <w:jc w:val="left"/>
        <w:rPr>
          <w:rFonts w:ascii="Arial" w:hAnsi="Arial" w:cs="Arial"/>
          <w:sz w:val="24"/>
          <w:szCs w:val="24"/>
        </w:rPr>
      </w:pPr>
      <w:r w:rsidRPr="00EE006B">
        <w:rPr>
          <w:rFonts w:ascii="Arial" w:hAnsi="Arial" w:cs="Arial"/>
          <w:sz w:val="24"/>
          <w:szCs w:val="24"/>
        </w:rPr>
        <w:t xml:space="preserve">On the basis of previous surveys, the following survey techniques are recommended to detect the presence of the </w:t>
      </w:r>
      <w:smartTag w:uri="urn:schemas-microsoft-com:office:smarttags" w:element="place">
        <w:smartTag w:uri="urn:schemas-microsoft-com:office:smarttags" w:element="PlaceName">
          <w:r w:rsidRPr="00EE006B">
            <w:rPr>
              <w:rFonts w:ascii="Arial" w:hAnsi="Arial" w:cs="Arial"/>
              <w:sz w:val="24"/>
              <w:szCs w:val="24"/>
            </w:rPr>
            <w:t>Boullanger</w:t>
          </w:r>
        </w:smartTag>
        <w:r w:rsidRPr="00EE006B">
          <w:rPr>
            <w:rFonts w:ascii="Arial" w:hAnsi="Arial" w:cs="Arial"/>
            <w:sz w:val="24"/>
            <w:szCs w:val="24"/>
          </w:rPr>
          <w:t xml:space="preserve"> </w:t>
        </w:r>
        <w:smartTag w:uri="urn:schemas-microsoft-com:office:smarttags" w:element="PlaceType">
          <w:r w:rsidRPr="00EE006B">
            <w:rPr>
              <w:rFonts w:ascii="Arial" w:hAnsi="Arial" w:cs="Arial"/>
              <w:sz w:val="24"/>
              <w:szCs w:val="24"/>
            </w:rPr>
            <w:t>Island</w:t>
          </w:r>
        </w:smartTag>
      </w:smartTag>
      <w:r w:rsidRPr="00EE006B">
        <w:rPr>
          <w:rFonts w:ascii="Arial" w:hAnsi="Arial" w:cs="Arial"/>
          <w:sz w:val="24"/>
          <w:szCs w:val="24"/>
        </w:rPr>
        <w:t xml:space="preserve"> dunnart in areas up to 5 hectares in size:</w:t>
      </w:r>
    </w:p>
    <w:p w14:paraId="2B79B9B0" w14:textId="77777777" w:rsidR="007A30ED" w:rsidRPr="00EE006B" w:rsidRDefault="007A30ED" w:rsidP="0064034F">
      <w:pPr>
        <w:pStyle w:val="BodyText"/>
        <w:numPr>
          <w:ilvl w:val="0"/>
          <w:numId w:val="8"/>
        </w:numPr>
        <w:spacing w:after="120"/>
        <w:ind w:left="714" w:hanging="357"/>
        <w:jc w:val="left"/>
        <w:rPr>
          <w:rFonts w:ascii="Arial" w:hAnsi="Arial" w:cs="Arial"/>
          <w:snapToGrid w:val="0"/>
          <w:sz w:val="24"/>
          <w:szCs w:val="24"/>
        </w:rPr>
      </w:pPr>
      <w:r w:rsidRPr="00EE006B">
        <w:rPr>
          <w:rFonts w:ascii="Arial" w:hAnsi="Arial" w:cs="Arial"/>
          <w:snapToGrid w:val="0"/>
          <w:sz w:val="24"/>
          <w:szCs w:val="24"/>
        </w:rPr>
        <w:t xml:space="preserve">daytime searches for potentially suitable habitat resources, including but not limited to habitats with a sandy substrate and an associated dense shrub layer (description of </w:t>
      </w:r>
      <w:r w:rsidR="00830C7B">
        <w:rPr>
          <w:rFonts w:ascii="Arial" w:hAnsi="Arial" w:cs="Arial"/>
          <w:snapToGrid w:val="0"/>
          <w:sz w:val="24"/>
          <w:szCs w:val="24"/>
        </w:rPr>
        <w:t xml:space="preserve">the </w:t>
      </w:r>
      <w:r w:rsidRPr="00EE006B">
        <w:rPr>
          <w:rFonts w:ascii="Arial" w:hAnsi="Arial" w:cs="Arial"/>
          <w:snapToGrid w:val="0"/>
          <w:sz w:val="24"/>
          <w:szCs w:val="24"/>
        </w:rPr>
        <w:t xml:space="preserve">survey technique and recommended effort </w:t>
      </w:r>
      <w:r w:rsidR="00830C7B">
        <w:rPr>
          <w:rFonts w:ascii="Arial" w:hAnsi="Arial" w:cs="Arial"/>
          <w:snapToGrid w:val="0"/>
          <w:sz w:val="24"/>
          <w:szCs w:val="24"/>
        </w:rPr>
        <w:t xml:space="preserve">is </w:t>
      </w:r>
      <w:r w:rsidRPr="00EE006B">
        <w:rPr>
          <w:rFonts w:ascii="Arial" w:hAnsi="Arial" w:cs="Arial"/>
          <w:snapToGrid w:val="0"/>
          <w:sz w:val="24"/>
          <w:szCs w:val="24"/>
        </w:rPr>
        <w:t xml:space="preserve">provided in Section </w:t>
      </w:r>
      <w:r w:rsidR="003E0ACA" w:rsidRPr="00EE006B">
        <w:rPr>
          <w:rFonts w:ascii="Arial" w:hAnsi="Arial" w:cs="Arial"/>
          <w:snapToGrid w:val="0"/>
          <w:sz w:val="24"/>
          <w:szCs w:val="24"/>
        </w:rPr>
        <w:t>3</w:t>
      </w:r>
      <w:r w:rsidRPr="00EE006B">
        <w:rPr>
          <w:rFonts w:ascii="Arial" w:hAnsi="Arial" w:cs="Arial"/>
          <w:snapToGrid w:val="0"/>
          <w:sz w:val="24"/>
          <w:szCs w:val="24"/>
        </w:rPr>
        <w:t>.1)</w:t>
      </w:r>
    </w:p>
    <w:p w14:paraId="77D5609D" w14:textId="77777777" w:rsidR="007A30ED" w:rsidRPr="00EE006B" w:rsidRDefault="007A30ED" w:rsidP="0064034F">
      <w:pPr>
        <w:pStyle w:val="BodyText"/>
        <w:numPr>
          <w:ilvl w:val="0"/>
          <w:numId w:val="8"/>
        </w:numPr>
        <w:spacing w:after="120"/>
        <w:ind w:left="714" w:hanging="357"/>
        <w:jc w:val="left"/>
        <w:rPr>
          <w:rFonts w:ascii="Arial" w:hAnsi="Arial" w:cs="Arial"/>
          <w:snapToGrid w:val="0"/>
          <w:sz w:val="24"/>
          <w:szCs w:val="24"/>
        </w:rPr>
      </w:pPr>
      <w:r w:rsidRPr="00EE006B">
        <w:rPr>
          <w:rFonts w:ascii="Arial" w:hAnsi="Arial" w:cs="Arial"/>
          <w:snapToGrid w:val="0"/>
          <w:sz w:val="24"/>
          <w:szCs w:val="24"/>
        </w:rPr>
        <w:t>collection of predator scats, owl casts or remains, targeting predatory bird/mammal nests/dens</w:t>
      </w:r>
    </w:p>
    <w:p w14:paraId="4FE85268" w14:textId="77777777" w:rsidR="007A30ED" w:rsidRPr="00EE006B" w:rsidRDefault="007A30ED" w:rsidP="0064034F">
      <w:pPr>
        <w:pStyle w:val="BodyText"/>
        <w:numPr>
          <w:ilvl w:val="0"/>
          <w:numId w:val="8"/>
        </w:numPr>
        <w:spacing w:after="120"/>
        <w:ind w:left="714" w:hanging="357"/>
        <w:jc w:val="left"/>
        <w:rPr>
          <w:rFonts w:ascii="Arial" w:hAnsi="Arial" w:cs="Arial"/>
          <w:snapToGrid w:val="0"/>
          <w:sz w:val="24"/>
          <w:szCs w:val="24"/>
        </w:rPr>
      </w:pPr>
      <w:r w:rsidRPr="00EE006B">
        <w:rPr>
          <w:rFonts w:ascii="Arial" w:hAnsi="Arial" w:cs="Arial"/>
          <w:snapToGrid w:val="0"/>
          <w:sz w:val="24"/>
          <w:szCs w:val="24"/>
        </w:rPr>
        <w:t xml:space="preserve">pitfall trapping surveys (description of </w:t>
      </w:r>
      <w:r w:rsidR="00830C7B">
        <w:rPr>
          <w:rFonts w:ascii="Arial" w:hAnsi="Arial" w:cs="Arial"/>
          <w:snapToGrid w:val="0"/>
          <w:sz w:val="24"/>
          <w:szCs w:val="24"/>
        </w:rPr>
        <w:t>the</w:t>
      </w:r>
      <w:r w:rsidR="00D51B27">
        <w:rPr>
          <w:rFonts w:ascii="Arial" w:hAnsi="Arial" w:cs="Arial"/>
          <w:snapToGrid w:val="0"/>
          <w:sz w:val="24"/>
          <w:szCs w:val="24"/>
        </w:rPr>
        <w:t xml:space="preserve"> survey</w:t>
      </w:r>
      <w:r w:rsidR="00830C7B">
        <w:rPr>
          <w:rFonts w:ascii="Arial" w:hAnsi="Arial" w:cs="Arial"/>
          <w:snapToGrid w:val="0"/>
          <w:sz w:val="24"/>
          <w:szCs w:val="24"/>
        </w:rPr>
        <w:t xml:space="preserve"> </w:t>
      </w:r>
      <w:r w:rsidRPr="00EE006B">
        <w:rPr>
          <w:rFonts w:ascii="Arial" w:hAnsi="Arial" w:cs="Arial"/>
          <w:snapToGrid w:val="0"/>
          <w:sz w:val="24"/>
          <w:szCs w:val="24"/>
        </w:rPr>
        <w:t xml:space="preserve">technique and recommended effort </w:t>
      </w:r>
      <w:r w:rsidR="00830C7B">
        <w:rPr>
          <w:rFonts w:ascii="Arial" w:hAnsi="Arial" w:cs="Arial"/>
          <w:snapToGrid w:val="0"/>
          <w:sz w:val="24"/>
          <w:szCs w:val="24"/>
        </w:rPr>
        <w:t xml:space="preserve">is </w:t>
      </w:r>
      <w:r w:rsidRPr="00EE006B">
        <w:rPr>
          <w:rFonts w:ascii="Arial" w:hAnsi="Arial" w:cs="Arial"/>
          <w:snapToGrid w:val="0"/>
          <w:sz w:val="24"/>
          <w:szCs w:val="24"/>
        </w:rPr>
        <w:t xml:space="preserve">provided in Section </w:t>
      </w:r>
      <w:r w:rsidR="003E0ACA" w:rsidRPr="00EE006B">
        <w:rPr>
          <w:rFonts w:ascii="Arial" w:hAnsi="Arial" w:cs="Arial"/>
          <w:snapToGrid w:val="0"/>
          <w:sz w:val="24"/>
          <w:szCs w:val="24"/>
        </w:rPr>
        <w:t>3</w:t>
      </w:r>
      <w:r w:rsidRPr="00EE006B">
        <w:rPr>
          <w:rFonts w:ascii="Arial" w:hAnsi="Arial" w:cs="Arial"/>
          <w:snapToGrid w:val="0"/>
          <w:sz w:val="24"/>
          <w:szCs w:val="24"/>
        </w:rPr>
        <w:t>.3.8).</w:t>
      </w:r>
    </w:p>
    <w:p w14:paraId="1EAE44DD" w14:textId="77777777" w:rsidR="007A30ED" w:rsidRPr="00EE006B" w:rsidRDefault="007A30ED" w:rsidP="00EE006B">
      <w:pPr>
        <w:pStyle w:val="BodyText"/>
        <w:ind w:left="720"/>
        <w:jc w:val="left"/>
        <w:rPr>
          <w:rFonts w:ascii="Arial" w:hAnsi="Arial" w:cs="Arial"/>
          <w:sz w:val="24"/>
          <w:szCs w:val="24"/>
        </w:rPr>
      </w:pPr>
    </w:p>
    <w:p w14:paraId="1E948709" w14:textId="77777777" w:rsidR="007A30ED" w:rsidRDefault="007A30ED" w:rsidP="00EE006B">
      <w:pPr>
        <w:pStyle w:val="BodyText"/>
        <w:spacing w:after="120"/>
        <w:jc w:val="left"/>
        <w:rPr>
          <w:rFonts w:ascii="Arial" w:hAnsi="Arial" w:cs="Arial"/>
          <w:sz w:val="24"/>
          <w:szCs w:val="24"/>
        </w:rPr>
      </w:pPr>
      <w:r w:rsidRPr="00EE006B">
        <w:rPr>
          <w:rFonts w:ascii="Arial" w:hAnsi="Arial" w:cs="Arial"/>
          <w:sz w:val="24"/>
          <w:szCs w:val="24"/>
        </w:rPr>
        <w:t xml:space="preserve">Hair sampling device surveys are not recommended for the </w:t>
      </w:r>
      <w:smartTag w:uri="urn:schemas-microsoft-com:office:smarttags" w:element="place">
        <w:smartTag w:uri="urn:schemas-microsoft-com:office:smarttags" w:element="PlaceName">
          <w:r w:rsidRPr="00EE006B">
            <w:rPr>
              <w:rFonts w:ascii="Arial" w:hAnsi="Arial" w:cs="Arial"/>
              <w:sz w:val="24"/>
              <w:szCs w:val="24"/>
            </w:rPr>
            <w:t>Boullanger</w:t>
          </w:r>
        </w:smartTag>
        <w:r w:rsidRPr="00EE006B">
          <w:rPr>
            <w:rFonts w:ascii="Arial" w:hAnsi="Arial" w:cs="Arial"/>
            <w:sz w:val="24"/>
            <w:szCs w:val="24"/>
          </w:rPr>
          <w:t xml:space="preserve"> </w:t>
        </w:r>
        <w:smartTag w:uri="urn:schemas-microsoft-com:office:smarttags" w:element="PlaceType">
          <w:r w:rsidRPr="00EE006B">
            <w:rPr>
              <w:rFonts w:ascii="Arial" w:hAnsi="Arial" w:cs="Arial"/>
              <w:sz w:val="24"/>
              <w:szCs w:val="24"/>
            </w:rPr>
            <w:t>Island</w:t>
          </w:r>
        </w:smartTag>
      </w:smartTag>
      <w:r w:rsidRPr="00EE006B">
        <w:rPr>
          <w:rFonts w:ascii="Arial" w:hAnsi="Arial" w:cs="Arial"/>
          <w:sz w:val="24"/>
          <w:szCs w:val="24"/>
        </w:rPr>
        <w:t xml:space="preserve"> dunnart because it is not included among those species known to be distinguishable from hair samples (see </w:t>
      </w:r>
      <w:r w:rsidR="00722006" w:rsidRPr="00EE006B">
        <w:rPr>
          <w:rFonts w:ascii="Arial" w:hAnsi="Arial" w:cs="Arial"/>
          <w:sz w:val="24"/>
          <w:szCs w:val="24"/>
        </w:rPr>
        <w:t>Table 2</w:t>
      </w:r>
      <w:r w:rsidRPr="00EE006B">
        <w:rPr>
          <w:rFonts w:ascii="Arial" w:hAnsi="Arial" w:cs="Arial"/>
          <w:sz w:val="24"/>
          <w:szCs w:val="24"/>
        </w:rPr>
        <w:t xml:space="preserve">, Section </w:t>
      </w:r>
      <w:r w:rsidR="003E0ACA" w:rsidRPr="00EE006B">
        <w:rPr>
          <w:rFonts w:ascii="Arial" w:hAnsi="Arial" w:cs="Arial"/>
          <w:sz w:val="24"/>
          <w:szCs w:val="24"/>
        </w:rPr>
        <w:t>3</w:t>
      </w:r>
      <w:r w:rsidRPr="00EE006B">
        <w:rPr>
          <w:rFonts w:ascii="Arial" w:hAnsi="Arial" w:cs="Arial"/>
          <w:sz w:val="24"/>
          <w:szCs w:val="24"/>
        </w:rPr>
        <w:t>.3.7). Should this situation change for this species, then hair sampling may provide an appropriate alternative detection technique.</w:t>
      </w:r>
    </w:p>
    <w:p w14:paraId="430D3950" w14:textId="77777777" w:rsidR="00EE006B" w:rsidRPr="00EE006B" w:rsidRDefault="00EE006B" w:rsidP="00EE006B">
      <w:pPr>
        <w:pStyle w:val="BodyText"/>
        <w:spacing w:after="120"/>
        <w:jc w:val="left"/>
        <w:rPr>
          <w:rFonts w:ascii="Arial" w:hAnsi="Arial" w:cs="Arial"/>
          <w:sz w:val="24"/>
          <w:szCs w:val="24"/>
        </w:rPr>
      </w:pPr>
    </w:p>
    <w:p w14:paraId="6D5C921E" w14:textId="77777777" w:rsidR="007A30ED" w:rsidRPr="00EE006B" w:rsidRDefault="007A30ED" w:rsidP="00EE006B">
      <w:pPr>
        <w:pStyle w:val="Heading4AMBS"/>
        <w:spacing w:after="120"/>
        <w:jc w:val="left"/>
        <w:outlineLvl w:val="2"/>
        <w:rPr>
          <w:rFonts w:ascii="Arial" w:hAnsi="Arial" w:cs="Arial"/>
          <w:sz w:val="24"/>
          <w:szCs w:val="24"/>
        </w:rPr>
      </w:pPr>
      <w:r w:rsidRPr="00EE006B">
        <w:rPr>
          <w:rFonts w:ascii="Arial" w:hAnsi="Arial" w:cs="Arial"/>
          <w:sz w:val="24"/>
          <w:szCs w:val="24"/>
        </w:rPr>
        <w:t xml:space="preserve">Similar species in range </w:t>
      </w:r>
    </w:p>
    <w:p w14:paraId="135E83DC" w14:textId="77777777" w:rsidR="007A30ED" w:rsidRDefault="007A30ED" w:rsidP="00EE006B">
      <w:pPr>
        <w:pStyle w:val="BodyText"/>
        <w:spacing w:after="120"/>
        <w:jc w:val="left"/>
        <w:rPr>
          <w:rFonts w:ascii="Arial" w:hAnsi="Arial" w:cs="Arial"/>
          <w:sz w:val="24"/>
          <w:szCs w:val="24"/>
        </w:rPr>
      </w:pPr>
      <w:r w:rsidRPr="00EE006B">
        <w:rPr>
          <w:rFonts w:ascii="Arial" w:hAnsi="Arial" w:cs="Arial"/>
          <w:sz w:val="24"/>
          <w:szCs w:val="24"/>
        </w:rPr>
        <w:t xml:space="preserve">Along with the </w:t>
      </w:r>
      <w:smartTag w:uri="urn:schemas-microsoft-com:office:smarttags" w:element="PlaceName">
        <w:r w:rsidRPr="00EE006B">
          <w:rPr>
            <w:rFonts w:ascii="Arial" w:hAnsi="Arial" w:cs="Arial"/>
            <w:sz w:val="24"/>
            <w:szCs w:val="24"/>
          </w:rPr>
          <w:t>Boullanger</w:t>
        </w:r>
      </w:smartTag>
      <w:r w:rsidRPr="00EE006B">
        <w:rPr>
          <w:rFonts w:ascii="Arial" w:hAnsi="Arial" w:cs="Arial"/>
          <w:sz w:val="24"/>
          <w:szCs w:val="24"/>
        </w:rPr>
        <w:t xml:space="preserve"> </w:t>
      </w:r>
      <w:smartTag w:uri="urn:schemas-microsoft-com:office:smarttags" w:element="PlaceType">
        <w:r w:rsidRPr="00EE006B">
          <w:rPr>
            <w:rFonts w:ascii="Arial" w:hAnsi="Arial" w:cs="Arial"/>
            <w:sz w:val="24"/>
            <w:szCs w:val="24"/>
          </w:rPr>
          <w:t>Island</w:t>
        </w:r>
      </w:smartTag>
      <w:r w:rsidRPr="00EE006B">
        <w:rPr>
          <w:rFonts w:ascii="Arial" w:hAnsi="Arial" w:cs="Arial"/>
          <w:sz w:val="24"/>
          <w:szCs w:val="24"/>
        </w:rPr>
        <w:t xml:space="preserve"> dunnart, the EPBC Act listed dibbler and the introduced house mouse are present on </w:t>
      </w:r>
      <w:smartTag w:uri="urn:schemas-microsoft-com:office:smarttags" w:element="place">
        <w:smartTag w:uri="urn:schemas-microsoft-com:office:smarttags" w:element="PlaceName">
          <w:r w:rsidRPr="00EE006B">
            <w:rPr>
              <w:rFonts w:ascii="Arial" w:hAnsi="Arial" w:cs="Arial"/>
              <w:sz w:val="24"/>
              <w:szCs w:val="24"/>
            </w:rPr>
            <w:t>Boullanger</w:t>
          </w:r>
        </w:smartTag>
        <w:r w:rsidRPr="00EE006B">
          <w:rPr>
            <w:rFonts w:ascii="Arial" w:hAnsi="Arial" w:cs="Arial"/>
            <w:sz w:val="24"/>
            <w:szCs w:val="24"/>
          </w:rPr>
          <w:t xml:space="preserve"> </w:t>
        </w:r>
        <w:smartTag w:uri="urn:schemas-microsoft-com:office:smarttags" w:element="PlaceType">
          <w:r w:rsidRPr="00EE006B">
            <w:rPr>
              <w:rFonts w:ascii="Arial" w:hAnsi="Arial" w:cs="Arial"/>
              <w:sz w:val="24"/>
              <w:szCs w:val="24"/>
            </w:rPr>
            <w:t>Island</w:t>
          </w:r>
        </w:smartTag>
      </w:smartTag>
      <w:r w:rsidRPr="00EE006B">
        <w:rPr>
          <w:rFonts w:ascii="Arial" w:hAnsi="Arial" w:cs="Arial"/>
          <w:sz w:val="24"/>
          <w:szCs w:val="24"/>
        </w:rPr>
        <w:t xml:space="preserve"> and have also been recorded in pitfalls (Fuller &amp; Burbidge 1987). Consequently, investigators must be able to distinguish between these species. For surveys conducted on the mainland, a DNA sample may be required to distinguish between subspecies of </w:t>
      </w:r>
      <w:r w:rsidRPr="00EE006B">
        <w:rPr>
          <w:rFonts w:ascii="Arial" w:hAnsi="Arial" w:cs="Arial"/>
          <w:i/>
          <w:sz w:val="24"/>
          <w:szCs w:val="24"/>
        </w:rPr>
        <w:t>S. griseoventer.</w:t>
      </w:r>
      <w:r w:rsidRPr="00EE006B">
        <w:rPr>
          <w:rFonts w:ascii="Arial" w:hAnsi="Arial" w:cs="Arial"/>
          <w:sz w:val="24"/>
          <w:szCs w:val="24"/>
        </w:rPr>
        <w:t xml:space="preserve"> This may require appropriate permission and licensing from the relevant government organisations.</w:t>
      </w:r>
    </w:p>
    <w:p w14:paraId="2BF5453F" w14:textId="77777777" w:rsidR="00EE006B" w:rsidRPr="00EE006B" w:rsidRDefault="00EE006B" w:rsidP="00EE006B">
      <w:pPr>
        <w:pStyle w:val="BodyText"/>
        <w:spacing w:after="120"/>
        <w:jc w:val="left"/>
        <w:rPr>
          <w:rFonts w:ascii="Arial" w:hAnsi="Arial" w:cs="Arial"/>
          <w:sz w:val="24"/>
          <w:szCs w:val="24"/>
        </w:rPr>
      </w:pPr>
    </w:p>
    <w:p w14:paraId="7B6E4FCF" w14:textId="77777777" w:rsidR="007A30ED" w:rsidRPr="00EE006B" w:rsidRDefault="007A30ED" w:rsidP="00EE006B">
      <w:pPr>
        <w:pStyle w:val="Heading4AMBS"/>
        <w:spacing w:after="120"/>
        <w:ind w:left="862" w:hanging="862"/>
        <w:jc w:val="left"/>
        <w:outlineLvl w:val="2"/>
        <w:rPr>
          <w:rFonts w:ascii="Arial" w:hAnsi="Arial" w:cs="Arial"/>
          <w:sz w:val="24"/>
          <w:szCs w:val="24"/>
        </w:rPr>
      </w:pPr>
      <w:r w:rsidRPr="00EE006B">
        <w:rPr>
          <w:rFonts w:ascii="Arial" w:hAnsi="Arial" w:cs="Arial"/>
          <w:sz w:val="24"/>
          <w:szCs w:val="24"/>
        </w:rPr>
        <w:t xml:space="preserve">References </w:t>
      </w:r>
    </w:p>
    <w:p w14:paraId="51F8B4CE" w14:textId="77777777" w:rsidR="007A30ED" w:rsidRPr="00EE006B" w:rsidRDefault="007A30ED" w:rsidP="00EE006B">
      <w:pPr>
        <w:pStyle w:val="BodyText"/>
        <w:jc w:val="left"/>
        <w:rPr>
          <w:rFonts w:ascii="Arial" w:hAnsi="Arial" w:cs="Arial"/>
          <w:sz w:val="24"/>
          <w:szCs w:val="24"/>
        </w:rPr>
      </w:pPr>
      <w:r w:rsidRPr="00EE006B">
        <w:rPr>
          <w:rFonts w:ascii="Arial" w:hAnsi="Arial" w:cs="Arial"/>
          <w:sz w:val="24"/>
          <w:szCs w:val="24"/>
        </w:rPr>
        <w:t xml:space="preserve">Crowther, M.S., Dickman, C.R. and Lynam, A.J. 1999. </w:t>
      </w:r>
      <w:r w:rsidRPr="00EE006B">
        <w:rPr>
          <w:rFonts w:ascii="Arial" w:hAnsi="Arial" w:cs="Arial"/>
          <w:i/>
          <w:sz w:val="24"/>
          <w:szCs w:val="24"/>
        </w:rPr>
        <w:t xml:space="preserve">Sminthopsis griseoventer boullangerensis </w:t>
      </w:r>
      <w:r w:rsidRPr="00EE006B">
        <w:rPr>
          <w:rFonts w:ascii="Arial" w:hAnsi="Arial" w:cs="Arial"/>
          <w:sz w:val="24"/>
          <w:szCs w:val="24"/>
        </w:rPr>
        <w:t xml:space="preserve">(Marsupialia: Dasyuridae), a new subspecies in the </w:t>
      </w:r>
      <w:r w:rsidRPr="00EE006B">
        <w:rPr>
          <w:rFonts w:ascii="Arial" w:hAnsi="Arial" w:cs="Arial"/>
          <w:i/>
          <w:sz w:val="24"/>
          <w:szCs w:val="24"/>
        </w:rPr>
        <w:t>S. murina</w:t>
      </w:r>
      <w:r w:rsidRPr="00EE006B">
        <w:rPr>
          <w:rFonts w:ascii="Arial" w:hAnsi="Arial" w:cs="Arial"/>
          <w:sz w:val="24"/>
          <w:szCs w:val="24"/>
        </w:rPr>
        <w:t xml:space="preserve"> complex from </w:t>
      </w:r>
      <w:smartTag w:uri="urn:schemas-microsoft-com:office:smarttags" w:element="place">
        <w:smartTag w:uri="urn:schemas-microsoft-com:office:smarttags" w:element="City">
          <w:r w:rsidRPr="00EE006B">
            <w:rPr>
              <w:rFonts w:ascii="Arial" w:hAnsi="Arial" w:cs="Arial"/>
              <w:sz w:val="24"/>
              <w:szCs w:val="24"/>
            </w:rPr>
            <w:t>Boullanger Island</w:t>
          </w:r>
        </w:smartTag>
        <w:r w:rsidRPr="00EE006B">
          <w:rPr>
            <w:rFonts w:ascii="Arial" w:hAnsi="Arial" w:cs="Arial"/>
            <w:sz w:val="24"/>
            <w:szCs w:val="24"/>
          </w:rPr>
          <w:t xml:space="preserve">, </w:t>
        </w:r>
        <w:smartTag w:uri="urn:schemas-microsoft-com:office:smarttags" w:element="State">
          <w:r w:rsidRPr="00EE006B">
            <w:rPr>
              <w:rFonts w:ascii="Arial" w:hAnsi="Arial" w:cs="Arial"/>
              <w:sz w:val="24"/>
              <w:szCs w:val="24"/>
            </w:rPr>
            <w:t>Western Australia</w:t>
          </w:r>
        </w:smartTag>
      </w:smartTag>
      <w:r w:rsidRPr="00EE006B">
        <w:rPr>
          <w:rFonts w:ascii="Arial" w:hAnsi="Arial" w:cs="Arial"/>
          <w:sz w:val="24"/>
          <w:szCs w:val="24"/>
        </w:rPr>
        <w:t>. Australian Journal of Zoology 47: 215 – 243.</w:t>
      </w:r>
    </w:p>
    <w:p w14:paraId="4D3D1F5F" w14:textId="77777777" w:rsidR="007A30ED" w:rsidRPr="00EE006B" w:rsidRDefault="007A30ED" w:rsidP="00EE006B">
      <w:pPr>
        <w:pStyle w:val="BodyText"/>
        <w:jc w:val="left"/>
        <w:rPr>
          <w:rFonts w:ascii="Arial" w:hAnsi="Arial" w:cs="Arial"/>
          <w:sz w:val="24"/>
          <w:szCs w:val="24"/>
        </w:rPr>
      </w:pPr>
    </w:p>
    <w:p w14:paraId="3CE965DD" w14:textId="77777777" w:rsidR="007A30ED" w:rsidRPr="00EE006B" w:rsidRDefault="007A30ED" w:rsidP="00EE006B">
      <w:pPr>
        <w:pStyle w:val="BodyText"/>
        <w:jc w:val="left"/>
        <w:rPr>
          <w:rFonts w:ascii="Arial" w:hAnsi="Arial" w:cs="Arial"/>
          <w:sz w:val="24"/>
          <w:szCs w:val="24"/>
        </w:rPr>
      </w:pPr>
      <w:r w:rsidRPr="00EE006B">
        <w:rPr>
          <w:rFonts w:ascii="Arial" w:hAnsi="Arial" w:cs="Arial"/>
          <w:sz w:val="24"/>
          <w:szCs w:val="24"/>
        </w:rPr>
        <w:t xml:space="preserve">Dickman, C.R. 2008. Grey-bellied Dunnart </w:t>
      </w:r>
      <w:r w:rsidRPr="00EE006B">
        <w:rPr>
          <w:rFonts w:ascii="Arial" w:hAnsi="Arial" w:cs="Arial"/>
          <w:i/>
          <w:sz w:val="24"/>
          <w:szCs w:val="24"/>
        </w:rPr>
        <w:t>Sminthopsis griseoventer.</w:t>
      </w:r>
      <w:r w:rsidRPr="00EE006B">
        <w:rPr>
          <w:rFonts w:ascii="Arial" w:hAnsi="Arial" w:cs="Arial"/>
          <w:sz w:val="24"/>
          <w:szCs w:val="24"/>
        </w:rPr>
        <w:t xml:space="preserve"> In ‘The Mammals of </w:t>
      </w:r>
      <w:smartTag w:uri="urn:schemas-microsoft-com:office:smarttags" w:element="place">
        <w:smartTag w:uri="urn:schemas-microsoft-com:office:smarttags" w:element="country-region">
          <w:r w:rsidRPr="00EE006B">
            <w:rPr>
              <w:rFonts w:ascii="Arial" w:hAnsi="Arial" w:cs="Arial"/>
              <w:sz w:val="24"/>
              <w:szCs w:val="24"/>
            </w:rPr>
            <w:t>Australia</w:t>
          </w:r>
        </w:smartTag>
      </w:smartTag>
      <w:r w:rsidRPr="00EE006B">
        <w:rPr>
          <w:rFonts w:ascii="Arial" w:hAnsi="Arial" w:cs="Arial"/>
          <w:sz w:val="24"/>
          <w:szCs w:val="24"/>
        </w:rPr>
        <w:t xml:space="preserve">’ (Ed. S. Van Dyck and R. Strahan) pp. 141 – 143. (Reed New </w:t>
      </w:r>
      <w:smartTag w:uri="urn:schemas-microsoft-com:office:smarttags" w:element="City">
        <w:r w:rsidRPr="00EE006B">
          <w:rPr>
            <w:rFonts w:ascii="Arial" w:hAnsi="Arial" w:cs="Arial"/>
            <w:sz w:val="24"/>
            <w:szCs w:val="24"/>
          </w:rPr>
          <w:t>Holland</w:t>
        </w:r>
      </w:smartTag>
      <w:r w:rsidRPr="00EE006B">
        <w:rPr>
          <w:rFonts w:ascii="Arial" w:hAnsi="Arial" w:cs="Arial"/>
          <w:sz w:val="24"/>
          <w:szCs w:val="24"/>
        </w:rPr>
        <w:t xml:space="preserve">: </w:t>
      </w:r>
      <w:smartTag w:uri="urn:schemas-microsoft-com:office:smarttags" w:element="place">
        <w:smartTag w:uri="urn:schemas-microsoft-com:office:smarttags" w:element="City">
          <w:r w:rsidRPr="00EE006B">
            <w:rPr>
              <w:rFonts w:ascii="Arial" w:hAnsi="Arial" w:cs="Arial"/>
              <w:sz w:val="24"/>
              <w:szCs w:val="24"/>
            </w:rPr>
            <w:t>Sydney</w:t>
          </w:r>
        </w:smartTag>
      </w:smartTag>
      <w:r w:rsidRPr="00EE006B">
        <w:rPr>
          <w:rFonts w:ascii="Arial" w:hAnsi="Arial" w:cs="Arial"/>
          <w:sz w:val="24"/>
          <w:szCs w:val="24"/>
        </w:rPr>
        <w:t>).</w:t>
      </w:r>
    </w:p>
    <w:p w14:paraId="60F5ADC5" w14:textId="77777777" w:rsidR="007A30ED" w:rsidRPr="00EE006B" w:rsidRDefault="007A30ED" w:rsidP="00EE006B">
      <w:pPr>
        <w:pStyle w:val="BodyText"/>
        <w:jc w:val="left"/>
        <w:rPr>
          <w:rFonts w:ascii="Arial" w:hAnsi="Arial" w:cs="Arial"/>
          <w:sz w:val="24"/>
          <w:szCs w:val="24"/>
        </w:rPr>
      </w:pPr>
    </w:p>
    <w:p w14:paraId="4C183A47" w14:textId="77777777" w:rsidR="007A30ED" w:rsidRPr="00EE006B" w:rsidRDefault="007A30ED" w:rsidP="00EE006B">
      <w:pPr>
        <w:pStyle w:val="BodyText"/>
        <w:jc w:val="left"/>
        <w:rPr>
          <w:rFonts w:ascii="Arial" w:hAnsi="Arial" w:cs="Arial"/>
          <w:sz w:val="24"/>
          <w:szCs w:val="24"/>
        </w:rPr>
      </w:pPr>
      <w:r w:rsidRPr="00EE006B">
        <w:rPr>
          <w:rFonts w:ascii="Arial" w:hAnsi="Arial" w:cs="Arial"/>
          <w:sz w:val="24"/>
          <w:szCs w:val="24"/>
        </w:rPr>
        <w:t xml:space="preserve">Fuller, P.J and Burbidge, A.A. 1987. Discovery of the Dibbler, </w:t>
      </w:r>
      <w:r w:rsidRPr="00EE006B">
        <w:rPr>
          <w:rFonts w:ascii="Arial" w:hAnsi="Arial" w:cs="Arial"/>
          <w:i/>
          <w:sz w:val="24"/>
          <w:szCs w:val="24"/>
        </w:rPr>
        <w:t>Parantechinus apicalis</w:t>
      </w:r>
      <w:r w:rsidRPr="00EE006B">
        <w:rPr>
          <w:rFonts w:ascii="Arial" w:hAnsi="Arial" w:cs="Arial"/>
          <w:sz w:val="24"/>
          <w:szCs w:val="24"/>
        </w:rPr>
        <w:t xml:space="preserve">, on islands at </w:t>
      </w:r>
      <w:smartTag w:uri="urn:schemas-microsoft-com:office:smarttags" w:element="place">
        <w:smartTag w:uri="urn:schemas-microsoft-com:office:smarttags" w:element="PlaceName">
          <w:r w:rsidRPr="00EE006B">
            <w:rPr>
              <w:rFonts w:ascii="Arial" w:hAnsi="Arial" w:cs="Arial"/>
              <w:sz w:val="24"/>
              <w:szCs w:val="24"/>
            </w:rPr>
            <w:t>Jurien</w:t>
          </w:r>
        </w:smartTag>
        <w:r w:rsidRPr="00EE006B">
          <w:rPr>
            <w:rFonts w:ascii="Arial" w:hAnsi="Arial" w:cs="Arial"/>
            <w:sz w:val="24"/>
            <w:szCs w:val="24"/>
          </w:rPr>
          <w:t xml:space="preserve"> </w:t>
        </w:r>
        <w:smartTag w:uri="urn:schemas-microsoft-com:office:smarttags" w:element="PlaceType">
          <w:r w:rsidRPr="00EE006B">
            <w:rPr>
              <w:rFonts w:ascii="Arial" w:hAnsi="Arial" w:cs="Arial"/>
              <w:sz w:val="24"/>
              <w:szCs w:val="24"/>
            </w:rPr>
            <w:t>Bay</w:t>
          </w:r>
        </w:smartTag>
      </w:smartTag>
      <w:r w:rsidRPr="00EE006B">
        <w:rPr>
          <w:rFonts w:ascii="Arial" w:hAnsi="Arial" w:cs="Arial"/>
          <w:sz w:val="24"/>
          <w:szCs w:val="24"/>
        </w:rPr>
        <w:t>. Western Australian Naturalist 16: 177 – 181.</w:t>
      </w:r>
    </w:p>
    <w:p w14:paraId="58809C38" w14:textId="77777777" w:rsidR="007A30ED" w:rsidRPr="00EE006B" w:rsidRDefault="007A30ED" w:rsidP="00EE006B">
      <w:pPr>
        <w:pStyle w:val="BodyText"/>
        <w:jc w:val="left"/>
        <w:rPr>
          <w:rFonts w:ascii="Arial" w:hAnsi="Arial" w:cs="Arial"/>
          <w:sz w:val="24"/>
          <w:szCs w:val="24"/>
        </w:rPr>
      </w:pPr>
    </w:p>
    <w:p w14:paraId="58F5F5CC" w14:textId="77777777" w:rsidR="007A30ED" w:rsidRPr="00EE006B" w:rsidRDefault="007A30ED" w:rsidP="00EE006B">
      <w:pPr>
        <w:pStyle w:val="BodyText"/>
        <w:jc w:val="left"/>
        <w:rPr>
          <w:rFonts w:ascii="Arial" w:hAnsi="Arial" w:cs="Arial"/>
          <w:sz w:val="24"/>
          <w:szCs w:val="24"/>
        </w:rPr>
      </w:pPr>
      <w:r w:rsidRPr="00EE006B">
        <w:rPr>
          <w:rFonts w:ascii="Arial" w:hAnsi="Arial" w:cs="Arial"/>
          <w:sz w:val="24"/>
          <w:szCs w:val="24"/>
        </w:rPr>
        <w:t xml:space="preserve">Start, A.N, Moro, D., </w:t>
      </w:r>
      <w:smartTag w:uri="urn:schemas-microsoft-com:office:smarttags" w:element="place">
        <w:r w:rsidRPr="00EE006B">
          <w:rPr>
            <w:rFonts w:ascii="Arial" w:hAnsi="Arial" w:cs="Arial"/>
            <w:sz w:val="24"/>
            <w:szCs w:val="24"/>
          </w:rPr>
          <w:t>Adams</w:t>
        </w:r>
      </w:smartTag>
      <w:r w:rsidRPr="00EE006B">
        <w:rPr>
          <w:rFonts w:ascii="Arial" w:hAnsi="Arial" w:cs="Arial"/>
          <w:sz w:val="24"/>
          <w:szCs w:val="24"/>
        </w:rPr>
        <w:t xml:space="preserve">, M. and Bencini, R. 2006. Dunnarts from </w:t>
      </w:r>
      <w:smartTag w:uri="urn:schemas-microsoft-com:office:smarttags" w:element="place">
        <w:smartTag w:uri="urn:schemas-microsoft-com:office:smarttags" w:element="PlaceName">
          <w:r w:rsidRPr="00EE006B">
            <w:rPr>
              <w:rFonts w:ascii="Arial" w:hAnsi="Arial" w:cs="Arial"/>
              <w:sz w:val="24"/>
              <w:szCs w:val="24"/>
            </w:rPr>
            <w:t>Boullanger</w:t>
          </w:r>
        </w:smartTag>
        <w:r w:rsidRPr="00EE006B">
          <w:rPr>
            <w:rFonts w:ascii="Arial" w:hAnsi="Arial" w:cs="Arial"/>
            <w:sz w:val="24"/>
            <w:szCs w:val="24"/>
          </w:rPr>
          <w:t xml:space="preserve"> </w:t>
        </w:r>
        <w:smartTag w:uri="urn:schemas-microsoft-com:office:smarttags" w:element="PlaceType">
          <w:r w:rsidRPr="00EE006B">
            <w:rPr>
              <w:rFonts w:ascii="Arial" w:hAnsi="Arial" w:cs="Arial"/>
              <w:sz w:val="24"/>
              <w:szCs w:val="24"/>
            </w:rPr>
            <w:t>Island</w:t>
          </w:r>
        </w:smartTag>
      </w:smartTag>
      <w:r w:rsidRPr="00EE006B">
        <w:rPr>
          <w:rFonts w:ascii="Arial" w:hAnsi="Arial" w:cs="Arial"/>
          <w:sz w:val="24"/>
          <w:szCs w:val="24"/>
        </w:rPr>
        <w:t>: new evidence and reassessment of a taxonomic issue with resource implications. Australian Mammalogy 28: 51 – 58.</w:t>
      </w:r>
    </w:p>
    <w:p w14:paraId="6EE36AB3" w14:textId="77777777" w:rsidR="007A30ED" w:rsidRPr="00EE006B" w:rsidRDefault="007A30ED" w:rsidP="00EE006B">
      <w:pPr>
        <w:pStyle w:val="BodyText"/>
        <w:jc w:val="left"/>
        <w:rPr>
          <w:rFonts w:ascii="Arial" w:hAnsi="Arial" w:cs="Arial"/>
          <w:sz w:val="24"/>
          <w:szCs w:val="24"/>
        </w:rPr>
      </w:pPr>
    </w:p>
    <w:p w14:paraId="25813BD5" w14:textId="77777777" w:rsidR="007A30ED" w:rsidRPr="00EE006B" w:rsidRDefault="007A30ED" w:rsidP="00EE006B">
      <w:pPr>
        <w:pStyle w:val="ReptileHeader"/>
        <w:spacing w:before="0"/>
        <w:ind w:left="0" w:firstLine="0"/>
        <w:jc w:val="left"/>
        <w:rPr>
          <w:rFonts w:ascii="Arial" w:hAnsi="Arial" w:cs="Arial"/>
          <w:sz w:val="36"/>
          <w:szCs w:val="36"/>
        </w:rPr>
      </w:pPr>
      <w:r w:rsidRPr="00EE006B">
        <w:rPr>
          <w:rFonts w:ascii="Arial" w:hAnsi="Arial" w:cs="Arial"/>
          <w:i w:val="0"/>
          <w:sz w:val="24"/>
          <w:szCs w:val="24"/>
        </w:rPr>
        <w:br w:type="page"/>
      </w:r>
      <w:r w:rsidRPr="00EE006B">
        <w:rPr>
          <w:rFonts w:ascii="Arial" w:hAnsi="Arial" w:cs="Arial"/>
          <w:i w:val="0"/>
          <w:sz w:val="36"/>
          <w:szCs w:val="36"/>
        </w:rPr>
        <w:t>Bramble Cay melomys</w:t>
      </w:r>
    </w:p>
    <w:p w14:paraId="69E115F2" w14:textId="77777777" w:rsidR="007A30ED" w:rsidRPr="00EE006B" w:rsidRDefault="007A30ED" w:rsidP="00EE006B">
      <w:pPr>
        <w:jc w:val="left"/>
        <w:rPr>
          <w:rFonts w:ascii="Arial" w:hAnsi="Arial" w:cs="Arial"/>
          <w:b/>
          <w:i/>
          <w:sz w:val="24"/>
          <w:szCs w:val="24"/>
        </w:rPr>
      </w:pPr>
      <w:r w:rsidRPr="00EE006B">
        <w:rPr>
          <w:rFonts w:ascii="Arial" w:hAnsi="Arial" w:cs="Arial"/>
          <w:b/>
          <w:i/>
          <w:sz w:val="24"/>
          <w:szCs w:val="24"/>
        </w:rPr>
        <w:t>Melomys rubicola</w:t>
      </w:r>
    </w:p>
    <w:p w14:paraId="7B13CE43" w14:textId="77777777" w:rsidR="007A30ED" w:rsidRPr="00EE006B" w:rsidRDefault="007A30ED" w:rsidP="00EE006B">
      <w:pPr>
        <w:pStyle w:val="BodyText2"/>
        <w:spacing w:before="200" w:line="240" w:lineRule="auto"/>
        <w:jc w:val="left"/>
        <w:rPr>
          <w:rFonts w:ascii="Arial" w:hAnsi="Arial" w:cs="Arial"/>
          <w:i/>
          <w:color w:val="0046AD"/>
          <w:sz w:val="24"/>
          <w:szCs w:val="24"/>
        </w:rPr>
      </w:pPr>
    </w:p>
    <w:p w14:paraId="41DCC904" w14:textId="77777777" w:rsidR="007A30ED" w:rsidRPr="00EE006B" w:rsidRDefault="007A30ED" w:rsidP="0064034F">
      <w:pPr>
        <w:pStyle w:val="BodyText"/>
        <w:tabs>
          <w:tab w:val="left" w:pos="2700"/>
        </w:tabs>
        <w:spacing w:before="120" w:after="120"/>
        <w:ind w:left="2520" w:hanging="2520"/>
        <w:jc w:val="left"/>
        <w:rPr>
          <w:rFonts w:ascii="Arial" w:hAnsi="Arial" w:cs="Arial"/>
          <w:sz w:val="24"/>
          <w:szCs w:val="24"/>
        </w:rPr>
      </w:pPr>
      <w:r w:rsidRPr="00EE006B">
        <w:rPr>
          <w:rFonts w:ascii="Arial" w:hAnsi="Arial" w:cs="Arial"/>
          <w:b/>
          <w:sz w:val="24"/>
          <w:szCs w:val="24"/>
        </w:rPr>
        <w:t>States and territories:</w:t>
      </w:r>
      <w:r w:rsidRPr="00EE006B">
        <w:rPr>
          <w:rFonts w:ascii="Arial" w:hAnsi="Arial" w:cs="Arial"/>
          <w:sz w:val="24"/>
          <w:szCs w:val="24"/>
        </w:rPr>
        <w:tab/>
        <w:t xml:space="preserve"> </w:t>
      </w:r>
      <w:smartTag w:uri="urn:schemas-microsoft-com:office:smarttags" w:element="place">
        <w:smartTag w:uri="urn:schemas-microsoft-com:office:smarttags" w:element="State">
          <w:r w:rsidRPr="00EE006B">
            <w:rPr>
              <w:rFonts w:ascii="Arial" w:hAnsi="Arial" w:cs="Arial"/>
              <w:sz w:val="24"/>
              <w:szCs w:val="24"/>
            </w:rPr>
            <w:t>Queensland</w:t>
          </w:r>
        </w:smartTag>
      </w:smartTag>
      <w:r w:rsidRPr="00EE006B">
        <w:rPr>
          <w:rFonts w:ascii="Arial" w:hAnsi="Arial" w:cs="Arial"/>
          <w:sz w:val="24"/>
          <w:szCs w:val="24"/>
        </w:rPr>
        <w:t>.</w:t>
      </w:r>
    </w:p>
    <w:p w14:paraId="4E186EDA" w14:textId="77777777" w:rsidR="007A30ED" w:rsidRPr="00EE006B" w:rsidRDefault="007A30ED" w:rsidP="0064034F">
      <w:pPr>
        <w:pStyle w:val="BodyText"/>
        <w:tabs>
          <w:tab w:val="left" w:pos="2700"/>
        </w:tabs>
        <w:spacing w:before="120" w:after="120"/>
        <w:ind w:left="2520" w:hanging="2520"/>
        <w:jc w:val="left"/>
        <w:rPr>
          <w:rFonts w:ascii="Arial" w:hAnsi="Arial" w:cs="Arial"/>
          <w:sz w:val="24"/>
          <w:szCs w:val="24"/>
        </w:rPr>
      </w:pPr>
      <w:r w:rsidRPr="00EE006B">
        <w:rPr>
          <w:rFonts w:ascii="Arial" w:hAnsi="Arial" w:cs="Arial"/>
          <w:b/>
          <w:sz w:val="24"/>
          <w:szCs w:val="24"/>
        </w:rPr>
        <w:t>Regions:</w:t>
      </w:r>
      <w:r w:rsidRPr="00EE006B">
        <w:rPr>
          <w:rFonts w:ascii="Arial" w:hAnsi="Arial" w:cs="Arial"/>
          <w:sz w:val="24"/>
          <w:szCs w:val="24"/>
        </w:rPr>
        <w:t xml:space="preserve"> </w:t>
      </w:r>
      <w:r w:rsidRPr="00EE006B">
        <w:rPr>
          <w:rFonts w:ascii="Arial" w:hAnsi="Arial" w:cs="Arial"/>
          <w:sz w:val="24"/>
          <w:szCs w:val="24"/>
        </w:rPr>
        <w:tab/>
        <w:t xml:space="preserve">Bramble Cay in the </w:t>
      </w:r>
      <w:smartTag w:uri="urn:schemas-microsoft-com:office:smarttags" w:element="place">
        <w:r w:rsidRPr="00EE006B">
          <w:rPr>
            <w:rFonts w:ascii="Arial" w:hAnsi="Arial" w:cs="Arial"/>
            <w:sz w:val="24"/>
            <w:szCs w:val="24"/>
          </w:rPr>
          <w:t>Great Barrier Reef</w:t>
        </w:r>
      </w:smartTag>
      <w:r w:rsidRPr="00EE006B">
        <w:rPr>
          <w:rFonts w:ascii="Arial" w:hAnsi="Arial" w:cs="Arial"/>
          <w:sz w:val="24"/>
          <w:szCs w:val="24"/>
        </w:rPr>
        <w:t>.</w:t>
      </w:r>
      <w:r w:rsidRPr="00EE006B">
        <w:rPr>
          <w:rFonts w:ascii="Arial" w:hAnsi="Arial" w:cs="Arial"/>
          <w:sz w:val="24"/>
          <w:szCs w:val="24"/>
        </w:rPr>
        <w:fldChar w:fldCharType="begin"/>
      </w:r>
      <w:r w:rsidRPr="00EE006B">
        <w:rPr>
          <w:rFonts w:ascii="Arial" w:hAnsi="Arial" w:cs="Arial"/>
          <w:sz w:val="24"/>
          <w:szCs w:val="24"/>
        </w:rPr>
        <w:instrText xml:space="preserve"> FILLIN "Enter Project Manager 2" \* MERGEFORMAT </w:instrText>
      </w:r>
      <w:r w:rsidRPr="00EE006B">
        <w:rPr>
          <w:rFonts w:ascii="Arial" w:hAnsi="Arial" w:cs="Arial"/>
          <w:sz w:val="24"/>
          <w:szCs w:val="24"/>
        </w:rPr>
        <w:fldChar w:fldCharType="separate"/>
      </w:r>
      <w:r w:rsidRPr="00EE006B">
        <w:rPr>
          <w:rFonts w:ascii="Arial" w:hAnsi="Arial" w:cs="Arial"/>
          <w:sz w:val="24"/>
          <w:szCs w:val="24"/>
        </w:rPr>
        <w:fldChar w:fldCharType="end"/>
      </w:r>
    </w:p>
    <w:p w14:paraId="1A617737" w14:textId="77777777" w:rsidR="007A30ED" w:rsidRPr="00EE006B" w:rsidRDefault="007A30ED" w:rsidP="0064034F">
      <w:pPr>
        <w:pStyle w:val="BodyText"/>
        <w:tabs>
          <w:tab w:val="left" w:pos="2700"/>
        </w:tabs>
        <w:spacing w:before="120" w:after="120"/>
        <w:ind w:left="2520" w:hanging="2520"/>
        <w:jc w:val="left"/>
        <w:rPr>
          <w:rFonts w:ascii="Arial" w:hAnsi="Arial" w:cs="Arial"/>
          <w:sz w:val="24"/>
          <w:szCs w:val="24"/>
        </w:rPr>
      </w:pPr>
      <w:r w:rsidRPr="00EE006B">
        <w:rPr>
          <w:rFonts w:ascii="Arial" w:hAnsi="Arial" w:cs="Arial"/>
          <w:b/>
          <w:sz w:val="24"/>
          <w:szCs w:val="24"/>
        </w:rPr>
        <w:t>Habitat:</w:t>
      </w:r>
      <w:r w:rsidRPr="00EE006B">
        <w:rPr>
          <w:rFonts w:ascii="Arial" w:hAnsi="Arial" w:cs="Arial"/>
          <w:sz w:val="24"/>
          <w:szCs w:val="24"/>
        </w:rPr>
        <w:t xml:space="preserve"> </w:t>
      </w:r>
      <w:r w:rsidRPr="00EE006B">
        <w:rPr>
          <w:rFonts w:ascii="Arial" w:hAnsi="Arial" w:cs="Arial"/>
          <w:sz w:val="24"/>
          <w:szCs w:val="24"/>
        </w:rPr>
        <w:tab/>
        <w:t>Herbfield and strandline vegetation.</w:t>
      </w:r>
    </w:p>
    <w:p w14:paraId="2827408A" w14:textId="77777777" w:rsidR="007A30ED" w:rsidRPr="00EE006B" w:rsidRDefault="007A30ED" w:rsidP="0064034F">
      <w:pPr>
        <w:pStyle w:val="BodyText"/>
        <w:tabs>
          <w:tab w:val="left" w:pos="2700"/>
        </w:tabs>
        <w:spacing w:before="120" w:after="120"/>
        <w:ind w:left="2520" w:hanging="2520"/>
        <w:jc w:val="left"/>
        <w:rPr>
          <w:rFonts w:ascii="Arial" w:hAnsi="Arial" w:cs="Arial"/>
          <w:sz w:val="24"/>
          <w:szCs w:val="24"/>
        </w:rPr>
      </w:pPr>
      <w:r w:rsidRPr="00EE006B">
        <w:rPr>
          <w:rFonts w:ascii="Arial" w:hAnsi="Arial" w:cs="Arial"/>
          <w:b/>
          <w:sz w:val="24"/>
          <w:szCs w:val="24"/>
        </w:rPr>
        <w:t>Habit:</w:t>
      </w:r>
      <w:r w:rsidRPr="00EE006B">
        <w:rPr>
          <w:rFonts w:ascii="Arial" w:hAnsi="Arial" w:cs="Arial"/>
          <w:sz w:val="24"/>
          <w:szCs w:val="24"/>
        </w:rPr>
        <w:t xml:space="preserve"> </w:t>
      </w:r>
      <w:r w:rsidRPr="00EE006B">
        <w:rPr>
          <w:rFonts w:ascii="Arial" w:hAnsi="Arial" w:cs="Arial"/>
          <w:sz w:val="24"/>
          <w:szCs w:val="24"/>
        </w:rPr>
        <w:tab/>
        <w:t>Ground-dwelling.</w:t>
      </w:r>
    </w:p>
    <w:p w14:paraId="04E3B385" w14:textId="77777777" w:rsidR="007A30ED" w:rsidRPr="00EE006B" w:rsidRDefault="007A30ED" w:rsidP="0064034F">
      <w:pPr>
        <w:pStyle w:val="BodyText"/>
        <w:tabs>
          <w:tab w:val="left" w:pos="2700"/>
        </w:tabs>
        <w:spacing w:before="120" w:after="120"/>
        <w:ind w:left="2520" w:hanging="2520"/>
        <w:jc w:val="left"/>
        <w:rPr>
          <w:rFonts w:ascii="Arial" w:hAnsi="Arial" w:cs="Arial"/>
          <w:sz w:val="24"/>
          <w:szCs w:val="24"/>
        </w:rPr>
      </w:pPr>
      <w:r w:rsidRPr="00EE006B">
        <w:rPr>
          <w:rFonts w:ascii="Arial" w:hAnsi="Arial" w:cs="Arial"/>
          <w:b/>
          <w:sz w:val="24"/>
          <w:szCs w:val="24"/>
        </w:rPr>
        <w:t>Avg. body weight:</w:t>
      </w:r>
      <w:r w:rsidRPr="00EE006B">
        <w:rPr>
          <w:rFonts w:ascii="Arial" w:hAnsi="Arial" w:cs="Arial"/>
          <w:sz w:val="24"/>
          <w:szCs w:val="24"/>
        </w:rPr>
        <w:tab/>
        <w:t>122 g (approximately) (Dennis 2008).</w:t>
      </w:r>
    </w:p>
    <w:p w14:paraId="2E6AB070" w14:textId="77777777" w:rsidR="007A30ED" w:rsidRPr="00EE006B" w:rsidRDefault="007A30ED" w:rsidP="0064034F">
      <w:pPr>
        <w:pStyle w:val="BodyText"/>
        <w:tabs>
          <w:tab w:val="left" w:pos="2700"/>
        </w:tabs>
        <w:spacing w:before="120" w:after="120"/>
        <w:ind w:left="2520" w:hanging="2520"/>
        <w:jc w:val="left"/>
        <w:rPr>
          <w:rFonts w:ascii="Arial" w:hAnsi="Arial" w:cs="Arial"/>
          <w:sz w:val="24"/>
          <w:szCs w:val="24"/>
        </w:rPr>
      </w:pPr>
      <w:r w:rsidRPr="00EE006B">
        <w:rPr>
          <w:rFonts w:ascii="Arial" w:hAnsi="Arial" w:cs="Arial"/>
          <w:b/>
          <w:sz w:val="24"/>
          <w:szCs w:val="24"/>
        </w:rPr>
        <w:t>Activity pattern:</w:t>
      </w:r>
      <w:r w:rsidRPr="00EE006B">
        <w:rPr>
          <w:rFonts w:ascii="Arial" w:hAnsi="Arial" w:cs="Arial"/>
          <w:sz w:val="24"/>
          <w:szCs w:val="24"/>
        </w:rPr>
        <w:tab/>
        <w:t>Nocturnal.</w:t>
      </w:r>
    </w:p>
    <w:p w14:paraId="4DFF783A" w14:textId="77777777" w:rsidR="007A30ED" w:rsidRPr="00EE006B" w:rsidRDefault="007A30ED" w:rsidP="0064034F">
      <w:pPr>
        <w:pStyle w:val="BodyText"/>
        <w:tabs>
          <w:tab w:val="left" w:pos="2700"/>
        </w:tabs>
        <w:spacing w:before="120" w:after="120"/>
        <w:ind w:left="2520" w:hanging="2520"/>
        <w:jc w:val="left"/>
        <w:rPr>
          <w:rFonts w:ascii="Arial" w:hAnsi="Arial" w:cs="Arial"/>
          <w:sz w:val="24"/>
          <w:szCs w:val="24"/>
        </w:rPr>
      </w:pPr>
      <w:r w:rsidRPr="00EE006B">
        <w:rPr>
          <w:rFonts w:ascii="Arial" w:hAnsi="Arial" w:cs="Arial"/>
          <w:b/>
          <w:sz w:val="24"/>
          <w:szCs w:val="24"/>
        </w:rPr>
        <w:t>Diet:</w:t>
      </w:r>
      <w:r w:rsidRPr="00EE006B">
        <w:rPr>
          <w:rFonts w:ascii="Arial" w:hAnsi="Arial" w:cs="Arial"/>
          <w:sz w:val="24"/>
          <w:szCs w:val="24"/>
        </w:rPr>
        <w:t xml:space="preserve"> </w:t>
      </w:r>
      <w:r w:rsidRPr="00EE006B">
        <w:rPr>
          <w:rFonts w:ascii="Arial" w:hAnsi="Arial" w:cs="Arial"/>
          <w:sz w:val="24"/>
          <w:szCs w:val="24"/>
        </w:rPr>
        <w:tab/>
        <w:t>Unknown, probably herbivorous, but may also feed on arthropods, intertidal fauna and flora, and dead seabirds, their chicks and eggs (Dennis 2008).</w:t>
      </w:r>
    </w:p>
    <w:p w14:paraId="5CB4241B" w14:textId="77777777" w:rsidR="0064034F" w:rsidRDefault="007A30ED" w:rsidP="0064034F">
      <w:pPr>
        <w:pStyle w:val="BodyText"/>
        <w:tabs>
          <w:tab w:val="left" w:pos="2700"/>
        </w:tabs>
        <w:spacing w:before="120" w:after="120"/>
        <w:ind w:left="2520" w:hanging="2520"/>
        <w:jc w:val="left"/>
        <w:rPr>
          <w:rFonts w:ascii="Arial" w:hAnsi="Arial" w:cs="Arial"/>
          <w:sz w:val="24"/>
          <w:szCs w:val="24"/>
        </w:rPr>
      </w:pPr>
      <w:r w:rsidRPr="00EE006B">
        <w:rPr>
          <w:rFonts w:ascii="Arial" w:hAnsi="Arial" w:cs="Arial"/>
          <w:b/>
          <w:sz w:val="24"/>
          <w:szCs w:val="24"/>
        </w:rPr>
        <w:t>Breeding:</w:t>
      </w:r>
      <w:r w:rsidRPr="00EE006B">
        <w:rPr>
          <w:rFonts w:ascii="Arial" w:hAnsi="Arial" w:cs="Arial"/>
          <w:b/>
          <w:sz w:val="24"/>
          <w:szCs w:val="24"/>
        </w:rPr>
        <w:tab/>
      </w:r>
      <w:r w:rsidRPr="00EE006B">
        <w:rPr>
          <w:rFonts w:ascii="Arial" w:hAnsi="Arial" w:cs="Arial"/>
          <w:sz w:val="24"/>
          <w:szCs w:val="24"/>
        </w:rPr>
        <w:t xml:space="preserve">Pregnant and lactating females </w:t>
      </w:r>
      <w:r w:rsidRPr="001E459C">
        <w:rPr>
          <w:rFonts w:ascii="Arial" w:hAnsi="Arial" w:cs="Arial"/>
          <w:sz w:val="24"/>
          <w:szCs w:val="24"/>
        </w:rPr>
        <w:t>have been recorded in July</w:t>
      </w:r>
      <w:r w:rsidRPr="00EE006B">
        <w:rPr>
          <w:rFonts w:ascii="Arial" w:hAnsi="Arial" w:cs="Arial"/>
          <w:sz w:val="24"/>
          <w:szCs w:val="24"/>
        </w:rPr>
        <w:t xml:space="preserve"> (Dennis 2008).</w:t>
      </w:r>
    </w:p>
    <w:p w14:paraId="05DA1440" w14:textId="77777777" w:rsidR="007A30ED" w:rsidRPr="00EE006B" w:rsidRDefault="007A30ED" w:rsidP="0064034F">
      <w:pPr>
        <w:pStyle w:val="BodyText"/>
        <w:tabs>
          <w:tab w:val="left" w:pos="2700"/>
        </w:tabs>
        <w:spacing w:before="120" w:after="120"/>
        <w:ind w:left="2520" w:hanging="2520"/>
        <w:jc w:val="left"/>
        <w:rPr>
          <w:rFonts w:ascii="Arial" w:hAnsi="Arial" w:cs="Arial"/>
          <w:sz w:val="24"/>
          <w:szCs w:val="24"/>
        </w:rPr>
      </w:pPr>
      <w:r w:rsidRPr="00EE006B">
        <w:rPr>
          <w:rFonts w:ascii="Arial" w:hAnsi="Arial" w:cs="Arial"/>
          <w:sz w:val="24"/>
          <w:szCs w:val="24"/>
        </w:rPr>
        <w:fldChar w:fldCharType="begin"/>
      </w:r>
      <w:r w:rsidRPr="00EE006B">
        <w:rPr>
          <w:rFonts w:ascii="Arial" w:hAnsi="Arial" w:cs="Arial"/>
          <w:sz w:val="24"/>
          <w:szCs w:val="24"/>
        </w:rPr>
        <w:instrText xml:space="preserve"> FILLIN "Enter Project Officer 2" \* MERGEFORMAT </w:instrText>
      </w:r>
      <w:r w:rsidRPr="00EE006B">
        <w:rPr>
          <w:rFonts w:ascii="Arial" w:hAnsi="Arial" w:cs="Arial"/>
          <w:sz w:val="24"/>
          <w:szCs w:val="24"/>
        </w:rPr>
        <w:fldChar w:fldCharType="separate"/>
      </w:r>
      <w:r w:rsidRPr="00EE006B">
        <w:rPr>
          <w:rFonts w:ascii="Arial" w:hAnsi="Arial" w:cs="Arial"/>
          <w:sz w:val="24"/>
          <w:szCs w:val="24"/>
        </w:rPr>
        <w:fldChar w:fldCharType="end"/>
      </w:r>
      <w:r w:rsidRPr="00EE006B">
        <w:rPr>
          <w:rFonts w:ascii="Arial" w:hAnsi="Arial" w:cs="Arial"/>
          <w:sz w:val="24"/>
          <w:szCs w:val="24"/>
        </w:rPr>
        <w:fldChar w:fldCharType="begin"/>
      </w:r>
      <w:r w:rsidRPr="00EE006B">
        <w:rPr>
          <w:rFonts w:ascii="Arial" w:hAnsi="Arial" w:cs="Arial"/>
          <w:sz w:val="24"/>
          <w:szCs w:val="24"/>
        </w:rPr>
        <w:instrText xml:space="preserve"> FILLIN "Enter Project Officer 3" \* MERGEFORMAT </w:instrText>
      </w:r>
      <w:r w:rsidRPr="00EE006B">
        <w:rPr>
          <w:rFonts w:ascii="Arial" w:hAnsi="Arial" w:cs="Arial"/>
          <w:sz w:val="24"/>
          <w:szCs w:val="24"/>
        </w:rPr>
        <w:fldChar w:fldCharType="separate"/>
      </w:r>
      <w:r w:rsidRPr="00EE006B">
        <w:rPr>
          <w:rFonts w:ascii="Arial" w:hAnsi="Arial" w:cs="Arial"/>
          <w:sz w:val="24"/>
          <w:szCs w:val="24"/>
        </w:rPr>
        <w:fldChar w:fldCharType="end"/>
      </w:r>
      <w:r w:rsidRPr="00EE006B">
        <w:rPr>
          <w:rFonts w:ascii="Arial" w:hAnsi="Arial" w:cs="Arial"/>
          <w:sz w:val="24"/>
          <w:szCs w:val="24"/>
        </w:rPr>
        <w:fldChar w:fldCharType="begin"/>
      </w:r>
      <w:r w:rsidRPr="00EE006B">
        <w:rPr>
          <w:rFonts w:ascii="Arial" w:hAnsi="Arial" w:cs="Arial"/>
          <w:sz w:val="24"/>
          <w:szCs w:val="24"/>
        </w:rPr>
        <w:instrText xml:space="preserve"> FILLIN "Enter Project Officer 2" \* MERGEFORMAT </w:instrText>
      </w:r>
      <w:r w:rsidRPr="00EE006B">
        <w:rPr>
          <w:rFonts w:ascii="Arial" w:hAnsi="Arial" w:cs="Arial"/>
          <w:sz w:val="24"/>
          <w:szCs w:val="24"/>
        </w:rPr>
        <w:fldChar w:fldCharType="separate"/>
      </w:r>
      <w:r w:rsidRPr="00EE006B">
        <w:rPr>
          <w:rFonts w:ascii="Arial" w:hAnsi="Arial" w:cs="Arial"/>
          <w:sz w:val="24"/>
          <w:szCs w:val="24"/>
        </w:rPr>
        <w:fldChar w:fldCharType="end"/>
      </w:r>
      <w:r w:rsidRPr="00EE006B">
        <w:rPr>
          <w:rFonts w:ascii="Arial" w:hAnsi="Arial" w:cs="Arial"/>
          <w:sz w:val="24"/>
          <w:szCs w:val="24"/>
        </w:rPr>
        <w:fldChar w:fldCharType="begin"/>
      </w:r>
      <w:r w:rsidRPr="00EE006B">
        <w:rPr>
          <w:rFonts w:ascii="Arial" w:hAnsi="Arial" w:cs="Arial"/>
          <w:sz w:val="24"/>
          <w:szCs w:val="24"/>
        </w:rPr>
        <w:instrText xml:space="preserve"> FILLIN "Enter Project Officer 3" \* MERGEFORMAT </w:instrText>
      </w:r>
      <w:r w:rsidRPr="00EE006B">
        <w:rPr>
          <w:rFonts w:ascii="Arial" w:hAnsi="Arial" w:cs="Arial"/>
          <w:sz w:val="24"/>
          <w:szCs w:val="24"/>
        </w:rPr>
        <w:fldChar w:fldCharType="separate"/>
      </w:r>
      <w:r w:rsidRPr="00EE006B">
        <w:rPr>
          <w:rFonts w:ascii="Arial" w:hAnsi="Arial" w:cs="Arial"/>
          <w:sz w:val="24"/>
          <w:szCs w:val="24"/>
        </w:rPr>
        <w:fldChar w:fldCharType="end"/>
      </w:r>
    </w:p>
    <w:p w14:paraId="1A479912" w14:textId="77777777" w:rsidR="007A30ED" w:rsidRPr="00EE006B" w:rsidRDefault="007A30ED" w:rsidP="00EE006B">
      <w:pPr>
        <w:pStyle w:val="BodyText2"/>
        <w:spacing w:before="200" w:line="240" w:lineRule="auto"/>
        <w:jc w:val="left"/>
        <w:rPr>
          <w:rFonts w:ascii="Arial" w:hAnsi="Arial" w:cs="Arial"/>
          <w:i/>
          <w:color w:val="0046AD"/>
          <w:sz w:val="24"/>
          <w:szCs w:val="24"/>
        </w:rPr>
      </w:pPr>
      <w:r w:rsidRPr="00EE006B">
        <w:rPr>
          <w:rFonts w:ascii="Arial" w:hAnsi="Arial" w:cs="Arial"/>
          <w:i/>
          <w:color w:val="0046AD"/>
          <w:sz w:val="24"/>
          <w:szCs w:val="24"/>
        </w:rPr>
        <w:t>Description</w:t>
      </w:r>
    </w:p>
    <w:p w14:paraId="47C7F565" w14:textId="77777777" w:rsidR="007A30ED" w:rsidRDefault="007A30ED" w:rsidP="00EE006B">
      <w:pPr>
        <w:pStyle w:val="BodyText"/>
        <w:spacing w:after="120"/>
        <w:jc w:val="left"/>
        <w:rPr>
          <w:rFonts w:ascii="Arial" w:hAnsi="Arial" w:cs="Arial"/>
          <w:sz w:val="24"/>
          <w:szCs w:val="24"/>
        </w:rPr>
      </w:pPr>
      <w:r w:rsidRPr="00EE006B">
        <w:rPr>
          <w:rFonts w:ascii="Arial" w:hAnsi="Arial" w:cs="Arial"/>
          <w:sz w:val="24"/>
          <w:szCs w:val="24"/>
        </w:rPr>
        <w:t xml:space="preserve">The Bramble Cay melomys has the smallest distribution, is the most isolated and probably the most vulnerable of all Australian mammals. The species is known only from Bramble Cay in the Great Barrier Reef, which is approximately 340 metres long by 150 metres wide (Limpus et al. 1983). The species burrows amongst low-lying vegetation and forages at night among the grass and out onto the beach (Dennis 2008). Little is known about this species, other than it is closely related to the Cape York melomys </w:t>
      </w:r>
      <w:r w:rsidRPr="00EE006B">
        <w:rPr>
          <w:rFonts w:ascii="Arial" w:hAnsi="Arial" w:cs="Arial"/>
          <w:i/>
          <w:sz w:val="24"/>
          <w:szCs w:val="24"/>
        </w:rPr>
        <w:t>Melomys capensis</w:t>
      </w:r>
      <w:r w:rsidRPr="00EE006B">
        <w:rPr>
          <w:rFonts w:ascii="Arial" w:hAnsi="Arial" w:cs="Arial"/>
          <w:sz w:val="24"/>
          <w:szCs w:val="24"/>
        </w:rPr>
        <w:t xml:space="preserve"> and the fawn-footed melomys </w:t>
      </w:r>
      <w:r w:rsidR="003E0ACA" w:rsidRPr="00EE006B">
        <w:rPr>
          <w:rFonts w:ascii="Arial" w:hAnsi="Arial" w:cs="Arial"/>
          <w:i/>
          <w:sz w:val="24"/>
          <w:szCs w:val="24"/>
        </w:rPr>
        <w:t xml:space="preserve">Melomys </w:t>
      </w:r>
      <w:r w:rsidRPr="00EE006B">
        <w:rPr>
          <w:rFonts w:ascii="Arial" w:hAnsi="Arial" w:cs="Arial"/>
          <w:i/>
          <w:sz w:val="24"/>
          <w:szCs w:val="24"/>
        </w:rPr>
        <w:t>cervinipes</w:t>
      </w:r>
      <w:r w:rsidRPr="00EE006B">
        <w:rPr>
          <w:rFonts w:ascii="Arial" w:hAnsi="Arial" w:cs="Arial"/>
          <w:sz w:val="24"/>
          <w:szCs w:val="24"/>
        </w:rPr>
        <w:t xml:space="preserve"> (Limpus et al. 1983). The main threat to the species is habitat loss through inundation or erosion of the coral cay (Dennis 2008). Its population was estimated at 94 in 1998 (Dennis &amp; Storch 1998), and the Cay itself is only capable of supporting several hundred individuals (Limpus et al. 1983).</w:t>
      </w:r>
    </w:p>
    <w:p w14:paraId="5D1E03D3" w14:textId="77777777" w:rsidR="0064034F" w:rsidRPr="00EE006B" w:rsidRDefault="0064034F" w:rsidP="00EE006B">
      <w:pPr>
        <w:pStyle w:val="BodyText"/>
        <w:spacing w:after="120"/>
        <w:jc w:val="left"/>
        <w:rPr>
          <w:rFonts w:ascii="Arial" w:hAnsi="Arial" w:cs="Arial"/>
          <w:sz w:val="24"/>
          <w:szCs w:val="24"/>
        </w:rPr>
      </w:pPr>
    </w:p>
    <w:p w14:paraId="63859136" w14:textId="77777777" w:rsidR="007A30ED" w:rsidRPr="00EE006B" w:rsidRDefault="007A30ED" w:rsidP="00EE006B">
      <w:pPr>
        <w:pStyle w:val="BodyText2"/>
        <w:spacing w:before="200" w:line="240" w:lineRule="auto"/>
        <w:jc w:val="left"/>
        <w:rPr>
          <w:rFonts w:ascii="Arial" w:hAnsi="Arial" w:cs="Arial"/>
          <w:i/>
          <w:color w:val="0046AD"/>
          <w:sz w:val="24"/>
          <w:szCs w:val="24"/>
        </w:rPr>
      </w:pPr>
      <w:r w:rsidRPr="00EE006B">
        <w:rPr>
          <w:rFonts w:ascii="Arial" w:hAnsi="Arial" w:cs="Arial"/>
          <w:i/>
          <w:color w:val="0046AD"/>
          <w:sz w:val="24"/>
          <w:szCs w:val="24"/>
        </w:rPr>
        <w:t>Survey methods</w:t>
      </w:r>
    </w:p>
    <w:p w14:paraId="1620C379" w14:textId="77777777" w:rsidR="007A30ED" w:rsidRPr="00EE006B" w:rsidRDefault="007A30ED" w:rsidP="00EE006B">
      <w:pPr>
        <w:pStyle w:val="BodyText"/>
        <w:spacing w:after="120"/>
        <w:jc w:val="left"/>
        <w:rPr>
          <w:rFonts w:ascii="Arial" w:hAnsi="Arial" w:cs="Arial"/>
          <w:sz w:val="24"/>
          <w:szCs w:val="24"/>
        </w:rPr>
      </w:pPr>
      <w:r w:rsidRPr="00EE006B">
        <w:rPr>
          <w:rFonts w:ascii="Arial" w:hAnsi="Arial" w:cs="Arial"/>
          <w:sz w:val="24"/>
          <w:szCs w:val="24"/>
        </w:rPr>
        <w:t xml:space="preserve">Individual Bramble Cay melomys have been observed at night with a spotlight, foraging and moving through the vegetation onto the beach (Limpus et al. 1983). No other rodents are known to inhabit the Cay but a dedicated survey should include a capture program so that a positive identification of the species can be made. </w:t>
      </w:r>
    </w:p>
    <w:p w14:paraId="01F7C04B" w14:textId="77777777" w:rsidR="007A30ED" w:rsidRPr="00EE006B" w:rsidRDefault="007A30ED" w:rsidP="00EE006B">
      <w:pPr>
        <w:pStyle w:val="BodyText3"/>
        <w:spacing w:after="0"/>
        <w:jc w:val="left"/>
        <w:rPr>
          <w:rFonts w:ascii="Arial" w:hAnsi="Arial" w:cs="Arial"/>
          <w:b/>
          <w:sz w:val="24"/>
          <w:szCs w:val="24"/>
        </w:rPr>
      </w:pPr>
    </w:p>
    <w:p w14:paraId="1898ADBA" w14:textId="77777777" w:rsidR="007A30ED" w:rsidRPr="00EE006B" w:rsidRDefault="007A30ED" w:rsidP="00EE006B">
      <w:pPr>
        <w:pStyle w:val="BodyText"/>
        <w:spacing w:after="120"/>
        <w:jc w:val="left"/>
        <w:rPr>
          <w:rFonts w:ascii="Arial" w:hAnsi="Arial" w:cs="Arial"/>
          <w:sz w:val="24"/>
          <w:szCs w:val="24"/>
        </w:rPr>
      </w:pPr>
      <w:r w:rsidRPr="00EE006B">
        <w:rPr>
          <w:rFonts w:ascii="Arial" w:hAnsi="Arial" w:cs="Arial"/>
          <w:sz w:val="24"/>
          <w:szCs w:val="24"/>
        </w:rPr>
        <w:t xml:space="preserve">Given the extremely isolated and small size of the known distribution of the Bramble Cay melomys, it could be assumed that any impact to the Bramble Cay may affect the species. It is advised that any surveys for the species on Bramble Cay should be conducted in conjunction with relevant </w:t>
      </w:r>
      <w:smartTag w:uri="urn:schemas-microsoft-com:office:smarttags" w:element="place">
        <w:smartTag w:uri="urn:schemas-microsoft-com:office:smarttags" w:element="State">
          <w:r w:rsidRPr="00EE006B">
            <w:rPr>
              <w:rFonts w:ascii="Arial" w:hAnsi="Arial" w:cs="Arial"/>
              <w:sz w:val="24"/>
              <w:szCs w:val="24"/>
            </w:rPr>
            <w:t>Queensland</w:t>
          </w:r>
        </w:smartTag>
      </w:smartTag>
      <w:r w:rsidRPr="00EE006B">
        <w:rPr>
          <w:rFonts w:ascii="Arial" w:hAnsi="Arial" w:cs="Arial"/>
          <w:sz w:val="24"/>
          <w:szCs w:val="24"/>
        </w:rPr>
        <w:t xml:space="preserve"> government authorities. </w:t>
      </w:r>
    </w:p>
    <w:p w14:paraId="344D800E" w14:textId="77777777" w:rsidR="007A30ED" w:rsidRPr="00EE006B" w:rsidRDefault="007A30ED" w:rsidP="00EE006B">
      <w:pPr>
        <w:pStyle w:val="BodyText"/>
        <w:spacing w:before="120" w:after="120"/>
        <w:jc w:val="left"/>
        <w:rPr>
          <w:rFonts w:ascii="Arial" w:hAnsi="Arial" w:cs="Arial"/>
          <w:sz w:val="24"/>
          <w:szCs w:val="24"/>
        </w:rPr>
      </w:pPr>
      <w:r w:rsidRPr="00EE006B">
        <w:rPr>
          <w:rFonts w:ascii="Arial" w:hAnsi="Arial" w:cs="Arial"/>
          <w:sz w:val="24"/>
          <w:szCs w:val="24"/>
        </w:rPr>
        <w:t xml:space="preserve">On the basis of what is known of the Bramble Cay melomys, the following survey techniques are recommended to detect the presence </w:t>
      </w:r>
      <w:r w:rsidRPr="00EE006B">
        <w:rPr>
          <w:rFonts w:ascii="Arial" w:hAnsi="Arial" w:cs="Arial"/>
          <w:snapToGrid w:val="0"/>
          <w:sz w:val="24"/>
          <w:szCs w:val="24"/>
        </w:rPr>
        <w:t>of the</w:t>
      </w:r>
      <w:r w:rsidRPr="00EE006B">
        <w:rPr>
          <w:rFonts w:ascii="Arial" w:hAnsi="Arial" w:cs="Arial"/>
          <w:sz w:val="24"/>
          <w:szCs w:val="24"/>
        </w:rPr>
        <w:t xml:space="preserve"> species </w:t>
      </w:r>
      <w:r w:rsidRPr="00EE006B">
        <w:rPr>
          <w:rFonts w:ascii="Arial" w:hAnsi="Arial" w:cs="Arial"/>
          <w:snapToGrid w:val="0"/>
          <w:sz w:val="24"/>
          <w:szCs w:val="24"/>
        </w:rPr>
        <w:t>in areas up to 5 hectares in size:</w:t>
      </w:r>
    </w:p>
    <w:p w14:paraId="1C366E82" w14:textId="77777777" w:rsidR="007A30ED" w:rsidRPr="00EE006B" w:rsidRDefault="007A30ED" w:rsidP="0064034F">
      <w:pPr>
        <w:pStyle w:val="BodyText"/>
        <w:numPr>
          <w:ilvl w:val="0"/>
          <w:numId w:val="7"/>
        </w:numPr>
        <w:spacing w:after="120"/>
        <w:ind w:left="714" w:hanging="357"/>
        <w:jc w:val="left"/>
        <w:rPr>
          <w:rFonts w:ascii="Arial" w:hAnsi="Arial" w:cs="Arial"/>
          <w:snapToGrid w:val="0"/>
          <w:sz w:val="24"/>
          <w:szCs w:val="24"/>
        </w:rPr>
      </w:pPr>
      <w:r w:rsidRPr="00EE006B">
        <w:rPr>
          <w:rFonts w:ascii="Arial" w:hAnsi="Arial" w:cs="Arial"/>
          <w:snapToGrid w:val="0"/>
          <w:sz w:val="24"/>
          <w:szCs w:val="24"/>
        </w:rPr>
        <w:t xml:space="preserve">daytime searches for potentially suitable habitat resources, considering all available habitat on Bramble Cay </w:t>
      </w:r>
      <w:r w:rsidR="005B7111">
        <w:rPr>
          <w:rFonts w:ascii="Arial" w:hAnsi="Arial" w:cs="Arial"/>
          <w:sz w:val="24"/>
          <w:szCs w:val="24"/>
        </w:rPr>
        <w:t>(description of the survey technique and recommended effort is provided in Section 3.1)</w:t>
      </w:r>
    </w:p>
    <w:p w14:paraId="6F3A2766" w14:textId="77777777" w:rsidR="007A30ED" w:rsidRPr="00EE006B" w:rsidRDefault="007A30ED" w:rsidP="0064034F">
      <w:pPr>
        <w:pStyle w:val="BodyText"/>
        <w:numPr>
          <w:ilvl w:val="0"/>
          <w:numId w:val="7"/>
        </w:numPr>
        <w:spacing w:after="120"/>
        <w:ind w:left="714" w:hanging="357"/>
        <w:jc w:val="left"/>
        <w:rPr>
          <w:rFonts w:ascii="Arial" w:hAnsi="Arial" w:cs="Arial"/>
          <w:snapToGrid w:val="0"/>
          <w:sz w:val="24"/>
          <w:szCs w:val="24"/>
        </w:rPr>
      </w:pPr>
      <w:r w:rsidRPr="00EE006B">
        <w:rPr>
          <w:rFonts w:ascii="Arial" w:hAnsi="Arial" w:cs="Arial"/>
          <w:snapToGrid w:val="0"/>
          <w:sz w:val="24"/>
          <w:szCs w:val="24"/>
        </w:rPr>
        <w:t xml:space="preserve">daytime searches for signs such scats or tracks in sandy substrates </w:t>
      </w:r>
      <w:r w:rsidR="005B7111">
        <w:rPr>
          <w:rFonts w:ascii="Arial" w:hAnsi="Arial" w:cs="Arial"/>
          <w:snapToGrid w:val="0"/>
          <w:sz w:val="24"/>
          <w:szCs w:val="24"/>
        </w:rPr>
        <w:t>(description of the survey technique and recommended effort is provided in Section 3.2)</w:t>
      </w:r>
    </w:p>
    <w:p w14:paraId="25065A69" w14:textId="77777777" w:rsidR="007A30ED" w:rsidRPr="00EE006B" w:rsidRDefault="007A30ED" w:rsidP="0064034F">
      <w:pPr>
        <w:pStyle w:val="BodyText"/>
        <w:numPr>
          <w:ilvl w:val="0"/>
          <w:numId w:val="7"/>
        </w:numPr>
        <w:spacing w:after="120"/>
        <w:ind w:left="714" w:hanging="357"/>
        <w:jc w:val="left"/>
        <w:rPr>
          <w:rFonts w:ascii="Arial" w:hAnsi="Arial" w:cs="Arial"/>
          <w:sz w:val="24"/>
          <w:szCs w:val="24"/>
        </w:rPr>
      </w:pPr>
      <w:r w:rsidRPr="00EE006B">
        <w:rPr>
          <w:rFonts w:ascii="Arial" w:hAnsi="Arial" w:cs="Arial"/>
          <w:snapToGrid w:val="0"/>
          <w:sz w:val="24"/>
          <w:szCs w:val="24"/>
        </w:rPr>
        <w:t xml:space="preserve">Elliott A trapping surveys conducted according to the technique description and recommended effort provided in Section </w:t>
      </w:r>
      <w:r w:rsidR="003E0ACA" w:rsidRPr="00EE006B">
        <w:rPr>
          <w:rFonts w:ascii="Arial" w:hAnsi="Arial" w:cs="Arial"/>
          <w:snapToGrid w:val="0"/>
          <w:sz w:val="24"/>
          <w:szCs w:val="24"/>
        </w:rPr>
        <w:t>3</w:t>
      </w:r>
      <w:r w:rsidRPr="00EE006B">
        <w:rPr>
          <w:rFonts w:ascii="Arial" w:hAnsi="Arial" w:cs="Arial"/>
          <w:snapToGrid w:val="0"/>
          <w:sz w:val="24"/>
          <w:szCs w:val="24"/>
        </w:rPr>
        <w:t xml:space="preserve">.3.9, using a mixture of peanut butter, rolled oats, honey and possibly sultanas as a bait </w:t>
      </w:r>
    </w:p>
    <w:p w14:paraId="7FC7266A" w14:textId="77777777" w:rsidR="007A30ED" w:rsidRPr="00EE006B" w:rsidRDefault="007A30ED" w:rsidP="0064034F">
      <w:pPr>
        <w:pStyle w:val="BodyText"/>
        <w:numPr>
          <w:ilvl w:val="0"/>
          <w:numId w:val="7"/>
        </w:numPr>
        <w:spacing w:after="120"/>
        <w:ind w:left="714" w:hanging="357"/>
        <w:jc w:val="left"/>
        <w:rPr>
          <w:rFonts w:ascii="Arial" w:hAnsi="Arial" w:cs="Arial"/>
          <w:snapToGrid w:val="0"/>
          <w:sz w:val="24"/>
          <w:szCs w:val="24"/>
        </w:rPr>
      </w:pPr>
      <w:r w:rsidRPr="00EE006B">
        <w:rPr>
          <w:rFonts w:ascii="Arial" w:hAnsi="Arial" w:cs="Arial"/>
          <w:snapToGrid w:val="0"/>
          <w:sz w:val="24"/>
          <w:szCs w:val="24"/>
        </w:rPr>
        <w:t xml:space="preserve">spotlight surveys (conducted in a manner to avoid disturbance to nesting seabirds) conducted according to the technique description and recommended effort provided in Section </w:t>
      </w:r>
      <w:r w:rsidR="003E0ACA" w:rsidRPr="00EE006B">
        <w:rPr>
          <w:rFonts w:ascii="Arial" w:hAnsi="Arial" w:cs="Arial"/>
          <w:snapToGrid w:val="0"/>
          <w:sz w:val="24"/>
          <w:szCs w:val="24"/>
        </w:rPr>
        <w:t>3</w:t>
      </w:r>
      <w:r w:rsidRPr="00EE006B">
        <w:rPr>
          <w:rFonts w:ascii="Arial" w:hAnsi="Arial" w:cs="Arial"/>
          <w:snapToGrid w:val="0"/>
          <w:sz w:val="24"/>
          <w:szCs w:val="24"/>
        </w:rPr>
        <w:t>.3.3, and</w:t>
      </w:r>
    </w:p>
    <w:p w14:paraId="16199A29" w14:textId="77777777" w:rsidR="007A30ED" w:rsidRPr="00EE006B" w:rsidRDefault="007A30ED" w:rsidP="0064034F">
      <w:pPr>
        <w:pStyle w:val="BodyText"/>
        <w:numPr>
          <w:ilvl w:val="0"/>
          <w:numId w:val="7"/>
        </w:numPr>
        <w:spacing w:after="120"/>
        <w:ind w:left="714" w:hanging="357"/>
        <w:jc w:val="left"/>
        <w:rPr>
          <w:rFonts w:ascii="Arial" w:hAnsi="Arial" w:cs="Arial"/>
          <w:snapToGrid w:val="0"/>
          <w:sz w:val="24"/>
          <w:szCs w:val="24"/>
        </w:rPr>
      </w:pPr>
      <w:r w:rsidRPr="00EE006B">
        <w:rPr>
          <w:rFonts w:ascii="Arial" w:hAnsi="Arial" w:cs="Arial"/>
          <w:snapToGrid w:val="0"/>
          <w:sz w:val="24"/>
          <w:szCs w:val="24"/>
        </w:rPr>
        <w:t xml:space="preserve">consultation with scientists and other visitors to islands across the </w:t>
      </w:r>
      <w:smartTag w:uri="urn:schemas-microsoft-com:office:smarttags" w:element="place">
        <w:r w:rsidRPr="00EE006B">
          <w:rPr>
            <w:rFonts w:ascii="Arial" w:hAnsi="Arial" w:cs="Arial"/>
            <w:snapToGrid w:val="0"/>
            <w:sz w:val="24"/>
            <w:szCs w:val="24"/>
          </w:rPr>
          <w:t>Great Barrier Reef</w:t>
        </w:r>
      </w:smartTag>
      <w:r w:rsidRPr="00EE006B">
        <w:rPr>
          <w:rFonts w:ascii="Arial" w:hAnsi="Arial" w:cs="Arial"/>
          <w:snapToGrid w:val="0"/>
          <w:sz w:val="24"/>
          <w:szCs w:val="24"/>
        </w:rPr>
        <w:t xml:space="preserve"> region to aid in the detection of the potential presence of rodents such as this species on other islands in the region.</w:t>
      </w:r>
    </w:p>
    <w:p w14:paraId="6F3BCEDD" w14:textId="77777777" w:rsidR="007A30ED" w:rsidRPr="00EE006B" w:rsidRDefault="007A30ED" w:rsidP="00EE006B">
      <w:pPr>
        <w:pStyle w:val="BodyText"/>
        <w:jc w:val="left"/>
        <w:rPr>
          <w:rFonts w:ascii="Arial" w:hAnsi="Arial" w:cs="Arial"/>
          <w:sz w:val="24"/>
          <w:szCs w:val="24"/>
        </w:rPr>
      </w:pPr>
    </w:p>
    <w:p w14:paraId="647BE86C" w14:textId="77777777" w:rsidR="007A30ED" w:rsidRDefault="007A30ED" w:rsidP="00EE006B">
      <w:pPr>
        <w:pStyle w:val="BodyText"/>
        <w:spacing w:after="120"/>
        <w:jc w:val="left"/>
        <w:rPr>
          <w:rFonts w:ascii="Arial" w:hAnsi="Arial" w:cs="Arial"/>
          <w:sz w:val="24"/>
          <w:szCs w:val="24"/>
        </w:rPr>
      </w:pPr>
      <w:r w:rsidRPr="00EE006B">
        <w:rPr>
          <w:rFonts w:ascii="Arial" w:hAnsi="Arial" w:cs="Arial"/>
          <w:sz w:val="24"/>
          <w:szCs w:val="24"/>
        </w:rPr>
        <w:t xml:space="preserve">While the Bramble Cay melomys is not known from other islands or cays in the vicinity, the possibility that it occurs elsewhere should be considered. Fauna surveys on </w:t>
      </w:r>
      <w:smartTag w:uri="urn:schemas-microsoft-com:office:smarttags" w:element="place">
        <w:r w:rsidRPr="00EE006B">
          <w:rPr>
            <w:rFonts w:ascii="Arial" w:hAnsi="Arial" w:cs="Arial"/>
            <w:sz w:val="24"/>
            <w:szCs w:val="24"/>
          </w:rPr>
          <w:t>Great Barrier Reef</w:t>
        </w:r>
      </w:smartTag>
      <w:r w:rsidRPr="00EE006B">
        <w:rPr>
          <w:rFonts w:ascii="Arial" w:hAnsi="Arial" w:cs="Arial"/>
          <w:sz w:val="24"/>
          <w:szCs w:val="24"/>
        </w:rPr>
        <w:t xml:space="preserve"> islands should include a small mammal trapping program using Elliott traps and spotlighting techniques. The identity of any melomys captured on these islands must be confirmed by a rodent expert. </w:t>
      </w:r>
    </w:p>
    <w:p w14:paraId="0090660F" w14:textId="77777777" w:rsidR="0064034F" w:rsidRPr="00EE006B" w:rsidRDefault="0064034F" w:rsidP="00EE006B">
      <w:pPr>
        <w:pStyle w:val="BodyText"/>
        <w:spacing w:after="120"/>
        <w:jc w:val="left"/>
        <w:rPr>
          <w:rFonts w:ascii="Arial" w:hAnsi="Arial" w:cs="Arial"/>
          <w:sz w:val="24"/>
          <w:szCs w:val="24"/>
        </w:rPr>
      </w:pPr>
    </w:p>
    <w:p w14:paraId="3EA7F35D" w14:textId="77777777" w:rsidR="007A30ED" w:rsidRPr="00EE006B" w:rsidRDefault="007A30ED" w:rsidP="00EE006B">
      <w:pPr>
        <w:pStyle w:val="BodyText2"/>
        <w:spacing w:before="200" w:line="240" w:lineRule="auto"/>
        <w:jc w:val="left"/>
        <w:rPr>
          <w:rFonts w:ascii="Arial" w:hAnsi="Arial" w:cs="Arial"/>
          <w:i/>
          <w:color w:val="0046AD"/>
          <w:sz w:val="24"/>
          <w:szCs w:val="24"/>
        </w:rPr>
      </w:pPr>
      <w:r w:rsidRPr="00EE006B">
        <w:rPr>
          <w:rFonts w:ascii="Arial" w:hAnsi="Arial" w:cs="Arial"/>
          <w:i/>
          <w:color w:val="0046AD"/>
          <w:sz w:val="24"/>
          <w:szCs w:val="24"/>
        </w:rPr>
        <w:t xml:space="preserve">Similar species in range </w:t>
      </w:r>
    </w:p>
    <w:p w14:paraId="4C300D2E" w14:textId="77777777" w:rsidR="007A30ED" w:rsidRPr="00EE006B" w:rsidRDefault="007A30ED" w:rsidP="00EE006B">
      <w:pPr>
        <w:pStyle w:val="BodyText"/>
        <w:spacing w:after="120"/>
        <w:jc w:val="left"/>
        <w:rPr>
          <w:rFonts w:ascii="Arial" w:hAnsi="Arial" w:cs="Arial"/>
          <w:sz w:val="24"/>
          <w:szCs w:val="24"/>
        </w:rPr>
      </w:pPr>
      <w:r w:rsidRPr="00EE006B">
        <w:rPr>
          <w:rFonts w:ascii="Arial" w:hAnsi="Arial" w:cs="Arial"/>
          <w:sz w:val="24"/>
          <w:szCs w:val="24"/>
        </w:rPr>
        <w:t xml:space="preserve">The Bramble Cay melomys is similar in appearance to the </w:t>
      </w:r>
      <w:smartTag w:uri="urn:schemas-microsoft-com:office:smarttags" w:element="place">
        <w:r w:rsidRPr="00EE006B">
          <w:rPr>
            <w:rFonts w:ascii="Arial" w:hAnsi="Arial" w:cs="Arial"/>
            <w:sz w:val="24"/>
            <w:szCs w:val="24"/>
          </w:rPr>
          <w:t>Cape York</w:t>
        </w:r>
      </w:smartTag>
      <w:r w:rsidRPr="00EE006B">
        <w:rPr>
          <w:rFonts w:ascii="Arial" w:hAnsi="Arial" w:cs="Arial"/>
          <w:sz w:val="24"/>
          <w:szCs w:val="24"/>
        </w:rPr>
        <w:t xml:space="preserve"> melomys and the fawn-footed melomys (Limpus et al. 1983). The main morphological difference from these two species is the Bramble Cay melomys has a much rougher tail due to raised scales along its length, larger size, large feet and relatively small ears (Dennis 2008). Due to the isolation of the species, it is unlikely to be confused with any other species in terms of its known distribution. </w:t>
      </w:r>
    </w:p>
    <w:p w14:paraId="6A766D35" w14:textId="77777777" w:rsidR="007A30ED" w:rsidRDefault="007A30ED" w:rsidP="00EE006B">
      <w:pPr>
        <w:pStyle w:val="BodyText"/>
        <w:spacing w:after="120"/>
        <w:jc w:val="left"/>
        <w:rPr>
          <w:rFonts w:ascii="Arial" w:hAnsi="Arial" w:cs="Arial"/>
          <w:sz w:val="24"/>
          <w:szCs w:val="24"/>
        </w:rPr>
      </w:pPr>
      <w:r w:rsidRPr="00EE006B">
        <w:rPr>
          <w:rFonts w:ascii="Arial" w:hAnsi="Arial" w:cs="Arial"/>
          <w:sz w:val="24"/>
          <w:szCs w:val="24"/>
        </w:rPr>
        <w:t>As there are very few specimens of the Bramble Cay melomys, hair or tissue samples should be considered for future identification and/or molecular analysis</w:t>
      </w:r>
      <w:r w:rsidR="0035303E">
        <w:rPr>
          <w:rFonts w:ascii="Arial" w:hAnsi="Arial" w:cs="Arial"/>
          <w:sz w:val="24"/>
          <w:szCs w:val="24"/>
        </w:rPr>
        <w:t>,</w:t>
      </w:r>
      <w:r w:rsidRPr="00EE006B">
        <w:rPr>
          <w:rFonts w:ascii="Arial" w:hAnsi="Arial" w:cs="Arial"/>
          <w:sz w:val="24"/>
          <w:szCs w:val="24"/>
        </w:rPr>
        <w:t xml:space="preserve"> provided that the appropriate permission and licensing has been granted by the relevant </w:t>
      </w:r>
      <w:smartTag w:uri="urn:schemas-microsoft-com:office:smarttags" w:element="place">
        <w:smartTag w:uri="urn:schemas-microsoft-com:office:smarttags" w:element="State">
          <w:r w:rsidRPr="00EE006B">
            <w:rPr>
              <w:rFonts w:ascii="Arial" w:hAnsi="Arial" w:cs="Arial"/>
              <w:sz w:val="24"/>
              <w:szCs w:val="24"/>
            </w:rPr>
            <w:t>Queensland</w:t>
          </w:r>
        </w:smartTag>
      </w:smartTag>
      <w:r w:rsidRPr="00EE006B">
        <w:rPr>
          <w:rFonts w:ascii="Arial" w:hAnsi="Arial" w:cs="Arial"/>
          <w:sz w:val="24"/>
          <w:szCs w:val="24"/>
        </w:rPr>
        <w:t xml:space="preserve"> government organisation. Similarly, any melomys caught elsewhere on the Great Barrier Reef should also considered in terms of taking hair or tissue samples for confirmation of the species’ identity. </w:t>
      </w:r>
    </w:p>
    <w:p w14:paraId="5C487FBD" w14:textId="77777777" w:rsidR="0064034F" w:rsidRDefault="0064034F" w:rsidP="00EE006B">
      <w:pPr>
        <w:pStyle w:val="BodyText"/>
        <w:spacing w:after="120"/>
        <w:jc w:val="left"/>
        <w:rPr>
          <w:rFonts w:ascii="Arial" w:hAnsi="Arial" w:cs="Arial"/>
          <w:sz w:val="24"/>
          <w:szCs w:val="24"/>
        </w:rPr>
      </w:pPr>
    </w:p>
    <w:p w14:paraId="64596EAB" w14:textId="77777777" w:rsidR="0064034F" w:rsidRDefault="0064034F" w:rsidP="00EE006B">
      <w:pPr>
        <w:pStyle w:val="BodyText"/>
        <w:spacing w:after="120"/>
        <w:jc w:val="left"/>
        <w:rPr>
          <w:rFonts w:ascii="Arial" w:hAnsi="Arial" w:cs="Arial"/>
          <w:sz w:val="24"/>
          <w:szCs w:val="24"/>
        </w:rPr>
      </w:pPr>
    </w:p>
    <w:p w14:paraId="55F77D5F" w14:textId="77777777" w:rsidR="0064034F" w:rsidRPr="00EE006B" w:rsidRDefault="0064034F" w:rsidP="00EE006B">
      <w:pPr>
        <w:pStyle w:val="BodyText"/>
        <w:spacing w:after="120"/>
        <w:jc w:val="left"/>
        <w:rPr>
          <w:rFonts w:ascii="Arial" w:hAnsi="Arial" w:cs="Arial"/>
          <w:sz w:val="24"/>
          <w:szCs w:val="24"/>
        </w:rPr>
      </w:pPr>
    </w:p>
    <w:p w14:paraId="12918AE5" w14:textId="77777777" w:rsidR="007A30ED" w:rsidRPr="00EE006B" w:rsidRDefault="007A30ED" w:rsidP="00EE006B">
      <w:pPr>
        <w:pStyle w:val="BodyText2"/>
        <w:spacing w:before="200" w:line="240" w:lineRule="auto"/>
        <w:jc w:val="left"/>
        <w:rPr>
          <w:rFonts w:ascii="Arial" w:hAnsi="Arial" w:cs="Arial"/>
          <w:i/>
          <w:color w:val="0046AD"/>
          <w:sz w:val="24"/>
          <w:szCs w:val="24"/>
        </w:rPr>
      </w:pPr>
      <w:r w:rsidRPr="00EE006B">
        <w:rPr>
          <w:rFonts w:ascii="Arial" w:hAnsi="Arial" w:cs="Arial"/>
          <w:i/>
          <w:color w:val="0046AD"/>
          <w:sz w:val="24"/>
          <w:szCs w:val="24"/>
        </w:rPr>
        <w:t>References</w:t>
      </w:r>
    </w:p>
    <w:p w14:paraId="748A1D73" w14:textId="77777777" w:rsidR="007A30ED" w:rsidRPr="00EE006B" w:rsidRDefault="007A30ED" w:rsidP="00EE006B">
      <w:pPr>
        <w:pStyle w:val="BodyText"/>
        <w:jc w:val="left"/>
        <w:rPr>
          <w:rFonts w:ascii="Arial" w:hAnsi="Arial" w:cs="Arial"/>
          <w:sz w:val="24"/>
          <w:szCs w:val="24"/>
        </w:rPr>
      </w:pPr>
      <w:r w:rsidRPr="00EE006B">
        <w:rPr>
          <w:rFonts w:ascii="Arial" w:hAnsi="Arial" w:cs="Arial"/>
          <w:sz w:val="24"/>
          <w:szCs w:val="24"/>
        </w:rPr>
        <w:t xml:space="preserve">Dennis, A.J. 2008. Bramble Cay </w:t>
      </w:r>
      <w:r w:rsidRPr="00EE006B">
        <w:rPr>
          <w:rFonts w:ascii="Arial" w:hAnsi="Arial" w:cs="Arial"/>
          <w:i/>
          <w:sz w:val="24"/>
          <w:szCs w:val="24"/>
        </w:rPr>
        <w:t>Melomys</w:t>
      </w:r>
      <w:r w:rsidRPr="00EE006B">
        <w:rPr>
          <w:rFonts w:ascii="Arial" w:hAnsi="Arial" w:cs="Arial"/>
          <w:sz w:val="24"/>
          <w:szCs w:val="24"/>
        </w:rPr>
        <w:t xml:space="preserve"> </w:t>
      </w:r>
      <w:r w:rsidRPr="00EE006B">
        <w:rPr>
          <w:rFonts w:ascii="Arial" w:hAnsi="Arial" w:cs="Arial"/>
          <w:i/>
          <w:sz w:val="24"/>
          <w:szCs w:val="24"/>
        </w:rPr>
        <w:t>Melomys rubicola</w:t>
      </w:r>
      <w:r w:rsidRPr="00EE006B">
        <w:rPr>
          <w:rFonts w:ascii="Arial" w:hAnsi="Arial" w:cs="Arial"/>
          <w:sz w:val="24"/>
          <w:szCs w:val="24"/>
        </w:rPr>
        <w:t>. In ‘</w:t>
      </w:r>
      <w:r w:rsidRPr="00EE006B">
        <w:rPr>
          <w:rFonts w:ascii="Arial" w:hAnsi="Arial" w:cs="Arial"/>
          <w:i/>
          <w:sz w:val="24"/>
          <w:szCs w:val="24"/>
        </w:rPr>
        <w:t xml:space="preserve">The Mammals of </w:t>
      </w:r>
      <w:smartTag w:uri="urn:schemas-microsoft-com:office:smarttags" w:element="place">
        <w:smartTag w:uri="urn:schemas-microsoft-com:office:smarttags" w:element="country-region">
          <w:r w:rsidRPr="00EE006B">
            <w:rPr>
              <w:rFonts w:ascii="Arial" w:hAnsi="Arial" w:cs="Arial"/>
              <w:i/>
              <w:sz w:val="24"/>
              <w:szCs w:val="24"/>
            </w:rPr>
            <w:t>Australia</w:t>
          </w:r>
        </w:smartTag>
      </w:smartTag>
      <w:r w:rsidRPr="00EE006B">
        <w:rPr>
          <w:rFonts w:ascii="Arial" w:hAnsi="Arial" w:cs="Arial"/>
          <w:sz w:val="24"/>
          <w:szCs w:val="24"/>
        </w:rPr>
        <w:t xml:space="preserve">’ (Eds. S. Van Dyck and R. Strahan) pp. 673-674. (Reed New </w:t>
      </w:r>
      <w:smartTag w:uri="urn:schemas-microsoft-com:office:smarttags" w:element="City">
        <w:r w:rsidRPr="00EE006B">
          <w:rPr>
            <w:rFonts w:ascii="Arial" w:hAnsi="Arial" w:cs="Arial"/>
            <w:sz w:val="24"/>
            <w:szCs w:val="24"/>
          </w:rPr>
          <w:t>Holland</w:t>
        </w:r>
      </w:smartTag>
      <w:r w:rsidRPr="00EE006B">
        <w:rPr>
          <w:rFonts w:ascii="Arial" w:hAnsi="Arial" w:cs="Arial"/>
          <w:sz w:val="24"/>
          <w:szCs w:val="24"/>
        </w:rPr>
        <w:t xml:space="preserve">: </w:t>
      </w:r>
      <w:smartTag w:uri="urn:schemas-microsoft-com:office:smarttags" w:element="place">
        <w:smartTag w:uri="urn:schemas-microsoft-com:office:smarttags" w:element="City">
          <w:r w:rsidRPr="00EE006B">
            <w:rPr>
              <w:rFonts w:ascii="Arial" w:hAnsi="Arial" w:cs="Arial"/>
              <w:sz w:val="24"/>
              <w:szCs w:val="24"/>
            </w:rPr>
            <w:t>Sydney</w:t>
          </w:r>
        </w:smartTag>
      </w:smartTag>
      <w:r w:rsidRPr="00EE006B">
        <w:rPr>
          <w:rFonts w:ascii="Arial" w:hAnsi="Arial" w:cs="Arial"/>
          <w:sz w:val="24"/>
          <w:szCs w:val="24"/>
        </w:rPr>
        <w:t>).</w:t>
      </w:r>
    </w:p>
    <w:p w14:paraId="7198AFB3" w14:textId="77777777" w:rsidR="007A30ED" w:rsidRPr="00EE006B" w:rsidRDefault="007A30ED" w:rsidP="00EE006B">
      <w:pPr>
        <w:pStyle w:val="BodyText"/>
        <w:jc w:val="left"/>
        <w:rPr>
          <w:rFonts w:ascii="Arial" w:hAnsi="Arial" w:cs="Arial"/>
          <w:sz w:val="24"/>
          <w:szCs w:val="24"/>
        </w:rPr>
      </w:pPr>
    </w:p>
    <w:p w14:paraId="099947AA" w14:textId="77777777" w:rsidR="007A30ED" w:rsidRPr="00EE006B" w:rsidRDefault="007A30ED" w:rsidP="00EE006B">
      <w:pPr>
        <w:pStyle w:val="BodyText"/>
        <w:jc w:val="left"/>
        <w:rPr>
          <w:rFonts w:ascii="Arial" w:hAnsi="Arial" w:cs="Arial"/>
          <w:sz w:val="24"/>
          <w:szCs w:val="24"/>
        </w:rPr>
      </w:pPr>
      <w:r w:rsidRPr="00EE006B">
        <w:rPr>
          <w:rFonts w:ascii="Arial" w:hAnsi="Arial" w:cs="Arial"/>
          <w:sz w:val="24"/>
          <w:szCs w:val="24"/>
        </w:rPr>
        <w:t>Dennis, A.J. and Storch, D. 1998. Conservation and Taxonomic Status of the Bramble Cay Melomys, Melomys rubicola. Progress report for Endangered Species Program, Environment Australia.</w:t>
      </w:r>
    </w:p>
    <w:p w14:paraId="585EEBF2" w14:textId="77777777" w:rsidR="007A30ED" w:rsidRPr="00EE006B" w:rsidRDefault="007A30ED" w:rsidP="00EE006B">
      <w:pPr>
        <w:pStyle w:val="BodyText"/>
        <w:jc w:val="left"/>
        <w:rPr>
          <w:rFonts w:ascii="Arial" w:hAnsi="Arial" w:cs="Arial"/>
          <w:sz w:val="24"/>
          <w:szCs w:val="24"/>
        </w:rPr>
      </w:pPr>
    </w:p>
    <w:p w14:paraId="4C8E7CAD" w14:textId="77777777" w:rsidR="007A30ED" w:rsidRPr="00EE006B" w:rsidRDefault="007A30ED" w:rsidP="00EE006B">
      <w:pPr>
        <w:pStyle w:val="BodyText"/>
        <w:jc w:val="left"/>
        <w:rPr>
          <w:rFonts w:ascii="Arial" w:hAnsi="Arial" w:cs="Arial"/>
          <w:sz w:val="24"/>
          <w:szCs w:val="24"/>
        </w:rPr>
      </w:pPr>
      <w:r w:rsidRPr="00EE006B">
        <w:rPr>
          <w:rFonts w:ascii="Arial" w:hAnsi="Arial" w:cs="Arial"/>
          <w:sz w:val="24"/>
          <w:szCs w:val="24"/>
        </w:rPr>
        <w:t xml:space="preserve">Limpus C.J., Parmenter, C.J and </w:t>
      </w:r>
      <w:smartTag w:uri="urn:schemas-microsoft-com:office:smarttags" w:element="place">
        <w:r w:rsidRPr="00EE006B">
          <w:rPr>
            <w:rFonts w:ascii="Arial" w:hAnsi="Arial" w:cs="Arial"/>
            <w:sz w:val="24"/>
            <w:szCs w:val="24"/>
          </w:rPr>
          <w:t>Watts</w:t>
        </w:r>
      </w:smartTag>
      <w:r w:rsidRPr="00EE006B">
        <w:rPr>
          <w:rFonts w:ascii="Arial" w:hAnsi="Arial" w:cs="Arial"/>
          <w:sz w:val="24"/>
          <w:szCs w:val="24"/>
        </w:rPr>
        <w:t xml:space="preserve">, C.H.S. 1983. </w:t>
      </w:r>
      <w:r w:rsidRPr="00EE006B">
        <w:rPr>
          <w:rFonts w:ascii="Arial" w:hAnsi="Arial" w:cs="Arial"/>
          <w:i/>
          <w:sz w:val="24"/>
          <w:szCs w:val="24"/>
        </w:rPr>
        <w:t xml:space="preserve">Melomys rubicola, </w:t>
      </w:r>
      <w:r w:rsidRPr="00EE006B">
        <w:rPr>
          <w:rFonts w:ascii="Arial" w:hAnsi="Arial" w:cs="Arial"/>
          <w:sz w:val="24"/>
          <w:szCs w:val="24"/>
        </w:rPr>
        <w:t xml:space="preserve">an endangered murid rodent endemic to the Great Barrier Reef of Queensland. </w:t>
      </w:r>
      <w:r w:rsidRPr="00EE006B">
        <w:rPr>
          <w:rFonts w:ascii="Arial" w:hAnsi="Arial" w:cs="Arial"/>
          <w:i/>
          <w:sz w:val="24"/>
          <w:szCs w:val="24"/>
        </w:rPr>
        <w:t>Australian Mammalogy</w:t>
      </w:r>
      <w:r w:rsidRPr="00EE006B">
        <w:rPr>
          <w:rFonts w:ascii="Arial" w:hAnsi="Arial" w:cs="Arial"/>
          <w:sz w:val="24"/>
          <w:szCs w:val="24"/>
        </w:rPr>
        <w:t xml:space="preserve"> 6: 77-79.</w:t>
      </w:r>
    </w:p>
    <w:p w14:paraId="1151E9EB" w14:textId="77777777" w:rsidR="007A30ED" w:rsidRPr="00EE006B" w:rsidRDefault="007A30ED" w:rsidP="00EE006B">
      <w:pPr>
        <w:pStyle w:val="BodyText"/>
        <w:jc w:val="left"/>
        <w:rPr>
          <w:rFonts w:ascii="Arial" w:hAnsi="Arial" w:cs="Arial"/>
          <w:sz w:val="24"/>
          <w:szCs w:val="24"/>
        </w:rPr>
      </w:pPr>
    </w:p>
    <w:p w14:paraId="0E879386" w14:textId="77777777" w:rsidR="007A30ED" w:rsidRPr="00EE006B" w:rsidRDefault="007A30ED" w:rsidP="00EE006B">
      <w:pPr>
        <w:pStyle w:val="ReptileHeader"/>
        <w:spacing w:before="0"/>
        <w:jc w:val="left"/>
        <w:rPr>
          <w:rFonts w:ascii="Arial" w:hAnsi="Arial" w:cs="Arial"/>
          <w:b w:val="0"/>
          <w:color w:val="0070C0"/>
          <w:sz w:val="36"/>
          <w:szCs w:val="36"/>
        </w:rPr>
      </w:pPr>
      <w:r w:rsidRPr="00EE006B">
        <w:rPr>
          <w:rFonts w:ascii="Arial" w:hAnsi="Arial" w:cs="Arial"/>
          <w:i w:val="0"/>
          <w:sz w:val="24"/>
          <w:szCs w:val="24"/>
        </w:rPr>
        <w:br w:type="page"/>
      </w:r>
      <w:r w:rsidRPr="00EE006B">
        <w:rPr>
          <w:rFonts w:ascii="Arial" w:hAnsi="Arial" w:cs="Arial"/>
          <w:i w:val="0"/>
          <w:sz w:val="36"/>
          <w:szCs w:val="36"/>
        </w:rPr>
        <w:t>Bridled nailtail wallaby</w:t>
      </w:r>
      <w:r w:rsidRPr="00EE006B">
        <w:rPr>
          <w:rFonts w:ascii="Arial" w:hAnsi="Arial" w:cs="Arial"/>
          <w:sz w:val="36"/>
          <w:szCs w:val="36"/>
        </w:rPr>
        <w:t xml:space="preserve"> </w:t>
      </w:r>
    </w:p>
    <w:p w14:paraId="0233232C" w14:textId="77777777" w:rsidR="007A30ED" w:rsidRPr="0064034F" w:rsidRDefault="007A30ED" w:rsidP="0064034F">
      <w:pPr>
        <w:jc w:val="left"/>
        <w:rPr>
          <w:rFonts w:ascii="Arial" w:hAnsi="Arial" w:cs="Arial"/>
          <w:b/>
          <w:i/>
          <w:sz w:val="24"/>
          <w:szCs w:val="24"/>
        </w:rPr>
      </w:pPr>
      <w:r w:rsidRPr="0064034F">
        <w:rPr>
          <w:rFonts w:ascii="Arial" w:hAnsi="Arial" w:cs="Arial"/>
          <w:b/>
          <w:i/>
          <w:sz w:val="24"/>
          <w:szCs w:val="24"/>
        </w:rPr>
        <w:t>Onychogalea fraenata</w:t>
      </w:r>
    </w:p>
    <w:p w14:paraId="7ED8F7E4" w14:textId="77777777" w:rsidR="007A30ED" w:rsidRPr="0064034F" w:rsidRDefault="007A30ED" w:rsidP="0064034F">
      <w:pPr>
        <w:pStyle w:val="BodyText2"/>
        <w:tabs>
          <w:tab w:val="left" w:pos="2160"/>
        </w:tabs>
        <w:spacing w:before="200" w:line="240" w:lineRule="auto"/>
        <w:ind w:left="2160" w:hanging="2160"/>
        <w:jc w:val="left"/>
        <w:rPr>
          <w:rFonts w:ascii="Arial" w:hAnsi="Arial" w:cs="Arial"/>
          <w:i/>
          <w:color w:val="0046AD"/>
          <w:sz w:val="24"/>
          <w:szCs w:val="24"/>
        </w:rPr>
      </w:pPr>
    </w:p>
    <w:p w14:paraId="64AAECC6" w14:textId="77777777" w:rsidR="007A30ED" w:rsidRPr="0064034F" w:rsidRDefault="007A30ED" w:rsidP="0064034F">
      <w:pPr>
        <w:pStyle w:val="BodyText"/>
        <w:tabs>
          <w:tab w:val="left" w:pos="2520"/>
        </w:tabs>
        <w:spacing w:before="120" w:after="120"/>
        <w:ind w:left="2520" w:hanging="2520"/>
        <w:jc w:val="left"/>
        <w:rPr>
          <w:rFonts w:ascii="Arial" w:hAnsi="Arial" w:cs="Arial"/>
          <w:sz w:val="24"/>
          <w:szCs w:val="24"/>
        </w:rPr>
      </w:pPr>
      <w:r w:rsidRPr="0064034F">
        <w:rPr>
          <w:rFonts w:ascii="Arial" w:hAnsi="Arial" w:cs="Arial"/>
          <w:b/>
          <w:sz w:val="24"/>
          <w:szCs w:val="24"/>
        </w:rPr>
        <w:t>States and territories:</w:t>
      </w:r>
      <w:r w:rsidRPr="0064034F">
        <w:rPr>
          <w:rFonts w:ascii="Arial" w:hAnsi="Arial" w:cs="Arial"/>
          <w:sz w:val="24"/>
          <w:szCs w:val="24"/>
        </w:rPr>
        <w:tab/>
      </w:r>
      <w:smartTag w:uri="urn:schemas-microsoft-com:office:smarttags" w:element="place">
        <w:r w:rsidRPr="0064034F">
          <w:rPr>
            <w:rFonts w:ascii="Arial" w:hAnsi="Arial" w:cs="Arial"/>
            <w:sz w:val="24"/>
            <w:szCs w:val="24"/>
          </w:rPr>
          <w:t>Central Queensland</w:t>
        </w:r>
      </w:smartTag>
      <w:r w:rsidRPr="0064034F">
        <w:rPr>
          <w:rFonts w:ascii="Arial" w:hAnsi="Arial" w:cs="Arial"/>
          <w:sz w:val="24"/>
          <w:szCs w:val="24"/>
        </w:rPr>
        <w:t xml:space="preserve"> - formerly occurred in north-western Victoria and central NSW.</w:t>
      </w:r>
    </w:p>
    <w:p w14:paraId="0C4A5DF2" w14:textId="77777777" w:rsidR="007A30ED" w:rsidRPr="0064034F" w:rsidRDefault="007A30ED" w:rsidP="0064034F">
      <w:pPr>
        <w:pStyle w:val="BodyText"/>
        <w:tabs>
          <w:tab w:val="left" w:pos="2520"/>
        </w:tabs>
        <w:spacing w:before="120" w:after="120"/>
        <w:ind w:left="2520" w:hanging="2520"/>
        <w:jc w:val="left"/>
        <w:rPr>
          <w:rFonts w:ascii="Arial" w:hAnsi="Arial" w:cs="Arial"/>
          <w:sz w:val="24"/>
          <w:szCs w:val="24"/>
        </w:rPr>
      </w:pPr>
      <w:r w:rsidRPr="0064034F">
        <w:rPr>
          <w:rFonts w:ascii="Arial" w:hAnsi="Arial" w:cs="Arial"/>
          <w:b/>
          <w:sz w:val="24"/>
          <w:szCs w:val="24"/>
        </w:rPr>
        <w:t>Regions:</w:t>
      </w:r>
      <w:r w:rsidRPr="0064034F">
        <w:rPr>
          <w:rFonts w:ascii="Arial" w:hAnsi="Arial" w:cs="Arial"/>
          <w:sz w:val="24"/>
          <w:szCs w:val="24"/>
        </w:rPr>
        <w:t xml:space="preserve"> </w:t>
      </w:r>
      <w:r w:rsidRPr="0064034F">
        <w:rPr>
          <w:rFonts w:ascii="Arial" w:hAnsi="Arial" w:cs="Arial"/>
          <w:sz w:val="24"/>
          <w:szCs w:val="24"/>
        </w:rPr>
        <w:tab/>
      </w:r>
      <w:smartTag w:uri="urn:schemas-microsoft-com:office:smarttags" w:element="place">
        <w:smartTag w:uri="urn:schemas-microsoft-com:office:smarttags" w:element="City">
          <w:r w:rsidRPr="0064034F">
            <w:rPr>
              <w:rFonts w:ascii="Arial" w:hAnsi="Arial" w:cs="Arial"/>
              <w:sz w:val="24"/>
              <w:szCs w:val="24"/>
            </w:rPr>
            <w:t>Taunton</w:t>
          </w:r>
        </w:smartTag>
      </w:smartTag>
      <w:r w:rsidRPr="0064034F">
        <w:rPr>
          <w:rFonts w:ascii="Arial" w:hAnsi="Arial" w:cs="Arial"/>
          <w:sz w:val="24"/>
          <w:szCs w:val="24"/>
        </w:rPr>
        <w:t xml:space="preserve"> Scientific Reserve near Dingo west of Rockhampton. Recently introduced to </w:t>
      </w:r>
      <w:smartTag w:uri="urn:schemas-microsoft-com:office:smarttags" w:element="PlaceName">
        <w:r w:rsidRPr="0064034F">
          <w:rPr>
            <w:rFonts w:ascii="Arial" w:hAnsi="Arial" w:cs="Arial"/>
            <w:sz w:val="24"/>
            <w:szCs w:val="24"/>
          </w:rPr>
          <w:t>Idalia</w:t>
        </w:r>
      </w:smartTag>
      <w:r w:rsidRPr="0064034F">
        <w:rPr>
          <w:rFonts w:ascii="Arial" w:hAnsi="Arial" w:cs="Arial"/>
          <w:sz w:val="24"/>
          <w:szCs w:val="24"/>
        </w:rPr>
        <w:t xml:space="preserve"> </w:t>
      </w:r>
      <w:smartTag w:uri="urn:schemas-microsoft-com:office:smarttags" w:element="PlaceType">
        <w:r w:rsidRPr="0064034F">
          <w:rPr>
            <w:rFonts w:ascii="Arial" w:hAnsi="Arial" w:cs="Arial"/>
            <w:sz w:val="24"/>
            <w:szCs w:val="24"/>
          </w:rPr>
          <w:t>National Park</w:t>
        </w:r>
      </w:smartTag>
      <w:r w:rsidRPr="0064034F">
        <w:rPr>
          <w:rFonts w:ascii="Arial" w:hAnsi="Arial" w:cs="Arial"/>
          <w:sz w:val="24"/>
          <w:szCs w:val="24"/>
        </w:rPr>
        <w:t xml:space="preserve">, </w:t>
      </w:r>
      <w:smartTag w:uri="urn:schemas-microsoft-com:office:smarttags" w:element="place">
        <w:r w:rsidRPr="0064034F">
          <w:rPr>
            <w:rFonts w:ascii="Arial" w:hAnsi="Arial" w:cs="Arial"/>
            <w:sz w:val="24"/>
            <w:szCs w:val="24"/>
          </w:rPr>
          <w:t>Central Queensland</w:t>
        </w:r>
      </w:smartTag>
      <w:r w:rsidRPr="0064034F">
        <w:rPr>
          <w:rFonts w:ascii="Arial" w:hAnsi="Arial" w:cs="Arial"/>
          <w:sz w:val="24"/>
          <w:szCs w:val="24"/>
        </w:rPr>
        <w:t xml:space="preserve">, and Scotia Sanctuary (western NSW).  </w:t>
      </w:r>
      <w:r w:rsidRPr="0064034F">
        <w:rPr>
          <w:rFonts w:ascii="Arial" w:hAnsi="Arial" w:cs="Arial"/>
          <w:sz w:val="24"/>
          <w:szCs w:val="24"/>
        </w:rPr>
        <w:fldChar w:fldCharType="begin"/>
      </w:r>
      <w:r w:rsidRPr="0064034F">
        <w:rPr>
          <w:rFonts w:ascii="Arial" w:hAnsi="Arial" w:cs="Arial"/>
          <w:sz w:val="24"/>
          <w:szCs w:val="24"/>
        </w:rPr>
        <w:instrText xml:space="preserve"> FILLIN "Enter Project Manager 2" \* MERGEFORMAT </w:instrText>
      </w:r>
      <w:r w:rsidRPr="0064034F">
        <w:rPr>
          <w:rFonts w:ascii="Arial" w:hAnsi="Arial" w:cs="Arial"/>
          <w:sz w:val="24"/>
          <w:szCs w:val="24"/>
        </w:rPr>
        <w:fldChar w:fldCharType="separate"/>
      </w:r>
      <w:r w:rsidRPr="0064034F">
        <w:rPr>
          <w:rFonts w:ascii="Arial" w:hAnsi="Arial" w:cs="Arial"/>
          <w:sz w:val="24"/>
          <w:szCs w:val="24"/>
        </w:rPr>
        <w:fldChar w:fldCharType="end"/>
      </w:r>
    </w:p>
    <w:p w14:paraId="1C02C39D" w14:textId="77777777" w:rsidR="007A30ED" w:rsidRPr="0064034F" w:rsidRDefault="007A30ED" w:rsidP="0064034F">
      <w:pPr>
        <w:pStyle w:val="BodyText"/>
        <w:tabs>
          <w:tab w:val="left" w:pos="2520"/>
        </w:tabs>
        <w:spacing w:before="120" w:after="120"/>
        <w:ind w:left="2520" w:hanging="2520"/>
        <w:jc w:val="left"/>
        <w:rPr>
          <w:rFonts w:ascii="Arial" w:hAnsi="Arial" w:cs="Arial"/>
          <w:sz w:val="24"/>
          <w:szCs w:val="24"/>
        </w:rPr>
      </w:pPr>
      <w:r w:rsidRPr="0064034F">
        <w:rPr>
          <w:rFonts w:ascii="Arial" w:hAnsi="Arial" w:cs="Arial"/>
          <w:b/>
          <w:sz w:val="24"/>
          <w:szCs w:val="24"/>
        </w:rPr>
        <w:t>Habitat:</w:t>
      </w:r>
      <w:r w:rsidRPr="0064034F">
        <w:rPr>
          <w:rFonts w:ascii="Arial" w:hAnsi="Arial" w:cs="Arial"/>
          <w:sz w:val="24"/>
          <w:szCs w:val="24"/>
        </w:rPr>
        <w:t xml:space="preserve"> </w:t>
      </w:r>
      <w:r w:rsidRPr="0064034F">
        <w:rPr>
          <w:rFonts w:ascii="Arial" w:hAnsi="Arial" w:cs="Arial"/>
          <w:sz w:val="24"/>
          <w:szCs w:val="24"/>
        </w:rPr>
        <w:tab/>
      </w:r>
      <w:r w:rsidR="00550FEA">
        <w:rPr>
          <w:rFonts w:ascii="Arial" w:hAnsi="Arial" w:cs="Arial"/>
          <w:sz w:val="24"/>
          <w:szCs w:val="24"/>
        </w:rPr>
        <w:t>The s</w:t>
      </w:r>
      <w:r w:rsidRPr="0064034F">
        <w:rPr>
          <w:rFonts w:ascii="Arial" w:hAnsi="Arial" w:cs="Arial"/>
          <w:sz w:val="24"/>
          <w:szCs w:val="24"/>
        </w:rPr>
        <w:t>urviving population occurs in areas where fertile soil supports open eucalypt forest, woodland and brigalow scrub.</w:t>
      </w:r>
    </w:p>
    <w:p w14:paraId="31172871" w14:textId="77777777" w:rsidR="007A30ED" w:rsidRPr="0064034F" w:rsidRDefault="007A30ED" w:rsidP="0064034F">
      <w:pPr>
        <w:pStyle w:val="BodyText"/>
        <w:tabs>
          <w:tab w:val="left" w:pos="2520"/>
        </w:tabs>
        <w:spacing w:before="120" w:after="120"/>
        <w:ind w:left="2520" w:hanging="2520"/>
        <w:jc w:val="left"/>
        <w:rPr>
          <w:rFonts w:ascii="Arial" w:hAnsi="Arial" w:cs="Arial"/>
          <w:sz w:val="24"/>
          <w:szCs w:val="24"/>
        </w:rPr>
      </w:pPr>
      <w:r w:rsidRPr="0064034F">
        <w:rPr>
          <w:rFonts w:ascii="Arial" w:hAnsi="Arial" w:cs="Arial"/>
          <w:b/>
          <w:sz w:val="24"/>
          <w:szCs w:val="24"/>
        </w:rPr>
        <w:t>Habit:</w:t>
      </w:r>
      <w:r w:rsidRPr="0064034F">
        <w:rPr>
          <w:rFonts w:ascii="Arial" w:hAnsi="Arial" w:cs="Arial"/>
          <w:sz w:val="24"/>
          <w:szCs w:val="24"/>
        </w:rPr>
        <w:t xml:space="preserve"> </w:t>
      </w:r>
      <w:r w:rsidRPr="0064034F">
        <w:rPr>
          <w:rFonts w:ascii="Arial" w:hAnsi="Arial" w:cs="Arial"/>
          <w:sz w:val="24"/>
          <w:szCs w:val="24"/>
        </w:rPr>
        <w:tab/>
        <w:t>Ground-dwelling in areas with habitat edges with sufficient shelter like shrubs, grass and fallen logs (Fisher 2000).</w:t>
      </w:r>
    </w:p>
    <w:p w14:paraId="607738B0" w14:textId="77777777" w:rsidR="007A30ED" w:rsidRPr="0064034F" w:rsidRDefault="007A30ED" w:rsidP="0064034F">
      <w:pPr>
        <w:pStyle w:val="BodyText"/>
        <w:tabs>
          <w:tab w:val="left" w:pos="2520"/>
        </w:tabs>
        <w:spacing w:before="120" w:after="120"/>
        <w:ind w:left="2520" w:hanging="2520"/>
        <w:jc w:val="left"/>
        <w:rPr>
          <w:rFonts w:ascii="Arial" w:hAnsi="Arial" w:cs="Arial"/>
          <w:sz w:val="24"/>
          <w:szCs w:val="24"/>
        </w:rPr>
      </w:pPr>
      <w:r w:rsidRPr="0064034F">
        <w:rPr>
          <w:rFonts w:ascii="Arial" w:hAnsi="Arial" w:cs="Arial"/>
          <w:b/>
          <w:sz w:val="24"/>
          <w:szCs w:val="24"/>
        </w:rPr>
        <w:t>Avg. body weight:</w:t>
      </w:r>
      <w:r w:rsidRPr="0064034F">
        <w:rPr>
          <w:rFonts w:ascii="Arial" w:hAnsi="Arial" w:cs="Arial"/>
          <w:sz w:val="24"/>
          <w:szCs w:val="24"/>
        </w:rPr>
        <w:tab/>
        <w:t>4000–8000 kg (Lundie-Jenkins 2001).</w:t>
      </w:r>
    </w:p>
    <w:p w14:paraId="58C69645" w14:textId="77777777" w:rsidR="007A30ED" w:rsidRPr="0064034F" w:rsidRDefault="007A30ED" w:rsidP="0064034F">
      <w:pPr>
        <w:pStyle w:val="BodyText"/>
        <w:tabs>
          <w:tab w:val="left" w:pos="2520"/>
        </w:tabs>
        <w:spacing w:before="120" w:after="120"/>
        <w:ind w:left="2520" w:hanging="2520"/>
        <w:jc w:val="left"/>
        <w:rPr>
          <w:rFonts w:ascii="Arial" w:hAnsi="Arial" w:cs="Arial"/>
          <w:sz w:val="24"/>
          <w:szCs w:val="24"/>
        </w:rPr>
      </w:pPr>
      <w:r w:rsidRPr="0064034F">
        <w:rPr>
          <w:rFonts w:ascii="Arial" w:hAnsi="Arial" w:cs="Arial"/>
          <w:b/>
          <w:sz w:val="24"/>
          <w:szCs w:val="24"/>
        </w:rPr>
        <w:t>Activity pattern:</w:t>
      </w:r>
      <w:r w:rsidRPr="0064034F">
        <w:rPr>
          <w:rFonts w:ascii="Arial" w:hAnsi="Arial" w:cs="Arial"/>
          <w:sz w:val="24"/>
          <w:szCs w:val="24"/>
        </w:rPr>
        <w:tab/>
        <w:t>Nocturnal/partly diurnal.</w:t>
      </w:r>
    </w:p>
    <w:p w14:paraId="557FC934" w14:textId="77777777" w:rsidR="007A30ED" w:rsidRPr="0064034F" w:rsidRDefault="007A30ED" w:rsidP="0064034F">
      <w:pPr>
        <w:pStyle w:val="BodyText"/>
        <w:tabs>
          <w:tab w:val="left" w:pos="2520"/>
        </w:tabs>
        <w:spacing w:before="120" w:after="120"/>
        <w:ind w:left="2520" w:hanging="2520"/>
        <w:jc w:val="left"/>
        <w:rPr>
          <w:rFonts w:ascii="Arial" w:hAnsi="Arial" w:cs="Arial"/>
          <w:sz w:val="24"/>
          <w:szCs w:val="24"/>
        </w:rPr>
      </w:pPr>
      <w:r w:rsidRPr="0064034F">
        <w:rPr>
          <w:rFonts w:ascii="Arial" w:hAnsi="Arial" w:cs="Arial"/>
          <w:b/>
          <w:sz w:val="24"/>
          <w:szCs w:val="24"/>
        </w:rPr>
        <w:t>Diet:</w:t>
      </w:r>
      <w:r w:rsidRPr="0064034F">
        <w:rPr>
          <w:rFonts w:ascii="Arial" w:hAnsi="Arial" w:cs="Arial"/>
          <w:sz w:val="24"/>
          <w:szCs w:val="24"/>
        </w:rPr>
        <w:t xml:space="preserve"> </w:t>
      </w:r>
      <w:r w:rsidRPr="0064034F">
        <w:rPr>
          <w:rFonts w:ascii="Arial" w:hAnsi="Arial" w:cs="Arial"/>
          <w:sz w:val="24"/>
          <w:szCs w:val="24"/>
        </w:rPr>
        <w:tab/>
        <w:t>Herbivore: grasses, forbs and chenopods, some browsing shrubs and possibly digs for tubers (Menkhorst &amp; Knight 2001).</w:t>
      </w:r>
    </w:p>
    <w:p w14:paraId="2256BE90" w14:textId="77777777" w:rsidR="0064034F" w:rsidRDefault="007A30ED" w:rsidP="0064034F">
      <w:pPr>
        <w:pStyle w:val="BodyText"/>
        <w:tabs>
          <w:tab w:val="left" w:pos="2520"/>
        </w:tabs>
        <w:spacing w:before="120"/>
        <w:ind w:left="2520" w:hanging="2520"/>
        <w:jc w:val="left"/>
        <w:rPr>
          <w:rFonts w:ascii="Arial" w:hAnsi="Arial" w:cs="Arial"/>
          <w:sz w:val="24"/>
          <w:szCs w:val="24"/>
        </w:rPr>
      </w:pPr>
      <w:r w:rsidRPr="0064034F">
        <w:rPr>
          <w:rFonts w:ascii="Arial" w:hAnsi="Arial" w:cs="Arial"/>
          <w:b/>
          <w:sz w:val="24"/>
          <w:szCs w:val="24"/>
        </w:rPr>
        <w:t>Breeding:</w:t>
      </w:r>
      <w:r w:rsidRPr="0064034F">
        <w:rPr>
          <w:rFonts w:ascii="Arial" w:hAnsi="Arial" w:cs="Arial"/>
          <w:sz w:val="24"/>
          <w:szCs w:val="24"/>
        </w:rPr>
        <w:tab/>
        <w:t>Breeding occurs throughout the year, although pouch-young and young-at-foot are more often observed during late spring and summer (Evans &amp; Gordon 2008).</w:t>
      </w:r>
    </w:p>
    <w:p w14:paraId="74D958A6" w14:textId="77777777" w:rsidR="007A30ED" w:rsidRPr="0064034F" w:rsidRDefault="007A30ED" w:rsidP="0064034F">
      <w:pPr>
        <w:pStyle w:val="BodyText"/>
        <w:tabs>
          <w:tab w:val="left" w:pos="2520"/>
        </w:tabs>
        <w:spacing w:before="120"/>
        <w:ind w:left="2520" w:hanging="2520"/>
        <w:jc w:val="left"/>
        <w:rPr>
          <w:rFonts w:ascii="Arial" w:hAnsi="Arial" w:cs="Arial"/>
          <w:sz w:val="24"/>
          <w:szCs w:val="24"/>
        </w:rPr>
      </w:pPr>
      <w:r w:rsidRPr="0064034F">
        <w:rPr>
          <w:rFonts w:ascii="Arial" w:hAnsi="Arial" w:cs="Arial"/>
          <w:sz w:val="24"/>
          <w:szCs w:val="24"/>
        </w:rPr>
        <w:fldChar w:fldCharType="begin"/>
      </w:r>
      <w:r w:rsidRPr="0064034F">
        <w:rPr>
          <w:rFonts w:ascii="Arial" w:hAnsi="Arial" w:cs="Arial"/>
          <w:sz w:val="24"/>
          <w:szCs w:val="24"/>
        </w:rPr>
        <w:instrText xml:space="preserve"> FILLIN "Enter Project Officer 2" \* MERGEFORMAT </w:instrText>
      </w:r>
      <w:r w:rsidRPr="0064034F">
        <w:rPr>
          <w:rFonts w:ascii="Arial" w:hAnsi="Arial" w:cs="Arial"/>
          <w:sz w:val="24"/>
          <w:szCs w:val="24"/>
        </w:rPr>
        <w:fldChar w:fldCharType="separate"/>
      </w:r>
      <w:r w:rsidRPr="0064034F">
        <w:rPr>
          <w:rFonts w:ascii="Arial" w:hAnsi="Arial" w:cs="Arial"/>
          <w:sz w:val="24"/>
          <w:szCs w:val="24"/>
        </w:rPr>
        <w:fldChar w:fldCharType="end"/>
      </w:r>
      <w:r w:rsidRPr="0064034F">
        <w:rPr>
          <w:rFonts w:ascii="Arial" w:hAnsi="Arial" w:cs="Arial"/>
          <w:sz w:val="24"/>
          <w:szCs w:val="24"/>
        </w:rPr>
        <w:fldChar w:fldCharType="begin"/>
      </w:r>
      <w:r w:rsidRPr="0064034F">
        <w:rPr>
          <w:rFonts w:ascii="Arial" w:hAnsi="Arial" w:cs="Arial"/>
          <w:sz w:val="24"/>
          <w:szCs w:val="24"/>
        </w:rPr>
        <w:instrText xml:space="preserve"> FILLIN "Enter Project Officer 3" \* MERGEFORMAT </w:instrText>
      </w:r>
      <w:r w:rsidRPr="0064034F">
        <w:rPr>
          <w:rFonts w:ascii="Arial" w:hAnsi="Arial" w:cs="Arial"/>
          <w:sz w:val="24"/>
          <w:szCs w:val="24"/>
        </w:rPr>
        <w:fldChar w:fldCharType="separate"/>
      </w:r>
      <w:r w:rsidRPr="0064034F">
        <w:rPr>
          <w:rFonts w:ascii="Arial" w:hAnsi="Arial" w:cs="Arial"/>
          <w:sz w:val="24"/>
          <w:szCs w:val="24"/>
        </w:rPr>
        <w:fldChar w:fldCharType="end"/>
      </w:r>
    </w:p>
    <w:p w14:paraId="512ADD4D" w14:textId="77777777" w:rsidR="007A30ED" w:rsidRPr="0064034F" w:rsidRDefault="007A30ED" w:rsidP="0064034F">
      <w:pPr>
        <w:pStyle w:val="BodyText2"/>
        <w:tabs>
          <w:tab w:val="left" w:pos="2160"/>
        </w:tabs>
        <w:spacing w:before="200" w:line="240" w:lineRule="auto"/>
        <w:ind w:left="2160" w:hanging="2160"/>
        <w:jc w:val="left"/>
        <w:rPr>
          <w:rFonts w:ascii="Arial" w:hAnsi="Arial" w:cs="Arial"/>
          <w:i/>
          <w:color w:val="0046AD"/>
          <w:sz w:val="24"/>
          <w:szCs w:val="24"/>
        </w:rPr>
      </w:pPr>
      <w:r w:rsidRPr="0064034F">
        <w:rPr>
          <w:rFonts w:ascii="Arial" w:hAnsi="Arial" w:cs="Arial"/>
          <w:i/>
          <w:color w:val="0046AD"/>
          <w:sz w:val="24"/>
          <w:szCs w:val="24"/>
        </w:rPr>
        <w:t>Description</w:t>
      </w:r>
    </w:p>
    <w:p w14:paraId="7478BCB2" w14:textId="77777777" w:rsidR="007A30ED" w:rsidRPr="0064034F" w:rsidRDefault="007A30ED" w:rsidP="0064034F">
      <w:pPr>
        <w:pStyle w:val="BodyText"/>
        <w:spacing w:after="120"/>
        <w:jc w:val="left"/>
        <w:rPr>
          <w:rFonts w:ascii="Arial" w:hAnsi="Arial" w:cs="Arial"/>
          <w:sz w:val="24"/>
          <w:szCs w:val="24"/>
        </w:rPr>
      </w:pPr>
      <w:r w:rsidRPr="0064034F">
        <w:rPr>
          <w:rFonts w:ascii="Arial" w:hAnsi="Arial" w:cs="Arial"/>
          <w:sz w:val="24"/>
          <w:szCs w:val="24"/>
        </w:rPr>
        <w:t>The bridled nailtail wallaby has white markings that run from the shoulders to its forearms and a black dorsal stripe that runs from shoulders to tail (Evans &amp; Gordon 2008). The range of the bridled nailtail wallaby occurs west of the Great Dividing Range and previously extended across Queensland, NSW and Victoria, but it is now restricted to a small area in central Queensland near Dingo on Taunton Scientific Reserve (11 470 ha). The population size was estimated to be around 1500 individuals (Evans &amp; Jarman, 1999); however, it declined recently in response to drought but is thought to be increasing again (Lundie-Jenkins 2001).</w:t>
      </w:r>
    </w:p>
    <w:p w14:paraId="56EBDDD1" w14:textId="77777777" w:rsidR="007A30ED" w:rsidRPr="0064034F" w:rsidRDefault="007A30ED" w:rsidP="0064034F">
      <w:pPr>
        <w:pStyle w:val="BodyText"/>
        <w:spacing w:after="120"/>
        <w:jc w:val="left"/>
        <w:rPr>
          <w:rFonts w:ascii="Arial" w:hAnsi="Arial" w:cs="Arial"/>
          <w:sz w:val="24"/>
          <w:szCs w:val="24"/>
        </w:rPr>
      </w:pPr>
      <w:r w:rsidRPr="0064034F">
        <w:rPr>
          <w:rFonts w:ascii="Arial" w:hAnsi="Arial" w:cs="Arial"/>
          <w:sz w:val="24"/>
          <w:szCs w:val="24"/>
        </w:rPr>
        <w:t xml:space="preserve">The wallabies feed on the leaves and stems of herbaceous plants, bushes and small shrubs (Dawson et al. 1992), which occur within the habitat of the transitional zone between dense acacia scrub and grassy eucalypt woodland (Lundie-Jenkins 2001). The wallabies are mostly solitary, feeding alone at night and resting during the day in the shade of bushes and shrubs (Evans &amp; Gordon 2008). </w:t>
      </w:r>
    </w:p>
    <w:p w14:paraId="31A97D28" w14:textId="77777777" w:rsidR="007A30ED" w:rsidRPr="0064034F" w:rsidRDefault="007A30ED" w:rsidP="0064034F">
      <w:pPr>
        <w:pStyle w:val="BodyText"/>
        <w:spacing w:after="120"/>
        <w:jc w:val="left"/>
        <w:rPr>
          <w:rFonts w:ascii="Arial" w:hAnsi="Arial" w:cs="Arial"/>
          <w:sz w:val="24"/>
          <w:szCs w:val="24"/>
        </w:rPr>
      </w:pPr>
      <w:r w:rsidRPr="0064034F">
        <w:rPr>
          <w:rFonts w:ascii="Arial" w:hAnsi="Arial" w:cs="Arial"/>
          <w:sz w:val="24"/>
          <w:szCs w:val="24"/>
        </w:rPr>
        <w:t>At the Taunton site, female bridled nailtail wallabies had mean home range size of 25 hectares versus 60 hectares for males, although individual home ranges overlapped despite the tendency for individuals to shelter alone (Evans 1992, in Lundie-Jenkins 2001). Fisher (2000) found that preference for habitat edges may reflect the spatial arrangement of dense vegetation at wallaby height which was the preferred shelter habitat. In that study, shelter availability appeared to be a major factor constraining the movements of that population (Fisher 2000).</w:t>
      </w:r>
    </w:p>
    <w:p w14:paraId="4E334664" w14:textId="77777777" w:rsidR="007A30ED" w:rsidRPr="0064034F" w:rsidRDefault="007A30ED" w:rsidP="0064034F">
      <w:pPr>
        <w:pStyle w:val="BodyText"/>
        <w:spacing w:after="120"/>
        <w:jc w:val="left"/>
        <w:rPr>
          <w:rFonts w:ascii="Arial" w:hAnsi="Arial" w:cs="Arial"/>
          <w:sz w:val="24"/>
          <w:szCs w:val="24"/>
        </w:rPr>
      </w:pPr>
    </w:p>
    <w:p w14:paraId="20204285" w14:textId="77777777" w:rsidR="007A30ED" w:rsidRPr="0064034F" w:rsidRDefault="007A30ED" w:rsidP="0064034F">
      <w:pPr>
        <w:pStyle w:val="BodyText2"/>
        <w:tabs>
          <w:tab w:val="left" w:pos="2160"/>
        </w:tabs>
        <w:spacing w:before="200" w:line="240" w:lineRule="auto"/>
        <w:ind w:left="2160" w:hanging="2160"/>
        <w:jc w:val="left"/>
        <w:rPr>
          <w:rFonts w:ascii="Arial" w:hAnsi="Arial" w:cs="Arial"/>
          <w:i/>
          <w:color w:val="0046AD"/>
          <w:sz w:val="24"/>
          <w:szCs w:val="24"/>
        </w:rPr>
      </w:pPr>
      <w:r w:rsidRPr="0064034F">
        <w:rPr>
          <w:rFonts w:ascii="Arial" w:hAnsi="Arial" w:cs="Arial"/>
          <w:i/>
          <w:color w:val="0046AD"/>
          <w:sz w:val="24"/>
          <w:szCs w:val="24"/>
        </w:rPr>
        <w:t>Survey methods</w:t>
      </w:r>
    </w:p>
    <w:p w14:paraId="10A4BA24" w14:textId="77777777" w:rsidR="007A30ED" w:rsidRPr="0064034F" w:rsidRDefault="007A30ED" w:rsidP="0064034F">
      <w:pPr>
        <w:pStyle w:val="BodyText"/>
        <w:spacing w:after="120"/>
        <w:jc w:val="left"/>
        <w:rPr>
          <w:rFonts w:ascii="Arial" w:hAnsi="Arial" w:cs="Arial"/>
          <w:sz w:val="24"/>
          <w:szCs w:val="24"/>
        </w:rPr>
      </w:pPr>
      <w:r w:rsidRPr="0064034F">
        <w:rPr>
          <w:rFonts w:ascii="Arial" w:hAnsi="Arial" w:cs="Arial"/>
          <w:sz w:val="24"/>
          <w:szCs w:val="24"/>
        </w:rPr>
        <w:t xml:space="preserve">On the basis of previous surveys, the following survey techniques are recommended to detect the presence </w:t>
      </w:r>
      <w:r w:rsidRPr="0064034F">
        <w:rPr>
          <w:rFonts w:ascii="Arial" w:hAnsi="Arial" w:cs="Arial"/>
          <w:snapToGrid w:val="0"/>
          <w:sz w:val="24"/>
          <w:szCs w:val="24"/>
        </w:rPr>
        <w:t>of the bridled nailtail wallaby</w:t>
      </w:r>
      <w:r w:rsidRPr="0064034F">
        <w:rPr>
          <w:rFonts w:ascii="Arial" w:hAnsi="Arial" w:cs="Arial"/>
          <w:sz w:val="24"/>
          <w:szCs w:val="24"/>
        </w:rPr>
        <w:t xml:space="preserve"> </w:t>
      </w:r>
      <w:r w:rsidRPr="0064034F">
        <w:rPr>
          <w:rFonts w:ascii="Arial" w:hAnsi="Arial" w:cs="Arial"/>
          <w:snapToGrid w:val="0"/>
          <w:sz w:val="24"/>
          <w:szCs w:val="24"/>
        </w:rPr>
        <w:t>in areas up to 5 hectares in size:</w:t>
      </w:r>
    </w:p>
    <w:p w14:paraId="1A85B80B" w14:textId="77777777" w:rsidR="007A30ED" w:rsidRPr="0064034F" w:rsidRDefault="007A30ED" w:rsidP="0064034F">
      <w:pPr>
        <w:pStyle w:val="BodyText"/>
        <w:numPr>
          <w:ilvl w:val="0"/>
          <w:numId w:val="25"/>
        </w:numPr>
        <w:spacing w:after="120"/>
        <w:ind w:left="714" w:hanging="357"/>
        <w:jc w:val="left"/>
        <w:rPr>
          <w:rFonts w:ascii="Arial" w:hAnsi="Arial" w:cs="Arial"/>
          <w:snapToGrid w:val="0"/>
          <w:sz w:val="24"/>
          <w:szCs w:val="24"/>
        </w:rPr>
      </w:pPr>
      <w:r w:rsidRPr="0064034F">
        <w:rPr>
          <w:rFonts w:ascii="Arial" w:hAnsi="Arial" w:cs="Arial"/>
          <w:snapToGrid w:val="0"/>
          <w:sz w:val="24"/>
          <w:szCs w:val="24"/>
        </w:rPr>
        <w:t xml:space="preserve">daytime searches for potentially suitable habitat resources, such as areas of </w:t>
      </w:r>
      <w:r w:rsidRPr="0064034F">
        <w:rPr>
          <w:rFonts w:ascii="Arial" w:hAnsi="Arial" w:cs="Arial"/>
          <w:sz w:val="24"/>
          <w:szCs w:val="24"/>
        </w:rPr>
        <w:t>open eucalypt forest, woodland and brigalow scrub</w:t>
      </w:r>
      <w:r w:rsidRPr="0064034F">
        <w:rPr>
          <w:rFonts w:ascii="Arial" w:hAnsi="Arial" w:cs="Arial"/>
          <w:snapToGrid w:val="0"/>
          <w:sz w:val="24"/>
          <w:szCs w:val="24"/>
        </w:rPr>
        <w:t xml:space="preserve"> (description of the survey technique and recommended effort</w:t>
      </w:r>
      <w:r w:rsidR="00A8362A">
        <w:rPr>
          <w:rFonts w:ascii="Arial" w:hAnsi="Arial" w:cs="Arial"/>
          <w:snapToGrid w:val="0"/>
          <w:sz w:val="24"/>
          <w:szCs w:val="24"/>
        </w:rPr>
        <w:t xml:space="preserve"> is</w:t>
      </w:r>
      <w:r w:rsidRPr="0064034F">
        <w:rPr>
          <w:rFonts w:ascii="Arial" w:hAnsi="Arial" w:cs="Arial"/>
          <w:snapToGrid w:val="0"/>
          <w:sz w:val="24"/>
          <w:szCs w:val="24"/>
        </w:rPr>
        <w:t xml:space="preserve"> outlined in Section </w:t>
      </w:r>
      <w:r w:rsidR="003E0ACA" w:rsidRPr="0064034F">
        <w:rPr>
          <w:rFonts w:ascii="Arial" w:hAnsi="Arial" w:cs="Arial"/>
          <w:snapToGrid w:val="0"/>
          <w:sz w:val="24"/>
          <w:szCs w:val="24"/>
        </w:rPr>
        <w:t>3</w:t>
      </w:r>
      <w:r w:rsidRPr="0064034F">
        <w:rPr>
          <w:rFonts w:ascii="Arial" w:hAnsi="Arial" w:cs="Arial"/>
          <w:snapToGrid w:val="0"/>
          <w:sz w:val="24"/>
          <w:szCs w:val="24"/>
        </w:rPr>
        <w:t>.1)</w:t>
      </w:r>
    </w:p>
    <w:p w14:paraId="16F243FB" w14:textId="77777777" w:rsidR="007A30ED" w:rsidRPr="0064034F" w:rsidRDefault="007A30ED" w:rsidP="0064034F">
      <w:pPr>
        <w:pStyle w:val="BodyText"/>
        <w:numPr>
          <w:ilvl w:val="0"/>
          <w:numId w:val="25"/>
        </w:numPr>
        <w:spacing w:after="120"/>
        <w:ind w:left="714" w:hanging="357"/>
        <w:jc w:val="left"/>
        <w:rPr>
          <w:rFonts w:ascii="Arial" w:hAnsi="Arial" w:cs="Arial"/>
          <w:snapToGrid w:val="0"/>
          <w:sz w:val="24"/>
          <w:szCs w:val="24"/>
        </w:rPr>
      </w:pPr>
      <w:r w:rsidRPr="0064034F">
        <w:rPr>
          <w:rFonts w:ascii="Arial" w:hAnsi="Arial" w:cs="Arial"/>
          <w:snapToGrid w:val="0"/>
          <w:sz w:val="24"/>
          <w:szCs w:val="24"/>
        </w:rPr>
        <w:t xml:space="preserve">daytime searches for signs of activity, including tracks, scats and scrapes </w:t>
      </w:r>
      <w:r w:rsidRPr="0064034F">
        <w:rPr>
          <w:rFonts w:ascii="Arial" w:hAnsi="Arial" w:cs="Arial"/>
          <w:sz w:val="24"/>
          <w:szCs w:val="24"/>
        </w:rPr>
        <w:t>(</w:t>
      </w:r>
      <w:r w:rsidRPr="0064034F">
        <w:rPr>
          <w:rFonts w:ascii="Arial" w:hAnsi="Arial" w:cs="Arial"/>
          <w:snapToGrid w:val="0"/>
          <w:sz w:val="24"/>
          <w:szCs w:val="24"/>
        </w:rPr>
        <w:t xml:space="preserve">description of the survey technique and recommended effort </w:t>
      </w:r>
      <w:r w:rsidR="00154C7A">
        <w:rPr>
          <w:rFonts w:ascii="Arial" w:hAnsi="Arial" w:cs="Arial"/>
          <w:snapToGrid w:val="0"/>
          <w:sz w:val="24"/>
          <w:szCs w:val="24"/>
        </w:rPr>
        <w:t xml:space="preserve">is </w:t>
      </w:r>
      <w:r w:rsidRPr="0064034F">
        <w:rPr>
          <w:rFonts w:ascii="Arial" w:hAnsi="Arial" w:cs="Arial"/>
          <w:snapToGrid w:val="0"/>
          <w:sz w:val="24"/>
          <w:szCs w:val="24"/>
        </w:rPr>
        <w:t xml:space="preserve">outlined in Section </w:t>
      </w:r>
      <w:r w:rsidR="003E0ACA" w:rsidRPr="0064034F">
        <w:rPr>
          <w:rFonts w:ascii="Arial" w:hAnsi="Arial" w:cs="Arial"/>
          <w:snapToGrid w:val="0"/>
          <w:sz w:val="24"/>
          <w:szCs w:val="24"/>
        </w:rPr>
        <w:t>3</w:t>
      </w:r>
      <w:r w:rsidRPr="0064034F">
        <w:rPr>
          <w:rFonts w:ascii="Arial" w:hAnsi="Arial" w:cs="Arial"/>
          <w:snapToGrid w:val="0"/>
          <w:sz w:val="24"/>
          <w:szCs w:val="24"/>
        </w:rPr>
        <w:t>.2)</w:t>
      </w:r>
      <w:r w:rsidRPr="0064034F">
        <w:rPr>
          <w:rFonts w:ascii="Arial" w:hAnsi="Arial" w:cs="Arial"/>
          <w:sz w:val="24"/>
          <w:szCs w:val="24"/>
        </w:rPr>
        <w:t xml:space="preserve"> </w:t>
      </w:r>
    </w:p>
    <w:p w14:paraId="6726C0AF" w14:textId="77777777" w:rsidR="007A30ED" w:rsidRPr="0064034F" w:rsidRDefault="007A30ED" w:rsidP="0064034F">
      <w:pPr>
        <w:pStyle w:val="BodyText"/>
        <w:numPr>
          <w:ilvl w:val="0"/>
          <w:numId w:val="25"/>
        </w:numPr>
        <w:spacing w:after="120"/>
        <w:ind w:left="714" w:hanging="357"/>
        <w:jc w:val="left"/>
        <w:rPr>
          <w:rFonts w:ascii="Arial" w:hAnsi="Arial" w:cs="Arial"/>
          <w:snapToGrid w:val="0"/>
          <w:sz w:val="24"/>
          <w:szCs w:val="24"/>
        </w:rPr>
      </w:pPr>
      <w:r w:rsidRPr="0064034F">
        <w:rPr>
          <w:rFonts w:ascii="Arial" w:hAnsi="Arial" w:cs="Arial"/>
          <w:snapToGrid w:val="0"/>
          <w:sz w:val="24"/>
          <w:szCs w:val="24"/>
        </w:rPr>
        <w:t>diurnal surveys for wallabies resting, conducted according to the description of the survey technique and effort</w:t>
      </w:r>
      <w:r w:rsidR="0064034F">
        <w:rPr>
          <w:rFonts w:ascii="Arial" w:hAnsi="Arial" w:cs="Arial"/>
          <w:snapToGrid w:val="0"/>
          <w:sz w:val="24"/>
          <w:szCs w:val="24"/>
        </w:rPr>
        <w:t xml:space="preserve"> recommended in Section </w:t>
      </w:r>
      <w:r w:rsidR="003E0ACA" w:rsidRPr="0064034F">
        <w:rPr>
          <w:rFonts w:ascii="Arial" w:hAnsi="Arial" w:cs="Arial"/>
          <w:snapToGrid w:val="0"/>
          <w:sz w:val="24"/>
          <w:szCs w:val="24"/>
        </w:rPr>
        <w:t>3</w:t>
      </w:r>
      <w:r w:rsidRPr="0064034F">
        <w:rPr>
          <w:rFonts w:ascii="Arial" w:hAnsi="Arial" w:cs="Arial"/>
          <w:snapToGrid w:val="0"/>
          <w:sz w:val="24"/>
          <w:szCs w:val="24"/>
        </w:rPr>
        <w:t xml:space="preserve">.3.1 </w:t>
      </w:r>
    </w:p>
    <w:p w14:paraId="54BAE4DF" w14:textId="77777777" w:rsidR="007A30ED" w:rsidRPr="0064034F" w:rsidRDefault="007A30ED" w:rsidP="0064034F">
      <w:pPr>
        <w:pStyle w:val="BodyText"/>
        <w:numPr>
          <w:ilvl w:val="0"/>
          <w:numId w:val="25"/>
        </w:numPr>
        <w:spacing w:after="120"/>
        <w:ind w:left="714" w:hanging="357"/>
        <w:jc w:val="left"/>
        <w:rPr>
          <w:rFonts w:ascii="Arial" w:hAnsi="Arial" w:cs="Arial"/>
          <w:snapToGrid w:val="0"/>
          <w:sz w:val="24"/>
          <w:szCs w:val="24"/>
        </w:rPr>
      </w:pPr>
      <w:r w:rsidRPr="0064034F">
        <w:rPr>
          <w:rFonts w:ascii="Arial" w:hAnsi="Arial" w:cs="Arial"/>
          <w:sz w:val="24"/>
          <w:szCs w:val="24"/>
        </w:rPr>
        <w:t xml:space="preserve">baited camera traps may be of use in confirming the presence and identity of wallabies (description of </w:t>
      </w:r>
      <w:r w:rsidR="00154C7A">
        <w:rPr>
          <w:rFonts w:ascii="Arial" w:hAnsi="Arial" w:cs="Arial"/>
          <w:sz w:val="24"/>
          <w:szCs w:val="24"/>
        </w:rPr>
        <w:t xml:space="preserve">the </w:t>
      </w:r>
      <w:r w:rsidR="004C4B24">
        <w:rPr>
          <w:rFonts w:ascii="Arial" w:hAnsi="Arial" w:cs="Arial"/>
          <w:sz w:val="24"/>
          <w:szCs w:val="24"/>
        </w:rPr>
        <w:t xml:space="preserve">survey </w:t>
      </w:r>
      <w:r w:rsidRPr="0064034F">
        <w:rPr>
          <w:rFonts w:ascii="Arial" w:hAnsi="Arial" w:cs="Arial"/>
          <w:sz w:val="24"/>
          <w:szCs w:val="24"/>
        </w:rPr>
        <w:t xml:space="preserve">technique and </w:t>
      </w:r>
      <w:r w:rsidR="004C4B24">
        <w:rPr>
          <w:rFonts w:ascii="Arial" w:hAnsi="Arial" w:cs="Arial"/>
          <w:sz w:val="24"/>
          <w:szCs w:val="24"/>
        </w:rPr>
        <w:t xml:space="preserve">recommended </w:t>
      </w:r>
      <w:r w:rsidRPr="0064034F">
        <w:rPr>
          <w:rFonts w:ascii="Arial" w:hAnsi="Arial" w:cs="Arial"/>
          <w:sz w:val="24"/>
          <w:szCs w:val="24"/>
        </w:rPr>
        <w:t xml:space="preserve">effort </w:t>
      </w:r>
      <w:r w:rsidR="00154C7A">
        <w:rPr>
          <w:rFonts w:ascii="Arial" w:hAnsi="Arial" w:cs="Arial"/>
          <w:sz w:val="24"/>
          <w:szCs w:val="24"/>
        </w:rPr>
        <w:t xml:space="preserve">is </w:t>
      </w:r>
      <w:r w:rsidRPr="0064034F">
        <w:rPr>
          <w:rFonts w:ascii="Arial" w:hAnsi="Arial" w:cs="Arial"/>
          <w:sz w:val="24"/>
          <w:szCs w:val="24"/>
        </w:rPr>
        <w:t xml:space="preserve">outlined in Section </w:t>
      </w:r>
      <w:r w:rsidR="003E0ACA" w:rsidRPr="0064034F">
        <w:rPr>
          <w:rFonts w:ascii="Arial" w:hAnsi="Arial" w:cs="Arial"/>
          <w:sz w:val="24"/>
          <w:szCs w:val="24"/>
        </w:rPr>
        <w:t>3</w:t>
      </w:r>
      <w:r w:rsidRPr="0064034F">
        <w:rPr>
          <w:rFonts w:ascii="Arial" w:hAnsi="Arial" w:cs="Arial"/>
          <w:sz w:val="24"/>
          <w:szCs w:val="24"/>
        </w:rPr>
        <w:t>.3.6)</w:t>
      </w:r>
    </w:p>
    <w:p w14:paraId="20EB1D0D" w14:textId="77777777" w:rsidR="007A30ED" w:rsidRPr="0064034F" w:rsidRDefault="007A30ED" w:rsidP="0064034F">
      <w:pPr>
        <w:pStyle w:val="BodyText"/>
        <w:numPr>
          <w:ilvl w:val="0"/>
          <w:numId w:val="25"/>
        </w:numPr>
        <w:spacing w:after="120"/>
        <w:ind w:left="714" w:hanging="357"/>
        <w:jc w:val="left"/>
        <w:rPr>
          <w:rFonts w:ascii="Arial" w:hAnsi="Arial" w:cs="Arial"/>
          <w:snapToGrid w:val="0"/>
          <w:sz w:val="24"/>
          <w:szCs w:val="24"/>
        </w:rPr>
      </w:pPr>
      <w:r w:rsidRPr="0064034F">
        <w:rPr>
          <w:rFonts w:ascii="Arial" w:hAnsi="Arial" w:cs="Arial"/>
          <w:snapToGrid w:val="0"/>
          <w:sz w:val="24"/>
          <w:szCs w:val="24"/>
        </w:rPr>
        <w:t xml:space="preserve">spotlight surveys conducted either on foot or from a vehicle according to the description of the survey technique and effort recommended in Section </w:t>
      </w:r>
      <w:r w:rsidR="003E0ACA" w:rsidRPr="0064034F">
        <w:rPr>
          <w:rFonts w:ascii="Arial" w:hAnsi="Arial" w:cs="Arial"/>
          <w:snapToGrid w:val="0"/>
          <w:sz w:val="24"/>
          <w:szCs w:val="24"/>
        </w:rPr>
        <w:t>3</w:t>
      </w:r>
      <w:r w:rsidRPr="0064034F">
        <w:rPr>
          <w:rFonts w:ascii="Arial" w:hAnsi="Arial" w:cs="Arial"/>
          <w:snapToGrid w:val="0"/>
          <w:sz w:val="24"/>
          <w:szCs w:val="24"/>
        </w:rPr>
        <w:t>.3.3.</w:t>
      </w:r>
    </w:p>
    <w:p w14:paraId="76C62D9F" w14:textId="77777777" w:rsidR="007A30ED" w:rsidRPr="0064034F" w:rsidRDefault="007A30ED" w:rsidP="0064034F">
      <w:pPr>
        <w:pStyle w:val="BodyText"/>
        <w:ind w:left="720"/>
        <w:jc w:val="left"/>
        <w:rPr>
          <w:rFonts w:ascii="Arial" w:hAnsi="Arial" w:cs="Arial"/>
          <w:snapToGrid w:val="0"/>
          <w:sz w:val="24"/>
          <w:szCs w:val="24"/>
        </w:rPr>
      </w:pPr>
    </w:p>
    <w:p w14:paraId="2BD12BEB" w14:textId="77777777" w:rsidR="007A30ED" w:rsidRPr="0064034F" w:rsidRDefault="007A30ED" w:rsidP="0064034F">
      <w:pPr>
        <w:pStyle w:val="BodyText2"/>
        <w:tabs>
          <w:tab w:val="left" w:pos="2160"/>
        </w:tabs>
        <w:spacing w:before="200" w:line="240" w:lineRule="auto"/>
        <w:ind w:left="2160" w:hanging="2160"/>
        <w:jc w:val="left"/>
        <w:rPr>
          <w:rFonts w:ascii="Arial" w:hAnsi="Arial" w:cs="Arial"/>
          <w:i/>
          <w:color w:val="0046AD"/>
          <w:sz w:val="24"/>
          <w:szCs w:val="24"/>
        </w:rPr>
      </w:pPr>
      <w:r w:rsidRPr="0064034F">
        <w:rPr>
          <w:rFonts w:ascii="Arial" w:hAnsi="Arial" w:cs="Arial"/>
          <w:i/>
          <w:color w:val="0046AD"/>
          <w:sz w:val="24"/>
          <w:szCs w:val="24"/>
        </w:rPr>
        <w:t>Similar species in range</w:t>
      </w:r>
    </w:p>
    <w:p w14:paraId="128E934A" w14:textId="77777777" w:rsidR="007A30ED" w:rsidRDefault="007A30ED" w:rsidP="0064034F">
      <w:pPr>
        <w:pStyle w:val="BodyText"/>
        <w:spacing w:after="120"/>
        <w:jc w:val="left"/>
        <w:rPr>
          <w:rFonts w:ascii="Arial" w:hAnsi="Arial" w:cs="Arial"/>
          <w:sz w:val="24"/>
          <w:szCs w:val="24"/>
        </w:rPr>
      </w:pPr>
      <w:r w:rsidRPr="0064034F">
        <w:rPr>
          <w:rFonts w:ascii="Arial" w:hAnsi="Arial" w:cs="Arial"/>
          <w:sz w:val="24"/>
          <w:szCs w:val="24"/>
        </w:rPr>
        <w:t xml:space="preserve">The bridled nailtail wallaby overlaps in distribution with the black-striped wallaby at Taunton Reserve. The species </w:t>
      </w:r>
      <w:r w:rsidR="0053014E">
        <w:rPr>
          <w:rFonts w:ascii="Arial" w:hAnsi="Arial" w:cs="Arial"/>
          <w:sz w:val="24"/>
          <w:szCs w:val="24"/>
        </w:rPr>
        <w:t>is</w:t>
      </w:r>
      <w:r w:rsidRPr="0064034F">
        <w:rPr>
          <w:rFonts w:ascii="Arial" w:hAnsi="Arial" w:cs="Arial"/>
          <w:sz w:val="24"/>
          <w:szCs w:val="24"/>
        </w:rPr>
        <w:t xml:space="preserve"> distinguished by the larger body size of the black-striped wallaby, the solitary rather than gregarious nature of the bridled nailtail wallaby and the white bridle markings on the bridled nailtail wallaby. The scats of the bridled nailtail wallaby are more cylindrical than those of the black-striped wallaby (Evans &amp; Jarman 1999). Bridled nailtail wallabies have a distinctive gait which also distinguishes them from black-striped wallabies.</w:t>
      </w:r>
    </w:p>
    <w:p w14:paraId="02B54B36" w14:textId="77777777" w:rsidR="0064034F" w:rsidRPr="0064034F" w:rsidRDefault="0064034F" w:rsidP="0064034F">
      <w:pPr>
        <w:pStyle w:val="BodyText"/>
        <w:spacing w:after="120"/>
        <w:jc w:val="left"/>
        <w:rPr>
          <w:rFonts w:ascii="Arial" w:hAnsi="Arial" w:cs="Arial"/>
          <w:sz w:val="24"/>
          <w:szCs w:val="24"/>
        </w:rPr>
      </w:pPr>
    </w:p>
    <w:p w14:paraId="00131B7B" w14:textId="77777777" w:rsidR="007A30ED" w:rsidRPr="0064034F" w:rsidRDefault="007A30ED" w:rsidP="0064034F">
      <w:pPr>
        <w:pStyle w:val="BodyText2"/>
        <w:tabs>
          <w:tab w:val="left" w:pos="2160"/>
        </w:tabs>
        <w:spacing w:before="200" w:line="240" w:lineRule="auto"/>
        <w:ind w:left="2160" w:hanging="2160"/>
        <w:jc w:val="left"/>
        <w:rPr>
          <w:rFonts w:ascii="Arial" w:hAnsi="Arial" w:cs="Arial"/>
          <w:i/>
          <w:color w:val="0046AD"/>
          <w:sz w:val="24"/>
          <w:szCs w:val="24"/>
        </w:rPr>
      </w:pPr>
      <w:r w:rsidRPr="0064034F">
        <w:rPr>
          <w:rFonts w:ascii="Arial" w:hAnsi="Arial" w:cs="Arial"/>
          <w:i/>
          <w:color w:val="0046AD"/>
          <w:sz w:val="24"/>
          <w:szCs w:val="24"/>
        </w:rPr>
        <w:t xml:space="preserve">References </w:t>
      </w:r>
    </w:p>
    <w:p w14:paraId="7811EE63" w14:textId="77777777" w:rsidR="007A30ED" w:rsidRPr="0064034F" w:rsidRDefault="007A30ED" w:rsidP="0064034F">
      <w:pPr>
        <w:pStyle w:val="BodyText"/>
        <w:jc w:val="left"/>
        <w:rPr>
          <w:rFonts w:ascii="Arial" w:hAnsi="Arial" w:cs="Arial"/>
          <w:snapToGrid w:val="0"/>
          <w:sz w:val="24"/>
          <w:szCs w:val="24"/>
        </w:rPr>
      </w:pPr>
      <w:smartTag w:uri="urn:schemas-microsoft-com:office:smarttags" w:element="place">
        <w:smartTag w:uri="urn:schemas-microsoft-com:office:smarttags" w:element="City">
          <w:r w:rsidRPr="0064034F">
            <w:rPr>
              <w:rFonts w:ascii="Arial" w:hAnsi="Arial" w:cs="Arial"/>
              <w:snapToGrid w:val="0"/>
              <w:sz w:val="24"/>
              <w:szCs w:val="24"/>
              <w:lang w:val="en"/>
            </w:rPr>
            <w:t>Dawson</w:t>
          </w:r>
        </w:smartTag>
      </w:smartTag>
      <w:r w:rsidRPr="0064034F">
        <w:rPr>
          <w:rFonts w:ascii="Arial" w:hAnsi="Arial" w:cs="Arial"/>
          <w:snapToGrid w:val="0"/>
          <w:sz w:val="24"/>
          <w:szCs w:val="24"/>
          <w:lang w:val="en"/>
        </w:rPr>
        <w:t>, T.J., Tierney, P.J. and Ellis, B.A. 1992. The diet of the bridled nailtail wallaby (</w:t>
      </w:r>
      <w:r w:rsidRPr="0064034F">
        <w:rPr>
          <w:rFonts w:ascii="Arial" w:hAnsi="Arial" w:cs="Arial"/>
          <w:i/>
          <w:iCs/>
          <w:snapToGrid w:val="0"/>
          <w:sz w:val="24"/>
          <w:szCs w:val="24"/>
          <w:lang w:val="en"/>
        </w:rPr>
        <w:t>Onychogalea fraenata)</w:t>
      </w:r>
      <w:r w:rsidRPr="0064034F">
        <w:rPr>
          <w:rFonts w:ascii="Arial" w:hAnsi="Arial" w:cs="Arial"/>
          <w:snapToGrid w:val="0"/>
          <w:sz w:val="24"/>
          <w:szCs w:val="24"/>
          <w:lang w:val="en"/>
        </w:rPr>
        <w:t>. II. Overlap in dietary niche breadth and plant preferences with the black-striped wallaby (</w:t>
      </w:r>
      <w:r w:rsidRPr="0064034F">
        <w:rPr>
          <w:rFonts w:ascii="Arial" w:hAnsi="Arial" w:cs="Arial"/>
          <w:i/>
          <w:snapToGrid w:val="0"/>
          <w:sz w:val="24"/>
          <w:szCs w:val="24"/>
          <w:lang w:val="en"/>
        </w:rPr>
        <w:t>Macropus dorsalis</w:t>
      </w:r>
      <w:r w:rsidRPr="0064034F">
        <w:rPr>
          <w:rFonts w:ascii="Arial" w:hAnsi="Arial" w:cs="Arial"/>
          <w:snapToGrid w:val="0"/>
          <w:sz w:val="24"/>
          <w:szCs w:val="24"/>
          <w:lang w:val="en"/>
        </w:rPr>
        <w:t xml:space="preserve">) and domestic cattle. </w:t>
      </w:r>
      <w:r w:rsidRPr="0064034F">
        <w:rPr>
          <w:rFonts w:ascii="Arial" w:hAnsi="Arial" w:cs="Arial"/>
          <w:i/>
          <w:iCs/>
          <w:snapToGrid w:val="0"/>
          <w:sz w:val="24"/>
          <w:szCs w:val="24"/>
          <w:lang w:val="en"/>
        </w:rPr>
        <w:t>Wildlife Research</w:t>
      </w:r>
      <w:r w:rsidRPr="0064034F">
        <w:rPr>
          <w:rFonts w:ascii="Arial" w:hAnsi="Arial" w:cs="Arial"/>
          <w:snapToGrid w:val="0"/>
          <w:sz w:val="24"/>
          <w:szCs w:val="24"/>
          <w:lang w:val="en"/>
        </w:rPr>
        <w:t xml:space="preserve"> 19: 79-87.</w:t>
      </w:r>
    </w:p>
    <w:p w14:paraId="62F33F59" w14:textId="77777777" w:rsidR="007A30ED" w:rsidRPr="0064034F" w:rsidRDefault="007A30ED" w:rsidP="0064034F">
      <w:pPr>
        <w:pStyle w:val="BodyText"/>
        <w:jc w:val="left"/>
        <w:rPr>
          <w:rFonts w:ascii="Arial" w:hAnsi="Arial" w:cs="Arial"/>
          <w:snapToGrid w:val="0"/>
          <w:sz w:val="24"/>
          <w:szCs w:val="24"/>
        </w:rPr>
      </w:pPr>
    </w:p>
    <w:p w14:paraId="28D21E1D" w14:textId="77777777" w:rsidR="007A30ED" w:rsidRPr="0064034F" w:rsidRDefault="007A30ED" w:rsidP="0064034F">
      <w:pPr>
        <w:pStyle w:val="BodyText"/>
        <w:jc w:val="left"/>
        <w:rPr>
          <w:rFonts w:ascii="Arial" w:hAnsi="Arial" w:cs="Arial"/>
          <w:snapToGrid w:val="0"/>
          <w:sz w:val="24"/>
          <w:szCs w:val="24"/>
        </w:rPr>
      </w:pPr>
      <w:r w:rsidRPr="0064034F">
        <w:rPr>
          <w:rFonts w:ascii="Arial" w:hAnsi="Arial" w:cs="Arial"/>
          <w:snapToGrid w:val="0"/>
          <w:sz w:val="24"/>
          <w:szCs w:val="24"/>
        </w:rPr>
        <w:t xml:space="preserve">Evans, M.C. and Jarman, P.J. 1999. Diet and feeding selectivities of bridled nailtail wallabies and black-striped wallabies. </w:t>
      </w:r>
      <w:r w:rsidRPr="0064034F">
        <w:rPr>
          <w:rFonts w:ascii="Arial" w:hAnsi="Arial" w:cs="Arial"/>
          <w:i/>
          <w:snapToGrid w:val="0"/>
          <w:sz w:val="24"/>
          <w:szCs w:val="24"/>
        </w:rPr>
        <w:t>Wildlife Research</w:t>
      </w:r>
      <w:r w:rsidRPr="0064034F">
        <w:rPr>
          <w:rFonts w:ascii="Arial" w:hAnsi="Arial" w:cs="Arial"/>
          <w:snapToGrid w:val="0"/>
          <w:sz w:val="24"/>
          <w:szCs w:val="24"/>
        </w:rPr>
        <w:t xml:space="preserve"> 26: 1-19.</w:t>
      </w:r>
    </w:p>
    <w:p w14:paraId="1FD9FDC7" w14:textId="77777777" w:rsidR="007A30ED" w:rsidRPr="0064034F" w:rsidRDefault="007A30ED" w:rsidP="0064034F">
      <w:pPr>
        <w:pStyle w:val="BodyText"/>
        <w:jc w:val="left"/>
        <w:rPr>
          <w:rFonts w:ascii="Arial" w:hAnsi="Arial" w:cs="Arial"/>
          <w:snapToGrid w:val="0"/>
          <w:sz w:val="24"/>
          <w:szCs w:val="24"/>
        </w:rPr>
      </w:pPr>
    </w:p>
    <w:p w14:paraId="08E97A76" w14:textId="77777777" w:rsidR="007A30ED" w:rsidRPr="0064034F" w:rsidRDefault="007A30ED" w:rsidP="0064034F">
      <w:pPr>
        <w:pStyle w:val="BodyText"/>
        <w:jc w:val="left"/>
        <w:rPr>
          <w:rFonts w:ascii="Arial" w:hAnsi="Arial" w:cs="Arial"/>
          <w:sz w:val="24"/>
          <w:szCs w:val="24"/>
        </w:rPr>
      </w:pPr>
      <w:r w:rsidRPr="0064034F">
        <w:rPr>
          <w:rFonts w:ascii="Arial" w:hAnsi="Arial" w:cs="Arial"/>
          <w:sz w:val="24"/>
          <w:szCs w:val="24"/>
        </w:rPr>
        <w:t xml:space="preserve">Evans, M. and Gordon, G. 2008. Bridled nailtail wallaby </w:t>
      </w:r>
      <w:r w:rsidRPr="0064034F">
        <w:rPr>
          <w:rFonts w:ascii="Arial" w:hAnsi="Arial" w:cs="Arial"/>
          <w:i/>
          <w:sz w:val="24"/>
          <w:szCs w:val="24"/>
        </w:rPr>
        <w:t>Onychogalea fraenata</w:t>
      </w:r>
      <w:r w:rsidRPr="0064034F">
        <w:rPr>
          <w:rFonts w:ascii="Arial" w:hAnsi="Arial" w:cs="Arial"/>
          <w:sz w:val="24"/>
          <w:szCs w:val="24"/>
        </w:rPr>
        <w:t xml:space="preserve">. In </w:t>
      </w:r>
      <w:r w:rsidRPr="0064034F">
        <w:rPr>
          <w:rFonts w:ascii="Arial" w:hAnsi="Arial" w:cs="Arial"/>
          <w:i/>
          <w:sz w:val="24"/>
          <w:szCs w:val="24"/>
        </w:rPr>
        <w:t xml:space="preserve">‘The Mammals of </w:t>
      </w:r>
      <w:smartTag w:uri="urn:schemas-microsoft-com:office:smarttags" w:element="country-region">
        <w:r w:rsidRPr="0064034F">
          <w:rPr>
            <w:rFonts w:ascii="Arial" w:hAnsi="Arial" w:cs="Arial"/>
            <w:i/>
            <w:sz w:val="24"/>
            <w:szCs w:val="24"/>
          </w:rPr>
          <w:t>Australia</w:t>
        </w:r>
      </w:smartTag>
      <w:r w:rsidRPr="0064034F">
        <w:rPr>
          <w:rFonts w:ascii="Arial" w:hAnsi="Arial" w:cs="Arial"/>
          <w:i/>
          <w:sz w:val="24"/>
          <w:szCs w:val="24"/>
        </w:rPr>
        <w:t xml:space="preserve">’ </w:t>
      </w:r>
      <w:r w:rsidRPr="0064034F">
        <w:rPr>
          <w:rFonts w:ascii="Arial" w:hAnsi="Arial" w:cs="Arial"/>
          <w:sz w:val="24"/>
          <w:szCs w:val="24"/>
        </w:rPr>
        <w:t xml:space="preserve">(Eds. S. Van Dyke and R. Strahan) pp. 355-357 (Reed New </w:t>
      </w:r>
      <w:smartTag w:uri="urn:schemas-microsoft-com:office:smarttags" w:element="City">
        <w:r w:rsidRPr="0064034F">
          <w:rPr>
            <w:rFonts w:ascii="Arial" w:hAnsi="Arial" w:cs="Arial"/>
            <w:sz w:val="24"/>
            <w:szCs w:val="24"/>
          </w:rPr>
          <w:t>Holland</w:t>
        </w:r>
      </w:smartTag>
      <w:r w:rsidRPr="0064034F">
        <w:rPr>
          <w:rFonts w:ascii="Arial" w:hAnsi="Arial" w:cs="Arial"/>
          <w:sz w:val="24"/>
          <w:szCs w:val="24"/>
        </w:rPr>
        <w:t xml:space="preserve">: </w:t>
      </w:r>
      <w:smartTag w:uri="urn:schemas-microsoft-com:office:smarttags" w:element="place">
        <w:smartTag w:uri="urn:schemas-microsoft-com:office:smarttags" w:element="City">
          <w:r w:rsidRPr="0064034F">
            <w:rPr>
              <w:rFonts w:ascii="Arial" w:hAnsi="Arial" w:cs="Arial"/>
              <w:sz w:val="24"/>
              <w:szCs w:val="24"/>
            </w:rPr>
            <w:t>Sydney</w:t>
          </w:r>
        </w:smartTag>
      </w:smartTag>
      <w:r w:rsidRPr="0064034F">
        <w:rPr>
          <w:rFonts w:ascii="Arial" w:hAnsi="Arial" w:cs="Arial"/>
          <w:sz w:val="24"/>
          <w:szCs w:val="24"/>
        </w:rPr>
        <w:t xml:space="preserve">). </w:t>
      </w:r>
    </w:p>
    <w:p w14:paraId="000BB911" w14:textId="77777777" w:rsidR="007A30ED" w:rsidRPr="0064034F" w:rsidRDefault="007A30ED" w:rsidP="0064034F">
      <w:pPr>
        <w:pStyle w:val="BodyText"/>
        <w:jc w:val="left"/>
        <w:rPr>
          <w:rFonts w:ascii="Arial" w:hAnsi="Arial" w:cs="Arial"/>
          <w:snapToGrid w:val="0"/>
          <w:sz w:val="24"/>
          <w:szCs w:val="24"/>
        </w:rPr>
      </w:pPr>
    </w:p>
    <w:p w14:paraId="5CC77D7E" w14:textId="77777777" w:rsidR="007A30ED" w:rsidRPr="0064034F" w:rsidRDefault="007A30ED" w:rsidP="0064034F">
      <w:pPr>
        <w:pStyle w:val="BodyText"/>
        <w:jc w:val="left"/>
        <w:rPr>
          <w:rFonts w:ascii="Arial" w:hAnsi="Arial" w:cs="Arial"/>
          <w:snapToGrid w:val="0"/>
          <w:sz w:val="24"/>
          <w:szCs w:val="24"/>
        </w:rPr>
      </w:pPr>
      <w:r w:rsidRPr="0064034F">
        <w:rPr>
          <w:rFonts w:ascii="Arial" w:hAnsi="Arial" w:cs="Arial"/>
          <w:snapToGrid w:val="0"/>
          <w:sz w:val="24"/>
          <w:szCs w:val="24"/>
        </w:rPr>
        <w:t xml:space="preserve">Fisher, D.O. 2000. Effects of vegetation structure, food and shelter on the home range and habitat use of an endangered wallaby. </w:t>
      </w:r>
      <w:r w:rsidRPr="0064034F">
        <w:rPr>
          <w:rFonts w:ascii="Arial" w:hAnsi="Arial" w:cs="Arial"/>
          <w:i/>
          <w:snapToGrid w:val="0"/>
          <w:sz w:val="24"/>
          <w:szCs w:val="24"/>
        </w:rPr>
        <w:t xml:space="preserve">Journal of Applied Ecology </w:t>
      </w:r>
      <w:r w:rsidRPr="0064034F">
        <w:rPr>
          <w:rFonts w:ascii="Arial" w:hAnsi="Arial" w:cs="Arial"/>
          <w:snapToGrid w:val="0"/>
          <w:sz w:val="24"/>
          <w:szCs w:val="24"/>
        </w:rPr>
        <w:t>37: 660-671</w:t>
      </w:r>
    </w:p>
    <w:p w14:paraId="6C262D14" w14:textId="77777777" w:rsidR="007A30ED" w:rsidRPr="0064034F" w:rsidRDefault="007A30ED" w:rsidP="0064034F">
      <w:pPr>
        <w:pStyle w:val="BodyText"/>
        <w:jc w:val="left"/>
        <w:rPr>
          <w:rFonts w:ascii="Arial" w:hAnsi="Arial" w:cs="Arial"/>
          <w:snapToGrid w:val="0"/>
          <w:sz w:val="24"/>
          <w:szCs w:val="24"/>
        </w:rPr>
      </w:pPr>
    </w:p>
    <w:p w14:paraId="0F9C4BBC" w14:textId="77777777" w:rsidR="007A30ED" w:rsidRPr="0064034F" w:rsidRDefault="007A30ED" w:rsidP="0064034F">
      <w:pPr>
        <w:pStyle w:val="BodyText"/>
        <w:jc w:val="left"/>
        <w:rPr>
          <w:rFonts w:ascii="Arial" w:hAnsi="Arial" w:cs="Arial"/>
          <w:snapToGrid w:val="0"/>
          <w:sz w:val="24"/>
          <w:szCs w:val="24"/>
        </w:rPr>
      </w:pPr>
      <w:r w:rsidRPr="0064034F">
        <w:rPr>
          <w:rFonts w:ascii="Arial" w:hAnsi="Arial" w:cs="Arial"/>
          <w:snapToGrid w:val="0"/>
          <w:sz w:val="24"/>
          <w:szCs w:val="24"/>
        </w:rPr>
        <w:t xml:space="preserve">Lundie-Jenkins, G. 2001.  </w:t>
      </w:r>
      <w:r w:rsidRPr="0064034F">
        <w:rPr>
          <w:rFonts w:ascii="Arial" w:hAnsi="Arial" w:cs="Arial"/>
          <w:i/>
          <w:snapToGrid w:val="0"/>
          <w:sz w:val="24"/>
          <w:szCs w:val="24"/>
        </w:rPr>
        <w:t xml:space="preserve">Recovery Plan for the bridled nailtail wallaby </w:t>
      </w:r>
      <w:r w:rsidRPr="0064034F">
        <w:rPr>
          <w:rFonts w:ascii="Arial" w:hAnsi="Arial" w:cs="Arial"/>
          <w:snapToGrid w:val="0"/>
          <w:sz w:val="24"/>
          <w:szCs w:val="24"/>
        </w:rPr>
        <w:t>(Onychogalea fraenata)</w:t>
      </w:r>
      <w:r w:rsidRPr="0064034F">
        <w:rPr>
          <w:rFonts w:ascii="Arial" w:hAnsi="Arial" w:cs="Arial"/>
          <w:i/>
          <w:snapToGrid w:val="0"/>
          <w:sz w:val="24"/>
          <w:szCs w:val="24"/>
        </w:rPr>
        <w:t xml:space="preserve"> 1997-2001</w:t>
      </w:r>
      <w:r w:rsidRPr="0064034F">
        <w:rPr>
          <w:rFonts w:ascii="Arial" w:hAnsi="Arial" w:cs="Arial"/>
          <w:snapToGrid w:val="0"/>
          <w:sz w:val="24"/>
          <w:szCs w:val="24"/>
        </w:rPr>
        <w:t xml:space="preserve">.  Report to Environment </w:t>
      </w:r>
      <w:smartTag w:uri="urn:schemas-microsoft-com:office:smarttags" w:element="country-region">
        <w:r w:rsidRPr="0064034F">
          <w:rPr>
            <w:rFonts w:ascii="Arial" w:hAnsi="Arial" w:cs="Arial"/>
            <w:snapToGrid w:val="0"/>
            <w:sz w:val="24"/>
            <w:szCs w:val="24"/>
          </w:rPr>
          <w:t>Australia</w:t>
        </w:r>
      </w:smartTag>
      <w:r w:rsidRPr="0064034F">
        <w:rPr>
          <w:rFonts w:ascii="Arial" w:hAnsi="Arial" w:cs="Arial"/>
          <w:snapToGrid w:val="0"/>
          <w:sz w:val="24"/>
          <w:szCs w:val="24"/>
        </w:rPr>
        <w:t xml:space="preserve">, </w:t>
      </w:r>
      <w:smartTag w:uri="urn:schemas-microsoft-com:office:smarttags" w:element="place">
        <w:smartTag w:uri="urn:schemas-microsoft-com:office:smarttags" w:element="City">
          <w:r w:rsidRPr="0064034F">
            <w:rPr>
              <w:rFonts w:ascii="Arial" w:hAnsi="Arial" w:cs="Arial"/>
              <w:snapToGrid w:val="0"/>
              <w:sz w:val="24"/>
              <w:szCs w:val="24"/>
            </w:rPr>
            <w:t>Canberra</w:t>
          </w:r>
        </w:smartTag>
      </w:smartTag>
      <w:r w:rsidRPr="0064034F">
        <w:rPr>
          <w:rFonts w:ascii="Arial" w:hAnsi="Arial" w:cs="Arial"/>
          <w:snapToGrid w:val="0"/>
          <w:sz w:val="24"/>
          <w:szCs w:val="24"/>
        </w:rPr>
        <w:t xml:space="preserve">.  </w:t>
      </w:r>
      <w:smartTag w:uri="urn:schemas-microsoft-com:office:smarttags" w:element="PlaceName">
        <w:r w:rsidRPr="0064034F">
          <w:rPr>
            <w:rFonts w:ascii="Arial" w:hAnsi="Arial" w:cs="Arial"/>
            <w:snapToGrid w:val="0"/>
            <w:sz w:val="24"/>
            <w:szCs w:val="24"/>
          </w:rPr>
          <w:t>Queensland</w:t>
        </w:r>
      </w:smartTag>
      <w:r w:rsidRPr="0064034F">
        <w:rPr>
          <w:rFonts w:ascii="Arial" w:hAnsi="Arial" w:cs="Arial"/>
          <w:snapToGrid w:val="0"/>
          <w:sz w:val="24"/>
          <w:szCs w:val="24"/>
        </w:rPr>
        <w:t xml:space="preserve"> </w:t>
      </w:r>
      <w:smartTag w:uri="urn:schemas-microsoft-com:office:smarttags" w:element="PlaceType">
        <w:r w:rsidRPr="0064034F">
          <w:rPr>
            <w:rFonts w:ascii="Arial" w:hAnsi="Arial" w:cs="Arial"/>
            <w:snapToGrid w:val="0"/>
            <w:sz w:val="24"/>
            <w:szCs w:val="24"/>
          </w:rPr>
          <w:t>Parks</w:t>
        </w:r>
      </w:smartTag>
      <w:r w:rsidRPr="0064034F">
        <w:rPr>
          <w:rFonts w:ascii="Arial" w:hAnsi="Arial" w:cs="Arial"/>
          <w:snapToGrid w:val="0"/>
          <w:sz w:val="24"/>
          <w:szCs w:val="24"/>
        </w:rPr>
        <w:t xml:space="preserve"> and Wildlife Service, </w:t>
      </w:r>
      <w:smartTag w:uri="urn:schemas-microsoft-com:office:smarttags" w:element="City">
        <w:smartTag w:uri="urn:schemas-microsoft-com:office:smarttags" w:element="place">
          <w:r w:rsidRPr="0064034F">
            <w:rPr>
              <w:rFonts w:ascii="Arial" w:hAnsi="Arial" w:cs="Arial"/>
              <w:snapToGrid w:val="0"/>
              <w:sz w:val="24"/>
              <w:szCs w:val="24"/>
            </w:rPr>
            <w:t>Brisbane</w:t>
          </w:r>
        </w:smartTag>
      </w:smartTag>
      <w:r w:rsidRPr="0064034F">
        <w:rPr>
          <w:rFonts w:ascii="Arial" w:hAnsi="Arial" w:cs="Arial"/>
          <w:snapToGrid w:val="0"/>
          <w:sz w:val="24"/>
          <w:szCs w:val="24"/>
        </w:rPr>
        <w:t>.</w:t>
      </w:r>
    </w:p>
    <w:p w14:paraId="7A121B53" w14:textId="77777777" w:rsidR="007A30ED" w:rsidRPr="0064034F" w:rsidRDefault="007A30ED" w:rsidP="0064034F">
      <w:pPr>
        <w:pStyle w:val="BodyText"/>
        <w:jc w:val="left"/>
        <w:rPr>
          <w:rFonts w:ascii="Arial" w:hAnsi="Arial" w:cs="Arial"/>
          <w:snapToGrid w:val="0"/>
          <w:sz w:val="24"/>
          <w:szCs w:val="24"/>
        </w:rPr>
      </w:pPr>
    </w:p>
    <w:p w14:paraId="23AF298D" w14:textId="77777777" w:rsidR="007A30ED" w:rsidRPr="0064034F" w:rsidRDefault="007A30ED" w:rsidP="0064034F">
      <w:pPr>
        <w:pStyle w:val="BodyText"/>
        <w:jc w:val="left"/>
        <w:rPr>
          <w:rFonts w:ascii="Arial" w:hAnsi="Arial" w:cs="Arial"/>
          <w:snapToGrid w:val="0"/>
          <w:sz w:val="24"/>
          <w:szCs w:val="24"/>
        </w:rPr>
      </w:pPr>
      <w:r w:rsidRPr="0064034F">
        <w:rPr>
          <w:rFonts w:ascii="Arial" w:hAnsi="Arial" w:cs="Arial"/>
          <w:snapToGrid w:val="0"/>
          <w:sz w:val="24"/>
          <w:szCs w:val="24"/>
        </w:rPr>
        <w:t xml:space="preserve">Pople, A.R., Lowry, J., Lundie-Jenkins, G., Clancy, T.F., McCallum, H.I., Sigg, D., Hoolihan, D., and </w:t>
      </w:r>
      <w:smartTag w:uri="urn:schemas-microsoft-com:office:smarttags" w:element="place">
        <w:smartTag w:uri="urn:schemas-microsoft-com:office:smarttags" w:element="City">
          <w:r w:rsidRPr="0064034F">
            <w:rPr>
              <w:rFonts w:ascii="Arial" w:hAnsi="Arial" w:cs="Arial"/>
              <w:snapToGrid w:val="0"/>
              <w:sz w:val="24"/>
              <w:szCs w:val="24"/>
            </w:rPr>
            <w:t>Hamilton</w:t>
          </w:r>
        </w:smartTag>
      </w:smartTag>
      <w:r w:rsidRPr="0064034F">
        <w:rPr>
          <w:rFonts w:ascii="Arial" w:hAnsi="Arial" w:cs="Arial"/>
          <w:snapToGrid w:val="0"/>
          <w:sz w:val="24"/>
          <w:szCs w:val="24"/>
        </w:rPr>
        <w:t xml:space="preserve">, S. 2001. Demography of Bridled Nailtail Wallabies translocated to the edge of their former range from captive and wild stock. </w:t>
      </w:r>
      <w:r w:rsidRPr="0064034F">
        <w:rPr>
          <w:rFonts w:ascii="Arial" w:hAnsi="Arial" w:cs="Arial"/>
          <w:i/>
          <w:snapToGrid w:val="0"/>
          <w:sz w:val="24"/>
          <w:szCs w:val="24"/>
        </w:rPr>
        <w:t xml:space="preserve">Biological Conservation </w:t>
      </w:r>
      <w:r w:rsidRPr="0064034F">
        <w:rPr>
          <w:rFonts w:ascii="Arial" w:hAnsi="Arial" w:cs="Arial"/>
          <w:snapToGrid w:val="0"/>
          <w:sz w:val="24"/>
          <w:szCs w:val="24"/>
        </w:rPr>
        <w:t>102: 285-299</w:t>
      </w:r>
    </w:p>
    <w:p w14:paraId="11D9DD5E" w14:textId="77777777" w:rsidR="007A30ED" w:rsidRPr="0064034F" w:rsidRDefault="007A30ED" w:rsidP="0064034F">
      <w:pPr>
        <w:pStyle w:val="BodyText"/>
        <w:jc w:val="left"/>
        <w:rPr>
          <w:rFonts w:ascii="Arial" w:hAnsi="Arial" w:cs="Arial"/>
          <w:snapToGrid w:val="0"/>
          <w:sz w:val="24"/>
          <w:szCs w:val="24"/>
        </w:rPr>
      </w:pPr>
    </w:p>
    <w:p w14:paraId="6E0E1C23" w14:textId="77777777" w:rsidR="007A30ED" w:rsidRPr="0064034F" w:rsidRDefault="007A30ED" w:rsidP="0064034F">
      <w:pPr>
        <w:pStyle w:val="BodyText"/>
        <w:jc w:val="left"/>
        <w:rPr>
          <w:rFonts w:ascii="Arial" w:hAnsi="Arial" w:cs="Arial"/>
          <w:snapToGrid w:val="0"/>
          <w:sz w:val="24"/>
          <w:szCs w:val="24"/>
        </w:rPr>
      </w:pPr>
      <w:r w:rsidRPr="0064034F">
        <w:rPr>
          <w:rFonts w:ascii="Arial" w:hAnsi="Arial" w:cs="Arial"/>
          <w:snapToGrid w:val="0"/>
          <w:sz w:val="24"/>
          <w:szCs w:val="24"/>
        </w:rPr>
        <w:t>Sigg, D.P., Goldizen, A.W. and Pople, A.R. 2005. The importance of mating a system in translocation programs: reproductive success of released male Bridled Nailtail Wallabies.</w:t>
      </w:r>
      <w:r w:rsidRPr="0064034F">
        <w:rPr>
          <w:rFonts w:ascii="Arial" w:hAnsi="Arial" w:cs="Arial"/>
          <w:i/>
          <w:snapToGrid w:val="0"/>
          <w:sz w:val="24"/>
          <w:szCs w:val="24"/>
        </w:rPr>
        <w:t xml:space="preserve"> Biological Conservation </w:t>
      </w:r>
      <w:r w:rsidRPr="0064034F">
        <w:rPr>
          <w:rFonts w:ascii="Arial" w:hAnsi="Arial" w:cs="Arial"/>
          <w:snapToGrid w:val="0"/>
          <w:sz w:val="24"/>
          <w:szCs w:val="24"/>
        </w:rPr>
        <w:t xml:space="preserve">123: 289-300. </w:t>
      </w:r>
    </w:p>
    <w:p w14:paraId="2E5A6560" w14:textId="77777777" w:rsidR="007A30ED" w:rsidRPr="0064034F" w:rsidRDefault="007A30ED" w:rsidP="0064034F">
      <w:pPr>
        <w:pStyle w:val="BodyText"/>
        <w:jc w:val="left"/>
        <w:rPr>
          <w:rFonts w:ascii="Arial" w:hAnsi="Arial" w:cs="Arial"/>
          <w:snapToGrid w:val="0"/>
          <w:sz w:val="24"/>
          <w:szCs w:val="24"/>
        </w:rPr>
      </w:pPr>
    </w:p>
    <w:p w14:paraId="5CEFD4B0" w14:textId="77777777" w:rsidR="007A30ED" w:rsidRPr="0064034F" w:rsidRDefault="007A30ED" w:rsidP="0064034F">
      <w:pPr>
        <w:pStyle w:val="ReptileHeader"/>
        <w:spacing w:before="0"/>
        <w:jc w:val="left"/>
        <w:rPr>
          <w:rFonts w:ascii="Arial" w:hAnsi="Arial" w:cs="Arial"/>
          <w:b w:val="0"/>
          <w:color w:val="4F81BD"/>
          <w:sz w:val="36"/>
          <w:szCs w:val="36"/>
        </w:rPr>
      </w:pPr>
      <w:bookmarkStart w:id="85" w:name="_Toc69702638"/>
      <w:bookmarkStart w:id="86" w:name="_Toc69702665"/>
      <w:r w:rsidRPr="0064034F">
        <w:rPr>
          <w:rFonts w:ascii="Arial" w:hAnsi="Arial" w:cs="Arial"/>
          <w:sz w:val="24"/>
          <w:szCs w:val="24"/>
        </w:rPr>
        <w:br w:type="page"/>
      </w:r>
      <w:r w:rsidRPr="0064034F">
        <w:rPr>
          <w:rFonts w:ascii="Arial" w:hAnsi="Arial" w:cs="Arial"/>
          <w:i w:val="0"/>
          <w:sz w:val="36"/>
          <w:szCs w:val="36"/>
        </w:rPr>
        <w:t>Brush-tailed rabbit rat</w:t>
      </w:r>
      <w:r w:rsidRPr="0064034F">
        <w:rPr>
          <w:rFonts w:ascii="Arial" w:hAnsi="Arial" w:cs="Arial"/>
          <w:sz w:val="36"/>
          <w:szCs w:val="36"/>
        </w:rPr>
        <w:t xml:space="preserve"> </w:t>
      </w:r>
    </w:p>
    <w:p w14:paraId="77BF4258" w14:textId="77777777" w:rsidR="007A30ED" w:rsidRPr="0064034F" w:rsidRDefault="007A30ED" w:rsidP="0064034F">
      <w:pPr>
        <w:jc w:val="left"/>
        <w:rPr>
          <w:rFonts w:ascii="Arial" w:hAnsi="Arial" w:cs="Arial"/>
          <w:b/>
          <w:i/>
          <w:sz w:val="24"/>
          <w:szCs w:val="24"/>
        </w:rPr>
      </w:pPr>
      <w:r w:rsidRPr="0064034F">
        <w:rPr>
          <w:rFonts w:ascii="Arial" w:hAnsi="Arial" w:cs="Arial"/>
          <w:b/>
          <w:i/>
          <w:sz w:val="24"/>
          <w:szCs w:val="24"/>
        </w:rPr>
        <w:t>Conilurus penicillatus</w:t>
      </w:r>
    </w:p>
    <w:p w14:paraId="7F612513" w14:textId="77777777" w:rsidR="007A30ED" w:rsidRPr="0064034F" w:rsidRDefault="007A30ED" w:rsidP="0064034F">
      <w:pPr>
        <w:pStyle w:val="BodyText2"/>
        <w:spacing w:before="200" w:line="240" w:lineRule="auto"/>
        <w:jc w:val="left"/>
        <w:rPr>
          <w:rFonts w:ascii="Arial" w:hAnsi="Arial" w:cs="Arial"/>
          <w:i/>
          <w:color w:val="0046AD"/>
          <w:sz w:val="24"/>
          <w:szCs w:val="24"/>
        </w:rPr>
      </w:pPr>
    </w:p>
    <w:p w14:paraId="4CD83486" w14:textId="77777777" w:rsidR="007A30ED" w:rsidRPr="0064034F" w:rsidRDefault="007A30ED" w:rsidP="0064034F">
      <w:pPr>
        <w:pStyle w:val="BodyText"/>
        <w:tabs>
          <w:tab w:val="left" w:pos="2520"/>
        </w:tabs>
        <w:spacing w:before="120" w:after="120"/>
        <w:ind w:left="2520" w:hanging="2520"/>
        <w:jc w:val="left"/>
        <w:rPr>
          <w:rFonts w:ascii="Arial" w:hAnsi="Arial" w:cs="Arial"/>
          <w:sz w:val="24"/>
          <w:szCs w:val="24"/>
        </w:rPr>
      </w:pPr>
      <w:r w:rsidRPr="0064034F">
        <w:rPr>
          <w:rFonts w:ascii="Arial" w:hAnsi="Arial" w:cs="Arial"/>
          <w:b/>
          <w:sz w:val="24"/>
          <w:szCs w:val="24"/>
        </w:rPr>
        <w:t>States and territories:</w:t>
      </w:r>
      <w:r w:rsidRPr="0064034F">
        <w:rPr>
          <w:rFonts w:ascii="Arial" w:hAnsi="Arial" w:cs="Arial"/>
          <w:sz w:val="24"/>
          <w:szCs w:val="24"/>
        </w:rPr>
        <w:tab/>
      </w:r>
      <w:smartTag w:uri="urn:schemas-microsoft-com:office:smarttags" w:element="State">
        <w:r w:rsidRPr="0064034F">
          <w:rPr>
            <w:rFonts w:ascii="Arial" w:hAnsi="Arial" w:cs="Arial"/>
            <w:sz w:val="24"/>
            <w:szCs w:val="24"/>
          </w:rPr>
          <w:t>Western Australia</w:t>
        </w:r>
      </w:smartTag>
      <w:r w:rsidRPr="0064034F">
        <w:rPr>
          <w:rFonts w:ascii="Arial" w:hAnsi="Arial" w:cs="Arial"/>
          <w:sz w:val="24"/>
          <w:szCs w:val="24"/>
        </w:rPr>
        <w:t xml:space="preserve">, </w:t>
      </w:r>
      <w:smartTag w:uri="urn:schemas-microsoft-com:office:smarttags" w:element="State">
        <w:r w:rsidRPr="0064034F">
          <w:rPr>
            <w:rFonts w:ascii="Arial" w:hAnsi="Arial" w:cs="Arial"/>
            <w:sz w:val="24"/>
            <w:szCs w:val="24"/>
          </w:rPr>
          <w:t>Northern Territory</w:t>
        </w:r>
      </w:smartTag>
      <w:r w:rsidRPr="0064034F">
        <w:rPr>
          <w:rFonts w:ascii="Arial" w:hAnsi="Arial" w:cs="Arial"/>
          <w:sz w:val="24"/>
          <w:szCs w:val="24"/>
        </w:rPr>
        <w:t xml:space="preserve"> and </w:t>
      </w:r>
      <w:smartTag w:uri="urn:schemas-microsoft-com:office:smarttags" w:element="place">
        <w:smartTag w:uri="urn:schemas-microsoft-com:office:smarttags" w:element="State">
          <w:r w:rsidRPr="0064034F">
            <w:rPr>
              <w:rFonts w:ascii="Arial" w:hAnsi="Arial" w:cs="Arial"/>
              <w:sz w:val="24"/>
              <w:szCs w:val="24"/>
            </w:rPr>
            <w:t>Queensland</w:t>
          </w:r>
        </w:smartTag>
      </w:smartTag>
      <w:r w:rsidRPr="0064034F">
        <w:rPr>
          <w:rFonts w:ascii="Arial" w:hAnsi="Arial" w:cs="Arial"/>
          <w:sz w:val="24"/>
          <w:szCs w:val="24"/>
        </w:rPr>
        <w:t>.</w:t>
      </w:r>
    </w:p>
    <w:p w14:paraId="1D63E4CE" w14:textId="77777777" w:rsidR="007A30ED" w:rsidRPr="0064034F" w:rsidRDefault="007A30ED" w:rsidP="0064034F">
      <w:pPr>
        <w:pStyle w:val="BodyText"/>
        <w:tabs>
          <w:tab w:val="left" w:pos="2520"/>
        </w:tabs>
        <w:spacing w:before="120" w:after="120"/>
        <w:ind w:left="2520" w:hanging="2520"/>
        <w:jc w:val="left"/>
        <w:rPr>
          <w:rFonts w:ascii="Arial" w:hAnsi="Arial" w:cs="Arial"/>
          <w:sz w:val="24"/>
          <w:szCs w:val="24"/>
        </w:rPr>
      </w:pPr>
      <w:r w:rsidRPr="0064034F">
        <w:rPr>
          <w:rFonts w:ascii="Arial" w:hAnsi="Arial" w:cs="Arial"/>
          <w:b/>
          <w:sz w:val="24"/>
          <w:szCs w:val="24"/>
        </w:rPr>
        <w:t>Regions:</w:t>
      </w:r>
      <w:r w:rsidRPr="0064034F">
        <w:rPr>
          <w:rFonts w:ascii="Arial" w:hAnsi="Arial" w:cs="Arial"/>
          <w:sz w:val="24"/>
          <w:szCs w:val="24"/>
        </w:rPr>
        <w:t xml:space="preserve"> </w:t>
      </w:r>
      <w:r w:rsidRPr="0064034F">
        <w:rPr>
          <w:rFonts w:ascii="Arial" w:hAnsi="Arial" w:cs="Arial"/>
          <w:sz w:val="24"/>
          <w:szCs w:val="24"/>
        </w:rPr>
        <w:tab/>
        <w:t xml:space="preserve">Formerly monsoonal near-coastal northern </w:t>
      </w:r>
      <w:smartTag w:uri="urn:schemas-microsoft-com:office:smarttags" w:element="country-region">
        <w:r w:rsidRPr="0064034F">
          <w:rPr>
            <w:rFonts w:ascii="Arial" w:hAnsi="Arial" w:cs="Arial"/>
            <w:sz w:val="24"/>
            <w:szCs w:val="24"/>
          </w:rPr>
          <w:t>Australia</w:t>
        </w:r>
      </w:smartTag>
      <w:r w:rsidRPr="0064034F">
        <w:rPr>
          <w:rFonts w:ascii="Arial" w:hAnsi="Arial" w:cs="Arial"/>
          <w:sz w:val="24"/>
          <w:szCs w:val="24"/>
        </w:rPr>
        <w:t xml:space="preserve">, from the northern Kimberleys, principally in the </w:t>
      </w:r>
      <w:smartTag w:uri="urn:schemas-microsoft-com:office:smarttags" w:element="PlaceName">
        <w:r w:rsidRPr="0064034F">
          <w:rPr>
            <w:rFonts w:ascii="Arial" w:hAnsi="Arial" w:cs="Arial"/>
            <w:sz w:val="24"/>
            <w:szCs w:val="24"/>
          </w:rPr>
          <w:t>Mitchell</w:t>
        </w:r>
      </w:smartTag>
      <w:r w:rsidRPr="0064034F">
        <w:rPr>
          <w:rFonts w:ascii="Arial" w:hAnsi="Arial" w:cs="Arial"/>
          <w:sz w:val="24"/>
          <w:szCs w:val="24"/>
        </w:rPr>
        <w:t xml:space="preserve"> </w:t>
      </w:r>
      <w:smartTag w:uri="urn:schemas-microsoft-com:office:smarttags" w:element="PlaceName">
        <w:r w:rsidRPr="0064034F">
          <w:rPr>
            <w:rFonts w:ascii="Arial" w:hAnsi="Arial" w:cs="Arial"/>
            <w:sz w:val="24"/>
            <w:szCs w:val="24"/>
          </w:rPr>
          <w:t>Plateau</w:t>
        </w:r>
      </w:smartTag>
      <w:r w:rsidRPr="0064034F">
        <w:rPr>
          <w:rFonts w:ascii="Arial" w:hAnsi="Arial" w:cs="Arial"/>
          <w:sz w:val="24"/>
          <w:szCs w:val="24"/>
        </w:rPr>
        <w:t xml:space="preserve"> area, east to around Burketown in the Gulf country of </w:t>
      </w:r>
      <w:smartTag w:uri="urn:schemas-microsoft-com:office:smarttags" w:element="place">
        <w:smartTag w:uri="urn:schemas-microsoft-com:office:smarttags" w:element="State">
          <w:r w:rsidRPr="0064034F">
            <w:rPr>
              <w:rFonts w:ascii="Arial" w:hAnsi="Arial" w:cs="Arial"/>
              <w:sz w:val="24"/>
              <w:szCs w:val="24"/>
            </w:rPr>
            <w:t>Queensland</w:t>
          </w:r>
        </w:smartTag>
      </w:smartTag>
      <w:r w:rsidRPr="0064034F">
        <w:rPr>
          <w:rFonts w:ascii="Arial" w:hAnsi="Arial" w:cs="Arial"/>
          <w:sz w:val="24"/>
          <w:szCs w:val="24"/>
        </w:rPr>
        <w:t xml:space="preserve">. Also some adjacent offshore islands with relatively high rainfall, including the Tiwi Islands, Inglis Island, Groote Eylandt, the Sir Edward Pellew Group off the Northern Territory and Bentinck Island in the Wellesley Group in the Gulf of Carpentaria off Queensland. Now it is highly localised and patchily distributed with only two sites known on the mainland of the </w:t>
      </w:r>
      <w:smartTag w:uri="urn:schemas-microsoft-com:office:smarttags" w:element="State">
        <w:r w:rsidRPr="0064034F">
          <w:rPr>
            <w:rFonts w:ascii="Arial" w:hAnsi="Arial" w:cs="Arial"/>
            <w:sz w:val="24"/>
            <w:szCs w:val="24"/>
          </w:rPr>
          <w:t>Northern Territory</w:t>
        </w:r>
      </w:smartTag>
      <w:r w:rsidRPr="0064034F">
        <w:rPr>
          <w:rFonts w:ascii="Arial" w:hAnsi="Arial" w:cs="Arial"/>
          <w:sz w:val="24"/>
          <w:szCs w:val="24"/>
        </w:rPr>
        <w:t xml:space="preserve">: the </w:t>
      </w:r>
      <w:smartTag w:uri="urn:schemas-microsoft-com:office:smarttags" w:element="PlaceName">
        <w:r w:rsidRPr="0064034F">
          <w:rPr>
            <w:rFonts w:ascii="Arial" w:hAnsi="Arial" w:cs="Arial"/>
            <w:sz w:val="24"/>
            <w:szCs w:val="24"/>
          </w:rPr>
          <w:t>Cobourg</w:t>
        </w:r>
      </w:smartTag>
      <w:r w:rsidRPr="0064034F">
        <w:rPr>
          <w:rFonts w:ascii="Arial" w:hAnsi="Arial" w:cs="Arial"/>
          <w:sz w:val="24"/>
          <w:szCs w:val="24"/>
        </w:rPr>
        <w:t xml:space="preserve"> </w:t>
      </w:r>
      <w:smartTag w:uri="urn:schemas-microsoft-com:office:smarttags" w:element="PlaceType">
        <w:r w:rsidRPr="0064034F">
          <w:rPr>
            <w:rFonts w:ascii="Arial" w:hAnsi="Arial" w:cs="Arial"/>
            <w:sz w:val="24"/>
            <w:szCs w:val="24"/>
          </w:rPr>
          <w:t>Peninsula</w:t>
        </w:r>
      </w:smartTag>
      <w:r w:rsidRPr="0064034F">
        <w:rPr>
          <w:rFonts w:ascii="Arial" w:hAnsi="Arial" w:cs="Arial"/>
          <w:sz w:val="24"/>
          <w:szCs w:val="24"/>
        </w:rPr>
        <w:t xml:space="preserve"> and the Mardugal area of </w:t>
      </w:r>
      <w:smartTag w:uri="urn:schemas-microsoft-com:office:smarttags" w:element="place">
        <w:smartTag w:uri="urn:schemas-microsoft-com:office:smarttags" w:element="PlaceName">
          <w:r w:rsidRPr="0064034F">
            <w:rPr>
              <w:rFonts w:ascii="Arial" w:hAnsi="Arial" w:cs="Arial"/>
              <w:sz w:val="24"/>
              <w:szCs w:val="24"/>
            </w:rPr>
            <w:t>Kakadu</w:t>
          </w:r>
        </w:smartTag>
        <w:r w:rsidRPr="0064034F">
          <w:rPr>
            <w:rFonts w:ascii="Arial" w:hAnsi="Arial" w:cs="Arial"/>
            <w:sz w:val="24"/>
            <w:szCs w:val="24"/>
          </w:rPr>
          <w:t xml:space="preserve"> </w:t>
        </w:r>
        <w:smartTag w:uri="urn:schemas-microsoft-com:office:smarttags" w:element="PlaceType">
          <w:r w:rsidRPr="0064034F">
            <w:rPr>
              <w:rFonts w:ascii="Arial" w:hAnsi="Arial" w:cs="Arial"/>
              <w:sz w:val="24"/>
              <w:szCs w:val="24"/>
            </w:rPr>
            <w:t>National Park</w:t>
          </w:r>
        </w:smartTag>
      </w:smartTag>
      <w:r w:rsidRPr="0064034F">
        <w:rPr>
          <w:rFonts w:ascii="Arial" w:hAnsi="Arial" w:cs="Arial"/>
          <w:sz w:val="24"/>
          <w:szCs w:val="24"/>
        </w:rPr>
        <w:t xml:space="preserve">. The species also occurs in small areas of southern </w:t>
      </w:r>
      <w:smartTag w:uri="urn:schemas-microsoft-com:office:smarttags" w:element="place">
        <w:smartTag w:uri="urn:schemas-microsoft-com:office:smarttags" w:element="country-region">
          <w:r w:rsidRPr="0064034F">
            <w:rPr>
              <w:rFonts w:ascii="Arial" w:hAnsi="Arial" w:cs="Arial"/>
              <w:sz w:val="24"/>
              <w:szCs w:val="24"/>
            </w:rPr>
            <w:t>New Guinea</w:t>
          </w:r>
        </w:smartTag>
      </w:smartTag>
      <w:r w:rsidRPr="0064034F">
        <w:rPr>
          <w:rFonts w:ascii="Arial" w:hAnsi="Arial" w:cs="Arial"/>
          <w:sz w:val="24"/>
          <w:szCs w:val="24"/>
        </w:rPr>
        <w:t>.</w:t>
      </w:r>
    </w:p>
    <w:p w14:paraId="1C4D6A6F" w14:textId="77777777" w:rsidR="007A30ED" w:rsidRPr="0064034F" w:rsidRDefault="007A30ED" w:rsidP="0064034F">
      <w:pPr>
        <w:pStyle w:val="BodyText"/>
        <w:tabs>
          <w:tab w:val="left" w:pos="2520"/>
        </w:tabs>
        <w:spacing w:before="120" w:after="120"/>
        <w:ind w:left="2520" w:hanging="2520"/>
        <w:jc w:val="left"/>
        <w:rPr>
          <w:rFonts w:ascii="Arial" w:hAnsi="Arial" w:cs="Arial"/>
          <w:sz w:val="24"/>
          <w:szCs w:val="24"/>
        </w:rPr>
      </w:pPr>
      <w:r w:rsidRPr="0064034F">
        <w:rPr>
          <w:rFonts w:ascii="Arial" w:hAnsi="Arial" w:cs="Arial"/>
          <w:b/>
          <w:sz w:val="24"/>
          <w:szCs w:val="24"/>
        </w:rPr>
        <w:t>Habitat:</w:t>
      </w:r>
      <w:r w:rsidRPr="0064034F">
        <w:rPr>
          <w:rFonts w:ascii="Arial" w:hAnsi="Arial" w:cs="Arial"/>
          <w:sz w:val="24"/>
          <w:szCs w:val="24"/>
        </w:rPr>
        <w:t xml:space="preserve"> </w:t>
      </w:r>
      <w:r w:rsidRPr="0064034F">
        <w:rPr>
          <w:rFonts w:ascii="Arial" w:hAnsi="Arial" w:cs="Arial"/>
          <w:sz w:val="24"/>
          <w:szCs w:val="24"/>
        </w:rPr>
        <w:tab/>
        <w:t xml:space="preserve">The primary habitat is mixed eucalypt tall open forest and woodland, or on the </w:t>
      </w:r>
      <w:smartTag w:uri="urn:schemas-microsoft-com:office:smarttags" w:element="place">
        <w:smartTag w:uri="urn:schemas-microsoft-com:office:smarttags" w:element="PlaceName">
          <w:r w:rsidRPr="0064034F">
            <w:rPr>
              <w:rFonts w:ascii="Arial" w:hAnsi="Arial" w:cs="Arial"/>
              <w:sz w:val="24"/>
              <w:szCs w:val="24"/>
            </w:rPr>
            <w:t>Cobourg</w:t>
          </w:r>
        </w:smartTag>
        <w:r w:rsidRPr="0064034F">
          <w:rPr>
            <w:rFonts w:ascii="Arial" w:hAnsi="Arial" w:cs="Arial"/>
            <w:sz w:val="24"/>
            <w:szCs w:val="24"/>
          </w:rPr>
          <w:t xml:space="preserve"> </w:t>
        </w:r>
        <w:smartTag w:uri="urn:schemas-microsoft-com:office:smarttags" w:element="PlaceType">
          <w:r w:rsidRPr="0064034F">
            <w:rPr>
              <w:rFonts w:ascii="Arial" w:hAnsi="Arial" w:cs="Arial"/>
              <w:sz w:val="24"/>
              <w:szCs w:val="24"/>
            </w:rPr>
            <w:t>Peninsula</w:t>
          </w:r>
        </w:smartTag>
      </w:smartTag>
      <w:r w:rsidRPr="0064034F">
        <w:rPr>
          <w:rFonts w:ascii="Arial" w:hAnsi="Arial" w:cs="Arial"/>
          <w:sz w:val="24"/>
          <w:szCs w:val="24"/>
        </w:rPr>
        <w:t xml:space="preserve"> it occurs in coastal grasslands with scattered tall ironwood </w:t>
      </w:r>
      <w:r w:rsidRPr="0064034F">
        <w:rPr>
          <w:rFonts w:ascii="Arial" w:hAnsi="Arial" w:cs="Arial"/>
          <w:i/>
          <w:sz w:val="24"/>
          <w:szCs w:val="24"/>
        </w:rPr>
        <w:t>Casuarina</w:t>
      </w:r>
      <w:r w:rsidRPr="0064034F">
        <w:rPr>
          <w:rFonts w:ascii="Arial" w:hAnsi="Arial" w:cs="Arial"/>
          <w:sz w:val="24"/>
          <w:szCs w:val="24"/>
        </w:rPr>
        <w:t xml:space="preserve"> </w:t>
      </w:r>
      <w:r w:rsidRPr="0064034F">
        <w:rPr>
          <w:rFonts w:ascii="Arial" w:hAnsi="Arial" w:cs="Arial"/>
          <w:i/>
          <w:sz w:val="24"/>
          <w:szCs w:val="24"/>
        </w:rPr>
        <w:t>equisetifolia</w:t>
      </w:r>
      <w:r w:rsidRPr="0064034F">
        <w:rPr>
          <w:rFonts w:ascii="Arial" w:hAnsi="Arial" w:cs="Arial"/>
          <w:sz w:val="24"/>
          <w:szCs w:val="24"/>
        </w:rPr>
        <w:t xml:space="preserve">, stunted eucalypts on stony slopes and on beaches (Woinarski 2007). Important factors in the landscape (excluding the </w:t>
      </w:r>
      <w:smartTag w:uri="urn:schemas-microsoft-com:office:smarttags" w:element="place">
        <w:smartTag w:uri="urn:schemas-microsoft-com:office:smarttags" w:element="PlaceName">
          <w:r w:rsidRPr="0064034F">
            <w:rPr>
              <w:rFonts w:ascii="Arial" w:hAnsi="Arial" w:cs="Arial"/>
              <w:sz w:val="24"/>
              <w:szCs w:val="24"/>
            </w:rPr>
            <w:t>Cobourg</w:t>
          </w:r>
        </w:smartTag>
        <w:r w:rsidRPr="0064034F">
          <w:rPr>
            <w:rFonts w:ascii="Arial" w:hAnsi="Arial" w:cs="Arial"/>
            <w:sz w:val="24"/>
            <w:szCs w:val="24"/>
          </w:rPr>
          <w:t xml:space="preserve"> </w:t>
        </w:r>
        <w:smartTag w:uri="urn:schemas-microsoft-com:office:smarttags" w:element="PlaceType">
          <w:r w:rsidRPr="0064034F">
            <w:rPr>
              <w:rFonts w:ascii="Arial" w:hAnsi="Arial" w:cs="Arial"/>
              <w:sz w:val="24"/>
              <w:szCs w:val="24"/>
            </w:rPr>
            <w:t>Peninsula</w:t>
          </w:r>
        </w:smartTag>
      </w:smartTag>
      <w:r w:rsidRPr="0064034F">
        <w:rPr>
          <w:rFonts w:ascii="Arial" w:hAnsi="Arial" w:cs="Arial"/>
          <w:sz w:val="24"/>
          <w:szCs w:val="24"/>
        </w:rPr>
        <w:t>) include open forest with taller trees, less frequent (or less intense) fires, sparse grass cover, distance from watercourses or moist areas, and the presence of tree hollows (Firth et al</w:t>
      </w:r>
      <w:r w:rsidRPr="0064034F">
        <w:rPr>
          <w:rFonts w:ascii="Arial" w:hAnsi="Arial" w:cs="Arial"/>
          <w:i/>
          <w:sz w:val="24"/>
          <w:szCs w:val="24"/>
        </w:rPr>
        <w:t>.</w:t>
      </w:r>
      <w:r w:rsidRPr="0064034F">
        <w:rPr>
          <w:rFonts w:ascii="Arial" w:hAnsi="Arial" w:cs="Arial"/>
          <w:sz w:val="24"/>
          <w:szCs w:val="24"/>
        </w:rPr>
        <w:t xml:space="preserve"> 2005, 2006a). The brush-tailed rabbit rat shelters primarily in tree hollows and fallen logs; occasionally in the crowns of Pandanus and sand-palms (Firth et al. 2006b).</w:t>
      </w:r>
    </w:p>
    <w:p w14:paraId="60F8F59F" w14:textId="77777777" w:rsidR="007A30ED" w:rsidRPr="0064034F" w:rsidRDefault="007A30ED" w:rsidP="0064034F">
      <w:pPr>
        <w:pStyle w:val="BodyText"/>
        <w:tabs>
          <w:tab w:val="left" w:pos="2520"/>
        </w:tabs>
        <w:spacing w:before="120" w:after="120"/>
        <w:ind w:left="2520" w:hanging="2520"/>
        <w:jc w:val="left"/>
        <w:rPr>
          <w:rFonts w:ascii="Arial" w:hAnsi="Arial" w:cs="Arial"/>
          <w:sz w:val="24"/>
          <w:szCs w:val="24"/>
        </w:rPr>
      </w:pPr>
      <w:r w:rsidRPr="0064034F">
        <w:rPr>
          <w:rFonts w:ascii="Arial" w:hAnsi="Arial" w:cs="Arial"/>
          <w:b/>
          <w:sz w:val="24"/>
          <w:szCs w:val="24"/>
        </w:rPr>
        <w:t>Habit:</w:t>
      </w:r>
      <w:r w:rsidRPr="0064034F">
        <w:rPr>
          <w:rFonts w:ascii="Arial" w:hAnsi="Arial" w:cs="Arial"/>
          <w:sz w:val="24"/>
          <w:szCs w:val="24"/>
        </w:rPr>
        <w:t xml:space="preserve"> </w:t>
      </w:r>
      <w:r w:rsidRPr="0064034F">
        <w:rPr>
          <w:rFonts w:ascii="Arial" w:hAnsi="Arial" w:cs="Arial"/>
          <w:sz w:val="24"/>
          <w:szCs w:val="24"/>
        </w:rPr>
        <w:tab/>
        <w:t>Ground and tree-dwelling.</w:t>
      </w:r>
    </w:p>
    <w:p w14:paraId="49F3B1AC" w14:textId="77777777" w:rsidR="007A30ED" w:rsidRPr="0064034F" w:rsidRDefault="007A30ED" w:rsidP="0064034F">
      <w:pPr>
        <w:pStyle w:val="BodyText"/>
        <w:tabs>
          <w:tab w:val="left" w:pos="2520"/>
        </w:tabs>
        <w:spacing w:before="120" w:after="120"/>
        <w:ind w:left="2520" w:hanging="2520"/>
        <w:jc w:val="left"/>
        <w:rPr>
          <w:rFonts w:ascii="Arial" w:hAnsi="Arial" w:cs="Arial"/>
          <w:sz w:val="24"/>
          <w:szCs w:val="24"/>
        </w:rPr>
      </w:pPr>
      <w:r w:rsidRPr="0064034F">
        <w:rPr>
          <w:rFonts w:ascii="Arial" w:hAnsi="Arial" w:cs="Arial"/>
          <w:b/>
          <w:sz w:val="24"/>
          <w:szCs w:val="24"/>
        </w:rPr>
        <w:t>Avg. body weight:</w:t>
      </w:r>
      <w:r w:rsidRPr="0064034F">
        <w:rPr>
          <w:rFonts w:ascii="Arial" w:hAnsi="Arial" w:cs="Arial"/>
          <w:sz w:val="24"/>
          <w:szCs w:val="24"/>
        </w:rPr>
        <w:tab/>
        <w:t>163 g (males) and 144 g (females) (Kemper &amp; Firth 2008).</w:t>
      </w:r>
    </w:p>
    <w:p w14:paraId="24F3F651" w14:textId="77777777" w:rsidR="007A30ED" w:rsidRPr="0064034F" w:rsidRDefault="007A30ED" w:rsidP="0064034F">
      <w:pPr>
        <w:pStyle w:val="BodyText"/>
        <w:tabs>
          <w:tab w:val="left" w:pos="2520"/>
        </w:tabs>
        <w:spacing w:before="120" w:after="120"/>
        <w:ind w:left="2520" w:hanging="2520"/>
        <w:jc w:val="left"/>
        <w:rPr>
          <w:rFonts w:ascii="Arial" w:hAnsi="Arial" w:cs="Arial"/>
          <w:sz w:val="24"/>
          <w:szCs w:val="24"/>
        </w:rPr>
      </w:pPr>
      <w:r w:rsidRPr="0064034F">
        <w:rPr>
          <w:rFonts w:ascii="Arial" w:hAnsi="Arial" w:cs="Arial"/>
          <w:b/>
          <w:sz w:val="24"/>
          <w:szCs w:val="24"/>
        </w:rPr>
        <w:t>Activity pattern:</w:t>
      </w:r>
      <w:r w:rsidRPr="0064034F">
        <w:rPr>
          <w:rFonts w:ascii="Arial" w:hAnsi="Arial" w:cs="Arial"/>
          <w:sz w:val="24"/>
          <w:szCs w:val="24"/>
        </w:rPr>
        <w:tab/>
        <w:t>Nocturnal, although often active at dusk.</w:t>
      </w:r>
    </w:p>
    <w:p w14:paraId="3E3D4B4E" w14:textId="77777777" w:rsidR="007A30ED" w:rsidRPr="0064034F" w:rsidRDefault="007A30ED" w:rsidP="0064034F">
      <w:pPr>
        <w:pStyle w:val="BodyText"/>
        <w:tabs>
          <w:tab w:val="left" w:pos="2520"/>
        </w:tabs>
        <w:spacing w:before="120" w:after="120"/>
        <w:ind w:left="2520" w:hanging="2520"/>
        <w:jc w:val="left"/>
        <w:rPr>
          <w:rFonts w:ascii="Arial" w:hAnsi="Arial" w:cs="Arial"/>
          <w:sz w:val="24"/>
          <w:szCs w:val="24"/>
        </w:rPr>
      </w:pPr>
      <w:r w:rsidRPr="0064034F">
        <w:rPr>
          <w:rFonts w:ascii="Arial" w:hAnsi="Arial" w:cs="Arial"/>
          <w:b/>
          <w:sz w:val="24"/>
          <w:szCs w:val="24"/>
        </w:rPr>
        <w:t>Diet:</w:t>
      </w:r>
      <w:r w:rsidRPr="0064034F">
        <w:rPr>
          <w:rFonts w:ascii="Arial" w:hAnsi="Arial" w:cs="Arial"/>
          <w:sz w:val="24"/>
          <w:szCs w:val="24"/>
        </w:rPr>
        <w:t xml:space="preserve"> </w:t>
      </w:r>
      <w:r w:rsidRPr="0064034F">
        <w:rPr>
          <w:rFonts w:ascii="Arial" w:hAnsi="Arial" w:cs="Arial"/>
          <w:sz w:val="24"/>
          <w:szCs w:val="24"/>
        </w:rPr>
        <w:tab/>
        <w:t>Predominantly seeds (especially of grasses), with some fruits, leaves, grass and invertebrates also consumed (Firth et al</w:t>
      </w:r>
      <w:r w:rsidRPr="0064034F">
        <w:rPr>
          <w:rFonts w:ascii="Arial" w:hAnsi="Arial" w:cs="Arial"/>
          <w:i/>
          <w:sz w:val="24"/>
          <w:szCs w:val="24"/>
        </w:rPr>
        <w:t>.</w:t>
      </w:r>
      <w:r w:rsidRPr="0064034F">
        <w:rPr>
          <w:rFonts w:ascii="Arial" w:hAnsi="Arial" w:cs="Arial"/>
          <w:sz w:val="24"/>
          <w:szCs w:val="24"/>
        </w:rPr>
        <w:t xml:space="preserve"> 2005). </w:t>
      </w:r>
    </w:p>
    <w:p w14:paraId="507ECCEC" w14:textId="77777777" w:rsidR="0064034F" w:rsidRDefault="007A30ED" w:rsidP="0064034F">
      <w:pPr>
        <w:pStyle w:val="BodyText"/>
        <w:tabs>
          <w:tab w:val="left" w:pos="2520"/>
        </w:tabs>
        <w:spacing w:before="120" w:after="120"/>
        <w:ind w:left="2520" w:hanging="2520"/>
        <w:jc w:val="left"/>
        <w:rPr>
          <w:rFonts w:ascii="Arial" w:hAnsi="Arial" w:cs="Arial"/>
          <w:sz w:val="24"/>
          <w:szCs w:val="24"/>
        </w:rPr>
      </w:pPr>
      <w:r w:rsidRPr="0064034F">
        <w:rPr>
          <w:rFonts w:ascii="Arial" w:hAnsi="Arial" w:cs="Arial"/>
          <w:b/>
          <w:sz w:val="24"/>
          <w:szCs w:val="24"/>
        </w:rPr>
        <w:t>Breeding:</w:t>
      </w:r>
      <w:r w:rsidRPr="0064034F">
        <w:rPr>
          <w:rFonts w:ascii="Arial" w:hAnsi="Arial" w:cs="Arial"/>
          <w:sz w:val="24"/>
          <w:szCs w:val="24"/>
        </w:rPr>
        <w:tab/>
        <w:t xml:space="preserve">Breeds between March and October, during which time several litters comprising one to four (usually three) young are born (Kemper &amp; Firth 2008). </w:t>
      </w:r>
    </w:p>
    <w:p w14:paraId="2B884E8E" w14:textId="77777777" w:rsidR="0064034F" w:rsidRDefault="0064034F" w:rsidP="0064034F">
      <w:pPr>
        <w:pStyle w:val="BodyText"/>
        <w:tabs>
          <w:tab w:val="left" w:pos="2520"/>
        </w:tabs>
        <w:spacing w:before="120" w:after="120"/>
        <w:ind w:left="2520" w:hanging="2520"/>
        <w:jc w:val="left"/>
        <w:rPr>
          <w:rFonts w:ascii="Arial" w:hAnsi="Arial" w:cs="Arial"/>
          <w:sz w:val="24"/>
          <w:szCs w:val="24"/>
        </w:rPr>
      </w:pPr>
    </w:p>
    <w:p w14:paraId="273A68BE" w14:textId="77777777" w:rsidR="007A30ED" w:rsidRPr="0064034F" w:rsidRDefault="007A30ED" w:rsidP="0064034F">
      <w:pPr>
        <w:pStyle w:val="BodyText"/>
        <w:tabs>
          <w:tab w:val="left" w:pos="2520"/>
        </w:tabs>
        <w:spacing w:before="120" w:after="120"/>
        <w:ind w:left="2520" w:hanging="2520"/>
        <w:jc w:val="left"/>
        <w:rPr>
          <w:rFonts w:ascii="Arial" w:hAnsi="Arial" w:cs="Arial"/>
          <w:sz w:val="24"/>
          <w:szCs w:val="24"/>
        </w:rPr>
      </w:pPr>
      <w:r w:rsidRPr="0064034F">
        <w:rPr>
          <w:rFonts w:ascii="Arial" w:hAnsi="Arial" w:cs="Arial"/>
          <w:sz w:val="24"/>
          <w:szCs w:val="24"/>
        </w:rPr>
        <w:fldChar w:fldCharType="begin"/>
      </w:r>
      <w:r w:rsidRPr="0064034F">
        <w:rPr>
          <w:rFonts w:ascii="Arial" w:hAnsi="Arial" w:cs="Arial"/>
          <w:sz w:val="24"/>
          <w:szCs w:val="24"/>
        </w:rPr>
        <w:instrText xml:space="preserve"> FILLIN "Enter Project Officer 2" \* MERGEFORMAT </w:instrText>
      </w:r>
      <w:r w:rsidRPr="0064034F">
        <w:rPr>
          <w:rFonts w:ascii="Arial" w:hAnsi="Arial" w:cs="Arial"/>
          <w:sz w:val="24"/>
          <w:szCs w:val="24"/>
        </w:rPr>
        <w:fldChar w:fldCharType="separate"/>
      </w:r>
      <w:r w:rsidRPr="0064034F">
        <w:rPr>
          <w:rFonts w:ascii="Arial" w:hAnsi="Arial" w:cs="Arial"/>
          <w:sz w:val="24"/>
          <w:szCs w:val="24"/>
        </w:rPr>
        <w:fldChar w:fldCharType="end"/>
      </w:r>
      <w:r w:rsidRPr="0064034F">
        <w:rPr>
          <w:rFonts w:ascii="Arial" w:hAnsi="Arial" w:cs="Arial"/>
          <w:sz w:val="24"/>
          <w:szCs w:val="24"/>
        </w:rPr>
        <w:fldChar w:fldCharType="begin"/>
      </w:r>
      <w:r w:rsidRPr="0064034F">
        <w:rPr>
          <w:rFonts w:ascii="Arial" w:hAnsi="Arial" w:cs="Arial"/>
          <w:sz w:val="24"/>
          <w:szCs w:val="24"/>
        </w:rPr>
        <w:instrText xml:space="preserve"> FILLIN "Enter Project Officer 3" \* MERGEFORMAT </w:instrText>
      </w:r>
      <w:r w:rsidRPr="0064034F">
        <w:rPr>
          <w:rFonts w:ascii="Arial" w:hAnsi="Arial" w:cs="Arial"/>
          <w:sz w:val="24"/>
          <w:szCs w:val="24"/>
        </w:rPr>
        <w:fldChar w:fldCharType="separate"/>
      </w:r>
      <w:r w:rsidRPr="0064034F">
        <w:rPr>
          <w:rFonts w:ascii="Arial" w:hAnsi="Arial" w:cs="Arial"/>
          <w:sz w:val="24"/>
          <w:szCs w:val="24"/>
        </w:rPr>
        <w:fldChar w:fldCharType="end"/>
      </w:r>
      <w:r w:rsidRPr="0064034F">
        <w:rPr>
          <w:rFonts w:ascii="Arial" w:hAnsi="Arial" w:cs="Arial"/>
          <w:sz w:val="24"/>
          <w:szCs w:val="24"/>
        </w:rPr>
        <w:fldChar w:fldCharType="begin"/>
      </w:r>
      <w:r w:rsidRPr="0064034F">
        <w:rPr>
          <w:rFonts w:ascii="Arial" w:hAnsi="Arial" w:cs="Arial"/>
          <w:sz w:val="24"/>
          <w:szCs w:val="24"/>
        </w:rPr>
        <w:instrText xml:space="preserve"> FILLIN "Enter Project Officer 2" \* MERGEFORMAT </w:instrText>
      </w:r>
      <w:r w:rsidRPr="0064034F">
        <w:rPr>
          <w:rFonts w:ascii="Arial" w:hAnsi="Arial" w:cs="Arial"/>
          <w:sz w:val="24"/>
          <w:szCs w:val="24"/>
        </w:rPr>
        <w:fldChar w:fldCharType="separate"/>
      </w:r>
      <w:r w:rsidRPr="0064034F">
        <w:rPr>
          <w:rFonts w:ascii="Arial" w:hAnsi="Arial" w:cs="Arial"/>
          <w:sz w:val="24"/>
          <w:szCs w:val="24"/>
        </w:rPr>
        <w:fldChar w:fldCharType="end"/>
      </w:r>
      <w:r w:rsidRPr="0064034F">
        <w:rPr>
          <w:rFonts w:ascii="Arial" w:hAnsi="Arial" w:cs="Arial"/>
          <w:sz w:val="24"/>
          <w:szCs w:val="24"/>
        </w:rPr>
        <w:fldChar w:fldCharType="begin"/>
      </w:r>
      <w:r w:rsidRPr="0064034F">
        <w:rPr>
          <w:rFonts w:ascii="Arial" w:hAnsi="Arial" w:cs="Arial"/>
          <w:sz w:val="24"/>
          <w:szCs w:val="24"/>
        </w:rPr>
        <w:instrText xml:space="preserve"> FILLIN "Enter Project Officer 3" \* MERGEFORMAT </w:instrText>
      </w:r>
      <w:r w:rsidRPr="0064034F">
        <w:rPr>
          <w:rFonts w:ascii="Arial" w:hAnsi="Arial" w:cs="Arial"/>
          <w:sz w:val="24"/>
          <w:szCs w:val="24"/>
        </w:rPr>
        <w:fldChar w:fldCharType="separate"/>
      </w:r>
      <w:r w:rsidRPr="0064034F">
        <w:rPr>
          <w:rFonts w:ascii="Arial" w:hAnsi="Arial" w:cs="Arial"/>
          <w:sz w:val="24"/>
          <w:szCs w:val="24"/>
        </w:rPr>
        <w:fldChar w:fldCharType="end"/>
      </w:r>
    </w:p>
    <w:p w14:paraId="06D0FB9F" w14:textId="77777777" w:rsidR="007A30ED" w:rsidRPr="0064034F" w:rsidRDefault="007A30ED" w:rsidP="0064034F">
      <w:pPr>
        <w:pStyle w:val="BodyText2"/>
        <w:spacing w:before="200" w:line="240" w:lineRule="auto"/>
        <w:jc w:val="left"/>
        <w:rPr>
          <w:rFonts w:ascii="Arial" w:hAnsi="Arial" w:cs="Arial"/>
          <w:i/>
          <w:color w:val="0046AD"/>
          <w:sz w:val="24"/>
          <w:szCs w:val="24"/>
        </w:rPr>
      </w:pPr>
      <w:r w:rsidRPr="0064034F">
        <w:rPr>
          <w:rFonts w:ascii="Arial" w:hAnsi="Arial" w:cs="Arial"/>
          <w:i/>
          <w:color w:val="0046AD"/>
          <w:sz w:val="24"/>
          <w:szCs w:val="24"/>
        </w:rPr>
        <w:t>Description</w:t>
      </w:r>
    </w:p>
    <w:p w14:paraId="1A51B7E3" w14:textId="77777777" w:rsidR="007A30ED" w:rsidRDefault="007A30ED" w:rsidP="0064034F">
      <w:pPr>
        <w:pStyle w:val="BodyText"/>
        <w:spacing w:after="120"/>
        <w:jc w:val="left"/>
        <w:rPr>
          <w:rFonts w:ascii="Arial" w:hAnsi="Arial" w:cs="Arial"/>
          <w:sz w:val="24"/>
          <w:szCs w:val="24"/>
        </w:rPr>
      </w:pPr>
      <w:r w:rsidRPr="0064034F">
        <w:rPr>
          <w:rFonts w:ascii="Arial" w:hAnsi="Arial" w:cs="Arial"/>
          <w:sz w:val="24"/>
          <w:szCs w:val="24"/>
        </w:rPr>
        <w:t xml:space="preserve">The brush-tailed rabbit rat is the only extant member of its genus, with its sole congener the white-footed rabbit rat </w:t>
      </w:r>
      <w:r w:rsidRPr="0064034F">
        <w:rPr>
          <w:rFonts w:ascii="Arial" w:hAnsi="Arial" w:cs="Arial"/>
          <w:i/>
          <w:sz w:val="24"/>
          <w:szCs w:val="24"/>
        </w:rPr>
        <w:t>C. albipes</w:t>
      </w:r>
      <w:r w:rsidRPr="0064034F">
        <w:rPr>
          <w:rFonts w:ascii="Arial" w:hAnsi="Arial" w:cs="Arial"/>
          <w:sz w:val="24"/>
          <w:szCs w:val="24"/>
        </w:rPr>
        <w:t xml:space="preserve"> becoming extinct by the late 1860s (Dixon 2008). It is a large, partly arboreal rat that has a long brush-tipped tail and long ears. Although formerly reported as common (for example, Dahl 1897), it has declined across much of its range</w:t>
      </w:r>
      <w:r w:rsidR="007C7DCC">
        <w:rPr>
          <w:rFonts w:ascii="Arial" w:hAnsi="Arial" w:cs="Arial"/>
          <w:sz w:val="24"/>
          <w:szCs w:val="24"/>
        </w:rPr>
        <w:t>. E</w:t>
      </w:r>
      <w:r w:rsidRPr="0064034F">
        <w:rPr>
          <w:rFonts w:ascii="Arial" w:hAnsi="Arial" w:cs="Arial"/>
          <w:sz w:val="24"/>
          <w:szCs w:val="24"/>
        </w:rPr>
        <w:t xml:space="preserve">stimations suggest its distribution and population size has declined by over 50 per cent since European settlement in the </w:t>
      </w:r>
      <w:smartTag w:uri="urn:schemas-microsoft-com:office:smarttags" w:element="place">
        <w:smartTag w:uri="urn:schemas-microsoft-com:office:smarttags" w:element="State">
          <w:r w:rsidRPr="0064034F">
            <w:rPr>
              <w:rFonts w:ascii="Arial" w:hAnsi="Arial" w:cs="Arial"/>
              <w:sz w:val="24"/>
              <w:szCs w:val="24"/>
            </w:rPr>
            <w:t>Northern Territory</w:t>
          </w:r>
        </w:smartTag>
      </w:smartTag>
      <w:r w:rsidRPr="0064034F">
        <w:rPr>
          <w:rFonts w:ascii="Arial" w:hAnsi="Arial" w:cs="Arial"/>
          <w:sz w:val="24"/>
          <w:szCs w:val="24"/>
        </w:rPr>
        <w:t xml:space="preserve"> (Woinarski 2000). Reasons for the decline of this species are unclear, but are possibly associated with a combination of factors, including disease, predation by feral cats and broad scale habitat changes through more frequent and extensive fires, weeds and changes in food availability as a result of grazing pressure from introduced grazers and domestic livestock (Firth et al. 2005, 2006a).</w:t>
      </w:r>
    </w:p>
    <w:p w14:paraId="4C0850FD" w14:textId="77777777" w:rsidR="0064034F" w:rsidRPr="0064034F" w:rsidRDefault="0064034F" w:rsidP="0064034F">
      <w:pPr>
        <w:pStyle w:val="BodyText"/>
        <w:spacing w:after="120"/>
        <w:jc w:val="left"/>
        <w:rPr>
          <w:rFonts w:ascii="Arial" w:hAnsi="Arial" w:cs="Arial"/>
          <w:sz w:val="24"/>
          <w:szCs w:val="24"/>
        </w:rPr>
      </w:pPr>
    </w:p>
    <w:p w14:paraId="7617C55C" w14:textId="77777777" w:rsidR="007A30ED" w:rsidRPr="0064034F" w:rsidRDefault="007A30ED" w:rsidP="0064034F">
      <w:pPr>
        <w:pStyle w:val="BodyText2"/>
        <w:spacing w:before="200" w:line="240" w:lineRule="auto"/>
        <w:jc w:val="left"/>
        <w:rPr>
          <w:rFonts w:ascii="Arial" w:hAnsi="Arial" w:cs="Arial"/>
          <w:i/>
          <w:color w:val="0046AD"/>
          <w:sz w:val="24"/>
          <w:szCs w:val="24"/>
        </w:rPr>
      </w:pPr>
      <w:r w:rsidRPr="0064034F">
        <w:rPr>
          <w:rFonts w:ascii="Arial" w:hAnsi="Arial" w:cs="Arial"/>
          <w:i/>
          <w:color w:val="0046AD"/>
          <w:sz w:val="24"/>
          <w:szCs w:val="24"/>
        </w:rPr>
        <w:t>Survey methods</w:t>
      </w:r>
    </w:p>
    <w:p w14:paraId="08FB5742" w14:textId="77777777" w:rsidR="007A30ED" w:rsidRPr="0064034F" w:rsidRDefault="007A30ED" w:rsidP="0064034F">
      <w:pPr>
        <w:pStyle w:val="BodyText"/>
        <w:spacing w:after="120"/>
        <w:jc w:val="left"/>
        <w:rPr>
          <w:rFonts w:ascii="Arial" w:hAnsi="Arial" w:cs="Arial"/>
          <w:sz w:val="24"/>
          <w:szCs w:val="24"/>
        </w:rPr>
      </w:pPr>
      <w:r w:rsidRPr="0064034F">
        <w:rPr>
          <w:rFonts w:ascii="Arial" w:hAnsi="Arial" w:cs="Arial"/>
          <w:sz w:val="24"/>
          <w:szCs w:val="24"/>
        </w:rPr>
        <w:t>On the basis of previous surveys, the following survey techniques are recommended to detect the presence of the brush-tailed rabbit rat in areas up to 5 hectares in size:</w:t>
      </w:r>
    </w:p>
    <w:p w14:paraId="2D4F23C5" w14:textId="77777777" w:rsidR="007A30ED" w:rsidRPr="0064034F" w:rsidRDefault="007A30ED" w:rsidP="0064034F">
      <w:pPr>
        <w:pStyle w:val="BodyText"/>
        <w:numPr>
          <w:ilvl w:val="0"/>
          <w:numId w:val="16"/>
        </w:numPr>
        <w:spacing w:after="120"/>
        <w:ind w:left="720" w:hanging="360"/>
        <w:jc w:val="left"/>
        <w:rPr>
          <w:rFonts w:ascii="Arial" w:hAnsi="Arial" w:cs="Arial"/>
          <w:snapToGrid w:val="0"/>
          <w:sz w:val="24"/>
          <w:szCs w:val="24"/>
        </w:rPr>
      </w:pPr>
      <w:r w:rsidRPr="0064034F">
        <w:rPr>
          <w:rFonts w:ascii="Arial" w:hAnsi="Arial" w:cs="Arial"/>
          <w:snapToGrid w:val="0"/>
          <w:sz w:val="24"/>
          <w:szCs w:val="24"/>
        </w:rPr>
        <w:t xml:space="preserve">daytime searches outside the Cobourg Peninsula for potentially suitable habitat resources such as open forest with taller trees, less frequent (or less intense) fires, sparse grass cover, and distance from watercourses or moist areas (description of </w:t>
      </w:r>
      <w:r w:rsidR="0008297A">
        <w:rPr>
          <w:rFonts w:ascii="Arial" w:hAnsi="Arial" w:cs="Arial"/>
          <w:snapToGrid w:val="0"/>
          <w:sz w:val="24"/>
          <w:szCs w:val="24"/>
        </w:rPr>
        <w:t>the survey</w:t>
      </w:r>
      <w:r w:rsidR="007876E3">
        <w:rPr>
          <w:rFonts w:ascii="Arial" w:hAnsi="Arial" w:cs="Arial"/>
          <w:snapToGrid w:val="0"/>
          <w:sz w:val="24"/>
          <w:szCs w:val="24"/>
        </w:rPr>
        <w:t xml:space="preserve"> </w:t>
      </w:r>
      <w:r w:rsidR="009C079A">
        <w:rPr>
          <w:rFonts w:ascii="Arial" w:hAnsi="Arial" w:cs="Arial"/>
          <w:snapToGrid w:val="0"/>
          <w:sz w:val="24"/>
          <w:szCs w:val="24"/>
        </w:rPr>
        <w:t>t</w:t>
      </w:r>
      <w:r w:rsidRPr="0064034F">
        <w:rPr>
          <w:rFonts w:ascii="Arial" w:hAnsi="Arial" w:cs="Arial"/>
          <w:snapToGrid w:val="0"/>
          <w:sz w:val="24"/>
          <w:szCs w:val="24"/>
        </w:rPr>
        <w:t xml:space="preserve">echnique and recommended effort </w:t>
      </w:r>
      <w:r w:rsidR="007876E3">
        <w:rPr>
          <w:rFonts w:ascii="Arial" w:hAnsi="Arial" w:cs="Arial"/>
          <w:snapToGrid w:val="0"/>
          <w:sz w:val="24"/>
          <w:szCs w:val="24"/>
        </w:rPr>
        <w:t xml:space="preserve">is </w:t>
      </w:r>
      <w:r w:rsidRPr="0064034F">
        <w:rPr>
          <w:rFonts w:ascii="Arial" w:hAnsi="Arial" w:cs="Arial"/>
          <w:snapToGrid w:val="0"/>
          <w:sz w:val="24"/>
          <w:szCs w:val="24"/>
        </w:rPr>
        <w:t xml:space="preserve">provided in Section </w:t>
      </w:r>
      <w:r w:rsidR="003E0ACA" w:rsidRPr="0064034F">
        <w:rPr>
          <w:rFonts w:ascii="Arial" w:hAnsi="Arial" w:cs="Arial"/>
          <w:snapToGrid w:val="0"/>
          <w:sz w:val="24"/>
          <w:szCs w:val="24"/>
        </w:rPr>
        <w:t>3</w:t>
      </w:r>
      <w:r w:rsidRPr="0064034F">
        <w:rPr>
          <w:rFonts w:ascii="Arial" w:hAnsi="Arial" w:cs="Arial"/>
          <w:snapToGrid w:val="0"/>
          <w:sz w:val="24"/>
          <w:szCs w:val="24"/>
        </w:rPr>
        <w:t>.1)</w:t>
      </w:r>
    </w:p>
    <w:p w14:paraId="501BF729" w14:textId="77777777" w:rsidR="007A30ED" w:rsidRPr="0064034F" w:rsidRDefault="007A30ED" w:rsidP="0064034F">
      <w:pPr>
        <w:pStyle w:val="BodyText"/>
        <w:numPr>
          <w:ilvl w:val="0"/>
          <w:numId w:val="16"/>
        </w:numPr>
        <w:spacing w:after="120"/>
        <w:ind w:left="720" w:hanging="360"/>
        <w:jc w:val="left"/>
        <w:rPr>
          <w:rFonts w:ascii="Arial" w:hAnsi="Arial" w:cs="Arial"/>
          <w:snapToGrid w:val="0"/>
          <w:sz w:val="24"/>
          <w:szCs w:val="24"/>
        </w:rPr>
      </w:pPr>
      <w:r w:rsidRPr="0064034F">
        <w:rPr>
          <w:rFonts w:ascii="Arial" w:hAnsi="Arial" w:cs="Arial"/>
          <w:snapToGrid w:val="0"/>
          <w:sz w:val="24"/>
          <w:szCs w:val="24"/>
        </w:rPr>
        <w:t xml:space="preserve">daytime searches on the </w:t>
      </w:r>
      <w:smartTag w:uri="urn:schemas-microsoft-com:office:smarttags" w:element="place">
        <w:smartTag w:uri="urn:schemas-microsoft-com:office:smarttags" w:element="PlaceName">
          <w:r w:rsidRPr="0064034F">
            <w:rPr>
              <w:rFonts w:ascii="Arial" w:hAnsi="Arial" w:cs="Arial"/>
              <w:snapToGrid w:val="0"/>
              <w:sz w:val="24"/>
              <w:szCs w:val="24"/>
            </w:rPr>
            <w:t>Cobourg</w:t>
          </w:r>
        </w:smartTag>
        <w:r w:rsidRPr="0064034F">
          <w:rPr>
            <w:rFonts w:ascii="Arial" w:hAnsi="Arial" w:cs="Arial"/>
            <w:snapToGrid w:val="0"/>
            <w:sz w:val="24"/>
            <w:szCs w:val="24"/>
          </w:rPr>
          <w:t xml:space="preserve"> </w:t>
        </w:r>
        <w:smartTag w:uri="urn:schemas-microsoft-com:office:smarttags" w:element="PlaceType">
          <w:r w:rsidRPr="0064034F">
            <w:rPr>
              <w:rFonts w:ascii="Arial" w:hAnsi="Arial" w:cs="Arial"/>
              <w:snapToGrid w:val="0"/>
              <w:sz w:val="24"/>
              <w:szCs w:val="24"/>
            </w:rPr>
            <w:t>Peninsula</w:t>
          </w:r>
        </w:smartTag>
      </w:smartTag>
      <w:r w:rsidRPr="0064034F">
        <w:rPr>
          <w:rFonts w:ascii="Arial" w:hAnsi="Arial" w:cs="Arial"/>
          <w:snapToGrid w:val="0"/>
          <w:sz w:val="24"/>
          <w:szCs w:val="24"/>
        </w:rPr>
        <w:t xml:space="preserve"> for potentially suitable habitat resources such as coastal grasslands with scattered tall ironwood, stunted eucalypts on stony slopes and on beaches </w:t>
      </w:r>
      <w:r w:rsidR="005B7111">
        <w:rPr>
          <w:rFonts w:ascii="Arial" w:hAnsi="Arial" w:cs="Arial"/>
          <w:snapToGrid w:val="0"/>
          <w:sz w:val="24"/>
          <w:szCs w:val="24"/>
        </w:rPr>
        <w:t>(description of the survey technique and recommended effort is provided in Section 3.1)</w:t>
      </w:r>
    </w:p>
    <w:p w14:paraId="5BE5BB61" w14:textId="77777777" w:rsidR="007A30ED" w:rsidRPr="0064034F" w:rsidRDefault="007A30ED" w:rsidP="0064034F">
      <w:pPr>
        <w:pStyle w:val="BodyText"/>
        <w:numPr>
          <w:ilvl w:val="0"/>
          <w:numId w:val="16"/>
        </w:numPr>
        <w:spacing w:after="120"/>
        <w:ind w:left="720" w:hanging="360"/>
        <w:jc w:val="left"/>
        <w:rPr>
          <w:rFonts w:ascii="Arial" w:hAnsi="Arial" w:cs="Arial"/>
          <w:snapToGrid w:val="0"/>
          <w:sz w:val="24"/>
          <w:szCs w:val="24"/>
        </w:rPr>
      </w:pPr>
      <w:r w:rsidRPr="0064034F">
        <w:rPr>
          <w:rFonts w:ascii="Arial" w:hAnsi="Arial" w:cs="Arial"/>
          <w:snapToGrid w:val="0"/>
          <w:sz w:val="24"/>
          <w:szCs w:val="24"/>
        </w:rPr>
        <w:t xml:space="preserve">trapping surveys using Elliott traps (conducted according to the technique description and recommended effort provided in Section </w:t>
      </w:r>
      <w:r w:rsidR="003E0ACA" w:rsidRPr="0064034F">
        <w:rPr>
          <w:rFonts w:ascii="Arial" w:hAnsi="Arial" w:cs="Arial"/>
          <w:snapToGrid w:val="0"/>
          <w:sz w:val="24"/>
          <w:szCs w:val="24"/>
        </w:rPr>
        <w:t>3</w:t>
      </w:r>
      <w:r w:rsidRPr="0064034F">
        <w:rPr>
          <w:rFonts w:ascii="Arial" w:hAnsi="Arial" w:cs="Arial"/>
          <w:snapToGrid w:val="0"/>
          <w:sz w:val="24"/>
          <w:szCs w:val="24"/>
        </w:rPr>
        <w:t xml:space="preserve">.3.9) and cage traps (according to the technique description and recommended effort provided in Section </w:t>
      </w:r>
      <w:r w:rsidR="003E0ACA" w:rsidRPr="0064034F">
        <w:rPr>
          <w:rFonts w:ascii="Arial" w:hAnsi="Arial" w:cs="Arial"/>
          <w:snapToGrid w:val="0"/>
          <w:sz w:val="24"/>
          <w:szCs w:val="24"/>
        </w:rPr>
        <w:t>3</w:t>
      </w:r>
      <w:r w:rsidRPr="0064034F">
        <w:rPr>
          <w:rFonts w:ascii="Arial" w:hAnsi="Arial" w:cs="Arial"/>
          <w:snapToGrid w:val="0"/>
          <w:sz w:val="24"/>
          <w:szCs w:val="24"/>
        </w:rPr>
        <w:t>.3.10) are the best technique</w:t>
      </w:r>
      <w:r w:rsidR="00707F03">
        <w:rPr>
          <w:rFonts w:ascii="Arial" w:hAnsi="Arial" w:cs="Arial"/>
          <w:snapToGrid w:val="0"/>
          <w:sz w:val="24"/>
          <w:szCs w:val="24"/>
        </w:rPr>
        <w:t>s</w:t>
      </w:r>
      <w:r w:rsidRPr="0064034F">
        <w:rPr>
          <w:rFonts w:ascii="Arial" w:hAnsi="Arial" w:cs="Arial"/>
          <w:snapToGrid w:val="0"/>
          <w:sz w:val="24"/>
          <w:szCs w:val="24"/>
        </w:rPr>
        <w:t xml:space="preserve"> for targeted surveys of this species</w:t>
      </w:r>
    </w:p>
    <w:p w14:paraId="17527020" w14:textId="77777777" w:rsidR="007A30ED" w:rsidRPr="0064034F" w:rsidRDefault="007A30ED" w:rsidP="0064034F">
      <w:pPr>
        <w:pStyle w:val="BodyText"/>
        <w:numPr>
          <w:ilvl w:val="0"/>
          <w:numId w:val="16"/>
        </w:numPr>
        <w:spacing w:after="120"/>
        <w:ind w:left="720" w:hanging="360"/>
        <w:jc w:val="left"/>
        <w:rPr>
          <w:rFonts w:ascii="Arial" w:hAnsi="Arial" w:cs="Arial"/>
          <w:snapToGrid w:val="0"/>
          <w:sz w:val="24"/>
          <w:szCs w:val="24"/>
        </w:rPr>
      </w:pPr>
      <w:r w:rsidRPr="0064034F">
        <w:rPr>
          <w:rFonts w:ascii="Arial" w:hAnsi="Arial" w:cs="Arial"/>
          <w:snapToGrid w:val="0"/>
          <w:sz w:val="24"/>
          <w:szCs w:val="24"/>
        </w:rPr>
        <w:t xml:space="preserve">spotlight surveys conducted according to the technique description and recommended effort provided in Section </w:t>
      </w:r>
      <w:r w:rsidR="003E0ACA" w:rsidRPr="0064034F">
        <w:rPr>
          <w:rFonts w:ascii="Arial" w:hAnsi="Arial" w:cs="Arial"/>
          <w:snapToGrid w:val="0"/>
          <w:sz w:val="24"/>
          <w:szCs w:val="24"/>
        </w:rPr>
        <w:t>3</w:t>
      </w:r>
      <w:r w:rsidRPr="0064034F">
        <w:rPr>
          <w:rFonts w:ascii="Arial" w:hAnsi="Arial" w:cs="Arial"/>
          <w:snapToGrid w:val="0"/>
          <w:sz w:val="24"/>
          <w:szCs w:val="24"/>
        </w:rPr>
        <w:t>.3.3.</w:t>
      </w:r>
    </w:p>
    <w:p w14:paraId="50A44714" w14:textId="77777777" w:rsidR="007A30ED" w:rsidRPr="0064034F" w:rsidRDefault="007A30ED" w:rsidP="0064034F">
      <w:pPr>
        <w:pStyle w:val="BodyText"/>
        <w:ind w:left="720"/>
        <w:jc w:val="left"/>
        <w:rPr>
          <w:rFonts w:ascii="Arial" w:hAnsi="Arial" w:cs="Arial"/>
          <w:snapToGrid w:val="0"/>
          <w:sz w:val="24"/>
          <w:szCs w:val="24"/>
        </w:rPr>
      </w:pPr>
    </w:p>
    <w:p w14:paraId="4947A0BC" w14:textId="77777777" w:rsidR="007A30ED" w:rsidRPr="0064034F" w:rsidRDefault="007A30ED" w:rsidP="0064034F">
      <w:pPr>
        <w:pStyle w:val="BodyText"/>
        <w:ind w:left="720"/>
        <w:jc w:val="left"/>
        <w:rPr>
          <w:rFonts w:ascii="Arial" w:hAnsi="Arial" w:cs="Arial"/>
          <w:snapToGrid w:val="0"/>
          <w:sz w:val="24"/>
          <w:szCs w:val="24"/>
        </w:rPr>
      </w:pPr>
    </w:p>
    <w:p w14:paraId="5BEE174C" w14:textId="77777777" w:rsidR="0064034F" w:rsidRPr="0064034F" w:rsidRDefault="0064034F" w:rsidP="0064034F">
      <w:pPr>
        <w:pStyle w:val="BodyText2"/>
        <w:spacing w:before="200" w:line="240" w:lineRule="auto"/>
        <w:jc w:val="left"/>
        <w:rPr>
          <w:rFonts w:ascii="Arial" w:hAnsi="Arial" w:cs="Arial"/>
          <w:i/>
          <w:color w:val="0046AD"/>
          <w:sz w:val="24"/>
          <w:szCs w:val="24"/>
        </w:rPr>
      </w:pPr>
      <w:r w:rsidRPr="0064034F">
        <w:rPr>
          <w:rFonts w:ascii="Arial" w:hAnsi="Arial" w:cs="Arial"/>
          <w:i/>
          <w:color w:val="0046AD"/>
          <w:sz w:val="24"/>
          <w:szCs w:val="24"/>
        </w:rPr>
        <w:t>Similar species in range</w:t>
      </w:r>
    </w:p>
    <w:p w14:paraId="5800B7FE" w14:textId="77777777" w:rsidR="007A30ED" w:rsidRPr="0064034F" w:rsidRDefault="007A30ED" w:rsidP="0064034F">
      <w:pPr>
        <w:pStyle w:val="BodyText"/>
        <w:spacing w:after="120"/>
        <w:jc w:val="left"/>
        <w:rPr>
          <w:rFonts w:ascii="Arial" w:hAnsi="Arial" w:cs="Arial"/>
          <w:sz w:val="24"/>
          <w:szCs w:val="24"/>
        </w:rPr>
      </w:pPr>
      <w:r w:rsidRPr="0064034F">
        <w:rPr>
          <w:rFonts w:ascii="Arial" w:hAnsi="Arial" w:cs="Arial"/>
          <w:sz w:val="24"/>
          <w:szCs w:val="24"/>
        </w:rPr>
        <w:t xml:space="preserve">The brush-tailed rabbit rat occurs sympatrically with two other large rat species: the black-footed tree rat </w:t>
      </w:r>
      <w:r w:rsidRPr="0064034F">
        <w:rPr>
          <w:rFonts w:ascii="Arial" w:hAnsi="Arial" w:cs="Arial"/>
          <w:i/>
          <w:sz w:val="24"/>
          <w:szCs w:val="24"/>
        </w:rPr>
        <w:t>Mesembriomys gouldii</w:t>
      </w:r>
      <w:r w:rsidRPr="0064034F">
        <w:rPr>
          <w:rFonts w:ascii="Arial" w:hAnsi="Arial" w:cs="Arial"/>
          <w:sz w:val="24"/>
          <w:szCs w:val="24"/>
        </w:rPr>
        <w:t xml:space="preserve"> and the golden-backed tree rat </w:t>
      </w:r>
      <w:r w:rsidRPr="0064034F">
        <w:rPr>
          <w:rFonts w:ascii="Arial" w:hAnsi="Arial" w:cs="Arial"/>
          <w:i/>
          <w:sz w:val="24"/>
          <w:szCs w:val="24"/>
        </w:rPr>
        <w:t>M. macrurus</w:t>
      </w:r>
      <w:r w:rsidRPr="0064034F">
        <w:rPr>
          <w:rFonts w:ascii="Arial" w:hAnsi="Arial" w:cs="Arial"/>
          <w:sz w:val="24"/>
          <w:szCs w:val="24"/>
        </w:rPr>
        <w:t xml:space="preserve">. It is distinguished from the black-footed tree rat by its smaller size (less than 600 grams in weight), short muzzle, and lack of black feet and ears. The golden-backed tree rat has an entirely whiteish coloured tail; the tail of the brush-tailed rabbit rat is black on the basal half with a dense tuft of either black or white fur on the end half to third. The golden-backed tree rat </w:t>
      </w:r>
      <w:r w:rsidR="00596E3D">
        <w:rPr>
          <w:rFonts w:ascii="Arial" w:hAnsi="Arial" w:cs="Arial"/>
          <w:sz w:val="24"/>
          <w:szCs w:val="24"/>
        </w:rPr>
        <w:t xml:space="preserve">also </w:t>
      </w:r>
      <w:r w:rsidRPr="0064034F">
        <w:rPr>
          <w:rFonts w:ascii="Arial" w:hAnsi="Arial" w:cs="Arial"/>
          <w:sz w:val="24"/>
          <w:szCs w:val="24"/>
        </w:rPr>
        <w:t>has a distinct golden dorsal band.</w:t>
      </w:r>
    </w:p>
    <w:p w14:paraId="2E9F6F01" w14:textId="77777777" w:rsidR="007A30ED" w:rsidRPr="0064034F" w:rsidRDefault="007A30ED" w:rsidP="0064034F">
      <w:pPr>
        <w:pStyle w:val="BodyText2"/>
        <w:spacing w:before="200" w:line="240" w:lineRule="auto"/>
        <w:jc w:val="left"/>
        <w:rPr>
          <w:rFonts w:ascii="Arial" w:hAnsi="Arial" w:cs="Arial"/>
          <w:i/>
          <w:color w:val="0046AD"/>
          <w:sz w:val="24"/>
          <w:szCs w:val="24"/>
        </w:rPr>
      </w:pPr>
      <w:r w:rsidRPr="0064034F">
        <w:rPr>
          <w:rFonts w:ascii="Arial" w:hAnsi="Arial" w:cs="Arial"/>
          <w:i/>
          <w:color w:val="0046AD"/>
          <w:sz w:val="24"/>
          <w:szCs w:val="24"/>
        </w:rPr>
        <w:t xml:space="preserve">References </w:t>
      </w:r>
    </w:p>
    <w:p w14:paraId="35724A23" w14:textId="77777777" w:rsidR="007A30ED" w:rsidRPr="0064034F" w:rsidRDefault="007A30ED" w:rsidP="0064034F">
      <w:pPr>
        <w:pStyle w:val="BodyText"/>
        <w:jc w:val="left"/>
        <w:rPr>
          <w:rFonts w:ascii="Arial" w:hAnsi="Arial" w:cs="Arial"/>
          <w:sz w:val="24"/>
          <w:szCs w:val="24"/>
        </w:rPr>
      </w:pPr>
      <w:r w:rsidRPr="0064034F">
        <w:rPr>
          <w:rFonts w:ascii="Arial" w:hAnsi="Arial" w:cs="Arial"/>
          <w:sz w:val="24"/>
          <w:szCs w:val="24"/>
        </w:rPr>
        <w:t xml:space="preserve">Bradley, A.J., Foster, W.K. and Taggart, D.A. 2008. Red-tailed Phascogale </w:t>
      </w:r>
      <w:r w:rsidRPr="0064034F">
        <w:rPr>
          <w:rFonts w:ascii="Arial" w:hAnsi="Arial" w:cs="Arial"/>
          <w:i/>
          <w:sz w:val="24"/>
          <w:szCs w:val="24"/>
        </w:rPr>
        <w:t>Phascogale calura</w:t>
      </w:r>
      <w:r w:rsidRPr="0064034F">
        <w:rPr>
          <w:rFonts w:ascii="Arial" w:hAnsi="Arial" w:cs="Arial"/>
          <w:sz w:val="24"/>
          <w:szCs w:val="24"/>
        </w:rPr>
        <w:t>. In ‘</w:t>
      </w:r>
      <w:r w:rsidRPr="0064034F">
        <w:rPr>
          <w:rFonts w:ascii="Arial" w:hAnsi="Arial" w:cs="Arial"/>
          <w:i/>
          <w:sz w:val="24"/>
          <w:szCs w:val="24"/>
        </w:rPr>
        <w:t xml:space="preserve">The Mammals of </w:t>
      </w:r>
      <w:smartTag w:uri="urn:schemas-microsoft-com:office:smarttags" w:element="country-region">
        <w:r w:rsidRPr="0064034F">
          <w:rPr>
            <w:rFonts w:ascii="Arial" w:hAnsi="Arial" w:cs="Arial"/>
            <w:i/>
            <w:sz w:val="24"/>
            <w:szCs w:val="24"/>
          </w:rPr>
          <w:t>Australia</w:t>
        </w:r>
      </w:smartTag>
      <w:r w:rsidRPr="0064034F">
        <w:rPr>
          <w:rFonts w:ascii="Arial" w:hAnsi="Arial" w:cs="Arial"/>
          <w:sz w:val="24"/>
          <w:szCs w:val="24"/>
        </w:rPr>
        <w:t xml:space="preserve">’ (Ed. S. Van Dyck and R. Strahan) pp. 101-102 (Reed New </w:t>
      </w:r>
      <w:smartTag w:uri="urn:schemas-microsoft-com:office:smarttags" w:element="City">
        <w:r w:rsidRPr="0064034F">
          <w:rPr>
            <w:rFonts w:ascii="Arial" w:hAnsi="Arial" w:cs="Arial"/>
            <w:sz w:val="24"/>
            <w:szCs w:val="24"/>
          </w:rPr>
          <w:t>Holland</w:t>
        </w:r>
      </w:smartTag>
      <w:r w:rsidRPr="0064034F">
        <w:rPr>
          <w:rFonts w:ascii="Arial" w:hAnsi="Arial" w:cs="Arial"/>
          <w:sz w:val="24"/>
          <w:szCs w:val="24"/>
        </w:rPr>
        <w:t xml:space="preserve">: </w:t>
      </w:r>
      <w:smartTag w:uri="urn:schemas-microsoft-com:office:smarttags" w:element="place">
        <w:smartTag w:uri="urn:schemas-microsoft-com:office:smarttags" w:element="City">
          <w:r w:rsidRPr="0064034F">
            <w:rPr>
              <w:rFonts w:ascii="Arial" w:hAnsi="Arial" w:cs="Arial"/>
              <w:sz w:val="24"/>
              <w:szCs w:val="24"/>
            </w:rPr>
            <w:t>Sydney</w:t>
          </w:r>
        </w:smartTag>
      </w:smartTag>
      <w:r w:rsidRPr="0064034F">
        <w:rPr>
          <w:rFonts w:ascii="Arial" w:hAnsi="Arial" w:cs="Arial"/>
          <w:sz w:val="24"/>
          <w:szCs w:val="24"/>
        </w:rPr>
        <w:t>).</w:t>
      </w:r>
    </w:p>
    <w:p w14:paraId="7C92F335" w14:textId="77777777" w:rsidR="007A30ED" w:rsidRPr="0064034F" w:rsidRDefault="007A30ED" w:rsidP="0064034F">
      <w:pPr>
        <w:pStyle w:val="BodyText"/>
        <w:jc w:val="left"/>
        <w:rPr>
          <w:rFonts w:ascii="Arial" w:hAnsi="Arial" w:cs="Arial"/>
          <w:sz w:val="24"/>
          <w:szCs w:val="24"/>
        </w:rPr>
      </w:pPr>
    </w:p>
    <w:p w14:paraId="2C8937EF" w14:textId="77777777" w:rsidR="007A30ED" w:rsidRPr="0064034F" w:rsidRDefault="007A30ED" w:rsidP="0064034F">
      <w:pPr>
        <w:pStyle w:val="BodyText"/>
        <w:jc w:val="left"/>
        <w:rPr>
          <w:rFonts w:ascii="Arial" w:hAnsi="Arial" w:cs="Arial"/>
          <w:sz w:val="24"/>
          <w:szCs w:val="24"/>
        </w:rPr>
      </w:pPr>
      <w:r w:rsidRPr="0064034F">
        <w:rPr>
          <w:rFonts w:ascii="Arial" w:hAnsi="Arial" w:cs="Arial"/>
          <w:sz w:val="24"/>
          <w:szCs w:val="24"/>
        </w:rPr>
        <w:t xml:space="preserve">Dahl, K. 1897. Biological notes on the north-Australian mammalia. </w:t>
      </w:r>
      <w:r w:rsidRPr="0064034F">
        <w:rPr>
          <w:rFonts w:ascii="Arial" w:hAnsi="Arial" w:cs="Arial"/>
          <w:i/>
          <w:sz w:val="24"/>
          <w:szCs w:val="24"/>
        </w:rPr>
        <w:t xml:space="preserve">The Zoologist </w:t>
      </w:r>
      <w:r w:rsidRPr="0064034F">
        <w:rPr>
          <w:rFonts w:ascii="Arial" w:hAnsi="Arial" w:cs="Arial"/>
          <w:sz w:val="24"/>
          <w:szCs w:val="24"/>
        </w:rPr>
        <w:t>671: 189-216.</w:t>
      </w:r>
    </w:p>
    <w:p w14:paraId="27339315" w14:textId="77777777" w:rsidR="007A30ED" w:rsidRPr="0064034F" w:rsidRDefault="007A30ED" w:rsidP="0064034F">
      <w:pPr>
        <w:pStyle w:val="BodyText"/>
        <w:jc w:val="left"/>
        <w:rPr>
          <w:rFonts w:ascii="Arial" w:hAnsi="Arial" w:cs="Arial"/>
          <w:sz w:val="24"/>
          <w:szCs w:val="24"/>
        </w:rPr>
      </w:pPr>
    </w:p>
    <w:p w14:paraId="009E5C82" w14:textId="77777777" w:rsidR="007A30ED" w:rsidRPr="0064034F" w:rsidRDefault="007A30ED" w:rsidP="0064034F">
      <w:pPr>
        <w:pStyle w:val="BodyText"/>
        <w:jc w:val="left"/>
        <w:rPr>
          <w:rFonts w:ascii="Arial" w:hAnsi="Arial" w:cs="Arial"/>
          <w:sz w:val="24"/>
          <w:szCs w:val="24"/>
        </w:rPr>
      </w:pPr>
      <w:smartTag w:uri="urn:schemas-microsoft-com:office:smarttags" w:element="City">
        <w:smartTag w:uri="urn:schemas-microsoft-com:office:smarttags" w:element="place">
          <w:r w:rsidRPr="0064034F">
            <w:rPr>
              <w:rFonts w:ascii="Arial" w:hAnsi="Arial" w:cs="Arial"/>
              <w:sz w:val="24"/>
              <w:szCs w:val="24"/>
            </w:rPr>
            <w:t>Dixon</w:t>
          </w:r>
        </w:smartTag>
      </w:smartTag>
      <w:r w:rsidRPr="0064034F">
        <w:rPr>
          <w:rFonts w:ascii="Arial" w:hAnsi="Arial" w:cs="Arial"/>
          <w:sz w:val="24"/>
          <w:szCs w:val="24"/>
        </w:rPr>
        <w:t xml:space="preserve">, J.M. 2008. White-footed rabbit rat </w:t>
      </w:r>
      <w:r w:rsidRPr="0064034F">
        <w:rPr>
          <w:rFonts w:ascii="Arial" w:hAnsi="Arial" w:cs="Arial"/>
          <w:i/>
          <w:sz w:val="24"/>
          <w:szCs w:val="24"/>
        </w:rPr>
        <w:t>Conilurus albipes</w:t>
      </w:r>
      <w:r w:rsidRPr="0064034F">
        <w:rPr>
          <w:rFonts w:ascii="Arial" w:hAnsi="Arial" w:cs="Arial"/>
          <w:sz w:val="24"/>
          <w:szCs w:val="24"/>
        </w:rPr>
        <w:t xml:space="preserve"> Pp. 578-579. </w:t>
      </w:r>
      <w:r w:rsidRPr="0064034F">
        <w:rPr>
          <w:rFonts w:ascii="Arial" w:hAnsi="Arial" w:cs="Arial"/>
          <w:i/>
          <w:sz w:val="24"/>
          <w:szCs w:val="24"/>
        </w:rPr>
        <w:t>In</w:t>
      </w:r>
      <w:r w:rsidRPr="0064034F">
        <w:rPr>
          <w:rFonts w:ascii="Arial" w:hAnsi="Arial" w:cs="Arial"/>
          <w:sz w:val="24"/>
          <w:szCs w:val="24"/>
        </w:rPr>
        <w:t xml:space="preserve"> Van Dyck, S. and Strahan, R. (Eds.) </w:t>
      </w:r>
      <w:r w:rsidRPr="0064034F">
        <w:rPr>
          <w:rFonts w:ascii="Arial" w:hAnsi="Arial" w:cs="Arial"/>
          <w:i/>
          <w:sz w:val="24"/>
          <w:szCs w:val="24"/>
        </w:rPr>
        <w:t xml:space="preserve">The Mammals of </w:t>
      </w:r>
      <w:smartTag w:uri="urn:schemas-microsoft-com:office:smarttags" w:element="country-region">
        <w:smartTag w:uri="urn:schemas-microsoft-com:office:smarttags" w:element="place">
          <w:r w:rsidRPr="0064034F">
            <w:rPr>
              <w:rFonts w:ascii="Arial" w:hAnsi="Arial" w:cs="Arial"/>
              <w:i/>
              <w:sz w:val="24"/>
              <w:szCs w:val="24"/>
            </w:rPr>
            <w:t>Australia</w:t>
          </w:r>
        </w:smartTag>
      </w:smartTag>
      <w:r w:rsidRPr="0064034F">
        <w:rPr>
          <w:rFonts w:ascii="Arial" w:hAnsi="Arial" w:cs="Arial"/>
          <w:sz w:val="24"/>
          <w:szCs w:val="24"/>
        </w:rPr>
        <w:t xml:space="preserve">. Third Edition. Reed New </w:t>
      </w:r>
      <w:smartTag w:uri="urn:schemas-microsoft-com:office:smarttags" w:element="City">
        <w:r w:rsidRPr="0064034F">
          <w:rPr>
            <w:rFonts w:ascii="Arial" w:hAnsi="Arial" w:cs="Arial"/>
            <w:sz w:val="24"/>
            <w:szCs w:val="24"/>
          </w:rPr>
          <w:t>Holland</w:t>
        </w:r>
      </w:smartTag>
      <w:r w:rsidRPr="0064034F">
        <w:rPr>
          <w:rFonts w:ascii="Arial" w:hAnsi="Arial" w:cs="Arial"/>
          <w:sz w:val="24"/>
          <w:szCs w:val="24"/>
        </w:rPr>
        <w:t xml:space="preserve">, </w:t>
      </w:r>
      <w:smartTag w:uri="urn:schemas-microsoft-com:office:smarttags" w:element="City">
        <w:smartTag w:uri="urn:schemas-microsoft-com:office:smarttags" w:element="place">
          <w:r w:rsidRPr="0064034F">
            <w:rPr>
              <w:rFonts w:ascii="Arial" w:hAnsi="Arial" w:cs="Arial"/>
              <w:sz w:val="24"/>
              <w:szCs w:val="24"/>
            </w:rPr>
            <w:t>Sydney</w:t>
          </w:r>
        </w:smartTag>
      </w:smartTag>
      <w:r w:rsidRPr="0064034F">
        <w:rPr>
          <w:rFonts w:ascii="Arial" w:hAnsi="Arial" w:cs="Arial"/>
          <w:sz w:val="24"/>
          <w:szCs w:val="24"/>
        </w:rPr>
        <w:t>.</w:t>
      </w:r>
    </w:p>
    <w:p w14:paraId="564F8C77" w14:textId="77777777" w:rsidR="007A30ED" w:rsidRPr="0064034F" w:rsidRDefault="007A30ED" w:rsidP="0064034F">
      <w:pPr>
        <w:pStyle w:val="BodyText"/>
        <w:jc w:val="left"/>
        <w:rPr>
          <w:rFonts w:ascii="Arial" w:hAnsi="Arial" w:cs="Arial"/>
          <w:sz w:val="24"/>
          <w:szCs w:val="24"/>
          <w:highlight w:val="yellow"/>
        </w:rPr>
      </w:pPr>
    </w:p>
    <w:p w14:paraId="44CC95A3" w14:textId="77777777" w:rsidR="007A30ED" w:rsidRPr="0064034F" w:rsidRDefault="007A30ED" w:rsidP="0064034F">
      <w:pPr>
        <w:pStyle w:val="BodyText"/>
        <w:jc w:val="left"/>
        <w:rPr>
          <w:rFonts w:ascii="Arial" w:hAnsi="Arial" w:cs="Arial"/>
          <w:sz w:val="24"/>
          <w:szCs w:val="24"/>
        </w:rPr>
      </w:pPr>
      <w:r w:rsidRPr="0064034F">
        <w:rPr>
          <w:rFonts w:ascii="Arial" w:hAnsi="Arial" w:cs="Arial"/>
          <w:sz w:val="24"/>
          <w:szCs w:val="24"/>
        </w:rPr>
        <w:t xml:space="preserve">Firth, R.S.C., Jefferys, E., Woinarski, J.C.Z. and Noske, R.A. 2005. The diet of the Brush-tailed rabbit rat </w:t>
      </w:r>
      <w:r w:rsidRPr="0064034F">
        <w:rPr>
          <w:rFonts w:ascii="Arial" w:hAnsi="Arial" w:cs="Arial"/>
          <w:i/>
          <w:sz w:val="24"/>
          <w:szCs w:val="24"/>
        </w:rPr>
        <w:t>Conilurus penicillatus</w:t>
      </w:r>
      <w:r w:rsidRPr="0064034F">
        <w:rPr>
          <w:rFonts w:ascii="Arial" w:hAnsi="Arial" w:cs="Arial"/>
          <w:sz w:val="24"/>
          <w:szCs w:val="24"/>
        </w:rPr>
        <w:t xml:space="preserve"> from the monsoonal tropics of the </w:t>
      </w:r>
      <w:smartTag w:uri="urn:schemas-microsoft-com:office:smarttags" w:element="State">
        <w:r w:rsidRPr="0064034F">
          <w:rPr>
            <w:rFonts w:ascii="Arial" w:hAnsi="Arial" w:cs="Arial"/>
            <w:sz w:val="24"/>
            <w:szCs w:val="24"/>
          </w:rPr>
          <w:t>Northern Territory</w:t>
        </w:r>
      </w:smartTag>
      <w:r w:rsidRPr="0064034F">
        <w:rPr>
          <w:rFonts w:ascii="Arial" w:hAnsi="Arial" w:cs="Arial"/>
          <w:sz w:val="24"/>
          <w:szCs w:val="24"/>
        </w:rPr>
        <w:t xml:space="preserve">, </w:t>
      </w:r>
      <w:smartTag w:uri="urn:schemas-microsoft-com:office:smarttags" w:element="country-region">
        <w:smartTag w:uri="urn:schemas-microsoft-com:office:smarttags" w:element="place">
          <w:r w:rsidRPr="0064034F">
            <w:rPr>
              <w:rFonts w:ascii="Arial" w:hAnsi="Arial" w:cs="Arial"/>
              <w:sz w:val="24"/>
              <w:szCs w:val="24"/>
            </w:rPr>
            <w:t>Australia</w:t>
          </w:r>
        </w:smartTag>
      </w:smartTag>
      <w:r w:rsidRPr="0064034F">
        <w:rPr>
          <w:rFonts w:ascii="Arial" w:hAnsi="Arial" w:cs="Arial"/>
          <w:sz w:val="24"/>
          <w:szCs w:val="24"/>
        </w:rPr>
        <w:t xml:space="preserve">. </w:t>
      </w:r>
      <w:r w:rsidRPr="0064034F">
        <w:rPr>
          <w:rFonts w:ascii="Arial" w:hAnsi="Arial" w:cs="Arial"/>
          <w:i/>
          <w:sz w:val="24"/>
          <w:szCs w:val="24"/>
        </w:rPr>
        <w:t>Wildlife Research</w:t>
      </w:r>
      <w:r w:rsidRPr="0064034F">
        <w:rPr>
          <w:rFonts w:ascii="Arial" w:hAnsi="Arial" w:cs="Arial"/>
          <w:sz w:val="24"/>
          <w:szCs w:val="24"/>
        </w:rPr>
        <w:t xml:space="preserve"> 32: 517-524.</w:t>
      </w:r>
    </w:p>
    <w:p w14:paraId="77955C70" w14:textId="77777777" w:rsidR="007A30ED" w:rsidRPr="0064034F" w:rsidRDefault="007A30ED" w:rsidP="0064034F">
      <w:pPr>
        <w:pStyle w:val="BodyText"/>
        <w:jc w:val="left"/>
        <w:rPr>
          <w:rFonts w:ascii="Arial" w:hAnsi="Arial" w:cs="Arial"/>
          <w:sz w:val="24"/>
          <w:szCs w:val="24"/>
        </w:rPr>
      </w:pPr>
    </w:p>
    <w:p w14:paraId="380826CE" w14:textId="77777777" w:rsidR="007A30ED" w:rsidRPr="0064034F" w:rsidRDefault="007A30ED" w:rsidP="0064034F">
      <w:pPr>
        <w:pStyle w:val="BodyText"/>
        <w:jc w:val="left"/>
        <w:rPr>
          <w:rFonts w:ascii="Arial" w:hAnsi="Arial" w:cs="Arial"/>
          <w:sz w:val="24"/>
          <w:szCs w:val="24"/>
        </w:rPr>
      </w:pPr>
      <w:r w:rsidRPr="0064034F">
        <w:rPr>
          <w:rFonts w:ascii="Arial" w:hAnsi="Arial" w:cs="Arial"/>
          <w:sz w:val="24"/>
          <w:szCs w:val="24"/>
        </w:rPr>
        <w:t xml:space="preserve">Firth, R.S.C., Woinarski, J.C.Z., Brennan, K.G. and Hempel, C. 2006a. Environmental relationships of the Brush-tailed rabbit rat </w:t>
      </w:r>
      <w:r w:rsidRPr="0064034F">
        <w:rPr>
          <w:rFonts w:ascii="Arial" w:hAnsi="Arial" w:cs="Arial"/>
          <w:i/>
          <w:sz w:val="24"/>
          <w:szCs w:val="24"/>
        </w:rPr>
        <w:t>Conilurus penicillatus</w:t>
      </w:r>
      <w:r w:rsidRPr="0064034F">
        <w:rPr>
          <w:rFonts w:ascii="Arial" w:hAnsi="Arial" w:cs="Arial"/>
          <w:sz w:val="24"/>
          <w:szCs w:val="24"/>
        </w:rPr>
        <w:t xml:space="preserve">, and other small mammals on the </w:t>
      </w:r>
      <w:smartTag w:uri="urn:schemas-microsoft-com:office:smarttags" w:element="PlaceName">
        <w:r w:rsidRPr="0064034F">
          <w:rPr>
            <w:rFonts w:ascii="Arial" w:hAnsi="Arial" w:cs="Arial"/>
            <w:sz w:val="24"/>
            <w:szCs w:val="24"/>
          </w:rPr>
          <w:t>Tiwi</w:t>
        </w:r>
      </w:smartTag>
      <w:r w:rsidRPr="0064034F">
        <w:rPr>
          <w:rFonts w:ascii="Arial" w:hAnsi="Arial" w:cs="Arial"/>
          <w:sz w:val="24"/>
          <w:szCs w:val="24"/>
        </w:rPr>
        <w:t xml:space="preserve"> </w:t>
      </w:r>
      <w:smartTag w:uri="urn:schemas-microsoft-com:office:smarttags" w:element="PlaceType">
        <w:r w:rsidRPr="0064034F">
          <w:rPr>
            <w:rFonts w:ascii="Arial" w:hAnsi="Arial" w:cs="Arial"/>
            <w:sz w:val="24"/>
            <w:szCs w:val="24"/>
          </w:rPr>
          <w:t>Islands</w:t>
        </w:r>
      </w:smartTag>
      <w:r w:rsidRPr="0064034F">
        <w:rPr>
          <w:rFonts w:ascii="Arial" w:hAnsi="Arial" w:cs="Arial"/>
          <w:sz w:val="24"/>
          <w:szCs w:val="24"/>
        </w:rPr>
        <w:t xml:space="preserve">, northern </w:t>
      </w:r>
      <w:smartTag w:uri="urn:schemas-microsoft-com:office:smarttags" w:element="place">
        <w:smartTag w:uri="urn:schemas-microsoft-com:office:smarttags" w:element="country-region">
          <w:r w:rsidRPr="0064034F">
            <w:rPr>
              <w:rFonts w:ascii="Arial" w:hAnsi="Arial" w:cs="Arial"/>
              <w:sz w:val="24"/>
              <w:szCs w:val="24"/>
            </w:rPr>
            <w:t>Australia</w:t>
          </w:r>
        </w:smartTag>
      </w:smartTag>
      <w:r w:rsidRPr="0064034F">
        <w:rPr>
          <w:rFonts w:ascii="Arial" w:hAnsi="Arial" w:cs="Arial"/>
          <w:sz w:val="24"/>
          <w:szCs w:val="24"/>
        </w:rPr>
        <w:t>.</w:t>
      </w:r>
      <w:r w:rsidRPr="0064034F">
        <w:rPr>
          <w:rFonts w:ascii="Arial" w:hAnsi="Arial" w:cs="Arial"/>
          <w:i/>
          <w:sz w:val="24"/>
          <w:szCs w:val="24"/>
        </w:rPr>
        <w:t xml:space="preserve"> Journal of Biogeography </w:t>
      </w:r>
      <w:r w:rsidRPr="0064034F">
        <w:rPr>
          <w:rFonts w:ascii="Arial" w:hAnsi="Arial" w:cs="Arial"/>
          <w:sz w:val="24"/>
          <w:szCs w:val="24"/>
        </w:rPr>
        <w:t>33: 1820-1837.</w:t>
      </w:r>
    </w:p>
    <w:p w14:paraId="2BC578E4" w14:textId="77777777" w:rsidR="007A30ED" w:rsidRPr="0064034F" w:rsidRDefault="007A30ED" w:rsidP="0064034F">
      <w:pPr>
        <w:pStyle w:val="BodyText"/>
        <w:jc w:val="left"/>
        <w:rPr>
          <w:rFonts w:ascii="Arial" w:hAnsi="Arial" w:cs="Arial"/>
          <w:sz w:val="24"/>
          <w:szCs w:val="24"/>
        </w:rPr>
      </w:pPr>
    </w:p>
    <w:p w14:paraId="51BB8451" w14:textId="77777777" w:rsidR="007A30ED" w:rsidRPr="0064034F" w:rsidRDefault="007A30ED" w:rsidP="0064034F">
      <w:pPr>
        <w:pStyle w:val="BodyText"/>
        <w:jc w:val="left"/>
        <w:rPr>
          <w:rFonts w:ascii="Arial" w:hAnsi="Arial" w:cs="Arial"/>
          <w:sz w:val="24"/>
          <w:szCs w:val="24"/>
        </w:rPr>
      </w:pPr>
      <w:r w:rsidRPr="0064034F">
        <w:rPr>
          <w:rFonts w:ascii="Arial" w:hAnsi="Arial" w:cs="Arial"/>
          <w:sz w:val="24"/>
          <w:szCs w:val="24"/>
        </w:rPr>
        <w:t xml:space="preserve">Firth, R.S.C., Woinarski, J.C.Z. and Noske, R.A. 2006b. Home range and den characteristics of the Brush-tailed rabbit rat </w:t>
      </w:r>
      <w:r w:rsidRPr="0064034F">
        <w:rPr>
          <w:rFonts w:ascii="Arial" w:hAnsi="Arial" w:cs="Arial"/>
          <w:i/>
          <w:sz w:val="24"/>
          <w:szCs w:val="24"/>
        </w:rPr>
        <w:t>Conilurus penicillatus</w:t>
      </w:r>
      <w:r w:rsidRPr="0064034F">
        <w:rPr>
          <w:rFonts w:ascii="Arial" w:hAnsi="Arial" w:cs="Arial"/>
          <w:sz w:val="24"/>
          <w:szCs w:val="24"/>
        </w:rPr>
        <w:t xml:space="preserve"> from the monsoonal tropics of the </w:t>
      </w:r>
      <w:smartTag w:uri="urn:schemas-microsoft-com:office:smarttags" w:element="State">
        <w:r w:rsidRPr="0064034F">
          <w:rPr>
            <w:rFonts w:ascii="Arial" w:hAnsi="Arial" w:cs="Arial"/>
            <w:sz w:val="24"/>
            <w:szCs w:val="24"/>
          </w:rPr>
          <w:t>Northern Territory</w:t>
        </w:r>
      </w:smartTag>
      <w:r w:rsidRPr="0064034F">
        <w:rPr>
          <w:rFonts w:ascii="Arial" w:hAnsi="Arial" w:cs="Arial"/>
          <w:sz w:val="24"/>
          <w:szCs w:val="24"/>
        </w:rPr>
        <w:t xml:space="preserve">, </w:t>
      </w:r>
      <w:smartTag w:uri="urn:schemas-microsoft-com:office:smarttags" w:element="place">
        <w:smartTag w:uri="urn:schemas-microsoft-com:office:smarttags" w:element="country-region">
          <w:r w:rsidRPr="0064034F">
            <w:rPr>
              <w:rFonts w:ascii="Arial" w:hAnsi="Arial" w:cs="Arial"/>
              <w:sz w:val="24"/>
              <w:szCs w:val="24"/>
            </w:rPr>
            <w:t>Australia</w:t>
          </w:r>
        </w:smartTag>
      </w:smartTag>
      <w:r w:rsidRPr="0064034F">
        <w:rPr>
          <w:rFonts w:ascii="Arial" w:hAnsi="Arial" w:cs="Arial"/>
          <w:sz w:val="24"/>
          <w:szCs w:val="24"/>
        </w:rPr>
        <w:t xml:space="preserve">. </w:t>
      </w:r>
      <w:r w:rsidRPr="0064034F">
        <w:rPr>
          <w:rFonts w:ascii="Arial" w:hAnsi="Arial" w:cs="Arial"/>
          <w:i/>
          <w:sz w:val="24"/>
          <w:szCs w:val="24"/>
        </w:rPr>
        <w:t>Wildlife Research</w:t>
      </w:r>
      <w:r w:rsidRPr="0064034F">
        <w:rPr>
          <w:rFonts w:ascii="Arial" w:hAnsi="Arial" w:cs="Arial"/>
          <w:sz w:val="24"/>
          <w:szCs w:val="24"/>
        </w:rPr>
        <w:t xml:space="preserve"> 33: 397-408.</w:t>
      </w:r>
    </w:p>
    <w:p w14:paraId="21CFE7D3" w14:textId="77777777" w:rsidR="007A30ED" w:rsidRPr="0064034F" w:rsidRDefault="007A30ED" w:rsidP="0064034F">
      <w:pPr>
        <w:pStyle w:val="BodyText"/>
        <w:jc w:val="left"/>
        <w:rPr>
          <w:rFonts w:ascii="Arial" w:hAnsi="Arial" w:cs="Arial"/>
          <w:sz w:val="24"/>
          <w:szCs w:val="24"/>
        </w:rPr>
      </w:pPr>
    </w:p>
    <w:p w14:paraId="3FFD5FAC" w14:textId="77777777" w:rsidR="007A30ED" w:rsidRPr="0064034F" w:rsidRDefault="007A30ED" w:rsidP="0064034F">
      <w:pPr>
        <w:pStyle w:val="BodyText"/>
        <w:jc w:val="left"/>
        <w:rPr>
          <w:rFonts w:ascii="Arial" w:hAnsi="Arial" w:cs="Arial"/>
          <w:sz w:val="24"/>
          <w:szCs w:val="24"/>
        </w:rPr>
      </w:pPr>
      <w:r w:rsidRPr="0064034F">
        <w:rPr>
          <w:rFonts w:ascii="Arial" w:hAnsi="Arial" w:cs="Arial"/>
          <w:sz w:val="24"/>
          <w:szCs w:val="24"/>
        </w:rPr>
        <w:t xml:space="preserve">Kemper, C.M. and Firth, R.S.C. 2008. Brush-tailed rabbit rat </w:t>
      </w:r>
      <w:r w:rsidRPr="0064034F">
        <w:rPr>
          <w:rFonts w:ascii="Arial" w:hAnsi="Arial" w:cs="Arial"/>
          <w:i/>
          <w:sz w:val="24"/>
          <w:szCs w:val="24"/>
        </w:rPr>
        <w:t>Conilurus penicillatus</w:t>
      </w:r>
      <w:r w:rsidRPr="0064034F">
        <w:rPr>
          <w:rFonts w:ascii="Arial" w:hAnsi="Arial" w:cs="Arial"/>
          <w:sz w:val="24"/>
          <w:szCs w:val="24"/>
        </w:rPr>
        <w:t xml:space="preserve">. ‘The Mammals of </w:t>
      </w:r>
      <w:smartTag w:uri="urn:schemas-microsoft-com:office:smarttags" w:element="country-region">
        <w:r w:rsidRPr="0064034F">
          <w:rPr>
            <w:rFonts w:ascii="Arial" w:hAnsi="Arial" w:cs="Arial"/>
            <w:sz w:val="24"/>
            <w:szCs w:val="24"/>
          </w:rPr>
          <w:t>Australia</w:t>
        </w:r>
      </w:smartTag>
      <w:r w:rsidRPr="0064034F">
        <w:rPr>
          <w:rFonts w:ascii="Arial" w:hAnsi="Arial" w:cs="Arial"/>
          <w:sz w:val="24"/>
          <w:szCs w:val="24"/>
        </w:rPr>
        <w:t xml:space="preserve">’ (Ed. S. Van Dyck and R. Strahan) pp. 579-581 (Reed New </w:t>
      </w:r>
      <w:smartTag w:uri="urn:schemas-microsoft-com:office:smarttags" w:element="City">
        <w:r w:rsidRPr="0064034F">
          <w:rPr>
            <w:rFonts w:ascii="Arial" w:hAnsi="Arial" w:cs="Arial"/>
            <w:sz w:val="24"/>
            <w:szCs w:val="24"/>
          </w:rPr>
          <w:t>Holland</w:t>
        </w:r>
      </w:smartTag>
      <w:r w:rsidRPr="0064034F">
        <w:rPr>
          <w:rFonts w:ascii="Arial" w:hAnsi="Arial" w:cs="Arial"/>
          <w:sz w:val="24"/>
          <w:szCs w:val="24"/>
        </w:rPr>
        <w:t xml:space="preserve">: </w:t>
      </w:r>
      <w:smartTag w:uri="urn:schemas-microsoft-com:office:smarttags" w:element="place">
        <w:smartTag w:uri="urn:schemas-microsoft-com:office:smarttags" w:element="City">
          <w:r w:rsidRPr="0064034F">
            <w:rPr>
              <w:rFonts w:ascii="Arial" w:hAnsi="Arial" w:cs="Arial"/>
              <w:sz w:val="24"/>
              <w:szCs w:val="24"/>
            </w:rPr>
            <w:t>Sydney</w:t>
          </w:r>
        </w:smartTag>
      </w:smartTag>
      <w:r w:rsidRPr="0064034F">
        <w:rPr>
          <w:rFonts w:ascii="Arial" w:hAnsi="Arial" w:cs="Arial"/>
          <w:sz w:val="24"/>
          <w:szCs w:val="24"/>
        </w:rPr>
        <w:t>).</w:t>
      </w:r>
    </w:p>
    <w:p w14:paraId="764C110A" w14:textId="77777777" w:rsidR="007A30ED" w:rsidRPr="0064034F" w:rsidRDefault="007A30ED" w:rsidP="0064034F">
      <w:pPr>
        <w:pStyle w:val="BodyText"/>
        <w:jc w:val="left"/>
        <w:rPr>
          <w:rFonts w:ascii="Arial" w:hAnsi="Arial" w:cs="Arial"/>
          <w:sz w:val="24"/>
          <w:szCs w:val="24"/>
          <w:highlight w:val="yellow"/>
        </w:rPr>
      </w:pPr>
    </w:p>
    <w:p w14:paraId="5F369861" w14:textId="77777777" w:rsidR="007A30ED" w:rsidRPr="0064034F" w:rsidRDefault="007A30ED" w:rsidP="0064034F">
      <w:pPr>
        <w:pStyle w:val="BodyText"/>
        <w:jc w:val="left"/>
        <w:rPr>
          <w:rFonts w:ascii="Arial" w:hAnsi="Arial" w:cs="Arial"/>
          <w:sz w:val="24"/>
          <w:szCs w:val="24"/>
        </w:rPr>
      </w:pPr>
      <w:r w:rsidRPr="0064034F">
        <w:rPr>
          <w:rFonts w:ascii="Arial" w:hAnsi="Arial" w:cs="Arial"/>
          <w:sz w:val="24"/>
          <w:szCs w:val="24"/>
        </w:rPr>
        <w:t xml:space="preserve">Woinarski, J.C.Z 2000. The conservation status of rodents in the monsoonal tropics of the </w:t>
      </w:r>
      <w:smartTag w:uri="urn:schemas-microsoft-com:office:smarttags" w:element="State">
        <w:smartTag w:uri="urn:schemas-microsoft-com:office:smarttags" w:element="place">
          <w:r w:rsidRPr="0064034F">
            <w:rPr>
              <w:rFonts w:ascii="Arial" w:hAnsi="Arial" w:cs="Arial"/>
              <w:sz w:val="24"/>
              <w:szCs w:val="24"/>
            </w:rPr>
            <w:t>Northern Territory</w:t>
          </w:r>
        </w:smartTag>
      </w:smartTag>
      <w:r w:rsidRPr="0064034F">
        <w:rPr>
          <w:rFonts w:ascii="Arial" w:hAnsi="Arial" w:cs="Arial"/>
          <w:sz w:val="24"/>
          <w:szCs w:val="24"/>
        </w:rPr>
        <w:t xml:space="preserve">. </w:t>
      </w:r>
      <w:r w:rsidRPr="0064034F">
        <w:rPr>
          <w:rFonts w:ascii="Arial" w:hAnsi="Arial" w:cs="Arial"/>
          <w:i/>
          <w:sz w:val="24"/>
          <w:szCs w:val="24"/>
        </w:rPr>
        <w:t>Wildlife Research</w:t>
      </w:r>
      <w:r w:rsidRPr="0064034F">
        <w:rPr>
          <w:rFonts w:ascii="Arial" w:hAnsi="Arial" w:cs="Arial"/>
          <w:sz w:val="24"/>
          <w:szCs w:val="24"/>
        </w:rPr>
        <w:t xml:space="preserve"> 27: 21-35.</w:t>
      </w:r>
    </w:p>
    <w:p w14:paraId="4C80A2DF" w14:textId="77777777" w:rsidR="007A30ED" w:rsidRPr="0064034F" w:rsidRDefault="007A30ED" w:rsidP="0064034F">
      <w:pPr>
        <w:pStyle w:val="BodyText"/>
        <w:jc w:val="left"/>
        <w:rPr>
          <w:rFonts w:ascii="Arial" w:hAnsi="Arial" w:cs="Arial"/>
          <w:sz w:val="24"/>
          <w:szCs w:val="24"/>
        </w:rPr>
      </w:pPr>
    </w:p>
    <w:p w14:paraId="7DF5127C" w14:textId="77777777" w:rsidR="007A30ED" w:rsidRPr="0064034F" w:rsidRDefault="007A30ED" w:rsidP="0064034F">
      <w:pPr>
        <w:pStyle w:val="BodyText"/>
        <w:jc w:val="left"/>
        <w:rPr>
          <w:rFonts w:ascii="Arial" w:hAnsi="Arial" w:cs="Arial"/>
          <w:sz w:val="24"/>
          <w:szCs w:val="24"/>
        </w:rPr>
      </w:pPr>
      <w:r w:rsidRPr="0064034F">
        <w:rPr>
          <w:rFonts w:ascii="Arial" w:hAnsi="Arial" w:cs="Arial"/>
          <w:sz w:val="24"/>
          <w:szCs w:val="24"/>
        </w:rPr>
        <w:t xml:space="preserve">Woinarski, J. 2007. Threatened Species Information Sheet: Brush-tailed rabbit rat, </w:t>
      </w:r>
      <w:r w:rsidRPr="0064034F">
        <w:rPr>
          <w:rFonts w:ascii="Arial" w:hAnsi="Arial" w:cs="Arial"/>
          <w:i/>
          <w:sz w:val="24"/>
          <w:szCs w:val="24"/>
        </w:rPr>
        <w:t>Conilurus penicillatus</w:t>
      </w:r>
      <w:r w:rsidRPr="0064034F">
        <w:rPr>
          <w:rFonts w:ascii="Arial" w:hAnsi="Arial" w:cs="Arial"/>
          <w:sz w:val="24"/>
          <w:szCs w:val="24"/>
        </w:rPr>
        <w:t xml:space="preserve">. Department of Natural Resources, Environment and the Arts, </w:t>
      </w:r>
      <w:smartTag w:uri="urn:schemas-microsoft-com:office:smarttags" w:element="City">
        <w:smartTag w:uri="urn:schemas-microsoft-com:office:smarttags" w:element="place">
          <w:r w:rsidRPr="0064034F">
            <w:rPr>
              <w:rFonts w:ascii="Arial" w:hAnsi="Arial" w:cs="Arial"/>
              <w:sz w:val="24"/>
              <w:szCs w:val="24"/>
            </w:rPr>
            <w:t>Darwin</w:t>
          </w:r>
        </w:smartTag>
      </w:smartTag>
      <w:r w:rsidRPr="0064034F">
        <w:rPr>
          <w:rFonts w:ascii="Arial" w:hAnsi="Arial" w:cs="Arial"/>
          <w:sz w:val="24"/>
          <w:szCs w:val="24"/>
        </w:rPr>
        <w:t>.</w:t>
      </w:r>
    </w:p>
    <w:p w14:paraId="3DD31835" w14:textId="77777777" w:rsidR="007A30ED" w:rsidRPr="0064034F" w:rsidRDefault="007A30ED" w:rsidP="0064034F">
      <w:pPr>
        <w:pStyle w:val="BodyText"/>
        <w:jc w:val="left"/>
        <w:rPr>
          <w:rFonts w:ascii="Arial" w:hAnsi="Arial" w:cs="Arial"/>
          <w:sz w:val="24"/>
          <w:szCs w:val="24"/>
        </w:rPr>
      </w:pPr>
    </w:p>
    <w:p w14:paraId="66547827" w14:textId="77777777" w:rsidR="007A30ED" w:rsidRPr="0064034F" w:rsidRDefault="007A30ED" w:rsidP="0064034F">
      <w:pPr>
        <w:pStyle w:val="BodyText"/>
        <w:jc w:val="left"/>
        <w:rPr>
          <w:rFonts w:ascii="Arial" w:hAnsi="Arial" w:cs="Arial"/>
          <w:sz w:val="24"/>
          <w:szCs w:val="24"/>
        </w:rPr>
      </w:pPr>
      <w:r w:rsidRPr="0064034F">
        <w:rPr>
          <w:rFonts w:ascii="Arial" w:hAnsi="Arial" w:cs="Arial"/>
          <w:sz w:val="24"/>
          <w:szCs w:val="24"/>
        </w:rPr>
        <w:t xml:space="preserve">Woinarski, J.C.Z., Palmer, C., Fisher, A., </w:t>
      </w:r>
      <w:smartTag w:uri="urn:schemas-microsoft-com:office:smarttags" w:element="place">
        <w:smartTag w:uri="urn:schemas-microsoft-com:office:smarttags" w:element="City">
          <w:r w:rsidRPr="0064034F">
            <w:rPr>
              <w:rFonts w:ascii="Arial" w:hAnsi="Arial" w:cs="Arial"/>
              <w:sz w:val="24"/>
              <w:szCs w:val="24"/>
            </w:rPr>
            <w:t>Southgate</w:t>
          </w:r>
        </w:smartTag>
      </w:smartTag>
      <w:r w:rsidRPr="0064034F">
        <w:rPr>
          <w:rFonts w:ascii="Arial" w:hAnsi="Arial" w:cs="Arial"/>
          <w:sz w:val="24"/>
          <w:szCs w:val="24"/>
        </w:rPr>
        <w:t xml:space="preserve">, R., Masters, P. and Brenan, K. 1999. Distributional patterning of mammals on the Wessel and English Company Islands, Arnhem Land, Northern Territory, Australia. </w:t>
      </w:r>
      <w:r w:rsidRPr="0064034F">
        <w:rPr>
          <w:rFonts w:ascii="Arial" w:hAnsi="Arial" w:cs="Arial"/>
          <w:i/>
          <w:sz w:val="24"/>
          <w:szCs w:val="24"/>
        </w:rPr>
        <w:t>Australian Journal of Zoology</w:t>
      </w:r>
      <w:r w:rsidRPr="0064034F">
        <w:rPr>
          <w:rFonts w:ascii="Arial" w:hAnsi="Arial" w:cs="Arial"/>
          <w:sz w:val="24"/>
          <w:szCs w:val="24"/>
        </w:rPr>
        <w:t xml:space="preserve"> 47: 87-111. </w:t>
      </w:r>
    </w:p>
    <w:p w14:paraId="51925445" w14:textId="77777777" w:rsidR="007A30ED" w:rsidRPr="0064034F" w:rsidRDefault="007A30ED" w:rsidP="0064034F">
      <w:pPr>
        <w:pStyle w:val="BodyText"/>
        <w:jc w:val="left"/>
        <w:rPr>
          <w:rFonts w:ascii="Arial" w:hAnsi="Arial" w:cs="Arial"/>
          <w:sz w:val="24"/>
          <w:szCs w:val="24"/>
        </w:rPr>
      </w:pPr>
    </w:p>
    <w:p w14:paraId="75B7CEAE" w14:textId="77777777" w:rsidR="007A30ED" w:rsidRPr="0064034F" w:rsidRDefault="007A30ED" w:rsidP="0064034F">
      <w:pPr>
        <w:pStyle w:val="ReptileHeader"/>
        <w:spacing w:before="0"/>
        <w:jc w:val="left"/>
        <w:rPr>
          <w:rFonts w:ascii="Arial" w:hAnsi="Arial" w:cs="Arial"/>
          <w:b w:val="0"/>
          <w:color w:val="0070C0"/>
          <w:sz w:val="36"/>
          <w:szCs w:val="36"/>
        </w:rPr>
      </w:pPr>
      <w:r w:rsidRPr="0064034F">
        <w:rPr>
          <w:rFonts w:ascii="Arial" w:hAnsi="Arial" w:cs="Arial"/>
          <w:i w:val="0"/>
          <w:sz w:val="24"/>
          <w:szCs w:val="24"/>
        </w:rPr>
        <w:br w:type="page"/>
      </w:r>
      <w:r w:rsidRPr="0064034F">
        <w:rPr>
          <w:rFonts w:ascii="Arial" w:hAnsi="Arial" w:cs="Arial"/>
          <w:i w:val="0"/>
          <w:sz w:val="36"/>
          <w:szCs w:val="36"/>
        </w:rPr>
        <w:t>Brush-tailed rock wallaby</w:t>
      </w:r>
      <w:r w:rsidRPr="0064034F">
        <w:rPr>
          <w:rFonts w:ascii="Arial" w:hAnsi="Arial" w:cs="Arial"/>
          <w:sz w:val="36"/>
          <w:szCs w:val="36"/>
        </w:rPr>
        <w:t xml:space="preserve"> </w:t>
      </w:r>
    </w:p>
    <w:p w14:paraId="2780CD78" w14:textId="77777777" w:rsidR="007A30ED" w:rsidRPr="0064034F" w:rsidRDefault="007A30ED" w:rsidP="0064034F">
      <w:pPr>
        <w:jc w:val="left"/>
        <w:rPr>
          <w:rFonts w:ascii="Arial" w:hAnsi="Arial" w:cs="Arial"/>
          <w:b/>
          <w:i/>
          <w:sz w:val="24"/>
          <w:szCs w:val="24"/>
        </w:rPr>
      </w:pPr>
      <w:r w:rsidRPr="0064034F">
        <w:rPr>
          <w:rFonts w:ascii="Arial" w:hAnsi="Arial" w:cs="Arial"/>
          <w:b/>
          <w:i/>
          <w:sz w:val="24"/>
          <w:szCs w:val="24"/>
        </w:rPr>
        <w:t>Petrogale penicillata</w:t>
      </w:r>
    </w:p>
    <w:p w14:paraId="13572992" w14:textId="77777777" w:rsidR="007A30ED" w:rsidRPr="0064034F" w:rsidRDefault="007A30ED" w:rsidP="0064034F">
      <w:pPr>
        <w:pStyle w:val="BodyText2"/>
        <w:tabs>
          <w:tab w:val="left" w:pos="2160"/>
        </w:tabs>
        <w:spacing w:before="200" w:line="240" w:lineRule="auto"/>
        <w:ind w:left="2160" w:hanging="2160"/>
        <w:jc w:val="left"/>
        <w:rPr>
          <w:rFonts w:ascii="Arial" w:hAnsi="Arial" w:cs="Arial"/>
          <w:i/>
          <w:color w:val="0046AD"/>
          <w:sz w:val="24"/>
          <w:szCs w:val="24"/>
        </w:rPr>
      </w:pPr>
    </w:p>
    <w:p w14:paraId="11E289A1" w14:textId="77777777" w:rsidR="007A30ED" w:rsidRPr="0064034F" w:rsidRDefault="007A30ED" w:rsidP="0064034F">
      <w:pPr>
        <w:pStyle w:val="BodyText"/>
        <w:tabs>
          <w:tab w:val="left" w:pos="2520"/>
        </w:tabs>
        <w:spacing w:before="120" w:after="120"/>
        <w:ind w:left="2520" w:hanging="2520"/>
        <w:jc w:val="left"/>
        <w:rPr>
          <w:rFonts w:ascii="Arial" w:hAnsi="Arial" w:cs="Arial"/>
          <w:sz w:val="24"/>
          <w:szCs w:val="24"/>
        </w:rPr>
      </w:pPr>
      <w:r w:rsidRPr="0064034F">
        <w:rPr>
          <w:rFonts w:ascii="Arial" w:hAnsi="Arial" w:cs="Arial"/>
          <w:b/>
          <w:sz w:val="24"/>
          <w:szCs w:val="24"/>
        </w:rPr>
        <w:t>States and territories:</w:t>
      </w:r>
      <w:r w:rsidRPr="0064034F">
        <w:rPr>
          <w:rFonts w:ascii="Arial" w:hAnsi="Arial" w:cs="Arial"/>
          <w:sz w:val="24"/>
          <w:szCs w:val="24"/>
        </w:rPr>
        <w:tab/>
      </w:r>
      <w:smartTag w:uri="urn:schemas-microsoft-com:office:smarttags" w:element="State">
        <w:r w:rsidRPr="0064034F">
          <w:rPr>
            <w:rFonts w:ascii="Arial" w:hAnsi="Arial" w:cs="Arial"/>
            <w:sz w:val="24"/>
            <w:szCs w:val="24"/>
          </w:rPr>
          <w:t>Queensland</w:t>
        </w:r>
      </w:smartTag>
      <w:r w:rsidRPr="0064034F">
        <w:rPr>
          <w:rFonts w:ascii="Arial" w:hAnsi="Arial" w:cs="Arial"/>
          <w:sz w:val="24"/>
          <w:szCs w:val="24"/>
        </w:rPr>
        <w:t xml:space="preserve">, NSW and </w:t>
      </w:r>
      <w:smartTag w:uri="urn:schemas-microsoft-com:office:smarttags" w:element="place">
        <w:smartTag w:uri="urn:schemas-microsoft-com:office:smarttags" w:element="State">
          <w:r w:rsidRPr="0064034F">
            <w:rPr>
              <w:rFonts w:ascii="Arial" w:hAnsi="Arial" w:cs="Arial"/>
              <w:sz w:val="24"/>
              <w:szCs w:val="24"/>
            </w:rPr>
            <w:t>South Australia</w:t>
          </w:r>
        </w:smartTag>
      </w:smartTag>
      <w:r w:rsidRPr="0064034F">
        <w:rPr>
          <w:rFonts w:ascii="Arial" w:hAnsi="Arial" w:cs="Arial"/>
          <w:sz w:val="24"/>
          <w:szCs w:val="24"/>
        </w:rPr>
        <w:t>.</w:t>
      </w:r>
    </w:p>
    <w:p w14:paraId="3AC692D2" w14:textId="77777777" w:rsidR="007A30ED" w:rsidRPr="0064034F" w:rsidRDefault="007A30ED" w:rsidP="0064034F">
      <w:pPr>
        <w:pStyle w:val="BodyText"/>
        <w:tabs>
          <w:tab w:val="left" w:pos="2520"/>
        </w:tabs>
        <w:spacing w:before="120" w:after="120"/>
        <w:ind w:left="2520" w:hanging="2520"/>
        <w:jc w:val="left"/>
        <w:rPr>
          <w:rFonts w:ascii="Arial" w:hAnsi="Arial" w:cs="Arial"/>
          <w:sz w:val="24"/>
          <w:szCs w:val="24"/>
        </w:rPr>
      </w:pPr>
      <w:r w:rsidRPr="0064034F">
        <w:rPr>
          <w:rFonts w:ascii="Arial" w:hAnsi="Arial" w:cs="Arial"/>
          <w:b/>
          <w:sz w:val="24"/>
          <w:szCs w:val="24"/>
        </w:rPr>
        <w:t>Regions:</w:t>
      </w:r>
      <w:r w:rsidRPr="0064034F">
        <w:rPr>
          <w:rFonts w:ascii="Arial" w:hAnsi="Arial" w:cs="Arial"/>
          <w:sz w:val="24"/>
          <w:szCs w:val="24"/>
        </w:rPr>
        <w:t xml:space="preserve"> </w:t>
      </w:r>
      <w:r w:rsidRPr="0064034F">
        <w:rPr>
          <w:rFonts w:ascii="Arial" w:hAnsi="Arial" w:cs="Arial"/>
          <w:sz w:val="24"/>
          <w:szCs w:val="24"/>
        </w:rPr>
        <w:tab/>
        <w:t>Great Dividing Range (</w:t>
      </w:r>
      <w:smartTag w:uri="urn:schemas-microsoft-com:office:smarttags" w:element="State">
        <w:r w:rsidRPr="0064034F">
          <w:rPr>
            <w:rFonts w:ascii="Arial" w:hAnsi="Arial" w:cs="Arial"/>
            <w:sz w:val="24"/>
            <w:szCs w:val="24"/>
          </w:rPr>
          <w:t>Queensland</w:t>
        </w:r>
      </w:smartTag>
      <w:r w:rsidRPr="0064034F">
        <w:rPr>
          <w:rFonts w:ascii="Arial" w:hAnsi="Arial" w:cs="Arial"/>
          <w:sz w:val="24"/>
          <w:szCs w:val="24"/>
        </w:rPr>
        <w:t xml:space="preserve">, NSW and </w:t>
      </w:r>
      <w:smartTag w:uri="urn:schemas-microsoft-com:office:smarttags" w:element="State">
        <w:r w:rsidRPr="0064034F">
          <w:rPr>
            <w:rFonts w:ascii="Arial" w:hAnsi="Arial" w:cs="Arial"/>
            <w:sz w:val="24"/>
            <w:szCs w:val="24"/>
          </w:rPr>
          <w:t>Victoria</w:t>
        </w:r>
      </w:smartTag>
      <w:r w:rsidRPr="0064034F">
        <w:rPr>
          <w:rFonts w:ascii="Arial" w:hAnsi="Arial" w:cs="Arial"/>
          <w:sz w:val="24"/>
          <w:szCs w:val="24"/>
        </w:rPr>
        <w:t xml:space="preserve">), Grampians (Victoria) and </w:t>
      </w:r>
      <w:smartTag w:uri="urn:schemas-microsoft-com:office:smarttags" w:element="place">
        <w:smartTag w:uri="urn:schemas-microsoft-com:office:smarttags" w:element="PlaceName">
          <w:r w:rsidRPr="0064034F">
            <w:rPr>
              <w:rFonts w:ascii="Arial" w:hAnsi="Arial" w:cs="Arial"/>
              <w:sz w:val="24"/>
              <w:szCs w:val="24"/>
            </w:rPr>
            <w:t>Warrumbungle</w:t>
          </w:r>
        </w:smartTag>
        <w:r w:rsidRPr="0064034F">
          <w:rPr>
            <w:rFonts w:ascii="Arial" w:hAnsi="Arial" w:cs="Arial"/>
            <w:sz w:val="24"/>
            <w:szCs w:val="24"/>
          </w:rPr>
          <w:t xml:space="preserve"> </w:t>
        </w:r>
        <w:smartTag w:uri="urn:schemas-microsoft-com:office:smarttags" w:element="PlaceType">
          <w:r w:rsidRPr="0064034F">
            <w:rPr>
              <w:rFonts w:ascii="Arial" w:hAnsi="Arial" w:cs="Arial"/>
              <w:sz w:val="24"/>
              <w:szCs w:val="24"/>
            </w:rPr>
            <w:t>National Park</w:t>
          </w:r>
        </w:smartTag>
      </w:smartTag>
      <w:r w:rsidRPr="0064034F">
        <w:rPr>
          <w:rFonts w:ascii="Arial" w:hAnsi="Arial" w:cs="Arial"/>
          <w:sz w:val="24"/>
          <w:szCs w:val="24"/>
        </w:rPr>
        <w:t xml:space="preserve"> (NSW) (Menkhorst &amp; Knight 2001).</w:t>
      </w:r>
      <w:r w:rsidRPr="0064034F">
        <w:rPr>
          <w:rFonts w:ascii="Arial" w:hAnsi="Arial" w:cs="Arial"/>
          <w:sz w:val="24"/>
          <w:szCs w:val="24"/>
        </w:rPr>
        <w:fldChar w:fldCharType="begin"/>
      </w:r>
      <w:r w:rsidRPr="0064034F">
        <w:rPr>
          <w:rFonts w:ascii="Arial" w:hAnsi="Arial" w:cs="Arial"/>
          <w:sz w:val="24"/>
          <w:szCs w:val="24"/>
        </w:rPr>
        <w:instrText xml:space="preserve"> FILLIN "Enter Project Manager 2" \* MERGEFORMAT </w:instrText>
      </w:r>
      <w:r w:rsidRPr="0064034F">
        <w:rPr>
          <w:rFonts w:ascii="Arial" w:hAnsi="Arial" w:cs="Arial"/>
          <w:sz w:val="24"/>
          <w:szCs w:val="24"/>
        </w:rPr>
        <w:fldChar w:fldCharType="separate"/>
      </w:r>
      <w:r w:rsidRPr="0064034F">
        <w:rPr>
          <w:rFonts w:ascii="Arial" w:hAnsi="Arial" w:cs="Arial"/>
          <w:sz w:val="24"/>
          <w:szCs w:val="24"/>
        </w:rPr>
        <w:fldChar w:fldCharType="end"/>
      </w:r>
    </w:p>
    <w:p w14:paraId="6EFB5801" w14:textId="77777777" w:rsidR="007A30ED" w:rsidRPr="0064034F" w:rsidRDefault="007A30ED" w:rsidP="0064034F">
      <w:pPr>
        <w:pStyle w:val="BodyText"/>
        <w:tabs>
          <w:tab w:val="left" w:pos="2520"/>
        </w:tabs>
        <w:spacing w:before="120" w:after="120"/>
        <w:ind w:left="2520" w:hanging="2520"/>
        <w:jc w:val="left"/>
        <w:rPr>
          <w:rFonts w:ascii="Arial" w:hAnsi="Arial" w:cs="Arial"/>
          <w:sz w:val="24"/>
          <w:szCs w:val="24"/>
        </w:rPr>
      </w:pPr>
      <w:r w:rsidRPr="0064034F">
        <w:rPr>
          <w:rFonts w:ascii="Arial" w:hAnsi="Arial" w:cs="Arial"/>
          <w:b/>
          <w:sz w:val="24"/>
          <w:szCs w:val="24"/>
        </w:rPr>
        <w:t>Habitat:</w:t>
      </w:r>
      <w:r w:rsidRPr="0064034F">
        <w:rPr>
          <w:rFonts w:ascii="Arial" w:hAnsi="Arial" w:cs="Arial"/>
          <w:sz w:val="24"/>
          <w:szCs w:val="24"/>
        </w:rPr>
        <w:t xml:space="preserve"> </w:t>
      </w:r>
      <w:r w:rsidRPr="0064034F">
        <w:rPr>
          <w:rFonts w:ascii="Arial" w:hAnsi="Arial" w:cs="Arial"/>
          <w:sz w:val="24"/>
          <w:szCs w:val="24"/>
        </w:rPr>
        <w:tab/>
        <w:t xml:space="preserve">Rock boulders, escarpments (usually with </w:t>
      </w:r>
      <w:r w:rsidR="00420606">
        <w:rPr>
          <w:rFonts w:ascii="Arial" w:hAnsi="Arial" w:cs="Arial"/>
          <w:sz w:val="24"/>
          <w:szCs w:val="24"/>
        </w:rPr>
        <w:t xml:space="preserve">a </w:t>
      </w:r>
      <w:r w:rsidRPr="0064034F">
        <w:rPr>
          <w:rFonts w:ascii="Arial" w:hAnsi="Arial" w:cs="Arial"/>
          <w:sz w:val="24"/>
          <w:szCs w:val="24"/>
        </w:rPr>
        <w:t>northerly aspect) and cliff lines (Eldridge &amp; Pearson 2008), however, vegetation may also be used for shelter</w:t>
      </w:r>
      <w:r w:rsidR="00972F06">
        <w:rPr>
          <w:rFonts w:ascii="Arial" w:hAnsi="Arial" w:cs="Arial"/>
          <w:sz w:val="24"/>
          <w:szCs w:val="24"/>
        </w:rPr>
        <w:t>. A</w:t>
      </w:r>
      <w:r w:rsidRPr="0064034F">
        <w:rPr>
          <w:rFonts w:ascii="Arial" w:hAnsi="Arial" w:cs="Arial"/>
          <w:sz w:val="24"/>
          <w:szCs w:val="24"/>
        </w:rPr>
        <w:t xml:space="preserve"> full description is provided in NSW NPWS (2002).</w:t>
      </w:r>
    </w:p>
    <w:p w14:paraId="3B6C16C6" w14:textId="77777777" w:rsidR="007A30ED" w:rsidRPr="0064034F" w:rsidRDefault="007A30ED" w:rsidP="0064034F">
      <w:pPr>
        <w:pStyle w:val="BodyText"/>
        <w:tabs>
          <w:tab w:val="left" w:pos="2520"/>
        </w:tabs>
        <w:spacing w:before="120" w:after="120"/>
        <w:ind w:left="2520" w:hanging="2520"/>
        <w:jc w:val="left"/>
        <w:rPr>
          <w:rFonts w:ascii="Arial" w:hAnsi="Arial" w:cs="Arial"/>
          <w:sz w:val="24"/>
          <w:szCs w:val="24"/>
        </w:rPr>
      </w:pPr>
      <w:r w:rsidRPr="0064034F">
        <w:rPr>
          <w:rFonts w:ascii="Arial" w:hAnsi="Arial" w:cs="Arial"/>
          <w:b/>
          <w:sz w:val="24"/>
          <w:szCs w:val="24"/>
        </w:rPr>
        <w:t>Habit:</w:t>
      </w:r>
      <w:r w:rsidRPr="0064034F">
        <w:rPr>
          <w:rFonts w:ascii="Arial" w:hAnsi="Arial" w:cs="Arial"/>
          <w:sz w:val="24"/>
          <w:szCs w:val="24"/>
        </w:rPr>
        <w:t xml:space="preserve"> </w:t>
      </w:r>
      <w:r w:rsidRPr="0064034F">
        <w:rPr>
          <w:rFonts w:ascii="Arial" w:hAnsi="Arial" w:cs="Arial"/>
          <w:sz w:val="24"/>
          <w:szCs w:val="24"/>
        </w:rPr>
        <w:tab/>
        <w:t>Ground-dwelling.</w:t>
      </w:r>
    </w:p>
    <w:p w14:paraId="3CB27FDF" w14:textId="77777777" w:rsidR="007A30ED" w:rsidRPr="0064034F" w:rsidRDefault="007A30ED" w:rsidP="0064034F">
      <w:pPr>
        <w:pStyle w:val="BodyText"/>
        <w:tabs>
          <w:tab w:val="left" w:pos="2520"/>
        </w:tabs>
        <w:spacing w:before="120" w:after="120"/>
        <w:ind w:left="2520" w:hanging="2520"/>
        <w:jc w:val="left"/>
        <w:rPr>
          <w:rFonts w:ascii="Arial" w:hAnsi="Arial" w:cs="Arial"/>
          <w:sz w:val="24"/>
          <w:szCs w:val="24"/>
        </w:rPr>
      </w:pPr>
      <w:r w:rsidRPr="0064034F">
        <w:rPr>
          <w:rFonts w:ascii="Arial" w:hAnsi="Arial" w:cs="Arial"/>
          <w:b/>
          <w:sz w:val="24"/>
          <w:szCs w:val="24"/>
        </w:rPr>
        <w:t>Avg. body weight:</w:t>
      </w:r>
      <w:r w:rsidRPr="0064034F">
        <w:rPr>
          <w:rFonts w:ascii="Arial" w:hAnsi="Arial" w:cs="Arial"/>
          <w:sz w:val="24"/>
          <w:szCs w:val="24"/>
        </w:rPr>
        <w:tab/>
        <w:t>7900 g (males) and 6300 g (females) (Eldridge &amp; Pearson 2008).</w:t>
      </w:r>
    </w:p>
    <w:p w14:paraId="26E074F7" w14:textId="77777777" w:rsidR="007A30ED" w:rsidRPr="0064034F" w:rsidRDefault="007A30ED" w:rsidP="0064034F">
      <w:pPr>
        <w:pStyle w:val="BodyText"/>
        <w:tabs>
          <w:tab w:val="left" w:pos="2520"/>
        </w:tabs>
        <w:spacing w:before="120" w:after="120"/>
        <w:ind w:left="2520" w:hanging="2520"/>
        <w:jc w:val="left"/>
        <w:rPr>
          <w:rFonts w:ascii="Arial" w:hAnsi="Arial" w:cs="Arial"/>
          <w:sz w:val="24"/>
          <w:szCs w:val="24"/>
        </w:rPr>
      </w:pPr>
      <w:r w:rsidRPr="0064034F">
        <w:rPr>
          <w:rFonts w:ascii="Arial" w:hAnsi="Arial" w:cs="Arial"/>
          <w:b/>
          <w:sz w:val="24"/>
          <w:szCs w:val="24"/>
        </w:rPr>
        <w:t>Activity pattern:</w:t>
      </w:r>
      <w:r w:rsidRPr="0064034F">
        <w:rPr>
          <w:rFonts w:ascii="Arial" w:hAnsi="Arial" w:cs="Arial"/>
          <w:sz w:val="24"/>
          <w:szCs w:val="24"/>
        </w:rPr>
        <w:tab/>
        <w:t>Diurnal/nocturnal.</w:t>
      </w:r>
    </w:p>
    <w:p w14:paraId="0BF3F13D" w14:textId="77777777" w:rsidR="007A30ED" w:rsidRPr="0064034F" w:rsidRDefault="007A30ED" w:rsidP="0064034F">
      <w:pPr>
        <w:pStyle w:val="BodyText"/>
        <w:tabs>
          <w:tab w:val="left" w:pos="2520"/>
        </w:tabs>
        <w:spacing w:before="120" w:after="120"/>
        <w:ind w:left="2520" w:hanging="2520"/>
        <w:jc w:val="left"/>
        <w:rPr>
          <w:rFonts w:ascii="Arial" w:hAnsi="Arial" w:cs="Arial"/>
          <w:sz w:val="24"/>
          <w:szCs w:val="24"/>
        </w:rPr>
      </w:pPr>
      <w:r w:rsidRPr="0064034F">
        <w:rPr>
          <w:rFonts w:ascii="Arial" w:hAnsi="Arial" w:cs="Arial"/>
          <w:b/>
          <w:sz w:val="24"/>
          <w:szCs w:val="24"/>
        </w:rPr>
        <w:t>Diet:</w:t>
      </w:r>
      <w:r w:rsidRPr="0064034F">
        <w:rPr>
          <w:rFonts w:ascii="Arial" w:hAnsi="Arial" w:cs="Arial"/>
          <w:sz w:val="24"/>
          <w:szCs w:val="24"/>
        </w:rPr>
        <w:t xml:space="preserve"> </w:t>
      </w:r>
      <w:r w:rsidRPr="0064034F">
        <w:rPr>
          <w:rFonts w:ascii="Arial" w:hAnsi="Arial" w:cs="Arial"/>
          <w:sz w:val="24"/>
          <w:szCs w:val="24"/>
        </w:rPr>
        <w:tab/>
        <w:t>Herbivore; grasses, shrubs and forbs (Short 1989).</w:t>
      </w:r>
    </w:p>
    <w:p w14:paraId="287A6BE8" w14:textId="77777777" w:rsidR="0064034F" w:rsidRDefault="007A30ED" w:rsidP="0064034F">
      <w:pPr>
        <w:pStyle w:val="BodyText"/>
        <w:tabs>
          <w:tab w:val="left" w:pos="2520"/>
        </w:tabs>
        <w:spacing w:before="120" w:after="120"/>
        <w:ind w:left="2520" w:hanging="2520"/>
        <w:jc w:val="left"/>
        <w:rPr>
          <w:rFonts w:ascii="Arial" w:hAnsi="Arial" w:cs="Arial"/>
          <w:sz w:val="24"/>
          <w:szCs w:val="24"/>
        </w:rPr>
      </w:pPr>
      <w:r w:rsidRPr="0064034F">
        <w:rPr>
          <w:rFonts w:ascii="Arial" w:hAnsi="Arial" w:cs="Arial"/>
          <w:b/>
          <w:sz w:val="24"/>
          <w:szCs w:val="24"/>
        </w:rPr>
        <w:t>Breeding:</w:t>
      </w:r>
      <w:r w:rsidRPr="0064034F">
        <w:rPr>
          <w:rFonts w:ascii="Arial" w:hAnsi="Arial" w:cs="Arial"/>
          <w:sz w:val="24"/>
          <w:szCs w:val="24"/>
        </w:rPr>
        <w:tab/>
        <w:t>Breeding probably occurs throughout the year, but most births occur between August</w:t>
      </w:r>
      <w:r w:rsidR="008B2F62">
        <w:rPr>
          <w:rFonts w:ascii="Arial" w:hAnsi="Arial" w:cs="Arial"/>
          <w:sz w:val="24"/>
          <w:szCs w:val="24"/>
        </w:rPr>
        <w:t xml:space="preserve"> and </w:t>
      </w:r>
      <w:r w:rsidRPr="0064034F">
        <w:rPr>
          <w:rFonts w:ascii="Arial" w:hAnsi="Arial" w:cs="Arial"/>
          <w:sz w:val="24"/>
          <w:szCs w:val="24"/>
        </w:rPr>
        <w:t>November (Joblin 1983).</w:t>
      </w:r>
    </w:p>
    <w:p w14:paraId="7B8A6657" w14:textId="77777777" w:rsidR="007A30ED" w:rsidRPr="0064034F" w:rsidRDefault="007A30ED" w:rsidP="0064034F">
      <w:pPr>
        <w:pStyle w:val="BodyText"/>
        <w:tabs>
          <w:tab w:val="left" w:pos="2520"/>
        </w:tabs>
        <w:spacing w:before="120" w:after="120"/>
        <w:ind w:left="2520" w:hanging="2520"/>
        <w:jc w:val="left"/>
        <w:rPr>
          <w:rFonts w:ascii="Arial" w:hAnsi="Arial" w:cs="Arial"/>
          <w:sz w:val="24"/>
          <w:szCs w:val="24"/>
        </w:rPr>
      </w:pPr>
      <w:r w:rsidRPr="0064034F">
        <w:rPr>
          <w:rFonts w:ascii="Arial" w:hAnsi="Arial" w:cs="Arial"/>
          <w:sz w:val="24"/>
          <w:szCs w:val="24"/>
        </w:rPr>
        <w:fldChar w:fldCharType="begin"/>
      </w:r>
      <w:r w:rsidRPr="0064034F">
        <w:rPr>
          <w:rFonts w:ascii="Arial" w:hAnsi="Arial" w:cs="Arial"/>
          <w:sz w:val="24"/>
          <w:szCs w:val="24"/>
        </w:rPr>
        <w:instrText xml:space="preserve"> FILLIN "Enter Project Officer 2" \* MERGEFORMAT </w:instrText>
      </w:r>
      <w:r w:rsidRPr="0064034F">
        <w:rPr>
          <w:rFonts w:ascii="Arial" w:hAnsi="Arial" w:cs="Arial"/>
          <w:sz w:val="24"/>
          <w:szCs w:val="24"/>
        </w:rPr>
        <w:fldChar w:fldCharType="separate"/>
      </w:r>
      <w:r w:rsidRPr="0064034F">
        <w:rPr>
          <w:rFonts w:ascii="Arial" w:hAnsi="Arial" w:cs="Arial"/>
          <w:sz w:val="24"/>
          <w:szCs w:val="24"/>
        </w:rPr>
        <w:fldChar w:fldCharType="end"/>
      </w:r>
      <w:r w:rsidRPr="0064034F">
        <w:rPr>
          <w:rFonts w:ascii="Arial" w:hAnsi="Arial" w:cs="Arial"/>
          <w:sz w:val="24"/>
          <w:szCs w:val="24"/>
        </w:rPr>
        <w:fldChar w:fldCharType="begin"/>
      </w:r>
      <w:r w:rsidRPr="0064034F">
        <w:rPr>
          <w:rFonts w:ascii="Arial" w:hAnsi="Arial" w:cs="Arial"/>
          <w:sz w:val="24"/>
          <w:szCs w:val="24"/>
        </w:rPr>
        <w:instrText xml:space="preserve"> FILLIN "Enter Project Officer 3" \* MERGEFORMAT </w:instrText>
      </w:r>
      <w:r w:rsidRPr="0064034F">
        <w:rPr>
          <w:rFonts w:ascii="Arial" w:hAnsi="Arial" w:cs="Arial"/>
          <w:sz w:val="24"/>
          <w:szCs w:val="24"/>
        </w:rPr>
        <w:fldChar w:fldCharType="separate"/>
      </w:r>
      <w:r w:rsidRPr="0064034F">
        <w:rPr>
          <w:rFonts w:ascii="Arial" w:hAnsi="Arial" w:cs="Arial"/>
          <w:sz w:val="24"/>
          <w:szCs w:val="24"/>
        </w:rPr>
        <w:fldChar w:fldCharType="end"/>
      </w:r>
      <w:r w:rsidRPr="0064034F">
        <w:rPr>
          <w:rFonts w:ascii="Arial" w:hAnsi="Arial" w:cs="Arial"/>
          <w:sz w:val="24"/>
          <w:szCs w:val="24"/>
        </w:rPr>
        <w:fldChar w:fldCharType="begin"/>
      </w:r>
      <w:r w:rsidRPr="0064034F">
        <w:rPr>
          <w:rFonts w:ascii="Arial" w:hAnsi="Arial" w:cs="Arial"/>
          <w:sz w:val="24"/>
          <w:szCs w:val="24"/>
        </w:rPr>
        <w:instrText xml:space="preserve"> FILLIN "Enter Project Officer 2" \* MERGEFORMAT </w:instrText>
      </w:r>
      <w:r w:rsidRPr="0064034F">
        <w:rPr>
          <w:rFonts w:ascii="Arial" w:hAnsi="Arial" w:cs="Arial"/>
          <w:sz w:val="24"/>
          <w:szCs w:val="24"/>
        </w:rPr>
        <w:fldChar w:fldCharType="separate"/>
      </w:r>
      <w:r w:rsidRPr="0064034F">
        <w:rPr>
          <w:rFonts w:ascii="Arial" w:hAnsi="Arial" w:cs="Arial"/>
          <w:sz w:val="24"/>
          <w:szCs w:val="24"/>
        </w:rPr>
        <w:fldChar w:fldCharType="end"/>
      </w:r>
      <w:r w:rsidRPr="0064034F">
        <w:rPr>
          <w:rFonts w:ascii="Arial" w:hAnsi="Arial" w:cs="Arial"/>
          <w:sz w:val="24"/>
          <w:szCs w:val="24"/>
        </w:rPr>
        <w:fldChar w:fldCharType="begin"/>
      </w:r>
      <w:r w:rsidRPr="0064034F">
        <w:rPr>
          <w:rFonts w:ascii="Arial" w:hAnsi="Arial" w:cs="Arial"/>
          <w:sz w:val="24"/>
          <w:szCs w:val="24"/>
        </w:rPr>
        <w:instrText xml:space="preserve"> FILLIN "Enter Project Officer 3" \* MERGEFORMAT </w:instrText>
      </w:r>
      <w:r w:rsidRPr="0064034F">
        <w:rPr>
          <w:rFonts w:ascii="Arial" w:hAnsi="Arial" w:cs="Arial"/>
          <w:sz w:val="24"/>
          <w:szCs w:val="24"/>
        </w:rPr>
        <w:fldChar w:fldCharType="separate"/>
      </w:r>
      <w:r w:rsidRPr="0064034F">
        <w:rPr>
          <w:rFonts w:ascii="Arial" w:hAnsi="Arial" w:cs="Arial"/>
          <w:sz w:val="24"/>
          <w:szCs w:val="24"/>
        </w:rPr>
        <w:fldChar w:fldCharType="end"/>
      </w:r>
    </w:p>
    <w:p w14:paraId="07850741" w14:textId="77777777" w:rsidR="007A30ED" w:rsidRPr="0064034F" w:rsidRDefault="007A30ED" w:rsidP="0064034F">
      <w:pPr>
        <w:pStyle w:val="BodyText2"/>
        <w:tabs>
          <w:tab w:val="left" w:pos="2160"/>
        </w:tabs>
        <w:spacing w:before="200" w:line="240" w:lineRule="auto"/>
        <w:ind w:left="2160" w:hanging="2160"/>
        <w:jc w:val="left"/>
        <w:rPr>
          <w:rFonts w:ascii="Arial" w:hAnsi="Arial" w:cs="Arial"/>
          <w:i/>
          <w:color w:val="0046AD"/>
          <w:sz w:val="24"/>
          <w:szCs w:val="24"/>
        </w:rPr>
      </w:pPr>
      <w:r w:rsidRPr="0064034F">
        <w:rPr>
          <w:rFonts w:ascii="Arial" w:hAnsi="Arial" w:cs="Arial"/>
          <w:i/>
          <w:color w:val="0046AD"/>
          <w:sz w:val="24"/>
          <w:szCs w:val="24"/>
        </w:rPr>
        <w:t>Description</w:t>
      </w:r>
    </w:p>
    <w:p w14:paraId="1573EE9B" w14:textId="77777777" w:rsidR="007A30ED" w:rsidRPr="0064034F" w:rsidRDefault="007A30ED" w:rsidP="0064034F">
      <w:pPr>
        <w:pStyle w:val="BodyText"/>
        <w:spacing w:after="120"/>
        <w:jc w:val="left"/>
        <w:rPr>
          <w:rFonts w:ascii="Arial" w:hAnsi="Arial" w:cs="Arial"/>
          <w:sz w:val="24"/>
          <w:szCs w:val="24"/>
        </w:rPr>
      </w:pPr>
      <w:r w:rsidRPr="0064034F">
        <w:rPr>
          <w:rFonts w:ascii="Arial" w:hAnsi="Arial" w:cs="Arial"/>
          <w:sz w:val="24"/>
          <w:szCs w:val="24"/>
        </w:rPr>
        <w:t>The range of the brush-tailed rock wallaby occurs within three states (</w:t>
      </w:r>
      <w:smartTag w:uri="urn:schemas-microsoft-com:office:smarttags" w:element="State">
        <w:r w:rsidRPr="0064034F">
          <w:rPr>
            <w:rFonts w:ascii="Arial" w:hAnsi="Arial" w:cs="Arial"/>
            <w:sz w:val="24"/>
            <w:szCs w:val="24"/>
          </w:rPr>
          <w:t>Queensland</w:t>
        </w:r>
      </w:smartTag>
      <w:r w:rsidRPr="0064034F">
        <w:rPr>
          <w:rFonts w:ascii="Arial" w:hAnsi="Arial" w:cs="Arial"/>
          <w:sz w:val="24"/>
          <w:szCs w:val="24"/>
        </w:rPr>
        <w:t xml:space="preserve">, NSW and </w:t>
      </w:r>
      <w:smartTag w:uri="urn:schemas-microsoft-com:office:smarttags" w:element="State">
        <w:r w:rsidRPr="0064034F">
          <w:rPr>
            <w:rFonts w:ascii="Arial" w:hAnsi="Arial" w:cs="Arial"/>
            <w:sz w:val="24"/>
            <w:szCs w:val="24"/>
          </w:rPr>
          <w:t>Victoria</w:t>
        </w:r>
      </w:smartTag>
      <w:r w:rsidRPr="0064034F">
        <w:rPr>
          <w:rFonts w:ascii="Arial" w:hAnsi="Arial" w:cs="Arial"/>
          <w:sz w:val="24"/>
          <w:szCs w:val="24"/>
        </w:rPr>
        <w:t xml:space="preserve">) within south-eastern </w:t>
      </w:r>
      <w:smartTag w:uri="urn:schemas-microsoft-com:office:smarttags" w:element="place">
        <w:smartTag w:uri="urn:schemas-microsoft-com:office:smarttags" w:element="country-region">
          <w:r w:rsidRPr="0064034F">
            <w:rPr>
              <w:rFonts w:ascii="Arial" w:hAnsi="Arial" w:cs="Arial"/>
              <w:sz w:val="24"/>
              <w:szCs w:val="24"/>
            </w:rPr>
            <w:t>Australia</w:t>
          </w:r>
        </w:smartTag>
      </w:smartTag>
      <w:r w:rsidRPr="0064034F">
        <w:rPr>
          <w:rFonts w:ascii="Arial" w:hAnsi="Arial" w:cs="Arial"/>
          <w:sz w:val="24"/>
          <w:szCs w:val="24"/>
        </w:rPr>
        <w:t xml:space="preserve">. The species has declined throughout its range in response to a number of factors including persecution as pests, predation by introduced predators and competition with introduced herbivores (Eldridge &amp; Pearson 2008; NSW NPWS 2002). The distribution is now highly fragmented, and Browning and colleagues (2001) describe the likelihood of migration between small remnant populations to be very low to non-existent. Small populations are thought to be possibly nomadic, with evidence from surveys of colonies disappearing and reappearing (Norris &amp; Belcher 1986). Furthermore, individual wallabies are known to disperse in response to disturbance (see NSW NPWS 2002), which indicates that surveys conducted over a short time frame may fail to detect dispersing individuals near known populations of this species.  </w:t>
      </w:r>
    </w:p>
    <w:p w14:paraId="1B95674F" w14:textId="77777777" w:rsidR="007A30ED" w:rsidRDefault="007A30ED" w:rsidP="0064034F">
      <w:pPr>
        <w:pStyle w:val="BodyText"/>
        <w:spacing w:after="120"/>
        <w:jc w:val="left"/>
        <w:rPr>
          <w:rFonts w:ascii="Arial" w:hAnsi="Arial" w:cs="Arial"/>
          <w:sz w:val="24"/>
          <w:szCs w:val="24"/>
        </w:rPr>
      </w:pPr>
      <w:r w:rsidRPr="0064034F">
        <w:rPr>
          <w:rFonts w:ascii="Arial" w:hAnsi="Arial" w:cs="Arial"/>
          <w:sz w:val="24"/>
          <w:szCs w:val="24"/>
        </w:rPr>
        <w:t xml:space="preserve">Extensive research has been conducted into the brush-tailed rock wallaby and only a very brief summary of that literature is provided here. Refer to the recovery plan for the species, or the NSW NPWS (2002) </w:t>
      </w:r>
      <w:r w:rsidRPr="0064034F">
        <w:rPr>
          <w:rFonts w:ascii="Arial" w:hAnsi="Arial" w:cs="Arial"/>
          <w:i/>
          <w:sz w:val="24"/>
          <w:szCs w:val="24"/>
        </w:rPr>
        <w:t>Warrumbungle brush-tailed rock wallaby endangered population recovery plan</w:t>
      </w:r>
      <w:r w:rsidRPr="0064034F">
        <w:rPr>
          <w:rFonts w:ascii="Arial" w:hAnsi="Arial" w:cs="Arial"/>
          <w:sz w:val="24"/>
          <w:szCs w:val="24"/>
        </w:rPr>
        <w:t xml:space="preserve"> for a more thorough review of the available literature. </w:t>
      </w:r>
    </w:p>
    <w:p w14:paraId="4DA9019D" w14:textId="77777777" w:rsidR="0064034F" w:rsidRDefault="0064034F" w:rsidP="0064034F">
      <w:pPr>
        <w:pStyle w:val="BodyText"/>
        <w:spacing w:after="120"/>
        <w:jc w:val="left"/>
        <w:rPr>
          <w:rFonts w:ascii="Arial" w:hAnsi="Arial" w:cs="Arial"/>
          <w:sz w:val="24"/>
          <w:szCs w:val="24"/>
        </w:rPr>
      </w:pPr>
    </w:p>
    <w:p w14:paraId="67AFBB8D" w14:textId="77777777" w:rsidR="0064034F" w:rsidRPr="0064034F" w:rsidRDefault="0064034F" w:rsidP="0064034F">
      <w:pPr>
        <w:pStyle w:val="BodyText"/>
        <w:spacing w:after="120"/>
        <w:jc w:val="left"/>
        <w:rPr>
          <w:rFonts w:ascii="Arial" w:hAnsi="Arial" w:cs="Arial"/>
          <w:sz w:val="24"/>
          <w:szCs w:val="24"/>
        </w:rPr>
      </w:pPr>
    </w:p>
    <w:p w14:paraId="5BBAF00E" w14:textId="77777777" w:rsidR="007A30ED" w:rsidRPr="0064034F" w:rsidRDefault="007A30ED" w:rsidP="0064034F">
      <w:pPr>
        <w:pStyle w:val="BodyText2"/>
        <w:tabs>
          <w:tab w:val="left" w:pos="2160"/>
        </w:tabs>
        <w:spacing w:before="200" w:line="240" w:lineRule="auto"/>
        <w:ind w:left="2160" w:hanging="2160"/>
        <w:jc w:val="left"/>
        <w:rPr>
          <w:rFonts w:ascii="Arial" w:hAnsi="Arial" w:cs="Arial"/>
          <w:i/>
          <w:color w:val="0046AD"/>
          <w:sz w:val="24"/>
          <w:szCs w:val="24"/>
        </w:rPr>
      </w:pPr>
      <w:r w:rsidRPr="0064034F">
        <w:rPr>
          <w:rFonts w:ascii="Arial" w:hAnsi="Arial" w:cs="Arial"/>
          <w:i/>
          <w:color w:val="0046AD"/>
          <w:sz w:val="24"/>
          <w:szCs w:val="24"/>
        </w:rPr>
        <w:t xml:space="preserve">Survey methods </w:t>
      </w:r>
    </w:p>
    <w:p w14:paraId="2D982F24" w14:textId="77777777" w:rsidR="007A30ED" w:rsidRPr="0064034F" w:rsidRDefault="007A30ED" w:rsidP="0064034F">
      <w:pPr>
        <w:pStyle w:val="BodyText"/>
        <w:spacing w:after="120"/>
        <w:jc w:val="left"/>
        <w:rPr>
          <w:rFonts w:ascii="Arial" w:hAnsi="Arial" w:cs="Arial"/>
          <w:snapToGrid w:val="0"/>
          <w:sz w:val="24"/>
          <w:szCs w:val="24"/>
        </w:rPr>
      </w:pPr>
      <w:r w:rsidRPr="0064034F">
        <w:rPr>
          <w:rFonts w:ascii="Arial" w:hAnsi="Arial" w:cs="Arial"/>
          <w:sz w:val="24"/>
          <w:szCs w:val="24"/>
        </w:rPr>
        <w:t xml:space="preserve">On the basis of previous surveys, the following survey techniques are recommended to detect the presence </w:t>
      </w:r>
      <w:r w:rsidRPr="0064034F">
        <w:rPr>
          <w:rFonts w:ascii="Arial" w:hAnsi="Arial" w:cs="Arial"/>
          <w:snapToGrid w:val="0"/>
          <w:sz w:val="24"/>
          <w:szCs w:val="24"/>
        </w:rPr>
        <w:t>of the brush-tailed rock wallaby</w:t>
      </w:r>
      <w:r w:rsidRPr="0064034F">
        <w:rPr>
          <w:rFonts w:ascii="Arial" w:hAnsi="Arial" w:cs="Arial"/>
          <w:sz w:val="24"/>
          <w:szCs w:val="24"/>
        </w:rPr>
        <w:t xml:space="preserve"> </w:t>
      </w:r>
      <w:r w:rsidRPr="0064034F">
        <w:rPr>
          <w:rFonts w:ascii="Arial" w:hAnsi="Arial" w:cs="Arial"/>
          <w:snapToGrid w:val="0"/>
          <w:sz w:val="24"/>
          <w:szCs w:val="24"/>
        </w:rPr>
        <w:t>in areas up to 5 hectares in size:</w:t>
      </w:r>
    </w:p>
    <w:p w14:paraId="42553AB1" w14:textId="77777777" w:rsidR="007A30ED" w:rsidRPr="0064034F" w:rsidRDefault="007A30ED" w:rsidP="0064034F">
      <w:pPr>
        <w:pStyle w:val="BodyText"/>
        <w:numPr>
          <w:ilvl w:val="0"/>
          <w:numId w:val="25"/>
        </w:numPr>
        <w:spacing w:after="120"/>
        <w:ind w:left="714" w:hanging="357"/>
        <w:jc w:val="left"/>
        <w:rPr>
          <w:rFonts w:ascii="Arial" w:hAnsi="Arial" w:cs="Arial"/>
          <w:snapToGrid w:val="0"/>
          <w:sz w:val="24"/>
          <w:szCs w:val="24"/>
        </w:rPr>
      </w:pPr>
      <w:r w:rsidRPr="0064034F">
        <w:rPr>
          <w:rFonts w:ascii="Arial" w:hAnsi="Arial" w:cs="Arial"/>
          <w:snapToGrid w:val="0"/>
          <w:sz w:val="24"/>
          <w:szCs w:val="24"/>
        </w:rPr>
        <w:t xml:space="preserve">daytime searches for potentially suitable habitat resources, such as shelters sites (caves, rock boulders and rock ledges) in suitable boulder pile, escarpment and cliff-line habitats (description of the survey technique and recommended effort </w:t>
      </w:r>
      <w:r w:rsidR="00C7578F">
        <w:rPr>
          <w:rFonts w:ascii="Arial" w:hAnsi="Arial" w:cs="Arial"/>
          <w:snapToGrid w:val="0"/>
          <w:sz w:val="24"/>
          <w:szCs w:val="24"/>
        </w:rPr>
        <w:t xml:space="preserve">is </w:t>
      </w:r>
      <w:r w:rsidRPr="0064034F">
        <w:rPr>
          <w:rFonts w:ascii="Arial" w:hAnsi="Arial" w:cs="Arial"/>
          <w:snapToGrid w:val="0"/>
          <w:sz w:val="24"/>
          <w:szCs w:val="24"/>
        </w:rPr>
        <w:t xml:space="preserve">outlined in Section </w:t>
      </w:r>
      <w:r w:rsidR="003E0ACA" w:rsidRPr="0064034F">
        <w:rPr>
          <w:rFonts w:ascii="Arial" w:hAnsi="Arial" w:cs="Arial"/>
          <w:snapToGrid w:val="0"/>
          <w:sz w:val="24"/>
          <w:szCs w:val="24"/>
        </w:rPr>
        <w:t>3</w:t>
      </w:r>
      <w:r w:rsidRPr="0064034F">
        <w:rPr>
          <w:rFonts w:ascii="Arial" w:hAnsi="Arial" w:cs="Arial"/>
          <w:snapToGrid w:val="0"/>
          <w:sz w:val="24"/>
          <w:szCs w:val="24"/>
        </w:rPr>
        <w:t>.3.11)</w:t>
      </w:r>
    </w:p>
    <w:p w14:paraId="5AB95E22" w14:textId="77777777" w:rsidR="007A30ED" w:rsidRPr="0064034F" w:rsidRDefault="007A30ED" w:rsidP="0064034F">
      <w:pPr>
        <w:pStyle w:val="BodyText"/>
        <w:numPr>
          <w:ilvl w:val="0"/>
          <w:numId w:val="25"/>
        </w:numPr>
        <w:spacing w:after="120"/>
        <w:ind w:left="714" w:hanging="357"/>
        <w:jc w:val="left"/>
        <w:rPr>
          <w:rFonts w:ascii="Arial" w:hAnsi="Arial" w:cs="Arial"/>
          <w:snapToGrid w:val="0"/>
          <w:sz w:val="24"/>
          <w:szCs w:val="24"/>
        </w:rPr>
      </w:pPr>
      <w:r w:rsidRPr="0064034F">
        <w:rPr>
          <w:rFonts w:ascii="Arial" w:hAnsi="Arial" w:cs="Arial"/>
          <w:snapToGrid w:val="0"/>
          <w:sz w:val="24"/>
          <w:szCs w:val="24"/>
        </w:rPr>
        <w:t xml:space="preserve">daytime searches for signs of activity, including tracks, scats and rock shelters worn smooth from resting </w:t>
      </w:r>
      <w:r w:rsidRPr="0064034F">
        <w:rPr>
          <w:rFonts w:ascii="Arial" w:hAnsi="Arial" w:cs="Arial"/>
          <w:sz w:val="24"/>
          <w:szCs w:val="24"/>
        </w:rPr>
        <w:t>(</w:t>
      </w:r>
      <w:r w:rsidRPr="0064034F">
        <w:rPr>
          <w:rFonts w:ascii="Arial" w:hAnsi="Arial" w:cs="Arial"/>
          <w:snapToGrid w:val="0"/>
          <w:sz w:val="24"/>
          <w:szCs w:val="24"/>
        </w:rPr>
        <w:t xml:space="preserve">description of the survey technique and recommended effort </w:t>
      </w:r>
      <w:r w:rsidR="00C7578F">
        <w:rPr>
          <w:rFonts w:ascii="Arial" w:hAnsi="Arial" w:cs="Arial"/>
          <w:snapToGrid w:val="0"/>
          <w:sz w:val="24"/>
          <w:szCs w:val="24"/>
        </w:rPr>
        <w:t xml:space="preserve">is </w:t>
      </w:r>
      <w:r w:rsidRPr="0064034F">
        <w:rPr>
          <w:rFonts w:ascii="Arial" w:hAnsi="Arial" w:cs="Arial"/>
          <w:snapToGrid w:val="0"/>
          <w:sz w:val="24"/>
          <w:szCs w:val="24"/>
        </w:rPr>
        <w:t xml:space="preserve">outlined in Section </w:t>
      </w:r>
      <w:r w:rsidR="003E0ACA" w:rsidRPr="0064034F">
        <w:rPr>
          <w:rFonts w:ascii="Arial" w:hAnsi="Arial" w:cs="Arial"/>
          <w:snapToGrid w:val="0"/>
          <w:sz w:val="24"/>
          <w:szCs w:val="24"/>
        </w:rPr>
        <w:t>3</w:t>
      </w:r>
      <w:r w:rsidRPr="0064034F">
        <w:rPr>
          <w:rFonts w:ascii="Arial" w:hAnsi="Arial" w:cs="Arial"/>
          <w:snapToGrid w:val="0"/>
          <w:sz w:val="24"/>
          <w:szCs w:val="24"/>
        </w:rPr>
        <w:t>.3.11)</w:t>
      </w:r>
    </w:p>
    <w:p w14:paraId="145D2348" w14:textId="77777777" w:rsidR="007A30ED" w:rsidRPr="0064034F" w:rsidRDefault="007A30ED" w:rsidP="0064034F">
      <w:pPr>
        <w:pStyle w:val="BodyText"/>
        <w:numPr>
          <w:ilvl w:val="0"/>
          <w:numId w:val="5"/>
        </w:numPr>
        <w:spacing w:after="120"/>
        <w:ind w:left="714" w:hanging="357"/>
        <w:jc w:val="left"/>
        <w:rPr>
          <w:rFonts w:ascii="Arial" w:hAnsi="Arial" w:cs="Arial"/>
          <w:snapToGrid w:val="0"/>
          <w:sz w:val="24"/>
          <w:szCs w:val="24"/>
        </w:rPr>
      </w:pPr>
      <w:r w:rsidRPr="0064034F">
        <w:rPr>
          <w:rFonts w:ascii="Arial" w:hAnsi="Arial" w:cs="Arial"/>
          <w:snapToGrid w:val="0"/>
          <w:sz w:val="24"/>
          <w:szCs w:val="24"/>
        </w:rPr>
        <w:t xml:space="preserve">possibly the collection of predator scats, owl casts or remains, targeting predatory bird and mammal nests and dens </w:t>
      </w:r>
      <w:r w:rsidRPr="0064034F">
        <w:rPr>
          <w:rFonts w:ascii="Arial" w:hAnsi="Arial" w:cs="Arial"/>
          <w:sz w:val="24"/>
          <w:szCs w:val="24"/>
        </w:rPr>
        <w:t xml:space="preserve">(description of </w:t>
      </w:r>
      <w:r w:rsidR="00C7578F">
        <w:rPr>
          <w:rFonts w:ascii="Arial" w:hAnsi="Arial" w:cs="Arial"/>
          <w:sz w:val="24"/>
          <w:szCs w:val="24"/>
        </w:rPr>
        <w:t xml:space="preserve">the </w:t>
      </w:r>
      <w:r w:rsidR="00E56B68">
        <w:rPr>
          <w:rFonts w:ascii="Arial" w:hAnsi="Arial" w:cs="Arial"/>
          <w:sz w:val="24"/>
          <w:szCs w:val="24"/>
        </w:rPr>
        <w:t xml:space="preserve">survey </w:t>
      </w:r>
      <w:r w:rsidRPr="0064034F">
        <w:rPr>
          <w:rFonts w:ascii="Arial" w:hAnsi="Arial" w:cs="Arial"/>
          <w:sz w:val="24"/>
          <w:szCs w:val="24"/>
        </w:rPr>
        <w:t xml:space="preserve">technique and </w:t>
      </w:r>
      <w:r w:rsidR="00E56B68">
        <w:rPr>
          <w:rFonts w:ascii="Arial" w:hAnsi="Arial" w:cs="Arial"/>
          <w:sz w:val="24"/>
          <w:szCs w:val="24"/>
        </w:rPr>
        <w:t xml:space="preserve">recommended </w:t>
      </w:r>
      <w:r w:rsidRPr="0064034F">
        <w:rPr>
          <w:rFonts w:ascii="Arial" w:hAnsi="Arial" w:cs="Arial"/>
          <w:sz w:val="24"/>
          <w:szCs w:val="24"/>
        </w:rPr>
        <w:t>effort</w:t>
      </w:r>
      <w:r w:rsidR="00C7578F">
        <w:rPr>
          <w:rFonts w:ascii="Arial" w:hAnsi="Arial" w:cs="Arial"/>
          <w:sz w:val="24"/>
          <w:szCs w:val="24"/>
        </w:rPr>
        <w:t xml:space="preserve"> is</w:t>
      </w:r>
      <w:r w:rsidRPr="0064034F">
        <w:rPr>
          <w:rFonts w:ascii="Arial" w:hAnsi="Arial" w:cs="Arial"/>
          <w:sz w:val="24"/>
          <w:szCs w:val="24"/>
        </w:rPr>
        <w:t xml:space="preserve"> outlined in Section </w:t>
      </w:r>
      <w:r w:rsidR="003E0ACA" w:rsidRPr="0064034F">
        <w:rPr>
          <w:rFonts w:ascii="Arial" w:hAnsi="Arial" w:cs="Arial"/>
          <w:sz w:val="24"/>
          <w:szCs w:val="24"/>
        </w:rPr>
        <w:t>3</w:t>
      </w:r>
      <w:r w:rsidRPr="0064034F">
        <w:rPr>
          <w:rFonts w:ascii="Arial" w:hAnsi="Arial" w:cs="Arial"/>
          <w:sz w:val="24"/>
          <w:szCs w:val="24"/>
        </w:rPr>
        <w:t xml:space="preserve">.2.3) </w:t>
      </w:r>
    </w:p>
    <w:p w14:paraId="541F4E55" w14:textId="77777777" w:rsidR="007A30ED" w:rsidRPr="0064034F" w:rsidRDefault="007A30ED" w:rsidP="0064034F">
      <w:pPr>
        <w:pStyle w:val="BodyText"/>
        <w:numPr>
          <w:ilvl w:val="0"/>
          <w:numId w:val="5"/>
        </w:numPr>
        <w:spacing w:after="120"/>
        <w:ind w:left="714" w:hanging="357"/>
        <w:jc w:val="left"/>
        <w:rPr>
          <w:rFonts w:ascii="Arial" w:hAnsi="Arial" w:cs="Arial"/>
          <w:snapToGrid w:val="0"/>
          <w:sz w:val="24"/>
          <w:szCs w:val="24"/>
        </w:rPr>
      </w:pPr>
      <w:r w:rsidRPr="0064034F">
        <w:rPr>
          <w:rFonts w:ascii="Arial" w:hAnsi="Arial" w:cs="Arial"/>
          <w:sz w:val="24"/>
          <w:szCs w:val="24"/>
        </w:rPr>
        <w:t>baited camera traps may be of use in confirming the presence and identity of rock wallabies (description of</w:t>
      </w:r>
      <w:r w:rsidR="007F4E12">
        <w:rPr>
          <w:rFonts w:ascii="Arial" w:hAnsi="Arial" w:cs="Arial"/>
          <w:sz w:val="24"/>
          <w:szCs w:val="24"/>
        </w:rPr>
        <w:t xml:space="preserve"> the</w:t>
      </w:r>
      <w:r w:rsidR="00E56B68">
        <w:rPr>
          <w:rFonts w:ascii="Arial" w:hAnsi="Arial" w:cs="Arial"/>
          <w:sz w:val="24"/>
          <w:szCs w:val="24"/>
        </w:rPr>
        <w:t xml:space="preserve"> survey</w:t>
      </w:r>
      <w:r w:rsidRPr="0064034F">
        <w:rPr>
          <w:rFonts w:ascii="Arial" w:hAnsi="Arial" w:cs="Arial"/>
          <w:sz w:val="24"/>
          <w:szCs w:val="24"/>
        </w:rPr>
        <w:t xml:space="preserve"> technique and </w:t>
      </w:r>
      <w:r w:rsidR="00E56B68">
        <w:rPr>
          <w:rFonts w:ascii="Arial" w:hAnsi="Arial" w:cs="Arial"/>
          <w:sz w:val="24"/>
          <w:szCs w:val="24"/>
        </w:rPr>
        <w:t xml:space="preserve">recommended </w:t>
      </w:r>
      <w:r w:rsidRPr="0064034F">
        <w:rPr>
          <w:rFonts w:ascii="Arial" w:hAnsi="Arial" w:cs="Arial"/>
          <w:sz w:val="24"/>
          <w:szCs w:val="24"/>
        </w:rPr>
        <w:t xml:space="preserve">effort </w:t>
      </w:r>
      <w:r w:rsidR="007F4E12">
        <w:rPr>
          <w:rFonts w:ascii="Arial" w:hAnsi="Arial" w:cs="Arial"/>
          <w:sz w:val="24"/>
          <w:szCs w:val="24"/>
        </w:rPr>
        <w:t xml:space="preserve">is </w:t>
      </w:r>
      <w:r w:rsidRPr="0064034F">
        <w:rPr>
          <w:rFonts w:ascii="Arial" w:hAnsi="Arial" w:cs="Arial"/>
          <w:sz w:val="24"/>
          <w:szCs w:val="24"/>
        </w:rPr>
        <w:t xml:space="preserve">outlined in Section </w:t>
      </w:r>
      <w:r w:rsidR="003E0ACA" w:rsidRPr="0064034F">
        <w:rPr>
          <w:rFonts w:ascii="Arial" w:hAnsi="Arial" w:cs="Arial"/>
          <w:sz w:val="24"/>
          <w:szCs w:val="24"/>
        </w:rPr>
        <w:t>3</w:t>
      </w:r>
      <w:r w:rsidRPr="0064034F">
        <w:rPr>
          <w:rFonts w:ascii="Arial" w:hAnsi="Arial" w:cs="Arial"/>
          <w:sz w:val="24"/>
          <w:szCs w:val="24"/>
        </w:rPr>
        <w:t>.3.6)</w:t>
      </w:r>
    </w:p>
    <w:p w14:paraId="500CF02A" w14:textId="77777777" w:rsidR="007A30ED" w:rsidRPr="0064034F" w:rsidRDefault="007A30ED" w:rsidP="0064034F">
      <w:pPr>
        <w:pStyle w:val="BodyText"/>
        <w:numPr>
          <w:ilvl w:val="0"/>
          <w:numId w:val="5"/>
        </w:numPr>
        <w:spacing w:after="120"/>
        <w:ind w:left="714" w:hanging="357"/>
        <w:jc w:val="left"/>
        <w:rPr>
          <w:rFonts w:ascii="Arial" w:hAnsi="Arial" w:cs="Arial"/>
          <w:snapToGrid w:val="0"/>
          <w:sz w:val="24"/>
          <w:szCs w:val="24"/>
        </w:rPr>
      </w:pPr>
      <w:r w:rsidRPr="0064034F">
        <w:rPr>
          <w:rFonts w:ascii="Arial" w:hAnsi="Arial" w:cs="Arial"/>
          <w:sz w:val="24"/>
          <w:szCs w:val="24"/>
        </w:rPr>
        <w:t xml:space="preserve">Baited camera traps may be of use in confirming the presence and identity of rock wallabies (description of </w:t>
      </w:r>
      <w:r w:rsidR="007F4E12">
        <w:rPr>
          <w:rFonts w:ascii="Arial" w:hAnsi="Arial" w:cs="Arial"/>
          <w:sz w:val="24"/>
          <w:szCs w:val="24"/>
        </w:rPr>
        <w:t xml:space="preserve">the </w:t>
      </w:r>
      <w:r w:rsidR="00E56B68">
        <w:rPr>
          <w:rFonts w:ascii="Arial" w:hAnsi="Arial" w:cs="Arial"/>
          <w:sz w:val="24"/>
          <w:szCs w:val="24"/>
        </w:rPr>
        <w:t xml:space="preserve">survey </w:t>
      </w:r>
      <w:r w:rsidRPr="0064034F">
        <w:rPr>
          <w:rFonts w:ascii="Arial" w:hAnsi="Arial" w:cs="Arial"/>
          <w:sz w:val="24"/>
          <w:szCs w:val="24"/>
        </w:rPr>
        <w:t xml:space="preserve">technique and </w:t>
      </w:r>
      <w:r w:rsidR="00E56B68">
        <w:rPr>
          <w:rFonts w:ascii="Arial" w:hAnsi="Arial" w:cs="Arial"/>
          <w:sz w:val="24"/>
          <w:szCs w:val="24"/>
        </w:rPr>
        <w:t xml:space="preserve">recommended </w:t>
      </w:r>
      <w:r w:rsidRPr="0064034F">
        <w:rPr>
          <w:rFonts w:ascii="Arial" w:hAnsi="Arial" w:cs="Arial"/>
          <w:sz w:val="24"/>
          <w:szCs w:val="24"/>
        </w:rPr>
        <w:t xml:space="preserve">effort </w:t>
      </w:r>
      <w:r w:rsidR="007F4E12">
        <w:rPr>
          <w:rFonts w:ascii="Arial" w:hAnsi="Arial" w:cs="Arial"/>
          <w:sz w:val="24"/>
          <w:szCs w:val="24"/>
        </w:rPr>
        <w:t xml:space="preserve">is </w:t>
      </w:r>
      <w:r w:rsidRPr="0064034F">
        <w:rPr>
          <w:rFonts w:ascii="Arial" w:hAnsi="Arial" w:cs="Arial"/>
          <w:sz w:val="24"/>
          <w:szCs w:val="24"/>
        </w:rPr>
        <w:t xml:space="preserve">outlined in Section </w:t>
      </w:r>
      <w:r w:rsidR="003E0ACA" w:rsidRPr="0064034F">
        <w:rPr>
          <w:rFonts w:ascii="Arial" w:hAnsi="Arial" w:cs="Arial"/>
          <w:sz w:val="24"/>
          <w:szCs w:val="24"/>
        </w:rPr>
        <w:t>3</w:t>
      </w:r>
      <w:r w:rsidRPr="0064034F">
        <w:rPr>
          <w:rFonts w:ascii="Arial" w:hAnsi="Arial" w:cs="Arial"/>
          <w:sz w:val="24"/>
          <w:szCs w:val="24"/>
        </w:rPr>
        <w:t>.3.6)</w:t>
      </w:r>
    </w:p>
    <w:p w14:paraId="1B665A92" w14:textId="77777777" w:rsidR="007A30ED" w:rsidRPr="0064034F" w:rsidRDefault="007A30ED" w:rsidP="0064034F">
      <w:pPr>
        <w:pStyle w:val="BodyText"/>
        <w:numPr>
          <w:ilvl w:val="0"/>
          <w:numId w:val="25"/>
        </w:numPr>
        <w:spacing w:after="120"/>
        <w:ind w:left="714" w:hanging="357"/>
        <w:jc w:val="left"/>
        <w:rPr>
          <w:rFonts w:ascii="Arial" w:hAnsi="Arial" w:cs="Arial"/>
          <w:snapToGrid w:val="0"/>
          <w:sz w:val="24"/>
          <w:szCs w:val="24"/>
        </w:rPr>
      </w:pPr>
      <w:r w:rsidRPr="0064034F">
        <w:rPr>
          <w:rFonts w:ascii="Arial" w:hAnsi="Arial" w:cs="Arial"/>
          <w:sz w:val="24"/>
          <w:szCs w:val="24"/>
        </w:rPr>
        <w:t xml:space="preserve">observations for rock wallabies basking during the day, or becoming active at dusk, using binoculars from a location on the ground beneath suitable habitat or possibly from a helicopter according to </w:t>
      </w:r>
      <w:r w:rsidR="007F4E12">
        <w:rPr>
          <w:rFonts w:ascii="Arial" w:hAnsi="Arial" w:cs="Arial"/>
          <w:sz w:val="24"/>
          <w:szCs w:val="24"/>
        </w:rPr>
        <w:t>the</w:t>
      </w:r>
      <w:r w:rsidRPr="0064034F">
        <w:rPr>
          <w:rFonts w:ascii="Arial" w:hAnsi="Arial" w:cs="Arial"/>
          <w:sz w:val="24"/>
          <w:szCs w:val="24"/>
        </w:rPr>
        <w:t xml:space="preserve"> suggested survey technique and effort provided in Section </w:t>
      </w:r>
      <w:r w:rsidR="003E0ACA" w:rsidRPr="0064034F">
        <w:rPr>
          <w:rFonts w:ascii="Arial" w:hAnsi="Arial" w:cs="Arial"/>
          <w:sz w:val="24"/>
          <w:szCs w:val="24"/>
        </w:rPr>
        <w:t>3</w:t>
      </w:r>
      <w:r w:rsidRPr="0064034F">
        <w:rPr>
          <w:rFonts w:ascii="Arial" w:hAnsi="Arial" w:cs="Arial"/>
          <w:sz w:val="24"/>
          <w:szCs w:val="24"/>
        </w:rPr>
        <w:t>.3.11 (mini</w:t>
      </w:r>
      <w:r w:rsidR="003E0ACA" w:rsidRPr="0064034F">
        <w:rPr>
          <w:rFonts w:ascii="Arial" w:hAnsi="Arial" w:cs="Arial"/>
          <w:sz w:val="24"/>
          <w:szCs w:val="24"/>
        </w:rPr>
        <w:t>mising</w:t>
      </w:r>
      <w:r w:rsidRPr="0064034F">
        <w:rPr>
          <w:rFonts w:ascii="Arial" w:hAnsi="Arial" w:cs="Arial"/>
          <w:sz w:val="24"/>
          <w:szCs w:val="24"/>
        </w:rPr>
        <w:t xml:space="preserve"> disturbance to animals to ensure wallabies do not fall).</w:t>
      </w:r>
    </w:p>
    <w:p w14:paraId="40AD4850" w14:textId="77777777" w:rsidR="007A30ED" w:rsidRPr="0064034F" w:rsidRDefault="007A30ED" w:rsidP="0064034F">
      <w:pPr>
        <w:pStyle w:val="BodyText"/>
        <w:jc w:val="left"/>
        <w:rPr>
          <w:rFonts w:ascii="Arial" w:hAnsi="Arial" w:cs="Arial"/>
          <w:sz w:val="24"/>
          <w:szCs w:val="24"/>
        </w:rPr>
      </w:pPr>
    </w:p>
    <w:p w14:paraId="52BC0485" w14:textId="77777777" w:rsidR="007A30ED" w:rsidRDefault="007A30ED" w:rsidP="0064034F">
      <w:pPr>
        <w:pStyle w:val="BodyText"/>
        <w:spacing w:after="120"/>
        <w:jc w:val="left"/>
        <w:rPr>
          <w:rFonts w:ascii="Arial" w:hAnsi="Arial" w:cs="Arial"/>
          <w:sz w:val="24"/>
          <w:szCs w:val="24"/>
        </w:rPr>
      </w:pPr>
      <w:r w:rsidRPr="0064034F">
        <w:rPr>
          <w:rFonts w:ascii="Arial" w:hAnsi="Arial" w:cs="Arial"/>
          <w:sz w:val="24"/>
          <w:szCs w:val="24"/>
        </w:rPr>
        <w:t xml:space="preserve">The known range of the brush-tailed rock wallaby overlaps with that of Herbert's rock wallaby in the north. </w:t>
      </w:r>
      <w:r w:rsidRPr="0064034F">
        <w:rPr>
          <w:rFonts w:ascii="Arial" w:hAnsi="Arial" w:cs="Arial"/>
          <w:snapToGrid w:val="0"/>
          <w:sz w:val="24"/>
          <w:szCs w:val="24"/>
        </w:rPr>
        <w:t xml:space="preserve">Should confirmation of the species identity be required, then cage trapping surveys (conducted according to the description and recommended survey effort provided in Section </w:t>
      </w:r>
      <w:r w:rsidR="003E0ACA" w:rsidRPr="0064034F">
        <w:rPr>
          <w:rFonts w:ascii="Arial" w:hAnsi="Arial" w:cs="Arial"/>
          <w:snapToGrid w:val="0"/>
          <w:sz w:val="24"/>
          <w:szCs w:val="24"/>
        </w:rPr>
        <w:t>3</w:t>
      </w:r>
      <w:r w:rsidRPr="0064034F">
        <w:rPr>
          <w:rFonts w:ascii="Arial" w:hAnsi="Arial" w:cs="Arial"/>
          <w:snapToGrid w:val="0"/>
          <w:sz w:val="24"/>
          <w:szCs w:val="24"/>
        </w:rPr>
        <w:t xml:space="preserve">.3.10 and </w:t>
      </w:r>
      <w:r w:rsidR="003E0ACA" w:rsidRPr="0064034F">
        <w:rPr>
          <w:rFonts w:ascii="Arial" w:hAnsi="Arial" w:cs="Arial"/>
          <w:snapToGrid w:val="0"/>
          <w:sz w:val="24"/>
          <w:szCs w:val="24"/>
        </w:rPr>
        <w:t>3</w:t>
      </w:r>
      <w:r w:rsidRPr="0064034F">
        <w:rPr>
          <w:rFonts w:ascii="Arial" w:hAnsi="Arial" w:cs="Arial"/>
          <w:snapToGrid w:val="0"/>
          <w:sz w:val="24"/>
          <w:szCs w:val="24"/>
        </w:rPr>
        <w:t xml:space="preserve">.3.11), camera trapping (see </w:t>
      </w:r>
      <w:r w:rsidR="003E0ACA" w:rsidRPr="0064034F">
        <w:rPr>
          <w:rFonts w:ascii="Arial" w:hAnsi="Arial" w:cs="Arial"/>
          <w:snapToGrid w:val="0"/>
          <w:sz w:val="24"/>
          <w:szCs w:val="24"/>
        </w:rPr>
        <w:t>3</w:t>
      </w:r>
      <w:r w:rsidRPr="0064034F">
        <w:rPr>
          <w:rFonts w:ascii="Arial" w:hAnsi="Arial" w:cs="Arial"/>
          <w:snapToGrid w:val="0"/>
          <w:sz w:val="24"/>
          <w:szCs w:val="24"/>
        </w:rPr>
        <w:t>.3.6) or genetic analysis of</w:t>
      </w:r>
      <w:r w:rsidRPr="0064034F">
        <w:rPr>
          <w:rFonts w:ascii="Arial" w:hAnsi="Arial" w:cs="Arial"/>
          <w:sz w:val="24"/>
          <w:szCs w:val="24"/>
        </w:rPr>
        <w:t xml:space="preserve"> hair or tissue samples may need to be considered. These survey techniques can only be conducted with appropriate permission and licensing from relevant state or territory government organisations.</w:t>
      </w:r>
    </w:p>
    <w:p w14:paraId="12064BE5" w14:textId="77777777" w:rsidR="0064034F" w:rsidRPr="0064034F" w:rsidRDefault="0064034F" w:rsidP="0064034F">
      <w:pPr>
        <w:pStyle w:val="BodyText"/>
        <w:spacing w:after="120"/>
        <w:jc w:val="left"/>
        <w:rPr>
          <w:rFonts w:ascii="Arial" w:hAnsi="Arial" w:cs="Arial"/>
          <w:snapToGrid w:val="0"/>
          <w:sz w:val="24"/>
          <w:szCs w:val="24"/>
        </w:rPr>
      </w:pPr>
    </w:p>
    <w:p w14:paraId="169A410C" w14:textId="77777777" w:rsidR="007A30ED" w:rsidRPr="0064034F" w:rsidRDefault="007A30ED" w:rsidP="0064034F">
      <w:pPr>
        <w:pStyle w:val="BodyText2"/>
        <w:tabs>
          <w:tab w:val="left" w:pos="2160"/>
        </w:tabs>
        <w:spacing w:before="200" w:line="240" w:lineRule="auto"/>
        <w:ind w:left="2160" w:hanging="2160"/>
        <w:jc w:val="left"/>
        <w:rPr>
          <w:rFonts w:ascii="Arial" w:hAnsi="Arial" w:cs="Arial"/>
          <w:i/>
          <w:color w:val="0046AD"/>
          <w:sz w:val="24"/>
          <w:szCs w:val="24"/>
        </w:rPr>
      </w:pPr>
      <w:r w:rsidRPr="0064034F">
        <w:rPr>
          <w:rFonts w:ascii="Arial" w:hAnsi="Arial" w:cs="Arial"/>
          <w:i/>
          <w:color w:val="0046AD"/>
          <w:sz w:val="24"/>
          <w:szCs w:val="24"/>
        </w:rPr>
        <w:t>Similar species in range</w:t>
      </w:r>
    </w:p>
    <w:p w14:paraId="36BE2D52" w14:textId="77777777" w:rsidR="007A30ED" w:rsidRDefault="007A30ED" w:rsidP="0064034F">
      <w:pPr>
        <w:pStyle w:val="BodyText"/>
        <w:spacing w:after="120"/>
        <w:jc w:val="left"/>
        <w:rPr>
          <w:rFonts w:ascii="Arial" w:hAnsi="Arial" w:cs="Arial"/>
          <w:sz w:val="24"/>
          <w:szCs w:val="24"/>
        </w:rPr>
      </w:pPr>
      <w:r w:rsidRPr="0064034F">
        <w:rPr>
          <w:rFonts w:ascii="Arial" w:hAnsi="Arial" w:cs="Arial"/>
          <w:sz w:val="24"/>
          <w:szCs w:val="24"/>
        </w:rPr>
        <w:t xml:space="preserve">The range of the brush-tailed rock wallaby overlaps with that of Herbert's rock wallaby </w:t>
      </w:r>
      <w:r w:rsidRPr="0064034F">
        <w:rPr>
          <w:rFonts w:ascii="Arial" w:hAnsi="Arial" w:cs="Arial"/>
          <w:i/>
          <w:sz w:val="24"/>
          <w:szCs w:val="24"/>
        </w:rPr>
        <w:t>Petrogale herberti</w:t>
      </w:r>
      <w:r w:rsidRPr="0064034F">
        <w:rPr>
          <w:rFonts w:ascii="Arial" w:hAnsi="Arial" w:cs="Arial"/>
          <w:sz w:val="24"/>
          <w:szCs w:val="24"/>
        </w:rPr>
        <w:t xml:space="preserve"> in the north of the range.</w:t>
      </w:r>
    </w:p>
    <w:p w14:paraId="38DD72F7" w14:textId="77777777" w:rsidR="0064034F" w:rsidRPr="0064034F" w:rsidRDefault="0064034F" w:rsidP="0064034F">
      <w:pPr>
        <w:pStyle w:val="BodyText"/>
        <w:spacing w:after="120"/>
        <w:jc w:val="left"/>
        <w:rPr>
          <w:rFonts w:ascii="Arial" w:hAnsi="Arial" w:cs="Arial"/>
          <w:sz w:val="24"/>
          <w:szCs w:val="24"/>
        </w:rPr>
      </w:pPr>
    </w:p>
    <w:p w14:paraId="22902ED8" w14:textId="77777777" w:rsidR="007A30ED" w:rsidRPr="0064034F" w:rsidRDefault="007A30ED" w:rsidP="0064034F">
      <w:pPr>
        <w:pStyle w:val="BodyText2"/>
        <w:tabs>
          <w:tab w:val="left" w:pos="2160"/>
        </w:tabs>
        <w:spacing w:before="200" w:line="240" w:lineRule="auto"/>
        <w:ind w:left="2160" w:hanging="2160"/>
        <w:jc w:val="left"/>
        <w:rPr>
          <w:rFonts w:ascii="Arial" w:hAnsi="Arial" w:cs="Arial"/>
          <w:i/>
          <w:color w:val="0046AD"/>
          <w:sz w:val="24"/>
          <w:szCs w:val="24"/>
        </w:rPr>
      </w:pPr>
      <w:r w:rsidRPr="0064034F">
        <w:rPr>
          <w:rFonts w:ascii="Arial" w:hAnsi="Arial" w:cs="Arial"/>
          <w:i/>
          <w:color w:val="0046AD"/>
          <w:sz w:val="24"/>
          <w:szCs w:val="24"/>
        </w:rPr>
        <w:t xml:space="preserve">References </w:t>
      </w:r>
    </w:p>
    <w:p w14:paraId="1061E864" w14:textId="77777777" w:rsidR="007A30ED" w:rsidRPr="0064034F" w:rsidRDefault="007A30ED" w:rsidP="0064034F">
      <w:pPr>
        <w:pStyle w:val="BodyText"/>
        <w:jc w:val="left"/>
        <w:rPr>
          <w:rFonts w:ascii="Arial" w:hAnsi="Arial" w:cs="Arial"/>
          <w:sz w:val="24"/>
          <w:szCs w:val="24"/>
        </w:rPr>
      </w:pPr>
      <w:r w:rsidRPr="0064034F">
        <w:rPr>
          <w:rFonts w:ascii="Arial" w:hAnsi="Arial" w:cs="Arial"/>
          <w:sz w:val="24"/>
          <w:szCs w:val="24"/>
        </w:rPr>
        <w:t xml:space="preserve">Browning, T.L., Taggart, D.A. Rummery, C., Close, R.L. and Eldridge, M.D.B. 2001. Multifaceted genetic analysis of the 'Critically Endangered' brush-tailed rock wallaby </w:t>
      </w:r>
      <w:r w:rsidRPr="0064034F">
        <w:rPr>
          <w:rFonts w:ascii="Arial" w:hAnsi="Arial" w:cs="Arial"/>
          <w:i/>
          <w:sz w:val="24"/>
          <w:szCs w:val="24"/>
        </w:rPr>
        <w:t>Petrogale penicillata</w:t>
      </w:r>
      <w:r w:rsidRPr="0064034F">
        <w:rPr>
          <w:rFonts w:ascii="Arial" w:hAnsi="Arial" w:cs="Arial"/>
          <w:sz w:val="24"/>
          <w:szCs w:val="24"/>
        </w:rPr>
        <w:t xml:space="preserve"> in </w:t>
      </w:r>
      <w:smartTag w:uri="urn:schemas-microsoft-com:office:smarttags" w:element="place">
        <w:smartTag w:uri="urn:schemas-microsoft-com:office:smarttags" w:element="City">
          <w:r w:rsidRPr="0064034F">
            <w:rPr>
              <w:rFonts w:ascii="Arial" w:hAnsi="Arial" w:cs="Arial"/>
              <w:sz w:val="24"/>
              <w:szCs w:val="24"/>
            </w:rPr>
            <w:t>Victoria</w:t>
          </w:r>
        </w:smartTag>
        <w:r w:rsidRPr="0064034F">
          <w:rPr>
            <w:rFonts w:ascii="Arial" w:hAnsi="Arial" w:cs="Arial"/>
            <w:sz w:val="24"/>
            <w:szCs w:val="24"/>
          </w:rPr>
          <w:t xml:space="preserve">, </w:t>
        </w:r>
        <w:smartTag w:uri="urn:schemas-microsoft-com:office:smarttags" w:element="country-region">
          <w:r w:rsidRPr="0064034F">
            <w:rPr>
              <w:rFonts w:ascii="Arial" w:hAnsi="Arial" w:cs="Arial"/>
              <w:sz w:val="24"/>
              <w:szCs w:val="24"/>
            </w:rPr>
            <w:t>Australia</w:t>
          </w:r>
        </w:smartTag>
      </w:smartTag>
      <w:r w:rsidRPr="0064034F">
        <w:rPr>
          <w:rFonts w:ascii="Arial" w:hAnsi="Arial" w:cs="Arial"/>
          <w:sz w:val="24"/>
          <w:szCs w:val="24"/>
        </w:rPr>
        <w:t xml:space="preserve">: Implications for management. </w:t>
      </w:r>
      <w:r w:rsidRPr="0064034F">
        <w:rPr>
          <w:rFonts w:ascii="Arial" w:hAnsi="Arial" w:cs="Arial"/>
          <w:i/>
          <w:sz w:val="24"/>
          <w:szCs w:val="24"/>
        </w:rPr>
        <w:t>Conservation Genetics</w:t>
      </w:r>
      <w:r w:rsidRPr="0064034F">
        <w:rPr>
          <w:rFonts w:ascii="Arial" w:hAnsi="Arial" w:cs="Arial"/>
          <w:sz w:val="24"/>
          <w:szCs w:val="24"/>
        </w:rPr>
        <w:t xml:space="preserve"> 2: 145-156.</w:t>
      </w:r>
    </w:p>
    <w:p w14:paraId="171D0897" w14:textId="77777777" w:rsidR="007A30ED" w:rsidRPr="0064034F" w:rsidRDefault="007A30ED" w:rsidP="0064034F">
      <w:pPr>
        <w:pStyle w:val="BodyText"/>
        <w:jc w:val="left"/>
        <w:rPr>
          <w:rFonts w:ascii="Arial" w:hAnsi="Arial" w:cs="Arial"/>
          <w:sz w:val="24"/>
          <w:szCs w:val="24"/>
        </w:rPr>
      </w:pPr>
    </w:p>
    <w:p w14:paraId="4FDF4E8A" w14:textId="77777777" w:rsidR="007A30ED" w:rsidRPr="0064034F" w:rsidRDefault="007A30ED" w:rsidP="0064034F">
      <w:pPr>
        <w:pStyle w:val="BodyText"/>
        <w:jc w:val="left"/>
        <w:rPr>
          <w:rFonts w:ascii="Arial" w:hAnsi="Arial" w:cs="Arial"/>
          <w:sz w:val="24"/>
          <w:szCs w:val="24"/>
        </w:rPr>
      </w:pPr>
      <w:r w:rsidRPr="0064034F">
        <w:rPr>
          <w:rFonts w:ascii="Arial" w:hAnsi="Arial" w:cs="Arial"/>
          <w:sz w:val="24"/>
          <w:szCs w:val="24"/>
        </w:rPr>
        <w:t>Eldridge, M.D.B. and Pearson. D.J. 2008. Black-footed Rock wallaby</w:t>
      </w:r>
      <w:r w:rsidRPr="0064034F">
        <w:rPr>
          <w:rFonts w:ascii="Arial" w:hAnsi="Arial" w:cs="Arial"/>
          <w:i/>
          <w:sz w:val="24"/>
          <w:szCs w:val="24"/>
        </w:rPr>
        <w:t xml:space="preserve"> Petrogale lateralis</w:t>
      </w:r>
      <w:r w:rsidRPr="0064034F">
        <w:rPr>
          <w:rFonts w:ascii="Arial" w:hAnsi="Arial" w:cs="Arial"/>
          <w:sz w:val="24"/>
          <w:szCs w:val="24"/>
        </w:rPr>
        <w:t xml:space="preserve">. In </w:t>
      </w:r>
      <w:r w:rsidRPr="0064034F">
        <w:rPr>
          <w:rFonts w:ascii="Arial" w:hAnsi="Arial" w:cs="Arial"/>
          <w:i/>
          <w:sz w:val="24"/>
          <w:szCs w:val="24"/>
        </w:rPr>
        <w:t xml:space="preserve">‘The Mammals of </w:t>
      </w:r>
      <w:smartTag w:uri="urn:schemas-microsoft-com:office:smarttags" w:element="country-region">
        <w:r w:rsidRPr="0064034F">
          <w:rPr>
            <w:rFonts w:ascii="Arial" w:hAnsi="Arial" w:cs="Arial"/>
            <w:i/>
            <w:sz w:val="24"/>
            <w:szCs w:val="24"/>
          </w:rPr>
          <w:t>Australia</w:t>
        </w:r>
      </w:smartTag>
      <w:r w:rsidRPr="0064034F">
        <w:rPr>
          <w:rFonts w:ascii="Arial" w:hAnsi="Arial" w:cs="Arial"/>
          <w:i/>
          <w:sz w:val="24"/>
          <w:szCs w:val="24"/>
        </w:rPr>
        <w:t xml:space="preserve">’ </w:t>
      </w:r>
      <w:r w:rsidRPr="0064034F">
        <w:rPr>
          <w:rFonts w:ascii="Arial" w:hAnsi="Arial" w:cs="Arial"/>
          <w:sz w:val="24"/>
          <w:szCs w:val="24"/>
        </w:rPr>
        <w:t xml:space="preserve">(Eds. S. Van Dyck and R. Strahan) pp. 376-380 (Reed New </w:t>
      </w:r>
      <w:smartTag w:uri="urn:schemas-microsoft-com:office:smarttags" w:element="City">
        <w:r w:rsidRPr="0064034F">
          <w:rPr>
            <w:rFonts w:ascii="Arial" w:hAnsi="Arial" w:cs="Arial"/>
            <w:sz w:val="24"/>
            <w:szCs w:val="24"/>
          </w:rPr>
          <w:t>Holland</w:t>
        </w:r>
      </w:smartTag>
      <w:r w:rsidRPr="0064034F">
        <w:rPr>
          <w:rFonts w:ascii="Arial" w:hAnsi="Arial" w:cs="Arial"/>
          <w:sz w:val="24"/>
          <w:szCs w:val="24"/>
        </w:rPr>
        <w:t xml:space="preserve">: </w:t>
      </w:r>
      <w:smartTag w:uri="urn:schemas-microsoft-com:office:smarttags" w:element="place">
        <w:smartTag w:uri="urn:schemas-microsoft-com:office:smarttags" w:element="City">
          <w:r w:rsidRPr="0064034F">
            <w:rPr>
              <w:rFonts w:ascii="Arial" w:hAnsi="Arial" w:cs="Arial"/>
              <w:sz w:val="24"/>
              <w:szCs w:val="24"/>
            </w:rPr>
            <w:t>Sydney</w:t>
          </w:r>
        </w:smartTag>
      </w:smartTag>
      <w:r w:rsidRPr="0064034F">
        <w:rPr>
          <w:rFonts w:ascii="Arial" w:hAnsi="Arial" w:cs="Arial"/>
          <w:sz w:val="24"/>
          <w:szCs w:val="24"/>
        </w:rPr>
        <w:t xml:space="preserve">). </w:t>
      </w:r>
    </w:p>
    <w:p w14:paraId="44D4DB20" w14:textId="77777777" w:rsidR="007A30ED" w:rsidRPr="0064034F" w:rsidRDefault="007A30ED" w:rsidP="0064034F">
      <w:pPr>
        <w:pStyle w:val="BodyText"/>
        <w:jc w:val="left"/>
        <w:rPr>
          <w:rFonts w:ascii="Arial" w:hAnsi="Arial" w:cs="Arial"/>
          <w:sz w:val="24"/>
          <w:szCs w:val="24"/>
        </w:rPr>
      </w:pPr>
    </w:p>
    <w:p w14:paraId="34E7300B" w14:textId="77777777" w:rsidR="007A30ED" w:rsidRPr="0064034F" w:rsidRDefault="007A30ED" w:rsidP="0064034F">
      <w:pPr>
        <w:pStyle w:val="BodyText"/>
        <w:jc w:val="left"/>
        <w:rPr>
          <w:rFonts w:ascii="Arial" w:hAnsi="Arial" w:cs="Arial"/>
          <w:sz w:val="24"/>
          <w:szCs w:val="24"/>
        </w:rPr>
      </w:pPr>
      <w:r w:rsidRPr="0064034F">
        <w:rPr>
          <w:rFonts w:ascii="Arial" w:hAnsi="Arial" w:cs="Arial"/>
          <w:sz w:val="24"/>
          <w:szCs w:val="24"/>
        </w:rPr>
        <w:t xml:space="preserve">Joblin, K.P.W. 1983. </w:t>
      </w:r>
      <w:r w:rsidRPr="0064034F">
        <w:rPr>
          <w:rFonts w:ascii="Arial" w:hAnsi="Arial" w:cs="Arial"/>
          <w:i/>
          <w:sz w:val="24"/>
          <w:szCs w:val="24"/>
        </w:rPr>
        <w:t xml:space="preserve">Behaviour and ecology of the brushtailed rockwallaby </w:t>
      </w:r>
      <w:r w:rsidRPr="0064034F">
        <w:rPr>
          <w:rFonts w:ascii="Arial" w:hAnsi="Arial" w:cs="Arial"/>
          <w:sz w:val="24"/>
          <w:szCs w:val="24"/>
        </w:rPr>
        <w:t>Petrogale penicillata</w:t>
      </w:r>
      <w:r w:rsidRPr="0064034F">
        <w:rPr>
          <w:rFonts w:ascii="Arial" w:hAnsi="Arial" w:cs="Arial"/>
          <w:i/>
          <w:sz w:val="24"/>
          <w:szCs w:val="24"/>
        </w:rPr>
        <w:t xml:space="preserve">, in the </w:t>
      </w:r>
      <w:smartTag w:uri="urn:schemas-microsoft-com:office:smarttags" w:element="place">
        <w:r w:rsidRPr="0064034F">
          <w:rPr>
            <w:rFonts w:ascii="Arial" w:hAnsi="Arial" w:cs="Arial"/>
            <w:i/>
            <w:sz w:val="24"/>
            <w:szCs w:val="24"/>
          </w:rPr>
          <w:t>New England</w:t>
        </w:r>
      </w:smartTag>
      <w:r w:rsidRPr="0064034F">
        <w:rPr>
          <w:rFonts w:ascii="Arial" w:hAnsi="Arial" w:cs="Arial"/>
          <w:i/>
          <w:sz w:val="24"/>
          <w:szCs w:val="24"/>
        </w:rPr>
        <w:t xml:space="preserve"> region</w:t>
      </w:r>
      <w:r w:rsidRPr="0064034F">
        <w:rPr>
          <w:rFonts w:ascii="Arial" w:hAnsi="Arial" w:cs="Arial"/>
          <w:sz w:val="24"/>
          <w:szCs w:val="24"/>
        </w:rPr>
        <w:t xml:space="preserve">. Master of Natural Resource thesis. </w:t>
      </w:r>
      <w:smartTag w:uri="urn:schemas-microsoft-com:office:smarttags" w:element="place">
        <w:smartTag w:uri="urn:schemas-microsoft-com:office:smarttags" w:element="PlaceType">
          <w:r w:rsidRPr="0064034F">
            <w:rPr>
              <w:rFonts w:ascii="Arial" w:hAnsi="Arial" w:cs="Arial"/>
              <w:sz w:val="24"/>
              <w:szCs w:val="24"/>
            </w:rPr>
            <w:t>University</w:t>
          </w:r>
        </w:smartTag>
        <w:r w:rsidRPr="0064034F">
          <w:rPr>
            <w:rFonts w:ascii="Arial" w:hAnsi="Arial" w:cs="Arial"/>
            <w:sz w:val="24"/>
            <w:szCs w:val="24"/>
          </w:rPr>
          <w:t xml:space="preserve"> of </w:t>
        </w:r>
        <w:smartTag w:uri="urn:schemas-microsoft-com:office:smarttags" w:element="PlaceName">
          <w:r w:rsidRPr="0064034F">
            <w:rPr>
              <w:rFonts w:ascii="Arial" w:hAnsi="Arial" w:cs="Arial"/>
              <w:sz w:val="24"/>
              <w:szCs w:val="24"/>
            </w:rPr>
            <w:t>New England</w:t>
          </w:r>
        </w:smartTag>
      </w:smartTag>
      <w:r w:rsidRPr="0064034F">
        <w:rPr>
          <w:rFonts w:ascii="Arial" w:hAnsi="Arial" w:cs="Arial"/>
          <w:sz w:val="24"/>
          <w:szCs w:val="24"/>
        </w:rPr>
        <w:t>, Armidale, NSW.</w:t>
      </w:r>
    </w:p>
    <w:p w14:paraId="242AF289" w14:textId="77777777" w:rsidR="007A30ED" w:rsidRPr="0064034F" w:rsidRDefault="007A30ED" w:rsidP="0064034F">
      <w:pPr>
        <w:pStyle w:val="BodyText"/>
        <w:jc w:val="left"/>
        <w:rPr>
          <w:rFonts w:ascii="Arial" w:hAnsi="Arial" w:cs="Arial"/>
          <w:sz w:val="24"/>
          <w:szCs w:val="24"/>
        </w:rPr>
      </w:pPr>
    </w:p>
    <w:p w14:paraId="1EA731C3" w14:textId="77777777" w:rsidR="007A30ED" w:rsidRPr="0064034F" w:rsidRDefault="007A30ED" w:rsidP="0064034F">
      <w:pPr>
        <w:pStyle w:val="BodyText"/>
        <w:jc w:val="left"/>
        <w:rPr>
          <w:rFonts w:ascii="Arial" w:hAnsi="Arial" w:cs="Arial"/>
          <w:sz w:val="24"/>
          <w:szCs w:val="24"/>
        </w:rPr>
      </w:pPr>
      <w:r w:rsidRPr="0064034F">
        <w:rPr>
          <w:rFonts w:ascii="Arial" w:hAnsi="Arial" w:cs="Arial"/>
          <w:sz w:val="24"/>
          <w:szCs w:val="24"/>
        </w:rPr>
        <w:t xml:space="preserve">Menkhorst, P. and Knight, F. 2001. </w:t>
      </w:r>
      <w:r w:rsidRPr="0064034F">
        <w:rPr>
          <w:rFonts w:ascii="Arial" w:hAnsi="Arial" w:cs="Arial"/>
          <w:i/>
          <w:sz w:val="24"/>
          <w:szCs w:val="24"/>
        </w:rPr>
        <w:t xml:space="preserve">A field Guide to the Mammals of </w:t>
      </w:r>
      <w:smartTag w:uri="urn:schemas-microsoft-com:office:smarttags" w:element="place">
        <w:smartTag w:uri="urn:schemas-microsoft-com:office:smarttags" w:element="country-region">
          <w:r w:rsidRPr="0064034F">
            <w:rPr>
              <w:rFonts w:ascii="Arial" w:hAnsi="Arial" w:cs="Arial"/>
              <w:i/>
              <w:sz w:val="24"/>
              <w:szCs w:val="24"/>
            </w:rPr>
            <w:t>Australia</w:t>
          </w:r>
        </w:smartTag>
      </w:smartTag>
      <w:r w:rsidRPr="0064034F">
        <w:rPr>
          <w:rFonts w:ascii="Arial" w:hAnsi="Arial" w:cs="Arial"/>
          <w:i/>
          <w:sz w:val="24"/>
          <w:szCs w:val="24"/>
        </w:rPr>
        <w:t xml:space="preserve">. </w:t>
      </w:r>
      <w:r w:rsidRPr="0064034F">
        <w:rPr>
          <w:rFonts w:ascii="Arial" w:hAnsi="Arial" w:cs="Arial"/>
          <w:sz w:val="24"/>
          <w:szCs w:val="24"/>
        </w:rPr>
        <w:t>(</w:t>
      </w:r>
      <w:smartTag w:uri="urn:schemas-microsoft-com:office:smarttags" w:element="PlaceName">
        <w:r w:rsidRPr="0064034F">
          <w:rPr>
            <w:rFonts w:ascii="Arial" w:hAnsi="Arial" w:cs="Arial"/>
            <w:sz w:val="24"/>
            <w:szCs w:val="24"/>
          </w:rPr>
          <w:t>Oxford</w:t>
        </w:r>
      </w:smartTag>
      <w:r w:rsidRPr="0064034F">
        <w:rPr>
          <w:rFonts w:ascii="Arial" w:hAnsi="Arial" w:cs="Arial"/>
          <w:sz w:val="24"/>
          <w:szCs w:val="24"/>
        </w:rPr>
        <w:t xml:space="preserve"> </w:t>
      </w:r>
      <w:smartTag w:uri="urn:schemas-microsoft-com:office:smarttags" w:element="PlaceType">
        <w:r w:rsidRPr="0064034F">
          <w:rPr>
            <w:rFonts w:ascii="Arial" w:hAnsi="Arial" w:cs="Arial"/>
            <w:sz w:val="24"/>
            <w:szCs w:val="24"/>
          </w:rPr>
          <w:t>University</w:t>
        </w:r>
      </w:smartTag>
      <w:r w:rsidRPr="0064034F">
        <w:rPr>
          <w:rFonts w:ascii="Arial" w:hAnsi="Arial" w:cs="Arial"/>
          <w:sz w:val="24"/>
          <w:szCs w:val="24"/>
        </w:rPr>
        <w:t xml:space="preserve"> Press: </w:t>
      </w:r>
      <w:smartTag w:uri="urn:schemas-microsoft-com:office:smarttags" w:element="place">
        <w:smartTag w:uri="urn:schemas-microsoft-com:office:smarttags" w:element="country-region">
          <w:r w:rsidRPr="0064034F">
            <w:rPr>
              <w:rFonts w:ascii="Arial" w:hAnsi="Arial" w:cs="Arial"/>
              <w:sz w:val="24"/>
              <w:szCs w:val="24"/>
            </w:rPr>
            <w:t>Australia</w:t>
          </w:r>
        </w:smartTag>
      </w:smartTag>
      <w:r w:rsidRPr="0064034F">
        <w:rPr>
          <w:rFonts w:ascii="Arial" w:hAnsi="Arial" w:cs="Arial"/>
          <w:sz w:val="24"/>
          <w:szCs w:val="24"/>
        </w:rPr>
        <w:t>).</w:t>
      </w:r>
    </w:p>
    <w:p w14:paraId="0F2CBDF7" w14:textId="77777777" w:rsidR="007A30ED" w:rsidRPr="0064034F" w:rsidRDefault="007A30ED" w:rsidP="0064034F">
      <w:pPr>
        <w:pStyle w:val="BodyText"/>
        <w:jc w:val="left"/>
        <w:rPr>
          <w:rFonts w:ascii="Arial" w:hAnsi="Arial" w:cs="Arial"/>
          <w:sz w:val="24"/>
          <w:szCs w:val="24"/>
        </w:rPr>
      </w:pPr>
    </w:p>
    <w:p w14:paraId="42806214" w14:textId="77777777" w:rsidR="007A30ED" w:rsidRPr="0064034F" w:rsidRDefault="007A30ED" w:rsidP="0064034F">
      <w:pPr>
        <w:pStyle w:val="BodyText"/>
        <w:jc w:val="left"/>
        <w:rPr>
          <w:rFonts w:ascii="Arial" w:hAnsi="Arial" w:cs="Arial"/>
          <w:sz w:val="24"/>
          <w:szCs w:val="24"/>
        </w:rPr>
      </w:pPr>
      <w:r w:rsidRPr="0064034F">
        <w:rPr>
          <w:rFonts w:ascii="Arial" w:hAnsi="Arial" w:cs="Arial"/>
          <w:sz w:val="24"/>
          <w:szCs w:val="24"/>
        </w:rPr>
        <w:t xml:space="preserve">Norris, K.C. and Belcher, </w:t>
      </w:r>
      <w:smartTag w:uri="urn:schemas-microsoft-com:office:smarttags" w:element="place">
        <w:smartTag w:uri="urn:schemas-microsoft-com:office:smarttags" w:element="country-region">
          <w:r w:rsidRPr="0064034F">
            <w:rPr>
              <w:rFonts w:ascii="Arial" w:hAnsi="Arial" w:cs="Arial"/>
              <w:sz w:val="24"/>
              <w:szCs w:val="24"/>
            </w:rPr>
            <w:t>C.A.</w:t>
          </w:r>
        </w:smartTag>
      </w:smartTag>
      <w:r w:rsidRPr="0064034F">
        <w:rPr>
          <w:rFonts w:ascii="Arial" w:hAnsi="Arial" w:cs="Arial"/>
          <w:sz w:val="24"/>
          <w:szCs w:val="24"/>
        </w:rPr>
        <w:t xml:space="preserve"> 1986. </w:t>
      </w:r>
      <w:r w:rsidRPr="0064034F">
        <w:rPr>
          <w:rFonts w:ascii="Arial" w:hAnsi="Arial" w:cs="Arial"/>
          <w:i/>
          <w:sz w:val="24"/>
          <w:szCs w:val="24"/>
        </w:rPr>
        <w:t>The Brush-tailed Rock wallaby in Gippsland.</w:t>
      </w:r>
      <w:r w:rsidRPr="0064034F">
        <w:rPr>
          <w:rFonts w:ascii="Arial" w:hAnsi="Arial" w:cs="Arial"/>
          <w:sz w:val="24"/>
          <w:szCs w:val="24"/>
        </w:rPr>
        <w:t xml:space="preserve"> Unpublished Report compiled for the Bairnsdale Region, Dept. of Conservation, Forests and Lands.</w:t>
      </w:r>
    </w:p>
    <w:p w14:paraId="523F7FB1" w14:textId="77777777" w:rsidR="007A30ED" w:rsidRPr="0064034F" w:rsidRDefault="007A30ED" w:rsidP="0064034F">
      <w:pPr>
        <w:pStyle w:val="BodyText"/>
        <w:jc w:val="left"/>
        <w:rPr>
          <w:rFonts w:ascii="Arial" w:hAnsi="Arial" w:cs="Arial"/>
          <w:sz w:val="24"/>
          <w:szCs w:val="24"/>
        </w:rPr>
      </w:pPr>
    </w:p>
    <w:p w14:paraId="69128EC0" w14:textId="77777777" w:rsidR="007A30ED" w:rsidRPr="0064034F" w:rsidRDefault="007A30ED" w:rsidP="0064034F">
      <w:pPr>
        <w:pStyle w:val="BodyText"/>
        <w:jc w:val="left"/>
        <w:rPr>
          <w:rFonts w:ascii="Arial" w:hAnsi="Arial" w:cs="Arial"/>
          <w:sz w:val="24"/>
          <w:szCs w:val="24"/>
        </w:rPr>
      </w:pPr>
      <w:r w:rsidRPr="0064034F">
        <w:rPr>
          <w:rFonts w:ascii="Arial" w:hAnsi="Arial" w:cs="Arial"/>
          <w:sz w:val="24"/>
          <w:szCs w:val="24"/>
        </w:rPr>
        <w:t xml:space="preserve">NSW NPWS. 2002. </w:t>
      </w:r>
      <w:r w:rsidRPr="0064034F">
        <w:rPr>
          <w:rFonts w:ascii="Arial" w:hAnsi="Arial" w:cs="Arial"/>
          <w:i/>
          <w:sz w:val="24"/>
          <w:szCs w:val="24"/>
        </w:rPr>
        <w:t>Warrumbungle Brush-tailed Rock wallaby Endangered Population Recovery Plan</w:t>
      </w:r>
      <w:r w:rsidRPr="0064034F">
        <w:rPr>
          <w:rFonts w:ascii="Arial" w:hAnsi="Arial" w:cs="Arial"/>
          <w:sz w:val="24"/>
          <w:szCs w:val="24"/>
        </w:rPr>
        <w:t xml:space="preserve">. </w:t>
      </w:r>
      <w:smartTag w:uri="urn:schemas-microsoft-com:office:smarttags" w:element="place">
        <w:smartTag w:uri="urn:schemas-microsoft-com:office:smarttags" w:element="PlaceName">
          <w:r w:rsidRPr="0064034F">
            <w:rPr>
              <w:rFonts w:ascii="Arial" w:hAnsi="Arial" w:cs="Arial"/>
              <w:sz w:val="24"/>
              <w:szCs w:val="24"/>
            </w:rPr>
            <w:t>NSW</w:t>
          </w:r>
        </w:smartTag>
        <w:r w:rsidRPr="0064034F">
          <w:rPr>
            <w:rFonts w:ascii="Arial" w:hAnsi="Arial" w:cs="Arial"/>
            <w:sz w:val="24"/>
            <w:szCs w:val="24"/>
          </w:rPr>
          <w:t xml:space="preserve"> </w:t>
        </w:r>
        <w:smartTag w:uri="urn:schemas-microsoft-com:office:smarttags" w:element="PlaceType">
          <w:r w:rsidRPr="0064034F">
            <w:rPr>
              <w:rFonts w:ascii="Arial" w:hAnsi="Arial" w:cs="Arial"/>
              <w:sz w:val="24"/>
              <w:szCs w:val="24"/>
            </w:rPr>
            <w:t>National Parks</w:t>
          </w:r>
        </w:smartTag>
      </w:smartTag>
      <w:r w:rsidRPr="0064034F">
        <w:rPr>
          <w:rFonts w:ascii="Arial" w:hAnsi="Arial" w:cs="Arial"/>
          <w:sz w:val="24"/>
          <w:szCs w:val="24"/>
        </w:rPr>
        <w:t xml:space="preserve"> and Wildlife Service, Hurstville NSW.</w:t>
      </w:r>
    </w:p>
    <w:p w14:paraId="07FB59B5" w14:textId="77777777" w:rsidR="007A30ED" w:rsidRPr="0064034F" w:rsidRDefault="007A30ED" w:rsidP="0064034F">
      <w:pPr>
        <w:pStyle w:val="BodyText"/>
        <w:jc w:val="left"/>
        <w:rPr>
          <w:rFonts w:ascii="Arial" w:hAnsi="Arial" w:cs="Arial"/>
          <w:sz w:val="24"/>
          <w:szCs w:val="24"/>
        </w:rPr>
      </w:pPr>
    </w:p>
    <w:p w14:paraId="50AD3531" w14:textId="77777777" w:rsidR="007A30ED" w:rsidRPr="0064034F" w:rsidRDefault="007A30ED" w:rsidP="0064034F">
      <w:pPr>
        <w:pStyle w:val="BodyText"/>
        <w:jc w:val="left"/>
        <w:rPr>
          <w:rFonts w:ascii="Arial" w:hAnsi="Arial" w:cs="Arial"/>
          <w:sz w:val="24"/>
          <w:szCs w:val="24"/>
        </w:rPr>
      </w:pPr>
      <w:r w:rsidRPr="0064034F">
        <w:rPr>
          <w:rFonts w:ascii="Arial" w:hAnsi="Arial" w:cs="Arial"/>
          <w:sz w:val="24"/>
          <w:szCs w:val="24"/>
        </w:rPr>
        <w:t xml:space="preserve">Short, J.C. 1989. The diet of the Brush-tailed Rock wallaby in </w:t>
      </w:r>
      <w:smartTag w:uri="urn:schemas-microsoft-com:office:smarttags" w:element="State">
        <w:smartTag w:uri="urn:schemas-microsoft-com:office:smarttags" w:element="place">
          <w:r w:rsidRPr="0064034F">
            <w:rPr>
              <w:rFonts w:ascii="Arial" w:hAnsi="Arial" w:cs="Arial"/>
              <w:sz w:val="24"/>
              <w:szCs w:val="24"/>
            </w:rPr>
            <w:t>New South Wales</w:t>
          </w:r>
        </w:smartTag>
      </w:smartTag>
      <w:r w:rsidRPr="0064034F">
        <w:rPr>
          <w:rFonts w:ascii="Arial" w:hAnsi="Arial" w:cs="Arial"/>
          <w:sz w:val="24"/>
          <w:szCs w:val="24"/>
        </w:rPr>
        <w:t xml:space="preserve">. </w:t>
      </w:r>
      <w:r w:rsidRPr="0064034F">
        <w:rPr>
          <w:rFonts w:ascii="Arial" w:hAnsi="Arial" w:cs="Arial"/>
          <w:i/>
          <w:sz w:val="24"/>
          <w:szCs w:val="24"/>
        </w:rPr>
        <w:t>Australian Wildlife Research</w:t>
      </w:r>
      <w:r w:rsidRPr="0064034F">
        <w:rPr>
          <w:rFonts w:ascii="Arial" w:hAnsi="Arial" w:cs="Arial"/>
          <w:sz w:val="24"/>
          <w:szCs w:val="24"/>
        </w:rPr>
        <w:t xml:space="preserve"> 16: 11-18.</w:t>
      </w:r>
    </w:p>
    <w:p w14:paraId="1FDE7ABC" w14:textId="77777777" w:rsidR="007A30ED" w:rsidRPr="00562BB8" w:rsidRDefault="007A30ED" w:rsidP="007A30ED">
      <w:pPr>
        <w:pStyle w:val="BodyText"/>
        <w:sectPr w:rsidR="007A30ED" w:rsidRPr="00562BB8">
          <w:pgSz w:w="11906" w:h="16838"/>
          <w:pgMar w:top="1440" w:right="1800" w:bottom="1440" w:left="1800" w:header="720" w:footer="720" w:gutter="0"/>
          <w:cols w:space="720"/>
        </w:sectPr>
      </w:pPr>
    </w:p>
    <w:bookmarkEnd w:id="85"/>
    <w:bookmarkEnd w:id="86"/>
    <w:p w14:paraId="35174149" w14:textId="77777777" w:rsidR="007A30ED" w:rsidRPr="0064034F" w:rsidRDefault="007A30ED" w:rsidP="007A30ED">
      <w:pPr>
        <w:pStyle w:val="ReptileHeader"/>
        <w:spacing w:before="0"/>
        <w:ind w:left="0" w:firstLine="0"/>
        <w:rPr>
          <w:rFonts w:ascii="Arial" w:hAnsi="Arial" w:cs="Arial"/>
          <w:color w:val="0070C0"/>
          <w:sz w:val="36"/>
          <w:szCs w:val="36"/>
        </w:rPr>
      </w:pPr>
      <w:r w:rsidRPr="0064034F">
        <w:rPr>
          <w:rFonts w:ascii="Arial" w:hAnsi="Arial" w:cs="Arial"/>
          <w:i w:val="0"/>
          <w:sz w:val="36"/>
          <w:szCs w:val="36"/>
        </w:rPr>
        <w:t xml:space="preserve">Carpentarian antechinus </w:t>
      </w:r>
    </w:p>
    <w:p w14:paraId="58304FD4" w14:textId="77777777" w:rsidR="007A30ED" w:rsidRPr="0064034F" w:rsidRDefault="007A30ED" w:rsidP="0064034F">
      <w:pPr>
        <w:jc w:val="left"/>
        <w:rPr>
          <w:rFonts w:ascii="Arial" w:hAnsi="Arial" w:cs="Arial"/>
          <w:b/>
          <w:i/>
          <w:sz w:val="24"/>
          <w:szCs w:val="24"/>
        </w:rPr>
      </w:pPr>
      <w:r w:rsidRPr="0064034F">
        <w:rPr>
          <w:rFonts w:ascii="Arial" w:hAnsi="Arial" w:cs="Arial"/>
          <w:b/>
          <w:i/>
          <w:sz w:val="24"/>
          <w:szCs w:val="24"/>
        </w:rPr>
        <w:t>Pseudantechinus mimulus</w:t>
      </w:r>
    </w:p>
    <w:p w14:paraId="50736EB4" w14:textId="77777777" w:rsidR="007A30ED" w:rsidRPr="0064034F" w:rsidRDefault="007A30ED" w:rsidP="0064034F">
      <w:pPr>
        <w:pStyle w:val="Heading4AMBS"/>
        <w:spacing w:after="120"/>
        <w:ind w:left="862" w:hanging="862"/>
        <w:jc w:val="left"/>
        <w:outlineLvl w:val="2"/>
        <w:rPr>
          <w:rFonts w:ascii="Arial" w:hAnsi="Arial" w:cs="Arial"/>
          <w:sz w:val="24"/>
          <w:szCs w:val="24"/>
        </w:rPr>
      </w:pPr>
    </w:p>
    <w:p w14:paraId="776ABE70" w14:textId="77777777" w:rsidR="007A30ED" w:rsidRPr="0064034F" w:rsidRDefault="007A30ED" w:rsidP="00067240">
      <w:pPr>
        <w:pStyle w:val="BodyText"/>
        <w:tabs>
          <w:tab w:val="left" w:pos="2520"/>
        </w:tabs>
        <w:spacing w:after="120"/>
        <w:ind w:left="2520" w:hanging="2520"/>
        <w:jc w:val="left"/>
        <w:rPr>
          <w:rFonts w:ascii="Arial" w:hAnsi="Arial" w:cs="Arial"/>
          <w:sz w:val="24"/>
          <w:szCs w:val="24"/>
        </w:rPr>
      </w:pPr>
      <w:r w:rsidRPr="0064034F">
        <w:rPr>
          <w:rFonts w:ascii="Arial" w:hAnsi="Arial" w:cs="Arial"/>
          <w:b/>
          <w:sz w:val="24"/>
          <w:szCs w:val="24"/>
        </w:rPr>
        <w:t>States and territories:</w:t>
      </w:r>
      <w:r w:rsidRPr="0064034F">
        <w:rPr>
          <w:rFonts w:ascii="Arial" w:hAnsi="Arial" w:cs="Arial"/>
          <w:sz w:val="24"/>
          <w:szCs w:val="24"/>
        </w:rPr>
        <w:tab/>
      </w:r>
      <w:smartTag w:uri="urn:schemas-microsoft-com:office:smarttags" w:element="State">
        <w:r w:rsidRPr="0064034F">
          <w:rPr>
            <w:rFonts w:ascii="Arial" w:hAnsi="Arial" w:cs="Arial"/>
            <w:sz w:val="24"/>
            <w:szCs w:val="24"/>
          </w:rPr>
          <w:t>Northern Territory</w:t>
        </w:r>
      </w:smartTag>
      <w:r w:rsidRPr="0064034F">
        <w:rPr>
          <w:rFonts w:ascii="Arial" w:hAnsi="Arial" w:cs="Arial"/>
          <w:sz w:val="24"/>
          <w:szCs w:val="24"/>
        </w:rPr>
        <w:t xml:space="preserve"> and </w:t>
      </w:r>
      <w:smartTag w:uri="urn:schemas-microsoft-com:office:smarttags" w:element="place">
        <w:smartTag w:uri="urn:schemas-microsoft-com:office:smarttags" w:element="State">
          <w:r w:rsidRPr="0064034F">
            <w:rPr>
              <w:rFonts w:ascii="Arial" w:hAnsi="Arial" w:cs="Arial"/>
              <w:sz w:val="24"/>
              <w:szCs w:val="24"/>
            </w:rPr>
            <w:t>Queensland</w:t>
          </w:r>
        </w:smartTag>
      </w:smartTag>
      <w:r w:rsidRPr="0064034F">
        <w:rPr>
          <w:rFonts w:ascii="Arial" w:hAnsi="Arial" w:cs="Arial"/>
          <w:sz w:val="24"/>
          <w:szCs w:val="24"/>
        </w:rPr>
        <w:t>.</w:t>
      </w:r>
    </w:p>
    <w:p w14:paraId="5518C0BA" w14:textId="77777777" w:rsidR="007A30ED" w:rsidRPr="0064034F" w:rsidRDefault="007A30ED" w:rsidP="00067240">
      <w:pPr>
        <w:pStyle w:val="BodyText"/>
        <w:tabs>
          <w:tab w:val="left" w:pos="2520"/>
        </w:tabs>
        <w:spacing w:after="120"/>
        <w:ind w:left="2520" w:hanging="2520"/>
        <w:jc w:val="left"/>
        <w:rPr>
          <w:rFonts w:ascii="Arial" w:hAnsi="Arial" w:cs="Arial"/>
          <w:sz w:val="24"/>
          <w:szCs w:val="24"/>
        </w:rPr>
      </w:pPr>
      <w:r w:rsidRPr="0064034F">
        <w:rPr>
          <w:rFonts w:ascii="Arial" w:hAnsi="Arial" w:cs="Arial"/>
          <w:b/>
          <w:sz w:val="24"/>
          <w:szCs w:val="24"/>
        </w:rPr>
        <w:t>Regions:</w:t>
      </w:r>
      <w:r w:rsidRPr="0064034F">
        <w:rPr>
          <w:rFonts w:ascii="Arial" w:hAnsi="Arial" w:cs="Arial"/>
          <w:sz w:val="24"/>
          <w:szCs w:val="24"/>
        </w:rPr>
        <w:t xml:space="preserve"> </w:t>
      </w:r>
      <w:r w:rsidRPr="0064034F">
        <w:rPr>
          <w:rFonts w:ascii="Arial" w:hAnsi="Arial" w:cs="Arial"/>
          <w:sz w:val="24"/>
          <w:szCs w:val="24"/>
        </w:rPr>
        <w:tab/>
        <w:t xml:space="preserve">Known from North, Vanderlin, Centre and South West Islands in the Sir Edward Pellew Islands in the Gulf of Carpentaria and the Mt Isa region, including the Selwyn Range approximately 140 km southeast of Mt Isa (Woinarski 2002; Woinarski 2004; Sanders and Slater 2004; Johnson et al. 2008). First recorded from the Alexandria Station area of the Barkly Tablelands (1905), with no subsequent records. </w:t>
      </w:r>
      <w:r w:rsidRPr="0064034F">
        <w:rPr>
          <w:rFonts w:ascii="Arial" w:hAnsi="Arial" w:cs="Arial"/>
          <w:sz w:val="24"/>
          <w:szCs w:val="24"/>
        </w:rPr>
        <w:fldChar w:fldCharType="begin"/>
      </w:r>
      <w:r w:rsidRPr="0064034F">
        <w:rPr>
          <w:rFonts w:ascii="Arial" w:hAnsi="Arial" w:cs="Arial"/>
          <w:sz w:val="24"/>
          <w:szCs w:val="24"/>
        </w:rPr>
        <w:instrText xml:space="preserve"> FILLIN "Enter Project Manager 2" \* MERGEFORMAT </w:instrText>
      </w:r>
      <w:r w:rsidRPr="0064034F">
        <w:rPr>
          <w:rFonts w:ascii="Arial" w:hAnsi="Arial" w:cs="Arial"/>
          <w:sz w:val="24"/>
          <w:szCs w:val="24"/>
        </w:rPr>
        <w:fldChar w:fldCharType="separate"/>
      </w:r>
      <w:r w:rsidRPr="0064034F">
        <w:rPr>
          <w:rFonts w:ascii="Arial" w:hAnsi="Arial" w:cs="Arial"/>
          <w:sz w:val="24"/>
          <w:szCs w:val="24"/>
        </w:rPr>
        <w:fldChar w:fldCharType="end"/>
      </w:r>
    </w:p>
    <w:p w14:paraId="31A68B18" w14:textId="77777777" w:rsidR="007A30ED" w:rsidRPr="0064034F" w:rsidRDefault="007A30ED" w:rsidP="00067240">
      <w:pPr>
        <w:pStyle w:val="BodyText"/>
        <w:tabs>
          <w:tab w:val="left" w:pos="2520"/>
        </w:tabs>
        <w:spacing w:after="120"/>
        <w:ind w:left="2520" w:hanging="2520"/>
        <w:jc w:val="left"/>
        <w:rPr>
          <w:rFonts w:ascii="Arial" w:hAnsi="Arial" w:cs="Arial"/>
          <w:sz w:val="24"/>
          <w:szCs w:val="24"/>
        </w:rPr>
      </w:pPr>
      <w:r w:rsidRPr="0064034F">
        <w:rPr>
          <w:rFonts w:ascii="Arial" w:hAnsi="Arial" w:cs="Arial"/>
          <w:b/>
          <w:sz w:val="24"/>
          <w:szCs w:val="24"/>
        </w:rPr>
        <w:t>Habitat:</w:t>
      </w:r>
      <w:r w:rsidRPr="0064034F">
        <w:rPr>
          <w:rFonts w:ascii="Arial" w:hAnsi="Arial" w:cs="Arial"/>
          <w:sz w:val="24"/>
          <w:szCs w:val="24"/>
        </w:rPr>
        <w:t xml:space="preserve"> </w:t>
      </w:r>
      <w:r w:rsidRPr="0064034F">
        <w:rPr>
          <w:rFonts w:ascii="Arial" w:hAnsi="Arial" w:cs="Arial"/>
          <w:sz w:val="24"/>
          <w:szCs w:val="24"/>
        </w:rPr>
        <w:tab/>
        <w:t>Inhabits rocky areas and shelters among pebbles, boulders and stony hillsides or outcrops with shrubby open woodland and hummock grass understorey (Johnson et al. 2008).</w:t>
      </w:r>
    </w:p>
    <w:p w14:paraId="5D32E44B" w14:textId="77777777" w:rsidR="007A30ED" w:rsidRPr="0064034F" w:rsidRDefault="007A30ED" w:rsidP="00067240">
      <w:pPr>
        <w:pStyle w:val="BodyText"/>
        <w:tabs>
          <w:tab w:val="left" w:pos="2520"/>
        </w:tabs>
        <w:spacing w:after="120"/>
        <w:ind w:left="2520" w:hanging="2520"/>
        <w:jc w:val="left"/>
        <w:rPr>
          <w:rFonts w:ascii="Arial" w:hAnsi="Arial" w:cs="Arial"/>
          <w:sz w:val="24"/>
          <w:szCs w:val="24"/>
        </w:rPr>
      </w:pPr>
      <w:r w:rsidRPr="0064034F">
        <w:rPr>
          <w:rFonts w:ascii="Arial" w:hAnsi="Arial" w:cs="Arial"/>
          <w:b/>
          <w:sz w:val="24"/>
          <w:szCs w:val="24"/>
        </w:rPr>
        <w:t>Habit:</w:t>
      </w:r>
      <w:r w:rsidRPr="0064034F">
        <w:rPr>
          <w:rFonts w:ascii="Arial" w:hAnsi="Arial" w:cs="Arial"/>
          <w:sz w:val="24"/>
          <w:szCs w:val="24"/>
        </w:rPr>
        <w:t xml:space="preserve"> </w:t>
      </w:r>
      <w:r w:rsidRPr="0064034F">
        <w:rPr>
          <w:rFonts w:ascii="Arial" w:hAnsi="Arial" w:cs="Arial"/>
          <w:sz w:val="24"/>
          <w:szCs w:val="24"/>
        </w:rPr>
        <w:tab/>
        <w:t xml:space="preserve">Ground-dwelling. </w:t>
      </w:r>
    </w:p>
    <w:p w14:paraId="046D0384" w14:textId="77777777" w:rsidR="007A30ED" w:rsidRPr="0064034F" w:rsidRDefault="007A30ED" w:rsidP="00067240">
      <w:pPr>
        <w:pStyle w:val="BodyText"/>
        <w:tabs>
          <w:tab w:val="left" w:pos="2520"/>
        </w:tabs>
        <w:spacing w:after="120"/>
        <w:ind w:left="2520" w:hanging="2520"/>
        <w:jc w:val="left"/>
        <w:rPr>
          <w:rFonts w:ascii="Arial" w:hAnsi="Arial" w:cs="Arial"/>
          <w:sz w:val="24"/>
          <w:szCs w:val="24"/>
        </w:rPr>
      </w:pPr>
      <w:r w:rsidRPr="0064034F">
        <w:rPr>
          <w:rFonts w:ascii="Arial" w:hAnsi="Arial" w:cs="Arial"/>
          <w:b/>
          <w:sz w:val="24"/>
          <w:szCs w:val="24"/>
        </w:rPr>
        <w:t>Avg. body weight:</w:t>
      </w:r>
      <w:r w:rsidRPr="0064034F">
        <w:rPr>
          <w:rFonts w:ascii="Arial" w:hAnsi="Arial" w:cs="Arial"/>
          <w:sz w:val="24"/>
          <w:szCs w:val="24"/>
        </w:rPr>
        <w:tab/>
        <w:t>16 g (males), 18 g (females) (Johnson et al. 2008).</w:t>
      </w:r>
    </w:p>
    <w:p w14:paraId="652C9280" w14:textId="77777777" w:rsidR="007A30ED" w:rsidRPr="0064034F" w:rsidRDefault="007A30ED" w:rsidP="00067240">
      <w:pPr>
        <w:pStyle w:val="BodyText"/>
        <w:tabs>
          <w:tab w:val="left" w:pos="2520"/>
        </w:tabs>
        <w:spacing w:after="120"/>
        <w:ind w:left="2520" w:hanging="2520"/>
        <w:jc w:val="left"/>
        <w:rPr>
          <w:rFonts w:ascii="Arial" w:hAnsi="Arial" w:cs="Arial"/>
          <w:sz w:val="24"/>
          <w:szCs w:val="24"/>
        </w:rPr>
      </w:pPr>
      <w:r w:rsidRPr="0064034F">
        <w:rPr>
          <w:rFonts w:ascii="Arial" w:hAnsi="Arial" w:cs="Arial"/>
          <w:b/>
          <w:sz w:val="24"/>
          <w:szCs w:val="24"/>
        </w:rPr>
        <w:t>Activity pattern:</w:t>
      </w:r>
      <w:r w:rsidRPr="0064034F">
        <w:rPr>
          <w:rFonts w:ascii="Arial" w:hAnsi="Arial" w:cs="Arial"/>
          <w:sz w:val="24"/>
          <w:szCs w:val="24"/>
        </w:rPr>
        <w:tab/>
        <w:t>Nocturnal.</w:t>
      </w:r>
    </w:p>
    <w:p w14:paraId="79FD3780" w14:textId="77777777" w:rsidR="007A30ED" w:rsidRPr="0064034F" w:rsidRDefault="007A30ED" w:rsidP="00067240">
      <w:pPr>
        <w:pStyle w:val="BodyText"/>
        <w:tabs>
          <w:tab w:val="left" w:pos="2520"/>
        </w:tabs>
        <w:spacing w:after="120"/>
        <w:ind w:left="2520" w:hanging="2520"/>
        <w:jc w:val="left"/>
        <w:rPr>
          <w:rFonts w:ascii="Arial" w:hAnsi="Arial" w:cs="Arial"/>
          <w:sz w:val="24"/>
          <w:szCs w:val="24"/>
        </w:rPr>
      </w:pPr>
      <w:r w:rsidRPr="0064034F">
        <w:rPr>
          <w:rFonts w:ascii="Arial" w:hAnsi="Arial" w:cs="Arial"/>
          <w:b/>
          <w:sz w:val="24"/>
          <w:szCs w:val="24"/>
        </w:rPr>
        <w:t>Diet:</w:t>
      </w:r>
      <w:r w:rsidRPr="0064034F">
        <w:rPr>
          <w:rFonts w:ascii="Arial" w:hAnsi="Arial" w:cs="Arial"/>
          <w:snapToGrid w:val="0"/>
          <w:color w:val="000000"/>
          <w:sz w:val="24"/>
          <w:szCs w:val="24"/>
        </w:rPr>
        <w:t xml:space="preserve"> </w:t>
      </w:r>
      <w:r w:rsidRPr="0064034F">
        <w:rPr>
          <w:rFonts w:ascii="Arial" w:hAnsi="Arial" w:cs="Arial"/>
          <w:snapToGrid w:val="0"/>
          <w:color w:val="000000"/>
          <w:sz w:val="24"/>
          <w:szCs w:val="24"/>
        </w:rPr>
        <w:tab/>
      </w:r>
      <w:r w:rsidRPr="0064034F">
        <w:rPr>
          <w:rFonts w:ascii="Arial" w:hAnsi="Arial" w:cs="Arial"/>
          <w:sz w:val="24"/>
          <w:szCs w:val="24"/>
        </w:rPr>
        <w:t>Insectivorous.</w:t>
      </w:r>
    </w:p>
    <w:p w14:paraId="02472523" w14:textId="77777777" w:rsidR="00067240" w:rsidRDefault="007A30ED" w:rsidP="00067240">
      <w:pPr>
        <w:pStyle w:val="BodyText"/>
        <w:tabs>
          <w:tab w:val="left" w:pos="2520"/>
        </w:tabs>
        <w:spacing w:after="120"/>
        <w:ind w:left="2520" w:hanging="2520"/>
        <w:jc w:val="left"/>
        <w:rPr>
          <w:rFonts w:ascii="Arial" w:hAnsi="Arial" w:cs="Arial"/>
          <w:sz w:val="24"/>
          <w:szCs w:val="24"/>
        </w:rPr>
      </w:pPr>
      <w:r w:rsidRPr="0064034F">
        <w:rPr>
          <w:rFonts w:ascii="Arial" w:hAnsi="Arial" w:cs="Arial"/>
          <w:b/>
          <w:sz w:val="24"/>
          <w:szCs w:val="24"/>
        </w:rPr>
        <w:t>Breeding:</w:t>
      </w:r>
      <w:r w:rsidRPr="0064034F">
        <w:rPr>
          <w:rFonts w:ascii="Arial" w:hAnsi="Arial" w:cs="Arial"/>
          <w:sz w:val="24"/>
          <w:szCs w:val="24"/>
        </w:rPr>
        <w:tab/>
        <w:t>Poorly known. None of the seven island females captured in July and August 1988 had pouch young, while four females captured in October 2003 had enlarged teats (Johnson et al</w:t>
      </w:r>
      <w:r w:rsidRPr="0064034F">
        <w:rPr>
          <w:rFonts w:ascii="Arial" w:hAnsi="Arial" w:cs="Arial"/>
          <w:i/>
          <w:sz w:val="24"/>
          <w:szCs w:val="24"/>
        </w:rPr>
        <w:t>.</w:t>
      </w:r>
      <w:r w:rsidRPr="0064034F">
        <w:rPr>
          <w:rFonts w:ascii="Arial" w:hAnsi="Arial" w:cs="Arial"/>
          <w:sz w:val="24"/>
          <w:szCs w:val="24"/>
        </w:rPr>
        <w:t xml:space="preserve"> 2008). Individuals trapped in November 1997 near Mt Isa were recently weaned juveniles (Johnson et al</w:t>
      </w:r>
      <w:r w:rsidRPr="0064034F">
        <w:rPr>
          <w:rFonts w:ascii="Arial" w:hAnsi="Arial" w:cs="Arial"/>
          <w:i/>
          <w:sz w:val="24"/>
          <w:szCs w:val="24"/>
        </w:rPr>
        <w:t>.</w:t>
      </w:r>
      <w:r w:rsidRPr="0064034F">
        <w:rPr>
          <w:rFonts w:ascii="Arial" w:hAnsi="Arial" w:cs="Arial"/>
          <w:sz w:val="24"/>
          <w:szCs w:val="24"/>
        </w:rPr>
        <w:t xml:space="preserve"> 2008).</w:t>
      </w:r>
    </w:p>
    <w:p w14:paraId="7E685819" w14:textId="77777777" w:rsidR="007A30ED" w:rsidRPr="0064034F" w:rsidRDefault="007A30ED" w:rsidP="00067240">
      <w:pPr>
        <w:pStyle w:val="BodyText"/>
        <w:tabs>
          <w:tab w:val="left" w:pos="2520"/>
        </w:tabs>
        <w:spacing w:after="120"/>
        <w:ind w:left="2520" w:hanging="2520"/>
        <w:jc w:val="left"/>
        <w:rPr>
          <w:rFonts w:ascii="Arial" w:hAnsi="Arial" w:cs="Arial"/>
          <w:sz w:val="24"/>
          <w:szCs w:val="24"/>
        </w:rPr>
      </w:pPr>
      <w:r w:rsidRPr="0064034F">
        <w:rPr>
          <w:rFonts w:ascii="Arial" w:hAnsi="Arial" w:cs="Arial"/>
          <w:sz w:val="24"/>
          <w:szCs w:val="24"/>
        </w:rPr>
        <w:fldChar w:fldCharType="begin"/>
      </w:r>
      <w:r w:rsidRPr="0064034F">
        <w:rPr>
          <w:rFonts w:ascii="Arial" w:hAnsi="Arial" w:cs="Arial"/>
          <w:sz w:val="24"/>
          <w:szCs w:val="24"/>
        </w:rPr>
        <w:instrText xml:space="preserve"> FILLIN "Enter Project Officer 2" \* MERGEFORMAT </w:instrText>
      </w:r>
      <w:r w:rsidRPr="0064034F">
        <w:rPr>
          <w:rFonts w:ascii="Arial" w:hAnsi="Arial" w:cs="Arial"/>
          <w:sz w:val="24"/>
          <w:szCs w:val="24"/>
        </w:rPr>
        <w:fldChar w:fldCharType="separate"/>
      </w:r>
      <w:r w:rsidRPr="0064034F">
        <w:rPr>
          <w:rFonts w:ascii="Arial" w:hAnsi="Arial" w:cs="Arial"/>
          <w:sz w:val="24"/>
          <w:szCs w:val="24"/>
        </w:rPr>
        <w:fldChar w:fldCharType="end"/>
      </w:r>
      <w:r w:rsidRPr="0064034F">
        <w:rPr>
          <w:rFonts w:ascii="Arial" w:hAnsi="Arial" w:cs="Arial"/>
          <w:sz w:val="24"/>
          <w:szCs w:val="24"/>
        </w:rPr>
        <w:fldChar w:fldCharType="begin"/>
      </w:r>
      <w:r w:rsidRPr="0064034F">
        <w:rPr>
          <w:rFonts w:ascii="Arial" w:hAnsi="Arial" w:cs="Arial"/>
          <w:sz w:val="24"/>
          <w:szCs w:val="24"/>
        </w:rPr>
        <w:instrText xml:space="preserve"> FILLIN "Enter Project Officer 3" \* MERGEFORMAT </w:instrText>
      </w:r>
      <w:r w:rsidRPr="0064034F">
        <w:rPr>
          <w:rFonts w:ascii="Arial" w:hAnsi="Arial" w:cs="Arial"/>
          <w:sz w:val="24"/>
          <w:szCs w:val="24"/>
        </w:rPr>
        <w:fldChar w:fldCharType="separate"/>
      </w:r>
      <w:r w:rsidRPr="0064034F">
        <w:rPr>
          <w:rFonts w:ascii="Arial" w:hAnsi="Arial" w:cs="Arial"/>
          <w:sz w:val="24"/>
          <w:szCs w:val="24"/>
        </w:rPr>
        <w:fldChar w:fldCharType="end"/>
      </w:r>
    </w:p>
    <w:p w14:paraId="0408B39F" w14:textId="77777777" w:rsidR="007A30ED" w:rsidRPr="0064034F" w:rsidRDefault="007A30ED" w:rsidP="0064034F">
      <w:pPr>
        <w:pStyle w:val="Heading4AMBS"/>
        <w:spacing w:after="120"/>
        <w:ind w:left="862" w:hanging="862"/>
        <w:jc w:val="left"/>
        <w:outlineLvl w:val="2"/>
        <w:rPr>
          <w:rFonts w:ascii="Arial" w:hAnsi="Arial" w:cs="Arial"/>
          <w:sz w:val="24"/>
          <w:szCs w:val="24"/>
        </w:rPr>
      </w:pPr>
      <w:r w:rsidRPr="0064034F">
        <w:rPr>
          <w:rFonts w:ascii="Arial" w:hAnsi="Arial" w:cs="Arial"/>
          <w:sz w:val="24"/>
          <w:szCs w:val="24"/>
        </w:rPr>
        <w:t>Description</w:t>
      </w:r>
    </w:p>
    <w:p w14:paraId="5CDF7A9B" w14:textId="77777777" w:rsidR="007A30ED" w:rsidRPr="0064034F" w:rsidRDefault="007A30ED" w:rsidP="0064034F">
      <w:pPr>
        <w:pStyle w:val="BodyText"/>
        <w:spacing w:after="120"/>
        <w:jc w:val="left"/>
        <w:rPr>
          <w:rFonts w:ascii="Arial" w:hAnsi="Arial" w:cs="Arial"/>
          <w:sz w:val="24"/>
          <w:szCs w:val="24"/>
        </w:rPr>
      </w:pPr>
      <w:r w:rsidRPr="0064034F">
        <w:rPr>
          <w:rFonts w:ascii="Arial" w:hAnsi="Arial" w:cs="Arial"/>
          <w:sz w:val="24"/>
          <w:szCs w:val="24"/>
        </w:rPr>
        <w:t xml:space="preserve">There is very little information available on the Carpentarian antechinus. It is the smallest of the </w:t>
      </w:r>
      <w:r w:rsidRPr="0064034F">
        <w:rPr>
          <w:rFonts w:ascii="Arial" w:hAnsi="Arial" w:cs="Arial"/>
          <w:i/>
          <w:sz w:val="24"/>
          <w:szCs w:val="24"/>
        </w:rPr>
        <w:t>Pseudantechinus</w:t>
      </w:r>
      <w:r w:rsidRPr="0064034F">
        <w:rPr>
          <w:rFonts w:ascii="Arial" w:hAnsi="Arial" w:cs="Arial"/>
          <w:sz w:val="24"/>
          <w:szCs w:val="24"/>
        </w:rPr>
        <w:t xml:space="preserve"> species, but is otherwise similar to </w:t>
      </w:r>
      <w:r w:rsidR="0015597B" w:rsidRPr="0064034F">
        <w:rPr>
          <w:rFonts w:ascii="Arial" w:hAnsi="Arial" w:cs="Arial"/>
          <w:sz w:val="24"/>
          <w:szCs w:val="24"/>
        </w:rPr>
        <w:t xml:space="preserve">the sandstone </w:t>
      </w:r>
      <w:r w:rsidRPr="0064034F">
        <w:rPr>
          <w:rFonts w:ascii="Arial" w:hAnsi="Arial" w:cs="Arial"/>
          <w:sz w:val="24"/>
          <w:szCs w:val="24"/>
        </w:rPr>
        <w:t xml:space="preserve">antechinus </w:t>
      </w:r>
      <w:r w:rsidRPr="0064034F">
        <w:rPr>
          <w:rFonts w:ascii="Arial" w:hAnsi="Arial" w:cs="Arial"/>
          <w:i/>
          <w:sz w:val="24"/>
          <w:szCs w:val="24"/>
        </w:rPr>
        <w:t>P. bilarni</w:t>
      </w:r>
      <w:r w:rsidRPr="0064034F">
        <w:rPr>
          <w:rFonts w:ascii="Arial" w:hAnsi="Arial" w:cs="Arial"/>
          <w:sz w:val="24"/>
          <w:szCs w:val="24"/>
        </w:rPr>
        <w:t>, which is found in the surrounding mainland gu</w:t>
      </w:r>
      <w:r w:rsidR="0015597B" w:rsidRPr="0064034F">
        <w:rPr>
          <w:rFonts w:ascii="Arial" w:hAnsi="Arial" w:cs="Arial"/>
          <w:sz w:val="24"/>
          <w:szCs w:val="24"/>
        </w:rPr>
        <w:t xml:space="preserve">lf country, and the fat-tailed </w:t>
      </w:r>
      <w:r w:rsidRPr="0064034F">
        <w:rPr>
          <w:rFonts w:ascii="Arial" w:hAnsi="Arial" w:cs="Arial"/>
          <w:sz w:val="24"/>
          <w:szCs w:val="24"/>
        </w:rPr>
        <w:t xml:space="preserve">antechinus </w:t>
      </w:r>
      <w:r w:rsidRPr="0064034F">
        <w:rPr>
          <w:rFonts w:ascii="Arial" w:hAnsi="Arial" w:cs="Arial"/>
          <w:i/>
          <w:sz w:val="24"/>
          <w:szCs w:val="24"/>
        </w:rPr>
        <w:t>P. macdonnellensis</w:t>
      </w:r>
      <w:r w:rsidRPr="0064034F">
        <w:rPr>
          <w:rFonts w:ascii="Arial" w:hAnsi="Arial" w:cs="Arial"/>
          <w:sz w:val="24"/>
          <w:szCs w:val="24"/>
        </w:rPr>
        <w:t>, with which it was once considered to be conspecific (Kitchener 1991).</w:t>
      </w:r>
    </w:p>
    <w:p w14:paraId="046F6DB8" w14:textId="77777777" w:rsidR="007A30ED" w:rsidRPr="0064034F" w:rsidRDefault="007A30ED" w:rsidP="0064034F">
      <w:pPr>
        <w:pStyle w:val="BodyText"/>
        <w:spacing w:after="120"/>
        <w:jc w:val="left"/>
        <w:rPr>
          <w:rFonts w:ascii="Arial" w:hAnsi="Arial" w:cs="Arial"/>
          <w:sz w:val="24"/>
          <w:szCs w:val="24"/>
        </w:rPr>
      </w:pPr>
      <w:r w:rsidRPr="0064034F">
        <w:rPr>
          <w:rFonts w:ascii="Arial" w:hAnsi="Arial" w:cs="Arial"/>
          <w:sz w:val="24"/>
          <w:szCs w:val="24"/>
        </w:rPr>
        <w:t xml:space="preserve">The distribution of this species is poorly understood. The Carpentarian antechinus was first detected on mainland </w:t>
      </w:r>
      <w:smartTag w:uri="urn:schemas-microsoft-com:office:smarttags" w:element="place">
        <w:smartTag w:uri="urn:schemas-microsoft-com:office:smarttags" w:element="State">
          <w:r w:rsidRPr="0064034F">
            <w:rPr>
              <w:rFonts w:ascii="Arial" w:hAnsi="Arial" w:cs="Arial"/>
              <w:sz w:val="24"/>
              <w:szCs w:val="24"/>
            </w:rPr>
            <w:t>Northern Territory</w:t>
          </w:r>
        </w:smartTag>
      </w:smartTag>
      <w:r w:rsidRPr="0064034F">
        <w:rPr>
          <w:rFonts w:ascii="Arial" w:hAnsi="Arial" w:cs="Arial"/>
          <w:sz w:val="24"/>
          <w:szCs w:val="24"/>
        </w:rPr>
        <w:t xml:space="preserve"> in 1905 but no specimens have been subsequently collected in this region. The species has since been collected from a number of islands in the </w:t>
      </w:r>
      <w:smartTag w:uri="urn:schemas-microsoft-com:office:smarttags" w:element="place">
        <w:smartTag w:uri="urn:schemas-microsoft-com:office:smarttags" w:element="PlaceName">
          <w:r w:rsidRPr="0064034F">
            <w:rPr>
              <w:rFonts w:ascii="Arial" w:hAnsi="Arial" w:cs="Arial"/>
              <w:sz w:val="24"/>
              <w:szCs w:val="24"/>
            </w:rPr>
            <w:t>Sir</w:t>
          </w:r>
        </w:smartTag>
        <w:r w:rsidRPr="0064034F">
          <w:rPr>
            <w:rFonts w:ascii="Arial" w:hAnsi="Arial" w:cs="Arial"/>
            <w:sz w:val="24"/>
            <w:szCs w:val="24"/>
          </w:rPr>
          <w:t xml:space="preserve"> </w:t>
        </w:r>
        <w:smartTag w:uri="urn:schemas-microsoft-com:office:smarttags" w:element="PlaceName">
          <w:r w:rsidRPr="0064034F">
            <w:rPr>
              <w:rFonts w:ascii="Arial" w:hAnsi="Arial" w:cs="Arial"/>
              <w:sz w:val="24"/>
              <w:szCs w:val="24"/>
            </w:rPr>
            <w:t>Edward</w:t>
          </w:r>
        </w:smartTag>
        <w:r w:rsidRPr="0064034F">
          <w:rPr>
            <w:rFonts w:ascii="Arial" w:hAnsi="Arial" w:cs="Arial"/>
            <w:sz w:val="24"/>
            <w:szCs w:val="24"/>
          </w:rPr>
          <w:t xml:space="preserve"> </w:t>
        </w:r>
        <w:smartTag w:uri="urn:schemas-microsoft-com:office:smarttags" w:element="PlaceName">
          <w:r w:rsidRPr="0064034F">
            <w:rPr>
              <w:rFonts w:ascii="Arial" w:hAnsi="Arial" w:cs="Arial"/>
              <w:sz w:val="24"/>
              <w:szCs w:val="24"/>
            </w:rPr>
            <w:t>Pellew</w:t>
          </w:r>
        </w:smartTag>
        <w:r w:rsidRPr="0064034F">
          <w:rPr>
            <w:rFonts w:ascii="Arial" w:hAnsi="Arial" w:cs="Arial"/>
            <w:sz w:val="24"/>
            <w:szCs w:val="24"/>
          </w:rPr>
          <w:t xml:space="preserve"> </w:t>
        </w:r>
        <w:smartTag w:uri="urn:schemas-microsoft-com:office:smarttags" w:element="PlaceType">
          <w:r w:rsidRPr="0064034F">
            <w:rPr>
              <w:rFonts w:ascii="Arial" w:hAnsi="Arial" w:cs="Arial"/>
              <w:sz w:val="24"/>
              <w:szCs w:val="24"/>
            </w:rPr>
            <w:t>Islands</w:t>
          </w:r>
        </w:smartTag>
      </w:smartTag>
      <w:r w:rsidRPr="0064034F">
        <w:rPr>
          <w:rFonts w:ascii="Arial" w:hAnsi="Arial" w:cs="Arial"/>
          <w:sz w:val="24"/>
          <w:szCs w:val="24"/>
        </w:rPr>
        <w:t xml:space="preserve"> and from near Mt Isa (Woinarski 2004). However, recent fauna surveys in apparently suitable habitat to the north of these records have failed to detect the species (Woinarski 2004). </w:t>
      </w:r>
    </w:p>
    <w:p w14:paraId="41D0E46A" w14:textId="77777777" w:rsidR="007A30ED" w:rsidRPr="0064034F" w:rsidRDefault="007A30ED" w:rsidP="0064034F">
      <w:pPr>
        <w:pStyle w:val="Heading4AMBS"/>
        <w:spacing w:after="120"/>
        <w:ind w:left="862" w:hanging="862"/>
        <w:jc w:val="left"/>
        <w:outlineLvl w:val="2"/>
        <w:rPr>
          <w:rFonts w:ascii="Arial" w:hAnsi="Arial" w:cs="Arial"/>
          <w:sz w:val="24"/>
          <w:szCs w:val="24"/>
        </w:rPr>
      </w:pPr>
      <w:r w:rsidRPr="0064034F">
        <w:rPr>
          <w:rFonts w:ascii="Arial" w:hAnsi="Arial" w:cs="Arial"/>
          <w:sz w:val="24"/>
          <w:szCs w:val="24"/>
        </w:rPr>
        <w:t>Survey methods</w:t>
      </w:r>
    </w:p>
    <w:p w14:paraId="05D795AC" w14:textId="77777777" w:rsidR="007A30ED" w:rsidRPr="0064034F" w:rsidRDefault="007A30ED" w:rsidP="0064034F">
      <w:pPr>
        <w:pStyle w:val="BodyText"/>
        <w:spacing w:after="120"/>
        <w:jc w:val="left"/>
        <w:rPr>
          <w:rFonts w:ascii="Arial" w:hAnsi="Arial" w:cs="Arial"/>
          <w:sz w:val="24"/>
          <w:szCs w:val="24"/>
        </w:rPr>
      </w:pPr>
      <w:r w:rsidRPr="0064034F">
        <w:rPr>
          <w:rFonts w:ascii="Arial" w:hAnsi="Arial" w:cs="Arial"/>
          <w:sz w:val="24"/>
          <w:szCs w:val="24"/>
        </w:rPr>
        <w:t xml:space="preserve">The small amount of information available for the Carpentarian antechinus suggests that an intensive survey effort, using pitfall and Elliott traps, consistent with the </w:t>
      </w:r>
      <w:smartTag w:uri="urn:schemas-microsoft-com:office:smarttags" w:element="place">
        <w:smartTag w:uri="urn:schemas-microsoft-com:office:smarttags" w:element="State">
          <w:r w:rsidRPr="0064034F">
            <w:rPr>
              <w:rFonts w:ascii="Arial" w:hAnsi="Arial" w:cs="Arial"/>
              <w:sz w:val="24"/>
              <w:szCs w:val="24"/>
            </w:rPr>
            <w:t>Northern Territory</w:t>
          </w:r>
        </w:smartTag>
      </w:smartTag>
      <w:r w:rsidRPr="0064034F">
        <w:rPr>
          <w:rFonts w:ascii="Arial" w:hAnsi="Arial" w:cs="Arial"/>
          <w:sz w:val="24"/>
          <w:szCs w:val="24"/>
        </w:rPr>
        <w:t xml:space="preserve"> standard survey guidelines (NT DIPE 2005) is required for the detection of this species. The nature of the subject site is likely to dictate what survey method can be used, and given that the Carpentarian antechinus has previously been recorded in habitats characterised by boulders, rocks or rock crevices (Woinarski 2002), the habitat may not be suitable to dig pitfalls. An Elliot A trap successfully trapped one individual (Sanders &amp; Slater 2004), and Elliott E traps have previously been used to trap the closely related fat-tailed antechinus in similar rocky habitats (see Gilfillan 2001). It is likely that both of these trap types would be appropriate for the Carpentarian antechinus.</w:t>
      </w:r>
    </w:p>
    <w:p w14:paraId="3A958ED3" w14:textId="77777777" w:rsidR="007A30ED" w:rsidRPr="0064034F" w:rsidRDefault="007A30ED" w:rsidP="0064034F">
      <w:pPr>
        <w:pStyle w:val="BodyText"/>
        <w:spacing w:after="120"/>
        <w:jc w:val="left"/>
        <w:rPr>
          <w:rFonts w:ascii="Arial" w:hAnsi="Arial" w:cs="Arial"/>
          <w:sz w:val="24"/>
          <w:szCs w:val="24"/>
        </w:rPr>
      </w:pPr>
      <w:r w:rsidRPr="0064034F">
        <w:rPr>
          <w:rFonts w:ascii="Arial" w:hAnsi="Arial" w:cs="Arial"/>
          <w:sz w:val="24"/>
          <w:szCs w:val="24"/>
        </w:rPr>
        <w:t xml:space="preserve">Note that given the poorly understood and highly disjunct distribution of this species, surveys in potentially suitable habitat throughout north-western </w:t>
      </w:r>
      <w:smartTag w:uri="urn:schemas-microsoft-com:office:smarttags" w:element="State">
        <w:r w:rsidRPr="0064034F">
          <w:rPr>
            <w:rFonts w:ascii="Arial" w:hAnsi="Arial" w:cs="Arial"/>
            <w:sz w:val="24"/>
            <w:szCs w:val="24"/>
          </w:rPr>
          <w:t>Queensland</w:t>
        </w:r>
      </w:smartTag>
      <w:r w:rsidRPr="0064034F">
        <w:rPr>
          <w:rFonts w:ascii="Arial" w:hAnsi="Arial" w:cs="Arial"/>
          <w:sz w:val="24"/>
          <w:szCs w:val="24"/>
        </w:rPr>
        <w:t xml:space="preserve"> and the Barkly Tablelands region of the </w:t>
      </w:r>
      <w:smartTag w:uri="urn:schemas-microsoft-com:office:smarttags" w:element="place">
        <w:smartTag w:uri="urn:schemas-microsoft-com:office:smarttags" w:element="State">
          <w:r w:rsidRPr="0064034F">
            <w:rPr>
              <w:rFonts w:ascii="Arial" w:hAnsi="Arial" w:cs="Arial"/>
              <w:sz w:val="24"/>
              <w:szCs w:val="24"/>
            </w:rPr>
            <w:t>Northern Territory</w:t>
          </w:r>
        </w:smartTag>
      </w:smartTag>
      <w:r w:rsidRPr="0064034F">
        <w:rPr>
          <w:rFonts w:ascii="Arial" w:hAnsi="Arial" w:cs="Arial"/>
          <w:sz w:val="24"/>
          <w:szCs w:val="24"/>
        </w:rPr>
        <w:t xml:space="preserve"> should consider the possibility of this species potentially occurring and therefore incorporate a targeted survey strategy into any fauna surveys conducted.</w:t>
      </w:r>
    </w:p>
    <w:p w14:paraId="1694F5FE" w14:textId="77777777" w:rsidR="007A30ED" w:rsidRPr="0064034F" w:rsidRDefault="007A30ED" w:rsidP="0064034F">
      <w:pPr>
        <w:pStyle w:val="BodyText"/>
        <w:spacing w:after="120"/>
        <w:jc w:val="left"/>
        <w:rPr>
          <w:rFonts w:ascii="Arial" w:hAnsi="Arial" w:cs="Arial"/>
          <w:sz w:val="24"/>
          <w:szCs w:val="24"/>
        </w:rPr>
      </w:pPr>
      <w:r w:rsidRPr="0064034F">
        <w:rPr>
          <w:rFonts w:ascii="Arial" w:hAnsi="Arial" w:cs="Arial"/>
          <w:sz w:val="24"/>
          <w:szCs w:val="24"/>
        </w:rPr>
        <w:t xml:space="preserve">On the basis of previous surveys, the following survey techniques are recommended to detect the presence </w:t>
      </w:r>
      <w:r w:rsidRPr="0064034F">
        <w:rPr>
          <w:rFonts w:ascii="Arial" w:hAnsi="Arial" w:cs="Arial"/>
          <w:snapToGrid w:val="0"/>
          <w:sz w:val="24"/>
          <w:szCs w:val="24"/>
        </w:rPr>
        <w:t>of the</w:t>
      </w:r>
      <w:r w:rsidRPr="0064034F">
        <w:rPr>
          <w:rFonts w:ascii="Arial" w:hAnsi="Arial" w:cs="Arial"/>
          <w:sz w:val="24"/>
          <w:szCs w:val="24"/>
        </w:rPr>
        <w:t xml:space="preserve"> Carpentarian antechinus </w:t>
      </w:r>
      <w:r w:rsidRPr="0064034F">
        <w:rPr>
          <w:rFonts w:ascii="Arial" w:hAnsi="Arial" w:cs="Arial"/>
          <w:snapToGrid w:val="0"/>
          <w:sz w:val="24"/>
          <w:szCs w:val="24"/>
        </w:rPr>
        <w:t>in areas up to 5 hectares in size:</w:t>
      </w:r>
    </w:p>
    <w:p w14:paraId="6BADD3BC" w14:textId="77777777" w:rsidR="007A30ED" w:rsidRPr="0064034F" w:rsidRDefault="007A30ED" w:rsidP="00067240">
      <w:pPr>
        <w:pStyle w:val="BodyTextAMBS"/>
        <w:numPr>
          <w:ilvl w:val="0"/>
          <w:numId w:val="4"/>
        </w:numPr>
        <w:tabs>
          <w:tab w:val="clear" w:pos="432"/>
        </w:tabs>
        <w:spacing w:after="120"/>
        <w:ind w:left="714" w:hanging="357"/>
        <w:jc w:val="left"/>
        <w:rPr>
          <w:rFonts w:ascii="Arial" w:hAnsi="Arial" w:cs="Arial"/>
          <w:sz w:val="24"/>
          <w:szCs w:val="24"/>
        </w:rPr>
      </w:pPr>
      <w:r w:rsidRPr="0064034F">
        <w:rPr>
          <w:rFonts w:ascii="Arial" w:hAnsi="Arial" w:cs="Arial"/>
          <w:sz w:val="24"/>
          <w:szCs w:val="24"/>
        </w:rPr>
        <w:t xml:space="preserve">daytime searches for potentially suitable habitat resources, including, but not limited to, habitats characterised by boulders, rocks or rock crevices </w:t>
      </w:r>
      <w:r w:rsidR="005B7111">
        <w:rPr>
          <w:rFonts w:ascii="Arial" w:hAnsi="Arial" w:cs="Arial"/>
          <w:sz w:val="24"/>
          <w:szCs w:val="24"/>
        </w:rPr>
        <w:t>(description of the survey technique and recommended effort is provided in Section 3.1)</w:t>
      </w:r>
    </w:p>
    <w:p w14:paraId="06A0B18F" w14:textId="77777777" w:rsidR="007A30ED" w:rsidRPr="0064034F" w:rsidRDefault="007A30ED" w:rsidP="00067240">
      <w:pPr>
        <w:pStyle w:val="BodyTextAMBS"/>
        <w:numPr>
          <w:ilvl w:val="0"/>
          <w:numId w:val="4"/>
        </w:numPr>
        <w:tabs>
          <w:tab w:val="clear" w:pos="432"/>
        </w:tabs>
        <w:spacing w:after="120"/>
        <w:ind w:left="714" w:hanging="357"/>
        <w:jc w:val="left"/>
        <w:rPr>
          <w:rFonts w:ascii="Arial" w:hAnsi="Arial" w:cs="Arial"/>
          <w:sz w:val="24"/>
          <w:szCs w:val="24"/>
        </w:rPr>
      </w:pPr>
      <w:r w:rsidRPr="0064034F">
        <w:rPr>
          <w:rFonts w:ascii="Arial" w:hAnsi="Arial" w:cs="Arial"/>
          <w:sz w:val="24"/>
          <w:szCs w:val="24"/>
        </w:rPr>
        <w:t xml:space="preserve">daytime searches for signs of activity, such as tracks or scats among rocks and rock ledges </w:t>
      </w:r>
      <w:r w:rsidR="005B7111">
        <w:rPr>
          <w:rFonts w:ascii="Arial" w:hAnsi="Arial" w:cs="Arial"/>
          <w:sz w:val="24"/>
          <w:szCs w:val="24"/>
        </w:rPr>
        <w:t>(description of the survey technique and recommended effort is provided in Section 3.2)</w:t>
      </w:r>
      <w:r w:rsidRPr="0064034F">
        <w:rPr>
          <w:rFonts w:ascii="Arial" w:hAnsi="Arial" w:cs="Arial"/>
          <w:sz w:val="24"/>
          <w:szCs w:val="24"/>
        </w:rPr>
        <w:t xml:space="preserve"> </w:t>
      </w:r>
    </w:p>
    <w:p w14:paraId="5DC881E8" w14:textId="77777777" w:rsidR="007A30ED" w:rsidRPr="0064034F" w:rsidRDefault="007A30ED" w:rsidP="00067240">
      <w:pPr>
        <w:pStyle w:val="BodyTextAMBS"/>
        <w:numPr>
          <w:ilvl w:val="0"/>
          <w:numId w:val="4"/>
        </w:numPr>
        <w:tabs>
          <w:tab w:val="clear" w:pos="432"/>
        </w:tabs>
        <w:spacing w:after="120"/>
        <w:ind w:left="714" w:hanging="357"/>
        <w:jc w:val="left"/>
        <w:rPr>
          <w:rFonts w:ascii="Arial" w:hAnsi="Arial" w:cs="Arial"/>
          <w:sz w:val="24"/>
          <w:szCs w:val="24"/>
        </w:rPr>
      </w:pPr>
      <w:r w:rsidRPr="0064034F">
        <w:rPr>
          <w:rFonts w:ascii="Arial" w:hAnsi="Arial" w:cs="Arial"/>
          <w:sz w:val="24"/>
          <w:szCs w:val="24"/>
        </w:rPr>
        <w:t xml:space="preserve">collection of predator scats, owl casts or remains in predatory bird/mammal nests/dens </w:t>
      </w:r>
      <w:r w:rsidR="005B7111">
        <w:rPr>
          <w:rFonts w:ascii="Arial" w:hAnsi="Arial" w:cs="Arial"/>
          <w:sz w:val="24"/>
          <w:szCs w:val="24"/>
        </w:rPr>
        <w:t>(description of the survey technique and recommended effort is provided in Section 3.2)</w:t>
      </w:r>
      <w:r w:rsidRPr="0064034F">
        <w:rPr>
          <w:rFonts w:ascii="Arial" w:hAnsi="Arial" w:cs="Arial"/>
          <w:sz w:val="24"/>
          <w:szCs w:val="24"/>
        </w:rPr>
        <w:t xml:space="preserve"> </w:t>
      </w:r>
    </w:p>
    <w:p w14:paraId="702C7BA4" w14:textId="77777777" w:rsidR="007A30ED" w:rsidRPr="0064034F" w:rsidRDefault="007A30ED" w:rsidP="00067240">
      <w:pPr>
        <w:pStyle w:val="BodyTextAMBS"/>
        <w:numPr>
          <w:ilvl w:val="0"/>
          <w:numId w:val="4"/>
        </w:numPr>
        <w:tabs>
          <w:tab w:val="clear" w:pos="432"/>
        </w:tabs>
        <w:spacing w:after="120"/>
        <w:ind w:left="714" w:hanging="357"/>
        <w:jc w:val="left"/>
        <w:rPr>
          <w:rFonts w:ascii="Arial" w:hAnsi="Arial" w:cs="Arial"/>
          <w:sz w:val="24"/>
          <w:szCs w:val="24"/>
        </w:rPr>
      </w:pPr>
      <w:r w:rsidRPr="0064034F">
        <w:rPr>
          <w:rFonts w:ascii="Arial" w:hAnsi="Arial" w:cs="Arial"/>
          <w:sz w:val="24"/>
          <w:szCs w:val="24"/>
        </w:rPr>
        <w:t xml:space="preserve">pitfall trapping surveys conducted according to the technique and effort recommended in Section </w:t>
      </w:r>
      <w:r w:rsidR="0015597B" w:rsidRPr="0064034F">
        <w:rPr>
          <w:rFonts w:ascii="Arial" w:hAnsi="Arial" w:cs="Arial"/>
          <w:sz w:val="24"/>
          <w:szCs w:val="24"/>
        </w:rPr>
        <w:t>3</w:t>
      </w:r>
      <w:r w:rsidRPr="0064034F">
        <w:rPr>
          <w:rFonts w:ascii="Arial" w:hAnsi="Arial" w:cs="Arial"/>
          <w:sz w:val="24"/>
          <w:szCs w:val="24"/>
        </w:rPr>
        <w:t xml:space="preserve">.3.8 </w:t>
      </w:r>
    </w:p>
    <w:p w14:paraId="75904506" w14:textId="77777777" w:rsidR="007A30ED" w:rsidRPr="0064034F" w:rsidRDefault="007A30ED" w:rsidP="00067240">
      <w:pPr>
        <w:pStyle w:val="BodyTextAMBS"/>
        <w:numPr>
          <w:ilvl w:val="0"/>
          <w:numId w:val="4"/>
        </w:numPr>
        <w:tabs>
          <w:tab w:val="clear" w:pos="432"/>
        </w:tabs>
        <w:spacing w:after="120"/>
        <w:ind w:left="714" w:hanging="357"/>
        <w:jc w:val="left"/>
        <w:rPr>
          <w:rFonts w:ascii="Arial" w:hAnsi="Arial" w:cs="Arial"/>
          <w:sz w:val="24"/>
          <w:szCs w:val="24"/>
        </w:rPr>
      </w:pPr>
      <w:r w:rsidRPr="0064034F">
        <w:rPr>
          <w:rFonts w:ascii="Arial" w:hAnsi="Arial" w:cs="Arial"/>
          <w:sz w:val="24"/>
          <w:szCs w:val="24"/>
        </w:rPr>
        <w:t xml:space="preserve">Elliott A/E trapping survey conducted according to the technique and effort recommended in Section </w:t>
      </w:r>
      <w:r w:rsidR="0015597B" w:rsidRPr="0064034F">
        <w:rPr>
          <w:rFonts w:ascii="Arial" w:hAnsi="Arial" w:cs="Arial"/>
          <w:sz w:val="24"/>
          <w:szCs w:val="24"/>
        </w:rPr>
        <w:t>3</w:t>
      </w:r>
      <w:r w:rsidRPr="0064034F">
        <w:rPr>
          <w:rFonts w:ascii="Arial" w:hAnsi="Arial" w:cs="Arial"/>
          <w:sz w:val="24"/>
          <w:szCs w:val="24"/>
        </w:rPr>
        <w:t xml:space="preserve">.3.9 </w:t>
      </w:r>
    </w:p>
    <w:p w14:paraId="3AB50086" w14:textId="77777777" w:rsidR="007A30ED" w:rsidRPr="0064034F" w:rsidRDefault="007A30ED" w:rsidP="00067240">
      <w:pPr>
        <w:pStyle w:val="BodyTextAMBS"/>
        <w:numPr>
          <w:ilvl w:val="0"/>
          <w:numId w:val="4"/>
        </w:numPr>
        <w:tabs>
          <w:tab w:val="clear" w:pos="432"/>
        </w:tabs>
        <w:spacing w:after="120"/>
        <w:ind w:left="714" w:hanging="357"/>
        <w:jc w:val="left"/>
        <w:rPr>
          <w:rFonts w:ascii="Arial" w:hAnsi="Arial" w:cs="Arial"/>
          <w:sz w:val="24"/>
          <w:szCs w:val="24"/>
        </w:rPr>
      </w:pPr>
      <w:r w:rsidRPr="0064034F">
        <w:rPr>
          <w:rFonts w:ascii="Arial" w:hAnsi="Arial" w:cs="Arial"/>
          <w:sz w:val="24"/>
          <w:szCs w:val="24"/>
        </w:rPr>
        <w:t>consider the placement of camera traps in suitable habitat as this technique is ideal for cryptic species occurring at low densities.</w:t>
      </w:r>
    </w:p>
    <w:p w14:paraId="4CE1EC92" w14:textId="77777777" w:rsidR="007A30ED" w:rsidRPr="0064034F" w:rsidRDefault="007A30ED" w:rsidP="0064034F">
      <w:pPr>
        <w:pStyle w:val="BodyText"/>
        <w:jc w:val="left"/>
        <w:rPr>
          <w:rFonts w:ascii="Arial" w:hAnsi="Arial" w:cs="Arial"/>
          <w:snapToGrid w:val="0"/>
          <w:sz w:val="24"/>
          <w:szCs w:val="24"/>
        </w:rPr>
      </w:pPr>
    </w:p>
    <w:p w14:paraId="123D795B" w14:textId="77777777" w:rsidR="007A30ED" w:rsidRPr="0064034F" w:rsidRDefault="007A30ED" w:rsidP="0064034F">
      <w:pPr>
        <w:pStyle w:val="BodyText"/>
        <w:spacing w:after="120"/>
        <w:jc w:val="left"/>
        <w:rPr>
          <w:rFonts w:ascii="Arial" w:hAnsi="Arial" w:cs="Arial"/>
          <w:snapToGrid w:val="0"/>
          <w:sz w:val="24"/>
          <w:szCs w:val="24"/>
        </w:rPr>
      </w:pPr>
      <w:r w:rsidRPr="0064034F">
        <w:rPr>
          <w:rFonts w:ascii="Arial" w:hAnsi="Arial" w:cs="Arial"/>
          <w:snapToGrid w:val="0"/>
          <w:sz w:val="24"/>
          <w:szCs w:val="24"/>
        </w:rPr>
        <w:t>Should the habitat of the subject site prove to be unsuitable for establishing pitfall traps, use twice the recommended survey effort for the Elliott trapping survey.</w:t>
      </w:r>
    </w:p>
    <w:p w14:paraId="5B654324" w14:textId="77777777" w:rsidR="007A30ED" w:rsidRDefault="007A30ED" w:rsidP="0064034F">
      <w:pPr>
        <w:pStyle w:val="BodyText"/>
        <w:spacing w:after="120"/>
        <w:jc w:val="left"/>
        <w:rPr>
          <w:rFonts w:ascii="Arial" w:hAnsi="Arial" w:cs="Arial"/>
          <w:sz w:val="24"/>
          <w:szCs w:val="24"/>
        </w:rPr>
      </w:pPr>
      <w:r w:rsidRPr="0064034F">
        <w:rPr>
          <w:rFonts w:ascii="Arial" w:hAnsi="Arial" w:cs="Arial"/>
          <w:snapToGrid w:val="0"/>
          <w:sz w:val="24"/>
          <w:szCs w:val="24"/>
        </w:rPr>
        <w:t xml:space="preserve">Hair sampling device surveys are not recommended because the </w:t>
      </w:r>
      <w:r w:rsidRPr="0064034F">
        <w:rPr>
          <w:rFonts w:ascii="Arial" w:hAnsi="Arial" w:cs="Arial"/>
          <w:sz w:val="24"/>
          <w:szCs w:val="24"/>
        </w:rPr>
        <w:t>Carpentarian antechinus</w:t>
      </w:r>
      <w:r w:rsidRPr="0064034F">
        <w:rPr>
          <w:rFonts w:ascii="Arial" w:hAnsi="Arial" w:cs="Arial"/>
          <w:snapToGrid w:val="0"/>
          <w:sz w:val="24"/>
          <w:szCs w:val="24"/>
        </w:rPr>
        <w:t xml:space="preserve"> is not </w:t>
      </w:r>
      <w:r w:rsidRPr="0064034F">
        <w:rPr>
          <w:rFonts w:ascii="Arial" w:hAnsi="Arial" w:cs="Arial"/>
          <w:sz w:val="24"/>
          <w:szCs w:val="24"/>
        </w:rPr>
        <w:t xml:space="preserve">included among those species known to be distinguishable from hair samples (see </w:t>
      </w:r>
      <w:r w:rsidR="00722006" w:rsidRPr="0064034F">
        <w:rPr>
          <w:rFonts w:ascii="Arial" w:hAnsi="Arial" w:cs="Arial"/>
          <w:sz w:val="24"/>
          <w:szCs w:val="24"/>
        </w:rPr>
        <w:t>Table 2</w:t>
      </w:r>
      <w:r w:rsidRPr="0064034F">
        <w:rPr>
          <w:rFonts w:ascii="Arial" w:hAnsi="Arial" w:cs="Arial"/>
          <w:sz w:val="24"/>
          <w:szCs w:val="24"/>
        </w:rPr>
        <w:t xml:space="preserve">, Section </w:t>
      </w:r>
      <w:r w:rsidR="0015597B" w:rsidRPr="0064034F">
        <w:rPr>
          <w:rFonts w:ascii="Arial" w:hAnsi="Arial" w:cs="Arial"/>
          <w:sz w:val="24"/>
          <w:szCs w:val="24"/>
        </w:rPr>
        <w:t>3</w:t>
      </w:r>
      <w:r w:rsidRPr="0064034F">
        <w:rPr>
          <w:rFonts w:ascii="Arial" w:hAnsi="Arial" w:cs="Arial"/>
          <w:sz w:val="24"/>
          <w:szCs w:val="24"/>
        </w:rPr>
        <w:t>.3.7). Should this situation change for this species, then hair sampling may provide an appropriate alternative detection technique.</w:t>
      </w:r>
    </w:p>
    <w:p w14:paraId="56CDA6ED" w14:textId="77777777" w:rsidR="00067240" w:rsidRPr="0064034F" w:rsidRDefault="00067240" w:rsidP="0064034F">
      <w:pPr>
        <w:pStyle w:val="BodyText"/>
        <w:spacing w:after="120"/>
        <w:jc w:val="left"/>
        <w:rPr>
          <w:rFonts w:ascii="Arial" w:hAnsi="Arial" w:cs="Arial"/>
          <w:snapToGrid w:val="0"/>
          <w:sz w:val="24"/>
          <w:szCs w:val="24"/>
        </w:rPr>
      </w:pPr>
    </w:p>
    <w:p w14:paraId="2A89ACB0" w14:textId="77777777" w:rsidR="007A30ED" w:rsidRPr="0064034F" w:rsidRDefault="007A30ED" w:rsidP="0064034F">
      <w:pPr>
        <w:pStyle w:val="Heading4AMBS"/>
        <w:spacing w:after="120"/>
        <w:jc w:val="left"/>
        <w:outlineLvl w:val="2"/>
        <w:rPr>
          <w:rFonts w:ascii="Arial" w:hAnsi="Arial" w:cs="Arial"/>
          <w:sz w:val="24"/>
          <w:szCs w:val="24"/>
        </w:rPr>
      </w:pPr>
      <w:r w:rsidRPr="0064034F">
        <w:rPr>
          <w:rFonts w:ascii="Arial" w:hAnsi="Arial" w:cs="Arial"/>
          <w:sz w:val="24"/>
          <w:szCs w:val="24"/>
        </w:rPr>
        <w:t xml:space="preserve">Similar species in range </w:t>
      </w:r>
    </w:p>
    <w:p w14:paraId="7EB2A690" w14:textId="77777777" w:rsidR="007A30ED" w:rsidRDefault="007A30ED" w:rsidP="0064034F">
      <w:pPr>
        <w:pStyle w:val="BodyText"/>
        <w:spacing w:after="120"/>
        <w:jc w:val="left"/>
        <w:rPr>
          <w:rFonts w:ascii="Arial" w:hAnsi="Arial" w:cs="Arial"/>
          <w:sz w:val="24"/>
          <w:szCs w:val="24"/>
        </w:rPr>
      </w:pPr>
      <w:r w:rsidRPr="0064034F">
        <w:rPr>
          <w:rFonts w:ascii="Arial" w:hAnsi="Arial" w:cs="Arial"/>
          <w:sz w:val="24"/>
          <w:szCs w:val="24"/>
        </w:rPr>
        <w:t xml:space="preserve">The distribution of the Carpentarian antechinus could potentially overlap with that of the sandstone antechinus </w:t>
      </w:r>
      <w:r w:rsidRPr="0064034F">
        <w:rPr>
          <w:rFonts w:ascii="Arial" w:hAnsi="Arial" w:cs="Arial"/>
          <w:i/>
          <w:sz w:val="24"/>
          <w:szCs w:val="24"/>
        </w:rPr>
        <w:t>P. bilarni</w:t>
      </w:r>
      <w:r w:rsidRPr="0064034F">
        <w:rPr>
          <w:rFonts w:ascii="Arial" w:hAnsi="Arial" w:cs="Arial"/>
          <w:sz w:val="24"/>
          <w:szCs w:val="24"/>
        </w:rPr>
        <w:t xml:space="preserve">, which is found in the surrounding mainland gulf country, and the fat-tailed antechinus </w:t>
      </w:r>
      <w:r w:rsidRPr="0064034F">
        <w:rPr>
          <w:rFonts w:ascii="Arial" w:hAnsi="Arial" w:cs="Arial"/>
          <w:i/>
          <w:sz w:val="24"/>
          <w:szCs w:val="24"/>
        </w:rPr>
        <w:t>Pseudantechinus macdonnellensis</w:t>
      </w:r>
      <w:r w:rsidRPr="0064034F">
        <w:rPr>
          <w:rFonts w:ascii="Arial" w:hAnsi="Arial" w:cs="Arial"/>
          <w:sz w:val="24"/>
          <w:szCs w:val="24"/>
        </w:rPr>
        <w:t>, which could potentially overlap in the southern limits of this species’ range. The Carpentarian antechinus can be distinguished from these other species by its smaller size, relatively shorter tail and skull characteristics (Johnson et al. 2008). Identification should be confirmed by competent field investigators. Since there are very few specimens of the Carpentarian antechinus, taking of hair or tissue samples should be considered for future identification and/or molecular analysis, provided that the appropriate permission and licensing has been granted by the relevant state or territory government organisations.</w:t>
      </w:r>
    </w:p>
    <w:p w14:paraId="26ACDF38" w14:textId="77777777" w:rsidR="00067240" w:rsidRPr="0064034F" w:rsidRDefault="00067240" w:rsidP="0064034F">
      <w:pPr>
        <w:pStyle w:val="BodyText"/>
        <w:spacing w:after="120"/>
        <w:jc w:val="left"/>
        <w:rPr>
          <w:rFonts w:ascii="Arial" w:hAnsi="Arial" w:cs="Arial"/>
          <w:sz w:val="24"/>
          <w:szCs w:val="24"/>
        </w:rPr>
      </w:pPr>
    </w:p>
    <w:p w14:paraId="50FC3964" w14:textId="77777777" w:rsidR="007A30ED" w:rsidRPr="0064034F" w:rsidRDefault="007A30ED" w:rsidP="0064034F">
      <w:pPr>
        <w:pStyle w:val="Heading4AMBS"/>
        <w:spacing w:after="120"/>
        <w:ind w:left="862" w:hanging="862"/>
        <w:jc w:val="left"/>
        <w:outlineLvl w:val="2"/>
        <w:rPr>
          <w:rFonts w:ascii="Arial" w:hAnsi="Arial" w:cs="Arial"/>
          <w:sz w:val="24"/>
          <w:szCs w:val="24"/>
        </w:rPr>
      </w:pPr>
      <w:r w:rsidRPr="0064034F">
        <w:rPr>
          <w:rFonts w:ascii="Arial" w:hAnsi="Arial" w:cs="Arial"/>
          <w:sz w:val="24"/>
          <w:szCs w:val="24"/>
        </w:rPr>
        <w:t>References</w:t>
      </w:r>
    </w:p>
    <w:p w14:paraId="77328731" w14:textId="77777777" w:rsidR="007A30ED" w:rsidRPr="0064034F" w:rsidRDefault="007A30ED" w:rsidP="0064034F">
      <w:pPr>
        <w:pStyle w:val="BodyText"/>
        <w:jc w:val="left"/>
        <w:rPr>
          <w:rFonts w:ascii="Arial" w:hAnsi="Arial" w:cs="Arial"/>
          <w:sz w:val="24"/>
          <w:szCs w:val="24"/>
        </w:rPr>
      </w:pPr>
      <w:r w:rsidRPr="0064034F">
        <w:rPr>
          <w:rFonts w:ascii="Arial" w:hAnsi="Arial" w:cs="Arial"/>
          <w:sz w:val="24"/>
          <w:szCs w:val="24"/>
        </w:rPr>
        <w:t xml:space="preserve">Gilfillan SL. 2001. An ecological study of a population of </w:t>
      </w:r>
      <w:r w:rsidRPr="0064034F">
        <w:rPr>
          <w:rFonts w:ascii="Arial" w:hAnsi="Arial" w:cs="Arial"/>
          <w:i/>
          <w:sz w:val="24"/>
          <w:szCs w:val="24"/>
        </w:rPr>
        <w:t xml:space="preserve">Pseudantechinus macdonnellensis (Marsupialia: Dasyuridae) in central </w:t>
      </w:r>
      <w:smartTag w:uri="urn:schemas-microsoft-com:office:smarttags" w:element="place">
        <w:smartTag w:uri="urn:schemas-microsoft-com:office:smarttags" w:element="country-region">
          <w:r w:rsidRPr="0064034F">
            <w:rPr>
              <w:rFonts w:ascii="Arial" w:hAnsi="Arial" w:cs="Arial"/>
              <w:i/>
              <w:sz w:val="24"/>
              <w:szCs w:val="24"/>
            </w:rPr>
            <w:t>Australia</w:t>
          </w:r>
        </w:smartTag>
      </w:smartTag>
      <w:r w:rsidRPr="0064034F">
        <w:rPr>
          <w:rFonts w:ascii="Arial" w:hAnsi="Arial" w:cs="Arial"/>
          <w:i/>
          <w:sz w:val="24"/>
          <w:szCs w:val="24"/>
        </w:rPr>
        <w:t xml:space="preserve">. 1 Invertebrate food supply, diet and reproductive strategy. Wildlife Research </w:t>
      </w:r>
      <w:r w:rsidRPr="0064034F">
        <w:rPr>
          <w:rFonts w:ascii="Arial" w:hAnsi="Arial" w:cs="Arial"/>
          <w:sz w:val="24"/>
          <w:szCs w:val="24"/>
        </w:rPr>
        <w:t>28: 469-480.</w:t>
      </w:r>
    </w:p>
    <w:p w14:paraId="68796925" w14:textId="77777777" w:rsidR="007A30ED" w:rsidRPr="0064034F" w:rsidRDefault="007A30ED" w:rsidP="0064034F">
      <w:pPr>
        <w:pStyle w:val="BodyText"/>
        <w:jc w:val="left"/>
        <w:rPr>
          <w:rFonts w:ascii="Arial" w:hAnsi="Arial" w:cs="Arial"/>
          <w:sz w:val="24"/>
          <w:szCs w:val="24"/>
        </w:rPr>
      </w:pPr>
    </w:p>
    <w:p w14:paraId="14C3A482" w14:textId="77777777" w:rsidR="007A30ED" w:rsidRPr="0064034F" w:rsidRDefault="007A30ED" w:rsidP="0064034F">
      <w:pPr>
        <w:pStyle w:val="BodyText"/>
        <w:jc w:val="left"/>
        <w:rPr>
          <w:rFonts w:ascii="Arial" w:hAnsi="Arial" w:cs="Arial"/>
          <w:sz w:val="24"/>
          <w:szCs w:val="24"/>
        </w:rPr>
      </w:pPr>
      <w:r w:rsidRPr="0064034F">
        <w:rPr>
          <w:rFonts w:ascii="Arial" w:hAnsi="Arial" w:cs="Arial"/>
          <w:sz w:val="24"/>
          <w:szCs w:val="24"/>
        </w:rPr>
        <w:t xml:space="preserve">Johnson, K.A., Woinarski, J.C.Z. and Langford, D.G. 2008. Carpentarian Pseudantechinus </w:t>
      </w:r>
      <w:r w:rsidRPr="0064034F">
        <w:rPr>
          <w:rFonts w:ascii="Arial" w:hAnsi="Arial" w:cs="Arial"/>
          <w:i/>
          <w:sz w:val="24"/>
          <w:szCs w:val="24"/>
        </w:rPr>
        <w:t xml:space="preserve">Pseudantechinus mimulus. </w:t>
      </w:r>
      <w:r w:rsidRPr="0064034F">
        <w:rPr>
          <w:rFonts w:ascii="Arial" w:hAnsi="Arial" w:cs="Arial"/>
          <w:sz w:val="24"/>
          <w:szCs w:val="24"/>
        </w:rPr>
        <w:t>In ‘</w:t>
      </w:r>
      <w:r w:rsidRPr="0064034F">
        <w:rPr>
          <w:rFonts w:ascii="Arial" w:hAnsi="Arial" w:cs="Arial"/>
          <w:i/>
          <w:sz w:val="24"/>
          <w:szCs w:val="24"/>
        </w:rPr>
        <w:t xml:space="preserve">Mammals of </w:t>
      </w:r>
      <w:smartTag w:uri="urn:schemas-microsoft-com:office:smarttags" w:element="place">
        <w:smartTag w:uri="urn:schemas-microsoft-com:office:smarttags" w:element="country-region">
          <w:r w:rsidRPr="0064034F">
            <w:rPr>
              <w:rFonts w:ascii="Arial" w:hAnsi="Arial" w:cs="Arial"/>
              <w:i/>
              <w:sz w:val="24"/>
              <w:szCs w:val="24"/>
            </w:rPr>
            <w:t>Australia</w:t>
          </w:r>
        </w:smartTag>
      </w:smartTag>
      <w:r w:rsidRPr="0064034F">
        <w:rPr>
          <w:rFonts w:ascii="Arial" w:hAnsi="Arial" w:cs="Arial"/>
          <w:i/>
          <w:sz w:val="24"/>
          <w:szCs w:val="24"/>
        </w:rPr>
        <w:t>’</w:t>
      </w:r>
      <w:r w:rsidRPr="0064034F">
        <w:rPr>
          <w:rFonts w:ascii="Arial" w:hAnsi="Arial" w:cs="Arial"/>
          <w:sz w:val="24"/>
          <w:szCs w:val="24"/>
        </w:rPr>
        <w:t xml:space="preserve"> (Eds. S. Van Dyck and R. Strahan) pp. 71-72. (Reed New </w:t>
      </w:r>
      <w:smartTag w:uri="urn:schemas-microsoft-com:office:smarttags" w:element="City">
        <w:r w:rsidRPr="0064034F">
          <w:rPr>
            <w:rFonts w:ascii="Arial" w:hAnsi="Arial" w:cs="Arial"/>
            <w:sz w:val="24"/>
            <w:szCs w:val="24"/>
          </w:rPr>
          <w:t>Holland</w:t>
        </w:r>
      </w:smartTag>
      <w:r w:rsidRPr="0064034F">
        <w:rPr>
          <w:rFonts w:ascii="Arial" w:hAnsi="Arial" w:cs="Arial"/>
          <w:sz w:val="24"/>
          <w:szCs w:val="24"/>
        </w:rPr>
        <w:t xml:space="preserve">, </w:t>
      </w:r>
      <w:smartTag w:uri="urn:schemas-microsoft-com:office:smarttags" w:element="City">
        <w:smartTag w:uri="urn:schemas-microsoft-com:office:smarttags" w:element="place">
          <w:r w:rsidRPr="0064034F">
            <w:rPr>
              <w:rFonts w:ascii="Arial" w:hAnsi="Arial" w:cs="Arial"/>
              <w:sz w:val="24"/>
              <w:szCs w:val="24"/>
            </w:rPr>
            <w:t>Sydney</w:t>
          </w:r>
        </w:smartTag>
      </w:smartTag>
      <w:r w:rsidRPr="0064034F">
        <w:rPr>
          <w:rFonts w:ascii="Arial" w:hAnsi="Arial" w:cs="Arial"/>
          <w:sz w:val="24"/>
          <w:szCs w:val="24"/>
        </w:rPr>
        <w:t>).</w:t>
      </w:r>
    </w:p>
    <w:p w14:paraId="308AD091" w14:textId="77777777" w:rsidR="007A30ED" w:rsidRPr="0064034F" w:rsidRDefault="007A30ED" w:rsidP="0064034F">
      <w:pPr>
        <w:pStyle w:val="BodyText"/>
        <w:jc w:val="left"/>
        <w:rPr>
          <w:rFonts w:ascii="Arial" w:hAnsi="Arial" w:cs="Arial"/>
          <w:sz w:val="24"/>
          <w:szCs w:val="24"/>
        </w:rPr>
      </w:pPr>
    </w:p>
    <w:p w14:paraId="58700D23" w14:textId="77777777" w:rsidR="007A30ED" w:rsidRPr="0064034F" w:rsidRDefault="007A30ED" w:rsidP="0064034F">
      <w:pPr>
        <w:jc w:val="left"/>
        <w:rPr>
          <w:rFonts w:ascii="Arial" w:hAnsi="Arial" w:cs="Arial"/>
          <w:sz w:val="24"/>
          <w:szCs w:val="24"/>
        </w:rPr>
      </w:pPr>
      <w:smartTag w:uri="urn:schemas-microsoft-com:office:smarttags" w:element="City">
        <w:smartTag w:uri="urn:schemas-microsoft-com:office:smarttags" w:element="place">
          <w:r w:rsidRPr="0064034F">
            <w:rPr>
              <w:rFonts w:ascii="Arial" w:hAnsi="Arial" w:cs="Arial"/>
              <w:sz w:val="24"/>
              <w:szCs w:val="24"/>
            </w:rPr>
            <w:t>Kitchener</w:t>
          </w:r>
        </w:smartTag>
      </w:smartTag>
      <w:r w:rsidRPr="0064034F">
        <w:rPr>
          <w:rFonts w:ascii="Arial" w:hAnsi="Arial" w:cs="Arial"/>
          <w:sz w:val="24"/>
          <w:szCs w:val="24"/>
        </w:rPr>
        <w:t xml:space="preserve"> D.J. 1991. </w:t>
      </w:r>
      <w:r w:rsidRPr="0064034F">
        <w:rPr>
          <w:rFonts w:ascii="Arial" w:hAnsi="Arial" w:cs="Arial"/>
          <w:i/>
          <w:sz w:val="24"/>
          <w:szCs w:val="24"/>
        </w:rPr>
        <w:t>Pseudantechinus mimulus</w:t>
      </w:r>
      <w:r w:rsidRPr="0064034F">
        <w:rPr>
          <w:rFonts w:ascii="Arial" w:hAnsi="Arial" w:cs="Arial"/>
          <w:sz w:val="24"/>
          <w:szCs w:val="24"/>
        </w:rPr>
        <w:t xml:space="preserve"> (Thomas 1906) (Marsupialia, Dasyuridae): rediscovery and redescription. </w:t>
      </w:r>
      <w:r w:rsidRPr="0064034F">
        <w:rPr>
          <w:rFonts w:ascii="Arial" w:hAnsi="Arial" w:cs="Arial"/>
          <w:i/>
          <w:sz w:val="24"/>
          <w:szCs w:val="24"/>
        </w:rPr>
        <w:t>Records of the Western Australian Museum</w:t>
      </w:r>
      <w:r w:rsidRPr="0064034F">
        <w:rPr>
          <w:rFonts w:ascii="Arial" w:hAnsi="Arial" w:cs="Arial"/>
          <w:sz w:val="24"/>
          <w:szCs w:val="24"/>
        </w:rPr>
        <w:t xml:space="preserve"> 15(1): 191-202.</w:t>
      </w:r>
    </w:p>
    <w:p w14:paraId="5DB4D5F9" w14:textId="77777777" w:rsidR="007A30ED" w:rsidRPr="0064034F" w:rsidRDefault="007A30ED" w:rsidP="0064034F">
      <w:pPr>
        <w:pStyle w:val="BodyText"/>
        <w:jc w:val="left"/>
        <w:rPr>
          <w:rFonts w:ascii="Arial" w:hAnsi="Arial" w:cs="Arial"/>
          <w:sz w:val="24"/>
          <w:szCs w:val="24"/>
        </w:rPr>
      </w:pPr>
    </w:p>
    <w:p w14:paraId="7D819EA0" w14:textId="77777777" w:rsidR="007A30ED" w:rsidRPr="0064034F" w:rsidRDefault="007A30ED" w:rsidP="0064034F">
      <w:pPr>
        <w:pStyle w:val="BodyText"/>
        <w:jc w:val="left"/>
        <w:rPr>
          <w:rFonts w:ascii="Arial" w:hAnsi="Arial" w:cs="Arial"/>
          <w:sz w:val="24"/>
          <w:szCs w:val="24"/>
        </w:rPr>
      </w:pPr>
      <w:r w:rsidRPr="0064034F">
        <w:rPr>
          <w:rFonts w:ascii="Arial" w:hAnsi="Arial" w:cs="Arial"/>
          <w:sz w:val="24"/>
          <w:szCs w:val="24"/>
        </w:rPr>
        <w:t xml:space="preserve">NT DIPE. 2005. </w:t>
      </w:r>
      <w:r w:rsidRPr="0064034F">
        <w:rPr>
          <w:rFonts w:ascii="Arial" w:hAnsi="Arial" w:cs="Arial"/>
          <w:i/>
          <w:sz w:val="24"/>
          <w:szCs w:val="24"/>
        </w:rPr>
        <w:t>Guidelines for the Biodiversity Component of Environmental Impact Assessment</w:t>
      </w:r>
      <w:r w:rsidRPr="0064034F">
        <w:rPr>
          <w:rFonts w:ascii="Arial" w:hAnsi="Arial" w:cs="Arial"/>
          <w:sz w:val="24"/>
          <w:szCs w:val="24"/>
        </w:rPr>
        <w:t>. Prepared by the Biodiversity Conservation Division, for the NT Department of Infrastructure Planning &amp; Environment (DIPE), NT.</w:t>
      </w:r>
    </w:p>
    <w:p w14:paraId="70AF52EA" w14:textId="77777777" w:rsidR="007A30ED" w:rsidRPr="0064034F" w:rsidRDefault="007A30ED" w:rsidP="0064034F">
      <w:pPr>
        <w:pStyle w:val="BodyText"/>
        <w:jc w:val="left"/>
        <w:rPr>
          <w:rFonts w:ascii="Arial" w:hAnsi="Arial" w:cs="Arial"/>
          <w:sz w:val="24"/>
          <w:szCs w:val="24"/>
        </w:rPr>
      </w:pPr>
    </w:p>
    <w:p w14:paraId="110CBF57" w14:textId="77777777" w:rsidR="007A30ED" w:rsidRPr="0064034F" w:rsidRDefault="007A30ED" w:rsidP="0064034F">
      <w:pPr>
        <w:pStyle w:val="BodyText"/>
        <w:jc w:val="left"/>
        <w:rPr>
          <w:rFonts w:ascii="Arial" w:hAnsi="Arial" w:cs="Arial"/>
          <w:sz w:val="24"/>
          <w:szCs w:val="24"/>
        </w:rPr>
      </w:pPr>
      <w:r w:rsidRPr="0064034F">
        <w:rPr>
          <w:rFonts w:ascii="Arial" w:hAnsi="Arial" w:cs="Arial"/>
          <w:sz w:val="24"/>
          <w:szCs w:val="24"/>
        </w:rPr>
        <w:t>Sanders, M.G. and Slater, L. 2004. New distribution and habitat data for the Carpentarian False Antechinus (</w:t>
      </w:r>
      <w:r w:rsidRPr="0064034F">
        <w:rPr>
          <w:rFonts w:ascii="Arial" w:hAnsi="Arial" w:cs="Arial"/>
          <w:i/>
          <w:sz w:val="24"/>
          <w:szCs w:val="24"/>
        </w:rPr>
        <w:t>Pseudantechinus mimulus</w:t>
      </w:r>
      <w:r w:rsidRPr="0064034F">
        <w:rPr>
          <w:rFonts w:ascii="Arial" w:hAnsi="Arial" w:cs="Arial"/>
          <w:sz w:val="24"/>
          <w:szCs w:val="24"/>
        </w:rPr>
        <w:t xml:space="preserve">). </w:t>
      </w:r>
      <w:r w:rsidRPr="0064034F">
        <w:rPr>
          <w:rFonts w:ascii="Arial" w:hAnsi="Arial" w:cs="Arial"/>
          <w:i/>
          <w:sz w:val="24"/>
          <w:szCs w:val="24"/>
        </w:rPr>
        <w:t xml:space="preserve">Memoirs of the </w:t>
      </w:r>
      <w:smartTag w:uri="urn:schemas-microsoft-com:office:smarttags" w:element="place">
        <w:smartTag w:uri="urn:schemas-microsoft-com:office:smarttags" w:element="PlaceName">
          <w:r w:rsidRPr="0064034F">
            <w:rPr>
              <w:rFonts w:ascii="Arial" w:hAnsi="Arial" w:cs="Arial"/>
              <w:i/>
              <w:sz w:val="24"/>
              <w:szCs w:val="24"/>
            </w:rPr>
            <w:t>Queensland</w:t>
          </w:r>
        </w:smartTag>
        <w:r w:rsidRPr="0064034F">
          <w:rPr>
            <w:rFonts w:ascii="Arial" w:hAnsi="Arial" w:cs="Arial"/>
            <w:i/>
            <w:sz w:val="24"/>
            <w:szCs w:val="24"/>
          </w:rPr>
          <w:t xml:space="preserve"> </w:t>
        </w:r>
        <w:smartTag w:uri="urn:schemas-microsoft-com:office:smarttags" w:element="PlaceType">
          <w:r w:rsidRPr="0064034F">
            <w:rPr>
              <w:rFonts w:ascii="Arial" w:hAnsi="Arial" w:cs="Arial"/>
              <w:i/>
              <w:sz w:val="24"/>
              <w:szCs w:val="24"/>
            </w:rPr>
            <w:t>Museum</w:t>
          </w:r>
        </w:smartTag>
      </w:smartTag>
      <w:r w:rsidRPr="0064034F">
        <w:rPr>
          <w:rFonts w:ascii="Arial" w:hAnsi="Arial" w:cs="Arial"/>
          <w:sz w:val="24"/>
          <w:szCs w:val="24"/>
        </w:rPr>
        <w:t>, 49(2): 740.</w:t>
      </w:r>
    </w:p>
    <w:p w14:paraId="31152879" w14:textId="77777777" w:rsidR="007A30ED" w:rsidRPr="0064034F" w:rsidRDefault="007A30ED" w:rsidP="0064034F">
      <w:pPr>
        <w:pStyle w:val="BodyText"/>
        <w:jc w:val="left"/>
        <w:rPr>
          <w:rFonts w:ascii="Arial" w:hAnsi="Arial" w:cs="Arial"/>
          <w:sz w:val="24"/>
          <w:szCs w:val="24"/>
        </w:rPr>
      </w:pPr>
    </w:p>
    <w:p w14:paraId="13BE88D2" w14:textId="77777777" w:rsidR="007A30ED" w:rsidRPr="0064034F" w:rsidRDefault="007A30ED" w:rsidP="0064034F">
      <w:pPr>
        <w:pStyle w:val="BodyText"/>
        <w:jc w:val="left"/>
        <w:rPr>
          <w:rFonts w:ascii="Arial" w:hAnsi="Arial" w:cs="Arial"/>
          <w:sz w:val="24"/>
          <w:szCs w:val="24"/>
        </w:rPr>
      </w:pPr>
      <w:r w:rsidRPr="0064034F">
        <w:rPr>
          <w:rFonts w:ascii="Arial" w:hAnsi="Arial" w:cs="Arial"/>
          <w:sz w:val="24"/>
          <w:szCs w:val="24"/>
        </w:rPr>
        <w:t xml:space="preserve">Woinarski, J.C.Z. 2002. Threatened species of the </w:t>
      </w:r>
      <w:smartTag w:uri="urn:schemas-microsoft-com:office:smarttags" w:element="State">
        <w:smartTag w:uri="urn:schemas-microsoft-com:office:smarttags" w:element="place">
          <w:r w:rsidRPr="0064034F">
            <w:rPr>
              <w:rFonts w:ascii="Arial" w:hAnsi="Arial" w:cs="Arial"/>
              <w:sz w:val="24"/>
              <w:szCs w:val="24"/>
            </w:rPr>
            <w:t>Northern Territory</w:t>
          </w:r>
        </w:smartTag>
      </w:smartTag>
      <w:r w:rsidRPr="0064034F">
        <w:rPr>
          <w:rFonts w:ascii="Arial" w:hAnsi="Arial" w:cs="Arial"/>
          <w:sz w:val="24"/>
          <w:szCs w:val="24"/>
        </w:rPr>
        <w:t>. Carpentarian Pseudantechinus (</w:t>
      </w:r>
      <w:r w:rsidRPr="0064034F">
        <w:rPr>
          <w:rFonts w:ascii="Arial" w:hAnsi="Arial" w:cs="Arial"/>
          <w:i/>
          <w:sz w:val="24"/>
          <w:szCs w:val="24"/>
        </w:rPr>
        <w:t>Pseudantechinus mimulus)</w:t>
      </w:r>
      <w:r w:rsidRPr="0064034F">
        <w:rPr>
          <w:rFonts w:ascii="Arial" w:hAnsi="Arial" w:cs="Arial"/>
          <w:sz w:val="24"/>
          <w:szCs w:val="24"/>
        </w:rPr>
        <w:t>. Threatened Species Fact Sheet. Department of Infrastructure and Environment.</w:t>
      </w:r>
    </w:p>
    <w:p w14:paraId="0F93921F" w14:textId="77777777" w:rsidR="007A30ED" w:rsidRPr="0064034F" w:rsidRDefault="007A30ED" w:rsidP="0064034F">
      <w:pPr>
        <w:pStyle w:val="BodyText"/>
        <w:jc w:val="left"/>
        <w:rPr>
          <w:rFonts w:ascii="Arial" w:hAnsi="Arial" w:cs="Arial"/>
          <w:sz w:val="24"/>
          <w:szCs w:val="24"/>
          <w:lang w:val="en-US"/>
        </w:rPr>
      </w:pPr>
    </w:p>
    <w:p w14:paraId="2B595AB9" w14:textId="77777777" w:rsidR="007A30ED" w:rsidRPr="0064034F" w:rsidRDefault="007A30ED" w:rsidP="0064034F">
      <w:pPr>
        <w:pStyle w:val="BodyText"/>
        <w:jc w:val="left"/>
        <w:rPr>
          <w:rFonts w:ascii="Arial" w:hAnsi="Arial" w:cs="Arial"/>
          <w:sz w:val="24"/>
          <w:szCs w:val="24"/>
        </w:rPr>
      </w:pPr>
      <w:r w:rsidRPr="0064034F">
        <w:rPr>
          <w:rFonts w:ascii="Arial" w:hAnsi="Arial" w:cs="Arial"/>
          <w:sz w:val="24"/>
          <w:szCs w:val="24"/>
          <w:lang w:val="en-US"/>
        </w:rPr>
        <w:t xml:space="preserve">Woinarski, J.C.Z. 2004. National Multi-species Recovery Plan for the Carpentarian Antechinus </w:t>
      </w:r>
      <w:r w:rsidRPr="0064034F">
        <w:rPr>
          <w:rFonts w:ascii="Arial" w:hAnsi="Arial" w:cs="Arial"/>
          <w:i/>
          <w:iCs/>
          <w:sz w:val="24"/>
          <w:szCs w:val="24"/>
          <w:lang w:val="en-US"/>
        </w:rPr>
        <w:t>Pseudantechinus mimulus</w:t>
      </w:r>
      <w:r w:rsidRPr="0064034F">
        <w:rPr>
          <w:rFonts w:ascii="Arial" w:hAnsi="Arial" w:cs="Arial"/>
          <w:sz w:val="24"/>
          <w:szCs w:val="24"/>
          <w:lang w:val="en-US"/>
        </w:rPr>
        <w:t xml:space="preserve">, </w:t>
      </w:r>
      <w:smartTag w:uri="urn:schemas-microsoft-com:office:smarttags" w:element="place">
        <w:smartTag w:uri="urn:schemas-microsoft-com:office:smarttags" w:element="City">
          <w:r w:rsidRPr="0064034F">
            <w:rPr>
              <w:rFonts w:ascii="Arial" w:hAnsi="Arial" w:cs="Arial"/>
              <w:sz w:val="24"/>
              <w:szCs w:val="24"/>
              <w:lang w:val="en-US"/>
            </w:rPr>
            <w:t>Butler</w:t>
          </w:r>
        </w:smartTag>
      </w:smartTag>
      <w:r w:rsidRPr="0064034F">
        <w:rPr>
          <w:rFonts w:ascii="Arial" w:hAnsi="Arial" w:cs="Arial"/>
          <w:sz w:val="24"/>
          <w:szCs w:val="24"/>
          <w:lang w:val="en-US"/>
        </w:rPr>
        <w:t xml:space="preserve">’s Dunnart </w:t>
      </w:r>
      <w:r w:rsidRPr="0064034F">
        <w:rPr>
          <w:rFonts w:ascii="Arial" w:hAnsi="Arial" w:cs="Arial"/>
          <w:i/>
          <w:iCs/>
          <w:sz w:val="24"/>
          <w:szCs w:val="24"/>
          <w:lang w:val="en-US"/>
        </w:rPr>
        <w:t xml:space="preserve">Sminthopsis butleri </w:t>
      </w:r>
      <w:r w:rsidRPr="0064034F">
        <w:rPr>
          <w:rFonts w:ascii="Arial" w:hAnsi="Arial" w:cs="Arial"/>
          <w:sz w:val="24"/>
          <w:szCs w:val="24"/>
          <w:lang w:val="en-US"/>
        </w:rPr>
        <w:t xml:space="preserve">and Northern Hopping-mouse </w:t>
      </w:r>
      <w:r w:rsidRPr="0064034F">
        <w:rPr>
          <w:rFonts w:ascii="Arial" w:hAnsi="Arial" w:cs="Arial"/>
          <w:i/>
          <w:iCs/>
          <w:sz w:val="24"/>
          <w:szCs w:val="24"/>
          <w:lang w:val="en-US"/>
        </w:rPr>
        <w:t>Notomys aquilo</w:t>
      </w:r>
      <w:r w:rsidRPr="0064034F">
        <w:rPr>
          <w:rFonts w:ascii="Arial" w:hAnsi="Arial" w:cs="Arial"/>
          <w:sz w:val="24"/>
          <w:szCs w:val="24"/>
          <w:lang w:val="en-US"/>
        </w:rPr>
        <w:t xml:space="preserve">, 2004 - 2009. Northern Territory Department of Infrastructure Planning and Environment, </w:t>
      </w:r>
      <w:smartTag w:uri="urn:schemas-microsoft-com:office:smarttags" w:element="City">
        <w:smartTag w:uri="urn:schemas-microsoft-com:office:smarttags" w:element="place">
          <w:r w:rsidRPr="0064034F">
            <w:rPr>
              <w:rFonts w:ascii="Arial" w:hAnsi="Arial" w:cs="Arial"/>
              <w:sz w:val="24"/>
              <w:szCs w:val="24"/>
              <w:lang w:val="en-US"/>
            </w:rPr>
            <w:t>Darwin</w:t>
          </w:r>
        </w:smartTag>
      </w:smartTag>
      <w:r w:rsidRPr="0064034F">
        <w:rPr>
          <w:rFonts w:ascii="Arial" w:hAnsi="Arial" w:cs="Arial"/>
          <w:sz w:val="24"/>
          <w:szCs w:val="24"/>
          <w:lang w:val="en-US"/>
        </w:rPr>
        <w:t>.</w:t>
      </w:r>
      <w:r w:rsidR="00067240">
        <w:rPr>
          <w:rFonts w:ascii="Arial" w:hAnsi="Arial" w:cs="Arial"/>
          <w:sz w:val="24"/>
          <w:szCs w:val="24"/>
          <w:lang w:val="en-US"/>
        </w:rPr>
        <w:t xml:space="preserve"> </w:t>
      </w:r>
    </w:p>
    <w:p w14:paraId="1DFA2C2C" w14:textId="77777777" w:rsidR="007A30ED" w:rsidRPr="00067240" w:rsidRDefault="007A30ED" w:rsidP="0064034F">
      <w:pPr>
        <w:pStyle w:val="ReptileHeader"/>
        <w:spacing w:before="0"/>
        <w:jc w:val="left"/>
        <w:rPr>
          <w:rFonts w:ascii="Arial" w:hAnsi="Arial" w:cs="Arial"/>
          <w:i w:val="0"/>
          <w:sz w:val="36"/>
          <w:szCs w:val="36"/>
        </w:rPr>
      </w:pPr>
      <w:r w:rsidRPr="0064034F">
        <w:rPr>
          <w:rFonts w:ascii="Arial" w:hAnsi="Arial" w:cs="Arial"/>
          <w:i w:val="0"/>
          <w:sz w:val="24"/>
          <w:szCs w:val="24"/>
        </w:rPr>
        <w:br w:type="page"/>
      </w:r>
      <w:r w:rsidRPr="00067240">
        <w:rPr>
          <w:rFonts w:ascii="Arial" w:hAnsi="Arial" w:cs="Arial"/>
          <w:i w:val="0"/>
          <w:sz w:val="36"/>
          <w:szCs w:val="36"/>
        </w:rPr>
        <w:t xml:space="preserve">Carpentarian dunnart </w:t>
      </w:r>
    </w:p>
    <w:p w14:paraId="217D59F8" w14:textId="77777777" w:rsidR="007A30ED" w:rsidRPr="00067240" w:rsidRDefault="007A30ED" w:rsidP="00067240">
      <w:pPr>
        <w:jc w:val="left"/>
        <w:rPr>
          <w:rFonts w:ascii="Arial" w:hAnsi="Arial" w:cs="Arial"/>
          <w:b/>
          <w:i/>
          <w:sz w:val="24"/>
          <w:szCs w:val="24"/>
        </w:rPr>
      </w:pPr>
      <w:r w:rsidRPr="00067240">
        <w:rPr>
          <w:rFonts w:ascii="Arial" w:hAnsi="Arial" w:cs="Arial"/>
          <w:b/>
          <w:i/>
          <w:sz w:val="24"/>
          <w:szCs w:val="24"/>
        </w:rPr>
        <w:t>Sminthopsis butleri</w:t>
      </w:r>
    </w:p>
    <w:p w14:paraId="60F14B98" w14:textId="77777777" w:rsidR="007A30ED" w:rsidRPr="00067240" w:rsidRDefault="007A30ED" w:rsidP="00067240">
      <w:pPr>
        <w:pStyle w:val="ReptileHeader"/>
        <w:spacing w:before="0"/>
        <w:jc w:val="left"/>
        <w:rPr>
          <w:rFonts w:ascii="Arial" w:hAnsi="Arial" w:cs="Arial"/>
          <w:b w:val="0"/>
          <w:i w:val="0"/>
          <w:color w:val="0070C0"/>
          <w:sz w:val="24"/>
          <w:szCs w:val="24"/>
        </w:rPr>
      </w:pPr>
    </w:p>
    <w:p w14:paraId="23EDF185" w14:textId="77777777" w:rsidR="007A30ED" w:rsidRPr="00067240" w:rsidRDefault="007A30ED" w:rsidP="00067240">
      <w:pPr>
        <w:pStyle w:val="BodyText"/>
        <w:tabs>
          <w:tab w:val="left" w:pos="2520"/>
        </w:tabs>
        <w:spacing w:before="120" w:after="120"/>
        <w:ind w:left="2520" w:hanging="2520"/>
        <w:jc w:val="left"/>
        <w:rPr>
          <w:rFonts w:ascii="Arial" w:hAnsi="Arial" w:cs="Arial"/>
          <w:sz w:val="24"/>
          <w:szCs w:val="24"/>
        </w:rPr>
      </w:pPr>
      <w:r w:rsidRPr="00067240">
        <w:rPr>
          <w:rFonts w:ascii="Arial" w:hAnsi="Arial" w:cs="Arial"/>
          <w:b/>
          <w:sz w:val="24"/>
          <w:szCs w:val="24"/>
        </w:rPr>
        <w:t>States and territories:</w:t>
      </w:r>
      <w:r w:rsidRPr="00067240">
        <w:rPr>
          <w:rFonts w:ascii="Arial" w:hAnsi="Arial" w:cs="Arial"/>
          <w:b/>
          <w:sz w:val="24"/>
          <w:szCs w:val="24"/>
        </w:rPr>
        <w:tab/>
      </w:r>
      <w:smartTag w:uri="urn:schemas-microsoft-com:office:smarttags" w:element="State">
        <w:r w:rsidRPr="00067240">
          <w:rPr>
            <w:rFonts w:ascii="Arial" w:hAnsi="Arial" w:cs="Arial"/>
            <w:sz w:val="24"/>
            <w:szCs w:val="24"/>
          </w:rPr>
          <w:t>Western Australia</w:t>
        </w:r>
      </w:smartTag>
      <w:r w:rsidRPr="00067240">
        <w:rPr>
          <w:rFonts w:ascii="Arial" w:hAnsi="Arial" w:cs="Arial"/>
          <w:sz w:val="24"/>
          <w:szCs w:val="24"/>
        </w:rPr>
        <w:t xml:space="preserve"> (northern) and </w:t>
      </w:r>
      <w:smartTag w:uri="urn:schemas-microsoft-com:office:smarttags" w:element="place">
        <w:smartTag w:uri="urn:schemas-microsoft-com:office:smarttags" w:element="State">
          <w:r w:rsidRPr="00067240">
            <w:rPr>
              <w:rFonts w:ascii="Arial" w:hAnsi="Arial" w:cs="Arial"/>
              <w:sz w:val="24"/>
              <w:szCs w:val="24"/>
            </w:rPr>
            <w:t>Northern Territory</w:t>
          </w:r>
        </w:smartTag>
      </w:smartTag>
    </w:p>
    <w:p w14:paraId="7A5732FC" w14:textId="77777777" w:rsidR="007A30ED" w:rsidRPr="00067240" w:rsidRDefault="007A30ED" w:rsidP="00067240">
      <w:pPr>
        <w:pStyle w:val="BodyText"/>
        <w:tabs>
          <w:tab w:val="left" w:pos="2520"/>
        </w:tabs>
        <w:spacing w:before="120" w:after="120"/>
        <w:ind w:left="2520" w:hanging="2520"/>
        <w:jc w:val="left"/>
        <w:rPr>
          <w:rFonts w:ascii="Arial" w:hAnsi="Arial" w:cs="Arial"/>
          <w:sz w:val="24"/>
          <w:szCs w:val="24"/>
        </w:rPr>
      </w:pPr>
      <w:r w:rsidRPr="00067240">
        <w:rPr>
          <w:rFonts w:ascii="Arial" w:hAnsi="Arial" w:cs="Arial"/>
          <w:b/>
          <w:sz w:val="24"/>
          <w:szCs w:val="24"/>
        </w:rPr>
        <w:t>Regions:</w:t>
      </w:r>
      <w:r w:rsidRPr="00067240">
        <w:rPr>
          <w:rFonts w:ascii="Arial" w:hAnsi="Arial" w:cs="Arial"/>
          <w:sz w:val="24"/>
          <w:szCs w:val="24"/>
        </w:rPr>
        <w:t xml:space="preserve"> </w:t>
      </w:r>
      <w:r w:rsidRPr="00067240">
        <w:rPr>
          <w:rFonts w:ascii="Arial" w:hAnsi="Arial" w:cs="Arial"/>
          <w:sz w:val="24"/>
          <w:szCs w:val="24"/>
        </w:rPr>
        <w:tab/>
        <w:t xml:space="preserve">Kalumburu in the northern </w:t>
      </w:r>
      <w:smartTag w:uri="urn:schemas-microsoft-com:office:smarttags" w:element="City">
        <w:r w:rsidRPr="00067240">
          <w:rPr>
            <w:rFonts w:ascii="Arial" w:hAnsi="Arial" w:cs="Arial"/>
            <w:sz w:val="24"/>
            <w:szCs w:val="24"/>
          </w:rPr>
          <w:t>Kimberley</w:t>
        </w:r>
      </w:smartTag>
      <w:r w:rsidRPr="00067240">
        <w:rPr>
          <w:rFonts w:ascii="Arial" w:hAnsi="Arial" w:cs="Arial"/>
          <w:sz w:val="24"/>
          <w:szCs w:val="24"/>
        </w:rPr>
        <w:t xml:space="preserve"> (last observed 1966) and </w:t>
      </w:r>
      <w:smartTag w:uri="urn:schemas-microsoft-com:office:smarttags" w:element="PlaceName">
        <w:r w:rsidRPr="00067240">
          <w:rPr>
            <w:rFonts w:ascii="Arial" w:hAnsi="Arial" w:cs="Arial"/>
            <w:sz w:val="24"/>
            <w:szCs w:val="24"/>
          </w:rPr>
          <w:t>Tiwi</w:t>
        </w:r>
      </w:smartTag>
      <w:r w:rsidRPr="00067240">
        <w:rPr>
          <w:rFonts w:ascii="Arial" w:hAnsi="Arial" w:cs="Arial"/>
          <w:sz w:val="24"/>
          <w:szCs w:val="24"/>
        </w:rPr>
        <w:t xml:space="preserve"> </w:t>
      </w:r>
      <w:smartTag w:uri="urn:schemas-microsoft-com:office:smarttags" w:element="PlaceType">
        <w:r w:rsidRPr="00067240">
          <w:rPr>
            <w:rFonts w:ascii="Arial" w:hAnsi="Arial" w:cs="Arial"/>
            <w:sz w:val="24"/>
            <w:szCs w:val="24"/>
          </w:rPr>
          <w:t>Islands</w:t>
        </w:r>
      </w:smartTag>
      <w:r w:rsidRPr="00067240">
        <w:rPr>
          <w:rFonts w:ascii="Arial" w:hAnsi="Arial" w:cs="Arial"/>
          <w:sz w:val="24"/>
          <w:szCs w:val="24"/>
        </w:rPr>
        <w:t xml:space="preserve"> (</w:t>
      </w:r>
      <w:smartTag w:uri="urn:schemas-microsoft-com:office:smarttags" w:element="place">
        <w:smartTag w:uri="urn:schemas-microsoft-com:office:smarttags" w:element="PlaceName">
          <w:r w:rsidRPr="00067240">
            <w:rPr>
              <w:rFonts w:ascii="Arial" w:hAnsi="Arial" w:cs="Arial"/>
              <w:sz w:val="24"/>
              <w:szCs w:val="24"/>
            </w:rPr>
            <w:t>Melville &amp; Bathurst</w:t>
          </w:r>
        </w:smartTag>
        <w:r w:rsidRPr="00067240">
          <w:rPr>
            <w:rFonts w:ascii="Arial" w:hAnsi="Arial" w:cs="Arial"/>
            <w:sz w:val="24"/>
            <w:szCs w:val="24"/>
          </w:rPr>
          <w:t xml:space="preserve"> </w:t>
        </w:r>
        <w:smartTag w:uri="urn:schemas-microsoft-com:office:smarttags" w:element="PlaceType">
          <w:r w:rsidRPr="00067240">
            <w:rPr>
              <w:rFonts w:ascii="Arial" w:hAnsi="Arial" w:cs="Arial"/>
              <w:sz w:val="24"/>
              <w:szCs w:val="24"/>
            </w:rPr>
            <w:t>Islands</w:t>
          </w:r>
        </w:smartTag>
      </w:smartTag>
      <w:r w:rsidRPr="00067240">
        <w:rPr>
          <w:rFonts w:ascii="Arial" w:hAnsi="Arial" w:cs="Arial"/>
          <w:sz w:val="24"/>
          <w:szCs w:val="24"/>
        </w:rPr>
        <w:t xml:space="preserve">); all records within 20 km of coast (Woinarski et al. 1996). </w:t>
      </w:r>
      <w:r w:rsidRPr="00067240">
        <w:rPr>
          <w:rFonts w:ascii="Arial" w:hAnsi="Arial" w:cs="Arial"/>
          <w:sz w:val="24"/>
          <w:szCs w:val="24"/>
        </w:rPr>
        <w:fldChar w:fldCharType="begin"/>
      </w:r>
      <w:r w:rsidRPr="00067240">
        <w:rPr>
          <w:rFonts w:ascii="Arial" w:hAnsi="Arial" w:cs="Arial"/>
          <w:sz w:val="24"/>
          <w:szCs w:val="24"/>
        </w:rPr>
        <w:instrText xml:space="preserve"> FILLIN "Enter Project Manager 2" \* MERGEFORMAT </w:instrText>
      </w:r>
      <w:r w:rsidRPr="00067240">
        <w:rPr>
          <w:rFonts w:ascii="Arial" w:hAnsi="Arial" w:cs="Arial"/>
          <w:sz w:val="24"/>
          <w:szCs w:val="24"/>
        </w:rPr>
        <w:fldChar w:fldCharType="separate"/>
      </w:r>
      <w:r w:rsidRPr="00067240">
        <w:rPr>
          <w:rFonts w:ascii="Arial" w:hAnsi="Arial" w:cs="Arial"/>
          <w:sz w:val="24"/>
          <w:szCs w:val="24"/>
        </w:rPr>
        <w:fldChar w:fldCharType="end"/>
      </w:r>
    </w:p>
    <w:p w14:paraId="7E4BEC2C" w14:textId="77777777" w:rsidR="007A30ED" w:rsidRPr="00067240" w:rsidRDefault="007A30ED" w:rsidP="00067240">
      <w:pPr>
        <w:pStyle w:val="BodyText"/>
        <w:tabs>
          <w:tab w:val="left" w:pos="2520"/>
        </w:tabs>
        <w:spacing w:before="60" w:after="60"/>
        <w:ind w:left="2520" w:hanging="2520"/>
        <w:jc w:val="left"/>
        <w:rPr>
          <w:rFonts w:ascii="Arial" w:hAnsi="Arial" w:cs="Arial"/>
          <w:sz w:val="24"/>
          <w:szCs w:val="24"/>
        </w:rPr>
      </w:pPr>
      <w:r w:rsidRPr="00067240">
        <w:rPr>
          <w:rFonts w:ascii="Arial" w:hAnsi="Arial" w:cs="Arial"/>
          <w:b/>
          <w:sz w:val="24"/>
          <w:szCs w:val="24"/>
        </w:rPr>
        <w:t>Habitat:</w:t>
      </w:r>
      <w:r w:rsidRPr="00067240">
        <w:rPr>
          <w:rFonts w:ascii="Arial" w:hAnsi="Arial" w:cs="Arial"/>
          <w:sz w:val="24"/>
          <w:szCs w:val="24"/>
        </w:rPr>
        <w:tab/>
        <w:t>Tiwi - Bathurst Island:</w:t>
      </w:r>
      <w:r w:rsidR="00067240">
        <w:rPr>
          <w:rFonts w:ascii="Arial" w:hAnsi="Arial" w:cs="Arial"/>
          <w:sz w:val="24"/>
          <w:szCs w:val="24"/>
        </w:rPr>
        <w:t xml:space="preserve"> </w:t>
      </w:r>
      <w:r w:rsidRPr="00067240">
        <w:rPr>
          <w:rFonts w:ascii="Arial" w:hAnsi="Arial" w:cs="Arial"/>
          <w:sz w:val="24"/>
          <w:szCs w:val="24"/>
        </w:rPr>
        <w:t xml:space="preserve">Primary habitat is tall open eucalypt forest comprising Darwin woollybutt </w:t>
      </w:r>
      <w:r w:rsidRPr="00067240">
        <w:rPr>
          <w:rFonts w:ascii="Arial" w:hAnsi="Arial" w:cs="Arial"/>
          <w:i/>
          <w:sz w:val="24"/>
          <w:szCs w:val="24"/>
        </w:rPr>
        <w:t>Eucalyptus miniata</w:t>
      </w:r>
      <w:r w:rsidRPr="00067240">
        <w:rPr>
          <w:rFonts w:ascii="Arial" w:hAnsi="Arial" w:cs="Arial"/>
          <w:sz w:val="24"/>
          <w:szCs w:val="24"/>
        </w:rPr>
        <w:t xml:space="preserve">, Darwin stringybark </w:t>
      </w:r>
      <w:r w:rsidRPr="00067240">
        <w:rPr>
          <w:rFonts w:ascii="Arial" w:hAnsi="Arial" w:cs="Arial"/>
          <w:i/>
          <w:sz w:val="24"/>
          <w:szCs w:val="24"/>
        </w:rPr>
        <w:t>E. tetrodonta</w:t>
      </w:r>
      <w:r w:rsidRPr="00067240">
        <w:rPr>
          <w:rFonts w:ascii="Arial" w:hAnsi="Arial" w:cs="Arial"/>
          <w:sz w:val="24"/>
          <w:szCs w:val="24"/>
        </w:rPr>
        <w:t xml:space="preserve"> and/or Melville Island bloodwood </w:t>
      </w:r>
      <w:r w:rsidRPr="00067240">
        <w:rPr>
          <w:rFonts w:ascii="Arial" w:hAnsi="Arial" w:cs="Arial"/>
          <w:i/>
          <w:sz w:val="24"/>
          <w:szCs w:val="24"/>
        </w:rPr>
        <w:t>Corymbia nesophila</w:t>
      </w:r>
      <w:r w:rsidRPr="00067240">
        <w:rPr>
          <w:rFonts w:ascii="Arial" w:hAnsi="Arial" w:cs="Arial"/>
          <w:sz w:val="24"/>
          <w:szCs w:val="24"/>
        </w:rPr>
        <w:t>; also in lower abundances in woodland with other eucalypt species, melaleuca woodland and low scrub areas (Ward 2009).</w:t>
      </w:r>
    </w:p>
    <w:p w14:paraId="41B0534A" w14:textId="77777777" w:rsidR="007A30ED" w:rsidRPr="00067240" w:rsidRDefault="00067240" w:rsidP="00067240">
      <w:pPr>
        <w:pStyle w:val="BodyText"/>
        <w:tabs>
          <w:tab w:val="left" w:pos="2520"/>
        </w:tabs>
        <w:spacing w:before="60" w:after="60"/>
        <w:ind w:left="2520" w:hanging="2520"/>
        <w:jc w:val="left"/>
        <w:rPr>
          <w:rFonts w:ascii="Arial" w:hAnsi="Arial" w:cs="Arial"/>
          <w:sz w:val="24"/>
          <w:szCs w:val="24"/>
        </w:rPr>
      </w:pPr>
      <w:r>
        <w:rPr>
          <w:rFonts w:ascii="Arial" w:hAnsi="Arial" w:cs="Arial"/>
          <w:sz w:val="24"/>
          <w:szCs w:val="24"/>
        </w:rPr>
        <w:t xml:space="preserve">                                      </w:t>
      </w:r>
      <w:r w:rsidR="007A30ED" w:rsidRPr="00067240">
        <w:rPr>
          <w:rFonts w:ascii="Arial" w:hAnsi="Arial" w:cs="Arial"/>
          <w:sz w:val="24"/>
          <w:szCs w:val="24"/>
        </w:rPr>
        <w:t>Kalumburu (Archer 1979):</w:t>
      </w:r>
      <w:r>
        <w:rPr>
          <w:rFonts w:ascii="Arial" w:hAnsi="Arial" w:cs="Arial"/>
          <w:sz w:val="24"/>
          <w:szCs w:val="24"/>
        </w:rPr>
        <w:t xml:space="preserve"> </w:t>
      </w:r>
      <w:r w:rsidR="007A30ED" w:rsidRPr="00067240">
        <w:rPr>
          <w:rFonts w:ascii="Arial" w:hAnsi="Arial" w:cs="Arial"/>
          <w:sz w:val="24"/>
          <w:szCs w:val="24"/>
        </w:rPr>
        <w:t>Eucalyptus and grassland habitat where black soil</w:t>
      </w:r>
      <w:r w:rsidR="007A30ED" w:rsidRPr="00067240">
        <w:rPr>
          <w:rFonts w:ascii="Arial" w:hAnsi="Arial" w:cs="Arial"/>
          <w:i/>
          <w:sz w:val="24"/>
          <w:szCs w:val="24"/>
        </w:rPr>
        <w:t xml:space="preserve"> </w:t>
      </w:r>
      <w:r w:rsidR="007A30ED" w:rsidRPr="00067240">
        <w:rPr>
          <w:rFonts w:ascii="Arial" w:hAnsi="Arial" w:cs="Arial"/>
          <w:sz w:val="24"/>
          <w:szCs w:val="24"/>
        </w:rPr>
        <w:t>country abuts onto sandplains; and</w:t>
      </w:r>
      <w:r>
        <w:rPr>
          <w:rFonts w:ascii="Arial" w:hAnsi="Arial" w:cs="Arial"/>
          <w:sz w:val="24"/>
          <w:szCs w:val="24"/>
        </w:rPr>
        <w:t xml:space="preserve"> </w:t>
      </w:r>
      <w:r w:rsidR="007A30ED" w:rsidRPr="00067240">
        <w:rPr>
          <w:rFonts w:ascii="Arial" w:hAnsi="Arial" w:cs="Arial"/>
          <w:sz w:val="24"/>
          <w:szCs w:val="24"/>
        </w:rPr>
        <w:t>flood debris.</w:t>
      </w:r>
    </w:p>
    <w:p w14:paraId="247808BD" w14:textId="77777777" w:rsidR="007A30ED" w:rsidRPr="00067240" w:rsidRDefault="007A30ED" w:rsidP="00067240">
      <w:pPr>
        <w:pStyle w:val="BodyText"/>
        <w:tabs>
          <w:tab w:val="left" w:pos="2520"/>
        </w:tabs>
        <w:spacing w:before="120" w:after="120"/>
        <w:ind w:left="2520" w:hanging="2520"/>
        <w:jc w:val="left"/>
        <w:rPr>
          <w:rFonts w:ascii="Arial" w:hAnsi="Arial" w:cs="Arial"/>
          <w:sz w:val="24"/>
          <w:szCs w:val="24"/>
        </w:rPr>
      </w:pPr>
      <w:r w:rsidRPr="00067240">
        <w:rPr>
          <w:rFonts w:ascii="Arial" w:hAnsi="Arial" w:cs="Arial"/>
          <w:b/>
          <w:sz w:val="24"/>
          <w:szCs w:val="24"/>
        </w:rPr>
        <w:t>Habit:</w:t>
      </w:r>
      <w:r w:rsidRPr="00067240">
        <w:rPr>
          <w:rFonts w:ascii="Arial" w:hAnsi="Arial" w:cs="Arial"/>
          <w:sz w:val="24"/>
          <w:szCs w:val="24"/>
        </w:rPr>
        <w:tab/>
        <w:t>Ground-dwelling.</w:t>
      </w:r>
      <w:r w:rsidRPr="00067240">
        <w:rPr>
          <w:rFonts w:ascii="Arial" w:hAnsi="Arial" w:cs="Arial"/>
          <w:sz w:val="24"/>
          <w:szCs w:val="24"/>
        </w:rPr>
        <w:fldChar w:fldCharType="begin"/>
      </w:r>
      <w:r w:rsidRPr="00067240">
        <w:rPr>
          <w:rFonts w:ascii="Arial" w:hAnsi="Arial" w:cs="Arial"/>
          <w:sz w:val="24"/>
          <w:szCs w:val="24"/>
        </w:rPr>
        <w:instrText xml:space="preserve"> FILLIN "Enter Project Officer 1" \* MERGEFORMAT </w:instrText>
      </w:r>
      <w:r w:rsidRPr="00067240">
        <w:rPr>
          <w:rFonts w:ascii="Arial" w:hAnsi="Arial" w:cs="Arial"/>
          <w:sz w:val="24"/>
          <w:szCs w:val="24"/>
        </w:rPr>
        <w:fldChar w:fldCharType="separate"/>
      </w:r>
      <w:r w:rsidRPr="00067240">
        <w:rPr>
          <w:rFonts w:ascii="Arial" w:hAnsi="Arial" w:cs="Arial"/>
          <w:sz w:val="24"/>
          <w:szCs w:val="24"/>
        </w:rPr>
        <w:fldChar w:fldCharType="end"/>
      </w:r>
    </w:p>
    <w:p w14:paraId="2BF3FFBF" w14:textId="77777777" w:rsidR="007A30ED" w:rsidRPr="00067240" w:rsidRDefault="007A30ED" w:rsidP="00067240">
      <w:pPr>
        <w:pStyle w:val="BodyText"/>
        <w:tabs>
          <w:tab w:val="left" w:pos="2520"/>
        </w:tabs>
        <w:spacing w:before="120" w:after="120"/>
        <w:ind w:left="2520" w:hanging="2520"/>
        <w:jc w:val="left"/>
        <w:rPr>
          <w:rFonts w:ascii="Arial" w:hAnsi="Arial" w:cs="Arial"/>
          <w:sz w:val="24"/>
          <w:szCs w:val="24"/>
        </w:rPr>
      </w:pPr>
      <w:r w:rsidRPr="00067240">
        <w:rPr>
          <w:rFonts w:ascii="Arial" w:hAnsi="Arial" w:cs="Arial"/>
          <w:b/>
          <w:sz w:val="24"/>
          <w:szCs w:val="24"/>
        </w:rPr>
        <w:t>Avg. Body Mass:</w:t>
      </w:r>
      <w:r w:rsidRPr="00067240">
        <w:rPr>
          <w:rFonts w:ascii="Arial" w:hAnsi="Arial" w:cs="Arial"/>
          <w:sz w:val="24"/>
          <w:szCs w:val="24"/>
        </w:rPr>
        <w:tab/>
        <w:t>Body mass ranges between 15 g and 30 g (Woolley 2008).</w:t>
      </w:r>
    </w:p>
    <w:p w14:paraId="4AA707FF" w14:textId="77777777" w:rsidR="007A30ED" w:rsidRPr="00067240" w:rsidRDefault="007A30ED" w:rsidP="00067240">
      <w:pPr>
        <w:pStyle w:val="BodyText"/>
        <w:tabs>
          <w:tab w:val="left" w:pos="2520"/>
        </w:tabs>
        <w:spacing w:before="120" w:after="120"/>
        <w:ind w:left="2520" w:hanging="2520"/>
        <w:jc w:val="left"/>
        <w:rPr>
          <w:rFonts w:ascii="Arial" w:hAnsi="Arial" w:cs="Arial"/>
          <w:sz w:val="24"/>
          <w:szCs w:val="24"/>
        </w:rPr>
      </w:pPr>
      <w:r w:rsidRPr="00067240">
        <w:rPr>
          <w:rFonts w:ascii="Arial" w:hAnsi="Arial" w:cs="Arial"/>
          <w:b/>
          <w:sz w:val="24"/>
          <w:szCs w:val="24"/>
        </w:rPr>
        <w:t>Activity pattern:</w:t>
      </w:r>
      <w:r w:rsidRPr="00067240">
        <w:rPr>
          <w:rFonts w:ascii="Arial" w:hAnsi="Arial" w:cs="Arial"/>
          <w:sz w:val="24"/>
          <w:szCs w:val="24"/>
        </w:rPr>
        <w:tab/>
        <w:t>Nocturnal.</w:t>
      </w:r>
    </w:p>
    <w:p w14:paraId="04EA91AA" w14:textId="77777777" w:rsidR="007A30ED" w:rsidRPr="00067240" w:rsidRDefault="007A30ED" w:rsidP="00067240">
      <w:pPr>
        <w:pStyle w:val="BodyText"/>
        <w:tabs>
          <w:tab w:val="left" w:pos="2520"/>
        </w:tabs>
        <w:spacing w:before="120" w:after="120"/>
        <w:ind w:left="2520" w:hanging="2520"/>
        <w:jc w:val="left"/>
        <w:rPr>
          <w:rFonts w:ascii="Arial" w:hAnsi="Arial" w:cs="Arial"/>
          <w:sz w:val="24"/>
          <w:szCs w:val="24"/>
        </w:rPr>
      </w:pPr>
      <w:r w:rsidRPr="00067240">
        <w:rPr>
          <w:rFonts w:ascii="Arial" w:hAnsi="Arial" w:cs="Arial"/>
          <w:b/>
          <w:sz w:val="24"/>
          <w:szCs w:val="24"/>
        </w:rPr>
        <w:t>Diet:</w:t>
      </w:r>
      <w:r w:rsidRPr="00067240">
        <w:rPr>
          <w:rFonts w:ascii="Arial" w:hAnsi="Arial" w:cs="Arial"/>
          <w:snapToGrid w:val="0"/>
          <w:color w:val="000000"/>
          <w:sz w:val="24"/>
          <w:szCs w:val="24"/>
        </w:rPr>
        <w:tab/>
      </w:r>
      <w:r w:rsidRPr="00067240">
        <w:rPr>
          <w:rFonts w:ascii="Arial" w:hAnsi="Arial" w:cs="Arial"/>
          <w:sz w:val="24"/>
          <w:szCs w:val="24"/>
        </w:rPr>
        <w:t>Unknown, but probably invertebrates and perhaps small vertebrates (Woinarski 2002).</w:t>
      </w:r>
    </w:p>
    <w:p w14:paraId="35E2D9EF" w14:textId="77777777" w:rsidR="00067240" w:rsidRDefault="007A30ED" w:rsidP="00067240">
      <w:pPr>
        <w:pStyle w:val="BodyText"/>
        <w:tabs>
          <w:tab w:val="left" w:pos="2520"/>
        </w:tabs>
        <w:spacing w:before="120" w:after="120"/>
        <w:ind w:left="2520" w:hanging="2520"/>
        <w:jc w:val="left"/>
        <w:rPr>
          <w:rFonts w:ascii="Arial" w:hAnsi="Arial" w:cs="Arial"/>
          <w:sz w:val="24"/>
          <w:szCs w:val="24"/>
        </w:rPr>
      </w:pPr>
      <w:r w:rsidRPr="00067240">
        <w:rPr>
          <w:rFonts w:ascii="Arial" w:hAnsi="Arial" w:cs="Arial"/>
          <w:b/>
          <w:sz w:val="24"/>
          <w:szCs w:val="24"/>
        </w:rPr>
        <w:t>Breeding:</w:t>
      </w:r>
      <w:r w:rsidRPr="00067240">
        <w:rPr>
          <w:rFonts w:ascii="Arial" w:hAnsi="Arial" w:cs="Arial"/>
          <w:sz w:val="24"/>
          <w:szCs w:val="24"/>
        </w:rPr>
        <w:tab/>
        <w:t>Poorly known, with pouch young recorded in December and a very young individual found in January at Kalumburu (Woolley 2008).</w:t>
      </w:r>
    </w:p>
    <w:p w14:paraId="5ACF81FC" w14:textId="77777777" w:rsidR="007A30ED" w:rsidRPr="00067240" w:rsidRDefault="007A30ED" w:rsidP="00067240">
      <w:pPr>
        <w:pStyle w:val="BodyText"/>
        <w:tabs>
          <w:tab w:val="left" w:pos="2520"/>
        </w:tabs>
        <w:spacing w:before="120" w:after="120"/>
        <w:ind w:left="2520" w:hanging="2520"/>
        <w:jc w:val="left"/>
        <w:rPr>
          <w:rFonts w:ascii="Arial" w:hAnsi="Arial" w:cs="Arial"/>
          <w:sz w:val="24"/>
          <w:szCs w:val="24"/>
        </w:rPr>
      </w:pPr>
      <w:r w:rsidRPr="00067240">
        <w:rPr>
          <w:rFonts w:ascii="Arial" w:hAnsi="Arial" w:cs="Arial"/>
          <w:sz w:val="24"/>
          <w:szCs w:val="24"/>
        </w:rPr>
        <w:fldChar w:fldCharType="begin"/>
      </w:r>
      <w:r w:rsidRPr="00067240">
        <w:rPr>
          <w:rFonts w:ascii="Arial" w:hAnsi="Arial" w:cs="Arial"/>
          <w:sz w:val="24"/>
          <w:szCs w:val="24"/>
        </w:rPr>
        <w:instrText xml:space="preserve"> FILLIN "Enter Project Officer 2" \* MERGEFORMAT </w:instrText>
      </w:r>
      <w:r w:rsidRPr="00067240">
        <w:rPr>
          <w:rFonts w:ascii="Arial" w:hAnsi="Arial" w:cs="Arial"/>
          <w:sz w:val="24"/>
          <w:szCs w:val="24"/>
        </w:rPr>
        <w:fldChar w:fldCharType="separate"/>
      </w:r>
      <w:r w:rsidRPr="00067240">
        <w:rPr>
          <w:rFonts w:ascii="Arial" w:hAnsi="Arial" w:cs="Arial"/>
          <w:sz w:val="24"/>
          <w:szCs w:val="24"/>
        </w:rPr>
        <w:fldChar w:fldCharType="end"/>
      </w:r>
      <w:r w:rsidRPr="00067240">
        <w:rPr>
          <w:rFonts w:ascii="Arial" w:hAnsi="Arial" w:cs="Arial"/>
          <w:sz w:val="24"/>
          <w:szCs w:val="24"/>
        </w:rPr>
        <w:fldChar w:fldCharType="begin"/>
      </w:r>
      <w:r w:rsidRPr="00067240">
        <w:rPr>
          <w:rFonts w:ascii="Arial" w:hAnsi="Arial" w:cs="Arial"/>
          <w:sz w:val="24"/>
          <w:szCs w:val="24"/>
        </w:rPr>
        <w:instrText xml:space="preserve"> FILLIN "Enter Project Officer 3" \* MERGEFORMAT </w:instrText>
      </w:r>
      <w:r w:rsidRPr="00067240">
        <w:rPr>
          <w:rFonts w:ascii="Arial" w:hAnsi="Arial" w:cs="Arial"/>
          <w:sz w:val="24"/>
          <w:szCs w:val="24"/>
        </w:rPr>
        <w:fldChar w:fldCharType="separate"/>
      </w:r>
      <w:r w:rsidRPr="00067240">
        <w:rPr>
          <w:rFonts w:ascii="Arial" w:hAnsi="Arial" w:cs="Arial"/>
          <w:sz w:val="24"/>
          <w:szCs w:val="24"/>
        </w:rPr>
        <w:fldChar w:fldCharType="end"/>
      </w:r>
    </w:p>
    <w:p w14:paraId="65BA8A6B" w14:textId="77777777" w:rsidR="007A30ED" w:rsidRPr="00067240" w:rsidRDefault="007A30ED" w:rsidP="00067240">
      <w:pPr>
        <w:pStyle w:val="Heading4AMBS"/>
        <w:spacing w:after="120"/>
        <w:jc w:val="left"/>
        <w:outlineLvl w:val="2"/>
        <w:rPr>
          <w:rFonts w:ascii="Arial" w:hAnsi="Arial" w:cs="Arial"/>
          <w:sz w:val="24"/>
          <w:szCs w:val="24"/>
        </w:rPr>
      </w:pPr>
      <w:r w:rsidRPr="00067240">
        <w:rPr>
          <w:rFonts w:ascii="Arial" w:hAnsi="Arial" w:cs="Arial"/>
          <w:sz w:val="24"/>
          <w:szCs w:val="24"/>
        </w:rPr>
        <w:t>Description</w:t>
      </w:r>
    </w:p>
    <w:p w14:paraId="405D1DF6" w14:textId="77777777" w:rsidR="007A30ED" w:rsidRPr="00067240" w:rsidRDefault="007A30ED" w:rsidP="00067240">
      <w:pPr>
        <w:pStyle w:val="BodyText"/>
        <w:tabs>
          <w:tab w:val="left" w:pos="720"/>
        </w:tabs>
        <w:spacing w:after="120"/>
        <w:jc w:val="left"/>
        <w:rPr>
          <w:rFonts w:ascii="Arial" w:hAnsi="Arial" w:cs="Arial"/>
          <w:sz w:val="24"/>
          <w:szCs w:val="24"/>
        </w:rPr>
      </w:pPr>
      <w:r w:rsidRPr="00067240">
        <w:rPr>
          <w:rFonts w:ascii="Arial" w:hAnsi="Arial" w:cs="Arial"/>
          <w:sz w:val="24"/>
          <w:szCs w:val="24"/>
        </w:rPr>
        <w:t xml:space="preserve">The Carpentarian dunnart is a small, grey coloured dunnart that has a thin and sparsely furred tail, and has a faint strip of darker fur down the back of its head (Woolley 2008). Approximately nine wild-caught specimens, which have come from ten locations within an area of less than 20 000 square kilometres, represent the total number of records of this rare species (Woinarski et al. 1996, Woinarski 2002). </w:t>
      </w:r>
    </w:p>
    <w:p w14:paraId="4F534035" w14:textId="77777777" w:rsidR="007A30ED" w:rsidRPr="00067240" w:rsidRDefault="007A30ED" w:rsidP="00067240">
      <w:pPr>
        <w:pStyle w:val="BodyText"/>
        <w:tabs>
          <w:tab w:val="left" w:pos="720"/>
        </w:tabs>
        <w:spacing w:after="120"/>
        <w:jc w:val="left"/>
        <w:rPr>
          <w:rFonts w:ascii="Arial" w:hAnsi="Arial" w:cs="Arial"/>
          <w:sz w:val="24"/>
          <w:szCs w:val="24"/>
        </w:rPr>
      </w:pPr>
      <w:r w:rsidRPr="00067240">
        <w:rPr>
          <w:rFonts w:ascii="Arial" w:hAnsi="Arial" w:cs="Arial"/>
          <w:sz w:val="24"/>
          <w:szCs w:val="24"/>
        </w:rPr>
        <w:t xml:space="preserve">The species was first recorded at Kalumburu in the </w:t>
      </w:r>
      <w:smartTag w:uri="urn:schemas-microsoft-com:office:smarttags" w:element="City">
        <w:r w:rsidRPr="00067240">
          <w:rPr>
            <w:rFonts w:ascii="Arial" w:hAnsi="Arial" w:cs="Arial"/>
            <w:sz w:val="24"/>
            <w:szCs w:val="24"/>
          </w:rPr>
          <w:t>Kimberley</w:t>
        </w:r>
      </w:smartTag>
      <w:r w:rsidRPr="00067240">
        <w:rPr>
          <w:rFonts w:ascii="Arial" w:hAnsi="Arial" w:cs="Arial"/>
          <w:sz w:val="24"/>
          <w:szCs w:val="24"/>
        </w:rPr>
        <w:t xml:space="preserve"> region of </w:t>
      </w:r>
      <w:smartTag w:uri="urn:schemas-microsoft-com:office:smarttags" w:element="place">
        <w:smartTag w:uri="urn:schemas-microsoft-com:office:smarttags" w:element="State">
          <w:r w:rsidRPr="00067240">
            <w:rPr>
              <w:rFonts w:ascii="Arial" w:hAnsi="Arial" w:cs="Arial"/>
              <w:sz w:val="24"/>
              <w:szCs w:val="24"/>
            </w:rPr>
            <w:t>Western Australia</w:t>
          </w:r>
        </w:smartTag>
      </w:smartTag>
      <w:r w:rsidRPr="00067240">
        <w:rPr>
          <w:rFonts w:ascii="Arial" w:hAnsi="Arial" w:cs="Arial"/>
          <w:sz w:val="24"/>
          <w:szCs w:val="24"/>
        </w:rPr>
        <w:t xml:space="preserve">. However, </w:t>
      </w:r>
      <w:r w:rsidR="00064C44">
        <w:rPr>
          <w:rFonts w:ascii="Arial" w:hAnsi="Arial" w:cs="Arial"/>
          <w:sz w:val="24"/>
          <w:szCs w:val="24"/>
        </w:rPr>
        <w:t>it</w:t>
      </w:r>
      <w:r w:rsidRPr="00067240">
        <w:rPr>
          <w:rFonts w:ascii="Arial" w:hAnsi="Arial" w:cs="Arial"/>
          <w:sz w:val="24"/>
          <w:szCs w:val="24"/>
        </w:rPr>
        <w:t xml:space="preserve"> has not been recorded in that region since 1966, despite a targeted survey in 1991 (Woinarski et al. 1996). A number of individuals have since been collected in the </w:t>
      </w:r>
      <w:smartTag w:uri="urn:schemas-microsoft-com:office:smarttags" w:element="PlaceName">
        <w:r w:rsidRPr="00067240">
          <w:rPr>
            <w:rFonts w:ascii="Arial" w:hAnsi="Arial" w:cs="Arial"/>
            <w:sz w:val="24"/>
            <w:szCs w:val="24"/>
          </w:rPr>
          <w:t>Tiwi</w:t>
        </w:r>
      </w:smartTag>
      <w:r w:rsidRPr="00067240">
        <w:rPr>
          <w:rFonts w:ascii="Arial" w:hAnsi="Arial" w:cs="Arial"/>
          <w:sz w:val="24"/>
          <w:szCs w:val="24"/>
        </w:rPr>
        <w:t xml:space="preserve"> </w:t>
      </w:r>
      <w:smartTag w:uri="urn:schemas-microsoft-com:office:smarttags" w:element="PlaceType">
        <w:r w:rsidRPr="00067240">
          <w:rPr>
            <w:rFonts w:ascii="Arial" w:hAnsi="Arial" w:cs="Arial"/>
            <w:sz w:val="24"/>
            <w:szCs w:val="24"/>
          </w:rPr>
          <w:t>Islands</w:t>
        </w:r>
      </w:smartTag>
      <w:r w:rsidRPr="00067240">
        <w:rPr>
          <w:rFonts w:ascii="Arial" w:hAnsi="Arial" w:cs="Arial"/>
          <w:sz w:val="24"/>
          <w:szCs w:val="24"/>
        </w:rPr>
        <w:t xml:space="preserve"> (Melville and </w:t>
      </w:r>
      <w:smartTag w:uri="urn:schemas-microsoft-com:office:smarttags" w:element="place">
        <w:smartTag w:uri="urn:schemas-microsoft-com:office:smarttags" w:element="PlaceName">
          <w:r w:rsidRPr="00067240">
            <w:rPr>
              <w:rFonts w:ascii="Arial" w:hAnsi="Arial" w:cs="Arial"/>
              <w:sz w:val="24"/>
              <w:szCs w:val="24"/>
            </w:rPr>
            <w:t>Bathurst</w:t>
          </w:r>
        </w:smartTag>
        <w:r w:rsidRPr="00067240">
          <w:rPr>
            <w:rFonts w:ascii="Arial" w:hAnsi="Arial" w:cs="Arial"/>
            <w:sz w:val="24"/>
            <w:szCs w:val="24"/>
          </w:rPr>
          <w:t xml:space="preserve"> </w:t>
        </w:r>
        <w:smartTag w:uri="urn:schemas-microsoft-com:office:smarttags" w:element="PlaceType">
          <w:r w:rsidRPr="00067240">
            <w:rPr>
              <w:rFonts w:ascii="Arial" w:hAnsi="Arial" w:cs="Arial"/>
              <w:sz w:val="24"/>
              <w:szCs w:val="24"/>
            </w:rPr>
            <w:t>Islands</w:t>
          </w:r>
        </w:smartTag>
      </w:smartTag>
      <w:r w:rsidRPr="00067240">
        <w:rPr>
          <w:rFonts w:ascii="Arial" w:hAnsi="Arial" w:cs="Arial"/>
          <w:sz w:val="24"/>
          <w:szCs w:val="24"/>
        </w:rPr>
        <w:t xml:space="preserve">) (Woinarski et al. 2000, Woolley 2008, Ward 2009). Specimens collected on Cape York that were previously thought to be </w:t>
      </w:r>
      <w:r w:rsidR="009D0BBA" w:rsidRPr="00067240">
        <w:rPr>
          <w:rFonts w:ascii="Arial" w:hAnsi="Arial" w:cs="Arial"/>
          <w:snapToGrid w:val="0"/>
          <w:sz w:val="24"/>
          <w:szCs w:val="24"/>
        </w:rPr>
        <w:t xml:space="preserve">the </w:t>
      </w:r>
      <w:r w:rsidR="009D0BBA" w:rsidRPr="00067240">
        <w:rPr>
          <w:rFonts w:ascii="Arial" w:hAnsi="Arial" w:cs="Arial"/>
          <w:sz w:val="24"/>
          <w:szCs w:val="24"/>
        </w:rPr>
        <w:t xml:space="preserve">Carpentarian dunnart </w:t>
      </w:r>
      <w:r w:rsidRPr="00067240">
        <w:rPr>
          <w:rFonts w:ascii="Arial" w:hAnsi="Arial" w:cs="Arial"/>
          <w:sz w:val="24"/>
          <w:szCs w:val="24"/>
        </w:rPr>
        <w:t xml:space="preserve">have now been re-classified as a distinct species, </w:t>
      </w:r>
      <w:r w:rsidR="009D0BBA" w:rsidRPr="00067240">
        <w:rPr>
          <w:rFonts w:ascii="Arial" w:hAnsi="Arial" w:cs="Arial"/>
          <w:sz w:val="24"/>
          <w:szCs w:val="24"/>
        </w:rPr>
        <w:t xml:space="preserve">the chestnut dunnart </w:t>
      </w:r>
      <w:r w:rsidRPr="00067240">
        <w:rPr>
          <w:rFonts w:ascii="Arial" w:hAnsi="Arial" w:cs="Arial"/>
          <w:i/>
          <w:sz w:val="24"/>
          <w:szCs w:val="24"/>
        </w:rPr>
        <w:t>Sminthopsis archeri.</w:t>
      </w:r>
    </w:p>
    <w:p w14:paraId="47D302ED" w14:textId="77777777" w:rsidR="007A30ED" w:rsidRPr="00067240" w:rsidRDefault="007A30ED" w:rsidP="00067240">
      <w:pPr>
        <w:pStyle w:val="Heading4AMBS"/>
        <w:spacing w:after="120"/>
        <w:jc w:val="left"/>
        <w:outlineLvl w:val="2"/>
        <w:rPr>
          <w:rFonts w:ascii="Arial" w:hAnsi="Arial" w:cs="Arial"/>
          <w:sz w:val="24"/>
          <w:szCs w:val="24"/>
        </w:rPr>
      </w:pPr>
      <w:r w:rsidRPr="00067240">
        <w:rPr>
          <w:rFonts w:ascii="Arial" w:hAnsi="Arial" w:cs="Arial"/>
          <w:sz w:val="24"/>
          <w:szCs w:val="24"/>
        </w:rPr>
        <w:t>Survey methods</w:t>
      </w:r>
      <w:r w:rsidR="009D0BBA" w:rsidRPr="00067240">
        <w:rPr>
          <w:rFonts w:ascii="Arial" w:hAnsi="Arial" w:cs="Arial"/>
          <w:sz w:val="24"/>
          <w:szCs w:val="24"/>
        </w:rPr>
        <w:t xml:space="preserve"> </w:t>
      </w:r>
    </w:p>
    <w:p w14:paraId="0524177E" w14:textId="77777777" w:rsidR="007A30ED" w:rsidRPr="00067240" w:rsidRDefault="007A30ED" w:rsidP="00067240">
      <w:pPr>
        <w:pStyle w:val="BodyText"/>
        <w:jc w:val="left"/>
        <w:rPr>
          <w:rFonts w:ascii="Arial" w:hAnsi="Arial" w:cs="Arial"/>
          <w:sz w:val="24"/>
          <w:szCs w:val="24"/>
        </w:rPr>
      </w:pPr>
      <w:r w:rsidRPr="00067240">
        <w:rPr>
          <w:rFonts w:ascii="Arial" w:hAnsi="Arial" w:cs="Arial"/>
          <w:sz w:val="24"/>
          <w:szCs w:val="24"/>
        </w:rPr>
        <w:t xml:space="preserve">On the basis of previous surveys, the following survey techniques are recommended to detect the presence </w:t>
      </w:r>
      <w:r w:rsidRPr="00067240">
        <w:rPr>
          <w:rFonts w:ascii="Arial" w:hAnsi="Arial" w:cs="Arial"/>
          <w:snapToGrid w:val="0"/>
          <w:sz w:val="24"/>
          <w:szCs w:val="24"/>
        </w:rPr>
        <w:t xml:space="preserve">of the </w:t>
      </w:r>
      <w:r w:rsidRPr="00067240">
        <w:rPr>
          <w:rFonts w:ascii="Arial" w:hAnsi="Arial" w:cs="Arial"/>
          <w:sz w:val="24"/>
          <w:szCs w:val="24"/>
        </w:rPr>
        <w:t xml:space="preserve">Carpentarian dunnart </w:t>
      </w:r>
      <w:r w:rsidRPr="00067240">
        <w:rPr>
          <w:rFonts w:ascii="Arial" w:hAnsi="Arial" w:cs="Arial"/>
          <w:snapToGrid w:val="0"/>
          <w:sz w:val="24"/>
          <w:szCs w:val="24"/>
        </w:rPr>
        <w:t>in areas up to 5 hectares in size:</w:t>
      </w:r>
    </w:p>
    <w:p w14:paraId="54A5E4A2" w14:textId="77777777" w:rsidR="007A30ED" w:rsidRPr="00067240" w:rsidRDefault="007A30ED" w:rsidP="00067240">
      <w:pPr>
        <w:pStyle w:val="BodyText"/>
        <w:numPr>
          <w:ilvl w:val="0"/>
          <w:numId w:val="8"/>
        </w:numPr>
        <w:spacing w:after="120"/>
        <w:ind w:left="714" w:hanging="357"/>
        <w:jc w:val="left"/>
        <w:rPr>
          <w:rFonts w:ascii="Arial" w:hAnsi="Arial" w:cs="Arial"/>
          <w:snapToGrid w:val="0"/>
          <w:sz w:val="24"/>
          <w:szCs w:val="24"/>
        </w:rPr>
      </w:pPr>
      <w:r w:rsidRPr="00067240">
        <w:rPr>
          <w:rFonts w:ascii="Arial" w:hAnsi="Arial" w:cs="Arial"/>
          <w:snapToGrid w:val="0"/>
          <w:sz w:val="24"/>
          <w:szCs w:val="24"/>
        </w:rPr>
        <w:t>daytime searches for potentially suitable habitat resources such as logs or rocks that may act as suitable shelter sites (Archer 1979), including actively searching under debris (description of the survey technique and recommended effort</w:t>
      </w:r>
      <w:r w:rsidR="00BC1F62">
        <w:rPr>
          <w:rFonts w:ascii="Arial" w:hAnsi="Arial" w:cs="Arial"/>
          <w:snapToGrid w:val="0"/>
          <w:sz w:val="24"/>
          <w:szCs w:val="24"/>
        </w:rPr>
        <w:t xml:space="preserve"> is</w:t>
      </w:r>
      <w:r w:rsidRPr="00067240">
        <w:rPr>
          <w:rFonts w:ascii="Arial" w:hAnsi="Arial" w:cs="Arial"/>
          <w:snapToGrid w:val="0"/>
          <w:sz w:val="24"/>
          <w:szCs w:val="24"/>
        </w:rPr>
        <w:t xml:space="preserve"> outlined in Section </w:t>
      </w:r>
      <w:r w:rsidR="009D0BBA" w:rsidRPr="00067240">
        <w:rPr>
          <w:rFonts w:ascii="Arial" w:hAnsi="Arial" w:cs="Arial"/>
          <w:snapToGrid w:val="0"/>
          <w:sz w:val="24"/>
          <w:szCs w:val="24"/>
        </w:rPr>
        <w:t>3</w:t>
      </w:r>
      <w:r w:rsidRPr="00067240">
        <w:rPr>
          <w:rFonts w:ascii="Arial" w:hAnsi="Arial" w:cs="Arial"/>
          <w:snapToGrid w:val="0"/>
          <w:sz w:val="24"/>
          <w:szCs w:val="24"/>
        </w:rPr>
        <w:t>.1)</w:t>
      </w:r>
    </w:p>
    <w:p w14:paraId="7B410CF7" w14:textId="77777777" w:rsidR="007A30ED" w:rsidRPr="00067240" w:rsidRDefault="007A30ED" w:rsidP="00067240">
      <w:pPr>
        <w:pStyle w:val="BodyText"/>
        <w:numPr>
          <w:ilvl w:val="0"/>
          <w:numId w:val="8"/>
        </w:numPr>
        <w:spacing w:after="120"/>
        <w:ind w:left="714" w:hanging="357"/>
        <w:jc w:val="left"/>
        <w:rPr>
          <w:rFonts w:ascii="Arial" w:hAnsi="Arial" w:cs="Arial"/>
          <w:snapToGrid w:val="0"/>
          <w:sz w:val="24"/>
          <w:szCs w:val="24"/>
        </w:rPr>
      </w:pPr>
      <w:r w:rsidRPr="00067240">
        <w:rPr>
          <w:rFonts w:ascii="Arial" w:hAnsi="Arial" w:cs="Arial"/>
          <w:snapToGrid w:val="0"/>
          <w:sz w:val="24"/>
          <w:szCs w:val="24"/>
        </w:rPr>
        <w:t xml:space="preserve">collection of predator scats, owl casts or remains, targeting predatory bird/mammal nests/dens (description of </w:t>
      </w:r>
      <w:r w:rsidR="00BC1F62">
        <w:rPr>
          <w:rFonts w:ascii="Arial" w:hAnsi="Arial" w:cs="Arial"/>
          <w:snapToGrid w:val="0"/>
          <w:sz w:val="24"/>
          <w:szCs w:val="24"/>
        </w:rPr>
        <w:t xml:space="preserve">the </w:t>
      </w:r>
      <w:r w:rsidRPr="00067240">
        <w:rPr>
          <w:rFonts w:ascii="Arial" w:hAnsi="Arial" w:cs="Arial"/>
          <w:snapToGrid w:val="0"/>
          <w:sz w:val="24"/>
          <w:szCs w:val="24"/>
        </w:rPr>
        <w:t>survey technique and recommended effort</w:t>
      </w:r>
      <w:r w:rsidR="00BC1F62">
        <w:rPr>
          <w:rFonts w:ascii="Arial" w:hAnsi="Arial" w:cs="Arial"/>
          <w:snapToGrid w:val="0"/>
          <w:sz w:val="24"/>
          <w:szCs w:val="24"/>
        </w:rPr>
        <w:t xml:space="preserve"> is outlined</w:t>
      </w:r>
      <w:r w:rsidRPr="00067240">
        <w:rPr>
          <w:rFonts w:ascii="Arial" w:hAnsi="Arial" w:cs="Arial"/>
          <w:snapToGrid w:val="0"/>
          <w:sz w:val="24"/>
          <w:szCs w:val="24"/>
        </w:rPr>
        <w:t xml:space="preserve"> in Section </w:t>
      </w:r>
      <w:r w:rsidR="009D0BBA" w:rsidRPr="00067240">
        <w:rPr>
          <w:rFonts w:ascii="Arial" w:hAnsi="Arial" w:cs="Arial"/>
          <w:snapToGrid w:val="0"/>
          <w:sz w:val="24"/>
          <w:szCs w:val="24"/>
        </w:rPr>
        <w:t>3</w:t>
      </w:r>
      <w:r w:rsidRPr="00067240">
        <w:rPr>
          <w:rFonts w:ascii="Arial" w:hAnsi="Arial" w:cs="Arial"/>
          <w:snapToGrid w:val="0"/>
          <w:sz w:val="24"/>
          <w:szCs w:val="24"/>
        </w:rPr>
        <w:t xml:space="preserve">.2) </w:t>
      </w:r>
    </w:p>
    <w:p w14:paraId="099B5213" w14:textId="77777777" w:rsidR="007A30ED" w:rsidRPr="00067240" w:rsidRDefault="007A30ED" w:rsidP="00067240">
      <w:pPr>
        <w:pStyle w:val="BodyText"/>
        <w:numPr>
          <w:ilvl w:val="0"/>
          <w:numId w:val="8"/>
        </w:numPr>
        <w:spacing w:after="120"/>
        <w:ind w:left="714" w:hanging="357"/>
        <w:jc w:val="left"/>
        <w:rPr>
          <w:rFonts w:ascii="Arial" w:hAnsi="Arial" w:cs="Arial"/>
          <w:snapToGrid w:val="0"/>
          <w:sz w:val="24"/>
          <w:szCs w:val="24"/>
        </w:rPr>
      </w:pPr>
      <w:r w:rsidRPr="00067240">
        <w:rPr>
          <w:rFonts w:ascii="Arial" w:hAnsi="Arial" w:cs="Arial"/>
          <w:snapToGrid w:val="0"/>
          <w:sz w:val="24"/>
          <w:szCs w:val="24"/>
        </w:rPr>
        <w:t>spotlighting for active individuals</w:t>
      </w:r>
    </w:p>
    <w:p w14:paraId="26A85D93" w14:textId="77777777" w:rsidR="007A30ED" w:rsidRPr="00067240" w:rsidRDefault="007A30ED" w:rsidP="00067240">
      <w:pPr>
        <w:pStyle w:val="BodyText"/>
        <w:numPr>
          <w:ilvl w:val="0"/>
          <w:numId w:val="8"/>
        </w:numPr>
        <w:spacing w:after="120"/>
        <w:ind w:left="714" w:hanging="357"/>
        <w:jc w:val="left"/>
        <w:rPr>
          <w:rFonts w:ascii="Arial" w:hAnsi="Arial" w:cs="Arial"/>
          <w:snapToGrid w:val="0"/>
          <w:sz w:val="24"/>
          <w:szCs w:val="24"/>
        </w:rPr>
      </w:pPr>
      <w:r w:rsidRPr="00067240">
        <w:rPr>
          <w:rFonts w:ascii="Arial" w:hAnsi="Arial" w:cs="Arial"/>
          <w:snapToGrid w:val="0"/>
          <w:sz w:val="24"/>
          <w:szCs w:val="24"/>
        </w:rPr>
        <w:t>consultation with local people, particularly investigating potential Indigenous knowledge of this species’ presence in an area</w:t>
      </w:r>
    </w:p>
    <w:p w14:paraId="241A8C7F" w14:textId="77777777" w:rsidR="007A30ED" w:rsidRPr="00067240" w:rsidRDefault="007A30ED" w:rsidP="00067240">
      <w:pPr>
        <w:pStyle w:val="BodyText"/>
        <w:numPr>
          <w:ilvl w:val="0"/>
          <w:numId w:val="8"/>
        </w:numPr>
        <w:spacing w:after="120"/>
        <w:ind w:left="714" w:hanging="357"/>
        <w:jc w:val="left"/>
        <w:rPr>
          <w:rFonts w:ascii="Arial" w:hAnsi="Arial" w:cs="Arial"/>
          <w:snapToGrid w:val="0"/>
          <w:sz w:val="24"/>
          <w:szCs w:val="24"/>
        </w:rPr>
      </w:pPr>
      <w:r w:rsidRPr="00067240">
        <w:rPr>
          <w:rFonts w:ascii="Arial" w:hAnsi="Arial" w:cs="Arial"/>
          <w:snapToGrid w:val="0"/>
          <w:sz w:val="24"/>
          <w:szCs w:val="24"/>
        </w:rPr>
        <w:t xml:space="preserve">pitfall trapping surveys conducted according to the </w:t>
      </w:r>
      <w:r w:rsidR="009D0BBA" w:rsidRPr="00067240">
        <w:rPr>
          <w:rFonts w:ascii="Arial" w:hAnsi="Arial" w:cs="Arial"/>
          <w:snapToGrid w:val="0"/>
          <w:sz w:val="24"/>
          <w:szCs w:val="24"/>
        </w:rPr>
        <w:t>survey protocol of Ward (2009)</w:t>
      </w:r>
      <w:r w:rsidRPr="00067240">
        <w:rPr>
          <w:rFonts w:ascii="Arial" w:hAnsi="Arial" w:cs="Arial"/>
          <w:snapToGrid w:val="0"/>
          <w:sz w:val="24"/>
          <w:szCs w:val="24"/>
        </w:rPr>
        <w:t xml:space="preserve">. </w:t>
      </w:r>
    </w:p>
    <w:p w14:paraId="298CB18A" w14:textId="77777777" w:rsidR="007A30ED" w:rsidRPr="00067240" w:rsidRDefault="007A30ED" w:rsidP="00067240">
      <w:pPr>
        <w:pStyle w:val="BodyText"/>
        <w:ind w:left="720"/>
        <w:jc w:val="left"/>
        <w:rPr>
          <w:rFonts w:ascii="Arial" w:hAnsi="Arial" w:cs="Arial"/>
          <w:snapToGrid w:val="0"/>
          <w:sz w:val="24"/>
          <w:szCs w:val="24"/>
        </w:rPr>
      </w:pPr>
    </w:p>
    <w:p w14:paraId="1583C6F7" w14:textId="77777777" w:rsidR="007A30ED" w:rsidRDefault="007A30ED" w:rsidP="00067240">
      <w:pPr>
        <w:pStyle w:val="BodyText"/>
        <w:spacing w:after="120"/>
        <w:jc w:val="left"/>
        <w:rPr>
          <w:rFonts w:ascii="Arial" w:hAnsi="Arial" w:cs="Arial"/>
          <w:sz w:val="24"/>
          <w:szCs w:val="24"/>
        </w:rPr>
      </w:pPr>
      <w:r w:rsidRPr="00067240">
        <w:rPr>
          <w:rFonts w:ascii="Arial" w:hAnsi="Arial" w:cs="Arial"/>
          <w:sz w:val="24"/>
          <w:szCs w:val="24"/>
        </w:rPr>
        <w:t xml:space="preserve">Hair sampling device surveys are not recommended because the Carpentarian dunnart is not included among those species known to be distinguishable from hair samples (see </w:t>
      </w:r>
      <w:r w:rsidR="00722006" w:rsidRPr="00067240">
        <w:rPr>
          <w:rFonts w:ascii="Arial" w:hAnsi="Arial" w:cs="Arial"/>
          <w:sz w:val="24"/>
          <w:szCs w:val="24"/>
        </w:rPr>
        <w:t>Table 2</w:t>
      </w:r>
      <w:r w:rsidRPr="00067240">
        <w:rPr>
          <w:rFonts w:ascii="Arial" w:hAnsi="Arial" w:cs="Arial"/>
          <w:sz w:val="24"/>
          <w:szCs w:val="24"/>
        </w:rPr>
        <w:t xml:space="preserve">, Section </w:t>
      </w:r>
      <w:r w:rsidR="009D0BBA" w:rsidRPr="00067240">
        <w:rPr>
          <w:rFonts w:ascii="Arial" w:hAnsi="Arial" w:cs="Arial"/>
          <w:sz w:val="24"/>
          <w:szCs w:val="24"/>
        </w:rPr>
        <w:t>3</w:t>
      </w:r>
      <w:r w:rsidRPr="00067240">
        <w:rPr>
          <w:rFonts w:ascii="Arial" w:hAnsi="Arial" w:cs="Arial"/>
          <w:sz w:val="24"/>
          <w:szCs w:val="24"/>
        </w:rPr>
        <w:t>.3.7). Should this situation change, then hair sampling may provide an appropriate alternative detection technique.</w:t>
      </w:r>
      <w:r w:rsidR="009D0BBA" w:rsidRPr="00067240">
        <w:rPr>
          <w:rFonts w:ascii="Arial" w:hAnsi="Arial" w:cs="Arial"/>
          <w:sz w:val="24"/>
          <w:szCs w:val="24"/>
        </w:rPr>
        <w:t xml:space="preserve"> </w:t>
      </w:r>
    </w:p>
    <w:p w14:paraId="7B749E4F" w14:textId="77777777" w:rsidR="00067240" w:rsidRPr="00067240" w:rsidRDefault="00067240" w:rsidP="00067240">
      <w:pPr>
        <w:pStyle w:val="BodyText"/>
        <w:spacing w:after="120"/>
        <w:jc w:val="left"/>
        <w:rPr>
          <w:rFonts w:ascii="Arial" w:hAnsi="Arial" w:cs="Arial"/>
          <w:sz w:val="24"/>
          <w:szCs w:val="24"/>
        </w:rPr>
      </w:pPr>
    </w:p>
    <w:p w14:paraId="43EA3FD3" w14:textId="77777777" w:rsidR="007A30ED" w:rsidRPr="00067240" w:rsidRDefault="007A30ED" w:rsidP="00067240">
      <w:pPr>
        <w:pStyle w:val="Heading4AMBS"/>
        <w:spacing w:after="120"/>
        <w:jc w:val="left"/>
        <w:outlineLvl w:val="2"/>
        <w:rPr>
          <w:rFonts w:ascii="Arial" w:hAnsi="Arial" w:cs="Arial"/>
          <w:sz w:val="24"/>
          <w:szCs w:val="24"/>
        </w:rPr>
      </w:pPr>
      <w:r w:rsidRPr="00067240">
        <w:rPr>
          <w:rFonts w:ascii="Arial" w:hAnsi="Arial" w:cs="Arial"/>
          <w:sz w:val="24"/>
          <w:szCs w:val="24"/>
        </w:rPr>
        <w:t>Similar species in range</w:t>
      </w:r>
    </w:p>
    <w:p w14:paraId="0C9F56B3" w14:textId="77777777" w:rsidR="007A30ED" w:rsidRDefault="007A30ED" w:rsidP="00067240">
      <w:pPr>
        <w:pStyle w:val="BodyText"/>
        <w:spacing w:after="120"/>
        <w:jc w:val="left"/>
        <w:rPr>
          <w:rFonts w:ascii="Arial" w:hAnsi="Arial" w:cs="Arial"/>
          <w:sz w:val="24"/>
          <w:szCs w:val="24"/>
        </w:rPr>
      </w:pPr>
      <w:r w:rsidRPr="00067240">
        <w:rPr>
          <w:rFonts w:ascii="Arial" w:hAnsi="Arial" w:cs="Arial"/>
          <w:sz w:val="24"/>
          <w:szCs w:val="24"/>
        </w:rPr>
        <w:t xml:space="preserve">The Carpentarian dunnart occurs sympatrically with the red-cheeked dunnart </w:t>
      </w:r>
      <w:r w:rsidRPr="00067240">
        <w:rPr>
          <w:rFonts w:ascii="Arial" w:hAnsi="Arial" w:cs="Arial"/>
          <w:i/>
          <w:sz w:val="24"/>
          <w:szCs w:val="24"/>
        </w:rPr>
        <w:t>Sminthopsis virginae</w:t>
      </w:r>
      <w:r w:rsidRPr="00067240">
        <w:rPr>
          <w:rFonts w:ascii="Arial" w:hAnsi="Arial" w:cs="Arial"/>
          <w:sz w:val="24"/>
          <w:szCs w:val="24"/>
        </w:rPr>
        <w:t xml:space="preserve">, but can be distinguished by the lack of rufous cheek fur. Specimens collected on </w:t>
      </w:r>
      <w:smartTag w:uri="urn:schemas-microsoft-com:office:smarttags" w:element="place">
        <w:r w:rsidRPr="00067240">
          <w:rPr>
            <w:rFonts w:ascii="Arial" w:hAnsi="Arial" w:cs="Arial"/>
            <w:sz w:val="24"/>
            <w:szCs w:val="24"/>
          </w:rPr>
          <w:t>Cape York</w:t>
        </w:r>
      </w:smartTag>
      <w:r w:rsidRPr="00067240">
        <w:rPr>
          <w:rFonts w:ascii="Arial" w:hAnsi="Arial" w:cs="Arial"/>
          <w:sz w:val="24"/>
          <w:szCs w:val="24"/>
        </w:rPr>
        <w:t xml:space="preserve"> previously thought to be </w:t>
      </w:r>
      <w:r w:rsidR="009D0BBA" w:rsidRPr="00067240">
        <w:rPr>
          <w:rFonts w:ascii="Arial" w:hAnsi="Arial" w:cs="Arial"/>
          <w:snapToGrid w:val="0"/>
          <w:sz w:val="24"/>
          <w:szCs w:val="24"/>
        </w:rPr>
        <w:t xml:space="preserve">the </w:t>
      </w:r>
      <w:r w:rsidR="009D0BBA" w:rsidRPr="00067240">
        <w:rPr>
          <w:rFonts w:ascii="Arial" w:hAnsi="Arial" w:cs="Arial"/>
          <w:sz w:val="24"/>
          <w:szCs w:val="24"/>
        </w:rPr>
        <w:t xml:space="preserve">Carpentarian dunnart </w:t>
      </w:r>
      <w:r w:rsidRPr="00067240">
        <w:rPr>
          <w:rFonts w:ascii="Arial" w:hAnsi="Arial" w:cs="Arial"/>
          <w:sz w:val="24"/>
          <w:szCs w:val="24"/>
        </w:rPr>
        <w:t xml:space="preserve">are now classified as a distinct species, </w:t>
      </w:r>
      <w:r w:rsidR="009D0BBA" w:rsidRPr="00067240">
        <w:rPr>
          <w:rFonts w:ascii="Arial" w:hAnsi="Arial" w:cs="Arial"/>
          <w:sz w:val="24"/>
          <w:szCs w:val="24"/>
        </w:rPr>
        <w:t xml:space="preserve">the chestnut dunnart </w:t>
      </w:r>
      <w:r w:rsidRPr="00067240">
        <w:rPr>
          <w:rFonts w:ascii="Arial" w:hAnsi="Arial" w:cs="Arial"/>
          <w:i/>
          <w:sz w:val="24"/>
          <w:szCs w:val="24"/>
        </w:rPr>
        <w:t>Sminthopsis archeri</w:t>
      </w:r>
      <w:r w:rsidRPr="00067240">
        <w:rPr>
          <w:rFonts w:ascii="Arial" w:hAnsi="Arial" w:cs="Arial"/>
          <w:sz w:val="24"/>
          <w:szCs w:val="24"/>
        </w:rPr>
        <w:t>. As there are very few specimens of the Carpentarian dunnart</w:t>
      </w:r>
      <w:r w:rsidR="007248A1">
        <w:rPr>
          <w:rFonts w:ascii="Arial" w:hAnsi="Arial" w:cs="Arial"/>
          <w:sz w:val="24"/>
          <w:szCs w:val="24"/>
        </w:rPr>
        <w:t>,</w:t>
      </w:r>
      <w:r w:rsidRPr="00067240">
        <w:rPr>
          <w:rFonts w:ascii="Arial" w:hAnsi="Arial" w:cs="Arial"/>
          <w:sz w:val="24"/>
          <w:szCs w:val="24"/>
        </w:rPr>
        <w:t xml:space="preserve"> taking of hair or tissue samples should be considered for future identification and/or molecular analysis, providing that appropriate permission and licensing has been granted by the relevant state or territory government organisations.</w:t>
      </w:r>
    </w:p>
    <w:p w14:paraId="57CDCAB9" w14:textId="77777777" w:rsidR="00067240" w:rsidRPr="00067240" w:rsidRDefault="00067240" w:rsidP="00067240">
      <w:pPr>
        <w:pStyle w:val="BodyText"/>
        <w:spacing w:after="120"/>
        <w:jc w:val="left"/>
        <w:rPr>
          <w:rFonts w:ascii="Arial" w:hAnsi="Arial" w:cs="Arial"/>
          <w:sz w:val="24"/>
          <w:szCs w:val="24"/>
        </w:rPr>
      </w:pPr>
    </w:p>
    <w:p w14:paraId="0CE6EFCE" w14:textId="77777777" w:rsidR="007A30ED" w:rsidRPr="00067240" w:rsidRDefault="007A30ED" w:rsidP="00067240">
      <w:pPr>
        <w:pStyle w:val="Heading4AMBS"/>
        <w:spacing w:after="120"/>
        <w:jc w:val="left"/>
        <w:outlineLvl w:val="2"/>
        <w:rPr>
          <w:rFonts w:ascii="Arial" w:hAnsi="Arial" w:cs="Arial"/>
          <w:b/>
          <w:color w:val="0070C0"/>
          <w:sz w:val="24"/>
          <w:szCs w:val="24"/>
        </w:rPr>
      </w:pPr>
      <w:r w:rsidRPr="00067240">
        <w:rPr>
          <w:rFonts w:ascii="Arial" w:hAnsi="Arial" w:cs="Arial"/>
          <w:sz w:val="24"/>
          <w:szCs w:val="24"/>
        </w:rPr>
        <w:t>References</w:t>
      </w:r>
      <w:r w:rsidRPr="00067240">
        <w:rPr>
          <w:rFonts w:ascii="Arial" w:hAnsi="Arial" w:cs="Arial"/>
          <w:b/>
          <w:color w:val="0070C0"/>
          <w:sz w:val="24"/>
          <w:szCs w:val="24"/>
        </w:rPr>
        <w:t xml:space="preserve"> </w:t>
      </w:r>
    </w:p>
    <w:p w14:paraId="128A6816" w14:textId="77777777" w:rsidR="007A30ED" w:rsidRPr="00067240" w:rsidRDefault="007A30ED" w:rsidP="00067240">
      <w:pPr>
        <w:pStyle w:val="BodyText"/>
        <w:jc w:val="left"/>
        <w:rPr>
          <w:rFonts w:ascii="Arial" w:hAnsi="Arial" w:cs="Arial"/>
          <w:sz w:val="24"/>
          <w:szCs w:val="24"/>
        </w:rPr>
      </w:pPr>
      <w:r w:rsidRPr="00067240">
        <w:rPr>
          <w:rFonts w:ascii="Arial" w:hAnsi="Arial" w:cs="Arial"/>
          <w:sz w:val="24"/>
          <w:szCs w:val="24"/>
        </w:rPr>
        <w:t xml:space="preserve">Archer, M. 1979. Two new species of </w:t>
      </w:r>
      <w:r w:rsidRPr="00067240">
        <w:rPr>
          <w:rFonts w:ascii="Arial" w:hAnsi="Arial" w:cs="Arial"/>
          <w:i/>
          <w:sz w:val="24"/>
          <w:szCs w:val="24"/>
        </w:rPr>
        <w:t>Sminthopsis</w:t>
      </w:r>
      <w:r w:rsidRPr="00067240">
        <w:rPr>
          <w:rFonts w:ascii="Arial" w:hAnsi="Arial" w:cs="Arial"/>
          <w:sz w:val="24"/>
          <w:szCs w:val="24"/>
        </w:rPr>
        <w:t xml:space="preserve"> Thomas (Dasyuridae: Marsupialia) from northern </w:t>
      </w:r>
      <w:smartTag w:uri="urn:schemas-microsoft-com:office:smarttags" w:element="place">
        <w:smartTag w:uri="urn:schemas-microsoft-com:office:smarttags" w:element="country-region">
          <w:r w:rsidRPr="00067240">
            <w:rPr>
              <w:rFonts w:ascii="Arial" w:hAnsi="Arial" w:cs="Arial"/>
              <w:sz w:val="24"/>
              <w:szCs w:val="24"/>
            </w:rPr>
            <w:t>Australia</w:t>
          </w:r>
        </w:smartTag>
      </w:smartTag>
      <w:r w:rsidRPr="00067240">
        <w:rPr>
          <w:rFonts w:ascii="Arial" w:hAnsi="Arial" w:cs="Arial"/>
          <w:sz w:val="24"/>
          <w:szCs w:val="24"/>
        </w:rPr>
        <w:t xml:space="preserve">, </w:t>
      </w:r>
      <w:r w:rsidRPr="00067240">
        <w:rPr>
          <w:rFonts w:ascii="Arial" w:hAnsi="Arial" w:cs="Arial"/>
          <w:i/>
          <w:sz w:val="24"/>
          <w:szCs w:val="24"/>
        </w:rPr>
        <w:t>S. butleri</w:t>
      </w:r>
      <w:r w:rsidRPr="00067240">
        <w:rPr>
          <w:rFonts w:ascii="Arial" w:hAnsi="Arial" w:cs="Arial"/>
          <w:sz w:val="24"/>
          <w:szCs w:val="24"/>
        </w:rPr>
        <w:t xml:space="preserve"> and </w:t>
      </w:r>
      <w:r w:rsidRPr="00067240">
        <w:rPr>
          <w:rFonts w:ascii="Arial" w:hAnsi="Arial" w:cs="Arial"/>
          <w:i/>
          <w:sz w:val="24"/>
          <w:szCs w:val="24"/>
        </w:rPr>
        <w:t>S. douglasi</w:t>
      </w:r>
      <w:r w:rsidRPr="00067240">
        <w:rPr>
          <w:rFonts w:ascii="Arial" w:hAnsi="Arial" w:cs="Arial"/>
          <w:sz w:val="24"/>
          <w:szCs w:val="24"/>
        </w:rPr>
        <w:t>. Australian Zoologist 20: 327 – 345.</w:t>
      </w:r>
    </w:p>
    <w:p w14:paraId="62C7DAF3" w14:textId="77777777" w:rsidR="007A30ED" w:rsidRPr="00067240" w:rsidRDefault="007A30ED" w:rsidP="00067240">
      <w:pPr>
        <w:pStyle w:val="BodyText"/>
        <w:jc w:val="left"/>
        <w:rPr>
          <w:rFonts w:ascii="Arial" w:hAnsi="Arial" w:cs="Arial"/>
          <w:sz w:val="24"/>
          <w:szCs w:val="24"/>
        </w:rPr>
      </w:pPr>
    </w:p>
    <w:p w14:paraId="282776A5" w14:textId="77777777" w:rsidR="007A30ED" w:rsidRPr="00067240" w:rsidRDefault="007A30ED" w:rsidP="00067240">
      <w:pPr>
        <w:pStyle w:val="BodyText"/>
        <w:jc w:val="left"/>
        <w:rPr>
          <w:rFonts w:ascii="Arial" w:hAnsi="Arial" w:cs="Arial"/>
          <w:sz w:val="24"/>
          <w:szCs w:val="24"/>
        </w:rPr>
      </w:pPr>
      <w:r w:rsidRPr="00067240">
        <w:rPr>
          <w:rFonts w:ascii="Arial" w:hAnsi="Arial" w:cs="Arial"/>
          <w:sz w:val="24"/>
          <w:szCs w:val="24"/>
        </w:rPr>
        <w:t xml:space="preserve">Dickman, C.R., Haythornthwaite, A.S, McNaught, G.H, </w:t>
      </w:r>
      <w:smartTag w:uri="urn:schemas-microsoft-com:office:smarttags" w:element="City">
        <w:smartTag w:uri="urn:schemas-microsoft-com:office:smarttags" w:element="place">
          <w:r w:rsidRPr="00067240">
            <w:rPr>
              <w:rFonts w:ascii="Arial" w:hAnsi="Arial" w:cs="Arial"/>
              <w:sz w:val="24"/>
              <w:szCs w:val="24"/>
            </w:rPr>
            <w:t>Mahon</w:t>
          </w:r>
        </w:smartTag>
      </w:smartTag>
      <w:r w:rsidRPr="00067240">
        <w:rPr>
          <w:rFonts w:ascii="Arial" w:hAnsi="Arial" w:cs="Arial"/>
          <w:sz w:val="24"/>
          <w:szCs w:val="24"/>
        </w:rPr>
        <w:t xml:space="preserve">, P.S., Tamayo, B. and Letnic, M. 2001. Population dynamics of three species of dasyurid marsupials in arid central </w:t>
      </w:r>
      <w:smartTag w:uri="urn:schemas-microsoft-com:office:smarttags" w:element="place">
        <w:smartTag w:uri="urn:schemas-microsoft-com:office:smarttags" w:element="country-region">
          <w:r w:rsidRPr="00067240">
            <w:rPr>
              <w:rFonts w:ascii="Arial" w:hAnsi="Arial" w:cs="Arial"/>
              <w:sz w:val="24"/>
              <w:szCs w:val="24"/>
            </w:rPr>
            <w:t>Australia</w:t>
          </w:r>
        </w:smartTag>
      </w:smartTag>
      <w:r w:rsidRPr="00067240">
        <w:rPr>
          <w:rFonts w:ascii="Arial" w:hAnsi="Arial" w:cs="Arial"/>
          <w:sz w:val="24"/>
          <w:szCs w:val="24"/>
        </w:rPr>
        <w:t>: a 10-year study. Wildlife Research 28: 493 – 506.</w:t>
      </w:r>
    </w:p>
    <w:p w14:paraId="0CFF4DAB" w14:textId="77777777" w:rsidR="007A30ED" w:rsidRPr="00067240" w:rsidRDefault="007A30ED" w:rsidP="00067240">
      <w:pPr>
        <w:pStyle w:val="BodyText"/>
        <w:jc w:val="left"/>
        <w:rPr>
          <w:rFonts w:ascii="Arial" w:hAnsi="Arial" w:cs="Arial"/>
          <w:sz w:val="24"/>
          <w:szCs w:val="24"/>
        </w:rPr>
      </w:pPr>
    </w:p>
    <w:p w14:paraId="395355AA" w14:textId="77777777" w:rsidR="007A30ED" w:rsidRPr="00067240" w:rsidRDefault="007A30ED" w:rsidP="00067240">
      <w:pPr>
        <w:pStyle w:val="BodyText"/>
        <w:jc w:val="left"/>
        <w:rPr>
          <w:rFonts w:ascii="Arial" w:hAnsi="Arial" w:cs="Arial"/>
          <w:sz w:val="24"/>
          <w:szCs w:val="24"/>
        </w:rPr>
      </w:pPr>
      <w:r w:rsidRPr="00067240">
        <w:rPr>
          <w:rFonts w:ascii="Arial" w:hAnsi="Arial" w:cs="Arial"/>
          <w:sz w:val="24"/>
          <w:szCs w:val="24"/>
        </w:rPr>
        <w:t xml:space="preserve">Gates, J. 2001. The distribution and Ecology of the Kangaroo Island Dunnart </w:t>
      </w:r>
      <w:r w:rsidRPr="00067240">
        <w:rPr>
          <w:rFonts w:ascii="Arial" w:hAnsi="Arial" w:cs="Arial"/>
          <w:i/>
          <w:sz w:val="24"/>
          <w:szCs w:val="24"/>
        </w:rPr>
        <w:t>Sminthopsis aitkeni</w:t>
      </w:r>
      <w:r w:rsidRPr="00067240">
        <w:rPr>
          <w:rFonts w:ascii="Arial" w:hAnsi="Arial" w:cs="Arial"/>
          <w:sz w:val="24"/>
          <w:szCs w:val="24"/>
        </w:rPr>
        <w:t xml:space="preserve">. Endangered species Project Number 006499. Unpublished report for the Department of Environment, Heritage and Aboriginal Affairs, </w:t>
      </w:r>
      <w:smartTag w:uri="urn:schemas-microsoft-com:office:smarttags" w:element="State">
        <w:smartTag w:uri="urn:schemas-microsoft-com:office:smarttags" w:element="place">
          <w:r w:rsidRPr="00067240">
            <w:rPr>
              <w:rFonts w:ascii="Arial" w:hAnsi="Arial" w:cs="Arial"/>
              <w:sz w:val="24"/>
              <w:szCs w:val="24"/>
            </w:rPr>
            <w:t>South Australia</w:t>
          </w:r>
        </w:smartTag>
      </w:smartTag>
      <w:r w:rsidRPr="00067240">
        <w:rPr>
          <w:rFonts w:ascii="Arial" w:hAnsi="Arial" w:cs="Arial"/>
          <w:sz w:val="24"/>
          <w:szCs w:val="24"/>
        </w:rPr>
        <w:t>.</w:t>
      </w:r>
    </w:p>
    <w:p w14:paraId="4D0A2B9B" w14:textId="77777777" w:rsidR="007A30ED" w:rsidRPr="00067240" w:rsidRDefault="007A30ED" w:rsidP="00067240">
      <w:pPr>
        <w:pStyle w:val="BodyText"/>
        <w:jc w:val="left"/>
        <w:rPr>
          <w:rFonts w:ascii="Arial" w:hAnsi="Arial" w:cs="Arial"/>
          <w:sz w:val="24"/>
          <w:szCs w:val="24"/>
        </w:rPr>
      </w:pPr>
    </w:p>
    <w:p w14:paraId="1A37B2C7" w14:textId="77777777" w:rsidR="007A30ED" w:rsidRPr="00067240" w:rsidRDefault="007A30ED" w:rsidP="00067240">
      <w:pPr>
        <w:pStyle w:val="BodyText"/>
        <w:jc w:val="left"/>
        <w:rPr>
          <w:rFonts w:ascii="Arial" w:hAnsi="Arial" w:cs="Arial"/>
          <w:sz w:val="24"/>
          <w:szCs w:val="24"/>
        </w:rPr>
      </w:pPr>
      <w:r w:rsidRPr="00067240">
        <w:rPr>
          <w:rFonts w:ascii="Arial" w:hAnsi="Arial" w:cs="Arial"/>
          <w:sz w:val="24"/>
          <w:szCs w:val="24"/>
        </w:rPr>
        <w:t>NT DIPE. 2005. Guidelines for the Biodiversity Component of Environmental Impact Assessment. Prepared by the Biodiversity Conservation Division, for the NT Department of Infrastructure Planning &amp; Environment (DIPE), N.T.</w:t>
      </w:r>
    </w:p>
    <w:p w14:paraId="65D22B1F" w14:textId="77777777" w:rsidR="007A30ED" w:rsidRPr="00067240" w:rsidRDefault="007A30ED" w:rsidP="00067240">
      <w:pPr>
        <w:pStyle w:val="BodyText"/>
        <w:jc w:val="left"/>
        <w:rPr>
          <w:rFonts w:ascii="Arial" w:hAnsi="Arial" w:cs="Arial"/>
          <w:sz w:val="24"/>
          <w:szCs w:val="24"/>
        </w:rPr>
      </w:pPr>
    </w:p>
    <w:p w14:paraId="4ACD3242" w14:textId="77777777" w:rsidR="007A30ED" w:rsidRPr="00067240" w:rsidRDefault="007A30ED" w:rsidP="00067240">
      <w:pPr>
        <w:pStyle w:val="BodyText"/>
        <w:jc w:val="left"/>
        <w:rPr>
          <w:rFonts w:ascii="Arial" w:hAnsi="Arial" w:cs="Arial"/>
          <w:sz w:val="24"/>
          <w:szCs w:val="24"/>
        </w:rPr>
      </w:pPr>
      <w:r w:rsidRPr="00067240">
        <w:rPr>
          <w:rFonts w:ascii="Arial" w:hAnsi="Arial" w:cs="Arial"/>
          <w:sz w:val="24"/>
          <w:szCs w:val="24"/>
        </w:rPr>
        <w:t xml:space="preserve">Ward, S. 2009. Survey protocol for </w:t>
      </w:r>
      <w:smartTag w:uri="urn:schemas-microsoft-com:office:smarttags" w:element="City">
        <w:smartTag w:uri="urn:schemas-microsoft-com:office:smarttags" w:element="place">
          <w:r w:rsidRPr="00067240">
            <w:rPr>
              <w:rFonts w:ascii="Arial" w:hAnsi="Arial" w:cs="Arial"/>
              <w:sz w:val="24"/>
              <w:szCs w:val="24"/>
            </w:rPr>
            <w:t>Butler</w:t>
          </w:r>
        </w:smartTag>
      </w:smartTag>
      <w:r w:rsidRPr="00067240">
        <w:rPr>
          <w:rFonts w:ascii="Arial" w:hAnsi="Arial" w:cs="Arial"/>
          <w:sz w:val="24"/>
          <w:szCs w:val="24"/>
        </w:rPr>
        <w:t xml:space="preserve">’s Dunnart </w:t>
      </w:r>
      <w:r w:rsidRPr="00067240">
        <w:rPr>
          <w:rFonts w:ascii="Arial" w:hAnsi="Arial" w:cs="Arial"/>
          <w:i/>
          <w:sz w:val="24"/>
          <w:szCs w:val="24"/>
        </w:rPr>
        <w:t>Sminthopsis butleri</w:t>
      </w:r>
      <w:r w:rsidRPr="00067240">
        <w:rPr>
          <w:rFonts w:ascii="Arial" w:hAnsi="Arial" w:cs="Arial"/>
          <w:sz w:val="24"/>
          <w:szCs w:val="24"/>
        </w:rPr>
        <w:t xml:space="preserve">. Unpublished report. Biodiversity North, Department of Natural Resources, Environment, The Arts and Sport, </w:t>
      </w:r>
      <w:smartTag w:uri="urn:schemas-microsoft-com:office:smarttags" w:element="City">
        <w:smartTag w:uri="urn:schemas-microsoft-com:office:smarttags" w:element="place">
          <w:r w:rsidRPr="00067240">
            <w:rPr>
              <w:rFonts w:ascii="Arial" w:hAnsi="Arial" w:cs="Arial"/>
              <w:sz w:val="24"/>
              <w:szCs w:val="24"/>
            </w:rPr>
            <w:t>Darwin</w:t>
          </w:r>
        </w:smartTag>
      </w:smartTag>
      <w:r w:rsidRPr="00067240">
        <w:rPr>
          <w:rFonts w:ascii="Arial" w:hAnsi="Arial" w:cs="Arial"/>
          <w:sz w:val="24"/>
          <w:szCs w:val="24"/>
        </w:rPr>
        <w:t>.</w:t>
      </w:r>
    </w:p>
    <w:p w14:paraId="3D0DDA54" w14:textId="77777777" w:rsidR="007A30ED" w:rsidRPr="00067240" w:rsidRDefault="007A30ED" w:rsidP="00067240">
      <w:pPr>
        <w:pStyle w:val="BodyText"/>
        <w:jc w:val="left"/>
        <w:rPr>
          <w:rFonts w:ascii="Arial" w:hAnsi="Arial" w:cs="Arial"/>
          <w:sz w:val="24"/>
          <w:szCs w:val="24"/>
        </w:rPr>
      </w:pPr>
    </w:p>
    <w:p w14:paraId="577DA5E0" w14:textId="77777777" w:rsidR="007A30ED" w:rsidRPr="00067240" w:rsidRDefault="007A30ED" w:rsidP="00067240">
      <w:pPr>
        <w:pStyle w:val="BodyText"/>
        <w:jc w:val="left"/>
        <w:rPr>
          <w:rFonts w:ascii="Arial" w:hAnsi="Arial" w:cs="Arial"/>
          <w:sz w:val="24"/>
          <w:szCs w:val="24"/>
        </w:rPr>
      </w:pPr>
      <w:r w:rsidRPr="00067240">
        <w:rPr>
          <w:rFonts w:ascii="Arial" w:hAnsi="Arial" w:cs="Arial"/>
          <w:sz w:val="24"/>
          <w:szCs w:val="24"/>
        </w:rPr>
        <w:t xml:space="preserve">Woinarski, J.C.Z. 2002. Threatened species of the </w:t>
      </w:r>
      <w:smartTag w:uri="urn:schemas-microsoft-com:office:smarttags" w:element="State">
        <w:r w:rsidRPr="00067240">
          <w:rPr>
            <w:rFonts w:ascii="Arial" w:hAnsi="Arial" w:cs="Arial"/>
            <w:sz w:val="24"/>
            <w:szCs w:val="24"/>
          </w:rPr>
          <w:t>Northern Territory</w:t>
        </w:r>
      </w:smartTag>
      <w:r w:rsidRPr="00067240">
        <w:rPr>
          <w:rFonts w:ascii="Arial" w:hAnsi="Arial" w:cs="Arial"/>
          <w:sz w:val="24"/>
          <w:szCs w:val="24"/>
        </w:rPr>
        <w:t xml:space="preserve">: </w:t>
      </w:r>
      <w:smartTag w:uri="urn:schemas-microsoft-com:office:smarttags" w:element="City">
        <w:smartTag w:uri="urn:schemas-microsoft-com:office:smarttags" w:element="place">
          <w:r w:rsidRPr="00067240">
            <w:rPr>
              <w:rFonts w:ascii="Arial" w:hAnsi="Arial" w:cs="Arial"/>
              <w:sz w:val="24"/>
              <w:szCs w:val="24"/>
            </w:rPr>
            <w:t>Butler</w:t>
          </w:r>
        </w:smartTag>
      </w:smartTag>
      <w:r w:rsidRPr="00067240">
        <w:rPr>
          <w:rFonts w:ascii="Arial" w:hAnsi="Arial" w:cs="Arial"/>
          <w:sz w:val="24"/>
          <w:szCs w:val="24"/>
        </w:rPr>
        <w:t>’s Dunnart (</w:t>
      </w:r>
      <w:r w:rsidRPr="00067240">
        <w:rPr>
          <w:rFonts w:ascii="Arial" w:hAnsi="Arial" w:cs="Arial"/>
          <w:i/>
          <w:sz w:val="24"/>
          <w:szCs w:val="24"/>
        </w:rPr>
        <w:t>Sminthopsis butleri</w:t>
      </w:r>
      <w:r w:rsidRPr="00067240">
        <w:rPr>
          <w:rFonts w:ascii="Arial" w:hAnsi="Arial" w:cs="Arial"/>
          <w:sz w:val="24"/>
          <w:szCs w:val="24"/>
        </w:rPr>
        <w:t>). Threatened Species Fact Sheet. Department of Infrastructure and Environment.</w:t>
      </w:r>
    </w:p>
    <w:p w14:paraId="0A5168A8" w14:textId="77777777" w:rsidR="007A30ED" w:rsidRPr="00067240" w:rsidRDefault="007A30ED" w:rsidP="00067240">
      <w:pPr>
        <w:pStyle w:val="BodyText"/>
        <w:jc w:val="left"/>
        <w:rPr>
          <w:rFonts w:ascii="Arial" w:hAnsi="Arial" w:cs="Arial"/>
          <w:sz w:val="24"/>
          <w:szCs w:val="24"/>
        </w:rPr>
      </w:pPr>
    </w:p>
    <w:p w14:paraId="7028A62E" w14:textId="77777777" w:rsidR="007A30ED" w:rsidRPr="00067240" w:rsidRDefault="007A30ED" w:rsidP="00067240">
      <w:pPr>
        <w:pStyle w:val="BodyText"/>
        <w:jc w:val="left"/>
        <w:rPr>
          <w:rFonts w:ascii="Arial" w:hAnsi="Arial" w:cs="Arial"/>
          <w:sz w:val="24"/>
          <w:szCs w:val="24"/>
        </w:rPr>
      </w:pPr>
      <w:r w:rsidRPr="00067240">
        <w:rPr>
          <w:rFonts w:ascii="Arial" w:hAnsi="Arial" w:cs="Arial"/>
          <w:sz w:val="24"/>
          <w:szCs w:val="24"/>
        </w:rPr>
        <w:t xml:space="preserve">Woinarski, J.C.Z. 2004. National Multi-species Recovery Plan for the Carpentarian Antechinus </w:t>
      </w:r>
      <w:r w:rsidRPr="00067240">
        <w:rPr>
          <w:rFonts w:ascii="Arial" w:hAnsi="Arial" w:cs="Arial"/>
          <w:i/>
          <w:sz w:val="24"/>
          <w:szCs w:val="24"/>
        </w:rPr>
        <w:t>Pseudantechinus mimulus</w:t>
      </w:r>
      <w:r w:rsidRPr="00067240">
        <w:rPr>
          <w:rFonts w:ascii="Arial" w:hAnsi="Arial" w:cs="Arial"/>
          <w:sz w:val="24"/>
          <w:szCs w:val="24"/>
        </w:rPr>
        <w:t xml:space="preserve">, </w:t>
      </w:r>
      <w:smartTag w:uri="urn:schemas-microsoft-com:office:smarttags" w:element="place">
        <w:smartTag w:uri="urn:schemas-microsoft-com:office:smarttags" w:element="City">
          <w:r w:rsidRPr="00067240">
            <w:rPr>
              <w:rFonts w:ascii="Arial" w:hAnsi="Arial" w:cs="Arial"/>
              <w:sz w:val="24"/>
              <w:szCs w:val="24"/>
            </w:rPr>
            <w:t>Butler</w:t>
          </w:r>
        </w:smartTag>
      </w:smartTag>
      <w:r w:rsidRPr="00067240">
        <w:rPr>
          <w:rFonts w:ascii="Arial" w:hAnsi="Arial" w:cs="Arial"/>
          <w:sz w:val="24"/>
          <w:szCs w:val="24"/>
        </w:rPr>
        <w:t xml:space="preserve">’s Dunnart </w:t>
      </w:r>
      <w:r w:rsidRPr="00067240">
        <w:rPr>
          <w:rFonts w:ascii="Arial" w:hAnsi="Arial" w:cs="Arial"/>
          <w:i/>
          <w:sz w:val="24"/>
          <w:szCs w:val="24"/>
        </w:rPr>
        <w:t>Sminthopsis butleri</w:t>
      </w:r>
      <w:r w:rsidRPr="00067240">
        <w:rPr>
          <w:rFonts w:ascii="Arial" w:hAnsi="Arial" w:cs="Arial"/>
          <w:sz w:val="24"/>
          <w:szCs w:val="24"/>
        </w:rPr>
        <w:t xml:space="preserve"> and Northern Hopping-mouse </w:t>
      </w:r>
      <w:r w:rsidRPr="00067240">
        <w:rPr>
          <w:rFonts w:ascii="Arial" w:hAnsi="Arial" w:cs="Arial"/>
          <w:i/>
          <w:sz w:val="24"/>
          <w:szCs w:val="24"/>
        </w:rPr>
        <w:t>Notomys aquilo</w:t>
      </w:r>
      <w:r w:rsidRPr="00067240">
        <w:rPr>
          <w:rFonts w:ascii="Arial" w:hAnsi="Arial" w:cs="Arial"/>
          <w:sz w:val="24"/>
          <w:szCs w:val="24"/>
        </w:rPr>
        <w:t xml:space="preserve">, 2004 – 2009. Northern Territory Department of Infrastructure Planning and Environment, </w:t>
      </w:r>
      <w:smartTag w:uri="urn:schemas-microsoft-com:office:smarttags" w:element="City">
        <w:smartTag w:uri="urn:schemas-microsoft-com:office:smarttags" w:element="place">
          <w:r w:rsidRPr="00067240">
            <w:rPr>
              <w:rFonts w:ascii="Arial" w:hAnsi="Arial" w:cs="Arial"/>
              <w:sz w:val="24"/>
              <w:szCs w:val="24"/>
            </w:rPr>
            <w:t>Darwin</w:t>
          </w:r>
        </w:smartTag>
      </w:smartTag>
      <w:r w:rsidRPr="00067240">
        <w:rPr>
          <w:rFonts w:ascii="Arial" w:hAnsi="Arial" w:cs="Arial"/>
          <w:sz w:val="24"/>
          <w:szCs w:val="24"/>
        </w:rPr>
        <w:t>.</w:t>
      </w:r>
    </w:p>
    <w:p w14:paraId="627C38E8" w14:textId="77777777" w:rsidR="007A30ED" w:rsidRPr="00067240" w:rsidRDefault="007A30ED" w:rsidP="00067240">
      <w:pPr>
        <w:pStyle w:val="BodyText"/>
        <w:jc w:val="left"/>
        <w:rPr>
          <w:rFonts w:ascii="Arial" w:hAnsi="Arial" w:cs="Arial"/>
          <w:sz w:val="24"/>
          <w:szCs w:val="24"/>
        </w:rPr>
      </w:pPr>
    </w:p>
    <w:p w14:paraId="52A00268" w14:textId="77777777" w:rsidR="007A30ED" w:rsidRPr="00067240" w:rsidRDefault="007A30ED" w:rsidP="00067240">
      <w:pPr>
        <w:pStyle w:val="BodyText"/>
        <w:jc w:val="left"/>
        <w:rPr>
          <w:rFonts w:ascii="Arial" w:hAnsi="Arial" w:cs="Arial"/>
          <w:sz w:val="24"/>
          <w:szCs w:val="24"/>
        </w:rPr>
      </w:pPr>
      <w:r w:rsidRPr="00067240">
        <w:rPr>
          <w:rFonts w:ascii="Arial" w:hAnsi="Arial" w:cs="Arial"/>
          <w:sz w:val="24"/>
          <w:szCs w:val="24"/>
        </w:rPr>
        <w:t xml:space="preserve">Woinarski, J.C.Z., Brennen, K., Hempel, C., Firth, R. and Watt, F. 2000. Biodiversity conservation on the </w:t>
      </w:r>
      <w:smartTag w:uri="urn:schemas-microsoft-com:office:smarttags" w:element="PlaceName">
        <w:r w:rsidRPr="00067240">
          <w:rPr>
            <w:rFonts w:ascii="Arial" w:hAnsi="Arial" w:cs="Arial"/>
            <w:sz w:val="24"/>
            <w:szCs w:val="24"/>
          </w:rPr>
          <w:t>Tiwi</w:t>
        </w:r>
      </w:smartTag>
      <w:r w:rsidRPr="00067240">
        <w:rPr>
          <w:rFonts w:ascii="Arial" w:hAnsi="Arial" w:cs="Arial"/>
          <w:sz w:val="24"/>
          <w:szCs w:val="24"/>
        </w:rPr>
        <w:t xml:space="preserve"> </w:t>
      </w:r>
      <w:smartTag w:uri="urn:schemas-microsoft-com:office:smarttags" w:element="PlaceType">
        <w:r w:rsidRPr="00067240">
          <w:rPr>
            <w:rFonts w:ascii="Arial" w:hAnsi="Arial" w:cs="Arial"/>
            <w:sz w:val="24"/>
            <w:szCs w:val="24"/>
          </w:rPr>
          <w:t>Islands</w:t>
        </w:r>
      </w:smartTag>
      <w:r w:rsidRPr="00067240">
        <w:rPr>
          <w:rFonts w:ascii="Arial" w:hAnsi="Arial" w:cs="Arial"/>
          <w:sz w:val="24"/>
          <w:szCs w:val="24"/>
        </w:rPr>
        <w:t xml:space="preserve">: plants, vegetation types, and terrestrial vertebrates on </w:t>
      </w:r>
      <w:smartTag w:uri="urn:schemas-microsoft-com:office:smarttags" w:element="place">
        <w:r w:rsidRPr="00067240">
          <w:rPr>
            <w:rFonts w:ascii="Arial" w:hAnsi="Arial" w:cs="Arial"/>
            <w:sz w:val="24"/>
            <w:szCs w:val="24"/>
          </w:rPr>
          <w:t>Melville Island</w:t>
        </w:r>
      </w:smartTag>
      <w:r w:rsidRPr="00067240">
        <w:rPr>
          <w:rFonts w:ascii="Arial" w:hAnsi="Arial" w:cs="Arial"/>
          <w:sz w:val="24"/>
          <w:szCs w:val="24"/>
        </w:rPr>
        <w:t xml:space="preserve">. Report to the </w:t>
      </w:r>
      <w:smartTag w:uri="urn:schemas-microsoft-com:office:smarttags" w:element="place">
        <w:smartTag w:uri="urn:schemas-microsoft-com:office:smarttags" w:element="PlaceName">
          <w:r w:rsidRPr="00067240">
            <w:rPr>
              <w:rFonts w:ascii="Arial" w:hAnsi="Arial" w:cs="Arial"/>
              <w:sz w:val="24"/>
              <w:szCs w:val="24"/>
            </w:rPr>
            <w:t>Tiwi</w:t>
          </w:r>
        </w:smartTag>
        <w:r w:rsidRPr="00067240">
          <w:rPr>
            <w:rFonts w:ascii="Arial" w:hAnsi="Arial" w:cs="Arial"/>
            <w:sz w:val="24"/>
            <w:szCs w:val="24"/>
          </w:rPr>
          <w:t xml:space="preserve"> </w:t>
        </w:r>
        <w:smartTag w:uri="urn:schemas-microsoft-com:office:smarttags" w:element="PlaceType">
          <w:r w:rsidRPr="00067240">
            <w:rPr>
              <w:rFonts w:ascii="Arial" w:hAnsi="Arial" w:cs="Arial"/>
              <w:sz w:val="24"/>
              <w:szCs w:val="24"/>
            </w:rPr>
            <w:t>Land</w:t>
          </w:r>
        </w:smartTag>
      </w:smartTag>
      <w:r w:rsidRPr="00067240">
        <w:rPr>
          <w:rFonts w:ascii="Arial" w:hAnsi="Arial" w:cs="Arial"/>
          <w:sz w:val="24"/>
          <w:szCs w:val="24"/>
        </w:rPr>
        <w:t xml:space="preserve"> Council. (Parks and Wildlife Commission of the </w:t>
      </w:r>
      <w:smartTag w:uri="urn:schemas-microsoft-com:office:smarttags" w:element="place">
        <w:smartTag w:uri="urn:schemas-microsoft-com:office:smarttags" w:element="State">
          <w:r w:rsidRPr="00067240">
            <w:rPr>
              <w:rFonts w:ascii="Arial" w:hAnsi="Arial" w:cs="Arial"/>
              <w:sz w:val="24"/>
              <w:szCs w:val="24"/>
            </w:rPr>
            <w:t>Northern Territory</w:t>
          </w:r>
        </w:smartTag>
      </w:smartTag>
      <w:r w:rsidRPr="00067240">
        <w:rPr>
          <w:rFonts w:ascii="Arial" w:hAnsi="Arial" w:cs="Arial"/>
          <w:sz w:val="24"/>
          <w:szCs w:val="24"/>
        </w:rPr>
        <w:t>: Darwin).</w:t>
      </w:r>
    </w:p>
    <w:p w14:paraId="5F893FB9" w14:textId="77777777" w:rsidR="007A30ED" w:rsidRPr="00067240" w:rsidRDefault="007A30ED" w:rsidP="00067240">
      <w:pPr>
        <w:pStyle w:val="BodyText"/>
        <w:jc w:val="left"/>
        <w:rPr>
          <w:rFonts w:ascii="Arial" w:hAnsi="Arial" w:cs="Arial"/>
          <w:sz w:val="24"/>
          <w:szCs w:val="24"/>
        </w:rPr>
      </w:pPr>
    </w:p>
    <w:p w14:paraId="2F5E8449" w14:textId="77777777" w:rsidR="007A30ED" w:rsidRPr="00067240" w:rsidRDefault="007A30ED" w:rsidP="00067240">
      <w:pPr>
        <w:pStyle w:val="BodyText"/>
        <w:jc w:val="left"/>
        <w:rPr>
          <w:rFonts w:ascii="Arial" w:hAnsi="Arial" w:cs="Arial"/>
          <w:sz w:val="24"/>
          <w:szCs w:val="24"/>
        </w:rPr>
      </w:pPr>
      <w:r w:rsidRPr="00067240">
        <w:rPr>
          <w:rFonts w:ascii="Arial" w:hAnsi="Arial" w:cs="Arial"/>
          <w:sz w:val="24"/>
          <w:szCs w:val="24"/>
        </w:rPr>
        <w:t xml:space="preserve">Woinarski, J.C.Z., Woolley, P. A. and Van Dyke, S. 1996. The distribution of the Dunnart </w:t>
      </w:r>
      <w:r w:rsidRPr="00067240">
        <w:rPr>
          <w:rFonts w:ascii="Arial" w:hAnsi="Arial" w:cs="Arial"/>
          <w:i/>
          <w:sz w:val="24"/>
          <w:szCs w:val="24"/>
        </w:rPr>
        <w:t>Sminthopsis butleri</w:t>
      </w:r>
      <w:r w:rsidRPr="00067240">
        <w:rPr>
          <w:rFonts w:ascii="Arial" w:hAnsi="Arial" w:cs="Arial"/>
          <w:sz w:val="24"/>
          <w:szCs w:val="24"/>
        </w:rPr>
        <w:t>. Australian Mammalogy 19: 27 – 29.</w:t>
      </w:r>
    </w:p>
    <w:p w14:paraId="5805A375" w14:textId="77777777" w:rsidR="007A30ED" w:rsidRPr="00067240" w:rsidRDefault="007A30ED" w:rsidP="00067240">
      <w:pPr>
        <w:pStyle w:val="BodyText"/>
        <w:jc w:val="left"/>
        <w:rPr>
          <w:rFonts w:ascii="Arial" w:hAnsi="Arial" w:cs="Arial"/>
          <w:sz w:val="24"/>
          <w:szCs w:val="24"/>
        </w:rPr>
      </w:pPr>
    </w:p>
    <w:p w14:paraId="6B5CAF85" w14:textId="77777777" w:rsidR="007A30ED" w:rsidRPr="00067240" w:rsidRDefault="007A30ED" w:rsidP="00067240">
      <w:pPr>
        <w:pStyle w:val="BodyText"/>
        <w:jc w:val="left"/>
        <w:rPr>
          <w:rFonts w:ascii="Arial" w:hAnsi="Arial" w:cs="Arial"/>
          <w:sz w:val="24"/>
          <w:szCs w:val="24"/>
        </w:rPr>
      </w:pPr>
      <w:r w:rsidRPr="00067240">
        <w:rPr>
          <w:rFonts w:ascii="Arial" w:hAnsi="Arial" w:cs="Arial"/>
          <w:sz w:val="24"/>
          <w:szCs w:val="24"/>
        </w:rPr>
        <w:t xml:space="preserve">Woolley, P.A. 2008. </w:t>
      </w:r>
      <w:smartTag w:uri="urn:schemas-microsoft-com:office:smarttags" w:element="City">
        <w:smartTag w:uri="urn:schemas-microsoft-com:office:smarttags" w:element="place">
          <w:r w:rsidRPr="00067240">
            <w:rPr>
              <w:rFonts w:ascii="Arial" w:hAnsi="Arial" w:cs="Arial"/>
              <w:sz w:val="24"/>
              <w:szCs w:val="24"/>
            </w:rPr>
            <w:t>Butler</w:t>
          </w:r>
        </w:smartTag>
      </w:smartTag>
      <w:r w:rsidRPr="00067240">
        <w:rPr>
          <w:rFonts w:ascii="Arial" w:hAnsi="Arial" w:cs="Arial"/>
          <w:sz w:val="24"/>
          <w:szCs w:val="24"/>
        </w:rPr>
        <w:t xml:space="preserve">’s Dunnart </w:t>
      </w:r>
      <w:r w:rsidRPr="00067240">
        <w:rPr>
          <w:rFonts w:ascii="Arial" w:hAnsi="Arial" w:cs="Arial"/>
          <w:i/>
          <w:sz w:val="24"/>
          <w:szCs w:val="24"/>
        </w:rPr>
        <w:t>Sminthopsis butleri</w:t>
      </w:r>
      <w:r w:rsidRPr="00067240">
        <w:rPr>
          <w:rFonts w:ascii="Arial" w:hAnsi="Arial" w:cs="Arial"/>
          <w:sz w:val="24"/>
          <w:szCs w:val="24"/>
        </w:rPr>
        <w:t xml:space="preserve">. In ‘The Mammals of </w:t>
      </w:r>
      <w:smartTag w:uri="urn:schemas-microsoft-com:office:smarttags" w:element="place">
        <w:smartTag w:uri="urn:schemas-microsoft-com:office:smarttags" w:element="country-region">
          <w:r w:rsidRPr="00067240">
            <w:rPr>
              <w:rFonts w:ascii="Arial" w:hAnsi="Arial" w:cs="Arial"/>
              <w:sz w:val="24"/>
              <w:szCs w:val="24"/>
            </w:rPr>
            <w:t>Australia</w:t>
          </w:r>
        </w:smartTag>
      </w:smartTag>
      <w:r w:rsidRPr="00067240">
        <w:rPr>
          <w:rFonts w:ascii="Arial" w:hAnsi="Arial" w:cs="Arial"/>
          <w:sz w:val="24"/>
          <w:szCs w:val="24"/>
        </w:rPr>
        <w:t xml:space="preserve">’ (Ed. S. Van Dyck and R. Strahan) pp. 130 – 131. (Reed New </w:t>
      </w:r>
      <w:smartTag w:uri="urn:schemas-microsoft-com:office:smarttags" w:element="City">
        <w:r w:rsidRPr="00067240">
          <w:rPr>
            <w:rFonts w:ascii="Arial" w:hAnsi="Arial" w:cs="Arial"/>
            <w:sz w:val="24"/>
            <w:szCs w:val="24"/>
          </w:rPr>
          <w:t>Holland</w:t>
        </w:r>
      </w:smartTag>
      <w:r w:rsidRPr="00067240">
        <w:rPr>
          <w:rFonts w:ascii="Arial" w:hAnsi="Arial" w:cs="Arial"/>
          <w:sz w:val="24"/>
          <w:szCs w:val="24"/>
        </w:rPr>
        <w:t xml:space="preserve">: </w:t>
      </w:r>
      <w:smartTag w:uri="urn:schemas-microsoft-com:office:smarttags" w:element="place">
        <w:smartTag w:uri="urn:schemas-microsoft-com:office:smarttags" w:element="City">
          <w:r w:rsidRPr="00067240">
            <w:rPr>
              <w:rFonts w:ascii="Arial" w:hAnsi="Arial" w:cs="Arial"/>
              <w:sz w:val="24"/>
              <w:szCs w:val="24"/>
            </w:rPr>
            <w:t>Sydney</w:t>
          </w:r>
        </w:smartTag>
      </w:smartTag>
      <w:r w:rsidRPr="00067240">
        <w:rPr>
          <w:rFonts w:ascii="Arial" w:hAnsi="Arial" w:cs="Arial"/>
          <w:sz w:val="24"/>
          <w:szCs w:val="24"/>
        </w:rPr>
        <w:t>).</w:t>
      </w:r>
    </w:p>
    <w:p w14:paraId="5DC6705C" w14:textId="77777777" w:rsidR="007A30ED" w:rsidRPr="00067240" w:rsidRDefault="007A30ED" w:rsidP="00067240">
      <w:pPr>
        <w:pStyle w:val="BodyText"/>
        <w:jc w:val="left"/>
        <w:rPr>
          <w:rFonts w:ascii="Arial" w:hAnsi="Arial" w:cs="Arial"/>
          <w:sz w:val="24"/>
          <w:szCs w:val="24"/>
        </w:rPr>
      </w:pPr>
    </w:p>
    <w:p w14:paraId="20D15AC2" w14:textId="77777777" w:rsidR="007A30ED" w:rsidRPr="00067240" w:rsidRDefault="007A30ED" w:rsidP="00067240">
      <w:pPr>
        <w:pStyle w:val="ReptileHeader"/>
        <w:spacing w:before="0"/>
        <w:jc w:val="left"/>
        <w:rPr>
          <w:rFonts w:ascii="Arial" w:hAnsi="Arial" w:cs="Arial"/>
          <w:b w:val="0"/>
          <w:color w:val="0070C0"/>
          <w:sz w:val="36"/>
          <w:szCs w:val="36"/>
        </w:rPr>
      </w:pPr>
      <w:r w:rsidRPr="00067240">
        <w:rPr>
          <w:rFonts w:ascii="Arial" w:hAnsi="Arial" w:cs="Arial"/>
          <w:i w:val="0"/>
          <w:sz w:val="24"/>
          <w:szCs w:val="24"/>
        </w:rPr>
        <w:br w:type="page"/>
      </w:r>
      <w:r w:rsidRPr="00067240">
        <w:rPr>
          <w:rFonts w:ascii="Arial" w:hAnsi="Arial" w:cs="Arial"/>
          <w:i w:val="0"/>
          <w:sz w:val="36"/>
          <w:szCs w:val="36"/>
        </w:rPr>
        <w:t>Carpentarian rock rat</w:t>
      </w:r>
    </w:p>
    <w:p w14:paraId="1A937615" w14:textId="77777777" w:rsidR="007A30ED" w:rsidRPr="00067240" w:rsidRDefault="007A30ED" w:rsidP="00067240">
      <w:pPr>
        <w:jc w:val="left"/>
        <w:rPr>
          <w:rFonts w:ascii="Arial" w:hAnsi="Arial" w:cs="Arial"/>
          <w:b/>
          <w:i/>
          <w:sz w:val="24"/>
          <w:szCs w:val="24"/>
        </w:rPr>
      </w:pPr>
      <w:r w:rsidRPr="00067240">
        <w:rPr>
          <w:rFonts w:ascii="Arial" w:hAnsi="Arial" w:cs="Arial"/>
          <w:b/>
          <w:i/>
          <w:sz w:val="24"/>
          <w:szCs w:val="24"/>
        </w:rPr>
        <w:t>Zyzomys palatalis</w:t>
      </w:r>
    </w:p>
    <w:p w14:paraId="2625C08C" w14:textId="77777777" w:rsidR="007A30ED" w:rsidRPr="00067240" w:rsidRDefault="007A30ED" w:rsidP="00067240">
      <w:pPr>
        <w:pStyle w:val="BodyText2"/>
        <w:spacing w:before="200" w:line="240" w:lineRule="auto"/>
        <w:jc w:val="left"/>
        <w:rPr>
          <w:rFonts w:ascii="Arial" w:hAnsi="Arial" w:cs="Arial"/>
          <w:i/>
          <w:color w:val="0046AD"/>
          <w:sz w:val="24"/>
          <w:szCs w:val="24"/>
        </w:rPr>
      </w:pPr>
    </w:p>
    <w:p w14:paraId="11588830" w14:textId="77777777" w:rsidR="007A30ED" w:rsidRPr="00067240" w:rsidRDefault="007A30ED" w:rsidP="00067240">
      <w:pPr>
        <w:pStyle w:val="BodyText"/>
        <w:tabs>
          <w:tab w:val="left" w:pos="2520"/>
        </w:tabs>
        <w:spacing w:before="120" w:after="120"/>
        <w:ind w:left="2520" w:hanging="2520"/>
        <w:jc w:val="left"/>
        <w:rPr>
          <w:rFonts w:ascii="Arial" w:hAnsi="Arial" w:cs="Arial"/>
          <w:sz w:val="24"/>
          <w:szCs w:val="24"/>
        </w:rPr>
      </w:pPr>
      <w:r w:rsidRPr="00067240">
        <w:rPr>
          <w:rFonts w:ascii="Arial" w:hAnsi="Arial" w:cs="Arial"/>
          <w:b/>
          <w:sz w:val="24"/>
          <w:szCs w:val="24"/>
        </w:rPr>
        <w:t>States and territories:</w:t>
      </w:r>
      <w:r w:rsidRPr="00067240">
        <w:rPr>
          <w:rFonts w:ascii="Arial" w:hAnsi="Arial" w:cs="Arial"/>
          <w:sz w:val="24"/>
          <w:szCs w:val="24"/>
        </w:rPr>
        <w:tab/>
      </w:r>
      <w:smartTag w:uri="urn:schemas-microsoft-com:office:smarttags" w:element="State">
        <w:r w:rsidRPr="00067240">
          <w:rPr>
            <w:rFonts w:ascii="Arial" w:hAnsi="Arial" w:cs="Arial"/>
            <w:sz w:val="24"/>
            <w:szCs w:val="24"/>
          </w:rPr>
          <w:t>Northern Territory</w:t>
        </w:r>
      </w:smartTag>
      <w:r w:rsidRPr="00067240">
        <w:rPr>
          <w:rFonts w:ascii="Arial" w:hAnsi="Arial" w:cs="Arial"/>
          <w:sz w:val="24"/>
          <w:szCs w:val="24"/>
        </w:rPr>
        <w:t xml:space="preserve"> (may range into </w:t>
      </w:r>
      <w:smartTag w:uri="urn:schemas-microsoft-com:office:smarttags" w:element="place">
        <w:smartTag w:uri="urn:schemas-microsoft-com:office:smarttags" w:element="State">
          <w:r w:rsidRPr="00067240">
            <w:rPr>
              <w:rFonts w:ascii="Arial" w:hAnsi="Arial" w:cs="Arial"/>
              <w:sz w:val="24"/>
              <w:szCs w:val="24"/>
            </w:rPr>
            <w:t>Queensland</w:t>
          </w:r>
        </w:smartTag>
      </w:smartTag>
      <w:r w:rsidRPr="00067240">
        <w:rPr>
          <w:rFonts w:ascii="Arial" w:hAnsi="Arial" w:cs="Arial"/>
          <w:sz w:val="24"/>
          <w:szCs w:val="24"/>
        </w:rPr>
        <w:t xml:space="preserve"> but currently there are no confirmed records [Puckey et al. 2003]).</w:t>
      </w:r>
    </w:p>
    <w:p w14:paraId="0C6D5E4D" w14:textId="77777777" w:rsidR="007A30ED" w:rsidRPr="00067240" w:rsidRDefault="007A30ED" w:rsidP="00067240">
      <w:pPr>
        <w:pStyle w:val="BodyText"/>
        <w:tabs>
          <w:tab w:val="left" w:pos="2520"/>
        </w:tabs>
        <w:spacing w:before="120" w:after="120"/>
        <w:ind w:left="2520" w:hanging="2520"/>
        <w:jc w:val="left"/>
        <w:rPr>
          <w:rFonts w:ascii="Arial" w:hAnsi="Arial" w:cs="Arial"/>
          <w:sz w:val="24"/>
          <w:szCs w:val="24"/>
        </w:rPr>
      </w:pPr>
      <w:r w:rsidRPr="00067240">
        <w:rPr>
          <w:rFonts w:ascii="Arial" w:hAnsi="Arial" w:cs="Arial"/>
          <w:b/>
          <w:sz w:val="24"/>
          <w:szCs w:val="24"/>
        </w:rPr>
        <w:t>Regions:</w:t>
      </w:r>
      <w:r w:rsidRPr="00067240">
        <w:rPr>
          <w:rFonts w:ascii="Arial" w:hAnsi="Arial" w:cs="Arial"/>
          <w:sz w:val="24"/>
          <w:szCs w:val="24"/>
        </w:rPr>
        <w:t xml:space="preserve"> </w:t>
      </w:r>
      <w:r w:rsidRPr="00067240">
        <w:rPr>
          <w:rFonts w:ascii="Arial" w:hAnsi="Arial" w:cs="Arial"/>
          <w:sz w:val="24"/>
          <w:szCs w:val="24"/>
        </w:rPr>
        <w:tab/>
        <w:t>Known only from five sandstone gorges and escarpments in one pastoral lease (Wollogorang Station) near the Northern Territory-Queensland border, within 30 km of the original capture site (Puckey et al. 2008).</w:t>
      </w:r>
      <w:r w:rsidRPr="00067240">
        <w:rPr>
          <w:rFonts w:ascii="Arial" w:hAnsi="Arial" w:cs="Arial"/>
          <w:sz w:val="24"/>
          <w:szCs w:val="24"/>
        </w:rPr>
        <w:fldChar w:fldCharType="begin"/>
      </w:r>
      <w:r w:rsidRPr="00067240">
        <w:rPr>
          <w:rFonts w:ascii="Arial" w:hAnsi="Arial" w:cs="Arial"/>
          <w:sz w:val="24"/>
          <w:szCs w:val="24"/>
        </w:rPr>
        <w:instrText xml:space="preserve"> FILLIN "Enter Project Manager 2" \* MERGEFORMAT </w:instrText>
      </w:r>
      <w:r w:rsidRPr="00067240">
        <w:rPr>
          <w:rFonts w:ascii="Arial" w:hAnsi="Arial" w:cs="Arial"/>
          <w:sz w:val="24"/>
          <w:szCs w:val="24"/>
        </w:rPr>
        <w:fldChar w:fldCharType="separate"/>
      </w:r>
      <w:r w:rsidRPr="00067240">
        <w:rPr>
          <w:rFonts w:ascii="Arial" w:hAnsi="Arial" w:cs="Arial"/>
          <w:sz w:val="24"/>
          <w:szCs w:val="24"/>
        </w:rPr>
        <w:fldChar w:fldCharType="end"/>
      </w:r>
    </w:p>
    <w:p w14:paraId="5AC760AD" w14:textId="77777777" w:rsidR="007A30ED" w:rsidRPr="00067240" w:rsidRDefault="007A30ED" w:rsidP="00067240">
      <w:pPr>
        <w:pStyle w:val="BodyText"/>
        <w:tabs>
          <w:tab w:val="left" w:pos="2520"/>
        </w:tabs>
        <w:spacing w:before="120" w:after="120"/>
        <w:ind w:left="2520" w:hanging="2520"/>
        <w:jc w:val="left"/>
        <w:rPr>
          <w:rFonts w:ascii="Arial" w:hAnsi="Arial" w:cs="Arial"/>
          <w:sz w:val="24"/>
          <w:szCs w:val="24"/>
        </w:rPr>
      </w:pPr>
      <w:r w:rsidRPr="00067240">
        <w:rPr>
          <w:rFonts w:ascii="Arial" w:hAnsi="Arial" w:cs="Arial"/>
          <w:b/>
          <w:sz w:val="24"/>
          <w:szCs w:val="24"/>
        </w:rPr>
        <w:t>Habitat:</w:t>
      </w:r>
      <w:r w:rsidRPr="00067240">
        <w:rPr>
          <w:rFonts w:ascii="Arial" w:hAnsi="Arial" w:cs="Arial"/>
          <w:sz w:val="24"/>
          <w:szCs w:val="24"/>
        </w:rPr>
        <w:t xml:space="preserve"> </w:t>
      </w:r>
      <w:r w:rsidRPr="00067240">
        <w:rPr>
          <w:rFonts w:ascii="Arial" w:hAnsi="Arial" w:cs="Arial"/>
          <w:sz w:val="24"/>
          <w:szCs w:val="24"/>
        </w:rPr>
        <w:tab/>
        <w:t xml:space="preserve">Dry rainforest thickets that fringe escarpments of deep gorges and scree slopes. Plant species characteristic of this habitat include pouteria </w:t>
      </w:r>
      <w:r w:rsidRPr="00067240">
        <w:rPr>
          <w:rFonts w:ascii="Arial" w:hAnsi="Arial" w:cs="Arial"/>
          <w:i/>
          <w:sz w:val="24"/>
          <w:szCs w:val="24"/>
        </w:rPr>
        <w:t xml:space="preserve">Pouteria sericea, </w:t>
      </w:r>
      <w:r w:rsidRPr="00067240">
        <w:rPr>
          <w:rFonts w:ascii="Arial" w:hAnsi="Arial" w:cs="Arial"/>
          <w:sz w:val="24"/>
          <w:szCs w:val="24"/>
        </w:rPr>
        <w:t xml:space="preserve">nutwood </w:t>
      </w:r>
      <w:r w:rsidRPr="00067240">
        <w:rPr>
          <w:rFonts w:ascii="Arial" w:hAnsi="Arial" w:cs="Arial"/>
          <w:i/>
          <w:sz w:val="24"/>
          <w:szCs w:val="24"/>
        </w:rPr>
        <w:t xml:space="preserve">Terminalia subacroptera, </w:t>
      </w:r>
      <w:r w:rsidRPr="00067240">
        <w:rPr>
          <w:rFonts w:ascii="Arial" w:hAnsi="Arial" w:cs="Arial"/>
          <w:sz w:val="24"/>
          <w:szCs w:val="24"/>
        </w:rPr>
        <w:t>rosewood</w:t>
      </w:r>
      <w:r w:rsidRPr="00067240">
        <w:rPr>
          <w:rFonts w:ascii="Arial" w:hAnsi="Arial" w:cs="Arial"/>
          <w:i/>
          <w:sz w:val="24"/>
          <w:szCs w:val="24"/>
        </w:rPr>
        <w:t xml:space="preserve"> T. volucris, </w:t>
      </w:r>
      <w:r w:rsidRPr="00067240">
        <w:rPr>
          <w:rFonts w:ascii="Arial" w:hAnsi="Arial" w:cs="Arial"/>
          <w:sz w:val="24"/>
          <w:szCs w:val="24"/>
        </w:rPr>
        <w:t>common celtis</w:t>
      </w:r>
      <w:r w:rsidRPr="00067240">
        <w:rPr>
          <w:rFonts w:ascii="Arial" w:hAnsi="Arial" w:cs="Arial"/>
          <w:i/>
          <w:sz w:val="24"/>
          <w:szCs w:val="24"/>
        </w:rPr>
        <w:t xml:space="preserve"> Celtis phillipensis, </w:t>
      </w:r>
      <w:r w:rsidRPr="00067240">
        <w:rPr>
          <w:rFonts w:ascii="Arial" w:hAnsi="Arial" w:cs="Arial"/>
          <w:sz w:val="24"/>
          <w:szCs w:val="24"/>
        </w:rPr>
        <w:t>rock fig</w:t>
      </w:r>
      <w:r w:rsidRPr="00067240">
        <w:rPr>
          <w:rFonts w:ascii="Arial" w:hAnsi="Arial" w:cs="Arial"/>
          <w:i/>
          <w:sz w:val="24"/>
          <w:szCs w:val="24"/>
        </w:rPr>
        <w:t xml:space="preserve"> Ficus leucotricha, </w:t>
      </w:r>
      <w:r w:rsidRPr="00067240">
        <w:rPr>
          <w:rFonts w:ascii="Arial" w:hAnsi="Arial" w:cs="Arial"/>
          <w:sz w:val="24"/>
          <w:szCs w:val="24"/>
        </w:rPr>
        <w:t>white fig</w:t>
      </w:r>
      <w:r w:rsidRPr="00067240">
        <w:rPr>
          <w:rFonts w:ascii="Arial" w:hAnsi="Arial" w:cs="Arial"/>
          <w:i/>
          <w:sz w:val="24"/>
          <w:szCs w:val="24"/>
        </w:rPr>
        <w:t xml:space="preserve"> F. virens, </w:t>
      </w:r>
      <w:r w:rsidRPr="00067240">
        <w:rPr>
          <w:rFonts w:ascii="Arial" w:hAnsi="Arial" w:cs="Arial"/>
          <w:sz w:val="24"/>
          <w:szCs w:val="24"/>
        </w:rPr>
        <w:t>the vine</w:t>
      </w:r>
      <w:r w:rsidRPr="00067240">
        <w:rPr>
          <w:rFonts w:ascii="Arial" w:hAnsi="Arial" w:cs="Arial"/>
          <w:i/>
          <w:sz w:val="24"/>
          <w:szCs w:val="24"/>
        </w:rPr>
        <w:t xml:space="preserve"> Cissus reniformis, </w:t>
      </w:r>
      <w:r w:rsidRPr="00067240">
        <w:rPr>
          <w:rFonts w:ascii="Arial" w:hAnsi="Arial" w:cs="Arial"/>
          <w:sz w:val="24"/>
          <w:szCs w:val="24"/>
        </w:rPr>
        <w:t>gray nickabean</w:t>
      </w:r>
      <w:r w:rsidRPr="00067240">
        <w:rPr>
          <w:rFonts w:ascii="Arial" w:hAnsi="Arial" w:cs="Arial"/>
          <w:i/>
          <w:sz w:val="24"/>
          <w:szCs w:val="24"/>
        </w:rPr>
        <w:t xml:space="preserve"> Caesalpinia bonduc </w:t>
      </w:r>
      <w:r w:rsidRPr="00067240">
        <w:rPr>
          <w:rFonts w:ascii="Arial" w:hAnsi="Arial" w:cs="Arial"/>
          <w:sz w:val="24"/>
          <w:szCs w:val="24"/>
        </w:rPr>
        <w:t>and</w:t>
      </w:r>
      <w:r w:rsidRPr="00067240">
        <w:rPr>
          <w:rFonts w:ascii="Arial" w:hAnsi="Arial" w:cs="Arial"/>
          <w:i/>
          <w:sz w:val="24"/>
          <w:szCs w:val="24"/>
        </w:rPr>
        <w:t xml:space="preserve"> </w:t>
      </w:r>
      <w:r w:rsidRPr="00067240">
        <w:rPr>
          <w:rFonts w:ascii="Arial" w:hAnsi="Arial" w:cs="Arial"/>
          <w:sz w:val="24"/>
          <w:szCs w:val="24"/>
        </w:rPr>
        <w:t>the helicopter tree</w:t>
      </w:r>
      <w:r w:rsidRPr="00067240">
        <w:rPr>
          <w:rFonts w:ascii="Arial" w:hAnsi="Arial" w:cs="Arial"/>
          <w:i/>
          <w:sz w:val="24"/>
          <w:szCs w:val="24"/>
        </w:rPr>
        <w:t xml:space="preserve"> Gyrocarpus americanus </w:t>
      </w:r>
      <w:r w:rsidRPr="00067240">
        <w:rPr>
          <w:rFonts w:ascii="Arial" w:hAnsi="Arial" w:cs="Arial"/>
          <w:sz w:val="24"/>
          <w:szCs w:val="24"/>
        </w:rPr>
        <w:t>(Trainor et al. 2000).</w:t>
      </w:r>
    </w:p>
    <w:p w14:paraId="2DD4A93C" w14:textId="77777777" w:rsidR="007A30ED" w:rsidRPr="00067240" w:rsidRDefault="007A30ED" w:rsidP="00067240">
      <w:pPr>
        <w:pStyle w:val="BodyText"/>
        <w:tabs>
          <w:tab w:val="left" w:pos="2520"/>
        </w:tabs>
        <w:spacing w:before="120" w:after="120"/>
        <w:ind w:left="2520" w:hanging="2520"/>
        <w:jc w:val="left"/>
        <w:rPr>
          <w:rFonts w:ascii="Arial" w:hAnsi="Arial" w:cs="Arial"/>
          <w:sz w:val="24"/>
          <w:szCs w:val="24"/>
        </w:rPr>
      </w:pPr>
      <w:r w:rsidRPr="00067240">
        <w:rPr>
          <w:rFonts w:ascii="Arial" w:hAnsi="Arial" w:cs="Arial"/>
          <w:b/>
          <w:sz w:val="24"/>
          <w:szCs w:val="24"/>
        </w:rPr>
        <w:t>Habit:</w:t>
      </w:r>
      <w:r w:rsidRPr="00067240">
        <w:rPr>
          <w:rFonts w:ascii="Arial" w:hAnsi="Arial" w:cs="Arial"/>
          <w:sz w:val="24"/>
          <w:szCs w:val="24"/>
        </w:rPr>
        <w:t xml:space="preserve"> </w:t>
      </w:r>
      <w:r w:rsidRPr="00067240">
        <w:rPr>
          <w:rFonts w:ascii="Arial" w:hAnsi="Arial" w:cs="Arial"/>
          <w:sz w:val="24"/>
          <w:szCs w:val="24"/>
        </w:rPr>
        <w:tab/>
        <w:t>Ground-dwelling (possibly shelters in rock crevices).</w:t>
      </w:r>
    </w:p>
    <w:p w14:paraId="526D3B36" w14:textId="77777777" w:rsidR="007A30ED" w:rsidRPr="00067240" w:rsidRDefault="007A30ED" w:rsidP="00067240">
      <w:pPr>
        <w:pStyle w:val="BodyText"/>
        <w:tabs>
          <w:tab w:val="left" w:pos="2520"/>
        </w:tabs>
        <w:spacing w:before="120" w:after="120"/>
        <w:ind w:left="2520" w:hanging="2520"/>
        <w:jc w:val="left"/>
        <w:rPr>
          <w:rFonts w:ascii="Arial" w:hAnsi="Arial" w:cs="Arial"/>
          <w:sz w:val="24"/>
          <w:szCs w:val="24"/>
        </w:rPr>
      </w:pPr>
      <w:r w:rsidRPr="00067240">
        <w:rPr>
          <w:rFonts w:ascii="Arial" w:hAnsi="Arial" w:cs="Arial"/>
          <w:b/>
          <w:sz w:val="24"/>
          <w:szCs w:val="24"/>
        </w:rPr>
        <w:t>Avg. body weight:</w:t>
      </w:r>
      <w:r w:rsidRPr="00067240">
        <w:rPr>
          <w:rFonts w:ascii="Arial" w:hAnsi="Arial" w:cs="Arial"/>
          <w:sz w:val="24"/>
          <w:szCs w:val="24"/>
        </w:rPr>
        <w:t xml:space="preserve"> </w:t>
      </w:r>
      <w:r w:rsidRPr="00067240">
        <w:rPr>
          <w:rFonts w:ascii="Arial" w:hAnsi="Arial" w:cs="Arial"/>
          <w:sz w:val="24"/>
          <w:szCs w:val="24"/>
        </w:rPr>
        <w:tab/>
        <w:t>115 g (Puckey et al. 2008).</w:t>
      </w:r>
    </w:p>
    <w:p w14:paraId="43856D58" w14:textId="77777777" w:rsidR="007A30ED" w:rsidRPr="00067240" w:rsidRDefault="007A30ED" w:rsidP="00067240">
      <w:pPr>
        <w:pStyle w:val="BodyText"/>
        <w:tabs>
          <w:tab w:val="left" w:pos="2520"/>
        </w:tabs>
        <w:spacing w:before="120" w:after="120"/>
        <w:ind w:left="2520" w:hanging="2520"/>
        <w:jc w:val="left"/>
        <w:rPr>
          <w:rFonts w:ascii="Arial" w:hAnsi="Arial" w:cs="Arial"/>
          <w:sz w:val="24"/>
          <w:szCs w:val="24"/>
        </w:rPr>
      </w:pPr>
      <w:r w:rsidRPr="00067240">
        <w:rPr>
          <w:rFonts w:ascii="Arial" w:hAnsi="Arial" w:cs="Arial"/>
          <w:b/>
          <w:sz w:val="24"/>
          <w:szCs w:val="24"/>
        </w:rPr>
        <w:t>Activity pattern:</w:t>
      </w:r>
      <w:r w:rsidRPr="00067240">
        <w:rPr>
          <w:rFonts w:ascii="Arial" w:hAnsi="Arial" w:cs="Arial"/>
          <w:sz w:val="24"/>
          <w:szCs w:val="24"/>
        </w:rPr>
        <w:tab/>
        <w:t>Nocturnal.</w:t>
      </w:r>
    </w:p>
    <w:p w14:paraId="70C0A3EE" w14:textId="77777777" w:rsidR="007A30ED" w:rsidRPr="00067240" w:rsidRDefault="007A30ED" w:rsidP="00067240">
      <w:pPr>
        <w:pStyle w:val="BodyText"/>
        <w:tabs>
          <w:tab w:val="left" w:pos="2520"/>
        </w:tabs>
        <w:spacing w:before="120" w:after="120"/>
        <w:ind w:left="2520" w:hanging="2520"/>
        <w:jc w:val="left"/>
        <w:rPr>
          <w:rFonts w:ascii="Arial" w:hAnsi="Arial" w:cs="Arial"/>
          <w:sz w:val="24"/>
          <w:szCs w:val="24"/>
        </w:rPr>
      </w:pPr>
      <w:r w:rsidRPr="00067240">
        <w:rPr>
          <w:rFonts w:ascii="Arial" w:hAnsi="Arial" w:cs="Arial"/>
          <w:b/>
          <w:sz w:val="24"/>
          <w:szCs w:val="24"/>
        </w:rPr>
        <w:t>Diet:</w:t>
      </w:r>
      <w:r w:rsidRPr="00067240">
        <w:rPr>
          <w:rFonts w:ascii="Arial" w:hAnsi="Arial" w:cs="Arial"/>
          <w:sz w:val="24"/>
          <w:szCs w:val="24"/>
        </w:rPr>
        <w:t xml:space="preserve"> </w:t>
      </w:r>
      <w:r w:rsidRPr="00067240">
        <w:rPr>
          <w:rFonts w:ascii="Arial" w:hAnsi="Arial" w:cs="Arial"/>
          <w:sz w:val="24"/>
          <w:szCs w:val="24"/>
        </w:rPr>
        <w:tab/>
        <w:t>Fruits and seeds of fleshy-fruited plants.</w:t>
      </w:r>
    </w:p>
    <w:p w14:paraId="295DCEEF" w14:textId="77777777" w:rsidR="007A30ED" w:rsidRDefault="007A30ED" w:rsidP="00067240">
      <w:pPr>
        <w:pStyle w:val="BodyText"/>
        <w:tabs>
          <w:tab w:val="left" w:pos="2520"/>
        </w:tabs>
        <w:spacing w:before="120" w:after="120"/>
        <w:ind w:left="2520" w:hanging="2520"/>
        <w:jc w:val="left"/>
        <w:rPr>
          <w:rFonts w:ascii="Arial" w:hAnsi="Arial" w:cs="Arial"/>
          <w:sz w:val="24"/>
          <w:szCs w:val="24"/>
        </w:rPr>
      </w:pPr>
      <w:r w:rsidRPr="00067240">
        <w:rPr>
          <w:rFonts w:ascii="Arial" w:hAnsi="Arial" w:cs="Arial"/>
          <w:b/>
          <w:sz w:val="24"/>
          <w:szCs w:val="24"/>
        </w:rPr>
        <w:t>Breeding:</w:t>
      </w:r>
      <w:r w:rsidRPr="00067240">
        <w:rPr>
          <w:rFonts w:ascii="Arial" w:hAnsi="Arial" w:cs="Arial"/>
          <w:sz w:val="24"/>
          <w:szCs w:val="24"/>
        </w:rPr>
        <w:tab/>
        <w:t xml:space="preserve">Females generally give birth to between one and three young per litter and those living into their second year are capable of producing up to four litters, with breeding probably occurring in most months (Trainor 1996). </w:t>
      </w:r>
    </w:p>
    <w:p w14:paraId="0ED868D7" w14:textId="77777777" w:rsidR="00067240" w:rsidRPr="00067240" w:rsidRDefault="00067240" w:rsidP="00067240">
      <w:pPr>
        <w:pStyle w:val="BodyText"/>
        <w:tabs>
          <w:tab w:val="left" w:pos="2520"/>
        </w:tabs>
        <w:spacing w:before="120" w:after="120"/>
        <w:ind w:left="2520" w:hanging="2520"/>
        <w:jc w:val="left"/>
        <w:rPr>
          <w:rFonts w:ascii="Arial" w:hAnsi="Arial" w:cs="Arial"/>
          <w:sz w:val="24"/>
          <w:szCs w:val="24"/>
        </w:rPr>
      </w:pPr>
    </w:p>
    <w:p w14:paraId="1F3AB48F" w14:textId="77777777" w:rsidR="007A30ED" w:rsidRPr="00067240" w:rsidRDefault="007A30ED" w:rsidP="00067240">
      <w:pPr>
        <w:pStyle w:val="BodyText2"/>
        <w:spacing w:before="200" w:line="240" w:lineRule="auto"/>
        <w:jc w:val="left"/>
        <w:rPr>
          <w:rFonts w:ascii="Arial" w:hAnsi="Arial" w:cs="Arial"/>
          <w:i/>
          <w:color w:val="0046AD"/>
          <w:sz w:val="24"/>
          <w:szCs w:val="24"/>
        </w:rPr>
      </w:pPr>
      <w:r w:rsidRPr="00067240">
        <w:rPr>
          <w:rFonts w:ascii="Arial" w:hAnsi="Arial" w:cs="Arial"/>
          <w:i/>
          <w:color w:val="0046AD"/>
          <w:sz w:val="24"/>
          <w:szCs w:val="24"/>
        </w:rPr>
        <w:t>Description</w:t>
      </w:r>
    </w:p>
    <w:p w14:paraId="2A2D8B1F" w14:textId="77777777" w:rsidR="007A30ED" w:rsidRDefault="007A30ED" w:rsidP="00067240">
      <w:pPr>
        <w:pStyle w:val="BodyText"/>
        <w:tabs>
          <w:tab w:val="left" w:pos="0"/>
        </w:tabs>
        <w:spacing w:after="120"/>
        <w:jc w:val="left"/>
        <w:rPr>
          <w:rFonts w:ascii="Arial" w:hAnsi="Arial" w:cs="Arial"/>
          <w:sz w:val="24"/>
          <w:szCs w:val="24"/>
        </w:rPr>
      </w:pPr>
      <w:r w:rsidRPr="00067240">
        <w:rPr>
          <w:rFonts w:ascii="Arial" w:hAnsi="Arial" w:cs="Arial"/>
          <w:sz w:val="24"/>
          <w:szCs w:val="24"/>
        </w:rPr>
        <w:t xml:space="preserve">The Carpentarian rock rat is one of five species of </w:t>
      </w:r>
      <w:r w:rsidRPr="00067240">
        <w:rPr>
          <w:rFonts w:ascii="Arial" w:hAnsi="Arial" w:cs="Arial"/>
          <w:i/>
          <w:sz w:val="24"/>
          <w:szCs w:val="24"/>
        </w:rPr>
        <w:t>Zyzomys</w:t>
      </w:r>
      <w:r w:rsidRPr="00067240">
        <w:rPr>
          <w:rFonts w:ascii="Arial" w:hAnsi="Arial" w:cs="Arial"/>
          <w:sz w:val="24"/>
          <w:szCs w:val="24"/>
        </w:rPr>
        <w:t xml:space="preserve"> which inhabit rocky regions of </w:t>
      </w:r>
      <w:smartTag w:uri="urn:schemas-microsoft-com:office:smarttags" w:element="place">
        <w:smartTag w:uri="urn:schemas-microsoft-com:office:smarttags" w:element="country-region">
          <w:r w:rsidRPr="00067240">
            <w:rPr>
              <w:rFonts w:ascii="Arial" w:hAnsi="Arial" w:cs="Arial"/>
              <w:sz w:val="24"/>
              <w:szCs w:val="24"/>
            </w:rPr>
            <w:t>Australia</w:t>
          </w:r>
        </w:smartTag>
      </w:smartTag>
      <w:r w:rsidRPr="00067240">
        <w:rPr>
          <w:rFonts w:ascii="Arial" w:hAnsi="Arial" w:cs="Arial"/>
          <w:sz w:val="24"/>
          <w:szCs w:val="24"/>
        </w:rPr>
        <w:t>. It was first described in 1987 from a single female collected near Banyan Gorge on Wollongorang Station. Today there are only five known localities where the Carpentarian rock rat has been recorded, all within a 35 km radius of the original specimen (Trainor</w:t>
      </w:r>
      <w:r w:rsidRPr="00067240">
        <w:rPr>
          <w:rFonts w:ascii="Arial" w:hAnsi="Arial" w:cs="Arial"/>
          <w:i/>
          <w:sz w:val="24"/>
          <w:szCs w:val="24"/>
        </w:rPr>
        <w:t xml:space="preserve"> </w:t>
      </w:r>
      <w:r w:rsidRPr="00067240">
        <w:rPr>
          <w:rFonts w:ascii="Arial" w:hAnsi="Arial" w:cs="Arial"/>
          <w:sz w:val="24"/>
          <w:szCs w:val="24"/>
        </w:rPr>
        <w:t>et al. 2000; Puckey et al</w:t>
      </w:r>
      <w:r w:rsidRPr="00067240">
        <w:rPr>
          <w:rFonts w:ascii="Arial" w:hAnsi="Arial" w:cs="Arial"/>
          <w:i/>
          <w:sz w:val="24"/>
          <w:szCs w:val="24"/>
        </w:rPr>
        <w:t>.</w:t>
      </w:r>
      <w:r w:rsidRPr="00067240">
        <w:rPr>
          <w:rFonts w:ascii="Arial" w:hAnsi="Arial" w:cs="Arial"/>
          <w:sz w:val="24"/>
          <w:szCs w:val="24"/>
        </w:rPr>
        <w:t xml:space="preserve"> 2008). The preferred habitat is monsoon forest occurring on rocky slopes with sandy gorges (Churchill 1996). More recently radio-telemetry studies suggest the species prefers the valley and slope habitats rather than the plateau, with adults preferring slope habitats while juveniles prefer the valley habitat (Puckey et al</w:t>
      </w:r>
      <w:r w:rsidRPr="00067240">
        <w:rPr>
          <w:rFonts w:ascii="Arial" w:hAnsi="Arial" w:cs="Arial"/>
          <w:i/>
          <w:sz w:val="24"/>
          <w:szCs w:val="24"/>
        </w:rPr>
        <w:t>.</w:t>
      </w:r>
      <w:r w:rsidRPr="00067240">
        <w:rPr>
          <w:rFonts w:ascii="Arial" w:hAnsi="Arial" w:cs="Arial"/>
          <w:sz w:val="24"/>
          <w:szCs w:val="24"/>
        </w:rPr>
        <w:t xml:space="preserve"> 2004). The majority of the species’ diet is made up of rainforest fruits including native figs </w:t>
      </w:r>
      <w:r w:rsidRPr="00067240">
        <w:rPr>
          <w:rFonts w:ascii="Arial" w:hAnsi="Arial" w:cs="Arial"/>
          <w:i/>
          <w:sz w:val="24"/>
          <w:szCs w:val="24"/>
        </w:rPr>
        <w:t>Ficus</w:t>
      </w:r>
      <w:r w:rsidRPr="00067240">
        <w:rPr>
          <w:rFonts w:ascii="Arial" w:hAnsi="Arial" w:cs="Arial"/>
          <w:sz w:val="24"/>
          <w:szCs w:val="24"/>
        </w:rPr>
        <w:t xml:space="preserve"> species, billygoat plum </w:t>
      </w:r>
      <w:r w:rsidRPr="00067240">
        <w:rPr>
          <w:rFonts w:ascii="Arial" w:hAnsi="Arial" w:cs="Arial"/>
          <w:i/>
          <w:sz w:val="24"/>
          <w:szCs w:val="24"/>
        </w:rPr>
        <w:t>Terminalia carpentariae</w:t>
      </w:r>
      <w:r w:rsidRPr="00067240">
        <w:rPr>
          <w:rFonts w:ascii="Arial" w:hAnsi="Arial" w:cs="Arial"/>
          <w:sz w:val="24"/>
          <w:szCs w:val="24"/>
        </w:rPr>
        <w:t xml:space="preserve">, emu apple </w:t>
      </w:r>
      <w:r w:rsidRPr="00067240">
        <w:rPr>
          <w:rFonts w:ascii="Arial" w:hAnsi="Arial" w:cs="Arial"/>
          <w:i/>
          <w:sz w:val="24"/>
          <w:szCs w:val="24"/>
        </w:rPr>
        <w:t>Owenia vernicosa</w:t>
      </w:r>
      <w:r w:rsidRPr="00067240">
        <w:rPr>
          <w:rFonts w:ascii="Arial" w:hAnsi="Arial" w:cs="Arial"/>
          <w:sz w:val="24"/>
          <w:szCs w:val="24"/>
        </w:rPr>
        <w:t xml:space="preserve"> and river pandanus </w:t>
      </w:r>
      <w:r w:rsidRPr="00067240">
        <w:rPr>
          <w:rFonts w:ascii="Arial" w:hAnsi="Arial" w:cs="Arial"/>
          <w:i/>
          <w:sz w:val="24"/>
          <w:szCs w:val="24"/>
        </w:rPr>
        <w:t>Pandanus aquaticus</w:t>
      </w:r>
      <w:r w:rsidRPr="00067240">
        <w:rPr>
          <w:rFonts w:ascii="Arial" w:hAnsi="Arial" w:cs="Arial"/>
          <w:sz w:val="24"/>
          <w:szCs w:val="24"/>
        </w:rPr>
        <w:t xml:space="preserve"> (Puckey et al. 2003). </w:t>
      </w:r>
    </w:p>
    <w:p w14:paraId="303EEE71" w14:textId="77777777" w:rsidR="00067240" w:rsidRPr="00067240" w:rsidRDefault="00067240" w:rsidP="00067240">
      <w:pPr>
        <w:pStyle w:val="BodyText"/>
        <w:tabs>
          <w:tab w:val="left" w:pos="0"/>
        </w:tabs>
        <w:spacing w:after="120"/>
        <w:jc w:val="left"/>
        <w:rPr>
          <w:rFonts w:ascii="Arial" w:hAnsi="Arial" w:cs="Arial"/>
          <w:sz w:val="24"/>
          <w:szCs w:val="24"/>
        </w:rPr>
      </w:pPr>
    </w:p>
    <w:p w14:paraId="794E3825" w14:textId="77777777" w:rsidR="007A30ED" w:rsidRPr="00067240" w:rsidRDefault="007A30ED" w:rsidP="00067240">
      <w:pPr>
        <w:pStyle w:val="BodyText2"/>
        <w:spacing w:before="200" w:line="240" w:lineRule="auto"/>
        <w:jc w:val="left"/>
        <w:rPr>
          <w:rFonts w:ascii="Arial" w:hAnsi="Arial" w:cs="Arial"/>
          <w:i/>
          <w:color w:val="0046AD"/>
          <w:sz w:val="24"/>
          <w:szCs w:val="24"/>
        </w:rPr>
      </w:pPr>
      <w:r w:rsidRPr="00067240">
        <w:rPr>
          <w:rFonts w:ascii="Arial" w:hAnsi="Arial" w:cs="Arial"/>
          <w:i/>
          <w:color w:val="0046AD"/>
          <w:sz w:val="24"/>
          <w:szCs w:val="24"/>
        </w:rPr>
        <w:t>Survey methods</w:t>
      </w:r>
    </w:p>
    <w:p w14:paraId="48CCCE24" w14:textId="77777777" w:rsidR="007A30ED" w:rsidRPr="00067240" w:rsidRDefault="007A30ED" w:rsidP="00067240">
      <w:pPr>
        <w:pStyle w:val="BodyText"/>
        <w:spacing w:after="120"/>
        <w:jc w:val="left"/>
        <w:rPr>
          <w:rFonts w:ascii="Arial" w:hAnsi="Arial" w:cs="Arial"/>
          <w:sz w:val="24"/>
          <w:szCs w:val="24"/>
        </w:rPr>
      </w:pPr>
      <w:r w:rsidRPr="00067240">
        <w:rPr>
          <w:rFonts w:ascii="Arial" w:hAnsi="Arial" w:cs="Arial"/>
          <w:sz w:val="24"/>
          <w:szCs w:val="24"/>
        </w:rPr>
        <w:t xml:space="preserve">On the basis of previous surveys, the following survey techniques are recommended to detect the presence </w:t>
      </w:r>
      <w:r w:rsidRPr="00067240">
        <w:rPr>
          <w:rFonts w:ascii="Arial" w:hAnsi="Arial" w:cs="Arial"/>
          <w:snapToGrid w:val="0"/>
          <w:sz w:val="24"/>
          <w:szCs w:val="24"/>
        </w:rPr>
        <w:t>of the</w:t>
      </w:r>
      <w:r w:rsidRPr="00067240">
        <w:rPr>
          <w:rFonts w:ascii="Arial" w:hAnsi="Arial" w:cs="Arial"/>
          <w:sz w:val="24"/>
          <w:szCs w:val="24"/>
        </w:rPr>
        <w:t xml:space="preserve"> Carpentarian rock rat </w:t>
      </w:r>
      <w:r w:rsidRPr="00067240">
        <w:rPr>
          <w:rFonts w:ascii="Arial" w:hAnsi="Arial" w:cs="Arial"/>
          <w:snapToGrid w:val="0"/>
          <w:sz w:val="24"/>
          <w:szCs w:val="24"/>
        </w:rPr>
        <w:t>in areas up to 5 hectares in size:</w:t>
      </w:r>
    </w:p>
    <w:p w14:paraId="740D07BA" w14:textId="77777777" w:rsidR="007A30ED" w:rsidRPr="00067240" w:rsidRDefault="007A30ED" w:rsidP="00067240">
      <w:pPr>
        <w:pStyle w:val="BodyText"/>
        <w:numPr>
          <w:ilvl w:val="0"/>
          <w:numId w:val="7"/>
        </w:numPr>
        <w:spacing w:after="120"/>
        <w:ind w:left="714" w:hanging="357"/>
        <w:jc w:val="left"/>
        <w:rPr>
          <w:rFonts w:ascii="Arial" w:hAnsi="Arial" w:cs="Arial"/>
          <w:snapToGrid w:val="0"/>
          <w:sz w:val="24"/>
          <w:szCs w:val="24"/>
        </w:rPr>
      </w:pPr>
      <w:r w:rsidRPr="00067240">
        <w:rPr>
          <w:rFonts w:ascii="Arial" w:hAnsi="Arial" w:cs="Arial"/>
          <w:snapToGrid w:val="0"/>
          <w:sz w:val="24"/>
          <w:szCs w:val="24"/>
        </w:rPr>
        <w:t xml:space="preserve">daytime searches for potentially suitable habitat resources such as rock and boulder outcrops, escarpments, gorges and cliffs with associated monsoon rainforest </w:t>
      </w:r>
      <w:r w:rsidR="005B7111">
        <w:rPr>
          <w:rFonts w:ascii="Arial" w:hAnsi="Arial" w:cs="Arial"/>
          <w:sz w:val="24"/>
          <w:szCs w:val="24"/>
        </w:rPr>
        <w:t>(description of the survey technique and recommended effort is provided in Section 3.1)</w:t>
      </w:r>
    </w:p>
    <w:p w14:paraId="32EE63CE" w14:textId="77777777" w:rsidR="007A30ED" w:rsidRPr="00067240" w:rsidRDefault="007A30ED" w:rsidP="00067240">
      <w:pPr>
        <w:pStyle w:val="BodyText"/>
        <w:numPr>
          <w:ilvl w:val="0"/>
          <w:numId w:val="7"/>
        </w:numPr>
        <w:spacing w:after="120"/>
        <w:ind w:left="714" w:hanging="357"/>
        <w:jc w:val="left"/>
        <w:rPr>
          <w:rFonts w:ascii="Arial" w:hAnsi="Arial" w:cs="Arial"/>
          <w:snapToGrid w:val="0"/>
          <w:sz w:val="24"/>
          <w:szCs w:val="24"/>
        </w:rPr>
      </w:pPr>
      <w:r w:rsidRPr="00067240">
        <w:rPr>
          <w:rFonts w:ascii="Arial" w:hAnsi="Arial" w:cs="Arial"/>
          <w:snapToGrid w:val="0"/>
          <w:sz w:val="24"/>
          <w:szCs w:val="24"/>
        </w:rPr>
        <w:t xml:space="preserve">daytime searches for signs such as scats or tracks in sandy substrates surrounding rocks or in caves and overhangs </w:t>
      </w:r>
      <w:r w:rsidR="005B7111">
        <w:rPr>
          <w:rFonts w:ascii="Arial" w:hAnsi="Arial" w:cs="Arial"/>
          <w:snapToGrid w:val="0"/>
          <w:sz w:val="24"/>
          <w:szCs w:val="24"/>
        </w:rPr>
        <w:t>(description of the survey technique and recommended effort is provided in Section 3.2)</w:t>
      </w:r>
    </w:p>
    <w:p w14:paraId="7E77ABC6" w14:textId="77777777" w:rsidR="007A30ED" w:rsidRPr="00067240" w:rsidRDefault="007A30ED" w:rsidP="00067240">
      <w:pPr>
        <w:pStyle w:val="BodyText"/>
        <w:numPr>
          <w:ilvl w:val="0"/>
          <w:numId w:val="7"/>
        </w:numPr>
        <w:spacing w:after="120"/>
        <w:ind w:left="714" w:hanging="357"/>
        <w:jc w:val="left"/>
        <w:rPr>
          <w:rFonts w:ascii="Arial" w:hAnsi="Arial" w:cs="Arial"/>
          <w:snapToGrid w:val="0"/>
          <w:sz w:val="24"/>
          <w:szCs w:val="24"/>
        </w:rPr>
      </w:pPr>
      <w:r w:rsidRPr="00067240">
        <w:rPr>
          <w:rFonts w:ascii="Arial" w:hAnsi="Arial" w:cs="Arial"/>
          <w:snapToGrid w:val="0"/>
          <w:sz w:val="24"/>
          <w:szCs w:val="24"/>
        </w:rPr>
        <w:t xml:space="preserve">collection of predator scats, owl casts or remains in predatory bird/mammal nests/dens </w:t>
      </w:r>
      <w:r w:rsidR="005B7111">
        <w:rPr>
          <w:rFonts w:ascii="Arial" w:hAnsi="Arial" w:cs="Arial"/>
          <w:snapToGrid w:val="0"/>
          <w:sz w:val="24"/>
          <w:szCs w:val="24"/>
        </w:rPr>
        <w:t>(description of the survey technique and recommended effort is provided in Section 3.2)</w:t>
      </w:r>
      <w:r w:rsidRPr="00067240">
        <w:rPr>
          <w:rFonts w:ascii="Arial" w:hAnsi="Arial" w:cs="Arial"/>
          <w:sz w:val="24"/>
          <w:szCs w:val="24"/>
        </w:rPr>
        <w:t xml:space="preserve"> </w:t>
      </w:r>
    </w:p>
    <w:p w14:paraId="5005D83E" w14:textId="77777777" w:rsidR="007A30ED" w:rsidRPr="00067240" w:rsidRDefault="007A30ED" w:rsidP="00067240">
      <w:pPr>
        <w:pStyle w:val="BodyText"/>
        <w:numPr>
          <w:ilvl w:val="0"/>
          <w:numId w:val="7"/>
        </w:numPr>
        <w:spacing w:after="120"/>
        <w:ind w:left="714" w:hanging="357"/>
        <w:jc w:val="left"/>
        <w:rPr>
          <w:rFonts w:ascii="Arial" w:hAnsi="Arial" w:cs="Arial"/>
          <w:snapToGrid w:val="0"/>
          <w:sz w:val="24"/>
          <w:szCs w:val="24"/>
        </w:rPr>
      </w:pPr>
      <w:r w:rsidRPr="00067240">
        <w:rPr>
          <w:rFonts w:ascii="Arial" w:hAnsi="Arial" w:cs="Arial"/>
          <w:sz w:val="24"/>
          <w:szCs w:val="24"/>
        </w:rPr>
        <w:t xml:space="preserve">hair sampling device surveys using </w:t>
      </w:r>
      <w:r w:rsidRPr="00067240">
        <w:rPr>
          <w:rFonts w:ascii="Arial" w:hAnsi="Arial" w:cs="Arial"/>
          <w:snapToGrid w:val="0"/>
          <w:sz w:val="24"/>
          <w:szCs w:val="24"/>
        </w:rPr>
        <w:t xml:space="preserve">a mixture of peanut butter, rolled oats and honey or sultanas conducted according to the technique and recommended effort outlined in section </w:t>
      </w:r>
      <w:r w:rsidR="00910B63" w:rsidRPr="00067240">
        <w:rPr>
          <w:rFonts w:ascii="Arial" w:hAnsi="Arial" w:cs="Arial"/>
          <w:snapToGrid w:val="0"/>
          <w:sz w:val="24"/>
          <w:szCs w:val="24"/>
        </w:rPr>
        <w:t>3</w:t>
      </w:r>
      <w:r w:rsidRPr="00067240">
        <w:rPr>
          <w:rFonts w:ascii="Arial" w:hAnsi="Arial" w:cs="Arial"/>
          <w:snapToGrid w:val="0"/>
          <w:sz w:val="24"/>
          <w:szCs w:val="24"/>
        </w:rPr>
        <w:t>.3.7</w:t>
      </w:r>
    </w:p>
    <w:p w14:paraId="0B45B28B" w14:textId="77777777" w:rsidR="007A30ED" w:rsidRPr="00067240" w:rsidRDefault="007A30ED" w:rsidP="00067240">
      <w:pPr>
        <w:pStyle w:val="BodyText"/>
        <w:numPr>
          <w:ilvl w:val="0"/>
          <w:numId w:val="7"/>
        </w:numPr>
        <w:spacing w:after="120"/>
        <w:ind w:left="714" w:hanging="357"/>
        <w:jc w:val="left"/>
        <w:rPr>
          <w:rFonts w:ascii="Arial" w:hAnsi="Arial" w:cs="Arial"/>
          <w:sz w:val="24"/>
          <w:szCs w:val="24"/>
        </w:rPr>
      </w:pPr>
      <w:r w:rsidRPr="00067240">
        <w:rPr>
          <w:rFonts w:ascii="Arial" w:hAnsi="Arial" w:cs="Arial"/>
          <w:snapToGrid w:val="0"/>
          <w:sz w:val="24"/>
          <w:szCs w:val="24"/>
        </w:rPr>
        <w:t xml:space="preserve">Elliott A trapping surveys conducted according to the technique and recommended effort provided in Section </w:t>
      </w:r>
      <w:r w:rsidR="00910B63" w:rsidRPr="00067240">
        <w:rPr>
          <w:rFonts w:ascii="Arial" w:hAnsi="Arial" w:cs="Arial"/>
          <w:snapToGrid w:val="0"/>
          <w:sz w:val="24"/>
          <w:szCs w:val="24"/>
        </w:rPr>
        <w:t>3</w:t>
      </w:r>
      <w:r w:rsidRPr="00067240">
        <w:rPr>
          <w:rFonts w:ascii="Arial" w:hAnsi="Arial" w:cs="Arial"/>
          <w:snapToGrid w:val="0"/>
          <w:sz w:val="24"/>
          <w:szCs w:val="24"/>
        </w:rPr>
        <w:t xml:space="preserve">.3.9. However, </w:t>
      </w:r>
      <w:r w:rsidRPr="00067240">
        <w:rPr>
          <w:rFonts w:ascii="Arial" w:hAnsi="Arial" w:cs="Arial"/>
          <w:i/>
          <w:sz w:val="24"/>
          <w:szCs w:val="24"/>
        </w:rPr>
        <w:t>Zyzomys</w:t>
      </w:r>
      <w:r w:rsidRPr="00067240">
        <w:rPr>
          <w:rFonts w:ascii="Arial" w:hAnsi="Arial" w:cs="Arial"/>
          <w:sz w:val="24"/>
          <w:szCs w:val="24"/>
        </w:rPr>
        <w:t xml:space="preserve"> species are particularly susceptible to tail stripping when trapped, and should be handled with care to avoid this occurring</w:t>
      </w:r>
    </w:p>
    <w:p w14:paraId="0BDF472E" w14:textId="77777777" w:rsidR="007A30ED" w:rsidRPr="00067240" w:rsidRDefault="007A30ED" w:rsidP="00067240">
      <w:pPr>
        <w:pStyle w:val="BodyText"/>
        <w:numPr>
          <w:ilvl w:val="0"/>
          <w:numId w:val="7"/>
        </w:numPr>
        <w:spacing w:after="120"/>
        <w:ind w:left="714" w:hanging="357"/>
        <w:jc w:val="left"/>
        <w:rPr>
          <w:rFonts w:ascii="Arial" w:hAnsi="Arial" w:cs="Arial"/>
          <w:sz w:val="24"/>
          <w:szCs w:val="24"/>
        </w:rPr>
      </w:pPr>
      <w:r w:rsidRPr="00067240">
        <w:rPr>
          <w:rFonts w:ascii="Arial" w:hAnsi="Arial" w:cs="Arial"/>
          <w:snapToGrid w:val="0"/>
          <w:sz w:val="24"/>
          <w:szCs w:val="24"/>
        </w:rPr>
        <w:t xml:space="preserve">consultation with local people, including leaseholders, station hands, park rangers and field workers and investigating potential Indigenous knowledge of this species’ presence in an area. Consultation is particularly important for this species as it may be present at very low </w:t>
      </w:r>
      <w:r w:rsidRPr="00067240">
        <w:rPr>
          <w:rFonts w:ascii="Arial" w:hAnsi="Arial" w:cs="Arial"/>
          <w:sz w:val="24"/>
          <w:szCs w:val="24"/>
        </w:rPr>
        <w:t>densities for extended periods of time during dry conditions</w:t>
      </w:r>
      <w:r w:rsidR="008930D5">
        <w:rPr>
          <w:rFonts w:ascii="Arial" w:hAnsi="Arial" w:cs="Arial"/>
          <w:sz w:val="24"/>
          <w:szCs w:val="24"/>
        </w:rPr>
        <w:t>,</w:t>
      </w:r>
      <w:r w:rsidRPr="00067240">
        <w:rPr>
          <w:rFonts w:ascii="Arial" w:hAnsi="Arial" w:cs="Arial"/>
          <w:sz w:val="24"/>
          <w:szCs w:val="24"/>
        </w:rPr>
        <w:t xml:space="preserve"> making it virtually impossible to detect under such conditions</w:t>
      </w:r>
    </w:p>
    <w:p w14:paraId="0FBA6A88" w14:textId="77777777" w:rsidR="007A30ED" w:rsidRPr="00067240" w:rsidRDefault="007A30ED" w:rsidP="00067240">
      <w:pPr>
        <w:pStyle w:val="BodyText"/>
        <w:numPr>
          <w:ilvl w:val="0"/>
          <w:numId w:val="7"/>
        </w:numPr>
        <w:spacing w:after="120"/>
        <w:ind w:left="714" w:hanging="357"/>
        <w:jc w:val="left"/>
        <w:rPr>
          <w:rFonts w:ascii="Arial" w:hAnsi="Arial" w:cs="Arial"/>
          <w:snapToGrid w:val="0"/>
          <w:sz w:val="24"/>
          <w:szCs w:val="24"/>
        </w:rPr>
      </w:pPr>
      <w:r w:rsidRPr="00067240">
        <w:rPr>
          <w:rFonts w:ascii="Arial" w:hAnsi="Arial" w:cs="Arial"/>
          <w:sz w:val="24"/>
          <w:szCs w:val="24"/>
        </w:rPr>
        <w:t xml:space="preserve">placement of baited camera traps (same as for predator pads) in suitable habitat, which could be conducted in conjunction with hair tubes in remote locations accessed by helicopters (description of </w:t>
      </w:r>
      <w:r w:rsidR="003138A2">
        <w:rPr>
          <w:rFonts w:ascii="Arial" w:hAnsi="Arial" w:cs="Arial"/>
          <w:sz w:val="24"/>
          <w:szCs w:val="24"/>
        </w:rPr>
        <w:t xml:space="preserve">the </w:t>
      </w:r>
      <w:r w:rsidRPr="00067240">
        <w:rPr>
          <w:rFonts w:ascii="Arial" w:hAnsi="Arial" w:cs="Arial"/>
          <w:sz w:val="24"/>
          <w:szCs w:val="24"/>
        </w:rPr>
        <w:t xml:space="preserve">technique </w:t>
      </w:r>
      <w:r w:rsidR="003138A2">
        <w:rPr>
          <w:rFonts w:ascii="Arial" w:hAnsi="Arial" w:cs="Arial"/>
          <w:sz w:val="24"/>
          <w:szCs w:val="24"/>
        </w:rPr>
        <w:t xml:space="preserve">is outlined </w:t>
      </w:r>
      <w:r w:rsidRPr="00067240">
        <w:rPr>
          <w:rFonts w:ascii="Arial" w:hAnsi="Arial" w:cs="Arial"/>
          <w:sz w:val="24"/>
          <w:szCs w:val="24"/>
        </w:rPr>
        <w:t xml:space="preserve">in Section </w:t>
      </w:r>
      <w:r w:rsidR="00910B63" w:rsidRPr="00067240">
        <w:rPr>
          <w:rFonts w:ascii="Arial" w:hAnsi="Arial" w:cs="Arial"/>
          <w:sz w:val="24"/>
          <w:szCs w:val="24"/>
        </w:rPr>
        <w:t>3</w:t>
      </w:r>
      <w:r w:rsidRPr="00067240">
        <w:rPr>
          <w:rFonts w:ascii="Arial" w:hAnsi="Arial" w:cs="Arial"/>
          <w:sz w:val="24"/>
          <w:szCs w:val="24"/>
        </w:rPr>
        <w:t>.3.6)</w:t>
      </w:r>
      <w:r w:rsidRPr="00067240">
        <w:rPr>
          <w:rFonts w:ascii="Arial" w:hAnsi="Arial" w:cs="Arial"/>
          <w:snapToGrid w:val="0"/>
          <w:sz w:val="24"/>
          <w:szCs w:val="24"/>
        </w:rPr>
        <w:t xml:space="preserve"> </w:t>
      </w:r>
    </w:p>
    <w:p w14:paraId="7D95AD6F" w14:textId="77777777" w:rsidR="007A30ED" w:rsidRPr="00067240" w:rsidRDefault="007A30ED" w:rsidP="00067240">
      <w:pPr>
        <w:pStyle w:val="BodyText"/>
        <w:numPr>
          <w:ilvl w:val="0"/>
          <w:numId w:val="7"/>
        </w:numPr>
        <w:spacing w:after="120"/>
        <w:ind w:left="714" w:hanging="357"/>
        <w:jc w:val="left"/>
        <w:rPr>
          <w:rFonts w:ascii="Arial" w:hAnsi="Arial" w:cs="Arial"/>
          <w:sz w:val="24"/>
          <w:szCs w:val="24"/>
        </w:rPr>
      </w:pPr>
      <w:r w:rsidRPr="00067240">
        <w:rPr>
          <w:rFonts w:ascii="Arial" w:hAnsi="Arial" w:cs="Arial"/>
          <w:sz w:val="24"/>
          <w:szCs w:val="24"/>
        </w:rPr>
        <w:t>searching for the remains of chewed fruit in crevices, under boulders and in overhangs</w:t>
      </w:r>
    </w:p>
    <w:p w14:paraId="722B66D8" w14:textId="77777777" w:rsidR="007A30ED" w:rsidRPr="00067240" w:rsidRDefault="007A30ED" w:rsidP="00067240">
      <w:pPr>
        <w:pStyle w:val="BodyText"/>
        <w:numPr>
          <w:ilvl w:val="0"/>
          <w:numId w:val="7"/>
        </w:numPr>
        <w:spacing w:after="120"/>
        <w:ind w:left="714" w:hanging="357"/>
        <w:jc w:val="left"/>
        <w:rPr>
          <w:rFonts w:ascii="Arial" w:hAnsi="Arial" w:cs="Arial"/>
          <w:sz w:val="24"/>
          <w:szCs w:val="24"/>
        </w:rPr>
      </w:pPr>
      <w:r w:rsidRPr="00067240">
        <w:rPr>
          <w:rFonts w:ascii="Arial" w:hAnsi="Arial" w:cs="Arial"/>
          <w:snapToGrid w:val="0"/>
          <w:sz w:val="24"/>
          <w:szCs w:val="24"/>
        </w:rPr>
        <w:t xml:space="preserve">possibly spotlight surveys conducted according to the technique description and recommended effort provided in Section </w:t>
      </w:r>
      <w:r w:rsidR="00910B63" w:rsidRPr="00067240">
        <w:rPr>
          <w:rFonts w:ascii="Arial" w:hAnsi="Arial" w:cs="Arial"/>
          <w:snapToGrid w:val="0"/>
          <w:sz w:val="24"/>
          <w:szCs w:val="24"/>
        </w:rPr>
        <w:t>3</w:t>
      </w:r>
      <w:r w:rsidRPr="00067240">
        <w:rPr>
          <w:rFonts w:ascii="Arial" w:hAnsi="Arial" w:cs="Arial"/>
          <w:snapToGrid w:val="0"/>
          <w:sz w:val="24"/>
          <w:szCs w:val="24"/>
        </w:rPr>
        <w:t>.3.3.</w:t>
      </w:r>
    </w:p>
    <w:p w14:paraId="06155F7D" w14:textId="77777777" w:rsidR="00067240" w:rsidRPr="00067240" w:rsidRDefault="00067240" w:rsidP="00067240">
      <w:pPr>
        <w:pStyle w:val="BodyText"/>
        <w:spacing w:after="120"/>
        <w:ind w:left="357"/>
        <w:jc w:val="left"/>
        <w:rPr>
          <w:rFonts w:ascii="Arial" w:hAnsi="Arial" w:cs="Arial"/>
          <w:sz w:val="24"/>
          <w:szCs w:val="24"/>
        </w:rPr>
      </w:pPr>
    </w:p>
    <w:p w14:paraId="7CFCEAFD" w14:textId="77777777" w:rsidR="007A30ED" w:rsidRPr="00067240" w:rsidRDefault="007A30ED" w:rsidP="00067240">
      <w:pPr>
        <w:pStyle w:val="BodyText"/>
        <w:jc w:val="left"/>
        <w:rPr>
          <w:rFonts w:ascii="Arial" w:hAnsi="Arial" w:cs="Arial"/>
          <w:sz w:val="24"/>
          <w:szCs w:val="24"/>
        </w:rPr>
      </w:pPr>
    </w:p>
    <w:p w14:paraId="0DCFEF0A" w14:textId="77777777" w:rsidR="007A30ED" w:rsidRPr="00067240" w:rsidRDefault="007A30ED" w:rsidP="00067240">
      <w:pPr>
        <w:pStyle w:val="BodyText2"/>
        <w:spacing w:line="240" w:lineRule="auto"/>
        <w:jc w:val="left"/>
        <w:rPr>
          <w:rFonts w:ascii="Arial" w:hAnsi="Arial" w:cs="Arial"/>
          <w:i/>
          <w:color w:val="0046AD"/>
          <w:sz w:val="24"/>
          <w:szCs w:val="24"/>
        </w:rPr>
      </w:pPr>
      <w:r w:rsidRPr="00067240">
        <w:rPr>
          <w:rFonts w:ascii="Arial" w:hAnsi="Arial" w:cs="Arial"/>
          <w:i/>
          <w:color w:val="0046AD"/>
          <w:sz w:val="24"/>
          <w:szCs w:val="24"/>
        </w:rPr>
        <w:t xml:space="preserve">Similar species in range </w:t>
      </w:r>
    </w:p>
    <w:p w14:paraId="7D12014F" w14:textId="77777777" w:rsidR="007A30ED" w:rsidRDefault="007A30ED" w:rsidP="00067240">
      <w:pPr>
        <w:pStyle w:val="BodyText"/>
        <w:tabs>
          <w:tab w:val="left" w:pos="0"/>
        </w:tabs>
        <w:spacing w:after="120"/>
        <w:jc w:val="left"/>
        <w:rPr>
          <w:rFonts w:ascii="Arial" w:hAnsi="Arial" w:cs="Arial"/>
          <w:sz w:val="24"/>
          <w:szCs w:val="24"/>
        </w:rPr>
      </w:pPr>
      <w:r w:rsidRPr="00067240">
        <w:rPr>
          <w:rFonts w:ascii="Arial" w:hAnsi="Arial" w:cs="Arial"/>
          <w:sz w:val="24"/>
          <w:szCs w:val="24"/>
        </w:rPr>
        <w:t xml:space="preserve">The Carpentarian rock rat is sympatric with the common rock rat </w:t>
      </w:r>
      <w:r w:rsidRPr="00067240">
        <w:rPr>
          <w:rFonts w:ascii="Arial" w:hAnsi="Arial" w:cs="Arial"/>
          <w:i/>
          <w:sz w:val="24"/>
          <w:szCs w:val="24"/>
        </w:rPr>
        <w:t>Zyzomys argurus</w:t>
      </w:r>
      <w:r w:rsidRPr="00067240">
        <w:rPr>
          <w:rFonts w:ascii="Arial" w:hAnsi="Arial" w:cs="Arial"/>
          <w:sz w:val="24"/>
          <w:szCs w:val="24"/>
        </w:rPr>
        <w:t xml:space="preserve">. The two species can be distinguished by the smaller size of the common rock rat (average 45 grams) and its naked tail, compared to the furred tail of the Carpentarian rock rat, which is darker on </w:t>
      </w:r>
      <w:r w:rsidR="00A4609A">
        <w:rPr>
          <w:rFonts w:ascii="Arial" w:hAnsi="Arial" w:cs="Arial"/>
          <w:sz w:val="24"/>
          <w:szCs w:val="24"/>
        </w:rPr>
        <w:t xml:space="preserve">the </w:t>
      </w:r>
      <w:r w:rsidRPr="00067240">
        <w:rPr>
          <w:rFonts w:ascii="Arial" w:hAnsi="Arial" w:cs="Arial"/>
          <w:sz w:val="24"/>
          <w:szCs w:val="24"/>
        </w:rPr>
        <w:t>upper surface of the tail and has longer hair towards the tip (Menkhorst &amp; Knight 2004).</w:t>
      </w:r>
    </w:p>
    <w:p w14:paraId="36C93A1F" w14:textId="77777777" w:rsidR="00067240" w:rsidRPr="00067240" w:rsidRDefault="00067240" w:rsidP="00067240">
      <w:pPr>
        <w:pStyle w:val="BodyText"/>
        <w:tabs>
          <w:tab w:val="left" w:pos="0"/>
        </w:tabs>
        <w:spacing w:after="120"/>
        <w:jc w:val="left"/>
        <w:rPr>
          <w:rFonts w:ascii="Arial" w:hAnsi="Arial" w:cs="Arial"/>
          <w:sz w:val="24"/>
          <w:szCs w:val="24"/>
        </w:rPr>
      </w:pPr>
    </w:p>
    <w:p w14:paraId="60C78C01" w14:textId="77777777" w:rsidR="007A30ED" w:rsidRPr="00067240" w:rsidRDefault="007A30ED" w:rsidP="00067240">
      <w:pPr>
        <w:pStyle w:val="BodyText2"/>
        <w:spacing w:before="200" w:line="240" w:lineRule="auto"/>
        <w:jc w:val="left"/>
        <w:rPr>
          <w:rFonts w:ascii="Arial" w:hAnsi="Arial" w:cs="Arial"/>
          <w:i/>
          <w:color w:val="0046AD"/>
          <w:sz w:val="24"/>
          <w:szCs w:val="24"/>
        </w:rPr>
      </w:pPr>
      <w:r w:rsidRPr="00067240">
        <w:rPr>
          <w:rFonts w:ascii="Arial" w:hAnsi="Arial" w:cs="Arial"/>
          <w:i/>
          <w:color w:val="0046AD"/>
          <w:sz w:val="24"/>
          <w:szCs w:val="24"/>
        </w:rPr>
        <w:t>References</w:t>
      </w:r>
    </w:p>
    <w:p w14:paraId="6252ECE9" w14:textId="77777777" w:rsidR="007A30ED" w:rsidRPr="00067240" w:rsidRDefault="007A30ED" w:rsidP="00067240">
      <w:pPr>
        <w:pStyle w:val="BodyText"/>
        <w:jc w:val="left"/>
        <w:rPr>
          <w:rFonts w:ascii="Arial" w:hAnsi="Arial" w:cs="Arial"/>
          <w:sz w:val="24"/>
          <w:szCs w:val="24"/>
        </w:rPr>
      </w:pPr>
      <w:r w:rsidRPr="00067240">
        <w:rPr>
          <w:rFonts w:ascii="Arial" w:hAnsi="Arial" w:cs="Arial"/>
          <w:sz w:val="24"/>
          <w:szCs w:val="24"/>
        </w:rPr>
        <w:t xml:space="preserve">Churchill, S.K. 1996. Distribution, habitat and status of the Carpentarian Rock-rat, Zyzomys palatalis. </w:t>
      </w:r>
      <w:r w:rsidRPr="00067240">
        <w:rPr>
          <w:rFonts w:ascii="Arial" w:hAnsi="Arial" w:cs="Arial"/>
          <w:i/>
          <w:sz w:val="24"/>
          <w:szCs w:val="24"/>
        </w:rPr>
        <w:t>Wildlife Research</w:t>
      </w:r>
      <w:r w:rsidRPr="00067240">
        <w:rPr>
          <w:rFonts w:ascii="Arial" w:hAnsi="Arial" w:cs="Arial"/>
          <w:sz w:val="24"/>
          <w:szCs w:val="24"/>
        </w:rPr>
        <w:t xml:space="preserve"> 23: 77-91.</w:t>
      </w:r>
    </w:p>
    <w:p w14:paraId="22578BBA" w14:textId="77777777" w:rsidR="007A30ED" w:rsidRPr="00067240" w:rsidRDefault="007A30ED" w:rsidP="00067240">
      <w:pPr>
        <w:pStyle w:val="BodyText"/>
        <w:jc w:val="left"/>
        <w:rPr>
          <w:rFonts w:ascii="Arial" w:hAnsi="Arial" w:cs="Arial"/>
          <w:sz w:val="24"/>
          <w:szCs w:val="24"/>
        </w:rPr>
      </w:pPr>
    </w:p>
    <w:p w14:paraId="13981353" w14:textId="77777777" w:rsidR="007A30ED" w:rsidRPr="00067240" w:rsidRDefault="007A30ED" w:rsidP="00067240">
      <w:pPr>
        <w:pStyle w:val="BodyText"/>
        <w:jc w:val="left"/>
        <w:rPr>
          <w:rFonts w:ascii="Arial" w:hAnsi="Arial" w:cs="Arial"/>
          <w:sz w:val="24"/>
          <w:szCs w:val="24"/>
        </w:rPr>
      </w:pPr>
      <w:r w:rsidRPr="00067240">
        <w:rPr>
          <w:rFonts w:ascii="Arial" w:hAnsi="Arial" w:cs="Arial"/>
          <w:sz w:val="24"/>
          <w:szCs w:val="24"/>
        </w:rPr>
        <w:t xml:space="preserve">Menkhorst, P. and Knight, F. 2004. </w:t>
      </w:r>
      <w:r w:rsidRPr="00067240">
        <w:rPr>
          <w:rFonts w:ascii="Arial" w:hAnsi="Arial" w:cs="Arial"/>
          <w:i/>
          <w:sz w:val="24"/>
          <w:szCs w:val="24"/>
        </w:rPr>
        <w:t>A field Guide to the Mammals of Australia</w:t>
      </w:r>
      <w:r w:rsidRPr="00067240">
        <w:rPr>
          <w:rFonts w:ascii="Arial" w:hAnsi="Arial" w:cs="Arial"/>
          <w:sz w:val="24"/>
          <w:szCs w:val="24"/>
        </w:rPr>
        <w:t>. Second Edition. (</w:t>
      </w:r>
      <w:smartTag w:uri="urn:schemas-microsoft-com:office:smarttags" w:element="PlaceName">
        <w:r w:rsidRPr="00067240">
          <w:rPr>
            <w:rFonts w:ascii="Arial" w:hAnsi="Arial" w:cs="Arial"/>
            <w:sz w:val="24"/>
            <w:szCs w:val="24"/>
          </w:rPr>
          <w:t>Oxford</w:t>
        </w:r>
      </w:smartTag>
      <w:r w:rsidRPr="00067240">
        <w:rPr>
          <w:rFonts w:ascii="Arial" w:hAnsi="Arial" w:cs="Arial"/>
          <w:sz w:val="24"/>
          <w:szCs w:val="24"/>
        </w:rPr>
        <w:t xml:space="preserve"> </w:t>
      </w:r>
      <w:smartTag w:uri="urn:schemas-microsoft-com:office:smarttags" w:element="PlaceType">
        <w:r w:rsidRPr="00067240">
          <w:rPr>
            <w:rFonts w:ascii="Arial" w:hAnsi="Arial" w:cs="Arial"/>
            <w:sz w:val="24"/>
            <w:szCs w:val="24"/>
          </w:rPr>
          <w:t>University</w:t>
        </w:r>
      </w:smartTag>
      <w:r w:rsidRPr="00067240">
        <w:rPr>
          <w:rFonts w:ascii="Arial" w:hAnsi="Arial" w:cs="Arial"/>
          <w:sz w:val="24"/>
          <w:szCs w:val="24"/>
        </w:rPr>
        <w:t xml:space="preserve"> Press: </w:t>
      </w:r>
      <w:smartTag w:uri="urn:schemas-microsoft-com:office:smarttags" w:element="place">
        <w:smartTag w:uri="urn:schemas-microsoft-com:office:smarttags" w:element="City">
          <w:r w:rsidRPr="00067240">
            <w:rPr>
              <w:rFonts w:ascii="Arial" w:hAnsi="Arial" w:cs="Arial"/>
              <w:sz w:val="24"/>
              <w:szCs w:val="24"/>
            </w:rPr>
            <w:t>Melbourne</w:t>
          </w:r>
        </w:smartTag>
      </w:smartTag>
      <w:r w:rsidRPr="00067240">
        <w:rPr>
          <w:rFonts w:ascii="Arial" w:hAnsi="Arial" w:cs="Arial"/>
          <w:sz w:val="24"/>
          <w:szCs w:val="24"/>
        </w:rPr>
        <w:t>).</w:t>
      </w:r>
    </w:p>
    <w:p w14:paraId="4C2A05D5" w14:textId="77777777" w:rsidR="007A30ED" w:rsidRPr="00067240" w:rsidRDefault="007A30ED" w:rsidP="00067240">
      <w:pPr>
        <w:pStyle w:val="BodyText"/>
        <w:jc w:val="left"/>
        <w:rPr>
          <w:rFonts w:ascii="Arial" w:hAnsi="Arial" w:cs="Arial"/>
          <w:sz w:val="24"/>
          <w:szCs w:val="24"/>
        </w:rPr>
      </w:pPr>
    </w:p>
    <w:p w14:paraId="032E9C71" w14:textId="77777777" w:rsidR="007A30ED" w:rsidRPr="00067240" w:rsidRDefault="007A30ED" w:rsidP="00067240">
      <w:pPr>
        <w:pStyle w:val="BodyText"/>
        <w:jc w:val="left"/>
        <w:rPr>
          <w:rFonts w:ascii="Arial" w:hAnsi="Arial" w:cs="Arial"/>
          <w:sz w:val="24"/>
          <w:szCs w:val="24"/>
        </w:rPr>
      </w:pPr>
      <w:r w:rsidRPr="00067240">
        <w:rPr>
          <w:rFonts w:ascii="Arial" w:hAnsi="Arial" w:cs="Arial"/>
          <w:sz w:val="24"/>
          <w:szCs w:val="24"/>
        </w:rPr>
        <w:t>Puckey, H., Woinarski, J. and Trainor, C. 2003. "Revised recovery plan for the Carpentarian Rock Rat (</w:t>
      </w:r>
      <w:r w:rsidRPr="00067240">
        <w:rPr>
          <w:rFonts w:ascii="Arial" w:hAnsi="Arial" w:cs="Arial"/>
          <w:i/>
          <w:sz w:val="24"/>
          <w:szCs w:val="24"/>
        </w:rPr>
        <w:t>Zyzomys palatalis</w:t>
      </w:r>
      <w:r w:rsidRPr="00067240">
        <w:rPr>
          <w:rFonts w:ascii="Arial" w:hAnsi="Arial" w:cs="Arial"/>
          <w:sz w:val="24"/>
          <w:szCs w:val="24"/>
        </w:rPr>
        <w:t xml:space="preserve">)". Parks and Wildlife Commission of the </w:t>
      </w:r>
      <w:smartTag w:uri="urn:schemas-microsoft-com:office:smarttags" w:element="State">
        <w:smartTag w:uri="urn:schemas-microsoft-com:office:smarttags" w:element="place">
          <w:r w:rsidRPr="00067240">
            <w:rPr>
              <w:rFonts w:ascii="Arial" w:hAnsi="Arial" w:cs="Arial"/>
              <w:sz w:val="24"/>
              <w:szCs w:val="24"/>
            </w:rPr>
            <w:t>Northern Territory</w:t>
          </w:r>
        </w:smartTag>
      </w:smartTag>
      <w:r w:rsidRPr="00067240">
        <w:rPr>
          <w:rFonts w:ascii="Arial" w:hAnsi="Arial" w:cs="Arial"/>
          <w:sz w:val="24"/>
          <w:szCs w:val="24"/>
        </w:rPr>
        <w:t>.</w:t>
      </w:r>
    </w:p>
    <w:p w14:paraId="2E344948" w14:textId="77777777" w:rsidR="007A30ED" w:rsidRPr="00067240" w:rsidRDefault="007A30ED" w:rsidP="00067240">
      <w:pPr>
        <w:pStyle w:val="BodyText"/>
        <w:jc w:val="left"/>
        <w:rPr>
          <w:rFonts w:ascii="Arial" w:hAnsi="Arial" w:cs="Arial"/>
          <w:sz w:val="24"/>
          <w:szCs w:val="24"/>
        </w:rPr>
      </w:pPr>
    </w:p>
    <w:p w14:paraId="26EC2BC6" w14:textId="77777777" w:rsidR="007A30ED" w:rsidRPr="00067240" w:rsidRDefault="007A30ED" w:rsidP="00067240">
      <w:pPr>
        <w:pStyle w:val="BodyText"/>
        <w:jc w:val="left"/>
        <w:rPr>
          <w:rFonts w:ascii="Arial" w:hAnsi="Arial" w:cs="Arial"/>
          <w:sz w:val="24"/>
          <w:szCs w:val="24"/>
        </w:rPr>
      </w:pPr>
      <w:r w:rsidRPr="00067240">
        <w:rPr>
          <w:rFonts w:ascii="Arial" w:hAnsi="Arial" w:cs="Arial"/>
          <w:sz w:val="24"/>
          <w:szCs w:val="24"/>
        </w:rPr>
        <w:t>Puckey, H., Lewis, M., Hooper, D. and Mitchell, C. 2004. Home range, movement and habitat utilisation of the Carpentarian rock-rat (</w:t>
      </w:r>
      <w:r w:rsidRPr="00067240">
        <w:rPr>
          <w:rFonts w:ascii="Arial" w:hAnsi="Arial" w:cs="Arial"/>
          <w:i/>
          <w:sz w:val="24"/>
          <w:szCs w:val="24"/>
        </w:rPr>
        <w:t>Zyzomys palatalis</w:t>
      </w:r>
      <w:r w:rsidRPr="00067240">
        <w:rPr>
          <w:rFonts w:ascii="Arial" w:hAnsi="Arial" w:cs="Arial"/>
          <w:sz w:val="24"/>
          <w:szCs w:val="24"/>
        </w:rPr>
        <w:t xml:space="preserve">) in an isolated habitat patch. </w:t>
      </w:r>
      <w:r w:rsidRPr="00067240">
        <w:rPr>
          <w:rFonts w:ascii="Arial" w:hAnsi="Arial" w:cs="Arial"/>
          <w:i/>
          <w:sz w:val="24"/>
          <w:szCs w:val="24"/>
        </w:rPr>
        <w:t>Wildlife Research</w:t>
      </w:r>
      <w:r w:rsidRPr="00067240">
        <w:rPr>
          <w:rFonts w:ascii="Arial" w:hAnsi="Arial" w:cs="Arial"/>
          <w:sz w:val="24"/>
          <w:szCs w:val="24"/>
        </w:rPr>
        <w:t>, 31: 327-337.</w:t>
      </w:r>
    </w:p>
    <w:p w14:paraId="4D580287" w14:textId="77777777" w:rsidR="007A30ED" w:rsidRPr="00067240" w:rsidRDefault="007A30ED" w:rsidP="00067240">
      <w:pPr>
        <w:pStyle w:val="BodyText"/>
        <w:jc w:val="left"/>
        <w:rPr>
          <w:rFonts w:ascii="Arial" w:hAnsi="Arial" w:cs="Arial"/>
          <w:sz w:val="24"/>
          <w:szCs w:val="24"/>
        </w:rPr>
      </w:pPr>
    </w:p>
    <w:p w14:paraId="4465C657" w14:textId="77777777" w:rsidR="007A30ED" w:rsidRPr="00067240" w:rsidRDefault="007A30ED" w:rsidP="00067240">
      <w:pPr>
        <w:pStyle w:val="BodyText"/>
        <w:jc w:val="left"/>
        <w:rPr>
          <w:rFonts w:ascii="Arial" w:hAnsi="Arial" w:cs="Arial"/>
          <w:sz w:val="24"/>
          <w:szCs w:val="24"/>
        </w:rPr>
      </w:pPr>
      <w:r w:rsidRPr="00067240">
        <w:rPr>
          <w:rFonts w:ascii="Arial" w:hAnsi="Arial" w:cs="Arial"/>
          <w:sz w:val="24"/>
          <w:szCs w:val="24"/>
        </w:rPr>
        <w:t xml:space="preserve">Puckey, H., Palmer, C., Woinarski, J.C.Z. and Churchill, S.K. 2008. Carpentarian Rock-rat </w:t>
      </w:r>
      <w:r w:rsidRPr="00067240">
        <w:rPr>
          <w:rFonts w:ascii="Arial" w:hAnsi="Arial" w:cs="Arial"/>
          <w:i/>
          <w:sz w:val="24"/>
          <w:szCs w:val="24"/>
        </w:rPr>
        <w:t xml:space="preserve">Zyzomys palatalis. </w:t>
      </w:r>
      <w:r w:rsidRPr="00067240">
        <w:rPr>
          <w:rFonts w:ascii="Arial" w:hAnsi="Arial" w:cs="Arial"/>
          <w:sz w:val="24"/>
          <w:szCs w:val="24"/>
        </w:rPr>
        <w:t>In ‘</w:t>
      </w:r>
      <w:r w:rsidRPr="00067240">
        <w:rPr>
          <w:rFonts w:ascii="Arial" w:hAnsi="Arial" w:cs="Arial"/>
          <w:i/>
          <w:sz w:val="24"/>
          <w:szCs w:val="24"/>
        </w:rPr>
        <w:t xml:space="preserve">The Mammals of </w:t>
      </w:r>
      <w:smartTag w:uri="urn:schemas-microsoft-com:office:smarttags" w:element="place">
        <w:smartTag w:uri="urn:schemas-microsoft-com:office:smarttags" w:element="country-region">
          <w:r w:rsidRPr="00067240">
            <w:rPr>
              <w:rFonts w:ascii="Arial" w:hAnsi="Arial" w:cs="Arial"/>
              <w:i/>
              <w:sz w:val="24"/>
              <w:szCs w:val="24"/>
            </w:rPr>
            <w:t>Australia</w:t>
          </w:r>
        </w:smartTag>
      </w:smartTag>
      <w:r w:rsidRPr="00067240">
        <w:rPr>
          <w:rFonts w:ascii="Arial" w:hAnsi="Arial" w:cs="Arial"/>
          <w:sz w:val="24"/>
          <w:szCs w:val="24"/>
        </w:rPr>
        <w:t xml:space="preserve">’ (Eds. S. Van Dyck and R. Strahan) pp. 656-658. (Reed New </w:t>
      </w:r>
      <w:smartTag w:uri="urn:schemas-microsoft-com:office:smarttags" w:element="City">
        <w:r w:rsidRPr="00067240">
          <w:rPr>
            <w:rFonts w:ascii="Arial" w:hAnsi="Arial" w:cs="Arial"/>
            <w:sz w:val="24"/>
            <w:szCs w:val="24"/>
          </w:rPr>
          <w:t>Holland</w:t>
        </w:r>
      </w:smartTag>
      <w:r w:rsidRPr="00067240">
        <w:rPr>
          <w:rFonts w:ascii="Arial" w:hAnsi="Arial" w:cs="Arial"/>
          <w:sz w:val="24"/>
          <w:szCs w:val="24"/>
        </w:rPr>
        <w:t xml:space="preserve">: </w:t>
      </w:r>
      <w:smartTag w:uri="urn:schemas-microsoft-com:office:smarttags" w:element="place">
        <w:smartTag w:uri="urn:schemas-microsoft-com:office:smarttags" w:element="City">
          <w:r w:rsidRPr="00067240">
            <w:rPr>
              <w:rFonts w:ascii="Arial" w:hAnsi="Arial" w:cs="Arial"/>
              <w:sz w:val="24"/>
              <w:szCs w:val="24"/>
            </w:rPr>
            <w:t>Sydney</w:t>
          </w:r>
        </w:smartTag>
      </w:smartTag>
      <w:r w:rsidRPr="00067240">
        <w:rPr>
          <w:rFonts w:ascii="Arial" w:hAnsi="Arial" w:cs="Arial"/>
          <w:sz w:val="24"/>
          <w:szCs w:val="24"/>
        </w:rPr>
        <w:t>).</w:t>
      </w:r>
    </w:p>
    <w:p w14:paraId="0F76D485" w14:textId="77777777" w:rsidR="007A30ED" w:rsidRPr="00067240" w:rsidRDefault="007A30ED" w:rsidP="00067240">
      <w:pPr>
        <w:pStyle w:val="BodyText"/>
        <w:jc w:val="left"/>
        <w:rPr>
          <w:rFonts w:ascii="Arial" w:hAnsi="Arial" w:cs="Arial"/>
          <w:sz w:val="24"/>
          <w:szCs w:val="24"/>
        </w:rPr>
      </w:pPr>
    </w:p>
    <w:p w14:paraId="5CC3AEC8" w14:textId="77777777" w:rsidR="007A30ED" w:rsidRPr="00067240" w:rsidRDefault="007A30ED" w:rsidP="00067240">
      <w:pPr>
        <w:pStyle w:val="BodyText"/>
        <w:jc w:val="left"/>
        <w:rPr>
          <w:rFonts w:ascii="Arial" w:hAnsi="Arial" w:cs="Arial"/>
          <w:sz w:val="24"/>
          <w:szCs w:val="24"/>
        </w:rPr>
      </w:pPr>
      <w:r w:rsidRPr="00067240">
        <w:rPr>
          <w:rFonts w:ascii="Arial" w:hAnsi="Arial" w:cs="Arial"/>
          <w:sz w:val="24"/>
          <w:szCs w:val="24"/>
        </w:rPr>
        <w:t xml:space="preserve">Trainor, C. 1996. </w:t>
      </w:r>
      <w:r w:rsidRPr="00067240">
        <w:rPr>
          <w:rFonts w:ascii="Arial" w:hAnsi="Arial" w:cs="Arial"/>
          <w:i/>
          <w:sz w:val="24"/>
          <w:szCs w:val="24"/>
        </w:rPr>
        <w:t>Carpentarian Rock Rat</w:t>
      </w:r>
      <w:r w:rsidRPr="00067240">
        <w:rPr>
          <w:rFonts w:ascii="Arial" w:hAnsi="Arial" w:cs="Arial"/>
          <w:sz w:val="24"/>
          <w:szCs w:val="24"/>
        </w:rPr>
        <w:t xml:space="preserve"> (</w:t>
      </w:r>
      <w:r w:rsidRPr="00067240">
        <w:rPr>
          <w:rFonts w:ascii="Arial" w:hAnsi="Arial" w:cs="Arial"/>
          <w:sz w:val="24"/>
          <w:szCs w:val="24"/>
          <w:u w:val="single"/>
        </w:rPr>
        <w:t>Zyzomys palatalis</w:t>
      </w:r>
      <w:r w:rsidRPr="00067240">
        <w:rPr>
          <w:rFonts w:ascii="Arial" w:hAnsi="Arial" w:cs="Arial"/>
          <w:i/>
          <w:sz w:val="24"/>
          <w:szCs w:val="24"/>
        </w:rPr>
        <w:t>)</w:t>
      </w:r>
      <w:r w:rsidRPr="00067240">
        <w:rPr>
          <w:rFonts w:ascii="Arial" w:hAnsi="Arial" w:cs="Arial"/>
          <w:sz w:val="24"/>
          <w:szCs w:val="24"/>
        </w:rPr>
        <w:t xml:space="preserve">: </w:t>
      </w:r>
      <w:r w:rsidRPr="00067240">
        <w:rPr>
          <w:rFonts w:ascii="Arial" w:hAnsi="Arial" w:cs="Arial"/>
          <w:i/>
          <w:sz w:val="24"/>
          <w:szCs w:val="24"/>
        </w:rPr>
        <w:t>survey to classify species status</w:t>
      </w:r>
      <w:r w:rsidRPr="00067240">
        <w:rPr>
          <w:rFonts w:ascii="Arial" w:hAnsi="Arial" w:cs="Arial"/>
          <w:sz w:val="24"/>
          <w:szCs w:val="24"/>
        </w:rPr>
        <w:t xml:space="preserve">. Report to Australian Nature Conservation Agency, </w:t>
      </w:r>
      <w:smartTag w:uri="urn:schemas-microsoft-com:office:smarttags" w:element="place">
        <w:smartTag w:uri="urn:schemas-microsoft-com:office:smarttags" w:element="City">
          <w:r w:rsidRPr="00067240">
            <w:rPr>
              <w:rFonts w:ascii="Arial" w:hAnsi="Arial" w:cs="Arial"/>
              <w:sz w:val="24"/>
              <w:szCs w:val="24"/>
            </w:rPr>
            <w:t>Canberra</w:t>
          </w:r>
        </w:smartTag>
      </w:smartTag>
      <w:r w:rsidRPr="00067240">
        <w:rPr>
          <w:rFonts w:ascii="Arial" w:hAnsi="Arial" w:cs="Arial"/>
          <w:sz w:val="24"/>
          <w:szCs w:val="24"/>
        </w:rPr>
        <w:t>.</w:t>
      </w:r>
    </w:p>
    <w:p w14:paraId="5A151EE6" w14:textId="77777777" w:rsidR="007A30ED" w:rsidRPr="00067240" w:rsidRDefault="007A30ED" w:rsidP="00067240">
      <w:pPr>
        <w:pStyle w:val="BodyText"/>
        <w:jc w:val="left"/>
        <w:rPr>
          <w:rFonts w:ascii="Arial" w:hAnsi="Arial" w:cs="Arial"/>
          <w:sz w:val="24"/>
          <w:szCs w:val="24"/>
        </w:rPr>
      </w:pPr>
    </w:p>
    <w:p w14:paraId="774F3B23" w14:textId="77777777" w:rsidR="007A30ED" w:rsidRPr="00067240" w:rsidRDefault="007A30ED" w:rsidP="00067240">
      <w:pPr>
        <w:pStyle w:val="BodyText"/>
        <w:jc w:val="left"/>
        <w:rPr>
          <w:rFonts w:ascii="Arial" w:hAnsi="Arial" w:cs="Arial"/>
          <w:sz w:val="24"/>
          <w:szCs w:val="24"/>
        </w:rPr>
      </w:pPr>
      <w:r w:rsidRPr="00067240">
        <w:rPr>
          <w:rFonts w:ascii="Arial" w:hAnsi="Arial" w:cs="Arial"/>
          <w:sz w:val="24"/>
          <w:szCs w:val="24"/>
        </w:rPr>
        <w:t>Trainor, C., Fisher, A., Woinarski, J. and Churchill, S. 2000. Multiscale patterns of habitat use by the Carpentarian rock-rat (</w:t>
      </w:r>
      <w:r w:rsidRPr="00067240">
        <w:rPr>
          <w:rFonts w:ascii="Arial" w:hAnsi="Arial" w:cs="Arial"/>
          <w:i/>
          <w:sz w:val="24"/>
          <w:szCs w:val="24"/>
        </w:rPr>
        <w:t>Zyzomys palatis</w:t>
      </w:r>
      <w:r w:rsidRPr="00067240">
        <w:rPr>
          <w:rFonts w:ascii="Arial" w:hAnsi="Arial" w:cs="Arial"/>
          <w:sz w:val="24"/>
          <w:szCs w:val="24"/>
        </w:rPr>
        <w:t>) and the common rock-rat (</w:t>
      </w:r>
      <w:r w:rsidRPr="00067240">
        <w:rPr>
          <w:rFonts w:ascii="Arial" w:hAnsi="Arial" w:cs="Arial"/>
          <w:i/>
          <w:sz w:val="24"/>
          <w:szCs w:val="24"/>
        </w:rPr>
        <w:t>Z. argurus</w:t>
      </w:r>
      <w:r w:rsidRPr="00067240">
        <w:rPr>
          <w:rFonts w:ascii="Arial" w:hAnsi="Arial" w:cs="Arial"/>
          <w:sz w:val="24"/>
          <w:szCs w:val="24"/>
        </w:rPr>
        <w:t xml:space="preserve">). </w:t>
      </w:r>
      <w:r w:rsidRPr="00067240">
        <w:rPr>
          <w:rFonts w:ascii="Arial" w:hAnsi="Arial" w:cs="Arial"/>
          <w:i/>
          <w:sz w:val="24"/>
          <w:szCs w:val="24"/>
        </w:rPr>
        <w:t>Wildlife Research</w:t>
      </w:r>
      <w:r w:rsidRPr="00067240">
        <w:rPr>
          <w:rFonts w:ascii="Arial" w:hAnsi="Arial" w:cs="Arial"/>
          <w:sz w:val="24"/>
          <w:szCs w:val="24"/>
        </w:rPr>
        <w:t xml:space="preserve"> 27: 319-332. </w:t>
      </w:r>
    </w:p>
    <w:p w14:paraId="359CA8E6" w14:textId="77777777" w:rsidR="007A30ED" w:rsidRPr="00067240" w:rsidRDefault="007A30ED" w:rsidP="00067240">
      <w:pPr>
        <w:pStyle w:val="BodyText"/>
        <w:jc w:val="left"/>
        <w:rPr>
          <w:rFonts w:ascii="Arial" w:hAnsi="Arial" w:cs="Arial"/>
          <w:sz w:val="24"/>
          <w:szCs w:val="24"/>
        </w:rPr>
      </w:pPr>
    </w:p>
    <w:p w14:paraId="56084AB5" w14:textId="77777777" w:rsidR="007A30ED" w:rsidRPr="004107D5" w:rsidRDefault="007A30ED" w:rsidP="00067240">
      <w:pPr>
        <w:pStyle w:val="ReptileHeader"/>
        <w:spacing w:before="0"/>
        <w:jc w:val="left"/>
        <w:rPr>
          <w:rFonts w:ascii="Arial" w:hAnsi="Arial" w:cs="Arial"/>
          <w:b w:val="0"/>
          <w:color w:val="0070C0"/>
          <w:sz w:val="36"/>
          <w:szCs w:val="36"/>
        </w:rPr>
      </w:pPr>
      <w:r w:rsidRPr="00067240">
        <w:rPr>
          <w:rFonts w:ascii="Arial" w:hAnsi="Arial" w:cs="Arial"/>
          <w:i w:val="0"/>
          <w:sz w:val="24"/>
          <w:szCs w:val="24"/>
        </w:rPr>
        <w:br w:type="page"/>
      </w:r>
      <w:r w:rsidRPr="004107D5">
        <w:rPr>
          <w:rFonts w:ascii="Arial" w:hAnsi="Arial" w:cs="Arial"/>
          <w:i w:val="0"/>
          <w:sz w:val="36"/>
          <w:szCs w:val="36"/>
        </w:rPr>
        <w:t>Central rock rat</w:t>
      </w:r>
    </w:p>
    <w:p w14:paraId="1726E2B7" w14:textId="77777777" w:rsidR="007A30ED" w:rsidRPr="004107D5" w:rsidRDefault="007A30ED" w:rsidP="004107D5">
      <w:pPr>
        <w:jc w:val="left"/>
        <w:rPr>
          <w:rFonts w:ascii="Arial" w:hAnsi="Arial" w:cs="Arial"/>
          <w:b/>
          <w:i/>
          <w:sz w:val="24"/>
          <w:szCs w:val="24"/>
        </w:rPr>
      </w:pPr>
      <w:r w:rsidRPr="004107D5">
        <w:rPr>
          <w:rFonts w:ascii="Arial" w:hAnsi="Arial" w:cs="Arial"/>
          <w:b/>
          <w:i/>
          <w:sz w:val="24"/>
          <w:szCs w:val="24"/>
        </w:rPr>
        <w:t>Zyzomys pedunculatus</w:t>
      </w:r>
    </w:p>
    <w:p w14:paraId="49D43B9B" w14:textId="77777777" w:rsidR="007A30ED" w:rsidRPr="004107D5" w:rsidRDefault="007A30ED" w:rsidP="004107D5">
      <w:pPr>
        <w:pStyle w:val="BodyText"/>
        <w:tabs>
          <w:tab w:val="left" w:pos="2160"/>
        </w:tabs>
        <w:spacing w:before="120" w:after="120"/>
        <w:ind w:left="2160" w:hanging="2160"/>
        <w:jc w:val="left"/>
        <w:rPr>
          <w:rFonts w:ascii="Arial" w:hAnsi="Arial" w:cs="Arial"/>
          <w:b/>
          <w:sz w:val="24"/>
          <w:szCs w:val="24"/>
        </w:rPr>
      </w:pPr>
    </w:p>
    <w:p w14:paraId="6DFF7AD4" w14:textId="77777777" w:rsidR="007A30ED" w:rsidRPr="004107D5" w:rsidRDefault="007A30ED" w:rsidP="004107D5">
      <w:pPr>
        <w:pStyle w:val="BodyText"/>
        <w:tabs>
          <w:tab w:val="left" w:pos="2520"/>
        </w:tabs>
        <w:spacing w:before="120" w:after="120"/>
        <w:ind w:left="2520" w:hanging="2520"/>
        <w:jc w:val="left"/>
        <w:rPr>
          <w:rFonts w:ascii="Arial" w:hAnsi="Arial" w:cs="Arial"/>
          <w:sz w:val="24"/>
          <w:szCs w:val="24"/>
        </w:rPr>
      </w:pPr>
      <w:r w:rsidRPr="004107D5">
        <w:rPr>
          <w:rFonts w:ascii="Arial" w:hAnsi="Arial" w:cs="Arial"/>
          <w:b/>
          <w:sz w:val="24"/>
          <w:szCs w:val="24"/>
        </w:rPr>
        <w:t>States and territories:</w:t>
      </w:r>
      <w:r w:rsidRPr="004107D5">
        <w:rPr>
          <w:rFonts w:ascii="Arial" w:hAnsi="Arial" w:cs="Arial"/>
          <w:sz w:val="24"/>
          <w:szCs w:val="24"/>
        </w:rPr>
        <w:tab/>
      </w:r>
      <w:smartTag w:uri="urn:schemas-microsoft-com:office:smarttags" w:element="place">
        <w:smartTag w:uri="urn:schemas-microsoft-com:office:smarttags" w:element="State">
          <w:r w:rsidRPr="004107D5">
            <w:rPr>
              <w:rFonts w:ascii="Arial" w:hAnsi="Arial" w:cs="Arial"/>
              <w:sz w:val="24"/>
              <w:szCs w:val="24"/>
            </w:rPr>
            <w:t>Northern Territory</w:t>
          </w:r>
        </w:smartTag>
      </w:smartTag>
      <w:r w:rsidRPr="004107D5">
        <w:rPr>
          <w:rFonts w:ascii="Arial" w:hAnsi="Arial" w:cs="Arial"/>
          <w:sz w:val="24"/>
          <w:szCs w:val="24"/>
        </w:rPr>
        <w:t>.</w:t>
      </w:r>
    </w:p>
    <w:p w14:paraId="7D1808D4" w14:textId="77777777" w:rsidR="007A30ED" w:rsidRPr="004107D5" w:rsidRDefault="007A30ED" w:rsidP="004107D5">
      <w:pPr>
        <w:pStyle w:val="BodyText"/>
        <w:tabs>
          <w:tab w:val="left" w:pos="2520"/>
        </w:tabs>
        <w:spacing w:before="120" w:after="120"/>
        <w:ind w:left="2520" w:hanging="2520"/>
        <w:jc w:val="left"/>
        <w:rPr>
          <w:rFonts w:ascii="Arial" w:hAnsi="Arial" w:cs="Arial"/>
          <w:sz w:val="24"/>
          <w:szCs w:val="24"/>
        </w:rPr>
      </w:pPr>
      <w:r w:rsidRPr="004107D5">
        <w:rPr>
          <w:rFonts w:ascii="Arial" w:hAnsi="Arial" w:cs="Arial"/>
          <w:b/>
          <w:sz w:val="24"/>
          <w:szCs w:val="24"/>
        </w:rPr>
        <w:t>Regions:</w:t>
      </w:r>
      <w:r w:rsidRPr="004107D5">
        <w:rPr>
          <w:rFonts w:ascii="Arial" w:hAnsi="Arial" w:cs="Arial"/>
          <w:sz w:val="24"/>
          <w:szCs w:val="24"/>
        </w:rPr>
        <w:t xml:space="preserve"> </w:t>
      </w:r>
      <w:r w:rsidRPr="004107D5">
        <w:rPr>
          <w:rFonts w:ascii="Arial" w:hAnsi="Arial" w:cs="Arial"/>
          <w:sz w:val="24"/>
          <w:szCs w:val="24"/>
        </w:rPr>
        <w:tab/>
        <w:t xml:space="preserve">Central Australia, with all recent records from the </w:t>
      </w:r>
      <w:smartTag w:uri="urn:schemas-microsoft-com:office:smarttags" w:element="place">
        <w:smartTag w:uri="urn:schemas-microsoft-com:office:smarttags" w:element="PlaceName">
          <w:r w:rsidRPr="004107D5">
            <w:rPr>
              <w:rFonts w:ascii="Arial" w:hAnsi="Arial" w:cs="Arial"/>
              <w:sz w:val="24"/>
              <w:szCs w:val="24"/>
            </w:rPr>
            <w:t>West</w:t>
          </w:r>
        </w:smartTag>
        <w:r w:rsidRPr="004107D5">
          <w:rPr>
            <w:rFonts w:ascii="Arial" w:hAnsi="Arial" w:cs="Arial"/>
            <w:sz w:val="24"/>
            <w:szCs w:val="24"/>
          </w:rPr>
          <w:t xml:space="preserve"> </w:t>
        </w:r>
        <w:smartTag w:uri="urn:schemas-microsoft-com:office:smarttags" w:element="PlaceName">
          <w:r w:rsidRPr="004107D5">
            <w:rPr>
              <w:rFonts w:ascii="Arial" w:hAnsi="Arial" w:cs="Arial"/>
              <w:sz w:val="24"/>
              <w:szCs w:val="24"/>
            </w:rPr>
            <w:t>MacDonnell</w:t>
          </w:r>
        </w:smartTag>
        <w:r w:rsidRPr="004107D5">
          <w:rPr>
            <w:rFonts w:ascii="Arial" w:hAnsi="Arial" w:cs="Arial"/>
            <w:sz w:val="24"/>
            <w:szCs w:val="24"/>
          </w:rPr>
          <w:t xml:space="preserve"> </w:t>
        </w:r>
        <w:smartTag w:uri="urn:schemas-microsoft-com:office:smarttags" w:element="PlaceType">
          <w:r w:rsidRPr="004107D5">
            <w:rPr>
              <w:rFonts w:ascii="Arial" w:hAnsi="Arial" w:cs="Arial"/>
              <w:sz w:val="24"/>
              <w:szCs w:val="24"/>
            </w:rPr>
            <w:t>Ranges</w:t>
          </w:r>
        </w:smartTag>
      </w:smartTag>
      <w:r w:rsidRPr="004107D5">
        <w:rPr>
          <w:rFonts w:ascii="Arial" w:hAnsi="Arial" w:cs="Arial"/>
          <w:sz w:val="24"/>
          <w:szCs w:val="24"/>
        </w:rPr>
        <w:t xml:space="preserve"> (Nano 2008). </w:t>
      </w:r>
    </w:p>
    <w:p w14:paraId="1E17A9EC" w14:textId="77777777" w:rsidR="007A30ED" w:rsidRPr="004107D5" w:rsidRDefault="007A30ED" w:rsidP="004107D5">
      <w:pPr>
        <w:pStyle w:val="BodyText"/>
        <w:tabs>
          <w:tab w:val="left" w:pos="2520"/>
        </w:tabs>
        <w:spacing w:before="120" w:after="120"/>
        <w:ind w:left="2520" w:hanging="2520"/>
        <w:jc w:val="left"/>
        <w:rPr>
          <w:rFonts w:ascii="Arial" w:hAnsi="Arial" w:cs="Arial"/>
          <w:sz w:val="24"/>
          <w:szCs w:val="24"/>
        </w:rPr>
      </w:pPr>
      <w:r w:rsidRPr="004107D5">
        <w:rPr>
          <w:rFonts w:ascii="Arial" w:hAnsi="Arial" w:cs="Arial"/>
          <w:b/>
          <w:sz w:val="24"/>
          <w:szCs w:val="24"/>
        </w:rPr>
        <w:t>Habitat:</w:t>
      </w:r>
      <w:r w:rsidRPr="004107D5">
        <w:rPr>
          <w:rFonts w:ascii="Arial" w:hAnsi="Arial" w:cs="Arial"/>
          <w:sz w:val="24"/>
          <w:szCs w:val="24"/>
        </w:rPr>
        <w:t xml:space="preserve"> </w:t>
      </w:r>
      <w:r w:rsidRPr="004107D5">
        <w:rPr>
          <w:rFonts w:ascii="Arial" w:hAnsi="Arial" w:cs="Arial"/>
          <w:sz w:val="24"/>
          <w:szCs w:val="24"/>
        </w:rPr>
        <w:tab/>
        <w:t xml:space="preserve">The central rock rat occupies a range of habitats including tussock and hummock grasslands; low, open woodlands; cliffs; scree slopes; hills and valley floors. Sites are characterised by a high proportion of rock outcrop, stony soil surface and vegetation communities containing the northern cypress pine </w:t>
      </w:r>
      <w:r w:rsidRPr="004107D5">
        <w:rPr>
          <w:rFonts w:ascii="Arial" w:hAnsi="Arial" w:cs="Arial"/>
          <w:i/>
          <w:sz w:val="24"/>
          <w:szCs w:val="24"/>
        </w:rPr>
        <w:t>Callitris glaucophylla</w:t>
      </w:r>
      <w:r w:rsidRPr="004107D5">
        <w:rPr>
          <w:rFonts w:ascii="Arial" w:hAnsi="Arial" w:cs="Arial"/>
          <w:sz w:val="24"/>
          <w:szCs w:val="24"/>
        </w:rPr>
        <w:t xml:space="preserve"> and the wattle </w:t>
      </w:r>
      <w:r w:rsidRPr="004107D5">
        <w:rPr>
          <w:rFonts w:ascii="Arial" w:hAnsi="Arial" w:cs="Arial"/>
          <w:i/>
          <w:sz w:val="24"/>
          <w:szCs w:val="24"/>
        </w:rPr>
        <w:t>Acacia macdonnelliensis</w:t>
      </w:r>
      <w:r w:rsidRPr="004107D5">
        <w:rPr>
          <w:rFonts w:ascii="Arial" w:hAnsi="Arial" w:cs="Arial"/>
          <w:sz w:val="24"/>
          <w:szCs w:val="24"/>
        </w:rPr>
        <w:t xml:space="preserve"> (Cole &amp; Woinarski 2000).</w:t>
      </w:r>
    </w:p>
    <w:p w14:paraId="0CDE94C9" w14:textId="77777777" w:rsidR="007A30ED" w:rsidRPr="004107D5" w:rsidRDefault="007A30ED" w:rsidP="004107D5">
      <w:pPr>
        <w:pStyle w:val="BodyText"/>
        <w:tabs>
          <w:tab w:val="left" w:pos="2520"/>
        </w:tabs>
        <w:spacing w:before="120" w:after="120"/>
        <w:ind w:left="2520" w:hanging="2520"/>
        <w:jc w:val="left"/>
        <w:rPr>
          <w:rFonts w:ascii="Arial" w:hAnsi="Arial" w:cs="Arial"/>
          <w:sz w:val="24"/>
          <w:szCs w:val="24"/>
        </w:rPr>
      </w:pPr>
      <w:r w:rsidRPr="004107D5">
        <w:rPr>
          <w:rFonts w:ascii="Arial" w:hAnsi="Arial" w:cs="Arial"/>
          <w:b/>
          <w:sz w:val="24"/>
          <w:szCs w:val="24"/>
        </w:rPr>
        <w:t>Habit:</w:t>
      </w:r>
      <w:r w:rsidRPr="004107D5">
        <w:rPr>
          <w:rFonts w:ascii="Arial" w:hAnsi="Arial" w:cs="Arial"/>
          <w:sz w:val="24"/>
          <w:szCs w:val="24"/>
        </w:rPr>
        <w:t xml:space="preserve"> </w:t>
      </w:r>
      <w:r w:rsidRPr="004107D5">
        <w:rPr>
          <w:rFonts w:ascii="Arial" w:hAnsi="Arial" w:cs="Arial"/>
          <w:sz w:val="24"/>
          <w:szCs w:val="24"/>
        </w:rPr>
        <w:tab/>
        <w:t>Ground-dwelling (possibly shelters in rock crevices).</w:t>
      </w:r>
    </w:p>
    <w:p w14:paraId="51FE9286" w14:textId="77777777" w:rsidR="007A30ED" w:rsidRPr="004107D5" w:rsidRDefault="007A30ED" w:rsidP="004107D5">
      <w:pPr>
        <w:pStyle w:val="BodyText"/>
        <w:tabs>
          <w:tab w:val="left" w:pos="2520"/>
        </w:tabs>
        <w:spacing w:before="120" w:after="120"/>
        <w:ind w:left="2520" w:hanging="2520"/>
        <w:jc w:val="left"/>
        <w:rPr>
          <w:rFonts w:ascii="Arial" w:hAnsi="Arial" w:cs="Arial"/>
          <w:sz w:val="24"/>
          <w:szCs w:val="24"/>
        </w:rPr>
      </w:pPr>
      <w:r w:rsidRPr="004107D5">
        <w:rPr>
          <w:rFonts w:ascii="Arial" w:hAnsi="Arial" w:cs="Arial"/>
          <w:b/>
          <w:sz w:val="24"/>
          <w:szCs w:val="24"/>
        </w:rPr>
        <w:t>Avg. body weight:</w:t>
      </w:r>
      <w:r w:rsidRPr="004107D5">
        <w:rPr>
          <w:rFonts w:ascii="Arial" w:hAnsi="Arial" w:cs="Arial"/>
          <w:sz w:val="24"/>
          <w:szCs w:val="24"/>
        </w:rPr>
        <w:tab/>
        <w:t>85 g (Cole 2000).</w:t>
      </w:r>
    </w:p>
    <w:p w14:paraId="2E47FEAA" w14:textId="77777777" w:rsidR="007A30ED" w:rsidRPr="004107D5" w:rsidRDefault="007A30ED" w:rsidP="004107D5">
      <w:pPr>
        <w:pStyle w:val="BodyText"/>
        <w:tabs>
          <w:tab w:val="left" w:pos="2520"/>
        </w:tabs>
        <w:spacing w:before="120" w:after="120"/>
        <w:ind w:left="2520" w:hanging="2520"/>
        <w:jc w:val="left"/>
        <w:rPr>
          <w:rFonts w:ascii="Arial" w:hAnsi="Arial" w:cs="Arial"/>
          <w:sz w:val="24"/>
          <w:szCs w:val="24"/>
        </w:rPr>
      </w:pPr>
      <w:r w:rsidRPr="004107D5">
        <w:rPr>
          <w:rFonts w:ascii="Arial" w:hAnsi="Arial" w:cs="Arial"/>
          <w:b/>
          <w:sz w:val="24"/>
          <w:szCs w:val="24"/>
        </w:rPr>
        <w:t>Activity pattern:</w:t>
      </w:r>
      <w:r w:rsidRPr="004107D5">
        <w:rPr>
          <w:rFonts w:ascii="Arial" w:hAnsi="Arial" w:cs="Arial"/>
          <w:sz w:val="24"/>
          <w:szCs w:val="24"/>
        </w:rPr>
        <w:tab/>
        <w:t>Nocturnal.</w:t>
      </w:r>
    </w:p>
    <w:p w14:paraId="1B018D63" w14:textId="77777777" w:rsidR="007A30ED" w:rsidRPr="004107D5" w:rsidRDefault="007A30ED" w:rsidP="004107D5">
      <w:pPr>
        <w:pStyle w:val="BodyText"/>
        <w:tabs>
          <w:tab w:val="left" w:pos="2520"/>
        </w:tabs>
        <w:spacing w:before="120" w:after="120"/>
        <w:ind w:left="2520" w:hanging="2520"/>
        <w:jc w:val="left"/>
        <w:rPr>
          <w:rFonts w:ascii="Arial" w:hAnsi="Arial" w:cs="Arial"/>
          <w:sz w:val="24"/>
          <w:szCs w:val="24"/>
        </w:rPr>
      </w:pPr>
      <w:r w:rsidRPr="004107D5">
        <w:rPr>
          <w:rFonts w:ascii="Arial" w:hAnsi="Arial" w:cs="Arial"/>
          <w:b/>
          <w:sz w:val="24"/>
          <w:szCs w:val="24"/>
        </w:rPr>
        <w:t>Diet:</w:t>
      </w:r>
      <w:r w:rsidRPr="004107D5">
        <w:rPr>
          <w:rFonts w:ascii="Arial" w:hAnsi="Arial" w:cs="Arial"/>
          <w:sz w:val="24"/>
          <w:szCs w:val="24"/>
        </w:rPr>
        <w:t xml:space="preserve"> </w:t>
      </w:r>
      <w:r w:rsidRPr="004107D5">
        <w:rPr>
          <w:rFonts w:ascii="Arial" w:hAnsi="Arial" w:cs="Arial"/>
          <w:sz w:val="24"/>
          <w:szCs w:val="24"/>
        </w:rPr>
        <w:tab/>
        <w:t>Faecal analysis suggests the diet is predominantly plant material, dominated by seed (72 per cent of identifiable particles) and leaf (21 per cent), with slight seasonal variation (Nano et al</w:t>
      </w:r>
      <w:r w:rsidRPr="004107D5">
        <w:rPr>
          <w:rFonts w:ascii="Arial" w:hAnsi="Arial" w:cs="Arial"/>
          <w:i/>
          <w:sz w:val="24"/>
          <w:szCs w:val="24"/>
        </w:rPr>
        <w:t>.</w:t>
      </w:r>
      <w:r w:rsidRPr="004107D5">
        <w:rPr>
          <w:rFonts w:ascii="Arial" w:hAnsi="Arial" w:cs="Arial"/>
          <w:sz w:val="24"/>
          <w:szCs w:val="24"/>
        </w:rPr>
        <w:t xml:space="preserve"> 2003). Stem and insects contributed 3 per cent and 4 per cent respectively (Nano et al</w:t>
      </w:r>
      <w:r w:rsidRPr="004107D5">
        <w:rPr>
          <w:rFonts w:ascii="Arial" w:hAnsi="Arial" w:cs="Arial"/>
          <w:i/>
          <w:sz w:val="24"/>
          <w:szCs w:val="24"/>
        </w:rPr>
        <w:t>.</w:t>
      </w:r>
      <w:r w:rsidRPr="004107D5">
        <w:rPr>
          <w:rFonts w:ascii="Arial" w:hAnsi="Arial" w:cs="Arial"/>
          <w:sz w:val="24"/>
          <w:szCs w:val="24"/>
        </w:rPr>
        <w:t xml:space="preserve"> 2003).</w:t>
      </w:r>
    </w:p>
    <w:p w14:paraId="2599C956" w14:textId="77777777" w:rsidR="004107D5" w:rsidRDefault="007A30ED" w:rsidP="004107D5">
      <w:pPr>
        <w:pStyle w:val="BodyText"/>
        <w:tabs>
          <w:tab w:val="left" w:pos="2520"/>
        </w:tabs>
        <w:spacing w:before="120" w:after="120"/>
        <w:ind w:left="2520" w:hanging="2520"/>
        <w:jc w:val="left"/>
        <w:rPr>
          <w:rFonts w:ascii="Arial" w:hAnsi="Arial" w:cs="Arial"/>
          <w:sz w:val="24"/>
          <w:szCs w:val="24"/>
        </w:rPr>
      </w:pPr>
      <w:r w:rsidRPr="004107D5">
        <w:rPr>
          <w:rFonts w:ascii="Arial" w:hAnsi="Arial" w:cs="Arial"/>
          <w:b/>
          <w:sz w:val="24"/>
          <w:szCs w:val="24"/>
        </w:rPr>
        <w:t>Breeding:</w:t>
      </w:r>
      <w:r w:rsidRPr="004107D5">
        <w:rPr>
          <w:rFonts w:ascii="Arial" w:hAnsi="Arial" w:cs="Arial"/>
          <w:sz w:val="24"/>
          <w:szCs w:val="24"/>
        </w:rPr>
        <w:tab/>
        <w:t>Based on observations of captive populations, litters comprise between one and four young every three months, and juveniles have been captured from wild populations in April, June, July and November (Cole 2000; Nano 2008).</w:t>
      </w:r>
    </w:p>
    <w:p w14:paraId="17CDAED4" w14:textId="77777777" w:rsidR="007A30ED" w:rsidRPr="004107D5" w:rsidRDefault="007A30ED" w:rsidP="004107D5">
      <w:pPr>
        <w:pStyle w:val="BodyText"/>
        <w:tabs>
          <w:tab w:val="left" w:pos="2520"/>
        </w:tabs>
        <w:spacing w:before="120" w:after="120"/>
        <w:ind w:left="2520" w:hanging="2520"/>
        <w:jc w:val="left"/>
        <w:rPr>
          <w:rFonts w:ascii="Arial" w:hAnsi="Arial" w:cs="Arial"/>
          <w:sz w:val="24"/>
          <w:szCs w:val="24"/>
        </w:rPr>
      </w:pPr>
      <w:r w:rsidRPr="004107D5">
        <w:rPr>
          <w:rFonts w:ascii="Arial" w:hAnsi="Arial" w:cs="Arial"/>
          <w:sz w:val="24"/>
          <w:szCs w:val="24"/>
        </w:rPr>
        <w:fldChar w:fldCharType="begin"/>
      </w:r>
      <w:r w:rsidRPr="004107D5">
        <w:rPr>
          <w:rFonts w:ascii="Arial" w:hAnsi="Arial" w:cs="Arial"/>
          <w:sz w:val="24"/>
          <w:szCs w:val="24"/>
        </w:rPr>
        <w:instrText xml:space="preserve"> FILLIN "Enter Project Officer 2" \* MERGEFORMAT </w:instrText>
      </w:r>
      <w:r w:rsidRPr="004107D5">
        <w:rPr>
          <w:rFonts w:ascii="Arial" w:hAnsi="Arial" w:cs="Arial"/>
          <w:sz w:val="24"/>
          <w:szCs w:val="24"/>
        </w:rPr>
        <w:fldChar w:fldCharType="separate"/>
      </w:r>
      <w:r w:rsidRPr="004107D5">
        <w:rPr>
          <w:rFonts w:ascii="Arial" w:hAnsi="Arial" w:cs="Arial"/>
          <w:sz w:val="24"/>
          <w:szCs w:val="24"/>
        </w:rPr>
        <w:fldChar w:fldCharType="end"/>
      </w:r>
      <w:r w:rsidRPr="004107D5">
        <w:rPr>
          <w:rFonts w:ascii="Arial" w:hAnsi="Arial" w:cs="Arial"/>
          <w:sz w:val="24"/>
          <w:szCs w:val="24"/>
        </w:rPr>
        <w:fldChar w:fldCharType="begin"/>
      </w:r>
      <w:r w:rsidRPr="004107D5">
        <w:rPr>
          <w:rFonts w:ascii="Arial" w:hAnsi="Arial" w:cs="Arial"/>
          <w:sz w:val="24"/>
          <w:szCs w:val="24"/>
        </w:rPr>
        <w:instrText xml:space="preserve"> FILLIN "Enter Project Officer 3" \* MERGEFORMAT </w:instrText>
      </w:r>
      <w:r w:rsidRPr="004107D5">
        <w:rPr>
          <w:rFonts w:ascii="Arial" w:hAnsi="Arial" w:cs="Arial"/>
          <w:sz w:val="24"/>
          <w:szCs w:val="24"/>
        </w:rPr>
        <w:fldChar w:fldCharType="separate"/>
      </w:r>
      <w:r w:rsidRPr="004107D5">
        <w:rPr>
          <w:rFonts w:ascii="Arial" w:hAnsi="Arial" w:cs="Arial"/>
          <w:sz w:val="24"/>
          <w:szCs w:val="24"/>
        </w:rPr>
        <w:fldChar w:fldCharType="end"/>
      </w:r>
    </w:p>
    <w:p w14:paraId="48B8B28A" w14:textId="77777777" w:rsidR="007A30ED" w:rsidRPr="004107D5" w:rsidRDefault="007A30ED" w:rsidP="004107D5">
      <w:pPr>
        <w:pStyle w:val="BodyText2"/>
        <w:spacing w:before="200" w:line="240" w:lineRule="auto"/>
        <w:jc w:val="left"/>
        <w:rPr>
          <w:rFonts w:ascii="Arial" w:hAnsi="Arial" w:cs="Arial"/>
          <w:i/>
          <w:color w:val="0046AD"/>
          <w:sz w:val="24"/>
          <w:szCs w:val="24"/>
        </w:rPr>
      </w:pPr>
      <w:r w:rsidRPr="004107D5">
        <w:rPr>
          <w:rFonts w:ascii="Arial" w:hAnsi="Arial" w:cs="Arial"/>
          <w:i/>
          <w:color w:val="0046AD"/>
          <w:sz w:val="24"/>
          <w:szCs w:val="24"/>
        </w:rPr>
        <w:t>Description</w:t>
      </w:r>
    </w:p>
    <w:p w14:paraId="70A62276" w14:textId="77777777" w:rsidR="007A30ED" w:rsidRPr="004107D5" w:rsidRDefault="007A30ED" w:rsidP="004107D5">
      <w:pPr>
        <w:pStyle w:val="BodyText"/>
        <w:tabs>
          <w:tab w:val="left" w:pos="0"/>
        </w:tabs>
        <w:spacing w:after="120"/>
        <w:jc w:val="left"/>
        <w:rPr>
          <w:rFonts w:ascii="Arial" w:hAnsi="Arial" w:cs="Arial"/>
          <w:sz w:val="24"/>
          <w:szCs w:val="24"/>
        </w:rPr>
      </w:pPr>
      <w:r w:rsidRPr="004107D5">
        <w:rPr>
          <w:rFonts w:ascii="Arial" w:hAnsi="Arial" w:cs="Arial"/>
          <w:sz w:val="24"/>
          <w:szCs w:val="24"/>
        </w:rPr>
        <w:t xml:space="preserve">The central rock rat is one of five species of </w:t>
      </w:r>
      <w:r w:rsidRPr="004107D5">
        <w:rPr>
          <w:rFonts w:ascii="Arial" w:hAnsi="Arial" w:cs="Arial"/>
          <w:i/>
          <w:sz w:val="24"/>
          <w:szCs w:val="24"/>
        </w:rPr>
        <w:t xml:space="preserve">Zyzomys, </w:t>
      </w:r>
      <w:r w:rsidRPr="004107D5">
        <w:rPr>
          <w:rFonts w:ascii="Arial" w:hAnsi="Arial" w:cs="Arial"/>
          <w:sz w:val="24"/>
          <w:szCs w:val="24"/>
        </w:rPr>
        <w:t>all of</w:t>
      </w:r>
      <w:r w:rsidRPr="004107D5">
        <w:rPr>
          <w:rFonts w:ascii="Arial" w:hAnsi="Arial" w:cs="Arial"/>
          <w:i/>
          <w:sz w:val="24"/>
          <w:szCs w:val="24"/>
        </w:rPr>
        <w:t xml:space="preserve"> </w:t>
      </w:r>
      <w:r w:rsidRPr="004107D5">
        <w:rPr>
          <w:rFonts w:ascii="Arial" w:hAnsi="Arial" w:cs="Arial"/>
          <w:sz w:val="24"/>
          <w:szCs w:val="24"/>
        </w:rPr>
        <w:t xml:space="preserve">which inhabit rocky regions of </w:t>
      </w:r>
      <w:smartTag w:uri="urn:schemas-microsoft-com:office:smarttags" w:element="place">
        <w:smartTag w:uri="urn:schemas-microsoft-com:office:smarttags" w:element="country-region">
          <w:r w:rsidRPr="004107D5">
            <w:rPr>
              <w:rFonts w:ascii="Arial" w:hAnsi="Arial" w:cs="Arial"/>
              <w:sz w:val="24"/>
              <w:szCs w:val="24"/>
            </w:rPr>
            <w:t>Australia</w:t>
          </w:r>
        </w:smartTag>
      </w:smartTag>
      <w:r w:rsidRPr="004107D5">
        <w:rPr>
          <w:rFonts w:ascii="Arial" w:hAnsi="Arial" w:cs="Arial"/>
          <w:sz w:val="24"/>
          <w:szCs w:val="24"/>
        </w:rPr>
        <w:t xml:space="preserve">. The central rock rat is confined to central </w:t>
      </w:r>
      <w:smartTag w:uri="urn:schemas-microsoft-com:office:smarttags" w:element="country-region">
        <w:r w:rsidRPr="004107D5">
          <w:rPr>
            <w:rFonts w:ascii="Arial" w:hAnsi="Arial" w:cs="Arial"/>
            <w:sz w:val="24"/>
            <w:szCs w:val="24"/>
          </w:rPr>
          <w:t>Australia</w:t>
        </w:r>
      </w:smartTag>
      <w:r w:rsidRPr="004107D5">
        <w:rPr>
          <w:rFonts w:ascii="Arial" w:hAnsi="Arial" w:cs="Arial"/>
          <w:sz w:val="24"/>
          <w:szCs w:val="24"/>
        </w:rPr>
        <w:t xml:space="preserve">, while the other four species are found in restricted distributions across northern </w:t>
      </w:r>
      <w:smartTag w:uri="urn:schemas-microsoft-com:office:smarttags" w:element="place">
        <w:smartTag w:uri="urn:schemas-microsoft-com:office:smarttags" w:element="country-region">
          <w:r w:rsidRPr="004107D5">
            <w:rPr>
              <w:rFonts w:ascii="Arial" w:hAnsi="Arial" w:cs="Arial"/>
              <w:sz w:val="24"/>
              <w:szCs w:val="24"/>
            </w:rPr>
            <w:t>Australia</w:t>
          </w:r>
        </w:smartTag>
      </w:smartTag>
      <w:r w:rsidRPr="004107D5">
        <w:rPr>
          <w:rFonts w:ascii="Arial" w:hAnsi="Arial" w:cs="Arial"/>
          <w:sz w:val="24"/>
          <w:szCs w:val="24"/>
        </w:rPr>
        <w:t xml:space="preserve">. The central rock rat is extremely rare, and several trapping surveys have failed to detect its presence outside the West Macdonnell Ranges since it was last sighted in 1996 (the species was presumed extinct prior to this record). The range of the species is currently unknown (Cole 2000). Population monitoring following the rediscovery recorded a population boom in response to rainfall events, but the species declined dramatically as conditions became drier and a wildfire occurred in May 2002 (Nano 2008). </w:t>
      </w:r>
    </w:p>
    <w:p w14:paraId="3084E9E7" w14:textId="77777777" w:rsidR="007A30ED" w:rsidRPr="004107D5" w:rsidRDefault="007A30ED" w:rsidP="004107D5">
      <w:pPr>
        <w:pStyle w:val="BodyText"/>
        <w:tabs>
          <w:tab w:val="left" w:pos="0"/>
        </w:tabs>
        <w:spacing w:after="120"/>
        <w:jc w:val="left"/>
        <w:rPr>
          <w:rFonts w:ascii="Arial" w:hAnsi="Arial" w:cs="Arial"/>
          <w:sz w:val="24"/>
          <w:szCs w:val="24"/>
        </w:rPr>
      </w:pPr>
      <w:r w:rsidRPr="004107D5">
        <w:rPr>
          <w:rFonts w:ascii="Arial" w:hAnsi="Arial" w:cs="Arial"/>
          <w:sz w:val="24"/>
          <w:szCs w:val="24"/>
        </w:rPr>
        <w:t>Very little research has been done on this species, and the biology is essentially unknown. Current threats are unclear, but suspected to be feral predators, altered fire regimes and the expansion of arid zone grazing (Cole 2000).</w:t>
      </w:r>
    </w:p>
    <w:p w14:paraId="760DFF15" w14:textId="77777777" w:rsidR="007A30ED" w:rsidRPr="004107D5" w:rsidRDefault="007A30ED" w:rsidP="004107D5">
      <w:pPr>
        <w:pStyle w:val="BodyText"/>
        <w:tabs>
          <w:tab w:val="left" w:pos="0"/>
        </w:tabs>
        <w:spacing w:after="120"/>
        <w:jc w:val="left"/>
        <w:rPr>
          <w:rFonts w:ascii="Arial" w:hAnsi="Arial" w:cs="Arial"/>
          <w:sz w:val="24"/>
          <w:szCs w:val="24"/>
        </w:rPr>
      </w:pPr>
    </w:p>
    <w:p w14:paraId="11FFC35D" w14:textId="77777777" w:rsidR="007A30ED" w:rsidRPr="004107D5" w:rsidRDefault="007A30ED" w:rsidP="004107D5">
      <w:pPr>
        <w:pStyle w:val="BodyText2"/>
        <w:spacing w:before="200" w:line="240" w:lineRule="auto"/>
        <w:jc w:val="left"/>
        <w:rPr>
          <w:rFonts w:ascii="Arial" w:hAnsi="Arial" w:cs="Arial"/>
          <w:i/>
          <w:color w:val="0046AD"/>
          <w:sz w:val="24"/>
          <w:szCs w:val="24"/>
        </w:rPr>
      </w:pPr>
      <w:r w:rsidRPr="004107D5">
        <w:rPr>
          <w:rFonts w:ascii="Arial" w:hAnsi="Arial" w:cs="Arial"/>
          <w:i/>
          <w:color w:val="0046AD"/>
          <w:sz w:val="24"/>
          <w:szCs w:val="24"/>
        </w:rPr>
        <w:t>Survey methods</w:t>
      </w:r>
    </w:p>
    <w:p w14:paraId="1BF68EA5" w14:textId="77777777" w:rsidR="007A30ED" w:rsidRPr="004107D5" w:rsidRDefault="007A30ED" w:rsidP="004107D5">
      <w:pPr>
        <w:pStyle w:val="BodyText"/>
        <w:spacing w:after="120"/>
        <w:jc w:val="left"/>
        <w:rPr>
          <w:rFonts w:ascii="Arial" w:hAnsi="Arial" w:cs="Arial"/>
          <w:sz w:val="24"/>
          <w:szCs w:val="24"/>
        </w:rPr>
      </w:pPr>
      <w:r w:rsidRPr="004107D5">
        <w:rPr>
          <w:rFonts w:ascii="Arial" w:hAnsi="Arial" w:cs="Arial"/>
          <w:sz w:val="24"/>
          <w:szCs w:val="24"/>
        </w:rPr>
        <w:t xml:space="preserve">On the basis of previous surveys, the following survey techniques are recommended to detect the presence </w:t>
      </w:r>
      <w:r w:rsidRPr="004107D5">
        <w:rPr>
          <w:rFonts w:ascii="Arial" w:hAnsi="Arial" w:cs="Arial"/>
          <w:snapToGrid w:val="0"/>
          <w:sz w:val="24"/>
          <w:szCs w:val="24"/>
        </w:rPr>
        <w:t>of the</w:t>
      </w:r>
      <w:r w:rsidRPr="004107D5">
        <w:rPr>
          <w:rFonts w:ascii="Arial" w:hAnsi="Arial" w:cs="Arial"/>
          <w:sz w:val="24"/>
          <w:szCs w:val="24"/>
        </w:rPr>
        <w:t xml:space="preserve"> central rock rat </w:t>
      </w:r>
      <w:r w:rsidRPr="004107D5">
        <w:rPr>
          <w:rFonts w:ascii="Arial" w:hAnsi="Arial" w:cs="Arial"/>
          <w:snapToGrid w:val="0"/>
          <w:sz w:val="24"/>
          <w:szCs w:val="24"/>
        </w:rPr>
        <w:t>in areas up to 5 hectares in size:</w:t>
      </w:r>
    </w:p>
    <w:p w14:paraId="5CCB0AD5" w14:textId="77777777" w:rsidR="007A30ED" w:rsidRPr="004107D5" w:rsidRDefault="007A30ED" w:rsidP="004107D5">
      <w:pPr>
        <w:pStyle w:val="BodyText"/>
        <w:numPr>
          <w:ilvl w:val="0"/>
          <w:numId w:val="7"/>
        </w:numPr>
        <w:spacing w:after="120"/>
        <w:ind w:left="714" w:hanging="357"/>
        <w:jc w:val="left"/>
        <w:rPr>
          <w:rFonts w:ascii="Arial" w:hAnsi="Arial" w:cs="Arial"/>
          <w:snapToGrid w:val="0"/>
          <w:sz w:val="24"/>
          <w:szCs w:val="24"/>
        </w:rPr>
      </w:pPr>
      <w:r w:rsidRPr="004107D5">
        <w:rPr>
          <w:rFonts w:ascii="Arial" w:hAnsi="Arial" w:cs="Arial"/>
          <w:snapToGrid w:val="0"/>
          <w:sz w:val="24"/>
          <w:szCs w:val="24"/>
        </w:rPr>
        <w:t xml:space="preserve">daytime searches for potentially suitable habitat resources such as rock and boulder outcrops, escarpments, gorges and cliffs </w:t>
      </w:r>
      <w:r w:rsidR="005B7111">
        <w:rPr>
          <w:rFonts w:ascii="Arial" w:hAnsi="Arial" w:cs="Arial"/>
          <w:sz w:val="24"/>
          <w:szCs w:val="24"/>
        </w:rPr>
        <w:t>(description of the survey technique and recommended effort is provided in Section 3.1)</w:t>
      </w:r>
    </w:p>
    <w:p w14:paraId="746B84BD" w14:textId="77777777" w:rsidR="007A30ED" w:rsidRPr="004107D5" w:rsidRDefault="007A30ED" w:rsidP="004107D5">
      <w:pPr>
        <w:pStyle w:val="BodyText"/>
        <w:numPr>
          <w:ilvl w:val="0"/>
          <w:numId w:val="7"/>
        </w:numPr>
        <w:spacing w:after="120"/>
        <w:ind w:left="714" w:hanging="357"/>
        <w:jc w:val="left"/>
        <w:rPr>
          <w:rFonts w:ascii="Arial" w:hAnsi="Arial" w:cs="Arial"/>
          <w:snapToGrid w:val="0"/>
          <w:sz w:val="24"/>
          <w:szCs w:val="24"/>
        </w:rPr>
      </w:pPr>
      <w:r w:rsidRPr="004107D5">
        <w:rPr>
          <w:rFonts w:ascii="Arial" w:hAnsi="Arial" w:cs="Arial"/>
          <w:snapToGrid w:val="0"/>
          <w:sz w:val="24"/>
          <w:szCs w:val="24"/>
        </w:rPr>
        <w:t xml:space="preserve">daytime searches for signs such scats or tracks in sandy substrates surrounding rocks or in caves/overhangs </w:t>
      </w:r>
      <w:r w:rsidR="005B7111">
        <w:rPr>
          <w:rFonts w:ascii="Arial" w:hAnsi="Arial" w:cs="Arial"/>
          <w:snapToGrid w:val="0"/>
          <w:sz w:val="24"/>
          <w:szCs w:val="24"/>
        </w:rPr>
        <w:t>(description of the survey technique and recommended effort is provided in Section 3.2)</w:t>
      </w:r>
    </w:p>
    <w:p w14:paraId="5BD02E0F" w14:textId="77777777" w:rsidR="007A30ED" w:rsidRPr="004107D5" w:rsidRDefault="007A30ED" w:rsidP="004107D5">
      <w:pPr>
        <w:pStyle w:val="BodyText"/>
        <w:numPr>
          <w:ilvl w:val="0"/>
          <w:numId w:val="7"/>
        </w:numPr>
        <w:spacing w:after="120"/>
        <w:ind w:left="714" w:hanging="357"/>
        <w:jc w:val="left"/>
        <w:rPr>
          <w:rFonts w:ascii="Arial" w:hAnsi="Arial" w:cs="Arial"/>
          <w:snapToGrid w:val="0"/>
          <w:sz w:val="24"/>
          <w:szCs w:val="24"/>
        </w:rPr>
      </w:pPr>
      <w:r w:rsidRPr="004107D5">
        <w:rPr>
          <w:rFonts w:ascii="Arial" w:hAnsi="Arial" w:cs="Arial"/>
          <w:snapToGrid w:val="0"/>
          <w:sz w:val="24"/>
          <w:szCs w:val="24"/>
        </w:rPr>
        <w:t xml:space="preserve">collection of predator scats, owl casts or remains in predatory bird/mammal nests/dens </w:t>
      </w:r>
      <w:r w:rsidR="005B7111">
        <w:rPr>
          <w:rFonts w:ascii="Arial" w:hAnsi="Arial" w:cs="Arial"/>
          <w:snapToGrid w:val="0"/>
          <w:sz w:val="24"/>
          <w:szCs w:val="24"/>
        </w:rPr>
        <w:t>(description of the survey technique and recommended effort is provided in Section 3.2)</w:t>
      </w:r>
    </w:p>
    <w:p w14:paraId="5C83E8C3" w14:textId="77777777" w:rsidR="007A30ED" w:rsidRPr="004107D5" w:rsidRDefault="007A30ED" w:rsidP="004107D5">
      <w:pPr>
        <w:pStyle w:val="BodyText"/>
        <w:numPr>
          <w:ilvl w:val="0"/>
          <w:numId w:val="7"/>
        </w:numPr>
        <w:spacing w:after="120"/>
        <w:ind w:left="714" w:hanging="357"/>
        <w:jc w:val="left"/>
        <w:rPr>
          <w:rFonts w:ascii="Arial" w:hAnsi="Arial" w:cs="Arial"/>
          <w:snapToGrid w:val="0"/>
          <w:sz w:val="24"/>
          <w:szCs w:val="24"/>
        </w:rPr>
      </w:pPr>
      <w:r w:rsidRPr="004107D5">
        <w:rPr>
          <w:rFonts w:ascii="Arial" w:hAnsi="Arial" w:cs="Arial"/>
          <w:sz w:val="24"/>
          <w:szCs w:val="24"/>
        </w:rPr>
        <w:t xml:space="preserve">hair sampling device surveys using </w:t>
      </w:r>
      <w:r w:rsidRPr="004107D5">
        <w:rPr>
          <w:rFonts w:ascii="Arial" w:hAnsi="Arial" w:cs="Arial"/>
          <w:snapToGrid w:val="0"/>
          <w:sz w:val="24"/>
          <w:szCs w:val="24"/>
        </w:rPr>
        <w:t xml:space="preserve">a mixture of peanut butter, rolled oats and honey or sultanas conducted according to the description of the technique and the recommended effort outlined in section </w:t>
      </w:r>
      <w:r w:rsidR="00910B63" w:rsidRPr="004107D5">
        <w:rPr>
          <w:rFonts w:ascii="Arial" w:hAnsi="Arial" w:cs="Arial"/>
          <w:snapToGrid w:val="0"/>
          <w:sz w:val="24"/>
          <w:szCs w:val="24"/>
        </w:rPr>
        <w:t>3</w:t>
      </w:r>
      <w:r w:rsidRPr="004107D5">
        <w:rPr>
          <w:rFonts w:ascii="Arial" w:hAnsi="Arial" w:cs="Arial"/>
          <w:snapToGrid w:val="0"/>
          <w:sz w:val="24"/>
          <w:szCs w:val="24"/>
        </w:rPr>
        <w:t xml:space="preserve">.3.7, as the central rock rat is included among those species distinguishable from hair samples (see </w:t>
      </w:r>
      <w:r w:rsidR="00722006" w:rsidRPr="004107D5">
        <w:rPr>
          <w:rFonts w:ascii="Arial" w:hAnsi="Arial" w:cs="Arial"/>
          <w:snapToGrid w:val="0"/>
          <w:sz w:val="24"/>
          <w:szCs w:val="24"/>
        </w:rPr>
        <w:t>Table 2</w:t>
      </w:r>
      <w:r w:rsidRPr="004107D5">
        <w:rPr>
          <w:rFonts w:ascii="Arial" w:hAnsi="Arial" w:cs="Arial"/>
          <w:snapToGrid w:val="0"/>
          <w:sz w:val="24"/>
          <w:szCs w:val="24"/>
        </w:rPr>
        <w:t xml:space="preserve">, Section </w:t>
      </w:r>
      <w:r w:rsidR="00910B63" w:rsidRPr="004107D5">
        <w:rPr>
          <w:rFonts w:ascii="Arial" w:hAnsi="Arial" w:cs="Arial"/>
          <w:snapToGrid w:val="0"/>
          <w:sz w:val="24"/>
          <w:szCs w:val="24"/>
        </w:rPr>
        <w:t>3</w:t>
      </w:r>
      <w:r w:rsidRPr="004107D5">
        <w:rPr>
          <w:rFonts w:ascii="Arial" w:hAnsi="Arial" w:cs="Arial"/>
          <w:snapToGrid w:val="0"/>
          <w:sz w:val="24"/>
          <w:szCs w:val="24"/>
        </w:rPr>
        <w:t>.3.7)</w:t>
      </w:r>
    </w:p>
    <w:p w14:paraId="4B856F95" w14:textId="77777777" w:rsidR="007A30ED" w:rsidRPr="004107D5" w:rsidRDefault="007A30ED" w:rsidP="004107D5">
      <w:pPr>
        <w:pStyle w:val="BodyText"/>
        <w:numPr>
          <w:ilvl w:val="0"/>
          <w:numId w:val="7"/>
        </w:numPr>
        <w:spacing w:after="120"/>
        <w:ind w:left="714" w:hanging="357"/>
        <w:jc w:val="left"/>
        <w:rPr>
          <w:rFonts w:ascii="Arial" w:hAnsi="Arial" w:cs="Arial"/>
          <w:sz w:val="24"/>
          <w:szCs w:val="24"/>
        </w:rPr>
      </w:pPr>
      <w:r w:rsidRPr="004107D5">
        <w:rPr>
          <w:rFonts w:ascii="Arial" w:hAnsi="Arial" w:cs="Arial"/>
          <w:snapToGrid w:val="0"/>
          <w:sz w:val="24"/>
          <w:szCs w:val="24"/>
        </w:rPr>
        <w:t xml:space="preserve">Elliott A trapping surveys conducted according to the technique description and recommended effort provided in Section </w:t>
      </w:r>
      <w:r w:rsidR="00910B63" w:rsidRPr="004107D5">
        <w:rPr>
          <w:rFonts w:ascii="Arial" w:hAnsi="Arial" w:cs="Arial"/>
          <w:snapToGrid w:val="0"/>
          <w:sz w:val="24"/>
          <w:szCs w:val="24"/>
        </w:rPr>
        <w:t>3</w:t>
      </w:r>
      <w:r w:rsidRPr="004107D5">
        <w:rPr>
          <w:rFonts w:ascii="Arial" w:hAnsi="Arial" w:cs="Arial"/>
          <w:snapToGrid w:val="0"/>
          <w:sz w:val="24"/>
          <w:szCs w:val="24"/>
        </w:rPr>
        <w:t xml:space="preserve">.3.9. However, </w:t>
      </w:r>
      <w:r w:rsidRPr="004107D5">
        <w:rPr>
          <w:rFonts w:ascii="Arial" w:hAnsi="Arial" w:cs="Arial"/>
          <w:i/>
          <w:sz w:val="24"/>
          <w:szCs w:val="24"/>
        </w:rPr>
        <w:t>Zyzomys</w:t>
      </w:r>
      <w:r w:rsidRPr="004107D5">
        <w:rPr>
          <w:rFonts w:ascii="Arial" w:hAnsi="Arial" w:cs="Arial"/>
          <w:sz w:val="24"/>
          <w:szCs w:val="24"/>
        </w:rPr>
        <w:t xml:space="preserve"> species are particularly susceptible to tail stripping when trapped, and should be handled with care to avoid this occurring</w:t>
      </w:r>
    </w:p>
    <w:p w14:paraId="591692CD" w14:textId="77777777" w:rsidR="007A30ED" w:rsidRPr="004107D5" w:rsidRDefault="007A30ED" w:rsidP="004107D5">
      <w:pPr>
        <w:pStyle w:val="BodyText"/>
        <w:numPr>
          <w:ilvl w:val="0"/>
          <w:numId w:val="7"/>
        </w:numPr>
        <w:spacing w:after="120"/>
        <w:ind w:left="714" w:hanging="357"/>
        <w:jc w:val="left"/>
        <w:rPr>
          <w:rFonts w:ascii="Arial" w:hAnsi="Arial" w:cs="Arial"/>
          <w:snapToGrid w:val="0"/>
          <w:sz w:val="24"/>
          <w:szCs w:val="24"/>
        </w:rPr>
      </w:pPr>
      <w:r w:rsidRPr="004107D5">
        <w:rPr>
          <w:rFonts w:ascii="Arial" w:hAnsi="Arial" w:cs="Arial"/>
          <w:snapToGrid w:val="0"/>
          <w:sz w:val="24"/>
          <w:szCs w:val="24"/>
        </w:rPr>
        <w:t>consultation with local people, including leaseholders, station hands, park rangers and field workers and investigating potential Indigenous knowledge of this species’ presence in an area. Consultation is particularly important for this species as it may be present at very low densities for extended periods of time during dry conditions</w:t>
      </w:r>
      <w:r w:rsidR="00BB155C">
        <w:rPr>
          <w:rFonts w:ascii="Arial" w:hAnsi="Arial" w:cs="Arial"/>
          <w:snapToGrid w:val="0"/>
          <w:sz w:val="24"/>
          <w:szCs w:val="24"/>
        </w:rPr>
        <w:t>,</w:t>
      </w:r>
      <w:r w:rsidRPr="004107D5">
        <w:rPr>
          <w:rFonts w:ascii="Arial" w:hAnsi="Arial" w:cs="Arial"/>
          <w:snapToGrid w:val="0"/>
          <w:sz w:val="24"/>
          <w:szCs w:val="24"/>
        </w:rPr>
        <w:t xml:space="preserve"> making it virtually impossible to detect under such conditions</w:t>
      </w:r>
    </w:p>
    <w:p w14:paraId="520A9CFC" w14:textId="77777777" w:rsidR="007A30ED" w:rsidRPr="004107D5" w:rsidRDefault="007A30ED" w:rsidP="004107D5">
      <w:pPr>
        <w:pStyle w:val="BodyText"/>
        <w:numPr>
          <w:ilvl w:val="0"/>
          <w:numId w:val="7"/>
        </w:numPr>
        <w:spacing w:after="120"/>
        <w:ind w:left="714" w:hanging="357"/>
        <w:jc w:val="left"/>
        <w:rPr>
          <w:rFonts w:ascii="Arial" w:hAnsi="Arial" w:cs="Arial"/>
          <w:snapToGrid w:val="0"/>
          <w:sz w:val="24"/>
          <w:szCs w:val="24"/>
        </w:rPr>
      </w:pPr>
      <w:r w:rsidRPr="004107D5">
        <w:rPr>
          <w:rFonts w:ascii="Arial" w:hAnsi="Arial" w:cs="Arial"/>
          <w:snapToGrid w:val="0"/>
          <w:sz w:val="24"/>
          <w:szCs w:val="24"/>
        </w:rPr>
        <w:t xml:space="preserve">placement of baited camera traps (same as for predator pads) in suitable habitat, which could be conducted in conjunction with hair tubes in remote locations accessed by helicopters (description of </w:t>
      </w:r>
      <w:r w:rsidR="00BB155C">
        <w:rPr>
          <w:rFonts w:ascii="Arial" w:hAnsi="Arial" w:cs="Arial"/>
          <w:snapToGrid w:val="0"/>
          <w:sz w:val="24"/>
          <w:szCs w:val="24"/>
        </w:rPr>
        <w:t xml:space="preserve">the </w:t>
      </w:r>
      <w:r w:rsidRPr="004107D5">
        <w:rPr>
          <w:rFonts w:ascii="Arial" w:hAnsi="Arial" w:cs="Arial"/>
          <w:snapToGrid w:val="0"/>
          <w:sz w:val="24"/>
          <w:szCs w:val="24"/>
        </w:rPr>
        <w:t>technique</w:t>
      </w:r>
      <w:r w:rsidR="00BB155C">
        <w:rPr>
          <w:rFonts w:ascii="Arial" w:hAnsi="Arial" w:cs="Arial"/>
          <w:snapToGrid w:val="0"/>
          <w:sz w:val="24"/>
          <w:szCs w:val="24"/>
        </w:rPr>
        <w:t xml:space="preserve"> is outlined</w:t>
      </w:r>
      <w:r w:rsidRPr="004107D5">
        <w:rPr>
          <w:rFonts w:ascii="Arial" w:hAnsi="Arial" w:cs="Arial"/>
          <w:snapToGrid w:val="0"/>
          <w:sz w:val="24"/>
          <w:szCs w:val="24"/>
        </w:rPr>
        <w:t xml:space="preserve"> in Section </w:t>
      </w:r>
      <w:r w:rsidR="00910B63" w:rsidRPr="004107D5">
        <w:rPr>
          <w:rFonts w:ascii="Arial" w:hAnsi="Arial" w:cs="Arial"/>
          <w:snapToGrid w:val="0"/>
          <w:sz w:val="24"/>
          <w:szCs w:val="24"/>
        </w:rPr>
        <w:t>3</w:t>
      </w:r>
      <w:r w:rsidRPr="004107D5">
        <w:rPr>
          <w:rFonts w:ascii="Arial" w:hAnsi="Arial" w:cs="Arial"/>
          <w:snapToGrid w:val="0"/>
          <w:sz w:val="24"/>
          <w:szCs w:val="24"/>
        </w:rPr>
        <w:t>.3.6)</w:t>
      </w:r>
    </w:p>
    <w:p w14:paraId="7C355991" w14:textId="77777777" w:rsidR="007A30ED" w:rsidRPr="004107D5" w:rsidRDefault="007A30ED" w:rsidP="004107D5">
      <w:pPr>
        <w:pStyle w:val="BodyText"/>
        <w:numPr>
          <w:ilvl w:val="0"/>
          <w:numId w:val="7"/>
        </w:numPr>
        <w:spacing w:after="120"/>
        <w:ind w:left="714" w:hanging="357"/>
        <w:jc w:val="left"/>
        <w:rPr>
          <w:rFonts w:ascii="Arial" w:hAnsi="Arial" w:cs="Arial"/>
          <w:sz w:val="24"/>
          <w:szCs w:val="24"/>
        </w:rPr>
      </w:pPr>
      <w:r w:rsidRPr="004107D5">
        <w:rPr>
          <w:rFonts w:ascii="Arial" w:hAnsi="Arial" w:cs="Arial"/>
          <w:snapToGrid w:val="0"/>
          <w:sz w:val="24"/>
          <w:szCs w:val="24"/>
        </w:rPr>
        <w:t xml:space="preserve">possibly spotlight surveys conducted according to the technique description and recommended effort provided in Section </w:t>
      </w:r>
      <w:r w:rsidR="00910B63" w:rsidRPr="004107D5">
        <w:rPr>
          <w:rFonts w:ascii="Arial" w:hAnsi="Arial" w:cs="Arial"/>
          <w:snapToGrid w:val="0"/>
          <w:sz w:val="24"/>
          <w:szCs w:val="24"/>
        </w:rPr>
        <w:t>3</w:t>
      </w:r>
      <w:r w:rsidRPr="004107D5">
        <w:rPr>
          <w:rFonts w:ascii="Arial" w:hAnsi="Arial" w:cs="Arial"/>
          <w:snapToGrid w:val="0"/>
          <w:sz w:val="24"/>
          <w:szCs w:val="24"/>
        </w:rPr>
        <w:t>.3.3.</w:t>
      </w:r>
    </w:p>
    <w:p w14:paraId="25BA10B4" w14:textId="77777777" w:rsidR="004107D5" w:rsidRPr="004107D5" w:rsidRDefault="004107D5" w:rsidP="004107D5">
      <w:pPr>
        <w:pStyle w:val="BodyText"/>
        <w:spacing w:after="120"/>
        <w:ind w:left="357"/>
        <w:jc w:val="left"/>
        <w:rPr>
          <w:rFonts w:ascii="Arial" w:hAnsi="Arial" w:cs="Arial"/>
          <w:sz w:val="24"/>
          <w:szCs w:val="24"/>
        </w:rPr>
      </w:pPr>
    </w:p>
    <w:p w14:paraId="6E1F9B23" w14:textId="77777777" w:rsidR="007A30ED" w:rsidRPr="004107D5" w:rsidRDefault="007A30ED" w:rsidP="004107D5">
      <w:pPr>
        <w:pStyle w:val="BodyText2"/>
        <w:spacing w:before="200" w:line="240" w:lineRule="auto"/>
        <w:jc w:val="left"/>
        <w:rPr>
          <w:rFonts w:ascii="Arial" w:hAnsi="Arial" w:cs="Arial"/>
          <w:i/>
          <w:color w:val="0046AD"/>
          <w:sz w:val="24"/>
          <w:szCs w:val="24"/>
        </w:rPr>
      </w:pPr>
      <w:r w:rsidRPr="004107D5">
        <w:rPr>
          <w:rFonts w:ascii="Arial" w:hAnsi="Arial" w:cs="Arial"/>
          <w:i/>
          <w:color w:val="0046AD"/>
          <w:sz w:val="24"/>
          <w:szCs w:val="24"/>
        </w:rPr>
        <w:t xml:space="preserve">Similar species in range </w:t>
      </w:r>
    </w:p>
    <w:p w14:paraId="4D8F6E12" w14:textId="77777777" w:rsidR="007A30ED" w:rsidRDefault="007A30ED" w:rsidP="004107D5">
      <w:pPr>
        <w:pStyle w:val="BodyText"/>
        <w:spacing w:after="120"/>
        <w:jc w:val="left"/>
        <w:rPr>
          <w:rFonts w:ascii="Arial" w:hAnsi="Arial" w:cs="Arial"/>
          <w:sz w:val="24"/>
          <w:szCs w:val="24"/>
        </w:rPr>
      </w:pPr>
      <w:r w:rsidRPr="004107D5">
        <w:rPr>
          <w:rFonts w:ascii="Arial" w:hAnsi="Arial" w:cs="Arial"/>
          <w:sz w:val="24"/>
          <w:szCs w:val="24"/>
        </w:rPr>
        <w:t>The central rock rat has an allopatric distribution with other rock rat species and is unlikely to be confused with other species within the area of its known range. However, it is possible that the species may be found at other locations</w:t>
      </w:r>
      <w:r w:rsidR="00A849C0">
        <w:rPr>
          <w:rFonts w:ascii="Arial" w:hAnsi="Arial" w:cs="Arial"/>
          <w:sz w:val="24"/>
          <w:szCs w:val="24"/>
        </w:rPr>
        <w:t>.</w:t>
      </w:r>
      <w:r w:rsidR="00030FE3">
        <w:rPr>
          <w:rFonts w:ascii="Arial" w:hAnsi="Arial" w:cs="Arial"/>
          <w:sz w:val="24"/>
          <w:szCs w:val="24"/>
        </w:rPr>
        <w:t xml:space="preserve"> </w:t>
      </w:r>
      <w:r w:rsidR="00A849C0">
        <w:rPr>
          <w:rFonts w:ascii="Arial" w:hAnsi="Arial" w:cs="Arial"/>
          <w:sz w:val="24"/>
          <w:szCs w:val="24"/>
        </w:rPr>
        <w:t>H</w:t>
      </w:r>
      <w:r w:rsidRPr="004107D5">
        <w:rPr>
          <w:rFonts w:ascii="Arial" w:hAnsi="Arial" w:cs="Arial"/>
          <w:sz w:val="24"/>
          <w:szCs w:val="24"/>
        </w:rPr>
        <w:t>air or tissue samples should be considered for future identification and/or molecular analysis, provided that the appropriate permission and licensing has been granted by the relevant state or territory government organisations.</w:t>
      </w:r>
    </w:p>
    <w:p w14:paraId="127E9929" w14:textId="77777777" w:rsidR="004107D5" w:rsidRPr="004107D5" w:rsidRDefault="004107D5" w:rsidP="004107D5">
      <w:pPr>
        <w:pStyle w:val="BodyText"/>
        <w:spacing w:after="120"/>
        <w:jc w:val="left"/>
        <w:rPr>
          <w:rFonts w:ascii="Arial" w:hAnsi="Arial" w:cs="Arial"/>
          <w:sz w:val="24"/>
          <w:szCs w:val="24"/>
        </w:rPr>
      </w:pPr>
    </w:p>
    <w:p w14:paraId="1DC66D99" w14:textId="77777777" w:rsidR="007A30ED" w:rsidRPr="004107D5" w:rsidRDefault="007A30ED" w:rsidP="004107D5">
      <w:pPr>
        <w:pStyle w:val="BodyText2"/>
        <w:spacing w:before="200" w:line="240" w:lineRule="auto"/>
        <w:jc w:val="left"/>
        <w:rPr>
          <w:rFonts w:ascii="Arial" w:hAnsi="Arial" w:cs="Arial"/>
          <w:i/>
          <w:color w:val="0046AD"/>
          <w:sz w:val="24"/>
          <w:szCs w:val="24"/>
        </w:rPr>
      </w:pPr>
      <w:r w:rsidRPr="004107D5">
        <w:rPr>
          <w:rFonts w:ascii="Arial" w:hAnsi="Arial" w:cs="Arial"/>
          <w:i/>
          <w:color w:val="0046AD"/>
          <w:sz w:val="24"/>
          <w:szCs w:val="24"/>
        </w:rPr>
        <w:t xml:space="preserve">References </w:t>
      </w:r>
    </w:p>
    <w:p w14:paraId="606746CB" w14:textId="77777777" w:rsidR="007A30ED" w:rsidRPr="004107D5" w:rsidRDefault="007A30ED" w:rsidP="004107D5">
      <w:pPr>
        <w:pStyle w:val="BodyText"/>
        <w:jc w:val="left"/>
        <w:rPr>
          <w:rFonts w:ascii="Arial" w:hAnsi="Arial" w:cs="Arial"/>
          <w:sz w:val="24"/>
          <w:szCs w:val="24"/>
        </w:rPr>
      </w:pPr>
      <w:r w:rsidRPr="004107D5">
        <w:rPr>
          <w:rFonts w:ascii="Arial" w:hAnsi="Arial" w:cs="Arial"/>
          <w:sz w:val="24"/>
          <w:szCs w:val="24"/>
        </w:rPr>
        <w:t>Cole, J. 2000. "Recovery Plan for the Central Rock-rat (</w:t>
      </w:r>
      <w:r w:rsidRPr="004107D5">
        <w:rPr>
          <w:rFonts w:ascii="Arial" w:hAnsi="Arial" w:cs="Arial"/>
          <w:i/>
          <w:sz w:val="24"/>
          <w:szCs w:val="24"/>
        </w:rPr>
        <w:t>Zyzomys pedunculatus</w:t>
      </w:r>
      <w:r w:rsidRPr="004107D5">
        <w:rPr>
          <w:rFonts w:ascii="Arial" w:hAnsi="Arial" w:cs="Arial"/>
          <w:sz w:val="24"/>
          <w:szCs w:val="24"/>
        </w:rPr>
        <w:t xml:space="preserve">)". Unpublished Parks and Wildlife Commission of the </w:t>
      </w:r>
      <w:smartTag w:uri="urn:schemas-microsoft-com:office:smarttags" w:element="place">
        <w:smartTag w:uri="urn:schemas-microsoft-com:office:smarttags" w:element="State">
          <w:r w:rsidRPr="004107D5">
            <w:rPr>
              <w:rFonts w:ascii="Arial" w:hAnsi="Arial" w:cs="Arial"/>
              <w:sz w:val="24"/>
              <w:szCs w:val="24"/>
            </w:rPr>
            <w:t>Northern Territory</w:t>
          </w:r>
        </w:smartTag>
      </w:smartTag>
      <w:r w:rsidRPr="004107D5">
        <w:rPr>
          <w:rFonts w:ascii="Arial" w:hAnsi="Arial" w:cs="Arial"/>
          <w:sz w:val="24"/>
          <w:szCs w:val="24"/>
        </w:rPr>
        <w:t xml:space="preserve"> report.</w:t>
      </w:r>
    </w:p>
    <w:p w14:paraId="7513CD22" w14:textId="77777777" w:rsidR="007A30ED" w:rsidRPr="004107D5" w:rsidRDefault="007A30ED" w:rsidP="004107D5">
      <w:pPr>
        <w:pStyle w:val="BodyText"/>
        <w:jc w:val="left"/>
        <w:rPr>
          <w:rFonts w:ascii="Arial" w:hAnsi="Arial" w:cs="Arial"/>
          <w:sz w:val="24"/>
          <w:szCs w:val="24"/>
        </w:rPr>
      </w:pPr>
    </w:p>
    <w:p w14:paraId="13B18711" w14:textId="77777777" w:rsidR="007A30ED" w:rsidRPr="004107D5" w:rsidRDefault="007A30ED" w:rsidP="004107D5">
      <w:pPr>
        <w:pStyle w:val="BodyText"/>
        <w:jc w:val="left"/>
        <w:rPr>
          <w:rFonts w:ascii="Arial" w:hAnsi="Arial" w:cs="Arial"/>
          <w:sz w:val="24"/>
          <w:szCs w:val="24"/>
        </w:rPr>
      </w:pPr>
      <w:r w:rsidRPr="004107D5">
        <w:rPr>
          <w:rFonts w:ascii="Arial" w:hAnsi="Arial" w:cs="Arial"/>
          <w:sz w:val="24"/>
          <w:szCs w:val="24"/>
        </w:rPr>
        <w:t xml:space="preserve">Cole. J. and Woinarski, J.C.Z. 2000. Rodents of the arid </w:t>
      </w:r>
      <w:smartTag w:uri="urn:schemas-microsoft-com:office:smarttags" w:element="place">
        <w:smartTag w:uri="urn:schemas-microsoft-com:office:smarttags" w:element="State">
          <w:r w:rsidRPr="004107D5">
            <w:rPr>
              <w:rFonts w:ascii="Arial" w:hAnsi="Arial" w:cs="Arial"/>
              <w:sz w:val="24"/>
              <w:szCs w:val="24"/>
            </w:rPr>
            <w:t>Northern Territory</w:t>
          </w:r>
        </w:smartTag>
      </w:smartTag>
      <w:r w:rsidRPr="004107D5">
        <w:rPr>
          <w:rFonts w:ascii="Arial" w:hAnsi="Arial" w:cs="Arial"/>
          <w:sz w:val="24"/>
          <w:szCs w:val="24"/>
        </w:rPr>
        <w:t xml:space="preserve">: conservation status and distribution. </w:t>
      </w:r>
      <w:r w:rsidRPr="004107D5">
        <w:rPr>
          <w:rFonts w:ascii="Arial" w:hAnsi="Arial" w:cs="Arial"/>
          <w:i/>
          <w:sz w:val="24"/>
          <w:szCs w:val="24"/>
        </w:rPr>
        <w:t>Wildlife Research</w:t>
      </w:r>
      <w:r w:rsidRPr="004107D5">
        <w:rPr>
          <w:rFonts w:ascii="Arial" w:hAnsi="Arial" w:cs="Arial"/>
          <w:sz w:val="24"/>
          <w:szCs w:val="24"/>
        </w:rPr>
        <w:t xml:space="preserve"> 27: 437-449.</w:t>
      </w:r>
    </w:p>
    <w:p w14:paraId="1C975871" w14:textId="77777777" w:rsidR="007A30ED" w:rsidRPr="004107D5" w:rsidRDefault="007A30ED" w:rsidP="004107D5">
      <w:pPr>
        <w:pStyle w:val="BodyText"/>
        <w:jc w:val="left"/>
        <w:rPr>
          <w:rFonts w:ascii="Arial" w:hAnsi="Arial" w:cs="Arial"/>
          <w:sz w:val="24"/>
          <w:szCs w:val="24"/>
        </w:rPr>
      </w:pPr>
    </w:p>
    <w:p w14:paraId="7528A28A" w14:textId="77777777" w:rsidR="007A30ED" w:rsidRPr="004107D5" w:rsidRDefault="007A30ED" w:rsidP="004107D5">
      <w:pPr>
        <w:pStyle w:val="BodyText"/>
        <w:jc w:val="left"/>
        <w:rPr>
          <w:rFonts w:ascii="Arial" w:hAnsi="Arial" w:cs="Arial"/>
          <w:sz w:val="24"/>
          <w:szCs w:val="24"/>
        </w:rPr>
      </w:pPr>
      <w:r w:rsidRPr="004107D5">
        <w:rPr>
          <w:rFonts w:ascii="Arial" w:hAnsi="Arial" w:cs="Arial"/>
          <w:sz w:val="24"/>
          <w:szCs w:val="24"/>
        </w:rPr>
        <w:t>Nano, T.J., Smith, C.M. and Jeffreys, E. 2003. Investigation into the diet of the central rock-rat (</w:t>
      </w:r>
      <w:r w:rsidRPr="004107D5">
        <w:rPr>
          <w:rFonts w:ascii="Arial" w:hAnsi="Arial" w:cs="Arial"/>
          <w:i/>
          <w:sz w:val="24"/>
          <w:szCs w:val="24"/>
        </w:rPr>
        <w:t>Zyzomys pedunculatus</w:t>
      </w:r>
      <w:r w:rsidRPr="004107D5">
        <w:rPr>
          <w:rFonts w:ascii="Arial" w:hAnsi="Arial" w:cs="Arial"/>
          <w:sz w:val="24"/>
          <w:szCs w:val="24"/>
        </w:rPr>
        <w:t xml:space="preserve">). </w:t>
      </w:r>
      <w:r w:rsidRPr="004107D5">
        <w:rPr>
          <w:rFonts w:ascii="Arial" w:hAnsi="Arial" w:cs="Arial"/>
          <w:i/>
          <w:sz w:val="24"/>
          <w:szCs w:val="24"/>
        </w:rPr>
        <w:t>Wildlife Research</w:t>
      </w:r>
      <w:r w:rsidRPr="004107D5">
        <w:rPr>
          <w:rFonts w:ascii="Arial" w:hAnsi="Arial" w:cs="Arial"/>
          <w:sz w:val="24"/>
          <w:szCs w:val="24"/>
        </w:rPr>
        <w:t>, 30: 513-518.</w:t>
      </w:r>
    </w:p>
    <w:p w14:paraId="32F090E1" w14:textId="77777777" w:rsidR="007A30ED" w:rsidRPr="004107D5" w:rsidRDefault="007A30ED" w:rsidP="004107D5">
      <w:pPr>
        <w:pStyle w:val="BodyText"/>
        <w:jc w:val="left"/>
        <w:rPr>
          <w:rFonts w:ascii="Arial" w:hAnsi="Arial" w:cs="Arial"/>
          <w:sz w:val="24"/>
          <w:szCs w:val="24"/>
        </w:rPr>
      </w:pPr>
    </w:p>
    <w:p w14:paraId="51F2CE3F" w14:textId="77777777" w:rsidR="007A30ED" w:rsidRPr="004107D5" w:rsidRDefault="007A30ED" w:rsidP="004107D5">
      <w:pPr>
        <w:pStyle w:val="BodyText"/>
        <w:jc w:val="left"/>
        <w:rPr>
          <w:rFonts w:ascii="Arial" w:hAnsi="Arial" w:cs="Arial"/>
          <w:sz w:val="24"/>
          <w:szCs w:val="24"/>
        </w:rPr>
      </w:pPr>
      <w:r w:rsidRPr="004107D5">
        <w:rPr>
          <w:rFonts w:ascii="Arial" w:hAnsi="Arial" w:cs="Arial"/>
          <w:sz w:val="24"/>
          <w:szCs w:val="24"/>
        </w:rPr>
        <w:t xml:space="preserve">Nano, T. 2008. Central Rock Rat </w:t>
      </w:r>
      <w:r w:rsidRPr="004107D5">
        <w:rPr>
          <w:rFonts w:ascii="Arial" w:hAnsi="Arial" w:cs="Arial"/>
          <w:i/>
          <w:sz w:val="24"/>
          <w:szCs w:val="24"/>
        </w:rPr>
        <w:t xml:space="preserve">Zyzomys pedunculatus, </w:t>
      </w:r>
      <w:r w:rsidRPr="004107D5">
        <w:rPr>
          <w:rFonts w:ascii="Arial" w:hAnsi="Arial" w:cs="Arial"/>
          <w:sz w:val="24"/>
          <w:szCs w:val="24"/>
        </w:rPr>
        <w:t>In</w:t>
      </w:r>
      <w:r w:rsidRPr="004107D5">
        <w:rPr>
          <w:rFonts w:ascii="Arial" w:hAnsi="Arial" w:cs="Arial"/>
          <w:i/>
          <w:sz w:val="24"/>
          <w:szCs w:val="24"/>
        </w:rPr>
        <w:t xml:space="preserve"> ‘The Mammals of </w:t>
      </w:r>
      <w:smartTag w:uri="urn:schemas-microsoft-com:office:smarttags" w:element="country-region">
        <w:smartTag w:uri="urn:schemas-microsoft-com:office:smarttags" w:element="place">
          <w:r w:rsidRPr="004107D5">
            <w:rPr>
              <w:rFonts w:ascii="Arial" w:hAnsi="Arial" w:cs="Arial"/>
              <w:i/>
              <w:sz w:val="24"/>
              <w:szCs w:val="24"/>
            </w:rPr>
            <w:t>Australia</w:t>
          </w:r>
        </w:smartTag>
      </w:smartTag>
      <w:r w:rsidRPr="004107D5">
        <w:rPr>
          <w:rFonts w:ascii="Arial" w:hAnsi="Arial" w:cs="Arial"/>
          <w:sz w:val="24"/>
          <w:szCs w:val="24"/>
        </w:rPr>
        <w:t xml:space="preserve">’ (Eds. S. Van Dyck and R. Strahan) pp. 658-660. (Reed New </w:t>
      </w:r>
      <w:smartTag w:uri="urn:schemas-microsoft-com:office:smarttags" w:element="City">
        <w:r w:rsidRPr="004107D5">
          <w:rPr>
            <w:rFonts w:ascii="Arial" w:hAnsi="Arial" w:cs="Arial"/>
            <w:sz w:val="24"/>
            <w:szCs w:val="24"/>
          </w:rPr>
          <w:t>Holland</w:t>
        </w:r>
      </w:smartTag>
      <w:r w:rsidRPr="004107D5">
        <w:rPr>
          <w:rFonts w:ascii="Arial" w:hAnsi="Arial" w:cs="Arial"/>
          <w:sz w:val="24"/>
          <w:szCs w:val="24"/>
        </w:rPr>
        <w:t xml:space="preserve">: </w:t>
      </w:r>
      <w:smartTag w:uri="urn:schemas-microsoft-com:office:smarttags" w:element="place">
        <w:smartTag w:uri="urn:schemas-microsoft-com:office:smarttags" w:element="City">
          <w:r w:rsidRPr="004107D5">
            <w:rPr>
              <w:rFonts w:ascii="Arial" w:hAnsi="Arial" w:cs="Arial"/>
              <w:sz w:val="24"/>
              <w:szCs w:val="24"/>
            </w:rPr>
            <w:t>Sydney</w:t>
          </w:r>
        </w:smartTag>
      </w:smartTag>
      <w:r w:rsidRPr="004107D5">
        <w:rPr>
          <w:rFonts w:ascii="Arial" w:hAnsi="Arial" w:cs="Arial"/>
          <w:sz w:val="24"/>
          <w:szCs w:val="24"/>
        </w:rPr>
        <w:t>).</w:t>
      </w:r>
    </w:p>
    <w:p w14:paraId="6ADF1DCD" w14:textId="77777777" w:rsidR="007A30ED" w:rsidRPr="004107D5" w:rsidRDefault="007A30ED" w:rsidP="004107D5">
      <w:pPr>
        <w:pStyle w:val="BodyText"/>
        <w:jc w:val="left"/>
        <w:rPr>
          <w:rFonts w:ascii="Arial" w:hAnsi="Arial" w:cs="Arial"/>
          <w:sz w:val="24"/>
          <w:szCs w:val="24"/>
        </w:rPr>
      </w:pPr>
    </w:p>
    <w:p w14:paraId="0C87364A" w14:textId="77777777" w:rsidR="007A30ED" w:rsidRPr="004107D5" w:rsidRDefault="007A30ED" w:rsidP="004107D5">
      <w:pPr>
        <w:pStyle w:val="BodyText"/>
        <w:jc w:val="left"/>
        <w:rPr>
          <w:rFonts w:ascii="Arial" w:hAnsi="Arial" w:cs="Arial"/>
          <w:sz w:val="24"/>
          <w:szCs w:val="24"/>
        </w:rPr>
      </w:pPr>
    </w:p>
    <w:p w14:paraId="3A3A6F41" w14:textId="77777777" w:rsidR="007A30ED" w:rsidRPr="004107D5" w:rsidRDefault="007A30ED" w:rsidP="004107D5">
      <w:pPr>
        <w:pStyle w:val="ReptileHeader"/>
        <w:spacing w:before="0"/>
        <w:ind w:left="0" w:firstLine="0"/>
        <w:jc w:val="left"/>
        <w:rPr>
          <w:rFonts w:ascii="Arial" w:hAnsi="Arial" w:cs="Arial"/>
          <w:sz w:val="36"/>
          <w:szCs w:val="36"/>
        </w:rPr>
      </w:pPr>
      <w:r w:rsidRPr="004107D5">
        <w:rPr>
          <w:rFonts w:ascii="Arial" w:hAnsi="Arial" w:cs="Arial"/>
          <w:sz w:val="24"/>
          <w:szCs w:val="24"/>
        </w:rPr>
        <w:br w:type="page"/>
      </w:r>
      <w:smartTag w:uri="urn:schemas-microsoft-com:office:smarttags" w:element="place">
        <w:r w:rsidRPr="004107D5">
          <w:rPr>
            <w:rFonts w:ascii="Arial" w:hAnsi="Arial" w:cs="Arial"/>
            <w:i w:val="0"/>
            <w:sz w:val="36"/>
            <w:szCs w:val="36"/>
          </w:rPr>
          <w:t>Christmas Island</w:t>
        </w:r>
      </w:smartTag>
      <w:r w:rsidRPr="004107D5">
        <w:rPr>
          <w:rFonts w:ascii="Arial" w:hAnsi="Arial" w:cs="Arial"/>
          <w:i w:val="0"/>
          <w:sz w:val="36"/>
          <w:szCs w:val="36"/>
        </w:rPr>
        <w:t xml:space="preserve"> shrew</w:t>
      </w:r>
      <w:r w:rsidRPr="004107D5">
        <w:rPr>
          <w:rFonts w:ascii="Arial" w:hAnsi="Arial" w:cs="Arial"/>
          <w:sz w:val="36"/>
          <w:szCs w:val="36"/>
        </w:rPr>
        <w:t xml:space="preserve"> </w:t>
      </w:r>
    </w:p>
    <w:p w14:paraId="6ECAD731" w14:textId="77777777" w:rsidR="007A30ED" w:rsidRPr="004107D5" w:rsidRDefault="007A30ED" w:rsidP="004107D5">
      <w:pPr>
        <w:jc w:val="left"/>
        <w:rPr>
          <w:rFonts w:ascii="Arial" w:hAnsi="Arial" w:cs="Arial"/>
          <w:b/>
          <w:i/>
          <w:sz w:val="24"/>
          <w:szCs w:val="24"/>
        </w:rPr>
      </w:pPr>
      <w:r w:rsidRPr="004107D5">
        <w:rPr>
          <w:rFonts w:ascii="Arial" w:hAnsi="Arial" w:cs="Arial"/>
          <w:b/>
          <w:i/>
          <w:sz w:val="24"/>
          <w:szCs w:val="24"/>
        </w:rPr>
        <w:t>Crocidura attenuata trichura</w:t>
      </w:r>
    </w:p>
    <w:p w14:paraId="76AE770C" w14:textId="77777777" w:rsidR="007A30ED" w:rsidRPr="004107D5" w:rsidRDefault="007A30ED" w:rsidP="004107D5">
      <w:pPr>
        <w:jc w:val="left"/>
        <w:rPr>
          <w:rFonts w:ascii="Arial" w:hAnsi="Arial" w:cs="Arial"/>
          <w:b/>
          <w:i/>
          <w:sz w:val="24"/>
          <w:szCs w:val="24"/>
        </w:rPr>
      </w:pPr>
    </w:p>
    <w:p w14:paraId="1E19F821" w14:textId="77777777" w:rsidR="007A30ED" w:rsidRPr="004107D5" w:rsidRDefault="00910B63" w:rsidP="004107D5">
      <w:pPr>
        <w:pStyle w:val="BodyText"/>
        <w:tabs>
          <w:tab w:val="left" w:pos="2127"/>
        </w:tabs>
        <w:spacing w:after="120"/>
        <w:jc w:val="left"/>
        <w:rPr>
          <w:rFonts w:ascii="Arial" w:hAnsi="Arial" w:cs="Arial"/>
          <w:sz w:val="24"/>
          <w:szCs w:val="24"/>
        </w:rPr>
      </w:pPr>
      <w:r w:rsidRPr="004107D5">
        <w:rPr>
          <w:rFonts w:ascii="Arial" w:hAnsi="Arial" w:cs="Arial"/>
          <w:b/>
          <w:sz w:val="24"/>
          <w:szCs w:val="24"/>
        </w:rPr>
        <w:t>Regions:</w:t>
      </w:r>
      <w:r w:rsidR="007A30ED" w:rsidRPr="004107D5">
        <w:rPr>
          <w:rFonts w:ascii="Arial" w:hAnsi="Arial" w:cs="Arial"/>
          <w:sz w:val="24"/>
          <w:szCs w:val="24"/>
        </w:rPr>
        <w:tab/>
        <w:t xml:space="preserve">Christmas Island, </w:t>
      </w:r>
      <w:smartTag w:uri="urn:schemas-microsoft-com:office:smarttags" w:element="place">
        <w:r w:rsidR="007A30ED" w:rsidRPr="004107D5">
          <w:rPr>
            <w:rFonts w:ascii="Arial" w:hAnsi="Arial" w:cs="Arial"/>
            <w:sz w:val="24"/>
            <w:szCs w:val="24"/>
          </w:rPr>
          <w:t>Indian Ocean</w:t>
        </w:r>
      </w:smartTag>
      <w:r w:rsidR="007A30ED" w:rsidRPr="004107D5">
        <w:rPr>
          <w:rFonts w:ascii="Arial" w:hAnsi="Arial" w:cs="Arial"/>
          <w:snapToGrid w:val="0"/>
          <w:color w:val="000000"/>
          <w:sz w:val="24"/>
          <w:szCs w:val="24"/>
        </w:rPr>
        <w:t>.</w:t>
      </w:r>
    </w:p>
    <w:p w14:paraId="6550CBB3" w14:textId="77777777" w:rsidR="007A30ED" w:rsidRPr="004107D5" w:rsidRDefault="007A30ED" w:rsidP="004107D5">
      <w:pPr>
        <w:pStyle w:val="BodyText"/>
        <w:tabs>
          <w:tab w:val="left" w:pos="2160"/>
        </w:tabs>
        <w:spacing w:after="120"/>
        <w:ind w:left="2160" w:hanging="2160"/>
        <w:jc w:val="left"/>
        <w:rPr>
          <w:rFonts w:ascii="Arial" w:hAnsi="Arial" w:cs="Arial"/>
          <w:sz w:val="24"/>
          <w:szCs w:val="24"/>
        </w:rPr>
      </w:pPr>
      <w:r w:rsidRPr="004107D5">
        <w:rPr>
          <w:rFonts w:ascii="Arial" w:hAnsi="Arial" w:cs="Arial"/>
          <w:b/>
          <w:sz w:val="24"/>
          <w:szCs w:val="24"/>
        </w:rPr>
        <w:t>Habit:</w:t>
      </w:r>
      <w:r w:rsidRPr="004107D5">
        <w:rPr>
          <w:rFonts w:ascii="Arial" w:hAnsi="Arial" w:cs="Arial"/>
          <w:sz w:val="24"/>
          <w:szCs w:val="24"/>
        </w:rPr>
        <w:t xml:space="preserve"> </w:t>
      </w:r>
      <w:r w:rsidRPr="004107D5">
        <w:rPr>
          <w:rFonts w:ascii="Arial" w:hAnsi="Arial" w:cs="Arial"/>
          <w:sz w:val="24"/>
          <w:szCs w:val="24"/>
        </w:rPr>
        <w:tab/>
        <w:t xml:space="preserve">Unknown, probably mostly ground-dwelling, but may also be partially arboreal (Meek 2000). </w:t>
      </w:r>
    </w:p>
    <w:p w14:paraId="67A37754" w14:textId="77777777" w:rsidR="007A30ED" w:rsidRPr="004107D5" w:rsidRDefault="007A30ED" w:rsidP="004107D5">
      <w:pPr>
        <w:pStyle w:val="BodyText"/>
        <w:tabs>
          <w:tab w:val="left" w:pos="2160"/>
        </w:tabs>
        <w:spacing w:after="120"/>
        <w:ind w:left="2160" w:hanging="2160"/>
        <w:jc w:val="left"/>
        <w:rPr>
          <w:rFonts w:ascii="Arial" w:hAnsi="Arial" w:cs="Arial"/>
          <w:sz w:val="24"/>
          <w:szCs w:val="24"/>
        </w:rPr>
      </w:pPr>
      <w:r w:rsidRPr="004107D5">
        <w:rPr>
          <w:rFonts w:ascii="Arial" w:hAnsi="Arial" w:cs="Arial"/>
          <w:b/>
          <w:sz w:val="24"/>
          <w:szCs w:val="24"/>
        </w:rPr>
        <w:t>Habitat:</w:t>
      </w:r>
      <w:r w:rsidRPr="004107D5">
        <w:rPr>
          <w:rFonts w:ascii="Arial" w:hAnsi="Arial" w:cs="Arial"/>
          <w:sz w:val="24"/>
          <w:szCs w:val="24"/>
        </w:rPr>
        <w:t xml:space="preserve"> </w:t>
      </w:r>
      <w:r w:rsidRPr="004107D5">
        <w:rPr>
          <w:rFonts w:ascii="Arial" w:hAnsi="Arial" w:cs="Arial"/>
          <w:sz w:val="24"/>
          <w:szCs w:val="24"/>
        </w:rPr>
        <w:tab/>
        <w:t xml:space="preserve">Primary rainforest with dense leaf litter cover, extending from the plateau to the shoreline (Schulz 2004). </w:t>
      </w:r>
    </w:p>
    <w:p w14:paraId="0525C18A" w14:textId="77777777" w:rsidR="007A30ED" w:rsidRPr="004107D5" w:rsidRDefault="007A30ED" w:rsidP="004107D5">
      <w:pPr>
        <w:pStyle w:val="BodyText"/>
        <w:tabs>
          <w:tab w:val="left" w:pos="2127"/>
        </w:tabs>
        <w:spacing w:after="120"/>
        <w:jc w:val="left"/>
        <w:rPr>
          <w:rFonts w:ascii="Arial" w:hAnsi="Arial" w:cs="Arial"/>
          <w:sz w:val="24"/>
          <w:szCs w:val="24"/>
        </w:rPr>
      </w:pPr>
      <w:r w:rsidRPr="004107D5">
        <w:rPr>
          <w:rFonts w:ascii="Arial" w:hAnsi="Arial" w:cs="Arial"/>
          <w:b/>
          <w:sz w:val="24"/>
          <w:szCs w:val="24"/>
        </w:rPr>
        <w:t>Avg. body weight:</w:t>
      </w:r>
      <w:r w:rsidRPr="004107D5">
        <w:rPr>
          <w:rFonts w:ascii="Arial" w:hAnsi="Arial" w:cs="Arial"/>
          <w:sz w:val="24"/>
          <w:szCs w:val="24"/>
        </w:rPr>
        <w:tab/>
        <w:t>5.3 g (from museum specimens) (Meek 2000).</w:t>
      </w:r>
    </w:p>
    <w:p w14:paraId="147E6D74" w14:textId="77777777" w:rsidR="007A30ED" w:rsidRPr="004107D5" w:rsidRDefault="007A30ED" w:rsidP="004107D5">
      <w:pPr>
        <w:pStyle w:val="BodyText"/>
        <w:tabs>
          <w:tab w:val="left" w:pos="2127"/>
        </w:tabs>
        <w:spacing w:after="120"/>
        <w:jc w:val="left"/>
        <w:rPr>
          <w:rFonts w:ascii="Arial" w:hAnsi="Arial" w:cs="Arial"/>
          <w:sz w:val="24"/>
          <w:szCs w:val="24"/>
        </w:rPr>
      </w:pPr>
      <w:r w:rsidRPr="004107D5">
        <w:rPr>
          <w:rFonts w:ascii="Arial" w:hAnsi="Arial" w:cs="Arial"/>
          <w:b/>
          <w:sz w:val="24"/>
          <w:szCs w:val="24"/>
        </w:rPr>
        <w:t>Activity pattern:</w:t>
      </w:r>
      <w:r w:rsidRPr="004107D5">
        <w:rPr>
          <w:rFonts w:ascii="Arial" w:hAnsi="Arial" w:cs="Arial"/>
          <w:sz w:val="24"/>
          <w:szCs w:val="24"/>
        </w:rPr>
        <w:tab/>
        <w:t>Nocturnal.</w:t>
      </w:r>
    </w:p>
    <w:p w14:paraId="5139B5F5" w14:textId="77777777" w:rsidR="007A30ED" w:rsidRPr="004107D5" w:rsidRDefault="007A30ED" w:rsidP="004107D5">
      <w:pPr>
        <w:pStyle w:val="BodyText"/>
        <w:tabs>
          <w:tab w:val="left" w:pos="2127"/>
        </w:tabs>
        <w:spacing w:after="120"/>
        <w:jc w:val="left"/>
        <w:rPr>
          <w:rFonts w:ascii="Arial" w:hAnsi="Arial" w:cs="Arial"/>
          <w:sz w:val="24"/>
          <w:szCs w:val="24"/>
        </w:rPr>
      </w:pPr>
      <w:r w:rsidRPr="004107D5">
        <w:rPr>
          <w:rFonts w:ascii="Arial" w:hAnsi="Arial" w:cs="Arial"/>
          <w:b/>
          <w:sz w:val="24"/>
          <w:szCs w:val="24"/>
        </w:rPr>
        <w:t>Diet:</w:t>
      </w:r>
      <w:r w:rsidRPr="004107D5">
        <w:rPr>
          <w:rFonts w:ascii="Arial" w:hAnsi="Arial" w:cs="Arial"/>
          <w:snapToGrid w:val="0"/>
          <w:color w:val="000000"/>
          <w:sz w:val="24"/>
          <w:szCs w:val="24"/>
        </w:rPr>
        <w:t xml:space="preserve"> </w:t>
      </w:r>
      <w:r w:rsidRPr="004107D5">
        <w:rPr>
          <w:rFonts w:ascii="Arial" w:hAnsi="Arial" w:cs="Arial"/>
          <w:snapToGrid w:val="0"/>
          <w:color w:val="000000"/>
          <w:sz w:val="24"/>
          <w:szCs w:val="24"/>
        </w:rPr>
        <w:tab/>
      </w:r>
      <w:r w:rsidRPr="004107D5">
        <w:rPr>
          <w:rFonts w:ascii="Arial" w:hAnsi="Arial" w:cs="Arial"/>
          <w:sz w:val="24"/>
          <w:szCs w:val="24"/>
        </w:rPr>
        <w:t>Insectivorous.</w:t>
      </w:r>
    </w:p>
    <w:p w14:paraId="2E066866" w14:textId="77777777" w:rsidR="004107D5" w:rsidRDefault="007A30ED" w:rsidP="004107D5">
      <w:pPr>
        <w:pStyle w:val="BodyText"/>
        <w:tabs>
          <w:tab w:val="left" w:pos="2127"/>
        </w:tabs>
        <w:spacing w:after="120"/>
        <w:jc w:val="left"/>
        <w:rPr>
          <w:rFonts w:ascii="Arial" w:hAnsi="Arial" w:cs="Arial"/>
          <w:sz w:val="24"/>
          <w:szCs w:val="24"/>
        </w:rPr>
      </w:pPr>
      <w:r w:rsidRPr="004107D5">
        <w:rPr>
          <w:rFonts w:ascii="Arial" w:hAnsi="Arial" w:cs="Arial"/>
          <w:b/>
          <w:sz w:val="24"/>
          <w:szCs w:val="24"/>
        </w:rPr>
        <w:t>Breeding:</w:t>
      </w:r>
      <w:r w:rsidRPr="004107D5">
        <w:rPr>
          <w:rFonts w:ascii="Arial" w:hAnsi="Arial" w:cs="Arial"/>
          <w:sz w:val="24"/>
          <w:szCs w:val="24"/>
        </w:rPr>
        <w:t xml:space="preserve"> </w:t>
      </w:r>
      <w:r w:rsidRPr="004107D5">
        <w:rPr>
          <w:rFonts w:ascii="Arial" w:hAnsi="Arial" w:cs="Arial"/>
          <w:sz w:val="24"/>
          <w:szCs w:val="24"/>
        </w:rPr>
        <w:tab/>
        <w:t>Unknown.</w:t>
      </w:r>
      <w:r w:rsidR="00910B63" w:rsidRPr="004107D5">
        <w:rPr>
          <w:rFonts w:ascii="Arial" w:hAnsi="Arial" w:cs="Arial"/>
          <w:sz w:val="24"/>
          <w:szCs w:val="24"/>
        </w:rPr>
        <w:t xml:space="preserve"> </w:t>
      </w:r>
    </w:p>
    <w:p w14:paraId="46DFD637" w14:textId="77777777" w:rsidR="007A30ED" w:rsidRPr="004107D5" w:rsidRDefault="007A30ED" w:rsidP="004107D5">
      <w:pPr>
        <w:pStyle w:val="BodyText"/>
        <w:tabs>
          <w:tab w:val="left" w:pos="2127"/>
        </w:tabs>
        <w:spacing w:after="120"/>
        <w:jc w:val="left"/>
        <w:rPr>
          <w:rFonts w:ascii="Arial" w:hAnsi="Arial" w:cs="Arial"/>
          <w:sz w:val="24"/>
          <w:szCs w:val="24"/>
        </w:rPr>
      </w:pPr>
      <w:r w:rsidRPr="004107D5">
        <w:rPr>
          <w:rFonts w:ascii="Arial" w:hAnsi="Arial" w:cs="Arial"/>
          <w:sz w:val="24"/>
          <w:szCs w:val="24"/>
        </w:rPr>
        <w:fldChar w:fldCharType="begin"/>
      </w:r>
      <w:r w:rsidRPr="004107D5">
        <w:rPr>
          <w:rFonts w:ascii="Arial" w:hAnsi="Arial" w:cs="Arial"/>
          <w:sz w:val="24"/>
          <w:szCs w:val="24"/>
        </w:rPr>
        <w:instrText xml:space="preserve"> FILLIN "Enter Project Officer 2" \* MERGEFORMAT </w:instrText>
      </w:r>
      <w:r w:rsidRPr="004107D5">
        <w:rPr>
          <w:rFonts w:ascii="Arial" w:hAnsi="Arial" w:cs="Arial"/>
          <w:sz w:val="24"/>
          <w:szCs w:val="24"/>
        </w:rPr>
        <w:fldChar w:fldCharType="separate"/>
      </w:r>
      <w:r w:rsidRPr="004107D5">
        <w:rPr>
          <w:rFonts w:ascii="Arial" w:hAnsi="Arial" w:cs="Arial"/>
          <w:sz w:val="24"/>
          <w:szCs w:val="24"/>
        </w:rPr>
        <w:fldChar w:fldCharType="end"/>
      </w:r>
      <w:r w:rsidRPr="004107D5">
        <w:rPr>
          <w:rFonts w:ascii="Arial" w:hAnsi="Arial" w:cs="Arial"/>
          <w:sz w:val="24"/>
          <w:szCs w:val="24"/>
        </w:rPr>
        <w:fldChar w:fldCharType="begin"/>
      </w:r>
      <w:r w:rsidRPr="004107D5">
        <w:rPr>
          <w:rFonts w:ascii="Arial" w:hAnsi="Arial" w:cs="Arial"/>
          <w:sz w:val="24"/>
          <w:szCs w:val="24"/>
        </w:rPr>
        <w:instrText xml:space="preserve"> FILLIN "Enter Project Officer 3" \* MERGEFORMAT </w:instrText>
      </w:r>
      <w:r w:rsidRPr="004107D5">
        <w:rPr>
          <w:rFonts w:ascii="Arial" w:hAnsi="Arial" w:cs="Arial"/>
          <w:sz w:val="24"/>
          <w:szCs w:val="24"/>
        </w:rPr>
        <w:fldChar w:fldCharType="separate"/>
      </w:r>
      <w:r w:rsidRPr="004107D5">
        <w:rPr>
          <w:rFonts w:ascii="Arial" w:hAnsi="Arial" w:cs="Arial"/>
          <w:sz w:val="24"/>
          <w:szCs w:val="24"/>
        </w:rPr>
        <w:fldChar w:fldCharType="end"/>
      </w:r>
      <w:bookmarkStart w:id="87" w:name="_Toc36554410"/>
    </w:p>
    <w:p w14:paraId="1429C88F" w14:textId="77777777" w:rsidR="007A30ED" w:rsidRPr="004107D5" w:rsidRDefault="007A30ED" w:rsidP="004107D5">
      <w:pPr>
        <w:pStyle w:val="Heading4AMBS"/>
        <w:spacing w:after="120"/>
        <w:jc w:val="left"/>
        <w:outlineLvl w:val="2"/>
        <w:rPr>
          <w:rFonts w:ascii="Arial" w:hAnsi="Arial" w:cs="Arial"/>
          <w:sz w:val="24"/>
          <w:szCs w:val="24"/>
        </w:rPr>
      </w:pPr>
      <w:r w:rsidRPr="004107D5">
        <w:rPr>
          <w:rFonts w:ascii="Arial" w:hAnsi="Arial" w:cs="Arial"/>
          <w:sz w:val="24"/>
          <w:szCs w:val="24"/>
        </w:rPr>
        <w:t>Description</w:t>
      </w:r>
    </w:p>
    <w:p w14:paraId="21FFE1DB" w14:textId="77777777" w:rsidR="007A30ED" w:rsidRDefault="007A30ED" w:rsidP="004107D5">
      <w:pPr>
        <w:pStyle w:val="BodyText2"/>
        <w:spacing w:line="240" w:lineRule="auto"/>
        <w:jc w:val="left"/>
        <w:rPr>
          <w:rFonts w:ascii="Arial" w:hAnsi="Arial" w:cs="Arial"/>
          <w:sz w:val="24"/>
          <w:szCs w:val="24"/>
        </w:rPr>
      </w:pPr>
      <w:r w:rsidRPr="004107D5">
        <w:rPr>
          <w:rFonts w:ascii="Arial" w:hAnsi="Arial" w:cs="Arial"/>
          <w:sz w:val="24"/>
          <w:szCs w:val="24"/>
        </w:rPr>
        <w:t xml:space="preserve">The </w:t>
      </w:r>
      <w:smartTag w:uri="urn:schemas-microsoft-com:office:smarttags" w:element="place">
        <w:r w:rsidRPr="004107D5">
          <w:rPr>
            <w:rFonts w:ascii="Arial" w:hAnsi="Arial" w:cs="Arial"/>
            <w:sz w:val="24"/>
            <w:szCs w:val="24"/>
          </w:rPr>
          <w:t>Christmas Island</w:t>
        </w:r>
      </w:smartTag>
      <w:r w:rsidRPr="004107D5">
        <w:rPr>
          <w:rFonts w:ascii="Arial" w:hAnsi="Arial" w:cs="Arial"/>
          <w:sz w:val="24"/>
          <w:szCs w:val="24"/>
        </w:rPr>
        <w:t xml:space="preserve"> shrew is the only member of the shrew family (Soricidae) recorded in an Australian territory. The species was once common all over the island and its distinctive shrill squeaks could be heard </w:t>
      </w:r>
      <w:r w:rsidR="001C3DA7">
        <w:rPr>
          <w:rFonts w:ascii="Arial" w:hAnsi="Arial" w:cs="Arial"/>
          <w:sz w:val="24"/>
          <w:szCs w:val="24"/>
        </w:rPr>
        <w:t>throughout</w:t>
      </w:r>
      <w:r w:rsidRPr="004107D5">
        <w:rPr>
          <w:rFonts w:ascii="Arial" w:hAnsi="Arial" w:cs="Arial"/>
          <w:sz w:val="24"/>
          <w:szCs w:val="24"/>
        </w:rPr>
        <w:t xml:space="preserve"> the rainforest (Lister 1888; Andrews 1900). By 1908 it was considered to probably be extinct, with no specimens either seen or heard during a visit by Andrews (1909). There have been two reports of the species since, once in 1958 and an accidental finding of two single individuals within a couple of weeks in 1985 (Meek 2000; Schulz 2004; Meek 2008). The species has not been recorded since these sightings despite targeted surveys using a range of techniques, or during extensive surveys of other fauna groups on the island. The cause of its decline is unknown and the species is regarded as probably extinct (Meek 2008). Habitat requirements critical for the species’ survival, including the provision of foraging, shelter and breeding resources, are largely unknown.</w:t>
      </w:r>
    </w:p>
    <w:p w14:paraId="7088421B" w14:textId="77777777" w:rsidR="004107D5" w:rsidRPr="004107D5" w:rsidRDefault="004107D5" w:rsidP="004107D5">
      <w:pPr>
        <w:pStyle w:val="BodyText2"/>
        <w:spacing w:line="240" w:lineRule="auto"/>
        <w:jc w:val="left"/>
        <w:rPr>
          <w:rFonts w:ascii="Arial" w:hAnsi="Arial" w:cs="Arial"/>
          <w:sz w:val="24"/>
          <w:szCs w:val="24"/>
        </w:rPr>
      </w:pPr>
    </w:p>
    <w:p w14:paraId="365D04D0" w14:textId="77777777" w:rsidR="007A30ED" w:rsidRPr="004107D5" w:rsidRDefault="007A30ED" w:rsidP="004107D5">
      <w:pPr>
        <w:pStyle w:val="Heading4AMBS"/>
        <w:spacing w:after="120"/>
        <w:jc w:val="left"/>
        <w:outlineLvl w:val="2"/>
        <w:rPr>
          <w:rFonts w:ascii="Arial" w:hAnsi="Arial" w:cs="Arial"/>
          <w:sz w:val="24"/>
          <w:szCs w:val="24"/>
        </w:rPr>
      </w:pPr>
      <w:bookmarkStart w:id="88" w:name="_Toc67994516"/>
      <w:r w:rsidRPr="004107D5">
        <w:rPr>
          <w:rFonts w:ascii="Arial" w:hAnsi="Arial" w:cs="Arial"/>
          <w:sz w:val="24"/>
          <w:szCs w:val="24"/>
        </w:rPr>
        <w:t>Survey methods</w:t>
      </w:r>
      <w:bookmarkEnd w:id="88"/>
    </w:p>
    <w:p w14:paraId="298E74E8" w14:textId="77777777" w:rsidR="007A30ED" w:rsidRPr="004107D5" w:rsidRDefault="007A30ED" w:rsidP="004107D5">
      <w:pPr>
        <w:pStyle w:val="BodyText"/>
        <w:spacing w:after="120"/>
        <w:jc w:val="left"/>
        <w:rPr>
          <w:rFonts w:ascii="Arial" w:hAnsi="Arial" w:cs="Arial"/>
          <w:snapToGrid w:val="0"/>
          <w:sz w:val="24"/>
          <w:szCs w:val="24"/>
        </w:rPr>
      </w:pPr>
      <w:r w:rsidRPr="004107D5">
        <w:rPr>
          <w:rFonts w:ascii="Arial" w:hAnsi="Arial" w:cs="Arial"/>
          <w:sz w:val="24"/>
          <w:szCs w:val="24"/>
        </w:rPr>
        <w:t>Based on Meek's (2000) report, further research into trap design is required to enable surveys to be conducted without the interference by crabs. In the absence of crabs, detection methods as employed by Meek (2000) would be appropriate to detect the presence of the species. The recovery plan (Schulz 2004) offers some solutions to these problems, some of which are summarised below. The surveyor should consult Appendix 1 of the recovery plan prior to conducting any survey for the species.</w:t>
      </w:r>
    </w:p>
    <w:p w14:paraId="5927BDD9" w14:textId="77777777" w:rsidR="007A30ED" w:rsidRPr="004107D5" w:rsidRDefault="007A30ED" w:rsidP="004107D5">
      <w:pPr>
        <w:pStyle w:val="BodyText"/>
        <w:spacing w:after="120"/>
        <w:jc w:val="left"/>
        <w:rPr>
          <w:rFonts w:ascii="Arial" w:hAnsi="Arial" w:cs="Arial"/>
          <w:snapToGrid w:val="0"/>
          <w:sz w:val="24"/>
          <w:szCs w:val="24"/>
        </w:rPr>
      </w:pPr>
      <w:r w:rsidRPr="004107D5">
        <w:rPr>
          <w:rFonts w:ascii="Arial" w:hAnsi="Arial" w:cs="Arial"/>
          <w:snapToGrid w:val="0"/>
          <w:sz w:val="24"/>
          <w:szCs w:val="24"/>
        </w:rPr>
        <w:t>Two possible strategies may be considered: firstly surveying in areas where crabs are excluded</w:t>
      </w:r>
      <w:r w:rsidR="00934201">
        <w:rPr>
          <w:rFonts w:ascii="Arial" w:hAnsi="Arial" w:cs="Arial"/>
          <w:snapToGrid w:val="0"/>
          <w:sz w:val="24"/>
          <w:szCs w:val="24"/>
        </w:rPr>
        <w:t>,</w:t>
      </w:r>
      <w:r w:rsidRPr="004107D5">
        <w:rPr>
          <w:rFonts w:ascii="Arial" w:hAnsi="Arial" w:cs="Arial"/>
          <w:snapToGrid w:val="0"/>
          <w:sz w:val="24"/>
          <w:szCs w:val="24"/>
        </w:rPr>
        <w:t xml:space="preserve"> or time surveys in the future to coincide with a reduction in the population density of crabs; or secondly, focus survey effort in the canopy in response to Meek's (2000) suggestion that the species may have been displaced into the canopy by the crabs. Under these conditions, </w:t>
      </w:r>
      <w:r w:rsidRPr="004107D5">
        <w:rPr>
          <w:rFonts w:ascii="Arial" w:hAnsi="Arial" w:cs="Arial"/>
          <w:sz w:val="24"/>
          <w:szCs w:val="24"/>
        </w:rPr>
        <w:t xml:space="preserve">the following survey techniques are recommended to detect the presence </w:t>
      </w:r>
      <w:r w:rsidRPr="004107D5">
        <w:rPr>
          <w:rFonts w:ascii="Arial" w:hAnsi="Arial" w:cs="Arial"/>
          <w:snapToGrid w:val="0"/>
          <w:sz w:val="24"/>
          <w:szCs w:val="24"/>
        </w:rPr>
        <w:t xml:space="preserve">of the </w:t>
      </w:r>
      <w:smartTag w:uri="urn:schemas-microsoft-com:office:smarttags" w:element="place">
        <w:r w:rsidRPr="004107D5">
          <w:rPr>
            <w:rFonts w:ascii="Arial" w:hAnsi="Arial" w:cs="Arial"/>
            <w:snapToGrid w:val="0"/>
            <w:sz w:val="24"/>
            <w:szCs w:val="24"/>
          </w:rPr>
          <w:t>Christmas Island</w:t>
        </w:r>
      </w:smartTag>
      <w:r w:rsidRPr="004107D5">
        <w:rPr>
          <w:rFonts w:ascii="Arial" w:hAnsi="Arial" w:cs="Arial"/>
          <w:snapToGrid w:val="0"/>
          <w:sz w:val="24"/>
          <w:szCs w:val="24"/>
        </w:rPr>
        <w:t xml:space="preserve"> shrew in areas up to 5 hectares in size (it should be noted that the surveyor should consult the methods detailed in Appendix 1 of the recovery plan prior to conducting any surveys, particularly in relation to site selection):</w:t>
      </w:r>
      <w:r w:rsidRPr="004107D5" w:rsidDel="004C6BF1">
        <w:rPr>
          <w:rFonts w:ascii="Arial" w:hAnsi="Arial" w:cs="Arial"/>
          <w:snapToGrid w:val="0"/>
          <w:sz w:val="24"/>
          <w:szCs w:val="24"/>
        </w:rPr>
        <w:t xml:space="preserve"> </w:t>
      </w:r>
    </w:p>
    <w:p w14:paraId="64AB184E" w14:textId="77777777" w:rsidR="007A30ED" w:rsidRPr="004107D5" w:rsidRDefault="007A30ED" w:rsidP="004107D5">
      <w:pPr>
        <w:pStyle w:val="BodyText"/>
        <w:numPr>
          <w:ilvl w:val="0"/>
          <w:numId w:val="8"/>
        </w:numPr>
        <w:spacing w:after="120"/>
        <w:ind w:left="720" w:hanging="360"/>
        <w:jc w:val="left"/>
        <w:rPr>
          <w:rFonts w:ascii="Arial" w:hAnsi="Arial" w:cs="Arial"/>
          <w:snapToGrid w:val="0"/>
          <w:sz w:val="24"/>
          <w:szCs w:val="24"/>
        </w:rPr>
      </w:pPr>
      <w:r w:rsidRPr="004107D5">
        <w:rPr>
          <w:rFonts w:ascii="Arial" w:hAnsi="Arial" w:cs="Arial"/>
          <w:snapToGrid w:val="0"/>
          <w:sz w:val="24"/>
          <w:szCs w:val="24"/>
        </w:rPr>
        <w:t xml:space="preserve">daytime searches for potentially suitable habitat resources such as rainforest habitats with dense leaf litter covered floors (description of </w:t>
      </w:r>
      <w:r w:rsidR="00E61D52">
        <w:rPr>
          <w:rFonts w:ascii="Arial" w:hAnsi="Arial" w:cs="Arial"/>
          <w:snapToGrid w:val="0"/>
          <w:sz w:val="24"/>
          <w:szCs w:val="24"/>
        </w:rPr>
        <w:t>the</w:t>
      </w:r>
      <w:r w:rsidR="00A03953">
        <w:rPr>
          <w:rFonts w:ascii="Arial" w:hAnsi="Arial" w:cs="Arial"/>
          <w:snapToGrid w:val="0"/>
          <w:sz w:val="24"/>
          <w:szCs w:val="24"/>
        </w:rPr>
        <w:t xml:space="preserve"> survey</w:t>
      </w:r>
      <w:r w:rsidR="00E61D52">
        <w:rPr>
          <w:rFonts w:ascii="Arial" w:hAnsi="Arial" w:cs="Arial"/>
          <w:snapToGrid w:val="0"/>
          <w:sz w:val="24"/>
          <w:szCs w:val="24"/>
        </w:rPr>
        <w:t xml:space="preserve"> </w:t>
      </w:r>
      <w:r w:rsidRPr="004107D5">
        <w:rPr>
          <w:rFonts w:ascii="Arial" w:hAnsi="Arial" w:cs="Arial"/>
          <w:snapToGrid w:val="0"/>
          <w:sz w:val="24"/>
          <w:szCs w:val="24"/>
        </w:rPr>
        <w:t xml:space="preserve">technique and recommended effort </w:t>
      </w:r>
      <w:r w:rsidR="00E61D52">
        <w:rPr>
          <w:rFonts w:ascii="Arial" w:hAnsi="Arial" w:cs="Arial"/>
          <w:snapToGrid w:val="0"/>
          <w:sz w:val="24"/>
          <w:szCs w:val="24"/>
        </w:rPr>
        <w:t xml:space="preserve">is </w:t>
      </w:r>
      <w:r w:rsidRPr="004107D5">
        <w:rPr>
          <w:rFonts w:ascii="Arial" w:hAnsi="Arial" w:cs="Arial"/>
          <w:snapToGrid w:val="0"/>
          <w:sz w:val="24"/>
          <w:szCs w:val="24"/>
        </w:rPr>
        <w:t xml:space="preserve">outlined in Section </w:t>
      </w:r>
      <w:r w:rsidR="00910B63" w:rsidRPr="004107D5">
        <w:rPr>
          <w:rFonts w:ascii="Arial" w:hAnsi="Arial" w:cs="Arial"/>
          <w:snapToGrid w:val="0"/>
          <w:sz w:val="24"/>
          <w:szCs w:val="24"/>
        </w:rPr>
        <w:t>3</w:t>
      </w:r>
      <w:r w:rsidRPr="004107D5">
        <w:rPr>
          <w:rFonts w:ascii="Arial" w:hAnsi="Arial" w:cs="Arial"/>
          <w:snapToGrid w:val="0"/>
          <w:sz w:val="24"/>
          <w:szCs w:val="24"/>
        </w:rPr>
        <w:t>.1). The recovery plan recommends spending one person hour actively searching under rocks, ground debris, at the base of trees, epiphyte clumps on trunks and in the canopy, and strips of loose bark on trunks and logs (Schulz 2004)</w:t>
      </w:r>
    </w:p>
    <w:p w14:paraId="12D04673" w14:textId="77777777" w:rsidR="007A30ED" w:rsidRPr="004107D5" w:rsidRDefault="007A30ED" w:rsidP="004107D5">
      <w:pPr>
        <w:pStyle w:val="BodyText"/>
        <w:numPr>
          <w:ilvl w:val="0"/>
          <w:numId w:val="8"/>
        </w:numPr>
        <w:spacing w:after="120"/>
        <w:ind w:left="720" w:hanging="360"/>
        <w:jc w:val="left"/>
        <w:rPr>
          <w:rFonts w:ascii="Arial" w:hAnsi="Arial" w:cs="Arial"/>
          <w:snapToGrid w:val="0"/>
          <w:sz w:val="24"/>
          <w:szCs w:val="24"/>
        </w:rPr>
      </w:pPr>
      <w:r w:rsidRPr="004107D5">
        <w:rPr>
          <w:rFonts w:ascii="Arial" w:hAnsi="Arial" w:cs="Arial"/>
          <w:snapToGrid w:val="0"/>
          <w:sz w:val="24"/>
          <w:szCs w:val="24"/>
        </w:rPr>
        <w:t xml:space="preserve">collection of predator scats, owl casts or remains, targeting predatory bird/mammal nests/dens (if they occur on the island) (description of </w:t>
      </w:r>
      <w:r w:rsidR="00E61D52">
        <w:rPr>
          <w:rFonts w:ascii="Arial" w:hAnsi="Arial" w:cs="Arial"/>
          <w:snapToGrid w:val="0"/>
          <w:sz w:val="24"/>
          <w:szCs w:val="24"/>
        </w:rPr>
        <w:t xml:space="preserve">the </w:t>
      </w:r>
      <w:r w:rsidR="00A03953">
        <w:rPr>
          <w:rFonts w:ascii="Arial" w:hAnsi="Arial" w:cs="Arial"/>
          <w:snapToGrid w:val="0"/>
          <w:sz w:val="24"/>
          <w:szCs w:val="24"/>
        </w:rPr>
        <w:t xml:space="preserve">survey </w:t>
      </w:r>
      <w:r w:rsidRPr="004107D5">
        <w:rPr>
          <w:rFonts w:ascii="Arial" w:hAnsi="Arial" w:cs="Arial"/>
          <w:snapToGrid w:val="0"/>
          <w:sz w:val="24"/>
          <w:szCs w:val="24"/>
        </w:rPr>
        <w:t xml:space="preserve">technique and recommended effort </w:t>
      </w:r>
      <w:r w:rsidR="00E61D52">
        <w:rPr>
          <w:rFonts w:ascii="Arial" w:hAnsi="Arial" w:cs="Arial"/>
          <w:snapToGrid w:val="0"/>
          <w:sz w:val="24"/>
          <w:szCs w:val="24"/>
        </w:rPr>
        <w:t xml:space="preserve">is </w:t>
      </w:r>
      <w:r w:rsidRPr="004107D5">
        <w:rPr>
          <w:rFonts w:ascii="Arial" w:hAnsi="Arial" w:cs="Arial"/>
          <w:snapToGrid w:val="0"/>
          <w:sz w:val="24"/>
          <w:szCs w:val="24"/>
        </w:rPr>
        <w:t xml:space="preserve">outlined in Section </w:t>
      </w:r>
      <w:r w:rsidR="00910B63" w:rsidRPr="004107D5">
        <w:rPr>
          <w:rFonts w:ascii="Arial" w:hAnsi="Arial" w:cs="Arial"/>
          <w:snapToGrid w:val="0"/>
          <w:sz w:val="24"/>
          <w:szCs w:val="24"/>
        </w:rPr>
        <w:t>3</w:t>
      </w:r>
      <w:r w:rsidRPr="004107D5">
        <w:rPr>
          <w:rFonts w:ascii="Arial" w:hAnsi="Arial" w:cs="Arial"/>
          <w:snapToGrid w:val="0"/>
          <w:sz w:val="24"/>
          <w:szCs w:val="24"/>
        </w:rPr>
        <w:t>.2). The recovery plan also recommends locating nests of birds of prey that occur on the island for collection and analysis of regurgitated and discarded material (Schulz 2004)</w:t>
      </w:r>
    </w:p>
    <w:p w14:paraId="5B2B62A6" w14:textId="77777777" w:rsidR="007A30ED" w:rsidRPr="004107D5" w:rsidRDefault="007A30ED" w:rsidP="004107D5">
      <w:pPr>
        <w:pStyle w:val="BodyText"/>
        <w:numPr>
          <w:ilvl w:val="0"/>
          <w:numId w:val="8"/>
        </w:numPr>
        <w:spacing w:after="120"/>
        <w:ind w:left="720" w:hanging="360"/>
        <w:jc w:val="left"/>
        <w:rPr>
          <w:rFonts w:ascii="Arial" w:hAnsi="Arial" w:cs="Arial"/>
          <w:snapToGrid w:val="0"/>
          <w:sz w:val="24"/>
          <w:szCs w:val="24"/>
        </w:rPr>
      </w:pPr>
      <w:r w:rsidRPr="004107D5">
        <w:rPr>
          <w:rFonts w:ascii="Arial" w:hAnsi="Arial" w:cs="Arial"/>
          <w:snapToGrid w:val="0"/>
          <w:sz w:val="24"/>
          <w:szCs w:val="24"/>
        </w:rPr>
        <w:t xml:space="preserve">pitfall trapping surveys (description of </w:t>
      </w:r>
      <w:r w:rsidR="00E230FE">
        <w:rPr>
          <w:rFonts w:ascii="Arial" w:hAnsi="Arial" w:cs="Arial"/>
          <w:snapToGrid w:val="0"/>
          <w:sz w:val="24"/>
          <w:szCs w:val="24"/>
        </w:rPr>
        <w:t>the</w:t>
      </w:r>
      <w:r w:rsidR="00A03953">
        <w:rPr>
          <w:rFonts w:ascii="Arial" w:hAnsi="Arial" w:cs="Arial"/>
          <w:snapToGrid w:val="0"/>
          <w:sz w:val="24"/>
          <w:szCs w:val="24"/>
        </w:rPr>
        <w:t xml:space="preserve"> survey</w:t>
      </w:r>
      <w:r w:rsidR="00E230FE">
        <w:rPr>
          <w:rFonts w:ascii="Arial" w:hAnsi="Arial" w:cs="Arial"/>
          <w:snapToGrid w:val="0"/>
          <w:sz w:val="24"/>
          <w:szCs w:val="24"/>
        </w:rPr>
        <w:t xml:space="preserve"> </w:t>
      </w:r>
      <w:r w:rsidRPr="004107D5">
        <w:rPr>
          <w:rFonts w:ascii="Arial" w:hAnsi="Arial" w:cs="Arial"/>
          <w:snapToGrid w:val="0"/>
          <w:sz w:val="24"/>
          <w:szCs w:val="24"/>
        </w:rPr>
        <w:t xml:space="preserve">technique and recommended effort </w:t>
      </w:r>
      <w:r w:rsidR="00E230FE">
        <w:rPr>
          <w:rFonts w:ascii="Arial" w:hAnsi="Arial" w:cs="Arial"/>
          <w:snapToGrid w:val="0"/>
          <w:sz w:val="24"/>
          <w:szCs w:val="24"/>
        </w:rPr>
        <w:t xml:space="preserve">is </w:t>
      </w:r>
      <w:r w:rsidRPr="004107D5">
        <w:rPr>
          <w:rFonts w:ascii="Arial" w:hAnsi="Arial" w:cs="Arial"/>
          <w:snapToGrid w:val="0"/>
          <w:sz w:val="24"/>
          <w:szCs w:val="24"/>
        </w:rPr>
        <w:t xml:space="preserve">outlined in Section </w:t>
      </w:r>
      <w:r w:rsidR="00910B63" w:rsidRPr="004107D5">
        <w:rPr>
          <w:rFonts w:ascii="Arial" w:hAnsi="Arial" w:cs="Arial"/>
          <w:snapToGrid w:val="0"/>
          <w:sz w:val="24"/>
          <w:szCs w:val="24"/>
        </w:rPr>
        <w:t>3</w:t>
      </w:r>
      <w:r w:rsidRPr="004107D5">
        <w:rPr>
          <w:rFonts w:ascii="Arial" w:hAnsi="Arial" w:cs="Arial"/>
          <w:snapToGrid w:val="0"/>
          <w:sz w:val="24"/>
          <w:szCs w:val="24"/>
        </w:rPr>
        <w:t>.3.8). The recovery plan suggests establishing 10 pitfall traps at a distance of 5 metres apart (each trap 80 millimetres in diameter, minimum depth 250 millimetres). Wire mesh should be hooked into place at the top of each pit to exclude robber crabs (Schulz 2004)</w:t>
      </w:r>
    </w:p>
    <w:p w14:paraId="2A744EFA" w14:textId="77777777" w:rsidR="007A30ED" w:rsidRPr="004107D5" w:rsidRDefault="007A30ED" w:rsidP="004107D5">
      <w:pPr>
        <w:pStyle w:val="BodyText"/>
        <w:numPr>
          <w:ilvl w:val="0"/>
          <w:numId w:val="8"/>
        </w:numPr>
        <w:spacing w:after="120"/>
        <w:ind w:left="720" w:hanging="360"/>
        <w:jc w:val="left"/>
        <w:rPr>
          <w:rFonts w:ascii="Arial" w:hAnsi="Arial" w:cs="Arial"/>
          <w:snapToGrid w:val="0"/>
          <w:sz w:val="24"/>
          <w:szCs w:val="24"/>
        </w:rPr>
      </w:pPr>
      <w:r w:rsidRPr="004107D5">
        <w:rPr>
          <w:rFonts w:ascii="Arial" w:hAnsi="Arial" w:cs="Arial"/>
          <w:snapToGrid w:val="0"/>
          <w:sz w:val="24"/>
          <w:szCs w:val="24"/>
        </w:rPr>
        <w:t xml:space="preserve">Elliott A/E arboreal trapping surveys (description of </w:t>
      </w:r>
      <w:r w:rsidR="00E230FE">
        <w:rPr>
          <w:rFonts w:ascii="Arial" w:hAnsi="Arial" w:cs="Arial"/>
          <w:snapToGrid w:val="0"/>
          <w:sz w:val="24"/>
          <w:szCs w:val="24"/>
        </w:rPr>
        <w:t>the</w:t>
      </w:r>
      <w:r w:rsidR="00A03953">
        <w:rPr>
          <w:rFonts w:ascii="Arial" w:hAnsi="Arial" w:cs="Arial"/>
          <w:snapToGrid w:val="0"/>
          <w:sz w:val="24"/>
          <w:szCs w:val="24"/>
        </w:rPr>
        <w:t xml:space="preserve"> survey</w:t>
      </w:r>
      <w:r w:rsidR="00E230FE">
        <w:rPr>
          <w:rFonts w:ascii="Arial" w:hAnsi="Arial" w:cs="Arial"/>
          <w:snapToGrid w:val="0"/>
          <w:sz w:val="24"/>
          <w:szCs w:val="24"/>
        </w:rPr>
        <w:t xml:space="preserve"> </w:t>
      </w:r>
      <w:r w:rsidRPr="004107D5">
        <w:rPr>
          <w:rFonts w:ascii="Arial" w:hAnsi="Arial" w:cs="Arial"/>
          <w:snapToGrid w:val="0"/>
          <w:sz w:val="24"/>
          <w:szCs w:val="24"/>
        </w:rPr>
        <w:t xml:space="preserve">technique and recommended effort </w:t>
      </w:r>
      <w:r w:rsidR="00E230FE">
        <w:rPr>
          <w:rFonts w:ascii="Arial" w:hAnsi="Arial" w:cs="Arial"/>
          <w:snapToGrid w:val="0"/>
          <w:sz w:val="24"/>
          <w:szCs w:val="24"/>
        </w:rPr>
        <w:t xml:space="preserve">is </w:t>
      </w:r>
      <w:r w:rsidRPr="004107D5">
        <w:rPr>
          <w:rFonts w:ascii="Arial" w:hAnsi="Arial" w:cs="Arial"/>
          <w:snapToGrid w:val="0"/>
          <w:sz w:val="24"/>
          <w:szCs w:val="24"/>
        </w:rPr>
        <w:t xml:space="preserve">outlined in Section </w:t>
      </w:r>
      <w:r w:rsidR="00910B63" w:rsidRPr="004107D5">
        <w:rPr>
          <w:rFonts w:ascii="Arial" w:hAnsi="Arial" w:cs="Arial"/>
          <w:snapToGrid w:val="0"/>
          <w:sz w:val="24"/>
          <w:szCs w:val="24"/>
        </w:rPr>
        <w:t>3</w:t>
      </w:r>
      <w:r w:rsidRPr="004107D5">
        <w:rPr>
          <w:rFonts w:ascii="Arial" w:hAnsi="Arial" w:cs="Arial"/>
          <w:snapToGrid w:val="0"/>
          <w:sz w:val="24"/>
          <w:szCs w:val="24"/>
        </w:rPr>
        <w:t>.3.9 but needs to be modified to include Elliott A traps</w:t>
      </w:r>
      <w:r w:rsidR="00E230FE">
        <w:rPr>
          <w:rFonts w:ascii="Arial" w:hAnsi="Arial" w:cs="Arial"/>
          <w:snapToGrid w:val="0"/>
          <w:sz w:val="24"/>
          <w:szCs w:val="24"/>
        </w:rPr>
        <w:t>,</w:t>
      </w:r>
      <w:r w:rsidRPr="004107D5">
        <w:rPr>
          <w:rFonts w:ascii="Arial" w:hAnsi="Arial" w:cs="Arial"/>
          <w:snapToGrid w:val="0"/>
          <w:sz w:val="24"/>
          <w:szCs w:val="24"/>
        </w:rPr>
        <w:t xml:space="preserve"> or even Elliott E traps rather than the larger Elliott A traps</w:t>
      </w:r>
      <w:r w:rsidR="00E230FE">
        <w:rPr>
          <w:rFonts w:ascii="Arial" w:hAnsi="Arial" w:cs="Arial"/>
          <w:snapToGrid w:val="0"/>
          <w:sz w:val="24"/>
          <w:szCs w:val="24"/>
        </w:rPr>
        <w:t>,</w:t>
      </w:r>
      <w:r w:rsidRPr="004107D5">
        <w:rPr>
          <w:rFonts w:ascii="Arial" w:hAnsi="Arial" w:cs="Arial"/>
          <w:snapToGrid w:val="0"/>
          <w:sz w:val="24"/>
          <w:szCs w:val="24"/>
        </w:rPr>
        <w:t xml:space="preserve"> due to the incredibly small size of the shrew). Lines of 25 Elliot traps should be established on the ground, with an additional 10 traps in the trees (including canopy) or rock faces, preferably in proximity to epiphytes (Schulz 2004). Traps should be surrounded by tied-down mesh to allow shrew passage but to prevent robber crab interference (Schulz 2004). Traps must be checked twice daily (early morning and late afternoon)</w:t>
      </w:r>
    </w:p>
    <w:p w14:paraId="4B068A09" w14:textId="77777777" w:rsidR="007A30ED" w:rsidRPr="004107D5" w:rsidRDefault="007A30ED" w:rsidP="004107D5">
      <w:pPr>
        <w:pStyle w:val="BodyText"/>
        <w:numPr>
          <w:ilvl w:val="0"/>
          <w:numId w:val="8"/>
        </w:numPr>
        <w:spacing w:after="120"/>
        <w:ind w:left="720" w:hanging="360"/>
        <w:jc w:val="left"/>
        <w:rPr>
          <w:rFonts w:ascii="Arial" w:hAnsi="Arial" w:cs="Arial"/>
          <w:snapToGrid w:val="0"/>
          <w:sz w:val="24"/>
          <w:szCs w:val="24"/>
        </w:rPr>
      </w:pPr>
      <w:r w:rsidRPr="004107D5">
        <w:rPr>
          <w:rFonts w:ascii="Arial" w:hAnsi="Arial" w:cs="Arial"/>
          <w:snapToGrid w:val="0"/>
          <w:sz w:val="24"/>
          <w:szCs w:val="24"/>
        </w:rPr>
        <w:t>at each site position 10 sheets of artificial habitat (for example, corrugated iron sheeting) and ten artificial nest burrows on the ground adjacent to the base of trees or amongst rocks, and regularly check (Schulz 2004).</w:t>
      </w:r>
    </w:p>
    <w:p w14:paraId="54EA6478" w14:textId="77777777" w:rsidR="007A30ED" w:rsidRPr="004107D5" w:rsidRDefault="007A30ED" w:rsidP="004107D5">
      <w:pPr>
        <w:pStyle w:val="BodyText"/>
        <w:spacing w:after="120"/>
        <w:ind w:left="720"/>
        <w:jc w:val="left"/>
        <w:rPr>
          <w:rFonts w:ascii="Arial" w:hAnsi="Arial" w:cs="Arial"/>
          <w:snapToGrid w:val="0"/>
          <w:sz w:val="24"/>
          <w:szCs w:val="24"/>
        </w:rPr>
      </w:pPr>
    </w:p>
    <w:p w14:paraId="3F1D2A55" w14:textId="77777777" w:rsidR="007A30ED" w:rsidRPr="004107D5" w:rsidRDefault="007A30ED" w:rsidP="004107D5">
      <w:pPr>
        <w:pStyle w:val="BodyText"/>
        <w:spacing w:after="120"/>
        <w:jc w:val="left"/>
        <w:rPr>
          <w:rFonts w:ascii="Arial" w:hAnsi="Arial" w:cs="Arial"/>
          <w:snapToGrid w:val="0"/>
          <w:sz w:val="24"/>
          <w:szCs w:val="24"/>
        </w:rPr>
      </w:pPr>
      <w:r w:rsidRPr="004107D5">
        <w:rPr>
          <w:rFonts w:ascii="Arial" w:hAnsi="Arial" w:cs="Arial"/>
          <w:snapToGrid w:val="0"/>
          <w:sz w:val="24"/>
          <w:szCs w:val="24"/>
        </w:rPr>
        <w:t>Additional survey techniques that should be considered:</w:t>
      </w:r>
    </w:p>
    <w:p w14:paraId="5CEDD771" w14:textId="77777777" w:rsidR="002A3A43" w:rsidRPr="002A3A43" w:rsidRDefault="007A30ED" w:rsidP="004107D5">
      <w:pPr>
        <w:pStyle w:val="BodyText"/>
        <w:numPr>
          <w:ilvl w:val="0"/>
          <w:numId w:val="7"/>
        </w:numPr>
        <w:spacing w:after="120"/>
        <w:ind w:left="714" w:hanging="357"/>
        <w:jc w:val="left"/>
        <w:rPr>
          <w:rFonts w:ascii="Arial" w:hAnsi="Arial" w:cs="Arial"/>
          <w:snapToGrid w:val="0"/>
          <w:sz w:val="24"/>
          <w:szCs w:val="24"/>
        </w:rPr>
      </w:pPr>
      <w:r w:rsidRPr="004107D5">
        <w:rPr>
          <w:rFonts w:ascii="Arial" w:hAnsi="Arial" w:cs="Arial"/>
          <w:snapToGrid w:val="0"/>
          <w:sz w:val="24"/>
          <w:szCs w:val="24"/>
        </w:rPr>
        <w:t xml:space="preserve">hair sampling device surveys may be a suitable alternative technique (either ground-based or arboreal as described in Section </w:t>
      </w:r>
      <w:r w:rsidR="00910B63" w:rsidRPr="004107D5">
        <w:rPr>
          <w:rFonts w:ascii="Arial" w:hAnsi="Arial" w:cs="Arial"/>
          <w:snapToGrid w:val="0"/>
          <w:sz w:val="24"/>
          <w:szCs w:val="24"/>
        </w:rPr>
        <w:t>3</w:t>
      </w:r>
      <w:r w:rsidRPr="004107D5">
        <w:rPr>
          <w:rFonts w:ascii="Arial" w:hAnsi="Arial" w:cs="Arial"/>
          <w:snapToGrid w:val="0"/>
          <w:sz w:val="24"/>
          <w:szCs w:val="24"/>
        </w:rPr>
        <w:t xml:space="preserve">.3.7), as the species is included among </w:t>
      </w:r>
      <w:r w:rsidRPr="004107D5">
        <w:rPr>
          <w:rFonts w:ascii="Arial" w:hAnsi="Arial" w:cs="Arial"/>
          <w:sz w:val="24"/>
          <w:szCs w:val="24"/>
        </w:rPr>
        <w:t xml:space="preserve">those species known to be distinguishable from hair samples (see </w:t>
      </w:r>
      <w:r w:rsidR="00722006" w:rsidRPr="004107D5">
        <w:rPr>
          <w:rFonts w:ascii="Arial" w:hAnsi="Arial" w:cs="Arial"/>
          <w:sz w:val="24"/>
          <w:szCs w:val="24"/>
        </w:rPr>
        <w:t>Table 2</w:t>
      </w:r>
      <w:r w:rsidRPr="004107D5">
        <w:rPr>
          <w:rFonts w:ascii="Arial" w:hAnsi="Arial" w:cs="Arial"/>
          <w:sz w:val="24"/>
          <w:szCs w:val="24"/>
        </w:rPr>
        <w:t xml:space="preserve">, Section </w:t>
      </w:r>
      <w:r w:rsidR="00910B63" w:rsidRPr="004107D5">
        <w:rPr>
          <w:rFonts w:ascii="Arial" w:hAnsi="Arial" w:cs="Arial"/>
          <w:sz w:val="24"/>
          <w:szCs w:val="24"/>
        </w:rPr>
        <w:t>3</w:t>
      </w:r>
      <w:r w:rsidRPr="004107D5">
        <w:rPr>
          <w:rFonts w:ascii="Arial" w:hAnsi="Arial" w:cs="Arial"/>
          <w:sz w:val="24"/>
          <w:szCs w:val="24"/>
        </w:rPr>
        <w:t xml:space="preserve">.3.7). However, the technique is not recommended since tests are needed to establish that a shrew is strong enough to escape from the adhesive tape and that the device is small enough to sample hair from a shrew's back. Should such tests demonstrate that the technique is safe and effective for sampling hair from the </w:t>
      </w:r>
      <w:smartTag w:uri="urn:schemas-microsoft-com:office:smarttags" w:element="place">
        <w:r w:rsidRPr="004107D5">
          <w:rPr>
            <w:rFonts w:ascii="Arial" w:hAnsi="Arial" w:cs="Arial"/>
            <w:sz w:val="24"/>
            <w:szCs w:val="24"/>
          </w:rPr>
          <w:t>Christmas Island</w:t>
        </w:r>
      </w:smartTag>
      <w:r w:rsidRPr="004107D5">
        <w:rPr>
          <w:rFonts w:ascii="Arial" w:hAnsi="Arial" w:cs="Arial"/>
          <w:sz w:val="24"/>
          <w:szCs w:val="24"/>
        </w:rPr>
        <w:t xml:space="preserve"> shrew (or a similarly sized species), then this may be an alternative detection technique</w:t>
      </w:r>
      <w:r w:rsidR="002A3A43">
        <w:rPr>
          <w:rFonts w:ascii="Arial" w:hAnsi="Arial" w:cs="Arial"/>
          <w:snapToGrid w:val="0"/>
          <w:sz w:val="24"/>
          <w:szCs w:val="24"/>
        </w:rPr>
        <w:t xml:space="preserve">. </w:t>
      </w:r>
    </w:p>
    <w:p w14:paraId="2B6EFEB7" w14:textId="77777777" w:rsidR="007A30ED" w:rsidRPr="004107D5" w:rsidRDefault="007A30ED" w:rsidP="004107D5">
      <w:pPr>
        <w:pStyle w:val="BodyText"/>
        <w:numPr>
          <w:ilvl w:val="0"/>
          <w:numId w:val="7"/>
        </w:numPr>
        <w:spacing w:after="120"/>
        <w:ind w:left="714" w:hanging="357"/>
        <w:jc w:val="left"/>
        <w:rPr>
          <w:rFonts w:ascii="Arial" w:hAnsi="Arial" w:cs="Arial"/>
          <w:snapToGrid w:val="0"/>
          <w:sz w:val="24"/>
          <w:szCs w:val="24"/>
        </w:rPr>
      </w:pPr>
      <w:r w:rsidRPr="004107D5">
        <w:rPr>
          <w:rFonts w:ascii="Arial" w:hAnsi="Arial" w:cs="Arial"/>
          <w:snapToGrid w:val="0"/>
          <w:sz w:val="24"/>
          <w:szCs w:val="24"/>
        </w:rPr>
        <w:t xml:space="preserve">since the only recent sightings have been made by members of the public, consultation with local people and tourists, particularly park staff and field workers, is strongly recommended </w:t>
      </w:r>
    </w:p>
    <w:p w14:paraId="5C2E8533" w14:textId="77777777" w:rsidR="007A30ED" w:rsidRPr="004107D5" w:rsidRDefault="007A30ED" w:rsidP="004107D5">
      <w:pPr>
        <w:pStyle w:val="BodyText"/>
        <w:numPr>
          <w:ilvl w:val="0"/>
          <w:numId w:val="7"/>
        </w:numPr>
        <w:spacing w:after="120"/>
        <w:ind w:left="714" w:hanging="357"/>
        <w:jc w:val="left"/>
        <w:rPr>
          <w:rFonts w:ascii="Arial" w:hAnsi="Arial" w:cs="Arial"/>
          <w:snapToGrid w:val="0"/>
          <w:sz w:val="24"/>
          <w:szCs w:val="24"/>
        </w:rPr>
      </w:pPr>
      <w:r w:rsidRPr="004107D5">
        <w:rPr>
          <w:rFonts w:ascii="Arial" w:hAnsi="Arial" w:cs="Arial"/>
          <w:snapToGrid w:val="0"/>
          <w:sz w:val="24"/>
          <w:szCs w:val="24"/>
        </w:rPr>
        <w:t>placement of unbaited camera traps of a design that can resist the high humidity, heavy downpours and tampering by the robber crab for extended periods of time in suitable habitat may be the best technique for locating this elusive species.</w:t>
      </w:r>
    </w:p>
    <w:p w14:paraId="7FB8E3BE" w14:textId="77777777" w:rsidR="007A30ED" w:rsidRPr="004107D5" w:rsidRDefault="007A30ED" w:rsidP="004107D5">
      <w:pPr>
        <w:pStyle w:val="BodyText"/>
        <w:ind w:left="720"/>
        <w:jc w:val="left"/>
        <w:rPr>
          <w:rFonts w:ascii="Arial" w:hAnsi="Arial" w:cs="Arial"/>
          <w:snapToGrid w:val="0"/>
          <w:sz w:val="24"/>
          <w:szCs w:val="24"/>
        </w:rPr>
      </w:pPr>
    </w:p>
    <w:p w14:paraId="7305F7A4" w14:textId="77777777" w:rsidR="004107D5" w:rsidRDefault="004107D5" w:rsidP="004107D5">
      <w:pPr>
        <w:pStyle w:val="BodyText3"/>
        <w:spacing w:after="0"/>
        <w:jc w:val="left"/>
        <w:rPr>
          <w:rFonts w:ascii="Arial" w:hAnsi="Arial" w:cs="Arial"/>
          <w:sz w:val="24"/>
          <w:szCs w:val="24"/>
        </w:rPr>
      </w:pPr>
    </w:p>
    <w:p w14:paraId="46FA4617" w14:textId="77777777" w:rsidR="004107D5" w:rsidRPr="004107D5" w:rsidRDefault="004107D5" w:rsidP="004107D5">
      <w:pPr>
        <w:pStyle w:val="BodyText3"/>
        <w:jc w:val="left"/>
        <w:rPr>
          <w:rFonts w:ascii="Arial" w:hAnsi="Arial" w:cs="Arial"/>
          <w:sz w:val="24"/>
          <w:szCs w:val="24"/>
        </w:rPr>
      </w:pPr>
      <w:r w:rsidRPr="004107D5">
        <w:rPr>
          <w:rFonts w:ascii="Arial" w:hAnsi="Arial" w:cs="Arial"/>
          <w:i/>
          <w:color w:val="0046AD"/>
          <w:sz w:val="24"/>
          <w:szCs w:val="24"/>
        </w:rPr>
        <w:t>Similar species in range</w:t>
      </w:r>
    </w:p>
    <w:p w14:paraId="0A5FAF69" w14:textId="77777777" w:rsidR="007A30ED" w:rsidRPr="004107D5" w:rsidRDefault="007A30ED" w:rsidP="004107D5">
      <w:pPr>
        <w:pStyle w:val="BodyText"/>
        <w:spacing w:after="120"/>
        <w:jc w:val="left"/>
        <w:rPr>
          <w:rFonts w:ascii="Arial" w:hAnsi="Arial" w:cs="Arial"/>
          <w:sz w:val="24"/>
          <w:szCs w:val="24"/>
        </w:rPr>
      </w:pPr>
      <w:r w:rsidRPr="004107D5">
        <w:rPr>
          <w:rFonts w:ascii="Arial" w:hAnsi="Arial" w:cs="Arial"/>
          <w:sz w:val="24"/>
          <w:szCs w:val="24"/>
        </w:rPr>
        <w:t xml:space="preserve">The </w:t>
      </w:r>
      <w:smartTag w:uri="urn:schemas-microsoft-com:office:smarttags" w:element="place">
        <w:r w:rsidRPr="004107D5">
          <w:rPr>
            <w:rFonts w:ascii="Arial" w:hAnsi="Arial" w:cs="Arial"/>
            <w:sz w:val="24"/>
            <w:szCs w:val="24"/>
          </w:rPr>
          <w:t>Christmas Island</w:t>
        </w:r>
      </w:smartTag>
      <w:r w:rsidRPr="004107D5">
        <w:rPr>
          <w:rFonts w:ascii="Arial" w:hAnsi="Arial" w:cs="Arial"/>
          <w:sz w:val="24"/>
          <w:szCs w:val="24"/>
        </w:rPr>
        <w:t xml:space="preserve"> shrew is unlikely to be confused with any other small mammal species on the island. </w:t>
      </w:r>
    </w:p>
    <w:p w14:paraId="13D8F476" w14:textId="77777777" w:rsidR="007A30ED" w:rsidRDefault="007A30ED" w:rsidP="004107D5">
      <w:pPr>
        <w:pStyle w:val="BodyText"/>
        <w:spacing w:after="120"/>
        <w:jc w:val="left"/>
        <w:rPr>
          <w:rFonts w:ascii="Arial" w:hAnsi="Arial" w:cs="Arial"/>
          <w:sz w:val="24"/>
          <w:szCs w:val="24"/>
        </w:rPr>
      </w:pPr>
      <w:r w:rsidRPr="004107D5">
        <w:rPr>
          <w:rFonts w:ascii="Arial" w:hAnsi="Arial" w:cs="Arial"/>
          <w:sz w:val="24"/>
          <w:szCs w:val="24"/>
        </w:rPr>
        <w:t>As there are very few specimens of the Christmas Island shrew, taking of hair or tissue samples should be considered for future identification and/or molecular analysis</w:t>
      </w:r>
      <w:r w:rsidR="009432FF">
        <w:rPr>
          <w:rFonts w:ascii="Arial" w:hAnsi="Arial" w:cs="Arial"/>
          <w:sz w:val="24"/>
          <w:szCs w:val="24"/>
        </w:rPr>
        <w:t>,</w:t>
      </w:r>
      <w:r w:rsidRPr="004107D5">
        <w:rPr>
          <w:rFonts w:ascii="Arial" w:hAnsi="Arial" w:cs="Arial"/>
          <w:sz w:val="24"/>
          <w:szCs w:val="24"/>
        </w:rPr>
        <w:t xml:space="preserve"> provided the appropriate permission and licensing has been granted by the relevant state or territory government organisations.</w:t>
      </w:r>
    </w:p>
    <w:p w14:paraId="052717E1" w14:textId="77777777" w:rsidR="004107D5" w:rsidRPr="004107D5" w:rsidRDefault="004107D5" w:rsidP="004107D5">
      <w:pPr>
        <w:pStyle w:val="BodyText"/>
        <w:spacing w:after="120"/>
        <w:jc w:val="left"/>
        <w:rPr>
          <w:rFonts w:ascii="Arial" w:hAnsi="Arial" w:cs="Arial"/>
          <w:sz w:val="24"/>
          <w:szCs w:val="24"/>
        </w:rPr>
      </w:pPr>
    </w:p>
    <w:p w14:paraId="47CBD161" w14:textId="77777777" w:rsidR="007A30ED" w:rsidRPr="004107D5" w:rsidRDefault="007A30ED" w:rsidP="004107D5">
      <w:pPr>
        <w:pStyle w:val="Heading4AMBS"/>
        <w:spacing w:after="120"/>
        <w:outlineLvl w:val="2"/>
        <w:rPr>
          <w:rFonts w:ascii="Arial" w:hAnsi="Arial" w:cs="Arial"/>
          <w:b/>
          <w:sz w:val="24"/>
          <w:szCs w:val="24"/>
        </w:rPr>
      </w:pPr>
      <w:r w:rsidRPr="004107D5">
        <w:rPr>
          <w:rFonts w:ascii="Arial" w:hAnsi="Arial" w:cs="Arial"/>
          <w:sz w:val="24"/>
          <w:szCs w:val="24"/>
        </w:rPr>
        <w:t>References</w:t>
      </w:r>
      <w:bookmarkEnd w:id="87"/>
      <w:r w:rsidRPr="004107D5">
        <w:rPr>
          <w:rFonts w:ascii="Arial" w:hAnsi="Arial" w:cs="Arial"/>
          <w:sz w:val="24"/>
          <w:szCs w:val="24"/>
        </w:rPr>
        <w:t xml:space="preserve"> </w:t>
      </w:r>
    </w:p>
    <w:p w14:paraId="712C4A61" w14:textId="77777777" w:rsidR="007A30ED" w:rsidRPr="004107D5" w:rsidRDefault="007A30ED" w:rsidP="004107D5">
      <w:pPr>
        <w:pStyle w:val="BodyText"/>
        <w:jc w:val="left"/>
        <w:rPr>
          <w:rFonts w:ascii="Arial" w:hAnsi="Arial" w:cs="Arial"/>
          <w:sz w:val="24"/>
          <w:szCs w:val="24"/>
        </w:rPr>
      </w:pPr>
      <w:r w:rsidRPr="004107D5">
        <w:rPr>
          <w:rFonts w:ascii="Arial" w:hAnsi="Arial" w:cs="Arial"/>
          <w:sz w:val="24"/>
          <w:szCs w:val="24"/>
        </w:rPr>
        <w:t>Andrews, C.W. 1900. A monograph of Christmas Island (</w:t>
      </w:r>
      <w:smartTag w:uri="urn:schemas-microsoft-com:office:smarttags" w:element="place">
        <w:r w:rsidRPr="004107D5">
          <w:rPr>
            <w:rFonts w:ascii="Arial" w:hAnsi="Arial" w:cs="Arial"/>
            <w:sz w:val="24"/>
            <w:szCs w:val="24"/>
          </w:rPr>
          <w:t>Indian Ocean</w:t>
        </w:r>
      </w:smartTag>
      <w:r w:rsidRPr="004107D5">
        <w:rPr>
          <w:rFonts w:ascii="Arial" w:hAnsi="Arial" w:cs="Arial"/>
          <w:sz w:val="24"/>
          <w:szCs w:val="24"/>
        </w:rPr>
        <w:t>): physical features and geology. (</w:t>
      </w:r>
      <w:smartTag w:uri="urn:schemas-microsoft-com:office:smarttags" w:element="PlaceName">
        <w:r w:rsidRPr="004107D5">
          <w:rPr>
            <w:rFonts w:ascii="Arial" w:hAnsi="Arial" w:cs="Arial"/>
            <w:sz w:val="24"/>
            <w:szCs w:val="24"/>
          </w:rPr>
          <w:t>British</w:t>
        </w:r>
      </w:smartTag>
      <w:r w:rsidRPr="004107D5">
        <w:rPr>
          <w:rFonts w:ascii="Arial" w:hAnsi="Arial" w:cs="Arial"/>
          <w:sz w:val="24"/>
          <w:szCs w:val="24"/>
        </w:rPr>
        <w:t xml:space="preserve"> </w:t>
      </w:r>
      <w:smartTag w:uri="urn:schemas-microsoft-com:office:smarttags" w:element="PlaceType">
        <w:r w:rsidRPr="004107D5">
          <w:rPr>
            <w:rFonts w:ascii="Arial" w:hAnsi="Arial" w:cs="Arial"/>
            <w:sz w:val="24"/>
            <w:szCs w:val="24"/>
          </w:rPr>
          <w:t>Museum</w:t>
        </w:r>
      </w:smartTag>
      <w:r w:rsidRPr="004107D5">
        <w:rPr>
          <w:rFonts w:ascii="Arial" w:hAnsi="Arial" w:cs="Arial"/>
          <w:sz w:val="24"/>
          <w:szCs w:val="24"/>
        </w:rPr>
        <w:t xml:space="preserve"> of Natural History: </w:t>
      </w:r>
      <w:smartTag w:uri="urn:schemas-microsoft-com:office:smarttags" w:element="place">
        <w:smartTag w:uri="urn:schemas-microsoft-com:office:smarttags" w:element="City">
          <w:r w:rsidRPr="004107D5">
            <w:rPr>
              <w:rFonts w:ascii="Arial" w:hAnsi="Arial" w:cs="Arial"/>
              <w:sz w:val="24"/>
              <w:szCs w:val="24"/>
            </w:rPr>
            <w:t>London</w:t>
          </w:r>
        </w:smartTag>
      </w:smartTag>
      <w:r w:rsidRPr="004107D5">
        <w:rPr>
          <w:rFonts w:ascii="Arial" w:hAnsi="Arial" w:cs="Arial"/>
          <w:sz w:val="24"/>
          <w:szCs w:val="24"/>
        </w:rPr>
        <w:t>).</w:t>
      </w:r>
    </w:p>
    <w:p w14:paraId="4B2E6AC4" w14:textId="77777777" w:rsidR="007A30ED" w:rsidRPr="004107D5" w:rsidRDefault="007A30ED" w:rsidP="004107D5">
      <w:pPr>
        <w:pStyle w:val="BodyText"/>
        <w:jc w:val="left"/>
        <w:rPr>
          <w:rFonts w:ascii="Arial" w:hAnsi="Arial" w:cs="Arial"/>
          <w:sz w:val="24"/>
          <w:szCs w:val="24"/>
        </w:rPr>
      </w:pPr>
    </w:p>
    <w:p w14:paraId="4EC2C109" w14:textId="77777777" w:rsidR="007A30ED" w:rsidRPr="004107D5" w:rsidRDefault="007A30ED" w:rsidP="004107D5">
      <w:pPr>
        <w:pStyle w:val="BodyText"/>
        <w:jc w:val="left"/>
        <w:rPr>
          <w:rFonts w:ascii="Arial" w:hAnsi="Arial" w:cs="Arial"/>
          <w:sz w:val="24"/>
          <w:szCs w:val="24"/>
        </w:rPr>
      </w:pPr>
      <w:r w:rsidRPr="004107D5">
        <w:rPr>
          <w:rFonts w:ascii="Arial" w:hAnsi="Arial" w:cs="Arial"/>
          <w:sz w:val="24"/>
          <w:szCs w:val="24"/>
        </w:rPr>
        <w:t xml:space="preserve">Andrews, C.W. 1909. On the fauna of </w:t>
      </w:r>
      <w:smartTag w:uri="urn:schemas-microsoft-com:office:smarttags" w:element="place">
        <w:r w:rsidRPr="004107D5">
          <w:rPr>
            <w:rFonts w:ascii="Arial" w:hAnsi="Arial" w:cs="Arial"/>
            <w:sz w:val="24"/>
            <w:szCs w:val="24"/>
          </w:rPr>
          <w:t>Christmas Island</w:t>
        </w:r>
      </w:smartTag>
      <w:r w:rsidRPr="004107D5">
        <w:rPr>
          <w:rFonts w:ascii="Arial" w:hAnsi="Arial" w:cs="Arial"/>
          <w:sz w:val="24"/>
          <w:szCs w:val="24"/>
        </w:rPr>
        <w:t xml:space="preserve">. Proceedings of the Zoological Society </w:t>
      </w:r>
      <w:smartTag w:uri="urn:schemas-microsoft-com:office:smarttags" w:element="place">
        <w:smartTag w:uri="urn:schemas-microsoft-com:office:smarttags" w:element="City">
          <w:r w:rsidRPr="004107D5">
            <w:rPr>
              <w:rFonts w:ascii="Arial" w:hAnsi="Arial" w:cs="Arial"/>
              <w:sz w:val="24"/>
              <w:szCs w:val="24"/>
            </w:rPr>
            <w:t>London</w:t>
          </w:r>
        </w:smartTag>
      </w:smartTag>
      <w:r w:rsidRPr="004107D5">
        <w:rPr>
          <w:rFonts w:ascii="Arial" w:hAnsi="Arial" w:cs="Arial"/>
          <w:sz w:val="24"/>
          <w:szCs w:val="24"/>
        </w:rPr>
        <w:t xml:space="preserve"> 1909: 101-103.</w:t>
      </w:r>
    </w:p>
    <w:p w14:paraId="20745C53" w14:textId="77777777" w:rsidR="007A30ED" w:rsidRPr="004107D5" w:rsidRDefault="007A30ED" w:rsidP="004107D5">
      <w:pPr>
        <w:pStyle w:val="BodyText"/>
        <w:jc w:val="left"/>
        <w:rPr>
          <w:rFonts w:ascii="Arial" w:hAnsi="Arial" w:cs="Arial"/>
          <w:sz w:val="24"/>
          <w:szCs w:val="24"/>
        </w:rPr>
      </w:pPr>
    </w:p>
    <w:p w14:paraId="2B069EC4" w14:textId="77777777" w:rsidR="007A30ED" w:rsidRPr="004107D5" w:rsidRDefault="007A30ED" w:rsidP="004107D5">
      <w:pPr>
        <w:pStyle w:val="BodyText"/>
        <w:jc w:val="left"/>
        <w:rPr>
          <w:rFonts w:ascii="Arial" w:hAnsi="Arial" w:cs="Arial"/>
          <w:sz w:val="24"/>
          <w:szCs w:val="24"/>
        </w:rPr>
      </w:pPr>
      <w:r w:rsidRPr="004107D5">
        <w:rPr>
          <w:rFonts w:ascii="Arial" w:hAnsi="Arial" w:cs="Arial"/>
          <w:sz w:val="24"/>
          <w:szCs w:val="24"/>
        </w:rPr>
        <w:t xml:space="preserve">Lister, J.J. 1888. On the natural history of Christmas Island in the </w:t>
      </w:r>
      <w:smartTag w:uri="urn:schemas-microsoft-com:office:smarttags" w:element="place">
        <w:r w:rsidRPr="004107D5">
          <w:rPr>
            <w:rFonts w:ascii="Arial" w:hAnsi="Arial" w:cs="Arial"/>
            <w:sz w:val="24"/>
            <w:szCs w:val="24"/>
          </w:rPr>
          <w:t>Indian Ocean</w:t>
        </w:r>
      </w:smartTag>
      <w:r w:rsidRPr="004107D5">
        <w:rPr>
          <w:rFonts w:ascii="Arial" w:hAnsi="Arial" w:cs="Arial"/>
          <w:sz w:val="24"/>
          <w:szCs w:val="24"/>
        </w:rPr>
        <w:t>. Proceedings of the Zoological Society 1888: 512-513.</w:t>
      </w:r>
    </w:p>
    <w:p w14:paraId="38058B09" w14:textId="77777777" w:rsidR="007A30ED" w:rsidRPr="004107D5" w:rsidRDefault="007A30ED" w:rsidP="004107D5">
      <w:pPr>
        <w:pStyle w:val="BodyText"/>
        <w:jc w:val="left"/>
        <w:rPr>
          <w:rFonts w:ascii="Arial" w:hAnsi="Arial" w:cs="Arial"/>
          <w:sz w:val="24"/>
          <w:szCs w:val="24"/>
        </w:rPr>
      </w:pPr>
    </w:p>
    <w:p w14:paraId="47B3BD33" w14:textId="77777777" w:rsidR="007A30ED" w:rsidRPr="004107D5" w:rsidRDefault="007A30ED" w:rsidP="004107D5">
      <w:pPr>
        <w:pStyle w:val="BodyText"/>
        <w:jc w:val="left"/>
        <w:rPr>
          <w:rFonts w:ascii="Arial" w:hAnsi="Arial" w:cs="Arial"/>
          <w:sz w:val="24"/>
          <w:szCs w:val="24"/>
        </w:rPr>
      </w:pPr>
      <w:r w:rsidRPr="004107D5">
        <w:rPr>
          <w:rFonts w:ascii="Arial" w:hAnsi="Arial" w:cs="Arial"/>
          <w:sz w:val="24"/>
          <w:szCs w:val="24"/>
        </w:rPr>
        <w:t xml:space="preserve">Meek, P.D. 2000. The decline and current status of the Christmas Island Shrew </w:t>
      </w:r>
      <w:r w:rsidRPr="004107D5">
        <w:rPr>
          <w:rFonts w:ascii="Arial" w:hAnsi="Arial" w:cs="Arial"/>
          <w:i/>
          <w:sz w:val="24"/>
          <w:szCs w:val="24"/>
        </w:rPr>
        <w:t xml:space="preserve">Crocidura attenuata trichura </w:t>
      </w:r>
      <w:r w:rsidRPr="004107D5">
        <w:rPr>
          <w:rFonts w:ascii="Arial" w:hAnsi="Arial" w:cs="Arial"/>
          <w:sz w:val="24"/>
          <w:szCs w:val="24"/>
        </w:rPr>
        <w:t xml:space="preserve">on Christmas Island, </w:t>
      </w:r>
      <w:smartTag w:uri="urn:schemas-microsoft-com:office:smarttags" w:element="place">
        <w:r w:rsidRPr="004107D5">
          <w:rPr>
            <w:rFonts w:ascii="Arial" w:hAnsi="Arial" w:cs="Arial"/>
            <w:sz w:val="24"/>
            <w:szCs w:val="24"/>
          </w:rPr>
          <w:t>Indian Ocean</w:t>
        </w:r>
      </w:smartTag>
      <w:r w:rsidRPr="004107D5">
        <w:rPr>
          <w:rFonts w:ascii="Arial" w:hAnsi="Arial" w:cs="Arial"/>
          <w:sz w:val="24"/>
          <w:szCs w:val="24"/>
        </w:rPr>
        <w:t>. Australian Mammalogy 22: 43-49.</w:t>
      </w:r>
    </w:p>
    <w:p w14:paraId="556E1AB4" w14:textId="77777777" w:rsidR="007A30ED" w:rsidRPr="004107D5" w:rsidRDefault="007A30ED" w:rsidP="004107D5">
      <w:pPr>
        <w:pStyle w:val="BodyText"/>
        <w:jc w:val="left"/>
        <w:rPr>
          <w:rFonts w:ascii="Arial" w:hAnsi="Arial" w:cs="Arial"/>
          <w:sz w:val="24"/>
          <w:szCs w:val="24"/>
        </w:rPr>
      </w:pPr>
    </w:p>
    <w:p w14:paraId="7C0348AC" w14:textId="77777777" w:rsidR="007A30ED" w:rsidRPr="004107D5" w:rsidRDefault="007A30ED" w:rsidP="004107D5">
      <w:pPr>
        <w:pStyle w:val="BodyText"/>
        <w:jc w:val="left"/>
        <w:rPr>
          <w:rFonts w:ascii="Arial" w:hAnsi="Arial" w:cs="Arial"/>
          <w:sz w:val="24"/>
          <w:szCs w:val="24"/>
        </w:rPr>
      </w:pPr>
      <w:r w:rsidRPr="004107D5">
        <w:rPr>
          <w:rFonts w:ascii="Arial" w:hAnsi="Arial" w:cs="Arial"/>
          <w:sz w:val="24"/>
          <w:szCs w:val="24"/>
        </w:rPr>
        <w:t xml:space="preserve">Meek, P.D. 2008. Christmas Island Shrew </w:t>
      </w:r>
      <w:r w:rsidRPr="004107D5">
        <w:rPr>
          <w:rFonts w:ascii="Arial" w:hAnsi="Arial" w:cs="Arial"/>
          <w:i/>
          <w:sz w:val="24"/>
          <w:szCs w:val="24"/>
        </w:rPr>
        <w:t>Crocidura attenuata trichura</w:t>
      </w:r>
      <w:r w:rsidRPr="004107D5">
        <w:rPr>
          <w:rFonts w:ascii="Arial" w:hAnsi="Arial" w:cs="Arial"/>
          <w:sz w:val="24"/>
          <w:szCs w:val="24"/>
        </w:rPr>
        <w:t xml:space="preserve">. In ‘The Mammals of </w:t>
      </w:r>
      <w:smartTag w:uri="urn:schemas-microsoft-com:office:smarttags" w:element="place">
        <w:smartTag w:uri="urn:schemas-microsoft-com:office:smarttags" w:element="country-region">
          <w:r w:rsidRPr="004107D5">
            <w:rPr>
              <w:rFonts w:ascii="Arial" w:hAnsi="Arial" w:cs="Arial"/>
              <w:sz w:val="24"/>
              <w:szCs w:val="24"/>
            </w:rPr>
            <w:t>Australia</w:t>
          </w:r>
        </w:smartTag>
      </w:smartTag>
      <w:r w:rsidRPr="004107D5">
        <w:rPr>
          <w:rFonts w:ascii="Arial" w:hAnsi="Arial" w:cs="Arial"/>
          <w:sz w:val="24"/>
          <w:szCs w:val="24"/>
        </w:rPr>
        <w:t xml:space="preserve">’ (Eds. S. Van Dyck and R. Strahan) pp. 418-419. (Reed New </w:t>
      </w:r>
      <w:smartTag w:uri="urn:schemas-microsoft-com:office:smarttags" w:element="City">
        <w:r w:rsidRPr="004107D5">
          <w:rPr>
            <w:rFonts w:ascii="Arial" w:hAnsi="Arial" w:cs="Arial"/>
            <w:sz w:val="24"/>
            <w:szCs w:val="24"/>
          </w:rPr>
          <w:t>Holland</w:t>
        </w:r>
      </w:smartTag>
      <w:r w:rsidRPr="004107D5">
        <w:rPr>
          <w:rFonts w:ascii="Arial" w:hAnsi="Arial" w:cs="Arial"/>
          <w:sz w:val="24"/>
          <w:szCs w:val="24"/>
        </w:rPr>
        <w:t xml:space="preserve">: </w:t>
      </w:r>
      <w:smartTag w:uri="urn:schemas-microsoft-com:office:smarttags" w:element="place">
        <w:smartTag w:uri="urn:schemas-microsoft-com:office:smarttags" w:element="City">
          <w:r w:rsidRPr="004107D5">
            <w:rPr>
              <w:rFonts w:ascii="Arial" w:hAnsi="Arial" w:cs="Arial"/>
              <w:sz w:val="24"/>
              <w:szCs w:val="24"/>
            </w:rPr>
            <w:t>Sydney</w:t>
          </w:r>
        </w:smartTag>
      </w:smartTag>
      <w:r w:rsidRPr="004107D5">
        <w:rPr>
          <w:rFonts w:ascii="Arial" w:hAnsi="Arial" w:cs="Arial"/>
          <w:sz w:val="24"/>
          <w:szCs w:val="24"/>
        </w:rPr>
        <w:t>).</w:t>
      </w:r>
    </w:p>
    <w:p w14:paraId="2507F429" w14:textId="77777777" w:rsidR="007A30ED" w:rsidRPr="004107D5" w:rsidRDefault="007A30ED" w:rsidP="004107D5">
      <w:pPr>
        <w:pStyle w:val="BodyText"/>
        <w:jc w:val="left"/>
        <w:rPr>
          <w:rFonts w:ascii="Arial" w:hAnsi="Arial" w:cs="Arial"/>
          <w:sz w:val="24"/>
          <w:szCs w:val="24"/>
        </w:rPr>
      </w:pPr>
    </w:p>
    <w:p w14:paraId="3D2E7E2B" w14:textId="77777777" w:rsidR="007A30ED" w:rsidRPr="004107D5" w:rsidRDefault="007A30ED" w:rsidP="004107D5">
      <w:pPr>
        <w:pStyle w:val="BodyText"/>
        <w:jc w:val="left"/>
        <w:rPr>
          <w:rFonts w:ascii="Arial" w:hAnsi="Arial" w:cs="Arial"/>
          <w:sz w:val="24"/>
          <w:szCs w:val="24"/>
        </w:rPr>
      </w:pPr>
      <w:r w:rsidRPr="004107D5">
        <w:rPr>
          <w:rFonts w:ascii="Arial" w:hAnsi="Arial" w:cs="Arial"/>
          <w:sz w:val="24"/>
          <w:szCs w:val="24"/>
        </w:rPr>
        <w:t>Schulz, M. 2004. National Recovery Plan for the Christmas Island Shrew (</w:t>
      </w:r>
      <w:r w:rsidRPr="004107D5">
        <w:rPr>
          <w:rFonts w:ascii="Arial" w:hAnsi="Arial" w:cs="Arial"/>
          <w:i/>
          <w:sz w:val="24"/>
          <w:szCs w:val="24"/>
        </w:rPr>
        <w:t>Crocidura attenuate trichura</w:t>
      </w:r>
      <w:r w:rsidRPr="004107D5">
        <w:rPr>
          <w:rFonts w:ascii="Arial" w:hAnsi="Arial" w:cs="Arial"/>
          <w:sz w:val="24"/>
          <w:szCs w:val="24"/>
        </w:rPr>
        <w:t xml:space="preserve">). The Department of the Environment and Heritage, </w:t>
      </w:r>
      <w:smartTag w:uri="urn:schemas-microsoft-com:office:smarttags" w:element="City">
        <w:smartTag w:uri="urn:schemas-microsoft-com:office:smarttags" w:element="place">
          <w:r w:rsidRPr="004107D5">
            <w:rPr>
              <w:rFonts w:ascii="Arial" w:hAnsi="Arial" w:cs="Arial"/>
              <w:sz w:val="24"/>
              <w:szCs w:val="24"/>
            </w:rPr>
            <w:t>Canberra</w:t>
          </w:r>
        </w:smartTag>
      </w:smartTag>
      <w:r w:rsidRPr="004107D5">
        <w:rPr>
          <w:rFonts w:ascii="Arial" w:hAnsi="Arial" w:cs="Arial"/>
          <w:sz w:val="24"/>
          <w:szCs w:val="24"/>
        </w:rPr>
        <w:t>.</w:t>
      </w:r>
    </w:p>
    <w:p w14:paraId="3BAB1715" w14:textId="77777777" w:rsidR="007A30ED" w:rsidRPr="004107D5" w:rsidRDefault="007A30ED" w:rsidP="004107D5">
      <w:pPr>
        <w:pStyle w:val="BodyText"/>
        <w:jc w:val="left"/>
        <w:rPr>
          <w:rFonts w:ascii="Arial" w:hAnsi="Arial" w:cs="Arial"/>
          <w:sz w:val="24"/>
          <w:szCs w:val="24"/>
        </w:rPr>
      </w:pPr>
    </w:p>
    <w:p w14:paraId="2DA143D7" w14:textId="77777777" w:rsidR="007A30ED" w:rsidRPr="004107D5" w:rsidRDefault="007A30ED" w:rsidP="004107D5">
      <w:pPr>
        <w:pStyle w:val="ReptileHeader"/>
        <w:spacing w:before="0"/>
        <w:jc w:val="left"/>
        <w:rPr>
          <w:rFonts w:ascii="Arial" w:hAnsi="Arial" w:cs="Arial"/>
          <w:b w:val="0"/>
          <w:color w:val="0070C0"/>
          <w:sz w:val="36"/>
          <w:szCs w:val="36"/>
        </w:rPr>
      </w:pPr>
      <w:r w:rsidRPr="004107D5">
        <w:rPr>
          <w:rFonts w:ascii="Arial" w:hAnsi="Arial" w:cs="Arial"/>
          <w:i w:val="0"/>
          <w:sz w:val="24"/>
          <w:szCs w:val="24"/>
        </w:rPr>
        <w:br w:type="page"/>
      </w:r>
      <w:r w:rsidRPr="004107D5">
        <w:rPr>
          <w:rFonts w:ascii="Arial" w:hAnsi="Arial" w:cs="Arial"/>
          <w:i w:val="0"/>
          <w:sz w:val="36"/>
          <w:szCs w:val="36"/>
        </w:rPr>
        <w:t>Chuditch, western quoll</w:t>
      </w:r>
      <w:r w:rsidRPr="004107D5">
        <w:rPr>
          <w:rFonts w:ascii="Arial" w:hAnsi="Arial" w:cs="Arial"/>
          <w:sz w:val="36"/>
          <w:szCs w:val="36"/>
        </w:rPr>
        <w:t xml:space="preserve"> </w:t>
      </w:r>
    </w:p>
    <w:p w14:paraId="1EB46653" w14:textId="77777777" w:rsidR="007A30ED" w:rsidRPr="004107D5" w:rsidRDefault="007A30ED" w:rsidP="004107D5">
      <w:pPr>
        <w:jc w:val="left"/>
        <w:rPr>
          <w:rFonts w:ascii="Arial" w:hAnsi="Arial" w:cs="Arial"/>
          <w:b/>
          <w:i/>
          <w:sz w:val="24"/>
          <w:szCs w:val="24"/>
        </w:rPr>
      </w:pPr>
      <w:r w:rsidRPr="004107D5">
        <w:rPr>
          <w:rFonts w:ascii="Arial" w:hAnsi="Arial" w:cs="Arial"/>
          <w:b/>
          <w:i/>
          <w:sz w:val="24"/>
          <w:szCs w:val="24"/>
        </w:rPr>
        <w:t>Dasyurus geoffroii</w:t>
      </w:r>
      <w:r w:rsidRPr="004107D5">
        <w:rPr>
          <w:rFonts w:ascii="Arial" w:hAnsi="Arial" w:cs="Arial"/>
          <w:b/>
          <w:i/>
          <w:sz w:val="24"/>
          <w:szCs w:val="24"/>
        </w:rPr>
        <w:tab/>
      </w:r>
    </w:p>
    <w:p w14:paraId="09C6421E" w14:textId="77777777" w:rsidR="007A30ED" w:rsidRPr="004107D5" w:rsidRDefault="007A30ED" w:rsidP="004107D5">
      <w:pPr>
        <w:pStyle w:val="BodyText2"/>
        <w:spacing w:before="200" w:line="240" w:lineRule="auto"/>
        <w:jc w:val="left"/>
        <w:rPr>
          <w:rFonts w:ascii="Arial" w:hAnsi="Arial" w:cs="Arial"/>
          <w:i/>
          <w:color w:val="0046AD"/>
          <w:sz w:val="24"/>
          <w:szCs w:val="24"/>
        </w:rPr>
      </w:pPr>
    </w:p>
    <w:p w14:paraId="15E322B6" w14:textId="77777777" w:rsidR="007A30ED" w:rsidRPr="004107D5" w:rsidRDefault="007A30ED" w:rsidP="004107D5">
      <w:pPr>
        <w:pStyle w:val="BodyText"/>
        <w:tabs>
          <w:tab w:val="left" w:pos="2520"/>
        </w:tabs>
        <w:spacing w:before="120" w:after="120"/>
        <w:ind w:left="2520" w:hanging="2520"/>
        <w:jc w:val="left"/>
        <w:rPr>
          <w:rFonts w:ascii="Arial" w:hAnsi="Arial" w:cs="Arial"/>
          <w:sz w:val="24"/>
          <w:szCs w:val="24"/>
        </w:rPr>
      </w:pPr>
      <w:r w:rsidRPr="004107D5">
        <w:rPr>
          <w:rFonts w:ascii="Arial" w:hAnsi="Arial" w:cs="Arial"/>
          <w:b/>
          <w:sz w:val="24"/>
          <w:szCs w:val="24"/>
        </w:rPr>
        <w:t>States and territories:</w:t>
      </w:r>
      <w:r w:rsidRPr="004107D5">
        <w:rPr>
          <w:rFonts w:ascii="Arial" w:hAnsi="Arial" w:cs="Arial"/>
          <w:b/>
          <w:sz w:val="24"/>
          <w:szCs w:val="24"/>
        </w:rPr>
        <w:tab/>
      </w:r>
      <w:smartTag w:uri="urn:schemas-microsoft-com:office:smarttags" w:element="place">
        <w:smartTag w:uri="urn:schemas-microsoft-com:office:smarttags" w:element="State">
          <w:r w:rsidRPr="004107D5">
            <w:rPr>
              <w:rFonts w:ascii="Arial" w:hAnsi="Arial" w:cs="Arial"/>
              <w:sz w:val="24"/>
              <w:szCs w:val="24"/>
            </w:rPr>
            <w:t>Western Australia</w:t>
          </w:r>
        </w:smartTag>
      </w:smartTag>
      <w:r w:rsidRPr="004107D5">
        <w:rPr>
          <w:rFonts w:ascii="Arial" w:hAnsi="Arial" w:cs="Arial"/>
          <w:sz w:val="24"/>
          <w:szCs w:val="24"/>
        </w:rPr>
        <w:t>.</w:t>
      </w:r>
    </w:p>
    <w:p w14:paraId="45B7613B" w14:textId="77777777" w:rsidR="007A30ED" w:rsidRPr="004107D5" w:rsidRDefault="007A30ED" w:rsidP="004107D5">
      <w:pPr>
        <w:pStyle w:val="BodyText"/>
        <w:tabs>
          <w:tab w:val="left" w:pos="2520"/>
        </w:tabs>
        <w:spacing w:before="120" w:after="120"/>
        <w:ind w:left="2520" w:hanging="2520"/>
        <w:jc w:val="left"/>
        <w:rPr>
          <w:rFonts w:ascii="Arial" w:hAnsi="Arial" w:cs="Arial"/>
          <w:sz w:val="24"/>
          <w:szCs w:val="24"/>
        </w:rPr>
      </w:pPr>
      <w:r w:rsidRPr="004107D5">
        <w:rPr>
          <w:rFonts w:ascii="Arial" w:hAnsi="Arial" w:cs="Arial"/>
          <w:b/>
          <w:sz w:val="24"/>
          <w:szCs w:val="24"/>
        </w:rPr>
        <w:t>Regions:</w:t>
      </w:r>
      <w:r w:rsidRPr="004107D5">
        <w:rPr>
          <w:rFonts w:ascii="Arial" w:hAnsi="Arial" w:cs="Arial"/>
          <w:sz w:val="24"/>
          <w:szCs w:val="24"/>
        </w:rPr>
        <w:t xml:space="preserve"> </w:t>
      </w:r>
      <w:r w:rsidRPr="004107D5">
        <w:rPr>
          <w:rFonts w:ascii="Arial" w:hAnsi="Arial" w:cs="Arial"/>
          <w:sz w:val="24"/>
          <w:szCs w:val="24"/>
        </w:rPr>
        <w:tab/>
        <w:t xml:space="preserve">South-western </w:t>
      </w:r>
      <w:smartTag w:uri="urn:schemas-microsoft-com:office:smarttags" w:element="place">
        <w:smartTag w:uri="urn:schemas-microsoft-com:office:smarttags" w:element="State">
          <w:r w:rsidRPr="004107D5">
            <w:rPr>
              <w:rFonts w:ascii="Arial" w:hAnsi="Arial" w:cs="Arial"/>
              <w:sz w:val="24"/>
              <w:szCs w:val="24"/>
            </w:rPr>
            <w:t>Western Australia</w:t>
          </w:r>
        </w:smartTag>
      </w:smartTag>
      <w:r w:rsidRPr="004107D5">
        <w:rPr>
          <w:rFonts w:ascii="Arial" w:hAnsi="Arial" w:cs="Arial"/>
          <w:sz w:val="24"/>
          <w:szCs w:val="24"/>
        </w:rPr>
        <w:t>.</w:t>
      </w:r>
      <w:r w:rsidRPr="004107D5">
        <w:rPr>
          <w:rFonts w:ascii="Arial" w:hAnsi="Arial" w:cs="Arial"/>
          <w:sz w:val="24"/>
          <w:szCs w:val="24"/>
        </w:rPr>
        <w:fldChar w:fldCharType="begin"/>
      </w:r>
      <w:r w:rsidRPr="004107D5">
        <w:rPr>
          <w:rFonts w:ascii="Arial" w:hAnsi="Arial" w:cs="Arial"/>
          <w:sz w:val="24"/>
          <w:szCs w:val="24"/>
        </w:rPr>
        <w:instrText xml:space="preserve"> FILLIN "Enter Project Manager 2" \* MERGEFORMAT </w:instrText>
      </w:r>
      <w:r w:rsidRPr="004107D5">
        <w:rPr>
          <w:rFonts w:ascii="Arial" w:hAnsi="Arial" w:cs="Arial"/>
          <w:sz w:val="24"/>
          <w:szCs w:val="24"/>
        </w:rPr>
        <w:fldChar w:fldCharType="separate"/>
      </w:r>
      <w:r w:rsidRPr="004107D5">
        <w:rPr>
          <w:rFonts w:ascii="Arial" w:hAnsi="Arial" w:cs="Arial"/>
          <w:sz w:val="24"/>
          <w:szCs w:val="24"/>
        </w:rPr>
        <w:fldChar w:fldCharType="end"/>
      </w:r>
    </w:p>
    <w:p w14:paraId="2719E85B" w14:textId="77777777" w:rsidR="007A30ED" w:rsidRPr="004107D5" w:rsidRDefault="007A30ED" w:rsidP="004107D5">
      <w:pPr>
        <w:pStyle w:val="BodyText"/>
        <w:tabs>
          <w:tab w:val="left" w:pos="2520"/>
        </w:tabs>
        <w:spacing w:before="120" w:after="120"/>
        <w:ind w:left="2520" w:hanging="2520"/>
        <w:jc w:val="left"/>
        <w:rPr>
          <w:rFonts w:ascii="Arial" w:hAnsi="Arial" w:cs="Arial"/>
          <w:sz w:val="24"/>
          <w:szCs w:val="24"/>
        </w:rPr>
      </w:pPr>
      <w:r w:rsidRPr="004107D5">
        <w:rPr>
          <w:rFonts w:ascii="Arial" w:hAnsi="Arial" w:cs="Arial"/>
          <w:b/>
          <w:sz w:val="24"/>
          <w:szCs w:val="24"/>
        </w:rPr>
        <w:t>Habitat:</w:t>
      </w:r>
      <w:r w:rsidRPr="004107D5">
        <w:rPr>
          <w:rFonts w:ascii="Arial" w:hAnsi="Arial" w:cs="Arial"/>
          <w:sz w:val="24"/>
          <w:szCs w:val="24"/>
        </w:rPr>
        <w:t xml:space="preserve"> </w:t>
      </w:r>
      <w:r w:rsidRPr="004107D5">
        <w:rPr>
          <w:rFonts w:ascii="Arial" w:hAnsi="Arial" w:cs="Arial"/>
          <w:sz w:val="24"/>
          <w:szCs w:val="24"/>
        </w:rPr>
        <w:tab/>
        <w:t xml:space="preserve">Jarrah </w:t>
      </w:r>
      <w:r w:rsidRPr="004107D5">
        <w:rPr>
          <w:rFonts w:ascii="Arial" w:hAnsi="Arial" w:cs="Arial"/>
          <w:i/>
          <w:sz w:val="24"/>
          <w:szCs w:val="24"/>
        </w:rPr>
        <w:t>Eucalyptus marginata</w:t>
      </w:r>
      <w:r w:rsidRPr="004107D5">
        <w:rPr>
          <w:rFonts w:ascii="Arial" w:hAnsi="Arial" w:cs="Arial"/>
          <w:sz w:val="24"/>
          <w:szCs w:val="24"/>
        </w:rPr>
        <w:t xml:space="preserve"> forest woodland or mallee shrubland (Serena &amp; Soderquist 1995), specifically in moist, densely vegetated, steep-sloping forest and riparian vegetation (Orell &amp; Morris 1994).</w:t>
      </w:r>
    </w:p>
    <w:p w14:paraId="27F3AF52" w14:textId="77777777" w:rsidR="007A30ED" w:rsidRPr="004107D5" w:rsidRDefault="007A30ED" w:rsidP="004107D5">
      <w:pPr>
        <w:pStyle w:val="BodyText"/>
        <w:tabs>
          <w:tab w:val="left" w:pos="2520"/>
        </w:tabs>
        <w:spacing w:before="120" w:after="120"/>
        <w:ind w:left="2520" w:hanging="2520"/>
        <w:jc w:val="left"/>
        <w:rPr>
          <w:rFonts w:ascii="Arial" w:hAnsi="Arial" w:cs="Arial"/>
          <w:sz w:val="24"/>
          <w:szCs w:val="24"/>
        </w:rPr>
      </w:pPr>
      <w:r w:rsidRPr="004107D5">
        <w:rPr>
          <w:rFonts w:ascii="Arial" w:hAnsi="Arial" w:cs="Arial"/>
          <w:b/>
          <w:sz w:val="24"/>
          <w:szCs w:val="24"/>
        </w:rPr>
        <w:t>Habit:</w:t>
      </w:r>
      <w:r w:rsidRPr="004107D5">
        <w:rPr>
          <w:rFonts w:ascii="Arial" w:hAnsi="Arial" w:cs="Arial"/>
          <w:sz w:val="24"/>
          <w:szCs w:val="24"/>
        </w:rPr>
        <w:t xml:space="preserve"> </w:t>
      </w:r>
      <w:r w:rsidRPr="004107D5">
        <w:rPr>
          <w:rFonts w:ascii="Arial" w:hAnsi="Arial" w:cs="Arial"/>
          <w:sz w:val="24"/>
          <w:szCs w:val="24"/>
        </w:rPr>
        <w:tab/>
        <w:t>Ground and tree-dwelling, shelters in dens (earth burrows, hollow logs and hollows in termitaria).</w:t>
      </w:r>
    </w:p>
    <w:p w14:paraId="4A99A279" w14:textId="77777777" w:rsidR="007A30ED" w:rsidRPr="004107D5" w:rsidRDefault="007A30ED" w:rsidP="004107D5">
      <w:pPr>
        <w:pStyle w:val="BodyText"/>
        <w:tabs>
          <w:tab w:val="left" w:pos="2520"/>
        </w:tabs>
        <w:spacing w:before="120" w:after="120"/>
        <w:ind w:left="2520" w:hanging="2520"/>
        <w:jc w:val="left"/>
        <w:rPr>
          <w:rFonts w:ascii="Arial" w:hAnsi="Arial" w:cs="Arial"/>
          <w:sz w:val="24"/>
          <w:szCs w:val="24"/>
        </w:rPr>
      </w:pPr>
      <w:r w:rsidRPr="004107D5">
        <w:rPr>
          <w:rFonts w:ascii="Arial" w:hAnsi="Arial" w:cs="Arial"/>
          <w:b/>
          <w:sz w:val="24"/>
          <w:szCs w:val="24"/>
        </w:rPr>
        <w:t>Avg. body weight:</w:t>
      </w:r>
      <w:r w:rsidRPr="004107D5">
        <w:rPr>
          <w:rFonts w:ascii="Arial" w:hAnsi="Arial" w:cs="Arial"/>
          <w:sz w:val="24"/>
          <w:szCs w:val="24"/>
        </w:rPr>
        <w:tab/>
        <w:t>1300 g (males) and 900 g (females) (Orell &amp; Morris 1994).</w:t>
      </w:r>
    </w:p>
    <w:p w14:paraId="02FAD2F4" w14:textId="77777777" w:rsidR="007A30ED" w:rsidRPr="004107D5" w:rsidRDefault="007A30ED" w:rsidP="004107D5">
      <w:pPr>
        <w:pStyle w:val="BodyText"/>
        <w:tabs>
          <w:tab w:val="left" w:pos="2520"/>
        </w:tabs>
        <w:spacing w:before="120" w:after="120"/>
        <w:ind w:left="2520" w:hanging="2520"/>
        <w:jc w:val="left"/>
        <w:rPr>
          <w:rFonts w:ascii="Arial" w:hAnsi="Arial" w:cs="Arial"/>
          <w:sz w:val="24"/>
          <w:szCs w:val="24"/>
        </w:rPr>
      </w:pPr>
      <w:r w:rsidRPr="004107D5">
        <w:rPr>
          <w:rFonts w:ascii="Arial" w:hAnsi="Arial" w:cs="Arial"/>
          <w:b/>
          <w:sz w:val="24"/>
          <w:szCs w:val="24"/>
        </w:rPr>
        <w:t>Activity pattern:</w:t>
      </w:r>
      <w:r w:rsidRPr="004107D5">
        <w:rPr>
          <w:rFonts w:ascii="Arial" w:hAnsi="Arial" w:cs="Arial"/>
          <w:sz w:val="24"/>
          <w:szCs w:val="24"/>
        </w:rPr>
        <w:tab/>
        <w:t>Nocturnal/partly diurnal.</w:t>
      </w:r>
    </w:p>
    <w:p w14:paraId="6B7B89B1" w14:textId="77777777" w:rsidR="007A30ED" w:rsidRPr="004107D5" w:rsidRDefault="007A30ED" w:rsidP="004107D5">
      <w:pPr>
        <w:pStyle w:val="BodyText"/>
        <w:tabs>
          <w:tab w:val="left" w:pos="2520"/>
        </w:tabs>
        <w:spacing w:before="120" w:after="120"/>
        <w:ind w:left="2520" w:hanging="2520"/>
        <w:jc w:val="left"/>
        <w:rPr>
          <w:rFonts w:ascii="Arial" w:hAnsi="Arial" w:cs="Arial"/>
          <w:sz w:val="24"/>
          <w:szCs w:val="24"/>
        </w:rPr>
      </w:pPr>
      <w:r w:rsidRPr="004107D5">
        <w:rPr>
          <w:rFonts w:ascii="Arial" w:hAnsi="Arial" w:cs="Arial"/>
          <w:b/>
          <w:sz w:val="24"/>
          <w:szCs w:val="24"/>
        </w:rPr>
        <w:t>Diet:</w:t>
      </w:r>
      <w:r w:rsidRPr="004107D5">
        <w:rPr>
          <w:rFonts w:ascii="Arial" w:hAnsi="Arial" w:cs="Arial"/>
          <w:sz w:val="24"/>
          <w:szCs w:val="24"/>
        </w:rPr>
        <w:t xml:space="preserve"> </w:t>
      </w:r>
      <w:r w:rsidRPr="004107D5">
        <w:rPr>
          <w:rFonts w:ascii="Arial" w:hAnsi="Arial" w:cs="Arial"/>
          <w:sz w:val="24"/>
          <w:szCs w:val="24"/>
        </w:rPr>
        <w:tab/>
        <w:t>Carnivore: insects, other large invertebrates, small mammals, birds and lizards.</w:t>
      </w:r>
    </w:p>
    <w:p w14:paraId="7D5E4E33" w14:textId="77777777" w:rsidR="004107D5" w:rsidRDefault="007A30ED" w:rsidP="004107D5">
      <w:pPr>
        <w:pStyle w:val="BodyText"/>
        <w:tabs>
          <w:tab w:val="left" w:pos="2520"/>
        </w:tabs>
        <w:spacing w:before="120" w:after="120"/>
        <w:ind w:left="2520" w:hanging="2520"/>
        <w:jc w:val="left"/>
        <w:rPr>
          <w:rFonts w:ascii="Arial" w:hAnsi="Arial" w:cs="Arial"/>
          <w:sz w:val="24"/>
          <w:szCs w:val="24"/>
        </w:rPr>
      </w:pPr>
      <w:r w:rsidRPr="004107D5">
        <w:rPr>
          <w:rFonts w:ascii="Arial" w:hAnsi="Arial" w:cs="Arial"/>
          <w:b/>
          <w:sz w:val="24"/>
          <w:szCs w:val="24"/>
        </w:rPr>
        <w:t>Breeding:</w:t>
      </w:r>
      <w:r w:rsidRPr="004107D5">
        <w:rPr>
          <w:rFonts w:ascii="Arial" w:hAnsi="Arial" w:cs="Arial"/>
          <w:sz w:val="24"/>
          <w:szCs w:val="24"/>
        </w:rPr>
        <w:tab/>
        <w:t>Seasonally, with mating occurring late April to early July. Litters of between two and six suckle as pouch young for 61 days and then remain as den young until weaning (approx. September to November) (Orell &amp; Morris 1994).</w:t>
      </w:r>
    </w:p>
    <w:p w14:paraId="25EAF7E2" w14:textId="77777777" w:rsidR="007A30ED" w:rsidRPr="004107D5" w:rsidRDefault="007A30ED" w:rsidP="004107D5">
      <w:pPr>
        <w:pStyle w:val="BodyText"/>
        <w:tabs>
          <w:tab w:val="left" w:pos="2520"/>
        </w:tabs>
        <w:spacing w:before="120" w:after="120"/>
        <w:ind w:left="2520" w:hanging="2520"/>
        <w:jc w:val="left"/>
        <w:rPr>
          <w:rFonts w:ascii="Arial" w:hAnsi="Arial" w:cs="Arial"/>
          <w:sz w:val="24"/>
          <w:szCs w:val="24"/>
        </w:rPr>
      </w:pPr>
      <w:r w:rsidRPr="004107D5">
        <w:rPr>
          <w:rFonts w:ascii="Arial" w:hAnsi="Arial" w:cs="Arial"/>
          <w:sz w:val="24"/>
          <w:szCs w:val="24"/>
        </w:rPr>
        <w:fldChar w:fldCharType="begin"/>
      </w:r>
      <w:r w:rsidRPr="004107D5">
        <w:rPr>
          <w:rFonts w:ascii="Arial" w:hAnsi="Arial" w:cs="Arial"/>
          <w:sz w:val="24"/>
          <w:szCs w:val="24"/>
        </w:rPr>
        <w:instrText xml:space="preserve"> FILLIN "Enter Project Officer 2" \* MERGEFORMAT </w:instrText>
      </w:r>
      <w:r w:rsidRPr="004107D5">
        <w:rPr>
          <w:rFonts w:ascii="Arial" w:hAnsi="Arial" w:cs="Arial"/>
          <w:sz w:val="24"/>
          <w:szCs w:val="24"/>
        </w:rPr>
        <w:fldChar w:fldCharType="separate"/>
      </w:r>
      <w:r w:rsidRPr="004107D5">
        <w:rPr>
          <w:rFonts w:ascii="Arial" w:hAnsi="Arial" w:cs="Arial"/>
          <w:sz w:val="24"/>
          <w:szCs w:val="24"/>
        </w:rPr>
        <w:fldChar w:fldCharType="end"/>
      </w:r>
      <w:r w:rsidRPr="004107D5">
        <w:rPr>
          <w:rFonts w:ascii="Arial" w:hAnsi="Arial" w:cs="Arial"/>
          <w:sz w:val="24"/>
          <w:szCs w:val="24"/>
        </w:rPr>
        <w:fldChar w:fldCharType="begin"/>
      </w:r>
      <w:r w:rsidRPr="004107D5">
        <w:rPr>
          <w:rFonts w:ascii="Arial" w:hAnsi="Arial" w:cs="Arial"/>
          <w:sz w:val="24"/>
          <w:szCs w:val="24"/>
        </w:rPr>
        <w:instrText xml:space="preserve"> FILLIN "Enter Project Officer 3" \* MERGEFORMAT </w:instrText>
      </w:r>
      <w:r w:rsidRPr="004107D5">
        <w:rPr>
          <w:rFonts w:ascii="Arial" w:hAnsi="Arial" w:cs="Arial"/>
          <w:sz w:val="24"/>
          <w:szCs w:val="24"/>
        </w:rPr>
        <w:fldChar w:fldCharType="separate"/>
      </w:r>
      <w:r w:rsidRPr="004107D5">
        <w:rPr>
          <w:rFonts w:ascii="Arial" w:hAnsi="Arial" w:cs="Arial"/>
          <w:sz w:val="24"/>
          <w:szCs w:val="24"/>
        </w:rPr>
        <w:fldChar w:fldCharType="end"/>
      </w:r>
    </w:p>
    <w:p w14:paraId="42346E98" w14:textId="77777777" w:rsidR="007A30ED" w:rsidRPr="004107D5" w:rsidRDefault="007A30ED" w:rsidP="004107D5">
      <w:pPr>
        <w:pStyle w:val="BodyText2"/>
        <w:spacing w:before="200" w:line="240" w:lineRule="auto"/>
        <w:jc w:val="left"/>
        <w:rPr>
          <w:rFonts w:ascii="Arial" w:hAnsi="Arial" w:cs="Arial"/>
          <w:i/>
          <w:color w:val="0046AD"/>
          <w:sz w:val="24"/>
          <w:szCs w:val="24"/>
        </w:rPr>
      </w:pPr>
      <w:bookmarkStart w:id="89" w:name="_Toc65401631"/>
      <w:bookmarkStart w:id="90" w:name="_Toc68322685"/>
      <w:r w:rsidRPr="004107D5">
        <w:rPr>
          <w:rFonts w:ascii="Arial" w:hAnsi="Arial" w:cs="Arial"/>
          <w:i/>
          <w:color w:val="0046AD"/>
          <w:sz w:val="24"/>
          <w:szCs w:val="24"/>
        </w:rPr>
        <w:t>Description</w:t>
      </w:r>
      <w:bookmarkEnd w:id="89"/>
      <w:bookmarkEnd w:id="90"/>
    </w:p>
    <w:p w14:paraId="7083A0B9" w14:textId="77777777" w:rsidR="007A30ED" w:rsidRPr="004107D5" w:rsidRDefault="007A30ED" w:rsidP="004107D5">
      <w:pPr>
        <w:pStyle w:val="BodyText"/>
        <w:spacing w:after="120"/>
        <w:jc w:val="left"/>
        <w:rPr>
          <w:rFonts w:ascii="Arial" w:hAnsi="Arial" w:cs="Arial"/>
          <w:sz w:val="24"/>
          <w:szCs w:val="24"/>
        </w:rPr>
      </w:pPr>
      <w:r w:rsidRPr="004107D5">
        <w:rPr>
          <w:rFonts w:ascii="Arial" w:hAnsi="Arial" w:cs="Arial"/>
          <w:sz w:val="24"/>
          <w:szCs w:val="24"/>
        </w:rPr>
        <w:t>Chuditch are medium-sized carnivorous marsupials distinguished from other species in their range by their brown fur with white spots and brush-like tail. Males are bigger than females and they also have larger home range areas (approximately 15 square kilometres) compared to females (3–4 kilometres squared) (Serena &amp; Soderquist 1989). Females defend their home ranges, while males range over an area utilised by a number of different females.</w:t>
      </w:r>
    </w:p>
    <w:p w14:paraId="04B9BB71" w14:textId="77777777" w:rsidR="007A30ED" w:rsidRPr="004107D5" w:rsidRDefault="007A30ED" w:rsidP="004107D5">
      <w:pPr>
        <w:pStyle w:val="BodyText"/>
        <w:spacing w:after="120"/>
        <w:jc w:val="left"/>
        <w:rPr>
          <w:rFonts w:ascii="Arial" w:hAnsi="Arial" w:cs="Arial"/>
          <w:sz w:val="24"/>
          <w:szCs w:val="24"/>
        </w:rPr>
      </w:pPr>
      <w:r w:rsidRPr="004107D5">
        <w:rPr>
          <w:rFonts w:ascii="Arial" w:hAnsi="Arial" w:cs="Arial"/>
          <w:sz w:val="24"/>
          <w:szCs w:val="24"/>
        </w:rPr>
        <w:t>Chuditch, like other quolls, shelter in dens during the day, and a female may use on average 66 logs and 110 burrows within her home range over the period of a year (Orell &amp; Morris 1994). Logs that are used as dens must be at least 30 centimetres in diameter, and</w:t>
      </w:r>
      <w:r w:rsidR="00670489">
        <w:rPr>
          <w:rFonts w:ascii="Arial" w:hAnsi="Arial" w:cs="Arial"/>
          <w:sz w:val="24"/>
          <w:szCs w:val="24"/>
        </w:rPr>
        <w:t xml:space="preserve"> have a hollow diameter of 7–20 </w:t>
      </w:r>
      <w:r w:rsidRPr="004107D5">
        <w:rPr>
          <w:rFonts w:ascii="Arial" w:hAnsi="Arial" w:cs="Arial"/>
          <w:sz w:val="24"/>
          <w:szCs w:val="24"/>
        </w:rPr>
        <w:t>centimetres (Orell &amp; Morris 1994). Burrows are constructed beneath habitat features such as stumps, logs, trees or rock outcrops (Orell &amp; Morris 1994).</w:t>
      </w:r>
    </w:p>
    <w:p w14:paraId="6458969F" w14:textId="77777777" w:rsidR="007A30ED" w:rsidRDefault="007A30ED" w:rsidP="004107D5">
      <w:pPr>
        <w:pStyle w:val="BodyText"/>
        <w:spacing w:after="120"/>
        <w:jc w:val="left"/>
        <w:rPr>
          <w:rFonts w:ascii="Arial" w:hAnsi="Arial" w:cs="Arial"/>
          <w:sz w:val="24"/>
          <w:szCs w:val="24"/>
        </w:rPr>
      </w:pPr>
      <w:r w:rsidRPr="004107D5">
        <w:rPr>
          <w:rFonts w:ascii="Arial" w:hAnsi="Arial" w:cs="Arial"/>
          <w:sz w:val="24"/>
          <w:szCs w:val="24"/>
        </w:rPr>
        <w:t xml:space="preserve">The species is an opportunistic feeder, foraging nocturnally for food sources located on the ground and </w:t>
      </w:r>
      <w:r w:rsidR="00480442">
        <w:rPr>
          <w:rFonts w:ascii="Arial" w:hAnsi="Arial" w:cs="Arial"/>
          <w:sz w:val="24"/>
          <w:szCs w:val="24"/>
        </w:rPr>
        <w:t>in</w:t>
      </w:r>
      <w:r w:rsidRPr="004107D5">
        <w:rPr>
          <w:rFonts w:ascii="Arial" w:hAnsi="Arial" w:cs="Arial"/>
          <w:sz w:val="24"/>
          <w:szCs w:val="24"/>
        </w:rPr>
        <w:t xml:space="preserve"> trees. Individuals will sometimes forage during the day during the breeding season, or if climatic conditions prevent nocturnal foraging (Orell &amp; Morris 1994). Food items include insects, small mammals, birds, reptiles, fruit and flowers. </w:t>
      </w:r>
    </w:p>
    <w:p w14:paraId="359730EC" w14:textId="77777777" w:rsidR="004107D5" w:rsidRPr="004107D5" w:rsidRDefault="004107D5" w:rsidP="004107D5">
      <w:pPr>
        <w:pStyle w:val="BodyText"/>
        <w:spacing w:after="120"/>
        <w:jc w:val="left"/>
        <w:rPr>
          <w:rFonts w:ascii="Arial" w:hAnsi="Arial" w:cs="Arial"/>
          <w:sz w:val="24"/>
          <w:szCs w:val="24"/>
        </w:rPr>
      </w:pPr>
    </w:p>
    <w:p w14:paraId="043C9B70" w14:textId="77777777" w:rsidR="007A30ED" w:rsidRPr="004107D5" w:rsidRDefault="007A30ED" w:rsidP="004107D5">
      <w:pPr>
        <w:pStyle w:val="BodyText2"/>
        <w:spacing w:before="200" w:line="240" w:lineRule="auto"/>
        <w:jc w:val="left"/>
        <w:rPr>
          <w:rFonts w:ascii="Arial" w:hAnsi="Arial" w:cs="Arial"/>
          <w:i/>
          <w:color w:val="0046AD"/>
          <w:sz w:val="24"/>
          <w:szCs w:val="24"/>
        </w:rPr>
      </w:pPr>
      <w:r w:rsidRPr="004107D5">
        <w:rPr>
          <w:rFonts w:ascii="Arial" w:hAnsi="Arial" w:cs="Arial"/>
          <w:i/>
          <w:color w:val="0046AD"/>
          <w:sz w:val="24"/>
          <w:szCs w:val="24"/>
        </w:rPr>
        <w:t>Survey methods</w:t>
      </w:r>
    </w:p>
    <w:p w14:paraId="2423D907" w14:textId="77777777" w:rsidR="007A30ED" w:rsidRPr="004107D5" w:rsidRDefault="007A30ED" w:rsidP="004107D5">
      <w:pPr>
        <w:pStyle w:val="BodyText"/>
        <w:spacing w:afterLines="120" w:after="288"/>
        <w:jc w:val="left"/>
        <w:rPr>
          <w:rFonts w:ascii="Arial" w:hAnsi="Arial" w:cs="Arial"/>
          <w:snapToGrid w:val="0"/>
          <w:sz w:val="24"/>
          <w:szCs w:val="24"/>
        </w:rPr>
      </w:pPr>
      <w:r w:rsidRPr="004107D5">
        <w:rPr>
          <w:rFonts w:ascii="Arial" w:hAnsi="Arial" w:cs="Arial"/>
          <w:sz w:val="24"/>
          <w:szCs w:val="24"/>
        </w:rPr>
        <w:t>Recent studies conducted by Wayne and colleagues (2008) found bait to be a contributing factor in the trapping of chuditch with a bait consisting of</w:t>
      </w:r>
      <w:r w:rsidRPr="004107D5">
        <w:rPr>
          <w:rFonts w:ascii="Arial" w:hAnsi="Arial" w:cs="Arial"/>
          <w:snapToGrid w:val="0"/>
          <w:sz w:val="24"/>
          <w:szCs w:val="24"/>
        </w:rPr>
        <w:t xml:space="preserve"> meat meal, sardines, fish oil, chicken oil and rolled oats (‘chuditch bait’) increasing capture rates. The same study also recommends a relative low trap density and the use of free-swinging bait ‘hooks’ made of fencing wire as a way of reducing the problems associated with ants (Wayne et al. 2008). It is important to note that a completely closed loop rather than a hook should be used in order to avoid injury to trapped animals (Wayne et al 2008).</w:t>
      </w:r>
    </w:p>
    <w:p w14:paraId="0E49A402" w14:textId="77777777" w:rsidR="007A30ED" w:rsidRPr="004107D5" w:rsidRDefault="007A30ED" w:rsidP="004107D5">
      <w:pPr>
        <w:pStyle w:val="BodyText"/>
        <w:spacing w:after="120"/>
        <w:jc w:val="left"/>
        <w:rPr>
          <w:rFonts w:ascii="Arial" w:hAnsi="Arial" w:cs="Arial"/>
          <w:sz w:val="24"/>
          <w:szCs w:val="24"/>
        </w:rPr>
      </w:pPr>
      <w:r w:rsidRPr="004107D5">
        <w:rPr>
          <w:rFonts w:ascii="Arial" w:hAnsi="Arial" w:cs="Arial"/>
          <w:sz w:val="24"/>
          <w:szCs w:val="24"/>
        </w:rPr>
        <w:t xml:space="preserve">On the basis of previous surveys, the following survey techniques are recommended to detect the presence </w:t>
      </w:r>
      <w:r w:rsidRPr="004107D5">
        <w:rPr>
          <w:rFonts w:ascii="Arial" w:hAnsi="Arial" w:cs="Arial"/>
          <w:snapToGrid w:val="0"/>
          <w:sz w:val="24"/>
          <w:szCs w:val="24"/>
        </w:rPr>
        <w:t>of the chuditch</w:t>
      </w:r>
      <w:r w:rsidRPr="004107D5">
        <w:rPr>
          <w:rFonts w:ascii="Arial" w:hAnsi="Arial" w:cs="Arial"/>
          <w:sz w:val="24"/>
          <w:szCs w:val="24"/>
        </w:rPr>
        <w:t xml:space="preserve"> </w:t>
      </w:r>
      <w:r w:rsidR="00670489">
        <w:rPr>
          <w:rFonts w:ascii="Arial" w:hAnsi="Arial" w:cs="Arial"/>
          <w:snapToGrid w:val="0"/>
          <w:sz w:val="24"/>
          <w:szCs w:val="24"/>
        </w:rPr>
        <w:t>in areas up to 5 </w:t>
      </w:r>
      <w:r w:rsidRPr="004107D5">
        <w:rPr>
          <w:rFonts w:ascii="Arial" w:hAnsi="Arial" w:cs="Arial"/>
          <w:snapToGrid w:val="0"/>
          <w:sz w:val="24"/>
          <w:szCs w:val="24"/>
        </w:rPr>
        <w:t>hectares in size:</w:t>
      </w:r>
    </w:p>
    <w:p w14:paraId="3A2598A0" w14:textId="77777777" w:rsidR="007A30ED" w:rsidRPr="004107D5" w:rsidRDefault="007A30ED" w:rsidP="004107D5">
      <w:pPr>
        <w:pStyle w:val="BodyText"/>
        <w:numPr>
          <w:ilvl w:val="0"/>
          <w:numId w:val="25"/>
        </w:numPr>
        <w:spacing w:after="120"/>
        <w:ind w:left="714" w:hanging="357"/>
        <w:jc w:val="left"/>
        <w:rPr>
          <w:rFonts w:ascii="Arial" w:hAnsi="Arial" w:cs="Arial"/>
          <w:snapToGrid w:val="0"/>
          <w:sz w:val="24"/>
          <w:szCs w:val="24"/>
        </w:rPr>
      </w:pPr>
      <w:r w:rsidRPr="004107D5">
        <w:rPr>
          <w:rFonts w:ascii="Arial" w:hAnsi="Arial" w:cs="Arial"/>
          <w:snapToGrid w:val="0"/>
          <w:sz w:val="24"/>
          <w:szCs w:val="24"/>
        </w:rPr>
        <w:t xml:space="preserve">daytime searches for potentially suitable habitat resources, such </w:t>
      </w:r>
      <w:r w:rsidR="008B3879">
        <w:rPr>
          <w:rFonts w:ascii="Arial" w:hAnsi="Arial" w:cs="Arial"/>
          <w:snapToGrid w:val="0"/>
          <w:sz w:val="24"/>
          <w:szCs w:val="24"/>
        </w:rPr>
        <w:t xml:space="preserve">as </w:t>
      </w:r>
      <w:r w:rsidRPr="004107D5">
        <w:rPr>
          <w:rFonts w:ascii="Arial" w:hAnsi="Arial" w:cs="Arial"/>
          <w:sz w:val="24"/>
          <w:szCs w:val="24"/>
        </w:rPr>
        <w:t xml:space="preserve">jarrah </w:t>
      </w:r>
      <w:r w:rsidRPr="004107D5">
        <w:rPr>
          <w:rFonts w:ascii="Arial" w:hAnsi="Arial" w:cs="Arial"/>
          <w:i/>
          <w:sz w:val="24"/>
          <w:szCs w:val="24"/>
        </w:rPr>
        <w:t>Eucalyptus marginata</w:t>
      </w:r>
      <w:r w:rsidRPr="004107D5">
        <w:rPr>
          <w:rFonts w:ascii="Arial" w:hAnsi="Arial" w:cs="Arial"/>
          <w:sz w:val="24"/>
          <w:szCs w:val="24"/>
        </w:rPr>
        <w:t xml:space="preserve"> forest woodland or mallee shrub land (Serena &amp; Soderquist 1995), specifically in moist densely vegetated, steep sloping forest and riparian vegetation (Orell &amp; Morris 1994)</w:t>
      </w:r>
      <w:r w:rsidRPr="004107D5">
        <w:rPr>
          <w:rFonts w:ascii="Arial" w:hAnsi="Arial" w:cs="Arial"/>
          <w:snapToGrid w:val="0"/>
          <w:sz w:val="24"/>
          <w:szCs w:val="24"/>
        </w:rPr>
        <w:t xml:space="preserve"> (see Ecovision Environmental Consultants 1996)</w:t>
      </w:r>
      <w:r w:rsidR="008B3879">
        <w:rPr>
          <w:rFonts w:ascii="Arial" w:hAnsi="Arial" w:cs="Arial"/>
          <w:snapToGrid w:val="0"/>
          <w:sz w:val="24"/>
          <w:szCs w:val="24"/>
        </w:rPr>
        <w:t>. D</w:t>
      </w:r>
      <w:r w:rsidRPr="004107D5">
        <w:rPr>
          <w:rFonts w:ascii="Arial" w:hAnsi="Arial" w:cs="Arial"/>
          <w:snapToGrid w:val="0"/>
          <w:sz w:val="24"/>
          <w:szCs w:val="24"/>
        </w:rPr>
        <w:t xml:space="preserve">escription of the survey technique and recommended effort </w:t>
      </w:r>
      <w:r w:rsidR="008B3879">
        <w:rPr>
          <w:rFonts w:ascii="Arial" w:hAnsi="Arial" w:cs="Arial"/>
          <w:snapToGrid w:val="0"/>
          <w:sz w:val="24"/>
          <w:szCs w:val="24"/>
        </w:rPr>
        <w:t xml:space="preserve">is </w:t>
      </w:r>
      <w:r w:rsidRPr="004107D5">
        <w:rPr>
          <w:rFonts w:ascii="Arial" w:hAnsi="Arial" w:cs="Arial"/>
          <w:snapToGrid w:val="0"/>
          <w:sz w:val="24"/>
          <w:szCs w:val="24"/>
        </w:rPr>
        <w:t xml:space="preserve">outlined in Section </w:t>
      </w:r>
      <w:r w:rsidR="00910B63" w:rsidRPr="004107D5">
        <w:rPr>
          <w:rFonts w:ascii="Arial" w:hAnsi="Arial" w:cs="Arial"/>
          <w:snapToGrid w:val="0"/>
          <w:sz w:val="24"/>
          <w:szCs w:val="24"/>
        </w:rPr>
        <w:t>3</w:t>
      </w:r>
      <w:r w:rsidRPr="004107D5">
        <w:rPr>
          <w:rFonts w:ascii="Arial" w:hAnsi="Arial" w:cs="Arial"/>
          <w:snapToGrid w:val="0"/>
          <w:sz w:val="24"/>
          <w:szCs w:val="24"/>
        </w:rPr>
        <w:t>.1</w:t>
      </w:r>
    </w:p>
    <w:p w14:paraId="4F5CF8EE" w14:textId="77777777" w:rsidR="007A30ED" w:rsidRPr="004107D5" w:rsidRDefault="007A30ED" w:rsidP="004107D5">
      <w:pPr>
        <w:pStyle w:val="BodyText"/>
        <w:numPr>
          <w:ilvl w:val="0"/>
          <w:numId w:val="25"/>
        </w:numPr>
        <w:spacing w:after="120"/>
        <w:ind w:left="714" w:hanging="357"/>
        <w:jc w:val="left"/>
        <w:rPr>
          <w:rFonts w:ascii="Arial" w:hAnsi="Arial" w:cs="Arial"/>
          <w:snapToGrid w:val="0"/>
          <w:sz w:val="24"/>
          <w:szCs w:val="24"/>
        </w:rPr>
      </w:pPr>
      <w:r w:rsidRPr="004107D5">
        <w:rPr>
          <w:rFonts w:ascii="Arial" w:hAnsi="Arial" w:cs="Arial"/>
          <w:snapToGrid w:val="0"/>
          <w:sz w:val="24"/>
          <w:szCs w:val="24"/>
        </w:rPr>
        <w:t xml:space="preserve">daytime searches for signs of activity, including tracks, scats and latrines </w:t>
      </w:r>
      <w:r w:rsidRPr="004107D5">
        <w:rPr>
          <w:rFonts w:ascii="Arial" w:hAnsi="Arial" w:cs="Arial"/>
          <w:sz w:val="24"/>
          <w:szCs w:val="24"/>
        </w:rPr>
        <w:t>(</w:t>
      </w:r>
      <w:r w:rsidRPr="004107D5">
        <w:rPr>
          <w:rFonts w:ascii="Arial" w:hAnsi="Arial" w:cs="Arial"/>
          <w:snapToGrid w:val="0"/>
          <w:sz w:val="24"/>
          <w:szCs w:val="24"/>
        </w:rPr>
        <w:t xml:space="preserve">description of the survey technique and recommended effort </w:t>
      </w:r>
      <w:r w:rsidR="00CB1921">
        <w:rPr>
          <w:rFonts w:ascii="Arial" w:hAnsi="Arial" w:cs="Arial"/>
          <w:snapToGrid w:val="0"/>
          <w:sz w:val="24"/>
          <w:szCs w:val="24"/>
        </w:rPr>
        <w:t xml:space="preserve">is </w:t>
      </w:r>
      <w:r w:rsidRPr="004107D5">
        <w:rPr>
          <w:rFonts w:ascii="Arial" w:hAnsi="Arial" w:cs="Arial"/>
          <w:snapToGrid w:val="0"/>
          <w:sz w:val="24"/>
          <w:szCs w:val="24"/>
        </w:rPr>
        <w:t xml:space="preserve">outlined in Section </w:t>
      </w:r>
      <w:r w:rsidR="00910B63" w:rsidRPr="004107D5">
        <w:rPr>
          <w:rFonts w:ascii="Arial" w:hAnsi="Arial" w:cs="Arial"/>
          <w:snapToGrid w:val="0"/>
          <w:sz w:val="24"/>
          <w:szCs w:val="24"/>
        </w:rPr>
        <w:t>3</w:t>
      </w:r>
      <w:r w:rsidRPr="004107D5">
        <w:rPr>
          <w:rFonts w:ascii="Arial" w:hAnsi="Arial" w:cs="Arial"/>
          <w:snapToGrid w:val="0"/>
          <w:sz w:val="24"/>
          <w:szCs w:val="24"/>
        </w:rPr>
        <w:t>.2)</w:t>
      </w:r>
    </w:p>
    <w:p w14:paraId="3CC6B540" w14:textId="77777777" w:rsidR="007A30ED" w:rsidRPr="004107D5" w:rsidRDefault="007A30ED" w:rsidP="004107D5">
      <w:pPr>
        <w:pStyle w:val="BodyText"/>
        <w:numPr>
          <w:ilvl w:val="0"/>
          <w:numId w:val="9"/>
        </w:numPr>
        <w:spacing w:after="120"/>
        <w:ind w:left="714" w:hanging="357"/>
        <w:jc w:val="left"/>
        <w:rPr>
          <w:rFonts w:ascii="Arial" w:hAnsi="Arial" w:cs="Arial"/>
          <w:snapToGrid w:val="0"/>
          <w:sz w:val="24"/>
          <w:szCs w:val="24"/>
        </w:rPr>
      </w:pPr>
      <w:r w:rsidRPr="004107D5">
        <w:rPr>
          <w:rFonts w:ascii="Arial" w:hAnsi="Arial" w:cs="Arial"/>
          <w:snapToGrid w:val="0"/>
          <w:sz w:val="24"/>
          <w:szCs w:val="24"/>
        </w:rPr>
        <w:t xml:space="preserve">hair sampling device (hair funnels) surveys, following the description of the technique and recommended effort provided in Section </w:t>
      </w:r>
      <w:r w:rsidR="00910B63" w:rsidRPr="004107D5">
        <w:rPr>
          <w:rFonts w:ascii="Arial" w:hAnsi="Arial" w:cs="Arial"/>
          <w:snapToGrid w:val="0"/>
          <w:sz w:val="24"/>
          <w:szCs w:val="24"/>
        </w:rPr>
        <w:t>3</w:t>
      </w:r>
      <w:r w:rsidRPr="004107D5">
        <w:rPr>
          <w:rFonts w:ascii="Arial" w:hAnsi="Arial" w:cs="Arial"/>
          <w:snapToGrid w:val="0"/>
          <w:sz w:val="24"/>
          <w:szCs w:val="24"/>
        </w:rPr>
        <w:t xml:space="preserve">.3.7, and using a mixture of sardines, tuna oil and flour for bait. The chuditch is </w:t>
      </w:r>
      <w:r w:rsidRPr="004107D5">
        <w:rPr>
          <w:rFonts w:ascii="Arial" w:hAnsi="Arial" w:cs="Arial"/>
          <w:sz w:val="24"/>
          <w:szCs w:val="24"/>
        </w:rPr>
        <w:t xml:space="preserve">included among those known to be distinguishable from hair samples (see </w:t>
      </w:r>
      <w:r w:rsidR="00722006" w:rsidRPr="004107D5">
        <w:rPr>
          <w:rFonts w:ascii="Arial" w:hAnsi="Arial" w:cs="Arial"/>
          <w:sz w:val="24"/>
          <w:szCs w:val="24"/>
        </w:rPr>
        <w:t>Table 2</w:t>
      </w:r>
      <w:r w:rsidRPr="004107D5">
        <w:rPr>
          <w:rFonts w:ascii="Arial" w:hAnsi="Arial" w:cs="Arial"/>
          <w:sz w:val="24"/>
          <w:szCs w:val="24"/>
        </w:rPr>
        <w:t xml:space="preserve">, Section </w:t>
      </w:r>
      <w:r w:rsidR="00910B63" w:rsidRPr="004107D5">
        <w:rPr>
          <w:rFonts w:ascii="Arial" w:hAnsi="Arial" w:cs="Arial"/>
          <w:sz w:val="24"/>
          <w:szCs w:val="24"/>
        </w:rPr>
        <w:t>3</w:t>
      </w:r>
      <w:r w:rsidRPr="004107D5">
        <w:rPr>
          <w:rFonts w:ascii="Arial" w:hAnsi="Arial" w:cs="Arial"/>
          <w:sz w:val="24"/>
          <w:szCs w:val="24"/>
        </w:rPr>
        <w:t>.3.7)</w:t>
      </w:r>
    </w:p>
    <w:p w14:paraId="2E243C95" w14:textId="77777777" w:rsidR="007A30ED" w:rsidRPr="004107D5" w:rsidRDefault="007A30ED" w:rsidP="004107D5">
      <w:pPr>
        <w:pStyle w:val="BodyText"/>
        <w:numPr>
          <w:ilvl w:val="0"/>
          <w:numId w:val="9"/>
        </w:numPr>
        <w:spacing w:after="120"/>
        <w:ind w:left="714" w:hanging="357"/>
        <w:jc w:val="left"/>
        <w:rPr>
          <w:rFonts w:ascii="Arial" w:hAnsi="Arial" w:cs="Arial"/>
          <w:snapToGrid w:val="0"/>
          <w:sz w:val="24"/>
          <w:szCs w:val="24"/>
        </w:rPr>
      </w:pPr>
      <w:r w:rsidRPr="004107D5">
        <w:rPr>
          <w:rFonts w:ascii="Arial" w:hAnsi="Arial" w:cs="Arial"/>
          <w:snapToGrid w:val="0"/>
          <w:sz w:val="24"/>
          <w:szCs w:val="24"/>
        </w:rPr>
        <w:t>baited camera traps using ‘chuditch bait’ are a more cost effective survey method and also allow for concurrent data to be collected (M Schulz pers. obs.; Nelson 2008).</w:t>
      </w:r>
    </w:p>
    <w:p w14:paraId="3F34DBEC" w14:textId="77777777" w:rsidR="007A30ED" w:rsidRPr="004107D5" w:rsidRDefault="007A30ED" w:rsidP="004107D5">
      <w:pPr>
        <w:pStyle w:val="BodyText"/>
        <w:jc w:val="left"/>
        <w:rPr>
          <w:rFonts w:ascii="Arial" w:hAnsi="Arial" w:cs="Arial"/>
          <w:snapToGrid w:val="0"/>
          <w:sz w:val="24"/>
          <w:szCs w:val="24"/>
        </w:rPr>
      </w:pPr>
    </w:p>
    <w:p w14:paraId="69E5C49F" w14:textId="77777777" w:rsidR="007A30ED" w:rsidRPr="004107D5" w:rsidRDefault="007A30ED" w:rsidP="004107D5">
      <w:pPr>
        <w:pStyle w:val="BodyText"/>
        <w:spacing w:after="120"/>
        <w:jc w:val="left"/>
        <w:rPr>
          <w:rFonts w:ascii="Arial" w:hAnsi="Arial" w:cs="Arial"/>
          <w:sz w:val="24"/>
          <w:szCs w:val="24"/>
        </w:rPr>
      </w:pPr>
      <w:r w:rsidRPr="004107D5">
        <w:rPr>
          <w:rFonts w:ascii="Arial" w:hAnsi="Arial" w:cs="Arial"/>
          <w:snapToGrid w:val="0"/>
          <w:sz w:val="24"/>
          <w:szCs w:val="24"/>
        </w:rPr>
        <w:t>Cage trapping surveys are not considered necessary at the first stage of detection surveys as long as hair funnel or camera trap surveys are employed, as these are an appropriate and effective alternative. Should cage trapping surveys be required</w:t>
      </w:r>
      <w:r w:rsidR="009B24E5">
        <w:rPr>
          <w:rFonts w:ascii="Arial" w:hAnsi="Arial" w:cs="Arial"/>
          <w:snapToGrid w:val="0"/>
          <w:sz w:val="24"/>
          <w:szCs w:val="24"/>
        </w:rPr>
        <w:t>,</w:t>
      </w:r>
      <w:r w:rsidRPr="004107D5">
        <w:rPr>
          <w:rFonts w:ascii="Arial" w:hAnsi="Arial" w:cs="Arial"/>
          <w:snapToGrid w:val="0"/>
          <w:sz w:val="24"/>
          <w:szCs w:val="24"/>
        </w:rPr>
        <w:t xml:space="preserve"> it is recommended that they be conducted according to the description and recommended survey effort provided in Section </w:t>
      </w:r>
      <w:r w:rsidR="00910B63" w:rsidRPr="004107D5">
        <w:rPr>
          <w:rFonts w:ascii="Arial" w:hAnsi="Arial" w:cs="Arial"/>
          <w:snapToGrid w:val="0"/>
          <w:sz w:val="24"/>
          <w:szCs w:val="24"/>
        </w:rPr>
        <w:t>3</w:t>
      </w:r>
      <w:r w:rsidRPr="004107D5">
        <w:rPr>
          <w:rFonts w:ascii="Arial" w:hAnsi="Arial" w:cs="Arial"/>
          <w:snapToGrid w:val="0"/>
          <w:sz w:val="24"/>
          <w:szCs w:val="24"/>
        </w:rPr>
        <w:t>.3.10, provided that</w:t>
      </w:r>
      <w:r w:rsidRPr="004107D5">
        <w:rPr>
          <w:rFonts w:ascii="Arial" w:hAnsi="Arial" w:cs="Arial"/>
          <w:sz w:val="24"/>
          <w:szCs w:val="24"/>
        </w:rPr>
        <w:t xml:space="preserve"> permission and licensing has been granted from the relevant Western Australian government organisations. Cage trapping should not be conducted during between mid-August to mid-November when females may have large pouch young or den-young. </w:t>
      </w:r>
    </w:p>
    <w:p w14:paraId="2EB50A70" w14:textId="77777777" w:rsidR="007A30ED" w:rsidRDefault="007A30ED" w:rsidP="004107D5">
      <w:pPr>
        <w:pStyle w:val="BodyText"/>
        <w:spacing w:after="120"/>
        <w:jc w:val="left"/>
        <w:rPr>
          <w:rFonts w:ascii="Arial" w:hAnsi="Arial" w:cs="Arial"/>
          <w:sz w:val="24"/>
          <w:szCs w:val="24"/>
        </w:rPr>
      </w:pPr>
      <w:r w:rsidRPr="004107D5">
        <w:rPr>
          <w:rFonts w:ascii="Arial" w:hAnsi="Arial" w:cs="Arial"/>
          <w:sz w:val="24"/>
          <w:szCs w:val="24"/>
        </w:rPr>
        <w:t>Surveys conducted between April and July may detect males in areas where they may not usually occur, either as they move in search of females to mate with or move away from other more competitive males. The locations of these records may indicate important supplementary habitats such as corridors within fragmented landscapes.</w:t>
      </w:r>
    </w:p>
    <w:p w14:paraId="725E3C22" w14:textId="77777777" w:rsidR="004107D5" w:rsidRPr="004107D5" w:rsidRDefault="004107D5" w:rsidP="004107D5">
      <w:pPr>
        <w:pStyle w:val="BodyText"/>
        <w:spacing w:after="120"/>
        <w:jc w:val="left"/>
        <w:rPr>
          <w:rFonts w:ascii="Arial" w:hAnsi="Arial" w:cs="Arial"/>
          <w:sz w:val="24"/>
          <w:szCs w:val="24"/>
        </w:rPr>
      </w:pPr>
    </w:p>
    <w:p w14:paraId="2435CF34" w14:textId="77777777" w:rsidR="007A30ED" w:rsidRPr="004107D5" w:rsidRDefault="007A30ED" w:rsidP="004107D5">
      <w:pPr>
        <w:pStyle w:val="BodyText2"/>
        <w:spacing w:before="200" w:line="240" w:lineRule="auto"/>
        <w:jc w:val="left"/>
        <w:rPr>
          <w:rFonts w:ascii="Arial" w:hAnsi="Arial" w:cs="Arial"/>
          <w:i/>
          <w:color w:val="0046AD"/>
          <w:sz w:val="24"/>
          <w:szCs w:val="24"/>
        </w:rPr>
      </w:pPr>
      <w:r w:rsidRPr="004107D5">
        <w:rPr>
          <w:rFonts w:ascii="Arial" w:hAnsi="Arial" w:cs="Arial"/>
          <w:i/>
          <w:color w:val="0046AD"/>
          <w:sz w:val="24"/>
          <w:szCs w:val="24"/>
        </w:rPr>
        <w:t>Similar species in range</w:t>
      </w:r>
    </w:p>
    <w:p w14:paraId="3F5AB244" w14:textId="77777777" w:rsidR="007A30ED" w:rsidRDefault="007A30ED" w:rsidP="004107D5">
      <w:pPr>
        <w:pStyle w:val="BodyText"/>
        <w:spacing w:after="120"/>
        <w:jc w:val="left"/>
        <w:rPr>
          <w:rFonts w:ascii="Arial" w:hAnsi="Arial" w:cs="Arial"/>
          <w:sz w:val="24"/>
          <w:szCs w:val="24"/>
        </w:rPr>
      </w:pPr>
      <w:r w:rsidRPr="004107D5">
        <w:rPr>
          <w:rFonts w:ascii="Arial" w:hAnsi="Arial" w:cs="Arial"/>
          <w:sz w:val="24"/>
          <w:szCs w:val="24"/>
        </w:rPr>
        <w:t>There are no species similar in appearance to the chuditch within its known range.</w:t>
      </w:r>
    </w:p>
    <w:p w14:paraId="1575B345" w14:textId="77777777" w:rsidR="004107D5" w:rsidRPr="004107D5" w:rsidRDefault="004107D5" w:rsidP="004107D5">
      <w:pPr>
        <w:pStyle w:val="BodyText"/>
        <w:spacing w:after="120"/>
        <w:jc w:val="left"/>
        <w:rPr>
          <w:rFonts w:ascii="Arial" w:hAnsi="Arial" w:cs="Arial"/>
          <w:sz w:val="24"/>
          <w:szCs w:val="24"/>
        </w:rPr>
      </w:pPr>
    </w:p>
    <w:p w14:paraId="5F6B2C5D" w14:textId="77777777" w:rsidR="007A30ED" w:rsidRPr="004107D5" w:rsidRDefault="007A30ED" w:rsidP="004107D5">
      <w:pPr>
        <w:pStyle w:val="BodyText2"/>
        <w:spacing w:before="200" w:line="240" w:lineRule="auto"/>
        <w:jc w:val="left"/>
        <w:rPr>
          <w:rFonts w:ascii="Arial" w:hAnsi="Arial" w:cs="Arial"/>
          <w:i/>
          <w:color w:val="0046AD"/>
          <w:sz w:val="24"/>
          <w:szCs w:val="24"/>
        </w:rPr>
      </w:pPr>
      <w:bookmarkStart w:id="91" w:name="_Toc65401634"/>
      <w:bookmarkStart w:id="92" w:name="_Toc68322688"/>
      <w:r w:rsidRPr="004107D5">
        <w:rPr>
          <w:rFonts w:ascii="Arial" w:hAnsi="Arial" w:cs="Arial"/>
          <w:i/>
          <w:color w:val="0046AD"/>
          <w:sz w:val="24"/>
          <w:szCs w:val="24"/>
        </w:rPr>
        <w:t>References</w:t>
      </w:r>
      <w:bookmarkEnd w:id="91"/>
      <w:bookmarkEnd w:id="92"/>
      <w:r w:rsidRPr="004107D5">
        <w:rPr>
          <w:rFonts w:ascii="Arial" w:hAnsi="Arial" w:cs="Arial"/>
          <w:i/>
          <w:color w:val="0046AD"/>
          <w:sz w:val="24"/>
          <w:szCs w:val="24"/>
        </w:rPr>
        <w:t xml:space="preserve"> </w:t>
      </w:r>
    </w:p>
    <w:p w14:paraId="2D91E4DF" w14:textId="77777777" w:rsidR="007A30ED" w:rsidRPr="004107D5" w:rsidRDefault="007A30ED" w:rsidP="004107D5">
      <w:pPr>
        <w:pStyle w:val="BodyText"/>
        <w:jc w:val="left"/>
        <w:rPr>
          <w:rFonts w:ascii="Arial" w:hAnsi="Arial" w:cs="Arial"/>
          <w:sz w:val="24"/>
          <w:szCs w:val="24"/>
        </w:rPr>
      </w:pPr>
      <w:r w:rsidRPr="004107D5">
        <w:rPr>
          <w:rFonts w:ascii="Arial" w:hAnsi="Arial" w:cs="Arial"/>
          <w:sz w:val="24"/>
          <w:szCs w:val="24"/>
        </w:rPr>
        <w:t xml:space="preserve">Serena, M and Soderquist, T. 1989. Spatial organisation of a riparian population of the carnivorous marsupial </w:t>
      </w:r>
      <w:r w:rsidRPr="004107D5">
        <w:rPr>
          <w:rFonts w:ascii="Arial" w:hAnsi="Arial" w:cs="Arial"/>
          <w:i/>
          <w:sz w:val="24"/>
          <w:szCs w:val="24"/>
        </w:rPr>
        <w:t>Dasyurus geoffroii</w:t>
      </w:r>
      <w:r w:rsidRPr="004107D5">
        <w:rPr>
          <w:rFonts w:ascii="Arial" w:hAnsi="Arial" w:cs="Arial"/>
          <w:sz w:val="24"/>
          <w:szCs w:val="24"/>
        </w:rPr>
        <w:t xml:space="preserve">. </w:t>
      </w:r>
      <w:r w:rsidRPr="004107D5">
        <w:rPr>
          <w:rFonts w:ascii="Arial" w:hAnsi="Arial" w:cs="Arial"/>
          <w:i/>
          <w:sz w:val="24"/>
          <w:szCs w:val="24"/>
        </w:rPr>
        <w:t>Journal of Zoology</w:t>
      </w:r>
      <w:r w:rsidRPr="004107D5">
        <w:rPr>
          <w:rFonts w:ascii="Arial" w:hAnsi="Arial" w:cs="Arial"/>
          <w:sz w:val="24"/>
          <w:szCs w:val="24"/>
        </w:rPr>
        <w:t xml:space="preserve">, </w:t>
      </w:r>
      <w:smartTag w:uri="urn:schemas-microsoft-com:office:smarttags" w:element="place">
        <w:smartTag w:uri="urn:schemas-microsoft-com:office:smarttags" w:element="City">
          <w:r w:rsidRPr="004107D5">
            <w:rPr>
              <w:rFonts w:ascii="Arial" w:hAnsi="Arial" w:cs="Arial"/>
              <w:i/>
              <w:sz w:val="24"/>
              <w:szCs w:val="24"/>
            </w:rPr>
            <w:t>London</w:t>
          </w:r>
        </w:smartTag>
      </w:smartTag>
      <w:r w:rsidRPr="004107D5">
        <w:rPr>
          <w:rFonts w:ascii="Arial" w:hAnsi="Arial" w:cs="Arial"/>
          <w:sz w:val="24"/>
          <w:szCs w:val="24"/>
        </w:rPr>
        <w:t xml:space="preserve"> 219: 373-383.</w:t>
      </w:r>
    </w:p>
    <w:p w14:paraId="510606DE" w14:textId="77777777" w:rsidR="007A30ED" w:rsidRPr="004107D5" w:rsidRDefault="007A30ED" w:rsidP="004107D5">
      <w:pPr>
        <w:pStyle w:val="BodyText"/>
        <w:jc w:val="left"/>
        <w:rPr>
          <w:rFonts w:ascii="Arial" w:hAnsi="Arial" w:cs="Arial"/>
          <w:sz w:val="24"/>
          <w:szCs w:val="24"/>
        </w:rPr>
      </w:pPr>
    </w:p>
    <w:p w14:paraId="6F4253E7" w14:textId="77777777" w:rsidR="007A30ED" w:rsidRPr="004107D5" w:rsidRDefault="007A30ED" w:rsidP="004107D5">
      <w:pPr>
        <w:pStyle w:val="BodyText"/>
        <w:jc w:val="left"/>
        <w:rPr>
          <w:rFonts w:ascii="Arial" w:hAnsi="Arial" w:cs="Arial"/>
          <w:sz w:val="24"/>
          <w:szCs w:val="24"/>
        </w:rPr>
      </w:pPr>
      <w:r w:rsidRPr="004107D5">
        <w:rPr>
          <w:rFonts w:ascii="Arial" w:hAnsi="Arial" w:cs="Arial"/>
          <w:sz w:val="24"/>
          <w:szCs w:val="24"/>
        </w:rPr>
        <w:t xml:space="preserve">Serena, M. and Soderquist, T. 1995. The Western Quoll </w:t>
      </w:r>
      <w:r w:rsidRPr="004107D5">
        <w:rPr>
          <w:rFonts w:ascii="Arial" w:hAnsi="Arial" w:cs="Arial"/>
          <w:i/>
          <w:sz w:val="24"/>
          <w:szCs w:val="24"/>
        </w:rPr>
        <w:t>Dasyurus geoffroii</w:t>
      </w:r>
      <w:r w:rsidRPr="004107D5">
        <w:rPr>
          <w:rFonts w:ascii="Arial" w:hAnsi="Arial" w:cs="Arial"/>
          <w:sz w:val="24"/>
          <w:szCs w:val="24"/>
        </w:rPr>
        <w:t>. In ‘</w:t>
      </w:r>
      <w:r w:rsidRPr="004107D5">
        <w:rPr>
          <w:rFonts w:ascii="Arial" w:hAnsi="Arial" w:cs="Arial"/>
          <w:i/>
          <w:sz w:val="24"/>
          <w:szCs w:val="24"/>
        </w:rPr>
        <w:t xml:space="preserve">The Mammals of </w:t>
      </w:r>
      <w:smartTag w:uri="urn:schemas-microsoft-com:office:smarttags" w:element="country-region">
        <w:smartTag w:uri="urn:schemas-microsoft-com:office:smarttags" w:element="place">
          <w:r w:rsidRPr="004107D5">
            <w:rPr>
              <w:rFonts w:ascii="Arial" w:hAnsi="Arial" w:cs="Arial"/>
              <w:i/>
              <w:sz w:val="24"/>
              <w:szCs w:val="24"/>
            </w:rPr>
            <w:t>Australia</w:t>
          </w:r>
        </w:smartTag>
      </w:smartTag>
      <w:r w:rsidRPr="004107D5">
        <w:rPr>
          <w:rFonts w:ascii="Arial" w:hAnsi="Arial" w:cs="Arial"/>
          <w:i/>
          <w:sz w:val="24"/>
          <w:szCs w:val="24"/>
        </w:rPr>
        <w:t>’</w:t>
      </w:r>
      <w:r w:rsidRPr="004107D5">
        <w:rPr>
          <w:rFonts w:ascii="Arial" w:hAnsi="Arial" w:cs="Arial"/>
          <w:sz w:val="24"/>
          <w:szCs w:val="24"/>
        </w:rPr>
        <w:t xml:space="preserve">. (Ed. R. Strahan) pp 62-63. (Reed Books: </w:t>
      </w:r>
      <w:smartTag w:uri="urn:schemas-microsoft-com:office:smarttags" w:element="place">
        <w:smartTag w:uri="urn:schemas-microsoft-com:office:smarttags" w:element="City">
          <w:r w:rsidRPr="004107D5">
            <w:rPr>
              <w:rFonts w:ascii="Arial" w:hAnsi="Arial" w:cs="Arial"/>
              <w:sz w:val="24"/>
              <w:szCs w:val="24"/>
            </w:rPr>
            <w:t>Sydney</w:t>
          </w:r>
        </w:smartTag>
        <w:r w:rsidRPr="004107D5">
          <w:rPr>
            <w:rFonts w:ascii="Arial" w:hAnsi="Arial" w:cs="Arial"/>
            <w:sz w:val="24"/>
            <w:szCs w:val="24"/>
          </w:rPr>
          <w:t xml:space="preserve">, </w:t>
        </w:r>
        <w:smartTag w:uri="urn:schemas-microsoft-com:office:smarttags" w:element="country-region">
          <w:r w:rsidRPr="004107D5">
            <w:rPr>
              <w:rFonts w:ascii="Arial" w:hAnsi="Arial" w:cs="Arial"/>
              <w:sz w:val="24"/>
              <w:szCs w:val="24"/>
            </w:rPr>
            <w:t>Australia</w:t>
          </w:r>
        </w:smartTag>
      </w:smartTag>
      <w:r w:rsidRPr="004107D5">
        <w:rPr>
          <w:rFonts w:ascii="Arial" w:hAnsi="Arial" w:cs="Arial"/>
          <w:sz w:val="24"/>
          <w:szCs w:val="24"/>
        </w:rPr>
        <w:t>).</w:t>
      </w:r>
    </w:p>
    <w:p w14:paraId="5E99BC47" w14:textId="77777777" w:rsidR="007A30ED" w:rsidRPr="004107D5" w:rsidRDefault="007A30ED" w:rsidP="004107D5">
      <w:pPr>
        <w:pStyle w:val="BodyText"/>
        <w:jc w:val="left"/>
        <w:rPr>
          <w:rFonts w:ascii="Arial" w:hAnsi="Arial" w:cs="Arial"/>
          <w:sz w:val="24"/>
          <w:szCs w:val="24"/>
        </w:rPr>
      </w:pPr>
    </w:p>
    <w:p w14:paraId="4AD8D745" w14:textId="77777777" w:rsidR="007A30ED" w:rsidRPr="004107D5" w:rsidRDefault="007A30ED" w:rsidP="004107D5">
      <w:pPr>
        <w:pStyle w:val="BodyText"/>
        <w:jc w:val="left"/>
        <w:rPr>
          <w:rFonts w:ascii="Arial" w:hAnsi="Arial" w:cs="Arial"/>
          <w:sz w:val="24"/>
          <w:szCs w:val="24"/>
        </w:rPr>
      </w:pPr>
      <w:r w:rsidRPr="004107D5">
        <w:rPr>
          <w:rFonts w:ascii="Arial" w:hAnsi="Arial" w:cs="Arial"/>
          <w:sz w:val="24"/>
          <w:szCs w:val="24"/>
        </w:rPr>
        <w:t xml:space="preserve">Orell, P. and Morris, K. 1994. </w:t>
      </w:r>
      <w:r w:rsidRPr="004107D5">
        <w:rPr>
          <w:rFonts w:ascii="Arial" w:hAnsi="Arial" w:cs="Arial"/>
          <w:i/>
          <w:sz w:val="24"/>
          <w:szCs w:val="24"/>
        </w:rPr>
        <w:t>Chuditch Recovery Plan</w:t>
      </w:r>
      <w:r w:rsidRPr="004107D5">
        <w:rPr>
          <w:rFonts w:ascii="Arial" w:hAnsi="Arial" w:cs="Arial"/>
          <w:sz w:val="24"/>
          <w:szCs w:val="24"/>
        </w:rPr>
        <w:t xml:space="preserve">. Department of Conservation and Land Management, </w:t>
      </w:r>
      <w:smartTag w:uri="urn:schemas-microsoft-com:office:smarttags" w:element="State">
        <w:smartTag w:uri="urn:schemas-microsoft-com:office:smarttags" w:element="place">
          <w:r w:rsidRPr="004107D5">
            <w:rPr>
              <w:rFonts w:ascii="Arial" w:hAnsi="Arial" w:cs="Arial"/>
              <w:sz w:val="24"/>
              <w:szCs w:val="24"/>
            </w:rPr>
            <w:t>Western Australia</w:t>
          </w:r>
        </w:smartTag>
      </w:smartTag>
      <w:r w:rsidRPr="004107D5">
        <w:rPr>
          <w:rFonts w:ascii="Arial" w:hAnsi="Arial" w:cs="Arial"/>
          <w:sz w:val="24"/>
          <w:szCs w:val="24"/>
        </w:rPr>
        <w:t>.</w:t>
      </w:r>
    </w:p>
    <w:p w14:paraId="7BC745FC" w14:textId="77777777" w:rsidR="007A30ED" w:rsidRPr="004107D5" w:rsidRDefault="007A30ED" w:rsidP="004107D5">
      <w:pPr>
        <w:pStyle w:val="BodyText"/>
        <w:jc w:val="left"/>
        <w:rPr>
          <w:rFonts w:ascii="Arial" w:hAnsi="Arial" w:cs="Arial"/>
          <w:sz w:val="24"/>
          <w:szCs w:val="24"/>
        </w:rPr>
      </w:pPr>
    </w:p>
    <w:p w14:paraId="26D4BF2C" w14:textId="77777777" w:rsidR="007A30ED" w:rsidRPr="004107D5" w:rsidRDefault="007A30ED" w:rsidP="004107D5">
      <w:pPr>
        <w:pStyle w:val="BodyText"/>
        <w:jc w:val="left"/>
        <w:rPr>
          <w:rFonts w:ascii="Arial" w:hAnsi="Arial" w:cs="Arial"/>
          <w:sz w:val="24"/>
          <w:szCs w:val="24"/>
        </w:rPr>
      </w:pPr>
      <w:smartTag w:uri="urn:schemas-microsoft-com:office:smarttags" w:element="City">
        <w:smartTag w:uri="urn:schemas-microsoft-com:office:smarttags" w:element="place">
          <w:r w:rsidRPr="004107D5">
            <w:rPr>
              <w:rFonts w:ascii="Arial" w:hAnsi="Arial" w:cs="Arial"/>
              <w:sz w:val="24"/>
              <w:szCs w:val="24"/>
            </w:rPr>
            <w:t>Wayne</w:t>
          </w:r>
        </w:smartTag>
      </w:smartTag>
      <w:r w:rsidRPr="004107D5">
        <w:rPr>
          <w:rFonts w:ascii="Arial" w:hAnsi="Arial" w:cs="Arial"/>
          <w:sz w:val="24"/>
          <w:szCs w:val="24"/>
        </w:rPr>
        <w:t>, A.F., Rooney, J., Morris, K.D. and Johnson, B. 2008. Improved bait and trapping techniques for Chuditch (</w:t>
      </w:r>
      <w:r w:rsidRPr="004107D5">
        <w:rPr>
          <w:rFonts w:ascii="Arial" w:hAnsi="Arial" w:cs="Arial"/>
          <w:i/>
          <w:sz w:val="24"/>
          <w:szCs w:val="24"/>
        </w:rPr>
        <w:t>Dasyurus geoffroii</w:t>
      </w:r>
      <w:r w:rsidRPr="004107D5">
        <w:rPr>
          <w:rFonts w:ascii="Arial" w:hAnsi="Arial" w:cs="Arial"/>
          <w:sz w:val="24"/>
          <w:szCs w:val="24"/>
        </w:rPr>
        <w:t xml:space="preserve">): overcoming reduced trap availability due to increased densities of other native fauna. </w:t>
      </w:r>
      <w:r w:rsidRPr="004107D5">
        <w:rPr>
          <w:rFonts w:ascii="Arial" w:hAnsi="Arial" w:cs="Arial"/>
          <w:i/>
          <w:sz w:val="24"/>
          <w:szCs w:val="24"/>
        </w:rPr>
        <w:t xml:space="preserve">Conservation Science </w:t>
      </w:r>
      <w:smartTag w:uri="urn:schemas-microsoft-com:office:smarttags" w:element="State">
        <w:smartTag w:uri="urn:schemas-microsoft-com:office:smarttags" w:element="place">
          <w:r w:rsidRPr="004107D5">
            <w:rPr>
              <w:rFonts w:ascii="Arial" w:hAnsi="Arial" w:cs="Arial"/>
              <w:i/>
              <w:sz w:val="24"/>
              <w:szCs w:val="24"/>
            </w:rPr>
            <w:t>Western Australia</w:t>
          </w:r>
        </w:smartTag>
      </w:smartTag>
      <w:r w:rsidRPr="004107D5">
        <w:rPr>
          <w:rFonts w:ascii="Arial" w:hAnsi="Arial" w:cs="Arial"/>
          <w:i/>
          <w:sz w:val="24"/>
          <w:szCs w:val="24"/>
        </w:rPr>
        <w:t xml:space="preserve">, </w:t>
      </w:r>
      <w:r w:rsidRPr="000F3D2B">
        <w:rPr>
          <w:rFonts w:ascii="Arial" w:hAnsi="Arial" w:cs="Arial"/>
          <w:sz w:val="24"/>
          <w:szCs w:val="24"/>
        </w:rPr>
        <w:t>7 (1)</w:t>
      </w:r>
      <w:r w:rsidRPr="004107D5">
        <w:rPr>
          <w:rFonts w:ascii="Arial" w:hAnsi="Arial" w:cs="Arial"/>
          <w:b/>
          <w:sz w:val="24"/>
          <w:szCs w:val="24"/>
        </w:rPr>
        <w:t xml:space="preserve"> </w:t>
      </w:r>
      <w:r w:rsidRPr="004107D5">
        <w:rPr>
          <w:rFonts w:ascii="Arial" w:hAnsi="Arial" w:cs="Arial"/>
          <w:sz w:val="24"/>
          <w:szCs w:val="24"/>
        </w:rPr>
        <w:t>49-56</w:t>
      </w:r>
    </w:p>
    <w:p w14:paraId="4AB6C0BE" w14:textId="77777777" w:rsidR="007A30ED" w:rsidRPr="004107D5" w:rsidRDefault="007A30ED" w:rsidP="004107D5">
      <w:pPr>
        <w:pStyle w:val="BodyText"/>
        <w:jc w:val="left"/>
        <w:rPr>
          <w:rFonts w:ascii="Arial" w:hAnsi="Arial" w:cs="Arial"/>
          <w:sz w:val="24"/>
          <w:szCs w:val="24"/>
        </w:rPr>
      </w:pPr>
    </w:p>
    <w:p w14:paraId="600D16FB" w14:textId="77777777" w:rsidR="007A30ED" w:rsidRPr="004107D5" w:rsidRDefault="007A30ED" w:rsidP="004107D5">
      <w:pPr>
        <w:pStyle w:val="BodyText"/>
        <w:jc w:val="left"/>
        <w:rPr>
          <w:rFonts w:ascii="Arial" w:hAnsi="Arial" w:cs="Arial"/>
          <w:sz w:val="24"/>
          <w:szCs w:val="24"/>
        </w:rPr>
      </w:pPr>
    </w:p>
    <w:p w14:paraId="713792D7" w14:textId="77777777" w:rsidR="007A30ED" w:rsidRPr="004107D5" w:rsidRDefault="007A30ED" w:rsidP="004107D5">
      <w:pPr>
        <w:pStyle w:val="ReptileHeader"/>
        <w:spacing w:before="0"/>
        <w:jc w:val="left"/>
        <w:rPr>
          <w:rFonts w:ascii="Arial" w:hAnsi="Arial" w:cs="Arial"/>
          <w:sz w:val="36"/>
          <w:szCs w:val="36"/>
        </w:rPr>
      </w:pPr>
      <w:r w:rsidRPr="004107D5">
        <w:rPr>
          <w:rFonts w:ascii="Arial" w:hAnsi="Arial" w:cs="Arial"/>
          <w:i w:val="0"/>
          <w:sz w:val="24"/>
          <w:szCs w:val="24"/>
        </w:rPr>
        <w:br w:type="page"/>
      </w:r>
      <w:r w:rsidRPr="004107D5">
        <w:rPr>
          <w:rFonts w:ascii="Arial" w:hAnsi="Arial" w:cs="Arial"/>
          <w:i w:val="0"/>
          <w:sz w:val="36"/>
          <w:szCs w:val="36"/>
        </w:rPr>
        <w:t>Common wombat (</w:t>
      </w:r>
      <w:smartTag w:uri="urn:schemas-microsoft-com:office:smarttags" w:element="place">
        <w:r w:rsidRPr="004107D5">
          <w:rPr>
            <w:rFonts w:ascii="Arial" w:hAnsi="Arial" w:cs="Arial"/>
            <w:i w:val="0"/>
            <w:sz w:val="36"/>
            <w:szCs w:val="36"/>
          </w:rPr>
          <w:t>Bass Strait</w:t>
        </w:r>
      </w:smartTag>
      <w:r w:rsidRPr="004107D5">
        <w:rPr>
          <w:rFonts w:ascii="Arial" w:hAnsi="Arial" w:cs="Arial"/>
          <w:i w:val="0"/>
          <w:sz w:val="36"/>
          <w:szCs w:val="36"/>
        </w:rPr>
        <w:t>)</w:t>
      </w:r>
      <w:r w:rsidRPr="004107D5">
        <w:rPr>
          <w:rFonts w:ascii="Arial" w:hAnsi="Arial" w:cs="Arial"/>
          <w:sz w:val="36"/>
          <w:szCs w:val="36"/>
        </w:rPr>
        <w:t xml:space="preserve"> </w:t>
      </w:r>
    </w:p>
    <w:p w14:paraId="7C094560" w14:textId="77777777" w:rsidR="007A30ED" w:rsidRPr="004107D5" w:rsidRDefault="007A30ED" w:rsidP="004107D5">
      <w:pPr>
        <w:jc w:val="left"/>
        <w:rPr>
          <w:rFonts w:ascii="Arial" w:hAnsi="Arial" w:cs="Arial"/>
          <w:b/>
          <w:i/>
          <w:sz w:val="24"/>
          <w:szCs w:val="24"/>
        </w:rPr>
      </w:pPr>
      <w:r w:rsidRPr="004107D5">
        <w:rPr>
          <w:rFonts w:ascii="Arial" w:hAnsi="Arial" w:cs="Arial"/>
          <w:b/>
          <w:i/>
          <w:sz w:val="24"/>
          <w:szCs w:val="24"/>
        </w:rPr>
        <w:t>Vombatus ursinus ursinus</w:t>
      </w:r>
    </w:p>
    <w:p w14:paraId="0AB77D13" w14:textId="77777777" w:rsidR="007A30ED" w:rsidRPr="004107D5" w:rsidRDefault="007A30ED" w:rsidP="004107D5">
      <w:pPr>
        <w:pStyle w:val="BodyText2"/>
        <w:spacing w:before="200" w:line="240" w:lineRule="auto"/>
        <w:jc w:val="left"/>
        <w:rPr>
          <w:rFonts w:ascii="Arial" w:hAnsi="Arial" w:cs="Arial"/>
          <w:i/>
          <w:color w:val="0046AD"/>
          <w:sz w:val="24"/>
          <w:szCs w:val="24"/>
        </w:rPr>
      </w:pPr>
    </w:p>
    <w:p w14:paraId="3C45E57E" w14:textId="77777777" w:rsidR="007A30ED" w:rsidRPr="004107D5" w:rsidRDefault="007A30ED" w:rsidP="0039314A">
      <w:pPr>
        <w:pStyle w:val="BodyText"/>
        <w:spacing w:before="120" w:after="120"/>
        <w:ind w:left="2520" w:hanging="2520"/>
        <w:jc w:val="left"/>
        <w:rPr>
          <w:rFonts w:ascii="Arial" w:hAnsi="Arial" w:cs="Arial"/>
          <w:sz w:val="24"/>
          <w:szCs w:val="24"/>
        </w:rPr>
      </w:pPr>
      <w:r w:rsidRPr="004107D5">
        <w:rPr>
          <w:rFonts w:ascii="Arial" w:hAnsi="Arial" w:cs="Arial"/>
          <w:b/>
          <w:sz w:val="24"/>
          <w:szCs w:val="24"/>
        </w:rPr>
        <w:t>States and territories:</w:t>
      </w:r>
      <w:r w:rsidRPr="004107D5">
        <w:rPr>
          <w:rFonts w:ascii="Arial" w:hAnsi="Arial" w:cs="Arial"/>
          <w:sz w:val="24"/>
          <w:szCs w:val="24"/>
        </w:rPr>
        <w:tab/>
      </w:r>
      <w:smartTag w:uri="urn:schemas-microsoft-com:office:smarttags" w:element="place">
        <w:smartTag w:uri="urn:schemas-microsoft-com:office:smarttags" w:element="City">
          <w:r w:rsidRPr="004107D5">
            <w:rPr>
              <w:rFonts w:ascii="Arial" w:hAnsi="Arial" w:cs="Arial"/>
              <w:sz w:val="24"/>
              <w:szCs w:val="24"/>
            </w:rPr>
            <w:t>Bass Strait</w:t>
          </w:r>
        </w:smartTag>
        <w:r w:rsidRPr="004107D5">
          <w:rPr>
            <w:rFonts w:ascii="Arial" w:hAnsi="Arial" w:cs="Arial"/>
            <w:sz w:val="24"/>
            <w:szCs w:val="24"/>
          </w:rPr>
          <w:t xml:space="preserve">, </w:t>
        </w:r>
        <w:smartTag w:uri="urn:schemas-microsoft-com:office:smarttags" w:element="State">
          <w:r w:rsidRPr="004107D5">
            <w:rPr>
              <w:rFonts w:ascii="Arial" w:hAnsi="Arial" w:cs="Arial"/>
              <w:sz w:val="24"/>
              <w:szCs w:val="24"/>
            </w:rPr>
            <w:t>Tasmania</w:t>
          </w:r>
        </w:smartTag>
      </w:smartTag>
      <w:r w:rsidRPr="004107D5">
        <w:rPr>
          <w:rFonts w:ascii="Arial" w:hAnsi="Arial" w:cs="Arial"/>
          <w:sz w:val="24"/>
          <w:szCs w:val="24"/>
        </w:rPr>
        <w:t>.</w:t>
      </w:r>
    </w:p>
    <w:p w14:paraId="6081F753" w14:textId="77777777" w:rsidR="007A30ED" w:rsidRPr="004107D5" w:rsidRDefault="007A30ED" w:rsidP="0039314A">
      <w:pPr>
        <w:pStyle w:val="BodyText"/>
        <w:spacing w:before="120" w:after="120"/>
        <w:ind w:left="2520" w:hanging="2520"/>
        <w:jc w:val="left"/>
        <w:rPr>
          <w:rFonts w:ascii="Arial" w:hAnsi="Arial" w:cs="Arial"/>
          <w:sz w:val="24"/>
          <w:szCs w:val="24"/>
        </w:rPr>
      </w:pPr>
      <w:r w:rsidRPr="004107D5">
        <w:rPr>
          <w:rFonts w:ascii="Arial" w:hAnsi="Arial" w:cs="Arial"/>
          <w:b/>
          <w:sz w:val="24"/>
          <w:szCs w:val="24"/>
        </w:rPr>
        <w:t>Regions:</w:t>
      </w:r>
      <w:r w:rsidRPr="004107D5">
        <w:rPr>
          <w:rFonts w:ascii="Arial" w:hAnsi="Arial" w:cs="Arial"/>
          <w:sz w:val="24"/>
          <w:szCs w:val="24"/>
        </w:rPr>
        <w:t xml:space="preserve"> </w:t>
      </w:r>
      <w:r w:rsidRPr="004107D5">
        <w:rPr>
          <w:rFonts w:ascii="Arial" w:hAnsi="Arial" w:cs="Arial"/>
          <w:sz w:val="24"/>
          <w:szCs w:val="24"/>
        </w:rPr>
        <w:tab/>
      </w:r>
      <w:smartTag w:uri="urn:schemas-microsoft-com:office:smarttags" w:element="place">
        <w:smartTag w:uri="urn:schemas-microsoft-com:office:smarttags" w:element="PlaceName">
          <w:r w:rsidRPr="004107D5">
            <w:rPr>
              <w:rFonts w:ascii="Arial" w:hAnsi="Arial" w:cs="Arial"/>
              <w:sz w:val="24"/>
              <w:szCs w:val="24"/>
            </w:rPr>
            <w:t>Flinders</w:t>
          </w:r>
        </w:smartTag>
        <w:r w:rsidRPr="004107D5">
          <w:rPr>
            <w:rFonts w:ascii="Arial" w:hAnsi="Arial" w:cs="Arial"/>
            <w:sz w:val="24"/>
            <w:szCs w:val="24"/>
          </w:rPr>
          <w:t xml:space="preserve"> </w:t>
        </w:r>
        <w:smartTag w:uri="urn:schemas-microsoft-com:office:smarttags" w:element="PlaceType">
          <w:r w:rsidRPr="004107D5">
            <w:rPr>
              <w:rFonts w:ascii="Arial" w:hAnsi="Arial" w:cs="Arial"/>
              <w:sz w:val="24"/>
              <w:szCs w:val="24"/>
            </w:rPr>
            <w:t>Island</w:t>
          </w:r>
        </w:smartTag>
      </w:smartTag>
      <w:r w:rsidRPr="004107D5">
        <w:rPr>
          <w:rFonts w:ascii="Arial" w:hAnsi="Arial" w:cs="Arial"/>
          <w:sz w:val="24"/>
          <w:szCs w:val="24"/>
        </w:rPr>
        <w:t>.</w:t>
      </w:r>
      <w:r w:rsidRPr="004107D5">
        <w:rPr>
          <w:rFonts w:ascii="Arial" w:hAnsi="Arial" w:cs="Arial"/>
          <w:sz w:val="24"/>
          <w:szCs w:val="24"/>
        </w:rPr>
        <w:fldChar w:fldCharType="begin"/>
      </w:r>
      <w:r w:rsidRPr="004107D5">
        <w:rPr>
          <w:rFonts w:ascii="Arial" w:hAnsi="Arial" w:cs="Arial"/>
          <w:sz w:val="24"/>
          <w:szCs w:val="24"/>
        </w:rPr>
        <w:instrText xml:space="preserve"> FILLIN "Enter Project Manager 2" \* MERGEFORMAT </w:instrText>
      </w:r>
      <w:r w:rsidRPr="004107D5">
        <w:rPr>
          <w:rFonts w:ascii="Arial" w:hAnsi="Arial" w:cs="Arial"/>
          <w:sz w:val="24"/>
          <w:szCs w:val="24"/>
        </w:rPr>
        <w:fldChar w:fldCharType="separate"/>
      </w:r>
      <w:r w:rsidRPr="004107D5">
        <w:rPr>
          <w:rFonts w:ascii="Arial" w:hAnsi="Arial" w:cs="Arial"/>
          <w:sz w:val="24"/>
          <w:szCs w:val="24"/>
        </w:rPr>
        <w:fldChar w:fldCharType="end"/>
      </w:r>
    </w:p>
    <w:p w14:paraId="74FA2236" w14:textId="77777777" w:rsidR="007A30ED" w:rsidRPr="004107D5" w:rsidRDefault="007A30ED" w:rsidP="0039314A">
      <w:pPr>
        <w:pStyle w:val="BodyText"/>
        <w:spacing w:before="120" w:after="120"/>
        <w:ind w:left="2520" w:hanging="2520"/>
        <w:jc w:val="left"/>
        <w:rPr>
          <w:rFonts w:ascii="Arial" w:hAnsi="Arial" w:cs="Arial"/>
          <w:sz w:val="24"/>
          <w:szCs w:val="24"/>
        </w:rPr>
      </w:pPr>
      <w:r w:rsidRPr="004107D5">
        <w:rPr>
          <w:rFonts w:ascii="Arial" w:hAnsi="Arial" w:cs="Arial"/>
          <w:b/>
          <w:sz w:val="24"/>
          <w:szCs w:val="24"/>
        </w:rPr>
        <w:t>Habitat:</w:t>
      </w:r>
      <w:r w:rsidRPr="004107D5">
        <w:rPr>
          <w:rFonts w:ascii="Arial" w:hAnsi="Arial" w:cs="Arial"/>
          <w:sz w:val="24"/>
          <w:szCs w:val="24"/>
        </w:rPr>
        <w:t xml:space="preserve"> </w:t>
      </w:r>
      <w:r w:rsidRPr="004107D5">
        <w:rPr>
          <w:rFonts w:ascii="Arial" w:hAnsi="Arial" w:cs="Arial"/>
          <w:sz w:val="24"/>
          <w:szCs w:val="24"/>
        </w:rPr>
        <w:tab/>
        <w:t>Open woodland.</w:t>
      </w:r>
    </w:p>
    <w:p w14:paraId="3AFF6382" w14:textId="77777777" w:rsidR="007A30ED" w:rsidRPr="004107D5" w:rsidRDefault="007A30ED" w:rsidP="0039314A">
      <w:pPr>
        <w:pStyle w:val="BodyText"/>
        <w:spacing w:before="120" w:after="120"/>
        <w:ind w:left="2520" w:hanging="2520"/>
        <w:jc w:val="left"/>
        <w:rPr>
          <w:rFonts w:ascii="Arial" w:hAnsi="Arial" w:cs="Arial"/>
          <w:sz w:val="24"/>
          <w:szCs w:val="24"/>
        </w:rPr>
      </w:pPr>
      <w:r w:rsidRPr="004107D5">
        <w:rPr>
          <w:rFonts w:ascii="Arial" w:hAnsi="Arial" w:cs="Arial"/>
          <w:b/>
          <w:sz w:val="24"/>
          <w:szCs w:val="24"/>
        </w:rPr>
        <w:t>Habit:</w:t>
      </w:r>
      <w:r w:rsidRPr="004107D5">
        <w:rPr>
          <w:rFonts w:ascii="Arial" w:hAnsi="Arial" w:cs="Arial"/>
          <w:sz w:val="24"/>
          <w:szCs w:val="24"/>
        </w:rPr>
        <w:t xml:space="preserve"> </w:t>
      </w:r>
      <w:r w:rsidRPr="004107D5">
        <w:rPr>
          <w:rFonts w:ascii="Arial" w:hAnsi="Arial" w:cs="Arial"/>
          <w:sz w:val="24"/>
          <w:szCs w:val="24"/>
        </w:rPr>
        <w:tab/>
        <w:t>Ground-dwelling (burrows).</w:t>
      </w:r>
    </w:p>
    <w:p w14:paraId="72994FA9" w14:textId="77777777" w:rsidR="007A30ED" w:rsidRPr="004107D5" w:rsidRDefault="007A30ED" w:rsidP="0039314A">
      <w:pPr>
        <w:pStyle w:val="BodyText"/>
        <w:spacing w:before="120" w:after="120"/>
        <w:ind w:left="2520" w:hanging="2520"/>
        <w:jc w:val="left"/>
        <w:rPr>
          <w:rFonts w:ascii="Arial" w:hAnsi="Arial" w:cs="Arial"/>
          <w:sz w:val="24"/>
          <w:szCs w:val="24"/>
        </w:rPr>
      </w:pPr>
      <w:r w:rsidRPr="004107D5">
        <w:rPr>
          <w:rFonts w:ascii="Arial" w:hAnsi="Arial" w:cs="Arial"/>
          <w:b/>
          <w:sz w:val="24"/>
          <w:szCs w:val="24"/>
        </w:rPr>
        <w:t>Avg. body weight:</w:t>
      </w:r>
      <w:r w:rsidRPr="004107D5">
        <w:rPr>
          <w:rFonts w:ascii="Arial" w:hAnsi="Arial" w:cs="Arial"/>
          <w:sz w:val="24"/>
          <w:szCs w:val="24"/>
        </w:rPr>
        <w:tab/>
        <w:t xml:space="preserve">Species average is 26 kg (McIlroy 1995), but the </w:t>
      </w:r>
      <w:smartTag w:uri="urn:schemas-microsoft-com:office:smarttags" w:element="place">
        <w:smartTag w:uri="urn:schemas-microsoft-com:office:smarttags" w:element="PlaceName">
          <w:r w:rsidRPr="004107D5">
            <w:rPr>
              <w:rFonts w:ascii="Arial" w:hAnsi="Arial" w:cs="Arial"/>
              <w:sz w:val="24"/>
              <w:szCs w:val="24"/>
            </w:rPr>
            <w:t>Flinders</w:t>
          </w:r>
        </w:smartTag>
        <w:r w:rsidRPr="004107D5">
          <w:rPr>
            <w:rFonts w:ascii="Arial" w:hAnsi="Arial" w:cs="Arial"/>
            <w:sz w:val="24"/>
            <w:szCs w:val="24"/>
          </w:rPr>
          <w:t xml:space="preserve"> </w:t>
        </w:r>
        <w:smartTag w:uri="urn:schemas-microsoft-com:office:smarttags" w:element="PlaceType">
          <w:r w:rsidRPr="004107D5">
            <w:rPr>
              <w:rFonts w:ascii="Arial" w:hAnsi="Arial" w:cs="Arial"/>
              <w:sz w:val="24"/>
              <w:szCs w:val="24"/>
            </w:rPr>
            <w:t>Island</w:t>
          </w:r>
        </w:smartTag>
      </w:smartTag>
      <w:r w:rsidRPr="004107D5">
        <w:rPr>
          <w:rFonts w:ascii="Arial" w:hAnsi="Arial" w:cs="Arial"/>
          <w:sz w:val="24"/>
          <w:szCs w:val="24"/>
        </w:rPr>
        <w:t xml:space="preserve"> wombats are the smallest subspecies.</w:t>
      </w:r>
    </w:p>
    <w:p w14:paraId="7E91F3A3" w14:textId="77777777" w:rsidR="007A30ED" w:rsidRPr="004107D5" w:rsidRDefault="007A30ED" w:rsidP="0039314A">
      <w:pPr>
        <w:pStyle w:val="BodyText"/>
        <w:spacing w:before="120" w:after="120"/>
        <w:ind w:left="2520" w:hanging="2520"/>
        <w:jc w:val="left"/>
        <w:rPr>
          <w:rFonts w:ascii="Arial" w:hAnsi="Arial" w:cs="Arial"/>
          <w:sz w:val="24"/>
          <w:szCs w:val="24"/>
        </w:rPr>
      </w:pPr>
      <w:r w:rsidRPr="004107D5">
        <w:rPr>
          <w:rFonts w:ascii="Arial" w:hAnsi="Arial" w:cs="Arial"/>
          <w:b/>
          <w:sz w:val="24"/>
          <w:szCs w:val="24"/>
        </w:rPr>
        <w:t>Activity pattern:</w:t>
      </w:r>
      <w:r w:rsidRPr="004107D5">
        <w:rPr>
          <w:rFonts w:ascii="Arial" w:hAnsi="Arial" w:cs="Arial"/>
          <w:sz w:val="24"/>
          <w:szCs w:val="24"/>
        </w:rPr>
        <w:tab/>
        <w:t>Nocturnal/partly diurnal.</w:t>
      </w:r>
    </w:p>
    <w:p w14:paraId="403CAE20" w14:textId="77777777" w:rsidR="007A30ED" w:rsidRPr="004107D5" w:rsidRDefault="007A30ED" w:rsidP="0039314A">
      <w:pPr>
        <w:pStyle w:val="BodyText"/>
        <w:spacing w:before="120" w:after="120"/>
        <w:ind w:left="2520" w:hanging="2520"/>
        <w:jc w:val="left"/>
        <w:rPr>
          <w:rFonts w:ascii="Arial" w:hAnsi="Arial" w:cs="Arial"/>
          <w:sz w:val="24"/>
          <w:szCs w:val="24"/>
        </w:rPr>
      </w:pPr>
      <w:r w:rsidRPr="004107D5">
        <w:rPr>
          <w:rFonts w:ascii="Arial" w:hAnsi="Arial" w:cs="Arial"/>
          <w:b/>
          <w:sz w:val="24"/>
          <w:szCs w:val="24"/>
        </w:rPr>
        <w:t>Diet:</w:t>
      </w:r>
      <w:r w:rsidRPr="004107D5">
        <w:rPr>
          <w:rFonts w:ascii="Arial" w:hAnsi="Arial" w:cs="Arial"/>
          <w:sz w:val="24"/>
          <w:szCs w:val="24"/>
        </w:rPr>
        <w:t xml:space="preserve"> </w:t>
      </w:r>
      <w:r w:rsidRPr="004107D5">
        <w:rPr>
          <w:rFonts w:ascii="Arial" w:hAnsi="Arial" w:cs="Arial"/>
          <w:sz w:val="24"/>
          <w:szCs w:val="24"/>
        </w:rPr>
        <w:tab/>
        <w:t>Herbivore: native grasses, sedges, rushes and the roots of trees and shrubs (McIlroy 1995).</w:t>
      </w:r>
    </w:p>
    <w:p w14:paraId="72F0C97A" w14:textId="77777777" w:rsidR="0039314A" w:rsidRDefault="007A30ED" w:rsidP="0039314A">
      <w:pPr>
        <w:pStyle w:val="BodyText"/>
        <w:spacing w:before="120" w:after="120"/>
        <w:ind w:left="2520" w:hanging="2520"/>
        <w:jc w:val="left"/>
        <w:rPr>
          <w:rFonts w:ascii="Arial" w:hAnsi="Arial" w:cs="Arial"/>
          <w:sz w:val="24"/>
          <w:szCs w:val="24"/>
        </w:rPr>
      </w:pPr>
      <w:r w:rsidRPr="004107D5">
        <w:rPr>
          <w:rFonts w:ascii="Arial" w:hAnsi="Arial" w:cs="Arial"/>
          <w:b/>
          <w:sz w:val="24"/>
          <w:szCs w:val="24"/>
        </w:rPr>
        <w:t>Breeding:</w:t>
      </w:r>
      <w:r w:rsidRPr="004107D5">
        <w:rPr>
          <w:rFonts w:ascii="Arial" w:hAnsi="Arial" w:cs="Arial"/>
          <w:sz w:val="24"/>
          <w:szCs w:val="24"/>
        </w:rPr>
        <w:tab/>
        <w:t>The species is reported to be capable of breeding at any time of the year (McIlroy 1995).</w:t>
      </w:r>
    </w:p>
    <w:p w14:paraId="1A6E54F1" w14:textId="77777777" w:rsidR="007A30ED" w:rsidRPr="004107D5" w:rsidRDefault="007A30ED" w:rsidP="0039314A">
      <w:pPr>
        <w:pStyle w:val="BodyText"/>
        <w:spacing w:before="120" w:after="120"/>
        <w:ind w:left="2520" w:hanging="2520"/>
        <w:jc w:val="left"/>
        <w:rPr>
          <w:rFonts w:ascii="Arial" w:hAnsi="Arial" w:cs="Arial"/>
          <w:sz w:val="24"/>
          <w:szCs w:val="24"/>
        </w:rPr>
      </w:pPr>
      <w:r w:rsidRPr="004107D5">
        <w:rPr>
          <w:rFonts w:ascii="Arial" w:hAnsi="Arial" w:cs="Arial"/>
          <w:sz w:val="24"/>
          <w:szCs w:val="24"/>
        </w:rPr>
        <w:fldChar w:fldCharType="begin"/>
      </w:r>
      <w:r w:rsidRPr="004107D5">
        <w:rPr>
          <w:rFonts w:ascii="Arial" w:hAnsi="Arial" w:cs="Arial"/>
          <w:sz w:val="24"/>
          <w:szCs w:val="24"/>
        </w:rPr>
        <w:instrText xml:space="preserve"> FILLIN "Enter Project Officer 2" \* MERGEFORMAT </w:instrText>
      </w:r>
      <w:r w:rsidRPr="004107D5">
        <w:rPr>
          <w:rFonts w:ascii="Arial" w:hAnsi="Arial" w:cs="Arial"/>
          <w:sz w:val="24"/>
          <w:szCs w:val="24"/>
        </w:rPr>
        <w:fldChar w:fldCharType="separate"/>
      </w:r>
      <w:r w:rsidRPr="004107D5">
        <w:rPr>
          <w:rFonts w:ascii="Arial" w:hAnsi="Arial" w:cs="Arial"/>
          <w:sz w:val="24"/>
          <w:szCs w:val="24"/>
        </w:rPr>
        <w:fldChar w:fldCharType="end"/>
      </w:r>
      <w:r w:rsidRPr="004107D5">
        <w:rPr>
          <w:rFonts w:ascii="Arial" w:hAnsi="Arial" w:cs="Arial"/>
          <w:sz w:val="24"/>
          <w:szCs w:val="24"/>
        </w:rPr>
        <w:fldChar w:fldCharType="begin"/>
      </w:r>
      <w:r w:rsidRPr="004107D5">
        <w:rPr>
          <w:rFonts w:ascii="Arial" w:hAnsi="Arial" w:cs="Arial"/>
          <w:sz w:val="24"/>
          <w:szCs w:val="24"/>
        </w:rPr>
        <w:instrText xml:space="preserve"> FILLIN "Enter Project Officer 3" \* MERGEFORMAT </w:instrText>
      </w:r>
      <w:r w:rsidRPr="004107D5">
        <w:rPr>
          <w:rFonts w:ascii="Arial" w:hAnsi="Arial" w:cs="Arial"/>
          <w:sz w:val="24"/>
          <w:szCs w:val="24"/>
        </w:rPr>
        <w:fldChar w:fldCharType="separate"/>
      </w:r>
      <w:r w:rsidRPr="004107D5">
        <w:rPr>
          <w:rFonts w:ascii="Arial" w:hAnsi="Arial" w:cs="Arial"/>
          <w:sz w:val="24"/>
          <w:szCs w:val="24"/>
        </w:rPr>
        <w:fldChar w:fldCharType="end"/>
      </w:r>
    </w:p>
    <w:p w14:paraId="15BD72B3" w14:textId="77777777" w:rsidR="007A30ED" w:rsidRPr="004107D5" w:rsidRDefault="007A30ED" w:rsidP="004107D5">
      <w:pPr>
        <w:pStyle w:val="BodyText2"/>
        <w:spacing w:before="200" w:line="240" w:lineRule="auto"/>
        <w:jc w:val="left"/>
        <w:rPr>
          <w:rFonts w:ascii="Arial" w:hAnsi="Arial" w:cs="Arial"/>
          <w:i/>
          <w:color w:val="0046AD"/>
          <w:sz w:val="24"/>
          <w:szCs w:val="24"/>
        </w:rPr>
      </w:pPr>
      <w:bookmarkStart w:id="93" w:name="_Toc65401637"/>
      <w:bookmarkStart w:id="94" w:name="_Toc68322691"/>
      <w:r w:rsidRPr="004107D5">
        <w:rPr>
          <w:rFonts w:ascii="Arial" w:hAnsi="Arial" w:cs="Arial"/>
          <w:i/>
          <w:color w:val="0046AD"/>
          <w:sz w:val="24"/>
          <w:szCs w:val="24"/>
        </w:rPr>
        <w:t>Description</w:t>
      </w:r>
      <w:bookmarkEnd w:id="93"/>
      <w:bookmarkEnd w:id="94"/>
    </w:p>
    <w:p w14:paraId="1FE60C01" w14:textId="77777777" w:rsidR="007A30ED" w:rsidRPr="004107D5" w:rsidRDefault="007A30ED" w:rsidP="004107D5">
      <w:pPr>
        <w:pStyle w:val="BodyText"/>
        <w:spacing w:after="120"/>
        <w:jc w:val="left"/>
        <w:rPr>
          <w:rFonts w:ascii="Arial" w:hAnsi="Arial" w:cs="Arial"/>
          <w:sz w:val="24"/>
          <w:szCs w:val="24"/>
        </w:rPr>
      </w:pPr>
      <w:r w:rsidRPr="004107D5">
        <w:rPr>
          <w:rFonts w:ascii="Arial" w:hAnsi="Arial" w:cs="Arial"/>
          <w:sz w:val="24"/>
          <w:szCs w:val="24"/>
        </w:rPr>
        <w:t xml:space="preserve">Wombats are ground-dwelling herbivorous marsupials that forage mainly at night and rest in burrows during the day. A number of burrows (number varies) are constructed throughout an individual’s home range area, with reports of up to 13 different burrows used over several weeks (McIlroy 1995). Signs of burrow entrances and piles of large distinctively square/rectangular shaped droppings are reliable signs of wombat activity within an area. </w:t>
      </w:r>
    </w:p>
    <w:p w14:paraId="57674712" w14:textId="77777777" w:rsidR="007A30ED" w:rsidRDefault="007A30ED" w:rsidP="004107D5">
      <w:pPr>
        <w:pStyle w:val="BodyText"/>
        <w:spacing w:after="120"/>
        <w:jc w:val="left"/>
        <w:rPr>
          <w:rFonts w:ascii="Arial" w:hAnsi="Arial" w:cs="Arial"/>
          <w:sz w:val="24"/>
          <w:szCs w:val="24"/>
        </w:rPr>
      </w:pPr>
      <w:r w:rsidRPr="004107D5">
        <w:rPr>
          <w:rFonts w:ascii="Arial" w:hAnsi="Arial" w:cs="Arial"/>
          <w:sz w:val="24"/>
          <w:szCs w:val="24"/>
        </w:rPr>
        <w:t xml:space="preserve">The Bass Strait wombat survives on </w:t>
      </w:r>
      <w:smartTag w:uri="urn:schemas-microsoft-com:office:smarttags" w:element="PlaceName">
        <w:r w:rsidRPr="004107D5">
          <w:rPr>
            <w:rFonts w:ascii="Arial" w:hAnsi="Arial" w:cs="Arial"/>
            <w:sz w:val="24"/>
            <w:szCs w:val="24"/>
          </w:rPr>
          <w:t>Flinders</w:t>
        </w:r>
      </w:smartTag>
      <w:r w:rsidRPr="004107D5">
        <w:rPr>
          <w:rFonts w:ascii="Arial" w:hAnsi="Arial" w:cs="Arial"/>
          <w:sz w:val="24"/>
          <w:szCs w:val="24"/>
        </w:rPr>
        <w:t xml:space="preserve"> </w:t>
      </w:r>
      <w:smartTag w:uri="urn:schemas-microsoft-com:office:smarttags" w:element="PlaceType">
        <w:r w:rsidRPr="004107D5">
          <w:rPr>
            <w:rFonts w:ascii="Arial" w:hAnsi="Arial" w:cs="Arial"/>
            <w:sz w:val="24"/>
            <w:szCs w:val="24"/>
          </w:rPr>
          <w:t>Island</w:t>
        </w:r>
      </w:smartTag>
      <w:r w:rsidRPr="004107D5">
        <w:rPr>
          <w:rFonts w:ascii="Arial" w:hAnsi="Arial" w:cs="Arial"/>
          <w:sz w:val="24"/>
          <w:szCs w:val="24"/>
        </w:rPr>
        <w:t xml:space="preserve"> in </w:t>
      </w:r>
      <w:smartTag w:uri="urn:schemas-microsoft-com:office:smarttags" w:element="place">
        <w:r w:rsidRPr="004107D5">
          <w:rPr>
            <w:rFonts w:ascii="Arial" w:hAnsi="Arial" w:cs="Arial"/>
            <w:sz w:val="24"/>
            <w:szCs w:val="24"/>
          </w:rPr>
          <w:t>Bass Strait</w:t>
        </w:r>
      </w:smartTag>
      <w:r w:rsidRPr="004107D5">
        <w:rPr>
          <w:rFonts w:ascii="Arial" w:hAnsi="Arial" w:cs="Arial"/>
          <w:sz w:val="24"/>
          <w:szCs w:val="24"/>
        </w:rPr>
        <w:t xml:space="preserve">. The extinction of wombats on other </w:t>
      </w:r>
      <w:smartTag w:uri="urn:schemas-microsoft-com:office:smarttags" w:element="place">
        <w:smartTag w:uri="urn:schemas-microsoft-com:office:smarttags" w:element="PlaceName">
          <w:r w:rsidRPr="004107D5">
            <w:rPr>
              <w:rFonts w:ascii="Arial" w:hAnsi="Arial" w:cs="Arial"/>
              <w:sz w:val="24"/>
              <w:szCs w:val="24"/>
            </w:rPr>
            <w:t>Bass Strait</w:t>
          </w:r>
        </w:smartTag>
        <w:r w:rsidRPr="004107D5">
          <w:rPr>
            <w:rFonts w:ascii="Arial" w:hAnsi="Arial" w:cs="Arial"/>
            <w:sz w:val="24"/>
            <w:szCs w:val="24"/>
          </w:rPr>
          <w:t xml:space="preserve"> </w:t>
        </w:r>
        <w:smartTag w:uri="urn:schemas-microsoft-com:office:smarttags" w:element="PlaceType">
          <w:r w:rsidRPr="004107D5">
            <w:rPr>
              <w:rFonts w:ascii="Arial" w:hAnsi="Arial" w:cs="Arial"/>
              <w:sz w:val="24"/>
              <w:szCs w:val="24"/>
            </w:rPr>
            <w:t>Islands</w:t>
          </w:r>
        </w:smartTag>
      </w:smartTag>
      <w:r w:rsidRPr="004107D5">
        <w:rPr>
          <w:rFonts w:ascii="Arial" w:hAnsi="Arial" w:cs="Arial"/>
          <w:sz w:val="24"/>
          <w:szCs w:val="24"/>
        </w:rPr>
        <w:t xml:space="preserve"> prior to 1910 has been attributed to hunting by sealers and settlers, and loss of habitat to agriculture (Bryant &amp; Jackson 1999). Bass Strait wombats are slightly smaller than wombats from the mainland (Bryant &amp; Jackson 1999), </w:t>
      </w:r>
      <w:r w:rsidRPr="008A4BAC">
        <w:rPr>
          <w:rFonts w:ascii="Arial" w:hAnsi="Arial" w:cs="Arial"/>
          <w:sz w:val="24"/>
          <w:szCs w:val="24"/>
        </w:rPr>
        <w:t>which are on average 26 kilograms and head-body length 98.5 centimetres (</w:t>
      </w:r>
      <w:r w:rsidRPr="004107D5">
        <w:rPr>
          <w:rFonts w:ascii="Arial" w:hAnsi="Arial" w:cs="Arial"/>
          <w:sz w:val="24"/>
          <w:szCs w:val="24"/>
        </w:rPr>
        <w:t>McIlroy 1995). No genetic studies have been published on this species (DEWHA 2009).</w:t>
      </w:r>
    </w:p>
    <w:p w14:paraId="301E6D09" w14:textId="77777777" w:rsidR="0039314A" w:rsidRPr="004107D5" w:rsidRDefault="0039314A" w:rsidP="004107D5">
      <w:pPr>
        <w:pStyle w:val="BodyText"/>
        <w:spacing w:after="120"/>
        <w:jc w:val="left"/>
        <w:rPr>
          <w:rFonts w:ascii="Arial" w:hAnsi="Arial" w:cs="Arial"/>
          <w:sz w:val="24"/>
          <w:szCs w:val="24"/>
        </w:rPr>
      </w:pPr>
    </w:p>
    <w:p w14:paraId="1A49B08A" w14:textId="77777777" w:rsidR="007A30ED" w:rsidRPr="004107D5" w:rsidRDefault="007A30ED" w:rsidP="004107D5">
      <w:pPr>
        <w:pStyle w:val="BodyText2"/>
        <w:spacing w:before="200" w:line="240" w:lineRule="auto"/>
        <w:jc w:val="left"/>
        <w:rPr>
          <w:rFonts w:ascii="Arial" w:hAnsi="Arial" w:cs="Arial"/>
          <w:i/>
          <w:color w:val="0046AD"/>
          <w:sz w:val="24"/>
          <w:szCs w:val="24"/>
        </w:rPr>
      </w:pPr>
      <w:r w:rsidRPr="004107D5">
        <w:rPr>
          <w:rFonts w:ascii="Arial" w:hAnsi="Arial" w:cs="Arial"/>
          <w:i/>
          <w:color w:val="0046AD"/>
          <w:sz w:val="24"/>
          <w:szCs w:val="24"/>
        </w:rPr>
        <w:t>Survey methods</w:t>
      </w:r>
    </w:p>
    <w:p w14:paraId="18064F70" w14:textId="77777777" w:rsidR="007A30ED" w:rsidRPr="004107D5" w:rsidRDefault="007A30ED" w:rsidP="004107D5">
      <w:pPr>
        <w:pStyle w:val="BodyText"/>
        <w:spacing w:after="120"/>
        <w:jc w:val="left"/>
        <w:rPr>
          <w:rFonts w:ascii="Arial" w:hAnsi="Arial" w:cs="Arial"/>
          <w:sz w:val="24"/>
          <w:szCs w:val="24"/>
        </w:rPr>
      </w:pPr>
      <w:r w:rsidRPr="004107D5">
        <w:rPr>
          <w:rFonts w:ascii="Arial" w:hAnsi="Arial" w:cs="Arial"/>
          <w:sz w:val="24"/>
          <w:szCs w:val="24"/>
        </w:rPr>
        <w:t xml:space="preserve">On the basis of previous surveys, the following survey techniques are recommended to detect the presence </w:t>
      </w:r>
      <w:r w:rsidRPr="004107D5">
        <w:rPr>
          <w:rFonts w:ascii="Arial" w:hAnsi="Arial" w:cs="Arial"/>
          <w:snapToGrid w:val="0"/>
          <w:sz w:val="24"/>
          <w:szCs w:val="24"/>
        </w:rPr>
        <w:t xml:space="preserve">of the </w:t>
      </w:r>
      <w:smartTag w:uri="urn:schemas-microsoft-com:office:smarttags" w:element="place">
        <w:r w:rsidRPr="004107D5">
          <w:rPr>
            <w:rFonts w:ascii="Arial" w:hAnsi="Arial" w:cs="Arial"/>
            <w:snapToGrid w:val="0"/>
            <w:sz w:val="24"/>
            <w:szCs w:val="24"/>
          </w:rPr>
          <w:t>Bass Strait</w:t>
        </w:r>
      </w:smartTag>
      <w:r w:rsidRPr="004107D5">
        <w:rPr>
          <w:rFonts w:ascii="Arial" w:hAnsi="Arial" w:cs="Arial"/>
          <w:snapToGrid w:val="0"/>
          <w:sz w:val="24"/>
          <w:szCs w:val="24"/>
        </w:rPr>
        <w:t xml:space="preserve"> wombat in areas up to 5 hectares in size:</w:t>
      </w:r>
    </w:p>
    <w:p w14:paraId="45224318" w14:textId="77777777" w:rsidR="007A30ED" w:rsidRPr="004107D5" w:rsidRDefault="007A30ED" w:rsidP="0039314A">
      <w:pPr>
        <w:pStyle w:val="BodyText"/>
        <w:numPr>
          <w:ilvl w:val="0"/>
          <w:numId w:val="25"/>
        </w:numPr>
        <w:spacing w:after="120"/>
        <w:ind w:left="714" w:hanging="357"/>
        <w:jc w:val="left"/>
        <w:rPr>
          <w:rFonts w:ascii="Arial" w:hAnsi="Arial" w:cs="Arial"/>
          <w:snapToGrid w:val="0"/>
          <w:sz w:val="24"/>
          <w:szCs w:val="24"/>
        </w:rPr>
      </w:pPr>
      <w:r w:rsidRPr="004107D5">
        <w:rPr>
          <w:rFonts w:ascii="Arial" w:hAnsi="Arial" w:cs="Arial"/>
          <w:snapToGrid w:val="0"/>
          <w:sz w:val="24"/>
          <w:szCs w:val="24"/>
        </w:rPr>
        <w:t xml:space="preserve">daytime searches for potentially suitable habitat resources, such as open woodland (description of the survey technique and recommended effort </w:t>
      </w:r>
      <w:r w:rsidR="00FA6654">
        <w:rPr>
          <w:rFonts w:ascii="Arial" w:hAnsi="Arial" w:cs="Arial"/>
          <w:snapToGrid w:val="0"/>
          <w:sz w:val="24"/>
          <w:szCs w:val="24"/>
        </w:rPr>
        <w:t xml:space="preserve">is </w:t>
      </w:r>
      <w:r w:rsidRPr="004107D5">
        <w:rPr>
          <w:rFonts w:ascii="Arial" w:hAnsi="Arial" w:cs="Arial"/>
          <w:snapToGrid w:val="0"/>
          <w:sz w:val="24"/>
          <w:szCs w:val="24"/>
        </w:rPr>
        <w:t xml:space="preserve">outlined in Section </w:t>
      </w:r>
      <w:r w:rsidR="00910B63" w:rsidRPr="004107D5">
        <w:rPr>
          <w:rFonts w:ascii="Arial" w:hAnsi="Arial" w:cs="Arial"/>
          <w:snapToGrid w:val="0"/>
          <w:sz w:val="24"/>
          <w:szCs w:val="24"/>
        </w:rPr>
        <w:t>3</w:t>
      </w:r>
      <w:r w:rsidRPr="004107D5">
        <w:rPr>
          <w:rFonts w:ascii="Arial" w:hAnsi="Arial" w:cs="Arial"/>
          <w:snapToGrid w:val="0"/>
          <w:sz w:val="24"/>
          <w:szCs w:val="24"/>
        </w:rPr>
        <w:t>.1)</w:t>
      </w:r>
    </w:p>
    <w:p w14:paraId="4E74CD87" w14:textId="77777777" w:rsidR="007A30ED" w:rsidRPr="004107D5" w:rsidRDefault="007A30ED" w:rsidP="0039314A">
      <w:pPr>
        <w:pStyle w:val="BodyText"/>
        <w:numPr>
          <w:ilvl w:val="0"/>
          <w:numId w:val="25"/>
        </w:numPr>
        <w:spacing w:after="120"/>
        <w:ind w:left="714" w:hanging="357"/>
        <w:jc w:val="left"/>
        <w:rPr>
          <w:rFonts w:ascii="Arial" w:hAnsi="Arial" w:cs="Arial"/>
          <w:snapToGrid w:val="0"/>
          <w:sz w:val="24"/>
          <w:szCs w:val="24"/>
        </w:rPr>
      </w:pPr>
      <w:r w:rsidRPr="004107D5">
        <w:rPr>
          <w:rFonts w:ascii="Arial" w:hAnsi="Arial" w:cs="Arial"/>
          <w:snapToGrid w:val="0"/>
          <w:sz w:val="24"/>
          <w:szCs w:val="24"/>
        </w:rPr>
        <w:t xml:space="preserve">daytime searches for signs of activity, including community records, burrows, tracks and scats </w:t>
      </w:r>
      <w:r w:rsidRPr="004107D5">
        <w:rPr>
          <w:rFonts w:ascii="Arial" w:hAnsi="Arial" w:cs="Arial"/>
          <w:sz w:val="24"/>
          <w:szCs w:val="24"/>
        </w:rPr>
        <w:t>(</w:t>
      </w:r>
      <w:r w:rsidRPr="004107D5">
        <w:rPr>
          <w:rFonts w:ascii="Arial" w:hAnsi="Arial" w:cs="Arial"/>
          <w:snapToGrid w:val="0"/>
          <w:sz w:val="24"/>
          <w:szCs w:val="24"/>
        </w:rPr>
        <w:t xml:space="preserve">description of the survey technique and recommended effort </w:t>
      </w:r>
      <w:r w:rsidR="00FA6654">
        <w:rPr>
          <w:rFonts w:ascii="Arial" w:hAnsi="Arial" w:cs="Arial"/>
          <w:snapToGrid w:val="0"/>
          <w:sz w:val="24"/>
          <w:szCs w:val="24"/>
        </w:rPr>
        <w:t xml:space="preserve">is </w:t>
      </w:r>
      <w:r w:rsidRPr="004107D5">
        <w:rPr>
          <w:rFonts w:ascii="Arial" w:hAnsi="Arial" w:cs="Arial"/>
          <w:snapToGrid w:val="0"/>
          <w:sz w:val="24"/>
          <w:szCs w:val="24"/>
        </w:rPr>
        <w:t xml:space="preserve">outlined in Section </w:t>
      </w:r>
      <w:r w:rsidR="00910B63" w:rsidRPr="004107D5">
        <w:rPr>
          <w:rFonts w:ascii="Arial" w:hAnsi="Arial" w:cs="Arial"/>
          <w:snapToGrid w:val="0"/>
          <w:sz w:val="24"/>
          <w:szCs w:val="24"/>
        </w:rPr>
        <w:t>3</w:t>
      </w:r>
      <w:r w:rsidRPr="004107D5">
        <w:rPr>
          <w:rFonts w:ascii="Arial" w:hAnsi="Arial" w:cs="Arial"/>
          <w:snapToGrid w:val="0"/>
          <w:sz w:val="24"/>
          <w:szCs w:val="24"/>
        </w:rPr>
        <w:t>.2)</w:t>
      </w:r>
    </w:p>
    <w:p w14:paraId="71FD9DC4" w14:textId="77777777" w:rsidR="007A30ED" w:rsidRPr="004107D5" w:rsidRDefault="007A30ED" w:rsidP="0039314A">
      <w:pPr>
        <w:pStyle w:val="BodyText"/>
        <w:numPr>
          <w:ilvl w:val="0"/>
          <w:numId w:val="25"/>
        </w:numPr>
        <w:spacing w:after="120"/>
        <w:ind w:left="714" w:hanging="357"/>
        <w:jc w:val="left"/>
        <w:rPr>
          <w:rFonts w:ascii="Arial" w:hAnsi="Arial" w:cs="Arial"/>
          <w:snapToGrid w:val="0"/>
          <w:sz w:val="24"/>
          <w:szCs w:val="24"/>
        </w:rPr>
      </w:pPr>
      <w:r w:rsidRPr="004107D5">
        <w:rPr>
          <w:rFonts w:ascii="Arial" w:hAnsi="Arial" w:cs="Arial"/>
          <w:snapToGrid w:val="0"/>
          <w:sz w:val="24"/>
          <w:szCs w:val="24"/>
        </w:rPr>
        <w:t xml:space="preserve">possibly spotlight surveys (description of the survey technique and recommended effort </w:t>
      </w:r>
      <w:r w:rsidR="00FA6654">
        <w:rPr>
          <w:rFonts w:ascii="Arial" w:hAnsi="Arial" w:cs="Arial"/>
          <w:snapToGrid w:val="0"/>
          <w:sz w:val="24"/>
          <w:szCs w:val="24"/>
        </w:rPr>
        <w:t xml:space="preserve">is </w:t>
      </w:r>
      <w:r w:rsidRPr="004107D5">
        <w:rPr>
          <w:rFonts w:ascii="Arial" w:hAnsi="Arial" w:cs="Arial"/>
          <w:snapToGrid w:val="0"/>
          <w:sz w:val="24"/>
          <w:szCs w:val="24"/>
        </w:rPr>
        <w:t xml:space="preserve">outlined in Section </w:t>
      </w:r>
      <w:r w:rsidR="00910B63" w:rsidRPr="004107D5">
        <w:rPr>
          <w:rFonts w:ascii="Arial" w:hAnsi="Arial" w:cs="Arial"/>
          <w:snapToGrid w:val="0"/>
          <w:sz w:val="24"/>
          <w:szCs w:val="24"/>
        </w:rPr>
        <w:t>3</w:t>
      </w:r>
      <w:r w:rsidRPr="004107D5">
        <w:rPr>
          <w:rFonts w:ascii="Arial" w:hAnsi="Arial" w:cs="Arial"/>
          <w:snapToGrid w:val="0"/>
          <w:sz w:val="24"/>
          <w:szCs w:val="24"/>
        </w:rPr>
        <w:t xml:space="preserve">.3.3), or observation surveys conducted at potentially active burrows to identify wombats emerging to forage (description of the survey technique and recommended effort </w:t>
      </w:r>
      <w:r w:rsidR="00FA6654">
        <w:rPr>
          <w:rFonts w:ascii="Arial" w:hAnsi="Arial" w:cs="Arial"/>
          <w:snapToGrid w:val="0"/>
          <w:sz w:val="24"/>
          <w:szCs w:val="24"/>
        </w:rPr>
        <w:t xml:space="preserve">is </w:t>
      </w:r>
      <w:r w:rsidRPr="004107D5">
        <w:rPr>
          <w:rFonts w:ascii="Arial" w:hAnsi="Arial" w:cs="Arial"/>
          <w:snapToGrid w:val="0"/>
          <w:sz w:val="24"/>
          <w:szCs w:val="24"/>
        </w:rPr>
        <w:t xml:space="preserve">outlined in Section </w:t>
      </w:r>
      <w:r w:rsidR="00910B63" w:rsidRPr="004107D5">
        <w:rPr>
          <w:rFonts w:ascii="Arial" w:hAnsi="Arial" w:cs="Arial"/>
          <w:snapToGrid w:val="0"/>
          <w:sz w:val="24"/>
          <w:szCs w:val="24"/>
        </w:rPr>
        <w:t>3</w:t>
      </w:r>
      <w:r w:rsidRPr="004107D5">
        <w:rPr>
          <w:rFonts w:ascii="Arial" w:hAnsi="Arial" w:cs="Arial"/>
          <w:snapToGrid w:val="0"/>
          <w:sz w:val="24"/>
          <w:szCs w:val="24"/>
        </w:rPr>
        <w:t>.3.4).</w:t>
      </w:r>
    </w:p>
    <w:p w14:paraId="299A4D5C" w14:textId="77777777" w:rsidR="007A30ED" w:rsidRPr="004107D5" w:rsidRDefault="007A30ED" w:rsidP="004107D5">
      <w:pPr>
        <w:pStyle w:val="BodyText"/>
        <w:jc w:val="left"/>
        <w:rPr>
          <w:rFonts w:ascii="Arial" w:hAnsi="Arial" w:cs="Arial"/>
          <w:snapToGrid w:val="0"/>
          <w:sz w:val="24"/>
          <w:szCs w:val="24"/>
        </w:rPr>
      </w:pPr>
    </w:p>
    <w:p w14:paraId="1F967E4B" w14:textId="77777777" w:rsidR="007A30ED" w:rsidRDefault="007A30ED" w:rsidP="004107D5">
      <w:pPr>
        <w:pStyle w:val="BodyText"/>
        <w:spacing w:after="120"/>
        <w:jc w:val="left"/>
        <w:rPr>
          <w:rFonts w:ascii="Arial" w:hAnsi="Arial" w:cs="Arial"/>
          <w:sz w:val="24"/>
          <w:szCs w:val="24"/>
        </w:rPr>
      </w:pPr>
      <w:r w:rsidRPr="004107D5">
        <w:rPr>
          <w:rFonts w:ascii="Arial" w:hAnsi="Arial" w:cs="Arial"/>
          <w:snapToGrid w:val="0"/>
          <w:sz w:val="24"/>
          <w:szCs w:val="24"/>
        </w:rPr>
        <w:t xml:space="preserve">Trapping surveys are not considered necessary to determine the presence of the </w:t>
      </w:r>
      <w:smartTag w:uri="urn:schemas-microsoft-com:office:smarttags" w:element="place">
        <w:r w:rsidRPr="004107D5">
          <w:rPr>
            <w:rFonts w:ascii="Arial" w:hAnsi="Arial" w:cs="Arial"/>
            <w:snapToGrid w:val="0"/>
            <w:sz w:val="24"/>
            <w:szCs w:val="24"/>
          </w:rPr>
          <w:t>Bass Strait</w:t>
        </w:r>
      </w:smartTag>
      <w:r w:rsidRPr="004107D5">
        <w:rPr>
          <w:rFonts w:ascii="Arial" w:hAnsi="Arial" w:cs="Arial"/>
          <w:snapToGrid w:val="0"/>
          <w:sz w:val="24"/>
          <w:szCs w:val="24"/>
        </w:rPr>
        <w:t xml:space="preserve"> wombat from a subject site.</w:t>
      </w:r>
      <w:r w:rsidRPr="004107D5">
        <w:rPr>
          <w:rFonts w:ascii="Arial" w:hAnsi="Arial" w:cs="Arial"/>
          <w:sz w:val="24"/>
          <w:szCs w:val="24"/>
        </w:rPr>
        <w:t xml:space="preserve"> If aerial surveys are undertaken, they should be conducted in association with ground-based daytime searches.</w:t>
      </w:r>
    </w:p>
    <w:p w14:paraId="6B77BBBD" w14:textId="77777777" w:rsidR="0039314A" w:rsidRPr="004107D5" w:rsidRDefault="0039314A" w:rsidP="004107D5">
      <w:pPr>
        <w:pStyle w:val="BodyText"/>
        <w:spacing w:after="120"/>
        <w:jc w:val="left"/>
        <w:rPr>
          <w:rFonts w:ascii="Arial" w:hAnsi="Arial" w:cs="Arial"/>
          <w:sz w:val="24"/>
          <w:szCs w:val="24"/>
        </w:rPr>
      </w:pPr>
    </w:p>
    <w:p w14:paraId="6B6A4036" w14:textId="77777777" w:rsidR="007A30ED" w:rsidRPr="004107D5" w:rsidRDefault="007A30ED" w:rsidP="004107D5">
      <w:pPr>
        <w:pStyle w:val="BodyText2"/>
        <w:spacing w:before="200" w:line="240" w:lineRule="auto"/>
        <w:jc w:val="left"/>
        <w:rPr>
          <w:rFonts w:ascii="Arial" w:hAnsi="Arial" w:cs="Arial"/>
          <w:i/>
          <w:color w:val="0046AD"/>
          <w:sz w:val="24"/>
          <w:szCs w:val="24"/>
        </w:rPr>
      </w:pPr>
      <w:r w:rsidRPr="004107D5">
        <w:rPr>
          <w:rFonts w:ascii="Arial" w:hAnsi="Arial" w:cs="Arial"/>
          <w:i/>
          <w:color w:val="0046AD"/>
          <w:sz w:val="24"/>
          <w:szCs w:val="24"/>
        </w:rPr>
        <w:t>Similar species in range</w:t>
      </w:r>
    </w:p>
    <w:p w14:paraId="662E4FE0" w14:textId="77777777" w:rsidR="007A30ED" w:rsidRDefault="007A30ED" w:rsidP="004107D5">
      <w:pPr>
        <w:pStyle w:val="BodyText"/>
        <w:spacing w:after="120"/>
        <w:jc w:val="left"/>
        <w:rPr>
          <w:rFonts w:ascii="Arial" w:hAnsi="Arial" w:cs="Arial"/>
          <w:sz w:val="24"/>
          <w:szCs w:val="24"/>
        </w:rPr>
      </w:pPr>
      <w:r w:rsidRPr="004107D5">
        <w:rPr>
          <w:rFonts w:ascii="Arial" w:hAnsi="Arial" w:cs="Arial"/>
          <w:sz w:val="24"/>
          <w:szCs w:val="24"/>
        </w:rPr>
        <w:t xml:space="preserve">There are no species similar in appearance to the </w:t>
      </w:r>
      <w:smartTag w:uri="urn:schemas-microsoft-com:office:smarttags" w:element="place">
        <w:r w:rsidRPr="004107D5">
          <w:rPr>
            <w:rFonts w:ascii="Arial" w:hAnsi="Arial" w:cs="Arial"/>
            <w:sz w:val="24"/>
            <w:szCs w:val="24"/>
          </w:rPr>
          <w:t>Bass Strait</w:t>
        </w:r>
      </w:smartTag>
      <w:r w:rsidRPr="004107D5">
        <w:rPr>
          <w:rFonts w:ascii="Arial" w:hAnsi="Arial" w:cs="Arial"/>
          <w:sz w:val="24"/>
          <w:szCs w:val="24"/>
        </w:rPr>
        <w:t xml:space="preserve"> wombat within the species’ known range.</w:t>
      </w:r>
    </w:p>
    <w:p w14:paraId="19BB32BF" w14:textId="77777777" w:rsidR="0039314A" w:rsidRPr="004107D5" w:rsidRDefault="0039314A" w:rsidP="004107D5">
      <w:pPr>
        <w:pStyle w:val="BodyText"/>
        <w:spacing w:after="120"/>
        <w:jc w:val="left"/>
        <w:rPr>
          <w:rFonts w:ascii="Arial" w:hAnsi="Arial" w:cs="Arial"/>
          <w:sz w:val="24"/>
          <w:szCs w:val="24"/>
        </w:rPr>
      </w:pPr>
    </w:p>
    <w:p w14:paraId="3D969238" w14:textId="77777777" w:rsidR="007A30ED" w:rsidRPr="004107D5" w:rsidRDefault="007A30ED" w:rsidP="004107D5">
      <w:pPr>
        <w:pStyle w:val="BodyText2"/>
        <w:spacing w:before="200" w:line="240" w:lineRule="auto"/>
        <w:jc w:val="left"/>
        <w:rPr>
          <w:rFonts w:ascii="Arial" w:hAnsi="Arial" w:cs="Arial"/>
          <w:i/>
          <w:color w:val="0046AD"/>
          <w:sz w:val="24"/>
          <w:szCs w:val="24"/>
        </w:rPr>
      </w:pPr>
      <w:bookmarkStart w:id="95" w:name="_Toc65401640"/>
      <w:bookmarkStart w:id="96" w:name="_Toc68322694"/>
      <w:r w:rsidRPr="004107D5">
        <w:rPr>
          <w:rFonts w:ascii="Arial" w:hAnsi="Arial" w:cs="Arial"/>
          <w:i/>
          <w:color w:val="0046AD"/>
          <w:sz w:val="24"/>
          <w:szCs w:val="24"/>
        </w:rPr>
        <w:t>References</w:t>
      </w:r>
      <w:bookmarkEnd w:id="95"/>
      <w:bookmarkEnd w:id="96"/>
      <w:r w:rsidRPr="004107D5">
        <w:rPr>
          <w:rFonts w:ascii="Arial" w:hAnsi="Arial" w:cs="Arial"/>
          <w:i/>
          <w:color w:val="0046AD"/>
          <w:sz w:val="24"/>
          <w:szCs w:val="24"/>
        </w:rPr>
        <w:t xml:space="preserve"> </w:t>
      </w:r>
    </w:p>
    <w:p w14:paraId="54743719" w14:textId="77777777" w:rsidR="007A30ED" w:rsidRPr="004107D5" w:rsidRDefault="007A30ED" w:rsidP="004107D5">
      <w:pPr>
        <w:pStyle w:val="BodyText"/>
        <w:jc w:val="left"/>
        <w:rPr>
          <w:rFonts w:ascii="Arial" w:hAnsi="Arial" w:cs="Arial"/>
          <w:sz w:val="24"/>
          <w:szCs w:val="24"/>
        </w:rPr>
      </w:pPr>
      <w:r w:rsidRPr="004107D5">
        <w:rPr>
          <w:rFonts w:ascii="Arial" w:hAnsi="Arial" w:cs="Arial"/>
          <w:sz w:val="24"/>
          <w:szCs w:val="24"/>
        </w:rPr>
        <w:t xml:space="preserve">Bryant, S. and Jackson, J. 1999. </w:t>
      </w:r>
      <w:smartTag w:uri="urn:schemas-microsoft-com:office:smarttags" w:element="State">
        <w:r w:rsidRPr="004107D5">
          <w:rPr>
            <w:rFonts w:ascii="Arial" w:hAnsi="Arial" w:cs="Arial"/>
            <w:i/>
            <w:sz w:val="24"/>
            <w:szCs w:val="24"/>
          </w:rPr>
          <w:t>Tasmania</w:t>
        </w:r>
      </w:smartTag>
      <w:r w:rsidRPr="004107D5">
        <w:rPr>
          <w:rFonts w:ascii="Arial" w:hAnsi="Arial" w:cs="Arial"/>
          <w:i/>
          <w:sz w:val="24"/>
          <w:szCs w:val="24"/>
        </w:rPr>
        <w:t xml:space="preserve">'s Threatened Fauna Handbook: What, where and how to protect </w:t>
      </w:r>
      <w:smartTag w:uri="urn:schemas-microsoft-com:office:smarttags" w:element="place">
        <w:smartTag w:uri="urn:schemas-microsoft-com:office:smarttags" w:element="State">
          <w:r w:rsidRPr="004107D5">
            <w:rPr>
              <w:rFonts w:ascii="Arial" w:hAnsi="Arial" w:cs="Arial"/>
              <w:i/>
              <w:sz w:val="24"/>
              <w:szCs w:val="24"/>
            </w:rPr>
            <w:t>Tasmania</w:t>
          </w:r>
        </w:smartTag>
      </w:smartTag>
      <w:r w:rsidRPr="004107D5">
        <w:rPr>
          <w:rFonts w:ascii="Arial" w:hAnsi="Arial" w:cs="Arial"/>
          <w:i/>
          <w:sz w:val="24"/>
          <w:szCs w:val="24"/>
        </w:rPr>
        <w:t>'s threatened animals</w:t>
      </w:r>
      <w:r w:rsidRPr="004107D5">
        <w:rPr>
          <w:rFonts w:ascii="Arial" w:hAnsi="Arial" w:cs="Arial"/>
          <w:sz w:val="24"/>
          <w:szCs w:val="24"/>
        </w:rPr>
        <w:t xml:space="preserve">. Threatened Species Unit, Parks and Wildlife </w:t>
      </w:r>
      <w:smartTag w:uri="urn:schemas-microsoft-com:office:smarttags" w:element="State">
        <w:smartTag w:uri="urn:schemas-microsoft-com:office:smarttags" w:element="place">
          <w:r w:rsidRPr="004107D5">
            <w:rPr>
              <w:rFonts w:ascii="Arial" w:hAnsi="Arial" w:cs="Arial"/>
              <w:sz w:val="24"/>
              <w:szCs w:val="24"/>
            </w:rPr>
            <w:t>Tasmania</w:t>
          </w:r>
        </w:smartTag>
      </w:smartTag>
      <w:r w:rsidRPr="004107D5">
        <w:rPr>
          <w:rFonts w:ascii="Arial" w:hAnsi="Arial" w:cs="Arial"/>
          <w:sz w:val="24"/>
          <w:szCs w:val="24"/>
        </w:rPr>
        <w:t>.</w:t>
      </w:r>
    </w:p>
    <w:p w14:paraId="0972A23C" w14:textId="77777777" w:rsidR="007A30ED" w:rsidRPr="004107D5" w:rsidRDefault="007A30ED" w:rsidP="004107D5">
      <w:pPr>
        <w:pStyle w:val="BodyText"/>
        <w:jc w:val="left"/>
        <w:rPr>
          <w:rFonts w:ascii="Arial" w:hAnsi="Arial" w:cs="Arial"/>
          <w:sz w:val="24"/>
          <w:szCs w:val="24"/>
        </w:rPr>
      </w:pPr>
    </w:p>
    <w:p w14:paraId="0DC69DB5" w14:textId="77777777" w:rsidR="007A30ED" w:rsidRPr="004107D5" w:rsidRDefault="007A30ED" w:rsidP="004107D5">
      <w:pPr>
        <w:pStyle w:val="BodyText"/>
        <w:jc w:val="left"/>
        <w:rPr>
          <w:rFonts w:ascii="Arial" w:hAnsi="Arial" w:cs="Arial"/>
          <w:sz w:val="24"/>
          <w:szCs w:val="24"/>
        </w:rPr>
      </w:pPr>
      <w:r w:rsidRPr="004107D5">
        <w:rPr>
          <w:rFonts w:ascii="Arial" w:hAnsi="Arial" w:cs="Arial"/>
          <w:sz w:val="24"/>
          <w:szCs w:val="24"/>
        </w:rPr>
        <w:t>DEWHA 2009. Common Wombat (</w:t>
      </w:r>
      <w:smartTag w:uri="urn:schemas-microsoft-com:office:smarttags" w:element="place">
        <w:r w:rsidRPr="004107D5">
          <w:rPr>
            <w:rFonts w:ascii="Arial" w:hAnsi="Arial" w:cs="Arial"/>
            <w:sz w:val="24"/>
            <w:szCs w:val="24"/>
          </w:rPr>
          <w:t>Bass Strait</w:t>
        </w:r>
      </w:smartTag>
      <w:r w:rsidRPr="004107D5">
        <w:rPr>
          <w:rFonts w:ascii="Arial" w:hAnsi="Arial" w:cs="Arial"/>
          <w:sz w:val="24"/>
          <w:szCs w:val="24"/>
        </w:rPr>
        <w:t xml:space="preserve">) </w:t>
      </w:r>
      <w:r w:rsidRPr="004107D5">
        <w:rPr>
          <w:rFonts w:ascii="Arial" w:hAnsi="Arial" w:cs="Arial"/>
          <w:i/>
          <w:sz w:val="24"/>
          <w:szCs w:val="24"/>
        </w:rPr>
        <w:t>Vombatus ursinus ursinus</w:t>
      </w:r>
      <w:r w:rsidRPr="004107D5">
        <w:rPr>
          <w:rFonts w:ascii="Arial" w:hAnsi="Arial" w:cs="Arial"/>
          <w:sz w:val="24"/>
          <w:szCs w:val="24"/>
        </w:rPr>
        <w:t xml:space="preserve">. Department of Environment, Water, Heritage and the Arts. </w:t>
      </w:r>
    </w:p>
    <w:p w14:paraId="179CEE4A" w14:textId="77777777" w:rsidR="007A30ED" w:rsidRPr="004107D5" w:rsidRDefault="007A30ED" w:rsidP="004107D5">
      <w:pPr>
        <w:pStyle w:val="BodyText"/>
        <w:jc w:val="left"/>
        <w:rPr>
          <w:rFonts w:ascii="Arial" w:hAnsi="Arial" w:cs="Arial"/>
          <w:sz w:val="24"/>
          <w:szCs w:val="24"/>
        </w:rPr>
      </w:pPr>
      <w:hyperlink r:id="rId24" w:history="1">
        <w:r w:rsidRPr="004107D5">
          <w:rPr>
            <w:rFonts w:ascii="Arial" w:hAnsi="Arial" w:cs="Arial"/>
            <w:sz w:val="24"/>
            <w:szCs w:val="24"/>
          </w:rPr>
          <w:t>www.environment.gov.au/cgi-bin/sprat/public/publicspecies.pl?taxon_id=66650</w:t>
        </w:r>
      </w:hyperlink>
      <w:r w:rsidRPr="004107D5">
        <w:rPr>
          <w:rFonts w:ascii="Arial" w:hAnsi="Arial" w:cs="Arial"/>
          <w:sz w:val="24"/>
          <w:szCs w:val="24"/>
        </w:rPr>
        <w:t xml:space="preserve"> (last accessed 4/11/09)</w:t>
      </w:r>
    </w:p>
    <w:p w14:paraId="7A6E55EF" w14:textId="77777777" w:rsidR="007A30ED" w:rsidRPr="004107D5" w:rsidRDefault="007A30ED" w:rsidP="004107D5">
      <w:pPr>
        <w:pStyle w:val="BodyText"/>
        <w:jc w:val="left"/>
        <w:rPr>
          <w:rFonts w:ascii="Arial" w:hAnsi="Arial" w:cs="Arial"/>
          <w:sz w:val="24"/>
          <w:szCs w:val="24"/>
        </w:rPr>
      </w:pPr>
    </w:p>
    <w:p w14:paraId="75E3B5D8" w14:textId="77777777" w:rsidR="007A30ED" w:rsidRPr="004107D5" w:rsidRDefault="007A30ED" w:rsidP="004107D5">
      <w:pPr>
        <w:pStyle w:val="BodyText"/>
        <w:jc w:val="left"/>
        <w:rPr>
          <w:rFonts w:ascii="Arial" w:hAnsi="Arial" w:cs="Arial"/>
          <w:sz w:val="24"/>
          <w:szCs w:val="24"/>
        </w:rPr>
      </w:pPr>
      <w:r w:rsidRPr="004107D5">
        <w:rPr>
          <w:rFonts w:ascii="Arial" w:hAnsi="Arial" w:cs="Arial"/>
          <w:sz w:val="24"/>
          <w:szCs w:val="24"/>
        </w:rPr>
        <w:t xml:space="preserve">McIlroy, J.C. 1995. Common Wombat </w:t>
      </w:r>
      <w:r w:rsidRPr="004107D5">
        <w:rPr>
          <w:rFonts w:ascii="Arial" w:hAnsi="Arial" w:cs="Arial"/>
          <w:i/>
          <w:sz w:val="24"/>
          <w:szCs w:val="24"/>
        </w:rPr>
        <w:t>Vombatus ursinus</w:t>
      </w:r>
      <w:r w:rsidRPr="004107D5">
        <w:rPr>
          <w:rFonts w:ascii="Arial" w:hAnsi="Arial" w:cs="Arial"/>
          <w:sz w:val="24"/>
          <w:szCs w:val="24"/>
        </w:rPr>
        <w:t>. In ‘</w:t>
      </w:r>
      <w:r w:rsidRPr="004107D5">
        <w:rPr>
          <w:rFonts w:ascii="Arial" w:hAnsi="Arial" w:cs="Arial"/>
          <w:i/>
          <w:sz w:val="24"/>
          <w:szCs w:val="24"/>
        </w:rPr>
        <w:t xml:space="preserve">The Mammals of </w:t>
      </w:r>
      <w:smartTag w:uri="urn:schemas-microsoft-com:office:smarttags" w:element="country-region">
        <w:smartTag w:uri="urn:schemas-microsoft-com:office:smarttags" w:element="place">
          <w:r w:rsidRPr="004107D5">
            <w:rPr>
              <w:rFonts w:ascii="Arial" w:hAnsi="Arial" w:cs="Arial"/>
              <w:i/>
              <w:sz w:val="24"/>
              <w:szCs w:val="24"/>
            </w:rPr>
            <w:t>Australia</w:t>
          </w:r>
        </w:smartTag>
      </w:smartTag>
      <w:r w:rsidRPr="004107D5">
        <w:rPr>
          <w:rFonts w:ascii="Arial" w:hAnsi="Arial" w:cs="Arial"/>
          <w:i/>
          <w:sz w:val="24"/>
          <w:szCs w:val="24"/>
        </w:rPr>
        <w:t>’</w:t>
      </w:r>
      <w:r w:rsidRPr="004107D5">
        <w:rPr>
          <w:rFonts w:ascii="Arial" w:hAnsi="Arial" w:cs="Arial"/>
          <w:sz w:val="24"/>
          <w:szCs w:val="24"/>
        </w:rPr>
        <w:t xml:space="preserve">. (Ed. R. Strahan) pp. 204-205 (Reed Books: </w:t>
      </w:r>
      <w:smartTag w:uri="urn:schemas-microsoft-com:office:smarttags" w:element="place">
        <w:smartTag w:uri="urn:schemas-microsoft-com:office:smarttags" w:element="City">
          <w:r w:rsidRPr="004107D5">
            <w:rPr>
              <w:rFonts w:ascii="Arial" w:hAnsi="Arial" w:cs="Arial"/>
              <w:sz w:val="24"/>
              <w:szCs w:val="24"/>
            </w:rPr>
            <w:t>Sydney</w:t>
          </w:r>
        </w:smartTag>
      </w:smartTag>
      <w:r w:rsidRPr="004107D5">
        <w:rPr>
          <w:rFonts w:ascii="Arial" w:hAnsi="Arial" w:cs="Arial"/>
          <w:sz w:val="24"/>
          <w:szCs w:val="24"/>
        </w:rPr>
        <w:t xml:space="preserve">). </w:t>
      </w:r>
    </w:p>
    <w:p w14:paraId="3BC421C5" w14:textId="77777777" w:rsidR="007A30ED" w:rsidRPr="004107D5" w:rsidRDefault="007A30ED" w:rsidP="004107D5">
      <w:pPr>
        <w:pStyle w:val="BodyText"/>
        <w:jc w:val="left"/>
        <w:rPr>
          <w:rFonts w:ascii="Arial" w:hAnsi="Arial" w:cs="Arial"/>
          <w:sz w:val="24"/>
          <w:szCs w:val="24"/>
        </w:rPr>
      </w:pPr>
    </w:p>
    <w:p w14:paraId="6E50579C" w14:textId="77777777" w:rsidR="007A30ED" w:rsidRPr="004107D5" w:rsidRDefault="007A30ED" w:rsidP="004107D5">
      <w:pPr>
        <w:pStyle w:val="BodyText"/>
        <w:jc w:val="left"/>
        <w:rPr>
          <w:rFonts w:ascii="Arial" w:hAnsi="Arial" w:cs="Arial"/>
          <w:sz w:val="24"/>
          <w:szCs w:val="24"/>
        </w:rPr>
      </w:pPr>
      <w:smartTag w:uri="urn:schemas-microsoft-com:office:smarttags" w:element="place">
        <w:smartTag w:uri="urn:schemas-microsoft-com:office:smarttags" w:element="City">
          <w:r w:rsidRPr="004107D5">
            <w:rPr>
              <w:rFonts w:ascii="Arial" w:hAnsi="Arial" w:cs="Arial"/>
              <w:sz w:val="24"/>
              <w:szCs w:val="24"/>
            </w:rPr>
            <w:t>St. John</w:t>
          </w:r>
        </w:smartTag>
      </w:smartTag>
      <w:r w:rsidRPr="004107D5">
        <w:rPr>
          <w:rFonts w:ascii="Arial" w:hAnsi="Arial" w:cs="Arial"/>
          <w:sz w:val="24"/>
          <w:szCs w:val="24"/>
        </w:rPr>
        <w:t xml:space="preserve">, B.J. and Saunders, G.M. 1989. </w:t>
      </w:r>
      <w:r w:rsidRPr="004107D5">
        <w:rPr>
          <w:rFonts w:ascii="Arial" w:hAnsi="Arial" w:cs="Arial"/>
          <w:i/>
          <w:sz w:val="24"/>
          <w:szCs w:val="24"/>
        </w:rPr>
        <w:t xml:space="preserve">Plan of Management for the Hairy-nosed Wombat in </w:t>
      </w:r>
      <w:smartTag w:uri="urn:schemas-microsoft-com:office:smarttags" w:element="State">
        <w:smartTag w:uri="urn:schemas-microsoft-com:office:smarttags" w:element="place">
          <w:r w:rsidRPr="004107D5">
            <w:rPr>
              <w:rFonts w:ascii="Arial" w:hAnsi="Arial" w:cs="Arial"/>
              <w:i/>
              <w:sz w:val="24"/>
              <w:szCs w:val="24"/>
            </w:rPr>
            <w:t>South Australia</w:t>
          </w:r>
        </w:smartTag>
      </w:smartTag>
      <w:r w:rsidRPr="004107D5">
        <w:rPr>
          <w:rFonts w:ascii="Arial" w:hAnsi="Arial" w:cs="Arial"/>
          <w:sz w:val="24"/>
          <w:szCs w:val="24"/>
        </w:rPr>
        <w:t xml:space="preserve">. Unpublished report for the National Parks and Wildlife. Department of Environment and Planning </w:t>
      </w:r>
      <w:smartTag w:uri="urn:schemas-microsoft-com:office:smarttags" w:element="State">
        <w:smartTag w:uri="urn:schemas-microsoft-com:office:smarttags" w:element="place">
          <w:r w:rsidRPr="004107D5">
            <w:rPr>
              <w:rFonts w:ascii="Arial" w:hAnsi="Arial" w:cs="Arial"/>
              <w:sz w:val="24"/>
              <w:szCs w:val="24"/>
            </w:rPr>
            <w:t>South Australia</w:t>
          </w:r>
        </w:smartTag>
      </w:smartTag>
      <w:r w:rsidRPr="004107D5">
        <w:rPr>
          <w:rFonts w:ascii="Arial" w:hAnsi="Arial" w:cs="Arial"/>
          <w:sz w:val="24"/>
          <w:szCs w:val="24"/>
        </w:rPr>
        <w:t>.</w:t>
      </w:r>
    </w:p>
    <w:p w14:paraId="1B3DDBBC" w14:textId="77777777" w:rsidR="007A30ED" w:rsidRPr="004107D5" w:rsidRDefault="007A30ED" w:rsidP="004107D5">
      <w:pPr>
        <w:pStyle w:val="BodyText"/>
        <w:jc w:val="left"/>
        <w:rPr>
          <w:rFonts w:ascii="Arial" w:hAnsi="Arial" w:cs="Arial"/>
          <w:sz w:val="24"/>
          <w:szCs w:val="24"/>
        </w:rPr>
      </w:pPr>
    </w:p>
    <w:p w14:paraId="2F2369AE" w14:textId="77777777" w:rsidR="007A30ED" w:rsidRPr="0039314A" w:rsidRDefault="007A30ED" w:rsidP="004107D5">
      <w:pPr>
        <w:pStyle w:val="ReptileHeader"/>
        <w:spacing w:before="0"/>
        <w:jc w:val="left"/>
        <w:rPr>
          <w:rFonts w:ascii="Arial" w:hAnsi="Arial" w:cs="Arial"/>
          <w:b w:val="0"/>
          <w:color w:val="0070C0"/>
          <w:sz w:val="36"/>
          <w:szCs w:val="36"/>
        </w:rPr>
      </w:pPr>
      <w:r w:rsidRPr="004107D5">
        <w:rPr>
          <w:rFonts w:ascii="Arial" w:hAnsi="Arial" w:cs="Arial"/>
          <w:i w:val="0"/>
          <w:sz w:val="24"/>
          <w:szCs w:val="24"/>
        </w:rPr>
        <w:br w:type="page"/>
      </w:r>
      <w:r w:rsidRPr="0039314A">
        <w:rPr>
          <w:rFonts w:ascii="Arial" w:hAnsi="Arial" w:cs="Arial"/>
          <w:i w:val="0"/>
          <w:sz w:val="36"/>
          <w:szCs w:val="36"/>
        </w:rPr>
        <w:t>Dayang, heath rat</w:t>
      </w:r>
    </w:p>
    <w:p w14:paraId="7C99FC64" w14:textId="77777777" w:rsidR="007A30ED" w:rsidRPr="0039314A" w:rsidRDefault="007A30ED" w:rsidP="0039314A">
      <w:pPr>
        <w:jc w:val="left"/>
        <w:rPr>
          <w:rFonts w:ascii="Arial" w:hAnsi="Arial" w:cs="Arial"/>
          <w:b/>
          <w:i/>
          <w:sz w:val="24"/>
          <w:szCs w:val="24"/>
        </w:rPr>
      </w:pPr>
      <w:r w:rsidRPr="0039314A">
        <w:rPr>
          <w:rFonts w:ascii="Arial" w:hAnsi="Arial" w:cs="Arial"/>
          <w:b/>
          <w:i/>
          <w:sz w:val="24"/>
          <w:szCs w:val="24"/>
        </w:rPr>
        <w:t>Pseudomys shortridgei</w:t>
      </w:r>
    </w:p>
    <w:p w14:paraId="3A7493C5" w14:textId="77777777" w:rsidR="007A30ED" w:rsidRPr="0039314A" w:rsidRDefault="007A30ED" w:rsidP="0039314A">
      <w:pPr>
        <w:pStyle w:val="Heading4AMBS"/>
        <w:spacing w:after="120"/>
        <w:ind w:left="862" w:hanging="862"/>
        <w:jc w:val="left"/>
        <w:outlineLvl w:val="2"/>
        <w:rPr>
          <w:rFonts w:ascii="Arial" w:hAnsi="Arial" w:cs="Arial"/>
          <w:sz w:val="24"/>
          <w:szCs w:val="24"/>
        </w:rPr>
      </w:pPr>
    </w:p>
    <w:p w14:paraId="2555C7C2" w14:textId="77777777" w:rsidR="007A30ED" w:rsidRPr="0039314A" w:rsidRDefault="007A30ED" w:rsidP="0039314A">
      <w:pPr>
        <w:pStyle w:val="BodyText"/>
        <w:tabs>
          <w:tab w:val="left" w:pos="2520"/>
        </w:tabs>
        <w:spacing w:before="120" w:after="120"/>
        <w:ind w:left="2520" w:hanging="2520"/>
        <w:jc w:val="left"/>
        <w:rPr>
          <w:rFonts w:ascii="Arial" w:hAnsi="Arial" w:cs="Arial"/>
          <w:sz w:val="24"/>
          <w:szCs w:val="24"/>
        </w:rPr>
      </w:pPr>
      <w:r w:rsidRPr="0039314A">
        <w:rPr>
          <w:rFonts w:ascii="Arial" w:hAnsi="Arial" w:cs="Arial"/>
          <w:b/>
          <w:sz w:val="24"/>
          <w:szCs w:val="24"/>
        </w:rPr>
        <w:t>States and territories:</w:t>
      </w:r>
      <w:r w:rsidRPr="0039314A">
        <w:rPr>
          <w:rFonts w:ascii="Arial" w:hAnsi="Arial" w:cs="Arial"/>
          <w:sz w:val="24"/>
          <w:szCs w:val="24"/>
        </w:rPr>
        <w:tab/>
      </w:r>
      <w:smartTag w:uri="urn:schemas-microsoft-com:office:smarttags" w:element="City">
        <w:r w:rsidRPr="0039314A">
          <w:rPr>
            <w:rFonts w:ascii="Arial" w:hAnsi="Arial" w:cs="Arial"/>
            <w:sz w:val="24"/>
            <w:szCs w:val="24"/>
          </w:rPr>
          <w:t>Victoria</w:t>
        </w:r>
      </w:smartTag>
      <w:r w:rsidRPr="0039314A">
        <w:rPr>
          <w:rFonts w:ascii="Arial" w:hAnsi="Arial" w:cs="Arial"/>
          <w:sz w:val="24"/>
          <w:szCs w:val="24"/>
        </w:rPr>
        <w:t xml:space="preserve">, </w:t>
      </w:r>
      <w:smartTag w:uri="urn:schemas-microsoft-com:office:smarttags" w:element="State">
        <w:r w:rsidRPr="0039314A">
          <w:rPr>
            <w:rFonts w:ascii="Arial" w:hAnsi="Arial" w:cs="Arial"/>
            <w:sz w:val="24"/>
            <w:szCs w:val="24"/>
          </w:rPr>
          <w:t>South Australia</w:t>
        </w:r>
      </w:smartTag>
      <w:r w:rsidRPr="0039314A">
        <w:rPr>
          <w:rFonts w:ascii="Arial" w:hAnsi="Arial" w:cs="Arial"/>
          <w:sz w:val="24"/>
          <w:szCs w:val="24"/>
        </w:rPr>
        <w:t xml:space="preserve"> and </w:t>
      </w:r>
      <w:smartTag w:uri="urn:schemas-microsoft-com:office:smarttags" w:element="place">
        <w:smartTag w:uri="urn:schemas-microsoft-com:office:smarttags" w:element="State">
          <w:r w:rsidRPr="0039314A">
            <w:rPr>
              <w:rFonts w:ascii="Arial" w:hAnsi="Arial" w:cs="Arial"/>
              <w:sz w:val="24"/>
              <w:szCs w:val="24"/>
            </w:rPr>
            <w:t>Western Australia</w:t>
          </w:r>
        </w:smartTag>
      </w:smartTag>
      <w:r w:rsidRPr="0039314A">
        <w:rPr>
          <w:rFonts w:ascii="Arial" w:hAnsi="Arial" w:cs="Arial"/>
          <w:sz w:val="24"/>
          <w:szCs w:val="24"/>
        </w:rPr>
        <w:t>.</w:t>
      </w:r>
    </w:p>
    <w:p w14:paraId="66DD1320" w14:textId="77777777" w:rsidR="007A30ED" w:rsidRPr="0039314A" w:rsidRDefault="007A30ED" w:rsidP="0039314A">
      <w:pPr>
        <w:pStyle w:val="BodyText"/>
        <w:tabs>
          <w:tab w:val="left" w:pos="2520"/>
        </w:tabs>
        <w:spacing w:before="120" w:after="120"/>
        <w:ind w:left="2520" w:hanging="2520"/>
        <w:jc w:val="left"/>
        <w:rPr>
          <w:rFonts w:ascii="Arial" w:hAnsi="Arial" w:cs="Arial"/>
          <w:sz w:val="24"/>
          <w:szCs w:val="24"/>
        </w:rPr>
      </w:pPr>
      <w:r w:rsidRPr="0039314A">
        <w:rPr>
          <w:rFonts w:ascii="Arial" w:hAnsi="Arial" w:cs="Arial"/>
          <w:b/>
          <w:sz w:val="24"/>
          <w:szCs w:val="24"/>
        </w:rPr>
        <w:t>Regions:</w:t>
      </w:r>
      <w:r w:rsidRPr="0039314A">
        <w:rPr>
          <w:rFonts w:ascii="Arial" w:hAnsi="Arial" w:cs="Arial"/>
          <w:sz w:val="24"/>
          <w:szCs w:val="24"/>
        </w:rPr>
        <w:t xml:space="preserve"> </w:t>
      </w:r>
      <w:r w:rsidRPr="0039314A">
        <w:rPr>
          <w:rFonts w:ascii="Arial" w:hAnsi="Arial" w:cs="Arial"/>
          <w:sz w:val="24"/>
          <w:szCs w:val="24"/>
        </w:rPr>
        <w:tab/>
        <w:t>South-western Victoria, adjacent parts of South Australia, possibly Kangaroo Island, the Fitzgerald River National Park and three sites in the southern wheatbelt of Western Australia (Menkhorst et al</w:t>
      </w:r>
      <w:r w:rsidRPr="0039314A">
        <w:rPr>
          <w:rFonts w:ascii="Arial" w:hAnsi="Arial" w:cs="Arial"/>
          <w:i/>
          <w:sz w:val="24"/>
          <w:szCs w:val="24"/>
        </w:rPr>
        <w:t xml:space="preserve">. </w:t>
      </w:r>
      <w:r w:rsidRPr="0039314A">
        <w:rPr>
          <w:rFonts w:ascii="Arial" w:hAnsi="Arial" w:cs="Arial"/>
          <w:sz w:val="24"/>
          <w:szCs w:val="24"/>
        </w:rPr>
        <w:t>2008).</w:t>
      </w:r>
      <w:r w:rsidRPr="0039314A">
        <w:rPr>
          <w:rFonts w:ascii="Arial" w:hAnsi="Arial" w:cs="Arial"/>
          <w:sz w:val="24"/>
          <w:szCs w:val="24"/>
        </w:rPr>
        <w:fldChar w:fldCharType="begin"/>
      </w:r>
      <w:r w:rsidRPr="0039314A">
        <w:rPr>
          <w:rFonts w:ascii="Arial" w:hAnsi="Arial" w:cs="Arial"/>
          <w:sz w:val="24"/>
          <w:szCs w:val="24"/>
        </w:rPr>
        <w:instrText xml:space="preserve"> FILLIN "Enter Project Manager 2" \* MERGEFORMAT </w:instrText>
      </w:r>
      <w:r w:rsidRPr="0039314A">
        <w:rPr>
          <w:rFonts w:ascii="Arial" w:hAnsi="Arial" w:cs="Arial"/>
          <w:sz w:val="24"/>
          <w:szCs w:val="24"/>
        </w:rPr>
        <w:fldChar w:fldCharType="separate"/>
      </w:r>
      <w:r w:rsidRPr="0039314A">
        <w:rPr>
          <w:rFonts w:ascii="Arial" w:hAnsi="Arial" w:cs="Arial"/>
          <w:sz w:val="24"/>
          <w:szCs w:val="24"/>
        </w:rPr>
        <w:fldChar w:fldCharType="end"/>
      </w:r>
    </w:p>
    <w:p w14:paraId="4A338E90" w14:textId="77777777" w:rsidR="007A30ED" w:rsidRPr="0039314A" w:rsidRDefault="007A30ED" w:rsidP="0039314A">
      <w:pPr>
        <w:pStyle w:val="BodyText"/>
        <w:tabs>
          <w:tab w:val="left" w:pos="2520"/>
        </w:tabs>
        <w:spacing w:before="120" w:after="120"/>
        <w:ind w:left="2520" w:hanging="2520"/>
        <w:jc w:val="left"/>
        <w:rPr>
          <w:rFonts w:ascii="Arial" w:hAnsi="Arial" w:cs="Arial"/>
          <w:sz w:val="24"/>
          <w:szCs w:val="24"/>
        </w:rPr>
      </w:pPr>
      <w:r w:rsidRPr="0039314A">
        <w:rPr>
          <w:rFonts w:ascii="Arial" w:hAnsi="Arial" w:cs="Arial"/>
          <w:b/>
          <w:sz w:val="24"/>
          <w:szCs w:val="24"/>
        </w:rPr>
        <w:t>Habitat:</w:t>
      </w:r>
      <w:r w:rsidRPr="0039314A">
        <w:rPr>
          <w:rFonts w:ascii="Arial" w:hAnsi="Arial" w:cs="Arial"/>
          <w:sz w:val="24"/>
          <w:szCs w:val="24"/>
        </w:rPr>
        <w:t xml:space="preserve"> </w:t>
      </w:r>
      <w:r w:rsidRPr="0039314A">
        <w:rPr>
          <w:rFonts w:ascii="Arial" w:hAnsi="Arial" w:cs="Arial"/>
          <w:sz w:val="24"/>
          <w:szCs w:val="24"/>
        </w:rPr>
        <w:tab/>
        <w:t>Species-rich dry heathland that has been burnt within the last five to 15 years and stringybark open forests with a heathy understorey up to 25 years post fire; also heathland with the highest densities 30 years post fire, mixed scrub and mallee in Western Australia (Menkhorst et al. 2008). Microhabitat preferences include floristically diverse sites that are capable of supplying year-round food, especially grasses, sedges and underground fungi during autumn and winter.</w:t>
      </w:r>
    </w:p>
    <w:p w14:paraId="36F0FF48" w14:textId="77777777" w:rsidR="007A30ED" w:rsidRPr="0039314A" w:rsidRDefault="007A30ED" w:rsidP="0039314A">
      <w:pPr>
        <w:pStyle w:val="BodyText"/>
        <w:tabs>
          <w:tab w:val="left" w:pos="2520"/>
        </w:tabs>
        <w:spacing w:before="120" w:after="120"/>
        <w:ind w:left="2520" w:hanging="2520"/>
        <w:jc w:val="left"/>
        <w:rPr>
          <w:rFonts w:ascii="Arial" w:hAnsi="Arial" w:cs="Arial"/>
          <w:sz w:val="24"/>
          <w:szCs w:val="24"/>
        </w:rPr>
      </w:pPr>
      <w:r w:rsidRPr="0039314A">
        <w:rPr>
          <w:rFonts w:ascii="Arial" w:hAnsi="Arial" w:cs="Arial"/>
          <w:b/>
          <w:sz w:val="24"/>
          <w:szCs w:val="24"/>
        </w:rPr>
        <w:t>Habit:</w:t>
      </w:r>
      <w:r w:rsidRPr="0039314A">
        <w:rPr>
          <w:rFonts w:ascii="Arial" w:hAnsi="Arial" w:cs="Arial"/>
          <w:sz w:val="24"/>
          <w:szCs w:val="24"/>
        </w:rPr>
        <w:t xml:space="preserve"> </w:t>
      </w:r>
      <w:r w:rsidRPr="0039314A">
        <w:rPr>
          <w:rFonts w:ascii="Arial" w:hAnsi="Arial" w:cs="Arial"/>
          <w:sz w:val="24"/>
          <w:szCs w:val="24"/>
        </w:rPr>
        <w:tab/>
        <w:t>Ground-dwelling (Menkhorst et al. 2008).</w:t>
      </w:r>
    </w:p>
    <w:p w14:paraId="567E463F" w14:textId="77777777" w:rsidR="007A30ED" w:rsidRPr="0039314A" w:rsidRDefault="007A30ED" w:rsidP="0039314A">
      <w:pPr>
        <w:pStyle w:val="BodyText"/>
        <w:tabs>
          <w:tab w:val="left" w:pos="2520"/>
        </w:tabs>
        <w:spacing w:before="120" w:after="120"/>
        <w:ind w:left="2520" w:hanging="2520"/>
        <w:jc w:val="left"/>
        <w:rPr>
          <w:rFonts w:ascii="Arial" w:hAnsi="Arial" w:cs="Arial"/>
          <w:sz w:val="24"/>
          <w:szCs w:val="24"/>
        </w:rPr>
      </w:pPr>
      <w:r w:rsidRPr="0039314A">
        <w:rPr>
          <w:rFonts w:ascii="Arial" w:hAnsi="Arial" w:cs="Arial"/>
          <w:b/>
          <w:sz w:val="24"/>
          <w:szCs w:val="24"/>
        </w:rPr>
        <w:t>Avg. body weight:</w:t>
      </w:r>
      <w:r w:rsidRPr="0039314A">
        <w:rPr>
          <w:rFonts w:ascii="Arial" w:hAnsi="Arial" w:cs="Arial"/>
          <w:sz w:val="24"/>
          <w:szCs w:val="24"/>
        </w:rPr>
        <w:tab/>
        <w:t>70 g (Menkhorst et al. 2008).</w:t>
      </w:r>
    </w:p>
    <w:p w14:paraId="4559B79A" w14:textId="77777777" w:rsidR="007A30ED" w:rsidRPr="0039314A" w:rsidRDefault="007A30ED" w:rsidP="0039314A">
      <w:pPr>
        <w:pStyle w:val="BodyText"/>
        <w:tabs>
          <w:tab w:val="left" w:pos="2520"/>
        </w:tabs>
        <w:spacing w:before="120" w:after="120"/>
        <w:ind w:left="2520" w:hanging="2520"/>
        <w:jc w:val="left"/>
        <w:rPr>
          <w:rFonts w:ascii="Arial" w:hAnsi="Arial" w:cs="Arial"/>
          <w:sz w:val="24"/>
          <w:szCs w:val="24"/>
        </w:rPr>
      </w:pPr>
      <w:r w:rsidRPr="0039314A">
        <w:rPr>
          <w:rFonts w:ascii="Arial" w:hAnsi="Arial" w:cs="Arial"/>
          <w:b/>
          <w:sz w:val="24"/>
          <w:szCs w:val="24"/>
        </w:rPr>
        <w:t>Activity pattern:</w:t>
      </w:r>
      <w:r w:rsidRPr="0039314A">
        <w:rPr>
          <w:rFonts w:ascii="Arial" w:hAnsi="Arial" w:cs="Arial"/>
          <w:sz w:val="24"/>
          <w:szCs w:val="24"/>
        </w:rPr>
        <w:tab/>
        <w:t>Nocturnal (partly diurnal).</w:t>
      </w:r>
    </w:p>
    <w:p w14:paraId="1DE56B2F" w14:textId="77777777" w:rsidR="007A30ED" w:rsidRPr="0039314A" w:rsidRDefault="007A30ED" w:rsidP="0039314A">
      <w:pPr>
        <w:pStyle w:val="BodyText"/>
        <w:tabs>
          <w:tab w:val="left" w:pos="2520"/>
        </w:tabs>
        <w:spacing w:before="120" w:after="120"/>
        <w:ind w:left="2520" w:hanging="2520"/>
        <w:jc w:val="left"/>
        <w:rPr>
          <w:rFonts w:ascii="Arial" w:hAnsi="Arial" w:cs="Arial"/>
          <w:sz w:val="24"/>
          <w:szCs w:val="24"/>
        </w:rPr>
      </w:pPr>
      <w:r w:rsidRPr="0039314A">
        <w:rPr>
          <w:rFonts w:ascii="Arial" w:hAnsi="Arial" w:cs="Arial"/>
          <w:b/>
          <w:sz w:val="24"/>
          <w:szCs w:val="24"/>
        </w:rPr>
        <w:t>Diet:</w:t>
      </w:r>
      <w:r w:rsidRPr="0039314A">
        <w:rPr>
          <w:rFonts w:ascii="Arial" w:hAnsi="Arial" w:cs="Arial"/>
          <w:sz w:val="24"/>
          <w:szCs w:val="24"/>
        </w:rPr>
        <w:t xml:space="preserve"> </w:t>
      </w:r>
      <w:r w:rsidRPr="0039314A">
        <w:rPr>
          <w:rFonts w:ascii="Arial" w:hAnsi="Arial" w:cs="Arial"/>
          <w:sz w:val="24"/>
          <w:szCs w:val="24"/>
        </w:rPr>
        <w:tab/>
        <w:t>Generalist herbivore: flowers, fruit, stems and leaves; also supplemented with insects and the fruiting bodies of underground fungi (Watts and Braithwaite 1978).</w:t>
      </w:r>
    </w:p>
    <w:p w14:paraId="054DB48F" w14:textId="77777777" w:rsidR="0039314A" w:rsidRDefault="007A30ED" w:rsidP="0039314A">
      <w:pPr>
        <w:pStyle w:val="BodyText"/>
        <w:tabs>
          <w:tab w:val="left" w:pos="2520"/>
        </w:tabs>
        <w:spacing w:before="120" w:after="120"/>
        <w:ind w:left="2520" w:hanging="2520"/>
        <w:jc w:val="left"/>
        <w:rPr>
          <w:rFonts w:ascii="Arial" w:hAnsi="Arial" w:cs="Arial"/>
          <w:sz w:val="24"/>
          <w:szCs w:val="24"/>
        </w:rPr>
      </w:pPr>
      <w:r w:rsidRPr="0039314A">
        <w:rPr>
          <w:rFonts w:ascii="Arial" w:hAnsi="Arial" w:cs="Arial"/>
          <w:b/>
          <w:sz w:val="24"/>
          <w:szCs w:val="24"/>
        </w:rPr>
        <w:t>Breeding:</w:t>
      </w:r>
      <w:r w:rsidRPr="0039314A">
        <w:rPr>
          <w:rFonts w:ascii="Arial" w:hAnsi="Arial" w:cs="Arial"/>
          <w:sz w:val="24"/>
          <w:szCs w:val="24"/>
        </w:rPr>
        <w:tab/>
        <w:t>Breeding occurs between September</w:t>
      </w:r>
      <w:r w:rsidR="0037536B">
        <w:rPr>
          <w:rFonts w:ascii="Arial" w:hAnsi="Arial" w:cs="Arial"/>
          <w:sz w:val="24"/>
          <w:szCs w:val="24"/>
        </w:rPr>
        <w:t xml:space="preserve"> and </w:t>
      </w:r>
      <w:r w:rsidRPr="0039314A">
        <w:rPr>
          <w:rFonts w:ascii="Arial" w:hAnsi="Arial" w:cs="Arial"/>
          <w:sz w:val="24"/>
          <w:szCs w:val="24"/>
        </w:rPr>
        <w:t>February but varies with ephemeral habitat (Cockburn et al. 1981).</w:t>
      </w:r>
    </w:p>
    <w:p w14:paraId="11147432" w14:textId="77777777" w:rsidR="007A30ED" w:rsidRPr="0039314A" w:rsidRDefault="007A30ED" w:rsidP="0039314A">
      <w:pPr>
        <w:pStyle w:val="BodyText"/>
        <w:tabs>
          <w:tab w:val="left" w:pos="2520"/>
        </w:tabs>
        <w:spacing w:before="120" w:after="120"/>
        <w:ind w:left="2520" w:hanging="2520"/>
        <w:jc w:val="left"/>
        <w:rPr>
          <w:rFonts w:ascii="Arial" w:hAnsi="Arial" w:cs="Arial"/>
          <w:sz w:val="24"/>
          <w:szCs w:val="24"/>
        </w:rPr>
      </w:pPr>
      <w:r w:rsidRPr="0039314A">
        <w:rPr>
          <w:rFonts w:ascii="Arial" w:hAnsi="Arial" w:cs="Arial"/>
          <w:sz w:val="24"/>
          <w:szCs w:val="24"/>
        </w:rPr>
        <w:fldChar w:fldCharType="begin"/>
      </w:r>
      <w:r w:rsidRPr="0039314A">
        <w:rPr>
          <w:rFonts w:ascii="Arial" w:hAnsi="Arial" w:cs="Arial"/>
          <w:sz w:val="24"/>
          <w:szCs w:val="24"/>
        </w:rPr>
        <w:instrText xml:space="preserve"> FILLIN "Enter Project Officer 2" \* MERGEFORMAT </w:instrText>
      </w:r>
      <w:r w:rsidRPr="0039314A">
        <w:rPr>
          <w:rFonts w:ascii="Arial" w:hAnsi="Arial" w:cs="Arial"/>
          <w:sz w:val="24"/>
          <w:szCs w:val="24"/>
        </w:rPr>
        <w:fldChar w:fldCharType="separate"/>
      </w:r>
      <w:r w:rsidRPr="0039314A">
        <w:rPr>
          <w:rFonts w:ascii="Arial" w:hAnsi="Arial" w:cs="Arial"/>
          <w:sz w:val="24"/>
          <w:szCs w:val="24"/>
        </w:rPr>
        <w:fldChar w:fldCharType="end"/>
      </w:r>
      <w:r w:rsidRPr="0039314A">
        <w:rPr>
          <w:rFonts w:ascii="Arial" w:hAnsi="Arial" w:cs="Arial"/>
          <w:sz w:val="24"/>
          <w:szCs w:val="24"/>
        </w:rPr>
        <w:fldChar w:fldCharType="begin"/>
      </w:r>
      <w:r w:rsidRPr="0039314A">
        <w:rPr>
          <w:rFonts w:ascii="Arial" w:hAnsi="Arial" w:cs="Arial"/>
          <w:sz w:val="24"/>
          <w:szCs w:val="24"/>
        </w:rPr>
        <w:instrText xml:space="preserve"> FILLIN "Enter Project Officer 3" \* MERGEFORMAT </w:instrText>
      </w:r>
      <w:r w:rsidRPr="0039314A">
        <w:rPr>
          <w:rFonts w:ascii="Arial" w:hAnsi="Arial" w:cs="Arial"/>
          <w:sz w:val="24"/>
          <w:szCs w:val="24"/>
        </w:rPr>
        <w:fldChar w:fldCharType="separate"/>
      </w:r>
      <w:r w:rsidRPr="0039314A">
        <w:rPr>
          <w:rFonts w:ascii="Arial" w:hAnsi="Arial" w:cs="Arial"/>
          <w:sz w:val="24"/>
          <w:szCs w:val="24"/>
        </w:rPr>
        <w:fldChar w:fldCharType="end"/>
      </w:r>
    </w:p>
    <w:p w14:paraId="58BA5603" w14:textId="77777777" w:rsidR="007A30ED" w:rsidRPr="0039314A" w:rsidRDefault="007A30ED" w:rsidP="0039314A">
      <w:pPr>
        <w:pStyle w:val="Heading4AMBS"/>
        <w:spacing w:after="120"/>
        <w:ind w:left="862" w:hanging="862"/>
        <w:jc w:val="left"/>
        <w:outlineLvl w:val="2"/>
        <w:rPr>
          <w:rFonts w:ascii="Arial" w:hAnsi="Arial" w:cs="Arial"/>
          <w:sz w:val="24"/>
          <w:szCs w:val="24"/>
        </w:rPr>
      </w:pPr>
      <w:r w:rsidRPr="0039314A">
        <w:rPr>
          <w:rFonts w:ascii="Arial" w:hAnsi="Arial" w:cs="Arial"/>
          <w:sz w:val="24"/>
          <w:szCs w:val="24"/>
        </w:rPr>
        <w:t>Description</w:t>
      </w:r>
    </w:p>
    <w:p w14:paraId="7F82A59A" w14:textId="77777777" w:rsidR="007A30ED" w:rsidRPr="0039314A" w:rsidRDefault="007A30ED" w:rsidP="0039314A">
      <w:pPr>
        <w:pStyle w:val="BodyText"/>
        <w:spacing w:after="120"/>
        <w:jc w:val="left"/>
        <w:rPr>
          <w:rFonts w:ascii="Arial" w:hAnsi="Arial" w:cs="Arial"/>
          <w:sz w:val="24"/>
          <w:szCs w:val="24"/>
        </w:rPr>
      </w:pPr>
      <w:r w:rsidRPr="0039314A">
        <w:rPr>
          <w:rFonts w:ascii="Arial" w:hAnsi="Arial" w:cs="Arial"/>
          <w:sz w:val="24"/>
          <w:szCs w:val="24"/>
        </w:rPr>
        <w:t xml:space="preserve">The dayang is a relatively large native rodent, distinguished by its grey-brown colour, brown feet, blunt face, and hairy, non-annulated tail (Menkhorst et al. 2008). </w:t>
      </w:r>
    </w:p>
    <w:p w14:paraId="5217F018" w14:textId="77777777" w:rsidR="007A30ED" w:rsidRPr="0039314A" w:rsidRDefault="007A30ED" w:rsidP="0039314A">
      <w:pPr>
        <w:pStyle w:val="BodyText"/>
        <w:spacing w:after="120"/>
        <w:jc w:val="left"/>
        <w:rPr>
          <w:rFonts w:ascii="Arial" w:hAnsi="Arial" w:cs="Arial"/>
          <w:sz w:val="24"/>
          <w:szCs w:val="24"/>
        </w:rPr>
      </w:pPr>
      <w:r w:rsidRPr="0039314A">
        <w:rPr>
          <w:rFonts w:ascii="Arial" w:hAnsi="Arial" w:cs="Arial"/>
          <w:sz w:val="24"/>
          <w:szCs w:val="24"/>
        </w:rPr>
        <w:t xml:space="preserve">The dayang primarily inhabits heathlands that have been patchily burnt to create a mosaic of age classes including areas of high productivity. In Victoria the optimum age post fire is between 10 and 20 years, while in Western Australia it is in long unburnt heath (that is, 30 year post fire) with no individuals recorded in recently burnt heath (that is, less than 10 years post fire) (Menkhorst et al. 2008). The dayang colonise relatively recently burnt areas, temporarily increasing in abundance. When the habitat returns to the previous unproductive state, dayang disperse again to colonise another newly burnt area (Menkhorst et al. 2008). In addition to dispersal, the population density decreases at sites as the time since burning increases, because juvenile survival decreases in mature heathlands (Cockburn et al. 1981). Changes in burning regimes may be related to the decline in this species distribution, particularly as a result of increased fire frequencies and large-scale fires resulting in uniform vegetation ages (Menkhorst et al. 2008). </w:t>
      </w:r>
    </w:p>
    <w:p w14:paraId="7B6298F7" w14:textId="77777777" w:rsidR="007A30ED" w:rsidRPr="0039314A" w:rsidRDefault="007A30ED" w:rsidP="0039314A">
      <w:pPr>
        <w:pStyle w:val="BodyText"/>
        <w:spacing w:after="120"/>
        <w:jc w:val="left"/>
        <w:rPr>
          <w:rFonts w:ascii="Arial" w:hAnsi="Arial" w:cs="Arial"/>
          <w:sz w:val="24"/>
          <w:szCs w:val="24"/>
        </w:rPr>
      </w:pPr>
    </w:p>
    <w:p w14:paraId="10932A2E" w14:textId="77777777" w:rsidR="007A30ED" w:rsidRPr="0039314A" w:rsidRDefault="007A30ED" w:rsidP="0039314A">
      <w:pPr>
        <w:pStyle w:val="Heading4AMBS"/>
        <w:spacing w:after="120"/>
        <w:ind w:left="862" w:hanging="862"/>
        <w:jc w:val="left"/>
        <w:outlineLvl w:val="2"/>
        <w:rPr>
          <w:rFonts w:ascii="Arial" w:hAnsi="Arial" w:cs="Arial"/>
          <w:sz w:val="24"/>
          <w:szCs w:val="24"/>
        </w:rPr>
      </w:pPr>
      <w:r w:rsidRPr="0039314A">
        <w:rPr>
          <w:rFonts w:ascii="Arial" w:hAnsi="Arial" w:cs="Arial"/>
          <w:sz w:val="24"/>
          <w:szCs w:val="24"/>
        </w:rPr>
        <w:t>Survey methods</w:t>
      </w:r>
    </w:p>
    <w:p w14:paraId="78C5D04B" w14:textId="77777777" w:rsidR="007A30ED" w:rsidRPr="0039314A" w:rsidRDefault="007A30ED" w:rsidP="0039314A">
      <w:pPr>
        <w:pStyle w:val="BodyText"/>
        <w:spacing w:after="120"/>
        <w:jc w:val="left"/>
        <w:rPr>
          <w:rFonts w:ascii="Arial" w:hAnsi="Arial" w:cs="Arial"/>
          <w:sz w:val="24"/>
          <w:szCs w:val="24"/>
        </w:rPr>
      </w:pPr>
      <w:r w:rsidRPr="0039314A">
        <w:rPr>
          <w:rFonts w:ascii="Arial" w:hAnsi="Arial" w:cs="Arial"/>
          <w:sz w:val="24"/>
          <w:szCs w:val="24"/>
        </w:rPr>
        <w:t xml:space="preserve">On the basis of previous surveys, the following survey techniques are recommended to detect the presence </w:t>
      </w:r>
      <w:r w:rsidRPr="0039314A">
        <w:rPr>
          <w:rFonts w:ascii="Arial" w:hAnsi="Arial" w:cs="Arial"/>
          <w:snapToGrid w:val="0"/>
          <w:sz w:val="24"/>
          <w:szCs w:val="24"/>
        </w:rPr>
        <w:t>of the</w:t>
      </w:r>
      <w:r w:rsidRPr="0039314A">
        <w:rPr>
          <w:rFonts w:ascii="Arial" w:hAnsi="Arial" w:cs="Arial"/>
          <w:sz w:val="24"/>
          <w:szCs w:val="24"/>
        </w:rPr>
        <w:t xml:space="preserve"> dayang </w:t>
      </w:r>
      <w:r w:rsidRPr="0039314A">
        <w:rPr>
          <w:rFonts w:ascii="Arial" w:hAnsi="Arial" w:cs="Arial"/>
          <w:snapToGrid w:val="0"/>
          <w:sz w:val="24"/>
          <w:szCs w:val="24"/>
        </w:rPr>
        <w:t>in areas up to 5 hectares in size:</w:t>
      </w:r>
    </w:p>
    <w:p w14:paraId="57D4C62E" w14:textId="77777777" w:rsidR="007A30ED" w:rsidRPr="0039314A" w:rsidRDefault="007A30ED" w:rsidP="0039314A">
      <w:pPr>
        <w:pStyle w:val="BodyText"/>
        <w:numPr>
          <w:ilvl w:val="0"/>
          <w:numId w:val="7"/>
        </w:numPr>
        <w:tabs>
          <w:tab w:val="left" w:pos="0"/>
        </w:tabs>
        <w:spacing w:after="120"/>
        <w:ind w:left="714" w:hanging="357"/>
        <w:jc w:val="left"/>
        <w:rPr>
          <w:rFonts w:ascii="Arial" w:hAnsi="Arial" w:cs="Arial"/>
          <w:snapToGrid w:val="0"/>
          <w:sz w:val="24"/>
          <w:szCs w:val="24"/>
        </w:rPr>
      </w:pPr>
      <w:r w:rsidRPr="0039314A">
        <w:rPr>
          <w:rFonts w:ascii="Arial" w:hAnsi="Arial" w:cs="Arial"/>
          <w:snapToGrid w:val="0"/>
          <w:sz w:val="24"/>
          <w:szCs w:val="24"/>
        </w:rPr>
        <w:t>investigation of key habitat characteristics through vegetation mapping, habitat modelling and aerial photography. Additionally, daytime searches for potentially suitable habitat resources such as</w:t>
      </w:r>
      <w:r w:rsidRPr="0039314A">
        <w:rPr>
          <w:rFonts w:ascii="Arial" w:hAnsi="Arial" w:cs="Arial"/>
          <w:sz w:val="24"/>
          <w:szCs w:val="24"/>
        </w:rPr>
        <w:t xml:space="preserve"> heathlands comprising a mosaic of fire affected habitats </w:t>
      </w:r>
      <w:r w:rsidR="005B7111">
        <w:rPr>
          <w:rFonts w:ascii="Arial" w:hAnsi="Arial" w:cs="Arial"/>
          <w:sz w:val="24"/>
          <w:szCs w:val="24"/>
        </w:rPr>
        <w:t>(description of the survey technique and recommended effort is provided in Section 3.1)</w:t>
      </w:r>
    </w:p>
    <w:p w14:paraId="18C3B325" w14:textId="77777777" w:rsidR="007A30ED" w:rsidRPr="0039314A" w:rsidRDefault="007A30ED" w:rsidP="0039314A">
      <w:pPr>
        <w:pStyle w:val="BodyText"/>
        <w:numPr>
          <w:ilvl w:val="0"/>
          <w:numId w:val="7"/>
        </w:numPr>
        <w:spacing w:after="120"/>
        <w:ind w:left="714" w:hanging="357"/>
        <w:jc w:val="left"/>
        <w:rPr>
          <w:rFonts w:ascii="Arial" w:hAnsi="Arial" w:cs="Arial"/>
          <w:snapToGrid w:val="0"/>
          <w:sz w:val="24"/>
          <w:szCs w:val="24"/>
        </w:rPr>
      </w:pPr>
      <w:r w:rsidRPr="0039314A">
        <w:rPr>
          <w:rFonts w:ascii="Arial" w:hAnsi="Arial" w:cs="Arial"/>
          <w:snapToGrid w:val="0"/>
          <w:sz w:val="24"/>
          <w:szCs w:val="24"/>
        </w:rPr>
        <w:t xml:space="preserve">collection of predator scats, owl casts or remains in predatory bird/mammal nests/dens (description </w:t>
      </w:r>
      <w:r w:rsidR="00EE05F1">
        <w:rPr>
          <w:rFonts w:ascii="Arial" w:hAnsi="Arial" w:cs="Arial"/>
          <w:snapToGrid w:val="0"/>
          <w:sz w:val="24"/>
          <w:szCs w:val="24"/>
        </w:rPr>
        <w:t>of the</w:t>
      </w:r>
      <w:r w:rsidRPr="0039314A">
        <w:rPr>
          <w:rFonts w:ascii="Arial" w:hAnsi="Arial" w:cs="Arial"/>
          <w:snapToGrid w:val="0"/>
          <w:sz w:val="24"/>
          <w:szCs w:val="24"/>
        </w:rPr>
        <w:t xml:space="preserve"> </w:t>
      </w:r>
      <w:r w:rsidR="00A360AD">
        <w:rPr>
          <w:rFonts w:ascii="Arial" w:hAnsi="Arial" w:cs="Arial"/>
          <w:snapToGrid w:val="0"/>
          <w:sz w:val="24"/>
          <w:szCs w:val="24"/>
        </w:rPr>
        <w:t xml:space="preserve">survey </w:t>
      </w:r>
      <w:r w:rsidRPr="0039314A">
        <w:rPr>
          <w:rFonts w:ascii="Arial" w:hAnsi="Arial" w:cs="Arial"/>
          <w:snapToGrid w:val="0"/>
          <w:sz w:val="24"/>
          <w:szCs w:val="24"/>
        </w:rPr>
        <w:t xml:space="preserve">technique and recommended effort </w:t>
      </w:r>
      <w:r w:rsidR="00EE05F1">
        <w:rPr>
          <w:rFonts w:ascii="Arial" w:hAnsi="Arial" w:cs="Arial"/>
          <w:snapToGrid w:val="0"/>
          <w:sz w:val="24"/>
          <w:szCs w:val="24"/>
        </w:rPr>
        <w:t xml:space="preserve">is </w:t>
      </w:r>
      <w:r w:rsidRPr="0039314A">
        <w:rPr>
          <w:rFonts w:ascii="Arial" w:hAnsi="Arial" w:cs="Arial"/>
          <w:snapToGrid w:val="0"/>
          <w:sz w:val="24"/>
          <w:szCs w:val="24"/>
        </w:rPr>
        <w:t xml:space="preserve">provided in Section </w:t>
      </w:r>
      <w:r w:rsidR="00910B63" w:rsidRPr="0039314A">
        <w:rPr>
          <w:rFonts w:ascii="Arial" w:hAnsi="Arial" w:cs="Arial"/>
          <w:snapToGrid w:val="0"/>
          <w:sz w:val="24"/>
          <w:szCs w:val="24"/>
        </w:rPr>
        <w:t>3</w:t>
      </w:r>
      <w:r w:rsidRPr="0039314A">
        <w:rPr>
          <w:rFonts w:ascii="Arial" w:hAnsi="Arial" w:cs="Arial"/>
          <w:snapToGrid w:val="0"/>
          <w:sz w:val="24"/>
          <w:szCs w:val="24"/>
        </w:rPr>
        <w:t>.2)</w:t>
      </w:r>
    </w:p>
    <w:p w14:paraId="26BC6384" w14:textId="77777777" w:rsidR="007A30ED" w:rsidRPr="0039314A" w:rsidRDefault="007A30ED" w:rsidP="0039314A">
      <w:pPr>
        <w:pStyle w:val="BodyText"/>
        <w:numPr>
          <w:ilvl w:val="0"/>
          <w:numId w:val="7"/>
        </w:numPr>
        <w:spacing w:after="120"/>
        <w:ind w:left="714" w:hanging="357"/>
        <w:jc w:val="left"/>
        <w:rPr>
          <w:rFonts w:ascii="Arial" w:hAnsi="Arial" w:cs="Arial"/>
          <w:snapToGrid w:val="0"/>
          <w:sz w:val="24"/>
          <w:szCs w:val="24"/>
        </w:rPr>
      </w:pPr>
      <w:r w:rsidRPr="0039314A">
        <w:rPr>
          <w:rFonts w:ascii="Arial" w:hAnsi="Arial" w:cs="Arial"/>
          <w:sz w:val="24"/>
          <w:szCs w:val="24"/>
        </w:rPr>
        <w:t xml:space="preserve">hair sampling device surveys using </w:t>
      </w:r>
      <w:r w:rsidRPr="0039314A">
        <w:rPr>
          <w:rFonts w:ascii="Arial" w:hAnsi="Arial" w:cs="Arial"/>
          <w:snapToGrid w:val="0"/>
          <w:sz w:val="24"/>
          <w:szCs w:val="24"/>
        </w:rPr>
        <w:t xml:space="preserve">a mixture of rolled oats, peanut butter, honey and pistachio nut oil (optional) for bait, conducted according to the description of the technique and the recommended effort outlined in section </w:t>
      </w:r>
      <w:r w:rsidR="00910B63" w:rsidRPr="0039314A">
        <w:rPr>
          <w:rFonts w:ascii="Arial" w:hAnsi="Arial" w:cs="Arial"/>
          <w:snapToGrid w:val="0"/>
          <w:sz w:val="24"/>
          <w:szCs w:val="24"/>
        </w:rPr>
        <w:t>3</w:t>
      </w:r>
      <w:r w:rsidRPr="0039314A">
        <w:rPr>
          <w:rFonts w:ascii="Arial" w:hAnsi="Arial" w:cs="Arial"/>
          <w:snapToGrid w:val="0"/>
          <w:sz w:val="24"/>
          <w:szCs w:val="24"/>
        </w:rPr>
        <w:t xml:space="preserve">.3.7, as the dayang is included among those species distinguishable from hair samples (see </w:t>
      </w:r>
      <w:r w:rsidR="00722006" w:rsidRPr="0039314A">
        <w:rPr>
          <w:rFonts w:ascii="Arial" w:hAnsi="Arial" w:cs="Arial"/>
          <w:snapToGrid w:val="0"/>
          <w:sz w:val="24"/>
          <w:szCs w:val="24"/>
        </w:rPr>
        <w:t>Table 2</w:t>
      </w:r>
      <w:r w:rsidRPr="0039314A">
        <w:rPr>
          <w:rFonts w:ascii="Arial" w:hAnsi="Arial" w:cs="Arial"/>
          <w:snapToGrid w:val="0"/>
          <w:sz w:val="24"/>
          <w:szCs w:val="24"/>
        </w:rPr>
        <w:t xml:space="preserve">, Section </w:t>
      </w:r>
      <w:r w:rsidR="00910B63" w:rsidRPr="0039314A">
        <w:rPr>
          <w:rFonts w:ascii="Arial" w:hAnsi="Arial" w:cs="Arial"/>
          <w:snapToGrid w:val="0"/>
          <w:sz w:val="24"/>
          <w:szCs w:val="24"/>
        </w:rPr>
        <w:t>3</w:t>
      </w:r>
      <w:r w:rsidRPr="0039314A">
        <w:rPr>
          <w:rFonts w:ascii="Arial" w:hAnsi="Arial" w:cs="Arial"/>
          <w:snapToGrid w:val="0"/>
          <w:sz w:val="24"/>
          <w:szCs w:val="24"/>
        </w:rPr>
        <w:t>.3.7)</w:t>
      </w:r>
    </w:p>
    <w:p w14:paraId="244286F6" w14:textId="77777777" w:rsidR="007A30ED" w:rsidRPr="0039314A" w:rsidRDefault="007A30ED" w:rsidP="0039314A">
      <w:pPr>
        <w:pStyle w:val="BodyText"/>
        <w:numPr>
          <w:ilvl w:val="0"/>
          <w:numId w:val="7"/>
        </w:numPr>
        <w:spacing w:after="120"/>
        <w:ind w:left="714" w:hanging="357"/>
        <w:jc w:val="left"/>
        <w:rPr>
          <w:rFonts w:ascii="Arial" w:hAnsi="Arial" w:cs="Arial"/>
          <w:sz w:val="24"/>
          <w:szCs w:val="24"/>
        </w:rPr>
      </w:pPr>
      <w:r w:rsidRPr="0039314A">
        <w:rPr>
          <w:rFonts w:ascii="Arial" w:hAnsi="Arial" w:cs="Arial"/>
          <w:snapToGrid w:val="0"/>
          <w:sz w:val="24"/>
          <w:szCs w:val="24"/>
        </w:rPr>
        <w:t xml:space="preserve">Elliott A/E trapping surveys as a primary survey technique conducted according to the technique description and recommended effort provided in Section </w:t>
      </w:r>
      <w:r w:rsidR="005A65CE" w:rsidRPr="0039314A">
        <w:rPr>
          <w:rFonts w:ascii="Arial" w:hAnsi="Arial" w:cs="Arial"/>
          <w:snapToGrid w:val="0"/>
          <w:sz w:val="24"/>
          <w:szCs w:val="24"/>
        </w:rPr>
        <w:t>3</w:t>
      </w:r>
      <w:r w:rsidRPr="0039314A">
        <w:rPr>
          <w:rFonts w:ascii="Arial" w:hAnsi="Arial" w:cs="Arial"/>
          <w:snapToGrid w:val="0"/>
          <w:sz w:val="24"/>
          <w:szCs w:val="24"/>
        </w:rPr>
        <w:t>.3.9</w:t>
      </w:r>
    </w:p>
    <w:p w14:paraId="27405433" w14:textId="77777777" w:rsidR="007A30ED" w:rsidRPr="0039314A" w:rsidRDefault="007A30ED" w:rsidP="0039314A">
      <w:pPr>
        <w:pStyle w:val="BodyText"/>
        <w:numPr>
          <w:ilvl w:val="0"/>
          <w:numId w:val="7"/>
        </w:numPr>
        <w:spacing w:after="120"/>
        <w:ind w:left="714" w:hanging="357"/>
        <w:jc w:val="left"/>
        <w:rPr>
          <w:rFonts w:ascii="Arial" w:hAnsi="Arial" w:cs="Arial"/>
          <w:sz w:val="24"/>
          <w:szCs w:val="24"/>
        </w:rPr>
      </w:pPr>
      <w:r w:rsidRPr="0039314A">
        <w:rPr>
          <w:rFonts w:ascii="Arial" w:hAnsi="Arial" w:cs="Arial"/>
          <w:sz w:val="24"/>
          <w:szCs w:val="24"/>
        </w:rPr>
        <w:t xml:space="preserve">possibly pitfall trapping surveys </w:t>
      </w:r>
      <w:r w:rsidRPr="0039314A">
        <w:rPr>
          <w:rFonts w:ascii="Arial" w:hAnsi="Arial" w:cs="Arial"/>
          <w:snapToGrid w:val="0"/>
          <w:sz w:val="24"/>
          <w:szCs w:val="24"/>
        </w:rPr>
        <w:t>(with trap depth recommended to be 60</w:t>
      </w:r>
      <w:r w:rsidR="005A65CE" w:rsidRPr="0039314A">
        <w:rPr>
          <w:rFonts w:ascii="Arial" w:hAnsi="Arial" w:cs="Arial"/>
          <w:snapToGrid w:val="0"/>
          <w:sz w:val="24"/>
          <w:szCs w:val="24"/>
        </w:rPr>
        <w:t> </w:t>
      </w:r>
      <w:r w:rsidRPr="0039314A">
        <w:rPr>
          <w:rFonts w:ascii="Arial" w:hAnsi="Arial" w:cs="Arial"/>
          <w:snapToGrid w:val="0"/>
          <w:sz w:val="24"/>
          <w:szCs w:val="24"/>
        </w:rPr>
        <w:t xml:space="preserve">centimetres) </w:t>
      </w:r>
      <w:r w:rsidRPr="0039314A">
        <w:rPr>
          <w:rFonts w:ascii="Arial" w:hAnsi="Arial" w:cs="Arial"/>
          <w:sz w:val="24"/>
          <w:szCs w:val="24"/>
        </w:rPr>
        <w:t xml:space="preserve">conducted according to the description of the technique and the recommended effort outlined in Section </w:t>
      </w:r>
      <w:r w:rsidR="005A65CE" w:rsidRPr="0039314A">
        <w:rPr>
          <w:rFonts w:ascii="Arial" w:hAnsi="Arial" w:cs="Arial"/>
          <w:sz w:val="24"/>
          <w:szCs w:val="24"/>
        </w:rPr>
        <w:t>3</w:t>
      </w:r>
      <w:r w:rsidRPr="0039314A">
        <w:rPr>
          <w:rFonts w:ascii="Arial" w:hAnsi="Arial" w:cs="Arial"/>
          <w:sz w:val="24"/>
          <w:szCs w:val="24"/>
        </w:rPr>
        <w:t>.3.8, as long as the habitat is suitable for the establishment of pitfall traps</w:t>
      </w:r>
    </w:p>
    <w:p w14:paraId="69EAF148" w14:textId="77777777" w:rsidR="007A30ED" w:rsidRPr="0039314A" w:rsidRDefault="007A30ED" w:rsidP="0039314A">
      <w:pPr>
        <w:pStyle w:val="BodyText"/>
        <w:numPr>
          <w:ilvl w:val="0"/>
          <w:numId w:val="7"/>
        </w:numPr>
        <w:spacing w:after="120"/>
        <w:ind w:left="714" w:hanging="357"/>
        <w:jc w:val="left"/>
        <w:rPr>
          <w:rFonts w:ascii="Arial" w:hAnsi="Arial" w:cs="Arial"/>
          <w:sz w:val="24"/>
          <w:szCs w:val="24"/>
        </w:rPr>
      </w:pPr>
      <w:r w:rsidRPr="0039314A">
        <w:rPr>
          <w:rFonts w:ascii="Arial" w:hAnsi="Arial" w:cs="Arial"/>
          <w:sz w:val="24"/>
          <w:szCs w:val="24"/>
        </w:rPr>
        <w:t xml:space="preserve">it is likely that camera traps would be extremely useful (see Section </w:t>
      </w:r>
      <w:r w:rsidR="005A65CE" w:rsidRPr="0039314A">
        <w:rPr>
          <w:rFonts w:ascii="Arial" w:hAnsi="Arial" w:cs="Arial"/>
          <w:sz w:val="24"/>
          <w:szCs w:val="24"/>
        </w:rPr>
        <w:t>3</w:t>
      </w:r>
      <w:r w:rsidRPr="0039314A">
        <w:rPr>
          <w:rFonts w:ascii="Arial" w:hAnsi="Arial" w:cs="Arial"/>
          <w:sz w:val="24"/>
          <w:szCs w:val="24"/>
        </w:rPr>
        <w:t>.3.6). This technique has not been trialled</w:t>
      </w:r>
      <w:r w:rsidR="00D674D6">
        <w:rPr>
          <w:rFonts w:ascii="Arial" w:hAnsi="Arial" w:cs="Arial"/>
          <w:sz w:val="24"/>
          <w:szCs w:val="24"/>
        </w:rPr>
        <w:t>,</w:t>
      </w:r>
      <w:r w:rsidRPr="0039314A">
        <w:rPr>
          <w:rFonts w:ascii="Arial" w:hAnsi="Arial" w:cs="Arial"/>
          <w:sz w:val="24"/>
          <w:szCs w:val="24"/>
        </w:rPr>
        <w:t xml:space="preserve"> although this species has been recorded incidentally in the Grampians with camera traps set for the smoky mouse (Nelson et al. 2009).</w:t>
      </w:r>
    </w:p>
    <w:p w14:paraId="75373F4E" w14:textId="77777777" w:rsidR="007A30ED" w:rsidRPr="0039314A" w:rsidRDefault="007A30ED" w:rsidP="0039314A">
      <w:pPr>
        <w:pStyle w:val="BodyText"/>
        <w:jc w:val="left"/>
        <w:rPr>
          <w:rFonts w:ascii="Arial" w:hAnsi="Arial" w:cs="Arial"/>
          <w:sz w:val="24"/>
          <w:szCs w:val="24"/>
        </w:rPr>
      </w:pPr>
    </w:p>
    <w:p w14:paraId="63847F9B" w14:textId="77777777" w:rsidR="007A30ED" w:rsidRPr="0039314A" w:rsidRDefault="007A30ED" w:rsidP="0039314A">
      <w:pPr>
        <w:pStyle w:val="BodyText"/>
        <w:spacing w:after="120"/>
        <w:jc w:val="left"/>
        <w:rPr>
          <w:rFonts w:ascii="Arial" w:hAnsi="Arial" w:cs="Arial"/>
          <w:sz w:val="24"/>
          <w:szCs w:val="24"/>
        </w:rPr>
      </w:pPr>
      <w:r w:rsidRPr="0039314A">
        <w:rPr>
          <w:rFonts w:ascii="Arial" w:hAnsi="Arial" w:cs="Arial"/>
          <w:sz w:val="24"/>
          <w:szCs w:val="24"/>
        </w:rPr>
        <w:t>It is recommended that surveys designed to detect the presence of the dayang consider any historical records of the species from the locality in terms of habitat connectivity. An investigator should target optimum post-fire ages for the various habitats indicated above that occur within</w:t>
      </w:r>
      <w:r w:rsidR="0000527D">
        <w:rPr>
          <w:rFonts w:ascii="Arial" w:hAnsi="Arial" w:cs="Arial"/>
          <w:sz w:val="24"/>
          <w:szCs w:val="24"/>
        </w:rPr>
        <w:t>,</w:t>
      </w:r>
      <w:r w:rsidRPr="0039314A">
        <w:rPr>
          <w:rFonts w:ascii="Arial" w:hAnsi="Arial" w:cs="Arial"/>
          <w:sz w:val="24"/>
          <w:szCs w:val="24"/>
        </w:rPr>
        <w:t xml:space="preserve"> or are connected to a subject site, or which occur wit</w:t>
      </w:r>
      <w:r w:rsidR="00670489">
        <w:rPr>
          <w:rFonts w:ascii="Arial" w:hAnsi="Arial" w:cs="Arial"/>
          <w:sz w:val="24"/>
          <w:szCs w:val="24"/>
        </w:rPr>
        <w:t>hin a radius of, for example, 5 </w:t>
      </w:r>
      <w:r w:rsidRPr="0039314A">
        <w:rPr>
          <w:rFonts w:ascii="Arial" w:hAnsi="Arial" w:cs="Arial"/>
          <w:sz w:val="24"/>
          <w:szCs w:val="24"/>
        </w:rPr>
        <w:t>kilometres. The purpose of such an approach is to target prime post-fire age habitats where the dayang will be at higher densities, and therefore more easily detected. The large home range of the species and its dependence on dispersal between prime post fire habitat patches means that its presence at a site needs to be considered from a landscape perspective.</w:t>
      </w:r>
    </w:p>
    <w:p w14:paraId="6D204947" w14:textId="77777777" w:rsidR="007A30ED" w:rsidRPr="0039314A" w:rsidRDefault="007A30ED" w:rsidP="0039314A">
      <w:pPr>
        <w:pStyle w:val="Heading4AMBS"/>
        <w:spacing w:after="120"/>
        <w:ind w:left="862" w:hanging="862"/>
        <w:jc w:val="left"/>
        <w:outlineLvl w:val="2"/>
        <w:rPr>
          <w:rFonts w:ascii="Arial" w:hAnsi="Arial" w:cs="Arial"/>
          <w:sz w:val="24"/>
          <w:szCs w:val="24"/>
        </w:rPr>
      </w:pPr>
      <w:r w:rsidRPr="0039314A">
        <w:rPr>
          <w:rFonts w:ascii="Arial" w:hAnsi="Arial" w:cs="Arial"/>
          <w:sz w:val="24"/>
          <w:szCs w:val="24"/>
        </w:rPr>
        <w:t xml:space="preserve">Similar species in range </w:t>
      </w:r>
    </w:p>
    <w:p w14:paraId="0AA81F2F" w14:textId="77777777" w:rsidR="007A30ED" w:rsidRDefault="007A30ED" w:rsidP="0039314A">
      <w:pPr>
        <w:pStyle w:val="BodyText"/>
        <w:spacing w:after="120"/>
        <w:jc w:val="left"/>
        <w:rPr>
          <w:rFonts w:ascii="Arial" w:hAnsi="Arial" w:cs="Arial"/>
          <w:sz w:val="24"/>
          <w:szCs w:val="24"/>
        </w:rPr>
      </w:pPr>
      <w:r w:rsidRPr="0039314A">
        <w:rPr>
          <w:rFonts w:ascii="Arial" w:hAnsi="Arial" w:cs="Arial"/>
          <w:sz w:val="24"/>
          <w:szCs w:val="24"/>
        </w:rPr>
        <w:t xml:space="preserve">The dayang is sympatric with a number of other rodent species and may be confused in the field. It can be distinguished from the bush rat </w:t>
      </w:r>
      <w:r w:rsidRPr="0039314A">
        <w:rPr>
          <w:rFonts w:ascii="Arial" w:hAnsi="Arial" w:cs="Arial"/>
          <w:i/>
          <w:sz w:val="24"/>
          <w:szCs w:val="24"/>
        </w:rPr>
        <w:t>Rattus fuscipes</w:t>
      </w:r>
      <w:r w:rsidRPr="0039314A">
        <w:rPr>
          <w:rFonts w:ascii="Arial" w:hAnsi="Arial" w:cs="Arial"/>
          <w:sz w:val="24"/>
          <w:szCs w:val="24"/>
        </w:rPr>
        <w:t xml:space="preserve"> by the colouration of the tail: the dayang has a tail that is dark brown above and light below, whereas the bush rat has a pinkish-brown tail. The dayang can be distinguished from the swamp rat </w:t>
      </w:r>
      <w:r w:rsidRPr="0039314A">
        <w:rPr>
          <w:rFonts w:ascii="Arial" w:hAnsi="Arial" w:cs="Arial"/>
          <w:i/>
          <w:sz w:val="24"/>
          <w:szCs w:val="24"/>
        </w:rPr>
        <w:t>Rattus lutreolus</w:t>
      </w:r>
      <w:r w:rsidRPr="0039314A">
        <w:rPr>
          <w:rFonts w:ascii="Arial" w:hAnsi="Arial" w:cs="Arial"/>
          <w:sz w:val="24"/>
          <w:szCs w:val="24"/>
        </w:rPr>
        <w:t xml:space="preserve"> and the broad-toothed rat </w:t>
      </w:r>
      <w:r w:rsidRPr="0039314A">
        <w:rPr>
          <w:rFonts w:ascii="Arial" w:hAnsi="Arial" w:cs="Arial"/>
          <w:i/>
          <w:sz w:val="24"/>
          <w:szCs w:val="24"/>
        </w:rPr>
        <w:t>Mastacomys fuscus</w:t>
      </w:r>
      <w:r w:rsidRPr="0039314A">
        <w:rPr>
          <w:rFonts w:ascii="Arial" w:hAnsi="Arial" w:cs="Arial"/>
          <w:sz w:val="24"/>
          <w:szCs w:val="24"/>
        </w:rPr>
        <w:t xml:space="preserve"> by long grey hairs on the upper surface of it</w:t>
      </w:r>
      <w:r w:rsidR="0000527D">
        <w:rPr>
          <w:rFonts w:ascii="Arial" w:hAnsi="Arial" w:cs="Arial"/>
          <w:sz w:val="24"/>
          <w:szCs w:val="24"/>
        </w:rPr>
        <w:t>s</w:t>
      </w:r>
      <w:r w:rsidRPr="0039314A">
        <w:rPr>
          <w:rFonts w:ascii="Arial" w:hAnsi="Arial" w:cs="Arial"/>
          <w:sz w:val="24"/>
          <w:szCs w:val="24"/>
        </w:rPr>
        <w:t xml:space="preserve"> feet compared to the short brown fur on the feet of the other two species (Menkhorst &amp; Knight 2004). The dayang can </w:t>
      </w:r>
      <w:r w:rsidR="0000527D">
        <w:rPr>
          <w:rFonts w:ascii="Arial" w:hAnsi="Arial" w:cs="Arial"/>
          <w:sz w:val="24"/>
          <w:szCs w:val="24"/>
        </w:rPr>
        <w:t xml:space="preserve">also </w:t>
      </w:r>
      <w:r w:rsidRPr="0039314A">
        <w:rPr>
          <w:rFonts w:ascii="Arial" w:hAnsi="Arial" w:cs="Arial"/>
          <w:sz w:val="24"/>
          <w:szCs w:val="24"/>
        </w:rPr>
        <w:t xml:space="preserve">be distinguished from the smoky mouse by its tail to body ratio: the dayang’s tail length is less than </w:t>
      </w:r>
      <w:r w:rsidR="00B672CE">
        <w:rPr>
          <w:rFonts w:ascii="Arial" w:hAnsi="Arial" w:cs="Arial"/>
          <w:sz w:val="24"/>
          <w:szCs w:val="24"/>
        </w:rPr>
        <w:t xml:space="preserve">its </w:t>
      </w:r>
      <w:r w:rsidRPr="0039314A">
        <w:rPr>
          <w:rFonts w:ascii="Arial" w:hAnsi="Arial" w:cs="Arial"/>
          <w:sz w:val="24"/>
          <w:szCs w:val="24"/>
        </w:rPr>
        <w:t xml:space="preserve">head and body length </w:t>
      </w:r>
      <w:r w:rsidR="0000527D">
        <w:rPr>
          <w:rFonts w:ascii="Arial" w:hAnsi="Arial" w:cs="Arial"/>
          <w:sz w:val="24"/>
          <w:szCs w:val="24"/>
        </w:rPr>
        <w:t xml:space="preserve">combined, </w:t>
      </w:r>
      <w:r w:rsidRPr="0039314A">
        <w:rPr>
          <w:rFonts w:ascii="Arial" w:hAnsi="Arial" w:cs="Arial"/>
          <w:sz w:val="24"/>
          <w:szCs w:val="24"/>
        </w:rPr>
        <w:t>whereas the smoky mouse is greater. Identification should be made by investigators familiar with the species</w:t>
      </w:r>
      <w:r w:rsidR="0000527D">
        <w:rPr>
          <w:rFonts w:ascii="Arial" w:hAnsi="Arial" w:cs="Arial"/>
          <w:sz w:val="24"/>
          <w:szCs w:val="24"/>
        </w:rPr>
        <w:t>’</w:t>
      </w:r>
      <w:r w:rsidRPr="0039314A">
        <w:rPr>
          <w:rFonts w:ascii="Arial" w:hAnsi="Arial" w:cs="Arial"/>
          <w:sz w:val="24"/>
          <w:szCs w:val="24"/>
        </w:rPr>
        <w:t xml:space="preserve"> appearance, such as from previous experience with live or voucher specimens.</w:t>
      </w:r>
    </w:p>
    <w:p w14:paraId="6EC1013F" w14:textId="77777777" w:rsidR="0039314A" w:rsidRPr="0039314A" w:rsidRDefault="0039314A" w:rsidP="0039314A">
      <w:pPr>
        <w:pStyle w:val="BodyText"/>
        <w:spacing w:after="120"/>
        <w:jc w:val="left"/>
        <w:rPr>
          <w:rFonts w:ascii="Arial" w:hAnsi="Arial" w:cs="Arial"/>
          <w:sz w:val="24"/>
          <w:szCs w:val="24"/>
        </w:rPr>
      </w:pPr>
    </w:p>
    <w:p w14:paraId="7D59D069" w14:textId="77777777" w:rsidR="007A30ED" w:rsidRPr="0039314A" w:rsidRDefault="007A30ED" w:rsidP="0039314A">
      <w:pPr>
        <w:pStyle w:val="Heading4AMBS"/>
        <w:spacing w:after="120"/>
        <w:ind w:left="862" w:hanging="862"/>
        <w:jc w:val="left"/>
        <w:outlineLvl w:val="2"/>
        <w:rPr>
          <w:rFonts w:ascii="Arial" w:hAnsi="Arial" w:cs="Arial"/>
          <w:sz w:val="24"/>
          <w:szCs w:val="24"/>
        </w:rPr>
      </w:pPr>
      <w:r w:rsidRPr="0039314A">
        <w:rPr>
          <w:rFonts w:ascii="Arial" w:hAnsi="Arial" w:cs="Arial"/>
          <w:sz w:val="24"/>
          <w:szCs w:val="24"/>
        </w:rPr>
        <w:t xml:space="preserve">References </w:t>
      </w:r>
    </w:p>
    <w:p w14:paraId="799D362A" w14:textId="77777777" w:rsidR="007A30ED" w:rsidRPr="0039314A" w:rsidRDefault="007A30ED" w:rsidP="0039314A">
      <w:pPr>
        <w:pStyle w:val="BodyText"/>
        <w:jc w:val="left"/>
        <w:rPr>
          <w:rFonts w:ascii="Arial" w:hAnsi="Arial" w:cs="Arial"/>
          <w:sz w:val="24"/>
          <w:szCs w:val="24"/>
        </w:rPr>
      </w:pPr>
      <w:r w:rsidRPr="0039314A">
        <w:rPr>
          <w:rFonts w:ascii="Arial" w:hAnsi="Arial" w:cs="Arial"/>
          <w:sz w:val="24"/>
          <w:szCs w:val="24"/>
        </w:rPr>
        <w:t xml:space="preserve">Baynes, A., Chapman, A and Lynam, A.J. 1987. The rediscovery, after 56 years of the Heath Rat </w:t>
      </w:r>
      <w:r w:rsidRPr="0039314A">
        <w:rPr>
          <w:rFonts w:ascii="Arial" w:hAnsi="Arial" w:cs="Arial"/>
          <w:i/>
          <w:sz w:val="24"/>
          <w:szCs w:val="24"/>
        </w:rPr>
        <w:t xml:space="preserve">Pseudomys shortridgei </w:t>
      </w:r>
      <w:r w:rsidRPr="0039314A">
        <w:rPr>
          <w:rFonts w:ascii="Arial" w:hAnsi="Arial" w:cs="Arial"/>
          <w:sz w:val="24"/>
          <w:szCs w:val="24"/>
        </w:rPr>
        <w:t xml:space="preserve">(Thomas, 1907)(Rodentia: Muridae) in </w:t>
      </w:r>
      <w:smartTag w:uri="urn:schemas-microsoft-com:office:smarttags" w:element="State">
        <w:smartTag w:uri="urn:schemas-microsoft-com:office:smarttags" w:element="place">
          <w:r w:rsidRPr="0039314A">
            <w:rPr>
              <w:rFonts w:ascii="Arial" w:hAnsi="Arial" w:cs="Arial"/>
              <w:sz w:val="24"/>
              <w:szCs w:val="24"/>
            </w:rPr>
            <w:t>Western Australia</w:t>
          </w:r>
        </w:smartTag>
      </w:smartTag>
      <w:r w:rsidRPr="0039314A">
        <w:rPr>
          <w:rFonts w:ascii="Arial" w:hAnsi="Arial" w:cs="Arial"/>
          <w:sz w:val="24"/>
          <w:szCs w:val="24"/>
        </w:rPr>
        <w:t xml:space="preserve">. </w:t>
      </w:r>
      <w:r w:rsidRPr="0039314A">
        <w:rPr>
          <w:rFonts w:ascii="Arial" w:hAnsi="Arial" w:cs="Arial"/>
          <w:i/>
          <w:sz w:val="24"/>
          <w:szCs w:val="24"/>
        </w:rPr>
        <w:t xml:space="preserve">Records of the </w:t>
      </w:r>
      <w:smartTag w:uri="urn:schemas-microsoft-com:office:smarttags" w:element="place">
        <w:smartTag w:uri="urn:schemas-microsoft-com:office:smarttags" w:element="PlaceName">
          <w:r w:rsidRPr="0039314A">
            <w:rPr>
              <w:rFonts w:ascii="Arial" w:hAnsi="Arial" w:cs="Arial"/>
              <w:i/>
              <w:sz w:val="24"/>
              <w:szCs w:val="24"/>
            </w:rPr>
            <w:t>Western</w:t>
          </w:r>
        </w:smartTag>
        <w:r w:rsidRPr="0039314A">
          <w:rPr>
            <w:rFonts w:ascii="Arial" w:hAnsi="Arial" w:cs="Arial"/>
            <w:i/>
            <w:sz w:val="24"/>
            <w:szCs w:val="24"/>
          </w:rPr>
          <w:t xml:space="preserve"> </w:t>
        </w:r>
        <w:smartTag w:uri="urn:schemas-microsoft-com:office:smarttags" w:element="PlaceName">
          <w:r w:rsidRPr="0039314A">
            <w:rPr>
              <w:rFonts w:ascii="Arial" w:hAnsi="Arial" w:cs="Arial"/>
              <w:i/>
              <w:sz w:val="24"/>
              <w:szCs w:val="24"/>
            </w:rPr>
            <w:t>Australian</w:t>
          </w:r>
        </w:smartTag>
        <w:r w:rsidRPr="0039314A">
          <w:rPr>
            <w:rFonts w:ascii="Arial" w:hAnsi="Arial" w:cs="Arial"/>
            <w:i/>
            <w:sz w:val="24"/>
            <w:szCs w:val="24"/>
          </w:rPr>
          <w:t xml:space="preserve"> </w:t>
        </w:r>
        <w:smartTag w:uri="urn:schemas-microsoft-com:office:smarttags" w:element="PlaceType">
          <w:r w:rsidRPr="0039314A">
            <w:rPr>
              <w:rFonts w:ascii="Arial" w:hAnsi="Arial" w:cs="Arial"/>
              <w:i/>
              <w:sz w:val="24"/>
              <w:szCs w:val="24"/>
            </w:rPr>
            <w:t>Museum</w:t>
          </w:r>
        </w:smartTag>
      </w:smartTag>
      <w:r w:rsidRPr="0039314A">
        <w:rPr>
          <w:rFonts w:ascii="Arial" w:hAnsi="Arial" w:cs="Arial"/>
          <w:i/>
          <w:sz w:val="24"/>
          <w:szCs w:val="24"/>
        </w:rPr>
        <w:t xml:space="preserve"> </w:t>
      </w:r>
      <w:r w:rsidRPr="0039314A">
        <w:rPr>
          <w:rFonts w:ascii="Arial" w:hAnsi="Arial" w:cs="Arial"/>
          <w:sz w:val="24"/>
          <w:szCs w:val="24"/>
        </w:rPr>
        <w:t>13: 319-322.</w:t>
      </w:r>
    </w:p>
    <w:p w14:paraId="1F33EA5D" w14:textId="77777777" w:rsidR="007A30ED" w:rsidRPr="0039314A" w:rsidRDefault="007A30ED" w:rsidP="0039314A">
      <w:pPr>
        <w:pStyle w:val="BodyText"/>
        <w:jc w:val="left"/>
        <w:rPr>
          <w:rFonts w:ascii="Arial" w:hAnsi="Arial" w:cs="Arial"/>
          <w:sz w:val="24"/>
          <w:szCs w:val="24"/>
        </w:rPr>
      </w:pPr>
    </w:p>
    <w:p w14:paraId="25B2A410" w14:textId="77777777" w:rsidR="007A30ED" w:rsidRPr="0039314A" w:rsidRDefault="007A30ED" w:rsidP="0039314A">
      <w:pPr>
        <w:pStyle w:val="BodyText"/>
        <w:jc w:val="left"/>
        <w:rPr>
          <w:rFonts w:ascii="Arial" w:hAnsi="Arial" w:cs="Arial"/>
          <w:sz w:val="24"/>
          <w:szCs w:val="24"/>
        </w:rPr>
      </w:pPr>
      <w:r w:rsidRPr="0039314A">
        <w:rPr>
          <w:rFonts w:ascii="Arial" w:hAnsi="Arial" w:cs="Arial"/>
          <w:sz w:val="24"/>
          <w:szCs w:val="24"/>
        </w:rPr>
        <w:t xml:space="preserve">Cockburn, A. R., W. Braithwaite and A.K. Lee 1981. The response of the Heath Rat, </w:t>
      </w:r>
      <w:r w:rsidRPr="0039314A">
        <w:rPr>
          <w:rFonts w:ascii="Arial" w:hAnsi="Arial" w:cs="Arial"/>
          <w:i/>
          <w:sz w:val="24"/>
          <w:szCs w:val="24"/>
        </w:rPr>
        <w:t>Pseudomys shortridgei</w:t>
      </w:r>
      <w:r w:rsidRPr="0039314A">
        <w:rPr>
          <w:rFonts w:ascii="Arial" w:hAnsi="Arial" w:cs="Arial"/>
          <w:sz w:val="24"/>
          <w:szCs w:val="24"/>
        </w:rPr>
        <w:t xml:space="preserve"> to pyric succession: a temporally dynamic life-history strategy. J</w:t>
      </w:r>
      <w:r w:rsidRPr="0039314A">
        <w:rPr>
          <w:rFonts w:ascii="Arial" w:hAnsi="Arial" w:cs="Arial"/>
          <w:i/>
          <w:sz w:val="24"/>
          <w:szCs w:val="24"/>
        </w:rPr>
        <w:t>ournal of Animal Ecology</w:t>
      </w:r>
      <w:r w:rsidRPr="0039314A">
        <w:rPr>
          <w:rFonts w:ascii="Arial" w:hAnsi="Arial" w:cs="Arial"/>
          <w:sz w:val="24"/>
          <w:szCs w:val="24"/>
        </w:rPr>
        <w:t xml:space="preserve"> 50: 649-666.</w:t>
      </w:r>
    </w:p>
    <w:p w14:paraId="514CCF15" w14:textId="77777777" w:rsidR="007A30ED" w:rsidRPr="0039314A" w:rsidRDefault="007A30ED" w:rsidP="0039314A">
      <w:pPr>
        <w:pStyle w:val="BodyText"/>
        <w:jc w:val="left"/>
        <w:rPr>
          <w:rFonts w:ascii="Arial" w:hAnsi="Arial" w:cs="Arial"/>
          <w:sz w:val="24"/>
          <w:szCs w:val="24"/>
        </w:rPr>
      </w:pPr>
    </w:p>
    <w:p w14:paraId="0AB1273B" w14:textId="77777777" w:rsidR="007A30ED" w:rsidRPr="0039314A" w:rsidRDefault="007A30ED" w:rsidP="0039314A">
      <w:pPr>
        <w:pStyle w:val="BodyText"/>
        <w:jc w:val="left"/>
        <w:rPr>
          <w:rFonts w:ascii="Arial" w:hAnsi="Arial" w:cs="Arial"/>
          <w:sz w:val="24"/>
          <w:szCs w:val="24"/>
        </w:rPr>
      </w:pPr>
      <w:r w:rsidRPr="0039314A">
        <w:rPr>
          <w:rFonts w:ascii="Arial" w:hAnsi="Arial" w:cs="Arial"/>
          <w:sz w:val="24"/>
          <w:szCs w:val="24"/>
        </w:rPr>
        <w:t xml:space="preserve">Emison, W.B., Porter, J.W., Norris, K.C. and Apps, G.J. 1978. Survey of the vertebrate fauna of the Grampians-Edenhope area of southwestern </w:t>
      </w:r>
      <w:smartTag w:uri="urn:schemas-microsoft-com:office:smarttags" w:element="State">
        <w:smartTag w:uri="urn:schemas-microsoft-com:office:smarttags" w:element="place">
          <w:r w:rsidRPr="0039314A">
            <w:rPr>
              <w:rFonts w:ascii="Arial" w:hAnsi="Arial" w:cs="Arial"/>
              <w:sz w:val="24"/>
              <w:szCs w:val="24"/>
            </w:rPr>
            <w:t>Victoria</w:t>
          </w:r>
        </w:smartTag>
      </w:smartTag>
      <w:r w:rsidRPr="0039314A">
        <w:rPr>
          <w:rFonts w:ascii="Arial" w:hAnsi="Arial" w:cs="Arial"/>
          <w:sz w:val="24"/>
          <w:szCs w:val="24"/>
        </w:rPr>
        <w:t xml:space="preserve">. </w:t>
      </w:r>
      <w:r w:rsidRPr="0039314A">
        <w:rPr>
          <w:rFonts w:ascii="Arial" w:hAnsi="Arial" w:cs="Arial"/>
          <w:i/>
          <w:sz w:val="24"/>
          <w:szCs w:val="24"/>
        </w:rPr>
        <w:t xml:space="preserve">Memoirs of the </w:t>
      </w:r>
      <w:smartTag w:uri="urn:schemas-microsoft-com:office:smarttags" w:element="PlaceName">
        <w:r w:rsidRPr="0039314A">
          <w:rPr>
            <w:rFonts w:ascii="Arial" w:hAnsi="Arial" w:cs="Arial"/>
            <w:i/>
            <w:sz w:val="24"/>
            <w:szCs w:val="24"/>
          </w:rPr>
          <w:t>National</w:t>
        </w:r>
      </w:smartTag>
      <w:r w:rsidRPr="0039314A">
        <w:rPr>
          <w:rFonts w:ascii="Arial" w:hAnsi="Arial" w:cs="Arial"/>
          <w:i/>
          <w:sz w:val="24"/>
          <w:szCs w:val="24"/>
        </w:rPr>
        <w:t xml:space="preserve"> </w:t>
      </w:r>
      <w:smartTag w:uri="urn:schemas-microsoft-com:office:smarttags" w:element="PlaceType">
        <w:r w:rsidRPr="0039314A">
          <w:rPr>
            <w:rFonts w:ascii="Arial" w:hAnsi="Arial" w:cs="Arial"/>
            <w:i/>
            <w:sz w:val="24"/>
            <w:szCs w:val="24"/>
          </w:rPr>
          <w:t>Museum</w:t>
        </w:r>
      </w:smartTag>
      <w:r w:rsidRPr="0039314A">
        <w:rPr>
          <w:rFonts w:ascii="Arial" w:hAnsi="Arial" w:cs="Arial"/>
          <w:i/>
          <w:sz w:val="24"/>
          <w:szCs w:val="24"/>
        </w:rPr>
        <w:t xml:space="preserve"> of </w:t>
      </w:r>
      <w:smartTag w:uri="urn:schemas-microsoft-com:office:smarttags" w:element="place">
        <w:smartTag w:uri="urn:schemas-microsoft-com:office:smarttags" w:element="State">
          <w:r w:rsidRPr="0039314A">
            <w:rPr>
              <w:rFonts w:ascii="Arial" w:hAnsi="Arial" w:cs="Arial"/>
              <w:i/>
              <w:sz w:val="24"/>
              <w:szCs w:val="24"/>
            </w:rPr>
            <w:t>Victoria</w:t>
          </w:r>
        </w:smartTag>
      </w:smartTag>
      <w:r w:rsidRPr="0039314A">
        <w:rPr>
          <w:rFonts w:ascii="Arial" w:hAnsi="Arial" w:cs="Arial"/>
          <w:sz w:val="24"/>
          <w:szCs w:val="24"/>
        </w:rPr>
        <w:t xml:space="preserve"> 39: 281-363.</w:t>
      </w:r>
    </w:p>
    <w:p w14:paraId="493ACAAA" w14:textId="77777777" w:rsidR="007A30ED" w:rsidRPr="0039314A" w:rsidRDefault="007A30ED" w:rsidP="0039314A">
      <w:pPr>
        <w:pStyle w:val="BodyText"/>
        <w:jc w:val="left"/>
        <w:rPr>
          <w:rFonts w:ascii="Arial" w:hAnsi="Arial" w:cs="Arial"/>
          <w:sz w:val="24"/>
          <w:szCs w:val="24"/>
        </w:rPr>
      </w:pPr>
    </w:p>
    <w:p w14:paraId="6F7DB97E" w14:textId="77777777" w:rsidR="007A30ED" w:rsidRPr="0039314A" w:rsidRDefault="007A30ED" w:rsidP="0039314A">
      <w:pPr>
        <w:pStyle w:val="BodyText"/>
        <w:jc w:val="left"/>
        <w:rPr>
          <w:rFonts w:ascii="Arial" w:hAnsi="Arial" w:cs="Arial"/>
          <w:sz w:val="24"/>
          <w:szCs w:val="24"/>
        </w:rPr>
      </w:pPr>
      <w:r w:rsidRPr="0039314A">
        <w:rPr>
          <w:rFonts w:ascii="Arial" w:hAnsi="Arial" w:cs="Arial"/>
          <w:sz w:val="24"/>
          <w:szCs w:val="24"/>
        </w:rPr>
        <w:t xml:space="preserve">Menkhorst, P. and Knight, F. 2004. </w:t>
      </w:r>
      <w:r w:rsidRPr="0039314A">
        <w:rPr>
          <w:rFonts w:ascii="Arial" w:hAnsi="Arial" w:cs="Arial"/>
          <w:i/>
          <w:sz w:val="24"/>
          <w:szCs w:val="24"/>
        </w:rPr>
        <w:t xml:space="preserve">A Field Guide to the Mammals of </w:t>
      </w:r>
      <w:smartTag w:uri="urn:schemas-microsoft-com:office:smarttags" w:element="country-region">
        <w:smartTag w:uri="urn:schemas-microsoft-com:office:smarttags" w:element="place">
          <w:r w:rsidRPr="0039314A">
            <w:rPr>
              <w:rFonts w:ascii="Arial" w:hAnsi="Arial" w:cs="Arial"/>
              <w:i/>
              <w:sz w:val="24"/>
              <w:szCs w:val="24"/>
            </w:rPr>
            <w:t>Australia</w:t>
          </w:r>
        </w:smartTag>
      </w:smartTag>
      <w:r w:rsidRPr="0039314A">
        <w:rPr>
          <w:rFonts w:ascii="Arial" w:hAnsi="Arial" w:cs="Arial"/>
          <w:i/>
          <w:sz w:val="24"/>
          <w:szCs w:val="24"/>
        </w:rPr>
        <w:t xml:space="preserve">. </w:t>
      </w:r>
      <w:r w:rsidRPr="0039314A">
        <w:rPr>
          <w:rFonts w:ascii="Arial" w:hAnsi="Arial" w:cs="Arial"/>
          <w:sz w:val="24"/>
          <w:szCs w:val="24"/>
        </w:rPr>
        <w:t>Second Edition. (</w:t>
      </w:r>
      <w:smartTag w:uri="urn:schemas-microsoft-com:office:smarttags" w:element="PlaceName">
        <w:r w:rsidRPr="0039314A">
          <w:rPr>
            <w:rFonts w:ascii="Arial" w:hAnsi="Arial" w:cs="Arial"/>
            <w:sz w:val="24"/>
            <w:szCs w:val="24"/>
          </w:rPr>
          <w:t>Oxford</w:t>
        </w:r>
      </w:smartTag>
      <w:r w:rsidRPr="0039314A">
        <w:rPr>
          <w:rFonts w:ascii="Arial" w:hAnsi="Arial" w:cs="Arial"/>
          <w:sz w:val="24"/>
          <w:szCs w:val="24"/>
        </w:rPr>
        <w:t xml:space="preserve"> </w:t>
      </w:r>
      <w:smartTag w:uri="urn:schemas-microsoft-com:office:smarttags" w:element="PlaceType">
        <w:r w:rsidRPr="0039314A">
          <w:rPr>
            <w:rFonts w:ascii="Arial" w:hAnsi="Arial" w:cs="Arial"/>
            <w:sz w:val="24"/>
            <w:szCs w:val="24"/>
          </w:rPr>
          <w:t>University</w:t>
        </w:r>
      </w:smartTag>
      <w:r w:rsidRPr="0039314A">
        <w:rPr>
          <w:rFonts w:ascii="Arial" w:hAnsi="Arial" w:cs="Arial"/>
          <w:sz w:val="24"/>
          <w:szCs w:val="24"/>
        </w:rPr>
        <w:t xml:space="preserve"> Press: </w:t>
      </w:r>
      <w:smartTag w:uri="urn:schemas-microsoft-com:office:smarttags" w:element="place">
        <w:smartTag w:uri="urn:schemas-microsoft-com:office:smarttags" w:element="City">
          <w:r w:rsidRPr="0039314A">
            <w:rPr>
              <w:rFonts w:ascii="Arial" w:hAnsi="Arial" w:cs="Arial"/>
              <w:sz w:val="24"/>
              <w:szCs w:val="24"/>
            </w:rPr>
            <w:t>Melbourne</w:t>
          </w:r>
        </w:smartTag>
      </w:smartTag>
      <w:r w:rsidRPr="0039314A">
        <w:rPr>
          <w:rFonts w:ascii="Arial" w:hAnsi="Arial" w:cs="Arial"/>
          <w:sz w:val="24"/>
          <w:szCs w:val="24"/>
        </w:rPr>
        <w:t>).</w:t>
      </w:r>
    </w:p>
    <w:p w14:paraId="4541F987" w14:textId="77777777" w:rsidR="007A30ED" w:rsidRPr="0039314A" w:rsidRDefault="007A30ED" w:rsidP="0039314A">
      <w:pPr>
        <w:pStyle w:val="BodyText"/>
        <w:jc w:val="left"/>
        <w:rPr>
          <w:rFonts w:ascii="Arial" w:hAnsi="Arial" w:cs="Arial"/>
          <w:sz w:val="24"/>
          <w:szCs w:val="24"/>
        </w:rPr>
      </w:pPr>
    </w:p>
    <w:p w14:paraId="0F0E9978" w14:textId="77777777" w:rsidR="007A30ED" w:rsidRPr="0039314A" w:rsidRDefault="007A30ED" w:rsidP="0039314A">
      <w:pPr>
        <w:pStyle w:val="BodyText"/>
        <w:jc w:val="left"/>
        <w:rPr>
          <w:rFonts w:ascii="Arial" w:hAnsi="Arial" w:cs="Arial"/>
          <w:sz w:val="24"/>
          <w:szCs w:val="24"/>
        </w:rPr>
      </w:pPr>
      <w:r w:rsidRPr="0039314A">
        <w:rPr>
          <w:rFonts w:ascii="Arial" w:hAnsi="Arial" w:cs="Arial"/>
          <w:sz w:val="24"/>
          <w:szCs w:val="24"/>
        </w:rPr>
        <w:t xml:space="preserve">Menkhorst, P.W. and Beardsell, C.M. 1982. Mammals of southwestern </w:t>
      </w:r>
      <w:smartTag w:uri="urn:schemas-microsoft-com:office:smarttags" w:element="State">
        <w:smartTag w:uri="urn:schemas-microsoft-com:office:smarttags" w:element="place">
          <w:r w:rsidRPr="0039314A">
            <w:rPr>
              <w:rFonts w:ascii="Arial" w:hAnsi="Arial" w:cs="Arial"/>
              <w:sz w:val="24"/>
              <w:szCs w:val="24"/>
            </w:rPr>
            <w:t>Victoria</w:t>
          </w:r>
        </w:smartTag>
      </w:smartTag>
      <w:r w:rsidRPr="0039314A">
        <w:rPr>
          <w:rFonts w:ascii="Arial" w:hAnsi="Arial" w:cs="Arial"/>
          <w:sz w:val="24"/>
          <w:szCs w:val="24"/>
        </w:rPr>
        <w:t xml:space="preserve"> from the Little Desert to the coast. </w:t>
      </w:r>
      <w:r w:rsidRPr="0039314A">
        <w:rPr>
          <w:rFonts w:ascii="Arial" w:hAnsi="Arial" w:cs="Arial"/>
          <w:i/>
          <w:sz w:val="24"/>
          <w:szCs w:val="24"/>
        </w:rPr>
        <w:t xml:space="preserve">Proceedings of the Royal Society of </w:t>
      </w:r>
      <w:smartTag w:uri="urn:schemas-microsoft-com:office:smarttags" w:element="place">
        <w:smartTag w:uri="urn:schemas-microsoft-com:office:smarttags" w:element="State">
          <w:r w:rsidRPr="0039314A">
            <w:rPr>
              <w:rFonts w:ascii="Arial" w:hAnsi="Arial" w:cs="Arial"/>
              <w:i/>
              <w:sz w:val="24"/>
              <w:szCs w:val="24"/>
            </w:rPr>
            <w:t>Victoria</w:t>
          </w:r>
        </w:smartTag>
      </w:smartTag>
      <w:r w:rsidRPr="0039314A">
        <w:rPr>
          <w:rFonts w:ascii="Arial" w:hAnsi="Arial" w:cs="Arial"/>
          <w:sz w:val="24"/>
          <w:szCs w:val="24"/>
        </w:rPr>
        <w:t xml:space="preserve"> 94: 211-247.</w:t>
      </w:r>
    </w:p>
    <w:p w14:paraId="3E2259E0" w14:textId="77777777" w:rsidR="007A30ED" w:rsidRPr="0039314A" w:rsidRDefault="007A30ED" w:rsidP="0039314A">
      <w:pPr>
        <w:pStyle w:val="BodyText"/>
        <w:jc w:val="left"/>
        <w:rPr>
          <w:rFonts w:ascii="Arial" w:hAnsi="Arial" w:cs="Arial"/>
          <w:sz w:val="24"/>
          <w:szCs w:val="24"/>
        </w:rPr>
      </w:pPr>
    </w:p>
    <w:p w14:paraId="46DEB294" w14:textId="77777777" w:rsidR="007A30ED" w:rsidRPr="0039314A" w:rsidRDefault="007A30ED" w:rsidP="0039314A">
      <w:pPr>
        <w:pStyle w:val="BodyText"/>
        <w:jc w:val="left"/>
        <w:rPr>
          <w:rFonts w:ascii="Arial" w:hAnsi="Arial" w:cs="Arial"/>
          <w:sz w:val="24"/>
          <w:szCs w:val="24"/>
        </w:rPr>
      </w:pPr>
      <w:r w:rsidRPr="0039314A">
        <w:rPr>
          <w:rFonts w:ascii="Arial" w:hAnsi="Arial" w:cs="Arial"/>
          <w:sz w:val="24"/>
          <w:szCs w:val="24"/>
        </w:rPr>
        <w:t xml:space="preserve">Menkhorst, P.W., Cockburn, A. and Cancilla, D. 2008. Heath Mouse </w:t>
      </w:r>
      <w:r w:rsidRPr="0039314A">
        <w:rPr>
          <w:rFonts w:ascii="Arial" w:hAnsi="Arial" w:cs="Arial"/>
          <w:i/>
          <w:sz w:val="24"/>
          <w:szCs w:val="24"/>
        </w:rPr>
        <w:t>Pseudomys shortridgei</w:t>
      </w:r>
      <w:r w:rsidRPr="0039314A">
        <w:rPr>
          <w:rFonts w:ascii="Arial" w:hAnsi="Arial" w:cs="Arial"/>
          <w:sz w:val="24"/>
          <w:szCs w:val="24"/>
        </w:rPr>
        <w:t>. In ‘</w:t>
      </w:r>
      <w:r w:rsidRPr="0039314A">
        <w:rPr>
          <w:rFonts w:ascii="Arial" w:hAnsi="Arial" w:cs="Arial"/>
          <w:i/>
          <w:sz w:val="24"/>
          <w:szCs w:val="24"/>
        </w:rPr>
        <w:t xml:space="preserve">The Mammals of </w:t>
      </w:r>
      <w:smartTag w:uri="urn:schemas-microsoft-com:office:smarttags" w:element="country-region">
        <w:smartTag w:uri="urn:schemas-microsoft-com:office:smarttags" w:element="place">
          <w:r w:rsidRPr="0039314A">
            <w:rPr>
              <w:rFonts w:ascii="Arial" w:hAnsi="Arial" w:cs="Arial"/>
              <w:i/>
              <w:sz w:val="24"/>
              <w:szCs w:val="24"/>
            </w:rPr>
            <w:t>Australia</w:t>
          </w:r>
        </w:smartTag>
      </w:smartTag>
      <w:r w:rsidRPr="0039314A">
        <w:rPr>
          <w:rFonts w:ascii="Arial" w:hAnsi="Arial" w:cs="Arial"/>
          <w:i/>
          <w:sz w:val="24"/>
          <w:szCs w:val="24"/>
        </w:rPr>
        <w:t>’</w:t>
      </w:r>
      <w:r w:rsidRPr="0039314A">
        <w:rPr>
          <w:rFonts w:ascii="Arial" w:hAnsi="Arial" w:cs="Arial"/>
          <w:sz w:val="24"/>
          <w:szCs w:val="24"/>
        </w:rPr>
        <w:t xml:space="preserve"> (Eds. S. Van Dyck and R. Strahan). pp. 630-632. (Reed New </w:t>
      </w:r>
      <w:smartTag w:uri="urn:schemas-microsoft-com:office:smarttags" w:element="City">
        <w:r w:rsidRPr="0039314A">
          <w:rPr>
            <w:rFonts w:ascii="Arial" w:hAnsi="Arial" w:cs="Arial"/>
            <w:sz w:val="24"/>
            <w:szCs w:val="24"/>
          </w:rPr>
          <w:t>Holland</w:t>
        </w:r>
      </w:smartTag>
      <w:r w:rsidRPr="0039314A">
        <w:rPr>
          <w:rFonts w:ascii="Arial" w:hAnsi="Arial" w:cs="Arial"/>
          <w:sz w:val="24"/>
          <w:szCs w:val="24"/>
        </w:rPr>
        <w:t xml:space="preserve">: </w:t>
      </w:r>
      <w:smartTag w:uri="urn:schemas-microsoft-com:office:smarttags" w:element="place">
        <w:smartTag w:uri="urn:schemas-microsoft-com:office:smarttags" w:element="City">
          <w:r w:rsidRPr="0039314A">
            <w:rPr>
              <w:rFonts w:ascii="Arial" w:hAnsi="Arial" w:cs="Arial"/>
              <w:sz w:val="24"/>
              <w:szCs w:val="24"/>
            </w:rPr>
            <w:t>Sydney</w:t>
          </w:r>
        </w:smartTag>
      </w:smartTag>
      <w:r w:rsidRPr="0039314A">
        <w:rPr>
          <w:rFonts w:ascii="Arial" w:hAnsi="Arial" w:cs="Arial"/>
          <w:sz w:val="24"/>
          <w:szCs w:val="24"/>
        </w:rPr>
        <w:t>).</w:t>
      </w:r>
    </w:p>
    <w:p w14:paraId="6875A730" w14:textId="77777777" w:rsidR="007A30ED" w:rsidRPr="0039314A" w:rsidRDefault="007A30ED" w:rsidP="0039314A">
      <w:pPr>
        <w:pStyle w:val="BodyText"/>
        <w:jc w:val="left"/>
        <w:rPr>
          <w:rFonts w:ascii="Arial" w:hAnsi="Arial" w:cs="Arial"/>
          <w:sz w:val="24"/>
          <w:szCs w:val="24"/>
        </w:rPr>
      </w:pPr>
    </w:p>
    <w:p w14:paraId="049BCAF6" w14:textId="77777777" w:rsidR="007A30ED" w:rsidRPr="0039314A" w:rsidRDefault="007A30ED" w:rsidP="0039314A">
      <w:pPr>
        <w:pStyle w:val="BodyText"/>
        <w:jc w:val="left"/>
        <w:rPr>
          <w:rFonts w:ascii="Arial" w:hAnsi="Arial" w:cs="Arial"/>
          <w:sz w:val="24"/>
          <w:szCs w:val="24"/>
        </w:rPr>
      </w:pPr>
      <w:r w:rsidRPr="0039314A">
        <w:rPr>
          <w:rFonts w:ascii="Arial" w:hAnsi="Arial" w:cs="Arial"/>
          <w:sz w:val="24"/>
          <w:szCs w:val="24"/>
        </w:rPr>
        <w:t xml:space="preserve">Meulman, E.P. and Klomp, N.I. 1999. Is the Home Range of the Heath Mouse </w:t>
      </w:r>
      <w:r w:rsidRPr="0039314A">
        <w:rPr>
          <w:rFonts w:ascii="Arial" w:hAnsi="Arial" w:cs="Arial"/>
          <w:i/>
          <w:sz w:val="24"/>
          <w:szCs w:val="24"/>
        </w:rPr>
        <w:t xml:space="preserve">Pseudomys shortridgei </w:t>
      </w:r>
      <w:r w:rsidRPr="0039314A">
        <w:rPr>
          <w:rFonts w:ascii="Arial" w:hAnsi="Arial" w:cs="Arial"/>
          <w:sz w:val="24"/>
          <w:szCs w:val="24"/>
        </w:rPr>
        <w:t xml:space="preserve">an anomaly in the </w:t>
      </w:r>
      <w:r w:rsidRPr="0039314A">
        <w:rPr>
          <w:rFonts w:ascii="Arial" w:hAnsi="Arial" w:cs="Arial"/>
          <w:i/>
          <w:sz w:val="24"/>
          <w:szCs w:val="24"/>
        </w:rPr>
        <w:t xml:space="preserve">Pseudomys </w:t>
      </w:r>
      <w:r w:rsidRPr="0039314A">
        <w:rPr>
          <w:rFonts w:ascii="Arial" w:hAnsi="Arial" w:cs="Arial"/>
          <w:sz w:val="24"/>
          <w:szCs w:val="24"/>
        </w:rPr>
        <w:t xml:space="preserve">Genus? </w:t>
      </w:r>
      <w:r w:rsidRPr="0039314A">
        <w:rPr>
          <w:rFonts w:ascii="Arial" w:hAnsi="Arial" w:cs="Arial"/>
          <w:i/>
          <w:sz w:val="24"/>
          <w:szCs w:val="24"/>
        </w:rPr>
        <w:t>Victorian Naturalist</w:t>
      </w:r>
      <w:r w:rsidRPr="0039314A">
        <w:rPr>
          <w:rFonts w:ascii="Arial" w:hAnsi="Arial" w:cs="Arial"/>
          <w:sz w:val="24"/>
          <w:szCs w:val="24"/>
        </w:rPr>
        <w:t xml:space="preserve"> 116(6): 196-201.</w:t>
      </w:r>
    </w:p>
    <w:p w14:paraId="67C5EFC5" w14:textId="77777777" w:rsidR="007A30ED" w:rsidRPr="0039314A" w:rsidRDefault="007A30ED" w:rsidP="0039314A">
      <w:pPr>
        <w:pStyle w:val="BodyText"/>
        <w:jc w:val="left"/>
        <w:rPr>
          <w:rFonts w:ascii="Arial" w:hAnsi="Arial" w:cs="Arial"/>
          <w:sz w:val="24"/>
          <w:szCs w:val="24"/>
        </w:rPr>
      </w:pPr>
    </w:p>
    <w:p w14:paraId="2F8C3F72" w14:textId="77777777" w:rsidR="007A30ED" w:rsidRPr="0039314A" w:rsidRDefault="007A30ED" w:rsidP="0039314A">
      <w:pPr>
        <w:pStyle w:val="BodyText"/>
        <w:jc w:val="left"/>
        <w:rPr>
          <w:rFonts w:ascii="Arial" w:hAnsi="Arial" w:cs="Arial"/>
          <w:sz w:val="24"/>
          <w:szCs w:val="24"/>
        </w:rPr>
      </w:pPr>
      <w:r w:rsidRPr="0039314A">
        <w:rPr>
          <w:rFonts w:ascii="Arial" w:hAnsi="Arial" w:cs="Arial"/>
          <w:sz w:val="24"/>
          <w:szCs w:val="24"/>
        </w:rPr>
        <w:t xml:space="preserve">Nelson, J., Menkhorst, P., Howard, K., Chick, R. and Lumsden, L. 2009. The status of Smoky Mouse populations at some historic sites in </w:t>
      </w:r>
      <w:smartTag w:uri="urn:schemas-microsoft-com:office:smarttags" w:element="State">
        <w:smartTag w:uri="urn:schemas-microsoft-com:office:smarttags" w:element="place">
          <w:r w:rsidRPr="0039314A">
            <w:rPr>
              <w:rFonts w:ascii="Arial" w:hAnsi="Arial" w:cs="Arial"/>
              <w:sz w:val="24"/>
              <w:szCs w:val="24"/>
            </w:rPr>
            <w:t>Victoria</w:t>
          </w:r>
        </w:smartTag>
      </w:smartTag>
      <w:r w:rsidRPr="0039314A">
        <w:rPr>
          <w:rFonts w:ascii="Arial" w:hAnsi="Arial" w:cs="Arial"/>
          <w:sz w:val="24"/>
          <w:szCs w:val="24"/>
        </w:rPr>
        <w:t xml:space="preserve">, and survey methods for their detection. </w:t>
      </w:r>
      <w:r w:rsidRPr="0039314A">
        <w:rPr>
          <w:rFonts w:ascii="Arial" w:hAnsi="Arial" w:cs="Arial"/>
          <w:sz w:val="24"/>
          <w:szCs w:val="24"/>
          <w:lang w:val="en-US"/>
        </w:rPr>
        <w:t xml:space="preserve">Arthur Rylah Institute for Environmental Research Unpublished report number 2009/17. Department of Sustainability and Environment, </w:t>
      </w:r>
      <w:smartTag w:uri="urn:schemas-microsoft-com:office:smarttags" w:element="place">
        <w:smartTag w:uri="urn:schemas-microsoft-com:office:smarttags" w:element="City">
          <w:r w:rsidRPr="0039314A">
            <w:rPr>
              <w:rFonts w:ascii="Arial" w:hAnsi="Arial" w:cs="Arial"/>
              <w:sz w:val="24"/>
              <w:szCs w:val="24"/>
              <w:lang w:val="en-US"/>
            </w:rPr>
            <w:t>Heidelberg</w:t>
          </w:r>
        </w:smartTag>
        <w:r w:rsidRPr="0039314A">
          <w:rPr>
            <w:rFonts w:ascii="Arial" w:hAnsi="Arial" w:cs="Arial"/>
            <w:sz w:val="24"/>
            <w:szCs w:val="24"/>
            <w:lang w:val="en-US"/>
          </w:rPr>
          <w:t xml:space="preserve">, </w:t>
        </w:r>
        <w:smartTag w:uri="urn:schemas-microsoft-com:office:smarttags" w:element="State">
          <w:r w:rsidRPr="0039314A">
            <w:rPr>
              <w:rFonts w:ascii="Arial" w:hAnsi="Arial" w:cs="Arial"/>
              <w:sz w:val="24"/>
              <w:szCs w:val="24"/>
              <w:lang w:val="en-US"/>
            </w:rPr>
            <w:t>Victoria</w:t>
          </w:r>
        </w:smartTag>
      </w:smartTag>
    </w:p>
    <w:p w14:paraId="326ABAF4" w14:textId="77777777" w:rsidR="007A30ED" w:rsidRPr="0039314A" w:rsidRDefault="007A30ED" w:rsidP="0039314A">
      <w:pPr>
        <w:pStyle w:val="BodyText"/>
        <w:jc w:val="left"/>
        <w:rPr>
          <w:rFonts w:ascii="Arial" w:hAnsi="Arial" w:cs="Arial"/>
          <w:sz w:val="24"/>
          <w:szCs w:val="24"/>
        </w:rPr>
      </w:pPr>
    </w:p>
    <w:p w14:paraId="4392E181" w14:textId="77777777" w:rsidR="007A30ED" w:rsidRPr="0039314A" w:rsidRDefault="007A30ED" w:rsidP="0039314A">
      <w:pPr>
        <w:pStyle w:val="BodyText"/>
        <w:jc w:val="left"/>
        <w:rPr>
          <w:rFonts w:ascii="Arial" w:hAnsi="Arial" w:cs="Arial"/>
          <w:sz w:val="24"/>
          <w:szCs w:val="24"/>
        </w:rPr>
      </w:pPr>
      <w:r w:rsidRPr="0039314A">
        <w:rPr>
          <w:rFonts w:ascii="Arial" w:hAnsi="Arial" w:cs="Arial"/>
          <w:sz w:val="24"/>
          <w:szCs w:val="24"/>
        </w:rPr>
        <w:t xml:space="preserve">Quinlan, K., Moro, D. and </w:t>
      </w:r>
      <w:smartTag w:uri="urn:schemas-microsoft-com:office:smarttags" w:element="place">
        <w:smartTag w:uri="urn:schemas-microsoft-com:office:smarttags" w:element="City">
          <w:r w:rsidRPr="0039314A">
            <w:rPr>
              <w:rFonts w:ascii="Arial" w:hAnsi="Arial" w:cs="Arial"/>
              <w:sz w:val="24"/>
              <w:szCs w:val="24"/>
            </w:rPr>
            <w:t>Lund</w:t>
          </w:r>
        </w:smartTag>
      </w:smartTag>
      <w:r w:rsidRPr="0039314A">
        <w:rPr>
          <w:rFonts w:ascii="Arial" w:hAnsi="Arial" w:cs="Arial"/>
          <w:sz w:val="24"/>
          <w:szCs w:val="24"/>
        </w:rPr>
        <w:t>, M. 2004. Improving trapping success for rare species by targeting habitat types using remotely sensed data: a case study of the Heath Mouse (</w:t>
      </w:r>
      <w:r w:rsidRPr="0039314A">
        <w:rPr>
          <w:rFonts w:ascii="Arial" w:hAnsi="Arial" w:cs="Arial"/>
          <w:i/>
          <w:sz w:val="24"/>
          <w:szCs w:val="24"/>
        </w:rPr>
        <w:t>Pseudomys shortridgei</w:t>
      </w:r>
      <w:r w:rsidRPr="0039314A">
        <w:rPr>
          <w:rFonts w:ascii="Arial" w:hAnsi="Arial" w:cs="Arial"/>
          <w:sz w:val="24"/>
          <w:szCs w:val="24"/>
        </w:rPr>
        <w:t xml:space="preserve">) in </w:t>
      </w:r>
      <w:smartTag w:uri="urn:schemas-microsoft-com:office:smarttags" w:element="State">
        <w:smartTag w:uri="urn:schemas-microsoft-com:office:smarttags" w:element="place">
          <w:r w:rsidRPr="0039314A">
            <w:rPr>
              <w:rFonts w:ascii="Arial" w:hAnsi="Arial" w:cs="Arial"/>
              <w:sz w:val="24"/>
              <w:szCs w:val="24"/>
            </w:rPr>
            <w:t>Western Australia</w:t>
          </w:r>
        </w:smartTag>
      </w:smartTag>
      <w:r w:rsidRPr="0039314A">
        <w:rPr>
          <w:rFonts w:ascii="Arial" w:hAnsi="Arial" w:cs="Arial"/>
          <w:sz w:val="24"/>
          <w:szCs w:val="24"/>
        </w:rPr>
        <w:t>. 31: 219-227.</w:t>
      </w:r>
    </w:p>
    <w:p w14:paraId="74E1FAE9" w14:textId="77777777" w:rsidR="007A30ED" w:rsidRPr="0039314A" w:rsidRDefault="007A30ED" w:rsidP="0039314A">
      <w:pPr>
        <w:pStyle w:val="BodyText"/>
        <w:jc w:val="left"/>
        <w:rPr>
          <w:rFonts w:ascii="Arial" w:hAnsi="Arial" w:cs="Arial"/>
          <w:sz w:val="24"/>
          <w:szCs w:val="24"/>
        </w:rPr>
      </w:pPr>
    </w:p>
    <w:p w14:paraId="1C63AFD0" w14:textId="77777777" w:rsidR="007A30ED" w:rsidRPr="0039314A" w:rsidRDefault="007A30ED" w:rsidP="0039314A">
      <w:pPr>
        <w:pStyle w:val="BodyText"/>
        <w:jc w:val="left"/>
        <w:rPr>
          <w:rFonts w:ascii="Arial" w:hAnsi="Arial" w:cs="Arial"/>
          <w:sz w:val="24"/>
          <w:szCs w:val="24"/>
        </w:rPr>
      </w:pPr>
      <w:r w:rsidRPr="0039314A">
        <w:rPr>
          <w:rFonts w:ascii="Arial" w:hAnsi="Arial" w:cs="Arial"/>
          <w:sz w:val="24"/>
          <w:szCs w:val="24"/>
        </w:rPr>
        <w:t xml:space="preserve">Seebeck, J.H. 1976. Mammals in the Pomonal area, the Grampians. </w:t>
      </w:r>
      <w:r w:rsidRPr="0039314A">
        <w:rPr>
          <w:rFonts w:ascii="Arial" w:hAnsi="Arial" w:cs="Arial"/>
          <w:i/>
          <w:sz w:val="24"/>
          <w:szCs w:val="24"/>
        </w:rPr>
        <w:t>Victorian Naturalist</w:t>
      </w:r>
      <w:r w:rsidRPr="0039314A">
        <w:rPr>
          <w:rFonts w:ascii="Arial" w:hAnsi="Arial" w:cs="Arial"/>
          <w:sz w:val="24"/>
          <w:szCs w:val="24"/>
        </w:rPr>
        <w:t xml:space="preserve"> 93: 138-147.</w:t>
      </w:r>
    </w:p>
    <w:p w14:paraId="375C7915" w14:textId="77777777" w:rsidR="007A30ED" w:rsidRPr="0039314A" w:rsidRDefault="007A30ED" w:rsidP="0039314A">
      <w:pPr>
        <w:pStyle w:val="BodyText"/>
        <w:jc w:val="left"/>
        <w:rPr>
          <w:rFonts w:ascii="Arial" w:hAnsi="Arial" w:cs="Arial"/>
          <w:sz w:val="24"/>
          <w:szCs w:val="24"/>
        </w:rPr>
      </w:pPr>
    </w:p>
    <w:p w14:paraId="719DEF25" w14:textId="77777777" w:rsidR="007A30ED" w:rsidRPr="0039314A" w:rsidRDefault="007A30ED" w:rsidP="0039314A">
      <w:pPr>
        <w:pStyle w:val="BodyText"/>
        <w:jc w:val="left"/>
        <w:rPr>
          <w:rFonts w:ascii="Arial" w:hAnsi="Arial" w:cs="Arial"/>
          <w:sz w:val="24"/>
          <w:szCs w:val="24"/>
        </w:rPr>
      </w:pPr>
      <w:smartTag w:uri="urn:schemas-microsoft-com:office:smarttags" w:element="place">
        <w:r w:rsidRPr="0039314A">
          <w:rPr>
            <w:rFonts w:ascii="Arial" w:hAnsi="Arial" w:cs="Arial"/>
            <w:sz w:val="24"/>
            <w:szCs w:val="24"/>
          </w:rPr>
          <w:t>Watts</w:t>
        </w:r>
      </w:smartTag>
      <w:r w:rsidRPr="0039314A">
        <w:rPr>
          <w:rFonts w:ascii="Arial" w:hAnsi="Arial" w:cs="Arial"/>
          <w:sz w:val="24"/>
          <w:szCs w:val="24"/>
        </w:rPr>
        <w:t xml:space="preserve">, C.H.S. and Braithwaite, R.W. 1978. The diet of </w:t>
      </w:r>
      <w:r w:rsidRPr="0039314A">
        <w:rPr>
          <w:rFonts w:ascii="Arial" w:hAnsi="Arial" w:cs="Arial"/>
          <w:i/>
          <w:sz w:val="24"/>
          <w:szCs w:val="24"/>
        </w:rPr>
        <w:t>Rattus lutreolus</w:t>
      </w:r>
      <w:r w:rsidRPr="0039314A">
        <w:rPr>
          <w:rFonts w:ascii="Arial" w:hAnsi="Arial" w:cs="Arial"/>
          <w:sz w:val="24"/>
          <w:szCs w:val="24"/>
        </w:rPr>
        <w:t xml:space="preserve"> and five other rodents in southern </w:t>
      </w:r>
      <w:smartTag w:uri="urn:schemas-microsoft-com:office:smarttags" w:element="State">
        <w:smartTag w:uri="urn:schemas-microsoft-com:office:smarttags" w:element="place">
          <w:r w:rsidRPr="0039314A">
            <w:rPr>
              <w:rFonts w:ascii="Arial" w:hAnsi="Arial" w:cs="Arial"/>
              <w:sz w:val="24"/>
              <w:szCs w:val="24"/>
            </w:rPr>
            <w:t>Victoria</w:t>
          </w:r>
        </w:smartTag>
      </w:smartTag>
      <w:r w:rsidRPr="0039314A">
        <w:rPr>
          <w:rFonts w:ascii="Arial" w:hAnsi="Arial" w:cs="Arial"/>
          <w:sz w:val="24"/>
          <w:szCs w:val="24"/>
        </w:rPr>
        <w:t xml:space="preserve">. </w:t>
      </w:r>
      <w:r w:rsidRPr="0039314A">
        <w:rPr>
          <w:rFonts w:ascii="Arial" w:hAnsi="Arial" w:cs="Arial"/>
          <w:i/>
          <w:sz w:val="24"/>
          <w:szCs w:val="24"/>
        </w:rPr>
        <w:t>Australian Wildlife Research</w:t>
      </w:r>
      <w:r w:rsidRPr="0039314A">
        <w:rPr>
          <w:rFonts w:ascii="Arial" w:hAnsi="Arial" w:cs="Arial"/>
          <w:sz w:val="24"/>
          <w:szCs w:val="24"/>
        </w:rPr>
        <w:t xml:space="preserve"> 5: 47-57.</w:t>
      </w:r>
    </w:p>
    <w:p w14:paraId="52EC5A72" w14:textId="77777777" w:rsidR="007A30ED" w:rsidRPr="0039314A" w:rsidRDefault="007A30ED" w:rsidP="0039314A">
      <w:pPr>
        <w:pStyle w:val="BodyText"/>
        <w:jc w:val="left"/>
        <w:rPr>
          <w:rFonts w:ascii="Arial" w:hAnsi="Arial" w:cs="Arial"/>
          <w:sz w:val="24"/>
          <w:szCs w:val="24"/>
        </w:rPr>
      </w:pPr>
    </w:p>
    <w:p w14:paraId="5056B8EE" w14:textId="77777777" w:rsidR="007A30ED" w:rsidRPr="0039314A" w:rsidRDefault="007A30ED" w:rsidP="0039314A">
      <w:pPr>
        <w:pStyle w:val="ReptileHeader"/>
        <w:spacing w:before="0"/>
        <w:jc w:val="left"/>
        <w:rPr>
          <w:rFonts w:ascii="Arial" w:hAnsi="Arial" w:cs="Arial"/>
          <w:b w:val="0"/>
          <w:color w:val="0070C0"/>
          <w:sz w:val="36"/>
          <w:szCs w:val="36"/>
        </w:rPr>
      </w:pPr>
      <w:r w:rsidRPr="0039314A">
        <w:rPr>
          <w:rFonts w:ascii="Arial" w:hAnsi="Arial" w:cs="Arial"/>
          <w:i w:val="0"/>
          <w:sz w:val="24"/>
          <w:szCs w:val="24"/>
        </w:rPr>
        <w:br w:type="page"/>
      </w:r>
      <w:r w:rsidRPr="0039314A">
        <w:rPr>
          <w:rFonts w:ascii="Arial" w:hAnsi="Arial" w:cs="Arial"/>
          <w:i w:val="0"/>
          <w:sz w:val="36"/>
          <w:szCs w:val="36"/>
        </w:rPr>
        <w:t>Dibbler</w:t>
      </w:r>
    </w:p>
    <w:p w14:paraId="2A01636B" w14:textId="77777777" w:rsidR="007A30ED" w:rsidRPr="0039314A" w:rsidRDefault="007A30ED" w:rsidP="0039314A">
      <w:pPr>
        <w:jc w:val="left"/>
        <w:rPr>
          <w:rFonts w:ascii="Arial" w:hAnsi="Arial" w:cs="Arial"/>
          <w:b/>
          <w:i/>
          <w:sz w:val="24"/>
          <w:szCs w:val="24"/>
        </w:rPr>
      </w:pPr>
      <w:r w:rsidRPr="0039314A">
        <w:rPr>
          <w:rFonts w:ascii="Arial" w:hAnsi="Arial" w:cs="Arial"/>
          <w:b/>
          <w:i/>
          <w:sz w:val="24"/>
          <w:szCs w:val="24"/>
        </w:rPr>
        <w:t>Parantechinus apicalis</w:t>
      </w:r>
    </w:p>
    <w:p w14:paraId="124FDB5D" w14:textId="77777777" w:rsidR="007A30ED" w:rsidRPr="0039314A" w:rsidRDefault="007A30ED" w:rsidP="0039314A">
      <w:pPr>
        <w:pStyle w:val="Heading4AMBS"/>
        <w:spacing w:after="120"/>
        <w:ind w:left="862" w:hanging="862"/>
        <w:jc w:val="left"/>
        <w:outlineLvl w:val="2"/>
        <w:rPr>
          <w:rFonts w:ascii="Arial" w:hAnsi="Arial" w:cs="Arial"/>
          <w:sz w:val="24"/>
          <w:szCs w:val="24"/>
        </w:rPr>
      </w:pPr>
    </w:p>
    <w:p w14:paraId="1C9F29F2" w14:textId="77777777" w:rsidR="007A30ED" w:rsidRPr="0039314A" w:rsidRDefault="007A30ED" w:rsidP="0039314A">
      <w:pPr>
        <w:pStyle w:val="BodyText"/>
        <w:tabs>
          <w:tab w:val="left" w:pos="2127"/>
        </w:tabs>
        <w:spacing w:before="120" w:after="120"/>
        <w:ind w:left="2126" w:hanging="2126"/>
        <w:jc w:val="left"/>
        <w:rPr>
          <w:rFonts w:ascii="Arial" w:hAnsi="Arial" w:cs="Arial"/>
          <w:sz w:val="24"/>
          <w:szCs w:val="24"/>
        </w:rPr>
      </w:pPr>
      <w:r w:rsidRPr="0039314A">
        <w:rPr>
          <w:rFonts w:ascii="Arial" w:hAnsi="Arial" w:cs="Arial"/>
          <w:b/>
          <w:sz w:val="24"/>
          <w:szCs w:val="24"/>
        </w:rPr>
        <w:t>States and territories:</w:t>
      </w:r>
      <w:r w:rsidRPr="0039314A">
        <w:rPr>
          <w:rFonts w:ascii="Arial" w:hAnsi="Arial" w:cs="Arial"/>
          <w:sz w:val="24"/>
          <w:szCs w:val="24"/>
        </w:rPr>
        <w:tab/>
      </w:r>
      <w:smartTag w:uri="urn:schemas-microsoft-com:office:smarttags" w:element="place">
        <w:smartTag w:uri="urn:schemas-microsoft-com:office:smarttags" w:element="State">
          <w:r w:rsidRPr="0039314A">
            <w:rPr>
              <w:rFonts w:ascii="Arial" w:hAnsi="Arial" w:cs="Arial"/>
              <w:sz w:val="24"/>
              <w:szCs w:val="24"/>
            </w:rPr>
            <w:t>Western Australia</w:t>
          </w:r>
        </w:smartTag>
      </w:smartTag>
      <w:r w:rsidRPr="0039314A">
        <w:rPr>
          <w:rFonts w:ascii="Arial" w:hAnsi="Arial" w:cs="Arial"/>
          <w:sz w:val="24"/>
          <w:szCs w:val="24"/>
        </w:rPr>
        <w:t>.</w:t>
      </w:r>
    </w:p>
    <w:p w14:paraId="2118F45E" w14:textId="77777777" w:rsidR="007A30ED" w:rsidRPr="0039314A" w:rsidRDefault="007A30ED" w:rsidP="0039314A">
      <w:pPr>
        <w:pStyle w:val="BodyText"/>
        <w:tabs>
          <w:tab w:val="left" w:pos="2127"/>
        </w:tabs>
        <w:spacing w:before="60" w:after="60"/>
        <w:ind w:left="2126" w:hanging="2126"/>
        <w:jc w:val="left"/>
        <w:rPr>
          <w:rFonts w:ascii="Arial" w:hAnsi="Arial" w:cs="Arial"/>
          <w:sz w:val="24"/>
          <w:szCs w:val="24"/>
        </w:rPr>
      </w:pPr>
      <w:r w:rsidRPr="0039314A">
        <w:rPr>
          <w:rFonts w:ascii="Arial" w:hAnsi="Arial" w:cs="Arial"/>
          <w:b/>
          <w:sz w:val="24"/>
          <w:szCs w:val="24"/>
        </w:rPr>
        <w:t>Regions:</w:t>
      </w:r>
      <w:r w:rsidRPr="0039314A">
        <w:rPr>
          <w:rFonts w:ascii="Arial" w:hAnsi="Arial" w:cs="Arial"/>
          <w:sz w:val="24"/>
          <w:szCs w:val="24"/>
        </w:rPr>
        <w:t xml:space="preserve"> </w:t>
      </w:r>
      <w:r w:rsidRPr="0039314A">
        <w:rPr>
          <w:rFonts w:ascii="Arial" w:hAnsi="Arial" w:cs="Arial"/>
          <w:sz w:val="24"/>
          <w:szCs w:val="24"/>
        </w:rPr>
        <w:tab/>
        <w:t xml:space="preserve">Currently in mainland south-western </w:t>
      </w:r>
      <w:smartTag w:uri="urn:schemas-microsoft-com:office:smarttags" w:element="State">
        <w:r w:rsidRPr="0039314A">
          <w:rPr>
            <w:rFonts w:ascii="Arial" w:hAnsi="Arial" w:cs="Arial"/>
            <w:sz w:val="24"/>
            <w:szCs w:val="24"/>
          </w:rPr>
          <w:t>Western Australia</w:t>
        </w:r>
      </w:smartTag>
      <w:r w:rsidRPr="0039314A">
        <w:rPr>
          <w:rFonts w:ascii="Arial" w:hAnsi="Arial" w:cs="Arial"/>
          <w:sz w:val="24"/>
          <w:szCs w:val="24"/>
        </w:rPr>
        <w:t xml:space="preserve"> this species is only known between </w:t>
      </w:r>
      <w:smartTag w:uri="urn:schemas-microsoft-com:office:smarttags" w:element="PlaceName">
        <w:r w:rsidRPr="0039314A">
          <w:rPr>
            <w:rFonts w:ascii="Arial" w:hAnsi="Arial" w:cs="Arial"/>
            <w:sz w:val="24"/>
            <w:szCs w:val="24"/>
          </w:rPr>
          <w:t>Fitzgerald</w:t>
        </w:r>
      </w:smartTag>
      <w:r w:rsidRPr="0039314A">
        <w:rPr>
          <w:rFonts w:ascii="Arial" w:hAnsi="Arial" w:cs="Arial"/>
          <w:sz w:val="24"/>
          <w:szCs w:val="24"/>
        </w:rPr>
        <w:t xml:space="preserve"> </w:t>
      </w:r>
      <w:smartTag w:uri="urn:schemas-microsoft-com:office:smarttags" w:element="PlaceType">
        <w:r w:rsidRPr="0039314A">
          <w:rPr>
            <w:rFonts w:ascii="Arial" w:hAnsi="Arial" w:cs="Arial"/>
            <w:sz w:val="24"/>
            <w:szCs w:val="24"/>
          </w:rPr>
          <w:t>River</w:t>
        </w:r>
      </w:smartTag>
      <w:r w:rsidRPr="0039314A">
        <w:rPr>
          <w:rFonts w:ascii="Arial" w:hAnsi="Arial" w:cs="Arial"/>
          <w:sz w:val="24"/>
          <w:szCs w:val="24"/>
        </w:rPr>
        <w:t xml:space="preserve"> </w:t>
      </w:r>
      <w:smartTag w:uri="urn:schemas-microsoft-com:office:smarttags" w:element="PlaceType">
        <w:r w:rsidRPr="0039314A">
          <w:rPr>
            <w:rFonts w:ascii="Arial" w:hAnsi="Arial" w:cs="Arial"/>
            <w:sz w:val="24"/>
            <w:szCs w:val="24"/>
          </w:rPr>
          <w:t>National Park</w:t>
        </w:r>
      </w:smartTag>
      <w:r w:rsidRPr="0039314A">
        <w:rPr>
          <w:rFonts w:ascii="Arial" w:hAnsi="Arial" w:cs="Arial"/>
          <w:sz w:val="24"/>
          <w:szCs w:val="24"/>
        </w:rPr>
        <w:t xml:space="preserve"> and </w:t>
      </w:r>
      <w:smartTag w:uri="urn:schemas-microsoft-com:office:smarttags" w:element="PlaceName">
        <w:r w:rsidRPr="0039314A">
          <w:rPr>
            <w:rFonts w:ascii="Arial" w:hAnsi="Arial" w:cs="Arial"/>
            <w:sz w:val="24"/>
            <w:szCs w:val="24"/>
          </w:rPr>
          <w:t>Torndirrup</w:t>
        </w:r>
      </w:smartTag>
      <w:r w:rsidRPr="0039314A">
        <w:rPr>
          <w:rFonts w:ascii="Arial" w:hAnsi="Arial" w:cs="Arial"/>
          <w:sz w:val="24"/>
          <w:szCs w:val="24"/>
        </w:rPr>
        <w:t xml:space="preserve"> </w:t>
      </w:r>
      <w:smartTag w:uri="urn:schemas-microsoft-com:office:smarttags" w:element="PlaceType">
        <w:r w:rsidRPr="0039314A">
          <w:rPr>
            <w:rFonts w:ascii="Arial" w:hAnsi="Arial" w:cs="Arial"/>
            <w:sz w:val="24"/>
            <w:szCs w:val="24"/>
          </w:rPr>
          <w:t>National Park</w:t>
        </w:r>
      </w:smartTag>
      <w:r w:rsidRPr="0039314A">
        <w:rPr>
          <w:rFonts w:ascii="Arial" w:hAnsi="Arial" w:cs="Arial"/>
          <w:sz w:val="24"/>
          <w:szCs w:val="24"/>
        </w:rPr>
        <w:t xml:space="preserve"> in south-western </w:t>
      </w:r>
      <w:smartTag w:uri="urn:schemas-microsoft-com:office:smarttags" w:element="State">
        <w:r w:rsidRPr="0039314A">
          <w:rPr>
            <w:rFonts w:ascii="Arial" w:hAnsi="Arial" w:cs="Arial"/>
            <w:sz w:val="24"/>
            <w:szCs w:val="24"/>
          </w:rPr>
          <w:t>Western Australia</w:t>
        </w:r>
      </w:smartTag>
      <w:r w:rsidRPr="0039314A">
        <w:rPr>
          <w:rFonts w:ascii="Arial" w:hAnsi="Arial" w:cs="Arial"/>
          <w:sz w:val="24"/>
          <w:szCs w:val="24"/>
        </w:rPr>
        <w:t xml:space="preserve">, with the only known natural mainland population in </w:t>
      </w:r>
      <w:smartTag w:uri="urn:schemas-microsoft-com:office:smarttags" w:element="place">
        <w:smartTag w:uri="urn:schemas-microsoft-com:office:smarttags" w:element="PlaceName">
          <w:r w:rsidRPr="0039314A">
            <w:rPr>
              <w:rFonts w:ascii="Arial" w:hAnsi="Arial" w:cs="Arial"/>
              <w:sz w:val="24"/>
              <w:szCs w:val="24"/>
            </w:rPr>
            <w:t>Fitzgerald</w:t>
          </w:r>
        </w:smartTag>
        <w:r w:rsidRPr="0039314A">
          <w:rPr>
            <w:rFonts w:ascii="Arial" w:hAnsi="Arial" w:cs="Arial"/>
            <w:sz w:val="24"/>
            <w:szCs w:val="24"/>
          </w:rPr>
          <w:t xml:space="preserve"> </w:t>
        </w:r>
        <w:smartTag w:uri="urn:schemas-microsoft-com:office:smarttags" w:element="PlaceType">
          <w:r w:rsidRPr="0039314A">
            <w:rPr>
              <w:rFonts w:ascii="Arial" w:hAnsi="Arial" w:cs="Arial"/>
              <w:sz w:val="24"/>
              <w:szCs w:val="24"/>
            </w:rPr>
            <w:t>River</w:t>
          </w:r>
        </w:smartTag>
        <w:r w:rsidRPr="0039314A">
          <w:rPr>
            <w:rFonts w:ascii="Arial" w:hAnsi="Arial" w:cs="Arial"/>
            <w:sz w:val="24"/>
            <w:szCs w:val="24"/>
          </w:rPr>
          <w:t xml:space="preserve"> </w:t>
        </w:r>
        <w:smartTag w:uri="urn:schemas-microsoft-com:office:smarttags" w:element="PlaceType">
          <w:r w:rsidRPr="0039314A">
            <w:rPr>
              <w:rFonts w:ascii="Arial" w:hAnsi="Arial" w:cs="Arial"/>
              <w:sz w:val="24"/>
              <w:szCs w:val="24"/>
            </w:rPr>
            <w:t>National Park</w:t>
          </w:r>
        </w:smartTag>
      </w:smartTag>
      <w:r w:rsidRPr="0039314A">
        <w:rPr>
          <w:rFonts w:ascii="Arial" w:hAnsi="Arial" w:cs="Arial"/>
          <w:sz w:val="24"/>
          <w:szCs w:val="24"/>
        </w:rPr>
        <w:t xml:space="preserve"> (Woolley 2008). It also occurs on Boullanger and </w:t>
      </w:r>
      <w:smartTag w:uri="urn:schemas-microsoft-com:office:smarttags" w:element="PlaceName">
        <w:r w:rsidRPr="0039314A">
          <w:rPr>
            <w:rFonts w:ascii="Arial" w:hAnsi="Arial" w:cs="Arial"/>
            <w:sz w:val="24"/>
            <w:szCs w:val="24"/>
          </w:rPr>
          <w:t>Whitlock</w:t>
        </w:r>
      </w:smartTag>
      <w:r w:rsidRPr="0039314A">
        <w:rPr>
          <w:rFonts w:ascii="Arial" w:hAnsi="Arial" w:cs="Arial"/>
          <w:sz w:val="24"/>
          <w:szCs w:val="24"/>
        </w:rPr>
        <w:t xml:space="preserve"> </w:t>
      </w:r>
      <w:smartTag w:uri="urn:schemas-microsoft-com:office:smarttags" w:element="PlaceType">
        <w:r w:rsidRPr="0039314A">
          <w:rPr>
            <w:rFonts w:ascii="Arial" w:hAnsi="Arial" w:cs="Arial"/>
            <w:sz w:val="24"/>
            <w:szCs w:val="24"/>
          </w:rPr>
          <w:t>Islands</w:t>
        </w:r>
      </w:smartTag>
      <w:r w:rsidRPr="0039314A">
        <w:rPr>
          <w:rFonts w:ascii="Arial" w:hAnsi="Arial" w:cs="Arial"/>
          <w:sz w:val="24"/>
          <w:szCs w:val="24"/>
        </w:rPr>
        <w:t xml:space="preserve"> (</w:t>
      </w:r>
      <w:smartTag w:uri="urn:schemas-microsoft-com:office:smarttags" w:element="PlaceName">
        <w:r w:rsidRPr="0039314A">
          <w:rPr>
            <w:rFonts w:ascii="Arial" w:hAnsi="Arial" w:cs="Arial"/>
            <w:sz w:val="24"/>
            <w:szCs w:val="24"/>
          </w:rPr>
          <w:t>Jurien</w:t>
        </w:r>
      </w:smartTag>
      <w:r w:rsidRPr="0039314A">
        <w:rPr>
          <w:rFonts w:ascii="Arial" w:hAnsi="Arial" w:cs="Arial"/>
          <w:sz w:val="24"/>
          <w:szCs w:val="24"/>
        </w:rPr>
        <w:t xml:space="preserve"> </w:t>
      </w:r>
      <w:smartTag w:uri="urn:schemas-microsoft-com:office:smarttags" w:element="PlaceType">
        <w:r w:rsidRPr="0039314A">
          <w:rPr>
            <w:rFonts w:ascii="Arial" w:hAnsi="Arial" w:cs="Arial"/>
            <w:sz w:val="24"/>
            <w:szCs w:val="24"/>
          </w:rPr>
          <w:t>Bay</w:t>
        </w:r>
      </w:smartTag>
      <w:r w:rsidRPr="0039314A">
        <w:rPr>
          <w:rFonts w:ascii="Arial" w:hAnsi="Arial" w:cs="Arial"/>
          <w:sz w:val="24"/>
          <w:szCs w:val="24"/>
        </w:rPr>
        <w:t xml:space="preserve">) and </w:t>
      </w:r>
      <w:r w:rsidR="00096BF1">
        <w:rPr>
          <w:rFonts w:ascii="Arial" w:hAnsi="Arial" w:cs="Arial"/>
          <w:sz w:val="24"/>
          <w:szCs w:val="24"/>
        </w:rPr>
        <w:t>has been</w:t>
      </w:r>
      <w:r w:rsidRPr="0039314A">
        <w:rPr>
          <w:rFonts w:ascii="Arial" w:hAnsi="Arial" w:cs="Arial"/>
          <w:sz w:val="24"/>
          <w:szCs w:val="24"/>
        </w:rPr>
        <w:t xml:space="preserve"> recently successfully introduced to </w:t>
      </w:r>
      <w:smartTag w:uri="urn:schemas-microsoft-com:office:smarttags" w:element="place">
        <w:smartTag w:uri="urn:schemas-microsoft-com:office:smarttags" w:element="PlaceName">
          <w:r w:rsidRPr="0039314A">
            <w:rPr>
              <w:rFonts w:ascii="Arial" w:hAnsi="Arial" w:cs="Arial"/>
              <w:sz w:val="24"/>
              <w:szCs w:val="24"/>
            </w:rPr>
            <w:t>Escape</w:t>
          </w:r>
        </w:smartTag>
        <w:r w:rsidRPr="0039314A">
          <w:rPr>
            <w:rFonts w:ascii="Arial" w:hAnsi="Arial" w:cs="Arial"/>
            <w:sz w:val="24"/>
            <w:szCs w:val="24"/>
          </w:rPr>
          <w:t xml:space="preserve"> </w:t>
        </w:r>
        <w:smartTag w:uri="urn:schemas-microsoft-com:office:smarttags" w:element="PlaceType">
          <w:r w:rsidRPr="0039314A">
            <w:rPr>
              <w:rFonts w:ascii="Arial" w:hAnsi="Arial" w:cs="Arial"/>
              <w:sz w:val="24"/>
              <w:szCs w:val="24"/>
            </w:rPr>
            <w:t>Island</w:t>
          </w:r>
        </w:smartTag>
      </w:smartTag>
      <w:r w:rsidRPr="0039314A">
        <w:rPr>
          <w:rFonts w:ascii="Arial" w:hAnsi="Arial" w:cs="Arial"/>
          <w:sz w:val="24"/>
          <w:szCs w:val="24"/>
        </w:rPr>
        <w:t xml:space="preserve"> (Woolley 2008). Formerly this species was more widespread, occurring from the </w:t>
      </w:r>
      <w:smartTag w:uri="urn:schemas-microsoft-com:office:smarttags" w:element="PlaceName">
        <w:r w:rsidRPr="0039314A">
          <w:rPr>
            <w:rFonts w:ascii="Arial" w:hAnsi="Arial" w:cs="Arial"/>
            <w:sz w:val="24"/>
            <w:szCs w:val="24"/>
          </w:rPr>
          <w:t>Moore</w:t>
        </w:r>
      </w:smartTag>
      <w:r w:rsidRPr="0039314A">
        <w:rPr>
          <w:rFonts w:ascii="Arial" w:hAnsi="Arial" w:cs="Arial"/>
          <w:sz w:val="24"/>
          <w:szCs w:val="24"/>
        </w:rPr>
        <w:t xml:space="preserve"> </w:t>
      </w:r>
      <w:smartTag w:uri="urn:schemas-microsoft-com:office:smarttags" w:element="PlaceType">
        <w:r w:rsidRPr="0039314A">
          <w:rPr>
            <w:rFonts w:ascii="Arial" w:hAnsi="Arial" w:cs="Arial"/>
            <w:sz w:val="24"/>
            <w:szCs w:val="24"/>
          </w:rPr>
          <w:t>River</w:t>
        </w:r>
      </w:smartTag>
      <w:r w:rsidRPr="0039314A">
        <w:rPr>
          <w:rFonts w:ascii="Arial" w:hAnsi="Arial" w:cs="Arial"/>
          <w:sz w:val="24"/>
          <w:szCs w:val="24"/>
        </w:rPr>
        <w:t xml:space="preserve"> region to </w:t>
      </w:r>
      <w:smartTag w:uri="urn:schemas-microsoft-com:office:smarttags" w:element="place">
        <w:smartTag w:uri="urn:schemas-microsoft-com:office:smarttags" w:element="PlaceName">
          <w:r w:rsidRPr="0039314A">
            <w:rPr>
              <w:rFonts w:ascii="Arial" w:hAnsi="Arial" w:cs="Arial"/>
              <w:sz w:val="24"/>
              <w:szCs w:val="24"/>
            </w:rPr>
            <w:t>King</w:t>
          </w:r>
        </w:smartTag>
        <w:r w:rsidRPr="0039314A">
          <w:rPr>
            <w:rFonts w:ascii="Arial" w:hAnsi="Arial" w:cs="Arial"/>
            <w:sz w:val="24"/>
            <w:szCs w:val="24"/>
          </w:rPr>
          <w:t xml:space="preserve"> </w:t>
        </w:r>
        <w:smartTag w:uri="urn:schemas-microsoft-com:office:smarttags" w:element="PlaceName">
          <w:r w:rsidRPr="0039314A">
            <w:rPr>
              <w:rFonts w:ascii="Arial" w:hAnsi="Arial" w:cs="Arial"/>
              <w:sz w:val="24"/>
              <w:szCs w:val="24"/>
            </w:rPr>
            <w:t>George</w:t>
          </w:r>
        </w:smartTag>
        <w:r w:rsidRPr="0039314A">
          <w:rPr>
            <w:rFonts w:ascii="Arial" w:hAnsi="Arial" w:cs="Arial"/>
            <w:sz w:val="24"/>
            <w:szCs w:val="24"/>
          </w:rPr>
          <w:t xml:space="preserve"> </w:t>
        </w:r>
        <w:smartTag w:uri="urn:schemas-microsoft-com:office:smarttags" w:element="PlaceName">
          <w:r w:rsidRPr="0039314A">
            <w:rPr>
              <w:rFonts w:ascii="Arial" w:hAnsi="Arial" w:cs="Arial"/>
              <w:sz w:val="24"/>
              <w:szCs w:val="24"/>
            </w:rPr>
            <w:t>Sound</w:t>
          </w:r>
        </w:smartTag>
      </w:smartTag>
      <w:r w:rsidRPr="0039314A">
        <w:rPr>
          <w:rFonts w:ascii="Arial" w:hAnsi="Arial" w:cs="Arial"/>
          <w:sz w:val="24"/>
          <w:szCs w:val="24"/>
        </w:rPr>
        <w:t>.</w:t>
      </w:r>
      <w:r w:rsidRPr="0039314A">
        <w:rPr>
          <w:rFonts w:ascii="Arial" w:hAnsi="Arial" w:cs="Arial"/>
          <w:sz w:val="24"/>
          <w:szCs w:val="24"/>
        </w:rPr>
        <w:fldChar w:fldCharType="begin"/>
      </w:r>
      <w:r w:rsidRPr="0039314A">
        <w:rPr>
          <w:rFonts w:ascii="Arial" w:hAnsi="Arial" w:cs="Arial"/>
          <w:sz w:val="24"/>
          <w:szCs w:val="24"/>
        </w:rPr>
        <w:instrText xml:space="preserve"> FILLIN "Enter Project Manager 2" \* MERGEFORMAT </w:instrText>
      </w:r>
      <w:r w:rsidRPr="0039314A">
        <w:rPr>
          <w:rFonts w:ascii="Arial" w:hAnsi="Arial" w:cs="Arial"/>
          <w:sz w:val="24"/>
          <w:szCs w:val="24"/>
        </w:rPr>
        <w:fldChar w:fldCharType="separate"/>
      </w:r>
      <w:r w:rsidRPr="0039314A">
        <w:rPr>
          <w:rFonts w:ascii="Arial" w:hAnsi="Arial" w:cs="Arial"/>
          <w:sz w:val="24"/>
          <w:szCs w:val="24"/>
        </w:rPr>
        <w:fldChar w:fldCharType="end"/>
      </w:r>
    </w:p>
    <w:p w14:paraId="5563909D" w14:textId="77777777" w:rsidR="007A30ED" w:rsidRPr="0039314A" w:rsidRDefault="007A30ED" w:rsidP="0039314A">
      <w:pPr>
        <w:pStyle w:val="BodyText"/>
        <w:tabs>
          <w:tab w:val="left" w:pos="2127"/>
        </w:tabs>
        <w:spacing w:before="120" w:after="120"/>
        <w:ind w:left="2126" w:hanging="2126"/>
        <w:jc w:val="left"/>
        <w:rPr>
          <w:rFonts w:ascii="Arial" w:hAnsi="Arial" w:cs="Arial"/>
          <w:sz w:val="24"/>
          <w:szCs w:val="24"/>
        </w:rPr>
      </w:pPr>
      <w:r w:rsidRPr="0039314A">
        <w:rPr>
          <w:rFonts w:ascii="Arial" w:hAnsi="Arial" w:cs="Arial"/>
          <w:b/>
          <w:sz w:val="24"/>
          <w:szCs w:val="24"/>
        </w:rPr>
        <w:t>Habitat:</w:t>
      </w:r>
      <w:r w:rsidRPr="0039314A">
        <w:rPr>
          <w:rFonts w:ascii="Arial" w:hAnsi="Arial" w:cs="Arial"/>
          <w:sz w:val="24"/>
          <w:szCs w:val="24"/>
        </w:rPr>
        <w:t xml:space="preserve"> </w:t>
      </w:r>
      <w:r w:rsidRPr="0039314A">
        <w:rPr>
          <w:rFonts w:ascii="Arial" w:hAnsi="Arial" w:cs="Arial"/>
          <w:sz w:val="24"/>
          <w:szCs w:val="24"/>
        </w:rPr>
        <w:tab/>
        <w:t xml:space="preserve">Old-growth mallee heath on mainland </w:t>
      </w:r>
      <w:smartTag w:uri="urn:schemas-microsoft-com:office:smarttags" w:element="place">
        <w:smartTag w:uri="urn:schemas-microsoft-com:office:smarttags" w:element="State">
          <w:r w:rsidRPr="0039314A">
            <w:rPr>
              <w:rFonts w:ascii="Arial" w:hAnsi="Arial" w:cs="Arial"/>
              <w:sz w:val="24"/>
              <w:szCs w:val="24"/>
            </w:rPr>
            <w:t>Western Australia</w:t>
          </w:r>
        </w:smartTag>
      </w:smartTag>
      <w:r w:rsidRPr="0039314A">
        <w:rPr>
          <w:rFonts w:ascii="Arial" w:hAnsi="Arial" w:cs="Arial"/>
          <w:sz w:val="24"/>
          <w:szCs w:val="24"/>
        </w:rPr>
        <w:t>, and low heath on islands.</w:t>
      </w:r>
    </w:p>
    <w:p w14:paraId="67AFC866" w14:textId="77777777" w:rsidR="007A30ED" w:rsidRPr="0039314A" w:rsidRDefault="007A30ED" w:rsidP="0039314A">
      <w:pPr>
        <w:pStyle w:val="BodyText"/>
        <w:tabs>
          <w:tab w:val="left" w:pos="2127"/>
        </w:tabs>
        <w:spacing w:before="120" w:after="120"/>
        <w:ind w:left="2126" w:hanging="2126"/>
        <w:jc w:val="left"/>
        <w:rPr>
          <w:rFonts w:ascii="Arial" w:hAnsi="Arial" w:cs="Arial"/>
          <w:sz w:val="24"/>
          <w:szCs w:val="24"/>
        </w:rPr>
      </w:pPr>
      <w:r w:rsidRPr="0039314A">
        <w:rPr>
          <w:rFonts w:ascii="Arial" w:hAnsi="Arial" w:cs="Arial"/>
          <w:b/>
          <w:sz w:val="24"/>
          <w:szCs w:val="24"/>
        </w:rPr>
        <w:t>Habit:</w:t>
      </w:r>
      <w:r w:rsidRPr="0039314A">
        <w:rPr>
          <w:rFonts w:ascii="Arial" w:hAnsi="Arial" w:cs="Arial"/>
          <w:sz w:val="24"/>
          <w:szCs w:val="24"/>
        </w:rPr>
        <w:t xml:space="preserve"> </w:t>
      </w:r>
      <w:r w:rsidRPr="0039314A">
        <w:rPr>
          <w:rFonts w:ascii="Arial" w:hAnsi="Arial" w:cs="Arial"/>
          <w:sz w:val="24"/>
          <w:szCs w:val="24"/>
        </w:rPr>
        <w:tab/>
        <w:t>Ground-dwelling.</w:t>
      </w:r>
    </w:p>
    <w:p w14:paraId="5DA7EA70" w14:textId="77777777" w:rsidR="007A30ED" w:rsidRPr="0039314A" w:rsidRDefault="007A30ED" w:rsidP="0039314A">
      <w:pPr>
        <w:pStyle w:val="BodyText"/>
        <w:tabs>
          <w:tab w:val="left" w:pos="2127"/>
        </w:tabs>
        <w:spacing w:before="120" w:after="120"/>
        <w:ind w:left="2126" w:hanging="2126"/>
        <w:jc w:val="left"/>
        <w:rPr>
          <w:rFonts w:ascii="Arial" w:hAnsi="Arial" w:cs="Arial"/>
          <w:sz w:val="24"/>
          <w:szCs w:val="24"/>
        </w:rPr>
      </w:pPr>
      <w:r w:rsidRPr="0039314A">
        <w:rPr>
          <w:rFonts w:ascii="Arial" w:hAnsi="Arial" w:cs="Arial"/>
          <w:b/>
          <w:sz w:val="24"/>
          <w:szCs w:val="24"/>
        </w:rPr>
        <w:t>Avg. body weight:</w:t>
      </w:r>
      <w:r w:rsidRPr="0039314A">
        <w:rPr>
          <w:rFonts w:ascii="Arial" w:hAnsi="Arial" w:cs="Arial"/>
          <w:sz w:val="24"/>
          <w:szCs w:val="24"/>
        </w:rPr>
        <w:tab/>
        <w:t>Body ranges from 60 to 125 g in males and 40 to 73 g in females, with island individuals being much smaller (Woolley 2008).</w:t>
      </w:r>
    </w:p>
    <w:p w14:paraId="0DD9AE6C" w14:textId="77777777" w:rsidR="007A30ED" w:rsidRPr="0039314A" w:rsidRDefault="007A30ED" w:rsidP="0039314A">
      <w:pPr>
        <w:pStyle w:val="BodyText"/>
        <w:tabs>
          <w:tab w:val="left" w:pos="2127"/>
        </w:tabs>
        <w:spacing w:before="120" w:after="120"/>
        <w:ind w:left="2126" w:hanging="2126"/>
        <w:jc w:val="left"/>
        <w:rPr>
          <w:rFonts w:ascii="Arial" w:hAnsi="Arial" w:cs="Arial"/>
          <w:sz w:val="24"/>
          <w:szCs w:val="24"/>
        </w:rPr>
      </w:pPr>
      <w:r w:rsidRPr="0039314A">
        <w:rPr>
          <w:rFonts w:ascii="Arial" w:hAnsi="Arial" w:cs="Arial"/>
          <w:b/>
          <w:sz w:val="24"/>
          <w:szCs w:val="24"/>
        </w:rPr>
        <w:t>Activity pattern:</w:t>
      </w:r>
      <w:r w:rsidRPr="0039314A">
        <w:rPr>
          <w:rFonts w:ascii="Arial" w:hAnsi="Arial" w:cs="Arial"/>
          <w:sz w:val="24"/>
          <w:szCs w:val="24"/>
        </w:rPr>
        <w:tab/>
        <w:t>Nocturnal.</w:t>
      </w:r>
    </w:p>
    <w:p w14:paraId="73050FA4" w14:textId="77777777" w:rsidR="007A30ED" w:rsidRPr="0039314A" w:rsidRDefault="007A30ED" w:rsidP="0039314A">
      <w:pPr>
        <w:pStyle w:val="BodyText"/>
        <w:tabs>
          <w:tab w:val="left" w:pos="2127"/>
        </w:tabs>
        <w:spacing w:before="120" w:after="120"/>
        <w:ind w:left="2126" w:hanging="2126"/>
        <w:jc w:val="left"/>
        <w:rPr>
          <w:rFonts w:ascii="Arial" w:hAnsi="Arial" w:cs="Arial"/>
          <w:sz w:val="24"/>
          <w:szCs w:val="24"/>
        </w:rPr>
      </w:pPr>
      <w:r w:rsidRPr="0039314A">
        <w:rPr>
          <w:rFonts w:ascii="Arial" w:hAnsi="Arial" w:cs="Arial"/>
          <w:b/>
          <w:sz w:val="24"/>
          <w:szCs w:val="24"/>
        </w:rPr>
        <w:t>Diet:</w:t>
      </w:r>
      <w:r w:rsidR="005A65CE" w:rsidRPr="0039314A">
        <w:rPr>
          <w:rFonts w:ascii="Arial" w:hAnsi="Arial" w:cs="Arial"/>
          <w:sz w:val="24"/>
          <w:szCs w:val="24"/>
        </w:rPr>
        <w:t xml:space="preserve"> </w:t>
      </w:r>
      <w:r w:rsidR="005A65CE" w:rsidRPr="0039314A">
        <w:rPr>
          <w:rFonts w:ascii="Arial" w:hAnsi="Arial" w:cs="Arial"/>
          <w:sz w:val="24"/>
          <w:szCs w:val="24"/>
        </w:rPr>
        <w:tab/>
        <w:t>Insectivore. D</w:t>
      </w:r>
      <w:r w:rsidRPr="0039314A">
        <w:rPr>
          <w:rFonts w:ascii="Arial" w:hAnsi="Arial" w:cs="Arial"/>
          <w:sz w:val="24"/>
          <w:szCs w:val="24"/>
        </w:rPr>
        <w:t>ietary generalist and opportunist (Miller et al. 2003).</w:t>
      </w:r>
    </w:p>
    <w:p w14:paraId="2435FF71" w14:textId="77777777" w:rsidR="0039314A" w:rsidRDefault="007A30ED" w:rsidP="0039314A">
      <w:pPr>
        <w:pStyle w:val="BodyText"/>
        <w:tabs>
          <w:tab w:val="left" w:pos="2127"/>
        </w:tabs>
        <w:spacing w:before="120" w:after="120"/>
        <w:ind w:left="2126" w:hanging="2126"/>
        <w:jc w:val="left"/>
        <w:rPr>
          <w:rFonts w:ascii="Arial" w:hAnsi="Arial" w:cs="Arial"/>
          <w:sz w:val="24"/>
          <w:szCs w:val="24"/>
        </w:rPr>
      </w:pPr>
      <w:r w:rsidRPr="0039314A">
        <w:rPr>
          <w:rFonts w:ascii="Arial" w:hAnsi="Arial" w:cs="Arial"/>
          <w:b/>
          <w:sz w:val="24"/>
          <w:szCs w:val="24"/>
        </w:rPr>
        <w:t>Breeding:</w:t>
      </w:r>
      <w:r w:rsidRPr="0039314A">
        <w:rPr>
          <w:rFonts w:ascii="Arial" w:hAnsi="Arial" w:cs="Arial"/>
          <w:sz w:val="24"/>
          <w:szCs w:val="24"/>
        </w:rPr>
        <w:tab/>
        <w:t>Mates in February</w:t>
      </w:r>
      <w:r w:rsidR="004601AC">
        <w:rPr>
          <w:rFonts w:ascii="Arial" w:hAnsi="Arial" w:cs="Arial"/>
          <w:sz w:val="24"/>
          <w:szCs w:val="24"/>
        </w:rPr>
        <w:t xml:space="preserve"> to </w:t>
      </w:r>
      <w:r w:rsidRPr="0039314A">
        <w:rPr>
          <w:rFonts w:ascii="Arial" w:hAnsi="Arial" w:cs="Arial"/>
          <w:sz w:val="24"/>
          <w:szCs w:val="24"/>
        </w:rPr>
        <w:t>April, with up to eight young remaining dependent for between three and four months (Wolfe et al. 2000).</w:t>
      </w:r>
    </w:p>
    <w:p w14:paraId="46954514" w14:textId="77777777" w:rsidR="007A30ED" w:rsidRPr="0039314A" w:rsidRDefault="007A30ED" w:rsidP="0039314A">
      <w:pPr>
        <w:pStyle w:val="BodyText"/>
        <w:tabs>
          <w:tab w:val="left" w:pos="2127"/>
        </w:tabs>
        <w:spacing w:before="120" w:after="120"/>
        <w:ind w:left="2126" w:hanging="2126"/>
        <w:jc w:val="left"/>
        <w:rPr>
          <w:rFonts w:ascii="Arial" w:hAnsi="Arial" w:cs="Arial"/>
          <w:sz w:val="24"/>
          <w:szCs w:val="24"/>
        </w:rPr>
      </w:pPr>
      <w:r w:rsidRPr="0039314A">
        <w:rPr>
          <w:rFonts w:ascii="Arial" w:hAnsi="Arial" w:cs="Arial"/>
          <w:sz w:val="24"/>
          <w:szCs w:val="24"/>
        </w:rPr>
        <w:fldChar w:fldCharType="begin"/>
      </w:r>
      <w:r w:rsidRPr="0039314A">
        <w:rPr>
          <w:rFonts w:ascii="Arial" w:hAnsi="Arial" w:cs="Arial"/>
          <w:sz w:val="24"/>
          <w:szCs w:val="24"/>
        </w:rPr>
        <w:instrText xml:space="preserve"> FILLIN "Enter Project Officer 2" \* MERGEFORMAT </w:instrText>
      </w:r>
      <w:r w:rsidRPr="0039314A">
        <w:rPr>
          <w:rFonts w:ascii="Arial" w:hAnsi="Arial" w:cs="Arial"/>
          <w:sz w:val="24"/>
          <w:szCs w:val="24"/>
        </w:rPr>
        <w:fldChar w:fldCharType="separate"/>
      </w:r>
      <w:r w:rsidRPr="0039314A">
        <w:rPr>
          <w:rFonts w:ascii="Arial" w:hAnsi="Arial" w:cs="Arial"/>
          <w:sz w:val="24"/>
          <w:szCs w:val="24"/>
        </w:rPr>
        <w:fldChar w:fldCharType="end"/>
      </w:r>
      <w:r w:rsidRPr="0039314A">
        <w:rPr>
          <w:rFonts w:ascii="Arial" w:hAnsi="Arial" w:cs="Arial"/>
          <w:sz w:val="24"/>
          <w:szCs w:val="24"/>
        </w:rPr>
        <w:fldChar w:fldCharType="begin"/>
      </w:r>
      <w:r w:rsidRPr="0039314A">
        <w:rPr>
          <w:rFonts w:ascii="Arial" w:hAnsi="Arial" w:cs="Arial"/>
          <w:sz w:val="24"/>
          <w:szCs w:val="24"/>
        </w:rPr>
        <w:instrText xml:space="preserve"> FILLIN "Enter Project Officer 3" \* MERGEFORMAT </w:instrText>
      </w:r>
      <w:r w:rsidRPr="0039314A">
        <w:rPr>
          <w:rFonts w:ascii="Arial" w:hAnsi="Arial" w:cs="Arial"/>
          <w:sz w:val="24"/>
          <w:szCs w:val="24"/>
        </w:rPr>
        <w:fldChar w:fldCharType="separate"/>
      </w:r>
      <w:r w:rsidRPr="0039314A">
        <w:rPr>
          <w:rFonts w:ascii="Arial" w:hAnsi="Arial" w:cs="Arial"/>
          <w:sz w:val="24"/>
          <w:szCs w:val="24"/>
        </w:rPr>
        <w:fldChar w:fldCharType="end"/>
      </w:r>
    </w:p>
    <w:p w14:paraId="6787DE7D" w14:textId="77777777" w:rsidR="007A30ED" w:rsidRPr="0039314A" w:rsidRDefault="007A30ED" w:rsidP="0039314A">
      <w:pPr>
        <w:pStyle w:val="Heading4AMBS"/>
        <w:spacing w:after="120"/>
        <w:ind w:left="862" w:hanging="862"/>
        <w:jc w:val="left"/>
        <w:outlineLvl w:val="2"/>
        <w:rPr>
          <w:rFonts w:ascii="Arial" w:hAnsi="Arial" w:cs="Arial"/>
          <w:sz w:val="24"/>
          <w:szCs w:val="24"/>
        </w:rPr>
      </w:pPr>
      <w:r w:rsidRPr="0039314A">
        <w:rPr>
          <w:rFonts w:ascii="Arial" w:hAnsi="Arial" w:cs="Arial"/>
          <w:sz w:val="24"/>
          <w:szCs w:val="24"/>
        </w:rPr>
        <w:t>Description</w:t>
      </w:r>
    </w:p>
    <w:p w14:paraId="626F5386" w14:textId="77777777" w:rsidR="007A30ED" w:rsidRPr="0039314A" w:rsidRDefault="007A30ED" w:rsidP="0039314A">
      <w:pPr>
        <w:pStyle w:val="BodyText"/>
        <w:spacing w:after="120"/>
        <w:jc w:val="left"/>
        <w:rPr>
          <w:rFonts w:ascii="Arial" w:hAnsi="Arial" w:cs="Arial"/>
          <w:sz w:val="24"/>
          <w:szCs w:val="24"/>
        </w:rPr>
      </w:pPr>
      <w:r w:rsidRPr="0039314A">
        <w:rPr>
          <w:rFonts w:ascii="Arial" w:hAnsi="Arial" w:cs="Arial"/>
          <w:sz w:val="24"/>
          <w:szCs w:val="24"/>
        </w:rPr>
        <w:t xml:space="preserve">The dibbler previously ranged from </w:t>
      </w:r>
      <w:smartTag w:uri="urn:schemas-microsoft-com:office:smarttags" w:element="PlaceName">
        <w:r w:rsidRPr="0039314A">
          <w:rPr>
            <w:rFonts w:ascii="Arial" w:hAnsi="Arial" w:cs="Arial"/>
            <w:sz w:val="24"/>
            <w:szCs w:val="24"/>
          </w:rPr>
          <w:t>Shark</w:t>
        </w:r>
      </w:smartTag>
      <w:r w:rsidRPr="0039314A">
        <w:rPr>
          <w:rFonts w:ascii="Arial" w:hAnsi="Arial" w:cs="Arial"/>
          <w:sz w:val="24"/>
          <w:szCs w:val="24"/>
        </w:rPr>
        <w:t xml:space="preserve"> </w:t>
      </w:r>
      <w:smartTag w:uri="urn:schemas-microsoft-com:office:smarttags" w:element="PlaceType">
        <w:r w:rsidRPr="0039314A">
          <w:rPr>
            <w:rFonts w:ascii="Arial" w:hAnsi="Arial" w:cs="Arial"/>
            <w:sz w:val="24"/>
            <w:szCs w:val="24"/>
          </w:rPr>
          <w:t>Bay</w:t>
        </w:r>
      </w:smartTag>
      <w:r w:rsidRPr="0039314A">
        <w:rPr>
          <w:rFonts w:ascii="Arial" w:hAnsi="Arial" w:cs="Arial"/>
          <w:sz w:val="24"/>
          <w:szCs w:val="24"/>
        </w:rPr>
        <w:t xml:space="preserve"> in </w:t>
      </w:r>
      <w:smartTag w:uri="urn:schemas-microsoft-com:office:smarttags" w:element="State">
        <w:r w:rsidRPr="0039314A">
          <w:rPr>
            <w:rFonts w:ascii="Arial" w:hAnsi="Arial" w:cs="Arial"/>
            <w:sz w:val="24"/>
            <w:szCs w:val="24"/>
          </w:rPr>
          <w:t>Western Australia</w:t>
        </w:r>
      </w:smartTag>
      <w:r w:rsidRPr="0039314A">
        <w:rPr>
          <w:rFonts w:ascii="Arial" w:hAnsi="Arial" w:cs="Arial"/>
          <w:sz w:val="24"/>
          <w:szCs w:val="24"/>
        </w:rPr>
        <w:t xml:space="preserve"> to </w:t>
      </w:r>
      <w:smartTag w:uri="urn:schemas-microsoft-com:office:smarttags" w:element="PlaceName">
        <w:r w:rsidRPr="0039314A">
          <w:rPr>
            <w:rFonts w:ascii="Arial" w:hAnsi="Arial" w:cs="Arial"/>
            <w:sz w:val="24"/>
            <w:szCs w:val="24"/>
          </w:rPr>
          <w:t>Coffin</w:t>
        </w:r>
      </w:smartTag>
      <w:r w:rsidRPr="0039314A">
        <w:rPr>
          <w:rFonts w:ascii="Arial" w:hAnsi="Arial" w:cs="Arial"/>
          <w:sz w:val="24"/>
          <w:szCs w:val="24"/>
        </w:rPr>
        <w:t xml:space="preserve"> </w:t>
      </w:r>
      <w:smartTag w:uri="urn:schemas-microsoft-com:office:smarttags" w:element="PlaceType">
        <w:r w:rsidRPr="0039314A">
          <w:rPr>
            <w:rFonts w:ascii="Arial" w:hAnsi="Arial" w:cs="Arial"/>
            <w:sz w:val="24"/>
            <w:szCs w:val="24"/>
          </w:rPr>
          <w:t>Bay</w:t>
        </w:r>
      </w:smartTag>
      <w:r w:rsidRPr="0039314A">
        <w:rPr>
          <w:rFonts w:ascii="Arial" w:hAnsi="Arial" w:cs="Arial"/>
          <w:sz w:val="24"/>
          <w:szCs w:val="24"/>
        </w:rPr>
        <w:t xml:space="preserve"> on the Eyre Peninsula in </w:t>
      </w:r>
      <w:smartTag w:uri="urn:schemas-microsoft-com:office:smarttags" w:element="place">
        <w:smartTag w:uri="urn:schemas-microsoft-com:office:smarttags" w:element="State">
          <w:r w:rsidRPr="0039314A">
            <w:rPr>
              <w:rFonts w:ascii="Arial" w:hAnsi="Arial" w:cs="Arial"/>
              <w:sz w:val="24"/>
              <w:szCs w:val="24"/>
            </w:rPr>
            <w:t>South Australia</w:t>
          </w:r>
        </w:smartTag>
      </w:smartTag>
      <w:r w:rsidRPr="0039314A">
        <w:rPr>
          <w:rFonts w:ascii="Arial" w:hAnsi="Arial" w:cs="Arial"/>
          <w:sz w:val="24"/>
          <w:szCs w:val="24"/>
        </w:rPr>
        <w:t xml:space="preserve">. The species’ range gradually contracted to the southern coasts of </w:t>
      </w:r>
      <w:smartTag w:uri="urn:schemas-microsoft-com:office:smarttags" w:element="place">
        <w:smartTag w:uri="urn:schemas-microsoft-com:office:smarttags" w:element="State">
          <w:r w:rsidRPr="0039314A">
            <w:rPr>
              <w:rFonts w:ascii="Arial" w:hAnsi="Arial" w:cs="Arial"/>
              <w:sz w:val="24"/>
              <w:szCs w:val="24"/>
            </w:rPr>
            <w:t>Western Australia</w:t>
          </w:r>
        </w:smartTag>
      </w:smartTag>
      <w:r w:rsidRPr="0039314A">
        <w:rPr>
          <w:rFonts w:ascii="Arial" w:hAnsi="Arial" w:cs="Arial"/>
          <w:sz w:val="24"/>
          <w:szCs w:val="24"/>
        </w:rPr>
        <w:t xml:space="preserve">, and by 1904 the dibbler was assumed to be extinct. However, since 1967 a number of dibblers have been recorded on the mainland at south-western </w:t>
      </w:r>
      <w:smartTag w:uri="urn:schemas-microsoft-com:office:smarttags" w:element="State">
        <w:r w:rsidRPr="0039314A">
          <w:rPr>
            <w:rFonts w:ascii="Arial" w:hAnsi="Arial" w:cs="Arial"/>
            <w:sz w:val="24"/>
            <w:szCs w:val="24"/>
          </w:rPr>
          <w:t>Western Australia</w:t>
        </w:r>
      </w:smartTag>
      <w:r w:rsidRPr="0039314A">
        <w:rPr>
          <w:rFonts w:ascii="Arial" w:hAnsi="Arial" w:cs="Arial"/>
          <w:sz w:val="24"/>
          <w:szCs w:val="24"/>
        </w:rPr>
        <w:t xml:space="preserve"> (Muir 1985), and on Boullanger and </w:t>
      </w:r>
      <w:smartTag w:uri="urn:schemas-microsoft-com:office:smarttags" w:element="PlaceName">
        <w:r w:rsidRPr="0039314A">
          <w:rPr>
            <w:rFonts w:ascii="Arial" w:hAnsi="Arial" w:cs="Arial"/>
            <w:sz w:val="24"/>
            <w:szCs w:val="24"/>
          </w:rPr>
          <w:t>Whitlock</w:t>
        </w:r>
      </w:smartTag>
      <w:r w:rsidRPr="0039314A">
        <w:rPr>
          <w:rFonts w:ascii="Arial" w:hAnsi="Arial" w:cs="Arial"/>
          <w:sz w:val="24"/>
          <w:szCs w:val="24"/>
        </w:rPr>
        <w:t xml:space="preserve"> </w:t>
      </w:r>
      <w:smartTag w:uri="urn:schemas-microsoft-com:office:smarttags" w:element="PlaceType">
        <w:r w:rsidRPr="0039314A">
          <w:rPr>
            <w:rFonts w:ascii="Arial" w:hAnsi="Arial" w:cs="Arial"/>
            <w:sz w:val="24"/>
            <w:szCs w:val="24"/>
          </w:rPr>
          <w:t>Islands</w:t>
        </w:r>
      </w:smartTag>
      <w:r w:rsidRPr="0039314A">
        <w:rPr>
          <w:rFonts w:ascii="Arial" w:hAnsi="Arial" w:cs="Arial"/>
          <w:sz w:val="24"/>
          <w:szCs w:val="24"/>
        </w:rPr>
        <w:t xml:space="preserve"> (in </w:t>
      </w:r>
      <w:smartTag w:uri="urn:schemas-microsoft-com:office:smarttags" w:element="place">
        <w:smartTag w:uri="urn:schemas-microsoft-com:office:smarttags" w:element="PlaceName">
          <w:r w:rsidRPr="0039314A">
            <w:rPr>
              <w:rFonts w:ascii="Arial" w:hAnsi="Arial" w:cs="Arial"/>
              <w:sz w:val="24"/>
              <w:szCs w:val="24"/>
            </w:rPr>
            <w:t>Jurien</w:t>
          </w:r>
        </w:smartTag>
        <w:r w:rsidRPr="0039314A">
          <w:rPr>
            <w:rFonts w:ascii="Arial" w:hAnsi="Arial" w:cs="Arial"/>
            <w:sz w:val="24"/>
            <w:szCs w:val="24"/>
          </w:rPr>
          <w:t xml:space="preserve"> </w:t>
        </w:r>
        <w:smartTag w:uri="urn:schemas-microsoft-com:office:smarttags" w:element="PlaceType">
          <w:r w:rsidRPr="0039314A">
            <w:rPr>
              <w:rFonts w:ascii="Arial" w:hAnsi="Arial" w:cs="Arial"/>
              <w:sz w:val="24"/>
              <w:szCs w:val="24"/>
            </w:rPr>
            <w:t>Bay</w:t>
          </w:r>
        </w:smartTag>
      </w:smartTag>
      <w:r w:rsidRPr="0039314A">
        <w:rPr>
          <w:rFonts w:ascii="Arial" w:hAnsi="Arial" w:cs="Arial"/>
          <w:sz w:val="24"/>
          <w:szCs w:val="24"/>
        </w:rPr>
        <w:t xml:space="preserve">) in 1985 (Dickman 1986; Fuller &amp; Burbidge 1987). </w:t>
      </w:r>
    </w:p>
    <w:p w14:paraId="63E42E05" w14:textId="77777777" w:rsidR="007A30ED" w:rsidRDefault="007A30ED" w:rsidP="0039314A">
      <w:pPr>
        <w:pStyle w:val="BodyText"/>
        <w:spacing w:after="120"/>
        <w:jc w:val="left"/>
        <w:rPr>
          <w:rFonts w:ascii="Arial" w:hAnsi="Arial" w:cs="Arial"/>
          <w:sz w:val="24"/>
          <w:szCs w:val="24"/>
        </w:rPr>
      </w:pPr>
      <w:r w:rsidRPr="0039314A">
        <w:rPr>
          <w:rFonts w:ascii="Arial" w:hAnsi="Arial" w:cs="Arial"/>
          <w:sz w:val="24"/>
          <w:szCs w:val="24"/>
        </w:rPr>
        <w:t xml:space="preserve">Dibblers have also been successfully reintroduced to </w:t>
      </w:r>
      <w:smartTag w:uri="urn:schemas-microsoft-com:office:smarttags" w:element="PlaceName">
        <w:r w:rsidRPr="0039314A">
          <w:rPr>
            <w:rFonts w:ascii="Arial" w:hAnsi="Arial" w:cs="Arial"/>
            <w:sz w:val="24"/>
            <w:szCs w:val="24"/>
          </w:rPr>
          <w:t>Escape</w:t>
        </w:r>
      </w:smartTag>
      <w:r w:rsidRPr="0039314A">
        <w:rPr>
          <w:rFonts w:ascii="Arial" w:hAnsi="Arial" w:cs="Arial"/>
          <w:sz w:val="24"/>
          <w:szCs w:val="24"/>
        </w:rPr>
        <w:t xml:space="preserve"> </w:t>
      </w:r>
      <w:smartTag w:uri="urn:schemas-microsoft-com:office:smarttags" w:element="PlaceType">
        <w:r w:rsidRPr="0039314A">
          <w:rPr>
            <w:rFonts w:ascii="Arial" w:hAnsi="Arial" w:cs="Arial"/>
            <w:sz w:val="24"/>
            <w:szCs w:val="24"/>
          </w:rPr>
          <w:t>Island</w:t>
        </w:r>
      </w:smartTag>
      <w:r w:rsidRPr="0039314A">
        <w:rPr>
          <w:rFonts w:ascii="Arial" w:hAnsi="Arial" w:cs="Arial"/>
          <w:sz w:val="24"/>
          <w:szCs w:val="24"/>
        </w:rPr>
        <w:t xml:space="preserve"> in </w:t>
      </w:r>
      <w:smartTag w:uri="urn:schemas-microsoft-com:office:smarttags" w:element="State">
        <w:r w:rsidRPr="0039314A">
          <w:rPr>
            <w:rFonts w:ascii="Arial" w:hAnsi="Arial" w:cs="Arial"/>
            <w:sz w:val="24"/>
            <w:szCs w:val="24"/>
          </w:rPr>
          <w:t>Western Australia</w:t>
        </w:r>
      </w:smartTag>
      <w:r w:rsidRPr="0039314A">
        <w:rPr>
          <w:rFonts w:ascii="Arial" w:hAnsi="Arial" w:cs="Arial"/>
          <w:sz w:val="24"/>
          <w:szCs w:val="24"/>
        </w:rPr>
        <w:t xml:space="preserve"> (D. Moro Australian Mammal Society presentation 2003) and to several areas on the mainland including </w:t>
      </w:r>
      <w:smartTag w:uri="urn:schemas-microsoft-com:office:smarttags" w:element="place">
        <w:smartTag w:uri="urn:schemas-microsoft-com:office:smarttags" w:element="PlaceName">
          <w:r w:rsidRPr="0039314A">
            <w:rPr>
              <w:rFonts w:ascii="Arial" w:hAnsi="Arial" w:cs="Arial"/>
              <w:sz w:val="24"/>
              <w:szCs w:val="24"/>
            </w:rPr>
            <w:t>Stirling</w:t>
          </w:r>
        </w:smartTag>
        <w:r w:rsidRPr="0039314A">
          <w:rPr>
            <w:rFonts w:ascii="Arial" w:hAnsi="Arial" w:cs="Arial"/>
            <w:sz w:val="24"/>
            <w:szCs w:val="24"/>
          </w:rPr>
          <w:t xml:space="preserve"> </w:t>
        </w:r>
        <w:smartTag w:uri="urn:schemas-microsoft-com:office:smarttags" w:element="PlaceType">
          <w:r w:rsidRPr="0039314A">
            <w:rPr>
              <w:rFonts w:ascii="Arial" w:hAnsi="Arial" w:cs="Arial"/>
              <w:sz w:val="24"/>
              <w:szCs w:val="24"/>
            </w:rPr>
            <w:t>Range</w:t>
          </w:r>
        </w:smartTag>
        <w:r w:rsidRPr="0039314A">
          <w:rPr>
            <w:rFonts w:ascii="Arial" w:hAnsi="Arial" w:cs="Arial"/>
            <w:sz w:val="24"/>
            <w:szCs w:val="24"/>
          </w:rPr>
          <w:t xml:space="preserve"> </w:t>
        </w:r>
        <w:smartTag w:uri="urn:schemas-microsoft-com:office:smarttags" w:element="PlaceType">
          <w:r w:rsidRPr="0039314A">
            <w:rPr>
              <w:rFonts w:ascii="Arial" w:hAnsi="Arial" w:cs="Arial"/>
              <w:sz w:val="24"/>
              <w:szCs w:val="24"/>
            </w:rPr>
            <w:t>National Park</w:t>
          </w:r>
        </w:smartTag>
      </w:smartTag>
      <w:r w:rsidRPr="0039314A">
        <w:rPr>
          <w:rFonts w:ascii="Arial" w:hAnsi="Arial" w:cs="Arial"/>
          <w:sz w:val="24"/>
          <w:szCs w:val="24"/>
        </w:rPr>
        <w:t xml:space="preserve"> (Woolley 2008). Eighty-eight captive born individuals were released onto </w:t>
      </w:r>
      <w:smartTag w:uri="urn:schemas-microsoft-com:office:smarttags" w:element="place">
        <w:smartTag w:uri="urn:schemas-microsoft-com:office:smarttags" w:element="PlaceName">
          <w:r w:rsidRPr="0039314A">
            <w:rPr>
              <w:rFonts w:ascii="Arial" w:hAnsi="Arial" w:cs="Arial"/>
              <w:sz w:val="24"/>
              <w:szCs w:val="24"/>
            </w:rPr>
            <w:t>Escape</w:t>
          </w:r>
        </w:smartTag>
        <w:r w:rsidRPr="0039314A">
          <w:rPr>
            <w:rFonts w:ascii="Arial" w:hAnsi="Arial" w:cs="Arial"/>
            <w:sz w:val="24"/>
            <w:szCs w:val="24"/>
          </w:rPr>
          <w:t xml:space="preserve"> </w:t>
        </w:r>
        <w:smartTag w:uri="urn:schemas-microsoft-com:office:smarttags" w:element="PlaceType">
          <w:r w:rsidRPr="0039314A">
            <w:rPr>
              <w:rFonts w:ascii="Arial" w:hAnsi="Arial" w:cs="Arial"/>
              <w:sz w:val="24"/>
              <w:szCs w:val="24"/>
            </w:rPr>
            <w:t>Island</w:t>
          </w:r>
        </w:smartTag>
      </w:smartTag>
      <w:r w:rsidRPr="0039314A">
        <w:rPr>
          <w:rFonts w:ascii="Arial" w:hAnsi="Arial" w:cs="Arial"/>
          <w:sz w:val="24"/>
          <w:szCs w:val="24"/>
        </w:rPr>
        <w:t xml:space="preserve"> between 1998 and 2000. Four years after the initial release, fourth generation wild-bred dibblers </w:t>
      </w:r>
      <w:r w:rsidR="00DE26CD">
        <w:rPr>
          <w:rFonts w:ascii="Arial" w:hAnsi="Arial" w:cs="Arial"/>
          <w:sz w:val="24"/>
          <w:szCs w:val="24"/>
        </w:rPr>
        <w:t>were</w:t>
      </w:r>
      <w:r w:rsidRPr="0039314A">
        <w:rPr>
          <w:rFonts w:ascii="Arial" w:hAnsi="Arial" w:cs="Arial"/>
          <w:sz w:val="24"/>
          <w:szCs w:val="24"/>
        </w:rPr>
        <w:t xml:space="preserve"> captured from the population. </w:t>
      </w:r>
      <w:smartTag w:uri="urn:schemas-microsoft-com:office:smarttags" w:element="place">
        <w:smartTag w:uri="urn:schemas-microsoft-com:office:smarttags" w:element="PlaceName">
          <w:r w:rsidRPr="0039314A">
            <w:rPr>
              <w:rFonts w:ascii="Arial" w:hAnsi="Arial" w:cs="Arial"/>
              <w:sz w:val="24"/>
              <w:szCs w:val="24"/>
            </w:rPr>
            <w:t>Escape</w:t>
          </w:r>
        </w:smartTag>
        <w:r w:rsidRPr="0039314A">
          <w:rPr>
            <w:rFonts w:ascii="Arial" w:hAnsi="Arial" w:cs="Arial"/>
            <w:sz w:val="24"/>
            <w:szCs w:val="24"/>
          </w:rPr>
          <w:t xml:space="preserve"> </w:t>
        </w:r>
        <w:smartTag w:uri="urn:schemas-microsoft-com:office:smarttags" w:element="PlaceType">
          <w:r w:rsidRPr="0039314A">
            <w:rPr>
              <w:rFonts w:ascii="Arial" w:hAnsi="Arial" w:cs="Arial"/>
              <w:sz w:val="24"/>
              <w:szCs w:val="24"/>
            </w:rPr>
            <w:t>Island</w:t>
          </w:r>
        </w:smartTag>
      </w:smartTag>
      <w:r w:rsidRPr="0039314A">
        <w:rPr>
          <w:rFonts w:ascii="Arial" w:hAnsi="Arial" w:cs="Arial"/>
          <w:sz w:val="24"/>
          <w:szCs w:val="24"/>
        </w:rPr>
        <w:t xml:space="preserve"> was selected for the translocation program because it comprises similar habitat characteristics as other islands where extant populations are found. Importantly, the island does not currently support the house mouse </w:t>
      </w:r>
      <w:r w:rsidRPr="0039314A">
        <w:rPr>
          <w:rFonts w:ascii="Arial" w:hAnsi="Arial" w:cs="Arial"/>
          <w:i/>
          <w:sz w:val="24"/>
          <w:szCs w:val="24"/>
        </w:rPr>
        <w:t>Mus musculus</w:t>
      </w:r>
      <w:r w:rsidRPr="0039314A">
        <w:rPr>
          <w:rFonts w:ascii="Arial" w:hAnsi="Arial" w:cs="Arial"/>
          <w:sz w:val="24"/>
          <w:szCs w:val="24"/>
        </w:rPr>
        <w:t xml:space="preserve"> which is thought to compete with and transfer diseases to dibblers (D. Moro Australian Mammal Society presentation 2003). The successful translocation has added to the conservation of this species by increasing the distribution, and therefore reducing the likelihood that all populations may be wiped out by a catastrophic event. </w:t>
      </w:r>
    </w:p>
    <w:p w14:paraId="43C656B3" w14:textId="77777777" w:rsidR="0039314A" w:rsidRPr="0039314A" w:rsidRDefault="0039314A" w:rsidP="0039314A">
      <w:pPr>
        <w:pStyle w:val="BodyText"/>
        <w:spacing w:after="120"/>
        <w:jc w:val="left"/>
        <w:rPr>
          <w:rFonts w:ascii="Arial" w:hAnsi="Arial" w:cs="Arial"/>
          <w:sz w:val="24"/>
          <w:szCs w:val="24"/>
        </w:rPr>
      </w:pPr>
    </w:p>
    <w:p w14:paraId="2AF8E58C" w14:textId="77777777" w:rsidR="007A30ED" w:rsidRPr="0039314A" w:rsidRDefault="007A30ED" w:rsidP="0039314A">
      <w:pPr>
        <w:pStyle w:val="Heading4AMBS"/>
        <w:spacing w:after="120"/>
        <w:ind w:left="862" w:hanging="862"/>
        <w:jc w:val="left"/>
        <w:outlineLvl w:val="2"/>
        <w:rPr>
          <w:rFonts w:ascii="Arial" w:hAnsi="Arial" w:cs="Arial"/>
          <w:sz w:val="24"/>
          <w:szCs w:val="24"/>
        </w:rPr>
      </w:pPr>
      <w:r w:rsidRPr="0039314A">
        <w:rPr>
          <w:rFonts w:ascii="Arial" w:hAnsi="Arial" w:cs="Arial"/>
          <w:sz w:val="24"/>
          <w:szCs w:val="24"/>
        </w:rPr>
        <w:t>Survey methods</w:t>
      </w:r>
    </w:p>
    <w:p w14:paraId="298B0181" w14:textId="77777777" w:rsidR="007A30ED" w:rsidRPr="0039314A" w:rsidRDefault="007A30ED" w:rsidP="0039314A">
      <w:pPr>
        <w:pStyle w:val="BodyText"/>
        <w:spacing w:after="120"/>
        <w:jc w:val="left"/>
        <w:rPr>
          <w:rFonts w:ascii="Arial" w:hAnsi="Arial" w:cs="Arial"/>
          <w:sz w:val="24"/>
          <w:szCs w:val="24"/>
        </w:rPr>
      </w:pPr>
      <w:r w:rsidRPr="0039314A">
        <w:rPr>
          <w:rFonts w:ascii="Arial" w:hAnsi="Arial" w:cs="Arial"/>
          <w:sz w:val="24"/>
          <w:szCs w:val="24"/>
        </w:rPr>
        <w:t xml:space="preserve">On the basis of previous surveys, the following survey techniques are recommended to detect the presence </w:t>
      </w:r>
      <w:r w:rsidRPr="0039314A">
        <w:rPr>
          <w:rFonts w:ascii="Arial" w:hAnsi="Arial" w:cs="Arial"/>
          <w:snapToGrid w:val="0"/>
          <w:sz w:val="24"/>
          <w:szCs w:val="24"/>
        </w:rPr>
        <w:t>of the</w:t>
      </w:r>
      <w:r w:rsidRPr="0039314A">
        <w:rPr>
          <w:rFonts w:ascii="Arial" w:hAnsi="Arial" w:cs="Arial"/>
          <w:sz w:val="24"/>
          <w:szCs w:val="24"/>
        </w:rPr>
        <w:t xml:space="preserve"> dibbler </w:t>
      </w:r>
      <w:r w:rsidRPr="0039314A">
        <w:rPr>
          <w:rFonts w:ascii="Arial" w:hAnsi="Arial" w:cs="Arial"/>
          <w:snapToGrid w:val="0"/>
          <w:sz w:val="24"/>
          <w:szCs w:val="24"/>
        </w:rPr>
        <w:t>in areas up to 5 hectares in size:</w:t>
      </w:r>
    </w:p>
    <w:p w14:paraId="54C57CF1" w14:textId="77777777" w:rsidR="007A30ED" w:rsidRPr="0039314A" w:rsidRDefault="007A30ED" w:rsidP="0039314A">
      <w:pPr>
        <w:pStyle w:val="BodyTextAMBS"/>
        <w:numPr>
          <w:ilvl w:val="0"/>
          <w:numId w:val="4"/>
        </w:numPr>
        <w:tabs>
          <w:tab w:val="clear" w:pos="432"/>
        </w:tabs>
        <w:spacing w:after="120"/>
        <w:ind w:left="714" w:hanging="357"/>
        <w:jc w:val="left"/>
        <w:rPr>
          <w:rFonts w:ascii="Arial" w:hAnsi="Arial" w:cs="Arial"/>
          <w:sz w:val="24"/>
          <w:szCs w:val="24"/>
        </w:rPr>
      </w:pPr>
      <w:r w:rsidRPr="0039314A">
        <w:rPr>
          <w:rFonts w:ascii="Arial" w:hAnsi="Arial" w:cs="Arial"/>
          <w:sz w:val="24"/>
          <w:szCs w:val="24"/>
        </w:rPr>
        <w:t xml:space="preserve">daytime searches for potentially suitable habitat resources, such as densely vegetated habitats </w:t>
      </w:r>
      <w:r w:rsidR="005B7111">
        <w:rPr>
          <w:rFonts w:ascii="Arial" w:hAnsi="Arial" w:cs="Arial"/>
          <w:sz w:val="24"/>
          <w:szCs w:val="24"/>
        </w:rPr>
        <w:t>(description of the survey technique and recommended effort is provided in Section 3.1)</w:t>
      </w:r>
    </w:p>
    <w:p w14:paraId="3757038A" w14:textId="77777777" w:rsidR="007A30ED" w:rsidRPr="0039314A" w:rsidRDefault="007A30ED" w:rsidP="0039314A">
      <w:pPr>
        <w:pStyle w:val="BodyTextAMBS"/>
        <w:numPr>
          <w:ilvl w:val="0"/>
          <w:numId w:val="4"/>
        </w:numPr>
        <w:tabs>
          <w:tab w:val="clear" w:pos="432"/>
        </w:tabs>
        <w:spacing w:after="120"/>
        <w:ind w:left="714" w:hanging="357"/>
        <w:jc w:val="left"/>
        <w:rPr>
          <w:rFonts w:ascii="Arial" w:hAnsi="Arial" w:cs="Arial"/>
          <w:sz w:val="24"/>
          <w:szCs w:val="24"/>
        </w:rPr>
      </w:pPr>
      <w:r w:rsidRPr="0039314A">
        <w:rPr>
          <w:rFonts w:ascii="Arial" w:hAnsi="Arial" w:cs="Arial"/>
          <w:sz w:val="24"/>
          <w:szCs w:val="24"/>
        </w:rPr>
        <w:t xml:space="preserve">daytime searches for signs of activity, such as tracks or scats in the sandy substrates available in the coastal habitats </w:t>
      </w:r>
      <w:r w:rsidR="005B7111">
        <w:rPr>
          <w:rFonts w:ascii="Arial" w:hAnsi="Arial" w:cs="Arial"/>
          <w:sz w:val="24"/>
          <w:szCs w:val="24"/>
        </w:rPr>
        <w:t>(description of the survey technique and recommended effort is provided in Section 3.2)</w:t>
      </w:r>
    </w:p>
    <w:p w14:paraId="202FA4BE" w14:textId="77777777" w:rsidR="007A30ED" w:rsidRPr="0039314A" w:rsidRDefault="007A30ED" w:rsidP="0039314A">
      <w:pPr>
        <w:pStyle w:val="BodyTextAMBS"/>
        <w:numPr>
          <w:ilvl w:val="0"/>
          <w:numId w:val="4"/>
        </w:numPr>
        <w:tabs>
          <w:tab w:val="clear" w:pos="432"/>
        </w:tabs>
        <w:spacing w:after="120"/>
        <w:ind w:left="714" w:hanging="357"/>
        <w:jc w:val="left"/>
        <w:rPr>
          <w:rFonts w:ascii="Arial" w:hAnsi="Arial" w:cs="Arial"/>
          <w:sz w:val="24"/>
          <w:szCs w:val="24"/>
        </w:rPr>
      </w:pPr>
      <w:r w:rsidRPr="0039314A">
        <w:rPr>
          <w:rFonts w:ascii="Arial" w:hAnsi="Arial" w:cs="Arial"/>
          <w:sz w:val="24"/>
          <w:szCs w:val="24"/>
        </w:rPr>
        <w:t xml:space="preserve">collection of predator scats, owl casts or remains in predatory bird/mammal nests/dens </w:t>
      </w:r>
      <w:r w:rsidR="005B7111">
        <w:rPr>
          <w:rFonts w:ascii="Arial" w:hAnsi="Arial" w:cs="Arial"/>
          <w:sz w:val="24"/>
          <w:szCs w:val="24"/>
        </w:rPr>
        <w:t>(description of the survey technique and recommended effort is provided in Section 3.2)</w:t>
      </w:r>
    </w:p>
    <w:p w14:paraId="5ECFDE2B" w14:textId="77777777" w:rsidR="007A30ED" w:rsidRPr="0039314A" w:rsidRDefault="007A30ED" w:rsidP="0039314A">
      <w:pPr>
        <w:pStyle w:val="BodyTextAMBS"/>
        <w:numPr>
          <w:ilvl w:val="0"/>
          <w:numId w:val="4"/>
        </w:numPr>
        <w:tabs>
          <w:tab w:val="clear" w:pos="432"/>
        </w:tabs>
        <w:spacing w:after="120"/>
        <w:ind w:left="714" w:hanging="357"/>
        <w:jc w:val="left"/>
        <w:rPr>
          <w:rFonts w:ascii="Arial" w:hAnsi="Arial" w:cs="Arial"/>
          <w:sz w:val="24"/>
          <w:szCs w:val="24"/>
        </w:rPr>
      </w:pPr>
      <w:r w:rsidRPr="0039314A">
        <w:rPr>
          <w:rFonts w:ascii="Arial" w:hAnsi="Arial" w:cs="Arial"/>
          <w:sz w:val="24"/>
          <w:szCs w:val="24"/>
        </w:rPr>
        <w:t xml:space="preserve">possibly hair sampling device surveys (description of </w:t>
      </w:r>
      <w:r w:rsidR="003177A4">
        <w:rPr>
          <w:rFonts w:ascii="Arial" w:hAnsi="Arial" w:cs="Arial"/>
          <w:sz w:val="24"/>
          <w:szCs w:val="24"/>
        </w:rPr>
        <w:t>the</w:t>
      </w:r>
      <w:r w:rsidR="008C4E2E">
        <w:rPr>
          <w:rFonts w:ascii="Arial" w:hAnsi="Arial" w:cs="Arial"/>
          <w:sz w:val="24"/>
          <w:szCs w:val="24"/>
        </w:rPr>
        <w:t xml:space="preserve"> survey</w:t>
      </w:r>
      <w:r w:rsidR="003177A4">
        <w:rPr>
          <w:rFonts w:ascii="Arial" w:hAnsi="Arial" w:cs="Arial"/>
          <w:sz w:val="24"/>
          <w:szCs w:val="24"/>
        </w:rPr>
        <w:t xml:space="preserve"> </w:t>
      </w:r>
      <w:r w:rsidRPr="0039314A">
        <w:rPr>
          <w:rFonts w:ascii="Arial" w:hAnsi="Arial" w:cs="Arial"/>
          <w:sz w:val="24"/>
          <w:szCs w:val="24"/>
        </w:rPr>
        <w:t xml:space="preserve">technique and recommended effort </w:t>
      </w:r>
      <w:r w:rsidR="003177A4">
        <w:rPr>
          <w:rFonts w:ascii="Arial" w:hAnsi="Arial" w:cs="Arial"/>
          <w:sz w:val="24"/>
          <w:szCs w:val="24"/>
        </w:rPr>
        <w:t xml:space="preserve">is </w:t>
      </w:r>
      <w:r w:rsidRPr="0039314A">
        <w:rPr>
          <w:rFonts w:ascii="Arial" w:hAnsi="Arial" w:cs="Arial"/>
          <w:sz w:val="24"/>
          <w:szCs w:val="24"/>
        </w:rPr>
        <w:t xml:space="preserve">provided in Section </w:t>
      </w:r>
      <w:r w:rsidR="005A65CE" w:rsidRPr="0039314A">
        <w:rPr>
          <w:rFonts w:ascii="Arial" w:hAnsi="Arial" w:cs="Arial"/>
          <w:sz w:val="24"/>
          <w:szCs w:val="24"/>
        </w:rPr>
        <w:t>3</w:t>
      </w:r>
      <w:r w:rsidRPr="0039314A">
        <w:rPr>
          <w:rFonts w:ascii="Arial" w:hAnsi="Arial" w:cs="Arial"/>
          <w:sz w:val="24"/>
          <w:szCs w:val="24"/>
        </w:rPr>
        <w:t xml:space="preserve">.3.7), as the dibbler is included among those species known to be distinguishable from hair samples (see </w:t>
      </w:r>
      <w:r w:rsidR="00722006" w:rsidRPr="0039314A">
        <w:rPr>
          <w:rFonts w:ascii="Arial" w:hAnsi="Arial" w:cs="Arial"/>
          <w:sz w:val="24"/>
          <w:szCs w:val="24"/>
        </w:rPr>
        <w:t>Table 2</w:t>
      </w:r>
      <w:r w:rsidRPr="0039314A">
        <w:rPr>
          <w:rFonts w:ascii="Arial" w:hAnsi="Arial" w:cs="Arial"/>
          <w:sz w:val="24"/>
          <w:szCs w:val="24"/>
        </w:rPr>
        <w:t xml:space="preserve">, Section </w:t>
      </w:r>
      <w:r w:rsidR="005A65CE" w:rsidRPr="0039314A">
        <w:rPr>
          <w:rFonts w:ascii="Arial" w:hAnsi="Arial" w:cs="Arial"/>
          <w:sz w:val="24"/>
          <w:szCs w:val="24"/>
        </w:rPr>
        <w:t>3</w:t>
      </w:r>
      <w:r w:rsidRPr="0039314A">
        <w:rPr>
          <w:rFonts w:ascii="Arial" w:hAnsi="Arial" w:cs="Arial"/>
          <w:sz w:val="24"/>
          <w:szCs w:val="24"/>
        </w:rPr>
        <w:t xml:space="preserve">.3.7) </w:t>
      </w:r>
    </w:p>
    <w:p w14:paraId="678B0CF5" w14:textId="77777777" w:rsidR="007A30ED" w:rsidRPr="0039314A" w:rsidRDefault="007A30ED" w:rsidP="0039314A">
      <w:pPr>
        <w:pStyle w:val="BodyTextAMBS"/>
        <w:numPr>
          <w:ilvl w:val="0"/>
          <w:numId w:val="4"/>
        </w:numPr>
        <w:tabs>
          <w:tab w:val="clear" w:pos="432"/>
        </w:tabs>
        <w:spacing w:after="120"/>
        <w:ind w:left="714" w:hanging="357"/>
        <w:jc w:val="left"/>
        <w:rPr>
          <w:rFonts w:ascii="Arial" w:hAnsi="Arial" w:cs="Arial"/>
          <w:sz w:val="24"/>
          <w:szCs w:val="24"/>
        </w:rPr>
      </w:pPr>
      <w:r w:rsidRPr="0039314A">
        <w:rPr>
          <w:rFonts w:ascii="Arial" w:hAnsi="Arial" w:cs="Arial"/>
          <w:sz w:val="24"/>
          <w:szCs w:val="24"/>
        </w:rPr>
        <w:t xml:space="preserve">pitfall trap surveys conducted according to the technique and recommended effort described in Section </w:t>
      </w:r>
      <w:r w:rsidR="005A65CE" w:rsidRPr="0039314A">
        <w:rPr>
          <w:rFonts w:ascii="Arial" w:hAnsi="Arial" w:cs="Arial"/>
          <w:sz w:val="24"/>
          <w:szCs w:val="24"/>
        </w:rPr>
        <w:t>3</w:t>
      </w:r>
      <w:r w:rsidRPr="0039314A">
        <w:rPr>
          <w:rFonts w:ascii="Arial" w:hAnsi="Arial" w:cs="Arial"/>
          <w:sz w:val="24"/>
          <w:szCs w:val="24"/>
        </w:rPr>
        <w:t>.3.8</w:t>
      </w:r>
    </w:p>
    <w:p w14:paraId="5C7CFE13" w14:textId="77777777" w:rsidR="007A30ED" w:rsidRPr="0039314A" w:rsidRDefault="007A30ED" w:rsidP="0039314A">
      <w:pPr>
        <w:pStyle w:val="BodyTextAMBS"/>
        <w:numPr>
          <w:ilvl w:val="0"/>
          <w:numId w:val="4"/>
        </w:numPr>
        <w:tabs>
          <w:tab w:val="clear" w:pos="432"/>
        </w:tabs>
        <w:spacing w:after="120"/>
        <w:ind w:left="714" w:hanging="357"/>
        <w:jc w:val="left"/>
        <w:rPr>
          <w:rFonts w:ascii="Arial" w:hAnsi="Arial" w:cs="Arial"/>
          <w:sz w:val="24"/>
          <w:szCs w:val="24"/>
        </w:rPr>
      </w:pPr>
      <w:r w:rsidRPr="0039314A">
        <w:rPr>
          <w:rFonts w:ascii="Arial" w:hAnsi="Arial" w:cs="Arial"/>
          <w:sz w:val="24"/>
          <w:szCs w:val="24"/>
        </w:rPr>
        <w:t xml:space="preserve">Elliott A trapping survey using a mixture of peanut butter, sultanas and bacon for bait (description of </w:t>
      </w:r>
      <w:r w:rsidR="003177A4">
        <w:rPr>
          <w:rFonts w:ascii="Arial" w:hAnsi="Arial" w:cs="Arial"/>
          <w:sz w:val="24"/>
          <w:szCs w:val="24"/>
        </w:rPr>
        <w:t xml:space="preserve">the </w:t>
      </w:r>
      <w:r w:rsidR="000E2A08">
        <w:rPr>
          <w:rFonts w:ascii="Arial" w:hAnsi="Arial" w:cs="Arial"/>
          <w:sz w:val="24"/>
          <w:szCs w:val="24"/>
        </w:rPr>
        <w:t xml:space="preserve">survey </w:t>
      </w:r>
      <w:r w:rsidRPr="0039314A">
        <w:rPr>
          <w:rFonts w:ascii="Arial" w:hAnsi="Arial" w:cs="Arial"/>
          <w:sz w:val="24"/>
          <w:szCs w:val="24"/>
        </w:rPr>
        <w:t xml:space="preserve">technique and recommended effort </w:t>
      </w:r>
      <w:r w:rsidR="003177A4">
        <w:rPr>
          <w:rFonts w:ascii="Arial" w:hAnsi="Arial" w:cs="Arial"/>
          <w:sz w:val="24"/>
          <w:szCs w:val="24"/>
        </w:rPr>
        <w:t xml:space="preserve">is </w:t>
      </w:r>
      <w:r w:rsidRPr="0039314A">
        <w:rPr>
          <w:rFonts w:ascii="Arial" w:hAnsi="Arial" w:cs="Arial"/>
          <w:sz w:val="24"/>
          <w:szCs w:val="24"/>
        </w:rPr>
        <w:t xml:space="preserve">provided in Section </w:t>
      </w:r>
      <w:r w:rsidR="005A65CE" w:rsidRPr="0039314A">
        <w:rPr>
          <w:rFonts w:ascii="Arial" w:hAnsi="Arial" w:cs="Arial"/>
          <w:sz w:val="24"/>
          <w:szCs w:val="24"/>
        </w:rPr>
        <w:t>3</w:t>
      </w:r>
      <w:r w:rsidRPr="0039314A">
        <w:rPr>
          <w:rFonts w:ascii="Arial" w:hAnsi="Arial" w:cs="Arial"/>
          <w:sz w:val="24"/>
          <w:szCs w:val="24"/>
        </w:rPr>
        <w:t>.3.9)</w:t>
      </w:r>
    </w:p>
    <w:p w14:paraId="422C0E65" w14:textId="77777777" w:rsidR="007A30ED" w:rsidRPr="0039314A" w:rsidRDefault="007A30ED" w:rsidP="0039314A">
      <w:pPr>
        <w:pStyle w:val="BodyTextAMBS"/>
        <w:numPr>
          <w:ilvl w:val="0"/>
          <w:numId w:val="4"/>
        </w:numPr>
        <w:tabs>
          <w:tab w:val="clear" w:pos="432"/>
        </w:tabs>
        <w:spacing w:after="120"/>
        <w:ind w:left="714" w:hanging="357"/>
        <w:jc w:val="left"/>
        <w:rPr>
          <w:rFonts w:ascii="Arial" w:hAnsi="Arial" w:cs="Arial"/>
          <w:sz w:val="24"/>
          <w:szCs w:val="24"/>
        </w:rPr>
      </w:pPr>
      <w:r w:rsidRPr="0039314A">
        <w:rPr>
          <w:rFonts w:ascii="Arial" w:hAnsi="Arial" w:cs="Arial"/>
          <w:sz w:val="24"/>
          <w:szCs w:val="24"/>
        </w:rPr>
        <w:t>consider the placement of camera traps in suitable habitat as this technique is ideal for cryptic species occurring at low densities, particularly as this species can be relatively easily separated from other sympatric species such as the house mouse.</w:t>
      </w:r>
    </w:p>
    <w:p w14:paraId="2F311D52" w14:textId="77777777" w:rsidR="007A30ED" w:rsidRPr="0039314A" w:rsidRDefault="007A30ED" w:rsidP="0039314A">
      <w:pPr>
        <w:pStyle w:val="BodyTextAMBS"/>
        <w:jc w:val="left"/>
        <w:rPr>
          <w:rFonts w:ascii="Arial" w:hAnsi="Arial" w:cs="Arial"/>
          <w:sz w:val="24"/>
          <w:szCs w:val="24"/>
        </w:rPr>
      </w:pPr>
    </w:p>
    <w:p w14:paraId="0A3EAA75" w14:textId="77777777" w:rsidR="007A30ED" w:rsidRDefault="007A30ED" w:rsidP="0039314A">
      <w:pPr>
        <w:pStyle w:val="BodyText"/>
        <w:spacing w:after="120"/>
        <w:jc w:val="left"/>
        <w:rPr>
          <w:rFonts w:ascii="Arial" w:hAnsi="Arial" w:cs="Arial"/>
          <w:sz w:val="24"/>
          <w:szCs w:val="24"/>
        </w:rPr>
      </w:pPr>
      <w:r w:rsidRPr="0039314A">
        <w:rPr>
          <w:rFonts w:ascii="Arial" w:hAnsi="Arial" w:cs="Arial"/>
          <w:sz w:val="24"/>
          <w:szCs w:val="24"/>
        </w:rPr>
        <w:t xml:space="preserve">Where the house mouse and the </w:t>
      </w:r>
      <w:smartTag w:uri="urn:schemas-microsoft-com:office:smarttags" w:element="PlaceName">
        <w:r w:rsidRPr="0039314A">
          <w:rPr>
            <w:rFonts w:ascii="Arial" w:hAnsi="Arial" w:cs="Arial"/>
            <w:sz w:val="24"/>
            <w:szCs w:val="24"/>
          </w:rPr>
          <w:t>Boullanger</w:t>
        </w:r>
      </w:smartTag>
      <w:r w:rsidRPr="0039314A">
        <w:rPr>
          <w:rFonts w:ascii="Arial" w:hAnsi="Arial" w:cs="Arial"/>
          <w:sz w:val="24"/>
          <w:szCs w:val="24"/>
        </w:rPr>
        <w:t xml:space="preserve"> </w:t>
      </w:r>
      <w:smartTag w:uri="urn:schemas-microsoft-com:office:smarttags" w:element="PlaceType">
        <w:r w:rsidRPr="0039314A">
          <w:rPr>
            <w:rFonts w:ascii="Arial" w:hAnsi="Arial" w:cs="Arial"/>
            <w:sz w:val="24"/>
            <w:szCs w:val="24"/>
          </w:rPr>
          <w:t>Island</w:t>
        </w:r>
      </w:smartTag>
      <w:r w:rsidRPr="0039314A">
        <w:rPr>
          <w:rFonts w:ascii="Arial" w:hAnsi="Arial" w:cs="Arial"/>
          <w:sz w:val="24"/>
          <w:szCs w:val="24"/>
        </w:rPr>
        <w:t xml:space="preserve"> dunnart are present on the </w:t>
      </w:r>
      <w:smartTag w:uri="urn:schemas-microsoft-com:office:smarttags" w:element="place">
        <w:smartTag w:uri="urn:schemas-microsoft-com:office:smarttags" w:element="PlaceName">
          <w:r w:rsidRPr="0039314A">
            <w:rPr>
              <w:rFonts w:ascii="Arial" w:hAnsi="Arial" w:cs="Arial"/>
              <w:sz w:val="24"/>
              <w:szCs w:val="24"/>
            </w:rPr>
            <w:t>Jurien</w:t>
          </w:r>
        </w:smartTag>
        <w:r w:rsidRPr="0039314A">
          <w:rPr>
            <w:rFonts w:ascii="Arial" w:hAnsi="Arial" w:cs="Arial"/>
            <w:sz w:val="24"/>
            <w:szCs w:val="24"/>
          </w:rPr>
          <w:t xml:space="preserve"> </w:t>
        </w:r>
        <w:smartTag w:uri="urn:schemas-microsoft-com:office:smarttags" w:element="PlaceType">
          <w:r w:rsidRPr="0039314A">
            <w:rPr>
              <w:rFonts w:ascii="Arial" w:hAnsi="Arial" w:cs="Arial"/>
              <w:sz w:val="24"/>
              <w:szCs w:val="24"/>
            </w:rPr>
            <w:t>Bay</w:t>
          </w:r>
        </w:smartTag>
      </w:smartTag>
      <w:r w:rsidRPr="0039314A">
        <w:rPr>
          <w:rFonts w:ascii="Arial" w:hAnsi="Arial" w:cs="Arial"/>
          <w:sz w:val="24"/>
          <w:szCs w:val="24"/>
        </w:rPr>
        <w:t xml:space="preserve"> islands</w:t>
      </w:r>
      <w:r w:rsidRPr="0039314A">
        <w:rPr>
          <w:rFonts w:ascii="Arial" w:hAnsi="Arial" w:cs="Arial"/>
          <w:snapToGrid w:val="0"/>
          <w:sz w:val="24"/>
          <w:szCs w:val="24"/>
        </w:rPr>
        <w:t xml:space="preserve">, two Elliott traps may need to be placed at the same trap station to </w:t>
      </w:r>
      <w:r w:rsidRPr="0039314A">
        <w:rPr>
          <w:rFonts w:ascii="Arial" w:hAnsi="Arial" w:cs="Arial"/>
          <w:sz w:val="24"/>
          <w:szCs w:val="24"/>
        </w:rPr>
        <w:t>increase the trapping effort.</w:t>
      </w:r>
    </w:p>
    <w:p w14:paraId="211E11EA" w14:textId="77777777" w:rsidR="0039314A" w:rsidRPr="0039314A" w:rsidRDefault="0039314A" w:rsidP="0039314A">
      <w:pPr>
        <w:pStyle w:val="BodyText"/>
        <w:spacing w:after="120"/>
        <w:jc w:val="left"/>
        <w:rPr>
          <w:rFonts w:ascii="Arial" w:hAnsi="Arial" w:cs="Arial"/>
          <w:snapToGrid w:val="0"/>
          <w:sz w:val="24"/>
          <w:szCs w:val="24"/>
        </w:rPr>
      </w:pPr>
    </w:p>
    <w:p w14:paraId="19A1F575" w14:textId="77777777" w:rsidR="007A30ED" w:rsidRPr="0039314A" w:rsidRDefault="007A30ED" w:rsidP="0039314A">
      <w:pPr>
        <w:pStyle w:val="Heading4AMBS"/>
        <w:spacing w:after="120"/>
        <w:ind w:left="862" w:hanging="862"/>
        <w:jc w:val="left"/>
        <w:outlineLvl w:val="2"/>
        <w:rPr>
          <w:rFonts w:ascii="Arial" w:hAnsi="Arial" w:cs="Arial"/>
          <w:sz w:val="24"/>
          <w:szCs w:val="24"/>
        </w:rPr>
      </w:pPr>
      <w:r w:rsidRPr="0039314A">
        <w:rPr>
          <w:rFonts w:ascii="Arial" w:hAnsi="Arial" w:cs="Arial"/>
          <w:sz w:val="24"/>
          <w:szCs w:val="24"/>
        </w:rPr>
        <w:t xml:space="preserve">Similar species in range </w:t>
      </w:r>
    </w:p>
    <w:p w14:paraId="75524CDD" w14:textId="77777777" w:rsidR="007A30ED" w:rsidRDefault="007A30ED" w:rsidP="0039314A">
      <w:pPr>
        <w:pStyle w:val="BodyText"/>
        <w:spacing w:after="120"/>
        <w:jc w:val="left"/>
        <w:rPr>
          <w:rFonts w:ascii="Arial" w:hAnsi="Arial" w:cs="Arial"/>
          <w:sz w:val="24"/>
          <w:szCs w:val="24"/>
        </w:rPr>
      </w:pPr>
      <w:r w:rsidRPr="0039314A">
        <w:rPr>
          <w:rFonts w:ascii="Arial" w:hAnsi="Arial" w:cs="Arial"/>
          <w:sz w:val="24"/>
          <w:szCs w:val="24"/>
        </w:rPr>
        <w:t>There are no similar species within (or out) of the species range.  It can be readily separated from other sympatric small mammal species by its tapering hairy tail, white eye ring and grizzled appearance of the fur (Woolley 2008).</w:t>
      </w:r>
    </w:p>
    <w:p w14:paraId="715B9F70" w14:textId="77777777" w:rsidR="0039314A" w:rsidRPr="0039314A" w:rsidRDefault="0039314A" w:rsidP="0039314A">
      <w:pPr>
        <w:pStyle w:val="BodyText"/>
        <w:spacing w:after="120"/>
        <w:jc w:val="left"/>
        <w:rPr>
          <w:rFonts w:ascii="Arial" w:hAnsi="Arial" w:cs="Arial"/>
          <w:sz w:val="24"/>
          <w:szCs w:val="24"/>
        </w:rPr>
      </w:pPr>
    </w:p>
    <w:p w14:paraId="63006DEB" w14:textId="77777777" w:rsidR="007A30ED" w:rsidRPr="0039314A" w:rsidRDefault="007A30ED" w:rsidP="0039314A">
      <w:pPr>
        <w:pStyle w:val="Heading4AMBS"/>
        <w:spacing w:after="120"/>
        <w:ind w:left="862" w:hanging="862"/>
        <w:jc w:val="left"/>
        <w:outlineLvl w:val="2"/>
        <w:rPr>
          <w:rFonts w:ascii="Arial" w:hAnsi="Arial" w:cs="Arial"/>
          <w:sz w:val="24"/>
          <w:szCs w:val="24"/>
        </w:rPr>
      </w:pPr>
      <w:r w:rsidRPr="0039314A">
        <w:rPr>
          <w:rFonts w:ascii="Arial" w:hAnsi="Arial" w:cs="Arial"/>
          <w:sz w:val="24"/>
          <w:szCs w:val="24"/>
        </w:rPr>
        <w:t xml:space="preserve">References </w:t>
      </w:r>
    </w:p>
    <w:p w14:paraId="2285AF4F" w14:textId="77777777" w:rsidR="007A30ED" w:rsidRPr="0039314A" w:rsidRDefault="007A30ED" w:rsidP="0039314A">
      <w:pPr>
        <w:pStyle w:val="BodyText"/>
        <w:jc w:val="left"/>
        <w:rPr>
          <w:rFonts w:ascii="Arial" w:hAnsi="Arial" w:cs="Arial"/>
          <w:sz w:val="24"/>
          <w:szCs w:val="24"/>
        </w:rPr>
      </w:pPr>
      <w:r w:rsidRPr="0039314A">
        <w:rPr>
          <w:rFonts w:ascii="Arial" w:hAnsi="Arial" w:cs="Arial"/>
          <w:sz w:val="24"/>
          <w:szCs w:val="24"/>
        </w:rPr>
        <w:t>Bencini, R., McCulloch, M., Mills, H. and Start, A.N. 2001. Habitat and diet of the Dibbler (</w:t>
      </w:r>
      <w:r w:rsidRPr="0039314A">
        <w:rPr>
          <w:rFonts w:ascii="Arial" w:hAnsi="Arial" w:cs="Arial"/>
          <w:i/>
          <w:sz w:val="24"/>
          <w:szCs w:val="24"/>
        </w:rPr>
        <w:t>Parantechinus apicalis</w:t>
      </w:r>
      <w:r w:rsidRPr="0039314A">
        <w:rPr>
          <w:rFonts w:ascii="Arial" w:hAnsi="Arial" w:cs="Arial"/>
          <w:sz w:val="24"/>
          <w:szCs w:val="24"/>
        </w:rPr>
        <w:t>)</w:t>
      </w:r>
      <w:r w:rsidRPr="0039314A">
        <w:rPr>
          <w:rFonts w:ascii="Arial" w:hAnsi="Arial" w:cs="Arial"/>
          <w:i/>
          <w:sz w:val="24"/>
          <w:szCs w:val="24"/>
        </w:rPr>
        <w:t xml:space="preserve"> </w:t>
      </w:r>
      <w:r w:rsidRPr="0039314A">
        <w:rPr>
          <w:rFonts w:ascii="Arial" w:hAnsi="Arial" w:cs="Arial"/>
          <w:sz w:val="24"/>
          <w:szCs w:val="24"/>
        </w:rPr>
        <w:t xml:space="preserve">on two islands in </w:t>
      </w:r>
      <w:smartTag w:uri="urn:schemas-microsoft-com:office:smarttags" w:element="place">
        <w:smartTag w:uri="urn:schemas-microsoft-com:office:smarttags" w:element="City">
          <w:r w:rsidRPr="0039314A">
            <w:rPr>
              <w:rFonts w:ascii="Arial" w:hAnsi="Arial" w:cs="Arial"/>
              <w:sz w:val="24"/>
              <w:szCs w:val="24"/>
            </w:rPr>
            <w:t>Jurien Bay</w:t>
          </w:r>
        </w:smartTag>
        <w:r w:rsidRPr="0039314A">
          <w:rPr>
            <w:rFonts w:ascii="Arial" w:hAnsi="Arial" w:cs="Arial"/>
            <w:sz w:val="24"/>
            <w:szCs w:val="24"/>
          </w:rPr>
          <w:t xml:space="preserve">, </w:t>
        </w:r>
        <w:smartTag w:uri="urn:schemas-microsoft-com:office:smarttags" w:element="State">
          <w:r w:rsidRPr="0039314A">
            <w:rPr>
              <w:rFonts w:ascii="Arial" w:hAnsi="Arial" w:cs="Arial"/>
              <w:sz w:val="24"/>
              <w:szCs w:val="24"/>
            </w:rPr>
            <w:t>Western Australia</w:t>
          </w:r>
        </w:smartTag>
      </w:smartTag>
      <w:r w:rsidRPr="0039314A">
        <w:rPr>
          <w:rFonts w:ascii="Arial" w:hAnsi="Arial" w:cs="Arial"/>
          <w:sz w:val="24"/>
          <w:szCs w:val="24"/>
        </w:rPr>
        <w:t xml:space="preserve">. </w:t>
      </w:r>
      <w:r w:rsidRPr="0039314A">
        <w:rPr>
          <w:rFonts w:ascii="Arial" w:hAnsi="Arial" w:cs="Arial"/>
          <w:i/>
          <w:sz w:val="24"/>
          <w:szCs w:val="24"/>
        </w:rPr>
        <w:t>Wildlife Research</w:t>
      </w:r>
      <w:r w:rsidRPr="0039314A">
        <w:rPr>
          <w:rFonts w:ascii="Arial" w:hAnsi="Arial" w:cs="Arial"/>
          <w:sz w:val="24"/>
          <w:szCs w:val="24"/>
        </w:rPr>
        <w:t xml:space="preserve"> 28: 465-468.</w:t>
      </w:r>
    </w:p>
    <w:p w14:paraId="7DA3227E" w14:textId="77777777" w:rsidR="007A30ED" w:rsidRPr="0039314A" w:rsidRDefault="007A30ED" w:rsidP="0039314A">
      <w:pPr>
        <w:pStyle w:val="BodyText"/>
        <w:jc w:val="left"/>
        <w:rPr>
          <w:rFonts w:ascii="Arial" w:hAnsi="Arial" w:cs="Arial"/>
          <w:sz w:val="24"/>
          <w:szCs w:val="24"/>
        </w:rPr>
      </w:pPr>
    </w:p>
    <w:p w14:paraId="766F2FD6" w14:textId="77777777" w:rsidR="007A30ED" w:rsidRPr="0039314A" w:rsidRDefault="007A30ED" w:rsidP="0039314A">
      <w:pPr>
        <w:pStyle w:val="BodyText"/>
        <w:jc w:val="left"/>
        <w:rPr>
          <w:rFonts w:ascii="Arial" w:hAnsi="Arial" w:cs="Arial"/>
          <w:sz w:val="24"/>
          <w:szCs w:val="24"/>
        </w:rPr>
      </w:pPr>
      <w:r w:rsidRPr="0039314A">
        <w:rPr>
          <w:rFonts w:ascii="Arial" w:hAnsi="Arial" w:cs="Arial"/>
          <w:sz w:val="24"/>
          <w:szCs w:val="24"/>
        </w:rPr>
        <w:t xml:space="preserve">Dickman, C.R. 1986. Return of the phantom Dibbler. </w:t>
      </w:r>
      <w:r w:rsidRPr="0039314A">
        <w:rPr>
          <w:rFonts w:ascii="Arial" w:hAnsi="Arial" w:cs="Arial"/>
          <w:i/>
          <w:sz w:val="24"/>
          <w:szCs w:val="24"/>
        </w:rPr>
        <w:t>Australian Natural History</w:t>
      </w:r>
      <w:r w:rsidRPr="0039314A">
        <w:rPr>
          <w:rFonts w:ascii="Arial" w:hAnsi="Arial" w:cs="Arial"/>
          <w:sz w:val="24"/>
          <w:szCs w:val="24"/>
        </w:rPr>
        <w:t xml:space="preserve"> 22: 33.</w:t>
      </w:r>
    </w:p>
    <w:p w14:paraId="228B0C85" w14:textId="77777777" w:rsidR="007A30ED" w:rsidRPr="0039314A" w:rsidRDefault="007A30ED" w:rsidP="0039314A">
      <w:pPr>
        <w:pStyle w:val="BodyText"/>
        <w:jc w:val="left"/>
        <w:rPr>
          <w:rFonts w:ascii="Arial" w:hAnsi="Arial" w:cs="Arial"/>
          <w:sz w:val="24"/>
          <w:szCs w:val="24"/>
        </w:rPr>
      </w:pPr>
    </w:p>
    <w:p w14:paraId="4B6C13D2" w14:textId="77777777" w:rsidR="007A30ED" w:rsidRPr="0039314A" w:rsidRDefault="007A30ED" w:rsidP="0039314A">
      <w:pPr>
        <w:pStyle w:val="BodyText"/>
        <w:jc w:val="left"/>
        <w:rPr>
          <w:rFonts w:ascii="Arial" w:hAnsi="Arial" w:cs="Arial"/>
          <w:sz w:val="24"/>
          <w:szCs w:val="24"/>
        </w:rPr>
      </w:pPr>
      <w:r w:rsidRPr="0039314A">
        <w:rPr>
          <w:rFonts w:ascii="Arial" w:hAnsi="Arial" w:cs="Arial"/>
          <w:sz w:val="24"/>
          <w:szCs w:val="24"/>
        </w:rPr>
        <w:t xml:space="preserve">Fuller, P.J. and Burbidge, A.A. 1987. </w:t>
      </w:r>
      <w:r w:rsidRPr="0039314A">
        <w:rPr>
          <w:rFonts w:ascii="Arial" w:hAnsi="Arial" w:cs="Arial"/>
          <w:i/>
          <w:sz w:val="24"/>
          <w:szCs w:val="24"/>
        </w:rPr>
        <w:t xml:space="preserve">Discovery of the Dibbler </w:t>
      </w:r>
      <w:r w:rsidRPr="0039314A">
        <w:rPr>
          <w:rFonts w:ascii="Arial" w:hAnsi="Arial" w:cs="Arial"/>
          <w:i/>
          <w:sz w:val="24"/>
          <w:szCs w:val="24"/>
          <w:u w:val="single"/>
        </w:rPr>
        <w:t>Parantechinus apicalis</w:t>
      </w:r>
      <w:r w:rsidRPr="0039314A">
        <w:rPr>
          <w:rFonts w:ascii="Arial" w:hAnsi="Arial" w:cs="Arial"/>
          <w:i/>
          <w:sz w:val="24"/>
          <w:szCs w:val="24"/>
        </w:rPr>
        <w:t>, on islands at Jurien Bay</w:t>
      </w:r>
      <w:r w:rsidRPr="0039314A">
        <w:rPr>
          <w:rFonts w:ascii="Arial" w:hAnsi="Arial" w:cs="Arial"/>
          <w:sz w:val="24"/>
          <w:szCs w:val="24"/>
        </w:rPr>
        <w:t xml:space="preserve">. </w:t>
      </w:r>
      <w:r w:rsidRPr="0039314A">
        <w:rPr>
          <w:rFonts w:ascii="Arial" w:hAnsi="Arial" w:cs="Arial"/>
          <w:i/>
          <w:sz w:val="24"/>
          <w:szCs w:val="24"/>
        </w:rPr>
        <w:t>The Western Australian Naturalist</w:t>
      </w:r>
      <w:r w:rsidRPr="0039314A">
        <w:rPr>
          <w:rFonts w:ascii="Arial" w:hAnsi="Arial" w:cs="Arial"/>
          <w:sz w:val="24"/>
          <w:szCs w:val="24"/>
        </w:rPr>
        <w:t xml:space="preserve"> 16: 177-181.</w:t>
      </w:r>
    </w:p>
    <w:p w14:paraId="0C414066" w14:textId="77777777" w:rsidR="007A30ED" w:rsidRPr="0039314A" w:rsidRDefault="007A30ED" w:rsidP="0039314A">
      <w:pPr>
        <w:pStyle w:val="BodyText"/>
        <w:jc w:val="left"/>
        <w:rPr>
          <w:rFonts w:ascii="Arial" w:hAnsi="Arial" w:cs="Arial"/>
          <w:sz w:val="24"/>
          <w:szCs w:val="24"/>
        </w:rPr>
      </w:pPr>
    </w:p>
    <w:p w14:paraId="3E504C1E" w14:textId="77777777" w:rsidR="007A30ED" w:rsidRPr="0039314A" w:rsidRDefault="007A30ED" w:rsidP="0039314A">
      <w:pPr>
        <w:pStyle w:val="BodyText"/>
        <w:jc w:val="left"/>
        <w:rPr>
          <w:rFonts w:ascii="Arial" w:hAnsi="Arial" w:cs="Arial"/>
          <w:sz w:val="24"/>
          <w:szCs w:val="24"/>
        </w:rPr>
      </w:pPr>
      <w:r w:rsidRPr="0039314A">
        <w:rPr>
          <w:rFonts w:ascii="Arial" w:hAnsi="Arial" w:cs="Arial"/>
          <w:sz w:val="24"/>
          <w:szCs w:val="24"/>
        </w:rPr>
        <w:t>Miller, S., Bencini, R., Mills, H. and Moro, D. 2003. Food availability for the Dibbler (</w:t>
      </w:r>
      <w:r w:rsidRPr="0039314A">
        <w:rPr>
          <w:rFonts w:ascii="Arial" w:hAnsi="Arial" w:cs="Arial"/>
          <w:i/>
          <w:sz w:val="24"/>
          <w:szCs w:val="24"/>
        </w:rPr>
        <w:t>Parantechinus apicalis</w:t>
      </w:r>
      <w:r w:rsidRPr="0039314A">
        <w:rPr>
          <w:rFonts w:ascii="Arial" w:hAnsi="Arial" w:cs="Arial"/>
          <w:sz w:val="24"/>
          <w:szCs w:val="24"/>
        </w:rPr>
        <w:t xml:space="preserve">) on Boullanger and </w:t>
      </w:r>
      <w:smartTag w:uri="urn:schemas-microsoft-com:office:smarttags" w:element="place">
        <w:smartTag w:uri="urn:schemas-microsoft-com:office:smarttags" w:element="City">
          <w:r w:rsidRPr="0039314A">
            <w:rPr>
              <w:rFonts w:ascii="Arial" w:hAnsi="Arial" w:cs="Arial"/>
              <w:sz w:val="24"/>
              <w:szCs w:val="24"/>
            </w:rPr>
            <w:t>Whitlock Islands</w:t>
          </w:r>
        </w:smartTag>
        <w:r w:rsidRPr="0039314A">
          <w:rPr>
            <w:rFonts w:ascii="Arial" w:hAnsi="Arial" w:cs="Arial"/>
            <w:sz w:val="24"/>
            <w:szCs w:val="24"/>
          </w:rPr>
          <w:t xml:space="preserve">, </w:t>
        </w:r>
        <w:smartTag w:uri="urn:schemas-microsoft-com:office:smarttags" w:element="State">
          <w:r w:rsidRPr="0039314A">
            <w:rPr>
              <w:rFonts w:ascii="Arial" w:hAnsi="Arial" w:cs="Arial"/>
              <w:sz w:val="24"/>
              <w:szCs w:val="24"/>
            </w:rPr>
            <w:t>WA</w:t>
          </w:r>
        </w:smartTag>
      </w:smartTag>
      <w:r w:rsidRPr="0039314A">
        <w:rPr>
          <w:rFonts w:ascii="Arial" w:hAnsi="Arial" w:cs="Arial"/>
          <w:sz w:val="24"/>
          <w:szCs w:val="24"/>
        </w:rPr>
        <w:t xml:space="preserve">. </w:t>
      </w:r>
      <w:r w:rsidRPr="0039314A">
        <w:rPr>
          <w:rFonts w:ascii="Arial" w:hAnsi="Arial" w:cs="Arial"/>
          <w:i/>
          <w:sz w:val="24"/>
          <w:szCs w:val="24"/>
        </w:rPr>
        <w:t>Wildlife Research</w:t>
      </w:r>
      <w:r w:rsidRPr="0039314A">
        <w:rPr>
          <w:rFonts w:ascii="Arial" w:hAnsi="Arial" w:cs="Arial"/>
          <w:sz w:val="24"/>
          <w:szCs w:val="24"/>
        </w:rPr>
        <w:t xml:space="preserve"> 30: 649-654.</w:t>
      </w:r>
    </w:p>
    <w:p w14:paraId="2984E42E" w14:textId="77777777" w:rsidR="007A30ED" w:rsidRPr="0039314A" w:rsidRDefault="007A30ED" w:rsidP="0039314A">
      <w:pPr>
        <w:pStyle w:val="BodyText"/>
        <w:jc w:val="left"/>
        <w:rPr>
          <w:rFonts w:ascii="Arial" w:hAnsi="Arial" w:cs="Arial"/>
          <w:sz w:val="24"/>
          <w:szCs w:val="24"/>
        </w:rPr>
      </w:pPr>
    </w:p>
    <w:p w14:paraId="6A3284E9" w14:textId="77777777" w:rsidR="007A30ED" w:rsidRPr="0039314A" w:rsidRDefault="007A30ED" w:rsidP="0039314A">
      <w:pPr>
        <w:pStyle w:val="BodyText"/>
        <w:jc w:val="left"/>
        <w:rPr>
          <w:rFonts w:ascii="Arial" w:hAnsi="Arial" w:cs="Arial"/>
          <w:i/>
          <w:sz w:val="24"/>
          <w:szCs w:val="24"/>
        </w:rPr>
      </w:pPr>
      <w:r w:rsidRPr="0039314A">
        <w:rPr>
          <w:rFonts w:ascii="Arial" w:hAnsi="Arial" w:cs="Arial"/>
          <w:sz w:val="24"/>
          <w:szCs w:val="24"/>
        </w:rPr>
        <w:t xml:space="preserve">Mills, H. and Bencini, R. 2000. New evidence for facultative male die-off in island populations of dibblers, </w:t>
      </w:r>
      <w:r w:rsidRPr="0039314A">
        <w:rPr>
          <w:rFonts w:ascii="Arial" w:hAnsi="Arial" w:cs="Arial"/>
          <w:i/>
          <w:sz w:val="24"/>
          <w:szCs w:val="24"/>
        </w:rPr>
        <w:t xml:space="preserve">Parantechinus apicalis. Australian Journal of Zoology </w:t>
      </w:r>
      <w:r w:rsidRPr="0039314A">
        <w:rPr>
          <w:rFonts w:ascii="Arial" w:hAnsi="Arial" w:cs="Arial"/>
          <w:sz w:val="24"/>
          <w:szCs w:val="24"/>
        </w:rPr>
        <w:t>48: 501-510.</w:t>
      </w:r>
    </w:p>
    <w:p w14:paraId="2F21D46F" w14:textId="77777777" w:rsidR="007A30ED" w:rsidRPr="0039314A" w:rsidRDefault="007A30ED" w:rsidP="0039314A">
      <w:pPr>
        <w:pStyle w:val="BodyText"/>
        <w:jc w:val="left"/>
        <w:rPr>
          <w:rFonts w:ascii="Arial" w:hAnsi="Arial" w:cs="Arial"/>
          <w:i/>
          <w:sz w:val="24"/>
          <w:szCs w:val="24"/>
        </w:rPr>
      </w:pPr>
    </w:p>
    <w:p w14:paraId="3FDF6E7B" w14:textId="77777777" w:rsidR="007A30ED" w:rsidRPr="0039314A" w:rsidRDefault="007A30ED" w:rsidP="0039314A">
      <w:pPr>
        <w:pStyle w:val="BodyText"/>
        <w:jc w:val="left"/>
        <w:rPr>
          <w:rFonts w:ascii="Arial" w:hAnsi="Arial" w:cs="Arial"/>
          <w:sz w:val="24"/>
          <w:szCs w:val="24"/>
        </w:rPr>
      </w:pPr>
      <w:r w:rsidRPr="0039314A">
        <w:rPr>
          <w:rFonts w:ascii="Arial" w:hAnsi="Arial" w:cs="Arial"/>
          <w:sz w:val="24"/>
          <w:szCs w:val="24"/>
        </w:rPr>
        <w:t>Muir, B.J. 1985. The Dibbler (</w:t>
      </w:r>
      <w:r w:rsidRPr="0039314A">
        <w:rPr>
          <w:rFonts w:ascii="Arial" w:hAnsi="Arial" w:cs="Arial"/>
          <w:i/>
          <w:sz w:val="24"/>
          <w:szCs w:val="24"/>
        </w:rPr>
        <w:t xml:space="preserve">Parantechinus apicalis: </w:t>
      </w:r>
      <w:r w:rsidRPr="0039314A">
        <w:rPr>
          <w:rFonts w:ascii="Arial" w:hAnsi="Arial" w:cs="Arial"/>
          <w:sz w:val="24"/>
          <w:szCs w:val="24"/>
        </w:rPr>
        <w:t xml:space="preserve">Dasyuridae) found in the Fitzgerald River National Park, Western Australia. </w:t>
      </w:r>
      <w:r w:rsidRPr="0039314A">
        <w:rPr>
          <w:rFonts w:ascii="Arial" w:hAnsi="Arial" w:cs="Arial"/>
          <w:i/>
          <w:sz w:val="24"/>
          <w:szCs w:val="24"/>
        </w:rPr>
        <w:t>Western Australian Naturalist</w:t>
      </w:r>
      <w:r w:rsidRPr="0039314A">
        <w:rPr>
          <w:rFonts w:ascii="Arial" w:hAnsi="Arial" w:cs="Arial"/>
          <w:sz w:val="24"/>
          <w:szCs w:val="24"/>
        </w:rPr>
        <w:t xml:space="preserve"> 16: 48-51.</w:t>
      </w:r>
    </w:p>
    <w:p w14:paraId="799E3B73" w14:textId="77777777" w:rsidR="007A30ED" w:rsidRPr="0039314A" w:rsidRDefault="007A30ED" w:rsidP="0039314A">
      <w:pPr>
        <w:pStyle w:val="BodyText"/>
        <w:jc w:val="left"/>
        <w:rPr>
          <w:rFonts w:ascii="Arial" w:hAnsi="Arial" w:cs="Arial"/>
          <w:sz w:val="24"/>
          <w:szCs w:val="24"/>
        </w:rPr>
      </w:pPr>
    </w:p>
    <w:p w14:paraId="465B91A7" w14:textId="77777777" w:rsidR="007A30ED" w:rsidRPr="0039314A" w:rsidRDefault="007A30ED" w:rsidP="0039314A">
      <w:pPr>
        <w:pStyle w:val="BodyText"/>
        <w:jc w:val="left"/>
        <w:rPr>
          <w:rFonts w:ascii="Arial" w:hAnsi="Arial" w:cs="Arial"/>
          <w:sz w:val="24"/>
          <w:szCs w:val="24"/>
        </w:rPr>
      </w:pPr>
      <w:r w:rsidRPr="0039314A">
        <w:rPr>
          <w:rFonts w:ascii="Arial" w:hAnsi="Arial" w:cs="Arial"/>
          <w:sz w:val="24"/>
          <w:szCs w:val="24"/>
        </w:rPr>
        <w:t xml:space="preserve">Wolfe, K.M., Robertson H. and Bencini R. 2000. The mating behaviour of the Dibbler, </w:t>
      </w:r>
      <w:r w:rsidRPr="0039314A">
        <w:rPr>
          <w:rFonts w:ascii="Arial" w:hAnsi="Arial" w:cs="Arial"/>
          <w:i/>
          <w:sz w:val="24"/>
          <w:szCs w:val="24"/>
        </w:rPr>
        <w:t>Parantechinus apicalis</w:t>
      </w:r>
      <w:r w:rsidRPr="0039314A">
        <w:rPr>
          <w:rFonts w:ascii="Arial" w:hAnsi="Arial" w:cs="Arial"/>
          <w:sz w:val="24"/>
          <w:szCs w:val="24"/>
        </w:rPr>
        <w:t xml:space="preserve">, in captivity. </w:t>
      </w:r>
      <w:r w:rsidRPr="0039314A">
        <w:rPr>
          <w:rFonts w:ascii="Arial" w:hAnsi="Arial" w:cs="Arial"/>
          <w:i/>
          <w:sz w:val="24"/>
          <w:szCs w:val="24"/>
        </w:rPr>
        <w:t>Australian Journal of Zool</w:t>
      </w:r>
      <w:r w:rsidRPr="0039314A">
        <w:rPr>
          <w:rFonts w:ascii="Arial" w:hAnsi="Arial" w:cs="Arial"/>
          <w:sz w:val="24"/>
          <w:szCs w:val="24"/>
        </w:rPr>
        <w:t>ogy 48: 541-550.</w:t>
      </w:r>
    </w:p>
    <w:p w14:paraId="41EF9CA5" w14:textId="77777777" w:rsidR="007A30ED" w:rsidRPr="0039314A" w:rsidRDefault="007A30ED" w:rsidP="0039314A">
      <w:pPr>
        <w:pStyle w:val="BodyText"/>
        <w:jc w:val="left"/>
        <w:rPr>
          <w:rFonts w:ascii="Arial" w:hAnsi="Arial" w:cs="Arial"/>
          <w:sz w:val="24"/>
          <w:szCs w:val="24"/>
        </w:rPr>
      </w:pPr>
    </w:p>
    <w:p w14:paraId="20592BC7" w14:textId="77777777" w:rsidR="007A30ED" w:rsidRPr="0039314A" w:rsidRDefault="007A30ED" w:rsidP="0039314A">
      <w:pPr>
        <w:pStyle w:val="BodyText"/>
        <w:jc w:val="left"/>
        <w:rPr>
          <w:rFonts w:ascii="Arial" w:hAnsi="Arial" w:cs="Arial"/>
          <w:sz w:val="24"/>
          <w:szCs w:val="24"/>
        </w:rPr>
      </w:pPr>
      <w:r w:rsidRPr="0039314A">
        <w:rPr>
          <w:rFonts w:ascii="Arial" w:hAnsi="Arial" w:cs="Arial"/>
          <w:sz w:val="24"/>
          <w:szCs w:val="24"/>
        </w:rPr>
        <w:t xml:space="preserve">Woolley, P.A. and Valente, A. 1982. The Dibbler, </w:t>
      </w:r>
      <w:r w:rsidRPr="0039314A">
        <w:rPr>
          <w:rFonts w:ascii="Arial" w:hAnsi="Arial" w:cs="Arial"/>
          <w:i/>
          <w:sz w:val="24"/>
          <w:szCs w:val="24"/>
        </w:rPr>
        <w:t xml:space="preserve">Parantechinus apicalis </w:t>
      </w:r>
      <w:r w:rsidRPr="0039314A">
        <w:rPr>
          <w:rFonts w:ascii="Arial" w:hAnsi="Arial" w:cs="Arial"/>
          <w:sz w:val="24"/>
          <w:szCs w:val="24"/>
        </w:rPr>
        <w:t xml:space="preserve">(Marsupialia: Dasyuridae): failure to locate populations in four regions in the south of </w:t>
      </w:r>
      <w:smartTag w:uri="urn:schemas-microsoft-com:office:smarttags" w:element="place">
        <w:smartTag w:uri="urn:schemas-microsoft-com:office:smarttags" w:element="State">
          <w:r w:rsidRPr="0039314A">
            <w:rPr>
              <w:rFonts w:ascii="Arial" w:hAnsi="Arial" w:cs="Arial"/>
              <w:sz w:val="24"/>
              <w:szCs w:val="24"/>
            </w:rPr>
            <w:t>Western Australia</w:t>
          </w:r>
        </w:smartTag>
      </w:smartTag>
      <w:r w:rsidRPr="0039314A">
        <w:rPr>
          <w:rFonts w:ascii="Arial" w:hAnsi="Arial" w:cs="Arial"/>
          <w:sz w:val="24"/>
          <w:szCs w:val="24"/>
        </w:rPr>
        <w:t xml:space="preserve">. </w:t>
      </w:r>
      <w:r w:rsidRPr="0039314A">
        <w:rPr>
          <w:rFonts w:ascii="Arial" w:hAnsi="Arial" w:cs="Arial"/>
          <w:i/>
          <w:sz w:val="24"/>
          <w:szCs w:val="24"/>
        </w:rPr>
        <w:t>Australian Mammalogy</w:t>
      </w:r>
      <w:r w:rsidRPr="0039314A">
        <w:rPr>
          <w:rFonts w:ascii="Arial" w:hAnsi="Arial" w:cs="Arial"/>
          <w:sz w:val="24"/>
          <w:szCs w:val="24"/>
        </w:rPr>
        <w:t xml:space="preserve"> 5, 241-245.</w:t>
      </w:r>
    </w:p>
    <w:p w14:paraId="17F12FDC" w14:textId="77777777" w:rsidR="007A30ED" w:rsidRPr="0039314A" w:rsidRDefault="007A30ED" w:rsidP="0039314A">
      <w:pPr>
        <w:pStyle w:val="BodyText"/>
        <w:jc w:val="left"/>
        <w:rPr>
          <w:rFonts w:ascii="Arial" w:hAnsi="Arial" w:cs="Arial"/>
          <w:sz w:val="24"/>
          <w:szCs w:val="24"/>
        </w:rPr>
      </w:pPr>
    </w:p>
    <w:p w14:paraId="1AC5D81A" w14:textId="77777777" w:rsidR="007A30ED" w:rsidRPr="0039314A" w:rsidRDefault="007A30ED" w:rsidP="0039314A">
      <w:pPr>
        <w:pStyle w:val="BodyText"/>
        <w:jc w:val="left"/>
        <w:rPr>
          <w:rFonts w:ascii="Arial" w:hAnsi="Arial" w:cs="Arial"/>
          <w:sz w:val="24"/>
          <w:szCs w:val="24"/>
        </w:rPr>
      </w:pPr>
      <w:r w:rsidRPr="0039314A">
        <w:rPr>
          <w:rFonts w:ascii="Arial" w:hAnsi="Arial" w:cs="Arial"/>
          <w:sz w:val="24"/>
          <w:szCs w:val="24"/>
        </w:rPr>
        <w:t xml:space="preserve">Woolley, P.A 2008. The Dibbler </w:t>
      </w:r>
      <w:r w:rsidRPr="0039314A">
        <w:rPr>
          <w:rFonts w:ascii="Arial" w:hAnsi="Arial" w:cs="Arial"/>
          <w:i/>
          <w:sz w:val="24"/>
          <w:szCs w:val="24"/>
        </w:rPr>
        <w:t>Parantechinus apicalis.</w:t>
      </w:r>
      <w:r w:rsidRPr="0039314A">
        <w:rPr>
          <w:rFonts w:ascii="Arial" w:hAnsi="Arial" w:cs="Arial"/>
          <w:sz w:val="24"/>
          <w:szCs w:val="24"/>
        </w:rPr>
        <w:t xml:space="preserve"> In ‘</w:t>
      </w:r>
      <w:r w:rsidRPr="0039314A">
        <w:rPr>
          <w:rFonts w:ascii="Arial" w:hAnsi="Arial" w:cs="Arial"/>
          <w:i/>
          <w:sz w:val="24"/>
          <w:szCs w:val="24"/>
        </w:rPr>
        <w:t xml:space="preserve">Mammals of </w:t>
      </w:r>
      <w:smartTag w:uri="urn:schemas-microsoft-com:office:smarttags" w:element="place">
        <w:smartTag w:uri="urn:schemas-microsoft-com:office:smarttags" w:element="country-region">
          <w:r w:rsidRPr="0039314A">
            <w:rPr>
              <w:rFonts w:ascii="Arial" w:hAnsi="Arial" w:cs="Arial"/>
              <w:i/>
              <w:sz w:val="24"/>
              <w:szCs w:val="24"/>
            </w:rPr>
            <w:t>Australia</w:t>
          </w:r>
        </w:smartTag>
      </w:smartTag>
      <w:r w:rsidRPr="0039314A">
        <w:rPr>
          <w:rFonts w:ascii="Arial" w:hAnsi="Arial" w:cs="Arial"/>
          <w:i/>
          <w:sz w:val="24"/>
          <w:szCs w:val="24"/>
        </w:rPr>
        <w:t>’</w:t>
      </w:r>
      <w:r w:rsidRPr="0039314A">
        <w:rPr>
          <w:rFonts w:ascii="Arial" w:hAnsi="Arial" w:cs="Arial"/>
          <w:sz w:val="24"/>
          <w:szCs w:val="24"/>
        </w:rPr>
        <w:t xml:space="preserve"> (Eds. S. Van Dyck and R. Strahan) pp. 65-66. (Reed New </w:t>
      </w:r>
      <w:smartTag w:uri="urn:schemas-microsoft-com:office:smarttags" w:element="City">
        <w:r w:rsidRPr="0039314A">
          <w:rPr>
            <w:rFonts w:ascii="Arial" w:hAnsi="Arial" w:cs="Arial"/>
            <w:sz w:val="24"/>
            <w:szCs w:val="24"/>
          </w:rPr>
          <w:t>Holland</w:t>
        </w:r>
      </w:smartTag>
      <w:r w:rsidRPr="0039314A">
        <w:rPr>
          <w:rFonts w:ascii="Arial" w:hAnsi="Arial" w:cs="Arial"/>
          <w:sz w:val="24"/>
          <w:szCs w:val="24"/>
        </w:rPr>
        <w:t xml:space="preserve">, </w:t>
      </w:r>
      <w:smartTag w:uri="urn:schemas-microsoft-com:office:smarttags" w:element="City">
        <w:smartTag w:uri="urn:schemas-microsoft-com:office:smarttags" w:element="place">
          <w:r w:rsidRPr="0039314A">
            <w:rPr>
              <w:rFonts w:ascii="Arial" w:hAnsi="Arial" w:cs="Arial"/>
              <w:sz w:val="24"/>
              <w:szCs w:val="24"/>
            </w:rPr>
            <w:t>Sydney</w:t>
          </w:r>
        </w:smartTag>
      </w:smartTag>
      <w:r w:rsidRPr="0039314A">
        <w:rPr>
          <w:rFonts w:ascii="Arial" w:hAnsi="Arial" w:cs="Arial"/>
          <w:sz w:val="24"/>
          <w:szCs w:val="24"/>
        </w:rPr>
        <w:t>).</w:t>
      </w:r>
    </w:p>
    <w:p w14:paraId="3300145E" w14:textId="77777777" w:rsidR="007A30ED" w:rsidRPr="0039314A" w:rsidRDefault="007A30ED" w:rsidP="0039314A">
      <w:pPr>
        <w:pStyle w:val="BodyText"/>
        <w:jc w:val="left"/>
        <w:rPr>
          <w:rFonts w:ascii="Arial" w:hAnsi="Arial" w:cs="Arial"/>
          <w:sz w:val="24"/>
          <w:szCs w:val="24"/>
        </w:rPr>
      </w:pPr>
    </w:p>
    <w:p w14:paraId="251A3976" w14:textId="77777777" w:rsidR="007A30ED" w:rsidRPr="0039314A" w:rsidRDefault="007A30ED" w:rsidP="0039314A">
      <w:pPr>
        <w:pStyle w:val="ReptileHeader"/>
        <w:spacing w:before="0"/>
        <w:jc w:val="left"/>
        <w:rPr>
          <w:rFonts w:ascii="Arial" w:hAnsi="Arial" w:cs="Arial"/>
          <w:b w:val="0"/>
          <w:i w:val="0"/>
          <w:color w:val="0070C0"/>
          <w:sz w:val="36"/>
          <w:szCs w:val="36"/>
        </w:rPr>
      </w:pPr>
      <w:r w:rsidRPr="0039314A">
        <w:rPr>
          <w:rFonts w:ascii="Arial" w:hAnsi="Arial" w:cs="Arial"/>
          <w:i w:val="0"/>
          <w:sz w:val="24"/>
          <w:szCs w:val="24"/>
        </w:rPr>
        <w:br w:type="page"/>
      </w:r>
      <w:r w:rsidRPr="0039314A">
        <w:rPr>
          <w:rFonts w:ascii="Arial" w:hAnsi="Arial" w:cs="Arial"/>
          <w:i w:val="0"/>
          <w:sz w:val="36"/>
          <w:szCs w:val="36"/>
        </w:rPr>
        <w:t>Dusky hopping mouse, wilkiniti</w:t>
      </w:r>
    </w:p>
    <w:p w14:paraId="7A1B1923" w14:textId="77777777" w:rsidR="007A30ED" w:rsidRPr="0039314A" w:rsidRDefault="007A30ED" w:rsidP="0039314A">
      <w:pPr>
        <w:jc w:val="left"/>
        <w:rPr>
          <w:rFonts w:ascii="Arial" w:hAnsi="Arial" w:cs="Arial"/>
          <w:b/>
          <w:i/>
          <w:sz w:val="24"/>
          <w:szCs w:val="24"/>
        </w:rPr>
      </w:pPr>
      <w:r w:rsidRPr="0039314A">
        <w:rPr>
          <w:rFonts w:ascii="Arial" w:hAnsi="Arial" w:cs="Arial"/>
          <w:b/>
          <w:i/>
          <w:sz w:val="24"/>
          <w:szCs w:val="24"/>
        </w:rPr>
        <w:t>Notomys fuscus</w:t>
      </w:r>
    </w:p>
    <w:p w14:paraId="7CA05989" w14:textId="77777777" w:rsidR="007A30ED" w:rsidRPr="0039314A" w:rsidRDefault="007A30ED" w:rsidP="0039314A">
      <w:pPr>
        <w:pStyle w:val="Heading4AMBS"/>
        <w:spacing w:after="120"/>
        <w:ind w:left="0" w:firstLine="0"/>
        <w:jc w:val="left"/>
        <w:outlineLvl w:val="2"/>
        <w:rPr>
          <w:rFonts w:ascii="Arial" w:hAnsi="Arial" w:cs="Arial"/>
          <w:sz w:val="24"/>
          <w:szCs w:val="24"/>
        </w:rPr>
      </w:pPr>
    </w:p>
    <w:p w14:paraId="2E97C67F" w14:textId="77777777" w:rsidR="007A30ED" w:rsidRPr="0039314A" w:rsidRDefault="007A30ED" w:rsidP="0039314A">
      <w:pPr>
        <w:pStyle w:val="BodyText"/>
        <w:tabs>
          <w:tab w:val="left" w:pos="2520"/>
        </w:tabs>
        <w:spacing w:before="120" w:after="120"/>
        <w:ind w:left="2520" w:hanging="2520"/>
        <w:jc w:val="left"/>
        <w:rPr>
          <w:rFonts w:ascii="Arial" w:hAnsi="Arial" w:cs="Arial"/>
          <w:sz w:val="24"/>
          <w:szCs w:val="24"/>
        </w:rPr>
      </w:pPr>
      <w:r w:rsidRPr="0039314A">
        <w:rPr>
          <w:rFonts w:ascii="Arial" w:hAnsi="Arial" w:cs="Arial"/>
          <w:b/>
          <w:sz w:val="24"/>
          <w:szCs w:val="24"/>
        </w:rPr>
        <w:t>States and territories:</w:t>
      </w:r>
      <w:r w:rsidRPr="0039314A">
        <w:rPr>
          <w:rFonts w:ascii="Arial" w:hAnsi="Arial" w:cs="Arial"/>
          <w:b/>
          <w:sz w:val="24"/>
          <w:szCs w:val="24"/>
        </w:rPr>
        <w:tab/>
      </w:r>
      <w:smartTag w:uri="urn:schemas-microsoft-com:office:smarttags" w:element="State">
        <w:r w:rsidRPr="0039314A">
          <w:rPr>
            <w:rFonts w:ascii="Arial" w:hAnsi="Arial" w:cs="Arial"/>
            <w:sz w:val="24"/>
            <w:szCs w:val="24"/>
          </w:rPr>
          <w:t>South Australia</w:t>
        </w:r>
      </w:smartTag>
      <w:r w:rsidRPr="0039314A">
        <w:rPr>
          <w:rFonts w:ascii="Arial" w:hAnsi="Arial" w:cs="Arial"/>
          <w:sz w:val="24"/>
          <w:szCs w:val="24"/>
        </w:rPr>
        <w:t xml:space="preserve">, </w:t>
      </w:r>
      <w:smartTag w:uri="urn:schemas-microsoft-com:office:smarttags" w:element="State">
        <w:r w:rsidRPr="0039314A">
          <w:rPr>
            <w:rFonts w:ascii="Arial" w:hAnsi="Arial" w:cs="Arial"/>
            <w:sz w:val="24"/>
            <w:szCs w:val="24"/>
          </w:rPr>
          <w:t>Queensland</w:t>
        </w:r>
      </w:smartTag>
      <w:r w:rsidRPr="0039314A">
        <w:rPr>
          <w:rFonts w:ascii="Arial" w:hAnsi="Arial" w:cs="Arial"/>
          <w:sz w:val="24"/>
          <w:szCs w:val="24"/>
        </w:rPr>
        <w:t xml:space="preserve">, </w:t>
      </w:r>
      <w:smartTag w:uri="urn:schemas-microsoft-com:office:smarttags" w:element="place">
        <w:smartTag w:uri="urn:schemas-microsoft-com:office:smarttags" w:element="State">
          <w:r w:rsidRPr="0039314A">
            <w:rPr>
              <w:rFonts w:ascii="Arial" w:hAnsi="Arial" w:cs="Arial"/>
              <w:sz w:val="24"/>
              <w:szCs w:val="24"/>
            </w:rPr>
            <w:t>Northern Territory</w:t>
          </w:r>
        </w:smartTag>
      </w:smartTag>
      <w:r w:rsidRPr="0039314A">
        <w:rPr>
          <w:rFonts w:ascii="Arial" w:hAnsi="Arial" w:cs="Arial"/>
          <w:sz w:val="24"/>
          <w:szCs w:val="24"/>
        </w:rPr>
        <w:t xml:space="preserve"> and NSW.</w:t>
      </w:r>
    </w:p>
    <w:p w14:paraId="0FA6B501" w14:textId="77777777" w:rsidR="007A30ED" w:rsidRPr="0039314A" w:rsidRDefault="007A30ED" w:rsidP="0039314A">
      <w:pPr>
        <w:pStyle w:val="BodyText"/>
        <w:tabs>
          <w:tab w:val="left" w:pos="2520"/>
        </w:tabs>
        <w:spacing w:before="120" w:after="120"/>
        <w:ind w:left="2520" w:hanging="2520"/>
        <w:jc w:val="left"/>
        <w:rPr>
          <w:rFonts w:ascii="Arial" w:hAnsi="Arial" w:cs="Arial"/>
          <w:sz w:val="24"/>
          <w:szCs w:val="24"/>
        </w:rPr>
      </w:pPr>
      <w:r w:rsidRPr="0039314A">
        <w:rPr>
          <w:rFonts w:ascii="Arial" w:hAnsi="Arial" w:cs="Arial"/>
          <w:b/>
          <w:sz w:val="24"/>
          <w:szCs w:val="24"/>
        </w:rPr>
        <w:t>Regions:</w:t>
      </w:r>
      <w:r w:rsidRPr="0039314A">
        <w:rPr>
          <w:rFonts w:ascii="Arial" w:hAnsi="Arial" w:cs="Arial"/>
          <w:sz w:val="24"/>
          <w:szCs w:val="24"/>
        </w:rPr>
        <w:t xml:space="preserve"> </w:t>
      </w:r>
      <w:r w:rsidRPr="0039314A">
        <w:rPr>
          <w:rFonts w:ascii="Arial" w:hAnsi="Arial" w:cs="Arial"/>
          <w:sz w:val="24"/>
          <w:szCs w:val="24"/>
        </w:rPr>
        <w:tab/>
        <w:t xml:space="preserve">Patchily distributed; recorded from the Lake Eyre region, southern </w:t>
      </w:r>
      <w:smartTag w:uri="urn:schemas-microsoft-com:office:smarttags" w:element="PlaceName">
        <w:r w:rsidRPr="0039314A">
          <w:rPr>
            <w:rFonts w:ascii="Arial" w:hAnsi="Arial" w:cs="Arial"/>
            <w:sz w:val="24"/>
            <w:szCs w:val="24"/>
          </w:rPr>
          <w:t>Strzelecki</w:t>
        </w:r>
      </w:smartTag>
      <w:r w:rsidRPr="0039314A">
        <w:rPr>
          <w:rFonts w:ascii="Arial" w:hAnsi="Arial" w:cs="Arial"/>
          <w:sz w:val="24"/>
          <w:szCs w:val="24"/>
        </w:rPr>
        <w:t xml:space="preserve"> </w:t>
      </w:r>
      <w:smartTag w:uri="urn:schemas-microsoft-com:office:smarttags" w:element="PlaceType">
        <w:r w:rsidRPr="0039314A">
          <w:rPr>
            <w:rFonts w:ascii="Arial" w:hAnsi="Arial" w:cs="Arial"/>
            <w:sz w:val="24"/>
            <w:szCs w:val="24"/>
          </w:rPr>
          <w:t>Desert</w:t>
        </w:r>
      </w:smartTag>
      <w:r w:rsidRPr="0039314A">
        <w:rPr>
          <w:rFonts w:ascii="Arial" w:hAnsi="Arial" w:cs="Arial"/>
          <w:sz w:val="24"/>
          <w:szCs w:val="24"/>
        </w:rPr>
        <w:t xml:space="preserve"> and Cobbler Sandhills (</w:t>
      </w:r>
      <w:smartTag w:uri="urn:schemas-microsoft-com:office:smarttags" w:element="State">
        <w:r w:rsidRPr="0039314A">
          <w:rPr>
            <w:rFonts w:ascii="Arial" w:hAnsi="Arial" w:cs="Arial"/>
            <w:sz w:val="24"/>
            <w:szCs w:val="24"/>
          </w:rPr>
          <w:t>South Australia</w:t>
        </w:r>
      </w:smartTag>
      <w:r w:rsidRPr="0039314A">
        <w:rPr>
          <w:rFonts w:ascii="Arial" w:hAnsi="Arial" w:cs="Arial"/>
          <w:sz w:val="24"/>
          <w:szCs w:val="24"/>
        </w:rPr>
        <w:t xml:space="preserve">), south-west </w:t>
      </w:r>
      <w:smartTag w:uri="urn:schemas-microsoft-com:office:smarttags" w:element="place">
        <w:smartTag w:uri="urn:schemas-microsoft-com:office:smarttags" w:element="State">
          <w:r w:rsidRPr="0039314A">
            <w:rPr>
              <w:rFonts w:ascii="Arial" w:hAnsi="Arial" w:cs="Arial"/>
              <w:sz w:val="24"/>
              <w:szCs w:val="24"/>
            </w:rPr>
            <w:t>Queensland</w:t>
          </w:r>
        </w:smartTag>
      </w:smartTag>
      <w:r w:rsidRPr="0039314A">
        <w:rPr>
          <w:rFonts w:ascii="Arial" w:hAnsi="Arial" w:cs="Arial"/>
          <w:sz w:val="24"/>
          <w:szCs w:val="24"/>
        </w:rPr>
        <w:t xml:space="preserve"> and Sturt National Park (NSW) (Owens et al</w:t>
      </w:r>
      <w:r w:rsidRPr="0039314A">
        <w:rPr>
          <w:rFonts w:ascii="Arial" w:hAnsi="Arial" w:cs="Arial"/>
          <w:i/>
          <w:sz w:val="24"/>
          <w:szCs w:val="24"/>
        </w:rPr>
        <w:t>.</w:t>
      </w:r>
      <w:r w:rsidRPr="0039314A">
        <w:rPr>
          <w:rFonts w:ascii="Arial" w:hAnsi="Arial" w:cs="Arial"/>
          <w:sz w:val="24"/>
          <w:szCs w:val="24"/>
        </w:rPr>
        <w:t xml:space="preserve"> 2008)</w:t>
      </w:r>
    </w:p>
    <w:p w14:paraId="097AAA0E" w14:textId="77777777" w:rsidR="007A30ED" w:rsidRPr="0039314A" w:rsidRDefault="007A30ED" w:rsidP="0039314A">
      <w:pPr>
        <w:pStyle w:val="BodyText"/>
        <w:tabs>
          <w:tab w:val="left" w:pos="2520"/>
        </w:tabs>
        <w:spacing w:before="120" w:after="120"/>
        <w:ind w:left="2520" w:hanging="2520"/>
        <w:jc w:val="left"/>
        <w:rPr>
          <w:rFonts w:ascii="Arial" w:hAnsi="Arial" w:cs="Arial"/>
          <w:sz w:val="24"/>
          <w:szCs w:val="24"/>
        </w:rPr>
      </w:pPr>
      <w:r w:rsidRPr="0039314A">
        <w:rPr>
          <w:rFonts w:ascii="Arial" w:hAnsi="Arial" w:cs="Arial"/>
          <w:b/>
          <w:sz w:val="24"/>
          <w:szCs w:val="24"/>
        </w:rPr>
        <w:t>Habitat:</w:t>
      </w:r>
      <w:r w:rsidRPr="0039314A">
        <w:rPr>
          <w:rFonts w:ascii="Arial" w:hAnsi="Arial" w:cs="Arial"/>
          <w:sz w:val="24"/>
          <w:szCs w:val="24"/>
        </w:rPr>
        <w:t xml:space="preserve"> </w:t>
      </w:r>
      <w:r w:rsidRPr="0039314A">
        <w:rPr>
          <w:rFonts w:ascii="Arial" w:hAnsi="Arial" w:cs="Arial"/>
          <w:sz w:val="24"/>
          <w:szCs w:val="24"/>
        </w:rPr>
        <w:tab/>
        <w:t>Habitat generalist in sandy substrates (Moseby et al. 1999).</w:t>
      </w:r>
    </w:p>
    <w:p w14:paraId="41DA8186" w14:textId="77777777" w:rsidR="007A30ED" w:rsidRPr="0039314A" w:rsidRDefault="007A30ED" w:rsidP="0039314A">
      <w:pPr>
        <w:pStyle w:val="BodyText"/>
        <w:tabs>
          <w:tab w:val="left" w:pos="2520"/>
        </w:tabs>
        <w:spacing w:before="120" w:after="120"/>
        <w:ind w:left="2520" w:hanging="2520"/>
        <w:jc w:val="left"/>
        <w:rPr>
          <w:rFonts w:ascii="Arial" w:hAnsi="Arial" w:cs="Arial"/>
          <w:sz w:val="24"/>
          <w:szCs w:val="24"/>
        </w:rPr>
      </w:pPr>
      <w:r w:rsidRPr="0039314A">
        <w:rPr>
          <w:rFonts w:ascii="Arial" w:hAnsi="Arial" w:cs="Arial"/>
          <w:b/>
          <w:sz w:val="24"/>
          <w:szCs w:val="24"/>
        </w:rPr>
        <w:t>Habit:</w:t>
      </w:r>
      <w:r w:rsidRPr="0039314A">
        <w:rPr>
          <w:rFonts w:ascii="Arial" w:hAnsi="Arial" w:cs="Arial"/>
          <w:sz w:val="24"/>
          <w:szCs w:val="24"/>
        </w:rPr>
        <w:t xml:space="preserve"> </w:t>
      </w:r>
      <w:r w:rsidRPr="0039314A">
        <w:rPr>
          <w:rFonts w:ascii="Arial" w:hAnsi="Arial" w:cs="Arial"/>
          <w:sz w:val="24"/>
          <w:szCs w:val="24"/>
        </w:rPr>
        <w:tab/>
        <w:t>Ground-dwelling (burrows).</w:t>
      </w:r>
    </w:p>
    <w:p w14:paraId="76A7D27C" w14:textId="77777777" w:rsidR="007A30ED" w:rsidRPr="0039314A" w:rsidRDefault="007A30ED" w:rsidP="0039314A">
      <w:pPr>
        <w:pStyle w:val="BodyText"/>
        <w:tabs>
          <w:tab w:val="left" w:pos="2520"/>
        </w:tabs>
        <w:spacing w:before="120" w:after="120"/>
        <w:ind w:left="2520" w:hanging="2520"/>
        <w:jc w:val="left"/>
        <w:rPr>
          <w:rFonts w:ascii="Arial" w:hAnsi="Arial" w:cs="Arial"/>
          <w:sz w:val="24"/>
          <w:szCs w:val="24"/>
        </w:rPr>
      </w:pPr>
      <w:r w:rsidRPr="0039314A">
        <w:rPr>
          <w:rFonts w:ascii="Arial" w:hAnsi="Arial" w:cs="Arial"/>
          <w:b/>
          <w:sz w:val="24"/>
          <w:szCs w:val="24"/>
        </w:rPr>
        <w:t>Avg. body weight:</w:t>
      </w:r>
      <w:r w:rsidRPr="0039314A">
        <w:rPr>
          <w:rFonts w:ascii="Arial" w:hAnsi="Arial" w:cs="Arial"/>
          <w:sz w:val="24"/>
          <w:szCs w:val="24"/>
        </w:rPr>
        <w:tab/>
        <w:t>32 g (Owens et al. 2008).</w:t>
      </w:r>
    </w:p>
    <w:p w14:paraId="1F42D2F7" w14:textId="77777777" w:rsidR="007A30ED" w:rsidRPr="0039314A" w:rsidRDefault="007A30ED" w:rsidP="0039314A">
      <w:pPr>
        <w:pStyle w:val="BodyText"/>
        <w:tabs>
          <w:tab w:val="left" w:pos="2520"/>
        </w:tabs>
        <w:spacing w:before="120" w:after="120"/>
        <w:ind w:left="2520" w:hanging="2520"/>
        <w:jc w:val="left"/>
        <w:rPr>
          <w:rFonts w:ascii="Arial" w:hAnsi="Arial" w:cs="Arial"/>
          <w:sz w:val="24"/>
          <w:szCs w:val="24"/>
        </w:rPr>
      </w:pPr>
      <w:r w:rsidRPr="0039314A">
        <w:rPr>
          <w:rFonts w:ascii="Arial" w:hAnsi="Arial" w:cs="Arial"/>
          <w:b/>
          <w:sz w:val="24"/>
          <w:szCs w:val="24"/>
        </w:rPr>
        <w:t>Activity pattern:</w:t>
      </w:r>
      <w:r w:rsidRPr="0039314A">
        <w:rPr>
          <w:rFonts w:ascii="Arial" w:hAnsi="Arial" w:cs="Arial"/>
          <w:sz w:val="24"/>
          <w:szCs w:val="24"/>
        </w:rPr>
        <w:tab/>
        <w:t>Nocturnal.</w:t>
      </w:r>
    </w:p>
    <w:p w14:paraId="61A40134" w14:textId="77777777" w:rsidR="007A30ED" w:rsidRPr="0039314A" w:rsidRDefault="007A30ED" w:rsidP="0039314A">
      <w:pPr>
        <w:pStyle w:val="BodyText"/>
        <w:tabs>
          <w:tab w:val="left" w:pos="2520"/>
        </w:tabs>
        <w:spacing w:before="120" w:after="120"/>
        <w:ind w:left="2520" w:hanging="2520"/>
        <w:jc w:val="left"/>
        <w:rPr>
          <w:rFonts w:ascii="Arial" w:hAnsi="Arial" w:cs="Arial"/>
          <w:sz w:val="24"/>
          <w:szCs w:val="24"/>
        </w:rPr>
      </w:pPr>
      <w:r w:rsidRPr="0039314A">
        <w:rPr>
          <w:rFonts w:ascii="Arial" w:hAnsi="Arial" w:cs="Arial"/>
          <w:b/>
          <w:sz w:val="24"/>
          <w:szCs w:val="24"/>
        </w:rPr>
        <w:t>Diet:</w:t>
      </w:r>
      <w:r w:rsidRPr="0039314A">
        <w:rPr>
          <w:rFonts w:ascii="Arial" w:hAnsi="Arial" w:cs="Arial"/>
          <w:sz w:val="24"/>
          <w:szCs w:val="24"/>
        </w:rPr>
        <w:t xml:space="preserve"> </w:t>
      </w:r>
      <w:r w:rsidRPr="0039314A">
        <w:rPr>
          <w:rFonts w:ascii="Arial" w:hAnsi="Arial" w:cs="Arial"/>
          <w:sz w:val="24"/>
          <w:szCs w:val="24"/>
        </w:rPr>
        <w:tab/>
        <w:t>Omnivore: grains, seeds, green vegetation, insects and small lizards (Moseby et al. 1999).</w:t>
      </w:r>
    </w:p>
    <w:p w14:paraId="6BCF1FEC" w14:textId="77777777" w:rsidR="0039314A" w:rsidRDefault="007A30ED" w:rsidP="0039314A">
      <w:pPr>
        <w:pStyle w:val="BodyText"/>
        <w:tabs>
          <w:tab w:val="left" w:pos="2520"/>
        </w:tabs>
        <w:spacing w:before="120" w:after="120"/>
        <w:ind w:left="2520" w:hanging="2520"/>
        <w:jc w:val="left"/>
        <w:rPr>
          <w:rFonts w:ascii="Arial" w:hAnsi="Arial" w:cs="Arial"/>
          <w:sz w:val="24"/>
          <w:szCs w:val="24"/>
        </w:rPr>
      </w:pPr>
      <w:r w:rsidRPr="0039314A">
        <w:rPr>
          <w:rFonts w:ascii="Arial" w:hAnsi="Arial" w:cs="Arial"/>
          <w:b/>
          <w:sz w:val="24"/>
          <w:szCs w:val="24"/>
        </w:rPr>
        <w:t>Breeding:</w:t>
      </w:r>
      <w:r w:rsidRPr="0039314A">
        <w:rPr>
          <w:rFonts w:ascii="Arial" w:hAnsi="Arial" w:cs="Arial"/>
          <w:sz w:val="24"/>
          <w:szCs w:val="24"/>
        </w:rPr>
        <w:tab/>
        <w:t>Breeds throughout the year in captivity (Owens et al. 2008).</w:t>
      </w:r>
    </w:p>
    <w:p w14:paraId="0408A07E" w14:textId="77777777" w:rsidR="007A30ED" w:rsidRPr="0039314A" w:rsidRDefault="007A30ED" w:rsidP="0039314A">
      <w:pPr>
        <w:pStyle w:val="BodyText"/>
        <w:tabs>
          <w:tab w:val="left" w:pos="2520"/>
        </w:tabs>
        <w:spacing w:before="120" w:after="120"/>
        <w:ind w:left="2520" w:hanging="2520"/>
        <w:jc w:val="left"/>
        <w:rPr>
          <w:rFonts w:ascii="Arial" w:hAnsi="Arial" w:cs="Arial"/>
          <w:sz w:val="24"/>
          <w:szCs w:val="24"/>
        </w:rPr>
      </w:pPr>
      <w:r w:rsidRPr="0039314A">
        <w:rPr>
          <w:rFonts w:ascii="Arial" w:hAnsi="Arial" w:cs="Arial"/>
          <w:sz w:val="24"/>
          <w:szCs w:val="24"/>
        </w:rPr>
        <w:fldChar w:fldCharType="begin"/>
      </w:r>
      <w:r w:rsidRPr="0039314A">
        <w:rPr>
          <w:rFonts w:ascii="Arial" w:hAnsi="Arial" w:cs="Arial"/>
          <w:sz w:val="24"/>
          <w:szCs w:val="24"/>
        </w:rPr>
        <w:instrText xml:space="preserve"> FILLIN "Enter Project Officer 2" \* MERGEFORMAT </w:instrText>
      </w:r>
      <w:r w:rsidRPr="0039314A">
        <w:rPr>
          <w:rFonts w:ascii="Arial" w:hAnsi="Arial" w:cs="Arial"/>
          <w:sz w:val="24"/>
          <w:szCs w:val="24"/>
        </w:rPr>
        <w:fldChar w:fldCharType="separate"/>
      </w:r>
      <w:r w:rsidRPr="0039314A">
        <w:rPr>
          <w:rFonts w:ascii="Arial" w:hAnsi="Arial" w:cs="Arial"/>
          <w:sz w:val="24"/>
          <w:szCs w:val="24"/>
        </w:rPr>
        <w:fldChar w:fldCharType="end"/>
      </w:r>
      <w:r w:rsidRPr="0039314A">
        <w:rPr>
          <w:rFonts w:ascii="Arial" w:hAnsi="Arial" w:cs="Arial"/>
          <w:sz w:val="24"/>
          <w:szCs w:val="24"/>
        </w:rPr>
        <w:fldChar w:fldCharType="begin"/>
      </w:r>
      <w:r w:rsidRPr="0039314A">
        <w:rPr>
          <w:rFonts w:ascii="Arial" w:hAnsi="Arial" w:cs="Arial"/>
          <w:sz w:val="24"/>
          <w:szCs w:val="24"/>
        </w:rPr>
        <w:instrText xml:space="preserve"> FILLIN "Enter Project Officer 3" \* MERGEFORMAT </w:instrText>
      </w:r>
      <w:r w:rsidRPr="0039314A">
        <w:rPr>
          <w:rFonts w:ascii="Arial" w:hAnsi="Arial" w:cs="Arial"/>
          <w:sz w:val="24"/>
          <w:szCs w:val="24"/>
        </w:rPr>
        <w:fldChar w:fldCharType="separate"/>
      </w:r>
      <w:r w:rsidRPr="0039314A">
        <w:rPr>
          <w:rFonts w:ascii="Arial" w:hAnsi="Arial" w:cs="Arial"/>
          <w:sz w:val="24"/>
          <w:szCs w:val="24"/>
        </w:rPr>
        <w:fldChar w:fldCharType="end"/>
      </w:r>
    </w:p>
    <w:p w14:paraId="5A01A9B5" w14:textId="77777777" w:rsidR="007A30ED" w:rsidRPr="0039314A" w:rsidRDefault="007A30ED" w:rsidP="0039314A">
      <w:pPr>
        <w:pStyle w:val="Heading4AMBS"/>
        <w:spacing w:after="120"/>
        <w:ind w:left="862" w:hanging="862"/>
        <w:jc w:val="left"/>
        <w:outlineLvl w:val="2"/>
        <w:rPr>
          <w:rFonts w:ascii="Arial" w:hAnsi="Arial" w:cs="Arial"/>
          <w:sz w:val="24"/>
          <w:szCs w:val="24"/>
        </w:rPr>
      </w:pPr>
      <w:r w:rsidRPr="0039314A">
        <w:rPr>
          <w:rFonts w:ascii="Arial" w:hAnsi="Arial" w:cs="Arial"/>
          <w:sz w:val="24"/>
          <w:szCs w:val="24"/>
        </w:rPr>
        <w:t>Description</w:t>
      </w:r>
    </w:p>
    <w:p w14:paraId="0CD87DD7" w14:textId="77777777" w:rsidR="007A30ED" w:rsidRPr="0039314A" w:rsidRDefault="007A30ED" w:rsidP="0039314A">
      <w:pPr>
        <w:pStyle w:val="BodyText"/>
        <w:spacing w:after="120"/>
        <w:jc w:val="left"/>
        <w:rPr>
          <w:rFonts w:ascii="Arial" w:hAnsi="Arial" w:cs="Arial"/>
          <w:sz w:val="24"/>
          <w:szCs w:val="24"/>
        </w:rPr>
      </w:pPr>
      <w:r w:rsidRPr="0039314A">
        <w:rPr>
          <w:rFonts w:ascii="Arial" w:hAnsi="Arial" w:cs="Arial"/>
          <w:sz w:val="24"/>
          <w:szCs w:val="24"/>
        </w:rPr>
        <w:t xml:space="preserve">The dusky hopping mouse adaptations are characteristic of a species that has evolved to respond opportunistically to a climatically unpredictable environment, such as the arid habitats with sandy soils of north-west </w:t>
      </w:r>
      <w:smartTag w:uri="urn:schemas-microsoft-com:office:smarttags" w:element="State">
        <w:r w:rsidRPr="0039314A">
          <w:rPr>
            <w:rFonts w:ascii="Arial" w:hAnsi="Arial" w:cs="Arial"/>
            <w:sz w:val="24"/>
            <w:szCs w:val="24"/>
          </w:rPr>
          <w:t>South Australia</w:t>
        </w:r>
      </w:smartTag>
      <w:r w:rsidRPr="0039314A">
        <w:rPr>
          <w:rFonts w:ascii="Arial" w:hAnsi="Arial" w:cs="Arial"/>
          <w:sz w:val="24"/>
          <w:szCs w:val="24"/>
        </w:rPr>
        <w:t xml:space="preserve">, far north-west NSW, south-west </w:t>
      </w:r>
      <w:smartTag w:uri="urn:schemas-microsoft-com:office:smarttags" w:element="State">
        <w:r w:rsidRPr="0039314A">
          <w:rPr>
            <w:rFonts w:ascii="Arial" w:hAnsi="Arial" w:cs="Arial"/>
            <w:sz w:val="24"/>
            <w:szCs w:val="24"/>
          </w:rPr>
          <w:t>Queensland</w:t>
        </w:r>
      </w:smartTag>
      <w:r w:rsidRPr="0039314A">
        <w:rPr>
          <w:rFonts w:ascii="Arial" w:hAnsi="Arial" w:cs="Arial"/>
          <w:sz w:val="24"/>
          <w:szCs w:val="24"/>
        </w:rPr>
        <w:t xml:space="preserve"> and south-east </w:t>
      </w:r>
      <w:smartTag w:uri="urn:schemas-microsoft-com:office:smarttags" w:element="place">
        <w:smartTag w:uri="urn:schemas-microsoft-com:office:smarttags" w:element="State">
          <w:r w:rsidRPr="0039314A">
            <w:rPr>
              <w:rFonts w:ascii="Arial" w:hAnsi="Arial" w:cs="Arial"/>
              <w:sz w:val="24"/>
              <w:szCs w:val="24"/>
            </w:rPr>
            <w:t>Northern Territory</w:t>
          </w:r>
        </w:smartTag>
      </w:smartTag>
      <w:r w:rsidRPr="0039314A">
        <w:rPr>
          <w:rFonts w:ascii="Arial" w:hAnsi="Arial" w:cs="Arial"/>
          <w:sz w:val="24"/>
          <w:szCs w:val="24"/>
        </w:rPr>
        <w:t xml:space="preserve"> (Moseby et al. 1999). The species is capable of opportunistically breeding in response to environmental conditions. </w:t>
      </w:r>
    </w:p>
    <w:p w14:paraId="686068F6" w14:textId="77777777" w:rsidR="007A30ED" w:rsidRPr="0039314A" w:rsidRDefault="007A30ED" w:rsidP="0039314A">
      <w:pPr>
        <w:pStyle w:val="BodyText"/>
        <w:spacing w:after="120"/>
        <w:jc w:val="left"/>
        <w:rPr>
          <w:rFonts w:ascii="Arial" w:hAnsi="Arial" w:cs="Arial"/>
          <w:sz w:val="24"/>
          <w:szCs w:val="24"/>
        </w:rPr>
      </w:pPr>
      <w:r w:rsidRPr="0039314A">
        <w:rPr>
          <w:rFonts w:ascii="Arial" w:hAnsi="Arial" w:cs="Arial"/>
          <w:sz w:val="24"/>
          <w:szCs w:val="24"/>
        </w:rPr>
        <w:t>Individuals live in burrows in small groups (approximately five individuals per burrow), and the burrows occur in loose aggregations in dune habitat (Owens et al. 2008). The burrow entrance (approximately 10 centimetre</w:t>
      </w:r>
      <w:r w:rsidR="009A7505">
        <w:rPr>
          <w:rFonts w:ascii="Arial" w:hAnsi="Arial" w:cs="Arial"/>
          <w:sz w:val="24"/>
          <w:szCs w:val="24"/>
        </w:rPr>
        <w:t>s</w:t>
      </w:r>
      <w:r w:rsidRPr="0039314A">
        <w:rPr>
          <w:rFonts w:ascii="Arial" w:hAnsi="Arial" w:cs="Arial"/>
          <w:sz w:val="24"/>
          <w:szCs w:val="24"/>
        </w:rPr>
        <w:t xml:space="preserve"> in diameter) leads to a main shaft that is connected to up to six pop-holes of vertical shafts with 2–3 centimetre diameter entrances (Owens et al. 2008).</w:t>
      </w:r>
    </w:p>
    <w:p w14:paraId="55A786A0" w14:textId="77777777" w:rsidR="007A30ED" w:rsidRDefault="007A30ED" w:rsidP="0039314A">
      <w:pPr>
        <w:pStyle w:val="BodyText"/>
        <w:spacing w:after="120"/>
        <w:jc w:val="left"/>
        <w:rPr>
          <w:rFonts w:ascii="Arial" w:hAnsi="Arial" w:cs="Arial"/>
          <w:sz w:val="24"/>
          <w:szCs w:val="24"/>
        </w:rPr>
      </w:pPr>
      <w:r w:rsidRPr="0039314A">
        <w:rPr>
          <w:rFonts w:ascii="Arial" w:hAnsi="Arial" w:cs="Arial"/>
          <w:sz w:val="24"/>
          <w:szCs w:val="24"/>
        </w:rPr>
        <w:t xml:space="preserve">The species’ range has decreased in size and become fragmented during the last century. This observation of recent changes to the species distribution is supported by allozyme electrophoretic analysis, which indicates that the populations have only recently been separated (Moseby et al. 1999). </w:t>
      </w:r>
    </w:p>
    <w:p w14:paraId="16E47920" w14:textId="77777777" w:rsidR="0039314A" w:rsidRPr="0039314A" w:rsidRDefault="0039314A" w:rsidP="0039314A">
      <w:pPr>
        <w:pStyle w:val="BodyText"/>
        <w:spacing w:after="120"/>
        <w:jc w:val="left"/>
        <w:rPr>
          <w:rFonts w:ascii="Arial" w:hAnsi="Arial" w:cs="Arial"/>
          <w:sz w:val="24"/>
          <w:szCs w:val="24"/>
        </w:rPr>
      </w:pPr>
    </w:p>
    <w:p w14:paraId="560781A9" w14:textId="77777777" w:rsidR="007A30ED" w:rsidRPr="0039314A" w:rsidRDefault="007A30ED" w:rsidP="0039314A">
      <w:pPr>
        <w:pStyle w:val="Heading4AMBS"/>
        <w:spacing w:after="120"/>
        <w:ind w:left="862" w:hanging="862"/>
        <w:jc w:val="left"/>
        <w:outlineLvl w:val="2"/>
        <w:rPr>
          <w:rFonts w:ascii="Arial" w:hAnsi="Arial" w:cs="Arial"/>
          <w:sz w:val="24"/>
          <w:szCs w:val="24"/>
        </w:rPr>
      </w:pPr>
      <w:r w:rsidRPr="0039314A">
        <w:rPr>
          <w:rFonts w:ascii="Arial" w:hAnsi="Arial" w:cs="Arial"/>
          <w:sz w:val="24"/>
          <w:szCs w:val="24"/>
        </w:rPr>
        <w:t>Survey methods</w:t>
      </w:r>
    </w:p>
    <w:p w14:paraId="790623B5" w14:textId="77777777" w:rsidR="007A30ED" w:rsidRPr="0039314A" w:rsidRDefault="007A30ED" w:rsidP="0039314A">
      <w:pPr>
        <w:pStyle w:val="BodyText"/>
        <w:spacing w:after="120"/>
        <w:jc w:val="left"/>
        <w:rPr>
          <w:rFonts w:ascii="Arial" w:hAnsi="Arial" w:cs="Arial"/>
          <w:sz w:val="24"/>
          <w:szCs w:val="24"/>
        </w:rPr>
      </w:pPr>
      <w:r w:rsidRPr="0039314A">
        <w:rPr>
          <w:rFonts w:ascii="Arial" w:hAnsi="Arial" w:cs="Arial"/>
          <w:sz w:val="24"/>
          <w:szCs w:val="24"/>
        </w:rPr>
        <w:t xml:space="preserve">On the basis of pervious surveys, the following survey techniques are recommended to detect the presence </w:t>
      </w:r>
      <w:r w:rsidRPr="0039314A">
        <w:rPr>
          <w:rFonts w:ascii="Arial" w:hAnsi="Arial" w:cs="Arial"/>
          <w:snapToGrid w:val="0"/>
          <w:sz w:val="24"/>
          <w:szCs w:val="24"/>
        </w:rPr>
        <w:t>of the</w:t>
      </w:r>
      <w:r w:rsidRPr="0039314A">
        <w:rPr>
          <w:rFonts w:ascii="Arial" w:hAnsi="Arial" w:cs="Arial"/>
          <w:sz w:val="24"/>
          <w:szCs w:val="24"/>
        </w:rPr>
        <w:t xml:space="preserve"> dusky hopping mouse </w:t>
      </w:r>
      <w:r w:rsidRPr="0039314A">
        <w:rPr>
          <w:rFonts w:ascii="Arial" w:hAnsi="Arial" w:cs="Arial"/>
          <w:snapToGrid w:val="0"/>
          <w:sz w:val="24"/>
          <w:szCs w:val="24"/>
        </w:rPr>
        <w:t>in areas up to 5 hectares in size:</w:t>
      </w:r>
    </w:p>
    <w:p w14:paraId="7B94C57F" w14:textId="77777777" w:rsidR="007A30ED" w:rsidRPr="0039314A" w:rsidRDefault="007A30ED" w:rsidP="0039314A">
      <w:pPr>
        <w:pStyle w:val="BodyText"/>
        <w:numPr>
          <w:ilvl w:val="0"/>
          <w:numId w:val="7"/>
        </w:numPr>
        <w:spacing w:after="120"/>
        <w:ind w:left="714" w:hanging="357"/>
        <w:jc w:val="left"/>
        <w:rPr>
          <w:rFonts w:ascii="Arial" w:hAnsi="Arial" w:cs="Arial"/>
          <w:snapToGrid w:val="0"/>
          <w:sz w:val="24"/>
          <w:szCs w:val="24"/>
        </w:rPr>
      </w:pPr>
      <w:r w:rsidRPr="0039314A">
        <w:rPr>
          <w:rFonts w:ascii="Arial" w:hAnsi="Arial" w:cs="Arial"/>
          <w:snapToGrid w:val="0"/>
          <w:sz w:val="24"/>
          <w:szCs w:val="24"/>
        </w:rPr>
        <w:t xml:space="preserve">investigation of key habitat characteristics through vegetation mapping, habitat modelling and aerial photography. Additionally, daytime searches for potentially suitable habitat resources, including but not limited to sand dune habitats </w:t>
      </w:r>
      <w:r w:rsidR="005B7111">
        <w:rPr>
          <w:rFonts w:ascii="Arial" w:hAnsi="Arial" w:cs="Arial"/>
          <w:sz w:val="24"/>
          <w:szCs w:val="24"/>
        </w:rPr>
        <w:t>(description of the survey technique and recommended effort is provided in Section 3.1)</w:t>
      </w:r>
    </w:p>
    <w:p w14:paraId="156984F6" w14:textId="77777777" w:rsidR="007A30ED" w:rsidRPr="0039314A" w:rsidRDefault="007A30ED" w:rsidP="0039314A">
      <w:pPr>
        <w:pStyle w:val="BodyText"/>
        <w:numPr>
          <w:ilvl w:val="0"/>
          <w:numId w:val="7"/>
        </w:numPr>
        <w:spacing w:after="120"/>
        <w:ind w:left="714" w:hanging="357"/>
        <w:jc w:val="left"/>
        <w:rPr>
          <w:rFonts w:ascii="Arial" w:hAnsi="Arial" w:cs="Arial"/>
          <w:snapToGrid w:val="0"/>
          <w:sz w:val="24"/>
          <w:szCs w:val="24"/>
        </w:rPr>
      </w:pPr>
      <w:r w:rsidRPr="0039314A">
        <w:rPr>
          <w:rFonts w:ascii="Arial" w:hAnsi="Arial" w:cs="Arial"/>
          <w:snapToGrid w:val="0"/>
          <w:sz w:val="24"/>
          <w:szCs w:val="24"/>
        </w:rPr>
        <w:t>daytime searches for signs such as tracks (these are the most obvious) and popholes (description of</w:t>
      </w:r>
      <w:r w:rsidR="004D7D65">
        <w:rPr>
          <w:rFonts w:ascii="Arial" w:hAnsi="Arial" w:cs="Arial"/>
          <w:snapToGrid w:val="0"/>
          <w:sz w:val="24"/>
          <w:szCs w:val="24"/>
        </w:rPr>
        <w:t xml:space="preserve"> the</w:t>
      </w:r>
      <w:r w:rsidR="00D72A9E">
        <w:rPr>
          <w:rFonts w:ascii="Arial" w:hAnsi="Arial" w:cs="Arial"/>
          <w:snapToGrid w:val="0"/>
          <w:sz w:val="24"/>
          <w:szCs w:val="24"/>
        </w:rPr>
        <w:t xml:space="preserve"> survey</w:t>
      </w:r>
      <w:r w:rsidR="004D7D65">
        <w:rPr>
          <w:rFonts w:ascii="Arial" w:hAnsi="Arial" w:cs="Arial"/>
          <w:snapToGrid w:val="0"/>
          <w:sz w:val="24"/>
          <w:szCs w:val="24"/>
        </w:rPr>
        <w:t xml:space="preserve"> </w:t>
      </w:r>
      <w:r w:rsidRPr="0039314A">
        <w:rPr>
          <w:rFonts w:ascii="Arial" w:hAnsi="Arial" w:cs="Arial"/>
          <w:snapToGrid w:val="0"/>
          <w:sz w:val="24"/>
          <w:szCs w:val="24"/>
        </w:rPr>
        <w:t xml:space="preserve">technique and recommended effort </w:t>
      </w:r>
      <w:r w:rsidR="004D7D65">
        <w:rPr>
          <w:rFonts w:ascii="Arial" w:hAnsi="Arial" w:cs="Arial"/>
          <w:snapToGrid w:val="0"/>
          <w:sz w:val="24"/>
          <w:szCs w:val="24"/>
        </w:rPr>
        <w:t xml:space="preserve">is </w:t>
      </w:r>
      <w:r w:rsidRPr="0039314A">
        <w:rPr>
          <w:rFonts w:ascii="Arial" w:hAnsi="Arial" w:cs="Arial"/>
          <w:snapToGrid w:val="0"/>
          <w:sz w:val="24"/>
          <w:szCs w:val="24"/>
        </w:rPr>
        <w:t xml:space="preserve">provided in Section </w:t>
      </w:r>
      <w:r w:rsidR="005A65CE" w:rsidRPr="0039314A">
        <w:rPr>
          <w:rFonts w:ascii="Arial" w:hAnsi="Arial" w:cs="Arial"/>
          <w:snapToGrid w:val="0"/>
          <w:sz w:val="24"/>
          <w:szCs w:val="24"/>
        </w:rPr>
        <w:t>3</w:t>
      </w:r>
      <w:r w:rsidRPr="0039314A">
        <w:rPr>
          <w:rFonts w:ascii="Arial" w:hAnsi="Arial" w:cs="Arial"/>
          <w:snapToGrid w:val="0"/>
          <w:sz w:val="24"/>
          <w:szCs w:val="24"/>
        </w:rPr>
        <w:t>.2)</w:t>
      </w:r>
    </w:p>
    <w:p w14:paraId="0C1E9388" w14:textId="77777777" w:rsidR="007A30ED" w:rsidRPr="0039314A" w:rsidRDefault="007A30ED" w:rsidP="0039314A">
      <w:pPr>
        <w:pStyle w:val="BodyText"/>
        <w:numPr>
          <w:ilvl w:val="0"/>
          <w:numId w:val="7"/>
        </w:numPr>
        <w:spacing w:after="120"/>
        <w:ind w:left="714" w:hanging="357"/>
        <w:jc w:val="left"/>
        <w:rPr>
          <w:rFonts w:ascii="Arial" w:hAnsi="Arial" w:cs="Arial"/>
          <w:snapToGrid w:val="0"/>
          <w:sz w:val="24"/>
          <w:szCs w:val="24"/>
        </w:rPr>
      </w:pPr>
      <w:r w:rsidRPr="0039314A">
        <w:rPr>
          <w:rFonts w:ascii="Arial" w:hAnsi="Arial" w:cs="Arial"/>
          <w:snapToGrid w:val="0"/>
          <w:sz w:val="24"/>
          <w:szCs w:val="24"/>
        </w:rPr>
        <w:t xml:space="preserve">collection of predator scats, owl casts or remains in predatory bird/mammal nests/dens </w:t>
      </w:r>
      <w:r w:rsidR="005B7111">
        <w:rPr>
          <w:rFonts w:ascii="Arial" w:hAnsi="Arial" w:cs="Arial"/>
          <w:snapToGrid w:val="0"/>
          <w:sz w:val="24"/>
          <w:szCs w:val="24"/>
        </w:rPr>
        <w:t>(description of the survey technique and recommended effort is provided in Section 3.2)</w:t>
      </w:r>
    </w:p>
    <w:p w14:paraId="0C0E8ACC" w14:textId="77777777" w:rsidR="007A30ED" w:rsidRPr="0039314A" w:rsidRDefault="007A30ED" w:rsidP="0039314A">
      <w:pPr>
        <w:pStyle w:val="BodyText"/>
        <w:numPr>
          <w:ilvl w:val="0"/>
          <w:numId w:val="7"/>
        </w:numPr>
        <w:spacing w:after="120"/>
        <w:ind w:left="714" w:hanging="357"/>
        <w:jc w:val="left"/>
        <w:rPr>
          <w:rFonts w:ascii="Arial" w:hAnsi="Arial" w:cs="Arial"/>
          <w:sz w:val="24"/>
          <w:szCs w:val="24"/>
        </w:rPr>
      </w:pPr>
      <w:r w:rsidRPr="0039314A">
        <w:rPr>
          <w:rFonts w:ascii="Arial" w:hAnsi="Arial" w:cs="Arial"/>
          <w:snapToGrid w:val="0"/>
          <w:sz w:val="24"/>
          <w:szCs w:val="24"/>
        </w:rPr>
        <w:t xml:space="preserve">Elliott A trapping surveys conducted according to the technique description and recommended effort provided in Section </w:t>
      </w:r>
      <w:r w:rsidR="005A65CE" w:rsidRPr="0039314A">
        <w:rPr>
          <w:rFonts w:ascii="Arial" w:hAnsi="Arial" w:cs="Arial"/>
          <w:snapToGrid w:val="0"/>
          <w:sz w:val="24"/>
          <w:szCs w:val="24"/>
        </w:rPr>
        <w:t>3</w:t>
      </w:r>
      <w:r w:rsidRPr="0039314A">
        <w:rPr>
          <w:rFonts w:ascii="Arial" w:hAnsi="Arial" w:cs="Arial"/>
          <w:snapToGrid w:val="0"/>
          <w:sz w:val="24"/>
          <w:szCs w:val="24"/>
        </w:rPr>
        <w:t>.3.9 using a mixture of rolled oats and peanut butter for bait (this technique can be difficult to use during summer)</w:t>
      </w:r>
    </w:p>
    <w:p w14:paraId="24EF650A" w14:textId="77777777" w:rsidR="007A30ED" w:rsidRPr="0039314A" w:rsidRDefault="007A30ED" w:rsidP="0039314A">
      <w:pPr>
        <w:pStyle w:val="BodyText"/>
        <w:numPr>
          <w:ilvl w:val="0"/>
          <w:numId w:val="7"/>
        </w:numPr>
        <w:spacing w:after="120"/>
        <w:ind w:left="714" w:hanging="357"/>
        <w:jc w:val="left"/>
        <w:rPr>
          <w:rFonts w:ascii="Arial" w:hAnsi="Arial" w:cs="Arial"/>
          <w:snapToGrid w:val="0"/>
          <w:sz w:val="24"/>
          <w:szCs w:val="24"/>
        </w:rPr>
      </w:pPr>
      <w:r w:rsidRPr="0039314A">
        <w:rPr>
          <w:rFonts w:ascii="Arial" w:hAnsi="Arial" w:cs="Arial"/>
          <w:snapToGrid w:val="0"/>
          <w:sz w:val="24"/>
          <w:szCs w:val="24"/>
        </w:rPr>
        <w:t xml:space="preserve">pitfall trap surveys conducted according to the technique description and recommended effort provided in Section </w:t>
      </w:r>
      <w:r w:rsidR="005A65CE" w:rsidRPr="0039314A">
        <w:rPr>
          <w:rFonts w:ascii="Arial" w:hAnsi="Arial" w:cs="Arial"/>
          <w:snapToGrid w:val="0"/>
          <w:sz w:val="24"/>
          <w:szCs w:val="24"/>
        </w:rPr>
        <w:t>3</w:t>
      </w:r>
      <w:r w:rsidRPr="0039314A">
        <w:rPr>
          <w:rFonts w:ascii="Arial" w:hAnsi="Arial" w:cs="Arial"/>
          <w:snapToGrid w:val="0"/>
          <w:sz w:val="24"/>
          <w:szCs w:val="24"/>
        </w:rPr>
        <w:t>.3.8, modifying the depth of the pitfall traps to at least 60 centimetres as per Moseby and colleagues (1999) and using</w:t>
      </w:r>
      <w:r w:rsidR="00670489">
        <w:rPr>
          <w:rFonts w:ascii="Arial" w:hAnsi="Arial" w:cs="Arial"/>
          <w:snapToGrid w:val="0"/>
          <w:sz w:val="24"/>
          <w:szCs w:val="24"/>
        </w:rPr>
        <w:t xml:space="preserve"> narrow PVC piping (diameter 16 </w:t>
      </w:r>
      <w:r w:rsidRPr="0039314A">
        <w:rPr>
          <w:rFonts w:ascii="Arial" w:hAnsi="Arial" w:cs="Arial"/>
          <w:snapToGrid w:val="0"/>
          <w:sz w:val="24"/>
          <w:szCs w:val="24"/>
        </w:rPr>
        <w:t>centimetres) rather than buckets to reduce the chance of escapes</w:t>
      </w:r>
    </w:p>
    <w:p w14:paraId="0F03FB90" w14:textId="77777777" w:rsidR="007A30ED" w:rsidRPr="0039314A" w:rsidRDefault="007A30ED" w:rsidP="0039314A">
      <w:pPr>
        <w:pStyle w:val="BodyText"/>
        <w:numPr>
          <w:ilvl w:val="0"/>
          <w:numId w:val="7"/>
        </w:numPr>
        <w:spacing w:after="120"/>
        <w:ind w:left="714" w:hanging="357"/>
        <w:jc w:val="left"/>
        <w:rPr>
          <w:rFonts w:ascii="Arial" w:hAnsi="Arial" w:cs="Arial"/>
          <w:snapToGrid w:val="0"/>
          <w:sz w:val="24"/>
          <w:szCs w:val="24"/>
        </w:rPr>
      </w:pPr>
      <w:r w:rsidRPr="0039314A">
        <w:rPr>
          <w:rFonts w:ascii="Arial" w:hAnsi="Arial" w:cs="Arial"/>
          <w:snapToGrid w:val="0"/>
          <w:sz w:val="24"/>
          <w:szCs w:val="24"/>
        </w:rPr>
        <w:t xml:space="preserve">possibly a hair sampling device survey as the dusky hopping mouse is included among those known to be distinguishable from hair samples (see </w:t>
      </w:r>
      <w:r w:rsidR="00722006" w:rsidRPr="0039314A">
        <w:rPr>
          <w:rFonts w:ascii="Arial" w:hAnsi="Arial" w:cs="Arial"/>
          <w:snapToGrid w:val="0"/>
          <w:sz w:val="24"/>
          <w:szCs w:val="24"/>
        </w:rPr>
        <w:t>Table 2</w:t>
      </w:r>
      <w:r w:rsidRPr="0039314A">
        <w:rPr>
          <w:rFonts w:ascii="Arial" w:hAnsi="Arial" w:cs="Arial"/>
          <w:snapToGrid w:val="0"/>
          <w:sz w:val="24"/>
          <w:szCs w:val="24"/>
        </w:rPr>
        <w:t xml:space="preserve">, Section </w:t>
      </w:r>
      <w:r w:rsidR="005A65CE" w:rsidRPr="0039314A">
        <w:rPr>
          <w:rFonts w:ascii="Arial" w:hAnsi="Arial" w:cs="Arial"/>
          <w:snapToGrid w:val="0"/>
          <w:sz w:val="24"/>
          <w:szCs w:val="24"/>
        </w:rPr>
        <w:t>3</w:t>
      </w:r>
      <w:r w:rsidRPr="0039314A">
        <w:rPr>
          <w:rFonts w:ascii="Arial" w:hAnsi="Arial" w:cs="Arial"/>
          <w:snapToGrid w:val="0"/>
          <w:sz w:val="24"/>
          <w:szCs w:val="24"/>
        </w:rPr>
        <w:t xml:space="preserve">.3.7) </w:t>
      </w:r>
    </w:p>
    <w:p w14:paraId="26D68F5E" w14:textId="77777777" w:rsidR="007A30ED" w:rsidRPr="0039314A" w:rsidRDefault="007A30ED" w:rsidP="0039314A">
      <w:pPr>
        <w:pStyle w:val="BodyText"/>
        <w:numPr>
          <w:ilvl w:val="0"/>
          <w:numId w:val="7"/>
        </w:numPr>
        <w:spacing w:after="120"/>
        <w:ind w:left="714" w:hanging="357"/>
        <w:jc w:val="left"/>
        <w:rPr>
          <w:rFonts w:ascii="Arial" w:hAnsi="Arial" w:cs="Arial"/>
          <w:snapToGrid w:val="0"/>
          <w:sz w:val="24"/>
          <w:szCs w:val="24"/>
        </w:rPr>
      </w:pPr>
      <w:r w:rsidRPr="0039314A">
        <w:rPr>
          <w:rFonts w:ascii="Arial" w:hAnsi="Arial" w:cs="Arial"/>
          <w:snapToGrid w:val="0"/>
          <w:sz w:val="24"/>
          <w:szCs w:val="24"/>
        </w:rPr>
        <w:t>consultation with local people, including leaseholders and station hands and investigating potential Indigenous knowledge of this species’ presence in an area. Consultation is particularly important for this species as it may be present at very low densities for extended periods of time during dry conditions</w:t>
      </w:r>
      <w:r w:rsidR="00097569">
        <w:rPr>
          <w:rFonts w:ascii="Arial" w:hAnsi="Arial" w:cs="Arial"/>
          <w:snapToGrid w:val="0"/>
          <w:sz w:val="24"/>
          <w:szCs w:val="24"/>
        </w:rPr>
        <w:t>,</w:t>
      </w:r>
      <w:r w:rsidRPr="0039314A">
        <w:rPr>
          <w:rFonts w:ascii="Arial" w:hAnsi="Arial" w:cs="Arial"/>
          <w:snapToGrid w:val="0"/>
          <w:sz w:val="24"/>
          <w:szCs w:val="24"/>
        </w:rPr>
        <w:t xml:space="preserve"> making it virtually impossible to detect under such conditions</w:t>
      </w:r>
    </w:p>
    <w:p w14:paraId="1046CAA4" w14:textId="77777777" w:rsidR="007A30ED" w:rsidRPr="0039314A" w:rsidRDefault="007A30ED" w:rsidP="0039314A">
      <w:pPr>
        <w:pStyle w:val="BodyText"/>
        <w:numPr>
          <w:ilvl w:val="0"/>
          <w:numId w:val="7"/>
        </w:numPr>
        <w:spacing w:after="120"/>
        <w:ind w:left="714" w:hanging="357"/>
        <w:jc w:val="left"/>
        <w:rPr>
          <w:rFonts w:ascii="Arial" w:hAnsi="Arial" w:cs="Arial"/>
          <w:snapToGrid w:val="0"/>
          <w:sz w:val="24"/>
          <w:szCs w:val="24"/>
        </w:rPr>
      </w:pPr>
      <w:r w:rsidRPr="0039314A">
        <w:rPr>
          <w:rFonts w:ascii="Arial" w:hAnsi="Arial" w:cs="Arial"/>
          <w:snapToGrid w:val="0"/>
          <w:sz w:val="24"/>
          <w:szCs w:val="24"/>
        </w:rPr>
        <w:t>consider the placement of baited camera traps (same as for predator pads) in suitable habitat, concentrating on well-used runway areas (as told from the number of tracks), particularly as this species can be relatively easily separated from other sympatric species.</w:t>
      </w:r>
    </w:p>
    <w:p w14:paraId="06D89F9E" w14:textId="77777777" w:rsidR="007A30ED" w:rsidRPr="0039314A" w:rsidRDefault="007A30ED" w:rsidP="0039314A">
      <w:pPr>
        <w:pStyle w:val="BodyText"/>
        <w:jc w:val="left"/>
        <w:rPr>
          <w:rFonts w:ascii="Arial" w:hAnsi="Arial" w:cs="Arial"/>
          <w:snapToGrid w:val="0"/>
          <w:sz w:val="24"/>
          <w:szCs w:val="24"/>
        </w:rPr>
      </w:pPr>
    </w:p>
    <w:p w14:paraId="3F70200E" w14:textId="77777777" w:rsidR="007A30ED" w:rsidRDefault="007A30ED" w:rsidP="0039314A">
      <w:pPr>
        <w:pStyle w:val="BodyText"/>
        <w:spacing w:after="120"/>
        <w:jc w:val="left"/>
        <w:rPr>
          <w:rFonts w:ascii="Arial" w:hAnsi="Arial" w:cs="Arial"/>
          <w:snapToGrid w:val="0"/>
          <w:sz w:val="24"/>
          <w:szCs w:val="24"/>
        </w:rPr>
      </w:pPr>
      <w:r w:rsidRPr="0039314A">
        <w:rPr>
          <w:rFonts w:ascii="Arial" w:hAnsi="Arial" w:cs="Arial"/>
          <w:snapToGrid w:val="0"/>
          <w:sz w:val="24"/>
          <w:szCs w:val="24"/>
        </w:rPr>
        <w:t xml:space="preserve">In addition, sand tray/soil plot surveys may provide a suitable survey method for detection in areas that do not have a sandy substrate. A description of the technique and recommended survey effort is provided in Section </w:t>
      </w:r>
      <w:r w:rsidR="005A65CE" w:rsidRPr="0039314A">
        <w:rPr>
          <w:rFonts w:ascii="Arial" w:hAnsi="Arial" w:cs="Arial"/>
          <w:snapToGrid w:val="0"/>
          <w:sz w:val="24"/>
          <w:szCs w:val="24"/>
        </w:rPr>
        <w:t>3</w:t>
      </w:r>
      <w:r w:rsidRPr="0039314A">
        <w:rPr>
          <w:rFonts w:ascii="Arial" w:hAnsi="Arial" w:cs="Arial"/>
          <w:snapToGrid w:val="0"/>
          <w:sz w:val="24"/>
          <w:szCs w:val="24"/>
        </w:rPr>
        <w:t xml:space="preserve">.3.2. </w:t>
      </w:r>
    </w:p>
    <w:p w14:paraId="4B8A80A4" w14:textId="77777777" w:rsidR="0039314A" w:rsidRPr="0039314A" w:rsidRDefault="0039314A" w:rsidP="0039314A">
      <w:pPr>
        <w:pStyle w:val="BodyText"/>
        <w:spacing w:after="120"/>
        <w:jc w:val="left"/>
        <w:rPr>
          <w:rFonts w:ascii="Arial" w:hAnsi="Arial" w:cs="Arial"/>
          <w:snapToGrid w:val="0"/>
          <w:sz w:val="24"/>
          <w:szCs w:val="24"/>
        </w:rPr>
      </w:pPr>
    </w:p>
    <w:p w14:paraId="1B75FF54" w14:textId="77777777" w:rsidR="007A30ED" w:rsidRPr="0039314A" w:rsidRDefault="007A30ED" w:rsidP="0039314A">
      <w:pPr>
        <w:pStyle w:val="Heading4AMBS"/>
        <w:spacing w:after="120"/>
        <w:ind w:left="862" w:hanging="862"/>
        <w:jc w:val="left"/>
        <w:outlineLvl w:val="2"/>
        <w:rPr>
          <w:rFonts w:ascii="Arial" w:hAnsi="Arial" w:cs="Arial"/>
          <w:sz w:val="24"/>
          <w:szCs w:val="24"/>
        </w:rPr>
      </w:pPr>
      <w:r w:rsidRPr="0039314A">
        <w:rPr>
          <w:rFonts w:ascii="Arial" w:hAnsi="Arial" w:cs="Arial"/>
          <w:sz w:val="24"/>
          <w:szCs w:val="24"/>
        </w:rPr>
        <w:t xml:space="preserve">Similar species in range </w:t>
      </w:r>
    </w:p>
    <w:p w14:paraId="18D0F4A3" w14:textId="77777777" w:rsidR="007A30ED" w:rsidRDefault="007A30ED" w:rsidP="0039314A">
      <w:pPr>
        <w:pStyle w:val="BodyText"/>
        <w:spacing w:after="120"/>
        <w:jc w:val="left"/>
        <w:rPr>
          <w:rFonts w:ascii="Arial" w:hAnsi="Arial" w:cs="Arial"/>
          <w:sz w:val="24"/>
          <w:szCs w:val="24"/>
        </w:rPr>
      </w:pPr>
      <w:r w:rsidRPr="0039314A">
        <w:rPr>
          <w:rFonts w:ascii="Arial" w:hAnsi="Arial" w:cs="Arial"/>
          <w:sz w:val="24"/>
          <w:szCs w:val="24"/>
        </w:rPr>
        <w:t xml:space="preserve">The dusky hopping mouse overlaps in distribution with the fawn hopping mouse </w:t>
      </w:r>
      <w:r w:rsidRPr="0039314A">
        <w:rPr>
          <w:rFonts w:ascii="Arial" w:hAnsi="Arial" w:cs="Arial"/>
          <w:i/>
          <w:sz w:val="24"/>
          <w:szCs w:val="24"/>
        </w:rPr>
        <w:t>Notomys cervinus</w:t>
      </w:r>
      <w:r w:rsidRPr="0039314A">
        <w:rPr>
          <w:rFonts w:ascii="Arial" w:hAnsi="Arial" w:cs="Arial"/>
          <w:sz w:val="24"/>
          <w:szCs w:val="24"/>
        </w:rPr>
        <w:t xml:space="preserve"> and the spinifex hopping mouse </w:t>
      </w:r>
      <w:r w:rsidRPr="0039314A">
        <w:rPr>
          <w:rFonts w:ascii="Arial" w:hAnsi="Arial" w:cs="Arial"/>
          <w:i/>
          <w:sz w:val="24"/>
          <w:szCs w:val="24"/>
        </w:rPr>
        <w:t xml:space="preserve">Notomys alexis. </w:t>
      </w:r>
      <w:r w:rsidRPr="0039314A">
        <w:rPr>
          <w:rFonts w:ascii="Arial" w:hAnsi="Arial" w:cs="Arial"/>
          <w:sz w:val="24"/>
          <w:szCs w:val="24"/>
        </w:rPr>
        <w:t>The dusky hopping mouse and the spinifex hopping mouse are found in association with sand dunes, while the fawn hopping mouse is associated with the gibber plains habitat (Owens et al. 2008). However, habitat separation should not be used exclusively to distinguish between species and morphological features should always be considered. The main morphological feature distinguishing the species is the presence of a well-developed throat pouch in both sexes of the dusky hopping mouse. The throat pouch has a fleshy lip that is covered in white inward pointing hairs, whereas it is less prominent and only occurs on males in fawn hopping mice. Similarly, only male spinifex hopping mice have a chest gland, but not a pouch like the other species (Owens et al. 2008).</w:t>
      </w:r>
    </w:p>
    <w:p w14:paraId="2345D0C2" w14:textId="77777777" w:rsidR="0039314A" w:rsidRPr="0039314A" w:rsidRDefault="0039314A" w:rsidP="0039314A">
      <w:pPr>
        <w:pStyle w:val="BodyText"/>
        <w:spacing w:after="120"/>
        <w:jc w:val="left"/>
        <w:rPr>
          <w:rFonts w:ascii="Arial" w:hAnsi="Arial" w:cs="Arial"/>
          <w:sz w:val="24"/>
          <w:szCs w:val="24"/>
        </w:rPr>
      </w:pPr>
    </w:p>
    <w:p w14:paraId="48665727" w14:textId="77777777" w:rsidR="007A30ED" w:rsidRPr="0039314A" w:rsidRDefault="007A30ED" w:rsidP="0039314A">
      <w:pPr>
        <w:pStyle w:val="Heading4AMBS"/>
        <w:spacing w:after="120"/>
        <w:ind w:left="862" w:hanging="862"/>
        <w:jc w:val="left"/>
        <w:outlineLvl w:val="2"/>
        <w:rPr>
          <w:rFonts w:ascii="Arial" w:hAnsi="Arial" w:cs="Arial"/>
          <w:sz w:val="24"/>
          <w:szCs w:val="24"/>
        </w:rPr>
      </w:pPr>
      <w:r w:rsidRPr="0039314A">
        <w:rPr>
          <w:rFonts w:ascii="Arial" w:hAnsi="Arial" w:cs="Arial"/>
          <w:sz w:val="24"/>
          <w:szCs w:val="24"/>
        </w:rPr>
        <w:t>References</w:t>
      </w:r>
    </w:p>
    <w:p w14:paraId="192A413F" w14:textId="77777777" w:rsidR="007A30ED" w:rsidRPr="0039314A" w:rsidRDefault="007A30ED" w:rsidP="0039314A">
      <w:pPr>
        <w:pStyle w:val="BodyText"/>
        <w:jc w:val="left"/>
        <w:rPr>
          <w:rFonts w:ascii="Arial" w:hAnsi="Arial" w:cs="Arial"/>
          <w:sz w:val="24"/>
          <w:szCs w:val="24"/>
        </w:rPr>
      </w:pPr>
      <w:r w:rsidRPr="0039314A">
        <w:rPr>
          <w:rFonts w:ascii="Arial" w:hAnsi="Arial" w:cs="Arial"/>
          <w:sz w:val="24"/>
          <w:szCs w:val="24"/>
        </w:rPr>
        <w:t xml:space="preserve">Moseby, K.E., Brandle, R. and </w:t>
      </w:r>
      <w:smartTag w:uri="urn:schemas-microsoft-com:office:smarttags" w:element="place">
        <w:r w:rsidRPr="0039314A">
          <w:rPr>
            <w:rFonts w:ascii="Arial" w:hAnsi="Arial" w:cs="Arial"/>
            <w:sz w:val="24"/>
            <w:szCs w:val="24"/>
          </w:rPr>
          <w:t>Adams</w:t>
        </w:r>
      </w:smartTag>
      <w:r w:rsidRPr="0039314A">
        <w:rPr>
          <w:rFonts w:ascii="Arial" w:hAnsi="Arial" w:cs="Arial"/>
          <w:sz w:val="24"/>
          <w:szCs w:val="24"/>
        </w:rPr>
        <w:t xml:space="preserve">, M. 1999. Distribution, habitat and conservation status of the rare dusky hopping-mouse </w:t>
      </w:r>
      <w:r w:rsidRPr="0039314A">
        <w:rPr>
          <w:rFonts w:ascii="Arial" w:hAnsi="Arial" w:cs="Arial"/>
          <w:i/>
          <w:sz w:val="24"/>
          <w:szCs w:val="24"/>
        </w:rPr>
        <w:t>Notomys fuscus</w:t>
      </w:r>
      <w:r w:rsidRPr="0039314A">
        <w:rPr>
          <w:rFonts w:ascii="Arial" w:hAnsi="Arial" w:cs="Arial"/>
          <w:sz w:val="24"/>
          <w:szCs w:val="24"/>
        </w:rPr>
        <w:t xml:space="preserve"> (Rodentia: Muridae). </w:t>
      </w:r>
      <w:r w:rsidRPr="0039314A">
        <w:rPr>
          <w:rFonts w:ascii="Arial" w:hAnsi="Arial" w:cs="Arial"/>
          <w:i/>
          <w:sz w:val="24"/>
          <w:szCs w:val="24"/>
        </w:rPr>
        <w:t>Wildlife Research</w:t>
      </w:r>
      <w:r w:rsidRPr="0039314A">
        <w:rPr>
          <w:rFonts w:ascii="Arial" w:hAnsi="Arial" w:cs="Arial"/>
          <w:sz w:val="24"/>
          <w:szCs w:val="24"/>
        </w:rPr>
        <w:t xml:space="preserve"> 26: 479-494.</w:t>
      </w:r>
    </w:p>
    <w:p w14:paraId="0515CBB5" w14:textId="77777777" w:rsidR="007A30ED" w:rsidRPr="0039314A" w:rsidRDefault="007A30ED" w:rsidP="0039314A">
      <w:pPr>
        <w:jc w:val="left"/>
        <w:rPr>
          <w:rFonts w:ascii="Arial" w:hAnsi="Arial" w:cs="Arial"/>
          <w:sz w:val="24"/>
          <w:szCs w:val="24"/>
        </w:rPr>
      </w:pPr>
    </w:p>
    <w:p w14:paraId="30348C9C" w14:textId="77777777" w:rsidR="007A30ED" w:rsidRPr="0039314A" w:rsidRDefault="007A30ED" w:rsidP="0039314A">
      <w:pPr>
        <w:pStyle w:val="BodyText"/>
        <w:jc w:val="left"/>
        <w:rPr>
          <w:rFonts w:ascii="Arial" w:hAnsi="Arial" w:cs="Arial"/>
          <w:sz w:val="24"/>
          <w:szCs w:val="24"/>
        </w:rPr>
      </w:pPr>
      <w:r w:rsidRPr="0039314A">
        <w:rPr>
          <w:rFonts w:ascii="Arial" w:hAnsi="Arial" w:cs="Arial"/>
          <w:sz w:val="24"/>
          <w:szCs w:val="24"/>
        </w:rPr>
        <w:t>Owens, H. 2000. Guidelines for vertebrate surveys in South Australia, National Parks and Wildlife South Australia, Department for Environment and Heritage.</w:t>
      </w:r>
    </w:p>
    <w:p w14:paraId="6B031CCD" w14:textId="77777777" w:rsidR="007A30ED" w:rsidRPr="0039314A" w:rsidRDefault="007A30ED" w:rsidP="0039314A">
      <w:pPr>
        <w:pStyle w:val="BodyText"/>
        <w:jc w:val="left"/>
        <w:rPr>
          <w:rFonts w:ascii="Arial" w:hAnsi="Arial" w:cs="Arial"/>
          <w:sz w:val="24"/>
          <w:szCs w:val="24"/>
        </w:rPr>
      </w:pPr>
    </w:p>
    <w:p w14:paraId="7174E665" w14:textId="77777777" w:rsidR="007A30ED" w:rsidRPr="0039314A" w:rsidRDefault="007A30ED" w:rsidP="0039314A">
      <w:pPr>
        <w:pStyle w:val="BodyText"/>
        <w:jc w:val="left"/>
        <w:rPr>
          <w:rFonts w:ascii="Arial" w:hAnsi="Arial" w:cs="Arial"/>
          <w:sz w:val="24"/>
          <w:szCs w:val="24"/>
          <w:lang w:val="en-US"/>
        </w:rPr>
      </w:pPr>
      <w:r w:rsidRPr="0039314A">
        <w:rPr>
          <w:rFonts w:ascii="Arial" w:hAnsi="Arial" w:cs="Arial"/>
          <w:sz w:val="24"/>
          <w:szCs w:val="24"/>
        </w:rPr>
        <w:t xml:space="preserve">Owens, H.M., Moseby, K.M. and Brandle, R. 2008 Dusky Hopping-mouse </w:t>
      </w:r>
      <w:r w:rsidRPr="0039314A">
        <w:rPr>
          <w:rFonts w:ascii="Arial" w:hAnsi="Arial" w:cs="Arial"/>
          <w:i/>
          <w:sz w:val="24"/>
          <w:szCs w:val="24"/>
        </w:rPr>
        <w:t>Notomys fuscus</w:t>
      </w:r>
      <w:r w:rsidRPr="0039314A">
        <w:rPr>
          <w:rFonts w:ascii="Arial" w:hAnsi="Arial" w:cs="Arial"/>
          <w:sz w:val="24"/>
          <w:szCs w:val="24"/>
        </w:rPr>
        <w:t xml:space="preserve">. </w:t>
      </w:r>
      <w:r w:rsidRPr="0039314A">
        <w:rPr>
          <w:rFonts w:ascii="Arial" w:hAnsi="Arial" w:cs="Arial"/>
          <w:sz w:val="24"/>
          <w:szCs w:val="24"/>
          <w:lang w:val="en-US"/>
        </w:rPr>
        <w:t>In ‘</w:t>
      </w:r>
      <w:r w:rsidRPr="0039314A">
        <w:rPr>
          <w:rFonts w:ascii="Arial" w:hAnsi="Arial" w:cs="Arial"/>
          <w:i/>
          <w:sz w:val="24"/>
          <w:szCs w:val="24"/>
          <w:lang w:val="en-US"/>
        </w:rPr>
        <w:t>The Mammals of Australia</w:t>
      </w:r>
      <w:r w:rsidRPr="0039314A">
        <w:rPr>
          <w:rFonts w:ascii="Arial" w:hAnsi="Arial" w:cs="Arial"/>
          <w:sz w:val="24"/>
          <w:szCs w:val="24"/>
          <w:lang w:val="en-US"/>
        </w:rPr>
        <w:t xml:space="preserve">’ (Eds. S. Van Dyck and R. Strahan) pp.602-604. (Reed New </w:t>
      </w:r>
      <w:smartTag w:uri="urn:schemas-microsoft-com:office:smarttags" w:element="City">
        <w:r w:rsidRPr="0039314A">
          <w:rPr>
            <w:rFonts w:ascii="Arial" w:hAnsi="Arial" w:cs="Arial"/>
            <w:sz w:val="24"/>
            <w:szCs w:val="24"/>
            <w:lang w:val="en-US"/>
          </w:rPr>
          <w:t>Holland</w:t>
        </w:r>
      </w:smartTag>
      <w:r w:rsidRPr="0039314A">
        <w:rPr>
          <w:rFonts w:ascii="Arial" w:hAnsi="Arial" w:cs="Arial"/>
          <w:sz w:val="24"/>
          <w:szCs w:val="24"/>
          <w:lang w:val="en-US"/>
        </w:rPr>
        <w:t xml:space="preserve">: </w:t>
      </w:r>
      <w:smartTag w:uri="urn:schemas-microsoft-com:office:smarttags" w:element="place">
        <w:smartTag w:uri="urn:schemas-microsoft-com:office:smarttags" w:element="City">
          <w:r w:rsidRPr="0039314A">
            <w:rPr>
              <w:rFonts w:ascii="Arial" w:hAnsi="Arial" w:cs="Arial"/>
              <w:sz w:val="24"/>
              <w:szCs w:val="24"/>
              <w:lang w:val="en-US"/>
            </w:rPr>
            <w:t>Sydney</w:t>
          </w:r>
        </w:smartTag>
      </w:smartTag>
      <w:r w:rsidRPr="0039314A">
        <w:rPr>
          <w:rFonts w:ascii="Arial" w:hAnsi="Arial" w:cs="Arial"/>
          <w:sz w:val="24"/>
          <w:szCs w:val="24"/>
          <w:lang w:val="en-US"/>
        </w:rPr>
        <w:t>).</w:t>
      </w:r>
    </w:p>
    <w:p w14:paraId="2CB7AFB2" w14:textId="77777777" w:rsidR="007A30ED" w:rsidRPr="0039314A" w:rsidRDefault="007A30ED" w:rsidP="0039314A">
      <w:pPr>
        <w:pStyle w:val="BodyText"/>
        <w:jc w:val="left"/>
        <w:rPr>
          <w:rFonts w:ascii="Arial" w:hAnsi="Arial" w:cs="Arial"/>
          <w:sz w:val="24"/>
          <w:szCs w:val="24"/>
          <w:lang w:val="en-US"/>
        </w:rPr>
      </w:pPr>
    </w:p>
    <w:p w14:paraId="1DDC1503" w14:textId="77777777" w:rsidR="007A30ED" w:rsidRPr="0039314A" w:rsidRDefault="007A30ED" w:rsidP="0039314A">
      <w:pPr>
        <w:pStyle w:val="BodyText"/>
        <w:jc w:val="left"/>
        <w:rPr>
          <w:rFonts w:ascii="Arial" w:hAnsi="Arial" w:cs="Arial"/>
          <w:sz w:val="24"/>
          <w:szCs w:val="24"/>
        </w:rPr>
      </w:pPr>
      <w:r w:rsidRPr="0039314A">
        <w:rPr>
          <w:rFonts w:ascii="Arial" w:hAnsi="Arial" w:cs="Arial"/>
          <w:sz w:val="24"/>
          <w:szCs w:val="24"/>
          <w:lang w:val="en-US"/>
        </w:rPr>
        <w:t>Schulz, M. (N.D.) Personal communication regarding the Dusky Hopping Mouse.</w:t>
      </w:r>
    </w:p>
    <w:p w14:paraId="1F1EC34C" w14:textId="77777777" w:rsidR="007A30ED" w:rsidRPr="0039314A" w:rsidRDefault="007A30ED" w:rsidP="0039314A">
      <w:pPr>
        <w:pStyle w:val="BodyText"/>
        <w:jc w:val="left"/>
        <w:rPr>
          <w:rFonts w:ascii="Arial" w:hAnsi="Arial" w:cs="Arial"/>
          <w:sz w:val="24"/>
          <w:szCs w:val="24"/>
        </w:rPr>
      </w:pPr>
    </w:p>
    <w:p w14:paraId="7A36FEB7" w14:textId="77777777" w:rsidR="007A30ED" w:rsidRPr="0039314A" w:rsidRDefault="007A30ED" w:rsidP="0039314A">
      <w:pPr>
        <w:pStyle w:val="ReptileHeader"/>
        <w:spacing w:before="0"/>
        <w:ind w:left="0" w:firstLine="0"/>
        <w:jc w:val="left"/>
        <w:rPr>
          <w:rFonts w:ascii="Arial" w:hAnsi="Arial" w:cs="Arial"/>
          <w:b w:val="0"/>
          <w:color w:val="0070C0"/>
          <w:sz w:val="36"/>
          <w:szCs w:val="36"/>
        </w:rPr>
      </w:pPr>
      <w:r w:rsidRPr="0039314A">
        <w:rPr>
          <w:rFonts w:ascii="Arial" w:hAnsi="Arial" w:cs="Arial"/>
          <w:i w:val="0"/>
          <w:sz w:val="24"/>
          <w:szCs w:val="24"/>
        </w:rPr>
        <w:br w:type="page"/>
      </w:r>
      <w:r w:rsidRPr="0039314A">
        <w:rPr>
          <w:rFonts w:ascii="Arial" w:hAnsi="Arial" w:cs="Arial"/>
          <w:i w:val="0"/>
          <w:sz w:val="36"/>
          <w:szCs w:val="36"/>
        </w:rPr>
        <w:t>Eastern barred bandicoot (mainland)</w:t>
      </w:r>
      <w:r w:rsidRPr="0039314A">
        <w:rPr>
          <w:rFonts w:ascii="Arial" w:hAnsi="Arial" w:cs="Arial"/>
          <w:sz w:val="36"/>
          <w:szCs w:val="36"/>
        </w:rPr>
        <w:t xml:space="preserve"> </w:t>
      </w:r>
    </w:p>
    <w:p w14:paraId="2AD6B6F5" w14:textId="77777777" w:rsidR="007A30ED" w:rsidRPr="0039314A" w:rsidRDefault="007A30ED" w:rsidP="0039314A">
      <w:pPr>
        <w:jc w:val="left"/>
        <w:rPr>
          <w:rFonts w:ascii="Arial" w:hAnsi="Arial" w:cs="Arial"/>
          <w:b/>
          <w:i/>
          <w:sz w:val="24"/>
          <w:szCs w:val="24"/>
        </w:rPr>
      </w:pPr>
      <w:r w:rsidRPr="0039314A">
        <w:rPr>
          <w:rFonts w:ascii="Arial" w:hAnsi="Arial" w:cs="Arial"/>
          <w:b/>
          <w:i/>
          <w:sz w:val="24"/>
          <w:szCs w:val="24"/>
        </w:rPr>
        <w:t>Perameles gunnii unnamed subsp.</w:t>
      </w:r>
    </w:p>
    <w:p w14:paraId="0A358DE1" w14:textId="77777777" w:rsidR="007A30ED" w:rsidRPr="0039314A" w:rsidRDefault="007A30ED" w:rsidP="0039314A">
      <w:pPr>
        <w:pStyle w:val="BodyText"/>
        <w:tabs>
          <w:tab w:val="left" w:pos="2160"/>
        </w:tabs>
        <w:spacing w:before="120" w:after="120"/>
        <w:ind w:left="2160" w:hanging="2160"/>
        <w:jc w:val="left"/>
        <w:rPr>
          <w:rFonts w:ascii="Arial" w:hAnsi="Arial" w:cs="Arial"/>
          <w:b/>
          <w:sz w:val="24"/>
          <w:szCs w:val="24"/>
        </w:rPr>
      </w:pPr>
    </w:p>
    <w:p w14:paraId="43909F0B" w14:textId="77777777" w:rsidR="007A30ED" w:rsidRPr="0039314A" w:rsidRDefault="007A30ED" w:rsidP="0039314A">
      <w:pPr>
        <w:pStyle w:val="BodyText"/>
        <w:tabs>
          <w:tab w:val="left" w:pos="2520"/>
        </w:tabs>
        <w:spacing w:before="120" w:after="120"/>
        <w:ind w:left="2520" w:hanging="2520"/>
        <w:jc w:val="left"/>
        <w:rPr>
          <w:rFonts w:ascii="Arial" w:hAnsi="Arial" w:cs="Arial"/>
          <w:sz w:val="24"/>
          <w:szCs w:val="24"/>
        </w:rPr>
      </w:pPr>
      <w:r w:rsidRPr="0039314A">
        <w:rPr>
          <w:rFonts w:ascii="Arial" w:hAnsi="Arial" w:cs="Arial"/>
          <w:b/>
          <w:sz w:val="24"/>
          <w:szCs w:val="24"/>
        </w:rPr>
        <w:t>States and territories:</w:t>
      </w:r>
      <w:r w:rsidR="0039314A">
        <w:rPr>
          <w:rFonts w:ascii="Arial" w:hAnsi="Arial" w:cs="Arial"/>
          <w:sz w:val="24"/>
          <w:szCs w:val="24"/>
        </w:rPr>
        <w:t xml:space="preserve"> </w:t>
      </w:r>
      <w:smartTag w:uri="urn:schemas-microsoft-com:office:smarttags" w:element="place">
        <w:smartTag w:uri="urn:schemas-microsoft-com:office:smarttags" w:element="State">
          <w:r w:rsidRPr="0039314A">
            <w:rPr>
              <w:rFonts w:ascii="Arial" w:hAnsi="Arial" w:cs="Arial"/>
              <w:sz w:val="24"/>
              <w:szCs w:val="24"/>
            </w:rPr>
            <w:t>Victoria</w:t>
          </w:r>
        </w:smartTag>
      </w:smartTag>
      <w:r w:rsidRPr="0039314A">
        <w:rPr>
          <w:rFonts w:ascii="Arial" w:hAnsi="Arial" w:cs="Arial"/>
          <w:sz w:val="24"/>
          <w:szCs w:val="24"/>
        </w:rPr>
        <w:t>.</w:t>
      </w:r>
    </w:p>
    <w:p w14:paraId="1E324C94" w14:textId="77777777" w:rsidR="007A30ED" w:rsidRPr="0039314A" w:rsidRDefault="007A30ED" w:rsidP="0039314A">
      <w:pPr>
        <w:pStyle w:val="BodyText"/>
        <w:tabs>
          <w:tab w:val="left" w:pos="2520"/>
        </w:tabs>
        <w:spacing w:before="120" w:after="120"/>
        <w:ind w:left="2520" w:hanging="2520"/>
        <w:jc w:val="left"/>
        <w:rPr>
          <w:rFonts w:ascii="Arial" w:hAnsi="Arial" w:cs="Arial"/>
          <w:sz w:val="24"/>
          <w:szCs w:val="24"/>
        </w:rPr>
      </w:pPr>
      <w:r w:rsidRPr="0039314A">
        <w:rPr>
          <w:rFonts w:ascii="Arial" w:hAnsi="Arial" w:cs="Arial"/>
          <w:b/>
          <w:sz w:val="24"/>
          <w:szCs w:val="24"/>
        </w:rPr>
        <w:t>Regions:</w:t>
      </w:r>
      <w:r w:rsidRPr="0039314A">
        <w:rPr>
          <w:rFonts w:ascii="Arial" w:hAnsi="Arial" w:cs="Arial"/>
          <w:sz w:val="24"/>
          <w:szCs w:val="24"/>
        </w:rPr>
        <w:t xml:space="preserve"> </w:t>
      </w:r>
      <w:r w:rsidRPr="0039314A">
        <w:rPr>
          <w:rFonts w:ascii="Arial" w:hAnsi="Arial" w:cs="Arial"/>
          <w:sz w:val="24"/>
          <w:szCs w:val="24"/>
        </w:rPr>
        <w:tab/>
      </w:r>
      <w:smartTag w:uri="urn:schemas-microsoft-com:office:smarttags" w:element="City">
        <w:r w:rsidRPr="0039314A">
          <w:rPr>
            <w:rFonts w:ascii="Arial" w:hAnsi="Arial" w:cs="Arial"/>
            <w:sz w:val="24"/>
            <w:szCs w:val="24"/>
          </w:rPr>
          <w:t>Hamilton</w:t>
        </w:r>
      </w:smartTag>
      <w:r w:rsidRPr="0039314A">
        <w:rPr>
          <w:rFonts w:ascii="Arial" w:hAnsi="Arial" w:cs="Arial"/>
          <w:sz w:val="24"/>
          <w:szCs w:val="24"/>
        </w:rPr>
        <w:t xml:space="preserve"> in north-western Victoria and reintroduced populations have been established at "Mooramong", </w:t>
      </w:r>
      <w:smartTag w:uri="urn:schemas-microsoft-com:office:smarttags" w:element="place">
        <w:smartTag w:uri="urn:schemas-microsoft-com:office:smarttags" w:element="PlaceName">
          <w:r w:rsidRPr="0039314A">
            <w:rPr>
              <w:rFonts w:ascii="Arial" w:hAnsi="Arial" w:cs="Arial"/>
              <w:sz w:val="24"/>
              <w:szCs w:val="24"/>
            </w:rPr>
            <w:t>Gellibrand</w:t>
          </w:r>
        </w:smartTag>
        <w:r w:rsidRPr="0039314A">
          <w:rPr>
            <w:rFonts w:ascii="Arial" w:hAnsi="Arial" w:cs="Arial"/>
            <w:sz w:val="24"/>
            <w:szCs w:val="24"/>
          </w:rPr>
          <w:t xml:space="preserve"> </w:t>
        </w:r>
        <w:smartTag w:uri="urn:schemas-microsoft-com:office:smarttags" w:element="PlaceType">
          <w:r w:rsidRPr="0039314A">
            <w:rPr>
              <w:rFonts w:ascii="Arial" w:hAnsi="Arial" w:cs="Arial"/>
              <w:sz w:val="24"/>
              <w:szCs w:val="24"/>
            </w:rPr>
            <w:t>Hill</w:t>
          </w:r>
        </w:smartTag>
        <w:r w:rsidRPr="0039314A">
          <w:rPr>
            <w:rFonts w:ascii="Arial" w:hAnsi="Arial" w:cs="Arial"/>
            <w:sz w:val="24"/>
            <w:szCs w:val="24"/>
          </w:rPr>
          <w:t xml:space="preserve"> </w:t>
        </w:r>
        <w:smartTag w:uri="urn:schemas-microsoft-com:office:smarttags" w:element="PlaceType">
          <w:r w:rsidRPr="0039314A">
            <w:rPr>
              <w:rFonts w:ascii="Arial" w:hAnsi="Arial" w:cs="Arial"/>
              <w:sz w:val="24"/>
              <w:szCs w:val="24"/>
            </w:rPr>
            <w:t>Park</w:t>
          </w:r>
        </w:smartTag>
      </w:smartTag>
      <w:r w:rsidRPr="0039314A">
        <w:rPr>
          <w:rFonts w:ascii="Arial" w:hAnsi="Arial" w:cs="Arial"/>
          <w:sz w:val="24"/>
          <w:szCs w:val="24"/>
        </w:rPr>
        <w:t xml:space="preserve"> and Hamilton Community Parklands (Vic DCNR 1996).</w:t>
      </w:r>
      <w:r w:rsidRPr="0039314A">
        <w:rPr>
          <w:rFonts w:ascii="Arial" w:hAnsi="Arial" w:cs="Arial"/>
          <w:sz w:val="24"/>
          <w:szCs w:val="24"/>
        </w:rPr>
        <w:fldChar w:fldCharType="begin"/>
      </w:r>
      <w:r w:rsidRPr="0039314A">
        <w:rPr>
          <w:rFonts w:ascii="Arial" w:hAnsi="Arial" w:cs="Arial"/>
          <w:sz w:val="24"/>
          <w:szCs w:val="24"/>
        </w:rPr>
        <w:instrText xml:space="preserve"> FILLIN "Enter Project Manager 2" \* MERGEFORMAT </w:instrText>
      </w:r>
      <w:r w:rsidRPr="0039314A">
        <w:rPr>
          <w:rFonts w:ascii="Arial" w:hAnsi="Arial" w:cs="Arial"/>
          <w:sz w:val="24"/>
          <w:szCs w:val="24"/>
        </w:rPr>
        <w:fldChar w:fldCharType="separate"/>
      </w:r>
      <w:r w:rsidRPr="0039314A">
        <w:rPr>
          <w:rFonts w:ascii="Arial" w:hAnsi="Arial" w:cs="Arial"/>
          <w:sz w:val="24"/>
          <w:szCs w:val="24"/>
        </w:rPr>
        <w:fldChar w:fldCharType="end"/>
      </w:r>
    </w:p>
    <w:p w14:paraId="0AB08C9B" w14:textId="77777777" w:rsidR="007A30ED" w:rsidRPr="0039314A" w:rsidRDefault="007A30ED" w:rsidP="0039314A">
      <w:pPr>
        <w:pStyle w:val="BodyText"/>
        <w:tabs>
          <w:tab w:val="left" w:pos="2520"/>
        </w:tabs>
        <w:spacing w:before="120" w:after="120"/>
        <w:ind w:left="2520" w:hanging="2520"/>
        <w:jc w:val="left"/>
        <w:rPr>
          <w:rFonts w:ascii="Arial" w:hAnsi="Arial" w:cs="Arial"/>
          <w:sz w:val="24"/>
          <w:szCs w:val="24"/>
        </w:rPr>
      </w:pPr>
      <w:r w:rsidRPr="0039314A">
        <w:rPr>
          <w:rFonts w:ascii="Arial" w:hAnsi="Arial" w:cs="Arial"/>
          <w:b/>
          <w:sz w:val="24"/>
          <w:szCs w:val="24"/>
        </w:rPr>
        <w:t>Habitat:</w:t>
      </w:r>
      <w:r w:rsidRPr="0039314A">
        <w:rPr>
          <w:rFonts w:ascii="Arial" w:hAnsi="Arial" w:cs="Arial"/>
          <w:sz w:val="24"/>
          <w:szCs w:val="24"/>
        </w:rPr>
        <w:t xml:space="preserve"> </w:t>
      </w:r>
      <w:r w:rsidRPr="0039314A">
        <w:rPr>
          <w:rFonts w:ascii="Arial" w:hAnsi="Arial" w:cs="Arial"/>
          <w:sz w:val="24"/>
          <w:szCs w:val="24"/>
        </w:rPr>
        <w:tab/>
        <w:t>Grassland areas, including suburban gardens (Seebeck &amp; Menkhorst 2008).</w:t>
      </w:r>
    </w:p>
    <w:p w14:paraId="320ECAAF" w14:textId="77777777" w:rsidR="007A30ED" w:rsidRPr="0039314A" w:rsidRDefault="007A30ED" w:rsidP="0039314A">
      <w:pPr>
        <w:pStyle w:val="BodyText"/>
        <w:tabs>
          <w:tab w:val="left" w:pos="2520"/>
        </w:tabs>
        <w:spacing w:before="120" w:after="120"/>
        <w:ind w:left="2520" w:hanging="2520"/>
        <w:jc w:val="left"/>
        <w:rPr>
          <w:rFonts w:ascii="Arial" w:hAnsi="Arial" w:cs="Arial"/>
          <w:sz w:val="24"/>
          <w:szCs w:val="24"/>
        </w:rPr>
      </w:pPr>
      <w:r w:rsidRPr="0039314A">
        <w:rPr>
          <w:rFonts w:ascii="Arial" w:hAnsi="Arial" w:cs="Arial"/>
          <w:b/>
          <w:sz w:val="24"/>
          <w:szCs w:val="24"/>
        </w:rPr>
        <w:t>Habit:</w:t>
      </w:r>
      <w:r w:rsidRPr="0039314A">
        <w:rPr>
          <w:rFonts w:ascii="Arial" w:hAnsi="Arial" w:cs="Arial"/>
          <w:sz w:val="24"/>
          <w:szCs w:val="24"/>
        </w:rPr>
        <w:t xml:space="preserve"> </w:t>
      </w:r>
      <w:r w:rsidRPr="0039314A">
        <w:rPr>
          <w:rFonts w:ascii="Arial" w:hAnsi="Arial" w:cs="Arial"/>
          <w:sz w:val="24"/>
          <w:szCs w:val="24"/>
        </w:rPr>
        <w:tab/>
        <w:t>Ground-dwelling.</w:t>
      </w:r>
    </w:p>
    <w:p w14:paraId="7C827423" w14:textId="77777777" w:rsidR="007A30ED" w:rsidRPr="0039314A" w:rsidRDefault="007A30ED" w:rsidP="0039314A">
      <w:pPr>
        <w:pStyle w:val="BodyText"/>
        <w:tabs>
          <w:tab w:val="left" w:pos="2520"/>
        </w:tabs>
        <w:spacing w:before="120" w:after="120"/>
        <w:ind w:left="2520" w:hanging="2520"/>
        <w:jc w:val="left"/>
        <w:rPr>
          <w:rFonts w:ascii="Arial" w:hAnsi="Arial" w:cs="Arial"/>
          <w:sz w:val="24"/>
          <w:szCs w:val="24"/>
        </w:rPr>
      </w:pPr>
      <w:r w:rsidRPr="0039314A">
        <w:rPr>
          <w:rFonts w:ascii="Arial" w:hAnsi="Arial" w:cs="Arial"/>
          <w:b/>
          <w:sz w:val="24"/>
          <w:szCs w:val="24"/>
        </w:rPr>
        <w:t>Avg. body weight:</w:t>
      </w:r>
      <w:r w:rsidRPr="0039314A">
        <w:rPr>
          <w:rFonts w:ascii="Arial" w:hAnsi="Arial" w:cs="Arial"/>
          <w:sz w:val="24"/>
          <w:szCs w:val="24"/>
        </w:rPr>
        <w:tab/>
        <w:t>975 g (Seebeck &amp; Menkhorst 2008).</w:t>
      </w:r>
    </w:p>
    <w:p w14:paraId="33AE5761" w14:textId="77777777" w:rsidR="007A30ED" w:rsidRPr="0039314A" w:rsidRDefault="007A30ED" w:rsidP="0039314A">
      <w:pPr>
        <w:pStyle w:val="BodyText"/>
        <w:tabs>
          <w:tab w:val="left" w:pos="2520"/>
        </w:tabs>
        <w:spacing w:before="120" w:after="120"/>
        <w:ind w:left="2520" w:hanging="2520"/>
        <w:jc w:val="left"/>
        <w:rPr>
          <w:rFonts w:ascii="Arial" w:hAnsi="Arial" w:cs="Arial"/>
          <w:sz w:val="24"/>
          <w:szCs w:val="24"/>
        </w:rPr>
      </w:pPr>
      <w:r w:rsidRPr="0039314A">
        <w:rPr>
          <w:rFonts w:ascii="Arial" w:hAnsi="Arial" w:cs="Arial"/>
          <w:b/>
          <w:sz w:val="24"/>
          <w:szCs w:val="24"/>
        </w:rPr>
        <w:t>Activity pattern:</w:t>
      </w:r>
      <w:r w:rsidRPr="0039314A">
        <w:rPr>
          <w:rFonts w:ascii="Arial" w:hAnsi="Arial" w:cs="Arial"/>
          <w:sz w:val="24"/>
          <w:szCs w:val="24"/>
        </w:rPr>
        <w:tab/>
        <w:t>Nocturnal.</w:t>
      </w:r>
    </w:p>
    <w:p w14:paraId="425AF709" w14:textId="77777777" w:rsidR="007A30ED" w:rsidRPr="0039314A" w:rsidRDefault="007A30ED" w:rsidP="0039314A">
      <w:pPr>
        <w:pStyle w:val="BodyText"/>
        <w:tabs>
          <w:tab w:val="left" w:pos="2520"/>
        </w:tabs>
        <w:spacing w:before="120" w:after="120"/>
        <w:ind w:left="2520" w:hanging="2520"/>
        <w:jc w:val="left"/>
        <w:rPr>
          <w:rFonts w:ascii="Arial" w:hAnsi="Arial" w:cs="Arial"/>
          <w:b/>
          <w:sz w:val="24"/>
          <w:szCs w:val="24"/>
        </w:rPr>
      </w:pPr>
      <w:r w:rsidRPr="0039314A">
        <w:rPr>
          <w:rFonts w:ascii="Arial" w:hAnsi="Arial" w:cs="Arial"/>
          <w:b/>
          <w:sz w:val="24"/>
          <w:szCs w:val="24"/>
        </w:rPr>
        <w:t>Diet:</w:t>
      </w:r>
      <w:r w:rsidRPr="0039314A">
        <w:rPr>
          <w:rFonts w:ascii="Arial" w:hAnsi="Arial" w:cs="Arial"/>
          <w:sz w:val="24"/>
          <w:szCs w:val="24"/>
        </w:rPr>
        <w:t xml:space="preserve"> </w:t>
      </w:r>
      <w:r w:rsidRPr="0039314A">
        <w:rPr>
          <w:rFonts w:ascii="Arial" w:hAnsi="Arial" w:cs="Arial"/>
          <w:sz w:val="24"/>
          <w:szCs w:val="24"/>
        </w:rPr>
        <w:tab/>
        <w:t>Omnivore: invertebrates such as earthworms, insects and larvae, and bulbs and tubers (Seebeck &amp; Menkhorst 2008).</w:t>
      </w:r>
    </w:p>
    <w:p w14:paraId="36C3E318" w14:textId="77777777" w:rsidR="0039314A" w:rsidRDefault="007A30ED" w:rsidP="0039314A">
      <w:pPr>
        <w:pStyle w:val="BodyText"/>
        <w:tabs>
          <w:tab w:val="left" w:pos="2520"/>
        </w:tabs>
        <w:spacing w:before="120" w:after="120"/>
        <w:ind w:left="2520" w:hanging="2520"/>
        <w:jc w:val="left"/>
        <w:rPr>
          <w:rFonts w:ascii="Arial" w:hAnsi="Arial" w:cs="Arial"/>
          <w:sz w:val="24"/>
          <w:szCs w:val="24"/>
        </w:rPr>
      </w:pPr>
      <w:r w:rsidRPr="0039314A">
        <w:rPr>
          <w:rFonts w:ascii="Arial" w:hAnsi="Arial" w:cs="Arial"/>
          <w:b/>
          <w:sz w:val="24"/>
          <w:szCs w:val="24"/>
        </w:rPr>
        <w:t>Breeding:</w:t>
      </w:r>
      <w:r w:rsidRPr="0039314A">
        <w:rPr>
          <w:rFonts w:ascii="Arial" w:hAnsi="Arial" w:cs="Arial"/>
          <w:sz w:val="24"/>
          <w:szCs w:val="24"/>
        </w:rPr>
        <w:tab/>
        <w:t>Breeding occurs throughout the year, with a peak between July and November, and litters comprising between one and five young (Seebeck &amp; Menkhorst 2008).</w:t>
      </w:r>
    </w:p>
    <w:p w14:paraId="13EBECDC" w14:textId="77777777" w:rsidR="007A30ED" w:rsidRPr="0039314A" w:rsidRDefault="007A30ED" w:rsidP="0039314A">
      <w:pPr>
        <w:pStyle w:val="BodyText"/>
        <w:tabs>
          <w:tab w:val="left" w:pos="2520"/>
        </w:tabs>
        <w:spacing w:before="120" w:after="120"/>
        <w:ind w:left="2520" w:hanging="2520"/>
        <w:jc w:val="left"/>
        <w:rPr>
          <w:rFonts w:ascii="Arial" w:hAnsi="Arial" w:cs="Arial"/>
          <w:sz w:val="24"/>
          <w:szCs w:val="24"/>
        </w:rPr>
      </w:pPr>
      <w:r w:rsidRPr="0039314A">
        <w:rPr>
          <w:rFonts w:ascii="Arial" w:hAnsi="Arial" w:cs="Arial"/>
          <w:sz w:val="24"/>
          <w:szCs w:val="24"/>
        </w:rPr>
        <w:fldChar w:fldCharType="begin"/>
      </w:r>
      <w:r w:rsidRPr="0039314A">
        <w:rPr>
          <w:rFonts w:ascii="Arial" w:hAnsi="Arial" w:cs="Arial"/>
          <w:sz w:val="24"/>
          <w:szCs w:val="24"/>
        </w:rPr>
        <w:instrText xml:space="preserve"> FILLIN "Enter Project Officer 2" \* MERGEFORMAT </w:instrText>
      </w:r>
      <w:r w:rsidRPr="0039314A">
        <w:rPr>
          <w:rFonts w:ascii="Arial" w:hAnsi="Arial" w:cs="Arial"/>
          <w:sz w:val="24"/>
          <w:szCs w:val="24"/>
        </w:rPr>
        <w:fldChar w:fldCharType="separate"/>
      </w:r>
      <w:r w:rsidRPr="0039314A">
        <w:rPr>
          <w:rFonts w:ascii="Arial" w:hAnsi="Arial" w:cs="Arial"/>
          <w:sz w:val="24"/>
          <w:szCs w:val="24"/>
        </w:rPr>
        <w:fldChar w:fldCharType="end"/>
      </w:r>
      <w:r w:rsidRPr="0039314A">
        <w:rPr>
          <w:rFonts w:ascii="Arial" w:hAnsi="Arial" w:cs="Arial"/>
          <w:sz w:val="24"/>
          <w:szCs w:val="24"/>
        </w:rPr>
        <w:fldChar w:fldCharType="begin"/>
      </w:r>
      <w:r w:rsidRPr="0039314A">
        <w:rPr>
          <w:rFonts w:ascii="Arial" w:hAnsi="Arial" w:cs="Arial"/>
          <w:sz w:val="24"/>
          <w:szCs w:val="24"/>
        </w:rPr>
        <w:instrText xml:space="preserve"> FILLIN "Enter Project Officer 3" \* MERGEFORMAT </w:instrText>
      </w:r>
      <w:r w:rsidRPr="0039314A">
        <w:rPr>
          <w:rFonts w:ascii="Arial" w:hAnsi="Arial" w:cs="Arial"/>
          <w:sz w:val="24"/>
          <w:szCs w:val="24"/>
        </w:rPr>
        <w:fldChar w:fldCharType="separate"/>
      </w:r>
      <w:r w:rsidRPr="0039314A">
        <w:rPr>
          <w:rFonts w:ascii="Arial" w:hAnsi="Arial" w:cs="Arial"/>
          <w:sz w:val="24"/>
          <w:szCs w:val="24"/>
        </w:rPr>
        <w:fldChar w:fldCharType="end"/>
      </w:r>
    </w:p>
    <w:p w14:paraId="5CEA5EEE" w14:textId="77777777" w:rsidR="007A30ED" w:rsidRPr="0039314A" w:rsidRDefault="007A30ED" w:rsidP="0039314A">
      <w:pPr>
        <w:pStyle w:val="BodyText2"/>
        <w:spacing w:before="200" w:line="240" w:lineRule="auto"/>
        <w:jc w:val="left"/>
        <w:rPr>
          <w:rFonts w:ascii="Arial" w:hAnsi="Arial" w:cs="Arial"/>
          <w:i/>
          <w:color w:val="0046AD"/>
          <w:sz w:val="24"/>
          <w:szCs w:val="24"/>
        </w:rPr>
      </w:pPr>
      <w:r w:rsidRPr="0039314A">
        <w:rPr>
          <w:rFonts w:ascii="Arial" w:hAnsi="Arial" w:cs="Arial"/>
          <w:i/>
          <w:color w:val="0046AD"/>
          <w:sz w:val="24"/>
          <w:szCs w:val="24"/>
        </w:rPr>
        <w:t>Description</w:t>
      </w:r>
    </w:p>
    <w:p w14:paraId="2648B458" w14:textId="77777777" w:rsidR="007A30ED" w:rsidRPr="0039314A" w:rsidRDefault="007A30ED" w:rsidP="0039314A">
      <w:pPr>
        <w:pStyle w:val="BodyText"/>
        <w:spacing w:after="120"/>
        <w:jc w:val="left"/>
        <w:rPr>
          <w:rFonts w:ascii="Arial" w:hAnsi="Arial" w:cs="Arial"/>
          <w:sz w:val="24"/>
          <w:szCs w:val="24"/>
        </w:rPr>
      </w:pPr>
      <w:r w:rsidRPr="0039314A">
        <w:rPr>
          <w:rFonts w:ascii="Arial" w:hAnsi="Arial" w:cs="Arial"/>
          <w:sz w:val="24"/>
          <w:szCs w:val="24"/>
        </w:rPr>
        <w:t xml:space="preserve">The mainland subspecies of the eastern barred bandicoot is known only from a few populations remaining around the Victorian town of </w:t>
      </w:r>
      <w:smartTag w:uri="urn:schemas-microsoft-com:office:smarttags" w:element="place">
        <w:smartTag w:uri="urn:schemas-microsoft-com:office:smarttags" w:element="City">
          <w:r w:rsidRPr="0039314A">
            <w:rPr>
              <w:rFonts w:ascii="Arial" w:hAnsi="Arial" w:cs="Arial"/>
              <w:sz w:val="24"/>
              <w:szCs w:val="24"/>
            </w:rPr>
            <w:t>Hamilton</w:t>
          </w:r>
        </w:smartTag>
      </w:smartTag>
      <w:r w:rsidRPr="0039314A">
        <w:rPr>
          <w:rFonts w:ascii="Arial" w:hAnsi="Arial" w:cs="Arial"/>
          <w:sz w:val="24"/>
          <w:szCs w:val="24"/>
        </w:rPr>
        <w:t xml:space="preserve"> (Seebeck &amp; Menkhorst 2008). The species had a former range that extended across much of </w:t>
      </w:r>
      <w:smartTag w:uri="urn:schemas-microsoft-com:office:smarttags" w:element="State">
        <w:r w:rsidRPr="0039314A">
          <w:rPr>
            <w:rFonts w:ascii="Arial" w:hAnsi="Arial" w:cs="Arial"/>
            <w:sz w:val="24"/>
            <w:szCs w:val="24"/>
          </w:rPr>
          <w:t>Victoria</w:t>
        </w:r>
      </w:smartTag>
      <w:r w:rsidRPr="0039314A">
        <w:rPr>
          <w:rFonts w:ascii="Arial" w:hAnsi="Arial" w:cs="Arial"/>
          <w:sz w:val="24"/>
          <w:szCs w:val="24"/>
        </w:rPr>
        <w:t xml:space="preserve"> and </w:t>
      </w:r>
      <w:smartTag w:uri="urn:schemas-microsoft-com:office:smarttags" w:element="place">
        <w:smartTag w:uri="urn:schemas-microsoft-com:office:smarttags" w:element="State">
          <w:r w:rsidRPr="0039314A">
            <w:rPr>
              <w:rFonts w:ascii="Arial" w:hAnsi="Arial" w:cs="Arial"/>
              <w:sz w:val="24"/>
              <w:szCs w:val="24"/>
            </w:rPr>
            <w:t>South Australia</w:t>
          </w:r>
        </w:smartTag>
      </w:smartTag>
      <w:r w:rsidRPr="0039314A">
        <w:rPr>
          <w:rFonts w:ascii="Arial" w:hAnsi="Arial" w:cs="Arial"/>
          <w:sz w:val="24"/>
          <w:szCs w:val="24"/>
        </w:rPr>
        <w:t xml:space="preserve">, but changes in land use, the introduction of feral predators, and possibly disease have </w:t>
      </w:r>
      <w:r w:rsidR="00B575DF">
        <w:rPr>
          <w:rFonts w:ascii="Arial" w:hAnsi="Arial" w:cs="Arial"/>
          <w:sz w:val="24"/>
          <w:szCs w:val="24"/>
        </w:rPr>
        <w:t>caused</w:t>
      </w:r>
      <w:r w:rsidR="00B575DF" w:rsidRPr="0039314A">
        <w:rPr>
          <w:rFonts w:ascii="Arial" w:hAnsi="Arial" w:cs="Arial"/>
          <w:sz w:val="24"/>
          <w:szCs w:val="24"/>
        </w:rPr>
        <w:t xml:space="preserve"> </w:t>
      </w:r>
      <w:r w:rsidRPr="0039314A">
        <w:rPr>
          <w:rFonts w:ascii="Arial" w:hAnsi="Arial" w:cs="Arial"/>
          <w:sz w:val="24"/>
          <w:szCs w:val="24"/>
        </w:rPr>
        <w:t xml:space="preserve">the South Australian population </w:t>
      </w:r>
      <w:r w:rsidR="00B575DF">
        <w:rPr>
          <w:rFonts w:ascii="Arial" w:hAnsi="Arial" w:cs="Arial"/>
          <w:sz w:val="24"/>
          <w:szCs w:val="24"/>
        </w:rPr>
        <w:t xml:space="preserve">to </w:t>
      </w:r>
      <w:r w:rsidRPr="0039314A">
        <w:rPr>
          <w:rFonts w:ascii="Arial" w:hAnsi="Arial" w:cs="Arial"/>
          <w:sz w:val="24"/>
          <w:szCs w:val="24"/>
        </w:rPr>
        <w:t xml:space="preserve">become extinct and the Victorian population </w:t>
      </w:r>
      <w:r w:rsidR="00491FEC">
        <w:rPr>
          <w:rFonts w:ascii="Arial" w:hAnsi="Arial" w:cs="Arial"/>
          <w:sz w:val="24"/>
          <w:szCs w:val="24"/>
        </w:rPr>
        <w:t xml:space="preserve">to </w:t>
      </w:r>
      <w:r w:rsidRPr="0039314A">
        <w:rPr>
          <w:rFonts w:ascii="Arial" w:hAnsi="Arial" w:cs="Arial"/>
          <w:sz w:val="24"/>
          <w:szCs w:val="24"/>
        </w:rPr>
        <w:t>become functionally extinct (Todd et al</w:t>
      </w:r>
      <w:r w:rsidRPr="0039314A">
        <w:rPr>
          <w:rFonts w:ascii="Arial" w:hAnsi="Arial" w:cs="Arial"/>
          <w:i/>
          <w:sz w:val="24"/>
          <w:szCs w:val="24"/>
        </w:rPr>
        <w:t>.</w:t>
      </w:r>
      <w:r w:rsidRPr="0039314A">
        <w:rPr>
          <w:rFonts w:ascii="Arial" w:hAnsi="Arial" w:cs="Arial"/>
          <w:sz w:val="24"/>
          <w:szCs w:val="24"/>
        </w:rPr>
        <w:t xml:space="preserve"> 2002). </w:t>
      </w:r>
    </w:p>
    <w:p w14:paraId="4E3B4C50" w14:textId="77777777" w:rsidR="007A30ED" w:rsidRPr="0039314A" w:rsidRDefault="007A30ED" w:rsidP="0039314A">
      <w:pPr>
        <w:pStyle w:val="BodyText"/>
        <w:spacing w:after="120"/>
        <w:jc w:val="left"/>
        <w:rPr>
          <w:rFonts w:ascii="Arial" w:hAnsi="Arial" w:cs="Arial"/>
          <w:sz w:val="24"/>
          <w:szCs w:val="24"/>
        </w:rPr>
      </w:pPr>
      <w:r w:rsidRPr="0039314A">
        <w:rPr>
          <w:rFonts w:ascii="Arial" w:hAnsi="Arial" w:cs="Arial"/>
          <w:sz w:val="24"/>
          <w:szCs w:val="24"/>
        </w:rPr>
        <w:t xml:space="preserve">The species’ decline in western </w:t>
      </w:r>
      <w:smartTag w:uri="urn:schemas-microsoft-com:office:smarttags" w:element="place">
        <w:smartTag w:uri="urn:schemas-microsoft-com:office:smarttags" w:element="State">
          <w:r w:rsidRPr="0039314A">
            <w:rPr>
              <w:rFonts w:ascii="Arial" w:hAnsi="Arial" w:cs="Arial"/>
              <w:sz w:val="24"/>
              <w:szCs w:val="24"/>
            </w:rPr>
            <w:t>Victoria</w:t>
          </w:r>
        </w:smartTag>
      </w:smartTag>
      <w:r w:rsidRPr="0039314A">
        <w:rPr>
          <w:rFonts w:ascii="Arial" w:hAnsi="Arial" w:cs="Arial"/>
          <w:sz w:val="24"/>
          <w:szCs w:val="24"/>
        </w:rPr>
        <w:t xml:space="preserve"> has been well documented (Vic DCNR 1996). The species was restricted to about 3000 hectares in </w:t>
      </w:r>
      <w:smartTag w:uri="urn:schemas-microsoft-com:office:smarttags" w:element="place">
        <w:smartTag w:uri="urn:schemas-microsoft-com:office:smarttags" w:element="City">
          <w:r w:rsidRPr="0039314A">
            <w:rPr>
              <w:rFonts w:ascii="Arial" w:hAnsi="Arial" w:cs="Arial"/>
              <w:sz w:val="24"/>
              <w:szCs w:val="24"/>
            </w:rPr>
            <w:t>Hamilton</w:t>
          </w:r>
        </w:smartTag>
      </w:smartTag>
      <w:r w:rsidRPr="0039314A">
        <w:rPr>
          <w:rFonts w:ascii="Arial" w:hAnsi="Arial" w:cs="Arial"/>
          <w:sz w:val="24"/>
          <w:szCs w:val="24"/>
        </w:rPr>
        <w:t xml:space="preserve"> in the early 1970s and at that time comprised approximately 3000 individuals.  Both the spatial extent and size of that population declined rapidly such that by the beginning of the annual population monitoring program in 1989, 52 individuals were captured and by 1991 only three were captured (Vic DCNR 1996). </w:t>
      </w:r>
    </w:p>
    <w:p w14:paraId="53EB89AE" w14:textId="77777777" w:rsidR="007A30ED" w:rsidRPr="0039314A" w:rsidRDefault="007A30ED" w:rsidP="0039314A">
      <w:pPr>
        <w:pStyle w:val="BodyText"/>
        <w:jc w:val="left"/>
        <w:rPr>
          <w:rFonts w:ascii="Arial" w:hAnsi="Arial" w:cs="Arial"/>
          <w:sz w:val="24"/>
          <w:szCs w:val="24"/>
        </w:rPr>
      </w:pPr>
      <w:r w:rsidRPr="0039314A">
        <w:rPr>
          <w:rFonts w:ascii="Arial" w:hAnsi="Arial" w:cs="Arial"/>
          <w:sz w:val="24"/>
          <w:szCs w:val="24"/>
        </w:rPr>
        <w:t xml:space="preserve">In 1988 eastern barred bandicoots from the remaining </w:t>
      </w:r>
      <w:smartTag w:uri="urn:schemas-microsoft-com:office:smarttags" w:element="place">
        <w:smartTag w:uri="urn:schemas-microsoft-com:office:smarttags" w:element="City">
          <w:r w:rsidRPr="0039314A">
            <w:rPr>
              <w:rFonts w:ascii="Arial" w:hAnsi="Arial" w:cs="Arial"/>
              <w:sz w:val="24"/>
              <w:szCs w:val="24"/>
            </w:rPr>
            <w:t>Hamilton</w:t>
          </w:r>
        </w:smartTag>
      </w:smartTag>
      <w:r w:rsidRPr="0039314A">
        <w:rPr>
          <w:rFonts w:ascii="Arial" w:hAnsi="Arial" w:cs="Arial"/>
          <w:sz w:val="24"/>
          <w:szCs w:val="24"/>
        </w:rPr>
        <w:t xml:space="preserve"> population were used to found a captive breeding colony, based on recommendations from the species management plan (Brown 1987, revised in 1988). Captive-bred offspring have been released into semi-wild populations at "Mooramong", </w:t>
      </w:r>
      <w:smartTag w:uri="urn:schemas-microsoft-com:office:smarttags" w:element="place">
        <w:smartTag w:uri="urn:schemas-microsoft-com:office:smarttags" w:element="PlaceName">
          <w:r w:rsidRPr="0039314A">
            <w:rPr>
              <w:rFonts w:ascii="Arial" w:hAnsi="Arial" w:cs="Arial"/>
              <w:sz w:val="24"/>
              <w:szCs w:val="24"/>
            </w:rPr>
            <w:t>Gellibrand</w:t>
          </w:r>
        </w:smartTag>
        <w:r w:rsidRPr="0039314A">
          <w:rPr>
            <w:rFonts w:ascii="Arial" w:hAnsi="Arial" w:cs="Arial"/>
            <w:sz w:val="24"/>
            <w:szCs w:val="24"/>
          </w:rPr>
          <w:t xml:space="preserve"> </w:t>
        </w:r>
        <w:smartTag w:uri="urn:schemas-microsoft-com:office:smarttags" w:element="PlaceType">
          <w:r w:rsidRPr="0039314A">
            <w:rPr>
              <w:rFonts w:ascii="Arial" w:hAnsi="Arial" w:cs="Arial"/>
              <w:sz w:val="24"/>
              <w:szCs w:val="24"/>
            </w:rPr>
            <w:t>Hill</w:t>
          </w:r>
        </w:smartTag>
        <w:r w:rsidRPr="0039314A">
          <w:rPr>
            <w:rFonts w:ascii="Arial" w:hAnsi="Arial" w:cs="Arial"/>
            <w:sz w:val="24"/>
            <w:szCs w:val="24"/>
          </w:rPr>
          <w:t xml:space="preserve"> </w:t>
        </w:r>
        <w:smartTag w:uri="urn:schemas-microsoft-com:office:smarttags" w:element="PlaceType">
          <w:r w:rsidRPr="0039314A">
            <w:rPr>
              <w:rFonts w:ascii="Arial" w:hAnsi="Arial" w:cs="Arial"/>
              <w:sz w:val="24"/>
              <w:szCs w:val="24"/>
            </w:rPr>
            <w:t>Park</w:t>
          </w:r>
        </w:smartTag>
      </w:smartTag>
      <w:r w:rsidRPr="0039314A">
        <w:rPr>
          <w:rFonts w:ascii="Arial" w:hAnsi="Arial" w:cs="Arial"/>
          <w:sz w:val="24"/>
          <w:szCs w:val="24"/>
        </w:rPr>
        <w:t xml:space="preserve"> and Hamilton Community Parklands, with extensive fox control management programs to reduce the effects of predation (Seebeck &amp; Booth 1996; Vic DCNR 1996). By 1993 this reintroduced population, comprising up to 500 individuals, had provided a source for further reintroduction programs (Backhouse et al</w:t>
      </w:r>
      <w:r w:rsidRPr="0039314A">
        <w:rPr>
          <w:rFonts w:ascii="Arial" w:hAnsi="Arial" w:cs="Arial"/>
          <w:i/>
          <w:sz w:val="24"/>
          <w:szCs w:val="24"/>
        </w:rPr>
        <w:t>.</w:t>
      </w:r>
      <w:r w:rsidRPr="0039314A">
        <w:rPr>
          <w:rFonts w:ascii="Arial" w:hAnsi="Arial" w:cs="Arial"/>
          <w:sz w:val="24"/>
          <w:szCs w:val="24"/>
        </w:rPr>
        <w:t xml:space="preserve"> 1995). </w:t>
      </w:r>
    </w:p>
    <w:p w14:paraId="0E0DB247" w14:textId="77777777" w:rsidR="007A30ED" w:rsidRPr="0039314A" w:rsidRDefault="007A30ED" w:rsidP="0039314A">
      <w:pPr>
        <w:pStyle w:val="BodyText"/>
        <w:spacing w:after="120"/>
        <w:jc w:val="left"/>
        <w:rPr>
          <w:rFonts w:ascii="Arial" w:hAnsi="Arial" w:cs="Arial"/>
          <w:sz w:val="24"/>
          <w:szCs w:val="24"/>
        </w:rPr>
      </w:pPr>
    </w:p>
    <w:p w14:paraId="3E7D0E02" w14:textId="77777777" w:rsidR="007A30ED" w:rsidRPr="0039314A" w:rsidRDefault="007A30ED" w:rsidP="0039314A">
      <w:pPr>
        <w:pStyle w:val="BodyText2"/>
        <w:spacing w:before="200" w:line="240" w:lineRule="auto"/>
        <w:jc w:val="left"/>
        <w:rPr>
          <w:rFonts w:ascii="Arial" w:hAnsi="Arial" w:cs="Arial"/>
          <w:i/>
          <w:color w:val="0046AD"/>
          <w:sz w:val="24"/>
          <w:szCs w:val="24"/>
        </w:rPr>
      </w:pPr>
      <w:r w:rsidRPr="0039314A">
        <w:rPr>
          <w:rFonts w:ascii="Arial" w:hAnsi="Arial" w:cs="Arial"/>
          <w:i/>
          <w:color w:val="0046AD"/>
          <w:sz w:val="24"/>
          <w:szCs w:val="24"/>
        </w:rPr>
        <w:t>Survey methods</w:t>
      </w:r>
    </w:p>
    <w:p w14:paraId="5E8F2FC0" w14:textId="77777777" w:rsidR="007A30ED" w:rsidRDefault="007A30ED" w:rsidP="0039314A">
      <w:pPr>
        <w:pStyle w:val="BodyText"/>
        <w:spacing w:after="120"/>
        <w:jc w:val="left"/>
        <w:rPr>
          <w:rFonts w:ascii="Arial" w:hAnsi="Arial" w:cs="Arial"/>
          <w:sz w:val="24"/>
          <w:szCs w:val="24"/>
        </w:rPr>
      </w:pPr>
      <w:r w:rsidRPr="0039314A">
        <w:rPr>
          <w:rFonts w:ascii="Arial" w:hAnsi="Arial" w:cs="Arial"/>
          <w:sz w:val="24"/>
          <w:szCs w:val="24"/>
        </w:rPr>
        <w:t xml:space="preserve">All known populations of the eastern barred bandicoot are currently managed and monitored in accordance with the requirements of the species’ recovery plan (Vic DCNR 1996). Should targeted surveys for this species be required, advice should be sought from relevant local community groups and government organisations including DCNR and the local council prior to the commencement of any field investigations. The survey techniques and recommended survey effort outlined for the eastern barred bandicoot in </w:t>
      </w:r>
      <w:smartTag w:uri="urn:schemas-microsoft-com:office:smarttags" w:element="State">
        <w:smartTag w:uri="urn:schemas-microsoft-com:office:smarttags" w:element="place">
          <w:r w:rsidRPr="0039314A">
            <w:rPr>
              <w:rFonts w:ascii="Arial" w:hAnsi="Arial" w:cs="Arial"/>
              <w:sz w:val="24"/>
              <w:szCs w:val="24"/>
            </w:rPr>
            <w:t>Tasmania</w:t>
          </w:r>
        </w:smartTag>
      </w:smartTag>
      <w:r w:rsidRPr="0039314A">
        <w:rPr>
          <w:rFonts w:ascii="Arial" w:hAnsi="Arial" w:cs="Arial"/>
          <w:sz w:val="24"/>
          <w:szCs w:val="24"/>
        </w:rPr>
        <w:t xml:space="preserve"> provide a guide of suitable detection techniques. </w:t>
      </w:r>
    </w:p>
    <w:p w14:paraId="3627CE77" w14:textId="77777777" w:rsidR="0039314A" w:rsidRPr="0039314A" w:rsidRDefault="0039314A" w:rsidP="0039314A">
      <w:pPr>
        <w:pStyle w:val="BodyText"/>
        <w:spacing w:after="120"/>
        <w:jc w:val="left"/>
        <w:rPr>
          <w:rFonts w:ascii="Arial" w:hAnsi="Arial" w:cs="Arial"/>
          <w:sz w:val="24"/>
          <w:szCs w:val="24"/>
        </w:rPr>
      </w:pPr>
    </w:p>
    <w:p w14:paraId="30286C6B" w14:textId="77777777" w:rsidR="007A30ED" w:rsidRPr="0039314A" w:rsidRDefault="007A30ED" w:rsidP="0039314A">
      <w:pPr>
        <w:pStyle w:val="BodyText2"/>
        <w:spacing w:before="200" w:line="240" w:lineRule="auto"/>
        <w:jc w:val="left"/>
        <w:rPr>
          <w:rFonts w:ascii="Arial" w:hAnsi="Arial" w:cs="Arial"/>
          <w:i/>
          <w:color w:val="0046AD"/>
          <w:sz w:val="24"/>
          <w:szCs w:val="24"/>
        </w:rPr>
      </w:pPr>
      <w:r w:rsidRPr="0039314A">
        <w:rPr>
          <w:rFonts w:ascii="Arial" w:hAnsi="Arial" w:cs="Arial"/>
          <w:i/>
          <w:color w:val="0046AD"/>
          <w:sz w:val="24"/>
          <w:szCs w:val="24"/>
        </w:rPr>
        <w:t>Similar species in range</w:t>
      </w:r>
    </w:p>
    <w:p w14:paraId="19D41FC3" w14:textId="77777777" w:rsidR="007A30ED" w:rsidRDefault="007A30ED" w:rsidP="0039314A">
      <w:pPr>
        <w:pStyle w:val="BodyText"/>
        <w:spacing w:after="120"/>
        <w:jc w:val="left"/>
        <w:rPr>
          <w:rFonts w:ascii="Arial" w:hAnsi="Arial" w:cs="Arial"/>
          <w:sz w:val="24"/>
          <w:szCs w:val="24"/>
        </w:rPr>
      </w:pPr>
      <w:r w:rsidRPr="0039314A">
        <w:rPr>
          <w:rFonts w:ascii="Arial" w:hAnsi="Arial" w:cs="Arial"/>
          <w:sz w:val="24"/>
          <w:szCs w:val="24"/>
        </w:rPr>
        <w:t xml:space="preserve">Within its currently restricted range on the mainland, the eastern barred bandicoot does not overlap in distribution with any other species of bandicoot. </w:t>
      </w:r>
    </w:p>
    <w:p w14:paraId="79D33BFA" w14:textId="77777777" w:rsidR="0039314A" w:rsidRPr="0039314A" w:rsidRDefault="0039314A" w:rsidP="0039314A">
      <w:pPr>
        <w:pStyle w:val="BodyText"/>
        <w:spacing w:after="120"/>
        <w:jc w:val="left"/>
        <w:rPr>
          <w:rFonts w:ascii="Arial" w:hAnsi="Arial" w:cs="Arial"/>
          <w:sz w:val="24"/>
          <w:szCs w:val="24"/>
        </w:rPr>
      </w:pPr>
    </w:p>
    <w:p w14:paraId="37B0D23E" w14:textId="77777777" w:rsidR="007A30ED" w:rsidRPr="0039314A" w:rsidRDefault="007A30ED" w:rsidP="0039314A">
      <w:pPr>
        <w:pStyle w:val="BodyText2"/>
        <w:spacing w:before="200" w:line="240" w:lineRule="auto"/>
        <w:jc w:val="left"/>
        <w:rPr>
          <w:rFonts w:ascii="Arial" w:hAnsi="Arial" w:cs="Arial"/>
          <w:i/>
          <w:color w:val="0046AD"/>
          <w:sz w:val="24"/>
          <w:szCs w:val="24"/>
        </w:rPr>
      </w:pPr>
      <w:r w:rsidRPr="0039314A">
        <w:rPr>
          <w:rFonts w:ascii="Arial" w:hAnsi="Arial" w:cs="Arial"/>
          <w:i/>
          <w:color w:val="0046AD"/>
          <w:sz w:val="24"/>
          <w:szCs w:val="24"/>
        </w:rPr>
        <w:t xml:space="preserve">References </w:t>
      </w:r>
    </w:p>
    <w:p w14:paraId="157E6812" w14:textId="77777777" w:rsidR="007A30ED" w:rsidRPr="0039314A" w:rsidRDefault="007A30ED" w:rsidP="0039314A">
      <w:pPr>
        <w:jc w:val="left"/>
        <w:rPr>
          <w:rFonts w:ascii="Arial" w:hAnsi="Arial" w:cs="Arial"/>
          <w:sz w:val="24"/>
          <w:szCs w:val="24"/>
        </w:rPr>
      </w:pPr>
      <w:r w:rsidRPr="0039314A">
        <w:rPr>
          <w:rFonts w:ascii="Arial" w:hAnsi="Arial" w:cs="Arial"/>
          <w:sz w:val="24"/>
          <w:szCs w:val="24"/>
        </w:rPr>
        <w:t xml:space="preserve">Backhouse, G.N., Clark, T.W. and </w:t>
      </w:r>
      <w:smartTag w:uri="urn:schemas-microsoft-com:office:smarttags" w:element="place">
        <w:smartTag w:uri="urn:schemas-microsoft-com:office:smarttags" w:element="City">
          <w:r w:rsidRPr="0039314A">
            <w:rPr>
              <w:rFonts w:ascii="Arial" w:hAnsi="Arial" w:cs="Arial"/>
              <w:sz w:val="24"/>
              <w:szCs w:val="24"/>
            </w:rPr>
            <w:t>Reading</w:t>
          </w:r>
        </w:smartTag>
      </w:smartTag>
      <w:r w:rsidRPr="0039314A">
        <w:rPr>
          <w:rFonts w:ascii="Arial" w:hAnsi="Arial" w:cs="Arial"/>
          <w:sz w:val="24"/>
          <w:szCs w:val="24"/>
        </w:rPr>
        <w:t xml:space="preserve">, R.P. 1995. Reintroductions for recovery of the eastern barred bandicoot </w:t>
      </w:r>
      <w:r w:rsidRPr="0039314A">
        <w:rPr>
          <w:rFonts w:ascii="Arial" w:hAnsi="Arial" w:cs="Arial"/>
          <w:i/>
          <w:sz w:val="24"/>
          <w:szCs w:val="24"/>
        </w:rPr>
        <w:t>Perameles gunnii</w:t>
      </w:r>
      <w:r w:rsidRPr="0039314A">
        <w:rPr>
          <w:rFonts w:ascii="Arial" w:hAnsi="Arial" w:cs="Arial"/>
          <w:sz w:val="24"/>
          <w:szCs w:val="24"/>
        </w:rPr>
        <w:t xml:space="preserve"> in </w:t>
      </w:r>
      <w:smartTag w:uri="urn:schemas-microsoft-com:office:smarttags" w:element="place">
        <w:smartTag w:uri="urn:schemas-microsoft-com:office:smarttags" w:element="City">
          <w:r w:rsidRPr="0039314A">
            <w:rPr>
              <w:rFonts w:ascii="Arial" w:hAnsi="Arial" w:cs="Arial"/>
              <w:sz w:val="24"/>
              <w:szCs w:val="24"/>
            </w:rPr>
            <w:t>Victoria</w:t>
          </w:r>
        </w:smartTag>
        <w:r w:rsidRPr="0039314A">
          <w:rPr>
            <w:rFonts w:ascii="Arial" w:hAnsi="Arial" w:cs="Arial"/>
            <w:sz w:val="24"/>
            <w:szCs w:val="24"/>
          </w:rPr>
          <w:t xml:space="preserve">, </w:t>
        </w:r>
        <w:smartTag w:uri="urn:schemas-microsoft-com:office:smarttags" w:element="country-region">
          <w:r w:rsidRPr="0039314A">
            <w:rPr>
              <w:rFonts w:ascii="Arial" w:hAnsi="Arial" w:cs="Arial"/>
              <w:sz w:val="24"/>
              <w:szCs w:val="24"/>
            </w:rPr>
            <w:t>Australia</w:t>
          </w:r>
        </w:smartTag>
      </w:smartTag>
      <w:r w:rsidRPr="0039314A">
        <w:rPr>
          <w:rFonts w:ascii="Arial" w:hAnsi="Arial" w:cs="Arial"/>
          <w:sz w:val="24"/>
          <w:szCs w:val="24"/>
        </w:rPr>
        <w:t>. In ‘</w:t>
      </w:r>
      <w:r w:rsidRPr="0039314A">
        <w:rPr>
          <w:rFonts w:ascii="Arial" w:hAnsi="Arial" w:cs="Arial"/>
          <w:i/>
          <w:sz w:val="24"/>
          <w:szCs w:val="24"/>
        </w:rPr>
        <w:t xml:space="preserve">Reintroduction Biology of Australian and </w:t>
      </w:r>
      <w:smartTag w:uri="urn:schemas-microsoft-com:office:smarttags" w:element="country-region">
        <w:r w:rsidRPr="0039314A">
          <w:rPr>
            <w:rFonts w:ascii="Arial" w:hAnsi="Arial" w:cs="Arial"/>
            <w:i/>
            <w:sz w:val="24"/>
            <w:szCs w:val="24"/>
          </w:rPr>
          <w:t>New Zealand</w:t>
        </w:r>
      </w:smartTag>
      <w:r w:rsidRPr="0039314A">
        <w:rPr>
          <w:rFonts w:ascii="Arial" w:hAnsi="Arial" w:cs="Arial"/>
          <w:i/>
          <w:sz w:val="24"/>
          <w:szCs w:val="24"/>
        </w:rPr>
        <w:t xml:space="preserve"> Fauna’</w:t>
      </w:r>
      <w:r w:rsidRPr="0039314A">
        <w:rPr>
          <w:rFonts w:ascii="Arial" w:hAnsi="Arial" w:cs="Arial"/>
          <w:sz w:val="24"/>
          <w:szCs w:val="24"/>
        </w:rPr>
        <w:t xml:space="preserve"> (Ed. M. Serena) pp. 209–218 (Surrey Beatty and Sons, Chipping Norton: </w:t>
      </w:r>
      <w:smartTag w:uri="urn:schemas-microsoft-com:office:smarttags" w:element="place">
        <w:smartTag w:uri="urn:schemas-microsoft-com:office:smarttags" w:element="City">
          <w:r w:rsidRPr="0039314A">
            <w:rPr>
              <w:rFonts w:ascii="Arial" w:hAnsi="Arial" w:cs="Arial"/>
              <w:sz w:val="24"/>
              <w:szCs w:val="24"/>
            </w:rPr>
            <w:t>Sydney</w:t>
          </w:r>
        </w:smartTag>
      </w:smartTag>
      <w:r w:rsidRPr="0039314A">
        <w:rPr>
          <w:rFonts w:ascii="Arial" w:hAnsi="Arial" w:cs="Arial"/>
          <w:sz w:val="24"/>
          <w:szCs w:val="24"/>
        </w:rPr>
        <w:t>).</w:t>
      </w:r>
    </w:p>
    <w:p w14:paraId="2D6B4252" w14:textId="77777777" w:rsidR="007A30ED" w:rsidRPr="0039314A" w:rsidRDefault="007A30ED" w:rsidP="0039314A">
      <w:pPr>
        <w:pStyle w:val="BodyText"/>
        <w:jc w:val="left"/>
        <w:rPr>
          <w:rFonts w:ascii="Arial" w:hAnsi="Arial" w:cs="Arial"/>
          <w:sz w:val="24"/>
          <w:szCs w:val="24"/>
        </w:rPr>
      </w:pPr>
    </w:p>
    <w:p w14:paraId="06DC1E15" w14:textId="77777777" w:rsidR="007A30ED" w:rsidRPr="0039314A" w:rsidRDefault="007A30ED" w:rsidP="0039314A">
      <w:pPr>
        <w:pStyle w:val="BodyText"/>
        <w:jc w:val="left"/>
        <w:rPr>
          <w:rFonts w:ascii="Arial" w:hAnsi="Arial" w:cs="Arial"/>
          <w:sz w:val="24"/>
          <w:szCs w:val="24"/>
        </w:rPr>
      </w:pPr>
      <w:r w:rsidRPr="0039314A">
        <w:rPr>
          <w:rFonts w:ascii="Arial" w:hAnsi="Arial" w:cs="Arial"/>
          <w:sz w:val="24"/>
          <w:szCs w:val="24"/>
        </w:rPr>
        <w:t xml:space="preserve">Brown, P.R. 1987. Draft </w:t>
      </w:r>
      <w:r w:rsidRPr="0039314A">
        <w:rPr>
          <w:rFonts w:ascii="Arial" w:hAnsi="Arial" w:cs="Arial"/>
          <w:i/>
          <w:sz w:val="24"/>
          <w:szCs w:val="24"/>
        </w:rPr>
        <w:t xml:space="preserve">Management Plan for the Conservation of the Eastern barred bandicoot, </w:t>
      </w:r>
      <w:r w:rsidRPr="0039314A">
        <w:rPr>
          <w:rFonts w:ascii="Arial" w:hAnsi="Arial" w:cs="Arial"/>
          <w:sz w:val="24"/>
          <w:szCs w:val="24"/>
        </w:rPr>
        <w:t>Perameles gunnii</w:t>
      </w:r>
      <w:r w:rsidRPr="0039314A">
        <w:rPr>
          <w:rFonts w:ascii="Arial" w:hAnsi="Arial" w:cs="Arial"/>
          <w:i/>
          <w:sz w:val="24"/>
          <w:szCs w:val="24"/>
        </w:rPr>
        <w:t xml:space="preserve">, in </w:t>
      </w:r>
      <w:smartTag w:uri="urn:schemas-microsoft-com:office:smarttags" w:element="place">
        <w:smartTag w:uri="urn:schemas-microsoft-com:office:smarttags" w:element="State">
          <w:r w:rsidRPr="0039314A">
            <w:rPr>
              <w:rFonts w:ascii="Arial" w:hAnsi="Arial" w:cs="Arial"/>
              <w:i/>
              <w:sz w:val="24"/>
              <w:szCs w:val="24"/>
            </w:rPr>
            <w:t>Victoria</w:t>
          </w:r>
        </w:smartTag>
      </w:smartTag>
      <w:r w:rsidRPr="0039314A">
        <w:rPr>
          <w:rFonts w:ascii="Arial" w:hAnsi="Arial" w:cs="Arial"/>
          <w:i/>
          <w:sz w:val="24"/>
          <w:szCs w:val="24"/>
        </w:rPr>
        <w:t>.</w:t>
      </w:r>
      <w:r w:rsidRPr="0039314A">
        <w:rPr>
          <w:rFonts w:ascii="Arial" w:hAnsi="Arial" w:cs="Arial"/>
          <w:sz w:val="24"/>
          <w:szCs w:val="24"/>
        </w:rPr>
        <w:t xml:space="preserve"> Arthur Rylah Institute for Environmental Research Technical Report Series No. 41. Department of Conservation, Forests and Lands: </w:t>
      </w:r>
      <w:smartTag w:uri="urn:schemas-microsoft-com:office:smarttags" w:element="place">
        <w:smartTag w:uri="urn:schemas-microsoft-com:office:smarttags" w:element="City">
          <w:r w:rsidRPr="0039314A">
            <w:rPr>
              <w:rFonts w:ascii="Arial" w:hAnsi="Arial" w:cs="Arial"/>
              <w:sz w:val="24"/>
              <w:szCs w:val="24"/>
            </w:rPr>
            <w:t>Melbourne</w:t>
          </w:r>
        </w:smartTag>
      </w:smartTag>
      <w:r w:rsidRPr="0039314A">
        <w:rPr>
          <w:rFonts w:ascii="Arial" w:hAnsi="Arial" w:cs="Arial"/>
          <w:sz w:val="24"/>
          <w:szCs w:val="24"/>
        </w:rPr>
        <w:t>.</w:t>
      </w:r>
    </w:p>
    <w:p w14:paraId="457ABA62" w14:textId="77777777" w:rsidR="007A30ED" w:rsidRPr="0039314A" w:rsidRDefault="007A30ED" w:rsidP="0039314A">
      <w:pPr>
        <w:pStyle w:val="BodyText"/>
        <w:jc w:val="left"/>
        <w:rPr>
          <w:rFonts w:ascii="Arial" w:hAnsi="Arial" w:cs="Arial"/>
          <w:sz w:val="24"/>
          <w:szCs w:val="24"/>
        </w:rPr>
      </w:pPr>
    </w:p>
    <w:p w14:paraId="104D28A2" w14:textId="77777777" w:rsidR="007A30ED" w:rsidRPr="0039314A" w:rsidRDefault="007A30ED" w:rsidP="0039314A">
      <w:pPr>
        <w:pStyle w:val="BodyText"/>
        <w:jc w:val="left"/>
        <w:rPr>
          <w:rFonts w:ascii="Arial" w:hAnsi="Arial" w:cs="Arial"/>
          <w:sz w:val="24"/>
          <w:szCs w:val="24"/>
        </w:rPr>
      </w:pPr>
      <w:r w:rsidRPr="0039314A">
        <w:rPr>
          <w:rFonts w:ascii="Arial" w:hAnsi="Arial" w:cs="Arial"/>
          <w:sz w:val="24"/>
          <w:szCs w:val="24"/>
        </w:rPr>
        <w:t xml:space="preserve">Vic DCNR 1996. Eastern barred bandicoot </w:t>
      </w:r>
      <w:r w:rsidRPr="0039314A">
        <w:rPr>
          <w:rFonts w:ascii="Arial" w:hAnsi="Arial" w:cs="Arial"/>
          <w:i/>
          <w:sz w:val="24"/>
          <w:szCs w:val="24"/>
        </w:rPr>
        <w:t xml:space="preserve">Perameles gunnii. Flora and Fauna Guarantee Action Statement No. 04. </w:t>
      </w:r>
      <w:r w:rsidRPr="0039314A">
        <w:rPr>
          <w:rFonts w:ascii="Arial" w:hAnsi="Arial" w:cs="Arial"/>
          <w:sz w:val="24"/>
          <w:szCs w:val="24"/>
        </w:rPr>
        <w:t>Prepared by</w:t>
      </w:r>
      <w:r w:rsidRPr="0039314A">
        <w:rPr>
          <w:rFonts w:ascii="Arial" w:hAnsi="Arial" w:cs="Arial"/>
          <w:i/>
          <w:sz w:val="24"/>
          <w:szCs w:val="24"/>
        </w:rPr>
        <w:t xml:space="preserve"> </w:t>
      </w:r>
      <w:r w:rsidRPr="0039314A">
        <w:rPr>
          <w:rFonts w:ascii="Arial" w:hAnsi="Arial" w:cs="Arial"/>
          <w:sz w:val="24"/>
          <w:szCs w:val="24"/>
        </w:rPr>
        <w:t xml:space="preserve">G. Backhouse and J. Crosthwaite (revised from first edition produced by J. Fisher and P. Norman (1991)). Department of Conservation and Environment: </w:t>
      </w:r>
      <w:smartTag w:uri="urn:schemas-microsoft-com:office:smarttags" w:element="place">
        <w:smartTag w:uri="urn:schemas-microsoft-com:office:smarttags" w:element="City">
          <w:r w:rsidRPr="0039314A">
            <w:rPr>
              <w:rFonts w:ascii="Arial" w:hAnsi="Arial" w:cs="Arial"/>
              <w:sz w:val="24"/>
              <w:szCs w:val="24"/>
            </w:rPr>
            <w:t>Melbourne</w:t>
          </w:r>
        </w:smartTag>
      </w:smartTag>
      <w:r w:rsidRPr="0039314A">
        <w:rPr>
          <w:rFonts w:ascii="Arial" w:hAnsi="Arial" w:cs="Arial"/>
          <w:sz w:val="24"/>
          <w:szCs w:val="24"/>
        </w:rPr>
        <w:t>.</w:t>
      </w:r>
    </w:p>
    <w:p w14:paraId="7B1C78F5" w14:textId="77777777" w:rsidR="007A30ED" w:rsidRPr="0039314A" w:rsidRDefault="007A30ED" w:rsidP="0039314A">
      <w:pPr>
        <w:pStyle w:val="BodyText"/>
        <w:jc w:val="left"/>
        <w:rPr>
          <w:rFonts w:ascii="Arial" w:hAnsi="Arial" w:cs="Arial"/>
          <w:snapToGrid w:val="0"/>
          <w:sz w:val="24"/>
          <w:szCs w:val="24"/>
        </w:rPr>
      </w:pPr>
    </w:p>
    <w:p w14:paraId="0E59525B" w14:textId="77777777" w:rsidR="007A30ED" w:rsidRPr="0039314A" w:rsidRDefault="007A30ED" w:rsidP="0039314A">
      <w:pPr>
        <w:pStyle w:val="BodyText"/>
        <w:jc w:val="left"/>
        <w:rPr>
          <w:rFonts w:ascii="Arial" w:hAnsi="Arial" w:cs="Arial"/>
          <w:snapToGrid w:val="0"/>
          <w:sz w:val="24"/>
          <w:szCs w:val="24"/>
        </w:rPr>
      </w:pPr>
      <w:r w:rsidRPr="0039314A">
        <w:rPr>
          <w:rFonts w:ascii="Arial" w:hAnsi="Arial" w:cs="Arial"/>
          <w:snapToGrid w:val="0"/>
          <w:sz w:val="24"/>
          <w:szCs w:val="24"/>
        </w:rPr>
        <w:t>Seebeck, J.H. and Booth, R. 1996. Eastern barred bandicoot recovery: the role of the veterinarian in the management of endangered species.</w:t>
      </w:r>
      <w:r w:rsidRPr="0039314A">
        <w:rPr>
          <w:rFonts w:ascii="Arial" w:hAnsi="Arial" w:cs="Arial"/>
          <w:i/>
          <w:snapToGrid w:val="0"/>
          <w:sz w:val="24"/>
          <w:szCs w:val="24"/>
        </w:rPr>
        <w:t xml:space="preserve"> Australian Veterinary Journal </w:t>
      </w:r>
      <w:r w:rsidRPr="0039314A">
        <w:rPr>
          <w:rFonts w:ascii="Arial" w:hAnsi="Arial" w:cs="Arial"/>
          <w:snapToGrid w:val="0"/>
          <w:sz w:val="24"/>
          <w:szCs w:val="24"/>
        </w:rPr>
        <w:t>73(3): 81-83.</w:t>
      </w:r>
    </w:p>
    <w:p w14:paraId="13B93092" w14:textId="77777777" w:rsidR="007A30ED" w:rsidRPr="0039314A" w:rsidRDefault="007A30ED" w:rsidP="0039314A">
      <w:pPr>
        <w:pStyle w:val="BodyText"/>
        <w:jc w:val="left"/>
        <w:rPr>
          <w:rFonts w:ascii="Arial" w:hAnsi="Arial" w:cs="Arial"/>
          <w:snapToGrid w:val="0"/>
          <w:sz w:val="24"/>
          <w:szCs w:val="24"/>
        </w:rPr>
      </w:pPr>
    </w:p>
    <w:p w14:paraId="42891DC4" w14:textId="77777777" w:rsidR="007A30ED" w:rsidRPr="0039314A" w:rsidRDefault="007A30ED" w:rsidP="0039314A">
      <w:pPr>
        <w:pStyle w:val="BodyText"/>
        <w:jc w:val="left"/>
        <w:rPr>
          <w:rFonts w:ascii="Arial" w:hAnsi="Arial" w:cs="Arial"/>
          <w:sz w:val="24"/>
          <w:szCs w:val="24"/>
        </w:rPr>
      </w:pPr>
      <w:r w:rsidRPr="0039314A">
        <w:rPr>
          <w:rFonts w:ascii="Arial" w:hAnsi="Arial" w:cs="Arial"/>
          <w:sz w:val="24"/>
          <w:szCs w:val="24"/>
        </w:rPr>
        <w:t xml:space="preserve">Seebeck, J.H. and Menkhorst, P.W. 2008. Eastern barred bandicoot </w:t>
      </w:r>
      <w:r w:rsidRPr="0039314A">
        <w:rPr>
          <w:rFonts w:ascii="Arial" w:hAnsi="Arial" w:cs="Arial"/>
          <w:i/>
          <w:sz w:val="24"/>
          <w:szCs w:val="24"/>
        </w:rPr>
        <w:t xml:space="preserve">Perameles gunnii. </w:t>
      </w:r>
      <w:r w:rsidRPr="0039314A">
        <w:rPr>
          <w:rFonts w:ascii="Arial" w:hAnsi="Arial" w:cs="Arial"/>
          <w:sz w:val="24"/>
          <w:szCs w:val="24"/>
        </w:rPr>
        <w:t>In ‘</w:t>
      </w:r>
      <w:r w:rsidRPr="0039314A">
        <w:rPr>
          <w:rFonts w:ascii="Arial" w:hAnsi="Arial" w:cs="Arial"/>
          <w:i/>
          <w:sz w:val="24"/>
          <w:szCs w:val="24"/>
        </w:rPr>
        <w:t xml:space="preserve">The Mammals of </w:t>
      </w:r>
      <w:smartTag w:uri="urn:schemas-microsoft-com:office:smarttags" w:element="country-region">
        <w:r w:rsidRPr="0039314A">
          <w:rPr>
            <w:rFonts w:ascii="Arial" w:hAnsi="Arial" w:cs="Arial"/>
            <w:i/>
            <w:sz w:val="24"/>
            <w:szCs w:val="24"/>
          </w:rPr>
          <w:t>Australia</w:t>
        </w:r>
      </w:smartTag>
      <w:r w:rsidRPr="0039314A">
        <w:rPr>
          <w:rFonts w:ascii="Arial" w:hAnsi="Arial" w:cs="Arial"/>
          <w:i/>
          <w:sz w:val="24"/>
          <w:szCs w:val="24"/>
        </w:rPr>
        <w:t>’</w:t>
      </w:r>
      <w:r w:rsidRPr="0039314A">
        <w:rPr>
          <w:rFonts w:ascii="Arial" w:hAnsi="Arial" w:cs="Arial"/>
          <w:sz w:val="24"/>
          <w:szCs w:val="24"/>
        </w:rPr>
        <w:t xml:space="preserve"> (Eds. S. Van Dyck and R. Strahan) pp.186-188 (Reed New Holland: </w:t>
      </w:r>
      <w:smartTag w:uri="urn:schemas-microsoft-com:office:smarttags" w:element="place">
        <w:smartTag w:uri="urn:schemas-microsoft-com:office:smarttags" w:element="City">
          <w:r w:rsidRPr="0039314A">
            <w:rPr>
              <w:rFonts w:ascii="Arial" w:hAnsi="Arial" w:cs="Arial"/>
              <w:sz w:val="24"/>
              <w:szCs w:val="24"/>
            </w:rPr>
            <w:t>Sydney</w:t>
          </w:r>
        </w:smartTag>
      </w:smartTag>
      <w:r w:rsidRPr="0039314A">
        <w:rPr>
          <w:rFonts w:ascii="Arial" w:hAnsi="Arial" w:cs="Arial"/>
          <w:sz w:val="24"/>
          <w:szCs w:val="24"/>
        </w:rPr>
        <w:t>).</w:t>
      </w:r>
    </w:p>
    <w:p w14:paraId="2147C20B" w14:textId="77777777" w:rsidR="007A30ED" w:rsidRPr="0039314A" w:rsidRDefault="007A30ED" w:rsidP="0039314A">
      <w:pPr>
        <w:pStyle w:val="BodyText"/>
        <w:jc w:val="left"/>
        <w:rPr>
          <w:rFonts w:ascii="Arial" w:hAnsi="Arial" w:cs="Arial"/>
          <w:snapToGrid w:val="0"/>
          <w:sz w:val="24"/>
          <w:szCs w:val="24"/>
        </w:rPr>
      </w:pPr>
    </w:p>
    <w:p w14:paraId="58EBF1AB" w14:textId="77777777" w:rsidR="007A30ED" w:rsidRPr="0039314A" w:rsidRDefault="007A30ED" w:rsidP="0039314A">
      <w:pPr>
        <w:pStyle w:val="BodyText"/>
        <w:jc w:val="left"/>
        <w:rPr>
          <w:rFonts w:ascii="Arial" w:hAnsi="Arial" w:cs="Arial"/>
          <w:sz w:val="24"/>
          <w:szCs w:val="24"/>
        </w:rPr>
      </w:pPr>
      <w:r w:rsidRPr="0039314A">
        <w:rPr>
          <w:rFonts w:ascii="Arial" w:hAnsi="Arial" w:cs="Arial"/>
          <w:sz w:val="24"/>
          <w:szCs w:val="24"/>
        </w:rPr>
        <w:t>Todd, C.R., Jenkins, S. and Bearlin, A.R. 2002. Lessons about extinction and translocation: models for eastern barred bandicoots (</w:t>
      </w:r>
      <w:r w:rsidRPr="0039314A">
        <w:rPr>
          <w:rFonts w:ascii="Arial" w:hAnsi="Arial" w:cs="Arial"/>
          <w:i/>
          <w:sz w:val="24"/>
          <w:szCs w:val="24"/>
        </w:rPr>
        <w:t>Perameles gunnii</w:t>
      </w:r>
      <w:r w:rsidRPr="0039314A">
        <w:rPr>
          <w:rFonts w:ascii="Arial" w:hAnsi="Arial" w:cs="Arial"/>
          <w:sz w:val="24"/>
          <w:szCs w:val="24"/>
        </w:rPr>
        <w:t xml:space="preserve">) at </w:t>
      </w:r>
      <w:smartTag w:uri="urn:schemas-microsoft-com:office:smarttags" w:element="place">
        <w:smartTag w:uri="urn:schemas-microsoft-com:office:smarttags" w:element="City">
          <w:r w:rsidRPr="0039314A">
            <w:rPr>
              <w:rFonts w:ascii="Arial" w:hAnsi="Arial" w:cs="Arial"/>
              <w:sz w:val="24"/>
              <w:szCs w:val="24"/>
            </w:rPr>
            <w:t>Woodlands Historic Park</w:t>
          </w:r>
        </w:smartTag>
        <w:r w:rsidRPr="0039314A">
          <w:rPr>
            <w:rFonts w:ascii="Arial" w:hAnsi="Arial" w:cs="Arial"/>
            <w:sz w:val="24"/>
            <w:szCs w:val="24"/>
          </w:rPr>
          <w:t xml:space="preserve">, </w:t>
        </w:r>
        <w:smartTag w:uri="urn:schemas-microsoft-com:office:smarttags" w:element="State">
          <w:r w:rsidRPr="0039314A">
            <w:rPr>
              <w:rFonts w:ascii="Arial" w:hAnsi="Arial" w:cs="Arial"/>
              <w:sz w:val="24"/>
              <w:szCs w:val="24"/>
            </w:rPr>
            <w:t>Victoria</w:t>
          </w:r>
        </w:smartTag>
        <w:r w:rsidRPr="0039314A">
          <w:rPr>
            <w:rFonts w:ascii="Arial" w:hAnsi="Arial" w:cs="Arial"/>
            <w:sz w:val="24"/>
            <w:szCs w:val="24"/>
          </w:rPr>
          <w:t xml:space="preserve">, </w:t>
        </w:r>
        <w:smartTag w:uri="urn:schemas-microsoft-com:office:smarttags" w:element="country-region">
          <w:r w:rsidRPr="0039314A">
            <w:rPr>
              <w:rFonts w:ascii="Arial" w:hAnsi="Arial" w:cs="Arial"/>
              <w:sz w:val="24"/>
              <w:szCs w:val="24"/>
            </w:rPr>
            <w:t>Australia</w:t>
          </w:r>
        </w:smartTag>
      </w:smartTag>
      <w:r w:rsidRPr="0039314A">
        <w:rPr>
          <w:rFonts w:ascii="Arial" w:hAnsi="Arial" w:cs="Arial"/>
          <w:i/>
          <w:sz w:val="24"/>
          <w:szCs w:val="24"/>
        </w:rPr>
        <w:t>. Biological Conservation</w:t>
      </w:r>
      <w:r w:rsidRPr="0039314A">
        <w:rPr>
          <w:rFonts w:ascii="Arial" w:hAnsi="Arial" w:cs="Arial"/>
          <w:sz w:val="24"/>
          <w:szCs w:val="24"/>
        </w:rPr>
        <w:t xml:space="preserve"> 106: 211-223</w:t>
      </w:r>
    </w:p>
    <w:p w14:paraId="6EA30682" w14:textId="77777777" w:rsidR="007A30ED" w:rsidRPr="0039314A" w:rsidRDefault="007A30ED" w:rsidP="0039314A">
      <w:pPr>
        <w:pStyle w:val="ReptileHeader"/>
        <w:spacing w:before="0"/>
        <w:ind w:left="0" w:firstLine="0"/>
        <w:jc w:val="left"/>
        <w:rPr>
          <w:rFonts w:ascii="Arial" w:hAnsi="Arial" w:cs="Arial"/>
          <w:b w:val="0"/>
          <w:color w:val="0070C0"/>
          <w:sz w:val="36"/>
          <w:szCs w:val="36"/>
        </w:rPr>
      </w:pPr>
      <w:bookmarkStart w:id="97" w:name="_Toc76552833"/>
      <w:r w:rsidRPr="0039314A">
        <w:rPr>
          <w:rFonts w:ascii="Arial" w:hAnsi="Arial" w:cs="Arial"/>
          <w:i w:val="0"/>
          <w:sz w:val="24"/>
          <w:szCs w:val="24"/>
        </w:rPr>
        <w:br w:type="page"/>
      </w:r>
      <w:r w:rsidRPr="0039314A">
        <w:rPr>
          <w:rFonts w:ascii="Arial" w:hAnsi="Arial" w:cs="Arial"/>
          <w:i w:val="0"/>
          <w:sz w:val="36"/>
          <w:szCs w:val="36"/>
        </w:rPr>
        <w:t>Eastern barred bandicoot (</w:t>
      </w:r>
      <w:smartTag w:uri="urn:schemas-microsoft-com:office:smarttags" w:element="place">
        <w:smartTag w:uri="urn:schemas-microsoft-com:office:smarttags" w:element="State">
          <w:r w:rsidRPr="0039314A">
            <w:rPr>
              <w:rFonts w:ascii="Arial" w:hAnsi="Arial" w:cs="Arial"/>
              <w:i w:val="0"/>
              <w:sz w:val="36"/>
              <w:szCs w:val="36"/>
            </w:rPr>
            <w:t>Tasmania</w:t>
          </w:r>
        </w:smartTag>
      </w:smartTag>
      <w:r w:rsidRPr="0039314A">
        <w:rPr>
          <w:rFonts w:ascii="Arial" w:hAnsi="Arial" w:cs="Arial"/>
          <w:i w:val="0"/>
          <w:sz w:val="36"/>
          <w:szCs w:val="36"/>
        </w:rPr>
        <w:t>)</w:t>
      </w:r>
      <w:r w:rsidRPr="0039314A">
        <w:rPr>
          <w:rFonts w:ascii="Arial" w:hAnsi="Arial" w:cs="Arial"/>
          <w:sz w:val="36"/>
          <w:szCs w:val="36"/>
        </w:rPr>
        <w:t xml:space="preserve"> </w:t>
      </w:r>
    </w:p>
    <w:p w14:paraId="7F3D9DD0" w14:textId="77777777" w:rsidR="007A30ED" w:rsidRPr="0039314A" w:rsidRDefault="007A30ED" w:rsidP="0039314A">
      <w:pPr>
        <w:jc w:val="left"/>
        <w:rPr>
          <w:rFonts w:ascii="Arial" w:hAnsi="Arial" w:cs="Arial"/>
          <w:b/>
          <w:i/>
          <w:sz w:val="24"/>
          <w:szCs w:val="24"/>
        </w:rPr>
      </w:pPr>
      <w:r w:rsidRPr="0039314A">
        <w:rPr>
          <w:rFonts w:ascii="Arial" w:hAnsi="Arial" w:cs="Arial"/>
          <w:b/>
          <w:i/>
          <w:sz w:val="24"/>
          <w:szCs w:val="24"/>
        </w:rPr>
        <w:t>Perameles gunnii gunnii</w:t>
      </w:r>
    </w:p>
    <w:bookmarkEnd w:id="97"/>
    <w:p w14:paraId="79DC26AD" w14:textId="77777777" w:rsidR="007A30ED" w:rsidRPr="0039314A" w:rsidRDefault="007A30ED" w:rsidP="0039314A">
      <w:pPr>
        <w:pStyle w:val="BodyText2"/>
        <w:spacing w:before="200" w:line="240" w:lineRule="auto"/>
        <w:jc w:val="left"/>
        <w:rPr>
          <w:rFonts w:ascii="Arial" w:hAnsi="Arial" w:cs="Arial"/>
          <w:i/>
          <w:color w:val="0046AD"/>
          <w:sz w:val="24"/>
          <w:szCs w:val="24"/>
        </w:rPr>
      </w:pPr>
    </w:p>
    <w:p w14:paraId="0DC4AD44" w14:textId="77777777" w:rsidR="007A30ED" w:rsidRPr="0039314A" w:rsidRDefault="007A30ED" w:rsidP="0039314A">
      <w:pPr>
        <w:pStyle w:val="BodyText"/>
        <w:tabs>
          <w:tab w:val="left" w:pos="2520"/>
        </w:tabs>
        <w:spacing w:before="120" w:after="120"/>
        <w:ind w:left="2520" w:hanging="2520"/>
        <w:jc w:val="left"/>
        <w:rPr>
          <w:rFonts w:ascii="Arial" w:hAnsi="Arial" w:cs="Arial"/>
          <w:sz w:val="24"/>
          <w:szCs w:val="24"/>
        </w:rPr>
      </w:pPr>
      <w:r w:rsidRPr="0039314A">
        <w:rPr>
          <w:rFonts w:ascii="Arial" w:hAnsi="Arial" w:cs="Arial"/>
          <w:b/>
          <w:sz w:val="24"/>
          <w:szCs w:val="24"/>
        </w:rPr>
        <w:t>States and territories:</w:t>
      </w:r>
      <w:r w:rsidR="0039314A">
        <w:rPr>
          <w:rFonts w:ascii="Arial" w:hAnsi="Arial" w:cs="Arial"/>
          <w:sz w:val="24"/>
          <w:szCs w:val="24"/>
        </w:rPr>
        <w:t xml:space="preserve"> </w:t>
      </w:r>
      <w:smartTag w:uri="urn:schemas-microsoft-com:office:smarttags" w:element="place">
        <w:smartTag w:uri="urn:schemas-microsoft-com:office:smarttags" w:element="State">
          <w:r w:rsidRPr="0039314A">
            <w:rPr>
              <w:rFonts w:ascii="Arial" w:hAnsi="Arial" w:cs="Arial"/>
              <w:sz w:val="24"/>
              <w:szCs w:val="24"/>
            </w:rPr>
            <w:t>Tasmania</w:t>
          </w:r>
        </w:smartTag>
      </w:smartTag>
      <w:r w:rsidRPr="0039314A">
        <w:rPr>
          <w:rFonts w:ascii="Arial" w:hAnsi="Arial" w:cs="Arial"/>
          <w:sz w:val="24"/>
          <w:szCs w:val="24"/>
        </w:rPr>
        <w:t>.</w:t>
      </w:r>
    </w:p>
    <w:p w14:paraId="4D37CB44" w14:textId="77777777" w:rsidR="007A30ED" w:rsidRPr="0039314A" w:rsidRDefault="007A30ED" w:rsidP="0039314A">
      <w:pPr>
        <w:pStyle w:val="BodyText"/>
        <w:tabs>
          <w:tab w:val="left" w:pos="2520"/>
        </w:tabs>
        <w:spacing w:before="120" w:after="120"/>
        <w:ind w:left="2520" w:hanging="2520"/>
        <w:jc w:val="left"/>
        <w:rPr>
          <w:rFonts w:ascii="Arial" w:hAnsi="Arial" w:cs="Arial"/>
          <w:sz w:val="24"/>
          <w:szCs w:val="24"/>
        </w:rPr>
      </w:pPr>
      <w:r w:rsidRPr="0039314A">
        <w:rPr>
          <w:rFonts w:ascii="Arial" w:hAnsi="Arial" w:cs="Arial"/>
          <w:b/>
          <w:sz w:val="24"/>
          <w:szCs w:val="24"/>
        </w:rPr>
        <w:t>Regions:</w:t>
      </w:r>
      <w:r w:rsidRPr="0039314A">
        <w:rPr>
          <w:rFonts w:ascii="Arial" w:hAnsi="Arial" w:cs="Arial"/>
          <w:sz w:val="24"/>
          <w:szCs w:val="24"/>
        </w:rPr>
        <w:t xml:space="preserve"> </w:t>
      </w:r>
      <w:r w:rsidRPr="0039314A">
        <w:rPr>
          <w:rFonts w:ascii="Arial" w:hAnsi="Arial" w:cs="Arial"/>
          <w:sz w:val="24"/>
          <w:szCs w:val="24"/>
        </w:rPr>
        <w:tab/>
        <w:t xml:space="preserve">Northern and eastern </w:t>
      </w:r>
      <w:smartTag w:uri="urn:schemas-microsoft-com:office:smarttags" w:element="place">
        <w:smartTag w:uri="urn:schemas-microsoft-com:office:smarttags" w:element="State">
          <w:r w:rsidRPr="0039314A">
            <w:rPr>
              <w:rFonts w:ascii="Arial" w:hAnsi="Arial" w:cs="Arial"/>
              <w:sz w:val="24"/>
              <w:szCs w:val="24"/>
            </w:rPr>
            <w:t>Tasmania</w:t>
          </w:r>
        </w:smartTag>
      </w:smartTag>
      <w:r w:rsidRPr="0039314A">
        <w:rPr>
          <w:rFonts w:ascii="Arial" w:hAnsi="Arial" w:cs="Arial"/>
          <w:sz w:val="24"/>
          <w:szCs w:val="24"/>
        </w:rPr>
        <w:t>.</w:t>
      </w:r>
    </w:p>
    <w:p w14:paraId="707DC711" w14:textId="77777777" w:rsidR="007A30ED" w:rsidRPr="0039314A" w:rsidRDefault="007A30ED" w:rsidP="0039314A">
      <w:pPr>
        <w:pStyle w:val="BodyText"/>
        <w:tabs>
          <w:tab w:val="left" w:pos="2520"/>
        </w:tabs>
        <w:spacing w:before="120" w:after="120"/>
        <w:ind w:left="2520" w:hanging="2520"/>
        <w:jc w:val="left"/>
        <w:rPr>
          <w:rFonts w:ascii="Arial" w:hAnsi="Arial" w:cs="Arial"/>
          <w:sz w:val="24"/>
          <w:szCs w:val="24"/>
        </w:rPr>
      </w:pPr>
      <w:r w:rsidRPr="0039314A">
        <w:rPr>
          <w:rFonts w:ascii="Arial" w:hAnsi="Arial" w:cs="Arial"/>
          <w:b/>
          <w:sz w:val="24"/>
          <w:szCs w:val="24"/>
        </w:rPr>
        <w:t>Habitat:</w:t>
      </w:r>
      <w:r w:rsidRPr="0039314A">
        <w:rPr>
          <w:rFonts w:ascii="Arial" w:hAnsi="Arial" w:cs="Arial"/>
          <w:sz w:val="24"/>
          <w:szCs w:val="24"/>
        </w:rPr>
        <w:t xml:space="preserve"> </w:t>
      </w:r>
      <w:r w:rsidRPr="0039314A">
        <w:rPr>
          <w:rFonts w:ascii="Arial" w:hAnsi="Arial" w:cs="Arial"/>
          <w:sz w:val="24"/>
          <w:szCs w:val="24"/>
        </w:rPr>
        <w:tab/>
        <w:t>Open grassland and areas of agriculturally improved pasture (Seebeck &amp; Menkhorst 2008).</w:t>
      </w:r>
    </w:p>
    <w:p w14:paraId="244ACF70" w14:textId="77777777" w:rsidR="007A30ED" w:rsidRPr="0039314A" w:rsidRDefault="007A30ED" w:rsidP="0039314A">
      <w:pPr>
        <w:pStyle w:val="BodyText"/>
        <w:tabs>
          <w:tab w:val="left" w:pos="2520"/>
        </w:tabs>
        <w:spacing w:before="120" w:after="120"/>
        <w:ind w:left="2520" w:hanging="2520"/>
        <w:jc w:val="left"/>
        <w:rPr>
          <w:rFonts w:ascii="Arial" w:hAnsi="Arial" w:cs="Arial"/>
          <w:sz w:val="24"/>
          <w:szCs w:val="24"/>
        </w:rPr>
      </w:pPr>
      <w:r w:rsidRPr="0039314A">
        <w:rPr>
          <w:rFonts w:ascii="Arial" w:hAnsi="Arial" w:cs="Arial"/>
          <w:b/>
          <w:sz w:val="24"/>
          <w:szCs w:val="24"/>
        </w:rPr>
        <w:t>Habit:</w:t>
      </w:r>
      <w:r w:rsidRPr="0039314A">
        <w:rPr>
          <w:rFonts w:ascii="Arial" w:hAnsi="Arial" w:cs="Arial"/>
          <w:sz w:val="24"/>
          <w:szCs w:val="24"/>
        </w:rPr>
        <w:t xml:space="preserve"> </w:t>
      </w:r>
      <w:r w:rsidRPr="0039314A">
        <w:rPr>
          <w:rFonts w:ascii="Arial" w:hAnsi="Arial" w:cs="Arial"/>
          <w:sz w:val="24"/>
          <w:szCs w:val="24"/>
        </w:rPr>
        <w:tab/>
        <w:t xml:space="preserve">Ground-dwelling and cryptic in thick grasses. </w:t>
      </w:r>
    </w:p>
    <w:p w14:paraId="6504C3B1" w14:textId="77777777" w:rsidR="007A30ED" w:rsidRPr="0039314A" w:rsidRDefault="007A30ED" w:rsidP="0039314A">
      <w:pPr>
        <w:pStyle w:val="BodyText"/>
        <w:tabs>
          <w:tab w:val="left" w:pos="2520"/>
        </w:tabs>
        <w:spacing w:before="120" w:after="120"/>
        <w:ind w:left="2520" w:hanging="2520"/>
        <w:jc w:val="left"/>
        <w:rPr>
          <w:rFonts w:ascii="Arial" w:hAnsi="Arial" w:cs="Arial"/>
          <w:sz w:val="24"/>
          <w:szCs w:val="24"/>
        </w:rPr>
      </w:pPr>
      <w:r w:rsidRPr="0039314A">
        <w:rPr>
          <w:rFonts w:ascii="Arial" w:hAnsi="Arial" w:cs="Arial"/>
          <w:b/>
          <w:sz w:val="24"/>
          <w:szCs w:val="24"/>
        </w:rPr>
        <w:t>Avg. body weight:</w:t>
      </w:r>
      <w:r w:rsidRPr="0039314A">
        <w:rPr>
          <w:rFonts w:ascii="Arial" w:hAnsi="Arial" w:cs="Arial"/>
          <w:sz w:val="24"/>
          <w:szCs w:val="24"/>
        </w:rPr>
        <w:tab/>
        <w:t>800 g (Seebeck &amp; Menkhorst 2008).</w:t>
      </w:r>
    </w:p>
    <w:p w14:paraId="02D44C80" w14:textId="77777777" w:rsidR="007A30ED" w:rsidRPr="0039314A" w:rsidRDefault="007A30ED" w:rsidP="0039314A">
      <w:pPr>
        <w:pStyle w:val="BodyText"/>
        <w:tabs>
          <w:tab w:val="left" w:pos="2520"/>
        </w:tabs>
        <w:spacing w:before="120" w:after="120"/>
        <w:ind w:left="2520" w:hanging="2520"/>
        <w:jc w:val="left"/>
        <w:rPr>
          <w:rFonts w:ascii="Arial" w:hAnsi="Arial" w:cs="Arial"/>
          <w:sz w:val="24"/>
          <w:szCs w:val="24"/>
        </w:rPr>
      </w:pPr>
      <w:r w:rsidRPr="0039314A">
        <w:rPr>
          <w:rFonts w:ascii="Arial" w:hAnsi="Arial" w:cs="Arial"/>
          <w:b/>
          <w:sz w:val="24"/>
          <w:szCs w:val="24"/>
        </w:rPr>
        <w:t>Activity pattern:</w:t>
      </w:r>
      <w:r w:rsidRPr="0039314A">
        <w:rPr>
          <w:rFonts w:ascii="Arial" w:hAnsi="Arial" w:cs="Arial"/>
          <w:sz w:val="24"/>
          <w:szCs w:val="24"/>
        </w:rPr>
        <w:tab/>
        <w:t>Nocturnal.</w:t>
      </w:r>
    </w:p>
    <w:p w14:paraId="25876CE5" w14:textId="77777777" w:rsidR="007A30ED" w:rsidRPr="0039314A" w:rsidRDefault="007A30ED" w:rsidP="0039314A">
      <w:pPr>
        <w:pStyle w:val="BodyText"/>
        <w:tabs>
          <w:tab w:val="left" w:pos="2520"/>
        </w:tabs>
        <w:spacing w:before="120" w:after="120"/>
        <w:ind w:left="2520" w:hanging="2520"/>
        <w:jc w:val="left"/>
        <w:rPr>
          <w:rFonts w:ascii="Arial" w:hAnsi="Arial" w:cs="Arial"/>
          <w:sz w:val="24"/>
          <w:szCs w:val="24"/>
        </w:rPr>
      </w:pPr>
      <w:r w:rsidRPr="0039314A">
        <w:rPr>
          <w:rFonts w:ascii="Arial" w:hAnsi="Arial" w:cs="Arial"/>
          <w:b/>
          <w:sz w:val="24"/>
          <w:szCs w:val="24"/>
        </w:rPr>
        <w:t>Diet:</w:t>
      </w:r>
      <w:r w:rsidRPr="0039314A">
        <w:rPr>
          <w:rFonts w:ascii="Arial" w:hAnsi="Arial" w:cs="Arial"/>
          <w:sz w:val="24"/>
          <w:szCs w:val="24"/>
        </w:rPr>
        <w:t xml:space="preserve"> </w:t>
      </w:r>
      <w:r w:rsidRPr="0039314A">
        <w:rPr>
          <w:rFonts w:ascii="Arial" w:hAnsi="Arial" w:cs="Arial"/>
          <w:sz w:val="24"/>
          <w:szCs w:val="24"/>
        </w:rPr>
        <w:tab/>
        <w:t>Omnivore: invertebrates and tubers (Seebeck &amp; Menkhorst 2008).</w:t>
      </w:r>
    </w:p>
    <w:p w14:paraId="57694EFB" w14:textId="77777777" w:rsidR="007A30ED" w:rsidRDefault="007A30ED" w:rsidP="0039314A">
      <w:pPr>
        <w:pStyle w:val="BodyText"/>
        <w:tabs>
          <w:tab w:val="left" w:pos="2520"/>
        </w:tabs>
        <w:spacing w:before="120"/>
        <w:ind w:left="2520" w:hanging="2520"/>
        <w:jc w:val="left"/>
        <w:rPr>
          <w:rFonts w:ascii="Arial" w:hAnsi="Arial" w:cs="Arial"/>
          <w:sz w:val="24"/>
          <w:szCs w:val="24"/>
        </w:rPr>
      </w:pPr>
      <w:r w:rsidRPr="0039314A">
        <w:rPr>
          <w:rFonts w:ascii="Arial" w:hAnsi="Arial" w:cs="Arial"/>
          <w:b/>
          <w:sz w:val="24"/>
          <w:szCs w:val="24"/>
        </w:rPr>
        <w:t>Breeding:</w:t>
      </w:r>
      <w:r w:rsidRPr="0039314A">
        <w:rPr>
          <w:rFonts w:ascii="Arial" w:hAnsi="Arial" w:cs="Arial"/>
          <w:sz w:val="24"/>
          <w:szCs w:val="24"/>
        </w:rPr>
        <w:tab/>
        <w:t>Breeding occurs throughout the year but mostly between July to November, with litter size ranging from one to five (Seebeck &amp; Menkhorst 2008).</w:t>
      </w:r>
    </w:p>
    <w:p w14:paraId="7E07D017" w14:textId="77777777" w:rsidR="0039314A" w:rsidRPr="0039314A" w:rsidRDefault="0039314A" w:rsidP="0039314A">
      <w:pPr>
        <w:pStyle w:val="BodyText"/>
        <w:tabs>
          <w:tab w:val="left" w:pos="2520"/>
        </w:tabs>
        <w:spacing w:before="120"/>
        <w:ind w:left="2520" w:hanging="2520"/>
        <w:jc w:val="left"/>
        <w:rPr>
          <w:rFonts w:ascii="Arial" w:hAnsi="Arial" w:cs="Arial"/>
          <w:sz w:val="24"/>
          <w:szCs w:val="24"/>
        </w:rPr>
      </w:pPr>
    </w:p>
    <w:p w14:paraId="0CC70B8D" w14:textId="77777777" w:rsidR="007A30ED" w:rsidRPr="0039314A" w:rsidRDefault="007A30ED" w:rsidP="0039314A">
      <w:pPr>
        <w:pStyle w:val="BodyText2"/>
        <w:spacing w:before="200" w:line="240" w:lineRule="auto"/>
        <w:jc w:val="left"/>
        <w:rPr>
          <w:rFonts w:ascii="Arial" w:hAnsi="Arial" w:cs="Arial"/>
          <w:i/>
          <w:color w:val="0046AD"/>
          <w:sz w:val="24"/>
          <w:szCs w:val="24"/>
        </w:rPr>
      </w:pPr>
      <w:r w:rsidRPr="0039314A">
        <w:rPr>
          <w:rFonts w:ascii="Arial" w:hAnsi="Arial" w:cs="Arial"/>
          <w:i/>
          <w:color w:val="0046AD"/>
          <w:sz w:val="24"/>
          <w:szCs w:val="24"/>
        </w:rPr>
        <w:t>Description</w:t>
      </w:r>
    </w:p>
    <w:p w14:paraId="4B12EA2D" w14:textId="77777777" w:rsidR="007A30ED" w:rsidRPr="0039314A" w:rsidRDefault="007A30ED" w:rsidP="0039314A">
      <w:pPr>
        <w:pStyle w:val="BodyText"/>
        <w:spacing w:after="120"/>
        <w:jc w:val="left"/>
        <w:rPr>
          <w:rFonts w:ascii="Arial" w:hAnsi="Arial" w:cs="Arial"/>
          <w:sz w:val="24"/>
          <w:szCs w:val="24"/>
        </w:rPr>
      </w:pPr>
      <w:r w:rsidRPr="0039314A">
        <w:rPr>
          <w:rFonts w:ascii="Arial" w:hAnsi="Arial" w:cs="Arial"/>
          <w:sz w:val="24"/>
          <w:szCs w:val="24"/>
        </w:rPr>
        <w:t>There are two subspecies of eastern barred bandicoot</w:t>
      </w:r>
      <w:r w:rsidR="008A4BAC">
        <w:rPr>
          <w:rFonts w:ascii="Arial" w:hAnsi="Arial" w:cs="Arial"/>
          <w:sz w:val="24"/>
          <w:szCs w:val="24"/>
        </w:rPr>
        <w:t>:</w:t>
      </w:r>
      <w:r w:rsidRPr="0039314A">
        <w:rPr>
          <w:rFonts w:ascii="Arial" w:hAnsi="Arial" w:cs="Arial"/>
          <w:sz w:val="24"/>
          <w:szCs w:val="24"/>
        </w:rPr>
        <w:t xml:space="preserve"> </w:t>
      </w:r>
      <w:r w:rsidRPr="0039314A">
        <w:rPr>
          <w:rFonts w:ascii="Arial" w:hAnsi="Arial" w:cs="Arial"/>
          <w:i/>
          <w:sz w:val="24"/>
          <w:szCs w:val="24"/>
        </w:rPr>
        <w:t xml:space="preserve">Perameles gunnii gunnii </w:t>
      </w:r>
      <w:r w:rsidRPr="0039314A">
        <w:rPr>
          <w:rFonts w:ascii="Arial" w:hAnsi="Arial" w:cs="Arial"/>
          <w:sz w:val="24"/>
          <w:szCs w:val="24"/>
        </w:rPr>
        <w:t xml:space="preserve">from </w:t>
      </w:r>
      <w:smartTag w:uri="urn:schemas-microsoft-com:office:smarttags" w:element="place">
        <w:smartTag w:uri="urn:schemas-microsoft-com:office:smarttags" w:element="State">
          <w:r w:rsidRPr="0039314A">
            <w:rPr>
              <w:rFonts w:ascii="Arial" w:hAnsi="Arial" w:cs="Arial"/>
              <w:sz w:val="24"/>
              <w:szCs w:val="24"/>
            </w:rPr>
            <w:t>Tasmania</w:t>
          </w:r>
        </w:smartTag>
      </w:smartTag>
      <w:r w:rsidRPr="0039314A">
        <w:rPr>
          <w:rFonts w:ascii="Arial" w:hAnsi="Arial" w:cs="Arial"/>
          <w:i/>
          <w:sz w:val="24"/>
          <w:szCs w:val="24"/>
        </w:rPr>
        <w:t xml:space="preserve"> </w:t>
      </w:r>
      <w:r w:rsidRPr="0039314A">
        <w:rPr>
          <w:rFonts w:ascii="Arial" w:hAnsi="Arial" w:cs="Arial"/>
          <w:sz w:val="24"/>
          <w:szCs w:val="24"/>
        </w:rPr>
        <w:t xml:space="preserve">and </w:t>
      </w:r>
      <w:r w:rsidRPr="0039314A">
        <w:rPr>
          <w:rFonts w:ascii="Arial" w:hAnsi="Arial" w:cs="Arial"/>
          <w:i/>
          <w:sz w:val="24"/>
          <w:szCs w:val="24"/>
        </w:rPr>
        <w:t xml:space="preserve">Perameles gunnii </w:t>
      </w:r>
      <w:r w:rsidRPr="0039314A">
        <w:rPr>
          <w:rFonts w:ascii="Arial" w:hAnsi="Arial" w:cs="Arial"/>
          <w:sz w:val="24"/>
          <w:szCs w:val="24"/>
        </w:rPr>
        <w:t>unnamed subsp</w:t>
      </w:r>
      <w:r w:rsidR="00A55413">
        <w:rPr>
          <w:rFonts w:ascii="Arial" w:hAnsi="Arial" w:cs="Arial"/>
          <w:sz w:val="24"/>
          <w:szCs w:val="24"/>
        </w:rPr>
        <w:t>ecies</w:t>
      </w:r>
      <w:r w:rsidRPr="0039314A">
        <w:rPr>
          <w:rFonts w:ascii="Arial" w:hAnsi="Arial" w:cs="Arial"/>
          <w:sz w:val="24"/>
          <w:szCs w:val="24"/>
        </w:rPr>
        <w:t xml:space="preserve"> from the mainland (see </w:t>
      </w:r>
      <w:r w:rsidR="007B0520">
        <w:rPr>
          <w:rFonts w:ascii="Arial" w:hAnsi="Arial" w:cs="Arial"/>
          <w:sz w:val="24"/>
          <w:szCs w:val="24"/>
        </w:rPr>
        <w:t>previous</w:t>
      </w:r>
      <w:r w:rsidRPr="0039314A">
        <w:rPr>
          <w:rFonts w:ascii="Arial" w:hAnsi="Arial" w:cs="Arial"/>
          <w:sz w:val="24"/>
          <w:szCs w:val="24"/>
        </w:rPr>
        <w:t xml:space="preserve"> species profile). The eastern barred bandicoot is distinctive, with three or four whitish bars across the rump. Whilst the Tasmanian subspecies has been separated from the mainland subspecies on the basis of morphological and genetic studies, the two may be indistinguishable in the field (Robinson 1995). </w:t>
      </w:r>
    </w:p>
    <w:p w14:paraId="2FAEA4E7" w14:textId="77777777" w:rsidR="007A30ED" w:rsidRPr="0039314A" w:rsidRDefault="007A30ED" w:rsidP="0039314A">
      <w:pPr>
        <w:pStyle w:val="BodyText"/>
        <w:spacing w:after="120"/>
        <w:jc w:val="left"/>
        <w:rPr>
          <w:rFonts w:ascii="Arial" w:hAnsi="Arial" w:cs="Arial"/>
          <w:sz w:val="24"/>
          <w:szCs w:val="24"/>
        </w:rPr>
      </w:pPr>
      <w:r w:rsidRPr="0039314A">
        <w:rPr>
          <w:rFonts w:ascii="Arial" w:hAnsi="Arial" w:cs="Arial"/>
          <w:sz w:val="24"/>
          <w:szCs w:val="24"/>
        </w:rPr>
        <w:t xml:space="preserve">Breeding occurs throughout the year but the majority of births are recorded from July to November (Seebeck &amp; Menkhorst 2008). One to five (usually two or three) young are born after 12 days’ gestation and are weaned when between three to five months old. After her young are independent, a female can conceive and produce a second litter in quick succession (Seebeck &amp; Menkhorst 2008). </w:t>
      </w:r>
    </w:p>
    <w:p w14:paraId="59F9029D" w14:textId="77777777" w:rsidR="007A30ED" w:rsidRPr="0039314A" w:rsidRDefault="007B0520" w:rsidP="0039314A">
      <w:pPr>
        <w:pStyle w:val="BodyText"/>
        <w:spacing w:after="120"/>
        <w:jc w:val="left"/>
        <w:rPr>
          <w:rFonts w:ascii="Arial" w:hAnsi="Arial" w:cs="Arial"/>
          <w:sz w:val="24"/>
          <w:szCs w:val="24"/>
        </w:rPr>
      </w:pPr>
      <w:r w:rsidRPr="007B0520">
        <w:rPr>
          <w:rFonts w:ascii="Arial" w:hAnsi="Arial" w:cs="Arial"/>
          <w:sz w:val="24"/>
          <w:szCs w:val="24"/>
        </w:rPr>
        <w:t xml:space="preserve">In </w:t>
      </w:r>
      <w:smartTag w:uri="urn:schemas-microsoft-com:office:smarttags" w:element="place">
        <w:smartTag w:uri="urn:schemas-microsoft-com:office:smarttags" w:element="State">
          <w:r w:rsidRPr="007B0520">
            <w:rPr>
              <w:rFonts w:ascii="Arial" w:hAnsi="Arial" w:cs="Arial"/>
              <w:sz w:val="24"/>
              <w:szCs w:val="24"/>
            </w:rPr>
            <w:t>Tasmania</w:t>
          </w:r>
        </w:smartTag>
      </w:smartTag>
      <w:r w:rsidRPr="007B0520">
        <w:rPr>
          <w:rFonts w:ascii="Arial" w:hAnsi="Arial" w:cs="Arial"/>
          <w:sz w:val="24"/>
          <w:szCs w:val="24"/>
        </w:rPr>
        <w:t xml:space="preserve"> the eastern barred bandicoot can occur in native grasslands, grassy woodlands and forests, and areas of pastoral development where there are patches of dense ground cover, often composed of weeds (Driessen et al. 1996, Seebeck and Menkhorst 2008). They also commonly occur in suburban areas and rural towns (M. Driessen pers. comm.)</w:t>
      </w:r>
      <w:r w:rsidR="007A30ED" w:rsidRPr="0039314A">
        <w:rPr>
          <w:rFonts w:ascii="Arial" w:hAnsi="Arial" w:cs="Arial"/>
          <w:sz w:val="24"/>
          <w:szCs w:val="24"/>
        </w:rPr>
        <w:t xml:space="preserve">. The distribution of the eastern barred bandicoot was originally associated with the native grasslands of the midlands and east coast, but the species is now locally extinct in these areas (Mallick et al. 1997). </w:t>
      </w:r>
      <w:r w:rsidR="001D1D03" w:rsidRPr="001D1D03">
        <w:rPr>
          <w:rFonts w:ascii="Arial" w:hAnsi="Arial" w:cs="Arial"/>
          <w:sz w:val="24"/>
          <w:szCs w:val="24"/>
        </w:rPr>
        <w:t>The species’ range has probably been extended into the wetter south-eastern, north-eastern and north-western parts of the state as a result of land clearance of wet forests for agriculture in th</w:t>
      </w:r>
      <w:r w:rsidR="00670489">
        <w:rPr>
          <w:rFonts w:ascii="Arial" w:hAnsi="Arial" w:cs="Arial"/>
          <w:sz w:val="24"/>
          <w:szCs w:val="24"/>
        </w:rPr>
        <w:t>ese areas (Driessen et al 1996)</w:t>
      </w:r>
      <w:r w:rsidR="007A30ED" w:rsidRPr="0039314A">
        <w:rPr>
          <w:rFonts w:ascii="Arial" w:hAnsi="Arial" w:cs="Arial"/>
          <w:sz w:val="24"/>
          <w:szCs w:val="24"/>
        </w:rPr>
        <w:t>. Clearing of forest for crops and pastures provides suitable ground cover and foraging habitat for the eastern barred bandicoot (Mallick et al. 1997, Seebeck et al</w:t>
      </w:r>
      <w:r w:rsidR="007A30ED" w:rsidRPr="0039314A">
        <w:rPr>
          <w:rFonts w:ascii="Arial" w:hAnsi="Arial" w:cs="Arial"/>
          <w:i/>
          <w:sz w:val="24"/>
          <w:szCs w:val="24"/>
        </w:rPr>
        <w:t>.</w:t>
      </w:r>
      <w:r w:rsidR="007A30ED" w:rsidRPr="0039314A">
        <w:rPr>
          <w:rFonts w:ascii="Arial" w:hAnsi="Arial" w:cs="Arial"/>
          <w:sz w:val="24"/>
          <w:szCs w:val="24"/>
        </w:rPr>
        <w:t xml:space="preserve"> 1990). This ability to adapt </w:t>
      </w:r>
      <w:r w:rsidR="008A4BAC">
        <w:rPr>
          <w:rFonts w:ascii="Arial" w:hAnsi="Arial" w:cs="Arial"/>
          <w:sz w:val="24"/>
          <w:szCs w:val="24"/>
        </w:rPr>
        <w:t>to changes in the landscape has</w:t>
      </w:r>
      <w:r w:rsidR="007A30ED" w:rsidRPr="0039314A">
        <w:rPr>
          <w:rFonts w:ascii="Arial" w:hAnsi="Arial" w:cs="Arial"/>
          <w:sz w:val="24"/>
          <w:szCs w:val="24"/>
        </w:rPr>
        <w:t xml:space="preserve"> led to population densities of around eight animals per hectare being recorded in </w:t>
      </w:r>
      <w:smartTag w:uri="urn:schemas-microsoft-com:office:smarttags" w:element="place">
        <w:smartTag w:uri="urn:schemas-microsoft-com:office:smarttags" w:element="State">
          <w:r w:rsidR="007A30ED" w:rsidRPr="0039314A">
            <w:rPr>
              <w:rFonts w:ascii="Arial" w:hAnsi="Arial" w:cs="Arial"/>
              <w:sz w:val="24"/>
              <w:szCs w:val="24"/>
            </w:rPr>
            <w:t>Tasmania</w:t>
          </w:r>
        </w:smartTag>
      </w:smartTag>
      <w:r w:rsidR="007A30ED" w:rsidRPr="0039314A">
        <w:rPr>
          <w:rFonts w:ascii="Arial" w:hAnsi="Arial" w:cs="Arial"/>
          <w:sz w:val="24"/>
          <w:szCs w:val="24"/>
        </w:rPr>
        <w:t xml:space="preserve">, which indicates that this subspecies is relatively more secure than its Victorian counterpart (Seebeck &amp; Menkhorst 2008). </w:t>
      </w:r>
    </w:p>
    <w:p w14:paraId="40E632ED" w14:textId="77777777" w:rsidR="007A30ED" w:rsidRPr="0039314A" w:rsidRDefault="007A30ED" w:rsidP="0039314A">
      <w:pPr>
        <w:pStyle w:val="BodyText"/>
        <w:spacing w:after="120"/>
        <w:jc w:val="left"/>
        <w:rPr>
          <w:rFonts w:ascii="Arial" w:hAnsi="Arial" w:cs="Arial"/>
          <w:sz w:val="24"/>
          <w:szCs w:val="24"/>
        </w:rPr>
      </w:pPr>
    </w:p>
    <w:p w14:paraId="5A3C8B88" w14:textId="77777777" w:rsidR="007A30ED" w:rsidRPr="0039314A" w:rsidRDefault="007A30ED" w:rsidP="0039314A">
      <w:pPr>
        <w:pStyle w:val="BodyText2"/>
        <w:spacing w:before="200" w:line="240" w:lineRule="auto"/>
        <w:jc w:val="left"/>
        <w:rPr>
          <w:rFonts w:ascii="Arial" w:hAnsi="Arial" w:cs="Arial"/>
          <w:i/>
          <w:color w:val="0046AD"/>
          <w:sz w:val="24"/>
          <w:szCs w:val="24"/>
        </w:rPr>
      </w:pPr>
      <w:r w:rsidRPr="0039314A">
        <w:rPr>
          <w:rFonts w:ascii="Arial" w:hAnsi="Arial" w:cs="Arial"/>
          <w:i/>
          <w:color w:val="0046AD"/>
          <w:sz w:val="24"/>
          <w:szCs w:val="24"/>
        </w:rPr>
        <w:t>Survey methods</w:t>
      </w:r>
    </w:p>
    <w:p w14:paraId="5FC1CDA6" w14:textId="77777777" w:rsidR="007A30ED" w:rsidRPr="0039314A" w:rsidRDefault="007A30ED" w:rsidP="0039314A">
      <w:pPr>
        <w:pStyle w:val="BodyText"/>
        <w:spacing w:after="120"/>
        <w:jc w:val="left"/>
        <w:rPr>
          <w:rFonts w:ascii="Arial" w:hAnsi="Arial" w:cs="Arial"/>
          <w:snapToGrid w:val="0"/>
          <w:sz w:val="24"/>
          <w:szCs w:val="24"/>
        </w:rPr>
      </w:pPr>
      <w:r w:rsidRPr="0039314A">
        <w:rPr>
          <w:rFonts w:ascii="Arial" w:hAnsi="Arial" w:cs="Arial"/>
          <w:sz w:val="24"/>
          <w:szCs w:val="24"/>
        </w:rPr>
        <w:t xml:space="preserve">On the basis of previous surveys, the following survey techniques are recommended to detect the presence </w:t>
      </w:r>
      <w:r w:rsidRPr="0039314A">
        <w:rPr>
          <w:rFonts w:ascii="Arial" w:hAnsi="Arial" w:cs="Arial"/>
          <w:snapToGrid w:val="0"/>
          <w:sz w:val="24"/>
          <w:szCs w:val="24"/>
        </w:rPr>
        <w:t xml:space="preserve">of the </w:t>
      </w:r>
      <w:r w:rsidRPr="0039314A">
        <w:rPr>
          <w:rFonts w:ascii="Arial" w:hAnsi="Arial" w:cs="Arial"/>
          <w:sz w:val="24"/>
          <w:szCs w:val="24"/>
        </w:rPr>
        <w:t xml:space="preserve">eastern barred bandicoot </w:t>
      </w:r>
      <w:r w:rsidRPr="0039314A">
        <w:rPr>
          <w:rFonts w:ascii="Arial" w:hAnsi="Arial" w:cs="Arial"/>
          <w:snapToGrid w:val="0"/>
          <w:sz w:val="24"/>
          <w:szCs w:val="24"/>
        </w:rPr>
        <w:t>in areas up to 5 hectares in size:</w:t>
      </w:r>
    </w:p>
    <w:p w14:paraId="28FB5311" w14:textId="77777777" w:rsidR="007A30ED" w:rsidRPr="0039314A" w:rsidRDefault="007A30ED" w:rsidP="0039314A">
      <w:pPr>
        <w:pStyle w:val="BodyText"/>
        <w:numPr>
          <w:ilvl w:val="0"/>
          <w:numId w:val="7"/>
        </w:numPr>
        <w:spacing w:after="120"/>
        <w:ind w:left="714" w:hanging="357"/>
        <w:jc w:val="left"/>
        <w:rPr>
          <w:rFonts w:ascii="Arial" w:hAnsi="Arial" w:cs="Arial"/>
          <w:snapToGrid w:val="0"/>
          <w:sz w:val="24"/>
          <w:szCs w:val="24"/>
        </w:rPr>
      </w:pPr>
      <w:r w:rsidRPr="0039314A">
        <w:rPr>
          <w:rFonts w:ascii="Arial" w:hAnsi="Arial" w:cs="Arial"/>
          <w:snapToGrid w:val="0"/>
          <w:sz w:val="24"/>
          <w:szCs w:val="24"/>
        </w:rPr>
        <w:t xml:space="preserve">daytime searches for potentially suitable habitat resources, such as areas with open grassland in proximity to refuge and shelter sites (description of the survey technique and recommended effort </w:t>
      </w:r>
      <w:r w:rsidR="006727EA">
        <w:rPr>
          <w:rFonts w:ascii="Arial" w:hAnsi="Arial" w:cs="Arial"/>
          <w:snapToGrid w:val="0"/>
          <w:sz w:val="24"/>
          <w:szCs w:val="24"/>
        </w:rPr>
        <w:t xml:space="preserve">is </w:t>
      </w:r>
      <w:r w:rsidRPr="0039314A">
        <w:rPr>
          <w:rFonts w:ascii="Arial" w:hAnsi="Arial" w:cs="Arial"/>
          <w:snapToGrid w:val="0"/>
          <w:sz w:val="24"/>
          <w:szCs w:val="24"/>
        </w:rPr>
        <w:t xml:space="preserve">outlined in Section </w:t>
      </w:r>
      <w:r w:rsidR="005A65CE" w:rsidRPr="0039314A">
        <w:rPr>
          <w:rFonts w:ascii="Arial" w:hAnsi="Arial" w:cs="Arial"/>
          <w:snapToGrid w:val="0"/>
          <w:sz w:val="24"/>
          <w:szCs w:val="24"/>
        </w:rPr>
        <w:t>3</w:t>
      </w:r>
      <w:r w:rsidRPr="0039314A">
        <w:rPr>
          <w:rFonts w:ascii="Arial" w:hAnsi="Arial" w:cs="Arial"/>
          <w:snapToGrid w:val="0"/>
          <w:sz w:val="24"/>
          <w:szCs w:val="24"/>
        </w:rPr>
        <w:t>.1)</w:t>
      </w:r>
    </w:p>
    <w:p w14:paraId="4CAE6D05" w14:textId="77777777" w:rsidR="007A30ED" w:rsidRPr="0039314A" w:rsidRDefault="007A30ED" w:rsidP="0039314A">
      <w:pPr>
        <w:pStyle w:val="BodyText"/>
        <w:numPr>
          <w:ilvl w:val="0"/>
          <w:numId w:val="7"/>
        </w:numPr>
        <w:spacing w:after="120"/>
        <w:ind w:left="714" w:hanging="357"/>
        <w:jc w:val="left"/>
        <w:rPr>
          <w:rFonts w:ascii="Arial" w:hAnsi="Arial" w:cs="Arial"/>
          <w:snapToGrid w:val="0"/>
          <w:sz w:val="24"/>
          <w:szCs w:val="24"/>
        </w:rPr>
      </w:pPr>
      <w:r w:rsidRPr="0039314A">
        <w:rPr>
          <w:rFonts w:ascii="Arial" w:hAnsi="Arial" w:cs="Arial"/>
          <w:snapToGrid w:val="0"/>
          <w:sz w:val="24"/>
          <w:szCs w:val="24"/>
        </w:rPr>
        <w:t xml:space="preserve">daytime searches for signs of activity, including tracks, scats, nests </w:t>
      </w:r>
      <w:r w:rsidRPr="0039314A">
        <w:rPr>
          <w:rFonts w:ascii="Arial" w:hAnsi="Arial" w:cs="Arial"/>
          <w:sz w:val="24"/>
          <w:szCs w:val="24"/>
        </w:rPr>
        <w:t>and conical foraging holes (</w:t>
      </w:r>
      <w:r w:rsidRPr="0039314A">
        <w:rPr>
          <w:rFonts w:ascii="Arial" w:hAnsi="Arial" w:cs="Arial"/>
          <w:snapToGrid w:val="0"/>
          <w:sz w:val="24"/>
          <w:szCs w:val="24"/>
        </w:rPr>
        <w:t>description of the survey technique and recommended effort</w:t>
      </w:r>
      <w:r w:rsidR="006727EA">
        <w:rPr>
          <w:rFonts w:ascii="Arial" w:hAnsi="Arial" w:cs="Arial"/>
          <w:snapToGrid w:val="0"/>
          <w:sz w:val="24"/>
          <w:szCs w:val="24"/>
        </w:rPr>
        <w:t xml:space="preserve"> is</w:t>
      </w:r>
      <w:r w:rsidRPr="0039314A">
        <w:rPr>
          <w:rFonts w:ascii="Arial" w:hAnsi="Arial" w:cs="Arial"/>
          <w:snapToGrid w:val="0"/>
          <w:sz w:val="24"/>
          <w:szCs w:val="24"/>
        </w:rPr>
        <w:t xml:space="preserve"> outlined in Section </w:t>
      </w:r>
      <w:r w:rsidR="005A65CE" w:rsidRPr="0039314A">
        <w:rPr>
          <w:rFonts w:ascii="Arial" w:hAnsi="Arial" w:cs="Arial"/>
          <w:snapToGrid w:val="0"/>
          <w:sz w:val="24"/>
          <w:szCs w:val="24"/>
        </w:rPr>
        <w:t>3</w:t>
      </w:r>
      <w:r w:rsidRPr="0039314A">
        <w:rPr>
          <w:rFonts w:ascii="Arial" w:hAnsi="Arial" w:cs="Arial"/>
          <w:snapToGrid w:val="0"/>
          <w:sz w:val="24"/>
          <w:szCs w:val="24"/>
        </w:rPr>
        <w:t xml:space="preserve">.2), however, because the eastern barred bandicoot occurs in sympatry with the southern brown bandicoot </w:t>
      </w:r>
      <w:r w:rsidRPr="0039314A">
        <w:rPr>
          <w:rFonts w:ascii="Arial" w:hAnsi="Arial" w:cs="Arial"/>
          <w:i/>
          <w:sz w:val="24"/>
          <w:szCs w:val="24"/>
        </w:rPr>
        <w:t>Isoodon obesulus</w:t>
      </w:r>
      <w:r w:rsidRPr="0039314A">
        <w:rPr>
          <w:rFonts w:ascii="Arial" w:hAnsi="Arial" w:cs="Arial"/>
          <w:snapToGrid w:val="0"/>
          <w:sz w:val="24"/>
          <w:szCs w:val="24"/>
        </w:rPr>
        <w:t xml:space="preserve"> (another EPBC Act listed species), direct detection techniques should target sites with signs of foraging to distinguish between the bandicoot species</w:t>
      </w:r>
    </w:p>
    <w:p w14:paraId="5A993B59" w14:textId="77777777" w:rsidR="007A30ED" w:rsidRPr="0039314A" w:rsidRDefault="007A30ED" w:rsidP="0039314A">
      <w:pPr>
        <w:pStyle w:val="BodyText"/>
        <w:numPr>
          <w:ilvl w:val="0"/>
          <w:numId w:val="7"/>
        </w:numPr>
        <w:spacing w:after="120"/>
        <w:ind w:left="714" w:hanging="357"/>
        <w:jc w:val="left"/>
        <w:rPr>
          <w:rFonts w:ascii="Arial" w:hAnsi="Arial" w:cs="Arial"/>
          <w:snapToGrid w:val="0"/>
          <w:sz w:val="24"/>
          <w:szCs w:val="24"/>
        </w:rPr>
      </w:pPr>
      <w:r w:rsidRPr="0039314A">
        <w:rPr>
          <w:rFonts w:ascii="Arial" w:hAnsi="Arial" w:cs="Arial"/>
          <w:snapToGrid w:val="0"/>
          <w:sz w:val="24"/>
          <w:szCs w:val="24"/>
        </w:rPr>
        <w:t xml:space="preserve">collection of predator scats, owl casts or remains, targeting predatory bird/mammal nests/dens (description of </w:t>
      </w:r>
      <w:r w:rsidR="006727EA">
        <w:rPr>
          <w:rFonts w:ascii="Arial" w:hAnsi="Arial" w:cs="Arial"/>
          <w:snapToGrid w:val="0"/>
          <w:sz w:val="24"/>
          <w:szCs w:val="24"/>
        </w:rPr>
        <w:t xml:space="preserve">the </w:t>
      </w:r>
      <w:r w:rsidRPr="0039314A">
        <w:rPr>
          <w:rFonts w:ascii="Arial" w:hAnsi="Arial" w:cs="Arial"/>
          <w:snapToGrid w:val="0"/>
          <w:sz w:val="24"/>
          <w:szCs w:val="24"/>
        </w:rPr>
        <w:t xml:space="preserve">survey technique and recommended effort </w:t>
      </w:r>
      <w:r w:rsidR="006727EA">
        <w:rPr>
          <w:rFonts w:ascii="Arial" w:hAnsi="Arial" w:cs="Arial"/>
          <w:snapToGrid w:val="0"/>
          <w:sz w:val="24"/>
          <w:szCs w:val="24"/>
        </w:rPr>
        <w:t xml:space="preserve">is outlined </w:t>
      </w:r>
      <w:r w:rsidRPr="0039314A">
        <w:rPr>
          <w:rFonts w:ascii="Arial" w:hAnsi="Arial" w:cs="Arial"/>
          <w:snapToGrid w:val="0"/>
          <w:sz w:val="24"/>
          <w:szCs w:val="24"/>
        </w:rPr>
        <w:t xml:space="preserve">in Section </w:t>
      </w:r>
      <w:r w:rsidR="005A65CE" w:rsidRPr="0039314A">
        <w:rPr>
          <w:rFonts w:ascii="Arial" w:hAnsi="Arial" w:cs="Arial"/>
          <w:snapToGrid w:val="0"/>
          <w:sz w:val="24"/>
          <w:szCs w:val="24"/>
        </w:rPr>
        <w:t>3</w:t>
      </w:r>
      <w:r w:rsidRPr="0039314A">
        <w:rPr>
          <w:rFonts w:ascii="Arial" w:hAnsi="Arial" w:cs="Arial"/>
          <w:snapToGrid w:val="0"/>
          <w:sz w:val="24"/>
          <w:szCs w:val="24"/>
        </w:rPr>
        <w:t>.2)</w:t>
      </w:r>
    </w:p>
    <w:p w14:paraId="438699B4" w14:textId="77777777" w:rsidR="007A30ED" w:rsidRPr="0039314A" w:rsidRDefault="007A30ED" w:rsidP="0039314A">
      <w:pPr>
        <w:pStyle w:val="BodyText"/>
        <w:numPr>
          <w:ilvl w:val="0"/>
          <w:numId w:val="7"/>
        </w:numPr>
        <w:spacing w:after="120"/>
        <w:ind w:left="714" w:hanging="357"/>
        <w:jc w:val="left"/>
        <w:rPr>
          <w:rFonts w:ascii="Arial" w:hAnsi="Arial" w:cs="Arial"/>
          <w:snapToGrid w:val="0"/>
          <w:sz w:val="24"/>
          <w:szCs w:val="24"/>
        </w:rPr>
      </w:pPr>
      <w:r w:rsidRPr="0039314A">
        <w:rPr>
          <w:rFonts w:ascii="Arial" w:hAnsi="Arial" w:cs="Arial"/>
          <w:snapToGrid w:val="0"/>
          <w:sz w:val="24"/>
          <w:szCs w:val="24"/>
        </w:rPr>
        <w:t xml:space="preserve">soil plot surveys conducted according to the description of the technique and the recommended effort provided in Section </w:t>
      </w:r>
      <w:r w:rsidR="005A65CE" w:rsidRPr="0039314A">
        <w:rPr>
          <w:rFonts w:ascii="Arial" w:hAnsi="Arial" w:cs="Arial"/>
          <w:snapToGrid w:val="0"/>
          <w:sz w:val="24"/>
          <w:szCs w:val="24"/>
        </w:rPr>
        <w:t>3</w:t>
      </w:r>
      <w:r w:rsidRPr="0039314A">
        <w:rPr>
          <w:rFonts w:ascii="Arial" w:hAnsi="Arial" w:cs="Arial"/>
          <w:snapToGrid w:val="0"/>
          <w:sz w:val="24"/>
          <w:szCs w:val="24"/>
        </w:rPr>
        <w:t>.3.2</w:t>
      </w:r>
    </w:p>
    <w:p w14:paraId="1DC35619" w14:textId="77777777" w:rsidR="007A30ED" w:rsidRPr="0039314A" w:rsidRDefault="007A30ED" w:rsidP="0039314A">
      <w:pPr>
        <w:pStyle w:val="BodyText"/>
        <w:numPr>
          <w:ilvl w:val="0"/>
          <w:numId w:val="7"/>
        </w:numPr>
        <w:spacing w:after="120"/>
        <w:ind w:left="714" w:hanging="357"/>
        <w:jc w:val="left"/>
        <w:rPr>
          <w:rFonts w:ascii="Arial" w:hAnsi="Arial" w:cs="Arial"/>
          <w:snapToGrid w:val="0"/>
          <w:sz w:val="24"/>
          <w:szCs w:val="24"/>
        </w:rPr>
      </w:pPr>
      <w:r w:rsidRPr="0039314A">
        <w:rPr>
          <w:rFonts w:ascii="Arial" w:hAnsi="Arial" w:cs="Arial"/>
          <w:snapToGrid w:val="0"/>
          <w:sz w:val="24"/>
          <w:szCs w:val="24"/>
        </w:rPr>
        <w:t>hair sampling device surveys conducted according to the description of the survey technique and recomme</w:t>
      </w:r>
      <w:r w:rsidR="0039314A">
        <w:rPr>
          <w:rFonts w:ascii="Arial" w:hAnsi="Arial" w:cs="Arial"/>
          <w:snapToGrid w:val="0"/>
          <w:sz w:val="24"/>
          <w:szCs w:val="24"/>
        </w:rPr>
        <w:t>nded effort provided in Section </w:t>
      </w:r>
      <w:r w:rsidR="005A65CE" w:rsidRPr="0039314A">
        <w:rPr>
          <w:rFonts w:ascii="Arial" w:hAnsi="Arial" w:cs="Arial"/>
          <w:snapToGrid w:val="0"/>
          <w:sz w:val="24"/>
          <w:szCs w:val="24"/>
        </w:rPr>
        <w:t>3</w:t>
      </w:r>
      <w:r w:rsidRPr="0039314A">
        <w:rPr>
          <w:rFonts w:ascii="Arial" w:hAnsi="Arial" w:cs="Arial"/>
          <w:snapToGrid w:val="0"/>
          <w:sz w:val="24"/>
          <w:szCs w:val="24"/>
        </w:rPr>
        <w:t xml:space="preserve">.3.7, given that the eastern barred bandicoot is </w:t>
      </w:r>
      <w:r w:rsidRPr="0039314A">
        <w:rPr>
          <w:rFonts w:ascii="Arial" w:hAnsi="Arial" w:cs="Arial"/>
          <w:sz w:val="24"/>
          <w:szCs w:val="24"/>
        </w:rPr>
        <w:t xml:space="preserve">included among those species known to be distinguishable from hair samples (see </w:t>
      </w:r>
      <w:r w:rsidR="00722006" w:rsidRPr="0039314A">
        <w:rPr>
          <w:rFonts w:ascii="Arial" w:hAnsi="Arial" w:cs="Arial"/>
          <w:sz w:val="24"/>
          <w:szCs w:val="24"/>
        </w:rPr>
        <w:t>Table 2</w:t>
      </w:r>
      <w:r w:rsidRPr="0039314A">
        <w:rPr>
          <w:rFonts w:ascii="Arial" w:hAnsi="Arial" w:cs="Arial"/>
          <w:sz w:val="24"/>
          <w:szCs w:val="24"/>
        </w:rPr>
        <w:t>)</w:t>
      </w:r>
    </w:p>
    <w:p w14:paraId="69CAD066" w14:textId="77777777" w:rsidR="007A30ED" w:rsidRPr="0039314A" w:rsidRDefault="007A30ED" w:rsidP="0039314A">
      <w:pPr>
        <w:pStyle w:val="BodyText"/>
        <w:numPr>
          <w:ilvl w:val="0"/>
          <w:numId w:val="7"/>
        </w:numPr>
        <w:spacing w:after="120"/>
        <w:ind w:left="714" w:hanging="357"/>
        <w:jc w:val="left"/>
        <w:rPr>
          <w:rFonts w:ascii="Arial" w:hAnsi="Arial" w:cs="Arial"/>
          <w:snapToGrid w:val="0"/>
          <w:sz w:val="24"/>
          <w:szCs w:val="24"/>
        </w:rPr>
      </w:pPr>
      <w:r w:rsidRPr="0039314A">
        <w:rPr>
          <w:rFonts w:ascii="Arial" w:hAnsi="Arial" w:cs="Arial"/>
          <w:sz w:val="24"/>
          <w:szCs w:val="24"/>
        </w:rPr>
        <w:t>community liaison is a good technique for locating unknown populations</w:t>
      </w:r>
      <w:r w:rsidR="007F753C">
        <w:rPr>
          <w:rFonts w:ascii="Arial" w:hAnsi="Arial" w:cs="Arial"/>
          <w:sz w:val="24"/>
          <w:szCs w:val="24"/>
        </w:rPr>
        <w:t>. T</w:t>
      </w:r>
      <w:r w:rsidRPr="0039314A">
        <w:rPr>
          <w:rFonts w:ascii="Arial" w:hAnsi="Arial" w:cs="Arial"/>
          <w:sz w:val="24"/>
          <w:szCs w:val="24"/>
        </w:rPr>
        <w:t xml:space="preserve">his been useful in detecting the mainland subspecies in the </w:t>
      </w:r>
      <w:smartTag w:uri="urn:schemas-microsoft-com:office:smarttags" w:element="City">
        <w:r w:rsidRPr="0039314A">
          <w:rPr>
            <w:rFonts w:ascii="Arial" w:hAnsi="Arial" w:cs="Arial"/>
            <w:sz w:val="24"/>
            <w:szCs w:val="24"/>
          </w:rPr>
          <w:t>Hamilton</w:t>
        </w:r>
      </w:smartTag>
      <w:r w:rsidRPr="0039314A">
        <w:rPr>
          <w:rFonts w:ascii="Arial" w:hAnsi="Arial" w:cs="Arial"/>
          <w:sz w:val="24"/>
          <w:szCs w:val="24"/>
        </w:rPr>
        <w:t xml:space="preserve"> area of </w:t>
      </w:r>
      <w:smartTag w:uri="urn:schemas-microsoft-com:office:smarttags" w:element="place">
        <w:smartTag w:uri="urn:schemas-microsoft-com:office:smarttags" w:element="State">
          <w:r w:rsidRPr="0039314A">
            <w:rPr>
              <w:rFonts w:ascii="Arial" w:hAnsi="Arial" w:cs="Arial"/>
              <w:sz w:val="24"/>
              <w:szCs w:val="24"/>
            </w:rPr>
            <w:t>Victoria</w:t>
          </w:r>
        </w:smartTag>
      </w:smartTag>
    </w:p>
    <w:p w14:paraId="24A9D8A9" w14:textId="77777777" w:rsidR="007A30ED" w:rsidRPr="0039314A" w:rsidRDefault="007A30ED" w:rsidP="0039314A">
      <w:pPr>
        <w:pStyle w:val="BodyText"/>
        <w:numPr>
          <w:ilvl w:val="0"/>
          <w:numId w:val="7"/>
        </w:numPr>
        <w:spacing w:after="120"/>
        <w:ind w:left="714" w:hanging="357"/>
        <w:jc w:val="left"/>
        <w:rPr>
          <w:rFonts w:ascii="Arial" w:hAnsi="Arial" w:cs="Arial"/>
          <w:snapToGrid w:val="0"/>
          <w:sz w:val="24"/>
          <w:szCs w:val="24"/>
        </w:rPr>
      </w:pPr>
      <w:r w:rsidRPr="0039314A">
        <w:rPr>
          <w:rFonts w:ascii="Arial" w:hAnsi="Arial" w:cs="Arial"/>
          <w:snapToGrid w:val="0"/>
          <w:sz w:val="24"/>
          <w:szCs w:val="24"/>
        </w:rPr>
        <w:t xml:space="preserve">spotlight surveys conducted according to the description of the technique and the recommended effort provided in Section </w:t>
      </w:r>
      <w:r w:rsidR="005A65CE" w:rsidRPr="0039314A">
        <w:rPr>
          <w:rFonts w:ascii="Arial" w:hAnsi="Arial" w:cs="Arial"/>
          <w:snapToGrid w:val="0"/>
          <w:sz w:val="24"/>
          <w:szCs w:val="24"/>
        </w:rPr>
        <w:t>3</w:t>
      </w:r>
      <w:r w:rsidRPr="0039314A">
        <w:rPr>
          <w:rFonts w:ascii="Arial" w:hAnsi="Arial" w:cs="Arial"/>
          <w:snapToGrid w:val="0"/>
          <w:sz w:val="24"/>
          <w:szCs w:val="24"/>
        </w:rPr>
        <w:t>.3.3</w:t>
      </w:r>
    </w:p>
    <w:p w14:paraId="22E98BAF" w14:textId="77777777" w:rsidR="007A30ED" w:rsidRPr="0039314A" w:rsidRDefault="007A30ED" w:rsidP="0039314A">
      <w:pPr>
        <w:pStyle w:val="BodyText"/>
        <w:numPr>
          <w:ilvl w:val="0"/>
          <w:numId w:val="7"/>
        </w:numPr>
        <w:spacing w:after="120"/>
        <w:ind w:left="714" w:hanging="357"/>
        <w:jc w:val="left"/>
        <w:rPr>
          <w:rFonts w:ascii="Arial" w:hAnsi="Arial" w:cs="Arial"/>
          <w:sz w:val="24"/>
          <w:szCs w:val="24"/>
        </w:rPr>
      </w:pPr>
      <w:r w:rsidRPr="0039314A">
        <w:rPr>
          <w:rFonts w:ascii="Arial" w:hAnsi="Arial" w:cs="Arial"/>
          <w:snapToGrid w:val="0"/>
          <w:sz w:val="24"/>
          <w:szCs w:val="24"/>
        </w:rPr>
        <w:t xml:space="preserve">cage trapping surveys conducted according to the description of the technique and the recommended effort outlined in Section </w:t>
      </w:r>
      <w:r w:rsidR="005A65CE" w:rsidRPr="0039314A">
        <w:rPr>
          <w:rFonts w:ascii="Arial" w:hAnsi="Arial" w:cs="Arial"/>
          <w:snapToGrid w:val="0"/>
          <w:sz w:val="24"/>
          <w:szCs w:val="24"/>
        </w:rPr>
        <w:t>3</w:t>
      </w:r>
      <w:r w:rsidRPr="0039314A">
        <w:rPr>
          <w:rFonts w:ascii="Arial" w:hAnsi="Arial" w:cs="Arial"/>
          <w:snapToGrid w:val="0"/>
          <w:sz w:val="24"/>
          <w:szCs w:val="24"/>
        </w:rPr>
        <w:t>.3.10</w:t>
      </w:r>
    </w:p>
    <w:p w14:paraId="74A08C91" w14:textId="77777777" w:rsidR="007A30ED" w:rsidRPr="0039314A" w:rsidRDefault="007A30ED" w:rsidP="0039314A">
      <w:pPr>
        <w:pStyle w:val="BodyText"/>
        <w:numPr>
          <w:ilvl w:val="0"/>
          <w:numId w:val="7"/>
        </w:numPr>
        <w:spacing w:after="120"/>
        <w:ind w:left="714" w:hanging="357"/>
        <w:jc w:val="left"/>
        <w:rPr>
          <w:rFonts w:ascii="Arial" w:hAnsi="Arial" w:cs="Arial"/>
          <w:sz w:val="24"/>
          <w:szCs w:val="24"/>
        </w:rPr>
      </w:pPr>
      <w:r w:rsidRPr="0039314A">
        <w:rPr>
          <w:rFonts w:ascii="Arial" w:hAnsi="Arial" w:cs="Arial"/>
          <w:snapToGrid w:val="0"/>
          <w:sz w:val="24"/>
          <w:szCs w:val="24"/>
        </w:rPr>
        <w:t xml:space="preserve">baited camera traps using universal bait (description of </w:t>
      </w:r>
      <w:r w:rsidR="008C7603">
        <w:rPr>
          <w:rFonts w:ascii="Arial" w:hAnsi="Arial" w:cs="Arial"/>
          <w:snapToGrid w:val="0"/>
          <w:sz w:val="24"/>
          <w:szCs w:val="24"/>
        </w:rPr>
        <w:t xml:space="preserve">the </w:t>
      </w:r>
      <w:r w:rsidRPr="0039314A">
        <w:rPr>
          <w:rFonts w:ascii="Arial" w:hAnsi="Arial" w:cs="Arial"/>
          <w:snapToGrid w:val="0"/>
          <w:sz w:val="24"/>
          <w:szCs w:val="24"/>
        </w:rPr>
        <w:t xml:space="preserve">survey technique and recommended effort </w:t>
      </w:r>
      <w:r w:rsidR="008C7603">
        <w:rPr>
          <w:rFonts w:ascii="Arial" w:hAnsi="Arial" w:cs="Arial"/>
          <w:snapToGrid w:val="0"/>
          <w:sz w:val="24"/>
          <w:szCs w:val="24"/>
        </w:rPr>
        <w:t xml:space="preserve">is </w:t>
      </w:r>
      <w:r w:rsidRPr="0039314A">
        <w:rPr>
          <w:rFonts w:ascii="Arial" w:hAnsi="Arial" w:cs="Arial"/>
          <w:snapToGrid w:val="0"/>
          <w:sz w:val="24"/>
          <w:szCs w:val="24"/>
        </w:rPr>
        <w:t xml:space="preserve">outlined in section </w:t>
      </w:r>
      <w:r w:rsidR="005A65CE" w:rsidRPr="0039314A">
        <w:rPr>
          <w:rFonts w:ascii="Arial" w:hAnsi="Arial" w:cs="Arial"/>
          <w:snapToGrid w:val="0"/>
          <w:sz w:val="24"/>
          <w:szCs w:val="24"/>
        </w:rPr>
        <w:t>3</w:t>
      </w:r>
      <w:r w:rsidRPr="0039314A">
        <w:rPr>
          <w:rFonts w:ascii="Arial" w:hAnsi="Arial" w:cs="Arial"/>
          <w:snapToGrid w:val="0"/>
          <w:sz w:val="24"/>
          <w:szCs w:val="24"/>
        </w:rPr>
        <w:t>.3.6).</w:t>
      </w:r>
    </w:p>
    <w:p w14:paraId="4E3D8844" w14:textId="77777777" w:rsidR="007A30ED" w:rsidRPr="0039314A" w:rsidRDefault="007A30ED" w:rsidP="0039314A">
      <w:pPr>
        <w:pStyle w:val="BodyText"/>
        <w:ind w:left="720"/>
        <w:jc w:val="left"/>
        <w:rPr>
          <w:rFonts w:ascii="Arial" w:hAnsi="Arial" w:cs="Arial"/>
          <w:sz w:val="24"/>
          <w:szCs w:val="24"/>
        </w:rPr>
      </w:pPr>
    </w:p>
    <w:p w14:paraId="29A180A1" w14:textId="77777777" w:rsidR="007A30ED" w:rsidRDefault="007A30ED" w:rsidP="0039314A">
      <w:pPr>
        <w:pStyle w:val="BodyText"/>
        <w:spacing w:after="120"/>
        <w:jc w:val="left"/>
        <w:rPr>
          <w:rFonts w:ascii="Arial" w:hAnsi="Arial" w:cs="Arial"/>
          <w:sz w:val="24"/>
          <w:szCs w:val="24"/>
        </w:rPr>
      </w:pPr>
      <w:r w:rsidRPr="0039314A">
        <w:rPr>
          <w:rFonts w:ascii="Arial" w:hAnsi="Arial" w:cs="Arial"/>
          <w:sz w:val="24"/>
          <w:szCs w:val="24"/>
        </w:rPr>
        <w:t>Catling and colleagues (1997) note that both cage trapping and hair sampling surveys were disappointingly unsuccessful at detecting medium-sized mammals, especially in terms of the time and effort that they required. Given this result, it is recommended that cage trapping and/or hair sampling surveys be conducted to distinguish between bandicoot species in a staged detection process, with initial detection effort focussed on searches for signs and soil plot surveys. Baited camera traps may be worth investigating as a more time-effective means of detecting this species.</w:t>
      </w:r>
    </w:p>
    <w:p w14:paraId="33D077DB" w14:textId="77777777" w:rsidR="0039314A" w:rsidRPr="0039314A" w:rsidRDefault="0039314A" w:rsidP="0039314A">
      <w:pPr>
        <w:pStyle w:val="BodyText"/>
        <w:spacing w:after="120"/>
        <w:jc w:val="left"/>
        <w:rPr>
          <w:rFonts w:ascii="Arial" w:hAnsi="Arial" w:cs="Arial"/>
          <w:sz w:val="24"/>
          <w:szCs w:val="24"/>
        </w:rPr>
      </w:pPr>
    </w:p>
    <w:p w14:paraId="5F92DE74" w14:textId="77777777" w:rsidR="007A30ED" w:rsidRPr="0039314A" w:rsidRDefault="007A30ED" w:rsidP="0039314A">
      <w:pPr>
        <w:pStyle w:val="BodyText2"/>
        <w:spacing w:before="200" w:line="240" w:lineRule="auto"/>
        <w:jc w:val="left"/>
        <w:rPr>
          <w:rFonts w:ascii="Arial" w:hAnsi="Arial" w:cs="Arial"/>
          <w:i/>
          <w:color w:val="0046AD"/>
          <w:sz w:val="24"/>
          <w:szCs w:val="24"/>
        </w:rPr>
      </w:pPr>
      <w:r w:rsidRPr="0039314A">
        <w:rPr>
          <w:rFonts w:ascii="Arial" w:hAnsi="Arial" w:cs="Arial"/>
          <w:i/>
          <w:color w:val="0046AD"/>
          <w:sz w:val="24"/>
          <w:szCs w:val="24"/>
        </w:rPr>
        <w:t>Similar species in range</w:t>
      </w:r>
    </w:p>
    <w:p w14:paraId="206CF670" w14:textId="77777777" w:rsidR="007A30ED" w:rsidRDefault="007A30ED" w:rsidP="0039314A">
      <w:pPr>
        <w:pStyle w:val="BodyText"/>
        <w:spacing w:after="120"/>
        <w:jc w:val="left"/>
        <w:rPr>
          <w:rFonts w:ascii="Arial" w:hAnsi="Arial" w:cs="Arial"/>
          <w:sz w:val="24"/>
          <w:szCs w:val="24"/>
        </w:rPr>
      </w:pPr>
      <w:r w:rsidRPr="0039314A">
        <w:rPr>
          <w:rFonts w:ascii="Arial" w:hAnsi="Arial" w:cs="Arial"/>
          <w:sz w:val="24"/>
          <w:szCs w:val="24"/>
        </w:rPr>
        <w:t>The eastern barred bandicoot is distinguished from the sympatric southern brown bandicoot by its smaller size and white stripes on its rump.</w:t>
      </w:r>
    </w:p>
    <w:p w14:paraId="0F36E88E" w14:textId="77777777" w:rsidR="0039314A" w:rsidRPr="0039314A" w:rsidRDefault="0039314A" w:rsidP="0039314A">
      <w:pPr>
        <w:pStyle w:val="BodyText"/>
        <w:spacing w:after="120"/>
        <w:jc w:val="left"/>
        <w:rPr>
          <w:rFonts w:ascii="Arial" w:hAnsi="Arial" w:cs="Arial"/>
          <w:sz w:val="24"/>
          <w:szCs w:val="24"/>
        </w:rPr>
      </w:pPr>
    </w:p>
    <w:p w14:paraId="48843619" w14:textId="77777777" w:rsidR="007A30ED" w:rsidRPr="0039314A" w:rsidRDefault="007A30ED" w:rsidP="0039314A">
      <w:pPr>
        <w:pStyle w:val="BodyText2"/>
        <w:spacing w:before="200" w:line="240" w:lineRule="auto"/>
        <w:jc w:val="left"/>
        <w:rPr>
          <w:rFonts w:ascii="Arial" w:hAnsi="Arial" w:cs="Arial"/>
          <w:i/>
          <w:color w:val="0046AD"/>
          <w:sz w:val="24"/>
          <w:szCs w:val="24"/>
        </w:rPr>
      </w:pPr>
      <w:r w:rsidRPr="0039314A">
        <w:rPr>
          <w:rFonts w:ascii="Arial" w:hAnsi="Arial" w:cs="Arial"/>
          <w:i/>
          <w:color w:val="0046AD"/>
          <w:sz w:val="24"/>
          <w:szCs w:val="24"/>
        </w:rPr>
        <w:t xml:space="preserve">References </w:t>
      </w:r>
    </w:p>
    <w:p w14:paraId="131C44DC" w14:textId="77777777" w:rsidR="007A30ED" w:rsidRPr="0039314A" w:rsidRDefault="007A30ED" w:rsidP="0039314A">
      <w:pPr>
        <w:pStyle w:val="BodyText"/>
        <w:jc w:val="left"/>
        <w:rPr>
          <w:rFonts w:ascii="Arial" w:hAnsi="Arial" w:cs="Arial"/>
          <w:sz w:val="24"/>
          <w:szCs w:val="24"/>
        </w:rPr>
      </w:pPr>
      <w:r w:rsidRPr="0039314A">
        <w:rPr>
          <w:rFonts w:ascii="Arial" w:hAnsi="Arial" w:cs="Arial"/>
          <w:sz w:val="24"/>
          <w:szCs w:val="24"/>
        </w:rPr>
        <w:t xml:space="preserve">Driessen, M.M., </w:t>
      </w:r>
      <w:smartTag w:uri="urn:schemas-microsoft-com:office:smarttags" w:element="place">
        <w:smartTag w:uri="urn:schemas-microsoft-com:office:smarttags" w:element="City">
          <w:r w:rsidRPr="0039314A">
            <w:rPr>
              <w:rFonts w:ascii="Arial" w:hAnsi="Arial" w:cs="Arial"/>
              <w:sz w:val="24"/>
              <w:szCs w:val="24"/>
            </w:rPr>
            <w:t>Mallick</w:t>
          </w:r>
        </w:smartTag>
        <w:r w:rsidRPr="0039314A">
          <w:rPr>
            <w:rFonts w:ascii="Arial" w:hAnsi="Arial" w:cs="Arial"/>
            <w:sz w:val="24"/>
            <w:szCs w:val="24"/>
          </w:rPr>
          <w:t xml:space="preserve">, </w:t>
        </w:r>
        <w:smartTag w:uri="urn:schemas-microsoft-com:office:smarttags" w:element="country-region">
          <w:r w:rsidRPr="0039314A">
            <w:rPr>
              <w:rFonts w:ascii="Arial" w:hAnsi="Arial" w:cs="Arial"/>
              <w:sz w:val="24"/>
              <w:szCs w:val="24"/>
            </w:rPr>
            <w:t>S.A.</w:t>
          </w:r>
        </w:smartTag>
      </w:smartTag>
      <w:r w:rsidRPr="0039314A">
        <w:rPr>
          <w:rFonts w:ascii="Arial" w:hAnsi="Arial" w:cs="Arial"/>
          <w:sz w:val="24"/>
          <w:szCs w:val="24"/>
        </w:rPr>
        <w:t xml:space="preserve"> and Hocking, G.J. 1996. Habitat of the Eastern barred bandicoot, </w:t>
      </w:r>
      <w:r w:rsidRPr="0039314A">
        <w:rPr>
          <w:rFonts w:ascii="Arial" w:hAnsi="Arial" w:cs="Arial"/>
          <w:i/>
          <w:sz w:val="24"/>
          <w:szCs w:val="24"/>
        </w:rPr>
        <w:t>Perameles gunnii</w:t>
      </w:r>
      <w:r w:rsidRPr="0039314A">
        <w:rPr>
          <w:rFonts w:ascii="Arial" w:hAnsi="Arial" w:cs="Arial"/>
          <w:sz w:val="24"/>
          <w:szCs w:val="24"/>
        </w:rPr>
        <w:t xml:space="preserve">, in </w:t>
      </w:r>
      <w:smartTag w:uri="urn:schemas-microsoft-com:office:smarttags" w:element="place">
        <w:smartTag w:uri="urn:schemas-microsoft-com:office:smarttags" w:element="State">
          <w:r w:rsidRPr="0039314A">
            <w:rPr>
              <w:rFonts w:ascii="Arial" w:hAnsi="Arial" w:cs="Arial"/>
              <w:sz w:val="24"/>
              <w:szCs w:val="24"/>
            </w:rPr>
            <w:t>Tasmania</w:t>
          </w:r>
        </w:smartTag>
      </w:smartTag>
      <w:r w:rsidRPr="0039314A">
        <w:rPr>
          <w:rFonts w:ascii="Arial" w:hAnsi="Arial" w:cs="Arial"/>
          <w:sz w:val="24"/>
          <w:szCs w:val="24"/>
        </w:rPr>
        <w:t xml:space="preserve">: an analysis of roadkills. </w:t>
      </w:r>
      <w:r w:rsidRPr="0039314A">
        <w:rPr>
          <w:rFonts w:ascii="Arial" w:hAnsi="Arial" w:cs="Arial"/>
          <w:i/>
          <w:sz w:val="24"/>
          <w:szCs w:val="24"/>
        </w:rPr>
        <w:t>Wildlife Research</w:t>
      </w:r>
      <w:r w:rsidRPr="0039314A">
        <w:rPr>
          <w:rFonts w:ascii="Arial" w:hAnsi="Arial" w:cs="Arial"/>
          <w:sz w:val="24"/>
          <w:szCs w:val="24"/>
        </w:rPr>
        <w:t xml:space="preserve"> 23: 721-727.</w:t>
      </w:r>
    </w:p>
    <w:p w14:paraId="3E8A755A" w14:textId="77777777" w:rsidR="007A30ED" w:rsidRPr="0039314A" w:rsidRDefault="007A30ED" w:rsidP="0039314A">
      <w:pPr>
        <w:pStyle w:val="BodyText"/>
        <w:jc w:val="left"/>
        <w:rPr>
          <w:rFonts w:ascii="Arial" w:hAnsi="Arial" w:cs="Arial"/>
          <w:sz w:val="24"/>
          <w:szCs w:val="24"/>
        </w:rPr>
      </w:pPr>
    </w:p>
    <w:p w14:paraId="60C4D7D5" w14:textId="77777777" w:rsidR="007A30ED" w:rsidRPr="0039314A" w:rsidRDefault="007A30ED" w:rsidP="0039314A">
      <w:pPr>
        <w:pStyle w:val="BodyText"/>
        <w:jc w:val="left"/>
        <w:rPr>
          <w:rFonts w:ascii="Arial" w:hAnsi="Arial" w:cs="Arial"/>
          <w:sz w:val="24"/>
          <w:szCs w:val="24"/>
        </w:rPr>
      </w:pPr>
      <w:r w:rsidRPr="0039314A">
        <w:rPr>
          <w:rFonts w:ascii="Arial" w:hAnsi="Arial" w:cs="Arial"/>
          <w:sz w:val="24"/>
          <w:szCs w:val="24"/>
        </w:rPr>
        <w:t xml:space="preserve">Hocking, G.J. 1990. Status of bandicoots in </w:t>
      </w:r>
      <w:smartTag w:uri="urn:schemas-microsoft-com:office:smarttags" w:element="State">
        <w:smartTag w:uri="urn:schemas-microsoft-com:office:smarttags" w:element="place">
          <w:r w:rsidRPr="0039314A">
            <w:rPr>
              <w:rFonts w:ascii="Arial" w:hAnsi="Arial" w:cs="Arial"/>
              <w:sz w:val="24"/>
              <w:szCs w:val="24"/>
            </w:rPr>
            <w:t>Tasmania</w:t>
          </w:r>
        </w:smartTag>
      </w:smartTag>
      <w:r w:rsidRPr="0039314A">
        <w:rPr>
          <w:rFonts w:ascii="Arial" w:hAnsi="Arial" w:cs="Arial"/>
          <w:sz w:val="24"/>
          <w:szCs w:val="24"/>
        </w:rPr>
        <w:t>. In ‘</w:t>
      </w:r>
      <w:r w:rsidRPr="0039314A">
        <w:rPr>
          <w:rFonts w:ascii="Arial" w:hAnsi="Arial" w:cs="Arial"/>
          <w:i/>
          <w:sz w:val="24"/>
          <w:szCs w:val="24"/>
        </w:rPr>
        <w:t>Bandicoots and Bilbies’</w:t>
      </w:r>
      <w:r w:rsidRPr="0039314A">
        <w:rPr>
          <w:rFonts w:ascii="Arial" w:hAnsi="Arial" w:cs="Arial"/>
          <w:sz w:val="24"/>
          <w:szCs w:val="24"/>
        </w:rPr>
        <w:t xml:space="preserve"> (Eds. J.H. Seebeck, P.R. Brown, R.L. Wallis and C.M. Kemper) pp. 61-66 (Surrey Beatty and Sons: </w:t>
      </w:r>
      <w:smartTag w:uri="urn:schemas-microsoft-com:office:smarttags" w:element="place">
        <w:smartTag w:uri="urn:schemas-microsoft-com:office:smarttags" w:element="City">
          <w:r w:rsidRPr="0039314A">
            <w:rPr>
              <w:rFonts w:ascii="Arial" w:hAnsi="Arial" w:cs="Arial"/>
              <w:sz w:val="24"/>
              <w:szCs w:val="24"/>
            </w:rPr>
            <w:t>Sydney</w:t>
          </w:r>
        </w:smartTag>
      </w:smartTag>
      <w:r w:rsidRPr="0039314A">
        <w:rPr>
          <w:rFonts w:ascii="Arial" w:hAnsi="Arial" w:cs="Arial"/>
          <w:sz w:val="24"/>
          <w:szCs w:val="24"/>
        </w:rPr>
        <w:t>).</w:t>
      </w:r>
    </w:p>
    <w:p w14:paraId="7A98F3EC" w14:textId="77777777" w:rsidR="007A30ED" w:rsidRPr="0039314A" w:rsidRDefault="007A30ED" w:rsidP="0039314A">
      <w:pPr>
        <w:pStyle w:val="BodyText"/>
        <w:jc w:val="left"/>
        <w:rPr>
          <w:rFonts w:ascii="Arial" w:hAnsi="Arial" w:cs="Arial"/>
          <w:sz w:val="24"/>
          <w:szCs w:val="24"/>
        </w:rPr>
      </w:pPr>
    </w:p>
    <w:p w14:paraId="58D29400" w14:textId="77777777" w:rsidR="007A30ED" w:rsidRPr="0039314A" w:rsidRDefault="007A30ED" w:rsidP="0039314A">
      <w:pPr>
        <w:pStyle w:val="BodyText"/>
        <w:jc w:val="left"/>
        <w:rPr>
          <w:rFonts w:ascii="Arial" w:hAnsi="Arial" w:cs="Arial"/>
          <w:sz w:val="24"/>
          <w:szCs w:val="24"/>
        </w:rPr>
      </w:pPr>
      <w:smartTag w:uri="urn:schemas-microsoft-com:office:smarttags" w:element="place">
        <w:smartTag w:uri="urn:schemas-microsoft-com:office:smarttags" w:element="City">
          <w:r w:rsidRPr="0039314A">
            <w:rPr>
              <w:rFonts w:ascii="Arial" w:hAnsi="Arial" w:cs="Arial"/>
              <w:sz w:val="24"/>
              <w:szCs w:val="24"/>
            </w:rPr>
            <w:t>Mallick</w:t>
          </w:r>
        </w:smartTag>
        <w:r w:rsidRPr="0039314A">
          <w:rPr>
            <w:rFonts w:ascii="Arial" w:hAnsi="Arial" w:cs="Arial"/>
            <w:sz w:val="24"/>
            <w:szCs w:val="24"/>
          </w:rPr>
          <w:t xml:space="preserve">, </w:t>
        </w:r>
        <w:smartTag w:uri="urn:schemas-microsoft-com:office:smarttags" w:element="country-region">
          <w:r w:rsidRPr="0039314A">
            <w:rPr>
              <w:rFonts w:ascii="Arial" w:hAnsi="Arial" w:cs="Arial"/>
              <w:sz w:val="24"/>
              <w:szCs w:val="24"/>
            </w:rPr>
            <w:t>S.A.</w:t>
          </w:r>
        </w:smartTag>
      </w:smartTag>
      <w:r w:rsidRPr="0039314A">
        <w:rPr>
          <w:rFonts w:ascii="Arial" w:hAnsi="Arial" w:cs="Arial"/>
          <w:sz w:val="24"/>
          <w:szCs w:val="24"/>
        </w:rPr>
        <w:t xml:space="preserve">, Hocking, G.J. and Driessen, M.M. 1997. Habitat requirements of the eastern barred bandicoot, </w:t>
      </w:r>
      <w:r w:rsidRPr="0039314A">
        <w:rPr>
          <w:rFonts w:ascii="Arial" w:hAnsi="Arial" w:cs="Arial"/>
          <w:i/>
          <w:sz w:val="24"/>
          <w:szCs w:val="24"/>
        </w:rPr>
        <w:t>Perameles gunnii</w:t>
      </w:r>
      <w:r w:rsidRPr="0039314A">
        <w:rPr>
          <w:rFonts w:ascii="Arial" w:hAnsi="Arial" w:cs="Arial"/>
          <w:sz w:val="24"/>
          <w:szCs w:val="24"/>
        </w:rPr>
        <w:t xml:space="preserve">, on agricultural land in </w:t>
      </w:r>
      <w:smartTag w:uri="urn:schemas-microsoft-com:office:smarttags" w:element="place">
        <w:smartTag w:uri="urn:schemas-microsoft-com:office:smarttags" w:element="State">
          <w:r w:rsidRPr="0039314A">
            <w:rPr>
              <w:rFonts w:ascii="Arial" w:hAnsi="Arial" w:cs="Arial"/>
              <w:sz w:val="24"/>
              <w:szCs w:val="24"/>
            </w:rPr>
            <w:t>Tasmania</w:t>
          </w:r>
        </w:smartTag>
      </w:smartTag>
      <w:r w:rsidRPr="0039314A">
        <w:rPr>
          <w:rFonts w:ascii="Arial" w:hAnsi="Arial" w:cs="Arial"/>
          <w:sz w:val="24"/>
          <w:szCs w:val="24"/>
        </w:rPr>
        <w:t xml:space="preserve">. </w:t>
      </w:r>
      <w:r w:rsidRPr="0039314A">
        <w:rPr>
          <w:rFonts w:ascii="Arial" w:hAnsi="Arial" w:cs="Arial"/>
          <w:i/>
          <w:sz w:val="24"/>
          <w:szCs w:val="24"/>
        </w:rPr>
        <w:t>Wildlife Research</w:t>
      </w:r>
      <w:r w:rsidRPr="0039314A">
        <w:rPr>
          <w:rFonts w:ascii="Arial" w:hAnsi="Arial" w:cs="Arial"/>
          <w:sz w:val="24"/>
          <w:szCs w:val="24"/>
        </w:rPr>
        <w:t xml:space="preserve"> 24: 237-243.</w:t>
      </w:r>
    </w:p>
    <w:p w14:paraId="2184BA2A" w14:textId="77777777" w:rsidR="007A30ED" w:rsidRPr="0039314A" w:rsidRDefault="007A30ED" w:rsidP="0039314A">
      <w:pPr>
        <w:pStyle w:val="BodyText"/>
        <w:jc w:val="left"/>
        <w:rPr>
          <w:rFonts w:ascii="Arial" w:hAnsi="Arial" w:cs="Arial"/>
          <w:sz w:val="24"/>
          <w:szCs w:val="24"/>
        </w:rPr>
      </w:pPr>
    </w:p>
    <w:p w14:paraId="7BE6A1E4" w14:textId="77777777" w:rsidR="007A30ED" w:rsidRPr="0039314A" w:rsidRDefault="007A30ED" w:rsidP="0039314A">
      <w:pPr>
        <w:pStyle w:val="BodyText"/>
        <w:jc w:val="left"/>
        <w:rPr>
          <w:rFonts w:ascii="Arial" w:hAnsi="Arial" w:cs="Arial"/>
          <w:sz w:val="24"/>
          <w:szCs w:val="24"/>
        </w:rPr>
      </w:pPr>
      <w:smartTag w:uri="urn:schemas-microsoft-com:office:smarttags" w:element="place">
        <w:smartTag w:uri="urn:schemas-microsoft-com:office:smarttags" w:element="City">
          <w:r w:rsidRPr="0039314A">
            <w:rPr>
              <w:rFonts w:ascii="Arial" w:hAnsi="Arial" w:cs="Arial"/>
              <w:sz w:val="24"/>
              <w:szCs w:val="24"/>
            </w:rPr>
            <w:t>Mallick</w:t>
          </w:r>
        </w:smartTag>
        <w:r w:rsidRPr="0039314A">
          <w:rPr>
            <w:rFonts w:ascii="Arial" w:hAnsi="Arial" w:cs="Arial"/>
            <w:sz w:val="24"/>
            <w:szCs w:val="24"/>
          </w:rPr>
          <w:t xml:space="preserve">, </w:t>
        </w:r>
        <w:smartTag w:uri="urn:schemas-microsoft-com:office:smarttags" w:element="country-region">
          <w:r w:rsidRPr="0039314A">
            <w:rPr>
              <w:rFonts w:ascii="Arial" w:hAnsi="Arial" w:cs="Arial"/>
              <w:sz w:val="24"/>
              <w:szCs w:val="24"/>
            </w:rPr>
            <w:t>S.A.</w:t>
          </w:r>
        </w:smartTag>
      </w:smartTag>
      <w:r w:rsidRPr="0039314A">
        <w:rPr>
          <w:rFonts w:ascii="Arial" w:hAnsi="Arial" w:cs="Arial"/>
          <w:sz w:val="24"/>
          <w:szCs w:val="24"/>
        </w:rPr>
        <w:t>, Hocking, G.J. and Dreissen, M.M. 1998. Road-kills of the eastern barred bandicoot (</w:t>
      </w:r>
      <w:r w:rsidRPr="0039314A">
        <w:rPr>
          <w:rFonts w:ascii="Arial" w:hAnsi="Arial" w:cs="Arial"/>
          <w:i/>
          <w:sz w:val="24"/>
          <w:szCs w:val="24"/>
        </w:rPr>
        <w:t>Perameles gunnii</w:t>
      </w:r>
      <w:r w:rsidRPr="0039314A">
        <w:rPr>
          <w:rFonts w:ascii="Arial" w:hAnsi="Arial" w:cs="Arial"/>
          <w:sz w:val="24"/>
          <w:szCs w:val="24"/>
        </w:rPr>
        <w:t xml:space="preserve">) in </w:t>
      </w:r>
      <w:smartTag w:uri="urn:schemas-microsoft-com:office:smarttags" w:element="place">
        <w:smartTag w:uri="urn:schemas-microsoft-com:office:smarttags" w:element="State">
          <w:r w:rsidRPr="0039314A">
            <w:rPr>
              <w:rFonts w:ascii="Arial" w:hAnsi="Arial" w:cs="Arial"/>
              <w:sz w:val="24"/>
              <w:szCs w:val="24"/>
            </w:rPr>
            <w:t>Tasmania</w:t>
          </w:r>
        </w:smartTag>
      </w:smartTag>
      <w:r w:rsidRPr="0039314A">
        <w:rPr>
          <w:rFonts w:ascii="Arial" w:hAnsi="Arial" w:cs="Arial"/>
          <w:sz w:val="24"/>
          <w:szCs w:val="24"/>
        </w:rPr>
        <w:t xml:space="preserve">: an index of abundance. </w:t>
      </w:r>
      <w:r w:rsidRPr="0039314A">
        <w:rPr>
          <w:rFonts w:ascii="Arial" w:hAnsi="Arial" w:cs="Arial"/>
          <w:i/>
          <w:sz w:val="24"/>
          <w:szCs w:val="24"/>
        </w:rPr>
        <w:t xml:space="preserve">Wildlife Research </w:t>
      </w:r>
      <w:r w:rsidRPr="0039314A">
        <w:rPr>
          <w:rFonts w:ascii="Arial" w:hAnsi="Arial" w:cs="Arial"/>
          <w:sz w:val="24"/>
          <w:szCs w:val="24"/>
        </w:rPr>
        <w:t>25(2): 139-145.</w:t>
      </w:r>
    </w:p>
    <w:p w14:paraId="59DD905A" w14:textId="77777777" w:rsidR="007A30ED" w:rsidRPr="0039314A" w:rsidRDefault="007A30ED" w:rsidP="0039314A">
      <w:pPr>
        <w:pStyle w:val="BodyText"/>
        <w:jc w:val="left"/>
        <w:rPr>
          <w:rFonts w:ascii="Arial" w:hAnsi="Arial" w:cs="Arial"/>
          <w:sz w:val="24"/>
          <w:szCs w:val="24"/>
        </w:rPr>
      </w:pPr>
    </w:p>
    <w:p w14:paraId="23F7B586" w14:textId="77777777" w:rsidR="007A30ED" w:rsidRPr="0039314A" w:rsidRDefault="007A30ED" w:rsidP="0039314A">
      <w:pPr>
        <w:pStyle w:val="BodyText"/>
        <w:jc w:val="left"/>
        <w:rPr>
          <w:rFonts w:ascii="Arial" w:hAnsi="Arial" w:cs="Arial"/>
          <w:sz w:val="24"/>
          <w:szCs w:val="24"/>
        </w:rPr>
      </w:pPr>
      <w:smartTag w:uri="urn:schemas-microsoft-com:office:smarttags" w:element="place">
        <w:smartTag w:uri="urn:schemas-microsoft-com:office:smarttags" w:element="City">
          <w:r w:rsidRPr="0039314A">
            <w:rPr>
              <w:rFonts w:ascii="Arial" w:hAnsi="Arial" w:cs="Arial"/>
              <w:sz w:val="24"/>
              <w:szCs w:val="24"/>
            </w:rPr>
            <w:t>Mallick</w:t>
          </w:r>
        </w:smartTag>
        <w:r w:rsidRPr="0039314A">
          <w:rPr>
            <w:rFonts w:ascii="Arial" w:hAnsi="Arial" w:cs="Arial"/>
            <w:sz w:val="24"/>
            <w:szCs w:val="24"/>
          </w:rPr>
          <w:t xml:space="preserve">, </w:t>
        </w:r>
        <w:smartTag w:uri="urn:schemas-microsoft-com:office:smarttags" w:element="country-region">
          <w:r w:rsidRPr="0039314A">
            <w:rPr>
              <w:rFonts w:ascii="Arial" w:hAnsi="Arial" w:cs="Arial"/>
              <w:sz w:val="24"/>
              <w:szCs w:val="24"/>
            </w:rPr>
            <w:t>S.A.</w:t>
          </w:r>
        </w:smartTag>
      </w:smartTag>
      <w:r w:rsidRPr="0039314A">
        <w:rPr>
          <w:rFonts w:ascii="Arial" w:hAnsi="Arial" w:cs="Arial"/>
          <w:sz w:val="24"/>
          <w:szCs w:val="24"/>
        </w:rPr>
        <w:t>, Driessen, M.M. and Hocking, G.J. 2000. Demography and home range of the eastern barred bandicoot (</w:t>
      </w:r>
      <w:r w:rsidRPr="0039314A">
        <w:rPr>
          <w:rFonts w:ascii="Arial" w:hAnsi="Arial" w:cs="Arial"/>
          <w:i/>
          <w:sz w:val="24"/>
          <w:szCs w:val="24"/>
        </w:rPr>
        <w:t>Perameles gunnii)</w:t>
      </w:r>
      <w:r w:rsidRPr="0039314A">
        <w:rPr>
          <w:rFonts w:ascii="Arial" w:hAnsi="Arial" w:cs="Arial"/>
          <w:sz w:val="24"/>
          <w:szCs w:val="24"/>
        </w:rPr>
        <w:t xml:space="preserve"> in south-eastern </w:t>
      </w:r>
      <w:smartTag w:uri="urn:schemas-microsoft-com:office:smarttags" w:element="place">
        <w:smartTag w:uri="urn:schemas-microsoft-com:office:smarttags" w:element="State">
          <w:r w:rsidRPr="0039314A">
            <w:rPr>
              <w:rFonts w:ascii="Arial" w:hAnsi="Arial" w:cs="Arial"/>
              <w:sz w:val="24"/>
              <w:szCs w:val="24"/>
            </w:rPr>
            <w:t>Tasmania</w:t>
          </w:r>
        </w:smartTag>
      </w:smartTag>
      <w:r w:rsidRPr="0039314A">
        <w:rPr>
          <w:rFonts w:ascii="Arial" w:hAnsi="Arial" w:cs="Arial"/>
          <w:sz w:val="24"/>
          <w:szCs w:val="24"/>
        </w:rPr>
        <w:t xml:space="preserve">. </w:t>
      </w:r>
      <w:r w:rsidRPr="0039314A">
        <w:rPr>
          <w:rFonts w:ascii="Arial" w:hAnsi="Arial" w:cs="Arial"/>
          <w:i/>
          <w:sz w:val="24"/>
          <w:szCs w:val="24"/>
        </w:rPr>
        <w:t>Wildlife Research</w:t>
      </w:r>
      <w:r w:rsidRPr="0039314A">
        <w:rPr>
          <w:rFonts w:ascii="Arial" w:hAnsi="Arial" w:cs="Arial"/>
          <w:sz w:val="24"/>
          <w:szCs w:val="24"/>
        </w:rPr>
        <w:t xml:space="preserve"> 27: 103-115.</w:t>
      </w:r>
    </w:p>
    <w:p w14:paraId="70FB8D93" w14:textId="77777777" w:rsidR="007A30ED" w:rsidRPr="0039314A" w:rsidRDefault="007A30ED" w:rsidP="0039314A">
      <w:pPr>
        <w:pStyle w:val="BodyText"/>
        <w:jc w:val="left"/>
        <w:rPr>
          <w:rFonts w:ascii="Arial" w:hAnsi="Arial" w:cs="Arial"/>
          <w:sz w:val="24"/>
          <w:szCs w:val="24"/>
        </w:rPr>
      </w:pPr>
    </w:p>
    <w:p w14:paraId="7D732D92" w14:textId="77777777" w:rsidR="007A30ED" w:rsidRPr="0039314A" w:rsidRDefault="007A30ED" w:rsidP="0039314A">
      <w:pPr>
        <w:jc w:val="left"/>
        <w:rPr>
          <w:rFonts w:ascii="Arial" w:hAnsi="Arial" w:cs="Arial"/>
          <w:sz w:val="24"/>
          <w:szCs w:val="24"/>
        </w:rPr>
      </w:pPr>
      <w:r w:rsidRPr="0039314A">
        <w:rPr>
          <w:rFonts w:ascii="Arial" w:hAnsi="Arial" w:cs="Arial"/>
          <w:sz w:val="24"/>
          <w:szCs w:val="24"/>
        </w:rPr>
        <w:t>Robinson, N.A. 1995. Implications from mitochondrial DNA for management to conserve the eastern barred bandicoot (</w:t>
      </w:r>
      <w:r w:rsidRPr="0039314A">
        <w:rPr>
          <w:rFonts w:ascii="Arial" w:hAnsi="Arial" w:cs="Arial"/>
          <w:i/>
          <w:sz w:val="24"/>
          <w:szCs w:val="24"/>
        </w:rPr>
        <w:t>Perameles gunnii</w:t>
      </w:r>
      <w:r w:rsidRPr="0039314A">
        <w:rPr>
          <w:rFonts w:ascii="Arial" w:hAnsi="Arial" w:cs="Arial"/>
          <w:sz w:val="24"/>
          <w:szCs w:val="24"/>
        </w:rPr>
        <w:t xml:space="preserve">). </w:t>
      </w:r>
      <w:r w:rsidRPr="0039314A">
        <w:rPr>
          <w:rFonts w:ascii="Arial" w:hAnsi="Arial" w:cs="Arial"/>
          <w:i/>
          <w:sz w:val="24"/>
          <w:szCs w:val="24"/>
        </w:rPr>
        <w:t>Conservation Biology</w:t>
      </w:r>
      <w:r w:rsidRPr="0039314A">
        <w:rPr>
          <w:rFonts w:ascii="Arial" w:hAnsi="Arial" w:cs="Arial"/>
          <w:sz w:val="24"/>
          <w:szCs w:val="24"/>
        </w:rPr>
        <w:t xml:space="preserve"> </w:t>
      </w:r>
      <w:r w:rsidRPr="0039314A">
        <w:rPr>
          <w:rStyle w:val="Strong"/>
          <w:rFonts w:ascii="Arial" w:hAnsi="Arial" w:cs="Arial"/>
          <w:b w:val="0"/>
          <w:sz w:val="24"/>
          <w:szCs w:val="24"/>
        </w:rPr>
        <w:t>9:</w:t>
      </w:r>
      <w:r w:rsidRPr="0039314A">
        <w:rPr>
          <w:rFonts w:ascii="Arial" w:hAnsi="Arial" w:cs="Arial"/>
          <w:sz w:val="24"/>
          <w:szCs w:val="24"/>
        </w:rPr>
        <w:t>114-125.</w:t>
      </w:r>
    </w:p>
    <w:p w14:paraId="46A82CE7" w14:textId="77777777" w:rsidR="007A30ED" w:rsidRPr="0039314A" w:rsidRDefault="007A30ED" w:rsidP="0039314A">
      <w:pPr>
        <w:pStyle w:val="BodyText"/>
        <w:jc w:val="left"/>
        <w:rPr>
          <w:rFonts w:ascii="Arial" w:hAnsi="Arial" w:cs="Arial"/>
          <w:sz w:val="24"/>
          <w:szCs w:val="24"/>
        </w:rPr>
      </w:pPr>
    </w:p>
    <w:p w14:paraId="3CCF854A" w14:textId="77777777" w:rsidR="007A30ED" w:rsidRPr="0039314A" w:rsidRDefault="007A30ED" w:rsidP="0039314A">
      <w:pPr>
        <w:pStyle w:val="BodyText"/>
        <w:jc w:val="left"/>
        <w:rPr>
          <w:rFonts w:ascii="Arial" w:hAnsi="Arial" w:cs="Arial"/>
          <w:sz w:val="24"/>
          <w:szCs w:val="24"/>
        </w:rPr>
      </w:pPr>
      <w:r w:rsidRPr="0039314A">
        <w:rPr>
          <w:rFonts w:ascii="Arial" w:hAnsi="Arial" w:cs="Arial"/>
          <w:sz w:val="24"/>
          <w:szCs w:val="24"/>
        </w:rPr>
        <w:t xml:space="preserve">Seebeck, J.H. 1979. Status of the barred bandicoot in Victoria </w:t>
      </w:r>
      <w:r w:rsidRPr="0039314A">
        <w:rPr>
          <w:rFonts w:ascii="Arial" w:hAnsi="Arial" w:cs="Arial"/>
          <w:i/>
          <w:sz w:val="24"/>
          <w:szCs w:val="24"/>
        </w:rPr>
        <w:t xml:space="preserve">Perameles gunnii: </w:t>
      </w:r>
      <w:r w:rsidRPr="0039314A">
        <w:rPr>
          <w:rFonts w:ascii="Arial" w:hAnsi="Arial" w:cs="Arial"/>
          <w:sz w:val="24"/>
          <w:szCs w:val="24"/>
        </w:rPr>
        <w:t xml:space="preserve">with a note on husbandry of a captive colony. </w:t>
      </w:r>
      <w:r w:rsidRPr="0039314A">
        <w:rPr>
          <w:rFonts w:ascii="Arial" w:hAnsi="Arial" w:cs="Arial"/>
          <w:i/>
          <w:sz w:val="24"/>
          <w:szCs w:val="24"/>
        </w:rPr>
        <w:t>Wildlife Research</w:t>
      </w:r>
      <w:r w:rsidRPr="0039314A">
        <w:rPr>
          <w:rFonts w:ascii="Arial" w:hAnsi="Arial" w:cs="Arial"/>
          <w:sz w:val="24"/>
          <w:szCs w:val="24"/>
        </w:rPr>
        <w:t xml:space="preserve"> 6: 255-264.</w:t>
      </w:r>
    </w:p>
    <w:p w14:paraId="00394CE4" w14:textId="77777777" w:rsidR="007A30ED" w:rsidRPr="0039314A" w:rsidRDefault="007A30ED" w:rsidP="0039314A">
      <w:pPr>
        <w:pStyle w:val="BodyText"/>
        <w:jc w:val="left"/>
        <w:rPr>
          <w:rFonts w:ascii="Arial" w:hAnsi="Arial" w:cs="Arial"/>
          <w:sz w:val="24"/>
          <w:szCs w:val="24"/>
        </w:rPr>
      </w:pPr>
    </w:p>
    <w:p w14:paraId="3147749C" w14:textId="77777777" w:rsidR="007A30ED" w:rsidRPr="0039314A" w:rsidRDefault="007A30ED" w:rsidP="0039314A">
      <w:pPr>
        <w:pStyle w:val="BodyText"/>
        <w:jc w:val="left"/>
        <w:rPr>
          <w:rFonts w:ascii="Arial" w:hAnsi="Arial" w:cs="Arial"/>
          <w:snapToGrid w:val="0"/>
          <w:sz w:val="24"/>
          <w:szCs w:val="24"/>
        </w:rPr>
      </w:pPr>
      <w:r w:rsidRPr="0039314A">
        <w:rPr>
          <w:rFonts w:ascii="Arial" w:hAnsi="Arial" w:cs="Arial"/>
          <w:sz w:val="24"/>
          <w:szCs w:val="24"/>
        </w:rPr>
        <w:t xml:space="preserve">Seebeck, J.H. and Menkhorst, P.W. 2008. Eastern barred bandicoot </w:t>
      </w:r>
      <w:r w:rsidRPr="0039314A">
        <w:rPr>
          <w:rFonts w:ascii="Arial" w:hAnsi="Arial" w:cs="Arial"/>
          <w:i/>
          <w:snapToGrid w:val="0"/>
          <w:sz w:val="24"/>
          <w:szCs w:val="24"/>
        </w:rPr>
        <w:t xml:space="preserve">Perameles gunnii. </w:t>
      </w:r>
      <w:r w:rsidRPr="0039314A">
        <w:rPr>
          <w:rFonts w:ascii="Arial" w:hAnsi="Arial" w:cs="Arial"/>
          <w:snapToGrid w:val="0"/>
          <w:sz w:val="24"/>
          <w:szCs w:val="24"/>
        </w:rPr>
        <w:t>In ‘</w:t>
      </w:r>
      <w:r w:rsidRPr="0039314A">
        <w:rPr>
          <w:rFonts w:ascii="Arial" w:hAnsi="Arial" w:cs="Arial"/>
          <w:i/>
          <w:snapToGrid w:val="0"/>
          <w:sz w:val="24"/>
          <w:szCs w:val="24"/>
        </w:rPr>
        <w:t xml:space="preserve">The Mammals of </w:t>
      </w:r>
      <w:smartTag w:uri="urn:schemas-microsoft-com:office:smarttags" w:element="country-region">
        <w:r w:rsidRPr="0039314A">
          <w:rPr>
            <w:rFonts w:ascii="Arial" w:hAnsi="Arial" w:cs="Arial"/>
            <w:i/>
            <w:snapToGrid w:val="0"/>
            <w:sz w:val="24"/>
            <w:szCs w:val="24"/>
          </w:rPr>
          <w:t>Australia</w:t>
        </w:r>
      </w:smartTag>
      <w:r w:rsidRPr="0039314A">
        <w:rPr>
          <w:rFonts w:ascii="Arial" w:hAnsi="Arial" w:cs="Arial"/>
          <w:i/>
          <w:snapToGrid w:val="0"/>
          <w:sz w:val="24"/>
          <w:szCs w:val="24"/>
        </w:rPr>
        <w:t>’</w:t>
      </w:r>
      <w:r w:rsidRPr="0039314A">
        <w:rPr>
          <w:rFonts w:ascii="Arial" w:hAnsi="Arial" w:cs="Arial"/>
          <w:snapToGrid w:val="0"/>
          <w:sz w:val="24"/>
          <w:szCs w:val="24"/>
        </w:rPr>
        <w:t xml:space="preserve"> (Eds. S. Van Dyck and R. Strahan) pp.186-188 (Reed New Holland: </w:t>
      </w:r>
      <w:smartTag w:uri="urn:schemas-microsoft-com:office:smarttags" w:element="place">
        <w:smartTag w:uri="urn:schemas-microsoft-com:office:smarttags" w:element="City">
          <w:r w:rsidRPr="0039314A">
            <w:rPr>
              <w:rFonts w:ascii="Arial" w:hAnsi="Arial" w:cs="Arial"/>
              <w:snapToGrid w:val="0"/>
              <w:sz w:val="24"/>
              <w:szCs w:val="24"/>
            </w:rPr>
            <w:t>Sydney</w:t>
          </w:r>
        </w:smartTag>
      </w:smartTag>
      <w:r w:rsidRPr="0039314A">
        <w:rPr>
          <w:rFonts w:ascii="Arial" w:hAnsi="Arial" w:cs="Arial"/>
          <w:snapToGrid w:val="0"/>
          <w:sz w:val="24"/>
          <w:szCs w:val="24"/>
        </w:rPr>
        <w:t>).</w:t>
      </w:r>
    </w:p>
    <w:p w14:paraId="1D515DD7" w14:textId="77777777" w:rsidR="007A30ED" w:rsidRPr="0039314A" w:rsidRDefault="007A30ED" w:rsidP="0039314A">
      <w:pPr>
        <w:pStyle w:val="BodyText"/>
        <w:jc w:val="left"/>
        <w:rPr>
          <w:rFonts w:ascii="Arial" w:hAnsi="Arial" w:cs="Arial"/>
          <w:snapToGrid w:val="0"/>
          <w:sz w:val="24"/>
          <w:szCs w:val="24"/>
        </w:rPr>
      </w:pPr>
    </w:p>
    <w:p w14:paraId="5589C8D0" w14:textId="77777777" w:rsidR="007A30ED" w:rsidRPr="0039314A" w:rsidRDefault="007A30ED" w:rsidP="0039314A">
      <w:pPr>
        <w:pStyle w:val="BodyText"/>
        <w:jc w:val="left"/>
        <w:rPr>
          <w:rFonts w:ascii="Arial" w:hAnsi="Arial" w:cs="Arial"/>
          <w:snapToGrid w:val="0"/>
          <w:sz w:val="24"/>
          <w:szCs w:val="24"/>
        </w:rPr>
      </w:pPr>
      <w:r w:rsidRPr="0039314A">
        <w:rPr>
          <w:rFonts w:ascii="Arial" w:hAnsi="Arial" w:cs="Arial"/>
          <w:snapToGrid w:val="0"/>
          <w:sz w:val="24"/>
          <w:szCs w:val="24"/>
        </w:rPr>
        <w:t xml:space="preserve">Seebeck, J.H., Bennett, A.F. and Dufty, A.C. 1990. Status, distribution, and biogeography of the eastern barred bandicoot, </w:t>
      </w:r>
      <w:r w:rsidRPr="0039314A">
        <w:rPr>
          <w:rFonts w:ascii="Arial" w:hAnsi="Arial" w:cs="Arial"/>
          <w:i/>
          <w:snapToGrid w:val="0"/>
          <w:sz w:val="24"/>
          <w:szCs w:val="24"/>
        </w:rPr>
        <w:t>Perameles gunnii</w:t>
      </w:r>
      <w:r w:rsidRPr="0039314A">
        <w:rPr>
          <w:rFonts w:ascii="Arial" w:hAnsi="Arial" w:cs="Arial"/>
          <w:snapToGrid w:val="0"/>
          <w:sz w:val="24"/>
          <w:szCs w:val="24"/>
        </w:rPr>
        <w:t xml:space="preserve"> in </w:t>
      </w:r>
      <w:smartTag w:uri="urn:schemas-microsoft-com:office:smarttags" w:element="place">
        <w:smartTag w:uri="urn:schemas-microsoft-com:office:smarttags" w:element="State">
          <w:r w:rsidRPr="0039314A">
            <w:rPr>
              <w:rFonts w:ascii="Arial" w:hAnsi="Arial" w:cs="Arial"/>
              <w:snapToGrid w:val="0"/>
              <w:sz w:val="24"/>
              <w:szCs w:val="24"/>
            </w:rPr>
            <w:t>Victoria</w:t>
          </w:r>
        </w:smartTag>
      </w:smartTag>
      <w:r w:rsidRPr="0039314A">
        <w:rPr>
          <w:rFonts w:ascii="Arial" w:hAnsi="Arial" w:cs="Arial"/>
          <w:snapToGrid w:val="0"/>
          <w:sz w:val="24"/>
          <w:szCs w:val="24"/>
        </w:rPr>
        <w:t>. In ‘</w:t>
      </w:r>
      <w:r w:rsidRPr="0039314A">
        <w:rPr>
          <w:rFonts w:ascii="Arial" w:hAnsi="Arial" w:cs="Arial"/>
          <w:i/>
          <w:snapToGrid w:val="0"/>
          <w:sz w:val="24"/>
          <w:szCs w:val="24"/>
        </w:rPr>
        <w:t>Management and Conservation of Small Populations’</w:t>
      </w:r>
      <w:r w:rsidRPr="0039314A">
        <w:rPr>
          <w:rFonts w:ascii="Arial" w:hAnsi="Arial" w:cs="Arial"/>
          <w:snapToGrid w:val="0"/>
          <w:sz w:val="24"/>
          <w:szCs w:val="24"/>
        </w:rPr>
        <w:t xml:space="preserve"> (Eds. T.W. Clark and J.H. Seebeck) pp.47-76 (Chicago Zoological Society, </w:t>
      </w:r>
      <w:smartTag w:uri="urn:schemas-microsoft-com:office:smarttags" w:element="City">
        <w:r w:rsidRPr="0039314A">
          <w:rPr>
            <w:rFonts w:ascii="Arial" w:hAnsi="Arial" w:cs="Arial"/>
            <w:snapToGrid w:val="0"/>
            <w:sz w:val="24"/>
            <w:szCs w:val="24"/>
          </w:rPr>
          <w:t>Brookfield</w:t>
        </w:r>
      </w:smartTag>
      <w:r w:rsidRPr="0039314A">
        <w:rPr>
          <w:rFonts w:ascii="Arial" w:hAnsi="Arial" w:cs="Arial"/>
          <w:snapToGrid w:val="0"/>
          <w:sz w:val="24"/>
          <w:szCs w:val="24"/>
        </w:rPr>
        <w:t xml:space="preserve">: </w:t>
      </w:r>
      <w:smartTag w:uri="urn:schemas-microsoft-com:office:smarttags" w:element="place">
        <w:smartTag w:uri="urn:schemas-microsoft-com:office:smarttags" w:element="State">
          <w:r w:rsidRPr="0039314A">
            <w:rPr>
              <w:rFonts w:ascii="Arial" w:hAnsi="Arial" w:cs="Arial"/>
              <w:snapToGrid w:val="0"/>
              <w:sz w:val="24"/>
              <w:szCs w:val="24"/>
            </w:rPr>
            <w:t>Illinois</w:t>
          </w:r>
        </w:smartTag>
      </w:smartTag>
      <w:r w:rsidRPr="0039314A">
        <w:rPr>
          <w:rFonts w:ascii="Arial" w:hAnsi="Arial" w:cs="Arial"/>
          <w:snapToGrid w:val="0"/>
          <w:sz w:val="24"/>
          <w:szCs w:val="24"/>
        </w:rPr>
        <w:t>).</w:t>
      </w:r>
    </w:p>
    <w:p w14:paraId="21E9A6E3" w14:textId="77777777" w:rsidR="007A30ED" w:rsidRPr="00670EA8" w:rsidRDefault="007A30ED" w:rsidP="0039314A">
      <w:pPr>
        <w:pStyle w:val="ReptileHeader"/>
        <w:spacing w:before="0"/>
        <w:ind w:left="0" w:firstLine="0"/>
        <w:jc w:val="left"/>
        <w:rPr>
          <w:rFonts w:ascii="Arial" w:hAnsi="Arial" w:cs="Arial"/>
          <w:b w:val="0"/>
          <w:i w:val="0"/>
          <w:color w:val="0070C0"/>
          <w:sz w:val="36"/>
          <w:szCs w:val="36"/>
        </w:rPr>
      </w:pPr>
      <w:r w:rsidRPr="0039314A">
        <w:rPr>
          <w:rFonts w:ascii="Arial" w:hAnsi="Arial" w:cs="Arial"/>
          <w:i w:val="0"/>
          <w:sz w:val="24"/>
          <w:szCs w:val="24"/>
        </w:rPr>
        <w:br w:type="page"/>
      </w:r>
      <w:r w:rsidRPr="00670EA8">
        <w:rPr>
          <w:rFonts w:ascii="Arial" w:hAnsi="Arial" w:cs="Arial"/>
          <w:i w:val="0"/>
          <w:sz w:val="36"/>
          <w:szCs w:val="36"/>
        </w:rPr>
        <w:t>Fluffy glider, yellow-bellied glider (Wet Tropics)</w:t>
      </w:r>
    </w:p>
    <w:p w14:paraId="1BB40558" w14:textId="77777777" w:rsidR="007A30ED" w:rsidRPr="00670EA8" w:rsidRDefault="007A30ED" w:rsidP="00670EA8">
      <w:pPr>
        <w:jc w:val="left"/>
        <w:rPr>
          <w:rFonts w:ascii="Arial" w:hAnsi="Arial" w:cs="Arial"/>
          <w:b/>
          <w:i/>
          <w:sz w:val="24"/>
          <w:szCs w:val="24"/>
        </w:rPr>
      </w:pPr>
      <w:r w:rsidRPr="00670EA8">
        <w:rPr>
          <w:rFonts w:ascii="Arial" w:hAnsi="Arial" w:cs="Arial"/>
          <w:b/>
          <w:i/>
          <w:sz w:val="24"/>
          <w:szCs w:val="24"/>
        </w:rPr>
        <w:t>Petaurus australis unnamed subsp.</w:t>
      </w:r>
    </w:p>
    <w:p w14:paraId="643DC141" w14:textId="77777777" w:rsidR="007A30ED" w:rsidRPr="00670EA8" w:rsidRDefault="007A30ED" w:rsidP="00670EA8">
      <w:pPr>
        <w:pStyle w:val="BodyText2"/>
        <w:spacing w:before="200" w:line="240" w:lineRule="auto"/>
        <w:jc w:val="left"/>
        <w:rPr>
          <w:rFonts w:ascii="Arial" w:hAnsi="Arial" w:cs="Arial"/>
          <w:i/>
          <w:color w:val="0046AD"/>
          <w:sz w:val="24"/>
          <w:szCs w:val="24"/>
        </w:rPr>
      </w:pPr>
    </w:p>
    <w:p w14:paraId="302BD4F9" w14:textId="77777777" w:rsidR="007A30ED" w:rsidRPr="00670EA8" w:rsidRDefault="007A30ED" w:rsidP="00670EA8">
      <w:pPr>
        <w:pStyle w:val="BodyText"/>
        <w:tabs>
          <w:tab w:val="left" w:pos="2520"/>
        </w:tabs>
        <w:spacing w:before="120" w:after="120"/>
        <w:ind w:left="2520" w:hanging="2520"/>
        <w:jc w:val="left"/>
        <w:rPr>
          <w:rFonts w:ascii="Arial" w:hAnsi="Arial" w:cs="Arial"/>
          <w:sz w:val="24"/>
          <w:szCs w:val="24"/>
        </w:rPr>
      </w:pPr>
      <w:r w:rsidRPr="00670EA8">
        <w:rPr>
          <w:rFonts w:ascii="Arial" w:hAnsi="Arial" w:cs="Arial"/>
          <w:b/>
          <w:sz w:val="24"/>
          <w:szCs w:val="24"/>
        </w:rPr>
        <w:t>States and territories:</w:t>
      </w:r>
      <w:r w:rsidRPr="00670EA8">
        <w:rPr>
          <w:rFonts w:ascii="Arial" w:hAnsi="Arial" w:cs="Arial"/>
          <w:sz w:val="24"/>
          <w:szCs w:val="24"/>
        </w:rPr>
        <w:tab/>
      </w:r>
      <w:smartTag w:uri="urn:schemas-microsoft-com:office:smarttags" w:element="place">
        <w:smartTag w:uri="urn:schemas-microsoft-com:office:smarttags" w:element="State">
          <w:r w:rsidRPr="00670EA8">
            <w:rPr>
              <w:rFonts w:ascii="Arial" w:hAnsi="Arial" w:cs="Arial"/>
              <w:sz w:val="24"/>
              <w:szCs w:val="24"/>
            </w:rPr>
            <w:t>Queensland</w:t>
          </w:r>
        </w:smartTag>
      </w:smartTag>
      <w:r w:rsidRPr="00670EA8">
        <w:rPr>
          <w:rFonts w:ascii="Arial" w:hAnsi="Arial" w:cs="Arial"/>
          <w:sz w:val="24"/>
          <w:szCs w:val="24"/>
        </w:rPr>
        <w:t>.</w:t>
      </w:r>
    </w:p>
    <w:p w14:paraId="1C961FB0" w14:textId="77777777" w:rsidR="007A30ED" w:rsidRPr="00670EA8" w:rsidRDefault="007A30ED" w:rsidP="00670EA8">
      <w:pPr>
        <w:pStyle w:val="BodyText"/>
        <w:tabs>
          <w:tab w:val="left" w:pos="2520"/>
        </w:tabs>
        <w:spacing w:before="120" w:after="120"/>
        <w:ind w:left="2520" w:hanging="2520"/>
        <w:jc w:val="left"/>
        <w:rPr>
          <w:rFonts w:ascii="Arial" w:hAnsi="Arial" w:cs="Arial"/>
          <w:sz w:val="24"/>
          <w:szCs w:val="24"/>
        </w:rPr>
      </w:pPr>
      <w:r w:rsidRPr="00670EA8">
        <w:rPr>
          <w:rFonts w:ascii="Arial" w:hAnsi="Arial" w:cs="Arial"/>
          <w:b/>
          <w:sz w:val="24"/>
          <w:szCs w:val="24"/>
        </w:rPr>
        <w:t>Regions:</w:t>
      </w:r>
      <w:r w:rsidRPr="00670EA8">
        <w:rPr>
          <w:rFonts w:ascii="Arial" w:hAnsi="Arial" w:cs="Arial"/>
          <w:sz w:val="24"/>
          <w:szCs w:val="24"/>
        </w:rPr>
        <w:t xml:space="preserve"> </w:t>
      </w:r>
      <w:r w:rsidRPr="00670EA8">
        <w:rPr>
          <w:rFonts w:ascii="Arial" w:hAnsi="Arial" w:cs="Arial"/>
          <w:sz w:val="24"/>
          <w:szCs w:val="24"/>
        </w:rPr>
        <w:tab/>
        <w:t xml:space="preserve">Western slopes of the wet tropics of north-eastern </w:t>
      </w:r>
      <w:smartTag w:uri="urn:schemas-microsoft-com:office:smarttags" w:element="State">
        <w:r w:rsidRPr="00670EA8">
          <w:rPr>
            <w:rFonts w:ascii="Arial" w:hAnsi="Arial" w:cs="Arial"/>
            <w:sz w:val="24"/>
            <w:szCs w:val="24"/>
          </w:rPr>
          <w:t>Queensland</w:t>
        </w:r>
      </w:smartTag>
      <w:r w:rsidRPr="00670EA8">
        <w:rPr>
          <w:rFonts w:ascii="Arial" w:hAnsi="Arial" w:cs="Arial"/>
          <w:sz w:val="24"/>
          <w:szCs w:val="24"/>
        </w:rPr>
        <w:t xml:space="preserve">, north from the </w:t>
      </w:r>
      <w:smartTag w:uri="urn:schemas-microsoft-com:office:smarttags" w:element="place">
        <w:smartTag w:uri="urn:schemas-microsoft-com:office:smarttags" w:element="PlaceName">
          <w:r w:rsidRPr="00670EA8">
            <w:rPr>
              <w:rFonts w:ascii="Arial" w:hAnsi="Arial" w:cs="Arial"/>
              <w:sz w:val="24"/>
              <w:szCs w:val="24"/>
            </w:rPr>
            <w:t>Lumholtz</w:t>
          </w:r>
        </w:smartTag>
        <w:r w:rsidRPr="00670EA8">
          <w:rPr>
            <w:rFonts w:ascii="Arial" w:hAnsi="Arial" w:cs="Arial"/>
            <w:sz w:val="24"/>
            <w:szCs w:val="24"/>
          </w:rPr>
          <w:t xml:space="preserve"> </w:t>
        </w:r>
        <w:smartTag w:uri="urn:schemas-microsoft-com:office:smarttags" w:element="PlaceType">
          <w:r w:rsidRPr="00670EA8">
            <w:rPr>
              <w:rFonts w:ascii="Arial" w:hAnsi="Arial" w:cs="Arial"/>
              <w:sz w:val="24"/>
              <w:szCs w:val="24"/>
            </w:rPr>
            <w:t>National Park</w:t>
          </w:r>
        </w:smartTag>
      </w:smartTag>
      <w:r w:rsidRPr="00670EA8">
        <w:rPr>
          <w:rFonts w:ascii="Arial" w:hAnsi="Arial" w:cs="Arial"/>
          <w:sz w:val="24"/>
          <w:szCs w:val="24"/>
        </w:rPr>
        <w:t xml:space="preserve"> to the Mt Windsor tableland at altitudes above 700 m (Van Dyck 2000; Goldingay 2008).</w:t>
      </w:r>
      <w:r w:rsidRPr="00670EA8" w:rsidDel="009E0139">
        <w:rPr>
          <w:rFonts w:ascii="Arial" w:hAnsi="Arial" w:cs="Arial"/>
          <w:sz w:val="24"/>
          <w:szCs w:val="24"/>
        </w:rPr>
        <w:t xml:space="preserve"> </w:t>
      </w:r>
      <w:r w:rsidRPr="00670EA8">
        <w:rPr>
          <w:rFonts w:ascii="Arial" w:hAnsi="Arial" w:cs="Arial"/>
          <w:sz w:val="24"/>
          <w:szCs w:val="24"/>
        </w:rPr>
        <w:fldChar w:fldCharType="begin"/>
      </w:r>
      <w:r w:rsidRPr="00670EA8">
        <w:rPr>
          <w:rFonts w:ascii="Arial" w:hAnsi="Arial" w:cs="Arial"/>
          <w:sz w:val="24"/>
          <w:szCs w:val="24"/>
        </w:rPr>
        <w:instrText xml:space="preserve"> FILLIN "Enter Project Manager 2" \* MERGEFORMAT </w:instrText>
      </w:r>
      <w:r w:rsidRPr="00670EA8">
        <w:rPr>
          <w:rFonts w:ascii="Arial" w:hAnsi="Arial" w:cs="Arial"/>
          <w:sz w:val="24"/>
          <w:szCs w:val="24"/>
        </w:rPr>
        <w:fldChar w:fldCharType="separate"/>
      </w:r>
      <w:r w:rsidRPr="00670EA8">
        <w:rPr>
          <w:rFonts w:ascii="Arial" w:hAnsi="Arial" w:cs="Arial"/>
          <w:sz w:val="24"/>
          <w:szCs w:val="24"/>
        </w:rPr>
        <w:fldChar w:fldCharType="end"/>
      </w:r>
    </w:p>
    <w:p w14:paraId="464A6480" w14:textId="77777777" w:rsidR="007A30ED" w:rsidRPr="00670EA8" w:rsidRDefault="007A30ED" w:rsidP="00670EA8">
      <w:pPr>
        <w:pStyle w:val="BodyText"/>
        <w:tabs>
          <w:tab w:val="left" w:pos="2520"/>
        </w:tabs>
        <w:spacing w:before="120" w:after="120"/>
        <w:ind w:left="2520" w:hanging="2520"/>
        <w:jc w:val="left"/>
        <w:rPr>
          <w:rFonts w:ascii="Arial" w:hAnsi="Arial" w:cs="Arial"/>
          <w:sz w:val="24"/>
          <w:szCs w:val="24"/>
        </w:rPr>
      </w:pPr>
      <w:r w:rsidRPr="00670EA8">
        <w:rPr>
          <w:rFonts w:ascii="Arial" w:hAnsi="Arial" w:cs="Arial"/>
          <w:b/>
          <w:sz w:val="24"/>
          <w:szCs w:val="24"/>
        </w:rPr>
        <w:t>Habitat:</w:t>
      </w:r>
      <w:r w:rsidRPr="00670EA8">
        <w:rPr>
          <w:rFonts w:ascii="Arial" w:hAnsi="Arial" w:cs="Arial"/>
          <w:sz w:val="24"/>
          <w:szCs w:val="24"/>
        </w:rPr>
        <w:t xml:space="preserve"> </w:t>
      </w:r>
      <w:r w:rsidRPr="00670EA8">
        <w:rPr>
          <w:rFonts w:ascii="Arial" w:hAnsi="Arial" w:cs="Arial"/>
          <w:sz w:val="24"/>
          <w:szCs w:val="24"/>
        </w:rPr>
        <w:tab/>
        <w:t xml:space="preserve">Tall open wet eucalypt forest adjacent to rainforest, with red stringybark </w:t>
      </w:r>
      <w:r w:rsidRPr="00670EA8">
        <w:rPr>
          <w:rFonts w:ascii="Arial" w:hAnsi="Arial" w:cs="Arial"/>
          <w:i/>
          <w:sz w:val="24"/>
          <w:szCs w:val="24"/>
        </w:rPr>
        <w:t>Eucalyptus resinifera</w:t>
      </w:r>
      <w:r w:rsidRPr="00670EA8">
        <w:rPr>
          <w:rFonts w:ascii="Arial" w:hAnsi="Arial" w:cs="Arial"/>
          <w:sz w:val="24"/>
          <w:szCs w:val="24"/>
        </w:rPr>
        <w:t xml:space="preserve"> a well represented canopy species</w:t>
      </w:r>
      <w:r w:rsidRPr="00670EA8">
        <w:rPr>
          <w:rFonts w:ascii="Arial" w:hAnsi="Arial" w:cs="Arial"/>
          <w:i/>
          <w:sz w:val="24"/>
          <w:szCs w:val="24"/>
        </w:rPr>
        <w:t xml:space="preserve"> </w:t>
      </w:r>
      <w:r w:rsidRPr="00670EA8">
        <w:rPr>
          <w:rFonts w:ascii="Arial" w:hAnsi="Arial" w:cs="Arial"/>
          <w:sz w:val="24"/>
          <w:szCs w:val="24"/>
        </w:rPr>
        <w:t>(Van Dyck 2000; Bradford &amp; Harrington 1999).</w:t>
      </w:r>
    </w:p>
    <w:p w14:paraId="2EFE59DE" w14:textId="77777777" w:rsidR="007A30ED" w:rsidRPr="00670EA8" w:rsidRDefault="007A30ED" w:rsidP="00670EA8">
      <w:pPr>
        <w:pStyle w:val="BodyText"/>
        <w:tabs>
          <w:tab w:val="left" w:pos="2520"/>
        </w:tabs>
        <w:spacing w:before="120" w:after="120"/>
        <w:ind w:left="2520" w:hanging="2520"/>
        <w:jc w:val="left"/>
        <w:rPr>
          <w:rFonts w:ascii="Arial" w:hAnsi="Arial" w:cs="Arial"/>
          <w:sz w:val="24"/>
          <w:szCs w:val="24"/>
        </w:rPr>
      </w:pPr>
      <w:r w:rsidRPr="00670EA8">
        <w:rPr>
          <w:rFonts w:ascii="Arial" w:hAnsi="Arial" w:cs="Arial"/>
          <w:b/>
          <w:sz w:val="24"/>
          <w:szCs w:val="24"/>
        </w:rPr>
        <w:t>Habit:</w:t>
      </w:r>
      <w:r w:rsidRPr="00670EA8">
        <w:rPr>
          <w:rFonts w:ascii="Arial" w:hAnsi="Arial" w:cs="Arial"/>
          <w:sz w:val="24"/>
          <w:szCs w:val="24"/>
        </w:rPr>
        <w:t xml:space="preserve"> </w:t>
      </w:r>
      <w:r w:rsidRPr="00670EA8">
        <w:rPr>
          <w:rFonts w:ascii="Arial" w:hAnsi="Arial" w:cs="Arial"/>
          <w:sz w:val="24"/>
          <w:szCs w:val="24"/>
        </w:rPr>
        <w:tab/>
        <w:t>Arboreal.</w:t>
      </w:r>
    </w:p>
    <w:p w14:paraId="6ECA6B8B" w14:textId="77777777" w:rsidR="007A30ED" w:rsidRPr="00670EA8" w:rsidRDefault="007A30ED" w:rsidP="00670EA8">
      <w:pPr>
        <w:pStyle w:val="BodyText"/>
        <w:tabs>
          <w:tab w:val="left" w:pos="2520"/>
        </w:tabs>
        <w:spacing w:before="120" w:after="120"/>
        <w:ind w:left="2520" w:hanging="2520"/>
        <w:jc w:val="left"/>
        <w:rPr>
          <w:rFonts w:ascii="Arial" w:hAnsi="Arial" w:cs="Arial"/>
          <w:sz w:val="24"/>
          <w:szCs w:val="24"/>
        </w:rPr>
      </w:pPr>
      <w:r w:rsidRPr="00670EA8">
        <w:rPr>
          <w:rFonts w:ascii="Arial" w:hAnsi="Arial" w:cs="Arial"/>
          <w:b/>
          <w:sz w:val="24"/>
          <w:szCs w:val="24"/>
        </w:rPr>
        <w:t>Avg. body weight:</w:t>
      </w:r>
      <w:r w:rsidRPr="00670EA8">
        <w:rPr>
          <w:rFonts w:ascii="Arial" w:hAnsi="Arial" w:cs="Arial"/>
          <w:sz w:val="24"/>
          <w:szCs w:val="24"/>
        </w:rPr>
        <w:tab/>
        <w:t>498 g (sexually dimorphic) (Goldingay et al. 2001).</w:t>
      </w:r>
    </w:p>
    <w:p w14:paraId="668CA1CA" w14:textId="77777777" w:rsidR="007A30ED" w:rsidRPr="00670EA8" w:rsidRDefault="007A30ED" w:rsidP="00670EA8">
      <w:pPr>
        <w:pStyle w:val="BodyText"/>
        <w:tabs>
          <w:tab w:val="left" w:pos="2520"/>
        </w:tabs>
        <w:spacing w:before="120" w:after="120"/>
        <w:ind w:left="2520" w:hanging="2520"/>
        <w:jc w:val="left"/>
        <w:rPr>
          <w:rFonts w:ascii="Arial" w:hAnsi="Arial" w:cs="Arial"/>
          <w:sz w:val="24"/>
          <w:szCs w:val="24"/>
        </w:rPr>
      </w:pPr>
      <w:r w:rsidRPr="00670EA8">
        <w:rPr>
          <w:rFonts w:ascii="Arial" w:hAnsi="Arial" w:cs="Arial"/>
          <w:b/>
          <w:sz w:val="24"/>
          <w:szCs w:val="24"/>
        </w:rPr>
        <w:t>Activity pattern:</w:t>
      </w:r>
      <w:r w:rsidRPr="00670EA8">
        <w:rPr>
          <w:rFonts w:ascii="Arial" w:hAnsi="Arial" w:cs="Arial"/>
          <w:sz w:val="24"/>
          <w:szCs w:val="24"/>
        </w:rPr>
        <w:tab/>
        <w:t>Nocturnal.</w:t>
      </w:r>
    </w:p>
    <w:p w14:paraId="3C27AA9C" w14:textId="77777777" w:rsidR="007A30ED" w:rsidRPr="00670EA8" w:rsidRDefault="007A30ED" w:rsidP="00670EA8">
      <w:pPr>
        <w:pStyle w:val="BodyText"/>
        <w:tabs>
          <w:tab w:val="left" w:pos="2520"/>
        </w:tabs>
        <w:spacing w:before="120" w:after="120"/>
        <w:ind w:left="2520" w:hanging="2520"/>
        <w:jc w:val="left"/>
        <w:rPr>
          <w:rFonts w:ascii="Arial" w:hAnsi="Arial" w:cs="Arial"/>
          <w:sz w:val="24"/>
          <w:szCs w:val="24"/>
        </w:rPr>
      </w:pPr>
      <w:r w:rsidRPr="00670EA8">
        <w:rPr>
          <w:rFonts w:ascii="Arial" w:hAnsi="Arial" w:cs="Arial"/>
          <w:b/>
          <w:sz w:val="24"/>
          <w:szCs w:val="24"/>
        </w:rPr>
        <w:t>Diet:</w:t>
      </w:r>
      <w:r w:rsidRPr="00670EA8">
        <w:rPr>
          <w:rFonts w:ascii="Arial" w:hAnsi="Arial" w:cs="Arial"/>
          <w:sz w:val="24"/>
          <w:szCs w:val="24"/>
        </w:rPr>
        <w:t xml:space="preserve"> </w:t>
      </w:r>
      <w:r w:rsidRPr="00670EA8">
        <w:rPr>
          <w:rFonts w:ascii="Arial" w:hAnsi="Arial" w:cs="Arial"/>
          <w:sz w:val="24"/>
          <w:szCs w:val="24"/>
        </w:rPr>
        <w:tab/>
        <w:t xml:space="preserve">Sap of </w:t>
      </w:r>
      <w:r w:rsidRPr="00670EA8">
        <w:rPr>
          <w:rFonts w:ascii="Arial" w:hAnsi="Arial" w:cs="Arial"/>
          <w:i/>
          <w:sz w:val="24"/>
          <w:szCs w:val="24"/>
        </w:rPr>
        <w:t>E</w:t>
      </w:r>
      <w:r w:rsidRPr="00670EA8">
        <w:rPr>
          <w:rFonts w:ascii="Arial" w:hAnsi="Arial" w:cs="Arial"/>
          <w:sz w:val="24"/>
          <w:szCs w:val="24"/>
        </w:rPr>
        <w:t xml:space="preserve">. </w:t>
      </w:r>
      <w:r w:rsidRPr="00670EA8">
        <w:rPr>
          <w:rFonts w:ascii="Arial" w:hAnsi="Arial" w:cs="Arial"/>
          <w:i/>
          <w:sz w:val="24"/>
          <w:szCs w:val="24"/>
        </w:rPr>
        <w:t>resinifera</w:t>
      </w:r>
      <w:r w:rsidRPr="00670EA8">
        <w:rPr>
          <w:rFonts w:ascii="Arial" w:hAnsi="Arial" w:cs="Arial"/>
          <w:sz w:val="24"/>
          <w:szCs w:val="24"/>
        </w:rPr>
        <w:t xml:space="preserve"> (80 per cent of feeding observations), nectar and pollen of eucalypts and banksias, arthropods and honeydew (Quin et al. 1996; Goldingay 2008).</w:t>
      </w:r>
    </w:p>
    <w:p w14:paraId="58C8EF8C" w14:textId="77777777" w:rsidR="002D6DB3" w:rsidRDefault="007A30ED" w:rsidP="00670EA8">
      <w:pPr>
        <w:pStyle w:val="BodyText"/>
        <w:tabs>
          <w:tab w:val="left" w:pos="2520"/>
        </w:tabs>
        <w:spacing w:before="120" w:after="120"/>
        <w:ind w:left="2520" w:hanging="2520"/>
        <w:jc w:val="left"/>
        <w:rPr>
          <w:rFonts w:ascii="Arial" w:hAnsi="Arial" w:cs="Arial"/>
          <w:sz w:val="24"/>
          <w:szCs w:val="24"/>
        </w:rPr>
      </w:pPr>
      <w:r w:rsidRPr="00670EA8">
        <w:rPr>
          <w:rFonts w:ascii="Arial" w:hAnsi="Arial" w:cs="Arial"/>
          <w:b/>
          <w:sz w:val="24"/>
          <w:szCs w:val="24"/>
        </w:rPr>
        <w:t>Breeding:</w:t>
      </w:r>
      <w:r w:rsidRPr="00670EA8">
        <w:rPr>
          <w:rFonts w:ascii="Arial" w:hAnsi="Arial" w:cs="Arial"/>
          <w:sz w:val="24"/>
          <w:szCs w:val="24"/>
        </w:rPr>
        <w:tab/>
        <w:t xml:space="preserve">Seasonal breeding with 62 per cent of births (n=21) recorded between June and late August (Goldingay et al. 2001). </w:t>
      </w:r>
    </w:p>
    <w:p w14:paraId="2F9AB5A3" w14:textId="77777777" w:rsidR="007A30ED" w:rsidRPr="00670EA8" w:rsidRDefault="007A30ED" w:rsidP="00670EA8">
      <w:pPr>
        <w:pStyle w:val="BodyText"/>
        <w:tabs>
          <w:tab w:val="left" w:pos="2520"/>
        </w:tabs>
        <w:spacing w:before="120" w:after="120"/>
        <w:ind w:left="2520" w:hanging="2520"/>
        <w:jc w:val="left"/>
        <w:rPr>
          <w:rFonts w:ascii="Arial" w:hAnsi="Arial" w:cs="Arial"/>
          <w:sz w:val="24"/>
          <w:szCs w:val="24"/>
        </w:rPr>
      </w:pPr>
      <w:r w:rsidRPr="00670EA8">
        <w:rPr>
          <w:rFonts w:ascii="Arial" w:hAnsi="Arial" w:cs="Arial"/>
          <w:sz w:val="24"/>
          <w:szCs w:val="24"/>
        </w:rPr>
        <w:fldChar w:fldCharType="begin"/>
      </w:r>
      <w:r w:rsidRPr="00670EA8">
        <w:rPr>
          <w:rFonts w:ascii="Arial" w:hAnsi="Arial" w:cs="Arial"/>
          <w:sz w:val="24"/>
          <w:szCs w:val="24"/>
        </w:rPr>
        <w:instrText xml:space="preserve"> FILLIN "Enter Project Officer 2" \* MERGEFORMAT </w:instrText>
      </w:r>
      <w:r w:rsidRPr="00670EA8">
        <w:rPr>
          <w:rFonts w:ascii="Arial" w:hAnsi="Arial" w:cs="Arial"/>
          <w:sz w:val="24"/>
          <w:szCs w:val="24"/>
        </w:rPr>
        <w:fldChar w:fldCharType="separate"/>
      </w:r>
      <w:r w:rsidRPr="00670EA8">
        <w:rPr>
          <w:rFonts w:ascii="Arial" w:hAnsi="Arial" w:cs="Arial"/>
          <w:sz w:val="24"/>
          <w:szCs w:val="24"/>
        </w:rPr>
        <w:fldChar w:fldCharType="end"/>
      </w:r>
      <w:r w:rsidRPr="00670EA8">
        <w:rPr>
          <w:rFonts w:ascii="Arial" w:hAnsi="Arial" w:cs="Arial"/>
          <w:sz w:val="24"/>
          <w:szCs w:val="24"/>
        </w:rPr>
        <w:fldChar w:fldCharType="begin"/>
      </w:r>
      <w:r w:rsidRPr="00670EA8">
        <w:rPr>
          <w:rFonts w:ascii="Arial" w:hAnsi="Arial" w:cs="Arial"/>
          <w:sz w:val="24"/>
          <w:szCs w:val="24"/>
        </w:rPr>
        <w:instrText xml:space="preserve"> FILLIN "Enter Project Officer 3" \* MERGEFORMAT </w:instrText>
      </w:r>
      <w:r w:rsidRPr="00670EA8">
        <w:rPr>
          <w:rFonts w:ascii="Arial" w:hAnsi="Arial" w:cs="Arial"/>
          <w:sz w:val="24"/>
          <w:szCs w:val="24"/>
        </w:rPr>
        <w:fldChar w:fldCharType="separate"/>
      </w:r>
      <w:r w:rsidRPr="00670EA8">
        <w:rPr>
          <w:rFonts w:ascii="Arial" w:hAnsi="Arial" w:cs="Arial"/>
          <w:sz w:val="24"/>
          <w:szCs w:val="24"/>
        </w:rPr>
        <w:fldChar w:fldCharType="end"/>
      </w:r>
    </w:p>
    <w:p w14:paraId="5D36F7A5" w14:textId="77777777" w:rsidR="007A30ED" w:rsidRPr="00670EA8" w:rsidRDefault="007A30ED" w:rsidP="00670EA8">
      <w:pPr>
        <w:pStyle w:val="BodyText2"/>
        <w:spacing w:before="200" w:line="240" w:lineRule="auto"/>
        <w:jc w:val="left"/>
        <w:rPr>
          <w:rFonts w:ascii="Arial" w:hAnsi="Arial" w:cs="Arial"/>
          <w:i/>
          <w:color w:val="0046AD"/>
          <w:sz w:val="24"/>
          <w:szCs w:val="24"/>
        </w:rPr>
      </w:pPr>
      <w:r w:rsidRPr="00670EA8">
        <w:rPr>
          <w:rFonts w:ascii="Arial" w:hAnsi="Arial" w:cs="Arial"/>
          <w:i/>
          <w:color w:val="0046AD"/>
          <w:sz w:val="24"/>
          <w:szCs w:val="24"/>
        </w:rPr>
        <w:t>Description</w:t>
      </w:r>
    </w:p>
    <w:p w14:paraId="20C74F15" w14:textId="77777777" w:rsidR="007A30ED" w:rsidRPr="00670EA8" w:rsidRDefault="007A30ED" w:rsidP="00670EA8">
      <w:pPr>
        <w:autoSpaceDE w:val="0"/>
        <w:autoSpaceDN w:val="0"/>
        <w:adjustRightInd w:val="0"/>
        <w:spacing w:after="120"/>
        <w:jc w:val="left"/>
        <w:rPr>
          <w:rFonts w:ascii="Arial" w:hAnsi="Arial" w:cs="Arial"/>
          <w:snapToGrid w:val="0"/>
          <w:color w:val="000000"/>
          <w:sz w:val="24"/>
          <w:szCs w:val="24"/>
        </w:rPr>
      </w:pPr>
      <w:r w:rsidRPr="00670EA8">
        <w:rPr>
          <w:rFonts w:ascii="Arial" w:hAnsi="Arial" w:cs="Arial"/>
          <w:sz w:val="24"/>
          <w:szCs w:val="24"/>
        </w:rPr>
        <w:t xml:space="preserve">The fluffy glider, </w:t>
      </w:r>
      <w:r w:rsidRPr="00670EA8">
        <w:rPr>
          <w:rFonts w:ascii="Arial" w:hAnsi="Arial" w:cs="Arial"/>
          <w:i/>
          <w:sz w:val="24"/>
          <w:szCs w:val="24"/>
        </w:rPr>
        <w:t xml:space="preserve">Petaurus australis </w:t>
      </w:r>
      <w:r w:rsidRPr="00670EA8">
        <w:rPr>
          <w:rFonts w:ascii="Arial" w:hAnsi="Arial" w:cs="Arial"/>
          <w:sz w:val="24"/>
          <w:szCs w:val="24"/>
        </w:rPr>
        <w:t xml:space="preserve">unnamed subspecies, is confined to the western slopes of the Wet Tropics region of north-eastern </w:t>
      </w:r>
      <w:smartTag w:uri="urn:schemas-microsoft-com:office:smarttags" w:element="place">
        <w:smartTag w:uri="urn:schemas-microsoft-com:office:smarttags" w:element="State">
          <w:r w:rsidRPr="00670EA8">
            <w:rPr>
              <w:rFonts w:ascii="Arial" w:hAnsi="Arial" w:cs="Arial"/>
              <w:sz w:val="24"/>
              <w:szCs w:val="24"/>
            </w:rPr>
            <w:t>Queensland</w:t>
          </w:r>
        </w:smartTag>
      </w:smartTag>
      <w:r w:rsidRPr="00670EA8">
        <w:rPr>
          <w:rFonts w:ascii="Arial" w:hAnsi="Arial" w:cs="Arial"/>
          <w:sz w:val="24"/>
          <w:szCs w:val="24"/>
        </w:rPr>
        <w:t xml:space="preserve">, separated by a distribution gap of over 300 kilometres from the south-eastern Australian subspecies of the yellow-bellied glider (Goldingay 2008). </w:t>
      </w:r>
      <w:r w:rsidRPr="00670EA8">
        <w:rPr>
          <w:rFonts w:ascii="Arial" w:hAnsi="Arial" w:cs="Arial"/>
          <w:snapToGrid w:val="0"/>
          <w:color w:val="000000"/>
          <w:sz w:val="24"/>
          <w:szCs w:val="24"/>
        </w:rPr>
        <w:t>A recent phylogeographic study indicates that the northern subspecies is an evolutionarily distinct unit and is restricted from moving between other populations by unsuitable habitat</w:t>
      </w:r>
      <w:r w:rsidR="00750AD1">
        <w:rPr>
          <w:rFonts w:ascii="Arial" w:hAnsi="Arial" w:cs="Arial"/>
          <w:snapToGrid w:val="0"/>
          <w:color w:val="000000"/>
          <w:sz w:val="24"/>
          <w:szCs w:val="24"/>
        </w:rPr>
        <w:t>,</w:t>
      </w:r>
      <w:r w:rsidRPr="00670EA8">
        <w:rPr>
          <w:rFonts w:ascii="Arial" w:hAnsi="Arial" w:cs="Arial"/>
          <w:snapToGrid w:val="0"/>
          <w:color w:val="000000"/>
          <w:sz w:val="24"/>
          <w:szCs w:val="24"/>
        </w:rPr>
        <w:t xml:space="preserve"> with a major biogeographic break at the Burdekin Gap (Brown et al</w:t>
      </w:r>
      <w:r w:rsidRPr="00670EA8">
        <w:rPr>
          <w:rFonts w:ascii="Arial" w:hAnsi="Arial" w:cs="Arial"/>
          <w:i/>
          <w:snapToGrid w:val="0"/>
          <w:color w:val="000000"/>
          <w:sz w:val="24"/>
          <w:szCs w:val="24"/>
        </w:rPr>
        <w:t>.</w:t>
      </w:r>
      <w:r w:rsidRPr="00670EA8">
        <w:rPr>
          <w:rFonts w:ascii="Arial" w:hAnsi="Arial" w:cs="Arial"/>
          <w:snapToGrid w:val="0"/>
          <w:color w:val="000000"/>
          <w:sz w:val="24"/>
          <w:szCs w:val="24"/>
        </w:rPr>
        <w:t xml:space="preserve"> 2006). The two species are difficult to distinguish by appearance, with </w:t>
      </w:r>
      <w:r w:rsidRPr="00670EA8">
        <w:rPr>
          <w:rFonts w:ascii="Arial" w:hAnsi="Arial" w:cs="Arial"/>
          <w:sz w:val="24"/>
          <w:szCs w:val="24"/>
        </w:rPr>
        <w:t>separation of the northern subspecies based on fur characteristics being contentious (Brown et al. 2006). In addition, Goldingay and colleagues (2001) reported a typical transition from white to yellow fur as juveniles matured to become adults among the northern subspecies.</w:t>
      </w:r>
    </w:p>
    <w:p w14:paraId="19319FD0" w14:textId="77777777" w:rsidR="007A30ED" w:rsidRPr="00670EA8" w:rsidRDefault="007A30ED" w:rsidP="00670EA8">
      <w:pPr>
        <w:pStyle w:val="BodyText"/>
        <w:spacing w:after="120"/>
        <w:jc w:val="left"/>
        <w:rPr>
          <w:rFonts w:ascii="Arial" w:hAnsi="Arial" w:cs="Arial"/>
          <w:sz w:val="24"/>
          <w:szCs w:val="24"/>
        </w:rPr>
      </w:pPr>
      <w:r w:rsidRPr="00670EA8">
        <w:rPr>
          <w:rFonts w:ascii="Arial" w:hAnsi="Arial" w:cs="Arial"/>
          <w:sz w:val="24"/>
          <w:szCs w:val="24"/>
        </w:rPr>
        <w:t xml:space="preserve">The species is readily distinguished by a number of distinctive calls, including a loud high-pitch shriek followed by a low-pitch rattle audible over 500 metres away (Goldingay 2008). The species is the most vocal of all marsupials and calls are characteristic of the species across its range. Regular calling may facilitate communication between individuals which live in small social groups that occupy exclusive territories of approximately 50 hectares, or it may act as a form of territorial defence (Goldingay et al. 2001). The number of females and males per group is not uniform, but typically a group comprises three to six individuals, which may indicate that a range of mating systems (monogamy, polygyny and possibly polyandry) exist within the social system (Goldingay et al. 2001). </w:t>
      </w:r>
    </w:p>
    <w:p w14:paraId="1FCCB778" w14:textId="77777777" w:rsidR="007A30ED" w:rsidRDefault="007A30ED" w:rsidP="00670EA8">
      <w:pPr>
        <w:pStyle w:val="BodyText"/>
        <w:spacing w:after="120"/>
        <w:jc w:val="left"/>
        <w:rPr>
          <w:rFonts w:ascii="Arial" w:hAnsi="Arial" w:cs="Arial"/>
          <w:sz w:val="24"/>
          <w:szCs w:val="24"/>
        </w:rPr>
      </w:pPr>
      <w:r w:rsidRPr="00670EA8">
        <w:rPr>
          <w:rFonts w:ascii="Arial" w:hAnsi="Arial" w:cs="Arial"/>
          <w:sz w:val="24"/>
          <w:szCs w:val="24"/>
        </w:rPr>
        <w:t xml:space="preserve">Yellow-bellied gliders use specially adapted incisor teeth to make distinctive V-shaped marks in the trunks and larger branches of suitable trees to access the sap on which they feed. In northern </w:t>
      </w:r>
      <w:smartTag w:uri="urn:schemas-microsoft-com:office:smarttags" w:element="country-region">
        <w:smartTag w:uri="urn:schemas-microsoft-com:office:smarttags" w:element="place">
          <w:r w:rsidRPr="00670EA8">
            <w:rPr>
              <w:rFonts w:ascii="Arial" w:hAnsi="Arial" w:cs="Arial"/>
              <w:sz w:val="24"/>
              <w:szCs w:val="24"/>
            </w:rPr>
            <w:t>Australia</w:t>
          </w:r>
        </w:smartTag>
      </w:smartTag>
      <w:r w:rsidRPr="00670EA8">
        <w:rPr>
          <w:rFonts w:ascii="Arial" w:hAnsi="Arial" w:cs="Arial"/>
          <w:sz w:val="24"/>
          <w:szCs w:val="24"/>
        </w:rPr>
        <w:t xml:space="preserve">, the yellow-bellied glider feeds exclusively on the red stringybark, </w:t>
      </w:r>
      <w:r w:rsidRPr="00670EA8">
        <w:rPr>
          <w:rFonts w:ascii="Arial" w:hAnsi="Arial" w:cs="Arial"/>
          <w:i/>
          <w:sz w:val="24"/>
          <w:szCs w:val="24"/>
        </w:rPr>
        <w:t>Eucalyptus resinifera</w:t>
      </w:r>
      <w:r w:rsidRPr="00670EA8">
        <w:rPr>
          <w:rFonts w:ascii="Arial" w:hAnsi="Arial" w:cs="Arial"/>
          <w:sz w:val="24"/>
          <w:szCs w:val="24"/>
        </w:rPr>
        <w:t xml:space="preserve"> (Quin et al. 1996; Bradford &amp; Harrington 1999) and use</w:t>
      </w:r>
      <w:r w:rsidR="00750AD1">
        <w:rPr>
          <w:rFonts w:ascii="Arial" w:hAnsi="Arial" w:cs="Arial"/>
          <w:sz w:val="24"/>
          <w:szCs w:val="24"/>
        </w:rPr>
        <w:t>s</w:t>
      </w:r>
      <w:r w:rsidRPr="00670EA8">
        <w:rPr>
          <w:rFonts w:ascii="Arial" w:hAnsi="Arial" w:cs="Arial"/>
          <w:sz w:val="24"/>
          <w:szCs w:val="24"/>
        </w:rPr>
        <w:t xml:space="preserve"> only </w:t>
      </w:r>
      <w:r w:rsidRPr="00670EA8">
        <w:rPr>
          <w:rFonts w:ascii="Arial" w:hAnsi="Arial" w:cs="Arial"/>
          <w:i/>
          <w:sz w:val="24"/>
          <w:szCs w:val="24"/>
        </w:rPr>
        <w:t>E. grandis</w:t>
      </w:r>
      <w:r w:rsidRPr="00670EA8">
        <w:rPr>
          <w:rFonts w:ascii="Arial" w:hAnsi="Arial" w:cs="Arial"/>
          <w:sz w:val="24"/>
          <w:szCs w:val="24"/>
        </w:rPr>
        <w:t xml:space="preserve"> trees for den sites (Russell 1984). Bradford and Harrington (1999) found that 99 per cent of sap-feeding scarred </w:t>
      </w:r>
      <w:r w:rsidRPr="00670EA8">
        <w:rPr>
          <w:rFonts w:ascii="Arial" w:hAnsi="Arial" w:cs="Arial"/>
          <w:i/>
          <w:sz w:val="24"/>
          <w:szCs w:val="24"/>
        </w:rPr>
        <w:t xml:space="preserve">E. resinifera </w:t>
      </w:r>
      <w:r w:rsidRPr="00670EA8">
        <w:rPr>
          <w:rFonts w:ascii="Arial" w:hAnsi="Arial" w:cs="Arial"/>
          <w:sz w:val="24"/>
          <w:szCs w:val="24"/>
        </w:rPr>
        <w:t xml:space="preserve">trees were within 500 metres of mature </w:t>
      </w:r>
      <w:r w:rsidR="002D6DB3">
        <w:rPr>
          <w:rFonts w:ascii="Arial" w:hAnsi="Arial" w:cs="Arial"/>
          <w:i/>
          <w:sz w:val="24"/>
          <w:szCs w:val="24"/>
        </w:rPr>
        <w:t>E. </w:t>
      </w:r>
      <w:r w:rsidRPr="00670EA8">
        <w:rPr>
          <w:rFonts w:ascii="Arial" w:hAnsi="Arial" w:cs="Arial"/>
          <w:i/>
          <w:sz w:val="24"/>
          <w:szCs w:val="24"/>
        </w:rPr>
        <w:t xml:space="preserve">grandis </w:t>
      </w:r>
      <w:r w:rsidRPr="00670EA8">
        <w:rPr>
          <w:rFonts w:ascii="Arial" w:hAnsi="Arial" w:cs="Arial"/>
          <w:sz w:val="24"/>
          <w:szCs w:val="24"/>
        </w:rPr>
        <w:t>trees.</w:t>
      </w:r>
    </w:p>
    <w:p w14:paraId="0BA74652" w14:textId="77777777" w:rsidR="002D6DB3" w:rsidRPr="00670EA8" w:rsidRDefault="002D6DB3" w:rsidP="00670EA8">
      <w:pPr>
        <w:pStyle w:val="BodyText"/>
        <w:spacing w:after="120"/>
        <w:jc w:val="left"/>
        <w:rPr>
          <w:rFonts w:ascii="Arial" w:hAnsi="Arial" w:cs="Arial"/>
          <w:sz w:val="24"/>
          <w:szCs w:val="24"/>
        </w:rPr>
      </w:pPr>
    </w:p>
    <w:p w14:paraId="2B417575" w14:textId="77777777" w:rsidR="007A30ED" w:rsidRPr="00670EA8" w:rsidRDefault="007A30ED" w:rsidP="00670EA8">
      <w:pPr>
        <w:pStyle w:val="BodyText2"/>
        <w:spacing w:before="200" w:line="240" w:lineRule="auto"/>
        <w:jc w:val="left"/>
        <w:rPr>
          <w:rFonts w:ascii="Arial" w:hAnsi="Arial" w:cs="Arial"/>
          <w:i/>
          <w:color w:val="0046AD"/>
          <w:sz w:val="24"/>
          <w:szCs w:val="24"/>
        </w:rPr>
      </w:pPr>
      <w:r w:rsidRPr="00670EA8">
        <w:rPr>
          <w:rFonts w:ascii="Arial" w:hAnsi="Arial" w:cs="Arial"/>
          <w:i/>
          <w:color w:val="0046AD"/>
          <w:sz w:val="24"/>
          <w:szCs w:val="24"/>
        </w:rPr>
        <w:t>Survey methods</w:t>
      </w:r>
    </w:p>
    <w:p w14:paraId="0943CFCA" w14:textId="77777777" w:rsidR="007A30ED" w:rsidRPr="00670EA8" w:rsidRDefault="007A30ED" w:rsidP="00670EA8">
      <w:pPr>
        <w:pStyle w:val="BodyText"/>
        <w:tabs>
          <w:tab w:val="left" w:pos="0"/>
        </w:tabs>
        <w:spacing w:after="120"/>
        <w:jc w:val="left"/>
        <w:rPr>
          <w:rFonts w:ascii="Arial" w:hAnsi="Arial" w:cs="Arial"/>
          <w:sz w:val="24"/>
          <w:szCs w:val="24"/>
        </w:rPr>
      </w:pPr>
      <w:r w:rsidRPr="00670EA8">
        <w:rPr>
          <w:rFonts w:ascii="Arial" w:hAnsi="Arial" w:cs="Arial"/>
          <w:sz w:val="24"/>
          <w:szCs w:val="24"/>
        </w:rPr>
        <w:t xml:space="preserve">On the basis of previous surveys, the following survey techniques are recommended to detect the presence </w:t>
      </w:r>
      <w:r w:rsidRPr="00670EA8">
        <w:rPr>
          <w:rFonts w:ascii="Arial" w:hAnsi="Arial" w:cs="Arial"/>
          <w:snapToGrid w:val="0"/>
          <w:sz w:val="24"/>
          <w:szCs w:val="24"/>
        </w:rPr>
        <w:t xml:space="preserve">of the </w:t>
      </w:r>
      <w:r w:rsidRPr="00670EA8">
        <w:rPr>
          <w:rFonts w:ascii="Arial" w:hAnsi="Arial" w:cs="Arial"/>
          <w:sz w:val="24"/>
          <w:szCs w:val="24"/>
        </w:rPr>
        <w:t xml:space="preserve">fluffy glider </w:t>
      </w:r>
      <w:r w:rsidRPr="00670EA8">
        <w:rPr>
          <w:rFonts w:ascii="Arial" w:hAnsi="Arial" w:cs="Arial"/>
          <w:snapToGrid w:val="0"/>
          <w:sz w:val="24"/>
          <w:szCs w:val="24"/>
        </w:rPr>
        <w:t>in areas up to 5 hectares in size:</w:t>
      </w:r>
      <w:r w:rsidRPr="00670EA8">
        <w:rPr>
          <w:rFonts w:ascii="Arial" w:hAnsi="Arial" w:cs="Arial"/>
          <w:sz w:val="24"/>
          <w:szCs w:val="24"/>
        </w:rPr>
        <w:t xml:space="preserve"> </w:t>
      </w:r>
    </w:p>
    <w:p w14:paraId="09873A66" w14:textId="77777777" w:rsidR="007A30ED" w:rsidRPr="00670EA8" w:rsidRDefault="007A30ED" w:rsidP="002D6DB3">
      <w:pPr>
        <w:pStyle w:val="BodyText"/>
        <w:numPr>
          <w:ilvl w:val="0"/>
          <w:numId w:val="19"/>
        </w:numPr>
        <w:tabs>
          <w:tab w:val="left" w:pos="0"/>
        </w:tabs>
        <w:spacing w:after="120"/>
        <w:ind w:left="714" w:hanging="357"/>
        <w:jc w:val="left"/>
        <w:rPr>
          <w:rFonts w:ascii="Arial" w:hAnsi="Arial" w:cs="Arial"/>
          <w:snapToGrid w:val="0"/>
          <w:sz w:val="24"/>
          <w:szCs w:val="24"/>
        </w:rPr>
      </w:pPr>
      <w:r w:rsidRPr="00670EA8">
        <w:rPr>
          <w:rFonts w:ascii="Arial" w:hAnsi="Arial" w:cs="Arial"/>
          <w:snapToGrid w:val="0"/>
          <w:sz w:val="24"/>
          <w:szCs w:val="24"/>
        </w:rPr>
        <w:t xml:space="preserve">investigation of the presence of key eucalypt species, </w:t>
      </w:r>
      <w:r w:rsidRPr="00670EA8">
        <w:rPr>
          <w:rFonts w:ascii="Arial" w:hAnsi="Arial" w:cs="Arial"/>
          <w:i/>
          <w:snapToGrid w:val="0"/>
          <w:sz w:val="24"/>
          <w:szCs w:val="24"/>
        </w:rPr>
        <w:t>E. resinifera</w:t>
      </w:r>
      <w:r w:rsidRPr="00670EA8">
        <w:rPr>
          <w:rFonts w:ascii="Arial" w:hAnsi="Arial" w:cs="Arial"/>
          <w:snapToGrid w:val="0"/>
          <w:sz w:val="24"/>
          <w:szCs w:val="24"/>
        </w:rPr>
        <w:t xml:space="preserve"> and </w:t>
      </w:r>
      <w:r w:rsidRPr="00670EA8">
        <w:rPr>
          <w:rFonts w:ascii="Arial" w:hAnsi="Arial" w:cs="Arial"/>
          <w:i/>
          <w:snapToGrid w:val="0"/>
          <w:sz w:val="24"/>
          <w:szCs w:val="24"/>
        </w:rPr>
        <w:t>E. grandis</w:t>
      </w:r>
      <w:r w:rsidRPr="00670EA8">
        <w:rPr>
          <w:rFonts w:ascii="Arial" w:hAnsi="Arial" w:cs="Arial"/>
          <w:snapToGrid w:val="0"/>
          <w:sz w:val="24"/>
          <w:szCs w:val="24"/>
        </w:rPr>
        <w:t xml:space="preserve"> through examining fine-scale vegetation mapping (where available), aerial photography and ground truthing</w:t>
      </w:r>
    </w:p>
    <w:p w14:paraId="23D80F82" w14:textId="77777777" w:rsidR="007A30ED" w:rsidRPr="00670EA8" w:rsidRDefault="007A30ED" w:rsidP="002D6DB3">
      <w:pPr>
        <w:pStyle w:val="BodyText"/>
        <w:numPr>
          <w:ilvl w:val="0"/>
          <w:numId w:val="19"/>
        </w:numPr>
        <w:tabs>
          <w:tab w:val="left" w:pos="0"/>
        </w:tabs>
        <w:spacing w:after="120"/>
        <w:ind w:left="714" w:hanging="357"/>
        <w:jc w:val="left"/>
        <w:rPr>
          <w:rFonts w:ascii="Arial" w:hAnsi="Arial" w:cs="Arial"/>
          <w:snapToGrid w:val="0"/>
          <w:sz w:val="24"/>
          <w:szCs w:val="24"/>
        </w:rPr>
      </w:pPr>
      <w:r w:rsidRPr="00670EA8">
        <w:rPr>
          <w:rFonts w:ascii="Arial" w:hAnsi="Arial" w:cs="Arial"/>
          <w:snapToGrid w:val="0"/>
          <w:sz w:val="24"/>
          <w:szCs w:val="24"/>
        </w:rPr>
        <w:t xml:space="preserve">daytime searches for potential den sites in hollow-bearing trees, particularly </w:t>
      </w:r>
      <w:r w:rsidRPr="00670EA8">
        <w:rPr>
          <w:rFonts w:ascii="Arial" w:hAnsi="Arial" w:cs="Arial"/>
          <w:i/>
          <w:snapToGrid w:val="0"/>
          <w:sz w:val="24"/>
          <w:szCs w:val="24"/>
        </w:rPr>
        <w:t>E. grandis</w:t>
      </w:r>
      <w:r w:rsidRPr="00670EA8">
        <w:rPr>
          <w:rFonts w:ascii="Arial" w:hAnsi="Arial" w:cs="Arial"/>
          <w:snapToGrid w:val="0"/>
          <w:sz w:val="24"/>
          <w:szCs w:val="24"/>
        </w:rPr>
        <w:t xml:space="preserve"> </w:t>
      </w:r>
      <w:r w:rsidR="00DA621B">
        <w:rPr>
          <w:rFonts w:ascii="Arial" w:hAnsi="Arial" w:cs="Arial"/>
          <w:snapToGrid w:val="0"/>
          <w:sz w:val="24"/>
          <w:szCs w:val="24"/>
        </w:rPr>
        <w:t>(description of the survey technique and recommended effort is outlined in Section 3.1)</w:t>
      </w:r>
      <w:r w:rsidRPr="00670EA8">
        <w:rPr>
          <w:rFonts w:ascii="Arial" w:hAnsi="Arial" w:cs="Arial"/>
          <w:snapToGrid w:val="0"/>
          <w:sz w:val="24"/>
          <w:szCs w:val="24"/>
        </w:rPr>
        <w:t>;</w:t>
      </w:r>
    </w:p>
    <w:p w14:paraId="32D7A766" w14:textId="77777777" w:rsidR="007A30ED" w:rsidRPr="00670EA8" w:rsidRDefault="007A30ED" w:rsidP="002D6DB3">
      <w:pPr>
        <w:pStyle w:val="BodyText"/>
        <w:numPr>
          <w:ilvl w:val="0"/>
          <w:numId w:val="19"/>
        </w:numPr>
        <w:tabs>
          <w:tab w:val="left" w:pos="0"/>
        </w:tabs>
        <w:spacing w:after="120"/>
        <w:ind w:left="714" w:hanging="357"/>
        <w:jc w:val="left"/>
        <w:rPr>
          <w:rFonts w:ascii="Arial" w:hAnsi="Arial" w:cs="Arial"/>
          <w:snapToGrid w:val="0"/>
          <w:sz w:val="24"/>
          <w:szCs w:val="24"/>
        </w:rPr>
      </w:pPr>
      <w:r w:rsidRPr="00670EA8">
        <w:rPr>
          <w:rFonts w:ascii="Arial" w:hAnsi="Arial" w:cs="Arial"/>
          <w:snapToGrid w:val="0"/>
          <w:sz w:val="24"/>
          <w:szCs w:val="24"/>
        </w:rPr>
        <w:t xml:space="preserve">daytime searches for signs of activity, in particular the characteristic V-shaped sap-feeding scars on </w:t>
      </w:r>
      <w:r w:rsidRPr="00670EA8">
        <w:rPr>
          <w:rFonts w:ascii="Arial" w:hAnsi="Arial" w:cs="Arial"/>
          <w:i/>
          <w:snapToGrid w:val="0"/>
          <w:sz w:val="24"/>
          <w:szCs w:val="24"/>
        </w:rPr>
        <w:t>E. resinifera</w:t>
      </w:r>
      <w:r w:rsidRPr="00670EA8">
        <w:rPr>
          <w:rFonts w:ascii="Arial" w:hAnsi="Arial" w:cs="Arial"/>
          <w:snapToGrid w:val="0"/>
          <w:sz w:val="24"/>
          <w:szCs w:val="24"/>
        </w:rPr>
        <w:t xml:space="preserve"> trees, (description of </w:t>
      </w:r>
      <w:r w:rsidR="000164E9">
        <w:rPr>
          <w:rFonts w:ascii="Arial" w:hAnsi="Arial" w:cs="Arial"/>
          <w:snapToGrid w:val="0"/>
          <w:sz w:val="24"/>
          <w:szCs w:val="24"/>
        </w:rPr>
        <w:t xml:space="preserve">the </w:t>
      </w:r>
      <w:r w:rsidR="00424460">
        <w:rPr>
          <w:rFonts w:ascii="Arial" w:hAnsi="Arial" w:cs="Arial"/>
          <w:snapToGrid w:val="0"/>
          <w:sz w:val="24"/>
          <w:szCs w:val="24"/>
        </w:rPr>
        <w:t xml:space="preserve">survey </w:t>
      </w:r>
      <w:r w:rsidRPr="00670EA8">
        <w:rPr>
          <w:rFonts w:ascii="Arial" w:hAnsi="Arial" w:cs="Arial"/>
          <w:snapToGrid w:val="0"/>
          <w:sz w:val="24"/>
          <w:szCs w:val="24"/>
        </w:rPr>
        <w:t xml:space="preserve">technique and </w:t>
      </w:r>
      <w:r w:rsidR="00424460">
        <w:rPr>
          <w:rFonts w:ascii="Arial" w:hAnsi="Arial" w:cs="Arial"/>
          <w:snapToGrid w:val="0"/>
          <w:sz w:val="24"/>
          <w:szCs w:val="24"/>
        </w:rPr>
        <w:t xml:space="preserve">recommended </w:t>
      </w:r>
      <w:r w:rsidRPr="00670EA8">
        <w:rPr>
          <w:rFonts w:ascii="Arial" w:hAnsi="Arial" w:cs="Arial"/>
          <w:snapToGrid w:val="0"/>
          <w:sz w:val="24"/>
          <w:szCs w:val="24"/>
        </w:rPr>
        <w:t xml:space="preserve">effort </w:t>
      </w:r>
      <w:r w:rsidR="000164E9">
        <w:rPr>
          <w:rFonts w:ascii="Arial" w:hAnsi="Arial" w:cs="Arial"/>
          <w:snapToGrid w:val="0"/>
          <w:sz w:val="24"/>
          <w:szCs w:val="24"/>
        </w:rPr>
        <w:t xml:space="preserve">is </w:t>
      </w:r>
      <w:r w:rsidRPr="00670EA8">
        <w:rPr>
          <w:rFonts w:ascii="Arial" w:hAnsi="Arial" w:cs="Arial"/>
          <w:snapToGrid w:val="0"/>
          <w:sz w:val="24"/>
          <w:szCs w:val="24"/>
        </w:rPr>
        <w:t xml:space="preserve">outlined in Section </w:t>
      </w:r>
      <w:r w:rsidR="005A65CE" w:rsidRPr="00670EA8">
        <w:rPr>
          <w:rFonts w:ascii="Arial" w:hAnsi="Arial" w:cs="Arial"/>
          <w:snapToGrid w:val="0"/>
          <w:sz w:val="24"/>
          <w:szCs w:val="24"/>
        </w:rPr>
        <w:t>3</w:t>
      </w:r>
      <w:r w:rsidRPr="00670EA8">
        <w:rPr>
          <w:rFonts w:ascii="Arial" w:hAnsi="Arial" w:cs="Arial"/>
          <w:snapToGrid w:val="0"/>
          <w:sz w:val="24"/>
          <w:szCs w:val="24"/>
        </w:rPr>
        <w:t>.2.6)</w:t>
      </w:r>
    </w:p>
    <w:p w14:paraId="163DBE3D" w14:textId="77777777" w:rsidR="007A30ED" w:rsidRPr="00670EA8" w:rsidRDefault="007A30ED" w:rsidP="002D6DB3">
      <w:pPr>
        <w:pStyle w:val="BodyText"/>
        <w:numPr>
          <w:ilvl w:val="0"/>
          <w:numId w:val="19"/>
        </w:numPr>
        <w:tabs>
          <w:tab w:val="left" w:pos="0"/>
        </w:tabs>
        <w:spacing w:after="120"/>
        <w:ind w:left="714" w:hanging="357"/>
        <w:jc w:val="left"/>
        <w:rPr>
          <w:rFonts w:ascii="Arial" w:hAnsi="Arial" w:cs="Arial"/>
          <w:snapToGrid w:val="0"/>
          <w:sz w:val="24"/>
          <w:szCs w:val="24"/>
        </w:rPr>
      </w:pPr>
      <w:r w:rsidRPr="00670EA8">
        <w:rPr>
          <w:rFonts w:ascii="Arial" w:hAnsi="Arial" w:cs="Arial"/>
          <w:snapToGrid w:val="0"/>
          <w:sz w:val="24"/>
          <w:szCs w:val="24"/>
        </w:rPr>
        <w:t xml:space="preserve">stagwatching surveys at potential den sites (description of </w:t>
      </w:r>
      <w:r w:rsidR="000164E9">
        <w:rPr>
          <w:rFonts w:ascii="Arial" w:hAnsi="Arial" w:cs="Arial"/>
          <w:snapToGrid w:val="0"/>
          <w:sz w:val="24"/>
          <w:szCs w:val="24"/>
        </w:rPr>
        <w:t xml:space="preserve">the </w:t>
      </w:r>
      <w:r w:rsidR="00424460">
        <w:rPr>
          <w:rFonts w:ascii="Arial" w:hAnsi="Arial" w:cs="Arial"/>
          <w:snapToGrid w:val="0"/>
          <w:sz w:val="24"/>
          <w:szCs w:val="24"/>
        </w:rPr>
        <w:t xml:space="preserve">survey </w:t>
      </w:r>
      <w:r w:rsidRPr="00670EA8">
        <w:rPr>
          <w:rFonts w:ascii="Arial" w:hAnsi="Arial" w:cs="Arial"/>
          <w:snapToGrid w:val="0"/>
          <w:sz w:val="24"/>
          <w:szCs w:val="24"/>
        </w:rPr>
        <w:t xml:space="preserve">technique and </w:t>
      </w:r>
      <w:r w:rsidR="00424460">
        <w:rPr>
          <w:rFonts w:ascii="Arial" w:hAnsi="Arial" w:cs="Arial"/>
          <w:snapToGrid w:val="0"/>
          <w:sz w:val="24"/>
          <w:szCs w:val="24"/>
        </w:rPr>
        <w:t xml:space="preserve">recommended </w:t>
      </w:r>
      <w:r w:rsidRPr="00670EA8">
        <w:rPr>
          <w:rFonts w:ascii="Arial" w:hAnsi="Arial" w:cs="Arial"/>
          <w:snapToGrid w:val="0"/>
          <w:sz w:val="24"/>
          <w:szCs w:val="24"/>
        </w:rPr>
        <w:t xml:space="preserve">effort </w:t>
      </w:r>
      <w:r w:rsidR="000164E9">
        <w:rPr>
          <w:rFonts w:ascii="Arial" w:hAnsi="Arial" w:cs="Arial"/>
          <w:snapToGrid w:val="0"/>
          <w:sz w:val="24"/>
          <w:szCs w:val="24"/>
        </w:rPr>
        <w:t xml:space="preserve">is </w:t>
      </w:r>
      <w:r w:rsidRPr="00670EA8">
        <w:rPr>
          <w:rFonts w:ascii="Arial" w:hAnsi="Arial" w:cs="Arial"/>
          <w:snapToGrid w:val="0"/>
          <w:sz w:val="24"/>
          <w:szCs w:val="24"/>
        </w:rPr>
        <w:t xml:space="preserve">outlined in Section </w:t>
      </w:r>
      <w:r w:rsidR="005A65CE" w:rsidRPr="00670EA8">
        <w:rPr>
          <w:rFonts w:ascii="Arial" w:hAnsi="Arial" w:cs="Arial"/>
          <w:snapToGrid w:val="0"/>
          <w:sz w:val="24"/>
          <w:szCs w:val="24"/>
        </w:rPr>
        <w:t>3</w:t>
      </w:r>
      <w:r w:rsidRPr="00670EA8">
        <w:rPr>
          <w:rFonts w:ascii="Arial" w:hAnsi="Arial" w:cs="Arial"/>
          <w:snapToGrid w:val="0"/>
          <w:sz w:val="24"/>
          <w:szCs w:val="24"/>
        </w:rPr>
        <w:t>.3.4)</w:t>
      </w:r>
    </w:p>
    <w:p w14:paraId="59B7D6E4" w14:textId="77777777" w:rsidR="007A30ED" w:rsidRPr="00670EA8" w:rsidRDefault="007A30ED" w:rsidP="002D6DB3">
      <w:pPr>
        <w:pStyle w:val="BodyText"/>
        <w:numPr>
          <w:ilvl w:val="0"/>
          <w:numId w:val="19"/>
        </w:numPr>
        <w:tabs>
          <w:tab w:val="left" w:pos="0"/>
        </w:tabs>
        <w:spacing w:after="120"/>
        <w:ind w:left="714" w:hanging="357"/>
        <w:jc w:val="left"/>
        <w:rPr>
          <w:rFonts w:ascii="Arial" w:hAnsi="Arial" w:cs="Arial"/>
          <w:snapToGrid w:val="0"/>
          <w:sz w:val="24"/>
          <w:szCs w:val="24"/>
        </w:rPr>
      </w:pPr>
      <w:r w:rsidRPr="00670EA8">
        <w:rPr>
          <w:rFonts w:ascii="Arial" w:hAnsi="Arial" w:cs="Arial"/>
          <w:snapToGrid w:val="0"/>
          <w:sz w:val="24"/>
          <w:szCs w:val="24"/>
        </w:rPr>
        <w:t xml:space="preserve">call </w:t>
      </w:r>
      <w:r w:rsidR="004D3FD4">
        <w:rPr>
          <w:rFonts w:ascii="Arial" w:hAnsi="Arial" w:cs="Arial"/>
          <w:snapToGrid w:val="0"/>
          <w:sz w:val="24"/>
          <w:szCs w:val="24"/>
        </w:rPr>
        <w:t>playback</w:t>
      </w:r>
      <w:r w:rsidRPr="00670EA8">
        <w:rPr>
          <w:rFonts w:ascii="Arial" w:hAnsi="Arial" w:cs="Arial"/>
          <w:snapToGrid w:val="0"/>
          <w:sz w:val="24"/>
          <w:szCs w:val="24"/>
        </w:rPr>
        <w:t xml:space="preserve"> surveys (Note: for best results use pre-recorded calls of the fluffy glider rather than those of the south-eastern Australian subspecies) conducted according to the method outlined in Section </w:t>
      </w:r>
      <w:r w:rsidR="005A65CE" w:rsidRPr="00670EA8">
        <w:rPr>
          <w:rFonts w:ascii="Arial" w:hAnsi="Arial" w:cs="Arial"/>
          <w:snapToGrid w:val="0"/>
          <w:sz w:val="24"/>
          <w:szCs w:val="24"/>
        </w:rPr>
        <w:t>3</w:t>
      </w:r>
      <w:r w:rsidRPr="00670EA8">
        <w:rPr>
          <w:rFonts w:ascii="Arial" w:hAnsi="Arial" w:cs="Arial"/>
          <w:snapToGrid w:val="0"/>
          <w:sz w:val="24"/>
          <w:szCs w:val="24"/>
        </w:rPr>
        <w:t>.3.5</w:t>
      </w:r>
      <w:r w:rsidR="000164E9">
        <w:rPr>
          <w:rFonts w:ascii="Arial" w:hAnsi="Arial" w:cs="Arial"/>
          <w:snapToGrid w:val="0"/>
          <w:sz w:val="24"/>
          <w:szCs w:val="24"/>
        </w:rPr>
        <w:t>,</w:t>
      </w:r>
      <w:r w:rsidRPr="00670EA8">
        <w:rPr>
          <w:rFonts w:ascii="Arial" w:hAnsi="Arial" w:cs="Arial"/>
          <w:snapToGrid w:val="0"/>
          <w:sz w:val="24"/>
          <w:szCs w:val="24"/>
        </w:rPr>
        <w:t xml:space="preserve"> including playback of the rufous owl call, which has had better results in call-playback surveys than fluff</w:t>
      </w:r>
      <w:r w:rsidR="00670489">
        <w:rPr>
          <w:rFonts w:ascii="Arial" w:hAnsi="Arial" w:cs="Arial"/>
          <w:snapToGrid w:val="0"/>
          <w:sz w:val="24"/>
          <w:szCs w:val="24"/>
        </w:rPr>
        <w:t>y glider calls in some cases (M </w:t>
      </w:r>
      <w:r w:rsidRPr="00670EA8">
        <w:rPr>
          <w:rFonts w:ascii="Arial" w:hAnsi="Arial" w:cs="Arial"/>
          <w:snapToGrid w:val="0"/>
          <w:sz w:val="24"/>
          <w:szCs w:val="24"/>
        </w:rPr>
        <w:t>S</w:t>
      </w:r>
      <w:r w:rsidRPr="00670EA8">
        <w:rPr>
          <w:rFonts w:ascii="Arial" w:hAnsi="Arial" w:cs="Arial"/>
          <w:sz w:val="24"/>
          <w:szCs w:val="24"/>
        </w:rPr>
        <w:t>chulz pers. comm.)</w:t>
      </w:r>
      <w:r w:rsidRPr="00670EA8">
        <w:rPr>
          <w:rFonts w:ascii="Arial" w:hAnsi="Arial" w:cs="Arial"/>
          <w:snapToGrid w:val="0"/>
          <w:sz w:val="24"/>
          <w:szCs w:val="24"/>
        </w:rPr>
        <w:t xml:space="preserve"> </w:t>
      </w:r>
      <w:r w:rsidR="000164E9">
        <w:rPr>
          <w:rFonts w:ascii="Arial" w:hAnsi="Arial" w:cs="Arial"/>
          <w:snapToGrid w:val="0"/>
          <w:sz w:val="24"/>
          <w:szCs w:val="24"/>
        </w:rPr>
        <w:t>I</w:t>
      </w:r>
      <w:r w:rsidRPr="00670EA8">
        <w:rPr>
          <w:rFonts w:ascii="Arial" w:hAnsi="Arial" w:cs="Arial"/>
          <w:snapToGrid w:val="0"/>
          <w:sz w:val="24"/>
          <w:szCs w:val="24"/>
        </w:rPr>
        <w:t xml:space="preserve">t is recommended that care should be taken conducting call </w:t>
      </w:r>
      <w:r w:rsidR="004D3FD4">
        <w:rPr>
          <w:rFonts w:ascii="Arial" w:hAnsi="Arial" w:cs="Arial"/>
          <w:snapToGrid w:val="0"/>
          <w:sz w:val="24"/>
          <w:szCs w:val="24"/>
        </w:rPr>
        <w:t>playback</w:t>
      </w:r>
      <w:r w:rsidRPr="00670EA8">
        <w:rPr>
          <w:rFonts w:ascii="Arial" w:hAnsi="Arial" w:cs="Arial"/>
          <w:snapToGrid w:val="0"/>
          <w:sz w:val="24"/>
          <w:szCs w:val="24"/>
        </w:rPr>
        <w:t xml:space="preserve"> surveys during the species’ breeding season (NSW Agriculture 1998) so if possible avoid or limit the use of this survey technique between June</w:t>
      </w:r>
      <w:r w:rsidR="000164E9">
        <w:rPr>
          <w:rFonts w:ascii="Arial" w:hAnsi="Arial" w:cs="Arial"/>
          <w:snapToGrid w:val="0"/>
          <w:sz w:val="24"/>
          <w:szCs w:val="24"/>
        </w:rPr>
        <w:t xml:space="preserve"> and </w:t>
      </w:r>
      <w:r w:rsidRPr="00670EA8">
        <w:rPr>
          <w:rFonts w:ascii="Arial" w:hAnsi="Arial" w:cs="Arial"/>
          <w:snapToGrid w:val="0"/>
          <w:sz w:val="24"/>
          <w:szCs w:val="24"/>
        </w:rPr>
        <w:t>August (consult appropriate Queensland government organisations for advice)</w:t>
      </w:r>
    </w:p>
    <w:p w14:paraId="7CBBD386" w14:textId="77777777" w:rsidR="007A30ED" w:rsidRPr="00670EA8" w:rsidRDefault="007A30ED" w:rsidP="002D6DB3">
      <w:pPr>
        <w:pStyle w:val="BodyText"/>
        <w:numPr>
          <w:ilvl w:val="0"/>
          <w:numId w:val="19"/>
        </w:numPr>
        <w:tabs>
          <w:tab w:val="left" w:pos="0"/>
        </w:tabs>
        <w:spacing w:after="120"/>
        <w:ind w:left="714" w:hanging="357"/>
        <w:jc w:val="left"/>
        <w:rPr>
          <w:rFonts w:ascii="Arial" w:hAnsi="Arial" w:cs="Arial"/>
          <w:snapToGrid w:val="0"/>
          <w:sz w:val="24"/>
          <w:szCs w:val="24"/>
        </w:rPr>
      </w:pPr>
      <w:r w:rsidRPr="00670EA8">
        <w:rPr>
          <w:rFonts w:ascii="Arial" w:hAnsi="Arial" w:cs="Arial"/>
          <w:snapToGrid w:val="0"/>
          <w:sz w:val="24"/>
          <w:szCs w:val="24"/>
        </w:rPr>
        <w:t xml:space="preserve">spotlight surveys (including listening for vocalisations) along transects, tracks or roads </w:t>
      </w:r>
      <w:r w:rsidR="00B92A6F">
        <w:rPr>
          <w:rFonts w:ascii="Arial" w:hAnsi="Arial" w:cs="Arial"/>
          <w:snapToGrid w:val="0"/>
          <w:sz w:val="24"/>
          <w:szCs w:val="24"/>
        </w:rPr>
        <w:t>using</w:t>
      </w:r>
      <w:r w:rsidRPr="00670EA8">
        <w:rPr>
          <w:rFonts w:ascii="Arial" w:hAnsi="Arial" w:cs="Arial"/>
          <w:snapToGrid w:val="0"/>
          <w:sz w:val="24"/>
          <w:szCs w:val="24"/>
        </w:rPr>
        <w:t xml:space="preserve"> the method described in Section </w:t>
      </w:r>
      <w:r w:rsidR="005A65CE" w:rsidRPr="00670EA8">
        <w:rPr>
          <w:rFonts w:ascii="Arial" w:hAnsi="Arial" w:cs="Arial"/>
          <w:snapToGrid w:val="0"/>
          <w:sz w:val="24"/>
          <w:szCs w:val="24"/>
        </w:rPr>
        <w:t>3</w:t>
      </w:r>
      <w:r w:rsidRPr="00670EA8">
        <w:rPr>
          <w:rFonts w:ascii="Arial" w:hAnsi="Arial" w:cs="Arial"/>
          <w:snapToGrid w:val="0"/>
          <w:sz w:val="24"/>
          <w:szCs w:val="24"/>
        </w:rPr>
        <w:t>.3.3</w:t>
      </w:r>
      <w:r w:rsidR="00B92A6F">
        <w:rPr>
          <w:rFonts w:ascii="Arial" w:hAnsi="Arial" w:cs="Arial"/>
          <w:snapToGrid w:val="0"/>
          <w:sz w:val="24"/>
          <w:szCs w:val="24"/>
        </w:rPr>
        <w:t>.</w:t>
      </w:r>
      <w:r w:rsidRPr="00670EA8">
        <w:rPr>
          <w:rFonts w:ascii="Arial" w:hAnsi="Arial" w:cs="Arial"/>
          <w:snapToGrid w:val="0"/>
          <w:sz w:val="24"/>
          <w:szCs w:val="24"/>
        </w:rPr>
        <w:t xml:space="preserve"> (Note: since this species is difficult to detect using spotlighting</w:t>
      </w:r>
      <w:r w:rsidR="00B92A6F">
        <w:rPr>
          <w:rFonts w:ascii="Arial" w:hAnsi="Arial" w:cs="Arial"/>
          <w:snapToGrid w:val="0"/>
          <w:sz w:val="24"/>
          <w:szCs w:val="24"/>
        </w:rPr>
        <w:t xml:space="preserve">, </w:t>
      </w:r>
      <w:r w:rsidR="002C7917">
        <w:rPr>
          <w:rFonts w:ascii="Arial" w:hAnsi="Arial" w:cs="Arial"/>
          <w:snapToGrid w:val="0"/>
          <w:sz w:val="24"/>
          <w:szCs w:val="24"/>
        </w:rPr>
        <w:t xml:space="preserve">listening for </w:t>
      </w:r>
      <w:r w:rsidRPr="00670EA8">
        <w:rPr>
          <w:rFonts w:ascii="Arial" w:hAnsi="Arial" w:cs="Arial"/>
          <w:snapToGrid w:val="0"/>
          <w:sz w:val="24"/>
          <w:szCs w:val="24"/>
        </w:rPr>
        <w:t>vocalisation is a primary technique</w:t>
      </w:r>
      <w:r w:rsidR="00B92A6F">
        <w:rPr>
          <w:rFonts w:ascii="Arial" w:hAnsi="Arial" w:cs="Arial"/>
          <w:snapToGrid w:val="0"/>
          <w:sz w:val="24"/>
          <w:szCs w:val="24"/>
        </w:rPr>
        <w:t xml:space="preserve"> for detection. I</w:t>
      </w:r>
      <w:r w:rsidRPr="00670EA8">
        <w:rPr>
          <w:rFonts w:ascii="Arial" w:hAnsi="Arial" w:cs="Arial"/>
          <w:snapToGrid w:val="0"/>
          <w:sz w:val="24"/>
          <w:szCs w:val="24"/>
        </w:rPr>
        <w:t xml:space="preserve">t is </w:t>
      </w:r>
      <w:r w:rsidR="00DD0367">
        <w:rPr>
          <w:rFonts w:ascii="Arial" w:hAnsi="Arial" w:cs="Arial"/>
          <w:snapToGrid w:val="0"/>
          <w:sz w:val="24"/>
          <w:szCs w:val="24"/>
        </w:rPr>
        <w:t xml:space="preserve">therefore </w:t>
      </w:r>
      <w:r w:rsidRPr="00670EA8">
        <w:rPr>
          <w:rFonts w:ascii="Arial" w:hAnsi="Arial" w:cs="Arial"/>
          <w:snapToGrid w:val="0"/>
          <w:sz w:val="24"/>
          <w:szCs w:val="24"/>
        </w:rPr>
        <w:t>strongly recommended that spotlighting surveys are not conducted</w:t>
      </w:r>
      <w:r w:rsidR="00DD0367" w:rsidRPr="00DD0367">
        <w:rPr>
          <w:rFonts w:ascii="Arial" w:hAnsi="Arial" w:cs="Arial"/>
          <w:snapToGrid w:val="0"/>
          <w:sz w:val="24"/>
          <w:szCs w:val="24"/>
        </w:rPr>
        <w:t xml:space="preserve"> </w:t>
      </w:r>
      <w:r w:rsidR="00DD0367" w:rsidRPr="00670EA8">
        <w:rPr>
          <w:rFonts w:ascii="Arial" w:hAnsi="Arial" w:cs="Arial"/>
          <w:snapToGrid w:val="0"/>
          <w:sz w:val="24"/>
          <w:szCs w:val="24"/>
        </w:rPr>
        <w:t>from a vehicle</w:t>
      </w:r>
      <w:r w:rsidRPr="00670EA8">
        <w:rPr>
          <w:rFonts w:ascii="Arial" w:hAnsi="Arial" w:cs="Arial"/>
          <w:snapToGrid w:val="0"/>
          <w:sz w:val="24"/>
          <w:szCs w:val="24"/>
        </w:rPr>
        <w:t xml:space="preserve">). </w:t>
      </w:r>
    </w:p>
    <w:p w14:paraId="4CAEAEB2" w14:textId="77777777" w:rsidR="007A30ED" w:rsidRPr="00670EA8" w:rsidRDefault="007A30ED" w:rsidP="00670EA8">
      <w:pPr>
        <w:pStyle w:val="BodyText"/>
        <w:tabs>
          <w:tab w:val="left" w:pos="0"/>
        </w:tabs>
        <w:jc w:val="left"/>
        <w:rPr>
          <w:rFonts w:ascii="Arial" w:hAnsi="Arial" w:cs="Arial"/>
          <w:snapToGrid w:val="0"/>
          <w:sz w:val="24"/>
          <w:szCs w:val="24"/>
        </w:rPr>
      </w:pPr>
    </w:p>
    <w:p w14:paraId="6470B59C" w14:textId="77777777" w:rsidR="007A30ED" w:rsidRPr="00670EA8" w:rsidRDefault="007A30ED" w:rsidP="00670EA8">
      <w:pPr>
        <w:pStyle w:val="BodyText"/>
        <w:spacing w:after="120"/>
        <w:jc w:val="left"/>
        <w:rPr>
          <w:rFonts w:ascii="Arial" w:hAnsi="Arial" w:cs="Arial"/>
          <w:sz w:val="24"/>
          <w:szCs w:val="24"/>
        </w:rPr>
      </w:pPr>
      <w:r w:rsidRPr="00670EA8">
        <w:rPr>
          <w:rFonts w:ascii="Arial" w:hAnsi="Arial" w:cs="Arial"/>
          <w:snapToGrid w:val="0"/>
          <w:sz w:val="24"/>
          <w:szCs w:val="24"/>
        </w:rPr>
        <w:t xml:space="preserve">An arboreal cage trapping program consistent with the method outlined in Section </w:t>
      </w:r>
      <w:r w:rsidR="005A65CE" w:rsidRPr="00670EA8">
        <w:rPr>
          <w:rFonts w:ascii="Arial" w:hAnsi="Arial" w:cs="Arial"/>
          <w:snapToGrid w:val="0"/>
          <w:sz w:val="24"/>
          <w:szCs w:val="24"/>
        </w:rPr>
        <w:t>3</w:t>
      </w:r>
      <w:r w:rsidRPr="00670EA8">
        <w:rPr>
          <w:rFonts w:ascii="Arial" w:hAnsi="Arial" w:cs="Arial"/>
          <w:snapToGrid w:val="0"/>
          <w:sz w:val="24"/>
          <w:szCs w:val="24"/>
        </w:rPr>
        <w:t xml:space="preserve">.3.9 could also be employed if permission and licensing is approved by relevant </w:t>
      </w:r>
      <w:smartTag w:uri="urn:schemas-microsoft-com:office:smarttags" w:element="place">
        <w:smartTag w:uri="urn:schemas-microsoft-com:office:smarttags" w:element="State">
          <w:r w:rsidRPr="00670EA8">
            <w:rPr>
              <w:rFonts w:ascii="Arial" w:hAnsi="Arial" w:cs="Arial"/>
              <w:snapToGrid w:val="0"/>
              <w:sz w:val="24"/>
              <w:szCs w:val="24"/>
            </w:rPr>
            <w:t>Queensland</w:t>
          </w:r>
        </w:smartTag>
      </w:smartTag>
      <w:r w:rsidRPr="00670EA8">
        <w:rPr>
          <w:rFonts w:ascii="Arial" w:hAnsi="Arial" w:cs="Arial"/>
          <w:snapToGrid w:val="0"/>
          <w:sz w:val="24"/>
          <w:szCs w:val="24"/>
        </w:rPr>
        <w:t xml:space="preserve"> government authorities; however, th</w:t>
      </w:r>
      <w:r w:rsidR="00112A08">
        <w:rPr>
          <w:rFonts w:ascii="Arial" w:hAnsi="Arial" w:cs="Arial"/>
          <w:snapToGrid w:val="0"/>
          <w:sz w:val="24"/>
          <w:szCs w:val="24"/>
        </w:rPr>
        <w:t>is</w:t>
      </w:r>
      <w:r w:rsidRPr="00670EA8">
        <w:rPr>
          <w:rFonts w:ascii="Arial" w:hAnsi="Arial" w:cs="Arial"/>
          <w:snapToGrid w:val="0"/>
          <w:sz w:val="24"/>
          <w:szCs w:val="24"/>
        </w:rPr>
        <w:t xml:space="preserve"> technique is time-consuming, and the abovementioned techniques, if employed thoroughly, should normally be sufficient for detecting the species if present. </w:t>
      </w:r>
    </w:p>
    <w:p w14:paraId="52F3FE6F" w14:textId="77777777" w:rsidR="007A30ED" w:rsidRDefault="007A30ED" w:rsidP="00670EA8">
      <w:pPr>
        <w:pStyle w:val="BodyText"/>
        <w:spacing w:after="120"/>
        <w:jc w:val="left"/>
        <w:rPr>
          <w:rFonts w:ascii="Arial" w:hAnsi="Arial" w:cs="Arial"/>
          <w:sz w:val="24"/>
          <w:szCs w:val="24"/>
        </w:rPr>
      </w:pPr>
      <w:r w:rsidRPr="00670EA8">
        <w:rPr>
          <w:rFonts w:ascii="Arial" w:hAnsi="Arial" w:cs="Arial"/>
          <w:sz w:val="24"/>
          <w:szCs w:val="24"/>
        </w:rPr>
        <w:t>An important point to consider in the design of surveys to detect this species is that social groups are known to range over areas (possibly territories) approximately 50 hectares in size (Golding</w:t>
      </w:r>
      <w:r w:rsidR="00670489">
        <w:rPr>
          <w:rFonts w:ascii="Arial" w:hAnsi="Arial" w:cs="Arial"/>
          <w:sz w:val="24"/>
          <w:szCs w:val="24"/>
        </w:rPr>
        <w:t>ay et al. 2001). Therefore, a 5 </w:t>
      </w:r>
      <w:r w:rsidRPr="00670EA8">
        <w:rPr>
          <w:rFonts w:ascii="Arial" w:hAnsi="Arial" w:cs="Arial"/>
          <w:sz w:val="24"/>
          <w:szCs w:val="24"/>
        </w:rPr>
        <w:t>hectare site represents approximately one tenth of the total area that a group utilises in the course of their home-range movements, and therefore surveys may need to be either conducted on adjacent land or conducted at different times of the year to determine if the species is likely to potentially occur on the site.</w:t>
      </w:r>
    </w:p>
    <w:p w14:paraId="7574BD37" w14:textId="77777777" w:rsidR="002D6DB3" w:rsidRPr="00670EA8" w:rsidRDefault="002D6DB3" w:rsidP="00670EA8">
      <w:pPr>
        <w:pStyle w:val="BodyText"/>
        <w:spacing w:after="120"/>
        <w:jc w:val="left"/>
        <w:rPr>
          <w:rFonts w:ascii="Arial" w:hAnsi="Arial" w:cs="Arial"/>
          <w:sz w:val="24"/>
          <w:szCs w:val="24"/>
        </w:rPr>
      </w:pPr>
    </w:p>
    <w:p w14:paraId="1A8BDF78" w14:textId="77777777" w:rsidR="007A30ED" w:rsidRPr="00670EA8" w:rsidRDefault="007A30ED" w:rsidP="00670EA8">
      <w:pPr>
        <w:pStyle w:val="BodyText2"/>
        <w:spacing w:before="200" w:line="240" w:lineRule="auto"/>
        <w:jc w:val="left"/>
        <w:rPr>
          <w:rFonts w:ascii="Arial" w:hAnsi="Arial" w:cs="Arial"/>
          <w:i/>
          <w:color w:val="0046AD"/>
          <w:sz w:val="24"/>
          <w:szCs w:val="24"/>
        </w:rPr>
      </w:pPr>
      <w:r w:rsidRPr="00670EA8">
        <w:rPr>
          <w:rFonts w:ascii="Arial" w:hAnsi="Arial" w:cs="Arial"/>
          <w:i/>
          <w:color w:val="0046AD"/>
          <w:sz w:val="24"/>
          <w:szCs w:val="24"/>
        </w:rPr>
        <w:t>Similar species in range</w:t>
      </w:r>
    </w:p>
    <w:p w14:paraId="0308B512" w14:textId="77777777" w:rsidR="007A30ED" w:rsidRPr="00670EA8" w:rsidRDefault="007A30ED" w:rsidP="00670EA8">
      <w:pPr>
        <w:pStyle w:val="BodyText"/>
        <w:tabs>
          <w:tab w:val="left" w:pos="0"/>
        </w:tabs>
        <w:spacing w:after="120"/>
        <w:jc w:val="left"/>
        <w:rPr>
          <w:rFonts w:ascii="Arial" w:hAnsi="Arial" w:cs="Arial"/>
          <w:snapToGrid w:val="0"/>
          <w:color w:val="000000"/>
          <w:sz w:val="24"/>
          <w:szCs w:val="24"/>
        </w:rPr>
      </w:pPr>
      <w:r w:rsidRPr="00670EA8">
        <w:rPr>
          <w:rFonts w:ascii="Arial" w:hAnsi="Arial" w:cs="Arial"/>
          <w:snapToGrid w:val="0"/>
          <w:color w:val="000000"/>
          <w:sz w:val="24"/>
          <w:szCs w:val="24"/>
        </w:rPr>
        <w:t xml:space="preserve">The fluffy glider can be distinguished from all other potentially sympatric glider species by its larger size, diagnostic vocalisations and characteristic feed marks on the trunks and larger branches of </w:t>
      </w:r>
      <w:r w:rsidRPr="00670EA8">
        <w:rPr>
          <w:rFonts w:ascii="Arial" w:hAnsi="Arial" w:cs="Arial"/>
          <w:i/>
          <w:snapToGrid w:val="0"/>
          <w:color w:val="000000"/>
          <w:sz w:val="24"/>
          <w:szCs w:val="24"/>
        </w:rPr>
        <w:t>E. resinifera</w:t>
      </w:r>
      <w:r w:rsidRPr="00670EA8">
        <w:rPr>
          <w:rFonts w:ascii="Arial" w:hAnsi="Arial" w:cs="Arial"/>
          <w:snapToGrid w:val="0"/>
          <w:color w:val="000000"/>
          <w:sz w:val="24"/>
          <w:szCs w:val="24"/>
        </w:rPr>
        <w:t xml:space="preserve">. Further, it can be distinguished from the sugar glider </w:t>
      </w:r>
      <w:r w:rsidRPr="00670EA8">
        <w:rPr>
          <w:rFonts w:ascii="Arial" w:hAnsi="Arial" w:cs="Arial"/>
          <w:i/>
          <w:snapToGrid w:val="0"/>
          <w:color w:val="000000"/>
          <w:sz w:val="24"/>
          <w:szCs w:val="24"/>
        </w:rPr>
        <w:t>P. breviceps</w:t>
      </w:r>
      <w:r w:rsidRPr="00670EA8">
        <w:rPr>
          <w:rFonts w:ascii="Arial" w:hAnsi="Arial" w:cs="Arial"/>
          <w:snapToGrid w:val="0"/>
          <w:color w:val="000000"/>
          <w:sz w:val="24"/>
          <w:szCs w:val="24"/>
        </w:rPr>
        <w:t xml:space="preserve"> and the squirrel glider </w:t>
      </w:r>
      <w:r w:rsidR="00670489">
        <w:rPr>
          <w:rFonts w:ascii="Arial" w:hAnsi="Arial" w:cs="Arial"/>
          <w:i/>
          <w:snapToGrid w:val="0"/>
          <w:color w:val="000000"/>
          <w:sz w:val="24"/>
          <w:szCs w:val="24"/>
        </w:rPr>
        <w:t>P. </w:t>
      </w:r>
      <w:r w:rsidRPr="00670EA8">
        <w:rPr>
          <w:rFonts w:ascii="Arial" w:hAnsi="Arial" w:cs="Arial"/>
          <w:i/>
          <w:snapToGrid w:val="0"/>
          <w:color w:val="000000"/>
          <w:sz w:val="24"/>
          <w:szCs w:val="24"/>
        </w:rPr>
        <w:t>norfolcensis</w:t>
      </w:r>
      <w:r w:rsidRPr="00670EA8">
        <w:rPr>
          <w:rFonts w:ascii="Arial" w:hAnsi="Arial" w:cs="Arial"/>
          <w:snapToGrid w:val="0"/>
          <w:color w:val="000000"/>
          <w:sz w:val="24"/>
          <w:szCs w:val="24"/>
        </w:rPr>
        <w:t xml:space="preserve"> by the buff yellow belly colouration, larger size and lacking the distinctive white underbody.</w:t>
      </w:r>
    </w:p>
    <w:p w14:paraId="0017290B" w14:textId="77777777" w:rsidR="007A30ED" w:rsidRPr="00670EA8" w:rsidRDefault="007A30ED" w:rsidP="00670EA8">
      <w:pPr>
        <w:autoSpaceDE w:val="0"/>
        <w:autoSpaceDN w:val="0"/>
        <w:adjustRightInd w:val="0"/>
        <w:spacing w:after="120"/>
        <w:jc w:val="left"/>
        <w:rPr>
          <w:rFonts w:ascii="Arial" w:hAnsi="Arial" w:cs="Arial"/>
          <w:snapToGrid w:val="0"/>
          <w:color w:val="000000"/>
          <w:sz w:val="24"/>
          <w:szCs w:val="24"/>
        </w:rPr>
      </w:pPr>
      <w:r w:rsidRPr="00670EA8">
        <w:rPr>
          <w:rFonts w:ascii="Arial" w:hAnsi="Arial" w:cs="Arial"/>
          <w:snapToGrid w:val="0"/>
          <w:color w:val="000000"/>
          <w:sz w:val="24"/>
          <w:szCs w:val="24"/>
        </w:rPr>
        <w:t xml:space="preserve">Distinguishing between the northern subspecies of the yellow-bellied glider and southern populations should not be necessary as the north-eastern </w:t>
      </w:r>
      <w:smartTag w:uri="urn:schemas-microsoft-com:office:smarttags" w:element="State">
        <w:r w:rsidRPr="00670EA8">
          <w:rPr>
            <w:rFonts w:ascii="Arial" w:hAnsi="Arial" w:cs="Arial"/>
            <w:snapToGrid w:val="0"/>
            <w:color w:val="000000"/>
            <w:sz w:val="24"/>
            <w:szCs w:val="24"/>
          </w:rPr>
          <w:t>Queensland</w:t>
        </w:r>
      </w:smartTag>
      <w:r w:rsidRPr="00670EA8">
        <w:rPr>
          <w:rFonts w:ascii="Arial" w:hAnsi="Arial" w:cs="Arial"/>
          <w:snapToGrid w:val="0"/>
          <w:color w:val="000000"/>
          <w:sz w:val="24"/>
          <w:szCs w:val="24"/>
        </w:rPr>
        <w:t xml:space="preserve"> subspecies is geographically i</w:t>
      </w:r>
      <w:r w:rsidR="00963132">
        <w:rPr>
          <w:rFonts w:ascii="Arial" w:hAnsi="Arial" w:cs="Arial"/>
          <w:snapToGrid w:val="0"/>
          <w:color w:val="000000"/>
          <w:sz w:val="24"/>
          <w:szCs w:val="24"/>
        </w:rPr>
        <w:t>solated by more than 300 </w:t>
      </w:r>
      <w:r w:rsidRPr="00670EA8">
        <w:rPr>
          <w:rFonts w:ascii="Arial" w:hAnsi="Arial" w:cs="Arial"/>
          <w:snapToGrid w:val="0"/>
          <w:color w:val="000000"/>
          <w:sz w:val="24"/>
          <w:szCs w:val="24"/>
        </w:rPr>
        <w:t xml:space="preserve">kilometres from other populations in mid-eastern </w:t>
      </w:r>
      <w:smartTag w:uri="urn:schemas-microsoft-com:office:smarttags" w:element="place">
        <w:smartTag w:uri="urn:schemas-microsoft-com:office:smarttags" w:element="State">
          <w:r w:rsidRPr="00670EA8">
            <w:rPr>
              <w:rFonts w:ascii="Arial" w:hAnsi="Arial" w:cs="Arial"/>
              <w:snapToGrid w:val="0"/>
              <w:color w:val="000000"/>
              <w:sz w:val="24"/>
              <w:szCs w:val="24"/>
            </w:rPr>
            <w:t>Queensland</w:t>
          </w:r>
        </w:smartTag>
      </w:smartTag>
      <w:r w:rsidRPr="00670EA8">
        <w:rPr>
          <w:rFonts w:ascii="Arial" w:hAnsi="Arial" w:cs="Arial"/>
          <w:snapToGrid w:val="0"/>
          <w:color w:val="000000"/>
          <w:sz w:val="24"/>
          <w:szCs w:val="24"/>
        </w:rPr>
        <w:t xml:space="preserve"> (Brown et al</w:t>
      </w:r>
      <w:r w:rsidRPr="00670EA8">
        <w:rPr>
          <w:rFonts w:ascii="Arial" w:hAnsi="Arial" w:cs="Arial"/>
          <w:i/>
          <w:snapToGrid w:val="0"/>
          <w:color w:val="000000"/>
          <w:sz w:val="24"/>
          <w:szCs w:val="24"/>
        </w:rPr>
        <w:t xml:space="preserve">. </w:t>
      </w:r>
      <w:r w:rsidRPr="00670EA8">
        <w:rPr>
          <w:rFonts w:ascii="Arial" w:hAnsi="Arial" w:cs="Arial"/>
          <w:snapToGrid w:val="0"/>
          <w:color w:val="000000"/>
          <w:sz w:val="24"/>
          <w:szCs w:val="24"/>
        </w:rPr>
        <w:t>2006).</w:t>
      </w:r>
    </w:p>
    <w:p w14:paraId="138E32A3" w14:textId="77777777" w:rsidR="007A30ED" w:rsidRPr="00670EA8" w:rsidRDefault="007A30ED" w:rsidP="00670EA8">
      <w:pPr>
        <w:autoSpaceDE w:val="0"/>
        <w:autoSpaceDN w:val="0"/>
        <w:adjustRightInd w:val="0"/>
        <w:spacing w:after="120"/>
        <w:jc w:val="left"/>
        <w:rPr>
          <w:rFonts w:ascii="Arial" w:hAnsi="Arial" w:cs="Arial"/>
          <w:snapToGrid w:val="0"/>
          <w:color w:val="000000"/>
          <w:sz w:val="24"/>
          <w:szCs w:val="24"/>
        </w:rPr>
      </w:pPr>
    </w:p>
    <w:p w14:paraId="5139650F" w14:textId="77777777" w:rsidR="007A30ED" w:rsidRPr="00670EA8" w:rsidRDefault="007A30ED" w:rsidP="00670EA8">
      <w:pPr>
        <w:pStyle w:val="BodyText2"/>
        <w:spacing w:before="200" w:line="240" w:lineRule="auto"/>
        <w:jc w:val="left"/>
        <w:rPr>
          <w:rFonts w:ascii="Arial" w:hAnsi="Arial" w:cs="Arial"/>
          <w:i/>
          <w:color w:val="0046AD"/>
          <w:sz w:val="24"/>
          <w:szCs w:val="24"/>
        </w:rPr>
      </w:pPr>
      <w:r w:rsidRPr="00670EA8">
        <w:rPr>
          <w:rFonts w:ascii="Arial" w:hAnsi="Arial" w:cs="Arial"/>
          <w:i/>
          <w:color w:val="0046AD"/>
          <w:sz w:val="24"/>
          <w:szCs w:val="24"/>
        </w:rPr>
        <w:t xml:space="preserve">References </w:t>
      </w:r>
    </w:p>
    <w:p w14:paraId="21E6D51E" w14:textId="77777777" w:rsidR="007A30ED" w:rsidRPr="00670EA8" w:rsidRDefault="007A30ED" w:rsidP="00670EA8">
      <w:pPr>
        <w:pStyle w:val="BodyText"/>
        <w:jc w:val="left"/>
        <w:rPr>
          <w:rFonts w:ascii="Arial" w:hAnsi="Arial" w:cs="Arial"/>
          <w:sz w:val="24"/>
          <w:szCs w:val="24"/>
        </w:rPr>
      </w:pPr>
      <w:smartTag w:uri="urn:schemas-microsoft-com:office:smarttags" w:element="place">
        <w:r w:rsidRPr="00670EA8">
          <w:rPr>
            <w:rFonts w:ascii="Arial" w:hAnsi="Arial" w:cs="Arial"/>
            <w:sz w:val="24"/>
            <w:szCs w:val="24"/>
          </w:rPr>
          <w:t>Bradford</w:t>
        </w:r>
      </w:smartTag>
      <w:r w:rsidRPr="00670EA8">
        <w:rPr>
          <w:rFonts w:ascii="Arial" w:hAnsi="Arial" w:cs="Arial"/>
          <w:sz w:val="24"/>
          <w:szCs w:val="24"/>
        </w:rPr>
        <w:t>, M.G. and Harrington, G.N. 1999. Aerial and ground survey of sap trees of the yellow-bellied glider (</w:t>
      </w:r>
      <w:r w:rsidRPr="00670EA8">
        <w:rPr>
          <w:rFonts w:ascii="Arial" w:hAnsi="Arial" w:cs="Arial"/>
          <w:i/>
          <w:sz w:val="24"/>
          <w:szCs w:val="24"/>
        </w:rPr>
        <w:t>Petaurus australis reginae</w:t>
      </w:r>
      <w:r w:rsidRPr="00670EA8">
        <w:rPr>
          <w:rFonts w:ascii="Arial" w:hAnsi="Arial" w:cs="Arial"/>
          <w:sz w:val="24"/>
          <w:szCs w:val="24"/>
        </w:rPr>
        <w:t xml:space="preserve">) near Atherton, north </w:t>
      </w:r>
      <w:smartTag w:uri="urn:schemas-microsoft-com:office:smarttags" w:element="place">
        <w:smartTag w:uri="urn:schemas-microsoft-com:office:smarttags" w:element="State">
          <w:r w:rsidRPr="00670EA8">
            <w:rPr>
              <w:rFonts w:ascii="Arial" w:hAnsi="Arial" w:cs="Arial"/>
              <w:sz w:val="24"/>
              <w:szCs w:val="24"/>
            </w:rPr>
            <w:t>Queensland</w:t>
          </w:r>
        </w:smartTag>
      </w:smartTag>
      <w:r w:rsidRPr="00670EA8">
        <w:rPr>
          <w:rFonts w:ascii="Arial" w:hAnsi="Arial" w:cs="Arial"/>
          <w:sz w:val="24"/>
          <w:szCs w:val="24"/>
        </w:rPr>
        <w:t xml:space="preserve">. </w:t>
      </w:r>
      <w:r w:rsidRPr="00670EA8">
        <w:rPr>
          <w:rFonts w:ascii="Arial" w:hAnsi="Arial" w:cs="Arial"/>
          <w:i/>
          <w:sz w:val="24"/>
          <w:szCs w:val="24"/>
        </w:rPr>
        <w:t>Wildlife Research</w:t>
      </w:r>
      <w:r w:rsidRPr="00670EA8">
        <w:rPr>
          <w:rFonts w:ascii="Arial" w:hAnsi="Arial" w:cs="Arial"/>
          <w:sz w:val="24"/>
          <w:szCs w:val="24"/>
        </w:rPr>
        <w:t xml:space="preserve"> 26: 723-729.</w:t>
      </w:r>
    </w:p>
    <w:p w14:paraId="2F8AA7D5" w14:textId="77777777" w:rsidR="007A30ED" w:rsidRPr="00670EA8" w:rsidRDefault="007A30ED" w:rsidP="00670EA8">
      <w:pPr>
        <w:pStyle w:val="BodyText"/>
        <w:jc w:val="left"/>
        <w:rPr>
          <w:rFonts w:ascii="Arial" w:hAnsi="Arial" w:cs="Arial"/>
          <w:sz w:val="24"/>
          <w:szCs w:val="24"/>
        </w:rPr>
      </w:pPr>
    </w:p>
    <w:p w14:paraId="7555583D" w14:textId="77777777" w:rsidR="007A30ED" w:rsidRPr="00670EA8" w:rsidRDefault="007A30ED" w:rsidP="00670EA8">
      <w:pPr>
        <w:pStyle w:val="BodyText"/>
        <w:jc w:val="left"/>
        <w:rPr>
          <w:rFonts w:ascii="Arial" w:hAnsi="Arial" w:cs="Arial"/>
          <w:sz w:val="24"/>
          <w:szCs w:val="24"/>
        </w:rPr>
      </w:pPr>
      <w:r w:rsidRPr="00670EA8">
        <w:rPr>
          <w:rFonts w:ascii="Arial" w:hAnsi="Arial" w:cs="Arial"/>
          <w:sz w:val="24"/>
          <w:szCs w:val="24"/>
        </w:rPr>
        <w:t>Brown, M., Cooksley, H., Carthew, S. M. and Cooper, S. J. B. 2006. Conservation units and phylogeographic structure of an arboreal marsupial, the Yellow-bellied Glider (</w:t>
      </w:r>
      <w:r w:rsidRPr="00670EA8">
        <w:rPr>
          <w:rFonts w:ascii="Arial" w:hAnsi="Arial" w:cs="Arial"/>
          <w:i/>
          <w:sz w:val="24"/>
          <w:szCs w:val="24"/>
        </w:rPr>
        <w:t>Petaurus australis</w:t>
      </w:r>
      <w:r w:rsidRPr="00670EA8">
        <w:rPr>
          <w:rFonts w:ascii="Arial" w:hAnsi="Arial" w:cs="Arial"/>
          <w:sz w:val="24"/>
          <w:szCs w:val="24"/>
        </w:rPr>
        <w:t xml:space="preserve">). </w:t>
      </w:r>
      <w:r w:rsidRPr="00670EA8">
        <w:rPr>
          <w:rFonts w:ascii="Arial" w:hAnsi="Arial" w:cs="Arial"/>
          <w:i/>
          <w:sz w:val="24"/>
          <w:szCs w:val="24"/>
        </w:rPr>
        <w:t>Australian Journal of Zoology</w:t>
      </w:r>
      <w:r w:rsidRPr="00670EA8">
        <w:rPr>
          <w:rFonts w:ascii="Arial" w:hAnsi="Arial" w:cs="Arial"/>
          <w:sz w:val="24"/>
          <w:szCs w:val="24"/>
        </w:rPr>
        <w:t xml:space="preserve"> 54: 305-317.</w:t>
      </w:r>
    </w:p>
    <w:p w14:paraId="66270F66" w14:textId="77777777" w:rsidR="007A30ED" w:rsidRPr="00670EA8" w:rsidRDefault="007A30ED" w:rsidP="00670EA8">
      <w:pPr>
        <w:pStyle w:val="BodyText"/>
        <w:jc w:val="left"/>
        <w:rPr>
          <w:rFonts w:ascii="Arial" w:hAnsi="Arial" w:cs="Arial"/>
          <w:sz w:val="24"/>
          <w:szCs w:val="24"/>
        </w:rPr>
      </w:pPr>
    </w:p>
    <w:p w14:paraId="0386A3FC" w14:textId="77777777" w:rsidR="007A30ED" w:rsidRPr="00670EA8" w:rsidRDefault="007A30ED" w:rsidP="00670EA8">
      <w:pPr>
        <w:pStyle w:val="BodyText"/>
        <w:jc w:val="left"/>
        <w:rPr>
          <w:rFonts w:ascii="Arial" w:hAnsi="Arial" w:cs="Arial"/>
          <w:sz w:val="24"/>
          <w:szCs w:val="24"/>
        </w:rPr>
      </w:pPr>
      <w:r w:rsidRPr="00670EA8">
        <w:rPr>
          <w:rFonts w:ascii="Arial" w:hAnsi="Arial" w:cs="Arial"/>
          <w:sz w:val="24"/>
          <w:szCs w:val="24"/>
        </w:rPr>
        <w:t xml:space="preserve">Goldingay, R.L. 2008. Yellow-bellied Glider </w:t>
      </w:r>
      <w:r w:rsidRPr="00670EA8">
        <w:rPr>
          <w:rFonts w:ascii="Arial" w:hAnsi="Arial" w:cs="Arial"/>
          <w:i/>
          <w:sz w:val="24"/>
          <w:szCs w:val="24"/>
        </w:rPr>
        <w:t>Petaurus australis</w:t>
      </w:r>
      <w:r w:rsidRPr="00670EA8">
        <w:rPr>
          <w:rFonts w:ascii="Arial" w:hAnsi="Arial" w:cs="Arial"/>
          <w:sz w:val="24"/>
          <w:szCs w:val="24"/>
        </w:rPr>
        <w:t xml:space="preserve">. In ‘The Mammals of </w:t>
      </w:r>
      <w:smartTag w:uri="urn:schemas-microsoft-com:office:smarttags" w:element="country-region">
        <w:r w:rsidRPr="00670EA8">
          <w:rPr>
            <w:rFonts w:ascii="Arial" w:hAnsi="Arial" w:cs="Arial"/>
            <w:sz w:val="24"/>
            <w:szCs w:val="24"/>
          </w:rPr>
          <w:t>Australia</w:t>
        </w:r>
      </w:smartTag>
      <w:r w:rsidRPr="00670EA8">
        <w:rPr>
          <w:rFonts w:ascii="Arial" w:hAnsi="Arial" w:cs="Arial"/>
          <w:sz w:val="24"/>
          <w:szCs w:val="24"/>
        </w:rPr>
        <w:t xml:space="preserve">’ (Ed. S. Van Dyck and R. Strahan) pp. 228-230 (Reed New </w:t>
      </w:r>
      <w:smartTag w:uri="urn:schemas-microsoft-com:office:smarttags" w:element="City">
        <w:r w:rsidRPr="00670EA8">
          <w:rPr>
            <w:rFonts w:ascii="Arial" w:hAnsi="Arial" w:cs="Arial"/>
            <w:sz w:val="24"/>
            <w:szCs w:val="24"/>
          </w:rPr>
          <w:t>Holland</w:t>
        </w:r>
      </w:smartTag>
      <w:r w:rsidRPr="00670EA8">
        <w:rPr>
          <w:rFonts w:ascii="Arial" w:hAnsi="Arial" w:cs="Arial"/>
          <w:sz w:val="24"/>
          <w:szCs w:val="24"/>
        </w:rPr>
        <w:t xml:space="preserve">: </w:t>
      </w:r>
      <w:smartTag w:uri="urn:schemas-microsoft-com:office:smarttags" w:element="place">
        <w:smartTag w:uri="urn:schemas-microsoft-com:office:smarttags" w:element="City">
          <w:r w:rsidRPr="00670EA8">
            <w:rPr>
              <w:rFonts w:ascii="Arial" w:hAnsi="Arial" w:cs="Arial"/>
              <w:sz w:val="24"/>
              <w:szCs w:val="24"/>
            </w:rPr>
            <w:t>Sydney</w:t>
          </w:r>
        </w:smartTag>
      </w:smartTag>
      <w:r w:rsidRPr="00670EA8">
        <w:rPr>
          <w:rFonts w:ascii="Arial" w:hAnsi="Arial" w:cs="Arial"/>
          <w:sz w:val="24"/>
          <w:szCs w:val="24"/>
        </w:rPr>
        <w:t>).</w:t>
      </w:r>
    </w:p>
    <w:p w14:paraId="5F4DAB8C" w14:textId="77777777" w:rsidR="007A30ED" w:rsidRPr="00670EA8" w:rsidRDefault="007A30ED" w:rsidP="00670EA8">
      <w:pPr>
        <w:pStyle w:val="BodyText"/>
        <w:jc w:val="left"/>
        <w:rPr>
          <w:rFonts w:ascii="Arial" w:hAnsi="Arial" w:cs="Arial"/>
          <w:sz w:val="24"/>
          <w:szCs w:val="24"/>
        </w:rPr>
      </w:pPr>
    </w:p>
    <w:p w14:paraId="41BB121F" w14:textId="77777777" w:rsidR="007A30ED" w:rsidRPr="00670EA8" w:rsidRDefault="007A30ED" w:rsidP="00670EA8">
      <w:pPr>
        <w:pStyle w:val="BodyText"/>
        <w:jc w:val="left"/>
        <w:rPr>
          <w:rFonts w:ascii="Arial" w:hAnsi="Arial" w:cs="Arial"/>
          <w:sz w:val="24"/>
          <w:szCs w:val="24"/>
        </w:rPr>
      </w:pPr>
      <w:r w:rsidRPr="00670EA8">
        <w:rPr>
          <w:rFonts w:ascii="Arial" w:hAnsi="Arial" w:cs="Arial"/>
          <w:sz w:val="24"/>
          <w:szCs w:val="24"/>
        </w:rPr>
        <w:t>Goldingay, R.M., Quin, D.G. and Churchill, S. 2001. Spatial variability in the social organisation of the yellow-bellied glider (</w:t>
      </w:r>
      <w:r w:rsidRPr="00670EA8">
        <w:rPr>
          <w:rFonts w:ascii="Arial" w:hAnsi="Arial" w:cs="Arial"/>
          <w:i/>
          <w:sz w:val="24"/>
          <w:szCs w:val="24"/>
        </w:rPr>
        <w:t>Petaurus australis</w:t>
      </w:r>
      <w:r w:rsidRPr="00670EA8">
        <w:rPr>
          <w:rFonts w:ascii="Arial" w:hAnsi="Arial" w:cs="Arial"/>
          <w:sz w:val="24"/>
          <w:szCs w:val="24"/>
        </w:rPr>
        <w:t xml:space="preserve">) near Ravenshoe, north </w:t>
      </w:r>
      <w:smartTag w:uri="urn:schemas-microsoft-com:office:smarttags" w:element="State">
        <w:smartTag w:uri="urn:schemas-microsoft-com:office:smarttags" w:element="place">
          <w:r w:rsidRPr="00670EA8">
            <w:rPr>
              <w:rFonts w:ascii="Arial" w:hAnsi="Arial" w:cs="Arial"/>
              <w:sz w:val="24"/>
              <w:szCs w:val="24"/>
            </w:rPr>
            <w:t>Queensland</w:t>
          </w:r>
        </w:smartTag>
      </w:smartTag>
      <w:r w:rsidRPr="00670EA8">
        <w:rPr>
          <w:rFonts w:ascii="Arial" w:hAnsi="Arial" w:cs="Arial"/>
          <w:sz w:val="24"/>
          <w:szCs w:val="24"/>
        </w:rPr>
        <w:t xml:space="preserve">. </w:t>
      </w:r>
      <w:r w:rsidRPr="00670EA8">
        <w:rPr>
          <w:rFonts w:ascii="Arial" w:hAnsi="Arial" w:cs="Arial"/>
          <w:i/>
          <w:sz w:val="24"/>
          <w:szCs w:val="24"/>
        </w:rPr>
        <w:t>Australian Journal of Zoology</w:t>
      </w:r>
      <w:r w:rsidRPr="00670EA8">
        <w:rPr>
          <w:rFonts w:ascii="Arial" w:hAnsi="Arial" w:cs="Arial"/>
          <w:sz w:val="24"/>
          <w:szCs w:val="24"/>
        </w:rPr>
        <w:t xml:space="preserve"> 49: 397-409.</w:t>
      </w:r>
    </w:p>
    <w:p w14:paraId="40B2F731" w14:textId="77777777" w:rsidR="007A30ED" w:rsidRPr="00670EA8" w:rsidRDefault="007A30ED" w:rsidP="00670EA8">
      <w:pPr>
        <w:pStyle w:val="BodyText"/>
        <w:jc w:val="left"/>
        <w:rPr>
          <w:rFonts w:ascii="Arial" w:hAnsi="Arial" w:cs="Arial"/>
          <w:sz w:val="24"/>
          <w:szCs w:val="24"/>
        </w:rPr>
      </w:pPr>
    </w:p>
    <w:p w14:paraId="2CC1FB07" w14:textId="77777777" w:rsidR="007A30ED" w:rsidRPr="00670EA8" w:rsidRDefault="007A30ED" w:rsidP="00670EA8">
      <w:pPr>
        <w:pStyle w:val="BodyText"/>
        <w:jc w:val="left"/>
        <w:rPr>
          <w:rFonts w:ascii="Arial" w:hAnsi="Arial" w:cs="Arial"/>
          <w:sz w:val="24"/>
          <w:szCs w:val="24"/>
        </w:rPr>
      </w:pPr>
      <w:r w:rsidRPr="00670EA8">
        <w:rPr>
          <w:rFonts w:ascii="Arial" w:hAnsi="Arial" w:cs="Arial"/>
          <w:sz w:val="24"/>
          <w:szCs w:val="24"/>
        </w:rPr>
        <w:t xml:space="preserve">McCabb, M. 1983. </w:t>
      </w:r>
      <w:r w:rsidRPr="00670EA8">
        <w:rPr>
          <w:rFonts w:ascii="Arial" w:hAnsi="Arial" w:cs="Arial"/>
          <w:i/>
          <w:sz w:val="24"/>
          <w:szCs w:val="24"/>
        </w:rPr>
        <w:t>Observations on the numbers, distribution and habitat characteristics of the Yellow-bellied Glider</w:t>
      </w:r>
      <w:r w:rsidRPr="00670EA8">
        <w:rPr>
          <w:rFonts w:ascii="Arial" w:hAnsi="Arial" w:cs="Arial"/>
          <w:sz w:val="24"/>
          <w:szCs w:val="24"/>
        </w:rPr>
        <w:t xml:space="preserve"> </w:t>
      </w:r>
      <w:r w:rsidRPr="00670EA8">
        <w:rPr>
          <w:rFonts w:ascii="Arial" w:hAnsi="Arial" w:cs="Arial"/>
          <w:i/>
          <w:sz w:val="24"/>
          <w:szCs w:val="24"/>
          <w:u w:val="single"/>
        </w:rPr>
        <w:t>Petaurus australis</w:t>
      </w:r>
      <w:r w:rsidRPr="00670EA8">
        <w:rPr>
          <w:rFonts w:ascii="Arial" w:hAnsi="Arial" w:cs="Arial"/>
          <w:sz w:val="24"/>
          <w:szCs w:val="24"/>
        </w:rPr>
        <w:t xml:space="preserve"> (Shaw) </w:t>
      </w:r>
      <w:r w:rsidRPr="00670EA8">
        <w:rPr>
          <w:rFonts w:ascii="Arial" w:hAnsi="Arial" w:cs="Arial"/>
          <w:i/>
          <w:sz w:val="24"/>
          <w:szCs w:val="24"/>
        </w:rPr>
        <w:t xml:space="preserve">in part of the </w:t>
      </w:r>
      <w:smartTag w:uri="urn:schemas-microsoft-com:office:smarttags" w:element="PlaceName">
        <w:r w:rsidRPr="00670EA8">
          <w:rPr>
            <w:rFonts w:ascii="Arial" w:hAnsi="Arial" w:cs="Arial"/>
            <w:i/>
            <w:sz w:val="24"/>
            <w:szCs w:val="24"/>
          </w:rPr>
          <w:t>Otway</w:t>
        </w:r>
      </w:smartTag>
      <w:r w:rsidRPr="00670EA8">
        <w:rPr>
          <w:rFonts w:ascii="Arial" w:hAnsi="Arial" w:cs="Arial"/>
          <w:i/>
          <w:sz w:val="24"/>
          <w:szCs w:val="24"/>
        </w:rPr>
        <w:t xml:space="preserve"> </w:t>
      </w:r>
      <w:smartTag w:uri="urn:schemas-microsoft-com:office:smarttags" w:element="PlaceType">
        <w:r w:rsidRPr="00670EA8">
          <w:rPr>
            <w:rFonts w:ascii="Arial" w:hAnsi="Arial" w:cs="Arial"/>
            <w:i/>
            <w:sz w:val="24"/>
            <w:szCs w:val="24"/>
          </w:rPr>
          <w:t>National Park</w:t>
        </w:r>
      </w:smartTag>
      <w:r w:rsidRPr="00670EA8">
        <w:rPr>
          <w:rFonts w:ascii="Arial" w:hAnsi="Arial" w:cs="Arial"/>
          <w:i/>
          <w:sz w:val="24"/>
          <w:szCs w:val="24"/>
        </w:rPr>
        <w:t xml:space="preserve">, </w:t>
      </w:r>
      <w:smartTag w:uri="urn:schemas-microsoft-com:office:smarttags" w:element="State">
        <w:smartTag w:uri="urn:schemas-microsoft-com:office:smarttags" w:element="place">
          <w:r w:rsidRPr="00670EA8">
            <w:rPr>
              <w:rFonts w:ascii="Arial" w:hAnsi="Arial" w:cs="Arial"/>
              <w:i/>
              <w:sz w:val="24"/>
              <w:szCs w:val="24"/>
            </w:rPr>
            <w:t>Victoria</w:t>
          </w:r>
        </w:smartTag>
      </w:smartTag>
      <w:r w:rsidRPr="00670EA8">
        <w:rPr>
          <w:rFonts w:ascii="Arial" w:hAnsi="Arial" w:cs="Arial"/>
          <w:sz w:val="24"/>
          <w:szCs w:val="24"/>
        </w:rPr>
        <w:t>. Unpublished Report.</w:t>
      </w:r>
    </w:p>
    <w:p w14:paraId="28C8086C" w14:textId="77777777" w:rsidR="007A30ED" w:rsidRPr="00670EA8" w:rsidRDefault="007A30ED" w:rsidP="00670EA8">
      <w:pPr>
        <w:pStyle w:val="BodyText"/>
        <w:jc w:val="left"/>
        <w:rPr>
          <w:rFonts w:ascii="Arial" w:hAnsi="Arial" w:cs="Arial"/>
          <w:sz w:val="24"/>
          <w:szCs w:val="24"/>
        </w:rPr>
      </w:pPr>
    </w:p>
    <w:p w14:paraId="1CF7D8A6" w14:textId="77777777" w:rsidR="007A30ED" w:rsidRPr="00670EA8" w:rsidRDefault="007A30ED" w:rsidP="00670EA8">
      <w:pPr>
        <w:pStyle w:val="BodyText"/>
        <w:jc w:val="left"/>
        <w:rPr>
          <w:rFonts w:ascii="Arial" w:hAnsi="Arial" w:cs="Arial"/>
          <w:sz w:val="24"/>
          <w:szCs w:val="24"/>
        </w:rPr>
      </w:pPr>
      <w:r w:rsidRPr="00670EA8">
        <w:rPr>
          <w:rFonts w:ascii="Arial" w:hAnsi="Arial" w:cs="Arial"/>
          <w:sz w:val="24"/>
          <w:szCs w:val="24"/>
        </w:rPr>
        <w:t xml:space="preserve">NSW Agriculture. 1998. </w:t>
      </w:r>
      <w:r w:rsidRPr="00670EA8">
        <w:rPr>
          <w:rFonts w:ascii="Arial" w:hAnsi="Arial" w:cs="Arial"/>
          <w:i/>
          <w:sz w:val="24"/>
          <w:szCs w:val="24"/>
        </w:rPr>
        <w:t>Guideline 10-Animal care guidelines for wildlife surveys</w:t>
      </w:r>
      <w:r w:rsidRPr="00670EA8">
        <w:rPr>
          <w:rFonts w:ascii="Arial" w:hAnsi="Arial" w:cs="Arial"/>
          <w:sz w:val="24"/>
          <w:szCs w:val="24"/>
        </w:rPr>
        <w:t xml:space="preserve">. Animal Welfare Unit, NSW Department of Agriculture, </w:t>
      </w:r>
      <w:smartTag w:uri="urn:schemas-microsoft-com:office:smarttags" w:element="City">
        <w:smartTag w:uri="urn:schemas-microsoft-com:office:smarttags" w:element="place">
          <w:r w:rsidRPr="00670EA8">
            <w:rPr>
              <w:rFonts w:ascii="Arial" w:hAnsi="Arial" w:cs="Arial"/>
              <w:sz w:val="24"/>
              <w:szCs w:val="24"/>
            </w:rPr>
            <w:t>Orange</w:t>
          </w:r>
        </w:smartTag>
      </w:smartTag>
      <w:r w:rsidRPr="00670EA8">
        <w:rPr>
          <w:rFonts w:ascii="Arial" w:hAnsi="Arial" w:cs="Arial"/>
          <w:sz w:val="24"/>
          <w:szCs w:val="24"/>
        </w:rPr>
        <w:t>.</w:t>
      </w:r>
    </w:p>
    <w:p w14:paraId="6B3F21BB" w14:textId="77777777" w:rsidR="007A30ED" w:rsidRPr="00670EA8" w:rsidRDefault="007A30ED" w:rsidP="00670EA8">
      <w:pPr>
        <w:pStyle w:val="BodyText"/>
        <w:jc w:val="left"/>
        <w:rPr>
          <w:rFonts w:ascii="Arial" w:hAnsi="Arial" w:cs="Arial"/>
          <w:snapToGrid w:val="0"/>
          <w:sz w:val="24"/>
          <w:szCs w:val="24"/>
        </w:rPr>
      </w:pPr>
    </w:p>
    <w:p w14:paraId="6FFE036F" w14:textId="77777777" w:rsidR="007A30ED" w:rsidRPr="00670EA8" w:rsidRDefault="007A30ED" w:rsidP="00670EA8">
      <w:pPr>
        <w:pStyle w:val="BodyText"/>
        <w:jc w:val="left"/>
        <w:rPr>
          <w:rFonts w:ascii="Arial" w:hAnsi="Arial" w:cs="Arial"/>
          <w:sz w:val="24"/>
          <w:szCs w:val="24"/>
        </w:rPr>
      </w:pPr>
      <w:r w:rsidRPr="00670EA8">
        <w:rPr>
          <w:rFonts w:ascii="Arial" w:hAnsi="Arial" w:cs="Arial"/>
          <w:snapToGrid w:val="0"/>
          <w:sz w:val="24"/>
          <w:szCs w:val="24"/>
        </w:rPr>
        <w:t xml:space="preserve">Quin, D., Goldingay, R., Churchill, S. and Engel, D. 1996. Feeding behaviour and Food availability of the yellow-bellied glider in north </w:t>
      </w:r>
      <w:smartTag w:uri="urn:schemas-microsoft-com:office:smarttags" w:element="State">
        <w:smartTag w:uri="urn:schemas-microsoft-com:office:smarttags" w:element="place">
          <w:r w:rsidRPr="00670EA8">
            <w:rPr>
              <w:rFonts w:ascii="Arial" w:hAnsi="Arial" w:cs="Arial"/>
              <w:snapToGrid w:val="0"/>
              <w:sz w:val="24"/>
              <w:szCs w:val="24"/>
            </w:rPr>
            <w:t>Queensland</w:t>
          </w:r>
        </w:smartTag>
      </w:smartTag>
      <w:r w:rsidRPr="00670EA8">
        <w:rPr>
          <w:rFonts w:ascii="Arial" w:hAnsi="Arial" w:cs="Arial"/>
          <w:snapToGrid w:val="0"/>
          <w:sz w:val="24"/>
          <w:szCs w:val="24"/>
        </w:rPr>
        <w:t xml:space="preserve">. </w:t>
      </w:r>
      <w:r w:rsidRPr="00670EA8">
        <w:rPr>
          <w:rFonts w:ascii="Arial" w:hAnsi="Arial" w:cs="Arial"/>
          <w:i/>
          <w:snapToGrid w:val="0"/>
          <w:sz w:val="24"/>
          <w:szCs w:val="24"/>
        </w:rPr>
        <w:t>Wildlife Research</w:t>
      </w:r>
      <w:r w:rsidRPr="00670EA8">
        <w:rPr>
          <w:rFonts w:ascii="Arial" w:hAnsi="Arial" w:cs="Arial"/>
          <w:snapToGrid w:val="0"/>
          <w:sz w:val="24"/>
          <w:szCs w:val="24"/>
        </w:rPr>
        <w:t xml:space="preserve"> 23: 637-646.</w:t>
      </w:r>
    </w:p>
    <w:p w14:paraId="7ED6A6F1" w14:textId="77777777" w:rsidR="007A30ED" w:rsidRPr="00670EA8" w:rsidRDefault="007A30ED" w:rsidP="00670EA8">
      <w:pPr>
        <w:pStyle w:val="BodyText"/>
        <w:jc w:val="left"/>
        <w:rPr>
          <w:rFonts w:ascii="Arial" w:hAnsi="Arial" w:cs="Arial"/>
          <w:sz w:val="24"/>
          <w:szCs w:val="24"/>
        </w:rPr>
      </w:pPr>
    </w:p>
    <w:p w14:paraId="0BCF61DE" w14:textId="77777777" w:rsidR="007A30ED" w:rsidRPr="00670EA8" w:rsidRDefault="007A30ED" w:rsidP="00670EA8">
      <w:pPr>
        <w:pStyle w:val="BodyText"/>
        <w:jc w:val="left"/>
        <w:rPr>
          <w:rFonts w:ascii="Arial" w:hAnsi="Arial" w:cs="Arial"/>
          <w:snapToGrid w:val="0"/>
          <w:sz w:val="24"/>
          <w:szCs w:val="24"/>
        </w:rPr>
      </w:pPr>
      <w:r w:rsidRPr="00670EA8">
        <w:rPr>
          <w:rFonts w:ascii="Arial" w:hAnsi="Arial" w:cs="Arial"/>
          <w:sz w:val="24"/>
          <w:szCs w:val="24"/>
        </w:rPr>
        <w:t xml:space="preserve">Russell, R. 1984. Social behaviour of the </w:t>
      </w:r>
      <w:r w:rsidRPr="00670EA8">
        <w:rPr>
          <w:rFonts w:ascii="Arial" w:hAnsi="Arial" w:cs="Arial"/>
          <w:snapToGrid w:val="0"/>
          <w:sz w:val="24"/>
          <w:szCs w:val="24"/>
        </w:rPr>
        <w:t xml:space="preserve">Yellow-bellied Glider </w:t>
      </w:r>
      <w:r w:rsidRPr="00670EA8">
        <w:rPr>
          <w:rFonts w:ascii="Arial" w:hAnsi="Arial" w:cs="Arial"/>
          <w:i/>
          <w:snapToGrid w:val="0"/>
          <w:sz w:val="24"/>
          <w:szCs w:val="24"/>
        </w:rPr>
        <w:t xml:space="preserve">Petaurus australis reginae </w:t>
      </w:r>
      <w:r w:rsidRPr="00670EA8">
        <w:rPr>
          <w:rFonts w:ascii="Arial" w:hAnsi="Arial" w:cs="Arial"/>
          <w:snapToGrid w:val="0"/>
          <w:sz w:val="24"/>
          <w:szCs w:val="24"/>
        </w:rPr>
        <w:t xml:space="preserve">in north </w:t>
      </w:r>
      <w:smartTag w:uri="urn:schemas-microsoft-com:office:smarttags" w:element="State">
        <w:smartTag w:uri="urn:schemas-microsoft-com:office:smarttags" w:element="place">
          <w:r w:rsidRPr="00670EA8">
            <w:rPr>
              <w:rFonts w:ascii="Arial" w:hAnsi="Arial" w:cs="Arial"/>
              <w:snapToGrid w:val="0"/>
              <w:sz w:val="24"/>
              <w:szCs w:val="24"/>
            </w:rPr>
            <w:t>Queensland</w:t>
          </w:r>
        </w:smartTag>
      </w:smartTag>
      <w:r w:rsidRPr="00670EA8">
        <w:rPr>
          <w:rFonts w:ascii="Arial" w:hAnsi="Arial" w:cs="Arial"/>
          <w:snapToGrid w:val="0"/>
          <w:sz w:val="24"/>
          <w:szCs w:val="24"/>
        </w:rPr>
        <w:t>. In ‘</w:t>
      </w:r>
      <w:r w:rsidRPr="00670EA8">
        <w:rPr>
          <w:rFonts w:ascii="Arial" w:hAnsi="Arial" w:cs="Arial"/>
          <w:i/>
          <w:snapToGrid w:val="0"/>
          <w:sz w:val="24"/>
          <w:szCs w:val="24"/>
        </w:rPr>
        <w:t>Possums and Gliders’</w:t>
      </w:r>
      <w:r w:rsidRPr="00670EA8">
        <w:rPr>
          <w:rFonts w:ascii="Arial" w:hAnsi="Arial" w:cs="Arial"/>
          <w:snapToGrid w:val="0"/>
          <w:sz w:val="24"/>
          <w:szCs w:val="24"/>
        </w:rPr>
        <w:t xml:space="preserve"> (Eds. A.P Smith and I.D. Hume)</w:t>
      </w:r>
      <w:r w:rsidRPr="00670EA8">
        <w:rPr>
          <w:rFonts w:ascii="Arial" w:hAnsi="Arial" w:cs="Arial"/>
          <w:i/>
          <w:snapToGrid w:val="0"/>
          <w:sz w:val="24"/>
          <w:szCs w:val="24"/>
        </w:rPr>
        <w:t xml:space="preserve"> </w:t>
      </w:r>
      <w:r w:rsidRPr="00670EA8">
        <w:rPr>
          <w:rFonts w:ascii="Arial" w:hAnsi="Arial" w:cs="Arial"/>
          <w:snapToGrid w:val="0"/>
          <w:sz w:val="24"/>
          <w:szCs w:val="24"/>
        </w:rPr>
        <w:t xml:space="preserve">pp. 343-353 (Surrey Beatty and Sons and Australian Mammal Society: </w:t>
      </w:r>
      <w:smartTag w:uri="urn:schemas-microsoft-com:office:smarttags" w:element="place">
        <w:smartTag w:uri="urn:schemas-microsoft-com:office:smarttags" w:element="City">
          <w:r w:rsidRPr="00670EA8">
            <w:rPr>
              <w:rFonts w:ascii="Arial" w:hAnsi="Arial" w:cs="Arial"/>
              <w:snapToGrid w:val="0"/>
              <w:sz w:val="24"/>
              <w:szCs w:val="24"/>
            </w:rPr>
            <w:t>Sydney</w:t>
          </w:r>
        </w:smartTag>
      </w:smartTag>
      <w:r w:rsidRPr="00670EA8">
        <w:rPr>
          <w:rFonts w:ascii="Arial" w:hAnsi="Arial" w:cs="Arial"/>
          <w:snapToGrid w:val="0"/>
          <w:sz w:val="24"/>
          <w:szCs w:val="24"/>
        </w:rPr>
        <w:t>).</w:t>
      </w:r>
    </w:p>
    <w:p w14:paraId="2DEA2DEF" w14:textId="77777777" w:rsidR="007A30ED" w:rsidRPr="00670EA8" w:rsidRDefault="007A30ED" w:rsidP="00670EA8">
      <w:pPr>
        <w:pStyle w:val="BodyText"/>
        <w:jc w:val="left"/>
        <w:rPr>
          <w:rFonts w:ascii="Arial" w:hAnsi="Arial" w:cs="Arial"/>
          <w:sz w:val="24"/>
          <w:szCs w:val="24"/>
          <w:highlight w:val="yellow"/>
        </w:rPr>
      </w:pPr>
    </w:p>
    <w:p w14:paraId="0BF0EAB7" w14:textId="77777777" w:rsidR="007A30ED" w:rsidRPr="00670EA8" w:rsidRDefault="007A30ED" w:rsidP="00670EA8">
      <w:pPr>
        <w:pStyle w:val="BodyText"/>
        <w:jc w:val="left"/>
        <w:rPr>
          <w:rFonts w:ascii="Arial" w:hAnsi="Arial" w:cs="Arial"/>
          <w:sz w:val="24"/>
          <w:szCs w:val="24"/>
          <w:lang w:val="en-US"/>
        </w:rPr>
      </w:pPr>
      <w:r w:rsidRPr="00670EA8">
        <w:rPr>
          <w:rFonts w:ascii="Arial" w:hAnsi="Arial" w:cs="Arial"/>
          <w:sz w:val="24"/>
          <w:szCs w:val="24"/>
          <w:lang w:val="en-US"/>
        </w:rPr>
        <w:t>Schulz, M. 2009. Personal communication regarding the Yellow-bellied Glider.</w:t>
      </w:r>
    </w:p>
    <w:p w14:paraId="34692D7F" w14:textId="77777777" w:rsidR="007A30ED" w:rsidRPr="00670EA8" w:rsidRDefault="007A30ED" w:rsidP="00670EA8">
      <w:pPr>
        <w:pStyle w:val="BodyText"/>
        <w:jc w:val="left"/>
        <w:rPr>
          <w:rFonts w:ascii="Arial" w:hAnsi="Arial" w:cs="Arial"/>
          <w:sz w:val="24"/>
          <w:szCs w:val="24"/>
          <w:highlight w:val="yellow"/>
        </w:rPr>
      </w:pPr>
    </w:p>
    <w:p w14:paraId="420331C2" w14:textId="77777777" w:rsidR="007A30ED" w:rsidRPr="00670EA8" w:rsidRDefault="007A30ED" w:rsidP="00670EA8">
      <w:pPr>
        <w:pStyle w:val="BodyText"/>
        <w:jc w:val="left"/>
        <w:rPr>
          <w:rFonts w:ascii="Arial" w:hAnsi="Arial" w:cs="Arial"/>
          <w:sz w:val="24"/>
          <w:szCs w:val="24"/>
        </w:rPr>
      </w:pPr>
      <w:r w:rsidRPr="00670EA8">
        <w:rPr>
          <w:rFonts w:ascii="Arial" w:hAnsi="Arial" w:cs="Arial"/>
          <w:sz w:val="24"/>
          <w:szCs w:val="24"/>
        </w:rPr>
        <w:t xml:space="preserve">Van Dyck, S. 2000. Other mammals. In ‘Wildlife of Tropical </w:t>
      </w:r>
      <w:smartTag w:uri="urn:schemas-microsoft-com:office:smarttags" w:element="place">
        <w:r w:rsidRPr="00670EA8">
          <w:rPr>
            <w:rFonts w:ascii="Arial" w:hAnsi="Arial" w:cs="Arial"/>
            <w:sz w:val="24"/>
            <w:szCs w:val="24"/>
          </w:rPr>
          <w:t>North Queensland</w:t>
        </w:r>
      </w:smartTag>
      <w:r w:rsidRPr="00670EA8">
        <w:rPr>
          <w:rFonts w:ascii="Arial" w:hAnsi="Arial" w:cs="Arial"/>
          <w:sz w:val="24"/>
          <w:szCs w:val="24"/>
        </w:rPr>
        <w:t>’ (Ed. Ryan, M. And Burwell, C.) pp. 329-353 (</w:t>
      </w:r>
      <w:smartTag w:uri="urn:schemas-microsoft-com:office:smarttags" w:element="PlaceName">
        <w:r w:rsidRPr="00670EA8">
          <w:rPr>
            <w:rFonts w:ascii="Arial" w:hAnsi="Arial" w:cs="Arial"/>
            <w:sz w:val="24"/>
            <w:szCs w:val="24"/>
          </w:rPr>
          <w:t>Queensland</w:t>
        </w:r>
      </w:smartTag>
      <w:r w:rsidRPr="00670EA8">
        <w:rPr>
          <w:rFonts w:ascii="Arial" w:hAnsi="Arial" w:cs="Arial"/>
          <w:sz w:val="24"/>
          <w:szCs w:val="24"/>
        </w:rPr>
        <w:t xml:space="preserve"> </w:t>
      </w:r>
      <w:smartTag w:uri="urn:schemas-microsoft-com:office:smarttags" w:element="PlaceType">
        <w:r w:rsidRPr="00670EA8">
          <w:rPr>
            <w:rFonts w:ascii="Arial" w:hAnsi="Arial" w:cs="Arial"/>
            <w:sz w:val="24"/>
            <w:szCs w:val="24"/>
          </w:rPr>
          <w:t>Museum</w:t>
        </w:r>
      </w:smartTag>
      <w:r w:rsidRPr="00670EA8">
        <w:rPr>
          <w:rFonts w:ascii="Arial" w:hAnsi="Arial" w:cs="Arial"/>
          <w:sz w:val="24"/>
          <w:szCs w:val="24"/>
        </w:rPr>
        <w:t xml:space="preserve">: </w:t>
      </w:r>
      <w:smartTag w:uri="urn:schemas-microsoft-com:office:smarttags" w:element="place">
        <w:r w:rsidRPr="00670EA8">
          <w:rPr>
            <w:rFonts w:ascii="Arial" w:hAnsi="Arial" w:cs="Arial"/>
            <w:sz w:val="24"/>
            <w:szCs w:val="24"/>
          </w:rPr>
          <w:t>South Brisbane</w:t>
        </w:r>
      </w:smartTag>
      <w:r w:rsidRPr="00670EA8">
        <w:rPr>
          <w:rFonts w:ascii="Arial" w:hAnsi="Arial" w:cs="Arial"/>
          <w:sz w:val="24"/>
          <w:szCs w:val="24"/>
        </w:rPr>
        <w:t>).</w:t>
      </w:r>
    </w:p>
    <w:p w14:paraId="0F98CA67" w14:textId="77777777" w:rsidR="007A30ED" w:rsidRPr="00670EA8" w:rsidRDefault="007A30ED" w:rsidP="00670EA8">
      <w:pPr>
        <w:autoSpaceDE w:val="0"/>
        <w:autoSpaceDN w:val="0"/>
        <w:adjustRightInd w:val="0"/>
        <w:jc w:val="left"/>
        <w:rPr>
          <w:rFonts w:ascii="Arial" w:hAnsi="Arial" w:cs="Arial"/>
          <w:sz w:val="24"/>
          <w:szCs w:val="24"/>
        </w:rPr>
      </w:pPr>
    </w:p>
    <w:p w14:paraId="73998C9C" w14:textId="77777777" w:rsidR="007A30ED" w:rsidRPr="00670EA8" w:rsidRDefault="007A30ED" w:rsidP="00670EA8">
      <w:pPr>
        <w:jc w:val="left"/>
        <w:rPr>
          <w:rFonts w:ascii="Arial" w:hAnsi="Arial" w:cs="Arial"/>
          <w:snapToGrid w:val="0"/>
          <w:sz w:val="24"/>
          <w:szCs w:val="24"/>
        </w:rPr>
      </w:pPr>
    </w:p>
    <w:p w14:paraId="64B4298A" w14:textId="77777777" w:rsidR="007A30ED" w:rsidRPr="00670EA8" w:rsidRDefault="007A30ED" w:rsidP="00670EA8">
      <w:pPr>
        <w:jc w:val="left"/>
        <w:rPr>
          <w:rFonts w:ascii="Arial" w:hAnsi="Arial" w:cs="Arial"/>
          <w:snapToGrid w:val="0"/>
          <w:sz w:val="24"/>
          <w:szCs w:val="24"/>
        </w:rPr>
      </w:pPr>
    </w:p>
    <w:p w14:paraId="6EAA907C" w14:textId="77777777" w:rsidR="007A30ED" w:rsidRPr="00670EA8" w:rsidRDefault="007A30ED" w:rsidP="00670EA8">
      <w:pPr>
        <w:pStyle w:val="BodyText"/>
        <w:jc w:val="left"/>
        <w:rPr>
          <w:rFonts w:ascii="Arial" w:hAnsi="Arial" w:cs="Arial"/>
          <w:snapToGrid w:val="0"/>
          <w:sz w:val="24"/>
          <w:szCs w:val="24"/>
        </w:rPr>
      </w:pPr>
    </w:p>
    <w:p w14:paraId="2075E0D5" w14:textId="77777777" w:rsidR="007A30ED" w:rsidRPr="00670EA8" w:rsidRDefault="007A30ED" w:rsidP="00670EA8">
      <w:pPr>
        <w:pStyle w:val="BodyText"/>
        <w:jc w:val="left"/>
        <w:rPr>
          <w:rFonts w:ascii="Arial" w:hAnsi="Arial" w:cs="Arial"/>
          <w:snapToGrid w:val="0"/>
          <w:sz w:val="24"/>
          <w:szCs w:val="24"/>
        </w:rPr>
      </w:pPr>
    </w:p>
    <w:p w14:paraId="653F018D" w14:textId="77777777" w:rsidR="007A30ED" w:rsidRPr="00670EA8" w:rsidRDefault="007A30ED" w:rsidP="00670EA8">
      <w:pPr>
        <w:pStyle w:val="BodyText"/>
        <w:jc w:val="left"/>
        <w:rPr>
          <w:rFonts w:ascii="Arial" w:hAnsi="Arial" w:cs="Arial"/>
          <w:snapToGrid w:val="0"/>
          <w:sz w:val="24"/>
          <w:szCs w:val="24"/>
        </w:rPr>
      </w:pPr>
    </w:p>
    <w:p w14:paraId="3D2B6493" w14:textId="77777777" w:rsidR="007A30ED" w:rsidRPr="00F35921" w:rsidRDefault="007A30ED" w:rsidP="00670EA8">
      <w:pPr>
        <w:pStyle w:val="ReptileHeader"/>
        <w:spacing w:before="0"/>
        <w:jc w:val="left"/>
        <w:rPr>
          <w:rFonts w:ascii="Arial" w:hAnsi="Arial" w:cs="Arial"/>
          <w:b w:val="0"/>
          <w:color w:val="0070C0"/>
          <w:sz w:val="36"/>
          <w:szCs w:val="36"/>
        </w:rPr>
      </w:pPr>
      <w:r w:rsidRPr="00670EA8">
        <w:rPr>
          <w:rFonts w:ascii="Arial" w:hAnsi="Arial" w:cs="Arial"/>
          <w:sz w:val="24"/>
          <w:szCs w:val="24"/>
        </w:rPr>
        <w:br w:type="page"/>
      </w:r>
      <w:r w:rsidRPr="00F35921">
        <w:rPr>
          <w:rFonts w:ascii="Arial" w:hAnsi="Arial" w:cs="Arial"/>
          <w:i w:val="0"/>
          <w:sz w:val="36"/>
          <w:szCs w:val="36"/>
        </w:rPr>
        <w:t>Gilbert's potoroo</w:t>
      </w:r>
      <w:r w:rsidRPr="00F35921">
        <w:rPr>
          <w:rFonts w:ascii="Arial" w:hAnsi="Arial" w:cs="Arial"/>
          <w:sz w:val="36"/>
          <w:szCs w:val="36"/>
        </w:rPr>
        <w:t xml:space="preserve"> </w:t>
      </w:r>
    </w:p>
    <w:p w14:paraId="44BE39E3" w14:textId="77777777" w:rsidR="007A30ED" w:rsidRPr="00F35921" w:rsidRDefault="007A30ED" w:rsidP="00F35921">
      <w:pPr>
        <w:jc w:val="left"/>
        <w:rPr>
          <w:rFonts w:ascii="Arial" w:hAnsi="Arial" w:cs="Arial"/>
          <w:b/>
          <w:i/>
          <w:sz w:val="24"/>
          <w:szCs w:val="24"/>
        </w:rPr>
      </w:pPr>
      <w:r w:rsidRPr="00F35921">
        <w:rPr>
          <w:rFonts w:ascii="Arial" w:hAnsi="Arial" w:cs="Arial"/>
          <w:b/>
          <w:i/>
          <w:sz w:val="24"/>
          <w:szCs w:val="24"/>
        </w:rPr>
        <w:t>Potorous gilbertii</w:t>
      </w:r>
    </w:p>
    <w:p w14:paraId="50BF952D" w14:textId="77777777" w:rsidR="007A30ED" w:rsidRPr="00F35921" w:rsidRDefault="007A30ED" w:rsidP="00F35921">
      <w:pPr>
        <w:pStyle w:val="BodyText2"/>
        <w:spacing w:before="200" w:line="240" w:lineRule="auto"/>
        <w:jc w:val="left"/>
        <w:rPr>
          <w:rFonts w:ascii="Arial" w:hAnsi="Arial" w:cs="Arial"/>
          <w:i/>
          <w:color w:val="0046AD"/>
          <w:sz w:val="24"/>
          <w:szCs w:val="24"/>
        </w:rPr>
      </w:pPr>
    </w:p>
    <w:p w14:paraId="60CAC5C6" w14:textId="77777777" w:rsidR="007A30ED" w:rsidRPr="00F35921" w:rsidRDefault="007A30ED" w:rsidP="00F35921">
      <w:pPr>
        <w:pStyle w:val="BodyText"/>
        <w:tabs>
          <w:tab w:val="left" w:pos="2520"/>
        </w:tabs>
        <w:spacing w:before="120" w:after="120"/>
        <w:ind w:left="2520" w:hanging="2520"/>
        <w:jc w:val="left"/>
        <w:rPr>
          <w:rFonts w:ascii="Arial" w:hAnsi="Arial" w:cs="Arial"/>
          <w:sz w:val="24"/>
          <w:szCs w:val="24"/>
        </w:rPr>
      </w:pPr>
      <w:r w:rsidRPr="00F35921">
        <w:rPr>
          <w:rFonts w:ascii="Arial" w:hAnsi="Arial" w:cs="Arial"/>
          <w:b/>
          <w:sz w:val="24"/>
          <w:szCs w:val="24"/>
        </w:rPr>
        <w:t>States and territories:</w:t>
      </w:r>
      <w:r w:rsidRPr="00F35921">
        <w:rPr>
          <w:rFonts w:ascii="Arial" w:hAnsi="Arial" w:cs="Arial"/>
          <w:sz w:val="24"/>
          <w:szCs w:val="24"/>
        </w:rPr>
        <w:tab/>
      </w:r>
      <w:smartTag w:uri="urn:schemas-microsoft-com:office:smarttags" w:element="place">
        <w:smartTag w:uri="urn:schemas-microsoft-com:office:smarttags" w:element="State">
          <w:r w:rsidRPr="00F35921">
            <w:rPr>
              <w:rFonts w:ascii="Arial" w:hAnsi="Arial" w:cs="Arial"/>
              <w:sz w:val="24"/>
              <w:szCs w:val="24"/>
            </w:rPr>
            <w:t>Western Australia</w:t>
          </w:r>
        </w:smartTag>
      </w:smartTag>
      <w:r w:rsidRPr="00F35921">
        <w:rPr>
          <w:rFonts w:ascii="Arial" w:hAnsi="Arial" w:cs="Arial"/>
          <w:sz w:val="24"/>
          <w:szCs w:val="24"/>
        </w:rPr>
        <w:t>.</w:t>
      </w:r>
    </w:p>
    <w:p w14:paraId="5E122262" w14:textId="77777777" w:rsidR="007A30ED" w:rsidRPr="00F35921" w:rsidRDefault="007A30ED" w:rsidP="00F35921">
      <w:pPr>
        <w:pStyle w:val="BodyText"/>
        <w:tabs>
          <w:tab w:val="left" w:pos="2520"/>
        </w:tabs>
        <w:spacing w:before="120" w:after="120"/>
        <w:ind w:left="2520" w:hanging="2520"/>
        <w:jc w:val="left"/>
        <w:rPr>
          <w:rFonts w:ascii="Arial" w:hAnsi="Arial" w:cs="Arial"/>
          <w:sz w:val="24"/>
          <w:szCs w:val="24"/>
        </w:rPr>
      </w:pPr>
      <w:r w:rsidRPr="00F35921">
        <w:rPr>
          <w:rFonts w:ascii="Arial" w:hAnsi="Arial" w:cs="Arial"/>
          <w:b/>
          <w:sz w:val="24"/>
          <w:szCs w:val="24"/>
        </w:rPr>
        <w:t>Regions:</w:t>
      </w:r>
      <w:r w:rsidRPr="00F35921">
        <w:rPr>
          <w:rFonts w:ascii="Arial" w:hAnsi="Arial" w:cs="Arial"/>
          <w:sz w:val="24"/>
          <w:szCs w:val="24"/>
        </w:rPr>
        <w:t xml:space="preserve"> </w:t>
      </w:r>
      <w:r w:rsidRPr="00F35921">
        <w:rPr>
          <w:rFonts w:ascii="Arial" w:hAnsi="Arial" w:cs="Arial"/>
          <w:sz w:val="24"/>
          <w:szCs w:val="24"/>
        </w:rPr>
        <w:tab/>
        <w:t xml:space="preserve">Two Peoples Bay Reserve (near </w:t>
      </w:r>
      <w:smartTag w:uri="urn:schemas-microsoft-com:office:smarttags" w:element="City">
        <w:r w:rsidRPr="00F35921">
          <w:rPr>
            <w:rFonts w:ascii="Arial" w:hAnsi="Arial" w:cs="Arial"/>
            <w:sz w:val="24"/>
            <w:szCs w:val="24"/>
          </w:rPr>
          <w:t>Albany</w:t>
        </w:r>
      </w:smartTag>
      <w:r w:rsidRPr="00F35921">
        <w:rPr>
          <w:rFonts w:ascii="Arial" w:hAnsi="Arial" w:cs="Arial"/>
          <w:sz w:val="24"/>
          <w:szCs w:val="24"/>
        </w:rPr>
        <w:t xml:space="preserve">), </w:t>
      </w:r>
      <w:smartTag w:uri="urn:schemas-microsoft-com:office:smarttags" w:element="place">
        <w:smartTag w:uri="urn:schemas-microsoft-com:office:smarttags" w:element="State">
          <w:r w:rsidRPr="00F35921">
            <w:rPr>
              <w:rFonts w:ascii="Arial" w:hAnsi="Arial" w:cs="Arial"/>
              <w:sz w:val="24"/>
              <w:szCs w:val="24"/>
            </w:rPr>
            <w:t>Western Australia</w:t>
          </w:r>
        </w:smartTag>
      </w:smartTag>
      <w:r w:rsidRPr="00F35921">
        <w:rPr>
          <w:rFonts w:ascii="Arial" w:hAnsi="Arial" w:cs="Arial"/>
          <w:sz w:val="24"/>
          <w:szCs w:val="24"/>
        </w:rPr>
        <w:t>.</w:t>
      </w:r>
      <w:r w:rsidRPr="00F35921">
        <w:rPr>
          <w:rFonts w:ascii="Arial" w:hAnsi="Arial" w:cs="Arial"/>
          <w:sz w:val="24"/>
          <w:szCs w:val="24"/>
        </w:rPr>
        <w:fldChar w:fldCharType="begin"/>
      </w:r>
      <w:r w:rsidRPr="00F35921">
        <w:rPr>
          <w:rFonts w:ascii="Arial" w:hAnsi="Arial" w:cs="Arial"/>
          <w:sz w:val="24"/>
          <w:szCs w:val="24"/>
        </w:rPr>
        <w:instrText xml:space="preserve"> FILLIN "Enter Project Manager 2" \* MERGEFORMAT </w:instrText>
      </w:r>
      <w:r w:rsidRPr="00F35921">
        <w:rPr>
          <w:rFonts w:ascii="Arial" w:hAnsi="Arial" w:cs="Arial"/>
          <w:sz w:val="24"/>
          <w:szCs w:val="24"/>
        </w:rPr>
        <w:fldChar w:fldCharType="separate"/>
      </w:r>
      <w:r w:rsidRPr="00F35921">
        <w:rPr>
          <w:rFonts w:ascii="Arial" w:hAnsi="Arial" w:cs="Arial"/>
          <w:sz w:val="24"/>
          <w:szCs w:val="24"/>
        </w:rPr>
        <w:fldChar w:fldCharType="end"/>
      </w:r>
    </w:p>
    <w:p w14:paraId="78BDE131" w14:textId="77777777" w:rsidR="007A30ED" w:rsidRPr="00F35921" w:rsidRDefault="007A30ED" w:rsidP="00F35921">
      <w:pPr>
        <w:pStyle w:val="BodyText"/>
        <w:tabs>
          <w:tab w:val="left" w:pos="2520"/>
        </w:tabs>
        <w:spacing w:before="120" w:after="120"/>
        <w:ind w:left="2520" w:hanging="2520"/>
        <w:jc w:val="left"/>
        <w:rPr>
          <w:rFonts w:ascii="Arial" w:hAnsi="Arial" w:cs="Arial"/>
          <w:sz w:val="24"/>
          <w:szCs w:val="24"/>
        </w:rPr>
      </w:pPr>
      <w:r w:rsidRPr="00F35921">
        <w:rPr>
          <w:rFonts w:ascii="Arial" w:hAnsi="Arial" w:cs="Arial"/>
          <w:b/>
          <w:sz w:val="24"/>
          <w:szCs w:val="24"/>
        </w:rPr>
        <w:t>Habitat:</w:t>
      </w:r>
      <w:r w:rsidRPr="00F35921">
        <w:rPr>
          <w:rFonts w:ascii="Arial" w:hAnsi="Arial" w:cs="Arial"/>
          <w:sz w:val="24"/>
          <w:szCs w:val="24"/>
        </w:rPr>
        <w:t xml:space="preserve"> </w:t>
      </w:r>
      <w:r w:rsidRPr="00F35921">
        <w:rPr>
          <w:rFonts w:ascii="Arial" w:hAnsi="Arial" w:cs="Arial"/>
          <w:sz w:val="24"/>
          <w:szCs w:val="24"/>
        </w:rPr>
        <w:tab/>
        <w:t>Dense coastal heath habitat (Johnston 2008).</w:t>
      </w:r>
    </w:p>
    <w:p w14:paraId="2774FB9B" w14:textId="77777777" w:rsidR="007A30ED" w:rsidRPr="00F35921" w:rsidRDefault="007A30ED" w:rsidP="00F35921">
      <w:pPr>
        <w:pStyle w:val="BodyText"/>
        <w:tabs>
          <w:tab w:val="left" w:pos="2520"/>
        </w:tabs>
        <w:spacing w:before="120" w:after="120"/>
        <w:ind w:left="2520" w:hanging="2520"/>
        <w:jc w:val="left"/>
        <w:rPr>
          <w:rFonts w:ascii="Arial" w:hAnsi="Arial" w:cs="Arial"/>
          <w:sz w:val="24"/>
          <w:szCs w:val="24"/>
        </w:rPr>
      </w:pPr>
      <w:r w:rsidRPr="00F35921">
        <w:rPr>
          <w:rFonts w:ascii="Arial" w:hAnsi="Arial" w:cs="Arial"/>
          <w:b/>
          <w:sz w:val="24"/>
          <w:szCs w:val="24"/>
        </w:rPr>
        <w:t>Habit:</w:t>
      </w:r>
      <w:r w:rsidRPr="00F35921">
        <w:rPr>
          <w:rFonts w:ascii="Arial" w:hAnsi="Arial" w:cs="Arial"/>
          <w:sz w:val="24"/>
          <w:szCs w:val="24"/>
        </w:rPr>
        <w:t xml:space="preserve"> </w:t>
      </w:r>
      <w:r w:rsidRPr="00F35921">
        <w:rPr>
          <w:rFonts w:ascii="Arial" w:hAnsi="Arial" w:cs="Arial"/>
          <w:sz w:val="24"/>
          <w:szCs w:val="24"/>
        </w:rPr>
        <w:tab/>
        <w:t>Ground-dwelling (nest in ferns or wire-grass</w:t>
      </w:r>
      <w:r w:rsidRPr="00F35921">
        <w:rPr>
          <w:rFonts w:ascii="Arial" w:hAnsi="Arial" w:cs="Arial"/>
          <w:snapToGrid w:val="0"/>
          <w:color w:val="000000"/>
          <w:sz w:val="24"/>
          <w:szCs w:val="24"/>
        </w:rPr>
        <w:t>).</w:t>
      </w:r>
    </w:p>
    <w:p w14:paraId="4DE524E0" w14:textId="77777777" w:rsidR="007A30ED" w:rsidRPr="00F35921" w:rsidRDefault="007A30ED" w:rsidP="00F35921">
      <w:pPr>
        <w:pStyle w:val="BodyText"/>
        <w:tabs>
          <w:tab w:val="left" w:pos="2520"/>
        </w:tabs>
        <w:spacing w:before="120" w:after="120"/>
        <w:ind w:left="2520" w:hanging="2520"/>
        <w:jc w:val="left"/>
        <w:rPr>
          <w:rFonts w:ascii="Arial" w:hAnsi="Arial" w:cs="Arial"/>
          <w:sz w:val="24"/>
          <w:szCs w:val="24"/>
        </w:rPr>
      </w:pPr>
      <w:r w:rsidRPr="00F35921">
        <w:rPr>
          <w:rFonts w:ascii="Arial" w:hAnsi="Arial" w:cs="Arial"/>
          <w:b/>
          <w:sz w:val="24"/>
          <w:szCs w:val="24"/>
        </w:rPr>
        <w:t>Avg. body weight:</w:t>
      </w:r>
      <w:r w:rsidRPr="00F35921">
        <w:rPr>
          <w:rFonts w:ascii="Arial" w:hAnsi="Arial" w:cs="Arial"/>
          <w:sz w:val="24"/>
          <w:szCs w:val="24"/>
        </w:rPr>
        <w:tab/>
        <w:t>875 g (Menkhorst &amp; Knight 2001)</w:t>
      </w:r>
      <w:r w:rsidRPr="00F35921">
        <w:rPr>
          <w:rFonts w:ascii="Arial" w:hAnsi="Arial" w:cs="Arial"/>
          <w:snapToGrid w:val="0"/>
          <w:color w:val="000000"/>
          <w:sz w:val="24"/>
          <w:szCs w:val="24"/>
        </w:rPr>
        <w:t>.</w:t>
      </w:r>
    </w:p>
    <w:p w14:paraId="6AC48EB9" w14:textId="77777777" w:rsidR="007A30ED" w:rsidRPr="00F35921" w:rsidRDefault="007A30ED" w:rsidP="00F35921">
      <w:pPr>
        <w:pStyle w:val="BodyText"/>
        <w:tabs>
          <w:tab w:val="left" w:pos="2520"/>
        </w:tabs>
        <w:spacing w:before="120" w:after="120"/>
        <w:ind w:left="2520" w:hanging="2520"/>
        <w:jc w:val="left"/>
        <w:rPr>
          <w:rFonts w:ascii="Arial" w:hAnsi="Arial" w:cs="Arial"/>
          <w:sz w:val="24"/>
          <w:szCs w:val="24"/>
        </w:rPr>
      </w:pPr>
      <w:r w:rsidRPr="00F35921">
        <w:rPr>
          <w:rFonts w:ascii="Arial" w:hAnsi="Arial" w:cs="Arial"/>
          <w:b/>
          <w:sz w:val="24"/>
          <w:szCs w:val="24"/>
        </w:rPr>
        <w:t>Activity pattern:</w:t>
      </w:r>
      <w:r w:rsidRPr="00F35921">
        <w:rPr>
          <w:rFonts w:ascii="Arial" w:hAnsi="Arial" w:cs="Arial"/>
          <w:sz w:val="24"/>
          <w:szCs w:val="24"/>
        </w:rPr>
        <w:tab/>
        <w:t>Nocturnal.</w:t>
      </w:r>
    </w:p>
    <w:p w14:paraId="11A437E3" w14:textId="77777777" w:rsidR="007A30ED" w:rsidRPr="00F35921" w:rsidRDefault="007A30ED" w:rsidP="00F35921">
      <w:pPr>
        <w:pStyle w:val="BodyText"/>
        <w:tabs>
          <w:tab w:val="left" w:pos="2520"/>
        </w:tabs>
        <w:spacing w:before="120" w:after="120"/>
        <w:ind w:left="2520" w:hanging="2520"/>
        <w:jc w:val="left"/>
        <w:rPr>
          <w:rFonts w:ascii="Arial" w:hAnsi="Arial" w:cs="Arial"/>
          <w:sz w:val="24"/>
          <w:szCs w:val="24"/>
        </w:rPr>
      </w:pPr>
      <w:r w:rsidRPr="00F35921">
        <w:rPr>
          <w:rFonts w:ascii="Arial" w:hAnsi="Arial" w:cs="Arial"/>
          <w:b/>
          <w:sz w:val="24"/>
          <w:szCs w:val="24"/>
        </w:rPr>
        <w:t>Diet:</w:t>
      </w:r>
      <w:r w:rsidRPr="00F35921">
        <w:rPr>
          <w:rFonts w:ascii="Arial" w:hAnsi="Arial" w:cs="Arial"/>
          <w:sz w:val="24"/>
          <w:szCs w:val="24"/>
        </w:rPr>
        <w:t xml:space="preserve"> </w:t>
      </w:r>
      <w:r w:rsidRPr="00F35921">
        <w:rPr>
          <w:rFonts w:ascii="Arial" w:hAnsi="Arial" w:cs="Arial"/>
          <w:sz w:val="24"/>
          <w:szCs w:val="24"/>
        </w:rPr>
        <w:tab/>
        <w:t>Mycophagous (primarily subterranean sporocarps but some epigeous fungi also eaten), and some invertebrates and fruits.</w:t>
      </w:r>
    </w:p>
    <w:p w14:paraId="6400A97F" w14:textId="77777777" w:rsidR="007A30ED" w:rsidRDefault="007A30ED" w:rsidP="00F35921">
      <w:pPr>
        <w:pStyle w:val="BodyText"/>
        <w:tabs>
          <w:tab w:val="left" w:pos="2520"/>
        </w:tabs>
        <w:spacing w:before="120" w:after="120"/>
        <w:ind w:left="2520" w:hanging="2520"/>
        <w:jc w:val="left"/>
        <w:rPr>
          <w:rFonts w:ascii="Arial" w:hAnsi="Arial" w:cs="Arial"/>
          <w:sz w:val="24"/>
          <w:szCs w:val="24"/>
        </w:rPr>
      </w:pPr>
      <w:r w:rsidRPr="00F35921">
        <w:rPr>
          <w:rFonts w:ascii="Arial" w:hAnsi="Arial" w:cs="Arial"/>
          <w:b/>
          <w:sz w:val="24"/>
          <w:szCs w:val="24"/>
        </w:rPr>
        <w:t>Breeding:</w:t>
      </w:r>
      <w:r w:rsidRPr="00F35921">
        <w:rPr>
          <w:rFonts w:ascii="Arial" w:hAnsi="Arial" w:cs="Arial"/>
          <w:sz w:val="24"/>
          <w:szCs w:val="24"/>
        </w:rPr>
        <w:tab/>
        <w:t>Unknown.</w:t>
      </w:r>
    </w:p>
    <w:p w14:paraId="08736985" w14:textId="77777777" w:rsidR="00F35921" w:rsidRPr="00F35921" w:rsidRDefault="00F35921" w:rsidP="00F35921">
      <w:pPr>
        <w:pStyle w:val="BodyText"/>
        <w:tabs>
          <w:tab w:val="left" w:pos="2520"/>
        </w:tabs>
        <w:spacing w:before="120" w:after="120"/>
        <w:ind w:left="2520" w:hanging="2520"/>
        <w:jc w:val="left"/>
        <w:rPr>
          <w:rFonts w:ascii="Arial" w:hAnsi="Arial" w:cs="Arial"/>
          <w:sz w:val="24"/>
          <w:szCs w:val="24"/>
        </w:rPr>
      </w:pPr>
    </w:p>
    <w:p w14:paraId="4EA3DADF" w14:textId="77777777" w:rsidR="007A30ED" w:rsidRPr="00F35921" w:rsidRDefault="007A30ED" w:rsidP="00F35921">
      <w:pPr>
        <w:pStyle w:val="BodyText2"/>
        <w:spacing w:before="200" w:line="240" w:lineRule="auto"/>
        <w:jc w:val="left"/>
        <w:rPr>
          <w:rFonts w:ascii="Arial" w:hAnsi="Arial" w:cs="Arial"/>
          <w:i/>
          <w:color w:val="0046AD"/>
          <w:sz w:val="24"/>
          <w:szCs w:val="24"/>
        </w:rPr>
      </w:pPr>
      <w:r w:rsidRPr="00F35921">
        <w:rPr>
          <w:rFonts w:ascii="Arial" w:hAnsi="Arial" w:cs="Arial"/>
          <w:i/>
          <w:color w:val="0046AD"/>
          <w:sz w:val="24"/>
          <w:szCs w:val="24"/>
        </w:rPr>
        <w:t>Description</w:t>
      </w:r>
    </w:p>
    <w:p w14:paraId="7F1088C1" w14:textId="77777777" w:rsidR="007A30ED" w:rsidRDefault="007A30ED" w:rsidP="00F35921">
      <w:pPr>
        <w:pStyle w:val="BodyText"/>
        <w:tabs>
          <w:tab w:val="left" w:pos="0"/>
        </w:tabs>
        <w:spacing w:after="120"/>
        <w:jc w:val="left"/>
        <w:rPr>
          <w:rFonts w:ascii="Arial" w:hAnsi="Arial" w:cs="Arial"/>
          <w:snapToGrid w:val="0"/>
          <w:sz w:val="24"/>
          <w:szCs w:val="24"/>
        </w:rPr>
      </w:pPr>
      <w:r w:rsidRPr="00F35921">
        <w:rPr>
          <w:rFonts w:ascii="Arial" w:hAnsi="Arial" w:cs="Arial"/>
          <w:snapToGrid w:val="0"/>
          <w:sz w:val="24"/>
          <w:szCs w:val="24"/>
        </w:rPr>
        <w:t xml:space="preserve">Gilbert’s potoroo was believed extinct until it was rediscovered in very dense heathland at </w:t>
      </w:r>
      <w:smartTag w:uri="urn:schemas-microsoft-com:office:smarttags" w:element="place">
        <w:smartTag w:uri="urn:schemas-microsoft-com:office:smarttags" w:element="PlaceName">
          <w:r w:rsidRPr="00F35921">
            <w:rPr>
              <w:rFonts w:ascii="Arial" w:hAnsi="Arial" w:cs="Arial"/>
              <w:snapToGrid w:val="0"/>
              <w:sz w:val="24"/>
              <w:szCs w:val="24"/>
            </w:rPr>
            <w:t>Two</w:t>
          </w:r>
        </w:smartTag>
        <w:r w:rsidRPr="00F35921">
          <w:rPr>
            <w:rFonts w:ascii="Arial" w:hAnsi="Arial" w:cs="Arial"/>
            <w:snapToGrid w:val="0"/>
            <w:sz w:val="24"/>
            <w:szCs w:val="24"/>
          </w:rPr>
          <w:t xml:space="preserve"> </w:t>
        </w:r>
        <w:smartTag w:uri="urn:schemas-microsoft-com:office:smarttags" w:element="PlaceName">
          <w:r w:rsidRPr="00F35921">
            <w:rPr>
              <w:rFonts w:ascii="Arial" w:hAnsi="Arial" w:cs="Arial"/>
              <w:snapToGrid w:val="0"/>
              <w:sz w:val="24"/>
              <w:szCs w:val="24"/>
            </w:rPr>
            <w:t>Peoples</w:t>
          </w:r>
        </w:smartTag>
        <w:r w:rsidRPr="00F35921">
          <w:rPr>
            <w:rFonts w:ascii="Arial" w:hAnsi="Arial" w:cs="Arial"/>
            <w:snapToGrid w:val="0"/>
            <w:sz w:val="24"/>
            <w:szCs w:val="24"/>
          </w:rPr>
          <w:t xml:space="preserve"> </w:t>
        </w:r>
        <w:smartTag w:uri="urn:schemas-microsoft-com:office:smarttags" w:element="PlaceType">
          <w:r w:rsidRPr="00F35921">
            <w:rPr>
              <w:rFonts w:ascii="Arial" w:hAnsi="Arial" w:cs="Arial"/>
              <w:snapToGrid w:val="0"/>
              <w:sz w:val="24"/>
              <w:szCs w:val="24"/>
            </w:rPr>
            <w:t>Bay</w:t>
          </w:r>
        </w:smartTag>
      </w:smartTag>
      <w:r w:rsidRPr="00F35921">
        <w:rPr>
          <w:rFonts w:ascii="Arial" w:hAnsi="Arial" w:cs="Arial"/>
          <w:snapToGrid w:val="0"/>
          <w:sz w:val="24"/>
          <w:szCs w:val="24"/>
        </w:rPr>
        <w:t xml:space="preserve"> in 1994 (Johnston 2008). The species has been separated from other </w:t>
      </w:r>
      <w:r w:rsidRPr="00F35921">
        <w:rPr>
          <w:rFonts w:ascii="Arial" w:hAnsi="Arial" w:cs="Arial"/>
          <w:i/>
          <w:snapToGrid w:val="0"/>
          <w:sz w:val="24"/>
          <w:szCs w:val="24"/>
        </w:rPr>
        <w:t>Potorous</w:t>
      </w:r>
      <w:r w:rsidRPr="00F35921">
        <w:rPr>
          <w:rFonts w:ascii="Arial" w:hAnsi="Arial" w:cs="Arial"/>
          <w:snapToGrid w:val="0"/>
          <w:sz w:val="24"/>
          <w:szCs w:val="24"/>
        </w:rPr>
        <w:t xml:space="preserve"> species on the basis of genetic studies, which have shown that it is as different from the eastern long-nosed potoroo </w:t>
      </w:r>
      <w:r w:rsidRPr="00F35921">
        <w:rPr>
          <w:rFonts w:ascii="Arial" w:hAnsi="Arial" w:cs="Arial"/>
          <w:i/>
          <w:snapToGrid w:val="0"/>
          <w:sz w:val="24"/>
          <w:szCs w:val="24"/>
        </w:rPr>
        <w:t>Potorous tridactylus</w:t>
      </w:r>
      <w:r w:rsidRPr="00F35921">
        <w:rPr>
          <w:rFonts w:ascii="Arial" w:hAnsi="Arial" w:cs="Arial"/>
          <w:snapToGrid w:val="0"/>
          <w:sz w:val="24"/>
          <w:szCs w:val="24"/>
        </w:rPr>
        <w:t xml:space="preserve"> and the long-footed potoroo </w:t>
      </w:r>
      <w:r w:rsidRPr="00F35921">
        <w:rPr>
          <w:rFonts w:ascii="Arial" w:hAnsi="Arial" w:cs="Arial"/>
          <w:i/>
          <w:snapToGrid w:val="0"/>
          <w:sz w:val="24"/>
          <w:szCs w:val="24"/>
        </w:rPr>
        <w:t>Potorous longipes</w:t>
      </w:r>
      <w:r w:rsidRPr="00F35921">
        <w:rPr>
          <w:rFonts w:ascii="Arial" w:hAnsi="Arial" w:cs="Arial"/>
          <w:snapToGrid w:val="0"/>
          <w:sz w:val="24"/>
          <w:szCs w:val="24"/>
        </w:rPr>
        <w:t xml:space="preserve"> as they are from each other (Sinclair &amp; Westerman 1997). Gilbert’s potoroo is similar in appearance to the long-nosed potoroo, although more rufous in colour (Menkhorst &amp; Knight 2001). This species is a specialist mycophagist and over 90 per cent of its faecal matter comprises fungal material (Nguyen et al</w:t>
      </w:r>
      <w:r w:rsidRPr="00F35921">
        <w:rPr>
          <w:rFonts w:ascii="Arial" w:hAnsi="Arial" w:cs="Arial"/>
          <w:i/>
          <w:snapToGrid w:val="0"/>
          <w:sz w:val="24"/>
          <w:szCs w:val="24"/>
        </w:rPr>
        <w:t>.</w:t>
      </w:r>
      <w:r w:rsidRPr="00F35921">
        <w:rPr>
          <w:rFonts w:ascii="Arial" w:hAnsi="Arial" w:cs="Arial"/>
          <w:snapToGrid w:val="0"/>
          <w:sz w:val="24"/>
          <w:szCs w:val="24"/>
        </w:rPr>
        <w:t xml:space="preserve"> 2005).</w:t>
      </w:r>
    </w:p>
    <w:p w14:paraId="385B5BF6" w14:textId="77777777" w:rsidR="00F35921" w:rsidRPr="00F35921" w:rsidRDefault="00F35921" w:rsidP="00F35921">
      <w:pPr>
        <w:pStyle w:val="BodyText"/>
        <w:tabs>
          <w:tab w:val="left" w:pos="0"/>
        </w:tabs>
        <w:spacing w:after="120"/>
        <w:jc w:val="left"/>
        <w:rPr>
          <w:rFonts w:ascii="Arial" w:hAnsi="Arial" w:cs="Arial"/>
          <w:sz w:val="24"/>
          <w:szCs w:val="24"/>
        </w:rPr>
      </w:pPr>
    </w:p>
    <w:p w14:paraId="23E3ABFC" w14:textId="77777777" w:rsidR="007A30ED" w:rsidRPr="00F35921" w:rsidRDefault="007A30ED" w:rsidP="00F35921">
      <w:pPr>
        <w:pStyle w:val="BodyText2"/>
        <w:spacing w:before="200" w:line="240" w:lineRule="auto"/>
        <w:jc w:val="left"/>
        <w:rPr>
          <w:rFonts w:ascii="Arial" w:hAnsi="Arial" w:cs="Arial"/>
          <w:i/>
          <w:color w:val="0046AD"/>
          <w:sz w:val="24"/>
          <w:szCs w:val="24"/>
        </w:rPr>
      </w:pPr>
      <w:r w:rsidRPr="00F35921">
        <w:rPr>
          <w:rFonts w:ascii="Arial" w:hAnsi="Arial" w:cs="Arial"/>
          <w:i/>
          <w:color w:val="0046AD"/>
          <w:sz w:val="24"/>
          <w:szCs w:val="24"/>
        </w:rPr>
        <w:t>Survey methods</w:t>
      </w:r>
    </w:p>
    <w:p w14:paraId="70499E30" w14:textId="77777777" w:rsidR="007A30ED" w:rsidRPr="00F35921" w:rsidRDefault="007A30ED" w:rsidP="00F35921">
      <w:pPr>
        <w:pStyle w:val="NormalWeb"/>
        <w:spacing w:before="0" w:beforeAutospacing="0" w:after="120" w:afterAutospacing="0"/>
        <w:jc w:val="left"/>
        <w:rPr>
          <w:rFonts w:ascii="Arial" w:hAnsi="Arial" w:cs="Arial"/>
          <w:sz w:val="24"/>
        </w:rPr>
      </w:pPr>
      <w:r w:rsidRPr="00F35921">
        <w:rPr>
          <w:rFonts w:ascii="Arial" w:hAnsi="Arial" w:cs="Arial"/>
          <w:sz w:val="24"/>
        </w:rPr>
        <w:t xml:space="preserve">DEC (2009) use hair-arch surveys to search for new populations. In a hair-arch survey, flexible plastic sheets are bent into an arc and held in shape by bent fence wire then placed in animal runways. Hair arches are sometimes baited with universal bait to encourage animal visitation. Hair is collected with double-sided sticky tape attached to the inside of the arch. </w:t>
      </w:r>
      <w:r w:rsidR="00E2029C">
        <w:rPr>
          <w:rFonts w:ascii="Arial" w:hAnsi="Arial" w:cs="Arial"/>
          <w:sz w:val="24"/>
        </w:rPr>
        <w:t xml:space="preserve">The </w:t>
      </w:r>
      <w:r w:rsidRPr="00F35921">
        <w:rPr>
          <w:rFonts w:ascii="Arial" w:hAnsi="Arial" w:cs="Arial"/>
          <w:sz w:val="24"/>
        </w:rPr>
        <w:t>DEC (2009) report</w:t>
      </w:r>
      <w:r w:rsidR="004B3369">
        <w:rPr>
          <w:rFonts w:ascii="Arial" w:hAnsi="Arial" w:cs="Arial"/>
          <w:sz w:val="24"/>
        </w:rPr>
        <w:t>s</w:t>
      </w:r>
      <w:r w:rsidRPr="00F35921">
        <w:rPr>
          <w:rFonts w:ascii="Arial" w:hAnsi="Arial" w:cs="Arial"/>
          <w:sz w:val="24"/>
        </w:rPr>
        <w:t xml:space="preserve"> that hair collection is</w:t>
      </w:r>
      <w:r w:rsidRPr="00F35921">
        <w:rPr>
          <w:rFonts w:ascii="Arial" w:hAnsi="Arial" w:cs="Arial"/>
          <w:sz w:val="24"/>
          <w:lang w:val="en-AU"/>
        </w:rPr>
        <w:t xml:space="preserve"> labour</w:t>
      </w:r>
      <w:r w:rsidRPr="00F35921">
        <w:rPr>
          <w:rFonts w:ascii="Arial" w:hAnsi="Arial" w:cs="Arial"/>
          <w:sz w:val="24"/>
        </w:rPr>
        <w:t xml:space="preserve"> intensive</w:t>
      </w:r>
      <w:r w:rsidR="004B3369">
        <w:rPr>
          <w:rFonts w:ascii="Arial" w:hAnsi="Arial" w:cs="Arial"/>
          <w:sz w:val="24"/>
        </w:rPr>
        <w:t>,</w:t>
      </w:r>
      <w:r w:rsidRPr="00F35921">
        <w:rPr>
          <w:rFonts w:ascii="Arial" w:hAnsi="Arial" w:cs="Arial"/>
          <w:sz w:val="24"/>
        </w:rPr>
        <w:t xml:space="preserve"> although this method is less invasive than live trapping. </w:t>
      </w:r>
      <w:r w:rsidR="005A65CE" w:rsidRPr="00F35921">
        <w:rPr>
          <w:rFonts w:ascii="Arial" w:hAnsi="Arial" w:cs="Arial"/>
          <w:sz w:val="24"/>
        </w:rPr>
        <w:t>B</w:t>
      </w:r>
      <w:r w:rsidRPr="00F35921">
        <w:rPr>
          <w:rFonts w:ascii="Arial" w:hAnsi="Arial" w:cs="Arial"/>
          <w:sz w:val="24"/>
        </w:rPr>
        <w:t>aited camera traps may be useful for locating unknown populations</w:t>
      </w:r>
      <w:r w:rsidR="005A65CE" w:rsidRPr="00F35921">
        <w:rPr>
          <w:rFonts w:ascii="Arial" w:hAnsi="Arial" w:cs="Arial"/>
          <w:sz w:val="24"/>
        </w:rPr>
        <w:t>,</w:t>
      </w:r>
      <w:r w:rsidRPr="00F35921">
        <w:rPr>
          <w:rFonts w:ascii="Arial" w:hAnsi="Arial" w:cs="Arial"/>
          <w:sz w:val="24"/>
        </w:rPr>
        <w:t xml:space="preserve"> and </w:t>
      </w:r>
      <w:r w:rsidR="005A65CE" w:rsidRPr="00F35921">
        <w:rPr>
          <w:rFonts w:ascii="Arial" w:hAnsi="Arial" w:cs="Arial"/>
          <w:sz w:val="24"/>
        </w:rPr>
        <w:t>universal baits with added truffle or pistachio oil have been</w:t>
      </w:r>
      <w:r w:rsidRPr="00F35921">
        <w:rPr>
          <w:rFonts w:ascii="Arial" w:hAnsi="Arial" w:cs="Arial"/>
          <w:sz w:val="24"/>
        </w:rPr>
        <w:t xml:space="preserve"> used s</w:t>
      </w:r>
      <w:r w:rsidR="005A65CE" w:rsidRPr="00F35921">
        <w:rPr>
          <w:rFonts w:ascii="Arial" w:hAnsi="Arial" w:cs="Arial"/>
          <w:sz w:val="24"/>
        </w:rPr>
        <w:t>uccessfully on this species (T. Friend pers. comm.)</w:t>
      </w:r>
      <w:r w:rsidRPr="00F35921">
        <w:rPr>
          <w:rFonts w:ascii="Arial" w:hAnsi="Arial" w:cs="Arial"/>
          <w:sz w:val="24"/>
        </w:rPr>
        <w:t>.</w:t>
      </w:r>
    </w:p>
    <w:p w14:paraId="534687C1" w14:textId="77777777" w:rsidR="007A30ED" w:rsidRPr="00F35921" w:rsidRDefault="007A30ED" w:rsidP="00F35921">
      <w:pPr>
        <w:pStyle w:val="BodyText"/>
        <w:spacing w:after="120"/>
        <w:jc w:val="left"/>
        <w:rPr>
          <w:rFonts w:ascii="Arial" w:hAnsi="Arial" w:cs="Arial"/>
          <w:sz w:val="24"/>
          <w:szCs w:val="24"/>
        </w:rPr>
      </w:pPr>
      <w:r w:rsidRPr="00F35921">
        <w:rPr>
          <w:rFonts w:ascii="Arial" w:hAnsi="Arial" w:cs="Arial"/>
          <w:sz w:val="24"/>
          <w:szCs w:val="24"/>
        </w:rPr>
        <w:t xml:space="preserve">The survey techniques recommended to detect the presence of Gilbert’s potoroo </w:t>
      </w:r>
      <w:r w:rsidRPr="00F35921">
        <w:rPr>
          <w:rFonts w:ascii="Arial" w:hAnsi="Arial" w:cs="Arial"/>
          <w:snapToGrid w:val="0"/>
          <w:sz w:val="24"/>
          <w:szCs w:val="24"/>
        </w:rPr>
        <w:t>in areas up to 5 hectares in size</w:t>
      </w:r>
      <w:r w:rsidRPr="00F35921">
        <w:rPr>
          <w:rFonts w:ascii="Arial" w:hAnsi="Arial" w:cs="Arial"/>
          <w:sz w:val="24"/>
          <w:szCs w:val="24"/>
        </w:rPr>
        <w:t xml:space="preserve"> are the same as those recommended for the long-nosed potoroo, which are as follows</w:t>
      </w:r>
      <w:r w:rsidRPr="00F35921">
        <w:rPr>
          <w:rFonts w:ascii="Arial" w:hAnsi="Arial" w:cs="Arial"/>
          <w:snapToGrid w:val="0"/>
          <w:sz w:val="24"/>
          <w:szCs w:val="24"/>
        </w:rPr>
        <w:t>:</w:t>
      </w:r>
    </w:p>
    <w:p w14:paraId="53D2DBBE" w14:textId="77777777" w:rsidR="007A30ED" w:rsidRPr="00F35921" w:rsidRDefault="007A30ED" w:rsidP="00F35921">
      <w:pPr>
        <w:pStyle w:val="BodyText"/>
        <w:numPr>
          <w:ilvl w:val="0"/>
          <w:numId w:val="25"/>
        </w:numPr>
        <w:spacing w:after="120"/>
        <w:ind w:left="714" w:hanging="357"/>
        <w:jc w:val="left"/>
        <w:rPr>
          <w:rFonts w:ascii="Arial" w:hAnsi="Arial" w:cs="Arial"/>
          <w:snapToGrid w:val="0"/>
          <w:sz w:val="24"/>
          <w:szCs w:val="24"/>
        </w:rPr>
      </w:pPr>
      <w:r w:rsidRPr="00F35921">
        <w:rPr>
          <w:rFonts w:ascii="Arial" w:hAnsi="Arial" w:cs="Arial"/>
          <w:snapToGrid w:val="0"/>
          <w:sz w:val="24"/>
          <w:szCs w:val="24"/>
        </w:rPr>
        <w:t xml:space="preserve">daytime searches for potentially suitable habitat resources, such as areas with a dense understorey (description of the survey technique and recommended effort </w:t>
      </w:r>
      <w:r w:rsidR="00FA4EB1">
        <w:rPr>
          <w:rFonts w:ascii="Arial" w:hAnsi="Arial" w:cs="Arial"/>
          <w:snapToGrid w:val="0"/>
          <w:sz w:val="24"/>
          <w:szCs w:val="24"/>
        </w:rPr>
        <w:t xml:space="preserve">is </w:t>
      </w:r>
      <w:r w:rsidRPr="00F35921">
        <w:rPr>
          <w:rFonts w:ascii="Arial" w:hAnsi="Arial" w:cs="Arial"/>
          <w:snapToGrid w:val="0"/>
          <w:sz w:val="24"/>
          <w:szCs w:val="24"/>
        </w:rPr>
        <w:t xml:space="preserve">outlined in Section </w:t>
      </w:r>
      <w:r w:rsidR="005A65CE" w:rsidRPr="00F35921">
        <w:rPr>
          <w:rFonts w:ascii="Arial" w:hAnsi="Arial" w:cs="Arial"/>
          <w:snapToGrid w:val="0"/>
          <w:sz w:val="24"/>
          <w:szCs w:val="24"/>
        </w:rPr>
        <w:t>3</w:t>
      </w:r>
      <w:r w:rsidRPr="00F35921">
        <w:rPr>
          <w:rFonts w:ascii="Arial" w:hAnsi="Arial" w:cs="Arial"/>
          <w:snapToGrid w:val="0"/>
          <w:sz w:val="24"/>
          <w:szCs w:val="24"/>
        </w:rPr>
        <w:t>.1)</w:t>
      </w:r>
    </w:p>
    <w:p w14:paraId="5B44DFB0" w14:textId="77777777" w:rsidR="007A30ED" w:rsidRPr="00F35921" w:rsidRDefault="007A30ED" w:rsidP="00F35921">
      <w:pPr>
        <w:pStyle w:val="BodyText"/>
        <w:numPr>
          <w:ilvl w:val="0"/>
          <w:numId w:val="25"/>
        </w:numPr>
        <w:spacing w:after="120"/>
        <w:ind w:left="714" w:hanging="357"/>
        <w:jc w:val="left"/>
        <w:rPr>
          <w:rFonts w:ascii="Arial" w:hAnsi="Arial" w:cs="Arial"/>
          <w:snapToGrid w:val="0"/>
          <w:sz w:val="24"/>
          <w:szCs w:val="24"/>
        </w:rPr>
      </w:pPr>
      <w:r w:rsidRPr="00F35921">
        <w:rPr>
          <w:rFonts w:ascii="Arial" w:hAnsi="Arial" w:cs="Arial"/>
          <w:snapToGrid w:val="0"/>
          <w:sz w:val="24"/>
          <w:szCs w:val="24"/>
        </w:rPr>
        <w:t xml:space="preserve">daytime searches for signs of activity, including diggings, tracks and nests </w:t>
      </w:r>
      <w:r w:rsidRPr="00F35921">
        <w:rPr>
          <w:rFonts w:ascii="Arial" w:hAnsi="Arial" w:cs="Arial"/>
          <w:sz w:val="24"/>
          <w:szCs w:val="24"/>
        </w:rPr>
        <w:t>(</w:t>
      </w:r>
      <w:r w:rsidRPr="00F35921">
        <w:rPr>
          <w:rFonts w:ascii="Arial" w:hAnsi="Arial" w:cs="Arial"/>
          <w:snapToGrid w:val="0"/>
          <w:sz w:val="24"/>
          <w:szCs w:val="24"/>
        </w:rPr>
        <w:t xml:space="preserve">description of the survey technique and recommended effort </w:t>
      </w:r>
      <w:r w:rsidR="00FA4EB1">
        <w:rPr>
          <w:rFonts w:ascii="Arial" w:hAnsi="Arial" w:cs="Arial"/>
          <w:snapToGrid w:val="0"/>
          <w:sz w:val="24"/>
          <w:szCs w:val="24"/>
        </w:rPr>
        <w:t xml:space="preserve">is </w:t>
      </w:r>
      <w:r w:rsidRPr="00F35921">
        <w:rPr>
          <w:rFonts w:ascii="Arial" w:hAnsi="Arial" w:cs="Arial"/>
          <w:snapToGrid w:val="0"/>
          <w:sz w:val="24"/>
          <w:szCs w:val="24"/>
        </w:rPr>
        <w:t xml:space="preserve">outlined in Section </w:t>
      </w:r>
      <w:r w:rsidR="005A65CE" w:rsidRPr="00F35921">
        <w:rPr>
          <w:rFonts w:ascii="Arial" w:hAnsi="Arial" w:cs="Arial"/>
          <w:snapToGrid w:val="0"/>
          <w:sz w:val="24"/>
          <w:szCs w:val="24"/>
        </w:rPr>
        <w:t>3</w:t>
      </w:r>
      <w:r w:rsidRPr="00F35921">
        <w:rPr>
          <w:rFonts w:ascii="Arial" w:hAnsi="Arial" w:cs="Arial"/>
          <w:snapToGrid w:val="0"/>
          <w:sz w:val="24"/>
          <w:szCs w:val="24"/>
        </w:rPr>
        <w:t>.2)</w:t>
      </w:r>
    </w:p>
    <w:p w14:paraId="7C4650B4" w14:textId="77777777" w:rsidR="007A30ED" w:rsidRPr="00F35921" w:rsidRDefault="007A30ED" w:rsidP="00F35921">
      <w:pPr>
        <w:pStyle w:val="BodyText"/>
        <w:numPr>
          <w:ilvl w:val="0"/>
          <w:numId w:val="25"/>
        </w:numPr>
        <w:spacing w:after="120"/>
        <w:ind w:left="714" w:hanging="357"/>
        <w:jc w:val="left"/>
        <w:rPr>
          <w:rFonts w:ascii="Arial" w:hAnsi="Arial" w:cs="Arial"/>
          <w:snapToGrid w:val="0"/>
          <w:sz w:val="24"/>
          <w:szCs w:val="24"/>
        </w:rPr>
      </w:pPr>
      <w:r w:rsidRPr="00F35921">
        <w:rPr>
          <w:rFonts w:ascii="Arial" w:hAnsi="Arial" w:cs="Arial"/>
          <w:snapToGrid w:val="0"/>
          <w:sz w:val="24"/>
          <w:szCs w:val="24"/>
        </w:rPr>
        <w:t xml:space="preserve">collection of predator scats, owl casts or remains, targeting predatory bird and mammal nests and dens (description of </w:t>
      </w:r>
      <w:r w:rsidR="00FA4EB1">
        <w:rPr>
          <w:rFonts w:ascii="Arial" w:hAnsi="Arial" w:cs="Arial"/>
          <w:snapToGrid w:val="0"/>
          <w:sz w:val="24"/>
          <w:szCs w:val="24"/>
        </w:rPr>
        <w:t xml:space="preserve">the </w:t>
      </w:r>
      <w:r w:rsidRPr="00F35921">
        <w:rPr>
          <w:rFonts w:ascii="Arial" w:hAnsi="Arial" w:cs="Arial"/>
          <w:snapToGrid w:val="0"/>
          <w:sz w:val="24"/>
          <w:szCs w:val="24"/>
        </w:rPr>
        <w:t>survey technique and recommended effort</w:t>
      </w:r>
      <w:r w:rsidR="00FA4EB1">
        <w:rPr>
          <w:rFonts w:ascii="Arial" w:hAnsi="Arial" w:cs="Arial"/>
          <w:snapToGrid w:val="0"/>
          <w:sz w:val="24"/>
          <w:szCs w:val="24"/>
        </w:rPr>
        <w:t xml:space="preserve"> is outlined</w:t>
      </w:r>
      <w:r w:rsidRPr="00F35921">
        <w:rPr>
          <w:rFonts w:ascii="Arial" w:hAnsi="Arial" w:cs="Arial"/>
          <w:snapToGrid w:val="0"/>
          <w:sz w:val="24"/>
          <w:szCs w:val="24"/>
        </w:rPr>
        <w:t xml:space="preserve"> in Section </w:t>
      </w:r>
      <w:r w:rsidR="005A65CE" w:rsidRPr="00F35921">
        <w:rPr>
          <w:rFonts w:ascii="Arial" w:hAnsi="Arial" w:cs="Arial"/>
          <w:snapToGrid w:val="0"/>
          <w:sz w:val="24"/>
          <w:szCs w:val="24"/>
        </w:rPr>
        <w:t>3</w:t>
      </w:r>
      <w:r w:rsidRPr="00F35921">
        <w:rPr>
          <w:rFonts w:ascii="Arial" w:hAnsi="Arial" w:cs="Arial"/>
          <w:snapToGrid w:val="0"/>
          <w:sz w:val="24"/>
          <w:szCs w:val="24"/>
        </w:rPr>
        <w:t xml:space="preserve">.2) </w:t>
      </w:r>
    </w:p>
    <w:p w14:paraId="30930D91" w14:textId="77777777" w:rsidR="007A30ED" w:rsidRPr="00F35921" w:rsidRDefault="007A30ED" w:rsidP="00F35921">
      <w:pPr>
        <w:pStyle w:val="BodyText"/>
        <w:numPr>
          <w:ilvl w:val="0"/>
          <w:numId w:val="25"/>
        </w:numPr>
        <w:spacing w:after="120"/>
        <w:ind w:left="714" w:hanging="357"/>
        <w:jc w:val="left"/>
        <w:rPr>
          <w:rFonts w:ascii="Arial" w:hAnsi="Arial" w:cs="Arial"/>
          <w:snapToGrid w:val="0"/>
          <w:sz w:val="24"/>
          <w:szCs w:val="24"/>
        </w:rPr>
      </w:pPr>
      <w:r w:rsidRPr="00F35921">
        <w:rPr>
          <w:rFonts w:ascii="Arial" w:hAnsi="Arial" w:cs="Arial"/>
          <w:snapToGrid w:val="0"/>
          <w:sz w:val="24"/>
          <w:szCs w:val="24"/>
        </w:rPr>
        <w:t xml:space="preserve">soil plot surveys conducted according to the description of the technique and the recommended effort provided in Section </w:t>
      </w:r>
      <w:r w:rsidR="005A65CE" w:rsidRPr="00F35921">
        <w:rPr>
          <w:rFonts w:ascii="Arial" w:hAnsi="Arial" w:cs="Arial"/>
          <w:snapToGrid w:val="0"/>
          <w:sz w:val="24"/>
          <w:szCs w:val="24"/>
        </w:rPr>
        <w:t>3</w:t>
      </w:r>
      <w:r w:rsidRPr="00F35921">
        <w:rPr>
          <w:rFonts w:ascii="Arial" w:hAnsi="Arial" w:cs="Arial"/>
          <w:snapToGrid w:val="0"/>
          <w:sz w:val="24"/>
          <w:szCs w:val="24"/>
        </w:rPr>
        <w:t>.3.2</w:t>
      </w:r>
    </w:p>
    <w:p w14:paraId="147C370A" w14:textId="77777777" w:rsidR="007A30ED" w:rsidRPr="00F35921" w:rsidRDefault="007A30ED" w:rsidP="00F35921">
      <w:pPr>
        <w:pStyle w:val="BodyText"/>
        <w:numPr>
          <w:ilvl w:val="0"/>
          <w:numId w:val="25"/>
        </w:numPr>
        <w:spacing w:after="120"/>
        <w:ind w:left="714" w:hanging="357"/>
        <w:jc w:val="left"/>
        <w:rPr>
          <w:rFonts w:ascii="Arial" w:hAnsi="Arial" w:cs="Arial"/>
          <w:snapToGrid w:val="0"/>
          <w:sz w:val="24"/>
          <w:szCs w:val="24"/>
        </w:rPr>
      </w:pPr>
      <w:r w:rsidRPr="00F35921">
        <w:rPr>
          <w:rFonts w:ascii="Arial" w:hAnsi="Arial" w:cs="Arial"/>
          <w:snapToGrid w:val="0"/>
          <w:sz w:val="24"/>
          <w:szCs w:val="24"/>
        </w:rPr>
        <w:t xml:space="preserve">baited camera traps using universal bait (peanut butter and rolled oats) with truffle, pistachio or walnut oil (description of </w:t>
      </w:r>
      <w:r w:rsidR="0005518E">
        <w:rPr>
          <w:rFonts w:ascii="Arial" w:hAnsi="Arial" w:cs="Arial"/>
          <w:snapToGrid w:val="0"/>
          <w:sz w:val="24"/>
          <w:szCs w:val="24"/>
        </w:rPr>
        <w:t xml:space="preserve">the </w:t>
      </w:r>
      <w:r w:rsidRPr="00F35921">
        <w:rPr>
          <w:rFonts w:ascii="Arial" w:hAnsi="Arial" w:cs="Arial"/>
          <w:snapToGrid w:val="0"/>
          <w:sz w:val="24"/>
          <w:szCs w:val="24"/>
        </w:rPr>
        <w:t xml:space="preserve">survey technique and recommended effort </w:t>
      </w:r>
      <w:r w:rsidR="0005518E">
        <w:rPr>
          <w:rFonts w:ascii="Arial" w:hAnsi="Arial" w:cs="Arial"/>
          <w:snapToGrid w:val="0"/>
          <w:sz w:val="24"/>
          <w:szCs w:val="24"/>
        </w:rPr>
        <w:t xml:space="preserve">is </w:t>
      </w:r>
      <w:r w:rsidRPr="00F35921">
        <w:rPr>
          <w:rFonts w:ascii="Arial" w:hAnsi="Arial" w:cs="Arial"/>
          <w:snapToGrid w:val="0"/>
          <w:sz w:val="24"/>
          <w:szCs w:val="24"/>
        </w:rPr>
        <w:t xml:space="preserve">outlined in section </w:t>
      </w:r>
      <w:r w:rsidR="005A65CE" w:rsidRPr="00F35921">
        <w:rPr>
          <w:rFonts w:ascii="Arial" w:hAnsi="Arial" w:cs="Arial"/>
          <w:snapToGrid w:val="0"/>
          <w:sz w:val="24"/>
          <w:szCs w:val="24"/>
        </w:rPr>
        <w:t>3</w:t>
      </w:r>
      <w:r w:rsidRPr="00F35921">
        <w:rPr>
          <w:rFonts w:ascii="Arial" w:hAnsi="Arial" w:cs="Arial"/>
          <w:snapToGrid w:val="0"/>
          <w:sz w:val="24"/>
          <w:szCs w:val="24"/>
        </w:rPr>
        <w:t>.3.6)</w:t>
      </w:r>
    </w:p>
    <w:p w14:paraId="7C58396B" w14:textId="77777777" w:rsidR="007A30ED" w:rsidRPr="00F35921" w:rsidRDefault="009C079A" w:rsidP="00F35921">
      <w:pPr>
        <w:pStyle w:val="BodyText"/>
        <w:numPr>
          <w:ilvl w:val="0"/>
          <w:numId w:val="25"/>
        </w:numPr>
        <w:spacing w:after="120"/>
        <w:ind w:left="714" w:hanging="357"/>
        <w:jc w:val="left"/>
        <w:rPr>
          <w:rFonts w:ascii="Arial" w:hAnsi="Arial" w:cs="Arial"/>
          <w:snapToGrid w:val="0"/>
          <w:sz w:val="24"/>
          <w:szCs w:val="24"/>
        </w:rPr>
      </w:pPr>
      <w:r>
        <w:rPr>
          <w:rFonts w:ascii="Arial" w:hAnsi="Arial" w:cs="Arial"/>
          <w:snapToGrid w:val="0"/>
          <w:sz w:val="24"/>
          <w:szCs w:val="24"/>
        </w:rPr>
        <w:t xml:space="preserve">community </w:t>
      </w:r>
      <w:r w:rsidR="007A30ED" w:rsidRPr="00F35921">
        <w:rPr>
          <w:rFonts w:ascii="Arial" w:hAnsi="Arial" w:cs="Arial"/>
          <w:snapToGrid w:val="0"/>
          <w:sz w:val="24"/>
          <w:szCs w:val="24"/>
        </w:rPr>
        <w:t>liaison to identify new populations and increase awareness of this species may be of use.</w:t>
      </w:r>
    </w:p>
    <w:p w14:paraId="5F9FC650" w14:textId="77777777" w:rsidR="007A30ED" w:rsidRPr="00F35921" w:rsidRDefault="007A30ED" w:rsidP="00F35921">
      <w:pPr>
        <w:pStyle w:val="BodyText"/>
        <w:ind w:left="720"/>
        <w:jc w:val="left"/>
        <w:rPr>
          <w:rFonts w:ascii="Arial" w:hAnsi="Arial" w:cs="Arial"/>
          <w:snapToGrid w:val="0"/>
          <w:sz w:val="24"/>
          <w:szCs w:val="24"/>
        </w:rPr>
      </w:pPr>
    </w:p>
    <w:p w14:paraId="0F87E26D" w14:textId="77777777" w:rsidR="007A30ED" w:rsidRDefault="007A30ED" w:rsidP="00F35921">
      <w:pPr>
        <w:pStyle w:val="BodyText"/>
        <w:spacing w:after="120"/>
        <w:jc w:val="left"/>
        <w:rPr>
          <w:rFonts w:ascii="Arial" w:hAnsi="Arial" w:cs="Arial"/>
          <w:snapToGrid w:val="0"/>
          <w:sz w:val="24"/>
          <w:szCs w:val="24"/>
        </w:rPr>
      </w:pPr>
      <w:r w:rsidRPr="00F35921">
        <w:rPr>
          <w:rFonts w:ascii="Arial" w:hAnsi="Arial" w:cs="Arial"/>
          <w:snapToGrid w:val="0"/>
          <w:sz w:val="24"/>
          <w:szCs w:val="24"/>
        </w:rPr>
        <w:t xml:space="preserve">It is recommended that one or more forms of direct detection surveys, such as spotlight surveys (Section </w:t>
      </w:r>
      <w:r w:rsidR="00DB01EF" w:rsidRPr="00F35921">
        <w:rPr>
          <w:rFonts w:ascii="Arial" w:hAnsi="Arial" w:cs="Arial"/>
          <w:snapToGrid w:val="0"/>
          <w:sz w:val="24"/>
          <w:szCs w:val="24"/>
        </w:rPr>
        <w:t>3</w:t>
      </w:r>
      <w:r w:rsidRPr="00F35921">
        <w:rPr>
          <w:rFonts w:ascii="Arial" w:hAnsi="Arial" w:cs="Arial"/>
          <w:snapToGrid w:val="0"/>
          <w:sz w:val="24"/>
          <w:szCs w:val="24"/>
        </w:rPr>
        <w:t>.3.3), cage trapping surveys (</w:t>
      </w:r>
      <w:r w:rsidR="00DB01EF" w:rsidRPr="00F35921">
        <w:rPr>
          <w:rFonts w:ascii="Arial" w:hAnsi="Arial" w:cs="Arial"/>
          <w:snapToGrid w:val="0"/>
          <w:sz w:val="24"/>
          <w:szCs w:val="24"/>
        </w:rPr>
        <w:t>3</w:t>
      </w:r>
      <w:r w:rsidRPr="00F35921">
        <w:rPr>
          <w:rFonts w:ascii="Arial" w:hAnsi="Arial" w:cs="Arial"/>
          <w:snapToGrid w:val="0"/>
          <w:sz w:val="24"/>
          <w:szCs w:val="24"/>
        </w:rPr>
        <w:t>.3.10) or hair sampling surveys (</w:t>
      </w:r>
      <w:r w:rsidR="00DB01EF" w:rsidRPr="00F35921">
        <w:rPr>
          <w:rFonts w:ascii="Arial" w:hAnsi="Arial" w:cs="Arial"/>
          <w:snapToGrid w:val="0"/>
          <w:sz w:val="24"/>
          <w:szCs w:val="24"/>
        </w:rPr>
        <w:t>3</w:t>
      </w:r>
      <w:r w:rsidRPr="00F35921">
        <w:rPr>
          <w:rFonts w:ascii="Arial" w:hAnsi="Arial" w:cs="Arial"/>
          <w:snapToGrid w:val="0"/>
          <w:sz w:val="24"/>
          <w:szCs w:val="24"/>
        </w:rPr>
        <w:t>.3.7) should be conducted in association with the indirect survey techniques outlined above. Given the conservation status of this species, minimising handling and capture stress should be a priority</w:t>
      </w:r>
      <w:r w:rsidR="00597DAD">
        <w:rPr>
          <w:rFonts w:ascii="Arial" w:hAnsi="Arial" w:cs="Arial"/>
          <w:snapToGrid w:val="0"/>
          <w:sz w:val="24"/>
          <w:szCs w:val="24"/>
        </w:rPr>
        <w:t>. Therefore,</w:t>
      </w:r>
      <w:r w:rsidRPr="00F35921">
        <w:rPr>
          <w:rFonts w:ascii="Arial" w:hAnsi="Arial" w:cs="Arial"/>
          <w:snapToGrid w:val="0"/>
          <w:sz w:val="24"/>
          <w:szCs w:val="24"/>
        </w:rPr>
        <w:t xml:space="preserve"> </w:t>
      </w:r>
      <w:r w:rsidR="00E8096A" w:rsidRPr="00F35921">
        <w:rPr>
          <w:rFonts w:ascii="Arial" w:hAnsi="Arial" w:cs="Arial"/>
          <w:snapToGrid w:val="0"/>
          <w:sz w:val="24"/>
          <w:szCs w:val="24"/>
        </w:rPr>
        <w:t>non-trap</w:t>
      </w:r>
      <w:r w:rsidRPr="00F35921">
        <w:rPr>
          <w:rFonts w:ascii="Arial" w:hAnsi="Arial" w:cs="Arial"/>
          <w:snapToGrid w:val="0"/>
          <w:sz w:val="24"/>
          <w:szCs w:val="24"/>
        </w:rPr>
        <w:t xml:space="preserve"> methods of detecting this species (for example, camera traps and hair funnels) should be used wherever possible.</w:t>
      </w:r>
    </w:p>
    <w:p w14:paraId="6B0630A2" w14:textId="77777777" w:rsidR="00F35921" w:rsidRPr="00F35921" w:rsidRDefault="00F35921" w:rsidP="00F35921">
      <w:pPr>
        <w:pStyle w:val="BodyText"/>
        <w:spacing w:after="120"/>
        <w:jc w:val="left"/>
        <w:rPr>
          <w:rFonts w:ascii="Arial" w:hAnsi="Arial" w:cs="Arial"/>
          <w:snapToGrid w:val="0"/>
          <w:sz w:val="24"/>
          <w:szCs w:val="24"/>
        </w:rPr>
      </w:pPr>
    </w:p>
    <w:p w14:paraId="6784AA2A" w14:textId="77777777" w:rsidR="007A30ED" w:rsidRPr="00F35921" w:rsidRDefault="007A30ED" w:rsidP="00F35921">
      <w:pPr>
        <w:pStyle w:val="BodyText2"/>
        <w:spacing w:before="200" w:line="240" w:lineRule="auto"/>
        <w:jc w:val="left"/>
        <w:rPr>
          <w:rFonts w:ascii="Arial" w:hAnsi="Arial" w:cs="Arial"/>
          <w:i/>
          <w:color w:val="0046AD"/>
          <w:sz w:val="24"/>
          <w:szCs w:val="24"/>
        </w:rPr>
      </w:pPr>
      <w:r w:rsidRPr="00F35921">
        <w:rPr>
          <w:rFonts w:ascii="Arial" w:hAnsi="Arial" w:cs="Arial"/>
          <w:i/>
          <w:color w:val="0046AD"/>
          <w:sz w:val="24"/>
          <w:szCs w:val="24"/>
        </w:rPr>
        <w:t>Similar species in range</w:t>
      </w:r>
    </w:p>
    <w:p w14:paraId="6780FC13" w14:textId="77777777" w:rsidR="007A30ED" w:rsidRDefault="007A30ED" w:rsidP="00F35921">
      <w:pPr>
        <w:pStyle w:val="BodyText"/>
        <w:spacing w:after="120"/>
        <w:jc w:val="left"/>
        <w:rPr>
          <w:rFonts w:ascii="Arial" w:hAnsi="Arial" w:cs="Arial"/>
          <w:sz w:val="24"/>
          <w:szCs w:val="24"/>
        </w:rPr>
      </w:pPr>
      <w:r w:rsidRPr="00F35921">
        <w:rPr>
          <w:rFonts w:ascii="Arial" w:hAnsi="Arial" w:cs="Arial"/>
          <w:sz w:val="24"/>
          <w:szCs w:val="24"/>
        </w:rPr>
        <w:t xml:space="preserve">Gilbert’s potoroo is sympatric with the southern brown bandicoot </w:t>
      </w:r>
      <w:r w:rsidRPr="00F35921">
        <w:rPr>
          <w:rFonts w:ascii="Arial" w:hAnsi="Arial" w:cs="Arial"/>
          <w:i/>
          <w:sz w:val="24"/>
          <w:szCs w:val="24"/>
        </w:rPr>
        <w:t>Isoodon obesulus</w:t>
      </w:r>
      <w:r w:rsidRPr="00F35921">
        <w:rPr>
          <w:rFonts w:ascii="Arial" w:hAnsi="Arial" w:cs="Arial"/>
          <w:sz w:val="24"/>
          <w:szCs w:val="24"/>
        </w:rPr>
        <w:t xml:space="preserve">. The tracks made by bandicoots are distinguishable from those of Gilbert’s potoroo by the presence of three rather than five digits on the forepaws, and bandicoot diggings have a distinctive conical shape. The woylie </w:t>
      </w:r>
      <w:r w:rsidRPr="00F35921">
        <w:rPr>
          <w:rFonts w:ascii="Arial" w:hAnsi="Arial" w:cs="Arial"/>
          <w:i/>
          <w:sz w:val="24"/>
          <w:szCs w:val="24"/>
        </w:rPr>
        <w:t>Bettongia pencillata</w:t>
      </w:r>
      <w:r w:rsidRPr="00F35921">
        <w:rPr>
          <w:rFonts w:ascii="Arial" w:hAnsi="Arial" w:cs="Arial"/>
          <w:sz w:val="24"/>
          <w:szCs w:val="24"/>
        </w:rPr>
        <w:t xml:space="preserve"> also occurs in south-western </w:t>
      </w:r>
      <w:smartTag w:uri="urn:schemas-microsoft-com:office:smarttags" w:element="place">
        <w:smartTag w:uri="urn:schemas-microsoft-com:office:smarttags" w:element="State">
          <w:r w:rsidRPr="00F35921">
            <w:rPr>
              <w:rFonts w:ascii="Arial" w:hAnsi="Arial" w:cs="Arial"/>
              <w:sz w:val="24"/>
              <w:szCs w:val="24"/>
            </w:rPr>
            <w:t>Western Australia</w:t>
          </w:r>
        </w:smartTag>
      </w:smartTag>
      <w:r w:rsidR="003547DF">
        <w:rPr>
          <w:rFonts w:ascii="Arial" w:hAnsi="Arial" w:cs="Arial"/>
          <w:sz w:val="24"/>
          <w:szCs w:val="24"/>
        </w:rPr>
        <w:t>,</w:t>
      </w:r>
      <w:r w:rsidRPr="00F35921">
        <w:rPr>
          <w:rFonts w:ascii="Arial" w:hAnsi="Arial" w:cs="Arial"/>
          <w:sz w:val="24"/>
          <w:szCs w:val="24"/>
        </w:rPr>
        <w:t xml:space="preserve"> although it is not known to be sympatric with the Gilbert’s potoroo in its limited range.</w:t>
      </w:r>
    </w:p>
    <w:p w14:paraId="5A53578B" w14:textId="77777777" w:rsidR="00F35921" w:rsidRPr="00F35921" w:rsidRDefault="00F35921" w:rsidP="00F35921">
      <w:pPr>
        <w:pStyle w:val="BodyText"/>
        <w:spacing w:after="120"/>
        <w:jc w:val="left"/>
        <w:rPr>
          <w:rFonts w:ascii="Arial" w:hAnsi="Arial" w:cs="Arial"/>
          <w:sz w:val="24"/>
          <w:szCs w:val="24"/>
        </w:rPr>
      </w:pPr>
    </w:p>
    <w:p w14:paraId="4A5245E3" w14:textId="77777777" w:rsidR="007A30ED" w:rsidRPr="00F35921" w:rsidRDefault="007A30ED" w:rsidP="00F35921">
      <w:pPr>
        <w:pStyle w:val="BodyText2"/>
        <w:spacing w:before="200" w:line="240" w:lineRule="auto"/>
        <w:jc w:val="left"/>
        <w:rPr>
          <w:rFonts w:ascii="Arial" w:hAnsi="Arial" w:cs="Arial"/>
          <w:i/>
          <w:color w:val="0046AD"/>
          <w:sz w:val="24"/>
          <w:szCs w:val="24"/>
        </w:rPr>
      </w:pPr>
      <w:r w:rsidRPr="00F35921">
        <w:rPr>
          <w:rFonts w:ascii="Arial" w:hAnsi="Arial" w:cs="Arial"/>
          <w:i/>
          <w:color w:val="0046AD"/>
          <w:sz w:val="24"/>
          <w:szCs w:val="24"/>
        </w:rPr>
        <w:t xml:space="preserve">References </w:t>
      </w:r>
    </w:p>
    <w:p w14:paraId="514FFFDD" w14:textId="77777777" w:rsidR="007A30ED" w:rsidRPr="00F35921" w:rsidRDefault="007A30ED" w:rsidP="00F35921">
      <w:pPr>
        <w:pStyle w:val="BodyText"/>
        <w:jc w:val="left"/>
        <w:rPr>
          <w:rFonts w:ascii="Arial" w:hAnsi="Arial" w:cs="Arial"/>
          <w:sz w:val="24"/>
          <w:szCs w:val="24"/>
          <w:lang w:val="en-US"/>
        </w:rPr>
      </w:pPr>
      <w:r w:rsidRPr="00F35921">
        <w:rPr>
          <w:rFonts w:ascii="Arial" w:hAnsi="Arial" w:cs="Arial"/>
          <w:sz w:val="24"/>
          <w:szCs w:val="24"/>
          <w:lang w:val="en-US"/>
        </w:rPr>
        <w:t xml:space="preserve">DEC 2009. Gilbert’s potoroo research activities, Western Australian Department of Environment and Conservation. Available from: </w:t>
      </w:r>
      <w:hyperlink r:id="rId25" w:history="1">
        <w:r w:rsidRPr="00F35921">
          <w:rPr>
            <w:rFonts w:ascii="Arial" w:hAnsi="Arial" w:cs="Arial"/>
            <w:sz w:val="24"/>
            <w:szCs w:val="24"/>
            <w:lang w:val="en-US"/>
          </w:rPr>
          <w:t>www.dec.wa.gov.au/content/view/2979/1481/1/1/</w:t>
        </w:r>
      </w:hyperlink>
      <w:r w:rsidRPr="00F35921">
        <w:rPr>
          <w:rFonts w:ascii="Arial" w:hAnsi="Arial" w:cs="Arial"/>
          <w:sz w:val="24"/>
          <w:szCs w:val="24"/>
          <w:lang w:val="en-US"/>
        </w:rPr>
        <w:t>. Accessed 24-03-2010.</w:t>
      </w:r>
    </w:p>
    <w:p w14:paraId="0517986E" w14:textId="77777777" w:rsidR="007A30ED" w:rsidRPr="00F35921" w:rsidRDefault="007A30ED" w:rsidP="00F35921">
      <w:pPr>
        <w:pStyle w:val="BodyText"/>
        <w:jc w:val="left"/>
        <w:rPr>
          <w:rFonts w:ascii="Arial" w:hAnsi="Arial" w:cs="Arial"/>
          <w:sz w:val="24"/>
          <w:szCs w:val="24"/>
        </w:rPr>
      </w:pPr>
    </w:p>
    <w:p w14:paraId="753F70F3" w14:textId="77777777" w:rsidR="007A30ED" w:rsidRPr="00F35921" w:rsidRDefault="007A30ED" w:rsidP="00F35921">
      <w:pPr>
        <w:pStyle w:val="BodyText"/>
        <w:jc w:val="left"/>
        <w:rPr>
          <w:rFonts w:ascii="Arial" w:hAnsi="Arial" w:cs="Arial"/>
          <w:sz w:val="24"/>
          <w:szCs w:val="24"/>
          <w:lang w:val="en-US"/>
        </w:rPr>
      </w:pPr>
      <w:r w:rsidRPr="00F35921">
        <w:rPr>
          <w:rFonts w:ascii="Arial" w:hAnsi="Arial" w:cs="Arial"/>
          <w:sz w:val="24"/>
          <w:szCs w:val="24"/>
          <w:lang w:val="en-US"/>
        </w:rPr>
        <w:t>Friend, T. (2009). Vic. DSE Arthur Rylah Institute for Environmental Research. Personal communication regarding the Gilbert’s potoroo.</w:t>
      </w:r>
    </w:p>
    <w:p w14:paraId="1DDD14F0" w14:textId="77777777" w:rsidR="007A30ED" w:rsidRPr="00F35921" w:rsidRDefault="007A30ED" w:rsidP="00F35921">
      <w:pPr>
        <w:pStyle w:val="BodyText"/>
        <w:jc w:val="left"/>
        <w:rPr>
          <w:rFonts w:ascii="Arial" w:hAnsi="Arial" w:cs="Arial"/>
          <w:sz w:val="24"/>
          <w:szCs w:val="24"/>
        </w:rPr>
      </w:pPr>
    </w:p>
    <w:p w14:paraId="4578FC00" w14:textId="77777777" w:rsidR="007A30ED" w:rsidRPr="00F35921" w:rsidRDefault="007A30ED" w:rsidP="00F35921">
      <w:pPr>
        <w:pStyle w:val="BodyText"/>
        <w:jc w:val="left"/>
        <w:rPr>
          <w:rFonts w:ascii="Arial" w:hAnsi="Arial" w:cs="Arial"/>
          <w:sz w:val="24"/>
          <w:szCs w:val="24"/>
        </w:rPr>
      </w:pPr>
      <w:smartTag w:uri="urn:schemas-microsoft-com:office:smarttags" w:element="place">
        <w:smartTag w:uri="urn:schemas-microsoft-com:office:smarttags" w:element="City">
          <w:r w:rsidRPr="00F35921">
            <w:rPr>
              <w:rFonts w:ascii="Arial" w:hAnsi="Arial" w:cs="Arial"/>
              <w:sz w:val="24"/>
              <w:szCs w:val="24"/>
            </w:rPr>
            <w:t>Johnston</w:t>
          </w:r>
        </w:smartTag>
      </w:smartTag>
      <w:r w:rsidRPr="00F35921">
        <w:rPr>
          <w:rFonts w:ascii="Arial" w:hAnsi="Arial" w:cs="Arial"/>
          <w:sz w:val="24"/>
          <w:szCs w:val="24"/>
        </w:rPr>
        <w:t xml:space="preserve">, P.G.2008. Long-nosed Potoroo </w:t>
      </w:r>
      <w:r w:rsidRPr="00F35921">
        <w:rPr>
          <w:rFonts w:ascii="Arial" w:hAnsi="Arial" w:cs="Arial"/>
          <w:i/>
          <w:sz w:val="24"/>
          <w:szCs w:val="24"/>
        </w:rPr>
        <w:t>Potorous tridactylus.</w:t>
      </w:r>
      <w:r w:rsidRPr="00F35921">
        <w:rPr>
          <w:rFonts w:ascii="Arial" w:hAnsi="Arial" w:cs="Arial"/>
          <w:sz w:val="24"/>
          <w:szCs w:val="24"/>
        </w:rPr>
        <w:t xml:space="preserve"> In </w:t>
      </w:r>
      <w:r w:rsidRPr="00F35921">
        <w:rPr>
          <w:rFonts w:ascii="Arial" w:hAnsi="Arial" w:cs="Arial"/>
          <w:i/>
          <w:sz w:val="24"/>
          <w:szCs w:val="24"/>
        </w:rPr>
        <w:t xml:space="preserve">Mammals of </w:t>
      </w:r>
      <w:smartTag w:uri="urn:schemas-microsoft-com:office:smarttags" w:element="country-region">
        <w:smartTag w:uri="urn:schemas-microsoft-com:office:smarttags" w:element="place">
          <w:r w:rsidRPr="00F35921">
            <w:rPr>
              <w:rFonts w:ascii="Arial" w:hAnsi="Arial" w:cs="Arial"/>
              <w:i/>
              <w:sz w:val="24"/>
              <w:szCs w:val="24"/>
            </w:rPr>
            <w:t>Australia</w:t>
          </w:r>
        </w:smartTag>
      </w:smartTag>
      <w:r w:rsidRPr="00F35921">
        <w:rPr>
          <w:rFonts w:ascii="Arial" w:hAnsi="Arial" w:cs="Arial"/>
          <w:sz w:val="24"/>
          <w:szCs w:val="24"/>
        </w:rPr>
        <w:t xml:space="preserve">. (Eds. S. Van Dyck and R. Strahan) pp. 301-302 (Reed New </w:t>
      </w:r>
      <w:smartTag w:uri="urn:schemas-microsoft-com:office:smarttags" w:element="City">
        <w:r w:rsidRPr="00F35921">
          <w:rPr>
            <w:rFonts w:ascii="Arial" w:hAnsi="Arial" w:cs="Arial"/>
            <w:sz w:val="24"/>
            <w:szCs w:val="24"/>
          </w:rPr>
          <w:t>Holland</w:t>
        </w:r>
      </w:smartTag>
      <w:r w:rsidRPr="00F35921">
        <w:rPr>
          <w:rFonts w:ascii="Arial" w:hAnsi="Arial" w:cs="Arial"/>
          <w:sz w:val="24"/>
          <w:szCs w:val="24"/>
        </w:rPr>
        <w:t xml:space="preserve">: </w:t>
      </w:r>
      <w:smartTag w:uri="urn:schemas-microsoft-com:office:smarttags" w:element="City">
        <w:smartTag w:uri="urn:schemas-microsoft-com:office:smarttags" w:element="place">
          <w:r w:rsidRPr="00F35921">
            <w:rPr>
              <w:rFonts w:ascii="Arial" w:hAnsi="Arial" w:cs="Arial"/>
              <w:sz w:val="24"/>
              <w:szCs w:val="24"/>
            </w:rPr>
            <w:t>Sydney</w:t>
          </w:r>
        </w:smartTag>
      </w:smartTag>
      <w:r w:rsidRPr="00F35921">
        <w:rPr>
          <w:rFonts w:ascii="Arial" w:hAnsi="Arial" w:cs="Arial"/>
          <w:sz w:val="24"/>
          <w:szCs w:val="24"/>
        </w:rPr>
        <w:t xml:space="preserve">). </w:t>
      </w:r>
    </w:p>
    <w:p w14:paraId="4D686A69" w14:textId="77777777" w:rsidR="007A30ED" w:rsidRPr="00F35921" w:rsidRDefault="007A30ED" w:rsidP="00F35921">
      <w:pPr>
        <w:pStyle w:val="BodyText"/>
        <w:jc w:val="left"/>
        <w:rPr>
          <w:rFonts w:ascii="Arial" w:hAnsi="Arial" w:cs="Arial"/>
          <w:sz w:val="24"/>
          <w:szCs w:val="24"/>
        </w:rPr>
      </w:pPr>
    </w:p>
    <w:p w14:paraId="39C712E4" w14:textId="77777777" w:rsidR="007A30ED" w:rsidRPr="00F35921" w:rsidRDefault="007A30ED" w:rsidP="00F35921">
      <w:pPr>
        <w:pStyle w:val="BodyText"/>
        <w:jc w:val="left"/>
        <w:rPr>
          <w:rFonts w:ascii="Arial" w:hAnsi="Arial" w:cs="Arial"/>
          <w:sz w:val="24"/>
          <w:szCs w:val="24"/>
        </w:rPr>
      </w:pPr>
      <w:r w:rsidRPr="00F35921">
        <w:rPr>
          <w:rFonts w:ascii="Arial" w:hAnsi="Arial" w:cs="Arial"/>
          <w:sz w:val="24"/>
          <w:szCs w:val="24"/>
        </w:rPr>
        <w:t xml:space="preserve">Menkhorst, P. and Knight, F. 2001. </w:t>
      </w:r>
      <w:r w:rsidRPr="00F35921">
        <w:rPr>
          <w:rFonts w:ascii="Arial" w:hAnsi="Arial" w:cs="Arial"/>
          <w:i/>
          <w:sz w:val="24"/>
          <w:szCs w:val="24"/>
        </w:rPr>
        <w:t xml:space="preserve">A field Guide to the Mammals of </w:t>
      </w:r>
      <w:smartTag w:uri="urn:schemas-microsoft-com:office:smarttags" w:element="place">
        <w:smartTag w:uri="urn:schemas-microsoft-com:office:smarttags" w:element="country-region">
          <w:r w:rsidRPr="00F35921">
            <w:rPr>
              <w:rFonts w:ascii="Arial" w:hAnsi="Arial" w:cs="Arial"/>
              <w:i/>
              <w:sz w:val="24"/>
              <w:szCs w:val="24"/>
            </w:rPr>
            <w:t>Australia</w:t>
          </w:r>
        </w:smartTag>
      </w:smartTag>
      <w:r w:rsidRPr="00F35921">
        <w:rPr>
          <w:rFonts w:ascii="Arial" w:hAnsi="Arial" w:cs="Arial"/>
          <w:i/>
          <w:sz w:val="24"/>
          <w:szCs w:val="24"/>
        </w:rPr>
        <w:t xml:space="preserve">. </w:t>
      </w:r>
      <w:r w:rsidRPr="00F35921">
        <w:rPr>
          <w:rFonts w:ascii="Arial" w:hAnsi="Arial" w:cs="Arial"/>
          <w:sz w:val="24"/>
          <w:szCs w:val="24"/>
        </w:rPr>
        <w:t>(</w:t>
      </w:r>
      <w:smartTag w:uri="urn:schemas-microsoft-com:office:smarttags" w:element="PlaceName">
        <w:r w:rsidRPr="00F35921">
          <w:rPr>
            <w:rFonts w:ascii="Arial" w:hAnsi="Arial" w:cs="Arial"/>
            <w:sz w:val="24"/>
            <w:szCs w:val="24"/>
          </w:rPr>
          <w:t>Oxford</w:t>
        </w:r>
      </w:smartTag>
      <w:r w:rsidRPr="00F35921">
        <w:rPr>
          <w:rFonts w:ascii="Arial" w:hAnsi="Arial" w:cs="Arial"/>
          <w:sz w:val="24"/>
          <w:szCs w:val="24"/>
        </w:rPr>
        <w:t xml:space="preserve"> </w:t>
      </w:r>
      <w:smartTag w:uri="urn:schemas-microsoft-com:office:smarttags" w:element="PlaceType">
        <w:r w:rsidRPr="00F35921">
          <w:rPr>
            <w:rFonts w:ascii="Arial" w:hAnsi="Arial" w:cs="Arial"/>
            <w:sz w:val="24"/>
            <w:szCs w:val="24"/>
          </w:rPr>
          <w:t>University</w:t>
        </w:r>
      </w:smartTag>
      <w:r w:rsidRPr="00F35921">
        <w:rPr>
          <w:rFonts w:ascii="Arial" w:hAnsi="Arial" w:cs="Arial"/>
          <w:sz w:val="24"/>
          <w:szCs w:val="24"/>
        </w:rPr>
        <w:t xml:space="preserve"> Press: </w:t>
      </w:r>
      <w:smartTag w:uri="urn:schemas-microsoft-com:office:smarttags" w:element="place">
        <w:smartTag w:uri="urn:schemas-microsoft-com:office:smarttags" w:element="country-region">
          <w:r w:rsidRPr="00F35921">
            <w:rPr>
              <w:rFonts w:ascii="Arial" w:hAnsi="Arial" w:cs="Arial"/>
              <w:sz w:val="24"/>
              <w:szCs w:val="24"/>
            </w:rPr>
            <w:t>Australia</w:t>
          </w:r>
        </w:smartTag>
      </w:smartTag>
      <w:r w:rsidRPr="00F35921">
        <w:rPr>
          <w:rFonts w:ascii="Arial" w:hAnsi="Arial" w:cs="Arial"/>
          <w:sz w:val="24"/>
          <w:szCs w:val="24"/>
        </w:rPr>
        <w:t>).</w:t>
      </w:r>
    </w:p>
    <w:p w14:paraId="252C7904" w14:textId="77777777" w:rsidR="007A30ED" w:rsidRPr="00F35921" w:rsidRDefault="007A30ED" w:rsidP="00F35921">
      <w:pPr>
        <w:pStyle w:val="BodyText"/>
        <w:jc w:val="left"/>
        <w:rPr>
          <w:rFonts w:ascii="Arial" w:hAnsi="Arial" w:cs="Arial"/>
          <w:sz w:val="24"/>
          <w:szCs w:val="24"/>
        </w:rPr>
      </w:pPr>
    </w:p>
    <w:p w14:paraId="362B4D2B" w14:textId="77777777" w:rsidR="007A30ED" w:rsidRPr="00F35921" w:rsidRDefault="007A30ED" w:rsidP="00F35921">
      <w:pPr>
        <w:pStyle w:val="BodyText"/>
        <w:jc w:val="left"/>
        <w:rPr>
          <w:rFonts w:ascii="Arial" w:hAnsi="Arial" w:cs="Arial"/>
          <w:sz w:val="24"/>
          <w:szCs w:val="24"/>
        </w:rPr>
      </w:pPr>
      <w:r w:rsidRPr="00F35921">
        <w:rPr>
          <w:rFonts w:ascii="Arial" w:hAnsi="Arial" w:cs="Arial"/>
          <w:sz w:val="24"/>
          <w:szCs w:val="24"/>
        </w:rPr>
        <w:t xml:space="preserve">Nguyen, V.P., </w:t>
      </w:r>
      <w:smartTag w:uri="urn:schemas-microsoft-com:office:smarttags" w:element="City">
        <w:smartTag w:uri="urn:schemas-microsoft-com:office:smarttags" w:element="place">
          <w:r w:rsidRPr="00F35921">
            <w:rPr>
              <w:rFonts w:ascii="Arial" w:hAnsi="Arial" w:cs="Arial"/>
              <w:sz w:val="24"/>
              <w:szCs w:val="24"/>
            </w:rPr>
            <w:t>Needham</w:t>
          </w:r>
        </w:smartTag>
      </w:smartTag>
      <w:r w:rsidRPr="00F35921">
        <w:rPr>
          <w:rFonts w:ascii="Arial" w:hAnsi="Arial" w:cs="Arial"/>
          <w:sz w:val="24"/>
          <w:szCs w:val="24"/>
        </w:rPr>
        <w:t xml:space="preserve">, A.D. and Friend J.A. 2005. A quantitative dietary study of the ‘critically endangered’ Gilbert’s potoroo </w:t>
      </w:r>
      <w:r w:rsidRPr="00F35921">
        <w:rPr>
          <w:rFonts w:ascii="Arial" w:hAnsi="Arial" w:cs="Arial"/>
          <w:i/>
          <w:sz w:val="24"/>
          <w:szCs w:val="24"/>
        </w:rPr>
        <w:t>Potorous gilbertii</w:t>
      </w:r>
      <w:r w:rsidRPr="00F35921">
        <w:rPr>
          <w:rFonts w:ascii="Arial" w:hAnsi="Arial" w:cs="Arial"/>
          <w:sz w:val="24"/>
          <w:szCs w:val="24"/>
        </w:rPr>
        <w:t xml:space="preserve">. </w:t>
      </w:r>
      <w:r w:rsidRPr="00F35921">
        <w:rPr>
          <w:rFonts w:ascii="Arial" w:hAnsi="Arial" w:cs="Arial"/>
          <w:i/>
          <w:sz w:val="24"/>
          <w:szCs w:val="24"/>
        </w:rPr>
        <w:t xml:space="preserve">Australian Mammalogy </w:t>
      </w:r>
      <w:r w:rsidRPr="00F35921">
        <w:rPr>
          <w:rFonts w:ascii="Arial" w:hAnsi="Arial" w:cs="Arial"/>
          <w:sz w:val="24"/>
          <w:szCs w:val="24"/>
        </w:rPr>
        <w:t>27:1-6</w:t>
      </w:r>
    </w:p>
    <w:p w14:paraId="363C45BC" w14:textId="77777777" w:rsidR="007A30ED" w:rsidRPr="00F35921" w:rsidRDefault="007A30ED" w:rsidP="00F35921">
      <w:pPr>
        <w:pStyle w:val="BodyText"/>
        <w:jc w:val="left"/>
        <w:rPr>
          <w:rFonts w:ascii="Arial" w:hAnsi="Arial" w:cs="Arial"/>
          <w:sz w:val="24"/>
          <w:szCs w:val="24"/>
        </w:rPr>
      </w:pPr>
    </w:p>
    <w:p w14:paraId="414C1257" w14:textId="77777777" w:rsidR="007A30ED" w:rsidRPr="00F35921" w:rsidRDefault="007A30ED" w:rsidP="00F35921">
      <w:pPr>
        <w:pStyle w:val="BodyText"/>
        <w:jc w:val="left"/>
        <w:rPr>
          <w:rFonts w:ascii="Arial" w:hAnsi="Arial" w:cs="Arial"/>
          <w:sz w:val="24"/>
          <w:szCs w:val="24"/>
        </w:rPr>
      </w:pPr>
      <w:r w:rsidRPr="00F35921">
        <w:rPr>
          <w:rFonts w:ascii="Arial" w:hAnsi="Arial" w:cs="Arial"/>
          <w:sz w:val="24"/>
          <w:szCs w:val="24"/>
        </w:rPr>
        <w:t xml:space="preserve">Sinclair, E.A. and Westerman, M. 1997. Phylogenetic relationships within the genus Potorous (Marsupialia: Potoroidae) based on allozyme electrophoresis and sequence analysis of the cytochrome </w:t>
      </w:r>
      <w:r w:rsidRPr="00F35921">
        <w:rPr>
          <w:rFonts w:ascii="Arial" w:hAnsi="Arial" w:cs="Arial"/>
          <w:i/>
          <w:sz w:val="24"/>
          <w:szCs w:val="24"/>
        </w:rPr>
        <w:t>b</w:t>
      </w:r>
      <w:r w:rsidRPr="00F35921">
        <w:rPr>
          <w:rFonts w:ascii="Arial" w:hAnsi="Arial" w:cs="Arial"/>
          <w:sz w:val="24"/>
          <w:szCs w:val="24"/>
        </w:rPr>
        <w:t xml:space="preserve"> gene. </w:t>
      </w:r>
      <w:r w:rsidRPr="00F35921">
        <w:rPr>
          <w:rFonts w:ascii="Arial" w:hAnsi="Arial" w:cs="Arial"/>
          <w:i/>
          <w:sz w:val="24"/>
          <w:szCs w:val="24"/>
        </w:rPr>
        <w:t>Journal of Mammalian Evolution</w:t>
      </w:r>
      <w:r w:rsidRPr="00F35921">
        <w:rPr>
          <w:rFonts w:ascii="Arial" w:hAnsi="Arial" w:cs="Arial"/>
          <w:sz w:val="24"/>
          <w:szCs w:val="24"/>
        </w:rPr>
        <w:t xml:space="preserve"> 4: 147-161.</w:t>
      </w:r>
    </w:p>
    <w:p w14:paraId="1E6873AA" w14:textId="77777777" w:rsidR="007A30ED" w:rsidRPr="00F35921" w:rsidRDefault="007A30ED" w:rsidP="00F35921">
      <w:pPr>
        <w:pStyle w:val="ReptileHeader"/>
        <w:jc w:val="left"/>
        <w:rPr>
          <w:rFonts w:ascii="Arial" w:hAnsi="Arial" w:cs="Arial"/>
          <w:bCs/>
          <w:i w:val="0"/>
          <w:sz w:val="36"/>
          <w:szCs w:val="36"/>
        </w:rPr>
      </w:pPr>
      <w:r w:rsidRPr="00F35921">
        <w:rPr>
          <w:rFonts w:ascii="Arial" w:hAnsi="Arial" w:cs="Arial"/>
          <w:sz w:val="24"/>
          <w:szCs w:val="24"/>
        </w:rPr>
        <w:br w:type="page"/>
      </w:r>
      <w:bookmarkStart w:id="98" w:name="_Toc76552835"/>
      <w:r w:rsidRPr="00F35921">
        <w:rPr>
          <w:rFonts w:ascii="Arial" w:hAnsi="Arial" w:cs="Arial"/>
          <w:bCs/>
          <w:i w:val="0"/>
          <w:sz w:val="36"/>
          <w:szCs w:val="36"/>
        </w:rPr>
        <w:t xml:space="preserve">Golden bandicoot </w:t>
      </w:r>
    </w:p>
    <w:p w14:paraId="282A155B" w14:textId="77777777" w:rsidR="007A30ED" w:rsidRPr="00F35921" w:rsidRDefault="007A30ED" w:rsidP="00F35921">
      <w:pPr>
        <w:jc w:val="left"/>
        <w:rPr>
          <w:rFonts w:ascii="Arial" w:hAnsi="Arial" w:cs="Arial"/>
          <w:b/>
          <w:i/>
          <w:sz w:val="24"/>
          <w:szCs w:val="24"/>
        </w:rPr>
      </w:pPr>
      <w:r w:rsidRPr="00F35921">
        <w:rPr>
          <w:rFonts w:ascii="Arial" w:hAnsi="Arial" w:cs="Arial"/>
          <w:b/>
          <w:i/>
          <w:sz w:val="24"/>
          <w:szCs w:val="24"/>
        </w:rPr>
        <w:t>Isoodon auratus auratus</w:t>
      </w:r>
    </w:p>
    <w:bookmarkEnd w:id="98"/>
    <w:p w14:paraId="7181FA4E" w14:textId="77777777" w:rsidR="007A30ED" w:rsidRPr="00F35921" w:rsidRDefault="007A30ED" w:rsidP="00F35921">
      <w:pPr>
        <w:pStyle w:val="BodyText2"/>
        <w:spacing w:before="200" w:line="240" w:lineRule="auto"/>
        <w:jc w:val="left"/>
        <w:rPr>
          <w:rFonts w:ascii="Arial" w:hAnsi="Arial" w:cs="Arial"/>
          <w:i/>
          <w:color w:val="0046AD"/>
          <w:sz w:val="24"/>
          <w:szCs w:val="24"/>
        </w:rPr>
      </w:pPr>
    </w:p>
    <w:p w14:paraId="226C6FA9" w14:textId="77777777" w:rsidR="007A30ED" w:rsidRPr="00F35921" w:rsidRDefault="007A30ED" w:rsidP="00F35921">
      <w:pPr>
        <w:pStyle w:val="BodyText"/>
        <w:tabs>
          <w:tab w:val="left" w:pos="2520"/>
        </w:tabs>
        <w:spacing w:before="120" w:after="120"/>
        <w:ind w:left="2520" w:hanging="2520"/>
        <w:jc w:val="left"/>
        <w:rPr>
          <w:rFonts w:ascii="Arial" w:hAnsi="Arial" w:cs="Arial"/>
          <w:sz w:val="24"/>
          <w:szCs w:val="24"/>
        </w:rPr>
      </w:pPr>
      <w:r w:rsidRPr="00F35921">
        <w:rPr>
          <w:rFonts w:ascii="Arial" w:hAnsi="Arial" w:cs="Arial"/>
          <w:b/>
          <w:sz w:val="24"/>
          <w:szCs w:val="24"/>
        </w:rPr>
        <w:t>States and territories:</w:t>
      </w:r>
      <w:r w:rsidR="00F35921">
        <w:rPr>
          <w:rFonts w:ascii="Arial" w:hAnsi="Arial" w:cs="Arial"/>
          <w:sz w:val="24"/>
          <w:szCs w:val="24"/>
        </w:rPr>
        <w:t xml:space="preserve"> </w:t>
      </w:r>
      <w:smartTag w:uri="urn:schemas-microsoft-com:office:smarttags" w:element="State">
        <w:r w:rsidRPr="00F35921">
          <w:rPr>
            <w:rFonts w:ascii="Arial" w:hAnsi="Arial" w:cs="Arial"/>
            <w:sz w:val="24"/>
            <w:szCs w:val="24"/>
          </w:rPr>
          <w:t>Western Australia</w:t>
        </w:r>
      </w:smartTag>
      <w:r w:rsidRPr="00F35921">
        <w:rPr>
          <w:rFonts w:ascii="Arial" w:hAnsi="Arial" w:cs="Arial"/>
          <w:sz w:val="24"/>
          <w:szCs w:val="24"/>
        </w:rPr>
        <w:t xml:space="preserve"> and </w:t>
      </w:r>
      <w:smartTag w:uri="urn:schemas-microsoft-com:office:smarttags" w:element="place">
        <w:smartTag w:uri="urn:schemas-microsoft-com:office:smarttags" w:element="State">
          <w:r w:rsidRPr="00F35921">
            <w:rPr>
              <w:rFonts w:ascii="Arial" w:hAnsi="Arial" w:cs="Arial"/>
              <w:sz w:val="24"/>
              <w:szCs w:val="24"/>
            </w:rPr>
            <w:t>Northern Territory</w:t>
          </w:r>
        </w:smartTag>
      </w:smartTag>
      <w:r w:rsidRPr="00F35921">
        <w:rPr>
          <w:rFonts w:ascii="Arial" w:hAnsi="Arial" w:cs="Arial"/>
          <w:sz w:val="24"/>
          <w:szCs w:val="24"/>
        </w:rPr>
        <w:t>.</w:t>
      </w:r>
    </w:p>
    <w:p w14:paraId="35045A78" w14:textId="77777777" w:rsidR="007A30ED" w:rsidRPr="00F35921" w:rsidRDefault="007A30ED" w:rsidP="00F35921">
      <w:pPr>
        <w:pStyle w:val="BodyText"/>
        <w:tabs>
          <w:tab w:val="left" w:pos="2520"/>
        </w:tabs>
        <w:spacing w:before="120" w:after="120"/>
        <w:ind w:left="2520" w:hanging="2520"/>
        <w:jc w:val="left"/>
        <w:rPr>
          <w:rFonts w:ascii="Arial" w:hAnsi="Arial" w:cs="Arial"/>
          <w:sz w:val="24"/>
          <w:szCs w:val="24"/>
        </w:rPr>
      </w:pPr>
      <w:r w:rsidRPr="00F35921">
        <w:rPr>
          <w:rFonts w:ascii="Arial" w:hAnsi="Arial" w:cs="Arial"/>
          <w:b/>
          <w:sz w:val="24"/>
          <w:szCs w:val="24"/>
        </w:rPr>
        <w:t>Regions:</w:t>
      </w:r>
      <w:r w:rsidRPr="00F35921">
        <w:rPr>
          <w:rFonts w:ascii="Arial" w:hAnsi="Arial" w:cs="Arial"/>
          <w:sz w:val="24"/>
          <w:szCs w:val="24"/>
        </w:rPr>
        <w:t xml:space="preserve"> </w:t>
      </w:r>
      <w:r w:rsidRPr="00F35921">
        <w:rPr>
          <w:rFonts w:ascii="Arial" w:hAnsi="Arial" w:cs="Arial"/>
          <w:sz w:val="24"/>
          <w:szCs w:val="24"/>
        </w:rPr>
        <w:tab/>
        <w:t xml:space="preserve">Northern Kimberley region and </w:t>
      </w:r>
      <w:smartTag w:uri="urn:schemas-microsoft-com:office:smarttags" w:element="City">
        <w:r w:rsidRPr="00F35921">
          <w:rPr>
            <w:rFonts w:ascii="Arial" w:hAnsi="Arial" w:cs="Arial"/>
            <w:sz w:val="24"/>
            <w:szCs w:val="24"/>
          </w:rPr>
          <w:t>Augustus Island</w:t>
        </w:r>
      </w:smartTag>
      <w:r w:rsidRPr="00F35921">
        <w:rPr>
          <w:rFonts w:ascii="Arial" w:hAnsi="Arial" w:cs="Arial"/>
          <w:sz w:val="24"/>
          <w:szCs w:val="24"/>
        </w:rPr>
        <w:t xml:space="preserve">, </w:t>
      </w:r>
      <w:smartTag w:uri="urn:schemas-microsoft-com:office:smarttags" w:element="State">
        <w:r w:rsidRPr="00F35921">
          <w:rPr>
            <w:rFonts w:ascii="Arial" w:hAnsi="Arial" w:cs="Arial"/>
            <w:sz w:val="24"/>
            <w:szCs w:val="24"/>
          </w:rPr>
          <w:t>Western Australia</w:t>
        </w:r>
      </w:smartTag>
      <w:r w:rsidRPr="00F35921">
        <w:rPr>
          <w:rFonts w:ascii="Arial" w:hAnsi="Arial" w:cs="Arial"/>
          <w:sz w:val="24"/>
          <w:szCs w:val="24"/>
        </w:rPr>
        <w:t xml:space="preserve">, and </w:t>
      </w:r>
      <w:smartTag w:uri="urn:schemas-microsoft-com:office:smarttags" w:element="place">
        <w:smartTag w:uri="urn:schemas-microsoft-com:office:smarttags" w:element="City">
          <w:r w:rsidRPr="00F35921">
            <w:rPr>
              <w:rFonts w:ascii="Arial" w:hAnsi="Arial" w:cs="Arial"/>
              <w:sz w:val="24"/>
              <w:szCs w:val="24"/>
            </w:rPr>
            <w:t>Marchinbar Island</w:t>
          </w:r>
        </w:smartTag>
        <w:r w:rsidRPr="00F35921">
          <w:rPr>
            <w:rFonts w:ascii="Arial" w:hAnsi="Arial" w:cs="Arial"/>
            <w:sz w:val="24"/>
            <w:szCs w:val="24"/>
          </w:rPr>
          <w:t xml:space="preserve">, </w:t>
        </w:r>
        <w:smartTag w:uri="urn:schemas-microsoft-com:office:smarttags" w:element="State">
          <w:r w:rsidRPr="00F35921">
            <w:rPr>
              <w:rFonts w:ascii="Arial" w:hAnsi="Arial" w:cs="Arial"/>
              <w:sz w:val="24"/>
              <w:szCs w:val="24"/>
            </w:rPr>
            <w:t>Northern Territory</w:t>
          </w:r>
        </w:smartTag>
      </w:smartTag>
      <w:r w:rsidRPr="00F35921">
        <w:rPr>
          <w:rFonts w:ascii="Arial" w:hAnsi="Arial" w:cs="Arial"/>
          <w:sz w:val="24"/>
          <w:szCs w:val="24"/>
        </w:rPr>
        <w:t xml:space="preserve"> (McKenzie et al. 2008).</w:t>
      </w:r>
      <w:r w:rsidRPr="00F35921">
        <w:rPr>
          <w:rFonts w:ascii="Arial" w:hAnsi="Arial" w:cs="Arial"/>
          <w:sz w:val="24"/>
          <w:szCs w:val="24"/>
        </w:rPr>
        <w:fldChar w:fldCharType="begin"/>
      </w:r>
      <w:r w:rsidRPr="00F35921">
        <w:rPr>
          <w:rFonts w:ascii="Arial" w:hAnsi="Arial" w:cs="Arial"/>
          <w:sz w:val="24"/>
          <w:szCs w:val="24"/>
        </w:rPr>
        <w:instrText xml:space="preserve"> FILLIN "Enter Project Manager 2" \* MERGEFORMAT </w:instrText>
      </w:r>
      <w:r w:rsidRPr="00F35921">
        <w:rPr>
          <w:rFonts w:ascii="Arial" w:hAnsi="Arial" w:cs="Arial"/>
          <w:sz w:val="24"/>
          <w:szCs w:val="24"/>
        </w:rPr>
        <w:fldChar w:fldCharType="separate"/>
      </w:r>
      <w:r w:rsidRPr="00F35921">
        <w:rPr>
          <w:rFonts w:ascii="Arial" w:hAnsi="Arial" w:cs="Arial"/>
          <w:sz w:val="24"/>
          <w:szCs w:val="24"/>
        </w:rPr>
        <w:fldChar w:fldCharType="end"/>
      </w:r>
    </w:p>
    <w:p w14:paraId="030F90A7" w14:textId="77777777" w:rsidR="007A30ED" w:rsidRPr="00F35921" w:rsidRDefault="007A30ED" w:rsidP="00F35921">
      <w:pPr>
        <w:pStyle w:val="BodyText"/>
        <w:tabs>
          <w:tab w:val="left" w:pos="2520"/>
        </w:tabs>
        <w:spacing w:before="120" w:after="120"/>
        <w:ind w:left="2520" w:hanging="2520"/>
        <w:jc w:val="left"/>
        <w:rPr>
          <w:rFonts w:ascii="Arial" w:hAnsi="Arial" w:cs="Arial"/>
          <w:sz w:val="24"/>
          <w:szCs w:val="24"/>
        </w:rPr>
      </w:pPr>
      <w:r w:rsidRPr="00F35921">
        <w:rPr>
          <w:rFonts w:ascii="Arial" w:hAnsi="Arial" w:cs="Arial"/>
          <w:b/>
          <w:sz w:val="24"/>
          <w:szCs w:val="24"/>
        </w:rPr>
        <w:t>Habitat:</w:t>
      </w:r>
      <w:r w:rsidRPr="00F35921">
        <w:rPr>
          <w:rFonts w:ascii="Arial" w:hAnsi="Arial" w:cs="Arial"/>
          <w:sz w:val="24"/>
          <w:szCs w:val="24"/>
        </w:rPr>
        <w:t xml:space="preserve"> </w:t>
      </w:r>
      <w:r w:rsidRPr="00F35921">
        <w:rPr>
          <w:rFonts w:ascii="Arial" w:hAnsi="Arial" w:cs="Arial"/>
          <w:sz w:val="24"/>
          <w:szCs w:val="24"/>
        </w:rPr>
        <w:tab/>
        <w:t>Hummock grass on sandstone and deciduous vine thickets (McKenzie et al. 2008).</w:t>
      </w:r>
    </w:p>
    <w:p w14:paraId="072D0F18" w14:textId="77777777" w:rsidR="007A30ED" w:rsidRPr="00F35921" w:rsidRDefault="007A30ED" w:rsidP="00F35921">
      <w:pPr>
        <w:pStyle w:val="BodyText"/>
        <w:tabs>
          <w:tab w:val="left" w:pos="2520"/>
        </w:tabs>
        <w:spacing w:before="120" w:after="120"/>
        <w:ind w:left="2520" w:hanging="2520"/>
        <w:jc w:val="left"/>
        <w:rPr>
          <w:rFonts w:ascii="Arial" w:hAnsi="Arial" w:cs="Arial"/>
          <w:sz w:val="24"/>
          <w:szCs w:val="24"/>
        </w:rPr>
      </w:pPr>
      <w:r w:rsidRPr="00F35921">
        <w:rPr>
          <w:rFonts w:ascii="Arial" w:hAnsi="Arial" w:cs="Arial"/>
          <w:b/>
          <w:sz w:val="24"/>
          <w:szCs w:val="24"/>
        </w:rPr>
        <w:t>Habit:</w:t>
      </w:r>
      <w:r w:rsidRPr="00F35921">
        <w:rPr>
          <w:rFonts w:ascii="Arial" w:hAnsi="Arial" w:cs="Arial"/>
          <w:sz w:val="24"/>
          <w:szCs w:val="24"/>
        </w:rPr>
        <w:t xml:space="preserve"> </w:t>
      </w:r>
      <w:r w:rsidRPr="00F35921">
        <w:rPr>
          <w:rFonts w:ascii="Arial" w:hAnsi="Arial" w:cs="Arial"/>
          <w:sz w:val="24"/>
          <w:szCs w:val="24"/>
        </w:rPr>
        <w:tab/>
        <w:t>Ground-dwelling.</w:t>
      </w:r>
    </w:p>
    <w:p w14:paraId="66A8B694" w14:textId="77777777" w:rsidR="007A30ED" w:rsidRPr="00F35921" w:rsidRDefault="007A30ED" w:rsidP="00F35921">
      <w:pPr>
        <w:pStyle w:val="BodyText"/>
        <w:tabs>
          <w:tab w:val="left" w:pos="2520"/>
        </w:tabs>
        <w:spacing w:before="120" w:after="120"/>
        <w:ind w:left="2520" w:hanging="2520"/>
        <w:jc w:val="left"/>
        <w:rPr>
          <w:rFonts w:ascii="Arial" w:hAnsi="Arial" w:cs="Arial"/>
          <w:sz w:val="24"/>
          <w:szCs w:val="24"/>
        </w:rPr>
      </w:pPr>
      <w:r w:rsidRPr="00F35921">
        <w:rPr>
          <w:rFonts w:ascii="Arial" w:hAnsi="Arial" w:cs="Arial"/>
          <w:b/>
          <w:sz w:val="24"/>
          <w:szCs w:val="24"/>
        </w:rPr>
        <w:t>Avg. body weight:</w:t>
      </w:r>
      <w:r w:rsidRPr="00F35921">
        <w:rPr>
          <w:rFonts w:ascii="Arial" w:hAnsi="Arial" w:cs="Arial"/>
          <w:sz w:val="24"/>
          <w:szCs w:val="24"/>
        </w:rPr>
        <w:tab/>
        <w:t>310 g (McKenzie et al. 2008).</w:t>
      </w:r>
    </w:p>
    <w:p w14:paraId="717138B3" w14:textId="77777777" w:rsidR="007A30ED" w:rsidRPr="00F35921" w:rsidRDefault="007A30ED" w:rsidP="00F35921">
      <w:pPr>
        <w:pStyle w:val="BodyText"/>
        <w:tabs>
          <w:tab w:val="left" w:pos="2520"/>
        </w:tabs>
        <w:spacing w:before="120" w:after="120"/>
        <w:ind w:left="2520" w:hanging="2520"/>
        <w:jc w:val="left"/>
        <w:rPr>
          <w:rFonts w:ascii="Arial" w:hAnsi="Arial" w:cs="Arial"/>
          <w:sz w:val="24"/>
          <w:szCs w:val="24"/>
        </w:rPr>
      </w:pPr>
      <w:r w:rsidRPr="00F35921">
        <w:rPr>
          <w:rFonts w:ascii="Arial" w:hAnsi="Arial" w:cs="Arial"/>
          <w:b/>
          <w:sz w:val="24"/>
          <w:szCs w:val="24"/>
        </w:rPr>
        <w:t>Activity pattern:</w:t>
      </w:r>
      <w:r w:rsidRPr="00F35921">
        <w:rPr>
          <w:rFonts w:ascii="Arial" w:hAnsi="Arial" w:cs="Arial"/>
          <w:sz w:val="24"/>
          <w:szCs w:val="24"/>
        </w:rPr>
        <w:tab/>
        <w:t>Nocturnal.</w:t>
      </w:r>
    </w:p>
    <w:p w14:paraId="1F991FFE" w14:textId="77777777" w:rsidR="007A30ED" w:rsidRPr="00F35921" w:rsidRDefault="007A30ED" w:rsidP="00F35921">
      <w:pPr>
        <w:pStyle w:val="BodyText"/>
        <w:tabs>
          <w:tab w:val="left" w:pos="2520"/>
        </w:tabs>
        <w:spacing w:before="120" w:after="120"/>
        <w:ind w:left="2520" w:hanging="2520"/>
        <w:jc w:val="left"/>
        <w:rPr>
          <w:rFonts w:ascii="Arial" w:hAnsi="Arial" w:cs="Arial"/>
          <w:sz w:val="24"/>
          <w:szCs w:val="24"/>
        </w:rPr>
      </w:pPr>
      <w:r w:rsidRPr="00F35921">
        <w:rPr>
          <w:rFonts w:ascii="Arial" w:hAnsi="Arial" w:cs="Arial"/>
          <w:b/>
          <w:sz w:val="24"/>
          <w:szCs w:val="24"/>
        </w:rPr>
        <w:t>Diet:</w:t>
      </w:r>
      <w:r w:rsidRPr="00F35921">
        <w:rPr>
          <w:rFonts w:ascii="Arial" w:hAnsi="Arial" w:cs="Arial"/>
          <w:sz w:val="24"/>
          <w:szCs w:val="24"/>
        </w:rPr>
        <w:t xml:space="preserve"> </w:t>
      </w:r>
      <w:r w:rsidRPr="00F35921">
        <w:rPr>
          <w:rFonts w:ascii="Arial" w:hAnsi="Arial" w:cs="Arial"/>
          <w:sz w:val="24"/>
          <w:szCs w:val="24"/>
        </w:rPr>
        <w:tab/>
        <w:t>Omnivore: insects and tubers (McKenzie et al. 2008).</w:t>
      </w:r>
    </w:p>
    <w:p w14:paraId="506D1B94" w14:textId="77777777" w:rsidR="00F35921" w:rsidRDefault="007A30ED" w:rsidP="00F35921">
      <w:pPr>
        <w:pStyle w:val="BodyText"/>
        <w:tabs>
          <w:tab w:val="left" w:pos="2520"/>
        </w:tabs>
        <w:spacing w:before="120"/>
        <w:ind w:left="2520" w:hanging="2520"/>
        <w:jc w:val="left"/>
        <w:rPr>
          <w:rFonts w:ascii="Arial" w:hAnsi="Arial" w:cs="Arial"/>
          <w:sz w:val="24"/>
          <w:szCs w:val="24"/>
        </w:rPr>
      </w:pPr>
      <w:r w:rsidRPr="00F35921">
        <w:rPr>
          <w:rFonts w:ascii="Arial" w:hAnsi="Arial" w:cs="Arial"/>
          <w:b/>
          <w:sz w:val="24"/>
          <w:szCs w:val="24"/>
        </w:rPr>
        <w:t>Breeding:</w:t>
      </w:r>
      <w:r w:rsidRPr="00F35921">
        <w:rPr>
          <w:rFonts w:ascii="Arial" w:hAnsi="Arial" w:cs="Arial"/>
          <w:sz w:val="24"/>
          <w:szCs w:val="24"/>
        </w:rPr>
        <w:tab/>
        <w:t>Breeds throughout the year, with peaks in breeding activity at the height of the wet season (December to January) and the dry season (August) (McKenzie et al. 2008).</w:t>
      </w:r>
    </w:p>
    <w:p w14:paraId="04C7E179" w14:textId="77777777" w:rsidR="007A30ED" w:rsidRPr="00F35921" w:rsidRDefault="007A30ED" w:rsidP="00F35921">
      <w:pPr>
        <w:pStyle w:val="BodyText"/>
        <w:tabs>
          <w:tab w:val="left" w:pos="2520"/>
        </w:tabs>
        <w:spacing w:before="120"/>
        <w:ind w:left="2520" w:hanging="2520"/>
        <w:jc w:val="left"/>
        <w:rPr>
          <w:rFonts w:ascii="Arial" w:hAnsi="Arial" w:cs="Arial"/>
          <w:sz w:val="24"/>
          <w:szCs w:val="24"/>
        </w:rPr>
      </w:pPr>
      <w:r w:rsidRPr="00F35921">
        <w:rPr>
          <w:rFonts w:ascii="Arial" w:hAnsi="Arial" w:cs="Arial"/>
          <w:sz w:val="24"/>
          <w:szCs w:val="24"/>
        </w:rPr>
        <w:fldChar w:fldCharType="begin"/>
      </w:r>
      <w:r w:rsidRPr="00F35921">
        <w:rPr>
          <w:rFonts w:ascii="Arial" w:hAnsi="Arial" w:cs="Arial"/>
          <w:sz w:val="24"/>
          <w:szCs w:val="24"/>
        </w:rPr>
        <w:instrText xml:space="preserve"> FILLIN "Enter Project Officer 2" \* MERGEFORMAT </w:instrText>
      </w:r>
      <w:r w:rsidRPr="00F35921">
        <w:rPr>
          <w:rFonts w:ascii="Arial" w:hAnsi="Arial" w:cs="Arial"/>
          <w:sz w:val="24"/>
          <w:szCs w:val="24"/>
        </w:rPr>
        <w:fldChar w:fldCharType="separate"/>
      </w:r>
      <w:r w:rsidRPr="00F35921">
        <w:rPr>
          <w:rFonts w:ascii="Arial" w:hAnsi="Arial" w:cs="Arial"/>
          <w:sz w:val="24"/>
          <w:szCs w:val="24"/>
        </w:rPr>
        <w:fldChar w:fldCharType="end"/>
      </w:r>
      <w:r w:rsidRPr="00F35921">
        <w:rPr>
          <w:rFonts w:ascii="Arial" w:hAnsi="Arial" w:cs="Arial"/>
          <w:sz w:val="24"/>
          <w:szCs w:val="24"/>
        </w:rPr>
        <w:fldChar w:fldCharType="begin"/>
      </w:r>
      <w:r w:rsidRPr="00F35921">
        <w:rPr>
          <w:rFonts w:ascii="Arial" w:hAnsi="Arial" w:cs="Arial"/>
          <w:sz w:val="24"/>
          <w:szCs w:val="24"/>
        </w:rPr>
        <w:instrText xml:space="preserve"> FILLIN "Enter Project Officer 3" \* MERGEFORMAT </w:instrText>
      </w:r>
      <w:r w:rsidRPr="00F35921">
        <w:rPr>
          <w:rFonts w:ascii="Arial" w:hAnsi="Arial" w:cs="Arial"/>
          <w:sz w:val="24"/>
          <w:szCs w:val="24"/>
        </w:rPr>
        <w:fldChar w:fldCharType="separate"/>
      </w:r>
      <w:r w:rsidRPr="00F35921">
        <w:rPr>
          <w:rFonts w:ascii="Arial" w:hAnsi="Arial" w:cs="Arial"/>
          <w:sz w:val="24"/>
          <w:szCs w:val="24"/>
        </w:rPr>
        <w:fldChar w:fldCharType="end"/>
      </w:r>
    </w:p>
    <w:p w14:paraId="0321973B" w14:textId="77777777" w:rsidR="007A30ED" w:rsidRPr="00F35921" w:rsidRDefault="007A30ED" w:rsidP="00F35921">
      <w:pPr>
        <w:pStyle w:val="BodyText2"/>
        <w:spacing w:before="200" w:line="240" w:lineRule="auto"/>
        <w:jc w:val="left"/>
        <w:rPr>
          <w:rFonts w:ascii="Arial" w:hAnsi="Arial" w:cs="Arial"/>
          <w:i/>
          <w:color w:val="0046AD"/>
          <w:sz w:val="24"/>
          <w:szCs w:val="24"/>
        </w:rPr>
      </w:pPr>
      <w:r w:rsidRPr="00F35921">
        <w:rPr>
          <w:rFonts w:ascii="Arial" w:hAnsi="Arial" w:cs="Arial"/>
          <w:i/>
          <w:color w:val="0046AD"/>
          <w:sz w:val="24"/>
          <w:szCs w:val="24"/>
        </w:rPr>
        <w:t>Description</w:t>
      </w:r>
    </w:p>
    <w:p w14:paraId="3AB375B8" w14:textId="77777777" w:rsidR="007A30ED" w:rsidRPr="00F35921" w:rsidRDefault="007A30ED" w:rsidP="00F35921">
      <w:pPr>
        <w:pStyle w:val="BodyText"/>
        <w:spacing w:after="120"/>
        <w:jc w:val="left"/>
        <w:rPr>
          <w:rFonts w:ascii="Arial" w:hAnsi="Arial" w:cs="Arial"/>
          <w:sz w:val="24"/>
          <w:szCs w:val="24"/>
        </w:rPr>
      </w:pPr>
      <w:r w:rsidRPr="00F35921">
        <w:rPr>
          <w:rFonts w:ascii="Arial" w:hAnsi="Arial" w:cs="Arial"/>
          <w:snapToGrid w:val="0"/>
          <w:color w:val="000000"/>
          <w:sz w:val="24"/>
          <w:szCs w:val="24"/>
        </w:rPr>
        <w:t xml:space="preserve">The golden bandicoot </w:t>
      </w:r>
      <w:r w:rsidRPr="00F35921">
        <w:rPr>
          <w:rFonts w:ascii="Arial" w:hAnsi="Arial" w:cs="Arial"/>
          <w:sz w:val="24"/>
          <w:szCs w:val="24"/>
        </w:rPr>
        <w:t xml:space="preserve">had a former distribution that covered much of mainland </w:t>
      </w:r>
      <w:smartTag w:uri="urn:schemas-microsoft-com:office:smarttags" w:element="place">
        <w:smartTag w:uri="urn:schemas-microsoft-com:office:smarttags" w:element="country-region">
          <w:r w:rsidRPr="00F35921">
            <w:rPr>
              <w:rFonts w:ascii="Arial" w:hAnsi="Arial" w:cs="Arial"/>
              <w:sz w:val="24"/>
              <w:szCs w:val="24"/>
            </w:rPr>
            <w:t>Australia</w:t>
          </w:r>
        </w:smartTag>
      </w:smartTag>
      <w:r w:rsidRPr="00F35921">
        <w:rPr>
          <w:rFonts w:ascii="Arial" w:hAnsi="Arial" w:cs="Arial"/>
          <w:sz w:val="24"/>
          <w:szCs w:val="24"/>
        </w:rPr>
        <w:t xml:space="preserve"> (McKenzie et al. 2008). Today, the species range is greatly restricted, with three subspecies occurring as follows: </w:t>
      </w:r>
    </w:p>
    <w:p w14:paraId="11B7F209" w14:textId="77777777" w:rsidR="007A30ED" w:rsidRPr="00F35921" w:rsidRDefault="007A30ED" w:rsidP="00F35921">
      <w:pPr>
        <w:pStyle w:val="BodyText"/>
        <w:numPr>
          <w:ilvl w:val="0"/>
          <w:numId w:val="22"/>
        </w:numPr>
        <w:spacing w:after="120"/>
        <w:ind w:left="714" w:hanging="357"/>
        <w:jc w:val="left"/>
        <w:rPr>
          <w:rFonts w:ascii="Arial" w:hAnsi="Arial" w:cs="Arial"/>
          <w:snapToGrid w:val="0"/>
          <w:color w:val="000000"/>
          <w:sz w:val="24"/>
          <w:szCs w:val="24"/>
        </w:rPr>
      </w:pPr>
      <w:r w:rsidRPr="00F35921">
        <w:rPr>
          <w:rFonts w:ascii="Arial" w:hAnsi="Arial" w:cs="Arial"/>
          <w:i/>
          <w:sz w:val="24"/>
          <w:szCs w:val="24"/>
        </w:rPr>
        <w:t xml:space="preserve">I. a. auratus </w:t>
      </w:r>
      <w:r w:rsidRPr="00F35921">
        <w:rPr>
          <w:rFonts w:ascii="Arial" w:hAnsi="Arial" w:cs="Arial"/>
          <w:sz w:val="24"/>
          <w:szCs w:val="24"/>
        </w:rPr>
        <w:t xml:space="preserve">on </w:t>
      </w:r>
      <w:smartTag w:uri="urn:schemas-microsoft-com:office:smarttags" w:element="PlaceName">
        <w:r w:rsidRPr="00F35921">
          <w:rPr>
            <w:rFonts w:ascii="Arial" w:hAnsi="Arial" w:cs="Arial"/>
            <w:sz w:val="24"/>
            <w:szCs w:val="24"/>
          </w:rPr>
          <w:t>Marchinbar</w:t>
        </w:r>
      </w:smartTag>
      <w:r w:rsidRPr="00F35921">
        <w:rPr>
          <w:rFonts w:ascii="Arial" w:hAnsi="Arial" w:cs="Arial"/>
          <w:sz w:val="24"/>
          <w:szCs w:val="24"/>
        </w:rPr>
        <w:t xml:space="preserve"> </w:t>
      </w:r>
      <w:smartTag w:uri="urn:schemas-microsoft-com:office:smarttags" w:element="PlaceType">
        <w:r w:rsidRPr="00F35921">
          <w:rPr>
            <w:rFonts w:ascii="Arial" w:hAnsi="Arial" w:cs="Arial"/>
            <w:sz w:val="24"/>
            <w:szCs w:val="24"/>
          </w:rPr>
          <w:t>Island</w:t>
        </w:r>
      </w:smartTag>
      <w:r w:rsidRPr="00F35921">
        <w:rPr>
          <w:rFonts w:ascii="Arial" w:hAnsi="Arial" w:cs="Arial"/>
          <w:sz w:val="24"/>
          <w:szCs w:val="24"/>
        </w:rPr>
        <w:t xml:space="preserve"> (</w:t>
      </w:r>
      <w:smartTag w:uri="urn:schemas-microsoft-com:office:smarttags" w:element="State">
        <w:r w:rsidRPr="00F35921">
          <w:rPr>
            <w:rFonts w:ascii="Arial" w:hAnsi="Arial" w:cs="Arial"/>
            <w:sz w:val="24"/>
            <w:szCs w:val="24"/>
          </w:rPr>
          <w:t>Northern Territory</w:t>
        </w:r>
      </w:smartTag>
      <w:r w:rsidRPr="00F35921">
        <w:rPr>
          <w:rFonts w:ascii="Arial" w:hAnsi="Arial" w:cs="Arial"/>
          <w:sz w:val="24"/>
          <w:szCs w:val="24"/>
        </w:rPr>
        <w:t xml:space="preserve">), the northern </w:t>
      </w:r>
      <w:smartTag w:uri="urn:schemas-microsoft-com:office:smarttags" w:element="City">
        <w:r w:rsidRPr="00F35921">
          <w:rPr>
            <w:rFonts w:ascii="Arial" w:hAnsi="Arial" w:cs="Arial"/>
            <w:sz w:val="24"/>
            <w:szCs w:val="24"/>
          </w:rPr>
          <w:t>Kimberley</w:t>
        </w:r>
      </w:smartTag>
      <w:r w:rsidRPr="00F35921">
        <w:rPr>
          <w:rFonts w:ascii="Arial" w:hAnsi="Arial" w:cs="Arial"/>
          <w:sz w:val="24"/>
          <w:szCs w:val="24"/>
        </w:rPr>
        <w:t xml:space="preserve"> (mainland </w:t>
      </w:r>
      <w:smartTag w:uri="urn:schemas-microsoft-com:office:smarttags" w:element="State">
        <w:r w:rsidRPr="00F35921">
          <w:rPr>
            <w:rFonts w:ascii="Arial" w:hAnsi="Arial" w:cs="Arial"/>
            <w:sz w:val="24"/>
            <w:szCs w:val="24"/>
          </w:rPr>
          <w:t>Western Australia</w:t>
        </w:r>
      </w:smartTag>
      <w:r w:rsidRPr="00F35921">
        <w:rPr>
          <w:rFonts w:ascii="Arial" w:hAnsi="Arial" w:cs="Arial"/>
          <w:sz w:val="24"/>
          <w:szCs w:val="24"/>
        </w:rPr>
        <w:t xml:space="preserve">) and </w:t>
      </w:r>
      <w:smartTag w:uri="urn:schemas-microsoft-com:office:smarttags" w:element="PlaceName">
        <w:r w:rsidRPr="00F35921">
          <w:rPr>
            <w:rFonts w:ascii="Arial" w:hAnsi="Arial" w:cs="Arial"/>
            <w:sz w:val="24"/>
            <w:szCs w:val="24"/>
          </w:rPr>
          <w:t>Augustus</w:t>
        </w:r>
      </w:smartTag>
      <w:r w:rsidRPr="00F35921">
        <w:rPr>
          <w:rFonts w:ascii="Arial" w:hAnsi="Arial" w:cs="Arial"/>
          <w:sz w:val="24"/>
          <w:szCs w:val="24"/>
        </w:rPr>
        <w:t xml:space="preserve"> </w:t>
      </w:r>
      <w:smartTag w:uri="urn:schemas-microsoft-com:office:smarttags" w:element="PlaceType">
        <w:r w:rsidRPr="00F35921">
          <w:rPr>
            <w:rFonts w:ascii="Arial" w:hAnsi="Arial" w:cs="Arial"/>
            <w:sz w:val="24"/>
            <w:szCs w:val="24"/>
          </w:rPr>
          <w:t>Island</w:t>
        </w:r>
      </w:smartTag>
      <w:r w:rsidRPr="00F35921">
        <w:rPr>
          <w:rFonts w:ascii="Arial" w:hAnsi="Arial" w:cs="Arial"/>
          <w:sz w:val="24"/>
          <w:szCs w:val="24"/>
        </w:rPr>
        <w:t xml:space="preserve"> (</w:t>
      </w:r>
      <w:smartTag w:uri="urn:schemas-microsoft-com:office:smarttags" w:element="place">
        <w:smartTag w:uri="urn:schemas-microsoft-com:office:smarttags" w:element="State">
          <w:r w:rsidRPr="00F35921">
            <w:rPr>
              <w:rFonts w:ascii="Arial" w:hAnsi="Arial" w:cs="Arial"/>
              <w:sz w:val="24"/>
              <w:szCs w:val="24"/>
            </w:rPr>
            <w:t>Western Australia</w:t>
          </w:r>
        </w:smartTag>
      </w:smartTag>
      <w:r w:rsidRPr="00F35921">
        <w:rPr>
          <w:rFonts w:ascii="Arial" w:hAnsi="Arial" w:cs="Arial"/>
          <w:sz w:val="24"/>
          <w:szCs w:val="24"/>
        </w:rPr>
        <w:t>)</w:t>
      </w:r>
    </w:p>
    <w:p w14:paraId="58CCF3BF" w14:textId="77777777" w:rsidR="007A30ED" w:rsidRPr="00F35921" w:rsidRDefault="007A30ED" w:rsidP="00F35921">
      <w:pPr>
        <w:pStyle w:val="BodyText"/>
        <w:numPr>
          <w:ilvl w:val="0"/>
          <w:numId w:val="22"/>
        </w:numPr>
        <w:spacing w:after="120"/>
        <w:ind w:left="714" w:hanging="357"/>
        <w:jc w:val="left"/>
        <w:rPr>
          <w:rFonts w:ascii="Arial" w:hAnsi="Arial" w:cs="Arial"/>
          <w:snapToGrid w:val="0"/>
          <w:color w:val="000000"/>
          <w:sz w:val="24"/>
          <w:szCs w:val="24"/>
        </w:rPr>
      </w:pPr>
      <w:r w:rsidRPr="00F35921">
        <w:rPr>
          <w:rFonts w:ascii="Arial" w:hAnsi="Arial" w:cs="Arial"/>
          <w:i/>
          <w:sz w:val="24"/>
          <w:szCs w:val="24"/>
        </w:rPr>
        <w:t>I. a. barrowensis</w:t>
      </w:r>
      <w:r w:rsidRPr="00F35921">
        <w:rPr>
          <w:rFonts w:ascii="Arial" w:hAnsi="Arial" w:cs="Arial"/>
          <w:sz w:val="24"/>
          <w:szCs w:val="24"/>
        </w:rPr>
        <w:t xml:space="preserve"> on </w:t>
      </w:r>
      <w:smartTag w:uri="urn:schemas-microsoft-com:office:smarttags" w:element="PlaceName">
        <w:r w:rsidRPr="00F35921">
          <w:rPr>
            <w:rFonts w:ascii="Arial" w:hAnsi="Arial" w:cs="Arial"/>
            <w:sz w:val="24"/>
            <w:szCs w:val="24"/>
          </w:rPr>
          <w:t>Barrow</w:t>
        </w:r>
      </w:smartTag>
      <w:r w:rsidRPr="00F35921">
        <w:rPr>
          <w:rFonts w:ascii="Arial" w:hAnsi="Arial" w:cs="Arial"/>
          <w:sz w:val="24"/>
          <w:szCs w:val="24"/>
        </w:rPr>
        <w:t xml:space="preserve"> </w:t>
      </w:r>
      <w:smartTag w:uri="urn:schemas-microsoft-com:office:smarttags" w:element="PlaceType">
        <w:r w:rsidRPr="00F35921">
          <w:rPr>
            <w:rFonts w:ascii="Arial" w:hAnsi="Arial" w:cs="Arial"/>
            <w:sz w:val="24"/>
            <w:szCs w:val="24"/>
          </w:rPr>
          <w:t>Island</w:t>
        </w:r>
      </w:smartTag>
      <w:r w:rsidRPr="00F35921">
        <w:rPr>
          <w:rFonts w:ascii="Arial" w:hAnsi="Arial" w:cs="Arial"/>
          <w:sz w:val="24"/>
          <w:szCs w:val="24"/>
        </w:rPr>
        <w:t xml:space="preserve"> and </w:t>
      </w:r>
      <w:smartTag w:uri="urn:schemas-microsoft-com:office:smarttags" w:element="PlaceName">
        <w:r w:rsidRPr="00F35921">
          <w:rPr>
            <w:rFonts w:ascii="Arial" w:hAnsi="Arial" w:cs="Arial"/>
            <w:sz w:val="24"/>
            <w:szCs w:val="24"/>
          </w:rPr>
          <w:t>Middle</w:t>
        </w:r>
      </w:smartTag>
      <w:r w:rsidRPr="00F35921">
        <w:rPr>
          <w:rFonts w:ascii="Arial" w:hAnsi="Arial" w:cs="Arial"/>
          <w:sz w:val="24"/>
          <w:szCs w:val="24"/>
        </w:rPr>
        <w:t xml:space="preserve"> </w:t>
      </w:r>
      <w:smartTag w:uri="urn:schemas-microsoft-com:office:smarttags" w:element="PlaceType">
        <w:r w:rsidRPr="00F35921">
          <w:rPr>
            <w:rFonts w:ascii="Arial" w:hAnsi="Arial" w:cs="Arial"/>
            <w:sz w:val="24"/>
            <w:szCs w:val="24"/>
          </w:rPr>
          <w:t>Island</w:t>
        </w:r>
      </w:smartTag>
      <w:r w:rsidRPr="00F35921">
        <w:rPr>
          <w:rFonts w:ascii="Arial" w:hAnsi="Arial" w:cs="Arial"/>
          <w:sz w:val="24"/>
          <w:szCs w:val="24"/>
        </w:rPr>
        <w:t xml:space="preserve"> off the Pilbara coast (</w:t>
      </w:r>
      <w:smartTag w:uri="urn:schemas-microsoft-com:office:smarttags" w:element="place">
        <w:smartTag w:uri="urn:schemas-microsoft-com:office:smarttags" w:element="State">
          <w:r w:rsidRPr="00F35921">
            <w:rPr>
              <w:rFonts w:ascii="Arial" w:hAnsi="Arial" w:cs="Arial"/>
              <w:sz w:val="24"/>
              <w:szCs w:val="24"/>
            </w:rPr>
            <w:t>Western Australia</w:t>
          </w:r>
        </w:smartTag>
      </w:smartTag>
      <w:r w:rsidRPr="00F35921">
        <w:rPr>
          <w:rFonts w:ascii="Arial" w:hAnsi="Arial" w:cs="Arial"/>
          <w:sz w:val="24"/>
          <w:szCs w:val="24"/>
        </w:rPr>
        <w:t>) (Woinarski 2001), and</w:t>
      </w:r>
    </w:p>
    <w:p w14:paraId="49AFD43B" w14:textId="77777777" w:rsidR="007A30ED" w:rsidRPr="00F35921" w:rsidRDefault="007A30ED" w:rsidP="00F35921">
      <w:pPr>
        <w:pStyle w:val="BodyText"/>
        <w:numPr>
          <w:ilvl w:val="0"/>
          <w:numId w:val="22"/>
        </w:numPr>
        <w:spacing w:after="120"/>
        <w:ind w:left="714" w:hanging="357"/>
        <w:jc w:val="left"/>
        <w:rPr>
          <w:rFonts w:ascii="Arial" w:hAnsi="Arial" w:cs="Arial"/>
          <w:snapToGrid w:val="0"/>
          <w:color w:val="000000"/>
          <w:sz w:val="24"/>
          <w:szCs w:val="24"/>
        </w:rPr>
      </w:pPr>
      <w:r w:rsidRPr="00F35921">
        <w:rPr>
          <w:rFonts w:ascii="Arial" w:hAnsi="Arial" w:cs="Arial"/>
          <w:i/>
          <w:sz w:val="24"/>
          <w:szCs w:val="24"/>
        </w:rPr>
        <w:t xml:space="preserve">I. a. arnhemensis, </w:t>
      </w:r>
      <w:r w:rsidRPr="00F35921">
        <w:rPr>
          <w:rFonts w:ascii="Arial" w:hAnsi="Arial" w:cs="Arial"/>
          <w:sz w:val="24"/>
          <w:szCs w:val="24"/>
        </w:rPr>
        <w:t>previously recorded in</w:t>
      </w:r>
      <w:r w:rsidRPr="00F35921">
        <w:rPr>
          <w:rFonts w:ascii="Arial" w:hAnsi="Arial" w:cs="Arial"/>
          <w:i/>
          <w:sz w:val="24"/>
          <w:szCs w:val="24"/>
        </w:rPr>
        <w:t xml:space="preserve"> </w:t>
      </w:r>
      <w:r w:rsidRPr="00F35921">
        <w:rPr>
          <w:rFonts w:ascii="Arial" w:hAnsi="Arial" w:cs="Arial"/>
          <w:sz w:val="24"/>
          <w:szCs w:val="24"/>
        </w:rPr>
        <w:t>Arnhem Land (McKenzie et al</w:t>
      </w:r>
      <w:r w:rsidRPr="00F35921">
        <w:rPr>
          <w:rFonts w:ascii="Arial" w:hAnsi="Arial" w:cs="Arial"/>
          <w:i/>
          <w:sz w:val="24"/>
          <w:szCs w:val="24"/>
        </w:rPr>
        <w:t>.</w:t>
      </w:r>
      <w:r w:rsidRPr="00F35921">
        <w:rPr>
          <w:rFonts w:ascii="Arial" w:hAnsi="Arial" w:cs="Arial"/>
          <w:sz w:val="24"/>
          <w:szCs w:val="24"/>
        </w:rPr>
        <w:t xml:space="preserve"> 2008), but which has not been recorded from definite observations on the </w:t>
      </w:r>
      <w:smartTag w:uri="urn:schemas-microsoft-com:office:smarttags" w:element="place">
        <w:smartTag w:uri="urn:schemas-microsoft-com:office:smarttags" w:element="State">
          <w:r w:rsidRPr="00F35921">
            <w:rPr>
              <w:rFonts w:ascii="Arial" w:hAnsi="Arial" w:cs="Arial"/>
              <w:sz w:val="24"/>
              <w:szCs w:val="24"/>
            </w:rPr>
            <w:t>Northern Territory</w:t>
          </w:r>
        </w:smartTag>
      </w:smartTag>
      <w:r w:rsidRPr="00F35921">
        <w:rPr>
          <w:rFonts w:ascii="Arial" w:hAnsi="Arial" w:cs="Arial"/>
          <w:sz w:val="24"/>
          <w:szCs w:val="24"/>
        </w:rPr>
        <w:t xml:space="preserve"> mainland in recent years despite large-scale biodiversity surveys (Woinarski 2001). </w:t>
      </w:r>
    </w:p>
    <w:p w14:paraId="796DC035" w14:textId="77777777" w:rsidR="007A30ED" w:rsidRPr="00F35921" w:rsidRDefault="007A30ED" w:rsidP="00F35921">
      <w:pPr>
        <w:pStyle w:val="BodyText"/>
        <w:ind w:left="720"/>
        <w:jc w:val="left"/>
        <w:rPr>
          <w:rFonts w:ascii="Arial" w:hAnsi="Arial" w:cs="Arial"/>
          <w:snapToGrid w:val="0"/>
          <w:color w:val="000000"/>
          <w:sz w:val="24"/>
          <w:szCs w:val="24"/>
        </w:rPr>
      </w:pPr>
    </w:p>
    <w:p w14:paraId="0273BD39" w14:textId="77777777" w:rsidR="007A30ED" w:rsidRPr="00F35921" w:rsidRDefault="007A30ED" w:rsidP="00F35921">
      <w:pPr>
        <w:pStyle w:val="BodyText"/>
        <w:spacing w:after="120"/>
        <w:jc w:val="left"/>
        <w:rPr>
          <w:rFonts w:ascii="Arial" w:hAnsi="Arial" w:cs="Arial"/>
          <w:snapToGrid w:val="0"/>
          <w:color w:val="000000"/>
          <w:sz w:val="24"/>
          <w:szCs w:val="24"/>
        </w:rPr>
      </w:pPr>
      <w:r w:rsidRPr="00F35921">
        <w:rPr>
          <w:rFonts w:ascii="Arial" w:hAnsi="Arial" w:cs="Arial"/>
          <w:snapToGrid w:val="0"/>
          <w:color w:val="000000"/>
          <w:sz w:val="24"/>
          <w:szCs w:val="24"/>
        </w:rPr>
        <w:t xml:space="preserve">The taxonomy of these subspecies is currently under review and relationships between this species and the southern brown bandicoot </w:t>
      </w:r>
      <w:smartTag w:uri="urn:schemas-microsoft-com:office:smarttags" w:element="place">
        <w:r w:rsidRPr="00F35921">
          <w:rPr>
            <w:rFonts w:ascii="Arial" w:hAnsi="Arial" w:cs="Arial"/>
            <w:i/>
            <w:snapToGrid w:val="0"/>
            <w:color w:val="000000"/>
            <w:sz w:val="24"/>
            <w:szCs w:val="24"/>
          </w:rPr>
          <w:t>I.</w:t>
        </w:r>
      </w:smartTag>
      <w:r w:rsidRPr="00F35921">
        <w:rPr>
          <w:rFonts w:ascii="Arial" w:hAnsi="Arial" w:cs="Arial"/>
          <w:i/>
          <w:snapToGrid w:val="0"/>
          <w:color w:val="000000"/>
          <w:sz w:val="24"/>
          <w:szCs w:val="24"/>
        </w:rPr>
        <w:t xml:space="preserve"> obesulus</w:t>
      </w:r>
      <w:r w:rsidRPr="00F35921">
        <w:rPr>
          <w:rFonts w:ascii="Arial" w:hAnsi="Arial" w:cs="Arial"/>
          <w:snapToGrid w:val="0"/>
          <w:color w:val="000000"/>
          <w:sz w:val="24"/>
          <w:szCs w:val="24"/>
        </w:rPr>
        <w:t xml:space="preserve"> are being explored (Pope et al</w:t>
      </w:r>
      <w:r w:rsidRPr="00F35921">
        <w:rPr>
          <w:rFonts w:ascii="Arial" w:hAnsi="Arial" w:cs="Arial"/>
          <w:i/>
          <w:snapToGrid w:val="0"/>
          <w:color w:val="000000"/>
          <w:sz w:val="24"/>
          <w:szCs w:val="24"/>
        </w:rPr>
        <w:t>.</w:t>
      </w:r>
      <w:r w:rsidRPr="00F35921">
        <w:rPr>
          <w:rFonts w:ascii="Arial" w:hAnsi="Arial" w:cs="Arial"/>
          <w:snapToGrid w:val="0"/>
          <w:color w:val="000000"/>
          <w:sz w:val="24"/>
          <w:szCs w:val="24"/>
        </w:rPr>
        <w:t xml:space="preserve"> 2001). </w:t>
      </w:r>
    </w:p>
    <w:p w14:paraId="2D2EF2E0" w14:textId="77777777" w:rsidR="007A30ED" w:rsidRPr="00F35921" w:rsidRDefault="007A30ED" w:rsidP="00F35921">
      <w:pPr>
        <w:pStyle w:val="BodyText"/>
        <w:spacing w:after="120"/>
        <w:jc w:val="left"/>
        <w:rPr>
          <w:rFonts w:ascii="Arial" w:hAnsi="Arial" w:cs="Arial"/>
          <w:sz w:val="24"/>
          <w:szCs w:val="24"/>
        </w:rPr>
      </w:pPr>
      <w:smartTag w:uri="urn:schemas-microsoft-com:office:smarttags" w:element="City">
        <w:r w:rsidRPr="00F35921">
          <w:rPr>
            <w:rFonts w:ascii="Arial" w:hAnsi="Arial" w:cs="Arial"/>
            <w:sz w:val="24"/>
            <w:szCs w:val="24"/>
          </w:rPr>
          <w:t>Southgate</w:t>
        </w:r>
      </w:smartTag>
      <w:r w:rsidRPr="00F35921">
        <w:rPr>
          <w:rFonts w:ascii="Arial" w:hAnsi="Arial" w:cs="Arial"/>
          <w:sz w:val="24"/>
          <w:szCs w:val="24"/>
        </w:rPr>
        <w:t xml:space="preserve"> and colleagues (1996) found that on </w:t>
      </w:r>
      <w:smartTag w:uri="urn:schemas-microsoft-com:office:smarttags" w:element="place">
        <w:smartTag w:uri="urn:schemas-microsoft-com:office:smarttags" w:element="PlaceName">
          <w:r w:rsidRPr="00F35921">
            <w:rPr>
              <w:rFonts w:ascii="Arial" w:hAnsi="Arial" w:cs="Arial"/>
              <w:sz w:val="24"/>
              <w:szCs w:val="24"/>
            </w:rPr>
            <w:t>Marchinbar</w:t>
          </w:r>
        </w:smartTag>
        <w:r w:rsidRPr="00F35921">
          <w:rPr>
            <w:rFonts w:ascii="Arial" w:hAnsi="Arial" w:cs="Arial"/>
            <w:sz w:val="24"/>
            <w:szCs w:val="24"/>
          </w:rPr>
          <w:t xml:space="preserve"> </w:t>
        </w:r>
        <w:smartTag w:uri="urn:schemas-microsoft-com:office:smarttags" w:element="PlaceType">
          <w:r w:rsidRPr="00F35921">
            <w:rPr>
              <w:rFonts w:ascii="Arial" w:hAnsi="Arial" w:cs="Arial"/>
              <w:sz w:val="24"/>
              <w:szCs w:val="24"/>
            </w:rPr>
            <w:t>Island</w:t>
          </w:r>
        </w:smartTag>
      </w:smartTag>
      <w:r w:rsidRPr="00F35921">
        <w:rPr>
          <w:rFonts w:ascii="Arial" w:hAnsi="Arial" w:cs="Arial"/>
          <w:sz w:val="24"/>
          <w:szCs w:val="24"/>
        </w:rPr>
        <w:t xml:space="preserve"> the species had a preference for low heath or shrubland vegetation types that are found on sand or sandstone. From an analysis of 23 scats, the species’ diet comprised mainly invertebrates but also some plant matter (Southgate et al</w:t>
      </w:r>
      <w:r w:rsidRPr="00F35921">
        <w:rPr>
          <w:rFonts w:ascii="Arial" w:hAnsi="Arial" w:cs="Arial"/>
          <w:i/>
          <w:sz w:val="24"/>
          <w:szCs w:val="24"/>
        </w:rPr>
        <w:t>.</w:t>
      </w:r>
      <w:r w:rsidRPr="00F35921">
        <w:rPr>
          <w:rFonts w:ascii="Arial" w:hAnsi="Arial" w:cs="Arial"/>
          <w:sz w:val="24"/>
          <w:szCs w:val="24"/>
        </w:rPr>
        <w:t xml:space="preserve"> 1996). Golden bandicoots dig conical foraging pits (Triggs 1998) and shelter during the day in rudimentary nests and shallow scrapes under vegetation or rocks (Southgate et al</w:t>
      </w:r>
      <w:r w:rsidRPr="00F35921">
        <w:rPr>
          <w:rFonts w:ascii="Arial" w:hAnsi="Arial" w:cs="Arial"/>
          <w:i/>
          <w:sz w:val="24"/>
          <w:szCs w:val="24"/>
        </w:rPr>
        <w:t>.</w:t>
      </w:r>
      <w:r w:rsidRPr="00F35921">
        <w:rPr>
          <w:rFonts w:ascii="Arial" w:hAnsi="Arial" w:cs="Arial"/>
          <w:sz w:val="24"/>
          <w:szCs w:val="24"/>
        </w:rPr>
        <w:t xml:space="preserve"> 1996).</w:t>
      </w:r>
    </w:p>
    <w:p w14:paraId="7D283392" w14:textId="77777777" w:rsidR="007A30ED" w:rsidRDefault="007A30ED" w:rsidP="00F35921">
      <w:pPr>
        <w:pStyle w:val="BodyText"/>
        <w:spacing w:after="120"/>
        <w:jc w:val="left"/>
        <w:rPr>
          <w:rFonts w:ascii="Arial" w:hAnsi="Arial" w:cs="Arial"/>
          <w:sz w:val="24"/>
          <w:szCs w:val="24"/>
        </w:rPr>
      </w:pPr>
      <w:r w:rsidRPr="00F35921">
        <w:rPr>
          <w:rFonts w:ascii="Arial" w:hAnsi="Arial" w:cs="Arial"/>
          <w:sz w:val="24"/>
          <w:szCs w:val="24"/>
        </w:rPr>
        <w:t xml:space="preserve">Threatening processes to the golden bandicoot are unknown, but anecdotal evidence suggests that predation by cats may be a factor (Southgate et al. 1996). Cats do not occur on </w:t>
      </w:r>
      <w:smartTag w:uri="urn:schemas-microsoft-com:office:smarttags" w:element="PlaceName">
        <w:r w:rsidRPr="00F35921">
          <w:rPr>
            <w:rFonts w:ascii="Arial" w:hAnsi="Arial" w:cs="Arial"/>
            <w:sz w:val="24"/>
            <w:szCs w:val="24"/>
          </w:rPr>
          <w:t>Marchinbar</w:t>
        </w:r>
      </w:smartTag>
      <w:r w:rsidRPr="00F35921">
        <w:rPr>
          <w:rFonts w:ascii="Arial" w:hAnsi="Arial" w:cs="Arial"/>
          <w:sz w:val="24"/>
          <w:szCs w:val="24"/>
        </w:rPr>
        <w:t xml:space="preserve"> </w:t>
      </w:r>
      <w:smartTag w:uri="urn:schemas-microsoft-com:office:smarttags" w:element="PlaceType">
        <w:r w:rsidRPr="00F35921">
          <w:rPr>
            <w:rFonts w:ascii="Arial" w:hAnsi="Arial" w:cs="Arial"/>
            <w:sz w:val="24"/>
            <w:szCs w:val="24"/>
          </w:rPr>
          <w:t>Island</w:t>
        </w:r>
      </w:smartTag>
      <w:r w:rsidRPr="00F35921">
        <w:rPr>
          <w:rFonts w:ascii="Arial" w:hAnsi="Arial" w:cs="Arial"/>
          <w:sz w:val="24"/>
          <w:szCs w:val="24"/>
        </w:rPr>
        <w:t xml:space="preserve"> and </w:t>
      </w:r>
      <w:smartTag w:uri="urn:schemas-microsoft-com:office:smarttags" w:element="PlaceName">
        <w:r w:rsidRPr="00F35921">
          <w:rPr>
            <w:rFonts w:ascii="Arial" w:hAnsi="Arial" w:cs="Arial"/>
            <w:sz w:val="24"/>
            <w:szCs w:val="24"/>
          </w:rPr>
          <w:t>Barrow</w:t>
        </w:r>
      </w:smartTag>
      <w:r w:rsidRPr="00F35921">
        <w:rPr>
          <w:rFonts w:ascii="Arial" w:hAnsi="Arial" w:cs="Arial"/>
          <w:sz w:val="24"/>
          <w:szCs w:val="24"/>
        </w:rPr>
        <w:t xml:space="preserve"> </w:t>
      </w:r>
      <w:smartTag w:uri="urn:schemas-microsoft-com:office:smarttags" w:element="PlaceType">
        <w:r w:rsidRPr="00F35921">
          <w:rPr>
            <w:rFonts w:ascii="Arial" w:hAnsi="Arial" w:cs="Arial"/>
            <w:sz w:val="24"/>
            <w:szCs w:val="24"/>
          </w:rPr>
          <w:t>Island</w:t>
        </w:r>
      </w:smartTag>
      <w:r w:rsidRPr="00F35921">
        <w:rPr>
          <w:rFonts w:ascii="Arial" w:hAnsi="Arial" w:cs="Arial"/>
          <w:sz w:val="24"/>
          <w:szCs w:val="24"/>
        </w:rPr>
        <w:t xml:space="preserve"> where populations are present; however, a population of golden bandicoots on </w:t>
      </w:r>
      <w:smartTag w:uri="urn:schemas-microsoft-com:office:smarttags" w:element="place">
        <w:smartTag w:uri="urn:schemas-microsoft-com:office:smarttags" w:element="PlaceName">
          <w:r w:rsidRPr="00F35921">
            <w:rPr>
              <w:rFonts w:ascii="Arial" w:hAnsi="Arial" w:cs="Arial"/>
              <w:sz w:val="24"/>
              <w:szCs w:val="24"/>
            </w:rPr>
            <w:t>Hermite</w:t>
          </w:r>
        </w:smartTag>
        <w:r w:rsidRPr="00F35921">
          <w:rPr>
            <w:rFonts w:ascii="Arial" w:hAnsi="Arial" w:cs="Arial"/>
            <w:sz w:val="24"/>
            <w:szCs w:val="24"/>
          </w:rPr>
          <w:t xml:space="preserve"> </w:t>
        </w:r>
        <w:smartTag w:uri="urn:schemas-microsoft-com:office:smarttags" w:element="PlaceType">
          <w:r w:rsidRPr="00F35921">
            <w:rPr>
              <w:rFonts w:ascii="Arial" w:hAnsi="Arial" w:cs="Arial"/>
              <w:sz w:val="24"/>
              <w:szCs w:val="24"/>
            </w:rPr>
            <w:t>Island</w:t>
          </w:r>
        </w:smartTag>
      </w:smartTag>
      <w:r w:rsidRPr="00F35921">
        <w:rPr>
          <w:rFonts w:ascii="Arial" w:hAnsi="Arial" w:cs="Arial"/>
          <w:sz w:val="24"/>
          <w:szCs w:val="24"/>
        </w:rPr>
        <w:t xml:space="preserve"> </w:t>
      </w:r>
      <w:r w:rsidR="00D45E90">
        <w:rPr>
          <w:rFonts w:ascii="Arial" w:hAnsi="Arial" w:cs="Arial"/>
          <w:sz w:val="24"/>
          <w:szCs w:val="24"/>
        </w:rPr>
        <w:t>became</w:t>
      </w:r>
      <w:r w:rsidRPr="00F35921">
        <w:rPr>
          <w:rFonts w:ascii="Arial" w:hAnsi="Arial" w:cs="Arial"/>
          <w:sz w:val="24"/>
          <w:szCs w:val="24"/>
        </w:rPr>
        <w:t xml:space="preserve"> extinct when cats were introduced (McKenzie </w:t>
      </w:r>
      <w:r w:rsidRPr="00F35921">
        <w:rPr>
          <w:rFonts w:ascii="Arial" w:hAnsi="Arial" w:cs="Arial"/>
          <w:i/>
          <w:sz w:val="24"/>
          <w:szCs w:val="24"/>
        </w:rPr>
        <w:t>at al.</w:t>
      </w:r>
      <w:r w:rsidRPr="00F35921">
        <w:rPr>
          <w:rFonts w:ascii="Arial" w:hAnsi="Arial" w:cs="Arial"/>
          <w:sz w:val="24"/>
          <w:szCs w:val="24"/>
        </w:rPr>
        <w:t xml:space="preserve"> 2008). Dogs are present on </w:t>
      </w:r>
      <w:smartTag w:uri="urn:schemas-microsoft-com:office:smarttags" w:element="place">
        <w:smartTag w:uri="urn:schemas-microsoft-com:office:smarttags" w:element="PlaceName">
          <w:r w:rsidRPr="00F35921">
            <w:rPr>
              <w:rFonts w:ascii="Arial" w:hAnsi="Arial" w:cs="Arial"/>
              <w:sz w:val="24"/>
              <w:szCs w:val="24"/>
            </w:rPr>
            <w:t>Marchinbar</w:t>
          </w:r>
        </w:smartTag>
        <w:r w:rsidRPr="00F35921">
          <w:rPr>
            <w:rFonts w:ascii="Arial" w:hAnsi="Arial" w:cs="Arial"/>
            <w:sz w:val="24"/>
            <w:szCs w:val="24"/>
          </w:rPr>
          <w:t xml:space="preserve"> </w:t>
        </w:r>
        <w:smartTag w:uri="urn:schemas-microsoft-com:office:smarttags" w:element="PlaceType">
          <w:r w:rsidRPr="00F35921">
            <w:rPr>
              <w:rFonts w:ascii="Arial" w:hAnsi="Arial" w:cs="Arial"/>
              <w:sz w:val="24"/>
              <w:szCs w:val="24"/>
            </w:rPr>
            <w:t>Island</w:t>
          </w:r>
        </w:smartTag>
      </w:smartTag>
      <w:r w:rsidRPr="00F35921">
        <w:rPr>
          <w:rFonts w:ascii="Arial" w:hAnsi="Arial" w:cs="Arial"/>
          <w:sz w:val="24"/>
          <w:szCs w:val="24"/>
        </w:rPr>
        <w:t xml:space="preserve"> and golden bandicoot hair has been recovered from dog scat samples (Southgate et al</w:t>
      </w:r>
      <w:r w:rsidRPr="00F35921">
        <w:rPr>
          <w:rFonts w:ascii="Arial" w:hAnsi="Arial" w:cs="Arial"/>
          <w:i/>
          <w:sz w:val="24"/>
          <w:szCs w:val="24"/>
        </w:rPr>
        <w:t>.</w:t>
      </w:r>
      <w:r w:rsidRPr="00F35921">
        <w:rPr>
          <w:rFonts w:ascii="Arial" w:hAnsi="Arial" w:cs="Arial"/>
          <w:sz w:val="24"/>
          <w:szCs w:val="24"/>
        </w:rPr>
        <w:t xml:space="preserve"> 1996). Changes to fire regimes are also believed to be driving the population trends of tropical mammals like the golden bandicoot.</w:t>
      </w:r>
    </w:p>
    <w:p w14:paraId="0A4F61BA" w14:textId="77777777" w:rsidR="00F35921" w:rsidRPr="00F35921" w:rsidRDefault="00F35921" w:rsidP="00F35921">
      <w:pPr>
        <w:pStyle w:val="BodyText"/>
        <w:spacing w:after="120"/>
        <w:jc w:val="left"/>
        <w:rPr>
          <w:rFonts w:ascii="Arial" w:hAnsi="Arial" w:cs="Arial"/>
          <w:sz w:val="24"/>
          <w:szCs w:val="24"/>
        </w:rPr>
      </w:pPr>
    </w:p>
    <w:p w14:paraId="2264CF73" w14:textId="77777777" w:rsidR="007A30ED" w:rsidRPr="00F35921" w:rsidRDefault="007A30ED" w:rsidP="00F35921">
      <w:pPr>
        <w:pStyle w:val="BodyText2"/>
        <w:spacing w:before="200" w:line="240" w:lineRule="auto"/>
        <w:jc w:val="left"/>
        <w:rPr>
          <w:rFonts w:ascii="Arial" w:hAnsi="Arial" w:cs="Arial"/>
          <w:i/>
          <w:color w:val="0046AD"/>
          <w:sz w:val="24"/>
          <w:szCs w:val="24"/>
        </w:rPr>
      </w:pPr>
      <w:r w:rsidRPr="00F35921">
        <w:rPr>
          <w:rFonts w:ascii="Arial" w:hAnsi="Arial" w:cs="Arial"/>
          <w:i/>
          <w:color w:val="0046AD"/>
          <w:sz w:val="24"/>
          <w:szCs w:val="24"/>
        </w:rPr>
        <w:t>Survey methods</w:t>
      </w:r>
    </w:p>
    <w:p w14:paraId="10772F12" w14:textId="77777777" w:rsidR="007A30ED" w:rsidRPr="00F35921" w:rsidRDefault="007A30ED" w:rsidP="00F35921">
      <w:pPr>
        <w:pStyle w:val="BodyText"/>
        <w:spacing w:after="120"/>
        <w:jc w:val="left"/>
        <w:rPr>
          <w:rFonts w:ascii="Arial" w:hAnsi="Arial" w:cs="Arial"/>
          <w:sz w:val="24"/>
          <w:szCs w:val="24"/>
        </w:rPr>
      </w:pPr>
      <w:r w:rsidRPr="00F35921">
        <w:rPr>
          <w:rFonts w:ascii="Arial" w:hAnsi="Arial" w:cs="Arial"/>
          <w:sz w:val="24"/>
          <w:szCs w:val="24"/>
        </w:rPr>
        <w:t xml:space="preserve">On the basis of previous surveys, the following survey techniques are recommended to detect the presence </w:t>
      </w:r>
      <w:r w:rsidRPr="00F35921">
        <w:rPr>
          <w:rFonts w:ascii="Arial" w:hAnsi="Arial" w:cs="Arial"/>
          <w:snapToGrid w:val="0"/>
          <w:sz w:val="24"/>
          <w:szCs w:val="24"/>
        </w:rPr>
        <w:t xml:space="preserve">of the </w:t>
      </w:r>
      <w:r w:rsidRPr="00F35921">
        <w:rPr>
          <w:rFonts w:ascii="Arial" w:hAnsi="Arial" w:cs="Arial"/>
          <w:sz w:val="24"/>
          <w:szCs w:val="24"/>
        </w:rPr>
        <w:t xml:space="preserve">golden bandicoot </w:t>
      </w:r>
      <w:r w:rsidR="00963132">
        <w:rPr>
          <w:rFonts w:ascii="Arial" w:hAnsi="Arial" w:cs="Arial"/>
          <w:snapToGrid w:val="0"/>
          <w:sz w:val="24"/>
          <w:szCs w:val="24"/>
        </w:rPr>
        <w:t>in areas up to 5 </w:t>
      </w:r>
      <w:r w:rsidRPr="00F35921">
        <w:rPr>
          <w:rFonts w:ascii="Arial" w:hAnsi="Arial" w:cs="Arial"/>
          <w:snapToGrid w:val="0"/>
          <w:sz w:val="24"/>
          <w:szCs w:val="24"/>
        </w:rPr>
        <w:t>hectares in size:</w:t>
      </w:r>
    </w:p>
    <w:p w14:paraId="4755732C" w14:textId="77777777" w:rsidR="007A30ED" w:rsidRPr="00F35921" w:rsidRDefault="007A30ED" w:rsidP="00F35921">
      <w:pPr>
        <w:pStyle w:val="BodyText"/>
        <w:numPr>
          <w:ilvl w:val="0"/>
          <w:numId w:val="23"/>
        </w:numPr>
        <w:spacing w:after="120"/>
        <w:ind w:left="720" w:hanging="360"/>
        <w:jc w:val="left"/>
        <w:rPr>
          <w:rFonts w:ascii="Arial" w:hAnsi="Arial" w:cs="Arial"/>
          <w:snapToGrid w:val="0"/>
          <w:sz w:val="24"/>
          <w:szCs w:val="24"/>
        </w:rPr>
      </w:pPr>
      <w:r w:rsidRPr="00F35921">
        <w:rPr>
          <w:rFonts w:ascii="Arial" w:hAnsi="Arial" w:cs="Arial"/>
          <w:snapToGrid w:val="0"/>
          <w:sz w:val="24"/>
          <w:szCs w:val="24"/>
        </w:rPr>
        <w:t>daytime searches for potentially suitable habitat, such as heath and open woodland habitats on sandy or sandstone substrates (description of the survey technique and recommended ef</w:t>
      </w:r>
      <w:r w:rsidR="00F35921">
        <w:rPr>
          <w:rFonts w:ascii="Arial" w:hAnsi="Arial" w:cs="Arial"/>
          <w:snapToGrid w:val="0"/>
          <w:sz w:val="24"/>
          <w:szCs w:val="24"/>
        </w:rPr>
        <w:t xml:space="preserve">fort </w:t>
      </w:r>
      <w:r w:rsidR="009E040C">
        <w:rPr>
          <w:rFonts w:ascii="Arial" w:hAnsi="Arial" w:cs="Arial"/>
          <w:snapToGrid w:val="0"/>
          <w:sz w:val="24"/>
          <w:szCs w:val="24"/>
        </w:rPr>
        <w:t xml:space="preserve">is </w:t>
      </w:r>
      <w:r w:rsidR="00F35921">
        <w:rPr>
          <w:rFonts w:ascii="Arial" w:hAnsi="Arial" w:cs="Arial"/>
          <w:snapToGrid w:val="0"/>
          <w:sz w:val="24"/>
          <w:szCs w:val="24"/>
        </w:rPr>
        <w:t>outlined in Section </w:t>
      </w:r>
      <w:r w:rsidR="008A440F" w:rsidRPr="00F35921">
        <w:rPr>
          <w:rFonts w:ascii="Arial" w:hAnsi="Arial" w:cs="Arial"/>
          <w:snapToGrid w:val="0"/>
          <w:sz w:val="24"/>
          <w:szCs w:val="24"/>
        </w:rPr>
        <w:t>3</w:t>
      </w:r>
      <w:r w:rsidRPr="00F35921">
        <w:rPr>
          <w:rFonts w:ascii="Arial" w:hAnsi="Arial" w:cs="Arial"/>
          <w:snapToGrid w:val="0"/>
          <w:sz w:val="24"/>
          <w:szCs w:val="24"/>
        </w:rPr>
        <w:t>.1)</w:t>
      </w:r>
    </w:p>
    <w:p w14:paraId="34302A37" w14:textId="77777777" w:rsidR="007A30ED" w:rsidRPr="00F35921" w:rsidRDefault="007A30ED" w:rsidP="00F35921">
      <w:pPr>
        <w:pStyle w:val="BodyText"/>
        <w:numPr>
          <w:ilvl w:val="0"/>
          <w:numId w:val="23"/>
        </w:numPr>
        <w:spacing w:after="120"/>
        <w:ind w:left="720" w:hanging="360"/>
        <w:jc w:val="left"/>
        <w:rPr>
          <w:rFonts w:ascii="Arial" w:hAnsi="Arial" w:cs="Arial"/>
          <w:snapToGrid w:val="0"/>
          <w:sz w:val="24"/>
          <w:szCs w:val="24"/>
        </w:rPr>
      </w:pPr>
      <w:r w:rsidRPr="00F35921">
        <w:rPr>
          <w:rFonts w:ascii="Arial" w:hAnsi="Arial" w:cs="Arial"/>
          <w:snapToGrid w:val="0"/>
          <w:sz w:val="24"/>
          <w:szCs w:val="24"/>
        </w:rPr>
        <w:t xml:space="preserve">daytime searches for signs of activity, including tracks, scats, nests </w:t>
      </w:r>
      <w:r w:rsidRPr="00F35921">
        <w:rPr>
          <w:rFonts w:ascii="Arial" w:hAnsi="Arial" w:cs="Arial"/>
          <w:sz w:val="24"/>
          <w:szCs w:val="24"/>
        </w:rPr>
        <w:t>and conical foraging holes (</w:t>
      </w:r>
      <w:r w:rsidRPr="00F35921">
        <w:rPr>
          <w:rFonts w:ascii="Arial" w:hAnsi="Arial" w:cs="Arial"/>
          <w:snapToGrid w:val="0"/>
          <w:sz w:val="24"/>
          <w:szCs w:val="24"/>
        </w:rPr>
        <w:t xml:space="preserve">description of the survey technique and recommended effort </w:t>
      </w:r>
      <w:r w:rsidR="009E040C">
        <w:rPr>
          <w:rFonts w:ascii="Arial" w:hAnsi="Arial" w:cs="Arial"/>
          <w:snapToGrid w:val="0"/>
          <w:sz w:val="24"/>
          <w:szCs w:val="24"/>
        </w:rPr>
        <w:t xml:space="preserve">is </w:t>
      </w:r>
      <w:r w:rsidRPr="00F35921">
        <w:rPr>
          <w:rFonts w:ascii="Arial" w:hAnsi="Arial" w:cs="Arial"/>
          <w:snapToGrid w:val="0"/>
          <w:sz w:val="24"/>
          <w:szCs w:val="24"/>
        </w:rPr>
        <w:t xml:space="preserve">outlined in Section </w:t>
      </w:r>
      <w:r w:rsidR="008A440F" w:rsidRPr="00F35921">
        <w:rPr>
          <w:rFonts w:ascii="Arial" w:hAnsi="Arial" w:cs="Arial"/>
          <w:snapToGrid w:val="0"/>
          <w:sz w:val="24"/>
          <w:szCs w:val="24"/>
        </w:rPr>
        <w:t>3</w:t>
      </w:r>
      <w:r w:rsidRPr="00F35921">
        <w:rPr>
          <w:rFonts w:ascii="Arial" w:hAnsi="Arial" w:cs="Arial"/>
          <w:snapToGrid w:val="0"/>
          <w:sz w:val="24"/>
          <w:szCs w:val="24"/>
        </w:rPr>
        <w:t>.2)</w:t>
      </w:r>
    </w:p>
    <w:p w14:paraId="36D0418B" w14:textId="77777777" w:rsidR="007A30ED" w:rsidRPr="00F35921" w:rsidRDefault="007A30ED" w:rsidP="00F35921">
      <w:pPr>
        <w:pStyle w:val="BodyText"/>
        <w:numPr>
          <w:ilvl w:val="0"/>
          <w:numId w:val="23"/>
        </w:numPr>
        <w:spacing w:after="120"/>
        <w:ind w:left="720" w:hanging="360"/>
        <w:jc w:val="left"/>
        <w:rPr>
          <w:rFonts w:ascii="Arial" w:hAnsi="Arial" w:cs="Arial"/>
          <w:snapToGrid w:val="0"/>
          <w:sz w:val="24"/>
          <w:szCs w:val="24"/>
        </w:rPr>
      </w:pPr>
      <w:r w:rsidRPr="00F35921">
        <w:rPr>
          <w:rFonts w:ascii="Arial" w:hAnsi="Arial" w:cs="Arial"/>
          <w:snapToGrid w:val="0"/>
          <w:sz w:val="24"/>
          <w:szCs w:val="24"/>
        </w:rPr>
        <w:t xml:space="preserve">collection of predator scats, owl casts or remains, targeting predatory bird/mammal nests/dens (description of </w:t>
      </w:r>
      <w:r w:rsidR="009E040C">
        <w:rPr>
          <w:rFonts w:ascii="Arial" w:hAnsi="Arial" w:cs="Arial"/>
          <w:snapToGrid w:val="0"/>
          <w:sz w:val="24"/>
          <w:szCs w:val="24"/>
        </w:rPr>
        <w:t xml:space="preserve">the </w:t>
      </w:r>
      <w:r w:rsidRPr="00F35921">
        <w:rPr>
          <w:rFonts w:ascii="Arial" w:hAnsi="Arial" w:cs="Arial"/>
          <w:snapToGrid w:val="0"/>
          <w:sz w:val="24"/>
          <w:szCs w:val="24"/>
        </w:rPr>
        <w:t>survey technique and recommended effort</w:t>
      </w:r>
      <w:r w:rsidR="009E040C">
        <w:rPr>
          <w:rFonts w:ascii="Arial" w:hAnsi="Arial" w:cs="Arial"/>
          <w:snapToGrid w:val="0"/>
          <w:sz w:val="24"/>
          <w:szCs w:val="24"/>
        </w:rPr>
        <w:t xml:space="preserve"> is outlined</w:t>
      </w:r>
      <w:r w:rsidRPr="00F35921">
        <w:rPr>
          <w:rFonts w:ascii="Arial" w:hAnsi="Arial" w:cs="Arial"/>
          <w:snapToGrid w:val="0"/>
          <w:sz w:val="24"/>
          <w:szCs w:val="24"/>
        </w:rPr>
        <w:t xml:space="preserve"> in Section </w:t>
      </w:r>
      <w:r w:rsidR="008A440F" w:rsidRPr="00F35921">
        <w:rPr>
          <w:rFonts w:ascii="Arial" w:hAnsi="Arial" w:cs="Arial"/>
          <w:snapToGrid w:val="0"/>
          <w:sz w:val="24"/>
          <w:szCs w:val="24"/>
        </w:rPr>
        <w:t>3</w:t>
      </w:r>
      <w:r w:rsidRPr="00F35921">
        <w:rPr>
          <w:rFonts w:ascii="Arial" w:hAnsi="Arial" w:cs="Arial"/>
          <w:snapToGrid w:val="0"/>
          <w:sz w:val="24"/>
          <w:szCs w:val="24"/>
        </w:rPr>
        <w:t>.2)</w:t>
      </w:r>
    </w:p>
    <w:p w14:paraId="6E6F48DC" w14:textId="77777777" w:rsidR="007A30ED" w:rsidRPr="00F35921" w:rsidRDefault="007A30ED" w:rsidP="00F35921">
      <w:pPr>
        <w:pStyle w:val="BodyText"/>
        <w:numPr>
          <w:ilvl w:val="0"/>
          <w:numId w:val="26"/>
        </w:numPr>
        <w:spacing w:after="120"/>
        <w:ind w:left="720" w:hanging="360"/>
        <w:jc w:val="left"/>
        <w:rPr>
          <w:rFonts w:ascii="Arial" w:hAnsi="Arial" w:cs="Arial"/>
          <w:snapToGrid w:val="0"/>
          <w:sz w:val="24"/>
          <w:szCs w:val="24"/>
        </w:rPr>
      </w:pPr>
      <w:r w:rsidRPr="00F35921">
        <w:rPr>
          <w:rFonts w:ascii="Arial" w:hAnsi="Arial" w:cs="Arial"/>
          <w:snapToGrid w:val="0"/>
          <w:sz w:val="24"/>
          <w:szCs w:val="24"/>
        </w:rPr>
        <w:t xml:space="preserve">soil plot surveys conducted according to the description of the technique and the recommended effort provided in Section </w:t>
      </w:r>
      <w:r w:rsidR="008A440F" w:rsidRPr="00F35921">
        <w:rPr>
          <w:rFonts w:ascii="Arial" w:hAnsi="Arial" w:cs="Arial"/>
          <w:snapToGrid w:val="0"/>
          <w:sz w:val="24"/>
          <w:szCs w:val="24"/>
        </w:rPr>
        <w:t>3</w:t>
      </w:r>
      <w:r w:rsidRPr="00F35921">
        <w:rPr>
          <w:rFonts w:ascii="Arial" w:hAnsi="Arial" w:cs="Arial"/>
          <w:snapToGrid w:val="0"/>
          <w:sz w:val="24"/>
          <w:szCs w:val="24"/>
        </w:rPr>
        <w:t>.3.2</w:t>
      </w:r>
    </w:p>
    <w:p w14:paraId="3E4B182F" w14:textId="77777777" w:rsidR="007A30ED" w:rsidRPr="00F35921" w:rsidRDefault="007A30ED" w:rsidP="00F35921">
      <w:pPr>
        <w:pStyle w:val="BodyText"/>
        <w:numPr>
          <w:ilvl w:val="0"/>
          <w:numId w:val="23"/>
        </w:numPr>
        <w:spacing w:after="120"/>
        <w:ind w:left="720" w:hanging="360"/>
        <w:jc w:val="left"/>
        <w:rPr>
          <w:rFonts w:ascii="Arial" w:hAnsi="Arial" w:cs="Arial"/>
          <w:snapToGrid w:val="0"/>
          <w:sz w:val="24"/>
          <w:szCs w:val="24"/>
        </w:rPr>
      </w:pPr>
      <w:r w:rsidRPr="00F35921">
        <w:rPr>
          <w:rFonts w:ascii="Arial" w:hAnsi="Arial" w:cs="Arial"/>
          <w:snapToGrid w:val="0"/>
          <w:sz w:val="24"/>
          <w:szCs w:val="24"/>
        </w:rPr>
        <w:t xml:space="preserve">spotlight surveys conducted according to the description of the technique and the recommended effort provided in Section </w:t>
      </w:r>
      <w:r w:rsidR="008A440F" w:rsidRPr="00F35921">
        <w:rPr>
          <w:rFonts w:ascii="Arial" w:hAnsi="Arial" w:cs="Arial"/>
          <w:snapToGrid w:val="0"/>
          <w:sz w:val="24"/>
          <w:szCs w:val="24"/>
        </w:rPr>
        <w:t>3</w:t>
      </w:r>
      <w:r w:rsidRPr="00F35921">
        <w:rPr>
          <w:rFonts w:ascii="Arial" w:hAnsi="Arial" w:cs="Arial"/>
          <w:snapToGrid w:val="0"/>
          <w:sz w:val="24"/>
          <w:szCs w:val="24"/>
        </w:rPr>
        <w:t>.3.3</w:t>
      </w:r>
    </w:p>
    <w:p w14:paraId="61EB8B14" w14:textId="77777777" w:rsidR="007A30ED" w:rsidRPr="00F35921" w:rsidRDefault="008A440F" w:rsidP="00F35921">
      <w:pPr>
        <w:pStyle w:val="BodyText"/>
        <w:numPr>
          <w:ilvl w:val="0"/>
          <w:numId w:val="23"/>
        </w:numPr>
        <w:spacing w:after="120"/>
        <w:ind w:left="720" w:hanging="360"/>
        <w:jc w:val="left"/>
        <w:rPr>
          <w:rFonts w:ascii="Arial" w:hAnsi="Arial" w:cs="Arial"/>
          <w:snapToGrid w:val="0"/>
          <w:sz w:val="24"/>
          <w:szCs w:val="24"/>
        </w:rPr>
      </w:pPr>
      <w:r w:rsidRPr="00F35921">
        <w:rPr>
          <w:rFonts w:ascii="Arial" w:hAnsi="Arial" w:cs="Arial"/>
          <w:snapToGrid w:val="0"/>
          <w:sz w:val="24"/>
          <w:szCs w:val="24"/>
        </w:rPr>
        <w:t>b</w:t>
      </w:r>
      <w:r w:rsidR="007A30ED" w:rsidRPr="00F35921">
        <w:rPr>
          <w:rFonts w:ascii="Arial" w:hAnsi="Arial" w:cs="Arial"/>
          <w:snapToGrid w:val="0"/>
          <w:sz w:val="24"/>
          <w:szCs w:val="24"/>
        </w:rPr>
        <w:t xml:space="preserve">aited camera traps using universal bait (description of </w:t>
      </w:r>
      <w:r w:rsidR="0077563A">
        <w:rPr>
          <w:rFonts w:ascii="Arial" w:hAnsi="Arial" w:cs="Arial"/>
          <w:snapToGrid w:val="0"/>
          <w:sz w:val="24"/>
          <w:szCs w:val="24"/>
        </w:rPr>
        <w:t xml:space="preserve">the </w:t>
      </w:r>
      <w:r w:rsidR="007A30ED" w:rsidRPr="00F35921">
        <w:rPr>
          <w:rFonts w:ascii="Arial" w:hAnsi="Arial" w:cs="Arial"/>
          <w:snapToGrid w:val="0"/>
          <w:sz w:val="24"/>
          <w:szCs w:val="24"/>
        </w:rPr>
        <w:t xml:space="preserve">survey technique and recommended effort </w:t>
      </w:r>
      <w:r w:rsidR="0077563A">
        <w:rPr>
          <w:rFonts w:ascii="Arial" w:hAnsi="Arial" w:cs="Arial"/>
          <w:snapToGrid w:val="0"/>
          <w:sz w:val="24"/>
          <w:szCs w:val="24"/>
        </w:rPr>
        <w:t xml:space="preserve">is </w:t>
      </w:r>
      <w:r w:rsidR="007A30ED" w:rsidRPr="00F35921">
        <w:rPr>
          <w:rFonts w:ascii="Arial" w:hAnsi="Arial" w:cs="Arial"/>
          <w:snapToGrid w:val="0"/>
          <w:sz w:val="24"/>
          <w:szCs w:val="24"/>
        </w:rPr>
        <w:t xml:space="preserve">outlined in section </w:t>
      </w:r>
      <w:r w:rsidRPr="00F35921">
        <w:rPr>
          <w:rFonts w:ascii="Arial" w:hAnsi="Arial" w:cs="Arial"/>
          <w:snapToGrid w:val="0"/>
          <w:sz w:val="24"/>
          <w:szCs w:val="24"/>
        </w:rPr>
        <w:t>3</w:t>
      </w:r>
      <w:r w:rsidR="007A30ED" w:rsidRPr="00F35921">
        <w:rPr>
          <w:rFonts w:ascii="Arial" w:hAnsi="Arial" w:cs="Arial"/>
          <w:snapToGrid w:val="0"/>
          <w:sz w:val="24"/>
          <w:szCs w:val="24"/>
        </w:rPr>
        <w:t>.3.6).</w:t>
      </w:r>
    </w:p>
    <w:p w14:paraId="24436D76" w14:textId="77777777" w:rsidR="007A30ED" w:rsidRPr="00F35921" w:rsidRDefault="007A30ED" w:rsidP="00F35921">
      <w:pPr>
        <w:pStyle w:val="BodyText"/>
        <w:spacing w:after="120"/>
        <w:jc w:val="left"/>
        <w:rPr>
          <w:rFonts w:ascii="Arial" w:hAnsi="Arial" w:cs="Arial"/>
          <w:snapToGrid w:val="0"/>
          <w:sz w:val="24"/>
          <w:szCs w:val="24"/>
        </w:rPr>
      </w:pPr>
    </w:p>
    <w:p w14:paraId="49CB109F" w14:textId="77777777" w:rsidR="007A30ED" w:rsidRPr="00F35921" w:rsidRDefault="007A30ED" w:rsidP="00F35921">
      <w:pPr>
        <w:pStyle w:val="BodyText"/>
        <w:tabs>
          <w:tab w:val="left" w:pos="0"/>
        </w:tabs>
        <w:spacing w:after="120"/>
        <w:jc w:val="left"/>
        <w:rPr>
          <w:rFonts w:ascii="Arial" w:hAnsi="Arial" w:cs="Arial"/>
          <w:sz w:val="24"/>
          <w:szCs w:val="24"/>
        </w:rPr>
      </w:pPr>
      <w:smartTag w:uri="urn:schemas-microsoft-com:office:smarttags" w:element="place">
        <w:smartTag w:uri="urn:schemas-microsoft-com:office:smarttags" w:element="City">
          <w:r w:rsidRPr="00F35921">
            <w:rPr>
              <w:rFonts w:ascii="Arial" w:hAnsi="Arial" w:cs="Arial"/>
              <w:sz w:val="24"/>
              <w:szCs w:val="24"/>
            </w:rPr>
            <w:t>Southgate</w:t>
          </w:r>
        </w:smartTag>
      </w:smartTag>
      <w:r w:rsidRPr="00F35921">
        <w:rPr>
          <w:rFonts w:ascii="Arial" w:hAnsi="Arial" w:cs="Arial"/>
          <w:sz w:val="24"/>
          <w:szCs w:val="24"/>
        </w:rPr>
        <w:t xml:space="preserve"> and colleagues (1996) reported that female bandicoots rejected pouch young after handling. Given that established non-invasive techniques like camera trapping are available, these options should be fully explored before using more invasive techniques. If animals are </w:t>
      </w:r>
      <w:r w:rsidR="0077563A">
        <w:rPr>
          <w:rFonts w:ascii="Arial" w:hAnsi="Arial" w:cs="Arial"/>
          <w:sz w:val="24"/>
          <w:szCs w:val="24"/>
        </w:rPr>
        <w:t xml:space="preserve">to be </w:t>
      </w:r>
      <w:r w:rsidRPr="00F35921">
        <w:rPr>
          <w:rFonts w:ascii="Arial" w:hAnsi="Arial" w:cs="Arial"/>
          <w:sz w:val="24"/>
          <w:szCs w:val="24"/>
        </w:rPr>
        <w:t>caught, high-sugar bait (containing honey or golden syrup) should be used in traps (see Southgate et al</w:t>
      </w:r>
      <w:r w:rsidRPr="00F35921">
        <w:rPr>
          <w:rFonts w:ascii="Arial" w:hAnsi="Arial" w:cs="Arial"/>
          <w:i/>
          <w:sz w:val="24"/>
          <w:szCs w:val="24"/>
        </w:rPr>
        <w:t xml:space="preserve">. </w:t>
      </w:r>
      <w:r w:rsidRPr="00F35921">
        <w:rPr>
          <w:rFonts w:ascii="Arial" w:hAnsi="Arial" w:cs="Arial"/>
          <w:sz w:val="24"/>
          <w:szCs w:val="24"/>
        </w:rPr>
        <w:t>1996).</w:t>
      </w:r>
    </w:p>
    <w:p w14:paraId="0E498BEA" w14:textId="77777777" w:rsidR="007A30ED" w:rsidRPr="00F35921" w:rsidRDefault="007A30ED" w:rsidP="00F35921">
      <w:pPr>
        <w:pStyle w:val="BodyText"/>
        <w:spacing w:after="120"/>
        <w:jc w:val="left"/>
        <w:rPr>
          <w:rFonts w:ascii="Arial" w:hAnsi="Arial" w:cs="Arial"/>
          <w:sz w:val="24"/>
          <w:szCs w:val="24"/>
        </w:rPr>
      </w:pPr>
      <w:r w:rsidRPr="00F35921">
        <w:rPr>
          <w:rFonts w:ascii="Arial" w:hAnsi="Arial" w:cs="Arial"/>
          <w:snapToGrid w:val="0"/>
          <w:sz w:val="24"/>
          <w:szCs w:val="24"/>
        </w:rPr>
        <w:t xml:space="preserve">Hair sampling device surveys are not recommended because </w:t>
      </w:r>
      <w:smartTag w:uri="urn:schemas-microsoft-com:office:smarttags" w:element="City">
        <w:r w:rsidRPr="00F35921">
          <w:rPr>
            <w:rFonts w:ascii="Arial" w:hAnsi="Arial" w:cs="Arial"/>
            <w:snapToGrid w:val="0"/>
            <w:sz w:val="24"/>
            <w:szCs w:val="24"/>
          </w:rPr>
          <w:t>Southgate</w:t>
        </w:r>
      </w:smartTag>
      <w:r w:rsidRPr="00F35921">
        <w:rPr>
          <w:rFonts w:ascii="Arial" w:hAnsi="Arial" w:cs="Arial"/>
          <w:snapToGrid w:val="0"/>
          <w:sz w:val="24"/>
          <w:szCs w:val="24"/>
        </w:rPr>
        <w:t xml:space="preserve"> and colleagues (1996) did not successfully detect the golden bandicoot on </w:t>
      </w:r>
      <w:smartTag w:uri="urn:schemas-microsoft-com:office:smarttags" w:element="place">
        <w:smartTag w:uri="urn:schemas-microsoft-com:office:smarttags" w:element="PlaceName">
          <w:r w:rsidRPr="00F35921">
            <w:rPr>
              <w:rFonts w:ascii="Arial" w:hAnsi="Arial" w:cs="Arial"/>
              <w:snapToGrid w:val="0"/>
              <w:sz w:val="24"/>
              <w:szCs w:val="24"/>
            </w:rPr>
            <w:t>Marchinbar</w:t>
          </w:r>
        </w:smartTag>
        <w:r w:rsidRPr="00F35921">
          <w:rPr>
            <w:rFonts w:ascii="Arial" w:hAnsi="Arial" w:cs="Arial"/>
            <w:snapToGrid w:val="0"/>
            <w:sz w:val="24"/>
            <w:szCs w:val="24"/>
          </w:rPr>
          <w:t xml:space="preserve"> </w:t>
        </w:r>
        <w:smartTag w:uri="urn:schemas-microsoft-com:office:smarttags" w:element="PlaceType">
          <w:r w:rsidRPr="00F35921">
            <w:rPr>
              <w:rFonts w:ascii="Arial" w:hAnsi="Arial" w:cs="Arial"/>
              <w:snapToGrid w:val="0"/>
              <w:sz w:val="24"/>
              <w:szCs w:val="24"/>
            </w:rPr>
            <w:t>Island</w:t>
          </w:r>
        </w:smartTag>
      </w:smartTag>
      <w:r w:rsidRPr="00F35921">
        <w:rPr>
          <w:rFonts w:ascii="Arial" w:hAnsi="Arial" w:cs="Arial"/>
          <w:snapToGrid w:val="0"/>
          <w:sz w:val="24"/>
          <w:szCs w:val="24"/>
        </w:rPr>
        <w:t xml:space="preserve"> with this technique. </w:t>
      </w:r>
      <w:r w:rsidRPr="00F35921">
        <w:rPr>
          <w:rFonts w:ascii="Arial" w:hAnsi="Arial" w:cs="Arial"/>
          <w:sz w:val="24"/>
          <w:szCs w:val="24"/>
        </w:rPr>
        <w:t xml:space="preserve">The geographic distribution of this species and its subspecies is still not well known and this should be considered when undertaking field surveys. </w:t>
      </w:r>
    </w:p>
    <w:p w14:paraId="368955EB" w14:textId="77777777" w:rsidR="007A30ED" w:rsidRPr="00F35921" w:rsidRDefault="007A30ED" w:rsidP="00F35921">
      <w:pPr>
        <w:pStyle w:val="BodyText2"/>
        <w:spacing w:before="200" w:line="240" w:lineRule="auto"/>
        <w:jc w:val="left"/>
        <w:rPr>
          <w:rFonts w:ascii="Arial" w:hAnsi="Arial" w:cs="Arial"/>
          <w:i/>
          <w:color w:val="0046AD"/>
          <w:sz w:val="24"/>
          <w:szCs w:val="24"/>
        </w:rPr>
      </w:pPr>
      <w:r w:rsidRPr="00F35921">
        <w:rPr>
          <w:rFonts w:ascii="Arial" w:hAnsi="Arial" w:cs="Arial"/>
          <w:i/>
          <w:color w:val="0046AD"/>
          <w:sz w:val="24"/>
          <w:szCs w:val="24"/>
        </w:rPr>
        <w:t>Similar species in range</w:t>
      </w:r>
    </w:p>
    <w:p w14:paraId="4DB1DDE7" w14:textId="77777777" w:rsidR="007A30ED" w:rsidRDefault="007A30ED" w:rsidP="00F35921">
      <w:pPr>
        <w:pStyle w:val="BodyText"/>
        <w:tabs>
          <w:tab w:val="left" w:pos="0"/>
        </w:tabs>
        <w:spacing w:after="120"/>
        <w:jc w:val="left"/>
        <w:rPr>
          <w:rFonts w:ascii="Arial" w:hAnsi="Arial" w:cs="Arial"/>
          <w:snapToGrid w:val="0"/>
          <w:color w:val="000000"/>
          <w:sz w:val="24"/>
          <w:szCs w:val="24"/>
        </w:rPr>
      </w:pPr>
      <w:r w:rsidRPr="00F35921">
        <w:rPr>
          <w:rFonts w:ascii="Arial" w:hAnsi="Arial" w:cs="Arial"/>
          <w:snapToGrid w:val="0"/>
          <w:color w:val="000000"/>
          <w:sz w:val="24"/>
          <w:szCs w:val="24"/>
        </w:rPr>
        <w:t>The golden bandicoot</w:t>
      </w:r>
      <w:r w:rsidRPr="00F35921">
        <w:rPr>
          <w:rFonts w:ascii="Arial" w:hAnsi="Arial" w:cs="Arial"/>
          <w:i/>
          <w:snapToGrid w:val="0"/>
          <w:color w:val="000000"/>
          <w:sz w:val="24"/>
          <w:szCs w:val="24"/>
        </w:rPr>
        <w:t xml:space="preserve"> </w:t>
      </w:r>
      <w:r w:rsidRPr="00F35921">
        <w:rPr>
          <w:rFonts w:ascii="Arial" w:hAnsi="Arial" w:cs="Arial"/>
          <w:snapToGrid w:val="0"/>
          <w:color w:val="000000"/>
          <w:sz w:val="24"/>
          <w:szCs w:val="24"/>
        </w:rPr>
        <w:t xml:space="preserve">is similar in appearance to the northern brown bandicoot </w:t>
      </w:r>
      <w:r w:rsidRPr="00F35921">
        <w:rPr>
          <w:rFonts w:ascii="Arial" w:hAnsi="Arial" w:cs="Arial"/>
          <w:i/>
          <w:snapToGrid w:val="0"/>
          <w:color w:val="000000"/>
          <w:sz w:val="24"/>
          <w:szCs w:val="24"/>
        </w:rPr>
        <w:t>Isoodon macrourus,</w:t>
      </w:r>
      <w:r w:rsidRPr="00F35921">
        <w:rPr>
          <w:rFonts w:ascii="Arial" w:hAnsi="Arial" w:cs="Arial"/>
          <w:snapToGrid w:val="0"/>
          <w:color w:val="000000"/>
          <w:sz w:val="24"/>
          <w:szCs w:val="24"/>
        </w:rPr>
        <w:t xml:space="preserve"> which occurs throughout much of northern </w:t>
      </w:r>
      <w:smartTag w:uri="urn:schemas-microsoft-com:office:smarttags" w:element="place">
        <w:smartTag w:uri="urn:schemas-microsoft-com:office:smarttags" w:element="country-region">
          <w:r w:rsidRPr="00F35921">
            <w:rPr>
              <w:rFonts w:ascii="Arial" w:hAnsi="Arial" w:cs="Arial"/>
              <w:snapToGrid w:val="0"/>
              <w:color w:val="000000"/>
              <w:sz w:val="24"/>
              <w:szCs w:val="24"/>
            </w:rPr>
            <w:t>Australia</w:t>
          </w:r>
        </w:smartTag>
      </w:smartTag>
      <w:r w:rsidRPr="00F35921">
        <w:rPr>
          <w:rFonts w:ascii="Arial" w:hAnsi="Arial" w:cs="Arial"/>
          <w:snapToGrid w:val="0"/>
          <w:color w:val="000000"/>
          <w:sz w:val="24"/>
          <w:szCs w:val="24"/>
        </w:rPr>
        <w:t>. The two species can be distinguished easily by the larger size and duller colouration of the northern brown bandicoot.</w:t>
      </w:r>
    </w:p>
    <w:p w14:paraId="3B9AD656" w14:textId="77777777" w:rsidR="00F35921" w:rsidRPr="00F35921" w:rsidRDefault="00F35921" w:rsidP="00F35921">
      <w:pPr>
        <w:pStyle w:val="BodyText"/>
        <w:tabs>
          <w:tab w:val="left" w:pos="0"/>
        </w:tabs>
        <w:spacing w:after="120"/>
        <w:jc w:val="left"/>
        <w:rPr>
          <w:rFonts w:ascii="Arial" w:hAnsi="Arial" w:cs="Arial"/>
          <w:snapToGrid w:val="0"/>
          <w:color w:val="000000"/>
          <w:sz w:val="24"/>
          <w:szCs w:val="24"/>
        </w:rPr>
      </w:pPr>
    </w:p>
    <w:p w14:paraId="3E1D7EE7" w14:textId="77777777" w:rsidR="007A30ED" w:rsidRPr="00F35921" w:rsidRDefault="007A30ED" w:rsidP="00F35921">
      <w:pPr>
        <w:pStyle w:val="BodyText2"/>
        <w:spacing w:before="200" w:line="240" w:lineRule="auto"/>
        <w:jc w:val="left"/>
        <w:rPr>
          <w:rFonts w:ascii="Arial" w:hAnsi="Arial" w:cs="Arial"/>
          <w:i/>
          <w:color w:val="0046AD"/>
          <w:sz w:val="24"/>
          <w:szCs w:val="24"/>
        </w:rPr>
      </w:pPr>
      <w:bookmarkStart w:id="99" w:name="_Toc69705509"/>
      <w:r w:rsidRPr="00F35921">
        <w:rPr>
          <w:rFonts w:ascii="Arial" w:hAnsi="Arial" w:cs="Arial"/>
          <w:i/>
          <w:color w:val="0046AD"/>
          <w:sz w:val="24"/>
          <w:szCs w:val="24"/>
        </w:rPr>
        <w:t>References</w:t>
      </w:r>
      <w:bookmarkEnd w:id="99"/>
      <w:r w:rsidRPr="00F35921">
        <w:rPr>
          <w:rFonts w:ascii="Arial" w:hAnsi="Arial" w:cs="Arial"/>
          <w:i/>
          <w:color w:val="0046AD"/>
          <w:sz w:val="24"/>
          <w:szCs w:val="24"/>
        </w:rPr>
        <w:t xml:space="preserve"> </w:t>
      </w:r>
    </w:p>
    <w:p w14:paraId="0C9A3FB5" w14:textId="77777777" w:rsidR="007A30ED" w:rsidRPr="00F35921" w:rsidRDefault="007A30ED" w:rsidP="00F35921">
      <w:pPr>
        <w:pStyle w:val="BodyText"/>
        <w:jc w:val="left"/>
        <w:rPr>
          <w:rFonts w:ascii="Arial" w:hAnsi="Arial" w:cs="Arial"/>
          <w:sz w:val="24"/>
          <w:szCs w:val="24"/>
        </w:rPr>
      </w:pPr>
      <w:r w:rsidRPr="00F35921">
        <w:rPr>
          <w:rFonts w:ascii="Arial" w:hAnsi="Arial" w:cs="Arial"/>
          <w:sz w:val="24"/>
          <w:szCs w:val="24"/>
        </w:rPr>
        <w:t xml:space="preserve">McKenzie, N.L., Morris, K.D. and Dickman, C.R. 2008. Golden Bandicoot, </w:t>
      </w:r>
      <w:r w:rsidRPr="00F35921">
        <w:rPr>
          <w:rFonts w:ascii="Arial" w:hAnsi="Arial" w:cs="Arial"/>
          <w:i/>
          <w:snapToGrid w:val="0"/>
          <w:color w:val="000000"/>
          <w:sz w:val="24"/>
          <w:szCs w:val="24"/>
        </w:rPr>
        <w:t>Isoodon auratus.</w:t>
      </w:r>
      <w:r w:rsidRPr="00F35921">
        <w:rPr>
          <w:rFonts w:ascii="Arial" w:hAnsi="Arial" w:cs="Arial"/>
          <w:snapToGrid w:val="0"/>
          <w:color w:val="000000"/>
          <w:sz w:val="24"/>
          <w:szCs w:val="24"/>
        </w:rPr>
        <w:t xml:space="preserve"> In ‘</w:t>
      </w:r>
      <w:r w:rsidRPr="00F35921">
        <w:rPr>
          <w:rFonts w:ascii="Arial" w:hAnsi="Arial" w:cs="Arial"/>
          <w:i/>
          <w:snapToGrid w:val="0"/>
          <w:color w:val="000000"/>
          <w:sz w:val="24"/>
          <w:szCs w:val="24"/>
        </w:rPr>
        <w:t xml:space="preserve">The Mammals of </w:t>
      </w:r>
      <w:smartTag w:uri="urn:schemas-microsoft-com:office:smarttags" w:element="country-region">
        <w:r w:rsidRPr="00F35921">
          <w:rPr>
            <w:rFonts w:ascii="Arial" w:hAnsi="Arial" w:cs="Arial"/>
            <w:i/>
            <w:snapToGrid w:val="0"/>
            <w:color w:val="000000"/>
            <w:sz w:val="24"/>
            <w:szCs w:val="24"/>
          </w:rPr>
          <w:t>Australia</w:t>
        </w:r>
      </w:smartTag>
      <w:r w:rsidRPr="00F35921">
        <w:rPr>
          <w:rFonts w:ascii="Arial" w:hAnsi="Arial" w:cs="Arial"/>
          <w:snapToGrid w:val="0"/>
          <w:color w:val="000000"/>
          <w:sz w:val="24"/>
          <w:szCs w:val="24"/>
        </w:rPr>
        <w:t xml:space="preserve">’ (Eds. S. Van Dyck and R. Strahan) pp. 178-180 (Reed New </w:t>
      </w:r>
      <w:smartTag w:uri="urn:schemas-microsoft-com:office:smarttags" w:element="City">
        <w:r w:rsidRPr="00F35921">
          <w:rPr>
            <w:rFonts w:ascii="Arial" w:hAnsi="Arial" w:cs="Arial"/>
            <w:snapToGrid w:val="0"/>
            <w:color w:val="000000"/>
            <w:sz w:val="24"/>
            <w:szCs w:val="24"/>
          </w:rPr>
          <w:t>Holland</w:t>
        </w:r>
      </w:smartTag>
      <w:r w:rsidRPr="00F35921">
        <w:rPr>
          <w:rFonts w:ascii="Arial" w:hAnsi="Arial" w:cs="Arial"/>
          <w:snapToGrid w:val="0"/>
          <w:color w:val="000000"/>
          <w:sz w:val="24"/>
          <w:szCs w:val="24"/>
        </w:rPr>
        <w:t xml:space="preserve">: </w:t>
      </w:r>
      <w:smartTag w:uri="urn:schemas-microsoft-com:office:smarttags" w:element="place">
        <w:smartTag w:uri="urn:schemas-microsoft-com:office:smarttags" w:element="City">
          <w:r w:rsidRPr="00F35921">
            <w:rPr>
              <w:rFonts w:ascii="Arial" w:hAnsi="Arial" w:cs="Arial"/>
              <w:snapToGrid w:val="0"/>
              <w:color w:val="000000"/>
              <w:sz w:val="24"/>
              <w:szCs w:val="24"/>
            </w:rPr>
            <w:t>Sydney</w:t>
          </w:r>
        </w:smartTag>
      </w:smartTag>
      <w:r w:rsidRPr="00F35921">
        <w:rPr>
          <w:rFonts w:ascii="Arial" w:hAnsi="Arial" w:cs="Arial"/>
          <w:snapToGrid w:val="0"/>
          <w:color w:val="000000"/>
          <w:sz w:val="24"/>
          <w:szCs w:val="24"/>
        </w:rPr>
        <w:t>).</w:t>
      </w:r>
    </w:p>
    <w:p w14:paraId="148AC9CA" w14:textId="77777777" w:rsidR="007A30ED" w:rsidRPr="00F35921" w:rsidRDefault="007A30ED" w:rsidP="00F35921">
      <w:pPr>
        <w:pStyle w:val="BodyText"/>
        <w:jc w:val="left"/>
        <w:rPr>
          <w:rFonts w:ascii="Arial" w:hAnsi="Arial" w:cs="Arial"/>
          <w:snapToGrid w:val="0"/>
          <w:color w:val="000000"/>
          <w:sz w:val="24"/>
          <w:szCs w:val="24"/>
        </w:rPr>
      </w:pPr>
    </w:p>
    <w:p w14:paraId="2B6C055A" w14:textId="77777777" w:rsidR="007A30ED" w:rsidRPr="00F35921" w:rsidRDefault="007A30ED" w:rsidP="00F35921">
      <w:pPr>
        <w:pStyle w:val="BodyText"/>
        <w:jc w:val="left"/>
        <w:rPr>
          <w:rFonts w:ascii="Arial" w:hAnsi="Arial" w:cs="Arial"/>
          <w:sz w:val="24"/>
          <w:szCs w:val="24"/>
        </w:rPr>
      </w:pPr>
      <w:r w:rsidRPr="00F35921">
        <w:rPr>
          <w:rFonts w:ascii="Arial" w:hAnsi="Arial" w:cs="Arial"/>
          <w:sz w:val="24"/>
          <w:szCs w:val="24"/>
        </w:rPr>
        <w:t xml:space="preserve">NT DIPE 2002. </w:t>
      </w:r>
      <w:r w:rsidRPr="00F35921">
        <w:rPr>
          <w:rFonts w:ascii="Arial" w:hAnsi="Arial" w:cs="Arial"/>
          <w:i/>
          <w:sz w:val="24"/>
          <w:szCs w:val="24"/>
        </w:rPr>
        <w:t>Summary of fauna survey methods</w:t>
      </w:r>
      <w:r w:rsidRPr="00F35921">
        <w:rPr>
          <w:rFonts w:ascii="Arial" w:hAnsi="Arial" w:cs="Arial"/>
          <w:sz w:val="24"/>
          <w:szCs w:val="24"/>
        </w:rPr>
        <w:t xml:space="preserve">. Department of Infrastructure, Planning and Environment </w:t>
      </w:r>
      <w:smartTag w:uri="urn:schemas-microsoft-com:office:smarttags" w:element="place">
        <w:smartTag w:uri="urn:schemas-microsoft-com:office:smarttags" w:element="City">
          <w:r w:rsidRPr="00F35921">
            <w:rPr>
              <w:rFonts w:ascii="Arial" w:hAnsi="Arial" w:cs="Arial"/>
              <w:sz w:val="24"/>
              <w:szCs w:val="24"/>
            </w:rPr>
            <w:t>Biodiversity Unit</w:t>
          </w:r>
        </w:smartTag>
        <w:r w:rsidRPr="00F35921">
          <w:rPr>
            <w:rFonts w:ascii="Arial" w:hAnsi="Arial" w:cs="Arial"/>
            <w:sz w:val="24"/>
            <w:szCs w:val="24"/>
          </w:rPr>
          <w:t xml:space="preserve">, </w:t>
        </w:r>
        <w:smartTag w:uri="urn:schemas-microsoft-com:office:smarttags" w:element="State">
          <w:r w:rsidRPr="00F35921">
            <w:rPr>
              <w:rFonts w:ascii="Arial" w:hAnsi="Arial" w:cs="Arial"/>
              <w:sz w:val="24"/>
              <w:szCs w:val="24"/>
            </w:rPr>
            <w:t>Northern Territory</w:t>
          </w:r>
        </w:smartTag>
      </w:smartTag>
      <w:r w:rsidRPr="00F35921">
        <w:rPr>
          <w:rFonts w:ascii="Arial" w:hAnsi="Arial" w:cs="Arial"/>
          <w:sz w:val="24"/>
          <w:szCs w:val="24"/>
        </w:rPr>
        <w:t>.</w:t>
      </w:r>
    </w:p>
    <w:p w14:paraId="6A1625A9" w14:textId="77777777" w:rsidR="007A30ED" w:rsidRPr="00F35921" w:rsidRDefault="007A30ED" w:rsidP="00F35921">
      <w:pPr>
        <w:pStyle w:val="BodyText"/>
        <w:jc w:val="left"/>
        <w:rPr>
          <w:rFonts w:ascii="Arial" w:hAnsi="Arial" w:cs="Arial"/>
          <w:snapToGrid w:val="0"/>
          <w:color w:val="000000"/>
          <w:sz w:val="24"/>
          <w:szCs w:val="24"/>
        </w:rPr>
      </w:pPr>
    </w:p>
    <w:p w14:paraId="6EAFA7AC" w14:textId="77777777" w:rsidR="007A30ED" w:rsidRPr="00F35921" w:rsidRDefault="007A30ED" w:rsidP="00F35921">
      <w:pPr>
        <w:pStyle w:val="BodyText"/>
        <w:jc w:val="left"/>
        <w:rPr>
          <w:rFonts w:ascii="Arial" w:hAnsi="Arial" w:cs="Arial"/>
          <w:snapToGrid w:val="0"/>
          <w:color w:val="000000"/>
          <w:sz w:val="24"/>
          <w:szCs w:val="24"/>
        </w:rPr>
      </w:pPr>
      <w:r w:rsidRPr="00F35921">
        <w:rPr>
          <w:rFonts w:ascii="Arial" w:hAnsi="Arial" w:cs="Arial"/>
          <w:snapToGrid w:val="0"/>
          <w:color w:val="000000"/>
          <w:sz w:val="24"/>
          <w:szCs w:val="24"/>
        </w:rPr>
        <w:t xml:space="preserve">Pope, L., Storch, D., </w:t>
      </w:r>
      <w:smartTag w:uri="urn:schemas-microsoft-com:office:smarttags" w:element="place">
        <w:r w:rsidRPr="00F35921">
          <w:rPr>
            <w:rFonts w:ascii="Arial" w:hAnsi="Arial" w:cs="Arial"/>
            <w:snapToGrid w:val="0"/>
            <w:color w:val="000000"/>
            <w:sz w:val="24"/>
            <w:szCs w:val="24"/>
          </w:rPr>
          <w:t>Adams</w:t>
        </w:r>
      </w:smartTag>
      <w:r w:rsidRPr="00F35921">
        <w:rPr>
          <w:rFonts w:ascii="Arial" w:hAnsi="Arial" w:cs="Arial"/>
          <w:snapToGrid w:val="0"/>
          <w:color w:val="000000"/>
          <w:sz w:val="24"/>
          <w:szCs w:val="24"/>
        </w:rPr>
        <w:t xml:space="preserve">, M., Moritz, C. and Gordon, G. 2001. A phylogeny for the genus </w:t>
      </w:r>
      <w:r w:rsidRPr="00F35921">
        <w:rPr>
          <w:rFonts w:ascii="Arial" w:hAnsi="Arial" w:cs="Arial"/>
          <w:i/>
          <w:snapToGrid w:val="0"/>
          <w:color w:val="000000"/>
          <w:sz w:val="24"/>
          <w:szCs w:val="24"/>
        </w:rPr>
        <w:t>Isoodon</w:t>
      </w:r>
      <w:r w:rsidRPr="00F35921">
        <w:rPr>
          <w:rFonts w:ascii="Arial" w:hAnsi="Arial" w:cs="Arial"/>
          <w:snapToGrid w:val="0"/>
          <w:color w:val="000000"/>
          <w:sz w:val="24"/>
          <w:szCs w:val="24"/>
        </w:rPr>
        <w:t xml:space="preserve"> and a range extension for </w:t>
      </w:r>
      <w:smartTag w:uri="urn:schemas-microsoft-com:office:smarttags" w:element="place">
        <w:r w:rsidRPr="00F35921">
          <w:rPr>
            <w:rFonts w:ascii="Arial" w:hAnsi="Arial" w:cs="Arial"/>
            <w:i/>
            <w:snapToGrid w:val="0"/>
            <w:color w:val="000000"/>
            <w:sz w:val="24"/>
            <w:szCs w:val="24"/>
          </w:rPr>
          <w:t>I.</w:t>
        </w:r>
      </w:smartTag>
      <w:r w:rsidRPr="00F35921">
        <w:rPr>
          <w:rFonts w:ascii="Arial" w:hAnsi="Arial" w:cs="Arial"/>
          <w:i/>
          <w:snapToGrid w:val="0"/>
          <w:color w:val="000000"/>
          <w:sz w:val="24"/>
          <w:szCs w:val="24"/>
        </w:rPr>
        <w:t xml:space="preserve"> obesulus peninsulae</w:t>
      </w:r>
      <w:r w:rsidRPr="00F35921">
        <w:rPr>
          <w:rFonts w:ascii="Arial" w:hAnsi="Arial" w:cs="Arial"/>
          <w:snapToGrid w:val="0"/>
          <w:color w:val="000000"/>
          <w:sz w:val="24"/>
          <w:szCs w:val="24"/>
        </w:rPr>
        <w:t xml:space="preserve"> based on mtDNA control region and morphology. </w:t>
      </w:r>
      <w:r w:rsidRPr="00F35921">
        <w:rPr>
          <w:rFonts w:ascii="Arial" w:hAnsi="Arial" w:cs="Arial"/>
          <w:i/>
          <w:snapToGrid w:val="0"/>
          <w:color w:val="000000"/>
          <w:sz w:val="24"/>
          <w:szCs w:val="24"/>
        </w:rPr>
        <w:t>Australian Journal of Zoology</w:t>
      </w:r>
      <w:r w:rsidRPr="00F35921">
        <w:rPr>
          <w:rFonts w:ascii="Arial" w:hAnsi="Arial" w:cs="Arial"/>
          <w:snapToGrid w:val="0"/>
          <w:color w:val="000000"/>
          <w:sz w:val="24"/>
          <w:szCs w:val="24"/>
        </w:rPr>
        <w:t xml:space="preserve"> 49: 411-434.</w:t>
      </w:r>
    </w:p>
    <w:p w14:paraId="63C0652C" w14:textId="77777777" w:rsidR="007A30ED" w:rsidRPr="00F35921" w:rsidRDefault="007A30ED" w:rsidP="00F35921">
      <w:pPr>
        <w:pStyle w:val="BodyText"/>
        <w:jc w:val="left"/>
        <w:rPr>
          <w:rFonts w:ascii="Arial" w:hAnsi="Arial" w:cs="Arial"/>
          <w:sz w:val="24"/>
          <w:szCs w:val="24"/>
        </w:rPr>
      </w:pPr>
    </w:p>
    <w:p w14:paraId="66F63434" w14:textId="77777777" w:rsidR="007A30ED" w:rsidRPr="00F35921" w:rsidRDefault="007A30ED" w:rsidP="00F35921">
      <w:pPr>
        <w:pStyle w:val="BodyText"/>
        <w:jc w:val="left"/>
        <w:rPr>
          <w:rFonts w:ascii="Arial" w:hAnsi="Arial" w:cs="Arial"/>
          <w:snapToGrid w:val="0"/>
          <w:color w:val="000000"/>
          <w:sz w:val="24"/>
          <w:szCs w:val="24"/>
        </w:rPr>
      </w:pPr>
      <w:smartTag w:uri="urn:schemas-microsoft-com:office:smarttags" w:element="City">
        <w:r w:rsidRPr="00F35921">
          <w:rPr>
            <w:rFonts w:ascii="Arial" w:hAnsi="Arial" w:cs="Arial"/>
            <w:sz w:val="24"/>
            <w:szCs w:val="24"/>
          </w:rPr>
          <w:t>Southgate</w:t>
        </w:r>
      </w:smartTag>
      <w:r w:rsidRPr="00F35921">
        <w:rPr>
          <w:rFonts w:ascii="Arial" w:hAnsi="Arial" w:cs="Arial"/>
          <w:sz w:val="24"/>
          <w:szCs w:val="24"/>
        </w:rPr>
        <w:t xml:space="preserve">, R., Palmer, C., </w:t>
      </w:r>
      <w:smartTag w:uri="urn:schemas-microsoft-com:office:smarttags" w:element="place">
        <w:r w:rsidRPr="00F35921">
          <w:rPr>
            <w:rFonts w:ascii="Arial" w:hAnsi="Arial" w:cs="Arial"/>
            <w:sz w:val="24"/>
            <w:szCs w:val="24"/>
          </w:rPr>
          <w:t>Adams</w:t>
        </w:r>
      </w:smartTag>
      <w:r w:rsidRPr="00F35921">
        <w:rPr>
          <w:rFonts w:ascii="Arial" w:hAnsi="Arial" w:cs="Arial"/>
          <w:sz w:val="24"/>
          <w:szCs w:val="24"/>
        </w:rPr>
        <w:t>, M., Masters, P., Triggs, B. and Woinarski, J. 1996. Population and habitat characteristics of the Golden Bandicoot (</w:t>
      </w:r>
      <w:r w:rsidRPr="00F35921">
        <w:rPr>
          <w:rFonts w:ascii="Arial" w:hAnsi="Arial" w:cs="Arial"/>
          <w:i/>
          <w:snapToGrid w:val="0"/>
          <w:color w:val="000000"/>
          <w:sz w:val="24"/>
          <w:szCs w:val="24"/>
        </w:rPr>
        <w:t>Isoodon auratus</w:t>
      </w:r>
      <w:r w:rsidRPr="00F35921">
        <w:rPr>
          <w:rFonts w:ascii="Arial" w:hAnsi="Arial" w:cs="Arial"/>
          <w:snapToGrid w:val="0"/>
          <w:color w:val="000000"/>
          <w:sz w:val="24"/>
          <w:szCs w:val="24"/>
        </w:rPr>
        <w:t xml:space="preserve">) on </w:t>
      </w:r>
      <w:smartTag w:uri="urn:schemas-microsoft-com:office:smarttags" w:element="place">
        <w:smartTag w:uri="urn:schemas-microsoft-com:office:smarttags" w:element="City">
          <w:r w:rsidRPr="00F35921">
            <w:rPr>
              <w:rFonts w:ascii="Arial" w:hAnsi="Arial" w:cs="Arial"/>
              <w:snapToGrid w:val="0"/>
              <w:color w:val="000000"/>
              <w:sz w:val="24"/>
              <w:szCs w:val="24"/>
            </w:rPr>
            <w:t>Marchinbar Island</w:t>
          </w:r>
        </w:smartTag>
        <w:r w:rsidRPr="00F35921">
          <w:rPr>
            <w:rFonts w:ascii="Arial" w:hAnsi="Arial" w:cs="Arial"/>
            <w:snapToGrid w:val="0"/>
            <w:color w:val="000000"/>
            <w:sz w:val="24"/>
            <w:szCs w:val="24"/>
          </w:rPr>
          <w:t xml:space="preserve">, </w:t>
        </w:r>
        <w:smartTag w:uri="urn:schemas-microsoft-com:office:smarttags" w:element="State">
          <w:r w:rsidRPr="00F35921">
            <w:rPr>
              <w:rFonts w:ascii="Arial" w:hAnsi="Arial" w:cs="Arial"/>
              <w:snapToGrid w:val="0"/>
              <w:color w:val="000000"/>
              <w:sz w:val="24"/>
              <w:szCs w:val="24"/>
            </w:rPr>
            <w:t>Northern Territory</w:t>
          </w:r>
        </w:smartTag>
      </w:smartTag>
      <w:r w:rsidRPr="00F35921">
        <w:rPr>
          <w:rFonts w:ascii="Arial" w:hAnsi="Arial" w:cs="Arial"/>
          <w:snapToGrid w:val="0"/>
          <w:color w:val="000000"/>
          <w:sz w:val="24"/>
          <w:szCs w:val="24"/>
        </w:rPr>
        <w:t xml:space="preserve">. </w:t>
      </w:r>
      <w:r w:rsidRPr="00F35921">
        <w:rPr>
          <w:rFonts w:ascii="Arial" w:hAnsi="Arial" w:cs="Arial"/>
          <w:i/>
          <w:snapToGrid w:val="0"/>
          <w:color w:val="000000"/>
          <w:sz w:val="24"/>
          <w:szCs w:val="24"/>
        </w:rPr>
        <w:t>Wildlife Research</w:t>
      </w:r>
      <w:r w:rsidRPr="00F35921">
        <w:rPr>
          <w:rFonts w:ascii="Arial" w:hAnsi="Arial" w:cs="Arial"/>
          <w:snapToGrid w:val="0"/>
          <w:color w:val="000000"/>
          <w:sz w:val="24"/>
          <w:szCs w:val="24"/>
        </w:rPr>
        <w:t xml:space="preserve"> 23: 647-664.</w:t>
      </w:r>
    </w:p>
    <w:p w14:paraId="0E3DAC53" w14:textId="77777777" w:rsidR="007A30ED" w:rsidRPr="00F35921" w:rsidRDefault="007A30ED" w:rsidP="00F35921">
      <w:pPr>
        <w:pStyle w:val="BodyText"/>
        <w:jc w:val="left"/>
        <w:rPr>
          <w:rFonts w:ascii="Arial" w:hAnsi="Arial" w:cs="Arial"/>
          <w:snapToGrid w:val="0"/>
          <w:color w:val="000000"/>
          <w:sz w:val="24"/>
          <w:szCs w:val="24"/>
        </w:rPr>
      </w:pPr>
    </w:p>
    <w:p w14:paraId="6F08A22C" w14:textId="77777777" w:rsidR="007A30ED" w:rsidRPr="00F35921" w:rsidRDefault="007A30ED" w:rsidP="00F35921">
      <w:pPr>
        <w:pStyle w:val="BodyText"/>
        <w:jc w:val="left"/>
        <w:rPr>
          <w:rFonts w:ascii="Arial" w:hAnsi="Arial" w:cs="Arial"/>
          <w:snapToGrid w:val="0"/>
          <w:color w:val="000000"/>
          <w:sz w:val="24"/>
          <w:szCs w:val="24"/>
        </w:rPr>
      </w:pPr>
      <w:r w:rsidRPr="00F35921">
        <w:rPr>
          <w:rFonts w:ascii="Arial" w:hAnsi="Arial" w:cs="Arial"/>
          <w:sz w:val="24"/>
          <w:szCs w:val="24"/>
        </w:rPr>
        <w:t xml:space="preserve">Triggs, B. 1998. </w:t>
      </w:r>
      <w:r w:rsidRPr="00F35921">
        <w:rPr>
          <w:rFonts w:ascii="Arial" w:hAnsi="Arial" w:cs="Arial"/>
          <w:i/>
          <w:sz w:val="24"/>
          <w:szCs w:val="24"/>
        </w:rPr>
        <w:t>Tracks, Scats and other Traces: A Field Guide to Australian Mammals</w:t>
      </w:r>
      <w:r w:rsidRPr="00F35921">
        <w:rPr>
          <w:rFonts w:ascii="Arial" w:hAnsi="Arial" w:cs="Arial"/>
          <w:sz w:val="24"/>
          <w:szCs w:val="24"/>
        </w:rPr>
        <w:t>. (</w:t>
      </w:r>
      <w:smartTag w:uri="urn:schemas-microsoft-com:office:smarttags" w:element="PlaceName">
        <w:r w:rsidRPr="00F35921">
          <w:rPr>
            <w:rFonts w:ascii="Arial" w:hAnsi="Arial" w:cs="Arial"/>
            <w:sz w:val="24"/>
            <w:szCs w:val="24"/>
          </w:rPr>
          <w:t>Oxford</w:t>
        </w:r>
      </w:smartTag>
      <w:r w:rsidRPr="00F35921">
        <w:rPr>
          <w:rFonts w:ascii="Arial" w:hAnsi="Arial" w:cs="Arial"/>
          <w:sz w:val="24"/>
          <w:szCs w:val="24"/>
        </w:rPr>
        <w:t xml:space="preserve"> </w:t>
      </w:r>
      <w:smartTag w:uri="urn:schemas-microsoft-com:office:smarttags" w:element="PlaceType">
        <w:r w:rsidRPr="00F35921">
          <w:rPr>
            <w:rFonts w:ascii="Arial" w:hAnsi="Arial" w:cs="Arial"/>
            <w:sz w:val="24"/>
            <w:szCs w:val="24"/>
          </w:rPr>
          <w:t>University</w:t>
        </w:r>
      </w:smartTag>
      <w:r w:rsidRPr="00F35921">
        <w:rPr>
          <w:rFonts w:ascii="Arial" w:hAnsi="Arial" w:cs="Arial"/>
          <w:sz w:val="24"/>
          <w:szCs w:val="24"/>
        </w:rPr>
        <w:t xml:space="preserve"> Press: </w:t>
      </w:r>
      <w:smartTag w:uri="urn:schemas-microsoft-com:office:smarttags" w:element="place">
        <w:smartTag w:uri="urn:schemas-microsoft-com:office:smarttags" w:element="City">
          <w:r w:rsidRPr="00F35921">
            <w:rPr>
              <w:rFonts w:ascii="Arial" w:hAnsi="Arial" w:cs="Arial"/>
              <w:sz w:val="24"/>
              <w:szCs w:val="24"/>
            </w:rPr>
            <w:t>Melbourne</w:t>
          </w:r>
        </w:smartTag>
      </w:smartTag>
      <w:r w:rsidRPr="00F35921">
        <w:rPr>
          <w:rFonts w:ascii="Arial" w:hAnsi="Arial" w:cs="Arial"/>
          <w:sz w:val="24"/>
          <w:szCs w:val="24"/>
        </w:rPr>
        <w:t>).</w:t>
      </w:r>
    </w:p>
    <w:p w14:paraId="394270C4" w14:textId="77777777" w:rsidR="007A30ED" w:rsidRPr="00F35921" w:rsidRDefault="007A30ED" w:rsidP="00F35921">
      <w:pPr>
        <w:pStyle w:val="BodyText"/>
        <w:jc w:val="left"/>
        <w:rPr>
          <w:rFonts w:ascii="Arial" w:hAnsi="Arial" w:cs="Arial"/>
          <w:snapToGrid w:val="0"/>
          <w:color w:val="000000"/>
          <w:sz w:val="24"/>
          <w:szCs w:val="24"/>
        </w:rPr>
      </w:pPr>
    </w:p>
    <w:p w14:paraId="44ECCF91" w14:textId="77777777" w:rsidR="007A30ED" w:rsidRPr="00F35921" w:rsidRDefault="007A30ED" w:rsidP="00F35921">
      <w:pPr>
        <w:pStyle w:val="BodyText"/>
        <w:jc w:val="left"/>
        <w:rPr>
          <w:rFonts w:ascii="Arial" w:hAnsi="Arial" w:cs="Arial"/>
          <w:snapToGrid w:val="0"/>
          <w:color w:val="000000"/>
          <w:sz w:val="24"/>
          <w:szCs w:val="24"/>
        </w:rPr>
      </w:pPr>
      <w:r w:rsidRPr="00F35921">
        <w:rPr>
          <w:rFonts w:ascii="Arial" w:hAnsi="Arial" w:cs="Arial"/>
          <w:snapToGrid w:val="0"/>
          <w:color w:val="000000"/>
          <w:sz w:val="24"/>
          <w:szCs w:val="24"/>
        </w:rPr>
        <w:t xml:space="preserve">Woinarski, J.C.Z., Palmer, C., Fisher, A., </w:t>
      </w:r>
      <w:smartTag w:uri="urn:schemas-microsoft-com:office:smarttags" w:element="place">
        <w:smartTag w:uri="urn:schemas-microsoft-com:office:smarttags" w:element="City">
          <w:r w:rsidRPr="00F35921">
            <w:rPr>
              <w:rFonts w:ascii="Arial" w:hAnsi="Arial" w:cs="Arial"/>
              <w:snapToGrid w:val="0"/>
              <w:color w:val="000000"/>
              <w:sz w:val="24"/>
              <w:szCs w:val="24"/>
            </w:rPr>
            <w:t>Southgate</w:t>
          </w:r>
        </w:smartTag>
      </w:smartTag>
      <w:r w:rsidRPr="00F35921">
        <w:rPr>
          <w:rFonts w:ascii="Arial" w:hAnsi="Arial" w:cs="Arial"/>
          <w:snapToGrid w:val="0"/>
          <w:color w:val="000000"/>
          <w:sz w:val="24"/>
          <w:szCs w:val="24"/>
        </w:rPr>
        <w:t xml:space="preserve">, R., Masters, P. and Brennan, K. 1999. Distributional patterning of mammals on the Wessel and English Company Islands, Arnhem Land, Northern Territory, Australia. </w:t>
      </w:r>
      <w:r w:rsidRPr="00F35921">
        <w:rPr>
          <w:rFonts w:ascii="Arial" w:hAnsi="Arial" w:cs="Arial"/>
          <w:i/>
          <w:snapToGrid w:val="0"/>
          <w:color w:val="000000"/>
          <w:sz w:val="24"/>
          <w:szCs w:val="24"/>
        </w:rPr>
        <w:t>Australian Journal of Zoology</w:t>
      </w:r>
      <w:r w:rsidRPr="00F35921">
        <w:rPr>
          <w:rFonts w:ascii="Arial" w:hAnsi="Arial" w:cs="Arial"/>
          <w:snapToGrid w:val="0"/>
          <w:color w:val="000000"/>
          <w:sz w:val="24"/>
          <w:szCs w:val="24"/>
        </w:rPr>
        <w:t>. 47: 87-111.</w:t>
      </w:r>
    </w:p>
    <w:p w14:paraId="4BE3C8A3" w14:textId="77777777" w:rsidR="007A30ED" w:rsidRPr="00F35921" w:rsidRDefault="007A30ED" w:rsidP="00F35921">
      <w:pPr>
        <w:pStyle w:val="BodyText"/>
        <w:jc w:val="left"/>
        <w:rPr>
          <w:rFonts w:ascii="Arial" w:hAnsi="Arial" w:cs="Arial"/>
          <w:snapToGrid w:val="0"/>
          <w:color w:val="000000"/>
          <w:sz w:val="24"/>
          <w:szCs w:val="24"/>
        </w:rPr>
      </w:pPr>
    </w:p>
    <w:p w14:paraId="7C9502AF" w14:textId="77777777" w:rsidR="007A30ED" w:rsidRPr="00F35921" w:rsidRDefault="007A30ED" w:rsidP="00F35921">
      <w:pPr>
        <w:jc w:val="left"/>
        <w:rPr>
          <w:rFonts w:ascii="Arial" w:hAnsi="Arial" w:cs="Arial"/>
          <w:sz w:val="24"/>
          <w:szCs w:val="24"/>
        </w:rPr>
      </w:pPr>
      <w:r w:rsidRPr="00F35921">
        <w:rPr>
          <w:rFonts w:ascii="Arial" w:hAnsi="Arial" w:cs="Arial"/>
          <w:snapToGrid w:val="0"/>
          <w:color w:val="000000"/>
          <w:sz w:val="24"/>
          <w:szCs w:val="24"/>
        </w:rPr>
        <w:t xml:space="preserve">Woinarski, J. 2001. Golden Bandicoot </w:t>
      </w:r>
      <w:r w:rsidRPr="00F35921">
        <w:rPr>
          <w:rFonts w:ascii="Arial" w:hAnsi="Arial" w:cs="Arial"/>
          <w:i/>
          <w:snapToGrid w:val="0"/>
          <w:color w:val="000000"/>
          <w:sz w:val="24"/>
          <w:szCs w:val="24"/>
        </w:rPr>
        <w:t>Isoodon auratus</w:t>
      </w:r>
      <w:r w:rsidRPr="00F35921">
        <w:rPr>
          <w:rFonts w:ascii="Arial" w:hAnsi="Arial" w:cs="Arial"/>
          <w:snapToGrid w:val="0"/>
          <w:color w:val="000000"/>
          <w:sz w:val="24"/>
          <w:szCs w:val="24"/>
        </w:rPr>
        <w:t xml:space="preserve">. </w:t>
      </w:r>
      <w:r w:rsidRPr="00F35921">
        <w:rPr>
          <w:rFonts w:ascii="Arial" w:hAnsi="Arial" w:cs="Arial"/>
          <w:i/>
          <w:snapToGrid w:val="0"/>
          <w:color w:val="000000"/>
          <w:sz w:val="24"/>
          <w:szCs w:val="24"/>
        </w:rPr>
        <w:t>Threatened Species Information Sheet.</w:t>
      </w:r>
      <w:r w:rsidRPr="00F35921">
        <w:rPr>
          <w:rFonts w:ascii="Arial" w:hAnsi="Arial" w:cs="Arial"/>
          <w:snapToGrid w:val="0"/>
          <w:color w:val="000000"/>
          <w:sz w:val="24"/>
          <w:szCs w:val="24"/>
        </w:rPr>
        <w:t xml:space="preserve"> Ed. J. Woinarski, Department </w:t>
      </w:r>
      <w:r w:rsidRPr="00F35921">
        <w:rPr>
          <w:rFonts w:ascii="Arial" w:hAnsi="Arial" w:cs="Arial"/>
          <w:sz w:val="24"/>
          <w:szCs w:val="24"/>
        </w:rPr>
        <w:t xml:space="preserve">Biodiversity section, Natural Systems, Department of Infrastructure Planning and Environment, Northern Territory. </w:t>
      </w:r>
    </w:p>
    <w:p w14:paraId="7B94DBDF" w14:textId="77777777" w:rsidR="007A30ED" w:rsidRPr="00F35921" w:rsidRDefault="007A30ED" w:rsidP="00F35921">
      <w:pPr>
        <w:pStyle w:val="BodyText"/>
        <w:jc w:val="left"/>
        <w:rPr>
          <w:rFonts w:ascii="Arial" w:hAnsi="Arial" w:cs="Arial"/>
          <w:snapToGrid w:val="0"/>
          <w:sz w:val="24"/>
          <w:szCs w:val="24"/>
        </w:rPr>
      </w:pPr>
    </w:p>
    <w:p w14:paraId="18C3F439" w14:textId="77777777" w:rsidR="007A30ED" w:rsidRDefault="007A30ED" w:rsidP="007A30ED">
      <w:pPr>
        <w:pStyle w:val="BodyText"/>
        <w:rPr>
          <w:snapToGrid w:val="0"/>
          <w:sz w:val="22"/>
          <w:szCs w:val="21"/>
        </w:rPr>
      </w:pPr>
    </w:p>
    <w:p w14:paraId="307CEC13" w14:textId="77777777" w:rsidR="007A30ED" w:rsidRDefault="007A30ED" w:rsidP="007A30ED">
      <w:pPr>
        <w:pStyle w:val="BodyText"/>
        <w:rPr>
          <w:snapToGrid w:val="0"/>
          <w:sz w:val="22"/>
          <w:szCs w:val="21"/>
        </w:rPr>
      </w:pPr>
    </w:p>
    <w:p w14:paraId="437965AD" w14:textId="77777777" w:rsidR="007A30ED" w:rsidRPr="00F35921" w:rsidRDefault="00F35921" w:rsidP="008A440F">
      <w:pPr>
        <w:pStyle w:val="ReptileHeader"/>
        <w:spacing w:before="0"/>
        <w:ind w:left="0" w:firstLine="0"/>
        <w:rPr>
          <w:rFonts w:ascii="Arial" w:hAnsi="Arial" w:cs="Arial"/>
          <w:sz w:val="36"/>
          <w:szCs w:val="36"/>
        </w:rPr>
      </w:pPr>
      <w:r>
        <w:rPr>
          <w:i w:val="0"/>
        </w:rPr>
        <w:br w:type="page"/>
      </w:r>
      <w:r w:rsidR="007A30ED" w:rsidRPr="00F35921">
        <w:rPr>
          <w:rFonts w:ascii="Arial" w:hAnsi="Arial" w:cs="Arial"/>
          <w:i w:val="0"/>
          <w:sz w:val="36"/>
          <w:szCs w:val="36"/>
        </w:rPr>
        <w:t>Golden bandicoot (</w:t>
      </w:r>
      <w:smartTag w:uri="urn:schemas-microsoft-com:office:smarttags" w:element="place">
        <w:smartTag w:uri="urn:schemas-microsoft-com:office:smarttags" w:element="PlaceName">
          <w:r w:rsidR="007A30ED" w:rsidRPr="00F35921">
            <w:rPr>
              <w:rFonts w:ascii="Arial" w:hAnsi="Arial" w:cs="Arial"/>
              <w:i w:val="0"/>
              <w:sz w:val="36"/>
              <w:szCs w:val="36"/>
            </w:rPr>
            <w:t>Barrow</w:t>
          </w:r>
        </w:smartTag>
        <w:r w:rsidR="007A30ED" w:rsidRPr="00F35921">
          <w:rPr>
            <w:rFonts w:ascii="Arial" w:hAnsi="Arial" w:cs="Arial"/>
            <w:i w:val="0"/>
            <w:sz w:val="36"/>
            <w:szCs w:val="36"/>
          </w:rPr>
          <w:t xml:space="preserve"> </w:t>
        </w:r>
        <w:smartTag w:uri="urn:schemas-microsoft-com:office:smarttags" w:element="PlaceType">
          <w:r w:rsidR="007A30ED" w:rsidRPr="00F35921">
            <w:rPr>
              <w:rFonts w:ascii="Arial" w:hAnsi="Arial" w:cs="Arial"/>
              <w:i w:val="0"/>
              <w:sz w:val="36"/>
              <w:szCs w:val="36"/>
            </w:rPr>
            <w:t>Island</w:t>
          </w:r>
        </w:smartTag>
      </w:smartTag>
      <w:r w:rsidR="007A30ED" w:rsidRPr="00F35921">
        <w:rPr>
          <w:rFonts w:ascii="Arial" w:hAnsi="Arial" w:cs="Arial"/>
          <w:i w:val="0"/>
          <w:sz w:val="36"/>
          <w:szCs w:val="36"/>
        </w:rPr>
        <w:t>)</w:t>
      </w:r>
      <w:r w:rsidR="007A30ED" w:rsidRPr="00F35921">
        <w:rPr>
          <w:rFonts w:ascii="Arial" w:hAnsi="Arial" w:cs="Arial"/>
          <w:sz w:val="36"/>
          <w:szCs w:val="36"/>
        </w:rPr>
        <w:t xml:space="preserve"> </w:t>
      </w:r>
    </w:p>
    <w:p w14:paraId="233E7059" w14:textId="77777777" w:rsidR="007A30ED" w:rsidRPr="00F35921" w:rsidRDefault="007A30ED" w:rsidP="00F35921">
      <w:pPr>
        <w:jc w:val="left"/>
        <w:rPr>
          <w:rFonts w:ascii="Arial" w:hAnsi="Arial" w:cs="Arial"/>
          <w:b/>
          <w:i/>
          <w:sz w:val="24"/>
          <w:szCs w:val="24"/>
        </w:rPr>
      </w:pPr>
      <w:r w:rsidRPr="00F35921">
        <w:rPr>
          <w:rFonts w:ascii="Arial" w:hAnsi="Arial" w:cs="Arial"/>
          <w:b/>
          <w:i/>
          <w:sz w:val="24"/>
          <w:szCs w:val="24"/>
        </w:rPr>
        <w:t>Isoodon auratus barrowensis</w:t>
      </w:r>
    </w:p>
    <w:p w14:paraId="2D68B949" w14:textId="77777777" w:rsidR="007A30ED" w:rsidRPr="00F35921" w:rsidRDefault="007A30ED" w:rsidP="00F35921">
      <w:pPr>
        <w:pStyle w:val="BodyText"/>
        <w:tabs>
          <w:tab w:val="left" w:pos="2160"/>
        </w:tabs>
        <w:spacing w:before="120" w:after="120"/>
        <w:ind w:left="2160" w:hanging="2160"/>
        <w:jc w:val="left"/>
        <w:rPr>
          <w:rFonts w:ascii="Arial" w:hAnsi="Arial" w:cs="Arial"/>
          <w:b/>
          <w:sz w:val="24"/>
          <w:szCs w:val="24"/>
        </w:rPr>
      </w:pPr>
    </w:p>
    <w:p w14:paraId="2598ECC7" w14:textId="77777777" w:rsidR="007A30ED" w:rsidRPr="00F35921" w:rsidRDefault="007A30ED" w:rsidP="00F35921">
      <w:pPr>
        <w:pStyle w:val="BodyText"/>
        <w:tabs>
          <w:tab w:val="left" w:pos="2520"/>
        </w:tabs>
        <w:spacing w:before="120" w:after="120"/>
        <w:ind w:left="2520" w:hanging="2520"/>
        <w:jc w:val="left"/>
        <w:rPr>
          <w:rFonts w:ascii="Arial" w:hAnsi="Arial" w:cs="Arial"/>
          <w:sz w:val="24"/>
          <w:szCs w:val="24"/>
        </w:rPr>
      </w:pPr>
      <w:r w:rsidRPr="00F35921">
        <w:rPr>
          <w:rFonts w:ascii="Arial" w:hAnsi="Arial" w:cs="Arial"/>
          <w:b/>
          <w:sz w:val="24"/>
          <w:szCs w:val="24"/>
        </w:rPr>
        <w:t>States and territories:</w:t>
      </w:r>
      <w:r w:rsidRPr="00F35921">
        <w:rPr>
          <w:rFonts w:ascii="Arial" w:hAnsi="Arial" w:cs="Arial"/>
          <w:sz w:val="24"/>
          <w:szCs w:val="24"/>
        </w:rPr>
        <w:tab/>
      </w:r>
      <w:smartTag w:uri="urn:schemas-microsoft-com:office:smarttags" w:element="place">
        <w:smartTag w:uri="urn:schemas-microsoft-com:office:smarttags" w:element="State">
          <w:r w:rsidRPr="00F35921">
            <w:rPr>
              <w:rFonts w:ascii="Arial" w:hAnsi="Arial" w:cs="Arial"/>
              <w:sz w:val="24"/>
              <w:szCs w:val="24"/>
            </w:rPr>
            <w:t>Western Australia</w:t>
          </w:r>
        </w:smartTag>
      </w:smartTag>
      <w:r w:rsidRPr="00F35921">
        <w:rPr>
          <w:rFonts w:ascii="Arial" w:hAnsi="Arial" w:cs="Arial"/>
          <w:sz w:val="24"/>
          <w:szCs w:val="24"/>
        </w:rPr>
        <w:t>.</w:t>
      </w:r>
    </w:p>
    <w:p w14:paraId="76C05E2A" w14:textId="77777777" w:rsidR="007A30ED" w:rsidRPr="00F35921" w:rsidRDefault="007A30ED" w:rsidP="00F35921">
      <w:pPr>
        <w:pStyle w:val="BodyText"/>
        <w:tabs>
          <w:tab w:val="left" w:pos="2520"/>
        </w:tabs>
        <w:spacing w:before="120" w:after="120"/>
        <w:ind w:left="2520" w:hanging="2520"/>
        <w:jc w:val="left"/>
        <w:rPr>
          <w:rFonts w:ascii="Arial" w:hAnsi="Arial" w:cs="Arial"/>
          <w:sz w:val="24"/>
          <w:szCs w:val="24"/>
        </w:rPr>
      </w:pPr>
      <w:r w:rsidRPr="00F35921">
        <w:rPr>
          <w:rFonts w:ascii="Arial" w:hAnsi="Arial" w:cs="Arial"/>
          <w:b/>
          <w:sz w:val="24"/>
          <w:szCs w:val="24"/>
        </w:rPr>
        <w:t>Regions:</w:t>
      </w:r>
      <w:r w:rsidRPr="00F35921">
        <w:rPr>
          <w:rFonts w:ascii="Arial" w:hAnsi="Arial" w:cs="Arial"/>
          <w:sz w:val="24"/>
          <w:szCs w:val="24"/>
        </w:rPr>
        <w:t xml:space="preserve"> </w:t>
      </w:r>
      <w:r w:rsidRPr="00F35921">
        <w:rPr>
          <w:rFonts w:ascii="Arial" w:hAnsi="Arial" w:cs="Arial"/>
          <w:sz w:val="24"/>
          <w:szCs w:val="24"/>
        </w:rPr>
        <w:tab/>
      </w:r>
      <w:smartTag w:uri="urn:schemas-microsoft-com:office:smarttags" w:element="PlaceName">
        <w:r w:rsidRPr="00F35921">
          <w:rPr>
            <w:rFonts w:ascii="Arial" w:hAnsi="Arial" w:cs="Arial"/>
            <w:sz w:val="24"/>
            <w:szCs w:val="24"/>
          </w:rPr>
          <w:t>Barrow</w:t>
        </w:r>
      </w:smartTag>
      <w:r w:rsidRPr="00F35921">
        <w:rPr>
          <w:rFonts w:ascii="Arial" w:hAnsi="Arial" w:cs="Arial"/>
          <w:sz w:val="24"/>
          <w:szCs w:val="24"/>
        </w:rPr>
        <w:t xml:space="preserve"> </w:t>
      </w:r>
      <w:smartTag w:uri="urn:schemas-microsoft-com:office:smarttags" w:element="PlaceType">
        <w:r w:rsidRPr="00F35921">
          <w:rPr>
            <w:rFonts w:ascii="Arial" w:hAnsi="Arial" w:cs="Arial"/>
            <w:sz w:val="24"/>
            <w:szCs w:val="24"/>
          </w:rPr>
          <w:t>Island</w:t>
        </w:r>
      </w:smartTag>
      <w:r w:rsidRPr="00F35921">
        <w:rPr>
          <w:rFonts w:ascii="Arial" w:hAnsi="Arial" w:cs="Arial"/>
          <w:sz w:val="24"/>
          <w:szCs w:val="24"/>
        </w:rPr>
        <w:t xml:space="preserve">, </w:t>
      </w:r>
      <w:smartTag w:uri="urn:schemas-microsoft-com:office:smarttags" w:element="PlaceName">
        <w:r w:rsidRPr="00F35921">
          <w:rPr>
            <w:rFonts w:ascii="Arial" w:hAnsi="Arial" w:cs="Arial"/>
            <w:sz w:val="24"/>
            <w:szCs w:val="24"/>
          </w:rPr>
          <w:t>Middle</w:t>
        </w:r>
      </w:smartTag>
      <w:r w:rsidRPr="00F35921">
        <w:rPr>
          <w:rFonts w:ascii="Arial" w:hAnsi="Arial" w:cs="Arial"/>
          <w:sz w:val="24"/>
          <w:szCs w:val="24"/>
        </w:rPr>
        <w:t xml:space="preserve"> </w:t>
      </w:r>
      <w:smartTag w:uri="urn:schemas-microsoft-com:office:smarttags" w:element="PlaceType">
        <w:r w:rsidRPr="00F35921">
          <w:rPr>
            <w:rFonts w:ascii="Arial" w:hAnsi="Arial" w:cs="Arial"/>
            <w:sz w:val="24"/>
            <w:szCs w:val="24"/>
          </w:rPr>
          <w:t>Island</w:t>
        </w:r>
      </w:smartTag>
      <w:r w:rsidRPr="00F35921">
        <w:rPr>
          <w:rFonts w:ascii="Arial" w:hAnsi="Arial" w:cs="Arial"/>
          <w:sz w:val="24"/>
          <w:szCs w:val="24"/>
        </w:rPr>
        <w:t xml:space="preserve"> and </w:t>
      </w:r>
      <w:smartTag w:uri="urn:schemas-microsoft-com:office:smarttags" w:element="PlaceName">
        <w:r w:rsidRPr="00F35921">
          <w:rPr>
            <w:rFonts w:ascii="Arial" w:hAnsi="Arial" w:cs="Arial"/>
            <w:sz w:val="24"/>
            <w:szCs w:val="24"/>
          </w:rPr>
          <w:t>Augustus</w:t>
        </w:r>
      </w:smartTag>
      <w:r w:rsidRPr="00F35921">
        <w:rPr>
          <w:rFonts w:ascii="Arial" w:hAnsi="Arial" w:cs="Arial"/>
          <w:sz w:val="24"/>
          <w:szCs w:val="24"/>
        </w:rPr>
        <w:t xml:space="preserve"> </w:t>
      </w:r>
      <w:smartTag w:uri="urn:schemas-microsoft-com:office:smarttags" w:element="PlaceType">
        <w:r w:rsidRPr="00F35921">
          <w:rPr>
            <w:rFonts w:ascii="Arial" w:hAnsi="Arial" w:cs="Arial"/>
            <w:sz w:val="24"/>
            <w:szCs w:val="24"/>
          </w:rPr>
          <w:t>Island</w:t>
        </w:r>
      </w:smartTag>
      <w:r w:rsidRPr="00F35921">
        <w:rPr>
          <w:rFonts w:ascii="Arial" w:hAnsi="Arial" w:cs="Arial"/>
          <w:sz w:val="24"/>
          <w:szCs w:val="24"/>
        </w:rPr>
        <w:t xml:space="preserve"> off </w:t>
      </w:r>
      <w:smartTag w:uri="urn:schemas-microsoft-com:office:smarttags" w:element="place">
        <w:smartTag w:uri="urn:schemas-microsoft-com:office:smarttags" w:element="State">
          <w:r w:rsidRPr="00F35921">
            <w:rPr>
              <w:rFonts w:ascii="Arial" w:hAnsi="Arial" w:cs="Arial"/>
              <w:sz w:val="24"/>
              <w:szCs w:val="24"/>
            </w:rPr>
            <w:t>Western Australia</w:t>
          </w:r>
        </w:smartTag>
      </w:smartTag>
      <w:r w:rsidRPr="00F35921">
        <w:rPr>
          <w:rFonts w:ascii="Arial" w:hAnsi="Arial" w:cs="Arial"/>
          <w:sz w:val="24"/>
          <w:szCs w:val="24"/>
        </w:rPr>
        <w:t xml:space="preserve"> (DEWHA 2008).</w:t>
      </w:r>
      <w:r w:rsidRPr="00F35921">
        <w:rPr>
          <w:rFonts w:ascii="Arial" w:hAnsi="Arial" w:cs="Arial"/>
          <w:sz w:val="24"/>
          <w:szCs w:val="24"/>
        </w:rPr>
        <w:fldChar w:fldCharType="begin"/>
      </w:r>
      <w:r w:rsidRPr="00F35921">
        <w:rPr>
          <w:rFonts w:ascii="Arial" w:hAnsi="Arial" w:cs="Arial"/>
          <w:sz w:val="24"/>
          <w:szCs w:val="24"/>
        </w:rPr>
        <w:instrText xml:space="preserve"> FILLIN "Enter Project Manager 2" \* MERGEFORMAT </w:instrText>
      </w:r>
      <w:r w:rsidRPr="00F35921">
        <w:rPr>
          <w:rFonts w:ascii="Arial" w:hAnsi="Arial" w:cs="Arial"/>
          <w:sz w:val="24"/>
          <w:szCs w:val="24"/>
        </w:rPr>
        <w:fldChar w:fldCharType="separate"/>
      </w:r>
      <w:r w:rsidRPr="00F35921">
        <w:rPr>
          <w:rFonts w:ascii="Arial" w:hAnsi="Arial" w:cs="Arial"/>
          <w:sz w:val="24"/>
          <w:szCs w:val="24"/>
        </w:rPr>
        <w:fldChar w:fldCharType="end"/>
      </w:r>
    </w:p>
    <w:p w14:paraId="4CE96339" w14:textId="77777777" w:rsidR="007A30ED" w:rsidRPr="00F35921" w:rsidRDefault="007A30ED" w:rsidP="00F35921">
      <w:pPr>
        <w:pStyle w:val="BodyText"/>
        <w:tabs>
          <w:tab w:val="left" w:pos="2520"/>
        </w:tabs>
        <w:spacing w:before="120" w:after="120"/>
        <w:ind w:left="2520" w:hanging="2520"/>
        <w:jc w:val="left"/>
        <w:rPr>
          <w:rFonts w:ascii="Arial" w:hAnsi="Arial" w:cs="Arial"/>
          <w:sz w:val="24"/>
          <w:szCs w:val="24"/>
        </w:rPr>
      </w:pPr>
      <w:r w:rsidRPr="00F35921">
        <w:rPr>
          <w:rFonts w:ascii="Arial" w:hAnsi="Arial" w:cs="Arial"/>
          <w:b/>
          <w:sz w:val="24"/>
          <w:szCs w:val="24"/>
        </w:rPr>
        <w:t>Habitat:</w:t>
      </w:r>
      <w:r w:rsidRPr="00F35921">
        <w:rPr>
          <w:rFonts w:ascii="Arial" w:hAnsi="Arial" w:cs="Arial"/>
          <w:sz w:val="24"/>
          <w:szCs w:val="24"/>
        </w:rPr>
        <w:t xml:space="preserve"> </w:t>
      </w:r>
      <w:r w:rsidRPr="00F35921">
        <w:rPr>
          <w:rFonts w:ascii="Arial" w:hAnsi="Arial" w:cs="Arial"/>
          <w:sz w:val="24"/>
          <w:szCs w:val="24"/>
        </w:rPr>
        <w:tab/>
        <w:t>Hummock grass and limestone caves.</w:t>
      </w:r>
    </w:p>
    <w:p w14:paraId="30906630" w14:textId="77777777" w:rsidR="007A30ED" w:rsidRPr="00F35921" w:rsidRDefault="007A30ED" w:rsidP="00F35921">
      <w:pPr>
        <w:pStyle w:val="BodyText"/>
        <w:tabs>
          <w:tab w:val="left" w:pos="2520"/>
        </w:tabs>
        <w:spacing w:before="120" w:after="120"/>
        <w:ind w:left="2520" w:hanging="2520"/>
        <w:jc w:val="left"/>
        <w:rPr>
          <w:rFonts w:ascii="Arial" w:hAnsi="Arial" w:cs="Arial"/>
          <w:sz w:val="24"/>
          <w:szCs w:val="24"/>
        </w:rPr>
      </w:pPr>
      <w:r w:rsidRPr="00F35921">
        <w:rPr>
          <w:rFonts w:ascii="Arial" w:hAnsi="Arial" w:cs="Arial"/>
          <w:b/>
          <w:sz w:val="24"/>
          <w:szCs w:val="24"/>
        </w:rPr>
        <w:t>Habit:</w:t>
      </w:r>
      <w:r w:rsidRPr="00F35921">
        <w:rPr>
          <w:rFonts w:ascii="Arial" w:hAnsi="Arial" w:cs="Arial"/>
          <w:sz w:val="24"/>
          <w:szCs w:val="24"/>
        </w:rPr>
        <w:t xml:space="preserve"> </w:t>
      </w:r>
      <w:r w:rsidRPr="00F35921">
        <w:rPr>
          <w:rFonts w:ascii="Arial" w:hAnsi="Arial" w:cs="Arial"/>
          <w:sz w:val="24"/>
          <w:szCs w:val="24"/>
        </w:rPr>
        <w:tab/>
        <w:t>Ground-dwelling.</w:t>
      </w:r>
    </w:p>
    <w:p w14:paraId="2EAD092B" w14:textId="77777777" w:rsidR="007A30ED" w:rsidRPr="00F35921" w:rsidRDefault="007A30ED" w:rsidP="00F35921">
      <w:pPr>
        <w:pStyle w:val="BodyText"/>
        <w:tabs>
          <w:tab w:val="left" w:pos="2520"/>
        </w:tabs>
        <w:spacing w:before="120" w:after="120"/>
        <w:ind w:left="2520" w:hanging="2520"/>
        <w:jc w:val="left"/>
        <w:rPr>
          <w:rFonts w:ascii="Arial" w:hAnsi="Arial" w:cs="Arial"/>
          <w:sz w:val="24"/>
          <w:szCs w:val="24"/>
        </w:rPr>
      </w:pPr>
      <w:r w:rsidRPr="00F35921">
        <w:rPr>
          <w:rFonts w:ascii="Arial" w:hAnsi="Arial" w:cs="Arial"/>
          <w:b/>
          <w:sz w:val="24"/>
          <w:szCs w:val="24"/>
        </w:rPr>
        <w:t>Avg. body weight:</w:t>
      </w:r>
      <w:r w:rsidRPr="00F35921">
        <w:rPr>
          <w:rFonts w:ascii="Arial" w:hAnsi="Arial" w:cs="Arial"/>
          <w:sz w:val="24"/>
          <w:szCs w:val="24"/>
        </w:rPr>
        <w:tab/>
        <w:t>310 g (McKenzie et al. 2008).</w:t>
      </w:r>
    </w:p>
    <w:p w14:paraId="3F458645" w14:textId="77777777" w:rsidR="007A30ED" w:rsidRPr="00F35921" w:rsidRDefault="007A30ED" w:rsidP="00F35921">
      <w:pPr>
        <w:pStyle w:val="BodyText"/>
        <w:tabs>
          <w:tab w:val="left" w:pos="2520"/>
        </w:tabs>
        <w:spacing w:before="120" w:after="120"/>
        <w:ind w:left="2520" w:hanging="2520"/>
        <w:jc w:val="left"/>
        <w:rPr>
          <w:rFonts w:ascii="Arial" w:hAnsi="Arial" w:cs="Arial"/>
          <w:sz w:val="24"/>
          <w:szCs w:val="24"/>
        </w:rPr>
      </w:pPr>
      <w:r w:rsidRPr="00F35921">
        <w:rPr>
          <w:rFonts w:ascii="Arial" w:hAnsi="Arial" w:cs="Arial"/>
          <w:b/>
          <w:sz w:val="24"/>
          <w:szCs w:val="24"/>
        </w:rPr>
        <w:t>Activity pattern:</w:t>
      </w:r>
      <w:r w:rsidRPr="00F35921">
        <w:rPr>
          <w:rFonts w:ascii="Arial" w:hAnsi="Arial" w:cs="Arial"/>
          <w:sz w:val="24"/>
          <w:szCs w:val="24"/>
        </w:rPr>
        <w:tab/>
        <w:t>Nocturnal.</w:t>
      </w:r>
    </w:p>
    <w:p w14:paraId="693CE220" w14:textId="77777777" w:rsidR="007A30ED" w:rsidRPr="00F35921" w:rsidRDefault="007A30ED" w:rsidP="00F35921">
      <w:pPr>
        <w:pStyle w:val="BodyText"/>
        <w:tabs>
          <w:tab w:val="left" w:pos="2520"/>
        </w:tabs>
        <w:spacing w:before="120" w:after="120"/>
        <w:ind w:left="2520" w:hanging="2520"/>
        <w:jc w:val="left"/>
        <w:rPr>
          <w:rFonts w:ascii="Arial" w:hAnsi="Arial" w:cs="Arial"/>
          <w:sz w:val="24"/>
          <w:szCs w:val="24"/>
        </w:rPr>
      </w:pPr>
      <w:r w:rsidRPr="00F35921">
        <w:rPr>
          <w:rFonts w:ascii="Arial" w:hAnsi="Arial" w:cs="Arial"/>
          <w:b/>
          <w:sz w:val="24"/>
          <w:szCs w:val="24"/>
        </w:rPr>
        <w:t>Diet:</w:t>
      </w:r>
      <w:r w:rsidRPr="00F35921">
        <w:rPr>
          <w:rFonts w:ascii="Arial" w:hAnsi="Arial" w:cs="Arial"/>
          <w:sz w:val="24"/>
          <w:szCs w:val="24"/>
        </w:rPr>
        <w:t xml:space="preserve"> </w:t>
      </w:r>
      <w:r w:rsidRPr="00F35921">
        <w:rPr>
          <w:rFonts w:ascii="Arial" w:hAnsi="Arial" w:cs="Arial"/>
          <w:sz w:val="24"/>
          <w:szCs w:val="24"/>
        </w:rPr>
        <w:tab/>
        <w:t>Omnivore: insects and tubers.</w:t>
      </w:r>
    </w:p>
    <w:p w14:paraId="5FBBD664" w14:textId="77777777" w:rsidR="007A30ED" w:rsidRPr="00F35921" w:rsidRDefault="007A30ED" w:rsidP="00F35921">
      <w:pPr>
        <w:pStyle w:val="BodyText"/>
        <w:tabs>
          <w:tab w:val="left" w:pos="2520"/>
        </w:tabs>
        <w:spacing w:before="120"/>
        <w:ind w:left="2520" w:hanging="2520"/>
        <w:jc w:val="left"/>
        <w:rPr>
          <w:rFonts w:ascii="Arial" w:hAnsi="Arial" w:cs="Arial"/>
          <w:sz w:val="24"/>
          <w:szCs w:val="24"/>
        </w:rPr>
      </w:pPr>
      <w:r w:rsidRPr="00F35921">
        <w:rPr>
          <w:rFonts w:ascii="Arial" w:hAnsi="Arial" w:cs="Arial"/>
          <w:b/>
          <w:sz w:val="24"/>
          <w:szCs w:val="24"/>
        </w:rPr>
        <w:t>Breeding:</w:t>
      </w:r>
      <w:r w:rsidRPr="00F35921">
        <w:rPr>
          <w:rFonts w:ascii="Arial" w:hAnsi="Arial" w:cs="Arial"/>
          <w:sz w:val="24"/>
          <w:szCs w:val="24"/>
        </w:rPr>
        <w:tab/>
        <w:t>Breeding occurs throughout the year, usually after rain (McKenzie et al. 2008).</w:t>
      </w:r>
      <w:r w:rsidRPr="00F35921">
        <w:rPr>
          <w:rFonts w:ascii="Arial" w:hAnsi="Arial" w:cs="Arial"/>
          <w:sz w:val="24"/>
          <w:szCs w:val="24"/>
        </w:rPr>
        <w:fldChar w:fldCharType="begin"/>
      </w:r>
      <w:r w:rsidRPr="00F35921">
        <w:rPr>
          <w:rFonts w:ascii="Arial" w:hAnsi="Arial" w:cs="Arial"/>
          <w:sz w:val="24"/>
          <w:szCs w:val="24"/>
        </w:rPr>
        <w:instrText xml:space="preserve"> FILLIN "Enter Project Officer 2" \* MERGEFORMAT </w:instrText>
      </w:r>
      <w:r w:rsidRPr="00F35921">
        <w:rPr>
          <w:rFonts w:ascii="Arial" w:hAnsi="Arial" w:cs="Arial"/>
          <w:sz w:val="24"/>
          <w:szCs w:val="24"/>
        </w:rPr>
        <w:fldChar w:fldCharType="separate"/>
      </w:r>
      <w:r w:rsidRPr="00F35921">
        <w:rPr>
          <w:rFonts w:ascii="Arial" w:hAnsi="Arial" w:cs="Arial"/>
          <w:sz w:val="24"/>
          <w:szCs w:val="24"/>
        </w:rPr>
        <w:fldChar w:fldCharType="end"/>
      </w:r>
      <w:r w:rsidRPr="00F35921">
        <w:rPr>
          <w:rFonts w:ascii="Arial" w:hAnsi="Arial" w:cs="Arial"/>
          <w:sz w:val="24"/>
          <w:szCs w:val="24"/>
        </w:rPr>
        <w:fldChar w:fldCharType="begin"/>
      </w:r>
      <w:r w:rsidRPr="00F35921">
        <w:rPr>
          <w:rFonts w:ascii="Arial" w:hAnsi="Arial" w:cs="Arial"/>
          <w:sz w:val="24"/>
          <w:szCs w:val="24"/>
        </w:rPr>
        <w:instrText xml:space="preserve"> FILLIN "Enter Project Officer 3" \* MERGEFORMAT </w:instrText>
      </w:r>
      <w:r w:rsidRPr="00F35921">
        <w:rPr>
          <w:rFonts w:ascii="Arial" w:hAnsi="Arial" w:cs="Arial"/>
          <w:sz w:val="24"/>
          <w:szCs w:val="24"/>
        </w:rPr>
        <w:fldChar w:fldCharType="separate"/>
      </w:r>
      <w:r w:rsidRPr="00F35921">
        <w:rPr>
          <w:rFonts w:ascii="Arial" w:hAnsi="Arial" w:cs="Arial"/>
          <w:sz w:val="24"/>
          <w:szCs w:val="24"/>
        </w:rPr>
        <w:fldChar w:fldCharType="end"/>
      </w:r>
    </w:p>
    <w:p w14:paraId="441CA254" w14:textId="77777777" w:rsidR="007A30ED" w:rsidRPr="00F35921" w:rsidRDefault="007A30ED" w:rsidP="00F35921">
      <w:pPr>
        <w:pStyle w:val="BodyText2"/>
        <w:spacing w:before="200" w:line="240" w:lineRule="auto"/>
        <w:jc w:val="left"/>
        <w:rPr>
          <w:rFonts w:ascii="Arial" w:hAnsi="Arial" w:cs="Arial"/>
          <w:i/>
          <w:color w:val="0046AD"/>
          <w:sz w:val="24"/>
          <w:szCs w:val="24"/>
        </w:rPr>
      </w:pPr>
      <w:r w:rsidRPr="00F35921">
        <w:rPr>
          <w:rFonts w:ascii="Arial" w:hAnsi="Arial" w:cs="Arial"/>
          <w:i/>
          <w:color w:val="0046AD"/>
          <w:sz w:val="24"/>
          <w:szCs w:val="24"/>
        </w:rPr>
        <w:t>Description</w:t>
      </w:r>
    </w:p>
    <w:p w14:paraId="198C4EDA" w14:textId="77777777" w:rsidR="008A440F" w:rsidRPr="00F35921" w:rsidRDefault="008A440F" w:rsidP="00F35921">
      <w:pPr>
        <w:pStyle w:val="BodyText"/>
        <w:spacing w:after="120"/>
        <w:jc w:val="left"/>
        <w:rPr>
          <w:rFonts w:ascii="Arial" w:hAnsi="Arial" w:cs="Arial"/>
          <w:sz w:val="24"/>
          <w:szCs w:val="24"/>
        </w:rPr>
      </w:pPr>
      <w:r w:rsidRPr="00F35921">
        <w:rPr>
          <w:rFonts w:ascii="Arial" w:hAnsi="Arial" w:cs="Arial"/>
          <w:snapToGrid w:val="0"/>
          <w:color w:val="000000"/>
          <w:sz w:val="24"/>
          <w:szCs w:val="24"/>
        </w:rPr>
        <w:t xml:space="preserve">The golden bandicoot </w:t>
      </w:r>
      <w:r w:rsidRPr="00F35921">
        <w:rPr>
          <w:rFonts w:ascii="Arial" w:hAnsi="Arial" w:cs="Arial"/>
          <w:sz w:val="24"/>
          <w:szCs w:val="24"/>
        </w:rPr>
        <w:t xml:space="preserve">had a former distribution that covered much of mainland </w:t>
      </w:r>
      <w:smartTag w:uri="urn:schemas-microsoft-com:office:smarttags" w:element="place">
        <w:smartTag w:uri="urn:schemas-microsoft-com:office:smarttags" w:element="country-region">
          <w:r w:rsidRPr="00F35921">
            <w:rPr>
              <w:rFonts w:ascii="Arial" w:hAnsi="Arial" w:cs="Arial"/>
              <w:sz w:val="24"/>
              <w:szCs w:val="24"/>
            </w:rPr>
            <w:t>Australia</w:t>
          </w:r>
        </w:smartTag>
      </w:smartTag>
      <w:r w:rsidRPr="00F35921">
        <w:rPr>
          <w:rFonts w:ascii="Arial" w:hAnsi="Arial" w:cs="Arial"/>
          <w:sz w:val="24"/>
          <w:szCs w:val="24"/>
        </w:rPr>
        <w:t xml:space="preserve"> (McKenzie et al. 2008). Today, the species range is greatly restricted, with three subspecies occurring as follows: </w:t>
      </w:r>
    </w:p>
    <w:p w14:paraId="36B9CEF9" w14:textId="77777777" w:rsidR="008A440F" w:rsidRPr="00F35921" w:rsidRDefault="008A440F" w:rsidP="00F35921">
      <w:pPr>
        <w:pStyle w:val="BodyText"/>
        <w:numPr>
          <w:ilvl w:val="0"/>
          <w:numId w:val="22"/>
        </w:numPr>
        <w:spacing w:after="120"/>
        <w:ind w:left="714" w:hanging="357"/>
        <w:jc w:val="left"/>
        <w:rPr>
          <w:rFonts w:ascii="Arial" w:hAnsi="Arial" w:cs="Arial"/>
          <w:snapToGrid w:val="0"/>
          <w:color w:val="000000"/>
          <w:sz w:val="24"/>
          <w:szCs w:val="24"/>
        </w:rPr>
      </w:pPr>
      <w:r w:rsidRPr="00F35921">
        <w:rPr>
          <w:rFonts w:ascii="Arial" w:hAnsi="Arial" w:cs="Arial"/>
          <w:i/>
          <w:sz w:val="24"/>
          <w:szCs w:val="24"/>
        </w:rPr>
        <w:t xml:space="preserve">I. a. auratus </w:t>
      </w:r>
      <w:r w:rsidRPr="00F35921">
        <w:rPr>
          <w:rFonts w:ascii="Arial" w:hAnsi="Arial" w:cs="Arial"/>
          <w:sz w:val="24"/>
          <w:szCs w:val="24"/>
        </w:rPr>
        <w:t xml:space="preserve">on </w:t>
      </w:r>
      <w:smartTag w:uri="urn:schemas-microsoft-com:office:smarttags" w:element="PlaceName">
        <w:r w:rsidRPr="00F35921">
          <w:rPr>
            <w:rFonts w:ascii="Arial" w:hAnsi="Arial" w:cs="Arial"/>
            <w:sz w:val="24"/>
            <w:szCs w:val="24"/>
          </w:rPr>
          <w:t>Marchinbar</w:t>
        </w:r>
      </w:smartTag>
      <w:r w:rsidRPr="00F35921">
        <w:rPr>
          <w:rFonts w:ascii="Arial" w:hAnsi="Arial" w:cs="Arial"/>
          <w:sz w:val="24"/>
          <w:szCs w:val="24"/>
        </w:rPr>
        <w:t xml:space="preserve"> </w:t>
      </w:r>
      <w:smartTag w:uri="urn:schemas-microsoft-com:office:smarttags" w:element="PlaceType">
        <w:r w:rsidRPr="00F35921">
          <w:rPr>
            <w:rFonts w:ascii="Arial" w:hAnsi="Arial" w:cs="Arial"/>
            <w:sz w:val="24"/>
            <w:szCs w:val="24"/>
          </w:rPr>
          <w:t>Island</w:t>
        </w:r>
      </w:smartTag>
      <w:r w:rsidRPr="00F35921">
        <w:rPr>
          <w:rFonts w:ascii="Arial" w:hAnsi="Arial" w:cs="Arial"/>
          <w:sz w:val="24"/>
          <w:szCs w:val="24"/>
        </w:rPr>
        <w:t xml:space="preserve"> (</w:t>
      </w:r>
      <w:smartTag w:uri="urn:schemas-microsoft-com:office:smarttags" w:element="State">
        <w:r w:rsidRPr="00F35921">
          <w:rPr>
            <w:rFonts w:ascii="Arial" w:hAnsi="Arial" w:cs="Arial"/>
            <w:sz w:val="24"/>
            <w:szCs w:val="24"/>
          </w:rPr>
          <w:t>Northern Territory</w:t>
        </w:r>
      </w:smartTag>
      <w:r w:rsidRPr="00F35921">
        <w:rPr>
          <w:rFonts w:ascii="Arial" w:hAnsi="Arial" w:cs="Arial"/>
          <w:sz w:val="24"/>
          <w:szCs w:val="24"/>
        </w:rPr>
        <w:t xml:space="preserve">), the northern </w:t>
      </w:r>
      <w:smartTag w:uri="urn:schemas-microsoft-com:office:smarttags" w:element="City">
        <w:r w:rsidRPr="00F35921">
          <w:rPr>
            <w:rFonts w:ascii="Arial" w:hAnsi="Arial" w:cs="Arial"/>
            <w:sz w:val="24"/>
            <w:szCs w:val="24"/>
          </w:rPr>
          <w:t>Kimberley</w:t>
        </w:r>
      </w:smartTag>
      <w:r w:rsidRPr="00F35921">
        <w:rPr>
          <w:rFonts w:ascii="Arial" w:hAnsi="Arial" w:cs="Arial"/>
          <w:sz w:val="24"/>
          <w:szCs w:val="24"/>
        </w:rPr>
        <w:t xml:space="preserve"> (mainland </w:t>
      </w:r>
      <w:smartTag w:uri="urn:schemas-microsoft-com:office:smarttags" w:element="State">
        <w:r w:rsidRPr="00F35921">
          <w:rPr>
            <w:rFonts w:ascii="Arial" w:hAnsi="Arial" w:cs="Arial"/>
            <w:sz w:val="24"/>
            <w:szCs w:val="24"/>
          </w:rPr>
          <w:t>Western Australia</w:t>
        </w:r>
      </w:smartTag>
      <w:r w:rsidRPr="00F35921">
        <w:rPr>
          <w:rFonts w:ascii="Arial" w:hAnsi="Arial" w:cs="Arial"/>
          <w:sz w:val="24"/>
          <w:szCs w:val="24"/>
        </w:rPr>
        <w:t xml:space="preserve">) and </w:t>
      </w:r>
      <w:smartTag w:uri="urn:schemas-microsoft-com:office:smarttags" w:element="PlaceName">
        <w:r w:rsidRPr="00F35921">
          <w:rPr>
            <w:rFonts w:ascii="Arial" w:hAnsi="Arial" w:cs="Arial"/>
            <w:sz w:val="24"/>
            <w:szCs w:val="24"/>
          </w:rPr>
          <w:t>Augustus</w:t>
        </w:r>
      </w:smartTag>
      <w:r w:rsidRPr="00F35921">
        <w:rPr>
          <w:rFonts w:ascii="Arial" w:hAnsi="Arial" w:cs="Arial"/>
          <w:sz w:val="24"/>
          <w:szCs w:val="24"/>
        </w:rPr>
        <w:t xml:space="preserve"> </w:t>
      </w:r>
      <w:smartTag w:uri="urn:schemas-microsoft-com:office:smarttags" w:element="PlaceType">
        <w:r w:rsidRPr="00F35921">
          <w:rPr>
            <w:rFonts w:ascii="Arial" w:hAnsi="Arial" w:cs="Arial"/>
            <w:sz w:val="24"/>
            <w:szCs w:val="24"/>
          </w:rPr>
          <w:t>Island</w:t>
        </w:r>
      </w:smartTag>
      <w:r w:rsidRPr="00F35921">
        <w:rPr>
          <w:rFonts w:ascii="Arial" w:hAnsi="Arial" w:cs="Arial"/>
          <w:sz w:val="24"/>
          <w:szCs w:val="24"/>
        </w:rPr>
        <w:t xml:space="preserve"> (</w:t>
      </w:r>
      <w:smartTag w:uri="urn:schemas-microsoft-com:office:smarttags" w:element="place">
        <w:smartTag w:uri="urn:schemas-microsoft-com:office:smarttags" w:element="State">
          <w:r w:rsidRPr="00F35921">
            <w:rPr>
              <w:rFonts w:ascii="Arial" w:hAnsi="Arial" w:cs="Arial"/>
              <w:sz w:val="24"/>
              <w:szCs w:val="24"/>
            </w:rPr>
            <w:t>Western Australia</w:t>
          </w:r>
        </w:smartTag>
      </w:smartTag>
      <w:r w:rsidRPr="00F35921">
        <w:rPr>
          <w:rFonts w:ascii="Arial" w:hAnsi="Arial" w:cs="Arial"/>
          <w:sz w:val="24"/>
          <w:szCs w:val="24"/>
        </w:rPr>
        <w:t>)</w:t>
      </w:r>
    </w:p>
    <w:p w14:paraId="1145EEC4" w14:textId="77777777" w:rsidR="008A440F" w:rsidRPr="00F35921" w:rsidRDefault="008A440F" w:rsidP="00F35921">
      <w:pPr>
        <w:pStyle w:val="BodyText"/>
        <w:numPr>
          <w:ilvl w:val="0"/>
          <w:numId w:val="22"/>
        </w:numPr>
        <w:spacing w:after="120"/>
        <w:ind w:left="714" w:hanging="357"/>
        <w:jc w:val="left"/>
        <w:rPr>
          <w:rFonts w:ascii="Arial" w:hAnsi="Arial" w:cs="Arial"/>
          <w:snapToGrid w:val="0"/>
          <w:color w:val="000000"/>
          <w:sz w:val="24"/>
          <w:szCs w:val="24"/>
        </w:rPr>
      </w:pPr>
      <w:r w:rsidRPr="00F35921">
        <w:rPr>
          <w:rFonts w:ascii="Arial" w:hAnsi="Arial" w:cs="Arial"/>
          <w:i/>
          <w:sz w:val="24"/>
          <w:szCs w:val="24"/>
        </w:rPr>
        <w:t>I. a. barrowensis</w:t>
      </w:r>
      <w:r w:rsidRPr="00F35921">
        <w:rPr>
          <w:rFonts w:ascii="Arial" w:hAnsi="Arial" w:cs="Arial"/>
          <w:sz w:val="24"/>
          <w:szCs w:val="24"/>
        </w:rPr>
        <w:t xml:space="preserve"> on </w:t>
      </w:r>
      <w:smartTag w:uri="urn:schemas-microsoft-com:office:smarttags" w:element="PlaceName">
        <w:r w:rsidRPr="00F35921">
          <w:rPr>
            <w:rFonts w:ascii="Arial" w:hAnsi="Arial" w:cs="Arial"/>
            <w:sz w:val="24"/>
            <w:szCs w:val="24"/>
          </w:rPr>
          <w:t>Barrow</w:t>
        </w:r>
      </w:smartTag>
      <w:r w:rsidRPr="00F35921">
        <w:rPr>
          <w:rFonts w:ascii="Arial" w:hAnsi="Arial" w:cs="Arial"/>
          <w:sz w:val="24"/>
          <w:szCs w:val="24"/>
        </w:rPr>
        <w:t xml:space="preserve"> </w:t>
      </w:r>
      <w:smartTag w:uri="urn:schemas-microsoft-com:office:smarttags" w:element="PlaceType">
        <w:r w:rsidRPr="00F35921">
          <w:rPr>
            <w:rFonts w:ascii="Arial" w:hAnsi="Arial" w:cs="Arial"/>
            <w:sz w:val="24"/>
            <w:szCs w:val="24"/>
          </w:rPr>
          <w:t>Island</w:t>
        </w:r>
      </w:smartTag>
      <w:r w:rsidRPr="00F35921">
        <w:rPr>
          <w:rFonts w:ascii="Arial" w:hAnsi="Arial" w:cs="Arial"/>
          <w:sz w:val="24"/>
          <w:szCs w:val="24"/>
        </w:rPr>
        <w:t xml:space="preserve"> and </w:t>
      </w:r>
      <w:smartTag w:uri="urn:schemas-microsoft-com:office:smarttags" w:element="PlaceName">
        <w:r w:rsidRPr="00F35921">
          <w:rPr>
            <w:rFonts w:ascii="Arial" w:hAnsi="Arial" w:cs="Arial"/>
            <w:sz w:val="24"/>
            <w:szCs w:val="24"/>
          </w:rPr>
          <w:t>Middle</w:t>
        </w:r>
      </w:smartTag>
      <w:r w:rsidRPr="00F35921">
        <w:rPr>
          <w:rFonts w:ascii="Arial" w:hAnsi="Arial" w:cs="Arial"/>
          <w:sz w:val="24"/>
          <w:szCs w:val="24"/>
        </w:rPr>
        <w:t xml:space="preserve"> </w:t>
      </w:r>
      <w:smartTag w:uri="urn:schemas-microsoft-com:office:smarttags" w:element="PlaceType">
        <w:r w:rsidRPr="00F35921">
          <w:rPr>
            <w:rFonts w:ascii="Arial" w:hAnsi="Arial" w:cs="Arial"/>
            <w:sz w:val="24"/>
            <w:szCs w:val="24"/>
          </w:rPr>
          <w:t>Island</w:t>
        </w:r>
      </w:smartTag>
      <w:r w:rsidRPr="00F35921">
        <w:rPr>
          <w:rFonts w:ascii="Arial" w:hAnsi="Arial" w:cs="Arial"/>
          <w:sz w:val="24"/>
          <w:szCs w:val="24"/>
        </w:rPr>
        <w:t xml:space="preserve"> off the Pilbara coast (</w:t>
      </w:r>
      <w:smartTag w:uri="urn:schemas-microsoft-com:office:smarttags" w:element="place">
        <w:smartTag w:uri="urn:schemas-microsoft-com:office:smarttags" w:element="State">
          <w:r w:rsidRPr="00F35921">
            <w:rPr>
              <w:rFonts w:ascii="Arial" w:hAnsi="Arial" w:cs="Arial"/>
              <w:sz w:val="24"/>
              <w:szCs w:val="24"/>
            </w:rPr>
            <w:t>Western Australia</w:t>
          </w:r>
        </w:smartTag>
      </w:smartTag>
      <w:r w:rsidRPr="00F35921">
        <w:rPr>
          <w:rFonts w:ascii="Arial" w:hAnsi="Arial" w:cs="Arial"/>
          <w:sz w:val="24"/>
          <w:szCs w:val="24"/>
        </w:rPr>
        <w:t>) (Woinarski 2001), and</w:t>
      </w:r>
    </w:p>
    <w:p w14:paraId="42E5938B" w14:textId="77777777" w:rsidR="008A440F" w:rsidRPr="00F35921" w:rsidRDefault="008A440F" w:rsidP="00F35921">
      <w:pPr>
        <w:pStyle w:val="BodyText"/>
        <w:numPr>
          <w:ilvl w:val="0"/>
          <w:numId w:val="22"/>
        </w:numPr>
        <w:spacing w:after="120"/>
        <w:ind w:left="714" w:hanging="357"/>
        <w:jc w:val="left"/>
        <w:rPr>
          <w:rFonts w:ascii="Arial" w:hAnsi="Arial" w:cs="Arial"/>
          <w:snapToGrid w:val="0"/>
          <w:color w:val="000000"/>
          <w:sz w:val="24"/>
          <w:szCs w:val="24"/>
        </w:rPr>
      </w:pPr>
      <w:r w:rsidRPr="00F35921">
        <w:rPr>
          <w:rFonts w:ascii="Arial" w:hAnsi="Arial" w:cs="Arial"/>
          <w:i/>
          <w:sz w:val="24"/>
          <w:szCs w:val="24"/>
        </w:rPr>
        <w:t xml:space="preserve">I. a. arnhemensis, </w:t>
      </w:r>
      <w:r w:rsidRPr="00F35921">
        <w:rPr>
          <w:rFonts w:ascii="Arial" w:hAnsi="Arial" w:cs="Arial"/>
          <w:sz w:val="24"/>
          <w:szCs w:val="24"/>
        </w:rPr>
        <w:t>previously recorded in</w:t>
      </w:r>
      <w:r w:rsidRPr="00F35921">
        <w:rPr>
          <w:rFonts w:ascii="Arial" w:hAnsi="Arial" w:cs="Arial"/>
          <w:i/>
          <w:sz w:val="24"/>
          <w:szCs w:val="24"/>
        </w:rPr>
        <w:t xml:space="preserve"> </w:t>
      </w:r>
      <w:r w:rsidRPr="00F35921">
        <w:rPr>
          <w:rFonts w:ascii="Arial" w:hAnsi="Arial" w:cs="Arial"/>
          <w:sz w:val="24"/>
          <w:szCs w:val="24"/>
        </w:rPr>
        <w:t>Arnhem Land (McKenzie et al</w:t>
      </w:r>
      <w:r w:rsidRPr="00F35921">
        <w:rPr>
          <w:rFonts w:ascii="Arial" w:hAnsi="Arial" w:cs="Arial"/>
          <w:i/>
          <w:sz w:val="24"/>
          <w:szCs w:val="24"/>
        </w:rPr>
        <w:t>.</w:t>
      </w:r>
      <w:r w:rsidRPr="00F35921">
        <w:rPr>
          <w:rFonts w:ascii="Arial" w:hAnsi="Arial" w:cs="Arial"/>
          <w:sz w:val="24"/>
          <w:szCs w:val="24"/>
        </w:rPr>
        <w:t xml:space="preserve"> 2008), but which has not been recorded from definite observations on the </w:t>
      </w:r>
      <w:smartTag w:uri="urn:schemas-microsoft-com:office:smarttags" w:element="place">
        <w:smartTag w:uri="urn:schemas-microsoft-com:office:smarttags" w:element="State">
          <w:r w:rsidRPr="00F35921">
            <w:rPr>
              <w:rFonts w:ascii="Arial" w:hAnsi="Arial" w:cs="Arial"/>
              <w:sz w:val="24"/>
              <w:szCs w:val="24"/>
            </w:rPr>
            <w:t>Northern Territory</w:t>
          </w:r>
        </w:smartTag>
      </w:smartTag>
      <w:r w:rsidRPr="00F35921">
        <w:rPr>
          <w:rFonts w:ascii="Arial" w:hAnsi="Arial" w:cs="Arial"/>
          <w:sz w:val="24"/>
          <w:szCs w:val="24"/>
        </w:rPr>
        <w:t xml:space="preserve"> mainland in recent years despite large-scale biodiversity surveys (Woinarski 2001). </w:t>
      </w:r>
    </w:p>
    <w:p w14:paraId="7C5A1A21" w14:textId="77777777" w:rsidR="008A440F" w:rsidRPr="00F35921" w:rsidRDefault="008A440F" w:rsidP="00F35921">
      <w:pPr>
        <w:pStyle w:val="BodyText"/>
        <w:ind w:left="720"/>
        <w:jc w:val="left"/>
        <w:rPr>
          <w:rFonts w:ascii="Arial" w:hAnsi="Arial" w:cs="Arial"/>
          <w:snapToGrid w:val="0"/>
          <w:color w:val="000000"/>
          <w:sz w:val="24"/>
          <w:szCs w:val="24"/>
        </w:rPr>
      </w:pPr>
    </w:p>
    <w:p w14:paraId="27A94DA4" w14:textId="77777777" w:rsidR="008A440F" w:rsidRPr="00F35921" w:rsidRDefault="008A440F" w:rsidP="00F35921">
      <w:pPr>
        <w:pStyle w:val="BodyText"/>
        <w:spacing w:after="120"/>
        <w:jc w:val="left"/>
        <w:rPr>
          <w:rFonts w:ascii="Arial" w:hAnsi="Arial" w:cs="Arial"/>
          <w:snapToGrid w:val="0"/>
          <w:color w:val="000000"/>
          <w:sz w:val="24"/>
          <w:szCs w:val="24"/>
        </w:rPr>
      </w:pPr>
      <w:r w:rsidRPr="00F35921">
        <w:rPr>
          <w:rFonts w:ascii="Arial" w:hAnsi="Arial" w:cs="Arial"/>
          <w:snapToGrid w:val="0"/>
          <w:color w:val="000000"/>
          <w:sz w:val="24"/>
          <w:szCs w:val="24"/>
        </w:rPr>
        <w:t xml:space="preserve">The taxonomy of these subspecies is currently under review and relationships between this species and the southern brown bandicoot </w:t>
      </w:r>
      <w:smartTag w:uri="urn:schemas-microsoft-com:office:smarttags" w:element="place">
        <w:r w:rsidRPr="00F35921">
          <w:rPr>
            <w:rFonts w:ascii="Arial" w:hAnsi="Arial" w:cs="Arial"/>
            <w:i/>
            <w:snapToGrid w:val="0"/>
            <w:color w:val="000000"/>
            <w:sz w:val="24"/>
            <w:szCs w:val="24"/>
          </w:rPr>
          <w:t>I.</w:t>
        </w:r>
      </w:smartTag>
      <w:r w:rsidRPr="00F35921">
        <w:rPr>
          <w:rFonts w:ascii="Arial" w:hAnsi="Arial" w:cs="Arial"/>
          <w:i/>
          <w:snapToGrid w:val="0"/>
          <w:color w:val="000000"/>
          <w:sz w:val="24"/>
          <w:szCs w:val="24"/>
        </w:rPr>
        <w:t xml:space="preserve"> obesulus</w:t>
      </w:r>
      <w:r w:rsidRPr="00F35921">
        <w:rPr>
          <w:rFonts w:ascii="Arial" w:hAnsi="Arial" w:cs="Arial"/>
          <w:snapToGrid w:val="0"/>
          <w:color w:val="000000"/>
          <w:sz w:val="24"/>
          <w:szCs w:val="24"/>
        </w:rPr>
        <w:t xml:space="preserve"> are being explored (Pope et al</w:t>
      </w:r>
      <w:r w:rsidRPr="00F35921">
        <w:rPr>
          <w:rFonts w:ascii="Arial" w:hAnsi="Arial" w:cs="Arial"/>
          <w:i/>
          <w:snapToGrid w:val="0"/>
          <w:color w:val="000000"/>
          <w:sz w:val="24"/>
          <w:szCs w:val="24"/>
        </w:rPr>
        <w:t>.</w:t>
      </w:r>
      <w:r w:rsidRPr="00F35921">
        <w:rPr>
          <w:rFonts w:ascii="Arial" w:hAnsi="Arial" w:cs="Arial"/>
          <w:snapToGrid w:val="0"/>
          <w:color w:val="000000"/>
          <w:sz w:val="24"/>
          <w:szCs w:val="24"/>
        </w:rPr>
        <w:t xml:space="preserve"> 2001). </w:t>
      </w:r>
    </w:p>
    <w:p w14:paraId="2514448D" w14:textId="77777777" w:rsidR="007A30ED" w:rsidRDefault="007A30ED" w:rsidP="00F35921">
      <w:pPr>
        <w:pStyle w:val="BodyText"/>
        <w:spacing w:after="120"/>
        <w:jc w:val="left"/>
        <w:rPr>
          <w:rFonts w:ascii="Arial" w:hAnsi="Arial" w:cs="Arial"/>
          <w:sz w:val="24"/>
          <w:szCs w:val="24"/>
        </w:rPr>
      </w:pPr>
      <w:r w:rsidRPr="00F35921">
        <w:rPr>
          <w:rFonts w:ascii="Arial" w:hAnsi="Arial" w:cs="Arial"/>
          <w:snapToGrid w:val="0"/>
          <w:color w:val="000000"/>
          <w:sz w:val="24"/>
          <w:szCs w:val="24"/>
        </w:rPr>
        <w:t xml:space="preserve">The </w:t>
      </w:r>
      <w:smartTag w:uri="urn:schemas-microsoft-com:office:smarttags" w:element="PlaceName">
        <w:r w:rsidRPr="00F35921">
          <w:rPr>
            <w:rFonts w:ascii="Arial" w:hAnsi="Arial" w:cs="Arial"/>
            <w:snapToGrid w:val="0"/>
            <w:color w:val="000000"/>
            <w:sz w:val="24"/>
            <w:szCs w:val="24"/>
          </w:rPr>
          <w:t>Barrow</w:t>
        </w:r>
      </w:smartTag>
      <w:r w:rsidRPr="00F35921">
        <w:rPr>
          <w:rFonts w:ascii="Arial" w:hAnsi="Arial" w:cs="Arial"/>
          <w:snapToGrid w:val="0"/>
          <w:color w:val="000000"/>
          <w:sz w:val="24"/>
          <w:szCs w:val="24"/>
        </w:rPr>
        <w:t xml:space="preserve"> </w:t>
      </w:r>
      <w:smartTag w:uri="urn:schemas-microsoft-com:office:smarttags" w:element="PlaceType">
        <w:r w:rsidRPr="00F35921">
          <w:rPr>
            <w:rFonts w:ascii="Arial" w:hAnsi="Arial" w:cs="Arial"/>
            <w:snapToGrid w:val="0"/>
            <w:color w:val="000000"/>
            <w:sz w:val="24"/>
            <w:szCs w:val="24"/>
          </w:rPr>
          <w:t>Island</w:t>
        </w:r>
      </w:smartTag>
      <w:r w:rsidRPr="00F35921">
        <w:rPr>
          <w:rFonts w:ascii="Arial" w:hAnsi="Arial" w:cs="Arial"/>
          <w:snapToGrid w:val="0"/>
          <w:color w:val="000000"/>
          <w:sz w:val="24"/>
          <w:szCs w:val="24"/>
        </w:rPr>
        <w:t xml:space="preserve"> golden bandicoot</w:t>
      </w:r>
      <w:r w:rsidRPr="00F35921">
        <w:rPr>
          <w:rFonts w:ascii="Arial" w:hAnsi="Arial" w:cs="Arial"/>
          <w:i/>
          <w:snapToGrid w:val="0"/>
          <w:color w:val="000000"/>
          <w:sz w:val="24"/>
          <w:szCs w:val="24"/>
        </w:rPr>
        <w:t xml:space="preserve"> </w:t>
      </w:r>
      <w:r w:rsidRPr="00F35921">
        <w:rPr>
          <w:rFonts w:ascii="Arial" w:hAnsi="Arial" w:cs="Arial"/>
          <w:sz w:val="24"/>
          <w:szCs w:val="24"/>
        </w:rPr>
        <w:t xml:space="preserve">is a relatively small subspecies of the </w:t>
      </w:r>
      <w:r w:rsidRPr="00F35921">
        <w:rPr>
          <w:rFonts w:ascii="Arial" w:hAnsi="Arial" w:cs="Arial"/>
          <w:i/>
          <w:sz w:val="24"/>
          <w:szCs w:val="24"/>
        </w:rPr>
        <w:t xml:space="preserve">Isoodon auratus </w:t>
      </w:r>
      <w:r w:rsidRPr="00F35921">
        <w:rPr>
          <w:rFonts w:ascii="Arial" w:hAnsi="Arial" w:cs="Arial"/>
          <w:sz w:val="24"/>
          <w:szCs w:val="24"/>
        </w:rPr>
        <w:t xml:space="preserve">complex, confined to </w:t>
      </w:r>
      <w:smartTag w:uri="urn:schemas-microsoft-com:office:smarttags" w:element="PlaceName">
        <w:r w:rsidRPr="00F35921">
          <w:rPr>
            <w:rFonts w:ascii="Arial" w:hAnsi="Arial" w:cs="Arial"/>
            <w:sz w:val="24"/>
            <w:szCs w:val="24"/>
          </w:rPr>
          <w:t>Barrow</w:t>
        </w:r>
      </w:smartTag>
      <w:r w:rsidRPr="00F35921">
        <w:rPr>
          <w:rFonts w:ascii="Arial" w:hAnsi="Arial" w:cs="Arial"/>
          <w:sz w:val="24"/>
          <w:szCs w:val="24"/>
        </w:rPr>
        <w:t xml:space="preserve"> </w:t>
      </w:r>
      <w:smartTag w:uri="urn:schemas-microsoft-com:office:smarttags" w:element="PlaceType">
        <w:r w:rsidRPr="00F35921">
          <w:rPr>
            <w:rFonts w:ascii="Arial" w:hAnsi="Arial" w:cs="Arial"/>
            <w:sz w:val="24"/>
            <w:szCs w:val="24"/>
          </w:rPr>
          <w:t>Island</w:t>
        </w:r>
      </w:smartTag>
      <w:r w:rsidRPr="00F35921">
        <w:rPr>
          <w:rFonts w:ascii="Arial" w:hAnsi="Arial" w:cs="Arial"/>
          <w:sz w:val="24"/>
          <w:szCs w:val="24"/>
        </w:rPr>
        <w:t xml:space="preserve"> and </w:t>
      </w:r>
      <w:smartTag w:uri="urn:schemas-microsoft-com:office:smarttags" w:element="PlaceName">
        <w:r w:rsidRPr="00F35921">
          <w:rPr>
            <w:rFonts w:ascii="Arial" w:hAnsi="Arial" w:cs="Arial"/>
            <w:sz w:val="24"/>
            <w:szCs w:val="24"/>
          </w:rPr>
          <w:t>Middle</w:t>
        </w:r>
      </w:smartTag>
      <w:r w:rsidRPr="00F35921">
        <w:rPr>
          <w:rFonts w:ascii="Arial" w:hAnsi="Arial" w:cs="Arial"/>
          <w:sz w:val="24"/>
          <w:szCs w:val="24"/>
        </w:rPr>
        <w:t xml:space="preserve"> </w:t>
      </w:r>
      <w:smartTag w:uri="urn:schemas-microsoft-com:office:smarttags" w:element="PlaceType">
        <w:r w:rsidRPr="00F35921">
          <w:rPr>
            <w:rFonts w:ascii="Arial" w:hAnsi="Arial" w:cs="Arial"/>
            <w:sz w:val="24"/>
            <w:szCs w:val="24"/>
          </w:rPr>
          <w:t>Island</w:t>
        </w:r>
      </w:smartTag>
      <w:r w:rsidRPr="00F35921">
        <w:rPr>
          <w:rFonts w:ascii="Arial" w:hAnsi="Arial" w:cs="Arial"/>
          <w:sz w:val="24"/>
          <w:szCs w:val="24"/>
        </w:rPr>
        <w:t xml:space="preserve"> off the Pilbara coast in </w:t>
      </w:r>
      <w:smartTag w:uri="urn:schemas-microsoft-com:office:smarttags" w:element="place">
        <w:smartTag w:uri="urn:schemas-microsoft-com:office:smarttags" w:element="State">
          <w:r w:rsidRPr="00F35921">
            <w:rPr>
              <w:rFonts w:ascii="Arial" w:hAnsi="Arial" w:cs="Arial"/>
              <w:sz w:val="24"/>
              <w:szCs w:val="24"/>
            </w:rPr>
            <w:t>Western Australia</w:t>
          </w:r>
        </w:smartTag>
      </w:smartTag>
      <w:r w:rsidRPr="00F35921">
        <w:rPr>
          <w:rFonts w:ascii="Arial" w:hAnsi="Arial" w:cs="Arial"/>
          <w:sz w:val="24"/>
          <w:szCs w:val="24"/>
        </w:rPr>
        <w:t xml:space="preserve"> (McKenzie et al. 2008). On those islands the species is relatively abundant (McKenzie et al. 2008). Golden bandicoots on </w:t>
      </w:r>
      <w:smartTag w:uri="urn:schemas-microsoft-com:office:smarttags" w:element="PlaceName">
        <w:r w:rsidRPr="00F35921">
          <w:rPr>
            <w:rFonts w:ascii="Arial" w:hAnsi="Arial" w:cs="Arial"/>
            <w:sz w:val="24"/>
            <w:szCs w:val="24"/>
          </w:rPr>
          <w:t>Barrow</w:t>
        </w:r>
      </w:smartTag>
      <w:r w:rsidRPr="00F35921">
        <w:rPr>
          <w:rFonts w:ascii="Arial" w:hAnsi="Arial" w:cs="Arial"/>
          <w:sz w:val="24"/>
          <w:szCs w:val="24"/>
        </w:rPr>
        <w:t xml:space="preserve"> </w:t>
      </w:r>
      <w:smartTag w:uri="urn:schemas-microsoft-com:office:smarttags" w:element="PlaceType">
        <w:r w:rsidRPr="00F35921">
          <w:rPr>
            <w:rFonts w:ascii="Arial" w:hAnsi="Arial" w:cs="Arial"/>
            <w:sz w:val="24"/>
            <w:szCs w:val="24"/>
          </w:rPr>
          <w:t>Island</w:t>
        </w:r>
      </w:smartTag>
      <w:r w:rsidRPr="00F35921">
        <w:rPr>
          <w:rFonts w:ascii="Arial" w:hAnsi="Arial" w:cs="Arial"/>
          <w:sz w:val="24"/>
          <w:szCs w:val="24"/>
        </w:rPr>
        <w:t xml:space="preserve"> have a similar diet to the ones on </w:t>
      </w:r>
      <w:smartTag w:uri="urn:schemas-microsoft-com:office:smarttags" w:element="place">
        <w:smartTag w:uri="urn:schemas-microsoft-com:office:smarttags" w:element="PlaceName">
          <w:r w:rsidRPr="00F35921">
            <w:rPr>
              <w:rFonts w:ascii="Arial" w:hAnsi="Arial" w:cs="Arial"/>
              <w:sz w:val="24"/>
              <w:szCs w:val="24"/>
            </w:rPr>
            <w:t>Marchinbar</w:t>
          </w:r>
        </w:smartTag>
        <w:r w:rsidRPr="00F35921">
          <w:rPr>
            <w:rFonts w:ascii="Arial" w:hAnsi="Arial" w:cs="Arial"/>
            <w:sz w:val="24"/>
            <w:szCs w:val="24"/>
          </w:rPr>
          <w:t xml:space="preserve"> </w:t>
        </w:r>
        <w:smartTag w:uri="urn:schemas-microsoft-com:office:smarttags" w:element="PlaceType">
          <w:r w:rsidRPr="00F35921">
            <w:rPr>
              <w:rFonts w:ascii="Arial" w:hAnsi="Arial" w:cs="Arial"/>
              <w:sz w:val="24"/>
              <w:szCs w:val="24"/>
            </w:rPr>
            <w:t>Island</w:t>
          </w:r>
        </w:smartTag>
      </w:smartTag>
      <w:r w:rsidRPr="00F35921">
        <w:rPr>
          <w:rFonts w:ascii="Arial" w:hAnsi="Arial" w:cs="Arial"/>
          <w:sz w:val="24"/>
          <w:szCs w:val="24"/>
        </w:rPr>
        <w:t>, feed</w:t>
      </w:r>
      <w:r w:rsidR="00E42A10">
        <w:rPr>
          <w:rFonts w:ascii="Arial" w:hAnsi="Arial" w:cs="Arial"/>
          <w:sz w:val="24"/>
          <w:szCs w:val="24"/>
        </w:rPr>
        <w:t xml:space="preserve">ing </w:t>
      </w:r>
      <w:r w:rsidRPr="00F35921">
        <w:rPr>
          <w:rFonts w:ascii="Arial" w:hAnsi="Arial" w:cs="Arial"/>
          <w:sz w:val="24"/>
          <w:szCs w:val="24"/>
        </w:rPr>
        <w:t xml:space="preserve">on ants, termites, turtle eggs, small reptiles and the common rock rat </w:t>
      </w:r>
      <w:r w:rsidRPr="00F35921">
        <w:rPr>
          <w:rFonts w:ascii="Arial" w:hAnsi="Arial" w:cs="Arial"/>
          <w:i/>
          <w:sz w:val="24"/>
          <w:szCs w:val="24"/>
        </w:rPr>
        <w:t>Zyzomys argurus</w:t>
      </w:r>
      <w:r w:rsidRPr="00F35921">
        <w:rPr>
          <w:rFonts w:ascii="Arial" w:hAnsi="Arial" w:cs="Arial"/>
          <w:sz w:val="24"/>
          <w:szCs w:val="24"/>
        </w:rPr>
        <w:t xml:space="preserve"> (McKenzie et al</w:t>
      </w:r>
      <w:r w:rsidRPr="00F35921">
        <w:rPr>
          <w:rFonts w:ascii="Arial" w:hAnsi="Arial" w:cs="Arial"/>
          <w:i/>
          <w:sz w:val="24"/>
          <w:szCs w:val="24"/>
        </w:rPr>
        <w:t>.</w:t>
      </w:r>
      <w:r w:rsidRPr="00F35921">
        <w:rPr>
          <w:rFonts w:ascii="Arial" w:hAnsi="Arial" w:cs="Arial"/>
          <w:sz w:val="24"/>
          <w:szCs w:val="24"/>
        </w:rPr>
        <w:t xml:space="preserve"> 2008).</w:t>
      </w:r>
    </w:p>
    <w:p w14:paraId="1596A300" w14:textId="77777777" w:rsidR="00F35921" w:rsidRDefault="00F35921" w:rsidP="00F35921">
      <w:pPr>
        <w:pStyle w:val="BodyText"/>
        <w:spacing w:after="120"/>
        <w:jc w:val="left"/>
        <w:rPr>
          <w:rFonts w:ascii="Arial" w:hAnsi="Arial" w:cs="Arial"/>
          <w:sz w:val="24"/>
          <w:szCs w:val="24"/>
        </w:rPr>
      </w:pPr>
    </w:p>
    <w:p w14:paraId="4EF7FF4E" w14:textId="77777777" w:rsidR="00F35921" w:rsidRDefault="00F35921" w:rsidP="00F35921">
      <w:pPr>
        <w:pStyle w:val="BodyText"/>
        <w:spacing w:after="120"/>
        <w:jc w:val="left"/>
        <w:rPr>
          <w:rFonts w:ascii="Arial" w:hAnsi="Arial" w:cs="Arial"/>
          <w:sz w:val="24"/>
          <w:szCs w:val="24"/>
        </w:rPr>
      </w:pPr>
    </w:p>
    <w:p w14:paraId="1B0A380B" w14:textId="77777777" w:rsidR="00F35921" w:rsidRPr="00F35921" w:rsidRDefault="00F35921" w:rsidP="00F35921">
      <w:pPr>
        <w:pStyle w:val="BodyText"/>
        <w:spacing w:after="120"/>
        <w:jc w:val="left"/>
        <w:rPr>
          <w:rFonts w:ascii="Arial" w:hAnsi="Arial" w:cs="Arial"/>
          <w:sz w:val="24"/>
          <w:szCs w:val="24"/>
        </w:rPr>
      </w:pPr>
    </w:p>
    <w:p w14:paraId="7214B644" w14:textId="77777777" w:rsidR="007A30ED" w:rsidRPr="00F35921" w:rsidRDefault="007A30ED" w:rsidP="00F35921">
      <w:pPr>
        <w:pStyle w:val="BodyText2"/>
        <w:spacing w:before="200" w:line="240" w:lineRule="auto"/>
        <w:jc w:val="left"/>
        <w:rPr>
          <w:rFonts w:ascii="Arial" w:hAnsi="Arial" w:cs="Arial"/>
          <w:i/>
          <w:color w:val="0046AD"/>
          <w:sz w:val="24"/>
          <w:szCs w:val="24"/>
        </w:rPr>
      </w:pPr>
      <w:r w:rsidRPr="00F35921">
        <w:rPr>
          <w:rFonts w:ascii="Arial" w:hAnsi="Arial" w:cs="Arial"/>
          <w:i/>
          <w:color w:val="0046AD"/>
          <w:sz w:val="24"/>
          <w:szCs w:val="24"/>
        </w:rPr>
        <w:t>Survey methods</w:t>
      </w:r>
    </w:p>
    <w:p w14:paraId="1FA1385B" w14:textId="77777777" w:rsidR="007A30ED" w:rsidRPr="00F35921" w:rsidRDefault="007A30ED" w:rsidP="00F35921">
      <w:pPr>
        <w:pStyle w:val="BodyText"/>
        <w:spacing w:after="120"/>
        <w:jc w:val="left"/>
        <w:rPr>
          <w:rFonts w:ascii="Arial" w:hAnsi="Arial" w:cs="Arial"/>
          <w:sz w:val="24"/>
          <w:szCs w:val="24"/>
        </w:rPr>
      </w:pPr>
      <w:r w:rsidRPr="00F35921">
        <w:rPr>
          <w:rFonts w:ascii="Arial" w:hAnsi="Arial" w:cs="Arial"/>
          <w:sz w:val="24"/>
          <w:szCs w:val="24"/>
        </w:rPr>
        <w:t xml:space="preserve">On the basis of previous surveys, the following survey techniques are recommended to detect the presence </w:t>
      </w:r>
      <w:r w:rsidRPr="00F35921">
        <w:rPr>
          <w:rFonts w:ascii="Arial" w:hAnsi="Arial" w:cs="Arial"/>
          <w:snapToGrid w:val="0"/>
          <w:sz w:val="24"/>
          <w:szCs w:val="24"/>
        </w:rPr>
        <w:t xml:space="preserve">of the </w:t>
      </w:r>
      <w:r w:rsidRPr="00F35921">
        <w:rPr>
          <w:rFonts w:ascii="Arial" w:hAnsi="Arial" w:cs="Arial"/>
          <w:sz w:val="24"/>
          <w:szCs w:val="24"/>
        </w:rPr>
        <w:t xml:space="preserve">golden bandicoot </w:t>
      </w:r>
      <w:r w:rsidR="00F35921">
        <w:rPr>
          <w:rFonts w:ascii="Arial" w:hAnsi="Arial" w:cs="Arial"/>
          <w:snapToGrid w:val="0"/>
          <w:sz w:val="24"/>
          <w:szCs w:val="24"/>
        </w:rPr>
        <w:t>in areas up to 5 </w:t>
      </w:r>
      <w:r w:rsidRPr="00F35921">
        <w:rPr>
          <w:rFonts w:ascii="Arial" w:hAnsi="Arial" w:cs="Arial"/>
          <w:snapToGrid w:val="0"/>
          <w:sz w:val="24"/>
          <w:szCs w:val="24"/>
        </w:rPr>
        <w:t>hectares in size:</w:t>
      </w:r>
    </w:p>
    <w:p w14:paraId="06FBB309" w14:textId="77777777" w:rsidR="007A30ED" w:rsidRPr="00F35921" w:rsidRDefault="007A30ED" w:rsidP="00F35921">
      <w:pPr>
        <w:pStyle w:val="BodyText"/>
        <w:numPr>
          <w:ilvl w:val="0"/>
          <w:numId w:val="23"/>
        </w:numPr>
        <w:spacing w:after="120"/>
        <w:ind w:left="714" w:hanging="357"/>
        <w:jc w:val="left"/>
        <w:rPr>
          <w:rFonts w:ascii="Arial" w:hAnsi="Arial" w:cs="Arial"/>
          <w:snapToGrid w:val="0"/>
          <w:sz w:val="24"/>
          <w:szCs w:val="24"/>
        </w:rPr>
      </w:pPr>
      <w:r w:rsidRPr="00F35921">
        <w:rPr>
          <w:rFonts w:ascii="Arial" w:hAnsi="Arial" w:cs="Arial"/>
          <w:snapToGrid w:val="0"/>
          <w:sz w:val="24"/>
          <w:szCs w:val="24"/>
        </w:rPr>
        <w:t xml:space="preserve">daytime searches for potentially suitable habitat resources, such heath and open woodland habitats on sandy or sandstone substrates (description of the survey technique and recommended effort </w:t>
      </w:r>
      <w:r w:rsidR="009B079B">
        <w:rPr>
          <w:rFonts w:ascii="Arial" w:hAnsi="Arial" w:cs="Arial"/>
          <w:snapToGrid w:val="0"/>
          <w:sz w:val="24"/>
          <w:szCs w:val="24"/>
        </w:rPr>
        <w:t xml:space="preserve">is </w:t>
      </w:r>
      <w:r w:rsidRPr="00F35921">
        <w:rPr>
          <w:rFonts w:ascii="Arial" w:hAnsi="Arial" w:cs="Arial"/>
          <w:snapToGrid w:val="0"/>
          <w:sz w:val="24"/>
          <w:szCs w:val="24"/>
        </w:rPr>
        <w:t xml:space="preserve">outlined in Section </w:t>
      </w:r>
      <w:r w:rsidR="008A440F" w:rsidRPr="00F35921">
        <w:rPr>
          <w:rFonts w:ascii="Arial" w:hAnsi="Arial" w:cs="Arial"/>
          <w:snapToGrid w:val="0"/>
          <w:sz w:val="24"/>
          <w:szCs w:val="24"/>
        </w:rPr>
        <w:t>3</w:t>
      </w:r>
      <w:r w:rsidRPr="00F35921">
        <w:rPr>
          <w:rFonts w:ascii="Arial" w:hAnsi="Arial" w:cs="Arial"/>
          <w:snapToGrid w:val="0"/>
          <w:sz w:val="24"/>
          <w:szCs w:val="24"/>
        </w:rPr>
        <w:t>.1)</w:t>
      </w:r>
    </w:p>
    <w:p w14:paraId="011007B0" w14:textId="77777777" w:rsidR="007A30ED" w:rsidRPr="00F35921" w:rsidRDefault="007A30ED" w:rsidP="00F35921">
      <w:pPr>
        <w:pStyle w:val="BodyText"/>
        <w:numPr>
          <w:ilvl w:val="0"/>
          <w:numId w:val="23"/>
        </w:numPr>
        <w:spacing w:after="120"/>
        <w:ind w:left="714" w:hanging="357"/>
        <w:jc w:val="left"/>
        <w:rPr>
          <w:rFonts w:ascii="Arial" w:hAnsi="Arial" w:cs="Arial"/>
          <w:snapToGrid w:val="0"/>
          <w:sz w:val="24"/>
          <w:szCs w:val="24"/>
        </w:rPr>
      </w:pPr>
      <w:r w:rsidRPr="00F35921">
        <w:rPr>
          <w:rFonts w:ascii="Arial" w:hAnsi="Arial" w:cs="Arial"/>
          <w:snapToGrid w:val="0"/>
          <w:sz w:val="24"/>
          <w:szCs w:val="24"/>
        </w:rPr>
        <w:t xml:space="preserve">daytime searches for signs of activity, including tracks, scats, nests </w:t>
      </w:r>
      <w:r w:rsidRPr="00F35921">
        <w:rPr>
          <w:rFonts w:ascii="Arial" w:hAnsi="Arial" w:cs="Arial"/>
          <w:sz w:val="24"/>
          <w:szCs w:val="24"/>
        </w:rPr>
        <w:t>and conical foraging holes (</w:t>
      </w:r>
      <w:r w:rsidRPr="00F35921">
        <w:rPr>
          <w:rFonts w:ascii="Arial" w:hAnsi="Arial" w:cs="Arial"/>
          <w:snapToGrid w:val="0"/>
          <w:sz w:val="24"/>
          <w:szCs w:val="24"/>
        </w:rPr>
        <w:t xml:space="preserve">description of the survey technique and recommended effort </w:t>
      </w:r>
      <w:r w:rsidR="009B079B">
        <w:rPr>
          <w:rFonts w:ascii="Arial" w:hAnsi="Arial" w:cs="Arial"/>
          <w:snapToGrid w:val="0"/>
          <w:sz w:val="24"/>
          <w:szCs w:val="24"/>
        </w:rPr>
        <w:t xml:space="preserve">is </w:t>
      </w:r>
      <w:r w:rsidRPr="00F35921">
        <w:rPr>
          <w:rFonts w:ascii="Arial" w:hAnsi="Arial" w:cs="Arial"/>
          <w:snapToGrid w:val="0"/>
          <w:sz w:val="24"/>
          <w:szCs w:val="24"/>
        </w:rPr>
        <w:t xml:space="preserve">outlined in Section </w:t>
      </w:r>
      <w:r w:rsidR="008A440F" w:rsidRPr="00F35921">
        <w:rPr>
          <w:rFonts w:ascii="Arial" w:hAnsi="Arial" w:cs="Arial"/>
          <w:snapToGrid w:val="0"/>
          <w:sz w:val="24"/>
          <w:szCs w:val="24"/>
        </w:rPr>
        <w:t>3</w:t>
      </w:r>
      <w:r w:rsidRPr="00F35921">
        <w:rPr>
          <w:rFonts w:ascii="Arial" w:hAnsi="Arial" w:cs="Arial"/>
          <w:snapToGrid w:val="0"/>
          <w:sz w:val="24"/>
          <w:szCs w:val="24"/>
        </w:rPr>
        <w:t>.2)</w:t>
      </w:r>
    </w:p>
    <w:p w14:paraId="5F038CE1" w14:textId="77777777" w:rsidR="007A30ED" w:rsidRPr="00F35921" w:rsidRDefault="007A30ED" w:rsidP="00F35921">
      <w:pPr>
        <w:pStyle w:val="BodyText"/>
        <w:numPr>
          <w:ilvl w:val="0"/>
          <w:numId w:val="23"/>
        </w:numPr>
        <w:spacing w:after="120"/>
        <w:ind w:left="714" w:hanging="357"/>
        <w:jc w:val="left"/>
        <w:rPr>
          <w:rFonts w:ascii="Arial" w:hAnsi="Arial" w:cs="Arial"/>
          <w:snapToGrid w:val="0"/>
          <w:sz w:val="24"/>
          <w:szCs w:val="24"/>
        </w:rPr>
      </w:pPr>
      <w:r w:rsidRPr="00F35921">
        <w:rPr>
          <w:rFonts w:ascii="Arial" w:hAnsi="Arial" w:cs="Arial"/>
          <w:snapToGrid w:val="0"/>
          <w:sz w:val="24"/>
          <w:szCs w:val="24"/>
        </w:rPr>
        <w:t xml:space="preserve">collection of predator scats, owl casts or remains, targeting predatory bird/mammal nests/dens (description of </w:t>
      </w:r>
      <w:r w:rsidR="009B079B">
        <w:rPr>
          <w:rFonts w:ascii="Arial" w:hAnsi="Arial" w:cs="Arial"/>
          <w:snapToGrid w:val="0"/>
          <w:sz w:val="24"/>
          <w:szCs w:val="24"/>
        </w:rPr>
        <w:t xml:space="preserve">the </w:t>
      </w:r>
      <w:r w:rsidRPr="00F35921">
        <w:rPr>
          <w:rFonts w:ascii="Arial" w:hAnsi="Arial" w:cs="Arial"/>
          <w:snapToGrid w:val="0"/>
          <w:sz w:val="24"/>
          <w:szCs w:val="24"/>
        </w:rPr>
        <w:t xml:space="preserve">survey technique and recommended effort </w:t>
      </w:r>
      <w:r w:rsidR="009B079B">
        <w:rPr>
          <w:rFonts w:ascii="Arial" w:hAnsi="Arial" w:cs="Arial"/>
          <w:snapToGrid w:val="0"/>
          <w:sz w:val="24"/>
          <w:szCs w:val="24"/>
        </w:rPr>
        <w:t xml:space="preserve">is outlined </w:t>
      </w:r>
      <w:r w:rsidRPr="00F35921">
        <w:rPr>
          <w:rFonts w:ascii="Arial" w:hAnsi="Arial" w:cs="Arial"/>
          <w:snapToGrid w:val="0"/>
          <w:sz w:val="24"/>
          <w:szCs w:val="24"/>
        </w:rPr>
        <w:t xml:space="preserve">in Section </w:t>
      </w:r>
      <w:r w:rsidR="008A440F" w:rsidRPr="00F35921">
        <w:rPr>
          <w:rFonts w:ascii="Arial" w:hAnsi="Arial" w:cs="Arial"/>
          <w:snapToGrid w:val="0"/>
          <w:sz w:val="24"/>
          <w:szCs w:val="24"/>
        </w:rPr>
        <w:t>3</w:t>
      </w:r>
      <w:r w:rsidRPr="00F35921">
        <w:rPr>
          <w:rFonts w:ascii="Arial" w:hAnsi="Arial" w:cs="Arial"/>
          <w:snapToGrid w:val="0"/>
          <w:sz w:val="24"/>
          <w:szCs w:val="24"/>
        </w:rPr>
        <w:t>.2)</w:t>
      </w:r>
    </w:p>
    <w:p w14:paraId="26407872" w14:textId="77777777" w:rsidR="007A30ED" w:rsidRPr="00F35921" w:rsidRDefault="007A30ED" w:rsidP="00F35921">
      <w:pPr>
        <w:pStyle w:val="BodyText"/>
        <w:numPr>
          <w:ilvl w:val="0"/>
          <w:numId w:val="27"/>
        </w:numPr>
        <w:spacing w:after="120"/>
        <w:ind w:left="714" w:hanging="357"/>
        <w:jc w:val="left"/>
        <w:rPr>
          <w:rFonts w:ascii="Arial" w:hAnsi="Arial" w:cs="Arial"/>
          <w:snapToGrid w:val="0"/>
          <w:sz w:val="24"/>
          <w:szCs w:val="24"/>
        </w:rPr>
      </w:pPr>
      <w:r w:rsidRPr="00F35921">
        <w:rPr>
          <w:rFonts w:ascii="Arial" w:hAnsi="Arial" w:cs="Arial"/>
          <w:snapToGrid w:val="0"/>
          <w:sz w:val="24"/>
          <w:szCs w:val="24"/>
        </w:rPr>
        <w:t xml:space="preserve">soil plot surveys conducted according to the description of the technique and the recommended effort provided in Section </w:t>
      </w:r>
      <w:r w:rsidR="008A440F" w:rsidRPr="00F35921">
        <w:rPr>
          <w:rFonts w:ascii="Arial" w:hAnsi="Arial" w:cs="Arial"/>
          <w:snapToGrid w:val="0"/>
          <w:sz w:val="24"/>
          <w:szCs w:val="24"/>
        </w:rPr>
        <w:t>3</w:t>
      </w:r>
      <w:r w:rsidRPr="00F35921">
        <w:rPr>
          <w:rFonts w:ascii="Arial" w:hAnsi="Arial" w:cs="Arial"/>
          <w:snapToGrid w:val="0"/>
          <w:sz w:val="24"/>
          <w:szCs w:val="24"/>
        </w:rPr>
        <w:t>.3.2</w:t>
      </w:r>
    </w:p>
    <w:p w14:paraId="12597127" w14:textId="77777777" w:rsidR="007A30ED" w:rsidRPr="00F35921" w:rsidRDefault="007A30ED" w:rsidP="00F35921">
      <w:pPr>
        <w:pStyle w:val="BodyText"/>
        <w:numPr>
          <w:ilvl w:val="0"/>
          <w:numId w:val="23"/>
        </w:numPr>
        <w:spacing w:after="120"/>
        <w:ind w:left="714" w:hanging="357"/>
        <w:jc w:val="left"/>
        <w:rPr>
          <w:rFonts w:ascii="Arial" w:hAnsi="Arial" w:cs="Arial"/>
          <w:snapToGrid w:val="0"/>
          <w:sz w:val="24"/>
          <w:szCs w:val="24"/>
        </w:rPr>
      </w:pPr>
      <w:r w:rsidRPr="00F35921">
        <w:rPr>
          <w:rFonts w:ascii="Arial" w:hAnsi="Arial" w:cs="Arial"/>
          <w:snapToGrid w:val="0"/>
          <w:sz w:val="24"/>
          <w:szCs w:val="24"/>
        </w:rPr>
        <w:t xml:space="preserve">spotlight surveys conducted according to the description of the technique and the recommended effort provided in Section </w:t>
      </w:r>
      <w:r w:rsidR="008A440F" w:rsidRPr="00F35921">
        <w:rPr>
          <w:rFonts w:ascii="Arial" w:hAnsi="Arial" w:cs="Arial"/>
          <w:snapToGrid w:val="0"/>
          <w:sz w:val="24"/>
          <w:szCs w:val="24"/>
        </w:rPr>
        <w:t>3</w:t>
      </w:r>
      <w:r w:rsidRPr="00F35921">
        <w:rPr>
          <w:rFonts w:ascii="Arial" w:hAnsi="Arial" w:cs="Arial"/>
          <w:snapToGrid w:val="0"/>
          <w:sz w:val="24"/>
          <w:szCs w:val="24"/>
        </w:rPr>
        <w:t>.3.3</w:t>
      </w:r>
    </w:p>
    <w:p w14:paraId="0C56A071" w14:textId="77777777" w:rsidR="007A30ED" w:rsidRPr="00F35921" w:rsidRDefault="007A30ED" w:rsidP="00F35921">
      <w:pPr>
        <w:pStyle w:val="BodyText"/>
        <w:numPr>
          <w:ilvl w:val="0"/>
          <w:numId w:val="23"/>
        </w:numPr>
        <w:spacing w:after="120"/>
        <w:ind w:left="714" w:hanging="357"/>
        <w:jc w:val="left"/>
        <w:rPr>
          <w:rFonts w:ascii="Arial" w:hAnsi="Arial" w:cs="Arial"/>
          <w:snapToGrid w:val="0"/>
          <w:sz w:val="24"/>
          <w:szCs w:val="24"/>
        </w:rPr>
      </w:pPr>
      <w:r w:rsidRPr="00F35921">
        <w:rPr>
          <w:rFonts w:ascii="Arial" w:hAnsi="Arial" w:cs="Arial"/>
          <w:snapToGrid w:val="0"/>
          <w:sz w:val="24"/>
          <w:szCs w:val="24"/>
        </w:rPr>
        <w:t xml:space="preserve">baited camera traps using universal bait (description of </w:t>
      </w:r>
      <w:r w:rsidR="00A918F0">
        <w:rPr>
          <w:rFonts w:ascii="Arial" w:hAnsi="Arial" w:cs="Arial"/>
          <w:snapToGrid w:val="0"/>
          <w:sz w:val="24"/>
          <w:szCs w:val="24"/>
        </w:rPr>
        <w:t xml:space="preserve">the </w:t>
      </w:r>
      <w:r w:rsidRPr="00F35921">
        <w:rPr>
          <w:rFonts w:ascii="Arial" w:hAnsi="Arial" w:cs="Arial"/>
          <w:snapToGrid w:val="0"/>
          <w:sz w:val="24"/>
          <w:szCs w:val="24"/>
        </w:rPr>
        <w:t xml:space="preserve">survey technique and recommended effort </w:t>
      </w:r>
      <w:r w:rsidR="00A918F0">
        <w:rPr>
          <w:rFonts w:ascii="Arial" w:hAnsi="Arial" w:cs="Arial"/>
          <w:snapToGrid w:val="0"/>
          <w:sz w:val="24"/>
          <w:szCs w:val="24"/>
        </w:rPr>
        <w:t xml:space="preserve">is </w:t>
      </w:r>
      <w:r w:rsidRPr="00F35921">
        <w:rPr>
          <w:rFonts w:ascii="Arial" w:hAnsi="Arial" w:cs="Arial"/>
          <w:snapToGrid w:val="0"/>
          <w:sz w:val="24"/>
          <w:szCs w:val="24"/>
        </w:rPr>
        <w:t xml:space="preserve">outlined in section </w:t>
      </w:r>
      <w:r w:rsidR="008A440F" w:rsidRPr="00F35921">
        <w:rPr>
          <w:rFonts w:ascii="Arial" w:hAnsi="Arial" w:cs="Arial"/>
          <w:snapToGrid w:val="0"/>
          <w:sz w:val="24"/>
          <w:szCs w:val="24"/>
        </w:rPr>
        <w:t>3</w:t>
      </w:r>
      <w:r w:rsidRPr="00F35921">
        <w:rPr>
          <w:rFonts w:ascii="Arial" w:hAnsi="Arial" w:cs="Arial"/>
          <w:snapToGrid w:val="0"/>
          <w:sz w:val="24"/>
          <w:szCs w:val="24"/>
        </w:rPr>
        <w:t>.3.6).</w:t>
      </w:r>
    </w:p>
    <w:p w14:paraId="7255B629" w14:textId="77777777" w:rsidR="007A30ED" w:rsidRPr="00F35921" w:rsidRDefault="007A30ED" w:rsidP="00F35921">
      <w:pPr>
        <w:pStyle w:val="BodyText"/>
        <w:tabs>
          <w:tab w:val="left" w:pos="0"/>
        </w:tabs>
        <w:spacing w:after="120"/>
        <w:jc w:val="left"/>
        <w:rPr>
          <w:rFonts w:ascii="Arial" w:hAnsi="Arial" w:cs="Arial"/>
          <w:sz w:val="24"/>
          <w:szCs w:val="24"/>
        </w:rPr>
      </w:pPr>
    </w:p>
    <w:p w14:paraId="5D3A3C0D" w14:textId="77777777" w:rsidR="007A30ED" w:rsidRPr="00F35921" w:rsidRDefault="007A30ED" w:rsidP="00F35921">
      <w:pPr>
        <w:pStyle w:val="BodyText"/>
        <w:tabs>
          <w:tab w:val="left" w:pos="0"/>
        </w:tabs>
        <w:spacing w:after="120"/>
        <w:jc w:val="left"/>
        <w:rPr>
          <w:rFonts w:ascii="Arial" w:hAnsi="Arial" w:cs="Arial"/>
          <w:sz w:val="24"/>
          <w:szCs w:val="24"/>
        </w:rPr>
      </w:pPr>
      <w:smartTag w:uri="urn:schemas-microsoft-com:office:smarttags" w:element="place">
        <w:smartTag w:uri="urn:schemas-microsoft-com:office:smarttags" w:element="City">
          <w:r w:rsidRPr="00F35921">
            <w:rPr>
              <w:rFonts w:ascii="Arial" w:hAnsi="Arial" w:cs="Arial"/>
              <w:sz w:val="24"/>
              <w:szCs w:val="24"/>
            </w:rPr>
            <w:t>Southgate</w:t>
          </w:r>
        </w:smartTag>
      </w:smartTag>
      <w:r w:rsidRPr="00F35921">
        <w:rPr>
          <w:rFonts w:ascii="Arial" w:hAnsi="Arial" w:cs="Arial"/>
          <w:sz w:val="24"/>
          <w:szCs w:val="24"/>
        </w:rPr>
        <w:t xml:space="preserve"> and colleagues (1996) reported that female bandicoots rejected pouch young after handling. Given that established non-invasive techniques like camera trapping are available, these options should be fully explored before using more invasive techniques. If animals are </w:t>
      </w:r>
      <w:r w:rsidR="006D03D4">
        <w:rPr>
          <w:rFonts w:ascii="Arial" w:hAnsi="Arial" w:cs="Arial"/>
          <w:sz w:val="24"/>
          <w:szCs w:val="24"/>
        </w:rPr>
        <w:t xml:space="preserve">to be </w:t>
      </w:r>
      <w:r w:rsidRPr="00F35921">
        <w:rPr>
          <w:rFonts w:ascii="Arial" w:hAnsi="Arial" w:cs="Arial"/>
          <w:sz w:val="24"/>
          <w:szCs w:val="24"/>
        </w:rPr>
        <w:t>caught, high-sugar bait (containing honey or golden syrup) should be used in traps (see Southgate et al</w:t>
      </w:r>
      <w:r w:rsidRPr="00F35921">
        <w:rPr>
          <w:rFonts w:ascii="Arial" w:hAnsi="Arial" w:cs="Arial"/>
          <w:i/>
          <w:sz w:val="24"/>
          <w:szCs w:val="24"/>
        </w:rPr>
        <w:t xml:space="preserve">. </w:t>
      </w:r>
      <w:r w:rsidRPr="00F35921">
        <w:rPr>
          <w:rFonts w:ascii="Arial" w:hAnsi="Arial" w:cs="Arial"/>
          <w:sz w:val="24"/>
          <w:szCs w:val="24"/>
        </w:rPr>
        <w:t>1996).</w:t>
      </w:r>
    </w:p>
    <w:p w14:paraId="1E1EB3FD" w14:textId="77777777" w:rsidR="007A30ED" w:rsidRDefault="007A30ED" w:rsidP="00F35921">
      <w:pPr>
        <w:pStyle w:val="BodyText"/>
        <w:spacing w:after="120"/>
        <w:jc w:val="left"/>
        <w:rPr>
          <w:rFonts w:ascii="Arial" w:hAnsi="Arial" w:cs="Arial"/>
          <w:sz w:val="24"/>
          <w:szCs w:val="24"/>
        </w:rPr>
      </w:pPr>
      <w:r w:rsidRPr="00F35921">
        <w:rPr>
          <w:rFonts w:ascii="Arial" w:hAnsi="Arial" w:cs="Arial"/>
          <w:snapToGrid w:val="0"/>
          <w:sz w:val="24"/>
          <w:szCs w:val="24"/>
        </w:rPr>
        <w:t xml:space="preserve">Hair sampling device surveys are not recommended because </w:t>
      </w:r>
      <w:smartTag w:uri="urn:schemas-microsoft-com:office:smarttags" w:element="City">
        <w:r w:rsidRPr="00F35921">
          <w:rPr>
            <w:rFonts w:ascii="Arial" w:hAnsi="Arial" w:cs="Arial"/>
            <w:snapToGrid w:val="0"/>
            <w:sz w:val="24"/>
            <w:szCs w:val="24"/>
          </w:rPr>
          <w:t>Southgate</w:t>
        </w:r>
      </w:smartTag>
      <w:r w:rsidRPr="00F35921">
        <w:rPr>
          <w:rFonts w:ascii="Arial" w:hAnsi="Arial" w:cs="Arial"/>
          <w:snapToGrid w:val="0"/>
          <w:sz w:val="24"/>
          <w:szCs w:val="24"/>
        </w:rPr>
        <w:t xml:space="preserve"> and colleagues (1996) did not successfully detect the golden bandicoot on </w:t>
      </w:r>
      <w:smartTag w:uri="urn:schemas-microsoft-com:office:smarttags" w:element="place">
        <w:smartTag w:uri="urn:schemas-microsoft-com:office:smarttags" w:element="PlaceName">
          <w:r w:rsidRPr="00F35921">
            <w:rPr>
              <w:rFonts w:ascii="Arial" w:hAnsi="Arial" w:cs="Arial"/>
              <w:snapToGrid w:val="0"/>
              <w:sz w:val="24"/>
              <w:szCs w:val="24"/>
            </w:rPr>
            <w:t>Marchinbar</w:t>
          </w:r>
        </w:smartTag>
        <w:r w:rsidRPr="00F35921">
          <w:rPr>
            <w:rFonts w:ascii="Arial" w:hAnsi="Arial" w:cs="Arial"/>
            <w:snapToGrid w:val="0"/>
            <w:sz w:val="24"/>
            <w:szCs w:val="24"/>
          </w:rPr>
          <w:t xml:space="preserve"> </w:t>
        </w:r>
        <w:smartTag w:uri="urn:schemas-microsoft-com:office:smarttags" w:element="PlaceType">
          <w:r w:rsidRPr="00F35921">
            <w:rPr>
              <w:rFonts w:ascii="Arial" w:hAnsi="Arial" w:cs="Arial"/>
              <w:snapToGrid w:val="0"/>
              <w:sz w:val="24"/>
              <w:szCs w:val="24"/>
            </w:rPr>
            <w:t>Island</w:t>
          </w:r>
        </w:smartTag>
      </w:smartTag>
      <w:r w:rsidRPr="00F35921">
        <w:rPr>
          <w:rFonts w:ascii="Arial" w:hAnsi="Arial" w:cs="Arial"/>
          <w:snapToGrid w:val="0"/>
          <w:sz w:val="24"/>
          <w:szCs w:val="24"/>
        </w:rPr>
        <w:t xml:space="preserve"> with this technique. </w:t>
      </w:r>
      <w:r w:rsidRPr="00F35921">
        <w:rPr>
          <w:rFonts w:ascii="Arial" w:hAnsi="Arial" w:cs="Arial"/>
          <w:sz w:val="24"/>
          <w:szCs w:val="24"/>
        </w:rPr>
        <w:t xml:space="preserve">The geographic distribution of this species and its subspecies is still not well known and this should be considered when undertaking field surveys. </w:t>
      </w:r>
    </w:p>
    <w:p w14:paraId="1AEBAEA7" w14:textId="77777777" w:rsidR="00F35921" w:rsidRPr="00F35921" w:rsidRDefault="00F35921" w:rsidP="00F35921">
      <w:pPr>
        <w:pStyle w:val="BodyText"/>
        <w:spacing w:after="120"/>
        <w:jc w:val="left"/>
        <w:rPr>
          <w:rFonts w:ascii="Arial" w:hAnsi="Arial" w:cs="Arial"/>
          <w:sz w:val="24"/>
          <w:szCs w:val="24"/>
        </w:rPr>
      </w:pPr>
    </w:p>
    <w:p w14:paraId="5E9809EB" w14:textId="77777777" w:rsidR="007A30ED" w:rsidRPr="00F35921" w:rsidRDefault="007A30ED" w:rsidP="00F35921">
      <w:pPr>
        <w:pStyle w:val="BodyText2"/>
        <w:spacing w:before="200" w:line="240" w:lineRule="auto"/>
        <w:jc w:val="left"/>
        <w:rPr>
          <w:rFonts w:ascii="Arial" w:hAnsi="Arial" w:cs="Arial"/>
          <w:i/>
          <w:color w:val="0046AD"/>
          <w:sz w:val="24"/>
          <w:szCs w:val="24"/>
        </w:rPr>
      </w:pPr>
      <w:r w:rsidRPr="00F35921">
        <w:rPr>
          <w:rFonts w:ascii="Arial" w:hAnsi="Arial" w:cs="Arial"/>
          <w:i/>
          <w:color w:val="0046AD"/>
          <w:sz w:val="24"/>
          <w:szCs w:val="24"/>
        </w:rPr>
        <w:t>Similar species in range</w:t>
      </w:r>
    </w:p>
    <w:p w14:paraId="09C160A1" w14:textId="77777777" w:rsidR="007A30ED" w:rsidRDefault="007A30ED" w:rsidP="00F35921">
      <w:pPr>
        <w:pStyle w:val="BodyText"/>
        <w:tabs>
          <w:tab w:val="left" w:pos="0"/>
        </w:tabs>
        <w:spacing w:after="120"/>
        <w:jc w:val="left"/>
        <w:rPr>
          <w:rFonts w:ascii="Arial" w:hAnsi="Arial" w:cs="Arial"/>
          <w:snapToGrid w:val="0"/>
          <w:color w:val="000000"/>
          <w:sz w:val="24"/>
          <w:szCs w:val="24"/>
        </w:rPr>
      </w:pPr>
      <w:r w:rsidRPr="00F35921">
        <w:rPr>
          <w:rFonts w:ascii="Arial" w:hAnsi="Arial" w:cs="Arial"/>
          <w:snapToGrid w:val="0"/>
          <w:color w:val="000000"/>
          <w:sz w:val="24"/>
          <w:szCs w:val="24"/>
        </w:rPr>
        <w:t xml:space="preserve">The golden bandicoot on </w:t>
      </w:r>
      <w:smartTag w:uri="urn:schemas-microsoft-com:office:smarttags" w:element="PlaceName">
        <w:r w:rsidRPr="00F35921">
          <w:rPr>
            <w:rFonts w:ascii="Arial" w:hAnsi="Arial" w:cs="Arial"/>
            <w:snapToGrid w:val="0"/>
            <w:color w:val="000000"/>
            <w:sz w:val="24"/>
            <w:szCs w:val="24"/>
          </w:rPr>
          <w:t>Barrow</w:t>
        </w:r>
      </w:smartTag>
      <w:r w:rsidRPr="00F35921">
        <w:rPr>
          <w:rFonts w:ascii="Arial" w:hAnsi="Arial" w:cs="Arial"/>
          <w:snapToGrid w:val="0"/>
          <w:color w:val="000000"/>
          <w:sz w:val="24"/>
          <w:szCs w:val="24"/>
        </w:rPr>
        <w:t xml:space="preserve"> </w:t>
      </w:r>
      <w:smartTag w:uri="urn:schemas-microsoft-com:office:smarttags" w:element="PlaceType">
        <w:r w:rsidRPr="00F35921">
          <w:rPr>
            <w:rFonts w:ascii="Arial" w:hAnsi="Arial" w:cs="Arial"/>
            <w:snapToGrid w:val="0"/>
            <w:color w:val="000000"/>
            <w:sz w:val="24"/>
            <w:szCs w:val="24"/>
          </w:rPr>
          <w:t>Island</w:t>
        </w:r>
      </w:smartTag>
      <w:r w:rsidRPr="00F35921">
        <w:rPr>
          <w:rFonts w:ascii="Arial" w:hAnsi="Arial" w:cs="Arial"/>
          <w:snapToGrid w:val="0"/>
          <w:color w:val="000000"/>
          <w:sz w:val="24"/>
          <w:szCs w:val="24"/>
        </w:rPr>
        <w:t xml:space="preserve"> and </w:t>
      </w:r>
      <w:smartTag w:uri="urn:schemas-microsoft-com:office:smarttags" w:element="place">
        <w:smartTag w:uri="urn:schemas-microsoft-com:office:smarttags" w:element="PlaceName">
          <w:r w:rsidRPr="00F35921">
            <w:rPr>
              <w:rFonts w:ascii="Arial" w:hAnsi="Arial" w:cs="Arial"/>
              <w:snapToGrid w:val="0"/>
              <w:color w:val="000000"/>
              <w:sz w:val="24"/>
              <w:szCs w:val="24"/>
            </w:rPr>
            <w:t>Middle</w:t>
          </w:r>
        </w:smartTag>
        <w:r w:rsidRPr="00F35921">
          <w:rPr>
            <w:rFonts w:ascii="Arial" w:hAnsi="Arial" w:cs="Arial"/>
            <w:snapToGrid w:val="0"/>
            <w:color w:val="000000"/>
            <w:sz w:val="24"/>
            <w:szCs w:val="24"/>
          </w:rPr>
          <w:t xml:space="preserve"> </w:t>
        </w:r>
        <w:smartTag w:uri="urn:schemas-microsoft-com:office:smarttags" w:element="PlaceType">
          <w:r w:rsidRPr="00F35921">
            <w:rPr>
              <w:rFonts w:ascii="Arial" w:hAnsi="Arial" w:cs="Arial"/>
              <w:snapToGrid w:val="0"/>
              <w:color w:val="000000"/>
              <w:sz w:val="24"/>
              <w:szCs w:val="24"/>
            </w:rPr>
            <w:t>Island</w:t>
          </w:r>
        </w:smartTag>
      </w:smartTag>
      <w:r w:rsidRPr="00F35921">
        <w:rPr>
          <w:rFonts w:ascii="Arial" w:hAnsi="Arial" w:cs="Arial"/>
          <w:snapToGrid w:val="0"/>
          <w:color w:val="000000"/>
          <w:sz w:val="24"/>
          <w:szCs w:val="24"/>
        </w:rPr>
        <w:t xml:space="preserve"> does not overlap in distribution with other bandicoot species. </w:t>
      </w:r>
    </w:p>
    <w:p w14:paraId="5AA4B550" w14:textId="77777777" w:rsidR="00F35921" w:rsidRPr="00F35921" w:rsidRDefault="00F35921" w:rsidP="00F35921">
      <w:pPr>
        <w:pStyle w:val="BodyText"/>
        <w:tabs>
          <w:tab w:val="left" w:pos="0"/>
        </w:tabs>
        <w:spacing w:after="120"/>
        <w:jc w:val="left"/>
        <w:rPr>
          <w:rFonts w:ascii="Arial" w:hAnsi="Arial" w:cs="Arial"/>
          <w:sz w:val="24"/>
          <w:szCs w:val="24"/>
        </w:rPr>
      </w:pPr>
    </w:p>
    <w:p w14:paraId="7BCC9A12" w14:textId="77777777" w:rsidR="007A30ED" w:rsidRPr="00F35921" w:rsidRDefault="007A30ED" w:rsidP="00F35921">
      <w:pPr>
        <w:pStyle w:val="BodyText2"/>
        <w:spacing w:before="200" w:line="240" w:lineRule="auto"/>
        <w:jc w:val="left"/>
        <w:rPr>
          <w:rFonts w:ascii="Arial" w:hAnsi="Arial" w:cs="Arial"/>
          <w:i/>
          <w:color w:val="0046AD"/>
          <w:sz w:val="24"/>
          <w:szCs w:val="24"/>
        </w:rPr>
      </w:pPr>
      <w:r w:rsidRPr="00F35921">
        <w:rPr>
          <w:rFonts w:ascii="Arial" w:hAnsi="Arial" w:cs="Arial"/>
          <w:i/>
          <w:color w:val="0046AD"/>
          <w:sz w:val="24"/>
          <w:szCs w:val="24"/>
        </w:rPr>
        <w:t xml:space="preserve">References </w:t>
      </w:r>
    </w:p>
    <w:p w14:paraId="733FA6D6" w14:textId="77777777" w:rsidR="007A30ED" w:rsidRPr="00F35921" w:rsidRDefault="007A30ED" w:rsidP="00F35921">
      <w:pPr>
        <w:jc w:val="left"/>
        <w:rPr>
          <w:rFonts w:ascii="Arial" w:hAnsi="Arial" w:cs="Arial"/>
          <w:sz w:val="24"/>
          <w:szCs w:val="24"/>
        </w:rPr>
      </w:pPr>
      <w:r w:rsidRPr="00F35921">
        <w:rPr>
          <w:rFonts w:ascii="Arial" w:hAnsi="Arial" w:cs="Arial"/>
          <w:sz w:val="24"/>
          <w:szCs w:val="24"/>
        </w:rPr>
        <w:t xml:space="preserve">DEWHA 2008. Approved Conservation Advice for </w:t>
      </w:r>
      <w:r w:rsidRPr="00F35921">
        <w:rPr>
          <w:rFonts w:ascii="Arial" w:hAnsi="Arial" w:cs="Arial"/>
          <w:i/>
          <w:sz w:val="24"/>
          <w:szCs w:val="24"/>
        </w:rPr>
        <w:t>Isoodon auratus barrowensis</w:t>
      </w:r>
      <w:r w:rsidRPr="00F35921">
        <w:rPr>
          <w:rFonts w:ascii="Arial" w:hAnsi="Arial" w:cs="Arial"/>
          <w:sz w:val="24"/>
          <w:szCs w:val="24"/>
        </w:rPr>
        <w:t xml:space="preserve"> (Golden Bandicoot - </w:t>
      </w:r>
      <w:smartTag w:uri="urn:schemas-microsoft-com:office:smarttags" w:element="place">
        <w:smartTag w:uri="urn:schemas-microsoft-com:office:smarttags" w:element="PlaceName">
          <w:r w:rsidRPr="00F35921">
            <w:rPr>
              <w:rFonts w:ascii="Arial" w:hAnsi="Arial" w:cs="Arial"/>
              <w:sz w:val="24"/>
              <w:szCs w:val="24"/>
            </w:rPr>
            <w:t>Barrow</w:t>
          </w:r>
        </w:smartTag>
        <w:r w:rsidRPr="00F35921">
          <w:rPr>
            <w:rFonts w:ascii="Arial" w:hAnsi="Arial" w:cs="Arial"/>
            <w:sz w:val="24"/>
            <w:szCs w:val="24"/>
          </w:rPr>
          <w:t xml:space="preserve"> </w:t>
        </w:r>
        <w:smartTag w:uri="urn:schemas-microsoft-com:office:smarttags" w:element="PlaceType">
          <w:r w:rsidRPr="00F35921">
            <w:rPr>
              <w:rFonts w:ascii="Arial" w:hAnsi="Arial" w:cs="Arial"/>
              <w:sz w:val="24"/>
              <w:szCs w:val="24"/>
            </w:rPr>
            <w:t>Island</w:t>
          </w:r>
        </w:smartTag>
      </w:smartTag>
      <w:r w:rsidRPr="00F35921">
        <w:rPr>
          <w:rFonts w:ascii="Arial" w:hAnsi="Arial" w:cs="Arial"/>
          <w:sz w:val="24"/>
          <w:szCs w:val="24"/>
        </w:rPr>
        <w:t>). A statement for the purposes of approved conservation advice (s266B of the Environment Protection and Biodiversity Conservation Act 1999), approved the Minister / Delegate of the Minister on: 26/3/2008. Commonwealth Department of the Environment, Water, Heritage and the Arts.</w:t>
      </w:r>
    </w:p>
    <w:p w14:paraId="6BF05B26" w14:textId="77777777" w:rsidR="007A30ED" w:rsidRPr="00F35921" w:rsidRDefault="007A30ED" w:rsidP="00F35921">
      <w:pPr>
        <w:jc w:val="left"/>
        <w:rPr>
          <w:rFonts w:ascii="Arial" w:hAnsi="Arial" w:cs="Arial"/>
          <w:sz w:val="24"/>
          <w:szCs w:val="24"/>
        </w:rPr>
      </w:pPr>
    </w:p>
    <w:p w14:paraId="7EE5A0EF" w14:textId="77777777" w:rsidR="007A30ED" w:rsidRPr="00F35921" w:rsidRDefault="007A30ED" w:rsidP="00F35921">
      <w:pPr>
        <w:jc w:val="left"/>
        <w:rPr>
          <w:rFonts w:ascii="Arial" w:hAnsi="Arial" w:cs="Arial"/>
          <w:sz w:val="24"/>
          <w:szCs w:val="24"/>
        </w:rPr>
      </w:pPr>
      <w:r w:rsidRPr="00F35921">
        <w:rPr>
          <w:rFonts w:ascii="Arial" w:hAnsi="Arial" w:cs="Arial"/>
          <w:sz w:val="24"/>
          <w:szCs w:val="24"/>
        </w:rPr>
        <w:t xml:space="preserve">McKenzie, N.L., Morris, K.D. and Dickman, C.R. 2008. Golden Bandicoot, </w:t>
      </w:r>
      <w:r w:rsidRPr="00F35921">
        <w:rPr>
          <w:rFonts w:ascii="Arial" w:hAnsi="Arial" w:cs="Arial"/>
          <w:i/>
          <w:sz w:val="24"/>
          <w:szCs w:val="24"/>
        </w:rPr>
        <w:t>Isoodon auratus.</w:t>
      </w:r>
      <w:r w:rsidRPr="00F35921">
        <w:rPr>
          <w:rFonts w:ascii="Arial" w:hAnsi="Arial" w:cs="Arial"/>
          <w:sz w:val="24"/>
          <w:szCs w:val="24"/>
        </w:rPr>
        <w:t xml:space="preserve"> In ‘</w:t>
      </w:r>
      <w:r w:rsidRPr="00F35921">
        <w:rPr>
          <w:rFonts w:ascii="Arial" w:hAnsi="Arial" w:cs="Arial"/>
          <w:i/>
          <w:sz w:val="24"/>
          <w:szCs w:val="24"/>
        </w:rPr>
        <w:t xml:space="preserve">The Mammals of </w:t>
      </w:r>
      <w:smartTag w:uri="urn:schemas-microsoft-com:office:smarttags" w:element="country-region">
        <w:r w:rsidRPr="00F35921">
          <w:rPr>
            <w:rFonts w:ascii="Arial" w:hAnsi="Arial" w:cs="Arial"/>
            <w:i/>
            <w:sz w:val="24"/>
            <w:szCs w:val="24"/>
          </w:rPr>
          <w:t>Australia</w:t>
        </w:r>
      </w:smartTag>
      <w:r w:rsidRPr="00F35921">
        <w:rPr>
          <w:rFonts w:ascii="Arial" w:hAnsi="Arial" w:cs="Arial"/>
          <w:sz w:val="24"/>
          <w:szCs w:val="24"/>
        </w:rPr>
        <w:t xml:space="preserve">’ (Eds. S. Van Dyck and R. Strahan) pp. 178-180 (Reed New </w:t>
      </w:r>
      <w:smartTag w:uri="urn:schemas-microsoft-com:office:smarttags" w:element="City">
        <w:r w:rsidRPr="00F35921">
          <w:rPr>
            <w:rFonts w:ascii="Arial" w:hAnsi="Arial" w:cs="Arial"/>
            <w:sz w:val="24"/>
            <w:szCs w:val="24"/>
          </w:rPr>
          <w:t>Holland</w:t>
        </w:r>
      </w:smartTag>
      <w:r w:rsidRPr="00F35921">
        <w:rPr>
          <w:rFonts w:ascii="Arial" w:hAnsi="Arial" w:cs="Arial"/>
          <w:sz w:val="24"/>
          <w:szCs w:val="24"/>
        </w:rPr>
        <w:t xml:space="preserve">: </w:t>
      </w:r>
      <w:smartTag w:uri="urn:schemas-microsoft-com:office:smarttags" w:element="place">
        <w:smartTag w:uri="urn:schemas-microsoft-com:office:smarttags" w:element="City">
          <w:r w:rsidRPr="00F35921">
            <w:rPr>
              <w:rFonts w:ascii="Arial" w:hAnsi="Arial" w:cs="Arial"/>
              <w:sz w:val="24"/>
              <w:szCs w:val="24"/>
            </w:rPr>
            <w:t>Sydney</w:t>
          </w:r>
        </w:smartTag>
      </w:smartTag>
      <w:r w:rsidRPr="00F35921">
        <w:rPr>
          <w:rFonts w:ascii="Arial" w:hAnsi="Arial" w:cs="Arial"/>
          <w:sz w:val="24"/>
          <w:szCs w:val="24"/>
        </w:rPr>
        <w:t>).</w:t>
      </w:r>
    </w:p>
    <w:p w14:paraId="4A5BF2D3" w14:textId="77777777" w:rsidR="007A30ED" w:rsidRPr="00F35921" w:rsidRDefault="007A30ED" w:rsidP="00F35921">
      <w:pPr>
        <w:jc w:val="left"/>
        <w:rPr>
          <w:rFonts w:ascii="Arial" w:hAnsi="Arial" w:cs="Arial"/>
          <w:sz w:val="24"/>
          <w:szCs w:val="24"/>
        </w:rPr>
      </w:pPr>
    </w:p>
    <w:p w14:paraId="447F6830" w14:textId="77777777" w:rsidR="007A30ED" w:rsidRPr="00F35921" w:rsidRDefault="007A30ED" w:rsidP="00F35921">
      <w:pPr>
        <w:pStyle w:val="BodyText"/>
        <w:jc w:val="left"/>
        <w:rPr>
          <w:rFonts w:ascii="Arial" w:hAnsi="Arial" w:cs="Arial"/>
          <w:snapToGrid w:val="0"/>
          <w:color w:val="000000"/>
          <w:sz w:val="24"/>
          <w:szCs w:val="24"/>
        </w:rPr>
      </w:pPr>
      <w:smartTag w:uri="urn:schemas-microsoft-com:office:smarttags" w:element="City">
        <w:r w:rsidRPr="00F35921">
          <w:rPr>
            <w:rFonts w:ascii="Arial" w:hAnsi="Arial" w:cs="Arial"/>
            <w:sz w:val="24"/>
            <w:szCs w:val="24"/>
          </w:rPr>
          <w:t>Southgate</w:t>
        </w:r>
      </w:smartTag>
      <w:r w:rsidRPr="00F35921">
        <w:rPr>
          <w:rFonts w:ascii="Arial" w:hAnsi="Arial" w:cs="Arial"/>
          <w:sz w:val="24"/>
          <w:szCs w:val="24"/>
        </w:rPr>
        <w:t xml:space="preserve">, R., Palmer, C., </w:t>
      </w:r>
      <w:smartTag w:uri="urn:schemas-microsoft-com:office:smarttags" w:element="place">
        <w:r w:rsidRPr="00F35921">
          <w:rPr>
            <w:rFonts w:ascii="Arial" w:hAnsi="Arial" w:cs="Arial"/>
            <w:sz w:val="24"/>
            <w:szCs w:val="24"/>
          </w:rPr>
          <w:t>Adams</w:t>
        </w:r>
      </w:smartTag>
      <w:r w:rsidRPr="00F35921">
        <w:rPr>
          <w:rFonts w:ascii="Arial" w:hAnsi="Arial" w:cs="Arial"/>
          <w:sz w:val="24"/>
          <w:szCs w:val="24"/>
        </w:rPr>
        <w:t>, M., Masters, P., Triggs, B. and Woinarski, J. 1996. Population and habitat characteristics of the Golden Bandicoot (</w:t>
      </w:r>
      <w:r w:rsidRPr="00F35921">
        <w:rPr>
          <w:rFonts w:ascii="Arial" w:hAnsi="Arial" w:cs="Arial"/>
          <w:i/>
          <w:snapToGrid w:val="0"/>
          <w:color w:val="000000"/>
          <w:sz w:val="24"/>
          <w:szCs w:val="24"/>
        </w:rPr>
        <w:t>Isoodon auratus</w:t>
      </w:r>
      <w:r w:rsidRPr="00F35921">
        <w:rPr>
          <w:rFonts w:ascii="Arial" w:hAnsi="Arial" w:cs="Arial"/>
          <w:snapToGrid w:val="0"/>
          <w:color w:val="000000"/>
          <w:sz w:val="24"/>
          <w:szCs w:val="24"/>
        </w:rPr>
        <w:t xml:space="preserve">) on </w:t>
      </w:r>
      <w:smartTag w:uri="urn:schemas-microsoft-com:office:smarttags" w:element="place">
        <w:smartTag w:uri="urn:schemas-microsoft-com:office:smarttags" w:element="City">
          <w:r w:rsidRPr="00F35921">
            <w:rPr>
              <w:rFonts w:ascii="Arial" w:hAnsi="Arial" w:cs="Arial"/>
              <w:snapToGrid w:val="0"/>
              <w:color w:val="000000"/>
              <w:sz w:val="24"/>
              <w:szCs w:val="24"/>
            </w:rPr>
            <w:t>Marchinbar Island</w:t>
          </w:r>
        </w:smartTag>
        <w:r w:rsidRPr="00F35921">
          <w:rPr>
            <w:rFonts w:ascii="Arial" w:hAnsi="Arial" w:cs="Arial"/>
            <w:snapToGrid w:val="0"/>
            <w:color w:val="000000"/>
            <w:sz w:val="24"/>
            <w:szCs w:val="24"/>
          </w:rPr>
          <w:t xml:space="preserve">, </w:t>
        </w:r>
        <w:smartTag w:uri="urn:schemas-microsoft-com:office:smarttags" w:element="State">
          <w:r w:rsidRPr="00F35921">
            <w:rPr>
              <w:rFonts w:ascii="Arial" w:hAnsi="Arial" w:cs="Arial"/>
              <w:snapToGrid w:val="0"/>
              <w:color w:val="000000"/>
              <w:sz w:val="24"/>
              <w:szCs w:val="24"/>
            </w:rPr>
            <w:t>Northern Territory</w:t>
          </w:r>
        </w:smartTag>
      </w:smartTag>
      <w:r w:rsidRPr="00F35921">
        <w:rPr>
          <w:rFonts w:ascii="Arial" w:hAnsi="Arial" w:cs="Arial"/>
          <w:snapToGrid w:val="0"/>
          <w:color w:val="000000"/>
          <w:sz w:val="24"/>
          <w:szCs w:val="24"/>
        </w:rPr>
        <w:t xml:space="preserve">. </w:t>
      </w:r>
      <w:r w:rsidRPr="00F35921">
        <w:rPr>
          <w:rFonts w:ascii="Arial" w:hAnsi="Arial" w:cs="Arial"/>
          <w:i/>
          <w:snapToGrid w:val="0"/>
          <w:color w:val="000000"/>
          <w:sz w:val="24"/>
          <w:szCs w:val="24"/>
        </w:rPr>
        <w:t>Wildlife Research</w:t>
      </w:r>
      <w:r w:rsidRPr="00F35921">
        <w:rPr>
          <w:rFonts w:ascii="Arial" w:hAnsi="Arial" w:cs="Arial"/>
          <w:snapToGrid w:val="0"/>
          <w:color w:val="000000"/>
          <w:sz w:val="24"/>
          <w:szCs w:val="24"/>
        </w:rPr>
        <w:t xml:space="preserve"> 23: 647-664.</w:t>
      </w:r>
    </w:p>
    <w:p w14:paraId="66CCC39D" w14:textId="77777777" w:rsidR="007A30ED" w:rsidRPr="00F35921" w:rsidRDefault="008A440F" w:rsidP="00F35921">
      <w:pPr>
        <w:pStyle w:val="ReptileHeader"/>
        <w:spacing w:before="0"/>
        <w:jc w:val="left"/>
        <w:rPr>
          <w:rFonts w:ascii="Arial" w:hAnsi="Arial" w:cs="Arial"/>
          <w:b w:val="0"/>
          <w:color w:val="0070C0"/>
          <w:sz w:val="36"/>
          <w:szCs w:val="36"/>
        </w:rPr>
      </w:pPr>
      <w:r w:rsidRPr="00F35921">
        <w:rPr>
          <w:rFonts w:ascii="Arial" w:hAnsi="Arial" w:cs="Arial"/>
          <w:i w:val="0"/>
          <w:sz w:val="24"/>
          <w:szCs w:val="24"/>
        </w:rPr>
        <w:br w:type="page"/>
      </w:r>
      <w:r w:rsidR="007A30ED" w:rsidRPr="00F35921">
        <w:rPr>
          <w:rFonts w:ascii="Arial" w:hAnsi="Arial" w:cs="Arial"/>
          <w:i w:val="0"/>
          <w:sz w:val="36"/>
          <w:szCs w:val="36"/>
        </w:rPr>
        <w:t>Golden-backed tree rat</w:t>
      </w:r>
      <w:r w:rsidR="007A30ED" w:rsidRPr="00F35921">
        <w:rPr>
          <w:rFonts w:ascii="Arial" w:hAnsi="Arial" w:cs="Arial"/>
          <w:sz w:val="36"/>
          <w:szCs w:val="36"/>
        </w:rPr>
        <w:t xml:space="preserve"> </w:t>
      </w:r>
    </w:p>
    <w:p w14:paraId="5879577E" w14:textId="77777777" w:rsidR="007A30ED" w:rsidRPr="00F35921" w:rsidRDefault="007A30ED" w:rsidP="00F35921">
      <w:pPr>
        <w:jc w:val="left"/>
        <w:rPr>
          <w:rFonts w:ascii="Arial" w:hAnsi="Arial" w:cs="Arial"/>
          <w:b/>
          <w:i/>
          <w:sz w:val="24"/>
          <w:szCs w:val="24"/>
        </w:rPr>
      </w:pPr>
      <w:r w:rsidRPr="00F35921">
        <w:rPr>
          <w:rFonts w:ascii="Arial" w:hAnsi="Arial" w:cs="Arial"/>
          <w:b/>
          <w:i/>
          <w:sz w:val="24"/>
          <w:szCs w:val="24"/>
        </w:rPr>
        <w:t>Mesembriomys macrurus</w:t>
      </w:r>
    </w:p>
    <w:p w14:paraId="421E6779" w14:textId="77777777" w:rsidR="007A30ED" w:rsidRPr="00F35921" w:rsidRDefault="007A30ED" w:rsidP="00F35921">
      <w:pPr>
        <w:pStyle w:val="BodyText2"/>
        <w:spacing w:before="200" w:line="240" w:lineRule="auto"/>
        <w:jc w:val="left"/>
        <w:rPr>
          <w:rFonts w:ascii="Arial" w:hAnsi="Arial" w:cs="Arial"/>
          <w:i/>
          <w:color w:val="0046AD"/>
          <w:sz w:val="24"/>
          <w:szCs w:val="24"/>
        </w:rPr>
      </w:pPr>
    </w:p>
    <w:p w14:paraId="2374599C" w14:textId="77777777" w:rsidR="007A30ED" w:rsidRPr="00F35921" w:rsidRDefault="007A30ED" w:rsidP="00F35921">
      <w:pPr>
        <w:pStyle w:val="BodyText"/>
        <w:tabs>
          <w:tab w:val="left" w:pos="2520"/>
        </w:tabs>
        <w:spacing w:before="120" w:after="120"/>
        <w:ind w:left="2520" w:hanging="2520"/>
        <w:jc w:val="left"/>
        <w:rPr>
          <w:rFonts w:ascii="Arial" w:hAnsi="Arial" w:cs="Arial"/>
          <w:sz w:val="24"/>
          <w:szCs w:val="24"/>
        </w:rPr>
      </w:pPr>
      <w:r w:rsidRPr="00F35921">
        <w:rPr>
          <w:rFonts w:ascii="Arial" w:hAnsi="Arial" w:cs="Arial"/>
          <w:b/>
          <w:sz w:val="24"/>
          <w:szCs w:val="24"/>
        </w:rPr>
        <w:t>States and territories:</w:t>
      </w:r>
      <w:r w:rsidRPr="00F35921">
        <w:rPr>
          <w:rFonts w:ascii="Arial" w:hAnsi="Arial" w:cs="Arial"/>
          <w:sz w:val="24"/>
          <w:szCs w:val="24"/>
        </w:rPr>
        <w:tab/>
      </w:r>
      <w:smartTag w:uri="urn:schemas-microsoft-com:office:smarttags" w:element="State">
        <w:r w:rsidRPr="00F35921">
          <w:rPr>
            <w:rFonts w:ascii="Arial" w:hAnsi="Arial" w:cs="Arial"/>
            <w:sz w:val="24"/>
            <w:szCs w:val="24"/>
          </w:rPr>
          <w:t>Western Australia</w:t>
        </w:r>
      </w:smartTag>
      <w:r w:rsidRPr="00F35921">
        <w:rPr>
          <w:rFonts w:ascii="Arial" w:hAnsi="Arial" w:cs="Arial"/>
          <w:sz w:val="24"/>
          <w:szCs w:val="24"/>
        </w:rPr>
        <w:t xml:space="preserve"> and possibly </w:t>
      </w:r>
      <w:smartTag w:uri="urn:schemas-microsoft-com:office:smarttags" w:element="place">
        <w:smartTag w:uri="urn:schemas-microsoft-com:office:smarttags" w:element="State">
          <w:r w:rsidRPr="00F35921">
            <w:rPr>
              <w:rFonts w:ascii="Arial" w:hAnsi="Arial" w:cs="Arial"/>
              <w:sz w:val="24"/>
              <w:szCs w:val="24"/>
            </w:rPr>
            <w:t>Northern Territory</w:t>
          </w:r>
        </w:smartTag>
      </w:smartTag>
      <w:r w:rsidRPr="00F35921">
        <w:rPr>
          <w:rFonts w:ascii="Arial" w:hAnsi="Arial" w:cs="Arial"/>
          <w:sz w:val="24"/>
          <w:szCs w:val="24"/>
        </w:rPr>
        <w:t>.</w:t>
      </w:r>
    </w:p>
    <w:p w14:paraId="419E888B" w14:textId="77777777" w:rsidR="007A30ED" w:rsidRPr="00F35921" w:rsidRDefault="007A30ED" w:rsidP="00F35921">
      <w:pPr>
        <w:pStyle w:val="BodyText"/>
        <w:tabs>
          <w:tab w:val="left" w:pos="2520"/>
        </w:tabs>
        <w:spacing w:before="120" w:after="120"/>
        <w:ind w:left="2520" w:hanging="2520"/>
        <w:jc w:val="left"/>
        <w:rPr>
          <w:rFonts w:ascii="Arial" w:hAnsi="Arial" w:cs="Arial"/>
          <w:sz w:val="24"/>
          <w:szCs w:val="24"/>
        </w:rPr>
      </w:pPr>
      <w:r w:rsidRPr="00F35921">
        <w:rPr>
          <w:rFonts w:ascii="Arial" w:hAnsi="Arial" w:cs="Arial"/>
          <w:b/>
          <w:sz w:val="24"/>
          <w:szCs w:val="24"/>
        </w:rPr>
        <w:t>Regions:</w:t>
      </w:r>
      <w:r w:rsidRPr="00F35921">
        <w:rPr>
          <w:rFonts w:ascii="Arial" w:hAnsi="Arial" w:cs="Arial"/>
          <w:sz w:val="24"/>
          <w:szCs w:val="24"/>
        </w:rPr>
        <w:t xml:space="preserve"> </w:t>
      </w:r>
      <w:r w:rsidRPr="00F35921">
        <w:rPr>
          <w:rFonts w:ascii="Arial" w:hAnsi="Arial" w:cs="Arial"/>
          <w:sz w:val="24"/>
          <w:szCs w:val="24"/>
        </w:rPr>
        <w:tab/>
        <w:t xml:space="preserve">Currently confined to the </w:t>
      </w:r>
      <w:smartTag w:uri="urn:schemas-microsoft-com:office:smarttags" w:element="place">
        <w:r w:rsidRPr="00F35921">
          <w:rPr>
            <w:rFonts w:ascii="Arial" w:hAnsi="Arial" w:cs="Arial"/>
            <w:sz w:val="24"/>
            <w:szCs w:val="24"/>
          </w:rPr>
          <w:t>North Kimberley</w:t>
        </w:r>
      </w:smartTag>
      <w:r w:rsidRPr="00F35921">
        <w:rPr>
          <w:rFonts w:ascii="Arial" w:hAnsi="Arial" w:cs="Arial"/>
          <w:sz w:val="24"/>
          <w:szCs w:val="24"/>
        </w:rPr>
        <w:t xml:space="preserve"> region and islands in the Buccaneer Arch group where the average annual rainfall is above 600 mm (Palmer et al. 2003; McKenzie &amp; Kerle 2008). Its current status in the Top End of the </w:t>
      </w:r>
      <w:smartTag w:uri="urn:schemas-microsoft-com:office:smarttags" w:element="State">
        <w:r w:rsidRPr="00F35921">
          <w:rPr>
            <w:rFonts w:ascii="Arial" w:hAnsi="Arial" w:cs="Arial"/>
            <w:sz w:val="24"/>
            <w:szCs w:val="24"/>
          </w:rPr>
          <w:t>Northern Territory</w:t>
        </w:r>
      </w:smartTag>
      <w:r w:rsidRPr="00F35921">
        <w:rPr>
          <w:rFonts w:ascii="Arial" w:hAnsi="Arial" w:cs="Arial"/>
          <w:sz w:val="24"/>
          <w:szCs w:val="24"/>
        </w:rPr>
        <w:t xml:space="preserve"> is poorly understood with unconfirmed sightings and possible hair samples from the </w:t>
      </w:r>
      <w:smartTag w:uri="urn:schemas-microsoft-com:office:smarttags" w:element="PlaceName">
        <w:r w:rsidRPr="00F35921">
          <w:rPr>
            <w:rFonts w:ascii="Arial" w:hAnsi="Arial" w:cs="Arial"/>
            <w:sz w:val="24"/>
            <w:szCs w:val="24"/>
          </w:rPr>
          <w:t>Wessel</w:t>
        </w:r>
      </w:smartTag>
      <w:r w:rsidRPr="00F35921">
        <w:rPr>
          <w:rFonts w:ascii="Arial" w:hAnsi="Arial" w:cs="Arial"/>
          <w:sz w:val="24"/>
          <w:szCs w:val="24"/>
        </w:rPr>
        <w:t xml:space="preserve"> </w:t>
      </w:r>
      <w:smartTag w:uri="urn:schemas-microsoft-com:office:smarttags" w:element="PlaceType">
        <w:r w:rsidRPr="00F35921">
          <w:rPr>
            <w:rFonts w:ascii="Arial" w:hAnsi="Arial" w:cs="Arial"/>
            <w:sz w:val="24"/>
            <w:szCs w:val="24"/>
          </w:rPr>
          <w:t>Islands</w:t>
        </w:r>
      </w:smartTag>
      <w:r w:rsidRPr="00F35921">
        <w:rPr>
          <w:rFonts w:ascii="Arial" w:hAnsi="Arial" w:cs="Arial"/>
          <w:sz w:val="24"/>
          <w:szCs w:val="24"/>
        </w:rPr>
        <w:t xml:space="preserve"> and Indigenous knowledge indicating the persistence of at least one population on the </w:t>
      </w:r>
      <w:smartTag w:uri="urn:schemas-microsoft-com:office:smarttags" w:element="place">
        <w:r w:rsidRPr="00F35921">
          <w:rPr>
            <w:rFonts w:ascii="Arial" w:hAnsi="Arial" w:cs="Arial"/>
            <w:sz w:val="24"/>
            <w:szCs w:val="24"/>
          </w:rPr>
          <w:t>Arnhem Land</w:t>
        </w:r>
      </w:smartTag>
      <w:r w:rsidRPr="00F35921">
        <w:rPr>
          <w:rFonts w:ascii="Arial" w:hAnsi="Arial" w:cs="Arial"/>
          <w:sz w:val="24"/>
          <w:szCs w:val="24"/>
        </w:rPr>
        <w:t xml:space="preserve"> plateau (Woinarski &amp; Palmer 2006). The species formerly occurred in </w:t>
      </w:r>
      <w:smartTag w:uri="urn:schemas-microsoft-com:office:smarttags" w:element="State">
        <w:r w:rsidRPr="00F35921">
          <w:rPr>
            <w:rFonts w:ascii="Arial" w:hAnsi="Arial" w:cs="Arial"/>
            <w:sz w:val="24"/>
            <w:szCs w:val="24"/>
          </w:rPr>
          <w:t>Western Australia</w:t>
        </w:r>
      </w:smartTag>
      <w:r w:rsidRPr="00F35921">
        <w:rPr>
          <w:rFonts w:ascii="Arial" w:hAnsi="Arial" w:cs="Arial"/>
          <w:sz w:val="24"/>
          <w:szCs w:val="24"/>
        </w:rPr>
        <w:t xml:space="preserve"> as far south as </w:t>
      </w:r>
      <w:smartTag w:uri="urn:schemas-microsoft-com:office:smarttags" w:element="PlaceType">
        <w:r w:rsidRPr="00F35921">
          <w:rPr>
            <w:rFonts w:ascii="Arial" w:hAnsi="Arial" w:cs="Arial"/>
            <w:sz w:val="24"/>
            <w:szCs w:val="24"/>
          </w:rPr>
          <w:t>Cape</w:t>
        </w:r>
      </w:smartTag>
      <w:r w:rsidRPr="00F35921">
        <w:rPr>
          <w:rFonts w:ascii="Arial" w:hAnsi="Arial" w:cs="Arial"/>
          <w:sz w:val="24"/>
          <w:szCs w:val="24"/>
        </w:rPr>
        <w:t xml:space="preserve"> </w:t>
      </w:r>
      <w:smartTag w:uri="urn:schemas-microsoft-com:office:smarttags" w:element="PlaceType">
        <w:r w:rsidRPr="00F35921">
          <w:rPr>
            <w:rFonts w:ascii="Arial" w:hAnsi="Arial" w:cs="Arial"/>
            <w:sz w:val="24"/>
            <w:szCs w:val="24"/>
          </w:rPr>
          <w:t>Range</w:t>
        </w:r>
      </w:smartTag>
      <w:r w:rsidRPr="00F35921">
        <w:rPr>
          <w:rFonts w:ascii="Arial" w:hAnsi="Arial" w:cs="Arial"/>
          <w:sz w:val="24"/>
          <w:szCs w:val="24"/>
        </w:rPr>
        <w:t xml:space="preserve"> near Exmouth, including the Pilbara coastline and in the Top End of the </w:t>
      </w:r>
      <w:smartTag w:uri="urn:schemas-microsoft-com:office:smarttags" w:element="State">
        <w:r w:rsidRPr="00F35921">
          <w:rPr>
            <w:rFonts w:ascii="Arial" w:hAnsi="Arial" w:cs="Arial"/>
            <w:sz w:val="24"/>
            <w:szCs w:val="24"/>
          </w:rPr>
          <w:t>Northern Territory</w:t>
        </w:r>
      </w:smartTag>
      <w:r w:rsidRPr="00F35921">
        <w:rPr>
          <w:rFonts w:ascii="Arial" w:hAnsi="Arial" w:cs="Arial"/>
          <w:sz w:val="24"/>
          <w:szCs w:val="24"/>
        </w:rPr>
        <w:t xml:space="preserve">; including Deaf Adder Creek in western </w:t>
      </w:r>
      <w:smartTag w:uri="urn:schemas-microsoft-com:office:smarttags" w:element="place">
        <w:r w:rsidRPr="00F35921">
          <w:rPr>
            <w:rFonts w:ascii="Arial" w:hAnsi="Arial" w:cs="Arial"/>
            <w:sz w:val="24"/>
            <w:szCs w:val="24"/>
          </w:rPr>
          <w:t>Arnhem Land</w:t>
        </w:r>
      </w:smartTag>
      <w:r w:rsidRPr="00F35921">
        <w:rPr>
          <w:rFonts w:ascii="Arial" w:hAnsi="Arial" w:cs="Arial"/>
          <w:sz w:val="24"/>
          <w:szCs w:val="24"/>
        </w:rPr>
        <w:t xml:space="preserve"> (Parker 1973; Watts &amp; Aslin 1981).</w:t>
      </w:r>
      <w:r w:rsidRPr="00F35921">
        <w:rPr>
          <w:rFonts w:ascii="Arial" w:hAnsi="Arial" w:cs="Arial"/>
          <w:sz w:val="24"/>
          <w:szCs w:val="24"/>
        </w:rPr>
        <w:fldChar w:fldCharType="begin"/>
      </w:r>
      <w:r w:rsidRPr="00F35921">
        <w:rPr>
          <w:rFonts w:ascii="Arial" w:hAnsi="Arial" w:cs="Arial"/>
          <w:sz w:val="24"/>
          <w:szCs w:val="24"/>
        </w:rPr>
        <w:instrText xml:space="preserve"> FILLIN "Enter Project Manager 2" \* MERGEFORMAT </w:instrText>
      </w:r>
      <w:r w:rsidRPr="00F35921">
        <w:rPr>
          <w:rFonts w:ascii="Arial" w:hAnsi="Arial" w:cs="Arial"/>
          <w:sz w:val="24"/>
          <w:szCs w:val="24"/>
        </w:rPr>
        <w:fldChar w:fldCharType="separate"/>
      </w:r>
      <w:r w:rsidRPr="00F35921">
        <w:rPr>
          <w:rFonts w:ascii="Arial" w:hAnsi="Arial" w:cs="Arial"/>
          <w:sz w:val="24"/>
          <w:szCs w:val="24"/>
        </w:rPr>
        <w:fldChar w:fldCharType="end"/>
      </w:r>
    </w:p>
    <w:p w14:paraId="79E91249" w14:textId="77777777" w:rsidR="007A30ED" w:rsidRPr="00F35921" w:rsidRDefault="007A30ED" w:rsidP="00F35921">
      <w:pPr>
        <w:pStyle w:val="BodyText"/>
        <w:tabs>
          <w:tab w:val="left" w:pos="2520"/>
        </w:tabs>
        <w:spacing w:before="120" w:after="120"/>
        <w:ind w:left="2520" w:hanging="2520"/>
        <w:jc w:val="left"/>
        <w:rPr>
          <w:rFonts w:ascii="Arial" w:hAnsi="Arial" w:cs="Arial"/>
          <w:sz w:val="24"/>
          <w:szCs w:val="24"/>
        </w:rPr>
      </w:pPr>
      <w:r w:rsidRPr="00F35921">
        <w:rPr>
          <w:rFonts w:ascii="Arial" w:hAnsi="Arial" w:cs="Arial"/>
          <w:b/>
          <w:sz w:val="24"/>
          <w:szCs w:val="24"/>
        </w:rPr>
        <w:t>Habitat:</w:t>
      </w:r>
      <w:r w:rsidRPr="00F35921">
        <w:rPr>
          <w:rFonts w:ascii="Arial" w:hAnsi="Arial" w:cs="Arial"/>
          <w:sz w:val="24"/>
          <w:szCs w:val="24"/>
        </w:rPr>
        <w:t xml:space="preserve"> </w:t>
      </w:r>
      <w:r w:rsidRPr="00F35921">
        <w:rPr>
          <w:rFonts w:ascii="Arial" w:hAnsi="Arial" w:cs="Arial"/>
          <w:sz w:val="24"/>
          <w:szCs w:val="24"/>
        </w:rPr>
        <w:tab/>
        <w:t xml:space="preserve">In the </w:t>
      </w:r>
      <w:smartTag w:uri="urn:schemas-microsoft-com:office:smarttags" w:element="City">
        <w:smartTag w:uri="urn:schemas-microsoft-com:office:smarttags" w:element="place">
          <w:r w:rsidRPr="00F35921">
            <w:rPr>
              <w:rFonts w:ascii="Arial" w:hAnsi="Arial" w:cs="Arial"/>
              <w:sz w:val="24"/>
              <w:szCs w:val="24"/>
            </w:rPr>
            <w:t>Kimberley</w:t>
          </w:r>
        </w:smartTag>
      </w:smartTag>
      <w:r w:rsidRPr="00F35921">
        <w:rPr>
          <w:rFonts w:ascii="Arial" w:hAnsi="Arial" w:cs="Arial"/>
          <w:sz w:val="24"/>
          <w:szCs w:val="24"/>
        </w:rPr>
        <w:t xml:space="preserve"> the species occurs in a variety of habitats, including rainforest, eucalypt-dominated woodlands, lateritic uplands with </w:t>
      </w:r>
      <w:r w:rsidRPr="00F35921">
        <w:rPr>
          <w:rFonts w:ascii="Arial" w:hAnsi="Arial" w:cs="Arial"/>
          <w:i/>
          <w:sz w:val="24"/>
          <w:szCs w:val="24"/>
        </w:rPr>
        <w:t>Livistonia</w:t>
      </w:r>
      <w:r w:rsidRPr="00F35921">
        <w:rPr>
          <w:rFonts w:ascii="Arial" w:hAnsi="Arial" w:cs="Arial"/>
          <w:sz w:val="24"/>
          <w:szCs w:val="24"/>
        </w:rPr>
        <w:t xml:space="preserve"> palms, blacksoil plains with </w:t>
      </w:r>
      <w:r w:rsidRPr="00F35921">
        <w:rPr>
          <w:rFonts w:ascii="Arial" w:hAnsi="Arial" w:cs="Arial"/>
          <w:i/>
          <w:sz w:val="24"/>
          <w:szCs w:val="24"/>
        </w:rPr>
        <w:t>Pandanus</w:t>
      </w:r>
      <w:r w:rsidRPr="00F35921">
        <w:rPr>
          <w:rFonts w:ascii="Arial" w:hAnsi="Arial" w:cs="Arial"/>
          <w:sz w:val="24"/>
          <w:szCs w:val="24"/>
        </w:rPr>
        <w:t xml:space="preserve"> trees, sandstone screes, mangrove swamps and coastal beaches adjoining the above habitats (McKenzie &amp; Kerle 2008). The last specimen collected in the </w:t>
      </w:r>
      <w:smartTag w:uri="urn:schemas-microsoft-com:office:smarttags" w:element="place">
        <w:smartTag w:uri="urn:schemas-microsoft-com:office:smarttags" w:element="State">
          <w:r w:rsidRPr="00F35921">
            <w:rPr>
              <w:rFonts w:ascii="Arial" w:hAnsi="Arial" w:cs="Arial"/>
              <w:sz w:val="24"/>
              <w:szCs w:val="24"/>
            </w:rPr>
            <w:t>Northern Territory</w:t>
          </w:r>
        </w:smartTag>
      </w:smartTag>
      <w:r w:rsidRPr="00F35921">
        <w:rPr>
          <w:rFonts w:ascii="Arial" w:hAnsi="Arial" w:cs="Arial"/>
          <w:sz w:val="24"/>
          <w:szCs w:val="24"/>
        </w:rPr>
        <w:t xml:space="preserve"> (1969) came from </w:t>
      </w:r>
      <w:r w:rsidRPr="00F35921">
        <w:rPr>
          <w:rFonts w:ascii="Arial" w:hAnsi="Arial" w:cs="Arial"/>
          <w:i/>
          <w:sz w:val="24"/>
          <w:szCs w:val="24"/>
        </w:rPr>
        <w:t>Pandanus</w:t>
      </w:r>
      <w:r w:rsidRPr="00F35921">
        <w:rPr>
          <w:rFonts w:ascii="Arial" w:hAnsi="Arial" w:cs="Arial"/>
          <w:sz w:val="24"/>
          <w:szCs w:val="24"/>
        </w:rPr>
        <w:t xml:space="preserve"> along a watercourse in sandstone habitat in Deaf Adder Creek. </w:t>
      </w:r>
      <w:r w:rsidR="005F6A67">
        <w:rPr>
          <w:rFonts w:ascii="Arial" w:hAnsi="Arial" w:cs="Arial"/>
          <w:sz w:val="24"/>
          <w:szCs w:val="24"/>
        </w:rPr>
        <w:t>It has also been</w:t>
      </w:r>
      <w:r w:rsidRPr="00F35921">
        <w:rPr>
          <w:rFonts w:ascii="Arial" w:hAnsi="Arial" w:cs="Arial"/>
          <w:sz w:val="24"/>
          <w:szCs w:val="24"/>
        </w:rPr>
        <w:t xml:space="preserve"> recorded in hollow trees of </w:t>
      </w:r>
      <w:r w:rsidRPr="00F35921">
        <w:rPr>
          <w:rFonts w:ascii="Arial" w:hAnsi="Arial" w:cs="Arial"/>
          <w:i/>
          <w:sz w:val="24"/>
          <w:szCs w:val="24"/>
        </w:rPr>
        <w:t>Eucalyptus</w:t>
      </w:r>
      <w:r w:rsidRPr="00F35921">
        <w:rPr>
          <w:rFonts w:ascii="Arial" w:hAnsi="Arial" w:cs="Arial"/>
          <w:sz w:val="24"/>
          <w:szCs w:val="24"/>
        </w:rPr>
        <w:t xml:space="preserve"> scrubs in the </w:t>
      </w:r>
      <w:smartTag w:uri="urn:schemas-microsoft-com:office:smarttags" w:element="PlaceName">
        <w:r w:rsidRPr="00F35921">
          <w:rPr>
            <w:rFonts w:ascii="Arial" w:hAnsi="Arial" w:cs="Arial"/>
            <w:sz w:val="24"/>
            <w:szCs w:val="24"/>
          </w:rPr>
          <w:t>Roebuck</w:t>
        </w:r>
      </w:smartTag>
      <w:r w:rsidRPr="00F35921">
        <w:rPr>
          <w:rFonts w:ascii="Arial" w:hAnsi="Arial" w:cs="Arial"/>
          <w:sz w:val="24"/>
          <w:szCs w:val="24"/>
        </w:rPr>
        <w:t xml:space="preserve"> </w:t>
      </w:r>
      <w:smartTag w:uri="urn:schemas-microsoft-com:office:smarttags" w:element="PlaceType">
        <w:r w:rsidRPr="00F35921">
          <w:rPr>
            <w:rFonts w:ascii="Arial" w:hAnsi="Arial" w:cs="Arial"/>
            <w:sz w:val="24"/>
            <w:szCs w:val="24"/>
          </w:rPr>
          <w:t>Bay</w:t>
        </w:r>
      </w:smartTag>
      <w:r w:rsidRPr="00F35921">
        <w:rPr>
          <w:rFonts w:ascii="Arial" w:hAnsi="Arial" w:cs="Arial"/>
          <w:sz w:val="24"/>
          <w:szCs w:val="24"/>
        </w:rPr>
        <w:t xml:space="preserve"> area of the south-western </w:t>
      </w:r>
      <w:smartTag w:uri="urn:schemas-microsoft-com:office:smarttags" w:element="place">
        <w:smartTag w:uri="urn:schemas-microsoft-com:office:smarttags" w:element="City">
          <w:r w:rsidRPr="00F35921">
            <w:rPr>
              <w:rFonts w:ascii="Arial" w:hAnsi="Arial" w:cs="Arial"/>
              <w:sz w:val="24"/>
              <w:szCs w:val="24"/>
            </w:rPr>
            <w:t>Kimberley</w:t>
          </w:r>
        </w:smartTag>
      </w:smartTag>
      <w:r w:rsidRPr="00F35921">
        <w:rPr>
          <w:rFonts w:ascii="Arial" w:hAnsi="Arial" w:cs="Arial"/>
          <w:sz w:val="24"/>
          <w:szCs w:val="24"/>
        </w:rPr>
        <w:t xml:space="preserve">’s (Dahl 1897). </w:t>
      </w:r>
    </w:p>
    <w:p w14:paraId="7D6F79E5" w14:textId="77777777" w:rsidR="007A30ED" w:rsidRPr="00F35921" w:rsidRDefault="007A30ED" w:rsidP="00F35921">
      <w:pPr>
        <w:pStyle w:val="BodyText"/>
        <w:tabs>
          <w:tab w:val="left" w:pos="2520"/>
        </w:tabs>
        <w:spacing w:before="120" w:after="120"/>
        <w:ind w:left="2520" w:hanging="2520"/>
        <w:jc w:val="left"/>
        <w:rPr>
          <w:rFonts w:ascii="Arial" w:hAnsi="Arial" w:cs="Arial"/>
          <w:sz w:val="24"/>
          <w:szCs w:val="24"/>
        </w:rPr>
      </w:pPr>
      <w:r w:rsidRPr="00F35921">
        <w:rPr>
          <w:rFonts w:ascii="Arial" w:hAnsi="Arial" w:cs="Arial"/>
          <w:b/>
          <w:sz w:val="24"/>
          <w:szCs w:val="24"/>
        </w:rPr>
        <w:t>Habit:</w:t>
      </w:r>
      <w:r w:rsidRPr="00F35921">
        <w:rPr>
          <w:rFonts w:ascii="Arial" w:hAnsi="Arial" w:cs="Arial"/>
          <w:sz w:val="24"/>
          <w:szCs w:val="24"/>
        </w:rPr>
        <w:t xml:space="preserve"> </w:t>
      </w:r>
      <w:r w:rsidRPr="00F35921">
        <w:rPr>
          <w:rFonts w:ascii="Arial" w:hAnsi="Arial" w:cs="Arial"/>
          <w:sz w:val="24"/>
          <w:szCs w:val="24"/>
        </w:rPr>
        <w:tab/>
        <w:t>Mostly arboreal.</w:t>
      </w:r>
    </w:p>
    <w:p w14:paraId="38A43E4D" w14:textId="77777777" w:rsidR="007A30ED" w:rsidRPr="00F35921" w:rsidRDefault="007A30ED" w:rsidP="00F35921">
      <w:pPr>
        <w:pStyle w:val="BodyText"/>
        <w:tabs>
          <w:tab w:val="left" w:pos="2520"/>
        </w:tabs>
        <w:spacing w:before="120" w:after="120"/>
        <w:ind w:left="2520" w:hanging="2520"/>
        <w:jc w:val="left"/>
        <w:rPr>
          <w:rFonts w:ascii="Arial" w:hAnsi="Arial" w:cs="Arial"/>
          <w:sz w:val="24"/>
          <w:szCs w:val="24"/>
        </w:rPr>
      </w:pPr>
      <w:r w:rsidRPr="00F35921">
        <w:rPr>
          <w:rFonts w:ascii="Arial" w:hAnsi="Arial" w:cs="Arial"/>
          <w:b/>
          <w:sz w:val="24"/>
          <w:szCs w:val="24"/>
        </w:rPr>
        <w:t>Avg. body weight:</w:t>
      </w:r>
      <w:r w:rsidRPr="00F35921">
        <w:rPr>
          <w:rFonts w:ascii="Arial" w:hAnsi="Arial" w:cs="Arial"/>
          <w:b/>
          <w:sz w:val="24"/>
          <w:szCs w:val="24"/>
        </w:rPr>
        <w:tab/>
      </w:r>
      <w:r w:rsidRPr="00F35921">
        <w:rPr>
          <w:rFonts w:ascii="Arial" w:hAnsi="Arial" w:cs="Arial"/>
          <w:sz w:val="24"/>
          <w:szCs w:val="24"/>
        </w:rPr>
        <w:t>267 g (McKenzie &amp; Kerle 2008).</w:t>
      </w:r>
    </w:p>
    <w:p w14:paraId="0FF6F069" w14:textId="77777777" w:rsidR="007A30ED" w:rsidRPr="00F35921" w:rsidRDefault="007A30ED" w:rsidP="00F35921">
      <w:pPr>
        <w:pStyle w:val="BodyText"/>
        <w:tabs>
          <w:tab w:val="left" w:pos="2520"/>
        </w:tabs>
        <w:spacing w:before="120" w:after="120"/>
        <w:ind w:left="2520" w:hanging="2520"/>
        <w:jc w:val="left"/>
        <w:rPr>
          <w:rFonts w:ascii="Arial" w:hAnsi="Arial" w:cs="Arial"/>
          <w:sz w:val="24"/>
          <w:szCs w:val="24"/>
        </w:rPr>
      </w:pPr>
      <w:r w:rsidRPr="00F35921">
        <w:rPr>
          <w:rFonts w:ascii="Arial" w:hAnsi="Arial" w:cs="Arial"/>
          <w:b/>
          <w:sz w:val="24"/>
          <w:szCs w:val="24"/>
        </w:rPr>
        <w:t>Activity pattern:</w:t>
      </w:r>
      <w:r w:rsidRPr="00F35921">
        <w:rPr>
          <w:rFonts w:ascii="Arial" w:hAnsi="Arial" w:cs="Arial"/>
          <w:sz w:val="24"/>
          <w:szCs w:val="24"/>
        </w:rPr>
        <w:tab/>
        <w:t>Nocturnal, possibly crepuscular.</w:t>
      </w:r>
    </w:p>
    <w:p w14:paraId="0F7196DB" w14:textId="77777777" w:rsidR="007A30ED" w:rsidRPr="00F35921" w:rsidRDefault="007A30ED" w:rsidP="00F35921">
      <w:pPr>
        <w:pStyle w:val="BodyText"/>
        <w:tabs>
          <w:tab w:val="left" w:pos="2520"/>
        </w:tabs>
        <w:spacing w:before="120" w:after="120"/>
        <w:ind w:left="2520" w:hanging="2520"/>
        <w:jc w:val="left"/>
        <w:rPr>
          <w:rFonts w:ascii="Arial" w:hAnsi="Arial" w:cs="Arial"/>
          <w:sz w:val="24"/>
          <w:szCs w:val="24"/>
        </w:rPr>
      </w:pPr>
      <w:r w:rsidRPr="00F35921">
        <w:rPr>
          <w:rFonts w:ascii="Arial" w:hAnsi="Arial" w:cs="Arial"/>
          <w:b/>
          <w:sz w:val="24"/>
          <w:szCs w:val="24"/>
        </w:rPr>
        <w:t>Diet:</w:t>
      </w:r>
      <w:r w:rsidRPr="00F35921">
        <w:rPr>
          <w:rFonts w:ascii="Arial" w:hAnsi="Arial" w:cs="Arial"/>
          <w:sz w:val="24"/>
          <w:szCs w:val="24"/>
        </w:rPr>
        <w:t xml:space="preserve"> </w:t>
      </w:r>
      <w:r w:rsidRPr="00F35921">
        <w:rPr>
          <w:rFonts w:ascii="Arial" w:hAnsi="Arial" w:cs="Arial"/>
          <w:sz w:val="24"/>
          <w:szCs w:val="24"/>
        </w:rPr>
        <w:tab/>
        <w:t>Omnivorous, eating flowers, fruits, insects, plant shoots, grasses and leaves (McKenzie &amp; Kerle 2008). Its diet in formerly occupied drier habitats is unknown, although it was recorded raiding dwellings for rice and flour in the Broome region (McKenzie &amp; Kerle 2008).</w:t>
      </w:r>
    </w:p>
    <w:p w14:paraId="13B51791" w14:textId="77777777" w:rsidR="00F35921" w:rsidRDefault="007A30ED" w:rsidP="00F35921">
      <w:pPr>
        <w:pStyle w:val="BodyText"/>
        <w:tabs>
          <w:tab w:val="left" w:pos="2520"/>
        </w:tabs>
        <w:spacing w:before="120" w:after="120"/>
        <w:ind w:left="2520" w:hanging="2520"/>
        <w:jc w:val="left"/>
        <w:rPr>
          <w:rFonts w:ascii="Arial" w:hAnsi="Arial" w:cs="Arial"/>
          <w:sz w:val="24"/>
          <w:szCs w:val="24"/>
        </w:rPr>
      </w:pPr>
      <w:r w:rsidRPr="00F35921">
        <w:rPr>
          <w:rFonts w:ascii="Arial" w:hAnsi="Arial" w:cs="Arial"/>
          <w:b/>
          <w:sz w:val="24"/>
          <w:szCs w:val="24"/>
        </w:rPr>
        <w:t>Breeding:</w:t>
      </w:r>
      <w:r w:rsidRPr="00F35921">
        <w:rPr>
          <w:rFonts w:ascii="Arial" w:hAnsi="Arial" w:cs="Arial"/>
          <w:sz w:val="24"/>
          <w:szCs w:val="24"/>
        </w:rPr>
        <w:tab/>
        <w:t>Litters of one to three, possibly breeds throughout the year (Menkhorst &amp; Knight 2004).</w:t>
      </w:r>
    </w:p>
    <w:p w14:paraId="2555DE82" w14:textId="77777777" w:rsidR="00F35921" w:rsidRDefault="00F35921" w:rsidP="00F35921">
      <w:pPr>
        <w:pStyle w:val="BodyText"/>
        <w:tabs>
          <w:tab w:val="left" w:pos="2520"/>
        </w:tabs>
        <w:spacing w:before="120" w:after="120"/>
        <w:ind w:left="2520" w:hanging="2520"/>
        <w:jc w:val="left"/>
        <w:rPr>
          <w:rFonts w:ascii="Arial" w:hAnsi="Arial" w:cs="Arial"/>
          <w:sz w:val="24"/>
          <w:szCs w:val="24"/>
        </w:rPr>
      </w:pPr>
    </w:p>
    <w:p w14:paraId="6A45E9FB" w14:textId="77777777" w:rsidR="007A30ED" w:rsidRPr="00F35921" w:rsidRDefault="007A30ED" w:rsidP="00F35921">
      <w:pPr>
        <w:pStyle w:val="BodyText"/>
        <w:tabs>
          <w:tab w:val="left" w:pos="2520"/>
        </w:tabs>
        <w:spacing w:before="120" w:after="120"/>
        <w:ind w:left="2520" w:hanging="2520"/>
        <w:jc w:val="left"/>
        <w:rPr>
          <w:rFonts w:ascii="Arial" w:hAnsi="Arial" w:cs="Arial"/>
          <w:sz w:val="24"/>
          <w:szCs w:val="24"/>
        </w:rPr>
      </w:pPr>
      <w:r w:rsidRPr="00F35921">
        <w:rPr>
          <w:rFonts w:ascii="Arial" w:hAnsi="Arial" w:cs="Arial"/>
          <w:sz w:val="24"/>
          <w:szCs w:val="24"/>
        </w:rPr>
        <w:fldChar w:fldCharType="begin"/>
      </w:r>
      <w:r w:rsidRPr="00F35921">
        <w:rPr>
          <w:rFonts w:ascii="Arial" w:hAnsi="Arial" w:cs="Arial"/>
          <w:sz w:val="24"/>
          <w:szCs w:val="24"/>
        </w:rPr>
        <w:instrText xml:space="preserve"> FILLIN "Enter Project Officer 2" \* MERGEFORMAT </w:instrText>
      </w:r>
      <w:r w:rsidRPr="00F35921">
        <w:rPr>
          <w:rFonts w:ascii="Arial" w:hAnsi="Arial" w:cs="Arial"/>
          <w:sz w:val="24"/>
          <w:szCs w:val="24"/>
        </w:rPr>
        <w:fldChar w:fldCharType="separate"/>
      </w:r>
      <w:r w:rsidRPr="00F35921">
        <w:rPr>
          <w:rFonts w:ascii="Arial" w:hAnsi="Arial" w:cs="Arial"/>
          <w:sz w:val="24"/>
          <w:szCs w:val="24"/>
        </w:rPr>
        <w:fldChar w:fldCharType="end"/>
      </w:r>
      <w:r w:rsidRPr="00F35921">
        <w:rPr>
          <w:rFonts w:ascii="Arial" w:hAnsi="Arial" w:cs="Arial"/>
          <w:sz w:val="24"/>
          <w:szCs w:val="24"/>
        </w:rPr>
        <w:fldChar w:fldCharType="begin"/>
      </w:r>
      <w:r w:rsidRPr="00F35921">
        <w:rPr>
          <w:rFonts w:ascii="Arial" w:hAnsi="Arial" w:cs="Arial"/>
          <w:sz w:val="24"/>
          <w:szCs w:val="24"/>
        </w:rPr>
        <w:instrText xml:space="preserve"> FILLIN "Enter Project Officer 3" \* MERGEFORMAT </w:instrText>
      </w:r>
      <w:r w:rsidRPr="00F35921">
        <w:rPr>
          <w:rFonts w:ascii="Arial" w:hAnsi="Arial" w:cs="Arial"/>
          <w:sz w:val="24"/>
          <w:szCs w:val="24"/>
        </w:rPr>
        <w:fldChar w:fldCharType="separate"/>
      </w:r>
      <w:r w:rsidRPr="00F35921">
        <w:rPr>
          <w:rFonts w:ascii="Arial" w:hAnsi="Arial" w:cs="Arial"/>
          <w:sz w:val="24"/>
          <w:szCs w:val="24"/>
        </w:rPr>
        <w:fldChar w:fldCharType="end"/>
      </w:r>
    </w:p>
    <w:p w14:paraId="172E2A56" w14:textId="77777777" w:rsidR="007A30ED" w:rsidRPr="00F35921" w:rsidRDefault="007A30ED" w:rsidP="00F35921">
      <w:pPr>
        <w:pStyle w:val="BodyText2"/>
        <w:spacing w:before="200" w:line="240" w:lineRule="auto"/>
        <w:jc w:val="left"/>
        <w:rPr>
          <w:rFonts w:ascii="Arial" w:hAnsi="Arial" w:cs="Arial"/>
          <w:i/>
          <w:color w:val="0046AD"/>
          <w:sz w:val="24"/>
          <w:szCs w:val="24"/>
        </w:rPr>
      </w:pPr>
      <w:bookmarkStart w:id="100" w:name="_Toc61321427"/>
      <w:r w:rsidRPr="00F35921">
        <w:rPr>
          <w:rFonts w:ascii="Arial" w:hAnsi="Arial" w:cs="Arial"/>
          <w:i/>
          <w:color w:val="0046AD"/>
          <w:sz w:val="24"/>
          <w:szCs w:val="24"/>
        </w:rPr>
        <w:t>Description</w:t>
      </w:r>
      <w:bookmarkEnd w:id="100"/>
    </w:p>
    <w:p w14:paraId="611AEB26" w14:textId="77777777" w:rsidR="007A30ED" w:rsidRPr="00F35921" w:rsidRDefault="007A30ED" w:rsidP="00F35921">
      <w:pPr>
        <w:pStyle w:val="BodyText"/>
        <w:spacing w:afterLines="120" w:after="288"/>
        <w:jc w:val="left"/>
        <w:rPr>
          <w:rFonts w:ascii="Arial" w:hAnsi="Arial" w:cs="Arial"/>
          <w:sz w:val="24"/>
          <w:szCs w:val="24"/>
        </w:rPr>
      </w:pPr>
      <w:r w:rsidRPr="00F35921">
        <w:rPr>
          <w:rFonts w:ascii="Arial" w:hAnsi="Arial" w:cs="Arial"/>
          <w:snapToGrid w:val="0"/>
          <w:color w:val="000000"/>
          <w:sz w:val="24"/>
          <w:szCs w:val="24"/>
        </w:rPr>
        <w:t>The golden-backed tree rat</w:t>
      </w:r>
      <w:r w:rsidRPr="00F35921">
        <w:rPr>
          <w:rFonts w:ascii="Arial" w:hAnsi="Arial" w:cs="Arial"/>
          <w:sz w:val="24"/>
          <w:szCs w:val="24"/>
        </w:rPr>
        <w:t xml:space="preserve"> is a large rodent that has a distinctive long, slightly brush-tipped tail and a broad chestnut-gold stripe along the back. The species’ former range encompassed much of the Pilbara and </w:t>
      </w:r>
      <w:smartTag w:uri="urn:schemas-microsoft-com:office:smarttags" w:element="City">
        <w:r w:rsidRPr="00F35921">
          <w:rPr>
            <w:rFonts w:ascii="Arial" w:hAnsi="Arial" w:cs="Arial"/>
            <w:sz w:val="24"/>
            <w:szCs w:val="24"/>
          </w:rPr>
          <w:t>Kimberley</w:t>
        </w:r>
      </w:smartTag>
      <w:r w:rsidRPr="00F35921">
        <w:rPr>
          <w:rFonts w:ascii="Arial" w:hAnsi="Arial" w:cs="Arial"/>
          <w:sz w:val="24"/>
          <w:szCs w:val="24"/>
        </w:rPr>
        <w:t xml:space="preserve"> regions of </w:t>
      </w:r>
      <w:smartTag w:uri="urn:schemas-microsoft-com:office:smarttags" w:element="State">
        <w:r w:rsidRPr="00F35921">
          <w:rPr>
            <w:rFonts w:ascii="Arial" w:hAnsi="Arial" w:cs="Arial"/>
            <w:sz w:val="24"/>
            <w:szCs w:val="24"/>
          </w:rPr>
          <w:t>Western Australia</w:t>
        </w:r>
      </w:smartTag>
      <w:r w:rsidRPr="00F35921">
        <w:rPr>
          <w:rFonts w:ascii="Arial" w:hAnsi="Arial" w:cs="Arial"/>
          <w:sz w:val="24"/>
          <w:szCs w:val="24"/>
        </w:rPr>
        <w:t xml:space="preserve"> and the northern</w:t>
      </w:r>
      <w:r w:rsidR="009300FE">
        <w:rPr>
          <w:rFonts w:ascii="Arial" w:hAnsi="Arial" w:cs="Arial"/>
          <w:sz w:val="24"/>
          <w:szCs w:val="24"/>
        </w:rPr>
        <w:t xml:space="preserve"> part of the</w:t>
      </w:r>
      <w:r w:rsidRPr="00F35921">
        <w:rPr>
          <w:rFonts w:ascii="Arial" w:hAnsi="Arial" w:cs="Arial"/>
          <w:sz w:val="24"/>
          <w:szCs w:val="24"/>
        </w:rPr>
        <w:t xml:space="preserve"> </w:t>
      </w:r>
      <w:smartTag w:uri="urn:schemas-microsoft-com:office:smarttags" w:element="place">
        <w:smartTag w:uri="urn:schemas-microsoft-com:office:smarttags" w:element="State">
          <w:r w:rsidRPr="00F35921">
            <w:rPr>
              <w:rFonts w:ascii="Arial" w:hAnsi="Arial" w:cs="Arial"/>
              <w:sz w:val="24"/>
              <w:szCs w:val="24"/>
            </w:rPr>
            <w:t>Northern Territory</w:t>
          </w:r>
        </w:smartTag>
      </w:smartTag>
      <w:r w:rsidRPr="00F35921">
        <w:rPr>
          <w:rFonts w:ascii="Arial" w:hAnsi="Arial" w:cs="Arial"/>
          <w:sz w:val="24"/>
          <w:szCs w:val="24"/>
        </w:rPr>
        <w:t>. The range has contracted</w:t>
      </w:r>
      <w:r w:rsidR="00CF0969">
        <w:rPr>
          <w:rFonts w:ascii="Arial" w:hAnsi="Arial" w:cs="Arial"/>
          <w:sz w:val="24"/>
          <w:szCs w:val="24"/>
        </w:rPr>
        <w:t>, with</w:t>
      </w:r>
      <w:r w:rsidRPr="00F35921">
        <w:rPr>
          <w:rFonts w:ascii="Arial" w:hAnsi="Arial" w:cs="Arial"/>
          <w:sz w:val="24"/>
          <w:szCs w:val="24"/>
        </w:rPr>
        <w:t xml:space="preserve"> the species now presumed locally extinct in the Pilbara and restricted to the higher rainfall areas of the northern Kimberleys, including five offshore islands in the Buccaneer Arch group (McKenzie &amp; Kerle 2008). The species’ status in the Northern Territory currently remains unclear, with no positive sightings recorded since 1969, although the species has been detected in hair samples collected from the Wessel Islands in 1993 (Woinarski 2000). </w:t>
      </w:r>
    </w:p>
    <w:p w14:paraId="60BBFCB3" w14:textId="77777777" w:rsidR="007A30ED" w:rsidRDefault="007A30ED" w:rsidP="00F35921">
      <w:pPr>
        <w:pStyle w:val="BodyText"/>
        <w:spacing w:afterLines="120" w:after="288"/>
        <w:jc w:val="left"/>
        <w:rPr>
          <w:rFonts w:ascii="Arial" w:hAnsi="Arial" w:cs="Arial"/>
          <w:sz w:val="24"/>
          <w:szCs w:val="24"/>
        </w:rPr>
      </w:pPr>
      <w:r w:rsidRPr="00F35921">
        <w:rPr>
          <w:rFonts w:ascii="Arial" w:hAnsi="Arial" w:cs="Arial"/>
          <w:sz w:val="24"/>
          <w:szCs w:val="24"/>
        </w:rPr>
        <w:t>No single process has been identified as contributing to the decline of the species’ range, although introduced predators and changed fire regimes resulting in broad-scale habitat alteration are likely to have been significant (Woinarski 2002).</w:t>
      </w:r>
    </w:p>
    <w:p w14:paraId="26DA4E73" w14:textId="77777777" w:rsidR="00F35921" w:rsidRPr="00F35921" w:rsidRDefault="00F35921" w:rsidP="00F35921">
      <w:pPr>
        <w:pStyle w:val="BodyText"/>
        <w:spacing w:afterLines="120" w:after="288"/>
        <w:jc w:val="left"/>
        <w:rPr>
          <w:rFonts w:ascii="Arial" w:hAnsi="Arial" w:cs="Arial"/>
          <w:sz w:val="24"/>
          <w:szCs w:val="24"/>
        </w:rPr>
      </w:pPr>
    </w:p>
    <w:p w14:paraId="20004914" w14:textId="77777777" w:rsidR="007A30ED" w:rsidRPr="00F35921" w:rsidRDefault="007A30ED" w:rsidP="00F35921">
      <w:pPr>
        <w:pStyle w:val="BodyText2"/>
        <w:spacing w:before="200" w:line="240" w:lineRule="auto"/>
        <w:jc w:val="left"/>
        <w:rPr>
          <w:rFonts w:ascii="Arial" w:hAnsi="Arial" w:cs="Arial"/>
          <w:i/>
          <w:color w:val="0046AD"/>
          <w:sz w:val="24"/>
          <w:szCs w:val="24"/>
        </w:rPr>
      </w:pPr>
      <w:r w:rsidRPr="00F35921">
        <w:rPr>
          <w:rFonts w:ascii="Arial" w:hAnsi="Arial" w:cs="Arial"/>
          <w:i/>
          <w:color w:val="0046AD"/>
          <w:sz w:val="24"/>
          <w:szCs w:val="24"/>
        </w:rPr>
        <w:t>Survey methods</w:t>
      </w:r>
    </w:p>
    <w:p w14:paraId="460039B1" w14:textId="77777777" w:rsidR="007A30ED" w:rsidRPr="00F35921" w:rsidRDefault="007A30ED" w:rsidP="00F35921">
      <w:pPr>
        <w:pStyle w:val="BodyText"/>
        <w:tabs>
          <w:tab w:val="left" w:pos="0"/>
        </w:tabs>
        <w:spacing w:after="120"/>
        <w:jc w:val="left"/>
        <w:rPr>
          <w:rFonts w:ascii="Arial" w:hAnsi="Arial" w:cs="Arial"/>
          <w:sz w:val="24"/>
          <w:szCs w:val="24"/>
        </w:rPr>
      </w:pPr>
      <w:r w:rsidRPr="00F35921">
        <w:rPr>
          <w:rFonts w:ascii="Arial" w:hAnsi="Arial" w:cs="Arial"/>
          <w:sz w:val="24"/>
          <w:szCs w:val="24"/>
        </w:rPr>
        <w:t xml:space="preserve">There is currently not enough information available to formulate general survey methods required to detect the golden-backed tree rat. The survey methods suggested here conform to the Northern Territory DIPE (2005) standard biodiversity survey methods (see Appendix). The following survey techniques are recommended to detect the presence </w:t>
      </w:r>
      <w:r w:rsidRPr="00F35921">
        <w:rPr>
          <w:rFonts w:ascii="Arial" w:hAnsi="Arial" w:cs="Arial"/>
          <w:snapToGrid w:val="0"/>
          <w:sz w:val="24"/>
          <w:szCs w:val="24"/>
        </w:rPr>
        <w:t>of the golden-backed tree rat in areas up to 5 hectares in size:</w:t>
      </w:r>
    </w:p>
    <w:p w14:paraId="11B20256" w14:textId="77777777" w:rsidR="007A30ED" w:rsidRPr="00F35921" w:rsidRDefault="007A30ED" w:rsidP="00F35921">
      <w:pPr>
        <w:pStyle w:val="BodyText"/>
        <w:numPr>
          <w:ilvl w:val="0"/>
          <w:numId w:val="16"/>
        </w:numPr>
        <w:spacing w:after="120"/>
        <w:ind w:left="714" w:hanging="357"/>
        <w:jc w:val="left"/>
        <w:rPr>
          <w:rFonts w:ascii="Arial" w:hAnsi="Arial" w:cs="Arial"/>
          <w:snapToGrid w:val="0"/>
          <w:sz w:val="24"/>
          <w:szCs w:val="24"/>
        </w:rPr>
      </w:pPr>
      <w:r w:rsidRPr="00F35921">
        <w:rPr>
          <w:rFonts w:ascii="Arial" w:hAnsi="Arial" w:cs="Arial"/>
          <w:snapToGrid w:val="0"/>
          <w:sz w:val="24"/>
          <w:szCs w:val="24"/>
        </w:rPr>
        <w:t xml:space="preserve">daytime searches for </w:t>
      </w:r>
      <w:r w:rsidRPr="00F35921">
        <w:rPr>
          <w:rFonts w:ascii="Arial" w:hAnsi="Arial" w:cs="Arial"/>
          <w:sz w:val="24"/>
          <w:szCs w:val="24"/>
        </w:rPr>
        <w:t xml:space="preserve">potential habitat resources, such as </w:t>
      </w:r>
      <w:r w:rsidRPr="00F35921">
        <w:rPr>
          <w:rFonts w:ascii="Arial" w:hAnsi="Arial" w:cs="Arial"/>
          <w:i/>
          <w:sz w:val="24"/>
          <w:szCs w:val="24"/>
        </w:rPr>
        <w:t>Pandanus</w:t>
      </w:r>
      <w:r w:rsidRPr="00F35921">
        <w:rPr>
          <w:rFonts w:ascii="Arial" w:hAnsi="Arial" w:cs="Arial"/>
          <w:sz w:val="24"/>
          <w:szCs w:val="24"/>
        </w:rPr>
        <w:t xml:space="preserve"> trees (</w:t>
      </w:r>
      <w:r w:rsidRPr="00F35921">
        <w:rPr>
          <w:rFonts w:ascii="Arial" w:hAnsi="Arial" w:cs="Arial"/>
          <w:snapToGrid w:val="0"/>
          <w:sz w:val="24"/>
          <w:szCs w:val="24"/>
        </w:rPr>
        <w:t xml:space="preserve">habitat preferences </w:t>
      </w:r>
      <w:r w:rsidR="00373471">
        <w:rPr>
          <w:rFonts w:ascii="Arial" w:hAnsi="Arial" w:cs="Arial"/>
          <w:snapToGrid w:val="0"/>
          <w:sz w:val="24"/>
          <w:szCs w:val="24"/>
        </w:rPr>
        <w:t xml:space="preserve">are </w:t>
      </w:r>
      <w:r w:rsidRPr="00F35921">
        <w:rPr>
          <w:rFonts w:ascii="Arial" w:hAnsi="Arial" w:cs="Arial"/>
          <w:snapToGrid w:val="0"/>
          <w:sz w:val="24"/>
          <w:szCs w:val="24"/>
        </w:rPr>
        <w:t>described in Se</w:t>
      </w:r>
      <w:r w:rsidRPr="00F35921">
        <w:rPr>
          <w:rFonts w:ascii="Arial" w:hAnsi="Arial" w:cs="Arial"/>
          <w:sz w:val="24"/>
          <w:szCs w:val="24"/>
        </w:rPr>
        <w:t xml:space="preserve">ction </w:t>
      </w:r>
      <w:r w:rsidR="008A440F" w:rsidRPr="00F35921">
        <w:rPr>
          <w:rFonts w:ascii="Arial" w:hAnsi="Arial" w:cs="Arial"/>
          <w:sz w:val="24"/>
          <w:szCs w:val="24"/>
        </w:rPr>
        <w:t>3</w:t>
      </w:r>
      <w:r w:rsidRPr="00F35921">
        <w:rPr>
          <w:rFonts w:ascii="Arial" w:hAnsi="Arial" w:cs="Arial"/>
          <w:sz w:val="24"/>
          <w:szCs w:val="24"/>
        </w:rPr>
        <w:t>.2.9)</w:t>
      </w:r>
    </w:p>
    <w:p w14:paraId="75105835" w14:textId="77777777" w:rsidR="007A30ED" w:rsidRPr="00F35921" w:rsidRDefault="007A30ED" w:rsidP="00F35921">
      <w:pPr>
        <w:pStyle w:val="BodyText"/>
        <w:numPr>
          <w:ilvl w:val="0"/>
          <w:numId w:val="16"/>
        </w:numPr>
        <w:spacing w:after="120"/>
        <w:ind w:left="714" w:hanging="357"/>
        <w:jc w:val="left"/>
        <w:rPr>
          <w:rFonts w:ascii="Arial" w:hAnsi="Arial" w:cs="Arial"/>
          <w:snapToGrid w:val="0"/>
          <w:sz w:val="24"/>
          <w:szCs w:val="24"/>
        </w:rPr>
      </w:pPr>
      <w:r w:rsidRPr="00F35921">
        <w:rPr>
          <w:rFonts w:ascii="Arial" w:hAnsi="Arial" w:cs="Arial"/>
          <w:snapToGrid w:val="0"/>
          <w:sz w:val="24"/>
          <w:szCs w:val="24"/>
        </w:rPr>
        <w:t>daytime searches for signs of activity, such as nests in trees</w:t>
      </w:r>
      <w:r w:rsidRPr="00F35921">
        <w:rPr>
          <w:rFonts w:ascii="Arial" w:hAnsi="Arial" w:cs="Arial"/>
          <w:sz w:val="24"/>
          <w:szCs w:val="24"/>
        </w:rPr>
        <w:t xml:space="preserve">, particularly in </w:t>
      </w:r>
      <w:r w:rsidRPr="00F35921">
        <w:rPr>
          <w:rFonts w:ascii="Arial" w:hAnsi="Arial" w:cs="Arial"/>
          <w:i/>
          <w:sz w:val="24"/>
          <w:szCs w:val="24"/>
        </w:rPr>
        <w:t>Pandanus</w:t>
      </w:r>
      <w:r w:rsidRPr="00F35921">
        <w:rPr>
          <w:rFonts w:ascii="Arial" w:hAnsi="Arial" w:cs="Arial"/>
          <w:sz w:val="24"/>
          <w:szCs w:val="24"/>
        </w:rPr>
        <w:t>,</w:t>
      </w:r>
      <w:r w:rsidRPr="00F35921">
        <w:rPr>
          <w:rFonts w:ascii="Arial" w:hAnsi="Arial" w:cs="Arial"/>
          <w:snapToGrid w:val="0"/>
          <w:sz w:val="24"/>
          <w:szCs w:val="24"/>
        </w:rPr>
        <w:t xml:space="preserve"> scratches on tree trunks or scats </w:t>
      </w:r>
      <w:r w:rsidR="00FA70E1">
        <w:rPr>
          <w:rFonts w:ascii="Arial" w:hAnsi="Arial" w:cs="Arial"/>
          <w:snapToGrid w:val="0"/>
          <w:sz w:val="24"/>
          <w:szCs w:val="24"/>
        </w:rPr>
        <w:t>(description of the survey technique and recommended effort is outlined in Section 3.2)</w:t>
      </w:r>
    </w:p>
    <w:p w14:paraId="0F14E796" w14:textId="77777777" w:rsidR="007A30ED" w:rsidRPr="00F35921" w:rsidRDefault="007A30ED" w:rsidP="00F35921">
      <w:pPr>
        <w:pStyle w:val="BodyText"/>
        <w:numPr>
          <w:ilvl w:val="0"/>
          <w:numId w:val="16"/>
        </w:numPr>
        <w:spacing w:after="120"/>
        <w:ind w:left="714" w:hanging="357"/>
        <w:jc w:val="left"/>
        <w:rPr>
          <w:rFonts w:ascii="Arial" w:hAnsi="Arial" w:cs="Arial"/>
          <w:snapToGrid w:val="0"/>
          <w:sz w:val="24"/>
          <w:szCs w:val="24"/>
        </w:rPr>
      </w:pPr>
      <w:r w:rsidRPr="00F35921">
        <w:rPr>
          <w:rFonts w:ascii="Arial" w:hAnsi="Arial" w:cs="Arial"/>
          <w:snapToGrid w:val="0"/>
          <w:sz w:val="24"/>
          <w:szCs w:val="24"/>
        </w:rPr>
        <w:t xml:space="preserve">stagwatching surveys at potential nest sites (description of </w:t>
      </w:r>
      <w:r w:rsidR="00373471">
        <w:rPr>
          <w:rFonts w:ascii="Arial" w:hAnsi="Arial" w:cs="Arial"/>
          <w:snapToGrid w:val="0"/>
          <w:sz w:val="24"/>
          <w:szCs w:val="24"/>
        </w:rPr>
        <w:t xml:space="preserve">the </w:t>
      </w:r>
      <w:r w:rsidR="009E3FEB">
        <w:rPr>
          <w:rFonts w:ascii="Arial" w:hAnsi="Arial" w:cs="Arial"/>
          <w:snapToGrid w:val="0"/>
          <w:sz w:val="24"/>
          <w:szCs w:val="24"/>
        </w:rPr>
        <w:t xml:space="preserve">survey </w:t>
      </w:r>
      <w:r w:rsidRPr="00F35921">
        <w:rPr>
          <w:rFonts w:ascii="Arial" w:hAnsi="Arial" w:cs="Arial"/>
          <w:snapToGrid w:val="0"/>
          <w:sz w:val="24"/>
          <w:szCs w:val="24"/>
        </w:rPr>
        <w:t xml:space="preserve">technique and </w:t>
      </w:r>
      <w:r w:rsidR="009E3FEB">
        <w:rPr>
          <w:rFonts w:ascii="Arial" w:hAnsi="Arial" w:cs="Arial"/>
          <w:snapToGrid w:val="0"/>
          <w:sz w:val="24"/>
          <w:szCs w:val="24"/>
        </w:rPr>
        <w:t xml:space="preserve">recommended </w:t>
      </w:r>
      <w:r w:rsidRPr="00F35921">
        <w:rPr>
          <w:rFonts w:ascii="Arial" w:hAnsi="Arial" w:cs="Arial"/>
          <w:snapToGrid w:val="0"/>
          <w:sz w:val="24"/>
          <w:szCs w:val="24"/>
        </w:rPr>
        <w:t xml:space="preserve">effort </w:t>
      </w:r>
      <w:r w:rsidR="00373471">
        <w:rPr>
          <w:rFonts w:ascii="Arial" w:hAnsi="Arial" w:cs="Arial"/>
          <w:snapToGrid w:val="0"/>
          <w:sz w:val="24"/>
          <w:szCs w:val="24"/>
        </w:rPr>
        <w:t xml:space="preserve">is </w:t>
      </w:r>
      <w:r w:rsidRPr="00F35921">
        <w:rPr>
          <w:rFonts w:ascii="Arial" w:hAnsi="Arial" w:cs="Arial"/>
          <w:snapToGrid w:val="0"/>
          <w:sz w:val="24"/>
          <w:szCs w:val="24"/>
        </w:rPr>
        <w:t xml:space="preserve">outlined in Section </w:t>
      </w:r>
      <w:r w:rsidR="008A440F" w:rsidRPr="00F35921">
        <w:rPr>
          <w:rFonts w:ascii="Arial" w:hAnsi="Arial" w:cs="Arial"/>
          <w:snapToGrid w:val="0"/>
          <w:sz w:val="24"/>
          <w:szCs w:val="24"/>
        </w:rPr>
        <w:t>3</w:t>
      </w:r>
      <w:r w:rsidRPr="00F35921">
        <w:rPr>
          <w:rFonts w:ascii="Arial" w:hAnsi="Arial" w:cs="Arial"/>
          <w:snapToGrid w:val="0"/>
          <w:sz w:val="24"/>
          <w:szCs w:val="24"/>
        </w:rPr>
        <w:t>.3.4)</w:t>
      </w:r>
    </w:p>
    <w:p w14:paraId="3005228F" w14:textId="77777777" w:rsidR="007A30ED" w:rsidRPr="00F35921" w:rsidRDefault="007A30ED" w:rsidP="00F35921">
      <w:pPr>
        <w:pStyle w:val="BodyText"/>
        <w:numPr>
          <w:ilvl w:val="0"/>
          <w:numId w:val="16"/>
        </w:numPr>
        <w:spacing w:after="120"/>
        <w:ind w:left="714" w:hanging="357"/>
        <w:jc w:val="left"/>
        <w:rPr>
          <w:rFonts w:ascii="Arial" w:hAnsi="Arial" w:cs="Arial"/>
          <w:snapToGrid w:val="0"/>
          <w:sz w:val="24"/>
          <w:szCs w:val="24"/>
        </w:rPr>
      </w:pPr>
      <w:r w:rsidRPr="00F35921">
        <w:rPr>
          <w:rFonts w:ascii="Arial" w:hAnsi="Arial" w:cs="Arial"/>
          <w:snapToGrid w:val="0"/>
          <w:sz w:val="24"/>
          <w:szCs w:val="24"/>
        </w:rPr>
        <w:t xml:space="preserve">spotlight surveys conducted according to Section </w:t>
      </w:r>
      <w:r w:rsidR="008A440F" w:rsidRPr="00F35921">
        <w:rPr>
          <w:rFonts w:ascii="Arial" w:hAnsi="Arial" w:cs="Arial"/>
          <w:snapToGrid w:val="0"/>
          <w:sz w:val="24"/>
          <w:szCs w:val="24"/>
        </w:rPr>
        <w:t>3</w:t>
      </w:r>
      <w:r w:rsidRPr="00F35921">
        <w:rPr>
          <w:rFonts w:ascii="Arial" w:hAnsi="Arial" w:cs="Arial"/>
          <w:snapToGrid w:val="0"/>
          <w:sz w:val="24"/>
          <w:szCs w:val="24"/>
        </w:rPr>
        <w:t xml:space="preserve">.3.3 along transects, tracks or roads (additional surveys from a vehicle may also be made) </w:t>
      </w:r>
    </w:p>
    <w:p w14:paraId="500BA336" w14:textId="77777777" w:rsidR="007A30ED" w:rsidRPr="00F35921" w:rsidRDefault="007A30ED" w:rsidP="00F35921">
      <w:pPr>
        <w:pStyle w:val="BodyText"/>
        <w:numPr>
          <w:ilvl w:val="0"/>
          <w:numId w:val="16"/>
        </w:numPr>
        <w:spacing w:after="120"/>
        <w:ind w:left="714" w:hanging="357"/>
        <w:jc w:val="left"/>
        <w:rPr>
          <w:rFonts w:ascii="Arial" w:hAnsi="Arial" w:cs="Arial"/>
          <w:snapToGrid w:val="0"/>
          <w:sz w:val="24"/>
          <w:szCs w:val="24"/>
        </w:rPr>
      </w:pPr>
      <w:r w:rsidRPr="00F35921">
        <w:rPr>
          <w:rFonts w:ascii="Arial" w:hAnsi="Arial" w:cs="Arial"/>
          <w:snapToGrid w:val="0"/>
          <w:sz w:val="24"/>
          <w:szCs w:val="24"/>
        </w:rPr>
        <w:t>combined arboreal and ground-based Elliott B and cage trapping survey</w:t>
      </w:r>
      <w:r w:rsidR="00373471">
        <w:rPr>
          <w:rFonts w:ascii="Arial" w:hAnsi="Arial" w:cs="Arial"/>
          <w:snapToGrid w:val="0"/>
          <w:sz w:val="24"/>
          <w:szCs w:val="24"/>
        </w:rPr>
        <w:t>s</w:t>
      </w:r>
      <w:r w:rsidRPr="00F35921">
        <w:rPr>
          <w:rFonts w:ascii="Arial" w:hAnsi="Arial" w:cs="Arial"/>
          <w:snapToGrid w:val="0"/>
          <w:sz w:val="24"/>
          <w:szCs w:val="24"/>
        </w:rPr>
        <w:t xml:space="preserve"> (divide the effort recommended for both surveys in half and carry them out simultaneously) across the subject site according to a stratified design as described in Section </w:t>
      </w:r>
      <w:r w:rsidR="008A440F" w:rsidRPr="00F35921">
        <w:rPr>
          <w:rFonts w:ascii="Arial" w:hAnsi="Arial" w:cs="Arial"/>
          <w:snapToGrid w:val="0"/>
          <w:sz w:val="24"/>
          <w:szCs w:val="24"/>
        </w:rPr>
        <w:t>3</w:t>
      </w:r>
      <w:r w:rsidRPr="00F35921">
        <w:rPr>
          <w:rFonts w:ascii="Arial" w:hAnsi="Arial" w:cs="Arial"/>
          <w:snapToGrid w:val="0"/>
          <w:sz w:val="24"/>
          <w:szCs w:val="24"/>
        </w:rPr>
        <w:t xml:space="preserve">.3.9 </w:t>
      </w:r>
    </w:p>
    <w:p w14:paraId="69813198" w14:textId="77777777" w:rsidR="007A30ED" w:rsidRDefault="007A30ED" w:rsidP="00F35921">
      <w:pPr>
        <w:pStyle w:val="BodyText"/>
        <w:numPr>
          <w:ilvl w:val="0"/>
          <w:numId w:val="16"/>
        </w:numPr>
        <w:spacing w:after="120"/>
        <w:ind w:left="714" w:hanging="357"/>
        <w:jc w:val="left"/>
        <w:rPr>
          <w:rFonts w:ascii="Arial" w:hAnsi="Arial" w:cs="Arial"/>
          <w:snapToGrid w:val="0"/>
          <w:sz w:val="24"/>
          <w:szCs w:val="24"/>
        </w:rPr>
      </w:pPr>
      <w:r w:rsidRPr="00F35921">
        <w:rPr>
          <w:rFonts w:ascii="Arial" w:hAnsi="Arial" w:cs="Arial"/>
          <w:snapToGrid w:val="0"/>
          <w:sz w:val="24"/>
          <w:szCs w:val="24"/>
        </w:rPr>
        <w:t>camera traps (including untimed systems) may be a useful technique using bait stations of peanut butter and rolled oats (M Schulz pers. obs.).</w:t>
      </w:r>
    </w:p>
    <w:p w14:paraId="1C589267" w14:textId="77777777" w:rsidR="00F35921" w:rsidRPr="00F35921" w:rsidRDefault="00F35921" w:rsidP="00F35921">
      <w:pPr>
        <w:pStyle w:val="BodyText"/>
        <w:spacing w:after="120"/>
        <w:ind w:left="357"/>
        <w:jc w:val="left"/>
        <w:rPr>
          <w:rFonts w:ascii="Arial" w:hAnsi="Arial" w:cs="Arial"/>
          <w:snapToGrid w:val="0"/>
          <w:sz w:val="24"/>
          <w:szCs w:val="24"/>
        </w:rPr>
      </w:pPr>
    </w:p>
    <w:p w14:paraId="0CF52867" w14:textId="77777777" w:rsidR="007A30ED" w:rsidRPr="00F35921" w:rsidRDefault="007A30ED" w:rsidP="00F35921">
      <w:pPr>
        <w:pStyle w:val="BodyText2"/>
        <w:spacing w:before="200" w:line="240" w:lineRule="auto"/>
        <w:jc w:val="left"/>
        <w:rPr>
          <w:rFonts w:ascii="Arial" w:hAnsi="Arial" w:cs="Arial"/>
          <w:i/>
          <w:color w:val="0046AD"/>
          <w:sz w:val="24"/>
          <w:szCs w:val="24"/>
        </w:rPr>
      </w:pPr>
      <w:r w:rsidRPr="00F35921">
        <w:rPr>
          <w:rFonts w:ascii="Arial" w:hAnsi="Arial" w:cs="Arial"/>
          <w:i/>
          <w:color w:val="0046AD"/>
          <w:sz w:val="24"/>
          <w:szCs w:val="24"/>
        </w:rPr>
        <w:t>Similar species in range</w:t>
      </w:r>
    </w:p>
    <w:p w14:paraId="341BA6A0" w14:textId="77777777" w:rsidR="007A30ED" w:rsidRDefault="007A30ED" w:rsidP="00F35921">
      <w:pPr>
        <w:pStyle w:val="BodyText"/>
        <w:tabs>
          <w:tab w:val="left" w:pos="0"/>
        </w:tabs>
        <w:spacing w:after="120"/>
        <w:jc w:val="left"/>
        <w:rPr>
          <w:rFonts w:ascii="Arial" w:hAnsi="Arial" w:cs="Arial"/>
          <w:sz w:val="24"/>
          <w:szCs w:val="24"/>
        </w:rPr>
      </w:pPr>
      <w:r w:rsidRPr="00F35921">
        <w:rPr>
          <w:rFonts w:ascii="Arial" w:hAnsi="Arial" w:cs="Arial"/>
          <w:sz w:val="24"/>
          <w:szCs w:val="24"/>
        </w:rPr>
        <w:t xml:space="preserve">The golden-backed tree rat is sympatric with the closely related black-footed tree rat, </w:t>
      </w:r>
      <w:r w:rsidRPr="00F35921">
        <w:rPr>
          <w:rFonts w:ascii="Arial" w:hAnsi="Arial" w:cs="Arial"/>
          <w:i/>
          <w:snapToGrid w:val="0"/>
          <w:color w:val="000000"/>
          <w:sz w:val="24"/>
          <w:szCs w:val="24"/>
        </w:rPr>
        <w:t>Mesembriomys</w:t>
      </w:r>
      <w:r w:rsidRPr="00F35921">
        <w:rPr>
          <w:rFonts w:ascii="Arial" w:hAnsi="Arial" w:cs="Arial"/>
          <w:i/>
          <w:sz w:val="24"/>
          <w:szCs w:val="24"/>
        </w:rPr>
        <w:t xml:space="preserve"> gouldii. </w:t>
      </w:r>
      <w:r w:rsidRPr="00F35921">
        <w:rPr>
          <w:rFonts w:ascii="Arial" w:hAnsi="Arial" w:cs="Arial"/>
          <w:sz w:val="24"/>
          <w:szCs w:val="24"/>
        </w:rPr>
        <w:t>The latter species is larger, with a black tail and black feet. In contrast, the golden-backed tree rat has pink feet, a white tail, and a distinct golden-chestnut dorsal stripe that distinguishes it from all other tree rats.</w:t>
      </w:r>
    </w:p>
    <w:p w14:paraId="23D40C3D" w14:textId="77777777" w:rsidR="00F35921" w:rsidRPr="00F35921" w:rsidRDefault="00F35921" w:rsidP="00F35921">
      <w:pPr>
        <w:pStyle w:val="BodyText"/>
        <w:tabs>
          <w:tab w:val="left" w:pos="0"/>
        </w:tabs>
        <w:spacing w:after="120"/>
        <w:jc w:val="left"/>
        <w:rPr>
          <w:rFonts w:ascii="Arial" w:hAnsi="Arial" w:cs="Arial"/>
          <w:sz w:val="24"/>
          <w:szCs w:val="24"/>
        </w:rPr>
      </w:pPr>
    </w:p>
    <w:p w14:paraId="18E637E9" w14:textId="77777777" w:rsidR="007A30ED" w:rsidRPr="00F35921" w:rsidRDefault="007A30ED" w:rsidP="00F35921">
      <w:pPr>
        <w:pStyle w:val="BodyText2"/>
        <w:spacing w:before="200" w:line="240" w:lineRule="auto"/>
        <w:jc w:val="left"/>
        <w:rPr>
          <w:rFonts w:ascii="Arial" w:hAnsi="Arial" w:cs="Arial"/>
          <w:i/>
          <w:color w:val="0046AD"/>
          <w:sz w:val="24"/>
          <w:szCs w:val="24"/>
        </w:rPr>
      </w:pPr>
      <w:bookmarkStart w:id="101" w:name="_Toc61321430"/>
      <w:r w:rsidRPr="00F35921">
        <w:rPr>
          <w:rFonts w:ascii="Arial" w:hAnsi="Arial" w:cs="Arial"/>
          <w:i/>
          <w:color w:val="0046AD"/>
          <w:sz w:val="24"/>
          <w:szCs w:val="24"/>
        </w:rPr>
        <w:t>References</w:t>
      </w:r>
      <w:bookmarkEnd w:id="101"/>
    </w:p>
    <w:p w14:paraId="52FB9E84" w14:textId="77777777" w:rsidR="007A30ED" w:rsidRPr="00F35921" w:rsidRDefault="007A30ED" w:rsidP="00F35921">
      <w:pPr>
        <w:pStyle w:val="BodyText"/>
        <w:jc w:val="left"/>
        <w:rPr>
          <w:rFonts w:ascii="Arial" w:hAnsi="Arial" w:cs="Arial"/>
          <w:sz w:val="24"/>
          <w:szCs w:val="24"/>
        </w:rPr>
      </w:pPr>
      <w:r w:rsidRPr="00F35921">
        <w:rPr>
          <w:rFonts w:ascii="Arial" w:hAnsi="Arial" w:cs="Arial"/>
          <w:sz w:val="24"/>
          <w:szCs w:val="24"/>
        </w:rPr>
        <w:t xml:space="preserve">Dahl, K. 1897. Biological notes on north-Australian mammalia. </w:t>
      </w:r>
      <w:r w:rsidRPr="00F35921">
        <w:rPr>
          <w:rFonts w:ascii="Arial" w:hAnsi="Arial" w:cs="Arial"/>
          <w:i/>
          <w:sz w:val="24"/>
          <w:szCs w:val="24"/>
        </w:rPr>
        <w:t>Zoologist</w:t>
      </w:r>
      <w:r w:rsidRPr="00F35921">
        <w:rPr>
          <w:rFonts w:ascii="Arial" w:hAnsi="Arial" w:cs="Arial"/>
          <w:sz w:val="24"/>
          <w:szCs w:val="24"/>
        </w:rPr>
        <w:t xml:space="preserve"> 1: 189 – 216.</w:t>
      </w:r>
    </w:p>
    <w:p w14:paraId="19FD02A0" w14:textId="77777777" w:rsidR="007A30ED" w:rsidRPr="00F35921" w:rsidRDefault="007A30ED" w:rsidP="00F35921">
      <w:pPr>
        <w:pStyle w:val="BodyText"/>
        <w:jc w:val="left"/>
        <w:rPr>
          <w:rFonts w:ascii="Arial" w:hAnsi="Arial" w:cs="Arial"/>
          <w:sz w:val="24"/>
          <w:szCs w:val="24"/>
        </w:rPr>
      </w:pPr>
    </w:p>
    <w:p w14:paraId="1A5A7158" w14:textId="77777777" w:rsidR="007A30ED" w:rsidRPr="00F35921" w:rsidRDefault="007A30ED" w:rsidP="00F35921">
      <w:pPr>
        <w:pStyle w:val="BodyText"/>
        <w:jc w:val="left"/>
        <w:rPr>
          <w:rFonts w:ascii="Arial" w:hAnsi="Arial" w:cs="Arial"/>
          <w:sz w:val="24"/>
          <w:szCs w:val="24"/>
          <w:lang w:val="en-US"/>
        </w:rPr>
      </w:pPr>
      <w:smartTag w:uri="urn:schemas-microsoft-com:office:smarttags" w:element="City">
        <w:smartTag w:uri="urn:schemas-microsoft-com:office:smarttags" w:element="place">
          <w:r w:rsidRPr="00F35921">
            <w:rPr>
              <w:rFonts w:ascii="Arial" w:hAnsi="Arial" w:cs="Arial"/>
              <w:sz w:val="24"/>
              <w:szCs w:val="24"/>
              <w:lang w:val="en-US"/>
            </w:rPr>
            <w:t>Davis</w:t>
          </w:r>
        </w:smartTag>
      </w:smartTag>
      <w:r w:rsidRPr="00F35921">
        <w:rPr>
          <w:rFonts w:ascii="Arial" w:hAnsi="Arial" w:cs="Arial"/>
          <w:sz w:val="24"/>
          <w:szCs w:val="24"/>
          <w:lang w:val="en-US"/>
        </w:rPr>
        <w:t>, 2009. Personal communication regarding the Golden-back Tree Rat.</w:t>
      </w:r>
    </w:p>
    <w:p w14:paraId="1ABAFFCF" w14:textId="77777777" w:rsidR="007A30ED" w:rsidRPr="00F35921" w:rsidRDefault="007A30ED" w:rsidP="00F35921">
      <w:pPr>
        <w:pStyle w:val="BodyText"/>
        <w:jc w:val="left"/>
        <w:rPr>
          <w:rFonts w:ascii="Arial" w:hAnsi="Arial" w:cs="Arial"/>
          <w:sz w:val="24"/>
          <w:szCs w:val="24"/>
        </w:rPr>
      </w:pPr>
    </w:p>
    <w:p w14:paraId="12F45C94" w14:textId="77777777" w:rsidR="007A30ED" w:rsidRPr="00F35921" w:rsidRDefault="007A30ED" w:rsidP="00F35921">
      <w:pPr>
        <w:pStyle w:val="BodyText"/>
        <w:jc w:val="left"/>
        <w:rPr>
          <w:rFonts w:ascii="Arial" w:hAnsi="Arial" w:cs="Arial"/>
          <w:snapToGrid w:val="0"/>
          <w:sz w:val="24"/>
          <w:szCs w:val="24"/>
        </w:rPr>
      </w:pPr>
      <w:r w:rsidRPr="00063FD1">
        <w:rPr>
          <w:rFonts w:ascii="Arial" w:hAnsi="Arial" w:cs="Arial"/>
          <w:sz w:val="24"/>
          <w:szCs w:val="24"/>
        </w:rPr>
        <w:t xml:space="preserve">McKenzie, N.L. and J.A. Kerle 2008. </w:t>
      </w:r>
      <w:r w:rsidRPr="00F35921">
        <w:rPr>
          <w:rFonts w:ascii="Arial" w:hAnsi="Arial" w:cs="Arial"/>
          <w:sz w:val="24"/>
          <w:szCs w:val="24"/>
        </w:rPr>
        <w:t xml:space="preserve">Golden-backed tree rat </w:t>
      </w:r>
      <w:r w:rsidRPr="00F35921">
        <w:rPr>
          <w:rFonts w:ascii="Arial" w:hAnsi="Arial" w:cs="Arial"/>
          <w:i/>
          <w:snapToGrid w:val="0"/>
          <w:color w:val="000000"/>
          <w:sz w:val="24"/>
          <w:szCs w:val="24"/>
        </w:rPr>
        <w:t>Mesembriomys macrurus</w:t>
      </w:r>
      <w:r w:rsidRPr="00F35921">
        <w:rPr>
          <w:rFonts w:ascii="Arial" w:hAnsi="Arial" w:cs="Arial"/>
          <w:snapToGrid w:val="0"/>
          <w:color w:val="000000"/>
          <w:sz w:val="24"/>
          <w:szCs w:val="24"/>
        </w:rPr>
        <w:t xml:space="preserve">. In </w:t>
      </w:r>
      <w:r w:rsidRPr="00F35921">
        <w:rPr>
          <w:rFonts w:ascii="Arial" w:hAnsi="Arial" w:cs="Arial"/>
          <w:i/>
          <w:snapToGrid w:val="0"/>
          <w:color w:val="000000"/>
          <w:sz w:val="24"/>
          <w:szCs w:val="24"/>
        </w:rPr>
        <w:t xml:space="preserve">The Mammals of </w:t>
      </w:r>
      <w:smartTag w:uri="urn:schemas-microsoft-com:office:smarttags" w:element="country-region">
        <w:r w:rsidRPr="00F35921">
          <w:rPr>
            <w:rFonts w:ascii="Arial" w:hAnsi="Arial" w:cs="Arial"/>
            <w:i/>
            <w:snapToGrid w:val="0"/>
            <w:color w:val="000000"/>
            <w:sz w:val="24"/>
            <w:szCs w:val="24"/>
          </w:rPr>
          <w:t>Australia</w:t>
        </w:r>
      </w:smartTag>
      <w:r w:rsidRPr="00F35921">
        <w:rPr>
          <w:rFonts w:ascii="Arial" w:hAnsi="Arial" w:cs="Arial"/>
          <w:i/>
          <w:snapToGrid w:val="0"/>
          <w:color w:val="000000"/>
          <w:sz w:val="24"/>
          <w:szCs w:val="24"/>
        </w:rPr>
        <w:t>, Third Edition</w:t>
      </w:r>
      <w:r w:rsidRPr="00F35921">
        <w:rPr>
          <w:rFonts w:ascii="Arial" w:hAnsi="Arial" w:cs="Arial"/>
          <w:snapToGrid w:val="0"/>
          <w:color w:val="000000"/>
          <w:sz w:val="24"/>
          <w:szCs w:val="24"/>
        </w:rPr>
        <w:t xml:space="preserve"> </w:t>
      </w:r>
      <w:r w:rsidRPr="00F35921">
        <w:rPr>
          <w:rFonts w:ascii="Arial" w:hAnsi="Arial" w:cs="Arial"/>
          <w:i/>
          <w:snapToGrid w:val="0"/>
          <w:color w:val="000000"/>
          <w:sz w:val="24"/>
          <w:szCs w:val="24"/>
        </w:rPr>
        <w:t>‘</w:t>
      </w:r>
      <w:r w:rsidRPr="00F35921">
        <w:rPr>
          <w:rFonts w:ascii="Arial" w:hAnsi="Arial" w:cs="Arial"/>
          <w:snapToGrid w:val="0"/>
          <w:sz w:val="24"/>
          <w:szCs w:val="24"/>
        </w:rPr>
        <w:t>(Eds. Van Dyck, S. and R. Strahan)</w:t>
      </w:r>
      <w:r w:rsidRPr="00F35921">
        <w:rPr>
          <w:rFonts w:ascii="Arial" w:hAnsi="Arial" w:cs="Arial"/>
          <w:i/>
          <w:snapToGrid w:val="0"/>
          <w:sz w:val="24"/>
          <w:szCs w:val="24"/>
        </w:rPr>
        <w:t xml:space="preserve"> </w:t>
      </w:r>
      <w:r w:rsidRPr="00F35921">
        <w:rPr>
          <w:rFonts w:ascii="Arial" w:hAnsi="Arial" w:cs="Arial"/>
          <w:snapToGrid w:val="0"/>
          <w:sz w:val="24"/>
          <w:szCs w:val="24"/>
        </w:rPr>
        <w:t xml:space="preserve">pp. 593-595 (Reed New </w:t>
      </w:r>
      <w:smartTag w:uri="urn:schemas-microsoft-com:office:smarttags" w:element="City">
        <w:r w:rsidRPr="00F35921">
          <w:rPr>
            <w:rFonts w:ascii="Arial" w:hAnsi="Arial" w:cs="Arial"/>
            <w:snapToGrid w:val="0"/>
            <w:sz w:val="24"/>
            <w:szCs w:val="24"/>
          </w:rPr>
          <w:t>Holland</w:t>
        </w:r>
      </w:smartTag>
      <w:r w:rsidRPr="00F35921">
        <w:rPr>
          <w:rFonts w:ascii="Arial" w:hAnsi="Arial" w:cs="Arial"/>
          <w:snapToGrid w:val="0"/>
          <w:sz w:val="24"/>
          <w:szCs w:val="24"/>
        </w:rPr>
        <w:t xml:space="preserve">: </w:t>
      </w:r>
      <w:smartTag w:uri="urn:schemas-microsoft-com:office:smarttags" w:element="place">
        <w:smartTag w:uri="urn:schemas-microsoft-com:office:smarttags" w:element="City">
          <w:r w:rsidRPr="00F35921">
            <w:rPr>
              <w:rFonts w:ascii="Arial" w:hAnsi="Arial" w:cs="Arial"/>
              <w:snapToGrid w:val="0"/>
              <w:sz w:val="24"/>
              <w:szCs w:val="24"/>
            </w:rPr>
            <w:t>Sydney</w:t>
          </w:r>
        </w:smartTag>
      </w:smartTag>
      <w:r w:rsidRPr="00F35921">
        <w:rPr>
          <w:rFonts w:ascii="Arial" w:hAnsi="Arial" w:cs="Arial"/>
          <w:snapToGrid w:val="0"/>
          <w:sz w:val="24"/>
          <w:szCs w:val="24"/>
        </w:rPr>
        <w:t>).</w:t>
      </w:r>
    </w:p>
    <w:p w14:paraId="43904BF8" w14:textId="77777777" w:rsidR="007A30ED" w:rsidRPr="00F35921" w:rsidRDefault="007A30ED" w:rsidP="00F35921">
      <w:pPr>
        <w:pStyle w:val="BodyText"/>
        <w:jc w:val="left"/>
        <w:rPr>
          <w:rFonts w:ascii="Arial" w:hAnsi="Arial" w:cs="Arial"/>
          <w:sz w:val="24"/>
          <w:szCs w:val="24"/>
        </w:rPr>
      </w:pPr>
    </w:p>
    <w:p w14:paraId="11BF3766" w14:textId="77777777" w:rsidR="007A30ED" w:rsidRPr="00F35921" w:rsidRDefault="007A30ED" w:rsidP="00F35921">
      <w:pPr>
        <w:pStyle w:val="BodyText"/>
        <w:jc w:val="left"/>
        <w:rPr>
          <w:rFonts w:ascii="Arial" w:hAnsi="Arial" w:cs="Arial"/>
          <w:sz w:val="24"/>
          <w:szCs w:val="24"/>
        </w:rPr>
      </w:pPr>
      <w:r w:rsidRPr="00F35921">
        <w:rPr>
          <w:rFonts w:ascii="Arial" w:hAnsi="Arial" w:cs="Arial"/>
          <w:sz w:val="24"/>
          <w:szCs w:val="24"/>
        </w:rPr>
        <w:t xml:space="preserve">Menkhorst, P. and Knight, F 2004. </w:t>
      </w:r>
      <w:r w:rsidRPr="00F35921">
        <w:rPr>
          <w:rFonts w:ascii="Arial" w:hAnsi="Arial" w:cs="Arial"/>
          <w:i/>
          <w:sz w:val="24"/>
          <w:szCs w:val="24"/>
        </w:rPr>
        <w:t xml:space="preserve">A Field Guide to the Mammals of </w:t>
      </w:r>
      <w:smartTag w:uri="urn:schemas-microsoft-com:office:smarttags" w:element="country-region">
        <w:smartTag w:uri="urn:schemas-microsoft-com:office:smarttags" w:element="place">
          <w:r w:rsidRPr="00F35921">
            <w:rPr>
              <w:rFonts w:ascii="Arial" w:hAnsi="Arial" w:cs="Arial"/>
              <w:i/>
              <w:sz w:val="24"/>
              <w:szCs w:val="24"/>
            </w:rPr>
            <w:t>Australia</w:t>
          </w:r>
        </w:smartTag>
      </w:smartTag>
      <w:r w:rsidRPr="00F35921">
        <w:rPr>
          <w:rFonts w:ascii="Arial" w:hAnsi="Arial" w:cs="Arial"/>
          <w:i/>
          <w:sz w:val="24"/>
          <w:szCs w:val="24"/>
        </w:rPr>
        <w:t xml:space="preserve">. Second Edition. </w:t>
      </w:r>
      <w:r w:rsidRPr="00F35921">
        <w:rPr>
          <w:rFonts w:ascii="Arial" w:hAnsi="Arial" w:cs="Arial"/>
          <w:sz w:val="24"/>
          <w:szCs w:val="24"/>
        </w:rPr>
        <w:t>(</w:t>
      </w:r>
      <w:smartTag w:uri="urn:schemas-microsoft-com:office:smarttags" w:element="PlaceName">
        <w:r w:rsidRPr="00F35921">
          <w:rPr>
            <w:rFonts w:ascii="Arial" w:hAnsi="Arial" w:cs="Arial"/>
            <w:sz w:val="24"/>
            <w:szCs w:val="24"/>
          </w:rPr>
          <w:t>Oxford</w:t>
        </w:r>
      </w:smartTag>
      <w:r w:rsidRPr="00F35921">
        <w:rPr>
          <w:rFonts w:ascii="Arial" w:hAnsi="Arial" w:cs="Arial"/>
          <w:sz w:val="24"/>
          <w:szCs w:val="24"/>
        </w:rPr>
        <w:t xml:space="preserve"> </w:t>
      </w:r>
      <w:smartTag w:uri="urn:schemas-microsoft-com:office:smarttags" w:element="PlaceType">
        <w:r w:rsidRPr="00F35921">
          <w:rPr>
            <w:rFonts w:ascii="Arial" w:hAnsi="Arial" w:cs="Arial"/>
            <w:sz w:val="24"/>
            <w:szCs w:val="24"/>
          </w:rPr>
          <w:t>University</w:t>
        </w:r>
      </w:smartTag>
      <w:r w:rsidRPr="00F35921">
        <w:rPr>
          <w:rFonts w:ascii="Arial" w:hAnsi="Arial" w:cs="Arial"/>
          <w:sz w:val="24"/>
          <w:szCs w:val="24"/>
        </w:rPr>
        <w:t xml:space="preserve"> Press: </w:t>
      </w:r>
      <w:smartTag w:uri="urn:schemas-microsoft-com:office:smarttags" w:element="place">
        <w:smartTag w:uri="urn:schemas-microsoft-com:office:smarttags" w:element="City">
          <w:r w:rsidRPr="00F35921">
            <w:rPr>
              <w:rFonts w:ascii="Arial" w:hAnsi="Arial" w:cs="Arial"/>
              <w:sz w:val="24"/>
              <w:szCs w:val="24"/>
            </w:rPr>
            <w:t>Melbourne</w:t>
          </w:r>
        </w:smartTag>
        <w:r w:rsidRPr="00F35921">
          <w:rPr>
            <w:rFonts w:ascii="Arial" w:hAnsi="Arial" w:cs="Arial"/>
            <w:sz w:val="24"/>
            <w:szCs w:val="24"/>
          </w:rPr>
          <w:t xml:space="preserve">, </w:t>
        </w:r>
        <w:smartTag w:uri="urn:schemas-microsoft-com:office:smarttags" w:element="country-region">
          <w:r w:rsidRPr="00F35921">
            <w:rPr>
              <w:rFonts w:ascii="Arial" w:hAnsi="Arial" w:cs="Arial"/>
              <w:sz w:val="24"/>
              <w:szCs w:val="24"/>
            </w:rPr>
            <w:t>Australia</w:t>
          </w:r>
        </w:smartTag>
      </w:smartTag>
      <w:r w:rsidRPr="00F35921">
        <w:rPr>
          <w:rFonts w:ascii="Arial" w:hAnsi="Arial" w:cs="Arial"/>
          <w:sz w:val="24"/>
          <w:szCs w:val="24"/>
        </w:rPr>
        <w:t>).</w:t>
      </w:r>
    </w:p>
    <w:p w14:paraId="6FBCF069" w14:textId="77777777" w:rsidR="007A30ED" w:rsidRPr="00F35921" w:rsidRDefault="007A30ED" w:rsidP="00F35921">
      <w:pPr>
        <w:pStyle w:val="BodyText"/>
        <w:jc w:val="left"/>
        <w:rPr>
          <w:rFonts w:ascii="Arial" w:hAnsi="Arial" w:cs="Arial"/>
          <w:sz w:val="24"/>
          <w:szCs w:val="24"/>
        </w:rPr>
      </w:pPr>
    </w:p>
    <w:p w14:paraId="3E5FDA5D" w14:textId="77777777" w:rsidR="007A30ED" w:rsidRPr="00F35921" w:rsidRDefault="007A30ED" w:rsidP="00F35921">
      <w:pPr>
        <w:pStyle w:val="BodyText"/>
        <w:jc w:val="left"/>
        <w:rPr>
          <w:rFonts w:ascii="Arial" w:hAnsi="Arial" w:cs="Arial"/>
          <w:sz w:val="24"/>
          <w:szCs w:val="24"/>
        </w:rPr>
      </w:pPr>
      <w:r w:rsidRPr="00F35921">
        <w:rPr>
          <w:rFonts w:ascii="Arial" w:hAnsi="Arial" w:cs="Arial"/>
          <w:sz w:val="24"/>
          <w:szCs w:val="24"/>
        </w:rPr>
        <w:t xml:space="preserve">NT DIPE 2005. </w:t>
      </w:r>
      <w:r w:rsidRPr="00F35921">
        <w:rPr>
          <w:rFonts w:ascii="Arial" w:hAnsi="Arial" w:cs="Arial"/>
          <w:i/>
          <w:sz w:val="24"/>
          <w:szCs w:val="24"/>
        </w:rPr>
        <w:t>Guidelines for the Biodiversity Component of Environmental Impact Assessment</w:t>
      </w:r>
      <w:r w:rsidRPr="00F35921">
        <w:rPr>
          <w:rFonts w:ascii="Arial" w:hAnsi="Arial" w:cs="Arial"/>
          <w:sz w:val="24"/>
          <w:szCs w:val="24"/>
        </w:rPr>
        <w:t>. Prepared by the Biodiversity Conservation Division, for the Northern Territory Department of Infrastructure Planning &amp; Environment.</w:t>
      </w:r>
    </w:p>
    <w:p w14:paraId="7E49031D" w14:textId="77777777" w:rsidR="007A30ED" w:rsidRPr="00F35921" w:rsidRDefault="007A30ED" w:rsidP="00F35921">
      <w:pPr>
        <w:pStyle w:val="BodyText"/>
        <w:jc w:val="left"/>
        <w:rPr>
          <w:rFonts w:ascii="Arial" w:hAnsi="Arial" w:cs="Arial"/>
          <w:sz w:val="24"/>
          <w:szCs w:val="24"/>
        </w:rPr>
      </w:pPr>
    </w:p>
    <w:p w14:paraId="52096DDD" w14:textId="77777777" w:rsidR="007A30ED" w:rsidRPr="00F35921" w:rsidRDefault="007A30ED" w:rsidP="00F35921">
      <w:pPr>
        <w:pStyle w:val="BodyText"/>
        <w:jc w:val="left"/>
        <w:rPr>
          <w:rFonts w:ascii="Arial" w:hAnsi="Arial" w:cs="Arial"/>
          <w:sz w:val="24"/>
          <w:szCs w:val="24"/>
        </w:rPr>
      </w:pPr>
      <w:r w:rsidRPr="00F35921">
        <w:rPr>
          <w:rFonts w:ascii="Arial" w:hAnsi="Arial" w:cs="Arial"/>
          <w:sz w:val="24"/>
          <w:szCs w:val="24"/>
        </w:rPr>
        <w:t xml:space="preserve">Palmer, C., Taylor, R. and Burbidge, A. 2003. Recovery plan for the Golden Bandicoot </w:t>
      </w:r>
      <w:r w:rsidRPr="00F35921">
        <w:rPr>
          <w:rFonts w:ascii="Arial" w:hAnsi="Arial" w:cs="Arial"/>
          <w:i/>
          <w:sz w:val="24"/>
          <w:szCs w:val="24"/>
        </w:rPr>
        <w:t>Isoodon auratus</w:t>
      </w:r>
      <w:r w:rsidRPr="00F35921">
        <w:rPr>
          <w:rFonts w:ascii="Arial" w:hAnsi="Arial" w:cs="Arial"/>
          <w:sz w:val="24"/>
          <w:szCs w:val="24"/>
        </w:rPr>
        <w:t xml:space="preserve"> and Golden-backed tree rat </w:t>
      </w:r>
      <w:r w:rsidRPr="00F35921">
        <w:rPr>
          <w:rFonts w:ascii="Arial" w:hAnsi="Arial" w:cs="Arial"/>
          <w:i/>
          <w:sz w:val="24"/>
          <w:szCs w:val="24"/>
        </w:rPr>
        <w:t>Mesembriomys macrurus</w:t>
      </w:r>
      <w:r w:rsidRPr="00F35921">
        <w:rPr>
          <w:rFonts w:ascii="Arial" w:hAnsi="Arial" w:cs="Arial"/>
          <w:sz w:val="24"/>
          <w:szCs w:val="24"/>
        </w:rPr>
        <w:t xml:space="preserve"> 2004-2009. Northern Territory Department of Infrastructure Planning and Environment, </w:t>
      </w:r>
      <w:smartTag w:uri="urn:schemas-microsoft-com:office:smarttags" w:element="City">
        <w:smartTag w:uri="urn:schemas-microsoft-com:office:smarttags" w:element="place">
          <w:r w:rsidRPr="00F35921">
            <w:rPr>
              <w:rFonts w:ascii="Arial" w:hAnsi="Arial" w:cs="Arial"/>
              <w:sz w:val="24"/>
              <w:szCs w:val="24"/>
            </w:rPr>
            <w:t>Darwin</w:t>
          </w:r>
        </w:smartTag>
      </w:smartTag>
      <w:r w:rsidRPr="00F35921">
        <w:rPr>
          <w:rFonts w:ascii="Arial" w:hAnsi="Arial" w:cs="Arial"/>
          <w:sz w:val="24"/>
          <w:szCs w:val="24"/>
        </w:rPr>
        <w:t>.</w:t>
      </w:r>
    </w:p>
    <w:p w14:paraId="4EC89AB7" w14:textId="77777777" w:rsidR="007A30ED" w:rsidRPr="00F35921" w:rsidRDefault="007A30ED" w:rsidP="00F35921">
      <w:pPr>
        <w:pStyle w:val="BodyText"/>
        <w:jc w:val="left"/>
        <w:rPr>
          <w:rFonts w:ascii="Arial" w:hAnsi="Arial" w:cs="Arial"/>
          <w:sz w:val="24"/>
          <w:szCs w:val="24"/>
        </w:rPr>
      </w:pPr>
    </w:p>
    <w:p w14:paraId="00E439BF" w14:textId="77777777" w:rsidR="007A30ED" w:rsidRPr="00F35921" w:rsidRDefault="007A30ED" w:rsidP="00F35921">
      <w:pPr>
        <w:pStyle w:val="BodyText"/>
        <w:jc w:val="left"/>
        <w:rPr>
          <w:rFonts w:ascii="Arial" w:hAnsi="Arial" w:cs="Arial"/>
          <w:sz w:val="24"/>
          <w:szCs w:val="24"/>
        </w:rPr>
      </w:pPr>
      <w:r w:rsidRPr="00F35921">
        <w:rPr>
          <w:rFonts w:ascii="Arial" w:hAnsi="Arial" w:cs="Arial"/>
          <w:sz w:val="24"/>
          <w:szCs w:val="24"/>
        </w:rPr>
        <w:t xml:space="preserve">Parker, </w:t>
      </w:r>
      <w:smartTag w:uri="urn:schemas-microsoft-com:office:smarttags" w:element="country-region">
        <w:smartTag w:uri="urn:schemas-microsoft-com:office:smarttags" w:element="place">
          <w:r w:rsidRPr="00F35921">
            <w:rPr>
              <w:rFonts w:ascii="Arial" w:hAnsi="Arial" w:cs="Arial"/>
              <w:sz w:val="24"/>
              <w:szCs w:val="24"/>
            </w:rPr>
            <w:t>S.A.</w:t>
          </w:r>
        </w:smartTag>
      </w:smartTag>
      <w:r w:rsidRPr="00F35921">
        <w:rPr>
          <w:rFonts w:ascii="Arial" w:hAnsi="Arial" w:cs="Arial"/>
          <w:sz w:val="24"/>
          <w:szCs w:val="24"/>
        </w:rPr>
        <w:t xml:space="preserve"> 1973. An annotated checklist of the native land mammals of the </w:t>
      </w:r>
      <w:smartTag w:uri="urn:schemas-microsoft-com:office:smarttags" w:element="State">
        <w:smartTag w:uri="urn:schemas-microsoft-com:office:smarttags" w:element="place">
          <w:r w:rsidRPr="00F35921">
            <w:rPr>
              <w:rFonts w:ascii="Arial" w:hAnsi="Arial" w:cs="Arial"/>
              <w:sz w:val="24"/>
              <w:szCs w:val="24"/>
            </w:rPr>
            <w:t>Northern Territory</w:t>
          </w:r>
        </w:smartTag>
      </w:smartTag>
      <w:r w:rsidRPr="00F35921">
        <w:rPr>
          <w:rFonts w:ascii="Arial" w:hAnsi="Arial" w:cs="Arial"/>
          <w:sz w:val="24"/>
          <w:szCs w:val="24"/>
        </w:rPr>
        <w:t xml:space="preserve">. </w:t>
      </w:r>
      <w:r w:rsidRPr="00F35921">
        <w:rPr>
          <w:rFonts w:ascii="Arial" w:hAnsi="Arial" w:cs="Arial"/>
          <w:i/>
          <w:sz w:val="24"/>
          <w:szCs w:val="24"/>
        </w:rPr>
        <w:t xml:space="preserve">Records of the </w:t>
      </w:r>
      <w:smartTag w:uri="urn:schemas-microsoft-com:office:smarttags" w:element="place">
        <w:smartTag w:uri="urn:schemas-microsoft-com:office:smarttags" w:element="PlaceName">
          <w:r w:rsidRPr="00F35921">
            <w:rPr>
              <w:rFonts w:ascii="Arial" w:hAnsi="Arial" w:cs="Arial"/>
              <w:i/>
              <w:sz w:val="24"/>
              <w:szCs w:val="24"/>
            </w:rPr>
            <w:t>South</w:t>
          </w:r>
        </w:smartTag>
        <w:r w:rsidRPr="00F35921">
          <w:rPr>
            <w:rFonts w:ascii="Arial" w:hAnsi="Arial" w:cs="Arial"/>
            <w:i/>
            <w:sz w:val="24"/>
            <w:szCs w:val="24"/>
          </w:rPr>
          <w:t xml:space="preserve"> </w:t>
        </w:r>
        <w:smartTag w:uri="urn:schemas-microsoft-com:office:smarttags" w:element="PlaceName">
          <w:r w:rsidRPr="00F35921">
            <w:rPr>
              <w:rFonts w:ascii="Arial" w:hAnsi="Arial" w:cs="Arial"/>
              <w:i/>
              <w:sz w:val="24"/>
              <w:szCs w:val="24"/>
            </w:rPr>
            <w:t>Australian</w:t>
          </w:r>
        </w:smartTag>
        <w:r w:rsidRPr="00F35921">
          <w:rPr>
            <w:rFonts w:ascii="Arial" w:hAnsi="Arial" w:cs="Arial"/>
            <w:i/>
            <w:sz w:val="24"/>
            <w:szCs w:val="24"/>
          </w:rPr>
          <w:t xml:space="preserve"> </w:t>
        </w:r>
        <w:smartTag w:uri="urn:schemas-microsoft-com:office:smarttags" w:element="PlaceType">
          <w:r w:rsidRPr="00F35921">
            <w:rPr>
              <w:rFonts w:ascii="Arial" w:hAnsi="Arial" w:cs="Arial"/>
              <w:i/>
              <w:sz w:val="24"/>
              <w:szCs w:val="24"/>
            </w:rPr>
            <w:t>Museum</w:t>
          </w:r>
        </w:smartTag>
      </w:smartTag>
      <w:r w:rsidRPr="00F35921">
        <w:rPr>
          <w:rFonts w:ascii="Arial" w:hAnsi="Arial" w:cs="Arial"/>
          <w:sz w:val="24"/>
          <w:szCs w:val="24"/>
        </w:rPr>
        <w:t xml:space="preserve"> 16: No. 11.</w:t>
      </w:r>
    </w:p>
    <w:p w14:paraId="4E881101" w14:textId="77777777" w:rsidR="007A30ED" w:rsidRPr="00F35921" w:rsidRDefault="007A30ED" w:rsidP="00F35921">
      <w:pPr>
        <w:pStyle w:val="BodyText"/>
        <w:jc w:val="left"/>
        <w:rPr>
          <w:rFonts w:ascii="Arial" w:hAnsi="Arial" w:cs="Arial"/>
          <w:sz w:val="24"/>
          <w:szCs w:val="24"/>
        </w:rPr>
      </w:pPr>
    </w:p>
    <w:p w14:paraId="55012B2E" w14:textId="77777777" w:rsidR="007A30ED" w:rsidRPr="00F35921" w:rsidRDefault="007A30ED" w:rsidP="00F35921">
      <w:pPr>
        <w:pStyle w:val="BodyText"/>
        <w:jc w:val="left"/>
        <w:rPr>
          <w:rFonts w:ascii="Arial" w:hAnsi="Arial" w:cs="Arial"/>
          <w:sz w:val="24"/>
          <w:szCs w:val="24"/>
        </w:rPr>
      </w:pPr>
      <w:smartTag w:uri="urn:schemas-microsoft-com:office:smarttags" w:element="place">
        <w:r w:rsidRPr="00F35921">
          <w:rPr>
            <w:rFonts w:ascii="Arial" w:hAnsi="Arial" w:cs="Arial"/>
            <w:sz w:val="24"/>
            <w:szCs w:val="24"/>
          </w:rPr>
          <w:t>Watts</w:t>
        </w:r>
      </w:smartTag>
      <w:r w:rsidRPr="00F35921">
        <w:rPr>
          <w:rFonts w:ascii="Arial" w:hAnsi="Arial" w:cs="Arial"/>
          <w:sz w:val="24"/>
          <w:szCs w:val="24"/>
        </w:rPr>
        <w:t xml:space="preserve">, C.H.S. and Aslin, H.J. 1981. </w:t>
      </w:r>
      <w:r w:rsidRPr="00F35921">
        <w:rPr>
          <w:rFonts w:ascii="Arial" w:hAnsi="Arial" w:cs="Arial"/>
          <w:i/>
          <w:sz w:val="24"/>
          <w:szCs w:val="24"/>
        </w:rPr>
        <w:t xml:space="preserve">The Rodents of </w:t>
      </w:r>
      <w:smartTag w:uri="urn:schemas-microsoft-com:office:smarttags" w:element="country-region">
        <w:smartTag w:uri="urn:schemas-microsoft-com:office:smarttags" w:element="place">
          <w:r w:rsidRPr="00F35921">
            <w:rPr>
              <w:rFonts w:ascii="Arial" w:hAnsi="Arial" w:cs="Arial"/>
              <w:i/>
              <w:sz w:val="24"/>
              <w:szCs w:val="24"/>
            </w:rPr>
            <w:t>Australia</w:t>
          </w:r>
        </w:smartTag>
      </w:smartTag>
      <w:r w:rsidRPr="00F35921">
        <w:rPr>
          <w:rFonts w:ascii="Arial" w:hAnsi="Arial" w:cs="Arial"/>
          <w:sz w:val="24"/>
          <w:szCs w:val="24"/>
        </w:rPr>
        <w:t xml:space="preserve">. (Angus &amp; Robertson: </w:t>
      </w:r>
      <w:smartTag w:uri="urn:schemas-microsoft-com:office:smarttags" w:element="place">
        <w:smartTag w:uri="urn:schemas-microsoft-com:office:smarttags" w:element="City">
          <w:r w:rsidRPr="00F35921">
            <w:rPr>
              <w:rFonts w:ascii="Arial" w:hAnsi="Arial" w:cs="Arial"/>
              <w:sz w:val="24"/>
              <w:szCs w:val="24"/>
            </w:rPr>
            <w:t>Sydney</w:t>
          </w:r>
        </w:smartTag>
      </w:smartTag>
      <w:r w:rsidRPr="00F35921">
        <w:rPr>
          <w:rFonts w:ascii="Arial" w:hAnsi="Arial" w:cs="Arial"/>
          <w:sz w:val="24"/>
          <w:szCs w:val="24"/>
        </w:rPr>
        <w:t>).</w:t>
      </w:r>
    </w:p>
    <w:p w14:paraId="28E26485" w14:textId="77777777" w:rsidR="007A30ED" w:rsidRPr="00F35921" w:rsidRDefault="007A30ED" w:rsidP="00F35921">
      <w:pPr>
        <w:pStyle w:val="BodyText"/>
        <w:jc w:val="left"/>
        <w:rPr>
          <w:rFonts w:ascii="Arial" w:hAnsi="Arial" w:cs="Arial"/>
          <w:sz w:val="24"/>
          <w:szCs w:val="24"/>
        </w:rPr>
      </w:pPr>
    </w:p>
    <w:p w14:paraId="10370FDF" w14:textId="77777777" w:rsidR="007A30ED" w:rsidRPr="00F35921" w:rsidRDefault="007A30ED" w:rsidP="00F35921">
      <w:pPr>
        <w:pStyle w:val="BodyText"/>
        <w:jc w:val="left"/>
        <w:rPr>
          <w:rFonts w:ascii="Arial" w:hAnsi="Arial" w:cs="Arial"/>
          <w:sz w:val="24"/>
          <w:szCs w:val="24"/>
        </w:rPr>
      </w:pPr>
      <w:r w:rsidRPr="00F35921">
        <w:rPr>
          <w:rFonts w:ascii="Arial" w:hAnsi="Arial" w:cs="Arial"/>
          <w:sz w:val="24"/>
          <w:szCs w:val="24"/>
        </w:rPr>
        <w:t xml:space="preserve">Woinarski, J.C.Z. 2000. The conservation status of rodents in the monsoonal tropics of the </w:t>
      </w:r>
      <w:smartTag w:uri="urn:schemas-microsoft-com:office:smarttags" w:element="State">
        <w:smartTag w:uri="urn:schemas-microsoft-com:office:smarttags" w:element="place">
          <w:r w:rsidRPr="00F35921">
            <w:rPr>
              <w:rFonts w:ascii="Arial" w:hAnsi="Arial" w:cs="Arial"/>
              <w:sz w:val="24"/>
              <w:szCs w:val="24"/>
            </w:rPr>
            <w:t>Northern Territory</w:t>
          </w:r>
        </w:smartTag>
      </w:smartTag>
      <w:r w:rsidRPr="00F35921">
        <w:rPr>
          <w:rFonts w:ascii="Arial" w:hAnsi="Arial" w:cs="Arial"/>
          <w:sz w:val="24"/>
          <w:szCs w:val="24"/>
        </w:rPr>
        <w:t xml:space="preserve">. </w:t>
      </w:r>
      <w:r w:rsidRPr="00F35921">
        <w:rPr>
          <w:rFonts w:ascii="Arial" w:hAnsi="Arial" w:cs="Arial"/>
          <w:i/>
          <w:sz w:val="24"/>
          <w:szCs w:val="24"/>
        </w:rPr>
        <w:t>Wildlife Research</w:t>
      </w:r>
      <w:r w:rsidRPr="00F35921">
        <w:rPr>
          <w:rFonts w:ascii="Arial" w:hAnsi="Arial" w:cs="Arial"/>
          <w:sz w:val="24"/>
          <w:szCs w:val="24"/>
        </w:rPr>
        <w:t xml:space="preserve"> 27: 421-435.</w:t>
      </w:r>
    </w:p>
    <w:p w14:paraId="2B68916A" w14:textId="77777777" w:rsidR="007A30ED" w:rsidRPr="00F35921" w:rsidRDefault="007A30ED" w:rsidP="00F35921">
      <w:pPr>
        <w:pStyle w:val="BodyText"/>
        <w:jc w:val="left"/>
        <w:rPr>
          <w:rFonts w:ascii="Arial" w:hAnsi="Arial" w:cs="Arial"/>
          <w:sz w:val="24"/>
          <w:szCs w:val="24"/>
        </w:rPr>
      </w:pPr>
    </w:p>
    <w:p w14:paraId="659F5A36" w14:textId="77777777" w:rsidR="007A30ED" w:rsidRPr="00F35921" w:rsidRDefault="007A30ED" w:rsidP="00F35921">
      <w:pPr>
        <w:pStyle w:val="BodyText"/>
        <w:jc w:val="left"/>
        <w:rPr>
          <w:rFonts w:ascii="Arial" w:hAnsi="Arial" w:cs="Arial"/>
          <w:snapToGrid w:val="0"/>
          <w:color w:val="000000"/>
          <w:sz w:val="24"/>
          <w:szCs w:val="24"/>
        </w:rPr>
      </w:pPr>
      <w:r w:rsidRPr="00F35921">
        <w:rPr>
          <w:rFonts w:ascii="Arial" w:hAnsi="Arial" w:cs="Arial"/>
          <w:sz w:val="24"/>
          <w:szCs w:val="24"/>
        </w:rPr>
        <w:t xml:space="preserve">Woinarski, J.C.Z. 2002. "Golden-backed Tree Rat </w:t>
      </w:r>
      <w:r w:rsidRPr="00F35921">
        <w:rPr>
          <w:rFonts w:ascii="Arial" w:hAnsi="Arial" w:cs="Arial"/>
          <w:i/>
          <w:snapToGrid w:val="0"/>
          <w:color w:val="000000"/>
          <w:sz w:val="24"/>
          <w:szCs w:val="24"/>
        </w:rPr>
        <w:t>Mesembriomys macrurus</w:t>
      </w:r>
      <w:r w:rsidRPr="00F35921">
        <w:rPr>
          <w:rFonts w:ascii="Arial" w:hAnsi="Arial" w:cs="Arial"/>
          <w:snapToGrid w:val="0"/>
          <w:color w:val="000000"/>
          <w:sz w:val="24"/>
          <w:szCs w:val="24"/>
        </w:rPr>
        <w:t>". Threatened species information sheet, Northern Territory Department of Infrastructure, Planning and Environment.</w:t>
      </w:r>
    </w:p>
    <w:p w14:paraId="2D54A721" w14:textId="77777777" w:rsidR="007A30ED" w:rsidRPr="00F35921" w:rsidRDefault="007A30ED" w:rsidP="00F35921">
      <w:pPr>
        <w:pStyle w:val="BodyText"/>
        <w:jc w:val="left"/>
        <w:rPr>
          <w:rFonts w:ascii="Arial" w:hAnsi="Arial" w:cs="Arial"/>
          <w:snapToGrid w:val="0"/>
          <w:color w:val="000000"/>
          <w:sz w:val="24"/>
          <w:szCs w:val="24"/>
        </w:rPr>
      </w:pPr>
    </w:p>
    <w:p w14:paraId="239C6AD7" w14:textId="77777777" w:rsidR="007A30ED" w:rsidRPr="00F35921" w:rsidRDefault="007A30ED" w:rsidP="00F35921">
      <w:pPr>
        <w:pStyle w:val="BodyText"/>
        <w:jc w:val="left"/>
        <w:rPr>
          <w:rFonts w:ascii="Arial" w:hAnsi="Arial" w:cs="Arial"/>
          <w:snapToGrid w:val="0"/>
          <w:color w:val="000000"/>
          <w:sz w:val="24"/>
          <w:szCs w:val="24"/>
        </w:rPr>
      </w:pPr>
      <w:r w:rsidRPr="00F35921">
        <w:rPr>
          <w:rFonts w:ascii="Arial" w:hAnsi="Arial" w:cs="Arial"/>
          <w:snapToGrid w:val="0"/>
          <w:color w:val="000000"/>
          <w:sz w:val="24"/>
          <w:szCs w:val="24"/>
        </w:rPr>
        <w:t xml:space="preserve">Woinarski, J. and Palmer, C. 2006. Golden-backed tree rat </w:t>
      </w:r>
      <w:r w:rsidRPr="00F35921">
        <w:rPr>
          <w:rFonts w:ascii="Arial" w:hAnsi="Arial" w:cs="Arial"/>
          <w:i/>
          <w:snapToGrid w:val="0"/>
          <w:color w:val="000000"/>
          <w:sz w:val="24"/>
          <w:szCs w:val="24"/>
        </w:rPr>
        <w:t>Mesembriomys macrurus</w:t>
      </w:r>
      <w:r w:rsidRPr="00F35921">
        <w:rPr>
          <w:rFonts w:ascii="Arial" w:hAnsi="Arial" w:cs="Arial"/>
          <w:snapToGrid w:val="0"/>
          <w:color w:val="000000"/>
          <w:sz w:val="24"/>
          <w:szCs w:val="24"/>
        </w:rPr>
        <w:t xml:space="preserve">. Threatened species of the </w:t>
      </w:r>
      <w:smartTag w:uri="urn:schemas-microsoft-com:office:smarttags" w:element="State">
        <w:smartTag w:uri="urn:schemas-microsoft-com:office:smarttags" w:element="place">
          <w:r w:rsidRPr="00F35921">
            <w:rPr>
              <w:rFonts w:ascii="Arial" w:hAnsi="Arial" w:cs="Arial"/>
              <w:snapToGrid w:val="0"/>
              <w:color w:val="000000"/>
              <w:sz w:val="24"/>
              <w:szCs w:val="24"/>
            </w:rPr>
            <w:t>Northern Territory</w:t>
          </w:r>
        </w:smartTag>
      </w:smartTag>
      <w:r w:rsidRPr="00F35921">
        <w:rPr>
          <w:rFonts w:ascii="Arial" w:hAnsi="Arial" w:cs="Arial"/>
          <w:snapToGrid w:val="0"/>
          <w:color w:val="000000"/>
          <w:sz w:val="24"/>
          <w:szCs w:val="24"/>
        </w:rPr>
        <w:t>. Parks and Wildlife Commission, Darwin.</w:t>
      </w:r>
    </w:p>
    <w:p w14:paraId="42BB8961" w14:textId="77777777" w:rsidR="007A30ED" w:rsidRPr="00F35921" w:rsidRDefault="007A30ED" w:rsidP="00F35921">
      <w:pPr>
        <w:pStyle w:val="BodyText"/>
        <w:jc w:val="left"/>
        <w:rPr>
          <w:rFonts w:ascii="Arial" w:hAnsi="Arial" w:cs="Arial"/>
          <w:sz w:val="24"/>
          <w:szCs w:val="24"/>
        </w:rPr>
      </w:pPr>
    </w:p>
    <w:p w14:paraId="2F922ED2" w14:textId="77777777" w:rsidR="007A30ED" w:rsidRPr="00F35921" w:rsidRDefault="007A30ED" w:rsidP="00F35921">
      <w:pPr>
        <w:pStyle w:val="BodyText"/>
        <w:jc w:val="left"/>
        <w:rPr>
          <w:rFonts w:ascii="Arial" w:hAnsi="Arial" w:cs="Arial"/>
          <w:snapToGrid w:val="0"/>
          <w:color w:val="000000"/>
          <w:sz w:val="24"/>
          <w:szCs w:val="24"/>
        </w:rPr>
      </w:pPr>
    </w:p>
    <w:p w14:paraId="161B0D4D" w14:textId="77777777" w:rsidR="007A30ED" w:rsidRPr="00F35921" w:rsidRDefault="007A30ED" w:rsidP="00F35921">
      <w:pPr>
        <w:pStyle w:val="ReptileHeader"/>
        <w:spacing w:before="0"/>
        <w:jc w:val="left"/>
        <w:rPr>
          <w:rFonts w:ascii="Arial" w:hAnsi="Arial" w:cs="Arial"/>
          <w:b w:val="0"/>
          <w:color w:val="0070C0"/>
          <w:sz w:val="36"/>
          <w:szCs w:val="36"/>
        </w:rPr>
      </w:pPr>
      <w:r w:rsidRPr="00F35921">
        <w:rPr>
          <w:rFonts w:ascii="Arial" w:hAnsi="Arial" w:cs="Arial"/>
          <w:i w:val="0"/>
          <w:sz w:val="24"/>
          <w:szCs w:val="24"/>
        </w:rPr>
        <w:br w:type="page"/>
      </w:r>
      <w:r w:rsidRPr="00F35921">
        <w:rPr>
          <w:rFonts w:ascii="Arial" w:hAnsi="Arial" w:cs="Arial"/>
          <w:i w:val="0"/>
          <w:sz w:val="36"/>
          <w:szCs w:val="36"/>
        </w:rPr>
        <w:t>Greater bilby</w:t>
      </w:r>
      <w:r w:rsidRPr="00F35921">
        <w:rPr>
          <w:rFonts w:ascii="Arial" w:hAnsi="Arial" w:cs="Arial"/>
          <w:sz w:val="36"/>
          <w:szCs w:val="36"/>
        </w:rPr>
        <w:t xml:space="preserve"> </w:t>
      </w:r>
    </w:p>
    <w:p w14:paraId="26DA02BD" w14:textId="77777777" w:rsidR="007A30ED" w:rsidRPr="00F35921" w:rsidRDefault="007A30ED" w:rsidP="00F35921">
      <w:pPr>
        <w:jc w:val="left"/>
        <w:rPr>
          <w:rFonts w:ascii="Arial" w:hAnsi="Arial" w:cs="Arial"/>
          <w:b/>
          <w:i/>
          <w:sz w:val="24"/>
          <w:szCs w:val="24"/>
        </w:rPr>
      </w:pPr>
      <w:r w:rsidRPr="00F35921">
        <w:rPr>
          <w:rFonts w:ascii="Arial" w:hAnsi="Arial" w:cs="Arial"/>
          <w:b/>
          <w:i/>
          <w:sz w:val="24"/>
          <w:szCs w:val="24"/>
        </w:rPr>
        <w:t>Macrotis lagotis</w:t>
      </w:r>
    </w:p>
    <w:p w14:paraId="14A7D63E" w14:textId="77777777" w:rsidR="007A30ED" w:rsidRPr="00F35921" w:rsidRDefault="007A30ED" w:rsidP="00F35921">
      <w:pPr>
        <w:pStyle w:val="BodyText2"/>
        <w:spacing w:before="200" w:line="240" w:lineRule="auto"/>
        <w:jc w:val="left"/>
        <w:rPr>
          <w:rFonts w:ascii="Arial" w:hAnsi="Arial" w:cs="Arial"/>
          <w:i/>
          <w:color w:val="0046AD"/>
          <w:sz w:val="24"/>
          <w:szCs w:val="24"/>
        </w:rPr>
      </w:pPr>
    </w:p>
    <w:p w14:paraId="05D2CA3D" w14:textId="77777777" w:rsidR="007A30ED" w:rsidRPr="00F35921" w:rsidRDefault="007A30ED" w:rsidP="00F35921">
      <w:pPr>
        <w:pStyle w:val="BodyText"/>
        <w:tabs>
          <w:tab w:val="left" w:pos="2520"/>
        </w:tabs>
        <w:spacing w:before="120" w:after="120"/>
        <w:ind w:left="2520" w:hanging="2520"/>
        <w:jc w:val="left"/>
        <w:rPr>
          <w:rFonts w:ascii="Arial" w:hAnsi="Arial" w:cs="Arial"/>
          <w:sz w:val="24"/>
          <w:szCs w:val="24"/>
        </w:rPr>
      </w:pPr>
      <w:r w:rsidRPr="00F35921">
        <w:rPr>
          <w:rFonts w:ascii="Arial" w:hAnsi="Arial" w:cs="Arial"/>
          <w:b/>
          <w:sz w:val="24"/>
          <w:szCs w:val="24"/>
        </w:rPr>
        <w:t>States and territories:</w:t>
      </w:r>
      <w:r w:rsidRPr="00F35921">
        <w:rPr>
          <w:rFonts w:ascii="Arial" w:hAnsi="Arial" w:cs="Arial"/>
          <w:sz w:val="24"/>
          <w:szCs w:val="24"/>
        </w:rPr>
        <w:tab/>
      </w:r>
      <w:smartTag w:uri="urn:schemas-microsoft-com:office:smarttags" w:element="State">
        <w:r w:rsidRPr="00F35921">
          <w:rPr>
            <w:rFonts w:ascii="Arial" w:hAnsi="Arial" w:cs="Arial"/>
            <w:sz w:val="24"/>
            <w:szCs w:val="24"/>
          </w:rPr>
          <w:t>Queensland</w:t>
        </w:r>
      </w:smartTag>
      <w:r w:rsidRPr="00F35921">
        <w:rPr>
          <w:rFonts w:ascii="Arial" w:hAnsi="Arial" w:cs="Arial"/>
          <w:sz w:val="24"/>
          <w:szCs w:val="24"/>
        </w:rPr>
        <w:t xml:space="preserve">, </w:t>
      </w:r>
      <w:smartTag w:uri="urn:schemas-microsoft-com:office:smarttags" w:element="State">
        <w:r w:rsidRPr="00F35921">
          <w:rPr>
            <w:rFonts w:ascii="Arial" w:hAnsi="Arial" w:cs="Arial"/>
            <w:sz w:val="24"/>
            <w:szCs w:val="24"/>
          </w:rPr>
          <w:t>Northern Territory</w:t>
        </w:r>
      </w:smartTag>
      <w:r w:rsidRPr="00F35921">
        <w:rPr>
          <w:rFonts w:ascii="Arial" w:hAnsi="Arial" w:cs="Arial"/>
          <w:sz w:val="24"/>
          <w:szCs w:val="24"/>
        </w:rPr>
        <w:t xml:space="preserve"> and </w:t>
      </w:r>
      <w:smartTag w:uri="urn:schemas-microsoft-com:office:smarttags" w:element="State">
        <w:r w:rsidRPr="00F35921">
          <w:rPr>
            <w:rFonts w:ascii="Arial" w:hAnsi="Arial" w:cs="Arial"/>
            <w:sz w:val="24"/>
            <w:szCs w:val="24"/>
          </w:rPr>
          <w:t>Western Australia</w:t>
        </w:r>
      </w:smartTag>
      <w:r w:rsidRPr="00F35921">
        <w:rPr>
          <w:rFonts w:ascii="Arial" w:hAnsi="Arial" w:cs="Arial"/>
          <w:sz w:val="24"/>
          <w:szCs w:val="24"/>
        </w:rPr>
        <w:t xml:space="preserve">, and reintroduced to </w:t>
      </w:r>
      <w:smartTag w:uri="urn:schemas-microsoft-com:office:smarttags" w:element="place">
        <w:smartTag w:uri="urn:schemas-microsoft-com:office:smarttags" w:element="State">
          <w:r w:rsidRPr="00F35921">
            <w:rPr>
              <w:rFonts w:ascii="Arial" w:hAnsi="Arial" w:cs="Arial"/>
              <w:sz w:val="24"/>
              <w:szCs w:val="24"/>
            </w:rPr>
            <w:t>South Australia</w:t>
          </w:r>
        </w:smartTag>
      </w:smartTag>
      <w:r w:rsidRPr="00F35921">
        <w:rPr>
          <w:rFonts w:ascii="Arial" w:hAnsi="Arial" w:cs="Arial"/>
          <w:sz w:val="24"/>
          <w:szCs w:val="24"/>
        </w:rPr>
        <w:t>.</w:t>
      </w:r>
    </w:p>
    <w:p w14:paraId="02A5451B" w14:textId="77777777" w:rsidR="007A30ED" w:rsidRPr="00F35921" w:rsidRDefault="007A30ED" w:rsidP="00F35921">
      <w:pPr>
        <w:pStyle w:val="BodyText"/>
        <w:tabs>
          <w:tab w:val="left" w:pos="2520"/>
        </w:tabs>
        <w:spacing w:before="120" w:after="60"/>
        <w:ind w:left="2520" w:hanging="2520"/>
        <w:jc w:val="left"/>
        <w:rPr>
          <w:rFonts w:ascii="Arial" w:hAnsi="Arial" w:cs="Arial"/>
          <w:sz w:val="24"/>
          <w:szCs w:val="24"/>
        </w:rPr>
      </w:pPr>
      <w:r w:rsidRPr="00F35921">
        <w:rPr>
          <w:rFonts w:ascii="Arial" w:hAnsi="Arial" w:cs="Arial"/>
          <w:b/>
          <w:sz w:val="24"/>
          <w:szCs w:val="24"/>
        </w:rPr>
        <w:t>Regions:</w:t>
      </w:r>
      <w:r w:rsidRPr="00F35921">
        <w:rPr>
          <w:rFonts w:ascii="Arial" w:hAnsi="Arial" w:cs="Arial"/>
          <w:sz w:val="24"/>
          <w:szCs w:val="24"/>
        </w:rPr>
        <w:t xml:space="preserve"> </w:t>
      </w:r>
      <w:r w:rsidRPr="00F35921">
        <w:rPr>
          <w:rFonts w:ascii="Arial" w:hAnsi="Arial" w:cs="Arial"/>
          <w:sz w:val="24"/>
          <w:szCs w:val="24"/>
        </w:rPr>
        <w:tab/>
        <w:t xml:space="preserve">Deserts of central </w:t>
      </w:r>
      <w:smartTag w:uri="urn:schemas-microsoft-com:office:smarttags" w:element="place">
        <w:smartTag w:uri="urn:schemas-microsoft-com:office:smarttags" w:element="country-region">
          <w:r w:rsidRPr="00F35921">
            <w:rPr>
              <w:rFonts w:ascii="Arial" w:hAnsi="Arial" w:cs="Arial"/>
              <w:sz w:val="24"/>
              <w:szCs w:val="24"/>
            </w:rPr>
            <w:t>Australia</w:t>
          </w:r>
        </w:smartTag>
      </w:smartTag>
      <w:r w:rsidRPr="00F35921">
        <w:rPr>
          <w:rFonts w:ascii="Arial" w:hAnsi="Arial" w:cs="Arial"/>
          <w:sz w:val="24"/>
          <w:szCs w:val="24"/>
        </w:rPr>
        <w:t xml:space="preserve">: </w:t>
      </w:r>
    </w:p>
    <w:p w14:paraId="1958C01A" w14:textId="77777777" w:rsidR="00F35921" w:rsidRDefault="007A30ED" w:rsidP="00F35921">
      <w:pPr>
        <w:pStyle w:val="BodyText"/>
        <w:numPr>
          <w:ilvl w:val="0"/>
          <w:numId w:val="84"/>
        </w:numPr>
        <w:tabs>
          <w:tab w:val="clear" w:pos="720"/>
          <w:tab w:val="num" w:pos="2880"/>
          <w:tab w:val="num" w:pos="5130"/>
        </w:tabs>
        <w:spacing w:before="60" w:after="60"/>
        <w:ind w:left="2880"/>
        <w:jc w:val="left"/>
        <w:rPr>
          <w:rFonts w:ascii="Arial" w:hAnsi="Arial" w:cs="Arial"/>
          <w:sz w:val="24"/>
          <w:szCs w:val="24"/>
        </w:rPr>
      </w:pPr>
      <w:smartTag w:uri="urn:schemas-microsoft-com:office:smarttags" w:element="State">
        <w:r w:rsidRPr="00F35921">
          <w:rPr>
            <w:rFonts w:ascii="Arial" w:hAnsi="Arial" w:cs="Arial"/>
            <w:sz w:val="24"/>
            <w:szCs w:val="24"/>
          </w:rPr>
          <w:t>Western Australia</w:t>
        </w:r>
      </w:smartTag>
      <w:r w:rsidRPr="00F35921">
        <w:rPr>
          <w:rFonts w:ascii="Arial" w:hAnsi="Arial" w:cs="Arial"/>
          <w:sz w:val="24"/>
          <w:szCs w:val="24"/>
        </w:rPr>
        <w:t xml:space="preserve"> (from </w:t>
      </w:r>
      <w:r w:rsidR="006F0390">
        <w:rPr>
          <w:rFonts w:ascii="Arial" w:hAnsi="Arial" w:cs="Arial"/>
          <w:sz w:val="24"/>
          <w:szCs w:val="24"/>
        </w:rPr>
        <w:t xml:space="preserve">the </w:t>
      </w:r>
      <w:smartTag w:uri="urn:schemas-microsoft-com:office:smarttags" w:element="place">
        <w:smartTag w:uri="urn:schemas-microsoft-com:office:smarttags" w:element="State">
          <w:r w:rsidRPr="00F35921">
            <w:rPr>
              <w:rFonts w:ascii="Arial" w:hAnsi="Arial" w:cs="Arial"/>
              <w:sz w:val="24"/>
              <w:szCs w:val="24"/>
            </w:rPr>
            <w:t>Northern Territory</w:t>
          </w:r>
        </w:smartTag>
      </w:smartTag>
      <w:r w:rsidRPr="00F35921">
        <w:rPr>
          <w:rFonts w:ascii="Arial" w:hAnsi="Arial" w:cs="Arial"/>
          <w:sz w:val="24"/>
          <w:szCs w:val="24"/>
        </w:rPr>
        <w:t xml:space="preserve"> border to Broome and south to Warburton) </w:t>
      </w:r>
    </w:p>
    <w:p w14:paraId="7CCE6E20" w14:textId="77777777" w:rsidR="00F35921" w:rsidRDefault="007A30ED" w:rsidP="00F35921">
      <w:pPr>
        <w:pStyle w:val="BodyText"/>
        <w:numPr>
          <w:ilvl w:val="0"/>
          <w:numId w:val="84"/>
        </w:numPr>
        <w:tabs>
          <w:tab w:val="clear" w:pos="720"/>
          <w:tab w:val="num" w:pos="2880"/>
          <w:tab w:val="num" w:pos="5130"/>
        </w:tabs>
        <w:spacing w:before="60" w:after="60"/>
        <w:ind w:left="2880"/>
        <w:jc w:val="left"/>
        <w:rPr>
          <w:rFonts w:ascii="Arial" w:hAnsi="Arial" w:cs="Arial"/>
          <w:sz w:val="24"/>
          <w:szCs w:val="24"/>
        </w:rPr>
      </w:pPr>
      <w:smartTag w:uri="urn:schemas-microsoft-com:office:smarttags" w:element="State">
        <w:r w:rsidRPr="00F35921">
          <w:rPr>
            <w:rFonts w:ascii="Arial" w:hAnsi="Arial" w:cs="Arial"/>
            <w:sz w:val="24"/>
            <w:szCs w:val="24"/>
          </w:rPr>
          <w:t>Northern Territory</w:t>
        </w:r>
      </w:smartTag>
      <w:r w:rsidRPr="00F35921">
        <w:rPr>
          <w:rFonts w:ascii="Arial" w:hAnsi="Arial" w:cs="Arial"/>
          <w:sz w:val="24"/>
          <w:szCs w:val="24"/>
        </w:rPr>
        <w:t xml:space="preserve"> in the </w:t>
      </w:r>
      <w:smartTag w:uri="urn:schemas-microsoft-com:office:smarttags" w:element="place">
        <w:smartTag w:uri="urn:schemas-microsoft-com:office:smarttags" w:element="PlaceName">
          <w:r w:rsidRPr="00F35921">
            <w:rPr>
              <w:rFonts w:ascii="Arial" w:hAnsi="Arial" w:cs="Arial"/>
              <w:sz w:val="24"/>
              <w:szCs w:val="24"/>
            </w:rPr>
            <w:t>Tanami</w:t>
          </w:r>
        </w:smartTag>
        <w:r w:rsidRPr="00F35921">
          <w:rPr>
            <w:rFonts w:ascii="Arial" w:hAnsi="Arial" w:cs="Arial"/>
            <w:sz w:val="24"/>
            <w:szCs w:val="24"/>
          </w:rPr>
          <w:t xml:space="preserve"> </w:t>
        </w:r>
        <w:smartTag w:uri="urn:schemas-microsoft-com:office:smarttags" w:element="PlaceType">
          <w:r w:rsidRPr="00F35921">
            <w:rPr>
              <w:rFonts w:ascii="Arial" w:hAnsi="Arial" w:cs="Arial"/>
              <w:sz w:val="24"/>
              <w:szCs w:val="24"/>
            </w:rPr>
            <w:t>Desert</w:t>
          </w:r>
        </w:smartTag>
      </w:smartTag>
    </w:p>
    <w:p w14:paraId="1663B9D0" w14:textId="77777777" w:rsidR="00F35921" w:rsidRDefault="007A30ED" w:rsidP="00F35921">
      <w:pPr>
        <w:pStyle w:val="BodyText"/>
        <w:numPr>
          <w:ilvl w:val="0"/>
          <w:numId w:val="84"/>
        </w:numPr>
        <w:tabs>
          <w:tab w:val="clear" w:pos="720"/>
          <w:tab w:val="num" w:pos="2880"/>
          <w:tab w:val="num" w:pos="5130"/>
        </w:tabs>
        <w:spacing w:before="60" w:after="60"/>
        <w:ind w:left="2880"/>
        <w:jc w:val="left"/>
        <w:rPr>
          <w:rFonts w:ascii="Arial" w:hAnsi="Arial" w:cs="Arial"/>
          <w:sz w:val="24"/>
          <w:szCs w:val="24"/>
        </w:rPr>
      </w:pPr>
      <w:r w:rsidRPr="00F35921">
        <w:rPr>
          <w:rFonts w:ascii="Arial" w:hAnsi="Arial" w:cs="Arial"/>
          <w:sz w:val="24"/>
          <w:szCs w:val="24"/>
        </w:rPr>
        <w:t xml:space="preserve">South-western </w:t>
      </w:r>
      <w:smartTag w:uri="urn:schemas-microsoft-com:office:smarttags" w:element="place">
        <w:smartTag w:uri="urn:schemas-microsoft-com:office:smarttags" w:element="State">
          <w:r w:rsidRPr="00F35921">
            <w:rPr>
              <w:rFonts w:ascii="Arial" w:hAnsi="Arial" w:cs="Arial"/>
              <w:sz w:val="24"/>
              <w:szCs w:val="24"/>
            </w:rPr>
            <w:t>Queensland</w:t>
          </w:r>
        </w:smartTag>
      </w:smartTag>
      <w:r w:rsidR="00F35921">
        <w:rPr>
          <w:rFonts w:ascii="Arial" w:hAnsi="Arial" w:cs="Arial"/>
          <w:sz w:val="24"/>
          <w:szCs w:val="24"/>
        </w:rPr>
        <w:t xml:space="preserve"> (Johnson 1995),</w:t>
      </w:r>
      <w:r w:rsidRPr="00F35921">
        <w:rPr>
          <w:rFonts w:ascii="Arial" w:hAnsi="Arial" w:cs="Arial"/>
          <w:sz w:val="24"/>
          <w:szCs w:val="24"/>
        </w:rPr>
        <w:t xml:space="preserve"> and</w:t>
      </w:r>
    </w:p>
    <w:p w14:paraId="0ADC2187" w14:textId="77777777" w:rsidR="007A30ED" w:rsidRPr="00F35921" w:rsidRDefault="007A30ED" w:rsidP="00F35921">
      <w:pPr>
        <w:pStyle w:val="BodyText"/>
        <w:numPr>
          <w:ilvl w:val="0"/>
          <w:numId w:val="84"/>
        </w:numPr>
        <w:tabs>
          <w:tab w:val="clear" w:pos="720"/>
          <w:tab w:val="num" w:pos="2880"/>
          <w:tab w:val="num" w:pos="5130"/>
        </w:tabs>
        <w:spacing w:before="60" w:after="60"/>
        <w:ind w:left="2880"/>
        <w:jc w:val="left"/>
        <w:rPr>
          <w:rFonts w:ascii="Arial" w:hAnsi="Arial" w:cs="Arial"/>
          <w:sz w:val="24"/>
          <w:szCs w:val="24"/>
        </w:rPr>
      </w:pPr>
      <w:r w:rsidRPr="00F35921">
        <w:rPr>
          <w:rFonts w:ascii="Arial" w:hAnsi="Arial" w:cs="Arial"/>
          <w:sz w:val="24"/>
          <w:szCs w:val="24"/>
        </w:rPr>
        <w:t xml:space="preserve">Reintroduced to areas within </w:t>
      </w:r>
      <w:smartTag w:uri="urn:schemas-microsoft-com:office:smarttags" w:element="State">
        <w:r w:rsidRPr="00F35921">
          <w:rPr>
            <w:rFonts w:ascii="Arial" w:hAnsi="Arial" w:cs="Arial"/>
            <w:sz w:val="24"/>
            <w:szCs w:val="24"/>
          </w:rPr>
          <w:t>South Australia</w:t>
        </w:r>
      </w:smartTag>
      <w:r w:rsidRPr="00F35921">
        <w:rPr>
          <w:rFonts w:ascii="Arial" w:hAnsi="Arial" w:cs="Arial"/>
          <w:sz w:val="24"/>
          <w:szCs w:val="24"/>
        </w:rPr>
        <w:t xml:space="preserve"> (Roxby Downs, </w:t>
      </w:r>
      <w:smartTag w:uri="urn:schemas-microsoft-com:office:smarttags" w:element="PlaceName">
        <w:r w:rsidRPr="00F35921">
          <w:rPr>
            <w:rFonts w:ascii="Arial" w:hAnsi="Arial" w:cs="Arial"/>
            <w:sz w:val="24"/>
            <w:szCs w:val="24"/>
          </w:rPr>
          <w:t>Venus</w:t>
        </w:r>
      </w:smartTag>
      <w:r w:rsidRPr="00F35921">
        <w:rPr>
          <w:rFonts w:ascii="Arial" w:hAnsi="Arial" w:cs="Arial"/>
          <w:sz w:val="24"/>
          <w:szCs w:val="24"/>
        </w:rPr>
        <w:t xml:space="preserve"> </w:t>
      </w:r>
      <w:smartTag w:uri="urn:schemas-microsoft-com:office:smarttags" w:element="PlaceType">
        <w:r w:rsidRPr="00F35921">
          <w:rPr>
            <w:rFonts w:ascii="Arial" w:hAnsi="Arial" w:cs="Arial"/>
            <w:sz w:val="24"/>
            <w:szCs w:val="24"/>
          </w:rPr>
          <w:t>Bay</w:t>
        </w:r>
      </w:smartTag>
      <w:r w:rsidRPr="00F35921">
        <w:rPr>
          <w:rFonts w:ascii="Arial" w:hAnsi="Arial" w:cs="Arial"/>
          <w:sz w:val="24"/>
          <w:szCs w:val="24"/>
        </w:rPr>
        <w:t xml:space="preserve"> </w:t>
      </w:r>
      <w:smartTag w:uri="urn:schemas-microsoft-com:office:smarttags" w:element="PlaceName">
        <w:r w:rsidRPr="00F35921">
          <w:rPr>
            <w:rFonts w:ascii="Arial" w:hAnsi="Arial" w:cs="Arial"/>
            <w:sz w:val="24"/>
            <w:szCs w:val="24"/>
          </w:rPr>
          <w:t>Conservation</w:t>
        </w:r>
      </w:smartTag>
      <w:r w:rsidRPr="00F35921">
        <w:rPr>
          <w:rFonts w:ascii="Arial" w:hAnsi="Arial" w:cs="Arial"/>
          <w:sz w:val="24"/>
          <w:szCs w:val="24"/>
        </w:rPr>
        <w:t xml:space="preserve"> </w:t>
      </w:r>
      <w:smartTag w:uri="urn:schemas-microsoft-com:office:smarttags" w:element="PlaceType">
        <w:r w:rsidRPr="00F35921">
          <w:rPr>
            <w:rFonts w:ascii="Arial" w:hAnsi="Arial" w:cs="Arial"/>
            <w:sz w:val="24"/>
            <w:szCs w:val="24"/>
          </w:rPr>
          <w:t>Park</w:t>
        </w:r>
      </w:smartTag>
      <w:r w:rsidRPr="00F35921">
        <w:rPr>
          <w:rFonts w:ascii="Arial" w:hAnsi="Arial" w:cs="Arial"/>
          <w:sz w:val="24"/>
          <w:szCs w:val="24"/>
        </w:rPr>
        <w:t xml:space="preserve">, </w:t>
      </w:r>
      <w:smartTag w:uri="urn:schemas-microsoft-com:office:smarttags" w:element="PlaceName">
        <w:r w:rsidRPr="00F35921">
          <w:rPr>
            <w:rFonts w:ascii="Arial" w:hAnsi="Arial" w:cs="Arial"/>
            <w:sz w:val="24"/>
            <w:szCs w:val="24"/>
          </w:rPr>
          <w:t>Thistle</w:t>
        </w:r>
      </w:smartTag>
      <w:r w:rsidRPr="00F35921">
        <w:rPr>
          <w:rFonts w:ascii="Arial" w:hAnsi="Arial" w:cs="Arial"/>
          <w:sz w:val="24"/>
          <w:szCs w:val="24"/>
        </w:rPr>
        <w:t xml:space="preserve"> </w:t>
      </w:r>
      <w:smartTag w:uri="urn:schemas-microsoft-com:office:smarttags" w:element="PlaceType">
        <w:r w:rsidRPr="00F35921">
          <w:rPr>
            <w:rFonts w:ascii="Arial" w:hAnsi="Arial" w:cs="Arial"/>
            <w:sz w:val="24"/>
            <w:szCs w:val="24"/>
          </w:rPr>
          <w:t>Island</w:t>
        </w:r>
      </w:smartTag>
      <w:r w:rsidRPr="00F35921">
        <w:rPr>
          <w:rFonts w:ascii="Arial" w:hAnsi="Arial" w:cs="Arial"/>
          <w:sz w:val="24"/>
          <w:szCs w:val="24"/>
        </w:rPr>
        <w:t xml:space="preserve">, and Yookamurra Sanctuary), </w:t>
      </w:r>
      <w:smartTag w:uri="urn:schemas-microsoft-com:office:smarttags" w:element="State">
        <w:r w:rsidRPr="00F35921">
          <w:rPr>
            <w:rFonts w:ascii="Arial" w:hAnsi="Arial" w:cs="Arial"/>
            <w:sz w:val="24"/>
            <w:szCs w:val="24"/>
          </w:rPr>
          <w:t>Western Australia</w:t>
        </w:r>
      </w:smartTag>
      <w:r w:rsidRPr="00F35921">
        <w:rPr>
          <w:rFonts w:ascii="Arial" w:hAnsi="Arial" w:cs="Arial"/>
          <w:sz w:val="24"/>
          <w:szCs w:val="24"/>
        </w:rPr>
        <w:t xml:space="preserve"> (Dryandra Woodland, </w:t>
      </w:r>
      <w:smartTag w:uri="urn:schemas-microsoft-com:office:smarttags" w:element="PlaceName">
        <w:r w:rsidRPr="00F35921">
          <w:rPr>
            <w:rFonts w:ascii="Arial" w:hAnsi="Arial" w:cs="Arial"/>
            <w:sz w:val="24"/>
            <w:szCs w:val="24"/>
          </w:rPr>
          <w:t>Peron</w:t>
        </w:r>
      </w:smartTag>
      <w:r w:rsidRPr="00F35921">
        <w:rPr>
          <w:rFonts w:ascii="Arial" w:hAnsi="Arial" w:cs="Arial"/>
          <w:sz w:val="24"/>
          <w:szCs w:val="24"/>
        </w:rPr>
        <w:t xml:space="preserve"> </w:t>
      </w:r>
      <w:smartTag w:uri="urn:schemas-microsoft-com:office:smarttags" w:element="PlaceType">
        <w:r w:rsidRPr="00F35921">
          <w:rPr>
            <w:rFonts w:ascii="Arial" w:hAnsi="Arial" w:cs="Arial"/>
            <w:sz w:val="24"/>
            <w:szCs w:val="24"/>
          </w:rPr>
          <w:t>Peninsula</w:t>
        </w:r>
      </w:smartTag>
      <w:r w:rsidRPr="00F35921">
        <w:rPr>
          <w:rFonts w:ascii="Arial" w:hAnsi="Arial" w:cs="Arial"/>
          <w:sz w:val="24"/>
          <w:szCs w:val="24"/>
        </w:rPr>
        <w:t xml:space="preserve">), </w:t>
      </w:r>
      <w:smartTag w:uri="urn:schemas-microsoft-com:office:smarttags" w:element="State">
        <w:r w:rsidRPr="00F35921">
          <w:rPr>
            <w:rFonts w:ascii="Arial" w:hAnsi="Arial" w:cs="Arial"/>
            <w:sz w:val="24"/>
            <w:szCs w:val="24"/>
          </w:rPr>
          <w:t>Queensland</w:t>
        </w:r>
      </w:smartTag>
      <w:r w:rsidRPr="00F35921">
        <w:rPr>
          <w:rFonts w:ascii="Arial" w:hAnsi="Arial" w:cs="Arial"/>
          <w:sz w:val="24"/>
          <w:szCs w:val="24"/>
        </w:rPr>
        <w:t xml:space="preserve"> (</w:t>
      </w:r>
      <w:smartTag w:uri="urn:schemas-microsoft-com:office:smarttags" w:element="place">
        <w:smartTag w:uri="urn:schemas-microsoft-com:office:smarttags" w:element="PlaceName">
          <w:r w:rsidRPr="00F35921">
            <w:rPr>
              <w:rFonts w:ascii="Arial" w:hAnsi="Arial" w:cs="Arial"/>
              <w:sz w:val="24"/>
              <w:szCs w:val="24"/>
            </w:rPr>
            <w:t>Currawinya</w:t>
          </w:r>
        </w:smartTag>
        <w:r w:rsidRPr="00F35921">
          <w:rPr>
            <w:rFonts w:ascii="Arial" w:hAnsi="Arial" w:cs="Arial"/>
            <w:sz w:val="24"/>
            <w:szCs w:val="24"/>
          </w:rPr>
          <w:t xml:space="preserve"> </w:t>
        </w:r>
        <w:smartTag w:uri="urn:schemas-microsoft-com:office:smarttags" w:element="PlaceType">
          <w:r w:rsidRPr="00F35921">
            <w:rPr>
              <w:rFonts w:ascii="Arial" w:hAnsi="Arial" w:cs="Arial"/>
              <w:sz w:val="24"/>
              <w:szCs w:val="24"/>
            </w:rPr>
            <w:t>National Park</w:t>
          </w:r>
        </w:smartTag>
      </w:smartTag>
      <w:r w:rsidRPr="00F35921">
        <w:rPr>
          <w:rFonts w:ascii="Arial" w:hAnsi="Arial" w:cs="Arial"/>
          <w:sz w:val="24"/>
          <w:szCs w:val="24"/>
        </w:rPr>
        <w:t>), and NSW (Scotia Sanctuary) (Pavey 2006).</w:t>
      </w:r>
      <w:r w:rsidRPr="00F35921">
        <w:rPr>
          <w:rFonts w:ascii="Arial" w:hAnsi="Arial" w:cs="Arial"/>
          <w:sz w:val="24"/>
          <w:szCs w:val="24"/>
        </w:rPr>
        <w:fldChar w:fldCharType="begin"/>
      </w:r>
      <w:r w:rsidRPr="00F35921">
        <w:rPr>
          <w:rFonts w:ascii="Arial" w:hAnsi="Arial" w:cs="Arial"/>
          <w:sz w:val="24"/>
          <w:szCs w:val="24"/>
        </w:rPr>
        <w:instrText xml:space="preserve"> FILLIN "Enter Project Manager 2" \* MERGEFORMAT </w:instrText>
      </w:r>
      <w:r w:rsidRPr="00F35921">
        <w:rPr>
          <w:rFonts w:ascii="Arial" w:hAnsi="Arial" w:cs="Arial"/>
          <w:sz w:val="24"/>
          <w:szCs w:val="24"/>
        </w:rPr>
        <w:fldChar w:fldCharType="separate"/>
      </w:r>
      <w:r w:rsidRPr="00F35921">
        <w:rPr>
          <w:rFonts w:ascii="Arial" w:hAnsi="Arial" w:cs="Arial"/>
          <w:sz w:val="24"/>
          <w:szCs w:val="24"/>
        </w:rPr>
        <w:fldChar w:fldCharType="end"/>
      </w:r>
    </w:p>
    <w:p w14:paraId="39FEFE07" w14:textId="77777777" w:rsidR="007A30ED" w:rsidRPr="00F35921" w:rsidRDefault="007A30ED" w:rsidP="00F35921">
      <w:pPr>
        <w:pStyle w:val="BodyText"/>
        <w:tabs>
          <w:tab w:val="left" w:pos="2520"/>
        </w:tabs>
        <w:spacing w:before="120" w:after="120"/>
        <w:ind w:left="2520" w:hanging="2520"/>
        <w:jc w:val="left"/>
        <w:rPr>
          <w:rFonts w:ascii="Arial" w:hAnsi="Arial" w:cs="Arial"/>
          <w:sz w:val="24"/>
          <w:szCs w:val="24"/>
        </w:rPr>
      </w:pPr>
      <w:r w:rsidRPr="00F35921">
        <w:rPr>
          <w:rFonts w:ascii="Arial" w:hAnsi="Arial" w:cs="Arial"/>
          <w:b/>
          <w:sz w:val="24"/>
          <w:szCs w:val="24"/>
        </w:rPr>
        <w:t>Habitat:</w:t>
      </w:r>
      <w:r w:rsidRPr="00F35921">
        <w:rPr>
          <w:rFonts w:ascii="Arial" w:hAnsi="Arial" w:cs="Arial"/>
          <w:sz w:val="24"/>
          <w:szCs w:val="24"/>
        </w:rPr>
        <w:t xml:space="preserve"> </w:t>
      </w:r>
      <w:r w:rsidRPr="00F35921">
        <w:rPr>
          <w:rFonts w:ascii="Arial" w:hAnsi="Arial" w:cs="Arial"/>
          <w:sz w:val="24"/>
          <w:szCs w:val="24"/>
        </w:rPr>
        <w:tab/>
        <w:t>Acacia scrubland and hummock grasslands (</w:t>
      </w:r>
      <w:smartTag w:uri="urn:schemas-microsoft-com:office:smarttags" w:element="State">
        <w:r w:rsidRPr="00F35921">
          <w:rPr>
            <w:rFonts w:ascii="Arial" w:hAnsi="Arial" w:cs="Arial"/>
            <w:sz w:val="24"/>
            <w:szCs w:val="24"/>
          </w:rPr>
          <w:t>Western Australia</w:t>
        </w:r>
      </w:smartTag>
      <w:r w:rsidRPr="00F35921">
        <w:rPr>
          <w:rFonts w:ascii="Arial" w:hAnsi="Arial" w:cs="Arial"/>
          <w:sz w:val="24"/>
          <w:szCs w:val="24"/>
        </w:rPr>
        <w:t xml:space="preserve"> and </w:t>
      </w:r>
      <w:smartTag w:uri="urn:schemas-microsoft-com:office:smarttags" w:element="State">
        <w:r w:rsidRPr="00F35921">
          <w:rPr>
            <w:rFonts w:ascii="Arial" w:hAnsi="Arial" w:cs="Arial"/>
            <w:sz w:val="24"/>
            <w:szCs w:val="24"/>
          </w:rPr>
          <w:t>Northern Territory</w:t>
        </w:r>
      </w:smartTag>
      <w:r w:rsidRPr="00F35921">
        <w:rPr>
          <w:rFonts w:ascii="Arial" w:hAnsi="Arial" w:cs="Arial"/>
          <w:sz w:val="24"/>
          <w:szCs w:val="24"/>
        </w:rPr>
        <w:t>), clay stony downs in channel country (</w:t>
      </w:r>
      <w:smartTag w:uri="urn:schemas-microsoft-com:office:smarttags" w:element="State">
        <w:smartTag w:uri="urn:schemas-microsoft-com:office:smarttags" w:element="place">
          <w:r w:rsidRPr="00F35921">
            <w:rPr>
              <w:rFonts w:ascii="Arial" w:hAnsi="Arial" w:cs="Arial"/>
              <w:sz w:val="24"/>
              <w:szCs w:val="24"/>
            </w:rPr>
            <w:t>Queensland</w:t>
          </w:r>
        </w:smartTag>
      </w:smartTag>
      <w:r w:rsidRPr="00F35921">
        <w:rPr>
          <w:rFonts w:ascii="Arial" w:hAnsi="Arial" w:cs="Arial"/>
          <w:sz w:val="24"/>
          <w:szCs w:val="24"/>
        </w:rPr>
        <w:t xml:space="preserve">). </w:t>
      </w:r>
    </w:p>
    <w:p w14:paraId="06641F0C" w14:textId="77777777" w:rsidR="007A30ED" w:rsidRPr="00F35921" w:rsidRDefault="007A30ED" w:rsidP="00F35921">
      <w:pPr>
        <w:pStyle w:val="BodyText"/>
        <w:tabs>
          <w:tab w:val="left" w:pos="2520"/>
        </w:tabs>
        <w:spacing w:before="120" w:after="120"/>
        <w:ind w:left="2520" w:hanging="2520"/>
        <w:jc w:val="left"/>
        <w:rPr>
          <w:rFonts w:ascii="Arial" w:hAnsi="Arial" w:cs="Arial"/>
          <w:sz w:val="24"/>
          <w:szCs w:val="24"/>
        </w:rPr>
      </w:pPr>
      <w:r w:rsidRPr="00F35921">
        <w:rPr>
          <w:rFonts w:ascii="Arial" w:hAnsi="Arial" w:cs="Arial"/>
          <w:b/>
          <w:sz w:val="24"/>
          <w:szCs w:val="24"/>
        </w:rPr>
        <w:t>Habit:</w:t>
      </w:r>
      <w:r w:rsidRPr="00F35921">
        <w:rPr>
          <w:rFonts w:ascii="Arial" w:hAnsi="Arial" w:cs="Arial"/>
          <w:sz w:val="24"/>
          <w:szCs w:val="24"/>
        </w:rPr>
        <w:t xml:space="preserve"> </w:t>
      </w:r>
      <w:r w:rsidRPr="00F35921">
        <w:rPr>
          <w:rFonts w:ascii="Arial" w:hAnsi="Arial" w:cs="Arial"/>
          <w:sz w:val="24"/>
          <w:szCs w:val="24"/>
        </w:rPr>
        <w:tab/>
        <w:t>Ground-dwelling (burrowing).</w:t>
      </w:r>
    </w:p>
    <w:p w14:paraId="4A07D44B" w14:textId="77777777" w:rsidR="007A30ED" w:rsidRPr="00F35921" w:rsidRDefault="007A30ED" w:rsidP="00F35921">
      <w:pPr>
        <w:pStyle w:val="BodyText"/>
        <w:tabs>
          <w:tab w:val="left" w:pos="2520"/>
        </w:tabs>
        <w:spacing w:before="120" w:after="120"/>
        <w:ind w:left="2520" w:hanging="2520"/>
        <w:jc w:val="left"/>
        <w:rPr>
          <w:rFonts w:ascii="Arial" w:hAnsi="Arial" w:cs="Arial"/>
          <w:sz w:val="24"/>
          <w:szCs w:val="24"/>
        </w:rPr>
      </w:pPr>
      <w:r w:rsidRPr="00F35921">
        <w:rPr>
          <w:rFonts w:ascii="Arial" w:hAnsi="Arial" w:cs="Arial"/>
          <w:b/>
          <w:sz w:val="24"/>
          <w:szCs w:val="24"/>
        </w:rPr>
        <w:t>Avg. body weight:</w:t>
      </w:r>
      <w:r w:rsidRPr="00F35921">
        <w:rPr>
          <w:rFonts w:ascii="Arial" w:hAnsi="Arial" w:cs="Arial"/>
          <w:sz w:val="24"/>
          <w:szCs w:val="24"/>
        </w:rPr>
        <w:tab/>
        <w:t>1750 g (males) and 950 g (females) (Johnson 1995).</w:t>
      </w:r>
    </w:p>
    <w:p w14:paraId="29681F48" w14:textId="77777777" w:rsidR="007A30ED" w:rsidRPr="00F35921" w:rsidRDefault="007A30ED" w:rsidP="00F35921">
      <w:pPr>
        <w:pStyle w:val="BodyText"/>
        <w:tabs>
          <w:tab w:val="left" w:pos="2520"/>
        </w:tabs>
        <w:spacing w:before="120" w:after="120"/>
        <w:ind w:left="2520" w:hanging="2520"/>
        <w:jc w:val="left"/>
        <w:rPr>
          <w:rFonts w:ascii="Arial" w:hAnsi="Arial" w:cs="Arial"/>
          <w:sz w:val="24"/>
          <w:szCs w:val="24"/>
        </w:rPr>
      </w:pPr>
      <w:r w:rsidRPr="00F35921">
        <w:rPr>
          <w:rFonts w:ascii="Arial" w:hAnsi="Arial" w:cs="Arial"/>
          <w:b/>
          <w:sz w:val="24"/>
          <w:szCs w:val="24"/>
        </w:rPr>
        <w:t>Activity pattern:</w:t>
      </w:r>
      <w:r w:rsidRPr="00F35921">
        <w:rPr>
          <w:rFonts w:ascii="Arial" w:hAnsi="Arial" w:cs="Arial"/>
          <w:sz w:val="24"/>
          <w:szCs w:val="24"/>
        </w:rPr>
        <w:tab/>
        <w:t>Nocturnal.</w:t>
      </w:r>
    </w:p>
    <w:p w14:paraId="1A84E56D" w14:textId="77777777" w:rsidR="007A30ED" w:rsidRPr="00F35921" w:rsidRDefault="007A30ED" w:rsidP="00F35921">
      <w:pPr>
        <w:pStyle w:val="BodyText"/>
        <w:tabs>
          <w:tab w:val="left" w:pos="2520"/>
        </w:tabs>
        <w:spacing w:before="120" w:after="120"/>
        <w:ind w:left="2520" w:hanging="2520"/>
        <w:jc w:val="left"/>
        <w:rPr>
          <w:rFonts w:ascii="Arial" w:hAnsi="Arial" w:cs="Arial"/>
          <w:sz w:val="24"/>
          <w:szCs w:val="24"/>
        </w:rPr>
      </w:pPr>
      <w:r w:rsidRPr="00F35921">
        <w:rPr>
          <w:rFonts w:ascii="Arial" w:hAnsi="Arial" w:cs="Arial"/>
          <w:b/>
          <w:sz w:val="24"/>
          <w:szCs w:val="24"/>
        </w:rPr>
        <w:t>Diet:</w:t>
      </w:r>
      <w:r w:rsidRPr="00F35921">
        <w:rPr>
          <w:rFonts w:ascii="Arial" w:hAnsi="Arial" w:cs="Arial"/>
          <w:sz w:val="24"/>
          <w:szCs w:val="24"/>
        </w:rPr>
        <w:t xml:space="preserve"> </w:t>
      </w:r>
      <w:r w:rsidRPr="00F35921">
        <w:rPr>
          <w:rFonts w:ascii="Arial" w:hAnsi="Arial" w:cs="Arial"/>
          <w:sz w:val="24"/>
          <w:szCs w:val="24"/>
        </w:rPr>
        <w:tab/>
        <w:t>Omnivore: insects, larvae, seeds, bulbs, tubers and fungi (Gibson 2001). Opportunistic feeding strategy selecting dietary items in accordance with their abundance (Gibson &amp; Hume 2004).</w:t>
      </w:r>
    </w:p>
    <w:p w14:paraId="77623905" w14:textId="77777777" w:rsidR="00F35921" w:rsidRDefault="007A30ED" w:rsidP="00F35921">
      <w:pPr>
        <w:pStyle w:val="BodyText"/>
        <w:tabs>
          <w:tab w:val="left" w:pos="2520"/>
        </w:tabs>
        <w:spacing w:before="120"/>
        <w:ind w:left="2520" w:hanging="2520"/>
        <w:jc w:val="left"/>
        <w:rPr>
          <w:rFonts w:ascii="Arial" w:hAnsi="Arial" w:cs="Arial"/>
          <w:sz w:val="24"/>
          <w:szCs w:val="24"/>
        </w:rPr>
      </w:pPr>
      <w:r w:rsidRPr="00F35921">
        <w:rPr>
          <w:rFonts w:ascii="Arial" w:hAnsi="Arial" w:cs="Arial"/>
          <w:b/>
          <w:sz w:val="24"/>
          <w:szCs w:val="24"/>
        </w:rPr>
        <w:t>Breeding:</w:t>
      </w:r>
      <w:r w:rsidRPr="00F35921">
        <w:rPr>
          <w:rFonts w:ascii="Arial" w:hAnsi="Arial" w:cs="Arial"/>
          <w:sz w:val="24"/>
          <w:szCs w:val="24"/>
        </w:rPr>
        <w:tab/>
        <w:t>Capable of breeding throughout the year in captivity but is probably mediated by environmental conditions, with one to three offspring per litter (Southgate et al. 2000).</w:t>
      </w:r>
    </w:p>
    <w:p w14:paraId="0E327E63" w14:textId="77777777" w:rsidR="007A30ED" w:rsidRPr="00F35921" w:rsidRDefault="007A30ED" w:rsidP="00F35921">
      <w:pPr>
        <w:pStyle w:val="BodyText"/>
        <w:tabs>
          <w:tab w:val="left" w:pos="2520"/>
        </w:tabs>
        <w:spacing w:before="120"/>
        <w:ind w:left="2520" w:hanging="2520"/>
        <w:jc w:val="left"/>
        <w:rPr>
          <w:rFonts w:ascii="Arial" w:hAnsi="Arial" w:cs="Arial"/>
          <w:sz w:val="24"/>
          <w:szCs w:val="24"/>
        </w:rPr>
      </w:pPr>
      <w:r w:rsidRPr="00F35921">
        <w:rPr>
          <w:rFonts w:ascii="Arial" w:hAnsi="Arial" w:cs="Arial"/>
          <w:sz w:val="24"/>
          <w:szCs w:val="24"/>
        </w:rPr>
        <w:fldChar w:fldCharType="begin"/>
      </w:r>
      <w:r w:rsidRPr="00F35921">
        <w:rPr>
          <w:rFonts w:ascii="Arial" w:hAnsi="Arial" w:cs="Arial"/>
          <w:sz w:val="24"/>
          <w:szCs w:val="24"/>
        </w:rPr>
        <w:instrText xml:space="preserve"> FILLIN "Enter Project Officer 2" \* MERGEFORMAT </w:instrText>
      </w:r>
      <w:r w:rsidRPr="00F35921">
        <w:rPr>
          <w:rFonts w:ascii="Arial" w:hAnsi="Arial" w:cs="Arial"/>
          <w:sz w:val="24"/>
          <w:szCs w:val="24"/>
        </w:rPr>
        <w:fldChar w:fldCharType="separate"/>
      </w:r>
      <w:r w:rsidRPr="00F35921">
        <w:rPr>
          <w:rFonts w:ascii="Arial" w:hAnsi="Arial" w:cs="Arial"/>
          <w:sz w:val="24"/>
          <w:szCs w:val="24"/>
        </w:rPr>
        <w:fldChar w:fldCharType="end"/>
      </w:r>
      <w:r w:rsidRPr="00F35921">
        <w:rPr>
          <w:rFonts w:ascii="Arial" w:hAnsi="Arial" w:cs="Arial"/>
          <w:sz w:val="24"/>
          <w:szCs w:val="24"/>
        </w:rPr>
        <w:fldChar w:fldCharType="begin"/>
      </w:r>
      <w:r w:rsidRPr="00F35921">
        <w:rPr>
          <w:rFonts w:ascii="Arial" w:hAnsi="Arial" w:cs="Arial"/>
          <w:sz w:val="24"/>
          <w:szCs w:val="24"/>
        </w:rPr>
        <w:instrText xml:space="preserve"> FILLIN "Enter Project Officer 3" \* MERGEFORMAT </w:instrText>
      </w:r>
      <w:r w:rsidRPr="00F35921">
        <w:rPr>
          <w:rFonts w:ascii="Arial" w:hAnsi="Arial" w:cs="Arial"/>
          <w:sz w:val="24"/>
          <w:szCs w:val="24"/>
        </w:rPr>
        <w:fldChar w:fldCharType="separate"/>
      </w:r>
      <w:r w:rsidRPr="00F35921">
        <w:rPr>
          <w:rFonts w:ascii="Arial" w:hAnsi="Arial" w:cs="Arial"/>
          <w:sz w:val="24"/>
          <w:szCs w:val="24"/>
        </w:rPr>
        <w:fldChar w:fldCharType="end"/>
      </w:r>
    </w:p>
    <w:p w14:paraId="42276253" w14:textId="77777777" w:rsidR="007A30ED" w:rsidRPr="00F35921" w:rsidRDefault="007A30ED" w:rsidP="00F35921">
      <w:pPr>
        <w:pStyle w:val="BodyText2"/>
        <w:spacing w:before="200" w:line="240" w:lineRule="auto"/>
        <w:jc w:val="left"/>
        <w:rPr>
          <w:rFonts w:ascii="Arial" w:hAnsi="Arial" w:cs="Arial"/>
          <w:i/>
          <w:color w:val="0046AD"/>
          <w:sz w:val="24"/>
          <w:szCs w:val="24"/>
        </w:rPr>
      </w:pPr>
      <w:r w:rsidRPr="00F35921">
        <w:rPr>
          <w:rFonts w:ascii="Arial" w:hAnsi="Arial" w:cs="Arial"/>
          <w:i/>
          <w:color w:val="0046AD"/>
          <w:sz w:val="24"/>
          <w:szCs w:val="24"/>
        </w:rPr>
        <w:t>Description</w:t>
      </w:r>
    </w:p>
    <w:p w14:paraId="7BF3D321" w14:textId="77777777" w:rsidR="007A30ED" w:rsidRPr="00F35921" w:rsidRDefault="007A30ED" w:rsidP="00F35921">
      <w:pPr>
        <w:pStyle w:val="BodyText2"/>
        <w:spacing w:line="240" w:lineRule="auto"/>
        <w:jc w:val="left"/>
        <w:rPr>
          <w:rFonts w:ascii="Arial" w:hAnsi="Arial" w:cs="Arial"/>
          <w:sz w:val="24"/>
          <w:szCs w:val="24"/>
        </w:rPr>
      </w:pPr>
      <w:r w:rsidRPr="00F35921">
        <w:rPr>
          <w:rFonts w:ascii="Arial" w:hAnsi="Arial" w:cs="Arial"/>
          <w:sz w:val="24"/>
          <w:szCs w:val="24"/>
        </w:rPr>
        <w:t xml:space="preserve">The greater bilby is a distinctive Peramelid that had a former distribution </w:t>
      </w:r>
      <w:r w:rsidR="00FA3A28">
        <w:rPr>
          <w:rFonts w:ascii="Arial" w:hAnsi="Arial" w:cs="Arial"/>
          <w:sz w:val="24"/>
          <w:szCs w:val="24"/>
        </w:rPr>
        <w:t xml:space="preserve">which </w:t>
      </w:r>
      <w:r w:rsidRPr="00F35921">
        <w:rPr>
          <w:rFonts w:ascii="Arial" w:hAnsi="Arial" w:cs="Arial"/>
          <w:sz w:val="24"/>
          <w:szCs w:val="24"/>
        </w:rPr>
        <w:t>covered up to 70 per cent of the Australian mainland, mostly in arid and semi-arid environments (</w:t>
      </w:r>
      <w:smartTag w:uri="urn:schemas-microsoft-com:office:smarttags" w:element="place">
        <w:smartTag w:uri="urn:schemas-microsoft-com:office:smarttags" w:element="City">
          <w:r w:rsidRPr="00F35921">
            <w:rPr>
              <w:rFonts w:ascii="Arial" w:hAnsi="Arial" w:cs="Arial"/>
              <w:sz w:val="24"/>
              <w:szCs w:val="24"/>
            </w:rPr>
            <w:t>Southgate</w:t>
          </w:r>
        </w:smartTag>
      </w:smartTag>
      <w:r w:rsidRPr="00F35921">
        <w:rPr>
          <w:rFonts w:ascii="Arial" w:hAnsi="Arial" w:cs="Arial"/>
          <w:sz w:val="24"/>
          <w:szCs w:val="24"/>
        </w:rPr>
        <w:t xml:space="preserve"> 1990a). This range has contracted and now the species’ range is restricted to only the most arid parts of the former distribution, including parts of the Tanami Desert, a small area north-east of Alice Springs, the Gibson Desert, northern Great Sandy Desert, the inland Pilbara, the southern Kimberley, and a small area in the channel country in south-western Queensland (Southgate 1990b). </w:t>
      </w:r>
    </w:p>
    <w:p w14:paraId="53F7960B" w14:textId="77777777" w:rsidR="007A30ED" w:rsidRPr="00F35921" w:rsidRDefault="007A30ED" w:rsidP="00F35921">
      <w:pPr>
        <w:pStyle w:val="BodyText"/>
        <w:spacing w:after="120"/>
        <w:jc w:val="left"/>
        <w:rPr>
          <w:rFonts w:ascii="Arial" w:hAnsi="Arial" w:cs="Arial"/>
          <w:sz w:val="24"/>
          <w:szCs w:val="24"/>
        </w:rPr>
      </w:pPr>
      <w:r w:rsidRPr="00F35921">
        <w:rPr>
          <w:rFonts w:ascii="Arial" w:hAnsi="Arial" w:cs="Arial"/>
          <w:sz w:val="24"/>
          <w:szCs w:val="24"/>
        </w:rPr>
        <w:t>The greater bilby is found in hummock grassland habitats, predominantly comprising Spinifex, with an overstorey of Acacia and Melaleuca. The species feeds on a variety of food sources within their arid habitat, including insects, seeds, bulbs and fungi with preference related to availability (Gibson 2001). Signs of foraging and digging occur around the base of overstorey trees, where greater bilbies dig holes up to 250 millimetres in depth in search of food (Gibson 2001).</w:t>
      </w:r>
    </w:p>
    <w:p w14:paraId="5C4403FA" w14:textId="77777777" w:rsidR="007A30ED" w:rsidRPr="00F35921" w:rsidRDefault="007A30ED" w:rsidP="00F35921">
      <w:pPr>
        <w:pStyle w:val="BodyText"/>
        <w:spacing w:after="120"/>
        <w:jc w:val="left"/>
        <w:rPr>
          <w:rFonts w:ascii="Arial" w:hAnsi="Arial" w:cs="Arial"/>
          <w:sz w:val="24"/>
          <w:szCs w:val="24"/>
        </w:rPr>
      </w:pPr>
      <w:r w:rsidRPr="00F35921">
        <w:rPr>
          <w:rFonts w:ascii="Arial" w:hAnsi="Arial" w:cs="Arial"/>
          <w:sz w:val="24"/>
          <w:szCs w:val="24"/>
        </w:rPr>
        <w:t xml:space="preserve">Greater bilbies emerge from burrows after dark to forage at night, and during the day they shelter in a relatively extensive burrow system that is up to </w:t>
      </w:r>
      <w:r w:rsidR="00133A43">
        <w:rPr>
          <w:rFonts w:ascii="Arial" w:hAnsi="Arial" w:cs="Arial"/>
          <w:sz w:val="24"/>
          <w:szCs w:val="24"/>
        </w:rPr>
        <w:t>3</w:t>
      </w:r>
      <w:r w:rsidR="00DD0367">
        <w:rPr>
          <w:rFonts w:ascii="Arial" w:hAnsi="Arial" w:cs="Arial"/>
          <w:sz w:val="24"/>
          <w:szCs w:val="24"/>
        </w:rPr>
        <w:t> </w:t>
      </w:r>
      <w:r w:rsidRPr="00F35921">
        <w:rPr>
          <w:rFonts w:ascii="Arial" w:hAnsi="Arial" w:cs="Arial"/>
          <w:sz w:val="24"/>
          <w:szCs w:val="24"/>
        </w:rPr>
        <w:t>metres in length and 1.8 metres deep (Johnson 1995). A burrow can shelter one or more adults and newly weaned offspring have also been observed to remain for a short time in their maternal burrow (Johnson 1995).</w:t>
      </w:r>
    </w:p>
    <w:p w14:paraId="385981CF" w14:textId="77777777" w:rsidR="007A30ED" w:rsidRDefault="007A30ED" w:rsidP="00F35921">
      <w:pPr>
        <w:pStyle w:val="BodyText"/>
        <w:spacing w:after="120"/>
        <w:jc w:val="left"/>
        <w:rPr>
          <w:rFonts w:ascii="Arial" w:hAnsi="Arial" w:cs="Arial"/>
          <w:sz w:val="24"/>
          <w:szCs w:val="24"/>
        </w:rPr>
      </w:pPr>
      <w:r w:rsidRPr="00F35921">
        <w:rPr>
          <w:rFonts w:ascii="Arial" w:hAnsi="Arial" w:cs="Arial"/>
          <w:sz w:val="24"/>
          <w:szCs w:val="24"/>
        </w:rPr>
        <w:t>The main reason for the decline of the greater bilby appears to be predation by feral cats and foxes, with predation by dingos possibly contributing (</w:t>
      </w:r>
      <w:smartTag w:uri="urn:schemas-microsoft-com:office:smarttags" w:element="place">
        <w:smartTag w:uri="urn:schemas-microsoft-com:office:smarttags" w:element="City">
          <w:r w:rsidRPr="00F35921">
            <w:rPr>
              <w:rFonts w:ascii="Arial" w:hAnsi="Arial" w:cs="Arial"/>
              <w:sz w:val="24"/>
              <w:szCs w:val="24"/>
            </w:rPr>
            <w:t>Southgate</w:t>
          </w:r>
        </w:smartTag>
      </w:smartTag>
      <w:r w:rsidRPr="00F35921">
        <w:rPr>
          <w:rFonts w:ascii="Arial" w:hAnsi="Arial" w:cs="Arial"/>
          <w:sz w:val="24"/>
          <w:szCs w:val="24"/>
        </w:rPr>
        <w:t xml:space="preserve"> 1987). Competition with rabbits and livestock through grazing and modified fire regimes are</w:t>
      </w:r>
      <w:r w:rsidR="00133A43">
        <w:rPr>
          <w:rFonts w:ascii="Arial" w:hAnsi="Arial" w:cs="Arial"/>
          <w:sz w:val="24"/>
          <w:szCs w:val="24"/>
        </w:rPr>
        <w:t xml:space="preserve"> </w:t>
      </w:r>
      <w:r w:rsidR="009C079A">
        <w:rPr>
          <w:rFonts w:ascii="Arial" w:hAnsi="Arial" w:cs="Arial"/>
          <w:sz w:val="24"/>
          <w:szCs w:val="24"/>
        </w:rPr>
        <w:t xml:space="preserve">also </w:t>
      </w:r>
      <w:r w:rsidR="009C079A" w:rsidRPr="00F35921">
        <w:rPr>
          <w:rFonts w:ascii="Arial" w:hAnsi="Arial" w:cs="Arial"/>
          <w:sz w:val="24"/>
          <w:szCs w:val="24"/>
        </w:rPr>
        <w:t>likely</w:t>
      </w:r>
      <w:r w:rsidRPr="00F35921">
        <w:rPr>
          <w:rFonts w:ascii="Arial" w:hAnsi="Arial" w:cs="Arial"/>
          <w:sz w:val="24"/>
          <w:szCs w:val="24"/>
        </w:rPr>
        <w:t xml:space="preserve"> to have contributed to the decline (Johnson 1995).</w:t>
      </w:r>
    </w:p>
    <w:p w14:paraId="5CD5C2EE" w14:textId="77777777" w:rsidR="00F35921" w:rsidRPr="00F35921" w:rsidRDefault="00F35921" w:rsidP="00F35921">
      <w:pPr>
        <w:pStyle w:val="BodyText"/>
        <w:spacing w:after="120"/>
        <w:jc w:val="left"/>
        <w:rPr>
          <w:rFonts w:ascii="Arial" w:hAnsi="Arial" w:cs="Arial"/>
          <w:sz w:val="24"/>
          <w:szCs w:val="24"/>
        </w:rPr>
      </w:pPr>
    </w:p>
    <w:p w14:paraId="0FA41169" w14:textId="77777777" w:rsidR="007A30ED" w:rsidRPr="00F35921" w:rsidRDefault="007A30ED" w:rsidP="00F35921">
      <w:pPr>
        <w:pStyle w:val="BodyText2"/>
        <w:spacing w:before="200" w:line="240" w:lineRule="auto"/>
        <w:jc w:val="left"/>
        <w:rPr>
          <w:rFonts w:ascii="Arial" w:hAnsi="Arial" w:cs="Arial"/>
          <w:i/>
          <w:color w:val="0046AD"/>
          <w:sz w:val="24"/>
          <w:szCs w:val="24"/>
        </w:rPr>
      </w:pPr>
      <w:r w:rsidRPr="00F35921">
        <w:rPr>
          <w:rFonts w:ascii="Arial" w:hAnsi="Arial" w:cs="Arial"/>
          <w:i/>
          <w:color w:val="0046AD"/>
          <w:sz w:val="24"/>
          <w:szCs w:val="24"/>
        </w:rPr>
        <w:t>Survey methods</w:t>
      </w:r>
    </w:p>
    <w:p w14:paraId="243CA0AB" w14:textId="77777777" w:rsidR="007A30ED" w:rsidRPr="00F35921" w:rsidRDefault="007A30ED" w:rsidP="00F35921">
      <w:pPr>
        <w:pStyle w:val="BodyText"/>
        <w:spacing w:after="120"/>
        <w:jc w:val="left"/>
        <w:rPr>
          <w:rFonts w:ascii="Arial" w:hAnsi="Arial" w:cs="Arial"/>
          <w:sz w:val="24"/>
          <w:szCs w:val="24"/>
        </w:rPr>
      </w:pPr>
      <w:r w:rsidRPr="00F35921">
        <w:rPr>
          <w:rFonts w:ascii="Arial" w:hAnsi="Arial" w:cs="Arial"/>
          <w:sz w:val="24"/>
          <w:szCs w:val="24"/>
        </w:rPr>
        <w:t xml:space="preserve">On the basis of previous surveys, the following survey techniques are recommended to detect the presence </w:t>
      </w:r>
      <w:r w:rsidRPr="00F35921">
        <w:rPr>
          <w:rFonts w:ascii="Arial" w:hAnsi="Arial" w:cs="Arial"/>
          <w:snapToGrid w:val="0"/>
          <w:sz w:val="24"/>
          <w:szCs w:val="24"/>
        </w:rPr>
        <w:t>of the greater bilby</w:t>
      </w:r>
      <w:r w:rsidRPr="00F35921">
        <w:rPr>
          <w:rFonts w:ascii="Arial" w:hAnsi="Arial" w:cs="Arial"/>
          <w:sz w:val="24"/>
          <w:szCs w:val="24"/>
        </w:rPr>
        <w:t xml:space="preserve"> </w:t>
      </w:r>
      <w:r w:rsidR="00F35921">
        <w:rPr>
          <w:rFonts w:ascii="Arial" w:hAnsi="Arial" w:cs="Arial"/>
          <w:snapToGrid w:val="0"/>
          <w:sz w:val="24"/>
          <w:szCs w:val="24"/>
        </w:rPr>
        <w:t>in areas up to 5 </w:t>
      </w:r>
      <w:r w:rsidRPr="00F35921">
        <w:rPr>
          <w:rFonts w:ascii="Arial" w:hAnsi="Arial" w:cs="Arial"/>
          <w:snapToGrid w:val="0"/>
          <w:sz w:val="24"/>
          <w:szCs w:val="24"/>
        </w:rPr>
        <w:t>hectares in size:</w:t>
      </w:r>
    </w:p>
    <w:p w14:paraId="44EC8A73" w14:textId="77777777" w:rsidR="007A30ED" w:rsidRPr="00F35921" w:rsidRDefault="007A30ED" w:rsidP="00F35921">
      <w:pPr>
        <w:pStyle w:val="BodyText"/>
        <w:numPr>
          <w:ilvl w:val="0"/>
          <w:numId w:val="25"/>
        </w:numPr>
        <w:spacing w:after="120"/>
        <w:ind w:left="714" w:hanging="357"/>
        <w:jc w:val="left"/>
        <w:rPr>
          <w:rFonts w:ascii="Arial" w:hAnsi="Arial" w:cs="Arial"/>
          <w:snapToGrid w:val="0"/>
          <w:sz w:val="24"/>
          <w:szCs w:val="24"/>
        </w:rPr>
      </w:pPr>
      <w:r w:rsidRPr="00F35921">
        <w:rPr>
          <w:rFonts w:ascii="Arial" w:hAnsi="Arial" w:cs="Arial"/>
          <w:snapToGrid w:val="0"/>
          <w:sz w:val="24"/>
          <w:szCs w:val="24"/>
        </w:rPr>
        <w:t xml:space="preserve">daytime searches for potentially suitable habitat resources, such as hummock grassland in arid regions (description of the survey technique and recommended effort </w:t>
      </w:r>
      <w:r w:rsidR="00D55598">
        <w:rPr>
          <w:rFonts w:ascii="Arial" w:hAnsi="Arial" w:cs="Arial"/>
          <w:snapToGrid w:val="0"/>
          <w:sz w:val="24"/>
          <w:szCs w:val="24"/>
        </w:rPr>
        <w:t xml:space="preserve">is </w:t>
      </w:r>
      <w:r w:rsidRPr="00F35921">
        <w:rPr>
          <w:rFonts w:ascii="Arial" w:hAnsi="Arial" w:cs="Arial"/>
          <w:snapToGrid w:val="0"/>
          <w:sz w:val="24"/>
          <w:szCs w:val="24"/>
        </w:rPr>
        <w:t xml:space="preserve">outlined in Section </w:t>
      </w:r>
      <w:r w:rsidR="005F0E90" w:rsidRPr="00F35921">
        <w:rPr>
          <w:rFonts w:ascii="Arial" w:hAnsi="Arial" w:cs="Arial"/>
          <w:snapToGrid w:val="0"/>
          <w:sz w:val="24"/>
          <w:szCs w:val="24"/>
        </w:rPr>
        <w:t>3</w:t>
      </w:r>
      <w:r w:rsidRPr="00F35921">
        <w:rPr>
          <w:rFonts w:ascii="Arial" w:hAnsi="Arial" w:cs="Arial"/>
          <w:snapToGrid w:val="0"/>
          <w:sz w:val="24"/>
          <w:szCs w:val="24"/>
        </w:rPr>
        <w:t>.1)</w:t>
      </w:r>
    </w:p>
    <w:p w14:paraId="41883ECF" w14:textId="77777777" w:rsidR="007A30ED" w:rsidRPr="00F35921" w:rsidRDefault="007A30ED" w:rsidP="00F35921">
      <w:pPr>
        <w:pStyle w:val="BodyText"/>
        <w:numPr>
          <w:ilvl w:val="0"/>
          <w:numId w:val="25"/>
        </w:numPr>
        <w:spacing w:after="120"/>
        <w:ind w:left="714" w:hanging="357"/>
        <w:jc w:val="left"/>
        <w:rPr>
          <w:rFonts w:ascii="Arial" w:hAnsi="Arial" w:cs="Arial"/>
          <w:snapToGrid w:val="0"/>
          <w:sz w:val="24"/>
          <w:szCs w:val="24"/>
        </w:rPr>
      </w:pPr>
      <w:r w:rsidRPr="00F35921">
        <w:rPr>
          <w:rFonts w:ascii="Arial" w:hAnsi="Arial" w:cs="Arial"/>
          <w:snapToGrid w:val="0"/>
          <w:sz w:val="24"/>
          <w:szCs w:val="24"/>
        </w:rPr>
        <w:t xml:space="preserve">daytime searches for signs of activity, including burrows, tracks, scats </w:t>
      </w:r>
      <w:r w:rsidRPr="00F35921">
        <w:rPr>
          <w:rFonts w:ascii="Arial" w:hAnsi="Arial" w:cs="Arial"/>
          <w:sz w:val="24"/>
          <w:szCs w:val="24"/>
        </w:rPr>
        <w:t>and diggings (</w:t>
      </w:r>
      <w:r w:rsidRPr="00F35921">
        <w:rPr>
          <w:rFonts w:ascii="Arial" w:hAnsi="Arial" w:cs="Arial"/>
          <w:snapToGrid w:val="0"/>
          <w:sz w:val="24"/>
          <w:szCs w:val="24"/>
        </w:rPr>
        <w:t xml:space="preserve">description of the survey technique and recommended effort </w:t>
      </w:r>
      <w:r w:rsidR="00D55598">
        <w:rPr>
          <w:rFonts w:ascii="Arial" w:hAnsi="Arial" w:cs="Arial"/>
          <w:snapToGrid w:val="0"/>
          <w:sz w:val="24"/>
          <w:szCs w:val="24"/>
        </w:rPr>
        <w:t xml:space="preserve">is </w:t>
      </w:r>
      <w:r w:rsidRPr="00F35921">
        <w:rPr>
          <w:rFonts w:ascii="Arial" w:hAnsi="Arial" w:cs="Arial"/>
          <w:snapToGrid w:val="0"/>
          <w:sz w:val="24"/>
          <w:szCs w:val="24"/>
        </w:rPr>
        <w:t xml:space="preserve">outlined in Section </w:t>
      </w:r>
      <w:r w:rsidR="005F0E90" w:rsidRPr="00F35921">
        <w:rPr>
          <w:rFonts w:ascii="Arial" w:hAnsi="Arial" w:cs="Arial"/>
          <w:snapToGrid w:val="0"/>
          <w:sz w:val="24"/>
          <w:szCs w:val="24"/>
        </w:rPr>
        <w:t>3</w:t>
      </w:r>
      <w:r w:rsidRPr="00F35921">
        <w:rPr>
          <w:rFonts w:ascii="Arial" w:hAnsi="Arial" w:cs="Arial"/>
          <w:snapToGrid w:val="0"/>
          <w:sz w:val="24"/>
          <w:szCs w:val="24"/>
        </w:rPr>
        <w:t>.2)</w:t>
      </w:r>
    </w:p>
    <w:p w14:paraId="22DE6DA8" w14:textId="77777777" w:rsidR="007A30ED" w:rsidRPr="00F35921" w:rsidRDefault="007A30ED" w:rsidP="00F35921">
      <w:pPr>
        <w:pStyle w:val="BodyText"/>
        <w:numPr>
          <w:ilvl w:val="0"/>
          <w:numId w:val="25"/>
        </w:numPr>
        <w:spacing w:after="120"/>
        <w:ind w:left="714" w:hanging="357"/>
        <w:jc w:val="left"/>
        <w:rPr>
          <w:rFonts w:ascii="Arial" w:hAnsi="Arial" w:cs="Arial"/>
          <w:snapToGrid w:val="0"/>
          <w:sz w:val="24"/>
          <w:szCs w:val="24"/>
        </w:rPr>
      </w:pPr>
      <w:r w:rsidRPr="00F35921">
        <w:rPr>
          <w:rFonts w:ascii="Arial" w:hAnsi="Arial" w:cs="Arial"/>
          <w:snapToGrid w:val="0"/>
          <w:sz w:val="24"/>
          <w:szCs w:val="24"/>
        </w:rPr>
        <w:t xml:space="preserve">collection of predator scats, owl casts or remains, targeting predatory bird/mammal nests/dens (description of </w:t>
      </w:r>
      <w:r w:rsidR="00D55598">
        <w:rPr>
          <w:rFonts w:ascii="Arial" w:hAnsi="Arial" w:cs="Arial"/>
          <w:snapToGrid w:val="0"/>
          <w:sz w:val="24"/>
          <w:szCs w:val="24"/>
        </w:rPr>
        <w:t xml:space="preserve">the </w:t>
      </w:r>
      <w:r w:rsidRPr="00F35921">
        <w:rPr>
          <w:rFonts w:ascii="Arial" w:hAnsi="Arial" w:cs="Arial"/>
          <w:snapToGrid w:val="0"/>
          <w:sz w:val="24"/>
          <w:szCs w:val="24"/>
        </w:rPr>
        <w:t xml:space="preserve">survey technique and recommended effort </w:t>
      </w:r>
      <w:r w:rsidR="00D55598">
        <w:rPr>
          <w:rFonts w:ascii="Arial" w:hAnsi="Arial" w:cs="Arial"/>
          <w:snapToGrid w:val="0"/>
          <w:sz w:val="24"/>
          <w:szCs w:val="24"/>
        </w:rPr>
        <w:t xml:space="preserve">is outlined </w:t>
      </w:r>
      <w:r w:rsidRPr="00F35921">
        <w:rPr>
          <w:rFonts w:ascii="Arial" w:hAnsi="Arial" w:cs="Arial"/>
          <w:snapToGrid w:val="0"/>
          <w:sz w:val="24"/>
          <w:szCs w:val="24"/>
        </w:rPr>
        <w:t xml:space="preserve">in Section </w:t>
      </w:r>
      <w:r w:rsidR="005F0E90" w:rsidRPr="00F35921">
        <w:rPr>
          <w:rFonts w:ascii="Arial" w:hAnsi="Arial" w:cs="Arial"/>
          <w:snapToGrid w:val="0"/>
          <w:sz w:val="24"/>
          <w:szCs w:val="24"/>
        </w:rPr>
        <w:t>3</w:t>
      </w:r>
      <w:r w:rsidRPr="00F35921">
        <w:rPr>
          <w:rFonts w:ascii="Arial" w:hAnsi="Arial" w:cs="Arial"/>
          <w:snapToGrid w:val="0"/>
          <w:sz w:val="24"/>
          <w:szCs w:val="24"/>
        </w:rPr>
        <w:t>.2)</w:t>
      </w:r>
    </w:p>
    <w:p w14:paraId="4A21936F" w14:textId="77777777" w:rsidR="007A30ED" w:rsidRPr="00F35921" w:rsidRDefault="007A30ED" w:rsidP="00F35921">
      <w:pPr>
        <w:pStyle w:val="BodyText"/>
        <w:numPr>
          <w:ilvl w:val="0"/>
          <w:numId w:val="25"/>
        </w:numPr>
        <w:spacing w:after="120"/>
        <w:ind w:left="714" w:hanging="357"/>
        <w:jc w:val="left"/>
        <w:rPr>
          <w:rFonts w:ascii="Arial" w:hAnsi="Arial" w:cs="Arial"/>
          <w:snapToGrid w:val="0"/>
          <w:sz w:val="24"/>
          <w:szCs w:val="24"/>
        </w:rPr>
      </w:pPr>
      <w:r w:rsidRPr="00F35921">
        <w:rPr>
          <w:rFonts w:ascii="Arial" w:hAnsi="Arial" w:cs="Arial"/>
          <w:snapToGrid w:val="0"/>
          <w:sz w:val="24"/>
          <w:szCs w:val="24"/>
        </w:rPr>
        <w:t xml:space="preserve">soil plot surveys conducted according to the description of the technique and the recommended effort provided in Section </w:t>
      </w:r>
      <w:r w:rsidR="005F0E90" w:rsidRPr="00F35921">
        <w:rPr>
          <w:rFonts w:ascii="Arial" w:hAnsi="Arial" w:cs="Arial"/>
          <w:snapToGrid w:val="0"/>
          <w:sz w:val="24"/>
          <w:szCs w:val="24"/>
        </w:rPr>
        <w:t>3</w:t>
      </w:r>
      <w:r w:rsidRPr="00F35921">
        <w:rPr>
          <w:rFonts w:ascii="Arial" w:hAnsi="Arial" w:cs="Arial"/>
          <w:snapToGrid w:val="0"/>
          <w:sz w:val="24"/>
          <w:szCs w:val="24"/>
        </w:rPr>
        <w:t>.3.2.</w:t>
      </w:r>
    </w:p>
    <w:p w14:paraId="0521D528" w14:textId="77777777" w:rsidR="007A30ED" w:rsidRPr="00F35921" w:rsidRDefault="007A30ED" w:rsidP="00F35921">
      <w:pPr>
        <w:pStyle w:val="BodyText"/>
        <w:jc w:val="left"/>
        <w:rPr>
          <w:rFonts w:ascii="Arial" w:hAnsi="Arial" w:cs="Arial"/>
          <w:snapToGrid w:val="0"/>
          <w:sz w:val="24"/>
          <w:szCs w:val="24"/>
        </w:rPr>
      </w:pPr>
    </w:p>
    <w:p w14:paraId="7DFB0C1C" w14:textId="77777777" w:rsidR="007A30ED" w:rsidRDefault="007A30ED" w:rsidP="00F35921">
      <w:pPr>
        <w:pStyle w:val="BodyText"/>
        <w:spacing w:after="120"/>
        <w:jc w:val="left"/>
        <w:rPr>
          <w:rFonts w:ascii="Arial" w:hAnsi="Arial" w:cs="Arial"/>
          <w:snapToGrid w:val="0"/>
          <w:sz w:val="24"/>
          <w:szCs w:val="24"/>
        </w:rPr>
      </w:pPr>
      <w:r w:rsidRPr="00F35921">
        <w:rPr>
          <w:rFonts w:ascii="Arial" w:hAnsi="Arial" w:cs="Arial"/>
          <w:snapToGrid w:val="0"/>
          <w:sz w:val="24"/>
          <w:szCs w:val="24"/>
        </w:rPr>
        <w:t>Should confirmation of the species</w:t>
      </w:r>
      <w:r w:rsidR="005F0E90" w:rsidRPr="00F35921">
        <w:rPr>
          <w:rFonts w:ascii="Arial" w:hAnsi="Arial" w:cs="Arial"/>
          <w:snapToGrid w:val="0"/>
          <w:sz w:val="24"/>
          <w:szCs w:val="24"/>
        </w:rPr>
        <w:t>’</w:t>
      </w:r>
      <w:r w:rsidRPr="00F35921">
        <w:rPr>
          <w:rFonts w:ascii="Arial" w:hAnsi="Arial" w:cs="Arial"/>
          <w:snapToGrid w:val="0"/>
          <w:sz w:val="24"/>
          <w:szCs w:val="24"/>
        </w:rPr>
        <w:t xml:space="preserve"> presence be required after detection of signs, then spotlight surveys conducted at the entrances of burrows after dusk would be a more time and cost efficient manner to directly observe the species rather than conducting a trapping survey. Such observational surveys are similar in principal to stagwatching surveys</w:t>
      </w:r>
      <w:r w:rsidR="002237BF">
        <w:rPr>
          <w:rFonts w:ascii="Arial" w:hAnsi="Arial" w:cs="Arial"/>
          <w:snapToGrid w:val="0"/>
          <w:sz w:val="24"/>
          <w:szCs w:val="24"/>
        </w:rPr>
        <w:t>. The</w:t>
      </w:r>
      <w:r w:rsidRPr="00F35921">
        <w:rPr>
          <w:rFonts w:ascii="Arial" w:hAnsi="Arial" w:cs="Arial"/>
          <w:snapToGrid w:val="0"/>
          <w:sz w:val="24"/>
          <w:szCs w:val="24"/>
        </w:rPr>
        <w:t xml:space="preserve"> recommended survey effort for this technique has been outlined in Section </w:t>
      </w:r>
      <w:r w:rsidR="005F0E90" w:rsidRPr="00F35921">
        <w:rPr>
          <w:rFonts w:ascii="Arial" w:hAnsi="Arial" w:cs="Arial"/>
          <w:snapToGrid w:val="0"/>
          <w:sz w:val="24"/>
          <w:szCs w:val="24"/>
        </w:rPr>
        <w:t>3</w:t>
      </w:r>
      <w:r w:rsidRPr="00F35921">
        <w:rPr>
          <w:rFonts w:ascii="Arial" w:hAnsi="Arial" w:cs="Arial"/>
          <w:snapToGrid w:val="0"/>
          <w:sz w:val="24"/>
          <w:szCs w:val="24"/>
        </w:rPr>
        <w:t>.3.4.</w:t>
      </w:r>
    </w:p>
    <w:p w14:paraId="230C914C" w14:textId="77777777" w:rsidR="008B072B" w:rsidRPr="00F35921" w:rsidRDefault="008B072B" w:rsidP="00F35921">
      <w:pPr>
        <w:pStyle w:val="BodyText"/>
        <w:spacing w:after="120"/>
        <w:jc w:val="left"/>
        <w:rPr>
          <w:rFonts w:ascii="Arial" w:hAnsi="Arial" w:cs="Arial"/>
          <w:snapToGrid w:val="0"/>
          <w:sz w:val="24"/>
          <w:szCs w:val="24"/>
        </w:rPr>
      </w:pPr>
    </w:p>
    <w:p w14:paraId="342EE5A7" w14:textId="77777777" w:rsidR="007A30ED" w:rsidRPr="00F35921" w:rsidRDefault="007A30ED" w:rsidP="00F35921">
      <w:pPr>
        <w:pStyle w:val="BodyText2"/>
        <w:spacing w:before="200" w:line="240" w:lineRule="auto"/>
        <w:jc w:val="left"/>
        <w:rPr>
          <w:rFonts w:ascii="Arial" w:hAnsi="Arial" w:cs="Arial"/>
          <w:i/>
          <w:color w:val="0046AD"/>
          <w:sz w:val="24"/>
          <w:szCs w:val="24"/>
        </w:rPr>
      </w:pPr>
      <w:r w:rsidRPr="00F35921">
        <w:rPr>
          <w:rFonts w:ascii="Arial" w:hAnsi="Arial" w:cs="Arial"/>
          <w:i/>
          <w:color w:val="0046AD"/>
          <w:sz w:val="24"/>
          <w:szCs w:val="24"/>
        </w:rPr>
        <w:t>Similar species in range</w:t>
      </w:r>
    </w:p>
    <w:p w14:paraId="062D17BB" w14:textId="77777777" w:rsidR="007A30ED" w:rsidRDefault="007A30ED" w:rsidP="00F35921">
      <w:pPr>
        <w:pStyle w:val="BodyText"/>
        <w:spacing w:after="120"/>
        <w:jc w:val="left"/>
        <w:rPr>
          <w:rFonts w:ascii="Arial" w:hAnsi="Arial" w:cs="Arial"/>
          <w:sz w:val="24"/>
          <w:szCs w:val="24"/>
        </w:rPr>
      </w:pPr>
      <w:r w:rsidRPr="00F35921">
        <w:rPr>
          <w:rFonts w:ascii="Arial" w:hAnsi="Arial" w:cs="Arial"/>
          <w:sz w:val="24"/>
          <w:szCs w:val="24"/>
        </w:rPr>
        <w:t>There are no similar species.</w:t>
      </w:r>
    </w:p>
    <w:p w14:paraId="0AF40F2B" w14:textId="77777777" w:rsidR="008B072B" w:rsidRDefault="008B072B" w:rsidP="00F35921">
      <w:pPr>
        <w:pStyle w:val="BodyText"/>
        <w:spacing w:after="120"/>
        <w:jc w:val="left"/>
        <w:rPr>
          <w:rFonts w:ascii="Arial" w:hAnsi="Arial" w:cs="Arial"/>
          <w:sz w:val="24"/>
          <w:szCs w:val="24"/>
        </w:rPr>
      </w:pPr>
    </w:p>
    <w:p w14:paraId="4FF69ADE" w14:textId="77777777" w:rsidR="008B072B" w:rsidRPr="00F35921" w:rsidRDefault="008B072B" w:rsidP="00F35921">
      <w:pPr>
        <w:pStyle w:val="BodyText"/>
        <w:spacing w:after="120"/>
        <w:jc w:val="left"/>
        <w:rPr>
          <w:rFonts w:ascii="Arial" w:hAnsi="Arial" w:cs="Arial"/>
          <w:sz w:val="24"/>
          <w:szCs w:val="24"/>
        </w:rPr>
      </w:pPr>
    </w:p>
    <w:p w14:paraId="42A023F8" w14:textId="77777777" w:rsidR="007A30ED" w:rsidRPr="00F35921" w:rsidRDefault="007A30ED" w:rsidP="00F35921">
      <w:pPr>
        <w:pStyle w:val="BodyText2"/>
        <w:spacing w:before="200" w:line="240" w:lineRule="auto"/>
        <w:jc w:val="left"/>
        <w:rPr>
          <w:rFonts w:ascii="Arial" w:hAnsi="Arial" w:cs="Arial"/>
          <w:i/>
          <w:color w:val="0046AD"/>
          <w:sz w:val="24"/>
          <w:szCs w:val="24"/>
        </w:rPr>
      </w:pPr>
      <w:r w:rsidRPr="00F35921">
        <w:rPr>
          <w:rFonts w:ascii="Arial" w:hAnsi="Arial" w:cs="Arial"/>
          <w:i/>
          <w:color w:val="0046AD"/>
          <w:sz w:val="24"/>
          <w:szCs w:val="24"/>
        </w:rPr>
        <w:t xml:space="preserve">References </w:t>
      </w:r>
    </w:p>
    <w:p w14:paraId="1490BB76" w14:textId="77777777" w:rsidR="007A30ED" w:rsidRPr="00F35921" w:rsidRDefault="007A30ED" w:rsidP="00F35921">
      <w:pPr>
        <w:jc w:val="left"/>
        <w:rPr>
          <w:rFonts w:ascii="Arial" w:hAnsi="Arial" w:cs="Arial"/>
          <w:sz w:val="24"/>
          <w:szCs w:val="24"/>
        </w:rPr>
      </w:pPr>
      <w:r w:rsidRPr="00F35921">
        <w:rPr>
          <w:rFonts w:ascii="Arial" w:hAnsi="Arial" w:cs="Arial"/>
          <w:sz w:val="24"/>
          <w:szCs w:val="24"/>
        </w:rPr>
        <w:t xml:space="preserve">Finlayson, G.R., Vieira, E.M., Priddel, D., Wheeler, R., Bentley J. and Dickman, C.R. 2008. Multi-scale patterns of habitat use by re-introduced mammals: a case study using medium-sized marsupials. </w:t>
      </w:r>
      <w:r w:rsidRPr="00F35921">
        <w:rPr>
          <w:rFonts w:ascii="Arial" w:hAnsi="Arial" w:cs="Arial"/>
          <w:i/>
          <w:sz w:val="24"/>
          <w:szCs w:val="24"/>
        </w:rPr>
        <w:t xml:space="preserve">Biological Conservation </w:t>
      </w:r>
      <w:r w:rsidRPr="00F35921">
        <w:rPr>
          <w:rFonts w:ascii="Arial" w:hAnsi="Arial" w:cs="Arial"/>
          <w:sz w:val="24"/>
          <w:szCs w:val="24"/>
        </w:rPr>
        <w:t>141(1): 320-331</w:t>
      </w:r>
    </w:p>
    <w:p w14:paraId="0F745398" w14:textId="77777777" w:rsidR="007A30ED" w:rsidRPr="00F35921" w:rsidRDefault="007A30ED" w:rsidP="00F35921">
      <w:pPr>
        <w:jc w:val="left"/>
        <w:rPr>
          <w:rFonts w:ascii="Arial" w:hAnsi="Arial" w:cs="Arial"/>
          <w:sz w:val="24"/>
          <w:szCs w:val="24"/>
        </w:rPr>
      </w:pPr>
    </w:p>
    <w:p w14:paraId="7CB7AAC2" w14:textId="77777777" w:rsidR="007A30ED" w:rsidRPr="00F35921" w:rsidRDefault="007A30ED" w:rsidP="00F35921">
      <w:pPr>
        <w:jc w:val="left"/>
        <w:rPr>
          <w:rFonts w:ascii="Arial" w:hAnsi="Arial" w:cs="Arial"/>
          <w:sz w:val="24"/>
          <w:szCs w:val="24"/>
        </w:rPr>
      </w:pPr>
      <w:r w:rsidRPr="00F35921">
        <w:rPr>
          <w:rFonts w:ascii="Arial" w:hAnsi="Arial" w:cs="Arial"/>
          <w:sz w:val="24"/>
          <w:szCs w:val="24"/>
        </w:rPr>
        <w:t xml:space="preserve">Gibson, </w:t>
      </w:r>
      <w:smartTag w:uri="urn:schemas-microsoft-com:office:smarttags" w:element="place">
        <w:smartTag w:uri="urn:schemas-microsoft-com:office:smarttags" w:element="City">
          <w:r w:rsidRPr="00F35921">
            <w:rPr>
              <w:rFonts w:ascii="Arial" w:hAnsi="Arial" w:cs="Arial"/>
              <w:sz w:val="24"/>
              <w:szCs w:val="24"/>
            </w:rPr>
            <w:t>L.A.</w:t>
          </w:r>
        </w:smartTag>
      </w:smartTag>
      <w:r w:rsidRPr="00F35921">
        <w:rPr>
          <w:rFonts w:ascii="Arial" w:hAnsi="Arial" w:cs="Arial"/>
          <w:sz w:val="24"/>
          <w:szCs w:val="24"/>
        </w:rPr>
        <w:t xml:space="preserve"> 2001. Seasonal changes in the diet, food availability and food preference of the greater bilby (</w:t>
      </w:r>
      <w:r w:rsidRPr="00F35921">
        <w:rPr>
          <w:rFonts w:ascii="Arial" w:hAnsi="Arial" w:cs="Arial"/>
          <w:i/>
          <w:sz w:val="24"/>
          <w:szCs w:val="24"/>
        </w:rPr>
        <w:t>Macrotis lagotis</w:t>
      </w:r>
      <w:r w:rsidRPr="00F35921">
        <w:rPr>
          <w:rFonts w:ascii="Arial" w:hAnsi="Arial" w:cs="Arial"/>
          <w:sz w:val="24"/>
          <w:szCs w:val="24"/>
        </w:rPr>
        <w:t xml:space="preserve">) in south western </w:t>
      </w:r>
      <w:smartTag w:uri="urn:schemas-microsoft-com:office:smarttags" w:element="place">
        <w:smartTag w:uri="urn:schemas-microsoft-com:office:smarttags" w:element="State">
          <w:r w:rsidRPr="00F35921">
            <w:rPr>
              <w:rFonts w:ascii="Arial" w:hAnsi="Arial" w:cs="Arial"/>
              <w:sz w:val="24"/>
              <w:szCs w:val="24"/>
            </w:rPr>
            <w:t>Queensland</w:t>
          </w:r>
        </w:smartTag>
      </w:smartTag>
      <w:r w:rsidRPr="00F35921">
        <w:rPr>
          <w:rFonts w:ascii="Arial" w:hAnsi="Arial" w:cs="Arial"/>
          <w:sz w:val="24"/>
          <w:szCs w:val="24"/>
        </w:rPr>
        <w:t xml:space="preserve">. </w:t>
      </w:r>
      <w:r w:rsidRPr="00F35921">
        <w:rPr>
          <w:rFonts w:ascii="Arial" w:hAnsi="Arial" w:cs="Arial"/>
          <w:i/>
          <w:sz w:val="24"/>
          <w:szCs w:val="24"/>
        </w:rPr>
        <w:t>Wildlife Research</w:t>
      </w:r>
      <w:r w:rsidRPr="00F35921">
        <w:rPr>
          <w:rFonts w:ascii="Arial" w:hAnsi="Arial" w:cs="Arial"/>
          <w:sz w:val="24"/>
          <w:szCs w:val="24"/>
        </w:rPr>
        <w:t xml:space="preserve"> 28: 121-134.</w:t>
      </w:r>
    </w:p>
    <w:p w14:paraId="2D1ECBB0" w14:textId="77777777" w:rsidR="007A30ED" w:rsidRPr="00F35921" w:rsidRDefault="007A30ED" w:rsidP="00F35921">
      <w:pPr>
        <w:jc w:val="left"/>
        <w:rPr>
          <w:rFonts w:ascii="Arial" w:hAnsi="Arial" w:cs="Arial"/>
          <w:sz w:val="24"/>
          <w:szCs w:val="24"/>
        </w:rPr>
      </w:pPr>
    </w:p>
    <w:p w14:paraId="1178F87B" w14:textId="77777777" w:rsidR="007A30ED" w:rsidRPr="00F35921" w:rsidRDefault="007A30ED" w:rsidP="00F35921">
      <w:pPr>
        <w:jc w:val="left"/>
        <w:rPr>
          <w:rFonts w:ascii="Arial" w:hAnsi="Arial" w:cs="Arial"/>
          <w:sz w:val="24"/>
          <w:szCs w:val="24"/>
        </w:rPr>
      </w:pPr>
      <w:r w:rsidRPr="00F35921">
        <w:rPr>
          <w:rFonts w:ascii="Arial" w:hAnsi="Arial" w:cs="Arial"/>
          <w:sz w:val="24"/>
          <w:szCs w:val="24"/>
        </w:rPr>
        <w:t xml:space="preserve">Gibson, </w:t>
      </w:r>
      <w:smartTag w:uri="urn:schemas-microsoft-com:office:smarttags" w:element="place">
        <w:smartTag w:uri="urn:schemas-microsoft-com:office:smarttags" w:element="City">
          <w:r w:rsidRPr="00F35921">
            <w:rPr>
              <w:rFonts w:ascii="Arial" w:hAnsi="Arial" w:cs="Arial"/>
              <w:sz w:val="24"/>
              <w:szCs w:val="24"/>
            </w:rPr>
            <w:t>L.A.</w:t>
          </w:r>
        </w:smartTag>
      </w:smartTag>
      <w:r w:rsidRPr="00F35921">
        <w:rPr>
          <w:rFonts w:ascii="Arial" w:hAnsi="Arial" w:cs="Arial"/>
          <w:sz w:val="24"/>
          <w:szCs w:val="24"/>
        </w:rPr>
        <w:t xml:space="preserve"> and Hume, I.D. 2000. Seasonal field energetics and water influx rates of the greater bilby (</w:t>
      </w:r>
      <w:r w:rsidRPr="00F35921">
        <w:rPr>
          <w:rFonts w:ascii="Arial" w:hAnsi="Arial" w:cs="Arial"/>
          <w:i/>
          <w:sz w:val="24"/>
          <w:szCs w:val="24"/>
        </w:rPr>
        <w:t>Macrotis lagotis</w:t>
      </w:r>
      <w:r w:rsidRPr="00F35921">
        <w:rPr>
          <w:rFonts w:ascii="Arial" w:hAnsi="Arial" w:cs="Arial"/>
          <w:sz w:val="24"/>
          <w:szCs w:val="24"/>
        </w:rPr>
        <w:t xml:space="preserve">). </w:t>
      </w:r>
      <w:r w:rsidRPr="00F35921">
        <w:rPr>
          <w:rFonts w:ascii="Arial" w:hAnsi="Arial" w:cs="Arial"/>
          <w:i/>
          <w:sz w:val="24"/>
          <w:szCs w:val="24"/>
        </w:rPr>
        <w:t>Australian Journal of Zoology</w:t>
      </w:r>
      <w:r w:rsidRPr="00F35921">
        <w:rPr>
          <w:rFonts w:ascii="Arial" w:hAnsi="Arial" w:cs="Arial"/>
          <w:sz w:val="24"/>
          <w:szCs w:val="24"/>
        </w:rPr>
        <w:t xml:space="preserve"> 48: 225-239.</w:t>
      </w:r>
    </w:p>
    <w:p w14:paraId="68E13C7B" w14:textId="77777777" w:rsidR="007A30ED" w:rsidRPr="00F35921" w:rsidRDefault="007A30ED" w:rsidP="00F35921">
      <w:pPr>
        <w:jc w:val="left"/>
        <w:rPr>
          <w:rFonts w:ascii="Arial" w:hAnsi="Arial" w:cs="Arial"/>
          <w:sz w:val="24"/>
          <w:szCs w:val="24"/>
        </w:rPr>
      </w:pPr>
    </w:p>
    <w:p w14:paraId="23DA248F" w14:textId="77777777" w:rsidR="007A30ED" w:rsidRPr="00F35921" w:rsidRDefault="007A30ED" w:rsidP="00F35921">
      <w:pPr>
        <w:jc w:val="left"/>
        <w:rPr>
          <w:rFonts w:ascii="Arial" w:hAnsi="Arial" w:cs="Arial"/>
          <w:sz w:val="24"/>
          <w:szCs w:val="24"/>
        </w:rPr>
      </w:pPr>
      <w:r w:rsidRPr="00F35921">
        <w:rPr>
          <w:rFonts w:ascii="Arial" w:hAnsi="Arial" w:cs="Arial"/>
          <w:sz w:val="24"/>
          <w:szCs w:val="24"/>
        </w:rPr>
        <w:t xml:space="preserve">Gibson, </w:t>
      </w:r>
      <w:smartTag w:uri="urn:schemas-microsoft-com:office:smarttags" w:element="place">
        <w:smartTag w:uri="urn:schemas-microsoft-com:office:smarttags" w:element="City">
          <w:r w:rsidRPr="00F35921">
            <w:rPr>
              <w:rFonts w:ascii="Arial" w:hAnsi="Arial" w:cs="Arial"/>
              <w:sz w:val="24"/>
              <w:szCs w:val="24"/>
            </w:rPr>
            <w:t>L.A.</w:t>
          </w:r>
        </w:smartTag>
      </w:smartTag>
      <w:r w:rsidRPr="00F35921">
        <w:rPr>
          <w:rFonts w:ascii="Arial" w:hAnsi="Arial" w:cs="Arial"/>
          <w:sz w:val="24"/>
          <w:szCs w:val="24"/>
        </w:rPr>
        <w:t xml:space="preserve"> and Hume, I.D. 2004. Aspects of the ecophysiology and dietary strategy of the greater bilby </w:t>
      </w:r>
      <w:r w:rsidRPr="00F35921">
        <w:rPr>
          <w:rFonts w:ascii="Arial" w:hAnsi="Arial" w:cs="Arial"/>
          <w:i/>
          <w:sz w:val="24"/>
          <w:szCs w:val="24"/>
        </w:rPr>
        <w:t>Macrotis lagotis</w:t>
      </w:r>
      <w:r w:rsidRPr="00F35921">
        <w:rPr>
          <w:rFonts w:ascii="Arial" w:hAnsi="Arial" w:cs="Arial"/>
          <w:sz w:val="24"/>
          <w:szCs w:val="24"/>
        </w:rPr>
        <w:t xml:space="preserve">: a review. </w:t>
      </w:r>
      <w:r w:rsidRPr="00F35921">
        <w:rPr>
          <w:rFonts w:ascii="Arial" w:hAnsi="Arial" w:cs="Arial"/>
          <w:i/>
          <w:sz w:val="24"/>
          <w:szCs w:val="24"/>
        </w:rPr>
        <w:t>Australian Mammalogy</w:t>
      </w:r>
      <w:r w:rsidRPr="00F35921">
        <w:rPr>
          <w:rFonts w:ascii="Arial" w:hAnsi="Arial" w:cs="Arial"/>
          <w:sz w:val="24"/>
          <w:szCs w:val="24"/>
        </w:rPr>
        <w:t xml:space="preserve"> 26:179-183.</w:t>
      </w:r>
    </w:p>
    <w:p w14:paraId="02B94EAE" w14:textId="77777777" w:rsidR="007A30ED" w:rsidRPr="00F35921" w:rsidRDefault="007A30ED" w:rsidP="00F35921">
      <w:pPr>
        <w:jc w:val="left"/>
        <w:rPr>
          <w:rFonts w:ascii="Arial" w:hAnsi="Arial" w:cs="Arial"/>
          <w:sz w:val="24"/>
          <w:szCs w:val="24"/>
        </w:rPr>
      </w:pPr>
    </w:p>
    <w:p w14:paraId="1A0C1CB0" w14:textId="77777777" w:rsidR="007A30ED" w:rsidRPr="00F35921" w:rsidRDefault="007A30ED" w:rsidP="00F35921">
      <w:pPr>
        <w:jc w:val="left"/>
        <w:rPr>
          <w:rFonts w:ascii="Arial" w:hAnsi="Arial" w:cs="Arial"/>
          <w:sz w:val="24"/>
          <w:szCs w:val="24"/>
        </w:rPr>
      </w:pPr>
      <w:r w:rsidRPr="00F35921">
        <w:rPr>
          <w:rFonts w:ascii="Arial" w:hAnsi="Arial" w:cs="Arial"/>
          <w:sz w:val="24"/>
          <w:szCs w:val="24"/>
        </w:rPr>
        <w:t xml:space="preserve">Johnson, K.A. 1995. Bilby </w:t>
      </w:r>
      <w:r w:rsidRPr="00F35921">
        <w:rPr>
          <w:rFonts w:ascii="Arial" w:hAnsi="Arial" w:cs="Arial"/>
          <w:i/>
          <w:sz w:val="24"/>
          <w:szCs w:val="24"/>
        </w:rPr>
        <w:t>Macrotis lagotis.</w:t>
      </w:r>
      <w:r w:rsidRPr="00F35921">
        <w:rPr>
          <w:rFonts w:ascii="Arial" w:hAnsi="Arial" w:cs="Arial"/>
          <w:sz w:val="24"/>
          <w:szCs w:val="24"/>
        </w:rPr>
        <w:t xml:space="preserve"> In </w:t>
      </w:r>
      <w:r w:rsidRPr="00F35921">
        <w:rPr>
          <w:rFonts w:ascii="Arial" w:hAnsi="Arial" w:cs="Arial"/>
          <w:i/>
          <w:sz w:val="24"/>
          <w:szCs w:val="24"/>
        </w:rPr>
        <w:t xml:space="preserve">‘The Mammals of </w:t>
      </w:r>
      <w:smartTag w:uri="urn:schemas-microsoft-com:office:smarttags" w:element="country-region">
        <w:smartTag w:uri="urn:schemas-microsoft-com:office:smarttags" w:element="place">
          <w:r w:rsidRPr="00F35921">
            <w:rPr>
              <w:rFonts w:ascii="Arial" w:hAnsi="Arial" w:cs="Arial"/>
              <w:i/>
              <w:sz w:val="24"/>
              <w:szCs w:val="24"/>
            </w:rPr>
            <w:t>Australia</w:t>
          </w:r>
        </w:smartTag>
      </w:smartTag>
      <w:r w:rsidRPr="00F35921">
        <w:rPr>
          <w:rFonts w:ascii="Arial" w:hAnsi="Arial" w:cs="Arial"/>
          <w:i/>
          <w:sz w:val="24"/>
          <w:szCs w:val="24"/>
        </w:rPr>
        <w:t>’</w:t>
      </w:r>
      <w:r w:rsidRPr="00F35921">
        <w:rPr>
          <w:rFonts w:ascii="Arial" w:hAnsi="Arial" w:cs="Arial"/>
          <w:sz w:val="24"/>
          <w:szCs w:val="24"/>
        </w:rPr>
        <w:t xml:space="preserve">. (Ed. R. Strahan). pp.186-188. (Reed Books: </w:t>
      </w:r>
      <w:smartTag w:uri="urn:schemas-microsoft-com:office:smarttags" w:element="City">
        <w:smartTag w:uri="urn:schemas-microsoft-com:office:smarttags" w:element="place">
          <w:r w:rsidRPr="00F35921">
            <w:rPr>
              <w:rFonts w:ascii="Arial" w:hAnsi="Arial" w:cs="Arial"/>
              <w:sz w:val="24"/>
              <w:szCs w:val="24"/>
            </w:rPr>
            <w:t>Sydney</w:t>
          </w:r>
        </w:smartTag>
      </w:smartTag>
      <w:r w:rsidRPr="00F35921">
        <w:rPr>
          <w:rFonts w:ascii="Arial" w:hAnsi="Arial" w:cs="Arial"/>
          <w:sz w:val="24"/>
          <w:szCs w:val="24"/>
        </w:rPr>
        <w:t>).</w:t>
      </w:r>
    </w:p>
    <w:p w14:paraId="5DB55D9C" w14:textId="77777777" w:rsidR="007A30ED" w:rsidRPr="00F35921" w:rsidRDefault="007A30ED" w:rsidP="00F35921">
      <w:pPr>
        <w:jc w:val="left"/>
        <w:rPr>
          <w:rFonts w:ascii="Arial" w:hAnsi="Arial" w:cs="Arial"/>
          <w:sz w:val="24"/>
          <w:szCs w:val="24"/>
        </w:rPr>
      </w:pPr>
    </w:p>
    <w:p w14:paraId="11D51A11" w14:textId="77777777" w:rsidR="007A30ED" w:rsidRPr="00F35921" w:rsidRDefault="007A30ED" w:rsidP="00F35921">
      <w:pPr>
        <w:jc w:val="left"/>
        <w:rPr>
          <w:rFonts w:ascii="Arial" w:hAnsi="Arial" w:cs="Arial"/>
          <w:sz w:val="24"/>
          <w:szCs w:val="24"/>
        </w:rPr>
      </w:pPr>
      <w:r w:rsidRPr="00F35921">
        <w:rPr>
          <w:rFonts w:ascii="Arial" w:hAnsi="Arial" w:cs="Arial"/>
          <w:sz w:val="24"/>
          <w:szCs w:val="24"/>
        </w:rPr>
        <w:t xml:space="preserve">Johnson, K.A. 2008. Bilby </w:t>
      </w:r>
      <w:r w:rsidRPr="00F35921">
        <w:rPr>
          <w:rFonts w:ascii="Arial" w:hAnsi="Arial" w:cs="Arial"/>
          <w:i/>
          <w:sz w:val="24"/>
          <w:szCs w:val="24"/>
        </w:rPr>
        <w:t>Macrotis lagotis.</w:t>
      </w:r>
      <w:r w:rsidRPr="00F35921">
        <w:rPr>
          <w:rFonts w:ascii="Arial" w:hAnsi="Arial" w:cs="Arial"/>
          <w:sz w:val="24"/>
          <w:szCs w:val="24"/>
        </w:rPr>
        <w:t xml:space="preserve"> In </w:t>
      </w:r>
      <w:r w:rsidRPr="00F35921">
        <w:rPr>
          <w:rFonts w:ascii="Arial" w:hAnsi="Arial" w:cs="Arial"/>
          <w:i/>
          <w:sz w:val="24"/>
          <w:szCs w:val="24"/>
        </w:rPr>
        <w:t xml:space="preserve">‘The Mammals of </w:t>
      </w:r>
      <w:smartTag w:uri="urn:schemas-microsoft-com:office:smarttags" w:element="country-region">
        <w:smartTag w:uri="urn:schemas-microsoft-com:office:smarttags" w:element="place">
          <w:r w:rsidRPr="00F35921">
            <w:rPr>
              <w:rFonts w:ascii="Arial" w:hAnsi="Arial" w:cs="Arial"/>
              <w:i/>
              <w:sz w:val="24"/>
              <w:szCs w:val="24"/>
            </w:rPr>
            <w:t>Australia</w:t>
          </w:r>
        </w:smartTag>
      </w:smartTag>
      <w:r w:rsidRPr="00F35921">
        <w:rPr>
          <w:rFonts w:ascii="Arial" w:hAnsi="Arial" w:cs="Arial"/>
          <w:i/>
          <w:sz w:val="24"/>
          <w:szCs w:val="24"/>
        </w:rPr>
        <w:t>’</w:t>
      </w:r>
      <w:r w:rsidRPr="00F35921">
        <w:rPr>
          <w:rFonts w:ascii="Arial" w:hAnsi="Arial" w:cs="Arial"/>
          <w:sz w:val="24"/>
          <w:szCs w:val="24"/>
        </w:rPr>
        <w:t xml:space="preserve">. (Eds. S. Van Dyck and R. Strahan). pp.191-193. (Reed New Holland: </w:t>
      </w:r>
      <w:smartTag w:uri="urn:schemas-microsoft-com:office:smarttags" w:element="City">
        <w:smartTag w:uri="urn:schemas-microsoft-com:office:smarttags" w:element="place">
          <w:r w:rsidRPr="00F35921">
            <w:rPr>
              <w:rFonts w:ascii="Arial" w:hAnsi="Arial" w:cs="Arial"/>
              <w:sz w:val="24"/>
              <w:szCs w:val="24"/>
            </w:rPr>
            <w:t>Sydney</w:t>
          </w:r>
        </w:smartTag>
      </w:smartTag>
      <w:r w:rsidRPr="00F35921">
        <w:rPr>
          <w:rFonts w:ascii="Arial" w:hAnsi="Arial" w:cs="Arial"/>
          <w:sz w:val="24"/>
          <w:szCs w:val="24"/>
        </w:rPr>
        <w:t>).</w:t>
      </w:r>
    </w:p>
    <w:p w14:paraId="3755C356" w14:textId="77777777" w:rsidR="007A30ED" w:rsidRPr="00F35921" w:rsidRDefault="007A30ED" w:rsidP="00F35921">
      <w:pPr>
        <w:jc w:val="left"/>
        <w:rPr>
          <w:rFonts w:ascii="Arial" w:hAnsi="Arial" w:cs="Arial"/>
          <w:sz w:val="24"/>
          <w:szCs w:val="24"/>
        </w:rPr>
      </w:pPr>
    </w:p>
    <w:p w14:paraId="703386D1" w14:textId="77777777" w:rsidR="007A30ED" w:rsidRPr="00F35921" w:rsidRDefault="007A30ED" w:rsidP="00F35921">
      <w:pPr>
        <w:jc w:val="left"/>
        <w:rPr>
          <w:rFonts w:ascii="Arial" w:hAnsi="Arial" w:cs="Arial"/>
          <w:sz w:val="24"/>
          <w:szCs w:val="24"/>
        </w:rPr>
      </w:pPr>
      <w:r w:rsidRPr="00F35921">
        <w:rPr>
          <w:rFonts w:ascii="Arial" w:hAnsi="Arial" w:cs="Arial"/>
          <w:sz w:val="24"/>
          <w:szCs w:val="24"/>
        </w:rPr>
        <w:t xml:space="preserve">Paltridge, R. 2002. The diets of cats, foxes and dingoes in relation to prey availability in the Tanami Desert, Northern Territory. </w:t>
      </w:r>
      <w:r w:rsidRPr="00F35921">
        <w:rPr>
          <w:rFonts w:ascii="Arial" w:hAnsi="Arial" w:cs="Arial"/>
          <w:i/>
          <w:sz w:val="24"/>
          <w:szCs w:val="24"/>
        </w:rPr>
        <w:t>Wildlife Research</w:t>
      </w:r>
      <w:r w:rsidRPr="00F35921">
        <w:rPr>
          <w:rFonts w:ascii="Arial" w:hAnsi="Arial" w:cs="Arial"/>
          <w:sz w:val="24"/>
          <w:szCs w:val="24"/>
        </w:rPr>
        <w:t xml:space="preserve"> 29: 389-403.</w:t>
      </w:r>
    </w:p>
    <w:p w14:paraId="03C7F232" w14:textId="77777777" w:rsidR="007A30ED" w:rsidRPr="00F35921" w:rsidRDefault="007A30ED" w:rsidP="00F35921">
      <w:pPr>
        <w:jc w:val="left"/>
        <w:rPr>
          <w:rFonts w:ascii="Arial" w:hAnsi="Arial" w:cs="Arial"/>
          <w:sz w:val="24"/>
          <w:szCs w:val="24"/>
        </w:rPr>
      </w:pPr>
    </w:p>
    <w:p w14:paraId="28A31BCB" w14:textId="77777777" w:rsidR="007A30ED" w:rsidRPr="00F35921" w:rsidRDefault="007A30ED" w:rsidP="00F35921">
      <w:pPr>
        <w:pStyle w:val="BodyText"/>
        <w:jc w:val="left"/>
        <w:rPr>
          <w:rFonts w:ascii="Arial" w:hAnsi="Arial" w:cs="Arial"/>
          <w:sz w:val="24"/>
          <w:szCs w:val="24"/>
        </w:rPr>
      </w:pPr>
      <w:r w:rsidRPr="00F35921">
        <w:rPr>
          <w:rFonts w:ascii="Arial" w:hAnsi="Arial" w:cs="Arial"/>
          <w:sz w:val="24"/>
          <w:szCs w:val="24"/>
        </w:rPr>
        <w:t xml:space="preserve">Parks and Wildlife Commission of the NT. Unknown date of document made public on the Parks and Wildlife Commission of the </w:t>
      </w:r>
      <w:smartTag w:uri="urn:schemas-microsoft-com:office:smarttags" w:element="place">
        <w:smartTag w:uri="urn:schemas-microsoft-com:office:smarttags" w:element="State">
          <w:r w:rsidRPr="00F35921">
            <w:rPr>
              <w:rFonts w:ascii="Arial" w:hAnsi="Arial" w:cs="Arial"/>
              <w:sz w:val="24"/>
              <w:szCs w:val="24"/>
            </w:rPr>
            <w:t>Northern Territory</w:t>
          </w:r>
        </w:smartTag>
      </w:smartTag>
      <w:r w:rsidRPr="00F35921">
        <w:rPr>
          <w:rFonts w:ascii="Arial" w:hAnsi="Arial" w:cs="Arial"/>
          <w:sz w:val="24"/>
          <w:szCs w:val="24"/>
        </w:rPr>
        <w:t xml:space="preserve"> website (www.nt.gov.au/ipe/pwcnt/docs/management_program_for_the_bilby.pdf)</w:t>
      </w:r>
    </w:p>
    <w:p w14:paraId="146DF3FF" w14:textId="77777777" w:rsidR="007A30ED" w:rsidRPr="00F35921" w:rsidRDefault="007A30ED" w:rsidP="00F35921">
      <w:pPr>
        <w:jc w:val="left"/>
        <w:rPr>
          <w:rFonts w:ascii="Arial" w:hAnsi="Arial" w:cs="Arial"/>
          <w:sz w:val="24"/>
          <w:szCs w:val="24"/>
        </w:rPr>
      </w:pPr>
    </w:p>
    <w:p w14:paraId="5936286B" w14:textId="77777777" w:rsidR="007A30ED" w:rsidRPr="00F35921" w:rsidRDefault="007A30ED" w:rsidP="00F35921">
      <w:pPr>
        <w:jc w:val="left"/>
        <w:rPr>
          <w:rFonts w:ascii="Arial" w:hAnsi="Arial" w:cs="Arial"/>
          <w:sz w:val="24"/>
          <w:szCs w:val="24"/>
        </w:rPr>
      </w:pPr>
      <w:r w:rsidRPr="00F35921">
        <w:rPr>
          <w:rFonts w:ascii="Arial" w:hAnsi="Arial" w:cs="Arial"/>
          <w:sz w:val="24"/>
          <w:szCs w:val="24"/>
          <w:lang w:val="en-US"/>
        </w:rPr>
        <w:t xml:space="preserve">Pavey, C. 2006. National Recovery Plan for the greater bilby </w:t>
      </w:r>
      <w:r w:rsidRPr="00F35921">
        <w:rPr>
          <w:rFonts w:ascii="Arial" w:hAnsi="Arial" w:cs="Arial"/>
          <w:i/>
          <w:iCs/>
          <w:sz w:val="24"/>
          <w:szCs w:val="24"/>
          <w:lang w:val="en-US"/>
        </w:rPr>
        <w:t>Macrotis lagotis</w:t>
      </w:r>
      <w:r w:rsidRPr="00F35921">
        <w:rPr>
          <w:rFonts w:ascii="Arial" w:hAnsi="Arial" w:cs="Arial"/>
          <w:sz w:val="24"/>
          <w:szCs w:val="24"/>
          <w:lang w:val="en-US"/>
        </w:rPr>
        <w:t>. Northern Territory Department of Natural Resources, Environment and the Arts.</w:t>
      </w:r>
    </w:p>
    <w:p w14:paraId="0DB98636" w14:textId="77777777" w:rsidR="007A30ED" w:rsidRPr="00F35921" w:rsidRDefault="007A30ED" w:rsidP="00F35921">
      <w:pPr>
        <w:jc w:val="left"/>
        <w:rPr>
          <w:rFonts w:ascii="Arial" w:hAnsi="Arial" w:cs="Arial"/>
          <w:sz w:val="24"/>
          <w:szCs w:val="24"/>
        </w:rPr>
      </w:pPr>
    </w:p>
    <w:p w14:paraId="215E8A54" w14:textId="77777777" w:rsidR="007A30ED" w:rsidRPr="00F35921" w:rsidRDefault="007A30ED" w:rsidP="00F35921">
      <w:pPr>
        <w:jc w:val="left"/>
        <w:rPr>
          <w:rFonts w:ascii="Arial" w:hAnsi="Arial" w:cs="Arial"/>
          <w:snapToGrid w:val="0"/>
          <w:sz w:val="24"/>
          <w:szCs w:val="24"/>
        </w:rPr>
      </w:pPr>
      <w:smartTag w:uri="urn:schemas-microsoft-com:office:smarttags" w:element="place">
        <w:smartTag w:uri="urn:schemas-microsoft-com:office:smarttags" w:element="City">
          <w:r w:rsidRPr="00F35921">
            <w:rPr>
              <w:rFonts w:ascii="Arial" w:hAnsi="Arial" w:cs="Arial"/>
              <w:snapToGrid w:val="0"/>
              <w:sz w:val="24"/>
              <w:szCs w:val="24"/>
            </w:rPr>
            <w:t>Southgate</w:t>
          </w:r>
        </w:smartTag>
        <w:r w:rsidRPr="00F35921">
          <w:rPr>
            <w:rFonts w:ascii="Arial" w:hAnsi="Arial" w:cs="Arial"/>
            <w:snapToGrid w:val="0"/>
            <w:sz w:val="24"/>
            <w:szCs w:val="24"/>
          </w:rPr>
          <w:t xml:space="preserve">, </w:t>
        </w:r>
        <w:smartTag w:uri="urn:schemas-microsoft-com:office:smarttags" w:element="State">
          <w:r w:rsidRPr="00F35921">
            <w:rPr>
              <w:rFonts w:ascii="Arial" w:hAnsi="Arial" w:cs="Arial"/>
              <w:snapToGrid w:val="0"/>
              <w:sz w:val="24"/>
              <w:szCs w:val="24"/>
            </w:rPr>
            <w:t>R.I.</w:t>
          </w:r>
        </w:smartTag>
      </w:smartTag>
      <w:r w:rsidRPr="00F35921">
        <w:rPr>
          <w:rFonts w:ascii="Arial" w:hAnsi="Arial" w:cs="Arial"/>
          <w:snapToGrid w:val="0"/>
          <w:sz w:val="24"/>
          <w:szCs w:val="24"/>
        </w:rPr>
        <w:t xml:space="preserve"> 1987. </w:t>
      </w:r>
      <w:r w:rsidRPr="00F35921">
        <w:rPr>
          <w:rFonts w:ascii="Arial" w:hAnsi="Arial" w:cs="Arial"/>
          <w:i/>
          <w:snapToGrid w:val="0"/>
          <w:sz w:val="24"/>
          <w:szCs w:val="24"/>
        </w:rPr>
        <w:t>Conservation of the Bilby</w:t>
      </w:r>
      <w:r w:rsidRPr="00F35921">
        <w:rPr>
          <w:rFonts w:ascii="Arial" w:hAnsi="Arial" w:cs="Arial"/>
          <w:snapToGrid w:val="0"/>
          <w:sz w:val="24"/>
          <w:szCs w:val="24"/>
        </w:rPr>
        <w:t xml:space="preserve">. </w:t>
      </w:r>
      <w:smartTag w:uri="urn:schemas-microsoft-com:office:smarttags" w:element="place">
        <w:smartTag w:uri="urn:schemas-microsoft-com:office:smarttags" w:element="City">
          <w:r w:rsidRPr="00F35921">
            <w:rPr>
              <w:rFonts w:ascii="Arial" w:hAnsi="Arial" w:cs="Arial"/>
              <w:snapToGrid w:val="0"/>
              <w:sz w:val="24"/>
              <w:szCs w:val="24"/>
            </w:rPr>
            <w:t>Wildlife Fauna Department</w:t>
          </w:r>
        </w:smartTag>
        <w:r w:rsidRPr="00F35921">
          <w:rPr>
            <w:rFonts w:ascii="Arial" w:hAnsi="Arial" w:cs="Arial"/>
            <w:snapToGrid w:val="0"/>
            <w:sz w:val="24"/>
            <w:szCs w:val="24"/>
          </w:rPr>
          <w:t xml:space="preserve">, </w:t>
        </w:r>
        <w:smartTag w:uri="urn:schemas-microsoft-com:office:smarttags" w:element="State">
          <w:r w:rsidRPr="00F35921">
            <w:rPr>
              <w:rFonts w:ascii="Arial" w:hAnsi="Arial" w:cs="Arial"/>
              <w:snapToGrid w:val="0"/>
              <w:sz w:val="24"/>
              <w:szCs w:val="24"/>
            </w:rPr>
            <w:t>Northern Territory</w:t>
          </w:r>
        </w:smartTag>
      </w:smartTag>
      <w:r w:rsidRPr="00F35921">
        <w:rPr>
          <w:rFonts w:ascii="Arial" w:hAnsi="Arial" w:cs="Arial"/>
          <w:snapToGrid w:val="0"/>
          <w:sz w:val="24"/>
          <w:szCs w:val="24"/>
        </w:rPr>
        <w:t xml:space="preserve"> Conservation Commission. Unpublished report to World Wildlife Fund.</w:t>
      </w:r>
    </w:p>
    <w:p w14:paraId="42ED81A5" w14:textId="77777777" w:rsidR="007A30ED" w:rsidRPr="00F35921" w:rsidRDefault="007A30ED" w:rsidP="00F35921">
      <w:pPr>
        <w:jc w:val="left"/>
        <w:rPr>
          <w:rFonts w:ascii="Arial" w:hAnsi="Arial" w:cs="Arial"/>
          <w:snapToGrid w:val="0"/>
          <w:sz w:val="24"/>
          <w:szCs w:val="24"/>
        </w:rPr>
      </w:pPr>
    </w:p>
    <w:p w14:paraId="2C937B92" w14:textId="77777777" w:rsidR="007A30ED" w:rsidRPr="00F35921" w:rsidRDefault="007A30ED" w:rsidP="00F35921">
      <w:pPr>
        <w:jc w:val="left"/>
        <w:rPr>
          <w:rFonts w:ascii="Arial" w:hAnsi="Arial" w:cs="Arial"/>
          <w:snapToGrid w:val="0"/>
          <w:sz w:val="24"/>
          <w:szCs w:val="24"/>
        </w:rPr>
      </w:pPr>
      <w:smartTag w:uri="urn:schemas-microsoft-com:office:smarttags" w:element="place">
        <w:smartTag w:uri="urn:schemas-microsoft-com:office:smarttags" w:element="City">
          <w:r w:rsidRPr="00F35921">
            <w:rPr>
              <w:rFonts w:ascii="Arial" w:hAnsi="Arial" w:cs="Arial"/>
              <w:snapToGrid w:val="0"/>
              <w:sz w:val="24"/>
              <w:szCs w:val="24"/>
            </w:rPr>
            <w:t>Southgate</w:t>
          </w:r>
        </w:smartTag>
      </w:smartTag>
      <w:r w:rsidRPr="00F35921">
        <w:rPr>
          <w:rFonts w:ascii="Arial" w:hAnsi="Arial" w:cs="Arial"/>
          <w:snapToGrid w:val="0"/>
          <w:sz w:val="24"/>
          <w:szCs w:val="24"/>
        </w:rPr>
        <w:t xml:space="preserve">, R. I. 1990a. Distribution and abundance of the greater bilby </w:t>
      </w:r>
      <w:r w:rsidRPr="00F35921">
        <w:rPr>
          <w:rFonts w:ascii="Arial" w:hAnsi="Arial" w:cs="Arial"/>
          <w:i/>
          <w:snapToGrid w:val="0"/>
          <w:sz w:val="24"/>
          <w:szCs w:val="24"/>
        </w:rPr>
        <w:t xml:space="preserve">Macrotis lagotis </w:t>
      </w:r>
      <w:r w:rsidRPr="00F35921">
        <w:rPr>
          <w:rFonts w:ascii="Arial" w:hAnsi="Arial" w:cs="Arial"/>
          <w:snapToGrid w:val="0"/>
          <w:sz w:val="24"/>
          <w:szCs w:val="24"/>
        </w:rPr>
        <w:t>Reid (Marsupialia: Peramelidae). In ‘</w:t>
      </w:r>
      <w:r w:rsidRPr="00F35921">
        <w:rPr>
          <w:rFonts w:ascii="Arial" w:hAnsi="Arial" w:cs="Arial"/>
          <w:i/>
          <w:snapToGrid w:val="0"/>
          <w:sz w:val="24"/>
          <w:szCs w:val="24"/>
        </w:rPr>
        <w:t>Bandicoots and Bilbies’</w:t>
      </w:r>
      <w:r w:rsidRPr="00F35921">
        <w:rPr>
          <w:rFonts w:ascii="Arial" w:hAnsi="Arial" w:cs="Arial"/>
          <w:snapToGrid w:val="0"/>
          <w:sz w:val="24"/>
          <w:szCs w:val="24"/>
        </w:rPr>
        <w:t xml:space="preserve">. (Eds. J.H. Seebeck, P.R. Brown, R.L. Wallis and C.M. Kemper). (Surrey Beatty and Sons: </w:t>
      </w:r>
      <w:smartTag w:uri="urn:schemas-microsoft-com:office:smarttags" w:element="place">
        <w:smartTag w:uri="urn:schemas-microsoft-com:office:smarttags" w:element="City">
          <w:r w:rsidRPr="00F35921">
            <w:rPr>
              <w:rFonts w:ascii="Arial" w:hAnsi="Arial" w:cs="Arial"/>
              <w:snapToGrid w:val="0"/>
              <w:sz w:val="24"/>
              <w:szCs w:val="24"/>
            </w:rPr>
            <w:t>Sydney</w:t>
          </w:r>
        </w:smartTag>
      </w:smartTag>
      <w:r w:rsidRPr="00F35921">
        <w:rPr>
          <w:rFonts w:ascii="Arial" w:hAnsi="Arial" w:cs="Arial"/>
          <w:snapToGrid w:val="0"/>
          <w:sz w:val="24"/>
          <w:szCs w:val="24"/>
        </w:rPr>
        <w:t>).</w:t>
      </w:r>
    </w:p>
    <w:p w14:paraId="30F867B5" w14:textId="77777777" w:rsidR="007A30ED" w:rsidRPr="00F35921" w:rsidRDefault="007A30ED" w:rsidP="00F35921">
      <w:pPr>
        <w:jc w:val="left"/>
        <w:rPr>
          <w:rFonts w:ascii="Arial" w:hAnsi="Arial" w:cs="Arial"/>
          <w:snapToGrid w:val="0"/>
          <w:sz w:val="24"/>
          <w:szCs w:val="24"/>
        </w:rPr>
      </w:pPr>
    </w:p>
    <w:p w14:paraId="44AF5229" w14:textId="77777777" w:rsidR="007A30ED" w:rsidRPr="00F35921" w:rsidRDefault="007A30ED" w:rsidP="00F35921">
      <w:pPr>
        <w:jc w:val="left"/>
        <w:rPr>
          <w:rFonts w:ascii="Arial" w:hAnsi="Arial" w:cs="Arial"/>
          <w:snapToGrid w:val="0"/>
          <w:sz w:val="24"/>
          <w:szCs w:val="24"/>
        </w:rPr>
      </w:pPr>
      <w:smartTag w:uri="urn:schemas-microsoft-com:office:smarttags" w:element="place">
        <w:smartTag w:uri="urn:schemas-microsoft-com:office:smarttags" w:element="City">
          <w:r w:rsidRPr="00F35921">
            <w:rPr>
              <w:rFonts w:ascii="Arial" w:hAnsi="Arial" w:cs="Arial"/>
              <w:snapToGrid w:val="0"/>
              <w:sz w:val="24"/>
              <w:szCs w:val="24"/>
            </w:rPr>
            <w:t>Southgate</w:t>
          </w:r>
        </w:smartTag>
      </w:smartTag>
      <w:r w:rsidRPr="00F35921">
        <w:rPr>
          <w:rFonts w:ascii="Arial" w:hAnsi="Arial" w:cs="Arial"/>
          <w:snapToGrid w:val="0"/>
          <w:sz w:val="24"/>
          <w:szCs w:val="24"/>
        </w:rPr>
        <w:t xml:space="preserve">, R. I. 1990b. Habitat and diet of the greater bilby </w:t>
      </w:r>
      <w:r w:rsidRPr="00F35921">
        <w:rPr>
          <w:rFonts w:ascii="Arial" w:hAnsi="Arial" w:cs="Arial"/>
          <w:i/>
          <w:snapToGrid w:val="0"/>
          <w:sz w:val="24"/>
          <w:szCs w:val="24"/>
        </w:rPr>
        <w:t xml:space="preserve">Macrotis lagotis </w:t>
      </w:r>
      <w:r w:rsidRPr="00F35921">
        <w:rPr>
          <w:rFonts w:ascii="Arial" w:hAnsi="Arial" w:cs="Arial"/>
          <w:snapToGrid w:val="0"/>
          <w:sz w:val="24"/>
          <w:szCs w:val="24"/>
        </w:rPr>
        <w:t>Reid (Marsupialia: Peramelidae). In ‘</w:t>
      </w:r>
      <w:r w:rsidRPr="00F35921">
        <w:rPr>
          <w:rFonts w:ascii="Arial" w:hAnsi="Arial" w:cs="Arial"/>
          <w:i/>
          <w:snapToGrid w:val="0"/>
          <w:sz w:val="24"/>
          <w:szCs w:val="24"/>
        </w:rPr>
        <w:t>Bandicoots and Bilbies’</w:t>
      </w:r>
      <w:r w:rsidRPr="00F35921">
        <w:rPr>
          <w:rFonts w:ascii="Arial" w:hAnsi="Arial" w:cs="Arial"/>
          <w:snapToGrid w:val="0"/>
          <w:sz w:val="24"/>
          <w:szCs w:val="24"/>
        </w:rPr>
        <w:t xml:space="preserve">. (Eds. J.H. Seebeck, P.R. Brown, R.L. Wallis and C.M. Kemper). (Surrey Beatty and Sons: </w:t>
      </w:r>
      <w:smartTag w:uri="urn:schemas-microsoft-com:office:smarttags" w:element="place">
        <w:smartTag w:uri="urn:schemas-microsoft-com:office:smarttags" w:element="City">
          <w:r w:rsidRPr="00F35921">
            <w:rPr>
              <w:rFonts w:ascii="Arial" w:hAnsi="Arial" w:cs="Arial"/>
              <w:snapToGrid w:val="0"/>
              <w:sz w:val="24"/>
              <w:szCs w:val="24"/>
            </w:rPr>
            <w:t>Sydney</w:t>
          </w:r>
        </w:smartTag>
      </w:smartTag>
      <w:r w:rsidRPr="00F35921">
        <w:rPr>
          <w:rFonts w:ascii="Arial" w:hAnsi="Arial" w:cs="Arial"/>
          <w:snapToGrid w:val="0"/>
          <w:sz w:val="24"/>
          <w:szCs w:val="24"/>
        </w:rPr>
        <w:t>).</w:t>
      </w:r>
    </w:p>
    <w:p w14:paraId="14EFCCB5" w14:textId="77777777" w:rsidR="007A30ED" w:rsidRPr="00F35921" w:rsidRDefault="007A30ED" w:rsidP="00F35921">
      <w:pPr>
        <w:jc w:val="left"/>
        <w:rPr>
          <w:rFonts w:ascii="Arial" w:hAnsi="Arial" w:cs="Arial"/>
          <w:snapToGrid w:val="0"/>
          <w:sz w:val="24"/>
          <w:szCs w:val="24"/>
        </w:rPr>
      </w:pPr>
    </w:p>
    <w:p w14:paraId="4E8CFF1D" w14:textId="77777777" w:rsidR="007A30ED" w:rsidRPr="00F35921" w:rsidRDefault="007A30ED" w:rsidP="00F35921">
      <w:pPr>
        <w:jc w:val="left"/>
        <w:rPr>
          <w:rFonts w:ascii="Arial" w:hAnsi="Arial" w:cs="Arial"/>
          <w:snapToGrid w:val="0"/>
          <w:sz w:val="24"/>
          <w:szCs w:val="24"/>
        </w:rPr>
      </w:pPr>
      <w:smartTag w:uri="urn:schemas-microsoft-com:office:smarttags" w:element="place">
        <w:smartTag w:uri="urn:schemas-microsoft-com:office:smarttags" w:element="City">
          <w:r w:rsidRPr="00F35921">
            <w:rPr>
              <w:rFonts w:ascii="Arial" w:hAnsi="Arial" w:cs="Arial"/>
              <w:snapToGrid w:val="0"/>
              <w:sz w:val="24"/>
              <w:szCs w:val="24"/>
            </w:rPr>
            <w:t>Southgate</w:t>
          </w:r>
        </w:smartTag>
        <w:r w:rsidRPr="00F35921">
          <w:rPr>
            <w:rFonts w:ascii="Arial" w:hAnsi="Arial" w:cs="Arial"/>
            <w:snapToGrid w:val="0"/>
            <w:sz w:val="24"/>
            <w:szCs w:val="24"/>
          </w:rPr>
          <w:t xml:space="preserve">, </w:t>
        </w:r>
        <w:smartTag w:uri="urn:schemas-microsoft-com:office:smarttags" w:element="State">
          <w:r w:rsidRPr="00F35921">
            <w:rPr>
              <w:rFonts w:ascii="Arial" w:hAnsi="Arial" w:cs="Arial"/>
              <w:snapToGrid w:val="0"/>
              <w:sz w:val="24"/>
              <w:szCs w:val="24"/>
            </w:rPr>
            <w:t>R.I.</w:t>
          </w:r>
        </w:smartTag>
      </w:smartTag>
      <w:r w:rsidRPr="00F35921">
        <w:rPr>
          <w:rFonts w:ascii="Arial" w:hAnsi="Arial" w:cs="Arial"/>
          <w:snapToGrid w:val="0"/>
          <w:sz w:val="24"/>
          <w:szCs w:val="24"/>
        </w:rPr>
        <w:t xml:space="preserve">, Christie, P. and Bellchambers, K. 2000. Breeding biology of captive, reintroduced and wild greater bilbies </w:t>
      </w:r>
      <w:r w:rsidRPr="00F35921">
        <w:rPr>
          <w:rFonts w:ascii="Arial" w:hAnsi="Arial" w:cs="Arial"/>
          <w:i/>
          <w:snapToGrid w:val="0"/>
          <w:sz w:val="24"/>
          <w:szCs w:val="24"/>
        </w:rPr>
        <w:t>Macrotis lagotis</w:t>
      </w:r>
      <w:r w:rsidRPr="00F35921">
        <w:rPr>
          <w:rFonts w:ascii="Arial" w:hAnsi="Arial" w:cs="Arial"/>
          <w:snapToGrid w:val="0"/>
          <w:sz w:val="24"/>
          <w:szCs w:val="24"/>
        </w:rPr>
        <w:t xml:space="preserve"> (Marsupialia: Peramelidae). </w:t>
      </w:r>
      <w:r w:rsidRPr="00F35921">
        <w:rPr>
          <w:rFonts w:ascii="Arial" w:hAnsi="Arial" w:cs="Arial"/>
          <w:i/>
          <w:snapToGrid w:val="0"/>
          <w:sz w:val="24"/>
          <w:szCs w:val="24"/>
        </w:rPr>
        <w:t>Wildlife Research</w:t>
      </w:r>
      <w:r w:rsidRPr="00F35921">
        <w:rPr>
          <w:rFonts w:ascii="Arial" w:hAnsi="Arial" w:cs="Arial"/>
          <w:snapToGrid w:val="0"/>
          <w:sz w:val="24"/>
          <w:szCs w:val="24"/>
        </w:rPr>
        <w:t xml:space="preserve"> 27: 621-628.</w:t>
      </w:r>
    </w:p>
    <w:p w14:paraId="1223E0B1" w14:textId="77777777" w:rsidR="007A30ED" w:rsidRPr="00F35921" w:rsidRDefault="007A30ED" w:rsidP="00F35921">
      <w:pPr>
        <w:jc w:val="left"/>
        <w:rPr>
          <w:rFonts w:ascii="Arial" w:hAnsi="Arial" w:cs="Arial"/>
          <w:snapToGrid w:val="0"/>
          <w:sz w:val="24"/>
          <w:szCs w:val="24"/>
        </w:rPr>
      </w:pPr>
    </w:p>
    <w:p w14:paraId="056FA206" w14:textId="77777777" w:rsidR="007A30ED" w:rsidRPr="00F35921" w:rsidRDefault="007A30ED" w:rsidP="00F35921">
      <w:pPr>
        <w:jc w:val="left"/>
        <w:rPr>
          <w:rFonts w:ascii="Arial" w:hAnsi="Arial" w:cs="Arial"/>
          <w:snapToGrid w:val="0"/>
          <w:sz w:val="24"/>
          <w:szCs w:val="24"/>
        </w:rPr>
      </w:pPr>
      <w:smartTag w:uri="urn:schemas-microsoft-com:office:smarttags" w:element="place">
        <w:smartTag w:uri="urn:schemas-microsoft-com:office:smarttags" w:element="City">
          <w:r w:rsidRPr="00F35921">
            <w:rPr>
              <w:rFonts w:ascii="Arial" w:hAnsi="Arial" w:cs="Arial"/>
              <w:snapToGrid w:val="0"/>
              <w:sz w:val="24"/>
              <w:szCs w:val="24"/>
            </w:rPr>
            <w:t>Southgate</w:t>
          </w:r>
        </w:smartTag>
        <w:r w:rsidRPr="00F35921">
          <w:rPr>
            <w:rFonts w:ascii="Arial" w:hAnsi="Arial" w:cs="Arial"/>
            <w:snapToGrid w:val="0"/>
            <w:sz w:val="24"/>
            <w:szCs w:val="24"/>
          </w:rPr>
          <w:t xml:space="preserve">, </w:t>
        </w:r>
        <w:smartTag w:uri="urn:schemas-microsoft-com:office:smarttags" w:element="State">
          <w:r w:rsidRPr="00F35921">
            <w:rPr>
              <w:rFonts w:ascii="Arial" w:hAnsi="Arial" w:cs="Arial"/>
              <w:snapToGrid w:val="0"/>
              <w:sz w:val="24"/>
              <w:szCs w:val="24"/>
            </w:rPr>
            <w:t>R.I.</w:t>
          </w:r>
        </w:smartTag>
      </w:smartTag>
      <w:r w:rsidRPr="00F35921">
        <w:rPr>
          <w:rFonts w:ascii="Arial" w:hAnsi="Arial" w:cs="Arial"/>
          <w:snapToGrid w:val="0"/>
          <w:sz w:val="24"/>
          <w:szCs w:val="24"/>
        </w:rPr>
        <w:t xml:space="preserve">, McRae, P. and Atherton, R. 1995. Trapping techniques and a pen design for the greater bilby </w:t>
      </w:r>
      <w:r w:rsidRPr="00F35921">
        <w:rPr>
          <w:rFonts w:ascii="Arial" w:hAnsi="Arial" w:cs="Arial"/>
          <w:i/>
          <w:snapToGrid w:val="0"/>
          <w:sz w:val="24"/>
          <w:szCs w:val="24"/>
        </w:rPr>
        <w:t>Macrotis lagotis</w:t>
      </w:r>
      <w:r w:rsidRPr="00F35921">
        <w:rPr>
          <w:rFonts w:ascii="Arial" w:hAnsi="Arial" w:cs="Arial"/>
          <w:snapToGrid w:val="0"/>
          <w:sz w:val="24"/>
          <w:szCs w:val="24"/>
        </w:rPr>
        <w:t xml:space="preserve">. </w:t>
      </w:r>
      <w:r w:rsidRPr="00F35921">
        <w:rPr>
          <w:rFonts w:ascii="Arial" w:hAnsi="Arial" w:cs="Arial"/>
          <w:i/>
          <w:snapToGrid w:val="0"/>
          <w:sz w:val="24"/>
          <w:szCs w:val="24"/>
        </w:rPr>
        <w:t>Australian Mammalogy</w:t>
      </w:r>
      <w:r w:rsidRPr="00F35921">
        <w:rPr>
          <w:rFonts w:ascii="Arial" w:hAnsi="Arial" w:cs="Arial"/>
          <w:snapToGrid w:val="0"/>
          <w:sz w:val="24"/>
          <w:szCs w:val="24"/>
        </w:rPr>
        <w:t xml:space="preserve"> 18: 101-104.</w:t>
      </w:r>
    </w:p>
    <w:p w14:paraId="26A76ABE" w14:textId="77777777" w:rsidR="007A30ED" w:rsidRPr="00F35921" w:rsidRDefault="007A30ED" w:rsidP="00F35921">
      <w:pPr>
        <w:jc w:val="left"/>
        <w:rPr>
          <w:rFonts w:ascii="Arial" w:hAnsi="Arial" w:cs="Arial"/>
          <w:snapToGrid w:val="0"/>
          <w:sz w:val="24"/>
          <w:szCs w:val="24"/>
        </w:rPr>
      </w:pPr>
    </w:p>
    <w:p w14:paraId="7FB6B517" w14:textId="77777777" w:rsidR="007A30ED" w:rsidRPr="00F35921" w:rsidRDefault="007A30ED" w:rsidP="00F35921">
      <w:pPr>
        <w:pStyle w:val="BodyText"/>
        <w:jc w:val="left"/>
        <w:rPr>
          <w:rFonts w:ascii="Arial" w:hAnsi="Arial" w:cs="Arial"/>
          <w:snapToGrid w:val="0"/>
          <w:color w:val="000000"/>
          <w:sz w:val="24"/>
          <w:szCs w:val="24"/>
        </w:rPr>
      </w:pPr>
      <w:smartTag w:uri="urn:schemas-microsoft-com:office:smarttags" w:element="place">
        <w:smartTag w:uri="urn:schemas-microsoft-com:office:smarttags" w:element="City">
          <w:r w:rsidRPr="00F35921">
            <w:rPr>
              <w:rFonts w:ascii="Arial" w:hAnsi="Arial" w:cs="Arial"/>
              <w:snapToGrid w:val="0"/>
              <w:sz w:val="24"/>
              <w:szCs w:val="24"/>
            </w:rPr>
            <w:t>Southgate</w:t>
          </w:r>
        </w:smartTag>
        <w:r w:rsidRPr="00F35921">
          <w:rPr>
            <w:rFonts w:ascii="Arial" w:hAnsi="Arial" w:cs="Arial"/>
            <w:snapToGrid w:val="0"/>
            <w:sz w:val="24"/>
            <w:szCs w:val="24"/>
          </w:rPr>
          <w:t xml:space="preserve">, </w:t>
        </w:r>
        <w:smartTag w:uri="urn:schemas-microsoft-com:office:smarttags" w:element="State">
          <w:r w:rsidRPr="00F35921">
            <w:rPr>
              <w:rFonts w:ascii="Arial" w:hAnsi="Arial" w:cs="Arial"/>
              <w:snapToGrid w:val="0"/>
              <w:sz w:val="24"/>
              <w:szCs w:val="24"/>
            </w:rPr>
            <w:t>R.I.</w:t>
          </w:r>
        </w:smartTag>
      </w:smartTag>
      <w:r w:rsidRPr="00F35921">
        <w:rPr>
          <w:rFonts w:ascii="Arial" w:hAnsi="Arial" w:cs="Arial"/>
          <w:snapToGrid w:val="0"/>
          <w:sz w:val="24"/>
          <w:szCs w:val="24"/>
        </w:rPr>
        <w:t xml:space="preserve">, Paltridge, R., Masters. P. and Carthew, S. 2007. Bilby distribution and fire: a test of alternative models of habitat suitability in the Tanami Desert, Australia. </w:t>
      </w:r>
      <w:r w:rsidRPr="00F35921">
        <w:rPr>
          <w:rFonts w:ascii="Arial" w:hAnsi="Arial" w:cs="Arial"/>
          <w:i/>
          <w:snapToGrid w:val="0"/>
          <w:sz w:val="24"/>
          <w:szCs w:val="24"/>
        </w:rPr>
        <w:t xml:space="preserve">Ecography </w:t>
      </w:r>
      <w:r w:rsidRPr="00F35921">
        <w:rPr>
          <w:rFonts w:ascii="Arial" w:hAnsi="Arial" w:cs="Arial"/>
          <w:snapToGrid w:val="0"/>
          <w:sz w:val="24"/>
          <w:szCs w:val="24"/>
        </w:rPr>
        <w:t>30(6): 759-776</w:t>
      </w:r>
    </w:p>
    <w:p w14:paraId="1F4E2ACB" w14:textId="77777777" w:rsidR="007A30ED" w:rsidRPr="008B072B" w:rsidRDefault="007A30ED" w:rsidP="00F35921">
      <w:pPr>
        <w:pStyle w:val="ReptileHeader"/>
        <w:spacing w:before="0"/>
        <w:ind w:left="0" w:firstLine="0"/>
        <w:jc w:val="left"/>
        <w:rPr>
          <w:rFonts w:ascii="Arial" w:hAnsi="Arial" w:cs="Arial"/>
          <w:b w:val="0"/>
          <w:color w:val="4F81BD"/>
          <w:sz w:val="36"/>
          <w:szCs w:val="36"/>
        </w:rPr>
      </w:pPr>
      <w:bookmarkStart w:id="102" w:name="_Toc69701218"/>
      <w:bookmarkStart w:id="103" w:name="_Toc76550904"/>
      <w:r w:rsidRPr="00F35921">
        <w:rPr>
          <w:rFonts w:ascii="Arial" w:hAnsi="Arial" w:cs="Arial"/>
          <w:i w:val="0"/>
          <w:sz w:val="24"/>
          <w:szCs w:val="24"/>
        </w:rPr>
        <w:br w:type="page"/>
      </w:r>
      <w:r w:rsidRPr="008B072B">
        <w:rPr>
          <w:rFonts w:ascii="Arial" w:hAnsi="Arial" w:cs="Arial"/>
          <w:i w:val="0"/>
          <w:sz w:val="36"/>
          <w:szCs w:val="36"/>
        </w:rPr>
        <w:t>Greater stick-nest rat, wopilkara</w:t>
      </w:r>
    </w:p>
    <w:p w14:paraId="14CC75E8" w14:textId="77777777" w:rsidR="007A30ED" w:rsidRPr="008B072B" w:rsidRDefault="007A30ED" w:rsidP="008B072B">
      <w:pPr>
        <w:jc w:val="left"/>
        <w:rPr>
          <w:rFonts w:ascii="Arial" w:hAnsi="Arial" w:cs="Arial"/>
          <w:b/>
          <w:i/>
          <w:sz w:val="24"/>
          <w:szCs w:val="24"/>
        </w:rPr>
      </w:pPr>
      <w:r w:rsidRPr="008B072B">
        <w:rPr>
          <w:rFonts w:ascii="Arial" w:hAnsi="Arial" w:cs="Arial"/>
          <w:b/>
          <w:i/>
          <w:sz w:val="24"/>
          <w:szCs w:val="24"/>
        </w:rPr>
        <w:t>Leporillus conditor</w:t>
      </w:r>
    </w:p>
    <w:bookmarkEnd w:id="102"/>
    <w:bookmarkEnd w:id="103"/>
    <w:p w14:paraId="02D3F5B0" w14:textId="77777777" w:rsidR="007A30ED" w:rsidRPr="008B072B" w:rsidRDefault="007A30ED" w:rsidP="008B072B">
      <w:pPr>
        <w:pStyle w:val="BodyText2"/>
        <w:spacing w:before="200" w:line="240" w:lineRule="auto"/>
        <w:jc w:val="left"/>
        <w:rPr>
          <w:rFonts w:ascii="Arial" w:hAnsi="Arial" w:cs="Arial"/>
          <w:i/>
          <w:color w:val="0046AD"/>
          <w:sz w:val="24"/>
          <w:szCs w:val="24"/>
        </w:rPr>
      </w:pPr>
    </w:p>
    <w:p w14:paraId="18852174" w14:textId="77777777" w:rsidR="007A30ED" w:rsidRPr="008B072B" w:rsidRDefault="007A30ED" w:rsidP="008B072B">
      <w:pPr>
        <w:pStyle w:val="BodyText"/>
        <w:tabs>
          <w:tab w:val="left" w:pos="2520"/>
        </w:tabs>
        <w:spacing w:before="120" w:after="120"/>
        <w:ind w:left="2520" w:hanging="2520"/>
        <w:jc w:val="left"/>
        <w:rPr>
          <w:rFonts w:ascii="Arial" w:hAnsi="Arial" w:cs="Arial"/>
          <w:sz w:val="24"/>
          <w:szCs w:val="24"/>
        </w:rPr>
      </w:pPr>
      <w:r w:rsidRPr="008B072B">
        <w:rPr>
          <w:rFonts w:ascii="Arial" w:hAnsi="Arial" w:cs="Arial"/>
          <w:b/>
          <w:sz w:val="24"/>
          <w:szCs w:val="24"/>
        </w:rPr>
        <w:t>States and territories:</w:t>
      </w:r>
      <w:r w:rsidRPr="008B072B">
        <w:rPr>
          <w:rFonts w:ascii="Arial" w:hAnsi="Arial" w:cs="Arial"/>
          <w:b/>
          <w:sz w:val="24"/>
          <w:szCs w:val="24"/>
        </w:rPr>
        <w:tab/>
      </w:r>
      <w:smartTag w:uri="urn:schemas-microsoft-com:office:smarttags" w:element="State">
        <w:r w:rsidRPr="008B072B">
          <w:rPr>
            <w:rFonts w:ascii="Arial" w:hAnsi="Arial" w:cs="Arial"/>
            <w:sz w:val="24"/>
            <w:szCs w:val="24"/>
          </w:rPr>
          <w:t>South Australia</w:t>
        </w:r>
      </w:smartTag>
      <w:r w:rsidRPr="008B072B">
        <w:rPr>
          <w:rFonts w:ascii="Arial" w:hAnsi="Arial" w:cs="Arial"/>
          <w:sz w:val="24"/>
          <w:szCs w:val="24"/>
        </w:rPr>
        <w:t xml:space="preserve"> (reintroduced to </w:t>
      </w:r>
      <w:smartTag w:uri="urn:schemas-microsoft-com:office:smarttags" w:element="place">
        <w:smartTag w:uri="urn:schemas-microsoft-com:office:smarttags" w:element="State">
          <w:r w:rsidRPr="008B072B">
            <w:rPr>
              <w:rFonts w:ascii="Arial" w:hAnsi="Arial" w:cs="Arial"/>
              <w:sz w:val="24"/>
              <w:szCs w:val="24"/>
            </w:rPr>
            <w:t>Western Australia</w:t>
          </w:r>
        </w:smartTag>
      </w:smartTag>
      <w:r w:rsidRPr="008B072B">
        <w:rPr>
          <w:rFonts w:ascii="Arial" w:hAnsi="Arial" w:cs="Arial"/>
          <w:sz w:val="24"/>
          <w:szCs w:val="24"/>
        </w:rPr>
        <w:t>).</w:t>
      </w:r>
    </w:p>
    <w:p w14:paraId="466121AE" w14:textId="77777777" w:rsidR="007A30ED" w:rsidRPr="008B072B" w:rsidRDefault="007A30ED" w:rsidP="008B072B">
      <w:pPr>
        <w:pStyle w:val="BodyText"/>
        <w:tabs>
          <w:tab w:val="left" w:pos="2520"/>
        </w:tabs>
        <w:spacing w:before="120" w:after="120"/>
        <w:ind w:left="2520" w:hanging="2520"/>
        <w:jc w:val="left"/>
        <w:rPr>
          <w:rFonts w:ascii="Arial" w:hAnsi="Arial" w:cs="Arial"/>
          <w:sz w:val="24"/>
          <w:szCs w:val="24"/>
        </w:rPr>
      </w:pPr>
      <w:r w:rsidRPr="008B072B">
        <w:rPr>
          <w:rFonts w:ascii="Arial" w:hAnsi="Arial" w:cs="Arial"/>
          <w:b/>
          <w:sz w:val="24"/>
          <w:szCs w:val="24"/>
        </w:rPr>
        <w:t>Regions:</w:t>
      </w:r>
      <w:r w:rsidRPr="008B072B">
        <w:rPr>
          <w:rFonts w:ascii="Arial" w:hAnsi="Arial" w:cs="Arial"/>
          <w:sz w:val="24"/>
          <w:szCs w:val="24"/>
        </w:rPr>
        <w:t xml:space="preserve"> </w:t>
      </w:r>
      <w:r w:rsidRPr="008B072B">
        <w:rPr>
          <w:rFonts w:ascii="Arial" w:hAnsi="Arial" w:cs="Arial"/>
          <w:sz w:val="24"/>
          <w:szCs w:val="24"/>
        </w:rPr>
        <w:tab/>
      </w:r>
      <w:smartTag w:uri="urn:schemas-microsoft-com:office:smarttags" w:element="State">
        <w:r w:rsidRPr="008B072B">
          <w:rPr>
            <w:rFonts w:ascii="Arial" w:hAnsi="Arial" w:cs="Arial"/>
            <w:sz w:val="24"/>
            <w:szCs w:val="24"/>
          </w:rPr>
          <w:t>South Australia</w:t>
        </w:r>
      </w:smartTag>
      <w:r w:rsidRPr="008B072B">
        <w:rPr>
          <w:rFonts w:ascii="Arial" w:hAnsi="Arial" w:cs="Arial"/>
          <w:sz w:val="24"/>
          <w:szCs w:val="24"/>
        </w:rPr>
        <w:t xml:space="preserve">: East and </w:t>
      </w:r>
      <w:smartTag w:uri="urn:schemas-microsoft-com:office:smarttags" w:element="PlaceName">
        <w:r w:rsidRPr="008B072B">
          <w:rPr>
            <w:rFonts w:ascii="Arial" w:hAnsi="Arial" w:cs="Arial"/>
            <w:sz w:val="24"/>
            <w:szCs w:val="24"/>
          </w:rPr>
          <w:t>West</w:t>
        </w:r>
      </w:smartTag>
      <w:r w:rsidRPr="008B072B">
        <w:rPr>
          <w:rFonts w:ascii="Arial" w:hAnsi="Arial" w:cs="Arial"/>
          <w:sz w:val="24"/>
          <w:szCs w:val="24"/>
        </w:rPr>
        <w:t xml:space="preserve"> </w:t>
      </w:r>
      <w:smartTag w:uri="urn:schemas-microsoft-com:office:smarttags" w:element="PlaceName">
        <w:r w:rsidRPr="008B072B">
          <w:rPr>
            <w:rFonts w:ascii="Arial" w:hAnsi="Arial" w:cs="Arial"/>
            <w:sz w:val="24"/>
            <w:szCs w:val="24"/>
          </w:rPr>
          <w:t>Franklin</w:t>
        </w:r>
      </w:smartTag>
      <w:r w:rsidRPr="008B072B">
        <w:rPr>
          <w:rFonts w:ascii="Arial" w:hAnsi="Arial" w:cs="Arial"/>
          <w:sz w:val="24"/>
          <w:szCs w:val="24"/>
        </w:rPr>
        <w:t xml:space="preserve"> </w:t>
      </w:r>
      <w:smartTag w:uri="urn:schemas-microsoft-com:office:smarttags" w:element="PlaceName">
        <w:r w:rsidRPr="008B072B">
          <w:rPr>
            <w:rFonts w:ascii="Arial" w:hAnsi="Arial" w:cs="Arial"/>
            <w:sz w:val="24"/>
            <w:szCs w:val="24"/>
          </w:rPr>
          <w:t>Islands</w:t>
        </w:r>
      </w:smartTag>
      <w:r w:rsidRPr="008B072B">
        <w:rPr>
          <w:rFonts w:ascii="Arial" w:hAnsi="Arial" w:cs="Arial"/>
          <w:sz w:val="24"/>
          <w:szCs w:val="24"/>
        </w:rPr>
        <w:t xml:space="preserve"> and reintroduced to Reevesby, </w:t>
      </w:r>
      <w:smartTag w:uri="urn:schemas:contacts" w:element="Sn">
        <w:r w:rsidRPr="008B072B">
          <w:rPr>
            <w:rFonts w:ascii="Arial" w:hAnsi="Arial" w:cs="Arial"/>
            <w:sz w:val="24"/>
            <w:szCs w:val="24"/>
          </w:rPr>
          <w:t>St.</w:t>
        </w:r>
      </w:smartTag>
      <w:r w:rsidRPr="008B072B">
        <w:rPr>
          <w:rFonts w:ascii="Arial" w:hAnsi="Arial" w:cs="Arial"/>
          <w:sz w:val="24"/>
          <w:szCs w:val="24"/>
        </w:rPr>
        <w:t xml:space="preserve"> </w:t>
      </w:r>
      <w:smartTag w:uri="urn:schemas:contacts" w:element="middlename">
        <w:r w:rsidRPr="008B072B">
          <w:rPr>
            <w:rFonts w:ascii="Arial" w:hAnsi="Arial" w:cs="Arial"/>
            <w:sz w:val="24"/>
            <w:szCs w:val="24"/>
          </w:rPr>
          <w:t>Peter</w:t>
        </w:r>
      </w:smartTag>
      <w:r w:rsidRPr="008B072B">
        <w:rPr>
          <w:rFonts w:ascii="Arial" w:hAnsi="Arial" w:cs="Arial"/>
          <w:sz w:val="24"/>
          <w:szCs w:val="24"/>
        </w:rPr>
        <w:t xml:space="preserve"> </w:t>
      </w:r>
      <w:smartTag w:uri="urn:schemas:contacts" w:element="Sn">
        <w:r w:rsidRPr="008B072B">
          <w:rPr>
            <w:rFonts w:ascii="Arial" w:hAnsi="Arial" w:cs="Arial"/>
            <w:sz w:val="24"/>
            <w:szCs w:val="24"/>
          </w:rPr>
          <w:t>Islands</w:t>
        </w:r>
      </w:smartTag>
      <w:r w:rsidRPr="008B072B">
        <w:rPr>
          <w:rFonts w:ascii="Arial" w:hAnsi="Arial" w:cs="Arial"/>
          <w:sz w:val="24"/>
          <w:szCs w:val="24"/>
        </w:rPr>
        <w:t xml:space="preserve">, </w:t>
      </w:r>
      <w:smartTag w:uri="urn:schemas-microsoft-com:office:smarttags" w:element="place">
        <w:smartTag w:uri="urn:schemas-microsoft-com:office:smarttags" w:element="PlaceName">
          <w:r w:rsidRPr="008B072B">
            <w:rPr>
              <w:rFonts w:ascii="Arial" w:hAnsi="Arial" w:cs="Arial"/>
              <w:sz w:val="24"/>
              <w:szCs w:val="24"/>
            </w:rPr>
            <w:t>Venus</w:t>
          </w:r>
        </w:smartTag>
        <w:r w:rsidRPr="008B072B">
          <w:rPr>
            <w:rFonts w:ascii="Arial" w:hAnsi="Arial" w:cs="Arial"/>
            <w:sz w:val="24"/>
            <w:szCs w:val="24"/>
          </w:rPr>
          <w:t xml:space="preserve"> </w:t>
        </w:r>
        <w:smartTag w:uri="urn:schemas-microsoft-com:office:smarttags" w:element="PlaceType">
          <w:r w:rsidRPr="008B072B">
            <w:rPr>
              <w:rFonts w:ascii="Arial" w:hAnsi="Arial" w:cs="Arial"/>
              <w:sz w:val="24"/>
              <w:szCs w:val="24"/>
            </w:rPr>
            <w:t>Bay</w:t>
          </w:r>
        </w:smartTag>
      </w:smartTag>
      <w:r w:rsidRPr="008B072B">
        <w:rPr>
          <w:rFonts w:ascii="Arial" w:hAnsi="Arial" w:cs="Arial"/>
          <w:sz w:val="24"/>
          <w:szCs w:val="24"/>
        </w:rPr>
        <w:t xml:space="preserve"> and Roxby Downs (Breed &amp; Ford 2007).</w:t>
      </w:r>
    </w:p>
    <w:p w14:paraId="1755E615" w14:textId="77777777" w:rsidR="007A30ED" w:rsidRPr="008B072B" w:rsidRDefault="007A30ED" w:rsidP="008B072B">
      <w:pPr>
        <w:pStyle w:val="BodyText"/>
        <w:tabs>
          <w:tab w:val="left" w:pos="2520"/>
        </w:tabs>
        <w:spacing w:before="120" w:after="120"/>
        <w:ind w:left="2520" w:hanging="2520"/>
        <w:jc w:val="left"/>
        <w:rPr>
          <w:rFonts w:ascii="Arial" w:hAnsi="Arial" w:cs="Arial"/>
          <w:sz w:val="24"/>
          <w:szCs w:val="24"/>
        </w:rPr>
      </w:pPr>
      <w:r w:rsidRPr="008B072B">
        <w:rPr>
          <w:rFonts w:ascii="Arial" w:hAnsi="Arial" w:cs="Arial"/>
          <w:sz w:val="24"/>
          <w:szCs w:val="24"/>
        </w:rPr>
        <w:tab/>
      </w:r>
      <w:smartTag w:uri="urn:schemas-microsoft-com:office:smarttags" w:element="State">
        <w:r w:rsidRPr="008B072B">
          <w:rPr>
            <w:rFonts w:ascii="Arial" w:hAnsi="Arial" w:cs="Arial"/>
            <w:sz w:val="24"/>
            <w:szCs w:val="24"/>
          </w:rPr>
          <w:t>Western Australia</w:t>
        </w:r>
      </w:smartTag>
      <w:r w:rsidRPr="008B072B">
        <w:rPr>
          <w:rFonts w:ascii="Arial" w:hAnsi="Arial" w:cs="Arial"/>
          <w:sz w:val="24"/>
          <w:szCs w:val="24"/>
        </w:rPr>
        <w:t xml:space="preserve">: reintroduced to </w:t>
      </w:r>
      <w:smartTag w:uri="urn:schemas-microsoft-com:office:smarttags" w:element="place">
        <w:smartTag w:uri="urn:schemas-microsoft-com:office:smarttags" w:element="PlaceName">
          <w:r w:rsidRPr="008B072B">
            <w:rPr>
              <w:rFonts w:ascii="Arial" w:hAnsi="Arial" w:cs="Arial"/>
              <w:sz w:val="24"/>
              <w:szCs w:val="24"/>
            </w:rPr>
            <w:t>Salutation</w:t>
          </w:r>
        </w:smartTag>
        <w:r w:rsidRPr="008B072B">
          <w:rPr>
            <w:rFonts w:ascii="Arial" w:hAnsi="Arial" w:cs="Arial"/>
            <w:sz w:val="24"/>
            <w:szCs w:val="24"/>
          </w:rPr>
          <w:t xml:space="preserve"> </w:t>
        </w:r>
        <w:smartTag w:uri="urn:schemas-microsoft-com:office:smarttags" w:element="PlaceType">
          <w:r w:rsidRPr="008B072B">
            <w:rPr>
              <w:rFonts w:ascii="Arial" w:hAnsi="Arial" w:cs="Arial"/>
              <w:sz w:val="24"/>
              <w:szCs w:val="24"/>
            </w:rPr>
            <w:t>Island</w:t>
          </w:r>
        </w:smartTag>
      </w:smartTag>
      <w:r w:rsidRPr="008B072B">
        <w:rPr>
          <w:rFonts w:ascii="Arial" w:hAnsi="Arial" w:cs="Arial"/>
          <w:sz w:val="24"/>
          <w:szCs w:val="24"/>
        </w:rPr>
        <w:t xml:space="preserve"> and Heirisson Prong (Robinson 2008a).</w:t>
      </w:r>
      <w:r w:rsidRPr="008B072B">
        <w:rPr>
          <w:rFonts w:ascii="Arial" w:hAnsi="Arial" w:cs="Arial"/>
          <w:sz w:val="24"/>
          <w:szCs w:val="24"/>
        </w:rPr>
        <w:fldChar w:fldCharType="begin"/>
      </w:r>
      <w:r w:rsidRPr="008B072B">
        <w:rPr>
          <w:rFonts w:ascii="Arial" w:hAnsi="Arial" w:cs="Arial"/>
          <w:sz w:val="24"/>
          <w:szCs w:val="24"/>
        </w:rPr>
        <w:instrText xml:space="preserve"> FILLIN "Enter Project Manager 2" \* MERGEFORMAT </w:instrText>
      </w:r>
      <w:r w:rsidRPr="008B072B">
        <w:rPr>
          <w:rFonts w:ascii="Arial" w:hAnsi="Arial" w:cs="Arial"/>
          <w:sz w:val="24"/>
          <w:szCs w:val="24"/>
        </w:rPr>
        <w:fldChar w:fldCharType="separate"/>
      </w:r>
      <w:r w:rsidRPr="008B072B">
        <w:rPr>
          <w:rFonts w:ascii="Arial" w:hAnsi="Arial" w:cs="Arial"/>
          <w:sz w:val="24"/>
          <w:szCs w:val="24"/>
        </w:rPr>
        <w:fldChar w:fldCharType="end"/>
      </w:r>
    </w:p>
    <w:p w14:paraId="55686D3F" w14:textId="77777777" w:rsidR="007A30ED" w:rsidRPr="008B072B" w:rsidRDefault="007A30ED" w:rsidP="008B072B">
      <w:pPr>
        <w:pStyle w:val="BodyText"/>
        <w:tabs>
          <w:tab w:val="left" w:pos="2520"/>
        </w:tabs>
        <w:spacing w:before="120" w:after="120"/>
        <w:ind w:left="2520" w:hanging="2520"/>
        <w:jc w:val="left"/>
        <w:rPr>
          <w:rFonts w:ascii="Arial" w:hAnsi="Arial" w:cs="Arial"/>
          <w:sz w:val="24"/>
          <w:szCs w:val="24"/>
        </w:rPr>
      </w:pPr>
      <w:r w:rsidRPr="008B072B">
        <w:rPr>
          <w:rFonts w:ascii="Arial" w:hAnsi="Arial" w:cs="Arial"/>
          <w:b/>
          <w:sz w:val="24"/>
          <w:szCs w:val="24"/>
        </w:rPr>
        <w:t>Habitat:</w:t>
      </w:r>
      <w:r w:rsidRPr="008B072B">
        <w:rPr>
          <w:rFonts w:ascii="Arial" w:hAnsi="Arial" w:cs="Arial"/>
          <w:sz w:val="24"/>
          <w:szCs w:val="24"/>
        </w:rPr>
        <w:t xml:space="preserve"> </w:t>
      </w:r>
      <w:r w:rsidRPr="008B072B">
        <w:rPr>
          <w:rFonts w:ascii="Arial" w:hAnsi="Arial" w:cs="Arial"/>
          <w:sz w:val="24"/>
          <w:szCs w:val="24"/>
        </w:rPr>
        <w:tab/>
        <w:t>Limestone country with dense, low shrub cover.</w:t>
      </w:r>
    </w:p>
    <w:p w14:paraId="2233FDE1" w14:textId="77777777" w:rsidR="007A30ED" w:rsidRPr="008B072B" w:rsidRDefault="007A30ED" w:rsidP="008B072B">
      <w:pPr>
        <w:pStyle w:val="BodyText"/>
        <w:tabs>
          <w:tab w:val="left" w:pos="2520"/>
        </w:tabs>
        <w:spacing w:before="120" w:after="120"/>
        <w:ind w:left="2520" w:hanging="2520"/>
        <w:jc w:val="left"/>
        <w:rPr>
          <w:rFonts w:ascii="Arial" w:hAnsi="Arial" w:cs="Arial"/>
          <w:sz w:val="24"/>
          <w:szCs w:val="24"/>
        </w:rPr>
      </w:pPr>
      <w:r w:rsidRPr="008B072B">
        <w:rPr>
          <w:rFonts w:ascii="Arial" w:hAnsi="Arial" w:cs="Arial"/>
          <w:b/>
          <w:sz w:val="24"/>
          <w:szCs w:val="24"/>
        </w:rPr>
        <w:t>Habit:</w:t>
      </w:r>
      <w:r w:rsidRPr="008B072B">
        <w:rPr>
          <w:rFonts w:ascii="Arial" w:hAnsi="Arial" w:cs="Arial"/>
          <w:sz w:val="24"/>
          <w:szCs w:val="24"/>
        </w:rPr>
        <w:t xml:space="preserve"> </w:t>
      </w:r>
      <w:r w:rsidRPr="008B072B">
        <w:rPr>
          <w:rFonts w:ascii="Arial" w:hAnsi="Arial" w:cs="Arial"/>
          <w:sz w:val="24"/>
          <w:szCs w:val="24"/>
        </w:rPr>
        <w:tab/>
        <w:t>Ground-dwelling.</w:t>
      </w:r>
    </w:p>
    <w:p w14:paraId="3F9F5B1C" w14:textId="77777777" w:rsidR="007A30ED" w:rsidRPr="008B072B" w:rsidRDefault="007A30ED" w:rsidP="008B072B">
      <w:pPr>
        <w:pStyle w:val="BodyText"/>
        <w:tabs>
          <w:tab w:val="left" w:pos="2520"/>
          <w:tab w:val="left" w:pos="6977"/>
        </w:tabs>
        <w:spacing w:before="120" w:after="120"/>
        <w:ind w:left="2520" w:hanging="2520"/>
        <w:jc w:val="left"/>
        <w:rPr>
          <w:rFonts w:ascii="Arial" w:hAnsi="Arial" w:cs="Arial"/>
          <w:sz w:val="24"/>
          <w:szCs w:val="24"/>
        </w:rPr>
      </w:pPr>
      <w:r w:rsidRPr="008B072B">
        <w:rPr>
          <w:rFonts w:ascii="Arial" w:hAnsi="Arial" w:cs="Arial"/>
          <w:b/>
          <w:sz w:val="24"/>
          <w:szCs w:val="24"/>
        </w:rPr>
        <w:t>Avg. body weight:</w:t>
      </w:r>
      <w:r w:rsidRPr="008B072B">
        <w:rPr>
          <w:rFonts w:ascii="Arial" w:hAnsi="Arial" w:cs="Arial"/>
          <w:sz w:val="24"/>
          <w:szCs w:val="24"/>
        </w:rPr>
        <w:tab/>
        <w:t>350 g (Robinson 2008a).</w:t>
      </w:r>
    </w:p>
    <w:p w14:paraId="5F7707C1" w14:textId="77777777" w:rsidR="007A30ED" w:rsidRPr="008B072B" w:rsidRDefault="007A30ED" w:rsidP="008B072B">
      <w:pPr>
        <w:pStyle w:val="BodyText"/>
        <w:tabs>
          <w:tab w:val="left" w:pos="2520"/>
        </w:tabs>
        <w:spacing w:before="120" w:after="120"/>
        <w:ind w:left="2520" w:hanging="2520"/>
        <w:jc w:val="left"/>
        <w:rPr>
          <w:rFonts w:ascii="Arial" w:hAnsi="Arial" w:cs="Arial"/>
          <w:sz w:val="24"/>
          <w:szCs w:val="24"/>
        </w:rPr>
      </w:pPr>
      <w:r w:rsidRPr="008B072B">
        <w:rPr>
          <w:rFonts w:ascii="Arial" w:hAnsi="Arial" w:cs="Arial"/>
          <w:b/>
          <w:sz w:val="24"/>
          <w:szCs w:val="24"/>
        </w:rPr>
        <w:t>Activity pattern:</w:t>
      </w:r>
      <w:r w:rsidRPr="008B072B">
        <w:rPr>
          <w:rFonts w:ascii="Arial" w:hAnsi="Arial" w:cs="Arial"/>
          <w:sz w:val="24"/>
          <w:szCs w:val="24"/>
        </w:rPr>
        <w:tab/>
        <w:t>Mostly nocturnal.</w:t>
      </w:r>
    </w:p>
    <w:p w14:paraId="747154FF" w14:textId="77777777" w:rsidR="007A30ED" w:rsidRPr="008B072B" w:rsidRDefault="007A30ED" w:rsidP="008B072B">
      <w:pPr>
        <w:pStyle w:val="BodyText"/>
        <w:tabs>
          <w:tab w:val="left" w:pos="2520"/>
        </w:tabs>
        <w:spacing w:before="120" w:after="120"/>
        <w:ind w:left="2520" w:hanging="2520"/>
        <w:jc w:val="left"/>
        <w:rPr>
          <w:rFonts w:ascii="Arial" w:hAnsi="Arial" w:cs="Arial"/>
          <w:sz w:val="24"/>
          <w:szCs w:val="24"/>
        </w:rPr>
      </w:pPr>
      <w:r w:rsidRPr="008B072B">
        <w:rPr>
          <w:rFonts w:ascii="Arial" w:hAnsi="Arial" w:cs="Arial"/>
          <w:b/>
          <w:sz w:val="24"/>
          <w:szCs w:val="24"/>
        </w:rPr>
        <w:t>Diet:</w:t>
      </w:r>
      <w:r w:rsidRPr="008B072B">
        <w:rPr>
          <w:rFonts w:ascii="Arial" w:hAnsi="Arial" w:cs="Arial"/>
          <w:sz w:val="24"/>
          <w:szCs w:val="24"/>
        </w:rPr>
        <w:t xml:space="preserve"> </w:t>
      </w:r>
      <w:r w:rsidRPr="008B072B">
        <w:rPr>
          <w:rFonts w:ascii="Arial" w:hAnsi="Arial" w:cs="Arial"/>
          <w:sz w:val="24"/>
          <w:szCs w:val="24"/>
        </w:rPr>
        <w:tab/>
        <w:t>Exclusively herbivorous, feeding on the leaves and fruit of mostly succulent plants (Robinson 2008a).</w:t>
      </w:r>
    </w:p>
    <w:p w14:paraId="3AD6AB54" w14:textId="77777777" w:rsidR="008B072B" w:rsidRDefault="007A30ED" w:rsidP="008B072B">
      <w:pPr>
        <w:pStyle w:val="BodyText"/>
        <w:tabs>
          <w:tab w:val="left" w:pos="2520"/>
        </w:tabs>
        <w:spacing w:before="120" w:after="120"/>
        <w:ind w:left="2520" w:hanging="2520"/>
        <w:jc w:val="left"/>
        <w:rPr>
          <w:rFonts w:ascii="Arial" w:hAnsi="Arial" w:cs="Arial"/>
          <w:sz w:val="24"/>
          <w:szCs w:val="24"/>
        </w:rPr>
      </w:pPr>
      <w:r w:rsidRPr="008B072B">
        <w:rPr>
          <w:rFonts w:ascii="Arial" w:hAnsi="Arial" w:cs="Arial"/>
          <w:b/>
          <w:sz w:val="24"/>
          <w:szCs w:val="24"/>
        </w:rPr>
        <w:t>Breeding:</w:t>
      </w:r>
      <w:r w:rsidRPr="008B072B">
        <w:rPr>
          <w:rFonts w:ascii="Arial" w:hAnsi="Arial" w:cs="Arial"/>
          <w:sz w:val="24"/>
          <w:szCs w:val="24"/>
        </w:rPr>
        <w:tab/>
        <w:t>Breeds throughout the year, but mostly March and April, when between one and three young are born (Robinson 2008a).</w:t>
      </w:r>
    </w:p>
    <w:p w14:paraId="5877968C" w14:textId="77777777" w:rsidR="007A30ED" w:rsidRPr="008B072B" w:rsidRDefault="007A30ED" w:rsidP="008B072B">
      <w:pPr>
        <w:pStyle w:val="BodyText"/>
        <w:tabs>
          <w:tab w:val="left" w:pos="2520"/>
        </w:tabs>
        <w:spacing w:before="120" w:after="120"/>
        <w:ind w:left="2520" w:hanging="2520"/>
        <w:jc w:val="left"/>
        <w:rPr>
          <w:rFonts w:ascii="Arial" w:hAnsi="Arial" w:cs="Arial"/>
          <w:sz w:val="24"/>
          <w:szCs w:val="24"/>
        </w:rPr>
      </w:pPr>
      <w:r w:rsidRPr="008B072B">
        <w:rPr>
          <w:rFonts w:ascii="Arial" w:hAnsi="Arial" w:cs="Arial"/>
          <w:sz w:val="24"/>
          <w:szCs w:val="24"/>
        </w:rPr>
        <w:fldChar w:fldCharType="begin"/>
      </w:r>
      <w:r w:rsidRPr="008B072B">
        <w:rPr>
          <w:rFonts w:ascii="Arial" w:hAnsi="Arial" w:cs="Arial"/>
          <w:sz w:val="24"/>
          <w:szCs w:val="24"/>
        </w:rPr>
        <w:instrText xml:space="preserve"> FILLIN "Enter Project Officer 2" \* MERGEFORMAT </w:instrText>
      </w:r>
      <w:r w:rsidRPr="008B072B">
        <w:rPr>
          <w:rFonts w:ascii="Arial" w:hAnsi="Arial" w:cs="Arial"/>
          <w:sz w:val="24"/>
          <w:szCs w:val="24"/>
        </w:rPr>
        <w:fldChar w:fldCharType="separate"/>
      </w:r>
      <w:r w:rsidRPr="008B072B">
        <w:rPr>
          <w:rFonts w:ascii="Arial" w:hAnsi="Arial" w:cs="Arial"/>
          <w:sz w:val="24"/>
          <w:szCs w:val="24"/>
        </w:rPr>
        <w:fldChar w:fldCharType="end"/>
      </w:r>
      <w:r w:rsidRPr="008B072B">
        <w:rPr>
          <w:rFonts w:ascii="Arial" w:hAnsi="Arial" w:cs="Arial"/>
          <w:sz w:val="24"/>
          <w:szCs w:val="24"/>
        </w:rPr>
        <w:fldChar w:fldCharType="begin"/>
      </w:r>
      <w:r w:rsidRPr="008B072B">
        <w:rPr>
          <w:rFonts w:ascii="Arial" w:hAnsi="Arial" w:cs="Arial"/>
          <w:sz w:val="24"/>
          <w:szCs w:val="24"/>
        </w:rPr>
        <w:instrText xml:space="preserve"> FILLIN "Enter Project Officer 3" \* MERGEFORMAT </w:instrText>
      </w:r>
      <w:r w:rsidRPr="008B072B">
        <w:rPr>
          <w:rFonts w:ascii="Arial" w:hAnsi="Arial" w:cs="Arial"/>
          <w:sz w:val="24"/>
          <w:szCs w:val="24"/>
        </w:rPr>
        <w:fldChar w:fldCharType="separate"/>
      </w:r>
      <w:r w:rsidRPr="008B072B">
        <w:rPr>
          <w:rFonts w:ascii="Arial" w:hAnsi="Arial" w:cs="Arial"/>
          <w:sz w:val="24"/>
          <w:szCs w:val="24"/>
        </w:rPr>
        <w:fldChar w:fldCharType="end"/>
      </w:r>
    </w:p>
    <w:p w14:paraId="7ED75B50" w14:textId="77777777" w:rsidR="007A30ED" w:rsidRPr="008B072B" w:rsidRDefault="007A30ED" w:rsidP="008B072B">
      <w:pPr>
        <w:pStyle w:val="BodyText2"/>
        <w:spacing w:before="200" w:line="240" w:lineRule="auto"/>
        <w:jc w:val="left"/>
        <w:rPr>
          <w:rFonts w:ascii="Arial" w:hAnsi="Arial" w:cs="Arial"/>
          <w:i/>
          <w:color w:val="0046AD"/>
          <w:sz w:val="24"/>
          <w:szCs w:val="24"/>
        </w:rPr>
      </w:pPr>
      <w:r w:rsidRPr="008B072B">
        <w:rPr>
          <w:rFonts w:ascii="Arial" w:hAnsi="Arial" w:cs="Arial"/>
          <w:i/>
          <w:color w:val="0046AD"/>
          <w:sz w:val="24"/>
          <w:szCs w:val="24"/>
        </w:rPr>
        <w:t>Description</w:t>
      </w:r>
    </w:p>
    <w:p w14:paraId="26D6FFD4" w14:textId="77777777" w:rsidR="007A30ED" w:rsidRPr="008B072B" w:rsidRDefault="007A30ED" w:rsidP="008B072B">
      <w:pPr>
        <w:pStyle w:val="BodyText"/>
        <w:spacing w:after="120"/>
        <w:jc w:val="left"/>
        <w:rPr>
          <w:rFonts w:ascii="Arial" w:hAnsi="Arial" w:cs="Arial"/>
          <w:sz w:val="24"/>
          <w:szCs w:val="24"/>
        </w:rPr>
      </w:pPr>
      <w:r w:rsidRPr="008B072B">
        <w:rPr>
          <w:rFonts w:ascii="Arial" w:hAnsi="Arial" w:cs="Arial"/>
          <w:snapToGrid w:val="0"/>
          <w:color w:val="000000"/>
          <w:sz w:val="24"/>
          <w:szCs w:val="24"/>
        </w:rPr>
        <w:t>The greater stick-nest rat is approximately</w:t>
      </w:r>
      <w:r w:rsidRPr="008B072B">
        <w:rPr>
          <w:rFonts w:ascii="Arial" w:hAnsi="Arial" w:cs="Arial"/>
          <w:i/>
          <w:snapToGrid w:val="0"/>
          <w:color w:val="000000"/>
          <w:sz w:val="24"/>
          <w:szCs w:val="24"/>
        </w:rPr>
        <w:t xml:space="preserve"> </w:t>
      </w:r>
      <w:r w:rsidRPr="008B072B">
        <w:rPr>
          <w:rFonts w:ascii="Arial" w:hAnsi="Arial" w:cs="Arial"/>
          <w:sz w:val="24"/>
          <w:szCs w:val="24"/>
        </w:rPr>
        <w:t xml:space="preserve">the size of a small rabbit, has a compact body, large eyes and blunt nose. They are one of two </w:t>
      </w:r>
      <w:r w:rsidRPr="008B072B">
        <w:rPr>
          <w:rFonts w:ascii="Arial" w:hAnsi="Arial" w:cs="Arial"/>
          <w:i/>
          <w:sz w:val="24"/>
          <w:szCs w:val="24"/>
        </w:rPr>
        <w:t>Leporillus</w:t>
      </w:r>
      <w:r w:rsidRPr="008B072B">
        <w:rPr>
          <w:rFonts w:ascii="Arial" w:hAnsi="Arial" w:cs="Arial"/>
          <w:sz w:val="24"/>
          <w:szCs w:val="24"/>
        </w:rPr>
        <w:t xml:space="preserve"> species known for their curious habit of building large, communal nests from twigs and branches. The other species, the lesser stick-nest rat, </w:t>
      </w:r>
      <w:r w:rsidRPr="008B072B">
        <w:rPr>
          <w:rFonts w:ascii="Arial" w:hAnsi="Arial" w:cs="Arial"/>
          <w:i/>
          <w:sz w:val="24"/>
          <w:szCs w:val="24"/>
        </w:rPr>
        <w:t>Leporillus apicalis</w:t>
      </w:r>
      <w:r w:rsidRPr="008B072B">
        <w:rPr>
          <w:rFonts w:ascii="Arial" w:hAnsi="Arial" w:cs="Arial"/>
          <w:sz w:val="24"/>
          <w:szCs w:val="24"/>
        </w:rPr>
        <w:t>, is considered extinct (Robinson 2008b). The large nest can be up to 1.5 metres in diameter and 1 metre high, and may house up to 20 animals. The nests are persistent (some up to 2000 years old), and may be found over the species’ former range where they have been used to establish previous fauna and flora records (for example, Pearson et al. 2001). The greater stick-nest rat</w:t>
      </w:r>
      <w:r w:rsidRPr="008B072B">
        <w:rPr>
          <w:rFonts w:ascii="Arial" w:hAnsi="Arial" w:cs="Arial"/>
          <w:i/>
          <w:sz w:val="24"/>
          <w:szCs w:val="24"/>
        </w:rPr>
        <w:t xml:space="preserve"> </w:t>
      </w:r>
      <w:r w:rsidRPr="008B072B">
        <w:rPr>
          <w:rFonts w:ascii="Arial" w:hAnsi="Arial" w:cs="Arial"/>
          <w:sz w:val="24"/>
          <w:szCs w:val="24"/>
        </w:rPr>
        <w:t xml:space="preserve">had a former range across much of arid and semi-arid southern </w:t>
      </w:r>
      <w:smartTag w:uri="urn:schemas-microsoft-com:office:smarttags" w:element="place">
        <w:smartTag w:uri="urn:schemas-microsoft-com:office:smarttags" w:element="country-region">
          <w:r w:rsidRPr="008B072B">
            <w:rPr>
              <w:rFonts w:ascii="Arial" w:hAnsi="Arial" w:cs="Arial"/>
              <w:sz w:val="24"/>
              <w:szCs w:val="24"/>
            </w:rPr>
            <w:t>Australia</w:t>
          </w:r>
        </w:smartTag>
      </w:smartTag>
      <w:r w:rsidRPr="008B072B">
        <w:rPr>
          <w:rFonts w:ascii="Arial" w:hAnsi="Arial" w:cs="Arial"/>
          <w:sz w:val="24"/>
          <w:szCs w:val="24"/>
        </w:rPr>
        <w:t>, until the introduction of feral predators and the expansion of arid zone grazing led to the decline of the species</w:t>
      </w:r>
      <w:r w:rsidR="00197848">
        <w:rPr>
          <w:rFonts w:ascii="Arial" w:hAnsi="Arial" w:cs="Arial"/>
          <w:sz w:val="24"/>
          <w:szCs w:val="24"/>
        </w:rPr>
        <w:t>’</w:t>
      </w:r>
      <w:r w:rsidRPr="008B072B">
        <w:rPr>
          <w:rFonts w:ascii="Arial" w:hAnsi="Arial" w:cs="Arial"/>
          <w:sz w:val="24"/>
          <w:szCs w:val="24"/>
        </w:rPr>
        <w:t xml:space="preserve"> range in the mid-nineteenth century (Copley 1999).</w:t>
      </w:r>
    </w:p>
    <w:p w14:paraId="212133EC" w14:textId="77777777" w:rsidR="007A30ED" w:rsidRPr="008B072B" w:rsidRDefault="007A30ED" w:rsidP="008B072B">
      <w:pPr>
        <w:pStyle w:val="BodyText"/>
        <w:spacing w:after="120"/>
        <w:jc w:val="left"/>
        <w:rPr>
          <w:rFonts w:ascii="Arial" w:hAnsi="Arial" w:cs="Arial"/>
          <w:sz w:val="24"/>
          <w:szCs w:val="24"/>
        </w:rPr>
      </w:pPr>
      <w:r w:rsidRPr="008B072B">
        <w:rPr>
          <w:rFonts w:ascii="Arial" w:hAnsi="Arial" w:cs="Arial"/>
          <w:sz w:val="24"/>
          <w:szCs w:val="24"/>
        </w:rPr>
        <w:t xml:space="preserve">Both species of stick-nest rat became extinct on mainland </w:t>
      </w:r>
      <w:smartTag w:uri="urn:schemas-microsoft-com:office:smarttags" w:element="place">
        <w:smartTag w:uri="urn:schemas-microsoft-com:office:smarttags" w:element="country-region">
          <w:r w:rsidRPr="008B072B">
            <w:rPr>
              <w:rFonts w:ascii="Arial" w:hAnsi="Arial" w:cs="Arial"/>
              <w:sz w:val="24"/>
              <w:szCs w:val="24"/>
            </w:rPr>
            <w:t>Australia</w:t>
          </w:r>
        </w:smartTag>
      </w:smartTag>
      <w:r w:rsidRPr="008B072B">
        <w:rPr>
          <w:rFonts w:ascii="Arial" w:hAnsi="Arial" w:cs="Arial"/>
          <w:sz w:val="24"/>
          <w:szCs w:val="24"/>
        </w:rPr>
        <w:t xml:space="preserve"> in the 1930s. In 1920, a small population of the greater stick-nest rat was found on the </w:t>
      </w:r>
      <w:smartTag w:uri="urn:schemas-microsoft-com:office:smarttags" w:element="place">
        <w:smartTag w:uri="urn:schemas-microsoft-com:office:smarttags" w:element="PlaceName">
          <w:r w:rsidRPr="008B072B">
            <w:rPr>
              <w:rFonts w:ascii="Arial" w:hAnsi="Arial" w:cs="Arial"/>
              <w:sz w:val="24"/>
              <w:szCs w:val="24"/>
            </w:rPr>
            <w:t>Franklin</w:t>
          </w:r>
        </w:smartTag>
        <w:r w:rsidRPr="008B072B">
          <w:rPr>
            <w:rFonts w:ascii="Arial" w:hAnsi="Arial" w:cs="Arial"/>
            <w:sz w:val="24"/>
            <w:szCs w:val="24"/>
          </w:rPr>
          <w:t xml:space="preserve"> </w:t>
        </w:r>
        <w:smartTag w:uri="urn:schemas-microsoft-com:office:smarttags" w:element="PlaceName">
          <w:r w:rsidRPr="008B072B">
            <w:rPr>
              <w:rFonts w:ascii="Arial" w:hAnsi="Arial" w:cs="Arial"/>
              <w:sz w:val="24"/>
              <w:szCs w:val="24"/>
            </w:rPr>
            <w:t>Islands</w:t>
          </w:r>
        </w:smartTag>
      </w:smartTag>
      <w:r w:rsidRPr="008B072B">
        <w:rPr>
          <w:rFonts w:ascii="Arial" w:hAnsi="Arial" w:cs="Arial"/>
          <w:sz w:val="24"/>
          <w:szCs w:val="24"/>
        </w:rPr>
        <w:t xml:space="preserve"> off the South Australian coast (Jones 1922). This population remains extant today with an estimated population of 1000 to 1500 individuals (Robinson 2008a). It has been the source of animals bred in captivity and released to a number of other islands (Reevesby </w:t>
      </w:r>
      <w:r w:rsidR="00197848">
        <w:rPr>
          <w:rFonts w:ascii="Arial" w:hAnsi="Arial" w:cs="Arial"/>
          <w:sz w:val="24"/>
          <w:szCs w:val="24"/>
        </w:rPr>
        <w:t>and</w:t>
      </w:r>
      <w:r w:rsidRPr="008B072B">
        <w:rPr>
          <w:rFonts w:ascii="Arial" w:hAnsi="Arial" w:cs="Arial"/>
          <w:sz w:val="24"/>
          <w:szCs w:val="24"/>
        </w:rPr>
        <w:t xml:space="preserve"> St. Peter in </w:t>
      </w:r>
      <w:smartTag w:uri="urn:schemas-microsoft-com:office:smarttags" w:element="State">
        <w:r w:rsidRPr="008B072B">
          <w:rPr>
            <w:rFonts w:ascii="Arial" w:hAnsi="Arial" w:cs="Arial"/>
            <w:sz w:val="24"/>
            <w:szCs w:val="24"/>
          </w:rPr>
          <w:t>South Australia</w:t>
        </w:r>
      </w:smartTag>
      <w:r w:rsidRPr="008B072B">
        <w:rPr>
          <w:rFonts w:ascii="Arial" w:hAnsi="Arial" w:cs="Arial"/>
          <w:sz w:val="24"/>
          <w:szCs w:val="24"/>
        </w:rPr>
        <w:t xml:space="preserve"> and Salutation in </w:t>
      </w:r>
      <w:smartTag w:uri="urn:schemas-microsoft-com:office:smarttags" w:element="State">
        <w:r w:rsidRPr="008B072B">
          <w:rPr>
            <w:rFonts w:ascii="Arial" w:hAnsi="Arial" w:cs="Arial"/>
            <w:sz w:val="24"/>
            <w:szCs w:val="24"/>
          </w:rPr>
          <w:t>Western Australia</w:t>
        </w:r>
      </w:smartTag>
      <w:r w:rsidRPr="008B072B">
        <w:rPr>
          <w:rFonts w:ascii="Arial" w:hAnsi="Arial" w:cs="Arial"/>
          <w:sz w:val="24"/>
          <w:szCs w:val="24"/>
        </w:rPr>
        <w:t>) and mainland sites (</w:t>
      </w:r>
      <w:smartTag w:uri="urn:schemas-microsoft-com:office:smarttags" w:element="City">
        <w:r w:rsidRPr="008B072B">
          <w:rPr>
            <w:rFonts w:ascii="Arial" w:hAnsi="Arial" w:cs="Arial"/>
            <w:sz w:val="24"/>
            <w:szCs w:val="24"/>
          </w:rPr>
          <w:t>Heirisson Prong</w:t>
        </w:r>
      </w:smartTag>
      <w:r w:rsidRPr="008B072B">
        <w:rPr>
          <w:rFonts w:ascii="Arial" w:hAnsi="Arial" w:cs="Arial"/>
          <w:sz w:val="24"/>
          <w:szCs w:val="24"/>
        </w:rPr>
        <w:t xml:space="preserve">, </w:t>
      </w:r>
      <w:smartTag w:uri="urn:schemas-microsoft-com:office:smarttags" w:element="State">
        <w:r w:rsidRPr="008B072B">
          <w:rPr>
            <w:rFonts w:ascii="Arial" w:hAnsi="Arial" w:cs="Arial"/>
            <w:sz w:val="24"/>
            <w:szCs w:val="24"/>
          </w:rPr>
          <w:t>Western Australia</w:t>
        </w:r>
      </w:smartTag>
      <w:r w:rsidRPr="008B072B">
        <w:rPr>
          <w:rFonts w:ascii="Arial" w:hAnsi="Arial" w:cs="Arial"/>
          <w:sz w:val="24"/>
          <w:szCs w:val="24"/>
        </w:rPr>
        <w:t xml:space="preserve"> and </w:t>
      </w:r>
      <w:smartTag w:uri="urn:schemas-microsoft-com:office:smarttags" w:element="place">
        <w:smartTag w:uri="urn:schemas-microsoft-com:office:smarttags" w:element="City">
          <w:r w:rsidRPr="008B072B">
            <w:rPr>
              <w:rFonts w:ascii="Arial" w:hAnsi="Arial" w:cs="Arial"/>
              <w:sz w:val="24"/>
              <w:szCs w:val="24"/>
            </w:rPr>
            <w:t>Venus Bay</w:t>
          </w:r>
        </w:smartTag>
        <w:r w:rsidRPr="008B072B">
          <w:rPr>
            <w:rFonts w:ascii="Arial" w:hAnsi="Arial" w:cs="Arial"/>
            <w:sz w:val="24"/>
            <w:szCs w:val="24"/>
          </w:rPr>
          <w:t xml:space="preserve">, </w:t>
        </w:r>
        <w:smartTag w:uri="urn:schemas-microsoft-com:office:smarttags" w:element="State">
          <w:r w:rsidRPr="008B072B">
            <w:rPr>
              <w:rFonts w:ascii="Arial" w:hAnsi="Arial" w:cs="Arial"/>
              <w:sz w:val="24"/>
              <w:szCs w:val="24"/>
            </w:rPr>
            <w:t>South Australia</w:t>
          </w:r>
        </w:smartTag>
      </w:smartTag>
      <w:r w:rsidRPr="008B072B">
        <w:rPr>
          <w:rFonts w:ascii="Arial" w:hAnsi="Arial" w:cs="Arial"/>
          <w:sz w:val="24"/>
          <w:szCs w:val="24"/>
        </w:rPr>
        <w:t>). The reintroduced island populations have expanded in size, while the mainland populations have had mixed success, mostly due to inadequate control of introduced predators (Copley 1999).</w:t>
      </w:r>
    </w:p>
    <w:p w14:paraId="11D1984A" w14:textId="77777777" w:rsidR="007A30ED" w:rsidRPr="008B072B" w:rsidRDefault="007A30ED" w:rsidP="008B072B">
      <w:pPr>
        <w:pStyle w:val="BodyText"/>
        <w:spacing w:after="120"/>
        <w:jc w:val="left"/>
        <w:rPr>
          <w:rFonts w:ascii="Arial" w:hAnsi="Arial" w:cs="Arial"/>
          <w:sz w:val="24"/>
          <w:szCs w:val="24"/>
        </w:rPr>
      </w:pPr>
    </w:p>
    <w:p w14:paraId="30CC0129" w14:textId="77777777" w:rsidR="007A30ED" w:rsidRPr="008B072B" w:rsidRDefault="007A30ED" w:rsidP="008B072B">
      <w:pPr>
        <w:pStyle w:val="BodyText2"/>
        <w:spacing w:before="200" w:line="240" w:lineRule="auto"/>
        <w:jc w:val="left"/>
        <w:rPr>
          <w:rFonts w:ascii="Arial" w:hAnsi="Arial" w:cs="Arial"/>
          <w:i/>
          <w:color w:val="0046AD"/>
          <w:sz w:val="24"/>
          <w:szCs w:val="24"/>
        </w:rPr>
      </w:pPr>
      <w:r w:rsidRPr="008B072B">
        <w:rPr>
          <w:rFonts w:ascii="Arial" w:hAnsi="Arial" w:cs="Arial"/>
          <w:i/>
          <w:color w:val="0046AD"/>
          <w:sz w:val="24"/>
          <w:szCs w:val="24"/>
        </w:rPr>
        <w:t>Survey methods</w:t>
      </w:r>
    </w:p>
    <w:p w14:paraId="1D55572A" w14:textId="77777777" w:rsidR="007A30ED" w:rsidRPr="008B072B" w:rsidRDefault="007A30ED" w:rsidP="008B072B">
      <w:pPr>
        <w:pStyle w:val="BodyText"/>
        <w:jc w:val="left"/>
        <w:rPr>
          <w:rFonts w:ascii="Arial" w:hAnsi="Arial" w:cs="Arial"/>
          <w:sz w:val="24"/>
          <w:szCs w:val="24"/>
        </w:rPr>
      </w:pPr>
      <w:r w:rsidRPr="008B072B">
        <w:rPr>
          <w:rFonts w:ascii="Arial" w:hAnsi="Arial" w:cs="Arial"/>
          <w:sz w:val="24"/>
          <w:szCs w:val="24"/>
        </w:rPr>
        <w:t xml:space="preserve">On the basis of previous studies, the following survey techniques are recommended to detect the presence </w:t>
      </w:r>
      <w:r w:rsidRPr="008B072B">
        <w:rPr>
          <w:rFonts w:ascii="Arial" w:hAnsi="Arial" w:cs="Arial"/>
          <w:snapToGrid w:val="0"/>
          <w:sz w:val="24"/>
          <w:szCs w:val="24"/>
        </w:rPr>
        <w:t>of the</w:t>
      </w:r>
      <w:r w:rsidRPr="008B072B">
        <w:rPr>
          <w:rFonts w:ascii="Arial" w:hAnsi="Arial" w:cs="Arial"/>
          <w:sz w:val="24"/>
          <w:szCs w:val="24"/>
        </w:rPr>
        <w:t xml:space="preserve"> species </w:t>
      </w:r>
      <w:r w:rsidRPr="008B072B">
        <w:rPr>
          <w:rFonts w:ascii="Arial" w:hAnsi="Arial" w:cs="Arial"/>
          <w:snapToGrid w:val="0"/>
          <w:sz w:val="24"/>
          <w:szCs w:val="24"/>
        </w:rPr>
        <w:t>in areas up to 5 hectares in size:</w:t>
      </w:r>
    </w:p>
    <w:p w14:paraId="6DFDB4DB" w14:textId="77777777" w:rsidR="007A30ED" w:rsidRPr="008B072B" w:rsidRDefault="007A30ED" w:rsidP="008B072B">
      <w:pPr>
        <w:pStyle w:val="BodyText"/>
        <w:numPr>
          <w:ilvl w:val="0"/>
          <w:numId w:val="7"/>
        </w:numPr>
        <w:spacing w:after="120"/>
        <w:ind w:left="714" w:hanging="357"/>
        <w:jc w:val="left"/>
        <w:rPr>
          <w:rFonts w:ascii="Arial" w:hAnsi="Arial" w:cs="Arial"/>
          <w:snapToGrid w:val="0"/>
          <w:sz w:val="24"/>
          <w:szCs w:val="24"/>
        </w:rPr>
      </w:pPr>
      <w:r w:rsidRPr="008B072B">
        <w:rPr>
          <w:rFonts w:ascii="Arial" w:hAnsi="Arial" w:cs="Arial"/>
          <w:snapToGrid w:val="0"/>
          <w:sz w:val="24"/>
          <w:szCs w:val="24"/>
        </w:rPr>
        <w:t xml:space="preserve">daytime searches for potentially suitable habitat resources </w:t>
      </w:r>
      <w:r w:rsidR="005B7111">
        <w:rPr>
          <w:rFonts w:ascii="Arial" w:hAnsi="Arial" w:cs="Arial"/>
          <w:sz w:val="24"/>
          <w:szCs w:val="24"/>
        </w:rPr>
        <w:t>(description of the survey technique and recommended effort is provided in Section 3.1)</w:t>
      </w:r>
    </w:p>
    <w:p w14:paraId="39102427" w14:textId="77777777" w:rsidR="007A30ED" w:rsidRPr="008B072B" w:rsidRDefault="007A30ED" w:rsidP="008B072B">
      <w:pPr>
        <w:pStyle w:val="BodyText"/>
        <w:numPr>
          <w:ilvl w:val="0"/>
          <w:numId w:val="7"/>
        </w:numPr>
        <w:spacing w:after="120"/>
        <w:ind w:left="714" w:hanging="357"/>
        <w:jc w:val="left"/>
        <w:rPr>
          <w:rFonts w:ascii="Arial" w:hAnsi="Arial" w:cs="Arial"/>
          <w:snapToGrid w:val="0"/>
          <w:sz w:val="24"/>
          <w:szCs w:val="24"/>
        </w:rPr>
      </w:pPr>
      <w:r w:rsidRPr="008B072B">
        <w:rPr>
          <w:rFonts w:ascii="Arial" w:hAnsi="Arial" w:cs="Arial"/>
          <w:snapToGrid w:val="0"/>
          <w:sz w:val="24"/>
          <w:szCs w:val="24"/>
        </w:rPr>
        <w:t xml:space="preserve">daytime searches for signs such as stick-nests, tracks or scats </w:t>
      </w:r>
      <w:r w:rsidR="005B7111">
        <w:rPr>
          <w:rFonts w:ascii="Arial" w:hAnsi="Arial" w:cs="Arial"/>
          <w:snapToGrid w:val="0"/>
          <w:sz w:val="24"/>
          <w:szCs w:val="24"/>
        </w:rPr>
        <w:t>(description of the survey technique and recommended effort is provided in Section 3.2)</w:t>
      </w:r>
    </w:p>
    <w:p w14:paraId="3B47C9E7" w14:textId="77777777" w:rsidR="007A30ED" w:rsidRPr="008B072B" w:rsidRDefault="007A30ED" w:rsidP="008B072B">
      <w:pPr>
        <w:pStyle w:val="BodyText"/>
        <w:numPr>
          <w:ilvl w:val="0"/>
          <w:numId w:val="7"/>
        </w:numPr>
        <w:spacing w:after="120"/>
        <w:ind w:left="714" w:hanging="357"/>
        <w:jc w:val="left"/>
        <w:rPr>
          <w:rFonts w:ascii="Arial" w:hAnsi="Arial" w:cs="Arial"/>
          <w:snapToGrid w:val="0"/>
          <w:sz w:val="24"/>
          <w:szCs w:val="24"/>
        </w:rPr>
      </w:pPr>
      <w:r w:rsidRPr="008B072B">
        <w:rPr>
          <w:rFonts w:ascii="Arial" w:hAnsi="Arial" w:cs="Arial"/>
          <w:snapToGrid w:val="0"/>
          <w:sz w:val="24"/>
          <w:szCs w:val="24"/>
        </w:rPr>
        <w:t xml:space="preserve">collection of predator scats, owl casts or remains in predatory bird/mammal nests/dens </w:t>
      </w:r>
      <w:r w:rsidR="005B7111">
        <w:rPr>
          <w:rFonts w:ascii="Arial" w:hAnsi="Arial" w:cs="Arial"/>
          <w:snapToGrid w:val="0"/>
          <w:sz w:val="24"/>
          <w:szCs w:val="24"/>
        </w:rPr>
        <w:t>(description of the survey technique and recommended effort is provided in Section 3.2)</w:t>
      </w:r>
      <w:r w:rsidRPr="008B072B">
        <w:rPr>
          <w:rFonts w:ascii="Arial" w:hAnsi="Arial" w:cs="Arial"/>
          <w:sz w:val="24"/>
          <w:szCs w:val="24"/>
        </w:rPr>
        <w:t xml:space="preserve"> </w:t>
      </w:r>
    </w:p>
    <w:p w14:paraId="4C1985AC" w14:textId="77777777" w:rsidR="007A30ED" w:rsidRPr="008B072B" w:rsidRDefault="007A30ED" w:rsidP="008B072B">
      <w:pPr>
        <w:pStyle w:val="BodyText"/>
        <w:numPr>
          <w:ilvl w:val="0"/>
          <w:numId w:val="7"/>
        </w:numPr>
        <w:spacing w:after="120"/>
        <w:ind w:left="714" w:hanging="357"/>
        <w:jc w:val="left"/>
        <w:rPr>
          <w:rFonts w:ascii="Arial" w:hAnsi="Arial" w:cs="Arial"/>
          <w:sz w:val="24"/>
          <w:szCs w:val="24"/>
        </w:rPr>
      </w:pPr>
      <w:r w:rsidRPr="008B072B">
        <w:rPr>
          <w:rFonts w:ascii="Arial" w:hAnsi="Arial" w:cs="Arial"/>
          <w:snapToGrid w:val="0"/>
          <w:sz w:val="24"/>
          <w:szCs w:val="24"/>
        </w:rPr>
        <w:t xml:space="preserve">Elliott A/B trapping surveys conducted according to the technique description and recommended effort provided in Section </w:t>
      </w:r>
      <w:r w:rsidR="005F0E90" w:rsidRPr="008B072B">
        <w:rPr>
          <w:rFonts w:ascii="Arial" w:hAnsi="Arial" w:cs="Arial"/>
          <w:snapToGrid w:val="0"/>
          <w:sz w:val="24"/>
          <w:szCs w:val="24"/>
        </w:rPr>
        <w:t>3</w:t>
      </w:r>
      <w:r w:rsidRPr="008B072B">
        <w:rPr>
          <w:rFonts w:ascii="Arial" w:hAnsi="Arial" w:cs="Arial"/>
          <w:snapToGrid w:val="0"/>
          <w:sz w:val="24"/>
          <w:szCs w:val="24"/>
        </w:rPr>
        <w:t xml:space="preserve">.3.9, using a mixture of peanut butter and rolled oats as bait </w:t>
      </w:r>
    </w:p>
    <w:p w14:paraId="0A2A00C3" w14:textId="77777777" w:rsidR="007A30ED" w:rsidRPr="008B072B" w:rsidRDefault="007A30ED" w:rsidP="008B072B">
      <w:pPr>
        <w:pStyle w:val="BodyText"/>
        <w:numPr>
          <w:ilvl w:val="0"/>
          <w:numId w:val="7"/>
        </w:numPr>
        <w:spacing w:after="120"/>
        <w:ind w:left="714" w:hanging="357"/>
        <w:jc w:val="left"/>
        <w:rPr>
          <w:rFonts w:ascii="Arial" w:hAnsi="Arial" w:cs="Arial"/>
          <w:sz w:val="24"/>
          <w:szCs w:val="24"/>
        </w:rPr>
      </w:pPr>
      <w:r w:rsidRPr="008B072B">
        <w:rPr>
          <w:rFonts w:ascii="Arial" w:hAnsi="Arial" w:cs="Arial"/>
          <w:snapToGrid w:val="0"/>
          <w:sz w:val="24"/>
          <w:szCs w:val="24"/>
        </w:rPr>
        <w:t xml:space="preserve">camera traps at any unconfirmed locations such as overhangs (see Section </w:t>
      </w:r>
      <w:r w:rsidR="005F0E90" w:rsidRPr="008B072B">
        <w:rPr>
          <w:rFonts w:ascii="Arial" w:hAnsi="Arial" w:cs="Arial"/>
          <w:snapToGrid w:val="0"/>
          <w:sz w:val="24"/>
          <w:szCs w:val="24"/>
        </w:rPr>
        <w:t>3</w:t>
      </w:r>
      <w:r w:rsidRPr="008B072B">
        <w:rPr>
          <w:rFonts w:ascii="Arial" w:hAnsi="Arial" w:cs="Arial"/>
          <w:snapToGrid w:val="0"/>
          <w:sz w:val="24"/>
          <w:szCs w:val="24"/>
        </w:rPr>
        <w:t>.3.6)</w:t>
      </w:r>
    </w:p>
    <w:p w14:paraId="086BF430" w14:textId="77777777" w:rsidR="007A30ED" w:rsidRPr="008B072B" w:rsidRDefault="007A30ED" w:rsidP="008B072B">
      <w:pPr>
        <w:pStyle w:val="BodyText"/>
        <w:numPr>
          <w:ilvl w:val="0"/>
          <w:numId w:val="7"/>
        </w:numPr>
        <w:spacing w:after="120"/>
        <w:ind w:left="714" w:hanging="357"/>
        <w:jc w:val="left"/>
        <w:rPr>
          <w:rFonts w:ascii="Arial" w:hAnsi="Arial" w:cs="Arial"/>
          <w:sz w:val="24"/>
          <w:szCs w:val="24"/>
        </w:rPr>
      </w:pPr>
      <w:r w:rsidRPr="008B072B">
        <w:rPr>
          <w:rFonts w:ascii="Arial" w:hAnsi="Arial" w:cs="Arial"/>
          <w:snapToGrid w:val="0"/>
          <w:sz w:val="24"/>
          <w:szCs w:val="24"/>
        </w:rPr>
        <w:t xml:space="preserve">possibly spotlight surveys conducted according to the technique description and recommended effort provided in Section </w:t>
      </w:r>
      <w:r w:rsidR="005F0E90" w:rsidRPr="008B072B">
        <w:rPr>
          <w:rFonts w:ascii="Arial" w:hAnsi="Arial" w:cs="Arial"/>
          <w:snapToGrid w:val="0"/>
          <w:sz w:val="24"/>
          <w:szCs w:val="24"/>
        </w:rPr>
        <w:t>3</w:t>
      </w:r>
      <w:r w:rsidRPr="008B072B">
        <w:rPr>
          <w:rFonts w:ascii="Arial" w:hAnsi="Arial" w:cs="Arial"/>
          <w:snapToGrid w:val="0"/>
          <w:sz w:val="24"/>
          <w:szCs w:val="24"/>
        </w:rPr>
        <w:t>.3.3</w:t>
      </w:r>
    </w:p>
    <w:p w14:paraId="30838385" w14:textId="77777777" w:rsidR="007A30ED" w:rsidRPr="008B072B" w:rsidRDefault="007A30ED" w:rsidP="008B072B">
      <w:pPr>
        <w:pStyle w:val="BodyText"/>
        <w:numPr>
          <w:ilvl w:val="0"/>
          <w:numId w:val="7"/>
        </w:numPr>
        <w:spacing w:after="120"/>
        <w:ind w:left="714" w:hanging="357"/>
        <w:jc w:val="left"/>
        <w:rPr>
          <w:rFonts w:ascii="Arial" w:hAnsi="Arial" w:cs="Arial"/>
          <w:sz w:val="24"/>
          <w:szCs w:val="24"/>
        </w:rPr>
      </w:pPr>
      <w:r w:rsidRPr="008B072B">
        <w:rPr>
          <w:rFonts w:ascii="Arial" w:hAnsi="Arial" w:cs="Arial"/>
          <w:snapToGrid w:val="0"/>
          <w:sz w:val="24"/>
          <w:szCs w:val="24"/>
        </w:rPr>
        <w:t xml:space="preserve">consultation with local people, including leaseholders, station hands, park rangers and field workers and investigating potential Indigenous knowledge of this species’ presence in an area. </w:t>
      </w:r>
    </w:p>
    <w:p w14:paraId="405953FE" w14:textId="77777777" w:rsidR="007A30ED" w:rsidRPr="008B072B" w:rsidRDefault="007A30ED" w:rsidP="008B072B">
      <w:pPr>
        <w:pStyle w:val="BodyText"/>
        <w:ind w:left="360"/>
        <w:jc w:val="left"/>
        <w:rPr>
          <w:rFonts w:ascii="Arial" w:hAnsi="Arial" w:cs="Arial"/>
          <w:sz w:val="24"/>
          <w:szCs w:val="24"/>
        </w:rPr>
      </w:pPr>
    </w:p>
    <w:p w14:paraId="3DF80679" w14:textId="77777777" w:rsidR="007A30ED" w:rsidRDefault="007A30ED" w:rsidP="008B072B">
      <w:pPr>
        <w:pStyle w:val="BodyText"/>
        <w:spacing w:after="120"/>
        <w:jc w:val="left"/>
        <w:rPr>
          <w:rFonts w:ascii="Arial" w:hAnsi="Arial" w:cs="Arial"/>
          <w:sz w:val="24"/>
          <w:szCs w:val="24"/>
        </w:rPr>
      </w:pPr>
      <w:r w:rsidRPr="008B072B">
        <w:rPr>
          <w:rFonts w:ascii="Arial" w:hAnsi="Arial" w:cs="Arial"/>
          <w:sz w:val="24"/>
          <w:szCs w:val="24"/>
        </w:rPr>
        <w:t xml:space="preserve">Care must be taken when handling these animals as the skin on their tail strips off easily if held by the tail. </w:t>
      </w:r>
    </w:p>
    <w:p w14:paraId="6F1D2992" w14:textId="77777777" w:rsidR="008B072B" w:rsidRPr="008B072B" w:rsidRDefault="008B072B" w:rsidP="008B072B">
      <w:pPr>
        <w:pStyle w:val="BodyText"/>
        <w:spacing w:after="120"/>
        <w:jc w:val="left"/>
        <w:rPr>
          <w:rFonts w:ascii="Arial" w:hAnsi="Arial" w:cs="Arial"/>
          <w:sz w:val="24"/>
          <w:szCs w:val="24"/>
        </w:rPr>
      </w:pPr>
    </w:p>
    <w:p w14:paraId="4CD0A92B" w14:textId="77777777" w:rsidR="007A30ED" w:rsidRPr="008B072B" w:rsidRDefault="007A30ED" w:rsidP="008B072B">
      <w:pPr>
        <w:pStyle w:val="BodyText2"/>
        <w:spacing w:before="200" w:line="240" w:lineRule="auto"/>
        <w:jc w:val="left"/>
        <w:rPr>
          <w:rFonts w:ascii="Arial" w:hAnsi="Arial" w:cs="Arial"/>
          <w:i/>
          <w:color w:val="0046AD"/>
          <w:sz w:val="24"/>
          <w:szCs w:val="24"/>
        </w:rPr>
      </w:pPr>
      <w:r w:rsidRPr="008B072B">
        <w:rPr>
          <w:rFonts w:ascii="Arial" w:hAnsi="Arial" w:cs="Arial"/>
          <w:i/>
          <w:color w:val="0046AD"/>
          <w:sz w:val="24"/>
          <w:szCs w:val="24"/>
        </w:rPr>
        <w:t xml:space="preserve">Similar species in range </w:t>
      </w:r>
    </w:p>
    <w:p w14:paraId="7BF6BC72" w14:textId="77777777" w:rsidR="007A30ED" w:rsidRDefault="007A30ED" w:rsidP="008B072B">
      <w:pPr>
        <w:pStyle w:val="BodyText"/>
        <w:spacing w:after="120"/>
        <w:jc w:val="left"/>
        <w:rPr>
          <w:rFonts w:ascii="Arial" w:hAnsi="Arial" w:cs="Arial"/>
          <w:snapToGrid w:val="0"/>
          <w:color w:val="000000"/>
          <w:sz w:val="24"/>
          <w:szCs w:val="24"/>
        </w:rPr>
      </w:pPr>
      <w:r w:rsidRPr="008B072B">
        <w:rPr>
          <w:rFonts w:ascii="Arial" w:hAnsi="Arial" w:cs="Arial"/>
          <w:snapToGrid w:val="0"/>
          <w:color w:val="000000"/>
          <w:sz w:val="24"/>
          <w:szCs w:val="24"/>
        </w:rPr>
        <w:t xml:space="preserve">There are no similar species within the range of the greater stick-nest rat. The lesser stick-nest rat, although considered extinct, can be distinguished by its more slender build and bicoloured tail that is marked by a white tip. If possible, tissue samples (tail tip or ear punch) should be taken, </w:t>
      </w:r>
      <w:r w:rsidRPr="008B072B">
        <w:rPr>
          <w:rFonts w:ascii="Arial" w:hAnsi="Arial" w:cs="Arial"/>
          <w:sz w:val="24"/>
          <w:szCs w:val="24"/>
        </w:rPr>
        <w:t>provided that the appropriate permission and licensing has been granted by the relevant government organisations,</w:t>
      </w:r>
      <w:r w:rsidRPr="008B072B">
        <w:rPr>
          <w:rFonts w:ascii="Arial" w:hAnsi="Arial" w:cs="Arial"/>
          <w:snapToGrid w:val="0"/>
          <w:color w:val="000000"/>
          <w:sz w:val="24"/>
          <w:szCs w:val="24"/>
        </w:rPr>
        <w:t xml:space="preserve"> and lodged with the </w:t>
      </w:r>
      <w:smartTag w:uri="urn:schemas-microsoft-com:office:smarttags" w:element="place">
        <w:smartTag w:uri="urn:schemas-microsoft-com:office:smarttags" w:element="PlaceName">
          <w:r w:rsidRPr="008B072B">
            <w:rPr>
              <w:rFonts w:ascii="Arial" w:hAnsi="Arial" w:cs="Arial"/>
              <w:snapToGrid w:val="0"/>
              <w:color w:val="000000"/>
              <w:sz w:val="24"/>
              <w:szCs w:val="24"/>
            </w:rPr>
            <w:t>South</w:t>
          </w:r>
        </w:smartTag>
        <w:r w:rsidRPr="008B072B">
          <w:rPr>
            <w:rFonts w:ascii="Arial" w:hAnsi="Arial" w:cs="Arial"/>
            <w:snapToGrid w:val="0"/>
            <w:color w:val="000000"/>
            <w:sz w:val="24"/>
            <w:szCs w:val="24"/>
          </w:rPr>
          <w:t xml:space="preserve"> </w:t>
        </w:r>
        <w:smartTag w:uri="urn:schemas-microsoft-com:office:smarttags" w:element="PlaceName">
          <w:r w:rsidRPr="008B072B">
            <w:rPr>
              <w:rFonts w:ascii="Arial" w:hAnsi="Arial" w:cs="Arial"/>
              <w:snapToGrid w:val="0"/>
              <w:color w:val="000000"/>
              <w:sz w:val="24"/>
              <w:szCs w:val="24"/>
            </w:rPr>
            <w:t>Australian</w:t>
          </w:r>
        </w:smartTag>
        <w:r w:rsidRPr="008B072B">
          <w:rPr>
            <w:rFonts w:ascii="Arial" w:hAnsi="Arial" w:cs="Arial"/>
            <w:snapToGrid w:val="0"/>
            <w:color w:val="000000"/>
            <w:sz w:val="24"/>
            <w:szCs w:val="24"/>
          </w:rPr>
          <w:t xml:space="preserve"> </w:t>
        </w:r>
        <w:smartTag w:uri="urn:schemas-microsoft-com:office:smarttags" w:element="PlaceType">
          <w:r w:rsidRPr="008B072B">
            <w:rPr>
              <w:rFonts w:ascii="Arial" w:hAnsi="Arial" w:cs="Arial"/>
              <w:snapToGrid w:val="0"/>
              <w:color w:val="000000"/>
              <w:sz w:val="24"/>
              <w:szCs w:val="24"/>
            </w:rPr>
            <w:t>Museum</w:t>
          </w:r>
        </w:smartTag>
      </w:smartTag>
      <w:r w:rsidRPr="008B072B">
        <w:rPr>
          <w:rFonts w:ascii="Arial" w:hAnsi="Arial" w:cs="Arial"/>
          <w:snapToGrid w:val="0"/>
          <w:color w:val="000000"/>
          <w:sz w:val="24"/>
          <w:szCs w:val="24"/>
        </w:rPr>
        <w:t xml:space="preserve"> wh</w:t>
      </w:r>
      <w:r w:rsidR="000414B1">
        <w:rPr>
          <w:rFonts w:ascii="Arial" w:hAnsi="Arial" w:cs="Arial"/>
          <w:snapToGrid w:val="0"/>
          <w:color w:val="000000"/>
          <w:sz w:val="24"/>
          <w:szCs w:val="24"/>
        </w:rPr>
        <w:t>ich</w:t>
      </w:r>
      <w:r w:rsidRPr="008B072B">
        <w:rPr>
          <w:rFonts w:ascii="Arial" w:hAnsi="Arial" w:cs="Arial"/>
          <w:snapToGrid w:val="0"/>
          <w:color w:val="000000"/>
          <w:sz w:val="24"/>
          <w:szCs w:val="24"/>
        </w:rPr>
        <w:t xml:space="preserve"> </w:t>
      </w:r>
      <w:r w:rsidR="000C21BB">
        <w:rPr>
          <w:rFonts w:ascii="Arial" w:hAnsi="Arial" w:cs="Arial"/>
          <w:snapToGrid w:val="0"/>
          <w:color w:val="000000"/>
          <w:sz w:val="24"/>
          <w:szCs w:val="24"/>
        </w:rPr>
        <w:t>maintains</w:t>
      </w:r>
      <w:r w:rsidRPr="008B072B">
        <w:rPr>
          <w:rFonts w:ascii="Arial" w:hAnsi="Arial" w:cs="Arial"/>
          <w:snapToGrid w:val="0"/>
          <w:color w:val="000000"/>
          <w:sz w:val="24"/>
          <w:szCs w:val="24"/>
        </w:rPr>
        <w:t xml:space="preserve"> an extensive tissue collection of this species.</w:t>
      </w:r>
    </w:p>
    <w:p w14:paraId="43A85BD9" w14:textId="77777777" w:rsidR="008B072B" w:rsidRPr="008B072B" w:rsidRDefault="008B072B" w:rsidP="008B072B">
      <w:pPr>
        <w:pStyle w:val="BodyText"/>
        <w:spacing w:after="120"/>
        <w:jc w:val="left"/>
        <w:rPr>
          <w:rFonts w:ascii="Arial" w:hAnsi="Arial" w:cs="Arial"/>
          <w:sz w:val="24"/>
          <w:szCs w:val="24"/>
        </w:rPr>
      </w:pPr>
    </w:p>
    <w:p w14:paraId="2CD8662E" w14:textId="77777777" w:rsidR="007A30ED" w:rsidRPr="008B072B" w:rsidRDefault="007A30ED" w:rsidP="008B072B">
      <w:pPr>
        <w:pStyle w:val="BodyText2"/>
        <w:spacing w:before="200" w:line="240" w:lineRule="auto"/>
        <w:jc w:val="left"/>
        <w:rPr>
          <w:rFonts w:ascii="Arial" w:hAnsi="Arial" w:cs="Arial"/>
          <w:i/>
          <w:color w:val="0046AD"/>
          <w:sz w:val="24"/>
          <w:szCs w:val="24"/>
        </w:rPr>
      </w:pPr>
      <w:r w:rsidRPr="008B072B">
        <w:rPr>
          <w:rFonts w:ascii="Arial" w:hAnsi="Arial" w:cs="Arial"/>
          <w:i/>
          <w:color w:val="0046AD"/>
          <w:sz w:val="24"/>
          <w:szCs w:val="24"/>
        </w:rPr>
        <w:t>References</w:t>
      </w:r>
    </w:p>
    <w:p w14:paraId="04D4BE18" w14:textId="77777777" w:rsidR="007A30ED" w:rsidRPr="008B072B" w:rsidRDefault="007A30ED" w:rsidP="008B072B">
      <w:pPr>
        <w:pStyle w:val="BodyText"/>
        <w:jc w:val="left"/>
        <w:rPr>
          <w:rFonts w:ascii="Arial" w:hAnsi="Arial" w:cs="Arial"/>
          <w:snapToGrid w:val="0"/>
          <w:color w:val="000000"/>
          <w:sz w:val="24"/>
          <w:szCs w:val="24"/>
          <w:lang w:val="en-US"/>
        </w:rPr>
      </w:pPr>
      <w:r w:rsidRPr="008B072B">
        <w:rPr>
          <w:rFonts w:ascii="Arial" w:hAnsi="Arial" w:cs="Arial"/>
          <w:snapToGrid w:val="0"/>
          <w:color w:val="000000"/>
          <w:sz w:val="24"/>
          <w:szCs w:val="24"/>
          <w:lang w:val="en-US"/>
        </w:rPr>
        <w:t>Barclay, S. (2003). UNSW. Personal communication regarding the Greater Stick-nest Rat.</w:t>
      </w:r>
    </w:p>
    <w:p w14:paraId="708D47DA" w14:textId="77777777" w:rsidR="007A30ED" w:rsidRPr="008B072B" w:rsidRDefault="007A30ED" w:rsidP="008B072B">
      <w:pPr>
        <w:pStyle w:val="BodyText"/>
        <w:jc w:val="left"/>
        <w:rPr>
          <w:rFonts w:ascii="Arial" w:hAnsi="Arial" w:cs="Arial"/>
          <w:snapToGrid w:val="0"/>
          <w:color w:val="000000"/>
          <w:sz w:val="24"/>
          <w:szCs w:val="24"/>
        </w:rPr>
      </w:pPr>
    </w:p>
    <w:p w14:paraId="770A6BAE" w14:textId="77777777" w:rsidR="007A30ED" w:rsidRPr="008B072B" w:rsidRDefault="007A30ED" w:rsidP="008B072B">
      <w:pPr>
        <w:pStyle w:val="BodyText"/>
        <w:jc w:val="left"/>
        <w:rPr>
          <w:rFonts w:ascii="Arial" w:hAnsi="Arial" w:cs="Arial"/>
          <w:snapToGrid w:val="0"/>
          <w:color w:val="000000"/>
          <w:sz w:val="24"/>
          <w:szCs w:val="24"/>
        </w:rPr>
      </w:pPr>
      <w:r w:rsidRPr="008B072B">
        <w:rPr>
          <w:rFonts w:ascii="Arial" w:hAnsi="Arial" w:cs="Arial"/>
          <w:snapToGrid w:val="0"/>
          <w:color w:val="000000"/>
          <w:sz w:val="24"/>
          <w:szCs w:val="24"/>
        </w:rPr>
        <w:t xml:space="preserve">Breed, B. and Ford, F. 2007. </w:t>
      </w:r>
      <w:r w:rsidRPr="008B072B">
        <w:rPr>
          <w:rFonts w:ascii="Arial" w:hAnsi="Arial" w:cs="Arial"/>
          <w:i/>
          <w:snapToGrid w:val="0"/>
          <w:color w:val="000000"/>
          <w:sz w:val="24"/>
          <w:szCs w:val="24"/>
        </w:rPr>
        <w:t>Native Mice and Rats</w:t>
      </w:r>
      <w:r w:rsidRPr="008B072B">
        <w:rPr>
          <w:rFonts w:ascii="Arial" w:hAnsi="Arial" w:cs="Arial"/>
          <w:snapToGrid w:val="0"/>
          <w:color w:val="000000"/>
          <w:sz w:val="24"/>
          <w:szCs w:val="24"/>
        </w:rPr>
        <w:t xml:space="preserve">. CSIRO Publishing, </w:t>
      </w:r>
      <w:smartTag w:uri="urn:schemas-microsoft-com:office:smarttags" w:element="State">
        <w:smartTag w:uri="urn:schemas-microsoft-com:office:smarttags" w:element="place">
          <w:r w:rsidRPr="008B072B">
            <w:rPr>
              <w:rFonts w:ascii="Arial" w:hAnsi="Arial" w:cs="Arial"/>
              <w:snapToGrid w:val="0"/>
              <w:color w:val="000000"/>
              <w:sz w:val="24"/>
              <w:szCs w:val="24"/>
            </w:rPr>
            <w:t>Victoria</w:t>
          </w:r>
        </w:smartTag>
      </w:smartTag>
      <w:r w:rsidRPr="008B072B">
        <w:rPr>
          <w:rFonts w:ascii="Arial" w:hAnsi="Arial" w:cs="Arial"/>
          <w:snapToGrid w:val="0"/>
          <w:color w:val="000000"/>
          <w:sz w:val="24"/>
          <w:szCs w:val="24"/>
        </w:rPr>
        <w:t>.</w:t>
      </w:r>
    </w:p>
    <w:p w14:paraId="65D1EB38" w14:textId="77777777" w:rsidR="007A30ED" w:rsidRPr="008B072B" w:rsidRDefault="007A30ED" w:rsidP="008B072B">
      <w:pPr>
        <w:pStyle w:val="BodyText"/>
        <w:jc w:val="left"/>
        <w:rPr>
          <w:rFonts w:ascii="Arial" w:hAnsi="Arial" w:cs="Arial"/>
          <w:snapToGrid w:val="0"/>
          <w:color w:val="000000"/>
          <w:sz w:val="24"/>
          <w:szCs w:val="24"/>
        </w:rPr>
      </w:pPr>
    </w:p>
    <w:p w14:paraId="4139AAAC" w14:textId="77777777" w:rsidR="007A30ED" w:rsidRPr="008B072B" w:rsidRDefault="007A30ED" w:rsidP="008B072B">
      <w:pPr>
        <w:pStyle w:val="BodyText"/>
        <w:jc w:val="left"/>
        <w:rPr>
          <w:rFonts w:ascii="Arial" w:hAnsi="Arial" w:cs="Arial"/>
          <w:snapToGrid w:val="0"/>
          <w:color w:val="000000"/>
          <w:sz w:val="24"/>
          <w:szCs w:val="24"/>
        </w:rPr>
      </w:pPr>
      <w:r w:rsidRPr="008B072B">
        <w:rPr>
          <w:rFonts w:ascii="Arial" w:hAnsi="Arial" w:cs="Arial"/>
          <w:snapToGrid w:val="0"/>
          <w:color w:val="000000"/>
          <w:sz w:val="24"/>
          <w:szCs w:val="24"/>
        </w:rPr>
        <w:t xml:space="preserve">Copley, P. 1999. Natural histories of </w:t>
      </w:r>
      <w:smartTag w:uri="urn:schemas-microsoft-com:office:smarttags" w:element="place">
        <w:smartTag w:uri="urn:schemas-microsoft-com:office:smarttags" w:element="country-region">
          <w:r w:rsidRPr="008B072B">
            <w:rPr>
              <w:rFonts w:ascii="Arial" w:hAnsi="Arial" w:cs="Arial"/>
              <w:snapToGrid w:val="0"/>
              <w:color w:val="000000"/>
              <w:sz w:val="24"/>
              <w:szCs w:val="24"/>
            </w:rPr>
            <w:t>Australia</w:t>
          </w:r>
        </w:smartTag>
      </w:smartTag>
      <w:r w:rsidRPr="008B072B">
        <w:rPr>
          <w:rFonts w:ascii="Arial" w:hAnsi="Arial" w:cs="Arial"/>
          <w:snapToGrid w:val="0"/>
          <w:color w:val="000000"/>
          <w:sz w:val="24"/>
          <w:szCs w:val="24"/>
        </w:rPr>
        <w:t xml:space="preserve">’s stick-nest rats, genus </w:t>
      </w:r>
      <w:r w:rsidRPr="008B072B">
        <w:rPr>
          <w:rFonts w:ascii="Arial" w:hAnsi="Arial" w:cs="Arial"/>
          <w:i/>
          <w:snapToGrid w:val="0"/>
          <w:color w:val="000000"/>
          <w:sz w:val="24"/>
          <w:szCs w:val="24"/>
        </w:rPr>
        <w:t>Leporillus</w:t>
      </w:r>
      <w:r w:rsidRPr="008B072B">
        <w:rPr>
          <w:rFonts w:ascii="Arial" w:hAnsi="Arial" w:cs="Arial"/>
          <w:snapToGrid w:val="0"/>
          <w:color w:val="000000"/>
          <w:sz w:val="24"/>
          <w:szCs w:val="24"/>
        </w:rPr>
        <w:t xml:space="preserve"> (Rodentia: Muridae). </w:t>
      </w:r>
      <w:r w:rsidRPr="008B072B">
        <w:rPr>
          <w:rFonts w:ascii="Arial" w:hAnsi="Arial" w:cs="Arial"/>
          <w:i/>
          <w:snapToGrid w:val="0"/>
          <w:color w:val="000000"/>
          <w:sz w:val="24"/>
          <w:szCs w:val="24"/>
        </w:rPr>
        <w:t>Wildlife Research</w:t>
      </w:r>
      <w:r w:rsidRPr="008B072B">
        <w:rPr>
          <w:rFonts w:ascii="Arial" w:hAnsi="Arial" w:cs="Arial"/>
          <w:snapToGrid w:val="0"/>
          <w:color w:val="000000"/>
          <w:sz w:val="24"/>
          <w:szCs w:val="24"/>
        </w:rPr>
        <w:t xml:space="preserve"> 26: 513-539.</w:t>
      </w:r>
    </w:p>
    <w:p w14:paraId="5C554E77" w14:textId="77777777" w:rsidR="007A30ED" w:rsidRPr="008B072B" w:rsidRDefault="007A30ED" w:rsidP="008B072B">
      <w:pPr>
        <w:pStyle w:val="BodyText"/>
        <w:jc w:val="left"/>
        <w:rPr>
          <w:rFonts w:ascii="Arial" w:hAnsi="Arial" w:cs="Arial"/>
          <w:snapToGrid w:val="0"/>
          <w:color w:val="000000"/>
          <w:sz w:val="24"/>
          <w:szCs w:val="24"/>
        </w:rPr>
      </w:pPr>
    </w:p>
    <w:p w14:paraId="4FB01E18" w14:textId="77777777" w:rsidR="007A30ED" w:rsidRPr="008B072B" w:rsidRDefault="007A30ED" w:rsidP="008B072B">
      <w:pPr>
        <w:pStyle w:val="BodyText"/>
        <w:jc w:val="left"/>
        <w:rPr>
          <w:rFonts w:ascii="Arial" w:hAnsi="Arial" w:cs="Arial"/>
          <w:snapToGrid w:val="0"/>
          <w:color w:val="000000"/>
          <w:sz w:val="24"/>
          <w:szCs w:val="24"/>
        </w:rPr>
      </w:pPr>
      <w:r w:rsidRPr="008B072B">
        <w:rPr>
          <w:rFonts w:ascii="Arial" w:hAnsi="Arial" w:cs="Arial"/>
          <w:snapToGrid w:val="0"/>
          <w:color w:val="000000"/>
          <w:sz w:val="24"/>
          <w:szCs w:val="24"/>
        </w:rPr>
        <w:t xml:space="preserve">Jones, F.W. 1922. The flora and fauna of the Nuyts Archipelago and the Investigator Group. No. 2. The Monodelphian Mammals. </w:t>
      </w:r>
      <w:r w:rsidRPr="008B072B">
        <w:rPr>
          <w:rFonts w:ascii="Arial" w:hAnsi="Arial" w:cs="Arial"/>
          <w:i/>
          <w:snapToGrid w:val="0"/>
          <w:color w:val="000000"/>
          <w:sz w:val="24"/>
          <w:szCs w:val="24"/>
        </w:rPr>
        <w:t xml:space="preserve">Transactions of the Royal Society of </w:t>
      </w:r>
      <w:smartTag w:uri="urn:schemas-microsoft-com:office:smarttags" w:element="place">
        <w:smartTag w:uri="urn:schemas-microsoft-com:office:smarttags" w:element="State">
          <w:r w:rsidRPr="008B072B">
            <w:rPr>
              <w:rFonts w:ascii="Arial" w:hAnsi="Arial" w:cs="Arial"/>
              <w:i/>
              <w:snapToGrid w:val="0"/>
              <w:color w:val="000000"/>
              <w:sz w:val="24"/>
              <w:szCs w:val="24"/>
            </w:rPr>
            <w:t>South Australia</w:t>
          </w:r>
        </w:smartTag>
      </w:smartTag>
      <w:r w:rsidRPr="008B072B">
        <w:rPr>
          <w:rFonts w:ascii="Arial" w:hAnsi="Arial" w:cs="Arial"/>
          <w:snapToGrid w:val="0"/>
          <w:color w:val="000000"/>
          <w:sz w:val="24"/>
          <w:szCs w:val="24"/>
        </w:rPr>
        <w:t xml:space="preserve"> 46: 181-194.</w:t>
      </w:r>
    </w:p>
    <w:p w14:paraId="327F6A04" w14:textId="77777777" w:rsidR="007A30ED" w:rsidRPr="008B072B" w:rsidRDefault="007A30ED" w:rsidP="008B072B">
      <w:pPr>
        <w:pStyle w:val="BodyText"/>
        <w:jc w:val="left"/>
        <w:rPr>
          <w:rFonts w:ascii="Arial" w:hAnsi="Arial" w:cs="Arial"/>
          <w:snapToGrid w:val="0"/>
          <w:color w:val="000000"/>
          <w:sz w:val="24"/>
          <w:szCs w:val="24"/>
        </w:rPr>
      </w:pPr>
    </w:p>
    <w:p w14:paraId="5D12F97D" w14:textId="77777777" w:rsidR="007A30ED" w:rsidRPr="008B072B" w:rsidRDefault="007A30ED" w:rsidP="008B072B">
      <w:pPr>
        <w:pStyle w:val="BodyText"/>
        <w:jc w:val="left"/>
        <w:rPr>
          <w:rFonts w:ascii="Arial" w:hAnsi="Arial" w:cs="Arial"/>
          <w:snapToGrid w:val="0"/>
          <w:color w:val="000000"/>
          <w:sz w:val="24"/>
          <w:szCs w:val="24"/>
        </w:rPr>
      </w:pPr>
      <w:r w:rsidRPr="008B072B">
        <w:rPr>
          <w:rFonts w:ascii="Arial" w:hAnsi="Arial" w:cs="Arial"/>
          <w:snapToGrid w:val="0"/>
          <w:color w:val="000000"/>
          <w:sz w:val="24"/>
          <w:szCs w:val="24"/>
        </w:rPr>
        <w:t xml:space="preserve">Pearson, S.G., Baynes, B. and Triggs, B.E. 2001. The record of fauna, and accumulating agents of hair and bone, found in middens of stick-nest rats (Genus </w:t>
      </w:r>
      <w:r w:rsidRPr="008B072B">
        <w:rPr>
          <w:rFonts w:ascii="Arial" w:hAnsi="Arial" w:cs="Arial"/>
          <w:i/>
          <w:snapToGrid w:val="0"/>
          <w:color w:val="000000"/>
          <w:sz w:val="24"/>
          <w:szCs w:val="24"/>
        </w:rPr>
        <w:t>Leporillus</w:t>
      </w:r>
      <w:r w:rsidRPr="008B072B">
        <w:rPr>
          <w:rFonts w:ascii="Arial" w:hAnsi="Arial" w:cs="Arial"/>
          <w:snapToGrid w:val="0"/>
          <w:color w:val="000000"/>
          <w:sz w:val="24"/>
          <w:szCs w:val="24"/>
        </w:rPr>
        <w:t xml:space="preserve">) (Rodentia: Muridae). </w:t>
      </w:r>
      <w:r w:rsidRPr="008B072B">
        <w:rPr>
          <w:rFonts w:ascii="Arial" w:hAnsi="Arial" w:cs="Arial"/>
          <w:i/>
          <w:snapToGrid w:val="0"/>
          <w:color w:val="000000"/>
          <w:sz w:val="24"/>
          <w:szCs w:val="24"/>
        </w:rPr>
        <w:t>Wildlife Research</w:t>
      </w:r>
      <w:r w:rsidRPr="008B072B">
        <w:rPr>
          <w:rFonts w:ascii="Arial" w:hAnsi="Arial" w:cs="Arial"/>
          <w:snapToGrid w:val="0"/>
          <w:color w:val="000000"/>
          <w:sz w:val="24"/>
          <w:szCs w:val="24"/>
        </w:rPr>
        <w:t xml:space="preserve"> 28: 435-444.</w:t>
      </w:r>
    </w:p>
    <w:p w14:paraId="3BFA08AD" w14:textId="77777777" w:rsidR="007A30ED" w:rsidRPr="008B072B" w:rsidRDefault="007A30ED" w:rsidP="008B072B">
      <w:pPr>
        <w:jc w:val="left"/>
        <w:rPr>
          <w:rFonts w:ascii="Arial" w:hAnsi="Arial" w:cs="Arial"/>
          <w:sz w:val="24"/>
          <w:szCs w:val="24"/>
        </w:rPr>
      </w:pPr>
    </w:p>
    <w:p w14:paraId="022BADA4" w14:textId="77777777" w:rsidR="007A30ED" w:rsidRPr="008B072B" w:rsidRDefault="007A30ED" w:rsidP="008B072B">
      <w:pPr>
        <w:pStyle w:val="BodyText"/>
        <w:jc w:val="left"/>
        <w:rPr>
          <w:rFonts w:ascii="Arial" w:hAnsi="Arial" w:cs="Arial"/>
          <w:sz w:val="24"/>
          <w:szCs w:val="24"/>
        </w:rPr>
      </w:pPr>
      <w:r w:rsidRPr="008B072B">
        <w:rPr>
          <w:rFonts w:ascii="Arial" w:hAnsi="Arial" w:cs="Arial"/>
          <w:sz w:val="24"/>
          <w:szCs w:val="24"/>
        </w:rPr>
        <w:t xml:space="preserve">Robinson, A.C. 2008a. Greater Stick Nest Rat </w:t>
      </w:r>
      <w:r w:rsidRPr="008B072B">
        <w:rPr>
          <w:rFonts w:ascii="Arial" w:hAnsi="Arial" w:cs="Arial"/>
          <w:i/>
          <w:snapToGrid w:val="0"/>
          <w:color w:val="000000"/>
          <w:sz w:val="24"/>
          <w:szCs w:val="24"/>
        </w:rPr>
        <w:t>Leporillus conditor</w:t>
      </w:r>
      <w:r w:rsidRPr="008B072B">
        <w:rPr>
          <w:rFonts w:ascii="Arial" w:hAnsi="Arial" w:cs="Arial"/>
          <w:sz w:val="24"/>
          <w:szCs w:val="24"/>
        </w:rPr>
        <w:t>. In ‘</w:t>
      </w:r>
      <w:r w:rsidRPr="008B072B">
        <w:rPr>
          <w:rFonts w:ascii="Arial" w:hAnsi="Arial" w:cs="Arial"/>
          <w:i/>
          <w:sz w:val="24"/>
          <w:szCs w:val="24"/>
        </w:rPr>
        <w:t xml:space="preserve">The Mammals of </w:t>
      </w:r>
      <w:smartTag w:uri="urn:schemas-microsoft-com:office:smarttags" w:element="place">
        <w:smartTag w:uri="urn:schemas-microsoft-com:office:smarttags" w:element="country-region">
          <w:r w:rsidRPr="008B072B">
            <w:rPr>
              <w:rFonts w:ascii="Arial" w:hAnsi="Arial" w:cs="Arial"/>
              <w:i/>
              <w:sz w:val="24"/>
              <w:szCs w:val="24"/>
            </w:rPr>
            <w:t>Australia</w:t>
          </w:r>
        </w:smartTag>
      </w:smartTag>
      <w:r w:rsidRPr="008B072B">
        <w:rPr>
          <w:rFonts w:ascii="Arial" w:hAnsi="Arial" w:cs="Arial"/>
          <w:sz w:val="24"/>
          <w:szCs w:val="24"/>
        </w:rPr>
        <w:t xml:space="preserve">’ (Eds. S. Van Dyck and R. Strahan) pp. 387-388. (Reed New </w:t>
      </w:r>
      <w:smartTag w:uri="urn:schemas-microsoft-com:office:smarttags" w:element="City">
        <w:r w:rsidRPr="008B072B">
          <w:rPr>
            <w:rFonts w:ascii="Arial" w:hAnsi="Arial" w:cs="Arial"/>
            <w:sz w:val="24"/>
            <w:szCs w:val="24"/>
          </w:rPr>
          <w:t>Holland</w:t>
        </w:r>
      </w:smartTag>
      <w:r w:rsidRPr="008B072B">
        <w:rPr>
          <w:rFonts w:ascii="Arial" w:hAnsi="Arial" w:cs="Arial"/>
          <w:sz w:val="24"/>
          <w:szCs w:val="24"/>
        </w:rPr>
        <w:t xml:space="preserve">: </w:t>
      </w:r>
      <w:smartTag w:uri="urn:schemas-microsoft-com:office:smarttags" w:element="place">
        <w:smartTag w:uri="urn:schemas-microsoft-com:office:smarttags" w:element="City">
          <w:r w:rsidRPr="008B072B">
            <w:rPr>
              <w:rFonts w:ascii="Arial" w:hAnsi="Arial" w:cs="Arial"/>
              <w:sz w:val="24"/>
              <w:szCs w:val="24"/>
            </w:rPr>
            <w:t>Sydney</w:t>
          </w:r>
        </w:smartTag>
      </w:smartTag>
      <w:r w:rsidRPr="008B072B">
        <w:rPr>
          <w:rFonts w:ascii="Arial" w:hAnsi="Arial" w:cs="Arial"/>
          <w:sz w:val="24"/>
          <w:szCs w:val="24"/>
        </w:rPr>
        <w:t xml:space="preserve">). </w:t>
      </w:r>
    </w:p>
    <w:p w14:paraId="60B1296B" w14:textId="77777777" w:rsidR="007A30ED" w:rsidRPr="008B072B" w:rsidRDefault="007A30ED" w:rsidP="008B072B">
      <w:pPr>
        <w:pStyle w:val="BodyText"/>
        <w:jc w:val="left"/>
        <w:rPr>
          <w:rFonts w:ascii="Arial" w:hAnsi="Arial" w:cs="Arial"/>
          <w:sz w:val="24"/>
          <w:szCs w:val="24"/>
        </w:rPr>
      </w:pPr>
    </w:p>
    <w:p w14:paraId="078EDA99" w14:textId="77777777" w:rsidR="007A30ED" w:rsidRPr="008B072B" w:rsidRDefault="007A30ED" w:rsidP="008B072B">
      <w:pPr>
        <w:pStyle w:val="BodyText"/>
        <w:jc w:val="left"/>
        <w:rPr>
          <w:rFonts w:ascii="Arial" w:hAnsi="Arial" w:cs="Arial"/>
          <w:sz w:val="24"/>
          <w:szCs w:val="24"/>
        </w:rPr>
      </w:pPr>
      <w:r w:rsidRPr="008B072B">
        <w:rPr>
          <w:rFonts w:ascii="Arial" w:hAnsi="Arial" w:cs="Arial"/>
          <w:sz w:val="24"/>
          <w:szCs w:val="24"/>
        </w:rPr>
        <w:t xml:space="preserve">Robinson, A.C. 2008b. Lesser Stick Nest Rat </w:t>
      </w:r>
      <w:r w:rsidRPr="008B072B">
        <w:rPr>
          <w:rFonts w:ascii="Arial" w:hAnsi="Arial" w:cs="Arial"/>
          <w:i/>
          <w:snapToGrid w:val="0"/>
          <w:color w:val="000000"/>
          <w:sz w:val="24"/>
          <w:szCs w:val="24"/>
        </w:rPr>
        <w:t>Leporillus apicalis</w:t>
      </w:r>
      <w:r w:rsidRPr="008B072B">
        <w:rPr>
          <w:rFonts w:ascii="Arial" w:hAnsi="Arial" w:cs="Arial"/>
          <w:sz w:val="24"/>
          <w:szCs w:val="24"/>
        </w:rPr>
        <w:t>. In ‘</w:t>
      </w:r>
      <w:r w:rsidRPr="008B072B">
        <w:rPr>
          <w:rFonts w:ascii="Arial" w:hAnsi="Arial" w:cs="Arial"/>
          <w:i/>
          <w:sz w:val="24"/>
          <w:szCs w:val="24"/>
        </w:rPr>
        <w:t xml:space="preserve">The Mammals of </w:t>
      </w:r>
      <w:smartTag w:uri="urn:schemas-microsoft-com:office:smarttags" w:element="place">
        <w:smartTag w:uri="urn:schemas-microsoft-com:office:smarttags" w:element="country-region">
          <w:r w:rsidRPr="008B072B">
            <w:rPr>
              <w:rFonts w:ascii="Arial" w:hAnsi="Arial" w:cs="Arial"/>
              <w:i/>
              <w:sz w:val="24"/>
              <w:szCs w:val="24"/>
            </w:rPr>
            <w:t>Australia</w:t>
          </w:r>
        </w:smartTag>
      </w:smartTag>
      <w:r w:rsidRPr="008B072B">
        <w:rPr>
          <w:rFonts w:ascii="Arial" w:hAnsi="Arial" w:cs="Arial"/>
          <w:sz w:val="24"/>
          <w:szCs w:val="24"/>
        </w:rPr>
        <w:t xml:space="preserve">’ (Eds. S. Van Dyck and R. Strahan) pp. 385-386. (Reed New </w:t>
      </w:r>
      <w:smartTag w:uri="urn:schemas-microsoft-com:office:smarttags" w:element="City">
        <w:r w:rsidRPr="008B072B">
          <w:rPr>
            <w:rFonts w:ascii="Arial" w:hAnsi="Arial" w:cs="Arial"/>
            <w:sz w:val="24"/>
            <w:szCs w:val="24"/>
          </w:rPr>
          <w:t>Holland</w:t>
        </w:r>
      </w:smartTag>
      <w:r w:rsidRPr="008B072B">
        <w:rPr>
          <w:rFonts w:ascii="Arial" w:hAnsi="Arial" w:cs="Arial"/>
          <w:sz w:val="24"/>
          <w:szCs w:val="24"/>
        </w:rPr>
        <w:t xml:space="preserve">: </w:t>
      </w:r>
      <w:smartTag w:uri="urn:schemas-microsoft-com:office:smarttags" w:element="place">
        <w:smartTag w:uri="urn:schemas-microsoft-com:office:smarttags" w:element="City">
          <w:r w:rsidRPr="008B072B">
            <w:rPr>
              <w:rFonts w:ascii="Arial" w:hAnsi="Arial" w:cs="Arial"/>
              <w:sz w:val="24"/>
              <w:szCs w:val="24"/>
            </w:rPr>
            <w:t>Sydney</w:t>
          </w:r>
        </w:smartTag>
      </w:smartTag>
      <w:r w:rsidRPr="008B072B">
        <w:rPr>
          <w:rFonts w:ascii="Arial" w:hAnsi="Arial" w:cs="Arial"/>
          <w:sz w:val="24"/>
          <w:szCs w:val="24"/>
        </w:rPr>
        <w:t>).</w:t>
      </w:r>
    </w:p>
    <w:p w14:paraId="0E64D935" w14:textId="77777777" w:rsidR="007A30ED" w:rsidRPr="008B072B" w:rsidRDefault="007A30ED" w:rsidP="008B072B">
      <w:pPr>
        <w:pStyle w:val="BodyText"/>
        <w:jc w:val="left"/>
        <w:rPr>
          <w:rFonts w:ascii="Arial" w:hAnsi="Arial" w:cs="Arial"/>
          <w:sz w:val="24"/>
          <w:szCs w:val="24"/>
        </w:rPr>
      </w:pPr>
    </w:p>
    <w:p w14:paraId="4DED6D84" w14:textId="77777777" w:rsidR="007A30ED" w:rsidRPr="008B072B" w:rsidRDefault="007A30ED" w:rsidP="008B072B">
      <w:pPr>
        <w:pStyle w:val="BodyText"/>
        <w:jc w:val="left"/>
        <w:rPr>
          <w:rFonts w:ascii="Arial" w:hAnsi="Arial" w:cs="Arial"/>
          <w:sz w:val="24"/>
          <w:szCs w:val="24"/>
        </w:rPr>
      </w:pPr>
    </w:p>
    <w:p w14:paraId="288F41B0" w14:textId="77777777" w:rsidR="007A30ED" w:rsidRPr="005A2945" w:rsidRDefault="007A30ED" w:rsidP="008B072B">
      <w:pPr>
        <w:pStyle w:val="ReptileHeader"/>
        <w:spacing w:before="0"/>
        <w:jc w:val="left"/>
        <w:rPr>
          <w:rFonts w:ascii="Arial" w:hAnsi="Arial" w:cs="Arial"/>
          <w:b w:val="0"/>
          <w:color w:val="0070C0"/>
          <w:sz w:val="36"/>
          <w:szCs w:val="36"/>
        </w:rPr>
      </w:pPr>
      <w:bookmarkStart w:id="104" w:name="_Toc69701211"/>
      <w:bookmarkStart w:id="105" w:name="_Toc76550897"/>
      <w:r w:rsidRPr="008B072B">
        <w:rPr>
          <w:rFonts w:ascii="Arial" w:hAnsi="Arial" w:cs="Arial"/>
          <w:i w:val="0"/>
          <w:sz w:val="24"/>
          <w:szCs w:val="24"/>
        </w:rPr>
        <w:br w:type="page"/>
      </w:r>
      <w:smartTag w:uri="urn:schemas-microsoft-com:office:smarttags" w:element="place">
        <w:smartTag w:uri="urn:schemas-microsoft-com:office:smarttags" w:element="PlaceName">
          <w:r w:rsidRPr="005A2945">
            <w:rPr>
              <w:rFonts w:ascii="Arial" w:hAnsi="Arial" w:cs="Arial"/>
              <w:i w:val="0"/>
              <w:sz w:val="36"/>
              <w:szCs w:val="36"/>
            </w:rPr>
            <w:t>Hastings</w:t>
          </w:r>
        </w:smartTag>
        <w:r w:rsidRPr="005A2945">
          <w:rPr>
            <w:rFonts w:ascii="Arial" w:hAnsi="Arial" w:cs="Arial"/>
            <w:i w:val="0"/>
            <w:sz w:val="36"/>
            <w:szCs w:val="36"/>
          </w:rPr>
          <w:t xml:space="preserve"> </w:t>
        </w:r>
        <w:smartTag w:uri="urn:schemas-microsoft-com:office:smarttags" w:element="PlaceType">
          <w:r w:rsidRPr="005A2945">
            <w:rPr>
              <w:rFonts w:ascii="Arial" w:hAnsi="Arial" w:cs="Arial"/>
              <w:i w:val="0"/>
              <w:sz w:val="36"/>
              <w:szCs w:val="36"/>
            </w:rPr>
            <w:t>River</w:t>
          </w:r>
        </w:smartTag>
      </w:smartTag>
      <w:r w:rsidRPr="005A2945">
        <w:rPr>
          <w:rFonts w:ascii="Arial" w:hAnsi="Arial" w:cs="Arial"/>
          <w:i w:val="0"/>
          <w:sz w:val="36"/>
          <w:szCs w:val="36"/>
        </w:rPr>
        <w:t xml:space="preserve"> mouse</w:t>
      </w:r>
    </w:p>
    <w:p w14:paraId="1AD7C386" w14:textId="77777777" w:rsidR="007A30ED" w:rsidRPr="005A2945" w:rsidRDefault="007A30ED" w:rsidP="005A2945">
      <w:pPr>
        <w:jc w:val="left"/>
        <w:rPr>
          <w:rFonts w:ascii="Arial" w:hAnsi="Arial" w:cs="Arial"/>
          <w:b/>
          <w:i/>
          <w:sz w:val="24"/>
          <w:szCs w:val="24"/>
        </w:rPr>
      </w:pPr>
      <w:r w:rsidRPr="005A2945">
        <w:rPr>
          <w:rFonts w:ascii="Arial" w:hAnsi="Arial" w:cs="Arial"/>
          <w:b/>
          <w:i/>
          <w:sz w:val="24"/>
          <w:szCs w:val="24"/>
        </w:rPr>
        <w:t>Pseudomys oralis</w:t>
      </w:r>
    </w:p>
    <w:bookmarkEnd w:id="104"/>
    <w:bookmarkEnd w:id="105"/>
    <w:p w14:paraId="6274A333" w14:textId="77777777" w:rsidR="007A30ED" w:rsidRPr="005A2945" w:rsidRDefault="007A30ED" w:rsidP="005A2945">
      <w:pPr>
        <w:pStyle w:val="Heading4AMBS"/>
        <w:spacing w:after="120"/>
        <w:jc w:val="left"/>
        <w:outlineLvl w:val="2"/>
        <w:rPr>
          <w:rFonts w:ascii="Arial" w:hAnsi="Arial" w:cs="Arial"/>
          <w:sz w:val="24"/>
          <w:szCs w:val="24"/>
        </w:rPr>
      </w:pPr>
    </w:p>
    <w:p w14:paraId="2FA5CC39" w14:textId="77777777" w:rsidR="007A30ED" w:rsidRPr="005A2945" w:rsidRDefault="007A30ED" w:rsidP="005A2945">
      <w:pPr>
        <w:pStyle w:val="BodyText"/>
        <w:tabs>
          <w:tab w:val="left" w:pos="2520"/>
        </w:tabs>
        <w:spacing w:before="120" w:after="120"/>
        <w:ind w:left="2520" w:hanging="2520"/>
        <w:jc w:val="left"/>
        <w:rPr>
          <w:rFonts w:ascii="Arial" w:hAnsi="Arial" w:cs="Arial"/>
          <w:sz w:val="24"/>
          <w:szCs w:val="24"/>
        </w:rPr>
      </w:pPr>
      <w:r w:rsidRPr="005A2945">
        <w:rPr>
          <w:rFonts w:ascii="Arial" w:hAnsi="Arial" w:cs="Arial"/>
          <w:b/>
          <w:sz w:val="24"/>
          <w:szCs w:val="24"/>
        </w:rPr>
        <w:t>States and territories:</w:t>
      </w:r>
      <w:r w:rsidRPr="005A2945">
        <w:rPr>
          <w:rFonts w:ascii="Arial" w:hAnsi="Arial" w:cs="Arial"/>
          <w:b/>
          <w:sz w:val="24"/>
          <w:szCs w:val="24"/>
        </w:rPr>
        <w:tab/>
      </w:r>
      <w:r w:rsidRPr="005A2945">
        <w:rPr>
          <w:rFonts w:ascii="Arial" w:hAnsi="Arial" w:cs="Arial"/>
          <w:sz w:val="24"/>
          <w:szCs w:val="24"/>
        </w:rPr>
        <w:t xml:space="preserve">NSW and </w:t>
      </w:r>
      <w:smartTag w:uri="urn:schemas-microsoft-com:office:smarttags" w:element="place">
        <w:smartTag w:uri="urn:schemas-microsoft-com:office:smarttags" w:element="State">
          <w:r w:rsidRPr="005A2945">
            <w:rPr>
              <w:rFonts w:ascii="Arial" w:hAnsi="Arial" w:cs="Arial"/>
              <w:sz w:val="24"/>
              <w:szCs w:val="24"/>
            </w:rPr>
            <w:t>Queensland</w:t>
          </w:r>
        </w:smartTag>
      </w:smartTag>
      <w:r w:rsidRPr="005A2945">
        <w:rPr>
          <w:rFonts w:ascii="Arial" w:hAnsi="Arial" w:cs="Arial"/>
          <w:sz w:val="24"/>
          <w:szCs w:val="24"/>
        </w:rPr>
        <w:t>.</w:t>
      </w:r>
    </w:p>
    <w:p w14:paraId="06986161" w14:textId="77777777" w:rsidR="007A30ED" w:rsidRPr="005A2945" w:rsidRDefault="007A30ED" w:rsidP="005A2945">
      <w:pPr>
        <w:pStyle w:val="BodyText"/>
        <w:tabs>
          <w:tab w:val="left" w:pos="2520"/>
        </w:tabs>
        <w:spacing w:before="120" w:after="120"/>
        <w:ind w:left="2520" w:hanging="2520"/>
        <w:jc w:val="left"/>
        <w:rPr>
          <w:rFonts w:ascii="Arial" w:hAnsi="Arial" w:cs="Arial"/>
          <w:sz w:val="24"/>
          <w:szCs w:val="24"/>
        </w:rPr>
      </w:pPr>
      <w:r w:rsidRPr="005A2945">
        <w:rPr>
          <w:rFonts w:ascii="Arial" w:hAnsi="Arial" w:cs="Arial"/>
          <w:b/>
          <w:sz w:val="24"/>
          <w:szCs w:val="24"/>
        </w:rPr>
        <w:t>Regions:</w:t>
      </w:r>
      <w:r w:rsidRPr="005A2945">
        <w:rPr>
          <w:rFonts w:ascii="Arial" w:hAnsi="Arial" w:cs="Arial"/>
          <w:sz w:val="24"/>
          <w:szCs w:val="24"/>
        </w:rPr>
        <w:t xml:space="preserve"> </w:t>
      </w:r>
      <w:r w:rsidRPr="005A2945">
        <w:rPr>
          <w:rFonts w:ascii="Arial" w:hAnsi="Arial" w:cs="Arial"/>
          <w:sz w:val="24"/>
          <w:szCs w:val="24"/>
        </w:rPr>
        <w:tab/>
        <w:t xml:space="preserve">Patchy distribution along the Great Dividing Range, from Barrington Tops NSW to </w:t>
      </w:r>
      <w:smartTag w:uri="urn:schemas-microsoft-com:office:smarttags" w:element="place">
        <w:smartTag w:uri="urn:schemas-microsoft-com:office:smarttags" w:element="City">
          <w:r w:rsidRPr="005A2945">
            <w:rPr>
              <w:rFonts w:ascii="Arial" w:hAnsi="Arial" w:cs="Arial"/>
              <w:sz w:val="24"/>
              <w:szCs w:val="24"/>
            </w:rPr>
            <w:t>Warwick</w:t>
          </w:r>
        </w:smartTag>
        <w:r w:rsidRPr="005A2945">
          <w:rPr>
            <w:rFonts w:ascii="Arial" w:hAnsi="Arial" w:cs="Arial"/>
            <w:sz w:val="24"/>
            <w:szCs w:val="24"/>
          </w:rPr>
          <w:t xml:space="preserve"> </w:t>
        </w:r>
        <w:smartTag w:uri="urn:schemas-microsoft-com:office:smarttags" w:element="State">
          <w:r w:rsidRPr="005A2945">
            <w:rPr>
              <w:rFonts w:ascii="Arial" w:hAnsi="Arial" w:cs="Arial"/>
              <w:sz w:val="24"/>
              <w:szCs w:val="24"/>
            </w:rPr>
            <w:t>Queensland</w:t>
          </w:r>
        </w:smartTag>
      </w:smartTag>
      <w:r w:rsidRPr="005A2945">
        <w:rPr>
          <w:rFonts w:ascii="Arial" w:hAnsi="Arial" w:cs="Arial"/>
          <w:sz w:val="24"/>
          <w:szCs w:val="24"/>
        </w:rPr>
        <w:t xml:space="preserve"> (Townley 2008).</w:t>
      </w:r>
      <w:r w:rsidRPr="005A2945">
        <w:rPr>
          <w:rFonts w:ascii="Arial" w:hAnsi="Arial" w:cs="Arial"/>
          <w:sz w:val="24"/>
          <w:szCs w:val="24"/>
        </w:rPr>
        <w:fldChar w:fldCharType="begin"/>
      </w:r>
      <w:r w:rsidRPr="005A2945">
        <w:rPr>
          <w:rFonts w:ascii="Arial" w:hAnsi="Arial" w:cs="Arial"/>
          <w:sz w:val="24"/>
          <w:szCs w:val="24"/>
        </w:rPr>
        <w:instrText xml:space="preserve"> FILLIN "Enter Project Manager 2" \* MERGEFORMAT </w:instrText>
      </w:r>
      <w:r w:rsidRPr="005A2945">
        <w:rPr>
          <w:rFonts w:ascii="Arial" w:hAnsi="Arial" w:cs="Arial"/>
          <w:sz w:val="24"/>
          <w:szCs w:val="24"/>
        </w:rPr>
        <w:fldChar w:fldCharType="separate"/>
      </w:r>
      <w:r w:rsidRPr="005A2945">
        <w:rPr>
          <w:rFonts w:ascii="Arial" w:hAnsi="Arial" w:cs="Arial"/>
          <w:sz w:val="24"/>
          <w:szCs w:val="24"/>
        </w:rPr>
        <w:fldChar w:fldCharType="end"/>
      </w:r>
    </w:p>
    <w:p w14:paraId="1EDC8255" w14:textId="77777777" w:rsidR="007A30ED" w:rsidRPr="005A2945" w:rsidRDefault="007A30ED" w:rsidP="005A2945">
      <w:pPr>
        <w:pStyle w:val="BodyText"/>
        <w:tabs>
          <w:tab w:val="left" w:pos="2520"/>
        </w:tabs>
        <w:spacing w:before="120" w:after="120"/>
        <w:ind w:left="2520" w:hanging="2520"/>
        <w:jc w:val="left"/>
        <w:rPr>
          <w:rFonts w:ascii="Arial" w:hAnsi="Arial" w:cs="Arial"/>
          <w:sz w:val="24"/>
          <w:szCs w:val="24"/>
        </w:rPr>
      </w:pPr>
      <w:r w:rsidRPr="005A2945">
        <w:rPr>
          <w:rFonts w:ascii="Arial" w:hAnsi="Arial" w:cs="Arial"/>
          <w:b/>
          <w:sz w:val="24"/>
          <w:szCs w:val="24"/>
        </w:rPr>
        <w:t>Habitat:</w:t>
      </w:r>
      <w:r w:rsidRPr="005A2945">
        <w:rPr>
          <w:rFonts w:ascii="Arial" w:hAnsi="Arial" w:cs="Arial"/>
          <w:sz w:val="24"/>
          <w:szCs w:val="24"/>
        </w:rPr>
        <w:t xml:space="preserve"> </w:t>
      </w:r>
      <w:r w:rsidRPr="005A2945">
        <w:rPr>
          <w:rFonts w:ascii="Arial" w:hAnsi="Arial" w:cs="Arial"/>
          <w:sz w:val="24"/>
          <w:szCs w:val="24"/>
        </w:rPr>
        <w:tab/>
        <w:t>Open woodlands rangi</w:t>
      </w:r>
      <w:r w:rsidR="00E700B5">
        <w:rPr>
          <w:rFonts w:ascii="Arial" w:hAnsi="Arial" w:cs="Arial"/>
          <w:sz w:val="24"/>
          <w:szCs w:val="24"/>
        </w:rPr>
        <w:t>ng in altitude from 300 to 1250 </w:t>
      </w:r>
      <w:r w:rsidRPr="005A2945">
        <w:rPr>
          <w:rFonts w:ascii="Arial" w:hAnsi="Arial" w:cs="Arial"/>
          <w:sz w:val="24"/>
          <w:szCs w:val="24"/>
        </w:rPr>
        <w:t xml:space="preserve">m with grass, sedge and mat-rush </w:t>
      </w:r>
      <w:r w:rsidRPr="005A2945">
        <w:rPr>
          <w:rFonts w:ascii="Arial" w:hAnsi="Arial" w:cs="Arial"/>
          <w:i/>
          <w:sz w:val="24"/>
          <w:szCs w:val="24"/>
        </w:rPr>
        <w:t>Lomandra</w:t>
      </w:r>
      <w:r w:rsidRPr="005A2945">
        <w:rPr>
          <w:rFonts w:ascii="Arial" w:hAnsi="Arial" w:cs="Arial"/>
          <w:sz w:val="24"/>
          <w:szCs w:val="24"/>
        </w:rPr>
        <w:t xml:space="preserve"> sp. dominated understorey (NSW NPWS 2003). Other habitat characteristics include a dense ground-cover, suitable shelter sites and an increased time since burning (&gt; 10 years) (NSW NPWS 2003). The species utilises not only the sedge and mat-rush habitats on creek lines, but also ridge and mid-slope habitats with a dense ground cover and high species diversity (Meek et al</w:t>
      </w:r>
      <w:r w:rsidRPr="005A2945">
        <w:rPr>
          <w:rFonts w:ascii="Arial" w:hAnsi="Arial" w:cs="Arial"/>
          <w:i/>
          <w:sz w:val="24"/>
          <w:szCs w:val="24"/>
        </w:rPr>
        <w:t>.</w:t>
      </w:r>
      <w:r w:rsidRPr="005A2945">
        <w:rPr>
          <w:rFonts w:ascii="Arial" w:hAnsi="Arial" w:cs="Arial"/>
          <w:sz w:val="24"/>
          <w:szCs w:val="24"/>
        </w:rPr>
        <w:t xml:space="preserve"> 2006; Townley 2008). They appear to be able to inhabit old-growth forests with no historical logging (Townley 2000) and areas that are subject to burn cycles of less than 5–8 years (Meek et al</w:t>
      </w:r>
      <w:r w:rsidRPr="005A2945">
        <w:rPr>
          <w:rFonts w:ascii="Arial" w:hAnsi="Arial" w:cs="Arial"/>
          <w:i/>
          <w:sz w:val="24"/>
          <w:szCs w:val="24"/>
        </w:rPr>
        <w:t>.</w:t>
      </w:r>
      <w:r w:rsidRPr="005A2945">
        <w:rPr>
          <w:rFonts w:ascii="Arial" w:hAnsi="Arial" w:cs="Arial"/>
          <w:sz w:val="24"/>
          <w:szCs w:val="24"/>
        </w:rPr>
        <w:t xml:space="preserve"> 2003).</w:t>
      </w:r>
    </w:p>
    <w:p w14:paraId="0C80C449" w14:textId="77777777" w:rsidR="007A30ED" w:rsidRPr="005A2945" w:rsidRDefault="007A30ED" w:rsidP="005A2945">
      <w:pPr>
        <w:pStyle w:val="BodyText"/>
        <w:tabs>
          <w:tab w:val="left" w:pos="2520"/>
        </w:tabs>
        <w:spacing w:before="120" w:after="120"/>
        <w:ind w:left="2520" w:hanging="2520"/>
        <w:jc w:val="left"/>
        <w:rPr>
          <w:rFonts w:ascii="Arial" w:hAnsi="Arial" w:cs="Arial"/>
          <w:sz w:val="24"/>
          <w:szCs w:val="24"/>
        </w:rPr>
      </w:pPr>
      <w:r w:rsidRPr="005A2945">
        <w:rPr>
          <w:rFonts w:ascii="Arial" w:hAnsi="Arial" w:cs="Arial"/>
          <w:b/>
          <w:sz w:val="24"/>
          <w:szCs w:val="24"/>
        </w:rPr>
        <w:t>Habit:</w:t>
      </w:r>
      <w:r w:rsidRPr="005A2945">
        <w:rPr>
          <w:rFonts w:ascii="Arial" w:hAnsi="Arial" w:cs="Arial"/>
          <w:sz w:val="24"/>
          <w:szCs w:val="24"/>
        </w:rPr>
        <w:t xml:space="preserve"> </w:t>
      </w:r>
      <w:r w:rsidRPr="005A2945">
        <w:rPr>
          <w:rFonts w:ascii="Arial" w:hAnsi="Arial" w:cs="Arial"/>
          <w:sz w:val="24"/>
          <w:szCs w:val="24"/>
        </w:rPr>
        <w:tab/>
        <w:t>Ground-dwelling.</w:t>
      </w:r>
    </w:p>
    <w:p w14:paraId="42F6C9FC" w14:textId="77777777" w:rsidR="007A30ED" w:rsidRPr="005A2945" w:rsidRDefault="007A30ED" w:rsidP="005A2945">
      <w:pPr>
        <w:pStyle w:val="BodyText"/>
        <w:tabs>
          <w:tab w:val="left" w:pos="2520"/>
        </w:tabs>
        <w:spacing w:before="120" w:after="120"/>
        <w:ind w:left="2520" w:hanging="2520"/>
        <w:jc w:val="left"/>
        <w:rPr>
          <w:rFonts w:ascii="Arial" w:hAnsi="Arial" w:cs="Arial"/>
          <w:sz w:val="24"/>
          <w:szCs w:val="24"/>
        </w:rPr>
      </w:pPr>
      <w:r w:rsidRPr="005A2945">
        <w:rPr>
          <w:rFonts w:ascii="Arial" w:hAnsi="Arial" w:cs="Arial"/>
          <w:b/>
          <w:sz w:val="24"/>
          <w:szCs w:val="24"/>
        </w:rPr>
        <w:t>Avg. body weight:</w:t>
      </w:r>
      <w:r w:rsidRPr="005A2945">
        <w:rPr>
          <w:rFonts w:ascii="Arial" w:hAnsi="Arial" w:cs="Arial"/>
          <w:sz w:val="24"/>
          <w:szCs w:val="24"/>
        </w:rPr>
        <w:tab/>
        <w:t>85 g (females), 95 g (males) (Townley 2008).</w:t>
      </w:r>
    </w:p>
    <w:p w14:paraId="10AF9B7F" w14:textId="77777777" w:rsidR="007A30ED" w:rsidRPr="005A2945" w:rsidRDefault="007A30ED" w:rsidP="005A2945">
      <w:pPr>
        <w:pStyle w:val="BodyText"/>
        <w:tabs>
          <w:tab w:val="left" w:pos="2520"/>
        </w:tabs>
        <w:spacing w:before="120" w:after="120"/>
        <w:ind w:left="2520" w:hanging="2520"/>
        <w:jc w:val="left"/>
        <w:rPr>
          <w:rFonts w:ascii="Arial" w:hAnsi="Arial" w:cs="Arial"/>
          <w:sz w:val="24"/>
          <w:szCs w:val="24"/>
        </w:rPr>
      </w:pPr>
      <w:r w:rsidRPr="005A2945">
        <w:rPr>
          <w:rFonts w:ascii="Arial" w:hAnsi="Arial" w:cs="Arial"/>
          <w:b/>
          <w:sz w:val="24"/>
          <w:szCs w:val="24"/>
        </w:rPr>
        <w:t>Activity pattern:</w:t>
      </w:r>
      <w:r w:rsidRPr="005A2945">
        <w:rPr>
          <w:rFonts w:ascii="Arial" w:hAnsi="Arial" w:cs="Arial"/>
          <w:sz w:val="24"/>
          <w:szCs w:val="24"/>
        </w:rPr>
        <w:tab/>
        <w:t>Nocturnal.</w:t>
      </w:r>
    </w:p>
    <w:p w14:paraId="3BED0D89" w14:textId="77777777" w:rsidR="007A30ED" w:rsidRPr="005A2945" w:rsidRDefault="007A30ED" w:rsidP="005A2945">
      <w:pPr>
        <w:pStyle w:val="BodyText"/>
        <w:tabs>
          <w:tab w:val="left" w:pos="2520"/>
        </w:tabs>
        <w:spacing w:before="120" w:after="120"/>
        <w:ind w:left="2520" w:hanging="2520"/>
        <w:jc w:val="left"/>
        <w:rPr>
          <w:rFonts w:ascii="Arial" w:hAnsi="Arial" w:cs="Arial"/>
          <w:sz w:val="24"/>
          <w:szCs w:val="24"/>
        </w:rPr>
      </w:pPr>
      <w:r w:rsidRPr="005A2945">
        <w:rPr>
          <w:rFonts w:ascii="Arial" w:hAnsi="Arial" w:cs="Arial"/>
          <w:b/>
          <w:sz w:val="24"/>
          <w:szCs w:val="24"/>
        </w:rPr>
        <w:t>Diet:</w:t>
      </w:r>
      <w:r w:rsidRPr="005A2945">
        <w:rPr>
          <w:rFonts w:ascii="Arial" w:hAnsi="Arial" w:cs="Arial"/>
          <w:sz w:val="24"/>
          <w:szCs w:val="24"/>
        </w:rPr>
        <w:t xml:space="preserve"> </w:t>
      </w:r>
      <w:r w:rsidRPr="005A2945">
        <w:rPr>
          <w:rFonts w:ascii="Arial" w:hAnsi="Arial" w:cs="Arial"/>
          <w:sz w:val="24"/>
          <w:szCs w:val="24"/>
        </w:rPr>
        <w:tab/>
        <w:t xml:space="preserve">Herbivore: a large component of this species’ diet comprises native legumes, especially </w:t>
      </w:r>
      <w:r w:rsidRPr="005A2945">
        <w:rPr>
          <w:rFonts w:ascii="Arial" w:hAnsi="Arial" w:cs="Arial"/>
          <w:i/>
          <w:sz w:val="24"/>
          <w:szCs w:val="24"/>
        </w:rPr>
        <w:t>Glycine</w:t>
      </w:r>
      <w:r w:rsidRPr="005A2945">
        <w:rPr>
          <w:rFonts w:ascii="Arial" w:hAnsi="Arial" w:cs="Arial"/>
          <w:sz w:val="24"/>
          <w:szCs w:val="24"/>
        </w:rPr>
        <w:t xml:space="preserve"> spp., and seeds and leaves of </w:t>
      </w:r>
      <w:r w:rsidRPr="005A2945">
        <w:rPr>
          <w:rFonts w:ascii="Arial" w:hAnsi="Arial" w:cs="Arial"/>
          <w:i/>
          <w:sz w:val="24"/>
          <w:szCs w:val="24"/>
        </w:rPr>
        <w:t>Carex</w:t>
      </w:r>
      <w:r w:rsidRPr="005A2945">
        <w:rPr>
          <w:rFonts w:ascii="Arial" w:hAnsi="Arial" w:cs="Arial"/>
          <w:sz w:val="24"/>
          <w:szCs w:val="24"/>
        </w:rPr>
        <w:t xml:space="preserve"> sp., </w:t>
      </w:r>
      <w:r w:rsidRPr="005A2945">
        <w:rPr>
          <w:rFonts w:ascii="Arial" w:hAnsi="Arial" w:cs="Arial"/>
          <w:i/>
          <w:sz w:val="24"/>
          <w:szCs w:val="24"/>
        </w:rPr>
        <w:t>Juncus</w:t>
      </w:r>
      <w:r w:rsidRPr="005A2945">
        <w:rPr>
          <w:rFonts w:ascii="Arial" w:hAnsi="Arial" w:cs="Arial"/>
          <w:sz w:val="24"/>
          <w:szCs w:val="24"/>
        </w:rPr>
        <w:t xml:space="preserve"> spp. and </w:t>
      </w:r>
      <w:r w:rsidRPr="005A2945">
        <w:rPr>
          <w:rFonts w:ascii="Arial" w:hAnsi="Arial" w:cs="Arial"/>
          <w:i/>
          <w:sz w:val="24"/>
          <w:szCs w:val="24"/>
        </w:rPr>
        <w:t>Poa</w:t>
      </w:r>
      <w:r w:rsidRPr="005A2945">
        <w:rPr>
          <w:rFonts w:ascii="Arial" w:hAnsi="Arial" w:cs="Arial"/>
          <w:sz w:val="24"/>
          <w:szCs w:val="24"/>
        </w:rPr>
        <w:t xml:space="preserve"> spp., especially new growth (Fox et al. 1994; Townley 2008). Additional dietary items include moss, hypogeal fungi and insects.</w:t>
      </w:r>
    </w:p>
    <w:p w14:paraId="102D15AB" w14:textId="77777777" w:rsidR="007A30ED" w:rsidRDefault="007A30ED" w:rsidP="005A2945">
      <w:pPr>
        <w:pStyle w:val="BodyText"/>
        <w:tabs>
          <w:tab w:val="left" w:pos="2520"/>
        </w:tabs>
        <w:spacing w:before="120" w:after="120"/>
        <w:ind w:left="2520" w:hanging="2520"/>
        <w:jc w:val="left"/>
        <w:rPr>
          <w:rFonts w:ascii="Arial" w:hAnsi="Arial" w:cs="Arial"/>
          <w:sz w:val="24"/>
          <w:szCs w:val="24"/>
        </w:rPr>
      </w:pPr>
      <w:r w:rsidRPr="005A2945">
        <w:rPr>
          <w:rFonts w:ascii="Arial" w:hAnsi="Arial" w:cs="Arial"/>
          <w:b/>
          <w:sz w:val="24"/>
          <w:szCs w:val="24"/>
        </w:rPr>
        <w:t>Breeding:</w:t>
      </w:r>
      <w:r w:rsidRPr="005A2945">
        <w:rPr>
          <w:rFonts w:ascii="Arial" w:hAnsi="Arial" w:cs="Arial"/>
          <w:sz w:val="24"/>
          <w:szCs w:val="24"/>
        </w:rPr>
        <w:tab/>
        <w:t xml:space="preserve">Breeding </w:t>
      </w:r>
      <w:r w:rsidR="00594700">
        <w:rPr>
          <w:rFonts w:ascii="Arial" w:hAnsi="Arial" w:cs="Arial"/>
          <w:sz w:val="24"/>
          <w:szCs w:val="24"/>
        </w:rPr>
        <w:t xml:space="preserve">has been </w:t>
      </w:r>
      <w:r w:rsidRPr="005A2945">
        <w:rPr>
          <w:rFonts w:ascii="Arial" w:hAnsi="Arial" w:cs="Arial"/>
          <w:sz w:val="24"/>
          <w:szCs w:val="24"/>
        </w:rPr>
        <w:t>recorded between August and March</w:t>
      </w:r>
      <w:r w:rsidR="00594700">
        <w:rPr>
          <w:rFonts w:ascii="Arial" w:hAnsi="Arial" w:cs="Arial"/>
          <w:sz w:val="24"/>
          <w:szCs w:val="24"/>
        </w:rPr>
        <w:t>,</w:t>
      </w:r>
      <w:r w:rsidRPr="005A2945">
        <w:rPr>
          <w:rFonts w:ascii="Arial" w:hAnsi="Arial" w:cs="Arial"/>
          <w:sz w:val="24"/>
          <w:szCs w:val="24"/>
        </w:rPr>
        <w:t xml:space="preserve"> with two to three young being raised. Between one and three litters may be born over a season (Townley 2008). Nest sites appear to vary depending on location</w:t>
      </w:r>
      <w:r w:rsidR="00594700">
        <w:rPr>
          <w:rFonts w:ascii="Arial" w:hAnsi="Arial" w:cs="Arial"/>
          <w:sz w:val="24"/>
          <w:szCs w:val="24"/>
        </w:rPr>
        <w:t>. S</w:t>
      </w:r>
      <w:r w:rsidRPr="005A2945">
        <w:rPr>
          <w:rFonts w:ascii="Arial" w:hAnsi="Arial" w:cs="Arial"/>
          <w:sz w:val="24"/>
          <w:szCs w:val="24"/>
        </w:rPr>
        <w:t>ites include rock piles, crevices, tree butt hollows (Townley 2000) and fallen logs (Meek et al</w:t>
      </w:r>
      <w:r w:rsidRPr="005A2945">
        <w:rPr>
          <w:rFonts w:ascii="Arial" w:hAnsi="Arial" w:cs="Arial"/>
          <w:i/>
          <w:sz w:val="24"/>
          <w:szCs w:val="24"/>
        </w:rPr>
        <w:t>.</w:t>
      </w:r>
      <w:r w:rsidRPr="005A2945">
        <w:rPr>
          <w:rFonts w:ascii="Arial" w:hAnsi="Arial" w:cs="Arial"/>
          <w:sz w:val="24"/>
          <w:szCs w:val="24"/>
        </w:rPr>
        <w:t xml:space="preserve"> 2006)</w:t>
      </w:r>
      <w:r w:rsidR="00594700">
        <w:rPr>
          <w:rFonts w:ascii="Arial" w:hAnsi="Arial" w:cs="Arial"/>
          <w:sz w:val="24"/>
          <w:szCs w:val="24"/>
        </w:rPr>
        <w:t>. T</w:t>
      </w:r>
      <w:r w:rsidRPr="005A2945">
        <w:rPr>
          <w:rFonts w:ascii="Arial" w:hAnsi="Arial" w:cs="Arial"/>
          <w:sz w:val="24"/>
          <w:szCs w:val="24"/>
        </w:rPr>
        <w:t>he same nest site can be used by successive generations over several years (Townley 2008).</w:t>
      </w:r>
    </w:p>
    <w:p w14:paraId="2CA4ECE1" w14:textId="77777777" w:rsidR="005A2945" w:rsidRPr="005A2945" w:rsidRDefault="005A2945" w:rsidP="005A2945">
      <w:pPr>
        <w:pStyle w:val="BodyText"/>
        <w:tabs>
          <w:tab w:val="left" w:pos="2520"/>
        </w:tabs>
        <w:spacing w:before="120" w:after="120"/>
        <w:ind w:left="2520" w:hanging="2520"/>
        <w:jc w:val="left"/>
        <w:rPr>
          <w:rFonts w:ascii="Arial" w:hAnsi="Arial" w:cs="Arial"/>
          <w:sz w:val="24"/>
          <w:szCs w:val="24"/>
        </w:rPr>
      </w:pPr>
    </w:p>
    <w:p w14:paraId="4E205093" w14:textId="77777777" w:rsidR="007A30ED" w:rsidRPr="005A2945" w:rsidRDefault="007A30ED" w:rsidP="005A2945">
      <w:pPr>
        <w:pStyle w:val="Heading4AMBS"/>
        <w:spacing w:after="120"/>
        <w:jc w:val="left"/>
        <w:outlineLvl w:val="2"/>
        <w:rPr>
          <w:rFonts w:ascii="Arial" w:hAnsi="Arial" w:cs="Arial"/>
          <w:sz w:val="24"/>
          <w:szCs w:val="24"/>
        </w:rPr>
      </w:pPr>
      <w:r w:rsidRPr="005A2945">
        <w:rPr>
          <w:rFonts w:ascii="Arial" w:hAnsi="Arial" w:cs="Arial"/>
          <w:sz w:val="24"/>
          <w:szCs w:val="24"/>
        </w:rPr>
        <w:t xml:space="preserve">Description </w:t>
      </w:r>
    </w:p>
    <w:p w14:paraId="48BFF344" w14:textId="77777777" w:rsidR="007A30ED" w:rsidRPr="005A2945" w:rsidRDefault="007A30ED" w:rsidP="005A2945">
      <w:pPr>
        <w:pStyle w:val="BodyText"/>
        <w:spacing w:after="120"/>
        <w:jc w:val="left"/>
        <w:rPr>
          <w:rFonts w:ascii="Arial" w:hAnsi="Arial" w:cs="Arial"/>
          <w:sz w:val="24"/>
          <w:szCs w:val="24"/>
        </w:rPr>
      </w:pPr>
      <w:r w:rsidRPr="005A2945">
        <w:rPr>
          <w:rFonts w:ascii="Arial" w:hAnsi="Arial" w:cs="Arial"/>
          <w:sz w:val="24"/>
          <w:szCs w:val="24"/>
        </w:rPr>
        <w:t xml:space="preserve">The </w:t>
      </w:r>
      <w:smartTag w:uri="urn:schemas-microsoft-com:office:smarttags" w:element="place">
        <w:smartTag w:uri="urn:schemas-microsoft-com:office:smarttags" w:element="PlaceName">
          <w:r w:rsidRPr="005A2945">
            <w:rPr>
              <w:rFonts w:ascii="Arial" w:hAnsi="Arial" w:cs="Arial"/>
              <w:sz w:val="24"/>
              <w:szCs w:val="24"/>
            </w:rPr>
            <w:t>Hastings</w:t>
          </w:r>
        </w:smartTag>
        <w:r w:rsidRPr="005A2945">
          <w:rPr>
            <w:rFonts w:ascii="Arial" w:hAnsi="Arial" w:cs="Arial"/>
            <w:sz w:val="24"/>
            <w:szCs w:val="24"/>
          </w:rPr>
          <w:t xml:space="preserve"> </w:t>
        </w:r>
        <w:smartTag w:uri="urn:schemas-microsoft-com:office:smarttags" w:element="PlaceType">
          <w:r w:rsidRPr="005A2945">
            <w:rPr>
              <w:rFonts w:ascii="Arial" w:hAnsi="Arial" w:cs="Arial"/>
              <w:sz w:val="24"/>
              <w:szCs w:val="24"/>
            </w:rPr>
            <w:t>River</w:t>
          </w:r>
        </w:smartTag>
      </w:smartTag>
      <w:r w:rsidRPr="005A2945">
        <w:rPr>
          <w:rFonts w:ascii="Arial" w:hAnsi="Arial" w:cs="Arial"/>
          <w:sz w:val="24"/>
          <w:szCs w:val="24"/>
        </w:rPr>
        <w:t xml:space="preserve"> mouse is one of the rarest extant </w:t>
      </w:r>
      <w:r w:rsidRPr="005A2945">
        <w:rPr>
          <w:rFonts w:ascii="Arial" w:hAnsi="Arial" w:cs="Arial"/>
          <w:i/>
          <w:sz w:val="24"/>
          <w:szCs w:val="24"/>
        </w:rPr>
        <w:t>Pseudomys</w:t>
      </w:r>
      <w:r w:rsidRPr="005A2945">
        <w:rPr>
          <w:rFonts w:ascii="Arial" w:hAnsi="Arial" w:cs="Arial"/>
          <w:sz w:val="24"/>
          <w:szCs w:val="24"/>
        </w:rPr>
        <w:t xml:space="preserve"> species, with only about 620 captured since 1969 (NSW NPWS 2003). A thorough review of the ecology and conservation management strategy for the </w:t>
      </w:r>
      <w:smartTag w:uri="urn:schemas-microsoft-com:office:smarttags" w:element="place">
        <w:smartTag w:uri="urn:schemas-microsoft-com:office:smarttags" w:element="PlaceName">
          <w:r w:rsidRPr="005A2945">
            <w:rPr>
              <w:rFonts w:ascii="Arial" w:hAnsi="Arial" w:cs="Arial"/>
              <w:sz w:val="24"/>
              <w:szCs w:val="24"/>
            </w:rPr>
            <w:t>Hastings</w:t>
          </w:r>
        </w:smartTag>
        <w:r w:rsidRPr="005A2945">
          <w:rPr>
            <w:rFonts w:ascii="Arial" w:hAnsi="Arial" w:cs="Arial"/>
            <w:sz w:val="24"/>
            <w:szCs w:val="24"/>
          </w:rPr>
          <w:t xml:space="preserve"> </w:t>
        </w:r>
        <w:smartTag w:uri="urn:schemas-microsoft-com:office:smarttags" w:element="PlaceType">
          <w:r w:rsidRPr="005A2945">
            <w:rPr>
              <w:rFonts w:ascii="Arial" w:hAnsi="Arial" w:cs="Arial"/>
              <w:sz w:val="24"/>
              <w:szCs w:val="24"/>
            </w:rPr>
            <w:t>River</w:t>
          </w:r>
        </w:smartTag>
      </w:smartTag>
      <w:r w:rsidRPr="005A2945">
        <w:rPr>
          <w:rFonts w:ascii="Arial" w:hAnsi="Arial" w:cs="Arial"/>
          <w:sz w:val="24"/>
          <w:szCs w:val="24"/>
        </w:rPr>
        <w:t xml:space="preserve"> mouse is provided in the recovery plan for the species (NSW NPWS 2003). Genetic studies indicate that there is little gene flow between populations (Jerry et al</w:t>
      </w:r>
      <w:r w:rsidRPr="005A2945">
        <w:rPr>
          <w:rFonts w:ascii="Arial" w:hAnsi="Arial" w:cs="Arial"/>
          <w:i/>
          <w:sz w:val="24"/>
          <w:szCs w:val="24"/>
        </w:rPr>
        <w:t>.</w:t>
      </w:r>
      <w:r w:rsidRPr="005A2945">
        <w:rPr>
          <w:rFonts w:ascii="Arial" w:hAnsi="Arial" w:cs="Arial"/>
          <w:sz w:val="24"/>
          <w:szCs w:val="24"/>
        </w:rPr>
        <w:t xml:space="preserve"> 1998) </w:t>
      </w:r>
      <w:r w:rsidRPr="00DD0367">
        <w:rPr>
          <w:rFonts w:ascii="Arial" w:hAnsi="Arial" w:cs="Arial"/>
          <w:sz w:val="24"/>
          <w:szCs w:val="24"/>
        </w:rPr>
        <w:t>suggesting that the</w:t>
      </w:r>
      <w:r w:rsidR="00DD0367" w:rsidRPr="00DD0367">
        <w:rPr>
          <w:rFonts w:ascii="Arial" w:hAnsi="Arial" w:cs="Arial"/>
          <w:sz w:val="24"/>
          <w:szCs w:val="24"/>
        </w:rPr>
        <w:t xml:space="preserve"> distribution across its</w:t>
      </w:r>
      <w:r w:rsidRPr="00DD0367">
        <w:rPr>
          <w:rFonts w:ascii="Arial" w:hAnsi="Arial" w:cs="Arial"/>
          <w:sz w:val="24"/>
          <w:szCs w:val="24"/>
        </w:rPr>
        <w:t xml:space="preserve"> range is not continuous.</w:t>
      </w:r>
      <w:r w:rsidRPr="005A2945">
        <w:rPr>
          <w:rFonts w:ascii="Arial" w:hAnsi="Arial" w:cs="Arial"/>
          <w:sz w:val="24"/>
          <w:szCs w:val="24"/>
        </w:rPr>
        <w:t xml:space="preserve"> </w:t>
      </w:r>
    </w:p>
    <w:p w14:paraId="06E445B5" w14:textId="77777777" w:rsidR="007A30ED" w:rsidRDefault="007A30ED" w:rsidP="005A2945">
      <w:pPr>
        <w:pStyle w:val="BodyText"/>
        <w:spacing w:after="120"/>
        <w:jc w:val="left"/>
        <w:rPr>
          <w:rFonts w:ascii="Arial" w:hAnsi="Arial" w:cs="Arial"/>
          <w:sz w:val="24"/>
          <w:szCs w:val="24"/>
        </w:rPr>
      </w:pPr>
      <w:r w:rsidRPr="005A2945">
        <w:rPr>
          <w:rFonts w:ascii="Arial" w:hAnsi="Arial" w:cs="Arial"/>
          <w:sz w:val="24"/>
          <w:szCs w:val="24"/>
        </w:rPr>
        <w:t xml:space="preserve">This species typically occurs in low densities, with frequently less than one individual per hectare (Townley 2008). As a result it can easily escape detection in fauna surveys where </w:t>
      </w:r>
      <w:r w:rsidR="001E6DD9">
        <w:rPr>
          <w:rFonts w:ascii="Arial" w:hAnsi="Arial" w:cs="Arial"/>
          <w:sz w:val="24"/>
          <w:szCs w:val="24"/>
        </w:rPr>
        <w:t xml:space="preserve">the </w:t>
      </w:r>
      <w:r w:rsidRPr="005A2945">
        <w:rPr>
          <w:rFonts w:ascii="Arial" w:hAnsi="Arial" w:cs="Arial"/>
          <w:sz w:val="24"/>
          <w:szCs w:val="24"/>
        </w:rPr>
        <w:t xml:space="preserve">trapping effort is comparatively low. Consequently, targeted trapping surveys are required in habitat that </w:t>
      </w:r>
      <w:r w:rsidR="003E3E2B">
        <w:rPr>
          <w:rFonts w:ascii="Arial" w:hAnsi="Arial" w:cs="Arial"/>
          <w:sz w:val="24"/>
          <w:szCs w:val="24"/>
        </w:rPr>
        <w:t>involves</w:t>
      </w:r>
      <w:r w:rsidR="003E3E2B" w:rsidRPr="005A2945">
        <w:rPr>
          <w:rFonts w:ascii="Arial" w:hAnsi="Arial" w:cs="Arial"/>
          <w:sz w:val="24"/>
          <w:szCs w:val="24"/>
        </w:rPr>
        <w:t xml:space="preserve"> </w:t>
      </w:r>
      <w:r w:rsidRPr="005A2945">
        <w:rPr>
          <w:rFonts w:ascii="Arial" w:hAnsi="Arial" w:cs="Arial"/>
          <w:sz w:val="24"/>
          <w:szCs w:val="24"/>
        </w:rPr>
        <w:t xml:space="preserve">high trapping effort and </w:t>
      </w:r>
      <w:r w:rsidR="003E3E2B">
        <w:rPr>
          <w:rFonts w:ascii="Arial" w:hAnsi="Arial" w:cs="Arial"/>
          <w:sz w:val="24"/>
          <w:szCs w:val="24"/>
        </w:rPr>
        <w:t>is</w:t>
      </w:r>
      <w:r w:rsidRPr="005A2945">
        <w:rPr>
          <w:rFonts w:ascii="Arial" w:hAnsi="Arial" w:cs="Arial"/>
          <w:sz w:val="24"/>
          <w:szCs w:val="24"/>
        </w:rPr>
        <w:t xml:space="preserve"> therefore labour intensive (see </w:t>
      </w:r>
      <w:r w:rsidR="00E537E7">
        <w:rPr>
          <w:rFonts w:ascii="Arial" w:hAnsi="Arial" w:cs="Arial"/>
          <w:sz w:val="24"/>
          <w:szCs w:val="24"/>
        </w:rPr>
        <w:t xml:space="preserve">the reference to </w:t>
      </w:r>
      <w:r w:rsidRPr="005A2945">
        <w:rPr>
          <w:rFonts w:ascii="Arial" w:hAnsi="Arial" w:cs="Arial"/>
          <w:sz w:val="24"/>
          <w:szCs w:val="24"/>
        </w:rPr>
        <w:t xml:space="preserve">guidelines in </w:t>
      </w:r>
      <w:r w:rsidR="00B4526E">
        <w:rPr>
          <w:rFonts w:ascii="Arial" w:hAnsi="Arial" w:cs="Arial"/>
          <w:sz w:val="24"/>
          <w:szCs w:val="24"/>
        </w:rPr>
        <w:t xml:space="preserve">the </w:t>
      </w:r>
      <w:r w:rsidRPr="005A2945">
        <w:rPr>
          <w:rFonts w:ascii="Arial" w:hAnsi="Arial" w:cs="Arial"/>
          <w:sz w:val="24"/>
          <w:szCs w:val="24"/>
        </w:rPr>
        <w:t>section below).</w:t>
      </w:r>
    </w:p>
    <w:p w14:paraId="7E52E799" w14:textId="77777777" w:rsidR="005A2945" w:rsidRPr="005A2945" w:rsidRDefault="005A2945" w:rsidP="005A2945">
      <w:pPr>
        <w:pStyle w:val="BodyText"/>
        <w:spacing w:after="120"/>
        <w:jc w:val="left"/>
        <w:rPr>
          <w:rFonts w:ascii="Arial" w:hAnsi="Arial" w:cs="Arial"/>
          <w:sz w:val="24"/>
          <w:szCs w:val="24"/>
        </w:rPr>
      </w:pPr>
    </w:p>
    <w:p w14:paraId="4D8BD749" w14:textId="77777777" w:rsidR="007A30ED" w:rsidRPr="005A2945" w:rsidRDefault="007A30ED" w:rsidP="005A2945">
      <w:pPr>
        <w:pStyle w:val="Heading4AMBS"/>
        <w:spacing w:after="120"/>
        <w:ind w:left="862" w:hanging="862"/>
        <w:jc w:val="left"/>
        <w:outlineLvl w:val="2"/>
        <w:rPr>
          <w:rFonts w:ascii="Arial" w:hAnsi="Arial" w:cs="Arial"/>
          <w:sz w:val="24"/>
          <w:szCs w:val="24"/>
        </w:rPr>
      </w:pPr>
      <w:r w:rsidRPr="005A2945">
        <w:rPr>
          <w:rFonts w:ascii="Arial" w:hAnsi="Arial" w:cs="Arial"/>
          <w:sz w:val="24"/>
          <w:szCs w:val="24"/>
        </w:rPr>
        <w:t>Survey methods</w:t>
      </w:r>
    </w:p>
    <w:p w14:paraId="08CEEB5B" w14:textId="77777777" w:rsidR="007A30ED" w:rsidRDefault="007A30ED" w:rsidP="005A2945">
      <w:pPr>
        <w:pStyle w:val="BodyText"/>
        <w:jc w:val="left"/>
        <w:rPr>
          <w:rFonts w:ascii="Arial" w:hAnsi="Arial" w:cs="Arial"/>
          <w:sz w:val="24"/>
          <w:szCs w:val="24"/>
        </w:rPr>
      </w:pPr>
      <w:r w:rsidRPr="005A2945">
        <w:rPr>
          <w:rFonts w:ascii="Arial" w:hAnsi="Arial" w:cs="Arial"/>
          <w:sz w:val="24"/>
          <w:szCs w:val="24"/>
        </w:rPr>
        <w:t xml:space="preserve">Surveys for the </w:t>
      </w:r>
      <w:smartTag w:uri="urn:schemas-microsoft-com:office:smarttags" w:element="place">
        <w:smartTag w:uri="urn:schemas-microsoft-com:office:smarttags" w:element="PlaceName">
          <w:r w:rsidRPr="005A2945">
            <w:rPr>
              <w:rFonts w:ascii="Arial" w:hAnsi="Arial" w:cs="Arial"/>
              <w:sz w:val="24"/>
              <w:szCs w:val="24"/>
            </w:rPr>
            <w:t>Hastings</w:t>
          </w:r>
        </w:smartTag>
        <w:r w:rsidRPr="005A2945">
          <w:rPr>
            <w:rFonts w:ascii="Arial" w:hAnsi="Arial" w:cs="Arial"/>
            <w:sz w:val="24"/>
            <w:szCs w:val="24"/>
          </w:rPr>
          <w:t xml:space="preserve"> </w:t>
        </w:r>
        <w:smartTag w:uri="urn:schemas-microsoft-com:office:smarttags" w:element="PlaceType">
          <w:r w:rsidRPr="005A2945">
            <w:rPr>
              <w:rFonts w:ascii="Arial" w:hAnsi="Arial" w:cs="Arial"/>
              <w:sz w:val="24"/>
              <w:szCs w:val="24"/>
            </w:rPr>
            <w:t>River</w:t>
          </w:r>
        </w:smartTag>
      </w:smartTag>
      <w:r w:rsidRPr="005A2945">
        <w:rPr>
          <w:rFonts w:ascii="Arial" w:hAnsi="Arial" w:cs="Arial"/>
          <w:sz w:val="24"/>
          <w:szCs w:val="24"/>
        </w:rPr>
        <w:t xml:space="preserve"> mouse must conform to the survey guidelines provided in the species’ recovery plan (NSW DECC 2005). </w:t>
      </w:r>
    </w:p>
    <w:p w14:paraId="0527C1C0" w14:textId="77777777" w:rsidR="005A2945" w:rsidRPr="005A2945" w:rsidRDefault="005A2945" w:rsidP="005A2945">
      <w:pPr>
        <w:pStyle w:val="BodyText"/>
        <w:jc w:val="left"/>
        <w:rPr>
          <w:rFonts w:ascii="Arial" w:hAnsi="Arial" w:cs="Arial"/>
          <w:sz w:val="24"/>
          <w:szCs w:val="24"/>
        </w:rPr>
      </w:pPr>
    </w:p>
    <w:p w14:paraId="6140A55C" w14:textId="77777777" w:rsidR="007A30ED" w:rsidRPr="005A2945" w:rsidRDefault="007A30ED" w:rsidP="005A2945">
      <w:pPr>
        <w:pStyle w:val="Heading4AMBS"/>
        <w:spacing w:after="120"/>
        <w:ind w:left="862" w:hanging="862"/>
        <w:jc w:val="left"/>
        <w:outlineLvl w:val="2"/>
        <w:rPr>
          <w:rFonts w:ascii="Arial" w:hAnsi="Arial" w:cs="Arial"/>
          <w:sz w:val="24"/>
          <w:szCs w:val="24"/>
        </w:rPr>
      </w:pPr>
      <w:r w:rsidRPr="005A2945">
        <w:rPr>
          <w:rFonts w:ascii="Arial" w:hAnsi="Arial" w:cs="Arial"/>
          <w:sz w:val="24"/>
          <w:szCs w:val="24"/>
        </w:rPr>
        <w:t xml:space="preserve">Similar species in range </w:t>
      </w:r>
    </w:p>
    <w:p w14:paraId="0814A69F" w14:textId="77777777" w:rsidR="007A30ED" w:rsidRDefault="007A30ED" w:rsidP="005A2945">
      <w:pPr>
        <w:pStyle w:val="BodyText"/>
        <w:spacing w:after="120"/>
        <w:jc w:val="left"/>
        <w:rPr>
          <w:rFonts w:ascii="Arial" w:hAnsi="Arial" w:cs="Arial"/>
          <w:sz w:val="24"/>
          <w:szCs w:val="24"/>
        </w:rPr>
      </w:pPr>
      <w:r w:rsidRPr="005A2945">
        <w:rPr>
          <w:rFonts w:ascii="Arial" w:hAnsi="Arial" w:cs="Arial"/>
          <w:sz w:val="24"/>
          <w:szCs w:val="24"/>
        </w:rPr>
        <w:t xml:space="preserve">The </w:t>
      </w:r>
      <w:smartTag w:uri="urn:schemas-microsoft-com:office:smarttags" w:element="place">
        <w:smartTag w:uri="urn:schemas-microsoft-com:office:smarttags" w:element="PlaceName">
          <w:r w:rsidRPr="005A2945">
            <w:rPr>
              <w:rFonts w:ascii="Arial" w:hAnsi="Arial" w:cs="Arial"/>
              <w:sz w:val="24"/>
              <w:szCs w:val="24"/>
            </w:rPr>
            <w:t>Hastings</w:t>
          </w:r>
        </w:smartTag>
        <w:r w:rsidRPr="005A2945">
          <w:rPr>
            <w:rFonts w:ascii="Arial" w:hAnsi="Arial" w:cs="Arial"/>
            <w:sz w:val="24"/>
            <w:szCs w:val="24"/>
          </w:rPr>
          <w:t xml:space="preserve"> </w:t>
        </w:r>
        <w:smartTag w:uri="urn:schemas-microsoft-com:office:smarttags" w:element="PlaceType">
          <w:r w:rsidRPr="005A2945">
            <w:rPr>
              <w:rFonts w:ascii="Arial" w:hAnsi="Arial" w:cs="Arial"/>
              <w:sz w:val="24"/>
              <w:szCs w:val="24"/>
            </w:rPr>
            <w:t>River</w:t>
          </w:r>
        </w:smartTag>
      </w:smartTag>
      <w:r w:rsidRPr="005A2945">
        <w:rPr>
          <w:rFonts w:ascii="Arial" w:hAnsi="Arial" w:cs="Arial"/>
          <w:sz w:val="24"/>
          <w:szCs w:val="24"/>
        </w:rPr>
        <w:t xml:space="preserve"> mouse is sympatric with a number of other rodent species. It can be distinguished from these in the field using colouration, standard body measurements and external features, such as large protruding eyes, </w:t>
      </w:r>
      <w:r w:rsidR="00A476A1">
        <w:rPr>
          <w:rFonts w:ascii="Arial" w:hAnsi="Arial" w:cs="Arial"/>
          <w:sz w:val="24"/>
          <w:szCs w:val="24"/>
        </w:rPr>
        <w:t xml:space="preserve">a </w:t>
      </w:r>
      <w:r w:rsidRPr="005A2945">
        <w:rPr>
          <w:rFonts w:ascii="Arial" w:hAnsi="Arial" w:cs="Arial"/>
          <w:sz w:val="24"/>
          <w:szCs w:val="24"/>
        </w:rPr>
        <w:t xml:space="preserve">rounded nose (‘Roman nose’), distinctly white feet and the bicoloured tail (Townley 2008). The black rat </w:t>
      </w:r>
      <w:r w:rsidRPr="005A2945">
        <w:rPr>
          <w:rFonts w:ascii="Arial" w:hAnsi="Arial" w:cs="Arial"/>
          <w:i/>
          <w:sz w:val="24"/>
          <w:szCs w:val="24"/>
        </w:rPr>
        <w:t>Rattus rattus</w:t>
      </w:r>
      <w:r w:rsidRPr="005A2945">
        <w:rPr>
          <w:rFonts w:ascii="Arial" w:hAnsi="Arial" w:cs="Arial"/>
          <w:sz w:val="24"/>
          <w:szCs w:val="24"/>
        </w:rPr>
        <w:t xml:space="preserve"> and the swamp rat </w:t>
      </w:r>
      <w:r w:rsidRPr="005A2945">
        <w:rPr>
          <w:rFonts w:ascii="Arial" w:hAnsi="Arial" w:cs="Arial"/>
          <w:i/>
          <w:sz w:val="24"/>
          <w:szCs w:val="24"/>
        </w:rPr>
        <w:t>R. lutreolus</w:t>
      </w:r>
      <w:r w:rsidRPr="005A2945">
        <w:rPr>
          <w:rFonts w:ascii="Arial" w:hAnsi="Arial" w:cs="Arial"/>
          <w:sz w:val="24"/>
          <w:szCs w:val="24"/>
        </w:rPr>
        <w:t xml:space="preserve"> both have dark feet, small eyes and a unicoloured tail (Tweedie and York, 1993), whereas the Hastings River mouse has a slender bicoloured tail (dark above, light below) (Townley 2008). The </w:t>
      </w:r>
      <w:smartTag w:uri="urn:schemas-microsoft-com:office:smarttags" w:element="place">
        <w:smartTag w:uri="urn:schemas-microsoft-com:office:smarttags" w:element="PlaceName">
          <w:r w:rsidRPr="005A2945">
            <w:rPr>
              <w:rFonts w:ascii="Arial" w:hAnsi="Arial" w:cs="Arial"/>
              <w:sz w:val="24"/>
              <w:szCs w:val="24"/>
            </w:rPr>
            <w:t>Hastings</w:t>
          </w:r>
        </w:smartTag>
        <w:r w:rsidRPr="005A2945">
          <w:rPr>
            <w:rFonts w:ascii="Arial" w:hAnsi="Arial" w:cs="Arial"/>
            <w:sz w:val="24"/>
            <w:szCs w:val="24"/>
          </w:rPr>
          <w:t xml:space="preserve"> </w:t>
        </w:r>
        <w:smartTag w:uri="urn:schemas-microsoft-com:office:smarttags" w:element="PlaceType">
          <w:r w:rsidRPr="005A2945">
            <w:rPr>
              <w:rFonts w:ascii="Arial" w:hAnsi="Arial" w:cs="Arial"/>
              <w:sz w:val="24"/>
              <w:szCs w:val="24"/>
            </w:rPr>
            <w:t>River</w:t>
          </w:r>
        </w:smartTag>
      </w:smartTag>
      <w:r w:rsidRPr="005A2945">
        <w:rPr>
          <w:rFonts w:ascii="Arial" w:hAnsi="Arial" w:cs="Arial"/>
          <w:sz w:val="24"/>
          <w:szCs w:val="24"/>
        </w:rPr>
        <w:t xml:space="preserve"> mouse also has four nipples in the groin region, in contrast to the bush rat</w:t>
      </w:r>
      <w:r w:rsidRPr="005A2945">
        <w:rPr>
          <w:rFonts w:ascii="Arial" w:hAnsi="Arial" w:cs="Arial"/>
          <w:i/>
          <w:sz w:val="24"/>
          <w:szCs w:val="24"/>
        </w:rPr>
        <w:t xml:space="preserve"> Rattus fuscipes</w:t>
      </w:r>
      <w:r w:rsidRPr="005A2945">
        <w:rPr>
          <w:rFonts w:ascii="Arial" w:hAnsi="Arial" w:cs="Arial"/>
          <w:sz w:val="24"/>
          <w:szCs w:val="24"/>
        </w:rPr>
        <w:t xml:space="preserve"> that has more than eight nipples located over the chest region. </w:t>
      </w:r>
      <w:r w:rsidR="009A4161">
        <w:rPr>
          <w:rFonts w:ascii="Arial" w:hAnsi="Arial" w:cs="Arial"/>
          <w:sz w:val="24"/>
          <w:szCs w:val="24"/>
        </w:rPr>
        <w:t>In addition, t</w:t>
      </w:r>
      <w:r w:rsidRPr="005A2945">
        <w:rPr>
          <w:rFonts w:ascii="Arial" w:hAnsi="Arial" w:cs="Arial"/>
          <w:sz w:val="24"/>
          <w:szCs w:val="24"/>
        </w:rPr>
        <w:t xml:space="preserve">he </w:t>
      </w:r>
      <w:smartTag w:uri="urn:schemas-microsoft-com:office:smarttags" w:element="place">
        <w:smartTag w:uri="urn:schemas-microsoft-com:office:smarttags" w:element="PlaceName">
          <w:r w:rsidRPr="005A2945">
            <w:rPr>
              <w:rFonts w:ascii="Arial" w:hAnsi="Arial" w:cs="Arial"/>
              <w:sz w:val="24"/>
              <w:szCs w:val="24"/>
            </w:rPr>
            <w:t>Hastings</w:t>
          </w:r>
        </w:smartTag>
        <w:r w:rsidRPr="005A2945">
          <w:rPr>
            <w:rFonts w:ascii="Arial" w:hAnsi="Arial" w:cs="Arial"/>
            <w:sz w:val="24"/>
            <w:szCs w:val="24"/>
          </w:rPr>
          <w:t xml:space="preserve"> </w:t>
        </w:r>
        <w:smartTag w:uri="urn:schemas-microsoft-com:office:smarttags" w:element="PlaceType">
          <w:r w:rsidRPr="005A2945">
            <w:rPr>
              <w:rFonts w:ascii="Arial" w:hAnsi="Arial" w:cs="Arial"/>
              <w:sz w:val="24"/>
              <w:szCs w:val="24"/>
            </w:rPr>
            <w:t>River</w:t>
          </w:r>
        </w:smartTag>
      </w:smartTag>
      <w:r w:rsidRPr="005A2945">
        <w:rPr>
          <w:rFonts w:ascii="Arial" w:hAnsi="Arial" w:cs="Arial"/>
          <w:sz w:val="24"/>
          <w:szCs w:val="24"/>
        </w:rPr>
        <w:t xml:space="preserve"> mouse lacks the strongly ‘ringed’ tail of the bush rat (NSW DECC 2005). The species is also similar to the eastern chestnut mouse </w:t>
      </w:r>
      <w:r w:rsidRPr="005A2945">
        <w:rPr>
          <w:rFonts w:ascii="Arial" w:hAnsi="Arial" w:cs="Arial"/>
          <w:i/>
          <w:sz w:val="24"/>
          <w:szCs w:val="24"/>
        </w:rPr>
        <w:t>Pseudomys gracilicaudatus</w:t>
      </w:r>
      <w:r w:rsidRPr="005A2945">
        <w:rPr>
          <w:rFonts w:ascii="Arial" w:hAnsi="Arial" w:cs="Arial"/>
          <w:sz w:val="24"/>
          <w:szCs w:val="24"/>
        </w:rPr>
        <w:t xml:space="preserve"> but is distinguished by having bicoloured skin and hair, rather than just bicoloured hair, as with the eastern chestnut mouse (Townley 2008). Voucher specimens of this species are not allowed to be taken (NSW DECC 2005).</w:t>
      </w:r>
    </w:p>
    <w:p w14:paraId="1B48E054" w14:textId="77777777" w:rsidR="005A2945" w:rsidRPr="005A2945" w:rsidRDefault="005A2945" w:rsidP="005A2945">
      <w:pPr>
        <w:pStyle w:val="BodyText"/>
        <w:spacing w:after="120"/>
        <w:jc w:val="left"/>
        <w:rPr>
          <w:rFonts w:ascii="Arial" w:hAnsi="Arial" w:cs="Arial"/>
          <w:sz w:val="24"/>
          <w:szCs w:val="24"/>
        </w:rPr>
      </w:pPr>
    </w:p>
    <w:p w14:paraId="55D2C3B1" w14:textId="77777777" w:rsidR="007A30ED" w:rsidRPr="005A2945" w:rsidRDefault="007A30ED" w:rsidP="005A2945">
      <w:pPr>
        <w:pStyle w:val="Heading4AMBS"/>
        <w:spacing w:after="120"/>
        <w:ind w:left="862" w:hanging="862"/>
        <w:jc w:val="left"/>
        <w:outlineLvl w:val="2"/>
        <w:rPr>
          <w:rFonts w:ascii="Arial" w:hAnsi="Arial" w:cs="Arial"/>
          <w:sz w:val="24"/>
          <w:szCs w:val="24"/>
        </w:rPr>
      </w:pPr>
      <w:r w:rsidRPr="005A2945">
        <w:rPr>
          <w:rFonts w:ascii="Arial" w:hAnsi="Arial" w:cs="Arial"/>
          <w:sz w:val="24"/>
          <w:szCs w:val="24"/>
        </w:rPr>
        <w:t>References</w:t>
      </w:r>
    </w:p>
    <w:p w14:paraId="11AA3A97" w14:textId="77777777" w:rsidR="007A30ED" w:rsidRPr="005A2945" w:rsidRDefault="007A30ED" w:rsidP="005A2945">
      <w:pPr>
        <w:pStyle w:val="BodyText"/>
        <w:jc w:val="left"/>
        <w:rPr>
          <w:rFonts w:ascii="Arial" w:hAnsi="Arial" w:cs="Arial"/>
          <w:sz w:val="24"/>
          <w:szCs w:val="24"/>
        </w:rPr>
      </w:pPr>
      <w:r w:rsidRPr="005A2945">
        <w:rPr>
          <w:rFonts w:ascii="Arial" w:hAnsi="Arial" w:cs="Arial"/>
          <w:sz w:val="24"/>
          <w:szCs w:val="24"/>
        </w:rPr>
        <w:t xml:space="preserve">Catling, P.C. and Burt, R.J. 1997. Ground-dwelling Mammals of Eucalypt Forests in North-eastern </w:t>
      </w:r>
      <w:smartTag w:uri="urn:schemas-microsoft-com:office:smarttags" w:element="place">
        <w:smartTag w:uri="urn:schemas-microsoft-com:office:smarttags" w:element="State">
          <w:r w:rsidRPr="005A2945">
            <w:rPr>
              <w:rFonts w:ascii="Arial" w:hAnsi="Arial" w:cs="Arial"/>
              <w:sz w:val="24"/>
              <w:szCs w:val="24"/>
            </w:rPr>
            <w:t>New South Wales</w:t>
          </w:r>
        </w:smartTag>
      </w:smartTag>
      <w:r w:rsidRPr="005A2945">
        <w:rPr>
          <w:rFonts w:ascii="Arial" w:hAnsi="Arial" w:cs="Arial"/>
          <w:sz w:val="24"/>
          <w:szCs w:val="24"/>
        </w:rPr>
        <w:t xml:space="preserve">: the species, their Abundance and Distribution. </w:t>
      </w:r>
      <w:r w:rsidRPr="005A2945">
        <w:rPr>
          <w:rFonts w:ascii="Arial" w:hAnsi="Arial" w:cs="Arial"/>
          <w:i/>
          <w:sz w:val="24"/>
          <w:szCs w:val="24"/>
        </w:rPr>
        <w:t>Wildlife Research</w:t>
      </w:r>
      <w:r w:rsidRPr="005A2945">
        <w:rPr>
          <w:rFonts w:ascii="Arial" w:hAnsi="Arial" w:cs="Arial"/>
          <w:sz w:val="24"/>
          <w:szCs w:val="24"/>
        </w:rPr>
        <w:t xml:space="preserve"> 24: 1-19.</w:t>
      </w:r>
    </w:p>
    <w:p w14:paraId="4A966BCD" w14:textId="77777777" w:rsidR="007A30ED" w:rsidRPr="005A2945" w:rsidRDefault="007A30ED" w:rsidP="005A2945">
      <w:pPr>
        <w:pStyle w:val="BodyText"/>
        <w:jc w:val="left"/>
        <w:rPr>
          <w:rFonts w:ascii="Arial" w:hAnsi="Arial" w:cs="Arial"/>
          <w:sz w:val="24"/>
          <w:szCs w:val="24"/>
        </w:rPr>
      </w:pPr>
    </w:p>
    <w:p w14:paraId="07B2731D" w14:textId="77777777" w:rsidR="007A30ED" w:rsidRPr="005A2945" w:rsidRDefault="007A30ED" w:rsidP="005A2945">
      <w:pPr>
        <w:pStyle w:val="BodyText"/>
        <w:jc w:val="left"/>
        <w:rPr>
          <w:rFonts w:ascii="Arial" w:hAnsi="Arial" w:cs="Arial"/>
          <w:sz w:val="24"/>
          <w:szCs w:val="24"/>
        </w:rPr>
      </w:pPr>
      <w:r w:rsidRPr="005A2945">
        <w:rPr>
          <w:rFonts w:ascii="Arial" w:hAnsi="Arial" w:cs="Arial"/>
          <w:sz w:val="24"/>
          <w:szCs w:val="24"/>
        </w:rPr>
        <w:t xml:space="preserve">Dickman, C. R and </w:t>
      </w:r>
      <w:smartTag w:uri="urn:schemas-microsoft-com:office:smarttags" w:element="place">
        <w:smartTag w:uri="urn:schemas-microsoft-com:office:smarttags" w:element="City">
          <w:r w:rsidRPr="005A2945">
            <w:rPr>
              <w:rFonts w:ascii="Arial" w:hAnsi="Arial" w:cs="Arial"/>
              <w:sz w:val="24"/>
              <w:szCs w:val="24"/>
            </w:rPr>
            <w:t>McKenchnie</w:t>
          </w:r>
        </w:smartTag>
        <w:r w:rsidRPr="005A2945">
          <w:rPr>
            <w:rFonts w:ascii="Arial" w:hAnsi="Arial" w:cs="Arial"/>
            <w:sz w:val="24"/>
            <w:szCs w:val="24"/>
          </w:rPr>
          <w:t xml:space="preserve">, </w:t>
        </w:r>
        <w:smartTag w:uri="urn:schemas-microsoft-com:office:smarttags" w:element="country-region">
          <w:r w:rsidRPr="005A2945">
            <w:rPr>
              <w:rFonts w:ascii="Arial" w:hAnsi="Arial" w:cs="Arial"/>
              <w:sz w:val="24"/>
              <w:szCs w:val="24"/>
            </w:rPr>
            <w:t>C.A.</w:t>
          </w:r>
        </w:smartTag>
      </w:smartTag>
      <w:r w:rsidRPr="005A2945">
        <w:rPr>
          <w:rFonts w:ascii="Arial" w:hAnsi="Arial" w:cs="Arial"/>
          <w:sz w:val="24"/>
          <w:szCs w:val="24"/>
        </w:rPr>
        <w:t xml:space="preserve"> 1985. A survey of the mammals of </w:t>
      </w:r>
      <w:smartTag w:uri="urn:schemas-microsoft-com:office:smarttags" w:element="place">
        <w:r w:rsidRPr="005A2945">
          <w:rPr>
            <w:rFonts w:ascii="Arial" w:hAnsi="Arial" w:cs="Arial"/>
            <w:sz w:val="24"/>
            <w:szCs w:val="24"/>
          </w:rPr>
          <w:t>Mount Royal</w:t>
        </w:r>
      </w:smartTag>
      <w:r w:rsidRPr="005A2945">
        <w:rPr>
          <w:rFonts w:ascii="Arial" w:hAnsi="Arial" w:cs="Arial"/>
          <w:sz w:val="24"/>
          <w:szCs w:val="24"/>
        </w:rPr>
        <w:t xml:space="preserve"> and Barrington Tops, NSW. </w:t>
      </w:r>
      <w:r w:rsidRPr="005A2945">
        <w:rPr>
          <w:rFonts w:ascii="Arial" w:hAnsi="Arial" w:cs="Arial"/>
          <w:i/>
          <w:sz w:val="24"/>
          <w:szCs w:val="24"/>
        </w:rPr>
        <w:t>Australian Zoologist</w:t>
      </w:r>
      <w:r w:rsidRPr="005A2945">
        <w:rPr>
          <w:rFonts w:ascii="Arial" w:hAnsi="Arial" w:cs="Arial"/>
          <w:sz w:val="24"/>
          <w:szCs w:val="24"/>
        </w:rPr>
        <w:t xml:space="preserve"> 21: 531-543.</w:t>
      </w:r>
    </w:p>
    <w:p w14:paraId="63F6D8A1" w14:textId="77777777" w:rsidR="007A30ED" w:rsidRPr="005A2945" w:rsidRDefault="007A30ED" w:rsidP="005A2945">
      <w:pPr>
        <w:pStyle w:val="BodyText"/>
        <w:jc w:val="left"/>
        <w:rPr>
          <w:rFonts w:ascii="Arial" w:hAnsi="Arial" w:cs="Arial"/>
          <w:sz w:val="24"/>
          <w:szCs w:val="24"/>
        </w:rPr>
      </w:pPr>
    </w:p>
    <w:p w14:paraId="0FE18211" w14:textId="77777777" w:rsidR="007A30ED" w:rsidRPr="005A2945" w:rsidRDefault="007A30ED" w:rsidP="005A2945">
      <w:pPr>
        <w:pStyle w:val="BodyText"/>
        <w:jc w:val="left"/>
        <w:rPr>
          <w:rFonts w:ascii="Arial" w:hAnsi="Arial" w:cs="Arial"/>
          <w:sz w:val="24"/>
          <w:szCs w:val="24"/>
        </w:rPr>
      </w:pPr>
      <w:r w:rsidRPr="005A2945">
        <w:rPr>
          <w:rFonts w:ascii="Arial" w:hAnsi="Arial" w:cs="Arial"/>
          <w:sz w:val="24"/>
          <w:szCs w:val="24"/>
        </w:rPr>
        <w:t xml:space="preserve">Fox, B.J., Read, D.G., Jefferys, E. and Luo, J. 1994. Diet of the Hastings River Mouse </w:t>
      </w:r>
      <w:r w:rsidRPr="005A2945">
        <w:rPr>
          <w:rFonts w:ascii="Arial" w:hAnsi="Arial" w:cs="Arial"/>
          <w:i/>
          <w:sz w:val="24"/>
          <w:szCs w:val="24"/>
        </w:rPr>
        <w:t>Pseudomys oralis. Wildlife Research</w:t>
      </w:r>
      <w:r w:rsidRPr="005A2945">
        <w:rPr>
          <w:rFonts w:ascii="Arial" w:hAnsi="Arial" w:cs="Arial"/>
          <w:sz w:val="24"/>
          <w:szCs w:val="24"/>
        </w:rPr>
        <w:t xml:space="preserve"> 21: 491-505.</w:t>
      </w:r>
    </w:p>
    <w:p w14:paraId="59477707" w14:textId="77777777" w:rsidR="007A30ED" w:rsidRPr="005A2945" w:rsidRDefault="007A30ED" w:rsidP="005A2945">
      <w:pPr>
        <w:pStyle w:val="BodyText"/>
        <w:jc w:val="left"/>
        <w:rPr>
          <w:rFonts w:ascii="Arial" w:hAnsi="Arial" w:cs="Arial"/>
          <w:sz w:val="24"/>
          <w:szCs w:val="24"/>
        </w:rPr>
      </w:pPr>
    </w:p>
    <w:p w14:paraId="25AE31DE" w14:textId="77777777" w:rsidR="007A30ED" w:rsidRDefault="007A30ED" w:rsidP="005A2945">
      <w:pPr>
        <w:pStyle w:val="BodyText"/>
        <w:jc w:val="left"/>
        <w:rPr>
          <w:rFonts w:ascii="Arial" w:hAnsi="Arial" w:cs="Arial"/>
          <w:sz w:val="24"/>
          <w:szCs w:val="24"/>
        </w:rPr>
      </w:pPr>
      <w:r w:rsidRPr="005A2945">
        <w:rPr>
          <w:rFonts w:ascii="Arial" w:hAnsi="Arial" w:cs="Arial"/>
          <w:sz w:val="24"/>
          <w:szCs w:val="24"/>
        </w:rPr>
        <w:t>Jerry, D.R., Dow, T.A., Elphinstone, M.S. and Baverstock, P.R. 1998. Historical and contemporary maternal population structuring in the endangered Hastings River Mouse (</w:t>
      </w:r>
      <w:r w:rsidRPr="005A2945">
        <w:rPr>
          <w:rFonts w:ascii="Arial" w:hAnsi="Arial" w:cs="Arial"/>
          <w:i/>
          <w:sz w:val="24"/>
          <w:szCs w:val="24"/>
        </w:rPr>
        <w:t>Pseudomys oralis</w:t>
      </w:r>
      <w:r w:rsidRPr="005A2945">
        <w:rPr>
          <w:rFonts w:ascii="Arial" w:hAnsi="Arial" w:cs="Arial"/>
          <w:sz w:val="24"/>
          <w:szCs w:val="24"/>
        </w:rPr>
        <w:t xml:space="preserve">). </w:t>
      </w:r>
      <w:r w:rsidRPr="005A2945">
        <w:rPr>
          <w:rFonts w:ascii="Arial" w:hAnsi="Arial" w:cs="Arial"/>
          <w:i/>
          <w:sz w:val="24"/>
          <w:szCs w:val="24"/>
        </w:rPr>
        <w:t>Conservation Biol</w:t>
      </w:r>
      <w:r w:rsidRPr="005A2945">
        <w:rPr>
          <w:rFonts w:ascii="Arial" w:hAnsi="Arial" w:cs="Arial"/>
          <w:sz w:val="24"/>
          <w:szCs w:val="24"/>
        </w:rPr>
        <w:t>ogy 12: 1017-1022.</w:t>
      </w:r>
    </w:p>
    <w:p w14:paraId="26BBE1D3" w14:textId="77777777" w:rsidR="005A2945" w:rsidRPr="005A2945" w:rsidRDefault="005A2945" w:rsidP="005A2945">
      <w:pPr>
        <w:pStyle w:val="BodyText"/>
        <w:jc w:val="left"/>
        <w:rPr>
          <w:rFonts w:ascii="Arial" w:hAnsi="Arial" w:cs="Arial"/>
          <w:sz w:val="24"/>
          <w:szCs w:val="24"/>
        </w:rPr>
      </w:pPr>
    </w:p>
    <w:p w14:paraId="10D31CC5" w14:textId="77777777" w:rsidR="007A30ED" w:rsidRPr="005A2945" w:rsidRDefault="007A30ED" w:rsidP="005A2945">
      <w:pPr>
        <w:pStyle w:val="BodyText"/>
        <w:jc w:val="left"/>
        <w:rPr>
          <w:rFonts w:ascii="Arial" w:hAnsi="Arial" w:cs="Arial"/>
          <w:sz w:val="24"/>
          <w:szCs w:val="24"/>
        </w:rPr>
      </w:pPr>
      <w:r w:rsidRPr="005A2945">
        <w:rPr>
          <w:rFonts w:ascii="Arial" w:hAnsi="Arial" w:cs="Arial"/>
          <w:sz w:val="24"/>
          <w:szCs w:val="24"/>
          <w:lang w:val="en-US"/>
        </w:rPr>
        <w:t xml:space="preserve">Meek, P.D., McCray, K. and Cann, B. 2003. New records of Hastings River Mouse, </w:t>
      </w:r>
      <w:r w:rsidRPr="005A2945">
        <w:rPr>
          <w:rFonts w:ascii="Arial" w:hAnsi="Arial" w:cs="Arial"/>
          <w:i/>
          <w:sz w:val="24"/>
          <w:szCs w:val="24"/>
          <w:lang w:val="en-US"/>
        </w:rPr>
        <w:t>Pseudomys oralis</w:t>
      </w:r>
      <w:r w:rsidRPr="005A2945">
        <w:rPr>
          <w:rFonts w:ascii="Arial" w:hAnsi="Arial" w:cs="Arial"/>
          <w:sz w:val="24"/>
          <w:szCs w:val="24"/>
          <w:lang w:val="en-US"/>
        </w:rPr>
        <w:t xml:space="preserve">, from State Forests of NSW pre-logging surveys. </w:t>
      </w:r>
      <w:r w:rsidRPr="005A2945">
        <w:rPr>
          <w:rFonts w:ascii="Arial" w:hAnsi="Arial" w:cs="Arial"/>
          <w:i/>
          <w:sz w:val="24"/>
          <w:szCs w:val="24"/>
          <w:lang w:val="en-US"/>
        </w:rPr>
        <w:t>Australian Mammalogy</w:t>
      </w:r>
      <w:r w:rsidRPr="005A2945">
        <w:rPr>
          <w:rFonts w:ascii="Arial" w:hAnsi="Arial" w:cs="Arial"/>
          <w:sz w:val="24"/>
          <w:szCs w:val="24"/>
          <w:lang w:val="en-US"/>
        </w:rPr>
        <w:t xml:space="preserve"> 25: 101-105.</w:t>
      </w:r>
    </w:p>
    <w:p w14:paraId="0E035F20" w14:textId="77777777" w:rsidR="007A30ED" w:rsidRPr="005A2945" w:rsidRDefault="007A30ED" w:rsidP="005A2945">
      <w:pPr>
        <w:pStyle w:val="BodyText"/>
        <w:jc w:val="left"/>
        <w:rPr>
          <w:rFonts w:ascii="Arial" w:hAnsi="Arial" w:cs="Arial"/>
          <w:sz w:val="24"/>
          <w:szCs w:val="24"/>
        </w:rPr>
      </w:pPr>
    </w:p>
    <w:p w14:paraId="326512E3" w14:textId="77777777" w:rsidR="007A30ED" w:rsidRPr="005A2945" w:rsidRDefault="007A30ED" w:rsidP="005A2945">
      <w:pPr>
        <w:pStyle w:val="BodyText"/>
        <w:jc w:val="left"/>
        <w:rPr>
          <w:rFonts w:ascii="Arial" w:hAnsi="Arial" w:cs="Arial"/>
          <w:sz w:val="24"/>
          <w:szCs w:val="24"/>
          <w:lang w:val="en-US"/>
        </w:rPr>
      </w:pPr>
      <w:r w:rsidRPr="005A2945">
        <w:rPr>
          <w:rFonts w:ascii="Arial" w:hAnsi="Arial" w:cs="Arial"/>
          <w:sz w:val="24"/>
          <w:szCs w:val="24"/>
          <w:lang w:val="en-US"/>
        </w:rPr>
        <w:t xml:space="preserve">Meek, P.D., Radford, S.L. and Tolhurst, B.L. 2006. Summer-Autumn home range and habitat use of the </w:t>
      </w:r>
      <w:smartTag w:uri="urn:schemas-microsoft-com:office:smarttags" w:element="place">
        <w:smartTag w:uri="urn:schemas-microsoft-com:office:smarttags" w:element="PlaceName">
          <w:r w:rsidRPr="005A2945">
            <w:rPr>
              <w:rFonts w:ascii="Arial" w:hAnsi="Arial" w:cs="Arial"/>
              <w:sz w:val="24"/>
              <w:szCs w:val="24"/>
              <w:lang w:val="en-US"/>
            </w:rPr>
            <w:t>Hastings</w:t>
          </w:r>
        </w:smartTag>
        <w:r w:rsidRPr="005A2945">
          <w:rPr>
            <w:rFonts w:ascii="Arial" w:hAnsi="Arial" w:cs="Arial"/>
            <w:sz w:val="24"/>
            <w:szCs w:val="24"/>
            <w:lang w:val="en-US"/>
          </w:rPr>
          <w:t xml:space="preserve"> </w:t>
        </w:r>
        <w:smartTag w:uri="urn:schemas-microsoft-com:office:smarttags" w:element="PlaceType">
          <w:r w:rsidRPr="005A2945">
            <w:rPr>
              <w:rFonts w:ascii="Arial" w:hAnsi="Arial" w:cs="Arial"/>
              <w:sz w:val="24"/>
              <w:szCs w:val="24"/>
              <w:lang w:val="en-US"/>
            </w:rPr>
            <w:t>River</w:t>
          </w:r>
        </w:smartTag>
      </w:smartTag>
      <w:r w:rsidRPr="005A2945">
        <w:rPr>
          <w:rFonts w:ascii="Arial" w:hAnsi="Arial" w:cs="Arial"/>
          <w:sz w:val="24"/>
          <w:szCs w:val="24"/>
          <w:lang w:val="en-US"/>
        </w:rPr>
        <w:t xml:space="preserve"> mouse </w:t>
      </w:r>
      <w:r w:rsidRPr="005A2945">
        <w:rPr>
          <w:rFonts w:ascii="Arial" w:hAnsi="Arial" w:cs="Arial"/>
          <w:i/>
          <w:iCs/>
          <w:sz w:val="24"/>
          <w:szCs w:val="24"/>
          <w:lang w:val="en-US"/>
        </w:rPr>
        <w:t xml:space="preserve">Pseudomys oralis </w:t>
      </w:r>
      <w:r w:rsidRPr="005A2945">
        <w:rPr>
          <w:rFonts w:ascii="Arial" w:hAnsi="Arial" w:cs="Arial"/>
          <w:sz w:val="24"/>
          <w:szCs w:val="24"/>
          <w:lang w:val="en-US"/>
        </w:rPr>
        <w:t xml:space="preserve">(Rodentia: Muridae). </w:t>
      </w:r>
      <w:r w:rsidRPr="005A2945">
        <w:rPr>
          <w:rFonts w:ascii="Arial" w:hAnsi="Arial" w:cs="Arial"/>
          <w:i/>
          <w:iCs/>
          <w:sz w:val="24"/>
          <w:szCs w:val="24"/>
          <w:lang w:val="en-US"/>
        </w:rPr>
        <w:t xml:space="preserve">Australian Mammalogy </w:t>
      </w:r>
      <w:r w:rsidRPr="005A2945">
        <w:rPr>
          <w:rFonts w:ascii="Arial" w:hAnsi="Arial" w:cs="Arial"/>
          <w:bCs/>
          <w:sz w:val="24"/>
          <w:szCs w:val="24"/>
          <w:lang w:val="en-US"/>
        </w:rPr>
        <w:t>28</w:t>
      </w:r>
      <w:r w:rsidRPr="005A2945">
        <w:rPr>
          <w:rFonts w:ascii="Arial" w:hAnsi="Arial" w:cs="Arial"/>
          <w:sz w:val="24"/>
          <w:szCs w:val="24"/>
          <w:lang w:val="en-US"/>
        </w:rPr>
        <w:t>: 39-50.</w:t>
      </w:r>
    </w:p>
    <w:p w14:paraId="6A925425" w14:textId="77777777" w:rsidR="007A30ED" w:rsidRPr="005A2945" w:rsidRDefault="007A30ED" w:rsidP="005A2945">
      <w:pPr>
        <w:pStyle w:val="BodyText"/>
        <w:jc w:val="left"/>
        <w:rPr>
          <w:rFonts w:ascii="Arial" w:hAnsi="Arial" w:cs="Arial"/>
          <w:sz w:val="24"/>
          <w:szCs w:val="24"/>
        </w:rPr>
      </w:pPr>
    </w:p>
    <w:p w14:paraId="0AB30CCD" w14:textId="77777777" w:rsidR="007A30ED" w:rsidRDefault="007A30ED" w:rsidP="005A2945">
      <w:pPr>
        <w:pStyle w:val="BodyText"/>
        <w:jc w:val="left"/>
        <w:rPr>
          <w:rFonts w:ascii="Arial" w:hAnsi="Arial" w:cs="Arial"/>
          <w:sz w:val="24"/>
          <w:szCs w:val="24"/>
        </w:rPr>
      </w:pPr>
      <w:r w:rsidRPr="005A2945">
        <w:rPr>
          <w:rFonts w:ascii="Arial" w:hAnsi="Arial" w:cs="Arial"/>
          <w:sz w:val="24"/>
          <w:szCs w:val="24"/>
        </w:rPr>
        <w:t>Meek, P.D. and Triggs, B. 1999. A record of Hastings River Mouse (</w:t>
      </w:r>
      <w:r w:rsidRPr="005A2945">
        <w:rPr>
          <w:rFonts w:ascii="Arial" w:hAnsi="Arial" w:cs="Arial"/>
          <w:i/>
          <w:sz w:val="24"/>
          <w:szCs w:val="24"/>
        </w:rPr>
        <w:t>Pseudomys oralis)</w:t>
      </w:r>
      <w:r w:rsidRPr="005A2945">
        <w:rPr>
          <w:rFonts w:ascii="Arial" w:hAnsi="Arial" w:cs="Arial"/>
          <w:sz w:val="24"/>
          <w:szCs w:val="24"/>
        </w:rPr>
        <w:t xml:space="preserve"> in a fox (</w:t>
      </w:r>
      <w:r w:rsidRPr="005A2945">
        <w:rPr>
          <w:rFonts w:ascii="Arial" w:hAnsi="Arial" w:cs="Arial"/>
          <w:i/>
          <w:sz w:val="24"/>
          <w:szCs w:val="24"/>
        </w:rPr>
        <w:t>Vulpes vulpes)</w:t>
      </w:r>
      <w:r w:rsidRPr="005A2945">
        <w:rPr>
          <w:rFonts w:ascii="Arial" w:hAnsi="Arial" w:cs="Arial"/>
          <w:sz w:val="24"/>
          <w:szCs w:val="24"/>
        </w:rPr>
        <w:t xml:space="preserve"> scat from NSW.</w:t>
      </w:r>
      <w:r w:rsidRPr="005A2945">
        <w:rPr>
          <w:rFonts w:ascii="Arial" w:hAnsi="Arial" w:cs="Arial"/>
          <w:i/>
          <w:sz w:val="24"/>
          <w:szCs w:val="24"/>
        </w:rPr>
        <w:t xml:space="preserve"> Proceedings of the Linnean Society</w:t>
      </w:r>
      <w:r w:rsidRPr="005A2945">
        <w:rPr>
          <w:rFonts w:ascii="Arial" w:hAnsi="Arial" w:cs="Arial"/>
          <w:sz w:val="24"/>
          <w:szCs w:val="24"/>
        </w:rPr>
        <w:t xml:space="preserve"> 121: 193-197.</w:t>
      </w:r>
    </w:p>
    <w:p w14:paraId="11FEC388" w14:textId="77777777" w:rsidR="005A2945" w:rsidRDefault="005A2945" w:rsidP="005A2945">
      <w:pPr>
        <w:pStyle w:val="BodyText"/>
        <w:jc w:val="left"/>
        <w:rPr>
          <w:rFonts w:ascii="Arial" w:hAnsi="Arial" w:cs="Arial"/>
          <w:sz w:val="24"/>
          <w:szCs w:val="24"/>
        </w:rPr>
      </w:pPr>
    </w:p>
    <w:p w14:paraId="759FEE94" w14:textId="77777777" w:rsidR="005A2945" w:rsidRPr="005A2945" w:rsidRDefault="005A2945" w:rsidP="005A2945">
      <w:pPr>
        <w:pStyle w:val="BodyText"/>
        <w:jc w:val="left"/>
        <w:rPr>
          <w:rFonts w:ascii="Arial" w:hAnsi="Arial" w:cs="Arial"/>
          <w:sz w:val="24"/>
          <w:szCs w:val="24"/>
        </w:rPr>
      </w:pPr>
      <w:r w:rsidRPr="005A2945">
        <w:rPr>
          <w:rFonts w:ascii="Arial" w:hAnsi="Arial" w:cs="Arial"/>
          <w:sz w:val="24"/>
          <w:szCs w:val="24"/>
        </w:rPr>
        <w:t xml:space="preserve">NSW DECC 2005. </w:t>
      </w:r>
      <w:r w:rsidRPr="005A2945">
        <w:rPr>
          <w:rFonts w:ascii="Arial" w:hAnsi="Arial" w:cs="Arial"/>
          <w:sz w:val="24"/>
          <w:szCs w:val="24"/>
          <w:lang w:val="en-US"/>
        </w:rPr>
        <w:t>Recovery Plan for the Hastings River Mouse (</w:t>
      </w:r>
      <w:r w:rsidRPr="005A2945">
        <w:rPr>
          <w:rFonts w:ascii="Arial" w:hAnsi="Arial" w:cs="Arial"/>
          <w:i/>
          <w:sz w:val="24"/>
          <w:szCs w:val="24"/>
          <w:lang w:val="en-US"/>
        </w:rPr>
        <w:t>Pseudomys oralis</w:t>
      </w:r>
      <w:r w:rsidRPr="005A2945">
        <w:rPr>
          <w:rFonts w:ascii="Arial" w:hAnsi="Arial" w:cs="Arial"/>
          <w:sz w:val="24"/>
          <w:szCs w:val="24"/>
          <w:lang w:val="en-US"/>
        </w:rPr>
        <w:t>), Department of Environment and Climate Change (NSW) (now NSW Department of Environment, Climate Change and Water), Hurstville.</w:t>
      </w:r>
    </w:p>
    <w:p w14:paraId="13908A1F" w14:textId="77777777" w:rsidR="005A2945" w:rsidRPr="005A2945" w:rsidRDefault="005A2945" w:rsidP="005A2945">
      <w:pPr>
        <w:pStyle w:val="BodyText"/>
        <w:jc w:val="left"/>
        <w:rPr>
          <w:rFonts w:ascii="Arial" w:hAnsi="Arial" w:cs="Arial"/>
          <w:sz w:val="24"/>
          <w:szCs w:val="24"/>
        </w:rPr>
      </w:pPr>
    </w:p>
    <w:p w14:paraId="2B0F7F89" w14:textId="77777777" w:rsidR="005A2945" w:rsidRPr="005A2945" w:rsidRDefault="005A2945" w:rsidP="005A2945">
      <w:pPr>
        <w:pStyle w:val="BodyText"/>
        <w:jc w:val="left"/>
        <w:rPr>
          <w:rFonts w:ascii="Arial" w:hAnsi="Arial" w:cs="Arial"/>
          <w:sz w:val="24"/>
          <w:szCs w:val="24"/>
        </w:rPr>
      </w:pPr>
      <w:r w:rsidRPr="005A2945">
        <w:rPr>
          <w:rFonts w:ascii="Arial" w:hAnsi="Arial" w:cs="Arial"/>
          <w:sz w:val="24"/>
          <w:szCs w:val="24"/>
        </w:rPr>
        <w:t xml:space="preserve">NSW NPWS 2003. </w:t>
      </w:r>
      <w:r w:rsidRPr="005A2945">
        <w:rPr>
          <w:rFonts w:ascii="Arial" w:hAnsi="Arial" w:cs="Arial"/>
          <w:i/>
          <w:sz w:val="24"/>
          <w:szCs w:val="24"/>
        </w:rPr>
        <w:t>Interim Microhabitat Survey and Mapping Protocols</w:t>
      </w:r>
      <w:r w:rsidRPr="005A2945">
        <w:rPr>
          <w:rFonts w:ascii="Arial" w:hAnsi="Arial" w:cs="Arial"/>
          <w:sz w:val="24"/>
          <w:szCs w:val="24"/>
        </w:rPr>
        <w:t xml:space="preserve"> of the</w:t>
      </w:r>
      <w:r w:rsidRPr="005A2945">
        <w:rPr>
          <w:rFonts w:ascii="Arial" w:hAnsi="Arial" w:cs="Arial"/>
          <w:b/>
          <w:i/>
          <w:sz w:val="24"/>
          <w:szCs w:val="24"/>
        </w:rPr>
        <w:t xml:space="preserve"> </w:t>
      </w:r>
      <w:r w:rsidRPr="005A2945">
        <w:rPr>
          <w:rFonts w:ascii="Arial" w:hAnsi="Arial" w:cs="Arial"/>
          <w:i/>
          <w:sz w:val="24"/>
          <w:szCs w:val="24"/>
        </w:rPr>
        <w:t xml:space="preserve">Recovery Plan for the </w:t>
      </w:r>
      <w:smartTag w:uri="urn:schemas-microsoft-com:office:smarttags" w:element="place">
        <w:smartTag w:uri="urn:schemas-microsoft-com:office:smarttags" w:element="PlaceName">
          <w:r w:rsidRPr="005A2945">
            <w:rPr>
              <w:rFonts w:ascii="Arial" w:hAnsi="Arial" w:cs="Arial"/>
              <w:i/>
              <w:sz w:val="24"/>
              <w:szCs w:val="24"/>
            </w:rPr>
            <w:t>Hastings</w:t>
          </w:r>
        </w:smartTag>
        <w:r w:rsidRPr="005A2945">
          <w:rPr>
            <w:rFonts w:ascii="Arial" w:hAnsi="Arial" w:cs="Arial"/>
            <w:i/>
            <w:sz w:val="24"/>
            <w:szCs w:val="24"/>
          </w:rPr>
          <w:t xml:space="preserve"> </w:t>
        </w:r>
        <w:smartTag w:uri="urn:schemas-microsoft-com:office:smarttags" w:element="PlaceType">
          <w:r w:rsidRPr="005A2945">
            <w:rPr>
              <w:rFonts w:ascii="Arial" w:hAnsi="Arial" w:cs="Arial"/>
              <w:i/>
              <w:sz w:val="24"/>
              <w:szCs w:val="24"/>
            </w:rPr>
            <w:t>River</w:t>
          </w:r>
        </w:smartTag>
      </w:smartTag>
      <w:r w:rsidRPr="005A2945">
        <w:rPr>
          <w:rFonts w:ascii="Arial" w:hAnsi="Arial" w:cs="Arial"/>
          <w:i/>
          <w:sz w:val="24"/>
          <w:szCs w:val="24"/>
        </w:rPr>
        <w:t xml:space="preserve"> Mouse (Pseudomys oralis). </w:t>
      </w:r>
      <w:r w:rsidRPr="005A2945">
        <w:rPr>
          <w:rFonts w:ascii="Arial" w:hAnsi="Arial" w:cs="Arial"/>
          <w:sz w:val="24"/>
          <w:szCs w:val="24"/>
        </w:rPr>
        <w:t>NPWS, Hurstville, Sydney.</w:t>
      </w:r>
    </w:p>
    <w:p w14:paraId="0C9C6E0F" w14:textId="77777777" w:rsidR="007A30ED" w:rsidRPr="005A2945" w:rsidRDefault="007A30ED" w:rsidP="005A2945">
      <w:pPr>
        <w:pStyle w:val="BodyText"/>
        <w:jc w:val="left"/>
        <w:rPr>
          <w:rFonts w:ascii="Arial" w:hAnsi="Arial" w:cs="Arial"/>
          <w:sz w:val="24"/>
          <w:szCs w:val="24"/>
        </w:rPr>
      </w:pPr>
    </w:p>
    <w:p w14:paraId="6836ED45" w14:textId="77777777" w:rsidR="007A30ED" w:rsidRPr="005A2945" w:rsidRDefault="007A30ED" w:rsidP="005A2945">
      <w:pPr>
        <w:pStyle w:val="BodyText"/>
        <w:jc w:val="left"/>
        <w:rPr>
          <w:rFonts w:ascii="Arial" w:hAnsi="Arial" w:cs="Arial"/>
          <w:i/>
          <w:sz w:val="24"/>
          <w:szCs w:val="24"/>
        </w:rPr>
      </w:pPr>
      <w:smartTag w:uri="urn:schemas-microsoft-com:office:smarttags" w:element="place">
        <w:r w:rsidRPr="005A2945">
          <w:rPr>
            <w:rFonts w:ascii="Arial" w:hAnsi="Arial" w:cs="Arial"/>
            <w:sz w:val="24"/>
            <w:szCs w:val="24"/>
          </w:rPr>
          <w:t>Poole</w:t>
        </w:r>
      </w:smartTag>
      <w:r w:rsidRPr="005A2945">
        <w:rPr>
          <w:rFonts w:ascii="Arial" w:hAnsi="Arial" w:cs="Arial"/>
          <w:sz w:val="24"/>
          <w:szCs w:val="24"/>
        </w:rPr>
        <w:t xml:space="preserve">, M.A. 1994. The Hastings River Mouse, </w:t>
      </w:r>
      <w:r w:rsidRPr="005A2945">
        <w:rPr>
          <w:rFonts w:ascii="Arial" w:hAnsi="Arial" w:cs="Arial"/>
          <w:i/>
          <w:sz w:val="24"/>
          <w:szCs w:val="24"/>
        </w:rPr>
        <w:t xml:space="preserve">Pseudomys oralis, </w:t>
      </w:r>
      <w:r w:rsidRPr="005A2945">
        <w:rPr>
          <w:rFonts w:ascii="Arial" w:hAnsi="Arial" w:cs="Arial"/>
          <w:sz w:val="24"/>
          <w:szCs w:val="24"/>
        </w:rPr>
        <w:t xml:space="preserve">from </w:t>
      </w:r>
      <w:smartTag w:uri="urn:schemas-microsoft-com:office:smarttags" w:element="place">
        <w:smartTag w:uri="urn:schemas-microsoft-com:office:smarttags" w:element="PlaceName">
          <w:r w:rsidRPr="005A2945">
            <w:rPr>
              <w:rFonts w:ascii="Arial" w:hAnsi="Arial" w:cs="Arial"/>
              <w:sz w:val="24"/>
              <w:szCs w:val="24"/>
            </w:rPr>
            <w:t>Gambubal</w:t>
          </w:r>
        </w:smartTag>
        <w:r w:rsidRPr="005A2945">
          <w:rPr>
            <w:rFonts w:ascii="Arial" w:hAnsi="Arial" w:cs="Arial"/>
            <w:sz w:val="24"/>
            <w:szCs w:val="24"/>
          </w:rPr>
          <w:t xml:space="preserve"> </w:t>
        </w:r>
        <w:smartTag w:uri="urn:schemas-microsoft-com:office:smarttags" w:element="PlaceType">
          <w:r w:rsidRPr="005A2945">
            <w:rPr>
              <w:rFonts w:ascii="Arial" w:hAnsi="Arial" w:cs="Arial"/>
              <w:sz w:val="24"/>
              <w:szCs w:val="24"/>
            </w:rPr>
            <w:t>State</w:t>
          </w:r>
        </w:smartTag>
        <w:r w:rsidRPr="005A2945">
          <w:rPr>
            <w:rFonts w:ascii="Arial" w:hAnsi="Arial" w:cs="Arial"/>
            <w:sz w:val="24"/>
            <w:szCs w:val="24"/>
          </w:rPr>
          <w:t xml:space="preserve"> </w:t>
        </w:r>
        <w:smartTag w:uri="urn:schemas-microsoft-com:office:smarttags" w:element="PlaceType">
          <w:r w:rsidRPr="005A2945">
            <w:rPr>
              <w:rFonts w:ascii="Arial" w:hAnsi="Arial" w:cs="Arial"/>
              <w:sz w:val="24"/>
              <w:szCs w:val="24"/>
            </w:rPr>
            <w:t>Forest</w:t>
          </w:r>
        </w:smartTag>
      </w:smartTag>
      <w:r w:rsidRPr="005A2945">
        <w:rPr>
          <w:rFonts w:ascii="Arial" w:hAnsi="Arial" w:cs="Arial"/>
          <w:sz w:val="24"/>
          <w:szCs w:val="24"/>
        </w:rPr>
        <w:t xml:space="preserve"> southeastern QLD. </w:t>
      </w:r>
      <w:r w:rsidRPr="005A2945">
        <w:rPr>
          <w:rFonts w:ascii="Arial" w:hAnsi="Arial" w:cs="Arial"/>
          <w:i/>
          <w:sz w:val="24"/>
          <w:szCs w:val="24"/>
        </w:rPr>
        <w:t xml:space="preserve">Memoirs of the </w:t>
      </w:r>
      <w:smartTag w:uri="urn:schemas-microsoft-com:office:smarttags" w:element="place">
        <w:smartTag w:uri="urn:schemas-microsoft-com:office:smarttags" w:element="PlaceName">
          <w:r w:rsidRPr="005A2945">
            <w:rPr>
              <w:rFonts w:ascii="Arial" w:hAnsi="Arial" w:cs="Arial"/>
              <w:i/>
              <w:sz w:val="24"/>
              <w:szCs w:val="24"/>
            </w:rPr>
            <w:t>Queensland</w:t>
          </w:r>
        </w:smartTag>
        <w:r w:rsidRPr="005A2945">
          <w:rPr>
            <w:rFonts w:ascii="Arial" w:hAnsi="Arial" w:cs="Arial"/>
            <w:i/>
            <w:sz w:val="24"/>
            <w:szCs w:val="24"/>
          </w:rPr>
          <w:t xml:space="preserve"> </w:t>
        </w:r>
        <w:smartTag w:uri="urn:schemas-microsoft-com:office:smarttags" w:element="PlaceType">
          <w:r w:rsidRPr="005A2945">
            <w:rPr>
              <w:rFonts w:ascii="Arial" w:hAnsi="Arial" w:cs="Arial"/>
              <w:i/>
              <w:sz w:val="24"/>
              <w:szCs w:val="24"/>
            </w:rPr>
            <w:t>Museum</w:t>
          </w:r>
        </w:smartTag>
      </w:smartTag>
      <w:r w:rsidRPr="005A2945">
        <w:rPr>
          <w:rFonts w:ascii="Arial" w:hAnsi="Arial" w:cs="Arial"/>
          <w:sz w:val="24"/>
          <w:szCs w:val="24"/>
        </w:rPr>
        <w:t xml:space="preserve"> 37: 280.</w:t>
      </w:r>
    </w:p>
    <w:p w14:paraId="1E395645" w14:textId="77777777" w:rsidR="007A30ED" w:rsidRPr="005A2945" w:rsidRDefault="007A30ED" w:rsidP="005A2945">
      <w:pPr>
        <w:pStyle w:val="BodyText"/>
        <w:jc w:val="left"/>
        <w:rPr>
          <w:rFonts w:ascii="Arial" w:hAnsi="Arial" w:cs="Arial"/>
          <w:i/>
          <w:sz w:val="24"/>
          <w:szCs w:val="24"/>
        </w:rPr>
      </w:pPr>
    </w:p>
    <w:p w14:paraId="18AF659E" w14:textId="77777777" w:rsidR="007A30ED" w:rsidRPr="005A2945" w:rsidRDefault="007A30ED" w:rsidP="005A2945">
      <w:pPr>
        <w:pStyle w:val="BodyText"/>
        <w:jc w:val="left"/>
        <w:rPr>
          <w:rFonts w:ascii="Arial" w:hAnsi="Arial" w:cs="Arial"/>
          <w:sz w:val="24"/>
          <w:szCs w:val="24"/>
        </w:rPr>
      </w:pPr>
      <w:r w:rsidRPr="005A2945">
        <w:rPr>
          <w:rFonts w:ascii="Arial" w:hAnsi="Arial" w:cs="Arial"/>
          <w:sz w:val="24"/>
          <w:szCs w:val="24"/>
        </w:rPr>
        <w:t xml:space="preserve">Pyke, G.H. and Read, D.G. 2002. The Hastings River Mouse, </w:t>
      </w:r>
      <w:r w:rsidRPr="005A2945">
        <w:rPr>
          <w:rFonts w:ascii="Arial" w:hAnsi="Arial" w:cs="Arial"/>
          <w:i/>
          <w:sz w:val="24"/>
          <w:szCs w:val="24"/>
        </w:rPr>
        <w:t xml:space="preserve">Pseudomys oralis: a biological review. Australian Mammalogy </w:t>
      </w:r>
      <w:r w:rsidRPr="005A2945">
        <w:rPr>
          <w:rFonts w:ascii="Arial" w:hAnsi="Arial" w:cs="Arial"/>
          <w:sz w:val="24"/>
          <w:szCs w:val="24"/>
        </w:rPr>
        <w:t>24: 151-176.</w:t>
      </w:r>
    </w:p>
    <w:p w14:paraId="1BDA1BFE" w14:textId="77777777" w:rsidR="007A30ED" w:rsidRPr="005A2945" w:rsidRDefault="007A30ED" w:rsidP="005A2945">
      <w:pPr>
        <w:pStyle w:val="BodyText"/>
        <w:jc w:val="left"/>
        <w:rPr>
          <w:rFonts w:ascii="Arial" w:hAnsi="Arial" w:cs="Arial"/>
          <w:sz w:val="24"/>
          <w:szCs w:val="24"/>
        </w:rPr>
      </w:pPr>
    </w:p>
    <w:p w14:paraId="19709E97" w14:textId="77777777" w:rsidR="007A30ED" w:rsidRPr="005A2945" w:rsidRDefault="007A30ED" w:rsidP="005A2945">
      <w:pPr>
        <w:pStyle w:val="BodyText"/>
        <w:jc w:val="left"/>
        <w:rPr>
          <w:rFonts w:ascii="Arial" w:hAnsi="Arial" w:cs="Arial"/>
          <w:sz w:val="24"/>
          <w:szCs w:val="24"/>
        </w:rPr>
      </w:pPr>
      <w:r w:rsidRPr="005A2945">
        <w:rPr>
          <w:rFonts w:ascii="Arial" w:hAnsi="Arial" w:cs="Arial"/>
          <w:sz w:val="24"/>
          <w:szCs w:val="24"/>
        </w:rPr>
        <w:t xml:space="preserve">Smith, A.P., Phillips, C. and Townley, S. 1996. </w:t>
      </w:r>
      <w:r w:rsidRPr="005A2945">
        <w:rPr>
          <w:rFonts w:ascii="Arial" w:hAnsi="Arial" w:cs="Arial"/>
          <w:i/>
          <w:sz w:val="24"/>
          <w:szCs w:val="24"/>
        </w:rPr>
        <w:t xml:space="preserve">Diet and habitat preference of the </w:t>
      </w:r>
      <w:smartTag w:uri="urn:schemas-microsoft-com:office:smarttags" w:element="place">
        <w:smartTag w:uri="urn:schemas-microsoft-com:office:smarttags" w:element="PlaceName">
          <w:r w:rsidRPr="005A2945">
            <w:rPr>
              <w:rFonts w:ascii="Arial" w:hAnsi="Arial" w:cs="Arial"/>
              <w:i/>
              <w:sz w:val="24"/>
              <w:szCs w:val="24"/>
            </w:rPr>
            <w:t>Hastings</w:t>
          </w:r>
        </w:smartTag>
        <w:r w:rsidRPr="005A2945">
          <w:rPr>
            <w:rFonts w:ascii="Arial" w:hAnsi="Arial" w:cs="Arial"/>
            <w:i/>
            <w:sz w:val="24"/>
            <w:szCs w:val="24"/>
          </w:rPr>
          <w:t xml:space="preserve"> </w:t>
        </w:r>
        <w:smartTag w:uri="urn:schemas-microsoft-com:office:smarttags" w:element="PlaceType">
          <w:r w:rsidRPr="005A2945">
            <w:rPr>
              <w:rFonts w:ascii="Arial" w:hAnsi="Arial" w:cs="Arial"/>
              <w:i/>
              <w:sz w:val="24"/>
              <w:szCs w:val="24"/>
            </w:rPr>
            <w:t>River</w:t>
          </w:r>
        </w:smartTag>
      </w:smartTag>
      <w:r w:rsidRPr="005A2945">
        <w:rPr>
          <w:rFonts w:ascii="Arial" w:hAnsi="Arial" w:cs="Arial"/>
          <w:i/>
          <w:sz w:val="24"/>
          <w:szCs w:val="24"/>
        </w:rPr>
        <w:t xml:space="preserve"> Mouse </w:t>
      </w:r>
      <w:r w:rsidRPr="005A2945">
        <w:rPr>
          <w:rFonts w:ascii="Arial" w:hAnsi="Arial" w:cs="Arial"/>
          <w:i/>
          <w:sz w:val="24"/>
          <w:szCs w:val="24"/>
          <w:u w:val="single"/>
        </w:rPr>
        <w:t>Pseudomys oralis</w:t>
      </w:r>
      <w:r w:rsidRPr="005A2945">
        <w:rPr>
          <w:rFonts w:ascii="Arial" w:hAnsi="Arial" w:cs="Arial"/>
          <w:i/>
          <w:sz w:val="24"/>
          <w:szCs w:val="24"/>
        </w:rPr>
        <w:t xml:space="preserve"> </w:t>
      </w:r>
      <w:r w:rsidRPr="005A2945">
        <w:rPr>
          <w:rFonts w:ascii="Arial" w:hAnsi="Arial" w:cs="Arial"/>
          <w:sz w:val="24"/>
          <w:szCs w:val="24"/>
        </w:rPr>
        <w:t xml:space="preserve">(Rodentia: Muridae). A report to the Hastings River Mouse Recovery Team, NSW NPWS, </w:t>
      </w:r>
      <w:smartTag w:uri="urn:schemas-microsoft-com:office:smarttags" w:element="place">
        <w:smartTag w:uri="urn:schemas-microsoft-com:office:smarttags" w:element="PlaceName">
          <w:r w:rsidRPr="005A2945">
            <w:rPr>
              <w:rFonts w:ascii="Arial" w:hAnsi="Arial" w:cs="Arial"/>
              <w:sz w:val="24"/>
              <w:szCs w:val="24"/>
            </w:rPr>
            <w:t>Coffs</w:t>
          </w:r>
        </w:smartTag>
        <w:r w:rsidRPr="005A2945">
          <w:rPr>
            <w:rFonts w:ascii="Arial" w:hAnsi="Arial" w:cs="Arial"/>
            <w:sz w:val="24"/>
            <w:szCs w:val="24"/>
          </w:rPr>
          <w:t xml:space="preserve"> </w:t>
        </w:r>
        <w:smartTag w:uri="urn:schemas-microsoft-com:office:smarttags" w:element="PlaceType">
          <w:r w:rsidRPr="005A2945">
            <w:rPr>
              <w:rFonts w:ascii="Arial" w:hAnsi="Arial" w:cs="Arial"/>
              <w:sz w:val="24"/>
              <w:szCs w:val="24"/>
            </w:rPr>
            <w:t>Harbour</w:t>
          </w:r>
        </w:smartTag>
      </w:smartTag>
      <w:r w:rsidRPr="005A2945">
        <w:rPr>
          <w:rFonts w:ascii="Arial" w:hAnsi="Arial" w:cs="Arial"/>
          <w:sz w:val="24"/>
          <w:szCs w:val="24"/>
        </w:rPr>
        <w:t>.</w:t>
      </w:r>
    </w:p>
    <w:p w14:paraId="1080CCFE" w14:textId="77777777" w:rsidR="007A30ED" w:rsidRPr="005A2945" w:rsidRDefault="007A30ED" w:rsidP="005A2945">
      <w:pPr>
        <w:pStyle w:val="BodyText"/>
        <w:jc w:val="left"/>
        <w:rPr>
          <w:rFonts w:ascii="Arial" w:hAnsi="Arial" w:cs="Arial"/>
          <w:sz w:val="24"/>
          <w:szCs w:val="24"/>
        </w:rPr>
      </w:pPr>
    </w:p>
    <w:p w14:paraId="3844E059" w14:textId="77777777" w:rsidR="007A30ED" w:rsidRPr="005A2945" w:rsidRDefault="007A30ED" w:rsidP="005A2945">
      <w:pPr>
        <w:pStyle w:val="BodyText"/>
        <w:jc w:val="left"/>
        <w:rPr>
          <w:rFonts w:ascii="Arial" w:hAnsi="Arial" w:cs="Arial"/>
          <w:sz w:val="24"/>
          <w:szCs w:val="24"/>
          <w:lang w:val="en-US"/>
        </w:rPr>
      </w:pPr>
      <w:r w:rsidRPr="005A2945">
        <w:rPr>
          <w:rFonts w:ascii="Arial" w:hAnsi="Arial" w:cs="Arial"/>
          <w:sz w:val="24"/>
          <w:szCs w:val="24"/>
          <w:lang w:val="en-US"/>
        </w:rPr>
        <w:t xml:space="preserve">Townley, S. 2000. The ecology of the Hastings River Mouse </w:t>
      </w:r>
      <w:r w:rsidRPr="005A2945">
        <w:rPr>
          <w:rFonts w:ascii="Arial" w:hAnsi="Arial" w:cs="Arial"/>
          <w:i/>
          <w:iCs/>
          <w:sz w:val="24"/>
          <w:szCs w:val="24"/>
          <w:lang w:val="en-US"/>
        </w:rPr>
        <w:t xml:space="preserve">Pseudomys oralis </w:t>
      </w:r>
      <w:r w:rsidRPr="005A2945">
        <w:rPr>
          <w:rFonts w:ascii="Arial" w:hAnsi="Arial" w:cs="Arial"/>
          <w:sz w:val="24"/>
          <w:szCs w:val="24"/>
          <w:lang w:val="en-US"/>
        </w:rPr>
        <w:t xml:space="preserve">in North eastern NSW and </w:t>
      </w:r>
      <w:smartTag w:uri="urn:schemas-microsoft-com:office:smarttags" w:element="State">
        <w:smartTag w:uri="urn:schemas-microsoft-com:office:smarttags" w:element="place">
          <w:r w:rsidRPr="005A2945">
            <w:rPr>
              <w:rFonts w:ascii="Arial" w:hAnsi="Arial" w:cs="Arial"/>
              <w:sz w:val="24"/>
              <w:szCs w:val="24"/>
              <w:lang w:val="en-US"/>
            </w:rPr>
            <w:t>Queensland</w:t>
          </w:r>
        </w:smartTag>
      </w:smartTag>
      <w:r w:rsidRPr="005A2945">
        <w:rPr>
          <w:rFonts w:ascii="Arial" w:hAnsi="Arial" w:cs="Arial"/>
          <w:sz w:val="24"/>
          <w:szCs w:val="24"/>
          <w:lang w:val="en-US"/>
        </w:rPr>
        <w:t xml:space="preserve">. Ph.D. thesis, Southern Cross University, Lismore. In: Meek, P.D., Radford, S.L. and Tolhurst, B.L. 2006. Summer-Autumn home range and habitat use of the </w:t>
      </w:r>
      <w:smartTag w:uri="urn:schemas-microsoft-com:office:smarttags" w:element="place">
        <w:smartTag w:uri="urn:schemas-microsoft-com:office:smarttags" w:element="PlaceName">
          <w:r w:rsidRPr="005A2945">
            <w:rPr>
              <w:rFonts w:ascii="Arial" w:hAnsi="Arial" w:cs="Arial"/>
              <w:sz w:val="24"/>
              <w:szCs w:val="24"/>
              <w:lang w:val="en-US"/>
            </w:rPr>
            <w:t>Hastings</w:t>
          </w:r>
        </w:smartTag>
        <w:r w:rsidRPr="005A2945">
          <w:rPr>
            <w:rFonts w:ascii="Arial" w:hAnsi="Arial" w:cs="Arial"/>
            <w:sz w:val="24"/>
            <w:szCs w:val="24"/>
            <w:lang w:val="en-US"/>
          </w:rPr>
          <w:t xml:space="preserve"> </w:t>
        </w:r>
        <w:smartTag w:uri="urn:schemas-microsoft-com:office:smarttags" w:element="PlaceType">
          <w:r w:rsidRPr="005A2945">
            <w:rPr>
              <w:rFonts w:ascii="Arial" w:hAnsi="Arial" w:cs="Arial"/>
              <w:sz w:val="24"/>
              <w:szCs w:val="24"/>
              <w:lang w:val="en-US"/>
            </w:rPr>
            <w:t>River</w:t>
          </w:r>
        </w:smartTag>
      </w:smartTag>
      <w:r w:rsidRPr="005A2945">
        <w:rPr>
          <w:rFonts w:ascii="Arial" w:hAnsi="Arial" w:cs="Arial"/>
          <w:sz w:val="24"/>
          <w:szCs w:val="24"/>
          <w:lang w:val="en-US"/>
        </w:rPr>
        <w:t xml:space="preserve"> mouse </w:t>
      </w:r>
      <w:r w:rsidRPr="005A2945">
        <w:rPr>
          <w:rFonts w:ascii="Arial" w:hAnsi="Arial" w:cs="Arial"/>
          <w:i/>
          <w:iCs/>
          <w:sz w:val="24"/>
          <w:szCs w:val="24"/>
          <w:lang w:val="en-US"/>
        </w:rPr>
        <w:t xml:space="preserve">Pseudomys oralis </w:t>
      </w:r>
      <w:r w:rsidRPr="005A2945">
        <w:rPr>
          <w:rFonts w:ascii="Arial" w:hAnsi="Arial" w:cs="Arial"/>
          <w:sz w:val="24"/>
          <w:szCs w:val="24"/>
          <w:lang w:val="en-US"/>
        </w:rPr>
        <w:t xml:space="preserve">(Rodentia: Muridae). </w:t>
      </w:r>
      <w:r w:rsidRPr="005A2945">
        <w:rPr>
          <w:rFonts w:ascii="Arial" w:hAnsi="Arial" w:cs="Arial"/>
          <w:i/>
          <w:iCs/>
          <w:sz w:val="24"/>
          <w:szCs w:val="24"/>
          <w:lang w:val="en-US"/>
        </w:rPr>
        <w:t xml:space="preserve">Australian Mammalogy </w:t>
      </w:r>
      <w:r w:rsidRPr="005A2945">
        <w:rPr>
          <w:rFonts w:ascii="Arial" w:hAnsi="Arial" w:cs="Arial"/>
          <w:bCs/>
          <w:sz w:val="24"/>
          <w:szCs w:val="24"/>
          <w:lang w:val="en-US"/>
        </w:rPr>
        <w:t>28</w:t>
      </w:r>
      <w:r w:rsidRPr="005A2945">
        <w:rPr>
          <w:rFonts w:ascii="Arial" w:hAnsi="Arial" w:cs="Arial"/>
          <w:sz w:val="24"/>
          <w:szCs w:val="24"/>
          <w:lang w:val="en-US"/>
        </w:rPr>
        <w:t>: 39-50.</w:t>
      </w:r>
    </w:p>
    <w:p w14:paraId="455F9963" w14:textId="77777777" w:rsidR="007A30ED" w:rsidRPr="005A2945" w:rsidRDefault="007A30ED" w:rsidP="005A2945">
      <w:pPr>
        <w:pStyle w:val="BodyText"/>
        <w:jc w:val="left"/>
        <w:rPr>
          <w:rFonts w:ascii="Arial" w:hAnsi="Arial" w:cs="Arial"/>
          <w:sz w:val="24"/>
          <w:szCs w:val="24"/>
          <w:lang w:val="en-US"/>
        </w:rPr>
      </w:pPr>
    </w:p>
    <w:p w14:paraId="7F8C49BF" w14:textId="77777777" w:rsidR="007A30ED" w:rsidRPr="005A2945" w:rsidRDefault="007A30ED" w:rsidP="005A2945">
      <w:pPr>
        <w:pStyle w:val="BodyText"/>
        <w:jc w:val="left"/>
        <w:rPr>
          <w:rFonts w:ascii="Arial" w:hAnsi="Arial" w:cs="Arial"/>
          <w:sz w:val="24"/>
          <w:szCs w:val="24"/>
          <w:lang w:val="en-US"/>
        </w:rPr>
      </w:pPr>
      <w:r w:rsidRPr="005A2945">
        <w:rPr>
          <w:rFonts w:ascii="Arial" w:hAnsi="Arial" w:cs="Arial"/>
          <w:sz w:val="24"/>
          <w:szCs w:val="24"/>
          <w:lang w:val="en-US"/>
        </w:rPr>
        <w:t xml:space="preserve">Townley, S. 2008. Hastings River Mouse </w:t>
      </w:r>
      <w:r w:rsidRPr="005A2945">
        <w:rPr>
          <w:rFonts w:ascii="Arial" w:hAnsi="Arial" w:cs="Arial"/>
          <w:i/>
          <w:sz w:val="24"/>
          <w:szCs w:val="24"/>
          <w:lang w:val="en-US"/>
        </w:rPr>
        <w:t>Pseudomys oralis</w:t>
      </w:r>
      <w:r w:rsidRPr="005A2945">
        <w:rPr>
          <w:rFonts w:ascii="Arial" w:hAnsi="Arial" w:cs="Arial"/>
          <w:sz w:val="24"/>
          <w:szCs w:val="24"/>
          <w:lang w:val="en-US"/>
        </w:rPr>
        <w:t>. In ‘</w:t>
      </w:r>
      <w:r w:rsidRPr="005A2945">
        <w:rPr>
          <w:rFonts w:ascii="Arial" w:hAnsi="Arial" w:cs="Arial"/>
          <w:i/>
          <w:sz w:val="24"/>
          <w:szCs w:val="24"/>
          <w:lang w:val="en-US"/>
        </w:rPr>
        <w:t>The Mammals of Australia</w:t>
      </w:r>
      <w:r w:rsidRPr="005A2945">
        <w:rPr>
          <w:rFonts w:ascii="Arial" w:hAnsi="Arial" w:cs="Arial"/>
          <w:sz w:val="24"/>
          <w:szCs w:val="24"/>
          <w:lang w:val="en-US"/>
        </w:rPr>
        <w:t xml:space="preserve">’ (Eds. S. Van Dyck and R. Strahan) pp.646-648. (Reed New </w:t>
      </w:r>
      <w:smartTag w:uri="urn:schemas-microsoft-com:office:smarttags" w:element="City">
        <w:r w:rsidRPr="005A2945">
          <w:rPr>
            <w:rFonts w:ascii="Arial" w:hAnsi="Arial" w:cs="Arial"/>
            <w:sz w:val="24"/>
            <w:szCs w:val="24"/>
            <w:lang w:val="en-US"/>
          </w:rPr>
          <w:t>Holland</w:t>
        </w:r>
      </w:smartTag>
      <w:r w:rsidRPr="005A2945">
        <w:rPr>
          <w:rFonts w:ascii="Arial" w:hAnsi="Arial" w:cs="Arial"/>
          <w:sz w:val="24"/>
          <w:szCs w:val="24"/>
          <w:lang w:val="en-US"/>
        </w:rPr>
        <w:t xml:space="preserve">: </w:t>
      </w:r>
      <w:smartTag w:uri="urn:schemas-microsoft-com:office:smarttags" w:element="place">
        <w:smartTag w:uri="urn:schemas-microsoft-com:office:smarttags" w:element="City">
          <w:r w:rsidRPr="005A2945">
            <w:rPr>
              <w:rFonts w:ascii="Arial" w:hAnsi="Arial" w:cs="Arial"/>
              <w:sz w:val="24"/>
              <w:szCs w:val="24"/>
              <w:lang w:val="en-US"/>
            </w:rPr>
            <w:t>Sydney</w:t>
          </w:r>
        </w:smartTag>
      </w:smartTag>
      <w:r w:rsidRPr="005A2945">
        <w:rPr>
          <w:rFonts w:ascii="Arial" w:hAnsi="Arial" w:cs="Arial"/>
          <w:sz w:val="24"/>
          <w:szCs w:val="24"/>
          <w:lang w:val="en-US"/>
        </w:rPr>
        <w:t>).</w:t>
      </w:r>
    </w:p>
    <w:p w14:paraId="43F61BF9" w14:textId="77777777" w:rsidR="007A30ED" w:rsidRPr="005A2945" w:rsidRDefault="007A30ED" w:rsidP="005A2945">
      <w:pPr>
        <w:pStyle w:val="BodyText"/>
        <w:jc w:val="left"/>
        <w:rPr>
          <w:rFonts w:ascii="Arial" w:hAnsi="Arial" w:cs="Arial"/>
          <w:sz w:val="24"/>
          <w:szCs w:val="24"/>
        </w:rPr>
      </w:pPr>
    </w:p>
    <w:p w14:paraId="539BF566" w14:textId="77777777" w:rsidR="007A30ED" w:rsidRPr="005A2945" w:rsidRDefault="007A30ED" w:rsidP="005A2945">
      <w:pPr>
        <w:pStyle w:val="BodyText"/>
        <w:jc w:val="left"/>
        <w:rPr>
          <w:rFonts w:ascii="Arial" w:hAnsi="Arial" w:cs="Arial"/>
          <w:sz w:val="24"/>
          <w:szCs w:val="24"/>
        </w:rPr>
      </w:pPr>
      <w:r w:rsidRPr="005A2945">
        <w:rPr>
          <w:rFonts w:ascii="Arial" w:hAnsi="Arial" w:cs="Arial"/>
          <w:sz w:val="24"/>
          <w:szCs w:val="24"/>
        </w:rPr>
        <w:t xml:space="preserve">Tweedie T.D. and York, A. 1993. </w:t>
      </w:r>
      <w:r w:rsidRPr="005A2945">
        <w:rPr>
          <w:rFonts w:ascii="Arial" w:hAnsi="Arial" w:cs="Arial"/>
          <w:i/>
          <w:sz w:val="24"/>
          <w:szCs w:val="24"/>
        </w:rPr>
        <w:t xml:space="preserve">Survey guidelines for the </w:t>
      </w:r>
      <w:smartTag w:uri="urn:schemas-microsoft-com:office:smarttags" w:element="place">
        <w:smartTag w:uri="urn:schemas-microsoft-com:office:smarttags" w:element="PlaceName">
          <w:r w:rsidRPr="005A2945">
            <w:rPr>
              <w:rFonts w:ascii="Arial" w:hAnsi="Arial" w:cs="Arial"/>
              <w:i/>
              <w:sz w:val="24"/>
              <w:szCs w:val="24"/>
            </w:rPr>
            <w:t>Hastings</w:t>
          </w:r>
        </w:smartTag>
        <w:r w:rsidRPr="005A2945">
          <w:rPr>
            <w:rFonts w:ascii="Arial" w:hAnsi="Arial" w:cs="Arial"/>
            <w:i/>
            <w:sz w:val="24"/>
            <w:szCs w:val="24"/>
          </w:rPr>
          <w:t xml:space="preserve"> </w:t>
        </w:r>
        <w:smartTag w:uri="urn:schemas-microsoft-com:office:smarttags" w:element="PlaceType">
          <w:r w:rsidRPr="005A2945">
            <w:rPr>
              <w:rFonts w:ascii="Arial" w:hAnsi="Arial" w:cs="Arial"/>
              <w:i/>
              <w:sz w:val="24"/>
              <w:szCs w:val="24"/>
            </w:rPr>
            <w:t>River</w:t>
          </w:r>
        </w:smartTag>
      </w:smartTag>
      <w:r w:rsidRPr="005A2945">
        <w:rPr>
          <w:rFonts w:ascii="Arial" w:hAnsi="Arial" w:cs="Arial"/>
          <w:i/>
          <w:sz w:val="24"/>
          <w:szCs w:val="24"/>
        </w:rPr>
        <w:t xml:space="preserve"> Mouse</w:t>
      </w:r>
      <w:r w:rsidRPr="005A2945">
        <w:rPr>
          <w:rFonts w:ascii="Arial" w:hAnsi="Arial" w:cs="Arial"/>
          <w:sz w:val="24"/>
          <w:szCs w:val="24"/>
        </w:rPr>
        <w:t xml:space="preserve"> (</w:t>
      </w:r>
      <w:r w:rsidRPr="005A2945">
        <w:rPr>
          <w:rFonts w:ascii="Arial" w:hAnsi="Arial" w:cs="Arial"/>
          <w:sz w:val="24"/>
          <w:szCs w:val="24"/>
          <w:u w:val="single"/>
        </w:rPr>
        <w:t>Pseudomys oralis</w:t>
      </w:r>
      <w:r w:rsidRPr="005A2945">
        <w:rPr>
          <w:rFonts w:ascii="Arial" w:hAnsi="Arial" w:cs="Arial"/>
          <w:sz w:val="24"/>
          <w:szCs w:val="24"/>
        </w:rPr>
        <w:t>). Forestry Commission of NSW Technical Paper No 62.</w:t>
      </w:r>
    </w:p>
    <w:p w14:paraId="21223102" w14:textId="77777777" w:rsidR="007A30ED" w:rsidRPr="005A2945" w:rsidRDefault="007A30ED" w:rsidP="005A2945">
      <w:pPr>
        <w:pStyle w:val="BodyText"/>
        <w:jc w:val="left"/>
        <w:rPr>
          <w:rFonts w:ascii="Arial" w:hAnsi="Arial" w:cs="Arial"/>
          <w:sz w:val="24"/>
          <w:szCs w:val="24"/>
        </w:rPr>
      </w:pPr>
    </w:p>
    <w:p w14:paraId="37BEE33B" w14:textId="77777777" w:rsidR="007A30ED" w:rsidRPr="005A2945" w:rsidRDefault="007A30ED" w:rsidP="005A2945">
      <w:pPr>
        <w:pStyle w:val="BodyText"/>
        <w:jc w:val="left"/>
        <w:rPr>
          <w:rFonts w:ascii="Arial" w:hAnsi="Arial" w:cs="Arial"/>
          <w:sz w:val="24"/>
          <w:szCs w:val="24"/>
        </w:rPr>
      </w:pPr>
    </w:p>
    <w:p w14:paraId="31202F8B" w14:textId="77777777" w:rsidR="007A30ED" w:rsidRPr="005A2945" w:rsidRDefault="007A30ED" w:rsidP="005A2945">
      <w:pPr>
        <w:pStyle w:val="ReptileHeader"/>
        <w:spacing w:before="0"/>
        <w:jc w:val="left"/>
        <w:rPr>
          <w:rFonts w:ascii="Arial" w:hAnsi="Arial" w:cs="Arial"/>
          <w:b w:val="0"/>
          <w:color w:val="0070C0"/>
          <w:sz w:val="36"/>
          <w:szCs w:val="36"/>
        </w:rPr>
      </w:pPr>
      <w:r w:rsidRPr="005A2945">
        <w:rPr>
          <w:rFonts w:ascii="Arial" w:hAnsi="Arial" w:cs="Arial"/>
          <w:i w:val="0"/>
          <w:sz w:val="24"/>
          <w:szCs w:val="24"/>
        </w:rPr>
        <w:br w:type="page"/>
      </w:r>
      <w:smartTag w:uri="urn:schemas-microsoft-com:office:smarttags" w:element="place">
        <w:smartTag w:uri="urn:schemas-microsoft-com:office:smarttags" w:element="PlaceName">
          <w:r w:rsidRPr="005A2945">
            <w:rPr>
              <w:rFonts w:ascii="Arial" w:hAnsi="Arial" w:cs="Arial"/>
              <w:i w:val="0"/>
              <w:sz w:val="36"/>
              <w:szCs w:val="36"/>
            </w:rPr>
            <w:t>Julia</w:t>
          </w:r>
        </w:smartTag>
        <w:r w:rsidRPr="005A2945">
          <w:rPr>
            <w:rFonts w:ascii="Arial" w:hAnsi="Arial" w:cs="Arial"/>
            <w:i w:val="0"/>
            <w:sz w:val="36"/>
            <w:szCs w:val="36"/>
          </w:rPr>
          <w:t xml:space="preserve"> </w:t>
        </w:r>
        <w:smartTag w:uri="urn:schemas-microsoft-com:office:smarttags" w:element="PlaceName">
          <w:r w:rsidRPr="005A2945">
            <w:rPr>
              <w:rFonts w:ascii="Arial" w:hAnsi="Arial" w:cs="Arial"/>
              <w:i w:val="0"/>
              <w:sz w:val="36"/>
              <w:szCs w:val="36"/>
            </w:rPr>
            <w:t>Creek</w:t>
          </w:r>
        </w:smartTag>
      </w:smartTag>
      <w:r w:rsidRPr="005A2945">
        <w:rPr>
          <w:rFonts w:ascii="Arial" w:hAnsi="Arial" w:cs="Arial"/>
          <w:i w:val="0"/>
          <w:sz w:val="36"/>
          <w:szCs w:val="36"/>
        </w:rPr>
        <w:t xml:space="preserve"> dunnart</w:t>
      </w:r>
    </w:p>
    <w:p w14:paraId="3ACCAA8F" w14:textId="77777777" w:rsidR="007A30ED" w:rsidRPr="005A2945" w:rsidRDefault="007A30ED" w:rsidP="005A2945">
      <w:pPr>
        <w:jc w:val="left"/>
        <w:rPr>
          <w:rFonts w:ascii="Arial" w:hAnsi="Arial" w:cs="Arial"/>
          <w:b/>
          <w:i/>
          <w:sz w:val="24"/>
          <w:szCs w:val="24"/>
        </w:rPr>
      </w:pPr>
      <w:r w:rsidRPr="005A2945">
        <w:rPr>
          <w:rFonts w:ascii="Arial" w:hAnsi="Arial" w:cs="Arial"/>
          <w:b/>
          <w:i/>
          <w:sz w:val="24"/>
          <w:szCs w:val="24"/>
        </w:rPr>
        <w:t>Sminthopsis douglasi</w:t>
      </w:r>
    </w:p>
    <w:p w14:paraId="58B7F93A" w14:textId="77777777" w:rsidR="007A30ED" w:rsidRPr="005A2945" w:rsidRDefault="007A30ED" w:rsidP="005A2945">
      <w:pPr>
        <w:pStyle w:val="BodyText"/>
        <w:tabs>
          <w:tab w:val="left" w:pos="2127"/>
        </w:tabs>
        <w:spacing w:after="120"/>
        <w:ind w:left="2131" w:hanging="2131"/>
        <w:jc w:val="left"/>
        <w:rPr>
          <w:rFonts w:ascii="Arial" w:hAnsi="Arial" w:cs="Arial"/>
          <w:b/>
          <w:sz w:val="24"/>
          <w:szCs w:val="24"/>
        </w:rPr>
      </w:pPr>
    </w:p>
    <w:p w14:paraId="24E118A3" w14:textId="77777777" w:rsidR="007A30ED" w:rsidRPr="005A2945" w:rsidRDefault="007A30ED" w:rsidP="005A2945">
      <w:pPr>
        <w:pStyle w:val="BodyText"/>
        <w:tabs>
          <w:tab w:val="left" w:pos="2520"/>
        </w:tabs>
        <w:spacing w:after="120"/>
        <w:ind w:left="2520" w:hanging="2520"/>
        <w:jc w:val="left"/>
        <w:rPr>
          <w:rFonts w:ascii="Arial" w:hAnsi="Arial" w:cs="Arial"/>
          <w:sz w:val="24"/>
          <w:szCs w:val="24"/>
        </w:rPr>
      </w:pPr>
      <w:r w:rsidRPr="005A2945">
        <w:rPr>
          <w:rFonts w:ascii="Arial" w:hAnsi="Arial" w:cs="Arial"/>
          <w:b/>
          <w:sz w:val="24"/>
          <w:szCs w:val="24"/>
        </w:rPr>
        <w:t>States and territories:</w:t>
      </w:r>
      <w:r w:rsidRPr="005A2945">
        <w:rPr>
          <w:rFonts w:ascii="Arial" w:hAnsi="Arial" w:cs="Arial"/>
          <w:sz w:val="24"/>
          <w:szCs w:val="24"/>
        </w:rPr>
        <w:tab/>
      </w:r>
      <w:smartTag w:uri="urn:schemas-microsoft-com:office:smarttags" w:element="place">
        <w:smartTag w:uri="urn:schemas-microsoft-com:office:smarttags" w:element="State">
          <w:r w:rsidRPr="005A2945">
            <w:rPr>
              <w:rFonts w:ascii="Arial" w:hAnsi="Arial" w:cs="Arial"/>
              <w:sz w:val="24"/>
              <w:szCs w:val="24"/>
            </w:rPr>
            <w:t>Queensland</w:t>
          </w:r>
        </w:smartTag>
      </w:smartTag>
      <w:r w:rsidRPr="005A2945">
        <w:rPr>
          <w:rFonts w:ascii="Arial" w:hAnsi="Arial" w:cs="Arial"/>
          <w:sz w:val="24"/>
          <w:szCs w:val="24"/>
        </w:rPr>
        <w:t>.</w:t>
      </w:r>
    </w:p>
    <w:p w14:paraId="6A7AF4A3" w14:textId="77777777" w:rsidR="007A30ED" w:rsidRPr="005A2945" w:rsidRDefault="007A30ED" w:rsidP="005A2945">
      <w:pPr>
        <w:pStyle w:val="BodyText"/>
        <w:tabs>
          <w:tab w:val="left" w:pos="2520"/>
        </w:tabs>
        <w:spacing w:after="120"/>
        <w:ind w:left="2520" w:hanging="2520"/>
        <w:jc w:val="left"/>
        <w:rPr>
          <w:rFonts w:ascii="Arial" w:hAnsi="Arial" w:cs="Arial"/>
          <w:sz w:val="24"/>
          <w:szCs w:val="24"/>
        </w:rPr>
      </w:pPr>
      <w:r w:rsidRPr="005A2945">
        <w:rPr>
          <w:rFonts w:ascii="Arial" w:hAnsi="Arial" w:cs="Arial"/>
          <w:b/>
          <w:sz w:val="24"/>
          <w:szCs w:val="24"/>
        </w:rPr>
        <w:t>Regions:</w:t>
      </w:r>
      <w:r w:rsidRPr="005A2945">
        <w:rPr>
          <w:rFonts w:ascii="Arial" w:hAnsi="Arial" w:cs="Arial"/>
          <w:sz w:val="24"/>
          <w:szCs w:val="24"/>
        </w:rPr>
        <w:t xml:space="preserve"> </w:t>
      </w:r>
      <w:r w:rsidRPr="005A2945">
        <w:rPr>
          <w:rFonts w:ascii="Arial" w:hAnsi="Arial" w:cs="Arial"/>
          <w:sz w:val="24"/>
          <w:szCs w:val="24"/>
        </w:rPr>
        <w:tab/>
        <w:t xml:space="preserve">Downs Country, north central </w:t>
      </w:r>
      <w:smartTag w:uri="urn:schemas-microsoft-com:office:smarttags" w:element="State">
        <w:r w:rsidRPr="005A2945">
          <w:rPr>
            <w:rFonts w:ascii="Arial" w:hAnsi="Arial" w:cs="Arial"/>
            <w:sz w:val="24"/>
            <w:szCs w:val="24"/>
          </w:rPr>
          <w:t>Queensland</w:t>
        </w:r>
      </w:smartTag>
      <w:r w:rsidRPr="005A2945">
        <w:rPr>
          <w:rFonts w:ascii="Arial" w:hAnsi="Arial" w:cs="Arial"/>
          <w:sz w:val="24"/>
          <w:szCs w:val="24"/>
        </w:rPr>
        <w:t>, in an area of 8000 km</w:t>
      </w:r>
      <w:r w:rsidRPr="005A2945">
        <w:rPr>
          <w:rFonts w:ascii="Arial" w:hAnsi="Arial" w:cs="Arial"/>
          <w:sz w:val="24"/>
          <w:szCs w:val="24"/>
          <w:vertAlign w:val="superscript"/>
        </w:rPr>
        <w:t>2</w:t>
      </w:r>
      <w:r w:rsidRPr="005A2945">
        <w:rPr>
          <w:rFonts w:ascii="Arial" w:hAnsi="Arial" w:cs="Arial"/>
          <w:sz w:val="24"/>
          <w:szCs w:val="24"/>
        </w:rPr>
        <w:t xml:space="preserve"> between </w:t>
      </w:r>
      <w:smartTag w:uri="urn:schemas-microsoft-com:office:smarttags" w:element="PlaceName">
        <w:r w:rsidRPr="005A2945">
          <w:rPr>
            <w:rFonts w:ascii="Arial" w:hAnsi="Arial" w:cs="Arial"/>
            <w:sz w:val="24"/>
            <w:szCs w:val="24"/>
          </w:rPr>
          <w:t>Julia</w:t>
        </w:r>
      </w:smartTag>
      <w:r w:rsidRPr="005A2945">
        <w:rPr>
          <w:rFonts w:ascii="Arial" w:hAnsi="Arial" w:cs="Arial"/>
          <w:sz w:val="24"/>
          <w:szCs w:val="24"/>
        </w:rPr>
        <w:t xml:space="preserve"> </w:t>
      </w:r>
      <w:smartTag w:uri="urn:schemas-microsoft-com:office:smarttags" w:element="PlaceName">
        <w:r w:rsidRPr="005A2945">
          <w:rPr>
            <w:rFonts w:ascii="Arial" w:hAnsi="Arial" w:cs="Arial"/>
            <w:sz w:val="24"/>
            <w:szCs w:val="24"/>
          </w:rPr>
          <w:t>Creek</w:t>
        </w:r>
      </w:smartTag>
      <w:r w:rsidRPr="005A2945">
        <w:rPr>
          <w:rFonts w:ascii="Arial" w:hAnsi="Arial" w:cs="Arial"/>
          <w:sz w:val="24"/>
          <w:szCs w:val="24"/>
        </w:rPr>
        <w:t xml:space="preserve"> and </w:t>
      </w:r>
      <w:smartTag w:uri="urn:schemas-microsoft-com:office:smarttags" w:element="place">
        <w:smartTag w:uri="urn:schemas-microsoft-com:office:smarttags" w:element="City">
          <w:r w:rsidRPr="005A2945">
            <w:rPr>
              <w:rFonts w:ascii="Arial" w:hAnsi="Arial" w:cs="Arial"/>
              <w:sz w:val="24"/>
              <w:szCs w:val="24"/>
            </w:rPr>
            <w:t>Richmond</w:t>
          </w:r>
        </w:smartTag>
      </w:smartTag>
      <w:r w:rsidRPr="005A2945">
        <w:rPr>
          <w:rFonts w:ascii="Arial" w:hAnsi="Arial" w:cs="Arial"/>
          <w:sz w:val="24"/>
          <w:szCs w:val="24"/>
        </w:rPr>
        <w:t>.</w:t>
      </w:r>
      <w:r w:rsidRPr="005A2945">
        <w:rPr>
          <w:rFonts w:ascii="Arial" w:hAnsi="Arial" w:cs="Arial"/>
          <w:sz w:val="24"/>
          <w:szCs w:val="24"/>
        </w:rPr>
        <w:fldChar w:fldCharType="begin"/>
      </w:r>
      <w:r w:rsidRPr="005A2945">
        <w:rPr>
          <w:rFonts w:ascii="Arial" w:hAnsi="Arial" w:cs="Arial"/>
          <w:sz w:val="24"/>
          <w:szCs w:val="24"/>
        </w:rPr>
        <w:instrText xml:space="preserve"> FILLIN "Enter Project Manager 2" \* MERGEFORMAT </w:instrText>
      </w:r>
      <w:r w:rsidRPr="005A2945">
        <w:rPr>
          <w:rFonts w:ascii="Arial" w:hAnsi="Arial" w:cs="Arial"/>
          <w:sz w:val="24"/>
          <w:szCs w:val="24"/>
        </w:rPr>
        <w:fldChar w:fldCharType="separate"/>
      </w:r>
      <w:r w:rsidRPr="005A2945">
        <w:rPr>
          <w:rFonts w:ascii="Arial" w:hAnsi="Arial" w:cs="Arial"/>
          <w:sz w:val="24"/>
          <w:szCs w:val="24"/>
        </w:rPr>
        <w:fldChar w:fldCharType="end"/>
      </w:r>
    </w:p>
    <w:p w14:paraId="0A07FFBD" w14:textId="77777777" w:rsidR="007A30ED" w:rsidRPr="005A2945" w:rsidRDefault="007A30ED" w:rsidP="005A2945">
      <w:pPr>
        <w:pStyle w:val="BodyText"/>
        <w:tabs>
          <w:tab w:val="left" w:pos="2520"/>
        </w:tabs>
        <w:spacing w:after="120"/>
        <w:ind w:left="2520" w:hanging="2520"/>
        <w:jc w:val="left"/>
        <w:rPr>
          <w:rFonts w:ascii="Arial" w:hAnsi="Arial" w:cs="Arial"/>
          <w:sz w:val="24"/>
          <w:szCs w:val="24"/>
        </w:rPr>
      </w:pPr>
      <w:r w:rsidRPr="005A2945">
        <w:rPr>
          <w:rFonts w:ascii="Arial" w:hAnsi="Arial" w:cs="Arial"/>
          <w:b/>
          <w:sz w:val="24"/>
          <w:szCs w:val="24"/>
        </w:rPr>
        <w:t>Habitat:</w:t>
      </w:r>
      <w:r w:rsidRPr="005A2945">
        <w:rPr>
          <w:rFonts w:ascii="Arial" w:hAnsi="Arial" w:cs="Arial"/>
          <w:sz w:val="24"/>
          <w:szCs w:val="24"/>
        </w:rPr>
        <w:tab/>
        <w:t xml:space="preserve">Restricted to treeless or lightly timbered tussock grasslands on cracking clay soils associated with Mitchell Grass Downs, Gulf Plains and Desert Upland Bioregions (Kutt 2003). Favours habitat where there is a dense cover of flinders grass </w:t>
      </w:r>
      <w:r w:rsidRPr="005A2945">
        <w:rPr>
          <w:rFonts w:ascii="Arial" w:hAnsi="Arial" w:cs="Arial"/>
          <w:i/>
          <w:sz w:val="24"/>
          <w:szCs w:val="24"/>
        </w:rPr>
        <w:t xml:space="preserve">Isielema </w:t>
      </w:r>
      <w:r w:rsidRPr="005A2945">
        <w:rPr>
          <w:rFonts w:ascii="Arial" w:hAnsi="Arial" w:cs="Arial"/>
          <w:sz w:val="24"/>
          <w:szCs w:val="24"/>
        </w:rPr>
        <w:t>spp</w:t>
      </w:r>
      <w:r w:rsidRPr="005A2945">
        <w:rPr>
          <w:rFonts w:ascii="Arial" w:hAnsi="Arial" w:cs="Arial"/>
          <w:i/>
          <w:sz w:val="24"/>
          <w:szCs w:val="24"/>
        </w:rPr>
        <w:t>.</w:t>
      </w:r>
      <w:r w:rsidRPr="005A2945">
        <w:rPr>
          <w:rFonts w:ascii="Arial" w:hAnsi="Arial" w:cs="Arial"/>
          <w:sz w:val="24"/>
          <w:szCs w:val="24"/>
        </w:rPr>
        <w:t xml:space="preserve"> (Woolley 2008).</w:t>
      </w:r>
    </w:p>
    <w:p w14:paraId="6FEAA610" w14:textId="77777777" w:rsidR="007A30ED" w:rsidRPr="005A2945" w:rsidRDefault="007A30ED" w:rsidP="005A2945">
      <w:pPr>
        <w:pStyle w:val="BodyText"/>
        <w:tabs>
          <w:tab w:val="left" w:pos="2520"/>
        </w:tabs>
        <w:spacing w:after="120"/>
        <w:ind w:left="2520" w:hanging="2520"/>
        <w:jc w:val="left"/>
        <w:rPr>
          <w:rFonts w:ascii="Arial" w:hAnsi="Arial" w:cs="Arial"/>
          <w:sz w:val="24"/>
          <w:szCs w:val="24"/>
        </w:rPr>
      </w:pPr>
      <w:r w:rsidRPr="005A2945">
        <w:rPr>
          <w:rFonts w:ascii="Arial" w:hAnsi="Arial" w:cs="Arial"/>
          <w:b/>
          <w:sz w:val="24"/>
          <w:szCs w:val="24"/>
        </w:rPr>
        <w:t>Habit:</w:t>
      </w:r>
      <w:r w:rsidRPr="005A2945">
        <w:rPr>
          <w:rFonts w:ascii="Arial" w:hAnsi="Arial" w:cs="Arial"/>
          <w:sz w:val="24"/>
          <w:szCs w:val="24"/>
        </w:rPr>
        <w:t xml:space="preserve"> </w:t>
      </w:r>
      <w:r w:rsidRPr="005A2945">
        <w:rPr>
          <w:rFonts w:ascii="Arial" w:hAnsi="Arial" w:cs="Arial"/>
          <w:sz w:val="24"/>
          <w:szCs w:val="24"/>
        </w:rPr>
        <w:tab/>
        <w:t>Ground-dwelling.</w:t>
      </w:r>
    </w:p>
    <w:p w14:paraId="17F19AB1" w14:textId="77777777" w:rsidR="007A30ED" w:rsidRPr="005A2945" w:rsidRDefault="007A30ED" w:rsidP="005A2945">
      <w:pPr>
        <w:pStyle w:val="BodyText"/>
        <w:tabs>
          <w:tab w:val="left" w:pos="2520"/>
        </w:tabs>
        <w:spacing w:after="120"/>
        <w:ind w:left="2520" w:hanging="2520"/>
        <w:jc w:val="left"/>
        <w:rPr>
          <w:rFonts w:ascii="Arial" w:hAnsi="Arial" w:cs="Arial"/>
          <w:sz w:val="24"/>
          <w:szCs w:val="24"/>
        </w:rPr>
      </w:pPr>
      <w:r w:rsidRPr="005A2945">
        <w:rPr>
          <w:rFonts w:ascii="Arial" w:hAnsi="Arial" w:cs="Arial"/>
          <w:b/>
          <w:sz w:val="24"/>
          <w:szCs w:val="24"/>
        </w:rPr>
        <w:t>Avg. body weight:</w:t>
      </w:r>
      <w:r w:rsidRPr="005A2945">
        <w:rPr>
          <w:rFonts w:ascii="Arial" w:hAnsi="Arial" w:cs="Arial"/>
          <w:sz w:val="24"/>
          <w:szCs w:val="24"/>
        </w:rPr>
        <w:tab/>
        <w:t>55 g (Woolley 1995).</w:t>
      </w:r>
    </w:p>
    <w:p w14:paraId="2AC83AEA" w14:textId="77777777" w:rsidR="007A30ED" w:rsidRPr="005A2945" w:rsidRDefault="007A30ED" w:rsidP="005A2945">
      <w:pPr>
        <w:pStyle w:val="BodyText"/>
        <w:tabs>
          <w:tab w:val="left" w:pos="2520"/>
        </w:tabs>
        <w:spacing w:after="120"/>
        <w:ind w:left="2520" w:hanging="2520"/>
        <w:jc w:val="left"/>
        <w:rPr>
          <w:rFonts w:ascii="Arial" w:hAnsi="Arial" w:cs="Arial"/>
          <w:sz w:val="24"/>
          <w:szCs w:val="24"/>
        </w:rPr>
      </w:pPr>
      <w:r w:rsidRPr="005A2945">
        <w:rPr>
          <w:rFonts w:ascii="Arial" w:hAnsi="Arial" w:cs="Arial"/>
          <w:b/>
          <w:sz w:val="24"/>
          <w:szCs w:val="24"/>
        </w:rPr>
        <w:t>Activity pattern:</w:t>
      </w:r>
      <w:r w:rsidRPr="005A2945">
        <w:rPr>
          <w:rFonts w:ascii="Arial" w:hAnsi="Arial" w:cs="Arial"/>
          <w:sz w:val="24"/>
          <w:szCs w:val="24"/>
        </w:rPr>
        <w:tab/>
        <w:t>Nocturnal. Probably shelters during the day in cracks in clay soils</w:t>
      </w:r>
      <w:r w:rsidR="00BE1DEB">
        <w:rPr>
          <w:rFonts w:ascii="Arial" w:hAnsi="Arial" w:cs="Arial"/>
          <w:sz w:val="24"/>
          <w:szCs w:val="24"/>
        </w:rPr>
        <w:t xml:space="preserve"> in the dry season,</w:t>
      </w:r>
      <w:r w:rsidRPr="005A2945">
        <w:rPr>
          <w:rFonts w:ascii="Arial" w:hAnsi="Arial" w:cs="Arial"/>
          <w:sz w:val="24"/>
          <w:szCs w:val="24"/>
        </w:rPr>
        <w:t xml:space="preserve"> and in the wet season under or in vegetation (Woolley 2008).</w:t>
      </w:r>
    </w:p>
    <w:p w14:paraId="5E88E8D7" w14:textId="77777777" w:rsidR="007A30ED" w:rsidRPr="005A2945" w:rsidRDefault="007A30ED" w:rsidP="005A2945">
      <w:pPr>
        <w:pStyle w:val="BodyText"/>
        <w:tabs>
          <w:tab w:val="left" w:pos="2520"/>
        </w:tabs>
        <w:spacing w:after="120"/>
        <w:ind w:left="2520" w:hanging="2520"/>
        <w:jc w:val="left"/>
        <w:rPr>
          <w:rFonts w:ascii="Arial" w:hAnsi="Arial" w:cs="Arial"/>
          <w:sz w:val="24"/>
          <w:szCs w:val="24"/>
        </w:rPr>
      </w:pPr>
      <w:r w:rsidRPr="005A2945">
        <w:rPr>
          <w:rFonts w:ascii="Arial" w:hAnsi="Arial" w:cs="Arial"/>
          <w:b/>
          <w:sz w:val="24"/>
          <w:szCs w:val="24"/>
        </w:rPr>
        <w:t>Diet:</w:t>
      </w:r>
      <w:r w:rsidRPr="005A2945">
        <w:rPr>
          <w:rFonts w:ascii="Arial" w:hAnsi="Arial" w:cs="Arial"/>
          <w:sz w:val="24"/>
          <w:szCs w:val="24"/>
        </w:rPr>
        <w:t xml:space="preserve"> </w:t>
      </w:r>
      <w:r w:rsidRPr="005A2945">
        <w:rPr>
          <w:rFonts w:ascii="Arial" w:hAnsi="Arial" w:cs="Arial"/>
          <w:sz w:val="24"/>
          <w:szCs w:val="24"/>
        </w:rPr>
        <w:tab/>
        <w:t>An opportunistic feeder whose diet can range from invertebrates to small reptiles and mammals (Lundie-Jenkins &amp; Payne 2000).</w:t>
      </w:r>
    </w:p>
    <w:p w14:paraId="45596509" w14:textId="77777777" w:rsidR="005A2945" w:rsidRDefault="007A30ED" w:rsidP="005A2945">
      <w:pPr>
        <w:pStyle w:val="BodyText"/>
        <w:tabs>
          <w:tab w:val="left" w:pos="2520"/>
        </w:tabs>
        <w:spacing w:after="120"/>
        <w:ind w:left="2520" w:hanging="2520"/>
        <w:jc w:val="left"/>
        <w:rPr>
          <w:rFonts w:ascii="Arial" w:hAnsi="Arial" w:cs="Arial"/>
          <w:sz w:val="24"/>
          <w:szCs w:val="24"/>
        </w:rPr>
      </w:pPr>
      <w:r w:rsidRPr="005A2945">
        <w:rPr>
          <w:rFonts w:ascii="Arial" w:hAnsi="Arial" w:cs="Arial"/>
          <w:b/>
          <w:sz w:val="24"/>
          <w:szCs w:val="24"/>
        </w:rPr>
        <w:t>Breeding:</w:t>
      </w:r>
      <w:r w:rsidRPr="005A2945">
        <w:rPr>
          <w:rFonts w:ascii="Arial" w:hAnsi="Arial" w:cs="Arial"/>
          <w:sz w:val="24"/>
          <w:szCs w:val="24"/>
        </w:rPr>
        <w:tab/>
        <w:t>The breeding season extends from September to February</w:t>
      </w:r>
      <w:r w:rsidR="00532B43">
        <w:rPr>
          <w:rFonts w:ascii="Arial" w:hAnsi="Arial" w:cs="Arial"/>
          <w:sz w:val="24"/>
          <w:szCs w:val="24"/>
        </w:rPr>
        <w:t>,</w:t>
      </w:r>
      <w:r w:rsidRPr="005A2945">
        <w:rPr>
          <w:rFonts w:ascii="Arial" w:hAnsi="Arial" w:cs="Arial"/>
          <w:sz w:val="24"/>
          <w:szCs w:val="24"/>
        </w:rPr>
        <w:t xml:space="preserve"> with females having the potential to raise two litters of eight young in a season (Woolley 2008). </w:t>
      </w:r>
    </w:p>
    <w:p w14:paraId="1185D773" w14:textId="77777777" w:rsidR="007A30ED" w:rsidRPr="005A2945" w:rsidRDefault="007A30ED" w:rsidP="005A2945">
      <w:pPr>
        <w:pStyle w:val="BodyText"/>
        <w:tabs>
          <w:tab w:val="left" w:pos="2520"/>
        </w:tabs>
        <w:spacing w:after="120"/>
        <w:ind w:left="2520" w:hanging="2520"/>
        <w:jc w:val="left"/>
        <w:rPr>
          <w:rFonts w:ascii="Arial" w:hAnsi="Arial" w:cs="Arial"/>
          <w:sz w:val="24"/>
          <w:szCs w:val="24"/>
        </w:rPr>
      </w:pPr>
      <w:r w:rsidRPr="005A2945">
        <w:rPr>
          <w:rFonts w:ascii="Arial" w:hAnsi="Arial" w:cs="Arial"/>
          <w:sz w:val="24"/>
          <w:szCs w:val="24"/>
        </w:rPr>
        <w:fldChar w:fldCharType="begin"/>
      </w:r>
      <w:r w:rsidRPr="005A2945">
        <w:rPr>
          <w:rFonts w:ascii="Arial" w:hAnsi="Arial" w:cs="Arial"/>
          <w:sz w:val="24"/>
          <w:szCs w:val="24"/>
        </w:rPr>
        <w:instrText xml:space="preserve"> FILLIN "Enter Project Officer 2" \* MERGEFORMAT </w:instrText>
      </w:r>
      <w:r w:rsidRPr="005A2945">
        <w:rPr>
          <w:rFonts w:ascii="Arial" w:hAnsi="Arial" w:cs="Arial"/>
          <w:sz w:val="24"/>
          <w:szCs w:val="24"/>
        </w:rPr>
        <w:fldChar w:fldCharType="separate"/>
      </w:r>
      <w:r w:rsidRPr="005A2945">
        <w:rPr>
          <w:rFonts w:ascii="Arial" w:hAnsi="Arial" w:cs="Arial"/>
          <w:sz w:val="24"/>
          <w:szCs w:val="24"/>
        </w:rPr>
        <w:fldChar w:fldCharType="end"/>
      </w:r>
      <w:r w:rsidRPr="005A2945">
        <w:rPr>
          <w:rFonts w:ascii="Arial" w:hAnsi="Arial" w:cs="Arial"/>
          <w:sz w:val="24"/>
          <w:szCs w:val="24"/>
        </w:rPr>
        <w:fldChar w:fldCharType="begin"/>
      </w:r>
      <w:r w:rsidRPr="005A2945">
        <w:rPr>
          <w:rFonts w:ascii="Arial" w:hAnsi="Arial" w:cs="Arial"/>
          <w:sz w:val="24"/>
          <w:szCs w:val="24"/>
        </w:rPr>
        <w:instrText xml:space="preserve"> FILLIN "Enter Project Officer 3" \* MERGEFORMAT </w:instrText>
      </w:r>
      <w:r w:rsidRPr="005A2945">
        <w:rPr>
          <w:rFonts w:ascii="Arial" w:hAnsi="Arial" w:cs="Arial"/>
          <w:sz w:val="24"/>
          <w:szCs w:val="24"/>
        </w:rPr>
        <w:fldChar w:fldCharType="separate"/>
      </w:r>
      <w:r w:rsidRPr="005A2945">
        <w:rPr>
          <w:rFonts w:ascii="Arial" w:hAnsi="Arial" w:cs="Arial"/>
          <w:sz w:val="24"/>
          <w:szCs w:val="24"/>
        </w:rPr>
        <w:fldChar w:fldCharType="end"/>
      </w:r>
    </w:p>
    <w:p w14:paraId="56A70DB3" w14:textId="77777777" w:rsidR="007A30ED" w:rsidRPr="005A2945" w:rsidRDefault="007A30ED" w:rsidP="005A2945">
      <w:pPr>
        <w:pStyle w:val="Heading4AMBS"/>
        <w:spacing w:after="120"/>
        <w:ind w:left="862" w:hanging="862"/>
        <w:jc w:val="left"/>
        <w:outlineLvl w:val="2"/>
        <w:rPr>
          <w:rFonts w:ascii="Arial" w:hAnsi="Arial" w:cs="Arial"/>
          <w:sz w:val="24"/>
          <w:szCs w:val="24"/>
        </w:rPr>
      </w:pPr>
      <w:r w:rsidRPr="005A2945">
        <w:rPr>
          <w:rFonts w:ascii="Arial" w:hAnsi="Arial" w:cs="Arial"/>
          <w:sz w:val="24"/>
          <w:szCs w:val="24"/>
        </w:rPr>
        <w:t>Description</w:t>
      </w:r>
    </w:p>
    <w:p w14:paraId="61C56B56" w14:textId="77777777" w:rsidR="007A30ED" w:rsidRPr="005A2945" w:rsidRDefault="007A30ED" w:rsidP="005A2945">
      <w:pPr>
        <w:pStyle w:val="BodyText"/>
        <w:spacing w:after="120"/>
        <w:jc w:val="left"/>
        <w:rPr>
          <w:rFonts w:ascii="Arial" w:hAnsi="Arial" w:cs="Arial"/>
          <w:sz w:val="24"/>
          <w:szCs w:val="24"/>
        </w:rPr>
      </w:pPr>
      <w:r w:rsidRPr="005A2945">
        <w:rPr>
          <w:rFonts w:ascii="Arial" w:hAnsi="Arial" w:cs="Arial"/>
          <w:sz w:val="24"/>
          <w:szCs w:val="24"/>
        </w:rPr>
        <w:t xml:space="preserve">The </w:t>
      </w:r>
      <w:smartTag w:uri="urn:schemas-microsoft-com:office:smarttags" w:element="PlaceName">
        <w:r w:rsidRPr="005A2945">
          <w:rPr>
            <w:rFonts w:ascii="Arial" w:hAnsi="Arial" w:cs="Arial"/>
            <w:sz w:val="24"/>
            <w:szCs w:val="24"/>
          </w:rPr>
          <w:t>Julia</w:t>
        </w:r>
      </w:smartTag>
      <w:r w:rsidRPr="005A2945">
        <w:rPr>
          <w:rFonts w:ascii="Arial" w:hAnsi="Arial" w:cs="Arial"/>
          <w:sz w:val="24"/>
          <w:szCs w:val="24"/>
        </w:rPr>
        <w:t xml:space="preserve"> </w:t>
      </w:r>
      <w:smartTag w:uri="urn:schemas-microsoft-com:office:smarttags" w:element="PlaceName">
        <w:r w:rsidRPr="005A2945">
          <w:rPr>
            <w:rFonts w:ascii="Arial" w:hAnsi="Arial" w:cs="Arial"/>
            <w:sz w:val="24"/>
            <w:szCs w:val="24"/>
          </w:rPr>
          <w:t>Creek</w:t>
        </w:r>
      </w:smartTag>
      <w:r w:rsidRPr="005A2945">
        <w:rPr>
          <w:rFonts w:ascii="Arial" w:hAnsi="Arial" w:cs="Arial"/>
          <w:sz w:val="24"/>
          <w:szCs w:val="24"/>
        </w:rPr>
        <w:t xml:space="preserve"> dunnart is restricted to the Mitchell grass downs country of north central </w:t>
      </w:r>
      <w:smartTag w:uri="urn:schemas-microsoft-com:office:smarttags" w:element="place">
        <w:smartTag w:uri="urn:schemas-microsoft-com:office:smarttags" w:element="State">
          <w:r w:rsidRPr="005A2945">
            <w:rPr>
              <w:rFonts w:ascii="Arial" w:hAnsi="Arial" w:cs="Arial"/>
              <w:sz w:val="24"/>
              <w:szCs w:val="24"/>
            </w:rPr>
            <w:t>Queensland</w:t>
          </w:r>
        </w:smartTag>
      </w:smartTag>
      <w:r w:rsidRPr="005A2945">
        <w:rPr>
          <w:rFonts w:ascii="Arial" w:hAnsi="Arial" w:cs="Arial"/>
          <w:sz w:val="24"/>
          <w:szCs w:val="24"/>
        </w:rPr>
        <w:t xml:space="preserve"> and until 1992 was known only from museum records (Woolley 1992). As a result of targeted trapping surveys and the identification of remains in predator scats or pellets</w:t>
      </w:r>
      <w:r w:rsidR="00532B43">
        <w:rPr>
          <w:rFonts w:ascii="Arial" w:hAnsi="Arial" w:cs="Arial"/>
          <w:sz w:val="24"/>
          <w:szCs w:val="24"/>
        </w:rPr>
        <w:t>,</w:t>
      </w:r>
      <w:r w:rsidRPr="005A2945">
        <w:rPr>
          <w:rFonts w:ascii="Arial" w:hAnsi="Arial" w:cs="Arial"/>
          <w:sz w:val="24"/>
          <w:szCs w:val="24"/>
        </w:rPr>
        <w:t xml:space="preserve"> it is now known to occupy a large area of </w:t>
      </w:r>
      <w:r w:rsidR="00500873">
        <w:rPr>
          <w:rFonts w:ascii="Arial" w:hAnsi="Arial" w:cs="Arial"/>
          <w:sz w:val="24"/>
          <w:szCs w:val="24"/>
        </w:rPr>
        <w:t>D</w:t>
      </w:r>
      <w:r w:rsidRPr="005A2945">
        <w:rPr>
          <w:rFonts w:ascii="Arial" w:hAnsi="Arial" w:cs="Arial"/>
          <w:sz w:val="24"/>
          <w:szCs w:val="24"/>
        </w:rPr>
        <w:t xml:space="preserve">owns </w:t>
      </w:r>
      <w:r w:rsidR="00500873">
        <w:rPr>
          <w:rFonts w:ascii="Arial" w:hAnsi="Arial" w:cs="Arial"/>
          <w:sz w:val="24"/>
          <w:szCs w:val="24"/>
        </w:rPr>
        <w:t>C</w:t>
      </w:r>
      <w:r w:rsidRPr="005A2945">
        <w:rPr>
          <w:rFonts w:ascii="Arial" w:hAnsi="Arial" w:cs="Arial"/>
          <w:sz w:val="24"/>
          <w:szCs w:val="24"/>
        </w:rPr>
        <w:t xml:space="preserve">ountry in central north </w:t>
      </w:r>
      <w:smartTag w:uri="urn:schemas-microsoft-com:office:smarttags" w:element="place">
        <w:smartTag w:uri="urn:schemas-microsoft-com:office:smarttags" w:element="State">
          <w:r w:rsidRPr="005A2945">
            <w:rPr>
              <w:rFonts w:ascii="Arial" w:hAnsi="Arial" w:cs="Arial"/>
              <w:sz w:val="24"/>
              <w:szCs w:val="24"/>
            </w:rPr>
            <w:t>Queensland</w:t>
          </w:r>
        </w:smartTag>
      </w:smartTag>
      <w:r w:rsidRPr="005A2945">
        <w:rPr>
          <w:rFonts w:ascii="Arial" w:hAnsi="Arial" w:cs="Arial"/>
          <w:sz w:val="24"/>
          <w:szCs w:val="24"/>
        </w:rPr>
        <w:t xml:space="preserve"> (Woolley 1992; Kutt 2003).  </w:t>
      </w:r>
    </w:p>
    <w:p w14:paraId="6DB39DE1" w14:textId="77777777" w:rsidR="007A30ED" w:rsidRDefault="007A30ED" w:rsidP="005A2945">
      <w:pPr>
        <w:pStyle w:val="BodyText"/>
        <w:spacing w:after="120"/>
        <w:jc w:val="left"/>
        <w:rPr>
          <w:rFonts w:ascii="Arial" w:hAnsi="Arial" w:cs="Arial"/>
          <w:sz w:val="24"/>
          <w:szCs w:val="24"/>
        </w:rPr>
      </w:pPr>
      <w:r w:rsidRPr="005A2945">
        <w:rPr>
          <w:rFonts w:ascii="Arial" w:hAnsi="Arial" w:cs="Arial"/>
          <w:sz w:val="24"/>
          <w:szCs w:val="24"/>
        </w:rPr>
        <w:t xml:space="preserve">It is the largest species of </w:t>
      </w:r>
      <w:r w:rsidRPr="005A2945">
        <w:rPr>
          <w:rFonts w:ascii="Arial" w:hAnsi="Arial" w:cs="Arial"/>
          <w:i/>
          <w:sz w:val="24"/>
          <w:szCs w:val="24"/>
        </w:rPr>
        <w:t xml:space="preserve">Sminthopsis </w:t>
      </w:r>
      <w:r w:rsidRPr="005A2945">
        <w:rPr>
          <w:rFonts w:ascii="Arial" w:hAnsi="Arial" w:cs="Arial"/>
          <w:sz w:val="24"/>
          <w:szCs w:val="24"/>
        </w:rPr>
        <w:t>with brown fur, sp</w:t>
      </w:r>
      <w:r w:rsidR="005F0E90" w:rsidRPr="005A2945">
        <w:rPr>
          <w:rFonts w:ascii="Arial" w:hAnsi="Arial" w:cs="Arial"/>
          <w:sz w:val="24"/>
          <w:szCs w:val="24"/>
        </w:rPr>
        <w:t>eckled with grey above and buff</w:t>
      </w:r>
      <w:r w:rsidRPr="005A2945">
        <w:rPr>
          <w:rFonts w:ascii="Arial" w:hAnsi="Arial" w:cs="Arial"/>
          <w:sz w:val="24"/>
          <w:szCs w:val="24"/>
        </w:rPr>
        <w:t xml:space="preserve"> white below, and with pinkish-white feet (Menkhorst &amp; Knight 2004). It has a prominent facial stripe, rufous cheek hair and dark coloured rings around the eyes. Rufous hair may also be present at the base of the ears and towards the tip of its long, tapering tail, which is fattened at the base and slightly shorter than the length of the head and body combined (Woolley 2008). </w:t>
      </w:r>
    </w:p>
    <w:p w14:paraId="1EBCA033" w14:textId="77777777" w:rsidR="005A2945" w:rsidRPr="005A2945" w:rsidRDefault="005A2945" w:rsidP="005A2945">
      <w:pPr>
        <w:pStyle w:val="BodyText"/>
        <w:spacing w:after="120"/>
        <w:jc w:val="left"/>
        <w:rPr>
          <w:rFonts w:ascii="Arial" w:hAnsi="Arial" w:cs="Arial"/>
          <w:sz w:val="24"/>
          <w:szCs w:val="24"/>
        </w:rPr>
      </w:pPr>
    </w:p>
    <w:p w14:paraId="455A87E3" w14:textId="77777777" w:rsidR="007A30ED" w:rsidRPr="005A2945" w:rsidRDefault="007A30ED" w:rsidP="005A2945">
      <w:pPr>
        <w:pStyle w:val="Heading4AMBS"/>
        <w:spacing w:after="120"/>
        <w:ind w:left="862" w:hanging="862"/>
        <w:jc w:val="left"/>
        <w:outlineLvl w:val="2"/>
        <w:rPr>
          <w:rFonts w:ascii="Arial" w:hAnsi="Arial" w:cs="Arial"/>
          <w:sz w:val="24"/>
          <w:szCs w:val="24"/>
        </w:rPr>
      </w:pPr>
      <w:r w:rsidRPr="005A2945">
        <w:rPr>
          <w:rFonts w:ascii="Arial" w:hAnsi="Arial" w:cs="Arial"/>
          <w:sz w:val="24"/>
          <w:szCs w:val="24"/>
        </w:rPr>
        <w:t>Survey methods</w:t>
      </w:r>
    </w:p>
    <w:p w14:paraId="3D1BF49E" w14:textId="77777777" w:rsidR="007A30ED" w:rsidRPr="005A2945" w:rsidRDefault="007A30ED" w:rsidP="005A2945">
      <w:pPr>
        <w:pStyle w:val="BodyText"/>
        <w:spacing w:after="120"/>
        <w:jc w:val="left"/>
        <w:rPr>
          <w:rFonts w:ascii="Arial" w:hAnsi="Arial" w:cs="Arial"/>
          <w:sz w:val="24"/>
          <w:szCs w:val="24"/>
        </w:rPr>
      </w:pPr>
      <w:r w:rsidRPr="005A2945">
        <w:rPr>
          <w:rFonts w:ascii="Arial" w:hAnsi="Arial" w:cs="Arial"/>
          <w:sz w:val="24"/>
          <w:szCs w:val="24"/>
        </w:rPr>
        <w:t xml:space="preserve">On the basis of previous surveys, the following survey techniques are recommended to detect the presence </w:t>
      </w:r>
      <w:r w:rsidRPr="005A2945">
        <w:rPr>
          <w:rFonts w:ascii="Arial" w:hAnsi="Arial" w:cs="Arial"/>
          <w:snapToGrid w:val="0"/>
          <w:sz w:val="24"/>
          <w:szCs w:val="24"/>
        </w:rPr>
        <w:t>of the</w:t>
      </w:r>
      <w:r w:rsidRPr="005A2945">
        <w:rPr>
          <w:rFonts w:ascii="Arial" w:hAnsi="Arial" w:cs="Arial"/>
          <w:sz w:val="24"/>
          <w:szCs w:val="24"/>
        </w:rPr>
        <w:t xml:space="preserve"> </w:t>
      </w:r>
      <w:smartTag w:uri="urn:schemas-microsoft-com:office:smarttags" w:element="place">
        <w:smartTag w:uri="urn:schemas-microsoft-com:office:smarttags" w:element="PlaceName">
          <w:r w:rsidRPr="005A2945">
            <w:rPr>
              <w:rFonts w:ascii="Arial" w:hAnsi="Arial" w:cs="Arial"/>
              <w:sz w:val="24"/>
              <w:szCs w:val="24"/>
            </w:rPr>
            <w:t>Julia</w:t>
          </w:r>
        </w:smartTag>
        <w:r w:rsidRPr="005A2945">
          <w:rPr>
            <w:rFonts w:ascii="Arial" w:hAnsi="Arial" w:cs="Arial"/>
            <w:sz w:val="24"/>
            <w:szCs w:val="24"/>
          </w:rPr>
          <w:t xml:space="preserve"> </w:t>
        </w:r>
        <w:smartTag w:uri="urn:schemas-microsoft-com:office:smarttags" w:element="PlaceName">
          <w:r w:rsidRPr="005A2945">
            <w:rPr>
              <w:rFonts w:ascii="Arial" w:hAnsi="Arial" w:cs="Arial"/>
              <w:sz w:val="24"/>
              <w:szCs w:val="24"/>
            </w:rPr>
            <w:t>Creek</w:t>
          </w:r>
        </w:smartTag>
      </w:smartTag>
      <w:r w:rsidRPr="005A2945">
        <w:rPr>
          <w:rFonts w:ascii="Arial" w:hAnsi="Arial" w:cs="Arial"/>
          <w:sz w:val="24"/>
          <w:szCs w:val="24"/>
        </w:rPr>
        <w:t xml:space="preserve"> dunnart</w:t>
      </w:r>
      <w:r w:rsidRPr="005A2945">
        <w:rPr>
          <w:rFonts w:ascii="Arial" w:hAnsi="Arial" w:cs="Arial"/>
          <w:snapToGrid w:val="0"/>
          <w:sz w:val="24"/>
          <w:szCs w:val="24"/>
        </w:rPr>
        <w:t xml:space="preserve"> in areas up to 5 hectares in size:</w:t>
      </w:r>
    </w:p>
    <w:p w14:paraId="7484337A" w14:textId="77777777" w:rsidR="007A30ED" w:rsidRPr="005A2945" w:rsidRDefault="007A30ED" w:rsidP="005A2945">
      <w:pPr>
        <w:pStyle w:val="BodyText"/>
        <w:numPr>
          <w:ilvl w:val="0"/>
          <w:numId w:val="11"/>
        </w:numPr>
        <w:tabs>
          <w:tab w:val="clear" w:pos="432"/>
        </w:tabs>
        <w:spacing w:after="120"/>
        <w:ind w:left="720" w:hanging="360"/>
        <w:jc w:val="left"/>
        <w:rPr>
          <w:rFonts w:ascii="Arial" w:hAnsi="Arial" w:cs="Arial"/>
          <w:snapToGrid w:val="0"/>
          <w:sz w:val="24"/>
          <w:szCs w:val="24"/>
        </w:rPr>
      </w:pPr>
      <w:r w:rsidRPr="005A2945">
        <w:rPr>
          <w:rFonts w:ascii="Arial" w:hAnsi="Arial" w:cs="Arial"/>
          <w:snapToGrid w:val="0"/>
          <w:sz w:val="24"/>
          <w:szCs w:val="24"/>
        </w:rPr>
        <w:t xml:space="preserve">daytime searches for potentially suitable habitat resources, such as Mitchell grass habitat with cracks in the soil that may provide shelter sites </w:t>
      </w:r>
      <w:r w:rsidR="005B7111">
        <w:rPr>
          <w:rFonts w:ascii="Arial" w:hAnsi="Arial" w:cs="Arial"/>
          <w:snapToGrid w:val="0"/>
          <w:sz w:val="24"/>
          <w:szCs w:val="24"/>
        </w:rPr>
        <w:t>(description of the survey technique and recommended effort is provided in Section 3.1)</w:t>
      </w:r>
    </w:p>
    <w:p w14:paraId="0EB7C69C" w14:textId="77777777" w:rsidR="007A30ED" w:rsidRPr="005A2945" w:rsidRDefault="007A30ED" w:rsidP="005A2945">
      <w:pPr>
        <w:pStyle w:val="BodyText"/>
        <w:numPr>
          <w:ilvl w:val="0"/>
          <w:numId w:val="11"/>
        </w:numPr>
        <w:tabs>
          <w:tab w:val="clear" w:pos="432"/>
        </w:tabs>
        <w:spacing w:after="120"/>
        <w:ind w:left="720" w:hanging="360"/>
        <w:jc w:val="left"/>
        <w:rPr>
          <w:rFonts w:ascii="Arial" w:hAnsi="Arial" w:cs="Arial"/>
          <w:snapToGrid w:val="0"/>
          <w:sz w:val="24"/>
          <w:szCs w:val="24"/>
        </w:rPr>
      </w:pPr>
      <w:r w:rsidRPr="005A2945">
        <w:rPr>
          <w:rFonts w:ascii="Arial" w:hAnsi="Arial" w:cs="Arial"/>
          <w:snapToGrid w:val="0"/>
          <w:sz w:val="24"/>
          <w:szCs w:val="24"/>
        </w:rPr>
        <w:t xml:space="preserve">collection of predator scats, owl casts or remains in predatory bird/mammal nests/dens </w:t>
      </w:r>
      <w:r w:rsidR="005B7111">
        <w:rPr>
          <w:rFonts w:ascii="Arial" w:hAnsi="Arial" w:cs="Arial"/>
          <w:snapToGrid w:val="0"/>
          <w:sz w:val="24"/>
          <w:szCs w:val="24"/>
        </w:rPr>
        <w:t>(description of the survey technique and recommended effort is provided in Section 3.2)</w:t>
      </w:r>
    </w:p>
    <w:p w14:paraId="3B4B08BE" w14:textId="77777777" w:rsidR="007A30ED" w:rsidRPr="005A2945" w:rsidRDefault="007A30ED" w:rsidP="005A2945">
      <w:pPr>
        <w:pStyle w:val="BodyText"/>
        <w:numPr>
          <w:ilvl w:val="0"/>
          <w:numId w:val="11"/>
        </w:numPr>
        <w:tabs>
          <w:tab w:val="clear" w:pos="432"/>
        </w:tabs>
        <w:spacing w:after="120"/>
        <w:ind w:left="720" w:hanging="360"/>
        <w:jc w:val="left"/>
        <w:rPr>
          <w:rFonts w:ascii="Arial" w:hAnsi="Arial" w:cs="Arial"/>
          <w:snapToGrid w:val="0"/>
          <w:sz w:val="24"/>
          <w:szCs w:val="24"/>
        </w:rPr>
      </w:pPr>
      <w:r w:rsidRPr="005A2945">
        <w:rPr>
          <w:rFonts w:ascii="Arial" w:hAnsi="Arial" w:cs="Arial"/>
          <w:snapToGrid w:val="0"/>
          <w:sz w:val="24"/>
          <w:szCs w:val="24"/>
        </w:rPr>
        <w:t xml:space="preserve">hair sampling device surveys, as the </w:t>
      </w:r>
      <w:smartTag w:uri="urn:schemas-microsoft-com:office:smarttags" w:element="place">
        <w:smartTag w:uri="urn:schemas-microsoft-com:office:smarttags" w:element="PlaceName">
          <w:r w:rsidRPr="005A2945">
            <w:rPr>
              <w:rFonts w:ascii="Arial" w:hAnsi="Arial" w:cs="Arial"/>
              <w:snapToGrid w:val="0"/>
              <w:sz w:val="24"/>
              <w:szCs w:val="24"/>
            </w:rPr>
            <w:t>Julia</w:t>
          </w:r>
        </w:smartTag>
        <w:r w:rsidRPr="005A2945">
          <w:rPr>
            <w:rFonts w:ascii="Arial" w:hAnsi="Arial" w:cs="Arial"/>
            <w:snapToGrid w:val="0"/>
            <w:sz w:val="24"/>
            <w:szCs w:val="24"/>
          </w:rPr>
          <w:t xml:space="preserve"> </w:t>
        </w:r>
        <w:smartTag w:uri="urn:schemas-microsoft-com:office:smarttags" w:element="PlaceName">
          <w:r w:rsidRPr="005A2945">
            <w:rPr>
              <w:rFonts w:ascii="Arial" w:hAnsi="Arial" w:cs="Arial"/>
              <w:snapToGrid w:val="0"/>
              <w:sz w:val="24"/>
              <w:szCs w:val="24"/>
            </w:rPr>
            <w:t>Creek</w:t>
          </w:r>
        </w:smartTag>
      </w:smartTag>
      <w:r w:rsidRPr="005A2945">
        <w:rPr>
          <w:rFonts w:ascii="Arial" w:hAnsi="Arial" w:cs="Arial"/>
          <w:snapToGrid w:val="0"/>
          <w:sz w:val="24"/>
          <w:szCs w:val="24"/>
        </w:rPr>
        <w:t xml:space="preserve"> dunnart is </w:t>
      </w:r>
      <w:r w:rsidRPr="005A2945">
        <w:rPr>
          <w:rFonts w:ascii="Arial" w:hAnsi="Arial" w:cs="Arial"/>
          <w:sz w:val="24"/>
          <w:szCs w:val="24"/>
        </w:rPr>
        <w:t xml:space="preserve">included among those species known to be distinguishable from hair samples (see </w:t>
      </w:r>
      <w:r w:rsidR="00722006" w:rsidRPr="005A2945">
        <w:rPr>
          <w:rFonts w:ascii="Arial" w:hAnsi="Arial" w:cs="Arial"/>
          <w:sz w:val="24"/>
          <w:szCs w:val="24"/>
        </w:rPr>
        <w:t>Table 2</w:t>
      </w:r>
      <w:r w:rsidRPr="005A2945">
        <w:rPr>
          <w:rFonts w:ascii="Arial" w:hAnsi="Arial" w:cs="Arial"/>
          <w:sz w:val="24"/>
          <w:szCs w:val="24"/>
        </w:rPr>
        <w:t xml:space="preserve">, Section </w:t>
      </w:r>
      <w:r w:rsidR="005F0E90" w:rsidRPr="005A2945">
        <w:rPr>
          <w:rFonts w:ascii="Arial" w:hAnsi="Arial" w:cs="Arial"/>
          <w:sz w:val="24"/>
          <w:szCs w:val="24"/>
        </w:rPr>
        <w:t>3</w:t>
      </w:r>
      <w:r w:rsidRPr="005A2945">
        <w:rPr>
          <w:rFonts w:ascii="Arial" w:hAnsi="Arial" w:cs="Arial"/>
          <w:sz w:val="24"/>
          <w:szCs w:val="24"/>
        </w:rPr>
        <w:t>.3.7)</w:t>
      </w:r>
    </w:p>
    <w:p w14:paraId="489B3218" w14:textId="77777777" w:rsidR="007A30ED" w:rsidRPr="005A2945" w:rsidRDefault="007A30ED" w:rsidP="005A2945">
      <w:pPr>
        <w:pStyle w:val="BodyText"/>
        <w:numPr>
          <w:ilvl w:val="0"/>
          <w:numId w:val="11"/>
        </w:numPr>
        <w:tabs>
          <w:tab w:val="clear" w:pos="432"/>
        </w:tabs>
        <w:spacing w:after="120"/>
        <w:ind w:left="720" w:hanging="360"/>
        <w:jc w:val="left"/>
        <w:rPr>
          <w:rFonts w:ascii="Arial" w:hAnsi="Arial" w:cs="Arial"/>
          <w:sz w:val="24"/>
          <w:szCs w:val="24"/>
        </w:rPr>
      </w:pPr>
      <w:r w:rsidRPr="005A2945">
        <w:rPr>
          <w:rFonts w:ascii="Arial" w:hAnsi="Arial" w:cs="Arial"/>
          <w:snapToGrid w:val="0"/>
          <w:sz w:val="24"/>
          <w:szCs w:val="24"/>
        </w:rPr>
        <w:t xml:space="preserve">Elliott A and E trapping surveys conducted according to the description of the technique and recommended effort provided in Section </w:t>
      </w:r>
      <w:r w:rsidR="005F0E90" w:rsidRPr="005A2945">
        <w:rPr>
          <w:rFonts w:ascii="Arial" w:hAnsi="Arial" w:cs="Arial"/>
          <w:snapToGrid w:val="0"/>
          <w:sz w:val="24"/>
          <w:szCs w:val="24"/>
        </w:rPr>
        <w:t>3</w:t>
      </w:r>
      <w:r w:rsidRPr="005A2945">
        <w:rPr>
          <w:rFonts w:ascii="Arial" w:hAnsi="Arial" w:cs="Arial"/>
          <w:snapToGrid w:val="0"/>
          <w:sz w:val="24"/>
          <w:szCs w:val="24"/>
        </w:rPr>
        <w:t xml:space="preserve">.3.9, but to be consistent with previous surveys for the </w:t>
      </w:r>
      <w:smartTag w:uri="urn:schemas-microsoft-com:office:smarttags" w:element="place">
        <w:smartTag w:uri="urn:schemas-microsoft-com:office:smarttags" w:element="PlaceName">
          <w:r w:rsidRPr="005A2945">
            <w:rPr>
              <w:rFonts w:ascii="Arial" w:hAnsi="Arial" w:cs="Arial"/>
              <w:snapToGrid w:val="0"/>
              <w:sz w:val="24"/>
              <w:szCs w:val="24"/>
            </w:rPr>
            <w:t>Julia</w:t>
          </w:r>
        </w:smartTag>
        <w:r w:rsidRPr="005A2945">
          <w:rPr>
            <w:rFonts w:ascii="Arial" w:hAnsi="Arial" w:cs="Arial"/>
            <w:snapToGrid w:val="0"/>
            <w:sz w:val="24"/>
            <w:szCs w:val="24"/>
          </w:rPr>
          <w:t xml:space="preserve"> </w:t>
        </w:r>
        <w:smartTag w:uri="urn:schemas-microsoft-com:office:smarttags" w:element="PlaceName">
          <w:r w:rsidRPr="005A2945">
            <w:rPr>
              <w:rFonts w:ascii="Arial" w:hAnsi="Arial" w:cs="Arial"/>
              <w:snapToGrid w:val="0"/>
              <w:sz w:val="24"/>
              <w:szCs w:val="24"/>
            </w:rPr>
            <w:t>Creek</w:t>
          </w:r>
        </w:smartTag>
      </w:smartTag>
      <w:r w:rsidRPr="005A2945">
        <w:rPr>
          <w:rFonts w:ascii="Arial" w:hAnsi="Arial" w:cs="Arial"/>
          <w:snapToGrid w:val="0"/>
          <w:sz w:val="24"/>
          <w:szCs w:val="24"/>
        </w:rPr>
        <w:t xml:space="preserve"> dunnart, increase the survey effort as follows:</w:t>
      </w:r>
    </w:p>
    <w:p w14:paraId="04DDB118" w14:textId="77777777" w:rsidR="007A30ED" w:rsidRPr="005A2945" w:rsidRDefault="007A30ED" w:rsidP="005A2945">
      <w:pPr>
        <w:pStyle w:val="BodyText"/>
        <w:numPr>
          <w:ilvl w:val="0"/>
          <w:numId w:val="76"/>
        </w:numPr>
        <w:tabs>
          <w:tab w:val="clear" w:pos="432"/>
          <w:tab w:val="num" w:pos="720"/>
        </w:tabs>
        <w:ind w:left="720" w:hanging="180"/>
        <w:jc w:val="left"/>
        <w:rPr>
          <w:rFonts w:ascii="Arial" w:hAnsi="Arial" w:cs="Arial"/>
          <w:sz w:val="24"/>
          <w:szCs w:val="24"/>
        </w:rPr>
      </w:pPr>
      <w:r w:rsidRPr="005A2945">
        <w:rPr>
          <w:rFonts w:ascii="Arial" w:hAnsi="Arial" w:cs="Arial"/>
          <w:snapToGrid w:val="0"/>
          <w:sz w:val="24"/>
          <w:szCs w:val="24"/>
        </w:rPr>
        <w:t>in areas of suitable habitat, use four rat</w:t>
      </w:r>
      <w:r w:rsidR="00963132">
        <w:rPr>
          <w:rFonts w:ascii="Arial" w:hAnsi="Arial" w:cs="Arial"/>
          <w:snapToGrid w:val="0"/>
          <w:sz w:val="24"/>
          <w:szCs w:val="24"/>
        </w:rPr>
        <w:t>her than two survey sites per 5 </w:t>
      </w:r>
      <w:r w:rsidRPr="005A2945">
        <w:rPr>
          <w:rFonts w:ascii="Arial" w:hAnsi="Arial" w:cs="Arial"/>
          <w:snapToGrid w:val="0"/>
          <w:sz w:val="24"/>
          <w:szCs w:val="24"/>
        </w:rPr>
        <w:t>hectare area (the minimum number of site</w:t>
      </w:r>
      <w:r w:rsidR="005A2945">
        <w:rPr>
          <w:rFonts w:ascii="Arial" w:hAnsi="Arial" w:cs="Arial"/>
          <w:snapToGrid w:val="0"/>
          <w:sz w:val="24"/>
          <w:szCs w:val="24"/>
        </w:rPr>
        <w:t>s specified in Section </w:t>
      </w:r>
      <w:r w:rsidR="005F0E90" w:rsidRPr="005A2945">
        <w:rPr>
          <w:rFonts w:ascii="Arial" w:hAnsi="Arial" w:cs="Arial"/>
          <w:snapToGrid w:val="0"/>
          <w:sz w:val="24"/>
          <w:szCs w:val="24"/>
        </w:rPr>
        <w:t>3</w:t>
      </w:r>
      <w:r w:rsidRPr="005A2945">
        <w:rPr>
          <w:rFonts w:ascii="Arial" w:hAnsi="Arial" w:cs="Arial"/>
          <w:snapToGrid w:val="0"/>
          <w:sz w:val="24"/>
          <w:szCs w:val="24"/>
        </w:rPr>
        <w:t xml:space="preserve">.3.9) </w:t>
      </w:r>
    </w:p>
    <w:p w14:paraId="47DF8830" w14:textId="77777777" w:rsidR="007A30ED" w:rsidRPr="005A2945" w:rsidRDefault="007A30ED" w:rsidP="005A2945">
      <w:pPr>
        <w:pStyle w:val="BodyText"/>
        <w:numPr>
          <w:ilvl w:val="0"/>
          <w:numId w:val="76"/>
        </w:numPr>
        <w:ind w:left="720" w:hanging="142"/>
        <w:jc w:val="left"/>
        <w:rPr>
          <w:rFonts w:ascii="Arial" w:hAnsi="Arial" w:cs="Arial"/>
          <w:sz w:val="24"/>
          <w:szCs w:val="24"/>
        </w:rPr>
      </w:pPr>
      <w:r w:rsidRPr="005A2945">
        <w:rPr>
          <w:rFonts w:ascii="Arial" w:hAnsi="Arial" w:cs="Arial"/>
          <w:snapToGrid w:val="0"/>
          <w:sz w:val="24"/>
          <w:szCs w:val="24"/>
        </w:rPr>
        <w:t>set 25 traps in each survey site, spaced at 20 metre intervals, and</w:t>
      </w:r>
    </w:p>
    <w:p w14:paraId="65786231" w14:textId="77777777" w:rsidR="007A30ED" w:rsidRPr="005A2945" w:rsidRDefault="007A30ED" w:rsidP="005A2945">
      <w:pPr>
        <w:pStyle w:val="BodyText"/>
        <w:numPr>
          <w:ilvl w:val="0"/>
          <w:numId w:val="76"/>
        </w:numPr>
        <w:tabs>
          <w:tab w:val="clear" w:pos="432"/>
          <w:tab w:val="num" w:pos="720"/>
        </w:tabs>
        <w:spacing w:after="120"/>
        <w:ind w:left="720" w:hanging="180"/>
        <w:jc w:val="left"/>
        <w:rPr>
          <w:rFonts w:ascii="Arial" w:hAnsi="Arial" w:cs="Arial"/>
          <w:sz w:val="24"/>
          <w:szCs w:val="24"/>
        </w:rPr>
      </w:pPr>
      <w:r w:rsidRPr="005A2945">
        <w:rPr>
          <w:rFonts w:ascii="Arial" w:hAnsi="Arial" w:cs="Arial"/>
          <w:snapToGrid w:val="0"/>
          <w:sz w:val="24"/>
          <w:szCs w:val="24"/>
        </w:rPr>
        <w:t>set traps for four to five consecutive nights (equat</w:t>
      </w:r>
      <w:r w:rsidR="005A2945">
        <w:rPr>
          <w:rFonts w:ascii="Arial" w:hAnsi="Arial" w:cs="Arial"/>
          <w:snapToGrid w:val="0"/>
          <w:sz w:val="24"/>
          <w:szCs w:val="24"/>
        </w:rPr>
        <w:t>ing to 400 to</w:t>
      </w:r>
      <w:r w:rsidRPr="005A2945">
        <w:rPr>
          <w:rFonts w:ascii="Arial" w:hAnsi="Arial" w:cs="Arial"/>
          <w:snapToGrid w:val="0"/>
          <w:sz w:val="24"/>
          <w:szCs w:val="24"/>
        </w:rPr>
        <w:t xml:space="preserve"> 500 trap nights)</w:t>
      </w:r>
      <w:r w:rsidR="005A2945">
        <w:rPr>
          <w:rFonts w:ascii="Arial" w:hAnsi="Arial" w:cs="Arial"/>
          <w:snapToGrid w:val="0"/>
          <w:sz w:val="24"/>
          <w:szCs w:val="24"/>
        </w:rPr>
        <w:t xml:space="preserve"> </w:t>
      </w:r>
    </w:p>
    <w:p w14:paraId="565BD9F3" w14:textId="77777777" w:rsidR="007A30ED" w:rsidRPr="005A2945" w:rsidRDefault="007A30ED" w:rsidP="005A2945">
      <w:pPr>
        <w:pStyle w:val="BodyText"/>
        <w:numPr>
          <w:ilvl w:val="0"/>
          <w:numId w:val="9"/>
        </w:numPr>
        <w:spacing w:after="120"/>
        <w:ind w:left="720" w:hanging="360"/>
        <w:jc w:val="left"/>
        <w:rPr>
          <w:rFonts w:ascii="Arial" w:hAnsi="Arial" w:cs="Arial"/>
          <w:snapToGrid w:val="0"/>
          <w:sz w:val="24"/>
          <w:szCs w:val="24"/>
        </w:rPr>
      </w:pPr>
      <w:r w:rsidRPr="005A2945">
        <w:rPr>
          <w:rFonts w:ascii="Arial" w:hAnsi="Arial" w:cs="Arial"/>
          <w:snapToGrid w:val="0"/>
          <w:sz w:val="24"/>
          <w:szCs w:val="24"/>
        </w:rPr>
        <w:t>consider the placement of camera traps in suitable habitat as this technique is ideal for cryptic species occurring at low densities, particularly as this species can be relatively easily separated from other sympatric dunnart species</w:t>
      </w:r>
    </w:p>
    <w:p w14:paraId="1CC52B8D" w14:textId="77777777" w:rsidR="007A30ED" w:rsidRDefault="007A30ED" w:rsidP="005A2945">
      <w:pPr>
        <w:pStyle w:val="BodyText"/>
        <w:numPr>
          <w:ilvl w:val="0"/>
          <w:numId w:val="9"/>
        </w:numPr>
        <w:spacing w:after="120"/>
        <w:ind w:left="720" w:hanging="360"/>
        <w:jc w:val="left"/>
        <w:rPr>
          <w:rFonts w:ascii="Arial" w:hAnsi="Arial" w:cs="Arial"/>
          <w:snapToGrid w:val="0"/>
          <w:sz w:val="24"/>
          <w:szCs w:val="24"/>
        </w:rPr>
      </w:pPr>
      <w:r w:rsidRPr="005A2945">
        <w:rPr>
          <w:rFonts w:ascii="Arial" w:hAnsi="Arial" w:cs="Arial"/>
          <w:snapToGrid w:val="0"/>
          <w:sz w:val="24"/>
          <w:szCs w:val="24"/>
        </w:rPr>
        <w:t>community consultation may be critical for locating additional populations, particularly graziers and other people working in the Mitchell Downs grasslands.</w:t>
      </w:r>
    </w:p>
    <w:p w14:paraId="532485C1" w14:textId="77777777" w:rsidR="005A2945" w:rsidRPr="005A2945" w:rsidRDefault="005A2945" w:rsidP="005A2945">
      <w:pPr>
        <w:pStyle w:val="BodyText"/>
        <w:spacing w:after="120"/>
        <w:ind w:left="360"/>
        <w:jc w:val="left"/>
        <w:rPr>
          <w:rFonts w:ascii="Arial" w:hAnsi="Arial" w:cs="Arial"/>
          <w:snapToGrid w:val="0"/>
          <w:sz w:val="24"/>
          <w:szCs w:val="24"/>
        </w:rPr>
      </w:pPr>
    </w:p>
    <w:p w14:paraId="3B2C2C88" w14:textId="77777777" w:rsidR="007A30ED" w:rsidRPr="005A2945" w:rsidRDefault="007A30ED" w:rsidP="005A2945">
      <w:pPr>
        <w:pStyle w:val="Heading4AMBS"/>
        <w:spacing w:after="120"/>
        <w:ind w:left="862" w:hanging="862"/>
        <w:jc w:val="left"/>
        <w:outlineLvl w:val="2"/>
        <w:rPr>
          <w:rFonts w:ascii="Arial" w:hAnsi="Arial" w:cs="Arial"/>
          <w:sz w:val="24"/>
          <w:szCs w:val="24"/>
        </w:rPr>
      </w:pPr>
      <w:r w:rsidRPr="005A2945">
        <w:rPr>
          <w:rFonts w:ascii="Arial" w:hAnsi="Arial" w:cs="Arial"/>
          <w:sz w:val="24"/>
          <w:szCs w:val="24"/>
        </w:rPr>
        <w:t xml:space="preserve">Similar species in range </w:t>
      </w:r>
    </w:p>
    <w:p w14:paraId="28B53B12" w14:textId="77777777" w:rsidR="007A30ED" w:rsidRDefault="007A30ED" w:rsidP="005A2945">
      <w:pPr>
        <w:pStyle w:val="BodyText"/>
        <w:spacing w:after="120"/>
        <w:jc w:val="left"/>
        <w:rPr>
          <w:rFonts w:ascii="Arial" w:hAnsi="Arial" w:cs="Arial"/>
          <w:sz w:val="24"/>
          <w:szCs w:val="24"/>
        </w:rPr>
      </w:pPr>
      <w:r w:rsidRPr="005A2945">
        <w:rPr>
          <w:rFonts w:ascii="Arial" w:hAnsi="Arial" w:cs="Arial"/>
          <w:sz w:val="24"/>
          <w:szCs w:val="24"/>
        </w:rPr>
        <w:t>The Julia Creek dunnart can be distinguished from sympatric species, the fat-tailed (</w:t>
      </w:r>
      <w:r w:rsidRPr="005A2945">
        <w:rPr>
          <w:rFonts w:ascii="Arial" w:hAnsi="Arial" w:cs="Arial"/>
          <w:i/>
          <w:sz w:val="24"/>
          <w:szCs w:val="24"/>
        </w:rPr>
        <w:t>S. crassicaudata</w:t>
      </w:r>
      <w:r w:rsidRPr="005A2945">
        <w:rPr>
          <w:rFonts w:ascii="Arial" w:hAnsi="Arial" w:cs="Arial"/>
          <w:sz w:val="24"/>
          <w:szCs w:val="24"/>
        </w:rPr>
        <w:t>) and the striped-faced dunnart (</w:t>
      </w:r>
      <w:r w:rsidRPr="005A2945">
        <w:rPr>
          <w:rFonts w:ascii="Arial" w:hAnsi="Arial" w:cs="Arial"/>
          <w:i/>
          <w:sz w:val="24"/>
          <w:szCs w:val="24"/>
        </w:rPr>
        <w:t>S. macroura</w:t>
      </w:r>
      <w:r w:rsidRPr="005A2945">
        <w:rPr>
          <w:rFonts w:ascii="Arial" w:hAnsi="Arial" w:cs="Arial"/>
          <w:sz w:val="24"/>
          <w:szCs w:val="24"/>
        </w:rPr>
        <w:t>)</w:t>
      </w:r>
      <w:r w:rsidRPr="005A2945">
        <w:rPr>
          <w:rFonts w:ascii="Arial" w:hAnsi="Arial" w:cs="Arial"/>
          <w:i/>
          <w:sz w:val="24"/>
          <w:szCs w:val="24"/>
        </w:rPr>
        <w:t xml:space="preserve"> </w:t>
      </w:r>
      <w:r w:rsidRPr="005A2945">
        <w:rPr>
          <w:rFonts w:ascii="Arial" w:hAnsi="Arial" w:cs="Arial"/>
          <w:sz w:val="24"/>
          <w:szCs w:val="24"/>
        </w:rPr>
        <w:t>by its larger size, length of the hindfeet (less than 20 millimetres), and the presence of a dark eye ring, dark upper outer edge of the ears and dark hairs on the tip of the tail (Woolley 2008).</w:t>
      </w:r>
    </w:p>
    <w:p w14:paraId="4BA7D6F6" w14:textId="77777777" w:rsidR="005A2945" w:rsidRPr="005A2945" w:rsidRDefault="005A2945" w:rsidP="005A2945">
      <w:pPr>
        <w:pStyle w:val="BodyText"/>
        <w:spacing w:after="120"/>
        <w:jc w:val="left"/>
        <w:rPr>
          <w:rFonts w:ascii="Arial" w:hAnsi="Arial" w:cs="Arial"/>
          <w:sz w:val="24"/>
          <w:szCs w:val="24"/>
        </w:rPr>
      </w:pPr>
    </w:p>
    <w:p w14:paraId="00EE88C4" w14:textId="77777777" w:rsidR="007A30ED" w:rsidRPr="005A2945" w:rsidRDefault="007A30ED" w:rsidP="005A2945">
      <w:pPr>
        <w:pStyle w:val="Heading4AMBS"/>
        <w:spacing w:after="120"/>
        <w:ind w:left="862" w:hanging="862"/>
        <w:jc w:val="left"/>
        <w:outlineLvl w:val="2"/>
        <w:rPr>
          <w:rFonts w:ascii="Arial" w:hAnsi="Arial" w:cs="Arial"/>
          <w:sz w:val="24"/>
          <w:szCs w:val="24"/>
        </w:rPr>
      </w:pPr>
      <w:r w:rsidRPr="005A2945">
        <w:rPr>
          <w:rFonts w:ascii="Arial" w:hAnsi="Arial" w:cs="Arial"/>
          <w:sz w:val="24"/>
          <w:szCs w:val="24"/>
        </w:rPr>
        <w:t xml:space="preserve">References </w:t>
      </w:r>
    </w:p>
    <w:p w14:paraId="5A01822C" w14:textId="77777777" w:rsidR="007A30ED" w:rsidRPr="005A2945" w:rsidRDefault="007A30ED" w:rsidP="005A2945">
      <w:pPr>
        <w:pStyle w:val="BodyText"/>
        <w:jc w:val="left"/>
        <w:rPr>
          <w:rFonts w:ascii="Arial" w:hAnsi="Arial" w:cs="Arial"/>
          <w:sz w:val="24"/>
          <w:szCs w:val="24"/>
        </w:rPr>
      </w:pPr>
      <w:r w:rsidRPr="005A2945">
        <w:rPr>
          <w:rFonts w:ascii="Arial" w:hAnsi="Arial" w:cs="Arial"/>
          <w:sz w:val="24"/>
          <w:szCs w:val="24"/>
        </w:rPr>
        <w:t xml:space="preserve">Kutt, A.S. 2003. New records of the Julia Creek Dunnart </w:t>
      </w:r>
      <w:r w:rsidRPr="005A2945">
        <w:rPr>
          <w:rFonts w:ascii="Arial" w:hAnsi="Arial" w:cs="Arial"/>
          <w:i/>
          <w:sz w:val="24"/>
          <w:szCs w:val="24"/>
        </w:rPr>
        <w:t>Sminthopsis douglasi</w:t>
      </w:r>
      <w:r w:rsidRPr="005A2945">
        <w:rPr>
          <w:rFonts w:ascii="Arial" w:hAnsi="Arial" w:cs="Arial"/>
          <w:sz w:val="24"/>
          <w:szCs w:val="24"/>
        </w:rPr>
        <w:t xml:space="preserve"> in central-north </w:t>
      </w:r>
      <w:smartTag w:uri="urn:schemas-microsoft-com:office:smarttags" w:element="State">
        <w:smartTag w:uri="urn:schemas-microsoft-com:office:smarttags" w:element="place">
          <w:r w:rsidRPr="005A2945">
            <w:rPr>
              <w:rFonts w:ascii="Arial" w:hAnsi="Arial" w:cs="Arial"/>
              <w:sz w:val="24"/>
              <w:szCs w:val="24"/>
            </w:rPr>
            <w:t>Queensland</w:t>
          </w:r>
        </w:smartTag>
      </w:smartTag>
      <w:r w:rsidRPr="005A2945">
        <w:rPr>
          <w:rFonts w:ascii="Arial" w:hAnsi="Arial" w:cs="Arial"/>
          <w:sz w:val="24"/>
          <w:szCs w:val="24"/>
        </w:rPr>
        <w:t xml:space="preserve">. </w:t>
      </w:r>
      <w:r w:rsidRPr="005A2945">
        <w:rPr>
          <w:rFonts w:ascii="Arial" w:hAnsi="Arial" w:cs="Arial"/>
          <w:i/>
          <w:sz w:val="24"/>
          <w:szCs w:val="24"/>
        </w:rPr>
        <w:t xml:space="preserve">Australian Zoologist </w:t>
      </w:r>
      <w:r w:rsidRPr="005A2945">
        <w:rPr>
          <w:rFonts w:ascii="Arial" w:hAnsi="Arial" w:cs="Arial"/>
          <w:sz w:val="24"/>
          <w:szCs w:val="24"/>
        </w:rPr>
        <w:t>32(2): 257-260.</w:t>
      </w:r>
    </w:p>
    <w:p w14:paraId="06EBA9F5" w14:textId="77777777" w:rsidR="007A30ED" w:rsidRPr="005A2945" w:rsidRDefault="007A30ED" w:rsidP="005A2945">
      <w:pPr>
        <w:pStyle w:val="BodyText"/>
        <w:jc w:val="left"/>
        <w:rPr>
          <w:rFonts w:ascii="Arial" w:hAnsi="Arial" w:cs="Arial"/>
          <w:sz w:val="24"/>
          <w:szCs w:val="24"/>
        </w:rPr>
      </w:pPr>
    </w:p>
    <w:p w14:paraId="19E3BE06" w14:textId="77777777" w:rsidR="007A30ED" w:rsidRPr="005A2945" w:rsidRDefault="007A30ED" w:rsidP="005A2945">
      <w:pPr>
        <w:pStyle w:val="BodyText"/>
        <w:jc w:val="left"/>
        <w:rPr>
          <w:rFonts w:ascii="Arial" w:hAnsi="Arial" w:cs="Arial"/>
          <w:sz w:val="24"/>
          <w:szCs w:val="24"/>
        </w:rPr>
      </w:pPr>
      <w:r w:rsidRPr="005A2945">
        <w:rPr>
          <w:rFonts w:ascii="Arial" w:hAnsi="Arial" w:cs="Arial"/>
          <w:sz w:val="24"/>
          <w:szCs w:val="24"/>
        </w:rPr>
        <w:t>Lundie-Jenkins, G and Payne, A. 2000. "Recovery plan for the Julia Creek Dunnart</w:t>
      </w:r>
      <w:r w:rsidRPr="005A2945">
        <w:rPr>
          <w:rFonts w:ascii="Arial" w:hAnsi="Arial" w:cs="Arial"/>
          <w:i/>
          <w:sz w:val="24"/>
          <w:szCs w:val="24"/>
        </w:rPr>
        <w:t xml:space="preserve"> (Sminthopsis douglasi)</w:t>
      </w:r>
      <w:r w:rsidRPr="005A2945">
        <w:rPr>
          <w:rFonts w:ascii="Arial" w:hAnsi="Arial" w:cs="Arial"/>
          <w:sz w:val="24"/>
          <w:szCs w:val="24"/>
        </w:rPr>
        <w:t xml:space="preserve"> 2000-2004". </w:t>
      </w:r>
      <w:smartTag w:uri="urn:schemas-microsoft-com:office:smarttags" w:element="PlaceName">
        <w:r w:rsidRPr="005A2945">
          <w:rPr>
            <w:rFonts w:ascii="Arial" w:hAnsi="Arial" w:cs="Arial"/>
            <w:sz w:val="24"/>
            <w:szCs w:val="24"/>
          </w:rPr>
          <w:t>QLD</w:t>
        </w:r>
      </w:smartTag>
      <w:r w:rsidRPr="005A2945">
        <w:rPr>
          <w:rFonts w:ascii="Arial" w:hAnsi="Arial" w:cs="Arial"/>
          <w:sz w:val="24"/>
          <w:szCs w:val="24"/>
        </w:rPr>
        <w:t xml:space="preserve"> </w:t>
      </w:r>
      <w:smartTag w:uri="urn:schemas-microsoft-com:office:smarttags" w:element="PlaceType">
        <w:r w:rsidRPr="005A2945">
          <w:rPr>
            <w:rFonts w:ascii="Arial" w:hAnsi="Arial" w:cs="Arial"/>
            <w:sz w:val="24"/>
            <w:szCs w:val="24"/>
          </w:rPr>
          <w:t>Parks</w:t>
        </w:r>
      </w:smartTag>
      <w:r w:rsidRPr="005A2945">
        <w:rPr>
          <w:rFonts w:ascii="Arial" w:hAnsi="Arial" w:cs="Arial"/>
          <w:sz w:val="24"/>
          <w:szCs w:val="24"/>
        </w:rPr>
        <w:t xml:space="preserve"> and Wildlife Service, </w:t>
      </w:r>
      <w:smartTag w:uri="urn:schemas-microsoft-com:office:smarttags" w:element="place">
        <w:smartTag w:uri="urn:schemas-microsoft-com:office:smarttags" w:element="City">
          <w:r w:rsidRPr="005A2945">
            <w:rPr>
              <w:rFonts w:ascii="Arial" w:hAnsi="Arial" w:cs="Arial"/>
              <w:sz w:val="24"/>
              <w:szCs w:val="24"/>
            </w:rPr>
            <w:t>Brisbane</w:t>
          </w:r>
        </w:smartTag>
        <w:r w:rsidRPr="005A2945">
          <w:rPr>
            <w:rFonts w:ascii="Arial" w:hAnsi="Arial" w:cs="Arial"/>
            <w:sz w:val="24"/>
            <w:szCs w:val="24"/>
          </w:rPr>
          <w:t xml:space="preserve">, </w:t>
        </w:r>
        <w:smartTag w:uri="urn:schemas-microsoft-com:office:smarttags" w:element="country-region">
          <w:r w:rsidRPr="005A2945">
            <w:rPr>
              <w:rFonts w:ascii="Arial" w:hAnsi="Arial" w:cs="Arial"/>
              <w:sz w:val="24"/>
              <w:szCs w:val="24"/>
            </w:rPr>
            <w:t>Australia</w:t>
          </w:r>
        </w:smartTag>
      </w:smartTag>
      <w:r w:rsidRPr="005A2945">
        <w:rPr>
          <w:rFonts w:ascii="Arial" w:hAnsi="Arial" w:cs="Arial"/>
          <w:sz w:val="24"/>
          <w:szCs w:val="24"/>
        </w:rPr>
        <w:t>.</w:t>
      </w:r>
    </w:p>
    <w:p w14:paraId="50FDB17D" w14:textId="77777777" w:rsidR="007A30ED" w:rsidRPr="005A2945" w:rsidRDefault="007A30ED" w:rsidP="005A2945">
      <w:pPr>
        <w:pStyle w:val="BodyText"/>
        <w:jc w:val="left"/>
        <w:rPr>
          <w:rFonts w:ascii="Arial" w:hAnsi="Arial" w:cs="Arial"/>
          <w:sz w:val="24"/>
          <w:szCs w:val="24"/>
        </w:rPr>
      </w:pPr>
    </w:p>
    <w:p w14:paraId="2F8EE2ED" w14:textId="77777777" w:rsidR="007A30ED" w:rsidRPr="005A2945" w:rsidRDefault="007A30ED" w:rsidP="005A2945">
      <w:pPr>
        <w:pStyle w:val="BodyText"/>
        <w:jc w:val="left"/>
        <w:rPr>
          <w:rFonts w:ascii="Arial" w:hAnsi="Arial" w:cs="Arial"/>
          <w:sz w:val="24"/>
          <w:szCs w:val="24"/>
        </w:rPr>
      </w:pPr>
      <w:r w:rsidRPr="005A2945">
        <w:rPr>
          <w:rFonts w:ascii="Arial" w:hAnsi="Arial" w:cs="Arial"/>
          <w:sz w:val="24"/>
          <w:szCs w:val="24"/>
        </w:rPr>
        <w:t>Menkhorst, P. and Knight, F. 2004. ‘</w:t>
      </w:r>
      <w:r w:rsidRPr="005A2945">
        <w:rPr>
          <w:rFonts w:ascii="Arial" w:hAnsi="Arial" w:cs="Arial"/>
          <w:i/>
          <w:sz w:val="24"/>
          <w:szCs w:val="24"/>
        </w:rPr>
        <w:t xml:space="preserve">A Field Guide to the Mammals of </w:t>
      </w:r>
      <w:smartTag w:uri="urn:schemas-microsoft-com:office:smarttags" w:element="country-region">
        <w:r w:rsidRPr="005A2945">
          <w:rPr>
            <w:rFonts w:ascii="Arial" w:hAnsi="Arial" w:cs="Arial"/>
            <w:i/>
            <w:sz w:val="24"/>
            <w:szCs w:val="24"/>
          </w:rPr>
          <w:t>Australia</w:t>
        </w:r>
      </w:smartTag>
      <w:r w:rsidRPr="005A2945">
        <w:rPr>
          <w:rFonts w:ascii="Arial" w:hAnsi="Arial" w:cs="Arial"/>
          <w:i/>
          <w:sz w:val="24"/>
          <w:szCs w:val="24"/>
        </w:rPr>
        <w:t>’</w:t>
      </w:r>
      <w:r w:rsidRPr="005A2945">
        <w:rPr>
          <w:rFonts w:ascii="Arial" w:hAnsi="Arial" w:cs="Arial"/>
          <w:sz w:val="24"/>
          <w:szCs w:val="24"/>
        </w:rPr>
        <w:t xml:space="preserve"> </w:t>
      </w:r>
      <w:smartTag w:uri="urn:schemas-microsoft-com:office:smarttags" w:element="PlaceName">
        <w:r w:rsidRPr="005A2945">
          <w:rPr>
            <w:rFonts w:ascii="Arial" w:hAnsi="Arial" w:cs="Arial"/>
            <w:sz w:val="24"/>
            <w:szCs w:val="24"/>
          </w:rPr>
          <w:t>Oxford</w:t>
        </w:r>
      </w:smartTag>
      <w:r w:rsidRPr="005A2945">
        <w:rPr>
          <w:rFonts w:ascii="Arial" w:hAnsi="Arial" w:cs="Arial"/>
          <w:sz w:val="24"/>
          <w:szCs w:val="24"/>
        </w:rPr>
        <w:t xml:space="preserve"> </w:t>
      </w:r>
      <w:smartTag w:uri="urn:schemas-microsoft-com:office:smarttags" w:element="PlaceType">
        <w:r w:rsidRPr="005A2945">
          <w:rPr>
            <w:rFonts w:ascii="Arial" w:hAnsi="Arial" w:cs="Arial"/>
            <w:sz w:val="24"/>
            <w:szCs w:val="24"/>
          </w:rPr>
          <w:t>University</w:t>
        </w:r>
      </w:smartTag>
      <w:r w:rsidRPr="005A2945">
        <w:rPr>
          <w:rFonts w:ascii="Arial" w:hAnsi="Arial" w:cs="Arial"/>
          <w:sz w:val="24"/>
          <w:szCs w:val="24"/>
        </w:rPr>
        <w:t xml:space="preserve"> Press, </w:t>
      </w:r>
      <w:smartTag w:uri="urn:schemas-microsoft-com:office:smarttags" w:element="place">
        <w:smartTag w:uri="urn:schemas-microsoft-com:office:smarttags" w:element="City">
          <w:r w:rsidRPr="005A2945">
            <w:rPr>
              <w:rFonts w:ascii="Arial" w:hAnsi="Arial" w:cs="Arial"/>
              <w:sz w:val="24"/>
              <w:szCs w:val="24"/>
            </w:rPr>
            <w:t>Melbourne</w:t>
          </w:r>
        </w:smartTag>
        <w:r w:rsidRPr="005A2945">
          <w:rPr>
            <w:rFonts w:ascii="Arial" w:hAnsi="Arial" w:cs="Arial"/>
            <w:sz w:val="24"/>
            <w:szCs w:val="24"/>
          </w:rPr>
          <w:t xml:space="preserve">, </w:t>
        </w:r>
        <w:smartTag w:uri="urn:schemas-microsoft-com:office:smarttags" w:element="country-region">
          <w:r w:rsidRPr="005A2945">
            <w:rPr>
              <w:rFonts w:ascii="Arial" w:hAnsi="Arial" w:cs="Arial"/>
              <w:sz w:val="24"/>
              <w:szCs w:val="24"/>
            </w:rPr>
            <w:t>Australia</w:t>
          </w:r>
        </w:smartTag>
      </w:smartTag>
      <w:r w:rsidRPr="005A2945">
        <w:rPr>
          <w:rFonts w:ascii="Arial" w:hAnsi="Arial" w:cs="Arial"/>
          <w:sz w:val="24"/>
          <w:szCs w:val="24"/>
        </w:rPr>
        <w:t>.</w:t>
      </w:r>
    </w:p>
    <w:p w14:paraId="17A461C3" w14:textId="77777777" w:rsidR="007A30ED" w:rsidRPr="005A2945" w:rsidRDefault="007A30ED" w:rsidP="005A2945">
      <w:pPr>
        <w:pStyle w:val="BodyText"/>
        <w:jc w:val="left"/>
        <w:rPr>
          <w:rFonts w:ascii="Arial" w:hAnsi="Arial" w:cs="Arial"/>
          <w:sz w:val="24"/>
          <w:szCs w:val="24"/>
        </w:rPr>
      </w:pPr>
    </w:p>
    <w:p w14:paraId="18472A24" w14:textId="77777777" w:rsidR="007A30ED" w:rsidRPr="005A2945" w:rsidRDefault="007A30ED" w:rsidP="005A2945">
      <w:pPr>
        <w:pStyle w:val="BodyText"/>
        <w:jc w:val="left"/>
        <w:rPr>
          <w:rFonts w:ascii="Arial" w:hAnsi="Arial" w:cs="Arial"/>
          <w:sz w:val="24"/>
          <w:szCs w:val="24"/>
        </w:rPr>
      </w:pPr>
      <w:r w:rsidRPr="005A2945">
        <w:rPr>
          <w:rFonts w:ascii="Arial" w:hAnsi="Arial" w:cs="Arial"/>
          <w:sz w:val="24"/>
          <w:szCs w:val="24"/>
        </w:rPr>
        <w:t xml:space="preserve">Woolley, P.A. 1992. New records of the Julia Creek Dunnart </w:t>
      </w:r>
      <w:r w:rsidRPr="005A2945">
        <w:rPr>
          <w:rFonts w:ascii="Arial" w:hAnsi="Arial" w:cs="Arial"/>
          <w:i/>
          <w:sz w:val="24"/>
          <w:szCs w:val="24"/>
        </w:rPr>
        <w:t>Sminthopsis douglasi</w:t>
      </w:r>
      <w:r w:rsidRPr="005A2945">
        <w:rPr>
          <w:rFonts w:ascii="Arial" w:hAnsi="Arial" w:cs="Arial"/>
          <w:sz w:val="24"/>
          <w:szCs w:val="24"/>
        </w:rPr>
        <w:t xml:space="preserve"> (Marsupialia: Dasyuridae). </w:t>
      </w:r>
      <w:r w:rsidRPr="005A2945">
        <w:rPr>
          <w:rFonts w:ascii="Arial" w:hAnsi="Arial" w:cs="Arial"/>
          <w:i/>
          <w:sz w:val="24"/>
          <w:szCs w:val="24"/>
        </w:rPr>
        <w:t>Wildlife Research</w:t>
      </w:r>
      <w:r w:rsidRPr="005A2945">
        <w:rPr>
          <w:rFonts w:ascii="Arial" w:hAnsi="Arial" w:cs="Arial"/>
          <w:sz w:val="24"/>
          <w:szCs w:val="24"/>
        </w:rPr>
        <w:t xml:space="preserve"> 19: 779-783.</w:t>
      </w:r>
    </w:p>
    <w:p w14:paraId="7D2878AC" w14:textId="77777777" w:rsidR="007A30ED" w:rsidRPr="005A2945" w:rsidRDefault="007A30ED" w:rsidP="005A2945">
      <w:pPr>
        <w:jc w:val="left"/>
        <w:rPr>
          <w:rFonts w:ascii="Arial" w:hAnsi="Arial" w:cs="Arial"/>
          <w:sz w:val="24"/>
          <w:szCs w:val="24"/>
        </w:rPr>
      </w:pPr>
    </w:p>
    <w:p w14:paraId="14AA5746" w14:textId="77777777" w:rsidR="007A30ED" w:rsidRPr="005A2945" w:rsidRDefault="007A30ED" w:rsidP="005A2945">
      <w:pPr>
        <w:pStyle w:val="BodyText"/>
        <w:jc w:val="left"/>
        <w:rPr>
          <w:rFonts w:ascii="Arial" w:hAnsi="Arial" w:cs="Arial"/>
          <w:sz w:val="24"/>
          <w:szCs w:val="24"/>
        </w:rPr>
      </w:pPr>
      <w:r w:rsidRPr="005A2945">
        <w:rPr>
          <w:rFonts w:ascii="Arial" w:hAnsi="Arial" w:cs="Arial"/>
          <w:sz w:val="24"/>
          <w:szCs w:val="24"/>
        </w:rPr>
        <w:t xml:space="preserve">Woolley, P.A 1995. Julia Creek Dunnart, </w:t>
      </w:r>
      <w:r w:rsidRPr="005A2945">
        <w:rPr>
          <w:rFonts w:ascii="Arial" w:hAnsi="Arial" w:cs="Arial"/>
          <w:i/>
          <w:sz w:val="24"/>
          <w:szCs w:val="24"/>
        </w:rPr>
        <w:t>Sminthopsis douglasi</w:t>
      </w:r>
      <w:r w:rsidRPr="005A2945">
        <w:rPr>
          <w:rFonts w:ascii="Arial" w:hAnsi="Arial" w:cs="Arial"/>
          <w:sz w:val="24"/>
          <w:szCs w:val="24"/>
        </w:rPr>
        <w:t>. In ‘</w:t>
      </w:r>
      <w:r w:rsidRPr="005A2945">
        <w:rPr>
          <w:rFonts w:ascii="Arial" w:hAnsi="Arial" w:cs="Arial"/>
          <w:i/>
          <w:sz w:val="24"/>
          <w:szCs w:val="24"/>
        </w:rPr>
        <w:t xml:space="preserve">The Mammals of </w:t>
      </w:r>
      <w:smartTag w:uri="urn:schemas-microsoft-com:office:smarttags" w:element="country-region">
        <w:r w:rsidRPr="005A2945">
          <w:rPr>
            <w:rFonts w:ascii="Arial" w:hAnsi="Arial" w:cs="Arial"/>
            <w:i/>
            <w:sz w:val="24"/>
            <w:szCs w:val="24"/>
          </w:rPr>
          <w:t>Australia</w:t>
        </w:r>
      </w:smartTag>
      <w:r w:rsidRPr="005A2945">
        <w:rPr>
          <w:rFonts w:ascii="Arial" w:hAnsi="Arial" w:cs="Arial"/>
          <w:i/>
          <w:sz w:val="24"/>
          <w:szCs w:val="24"/>
        </w:rPr>
        <w:t>’</w:t>
      </w:r>
      <w:r w:rsidRPr="005A2945">
        <w:rPr>
          <w:rFonts w:ascii="Arial" w:hAnsi="Arial" w:cs="Arial"/>
          <w:sz w:val="24"/>
          <w:szCs w:val="24"/>
        </w:rPr>
        <w:t xml:space="preserve"> (Ed. R Strahan) pp. 134-135 (Reed Books: </w:t>
      </w:r>
      <w:smartTag w:uri="urn:schemas-microsoft-com:office:smarttags" w:element="place">
        <w:smartTag w:uri="urn:schemas-microsoft-com:office:smarttags" w:element="City">
          <w:r w:rsidRPr="005A2945">
            <w:rPr>
              <w:rFonts w:ascii="Arial" w:hAnsi="Arial" w:cs="Arial"/>
              <w:sz w:val="24"/>
              <w:szCs w:val="24"/>
            </w:rPr>
            <w:t>Sydney</w:t>
          </w:r>
        </w:smartTag>
      </w:smartTag>
      <w:r w:rsidRPr="005A2945">
        <w:rPr>
          <w:rFonts w:ascii="Arial" w:hAnsi="Arial" w:cs="Arial"/>
          <w:sz w:val="24"/>
          <w:szCs w:val="24"/>
        </w:rPr>
        <w:t>).</w:t>
      </w:r>
    </w:p>
    <w:p w14:paraId="65E2C469" w14:textId="77777777" w:rsidR="007A30ED" w:rsidRPr="005A2945" w:rsidRDefault="007A30ED" w:rsidP="005A2945">
      <w:pPr>
        <w:jc w:val="left"/>
        <w:rPr>
          <w:rFonts w:ascii="Arial" w:hAnsi="Arial" w:cs="Arial"/>
          <w:sz w:val="24"/>
          <w:szCs w:val="24"/>
        </w:rPr>
      </w:pPr>
      <w:bookmarkStart w:id="106" w:name="_Toc69701201"/>
      <w:bookmarkStart w:id="107" w:name="_Toc76550887"/>
    </w:p>
    <w:p w14:paraId="4795E1E3" w14:textId="77777777" w:rsidR="007A30ED" w:rsidRPr="005A2945" w:rsidRDefault="007A30ED" w:rsidP="005A2945">
      <w:pPr>
        <w:jc w:val="left"/>
        <w:rPr>
          <w:rFonts w:ascii="Arial" w:hAnsi="Arial" w:cs="Arial"/>
          <w:sz w:val="24"/>
          <w:szCs w:val="24"/>
        </w:rPr>
      </w:pPr>
      <w:r w:rsidRPr="005A2945">
        <w:rPr>
          <w:rFonts w:ascii="Arial" w:hAnsi="Arial" w:cs="Arial"/>
          <w:sz w:val="24"/>
          <w:szCs w:val="24"/>
        </w:rPr>
        <w:t xml:space="preserve">Woolley, P.A  2008. Julia Creek Dunnart, </w:t>
      </w:r>
      <w:r w:rsidRPr="005A2945">
        <w:rPr>
          <w:rFonts w:ascii="Arial" w:hAnsi="Arial" w:cs="Arial"/>
          <w:i/>
          <w:sz w:val="24"/>
          <w:szCs w:val="24"/>
        </w:rPr>
        <w:t>Sminthopsis douglasi</w:t>
      </w:r>
      <w:r w:rsidRPr="005A2945">
        <w:rPr>
          <w:rFonts w:ascii="Arial" w:hAnsi="Arial" w:cs="Arial"/>
          <w:sz w:val="24"/>
          <w:szCs w:val="24"/>
        </w:rPr>
        <w:t xml:space="preserve">. In ‘The Mammals of </w:t>
      </w:r>
      <w:smartTag w:uri="urn:schemas-microsoft-com:office:smarttags" w:element="place">
        <w:smartTag w:uri="urn:schemas-microsoft-com:office:smarttags" w:element="country-region">
          <w:r w:rsidRPr="005A2945">
            <w:rPr>
              <w:rFonts w:ascii="Arial" w:hAnsi="Arial" w:cs="Arial"/>
              <w:sz w:val="24"/>
              <w:szCs w:val="24"/>
            </w:rPr>
            <w:t>Australia</w:t>
          </w:r>
        </w:smartTag>
      </w:smartTag>
      <w:r w:rsidRPr="005A2945">
        <w:rPr>
          <w:rFonts w:ascii="Arial" w:hAnsi="Arial" w:cs="Arial"/>
          <w:sz w:val="24"/>
          <w:szCs w:val="24"/>
        </w:rPr>
        <w:t xml:space="preserve">’ (Ed. S. Van Dyck and R. Strahan) pp. 136-137. (Reed New </w:t>
      </w:r>
      <w:smartTag w:uri="urn:schemas-microsoft-com:office:smarttags" w:element="City">
        <w:r w:rsidRPr="005A2945">
          <w:rPr>
            <w:rFonts w:ascii="Arial" w:hAnsi="Arial" w:cs="Arial"/>
            <w:sz w:val="24"/>
            <w:szCs w:val="24"/>
          </w:rPr>
          <w:t>Holland</w:t>
        </w:r>
      </w:smartTag>
      <w:r w:rsidRPr="005A2945">
        <w:rPr>
          <w:rFonts w:ascii="Arial" w:hAnsi="Arial" w:cs="Arial"/>
          <w:sz w:val="24"/>
          <w:szCs w:val="24"/>
        </w:rPr>
        <w:t xml:space="preserve">: </w:t>
      </w:r>
      <w:smartTag w:uri="urn:schemas-microsoft-com:office:smarttags" w:element="place">
        <w:smartTag w:uri="urn:schemas-microsoft-com:office:smarttags" w:element="City">
          <w:r w:rsidRPr="005A2945">
            <w:rPr>
              <w:rFonts w:ascii="Arial" w:hAnsi="Arial" w:cs="Arial"/>
              <w:sz w:val="24"/>
              <w:szCs w:val="24"/>
            </w:rPr>
            <w:t>Sydney</w:t>
          </w:r>
        </w:smartTag>
      </w:smartTag>
      <w:r w:rsidRPr="005A2945">
        <w:rPr>
          <w:rFonts w:ascii="Arial" w:hAnsi="Arial" w:cs="Arial"/>
          <w:sz w:val="24"/>
          <w:szCs w:val="24"/>
        </w:rPr>
        <w:t>).</w:t>
      </w:r>
    </w:p>
    <w:p w14:paraId="5C0790F6" w14:textId="77777777" w:rsidR="007A30ED" w:rsidRPr="005A2945" w:rsidRDefault="007A30ED" w:rsidP="005A2945">
      <w:pPr>
        <w:pStyle w:val="BodyText"/>
        <w:jc w:val="left"/>
        <w:rPr>
          <w:rFonts w:ascii="Arial" w:hAnsi="Arial" w:cs="Arial"/>
          <w:sz w:val="24"/>
          <w:szCs w:val="24"/>
        </w:rPr>
      </w:pPr>
      <w:r w:rsidRPr="005A2945">
        <w:rPr>
          <w:rFonts w:ascii="Arial" w:hAnsi="Arial" w:cs="Arial"/>
          <w:sz w:val="24"/>
          <w:szCs w:val="24"/>
        </w:rPr>
        <w:t xml:space="preserve"> </w:t>
      </w:r>
      <w:bookmarkEnd w:id="106"/>
      <w:bookmarkEnd w:id="107"/>
    </w:p>
    <w:p w14:paraId="295122DB" w14:textId="77777777" w:rsidR="007A30ED" w:rsidRPr="005A2945" w:rsidRDefault="007A30ED" w:rsidP="005A2945">
      <w:pPr>
        <w:pStyle w:val="BodyText"/>
        <w:jc w:val="left"/>
        <w:rPr>
          <w:rFonts w:ascii="Arial" w:hAnsi="Arial" w:cs="Arial"/>
          <w:sz w:val="24"/>
          <w:szCs w:val="24"/>
        </w:rPr>
      </w:pPr>
    </w:p>
    <w:p w14:paraId="28B2FE35" w14:textId="77777777" w:rsidR="007A30ED" w:rsidRPr="005A2945" w:rsidRDefault="007A30ED" w:rsidP="005A2945">
      <w:pPr>
        <w:pStyle w:val="BodyText"/>
        <w:jc w:val="left"/>
        <w:rPr>
          <w:rFonts w:ascii="Arial" w:hAnsi="Arial" w:cs="Arial"/>
          <w:sz w:val="24"/>
          <w:szCs w:val="24"/>
        </w:rPr>
      </w:pPr>
    </w:p>
    <w:p w14:paraId="75CEF824" w14:textId="77777777" w:rsidR="007A30ED" w:rsidRPr="005A2945" w:rsidRDefault="007A30ED" w:rsidP="005A2945">
      <w:pPr>
        <w:pStyle w:val="ReptileHeader"/>
        <w:spacing w:before="0"/>
        <w:jc w:val="left"/>
        <w:rPr>
          <w:rFonts w:ascii="Arial" w:hAnsi="Arial" w:cs="Arial"/>
          <w:i w:val="0"/>
          <w:sz w:val="36"/>
          <w:szCs w:val="36"/>
        </w:rPr>
      </w:pPr>
      <w:r w:rsidRPr="005A2945">
        <w:rPr>
          <w:rFonts w:ascii="Arial" w:hAnsi="Arial" w:cs="Arial"/>
          <w:i w:val="0"/>
          <w:sz w:val="24"/>
          <w:szCs w:val="24"/>
        </w:rPr>
        <w:br w:type="page"/>
      </w:r>
      <w:smartTag w:uri="urn:schemas-microsoft-com:office:smarttags" w:element="place">
        <w:smartTag w:uri="urn:schemas-microsoft-com:office:smarttags" w:element="PlaceName">
          <w:r w:rsidRPr="005A2945">
            <w:rPr>
              <w:rFonts w:ascii="Arial" w:hAnsi="Arial" w:cs="Arial"/>
              <w:i w:val="0"/>
              <w:sz w:val="36"/>
              <w:szCs w:val="36"/>
            </w:rPr>
            <w:t>Kangaroo</w:t>
          </w:r>
        </w:smartTag>
        <w:r w:rsidRPr="005A2945">
          <w:rPr>
            <w:rFonts w:ascii="Arial" w:hAnsi="Arial" w:cs="Arial"/>
            <w:i w:val="0"/>
            <w:sz w:val="36"/>
            <w:szCs w:val="36"/>
          </w:rPr>
          <w:t xml:space="preserve"> </w:t>
        </w:r>
        <w:smartTag w:uri="urn:schemas-microsoft-com:office:smarttags" w:element="PlaceType">
          <w:r w:rsidRPr="005A2945">
            <w:rPr>
              <w:rFonts w:ascii="Arial" w:hAnsi="Arial" w:cs="Arial"/>
              <w:i w:val="0"/>
              <w:sz w:val="36"/>
              <w:szCs w:val="36"/>
            </w:rPr>
            <w:t>Island</w:t>
          </w:r>
        </w:smartTag>
      </w:smartTag>
      <w:r w:rsidRPr="005A2945">
        <w:rPr>
          <w:rFonts w:ascii="Arial" w:hAnsi="Arial" w:cs="Arial"/>
          <w:i w:val="0"/>
          <w:sz w:val="36"/>
          <w:szCs w:val="36"/>
        </w:rPr>
        <w:t xml:space="preserve"> dunnart</w:t>
      </w:r>
    </w:p>
    <w:p w14:paraId="20126275" w14:textId="77777777" w:rsidR="007A30ED" w:rsidRPr="005A2945" w:rsidRDefault="007A30ED" w:rsidP="005A2945">
      <w:pPr>
        <w:rPr>
          <w:rFonts w:ascii="Arial" w:hAnsi="Arial" w:cs="Arial"/>
          <w:b/>
          <w:i/>
          <w:sz w:val="24"/>
          <w:szCs w:val="24"/>
        </w:rPr>
      </w:pPr>
      <w:r w:rsidRPr="005A2945">
        <w:rPr>
          <w:rFonts w:ascii="Arial" w:hAnsi="Arial" w:cs="Arial"/>
          <w:b/>
          <w:i/>
          <w:sz w:val="24"/>
          <w:szCs w:val="24"/>
        </w:rPr>
        <w:t>Sminthopsis aitkeni</w:t>
      </w:r>
    </w:p>
    <w:p w14:paraId="7C57F333" w14:textId="77777777" w:rsidR="007A30ED" w:rsidRPr="005A2945" w:rsidRDefault="007A30ED" w:rsidP="00054F54">
      <w:pPr>
        <w:pStyle w:val="ReptileHeader"/>
        <w:spacing w:before="0"/>
        <w:jc w:val="left"/>
        <w:rPr>
          <w:rFonts w:ascii="Arial" w:hAnsi="Arial" w:cs="Arial"/>
          <w:b w:val="0"/>
          <w:color w:val="0070C0"/>
          <w:sz w:val="24"/>
          <w:szCs w:val="24"/>
        </w:rPr>
      </w:pPr>
    </w:p>
    <w:p w14:paraId="5519DD6B" w14:textId="77777777" w:rsidR="007A30ED" w:rsidRPr="005A2945" w:rsidRDefault="007A30ED" w:rsidP="00054F54">
      <w:pPr>
        <w:pStyle w:val="BodyText"/>
        <w:tabs>
          <w:tab w:val="left" w:pos="2520"/>
        </w:tabs>
        <w:spacing w:after="120"/>
        <w:ind w:left="2520" w:hanging="2520"/>
        <w:jc w:val="left"/>
        <w:rPr>
          <w:rFonts w:ascii="Arial" w:hAnsi="Arial" w:cs="Arial"/>
          <w:sz w:val="24"/>
          <w:szCs w:val="24"/>
        </w:rPr>
      </w:pPr>
      <w:r w:rsidRPr="005A2945">
        <w:rPr>
          <w:rFonts w:ascii="Arial" w:hAnsi="Arial" w:cs="Arial"/>
          <w:b/>
          <w:sz w:val="24"/>
          <w:szCs w:val="24"/>
        </w:rPr>
        <w:t>States and territories:</w:t>
      </w:r>
      <w:r w:rsidRPr="005A2945">
        <w:rPr>
          <w:rFonts w:ascii="Arial" w:hAnsi="Arial" w:cs="Arial"/>
          <w:sz w:val="24"/>
          <w:szCs w:val="24"/>
        </w:rPr>
        <w:tab/>
      </w:r>
      <w:smartTag w:uri="urn:schemas-microsoft-com:office:smarttags" w:element="place">
        <w:smartTag w:uri="urn:schemas-microsoft-com:office:smarttags" w:element="State">
          <w:r w:rsidRPr="005A2945">
            <w:rPr>
              <w:rFonts w:ascii="Arial" w:hAnsi="Arial" w:cs="Arial"/>
              <w:sz w:val="24"/>
              <w:szCs w:val="24"/>
            </w:rPr>
            <w:t>South Australia</w:t>
          </w:r>
        </w:smartTag>
      </w:smartTag>
      <w:r w:rsidRPr="005A2945">
        <w:rPr>
          <w:rFonts w:ascii="Arial" w:hAnsi="Arial" w:cs="Arial"/>
          <w:sz w:val="24"/>
          <w:szCs w:val="24"/>
        </w:rPr>
        <w:t>.</w:t>
      </w:r>
    </w:p>
    <w:p w14:paraId="5C502F4E" w14:textId="77777777" w:rsidR="007A30ED" w:rsidRPr="005A2945" w:rsidRDefault="007A30ED" w:rsidP="00054F54">
      <w:pPr>
        <w:pStyle w:val="BodyText"/>
        <w:tabs>
          <w:tab w:val="left" w:pos="2520"/>
        </w:tabs>
        <w:spacing w:after="120"/>
        <w:ind w:left="2520" w:hanging="2520"/>
        <w:jc w:val="left"/>
        <w:rPr>
          <w:rFonts w:ascii="Arial" w:hAnsi="Arial" w:cs="Arial"/>
          <w:sz w:val="24"/>
          <w:szCs w:val="24"/>
        </w:rPr>
      </w:pPr>
      <w:r w:rsidRPr="005A2945">
        <w:rPr>
          <w:rFonts w:ascii="Arial" w:hAnsi="Arial" w:cs="Arial"/>
          <w:b/>
          <w:sz w:val="24"/>
          <w:szCs w:val="24"/>
        </w:rPr>
        <w:t>Regions:</w:t>
      </w:r>
      <w:r w:rsidRPr="005A2945">
        <w:rPr>
          <w:rFonts w:ascii="Arial" w:hAnsi="Arial" w:cs="Arial"/>
          <w:sz w:val="24"/>
          <w:szCs w:val="24"/>
        </w:rPr>
        <w:t xml:space="preserve"> </w:t>
      </w:r>
      <w:r w:rsidRPr="005A2945">
        <w:rPr>
          <w:rFonts w:ascii="Arial" w:hAnsi="Arial" w:cs="Arial"/>
          <w:sz w:val="24"/>
          <w:szCs w:val="24"/>
        </w:rPr>
        <w:tab/>
      </w:r>
      <w:smartTag w:uri="urn:schemas-microsoft-com:office:smarttags" w:element="PlaceName">
        <w:r w:rsidRPr="005A2945">
          <w:rPr>
            <w:rFonts w:ascii="Arial" w:hAnsi="Arial" w:cs="Arial"/>
            <w:sz w:val="24"/>
            <w:szCs w:val="24"/>
          </w:rPr>
          <w:t>Kangaroo</w:t>
        </w:r>
      </w:smartTag>
      <w:r w:rsidRPr="005A2945">
        <w:rPr>
          <w:rFonts w:ascii="Arial" w:hAnsi="Arial" w:cs="Arial"/>
          <w:sz w:val="24"/>
          <w:szCs w:val="24"/>
        </w:rPr>
        <w:t xml:space="preserve"> </w:t>
      </w:r>
      <w:smartTag w:uri="urn:schemas-microsoft-com:office:smarttags" w:element="PlaceType">
        <w:r w:rsidRPr="005A2945">
          <w:rPr>
            <w:rFonts w:ascii="Arial" w:hAnsi="Arial" w:cs="Arial"/>
            <w:sz w:val="24"/>
            <w:szCs w:val="24"/>
          </w:rPr>
          <w:t>Island</w:t>
        </w:r>
      </w:smartTag>
      <w:r w:rsidRPr="005A2945">
        <w:rPr>
          <w:rFonts w:ascii="Arial" w:hAnsi="Arial" w:cs="Arial"/>
          <w:sz w:val="24"/>
          <w:szCs w:val="24"/>
        </w:rPr>
        <w:t xml:space="preserve"> (with all recent records from </w:t>
      </w:r>
      <w:smartTag w:uri="urn:schemas-microsoft-com:office:smarttags" w:element="place">
        <w:smartTag w:uri="urn:schemas-microsoft-com:office:smarttags" w:element="PlaceName">
          <w:r w:rsidRPr="005A2945">
            <w:rPr>
              <w:rFonts w:ascii="Arial" w:hAnsi="Arial" w:cs="Arial"/>
              <w:sz w:val="24"/>
              <w:szCs w:val="24"/>
            </w:rPr>
            <w:t>Flinders</w:t>
          </w:r>
        </w:smartTag>
        <w:r w:rsidRPr="005A2945">
          <w:rPr>
            <w:rFonts w:ascii="Arial" w:hAnsi="Arial" w:cs="Arial"/>
            <w:sz w:val="24"/>
            <w:szCs w:val="24"/>
          </w:rPr>
          <w:t xml:space="preserve"> </w:t>
        </w:r>
        <w:smartTag w:uri="urn:schemas-microsoft-com:office:smarttags" w:element="PlaceName">
          <w:r w:rsidRPr="005A2945">
            <w:rPr>
              <w:rFonts w:ascii="Arial" w:hAnsi="Arial" w:cs="Arial"/>
              <w:sz w:val="24"/>
              <w:szCs w:val="24"/>
            </w:rPr>
            <w:t>Chase</w:t>
          </w:r>
        </w:smartTag>
        <w:r w:rsidRPr="005A2945">
          <w:rPr>
            <w:rFonts w:ascii="Arial" w:hAnsi="Arial" w:cs="Arial"/>
            <w:sz w:val="24"/>
            <w:szCs w:val="24"/>
          </w:rPr>
          <w:t xml:space="preserve"> </w:t>
        </w:r>
        <w:smartTag w:uri="urn:schemas-microsoft-com:office:smarttags" w:element="PlaceName">
          <w:r w:rsidRPr="005A2945">
            <w:rPr>
              <w:rFonts w:ascii="Arial" w:hAnsi="Arial" w:cs="Arial"/>
              <w:sz w:val="24"/>
              <w:szCs w:val="24"/>
            </w:rPr>
            <w:t>National Park</w:t>
          </w:r>
        </w:smartTag>
      </w:smartTag>
      <w:r w:rsidRPr="005A2945">
        <w:rPr>
          <w:rFonts w:ascii="Arial" w:hAnsi="Arial" w:cs="Arial"/>
          <w:sz w:val="24"/>
          <w:szCs w:val="24"/>
        </w:rPr>
        <w:t>).</w:t>
      </w:r>
      <w:r w:rsidRPr="005A2945">
        <w:rPr>
          <w:rFonts w:ascii="Arial" w:hAnsi="Arial" w:cs="Arial"/>
          <w:sz w:val="24"/>
          <w:szCs w:val="24"/>
        </w:rPr>
        <w:fldChar w:fldCharType="begin"/>
      </w:r>
      <w:r w:rsidRPr="005A2945">
        <w:rPr>
          <w:rFonts w:ascii="Arial" w:hAnsi="Arial" w:cs="Arial"/>
          <w:sz w:val="24"/>
          <w:szCs w:val="24"/>
        </w:rPr>
        <w:instrText xml:space="preserve"> FILLIN "Enter Project Manager 2" \* MERGEFORMAT </w:instrText>
      </w:r>
      <w:r w:rsidRPr="005A2945">
        <w:rPr>
          <w:rFonts w:ascii="Arial" w:hAnsi="Arial" w:cs="Arial"/>
          <w:sz w:val="24"/>
          <w:szCs w:val="24"/>
        </w:rPr>
        <w:fldChar w:fldCharType="separate"/>
      </w:r>
      <w:r w:rsidRPr="005A2945">
        <w:rPr>
          <w:rFonts w:ascii="Arial" w:hAnsi="Arial" w:cs="Arial"/>
          <w:sz w:val="24"/>
          <w:szCs w:val="24"/>
        </w:rPr>
        <w:fldChar w:fldCharType="end"/>
      </w:r>
    </w:p>
    <w:p w14:paraId="0B33B096" w14:textId="77777777" w:rsidR="007A30ED" w:rsidRPr="005A2945" w:rsidRDefault="007A30ED" w:rsidP="00054F54">
      <w:pPr>
        <w:pStyle w:val="BodyText"/>
        <w:tabs>
          <w:tab w:val="left" w:pos="2520"/>
        </w:tabs>
        <w:spacing w:after="120"/>
        <w:ind w:left="2520" w:hanging="2520"/>
        <w:jc w:val="left"/>
        <w:rPr>
          <w:rFonts w:ascii="Arial" w:hAnsi="Arial" w:cs="Arial"/>
          <w:sz w:val="24"/>
          <w:szCs w:val="24"/>
        </w:rPr>
      </w:pPr>
      <w:r w:rsidRPr="005A2945">
        <w:rPr>
          <w:rFonts w:ascii="Arial" w:hAnsi="Arial" w:cs="Arial"/>
          <w:b/>
          <w:sz w:val="24"/>
          <w:szCs w:val="24"/>
        </w:rPr>
        <w:t>Habitat:</w:t>
      </w:r>
      <w:r w:rsidRPr="005A2945">
        <w:rPr>
          <w:rFonts w:ascii="Arial" w:hAnsi="Arial" w:cs="Arial"/>
          <w:sz w:val="24"/>
          <w:szCs w:val="24"/>
        </w:rPr>
        <w:t xml:space="preserve"> </w:t>
      </w:r>
      <w:r w:rsidRPr="005A2945">
        <w:rPr>
          <w:rFonts w:ascii="Arial" w:hAnsi="Arial" w:cs="Arial"/>
          <w:sz w:val="24"/>
          <w:szCs w:val="24"/>
        </w:rPr>
        <w:tab/>
        <w:t>Occurs in a variety of mallee heath vegetation types on both lateritic and sandy soils that had not been burnt in the last 11 years (Gates 2001; Robinson 2008).</w:t>
      </w:r>
    </w:p>
    <w:p w14:paraId="590A1786" w14:textId="77777777" w:rsidR="007A30ED" w:rsidRPr="005A2945" w:rsidRDefault="007A30ED" w:rsidP="00054F54">
      <w:pPr>
        <w:pStyle w:val="BodyText"/>
        <w:tabs>
          <w:tab w:val="left" w:pos="2520"/>
        </w:tabs>
        <w:spacing w:after="120"/>
        <w:ind w:left="2520" w:hanging="2520"/>
        <w:jc w:val="left"/>
        <w:rPr>
          <w:rFonts w:ascii="Arial" w:hAnsi="Arial" w:cs="Arial"/>
          <w:sz w:val="24"/>
          <w:szCs w:val="24"/>
        </w:rPr>
      </w:pPr>
      <w:r w:rsidRPr="005A2945">
        <w:rPr>
          <w:rFonts w:ascii="Arial" w:hAnsi="Arial" w:cs="Arial"/>
          <w:b/>
          <w:sz w:val="24"/>
          <w:szCs w:val="24"/>
        </w:rPr>
        <w:t>Habit:</w:t>
      </w:r>
      <w:r w:rsidRPr="005A2945">
        <w:rPr>
          <w:rFonts w:ascii="Arial" w:hAnsi="Arial" w:cs="Arial"/>
          <w:sz w:val="24"/>
          <w:szCs w:val="24"/>
        </w:rPr>
        <w:t xml:space="preserve"> </w:t>
      </w:r>
      <w:r w:rsidRPr="005A2945">
        <w:rPr>
          <w:rFonts w:ascii="Arial" w:hAnsi="Arial" w:cs="Arial"/>
          <w:sz w:val="24"/>
          <w:szCs w:val="24"/>
        </w:rPr>
        <w:tab/>
        <w:t>Ground-dwelling.</w:t>
      </w:r>
    </w:p>
    <w:p w14:paraId="73354FE3" w14:textId="77777777" w:rsidR="007A30ED" w:rsidRPr="005A2945" w:rsidRDefault="007A30ED" w:rsidP="00054F54">
      <w:pPr>
        <w:pStyle w:val="BodyText"/>
        <w:tabs>
          <w:tab w:val="left" w:pos="2520"/>
        </w:tabs>
        <w:spacing w:after="120"/>
        <w:ind w:left="2520" w:hanging="2520"/>
        <w:jc w:val="left"/>
        <w:rPr>
          <w:rFonts w:ascii="Arial" w:hAnsi="Arial" w:cs="Arial"/>
          <w:sz w:val="24"/>
          <w:szCs w:val="24"/>
        </w:rPr>
      </w:pPr>
      <w:r w:rsidRPr="005A2945">
        <w:rPr>
          <w:rFonts w:ascii="Arial" w:hAnsi="Arial" w:cs="Arial"/>
          <w:b/>
          <w:sz w:val="24"/>
          <w:szCs w:val="24"/>
        </w:rPr>
        <w:t>Avg. body weight:</w:t>
      </w:r>
      <w:r w:rsidRPr="005A2945">
        <w:rPr>
          <w:rFonts w:ascii="Arial" w:hAnsi="Arial" w:cs="Arial"/>
          <w:sz w:val="24"/>
          <w:szCs w:val="24"/>
        </w:rPr>
        <w:tab/>
        <w:t>22.5 g (Robinson 1995).</w:t>
      </w:r>
    </w:p>
    <w:p w14:paraId="5F4699FE" w14:textId="77777777" w:rsidR="007A30ED" w:rsidRPr="005A2945" w:rsidRDefault="007A30ED" w:rsidP="00054F54">
      <w:pPr>
        <w:pStyle w:val="BodyText"/>
        <w:tabs>
          <w:tab w:val="left" w:pos="2520"/>
        </w:tabs>
        <w:spacing w:after="120"/>
        <w:ind w:left="2520" w:hanging="2520"/>
        <w:jc w:val="left"/>
        <w:rPr>
          <w:rFonts w:ascii="Arial" w:hAnsi="Arial" w:cs="Arial"/>
          <w:sz w:val="24"/>
          <w:szCs w:val="24"/>
        </w:rPr>
      </w:pPr>
      <w:r w:rsidRPr="005A2945">
        <w:rPr>
          <w:rFonts w:ascii="Arial" w:hAnsi="Arial" w:cs="Arial"/>
          <w:b/>
          <w:sz w:val="24"/>
          <w:szCs w:val="24"/>
        </w:rPr>
        <w:t>Activity pattern:</w:t>
      </w:r>
      <w:r w:rsidRPr="005A2945">
        <w:rPr>
          <w:rFonts w:ascii="Arial" w:hAnsi="Arial" w:cs="Arial"/>
          <w:sz w:val="24"/>
          <w:szCs w:val="24"/>
        </w:rPr>
        <w:tab/>
        <w:t>Nocturnal.</w:t>
      </w:r>
    </w:p>
    <w:p w14:paraId="328EA015" w14:textId="77777777" w:rsidR="007A30ED" w:rsidRPr="005A2945" w:rsidRDefault="007A30ED" w:rsidP="00054F54">
      <w:pPr>
        <w:pStyle w:val="BodyText"/>
        <w:tabs>
          <w:tab w:val="left" w:pos="2520"/>
        </w:tabs>
        <w:spacing w:after="120"/>
        <w:ind w:left="2520" w:hanging="2520"/>
        <w:jc w:val="left"/>
        <w:rPr>
          <w:rFonts w:ascii="Arial" w:hAnsi="Arial" w:cs="Arial"/>
          <w:sz w:val="24"/>
          <w:szCs w:val="24"/>
        </w:rPr>
      </w:pPr>
      <w:r w:rsidRPr="005A2945">
        <w:rPr>
          <w:rFonts w:ascii="Arial" w:hAnsi="Arial" w:cs="Arial"/>
          <w:b/>
          <w:sz w:val="24"/>
          <w:szCs w:val="24"/>
        </w:rPr>
        <w:t>Diet:</w:t>
      </w:r>
      <w:r w:rsidRPr="005A2945">
        <w:rPr>
          <w:rFonts w:ascii="Arial" w:hAnsi="Arial" w:cs="Arial"/>
          <w:snapToGrid w:val="0"/>
          <w:color w:val="000000"/>
          <w:sz w:val="24"/>
          <w:szCs w:val="24"/>
        </w:rPr>
        <w:t xml:space="preserve"> </w:t>
      </w:r>
      <w:r w:rsidRPr="005A2945">
        <w:rPr>
          <w:rFonts w:ascii="Arial" w:hAnsi="Arial" w:cs="Arial"/>
          <w:snapToGrid w:val="0"/>
          <w:color w:val="000000"/>
          <w:sz w:val="24"/>
          <w:szCs w:val="24"/>
        </w:rPr>
        <w:tab/>
      </w:r>
      <w:r w:rsidRPr="005A2945">
        <w:rPr>
          <w:rFonts w:ascii="Arial" w:hAnsi="Arial" w:cs="Arial"/>
          <w:sz w:val="24"/>
          <w:szCs w:val="24"/>
        </w:rPr>
        <w:t>Invertebrates: spiders, ants, scorpions, grasshoppers and centipedes (Gates 2001).</w:t>
      </w:r>
    </w:p>
    <w:p w14:paraId="24A0144E" w14:textId="77777777" w:rsidR="005A2945" w:rsidRDefault="007A30ED" w:rsidP="00054F54">
      <w:pPr>
        <w:pStyle w:val="BodyText"/>
        <w:tabs>
          <w:tab w:val="left" w:pos="2520"/>
        </w:tabs>
        <w:spacing w:after="120"/>
        <w:ind w:left="2520" w:hanging="2520"/>
        <w:jc w:val="left"/>
        <w:rPr>
          <w:rFonts w:ascii="Arial" w:hAnsi="Arial" w:cs="Arial"/>
          <w:sz w:val="24"/>
          <w:szCs w:val="24"/>
        </w:rPr>
      </w:pPr>
      <w:r w:rsidRPr="005A2945">
        <w:rPr>
          <w:rFonts w:ascii="Arial" w:hAnsi="Arial" w:cs="Arial"/>
          <w:b/>
          <w:sz w:val="24"/>
          <w:szCs w:val="24"/>
        </w:rPr>
        <w:t>Breeding:</w:t>
      </w:r>
      <w:r w:rsidRPr="005A2945">
        <w:rPr>
          <w:rFonts w:ascii="Arial" w:hAnsi="Arial" w:cs="Arial"/>
          <w:sz w:val="24"/>
          <w:szCs w:val="24"/>
        </w:rPr>
        <w:tab/>
        <w:t xml:space="preserve">All juveniles captured by Gates (2001) were estimated to have been born between early October and early January (based on comparisons with growth curves for the related common dunnart </w:t>
      </w:r>
      <w:r w:rsidRPr="005A2945">
        <w:rPr>
          <w:rFonts w:ascii="Arial" w:hAnsi="Arial" w:cs="Arial"/>
          <w:i/>
          <w:sz w:val="24"/>
          <w:szCs w:val="24"/>
        </w:rPr>
        <w:t>Sminthopsis murina</w:t>
      </w:r>
      <w:r w:rsidRPr="005A2945">
        <w:rPr>
          <w:rFonts w:ascii="Arial" w:hAnsi="Arial" w:cs="Arial"/>
          <w:sz w:val="24"/>
          <w:szCs w:val="24"/>
        </w:rPr>
        <w:t>), which suggests a possible September</w:t>
      </w:r>
      <w:r w:rsidR="004A60B6">
        <w:rPr>
          <w:rFonts w:ascii="Arial" w:hAnsi="Arial" w:cs="Arial"/>
          <w:sz w:val="24"/>
          <w:szCs w:val="24"/>
        </w:rPr>
        <w:t xml:space="preserve"> to </w:t>
      </w:r>
      <w:r w:rsidRPr="005A2945">
        <w:rPr>
          <w:rFonts w:ascii="Arial" w:hAnsi="Arial" w:cs="Arial"/>
          <w:sz w:val="24"/>
          <w:szCs w:val="24"/>
        </w:rPr>
        <w:t>December breeding season for the Kangaroo Island dunnart (Gates 2001). No adult females have been captured and so litter size is unknown (Gates 2001).</w:t>
      </w:r>
    </w:p>
    <w:p w14:paraId="2C37C389" w14:textId="77777777" w:rsidR="007A30ED" w:rsidRPr="005A2945" w:rsidRDefault="007A30ED" w:rsidP="00054F54">
      <w:pPr>
        <w:pStyle w:val="BodyText"/>
        <w:tabs>
          <w:tab w:val="left" w:pos="2520"/>
        </w:tabs>
        <w:spacing w:after="120"/>
        <w:ind w:left="2520" w:hanging="2520"/>
        <w:jc w:val="left"/>
        <w:rPr>
          <w:rFonts w:ascii="Arial" w:hAnsi="Arial" w:cs="Arial"/>
          <w:sz w:val="24"/>
          <w:szCs w:val="24"/>
        </w:rPr>
      </w:pPr>
      <w:r w:rsidRPr="005A2945">
        <w:rPr>
          <w:rFonts w:ascii="Arial" w:hAnsi="Arial" w:cs="Arial"/>
          <w:sz w:val="24"/>
          <w:szCs w:val="24"/>
        </w:rPr>
        <w:fldChar w:fldCharType="begin"/>
      </w:r>
      <w:r w:rsidRPr="005A2945">
        <w:rPr>
          <w:rFonts w:ascii="Arial" w:hAnsi="Arial" w:cs="Arial"/>
          <w:sz w:val="24"/>
          <w:szCs w:val="24"/>
        </w:rPr>
        <w:instrText xml:space="preserve"> FILLIN "Enter Project Officer 2" \* MERGEFORMAT </w:instrText>
      </w:r>
      <w:r w:rsidRPr="005A2945">
        <w:rPr>
          <w:rFonts w:ascii="Arial" w:hAnsi="Arial" w:cs="Arial"/>
          <w:sz w:val="24"/>
          <w:szCs w:val="24"/>
        </w:rPr>
        <w:fldChar w:fldCharType="separate"/>
      </w:r>
      <w:r w:rsidRPr="005A2945">
        <w:rPr>
          <w:rFonts w:ascii="Arial" w:hAnsi="Arial" w:cs="Arial"/>
          <w:sz w:val="24"/>
          <w:szCs w:val="24"/>
        </w:rPr>
        <w:fldChar w:fldCharType="end"/>
      </w:r>
      <w:r w:rsidRPr="005A2945">
        <w:rPr>
          <w:rFonts w:ascii="Arial" w:hAnsi="Arial" w:cs="Arial"/>
          <w:sz w:val="24"/>
          <w:szCs w:val="24"/>
        </w:rPr>
        <w:fldChar w:fldCharType="begin"/>
      </w:r>
      <w:r w:rsidRPr="005A2945">
        <w:rPr>
          <w:rFonts w:ascii="Arial" w:hAnsi="Arial" w:cs="Arial"/>
          <w:sz w:val="24"/>
          <w:szCs w:val="24"/>
        </w:rPr>
        <w:instrText xml:space="preserve"> FILLIN "Enter Project Officer 3" \* MERGEFORMAT </w:instrText>
      </w:r>
      <w:r w:rsidRPr="005A2945">
        <w:rPr>
          <w:rFonts w:ascii="Arial" w:hAnsi="Arial" w:cs="Arial"/>
          <w:sz w:val="24"/>
          <w:szCs w:val="24"/>
        </w:rPr>
        <w:fldChar w:fldCharType="separate"/>
      </w:r>
      <w:r w:rsidRPr="005A2945">
        <w:rPr>
          <w:rFonts w:ascii="Arial" w:hAnsi="Arial" w:cs="Arial"/>
          <w:sz w:val="24"/>
          <w:szCs w:val="24"/>
        </w:rPr>
        <w:fldChar w:fldCharType="end"/>
      </w:r>
    </w:p>
    <w:p w14:paraId="72553862" w14:textId="77777777" w:rsidR="007A30ED" w:rsidRPr="005A2945" w:rsidRDefault="007A30ED" w:rsidP="00054F54">
      <w:pPr>
        <w:pStyle w:val="Heading4AMBS"/>
        <w:spacing w:after="120"/>
        <w:jc w:val="left"/>
        <w:outlineLvl w:val="2"/>
        <w:rPr>
          <w:rFonts w:ascii="Arial" w:hAnsi="Arial" w:cs="Arial"/>
          <w:sz w:val="24"/>
          <w:szCs w:val="24"/>
        </w:rPr>
      </w:pPr>
      <w:r w:rsidRPr="005A2945">
        <w:rPr>
          <w:rFonts w:ascii="Arial" w:hAnsi="Arial" w:cs="Arial"/>
          <w:sz w:val="24"/>
          <w:szCs w:val="24"/>
        </w:rPr>
        <w:t>Description</w:t>
      </w:r>
    </w:p>
    <w:p w14:paraId="4A60EABB" w14:textId="77777777" w:rsidR="007A30ED" w:rsidRDefault="007A30ED" w:rsidP="00054F54">
      <w:pPr>
        <w:pStyle w:val="BodyText"/>
        <w:spacing w:after="120"/>
        <w:jc w:val="left"/>
        <w:rPr>
          <w:rFonts w:ascii="Arial" w:hAnsi="Arial" w:cs="Arial"/>
          <w:sz w:val="24"/>
          <w:szCs w:val="24"/>
        </w:rPr>
      </w:pPr>
      <w:r w:rsidRPr="005A2945">
        <w:rPr>
          <w:rFonts w:ascii="Arial" w:hAnsi="Arial" w:cs="Arial"/>
          <w:sz w:val="24"/>
          <w:szCs w:val="24"/>
        </w:rPr>
        <w:t xml:space="preserve">The </w:t>
      </w:r>
      <w:smartTag w:uri="urn:schemas-microsoft-com:office:smarttags" w:element="place">
        <w:smartTag w:uri="urn:schemas-microsoft-com:office:smarttags" w:element="PlaceName">
          <w:r w:rsidRPr="005A2945">
            <w:rPr>
              <w:rFonts w:ascii="Arial" w:hAnsi="Arial" w:cs="Arial"/>
              <w:sz w:val="24"/>
              <w:szCs w:val="24"/>
            </w:rPr>
            <w:t>Kangaroo</w:t>
          </w:r>
        </w:smartTag>
        <w:r w:rsidRPr="005A2945">
          <w:rPr>
            <w:rFonts w:ascii="Arial" w:hAnsi="Arial" w:cs="Arial"/>
            <w:sz w:val="24"/>
            <w:szCs w:val="24"/>
          </w:rPr>
          <w:t xml:space="preserve"> </w:t>
        </w:r>
        <w:smartTag w:uri="urn:schemas-microsoft-com:office:smarttags" w:element="PlaceType">
          <w:r w:rsidRPr="005A2945">
            <w:rPr>
              <w:rFonts w:ascii="Arial" w:hAnsi="Arial" w:cs="Arial"/>
              <w:sz w:val="24"/>
              <w:szCs w:val="24"/>
            </w:rPr>
            <w:t>Island</w:t>
          </w:r>
        </w:smartTag>
      </w:smartTag>
      <w:r w:rsidRPr="005A2945">
        <w:rPr>
          <w:rFonts w:ascii="Arial" w:hAnsi="Arial" w:cs="Arial"/>
          <w:sz w:val="24"/>
          <w:szCs w:val="24"/>
        </w:rPr>
        <w:t xml:space="preserve"> dunnart was discovered in 1969 during land clearing, and at that time was classed as the common dunnart due to its similarity in appearance to that species. Electrophoretic analysis has since been used to separate the two species (Baverstock et al. 1984). The </w:t>
      </w:r>
      <w:smartTag w:uri="urn:schemas-microsoft-com:office:smarttags" w:element="place">
        <w:smartTag w:uri="urn:schemas-microsoft-com:office:smarttags" w:element="PlaceName">
          <w:r w:rsidRPr="005A2945">
            <w:rPr>
              <w:rFonts w:ascii="Arial" w:hAnsi="Arial" w:cs="Arial"/>
              <w:sz w:val="24"/>
              <w:szCs w:val="24"/>
            </w:rPr>
            <w:t>Kangaroo</w:t>
          </w:r>
        </w:smartTag>
        <w:r w:rsidRPr="005A2945">
          <w:rPr>
            <w:rFonts w:ascii="Arial" w:hAnsi="Arial" w:cs="Arial"/>
            <w:sz w:val="24"/>
            <w:szCs w:val="24"/>
          </w:rPr>
          <w:t xml:space="preserve"> </w:t>
        </w:r>
        <w:smartTag w:uri="urn:schemas-microsoft-com:office:smarttags" w:element="PlaceType">
          <w:r w:rsidRPr="005A2945">
            <w:rPr>
              <w:rFonts w:ascii="Arial" w:hAnsi="Arial" w:cs="Arial"/>
              <w:sz w:val="24"/>
              <w:szCs w:val="24"/>
            </w:rPr>
            <w:t>Island</w:t>
          </w:r>
        </w:smartTag>
      </w:smartTag>
      <w:r w:rsidRPr="005A2945">
        <w:rPr>
          <w:rFonts w:ascii="Arial" w:hAnsi="Arial" w:cs="Arial"/>
          <w:sz w:val="24"/>
          <w:szCs w:val="24"/>
        </w:rPr>
        <w:t xml:space="preserve"> dunnart differs in appearance from the common dunnart by having dark sooty-coloured dorsal fur, and a slender pointier muzzle. The two species are considered allopatric (Robinson 2008). However, it is possible that the </w:t>
      </w:r>
      <w:smartTag w:uri="urn:schemas-microsoft-com:office:smarttags" w:element="place">
        <w:smartTag w:uri="urn:schemas-microsoft-com:office:smarttags" w:element="PlaceName">
          <w:r w:rsidRPr="005A2945">
            <w:rPr>
              <w:rFonts w:ascii="Arial" w:hAnsi="Arial" w:cs="Arial"/>
              <w:sz w:val="24"/>
              <w:szCs w:val="24"/>
            </w:rPr>
            <w:t>Kangaroo</w:t>
          </w:r>
        </w:smartTag>
        <w:r w:rsidRPr="005A2945">
          <w:rPr>
            <w:rFonts w:ascii="Arial" w:hAnsi="Arial" w:cs="Arial"/>
            <w:sz w:val="24"/>
            <w:szCs w:val="24"/>
          </w:rPr>
          <w:t xml:space="preserve"> </w:t>
        </w:r>
        <w:smartTag w:uri="urn:schemas-microsoft-com:office:smarttags" w:element="PlaceType">
          <w:r w:rsidRPr="005A2945">
            <w:rPr>
              <w:rFonts w:ascii="Arial" w:hAnsi="Arial" w:cs="Arial"/>
              <w:sz w:val="24"/>
              <w:szCs w:val="24"/>
            </w:rPr>
            <w:t>Island</w:t>
          </w:r>
        </w:smartTag>
      </w:smartTag>
      <w:r w:rsidRPr="005A2945">
        <w:rPr>
          <w:rFonts w:ascii="Arial" w:hAnsi="Arial" w:cs="Arial"/>
          <w:sz w:val="24"/>
          <w:szCs w:val="24"/>
        </w:rPr>
        <w:t xml:space="preserve"> dunnart may occur on the adjacent mainland</w:t>
      </w:r>
      <w:r w:rsidR="00151C93">
        <w:rPr>
          <w:rFonts w:ascii="Arial" w:hAnsi="Arial" w:cs="Arial"/>
          <w:sz w:val="24"/>
          <w:szCs w:val="24"/>
        </w:rPr>
        <w:t>. If</w:t>
      </w:r>
      <w:r w:rsidRPr="005A2945">
        <w:rPr>
          <w:rFonts w:ascii="Arial" w:hAnsi="Arial" w:cs="Arial"/>
          <w:sz w:val="24"/>
          <w:szCs w:val="24"/>
        </w:rPr>
        <w:t xml:space="preserve"> there is any doubt</w:t>
      </w:r>
      <w:r w:rsidR="00151C93">
        <w:rPr>
          <w:rFonts w:ascii="Arial" w:hAnsi="Arial" w:cs="Arial"/>
          <w:sz w:val="24"/>
          <w:szCs w:val="24"/>
        </w:rPr>
        <w:t>,</w:t>
      </w:r>
      <w:r w:rsidRPr="005A2945">
        <w:rPr>
          <w:rFonts w:ascii="Arial" w:hAnsi="Arial" w:cs="Arial"/>
          <w:sz w:val="24"/>
          <w:szCs w:val="24"/>
        </w:rPr>
        <w:t xml:space="preserve"> a tissue sample should be taken for confirmation, provided that permission is granted from the relevant South Australian government authorities.</w:t>
      </w:r>
    </w:p>
    <w:p w14:paraId="0319EDC4" w14:textId="77777777" w:rsidR="005A2945" w:rsidRPr="005A2945" w:rsidRDefault="005A2945" w:rsidP="00054F54">
      <w:pPr>
        <w:pStyle w:val="BodyText"/>
        <w:spacing w:after="120"/>
        <w:jc w:val="left"/>
        <w:rPr>
          <w:rFonts w:ascii="Arial" w:hAnsi="Arial" w:cs="Arial"/>
          <w:sz w:val="24"/>
          <w:szCs w:val="24"/>
        </w:rPr>
      </w:pPr>
    </w:p>
    <w:p w14:paraId="14C325EA" w14:textId="77777777" w:rsidR="007A30ED" w:rsidRPr="005A2945" w:rsidRDefault="007A30ED" w:rsidP="00054F54">
      <w:pPr>
        <w:pStyle w:val="Heading4AMBS"/>
        <w:spacing w:after="120"/>
        <w:ind w:left="862" w:hanging="862"/>
        <w:jc w:val="left"/>
        <w:outlineLvl w:val="2"/>
        <w:rPr>
          <w:rFonts w:ascii="Arial" w:hAnsi="Arial" w:cs="Arial"/>
          <w:sz w:val="24"/>
          <w:szCs w:val="24"/>
        </w:rPr>
      </w:pPr>
      <w:r w:rsidRPr="005A2945">
        <w:rPr>
          <w:rFonts w:ascii="Arial" w:hAnsi="Arial" w:cs="Arial"/>
          <w:sz w:val="24"/>
          <w:szCs w:val="24"/>
        </w:rPr>
        <w:t>Survey methods</w:t>
      </w:r>
    </w:p>
    <w:p w14:paraId="1D922DD8" w14:textId="77777777" w:rsidR="007A30ED" w:rsidRPr="005A2945" w:rsidRDefault="007A30ED" w:rsidP="00054F54">
      <w:pPr>
        <w:pStyle w:val="BodyText"/>
        <w:spacing w:after="120"/>
        <w:jc w:val="left"/>
        <w:rPr>
          <w:rFonts w:ascii="Arial" w:hAnsi="Arial" w:cs="Arial"/>
          <w:sz w:val="24"/>
          <w:szCs w:val="24"/>
        </w:rPr>
      </w:pPr>
      <w:r w:rsidRPr="005A2945">
        <w:rPr>
          <w:rFonts w:ascii="Arial" w:hAnsi="Arial" w:cs="Arial"/>
          <w:sz w:val="24"/>
          <w:szCs w:val="24"/>
        </w:rPr>
        <w:t xml:space="preserve">It is recommended that future surveys for detection of the </w:t>
      </w:r>
      <w:smartTag w:uri="urn:schemas-microsoft-com:office:smarttags" w:element="place">
        <w:smartTag w:uri="urn:schemas-microsoft-com:office:smarttags" w:element="PlaceName">
          <w:r w:rsidRPr="005A2945">
            <w:rPr>
              <w:rFonts w:ascii="Arial" w:hAnsi="Arial" w:cs="Arial"/>
              <w:sz w:val="24"/>
              <w:szCs w:val="24"/>
            </w:rPr>
            <w:t>Kangaroo</w:t>
          </w:r>
        </w:smartTag>
        <w:r w:rsidRPr="005A2945">
          <w:rPr>
            <w:rFonts w:ascii="Arial" w:hAnsi="Arial" w:cs="Arial"/>
            <w:sz w:val="24"/>
            <w:szCs w:val="24"/>
          </w:rPr>
          <w:t xml:space="preserve"> </w:t>
        </w:r>
        <w:smartTag w:uri="urn:schemas-microsoft-com:office:smarttags" w:element="PlaceType">
          <w:r w:rsidRPr="005A2945">
            <w:rPr>
              <w:rFonts w:ascii="Arial" w:hAnsi="Arial" w:cs="Arial"/>
              <w:sz w:val="24"/>
              <w:szCs w:val="24"/>
            </w:rPr>
            <w:t>Island</w:t>
          </w:r>
        </w:smartTag>
      </w:smartTag>
      <w:r w:rsidRPr="005A2945">
        <w:rPr>
          <w:rFonts w:ascii="Arial" w:hAnsi="Arial" w:cs="Arial"/>
          <w:sz w:val="24"/>
          <w:szCs w:val="24"/>
        </w:rPr>
        <w:t xml:space="preserve"> dunnart should be consistent with the methods used by Gates (2001) and Owens (2000). Wherever possible, surveys should be designed to replicate sampling over time to provide an appropriate survey effort for this species, which has been shown to be difficult to detect.</w:t>
      </w:r>
    </w:p>
    <w:p w14:paraId="0BF58BEB" w14:textId="77777777" w:rsidR="007A30ED" w:rsidRPr="005A2945" w:rsidRDefault="007A30ED" w:rsidP="00054F54">
      <w:pPr>
        <w:pStyle w:val="BodyText"/>
        <w:spacing w:after="120"/>
        <w:jc w:val="left"/>
        <w:rPr>
          <w:rFonts w:ascii="Arial" w:hAnsi="Arial" w:cs="Arial"/>
          <w:sz w:val="24"/>
          <w:szCs w:val="24"/>
        </w:rPr>
      </w:pPr>
      <w:r w:rsidRPr="005A2945">
        <w:rPr>
          <w:rFonts w:ascii="Arial" w:hAnsi="Arial" w:cs="Arial"/>
          <w:sz w:val="24"/>
          <w:szCs w:val="24"/>
        </w:rPr>
        <w:t xml:space="preserve">On the basis of previous surveys, the following survey techniques are recommended to detect the presence of the </w:t>
      </w:r>
      <w:smartTag w:uri="urn:schemas-microsoft-com:office:smarttags" w:element="place">
        <w:smartTag w:uri="urn:schemas-microsoft-com:office:smarttags" w:element="PlaceName">
          <w:r w:rsidRPr="005A2945">
            <w:rPr>
              <w:rFonts w:ascii="Arial" w:hAnsi="Arial" w:cs="Arial"/>
              <w:sz w:val="24"/>
              <w:szCs w:val="24"/>
            </w:rPr>
            <w:t>Kangaroo</w:t>
          </w:r>
        </w:smartTag>
        <w:r w:rsidRPr="005A2945">
          <w:rPr>
            <w:rFonts w:ascii="Arial" w:hAnsi="Arial" w:cs="Arial"/>
            <w:sz w:val="24"/>
            <w:szCs w:val="24"/>
          </w:rPr>
          <w:t xml:space="preserve"> </w:t>
        </w:r>
        <w:smartTag w:uri="urn:schemas-microsoft-com:office:smarttags" w:element="PlaceType">
          <w:r w:rsidRPr="005A2945">
            <w:rPr>
              <w:rFonts w:ascii="Arial" w:hAnsi="Arial" w:cs="Arial"/>
              <w:sz w:val="24"/>
              <w:szCs w:val="24"/>
            </w:rPr>
            <w:t>Island</w:t>
          </w:r>
        </w:smartTag>
      </w:smartTag>
      <w:r w:rsidRPr="005A2945">
        <w:rPr>
          <w:rFonts w:ascii="Arial" w:hAnsi="Arial" w:cs="Arial"/>
          <w:sz w:val="24"/>
          <w:szCs w:val="24"/>
        </w:rPr>
        <w:t xml:space="preserve"> dunnart in areas up to 5 hectares in size:</w:t>
      </w:r>
    </w:p>
    <w:p w14:paraId="66055EAE" w14:textId="77777777" w:rsidR="007A30ED" w:rsidRPr="005A2945" w:rsidRDefault="007A30ED" w:rsidP="00054F54">
      <w:pPr>
        <w:pStyle w:val="BodyTextAMBS"/>
        <w:numPr>
          <w:ilvl w:val="0"/>
          <w:numId w:val="4"/>
        </w:numPr>
        <w:tabs>
          <w:tab w:val="clear" w:pos="432"/>
        </w:tabs>
        <w:spacing w:after="120"/>
        <w:ind w:left="714" w:hanging="357"/>
        <w:jc w:val="left"/>
        <w:rPr>
          <w:rFonts w:ascii="Arial" w:hAnsi="Arial" w:cs="Arial"/>
          <w:sz w:val="24"/>
          <w:szCs w:val="24"/>
        </w:rPr>
      </w:pPr>
      <w:r w:rsidRPr="005A2945">
        <w:rPr>
          <w:rFonts w:ascii="Arial" w:hAnsi="Arial" w:cs="Arial"/>
          <w:sz w:val="24"/>
          <w:szCs w:val="24"/>
        </w:rPr>
        <w:t xml:space="preserve">daytime searches for potentially suitable habitat resources, such as habitat that has not been burnt for at least 11 years (description of </w:t>
      </w:r>
      <w:r w:rsidR="00023273">
        <w:rPr>
          <w:rFonts w:ascii="Arial" w:hAnsi="Arial" w:cs="Arial"/>
          <w:sz w:val="24"/>
          <w:szCs w:val="24"/>
        </w:rPr>
        <w:t xml:space="preserve">the </w:t>
      </w:r>
      <w:r w:rsidR="00325076">
        <w:rPr>
          <w:rFonts w:ascii="Arial" w:hAnsi="Arial" w:cs="Arial"/>
          <w:sz w:val="24"/>
          <w:szCs w:val="24"/>
        </w:rPr>
        <w:t xml:space="preserve">survey </w:t>
      </w:r>
      <w:r w:rsidRPr="005A2945">
        <w:rPr>
          <w:rFonts w:ascii="Arial" w:hAnsi="Arial" w:cs="Arial"/>
          <w:sz w:val="24"/>
          <w:szCs w:val="24"/>
        </w:rPr>
        <w:t xml:space="preserve">technique and recommended effort is provided in Section </w:t>
      </w:r>
      <w:r w:rsidR="005F0E90" w:rsidRPr="005A2945">
        <w:rPr>
          <w:rFonts w:ascii="Arial" w:hAnsi="Arial" w:cs="Arial"/>
          <w:sz w:val="24"/>
          <w:szCs w:val="24"/>
        </w:rPr>
        <w:t>3</w:t>
      </w:r>
      <w:r w:rsidRPr="005A2945">
        <w:rPr>
          <w:rFonts w:ascii="Arial" w:hAnsi="Arial" w:cs="Arial"/>
          <w:sz w:val="24"/>
          <w:szCs w:val="24"/>
        </w:rPr>
        <w:t>.1)</w:t>
      </w:r>
    </w:p>
    <w:p w14:paraId="770E2EC5" w14:textId="77777777" w:rsidR="007A30ED" w:rsidRPr="005A2945" w:rsidRDefault="007A30ED" w:rsidP="00054F54">
      <w:pPr>
        <w:pStyle w:val="BodyTextAMBS"/>
        <w:numPr>
          <w:ilvl w:val="0"/>
          <w:numId w:val="4"/>
        </w:numPr>
        <w:tabs>
          <w:tab w:val="clear" w:pos="432"/>
        </w:tabs>
        <w:spacing w:after="120"/>
        <w:ind w:left="714" w:hanging="357"/>
        <w:jc w:val="left"/>
        <w:rPr>
          <w:rFonts w:ascii="Arial" w:hAnsi="Arial" w:cs="Arial"/>
          <w:sz w:val="24"/>
          <w:szCs w:val="24"/>
        </w:rPr>
      </w:pPr>
      <w:r w:rsidRPr="005A2945">
        <w:rPr>
          <w:rFonts w:ascii="Arial" w:hAnsi="Arial" w:cs="Arial"/>
          <w:sz w:val="24"/>
          <w:szCs w:val="24"/>
        </w:rPr>
        <w:t>collection of predator scats, owl casts or remains, targeting predatory bird/mammal nests/dens using the technique and effort described in Section 4.2.1</w:t>
      </w:r>
    </w:p>
    <w:p w14:paraId="76253B8A" w14:textId="77777777" w:rsidR="007A30ED" w:rsidRPr="005A2945" w:rsidRDefault="007A30ED" w:rsidP="00054F54">
      <w:pPr>
        <w:pStyle w:val="BodyTextAMBS"/>
        <w:numPr>
          <w:ilvl w:val="0"/>
          <w:numId w:val="4"/>
        </w:numPr>
        <w:tabs>
          <w:tab w:val="clear" w:pos="432"/>
        </w:tabs>
        <w:spacing w:after="120"/>
        <w:ind w:left="714" w:hanging="357"/>
        <w:jc w:val="left"/>
        <w:rPr>
          <w:rFonts w:ascii="Arial" w:hAnsi="Arial" w:cs="Arial"/>
          <w:sz w:val="24"/>
          <w:szCs w:val="24"/>
        </w:rPr>
      </w:pPr>
      <w:r w:rsidRPr="005A2945">
        <w:rPr>
          <w:rFonts w:ascii="Arial" w:hAnsi="Arial" w:cs="Arial"/>
          <w:sz w:val="24"/>
          <w:szCs w:val="24"/>
        </w:rPr>
        <w:t xml:space="preserve">pitfall trapping surveys (with </w:t>
      </w:r>
      <w:r w:rsidR="00963132">
        <w:rPr>
          <w:rFonts w:ascii="Arial" w:hAnsi="Arial" w:cs="Arial"/>
          <w:sz w:val="24"/>
          <w:szCs w:val="24"/>
        </w:rPr>
        <w:t>trap depth recommended to be 60 </w:t>
      </w:r>
      <w:r w:rsidRPr="005A2945">
        <w:rPr>
          <w:rFonts w:ascii="Arial" w:hAnsi="Arial" w:cs="Arial"/>
          <w:sz w:val="24"/>
          <w:szCs w:val="24"/>
        </w:rPr>
        <w:t xml:space="preserve">centimetres) as the primary detection technique, conducted to the technique and effort described in Section </w:t>
      </w:r>
      <w:r w:rsidR="005F0E90" w:rsidRPr="005A2945">
        <w:rPr>
          <w:rFonts w:ascii="Arial" w:hAnsi="Arial" w:cs="Arial"/>
          <w:sz w:val="24"/>
          <w:szCs w:val="24"/>
        </w:rPr>
        <w:t>3</w:t>
      </w:r>
      <w:r w:rsidRPr="005A2945">
        <w:rPr>
          <w:rFonts w:ascii="Arial" w:hAnsi="Arial" w:cs="Arial"/>
          <w:sz w:val="24"/>
          <w:szCs w:val="24"/>
        </w:rPr>
        <w:t>.3.8</w:t>
      </w:r>
    </w:p>
    <w:p w14:paraId="0D6A26A1" w14:textId="77777777" w:rsidR="007A30ED" w:rsidRPr="005A2945" w:rsidRDefault="007A30ED" w:rsidP="00054F54">
      <w:pPr>
        <w:pStyle w:val="BodyTextAMBS"/>
        <w:numPr>
          <w:ilvl w:val="0"/>
          <w:numId w:val="4"/>
        </w:numPr>
        <w:tabs>
          <w:tab w:val="clear" w:pos="432"/>
        </w:tabs>
        <w:spacing w:after="120"/>
        <w:ind w:left="714" w:hanging="357"/>
        <w:jc w:val="left"/>
        <w:rPr>
          <w:rFonts w:ascii="Arial" w:hAnsi="Arial" w:cs="Arial"/>
          <w:sz w:val="24"/>
          <w:szCs w:val="24"/>
        </w:rPr>
      </w:pPr>
      <w:r w:rsidRPr="005A2945">
        <w:rPr>
          <w:rFonts w:ascii="Arial" w:hAnsi="Arial" w:cs="Arial"/>
          <w:sz w:val="24"/>
          <w:szCs w:val="24"/>
        </w:rPr>
        <w:t xml:space="preserve">active searches under debris such as fallen logs, and potentially place artificial material on </w:t>
      </w:r>
      <w:r w:rsidR="00023273">
        <w:rPr>
          <w:rFonts w:ascii="Arial" w:hAnsi="Arial" w:cs="Arial"/>
          <w:sz w:val="24"/>
          <w:szCs w:val="24"/>
        </w:rPr>
        <w:t xml:space="preserve">the </w:t>
      </w:r>
      <w:r w:rsidRPr="005A2945">
        <w:rPr>
          <w:rFonts w:ascii="Arial" w:hAnsi="Arial" w:cs="Arial"/>
          <w:sz w:val="24"/>
          <w:szCs w:val="24"/>
        </w:rPr>
        <w:t>ground and check periodically. This is a highly effective technique for the closely related common dunnart (M Schulz. pers. obs.)</w:t>
      </w:r>
    </w:p>
    <w:p w14:paraId="3C58ADF4" w14:textId="77777777" w:rsidR="007A30ED" w:rsidRPr="005A2945" w:rsidRDefault="007A30ED" w:rsidP="00054F54">
      <w:pPr>
        <w:pStyle w:val="BodyTextAMBS"/>
        <w:numPr>
          <w:ilvl w:val="0"/>
          <w:numId w:val="4"/>
        </w:numPr>
        <w:tabs>
          <w:tab w:val="clear" w:pos="432"/>
        </w:tabs>
        <w:spacing w:after="120"/>
        <w:ind w:left="714" w:hanging="357"/>
        <w:jc w:val="left"/>
        <w:rPr>
          <w:rFonts w:ascii="Arial" w:hAnsi="Arial" w:cs="Arial"/>
          <w:sz w:val="24"/>
          <w:szCs w:val="24"/>
        </w:rPr>
      </w:pPr>
      <w:r w:rsidRPr="005A2945">
        <w:rPr>
          <w:rFonts w:ascii="Arial" w:hAnsi="Arial" w:cs="Arial"/>
          <w:sz w:val="24"/>
          <w:szCs w:val="24"/>
        </w:rPr>
        <w:t>consider the placement of camera traps in suitable habitat, as this technique is ideal for cryptic species occurring at low densities, particularly where there are no sympatric species that could be readily confused</w:t>
      </w:r>
    </w:p>
    <w:p w14:paraId="31163DB6" w14:textId="77777777" w:rsidR="007A30ED" w:rsidRPr="005A2945" w:rsidRDefault="007A30ED" w:rsidP="00054F54">
      <w:pPr>
        <w:pStyle w:val="BodyTextAMBS"/>
        <w:numPr>
          <w:ilvl w:val="0"/>
          <w:numId w:val="4"/>
        </w:numPr>
        <w:tabs>
          <w:tab w:val="clear" w:pos="432"/>
        </w:tabs>
        <w:spacing w:after="120"/>
        <w:ind w:left="714" w:hanging="357"/>
        <w:jc w:val="left"/>
        <w:rPr>
          <w:rFonts w:ascii="Arial" w:hAnsi="Arial" w:cs="Arial"/>
          <w:sz w:val="24"/>
          <w:szCs w:val="24"/>
        </w:rPr>
      </w:pPr>
      <w:r w:rsidRPr="005A2945">
        <w:rPr>
          <w:rFonts w:ascii="Arial" w:hAnsi="Arial" w:cs="Arial"/>
          <w:sz w:val="24"/>
          <w:szCs w:val="24"/>
        </w:rPr>
        <w:t>community consultation may be critical for locating additional populations, particularly where people live in dwellings backing onto bush remnants.</w:t>
      </w:r>
    </w:p>
    <w:p w14:paraId="3D4A4150" w14:textId="77777777" w:rsidR="007A30ED" w:rsidRPr="005A2945" w:rsidRDefault="007A30ED" w:rsidP="00054F54">
      <w:pPr>
        <w:pStyle w:val="BodyText"/>
        <w:ind w:left="720"/>
        <w:jc w:val="left"/>
        <w:rPr>
          <w:rFonts w:ascii="Arial" w:hAnsi="Arial" w:cs="Arial"/>
          <w:snapToGrid w:val="0"/>
          <w:sz w:val="24"/>
          <w:szCs w:val="24"/>
        </w:rPr>
      </w:pPr>
    </w:p>
    <w:p w14:paraId="64B87DDD" w14:textId="77777777" w:rsidR="007A30ED" w:rsidRDefault="007A30ED" w:rsidP="00054F54">
      <w:pPr>
        <w:pStyle w:val="BodyText"/>
        <w:spacing w:after="120"/>
        <w:jc w:val="left"/>
        <w:rPr>
          <w:rFonts w:ascii="Arial" w:hAnsi="Arial" w:cs="Arial"/>
          <w:sz w:val="24"/>
          <w:szCs w:val="24"/>
        </w:rPr>
      </w:pPr>
      <w:r w:rsidRPr="005A2945">
        <w:rPr>
          <w:rFonts w:ascii="Arial" w:hAnsi="Arial" w:cs="Arial"/>
          <w:sz w:val="24"/>
          <w:szCs w:val="24"/>
        </w:rPr>
        <w:t xml:space="preserve">Hair sampling device surveys are not recommended because the </w:t>
      </w:r>
      <w:smartTag w:uri="urn:schemas-microsoft-com:office:smarttags" w:element="place">
        <w:smartTag w:uri="urn:schemas-microsoft-com:office:smarttags" w:element="PlaceName">
          <w:r w:rsidRPr="005A2945">
            <w:rPr>
              <w:rFonts w:ascii="Arial" w:hAnsi="Arial" w:cs="Arial"/>
              <w:sz w:val="24"/>
              <w:szCs w:val="24"/>
            </w:rPr>
            <w:t>Kangaroo</w:t>
          </w:r>
        </w:smartTag>
        <w:r w:rsidRPr="005A2945">
          <w:rPr>
            <w:rFonts w:ascii="Arial" w:hAnsi="Arial" w:cs="Arial"/>
            <w:sz w:val="24"/>
            <w:szCs w:val="24"/>
          </w:rPr>
          <w:t xml:space="preserve"> </w:t>
        </w:r>
        <w:smartTag w:uri="urn:schemas-microsoft-com:office:smarttags" w:element="PlaceType">
          <w:r w:rsidRPr="005A2945">
            <w:rPr>
              <w:rFonts w:ascii="Arial" w:hAnsi="Arial" w:cs="Arial"/>
              <w:sz w:val="24"/>
              <w:szCs w:val="24"/>
            </w:rPr>
            <w:t>Island</w:t>
          </w:r>
        </w:smartTag>
      </w:smartTag>
      <w:r w:rsidRPr="005A2945">
        <w:rPr>
          <w:rFonts w:ascii="Arial" w:hAnsi="Arial" w:cs="Arial"/>
          <w:sz w:val="24"/>
          <w:szCs w:val="24"/>
        </w:rPr>
        <w:t xml:space="preserve"> dunnart is not included among those species known to be distinguishable from hair samples (see </w:t>
      </w:r>
      <w:r w:rsidR="00722006" w:rsidRPr="005A2945">
        <w:rPr>
          <w:rFonts w:ascii="Arial" w:hAnsi="Arial" w:cs="Arial"/>
          <w:sz w:val="24"/>
          <w:szCs w:val="24"/>
        </w:rPr>
        <w:t>Table 2</w:t>
      </w:r>
      <w:r w:rsidRPr="005A2945">
        <w:rPr>
          <w:rFonts w:ascii="Arial" w:hAnsi="Arial" w:cs="Arial"/>
          <w:sz w:val="24"/>
          <w:szCs w:val="24"/>
        </w:rPr>
        <w:t xml:space="preserve">, Section </w:t>
      </w:r>
      <w:r w:rsidR="005F0E90" w:rsidRPr="005A2945">
        <w:rPr>
          <w:rFonts w:ascii="Arial" w:hAnsi="Arial" w:cs="Arial"/>
          <w:sz w:val="24"/>
          <w:szCs w:val="24"/>
        </w:rPr>
        <w:t>3</w:t>
      </w:r>
      <w:r w:rsidRPr="005A2945">
        <w:rPr>
          <w:rFonts w:ascii="Arial" w:hAnsi="Arial" w:cs="Arial"/>
          <w:sz w:val="24"/>
          <w:szCs w:val="24"/>
        </w:rPr>
        <w:t>.3.7). Should this situation change for this species, then hair sampling may provide an appropriate alternative detection technique.</w:t>
      </w:r>
    </w:p>
    <w:p w14:paraId="14C18564" w14:textId="77777777" w:rsidR="005A2945" w:rsidRPr="005A2945" w:rsidRDefault="005A2945" w:rsidP="00054F54">
      <w:pPr>
        <w:pStyle w:val="BodyText"/>
        <w:spacing w:after="120"/>
        <w:jc w:val="left"/>
        <w:rPr>
          <w:rFonts w:ascii="Arial" w:hAnsi="Arial" w:cs="Arial"/>
          <w:sz w:val="24"/>
          <w:szCs w:val="24"/>
        </w:rPr>
      </w:pPr>
    </w:p>
    <w:p w14:paraId="5F271BB4" w14:textId="77777777" w:rsidR="007A30ED" w:rsidRPr="005A2945" w:rsidRDefault="007A30ED" w:rsidP="00054F54">
      <w:pPr>
        <w:pStyle w:val="Heading4AMBS"/>
        <w:spacing w:after="120"/>
        <w:jc w:val="left"/>
        <w:outlineLvl w:val="2"/>
        <w:rPr>
          <w:rFonts w:ascii="Arial" w:hAnsi="Arial" w:cs="Arial"/>
          <w:sz w:val="24"/>
          <w:szCs w:val="24"/>
        </w:rPr>
      </w:pPr>
      <w:r w:rsidRPr="005A2945">
        <w:rPr>
          <w:rFonts w:ascii="Arial" w:hAnsi="Arial" w:cs="Arial"/>
          <w:sz w:val="24"/>
          <w:szCs w:val="24"/>
        </w:rPr>
        <w:t xml:space="preserve">Similar species in range </w:t>
      </w:r>
    </w:p>
    <w:p w14:paraId="7A5EA214" w14:textId="77777777" w:rsidR="007A30ED" w:rsidRPr="005A2945" w:rsidRDefault="007A30ED" w:rsidP="00054F54">
      <w:pPr>
        <w:pStyle w:val="BodyText"/>
        <w:spacing w:after="120"/>
        <w:jc w:val="left"/>
        <w:rPr>
          <w:rFonts w:ascii="Arial" w:hAnsi="Arial" w:cs="Arial"/>
          <w:sz w:val="24"/>
          <w:szCs w:val="24"/>
        </w:rPr>
      </w:pPr>
      <w:r w:rsidRPr="005A2945">
        <w:rPr>
          <w:rFonts w:ascii="Arial" w:hAnsi="Arial" w:cs="Arial"/>
          <w:sz w:val="24"/>
          <w:szCs w:val="24"/>
        </w:rPr>
        <w:t>No other dunnart species occur</w:t>
      </w:r>
      <w:r w:rsidR="00D84695">
        <w:rPr>
          <w:rFonts w:ascii="Arial" w:hAnsi="Arial" w:cs="Arial"/>
          <w:sz w:val="24"/>
          <w:szCs w:val="24"/>
        </w:rPr>
        <w:t>s</w:t>
      </w:r>
      <w:r w:rsidRPr="005A2945">
        <w:rPr>
          <w:rFonts w:ascii="Arial" w:hAnsi="Arial" w:cs="Arial"/>
          <w:sz w:val="24"/>
          <w:szCs w:val="24"/>
        </w:rPr>
        <w:t xml:space="preserve"> on </w:t>
      </w:r>
      <w:smartTag w:uri="urn:schemas-microsoft-com:office:smarttags" w:element="place">
        <w:smartTag w:uri="urn:schemas-microsoft-com:office:smarttags" w:element="PlaceName">
          <w:r w:rsidRPr="005A2945">
            <w:rPr>
              <w:rFonts w:ascii="Arial" w:hAnsi="Arial" w:cs="Arial"/>
              <w:sz w:val="24"/>
              <w:szCs w:val="24"/>
            </w:rPr>
            <w:t>Kangaroo</w:t>
          </w:r>
        </w:smartTag>
        <w:r w:rsidRPr="005A2945">
          <w:rPr>
            <w:rFonts w:ascii="Arial" w:hAnsi="Arial" w:cs="Arial"/>
            <w:sz w:val="24"/>
            <w:szCs w:val="24"/>
          </w:rPr>
          <w:t xml:space="preserve"> </w:t>
        </w:r>
        <w:smartTag w:uri="urn:schemas-microsoft-com:office:smarttags" w:element="PlaceType">
          <w:r w:rsidRPr="005A2945">
            <w:rPr>
              <w:rFonts w:ascii="Arial" w:hAnsi="Arial" w:cs="Arial"/>
              <w:sz w:val="24"/>
              <w:szCs w:val="24"/>
            </w:rPr>
            <w:t>Island</w:t>
          </w:r>
        </w:smartTag>
      </w:smartTag>
      <w:r w:rsidRPr="005A2945">
        <w:rPr>
          <w:rFonts w:ascii="Arial" w:hAnsi="Arial" w:cs="Arial"/>
          <w:sz w:val="24"/>
          <w:szCs w:val="24"/>
        </w:rPr>
        <w:t xml:space="preserve">. On adjacent mainland areas this species can be separated from the common dunnart by blackish rather than brown dorsal fur colouration, grey rather than white belly fur and a longer tail (Robinson 2008). The </w:t>
      </w:r>
      <w:smartTag w:uri="urn:schemas-microsoft-com:office:smarttags" w:element="PlaceName">
        <w:r w:rsidRPr="005A2945">
          <w:rPr>
            <w:rFonts w:ascii="Arial" w:hAnsi="Arial" w:cs="Arial"/>
            <w:sz w:val="24"/>
            <w:szCs w:val="24"/>
          </w:rPr>
          <w:t>Kangaroo</w:t>
        </w:r>
      </w:smartTag>
      <w:r w:rsidRPr="005A2945">
        <w:rPr>
          <w:rFonts w:ascii="Arial" w:hAnsi="Arial" w:cs="Arial"/>
          <w:sz w:val="24"/>
          <w:szCs w:val="24"/>
        </w:rPr>
        <w:t xml:space="preserve"> </w:t>
      </w:r>
      <w:smartTag w:uri="urn:schemas-microsoft-com:office:smarttags" w:element="PlaceType">
        <w:r w:rsidRPr="005A2945">
          <w:rPr>
            <w:rFonts w:ascii="Arial" w:hAnsi="Arial" w:cs="Arial"/>
            <w:sz w:val="24"/>
            <w:szCs w:val="24"/>
          </w:rPr>
          <w:t>Island</w:t>
        </w:r>
      </w:smartTag>
      <w:r w:rsidRPr="005A2945">
        <w:rPr>
          <w:rFonts w:ascii="Arial" w:hAnsi="Arial" w:cs="Arial"/>
          <w:sz w:val="24"/>
          <w:szCs w:val="24"/>
        </w:rPr>
        <w:t xml:space="preserve"> dunnart may possibly occur on the mainland</w:t>
      </w:r>
      <w:r w:rsidR="00D84695">
        <w:rPr>
          <w:rFonts w:ascii="Arial" w:hAnsi="Arial" w:cs="Arial"/>
          <w:sz w:val="24"/>
          <w:szCs w:val="24"/>
        </w:rPr>
        <w:t>,</w:t>
      </w:r>
      <w:r w:rsidRPr="005A2945">
        <w:rPr>
          <w:rFonts w:ascii="Arial" w:hAnsi="Arial" w:cs="Arial"/>
          <w:sz w:val="24"/>
          <w:szCs w:val="24"/>
        </w:rPr>
        <w:t xml:space="preserve"> and hence voucher or tissue/hair samples should be collected from mainland specimens in adjacent areas such as on the </w:t>
      </w:r>
      <w:smartTag w:uri="urn:schemas-microsoft-com:office:smarttags" w:element="place">
        <w:smartTag w:uri="urn:schemas-microsoft-com:office:smarttags" w:element="PlaceName">
          <w:r w:rsidRPr="005A2945">
            <w:rPr>
              <w:rFonts w:ascii="Arial" w:hAnsi="Arial" w:cs="Arial"/>
              <w:sz w:val="24"/>
              <w:szCs w:val="24"/>
            </w:rPr>
            <w:t>Fleurieu</w:t>
          </w:r>
        </w:smartTag>
        <w:r w:rsidRPr="005A2945">
          <w:rPr>
            <w:rFonts w:ascii="Arial" w:hAnsi="Arial" w:cs="Arial"/>
            <w:sz w:val="24"/>
            <w:szCs w:val="24"/>
          </w:rPr>
          <w:t xml:space="preserve"> </w:t>
        </w:r>
        <w:smartTag w:uri="urn:schemas-microsoft-com:office:smarttags" w:element="PlaceType">
          <w:r w:rsidRPr="005A2945">
            <w:rPr>
              <w:rFonts w:ascii="Arial" w:hAnsi="Arial" w:cs="Arial"/>
              <w:sz w:val="24"/>
              <w:szCs w:val="24"/>
            </w:rPr>
            <w:t>Peninsula</w:t>
          </w:r>
        </w:smartTag>
      </w:smartTag>
      <w:r w:rsidRPr="005A2945">
        <w:rPr>
          <w:rFonts w:ascii="Arial" w:hAnsi="Arial" w:cs="Arial"/>
          <w:sz w:val="24"/>
          <w:szCs w:val="24"/>
        </w:rPr>
        <w:t>, provided that the appropriate permission and licensing has been granted by the relevant South Australian government organisation.</w:t>
      </w:r>
    </w:p>
    <w:p w14:paraId="1B7CC35E" w14:textId="77777777" w:rsidR="007A30ED" w:rsidRPr="005A2945" w:rsidRDefault="007A30ED" w:rsidP="00054F54">
      <w:pPr>
        <w:pStyle w:val="Heading4AMBS"/>
        <w:spacing w:after="120"/>
        <w:ind w:left="862" w:hanging="862"/>
        <w:jc w:val="left"/>
        <w:outlineLvl w:val="2"/>
        <w:rPr>
          <w:rFonts w:ascii="Arial" w:hAnsi="Arial" w:cs="Arial"/>
          <w:sz w:val="24"/>
          <w:szCs w:val="24"/>
        </w:rPr>
      </w:pPr>
      <w:r w:rsidRPr="005A2945">
        <w:rPr>
          <w:rFonts w:ascii="Arial" w:hAnsi="Arial" w:cs="Arial"/>
          <w:sz w:val="24"/>
          <w:szCs w:val="24"/>
        </w:rPr>
        <w:t xml:space="preserve">References </w:t>
      </w:r>
    </w:p>
    <w:p w14:paraId="1C5FA86B" w14:textId="77777777" w:rsidR="007A30ED" w:rsidRPr="005A2945" w:rsidRDefault="007A30ED" w:rsidP="00054F54">
      <w:pPr>
        <w:pStyle w:val="BodyText"/>
        <w:jc w:val="left"/>
        <w:rPr>
          <w:rFonts w:ascii="Arial" w:hAnsi="Arial" w:cs="Arial"/>
          <w:sz w:val="24"/>
          <w:szCs w:val="24"/>
        </w:rPr>
      </w:pPr>
      <w:r w:rsidRPr="005A2945">
        <w:rPr>
          <w:rFonts w:ascii="Arial" w:hAnsi="Arial" w:cs="Arial"/>
          <w:sz w:val="24"/>
          <w:szCs w:val="24"/>
        </w:rPr>
        <w:t xml:space="preserve">Baverstock P.R., </w:t>
      </w:r>
      <w:smartTag w:uri="urn:schemas-microsoft-com:office:smarttags" w:element="place">
        <w:r w:rsidRPr="005A2945">
          <w:rPr>
            <w:rFonts w:ascii="Arial" w:hAnsi="Arial" w:cs="Arial"/>
            <w:sz w:val="24"/>
            <w:szCs w:val="24"/>
          </w:rPr>
          <w:t>Adams</w:t>
        </w:r>
      </w:smartTag>
      <w:r w:rsidRPr="005A2945">
        <w:rPr>
          <w:rFonts w:ascii="Arial" w:hAnsi="Arial" w:cs="Arial"/>
          <w:sz w:val="24"/>
          <w:szCs w:val="24"/>
        </w:rPr>
        <w:t xml:space="preserve">, M. and Archer, M. 1984. Electrophoretic resolution of species boundaries in the </w:t>
      </w:r>
      <w:r w:rsidRPr="005A2945">
        <w:rPr>
          <w:rFonts w:ascii="Arial" w:hAnsi="Arial" w:cs="Arial"/>
          <w:i/>
          <w:sz w:val="24"/>
          <w:szCs w:val="24"/>
        </w:rPr>
        <w:t>Sminthopsis murina</w:t>
      </w:r>
      <w:r w:rsidRPr="005A2945">
        <w:rPr>
          <w:rFonts w:ascii="Arial" w:hAnsi="Arial" w:cs="Arial"/>
          <w:sz w:val="24"/>
          <w:szCs w:val="24"/>
        </w:rPr>
        <w:t xml:space="preserve"> complex (Dasyuridae). Australian Journal of Zoology 32: 823 – 832.</w:t>
      </w:r>
    </w:p>
    <w:p w14:paraId="1CCCDE59" w14:textId="77777777" w:rsidR="007A30ED" w:rsidRPr="005A2945" w:rsidRDefault="007A30ED" w:rsidP="00054F54">
      <w:pPr>
        <w:pStyle w:val="BodyText"/>
        <w:jc w:val="left"/>
        <w:rPr>
          <w:rFonts w:ascii="Arial" w:hAnsi="Arial" w:cs="Arial"/>
          <w:sz w:val="24"/>
          <w:szCs w:val="24"/>
        </w:rPr>
      </w:pPr>
    </w:p>
    <w:p w14:paraId="7A7ACF20" w14:textId="77777777" w:rsidR="007A30ED" w:rsidRPr="005A2945" w:rsidRDefault="007A30ED" w:rsidP="00054F54">
      <w:pPr>
        <w:pStyle w:val="BodyText"/>
        <w:jc w:val="left"/>
        <w:rPr>
          <w:rFonts w:ascii="Arial" w:hAnsi="Arial" w:cs="Arial"/>
          <w:sz w:val="24"/>
          <w:szCs w:val="24"/>
        </w:rPr>
      </w:pPr>
      <w:r w:rsidRPr="005A2945">
        <w:rPr>
          <w:rFonts w:ascii="Arial" w:hAnsi="Arial" w:cs="Arial"/>
          <w:sz w:val="24"/>
          <w:szCs w:val="24"/>
        </w:rPr>
        <w:t xml:space="preserve">Gates, J. 2001. The distribution and Ecology of the Kangaroo Island Dunnart </w:t>
      </w:r>
      <w:r w:rsidRPr="005A2945">
        <w:rPr>
          <w:rFonts w:ascii="Arial" w:hAnsi="Arial" w:cs="Arial"/>
          <w:i/>
          <w:sz w:val="24"/>
          <w:szCs w:val="24"/>
        </w:rPr>
        <w:t>Sminthopsis aitkeni</w:t>
      </w:r>
      <w:r w:rsidRPr="005A2945">
        <w:rPr>
          <w:rFonts w:ascii="Arial" w:hAnsi="Arial" w:cs="Arial"/>
          <w:sz w:val="24"/>
          <w:szCs w:val="24"/>
        </w:rPr>
        <w:t xml:space="preserve">. Endangered species Project Number 006499. Unpublished report for the Department of Environment, Heritage and Aboriginal Affairs, </w:t>
      </w:r>
      <w:smartTag w:uri="urn:schemas-microsoft-com:office:smarttags" w:element="State">
        <w:smartTag w:uri="urn:schemas-microsoft-com:office:smarttags" w:element="place">
          <w:r w:rsidRPr="005A2945">
            <w:rPr>
              <w:rFonts w:ascii="Arial" w:hAnsi="Arial" w:cs="Arial"/>
              <w:sz w:val="24"/>
              <w:szCs w:val="24"/>
            </w:rPr>
            <w:t>South Australia</w:t>
          </w:r>
        </w:smartTag>
      </w:smartTag>
      <w:r w:rsidRPr="005A2945">
        <w:rPr>
          <w:rFonts w:ascii="Arial" w:hAnsi="Arial" w:cs="Arial"/>
          <w:sz w:val="24"/>
          <w:szCs w:val="24"/>
        </w:rPr>
        <w:t>.</w:t>
      </w:r>
    </w:p>
    <w:p w14:paraId="5468F3D0" w14:textId="77777777" w:rsidR="007A30ED" w:rsidRPr="005A2945" w:rsidRDefault="007A30ED" w:rsidP="00054F54">
      <w:pPr>
        <w:pStyle w:val="BodyText"/>
        <w:jc w:val="left"/>
        <w:rPr>
          <w:rFonts w:ascii="Arial" w:hAnsi="Arial" w:cs="Arial"/>
          <w:sz w:val="24"/>
          <w:szCs w:val="24"/>
        </w:rPr>
      </w:pPr>
    </w:p>
    <w:p w14:paraId="595E4FB2" w14:textId="77777777" w:rsidR="007A30ED" w:rsidRPr="005A2945" w:rsidRDefault="007A30ED" w:rsidP="00054F54">
      <w:pPr>
        <w:pStyle w:val="BodyText"/>
        <w:jc w:val="left"/>
        <w:rPr>
          <w:rFonts w:ascii="Arial" w:hAnsi="Arial" w:cs="Arial"/>
          <w:sz w:val="24"/>
          <w:szCs w:val="24"/>
          <w:lang w:val="en-US"/>
        </w:rPr>
      </w:pPr>
      <w:r w:rsidRPr="005A2945">
        <w:rPr>
          <w:rFonts w:ascii="Arial" w:hAnsi="Arial" w:cs="Arial"/>
          <w:sz w:val="24"/>
          <w:szCs w:val="24"/>
          <w:lang w:val="en-US"/>
        </w:rPr>
        <w:t xml:space="preserve">Gates, J (2009). SA DEH, </w:t>
      </w:r>
      <w:smartTag w:uri="urn:schemas-microsoft-com:office:smarttags" w:element="place">
        <w:smartTag w:uri="urn:schemas-microsoft-com:office:smarttags" w:element="PlaceName">
          <w:r w:rsidRPr="005A2945">
            <w:rPr>
              <w:rFonts w:ascii="Arial" w:hAnsi="Arial" w:cs="Arial"/>
              <w:sz w:val="24"/>
              <w:szCs w:val="24"/>
              <w:lang w:val="en-US"/>
            </w:rPr>
            <w:t>Kangaroo</w:t>
          </w:r>
        </w:smartTag>
        <w:r w:rsidRPr="005A2945">
          <w:rPr>
            <w:rFonts w:ascii="Arial" w:hAnsi="Arial" w:cs="Arial"/>
            <w:sz w:val="24"/>
            <w:szCs w:val="24"/>
            <w:lang w:val="en-US"/>
          </w:rPr>
          <w:t xml:space="preserve"> </w:t>
        </w:r>
        <w:smartTag w:uri="urn:schemas-microsoft-com:office:smarttags" w:element="PlaceType">
          <w:r w:rsidRPr="005A2945">
            <w:rPr>
              <w:rFonts w:ascii="Arial" w:hAnsi="Arial" w:cs="Arial"/>
              <w:sz w:val="24"/>
              <w:szCs w:val="24"/>
              <w:lang w:val="en-US"/>
            </w:rPr>
            <w:t>Island</w:t>
          </w:r>
        </w:smartTag>
      </w:smartTag>
      <w:r w:rsidRPr="005A2945">
        <w:rPr>
          <w:rFonts w:ascii="Arial" w:hAnsi="Arial" w:cs="Arial"/>
          <w:sz w:val="24"/>
          <w:szCs w:val="24"/>
          <w:lang w:val="en-US"/>
        </w:rPr>
        <w:t>. Personal communication regarding the Kangaroo island Dunnart.</w:t>
      </w:r>
    </w:p>
    <w:p w14:paraId="12245767" w14:textId="77777777" w:rsidR="007A30ED" w:rsidRPr="005A2945" w:rsidRDefault="007A30ED" w:rsidP="00054F54">
      <w:pPr>
        <w:pStyle w:val="BodyText"/>
        <w:jc w:val="left"/>
        <w:rPr>
          <w:rFonts w:ascii="Arial" w:hAnsi="Arial" w:cs="Arial"/>
          <w:sz w:val="24"/>
          <w:szCs w:val="24"/>
        </w:rPr>
      </w:pPr>
    </w:p>
    <w:p w14:paraId="1739C7F0" w14:textId="77777777" w:rsidR="007A30ED" w:rsidRPr="005A2945" w:rsidRDefault="007A30ED" w:rsidP="00054F54">
      <w:pPr>
        <w:pStyle w:val="BodyText"/>
        <w:jc w:val="left"/>
        <w:rPr>
          <w:rFonts w:ascii="Arial" w:hAnsi="Arial" w:cs="Arial"/>
          <w:sz w:val="24"/>
          <w:szCs w:val="24"/>
        </w:rPr>
      </w:pPr>
      <w:r w:rsidRPr="005A2945">
        <w:rPr>
          <w:rFonts w:ascii="Arial" w:hAnsi="Arial" w:cs="Arial"/>
          <w:sz w:val="24"/>
          <w:szCs w:val="24"/>
        </w:rPr>
        <w:t xml:space="preserve">Owens, H. 2000. Guidelines for Vertebrate Surveys in </w:t>
      </w:r>
      <w:smartTag w:uri="urn:schemas-microsoft-com:office:smarttags" w:element="State">
        <w:smartTag w:uri="urn:schemas-microsoft-com:office:smarttags" w:element="place">
          <w:r w:rsidRPr="005A2945">
            <w:rPr>
              <w:rFonts w:ascii="Arial" w:hAnsi="Arial" w:cs="Arial"/>
              <w:sz w:val="24"/>
              <w:szCs w:val="24"/>
            </w:rPr>
            <w:t>South Australia</w:t>
          </w:r>
        </w:smartTag>
      </w:smartTag>
      <w:r w:rsidRPr="005A2945">
        <w:rPr>
          <w:rFonts w:ascii="Arial" w:hAnsi="Arial" w:cs="Arial"/>
          <w:sz w:val="24"/>
          <w:szCs w:val="24"/>
        </w:rPr>
        <w:t xml:space="preserve">. Using the Biological Survey of </w:t>
      </w:r>
      <w:smartTag w:uri="urn:schemas-microsoft-com:office:smarttags" w:element="State">
        <w:smartTag w:uri="urn:schemas-microsoft-com:office:smarttags" w:element="place">
          <w:r w:rsidRPr="005A2945">
            <w:rPr>
              <w:rFonts w:ascii="Arial" w:hAnsi="Arial" w:cs="Arial"/>
              <w:sz w:val="24"/>
              <w:szCs w:val="24"/>
            </w:rPr>
            <w:t>South Australia</w:t>
          </w:r>
        </w:smartTag>
      </w:smartTag>
      <w:r w:rsidRPr="005A2945">
        <w:rPr>
          <w:rFonts w:ascii="Arial" w:hAnsi="Arial" w:cs="Arial"/>
          <w:sz w:val="24"/>
          <w:szCs w:val="24"/>
        </w:rPr>
        <w:t xml:space="preserve">. 1st Edition. National Parks and </w:t>
      </w:r>
      <w:smartTag w:uri="urn:schemas-microsoft-com:office:smarttags" w:element="State">
        <w:r w:rsidRPr="005A2945">
          <w:rPr>
            <w:rFonts w:ascii="Arial" w:hAnsi="Arial" w:cs="Arial"/>
            <w:sz w:val="24"/>
            <w:szCs w:val="24"/>
          </w:rPr>
          <w:t>South Australia</w:t>
        </w:r>
      </w:smartTag>
      <w:r w:rsidRPr="005A2945">
        <w:rPr>
          <w:rFonts w:ascii="Arial" w:hAnsi="Arial" w:cs="Arial"/>
          <w:sz w:val="24"/>
          <w:szCs w:val="24"/>
        </w:rPr>
        <w:t xml:space="preserve">: </w:t>
      </w:r>
      <w:smartTag w:uri="urn:schemas-microsoft-com:office:smarttags" w:element="place">
        <w:smartTag w:uri="urn:schemas-microsoft-com:office:smarttags" w:element="City">
          <w:r w:rsidRPr="005A2945">
            <w:rPr>
              <w:rFonts w:ascii="Arial" w:hAnsi="Arial" w:cs="Arial"/>
              <w:sz w:val="24"/>
              <w:szCs w:val="24"/>
            </w:rPr>
            <w:t>Adelaide</w:t>
          </w:r>
        </w:smartTag>
      </w:smartTag>
      <w:r w:rsidRPr="005A2945">
        <w:rPr>
          <w:rFonts w:ascii="Arial" w:hAnsi="Arial" w:cs="Arial"/>
          <w:sz w:val="24"/>
          <w:szCs w:val="24"/>
        </w:rPr>
        <w:t xml:space="preserve">. </w:t>
      </w:r>
    </w:p>
    <w:p w14:paraId="1EB7FA89" w14:textId="77777777" w:rsidR="007A30ED" w:rsidRPr="005A2945" w:rsidRDefault="007A30ED" w:rsidP="00054F54">
      <w:pPr>
        <w:pStyle w:val="BodyText"/>
        <w:jc w:val="left"/>
        <w:rPr>
          <w:rFonts w:ascii="Arial" w:hAnsi="Arial" w:cs="Arial"/>
          <w:sz w:val="24"/>
          <w:szCs w:val="24"/>
        </w:rPr>
      </w:pPr>
    </w:p>
    <w:p w14:paraId="13132407" w14:textId="77777777" w:rsidR="007A30ED" w:rsidRPr="005A2945" w:rsidRDefault="007A30ED" w:rsidP="00054F54">
      <w:pPr>
        <w:pStyle w:val="BodyText"/>
        <w:jc w:val="left"/>
        <w:rPr>
          <w:rFonts w:ascii="Arial" w:hAnsi="Arial" w:cs="Arial"/>
          <w:sz w:val="24"/>
          <w:szCs w:val="24"/>
        </w:rPr>
      </w:pPr>
      <w:r w:rsidRPr="005A2945">
        <w:rPr>
          <w:rFonts w:ascii="Arial" w:hAnsi="Arial" w:cs="Arial"/>
          <w:sz w:val="24"/>
          <w:szCs w:val="24"/>
        </w:rPr>
        <w:t xml:space="preserve">Robinson, A.C. 1995. Kangaroo Island Dunnart </w:t>
      </w:r>
      <w:r w:rsidRPr="005A2945">
        <w:rPr>
          <w:rFonts w:ascii="Arial" w:hAnsi="Arial" w:cs="Arial"/>
          <w:i/>
          <w:sz w:val="24"/>
          <w:szCs w:val="24"/>
        </w:rPr>
        <w:t>Sminthopsis aitkeni</w:t>
      </w:r>
      <w:r w:rsidRPr="005A2945">
        <w:rPr>
          <w:rFonts w:ascii="Arial" w:hAnsi="Arial" w:cs="Arial"/>
          <w:sz w:val="24"/>
          <w:szCs w:val="24"/>
        </w:rPr>
        <w:t xml:space="preserve">. In ‘Mammals of </w:t>
      </w:r>
      <w:smartTag w:uri="urn:schemas-microsoft-com:office:smarttags" w:element="place">
        <w:smartTag w:uri="urn:schemas-microsoft-com:office:smarttags" w:element="country-region">
          <w:r w:rsidRPr="005A2945">
            <w:rPr>
              <w:rFonts w:ascii="Arial" w:hAnsi="Arial" w:cs="Arial"/>
              <w:sz w:val="24"/>
              <w:szCs w:val="24"/>
            </w:rPr>
            <w:t>Australia</w:t>
          </w:r>
        </w:smartTag>
      </w:smartTag>
      <w:r w:rsidRPr="005A2945">
        <w:rPr>
          <w:rFonts w:ascii="Arial" w:hAnsi="Arial" w:cs="Arial"/>
          <w:sz w:val="24"/>
          <w:szCs w:val="24"/>
        </w:rPr>
        <w:t xml:space="preserve">’ (Ed. R. Strahan) pp. 123 – 124. (Reed Books: </w:t>
      </w:r>
      <w:smartTag w:uri="urn:schemas-microsoft-com:office:smarttags" w:element="place">
        <w:smartTag w:uri="urn:schemas-microsoft-com:office:smarttags" w:element="City">
          <w:r w:rsidRPr="005A2945">
            <w:rPr>
              <w:rFonts w:ascii="Arial" w:hAnsi="Arial" w:cs="Arial"/>
              <w:sz w:val="24"/>
              <w:szCs w:val="24"/>
            </w:rPr>
            <w:t>Sydney</w:t>
          </w:r>
        </w:smartTag>
      </w:smartTag>
      <w:r w:rsidRPr="005A2945">
        <w:rPr>
          <w:rFonts w:ascii="Arial" w:hAnsi="Arial" w:cs="Arial"/>
          <w:sz w:val="24"/>
          <w:szCs w:val="24"/>
        </w:rPr>
        <w:t>).</w:t>
      </w:r>
    </w:p>
    <w:p w14:paraId="6059D43E" w14:textId="77777777" w:rsidR="007A30ED" w:rsidRPr="005A2945" w:rsidRDefault="007A30ED" w:rsidP="00054F54">
      <w:pPr>
        <w:pStyle w:val="BodyText"/>
        <w:jc w:val="left"/>
        <w:rPr>
          <w:rFonts w:ascii="Arial" w:hAnsi="Arial" w:cs="Arial"/>
          <w:sz w:val="24"/>
          <w:szCs w:val="24"/>
        </w:rPr>
      </w:pPr>
    </w:p>
    <w:p w14:paraId="71303519" w14:textId="77777777" w:rsidR="007A30ED" w:rsidRPr="005A2945" w:rsidRDefault="007A30ED" w:rsidP="00054F54">
      <w:pPr>
        <w:pStyle w:val="BodyText"/>
        <w:jc w:val="left"/>
        <w:rPr>
          <w:rFonts w:ascii="Arial" w:hAnsi="Arial" w:cs="Arial"/>
          <w:sz w:val="24"/>
          <w:szCs w:val="24"/>
        </w:rPr>
      </w:pPr>
      <w:r w:rsidRPr="005A2945">
        <w:rPr>
          <w:rFonts w:ascii="Arial" w:hAnsi="Arial" w:cs="Arial"/>
          <w:sz w:val="24"/>
          <w:szCs w:val="24"/>
        </w:rPr>
        <w:t xml:space="preserve">Robinson, A.C. 2008. Kangaroo Island Dunnart </w:t>
      </w:r>
      <w:r w:rsidRPr="005A2945">
        <w:rPr>
          <w:rFonts w:ascii="Arial" w:hAnsi="Arial" w:cs="Arial"/>
          <w:i/>
          <w:sz w:val="24"/>
          <w:szCs w:val="24"/>
        </w:rPr>
        <w:t>Sminthopsis aitkeni</w:t>
      </w:r>
      <w:r w:rsidRPr="005A2945">
        <w:rPr>
          <w:rFonts w:ascii="Arial" w:hAnsi="Arial" w:cs="Arial"/>
          <w:sz w:val="24"/>
          <w:szCs w:val="24"/>
        </w:rPr>
        <w:t xml:space="preserve">. In ‘The Mammals of </w:t>
      </w:r>
      <w:smartTag w:uri="urn:schemas-microsoft-com:office:smarttags" w:element="place">
        <w:smartTag w:uri="urn:schemas-microsoft-com:office:smarttags" w:element="country-region">
          <w:r w:rsidRPr="005A2945">
            <w:rPr>
              <w:rFonts w:ascii="Arial" w:hAnsi="Arial" w:cs="Arial"/>
              <w:sz w:val="24"/>
              <w:szCs w:val="24"/>
            </w:rPr>
            <w:t>Australia</w:t>
          </w:r>
        </w:smartTag>
      </w:smartTag>
      <w:r w:rsidRPr="005A2945">
        <w:rPr>
          <w:rFonts w:ascii="Arial" w:hAnsi="Arial" w:cs="Arial"/>
          <w:sz w:val="24"/>
          <w:szCs w:val="24"/>
        </w:rPr>
        <w:t xml:space="preserve">’ (Ed. S. Van Dyck and R. Strahan) pp. 124 – 126. (Reed New </w:t>
      </w:r>
      <w:smartTag w:uri="urn:schemas-microsoft-com:office:smarttags" w:element="City">
        <w:r w:rsidRPr="005A2945">
          <w:rPr>
            <w:rFonts w:ascii="Arial" w:hAnsi="Arial" w:cs="Arial"/>
            <w:sz w:val="24"/>
            <w:szCs w:val="24"/>
          </w:rPr>
          <w:t>Holland</w:t>
        </w:r>
      </w:smartTag>
      <w:r w:rsidRPr="005A2945">
        <w:rPr>
          <w:rFonts w:ascii="Arial" w:hAnsi="Arial" w:cs="Arial"/>
          <w:sz w:val="24"/>
          <w:szCs w:val="24"/>
        </w:rPr>
        <w:t xml:space="preserve">: </w:t>
      </w:r>
      <w:smartTag w:uri="urn:schemas-microsoft-com:office:smarttags" w:element="place">
        <w:smartTag w:uri="urn:schemas-microsoft-com:office:smarttags" w:element="City">
          <w:r w:rsidRPr="005A2945">
            <w:rPr>
              <w:rFonts w:ascii="Arial" w:hAnsi="Arial" w:cs="Arial"/>
              <w:sz w:val="24"/>
              <w:szCs w:val="24"/>
            </w:rPr>
            <w:t>Sydney</w:t>
          </w:r>
        </w:smartTag>
      </w:smartTag>
      <w:r w:rsidRPr="005A2945">
        <w:rPr>
          <w:rFonts w:ascii="Arial" w:hAnsi="Arial" w:cs="Arial"/>
          <w:sz w:val="24"/>
          <w:szCs w:val="24"/>
        </w:rPr>
        <w:t>).</w:t>
      </w:r>
    </w:p>
    <w:p w14:paraId="6171F378" w14:textId="77777777" w:rsidR="007A30ED" w:rsidRPr="005A2945" w:rsidRDefault="007A30ED" w:rsidP="007A30ED">
      <w:pPr>
        <w:pStyle w:val="ReptileHeader"/>
        <w:spacing w:before="0"/>
        <w:ind w:left="0" w:firstLine="0"/>
        <w:rPr>
          <w:rFonts w:ascii="Arial" w:hAnsi="Arial" w:cs="Arial"/>
          <w:b w:val="0"/>
          <w:bCs/>
          <w:color w:val="0070C0"/>
          <w:sz w:val="36"/>
          <w:szCs w:val="36"/>
        </w:rPr>
      </w:pPr>
      <w:bookmarkStart w:id="108" w:name="_Toc69701203"/>
      <w:bookmarkStart w:id="109" w:name="_Toc76550889"/>
      <w:r w:rsidRPr="005A2945">
        <w:rPr>
          <w:rFonts w:ascii="Arial" w:hAnsi="Arial" w:cs="Arial"/>
          <w:sz w:val="24"/>
          <w:szCs w:val="24"/>
        </w:rPr>
        <w:br w:type="page"/>
      </w:r>
      <w:r w:rsidRPr="005A2945">
        <w:rPr>
          <w:rFonts w:ascii="Arial" w:hAnsi="Arial" w:cs="Arial"/>
          <w:i w:val="0"/>
          <w:sz w:val="36"/>
          <w:szCs w:val="36"/>
        </w:rPr>
        <w:t>Kowari</w:t>
      </w:r>
    </w:p>
    <w:p w14:paraId="6B96384E" w14:textId="77777777" w:rsidR="007A30ED" w:rsidRPr="005A2945" w:rsidRDefault="007A30ED" w:rsidP="005A2945">
      <w:pPr>
        <w:jc w:val="left"/>
        <w:rPr>
          <w:rFonts w:ascii="Arial" w:hAnsi="Arial" w:cs="Arial"/>
          <w:b/>
          <w:i/>
          <w:sz w:val="24"/>
          <w:szCs w:val="24"/>
        </w:rPr>
      </w:pPr>
      <w:r w:rsidRPr="005A2945">
        <w:rPr>
          <w:rFonts w:ascii="Arial" w:hAnsi="Arial" w:cs="Arial"/>
          <w:b/>
          <w:i/>
          <w:sz w:val="24"/>
          <w:szCs w:val="24"/>
        </w:rPr>
        <w:t>Dasyuroides byrnei</w:t>
      </w:r>
    </w:p>
    <w:p w14:paraId="7CFAEFE2" w14:textId="77777777" w:rsidR="007A30ED" w:rsidRPr="005A2945" w:rsidRDefault="007A30ED" w:rsidP="005A2945">
      <w:pPr>
        <w:pStyle w:val="Heading4AMBS"/>
        <w:spacing w:after="120"/>
        <w:ind w:left="862" w:hanging="862"/>
        <w:jc w:val="left"/>
        <w:outlineLvl w:val="2"/>
        <w:rPr>
          <w:rFonts w:ascii="Arial" w:hAnsi="Arial" w:cs="Arial"/>
          <w:sz w:val="24"/>
          <w:szCs w:val="24"/>
        </w:rPr>
      </w:pPr>
    </w:p>
    <w:p w14:paraId="41D1B281" w14:textId="77777777" w:rsidR="007A30ED" w:rsidRPr="005A2945" w:rsidRDefault="007A30ED" w:rsidP="005A2945">
      <w:pPr>
        <w:spacing w:before="120" w:after="120"/>
        <w:ind w:left="2520" w:hanging="2520"/>
        <w:jc w:val="left"/>
        <w:outlineLvl w:val="0"/>
        <w:rPr>
          <w:rFonts w:ascii="Arial" w:hAnsi="Arial" w:cs="Arial"/>
          <w:sz w:val="24"/>
          <w:szCs w:val="24"/>
        </w:rPr>
      </w:pPr>
      <w:r w:rsidRPr="005A2945">
        <w:rPr>
          <w:rFonts w:ascii="Arial" w:hAnsi="Arial" w:cs="Arial"/>
          <w:b/>
          <w:sz w:val="24"/>
          <w:szCs w:val="24"/>
        </w:rPr>
        <w:t>States and territories:</w:t>
      </w:r>
      <w:r w:rsidRPr="005A2945">
        <w:rPr>
          <w:rFonts w:ascii="Arial" w:hAnsi="Arial" w:cs="Arial"/>
          <w:sz w:val="24"/>
          <w:szCs w:val="24"/>
        </w:rPr>
        <w:tab/>
      </w:r>
      <w:smartTag w:uri="urn:schemas-microsoft-com:office:smarttags" w:element="State">
        <w:r w:rsidRPr="005A2945">
          <w:rPr>
            <w:rFonts w:ascii="Arial" w:hAnsi="Arial" w:cs="Arial"/>
            <w:sz w:val="24"/>
            <w:szCs w:val="24"/>
          </w:rPr>
          <w:t>Queensland</w:t>
        </w:r>
      </w:smartTag>
      <w:r w:rsidRPr="005A2945">
        <w:rPr>
          <w:rFonts w:ascii="Arial" w:hAnsi="Arial" w:cs="Arial"/>
          <w:sz w:val="24"/>
          <w:szCs w:val="24"/>
        </w:rPr>
        <w:t xml:space="preserve"> and </w:t>
      </w:r>
      <w:smartTag w:uri="urn:schemas-microsoft-com:office:smarttags" w:element="place">
        <w:smartTag w:uri="urn:schemas-microsoft-com:office:smarttags" w:element="State">
          <w:r w:rsidRPr="005A2945">
            <w:rPr>
              <w:rFonts w:ascii="Arial" w:hAnsi="Arial" w:cs="Arial"/>
              <w:sz w:val="24"/>
              <w:szCs w:val="24"/>
            </w:rPr>
            <w:t>South Australia</w:t>
          </w:r>
        </w:smartTag>
      </w:smartTag>
      <w:r w:rsidRPr="005A2945">
        <w:rPr>
          <w:rFonts w:ascii="Arial" w:hAnsi="Arial" w:cs="Arial"/>
          <w:sz w:val="24"/>
          <w:szCs w:val="24"/>
        </w:rPr>
        <w:t>.</w:t>
      </w:r>
    </w:p>
    <w:p w14:paraId="24B9CD04" w14:textId="77777777" w:rsidR="007A30ED" w:rsidRPr="005A2945" w:rsidRDefault="007A30ED" w:rsidP="005A2945">
      <w:pPr>
        <w:spacing w:before="120" w:after="120"/>
        <w:ind w:left="2520" w:hanging="2520"/>
        <w:jc w:val="left"/>
        <w:rPr>
          <w:rFonts w:ascii="Arial" w:hAnsi="Arial" w:cs="Arial"/>
          <w:sz w:val="24"/>
          <w:szCs w:val="24"/>
        </w:rPr>
      </w:pPr>
      <w:r w:rsidRPr="005A2945">
        <w:rPr>
          <w:rFonts w:ascii="Arial" w:hAnsi="Arial" w:cs="Arial"/>
          <w:b/>
          <w:sz w:val="24"/>
          <w:szCs w:val="24"/>
        </w:rPr>
        <w:t>Regions:</w:t>
      </w:r>
      <w:r w:rsidRPr="005A2945">
        <w:rPr>
          <w:rFonts w:ascii="Arial" w:hAnsi="Arial" w:cs="Arial"/>
          <w:sz w:val="24"/>
          <w:szCs w:val="24"/>
        </w:rPr>
        <w:tab/>
        <w:t xml:space="preserve">Patchily distributed in the Channel Country of the </w:t>
      </w:r>
      <w:smartTag w:uri="urn:schemas-microsoft-com:office:smarttags" w:element="PlaceName">
        <w:r w:rsidRPr="005A2945">
          <w:rPr>
            <w:rFonts w:ascii="Arial" w:hAnsi="Arial" w:cs="Arial"/>
            <w:sz w:val="24"/>
            <w:szCs w:val="24"/>
          </w:rPr>
          <w:t>Lake Eyre</w:t>
        </w:r>
      </w:smartTag>
      <w:r w:rsidRPr="005A2945">
        <w:rPr>
          <w:rFonts w:ascii="Arial" w:hAnsi="Arial" w:cs="Arial"/>
          <w:sz w:val="24"/>
          <w:szCs w:val="24"/>
        </w:rPr>
        <w:t xml:space="preserve"> </w:t>
      </w:r>
      <w:smartTag w:uri="urn:schemas-microsoft-com:office:smarttags" w:element="PlaceType">
        <w:r w:rsidRPr="005A2945">
          <w:rPr>
            <w:rFonts w:ascii="Arial" w:hAnsi="Arial" w:cs="Arial"/>
            <w:sz w:val="24"/>
            <w:szCs w:val="24"/>
          </w:rPr>
          <w:t>Basin</w:t>
        </w:r>
      </w:smartTag>
      <w:r w:rsidRPr="005A2945">
        <w:rPr>
          <w:rFonts w:ascii="Arial" w:hAnsi="Arial" w:cs="Arial"/>
          <w:sz w:val="24"/>
          <w:szCs w:val="24"/>
        </w:rPr>
        <w:t xml:space="preserve"> between Boulia in </w:t>
      </w:r>
      <w:smartTag w:uri="urn:schemas-microsoft-com:office:smarttags" w:element="State">
        <w:r w:rsidRPr="005A2945">
          <w:rPr>
            <w:rFonts w:ascii="Arial" w:hAnsi="Arial" w:cs="Arial"/>
            <w:sz w:val="24"/>
            <w:szCs w:val="24"/>
          </w:rPr>
          <w:t>Queensland</w:t>
        </w:r>
      </w:smartTag>
      <w:r w:rsidRPr="005A2945">
        <w:rPr>
          <w:rFonts w:ascii="Arial" w:hAnsi="Arial" w:cs="Arial"/>
          <w:sz w:val="24"/>
          <w:szCs w:val="24"/>
        </w:rPr>
        <w:t xml:space="preserve"> and </w:t>
      </w:r>
      <w:smartTag w:uri="urn:schemas-microsoft-com:office:smarttags" w:element="PlaceName">
        <w:r w:rsidRPr="005A2945">
          <w:rPr>
            <w:rFonts w:ascii="Arial" w:hAnsi="Arial" w:cs="Arial"/>
            <w:sz w:val="24"/>
            <w:szCs w:val="24"/>
          </w:rPr>
          <w:t>Cooper</w:t>
        </w:r>
      </w:smartTag>
      <w:r w:rsidRPr="005A2945">
        <w:rPr>
          <w:rFonts w:ascii="Arial" w:hAnsi="Arial" w:cs="Arial"/>
          <w:sz w:val="24"/>
          <w:szCs w:val="24"/>
        </w:rPr>
        <w:t xml:space="preserve"> </w:t>
      </w:r>
      <w:smartTag w:uri="urn:schemas-microsoft-com:office:smarttags" w:element="PlaceName">
        <w:r w:rsidRPr="005A2945">
          <w:rPr>
            <w:rFonts w:ascii="Arial" w:hAnsi="Arial" w:cs="Arial"/>
            <w:sz w:val="24"/>
            <w:szCs w:val="24"/>
          </w:rPr>
          <w:t>Creek</w:t>
        </w:r>
      </w:smartTag>
      <w:r w:rsidRPr="005A2945">
        <w:rPr>
          <w:rFonts w:ascii="Arial" w:hAnsi="Arial" w:cs="Arial"/>
          <w:sz w:val="24"/>
          <w:szCs w:val="24"/>
        </w:rPr>
        <w:t xml:space="preserve"> in </w:t>
      </w:r>
      <w:smartTag w:uri="urn:schemas-microsoft-com:office:smarttags" w:element="place">
        <w:smartTag w:uri="urn:schemas-microsoft-com:office:smarttags" w:element="State">
          <w:r w:rsidRPr="005A2945">
            <w:rPr>
              <w:rFonts w:ascii="Arial" w:hAnsi="Arial" w:cs="Arial"/>
              <w:sz w:val="24"/>
              <w:szCs w:val="24"/>
            </w:rPr>
            <w:t>South Australia</w:t>
          </w:r>
        </w:smartTag>
      </w:smartTag>
      <w:r w:rsidRPr="005A2945">
        <w:rPr>
          <w:rFonts w:ascii="Arial" w:hAnsi="Arial" w:cs="Arial"/>
          <w:sz w:val="24"/>
          <w:szCs w:val="24"/>
        </w:rPr>
        <w:t xml:space="preserve"> (Lim 2008, P Canty pers. comm.).</w:t>
      </w:r>
    </w:p>
    <w:p w14:paraId="06FAD73E" w14:textId="77777777" w:rsidR="007A30ED" w:rsidRPr="005A2945" w:rsidRDefault="007A30ED" w:rsidP="005A2945">
      <w:pPr>
        <w:spacing w:before="120" w:after="120"/>
        <w:ind w:left="2520" w:hanging="2520"/>
        <w:jc w:val="left"/>
        <w:rPr>
          <w:rFonts w:ascii="Arial" w:hAnsi="Arial" w:cs="Arial"/>
          <w:sz w:val="24"/>
          <w:szCs w:val="24"/>
        </w:rPr>
      </w:pPr>
      <w:r w:rsidRPr="005A2945">
        <w:rPr>
          <w:rFonts w:ascii="Arial" w:hAnsi="Arial" w:cs="Arial"/>
          <w:b/>
          <w:sz w:val="24"/>
          <w:szCs w:val="24"/>
        </w:rPr>
        <w:t>Habitat:</w:t>
      </w:r>
      <w:r w:rsidRPr="005A2945">
        <w:rPr>
          <w:rFonts w:ascii="Arial" w:hAnsi="Arial" w:cs="Arial"/>
          <w:sz w:val="24"/>
          <w:szCs w:val="24"/>
        </w:rPr>
        <w:tab/>
        <w:t>Stony 'gibber' desert with less than 25 per cent vegetative cover between braided stream channels and sand dunes (Lim 2008).</w:t>
      </w:r>
    </w:p>
    <w:p w14:paraId="60200F42" w14:textId="77777777" w:rsidR="007A30ED" w:rsidRPr="005A2945" w:rsidRDefault="007A30ED" w:rsidP="005A2945">
      <w:pPr>
        <w:spacing w:before="120" w:after="120"/>
        <w:ind w:left="2520" w:hanging="2520"/>
        <w:jc w:val="left"/>
        <w:rPr>
          <w:rFonts w:ascii="Arial" w:hAnsi="Arial" w:cs="Arial"/>
          <w:sz w:val="24"/>
          <w:szCs w:val="24"/>
        </w:rPr>
      </w:pPr>
      <w:r w:rsidRPr="005A2945">
        <w:rPr>
          <w:rFonts w:ascii="Arial" w:hAnsi="Arial" w:cs="Arial"/>
          <w:b/>
          <w:sz w:val="24"/>
          <w:szCs w:val="24"/>
        </w:rPr>
        <w:t>Habit:</w:t>
      </w:r>
      <w:r w:rsidRPr="005A2945">
        <w:rPr>
          <w:rFonts w:ascii="Arial" w:hAnsi="Arial" w:cs="Arial"/>
          <w:sz w:val="24"/>
          <w:szCs w:val="24"/>
        </w:rPr>
        <w:tab/>
        <w:t>Ground-dwelling.</w:t>
      </w:r>
    </w:p>
    <w:p w14:paraId="48F6377C" w14:textId="77777777" w:rsidR="007A30ED" w:rsidRPr="005A2945" w:rsidRDefault="007A30ED" w:rsidP="005A2945">
      <w:pPr>
        <w:spacing w:before="120" w:after="120"/>
        <w:ind w:left="2520" w:hanging="2520"/>
        <w:jc w:val="left"/>
        <w:rPr>
          <w:rFonts w:ascii="Arial" w:hAnsi="Arial" w:cs="Arial"/>
          <w:sz w:val="24"/>
          <w:szCs w:val="24"/>
        </w:rPr>
      </w:pPr>
      <w:r w:rsidRPr="005A2945">
        <w:rPr>
          <w:rFonts w:ascii="Arial" w:hAnsi="Arial" w:cs="Arial"/>
          <w:b/>
          <w:sz w:val="24"/>
          <w:szCs w:val="24"/>
        </w:rPr>
        <w:t>Avg. body weight:</w:t>
      </w:r>
      <w:r w:rsidRPr="005A2945">
        <w:rPr>
          <w:rFonts w:ascii="Arial" w:hAnsi="Arial" w:cs="Arial"/>
          <w:sz w:val="24"/>
          <w:szCs w:val="24"/>
        </w:rPr>
        <w:tab/>
        <w:t>120 g (males) and 100 g (females) (Aslin &amp; Lim 1995).</w:t>
      </w:r>
    </w:p>
    <w:p w14:paraId="28BB6817" w14:textId="77777777" w:rsidR="007A30ED" w:rsidRPr="005A2945" w:rsidRDefault="007A30ED" w:rsidP="005A2945">
      <w:pPr>
        <w:spacing w:before="120" w:after="120"/>
        <w:ind w:left="2520" w:hanging="2520"/>
        <w:jc w:val="left"/>
        <w:rPr>
          <w:rFonts w:ascii="Arial" w:hAnsi="Arial" w:cs="Arial"/>
          <w:sz w:val="24"/>
          <w:szCs w:val="24"/>
        </w:rPr>
      </w:pPr>
      <w:r w:rsidRPr="005A2945">
        <w:rPr>
          <w:rFonts w:ascii="Arial" w:hAnsi="Arial" w:cs="Arial"/>
          <w:b/>
          <w:sz w:val="24"/>
          <w:szCs w:val="24"/>
        </w:rPr>
        <w:t>Activity pattern:</w:t>
      </w:r>
      <w:r w:rsidRPr="005A2945">
        <w:rPr>
          <w:rFonts w:ascii="Arial" w:hAnsi="Arial" w:cs="Arial"/>
          <w:sz w:val="24"/>
          <w:szCs w:val="24"/>
        </w:rPr>
        <w:tab/>
        <w:t>Primarily nocturnal.</w:t>
      </w:r>
    </w:p>
    <w:p w14:paraId="3894FE3E" w14:textId="77777777" w:rsidR="007A30ED" w:rsidRPr="005A2945" w:rsidRDefault="007A30ED" w:rsidP="005A2945">
      <w:pPr>
        <w:spacing w:before="120" w:after="120"/>
        <w:ind w:left="2520" w:hanging="2520"/>
        <w:jc w:val="left"/>
        <w:rPr>
          <w:rFonts w:ascii="Arial" w:hAnsi="Arial" w:cs="Arial"/>
          <w:sz w:val="24"/>
          <w:szCs w:val="24"/>
        </w:rPr>
      </w:pPr>
      <w:r w:rsidRPr="005A2945">
        <w:rPr>
          <w:rFonts w:ascii="Arial" w:hAnsi="Arial" w:cs="Arial"/>
          <w:b/>
          <w:sz w:val="24"/>
          <w:szCs w:val="24"/>
        </w:rPr>
        <w:t>Diet:</w:t>
      </w:r>
      <w:r w:rsidRPr="005A2945">
        <w:rPr>
          <w:rFonts w:ascii="Arial" w:hAnsi="Arial" w:cs="Arial"/>
          <w:sz w:val="24"/>
          <w:szCs w:val="24"/>
        </w:rPr>
        <w:tab/>
        <w:t xml:space="preserve">Carnivorous: primarily arthropods, also reptiles and mammals (Lim 2008). </w:t>
      </w:r>
    </w:p>
    <w:p w14:paraId="46EA59BA" w14:textId="77777777" w:rsidR="007A30ED" w:rsidRDefault="007A30ED" w:rsidP="005A2945">
      <w:pPr>
        <w:spacing w:before="120" w:after="120"/>
        <w:ind w:left="2520" w:hanging="2520"/>
        <w:jc w:val="left"/>
        <w:rPr>
          <w:rFonts w:ascii="Arial" w:hAnsi="Arial" w:cs="Arial"/>
          <w:sz w:val="24"/>
          <w:szCs w:val="24"/>
        </w:rPr>
      </w:pPr>
      <w:r w:rsidRPr="005A2945">
        <w:rPr>
          <w:rFonts w:ascii="Arial" w:hAnsi="Arial" w:cs="Arial"/>
          <w:b/>
          <w:sz w:val="24"/>
          <w:szCs w:val="24"/>
        </w:rPr>
        <w:t>Breeding:</w:t>
      </w:r>
      <w:r w:rsidRPr="005A2945">
        <w:rPr>
          <w:rFonts w:ascii="Arial" w:hAnsi="Arial" w:cs="Arial"/>
          <w:sz w:val="24"/>
          <w:szCs w:val="24"/>
        </w:rPr>
        <w:tab/>
        <w:t>Ma</w:t>
      </w:r>
      <w:r w:rsidR="00AB6C7E">
        <w:rPr>
          <w:rFonts w:ascii="Arial" w:hAnsi="Arial" w:cs="Arial"/>
          <w:sz w:val="24"/>
          <w:szCs w:val="24"/>
        </w:rPr>
        <w:t xml:space="preserve">y to </w:t>
      </w:r>
      <w:r w:rsidRPr="005A2945">
        <w:rPr>
          <w:rFonts w:ascii="Arial" w:hAnsi="Arial" w:cs="Arial"/>
          <w:sz w:val="24"/>
          <w:szCs w:val="24"/>
        </w:rPr>
        <w:t xml:space="preserve">December, following rain, </w:t>
      </w:r>
      <w:r w:rsidR="00AB6C7E">
        <w:rPr>
          <w:rFonts w:ascii="Arial" w:hAnsi="Arial" w:cs="Arial"/>
          <w:sz w:val="24"/>
          <w:szCs w:val="24"/>
        </w:rPr>
        <w:t xml:space="preserve">with </w:t>
      </w:r>
      <w:r w:rsidRPr="005A2945">
        <w:rPr>
          <w:rFonts w:ascii="Arial" w:hAnsi="Arial" w:cs="Arial"/>
          <w:sz w:val="24"/>
          <w:szCs w:val="24"/>
        </w:rPr>
        <w:t>between six and seven young born 30–35 days later (Aslin &amp; Lim 1995).</w:t>
      </w:r>
    </w:p>
    <w:p w14:paraId="2781202B" w14:textId="77777777" w:rsidR="005A2945" w:rsidRPr="005A2945" w:rsidRDefault="005A2945" w:rsidP="005A2945">
      <w:pPr>
        <w:spacing w:before="120" w:after="120"/>
        <w:ind w:left="2520" w:hanging="2520"/>
        <w:jc w:val="left"/>
        <w:rPr>
          <w:rFonts w:ascii="Arial" w:hAnsi="Arial" w:cs="Arial"/>
          <w:sz w:val="24"/>
          <w:szCs w:val="24"/>
        </w:rPr>
      </w:pPr>
    </w:p>
    <w:p w14:paraId="1FBBE52B" w14:textId="77777777" w:rsidR="007A30ED" w:rsidRPr="005A2945" w:rsidRDefault="007A30ED" w:rsidP="005A2945">
      <w:pPr>
        <w:pStyle w:val="Heading4AMBS"/>
        <w:spacing w:after="120"/>
        <w:ind w:left="862" w:hanging="862"/>
        <w:jc w:val="left"/>
        <w:outlineLvl w:val="2"/>
        <w:rPr>
          <w:rFonts w:ascii="Arial" w:hAnsi="Arial" w:cs="Arial"/>
          <w:sz w:val="24"/>
          <w:szCs w:val="24"/>
        </w:rPr>
      </w:pPr>
      <w:r w:rsidRPr="005A2945">
        <w:rPr>
          <w:rFonts w:ascii="Arial" w:hAnsi="Arial" w:cs="Arial"/>
          <w:sz w:val="24"/>
          <w:szCs w:val="24"/>
        </w:rPr>
        <w:t>Description</w:t>
      </w:r>
    </w:p>
    <w:p w14:paraId="06536A68" w14:textId="77777777" w:rsidR="007A30ED" w:rsidRPr="005A2945" w:rsidRDefault="007A30ED" w:rsidP="005A2945">
      <w:pPr>
        <w:spacing w:after="120"/>
        <w:jc w:val="left"/>
        <w:rPr>
          <w:rFonts w:ascii="Arial" w:hAnsi="Arial" w:cs="Arial"/>
          <w:sz w:val="24"/>
          <w:szCs w:val="24"/>
        </w:rPr>
      </w:pPr>
      <w:r w:rsidRPr="005A2945">
        <w:rPr>
          <w:rFonts w:ascii="Arial" w:hAnsi="Arial" w:cs="Arial"/>
          <w:sz w:val="24"/>
          <w:szCs w:val="24"/>
        </w:rPr>
        <w:t xml:space="preserve">The kowari is a small, stocky dasyurid that can be readily identified by the dense black brush on the distal half of the tail. It is confined to scattered populations on gibber patches among grasslands, sand dunes and river channels in south-western </w:t>
      </w:r>
      <w:smartTag w:uri="urn:schemas-microsoft-com:office:smarttags" w:element="State">
        <w:r w:rsidRPr="005A2945">
          <w:rPr>
            <w:rFonts w:ascii="Arial" w:hAnsi="Arial" w:cs="Arial"/>
            <w:sz w:val="24"/>
            <w:szCs w:val="24"/>
          </w:rPr>
          <w:t>Queensland</w:t>
        </w:r>
      </w:smartTag>
      <w:r w:rsidRPr="005A2945">
        <w:rPr>
          <w:rFonts w:ascii="Arial" w:hAnsi="Arial" w:cs="Arial"/>
          <w:sz w:val="24"/>
          <w:szCs w:val="24"/>
        </w:rPr>
        <w:t xml:space="preserve"> and north-eastern </w:t>
      </w:r>
      <w:smartTag w:uri="urn:schemas-microsoft-com:office:smarttags" w:element="place">
        <w:smartTag w:uri="urn:schemas-microsoft-com:office:smarttags" w:element="State">
          <w:r w:rsidRPr="005A2945">
            <w:rPr>
              <w:rFonts w:ascii="Arial" w:hAnsi="Arial" w:cs="Arial"/>
              <w:sz w:val="24"/>
              <w:szCs w:val="24"/>
            </w:rPr>
            <w:t>South Australia</w:t>
          </w:r>
        </w:smartTag>
      </w:smartTag>
      <w:r w:rsidRPr="005A2945">
        <w:rPr>
          <w:rFonts w:ascii="Arial" w:hAnsi="Arial" w:cs="Arial"/>
          <w:sz w:val="24"/>
          <w:szCs w:val="24"/>
        </w:rPr>
        <w:t>. The kowari shelters in burrows during the day. Although patchily distributed, this species can undergo population eruptions as a result of good seasonal conditions.</w:t>
      </w:r>
    </w:p>
    <w:p w14:paraId="4925CBB5" w14:textId="77777777" w:rsidR="007A30ED" w:rsidRDefault="007A30ED" w:rsidP="005A2945">
      <w:pPr>
        <w:spacing w:after="120"/>
        <w:jc w:val="left"/>
        <w:rPr>
          <w:rFonts w:ascii="Arial" w:hAnsi="Arial" w:cs="Arial"/>
          <w:sz w:val="24"/>
          <w:szCs w:val="24"/>
        </w:rPr>
      </w:pPr>
      <w:r w:rsidRPr="005A2945">
        <w:rPr>
          <w:rFonts w:ascii="Arial" w:hAnsi="Arial" w:cs="Arial"/>
          <w:sz w:val="24"/>
          <w:szCs w:val="24"/>
        </w:rPr>
        <w:t xml:space="preserve">The threatening processes for this species are unclear; however, the main threat is thought to be </w:t>
      </w:r>
      <w:r w:rsidR="00115F6C">
        <w:rPr>
          <w:rFonts w:ascii="Arial" w:hAnsi="Arial" w:cs="Arial"/>
          <w:sz w:val="24"/>
          <w:szCs w:val="24"/>
        </w:rPr>
        <w:t xml:space="preserve">the </w:t>
      </w:r>
      <w:r w:rsidRPr="005A2945">
        <w:rPr>
          <w:rFonts w:ascii="Arial" w:hAnsi="Arial" w:cs="Arial"/>
          <w:sz w:val="24"/>
          <w:szCs w:val="24"/>
        </w:rPr>
        <w:t>reduction of ground-cover and soil erosion due to grazing by introduced herbivores, which in tur</w:t>
      </w:r>
      <w:r w:rsidR="00A22780">
        <w:rPr>
          <w:rFonts w:ascii="Arial" w:hAnsi="Arial" w:cs="Arial"/>
          <w:sz w:val="24"/>
          <w:szCs w:val="24"/>
        </w:rPr>
        <w:t>n may reduce the available prey</w:t>
      </w:r>
      <w:r w:rsidRPr="005A2945">
        <w:rPr>
          <w:rFonts w:ascii="Arial" w:hAnsi="Arial" w:cs="Arial"/>
          <w:sz w:val="24"/>
          <w:szCs w:val="24"/>
        </w:rPr>
        <w:t xml:space="preserve"> (Lim 1992, Canty &amp; Brandle 2008). Road-killed individuals have been observed as a result of traffic on gibber plains (Lim 1992). </w:t>
      </w:r>
    </w:p>
    <w:p w14:paraId="4A04B3DF" w14:textId="77777777" w:rsidR="005A2945" w:rsidRPr="005A2945" w:rsidRDefault="005A2945" w:rsidP="005A2945">
      <w:pPr>
        <w:spacing w:after="120"/>
        <w:jc w:val="left"/>
        <w:rPr>
          <w:rFonts w:ascii="Arial" w:hAnsi="Arial" w:cs="Arial"/>
          <w:sz w:val="24"/>
          <w:szCs w:val="24"/>
        </w:rPr>
      </w:pPr>
    </w:p>
    <w:p w14:paraId="3175590A" w14:textId="77777777" w:rsidR="007A30ED" w:rsidRPr="005A2945" w:rsidRDefault="007A30ED" w:rsidP="005A2945">
      <w:pPr>
        <w:pStyle w:val="Heading4AMBS"/>
        <w:spacing w:after="120"/>
        <w:ind w:left="862" w:hanging="862"/>
        <w:jc w:val="left"/>
        <w:outlineLvl w:val="2"/>
        <w:rPr>
          <w:rFonts w:ascii="Arial" w:hAnsi="Arial" w:cs="Arial"/>
          <w:sz w:val="24"/>
          <w:szCs w:val="24"/>
        </w:rPr>
      </w:pPr>
      <w:r w:rsidRPr="005A2945">
        <w:rPr>
          <w:rFonts w:ascii="Arial" w:hAnsi="Arial" w:cs="Arial"/>
          <w:sz w:val="24"/>
          <w:szCs w:val="24"/>
        </w:rPr>
        <w:t>Survey methods</w:t>
      </w:r>
    </w:p>
    <w:p w14:paraId="7DE5A51A" w14:textId="77777777" w:rsidR="007A30ED" w:rsidRPr="005A2945" w:rsidRDefault="007A30ED" w:rsidP="005A2945">
      <w:pPr>
        <w:spacing w:after="120"/>
        <w:jc w:val="left"/>
        <w:rPr>
          <w:rFonts w:ascii="Arial" w:hAnsi="Arial" w:cs="Arial"/>
          <w:sz w:val="24"/>
          <w:szCs w:val="24"/>
        </w:rPr>
      </w:pPr>
      <w:r w:rsidRPr="005A2945">
        <w:rPr>
          <w:rFonts w:ascii="Arial" w:hAnsi="Arial" w:cs="Arial"/>
          <w:sz w:val="24"/>
          <w:szCs w:val="24"/>
        </w:rPr>
        <w:t xml:space="preserve">On the basis of previous surveys, the following survey techniques are recommended to detect the presence </w:t>
      </w:r>
      <w:r w:rsidRPr="005A2945">
        <w:rPr>
          <w:rFonts w:ascii="Arial" w:hAnsi="Arial" w:cs="Arial"/>
          <w:snapToGrid w:val="0"/>
          <w:sz w:val="24"/>
          <w:szCs w:val="24"/>
        </w:rPr>
        <w:t>of the</w:t>
      </w:r>
      <w:r w:rsidRPr="005A2945">
        <w:rPr>
          <w:rFonts w:ascii="Arial" w:hAnsi="Arial" w:cs="Arial"/>
          <w:sz w:val="24"/>
          <w:szCs w:val="24"/>
        </w:rPr>
        <w:t xml:space="preserve"> kowari </w:t>
      </w:r>
      <w:r w:rsidRPr="005A2945">
        <w:rPr>
          <w:rFonts w:ascii="Arial" w:hAnsi="Arial" w:cs="Arial"/>
          <w:snapToGrid w:val="0"/>
          <w:sz w:val="24"/>
          <w:szCs w:val="24"/>
        </w:rPr>
        <w:t>in areas up to 5 hectares in size:</w:t>
      </w:r>
    </w:p>
    <w:p w14:paraId="6DFBD9CB" w14:textId="77777777" w:rsidR="007A30ED" w:rsidRPr="005A2945" w:rsidRDefault="007A30ED" w:rsidP="005A2945">
      <w:pPr>
        <w:pStyle w:val="BodyTextAMBS"/>
        <w:numPr>
          <w:ilvl w:val="0"/>
          <w:numId w:val="4"/>
        </w:numPr>
        <w:tabs>
          <w:tab w:val="clear" w:pos="432"/>
        </w:tabs>
        <w:spacing w:after="120"/>
        <w:ind w:left="714" w:hanging="357"/>
        <w:jc w:val="left"/>
        <w:rPr>
          <w:rFonts w:ascii="Arial" w:hAnsi="Arial" w:cs="Arial"/>
          <w:sz w:val="24"/>
          <w:szCs w:val="24"/>
        </w:rPr>
      </w:pPr>
      <w:r w:rsidRPr="005A2945">
        <w:rPr>
          <w:rFonts w:ascii="Arial" w:hAnsi="Arial" w:cs="Arial"/>
          <w:sz w:val="24"/>
          <w:szCs w:val="24"/>
        </w:rPr>
        <w:t xml:space="preserve">daytime searches for potentially suitable habitat resources, such as sites for burrows </w:t>
      </w:r>
      <w:r w:rsidR="005B7111">
        <w:rPr>
          <w:rFonts w:ascii="Arial" w:hAnsi="Arial" w:cs="Arial"/>
          <w:sz w:val="24"/>
          <w:szCs w:val="24"/>
        </w:rPr>
        <w:t>(description of the survey technique and recommended effort is provided in Section 3.1)</w:t>
      </w:r>
    </w:p>
    <w:p w14:paraId="71DF2A9E" w14:textId="77777777" w:rsidR="007A30ED" w:rsidRPr="005A2945" w:rsidRDefault="007A30ED" w:rsidP="005A2945">
      <w:pPr>
        <w:pStyle w:val="BodyTextAMBS"/>
        <w:numPr>
          <w:ilvl w:val="0"/>
          <w:numId w:val="4"/>
        </w:numPr>
        <w:tabs>
          <w:tab w:val="clear" w:pos="432"/>
        </w:tabs>
        <w:spacing w:after="120"/>
        <w:ind w:left="714" w:hanging="357"/>
        <w:jc w:val="left"/>
        <w:rPr>
          <w:rFonts w:ascii="Arial" w:hAnsi="Arial" w:cs="Arial"/>
          <w:sz w:val="24"/>
          <w:szCs w:val="24"/>
        </w:rPr>
      </w:pPr>
      <w:r w:rsidRPr="005A2945">
        <w:rPr>
          <w:rFonts w:ascii="Arial" w:hAnsi="Arial" w:cs="Arial"/>
          <w:sz w:val="24"/>
          <w:szCs w:val="24"/>
        </w:rPr>
        <w:t xml:space="preserve">daytime searches for signs of activity including burrows, freshly excavated earth, tracks and scats </w:t>
      </w:r>
      <w:r w:rsidR="005B7111">
        <w:rPr>
          <w:rFonts w:ascii="Arial" w:hAnsi="Arial" w:cs="Arial"/>
          <w:sz w:val="24"/>
          <w:szCs w:val="24"/>
        </w:rPr>
        <w:t>(description of the survey technique and recommended effort is provided in Section 3.2)</w:t>
      </w:r>
      <w:r w:rsidRPr="005A2945">
        <w:rPr>
          <w:rFonts w:ascii="Arial" w:hAnsi="Arial" w:cs="Arial"/>
          <w:sz w:val="24"/>
          <w:szCs w:val="24"/>
        </w:rPr>
        <w:t>. Note that identification of tracks requires confirmation by an expert</w:t>
      </w:r>
    </w:p>
    <w:p w14:paraId="1972E291" w14:textId="77777777" w:rsidR="007A30ED" w:rsidRPr="005A2945" w:rsidRDefault="007A30ED" w:rsidP="005A2945">
      <w:pPr>
        <w:pStyle w:val="BodyTextAMBS"/>
        <w:numPr>
          <w:ilvl w:val="0"/>
          <w:numId w:val="4"/>
        </w:numPr>
        <w:tabs>
          <w:tab w:val="clear" w:pos="432"/>
        </w:tabs>
        <w:spacing w:after="120"/>
        <w:ind w:left="714" w:hanging="357"/>
        <w:jc w:val="left"/>
        <w:rPr>
          <w:rFonts w:ascii="Arial" w:hAnsi="Arial" w:cs="Arial"/>
          <w:sz w:val="24"/>
          <w:szCs w:val="24"/>
        </w:rPr>
      </w:pPr>
      <w:r w:rsidRPr="005A2945">
        <w:rPr>
          <w:rFonts w:ascii="Arial" w:hAnsi="Arial" w:cs="Arial"/>
          <w:sz w:val="24"/>
          <w:szCs w:val="24"/>
        </w:rPr>
        <w:t xml:space="preserve">collection of predator scats, owl casts or remains in predatory bird/mammal nests/dens </w:t>
      </w:r>
      <w:r w:rsidR="005B7111">
        <w:rPr>
          <w:rFonts w:ascii="Arial" w:hAnsi="Arial" w:cs="Arial"/>
          <w:sz w:val="24"/>
          <w:szCs w:val="24"/>
        </w:rPr>
        <w:t>(description of the survey technique and recommended effort is provided in Section 3.2)</w:t>
      </w:r>
      <w:r w:rsidRPr="005A2945">
        <w:rPr>
          <w:rFonts w:ascii="Arial" w:hAnsi="Arial" w:cs="Arial"/>
          <w:sz w:val="24"/>
          <w:szCs w:val="24"/>
        </w:rPr>
        <w:t xml:space="preserve"> </w:t>
      </w:r>
    </w:p>
    <w:p w14:paraId="676A8F31" w14:textId="77777777" w:rsidR="007A30ED" w:rsidRPr="005A2945" w:rsidRDefault="007A30ED" w:rsidP="005A2945">
      <w:pPr>
        <w:pStyle w:val="BodyTextAMBS"/>
        <w:numPr>
          <w:ilvl w:val="0"/>
          <w:numId w:val="4"/>
        </w:numPr>
        <w:tabs>
          <w:tab w:val="clear" w:pos="432"/>
        </w:tabs>
        <w:spacing w:after="120"/>
        <w:ind w:left="714" w:hanging="357"/>
        <w:jc w:val="left"/>
        <w:rPr>
          <w:rFonts w:ascii="Arial" w:hAnsi="Arial" w:cs="Arial"/>
          <w:sz w:val="24"/>
          <w:szCs w:val="24"/>
        </w:rPr>
      </w:pPr>
      <w:r w:rsidRPr="005A2945">
        <w:rPr>
          <w:rFonts w:ascii="Arial" w:hAnsi="Arial" w:cs="Arial"/>
          <w:sz w:val="24"/>
          <w:szCs w:val="24"/>
        </w:rPr>
        <w:t>Elliott A trapping survey, using dog biscuits soaked in tuna oil for bait</w:t>
      </w:r>
      <w:r w:rsidR="007A4A44">
        <w:rPr>
          <w:rFonts w:ascii="Arial" w:hAnsi="Arial" w:cs="Arial"/>
          <w:sz w:val="24"/>
          <w:szCs w:val="24"/>
        </w:rPr>
        <w:t>,</w:t>
      </w:r>
      <w:r w:rsidRPr="005A2945">
        <w:rPr>
          <w:rFonts w:ascii="Arial" w:hAnsi="Arial" w:cs="Arial"/>
          <w:sz w:val="24"/>
          <w:szCs w:val="24"/>
        </w:rPr>
        <w:t xml:space="preserve"> conducted according to the description of technique and recommended effort provided in Section </w:t>
      </w:r>
      <w:r w:rsidR="005F0E90" w:rsidRPr="005A2945">
        <w:rPr>
          <w:rFonts w:ascii="Arial" w:hAnsi="Arial" w:cs="Arial"/>
          <w:sz w:val="24"/>
          <w:szCs w:val="24"/>
        </w:rPr>
        <w:t>3</w:t>
      </w:r>
      <w:r w:rsidRPr="005A2945">
        <w:rPr>
          <w:rFonts w:ascii="Arial" w:hAnsi="Arial" w:cs="Arial"/>
          <w:sz w:val="24"/>
          <w:szCs w:val="24"/>
        </w:rPr>
        <w:t>.3.9</w:t>
      </w:r>
      <w:r w:rsidR="0066777D">
        <w:rPr>
          <w:rFonts w:ascii="Arial" w:hAnsi="Arial" w:cs="Arial"/>
          <w:sz w:val="24"/>
          <w:szCs w:val="24"/>
        </w:rPr>
        <w:t>. H</w:t>
      </w:r>
      <w:r w:rsidRPr="005A2945">
        <w:rPr>
          <w:rFonts w:ascii="Arial" w:hAnsi="Arial" w:cs="Arial"/>
          <w:sz w:val="24"/>
          <w:szCs w:val="24"/>
        </w:rPr>
        <w:t>owever, increase the distance between traps from 10 metres to 100 metres</w:t>
      </w:r>
    </w:p>
    <w:p w14:paraId="7E0445AE" w14:textId="77777777" w:rsidR="007A30ED" w:rsidRPr="005A2945" w:rsidRDefault="007A30ED" w:rsidP="005A2945">
      <w:pPr>
        <w:pStyle w:val="BodyTextAMBS"/>
        <w:numPr>
          <w:ilvl w:val="0"/>
          <w:numId w:val="4"/>
        </w:numPr>
        <w:tabs>
          <w:tab w:val="clear" w:pos="432"/>
        </w:tabs>
        <w:spacing w:after="120"/>
        <w:ind w:left="714" w:hanging="357"/>
        <w:jc w:val="left"/>
        <w:rPr>
          <w:rFonts w:ascii="Arial" w:hAnsi="Arial" w:cs="Arial"/>
          <w:sz w:val="24"/>
          <w:szCs w:val="24"/>
        </w:rPr>
      </w:pPr>
      <w:r w:rsidRPr="005A2945">
        <w:rPr>
          <w:rFonts w:ascii="Arial" w:hAnsi="Arial" w:cs="Arial"/>
          <w:sz w:val="24"/>
          <w:szCs w:val="24"/>
        </w:rPr>
        <w:t xml:space="preserve">potentially, predator pad surveys (follow the description of </w:t>
      </w:r>
      <w:r w:rsidR="008A62F6">
        <w:rPr>
          <w:rFonts w:ascii="Arial" w:hAnsi="Arial" w:cs="Arial"/>
          <w:sz w:val="24"/>
          <w:szCs w:val="24"/>
        </w:rPr>
        <w:t xml:space="preserve">the </w:t>
      </w:r>
      <w:r w:rsidR="00BB3D9F">
        <w:rPr>
          <w:rFonts w:ascii="Arial" w:hAnsi="Arial" w:cs="Arial"/>
          <w:sz w:val="24"/>
          <w:szCs w:val="24"/>
        </w:rPr>
        <w:t xml:space="preserve">survey </w:t>
      </w:r>
      <w:r w:rsidRPr="005A2945">
        <w:rPr>
          <w:rFonts w:ascii="Arial" w:hAnsi="Arial" w:cs="Arial"/>
          <w:sz w:val="24"/>
          <w:szCs w:val="24"/>
        </w:rPr>
        <w:t xml:space="preserve">technique and recommended effort provided in Section </w:t>
      </w:r>
      <w:r w:rsidR="005F0E90" w:rsidRPr="005A2945">
        <w:rPr>
          <w:rFonts w:ascii="Arial" w:hAnsi="Arial" w:cs="Arial"/>
          <w:sz w:val="24"/>
          <w:szCs w:val="24"/>
        </w:rPr>
        <w:t>3</w:t>
      </w:r>
      <w:r w:rsidRPr="005A2945">
        <w:rPr>
          <w:rFonts w:ascii="Arial" w:hAnsi="Arial" w:cs="Arial"/>
          <w:sz w:val="24"/>
          <w:szCs w:val="24"/>
        </w:rPr>
        <w:t>.3.2 and forthcoming publications from South Australia DEH, if available)</w:t>
      </w:r>
    </w:p>
    <w:p w14:paraId="04F22039" w14:textId="77777777" w:rsidR="007A30ED" w:rsidRPr="005A2945" w:rsidRDefault="007A30ED" w:rsidP="005A2945">
      <w:pPr>
        <w:pStyle w:val="BodyTextAMBS"/>
        <w:numPr>
          <w:ilvl w:val="0"/>
          <w:numId w:val="4"/>
        </w:numPr>
        <w:tabs>
          <w:tab w:val="clear" w:pos="432"/>
        </w:tabs>
        <w:spacing w:after="120"/>
        <w:ind w:left="714" w:hanging="357"/>
        <w:jc w:val="left"/>
        <w:rPr>
          <w:rFonts w:ascii="Arial" w:hAnsi="Arial" w:cs="Arial"/>
          <w:sz w:val="24"/>
          <w:szCs w:val="24"/>
        </w:rPr>
      </w:pPr>
      <w:r w:rsidRPr="005A2945">
        <w:rPr>
          <w:rFonts w:ascii="Arial" w:hAnsi="Arial" w:cs="Arial"/>
          <w:sz w:val="24"/>
          <w:szCs w:val="24"/>
        </w:rPr>
        <w:t>spotlighting from a vehicle is effective when population numbers are high, particularly where the passenger has a hand net for catching individuals to confirm identification (M Schulz pers. comm.), provided animal welfare and occupational health and safety considerations are met</w:t>
      </w:r>
    </w:p>
    <w:p w14:paraId="57CACF7F" w14:textId="77777777" w:rsidR="007A30ED" w:rsidRPr="005A2945" w:rsidRDefault="007A30ED" w:rsidP="005A2945">
      <w:pPr>
        <w:pStyle w:val="BodyTextAMBS"/>
        <w:numPr>
          <w:ilvl w:val="0"/>
          <w:numId w:val="4"/>
        </w:numPr>
        <w:tabs>
          <w:tab w:val="clear" w:pos="432"/>
        </w:tabs>
        <w:spacing w:after="120"/>
        <w:ind w:left="714" w:hanging="357"/>
        <w:jc w:val="left"/>
        <w:rPr>
          <w:rFonts w:ascii="Arial" w:hAnsi="Arial" w:cs="Arial"/>
          <w:sz w:val="24"/>
          <w:szCs w:val="24"/>
        </w:rPr>
      </w:pPr>
      <w:r w:rsidRPr="005A2945">
        <w:rPr>
          <w:rFonts w:ascii="Arial" w:hAnsi="Arial" w:cs="Arial"/>
          <w:sz w:val="24"/>
          <w:szCs w:val="24"/>
        </w:rPr>
        <w:t xml:space="preserve">community consultation, especially </w:t>
      </w:r>
      <w:r w:rsidR="008A62F6">
        <w:rPr>
          <w:rFonts w:ascii="Arial" w:hAnsi="Arial" w:cs="Arial"/>
          <w:sz w:val="24"/>
          <w:szCs w:val="24"/>
        </w:rPr>
        <w:t xml:space="preserve">with </w:t>
      </w:r>
      <w:r w:rsidRPr="005A2945">
        <w:rPr>
          <w:rFonts w:ascii="Arial" w:hAnsi="Arial" w:cs="Arial"/>
          <w:sz w:val="24"/>
          <w:szCs w:val="24"/>
        </w:rPr>
        <w:t>landholders, farm hands and bore runners. This approach has resulted in a number of new localities on leasehold land (M Schulz pers. comm.) though care needs to be taken that it is not being confused with similar species (such as the ampurta, mulgara and sometimes kultarr)</w:t>
      </w:r>
    </w:p>
    <w:p w14:paraId="1A871C19" w14:textId="77777777" w:rsidR="007A30ED" w:rsidRPr="005A2945" w:rsidRDefault="007A30ED" w:rsidP="005A2945">
      <w:pPr>
        <w:pStyle w:val="BodyTextAMBS"/>
        <w:numPr>
          <w:ilvl w:val="0"/>
          <w:numId w:val="4"/>
        </w:numPr>
        <w:tabs>
          <w:tab w:val="clear" w:pos="432"/>
        </w:tabs>
        <w:spacing w:after="120"/>
        <w:ind w:left="714" w:hanging="357"/>
        <w:jc w:val="left"/>
        <w:rPr>
          <w:rFonts w:ascii="Arial" w:hAnsi="Arial" w:cs="Arial"/>
          <w:sz w:val="24"/>
          <w:szCs w:val="24"/>
        </w:rPr>
      </w:pPr>
      <w:r w:rsidRPr="005A2945">
        <w:rPr>
          <w:rFonts w:ascii="Arial" w:hAnsi="Arial" w:cs="Arial"/>
          <w:sz w:val="24"/>
          <w:szCs w:val="24"/>
        </w:rPr>
        <w:t>searching for road-killed individuals (especially on bitumen road surfaces) in suitable habitat</w:t>
      </w:r>
    </w:p>
    <w:p w14:paraId="4C4DA035" w14:textId="77777777" w:rsidR="007A30ED" w:rsidRPr="005A2945" w:rsidRDefault="007A30ED" w:rsidP="005A2945">
      <w:pPr>
        <w:pStyle w:val="BodyTextAMBS"/>
        <w:numPr>
          <w:ilvl w:val="0"/>
          <w:numId w:val="4"/>
        </w:numPr>
        <w:tabs>
          <w:tab w:val="clear" w:pos="432"/>
        </w:tabs>
        <w:spacing w:after="120"/>
        <w:ind w:left="714" w:hanging="357"/>
        <w:jc w:val="left"/>
        <w:rPr>
          <w:rFonts w:ascii="Arial" w:hAnsi="Arial" w:cs="Arial"/>
          <w:sz w:val="24"/>
          <w:szCs w:val="24"/>
        </w:rPr>
      </w:pPr>
      <w:r w:rsidRPr="005A2945">
        <w:rPr>
          <w:rFonts w:ascii="Arial" w:hAnsi="Arial" w:cs="Arial"/>
          <w:sz w:val="24"/>
          <w:szCs w:val="24"/>
        </w:rPr>
        <w:t xml:space="preserve">possibly a hair sampling device survey as the kowari is included among those known to be distinguishable from hair samples (see </w:t>
      </w:r>
      <w:r w:rsidR="00722006" w:rsidRPr="005A2945">
        <w:rPr>
          <w:rFonts w:ascii="Arial" w:hAnsi="Arial" w:cs="Arial"/>
          <w:sz w:val="24"/>
          <w:szCs w:val="24"/>
        </w:rPr>
        <w:t>Table 2</w:t>
      </w:r>
      <w:r w:rsidRPr="005A2945">
        <w:rPr>
          <w:rFonts w:ascii="Arial" w:hAnsi="Arial" w:cs="Arial"/>
          <w:sz w:val="24"/>
          <w:szCs w:val="24"/>
        </w:rPr>
        <w:t xml:space="preserve">, Section </w:t>
      </w:r>
      <w:r w:rsidR="005F0E90" w:rsidRPr="005A2945">
        <w:rPr>
          <w:rFonts w:ascii="Arial" w:hAnsi="Arial" w:cs="Arial"/>
          <w:sz w:val="24"/>
          <w:szCs w:val="24"/>
        </w:rPr>
        <w:t>3</w:t>
      </w:r>
      <w:r w:rsidRPr="005A2945">
        <w:rPr>
          <w:rFonts w:ascii="Arial" w:hAnsi="Arial" w:cs="Arial"/>
          <w:sz w:val="24"/>
          <w:szCs w:val="24"/>
        </w:rPr>
        <w:t>.3.7)</w:t>
      </w:r>
    </w:p>
    <w:p w14:paraId="5907E2C6" w14:textId="77777777" w:rsidR="007A30ED" w:rsidRDefault="007A30ED" w:rsidP="005A2945">
      <w:pPr>
        <w:pStyle w:val="BodyTextAMBS"/>
        <w:numPr>
          <w:ilvl w:val="0"/>
          <w:numId w:val="4"/>
        </w:numPr>
        <w:tabs>
          <w:tab w:val="clear" w:pos="432"/>
        </w:tabs>
        <w:spacing w:after="120"/>
        <w:ind w:left="714" w:hanging="357"/>
        <w:jc w:val="left"/>
        <w:rPr>
          <w:rFonts w:ascii="Arial" w:hAnsi="Arial" w:cs="Arial"/>
          <w:sz w:val="24"/>
          <w:szCs w:val="24"/>
        </w:rPr>
      </w:pPr>
      <w:r w:rsidRPr="005A2945">
        <w:rPr>
          <w:rFonts w:ascii="Arial" w:hAnsi="Arial" w:cs="Arial"/>
          <w:sz w:val="24"/>
          <w:szCs w:val="24"/>
        </w:rPr>
        <w:t xml:space="preserve">consider the placement of baited camera traps in suitable habitat as this technique is ideal for cryptic species occurring at low densities, particularly as this species can be relatively easily separated from other sympatric species (description of technique in Section </w:t>
      </w:r>
      <w:r w:rsidR="005F0E90" w:rsidRPr="005A2945">
        <w:rPr>
          <w:rFonts w:ascii="Arial" w:hAnsi="Arial" w:cs="Arial"/>
          <w:sz w:val="24"/>
          <w:szCs w:val="24"/>
        </w:rPr>
        <w:t>3</w:t>
      </w:r>
      <w:r w:rsidRPr="005A2945">
        <w:rPr>
          <w:rFonts w:ascii="Arial" w:hAnsi="Arial" w:cs="Arial"/>
          <w:sz w:val="24"/>
          <w:szCs w:val="24"/>
        </w:rPr>
        <w:t>.3.6).</w:t>
      </w:r>
    </w:p>
    <w:p w14:paraId="1E93B7C0" w14:textId="77777777" w:rsidR="005A2945" w:rsidRPr="005A2945" w:rsidRDefault="005A2945" w:rsidP="005A2945">
      <w:pPr>
        <w:pStyle w:val="BodyTextAMBS"/>
        <w:spacing w:after="120"/>
        <w:ind w:left="357"/>
        <w:jc w:val="left"/>
        <w:rPr>
          <w:rFonts w:ascii="Arial" w:hAnsi="Arial" w:cs="Arial"/>
          <w:sz w:val="24"/>
          <w:szCs w:val="24"/>
        </w:rPr>
      </w:pPr>
    </w:p>
    <w:p w14:paraId="23FCF0DB" w14:textId="77777777" w:rsidR="007A30ED" w:rsidRPr="005A2945" w:rsidRDefault="007A30ED" w:rsidP="005A2945">
      <w:pPr>
        <w:pStyle w:val="Heading4AMBS"/>
        <w:spacing w:after="120"/>
        <w:ind w:left="862" w:hanging="862"/>
        <w:jc w:val="left"/>
        <w:outlineLvl w:val="2"/>
        <w:rPr>
          <w:rFonts w:ascii="Arial" w:hAnsi="Arial" w:cs="Arial"/>
          <w:sz w:val="24"/>
          <w:szCs w:val="24"/>
        </w:rPr>
      </w:pPr>
      <w:r w:rsidRPr="005A2945">
        <w:rPr>
          <w:rFonts w:ascii="Arial" w:hAnsi="Arial" w:cs="Arial"/>
          <w:sz w:val="24"/>
          <w:szCs w:val="24"/>
        </w:rPr>
        <w:t xml:space="preserve">Similar species in range </w:t>
      </w:r>
    </w:p>
    <w:p w14:paraId="39B0CC90" w14:textId="77777777" w:rsidR="007A30ED" w:rsidRPr="005A2945" w:rsidRDefault="007A30ED" w:rsidP="005A2945">
      <w:pPr>
        <w:spacing w:after="120"/>
        <w:jc w:val="left"/>
        <w:rPr>
          <w:rFonts w:ascii="Arial" w:hAnsi="Arial" w:cs="Arial"/>
          <w:sz w:val="24"/>
          <w:szCs w:val="24"/>
        </w:rPr>
      </w:pPr>
      <w:r w:rsidRPr="005A2945">
        <w:rPr>
          <w:rFonts w:ascii="Arial" w:hAnsi="Arial" w:cs="Arial"/>
          <w:sz w:val="24"/>
          <w:szCs w:val="24"/>
        </w:rPr>
        <w:t xml:space="preserve">The kowari is similar in appearance to the mulgara </w:t>
      </w:r>
      <w:r w:rsidRPr="005A2945">
        <w:rPr>
          <w:rFonts w:ascii="Arial" w:hAnsi="Arial" w:cs="Arial"/>
          <w:i/>
          <w:iCs/>
          <w:sz w:val="24"/>
          <w:szCs w:val="24"/>
        </w:rPr>
        <w:t>Dasycercus cristicauda</w:t>
      </w:r>
      <w:r w:rsidRPr="005A2945">
        <w:rPr>
          <w:rFonts w:ascii="Arial" w:hAnsi="Arial" w:cs="Arial"/>
          <w:sz w:val="24"/>
          <w:szCs w:val="24"/>
        </w:rPr>
        <w:t xml:space="preserve"> and ampurta </w:t>
      </w:r>
      <w:r w:rsidRPr="005A2945">
        <w:rPr>
          <w:rFonts w:ascii="Arial" w:hAnsi="Arial" w:cs="Arial"/>
          <w:i/>
          <w:iCs/>
          <w:sz w:val="24"/>
          <w:szCs w:val="24"/>
        </w:rPr>
        <w:t>Dasycercus hilleri</w:t>
      </w:r>
      <w:r w:rsidRPr="005A2945">
        <w:rPr>
          <w:rFonts w:ascii="Arial" w:hAnsi="Arial" w:cs="Arial"/>
          <w:sz w:val="24"/>
          <w:szCs w:val="24"/>
        </w:rPr>
        <w:t xml:space="preserve">. The extent of any overlap in distribution is unclear, due to the ambiguities in the identification of the latter two species (see ampurta species profile). However, the kowari can be distinguished from the other two species by the white colour of the fur at the base of its tail, the distinctive black brush at the end of its tail (Lim 2008) and having </w:t>
      </w:r>
      <w:r w:rsidR="00CF6336">
        <w:rPr>
          <w:rFonts w:ascii="Arial" w:hAnsi="Arial" w:cs="Arial"/>
          <w:sz w:val="24"/>
          <w:szCs w:val="24"/>
        </w:rPr>
        <w:t xml:space="preserve">only </w:t>
      </w:r>
      <w:r w:rsidRPr="005A2945">
        <w:rPr>
          <w:rFonts w:ascii="Arial" w:hAnsi="Arial" w:cs="Arial"/>
          <w:sz w:val="24"/>
          <w:szCs w:val="24"/>
        </w:rPr>
        <w:t xml:space="preserve">four toes on the hind foot (mulgara and ampurta have five). </w:t>
      </w:r>
    </w:p>
    <w:p w14:paraId="4EA48355" w14:textId="77777777" w:rsidR="007A30ED" w:rsidRPr="005A2945" w:rsidRDefault="007A30ED" w:rsidP="005A2945">
      <w:pPr>
        <w:pStyle w:val="Heading4AMBS"/>
        <w:spacing w:after="120"/>
        <w:ind w:left="862" w:hanging="862"/>
        <w:jc w:val="left"/>
        <w:outlineLvl w:val="2"/>
        <w:rPr>
          <w:rFonts w:ascii="Arial" w:hAnsi="Arial" w:cs="Arial"/>
          <w:sz w:val="24"/>
          <w:szCs w:val="24"/>
        </w:rPr>
      </w:pPr>
      <w:r w:rsidRPr="005A2945">
        <w:rPr>
          <w:rFonts w:ascii="Arial" w:hAnsi="Arial" w:cs="Arial"/>
          <w:sz w:val="24"/>
          <w:szCs w:val="24"/>
        </w:rPr>
        <w:t xml:space="preserve">References </w:t>
      </w:r>
    </w:p>
    <w:p w14:paraId="184F379C" w14:textId="77777777" w:rsidR="007A30ED" w:rsidRPr="005A2945" w:rsidRDefault="007A30ED" w:rsidP="005A2945">
      <w:pPr>
        <w:jc w:val="left"/>
        <w:rPr>
          <w:rFonts w:ascii="Arial" w:hAnsi="Arial" w:cs="Arial"/>
          <w:sz w:val="24"/>
          <w:szCs w:val="24"/>
        </w:rPr>
      </w:pPr>
      <w:r w:rsidRPr="005A2945">
        <w:rPr>
          <w:rFonts w:ascii="Arial" w:hAnsi="Arial" w:cs="Arial"/>
          <w:sz w:val="24"/>
          <w:szCs w:val="24"/>
        </w:rPr>
        <w:t xml:space="preserve">Aslin, H.J. and Lim, L. 1995. Kowari </w:t>
      </w:r>
      <w:r w:rsidRPr="005A2945">
        <w:rPr>
          <w:rFonts w:ascii="Arial" w:hAnsi="Arial" w:cs="Arial"/>
          <w:i/>
          <w:iCs/>
          <w:sz w:val="24"/>
          <w:szCs w:val="24"/>
        </w:rPr>
        <w:t>Dasyuroides byrnei.</w:t>
      </w:r>
      <w:r w:rsidRPr="005A2945">
        <w:rPr>
          <w:rFonts w:ascii="Arial" w:hAnsi="Arial" w:cs="Arial"/>
          <w:sz w:val="24"/>
          <w:szCs w:val="24"/>
        </w:rPr>
        <w:t xml:space="preserve"> In ‘</w:t>
      </w:r>
      <w:r w:rsidRPr="005A2945">
        <w:rPr>
          <w:rFonts w:ascii="Arial" w:hAnsi="Arial" w:cs="Arial"/>
          <w:i/>
          <w:iCs/>
          <w:sz w:val="24"/>
          <w:szCs w:val="24"/>
        </w:rPr>
        <w:t xml:space="preserve">The Mammals of </w:t>
      </w:r>
      <w:smartTag w:uri="urn:schemas-microsoft-com:office:smarttags" w:element="country-region">
        <w:smartTag w:uri="urn:schemas-microsoft-com:office:smarttags" w:element="place">
          <w:r w:rsidRPr="005A2945">
            <w:rPr>
              <w:rFonts w:ascii="Arial" w:hAnsi="Arial" w:cs="Arial"/>
              <w:i/>
              <w:iCs/>
              <w:sz w:val="24"/>
              <w:szCs w:val="24"/>
            </w:rPr>
            <w:t>Australia</w:t>
          </w:r>
        </w:smartTag>
      </w:smartTag>
      <w:r w:rsidRPr="005A2945">
        <w:rPr>
          <w:rFonts w:ascii="Arial" w:hAnsi="Arial" w:cs="Arial"/>
          <w:i/>
          <w:iCs/>
          <w:sz w:val="24"/>
          <w:szCs w:val="24"/>
        </w:rPr>
        <w:t>’</w:t>
      </w:r>
      <w:r w:rsidRPr="005A2945">
        <w:rPr>
          <w:rFonts w:ascii="Arial" w:hAnsi="Arial" w:cs="Arial"/>
          <w:sz w:val="24"/>
          <w:szCs w:val="24"/>
        </w:rPr>
        <w:t xml:space="preserve"> (Ed. R. Strahan) pp. 59-61. (Reed Books: </w:t>
      </w:r>
      <w:smartTag w:uri="urn:schemas-microsoft-com:office:smarttags" w:element="place">
        <w:smartTag w:uri="urn:schemas-microsoft-com:office:smarttags" w:element="City">
          <w:r w:rsidRPr="005A2945">
            <w:rPr>
              <w:rFonts w:ascii="Arial" w:hAnsi="Arial" w:cs="Arial"/>
              <w:sz w:val="24"/>
              <w:szCs w:val="24"/>
            </w:rPr>
            <w:t>Sydney</w:t>
          </w:r>
        </w:smartTag>
      </w:smartTag>
      <w:r w:rsidRPr="005A2945">
        <w:rPr>
          <w:rFonts w:ascii="Arial" w:hAnsi="Arial" w:cs="Arial"/>
          <w:sz w:val="24"/>
          <w:szCs w:val="24"/>
        </w:rPr>
        <w:t>).</w:t>
      </w:r>
    </w:p>
    <w:p w14:paraId="32152C72" w14:textId="77777777" w:rsidR="007A30ED" w:rsidRPr="005A2945" w:rsidRDefault="007A30ED" w:rsidP="005A2945">
      <w:pPr>
        <w:jc w:val="left"/>
        <w:rPr>
          <w:rFonts w:ascii="Arial" w:hAnsi="Arial" w:cs="Arial"/>
          <w:sz w:val="24"/>
          <w:szCs w:val="24"/>
        </w:rPr>
      </w:pPr>
    </w:p>
    <w:p w14:paraId="7156E3E8" w14:textId="77777777" w:rsidR="007A30ED" w:rsidRPr="005A2945" w:rsidRDefault="007A30ED" w:rsidP="005A2945">
      <w:pPr>
        <w:jc w:val="left"/>
        <w:rPr>
          <w:rFonts w:ascii="Arial" w:hAnsi="Arial" w:cs="Arial"/>
          <w:sz w:val="24"/>
          <w:szCs w:val="24"/>
        </w:rPr>
      </w:pPr>
      <w:r w:rsidRPr="005A2945">
        <w:rPr>
          <w:rFonts w:ascii="Arial" w:hAnsi="Arial" w:cs="Arial"/>
          <w:sz w:val="24"/>
          <w:szCs w:val="24"/>
        </w:rPr>
        <w:t xml:space="preserve">Brandle, R., Canty, P., Pilman, S., Jay, J. and Lang, P. 2002. Kowari Population monitoring report. Unpublished report by National Parks and Wildlife South </w:t>
      </w:r>
      <w:smartTag w:uri="urn:schemas-microsoft-com:office:smarttags" w:element="country-region">
        <w:smartTag w:uri="urn:schemas-microsoft-com:office:smarttags" w:element="place">
          <w:r w:rsidRPr="005A2945">
            <w:rPr>
              <w:rFonts w:ascii="Arial" w:hAnsi="Arial" w:cs="Arial"/>
              <w:sz w:val="24"/>
              <w:szCs w:val="24"/>
            </w:rPr>
            <w:t>Australia</w:t>
          </w:r>
        </w:smartTag>
      </w:smartTag>
      <w:r w:rsidRPr="005A2945">
        <w:rPr>
          <w:rFonts w:ascii="Arial" w:hAnsi="Arial" w:cs="Arial"/>
          <w:sz w:val="24"/>
          <w:szCs w:val="24"/>
        </w:rPr>
        <w:t>.</w:t>
      </w:r>
    </w:p>
    <w:p w14:paraId="2D723AF6" w14:textId="77777777" w:rsidR="007A30ED" w:rsidRPr="005A2945" w:rsidRDefault="007A30ED" w:rsidP="005A2945">
      <w:pPr>
        <w:jc w:val="left"/>
        <w:rPr>
          <w:rFonts w:ascii="Arial" w:hAnsi="Arial" w:cs="Arial"/>
          <w:sz w:val="24"/>
          <w:szCs w:val="24"/>
        </w:rPr>
      </w:pPr>
    </w:p>
    <w:p w14:paraId="124CB6A1" w14:textId="77777777" w:rsidR="007A30ED" w:rsidRPr="005A2945" w:rsidRDefault="007A30ED" w:rsidP="005A2945">
      <w:pPr>
        <w:jc w:val="left"/>
        <w:rPr>
          <w:rFonts w:ascii="Arial" w:hAnsi="Arial" w:cs="Arial"/>
          <w:sz w:val="24"/>
          <w:szCs w:val="24"/>
          <w:lang w:val="en-US"/>
        </w:rPr>
      </w:pPr>
      <w:r w:rsidRPr="005A2945">
        <w:rPr>
          <w:rFonts w:ascii="Arial" w:hAnsi="Arial" w:cs="Arial"/>
          <w:sz w:val="24"/>
          <w:szCs w:val="24"/>
          <w:lang w:val="en-US"/>
        </w:rPr>
        <w:t xml:space="preserve">Canty, P. 2003. </w:t>
      </w:r>
      <w:smartTag w:uri="urn:schemas-microsoft-com:office:smarttags" w:element="State">
        <w:smartTag w:uri="urn:schemas-microsoft-com:office:smarttags" w:element="place">
          <w:r w:rsidRPr="005A2945">
            <w:rPr>
              <w:rFonts w:ascii="Arial" w:hAnsi="Arial" w:cs="Arial"/>
              <w:sz w:val="24"/>
              <w:szCs w:val="24"/>
              <w:lang w:val="en-US"/>
            </w:rPr>
            <w:t>South Australia</w:t>
          </w:r>
        </w:smartTag>
      </w:smartTag>
      <w:r w:rsidRPr="005A2945">
        <w:rPr>
          <w:rFonts w:ascii="Arial" w:hAnsi="Arial" w:cs="Arial"/>
          <w:sz w:val="24"/>
          <w:szCs w:val="24"/>
          <w:lang w:val="en-US"/>
        </w:rPr>
        <w:t xml:space="preserve"> DEH. Personal communication regarding the Kowari.</w:t>
      </w:r>
    </w:p>
    <w:p w14:paraId="2406E800" w14:textId="77777777" w:rsidR="007A30ED" w:rsidRPr="005A2945" w:rsidRDefault="007A30ED" w:rsidP="005A2945">
      <w:pPr>
        <w:jc w:val="left"/>
        <w:rPr>
          <w:rFonts w:ascii="Arial" w:hAnsi="Arial" w:cs="Arial"/>
          <w:sz w:val="24"/>
          <w:szCs w:val="24"/>
          <w:lang w:val="en-US"/>
        </w:rPr>
      </w:pPr>
    </w:p>
    <w:p w14:paraId="37FF139A" w14:textId="77777777" w:rsidR="007A30ED" w:rsidRPr="005A2945" w:rsidRDefault="007A30ED" w:rsidP="005A2945">
      <w:pPr>
        <w:jc w:val="left"/>
        <w:rPr>
          <w:rFonts w:ascii="Arial" w:hAnsi="Arial" w:cs="Arial"/>
          <w:sz w:val="24"/>
          <w:szCs w:val="24"/>
          <w:lang w:val="en-US"/>
        </w:rPr>
      </w:pPr>
      <w:r w:rsidRPr="005A2945">
        <w:rPr>
          <w:rFonts w:ascii="Arial" w:hAnsi="Arial" w:cs="Arial"/>
          <w:sz w:val="24"/>
          <w:szCs w:val="24"/>
          <w:lang w:val="en-US"/>
        </w:rPr>
        <w:t xml:space="preserve">Canty, P. 2009. </w:t>
      </w:r>
      <w:smartTag w:uri="urn:schemas-microsoft-com:office:smarttags" w:element="State">
        <w:smartTag w:uri="urn:schemas-microsoft-com:office:smarttags" w:element="place">
          <w:r w:rsidRPr="005A2945">
            <w:rPr>
              <w:rFonts w:ascii="Arial" w:hAnsi="Arial" w:cs="Arial"/>
              <w:sz w:val="24"/>
              <w:szCs w:val="24"/>
              <w:lang w:val="en-US"/>
            </w:rPr>
            <w:t>South Australia</w:t>
          </w:r>
        </w:smartTag>
      </w:smartTag>
      <w:r w:rsidRPr="005A2945">
        <w:rPr>
          <w:rFonts w:ascii="Arial" w:hAnsi="Arial" w:cs="Arial"/>
          <w:sz w:val="24"/>
          <w:szCs w:val="24"/>
          <w:lang w:val="en-US"/>
        </w:rPr>
        <w:t xml:space="preserve"> DEH. Personal communication regarding the Kowari.</w:t>
      </w:r>
    </w:p>
    <w:p w14:paraId="4F9FDF59" w14:textId="77777777" w:rsidR="007A30ED" w:rsidRPr="005A2945" w:rsidRDefault="007A30ED" w:rsidP="005A2945">
      <w:pPr>
        <w:jc w:val="left"/>
        <w:rPr>
          <w:rFonts w:ascii="Arial" w:hAnsi="Arial" w:cs="Arial"/>
          <w:sz w:val="24"/>
          <w:szCs w:val="24"/>
        </w:rPr>
      </w:pPr>
    </w:p>
    <w:p w14:paraId="43484275" w14:textId="77777777" w:rsidR="007A30ED" w:rsidRPr="005A2945" w:rsidRDefault="007A30ED" w:rsidP="005A2945">
      <w:pPr>
        <w:autoSpaceDE w:val="0"/>
        <w:autoSpaceDN w:val="0"/>
        <w:adjustRightInd w:val="0"/>
        <w:jc w:val="left"/>
        <w:rPr>
          <w:rFonts w:ascii="Arial" w:hAnsi="Arial" w:cs="Arial"/>
          <w:sz w:val="24"/>
          <w:szCs w:val="24"/>
        </w:rPr>
      </w:pPr>
      <w:r w:rsidRPr="005A2945">
        <w:rPr>
          <w:rFonts w:ascii="Arial" w:hAnsi="Arial" w:cs="Arial"/>
          <w:sz w:val="24"/>
          <w:szCs w:val="24"/>
        </w:rPr>
        <w:t xml:space="preserve">Canty, P. and Brandle, R. (2008). Kowari </w:t>
      </w:r>
      <w:r w:rsidRPr="005A2945">
        <w:rPr>
          <w:rFonts w:ascii="Arial" w:hAnsi="Arial" w:cs="Arial"/>
          <w:i/>
          <w:sz w:val="24"/>
          <w:szCs w:val="24"/>
        </w:rPr>
        <w:t>Dasycercus byrnei</w:t>
      </w:r>
      <w:r w:rsidRPr="005A2945">
        <w:rPr>
          <w:rFonts w:ascii="Arial" w:hAnsi="Arial" w:cs="Arial"/>
          <w:sz w:val="24"/>
          <w:szCs w:val="24"/>
        </w:rPr>
        <w:t xml:space="preserve"> Distribution Monitoring in </w:t>
      </w:r>
      <w:smartTag w:uri="urn:schemas-microsoft-com:office:smarttags" w:element="place">
        <w:smartTag w:uri="urn:schemas-microsoft-com:office:smarttags" w:element="City">
          <w:r w:rsidRPr="005A2945">
            <w:rPr>
              <w:rFonts w:ascii="Arial" w:hAnsi="Arial" w:cs="Arial"/>
              <w:sz w:val="24"/>
              <w:szCs w:val="24"/>
            </w:rPr>
            <w:t>Sturts Stony Desert</w:t>
          </w:r>
        </w:smartTag>
        <w:r w:rsidRPr="005A2945">
          <w:rPr>
            <w:rFonts w:ascii="Arial" w:hAnsi="Arial" w:cs="Arial"/>
            <w:sz w:val="24"/>
            <w:szCs w:val="24"/>
          </w:rPr>
          <w:t xml:space="preserve">, </w:t>
        </w:r>
        <w:smartTag w:uri="urn:schemas-microsoft-com:office:smarttags" w:element="State">
          <w:r w:rsidRPr="005A2945">
            <w:rPr>
              <w:rFonts w:ascii="Arial" w:hAnsi="Arial" w:cs="Arial"/>
              <w:sz w:val="24"/>
              <w:szCs w:val="24"/>
            </w:rPr>
            <w:t>South Australia</w:t>
          </w:r>
        </w:smartTag>
      </w:smartTag>
      <w:r w:rsidRPr="005A2945">
        <w:rPr>
          <w:rFonts w:ascii="Arial" w:hAnsi="Arial" w:cs="Arial"/>
          <w:sz w:val="24"/>
          <w:szCs w:val="24"/>
        </w:rPr>
        <w:t>, Spring 2007. Science &amp; Conservation, SA Dept Environment &amp; Heritage, 2008 for SA Arid Lands Natural Resources Management Board</w:t>
      </w:r>
    </w:p>
    <w:p w14:paraId="462A5646" w14:textId="77777777" w:rsidR="007A30ED" w:rsidRPr="005A2945" w:rsidRDefault="007A30ED" w:rsidP="005A2945">
      <w:pPr>
        <w:jc w:val="left"/>
        <w:rPr>
          <w:rFonts w:ascii="Arial" w:hAnsi="Arial" w:cs="Arial"/>
          <w:sz w:val="24"/>
          <w:szCs w:val="24"/>
        </w:rPr>
      </w:pPr>
    </w:p>
    <w:p w14:paraId="613C981D" w14:textId="77777777" w:rsidR="007A30ED" w:rsidRPr="005A2945" w:rsidRDefault="007A30ED" w:rsidP="005A2945">
      <w:pPr>
        <w:jc w:val="left"/>
        <w:rPr>
          <w:rFonts w:ascii="Arial" w:hAnsi="Arial" w:cs="Arial"/>
          <w:sz w:val="24"/>
          <w:szCs w:val="24"/>
        </w:rPr>
      </w:pPr>
      <w:r w:rsidRPr="005A2945">
        <w:rPr>
          <w:rFonts w:ascii="Arial" w:hAnsi="Arial" w:cs="Arial"/>
          <w:sz w:val="24"/>
          <w:szCs w:val="24"/>
        </w:rPr>
        <w:t xml:space="preserve">Lim, L. 1992. "Recovery Plan for the Kowari Dasyuroides byrnei Spencer, 1896 (Marsupialia, Dasyuridae)". Environment </w:t>
      </w:r>
      <w:smartTag w:uri="urn:schemas-microsoft-com:office:smarttags" w:element="country-region">
        <w:r w:rsidRPr="005A2945">
          <w:rPr>
            <w:rFonts w:ascii="Arial" w:hAnsi="Arial" w:cs="Arial"/>
            <w:sz w:val="24"/>
            <w:szCs w:val="24"/>
          </w:rPr>
          <w:t>Australia</w:t>
        </w:r>
      </w:smartTag>
      <w:r w:rsidRPr="005A2945">
        <w:rPr>
          <w:rFonts w:ascii="Arial" w:hAnsi="Arial" w:cs="Arial"/>
          <w:sz w:val="24"/>
          <w:szCs w:val="24"/>
        </w:rPr>
        <w:t xml:space="preserve">: </w:t>
      </w:r>
      <w:smartTag w:uri="urn:schemas-microsoft-com:office:smarttags" w:element="place">
        <w:smartTag w:uri="urn:schemas-microsoft-com:office:smarttags" w:element="City">
          <w:r w:rsidRPr="005A2945">
            <w:rPr>
              <w:rFonts w:ascii="Arial" w:hAnsi="Arial" w:cs="Arial"/>
              <w:sz w:val="24"/>
              <w:szCs w:val="24"/>
            </w:rPr>
            <w:t>Canberra</w:t>
          </w:r>
        </w:smartTag>
      </w:smartTag>
      <w:r w:rsidRPr="005A2945">
        <w:rPr>
          <w:rFonts w:ascii="Arial" w:hAnsi="Arial" w:cs="Arial"/>
          <w:sz w:val="24"/>
          <w:szCs w:val="24"/>
        </w:rPr>
        <w:t xml:space="preserve">. </w:t>
      </w:r>
    </w:p>
    <w:p w14:paraId="6CA484D2" w14:textId="77777777" w:rsidR="007A30ED" w:rsidRPr="005A2945" w:rsidRDefault="007A30ED" w:rsidP="005A2945">
      <w:pPr>
        <w:jc w:val="left"/>
        <w:rPr>
          <w:rFonts w:ascii="Arial" w:hAnsi="Arial" w:cs="Arial"/>
          <w:sz w:val="24"/>
          <w:szCs w:val="24"/>
        </w:rPr>
      </w:pPr>
    </w:p>
    <w:p w14:paraId="7E8868E4" w14:textId="77777777" w:rsidR="007A30ED" w:rsidRPr="005A2945" w:rsidRDefault="007A30ED" w:rsidP="005A2945">
      <w:pPr>
        <w:jc w:val="left"/>
        <w:rPr>
          <w:rFonts w:ascii="Arial" w:hAnsi="Arial" w:cs="Arial"/>
          <w:sz w:val="24"/>
          <w:szCs w:val="24"/>
        </w:rPr>
      </w:pPr>
      <w:r w:rsidRPr="005A2945">
        <w:rPr>
          <w:rFonts w:ascii="Arial" w:hAnsi="Arial" w:cs="Arial"/>
          <w:sz w:val="24"/>
          <w:szCs w:val="24"/>
        </w:rPr>
        <w:t xml:space="preserve">Lim, L. 2008. Kowari </w:t>
      </w:r>
      <w:r w:rsidRPr="005A2945">
        <w:rPr>
          <w:rFonts w:ascii="Arial" w:hAnsi="Arial" w:cs="Arial"/>
          <w:i/>
          <w:sz w:val="24"/>
          <w:szCs w:val="24"/>
        </w:rPr>
        <w:t>Dasyuroides byrnei</w:t>
      </w:r>
      <w:r w:rsidRPr="005A2945">
        <w:rPr>
          <w:rFonts w:ascii="Arial" w:hAnsi="Arial" w:cs="Arial"/>
          <w:sz w:val="24"/>
          <w:szCs w:val="24"/>
        </w:rPr>
        <w:t xml:space="preserve">. In ‘Mammals of </w:t>
      </w:r>
      <w:smartTag w:uri="urn:schemas-microsoft-com:office:smarttags" w:element="place">
        <w:smartTag w:uri="urn:schemas-microsoft-com:office:smarttags" w:element="country-region">
          <w:r w:rsidRPr="005A2945">
            <w:rPr>
              <w:rFonts w:ascii="Arial" w:hAnsi="Arial" w:cs="Arial"/>
              <w:sz w:val="24"/>
              <w:szCs w:val="24"/>
            </w:rPr>
            <w:t>Australia</w:t>
          </w:r>
        </w:smartTag>
      </w:smartTag>
      <w:r w:rsidRPr="005A2945">
        <w:rPr>
          <w:rFonts w:ascii="Arial" w:hAnsi="Arial" w:cs="Arial"/>
          <w:sz w:val="24"/>
          <w:szCs w:val="24"/>
        </w:rPr>
        <w:t xml:space="preserve">’ (Eds. S. Van Dyck and R. Strahan) pp. 52-54. (Reed New </w:t>
      </w:r>
      <w:smartTag w:uri="urn:schemas-microsoft-com:office:smarttags" w:element="City">
        <w:r w:rsidRPr="005A2945">
          <w:rPr>
            <w:rFonts w:ascii="Arial" w:hAnsi="Arial" w:cs="Arial"/>
            <w:sz w:val="24"/>
            <w:szCs w:val="24"/>
          </w:rPr>
          <w:t>Holland</w:t>
        </w:r>
      </w:smartTag>
      <w:r w:rsidRPr="005A2945">
        <w:rPr>
          <w:rFonts w:ascii="Arial" w:hAnsi="Arial" w:cs="Arial"/>
          <w:sz w:val="24"/>
          <w:szCs w:val="24"/>
        </w:rPr>
        <w:t xml:space="preserve">, </w:t>
      </w:r>
      <w:smartTag w:uri="urn:schemas-microsoft-com:office:smarttags" w:element="City">
        <w:smartTag w:uri="urn:schemas-microsoft-com:office:smarttags" w:element="place">
          <w:r w:rsidRPr="005A2945">
            <w:rPr>
              <w:rFonts w:ascii="Arial" w:hAnsi="Arial" w:cs="Arial"/>
              <w:sz w:val="24"/>
              <w:szCs w:val="24"/>
            </w:rPr>
            <w:t>Sydney</w:t>
          </w:r>
        </w:smartTag>
      </w:smartTag>
      <w:r w:rsidRPr="005A2945">
        <w:rPr>
          <w:rFonts w:ascii="Arial" w:hAnsi="Arial" w:cs="Arial"/>
          <w:sz w:val="24"/>
          <w:szCs w:val="24"/>
        </w:rPr>
        <w:t>).</w:t>
      </w:r>
    </w:p>
    <w:bookmarkEnd w:id="108"/>
    <w:bookmarkEnd w:id="109"/>
    <w:p w14:paraId="522CF5BA" w14:textId="77777777" w:rsidR="007A30ED" w:rsidRPr="005A2945" w:rsidRDefault="007A30ED" w:rsidP="005A2945">
      <w:pPr>
        <w:jc w:val="left"/>
        <w:rPr>
          <w:rFonts w:ascii="Arial" w:hAnsi="Arial" w:cs="Arial"/>
          <w:sz w:val="24"/>
          <w:szCs w:val="24"/>
        </w:rPr>
      </w:pPr>
    </w:p>
    <w:p w14:paraId="21DBC700" w14:textId="77777777" w:rsidR="007A30ED" w:rsidRPr="005A2945" w:rsidRDefault="007A30ED" w:rsidP="005A2945">
      <w:pPr>
        <w:jc w:val="left"/>
        <w:rPr>
          <w:rFonts w:ascii="Arial" w:hAnsi="Arial" w:cs="Arial"/>
          <w:sz w:val="24"/>
          <w:szCs w:val="24"/>
        </w:rPr>
      </w:pPr>
      <w:r w:rsidRPr="005A2945">
        <w:rPr>
          <w:rFonts w:ascii="Arial" w:hAnsi="Arial" w:cs="Arial"/>
          <w:sz w:val="24"/>
          <w:szCs w:val="24"/>
        </w:rPr>
        <w:t>Schulz, M. 2009. Personal communication regarding recommended survey methods for the Kowari.</w:t>
      </w:r>
    </w:p>
    <w:p w14:paraId="076E0A18" w14:textId="77777777" w:rsidR="007A30ED" w:rsidRDefault="007A30ED" w:rsidP="007A30ED">
      <w:pPr>
        <w:rPr>
          <w:sz w:val="22"/>
          <w:szCs w:val="21"/>
        </w:rPr>
      </w:pPr>
    </w:p>
    <w:p w14:paraId="2385EBF3" w14:textId="77777777" w:rsidR="007A30ED" w:rsidRDefault="007A30ED" w:rsidP="007A30ED">
      <w:pPr>
        <w:rPr>
          <w:sz w:val="22"/>
          <w:szCs w:val="21"/>
        </w:rPr>
      </w:pPr>
    </w:p>
    <w:p w14:paraId="63B989B7" w14:textId="77777777" w:rsidR="007A30ED" w:rsidRPr="005A2945" w:rsidRDefault="007A30ED" w:rsidP="005A2945">
      <w:pPr>
        <w:pStyle w:val="ReptileHeader"/>
        <w:spacing w:before="0"/>
        <w:jc w:val="left"/>
        <w:rPr>
          <w:rFonts w:ascii="Arial" w:hAnsi="Arial" w:cs="Arial"/>
          <w:b w:val="0"/>
          <w:color w:val="0070C0"/>
          <w:sz w:val="36"/>
          <w:szCs w:val="36"/>
        </w:rPr>
      </w:pPr>
      <w:r>
        <w:rPr>
          <w:i w:val="0"/>
        </w:rPr>
        <w:br w:type="page"/>
      </w:r>
      <w:r w:rsidRPr="005A2945">
        <w:rPr>
          <w:rFonts w:ascii="Arial" w:hAnsi="Arial" w:cs="Arial"/>
          <w:i w:val="0"/>
          <w:sz w:val="36"/>
          <w:szCs w:val="36"/>
        </w:rPr>
        <w:t>Leadbeater’s possum</w:t>
      </w:r>
    </w:p>
    <w:p w14:paraId="5FE51369" w14:textId="77777777" w:rsidR="007A30ED" w:rsidRPr="005A2945" w:rsidRDefault="007A30ED" w:rsidP="005A2945">
      <w:pPr>
        <w:jc w:val="left"/>
        <w:rPr>
          <w:rFonts w:ascii="Arial" w:hAnsi="Arial" w:cs="Arial"/>
          <w:b/>
          <w:i/>
          <w:sz w:val="24"/>
          <w:szCs w:val="24"/>
        </w:rPr>
      </w:pPr>
      <w:r w:rsidRPr="005A2945">
        <w:rPr>
          <w:rFonts w:ascii="Arial" w:hAnsi="Arial" w:cs="Arial"/>
          <w:b/>
          <w:i/>
          <w:sz w:val="24"/>
          <w:szCs w:val="24"/>
        </w:rPr>
        <w:t>Gymnobelideus leadbeateri</w:t>
      </w:r>
    </w:p>
    <w:p w14:paraId="72268C7E" w14:textId="77777777" w:rsidR="007A30ED" w:rsidRPr="005A2945" w:rsidRDefault="007A30ED" w:rsidP="005A2945">
      <w:pPr>
        <w:pStyle w:val="BodyText2"/>
        <w:spacing w:before="200" w:line="240" w:lineRule="auto"/>
        <w:jc w:val="left"/>
        <w:rPr>
          <w:rFonts w:ascii="Arial" w:hAnsi="Arial" w:cs="Arial"/>
          <w:i/>
          <w:color w:val="0046AD"/>
          <w:sz w:val="24"/>
          <w:szCs w:val="24"/>
        </w:rPr>
      </w:pPr>
    </w:p>
    <w:p w14:paraId="4BE8A673" w14:textId="77777777" w:rsidR="007A30ED" w:rsidRPr="005A2945" w:rsidRDefault="007A30ED" w:rsidP="005A2945">
      <w:pPr>
        <w:pStyle w:val="BodyText"/>
        <w:tabs>
          <w:tab w:val="left" w:pos="2520"/>
        </w:tabs>
        <w:spacing w:before="120" w:after="120"/>
        <w:ind w:left="2520" w:hanging="2520"/>
        <w:jc w:val="left"/>
        <w:rPr>
          <w:rFonts w:ascii="Arial" w:hAnsi="Arial" w:cs="Arial"/>
          <w:sz w:val="24"/>
          <w:szCs w:val="24"/>
        </w:rPr>
      </w:pPr>
      <w:r w:rsidRPr="005A2945">
        <w:rPr>
          <w:rFonts w:ascii="Arial" w:hAnsi="Arial" w:cs="Arial"/>
          <w:b/>
          <w:sz w:val="24"/>
          <w:szCs w:val="24"/>
        </w:rPr>
        <w:t>States and territories:</w:t>
      </w:r>
      <w:r w:rsidRPr="005A2945">
        <w:rPr>
          <w:rFonts w:ascii="Arial" w:hAnsi="Arial" w:cs="Arial"/>
          <w:sz w:val="24"/>
          <w:szCs w:val="24"/>
        </w:rPr>
        <w:tab/>
      </w:r>
      <w:smartTag w:uri="urn:schemas-microsoft-com:office:smarttags" w:element="place">
        <w:smartTag w:uri="urn:schemas-microsoft-com:office:smarttags" w:element="State">
          <w:r w:rsidRPr="005A2945">
            <w:rPr>
              <w:rFonts w:ascii="Arial" w:hAnsi="Arial" w:cs="Arial"/>
              <w:sz w:val="24"/>
              <w:szCs w:val="24"/>
            </w:rPr>
            <w:t>Victoria</w:t>
          </w:r>
        </w:smartTag>
      </w:smartTag>
      <w:r w:rsidRPr="005A2945">
        <w:rPr>
          <w:rFonts w:ascii="Arial" w:hAnsi="Arial" w:cs="Arial"/>
          <w:sz w:val="24"/>
          <w:szCs w:val="24"/>
        </w:rPr>
        <w:t xml:space="preserve">. </w:t>
      </w:r>
    </w:p>
    <w:p w14:paraId="37465A2D" w14:textId="77777777" w:rsidR="007A30ED" w:rsidRPr="005A2945" w:rsidRDefault="007A30ED" w:rsidP="005A2945">
      <w:pPr>
        <w:pStyle w:val="BodyText"/>
        <w:tabs>
          <w:tab w:val="left" w:pos="2520"/>
        </w:tabs>
        <w:spacing w:before="120" w:after="120"/>
        <w:ind w:left="2520" w:hanging="2520"/>
        <w:jc w:val="left"/>
        <w:rPr>
          <w:rFonts w:ascii="Arial" w:hAnsi="Arial" w:cs="Arial"/>
          <w:sz w:val="24"/>
          <w:szCs w:val="24"/>
        </w:rPr>
      </w:pPr>
      <w:r w:rsidRPr="005A2945">
        <w:rPr>
          <w:rFonts w:ascii="Arial" w:hAnsi="Arial" w:cs="Arial"/>
          <w:b/>
          <w:sz w:val="24"/>
          <w:szCs w:val="24"/>
        </w:rPr>
        <w:t>Regions:</w:t>
      </w:r>
      <w:r w:rsidRPr="005A2945">
        <w:rPr>
          <w:rFonts w:ascii="Arial" w:hAnsi="Arial" w:cs="Arial"/>
          <w:sz w:val="24"/>
          <w:szCs w:val="24"/>
        </w:rPr>
        <w:t xml:space="preserve"> </w:t>
      </w:r>
      <w:r w:rsidRPr="005A2945">
        <w:rPr>
          <w:rFonts w:ascii="Arial" w:hAnsi="Arial" w:cs="Arial"/>
          <w:sz w:val="24"/>
          <w:szCs w:val="24"/>
        </w:rPr>
        <w:tab/>
        <w:t xml:space="preserve">Confined to the montane ash forests of the Central Highlands of </w:t>
      </w:r>
      <w:smartTag w:uri="urn:schemas-microsoft-com:office:smarttags" w:element="place">
        <w:smartTag w:uri="urn:schemas-microsoft-com:office:smarttags" w:element="State">
          <w:r w:rsidRPr="005A2945">
            <w:rPr>
              <w:rFonts w:ascii="Arial" w:hAnsi="Arial" w:cs="Arial"/>
              <w:sz w:val="24"/>
              <w:szCs w:val="24"/>
            </w:rPr>
            <w:t>Victoria</w:t>
          </w:r>
        </w:smartTag>
      </w:smartTag>
      <w:r w:rsidRPr="005A2945">
        <w:rPr>
          <w:rFonts w:ascii="Arial" w:hAnsi="Arial" w:cs="Arial"/>
          <w:sz w:val="24"/>
          <w:szCs w:val="24"/>
        </w:rPr>
        <w:t>. However, there is a small resident colony in a lowland swamp forest at Yellingbo State Nature Reserve (Smales 1994; Harley et al</w:t>
      </w:r>
      <w:r w:rsidRPr="005A2945">
        <w:rPr>
          <w:rFonts w:ascii="Arial" w:hAnsi="Arial" w:cs="Arial"/>
          <w:i/>
          <w:sz w:val="24"/>
          <w:szCs w:val="24"/>
        </w:rPr>
        <w:t xml:space="preserve">. </w:t>
      </w:r>
      <w:r w:rsidRPr="005A2945">
        <w:rPr>
          <w:rFonts w:ascii="Arial" w:hAnsi="Arial" w:cs="Arial"/>
          <w:sz w:val="24"/>
          <w:szCs w:val="24"/>
        </w:rPr>
        <w:t xml:space="preserve">2005). Additionally, specimens were collected in the 1860s from the edge of the </w:t>
      </w:r>
      <w:smartTag w:uri="urn:schemas-microsoft-com:office:smarttags" w:element="PlaceName">
        <w:r w:rsidRPr="005A2945">
          <w:rPr>
            <w:rFonts w:ascii="Arial" w:hAnsi="Arial" w:cs="Arial"/>
            <w:sz w:val="24"/>
            <w:szCs w:val="24"/>
          </w:rPr>
          <w:t>Koo-wee-rup</w:t>
        </w:r>
      </w:smartTag>
      <w:r w:rsidRPr="005A2945">
        <w:rPr>
          <w:rFonts w:ascii="Arial" w:hAnsi="Arial" w:cs="Arial"/>
          <w:sz w:val="24"/>
          <w:szCs w:val="24"/>
        </w:rPr>
        <w:t xml:space="preserve"> </w:t>
      </w:r>
      <w:smartTag w:uri="urn:schemas-microsoft-com:office:smarttags" w:element="PlaceType">
        <w:r w:rsidRPr="005A2945">
          <w:rPr>
            <w:rFonts w:ascii="Arial" w:hAnsi="Arial" w:cs="Arial"/>
            <w:sz w:val="24"/>
            <w:szCs w:val="24"/>
          </w:rPr>
          <w:t>Swamp</w:t>
        </w:r>
      </w:smartTag>
      <w:r w:rsidRPr="005A2945">
        <w:rPr>
          <w:rFonts w:ascii="Arial" w:hAnsi="Arial" w:cs="Arial"/>
          <w:sz w:val="24"/>
          <w:szCs w:val="24"/>
        </w:rPr>
        <w:t xml:space="preserve"> on the western Gippsland Plain and from Mt Wills in the </w:t>
      </w:r>
      <w:smartTag w:uri="urn:schemas-microsoft-com:office:smarttags" w:element="place">
        <w:r w:rsidRPr="005A2945">
          <w:rPr>
            <w:rFonts w:ascii="Arial" w:hAnsi="Arial" w:cs="Arial"/>
            <w:sz w:val="24"/>
            <w:szCs w:val="24"/>
          </w:rPr>
          <w:t>Eastern Highlands</w:t>
        </w:r>
      </w:smartTag>
      <w:r w:rsidRPr="005A2945">
        <w:rPr>
          <w:rFonts w:ascii="Arial" w:hAnsi="Arial" w:cs="Arial"/>
          <w:sz w:val="24"/>
          <w:szCs w:val="24"/>
        </w:rPr>
        <w:t xml:space="preserve"> (Menkhorst &amp; Lumsden 1995).</w:t>
      </w:r>
      <w:r w:rsidRPr="005A2945">
        <w:rPr>
          <w:rFonts w:ascii="Arial" w:hAnsi="Arial" w:cs="Arial"/>
          <w:sz w:val="24"/>
          <w:szCs w:val="24"/>
        </w:rPr>
        <w:fldChar w:fldCharType="begin"/>
      </w:r>
      <w:r w:rsidRPr="005A2945">
        <w:rPr>
          <w:rFonts w:ascii="Arial" w:hAnsi="Arial" w:cs="Arial"/>
          <w:sz w:val="24"/>
          <w:szCs w:val="24"/>
        </w:rPr>
        <w:instrText xml:space="preserve"> FILLIN "Enter Project Manager 2" \* MERGEFORMAT </w:instrText>
      </w:r>
      <w:r w:rsidRPr="005A2945">
        <w:rPr>
          <w:rFonts w:ascii="Arial" w:hAnsi="Arial" w:cs="Arial"/>
          <w:sz w:val="24"/>
          <w:szCs w:val="24"/>
        </w:rPr>
        <w:fldChar w:fldCharType="separate"/>
      </w:r>
      <w:r w:rsidRPr="005A2945">
        <w:rPr>
          <w:rFonts w:ascii="Arial" w:hAnsi="Arial" w:cs="Arial"/>
          <w:sz w:val="24"/>
          <w:szCs w:val="24"/>
        </w:rPr>
        <w:fldChar w:fldCharType="end"/>
      </w:r>
    </w:p>
    <w:p w14:paraId="20FE465E" w14:textId="77777777" w:rsidR="007A30ED" w:rsidRPr="005A2945" w:rsidRDefault="007A30ED" w:rsidP="005A2945">
      <w:pPr>
        <w:pStyle w:val="BodyText"/>
        <w:tabs>
          <w:tab w:val="left" w:pos="2520"/>
        </w:tabs>
        <w:spacing w:before="120" w:after="120"/>
        <w:ind w:left="2520" w:hanging="2520"/>
        <w:jc w:val="left"/>
        <w:rPr>
          <w:rFonts w:ascii="Arial" w:hAnsi="Arial" w:cs="Arial"/>
          <w:sz w:val="24"/>
          <w:szCs w:val="24"/>
        </w:rPr>
      </w:pPr>
      <w:r w:rsidRPr="005A2945">
        <w:rPr>
          <w:rFonts w:ascii="Arial" w:hAnsi="Arial" w:cs="Arial"/>
          <w:b/>
          <w:sz w:val="24"/>
          <w:szCs w:val="24"/>
        </w:rPr>
        <w:t>Habitat:</w:t>
      </w:r>
      <w:r w:rsidRPr="005A2945">
        <w:rPr>
          <w:rFonts w:ascii="Arial" w:hAnsi="Arial" w:cs="Arial"/>
          <w:sz w:val="24"/>
          <w:szCs w:val="24"/>
        </w:rPr>
        <w:t xml:space="preserve"> </w:t>
      </w:r>
      <w:r w:rsidRPr="005A2945">
        <w:rPr>
          <w:rFonts w:ascii="Arial" w:hAnsi="Arial" w:cs="Arial"/>
          <w:sz w:val="24"/>
          <w:szCs w:val="24"/>
        </w:rPr>
        <w:tab/>
        <w:t xml:space="preserve">Montane ash forests, dominated by mountain ash </w:t>
      </w:r>
      <w:r w:rsidRPr="005A2945">
        <w:rPr>
          <w:rFonts w:ascii="Arial" w:hAnsi="Arial" w:cs="Arial"/>
          <w:i/>
          <w:sz w:val="24"/>
          <w:szCs w:val="24"/>
        </w:rPr>
        <w:t xml:space="preserve">Eucalyptus regnans, </w:t>
      </w:r>
      <w:r w:rsidRPr="005A2945">
        <w:rPr>
          <w:rFonts w:ascii="Arial" w:hAnsi="Arial" w:cs="Arial"/>
          <w:sz w:val="24"/>
          <w:szCs w:val="24"/>
        </w:rPr>
        <w:t>alpine ash</w:t>
      </w:r>
      <w:r w:rsidRPr="005A2945">
        <w:rPr>
          <w:rFonts w:ascii="Arial" w:hAnsi="Arial" w:cs="Arial"/>
          <w:i/>
          <w:sz w:val="24"/>
          <w:szCs w:val="24"/>
        </w:rPr>
        <w:t xml:space="preserve"> E. delegatensis </w:t>
      </w:r>
      <w:r w:rsidRPr="005A2945">
        <w:rPr>
          <w:rFonts w:ascii="Arial" w:hAnsi="Arial" w:cs="Arial"/>
          <w:sz w:val="24"/>
          <w:szCs w:val="24"/>
        </w:rPr>
        <w:t xml:space="preserve">or shining gum </w:t>
      </w:r>
      <w:r w:rsidRPr="005A2945">
        <w:rPr>
          <w:rFonts w:ascii="Arial" w:hAnsi="Arial" w:cs="Arial"/>
          <w:i/>
          <w:sz w:val="24"/>
          <w:szCs w:val="24"/>
        </w:rPr>
        <w:t>E. nitens</w:t>
      </w:r>
      <w:r w:rsidRPr="005A2945">
        <w:rPr>
          <w:rFonts w:ascii="Arial" w:hAnsi="Arial" w:cs="Arial"/>
          <w:sz w:val="24"/>
          <w:szCs w:val="24"/>
        </w:rPr>
        <w:t xml:space="preserve">. However, recent records include observations of animals sheltering in snow gum </w:t>
      </w:r>
      <w:r w:rsidRPr="005A2945">
        <w:rPr>
          <w:rFonts w:ascii="Arial" w:hAnsi="Arial" w:cs="Arial"/>
          <w:i/>
          <w:sz w:val="24"/>
          <w:szCs w:val="24"/>
        </w:rPr>
        <w:t>E. pauciflora</w:t>
      </w:r>
      <w:r w:rsidRPr="005A2945">
        <w:rPr>
          <w:rFonts w:ascii="Arial" w:hAnsi="Arial" w:cs="Arial"/>
          <w:sz w:val="24"/>
          <w:szCs w:val="24"/>
        </w:rPr>
        <w:t xml:space="preserve"> stumps in the Victorian Alps (Jelinek et al. 1995). The population at Yellingbo occurs in forest dominated by mountain swamp gum </w:t>
      </w:r>
      <w:r w:rsidRPr="005A2945">
        <w:rPr>
          <w:rFonts w:ascii="Arial" w:hAnsi="Arial" w:cs="Arial"/>
          <w:i/>
          <w:sz w:val="24"/>
          <w:szCs w:val="24"/>
        </w:rPr>
        <w:t>E. camphora</w:t>
      </w:r>
      <w:r w:rsidRPr="005A2945">
        <w:rPr>
          <w:rFonts w:ascii="Arial" w:hAnsi="Arial" w:cs="Arial"/>
          <w:sz w:val="24"/>
          <w:szCs w:val="24"/>
        </w:rPr>
        <w:t xml:space="preserve"> (Menkhorst &amp; Lumsden 1995). Critical habitat requirements for this species include numerous dead stags or live hollow-bearing trees, a dense canopy or secondary tree layer, an understorey with </w:t>
      </w:r>
      <w:r w:rsidRPr="005A2945">
        <w:rPr>
          <w:rFonts w:ascii="Arial" w:hAnsi="Arial" w:cs="Arial"/>
          <w:i/>
          <w:sz w:val="24"/>
          <w:szCs w:val="24"/>
        </w:rPr>
        <w:t>Acacia</w:t>
      </w:r>
      <w:r w:rsidRPr="005A2945">
        <w:rPr>
          <w:rFonts w:ascii="Arial" w:hAnsi="Arial" w:cs="Arial"/>
          <w:sz w:val="24"/>
          <w:szCs w:val="24"/>
        </w:rPr>
        <w:t xml:space="preserve"> spp. well-represented and an abundance of loose bark (Smith &amp; Lindenmayer 1988; Lindenmayer et al</w:t>
      </w:r>
      <w:r w:rsidRPr="005A2945">
        <w:rPr>
          <w:rFonts w:ascii="Arial" w:hAnsi="Arial" w:cs="Arial"/>
          <w:i/>
          <w:sz w:val="24"/>
          <w:szCs w:val="24"/>
        </w:rPr>
        <w:t xml:space="preserve">. </w:t>
      </w:r>
      <w:r w:rsidRPr="005A2945">
        <w:rPr>
          <w:rFonts w:ascii="Arial" w:hAnsi="Arial" w:cs="Arial"/>
          <w:sz w:val="24"/>
          <w:szCs w:val="24"/>
        </w:rPr>
        <w:t>1991).</w:t>
      </w:r>
    </w:p>
    <w:p w14:paraId="55DE4BB4" w14:textId="77777777" w:rsidR="007A30ED" w:rsidRPr="005A2945" w:rsidRDefault="007A30ED" w:rsidP="005A2945">
      <w:pPr>
        <w:pStyle w:val="BodyText"/>
        <w:tabs>
          <w:tab w:val="left" w:pos="2520"/>
        </w:tabs>
        <w:spacing w:before="120" w:after="120"/>
        <w:ind w:left="2520" w:hanging="2520"/>
        <w:jc w:val="left"/>
        <w:rPr>
          <w:rFonts w:ascii="Arial" w:hAnsi="Arial" w:cs="Arial"/>
          <w:sz w:val="24"/>
          <w:szCs w:val="24"/>
        </w:rPr>
      </w:pPr>
      <w:r w:rsidRPr="005A2945">
        <w:rPr>
          <w:rFonts w:ascii="Arial" w:hAnsi="Arial" w:cs="Arial"/>
          <w:b/>
          <w:sz w:val="24"/>
          <w:szCs w:val="24"/>
        </w:rPr>
        <w:t xml:space="preserve">Habit: </w:t>
      </w:r>
      <w:r w:rsidRPr="005A2945">
        <w:rPr>
          <w:rFonts w:ascii="Arial" w:hAnsi="Arial" w:cs="Arial"/>
          <w:b/>
          <w:sz w:val="24"/>
          <w:szCs w:val="24"/>
        </w:rPr>
        <w:tab/>
      </w:r>
      <w:r w:rsidRPr="005A2945">
        <w:rPr>
          <w:rFonts w:ascii="Arial" w:hAnsi="Arial" w:cs="Arial"/>
          <w:sz w:val="24"/>
          <w:szCs w:val="24"/>
        </w:rPr>
        <w:t>Arboreal.</w:t>
      </w:r>
    </w:p>
    <w:p w14:paraId="4C0B2423" w14:textId="77777777" w:rsidR="007A30ED" w:rsidRPr="005A2945" w:rsidRDefault="007A30ED" w:rsidP="005A2945">
      <w:pPr>
        <w:pStyle w:val="BodyText"/>
        <w:tabs>
          <w:tab w:val="left" w:pos="2520"/>
        </w:tabs>
        <w:spacing w:before="120" w:after="120"/>
        <w:ind w:left="2520" w:hanging="2520"/>
        <w:jc w:val="left"/>
        <w:rPr>
          <w:rFonts w:ascii="Arial" w:hAnsi="Arial" w:cs="Arial"/>
          <w:sz w:val="24"/>
          <w:szCs w:val="24"/>
        </w:rPr>
      </w:pPr>
      <w:r w:rsidRPr="005A2945">
        <w:rPr>
          <w:rFonts w:ascii="Arial" w:hAnsi="Arial" w:cs="Arial"/>
          <w:b/>
          <w:sz w:val="24"/>
          <w:szCs w:val="24"/>
        </w:rPr>
        <w:t>Avg. body weight:</w:t>
      </w:r>
      <w:r w:rsidRPr="005A2945">
        <w:rPr>
          <w:rFonts w:ascii="Arial" w:hAnsi="Arial" w:cs="Arial"/>
          <w:sz w:val="24"/>
          <w:szCs w:val="24"/>
        </w:rPr>
        <w:tab/>
        <w:t xml:space="preserve">Varies between an average of 122 g in spring and an average of 133 g in autumn (Smith &amp; Harley 2008). </w:t>
      </w:r>
    </w:p>
    <w:p w14:paraId="62763432" w14:textId="77777777" w:rsidR="007A30ED" w:rsidRPr="005A2945" w:rsidRDefault="007A30ED" w:rsidP="005A2945">
      <w:pPr>
        <w:pStyle w:val="BodyText"/>
        <w:tabs>
          <w:tab w:val="left" w:pos="2520"/>
        </w:tabs>
        <w:spacing w:before="120" w:after="120"/>
        <w:ind w:left="2520" w:hanging="2520"/>
        <w:jc w:val="left"/>
        <w:rPr>
          <w:rFonts w:ascii="Arial" w:hAnsi="Arial" w:cs="Arial"/>
          <w:sz w:val="24"/>
          <w:szCs w:val="24"/>
        </w:rPr>
      </w:pPr>
      <w:r w:rsidRPr="005A2945">
        <w:rPr>
          <w:rFonts w:ascii="Arial" w:hAnsi="Arial" w:cs="Arial"/>
          <w:b/>
          <w:sz w:val="24"/>
          <w:szCs w:val="24"/>
        </w:rPr>
        <w:t>Activity pattern:</w:t>
      </w:r>
      <w:r w:rsidRPr="005A2945">
        <w:rPr>
          <w:rFonts w:ascii="Arial" w:hAnsi="Arial" w:cs="Arial"/>
          <w:sz w:val="24"/>
          <w:szCs w:val="24"/>
        </w:rPr>
        <w:tab/>
        <w:t>Nocturnal.</w:t>
      </w:r>
    </w:p>
    <w:p w14:paraId="6BBD4810" w14:textId="77777777" w:rsidR="007A30ED" w:rsidRPr="005A2945" w:rsidRDefault="007A30ED" w:rsidP="005A2945">
      <w:pPr>
        <w:pStyle w:val="BodyText"/>
        <w:tabs>
          <w:tab w:val="left" w:pos="2520"/>
        </w:tabs>
        <w:spacing w:before="120" w:after="120"/>
        <w:ind w:left="2520" w:hanging="2520"/>
        <w:jc w:val="left"/>
        <w:rPr>
          <w:rFonts w:ascii="Arial" w:hAnsi="Arial" w:cs="Arial"/>
          <w:sz w:val="24"/>
          <w:szCs w:val="24"/>
        </w:rPr>
      </w:pPr>
      <w:r w:rsidRPr="005A2945">
        <w:rPr>
          <w:rFonts w:ascii="Arial" w:hAnsi="Arial" w:cs="Arial"/>
          <w:b/>
          <w:sz w:val="24"/>
          <w:szCs w:val="24"/>
        </w:rPr>
        <w:t>Diet:</w:t>
      </w:r>
      <w:r w:rsidRPr="005A2945">
        <w:rPr>
          <w:rFonts w:ascii="Arial" w:hAnsi="Arial" w:cs="Arial"/>
          <w:sz w:val="24"/>
          <w:szCs w:val="24"/>
        </w:rPr>
        <w:t xml:space="preserve"> </w:t>
      </w:r>
      <w:r w:rsidRPr="005A2945">
        <w:rPr>
          <w:rFonts w:ascii="Arial" w:hAnsi="Arial" w:cs="Arial"/>
          <w:sz w:val="24"/>
          <w:szCs w:val="24"/>
        </w:rPr>
        <w:tab/>
        <w:t>Acacia gum, sap of paperbarks and tea-tree, eucalypt nectar and manna, honeydew and a variety of arthropods (Smith &amp; Harley 2008).</w:t>
      </w:r>
    </w:p>
    <w:p w14:paraId="57828F36" w14:textId="77777777" w:rsidR="007A30ED" w:rsidRDefault="007A30ED" w:rsidP="005A2945">
      <w:pPr>
        <w:pStyle w:val="BodyText"/>
        <w:tabs>
          <w:tab w:val="left" w:pos="2520"/>
        </w:tabs>
        <w:spacing w:before="120" w:after="120"/>
        <w:ind w:left="2520" w:hanging="2520"/>
        <w:jc w:val="left"/>
        <w:rPr>
          <w:rFonts w:ascii="Arial" w:hAnsi="Arial" w:cs="Arial"/>
          <w:sz w:val="24"/>
          <w:szCs w:val="24"/>
        </w:rPr>
      </w:pPr>
      <w:r w:rsidRPr="005A2945">
        <w:rPr>
          <w:rFonts w:ascii="Arial" w:hAnsi="Arial" w:cs="Arial"/>
          <w:b/>
          <w:sz w:val="24"/>
          <w:szCs w:val="24"/>
        </w:rPr>
        <w:t>Breeding:</w:t>
      </w:r>
      <w:r w:rsidRPr="005A2945">
        <w:rPr>
          <w:rFonts w:ascii="Arial" w:hAnsi="Arial" w:cs="Arial"/>
          <w:sz w:val="24"/>
          <w:szCs w:val="24"/>
        </w:rPr>
        <w:tab/>
        <w:t xml:space="preserve">May breed twice a year (winter and spring), with a maximum of two young per litter in the highlands and breed year-round in the lowlands (Smith &amp; Harley 2008). </w:t>
      </w:r>
    </w:p>
    <w:p w14:paraId="46BCFF21" w14:textId="77777777" w:rsidR="005A2945" w:rsidRPr="005A2945" w:rsidRDefault="005A2945" w:rsidP="005A2945">
      <w:pPr>
        <w:pStyle w:val="BodyText"/>
        <w:tabs>
          <w:tab w:val="left" w:pos="2520"/>
        </w:tabs>
        <w:spacing w:before="120" w:after="120"/>
        <w:ind w:left="2520" w:hanging="2520"/>
        <w:jc w:val="left"/>
        <w:rPr>
          <w:rFonts w:ascii="Arial" w:hAnsi="Arial" w:cs="Arial"/>
          <w:sz w:val="24"/>
          <w:szCs w:val="24"/>
        </w:rPr>
      </w:pPr>
    </w:p>
    <w:p w14:paraId="5B948022" w14:textId="77777777" w:rsidR="007A30ED" w:rsidRPr="005A2945" w:rsidRDefault="007A30ED" w:rsidP="005A2945">
      <w:pPr>
        <w:pStyle w:val="BodyText2"/>
        <w:spacing w:before="200" w:line="240" w:lineRule="auto"/>
        <w:jc w:val="left"/>
        <w:rPr>
          <w:rFonts w:ascii="Arial" w:hAnsi="Arial" w:cs="Arial"/>
          <w:i/>
          <w:color w:val="0046AD"/>
          <w:sz w:val="24"/>
          <w:szCs w:val="24"/>
        </w:rPr>
      </w:pPr>
      <w:r w:rsidRPr="005A2945">
        <w:rPr>
          <w:rFonts w:ascii="Arial" w:hAnsi="Arial" w:cs="Arial"/>
          <w:i/>
          <w:color w:val="0046AD"/>
          <w:sz w:val="24"/>
          <w:szCs w:val="24"/>
        </w:rPr>
        <w:t>Description</w:t>
      </w:r>
    </w:p>
    <w:p w14:paraId="6B048ED0" w14:textId="77777777" w:rsidR="007A30ED" w:rsidRPr="005A2945" w:rsidRDefault="007A30ED" w:rsidP="005A2945">
      <w:pPr>
        <w:pStyle w:val="BodyText"/>
        <w:tabs>
          <w:tab w:val="left" w:pos="0"/>
        </w:tabs>
        <w:spacing w:after="120"/>
        <w:jc w:val="left"/>
        <w:rPr>
          <w:rFonts w:ascii="Arial" w:hAnsi="Arial" w:cs="Arial"/>
          <w:sz w:val="24"/>
          <w:szCs w:val="24"/>
        </w:rPr>
      </w:pPr>
      <w:r w:rsidRPr="005A2945">
        <w:rPr>
          <w:rFonts w:ascii="Arial" w:hAnsi="Arial" w:cs="Arial"/>
          <w:sz w:val="24"/>
          <w:szCs w:val="24"/>
        </w:rPr>
        <w:t xml:space="preserve">Leadbeater’s possum is one of the faunal emblems for </w:t>
      </w:r>
      <w:smartTag w:uri="urn:schemas-microsoft-com:office:smarttags" w:element="place">
        <w:smartTag w:uri="urn:schemas-microsoft-com:office:smarttags" w:element="State">
          <w:r w:rsidRPr="005A2945">
            <w:rPr>
              <w:rFonts w:ascii="Arial" w:hAnsi="Arial" w:cs="Arial"/>
              <w:sz w:val="24"/>
              <w:szCs w:val="24"/>
            </w:rPr>
            <w:t>Victoria</w:t>
          </w:r>
        </w:smartTag>
      </w:smartTag>
      <w:r w:rsidRPr="005A2945">
        <w:rPr>
          <w:rFonts w:ascii="Arial" w:hAnsi="Arial" w:cs="Arial"/>
          <w:sz w:val="24"/>
          <w:szCs w:val="24"/>
        </w:rPr>
        <w:t>. It is a small, fast-moving possum with grey to greyish-brown fur above and paler below, with a dark mid-dorsal stripe from the nose to the base of its club-shaped tail. A black stripe runs between the cheeks and the throat (Menkhorst &amp; Knight 2004). Colonies have a matriarchal social structure and the species is polyoestrus, with breeding success related to food supply (Smith 1984).</w:t>
      </w:r>
    </w:p>
    <w:p w14:paraId="28E7A212" w14:textId="77777777" w:rsidR="007A30ED" w:rsidRPr="005A2945" w:rsidRDefault="007A30ED" w:rsidP="005A2945">
      <w:pPr>
        <w:pStyle w:val="BodyText"/>
        <w:tabs>
          <w:tab w:val="left" w:pos="0"/>
        </w:tabs>
        <w:spacing w:after="120"/>
        <w:jc w:val="left"/>
        <w:rPr>
          <w:rFonts w:ascii="Arial" w:hAnsi="Arial" w:cs="Arial"/>
          <w:sz w:val="24"/>
          <w:szCs w:val="24"/>
        </w:rPr>
      </w:pPr>
      <w:r w:rsidRPr="005A2945">
        <w:rPr>
          <w:rFonts w:ascii="Arial" w:hAnsi="Arial" w:cs="Arial"/>
          <w:sz w:val="24"/>
          <w:szCs w:val="24"/>
        </w:rPr>
        <w:t>Until 1961, Leadbeater's possum was only known from five specimens, with no records between 1909 and 1960. Since then, the species has been recorded at more than 300 sites, although some of these sites have subsequently been logged and no longer support this species (Menkhorst &amp; Lumsden 1995). Its distribution is dependent on vegetation structure, food availability and nest-tree abundance. The possums prefer nesting in living or dead trees with short, thick trunks (2 metres diameter at breast height) and which contain numerous hollows (Lindenmayer et al. 1991). Trees which are estimated to be around 200 years in age, surrounded by young regenerating or mixed-aged mountain ash forest is considered optimal habitat in the Central Highlands as it provides nesting and foraging sites.</w:t>
      </w:r>
    </w:p>
    <w:p w14:paraId="59416494" w14:textId="77777777" w:rsidR="007A30ED" w:rsidRPr="005A2945" w:rsidRDefault="007A30ED" w:rsidP="005A2945">
      <w:pPr>
        <w:pStyle w:val="BodyText"/>
        <w:tabs>
          <w:tab w:val="left" w:pos="0"/>
        </w:tabs>
        <w:spacing w:after="120"/>
        <w:jc w:val="left"/>
        <w:rPr>
          <w:rFonts w:ascii="Arial" w:hAnsi="Arial" w:cs="Arial"/>
          <w:sz w:val="24"/>
          <w:szCs w:val="24"/>
        </w:rPr>
      </w:pPr>
      <w:r w:rsidRPr="005A2945">
        <w:rPr>
          <w:rFonts w:ascii="Arial" w:hAnsi="Arial" w:cs="Arial"/>
          <w:sz w:val="24"/>
          <w:szCs w:val="24"/>
        </w:rPr>
        <w:t xml:space="preserve">The occurrence of this species in lowland swamp forest is poorly understood, with only one remnant population remaining. It is unlikely that additional populations occur due to the extensive fauna surveys conducted in remnant vegetation on the Gippsland Plains. However, the possibility of rediscovery in additional localities cannot be ruled out given the cryptic nature of this possum. Similarly, targeted surveys have been undertaken in the Mt Wills area without relocating the species. However, any survey in this region of the </w:t>
      </w:r>
      <w:smartTag w:uri="urn:schemas-microsoft-com:office:smarttags" w:element="place">
        <w:r w:rsidRPr="005A2945">
          <w:rPr>
            <w:rFonts w:ascii="Arial" w:hAnsi="Arial" w:cs="Arial"/>
            <w:sz w:val="24"/>
            <w:szCs w:val="24"/>
          </w:rPr>
          <w:t>Eastern Highlands</w:t>
        </w:r>
      </w:smartTag>
      <w:r w:rsidRPr="005A2945">
        <w:rPr>
          <w:rFonts w:ascii="Arial" w:hAnsi="Arial" w:cs="Arial"/>
          <w:sz w:val="24"/>
          <w:szCs w:val="24"/>
        </w:rPr>
        <w:t xml:space="preserve"> should target this species and ensure that all sugar gliders detected are identified with certainty.</w:t>
      </w:r>
    </w:p>
    <w:p w14:paraId="3CBC6C04" w14:textId="77777777" w:rsidR="007A30ED" w:rsidRDefault="007A30ED" w:rsidP="005A2945">
      <w:pPr>
        <w:pStyle w:val="BodyText"/>
        <w:tabs>
          <w:tab w:val="left" w:pos="0"/>
        </w:tabs>
        <w:spacing w:after="120"/>
        <w:jc w:val="left"/>
        <w:rPr>
          <w:rFonts w:ascii="Arial" w:hAnsi="Arial" w:cs="Arial"/>
          <w:sz w:val="24"/>
          <w:szCs w:val="24"/>
        </w:rPr>
      </w:pPr>
      <w:r w:rsidRPr="005A2945">
        <w:rPr>
          <w:rFonts w:ascii="Arial" w:hAnsi="Arial" w:cs="Arial"/>
          <w:sz w:val="24"/>
          <w:szCs w:val="24"/>
        </w:rPr>
        <w:t>Management measures for conservation of Leadbeater’s possum are outlined in the species’ recovery plan (Macfarlane et al</w:t>
      </w:r>
      <w:r w:rsidRPr="005A2945">
        <w:rPr>
          <w:rFonts w:ascii="Arial" w:hAnsi="Arial" w:cs="Arial"/>
          <w:i/>
          <w:sz w:val="24"/>
          <w:szCs w:val="24"/>
        </w:rPr>
        <w:t>.</w:t>
      </w:r>
      <w:r w:rsidRPr="005A2945">
        <w:rPr>
          <w:rFonts w:ascii="Arial" w:hAnsi="Arial" w:cs="Arial"/>
          <w:sz w:val="24"/>
          <w:szCs w:val="24"/>
        </w:rPr>
        <w:t xml:space="preserve"> 1997) in line with current understanding of the species’ ecological needs and vulnerability to loss of habitat. Processes such as fire and selective logging help to maintain </w:t>
      </w:r>
      <w:r w:rsidR="00C239EA">
        <w:rPr>
          <w:rFonts w:ascii="Arial" w:hAnsi="Arial" w:cs="Arial"/>
          <w:sz w:val="24"/>
          <w:szCs w:val="24"/>
        </w:rPr>
        <w:t>a</w:t>
      </w:r>
      <w:r w:rsidR="00C239EA" w:rsidRPr="005A2945">
        <w:rPr>
          <w:rFonts w:ascii="Arial" w:hAnsi="Arial" w:cs="Arial"/>
          <w:sz w:val="24"/>
          <w:szCs w:val="24"/>
        </w:rPr>
        <w:t xml:space="preserve"> </w:t>
      </w:r>
      <w:r w:rsidRPr="005A2945">
        <w:rPr>
          <w:rFonts w:ascii="Arial" w:hAnsi="Arial" w:cs="Arial"/>
          <w:sz w:val="24"/>
          <w:szCs w:val="24"/>
        </w:rPr>
        <w:t>mosaic of ecological successional states; however, high-intensity fire and clear felling in some areas can render them unsuitable for periods of up to 200 years (Macfarlane et al</w:t>
      </w:r>
      <w:r w:rsidRPr="005A2945">
        <w:rPr>
          <w:rFonts w:ascii="Arial" w:hAnsi="Arial" w:cs="Arial"/>
          <w:i/>
          <w:sz w:val="24"/>
          <w:szCs w:val="24"/>
        </w:rPr>
        <w:t>.</w:t>
      </w:r>
      <w:r w:rsidRPr="005A2945">
        <w:rPr>
          <w:rFonts w:ascii="Arial" w:hAnsi="Arial" w:cs="Arial"/>
          <w:sz w:val="24"/>
          <w:szCs w:val="24"/>
        </w:rPr>
        <w:t xml:space="preserve"> 1997). </w:t>
      </w:r>
    </w:p>
    <w:p w14:paraId="23889EA9" w14:textId="77777777" w:rsidR="005A2945" w:rsidRPr="005A2945" w:rsidRDefault="005A2945" w:rsidP="005A2945">
      <w:pPr>
        <w:pStyle w:val="BodyText"/>
        <w:tabs>
          <w:tab w:val="left" w:pos="0"/>
        </w:tabs>
        <w:spacing w:after="120"/>
        <w:jc w:val="left"/>
        <w:rPr>
          <w:rFonts w:ascii="Arial" w:hAnsi="Arial" w:cs="Arial"/>
          <w:sz w:val="24"/>
          <w:szCs w:val="24"/>
        </w:rPr>
      </w:pPr>
    </w:p>
    <w:p w14:paraId="4B3B7EA1" w14:textId="77777777" w:rsidR="007A30ED" w:rsidRPr="005A2945" w:rsidRDefault="007A30ED" w:rsidP="005A2945">
      <w:pPr>
        <w:pStyle w:val="BodyText2"/>
        <w:spacing w:before="200" w:line="240" w:lineRule="auto"/>
        <w:jc w:val="left"/>
        <w:rPr>
          <w:rFonts w:ascii="Arial" w:hAnsi="Arial" w:cs="Arial"/>
          <w:i/>
          <w:color w:val="0046AD"/>
          <w:sz w:val="24"/>
          <w:szCs w:val="24"/>
        </w:rPr>
      </w:pPr>
      <w:r w:rsidRPr="005A2945">
        <w:rPr>
          <w:rFonts w:ascii="Arial" w:hAnsi="Arial" w:cs="Arial"/>
          <w:i/>
          <w:color w:val="0046AD"/>
          <w:sz w:val="24"/>
          <w:szCs w:val="24"/>
        </w:rPr>
        <w:t>Survey methods</w:t>
      </w:r>
    </w:p>
    <w:p w14:paraId="4475BA09" w14:textId="77777777" w:rsidR="007A30ED" w:rsidRPr="005A2945" w:rsidRDefault="007A30ED" w:rsidP="005A2945">
      <w:pPr>
        <w:pStyle w:val="BodyText"/>
        <w:spacing w:after="120"/>
        <w:jc w:val="left"/>
        <w:rPr>
          <w:rFonts w:ascii="Arial" w:hAnsi="Arial" w:cs="Arial"/>
          <w:snapToGrid w:val="0"/>
          <w:sz w:val="24"/>
          <w:szCs w:val="24"/>
        </w:rPr>
      </w:pPr>
      <w:r w:rsidRPr="005A2945">
        <w:rPr>
          <w:rFonts w:ascii="Arial" w:hAnsi="Arial" w:cs="Arial"/>
          <w:sz w:val="24"/>
          <w:szCs w:val="24"/>
        </w:rPr>
        <w:t xml:space="preserve">On the basis of previous surveys, the following survey techniques are recommended to detect the presence </w:t>
      </w:r>
      <w:r w:rsidRPr="005A2945">
        <w:rPr>
          <w:rFonts w:ascii="Arial" w:hAnsi="Arial" w:cs="Arial"/>
          <w:snapToGrid w:val="0"/>
          <w:sz w:val="24"/>
          <w:szCs w:val="24"/>
        </w:rPr>
        <w:t>of Leadbeater’s possum in areas up to 5 hectares in size:</w:t>
      </w:r>
    </w:p>
    <w:p w14:paraId="736EB30C" w14:textId="77777777" w:rsidR="007A30ED" w:rsidRPr="005A2945" w:rsidRDefault="007A30ED" w:rsidP="00E209DD">
      <w:pPr>
        <w:pStyle w:val="BodyText"/>
        <w:numPr>
          <w:ilvl w:val="0"/>
          <w:numId w:val="13"/>
        </w:numPr>
        <w:spacing w:after="120"/>
        <w:ind w:left="714" w:hanging="357"/>
        <w:jc w:val="left"/>
        <w:rPr>
          <w:rFonts w:ascii="Arial" w:hAnsi="Arial" w:cs="Arial"/>
          <w:snapToGrid w:val="0"/>
          <w:sz w:val="24"/>
          <w:szCs w:val="24"/>
        </w:rPr>
      </w:pPr>
      <w:r w:rsidRPr="005A2945">
        <w:rPr>
          <w:rFonts w:ascii="Arial" w:hAnsi="Arial" w:cs="Arial"/>
          <w:snapToGrid w:val="0"/>
          <w:sz w:val="24"/>
          <w:szCs w:val="24"/>
        </w:rPr>
        <w:t xml:space="preserve">daytime searches for potential den sites in short and thick-set (minimum two metre </w:t>
      </w:r>
      <w:r w:rsidR="00A471F5" w:rsidRPr="005A2945">
        <w:rPr>
          <w:rFonts w:ascii="Arial" w:hAnsi="Arial" w:cs="Arial"/>
          <w:sz w:val="24"/>
          <w:szCs w:val="24"/>
        </w:rPr>
        <w:t>diameter at breast height</w:t>
      </w:r>
      <w:r w:rsidRPr="005A2945">
        <w:rPr>
          <w:rFonts w:ascii="Arial" w:hAnsi="Arial" w:cs="Arial"/>
          <w:snapToGrid w:val="0"/>
          <w:sz w:val="24"/>
          <w:szCs w:val="24"/>
        </w:rPr>
        <w:t xml:space="preserve">) mature hollow-bearing trees/stags </w:t>
      </w:r>
      <w:r w:rsidR="00DA621B">
        <w:rPr>
          <w:rFonts w:ascii="Arial" w:hAnsi="Arial" w:cs="Arial"/>
          <w:snapToGrid w:val="0"/>
          <w:sz w:val="24"/>
          <w:szCs w:val="24"/>
        </w:rPr>
        <w:t>(description of the survey technique and recommended effort is outlined in Section 3.1)</w:t>
      </w:r>
      <w:r w:rsidR="00A471F5" w:rsidRPr="005A2945">
        <w:rPr>
          <w:rFonts w:ascii="Arial" w:hAnsi="Arial" w:cs="Arial"/>
          <w:snapToGrid w:val="0"/>
          <w:sz w:val="24"/>
          <w:szCs w:val="24"/>
        </w:rPr>
        <w:t xml:space="preserve"> </w:t>
      </w:r>
    </w:p>
    <w:p w14:paraId="78D7D402" w14:textId="77777777" w:rsidR="007A30ED" w:rsidRPr="005A2945" w:rsidRDefault="007A30ED" w:rsidP="00E209DD">
      <w:pPr>
        <w:pStyle w:val="BodyText"/>
        <w:numPr>
          <w:ilvl w:val="0"/>
          <w:numId w:val="13"/>
        </w:numPr>
        <w:spacing w:after="120"/>
        <w:ind w:left="714" w:hanging="357"/>
        <w:jc w:val="left"/>
        <w:rPr>
          <w:rFonts w:ascii="Arial" w:hAnsi="Arial" w:cs="Arial"/>
          <w:snapToGrid w:val="0"/>
          <w:sz w:val="24"/>
          <w:szCs w:val="24"/>
        </w:rPr>
      </w:pPr>
      <w:r w:rsidRPr="005A2945">
        <w:rPr>
          <w:rFonts w:ascii="Arial" w:hAnsi="Arial" w:cs="Arial"/>
          <w:snapToGrid w:val="0"/>
          <w:sz w:val="24"/>
          <w:szCs w:val="24"/>
        </w:rPr>
        <w:t>daytime searches for signs of activity, such as scratches on tree trunks, or scats on the ground below trees, particular</w:t>
      </w:r>
      <w:r w:rsidR="00CD4E08">
        <w:rPr>
          <w:rFonts w:ascii="Arial" w:hAnsi="Arial" w:cs="Arial"/>
          <w:snapToGrid w:val="0"/>
          <w:sz w:val="24"/>
          <w:szCs w:val="24"/>
        </w:rPr>
        <w:t>ly</w:t>
      </w:r>
      <w:r w:rsidRPr="005A2945">
        <w:rPr>
          <w:rFonts w:ascii="Arial" w:hAnsi="Arial" w:cs="Arial"/>
          <w:snapToGrid w:val="0"/>
          <w:sz w:val="24"/>
          <w:szCs w:val="24"/>
        </w:rPr>
        <w:t xml:space="preserve"> those considered potential den sites (description of </w:t>
      </w:r>
      <w:r w:rsidR="00CD4E08">
        <w:rPr>
          <w:rFonts w:ascii="Arial" w:hAnsi="Arial" w:cs="Arial"/>
          <w:snapToGrid w:val="0"/>
          <w:sz w:val="24"/>
          <w:szCs w:val="24"/>
        </w:rPr>
        <w:t>the</w:t>
      </w:r>
      <w:r w:rsidR="00E35EEF">
        <w:rPr>
          <w:rFonts w:ascii="Arial" w:hAnsi="Arial" w:cs="Arial"/>
          <w:snapToGrid w:val="0"/>
          <w:sz w:val="24"/>
          <w:szCs w:val="24"/>
        </w:rPr>
        <w:t xml:space="preserve"> survey</w:t>
      </w:r>
      <w:r w:rsidR="00CD4E08">
        <w:rPr>
          <w:rFonts w:ascii="Arial" w:hAnsi="Arial" w:cs="Arial"/>
          <w:snapToGrid w:val="0"/>
          <w:sz w:val="24"/>
          <w:szCs w:val="24"/>
        </w:rPr>
        <w:t xml:space="preserve"> </w:t>
      </w:r>
      <w:r w:rsidRPr="005A2945">
        <w:rPr>
          <w:rFonts w:ascii="Arial" w:hAnsi="Arial" w:cs="Arial"/>
          <w:snapToGrid w:val="0"/>
          <w:sz w:val="24"/>
          <w:szCs w:val="24"/>
        </w:rPr>
        <w:t xml:space="preserve">technique and </w:t>
      </w:r>
      <w:r w:rsidR="00E35EEF">
        <w:rPr>
          <w:rFonts w:ascii="Arial" w:hAnsi="Arial" w:cs="Arial"/>
          <w:snapToGrid w:val="0"/>
          <w:sz w:val="24"/>
          <w:szCs w:val="24"/>
        </w:rPr>
        <w:t xml:space="preserve">recommended </w:t>
      </w:r>
      <w:r w:rsidRPr="005A2945">
        <w:rPr>
          <w:rFonts w:ascii="Arial" w:hAnsi="Arial" w:cs="Arial"/>
          <w:snapToGrid w:val="0"/>
          <w:sz w:val="24"/>
          <w:szCs w:val="24"/>
        </w:rPr>
        <w:t xml:space="preserve">effort </w:t>
      </w:r>
      <w:r w:rsidR="00CD4E08">
        <w:rPr>
          <w:rFonts w:ascii="Arial" w:hAnsi="Arial" w:cs="Arial"/>
          <w:snapToGrid w:val="0"/>
          <w:sz w:val="24"/>
          <w:szCs w:val="24"/>
        </w:rPr>
        <w:t xml:space="preserve">is </w:t>
      </w:r>
      <w:r w:rsidRPr="005A2945">
        <w:rPr>
          <w:rFonts w:ascii="Arial" w:hAnsi="Arial" w:cs="Arial"/>
          <w:snapToGrid w:val="0"/>
          <w:sz w:val="24"/>
          <w:szCs w:val="24"/>
        </w:rPr>
        <w:t xml:space="preserve">outlined in Section </w:t>
      </w:r>
      <w:r w:rsidR="00A471F5" w:rsidRPr="005A2945">
        <w:rPr>
          <w:rFonts w:ascii="Arial" w:hAnsi="Arial" w:cs="Arial"/>
          <w:snapToGrid w:val="0"/>
          <w:sz w:val="24"/>
          <w:szCs w:val="24"/>
        </w:rPr>
        <w:t>3</w:t>
      </w:r>
      <w:r w:rsidRPr="005A2945">
        <w:rPr>
          <w:rFonts w:ascii="Arial" w:hAnsi="Arial" w:cs="Arial"/>
          <w:snapToGrid w:val="0"/>
          <w:sz w:val="24"/>
          <w:szCs w:val="24"/>
        </w:rPr>
        <w:t xml:space="preserve">.2.6 and </w:t>
      </w:r>
      <w:r w:rsidR="00A471F5" w:rsidRPr="005A2945">
        <w:rPr>
          <w:rFonts w:ascii="Arial" w:hAnsi="Arial" w:cs="Arial"/>
          <w:snapToGrid w:val="0"/>
          <w:sz w:val="24"/>
          <w:szCs w:val="24"/>
        </w:rPr>
        <w:t>3</w:t>
      </w:r>
      <w:r w:rsidRPr="005A2945">
        <w:rPr>
          <w:rFonts w:ascii="Arial" w:hAnsi="Arial" w:cs="Arial"/>
          <w:snapToGrid w:val="0"/>
          <w:sz w:val="24"/>
          <w:szCs w:val="24"/>
        </w:rPr>
        <w:t>.1.2</w:t>
      </w:r>
      <w:r w:rsidR="005A2945">
        <w:rPr>
          <w:rFonts w:ascii="Arial" w:hAnsi="Arial" w:cs="Arial"/>
          <w:snapToGrid w:val="0"/>
          <w:sz w:val="24"/>
          <w:szCs w:val="24"/>
        </w:rPr>
        <w:t>)</w:t>
      </w:r>
    </w:p>
    <w:p w14:paraId="0AED4C49" w14:textId="77777777" w:rsidR="007A30ED" w:rsidRPr="005A2945" w:rsidRDefault="007A30ED" w:rsidP="00E209DD">
      <w:pPr>
        <w:pStyle w:val="BodyText"/>
        <w:numPr>
          <w:ilvl w:val="0"/>
          <w:numId w:val="13"/>
        </w:numPr>
        <w:spacing w:after="120"/>
        <w:ind w:left="714" w:hanging="357"/>
        <w:jc w:val="left"/>
        <w:rPr>
          <w:rFonts w:ascii="Arial" w:hAnsi="Arial" w:cs="Arial"/>
          <w:snapToGrid w:val="0"/>
          <w:sz w:val="24"/>
          <w:szCs w:val="24"/>
        </w:rPr>
      </w:pPr>
      <w:r w:rsidRPr="005A2945">
        <w:rPr>
          <w:rFonts w:ascii="Arial" w:hAnsi="Arial" w:cs="Arial"/>
          <w:snapToGrid w:val="0"/>
          <w:sz w:val="24"/>
          <w:szCs w:val="24"/>
        </w:rPr>
        <w:t xml:space="preserve">stagwatching surveys at potential den sites (description of </w:t>
      </w:r>
      <w:r w:rsidR="00CD4E08">
        <w:rPr>
          <w:rFonts w:ascii="Arial" w:hAnsi="Arial" w:cs="Arial"/>
          <w:snapToGrid w:val="0"/>
          <w:sz w:val="24"/>
          <w:szCs w:val="24"/>
        </w:rPr>
        <w:t xml:space="preserve">the </w:t>
      </w:r>
      <w:r w:rsidR="00E35EEF">
        <w:rPr>
          <w:rFonts w:ascii="Arial" w:hAnsi="Arial" w:cs="Arial"/>
          <w:snapToGrid w:val="0"/>
          <w:sz w:val="24"/>
          <w:szCs w:val="24"/>
        </w:rPr>
        <w:t xml:space="preserve">survey </w:t>
      </w:r>
      <w:r w:rsidRPr="005A2945">
        <w:rPr>
          <w:rFonts w:ascii="Arial" w:hAnsi="Arial" w:cs="Arial"/>
          <w:snapToGrid w:val="0"/>
          <w:sz w:val="24"/>
          <w:szCs w:val="24"/>
        </w:rPr>
        <w:t xml:space="preserve">technique and </w:t>
      </w:r>
      <w:r w:rsidR="00E35EEF">
        <w:rPr>
          <w:rFonts w:ascii="Arial" w:hAnsi="Arial" w:cs="Arial"/>
          <w:snapToGrid w:val="0"/>
          <w:sz w:val="24"/>
          <w:szCs w:val="24"/>
        </w:rPr>
        <w:t xml:space="preserve">recommended </w:t>
      </w:r>
      <w:r w:rsidRPr="005A2945">
        <w:rPr>
          <w:rFonts w:ascii="Arial" w:hAnsi="Arial" w:cs="Arial"/>
          <w:snapToGrid w:val="0"/>
          <w:sz w:val="24"/>
          <w:szCs w:val="24"/>
        </w:rPr>
        <w:t xml:space="preserve">effort </w:t>
      </w:r>
      <w:r w:rsidR="00CD4E08">
        <w:rPr>
          <w:rFonts w:ascii="Arial" w:hAnsi="Arial" w:cs="Arial"/>
          <w:snapToGrid w:val="0"/>
          <w:sz w:val="24"/>
          <w:szCs w:val="24"/>
        </w:rPr>
        <w:t xml:space="preserve">is </w:t>
      </w:r>
      <w:r w:rsidRPr="005A2945">
        <w:rPr>
          <w:rFonts w:ascii="Arial" w:hAnsi="Arial" w:cs="Arial"/>
          <w:snapToGrid w:val="0"/>
          <w:sz w:val="24"/>
          <w:szCs w:val="24"/>
        </w:rPr>
        <w:t xml:space="preserve">outlined in Section </w:t>
      </w:r>
      <w:r w:rsidR="00A471F5" w:rsidRPr="005A2945">
        <w:rPr>
          <w:rFonts w:ascii="Arial" w:hAnsi="Arial" w:cs="Arial"/>
          <w:snapToGrid w:val="0"/>
          <w:sz w:val="24"/>
          <w:szCs w:val="24"/>
        </w:rPr>
        <w:t>3</w:t>
      </w:r>
      <w:r w:rsidRPr="005A2945">
        <w:rPr>
          <w:rFonts w:ascii="Arial" w:hAnsi="Arial" w:cs="Arial"/>
          <w:snapToGrid w:val="0"/>
          <w:sz w:val="24"/>
          <w:szCs w:val="24"/>
        </w:rPr>
        <w:t>.3.4)</w:t>
      </w:r>
    </w:p>
    <w:p w14:paraId="4C94543A" w14:textId="77777777" w:rsidR="007A30ED" w:rsidRPr="005A2945" w:rsidRDefault="007A30ED" w:rsidP="00E209DD">
      <w:pPr>
        <w:pStyle w:val="BodyText"/>
        <w:numPr>
          <w:ilvl w:val="0"/>
          <w:numId w:val="13"/>
        </w:numPr>
        <w:spacing w:after="120"/>
        <w:ind w:left="714" w:hanging="357"/>
        <w:jc w:val="left"/>
        <w:rPr>
          <w:rFonts w:ascii="Arial" w:hAnsi="Arial" w:cs="Arial"/>
          <w:snapToGrid w:val="0"/>
          <w:sz w:val="24"/>
          <w:szCs w:val="24"/>
        </w:rPr>
      </w:pPr>
      <w:r w:rsidRPr="005A2945">
        <w:rPr>
          <w:rFonts w:ascii="Arial" w:hAnsi="Arial" w:cs="Arial"/>
          <w:snapToGrid w:val="0"/>
          <w:sz w:val="24"/>
          <w:szCs w:val="24"/>
        </w:rPr>
        <w:t>spotlight surveys on foot along transects,</w:t>
      </w:r>
      <w:r w:rsidR="009C079A">
        <w:rPr>
          <w:rFonts w:ascii="Arial" w:hAnsi="Arial" w:cs="Arial"/>
          <w:snapToGrid w:val="0"/>
          <w:sz w:val="24"/>
          <w:szCs w:val="24"/>
        </w:rPr>
        <w:t xml:space="preserve"> </w:t>
      </w:r>
      <w:r w:rsidRPr="005A2945">
        <w:rPr>
          <w:rFonts w:ascii="Arial" w:hAnsi="Arial" w:cs="Arial"/>
          <w:snapToGrid w:val="0"/>
          <w:sz w:val="24"/>
          <w:szCs w:val="24"/>
        </w:rPr>
        <w:t xml:space="preserve">tracks or roads (description of </w:t>
      </w:r>
      <w:r w:rsidR="00CD4E08">
        <w:rPr>
          <w:rFonts w:ascii="Arial" w:hAnsi="Arial" w:cs="Arial"/>
          <w:snapToGrid w:val="0"/>
          <w:sz w:val="24"/>
          <w:szCs w:val="24"/>
        </w:rPr>
        <w:t xml:space="preserve">the </w:t>
      </w:r>
      <w:r w:rsidR="00E35EEF">
        <w:rPr>
          <w:rFonts w:ascii="Arial" w:hAnsi="Arial" w:cs="Arial"/>
          <w:snapToGrid w:val="0"/>
          <w:sz w:val="24"/>
          <w:szCs w:val="24"/>
        </w:rPr>
        <w:t xml:space="preserve">survey </w:t>
      </w:r>
      <w:r w:rsidRPr="005A2945">
        <w:rPr>
          <w:rFonts w:ascii="Arial" w:hAnsi="Arial" w:cs="Arial"/>
          <w:snapToGrid w:val="0"/>
          <w:sz w:val="24"/>
          <w:szCs w:val="24"/>
        </w:rPr>
        <w:t xml:space="preserve">technique and </w:t>
      </w:r>
      <w:r w:rsidR="00E35EEF">
        <w:rPr>
          <w:rFonts w:ascii="Arial" w:hAnsi="Arial" w:cs="Arial"/>
          <w:snapToGrid w:val="0"/>
          <w:sz w:val="24"/>
          <w:szCs w:val="24"/>
        </w:rPr>
        <w:t xml:space="preserve">recommended </w:t>
      </w:r>
      <w:r w:rsidRPr="005A2945">
        <w:rPr>
          <w:rFonts w:ascii="Arial" w:hAnsi="Arial" w:cs="Arial"/>
          <w:snapToGrid w:val="0"/>
          <w:sz w:val="24"/>
          <w:szCs w:val="24"/>
        </w:rPr>
        <w:t xml:space="preserve">effort </w:t>
      </w:r>
      <w:r w:rsidR="00CD4E08">
        <w:rPr>
          <w:rFonts w:ascii="Arial" w:hAnsi="Arial" w:cs="Arial"/>
          <w:snapToGrid w:val="0"/>
          <w:sz w:val="24"/>
          <w:szCs w:val="24"/>
        </w:rPr>
        <w:t xml:space="preserve">is </w:t>
      </w:r>
      <w:r w:rsidRPr="005A2945">
        <w:rPr>
          <w:rFonts w:ascii="Arial" w:hAnsi="Arial" w:cs="Arial"/>
          <w:snapToGrid w:val="0"/>
          <w:sz w:val="24"/>
          <w:szCs w:val="24"/>
        </w:rPr>
        <w:t xml:space="preserve">outlined in Section </w:t>
      </w:r>
      <w:r w:rsidR="00A471F5" w:rsidRPr="005A2945">
        <w:rPr>
          <w:rFonts w:ascii="Arial" w:hAnsi="Arial" w:cs="Arial"/>
          <w:snapToGrid w:val="0"/>
          <w:sz w:val="24"/>
          <w:szCs w:val="24"/>
        </w:rPr>
        <w:t>3</w:t>
      </w:r>
      <w:r w:rsidRPr="005A2945">
        <w:rPr>
          <w:rFonts w:ascii="Arial" w:hAnsi="Arial" w:cs="Arial"/>
          <w:snapToGrid w:val="0"/>
          <w:sz w:val="24"/>
          <w:szCs w:val="24"/>
        </w:rPr>
        <w:t xml:space="preserve">.3.3). Spotlighting surveys from a vehicle are considered less effective (M </w:t>
      </w:r>
      <w:r w:rsidRPr="005A2945">
        <w:rPr>
          <w:rFonts w:ascii="Arial" w:hAnsi="Arial" w:cs="Arial"/>
          <w:sz w:val="24"/>
          <w:szCs w:val="24"/>
        </w:rPr>
        <w:t>Schulz pers. comm.)</w:t>
      </w:r>
    </w:p>
    <w:p w14:paraId="71700863" w14:textId="77777777" w:rsidR="007A30ED" w:rsidRPr="005A2945" w:rsidRDefault="007A30ED" w:rsidP="00E209DD">
      <w:pPr>
        <w:pStyle w:val="BodyText"/>
        <w:numPr>
          <w:ilvl w:val="0"/>
          <w:numId w:val="13"/>
        </w:numPr>
        <w:spacing w:after="120"/>
        <w:ind w:left="714" w:hanging="357"/>
        <w:jc w:val="left"/>
        <w:rPr>
          <w:rFonts w:ascii="Arial" w:hAnsi="Arial" w:cs="Arial"/>
          <w:snapToGrid w:val="0"/>
          <w:sz w:val="24"/>
          <w:szCs w:val="24"/>
        </w:rPr>
      </w:pPr>
      <w:r w:rsidRPr="005A2945">
        <w:rPr>
          <w:rFonts w:ascii="Arial" w:hAnsi="Arial" w:cs="Arial"/>
          <w:snapToGrid w:val="0"/>
          <w:sz w:val="24"/>
          <w:szCs w:val="24"/>
        </w:rPr>
        <w:t xml:space="preserve">arboreal hair sampling device survey, consistent with the methods described in Section </w:t>
      </w:r>
      <w:r w:rsidR="00A471F5" w:rsidRPr="005A2945">
        <w:rPr>
          <w:rFonts w:ascii="Arial" w:hAnsi="Arial" w:cs="Arial"/>
          <w:snapToGrid w:val="0"/>
          <w:sz w:val="24"/>
          <w:szCs w:val="24"/>
        </w:rPr>
        <w:t>3</w:t>
      </w:r>
      <w:r w:rsidRPr="005A2945">
        <w:rPr>
          <w:rFonts w:ascii="Arial" w:hAnsi="Arial" w:cs="Arial"/>
          <w:snapToGrid w:val="0"/>
          <w:sz w:val="24"/>
          <w:szCs w:val="24"/>
        </w:rPr>
        <w:t>.3.7</w:t>
      </w:r>
    </w:p>
    <w:p w14:paraId="71FEBD91" w14:textId="77777777" w:rsidR="007A30ED" w:rsidRDefault="007A30ED" w:rsidP="005A2945">
      <w:pPr>
        <w:pStyle w:val="BodyText"/>
        <w:numPr>
          <w:ilvl w:val="0"/>
          <w:numId w:val="13"/>
        </w:numPr>
        <w:ind w:left="720"/>
        <w:jc w:val="left"/>
        <w:rPr>
          <w:rFonts w:ascii="Arial" w:hAnsi="Arial" w:cs="Arial"/>
          <w:snapToGrid w:val="0"/>
          <w:sz w:val="24"/>
          <w:szCs w:val="24"/>
        </w:rPr>
      </w:pPr>
      <w:r w:rsidRPr="005A2945">
        <w:rPr>
          <w:rFonts w:ascii="Arial" w:hAnsi="Arial" w:cs="Arial"/>
          <w:snapToGrid w:val="0"/>
          <w:sz w:val="24"/>
          <w:szCs w:val="24"/>
        </w:rPr>
        <w:t xml:space="preserve">if the species is not detected during the application of the aforementioned, then a cage trapping program (Section </w:t>
      </w:r>
      <w:r w:rsidR="00A471F5" w:rsidRPr="005A2945">
        <w:rPr>
          <w:rFonts w:ascii="Arial" w:hAnsi="Arial" w:cs="Arial"/>
          <w:snapToGrid w:val="0"/>
          <w:sz w:val="24"/>
          <w:szCs w:val="24"/>
        </w:rPr>
        <w:t>3</w:t>
      </w:r>
      <w:r w:rsidRPr="005A2945">
        <w:rPr>
          <w:rFonts w:ascii="Arial" w:hAnsi="Arial" w:cs="Arial"/>
          <w:snapToGrid w:val="0"/>
          <w:sz w:val="24"/>
          <w:szCs w:val="24"/>
        </w:rPr>
        <w:t xml:space="preserve">.3.10) or nest box survey (Section </w:t>
      </w:r>
      <w:r w:rsidR="00A471F5" w:rsidRPr="005A2945">
        <w:rPr>
          <w:rFonts w:ascii="Arial" w:hAnsi="Arial" w:cs="Arial"/>
          <w:snapToGrid w:val="0"/>
          <w:sz w:val="24"/>
          <w:szCs w:val="24"/>
        </w:rPr>
        <w:t>3</w:t>
      </w:r>
      <w:r w:rsidRPr="005A2945">
        <w:rPr>
          <w:rFonts w:ascii="Arial" w:hAnsi="Arial" w:cs="Arial"/>
          <w:snapToGrid w:val="0"/>
          <w:sz w:val="24"/>
          <w:szCs w:val="24"/>
        </w:rPr>
        <w:t xml:space="preserve">.3.6) is recommended. </w:t>
      </w:r>
    </w:p>
    <w:p w14:paraId="54BB4A67" w14:textId="77777777" w:rsidR="00AF22A7" w:rsidRPr="005A2945" w:rsidRDefault="00AF22A7" w:rsidP="00AF22A7">
      <w:pPr>
        <w:pStyle w:val="BodyText"/>
        <w:ind w:left="360"/>
        <w:jc w:val="left"/>
        <w:rPr>
          <w:rFonts w:ascii="Arial" w:hAnsi="Arial" w:cs="Arial"/>
          <w:snapToGrid w:val="0"/>
          <w:sz w:val="24"/>
          <w:szCs w:val="24"/>
        </w:rPr>
      </w:pPr>
    </w:p>
    <w:p w14:paraId="30222C75" w14:textId="77777777" w:rsidR="007A30ED" w:rsidRPr="005A2945" w:rsidRDefault="007A30ED" w:rsidP="005A2945">
      <w:pPr>
        <w:pStyle w:val="BodyText2"/>
        <w:spacing w:before="200" w:line="240" w:lineRule="auto"/>
        <w:jc w:val="left"/>
        <w:rPr>
          <w:rFonts w:ascii="Arial" w:hAnsi="Arial" w:cs="Arial"/>
          <w:i/>
          <w:color w:val="0046AD"/>
          <w:sz w:val="24"/>
          <w:szCs w:val="24"/>
        </w:rPr>
      </w:pPr>
      <w:r w:rsidRPr="005A2945">
        <w:rPr>
          <w:rFonts w:ascii="Arial" w:hAnsi="Arial" w:cs="Arial"/>
          <w:i/>
          <w:color w:val="0046AD"/>
          <w:sz w:val="24"/>
          <w:szCs w:val="24"/>
        </w:rPr>
        <w:t>Similar species in range</w:t>
      </w:r>
    </w:p>
    <w:p w14:paraId="2A105295" w14:textId="77777777" w:rsidR="007A30ED" w:rsidRDefault="007A30ED" w:rsidP="005A2945">
      <w:pPr>
        <w:pStyle w:val="BodyText"/>
        <w:tabs>
          <w:tab w:val="left" w:pos="0"/>
        </w:tabs>
        <w:spacing w:after="120"/>
        <w:jc w:val="left"/>
        <w:rPr>
          <w:rFonts w:ascii="Arial" w:hAnsi="Arial" w:cs="Arial"/>
          <w:sz w:val="24"/>
          <w:szCs w:val="24"/>
        </w:rPr>
      </w:pPr>
      <w:r w:rsidRPr="005A2945">
        <w:rPr>
          <w:rFonts w:ascii="Arial" w:hAnsi="Arial" w:cs="Arial"/>
          <w:sz w:val="24"/>
          <w:szCs w:val="24"/>
        </w:rPr>
        <w:t>Leadbeater’s possum is distinguishable from the sympatric sugar glider</w:t>
      </w:r>
      <w:r w:rsidRPr="005A2945">
        <w:rPr>
          <w:rFonts w:ascii="Arial" w:hAnsi="Arial" w:cs="Arial"/>
          <w:i/>
          <w:sz w:val="24"/>
          <w:szCs w:val="24"/>
        </w:rPr>
        <w:t xml:space="preserve"> </w:t>
      </w:r>
      <w:r w:rsidRPr="005A2945">
        <w:rPr>
          <w:rFonts w:ascii="Arial" w:hAnsi="Arial" w:cs="Arial"/>
          <w:sz w:val="24"/>
          <w:szCs w:val="24"/>
        </w:rPr>
        <w:t xml:space="preserve">by the absence of a gliding membrane and its club-shaped tail, which is broader near the tip than at the base (Menkhorst &amp; Knight 2004). This species can readily be confused with sugar gliders by inexperienced observers, a factor likely to be responsible for its only relatively recent discovery in the lowland forests at Yellingbo. </w:t>
      </w:r>
    </w:p>
    <w:p w14:paraId="4F3CDBF2" w14:textId="77777777" w:rsidR="00AF22A7" w:rsidRPr="005A2945" w:rsidRDefault="00AF22A7" w:rsidP="005A2945">
      <w:pPr>
        <w:pStyle w:val="BodyText"/>
        <w:tabs>
          <w:tab w:val="left" w:pos="0"/>
        </w:tabs>
        <w:spacing w:after="120"/>
        <w:jc w:val="left"/>
        <w:rPr>
          <w:rFonts w:ascii="Arial" w:hAnsi="Arial" w:cs="Arial"/>
          <w:sz w:val="24"/>
          <w:szCs w:val="24"/>
        </w:rPr>
      </w:pPr>
    </w:p>
    <w:p w14:paraId="6CCEA722" w14:textId="77777777" w:rsidR="007A30ED" w:rsidRPr="005A2945" w:rsidRDefault="007A30ED" w:rsidP="005A2945">
      <w:pPr>
        <w:pStyle w:val="BodyText2"/>
        <w:spacing w:before="200" w:line="240" w:lineRule="auto"/>
        <w:jc w:val="left"/>
        <w:rPr>
          <w:rFonts w:ascii="Arial" w:hAnsi="Arial" w:cs="Arial"/>
          <w:i/>
          <w:color w:val="0046AD"/>
          <w:sz w:val="24"/>
          <w:szCs w:val="24"/>
        </w:rPr>
      </w:pPr>
      <w:r w:rsidRPr="005A2945">
        <w:rPr>
          <w:rFonts w:ascii="Arial" w:hAnsi="Arial" w:cs="Arial"/>
          <w:i/>
          <w:color w:val="0046AD"/>
          <w:sz w:val="24"/>
          <w:szCs w:val="24"/>
        </w:rPr>
        <w:t xml:space="preserve">References </w:t>
      </w:r>
    </w:p>
    <w:p w14:paraId="4EEEA37C" w14:textId="77777777" w:rsidR="007A30ED" w:rsidRPr="005A2945" w:rsidRDefault="007A30ED" w:rsidP="005A2945">
      <w:pPr>
        <w:jc w:val="left"/>
        <w:rPr>
          <w:rFonts w:ascii="Arial" w:hAnsi="Arial" w:cs="Arial"/>
          <w:sz w:val="24"/>
          <w:szCs w:val="24"/>
        </w:rPr>
      </w:pPr>
      <w:r w:rsidRPr="005A2945">
        <w:rPr>
          <w:rFonts w:ascii="Arial" w:hAnsi="Arial" w:cs="Arial"/>
          <w:sz w:val="24"/>
          <w:szCs w:val="24"/>
        </w:rPr>
        <w:t xml:space="preserve">Beyer, G.L. and Goldingay R.L. 2006. The value of nest boxes in the research and management of Australian hollow-using arboreal marsupials. </w:t>
      </w:r>
      <w:r w:rsidRPr="005A2945">
        <w:rPr>
          <w:rFonts w:ascii="Arial" w:hAnsi="Arial" w:cs="Arial"/>
          <w:i/>
          <w:sz w:val="24"/>
          <w:szCs w:val="24"/>
        </w:rPr>
        <w:t>Wildlife Research</w:t>
      </w:r>
      <w:r w:rsidRPr="005A2945">
        <w:rPr>
          <w:rFonts w:ascii="Arial" w:hAnsi="Arial" w:cs="Arial"/>
          <w:sz w:val="24"/>
          <w:szCs w:val="24"/>
        </w:rPr>
        <w:t xml:space="preserve"> 33: 161-174.</w:t>
      </w:r>
    </w:p>
    <w:p w14:paraId="3402A7AF" w14:textId="77777777" w:rsidR="007A30ED" w:rsidRPr="005A2945" w:rsidRDefault="007A30ED" w:rsidP="005A2945">
      <w:pPr>
        <w:jc w:val="left"/>
        <w:rPr>
          <w:rFonts w:ascii="Arial" w:hAnsi="Arial" w:cs="Arial"/>
          <w:sz w:val="24"/>
          <w:szCs w:val="24"/>
        </w:rPr>
      </w:pPr>
    </w:p>
    <w:p w14:paraId="64E7C408" w14:textId="77777777" w:rsidR="007A30ED" w:rsidRPr="005A2945" w:rsidRDefault="007A30ED" w:rsidP="005A2945">
      <w:pPr>
        <w:autoSpaceDE w:val="0"/>
        <w:autoSpaceDN w:val="0"/>
        <w:adjustRightInd w:val="0"/>
        <w:jc w:val="left"/>
        <w:rPr>
          <w:rFonts w:ascii="Arial" w:hAnsi="Arial" w:cs="Arial"/>
          <w:sz w:val="24"/>
          <w:szCs w:val="24"/>
        </w:rPr>
      </w:pPr>
      <w:r w:rsidRPr="005A2945">
        <w:rPr>
          <w:rFonts w:ascii="Arial" w:hAnsi="Arial" w:cs="Arial"/>
          <w:sz w:val="24"/>
          <w:szCs w:val="24"/>
        </w:rPr>
        <w:t>Harley, D. K. P. 2004. Patterns of nest box use by Leadbeater’s possum (</w:t>
      </w:r>
      <w:r w:rsidRPr="005A2945">
        <w:rPr>
          <w:rFonts w:ascii="Arial" w:hAnsi="Arial" w:cs="Arial"/>
          <w:i/>
          <w:sz w:val="24"/>
          <w:szCs w:val="24"/>
        </w:rPr>
        <w:t>Gymnobelideus leadbeateri</w:t>
      </w:r>
      <w:r w:rsidRPr="005A2945">
        <w:rPr>
          <w:rFonts w:ascii="Arial" w:hAnsi="Arial" w:cs="Arial"/>
          <w:sz w:val="24"/>
          <w:szCs w:val="24"/>
        </w:rPr>
        <w:t xml:space="preserve">): applications to research and conservation. In ‘The Biology of Australian Possums and Gliders’. (Eds. R. L. Goldingay and S. M. Jackson.) pp. 318–329. (Surrey Beatty, </w:t>
      </w:r>
      <w:smartTag w:uri="urn:schemas-microsoft-com:office:smarttags" w:element="City">
        <w:smartTag w:uri="urn:schemas-microsoft-com:office:smarttags" w:element="place">
          <w:r w:rsidRPr="005A2945">
            <w:rPr>
              <w:rFonts w:ascii="Arial" w:hAnsi="Arial" w:cs="Arial"/>
              <w:sz w:val="24"/>
              <w:szCs w:val="24"/>
            </w:rPr>
            <w:t>Sydney</w:t>
          </w:r>
        </w:smartTag>
      </w:smartTag>
      <w:r w:rsidRPr="005A2945">
        <w:rPr>
          <w:rFonts w:ascii="Arial" w:hAnsi="Arial" w:cs="Arial"/>
          <w:sz w:val="24"/>
          <w:szCs w:val="24"/>
        </w:rPr>
        <w:t>.)</w:t>
      </w:r>
    </w:p>
    <w:p w14:paraId="2A58507B" w14:textId="77777777" w:rsidR="007A30ED" w:rsidRPr="005A2945" w:rsidRDefault="007A30ED" w:rsidP="005A2945">
      <w:pPr>
        <w:jc w:val="left"/>
        <w:rPr>
          <w:rFonts w:ascii="Arial" w:hAnsi="Arial" w:cs="Arial"/>
          <w:sz w:val="24"/>
          <w:szCs w:val="24"/>
        </w:rPr>
      </w:pPr>
    </w:p>
    <w:p w14:paraId="191455E7" w14:textId="77777777" w:rsidR="007A30ED" w:rsidRPr="005A2945" w:rsidRDefault="007A30ED" w:rsidP="005A2945">
      <w:pPr>
        <w:jc w:val="left"/>
        <w:rPr>
          <w:rFonts w:ascii="Arial" w:hAnsi="Arial" w:cs="Arial"/>
          <w:sz w:val="24"/>
          <w:szCs w:val="24"/>
        </w:rPr>
      </w:pPr>
      <w:r w:rsidRPr="005A2945">
        <w:rPr>
          <w:rFonts w:ascii="Arial" w:hAnsi="Arial" w:cs="Arial"/>
          <w:sz w:val="24"/>
          <w:szCs w:val="24"/>
        </w:rPr>
        <w:t>Harley, D.K.P., Worley, M.A. and Harley, T.K. 2005. The distribution and abundance of</w:t>
      </w:r>
    </w:p>
    <w:p w14:paraId="3C3042E1" w14:textId="77777777" w:rsidR="007A30ED" w:rsidRPr="005A2945" w:rsidRDefault="007A30ED" w:rsidP="005A2945">
      <w:pPr>
        <w:jc w:val="left"/>
        <w:rPr>
          <w:rFonts w:ascii="Arial" w:hAnsi="Arial" w:cs="Arial"/>
          <w:sz w:val="24"/>
          <w:szCs w:val="24"/>
        </w:rPr>
      </w:pPr>
      <w:r w:rsidRPr="005A2945">
        <w:rPr>
          <w:rFonts w:ascii="Arial" w:hAnsi="Arial" w:cs="Arial"/>
          <w:sz w:val="24"/>
          <w:szCs w:val="24"/>
        </w:rPr>
        <w:t xml:space="preserve">Leadbeater’s possum </w:t>
      </w:r>
      <w:r w:rsidRPr="005A2945">
        <w:rPr>
          <w:rFonts w:ascii="Arial" w:hAnsi="Arial" w:cs="Arial"/>
          <w:i/>
          <w:sz w:val="24"/>
          <w:szCs w:val="24"/>
        </w:rPr>
        <w:t>Gymnobelideus leadbeateri</w:t>
      </w:r>
      <w:r w:rsidRPr="005A2945">
        <w:rPr>
          <w:rFonts w:ascii="Arial" w:hAnsi="Arial" w:cs="Arial"/>
          <w:sz w:val="24"/>
          <w:szCs w:val="24"/>
        </w:rPr>
        <w:t xml:space="preserve"> in lowland swamp forest at Yellingbo Nature Conservation Reserve. </w:t>
      </w:r>
      <w:r w:rsidRPr="005A2945">
        <w:rPr>
          <w:rFonts w:ascii="Arial" w:hAnsi="Arial" w:cs="Arial"/>
          <w:i/>
          <w:sz w:val="24"/>
          <w:szCs w:val="24"/>
        </w:rPr>
        <w:t>Australian Mammalogy</w:t>
      </w:r>
      <w:r w:rsidRPr="005A2945">
        <w:rPr>
          <w:rFonts w:ascii="Arial" w:hAnsi="Arial" w:cs="Arial"/>
          <w:sz w:val="24"/>
          <w:szCs w:val="24"/>
        </w:rPr>
        <w:t xml:space="preserve"> 27: 7-15.</w:t>
      </w:r>
    </w:p>
    <w:p w14:paraId="228281EA" w14:textId="77777777" w:rsidR="007A30ED" w:rsidRPr="005A2945" w:rsidRDefault="007A30ED" w:rsidP="005A2945">
      <w:pPr>
        <w:pStyle w:val="BodyText"/>
        <w:jc w:val="left"/>
        <w:rPr>
          <w:rFonts w:ascii="Arial" w:hAnsi="Arial" w:cs="Arial"/>
          <w:sz w:val="24"/>
          <w:szCs w:val="24"/>
        </w:rPr>
      </w:pPr>
    </w:p>
    <w:p w14:paraId="03BEAF20" w14:textId="77777777" w:rsidR="007A30ED" w:rsidRPr="005A2945" w:rsidRDefault="007A30ED" w:rsidP="005A2945">
      <w:pPr>
        <w:pStyle w:val="BodyText"/>
        <w:jc w:val="left"/>
        <w:rPr>
          <w:rFonts w:ascii="Arial" w:hAnsi="Arial" w:cs="Arial"/>
          <w:sz w:val="24"/>
          <w:szCs w:val="24"/>
        </w:rPr>
      </w:pPr>
      <w:r w:rsidRPr="005A2945">
        <w:rPr>
          <w:rFonts w:ascii="Arial" w:hAnsi="Arial" w:cs="Arial"/>
          <w:sz w:val="24"/>
          <w:szCs w:val="24"/>
        </w:rPr>
        <w:t xml:space="preserve">Jelinek, A., Cameron, D., Belcher, C. and Turner, L. 1995. New perspectives on the ecology of </w:t>
      </w:r>
      <w:smartTag w:uri="urn:schemas-microsoft-com:office:smarttags" w:element="place">
        <w:smartTag w:uri="urn:schemas-microsoft-com:office:smarttags" w:element="PlaceType">
          <w:r w:rsidRPr="005A2945">
            <w:rPr>
              <w:rFonts w:ascii="Arial" w:hAnsi="Arial" w:cs="Arial"/>
              <w:sz w:val="24"/>
              <w:szCs w:val="24"/>
            </w:rPr>
            <w:t>Lake</w:t>
          </w:r>
        </w:smartTag>
        <w:r w:rsidRPr="005A2945">
          <w:rPr>
            <w:rFonts w:ascii="Arial" w:hAnsi="Arial" w:cs="Arial"/>
            <w:sz w:val="24"/>
            <w:szCs w:val="24"/>
          </w:rPr>
          <w:t xml:space="preserve"> </w:t>
        </w:r>
        <w:smartTag w:uri="urn:schemas-microsoft-com:office:smarttags" w:element="PlaceType">
          <w:r w:rsidRPr="005A2945">
            <w:rPr>
              <w:rFonts w:ascii="Arial" w:hAnsi="Arial" w:cs="Arial"/>
              <w:sz w:val="24"/>
              <w:szCs w:val="24"/>
            </w:rPr>
            <w:t>Mountain</w:t>
          </w:r>
        </w:smartTag>
      </w:smartTag>
      <w:r w:rsidRPr="005A2945">
        <w:rPr>
          <w:rFonts w:ascii="Arial" w:hAnsi="Arial" w:cs="Arial"/>
          <w:sz w:val="24"/>
          <w:szCs w:val="24"/>
        </w:rPr>
        <w:t xml:space="preserve">: the discovery of Leadbeater’s possum </w:t>
      </w:r>
      <w:r w:rsidRPr="005A2945">
        <w:rPr>
          <w:rFonts w:ascii="Arial" w:hAnsi="Arial" w:cs="Arial"/>
          <w:i/>
          <w:sz w:val="24"/>
          <w:szCs w:val="24"/>
        </w:rPr>
        <w:t xml:space="preserve">Gymnobelideus leadbeateri </w:t>
      </w:r>
      <w:r w:rsidRPr="005A2945">
        <w:rPr>
          <w:rFonts w:ascii="Arial" w:hAnsi="Arial" w:cs="Arial"/>
          <w:sz w:val="24"/>
          <w:szCs w:val="24"/>
        </w:rPr>
        <w:t xml:space="preserve">McCoy in sub-alpine woodland. </w:t>
      </w:r>
      <w:r w:rsidRPr="005A2945">
        <w:rPr>
          <w:rFonts w:ascii="Arial" w:hAnsi="Arial" w:cs="Arial"/>
          <w:i/>
          <w:sz w:val="24"/>
          <w:szCs w:val="24"/>
        </w:rPr>
        <w:t>Victorian Naturalist</w:t>
      </w:r>
      <w:r w:rsidRPr="005A2945">
        <w:rPr>
          <w:rFonts w:ascii="Arial" w:hAnsi="Arial" w:cs="Arial"/>
          <w:sz w:val="24"/>
          <w:szCs w:val="24"/>
        </w:rPr>
        <w:t xml:space="preserve"> 112: 112-115.</w:t>
      </w:r>
    </w:p>
    <w:p w14:paraId="45510C2E" w14:textId="77777777" w:rsidR="007A30ED" w:rsidRPr="005A2945" w:rsidRDefault="007A30ED" w:rsidP="005A2945">
      <w:pPr>
        <w:pStyle w:val="BodyText"/>
        <w:jc w:val="left"/>
        <w:rPr>
          <w:rFonts w:ascii="Arial" w:hAnsi="Arial" w:cs="Arial"/>
          <w:sz w:val="24"/>
          <w:szCs w:val="24"/>
        </w:rPr>
      </w:pPr>
    </w:p>
    <w:p w14:paraId="514D2B55" w14:textId="77777777" w:rsidR="007A30ED" w:rsidRPr="005A2945" w:rsidRDefault="007A30ED" w:rsidP="005A2945">
      <w:pPr>
        <w:pStyle w:val="BodyText"/>
        <w:jc w:val="left"/>
        <w:rPr>
          <w:rFonts w:ascii="Arial" w:hAnsi="Arial" w:cs="Arial"/>
          <w:sz w:val="24"/>
          <w:szCs w:val="24"/>
        </w:rPr>
      </w:pPr>
      <w:r w:rsidRPr="005A2945">
        <w:rPr>
          <w:rFonts w:ascii="Arial" w:hAnsi="Arial" w:cs="Arial"/>
          <w:sz w:val="24"/>
          <w:szCs w:val="24"/>
        </w:rPr>
        <w:t xml:space="preserve">Lindenmayer, D.B., Cunningham, R.B., Tanton, M.T. and Smith, A.P. 1991. The conservation of arboreal mammals in the montane ash forests of the central highlands of </w:t>
      </w:r>
      <w:smartTag w:uri="urn:schemas-microsoft-com:office:smarttags" w:element="State">
        <w:r w:rsidRPr="005A2945">
          <w:rPr>
            <w:rFonts w:ascii="Arial" w:hAnsi="Arial" w:cs="Arial"/>
            <w:sz w:val="24"/>
            <w:szCs w:val="24"/>
          </w:rPr>
          <w:t>Victoria</w:t>
        </w:r>
      </w:smartTag>
      <w:r w:rsidRPr="005A2945">
        <w:rPr>
          <w:rFonts w:ascii="Arial" w:hAnsi="Arial" w:cs="Arial"/>
          <w:sz w:val="24"/>
          <w:szCs w:val="24"/>
        </w:rPr>
        <w:t xml:space="preserve">, south-east </w:t>
      </w:r>
      <w:smartTag w:uri="urn:schemas-microsoft-com:office:smarttags" w:element="place">
        <w:smartTag w:uri="urn:schemas-microsoft-com:office:smarttags" w:element="country-region">
          <w:r w:rsidRPr="005A2945">
            <w:rPr>
              <w:rFonts w:ascii="Arial" w:hAnsi="Arial" w:cs="Arial"/>
              <w:sz w:val="24"/>
              <w:szCs w:val="24"/>
            </w:rPr>
            <w:t>Australia</w:t>
          </w:r>
        </w:smartTag>
      </w:smartTag>
      <w:r w:rsidRPr="005A2945">
        <w:rPr>
          <w:rFonts w:ascii="Arial" w:hAnsi="Arial" w:cs="Arial"/>
          <w:sz w:val="24"/>
          <w:szCs w:val="24"/>
        </w:rPr>
        <w:t xml:space="preserve">: II. The loss of trees with hollows and its implications for the conservation of </w:t>
      </w:r>
      <w:r w:rsidRPr="005A2945">
        <w:rPr>
          <w:rFonts w:ascii="Arial" w:hAnsi="Arial" w:cs="Arial"/>
          <w:i/>
          <w:sz w:val="24"/>
          <w:szCs w:val="24"/>
        </w:rPr>
        <w:t xml:space="preserve">Gymnobelideus leadbeateri </w:t>
      </w:r>
      <w:r w:rsidRPr="005A2945">
        <w:rPr>
          <w:rFonts w:ascii="Arial" w:hAnsi="Arial" w:cs="Arial"/>
          <w:sz w:val="24"/>
          <w:szCs w:val="24"/>
        </w:rPr>
        <w:t xml:space="preserve">McCoy (Marsupialia: Petauridae). </w:t>
      </w:r>
      <w:r w:rsidRPr="005A2945">
        <w:rPr>
          <w:rFonts w:ascii="Arial" w:hAnsi="Arial" w:cs="Arial"/>
          <w:i/>
          <w:sz w:val="24"/>
          <w:szCs w:val="24"/>
        </w:rPr>
        <w:t>Biological Conservation</w:t>
      </w:r>
      <w:r w:rsidRPr="005A2945">
        <w:rPr>
          <w:rFonts w:ascii="Arial" w:hAnsi="Arial" w:cs="Arial"/>
          <w:sz w:val="24"/>
          <w:szCs w:val="24"/>
        </w:rPr>
        <w:t xml:space="preserve"> 54: 133-145.</w:t>
      </w:r>
    </w:p>
    <w:p w14:paraId="188447EE" w14:textId="77777777" w:rsidR="007A30ED" w:rsidRPr="005A2945" w:rsidRDefault="007A30ED" w:rsidP="005A2945">
      <w:pPr>
        <w:pStyle w:val="BodyText"/>
        <w:jc w:val="left"/>
        <w:rPr>
          <w:rFonts w:ascii="Arial" w:hAnsi="Arial" w:cs="Arial"/>
          <w:sz w:val="24"/>
          <w:szCs w:val="24"/>
        </w:rPr>
      </w:pPr>
    </w:p>
    <w:p w14:paraId="25C82617" w14:textId="77777777" w:rsidR="007A30ED" w:rsidRPr="005A2945" w:rsidRDefault="007A30ED" w:rsidP="005A2945">
      <w:pPr>
        <w:pStyle w:val="BodyText"/>
        <w:jc w:val="left"/>
        <w:rPr>
          <w:rFonts w:ascii="Arial" w:hAnsi="Arial" w:cs="Arial"/>
          <w:sz w:val="24"/>
          <w:szCs w:val="24"/>
        </w:rPr>
      </w:pPr>
      <w:r w:rsidRPr="005A2945">
        <w:rPr>
          <w:rFonts w:ascii="Arial" w:hAnsi="Arial" w:cs="Arial"/>
          <w:sz w:val="24"/>
          <w:szCs w:val="24"/>
        </w:rPr>
        <w:t>Lindenmayer, D.B., Cunningham, R.B., Donnelly, C.F, Incoll, R.D., Pope, M.L., Tibolet, C.R., Viggers, K.L. and Welsh, A.H. 2001. How effective is spotlighting for detecting the greater glider (</w:t>
      </w:r>
      <w:r w:rsidRPr="005A2945">
        <w:rPr>
          <w:rFonts w:ascii="Arial" w:hAnsi="Arial" w:cs="Arial"/>
          <w:i/>
          <w:sz w:val="24"/>
          <w:szCs w:val="24"/>
        </w:rPr>
        <w:t>Petauroides volans</w:t>
      </w:r>
      <w:r w:rsidRPr="005A2945">
        <w:rPr>
          <w:rFonts w:ascii="Arial" w:hAnsi="Arial" w:cs="Arial"/>
          <w:sz w:val="24"/>
          <w:szCs w:val="24"/>
        </w:rPr>
        <w:t xml:space="preserve">). </w:t>
      </w:r>
      <w:r w:rsidRPr="005A2945">
        <w:rPr>
          <w:rFonts w:ascii="Arial" w:hAnsi="Arial" w:cs="Arial"/>
          <w:i/>
          <w:sz w:val="24"/>
          <w:szCs w:val="24"/>
        </w:rPr>
        <w:t>Wildlife Research</w:t>
      </w:r>
      <w:r w:rsidRPr="005A2945">
        <w:rPr>
          <w:rFonts w:ascii="Arial" w:hAnsi="Arial" w:cs="Arial"/>
          <w:sz w:val="24"/>
          <w:szCs w:val="24"/>
        </w:rPr>
        <w:t xml:space="preserve"> 28: 105-109.</w:t>
      </w:r>
    </w:p>
    <w:p w14:paraId="0A6A15C7" w14:textId="77777777" w:rsidR="007A30ED" w:rsidRPr="005A2945" w:rsidRDefault="007A30ED" w:rsidP="005A2945">
      <w:pPr>
        <w:pStyle w:val="BodyText"/>
        <w:jc w:val="left"/>
        <w:rPr>
          <w:rFonts w:ascii="Arial" w:hAnsi="Arial" w:cs="Arial"/>
          <w:sz w:val="24"/>
          <w:szCs w:val="24"/>
        </w:rPr>
      </w:pPr>
    </w:p>
    <w:p w14:paraId="22D22978" w14:textId="77777777" w:rsidR="007A30ED" w:rsidRPr="005A2945" w:rsidRDefault="007A30ED" w:rsidP="005A2945">
      <w:pPr>
        <w:autoSpaceDE w:val="0"/>
        <w:autoSpaceDN w:val="0"/>
        <w:adjustRightInd w:val="0"/>
        <w:jc w:val="left"/>
        <w:rPr>
          <w:rFonts w:ascii="Arial" w:hAnsi="Arial" w:cs="Arial"/>
          <w:sz w:val="24"/>
          <w:szCs w:val="24"/>
        </w:rPr>
      </w:pPr>
      <w:r w:rsidRPr="005A2945">
        <w:rPr>
          <w:rFonts w:ascii="Arial" w:hAnsi="Arial" w:cs="Arial"/>
          <w:sz w:val="24"/>
          <w:szCs w:val="24"/>
        </w:rPr>
        <w:t xml:space="preserve">Lindenmayer, D. B., MacGregor, C. I., Cunningham, R. B., Incoll, R. D., Crane, M., Rawlins, D., and Michael, D. R. 2003. The use of nest boxes by arboreal marsupials in the forests of the central highlands of </w:t>
      </w:r>
      <w:smartTag w:uri="urn:schemas-microsoft-com:office:smarttags" w:element="place">
        <w:smartTag w:uri="urn:schemas-microsoft-com:office:smarttags" w:element="State">
          <w:r w:rsidRPr="005A2945">
            <w:rPr>
              <w:rFonts w:ascii="Arial" w:hAnsi="Arial" w:cs="Arial"/>
              <w:sz w:val="24"/>
              <w:szCs w:val="24"/>
            </w:rPr>
            <w:t>Victoria</w:t>
          </w:r>
        </w:smartTag>
      </w:smartTag>
      <w:r w:rsidRPr="005A2945">
        <w:rPr>
          <w:rFonts w:ascii="Arial" w:hAnsi="Arial" w:cs="Arial"/>
          <w:sz w:val="24"/>
          <w:szCs w:val="24"/>
        </w:rPr>
        <w:t xml:space="preserve">. </w:t>
      </w:r>
      <w:r w:rsidRPr="005A2945">
        <w:rPr>
          <w:rFonts w:ascii="Arial" w:hAnsi="Arial" w:cs="Arial"/>
          <w:i/>
          <w:sz w:val="24"/>
          <w:szCs w:val="24"/>
        </w:rPr>
        <w:t>Wildlife Research</w:t>
      </w:r>
      <w:r w:rsidRPr="005A2945">
        <w:rPr>
          <w:rFonts w:ascii="Arial" w:hAnsi="Arial" w:cs="Arial"/>
          <w:sz w:val="24"/>
          <w:szCs w:val="24"/>
        </w:rPr>
        <w:t xml:space="preserve"> 30: 259–264.</w:t>
      </w:r>
    </w:p>
    <w:p w14:paraId="738DA094" w14:textId="77777777" w:rsidR="007A30ED" w:rsidRPr="005A2945" w:rsidRDefault="007A30ED" w:rsidP="005A2945">
      <w:pPr>
        <w:autoSpaceDE w:val="0"/>
        <w:autoSpaceDN w:val="0"/>
        <w:adjustRightInd w:val="0"/>
        <w:jc w:val="left"/>
        <w:rPr>
          <w:rFonts w:ascii="Arial" w:eastAsia="SimSun" w:hAnsi="Arial" w:cs="Arial"/>
          <w:sz w:val="24"/>
          <w:szCs w:val="24"/>
          <w:lang w:val="en-US" w:eastAsia="zh-CN"/>
        </w:rPr>
      </w:pPr>
    </w:p>
    <w:p w14:paraId="1B56529E" w14:textId="77777777" w:rsidR="007A30ED" w:rsidRPr="005A2945" w:rsidRDefault="007A30ED" w:rsidP="005A2945">
      <w:pPr>
        <w:pStyle w:val="BodyText"/>
        <w:jc w:val="left"/>
        <w:rPr>
          <w:rFonts w:ascii="Arial" w:hAnsi="Arial" w:cs="Arial"/>
          <w:sz w:val="24"/>
          <w:szCs w:val="24"/>
        </w:rPr>
      </w:pPr>
      <w:r w:rsidRPr="005A2945">
        <w:rPr>
          <w:rFonts w:ascii="Arial" w:hAnsi="Arial" w:cs="Arial"/>
          <w:sz w:val="24"/>
          <w:szCs w:val="24"/>
        </w:rPr>
        <w:t xml:space="preserve">Macfarlane, M., Smith, J. and Lowe, K, 1997. </w:t>
      </w:r>
      <w:r w:rsidRPr="005A2945">
        <w:rPr>
          <w:rFonts w:ascii="Arial" w:hAnsi="Arial" w:cs="Arial"/>
          <w:i/>
          <w:sz w:val="24"/>
          <w:szCs w:val="24"/>
        </w:rPr>
        <w:t xml:space="preserve">Leadbeater's Possum </w:t>
      </w:r>
      <w:r w:rsidRPr="005A2945">
        <w:rPr>
          <w:rFonts w:ascii="Arial" w:hAnsi="Arial" w:cs="Arial"/>
          <w:sz w:val="24"/>
          <w:szCs w:val="24"/>
        </w:rPr>
        <w:t>(</w:t>
      </w:r>
      <w:r w:rsidRPr="005A2945">
        <w:rPr>
          <w:rFonts w:ascii="Arial" w:hAnsi="Arial" w:cs="Arial"/>
          <w:i/>
          <w:sz w:val="24"/>
          <w:szCs w:val="24"/>
          <w:u w:val="single"/>
        </w:rPr>
        <w:t>Gymnobelideus leadbeateri</w:t>
      </w:r>
      <w:r w:rsidRPr="005A2945">
        <w:rPr>
          <w:rFonts w:ascii="Arial" w:hAnsi="Arial" w:cs="Arial"/>
          <w:sz w:val="24"/>
          <w:szCs w:val="24"/>
        </w:rPr>
        <w:t>)</w:t>
      </w:r>
      <w:r w:rsidRPr="005A2945">
        <w:rPr>
          <w:rFonts w:ascii="Arial" w:hAnsi="Arial" w:cs="Arial"/>
          <w:i/>
          <w:sz w:val="24"/>
          <w:szCs w:val="24"/>
        </w:rPr>
        <w:t xml:space="preserve"> Recovery Plan</w:t>
      </w:r>
      <w:r w:rsidRPr="005A2945">
        <w:rPr>
          <w:rFonts w:ascii="Arial" w:hAnsi="Arial" w:cs="Arial"/>
          <w:sz w:val="24"/>
          <w:szCs w:val="24"/>
        </w:rPr>
        <w:t>. Department of Natural Resources and Environment Victoria.</w:t>
      </w:r>
    </w:p>
    <w:p w14:paraId="59AC2CD2" w14:textId="77777777" w:rsidR="007A30ED" w:rsidRPr="005A2945" w:rsidRDefault="007A30ED" w:rsidP="005A2945">
      <w:pPr>
        <w:pStyle w:val="BodyText"/>
        <w:jc w:val="left"/>
        <w:rPr>
          <w:rFonts w:ascii="Arial" w:hAnsi="Arial" w:cs="Arial"/>
          <w:sz w:val="24"/>
          <w:szCs w:val="24"/>
        </w:rPr>
      </w:pPr>
    </w:p>
    <w:p w14:paraId="3D4061AF" w14:textId="77777777" w:rsidR="007A30ED" w:rsidRPr="005A2945" w:rsidRDefault="007A30ED" w:rsidP="005A2945">
      <w:pPr>
        <w:pStyle w:val="BodyText"/>
        <w:jc w:val="left"/>
        <w:rPr>
          <w:rFonts w:ascii="Arial" w:hAnsi="Arial" w:cs="Arial"/>
          <w:sz w:val="24"/>
          <w:szCs w:val="24"/>
        </w:rPr>
      </w:pPr>
      <w:r w:rsidRPr="005A2945">
        <w:rPr>
          <w:rFonts w:ascii="Arial" w:hAnsi="Arial" w:cs="Arial"/>
          <w:sz w:val="24"/>
          <w:szCs w:val="24"/>
        </w:rPr>
        <w:t xml:space="preserve">Menkhorst, P. and Knight, F. 2004. </w:t>
      </w:r>
      <w:r w:rsidRPr="005A2945">
        <w:rPr>
          <w:rFonts w:ascii="Arial" w:hAnsi="Arial" w:cs="Arial"/>
          <w:i/>
          <w:sz w:val="24"/>
          <w:szCs w:val="24"/>
        </w:rPr>
        <w:t xml:space="preserve">A Field Guide to the Mammals of </w:t>
      </w:r>
      <w:smartTag w:uri="urn:schemas-microsoft-com:office:smarttags" w:element="place">
        <w:smartTag w:uri="urn:schemas-microsoft-com:office:smarttags" w:element="country-region">
          <w:r w:rsidRPr="005A2945">
            <w:rPr>
              <w:rFonts w:ascii="Arial" w:hAnsi="Arial" w:cs="Arial"/>
              <w:i/>
              <w:sz w:val="24"/>
              <w:szCs w:val="24"/>
            </w:rPr>
            <w:t>Australia</w:t>
          </w:r>
        </w:smartTag>
      </w:smartTag>
      <w:r w:rsidRPr="005A2945">
        <w:rPr>
          <w:rFonts w:ascii="Arial" w:hAnsi="Arial" w:cs="Arial"/>
          <w:i/>
          <w:sz w:val="24"/>
          <w:szCs w:val="24"/>
        </w:rPr>
        <w:t xml:space="preserve"> 2</w:t>
      </w:r>
      <w:r w:rsidRPr="005A2945">
        <w:rPr>
          <w:rFonts w:ascii="Arial" w:hAnsi="Arial" w:cs="Arial"/>
          <w:i/>
          <w:sz w:val="24"/>
          <w:szCs w:val="24"/>
          <w:vertAlign w:val="superscript"/>
        </w:rPr>
        <w:t>nd</w:t>
      </w:r>
      <w:r w:rsidRPr="005A2945">
        <w:rPr>
          <w:rFonts w:ascii="Arial" w:hAnsi="Arial" w:cs="Arial"/>
          <w:i/>
          <w:sz w:val="24"/>
          <w:szCs w:val="24"/>
        </w:rPr>
        <w:t xml:space="preserve"> edition. </w:t>
      </w:r>
      <w:r w:rsidRPr="005A2945">
        <w:rPr>
          <w:rFonts w:ascii="Arial" w:hAnsi="Arial" w:cs="Arial"/>
          <w:sz w:val="24"/>
          <w:szCs w:val="24"/>
        </w:rPr>
        <w:t>(</w:t>
      </w:r>
      <w:smartTag w:uri="urn:schemas-microsoft-com:office:smarttags" w:element="PlaceName">
        <w:r w:rsidRPr="005A2945">
          <w:rPr>
            <w:rFonts w:ascii="Arial" w:hAnsi="Arial" w:cs="Arial"/>
            <w:sz w:val="24"/>
            <w:szCs w:val="24"/>
          </w:rPr>
          <w:t>Oxford</w:t>
        </w:r>
      </w:smartTag>
      <w:r w:rsidRPr="005A2945">
        <w:rPr>
          <w:rFonts w:ascii="Arial" w:hAnsi="Arial" w:cs="Arial"/>
          <w:sz w:val="24"/>
          <w:szCs w:val="24"/>
        </w:rPr>
        <w:t xml:space="preserve"> </w:t>
      </w:r>
      <w:smartTag w:uri="urn:schemas-microsoft-com:office:smarttags" w:element="PlaceType">
        <w:r w:rsidRPr="005A2945">
          <w:rPr>
            <w:rFonts w:ascii="Arial" w:hAnsi="Arial" w:cs="Arial"/>
            <w:sz w:val="24"/>
            <w:szCs w:val="24"/>
          </w:rPr>
          <w:t>University</w:t>
        </w:r>
      </w:smartTag>
      <w:r w:rsidRPr="005A2945">
        <w:rPr>
          <w:rFonts w:ascii="Arial" w:hAnsi="Arial" w:cs="Arial"/>
          <w:sz w:val="24"/>
          <w:szCs w:val="24"/>
        </w:rPr>
        <w:t xml:space="preserve"> Press: </w:t>
      </w:r>
      <w:smartTag w:uri="urn:schemas-microsoft-com:office:smarttags" w:element="place">
        <w:smartTag w:uri="urn:schemas-microsoft-com:office:smarttags" w:element="City">
          <w:r w:rsidRPr="005A2945">
            <w:rPr>
              <w:rFonts w:ascii="Arial" w:hAnsi="Arial" w:cs="Arial"/>
              <w:sz w:val="24"/>
              <w:szCs w:val="24"/>
            </w:rPr>
            <w:t>Melbourne</w:t>
          </w:r>
        </w:smartTag>
        <w:r w:rsidRPr="005A2945">
          <w:rPr>
            <w:rFonts w:ascii="Arial" w:hAnsi="Arial" w:cs="Arial"/>
            <w:sz w:val="24"/>
            <w:szCs w:val="24"/>
          </w:rPr>
          <w:t xml:space="preserve">, </w:t>
        </w:r>
        <w:smartTag w:uri="urn:schemas-microsoft-com:office:smarttags" w:element="country-region">
          <w:r w:rsidRPr="005A2945">
            <w:rPr>
              <w:rFonts w:ascii="Arial" w:hAnsi="Arial" w:cs="Arial"/>
              <w:sz w:val="24"/>
              <w:szCs w:val="24"/>
            </w:rPr>
            <w:t>Australia</w:t>
          </w:r>
        </w:smartTag>
      </w:smartTag>
      <w:r w:rsidRPr="005A2945">
        <w:rPr>
          <w:rFonts w:ascii="Arial" w:hAnsi="Arial" w:cs="Arial"/>
          <w:sz w:val="24"/>
          <w:szCs w:val="24"/>
        </w:rPr>
        <w:t>).</w:t>
      </w:r>
    </w:p>
    <w:p w14:paraId="69F057E7" w14:textId="77777777" w:rsidR="007A30ED" w:rsidRPr="005A2945" w:rsidRDefault="007A30ED" w:rsidP="005A2945">
      <w:pPr>
        <w:pStyle w:val="BodyText"/>
        <w:jc w:val="left"/>
        <w:rPr>
          <w:rFonts w:ascii="Arial" w:hAnsi="Arial" w:cs="Arial"/>
          <w:sz w:val="24"/>
          <w:szCs w:val="24"/>
        </w:rPr>
      </w:pPr>
    </w:p>
    <w:p w14:paraId="4469373F" w14:textId="77777777" w:rsidR="007A30ED" w:rsidRPr="005A2945" w:rsidRDefault="007A30ED" w:rsidP="005A2945">
      <w:pPr>
        <w:pStyle w:val="BodyText"/>
        <w:jc w:val="left"/>
        <w:rPr>
          <w:rFonts w:ascii="Arial" w:hAnsi="Arial" w:cs="Arial"/>
          <w:sz w:val="24"/>
          <w:szCs w:val="24"/>
        </w:rPr>
      </w:pPr>
      <w:r w:rsidRPr="005A2945">
        <w:rPr>
          <w:rFonts w:ascii="Arial" w:hAnsi="Arial" w:cs="Arial"/>
          <w:sz w:val="24"/>
          <w:szCs w:val="24"/>
        </w:rPr>
        <w:t xml:space="preserve">Menkhorst, P. and Lumsden, L.F. 1995. Leadbeater’s Possum </w:t>
      </w:r>
      <w:r w:rsidRPr="005A2945">
        <w:rPr>
          <w:rFonts w:ascii="Arial" w:hAnsi="Arial" w:cs="Arial"/>
          <w:i/>
          <w:sz w:val="24"/>
          <w:szCs w:val="24"/>
        </w:rPr>
        <w:t>Gymnobelideus leadbeateri</w:t>
      </w:r>
      <w:r w:rsidRPr="005A2945">
        <w:rPr>
          <w:rFonts w:ascii="Arial" w:hAnsi="Arial" w:cs="Arial"/>
          <w:sz w:val="24"/>
          <w:szCs w:val="24"/>
        </w:rPr>
        <w:t xml:space="preserve">. In ‘Mammals of Victoria: distribution, ecology and conservation’ (Ed. P.W. Menkhorst) pp. 104-107 (Oxford University Press: </w:t>
      </w:r>
      <w:smartTag w:uri="urn:schemas-microsoft-com:office:smarttags" w:element="place">
        <w:smartTag w:uri="urn:schemas-microsoft-com:office:smarttags" w:element="City">
          <w:r w:rsidRPr="005A2945">
            <w:rPr>
              <w:rFonts w:ascii="Arial" w:hAnsi="Arial" w:cs="Arial"/>
              <w:sz w:val="24"/>
              <w:szCs w:val="24"/>
            </w:rPr>
            <w:t>Melbourne</w:t>
          </w:r>
        </w:smartTag>
      </w:smartTag>
      <w:r w:rsidRPr="005A2945">
        <w:rPr>
          <w:rFonts w:ascii="Arial" w:hAnsi="Arial" w:cs="Arial"/>
          <w:sz w:val="24"/>
          <w:szCs w:val="24"/>
        </w:rPr>
        <w:t>).</w:t>
      </w:r>
    </w:p>
    <w:p w14:paraId="13794F2B" w14:textId="77777777" w:rsidR="007A30ED" w:rsidRPr="005A2945" w:rsidRDefault="007A30ED" w:rsidP="005A2945">
      <w:pPr>
        <w:pStyle w:val="BodyText"/>
        <w:jc w:val="left"/>
        <w:rPr>
          <w:rFonts w:ascii="Arial" w:hAnsi="Arial" w:cs="Arial"/>
          <w:sz w:val="24"/>
          <w:szCs w:val="24"/>
        </w:rPr>
      </w:pPr>
    </w:p>
    <w:p w14:paraId="2FDEF1F3" w14:textId="77777777" w:rsidR="007A30ED" w:rsidRPr="005A2945" w:rsidRDefault="007A30ED" w:rsidP="005A2945">
      <w:pPr>
        <w:pStyle w:val="BodyText"/>
        <w:jc w:val="left"/>
        <w:rPr>
          <w:rFonts w:ascii="Arial" w:hAnsi="Arial" w:cs="Arial"/>
          <w:sz w:val="24"/>
          <w:szCs w:val="24"/>
          <w:lang w:val="en-US"/>
        </w:rPr>
      </w:pPr>
      <w:r w:rsidRPr="005A2945">
        <w:rPr>
          <w:rFonts w:ascii="Arial" w:hAnsi="Arial" w:cs="Arial"/>
          <w:sz w:val="24"/>
          <w:szCs w:val="24"/>
          <w:lang w:val="en-US"/>
        </w:rPr>
        <w:t>Schulz, M. 2009. Personal communication regarding Leadbeater’s Possum.</w:t>
      </w:r>
    </w:p>
    <w:p w14:paraId="16F4BC24" w14:textId="77777777" w:rsidR="007A30ED" w:rsidRPr="005A2945" w:rsidRDefault="007A30ED" w:rsidP="005A2945">
      <w:pPr>
        <w:pStyle w:val="BodyText"/>
        <w:jc w:val="left"/>
        <w:rPr>
          <w:rFonts w:ascii="Arial" w:hAnsi="Arial" w:cs="Arial"/>
          <w:sz w:val="24"/>
          <w:szCs w:val="24"/>
        </w:rPr>
      </w:pPr>
    </w:p>
    <w:p w14:paraId="45E261C8" w14:textId="77777777" w:rsidR="007A30ED" w:rsidRPr="005A2945" w:rsidRDefault="007A30ED" w:rsidP="005A2945">
      <w:pPr>
        <w:pStyle w:val="BodyText"/>
        <w:jc w:val="left"/>
        <w:rPr>
          <w:rFonts w:ascii="Arial" w:hAnsi="Arial" w:cs="Arial"/>
          <w:sz w:val="24"/>
          <w:szCs w:val="24"/>
        </w:rPr>
      </w:pPr>
      <w:r w:rsidRPr="005A2945">
        <w:rPr>
          <w:rFonts w:ascii="Arial" w:hAnsi="Arial" w:cs="Arial"/>
          <w:sz w:val="24"/>
          <w:szCs w:val="24"/>
        </w:rPr>
        <w:t xml:space="preserve">Smales, I.J. 1994. The discovery of Leadbeater’s Possum </w:t>
      </w:r>
      <w:r w:rsidRPr="005A2945">
        <w:rPr>
          <w:rFonts w:ascii="Arial" w:hAnsi="Arial" w:cs="Arial"/>
          <w:i/>
          <w:sz w:val="24"/>
          <w:szCs w:val="24"/>
        </w:rPr>
        <w:t>Gymnobelideus leadbeateri</w:t>
      </w:r>
      <w:r w:rsidRPr="005A2945">
        <w:rPr>
          <w:rFonts w:ascii="Arial" w:hAnsi="Arial" w:cs="Arial"/>
          <w:sz w:val="24"/>
          <w:szCs w:val="24"/>
        </w:rPr>
        <w:t xml:space="preserve"> McCoy resident in lowland swamp woodland. </w:t>
      </w:r>
      <w:r w:rsidRPr="005A2945">
        <w:rPr>
          <w:rFonts w:ascii="Arial" w:hAnsi="Arial" w:cs="Arial"/>
          <w:i/>
          <w:sz w:val="24"/>
          <w:szCs w:val="24"/>
        </w:rPr>
        <w:t>Victorian Naturalist</w:t>
      </w:r>
      <w:r w:rsidRPr="005A2945">
        <w:rPr>
          <w:rFonts w:ascii="Arial" w:hAnsi="Arial" w:cs="Arial"/>
          <w:sz w:val="24"/>
          <w:szCs w:val="24"/>
        </w:rPr>
        <w:t xml:space="preserve"> 111: 178-182.</w:t>
      </w:r>
    </w:p>
    <w:p w14:paraId="18CE120C" w14:textId="77777777" w:rsidR="007A30ED" w:rsidRPr="005A2945" w:rsidRDefault="007A30ED" w:rsidP="005A2945">
      <w:pPr>
        <w:pStyle w:val="BodyText"/>
        <w:jc w:val="left"/>
        <w:rPr>
          <w:rFonts w:ascii="Arial" w:hAnsi="Arial" w:cs="Arial"/>
          <w:sz w:val="24"/>
          <w:szCs w:val="24"/>
        </w:rPr>
      </w:pPr>
    </w:p>
    <w:p w14:paraId="3497086A" w14:textId="77777777" w:rsidR="007A30ED" w:rsidRPr="005A2945" w:rsidRDefault="007A30ED" w:rsidP="005A2945">
      <w:pPr>
        <w:pStyle w:val="BodyText"/>
        <w:jc w:val="left"/>
        <w:rPr>
          <w:rFonts w:ascii="Arial" w:hAnsi="Arial" w:cs="Arial"/>
          <w:sz w:val="24"/>
          <w:szCs w:val="24"/>
        </w:rPr>
      </w:pPr>
      <w:r w:rsidRPr="005A2945">
        <w:rPr>
          <w:rFonts w:ascii="Arial" w:hAnsi="Arial" w:cs="Arial"/>
          <w:sz w:val="24"/>
          <w:szCs w:val="24"/>
        </w:rPr>
        <w:t>Smith, A.P 1984. Demographic consequences of reproduction dispersal and social interaction in a population of Leadbeater’s Possum. In ‘</w:t>
      </w:r>
      <w:r w:rsidRPr="005A2945">
        <w:rPr>
          <w:rFonts w:ascii="Arial" w:hAnsi="Arial" w:cs="Arial"/>
          <w:i/>
          <w:sz w:val="24"/>
          <w:szCs w:val="24"/>
        </w:rPr>
        <w:t>Possums and Gliders’</w:t>
      </w:r>
      <w:r w:rsidRPr="005A2945">
        <w:rPr>
          <w:rFonts w:ascii="Arial" w:hAnsi="Arial" w:cs="Arial"/>
          <w:sz w:val="24"/>
          <w:szCs w:val="24"/>
        </w:rPr>
        <w:t xml:space="preserve"> (Eds. A.P Smith and I.D Hume) pp 359-373(Surrey Beatty and Sons: </w:t>
      </w:r>
      <w:smartTag w:uri="urn:schemas-microsoft-com:office:smarttags" w:element="City">
        <w:smartTag w:uri="urn:schemas-microsoft-com:office:smarttags" w:element="place">
          <w:r w:rsidRPr="005A2945">
            <w:rPr>
              <w:rFonts w:ascii="Arial" w:hAnsi="Arial" w:cs="Arial"/>
              <w:sz w:val="24"/>
              <w:szCs w:val="24"/>
            </w:rPr>
            <w:t>Sydney</w:t>
          </w:r>
        </w:smartTag>
      </w:smartTag>
      <w:r w:rsidRPr="005A2945">
        <w:rPr>
          <w:rFonts w:ascii="Arial" w:hAnsi="Arial" w:cs="Arial"/>
          <w:sz w:val="24"/>
          <w:szCs w:val="24"/>
        </w:rPr>
        <w:t xml:space="preserve">). </w:t>
      </w:r>
    </w:p>
    <w:p w14:paraId="212A8AE0" w14:textId="77777777" w:rsidR="007A30ED" w:rsidRPr="005A2945" w:rsidRDefault="007A30ED" w:rsidP="005A2945">
      <w:pPr>
        <w:pStyle w:val="BodyText"/>
        <w:jc w:val="left"/>
        <w:rPr>
          <w:rFonts w:ascii="Arial" w:hAnsi="Arial" w:cs="Arial"/>
          <w:sz w:val="24"/>
          <w:szCs w:val="24"/>
        </w:rPr>
      </w:pPr>
    </w:p>
    <w:p w14:paraId="781E67F9" w14:textId="77777777" w:rsidR="007A30ED" w:rsidRPr="005A2945" w:rsidRDefault="007A30ED" w:rsidP="005A2945">
      <w:pPr>
        <w:pStyle w:val="BodyText"/>
        <w:jc w:val="left"/>
        <w:rPr>
          <w:rFonts w:ascii="Arial" w:hAnsi="Arial" w:cs="Arial"/>
          <w:sz w:val="24"/>
          <w:szCs w:val="24"/>
        </w:rPr>
      </w:pPr>
      <w:r w:rsidRPr="005A2945">
        <w:rPr>
          <w:rFonts w:ascii="Arial" w:hAnsi="Arial" w:cs="Arial"/>
          <w:sz w:val="24"/>
          <w:szCs w:val="24"/>
        </w:rPr>
        <w:t xml:space="preserve">Smith, A.P. and Harley, D.K.P. 2008. Leadbeater’s Possum </w:t>
      </w:r>
      <w:r w:rsidRPr="005A2945">
        <w:rPr>
          <w:rFonts w:ascii="Arial" w:hAnsi="Arial" w:cs="Arial"/>
          <w:i/>
          <w:sz w:val="24"/>
          <w:szCs w:val="24"/>
        </w:rPr>
        <w:t>Gymnobelideus leadbeateri</w:t>
      </w:r>
      <w:r w:rsidRPr="005A2945">
        <w:rPr>
          <w:rFonts w:ascii="Arial" w:hAnsi="Arial" w:cs="Arial"/>
          <w:sz w:val="24"/>
          <w:szCs w:val="24"/>
        </w:rPr>
        <w:t xml:space="preserve">. In ‘The Mammals of </w:t>
      </w:r>
      <w:smartTag w:uri="urn:schemas-microsoft-com:office:smarttags" w:element="country-region">
        <w:r w:rsidRPr="005A2945">
          <w:rPr>
            <w:rFonts w:ascii="Arial" w:hAnsi="Arial" w:cs="Arial"/>
            <w:sz w:val="24"/>
            <w:szCs w:val="24"/>
          </w:rPr>
          <w:t>Australia</w:t>
        </w:r>
      </w:smartTag>
      <w:r w:rsidRPr="005A2945">
        <w:rPr>
          <w:rFonts w:ascii="Arial" w:hAnsi="Arial" w:cs="Arial"/>
          <w:sz w:val="24"/>
          <w:szCs w:val="24"/>
        </w:rPr>
        <w:t xml:space="preserve">’ (Ed. S. Van Dyck and R. Strahan) pp. 226-228 (Reed New </w:t>
      </w:r>
      <w:smartTag w:uri="urn:schemas-microsoft-com:office:smarttags" w:element="City">
        <w:r w:rsidRPr="005A2945">
          <w:rPr>
            <w:rFonts w:ascii="Arial" w:hAnsi="Arial" w:cs="Arial"/>
            <w:sz w:val="24"/>
            <w:szCs w:val="24"/>
          </w:rPr>
          <w:t>Holland</w:t>
        </w:r>
      </w:smartTag>
      <w:r w:rsidRPr="005A2945">
        <w:rPr>
          <w:rFonts w:ascii="Arial" w:hAnsi="Arial" w:cs="Arial"/>
          <w:sz w:val="24"/>
          <w:szCs w:val="24"/>
        </w:rPr>
        <w:t xml:space="preserve">: </w:t>
      </w:r>
      <w:smartTag w:uri="urn:schemas-microsoft-com:office:smarttags" w:element="place">
        <w:smartTag w:uri="urn:schemas-microsoft-com:office:smarttags" w:element="City">
          <w:r w:rsidRPr="005A2945">
            <w:rPr>
              <w:rFonts w:ascii="Arial" w:hAnsi="Arial" w:cs="Arial"/>
              <w:sz w:val="24"/>
              <w:szCs w:val="24"/>
            </w:rPr>
            <w:t>Sydney</w:t>
          </w:r>
        </w:smartTag>
      </w:smartTag>
      <w:r w:rsidRPr="005A2945">
        <w:rPr>
          <w:rFonts w:ascii="Arial" w:hAnsi="Arial" w:cs="Arial"/>
          <w:sz w:val="24"/>
          <w:szCs w:val="24"/>
        </w:rPr>
        <w:t>).</w:t>
      </w:r>
    </w:p>
    <w:p w14:paraId="4187A8ED" w14:textId="77777777" w:rsidR="007A30ED" w:rsidRPr="005A2945" w:rsidRDefault="007A30ED" w:rsidP="005A2945">
      <w:pPr>
        <w:pStyle w:val="BodyText"/>
        <w:jc w:val="left"/>
        <w:rPr>
          <w:rFonts w:ascii="Arial" w:hAnsi="Arial" w:cs="Arial"/>
          <w:sz w:val="24"/>
          <w:szCs w:val="24"/>
        </w:rPr>
      </w:pPr>
    </w:p>
    <w:p w14:paraId="0C68747A" w14:textId="77777777" w:rsidR="007A30ED" w:rsidRPr="005A2945" w:rsidRDefault="007A30ED" w:rsidP="005A2945">
      <w:pPr>
        <w:pStyle w:val="BodyText"/>
        <w:jc w:val="left"/>
        <w:rPr>
          <w:rFonts w:ascii="Arial" w:hAnsi="Arial" w:cs="Arial"/>
          <w:sz w:val="24"/>
          <w:szCs w:val="24"/>
        </w:rPr>
      </w:pPr>
      <w:r w:rsidRPr="005A2945">
        <w:rPr>
          <w:rFonts w:ascii="Arial" w:hAnsi="Arial" w:cs="Arial"/>
          <w:sz w:val="24"/>
          <w:szCs w:val="24"/>
        </w:rPr>
        <w:t xml:space="preserve">Smith, A.P. and Lindenmayer. D., 1988. Tree hollow requirements of Leadbeater’s Possum and other possums and gliders in the timber production Ash forests of the Victorian Central Highlands. </w:t>
      </w:r>
      <w:r w:rsidRPr="005A2945">
        <w:rPr>
          <w:rFonts w:ascii="Arial" w:hAnsi="Arial" w:cs="Arial"/>
          <w:i/>
          <w:sz w:val="24"/>
          <w:szCs w:val="24"/>
        </w:rPr>
        <w:t>Australian Wildlife Research</w:t>
      </w:r>
      <w:r w:rsidRPr="005A2945">
        <w:rPr>
          <w:rFonts w:ascii="Arial" w:hAnsi="Arial" w:cs="Arial"/>
          <w:sz w:val="24"/>
          <w:szCs w:val="24"/>
        </w:rPr>
        <w:t xml:space="preserve"> 15: 347-362.</w:t>
      </w:r>
    </w:p>
    <w:p w14:paraId="1E4920C6" w14:textId="77777777" w:rsidR="007A30ED" w:rsidRPr="005A2945" w:rsidRDefault="007A30ED" w:rsidP="005A2945">
      <w:pPr>
        <w:pStyle w:val="BodyText"/>
        <w:jc w:val="left"/>
        <w:rPr>
          <w:rFonts w:ascii="Arial" w:hAnsi="Arial" w:cs="Arial"/>
          <w:sz w:val="24"/>
          <w:szCs w:val="24"/>
        </w:rPr>
      </w:pPr>
    </w:p>
    <w:p w14:paraId="767B0519" w14:textId="77777777" w:rsidR="007A30ED" w:rsidRPr="005A2945" w:rsidRDefault="007A30ED" w:rsidP="005A2945">
      <w:pPr>
        <w:pStyle w:val="BodyText"/>
        <w:jc w:val="left"/>
        <w:rPr>
          <w:rFonts w:ascii="Arial" w:hAnsi="Arial" w:cs="Arial"/>
          <w:sz w:val="24"/>
          <w:szCs w:val="24"/>
        </w:rPr>
      </w:pPr>
      <w:r w:rsidRPr="005A2945">
        <w:rPr>
          <w:rFonts w:ascii="Arial" w:hAnsi="Arial" w:cs="Arial"/>
          <w:sz w:val="24"/>
          <w:szCs w:val="24"/>
        </w:rPr>
        <w:t xml:space="preserve">Smith, A.P, Lindenmayer, D.B., Begg, D.B., Macfarlane, M.A., Seebeck, J.H. and Suckling G.C. 1989. Evaluation of the stagwatching technique for census of possums and gliders in tall open forest. </w:t>
      </w:r>
      <w:r w:rsidRPr="005A2945">
        <w:rPr>
          <w:rFonts w:ascii="Arial" w:hAnsi="Arial" w:cs="Arial"/>
          <w:i/>
          <w:sz w:val="24"/>
          <w:szCs w:val="24"/>
        </w:rPr>
        <w:t>Australian Wildlife Research</w:t>
      </w:r>
      <w:r w:rsidRPr="005A2945">
        <w:rPr>
          <w:rFonts w:ascii="Arial" w:hAnsi="Arial" w:cs="Arial"/>
          <w:sz w:val="24"/>
          <w:szCs w:val="24"/>
        </w:rPr>
        <w:t xml:space="preserve"> 16: 575-580.</w:t>
      </w:r>
    </w:p>
    <w:p w14:paraId="687F809F" w14:textId="77777777" w:rsidR="007A30ED" w:rsidRPr="005A2945" w:rsidRDefault="007A30ED" w:rsidP="005A2945">
      <w:pPr>
        <w:pStyle w:val="BodyText"/>
        <w:jc w:val="left"/>
        <w:rPr>
          <w:rFonts w:ascii="Arial" w:hAnsi="Arial" w:cs="Arial"/>
          <w:sz w:val="24"/>
          <w:szCs w:val="24"/>
        </w:rPr>
      </w:pPr>
    </w:p>
    <w:p w14:paraId="7E764D5E" w14:textId="77777777" w:rsidR="007A30ED" w:rsidRPr="005A2945" w:rsidRDefault="007A30ED" w:rsidP="005A2945">
      <w:pPr>
        <w:pStyle w:val="BodyText"/>
        <w:jc w:val="left"/>
        <w:rPr>
          <w:rFonts w:ascii="Arial" w:hAnsi="Arial" w:cs="Arial"/>
          <w:sz w:val="24"/>
          <w:szCs w:val="24"/>
        </w:rPr>
      </w:pPr>
      <w:r w:rsidRPr="005A2945">
        <w:rPr>
          <w:rFonts w:ascii="Arial" w:hAnsi="Arial" w:cs="Arial"/>
          <w:sz w:val="24"/>
          <w:szCs w:val="24"/>
        </w:rPr>
        <w:t xml:space="preserve">Van der Ree, R. and Loyn, R.H. 2002. The influence of time since fire and distance from the fire boundary on the distribution and abundance or arboreal marsupials in </w:t>
      </w:r>
      <w:r w:rsidRPr="005A2945">
        <w:rPr>
          <w:rFonts w:ascii="Arial" w:hAnsi="Arial" w:cs="Arial"/>
          <w:i/>
          <w:sz w:val="24"/>
          <w:szCs w:val="24"/>
        </w:rPr>
        <w:t xml:space="preserve">Eucalyptus regnans </w:t>
      </w:r>
      <w:r w:rsidRPr="005A2945">
        <w:rPr>
          <w:rFonts w:ascii="Arial" w:hAnsi="Arial" w:cs="Arial"/>
          <w:sz w:val="24"/>
          <w:szCs w:val="24"/>
        </w:rPr>
        <w:t xml:space="preserve">- dominated forest in the Central Highlands of </w:t>
      </w:r>
      <w:smartTag w:uri="urn:schemas-microsoft-com:office:smarttags" w:element="State">
        <w:smartTag w:uri="urn:schemas-microsoft-com:office:smarttags" w:element="place">
          <w:r w:rsidRPr="005A2945">
            <w:rPr>
              <w:rFonts w:ascii="Arial" w:hAnsi="Arial" w:cs="Arial"/>
              <w:sz w:val="24"/>
              <w:szCs w:val="24"/>
            </w:rPr>
            <w:t>Victoria</w:t>
          </w:r>
        </w:smartTag>
      </w:smartTag>
      <w:r w:rsidRPr="005A2945">
        <w:rPr>
          <w:rFonts w:ascii="Arial" w:hAnsi="Arial" w:cs="Arial"/>
          <w:sz w:val="24"/>
          <w:szCs w:val="24"/>
        </w:rPr>
        <w:t xml:space="preserve">. </w:t>
      </w:r>
      <w:r w:rsidRPr="005A2945">
        <w:rPr>
          <w:rFonts w:ascii="Arial" w:hAnsi="Arial" w:cs="Arial"/>
          <w:i/>
          <w:sz w:val="24"/>
          <w:szCs w:val="24"/>
        </w:rPr>
        <w:t>Wildlife Research</w:t>
      </w:r>
      <w:r w:rsidRPr="005A2945">
        <w:rPr>
          <w:rFonts w:ascii="Arial" w:hAnsi="Arial" w:cs="Arial"/>
          <w:sz w:val="24"/>
          <w:szCs w:val="24"/>
        </w:rPr>
        <w:t xml:space="preserve"> 29: 151-158.</w:t>
      </w:r>
    </w:p>
    <w:p w14:paraId="1B8307C9" w14:textId="77777777" w:rsidR="007A30ED" w:rsidRPr="005A2945" w:rsidRDefault="007A30ED" w:rsidP="005A2945">
      <w:pPr>
        <w:pStyle w:val="BodyText"/>
        <w:jc w:val="left"/>
        <w:rPr>
          <w:rFonts w:ascii="Arial" w:hAnsi="Arial" w:cs="Arial"/>
          <w:sz w:val="24"/>
          <w:szCs w:val="24"/>
        </w:rPr>
      </w:pPr>
    </w:p>
    <w:p w14:paraId="0CCE6E95" w14:textId="77777777" w:rsidR="007A30ED" w:rsidRPr="00AF22A7" w:rsidRDefault="007A30ED" w:rsidP="005A2945">
      <w:pPr>
        <w:pStyle w:val="ReptileHeader"/>
        <w:spacing w:before="0"/>
        <w:jc w:val="left"/>
        <w:rPr>
          <w:rFonts w:ascii="Arial" w:hAnsi="Arial" w:cs="Arial"/>
          <w:b w:val="0"/>
          <w:color w:val="0070C0"/>
          <w:sz w:val="36"/>
          <w:szCs w:val="36"/>
        </w:rPr>
      </w:pPr>
      <w:r w:rsidRPr="005A2945">
        <w:rPr>
          <w:rFonts w:ascii="Arial" w:hAnsi="Arial" w:cs="Arial"/>
          <w:i w:val="0"/>
          <w:sz w:val="24"/>
          <w:szCs w:val="24"/>
        </w:rPr>
        <w:br w:type="page"/>
      </w:r>
      <w:r w:rsidRPr="00AF22A7">
        <w:rPr>
          <w:rFonts w:ascii="Arial" w:hAnsi="Arial" w:cs="Arial"/>
          <w:i w:val="0"/>
          <w:sz w:val="36"/>
          <w:szCs w:val="36"/>
        </w:rPr>
        <w:t>Long-footed potoroo</w:t>
      </w:r>
      <w:r w:rsidRPr="00AF22A7">
        <w:rPr>
          <w:rFonts w:ascii="Arial" w:hAnsi="Arial" w:cs="Arial"/>
          <w:sz w:val="36"/>
          <w:szCs w:val="36"/>
        </w:rPr>
        <w:t xml:space="preserve"> </w:t>
      </w:r>
    </w:p>
    <w:p w14:paraId="66750552" w14:textId="77777777" w:rsidR="007A30ED" w:rsidRPr="00AF22A7" w:rsidRDefault="007A30ED" w:rsidP="00AF22A7">
      <w:pPr>
        <w:jc w:val="left"/>
        <w:rPr>
          <w:rFonts w:ascii="Arial" w:hAnsi="Arial" w:cs="Arial"/>
          <w:b/>
          <w:i/>
          <w:sz w:val="24"/>
          <w:szCs w:val="24"/>
        </w:rPr>
      </w:pPr>
      <w:r w:rsidRPr="00AF22A7">
        <w:rPr>
          <w:rFonts w:ascii="Arial" w:hAnsi="Arial" w:cs="Arial"/>
          <w:b/>
          <w:i/>
          <w:sz w:val="24"/>
          <w:szCs w:val="24"/>
        </w:rPr>
        <w:t>Potorous longipes</w:t>
      </w:r>
    </w:p>
    <w:p w14:paraId="325A07A9" w14:textId="77777777" w:rsidR="007A30ED" w:rsidRPr="00AF22A7" w:rsidRDefault="007A30ED" w:rsidP="00AF22A7">
      <w:pPr>
        <w:pStyle w:val="BodyText2"/>
        <w:spacing w:before="200" w:line="240" w:lineRule="auto"/>
        <w:jc w:val="left"/>
        <w:rPr>
          <w:rFonts w:ascii="Arial" w:hAnsi="Arial" w:cs="Arial"/>
          <w:i/>
          <w:color w:val="0046AD"/>
          <w:sz w:val="24"/>
          <w:szCs w:val="24"/>
        </w:rPr>
      </w:pPr>
    </w:p>
    <w:p w14:paraId="42E4B550" w14:textId="77777777" w:rsidR="007A30ED" w:rsidRPr="00AF22A7" w:rsidRDefault="007A30ED" w:rsidP="00AF22A7">
      <w:pPr>
        <w:pStyle w:val="BodyText"/>
        <w:tabs>
          <w:tab w:val="left" w:pos="2520"/>
        </w:tabs>
        <w:spacing w:before="120" w:after="120"/>
        <w:ind w:left="2520" w:hanging="2520"/>
        <w:jc w:val="left"/>
        <w:rPr>
          <w:rFonts w:ascii="Arial" w:hAnsi="Arial" w:cs="Arial"/>
          <w:sz w:val="24"/>
          <w:szCs w:val="24"/>
        </w:rPr>
      </w:pPr>
      <w:r w:rsidRPr="00AF22A7">
        <w:rPr>
          <w:rFonts w:ascii="Arial" w:hAnsi="Arial" w:cs="Arial"/>
          <w:b/>
          <w:sz w:val="24"/>
          <w:szCs w:val="24"/>
        </w:rPr>
        <w:t>States and territories:</w:t>
      </w:r>
      <w:r w:rsidRPr="00AF22A7">
        <w:rPr>
          <w:rFonts w:ascii="Arial" w:hAnsi="Arial" w:cs="Arial"/>
          <w:sz w:val="24"/>
          <w:szCs w:val="24"/>
        </w:rPr>
        <w:tab/>
        <w:t>Victoria and NSW.</w:t>
      </w:r>
    </w:p>
    <w:p w14:paraId="5B0C8C83" w14:textId="77777777" w:rsidR="007A30ED" w:rsidRPr="00AF22A7" w:rsidRDefault="007A30ED" w:rsidP="00AF22A7">
      <w:pPr>
        <w:pStyle w:val="BodyText"/>
        <w:tabs>
          <w:tab w:val="left" w:pos="2520"/>
        </w:tabs>
        <w:spacing w:before="120" w:after="120"/>
        <w:ind w:left="2520" w:hanging="2520"/>
        <w:jc w:val="left"/>
        <w:rPr>
          <w:rFonts w:ascii="Arial" w:hAnsi="Arial" w:cs="Arial"/>
          <w:sz w:val="24"/>
          <w:szCs w:val="24"/>
        </w:rPr>
      </w:pPr>
      <w:r w:rsidRPr="00AF22A7">
        <w:rPr>
          <w:rFonts w:ascii="Arial" w:hAnsi="Arial" w:cs="Arial"/>
          <w:b/>
          <w:sz w:val="24"/>
          <w:szCs w:val="24"/>
        </w:rPr>
        <w:t>Regions:</w:t>
      </w:r>
      <w:r w:rsidRPr="00AF22A7">
        <w:rPr>
          <w:rFonts w:ascii="Arial" w:hAnsi="Arial" w:cs="Arial"/>
          <w:sz w:val="24"/>
          <w:szCs w:val="24"/>
        </w:rPr>
        <w:t xml:space="preserve"> </w:t>
      </w:r>
      <w:r w:rsidRPr="00AF22A7">
        <w:rPr>
          <w:rFonts w:ascii="Arial" w:hAnsi="Arial" w:cs="Arial"/>
          <w:sz w:val="24"/>
          <w:szCs w:val="24"/>
        </w:rPr>
        <w:tab/>
        <w:t xml:space="preserve">There are three known disjunct sub-populations of the long-footed potoroo, </w:t>
      </w:r>
      <w:r w:rsidRPr="00AF22A7">
        <w:rPr>
          <w:rFonts w:ascii="Arial" w:hAnsi="Arial" w:cs="Arial"/>
          <w:i/>
          <w:sz w:val="24"/>
          <w:szCs w:val="24"/>
        </w:rPr>
        <w:t>Potorous longipes</w:t>
      </w:r>
      <w:r w:rsidRPr="00AF22A7">
        <w:rPr>
          <w:rFonts w:ascii="Arial" w:hAnsi="Arial" w:cs="Arial"/>
          <w:sz w:val="24"/>
          <w:szCs w:val="24"/>
        </w:rPr>
        <w:t xml:space="preserve">, (Vic DNRE 2000): </w:t>
      </w:r>
    </w:p>
    <w:p w14:paraId="0B775E40" w14:textId="77777777" w:rsidR="007A30ED" w:rsidRPr="00AF22A7" w:rsidRDefault="007A30ED" w:rsidP="00AF22A7">
      <w:pPr>
        <w:pStyle w:val="BodyText"/>
        <w:numPr>
          <w:ilvl w:val="0"/>
          <w:numId w:val="21"/>
        </w:numPr>
        <w:tabs>
          <w:tab w:val="clear" w:pos="432"/>
          <w:tab w:val="num" w:pos="2520"/>
        </w:tabs>
        <w:spacing w:before="60" w:after="60"/>
        <w:ind w:left="2520" w:firstLine="0"/>
        <w:jc w:val="left"/>
        <w:rPr>
          <w:rFonts w:ascii="Arial" w:hAnsi="Arial" w:cs="Arial"/>
          <w:sz w:val="24"/>
          <w:szCs w:val="24"/>
        </w:rPr>
      </w:pPr>
      <w:r w:rsidRPr="00AF22A7">
        <w:rPr>
          <w:rFonts w:ascii="Arial" w:hAnsi="Arial" w:cs="Arial"/>
          <w:sz w:val="24"/>
          <w:szCs w:val="24"/>
        </w:rPr>
        <w:t xml:space="preserve">east Gippsland (north-east of Orbost </w:t>
      </w:r>
      <w:smartTag w:uri="urn:schemas-microsoft-com:office:smarttags" w:element="place">
        <w:smartTag w:uri="urn:schemas-microsoft-com:office:smarttags" w:element="State">
          <w:r w:rsidRPr="00AF22A7">
            <w:rPr>
              <w:rFonts w:ascii="Arial" w:hAnsi="Arial" w:cs="Arial"/>
              <w:sz w:val="24"/>
              <w:szCs w:val="24"/>
            </w:rPr>
            <w:t>Victoria</w:t>
          </w:r>
        </w:smartTag>
      </w:smartTag>
      <w:r w:rsidRPr="00AF22A7">
        <w:rPr>
          <w:rFonts w:ascii="Arial" w:hAnsi="Arial" w:cs="Arial"/>
          <w:sz w:val="24"/>
          <w:szCs w:val="24"/>
        </w:rPr>
        <w:t>)</w:t>
      </w:r>
    </w:p>
    <w:p w14:paraId="7D677CDC" w14:textId="77777777" w:rsidR="007A30ED" w:rsidRPr="00AF22A7" w:rsidRDefault="007A30ED" w:rsidP="00AF22A7">
      <w:pPr>
        <w:pStyle w:val="BodyText"/>
        <w:numPr>
          <w:ilvl w:val="0"/>
          <w:numId w:val="21"/>
        </w:numPr>
        <w:tabs>
          <w:tab w:val="left" w:pos="2880"/>
        </w:tabs>
        <w:spacing w:before="60" w:after="60"/>
        <w:ind w:left="2880" w:hanging="360"/>
        <w:jc w:val="left"/>
        <w:rPr>
          <w:rFonts w:ascii="Arial" w:hAnsi="Arial" w:cs="Arial"/>
          <w:sz w:val="24"/>
          <w:szCs w:val="24"/>
        </w:rPr>
      </w:pPr>
      <w:r w:rsidRPr="00AF22A7">
        <w:rPr>
          <w:rFonts w:ascii="Arial" w:hAnsi="Arial" w:cs="Arial"/>
          <w:sz w:val="24"/>
          <w:szCs w:val="24"/>
        </w:rPr>
        <w:t>south-eastern NSW (</w:t>
      </w:r>
      <w:smartTag w:uri="urn:schemas-microsoft-com:office:smarttags" w:element="PlaceName">
        <w:r w:rsidRPr="00AF22A7">
          <w:rPr>
            <w:rFonts w:ascii="Arial" w:hAnsi="Arial" w:cs="Arial"/>
            <w:sz w:val="24"/>
            <w:szCs w:val="24"/>
          </w:rPr>
          <w:t>South-East</w:t>
        </w:r>
      </w:smartTag>
      <w:r w:rsidRPr="00AF22A7">
        <w:rPr>
          <w:rFonts w:ascii="Arial" w:hAnsi="Arial" w:cs="Arial"/>
          <w:sz w:val="24"/>
          <w:szCs w:val="24"/>
        </w:rPr>
        <w:t xml:space="preserve"> </w:t>
      </w:r>
      <w:smartTag w:uri="urn:schemas-microsoft-com:office:smarttags" w:element="PlaceType">
        <w:r w:rsidRPr="00AF22A7">
          <w:rPr>
            <w:rFonts w:ascii="Arial" w:hAnsi="Arial" w:cs="Arial"/>
            <w:sz w:val="24"/>
            <w:szCs w:val="24"/>
          </w:rPr>
          <w:t>Forests</w:t>
        </w:r>
      </w:smartTag>
      <w:r w:rsidRPr="00AF22A7">
        <w:rPr>
          <w:rFonts w:ascii="Arial" w:hAnsi="Arial" w:cs="Arial"/>
          <w:sz w:val="24"/>
          <w:szCs w:val="24"/>
        </w:rPr>
        <w:t xml:space="preserve"> </w:t>
      </w:r>
      <w:smartTag w:uri="urn:schemas-microsoft-com:office:smarttags" w:element="PlaceType">
        <w:r w:rsidRPr="00AF22A7">
          <w:rPr>
            <w:rFonts w:ascii="Arial" w:hAnsi="Arial" w:cs="Arial"/>
            <w:sz w:val="24"/>
            <w:szCs w:val="24"/>
          </w:rPr>
          <w:t>National Park</w:t>
        </w:r>
      </w:smartTag>
      <w:r w:rsidRPr="00AF22A7">
        <w:rPr>
          <w:rFonts w:ascii="Arial" w:hAnsi="Arial" w:cs="Arial"/>
          <w:sz w:val="24"/>
          <w:szCs w:val="24"/>
        </w:rPr>
        <w:t xml:space="preserve"> and Bondi, Nungutta and </w:t>
      </w:r>
      <w:smartTag w:uri="urn:schemas-microsoft-com:office:smarttags" w:element="place">
        <w:smartTag w:uri="urn:schemas-microsoft-com:office:smarttags" w:element="PlaceName">
          <w:r w:rsidRPr="00AF22A7">
            <w:rPr>
              <w:rFonts w:ascii="Arial" w:hAnsi="Arial" w:cs="Arial"/>
              <w:sz w:val="24"/>
              <w:szCs w:val="24"/>
            </w:rPr>
            <w:t>Yambulla</w:t>
          </w:r>
        </w:smartTag>
        <w:r w:rsidRPr="00AF22A7">
          <w:rPr>
            <w:rFonts w:ascii="Arial" w:hAnsi="Arial" w:cs="Arial"/>
            <w:sz w:val="24"/>
            <w:szCs w:val="24"/>
          </w:rPr>
          <w:t xml:space="preserve"> </w:t>
        </w:r>
        <w:smartTag w:uri="urn:schemas-microsoft-com:office:smarttags" w:element="PlaceType">
          <w:r w:rsidRPr="00AF22A7">
            <w:rPr>
              <w:rFonts w:ascii="Arial" w:hAnsi="Arial" w:cs="Arial"/>
              <w:sz w:val="24"/>
              <w:szCs w:val="24"/>
            </w:rPr>
            <w:t>State</w:t>
          </w:r>
        </w:smartTag>
        <w:r w:rsidRPr="00AF22A7">
          <w:rPr>
            <w:rFonts w:ascii="Arial" w:hAnsi="Arial" w:cs="Arial"/>
            <w:sz w:val="24"/>
            <w:szCs w:val="24"/>
          </w:rPr>
          <w:t xml:space="preserve"> </w:t>
        </w:r>
        <w:smartTag w:uri="urn:schemas-microsoft-com:office:smarttags" w:element="PlaceType">
          <w:r w:rsidRPr="00AF22A7">
            <w:rPr>
              <w:rFonts w:ascii="Arial" w:hAnsi="Arial" w:cs="Arial"/>
              <w:sz w:val="24"/>
              <w:szCs w:val="24"/>
            </w:rPr>
            <w:t>Forests</w:t>
          </w:r>
        </w:smartTag>
      </w:smartTag>
      <w:r w:rsidRPr="00AF22A7">
        <w:rPr>
          <w:rFonts w:ascii="Arial" w:hAnsi="Arial" w:cs="Arial"/>
          <w:sz w:val="24"/>
          <w:szCs w:val="24"/>
        </w:rPr>
        <w:t>), and</w:t>
      </w:r>
    </w:p>
    <w:p w14:paraId="062E0C4C" w14:textId="77777777" w:rsidR="007A30ED" w:rsidRPr="00AF22A7" w:rsidRDefault="007A30ED" w:rsidP="00AF22A7">
      <w:pPr>
        <w:pStyle w:val="BodyText"/>
        <w:numPr>
          <w:ilvl w:val="0"/>
          <w:numId w:val="21"/>
        </w:numPr>
        <w:tabs>
          <w:tab w:val="left" w:pos="2880"/>
          <w:tab w:val="left" w:pos="3060"/>
        </w:tabs>
        <w:spacing w:before="60" w:after="60"/>
        <w:ind w:left="2880" w:hanging="360"/>
        <w:jc w:val="left"/>
        <w:rPr>
          <w:rFonts w:ascii="Arial" w:hAnsi="Arial" w:cs="Arial"/>
          <w:sz w:val="24"/>
          <w:szCs w:val="24"/>
        </w:rPr>
      </w:pPr>
      <w:r w:rsidRPr="00AF22A7">
        <w:rPr>
          <w:rFonts w:ascii="Arial" w:hAnsi="Arial" w:cs="Arial"/>
          <w:sz w:val="24"/>
          <w:szCs w:val="24"/>
        </w:rPr>
        <w:t xml:space="preserve">north-eastern </w:t>
      </w:r>
      <w:smartTag w:uri="urn:schemas-microsoft-com:office:smarttags" w:element="State">
        <w:r w:rsidRPr="00AF22A7">
          <w:rPr>
            <w:rFonts w:ascii="Arial" w:hAnsi="Arial" w:cs="Arial"/>
            <w:sz w:val="24"/>
            <w:szCs w:val="24"/>
          </w:rPr>
          <w:t>Victoria</w:t>
        </w:r>
      </w:smartTag>
      <w:r w:rsidRPr="00AF22A7">
        <w:rPr>
          <w:rFonts w:ascii="Arial" w:hAnsi="Arial" w:cs="Arial"/>
          <w:sz w:val="24"/>
          <w:szCs w:val="24"/>
        </w:rPr>
        <w:t xml:space="preserve"> (West Buffalo, East Riley and </w:t>
      </w:r>
      <w:smartTag w:uri="urn:schemas-microsoft-com:office:smarttags" w:element="PlaceName">
        <w:r w:rsidRPr="00AF22A7">
          <w:rPr>
            <w:rFonts w:ascii="Arial" w:hAnsi="Arial" w:cs="Arial"/>
            <w:sz w:val="24"/>
            <w:szCs w:val="24"/>
          </w:rPr>
          <w:t>Tea</w:t>
        </w:r>
      </w:smartTag>
      <w:r w:rsidRPr="00AF22A7">
        <w:rPr>
          <w:rFonts w:ascii="Arial" w:hAnsi="Arial" w:cs="Arial"/>
          <w:sz w:val="24"/>
          <w:szCs w:val="24"/>
        </w:rPr>
        <w:t xml:space="preserve"> </w:t>
      </w:r>
      <w:smartTag w:uri="urn:schemas-microsoft-com:office:smarttags" w:element="PlaceName">
        <w:r w:rsidRPr="00AF22A7">
          <w:rPr>
            <w:rFonts w:ascii="Arial" w:hAnsi="Arial" w:cs="Arial"/>
            <w:sz w:val="24"/>
            <w:szCs w:val="24"/>
          </w:rPr>
          <w:t>Tree</w:t>
        </w:r>
      </w:smartTag>
      <w:r w:rsidRPr="00AF22A7">
        <w:rPr>
          <w:rFonts w:ascii="Arial" w:hAnsi="Arial" w:cs="Arial"/>
          <w:sz w:val="24"/>
          <w:szCs w:val="24"/>
        </w:rPr>
        <w:t xml:space="preserve"> </w:t>
      </w:r>
      <w:smartTag w:uri="urn:schemas-microsoft-com:office:smarttags" w:element="PlaceType">
        <w:r w:rsidRPr="00AF22A7">
          <w:rPr>
            <w:rFonts w:ascii="Arial" w:hAnsi="Arial" w:cs="Arial"/>
            <w:sz w:val="24"/>
            <w:szCs w:val="24"/>
          </w:rPr>
          <w:t>Range</w:t>
        </w:r>
      </w:smartTag>
      <w:r w:rsidRPr="00AF22A7">
        <w:rPr>
          <w:rFonts w:ascii="Arial" w:hAnsi="Arial" w:cs="Arial"/>
          <w:sz w:val="24"/>
          <w:szCs w:val="24"/>
        </w:rPr>
        <w:t xml:space="preserve"> areas of the </w:t>
      </w:r>
      <w:smartTag w:uri="urn:schemas-microsoft-com:office:smarttags" w:element="place">
        <w:smartTag w:uri="urn:schemas-microsoft-com:office:smarttags" w:element="PlaceName">
          <w:r w:rsidRPr="00AF22A7">
            <w:rPr>
              <w:rFonts w:ascii="Arial" w:hAnsi="Arial" w:cs="Arial"/>
              <w:sz w:val="24"/>
              <w:szCs w:val="24"/>
            </w:rPr>
            <w:t>Barry</w:t>
          </w:r>
        </w:smartTag>
        <w:r w:rsidRPr="00AF22A7">
          <w:rPr>
            <w:rFonts w:ascii="Arial" w:hAnsi="Arial" w:cs="Arial"/>
            <w:sz w:val="24"/>
            <w:szCs w:val="24"/>
          </w:rPr>
          <w:t xml:space="preserve"> </w:t>
        </w:r>
        <w:smartTag w:uri="urn:schemas-microsoft-com:office:smarttags" w:element="PlaceName">
          <w:r w:rsidRPr="00AF22A7">
            <w:rPr>
              <w:rFonts w:ascii="Arial" w:hAnsi="Arial" w:cs="Arial"/>
              <w:sz w:val="24"/>
              <w:szCs w:val="24"/>
            </w:rPr>
            <w:t>Mountains</w:t>
          </w:r>
        </w:smartTag>
      </w:smartTag>
      <w:r w:rsidRPr="00AF22A7">
        <w:rPr>
          <w:rFonts w:ascii="Arial" w:hAnsi="Arial" w:cs="Arial"/>
          <w:sz w:val="24"/>
          <w:szCs w:val="24"/>
        </w:rPr>
        <w:t>).</w:t>
      </w:r>
    </w:p>
    <w:p w14:paraId="2F9A6334" w14:textId="77777777" w:rsidR="007A30ED" w:rsidRPr="00AF22A7" w:rsidRDefault="007A30ED" w:rsidP="00AF22A7">
      <w:pPr>
        <w:pStyle w:val="BodyText"/>
        <w:tabs>
          <w:tab w:val="left" w:pos="2520"/>
          <w:tab w:val="num" w:pos="2880"/>
        </w:tabs>
        <w:spacing w:before="120" w:after="120"/>
        <w:ind w:left="2520" w:hanging="2520"/>
        <w:jc w:val="left"/>
        <w:rPr>
          <w:rFonts w:ascii="Arial" w:hAnsi="Arial" w:cs="Arial"/>
          <w:sz w:val="24"/>
          <w:szCs w:val="24"/>
        </w:rPr>
      </w:pPr>
      <w:r w:rsidRPr="00AF22A7">
        <w:rPr>
          <w:rFonts w:ascii="Arial" w:hAnsi="Arial" w:cs="Arial"/>
          <w:sz w:val="24"/>
          <w:szCs w:val="24"/>
        </w:rPr>
        <w:tab/>
        <w:t xml:space="preserve">There is possibly a fourth location in north-western </w:t>
      </w:r>
      <w:smartTag w:uri="urn:schemas-microsoft-com:office:smarttags" w:element="State">
        <w:r w:rsidRPr="00AF22A7">
          <w:rPr>
            <w:rFonts w:ascii="Arial" w:hAnsi="Arial" w:cs="Arial"/>
            <w:sz w:val="24"/>
            <w:szCs w:val="24"/>
          </w:rPr>
          <w:t>Victoria</w:t>
        </w:r>
      </w:smartTag>
      <w:r w:rsidRPr="00AF22A7">
        <w:rPr>
          <w:rFonts w:ascii="Arial" w:hAnsi="Arial" w:cs="Arial"/>
          <w:sz w:val="24"/>
          <w:szCs w:val="24"/>
        </w:rPr>
        <w:t xml:space="preserve"> (east of </w:t>
      </w:r>
      <w:smartTag w:uri="urn:schemas-microsoft-com:office:smarttags" w:element="place">
        <w:smartTag w:uri="urn:schemas-microsoft-com:office:smarttags" w:element="PlaceType">
          <w:r w:rsidRPr="00AF22A7">
            <w:rPr>
              <w:rFonts w:ascii="Arial" w:hAnsi="Arial" w:cs="Arial"/>
              <w:sz w:val="24"/>
              <w:szCs w:val="24"/>
            </w:rPr>
            <w:t>Mount</w:t>
          </w:r>
        </w:smartTag>
        <w:r w:rsidRPr="00AF22A7">
          <w:rPr>
            <w:rFonts w:ascii="Arial" w:hAnsi="Arial" w:cs="Arial"/>
            <w:sz w:val="24"/>
            <w:szCs w:val="24"/>
          </w:rPr>
          <w:t xml:space="preserve"> </w:t>
        </w:r>
        <w:smartTag w:uri="urn:schemas-microsoft-com:office:smarttags" w:element="PlaceName">
          <w:r w:rsidRPr="00AF22A7">
            <w:rPr>
              <w:rFonts w:ascii="Arial" w:hAnsi="Arial" w:cs="Arial"/>
              <w:sz w:val="24"/>
              <w:szCs w:val="24"/>
            </w:rPr>
            <w:t>Drummer</w:t>
          </w:r>
        </w:smartTag>
      </w:smartTag>
      <w:r w:rsidRPr="00AF22A7">
        <w:rPr>
          <w:rFonts w:ascii="Arial" w:hAnsi="Arial" w:cs="Arial"/>
          <w:sz w:val="24"/>
          <w:szCs w:val="24"/>
        </w:rPr>
        <w:t xml:space="preserve">) </w:t>
      </w:r>
      <w:r w:rsidRPr="00AF22A7">
        <w:rPr>
          <w:rFonts w:ascii="Arial" w:hAnsi="Arial" w:cs="Arial"/>
          <w:snapToGrid w:val="0"/>
          <w:sz w:val="24"/>
          <w:szCs w:val="24"/>
        </w:rPr>
        <w:t>(Claridge 2002)</w:t>
      </w:r>
      <w:r w:rsidRPr="00AF22A7">
        <w:rPr>
          <w:rFonts w:ascii="Arial" w:hAnsi="Arial" w:cs="Arial"/>
          <w:sz w:val="24"/>
          <w:szCs w:val="24"/>
        </w:rPr>
        <w:t>.</w:t>
      </w:r>
      <w:r w:rsidRPr="00AF22A7">
        <w:rPr>
          <w:rFonts w:ascii="Arial" w:hAnsi="Arial" w:cs="Arial"/>
          <w:sz w:val="24"/>
          <w:szCs w:val="24"/>
        </w:rPr>
        <w:fldChar w:fldCharType="begin"/>
      </w:r>
      <w:r w:rsidRPr="00AF22A7">
        <w:rPr>
          <w:rFonts w:ascii="Arial" w:hAnsi="Arial" w:cs="Arial"/>
          <w:sz w:val="24"/>
          <w:szCs w:val="24"/>
        </w:rPr>
        <w:instrText xml:space="preserve"> FILLIN "Enter Project Manager 2" \* MERGEFORMAT </w:instrText>
      </w:r>
      <w:r w:rsidRPr="00AF22A7">
        <w:rPr>
          <w:rFonts w:ascii="Arial" w:hAnsi="Arial" w:cs="Arial"/>
          <w:sz w:val="24"/>
          <w:szCs w:val="24"/>
        </w:rPr>
        <w:fldChar w:fldCharType="separate"/>
      </w:r>
      <w:r w:rsidRPr="00AF22A7">
        <w:rPr>
          <w:rFonts w:ascii="Arial" w:hAnsi="Arial" w:cs="Arial"/>
          <w:sz w:val="24"/>
          <w:szCs w:val="24"/>
        </w:rPr>
        <w:fldChar w:fldCharType="end"/>
      </w:r>
    </w:p>
    <w:p w14:paraId="50DC8015" w14:textId="77777777" w:rsidR="007A30ED" w:rsidRPr="00AF22A7" w:rsidRDefault="007A30ED" w:rsidP="00AF22A7">
      <w:pPr>
        <w:pStyle w:val="BodyText"/>
        <w:tabs>
          <w:tab w:val="left" w:pos="2520"/>
        </w:tabs>
        <w:spacing w:before="120" w:after="120"/>
        <w:ind w:left="2520" w:hanging="2520"/>
        <w:jc w:val="left"/>
        <w:rPr>
          <w:rFonts w:ascii="Arial" w:hAnsi="Arial" w:cs="Arial"/>
          <w:sz w:val="24"/>
          <w:szCs w:val="24"/>
        </w:rPr>
      </w:pPr>
      <w:r w:rsidRPr="00AF22A7">
        <w:rPr>
          <w:rFonts w:ascii="Arial" w:hAnsi="Arial" w:cs="Arial"/>
          <w:b/>
          <w:sz w:val="24"/>
          <w:szCs w:val="24"/>
        </w:rPr>
        <w:t>Habitat:</w:t>
      </w:r>
      <w:r w:rsidRPr="00AF22A7">
        <w:rPr>
          <w:rFonts w:ascii="Arial" w:hAnsi="Arial" w:cs="Arial"/>
          <w:sz w:val="24"/>
          <w:szCs w:val="24"/>
        </w:rPr>
        <w:t xml:space="preserve"> </w:t>
      </w:r>
      <w:r w:rsidRPr="00AF22A7">
        <w:rPr>
          <w:rFonts w:ascii="Arial" w:hAnsi="Arial" w:cs="Arial"/>
          <w:sz w:val="24"/>
          <w:szCs w:val="24"/>
        </w:rPr>
        <w:tab/>
        <w:t xml:space="preserve">Temperate rainforest, riparian forest and damp or wet sclerophyll forest, with a mixed species overstorey and a dense understorey (Victoria DNRE 2000). </w:t>
      </w:r>
      <w:r w:rsidRPr="00AF22A7">
        <w:rPr>
          <w:rFonts w:ascii="Arial" w:hAnsi="Arial" w:cs="Arial"/>
          <w:sz w:val="24"/>
          <w:szCs w:val="24"/>
          <w:lang w:val="en-US"/>
        </w:rPr>
        <w:t>These areas are usually sheltered gullies with deep moist soils, with the dense groundcover providing protection from predators (Menkhorst &amp; Seebeck 2008).</w:t>
      </w:r>
    </w:p>
    <w:p w14:paraId="362A7654" w14:textId="77777777" w:rsidR="007A30ED" w:rsidRPr="00AF22A7" w:rsidRDefault="007A30ED" w:rsidP="00AF22A7">
      <w:pPr>
        <w:pStyle w:val="BodyText"/>
        <w:tabs>
          <w:tab w:val="left" w:pos="2520"/>
        </w:tabs>
        <w:spacing w:before="120" w:after="120"/>
        <w:ind w:left="2520" w:hanging="2520"/>
        <w:jc w:val="left"/>
        <w:rPr>
          <w:rFonts w:ascii="Arial" w:hAnsi="Arial" w:cs="Arial"/>
          <w:sz w:val="24"/>
          <w:szCs w:val="24"/>
        </w:rPr>
      </w:pPr>
      <w:r w:rsidRPr="00AF22A7">
        <w:rPr>
          <w:rFonts w:ascii="Arial" w:hAnsi="Arial" w:cs="Arial"/>
          <w:b/>
          <w:sz w:val="24"/>
          <w:szCs w:val="24"/>
        </w:rPr>
        <w:t>Habit:</w:t>
      </w:r>
      <w:r w:rsidRPr="00AF22A7">
        <w:rPr>
          <w:rFonts w:ascii="Arial" w:hAnsi="Arial" w:cs="Arial"/>
          <w:sz w:val="24"/>
          <w:szCs w:val="24"/>
        </w:rPr>
        <w:t xml:space="preserve"> </w:t>
      </w:r>
      <w:r w:rsidRPr="00AF22A7">
        <w:rPr>
          <w:rFonts w:ascii="Arial" w:hAnsi="Arial" w:cs="Arial"/>
          <w:sz w:val="24"/>
          <w:szCs w:val="24"/>
        </w:rPr>
        <w:tab/>
        <w:t>Ground-dwelling (nest in ferns or wire-grass</w:t>
      </w:r>
      <w:r w:rsidRPr="00AF22A7">
        <w:rPr>
          <w:rFonts w:ascii="Arial" w:hAnsi="Arial" w:cs="Arial"/>
          <w:snapToGrid w:val="0"/>
          <w:color w:val="000000"/>
          <w:sz w:val="24"/>
          <w:szCs w:val="24"/>
        </w:rPr>
        <w:t>).</w:t>
      </w:r>
    </w:p>
    <w:p w14:paraId="160A400C" w14:textId="77777777" w:rsidR="007A30ED" w:rsidRPr="00AF22A7" w:rsidRDefault="007A30ED" w:rsidP="00AF22A7">
      <w:pPr>
        <w:pStyle w:val="BodyText"/>
        <w:tabs>
          <w:tab w:val="left" w:pos="2520"/>
        </w:tabs>
        <w:spacing w:before="120" w:after="120"/>
        <w:ind w:left="2520" w:hanging="2520"/>
        <w:jc w:val="left"/>
        <w:rPr>
          <w:rFonts w:ascii="Arial" w:hAnsi="Arial" w:cs="Arial"/>
          <w:sz w:val="24"/>
          <w:szCs w:val="24"/>
        </w:rPr>
      </w:pPr>
      <w:r w:rsidRPr="00AF22A7">
        <w:rPr>
          <w:rFonts w:ascii="Arial" w:hAnsi="Arial" w:cs="Arial"/>
          <w:b/>
          <w:sz w:val="24"/>
          <w:szCs w:val="24"/>
        </w:rPr>
        <w:t>Avg. body weight:</w:t>
      </w:r>
      <w:r w:rsidRPr="00AF22A7">
        <w:rPr>
          <w:rFonts w:ascii="Arial" w:hAnsi="Arial" w:cs="Arial"/>
          <w:sz w:val="24"/>
          <w:szCs w:val="24"/>
        </w:rPr>
        <w:tab/>
        <w:t>2100 g (males) and 1700 g (females) (Menkhorst &amp; Seebeck 1995).</w:t>
      </w:r>
      <w:r w:rsidRPr="00AF22A7">
        <w:rPr>
          <w:rFonts w:ascii="Arial" w:hAnsi="Arial" w:cs="Arial"/>
          <w:snapToGrid w:val="0"/>
          <w:color w:val="000000"/>
          <w:sz w:val="24"/>
          <w:szCs w:val="24"/>
        </w:rPr>
        <w:t xml:space="preserve"> </w:t>
      </w:r>
    </w:p>
    <w:p w14:paraId="2247C36F" w14:textId="77777777" w:rsidR="007A30ED" w:rsidRPr="00AF22A7" w:rsidRDefault="007A30ED" w:rsidP="00AF22A7">
      <w:pPr>
        <w:pStyle w:val="BodyText"/>
        <w:tabs>
          <w:tab w:val="left" w:pos="2520"/>
        </w:tabs>
        <w:spacing w:before="120" w:after="120"/>
        <w:ind w:left="2520" w:hanging="2520"/>
        <w:jc w:val="left"/>
        <w:rPr>
          <w:rFonts w:ascii="Arial" w:hAnsi="Arial" w:cs="Arial"/>
          <w:sz w:val="24"/>
          <w:szCs w:val="24"/>
        </w:rPr>
      </w:pPr>
      <w:r w:rsidRPr="00AF22A7">
        <w:rPr>
          <w:rFonts w:ascii="Arial" w:hAnsi="Arial" w:cs="Arial"/>
          <w:b/>
          <w:sz w:val="24"/>
          <w:szCs w:val="24"/>
        </w:rPr>
        <w:t>Activity pattern:</w:t>
      </w:r>
      <w:r w:rsidRPr="00AF22A7">
        <w:rPr>
          <w:rFonts w:ascii="Arial" w:hAnsi="Arial" w:cs="Arial"/>
          <w:sz w:val="24"/>
          <w:szCs w:val="24"/>
        </w:rPr>
        <w:tab/>
        <w:t>Nocturnal.</w:t>
      </w:r>
    </w:p>
    <w:p w14:paraId="36214035" w14:textId="77777777" w:rsidR="007A30ED" w:rsidRPr="00AF22A7" w:rsidRDefault="007A30ED" w:rsidP="00AF22A7">
      <w:pPr>
        <w:pStyle w:val="BodyText"/>
        <w:tabs>
          <w:tab w:val="left" w:pos="2520"/>
        </w:tabs>
        <w:spacing w:before="120" w:after="120"/>
        <w:ind w:left="2520" w:hanging="2520"/>
        <w:jc w:val="left"/>
        <w:rPr>
          <w:rFonts w:ascii="Arial" w:hAnsi="Arial" w:cs="Arial"/>
          <w:sz w:val="24"/>
          <w:szCs w:val="24"/>
        </w:rPr>
      </w:pPr>
      <w:r w:rsidRPr="00AF22A7">
        <w:rPr>
          <w:rFonts w:ascii="Arial" w:hAnsi="Arial" w:cs="Arial"/>
          <w:b/>
          <w:sz w:val="24"/>
          <w:szCs w:val="24"/>
        </w:rPr>
        <w:t>Diet:</w:t>
      </w:r>
      <w:r w:rsidRPr="00AF22A7">
        <w:rPr>
          <w:rFonts w:ascii="Arial" w:hAnsi="Arial" w:cs="Arial"/>
          <w:sz w:val="24"/>
          <w:szCs w:val="24"/>
        </w:rPr>
        <w:t xml:space="preserve"> </w:t>
      </w:r>
      <w:r w:rsidRPr="00AF22A7">
        <w:rPr>
          <w:rFonts w:ascii="Arial" w:hAnsi="Arial" w:cs="Arial"/>
          <w:sz w:val="24"/>
          <w:szCs w:val="24"/>
        </w:rPr>
        <w:tab/>
        <w:t>Omnivorous but primarily mycophagous; over 90 per cent of diet comprises fungi (mostly mycorrhizal sporocarps), invertebrates and plant roots (Menkhorst &amp; Seebeck 2008).</w:t>
      </w:r>
    </w:p>
    <w:p w14:paraId="34A904A6" w14:textId="77777777" w:rsidR="007A30ED" w:rsidRDefault="007A30ED" w:rsidP="00AF22A7">
      <w:pPr>
        <w:pStyle w:val="BodyText"/>
        <w:tabs>
          <w:tab w:val="left" w:pos="2520"/>
        </w:tabs>
        <w:spacing w:before="120" w:after="120"/>
        <w:ind w:left="2520" w:hanging="2520"/>
        <w:jc w:val="left"/>
        <w:rPr>
          <w:rFonts w:ascii="Arial" w:hAnsi="Arial" w:cs="Arial"/>
          <w:sz w:val="24"/>
          <w:szCs w:val="24"/>
        </w:rPr>
      </w:pPr>
      <w:r w:rsidRPr="00AF22A7">
        <w:rPr>
          <w:rFonts w:ascii="Arial" w:hAnsi="Arial" w:cs="Arial"/>
          <w:b/>
          <w:sz w:val="24"/>
          <w:szCs w:val="24"/>
        </w:rPr>
        <w:t>Breeding:</w:t>
      </w:r>
      <w:r w:rsidRPr="00AF22A7">
        <w:rPr>
          <w:rFonts w:ascii="Arial" w:hAnsi="Arial" w:cs="Arial"/>
          <w:sz w:val="24"/>
          <w:szCs w:val="24"/>
        </w:rPr>
        <w:tab/>
        <w:t>Monogamous mating system (Menkhorst &amp; Seebeck 1995).</w:t>
      </w:r>
    </w:p>
    <w:p w14:paraId="53243483" w14:textId="77777777" w:rsidR="00AF22A7" w:rsidRPr="00AF22A7" w:rsidRDefault="00AF22A7" w:rsidP="00AF22A7">
      <w:pPr>
        <w:pStyle w:val="BodyText"/>
        <w:tabs>
          <w:tab w:val="left" w:pos="2520"/>
        </w:tabs>
        <w:spacing w:before="120" w:after="120"/>
        <w:ind w:left="2520" w:hanging="2520"/>
        <w:jc w:val="left"/>
        <w:rPr>
          <w:rFonts w:ascii="Arial" w:hAnsi="Arial" w:cs="Arial"/>
          <w:sz w:val="24"/>
          <w:szCs w:val="24"/>
        </w:rPr>
      </w:pPr>
    </w:p>
    <w:p w14:paraId="2EFF681F" w14:textId="77777777" w:rsidR="007A30ED" w:rsidRPr="00AF22A7" w:rsidRDefault="007A30ED" w:rsidP="00AF22A7">
      <w:pPr>
        <w:pStyle w:val="BodyText2"/>
        <w:spacing w:before="200" w:line="240" w:lineRule="auto"/>
        <w:jc w:val="left"/>
        <w:rPr>
          <w:rFonts w:ascii="Arial" w:hAnsi="Arial" w:cs="Arial"/>
          <w:i/>
          <w:color w:val="0046AD"/>
          <w:sz w:val="24"/>
          <w:szCs w:val="24"/>
        </w:rPr>
      </w:pPr>
      <w:r w:rsidRPr="00AF22A7">
        <w:rPr>
          <w:rFonts w:ascii="Arial" w:hAnsi="Arial" w:cs="Arial"/>
          <w:i/>
          <w:color w:val="0046AD"/>
          <w:sz w:val="24"/>
          <w:szCs w:val="24"/>
        </w:rPr>
        <w:t>Description</w:t>
      </w:r>
    </w:p>
    <w:p w14:paraId="174A41A2" w14:textId="77777777" w:rsidR="007A30ED" w:rsidRPr="00AF22A7" w:rsidRDefault="007A30ED" w:rsidP="00AF22A7">
      <w:pPr>
        <w:pStyle w:val="BodyText"/>
        <w:tabs>
          <w:tab w:val="left" w:pos="0"/>
        </w:tabs>
        <w:spacing w:after="120"/>
        <w:jc w:val="left"/>
        <w:rPr>
          <w:rFonts w:ascii="Arial" w:hAnsi="Arial" w:cs="Arial"/>
          <w:snapToGrid w:val="0"/>
          <w:sz w:val="24"/>
          <w:szCs w:val="24"/>
        </w:rPr>
      </w:pPr>
      <w:r w:rsidRPr="00AF22A7">
        <w:rPr>
          <w:rFonts w:ascii="Arial" w:hAnsi="Arial" w:cs="Arial"/>
          <w:snapToGrid w:val="0"/>
          <w:sz w:val="24"/>
          <w:szCs w:val="24"/>
        </w:rPr>
        <w:t>The long-footed potoroo was only described in 1980 (Seebeck &amp; Johnson 1980) and since then extensive survey effort has been made to determine the species’ range, abundance and aspects of its biology. Low density populations (Menkhorst &amp; Seebeck 1995) in combination with difficulty in detecting the species means that there is still much to learn about the long-footed potoroo. For instance, in 1995 the remains of an individual w</w:t>
      </w:r>
      <w:r w:rsidR="00462301">
        <w:rPr>
          <w:rFonts w:ascii="Arial" w:hAnsi="Arial" w:cs="Arial"/>
          <w:snapToGrid w:val="0"/>
          <w:sz w:val="24"/>
          <w:szCs w:val="24"/>
        </w:rPr>
        <w:t>ere</w:t>
      </w:r>
      <w:r w:rsidRPr="00AF22A7">
        <w:rPr>
          <w:rFonts w:ascii="Arial" w:hAnsi="Arial" w:cs="Arial"/>
          <w:snapToGrid w:val="0"/>
          <w:sz w:val="24"/>
          <w:szCs w:val="24"/>
        </w:rPr>
        <w:t xml:space="preserve"> found 170 kilometres west of the closest known record from </w:t>
      </w:r>
      <w:smartTag w:uri="urn:schemas-microsoft-com:office:smarttags" w:element="place">
        <w:r w:rsidRPr="00AF22A7">
          <w:rPr>
            <w:rFonts w:ascii="Arial" w:hAnsi="Arial" w:cs="Arial"/>
            <w:snapToGrid w:val="0"/>
            <w:sz w:val="24"/>
            <w:szCs w:val="24"/>
          </w:rPr>
          <w:t>East Gippsland</w:t>
        </w:r>
      </w:smartTag>
      <w:r w:rsidRPr="00AF22A7">
        <w:rPr>
          <w:rFonts w:ascii="Arial" w:hAnsi="Arial" w:cs="Arial"/>
          <w:snapToGrid w:val="0"/>
          <w:sz w:val="24"/>
          <w:szCs w:val="24"/>
        </w:rPr>
        <w:t xml:space="preserve">, in an area that previously had not been identified as potential habitat from climate modelling predictions (Claridge 2002). </w:t>
      </w:r>
    </w:p>
    <w:p w14:paraId="16C4AB90" w14:textId="77777777" w:rsidR="007A30ED" w:rsidRDefault="007A30ED" w:rsidP="00AF22A7">
      <w:pPr>
        <w:pStyle w:val="BodyText"/>
        <w:tabs>
          <w:tab w:val="left" w:pos="0"/>
        </w:tabs>
        <w:spacing w:after="120"/>
        <w:jc w:val="left"/>
        <w:rPr>
          <w:rFonts w:ascii="Arial" w:hAnsi="Arial" w:cs="Arial"/>
          <w:snapToGrid w:val="0"/>
          <w:sz w:val="24"/>
          <w:szCs w:val="24"/>
        </w:rPr>
      </w:pPr>
      <w:r w:rsidRPr="00AF22A7">
        <w:rPr>
          <w:rFonts w:ascii="Arial" w:hAnsi="Arial" w:cs="Arial"/>
          <w:snapToGrid w:val="0"/>
          <w:sz w:val="24"/>
          <w:szCs w:val="24"/>
        </w:rPr>
        <w:t xml:space="preserve">Studies so far have shown that adult long-footed potoroo home ranges vary in size between populations (22–60 hectares </w:t>
      </w:r>
      <w:smartTag w:uri="urn:schemas-microsoft-com:office:smarttags" w:element="place">
        <w:r w:rsidRPr="00AF22A7">
          <w:rPr>
            <w:rFonts w:ascii="Arial" w:hAnsi="Arial" w:cs="Arial"/>
            <w:snapToGrid w:val="0"/>
            <w:sz w:val="24"/>
            <w:szCs w:val="24"/>
          </w:rPr>
          <w:t>East Gippsland</w:t>
        </w:r>
      </w:smartTag>
      <w:r w:rsidR="00963132">
        <w:rPr>
          <w:rFonts w:ascii="Arial" w:hAnsi="Arial" w:cs="Arial"/>
          <w:snapToGrid w:val="0"/>
          <w:sz w:val="24"/>
          <w:szCs w:val="24"/>
        </w:rPr>
        <w:t xml:space="preserve"> and 14–23 </w:t>
      </w:r>
      <w:r w:rsidRPr="00AF22A7">
        <w:rPr>
          <w:rFonts w:ascii="Arial" w:hAnsi="Arial" w:cs="Arial"/>
          <w:snapToGrid w:val="0"/>
          <w:sz w:val="24"/>
          <w:szCs w:val="24"/>
        </w:rPr>
        <w:t xml:space="preserve">hectares north-eastern Victoria), with males ranging over a greater area than females (Green et al. 1998; Vic DNRE 2000). Home range size probably relates to available resources of fungi and other habitat characteristics (Green et al. 1998; Green et al. 1999), which is similar to the long-nosed potoroo and, like that species, the long-footed potoroo is probably capable of breeding at any time of the year, particularly in response to resource availability (Vic DNRE 2000). </w:t>
      </w:r>
    </w:p>
    <w:p w14:paraId="11F66046" w14:textId="77777777" w:rsidR="00AF22A7" w:rsidRPr="00AF22A7" w:rsidRDefault="00AF22A7" w:rsidP="00AF22A7">
      <w:pPr>
        <w:pStyle w:val="BodyText"/>
        <w:tabs>
          <w:tab w:val="left" w:pos="0"/>
        </w:tabs>
        <w:spacing w:after="120"/>
        <w:jc w:val="left"/>
        <w:rPr>
          <w:rFonts w:ascii="Arial" w:hAnsi="Arial" w:cs="Arial"/>
          <w:snapToGrid w:val="0"/>
          <w:sz w:val="24"/>
          <w:szCs w:val="24"/>
        </w:rPr>
      </w:pPr>
    </w:p>
    <w:p w14:paraId="33D8104F" w14:textId="77777777" w:rsidR="007A30ED" w:rsidRPr="00AF22A7" w:rsidRDefault="007A30ED" w:rsidP="00AF22A7">
      <w:pPr>
        <w:pStyle w:val="BodyText2"/>
        <w:spacing w:before="200" w:line="240" w:lineRule="auto"/>
        <w:jc w:val="left"/>
        <w:rPr>
          <w:rFonts w:ascii="Arial" w:hAnsi="Arial" w:cs="Arial"/>
          <w:i/>
          <w:color w:val="0046AD"/>
          <w:sz w:val="24"/>
          <w:szCs w:val="24"/>
        </w:rPr>
      </w:pPr>
      <w:r w:rsidRPr="00AF22A7">
        <w:rPr>
          <w:rFonts w:ascii="Arial" w:hAnsi="Arial" w:cs="Arial"/>
          <w:i/>
          <w:color w:val="0046AD"/>
          <w:sz w:val="24"/>
          <w:szCs w:val="24"/>
        </w:rPr>
        <w:t>Survey methods</w:t>
      </w:r>
    </w:p>
    <w:p w14:paraId="02F666FE" w14:textId="77777777" w:rsidR="007A30ED" w:rsidRPr="00AF22A7" w:rsidRDefault="007A30ED" w:rsidP="00AF22A7">
      <w:pPr>
        <w:pStyle w:val="BodyText"/>
        <w:spacing w:after="120"/>
        <w:jc w:val="left"/>
        <w:rPr>
          <w:rFonts w:ascii="Arial" w:hAnsi="Arial" w:cs="Arial"/>
          <w:sz w:val="24"/>
          <w:szCs w:val="24"/>
        </w:rPr>
      </w:pPr>
      <w:r w:rsidRPr="00AF22A7">
        <w:rPr>
          <w:rFonts w:ascii="Arial" w:hAnsi="Arial" w:cs="Arial"/>
          <w:sz w:val="24"/>
          <w:szCs w:val="24"/>
        </w:rPr>
        <w:t xml:space="preserve">Survey techniques recommended to detect the presence of the long-footed potoroo </w:t>
      </w:r>
      <w:r w:rsidRPr="00AF22A7">
        <w:rPr>
          <w:rFonts w:ascii="Arial" w:hAnsi="Arial" w:cs="Arial"/>
          <w:snapToGrid w:val="0"/>
          <w:sz w:val="24"/>
          <w:szCs w:val="24"/>
        </w:rPr>
        <w:t>in areas up to 5 hectares in size</w:t>
      </w:r>
      <w:r w:rsidRPr="00AF22A7">
        <w:rPr>
          <w:rFonts w:ascii="Arial" w:hAnsi="Arial" w:cs="Arial"/>
          <w:sz w:val="24"/>
          <w:szCs w:val="24"/>
        </w:rPr>
        <w:t xml:space="preserve"> are the same as those recommended for the long-nosed potoroo, which are as follows</w:t>
      </w:r>
      <w:r w:rsidRPr="00AF22A7">
        <w:rPr>
          <w:rFonts w:ascii="Arial" w:hAnsi="Arial" w:cs="Arial"/>
          <w:snapToGrid w:val="0"/>
          <w:sz w:val="24"/>
          <w:szCs w:val="24"/>
        </w:rPr>
        <w:t>:</w:t>
      </w:r>
    </w:p>
    <w:p w14:paraId="41D9CBE8" w14:textId="77777777" w:rsidR="007A30ED" w:rsidRPr="00AF22A7" w:rsidRDefault="007A30ED" w:rsidP="00AF22A7">
      <w:pPr>
        <w:pStyle w:val="BodyText"/>
        <w:numPr>
          <w:ilvl w:val="0"/>
          <w:numId w:val="25"/>
        </w:numPr>
        <w:spacing w:after="120"/>
        <w:ind w:left="714" w:hanging="357"/>
        <w:jc w:val="left"/>
        <w:rPr>
          <w:rFonts w:ascii="Arial" w:hAnsi="Arial" w:cs="Arial"/>
          <w:snapToGrid w:val="0"/>
          <w:sz w:val="24"/>
          <w:szCs w:val="24"/>
        </w:rPr>
      </w:pPr>
      <w:r w:rsidRPr="00AF22A7">
        <w:rPr>
          <w:rFonts w:ascii="Arial" w:hAnsi="Arial" w:cs="Arial"/>
          <w:snapToGrid w:val="0"/>
          <w:sz w:val="24"/>
          <w:szCs w:val="24"/>
        </w:rPr>
        <w:t xml:space="preserve">daytime searches for potentially suitable habitat resources, such as areas with a dense understorey (description of the survey technique and recommended effort </w:t>
      </w:r>
      <w:r w:rsidR="006A55C7">
        <w:rPr>
          <w:rFonts w:ascii="Arial" w:hAnsi="Arial" w:cs="Arial"/>
          <w:snapToGrid w:val="0"/>
          <w:sz w:val="24"/>
          <w:szCs w:val="24"/>
        </w:rPr>
        <w:t xml:space="preserve">is </w:t>
      </w:r>
      <w:r w:rsidRPr="00AF22A7">
        <w:rPr>
          <w:rFonts w:ascii="Arial" w:hAnsi="Arial" w:cs="Arial"/>
          <w:snapToGrid w:val="0"/>
          <w:sz w:val="24"/>
          <w:szCs w:val="24"/>
        </w:rPr>
        <w:t xml:space="preserve">outlined in Section </w:t>
      </w:r>
      <w:r w:rsidR="00A471F5" w:rsidRPr="00AF22A7">
        <w:rPr>
          <w:rFonts w:ascii="Arial" w:hAnsi="Arial" w:cs="Arial"/>
          <w:snapToGrid w:val="0"/>
          <w:sz w:val="24"/>
          <w:szCs w:val="24"/>
        </w:rPr>
        <w:t>3</w:t>
      </w:r>
      <w:r w:rsidRPr="00AF22A7">
        <w:rPr>
          <w:rFonts w:ascii="Arial" w:hAnsi="Arial" w:cs="Arial"/>
          <w:snapToGrid w:val="0"/>
          <w:sz w:val="24"/>
          <w:szCs w:val="24"/>
        </w:rPr>
        <w:t>.1)</w:t>
      </w:r>
    </w:p>
    <w:p w14:paraId="5B704E83" w14:textId="77777777" w:rsidR="007A30ED" w:rsidRPr="00AF22A7" w:rsidRDefault="007A30ED" w:rsidP="00AF22A7">
      <w:pPr>
        <w:pStyle w:val="BodyText"/>
        <w:numPr>
          <w:ilvl w:val="0"/>
          <w:numId w:val="25"/>
        </w:numPr>
        <w:spacing w:after="120"/>
        <w:ind w:left="714" w:hanging="357"/>
        <w:jc w:val="left"/>
        <w:rPr>
          <w:rFonts w:ascii="Arial" w:hAnsi="Arial" w:cs="Arial"/>
          <w:snapToGrid w:val="0"/>
          <w:sz w:val="24"/>
          <w:szCs w:val="24"/>
        </w:rPr>
      </w:pPr>
      <w:r w:rsidRPr="00AF22A7">
        <w:rPr>
          <w:rFonts w:ascii="Arial" w:hAnsi="Arial" w:cs="Arial"/>
          <w:snapToGrid w:val="0"/>
          <w:sz w:val="24"/>
          <w:szCs w:val="24"/>
        </w:rPr>
        <w:t xml:space="preserve">daytime searches for signs of activity, including diggings, tracks and nests </w:t>
      </w:r>
      <w:r w:rsidRPr="00AF22A7">
        <w:rPr>
          <w:rFonts w:ascii="Arial" w:hAnsi="Arial" w:cs="Arial"/>
          <w:sz w:val="24"/>
          <w:szCs w:val="24"/>
        </w:rPr>
        <w:t>(</w:t>
      </w:r>
      <w:r w:rsidRPr="00AF22A7">
        <w:rPr>
          <w:rFonts w:ascii="Arial" w:hAnsi="Arial" w:cs="Arial"/>
          <w:snapToGrid w:val="0"/>
          <w:sz w:val="24"/>
          <w:szCs w:val="24"/>
        </w:rPr>
        <w:t xml:space="preserve">description of the survey technique and recommended effort </w:t>
      </w:r>
      <w:r w:rsidR="006A55C7">
        <w:rPr>
          <w:rFonts w:ascii="Arial" w:hAnsi="Arial" w:cs="Arial"/>
          <w:snapToGrid w:val="0"/>
          <w:sz w:val="24"/>
          <w:szCs w:val="24"/>
        </w:rPr>
        <w:t xml:space="preserve">is </w:t>
      </w:r>
      <w:r w:rsidRPr="00AF22A7">
        <w:rPr>
          <w:rFonts w:ascii="Arial" w:hAnsi="Arial" w:cs="Arial"/>
          <w:snapToGrid w:val="0"/>
          <w:sz w:val="24"/>
          <w:szCs w:val="24"/>
        </w:rPr>
        <w:t xml:space="preserve">outlined in Section </w:t>
      </w:r>
      <w:r w:rsidR="00A471F5" w:rsidRPr="00AF22A7">
        <w:rPr>
          <w:rFonts w:ascii="Arial" w:hAnsi="Arial" w:cs="Arial"/>
          <w:snapToGrid w:val="0"/>
          <w:sz w:val="24"/>
          <w:szCs w:val="24"/>
        </w:rPr>
        <w:t>3</w:t>
      </w:r>
      <w:r w:rsidRPr="00AF22A7">
        <w:rPr>
          <w:rFonts w:ascii="Arial" w:hAnsi="Arial" w:cs="Arial"/>
          <w:snapToGrid w:val="0"/>
          <w:sz w:val="24"/>
          <w:szCs w:val="24"/>
        </w:rPr>
        <w:t>.2)</w:t>
      </w:r>
      <w:r w:rsidR="006A55C7">
        <w:rPr>
          <w:rFonts w:ascii="Arial" w:hAnsi="Arial" w:cs="Arial"/>
          <w:snapToGrid w:val="0"/>
          <w:sz w:val="24"/>
          <w:szCs w:val="24"/>
        </w:rPr>
        <w:t>. H</w:t>
      </w:r>
      <w:r w:rsidRPr="00AF22A7">
        <w:rPr>
          <w:rFonts w:ascii="Arial" w:hAnsi="Arial" w:cs="Arial"/>
          <w:snapToGrid w:val="0"/>
          <w:sz w:val="24"/>
          <w:szCs w:val="24"/>
        </w:rPr>
        <w:t>owever, where the long-footed potoroo occurs in sympatry with the long-nosed potoroo, tracks and diggings cannot be distinguished between the species</w:t>
      </w:r>
    </w:p>
    <w:p w14:paraId="7E80D027" w14:textId="77777777" w:rsidR="007A30ED" w:rsidRPr="00AF22A7" w:rsidRDefault="007A30ED" w:rsidP="00AF22A7">
      <w:pPr>
        <w:pStyle w:val="BodyText"/>
        <w:numPr>
          <w:ilvl w:val="0"/>
          <w:numId w:val="25"/>
        </w:numPr>
        <w:spacing w:after="120"/>
        <w:ind w:left="714" w:hanging="357"/>
        <w:jc w:val="left"/>
        <w:rPr>
          <w:rFonts w:ascii="Arial" w:hAnsi="Arial" w:cs="Arial"/>
          <w:snapToGrid w:val="0"/>
          <w:sz w:val="24"/>
          <w:szCs w:val="24"/>
        </w:rPr>
      </w:pPr>
      <w:r w:rsidRPr="00AF22A7">
        <w:rPr>
          <w:rFonts w:ascii="Arial" w:hAnsi="Arial" w:cs="Arial"/>
          <w:snapToGrid w:val="0"/>
          <w:sz w:val="24"/>
          <w:szCs w:val="24"/>
        </w:rPr>
        <w:t xml:space="preserve">collection of predator scats, owl casts or remains, targeting predatory bird/mammal nests/dens (description of </w:t>
      </w:r>
      <w:r w:rsidR="00FB286C">
        <w:rPr>
          <w:rFonts w:ascii="Arial" w:hAnsi="Arial" w:cs="Arial"/>
          <w:snapToGrid w:val="0"/>
          <w:sz w:val="24"/>
          <w:szCs w:val="24"/>
        </w:rPr>
        <w:t xml:space="preserve">the </w:t>
      </w:r>
      <w:r w:rsidRPr="00AF22A7">
        <w:rPr>
          <w:rFonts w:ascii="Arial" w:hAnsi="Arial" w:cs="Arial"/>
          <w:snapToGrid w:val="0"/>
          <w:sz w:val="24"/>
          <w:szCs w:val="24"/>
        </w:rPr>
        <w:t xml:space="preserve">survey technique and recommended effort </w:t>
      </w:r>
      <w:r w:rsidR="00FB286C">
        <w:rPr>
          <w:rFonts w:ascii="Arial" w:hAnsi="Arial" w:cs="Arial"/>
          <w:snapToGrid w:val="0"/>
          <w:sz w:val="24"/>
          <w:szCs w:val="24"/>
        </w:rPr>
        <w:t xml:space="preserve">is outlined </w:t>
      </w:r>
      <w:r w:rsidRPr="00AF22A7">
        <w:rPr>
          <w:rFonts w:ascii="Arial" w:hAnsi="Arial" w:cs="Arial"/>
          <w:snapToGrid w:val="0"/>
          <w:sz w:val="24"/>
          <w:szCs w:val="24"/>
        </w:rPr>
        <w:t xml:space="preserve">in Section </w:t>
      </w:r>
      <w:r w:rsidR="00A471F5" w:rsidRPr="00AF22A7">
        <w:rPr>
          <w:rFonts w:ascii="Arial" w:hAnsi="Arial" w:cs="Arial"/>
          <w:snapToGrid w:val="0"/>
          <w:sz w:val="24"/>
          <w:szCs w:val="24"/>
        </w:rPr>
        <w:t>3</w:t>
      </w:r>
      <w:r w:rsidRPr="00AF22A7">
        <w:rPr>
          <w:rFonts w:ascii="Arial" w:hAnsi="Arial" w:cs="Arial"/>
          <w:snapToGrid w:val="0"/>
          <w:sz w:val="24"/>
          <w:szCs w:val="24"/>
        </w:rPr>
        <w:t>.2)</w:t>
      </w:r>
    </w:p>
    <w:p w14:paraId="2EBE5CD5" w14:textId="77777777" w:rsidR="007A30ED" w:rsidRPr="00AF22A7" w:rsidRDefault="007A30ED" w:rsidP="00AF22A7">
      <w:pPr>
        <w:pStyle w:val="BodyText"/>
        <w:numPr>
          <w:ilvl w:val="0"/>
          <w:numId w:val="25"/>
        </w:numPr>
        <w:spacing w:after="120"/>
        <w:ind w:left="714" w:hanging="357"/>
        <w:jc w:val="left"/>
        <w:rPr>
          <w:rFonts w:ascii="Arial" w:hAnsi="Arial" w:cs="Arial"/>
          <w:snapToGrid w:val="0"/>
          <w:sz w:val="24"/>
          <w:szCs w:val="24"/>
        </w:rPr>
      </w:pPr>
      <w:r w:rsidRPr="00AF22A7">
        <w:rPr>
          <w:rFonts w:ascii="Arial" w:hAnsi="Arial" w:cs="Arial"/>
          <w:snapToGrid w:val="0"/>
          <w:sz w:val="24"/>
          <w:szCs w:val="24"/>
        </w:rPr>
        <w:t xml:space="preserve">soil plot surveys conducted according to the description of the technique and the recommended effort provided in Section </w:t>
      </w:r>
      <w:r w:rsidR="00A471F5" w:rsidRPr="00AF22A7">
        <w:rPr>
          <w:rFonts w:ascii="Arial" w:hAnsi="Arial" w:cs="Arial"/>
          <w:snapToGrid w:val="0"/>
          <w:sz w:val="24"/>
          <w:szCs w:val="24"/>
        </w:rPr>
        <w:t>3.3.2</w:t>
      </w:r>
      <w:r w:rsidR="00A06187">
        <w:rPr>
          <w:rFonts w:ascii="Arial" w:hAnsi="Arial" w:cs="Arial"/>
          <w:snapToGrid w:val="0"/>
          <w:sz w:val="24"/>
          <w:szCs w:val="24"/>
        </w:rPr>
        <w:t>.</w:t>
      </w:r>
      <w:r w:rsidR="00A471F5" w:rsidRPr="00AF22A7">
        <w:rPr>
          <w:rFonts w:ascii="Arial" w:hAnsi="Arial" w:cs="Arial"/>
          <w:snapToGrid w:val="0"/>
          <w:sz w:val="24"/>
          <w:szCs w:val="24"/>
        </w:rPr>
        <w:t xml:space="preserve"> </w:t>
      </w:r>
      <w:r w:rsidR="00A06187">
        <w:rPr>
          <w:rFonts w:ascii="Arial" w:hAnsi="Arial" w:cs="Arial"/>
          <w:snapToGrid w:val="0"/>
          <w:sz w:val="24"/>
          <w:szCs w:val="24"/>
        </w:rPr>
        <w:t>H</w:t>
      </w:r>
      <w:r w:rsidR="00A471F5" w:rsidRPr="00AF22A7">
        <w:rPr>
          <w:rFonts w:ascii="Arial" w:hAnsi="Arial" w:cs="Arial"/>
          <w:snapToGrid w:val="0"/>
          <w:sz w:val="24"/>
          <w:szCs w:val="24"/>
        </w:rPr>
        <w:t>owever, where the long-footed p</w:t>
      </w:r>
      <w:r w:rsidRPr="00AF22A7">
        <w:rPr>
          <w:rFonts w:ascii="Arial" w:hAnsi="Arial" w:cs="Arial"/>
          <w:snapToGrid w:val="0"/>
          <w:sz w:val="24"/>
          <w:szCs w:val="24"/>
        </w:rPr>
        <w:t>otoroo occurs in sympatry with the long-nosed potoroo or small wallaby species, tracks cannot be distinguished, or may be difficult to distinguish between species</w:t>
      </w:r>
    </w:p>
    <w:p w14:paraId="57FC2A2C" w14:textId="77777777" w:rsidR="007A30ED" w:rsidRPr="00AF22A7" w:rsidRDefault="007A30ED" w:rsidP="00AF22A7">
      <w:pPr>
        <w:pStyle w:val="BodyText"/>
        <w:numPr>
          <w:ilvl w:val="0"/>
          <w:numId w:val="25"/>
        </w:numPr>
        <w:spacing w:after="120"/>
        <w:ind w:left="714" w:hanging="357"/>
        <w:jc w:val="left"/>
        <w:rPr>
          <w:rFonts w:ascii="Arial" w:hAnsi="Arial" w:cs="Arial"/>
          <w:snapToGrid w:val="0"/>
          <w:sz w:val="24"/>
          <w:szCs w:val="24"/>
        </w:rPr>
      </w:pPr>
      <w:r w:rsidRPr="00AF22A7">
        <w:rPr>
          <w:rFonts w:ascii="Arial" w:hAnsi="Arial" w:cs="Arial"/>
          <w:snapToGrid w:val="0"/>
          <w:sz w:val="24"/>
          <w:szCs w:val="24"/>
        </w:rPr>
        <w:t xml:space="preserve">baited camera traps using universal bait (peanut butter and rolled oats) with truffle, pistachio or walnut oil (description of </w:t>
      </w:r>
      <w:r w:rsidR="000E1F03">
        <w:rPr>
          <w:rFonts w:ascii="Arial" w:hAnsi="Arial" w:cs="Arial"/>
          <w:snapToGrid w:val="0"/>
          <w:sz w:val="24"/>
          <w:szCs w:val="24"/>
        </w:rPr>
        <w:t xml:space="preserve">the </w:t>
      </w:r>
      <w:r w:rsidRPr="00AF22A7">
        <w:rPr>
          <w:rFonts w:ascii="Arial" w:hAnsi="Arial" w:cs="Arial"/>
          <w:snapToGrid w:val="0"/>
          <w:sz w:val="24"/>
          <w:szCs w:val="24"/>
        </w:rPr>
        <w:t xml:space="preserve">survey technique and recommended effort </w:t>
      </w:r>
      <w:r w:rsidR="000E1F03">
        <w:rPr>
          <w:rFonts w:ascii="Arial" w:hAnsi="Arial" w:cs="Arial"/>
          <w:snapToGrid w:val="0"/>
          <w:sz w:val="24"/>
          <w:szCs w:val="24"/>
        </w:rPr>
        <w:t xml:space="preserve">is </w:t>
      </w:r>
      <w:r w:rsidRPr="00AF22A7">
        <w:rPr>
          <w:rFonts w:ascii="Arial" w:hAnsi="Arial" w:cs="Arial"/>
          <w:snapToGrid w:val="0"/>
          <w:sz w:val="24"/>
          <w:szCs w:val="24"/>
        </w:rPr>
        <w:t xml:space="preserve">outlined in section </w:t>
      </w:r>
      <w:r w:rsidR="00A471F5" w:rsidRPr="00AF22A7">
        <w:rPr>
          <w:rFonts w:ascii="Arial" w:hAnsi="Arial" w:cs="Arial"/>
          <w:snapToGrid w:val="0"/>
          <w:sz w:val="24"/>
          <w:szCs w:val="24"/>
        </w:rPr>
        <w:t>3</w:t>
      </w:r>
      <w:r w:rsidRPr="00AF22A7">
        <w:rPr>
          <w:rFonts w:ascii="Arial" w:hAnsi="Arial" w:cs="Arial"/>
          <w:snapToGrid w:val="0"/>
          <w:sz w:val="24"/>
          <w:szCs w:val="24"/>
        </w:rPr>
        <w:t>.3.6)</w:t>
      </w:r>
    </w:p>
    <w:p w14:paraId="7FEACF2B" w14:textId="77777777" w:rsidR="007A30ED" w:rsidRPr="00AF22A7" w:rsidRDefault="000E1F03" w:rsidP="00AF22A7">
      <w:pPr>
        <w:pStyle w:val="BodyText"/>
        <w:numPr>
          <w:ilvl w:val="0"/>
          <w:numId w:val="25"/>
        </w:numPr>
        <w:spacing w:after="120"/>
        <w:ind w:left="714" w:hanging="357"/>
        <w:jc w:val="left"/>
        <w:rPr>
          <w:rFonts w:ascii="Arial" w:hAnsi="Arial" w:cs="Arial"/>
          <w:snapToGrid w:val="0"/>
          <w:sz w:val="24"/>
          <w:szCs w:val="24"/>
        </w:rPr>
      </w:pPr>
      <w:r>
        <w:rPr>
          <w:rFonts w:ascii="Arial" w:hAnsi="Arial" w:cs="Arial"/>
          <w:snapToGrid w:val="0"/>
          <w:sz w:val="24"/>
          <w:szCs w:val="24"/>
        </w:rPr>
        <w:t>community liaison</w:t>
      </w:r>
      <w:r w:rsidR="007A30ED" w:rsidRPr="00AF22A7">
        <w:rPr>
          <w:rFonts w:ascii="Arial" w:hAnsi="Arial" w:cs="Arial"/>
          <w:snapToGrid w:val="0"/>
          <w:sz w:val="24"/>
          <w:szCs w:val="24"/>
        </w:rPr>
        <w:t xml:space="preserve"> to identify new populations and increase awareness of this species.</w:t>
      </w:r>
    </w:p>
    <w:p w14:paraId="6E1AA81E" w14:textId="77777777" w:rsidR="007A30ED" w:rsidRPr="00AF22A7" w:rsidRDefault="007A30ED" w:rsidP="00AF22A7">
      <w:pPr>
        <w:pStyle w:val="BodyText"/>
        <w:ind w:left="720"/>
        <w:jc w:val="left"/>
        <w:rPr>
          <w:rFonts w:ascii="Arial" w:hAnsi="Arial" w:cs="Arial"/>
          <w:snapToGrid w:val="0"/>
          <w:sz w:val="24"/>
          <w:szCs w:val="24"/>
        </w:rPr>
      </w:pPr>
    </w:p>
    <w:p w14:paraId="0FB07EB6" w14:textId="77777777" w:rsidR="007A30ED" w:rsidRPr="00AF22A7" w:rsidRDefault="007A30ED" w:rsidP="00AF22A7">
      <w:pPr>
        <w:pStyle w:val="BodyText"/>
        <w:spacing w:after="120"/>
        <w:jc w:val="left"/>
        <w:rPr>
          <w:rFonts w:ascii="Arial" w:hAnsi="Arial" w:cs="Arial"/>
          <w:snapToGrid w:val="0"/>
          <w:sz w:val="24"/>
          <w:szCs w:val="24"/>
        </w:rPr>
      </w:pPr>
      <w:r w:rsidRPr="00AF22A7">
        <w:rPr>
          <w:rFonts w:ascii="Arial" w:hAnsi="Arial" w:cs="Arial"/>
          <w:snapToGrid w:val="0"/>
          <w:sz w:val="24"/>
          <w:szCs w:val="24"/>
        </w:rPr>
        <w:t xml:space="preserve">An integrative approach is recommended for this species, whereby direct detection surveys like spotlighting (Section </w:t>
      </w:r>
      <w:r w:rsidR="00A471F5" w:rsidRPr="00AF22A7">
        <w:rPr>
          <w:rFonts w:ascii="Arial" w:hAnsi="Arial" w:cs="Arial"/>
          <w:snapToGrid w:val="0"/>
          <w:sz w:val="24"/>
          <w:szCs w:val="24"/>
        </w:rPr>
        <w:t>3</w:t>
      </w:r>
      <w:r w:rsidRPr="00AF22A7">
        <w:rPr>
          <w:rFonts w:ascii="Arial" w:hAnsi="Arial" w:cs="Arial"/>
          <w:snapToGrid w:val="0"/>
          <w:sz w:val="24"/>
          <w:szCs w:val="24"/>
        </w:rPr>
        <w:t>.3.3), cage trapping (</w:t>
      </w:r>
      <w:r w:rsidR="00A471F5" w:rsidRPr="00AF22A7">
        <w:rPr>
          <w:rFonts w:ascii="Arial" w:hAnsi="Arial" w:cs="Arial"/>
          <w:snapToGrid w:val="0"/>
          <w:sz w:val="24"/>
          <w:szCs w:val="24"/>
        </w:rPr>
        <w:t>3</w:t>
      </w:r>
      <w:r w:rsidRPr="00AF22A7">
        <w:rPr>
          <w:rFonts w:ascii="Arial" w:hAnsi="Arial" w:cs="Arial"/>
          <w:snapToGrid w:val="0"/>
          <w:sz w:val="24"/>
          <w:szCs w:val="24"/>
        </w:rPr>
        <w:t>.3.10) or hair sampling surveys (</w:t>
      </w:r>
      <w:r w:rsidR="00A471F5" w:rsidRPr="00AF22A7">
        <w:rPr>
          <w:rFonts w:ascii="Arial" w:hAnsi="Arial" w:cs="Arial"/>
          <w:snapToGrid w:val="0"/>
          <w:sz w:val="24"/>
          <w:szCs w:val="24"/>
        </w:rPr>
        <w:t>3</w:t>
      </w:r>
      <w:r w:rsidRPr="00AF22A7">
        <w:rPr>
          <w:rFonts w:ascii="Arial" w:hAnsi="Arial" w:cs="Arial"/>
          <w:snapToGrid w:val="0"/>
          <w:sz w:val="24"/>
          <w:szCs w:val="24"/>
        </w:rPr>
        <w:t xml:space="preserve">.3.7) should be conducted in conjunction with searches for traces like diggings, scats and tracks, baited camera traps and predator scat surveys etc. Also, given the mixed results of past trapping efforts, different techniques may work better in some locations than others and a variety of methods should be attempted for any given survey program. </w:t>
      </w:r>
    </w:p>
    <w:p w14:paraId="00F9D0AE" w14:textId="77777777" w:rsidR="007A30ED" w:rsidRPr="00AF22A7" w:rsidRDefault="007A30ED" w:rsidP="00AF22A7">
      <w:pPr>
        <w:pStyle w:val="BodyText"/>
        <w:spacing w:after="120"/>
        <w:jc w:val="left"/>
        <w:rPr>
          <w:rFonts w:ascii="Arial" w:hAnsi="Arial" w:cs="Arial"/>
          <w:snapToGrid w:val="0"/>
          <w:sz w:val="24"/>
          <w:szCs w:val="24"/>
        </w:rPr>
      </w:pPr>
      <w:r w:rsidRPr="00AF22A7">
        <w:rPr>
          <w:rFonts w:ascii="Arial" w:hAnsi="Arial" w:cs="Arial"/>
          <w:snapToGrid w:val="0"/>
          <w:sz w:val="24"/>
          <w:szCs w:val="24"/>
        </w:rPr>
        <w:t>To help distinguish the tracks of different species in the field, NSW State Forests have prepared foot casts of potoroo</w:t>
      </w:r>
      <w:r w:rsidR="008A55A3">
        <w:rPr>
          <w:rFonts w:ascii="Arial" w:hAnsi="Arial" w:cs="Arial"/>
          <w:snapToGrid w:val="0"/>
          <w:sz w:val="24"/>
          <w:szCs w:val="24"/>
        </w:rPr>
        <w:t>s</w:t>
      </w:r>
      <w:r w:rsidRPr="00AF22A7">
        <w:rPr>
          <w:rFonts w:ascii="Arial" w:hAnsi="Arial" w:cs="Arial"/>
          <w:snapToGrid w:val="0"/>
          <w:sz w:val="24"/>
          <w:szCs w:val="24"/>
        </w:rPr>
        <w:t xml:space="preserve"> and bandicoot</w:t>
      </w:r>
      <w:r w:rsidR="008A55A3">
        <w:rPr>
          <w:rFonts w:ascii="Arial" w:hAnsi="Arial" w:cs="Arial"/>
          <w:snapToGrid w:val="0"/>
          <w:sz w:val="24"/>
          <w:szCs w:val="24"/>
        </w:rPr>
        <w:t>s</w:t>
      </w:r>
      <w:r w:rsidRPr="00AF22A7">
        <w:rPr>
          <w:rFonts w:ascii="Arial" w:hAnsi="Arial" w:cs="Arial"/>
          <w:snapToGrid w:val="0"/>
          <w:sz w:val="24"/>
          <w:szCs w:val="24"/>
        </w:rPr>
        <w:t xml:space="preserve"> (</w:t>
      </w:r>
      <w:smartTag w:uri="urn:schemas-microsoft-com:office:smarttags" w:element="place">
        <w:r w:rsidRPr="00AF22A7">
          <w:rPr>
            <w:rFonts w:ascii="Arial" w:hAnsi="Arial" w:cs="Arial"/>
            <w:snapToGrid w:val="0"/>
            <w:sz w:val="24"/>
            <w:szCs w:val="24"/>
          </w:rPr>
          <w:t>S Ingleby</w:t>
        </w:r>
      </w:smartTag>
      <w:r w:rsidRPr="00AF22A7">
        <w:rPr>
          <w:rFonts w:ascii="Arial" w:hAnsi="Arial" w:cs="Arial"/>
          <w:snapToGrid w:val="0"/>
          <w:sz w:val="24"/>
          <w:szCs w:val="24"/>
        </w:rPr>
        <w:t xml:space="preserve"> pers. comm.)</w:t>
      </w:r>
      <w:r w:rsidR="009C079A">
        <w:rPr>
          <w:rFonts w:ascii="Arial" w:hAnsi="Arial" w:cs="Arial"/>
          <w:snapToGrid w:val="0"/>
          <w:sz w:val="24"/>
          <w:szCs w:val="24"/>
        </w:rPr>
        <w:t xml:space="preserve"> </w:t>
      </w:r>
      <w:r w:rsidRPr="00AF22A7">
        <w:rPr>
          <w:rFonts w:ascii="Arial" w:hAnsi="Arial" w:cs="Arial"/>
          <w:snapToGrid w:val="0"/>
          <w:sz w:val="24"/>
          <w:szCs w:val="24"/>
        </w:rPr>
        <w:t>although</w:t>
      </w:r>
      <w:r w:rsidR="00A22780">
        <w:rPr>
          <w:rFonts w:ascii="Arial" w:hAnsi="Arial" w:cs="Arial"/>
          <w:snapToGrid w:val="0"/>
          <w:sz w:val="24"/>
          <w:szCs w:val="24"/>
        </w:rPr>
        <w:t>,</w:t>
      </w:r>
      <w:r w:rsidRPr="00AF22A7">
        <w:rPr>
          <w:rFonts w:ascii="Arial" w:hAnsi="Arial" w:cs="Arial"/>
          <w:snapToGrid w:val="0"/>
          <w:sz w:val="24"/>
          <w:szCs w:val="24"/>
        </w:rPr>
        <w:t xml:space="preserve"> </w:t>
      </w:r>
      <w:r w:rsidR="008A55A3">
        <w:rPr>
          <w:rFonts w:ascii="Arial" w:hAnsi="Arial" w:cs="Arial"/>
          <w:snapToGrid w:val="0"/>
          <w:sz w:val="24"/>
          <w:szCs w:val="24"/>
        </w:rPr>
        <w:t xml:space="preserve">as indicated </w:t>
      </w:r>
      <w:r w:rsidRPr="00AF22A7">
        <w:rPr>
          <w:rFonts w:ascii="Arial" w:hAnsi="Arial" w:cs="Arial"/>
          <w:snapToGrid w:val="0"/>
          <w:sz w:val="24"/>
          <w:szCs w:val="24"/>
        </w:rPr>
        <w:t>above</w:t>
      </w:r>
      <w:r w:rsidR="008A55A3">
        <w:rPr>
          <w:rFonts w:ascii="Arial" w:hAnsi="Arial" w:cs="Arial"/>
          <w:snapToGrid w:val="0"/>
          <w:sz w:val="24"/>
          <w:szCs w:val="24"/>
        </w:rPr>
        <w:t>, there are</w:t>
      </w:r>
      <w:r w:rsidRPr="00AF22A7">
        <w:rPr>
          <w:rFonts w:ascii="Arial" w:hAnsi="Arial" w:cs="Arial"/>
          <w:snapToGrid w:val="0"/>
          <w:sz w:val="24"/>
          <w:szCs w:val="24"/>
        </w:rPr>
        <w:t xml:space="preserve"> difficulties associated with identifying tracks of this species.</w:t>
      </w:r>
    </w:p>
    <w:p w14:paraId="0AC75E68" w14:textId="77777777" w:rsidR="007A30ED" w:rsidRDefault="007A30ED" w:rsidP="00AF22A7">
      <w:pPr>
        <w:pStyle w:val="BodyText"/>
        <w:spacing w:after="120"/>
        <w:jc w:val="left"/>
        <w:rPr>
          <w:rFonts w:ascii="Arial" w:hAnsi="Arial" w:cs="Arial"/>
          <w:snapToGrid w:val="0"/>
          <w:sz w:val="24"/>
          <w:szCs w:val="24"/>
        </w:rPr>
      </w:pPr>
      <w:r w:rsidRPr="00AF22A7">
        <w:rPr>
          <w:rFonts w:ascii="Arial" w:hAnsi="Arial" w:cs="Arial"/>
          <w:snapToGrid w:val="0"/>
          <w:sz w:val="24"/>
          <w:szCs w:val="24"/>
        </w:rPr>
        <w:t xml:space="preserve">Given the paucity of information about the geographic distribution of this species, consultation and engagement with the community is likely to provide researchers with a starting point for further search efforts and may generate interest and awareness of this species in the community. </w:t>
      </w:r>
    </w:p>
    <w:p w14:paraId="1D7D824B" w14:textId="77777777" w:rsidR="00AF22A7" w:rsidRPr="00AF22A7" w:rsidRDefault="00AF22A7" w:rsidP="00AF22A7">
      <w:pPr>
        <w:pStyle w:val="BodyText"/>
        <w:spacing w:after="120"/>
        <w:jc w:val="left"/>
        <w:rPr>
          <w:rFonts w:ascii="Arial" w:hAnsi="Arial" w:cs="Arial"/>
          <w:snapToGrid w:val="0"/>
          <w:sz w:val="24"/>
          <w:szCs w:val="24"/>
        </w:rPr>
      </w:pPr>
    </w:p>
    <w:p w14:paraId="72FC334C" w14:textId="77777777" w:rsidR="007A30ED" w:rsidRPr="00AF22A7" w:rsidRDefault="007A30ED" w:rsidP="00AF22A7">
      <w:pPr>
        <w:pStyle w:val="BodyText2"/>
        <w:spacing w:before="200" w:line="240" w:lineRule="auto"/>
        <w:jc w:val="left"/>
        <w:rPr>
          <w:rFonts w:ascii="Arial" w:hAnsi="Arial" w:cs="Arial"/>
          <w:i/>
          <w:color w:val="0046AD"/>
          <w:sz w:val="24"/>
          <w:szCs w:val="24"/>
        </w:rPr>
      </w:pPr>
      <w:r w:rsidRPr="00AF22A7">
        <w:rPr>
          <w:rFonts w:ascii="Arial" w:hAnsi="Arial" w:cs="Arial"/>
          <w:i/>
          <w:color w:val="0046AD"/>
          <w:sz w:val="24"/>
          <w:szCs w:val="24"/>
        </w:rPr>
        <w:t>Similar species in range</w:t>
      </w:r>
    </w:p>
    <w:p w14:paraId="5048EE12" w14:textId="77777777" w:rsidR="007A30ED" w:rsidRPr="00AF22A7" w:rsidRDefault="007A30ED" w:rsidP="00AF22A7">
      <w:pPr>
        <w:pStyle w:val="BodyText"/>
        <w:spacing w:after="120"/>
        <w:jc w:val="left"/>
        <w:rPr>
          <w:rFonts w:ascii="Arial" w:hAnsi="Arial" w:cs="Arial"/>
          <w:sz w:val="24"/>
          <w:szCs w:val="24"/>
        </w:rPr>
      </w:pPr>
      <w:r w:rsidRPr="00AF22A7">
        <w:rPr>
          <w:rFonts w:ascii="Arial" w:hAnsi="Arial" w:cs="Arial"/>
          <w:sz w:val="24"/>
          <w:szCs w:val="24"/>
        </w:rPr>
        <w:t xml:space="preserve">The long-footed potoroo overlaps in distribution with the long-nosed potoroo, the long-nosed bandicoot </w:t>
      </w:r>
      <w:r w:rsidRPr="00AF22A7">
        <w:rPr>
          <w:rFonts w:ascii="Arial" w:hAnsi="Arial" w:cs="Arial"/>
          <w:i/>
          <w:sz w:val="24"/>
          <w:szCs w:val="24"/>
        </w:rPr>
        <w:t>Perameles nasuta</w:t>
      </w:r>
      <w:r w:rsidRPr="00AF22A7">
        <w:rPr>
          <w:rFonts w:ascii="Arial" w:hAnsi="Arial" w:cs="Arial"/>
          <w:sz w:val="24"/>
          <w:szCs w:val="24"/>
        </w:rPr>
        <w:t xml:space="preserve"> and the southern brown bandicoot </w:t>
      </w:r>
      <w:r w:rsidRPr="00AF22A7">
        <w:rPr>
          <w:rFonts w:ascii="Arial" w:hAnsi="Arial" w:cs="Arial"/>
          <w:i/>
          <w:sz w:val="24"/>
          <w:szCs w:val="24"/>
        </w:rPr>
        <w:t>Isoodon obesulus</w:t>
      </w:r>
      <w:r w:rsidRPr="00AF22A7">
        <w:rPr>
          <w:rFonts w:ascii="Arial" w:hAnsi="Arial" w:cs="Arial"/>
          <w:sz w:val="24"/>
          <w:szCs w:val="24"/>
        </w:rPr>
        <w:t xml:space="preserve">. The hindfoot of the long-footed potoroo is longer than the head and the species has 24 chromosomes, unlike the long-nosed potoroo with shorter hindfeet and 12 and 13 chromosomes for females and males respectively (Menkhorst &amp; Seebeck 1995). </w:t>
      </w:r>
    </w:p>
    <w:p w14:paraId="18E209B9" w14:textId="77777777" w:rsidR="007A30ED" w:rsidRDefault="007A30ED" w:rsidP="00AF22A7">
      <w:pPr>
        <w:pStyle w:val="BodyText"/>
        <w:spacing w:after="120"/>
        <w:jc w:val="left"/>
        <w:rPr>
          <w:rFonts w:ascii="Arial" w:hAnsi="Arial" w:cs="Arial"/>
          <w:sz w:val="24"/>
          <w:szCs w:val="24"/>
        </w:rPr>
      </w:pPr>
      <w:r w:rsidRPr="00AF22A7">
        <w:rPr>
          <w:rFonts w:ascii="Arial" w:hAnsi="Arial" w:cs="Arial"/>
          <w:sz w:val="24"/>
          <w:szCs w:val="24"/>
        </w:rPr>
        <w:t>The long-nosed potoroo is sympatric with at least two species of bandicoot</w:t>
      </w:r>
      <w:r w:rsidR="009500F4">
        <w:rPr>
          <w:rFonts w:ascii="Arial" w:hAnsi="Arial" w:cs="Arial"/>
          <w:sz w:val="24"/>
          <w:szCs w:val="24"/>
        </w:rPr>
        <w:t>.</w:t>
      </w:r>
      <w:r w:rsidRPr="00AF22A7">
        <w:rPr>
          <w:rFonts w:ascii="Arial" w:hAnsi="Arial" w:cs="Arial"/>
          <w:sz w:val="24"/>
          <w:szCs w:val="24"/>
        </w:rPr>
        <w:t xml:space="preserve"> </w:t>
      </w:r>
      <w:r w:rsidR="009500F4">
        <w:rPr>
          <w:rFonts w:ascii="Arial" w:hAnsi="Arial" w:cs="Arial"/>
          <w:sz w:val="24"/>
          <w:szCs w:val="24"/>
        </w:rPr>
        <w:t>H</w:t>
      </w:r>
      <w:r w:rsidRPr="00AF22A7">
        <w:rPr>
          <w:rFonts w:ascii="Arial" w:hAnsi="Arial" w:cs="Arial"/>
          <w:sz w:val="24"/>
          <w:szCs w:val="24"/>
        </w:rPr>
        <w:t>owever, tracks made by potoroos differ to those made by bandicoots by the presence of five</w:t>
      </w:r>
      <w:r w:rsidR="009500F4">
        <w:rPr>
          <w:rFonts w:ascii="Arial" w:hAnsi="Arial" w:cs="Arial"/>
          <w:sz w:val="24"/>
          <w:szCs w:val="24"/>
        </w:rPr>
        <w:t xml:space="preserve"> clawed digits on the forepaws of </w:t>
      </w:r>
      <w:r w:rsidR="008C3578">
        <w:rPr>
          <w:rFonts w:ascii="Arial" w:hAnsi="Arial" w:cs="Arial"/>
          <w:sz w:val="24"/>
          <w:szCs w:val="24"/>
        </w:rPr>
        <w:t xml:space="preserve">long-nosed </w:t>
      </w:r>
      <w:r w:rsidR="009500F4">
        <w:rPr>
          <w:rFonts w:ascii="Arial" w:hAnsi="Arial" w:cs="Arial"/>
          <w:sz w:val="24"/>
          <w:szCs w:val="24"/>
        </w:rPr>
        <w:t>potoroos</w:t>
      </w:r>
      <w:r w:rsidR="00691997">
        <w:rPr>
          <w:rFonts w:ascii="Arial" w:hAnsi="Arial" w:cs="Arial"/>
          <w:sz w:val="24"/>
          <w:szCs w:val="24"/>
        </w:rPr>
        <w:t>,</w:t>
      </w:r>
      <w:r w:rsidRPr="00AF22A7">
        <w:rPr>
          <w:rFonts w:ascii="Arial" w:hAnsi="Arial" w:cs="Arial"/>
          <w:sz w:val="24"/>
          <w:szCs w:val="24"/>
        </w:rPr>
        <w:t xml:space="preserve"> </w:t>
      </w:r>
      <w:r w:rsidR="00551CA2">
        <w:rPr>
          <w:rFonts w:ascii="Arial" w:hAnsi="Arial" w:cs="Arial"/>
          <w:sz w:val="24"/>
          <w:szCs w:val="24"/>
        </w:rPr>
        <w:t>compared with</w:t>
      </w:r>
      <w:r w:rsidRPr="00AF22A7">
        <w:rPr>
          <w:rFonts w:ascii="Arial" w:hAnsi="Arial" w:cs="Arial"/>
          <w:sz w:val="24"/>
          <w:szCs w:val="24"/>
        </w:rPr>
        <w:t xml:space="preserve"> three clawed digits on the forepaws</w:t>
      </w:r>
      <w:r w:rsidR="009500F4">
        <w:rPr>
          <w:rFonts w:ascii="Arial" w:hAnsi="Arial" w:cs="Arial"/>
          <w:sz w:val="24"/>
          <w:szCs w:val="24"/>
        </w:rPr>
        <w:t xml:space="preserve"> of bandicoots</w:t>
      </w:r>
      <w:r w:rsidRPr="00AF22A7">
        <w:rPr>
          <w:rFonts w:ascii="Arial" w:hAnsi="Arial" w:cs="Arial"/>
          <w:sz w:val="24"/>
          <w:szCs w:val="24"/>
        </w:rPr>
        <w:t xml:space="preserve">. </w:t>
      </w:r>
    </w:p>
    <w:p w14:paraId="329BC83D" w14:textId="77777777" w:rsidR="00AF22A7" w:rsidRPr="00AF22A7" w:rsidRDefault="00AF22A7" w:rsidP="00AF22A7">
      <w:pPr>
        <w:pStyle w:val="BodyText"/>
        <w:spacing w:after="120"/>
        <w:jc w:val="left"/>
        <w:rPr>
          <w:rFonts w:ascii="Arial" w:hAnsi="Arial" w:cs="Arial"/>
          <w:sz w:val="24"/>
          <w:szCs w:val="24"/>
        </w:rPr>
      </w:pPr>
    </w:p>
    <w:p w14:paraId="1D5D9152" w14:textId="77777777" w:rsidR="007A30ED" w:rsidRPr="00AF22A7" w:rsidRDefault="007A30ED" w:rsidP="00AF22A7">
      <w:pPr>
        <w:pStyle w:val="BodyText2"/>
        <w:spacing w:before="200" w:line="240" w:lineRule="auto"/>
        <w:jc w:val="left"/>
        <w:rPr>
          <w:rFonts w:ascii="Arial" w:hAnsi="Arial" w:cs="Arial"/>
          <w:i/>
          <w:color w:val="0046AD"/>
          <w:sz w:val="24"/>
          <w:szCs w:val="24"/>
        </w:rPr>
      </w:pPr>
      <w:r w:rsidRPr="00AF22A7">
        <w:rPr>
          <w:rFonts w:ascii="Arial" w:hAnsi="Arial" w:cs="Arial"/>
          <w:i/>
          <w:color w:val="0046AD"/>
          <w:sz w:val="24"/>
          <w:szCs w:val="24"/>
        </w:rPr>
        <w:t xml:space="preserve">References </w:t>
      </w:r>
    </w:p>
    <w:p w14:paraId="299CC35E" w14:textId="77777777" w:rsidR="007A30ED" w:rsidRPr="00AF22A7" w:rsidRDefault="007A30ED" w:rsidP="00AF22A7">
      <w:pPr>
        <w:jc w:val="left"/>
        <w:rPr>
          <w:rFonts w:ascii="Arial" w:hAnsi="Arial" w:cs="Arial"/>
          <w:sz w:val="24"/>
          <w:szCs w:val="24"/>
        </w:rPr>
      </w:pPr>
      <w:r w:rsidRPr="00AF22A7">
        <w:rPr>
          <w:rFonts w:ascii="Arial" w:hAnsi="Arial" w:cs="Arial"/>
          <w:sz w:val="24"/>
          <w:szCs w:val="24"/>
        </w:rPr>
        <w:t>Claridge, A.W. 2002. Use of bioclimatic analysis to direct survey effort for the long-footed potoroo (</w:t>
      </w:r>
      <w:r w:rsidRPr="00AF22A7">
        <w:rPr>
          <w:rFonts w:ascii="Arial" w:hAnsi="Arial" w:cs="Arial"/>
          <w:i/>
          <w:sz w:val="24"/>
          <w:szCs w:val="24"/>
        </w:rPr>
        <w:t>Potorous longipes</w:t>
      </w:r>
      <w:r w:rsidRPr="00AF22A7">
        <w:rPr>
          <w:rFonts w:ascii="Arial" w:hAnsi="Arial" w:cs="Arial"/>
          <w:sz w:val="24"/>
          <w:szCs w:val="24"/>
        </w:rPr>
        <w:t xml:space="preserve">), a rare forest-dwelling rat-kangaroo. </w:t>
      </w:r>
      <w:r w:rsidRPr="00AF22A7">
        <w:rPr>
          <w:rFonts w:ascii="Arial" w:hAnsi="Arial" w:cs="Arial"/>
          <w:i/>
          <w:sz w:val="24"/>
          <w:szCs w:val="24"/>
        </w:rPr>
        <w:t>Wildlife Research</w:t>
      </w:r>
      <w:r w:rsidRPr="00AF22A7">
        <w:rPr>
          <w:rFonts w:ascii="Arial" w:hAnsi="Arial" w:cs="Arial"/>
          <w:sz w:val="24"/>
          <w:szCs w:val="24"/>
        </w:rPr>
        <w:t xml:space="preserve"> 29: 193-202.</w:t>
      </w:r>
    </w:p>
    <w:p w14:paraId="7DFFB90C" w14:textId="77777777" w:rsidR="007A30ED" w:rsidRPr="00AF22A7" w:rsidRDefault="007A30ED" w:rsidP="00AF22A7">
      <w:pPr>
        <w:jc w:val="left"/>
        <w:rPr>
          <w:rFonts w:ascii="Arial" w:hAnsi="Arial" w:cs="Arial"/>
          <w:sz w:val="24"/>
          <w:szCs w:val="24"/>
        </w:rPr>
      </w:pPr>
    </w:p>
    <w:p w14:paraId="566B01A3" w14:textId="77777777" w:rsidR="007A30ED" w:rsidRPr="00AF22A7" w:rsidRDefault="007A30ED" w:rsidP="00AF22A7">
      <w:pPr>
        <w:jc w:val="left"/>
        <w:rPr>
          <w:rFonts w:ascii="Arial" w:hAnsi="Arial" w:cs="Arial"/>
          <w:sz w:val="24"/>
          <w:szCs w:val="24"/>
        </w:rPr>
      </w:pPr>
      <w:r w:rsidRPr="00AF22A7">
        <w:rPr>
          <w:rFonts w:ascii="Arial" w:hAnsi="Arial" w:cs="Arial"/>
          <w:sz w:val="24"/>
          <w:szCs w:val="24"/>
        </w:rPr>
        <w:t xml:space="preserve">Claridge, A.W. and </w:t>
      </w:r>
      <w:smartTag w:uri="urn:schemas-microsoft-com:office:smarttags" w:element="place">
        <w:smartTag w:uri="urn:schemas-microsoft-com:office:smarttags" w:element="City">
          <w:r w:rsidRPr="00AF22A7">
            <w:rPr>
              <w:rFonts w:ascii="Arial" w:hAnsi="Arial" w:cs="Arial"/>
              <w:sz w:val="24"/>
              <w:szCs w:val="24"/>
            </w:rPr>
            <w:t>Barry</w:t>
          </w:r>
        </w:smartTag>
        <w:r w:rsidRPr="00AF22A7">
          <w:rPr>
            <w:rFonts w:ascii="Arial" w:hAnsi="Arial" w:cs="Arial"/>
            <w:sz w:val="24"/>
            <w:szCs w:val="24"/>
          </w:rPr>
          <w:t xml:space="preserve">, </w:t>
        </w:r>
        <w:smartTag w:uri="urn:schemas-microsoft-com:office:smarttags" w:element="State">
          <w:r w:rsidRPr="00AF22A7">
            <w:rPr>
              <w:rFonts w:ascii="Arial" w:hAnsi="Arial" w:cs="Arial"/>
              <w:sz w:val="24"/>
              <w:szCs w:val="24"/>
            </w:rPr>
            <w:t>S.C.</w:t>
          </w:r>
        </w:smartTag>
      </w:smartTag>
      <w:r w:rsidRPr="00AF22A7">
        <w:rPr>
          <w:rFonts w:ascii="Arial" w:hAnsi="Arial" w:cs="Arial"/>
          <w:sz w:val="24"/>
          <w:szCs w:val="24"/>
        </w:rPr>
        <w:t xml:space="preserve"> 2000. Factors influencing the distribution of medium-sized ground-dwelling mammals in southeastern mainland </w:t>
      </w:r>
      <w:smartTag w:uri="urn:schemas-microsoft-com:office:smarttags" w:element="country-region">
        <w:smartTag w:uri="urn:schemas-microsoft-com:office:smarttags" w:element="place">
          <w:r w:rsidRPr="00AF22A7">
            <w:rPr>
              <w:rFonts w:ascii="Arial" w:hAnsi="Arial" w:cs="Arial"/>
              <w:sz w:val="24"/>
              <w:szCs w:val="24"/>
            </w:rPr>
            <w:t>Australia</w:t>
          </w:r>
        </w:smartTag>
      </w:smartTag>
      <w:r w:rsidRPr="00AF22A7">
        <w:rPr>
          <w:rFonts w:ascii="Arial" w:hAnsi="Arial" w:cs="Arial"/>
          <w:sz w:val="24"/>
          <w:szCs w:val="24"/>
        </w:rPr>
        <w:t xml:space="preserve">. </w:t>
      </w:r>
      <w:r w:rsidRPr="00AF22A7">
        <w:rPr>
          <w:rFonts w:ascii="Arial" w:hAnsi="Arial" w:cs="Arial"/>
          <w:i/>
          <w:sz w:val="24"/>
          <w:szCs w:val="24"/>
        </w:rPr>
        <w:t xml:space="preserve">Austral Ecology </w:t>
      </w:r>
      <w:r w:rsidRPr="00AF22A7">
        <w:rPr>
          <w:rFonts w:ascii="Arial" w:hAnsi="Arial" w:cs="Arial"/>
          <w:sz w:val="24"/>
          <w:szCs w:val="24"/>
        </w:rPr>
        <w:t>25: 676-688.</w:t>
      </w:r>
    </w:p>
    <w:p w14:paraId="622AA2DA" w14:textId="77777777" w:rsidR="007A30ED" w:rsidRPr="00AF22A7" w:rsidRDefault="007A30ED" w:rsidP="00AF22A7">
      <w:pPr>
        <w:jc w:val="left"/>
        <w:rPr>
          <w:rFonts w:ascii="Arial" w:hAnsi="Arial" w:cs="Arial"/>
          <w:sz w:val="24"/>
          <w:szCs w:val="24"/>
        </w:rPr>
      </w:pPr>
    </w:p>
    <w:p w14:paraId="18B680D4" w14:textId="77777777" w:rsidR="007A30ED" w:rsidRPr="00AF22A7" w:rsidRDefault="007A30ED" w:rsidP="00AF22A7">
      <w:pPr>
        <w:jc w:val="left"/>
        <w:rPr>
          <w:rFonts w:ascii="Arial" w:hAnsi="Arial" w:cs="Arial"/>
          <w:sz w:val="24"/>
          <w:szCs w:val="24"/>
        </w:rPr>
      </w:pPr>
      <w:r w:rsidRPr="00AF22A7">
        <w:rPr>
          <w:rFonts w:ascii="Arial" w:hAnsi="Arial" w:cs="Arial"/>
          <w:sz w:val="24"/>
          <w:szCs w:val="24"/>
        </w:rPr>
        <w:t xml:space="preserve">Green, K., Mitchell, A.T. and Tenant, P. 1998. Home range and microhabitat use by the long-footed potoroo, </w:t>
      </w:r>
      <w:r w:rsidRPr="00AF22A7">
        <w:rPr>
          <w:rFonts w:ascii="Arial" w:hAnsi="Arial" w:cs="Arial"/>
          <w:i/>
          <w:sz w:val="24"/>
          <w:szCs w:val="24"/>
        </w:rPr>
        <w:t>Potorous longipes</w:t>
      </w:r>
      <w:r w:rsidRPr="00AF22A7">
        <w:rPr>
          <w:rFonts w:ascii="Arial" w:hAnsi="Arial" w:cs="Arial"/>
          <w:sz w:val="24"/>
          <w:szCs w:val="24"/>
        </w:rPr>
        <w:t xml:space="preserve">. </w:t>
      </w:r>
      <w:r w:rsidRPr="00AF22A7">
        <w:rPr>
          <w:rFonts w:ascii="Arial" w:hAnsi="Arial" w:cs="Arial"/>
          <w:i/>
          <w:sz w:val="24"/>
          <w:szCs w:val="24"/>
        </w:rPr>
        <w:t>Wildlife Research</w:t>
      </w:r>
      <w:r w:rsidRPr="00AF22A7">
        <w:rPr>
          <w:rFonts w:ascii="Arial" w:hAnsi="Arial" w:cs="Arial"/>
          <w:sz w:val="24"/>
          <w:szCs w:val="24"/>
        </w:rPr>
        <w:t xml:space="preserve"> 25: 357-372.</w:t>
      </w:r>
    </w:p>
    <w:p w14:paraId="2C79139E" w14:textId="77777777" w:rsidR="007A30ED" w:rsidRPr="00AF22A7" w:rsidRDefault="007A30ED" w:rsidP="00AF22A7">
      <w:pPr>
        <w:jc w:val="left"/>
        <w:rPr>
          <w:rFonts w:ascii="Arial" w:hAnsi="Arial" w:cs="Arial"/>
          <w:sz w:val="24"/>
          <w:szCs w:val="24"/>
        </w:rPr>
      </w:pPr>
    </w:p>
    <w:p w14:paraId="3BF25CA1" w14:textId="77777777" w:rsidR="007A30ED" w:rsidRPr="00AF22A7" w:rsidRDefault="007A30ED" w:rsidP="00AF22A7">
      <w:pPr>
        <w:jc w:val="left"/>
        <w:rPr>
          <w:rFonts w:ascii="Arial" w:hAnsi="Arial" w:cs="Arial"/>
          <w:sz w:val="24"/>
          <w:szCs w:val="24"/>
        </w:rPr>
      </w:pPr>
      <w:r w:rsidRPr="00AF22A7">
        <w:rPr>
          <w:rFonts w:ascii="Arial" w:hAnsi="Arial" w:cs="Arial"/>
          <w:sz w:val="24"/>
          <w:szCs w:val="24"/>
        </w:rPr>
        <w:t xml:space="preserve">Green, K., Tory, M.K., Mitchell, A.T., Tennant, P. and May, T.W. 1999. The diet of the long-footed potoroo, </w:t>
      </w:r>
      <w:r w:rsidRPr="00AF22A7">
        <w:rPr>
          <w:rFonts w:ascii="Arial" w:hAnsi="Arial" w:cs="Arial"/>
          <w:i/>
          <w:sz w:val="24"/>
          <w:szCs w:val="24"/>
        </w:rPr>
        <w:t>Potorous longipes</w:t>
      </w:r>
      <w:r w:rsidRPr="00AF22A7">
        <w:rPr>
          <w:rFonts w:ascii="Arial" w:hAnsi="Arial" w:cs="Arial"/>
          <w:sz w:val="24"/>
          <w:szCs w:val="24"/>
        </w:rPr>
        <w:t xml:space="preserve">. </w:t>
      </w:r>
      <w:r w:rsidRPr="00AF22A7">
        <w:rPr>
          <w:rFonts w:ascii="Arial" w:hAnsi="Arial" w:cs="Arial"/>
          <w:i/>
          <w:sz w:val="24"/>
          <w:szCs w:val="24"/>
        </w:rPr>
        <w:t>Australian Journal of Ecology</w:t>
      </w:r>
      <w:r w:rsidRPr="00AF22A7">
        <w:rPr>
          <w:rFonts w:ascii="Arial" w:hAnsi="Arial" w:cs="Arial"/>
          <w:sz w:val="24"/>
          <w:szCs w:val="24"/>
        </w:rPr>
        <w:t xml:space="preserve"> 24: 151-156.</w:t>
      </w:r>
    </w:p>
    <w:p w14:paraId="5BD86A39" w14:textId="77777777" w:rsidR="007A30ED" w:rsidRPr="00AF22A7" w:rsidRDefault="007A30ED" w:rsidP="00AF22A7">
      <w:pPr>
        <w:jc w:val="left"/>
        <w:rPr>
          <w:rFonts w:ascii="Arial" w:hAnsi="Arial" w:cs="Arial"/>
          <w:sz w:val="24"/>
          <w:szCs w:val="24"/>
        </w:rPr>
      </w:pPr>
    </w:p>
    <w:p w14:paraId="186FEF77" w14:textId="77777777" w:rsidR="007A30ED" w:rsidRPr="00AF22A7" w:rsidRDefault="007A30ED" w:rsidP="00AF22A7">
      <w:pPr>
        <w:jc w:val="left"/>
        <w:rPr>
          <w:rFonts w:ascii="Arial" w:hAnsi="Arial" w:cs="Arial"/>
          <w:sz w:val="24"/>
          <w:szCs w:val="24"/>
          <w:lang w:val="en-US"/>
        </w:rPr>
      </w:pPr>
      <w:r w:rsidRPr="00AF22A7">
        <w:rPr>
          <w:rFonts w:ascii="Arial" w:hAnsi="Arial" w:cs="Arial"/>
          <w:sz w:val="24"/>
          <w:szCs w:val="24"/>
          <w:lang w:val="en-US"/>
        </w:rPr>
        <w:t xml:space="preserve">Ingleby, S. (2003). </w:t>
      </w:r>
      <w:smartTag w:uri="urn:schemas-microsoft-com:office:smarttags" w:element="place">
        <w:smartTag w:uri="urn:schemas-microsoft-com:office:smarttags" w:element="PlaceName">
          <w:r w:rsidRPr="00AF22A7">
            <w:rPr>
              <w:rFonts w:ascii="Arial" w:hAnsi="Arial" w:cs="Arial"/>
              <w:sz w:val="24"/>
              <w:szCs w:val="24"/>
              <w:lang w:val="en-US"/>
            </w:rPr>
            <w:t>Australian</w:t>
          </w:r>
        </w:smartTag>
        <w:r w:rsidRPr="00AF22A7">
          <w:rPr>
            <w:rFonts w:ascii="Arial" w:hAnsi="Arial" w:cs="Arial"/>
            <w:sz w:val="24"/>
            <w:szCs w:val="24"/>
            <w:lang w:val="en-US"/>
          </w:rPr>
          <w:t xml:space="preserve"> </w:t>
        </w:r>
        <w:smartTag w:uri="urn:schemas-microsoft-com:office:smarttags" w:element="PlaceType">
          <w:r w:rsidRPr="00AF22A7">
            <w:rPr>
              <w:rFonts w:ascii="Arial" w:hAnsi="Arial" w:cs="Arial"/>
              <w:sz w:val="24"/>
              <w:szCs w:val="24"/>
              <w:lang w:val="en-US"/>
            </w:rPr>
            <w:t>Museum</w:t>
          </w:r>
        </w:smartTag>
      </w:smartTag>
      <w:r w:rsidRPr="00AF22A7">
        <w:rPr>
          <w:rFonts w:ascii="Arial" w:hAnsi="Arial" w:cs="Arial"/>
          <w:sz w:val="24"/>
          <w:szCs w:val="24"/>
          <w:lang w:val="en-US"/>
        </w:rPr>
        <w:t>. Personal communication regarding the Long-footed Potoroo.</w:t>
      </w:r>
    </w:p>
    <w:p w14:paraId="19426B25" w14:textId="77777777" w:rsidR="007A30ED" w:rsidRPr="00AF22A7" w:rsidRDefault="007A30ED" w:rsidP="00AF22A7">
      <w:pPr>
        <w:jc w:val="left"/>
        <w:rPr>
          <w:rFonts w:ascii="Arial" w:hAnsi="Arial" w:cs="Arial"/>
          <w:sz w:val="24"/>
          <w:szCs w:val="24"/>
        </w:rPr>
      </w:pPr>
    </w:p>
    <w:p w14:paraId="241525C9" w14:textId="77777777" w:rsidR="007A30ED" w:rsidRPr="00AF22A7" w:rsidRDefault="007A30ED" w:rsidP="00AF22A7">
      <w:pPr>
        <w:jc w:val="left"/>
        <w:rPr>
          <w:rFonts w:ascii="Arial" w:hAnsi="Arial" w:cs="Arial"/>
          <w:sz w:val="24"/>
          <w:szCs w:val="24"/>
        </w:rPr>
      </w:pPr>
      <w:r w:rsidRPr="00AF22A7">
        <w:rPr>
          <w:rFonts w:ascii="Arial" w:hAnsi="Arial" w:cs="Arial"/>
          <w:sz w:val="24"/>
          <w:szCs w:val="24"/>
        </w:rPr>
        <w:t xml:space="preserve">Menkhorst P.W. and Seebeck, J.H.2008. Long-footed Potoroo </w:t>
      </w:r>
      <w:r w:rsidRPr="00AF22A7">
        <w:rPr>
          <w:rFonts w:ascii="Arial" w:hAnsi="Arial" w:cs="Arial"/>
          <w:i/>
          <w:sz w:val="24"/>
          <w:szCs w:val="24"/>
        </w:rPr>
        <w:t xml:space="preserve">Potorous longipes. </w:t>
      </w:r>
      <w:r w:rsidRPr="00AF22A7">
        <w:rPr>
          <w:rFonts w:ascii="Arial" w:hAnsi="Arial" w:cs="Arial"/>
          <w:sz w:val="24"/>
          <w:szCs w:val="24"/>
        </w:rPr>
        <w:t xml:space="preserve">In </w:t>
      </w:r>
      <w:r w:rsidRPr="00AF22A7">
        <w:rPr>
          <w:rFonts w:ascii="Arial" w:hAnsi="Arial" w:cs="Arial"/>
          <w:i/>
          <w:sz w:val="24"/>
          <w:szCs w:val="24"/>
        </w:rPr>
        <w:t xml:space="preserve">Mammals of </w:t>
      </w:r>
      <w:smartTag w:uri="urn:schemas-microsoft-com:office:smarttags" w:element="country-region">
        <w:smartTag w:uri="urn:schemas-microsoft-com:office:smarttags" w:element="place">
          <w:r w:rsidRPr="00AF22A7">
            <w:rPr>
              <w:rFonts w:ascii="Arial" w:hAnsi="Arial" w:cs="Arial"/>
              <w:i/>
              <w:sz w:val="24"/>
              <w:szCs w:val="24"/>
            </w:rPr>
            <w:t>Australia</w:t>
          </w:r>
        </w:smartTag>
      </w:smartTag>
      <w:r w:rsidRPr="00AF22A7">
        <w:rPr>
          <w:rFonts w:ascii="Arial" w:hAnsi="Arial" w:cs="Arial"/>
          <w:sz w:val="24"/>
          <w:szCs w:val="24"/>
        </w:rPr>
        <w:t xml:space="preserve">. (Eds. S. Van Dyck and R. Strahan) pp. 299-300 (Reed New </w:t>
      </w:r>
      <w:smartTag w:uri="urn:schemas-microsoft-com:office:smarttags" w:element="City">
        <w:r w:rsidRPr="00AF22A7">
          <w:rPr>
            <w:rFonts w:ascii="Arial" w:hAnsi="Arial" w:cs="Arial"/>
            <w:sz w:val="24"/>
            <w:szCs w:val="24"/>
          </w:rPr>
          <w:t>Holland</w:t>
        </w:r>
      </w:smartTag>
      <w:r w:rsidRPr="00AF22A7">
        <w:rPr>
          <w:rFonts w:ascii="Arial" w:hAnsi="Arial" w:cs="Arial"/>
          <w:sz w:val="24"/>
          <w:szCs w:val="24"/>
        </w:rPr>
        <w:t xml:space="preserve">: </w:t>
      </w:r>
      <w:smartTag w:uri="urn:schemas-microsoft-com:office:smarttags" w:element="place">
        <w:smartTag w:uri="urn:schemas-microsoft-com:office:smarttags" w:element="City">
          <w:r w:rsidRPr="00AF22A7">
            <w:rPr>
              <w:rFonts w:ascii="Arial" w:hAnsi="Arial" w:cs="Arial"/>
              <w:sz w:val="24"/>
              <w:szCs w:val="24"/>
            </w:rPr>
            <w:t>Sydney</w:t>
          </w:r>
        </w:smartTag>
      </w:smartTag>
      <w:r w:rsidRPr="00AF22A7">
        <w:rPr>
          <w:rFonts w:ascii="Arial" w:hAnsi="Arial" w:cs="Arial"/>
          <w:sz w:val="24"/>
          <w:szCs w:val="24"/>
        </w:rPr>
        <w:t xml:space="preserve">). </w:t>
      </w:r>
    </w:p>
    <w:p w14:paraId="5A576476" w14:textId="77777777" w:rsidR="007A30ED" w:rsidRPr="00AF22A7" w:rsidRDefault="007A30ED" w:rsidP="00AF22A7">
      <w:pPr>
        <w:jc w:val="left"/>
        <w:rPr>
          <w:rFonts w:ascii="Arial" w:hAnsi="Arial" w:cs="Arial"/>
          <w:sz w:val="24"/>
          <w:szCs w:val="24"/>
        </w:rPr>
      </w:pPr>
    </w:p>
    <w:p w14:paraId="65B5F7E7" w14:textId="77777777" w:rsidR="007A30ED" w:rsidRPr="00AF22A7" w:rsidRDefault="007A30ED" w:rsidP="00AF22A7">
      <w:pPr>
        <w:jc w:val="left"/>
        <w:rPr>
          <w:rFonts w:ascii="Arial" w:hAnsi="Arial" w:cs="Arial"/>
          <w:sz w:val="24"/>
          <w:szCs w:val="24"/>
        </w:rPr>
      </w:pPr>
      <w:r w:rsidRPr="00AF22A7">
        <w:rPr>
          <w:rFonts w:ascii="Arial" w:hAnsi="Arial" w:cs="Arial"/>
          <w:sz w:val="24"/>
          <w:szCs w:val="24"/>
        </w:rPr>
        <w:t>Scroggie, M. (2009). Personal communication regarding the Long-footed Potoroo.</w:t>
      </w:r>
    </w:p>
    <w:p w14:paraId="10F44E7C" w14:textId="77777777" w:rsidR="007A30ED" w:rsidRPr="00AF22A7" w:rsidRDefault="007A30ED" w:rsidP="00AF22A7">
      <w:pPr>
        <w:jc w:val="left"/>
        <w:rPr>
          <w:rFonts w:ascii="Arial" w:hAnsi="Arial" w:cs="Arial"/>
          <w:sz w:val="24"/>
          <w:szCs w:val="24"/>
        </w:rPr>
      </w:pPr>
    </w:p>
    <w:p w14:paraId="07739E4D" w14:textId="77777777" w:rsidR="007A30ED" w:rsidRPr="00AF22A7" w:rsidRDefault="007A30ED" w:rsidP="00AF22A7">
      <w:pPr>
        <w:jc w:val="left"/>
        <w:rPr>
          <w:rFonts w:ascii="Arial" w:hAnsi="Arial" w:cs="Arial"/>
          <w:sz w:val="24"/>
          <w:szCs w:val="24"/>
        </w:rPr>
      </w:pPr>
      <w:r w:rsidRPr="00AF22A7">
        <w:rPr>
          <w:rFonts w:ascii="Arial" w:hAnsi="Arial" w:cs="Arial"/>
          <w:sz w:val="24"/>
          <w:szCs w:val="24"/>
        </w:rPr>
        <w:t xml:space="preserve">Seebeck, J.H. and Johnson, P.G. 1980. </w:t>
      </w:r>
      <w:r w:rsidRPr="00AF22A7">
        <w:rPr>
          <w:rFonts w:ascii="Arial" w:hAnsi="Arial" w:cs="Arial"/>
          <w:i/>
          <w:sz w:val="24"/>
          <w:szCs w:val="24"/>
        </w:rPr>
        <w:t xml:space="preserve">Potorous longipes </w:t>
      </w:r>
      <w:r w:rsidRPr="00AF22A7">
        <w:rPr>
          <w:rFonts w:ascii="Arial" w:hAnsi="Arial" w:cs="Arial"/>
          <w:sz w:val="24"/>
          <w:szCs w:val="24"/>
        </w:rPr>
        <w:t xml:space="preserve">(Marsupialia: Potoroidae); a new species from eastern </w:t>
      </w:r>
      <w:smartTag w:uri="urn:schemas-microsoft-com:office:smarttags" w:element="place">
        <w:smartTag w:uri="urn:schemas-microsoft-com:office:smarttags" w:element="State">
          <w:r w:rsidRPr="00AF22A7">
            <w:rPr>
              <w:rFonts w:ascii="Arial" w:hAnsi="Arial" w:cs="Arial"/>
              <w:sz w:val="24"/>
              <w:szCs w:val="24"/>
            </w:rPr>
            <w:t>Victoria</w:t>
          </w:r>
        </w:smartTag>
      </w:smartTag>
      <w:r w:rsidRPr="00AF22A7">
        <w:rPr>
          <w:rFonts w:ascii="Arial" w:hAnsi="Arial" w:cs="Arial"/>
          <w:sz w:val="24"/>
          <w:szCs w:val="24"/>
        </w:rPr>
        <w:t xml:space="preserve">. </w:t>
      </w:r>
      <w:r w:rsidRPr="00AF22A7">
        <w:rPr>
          <w:rFonts w:ascii="Arial" w:hAnsi="Arial" w:cs="Arial"/>
          <w:i/>
          <w:sz w:val="24"/>
          <w:szCs w:val="24"/>
        </w:rPr>
        <w:t>Australian Journal of Zoology</w:t>
      </w:r>
      <w:r w:rsidRPr="00AF22A7">
        <w:rPr>
          <w:rFonts w:ascii="Arial" w:hAnsi="Arial" w:cs="Arial"/>
          <w:sz w:val="24"/>
          <w:szCs w:val="24"/>
        </w:rPr>
        <w:t xml:space="preserve"> 28: 119-134.</w:t>
      </w:r>
    </w:p>
    <w:p w14:paraId="798CACBC" w14:textId="77777777" w:rsidR="007A30ED" w:rsidRPr="00AF22A7" w:rsidRDefault="007A30ED" w:rsidP="00AF22A7">
      <w:pPr>
        <w:jc w:val="left"/>
        <w:rPr>
          <w:rFonts w:ascii="Arial" w:hAnsi="Arial" w:cs="Arial"/>
          <w:sz w:val="24"/>
          <w:szCs w:val="24"/>
        </w:rPr>
      </w:pPr>
    </w:p>
    <w:p w14:paraId="24CBB46A" w14:textId="77777777" w:rsidR="007A30ED" w:rsidRPr="00AF22A7" w:rsidRDefault="007A30ED" w:rsidP="00AF22A7">
      <w:pPr>
        <w:jc w:val="left"/>
        <w:rPr>
          <w:rFonts w:ascii="Arial" w:hAnsi="Arial" w:cs="Arial"/>
          <w:sz w:val="24"/>
          <w:szCs w:val="24"/>
        </w:rPr>
      </w:pPr>
      <w:r w:rsidRPr="00AF22A7">
        <w:rPr>
          <w:rFonts w:ascii="Arial" w:hAnsi="Arial" w:cs="Arial"/>
          <w:sz w:val="24"/>
          <w:szCs w:val="24"/>
        </w:rPr>
        <w:t>Vic DNRE 2000. Long-Footed Potoroo (</w:t>
      </w:r>
      <w:r w:rsidRPr="00AF22A7">
        <w:rPr>
          <w:rFonts w:ascii="Arial" w:hAnsi="Arial" w:cs="Arial"/>
          <w:i/>
          <w:sz w:val="24"/>
          <w:szCs w:val="24"/>
        </w:rPr>
        <w:t>Potorous longipes</w:t>
      </w:r>
      <w:r w:rsidRPr="00AF22A7">
        <w:rPr>
          <w:rFonts w:ascii="Arial" w:hAnsi="Arial" w:cs="Arial"/>
          <w:sz w:val="24"/>
          <w:szCs w:val="24"/>
        </w:rPr>
        <w:t xml:space="preserve">) Recovery Plan. Produced by the Department of Natural Resources and Environment, </w:t>
      </w:r>
      <w:smartTag w:uri="urn:schemas-microsoft-com:office:smarttags" w:element="State">
        <w:smartTag w:uri="urn:schemas-microsoft-com:office:smarttags" w:element="place">
          <w:r w:rsidRPr="00AF22A7">
            <w:rPr>
              <w:rFonts w:ascii="Arial" w:hAnsi="Arial" w:cs="Arial"/>
              <w:sz w:val="24"/>
              <w:szCs w:val="24"/>
            </w:rPr>
            <w:t>Victoria</w:t>
          </w:r>
        </w:smartTag>
      </w:smartTag>
      <w:r w:rsidRPr="00AF22A7">
        <w:rPr>
          <w:rFonts w:ascii="Arial" w:hAnsi="Arial" w:cs="Arial"/>
          <w:sz w:val="24"/>
          <w:szCs w:val="24"/>
        </w:rPr>
        <w:t xml:space="preserve">. National Parks and Wildlife Service, </w:t>
      </w:r>
      <w:smartTag w:uri="urn:schemas-microsoft-com:office:smarttags" w:element="State">
        <w:r w:rsidRPr="00AF22A7">
          <w:rPr>
            <w:rFonts w:ascii="Arial" w:hAnsi="Arial" w:cs="Arial"/>
            <w:sz w:val="24"/>
            <w:szCs w:val="24"/>
          </w:rPr>
          <w:t>New South Wales</w:t>
        </w:r>
      </w:smartTag>
      <w:r w:rsidRPr="00AF22A7">
        <w:rPr>
          <w:rFonts w:ascii="Arial" w:hAnsi="Arial" w:cs="Arial"/>
          <w:sz w:val="24"/>
          <w:szCs w:val="24"/>
        </w:rPr>
        <w:t xml:space="preserve">, Parks </w:t>
      </w:r>
      <w:smartTag w:uri="urn:schemas-microsoft-com:office:smarttags" w:element="State">
        <w:r w:rsidRPr="00AF22A7">
          <w:rPr>
            <w:rFonts w:ascii="Arial" w:hAnsi="Arial" w:cs="Arial"/>
            <w:sz w:val="24"/>
            <w:szCs w:val="24"/>
          </w:rPr>
          <w:t>Victoria</w:t>
        </w:r>
      </w:smartTag>
      <w:r w:rsidRPr="00AF22A7">
        <w:rPr>
          <w:rFonts w:ascii="Arial" w:hAnsi="Arial" w:cs="Arial"/>
          <w:sz w:val="24"/>
          <w:szCs w:val="24"/>
        </w:rPr>
        <w:t xml:space="preserve"> and </w:t>
      </w:r>
      <w:smartTag w:uri="urn:schemas-microsoft-com:office:smarttags" w:element="PlaceType">
        <w:r w:rsidRPr="00AF22A7">
          <w:rPr>
            <w:rFonts w:ascii="Arial" w:hAnsi="Arial" w:cs="Arial"/>
            <w:sz w:val="24"/>
            <w:szCs w:val="24"/>
          </w:rPr>
          <w:t>State</w:t>
        </w:r>
      </w:smartTag>
      <w:r w:rsidRPr="00AF22A7">
        <w:rPr>
          <w:rFonts w:ascii="Arial" w:hAnsi="Arial" w:cs="Arial"/>
          <w:sz w:val="24"/>
          <w:szCs w:val="24"/>
        </w:rPr>
        <w:t xml:space="preserve"> </w:t>
      </w:r>
      <w:smartTag w:uri="urn:schemas-microsoft-com:office:smarttags" w:element="PlaceType">
        <w:r w:rsidRPr="00AF22A7">
          <w:rPr>
            <w:rFonts w:ascii="Arial" w:hAnsi="Arial" w:cs="Arial"/>
            <w:sz w:val="24"/>
            <w:szCs w:val="24"/>
          </w:rPr>
          <w:t>Forests</w:t>
        </w:r>
      </w:smartTag>
      <w:r w:rsidRPr="00AF22A7">
        <w:rPr>
          <w:rFonts w:ascii="Arial" w:hAnsi="Arial" w:cs="Arial"/>
          <w:sz w:val="24"/>
          <w:szCs w:val="24"/>
        </w:rPr>
        <w:t xml:space="preserve"> of </w:t>
      </w:r>
      <w:smartTag w:uri="urn:schemas-microsoft-com:office:smarttags" w:element="State">
        <w:smartTag w:uri="urn:schemas-microsoft-com:office:smarttags" w:element="place">
          <w:r w:rsidRPr="00AF22A7">
            <w:rPr>
              <w:rFonts w:ascii="Arial" w:hAnsi="Arial" w:cs="Arial"/>
              <w:sz w:val="24"/>
              <w:szCs w:val="24"/>
            </w:rPr>
            <w:t>New South Wales</w:t>
          </w:r>
        </w:smartTag>
      </w:smartTag>
      <w:r w:rsidRPr="00AF22A7">
        <w:rPr>
          <w:rFonts w:ascii="Arial" w:hAnsi="Arial" w:cs="Arial"/>
          <w:sz w:val="24"/>
          <w:szCs w:val="24"/>
        </w:rPr>
        <w:t>.</w:t>
      </w:r>
    </w:p>
    <w:p w14:paraId="35D513C3" w14:textId="77777777" w:rsidR="007A30ED" w:rsidRPr="00AF22A7" w:rsidRDefault="007A30ED" w:rsidP="00AF22A7">
      <w:pPr>
        <w:pStyle w:val="BodyText"/>
        <w:jc w:val="left"/>
        <w:rPr>
          <w:rFonts w:ascii="Arial" w:hAnsi="Arial" w:cs="Arial"/>
          <w:sz w:val="24"/>
          <w:szCs w:val="24"/>
        </w:rPr>
      </w:pPr>
    </w:p>
    <w:p w14:paraId="4A63DDBB" w14:textId="77777777" w:rsidR="007A30ED" w:rsidRPr="00AF22A7" w:rsidRDefault="007A30ED" w:rsidP="00AF22A7">
      <w:pPr>
        <w:pStyle w:val="ReptileHeader"/>
        <w:spacing w:before="0"/>
        <w:ind w:left="0" w:firstLine="0"/>
        <w:jc w:val="left"/>
        <w:rPr>
          <w:rFonts w:ascii="Arial" w:hAnsi="Arial" w:cs="Arial"/>
          <w:b w:val="0"/>
          <w:color w:val="0070C0"/>
          <w:sz w:val="36"/>
          <w:szCs w:val="36"/>
        </w:rPr>
      </w:pPr>
      <w:r w:rsidRPr="00AF22A7">
        <w:rPr>
          <w:rFonts w:ascii="Arial" w:hAnsi="Arial" w:cs="Arial"/>
          <w:sz w:val="24"/>
          <w:szCs w:val="24"/>
        </w:rPr>
        <w:br w:type="page"/>
      </w:r>
      <w:r w:rsidRPr="00AF22A7">
        <w:rPr>
          <w:rFonts w:ascii="Arial" w:hAnsi="Arial" w:cs="Arial"/>
          <w:i w:val="0"/>
          <w:sz w:val="36"/>
          <w:szCs w:val="36"/>
        </w:rPr>
        <w:t>Long-nosed potoroo (south east mainland)</w:t>
      </w:r>
      <w:r w:rsidRPr="00AF22A7">
        <w:rPr>
          <w:rFonts w:ascii="Arial" w:hAnsi="Arial" w:cs="Arial"/>
          <w:sz w:val="36"/>
          <w:szCs w:val="36"/>
        </w:rPr>
        <w:t xml:space="preserve"> </w:t>
      </w:r>
    </w:p>
    <w:p w14:paraId="743E2A1E" w14:textId="77777777" w:rsidR="007A30ED" w:rsidRPr="002B657A" w:rsidRDefault="007A30ED" w:rsidP="002B657A">
      <w:pPr>
        <w:jc w:val="left"/>
        <w:rPr>
          <w:rFonts w:ascii="Arial" w:hAnsi="Arial" w:cs="Arial"/>
          <w:b/>
          <w:i/>
          <w:sz w:val="24"/>
          <w:szCs w:val="24"/>
        </w:rPr>
      </w:pPr>
      <w:r w:rsidRPr="002B657A">
        <w:rPr>
          <w:rFonts w:ascii="Arial" w:hAnsi="Arial" w:cs="Arial"/>
          <w:b/>
          <w:i/>
          <w:sz w:val="24"/>
          <w:szCs w:val="24"/>
        </w:rPr>
        <w:t>Potorous tridactylus tridactylus</w:t>
      </w:r>
    </w:p>
    <w:p w14:paraId="0FE2C347" w14:textId="77777777" w:rsidR="007A30ED" w:rsidRPr="002B657A" w:rsidRDefault="007A30ED" w:rsidP="002B657A">
      <w:pPr>
        <w:pStyle w:val="BodyText2"/>
        <w:spacing w:before="200" w:line="240" w:lineRule="auto"/>
        <w:jc w:val="left"/>
        <w:rPr>
          <w:rFonts w:ascii="Arial" w:hAnsi="Arial" w:cs="Arial"/>
          <w:i/>
          <w:color w:val="0046AD"/>
          <w:sz w:val="24"/>
          <w:szCs w:val="24"/>
        </w:rPr>
      </w:pPr>
    </w:p>
    <w:p w14:paraId="096A305F" w14:textId="77777777" w:rsidR="007A30ED" w:rsidRPr="002B657A" w:rsidRDefault="007A30ED" w:rsidP="002B657A">
      <w:pPr>
        <w:pStyle w:val="BodyText"/>
        <w:tabs>
          <w:tab w:val="left" w:pos="2520"/>
        </w:tabs>
        <w:spacing w:before="120" w:after="120"/>
        <w:ind w:left="2520" w:hanging="2520"/>
        <w:jc w:val="left"/>
        <w:rPr>
          <w:rFonts w:ascii="Arial" w:hAnsi="Arial" w:cs="Arial"/>
          <w:sz w:val="24"/>
          <w:szCs w:val="24"/>
        </w:rPr>
      </w:pPr>
      <w:r w:rsidRPr="002B657A">
        <w:rPr>
          <w:rFonts w:ascii="Arial" w:hAnsi="Arial" w:cs="Arial"/>
          <w:b/>
          <w:sz w:val="24"/>
          <w:szCs w:val="24"/>
        </w:rPr>
        <w:t>States and territories:</w:t>
      </w:r>
      <w:r w:rsidR="002B657A">
        <w:rPr>
          <w:rFonts w:ascii="Arial" w:hAnsi="Arial" w:cs="Arial"/>
          <w:sz w:val="24"/>
          <w:szCs w:val="24"/>
        </w:rPr>
        <w:t xml:space="preserve"> </w:t>
      </w:r>
      <w:smartTag w:uri="urn:schemas-microsoft-com:office:smarttags" w:element="State">
        <w:r w:rsidRPr="002B657A">
          <w:rPr>
            <w:rFonts w:ascii="Arial" w:hAnsi="Arial" w:cs="Arial"/>
            <w:sz w:val="24"/>
            <w:szCs w:val="24"/>
          </w:rPr>
          <w:t>Queensland</w:t>
        </w:r>
      </w:smartTag>
      <w:r w:rsidRPr="002B657A">
        <w:rPr>
          <w:rFonts w:ascii="Arial" w:hAnsi="Arial" w:cs="Arial"/>
          <w:sz w:val="24"/>
          <w:szCs w:val="24"/>
        </w:rPr>
        <w:t xml:space="preserve">, NSW, </w:t>
      </w:r>
      <w:smartTag w:uri="urn:schemas-microsoft-com:office:smarttags" w:element="State">
        <w:r w:rsidRPr="002B657A">
          <w:rPr>
            <w:rFonts w:ascii="Arial" w:hAnsi="Arial" w:cs="Arial"/>
            <w:sz w:val="24"/>
            <w:szCs w:val="24"/>
          </w:rPr>
          <w:t>Victoria</w:t>
        </w:r>
      </w:smartTag>
      <w:r w:rsidRPr="002B657A">
        <w:rPr>
          <w:rFonts w:ascii="Arial" w:hAnsi="Arial" w:cs="Arial"/>
          <w:sz w:val="24"/>
          <w:szCs w:val="24"/>
        </w:rPr>
        <w:t xml:space="preserve"> and </w:t>
      </w:r>
      <w:smartTag w:uri="urn:schemas-microsoft-com:office:smarttags" w:element="place">
        <w:smartTag w:uri="urn:schemas-microsoft-com:office:smarttags" w:element="State">
          <w:r w:rsidRPr="002B657A">
            <w:rPr>
              <w:rFonts w:ascii="Arial" w:hAnsi="Arial" w:cs="Arial"/>
              <w:sz w:val="24"/>
              <w:szCs w:val="24"/>
            </w:rPr>
            <w:t>South Australia</w:t>
          </w:r>
        </w:smartTag>
      </w:smartTag>
      <w:r w:rsidRPr="002B657A">
        <w:rPr>
          <w:rFonts w:ascii="Arial" w:hAnsi="Arial" w:cs="Arial"/>
          <w:sz w:val="24"/>
          <w:szCs w:val="24"/>
        </w:rPr>
        <w:t>.</w:t>
      </w:r>
    </w:p>
    <w:p w14:paraId="49CE5B1E" w14:textId="77777777" w:rsidR="007A30ED" w:rsidRPr="002B657A" w:rsidRDefault="007A30ED" w:rsidP="002B657A">
      <w:pPr>
        <w:pStyle w:val="BodyText"/>
        <w:tabs>
          <w:tab w:val="left" w:pos="2520"/>
        </w:tabs>
        <w:spacing w:before="120" w:after="120"/>
        <w:ind w:left="2520" w:hanging="2520"/>
        <w:jc w:val="left"/>
        <w:rPr>
          <w:rFonts w:ascii="Arial" w:hAnsi="Arial" w:cs="Arial"/>
          <w:sz w:val="24"/>
          <w:szCs w:val="24"/>
        </w:rPr>
      </w:pPr>
      <w:r w:rsidRPr="002B657A">
        <w:rPr>
          <w:rFonts w:ascii="Arial" w:hAnsi="Arial" w:cs="Arial"/>
          <w:b/>
          <w:sz w:val="24"/>
          <w:szCs w:val="24"/>
        </w:rPr>
        <w:t>Regions:</w:t>
      </w:r>
      <w:r w:rsidRPr="002B657A">
        <w:rPr>
          <w:rFonts w:ascii="Arial" w:hAnsi="Arial" w:cs="Arial"/>
          <w:sz w:val="24"/>
          <w:szCs w:val="24"/>
        </w:rPr>
        <w:t xml:space="preserve"> </w:t>
      </w:r>
      <w:r w:rsidRPr="002B657A">
        <w:rPr>
          <w:rFonts w:ascii="Arial" w:hAnsi="Arial" w:cs="Arial"/>
          <w:sz w:val="24"/>
          <w:szCs w:val="24"/>
        </w:rPr>
        <w:tab/>
        <w:t xml:space="preserve">Fragmented distribution along </w:t>
      </w:r>
      <w:r w:rsidR="00DF21EF">
        <w:rPr>
          <w:rFonts w:ascii="Arial" w:hAnsi="Arial" w:cs="Arial"/>
          <w:sz w:val="24"/>
          <w:szCs w:val="24"/>
        </w:rPr>
        <w:t xml:space="preserve">the </w:t>
      </w:r>
      <w:r w:rsidRPr="002B657A">
        <w:rPr>
          <w:rFonts w:ascii="Arial" w:hAnsi="Arial" w:cs="Arial"/>
          <w:sz w:val="24"/>
          <w:szCs w:val="24"/>
        </w:rPr>
        <w:t xml:space="preserve">east coast mainland, including south-eastern </w:t>
      </w:r>
      <w:smartTag w:uri="urn:schemas-microsoft-com:office:smarttags" w:element="State">
        <w:r w:rsidRPr="002B657A">
          <w:rPr>
            <w:rFonts w:ascii="Arial" w:hAnsi="Arial" w:cs="Arial"/>
            <w:sz w:val="24"/>
            <w:szCs w:val="24"/>
          </w:rPr>
          <w:t>Queensland</w:t>
        </w:r>
      </w:smartTag>
      <w:r w:rsidRPr="002B657A">
        <w:rPr>
          <w:rFonts w:ascii="Arial" w:hAnsi="Arial" w:cs="Arial"/>
          <w:sz w:val="24"/>
          <w:szCs w:val="24"/>
        </w:rPr>
        <w:t xml:space="preserve">, north-eastern, central and south-eastern NSW, north-eastern Victoria, and three isolated regions in western </w:t>
      </w:r>
      <w:smartTag w:uri="urn:schemas-microsoft-com:office:smarttags" w:element="place">
        <w:smartTag w:uri="urn:schemas-microsoft-com:office:smarttags" w:element="State">
          <w:r w:rsidRPr="002B657A">
            <w:rPr>
              <w:rFonts w:ascii="Arial" w:hAnsi="Arial" w:cs="Arial"/>
              <w:sz w:val="24"/>
              <w:szCs w:val="24"/>
            </w:rPr>
            <w:t>Victoria</w:t>
          </w:r>
        </w:smartTag>
      </w:smartTag>
      <w:r w:rsidR="00DF21EF">
        <w:rPr>
          <w:rFonts w:ascii="Arial" w:hAnsi="Arial" w:cs="Arial"/>
          <w:sz w:val="24"/>
          <w:szCs w:val="24"/>
        </w:rPr>
        <w:t>,</w:t>
      </w:r>
      <w:r w:rsidRPr="002B657A">
        <w:rPr>
          <w:rFonts w:ascii="Arial" w:hAnsi="Arial" w:cs="Arial"/>
          <w:sz w:val="24"/>
          <w:szCs w:val="24"/>
        </w:rPr>
        <w:t xml:space="preserve"> including a remnant population near the South Australian border.</w:t>
      </w:r>
      <w:r w:rsidRPr="002B657A">
        <w:rPr>
          <w:rFonts w:ascii="Arial" w:hAnsi="Arial" w:cs="Arial"/>
          <w:sz w:val="24"/>
          <w:szCs w:val="24"/>
        </w:rPr>
        <w:fldChar w:fldCharType="begin"/>
      </w:r>
      <w:r w:rsidRPr="002B657A">
        <w:rPr>
          <w:rFonts w:ascii="Arial" w:hAnsi="Arial" w:cs="Arial"/>
          <w:sz w:val="24"/>
          <w:szCs w:val="24"/>
        </w:rPr>
        <w:instrText xml:space="preserve"> FILLIN "Enter Project Manager 2" \* MERGEFORMAT </w:instrText>
      </w:r>
      <w:r w:rsidRPr="002B657A">
        <w:rPr>
          <w:rFonts w:ascii="Arial" w:hAnsi="Arial" w:cs="Arial"/>
          <w:sz w:val="24"/>
          <w:szCs w:val="24"/>
        </w:rPr>
        <w:fldChar w:fldCharType="separate"/>
      </w:r>
      <w:r w:rsidRPr="002B657A">
        <w:rPr>
          <w:rFonts w:ascii="Arial" w:hAnsi="Arial" w:cs="Arial"/>
          <w:sz w:val="24"/>
          <w:szCs w:val="24"/>
        </w:rPr>
        <w:fldChar w:fldCharType="end"/>
      </w:r>
    </w:p>
    <w:p w14:paraId="0C8A66FE" w14:textId="77777777" w:rsidR="007A30ED" w:rsidRPr="002B657A" w:rsidRDefault="007A30ED" w:rsidP="002B657A">
      <w:pPr>
        <w:pStyle w:val="BodyText"/>
        <w:tabs>
          <w:tab w:val="left" w:pos="2520"/>
        </w:tabs>
        <w:spacing w:before="120" w:after="120"/>
        <w:ind w:left="2520" w:hanging="2520"/>
        <w:jc w:val="left"/>
        <w:rPr>
          <w:rFonts w:ascii="Arial" w:hAnsi="Arial" w:cs="Arial"/>
          <w:sz w:val="24"/>
          <w:szCs w:val="24"/>
        </w:rPr>
      </w:pPr>
      <w:r w:rsidRPr="002B657A">
        <w:rPr>
          <w:rFonts w:ascii="Arial" w:hAnsi="Arial" w:cs="Arial"/>
          <w:b/>
          <w:sz w:val="24"/>
          <w:szCs w:val="24"/>
        </w:rPr>
        <w:t>Habitat:</w:t>
      </w:r>
      <w:r w:rsidRPr="002B657A">
        <w:rPr>
          <w:rFonts w:ascii="Arial" w:hAnsi="Arial" w:cs="Arial"/>
          <w:sz w:val="24"/>
          <w:szCs w:val="24"/>
        </w:rPr>
        <w:t xml:space="preserve"> </w:t>
      </w:r>
      <w:r w:rsidRPr="002B657A">
        <w:rPr>
          <w:rFonts w:ascii="Arial" w:hAnsi="Arial" w:cs="Arial"/>
          <w:sz w:val="24"/>
          <w:szCs w:val="24"/>
        </w:rPr>
        <w:tab/>
        <w:t>Coastal heath, and dry or wet sclerophyll forests with thick ground-cover and understorey habitats (Bennett 1993; Johnston 1995).</w:t>
      </w:r>
    </w:p>
    <w:p w14:paraId="349DD0A0" w14:textId="77777777" w:rsidR="007A30ED" w:rsidRPr="002B657A" w:rsidRDefault="007A30ED" w:rsidP="002B657A">
      <w:pPr>
        <w:pStyle w:val="BodyText"/>
        <w:tabs>
          <w:tab w:val="left" w:pos="2520"/>
        </w:tabs>
        <w:spacing w:before="120" w:after="120"/>
        <w:ind w:left="2520" w:hanging="2520"/>
        <w:jc w:val="left"/>
        <w:rPr>
          <w:rFonts w:ascii="Arial" w:hAnsi="Arial" w:cs="Arial"/>
          <w:sz w:val="24"/>
          <w:szCs w:val="24"/>
        </w:rPr>
      </w:pPr>
      <w:r w:rsidRPr="002B657A">
        <w:rPr>
          <w:rFonts w:ascii="Arial" w:hAnsi="Arial" w:cs="Arial"/>
          <w:b/>
          <w:sz w:val="24"/>
          <w:szCs w:val="24"/>
        </w:rPr>
        <w:t>Habit:</w:t>
      </w:r>
      <w:r w:rsidRPr="002B657A">
        <w:rPr>
          <w:rFonts w:ascii="Arial" w:hAnsi="Arial" w:cs="Arial"/>
          <w:sz w:val="24"/>
          <w:szCs w:val="24"/>
        </w:rPr>
        <w:t xml:space="preserve"> </w:t>
      </w:r>
      <w:r w:rsidRPr="002B657A">
        <w:rPr>
          <w:rFonts w:ascii="Arial" w:hAnsi="Arial" w:cs="Arial"/>
          <w:sz w:val="24"/>
          <w:szCs w:val="24"/>
        </w:rPr>
        <w:tab/>
        <w:t>Ground-dwelling.</w:t>
      </w:r>
    </w:p>
    <w:p w14:paraId="2559665D" w14:textId="77777777" w:rsidR="007A30ED" w:rsidRPr="002B657A" w:rsidRDefault="007A30ED" w:rsidP="002B657A">
      <w:pPr>
        <w:pStyle w:val="BodyText"/>
        <w:tabs>
          <w:tab w:val="left" w:pos="2520"/>
        </w:tabs>
        <w:spacing w:before="120" w:after="120"/>
        <w:ind w:left="2520" w:hanging="2520"/>
        <w:jc w:val="left"/>
        <w:rPr>
          <w:rFonts w:ascii="Arial" w:hAnsi="Arial" w:cs="Arial"/>
          <w:sz w:val="24"/>
          <w:szCs w:val="24"/>
        </w:rPr>
      </w:pPr>
      <w:r w:rsidRPr="002B657A">
        <w:rPr>
          <w:rFonts w:ascii="Arial" w:hAnsi="Arial" w:cs="Arial"/>
          <w:b/>
          <w:sz w:val="24"/>
          <w:szCs w:val="24"/>
        </w:rPr>
        <w:t>Avg. body weight:</w:t>
      </w:r>
      <w:r w:rsidRPr="002B657A">
        <w:rPr>
          <w:rFonts w:ascii="Arial" w:hAnsi="Arial" w:cs="Arial"/>
          <w:b/>
          <w:sz w:val="24"/>
          <w:szCs w:val="24"/>
        </w:rPr>
        <w:tab/>
      </w:r>
      <w:r w:rsidRPr="002B657A">
        <w:rPr>
          <w:rFonts w:ascii="Arial" w:hAnsi="Arial" w:cs="Arial"/>
          <w:sz w:val="24"/>
          <w:szCs w:val="24"/>
        </w:rPr>
        <w:t>1180 g (males) and 1020 g (females) (</w:t>
      </w:r>
      <w:smartTag w:uri="urn:schemas-microsoft-com:office:smarttags" w:element="place">
        <w:smartTag w:uri="urn:schemas-microsoft-com:office:smarttags" w:element="City">
          <w:r w:rsidRPr="002B657A">
            <w:rPr>
              <w:rFonts w:ascii="Arial" w:hAnsi="Arial" w:cs="Arial"/>
              <w:sz w:val="24"/>
              <w:szCs w:val="24"/>
            </w:rPr>
            <w:t>Johnston</w:t>
          </w:r>
        </w:smartTag>
      </w:smartTag>
      <w:r w:rsidRPr="002B657A">
        <w:rPr>
          <w:rFonts w:ascii="Arial" w:hAnsi="Arial" w:cs="Arial"/>
          <w:sz w:val="24"/>
          <w:szCs w:val="24"/>
        </w:rPr>
        <w:t xml:space="preserve"> 1995).</w:t>
      </w:r>
    </w:p>
    <w:p w14:paraId="71B8C843" w14:textId="77777777" w:rsidR="007A30ED" w:rsidRPr="002B657A" w:rsidRDefault="007A30ED" w:rsidP="002B657A">
      <w:pPr>
        <w:pStyle w:val="BodyText"/>
        <w:tabs>
          <w:tab w:val="left" w:pos="2520"/>
        </w:tabs>
        <w:spacing w:before="120" w:after="120"/>
        <w:ind w:left="2520" w:hanging="2520"/>
        <w:jc w:val="left"/>
        <w:rPr>
          <w:rFonts w:ascii="Arial" w:hAnsi="Arial" w:cs="Arial"/>
          <w:sz w:val="24"/>
          <w:szCs w:val="24"/>
        </w:rPr>
      </w:pPr>
      <w:r w:rsidRPr="002B657A">
        <w:rPr>
          <w:rFonts w:ascii="Arial" w:hAnsi="Arial" w:cs="Arial"/>
          <w:b/>
          <w:sz w:val="24"/>
          <w:szCs w:val="24"/>
        </w:rPr>
        <w:t>Activity pattern:</w:t>
      </w:r>
      <w:r w:rsidRPr="002B657A">
        <w:rPr>
          <w:rFonts w:ascii="Arial" w:hAnsi="Arial" w:cs="Arial"/>
          <w:sz w:val="24"/>
          <w:szCs w:val="24"/>
        </w:rPr>
        <w:tab/>
        <w:t>Nocturnal.</w:t>
      </w:r>
    </w:p>
    <w:p w14:paraId="58E7A14F" w14:textId="77777777" w:rsidR="007A30ED" w:rsidRPr="002B657A" w:rsidRDefault="007A30ED" w:rsidP="002B657A">
      <w:pPr>
        <w:pStyle w:val="BodyText"/>
        <w:tabs>
          <w:tab w:val="left" w:pos="2520"/>
        </w:tabs>
        <w:spacing w:before="120" w:after="120"/>
        <w:ind w:left="2520" w:hanging="2520"/>
        <w:jc w:val="left"/>
        <w:rPr>
          <w:rFonts w:ascii="Arial" w:hAnsi="Arial" w:cs="Arial"/>
          <w:sz w:val="24"/>
          <w:szCs w:val="24"/>
        </w:rPr>
      </w:pPr>
      <w:r w:rsidRPr="002B657A">
        <w:rPr>
          <w:rFonts w:ascii="Arial" w:hAnsi="Arial" w:cs="Arial"/>
          <w:b/>
          <w:sz w:val="24"/>
          <w:szCs w:val="24"/>
        </w:rPr>
        <w:t>Diet:</w:t>
      </w:r>
      <w:r w:rsidRPr="002B657A">
        <w:rPr>
          <w:rFonts w:ascii="Arial" w:hAnsi="Arial" w:cs="Arial"/>
          <w:sz w:val="24"/>
          <w:szCs w:val="24"/>
        </w:rPr>
        <w:t xml:space="preserve"> </w:t>
      </w:r>
      <w:r w:rsidRPr="002B657A">
        <w:rPr>
          <w:rFonts w:ascii="Arial" w:hAnsi="Arial" w:cs="Arial"/>
          <w:sz w:val="24"/>
          <w:szCs w:val="24"/>
        </w:rPr>
        <w:tab/>
        <w:t>Omnivore: roots, tubers, fungi, insects and their larvae (</w:t>
      </w:r>
      <w:smartTag w:uri="urn:schemas-microsoft-com:office:smarttags" w:element="place">
        <w:smartTag w:uri="urn:schemas-microsoft-com:office:smarttags" w:element="City">
          <w:r w:rsidRPr="002B657A">
            <w:rPr>
              <w:rFonts w:ascii="Arial" w:hAnsi="Arial" w:cs="Arial"/>
              <w:sz w:val="24"/>
              <w:szCs w:val="24"/>
            </w:rPr>
            <w:t>Johnston</w:t>
          </w:r>
        </w:smartTag>
      </w:smartTag>
      <w:r w:rsidRPr="002B657A">
        <w:rPr>
          <w:rFonts w:ascii="Arial" w:hAnsi="Arial" w:cs="Arial"/>
          <w:sz w:val="24"/>
          <w:szCs w:val="24"/>
        </w:rPr>
        <w:t xml:space="preserve"> 1995).</w:t>
      </w:r>
    </w:p>
    <w:p w14:paraId="49242DFD" w14:textId="77777777" w:rsidR="007A30ED" w:rsidRDefault="007A30ED" w:rsidP="002B657A">
      <w:pPr>
        <w:pStyle w:val="BodyText"/>
        <w:tabs>
          <w:tab w:val="left" w:pos="2520"/>
        </w:tabs>
        <w:spacing w:before="120" w:after="120"/>
        <w:ind w:left="2520" w:hanging="2520"/>
        <w:jc w:val="left"/>
        <w:rPr>
          <w:rFonts w:ascii="Arial" w:hAnsi="Arial" w:cs="Arial"/>
          <w:sz w:val="24"/>
          <w:szCs w:val="24"/>
        </w:rPr>
      </w:pPr>
      <w:r w:rsidRPr="002B657A">
        <w:rPr>
          <w:rFonts w:ascii="Arial" w:hAnsi="Arial" w:cs="Arial"/>
          <w:b/>
          <w:sz w:val="24"/>
          <w:szCs w:val="24"/>
        </w:rPr>
        <w:t>Breeding:</w:t>
      </w:r>
      <w:r w:rsidRPr="002B657A">
        <w:rPr>
          <w:rFonts w:ascii="Arial" w:hAnsi="Arial" w:cs="Arial"/>
          <w:sz w:val="24"/>
          <w:szCs w:val="24"/>
        </w:rPr>
        <w:tab/>
        <w:t>Breeds throughout the year with peaks in late winter/early spring and late summer (</w:t>
      </w:r>
      <w:smartTag w:uri="urn:schemas-microsoft-com:office:smarttags" w:element="City">
        <w:smartTag w:uri="urn:schemas-microsoft-com:office:smarttags" w:element="place">
          <w:r w:rsidRPr="002B657A">
            <w:rPr>
              <w:rFonts w:ascii="Arial" w:hAnsi="Arial" w:cs="Arial"/>
              <w:sz w:val="24"/>
              <w:szCs w:val="24"/>
            </w:rPr>
            <w:t>Johnston</w:t>
          </w:r>
        </w:smartTag>
      </w:smartTag>
      <w:r w:rsidRPr="002B657A">
        <w:rPr>
          <w:rFonts w:ascii="Arial" w:hAnsi="Arial" w:cs="Arial"/>
          <w:sz w:val="24"/>
          <w:szCs w:val="24"/>
        </w:rPr>
        <w:t xml:space="preserve"> 1995).</w:t>
      </w:r>
    </w:p>
    <w:p w14:paraId="0C051808" w14:textId="77777777" w:rsidR="002B657A" w:rsidRPr="002B657A" w:rsidRDefault="002B657A" w:rsidP="002B657A">
      <w:pPr>
        <w:pStyle w:val="BodyText"/>
        <w:tabs>
          <w:tab w:val="left" w:pos="2520"/>
        </w:tabs>
        <w:spacing w:before="120" w:after="120"/>
        <w:ind w:left="2520" w:hanging="2520"/>
        <w:jc w:val="left"/>
        <w:rPr>
          <w:rFonts w:ascii="Arial" w:hAnsi="Arial" w:cs="Arial"/>
          <w:sz w:val="24"/>
          <w:szCs w:val="24"/>
        </w:rPr>
      </w:pPr>
    </w:p>
    <w:p w14:paraId="3A77AB92" w14:textId="77777777" w:rsidR="007A30ED" w:rsidRPr="002B657A" w:rsidRDefault="007A30ED" w:rsidP="002B657A">
      <w:pPr>
        <w:pStyle w:val="BodyText2"/>
        <w:spacing w:before="200" w:line="240" w:lineRule="auto"/>
        <w:jc w:val="left"/>
        <w:rPr>
          <w:rFonts w:ascii="Arial" w:hAnsi="Arial" w:cs="Arial"/>
          <w:i/>
          <w:color w:val="0046AD"/>
          <w:sz w:val="24"/>
          <w:szCs w:val="24"/>
        </w:rPr>
      </w:pPr>
      <w:r w:rsidRPr="002B657A">
        <w:rPr>
          <w:rFonts w:ascii="Arial" w:hAnsi="Arial" w:cs="Arial"/>
          <w:i/>
          <w:color w:val="0046AD"/>
          <w:sz w:val="24"/>
          <w:szCs w:val="24"/>
        </w:rPr>
        <w:t>Description</w:t>
      </w:r>
    </w:p>
    <w:p w14:paraId="1BFDD084" w14:textId="77777777" w:rsidR="007A30ED" w:rsidRPr="002B657A" w:rsidRDefault="007A30ED" w:rsidP="002B657A">
      <w:pPr>
        <w:pStyle w:val="BodyText"/>
        <w:tabs>
          <w:tab w:val="left" w:pos="0"/>
        </w:tabs>
        <w:spacing w:after="120"/>
        <w:jc w:val="left"/>
        <w:rPr>
          <w:rFonts w:ascii="Arial" w:hAnsi="Arial" w:cs="Arial"/>
          <w:sz w:val="24"/>
          <w:szCs w:val="24"/>
        </w:rPr>
      </w:pPr>
      <w:r w:rsidRPr="002B657A">
        <w:rPr>
          <w:rFonts w:ascii="Arial" w:hAnsi="Arial" w:cs="Arial"/>
          <w:sz w:val="24"/>
          <w:szCs w:val="24"/>
        </w:rPr>
        <w:t xml:space="preserve">The long-nosed potoroo consists of two subspecies: </w:t>
      </w:r>
      <w:r w:rsidRPr="002B657A">
        <w:rPr>
          <w:rFonts w:ascii="Arial" w:hAnsi="Arial" w:cs="Arial"/>
          <w:i/>
          <w:sz w:val="24"/>
          <w:szCs w:val="24"/>
        </w:rPr>
        <w:t>P. t. tridactylus</w:t>
      </w:r>
      <w:r w:rsidRPr="002B657A">
        <w:rPr>
          <w:rFonts w:ascii="Arial" w:hAnsi="Arial" w:cs="Arial"/>
          <w:sz w:val="24"/>
          <w:szCs w:val="24"/>
        </w:rPr>
        <w:t xml:space="preserve"> from the south-eastern Australian mainland and</w:t>
      </w:r>
      <w:r w:rsidRPr="002B657A">
        <w:rPr>
          <w:rFonts w:ascii="Arial" w:hAnsi="Arial" w:cs="Arial"/>
          <w:i/>
          <w:sz w:val="24"/>
          <w:szCs w:val="24"/>
        </w:rPr>
        <w:t xml:space="preserve"> P. t. apicalis</w:t>
      </w:r>
      <w:r w:rsidRPr="002B657A">
        <w:rPr>
          <w:rFonts w:ascii="Arial" w:hAnsi="Arial" w:cs="Arial"/>
          <w:sz w:val="24"/>
          <w:szCs w:val="24"/>
        </w:rPr>
        <w:t xml:space="preserve"> from the Bass Strait islands and </w:t>
      </w:r>
      <w:smartTag w:uri="urn:schemas-microsoft-com:office:smarttags" w:element="State">
        <w:r w:rsidRPr="002B657A">
          <w:rPr>
            <w:rFonts w:ascii="Arial" w:hAnsi="Arial" w:cs="Arial"/>
            <w:sz w:val="24"/>
            <w:szCs w:val="24"/>
          </w:rPr>
          <w:t>Tasmania</w:t>
        </w:r>
      </w:smartTag>
      <w:r w:rsidRPr="002B657A">
        <w:rPr>
          <w:rFonts w:ascii="Arial" w:hAnsi="Arial" w:cs="Arial"/>
          <w:sz w:val="24"/>
          <w:szCs w:val="24"/>
        </w:rPr>
        <w:t xml:space="preserve"> (</w:t>
      </w:r>
      <w:smartTag w:uri="urn:schemas-microsoft-com:office:smarttags" w:element="place">
        <w:smartTag w:uri="urn:schemas-microsoft-com:office:smarttags" w:element="City">
          <w:r w:rsidRPr="002B657A">
            <w:rPr>
              <w:rFonts w:ascii="Arial" w:hAnsi="Arial" w:cs="Arial"/>
              <w:sz w:val="24"/>
              <w:szCs w:val="24"/>
            </w:rPr>
            <w:t>Johnston</w:t>
          </w:r>
        </w:smartTag>
      </w:smartTag>
      <w:r w:rsidRPr="002B657A">
        <w:rPr>
          <w:rFonts w:ascii="Arial" w:hAnsi="Arial" w:cs="Arial"/>
          <w:sz w:val="24"/>
          <w:szCs w:val="24"/>
        </w:rPr>
        <w:t xml:space="preserve"> 1995). The mainland subsp</w:t>
      </w:r>
      <w:r w:rsidR="002B657A">
        <w:rPr>
          <w:rFonts w:ascii="Arial" w:hAnsi="Arial" w:cs="Arial"/>
          <w:sz w:val="24"/>
          <w:szCs w:val="24"/>
        </w:rPr>
        <w:t>ecies is listed as vulnerable under</w:t>
      </w:r>
      <w:r w:rsidRPr="002B657A">
        <w:rPr>
          <w:rFonts w:ascii="Arial" w:hAnsi="Arial" w:cs="Arial"/>
          <w:sz w:val="24"/>
          <w:szCs w:val="24"/>
        </w:rPr>
        <w:t xml:space="preserve"> the EPBC Act. </w:t>
      </w:r>
    </w:p>
    <w:p w14:paraId="73350E93" w14:textId="77777777" w:rsidR="007A30ED" w:rsidRDefault="007A30ED" w:rsidP="002B657A">
      <w:pPr>
        <w:pStyle w:val="BodyText"/>
        <w:tabs>
          <w:tab w:val="left" w:pos="0"/>
        </w:tabs>
        <w:spacing w:after="120"/>
        <w:jc w:val="left"/>
        <w:rPr>
          <w:rFonts w:ascii="Arial" w:hAnsi="Arial" w:cs="Arial"/>
          <w:sz w:val="24"/>
          <w:szCs w:val="24"/>
        </w:rPr>
      </w:pPr>
      <w:r w:rsidRPr="002B657A">
        <w:rPr>
          <w:rFonts w:ascii="Arial" w:hAnsi="Arial" w:cs="Arial"/>
          <w:sz w:val="24"/>
          <w:szCs w:val="24"/>
        </w:rPr>
        <w:t>Long-nosed potoroos are medium-sized nocturnal mammals that shelter in dense vegetation during the day and forage by digging for fungi, prey or tubers at night. The species’ range has become fragmented and restricted by land use changes on the mainland</w:t>
      </w:r>
      <w:r w:rsidR="00DF21EF">
        <w:rPr>
          <w:rFonts w:ascii="Arial" w:hAnsi="Arial" w:cs="Arial"/>
          <w:sz w:val="24"/>
          <w:szCs w:val="24"/>
        </w:rPr>
        <w:t>. T</w:t>
      </w:r>
      <w:r w:rsidRPr="002B657A">
        <w:rPr>
          <w:rFonts w:ascii="Arial" w:hAnsi="Arial" w:cs="Arial"/>
          <w:sz w:val="24"/>
          <w:szCs w:val="24"/>
        </w:rPr>
        <w:t xml:space="preserve">he extent and abundance of the long-nosed potoroo within its range is not well known because of the difficulties in trapping and detecting the species’ presence. </w:t>
      </w:r>
    </w:p>
    <w:p w14:paraId="557D0733" w14:textId="77777777" w:rsidR="002B657A" w:rsidRPr="002B657A" w:rsidRDefault="002B657A" w:rsidP="002B657A">
      <w:pPr>
        <w:pStyle w:val="BodyText"/>
        <w:tabs>
          <w:tab w:val="left" w:pos="0"/>
        </w:tabs>
        <w:spacing w:after="120"/>
        <w:jc w:val="left"/>
        <w:rPr>
          <w:rFonts w:ascii="Arial" w:hAnsi="Arial" w:cs="Arial"/>
          <w:sz w:val="24"/>
          <w:szCs w:val="24"/>
        </w:rPr>
      </w:pPr>
    </w:p>
    <w:p w14:paraId="388A1BA6" w14:textId="77777777" w:rsidR="007A30ED" w:rsidRPr="002B657A" w:rsidRDefault="007A30ED" w:rsidP="002B657A">
      <w:pPr>
        <w:pStyle w:val="BodyText2"/>
        <w:spacing w:before="200" w:line="240" w:lineRule="auto"/>
        <w:jc w:val="left"/>
        <w:rPr>
          <w:rFonts w:ascii="Arial" w:hAnsi="Arial" w:cs="Arial"/>
          <w:i/>
          <w:color w:val="0046AD"/>
          <w:sz w:val="24"/>
          <w:szCs w:val="24"/>
        </w:rPr>
      </w:pPr>
      <w:r w:rsidRPr="002B657A">
        <w:rPr>
          <w:rFonts w:ascii="Arial" w:hAnsi="Arial" w:cs="Arial"/>
          <w:i/>
          <w:color w:val="0046AD"/>
          <w:sz w:val="24"/>
          <w:szCs w:val="24"/>
        </w:rPr>
        <w:t>Survey methods</w:t>
      </w:r>
    </w:p>
    <w:p w14:paraId="25538D44" w14:textId="77777777" w:rsidR="007A30ED" w:rsidRPr="002B657A" w:rsidRDefault="007A30ED" w:rsidP="002B657A">
      <w:pPr>
        <w:pStyle w:val="BodyText"/>
        <w:spacing w:after="120"/>
        <w:jc w:val="left"/>
        <w:rPr>
          <w:rFonts w:ascii="Arial" w:hAnsi="Arial" w:cs="Arial"/>
          <w:sz w:val="24"/>
          <w:szCs w:val="24"/>
        </w:rPr>
      </w:pPr>
      <w:r w:rsidRPr="002B657A">
        <w:rPr>
          <w:rFonts w:ascii="Arial" w:hAnsi="Arial" w:cs="Arial"/>
          <w:sz w:val="24"/>
          <w:szCs w:val="24"/>
        </w:rPr>
        <w:t xml:space="preserve">The following survey techniques are recommended to detect the presence </w:t>
      </w:r>
      <w:r w:rsidRPr="002B657A">
        <w:rPr>
          <w:rFonts w:ascii="Arial" w:hAnsi="Arial" w:cs="Arial"/>
          <w:snapToGrid w:val="0"/>
          <w:sz w:val="24"/>
          <w:szCs w:val="24"/>
        </w:rPr>
        <w:t>of the long-nosed potoroo</w:t>
      </w:r>
      <w:r w:rsidRPr="002B657A">
        <w:rPr>
          <w:rFonts w:ascii="Arial" w:hAnsi="Arial" w:cs="Arial"/>
          <w:sz w:val="24"/>
          <w:szCs w:val="24"/>
        </w:rPr>
        <w:t xml:space="preserve"> </w:t>
      </w:r>
      <w:r w:rsidRPr="002B657A">
        <w:rPr>
          <w:rFonts w:ascii="Arial" w:hAnsi="Arial" w:cs="Arial"/>
          <w:snapToGrid w:val="0"/>
          <w:sz w:val="24"/>
          <w:szCs w:val="24"/>
        </w:rPr>
        <w:t>in areas up to 5 hectares in size:</w:t>
      </w:r>
    </w:p>
    <w:p w14:paraId="115F3B01" w14:textId="77777777" w:rsidR="007A30ED" w:rsidRPr="002B657A" w:rsidRDefault="007A30ED" w:rsidP="002B657A">
      <w:pPr>
        <w:pStyle w:val="BodyText"/>
        <w:numPr>
          <w:ilvl w:val="0"/>
          <w:numId w:val="25"/>
        </w:numPr>
        <w:spacing w:after="120"/>
        <w:ind w:left="714" w:hanging="357"/>
        <w:jc w:val="left"/>
        <w:rPr>
          <w:rFonts w:ascii="Arial" w:hAnsi="Arial" w:cs="Arial"/>
          <w:snapToGrid w:val="0"/>
          <w:sz w:val="24"/>
          <w:szCs w:val="24"/>
        </w:rPr>
      </w:pPr>
      <w:r w:rsidRPr="002B657A">
        <w:rPr>
          <w:rFonts w:ascii="Arial" w:hAnsi="Arial" w:cs="Arial"/>
          <w:snapToGrid w:val="0"/>
          <w:sz w:val="24"/>
          <w:szCs w:val="24"/>
        </w:rPr>
        <w:t xml:space="preserve">daytime searches for potentially suitable habitat resources, such as areas with a dense understorey (description of the survey technique and recommended effort </w:t>
      </w:r>
      <w:r w:rsidR="00A94CD5">
        <w:rPr>
          <w:rFonts w:ascii="Arial" w:hAnsi="Arial" w:cs="Arial"/>
          <w:snapToGrid w:val="0"/>
          <w:sz w:val="24"/>
          <w:szCs w:val="24"/>
        </w:rPr>
        <w:t xml:space="preserve">is </w:t>
      </w:r>
      <w:r w:rsidRPr="002B657A">
        <w:rPr>
          <w:rFonts w:ascii="Arial" w:hAnsi="Arial" w:cs="Arial"/>
          <w:snapToGrid w:val="0"/>
          <w:sz w:val="24"/>
          <w:szCs w:val="24"/>
        </w:rPr>
        <w:t xml:space="preserve">outlined in Section </w:t>
      </w:r>
      <w:r w:rsidR="00CF21DC" w:rsidRPr="002B657A">
        <w:rPr>
          <w:rFonts w:ascii="Arial" w:hAnsi="Arial" w:cs="Arial"/>
          <w:snapToGrid w:val="0"/>
          <w:sz w:val="24"/>
          <w:szCs w:val="24"/>
        </w:rPr>
        <w:t>3</w:t>
      </w:r>
      <w:r w:rsidRPr="002B657A">
        <w:rPr>
          <w:rFonts w:ascii="Arial" w:hAnsi="Arial" w:cs="Arial"/>
          <w:snapToGrid w:val="0"/>
          <w:sz w:val="24"/>
          <w:szCs w:val="24"/>
        </w:rPr>
        <w:t>.1)</w:t>
      </w:r>
    </w:p>
    <w:p w14:paraId="0D674BEA" w14:textId="77777777" w:rsidR="007A30ED" w:rsidRPr="002B657A" w:rsidRDefault="007A30ED" w:rsidP="002B657A">
      <w:pPr>
        <w:pStyle w:val="BodyText"/>
        <w:numPr>
          <w:ilvl w:val="0"/>
          <w:numId w:val="25"/>
        </w:numPr>
        <w:spacing w:after="120"/>
        <w:ind w:left="714" w:hanging="357"/>
        <w:jc w:val="left"/>
        <w:rPr>
          <w:rFonts w:ascii="Arial" w:hAnsi="Arial" w:cs="Arial"/>
          <w:snapToGrid w:val="0"/>
          <w:sz w:val="24"/>
          <w:szCs w:val="24"/>
        </w:rPr>
      </w:pPr>
      <w:r w:rsidRPr="002B657A">
        <w:rPr>
          <w:rFonts w:ascii="Arial" w:hAnsi="Arial" w:cs="Arial"/>
          <w:snapToGrid w:val="0"/>
          <w:sz w:val="24"/>
          <w:szCs w:val="24"/>
        </w:rPr>
        <w:t>daytime searches for signs of activity, however observers should be aware that long-nosed potoroo diggings are usually indistinguishable in the field from those of sympatric species like bandicoots</w:t>
      </w:r>
      <w:r w:rsidR="00A94CD5">
        <w:rPr>
          <w:rFonts w:ascii="Arial" w:hAnsi="Arial" w:cs="Arial"/>
          <w:snapToGrid w:val="0"/>
          <w:sz w:val="24"/>
          <w:szCs w:val="24"/>
        </w:rPr>
        <w:t xml:space="preserve"> (d</w:t>
      </w:r>
      <w:r w:rsidRPr="002B657A">
        <w:rPr>
          <w:rFonts w:ascii="Arial" w:hAnsi="Arial" w:cs="Arial"/>
          <w:snapToGrid w:val="0"/>
          <w:sz w:val="24"/>
          <w:szCs w:val="24"/>
        </w:rPr>
        <w:t xml:space="preserve">escription of the survey technique and recommended effort </w:t>
      </w:r>
      <w:r w:rsidR="00A94CD5">
        <w:rPr>
          <w:rFonts w:ascii="Arial" w:hAnsi="Arial" w:cs="Arial"/>
          <w:snapToGrid w:val="0"/>
          <w:sz w:val="24"/>
          <w:szCs w:val="24"/>
        </w:rPr>
        <w:t xml:space="preserve">is </w:t>
      </w:r>
      <w:r w:rsidRPr="002B657A">
        <w:rPr>
          <w:rFonts w:ascii="Arial" w:hAnsi="Arial" w:cs="Arial"/>
          <w:snapToGrid w:val="0"/>
          <w:sz w:val="24"/>
          <w:szCs w:val="24"/>
        </w:rPr>
        <w:t xml:space="preserve">outlined in Section </w:t>
      </w:r>
      <w:r w:rsidR="00CF21DC" w:rsidRPr="002B657A">
        <w:rPr>
          <w:rFonts w:ascii="Arial" w:hAnsi="Arial" w:cs="Arial"/>
          <w:snapToGrid w:val="0"/>
          <w:sz w:val="24"/>
          <w:szCs w:val="24"/>
        </w:rPr>
        <w:t>3</w:t>
      </w:r>
      <w:r w:rsidRPr="002B657A">
        <w:rPr>
          <w:rFonts w:ascii="Arial" w:hAnsi="Arial" w:cs="Arial"/>
          <w:snapToGrid w:val="0"/>
          <w:sz w:val="24"/>
          <w:szCs w:val="24"/>
        </w:rPr>
        <w:t>.2)</w:t>
      </w:r>
    </w:p>
    <w:p w14:paraId="4ED80C79" w14:textId="77777777" w:rsidR="007A30ED" w:rsidRPr="002B657A" w:rsidRDefault="007A30ED" w:rsidP="002B657A">
      <w:pPr>
        <w:pStyle w:val="BodyText"/>
        <w:numPr>
          <w:ilvl w:val="0"/>
          <w:numId w:val="25"/>
        </w:numPr>
        <w:spacing w:after="120"/>
        <w:ind w:left="714" w:hanging="357"/>
        <w:jc w:val="left"/>
        <w:rPr>
          <w:rFonts w:ascii="Arial" w:hAnsi="Arial" w:cs="Arial"/>
          <w:snapToGrid w:val="0"/>
          <w:sz w:val="24"/>
          <w:szCs w:val="24"/>
        </w:rPr>
      </w:pPr>
      <w:r w:rsidRPr="002B657A">
        <w:rPr>
          <w:rFonts w:ascii="Arial" w:hAnsi="Arial" w:cs="Arial"/>
          <w:snapToGrid w:val="0"/>
          <w:sz w:val="24"/>
          <w:szCs w:val="24"/>
        </w:rPr>
        <w:t xml:space="preserve">collection of predator scats, owl casts or remains, targeting predatory bird and mammal nests and dens (description of </w:t>
      </w:r>
      <w:r w:rsidR="00165C42">
        <w:rPr>
          <w:rFonts w:ascii="Arial" w:hAnsi="Arial" w:cs="Arial"/>
          <w:snapToGrid w:val="0"/>
          <w:sz w:val="24"/>
          <w:szCs w:val="24"/>
        </w:rPr>
        <w:t xml:space="preserve">the </w:t>
      </w:r>
      <w:r w:rsidRPr="002B657A">
        <w:rPr>
          <w:rFonts w:ascii="Arial" w:hAnsi="Arial" w:cs="Arial"/>
          <w:snapToGrid w:val="0"/>
          <w:sz w:val="24"/>
          <w:szCs w:val="24"/>
        </w:rPr>
        <w:t>survey technique and recommended effort</w:t>
      </w:r>
      <w:r w:rsidR="00165C42">
        <w:rPr>
          <w:rFonts w:ascii="Arial" w:hAnsi="Arial" w:cs="Arial"/>
          <w:snapToGrid w:val="0"/>
          <w:sz w:val="24"/>
          <w:szCs w:val="24"/>
        </w:rPr>
        <w:t xml:space="preserve"> is outlined</w:t>
      </w:r>
      <w:r w:rsidRPr="002B657A">
        <w:rPr>
          <w:rFonts w:ascii="Arial" w:hAnsi="Arial" w:cs="Arial"/>
          <w:snapToGrid w:val="0"/>
          <w:sz w:val="24"/>
          <w:szCs w:val="24"/>
        </w:rPr>
        <w:t xml:space="preserve"> in Section </w:t>
      </w:r>
      <w:r w:rsidR="00CF21DC" w:rsidRPr="002B657A">
        <w:rPr>
          <w:rFonts w:ascii="Arial" w:hAnsi="Arial" w:cs="Arial"/>
          <w:snapToGrid w:val="0"/>
          <w:sz w:val="24"/>
          <w:szCs w:val="24"/>
        </w:rPr>
        <w:t>3</w:t>
      </w:r>
      <w:r w:rsidRPr="002B657A">
        <w:rPr>
          <w:rFonts w:ascii="Arial" w:hAnsi="Arial" w:cs="Arial"/>
          <w:snapToGrid w:val="0"/>
          <w:sz w:val="24"/>
          <w:szCs w:val="24"/>
        </w:rPr>
        <w:t xml:space="preserve">.2) </w:t>
      </w:r>
    </w:p>
    <w:p w14:paraId="51636E33" w14:textId="77777777" w:rsidR="007A30ED" w:rsidRPr="002B657A" w:rsidRDefault="007A30ED" w:rsidP="002B657A">
      <w:pPr>
        <w:pStyle w:val="BodyText"/>
        <w:numPr>
          <w:ilvl w:val="0"/>
          <w:numId w:val="25"/>
        </w:numPr>
        <w:spacing w:after="120"/>
        <w:ind w:left="714" w:hanging="357"/>
        <w:jc w:val="left"/>
        <w:rPr>
          <w:rFonts w:ascii="Arial" w:hAnsi="Arial" w:cs="Arial"/>
          <w:snapToGrid w:val="0"/>
          <w:sz w:val="24"/>
          <w:szCs w:val="24"/>
        </w:rPr>
      </w:pPr>
      <w:r w:rsidRPr="002B657A">
        <w:rPr>
          <w:rFonts w:ascii="Arial" w:hAnsi="Arial" w:cs="Arial"/>
          <w:snapToGrid w:val="0"/>
          <w:sz w:val="24"/>
          <w:szCs w:val="24"/>
        </w:rPr>
        <w:t xml:space="preserve">soil plot surveys conducted according to the description of the technique and the recommended effort provided in Section </w:t>
      </w:r>
      <w:r w:rsidR="00CF21DC" w:rsidRPr="002B657A">
        <w:rPr>
          <w:rFonts w:ascii="Arial" w:hAnsi="Arial" w:cs="Arial"/>
          <w:snapToGrid w:val="0"/>
          <w:sz w:val="24"/>
          <w:szCs w:val="24"/>
        </w:rPr>
        <w:t>3</w:t>
      </w:r>
      <w:r w:rsidRPr="002B657A">
        <w:rPr>
          <w:rFonts w:ascii="Arial" w:hAnsi="Arial" w:cs="Arial"/>
          <w:snapToGrid w:val="0"/>
          <w:sz w:val="24"/>
          <w:szCs w:val="24"/>
        </w:rPr>
        <w:t>.3.2</w:t>
      </w:r>
      <w:r w:rsidR="00C94E36">
        <w:rPr>
          <w:rFonts w:ascii="Arial" w:hAnsi="Arial" w:cs="Arial"/>
          <w:snapToGrid w:val="0"/>
          <w:sz w:val="24"/>
          <w:szCs w:val="24"/>
        </w:rPr>
        <w:t>.</w:t>
      </w:r>
      <w:r w:rsidRPr="002B657A">
        <w:rPr>
          <w:rFonts w:ascii="Arial" w:hAnsi="Arial" w:cs="Arial"/>
          <w:snapToGrid w:val="0"/>
          <w:sz w:val="24"/>
          <w:szCs w:val="24"/>
        </w:rPr>
        <w:t xml:space="preserve"> </w:t>
      </w:r>
      <w:r w:rsidR="00C94E36">
        <w:rPr>
          <w:rFonts w:ascii="Arial" w:hAnsi="Arial" w:cs="Arial"/>
          <w:snapToGrid w:val="0"/>
          <w:sz w:val="24"/>
          <w:szCs w:val="24"/>
        </w:rPr>
        <w:t>H</w:t>
      </w:r>
      <w:r w:rsidRPr="002B657A">
        <w:rPr>
          <w:rFonts w:ascii="Arial" w:hAnsi="Arial" w:cs="Arial"/>
          <w:snapToGrid w:val="0"/>
          <w:sz w:val="24"/>
          <w:szCs w:val="24"/>
        </w:rPr>
        <w:t>owever, where the long-nosed potoroo occurs in sympatry with the long-footed potoroo or small wallaby species, tracks cannot be distinguished, or may be difficult to distinguish between species</w:t>
      </w:r>
    </w:p>
    <w:p w14:paraId="6E87781C" w14:textId="77777777" w:rsidR="007A30ED" w:rsidRPr="002B657A" w:rsidRDefault="007A30ED" w:rsidP="002B657A">
      <w:pPr>
        <w:pStyle w:val="BodyText"/>
        <w:numPr>
          <w:ilvl w:val="0"/>
          <w:numId w:val="25"/>
        </w:numPr>
        <w:spacing w:after="120"/>
        <w:ind w:left="714" w:hanging="357"/>
        <w:jc w:val="left"/>
        <w:rPr>
          <w:rFonts w:ascii="Arial" w:hAnsi="Arial" w:cs="Arial"/>
          <w:snapToGrid w:val="0"/>
          <w:sz w:val="24"/>
          <w:szCs w:val="24"/>
        </w:rPr>
      </w:pPr>
      <w:r w:rsidRPr="002B657A">
        <w:rPr>
          <w:rFonts w:ascii="Arial" w:hAnsi="Arial" w:cs="Arial"/>
          <w:snapToGrid w:val="0"/>
          <w:sz w:val="24"/>
          <w:szCs w:val="24"/>
        </w:rPr>
        <w:t xml:space="preserve">baited camera traps using universal bait (peanut butter and rolled oats) with added truffle or walnut oil (description of </w:t>
      </w:r>
      <w:r w:rsidR="00C94E36">
        <w:rPr>
          <w:rFonts w:ascii="Arial" w:hAnsi="Arial" w:cs="Arial"/>
          <w:snapToGrid w:val="0"/>
          <w:sz w:val="24"/>
          <w:szCs w:val="24"/>
        </w:rPr>
        <w:t xml:space="preserve">the </w:t>
      </w:r>
      <w:r w:rsidRPr="002B657A">
        <w:rPr>
          <w:rFonts w:ascii="Arial" w:hAnsi="Arial" w:cs="Arial"/>
          <w:snapToGrid w:val="0"/>
          <w:sz w:val="24"/>
          <w:szCs w:val="24"/>
        </w:rPr>
        <w:t xml:space="preserve">survey technique and recommended effort </w:t>
      </w:r>
      <w:r w:rsidR="00C94E36">
        <w:rPr>
          <w:rFonts w:ascii="Arial" w:hAnsi="Arial" w:cs="Arial"/>
          <w:snapToGrid w:val="0"/>
          <w:sz w:val="24"/>
          <w:szCs w:val="24"/>
        </w:rPr>
        <w:t xml:space="preserve">is </w:t>
      </w:r>
      <w:r w:rsidRPr="002B657A">
        <w:rPr>
          <w:rFonts w:ascii="Arial" w:hAnsi="Arial" w:cs="Arial"/>
          <w:snapToGrid w:val="0"/>
          <w:sz w:val="24"/>
          <w:szCs w:val="24"/>
        </w:rPr>
        <w:t xml:space="preserve">outlined in section </w:t>
      </w:r>
      <w:r w:rsidR="00CF21DC" w:rsidRPr="002B657A">
        <w:rPr>
          <w:rFonts w:ascii="Arial" w:hAnsi="Arial" w:cs="Arial"/>
          <w:snapToGrid w:val="0"/>
          <w:sz w:val="24"/>
          <w:szCs w:val="24"/>
        </w:rPr>
        <w:t>3</w:t>
      </w:r>
      <w:r w:rsidRPr="002B657A">
        <w:rPr>
          <w:rFonts w:ascii="Arial" w:hAnsi="Arial" w:cs="Arial"/>
          <w:snapToGrid w:val="0"/>
          <w:sz w:val="24"/>
          <w:szCs w:val="24"/>
        </w:rPr>
        <w:t>.3.6).</w:t>
      </w:r>
    </w:p>
    <w:p w14:paraId="5E17C55A" w14:textId="77777777" w:rsidR="007A30ED" w:rsidRPr="002B657A" w:rsidRDefault="007A30ED" w:rsidP="002B657A">
      <w:pPr>
        <w:pStyle w:val="BodyText"/>
        <w:jc w:val="left"/>
        <w:rPr>
          <w:rFonts w:ascii="Arial" w:hAnsi="Arial" w:cs="Arial"/>
          <w:snapToGrid w:val="0"/>
          <w:sz w:val="24"/>
          <w:szCs w:val="24"/>
        </w:rPr>
      </w:pPr>
    </w:p>
    <w:p w14:paraId="50FAFF36" w14:textId="77777777" w:rsidR="007A30ED" w:rsidRPr="002B657A" w:rsidRDefault="007A30ED" w:rsidP="002B657A">
      <w:pPr>
        <w:pStyle w:val="BodyText"/>
        <w:spacing w:after="120"/>
        <w:jc w:val="left"/>
        <w:rPr>
          <w:rFonts w:ascii="Arial" w:hAnsi="Arial" w:cs="Arial"/>
          <w:snapToGrid w:val="0"/>
          <w:sz w:val="24"/>
          <w:szCs w:val="24"/>
        </w:rPr>
      </w:pPr>
      <w:r w:rsidRPr="002B657A">
        <w:rPr>
          <w:rFonts w:ascii="Arial" w:hAnsi="Arial" w:cs="Arial"/>
          <w:snapToGrid w:val="0"/>
          <w:sz w:val="24"/>
          <w:szCs w:val="24"/>
        </w:rPr>
        <w:t xml:space="preserve">An integrative approach is recommended for this species, whereby direct detection surveys like spotlighting (Section </w:t>
      </w:r>
      <w:r w:rsidR="00CF21DC" w:rsidRPr="002B657A">
        <w:rPr>
          <w:rFonts w:ascii="Arial" w:hAnsi="Arial" w:cs="Arial"/>
          <w:snapToGrid w:val="0"/>
          <w:sz w:val="24"/>
          <w:szCs w:val="24"/>
        </w:rPr>
        <w:t>3</w:t>
      </w:r>
      <w:r w:rsidRPr="002B657A">
        <w:rPr>
          <w:rFonts w:ascii="Arial" w:hAnsi="Arial" w:cs="Arial"/>
          <w:snapToGrid w:val="0"/>
          <w:sz w:val="24"/>
          <w:szCs w:val="24"/>
        </w:rPr>
        <w:t>.3.3), cage trapping (</w:t>
      </w:r>
      <w:r w:rsidR="00CF21DC" w:rsidRPr="002B657A">
        <w:rPr>
          <w:rFonts w:ascii="Arial" w:hAnsi="Arial" w:cs="Arial"/>
          <w:snapToGrid w:val="0"/>
          <w:sz w:val="24"/>
          <w:szCs w:val="24"/>
        </w:rPr>
        <w:t>3</w:t>
      </w:r>
      <w:r w:rsidRPr="002B657A">
        <w:rPr>
          <w:rFonts w:ascii="Arial" w:hAnsi="Arial" w:cs="Arial"/>
          <w:snapToGrid w:val="0"/>
          <w:sz w:val="24"/>
          <w:szCs w:val="24"/>
        </w:rPr>
        <w:t>.3.10) or hair sampling surveys (</w:t>
      </w:r>
      <w:r w:rsidR="00CF21DC" w:rsidRPr="002B657A">
        <w:rPr>
          <w:rFonts w:ascii="Arial" w:hAnsi="Arial" w:cs="Arial"/>
          <w:snapToGrid w:val="0"/>
          <w:sz w:val="24"/>
          <w:szCs w:val="24"/>
        </w:rPr>
        <w:t>3</w:t>
      </w:r>
      <w:r w:rsidRPr="002B657A">
        <w:rPr>
          <w:rFonts w:ascii="Arial" w:hAnsi="Arial" w:cs="Arial"/>
          <w:snapToGrid w:val="0"/>
          <w:sz w:val="24"/>
          <w:szCs w:val="24"/>
        </w:rPr>
        <w:t xml:space="preserve">.3.7) should be conducted in concert with searches for traces like diggings, scats and tracks, baited camera traps and predator scat surveys etc. Also, given the mixed results of past trapping efforts, different techniques may work better in some locations than others and a variety of methods should be attempted for any given survey program. </w:t>
      </w:r>
    </w:p>
    <w:p w14:paraId="481D9B93" w14:textId="77777777" w:rsidR="007A30ED" w:rsidRDefault="007A30ED" w:rsidP="002B657A">
      <w:pPr>
        <w:pStyle w:val="BodyText"/>
        <w:spacing w:after="120"/>
        <w:jc w:val="left"/>
        <w:rPr>
          <w:rFonts w:ascii="Arial" w:hAnsi="Arial" w:cs="Arial"/>
          <w:snapToGrid w:val="0"/>
          <w:sz w:val="24"/>
          <w:szCs w:val="24"/>
        </w:rPr>
      </w:pPr>
      <w:r w:rsidRPr="002B657A">
        <w:rPr>
          <w:rFonts w:ascii="Arial" w:hAnsi="Arial" w:cs="Arial"/>
          <w:snapToGrid w:val="0"/>
          <w:sz w:val="24"/>
          <w:szCs w:val="24"/>
        </w:rPr>
        <w:t>To help distinguish the tracks of different species in the field, NSW State Forests have prepared foot casts of potoroo</w:t>
      </w:r>
      <w:r w:rsidR="00FE53C0">
        <w:rPr>
          <w:rFonts w:ascii="Arial" w:hAnsi="Arial" w:cs="Arial"/>
          <w:snapToGrid w:val="0"/>
          <w:sz w:val="24"/>
          <w:szCs w:val="24"/>
        </w:rPr>
        <w:t>s</w:t>
      </w:r>
      <w:r w:rsidRPr="002B657A">
        <w:rPr>
          <w:rFonts w:ascii="Arial" w:hAnsi="Arial" w:cs="Arial"/>
          <w:snapToGrid w:val="0"/>
          <w:sz w:val="24"/>
          <w:szCs w:val="24"/>
        </w:rPr>
        <w:t xml:space="preserve"> and bandicoot</w:t>
      </w:r>
      <w:r w:rsidR="00FE53C0">
        <w:rPr>
          <w:rFonts w:ascii="Arial" w:hAnsi="Arial" w:cs="Arial"/>
          <w:snapToGrid w:val="0"/>
          <w:sz w:val="24"/>
          <w:szCs w:val="24"/>
        </w:rPr>
        <w:t>s</w:t>
      </w:r>
      <w:r w:rsidRPr="002B657A">
        <w:rPr>
          <w:rFonts w:ascii="Arial" w:hAnsi="Arial" w:cs="Arial"/>
          <w:snapToGrid w:val="0"/>
          <w:sz w:val="24"/>
          <w:szCs w:val="24"/>
        </w:rPr>
        <w:t xml:space="preserve"> (</w:t>
      </w:r>
      <w:smartTag w:uri="urn:schemas-microsoft-com:office:smarttags" w:element="place">
        <w:r w:rsidRPr="002B657A">
          <w:rPr>
            <w:rFonts w:ascii="Arial" w:hAnsi="Arial" w:cs="Arial"/>
            <w:snapToGrid w:val="0"/>
            <w:sz w:val="24"/>
            <w:szCs w:val="24"/>
          </w:rPr>
          <w:t>S Ingleby</w:t>
        </w:r>
      </w:smartTag>
      <w:r w:rsidRPr="002B657A">
        <w:rPr>
          <w:rFonts w:ascii="Arial" w:hAnsi="Arial" w:cs="Arial"/>
          <w:snapToGrid w:val="0"/>
          <w:sz w:val="24"/>
          <w:szCs w:val="24"/>
        </w:rPr>
        <w:t xml:space="preserve"> pers. comm.)</w:t>
      </w:r>
      <w:r w:rsidR="00841590">
        <w:rPr>
          <w:rFonts w:ascii="Arial" w:hAnsi="Arial" w:cs="Arial"/>
          <w:snapToGrid w:val="0"/>
          <w:sz w:val="24"/>
          <w:szCs w:val="24"/>
        </w:rPr>
        <w:t xml:space="preserve"> </w:t>
      </w:r>
      <w:r w:rsidRPr="002B657A">
        <w:rPr>
          <w:rFonts w:ascii="Arial" w:hAnsi="Arial" w:cs="Arial"/>
          <w:snapToGrid w:val="0"/>
          <w:sz w:val="24"/>
          <w:szCs w:val="24"/>
        </w:rPr>
        <w:t>although</w:t>
      </w:r>
      <w:r w:rsidR="00FE53C0">
        <w:rPr>
          <w:rFonts w:ascii="Arial" w:hAnsi="Arial" w:cs="Arial"/>
          <w:snapToGrid w:val="0"/>
          <w:sz w:val="24"/>
          <w:szCs w:val="24"/>
        </w:rPr>
        <w:t xml:space="preserve"> as indicated</w:t>
      </w:r>
      <w:r w:rsidRPr="002B657A">
        <w:rPr>
          <w:rFonts w:ascii="Arial" w:hAnsi="Arial" w:cs="Arial"/>
          <w:snapToGrid w:val="0"/>
          <w:sz w:val="24"/>
          <w:szCs w:val="24"/>
        </w:rPr>
        <w:t xml:space="preserve"> above</w:t>
      </w:r>
      <w:r w:rsidR="00FE53C0">
        <w:rPr>
          <w:rFonts w:ascii="Arial" w:hAnsi="Arial" w:cs="Arial"/>
          <w:snapToGrid w:val="0"/>
          <w:sz w:val="24"/>
          <w:szCs w:val="24"/>
        </w:rPr>
        <w:t>, there are</w:t>
      </w:r>
      <w:r w:rsidRPr="002B657A">
        <w:rPr>
          <w:rFonts w:ascii="Arial" w:hAnsi="Arial" w:cs="Arial"/>
          <w:snapToGrid w:val="0"/>
          <w:sz w:val="24"/>
          <w:szCs w:val="24"/>
        </w:rPr>
        <w:t xml:space="preserve"> difficulties associated with identifying tracks of this species. </w:t>
      </w:r>
    </w:p>
    <w:p w14:paraId="32E631E4" w14:textId="77777777" w:rsidR="002B657A" w:rsidRPr="002B657A" w:rsidRDefault="002B657A" w:rsidP="002B657A">
      <w:pPr>
        <w:pStyle w:val="BodyText"/>
        <w:spacing w:after="120"/>
        <w:jc w:val="left"/>
        <w:rPr>
          <w:rFonts w:ascii="Arial" w:hAnsi="Arial" w:cs="Arial"/>
          <w:snapToGrid w:val="0"/>
          <w:sz w:val="24"/>
          <w:szCs w:val="24"/>
        </w:rPr>
      </w:pPr>
    </w:p>
    <w:p w14:paraId="4414C95A" w14:textId="77777777" w:rsidR="007A30ED" w:rsidRPr="002B657A" w:rsidRDefault="007A30ED" w:rsidP="002B657A">
      <w:pPr>
        <w:pStyle w:val="BodyText2"/>
        <w:spacing w:before="200" w:line="240" w:lineRule="auto"/>
        <w:jc w:val="left"/>
        <w:rPr>
          <w:rFonts w:ascii="Arial" w:hAnsi="Arial" w:cs="Arial"/>
          <w:i/>
          <w:color w:val="0046AD"/>
          <w:sz w:val="24"/>
          <w:szCs w:val="24"/>
        </w:rPr>
      </w:pPr>
      <w:r w:rsidRPr="002B657A">
        <w:rPr>
          <w:rFonts w:ascii="Arial" w:hAnsi="Arial" w:cs="Arial"/>
          <w:i/>
          <w:color w:val="0046AD"/>
          <w:sz w:val="24"/>
          <w:szCs w:val="24"/>
        </w:rPr>
        <w:t>Similar species in range</w:t>
      </w:r>
    </w:p>
    <w:p w14:paraId="6C7D4D25" w14:textId="77777777" w:rsidR="007A30ED" w:rsidRPr="002B657A" w:rsidRDefault="007A30ED" w:rsidP="002B657A">
      <w:pPr>
        <w:pStyle w:val="BodyText"/>
        <w:spacing w:after="120"/>
        <w:jc w:val="left"/>
        <w:rPr>
          <w:rFonts w:ascii="Arial" w:hAnsi="Arial" w:cs="Arial"/>
          <w:sz w:val="24"/>
          <w:szCs w:val="24"/>
        </w:rPr>
      </w:pPr>
      <w:r w:rsidRPr="002B657A">
        <w:rPr>
          <w:rFonts w:ascii="Arial" w:hAnsi="Arial" w:cs="Arial"/>
          <w:sz w:val="24"/>
          <w:szCs w:val="24"/>
        </w:rPr>
        <w:t xml:space="preserve">The long-nosed potoroo occurs in sympatry with the long-footed potoroo in parts of north-eastern Victoria and south-eastern NSW. If captured, the two species can be distinguished by the longer snout and </w:t>
      </w:r>
      <w:r w:rsidR="00AB5A34">
        <w:rPr>
          <w:rFonts w:ascii="Arial" w:hAnsi="Arial" w:cs="Arial"/>
          <w:sz w:val="24"/>
          <w:szCs w:val="24"/>
        </w:rPr>
        <w:t xml:space="preserve">the </w:t>
      </w:r>
      <w:r w:rsidRPr="002B657A">
        <w:rPr>
          <w:rFonts w:ascii="Arial" w:hAnsi="Arial" w:cs="Arial"/>
          <w:sz w:val="24"/>
          <w:szCs w:val="24"/>
        </w:rPr>
        <w:t xml:space="preserve">generally larger  size </w:t>
      </w:r>
      <w:r w:rsidR="00126399">
        <w:rPr>
          <w:rFonts w:ascii="Arial" w:hAnsi="Arial" w:cs="Arial"/>
          <w:sz w:val="24"/>
          <w:szCs w:val="24"/>
        </w:rPr>
        <w:t>of</w:t>
      </w:r>
      <w:r w:rsidR="00AB5A34">
        <w:rPr>
          <w:rFonts w:ascii="Arial" w:hAnsi="Arial" w:cs="Arial"/>
          <w:sz w:val="24"/>
          <w:szCs w:val="24"/>
        </w:rPr>
        <w:t xml:space="preserve"> the </w:t>
      </w:r>
      <w:r w:rsidRPr="002B657A">
        <w:rPr>
          <w:rFonts w:ascii="Arial" w:hAnsi="Arial" w:cs="Arial"/>
          <w:sz w:val="24"/>
          <w:szCs w:val="24"/>
        </w:rPr>
        <w:t>long-</w:t>
      </w:r>
      <w:r w:rsidR="00126399">
        <w:rPr>
          <w:rFonts w:ascii="Arial" w:hAnsi="Arial" w:cs="Arial"/>
          <w:sz w:val="24"/>
          <w:szCs w:val="24"/>
        </w:rPr>
        <w:t>nosed</w:t>
      </w:r>
      <w:r w:rsidRPr="002B657A">
        <w:rPr>
          <w:rFonts w:ascii="Arial" w:hAnsi="Arial" w:cs="Arial"/>
          <w:sz w:val="24"/>
          <w:szCs w:val="24"/>
        </w:rPr>
        <w:t xml:space="preserve"> potoroo. The</w:t>
      </w:r>
      <w:r w:rsidR="00126399">
        <w:rPr>
          <w:rFonts w:ascii="Arial" w:hAnsi="Arial" w:cs="Arial"/>
          <w:sz w:val="24"/>
          <w:szCs w:val="24"/>
        </w:rPr>
        <w:t>se</w:t>
      </w:r>
      <w:r w:rsidRPr="002B657A">
        <w:rPr>
          <w:rFonts w:ascii="Arial" w:hAnsi="Arial" w:cs="Arial"/>
          <w:sz w:val="24"/>
          <w:szCs w:val="24"/>
        </w:rPr>
        <w:t xml:space="preserve"> species also differ genetically, with long-footed potoroos having 24 chromosomes and </w:t>
      </w:r>
      <w:r w:rsidR="00126399">
        <w:rPr>
          <w:rFonts w:ascii="Arial" w:hAnsi="Arial" w:cs="Arial"/>
          <w:sz w:val="24"/>
          <w:szCs w:val="24"/>
        </w:rPr>
        <w:t xml:space="preserve">the </w:t>
      </w:r>
      <w:r w:rsidRPr="002B657A">
        <w:rPr>
          <w:rFonts w:ascii="Arial" w:hAnsi="Arial" w:cs="Arial"/>
          <w:sz w:val="24"/>
          <w:szCs w:val="24"/>
        </w:rPr>
        <w:t xml:space="preserve">long-nosed potoroo 12 (females) or 13 (males) (Seebeck 1995). </w:t>
      </w:r>
    </w:p>
    <w:p w14:paraId="1E058146" w14:textId="77777777" w:rsidR="007A30ED" w:rsidRDefault="007A30ED" w:rsidP="002B657A">
      <w:pPr>
        <w:pStyle w:val="BodyText"/>
        <w:spacing w:after="120"/>
        <w:jc w:val="left"/>
        <w:rPr>
          <w:rFonts w:ascii="Arial" w:hAnsi="Arial" w:cs="Arial"/>
          <w:sz w:val="24"/>
          <w:szCs w:val="24"/>
        </w:rPr>
      </w:pPr>
      <w:r w:rsidRPr="002B657A">
        <w:rPr>
          <w:rFonts w:ascii="Arial" w:hAnsi="Arial" w:cs="Arial"/>
          <w:sz w:val="24"/>
          <w:szCs w:val="24"/>
        </w:rPr>
        <w:t xml:space="preserve">The long-nosed potoroo is sympatric with several </w:t>
      </w:r>
      <w:r w:rsidRPr="002B657A">
        <w:rPr>
          <w:rFonts w:ascii="Arial" w:hAnsi="Arial" w:cs="Arial"/>
          <w:i/>
          <w:sz w:val="24"/>
          <w:szCs w:val="24"/>
        </w:rPr>
        <w:t xml:space="preserve">Perameles </w:t>
      </w:r>
      <w:r w:rsidRPr="002B657A">
        <w:rPr>
          <w:rFonts w:ascii="Arial" w:hAnsi="Arial" w:cs="Arial"/>
          <w:sz w:val="24"/>
          <w:szCs w:val="24"/>
        </w:rPr>
        <w:t>species</w:t>
      </w:r>
      <w:r w:rsidR="00DC608A">
        <w:rPr>
          <w:rFonts w:ascii="Arial" w:hAnsi="Arial" w:cs="Arial"/>
          <w:sz w:val="24"/>
          <w:szCs w:val="24"/>
        </w:rPr>
        <w:t>.</w:t>
      </w:r>
      <w:r w:rsidRPr="002B657A">
        <w:rPr>
          <w:rFonts w:ascii="Arial" w:hAnsi="Arial" w:cs="Arial"/>
          <w:sz w:val="24"/>
          <w:szCs w:val="24"/>
        </w:rPr>
        <w:t xml:space="preserve"> </w:t>
      </w:r>
      <w:r w:rsidR="00DC608A">
        <w:rPr>
          <w:rFonts w:ascii="Arial" w:hAnsi="Arial" w:cs="Arial"/>
          <w:sz w:val="24"/>
          <w:szCs w:val="24"/>
        </w:rPr>
        <w:t>H</w:t>
      </w:r>
      <w:r w:rsidRPr="002B657A">
        <w:rPr>
          <w:rFonts w:ascii="Arial" w:hAnsi="Arial" w:cs="Arial"/>
          <w:sz w:val="24"/>
          <w:szCs w:val="24"/>
        </w:rPr>
        <w:t xml:space="preserve">owever, tracks made by potoroos differ to those made by bandicoots by the presence of five </w:t>
      </w:r>
      <w:r w:rsidR="00DC608A">
        <w:rPr>
          <w:rFonts w:ascii="Arial" w:hAnsi="Arial" w:cs="Arial"/>
          <w:sz w:val="24"/>
          <w:szCs w:val="24"/>
        </w:rPr>
        <w:t xml:space="preserve">clawed digits on the forepaws of potoroos, compared with </w:t>
      </w:r>
      <w:r w:rsidRPr="002B657A">
        <w:rPr>
          <w:rFonts w:ascii="Arial" w:hAnsi="Arial" w:cs="Arial"/>
          <w:sz w:val="24"/>
          <w:szCs w:val="24"/>
        </w:rPr>
        <w:t xml:space="preserve"> three clawed digits on the forepaws</w:t>
      </w:r>
      <w:r w:rsidR="00614E15">
        <w:rPr>
          <w:rFonts w:ascii="Arial" w:hAnsi="Arial" w:cs="Arial"/>
          <w:sz w:val="24"/>
          <w:szCs w:val="24"/>
        </w:rPr>
        <w:t xml:space="preserve"> of bandicoots</w:t>
      </w:r>
      <w:r w:rsidRPr="002B657A">
        <w:rPr>
          <w:rFonts w:ascii="Arial" w:hAnsi="Arial" w:cs="Arial"/>
          <w:sz w:val="24"/>
          <w:szCs w:val="24"/>
        </w:rPr>
        <w:t xml:space="preserve">. </w:t>
      </w:r>
    </w:p>
    <w:p w14:paraId="543D2595" w14:textId="77777777" w:rsidR="002B657A" w:rsidRPr="002B657A" w:rsidRDefault="002B657A" w:rsidP="002B657A">
      <w:pPr>
        <w:pStyle w:val="BodyText"/>
        <w:spacing w:after="120"/>
        <w:jc w:val="left"/>
        <w:rPr>
          <w:rFonts w:ascii="Arial" w:hAnsi="Arial" w:cs="Arial"/>
          <w:sz w:val="24"/>
          <w:szCs w:val="24"/>
        </w:rPr>
      </w:pPr>
    </w:p>
    <w:p w14:paraId="48D7A616" w14:textId="77777777" w:rsidR="00152D2B" w:rsidRDefault="00152D2B" w:rsidP="002B657A">
      <w:pPr>
        <w:pStyle w:val="BodyText2"/>
        <w:spacing w:before="200" w:line="240" w:lineRule="auto"/>
        <w:jc w:val="left"/>
        <w:rPr>
          <w:rFonts w:ascii="Arial" w:hAnsi="Arial" w:cs="Arial"/>
          <w:i/>
          <w:color w:val="0046AD"/>
          <w:sz w:val="24"/>
          <w:szCs w:val="24"/>
        </w:rPr>
      </w:pPr>
    </w:p>
    <w:p w14:paraId="140B757C" w14:textId="77777777" w:rsidR="00152D2B" w:rsidRDefault="00152D2B" w:rsidP="002B657A">
      <w:pPr>
        <w:pStyle w:val="BodyText2"/>
        <w:spacing w:before="200" w:line="240" w:lineRule="auto"/>
        <w:jc w:val="left"/>
        <w:rPr>
          <w:rFonts w:ascii="Arial" w:hAnsi="Arial" w:cs="Arial"/>
          <w:i/>
          <w:color w:val="0046AD"/>
          <w:sz w:val="24"/>
          <w:szCs w:val="24"/>
        </w:rPr>
      </w:pPr>
    </w:p>
    <w:p w14:paraId="16A6C135" w14:textId="77777777" w:rsidR="007A30ED" w:rsidRPr="002B657A" w:rsidRDefault="007A30ED" w:rsidP="002B657A">
      <w:pPr>
        <w:pStyle w:val="BodyText2"/>
        <w:spacing w:before="200" w:line="240" w:lineRule="auto"/>
        <w:jc w:val="left"/>
        <w:rPr>
          <w:rFonts w:ascii="Arial" w:hAnsi="Arial" w:cs="Arial"/>
          <w:i/>
          <w:color w:val="0046AD"/>
          <w:sz w:val="24"/>
          <w:szCs w:val="24"/>
        </w:rPr>
      </w:pPr>
      <w:r w:rsidRPr="002B657A">
        <w:rPr>
          <w:rFonts w:ascii="Arial" w:hAnsi="Arial" w:cs="Arial"/>
          <w:i/>
          <w:color w:val="0046AD"/>
          <w:sz w:val="24"/>
          <w:szCs w:val="24"/>
        </w:rPr>
        <w:t xml:space="preserve">References </w:t>
      </w:r>
    </w:p>
    <w:p w14:paraId="164ED9B6" w14:textId="77777777" w:rsidR="007A30ED" w:rsidRPr="002B657A" w:rsidRDefault="007A30ED" w:rsidP="002B657A">
      <w:pPr>
        <w:pStyle w:val="BodyText"/>
        <w:jc w:val="left"/>
        <w:rPr>
          <w:rFonts w:ascii="Arial" w:hAnsi="Arial" w:cs="Arial"/>
          <w:sz w:val="24"/>
          <w:szCs w:val="24"/>
        </w:rPr>
      </w:pPr>
      <w:r w:rsidRPr="002B657A">
        <w:rPr>
          <w:rFonts w:ascii="Arial" w:hAnsi="Arial" w:cs="Arial"/>
          <w:sz w:val="24"/>
          <w:szCs w:val="24"/>
        </w:rPr>
        <w:t xml:space="preserve">AMBS 2002. </w:t>
      </w:r>
      <w:r w:rsidRPr="002B657A">
        <w:rPr>
          <w:rFonts w:ascii="Arial" w:hAnsi="Arial" w:cs="Arial"/>
          <w:i/>
          <w:sz w:val="24"/>
          <w:szCs w:val="24"/>
        </w:rPr>
        <w:t>Fauna Underpass Monitoring Stage Two, Episode Five Bulahdelah to Coolongolook</w:t>
      </w:r>
      <w:r w:rsidRPr="002B657A">
        <w:rPr>
          <w:rFonts w:ascii="Arial" w:hAnsi="Arial" w:cs="Arial"/>
          <w:sz w:val="24"/>
          <w:szCs w:val="24"/>
        </w:rPr>
        <w:t>. Unpublished report for NSW Roads and Traffic Authority.</w:t>
      </w:r>
    </w:p>
    <w:p w14:paraId="6A02CB38" w14:textId="77777777" w:rsidR="007A30ED" w:rsidRPr="002B657A" w:rsidRDefault="007A30ED" w:rsidP="002B657A">
      <w:pPr>
        <w:pStyle w:val="BodyText"/>
        <w:jc w:val="left"/>
        <w:rPr>
          <w:rFonts w:ascii="Arial" w:hAnsi="Arial" w:cs="Arial"/>
          <w:sz w:val="24"/>
          <w:szCs w:val="24"/>
        </w:rPr>
      </w:pPr>
    </w:p>
    <w:p w14:paraId="083B14B7" w14:textId="77777777" w:rsidR="007A30ED" w:rsidRPr="002B657A" w:rsidRDefault="007A30ED" w:rsidP="002B657A">
      <w:pPr>
        <w:pStyle w:val="BodyText"/>
        <w:jc w:val="left"/>
        <w:rPr>
          <w:rFonts w:ascii="Arial" w:hAnsi="Arial" w:cs="Arial"/>
          <w:sz w:val="24"/>
          <w:szCs w:val="24"/>
        </w:rPr>
      </w:pPr>
      <w:r w:rsidRPr="002B657A">
        <w:rPr>
          <w:rFonts w:ascii="Arial" w:hAnsi="Arial" w:cs="Arial"/>
          <w:sz w:val="24"/>
          <w:szCs w:val="24"/>
        </w:rPr>
        <w:t xml:space="preserve">Bennett, A.F. 1993. Microhabitat use by the long-nosed potoroo, </w:t>
      </w:r>
      <w:r w:rsidRPr="002B657A">
        <w:rPr>
          <w:rFonts w:ascii="Arial" w:hAnsi="Arial" w:cs="Arial"/>
          <w:i/>
          <w:sz w:val="24"/>
          <w:szCs w:val="24"/>
        </w:rPr>
        <w:t>Potorous tridactylus</w:t>
      </w:r>
      <w:r w:rsidRPr="002B657A">
        <w:rPr>
          <w:rFonts w:ascii="Arial" w:hAnsi="Arial" w:cs="Arial"/>
          <w:sz w:val="24"/>
          <w:szCs w:val="24"/>
        </w:rPr>
        <w:t xml:space="preserve">, and other small mammals in remnant forest vegetation of south-western </w:t>
      </w:r>
      <w:smartTag w:uri="urn:schemas-microsoft-com:office:smarttags" w:element="State">
        <w:smartTag w:uri="urn:schemas-microsoft-com:office:smarttags" w:element="place">
          <w:r w:rsidRPr="002B657A">
            <w:rPr>
              <w:rFonts w:ascii="Arial" w:hAnsi="Arial" w:cs="Arial"/>
              <w:sz w:val="24"/>
              <w:szCs w:val="24"/>
            </w:rPr>
            <w:t>Victoria</w:t>
          </w:r>
        </w:smartTag>
      </w:smartTag>
      <w:r w:rsidRPr="002B657A">
        <w:rPr>
          <w:rFonts w:ascii="Arial" w:hAnsi="Arial" w:cs="Arial"/>
          <w:sz w:val="24"/>
          <w:szCs w:val="24"/>
        </w:rPr>
        <w:t xml:space="preserve">. </w:t>
      </w:r>
      <w:r w:rsidRPr="002B657A">
        <w:rPr>
          <w:rFonts w:ascii="Arial" w:hAnsi="Arial" w:cs="Arial"/>
          <w:i/>
          <w:sz w:val="24"/>
          <w:szCs w:val="24"/>
        </w:rPr>
        <w:t xml:space="preserve">Wildlife Research </w:t>
      </w:r>
      <w:r w:rsidRPr="002B657A">
        <w:rPr>
          <w:rFonts w:ascii="Arial" w:hAnsi="Arial" w:cs="Arial"/>
          <w:sz w:val="24"/>
          <w:szCs w:val="24"/>
        </w:rPr>
        <w:t>20: 267-285.</w:t>
      </w:r>
    </w:p>
    <w:p w14:paraId="5D965D23" w14:textId="77777777" w:rsidR="007A30ED" w:rsidRPr="002B657A" w:rsidRDefault="007A30ED" w:rsidP="002B657A">
      <w:pPr>
        <w:pStyle w:val="BodyText"/>
        <w:jc w:val="left"/>
        <w:rPr>
          <w:rFonts w:ascii="Arial" w:hAnsi="Arial" w:cs="Arial"/>
          <w:sz w:val="24"/>
          <w:szCs w:val="24"/>
        </w:rPr>
      </w:pPr>
    </w:p>
    <w:p w14:paraId="6C7FEB71" w14:textId="77777777" w:rsidR="007A30ED" w:rsidRPr="002B657A" w:rsidRDefault="007A30ED" w:rsidP="002B657A">
      <w:pPr>
        <w:pStyle w:val="BodyText"/>
        <w:jc w:val="left"/>
        <w:rPr>
          <w:rFonts w:ascii="Arial" w:hAnsi="Arial" w:cs="Arial"/>
          <w:sz w:val="24"/>
          <w:szCs w:val="24"/>
        </w:rPr>
      </w:pPr>
      <w:r w:rsidRPr="002B657A">
        <w:rPr>
          <w:rFonts w:ascii="Arial" w:hAnsi="Arial" w:cs="Arial"/>
          <w:sz w:val="24"/>
          <w:szCs w:val="24"/>
        </w:rPr>
        <w:t xml:space="preserve">Catling, P.C., Burt, R.J. and Kooyman, R. 1997. A comparison of techniques used in a survey of the ground-dwelling and arboreal mammals in forests in north-eastern New South </w:t>
      </w:r>
      <w:smartTag w:uri="urn:schemas-microsoft-com:office:smarttags" w:element="place">
        <w:smartTag w:uri="urn:schemas-microsoft-com:office:smarttags" w:element="country-region">
          <w:r w:rsidRPr="002B657A">
            <w:rPr>
              <w:rFonts w:ascii="Arial" w:hAnsi="Arial" w:cs="Arial"/>
              <w:sz w:val="24"/>
              <w:szCs w:val="24"/>
            </w:rPr>
            <w:t>Wales</w:t>
          </w:r>
        </w:smartTag>
      </w:smartTag>
      <w:r w:rsidRPr="002B657A">
        <w:rPr>
          <w:rFonts w:ascii="Arial" w:hAnsi="Arial" w:cs="Arial"/>
          <w:sz w:val="24"/>
          <w:szCs w:val="24"/>
        </w:rPr>
        <w:t xml:space="preserve">. </w:t>
      </w:r>
      <w:r w:rsidRPr="002B657A">
        <w:rPr>
          <w:rFonts w:ascii="Arial" w:hAnsi="Arial" w:cs="Arial"/>
          <w:i/>
          <w:sz w:val="24"/>
          <w:szCs w:val="24"/>
        </w:rPr>
        <w:t>Wildlife Research</w:t>
      </w:r>
      <w:r w:rsidRPr="002B657A">
        <w:rPr>
          <w:rFonts w:ascii="Arial" w:hAnsi="Arial" w:cs="Arial"/>
          <w:sz w:val="24"/>
          <w:szCs w:val="24"/>
        </w:rPr>
        <w:t xml:space="preserve"> 24: 417-432.</w:t>
      </w:r>
    </w:p>
    <w:p w14:paraId="02784531" w14:textId="77777777" w:rsidR="007A30ED" w:rsidRPr="002B657A" w:rsidRDefault="007A30ED" w:rsidP="002B657A">
      <w:pPr>
        <w:pStyle w:val="BodyText"/>
        <w:jc w:val="left"/>
        <w:rPr>
          <w:rFonts w:ascii="Arial" w:hAnsi="Arial" w:cs="Arial"/>
          <w:sz w:val="24"/>
          <w:szCs w:val="24"/>
        </w:rPr>
      </w:pPr>
    </w:p>
    <w:p w14:paraId="5B031515" w14:textId="77777777" w:rsidR="007A30ED" w:rsidRPr="002B657A" w:rsidRDefault="007A30ED" w:rsidP="002B657A">
      <w:pPr>
        <w:pStyle w:val="BodyText"/>
        <w:jc w:val="left"/>
        <w:rPr>
          <w:rFonts w:ascii="Arial" w:hAnsi="Arial" w:cs="Arial"/>
          <w:sz w:val="24"/>
          <w:szCs w:val="24"/>
        </w:rPr>
      </w:pPr>
      <w:r w:rsidRPr="002B657A">
        <w:rPr>
          <w:rFonts w:ascii="Arial" w:hAnsi="Arial" w:cs="Arial"/>
          <w:sz w:val="24"/>
          <w:szCs w:val="24"/>
        </w:rPr>
        <w:t xml:space="preserve">Catling, P.C., Coops, N.C and Burt, R.J. 2001. The distribution and abundance of ground-dwelling mammals in relation to time since wildfire and vegetation structure in south-eastern </w:t>
      </w:r>
      <w:smartTag w:uri="urn:schemas-microsoft-com:office:smarttags" w:element="place">
        <w:smartTag w:uri="urn:schemas-microsoft-com:office:smarttags" w:element="country-region">
          <w:r w:rsidRPr="002B657A">
            <w:rPr>
              <w:rFonts w:ascii="Arial" w:hAnsi="Arial" w:cs="Arial"/>
              <w:sz w:val="24"/>
              <w:szCs w:val="24"/>
            </w:rPr>
            <w:t>Australia</w:t>
          </w:r>
        </w:smartTag>
      </w:smartTag>
      <w:r w:rsidRPr="002B657A">
        <w:rPr>
          <w:rFonts w:ascii="Arial" w:hAnsi="Arial" w:cs="Arial"/>
          <w:sz w:val="24"/>
          <w:szCs w:val="24"/>
        </w:rPr>
        <w:t xml:space="preserve">. </w:t>
      </w:r>
      <w:r w:rsidRPr="002B657A">
        <w:rPr>
          <w:rFonts w:ascii="Arial" w:hAnsi="Arial" w:cs="Arial"/>
          <w:i/>
          <w:sz w:val="24"/>
          <w:szCs w:val="24"/>
        </w:rPr>
        <w:t>Wildlife Research</w:t>
      </w:r>
      <w:r w:rsidRPr="002B657A">
        <w:rPr>
          <w:rFonts w:ascii="Arial" w:hAnsi="Arial" w:cs="Arial"/>
          <w:sz w:val="24"/>
          <w:szCs w:val="24"/>
        </w:rPr>
        <w:t xml:space="preserve"> 28: 555-564.</w:t>
      </w:r>
    </w:p>
    <w:p w14:paraId="204CADE2" w14:textId="77777777" w:rsidR="007A30ED" w:rsidRPr="002B657A" w:rsidRDefault="007A30ED" w:rsidP="002B657A">
      <w:pPr>
        <w:pStyle w:val="BodyText"/>
        <w:jc w:val="left"/>
        <w:rPr>
          <w:rFonts w:ascii="Arial" w:hAnsi="Arial" w:cs="Arial"/>
          <w:sz w:val="24"/>
          <w:szCs w:val="24"/>
        </w:rPr>
      </w:pPr>
    </w:p>
    <w:p w14:paraId="38B78D1F" w14:textId="77777777" w:rsidR="007A30ED" w:rsidRPr="002B657A" w:rsidRDefault="007A30ED" w:rsidP="002B657A">
      <w:pPr>
        <w:pStyle w:val="BodyText"/>
        <w:jc w:val="left"/>
        <w:rPr>
          <w:rFonts w:ascii="Arial" w:hAnsi="Arial" w:cs="Arial"/>
          <w:sz w:val="24"/>
          <w:szCs w:val="24"/>
        </w:rPr>
      </w:pPr>
      <w:r w:rsidRPr="002B657A">
        <w:rPr>
          <w:rFonts w:ascii="Arial" w:hAnsi="Arial" w:cs="Arial"/>
          <w:sz w:val="24"/>
          <w:szCs w:val="24"/>
        </w:rPr>
        <w:t xml:space="preserve">Capararo, S.M and Beynon, F. 1996. </w:t>
      </w:r>
      <w:r w:rsidRPr="002B657A">
        <w:rPr>
          <w:rFonts w:ascii="Arial" w:hAnsi="Arial" w:cs="Arial"/>
          <w:i/>
          <w:sz w:val="24"/>
          <w:szCs w:val="24"/>
        </w:rPr>
        <w:t xml:space="preserve">Survey of the Long-nosed Potoroo </w:t>
      </w:r>
      <w:r w:rsidRPr="002B657A">
        <w:rPr>
          <w:rFonts w:ascii="Arial" w:hAnsi="Arial" w:cs="Arial"/>
          <w:sz w:val="24"/>
          <w:szCs w:val="24"/>
        </w:rPr>
        <w:t>(Potorous tridactylus)</w:t>
      </w:r>
      <w:r w:rsidRPr="002B657A">
        <w:rPr>
          <w:rFonts w:ascii="Arial" w:hAnsi="Arial" w:cs="Arial"/>
          <w:i/>
          <w:sz w:val="24"/>
          <w:szCs w:val="24"/>
        </w:rPr>
        <w:t xml:space="preserve"> in Red Rocks nature Reserve</w:t>
      </w:r>
      <w:r w:rsidRPr="002B657A">
        <w:rPr>
          <w:rFonts w:ascii="Arial" w:hAnsi="Arial" w:cs="Arial"/>
          <w:sz w:val="24"/>
          <w:szCs w:val="24"/>
        </w:rPr>
        <w:t xml:space="preserve">. Unpublished report prepared for the </w:t>
      </w:r>
      <w:smartTag w:uri="urn:schemas-microsoft-com:office:smarttags" w:element="place">
        <w:smartTag w:uri="urn:schemas-microsoft-com:office:smarttags" w:element="PlaceName">
          <w:r w:rsidRPr="002B657A">
            <w:rPr>
              <w:rFonts w:ascii="Arial" w:hAnsi="Arial" w:cs="Arial"/>
              <w:sz w:val="24"/>
              <w:szCs w:val="24"/>
            </w:rPr>
            <w:t>NSW</w:t>
          </w:r>
        </w:smartTag>
        <w:r w:rsidRPr="002B657A">
          <w:rPr>
            <w:rFonts w:ascii="Arial" w:hAnsi="Arial" w:cs="Arial"/>
            <w:sz w:val="24"/>
            <w:szCs w:val="24"/>
          </w:rPr>
          <w:t xml:space="preserve"> </w:t>
        </w:r>
        <w:smartTag w:uri="urn:schemas-microsoft-com:office:smarttags" w:element="PlaceType">
          <w:r w:rsidRPr="002B657A">
            <w:rPr>
              <w:rFonts w:ascii="Arial" w:hAnsi="Arial" w:cs="Arial"/>
              <w:sz w:val="24"/>
              <w:szCs w:val="24"/>
            </w:rPr>
            <w:t>National Parks</w:t>
          </w:r>
        </w:smartTag>
      </w:smartTag>
      <w:r w:rsidRPr="002B657A">
        <w:rPr>
          <w:rFonts w:ascii="Arial" w:hAnsi="Arial" w:cs="Arial"/>
          <w:sz w:val="24"/>
          <w:szCs w:val="24"/>
        </w:rPr>
        <w:t xml:space="preserve"> and Wildlife Service Nowra District.</w:t>
      </w:r>
    </w:p>
    <w:p w14:paraId="74ADA5D1" w14:textId="77777777" w:rsidR="007A30ED" w:rsidRPr="002B657A" w:rsidRDefault="007A30ED" w:rsidP="002B657A">
      <w:pPr>
        <w:pStyle w:val="BodyText"/>
        <w:jc w:val="left"/>
        <w:rPr>
          <w:rFonts w:ascii="Arial" w:hAnsi="Arial" w:cs="Arial"/>
          <w:sz w:val="24"/>
          <w:szCs w:val="24"/>
        </w:rPr>
      </w:pPr>
    </w:p>
    <w:p w14:paraId="44BF2EAC" w14:textId="77777777" w:rsidR="007A30ED" w:rsidRPr="002B657A" w:rsidRDefault="007A30ED" w:rsidP="002B657A">
      <w:pPr>
        <w:pStyle w:val="BodyText"/>
        <w:jc w:val="left"/>
        <w:rPr>
          <w:rFonts w:ascii="Arial" w:hAnsi="Arial" w:cs="Arial"/>
          <w:sz w:val="24"/>
          <w:szCs w:val="24"/>
        </w:rPr>
      </w:pPr>
      <w:r w:rsidRPr="002B657A">
        <w:rPr>
          <w:rFonts w:ascii="Arial" w:hAnsi="Arial" w:cs="Arial"/>
          <w:sz w:val="24"/>
          <w:szCs w:val="24"/>
        </w:rPr>
        <w:t xml:space="preserve">Claridge, A.W. and </w:t>
      </w:r>
      <w:smartTag w:uri="urn:schemas-microsoft-com:office:smarttags" w:element="place">
        <w:smartTag w:uri="urn:schemas-microsoft-com:office:smarttags" w:element="City">
          <w:r w:rsidRPr="002B657A">
            <w:rPr>
              <w:rFonts w:ascii="Arial" w:hAnsi="Arial" w:cs="Arial"/>
              <w:sz w:val="24"/>
              <w:szCs w:val="24"/>
            </w:rPr>
            <w:t>Barry</w:t>
          </w:r>
        </w:smartTag>
        <w:r w:rsidRPr="002B657A">
          <w:rPr>
            <w:rFonts w:ascii="Arial" w:hAnsi="Arial" w:cs="Arial"/>
            <w:sz w:val="24"/>
            <w:szCs w:val="24"/>
          </w:rPr>
          <w:t xml:space="preserve">, </w:t>
        </w:r>
        <w:smartTag w:uri="urn:schemas-microsoft-com:office:smarttags" w:element="State">
          <w:r w:rsidRPr="002B657A">
            <w:rPr>
              <w:rFonts w:ascii="Arial" w:hAnsi="Arial" w:cs="Arial"/>
              <w:sz w:val="24"/>
              <w:szCs w:val="24"/>
            </w:rPr>
            <w:t>S.C.</w:t>
          </w:r>
        </w:smartTag>
      </w:smartTag>
      <w:r w:rsidRPr="002B657A">
        <w:rPr>
          <w:rFonts w:ascii="Arial" w:hAnsi="Arial" w:cs="Arial"/>
          <w:sz w:val="24"/>
          <w:szCs w:val="24"/>
        </w:rPr>
        <w:t xml:space="preserve"> 2000. Factors influencing the distribution of medium-sized ground-dwelling mammals in southeastern mainland </w:t>
      </w:r>
      <w:smartTag w:uri="urn:schemas-microsoft-com:office:smarttags" w:element="country-region">
        <w:smartTag w:uri="urn:schemas-microsoft-com:office:smarttags" w:element="place">
          <w:r w:rsidRPr="002B657A">
            <w:rPr>
              <w:rFonts w:ascii="Arial" w:hAnsi="Arial" w:cs="Arial"/>
              <w:sz w:val="24"/>
              <w:szCs w:val="24"/>
            </w:rPr>
            <w:t>Australia</w:t>
          </w:r>
        </w:smartTag>
      </w:smartTag>
      <w:r w:rsidRPr="002B657A">
        <w:rPr>
          <w:rFonts w:ascii="Arial" w:hAnsi="Arial" w:cs="Arial"/>
          <w:sz w:val="24"/>
          <w:szCs w:val="24"/>
        </w:rPr>
        <w:t xml:space="preserve">. </w:t>
      </w:r>
      <w:r w:rsidRPr="002B657A">
        <w:rPr>
          <w:rFonts w:ascii="Arial" w:hAnsi="Arial" w:cs="Arial"/>
          <w:i/>
          <w:sz w:val="24"/>
          <w:szCs w:val="24"/>
        </w:rPr>
        <w:t>Austral Ecology</w:t>
      </w:r>
      <w:r w:rsidRPr="002B657A">
        <w:rPr>
          <w:rFonts w:ascii="Arial" w:hAnsi="Arial" w:cs="Arial"/>
          <w:sz w:val="24"/>
          <w:szCs w:val="24"/>
        </w:rPr>
        <w:t xml:space="preserve"> 25: 672-688.</w:t>
      </w:r>
    </w:p>
    <w:p w14:paraId="756E5E1D" w14:textId="77777777" w:rsidR="007A30ED" w:rsidRPr="002B657A" w:rsidRDefault="007A30ED" w:rsidP="002B657A">
      <w:pPr>
        <w:pStyle w:val="BodyText"/>
        <w:jc w:val="left"/>
        <w:rPr>
          <w:rFonts w:ascii="Arial" w:hAnsi="Arial" w:cs="Arial"/>
          <w:sz w:val="24"/>
          <w:szCs w:val="24"/>
        </w:rPr>
      </w:pPr>
    </w:p>
    <w:p w14:paraId="261D7260" w14:textId="77777777" w:rsidR="007A30ED" w:rsidRPr="002B657A" w:rsidRDefault="007A30ED" w:rsidP="002B657A">
      <w:pPr>
        <w:jc w:val="left"/>
        <w:rPr>
          <w:rFonts w:ascii="Arial" w:hAnsi="Arial" w:cs="Arial"/>
          <w:sz w:val="24"/>
          <w:szCs w:val="24"/>
        </w:rPr>
      </w:pPr>
      <w:r w:rsidRPr="002B657A">
        <w:rPr>
          <w:rFonts w:ascii="Arial" w:hAnsi="Arial" w:cs="Arial"/>
          <w:sz w:val="24"/>
          <w:szCs w:val="24"/>
        </w:rPr>
        <w:t xml:space="preserve">Ingleby, S. (2003). </w:t>
      </w:r>
      <w:smartTag w:uri="urn:schemas-microsoft-com:office:smarttags" w:element="place">
        <w:smartTag w:uri="urn:schemas-microsoft-com:office:smarttags" w:element="PlaceName">
          <w:r w:rsidRPr="002B657A">
            <w:rPr>
              <w:rFonts w:ascii="Arial" w:hAnsi="Arial" w:cs="Arial"/>
              <w:sz w:val="24"/>
              <w:szCs w:val="24"/>
            </w:rPr>
            <w:t>Australian</w:t>
          </w:r>
        </w:smartTag>
        <w:r w:rsidRPr="002B657A">
          <w:rPr>
            <w:rFonts w:ascii="Arial" w:hAnsi="Arial" w:cs="Arial"/>
            <w:sz w:val="24"/>
            <w:szCs w:val="24"/>
          </w:rPr>
          <w:t xml:space="preserve"> </w:t>
        </w:r>
        <w:smartTag w:uri="urn:schemas-microsoft-com:office:smarttags" w:element="PlaceType">
          <w:r w:rsidRPr="002B657A">
            <w:rPr>
              <w:rFonts w:ascii="Arial" w:hAnsi="Arial" w:cs="Arial"/>
              <w:sz w:val="24"/>
              <w:szCs w:val="24"/>
            </w:rPr>
            <w:t>Museum</w:t>
          </w:r>
        </w:smartTag>
      </w:smartTag>
      <w:r w:rsidRPr="002B657A">
        <w:rPr>
          <w:rFonts w:ascii="Arial" w:hAnsi="Arial" w:cs="Arial"/>
          <w:sz w:val="24"/>
          <w:szCs w:val="24"/>
        </w:rPr>
        <w:t>. Personal communication regarding the Long-nosed Potoroo.</w:t>
      </w:r>
    </w:p>
    <w:p w14:paraId="52B99FD2" w14:textId="77777777" w:rsidR="007A30ED" w:rsidRPr="002B657A" w:rsidRDefault="007A30ED" w:rsidP="002B657A">
      <w:pPr>
        <w:pStyle w:val="BodyText"/>
        <w:jc w:val="left"/>
        <w:rPr>
          <w:rFonts w:ascii="Arial" w:hAnsi="Arial" w:cs="Arial"/>
          <w:sz w:val="24"/>
          <w:szCs w:val="24"/>
        </w:rPr>
      </w:pPr>
    </w:p>
    <w:p w14:paraId="3635180D" w14:textId="77777777" w:rsidR="007A30ED" w:rsidRPr="002B657A" w:rsidRDefault="007A30ED" w:rsidP="002B657A">
      <w:pPr>
        <w:pStyle w:val="BodyText"/>
        <w:jc w:val="left"/>
        <w:rPr>
          <w:rFonts w:ascii="Arial" w:hAnsi="Arial" w:cs="Arial"/>
          <w:sz w:val="24"/>
          <w:szCs w:val="24"/>
        </w:rPr>
      </w:pPr>
      <w:r w:rsidRPr="002B657A">
        <w:rPr>
          <w:rFonts w:ascii="Arial" w:hAnsi="Arial" w:cs="Arial"/>
          <w:sz w:val="24"/>
          <w:szCs w:val="24"/>
        </w:rPr>
        <w:t xml:space="preserve">Johnston, P.G. 1995. Long-nosed Potoroo </w:t>
      </w:r>
      <w:r w:rsidRPr="002B657A">
        <w:rPr>
          <w:rFonts w:ascii="Arial" w:hAnsi="Arial" w:cs="Arial"/>
          <w:i/>
          <w:sz w:val="24"/>
          <w:szCs w:val="24"/>
        </w:rPr>
        <w:t>Potorous tridactylus.</w:t>
      </w:r>
      <w:r w:rsidRPr="002B657A">
        <w:rPr>
          <w:rFonts w:ascii="Arial" w:hAnsi="Arial" w:cs="Arial"/>
          <w:sz w:val="24"/>
          <w:szCs w:val="24"/>
        </w:rPr>
        <w:t xml:space="preserve"> In </w:t>
      </w:r>
      <w:r w:rsidRPr="002B657A">
        <w:rPr>
          <w:rFonts w:ascii="Arial" w:hAnsi="Arial" w:cs="Arial"/>
          <w:i/>
          <w:sz w:val="24"/>
          <w:szCs w:val="24"/>
        </w:rPr>
        <w:t xml:space="preserve">Mammals of </w:t>
      </w:r>
      <w:smartTag w:uri="urn:schemas-microsoft-com:office:smarttags" w:element="country-region">
        <w:r w:rsidRPr="002B657A">
          <w:rPr>
            <w:rFonts w:ascii="Arial" w:hAnsi="Arial" w:cs="Arial"/>
            <w:i/>
            <w:sz w:val="24"/>
            <w:szCs w:val="24"/>
          </w:rPr>
          <w:t>Australia</w:t>
        </w:r>
      </w:smartTag>
      <w:r w:rsidRPr="002B657A">
        <w:rPr>
          <w:rFonts w:ascii="Arial" w:hAnsi="Arial" w:cs="Arial"/>
          <w:sz w:val="24"/>
          <w:szCs w:val="24"/>
        </w:rPr>
        <w:t xml:space="preserve"> (Ed. R. Strahan) pp. 301-302 (Reed Books: </w:t>
      </w:r>
      <w:smartTag w:uri="urn:schemas-microsoft-com:office:smarttags" w:element="place">
        <w:smartTag w:uri="urn:schemas-microsoft-com:office:smarttags" w:element="City">
          <w:r w:rsidRPr="002B657A">
            <w:rPr>
              <w:rFonts w:ascii="Arial" w:hAnsi="Arial" w:cs="Arial"/>
              <w:sz w:val="24"/>
              <w:szCs w:val="24"/>
            </w:rPr>
            <w:t>Sydney</w:t>
          </w:r>
        </w:smartTag>
      </w:smartTag>
      <w:r w:rsidRPr="002B657A">
        <w:rPr>
          <w:rFonts w:ascii="Arial" w:hAnsi="Arial" w:cs="Arial"/>
          <w:sz w:val="24"/>
          <w:szCs w:val="24"/>
        </w:rPr>
        <w:t>).</w:t>
      </w:r>
    </w:p>
    <w:p w14:paraId="2DE87F9E" w14:textId="77777777" w:rsidR="007A30ED" w:rsidRPr="002B657A" w:rsidRDefault="007A30ED" w:rsidP="002B657A">
      <w:pPr>
        <w:pStyle w:val="BodyText"/>
        <w:jc w:val="left"/>
        <w:rPr>
          <w:rFonts w:ascii="Arial" w:hAnsi="Arial" w:cs="Arial"/>
          <w:sz w:val="24"/>
          <w:szCs w:val="24"/>
        </w:rPr>
      </w:pPr>
    </w:p>
    <w:p w14:paraId="4B74A285" w14:textId="77777777" w:rsidR="007A30ED" w:rsidRPr="002B657A" w:rsidRDefault="007A30ED" w:rsidP="002B657A">
      <w:pPr>
        <w:pStyle w:val="BodyText"/>
        <w:jc w:val="left"/>
        <w:rPr>
          <w:rFonts w:ascii="Arial" w:hAnsi="Arial" w:cs="Arial"/>
          <w:sz w:val="24"/>
          <w:szCs w:val="24"/>
        </w:rPr>
      </w:pPr>
      <w:r w:rsidRPr="002B657A">
        <w:rPr>
          <w:rFonts w:ascii="Arial" w:hAnsi="Arial" w:cs="Arial"/>
          <w:sz w:val="24"/>
          <w:szCs w:val="24"/>
        </w:rPr>
        <w:t xml:space="preserve">Johnston, P.G. 2008. Long-nosed Potoroo </w:t>
      </w:r>
      <w:r w:rsidRPr="002B657A">
        <w:rPr>
          <w:rFonts w:ascii="Arial" w:hAnsi="Arial" w:cs="Arial"/>
          <w:i/>
          <w:sz w:val="24"/>
          <w:szCs w:val="24"/>
        </w:rPr>
        <w:t>Potorous tridactylus.</w:t>
      </w:r>
      <w:r w:rsidRPr="002B657A">
        <w:rPr>
          <w:rFonts w:ascii="Arial" w:hAnsi="Arial" w:cs="Arial"/>
          <w:sz w:val="24"/>
          <w:szCs w:val="24"/>
        </w:rPr>
        <w:t xml:space="preserve"> In </w:t>
      </w:r>
      <w:r w:rsidRPr="002B657A">
        <w:rPr>
          <w:rFonts w:ascii="Arial" w:hAnsi="Arial" w:cs="Arial"/>
          <w:i/>
          <w:sz w:val="24"/>
          <w:szCs w:val="24"/>
        </w:rPr>
        <w:t xml:space="preserve">Mammals of </w:t>
      </w:r>
      <w:smartTag w:uri="urn:schemas-microsoft-com:office:smarttags" w:element="country-region">
        <w:r w:rsidRPr="002B657A">
          <w:rPr>
            <w:rFonts w:ascii="Arial" w:hAnsi="Arial" w:cs="Arial"/>
            <w:i/>
            <w:sz w:val="24"/>
            <w:szCs w:val="24"/>
          </w:rPr>
          <w:t>Australia</w:t>
        </w:r>
      </w:smartTag>
      <w:r w:rsidRPr="002B657A">
        <w:rPr>
          <w:rFonts w:ascii="Arial" w:hAnsi="Arial" w:cs="Arial"/>
          <w:sz w:val="24"/>
          <w:szCs w:val="24"/>
        </w:rPr>
        <w:t xml:space="preserve"> (Eds. S. Van Dyck and R. Strahan) pp. 302-304 (Reed New </w:t>
      </w:r>
      <w:smartTag w:uri="urn:schemas-microsoft-com:office:smarttags" w:element="City">
        <w:r w:rsidRPr="002B657A">
          <w:rPr>
            <w:rFonts w:ascii="Arial" w:hAnsi="Arial" w:cs="Arial"/>
            <w:sz w:val="24"/>
            <w:szCs w:val="24"/>
          </w:rPr>
          <w:t>Holland</w:t>
        </w:r>
      </w:smartTag>
      <w:r w:rsidRPr="002B657A">
        <w:rPr>
          <w:rFonts w:ascii="Arial" w:hAnsi="Arial" w:cs="Arial"/>
          <w:sz w:val="24"/>
          <w:szCs w:val="24"/>
        </w:rPr>
        <w:t xml:space="preserve">: </w:t>
      </w:r>
      <w:smartTag w:uri="urn:schemas-microsoft-com:office:smarttags" w:element="place">
        <w:smartTag w:uri="urn:schemas-microsoft-com:office:smarttags" w:element="City">
          <w:r w:rsidRPr="002B657A">
            <w:rPr>
              <w:rFonts w:ascii="Arial" w:hAnsi="Arial" w:cs="Arial"/>
              <w:sz w:val="24"/>
              <w:szCs w:val="24"/>
            </w:rPr>
            <w:t>Sydney</w:t>
          </w:r>
        </w:smartTag>
      </w:smartTag>
      <w:r w:rsidRPr="002B657A">
        <w:rPr>
          <w:rFonts w:ascii="Arial" w:hAnsi="Arial" w:cs="Arial"/>
          <w:sz w:val="24"/>
          <w:szCs w:val="24"/>
        </w:rPr>
        <w:t>).</w:t>
      </w:r>
    </w:p>
    <w:p w14:paraId="548BA527" w14:textId="77777777" w:rsidR="007A30ED" w:rsidRPr="002B657A" w:rsidRDefault="007A30ED" w:rsidP="002B657A">
      <w:pPr>
        <w:pStyle w:val="BodyText"/>
        <w:jc w:val="left"/>
        <w:rPr>
          <w:rFonts w:ascii="Arial" w:hAnsi="Arial" w:cs="Arial"/>
          <w:sz w:val="24"/>
          <w:szCs w:val="24"/>
        </w:rPr>
      </w:pPr>
    </w:p>
    <w:p w14:paraId="0C4BA509" w14:textId="77777777" w:rsidR="007A30ED" w:rsidRPr="002B657A" w:rsidRDefault="007A30ED" w:rsidP="002B657A">
      <w:pPr>
        <w:pStyle w:val="BodyText"/>
        <w:jc w:val="left"/>
        <w:rPr>
          <w:rFonts w:ascii="Arial" w:hAnsi="Arial" w:cs="Arial"/>
          <w:sz w:val="24"/>
          <w:szCs w:val="24"/>
        </w:rPr>
      </w:pPr>
      <w:r w:rsidRPr="002B657A">
        <w:rPr>
          <w:rFonts w:ascii="Arial" w:hAnsi="Arial" w:cs="Arial"/>
          <w:sz w:val="24"/>
          <w:szCs w:val="24"/>
        </w:rPr>
        <w:t xml:space="preserve">Mason, R. 1993. </w:t>
      </w:r>
      <w:r w:rsidRPr="002B657A">
        <w:rPr>
          <w:rFonts w:ascii="Arial" w:hAnsi="Arial" w:cs="Arial"/>
          <w:i/>
          <w:sz w:val="24"/>
          <w:szCs w:val="24"/>
        </w:rPr>
        <w:t>Report on the Long-nosed Potoroo</w:t>
      </w:r>
      <w:r w:rsidRPr="002B657A">
        <w:rPr>
          <w:rFonts w:ascii="Arial" w:hAnsi="Arial" w:cs="Arial"/>
          <w:sz w:val="24"/>
          <w:szCs w:val="24"/>
        </w:rPr>
        <w:t xml:space="preserve"> (Potorous tridactylus</w:t>
      </w:r>
      <w:r w:rsidRPr="002B657A">
        <w:rPr>
          <w:rFonts w:ascii="Arial" w:hAnsi="Arial" w:cs="Arial"/>
          <w:i/>
          <w:sz w:val="24"/>
          <w:szCs w:val="24"/>
        </w:rPr>
        <w:t>) at Cobaki</w:t>
      </w:r>
      <w:r w:rsidRPr="002B657A">
        <w:rPr>
          <w:rFonts w:ascii="Arial" w:hAnsi="Arial" w:cs="Arial"/>
          <w:sz w:val="24"/>
          <w:szCs w:val="24"/>
        </w:rPr>
        <w:t xml:space="preserve">. Unpublished report prepared for the </w:t>
      </w:r>
      <w:smartTag w:uri="urn:schemas-microsoft-com:office:smarttags" w:element="place">
        <w:smartTag w:uri="urn:schemas-microsoft-com:office:smarttags" w:element="PlaceName">
          <w:r w:rsidRPr="002B657A">
            <w:rPr>
              <w:rFonts w:ascii="Arial" w:hAnsi="Arial" w:cs="Arial"/>
              <w:sz w:val="24"/>
              <w:szCs w:val="24"/>
            </w:rPr>
            <w:t>NSW</w:t>
          </w:r>
        </w:smartTag>
        <w:r w:rsidRPr="002B657A">
          <w:rPr>
            <w:rFonts w:ascii="Arial" w:hAnsi="Arial" w:cs="Arial"/>
            <w:sz w:val="24"/>
            <w:szCs w:val="24"/>
          </w:rPr>
          <w:t xml:space="preserve"> </w:t>
        </w:r>
        <w:smartTag w:uri="urn:schemas-microsoft-com:office:smarttags" w:element="PlaceType">
          <w:r w:rsidRPr="002B657A">
            <w:rPr>
              <w:rFonts w:ascii="Arial" w:hAnsi="Arial" w:cs="Arial"/>
              <w:sz w:val="24"/>
              <w:szCs w:val="24"/>
            </w:rPr>
            <w:t>National Parks</w:t>
          </w:r>
        </w:smartTag>
      </w:smartTag>
      <w:r w:rsidRPr="002B657A">
        <w:rPr>
          <w:rFonts w:ascii="Arial" w:hAnsi="Arial" w:cs="Arial"/>
          <w:sz w:val="24"/>
          <w:szCs w:val="24"/>
        </w:rPr>
        <w:t xml:space="preserve"> and Wildlife Service.</w:t>
      </w:r>
    </w:p>
    <w:p w14:paraId="4D06F1E8" w14:textId="77777777" w:rsidR="007A30ED" w:rsidRPr="002B657A" w:rsidRDefault="007A30ED" w:rsidP="002B657A">
      <w:pPr>
        <w:pStyle w:val="BodyText"/>
        <w:jc w:val="left"/>
        <w:rPr>
          <w:rFonts w:ascii="Arial" w:hAnsi="Arial" w:cs="Arial"/>
          <w:sz w:val="24"/>
          <w:szCs w:val="24"/>
        </w:rPr>
      </w:pPr>
    </w:p>
    <w:p w14:paraId="1E7B2E7F" w14:textId="77777777" w:rsidR="007A30ED" w:rsidRPr="002B657A" w:rsidRDefault="007A30ED" w:rsidP="002B657A">
      <w:pPr>
        <w:pStyle w:val="BodyText"/>
        <w:jc w:val="left"/>
        <w:rPr>
          <w:rFonts w:ascii="Arial" w:hAnsi="Arial" w:cs="Arial"/>
          <w:sz w:val="24"/>
          <w:szCs w:val="24"/>
        </w:rPr>
      </w:pPr>
      <w:r w:rsidRPr="002B657A">
        <w:rPr>
          <w:rFonts w:ascii="Arial" w:hAnsi="Arial" w:cs="Arial"/>
          <w:sz w:val="24"/>
          <w:szCs w:val="24"/>
        </w:rPr>
        <w:t xml:space="preserve">Mills, D. J., Harris, B., Claridge, A. W. and Barry, S. C. 2002. Efficacy of hair-sampling techniques for the detection of medium-sized terrestrial mammals. I. A comparison between hair-funnels, hair-tubes and indirect signs. </w:t>
      </w:r>
      <w:r w:rsidRPr="002B657A">
        <w:rPr>
          <w:rFonts w:ascii="Arial" w:hAnsi="Arial" w:cs="Arial"/>
          <w:i/>
          <w:sz w:val="24"/>
          <w:szCs w:val="24"/>
        </w:rPr>
        <w:t>Wildlife Research</w:t>
      </w:r>
      <w:r w:rsidRPr="002B657A">
        <w:rPr>
          <w:rFonts w:ascii="Arial" w:hAnsi="Arial" w:cs="Arial"/>
          <w:sz w:val="24"/>
          <w:szCs w:val="24"/>
        </w:rPr>
        <w:t xml:space="preserve"> 29: 2002: 379-387.</w:t>
      </w:r>
    </w:p>
    <w:p w14:paraId="76B3701C" w14:textId="77777777" w:rsidR="007A30ED" w:rsidRPr="002B657A" w:rsidRDefault="007A30ED" w:rsidP="002B657A">
      <w:pPr>
        <w:pStyle w:val="BodyText"/>
        <w:jc w:val="left"/>
        <w:rPr>
          <w:rFonts w:ascii="Arial" w:hAnsi="Arial" w:cs="Arial"/>
          <w:sz w:val="24"/>
          <w:szCs w:val="24"/>
        </w:rPr>
      </w:pPr>
    </w:p>
    <w:p w14:paraId="5CE0E84B" w14:textId="77777777" w:rsidR="007A30ED" w:rsidRPr="002B657A" w:rsidRDefault="007A30ED" w:rsidP="002B657A">
      <w:pPr>
        <w:pStyle w:val="BodyText"/>
        <w:jc w:val="left"/>
        <w:rPr>
          <w:rFonts w:ascii="Arial" w:hAnsi="Arial" w:cs="Arial"/>
          <w:sz w:val="24"/>
          <w:szCs w:val="24"/>
        </w:rPr>
      </w:pPr>
      <w:r w:rsidRPr="002B657A">
        <w:rPr>
          <w:rFonts w:ascii="Arial" w:hAnsi="Arial" w:cs="Arial"/>
          <w:sz w:val="24"/>
          <w:szCs w:val="24"/>
        </w:rPr>
        <w:t xml:space="preserve">Qld CRA/RFA Steering Committee 1998. Systematic vertebrate fauna Survey Project: Stage 1 - Vertebrate Fauna in the southeast Queensland Bioregion. Prepared by the Sustainable Forest Science Unit (SFSU), Forestry and Wildlife Division, Natural Resource Sciences of the </w:t>
      </w:r>
      <w:smartTag w:uri="urn:schemas-microsoft-com:office:smarttags" w:element="State">
        <w:r w:rsidRPr="002B657A">
          <w:rPr>
            <w:rFonts w:ascii="Arial" w:hAnsi="Arial" w:cs="Arial"/>
            <w:sz w:val="24"/>
            <w:szCs w:val="24"/>
          </w:rPr>
          <w:t>Queensland</w:t>
        </w:r>
      </w:smartTag>
      <w:r w:rsidRPr="002B657A">
        <w:rPr>
          <w:rFonts w:ascii="Arial" w:hAnsi="Arial" w:cs="Arial"/>
          <w:sz w:val="24"/>
          <w:szCs w:val="24"/>
        </w:rPr>
        <w:t xml:space="preserve"> Environmental Protection Agency, </w:t>
      </w:r>
      <w:smartTag w:uri="urn:schemas-microsoft-com:office:smarttags" w:element="place">
        <w:smartTag w:uri="urn:schemas-microsoft-com:office:smarttags" w:element="City">
          <w:r w:rsidRPr="002B657A">
            <w:rPr>
              <w:rFonts w:ascii="Arial" w:hAnsi="Arial" w:cs="Arial"/>
              <w:sz w:val="24"/>
              <w:szCs w:val="24"/>
            </w:rPr>
            <w:t>Indooroopilly</w:t>
          </w:r>
        </w:smartTag>
        <w:r w:rsidRPr="002B657A">
          <w:rPr>
            <w:rFonts w:ascii="Arial" w:hAnsi="Arial" w:cs="Arial"/>
            <w:sz w:val="24"/>
            <w:szCs w:val="24"/>
          </w:rPr>
          <w:t xml:space="preserve">, </w:t>
        </w:r>
        <w:smartTag w:uri="urn:schemas-microsoft-com:office:smarttags" w:element="State">
          <w:r w:rsidRPr="002B657A">
            <w:rPr>
              <w:rFonts w:ascii="Arial" w:hAnsi="Arial" w:cs="Arial"/>
              <w:sz w:val="24"/>
              <w:szCs w:val="24"/>
            </w:rPr>
            <w:t>Queensland</w:t>
          </w:r>
        </w:smartTag>
      </w:smartTag>
      <w:r w:rsidRPr="002B657A">
        <w:rPr>
          <w:rFonts w:ascii="Arial" w:hAnsi="Arial" w:cs="Arial"/>
          <w:sz w:val="24"/>
          <w:szCs w:val="24"/>
        </w:rPr>
        <w:t>.</w:t>
      </w:r>
    </w:p>
    <w:p w14:paraId="3B3C647B" w14:textId="77777777" w:rsidR="007A30ED" w:rsidRPr="002B657A" w:rsidRDefault="007A30ED" w:rsidP="002B657A">
      <w:pPr>
        <w:pStyle w:val="BodyText"/>
        <w:jc w:val="left"/>
        <w:rPr>
          <w:rFonts w:ascii="Arial" w:hAnsi="Arial" w:cs="Arial"/>
          <w:sz w:val="24"/>
          <w:szCs w:val="24"/>
        </w:rPr>
      </w:pPr>
    </w:p>
    <w:p w14:paraId="16E7975B" w14:textId="77777777" w:rsidR="007A30ED" w:rsidRPr="002B657A" w:rsidRDefault="007A30ED" w:rsidP="002B657A">
      <w:pPr>
        <w:pStyle w:val="BodyText"/>
        <w:jc w:val="left"/>
        <w:rPr>
          <w:rFonts w:ascii="Arial" w:hAnsi="Arial" w:cs="Arial"/>
          <w:sz w:val="24"/>
          <w:szCs w:val="24"/>
        </w:rPr>
      </w:pPr>
      <w:r w:rsidRPr="002B657A">
        <w:rPr>
          <w:rFonts w:ascii="Arial" w:hAnsi="Arial" w:cs="Arial"/>
          <w:sz w:val="24"/>
          <w:szCs w:val="24"/>
        </w:rPr>
        <w:t xml:space="preserve">Seebeck, J.H. 1995. Long-footed Potoroo </w:t>
      </w:r>
      <w:r w:rsidRPr="002B657A">
        <w:rPr>
          <w:rFonts w:ascii="Arial" w:hAnsi="Arial" w:cs="Arial"/>
          <w:i/>
          <w:sz w:val="24"/>
          <w:szCs w:val="24"/>
        </w:rPr>
        <w:t>Potorous longipes</w:t>
      </w:r>
      <w:r w:rsidRPr="002B657A">
        <w:rPr>
          <w:rFonts w:ascii="Arial" w:hAnsi="Arial" w:cs="Arial"/>
          <w:sz w:val="24"/>
          <w:szCs w:val="24"/>
        </w:rPr>
        <w:t xml:space="preserve">. In </w:t>
      </w:r>
      <w:r w:rsidRPr="002B657A">
        <w:rPr>
          <w:rFonts w:ascii="Arial" w:hAnsi="Arial" w:cs="Arial"/>
          <w:i/>
          <w:sz w:val="24"/>
          <w:szCs w:val="24"/>
        </w:rPr>
        <w:t xml:space="preserve">Mammals of </w:t>
      </w:r>
      <w:smartTag w:uri="urn:schemas-microsoft-com:office:smarttags" w:element="country-region">
        <w:r w:rsidRPr="002B657A">
          <w:rPr>
            <w:rFonts w:ascii="Arial" w:hAnsi="Arial" w:cs="Arial"/>
            <w:i/>
            <w:sz w:val="24"/>
            <w:szCs w:val="24"/>
          </w:rPr>
          <w:t>Australia</w:t>
        </w:r>
      </w:smartTag>
      <w:r w:rsidRPr="002B657A">
        <w:rPr>
          <w:rFonts w:ascii="Arial" w:hAnsi="Arial" w:cs="Arial"/>
          <w:sz w:val="24"/>
          <w:szCs w:val="24"/>
        </w:rPr>
        <w:t xml:space="preserve"> (Ed. R. Strahan) pp. 298-299 (Reed Books: </w:t>
      </w:r>
      <w:smartTag w:uri="urn:schemas-microsoft-com:office:smarttags" w:element="place">
        <w:smartTag w:uri="urn:schemas-microsoft-com:office:smarttags" w:element="City">
          <w:r w:rsidRPr="002B657A">
            <w:rPr>
              <w:rFonts w:ascii="Arial" w:hAnsi="Arial" w:cs="Arial"/>
              <w:sz w:val="24"/>
              <w:szCs w:val="24"/>
            </w:rPr>
            <w:t>Sydney</w:t>
          </w:r>
        </w:smartTag>
      </w:smartTag>
      <w:r w:rsidRPr="002B657A">
        <w:rPr>
          <w:rFonts w:ascii="Arial" w:hAnsi="Arial" w:cs="Arial"/>
          <w:sz w:val="24"/>
          <w:szCs w:val="24"/>
        </w:rPr>
        <w:t>).</w:t>
      </w:r>
    </w:p>
    <w:p w14:paraId="4DA63B46" w14:textId="77777777" w:rsidR="007A30ED" w:rsidRPr="002B657A" w:rsidRDefault="007A30ED" w:rsidP="002B657A">
      <w:pPr>
        <w:pStyle w:val="BodyText"/>
        <w:jc w:val="left"/>
        <w:rPr>
          <w:rFonts w:ascii="Arial" w:hAnsi="Arial" w:cs="Arial"/>
          <w:sz w:val="24"/>
          <w:szCs w:val="24"/>
        </w:rPr>
      </w:pPr>
    </w:p>
    <w:p w14:paraId="7D3CD5A0" w14:textId="77777777" w:rsidR="007A30ED" w:rsidRPr="002B657A" w:rsidRDefault="007A30ED" w:rsidP="002B657A">
      <w:pPr>
        <w:pStyle w:val="BodyText"/>
        <w:jc w:val="left"/>
        <w:rPr>
          <w:rFonts w:ascii="Arial" w:hAnsi="Arial" w:cs="Arial"/>
          <w:sz w:val="24"/>
          <w:szCs w:val="24"/>
        </w:rPr>
      </w:pPr>
      <w:r w:rsidRPr="002B657A">
        <w:rPr>
          <w:rFonts w:ascii="Arial" w:hAnsi="Arial" w:cs="Arial"/>
          <w:sz w:val="24"/>
          <w:szCs w:val="24"/>
        </w:rPr>
        <w:t xml:space="preserve">Triggs B. 1998. </w:t>
      </w:r>
      <w:r w:rsidRPr="002B657A">
        <w:rPr>
          <w:rFonts w:ascii="Arial" w:hAnsi="Arial" w:cs="Arial"/>
          <w:i/>
          <w:sz w:val="24"/>
          <w:szCs w:val="24"/>
        </w:rPr>
        <w:t>Tracks, Scats and other Traces: A Field Guide to Australian Mammals</w:t>
      </w:r>
      <w:r w:rsidRPr="002B657A">
        <w:rPr>
          <w:rFonts w:ascii="Arial" w:hAnsi="Arial" w:cs="Arial"/>
          <w:sz w:val="24"/>
          <w:szCs w:val="24"/>
        </w:rPr>
        <w:t>. (</w:t>
      </w:r>
      <w:smartTag w:uri="urn:schemas-microsoft-com:office:smarttags" w:element="PlaceName">
        <w:r w:rsidRPr="002B657A">
          <w:rPr>
            <w:rFonts w:ascii="Arial" w:hAnsi="Arial" w:cs="Arial"/>
            <w:sz w:val="24"/>
            <w:szCs w:val="24"/>
          </w:rPr>
          <w:t>Oxford</w:t>
        </w:r>
      </w:smartTag>
      <w:r w:rsidRPr="002B657A">
        <w:rPr>
          <w:rFonts w:ascii="Arial" w:hAnsi="Arial" w:cs="Arial"/>
          <w:sz w:val="24"/>
          <w:szCs w:val="24"/>
        </w:rPr>
        <w:t xml:space="preserve"> </w:t>
      </w:r>
      <w:smartTag w:uri="urn:schemas-microsoft-com:office:smarttags" w:element="PlaceType">
        <w:r w:rsidRPr="002B657A">
          <w:rPr>
            <w:rFonts w:ascii="Arial" w:hAnsi="Arial" w:cs="Arial"/>
            <w:sz w:val="24"/>
            <w:szCs w:val="24"/>
          </w:rPr>
          <w:t>University</w:t>
        </w:r>
      </w:smartTag>
      <w:r w:rsidRPr="002B657A">
        <w:rPr>
          <w:rFonts w:ascii="Arial" w:hAnsi="Arial" w:cs="Arial"/>
          <w:sz w:val="24"/>
          <w:szCs w:val="24"/>
        </w:rPr>
        <w:t xml:space="preserve"> Press: </w:t>
      </w:r>
      <w:smartTag w:uri="urn:schemas-microsoft-com:office:smarttags" w:element="place">
        <w:smartTag w:uri="urn:schemas-microsoft-com:office:smarttags" w:element="City">
          <w:r w:rsidRPr="002B657A">
            <w:rPr>
              <w:rFonts w:ascii="Arial" w:hAnsi="Arial" w:cs="Arial"/>
              <w:sz w:val="24"/>
              <w:szCs w:val="24"/>
            </w:rPr>
            <w:t>Melbourne</w:t>
          </w:r>
        </w:smartTag>
      </w:smartTag>
      <w:r w:rsidRPr="002B657A">
        <w:rPr>
          <w:rFonts w:ascii="Arial" w:hAnsi="Arial" w:cs="Arial"/>
          <w:sz w:val="24"/>
          <w:szCs w:val="24"/>
        </w:rPr>
        <w:t>).</w:t>
      </w:r>
    </w:p>
    <w:p w14:paraId="21DC5C3B" w14:textId="77777777" w:rsidR="007A30ED" w:rsidRPr="002B657A" w:rsidRDefault="007A30ED" w:rsidP="002B657A">
      <w:pPr>
        <w:pStyle w:val="BodyText"/>
        <w:jc w:val="left"/>
        <w:rPr>
          <w:rFonts w:ascii="Arial" w:hAnsi="Arial" w:cs="Arial"/>
          <w:sz w:val="24"/>
          <w:szCs w:val="24"/>
        </w:rPr>
      </w:pPr>
    </w:p>
    <w:p w14:paraId="1DCAF5B7" w14:textId="77777777" w:rsidR="007A30ED" w:rsidRPr="002B657A" w:rsidRDefault="007A30ED" w:rsidP="002B657A">
      <w:pPr>
        <w:pStyle w:val="BodyText"/>
        <w:jc w:val="left"/>
        <w:rPr>
          <w:rFonts w:ascii="Arial" w:hAnsi="Arial" w:cs="Arial"/>
          <w:sz w:val="24"/>
          <w:szCs w:val="24"/>
        </w:rPr>
      </w:pPr>
    </w:p>
    <w:p w14:paraId="0E411C64" w14:textId="77777777" w:rsidR="007A30ED" w:rsidRPr="00B206AB" w:rsidRDefault="007A30ED" w:rsidP="007A30ED">
      <w:pPr>
        <w:pStyle w:val="BodyText"/>
        <w:rPr>
          <w:sz w:val="22"/>
          <w:szCs w:val="21"/>
        </w:rPr>
        <w:sectPr w:rsidR="007A30ED" w:rsidRPr="00B206AB">
          <w:pgSz w:w="11906" w:h="16838"/>
          <w:pgMar w:top="1440" w:right="1800" w:bottom="1440" w:left="1800" w:header="720" w:footer="720" w:gutter="0"/>
          <w:cols w:space="720"/>
        </w:sectPr>
      </w:pPr>
    </w:p>
    <w:p w14:paraId="72EAD090" w14:textId="77777777" w:rsidR="007A30ED" w:rsidRPr="002B657A" w:rsidRDefault="007A30ED" w:rsidP="007A30ED">
      <w:pPr>
        <w:pStyle w:val="ReptileHeader"/>
        <w:spacing w:before="0"/>
        <w:ind w:left="0" w:firstLine="0"/>
        <w:rPr>
          <w:rFonts w:ascii="Arial" w:hAnsi="Arial" w:cs="Arial"/>
          <w:b w:val="0"/>
          <w:color w:val="0070C0"/>
          <w:sz w:val="36"/>
          <w:szCs w:val="36"/>
        </w:rPr>
      </w:pPr>
      <w:bookmarkStart w:id="110" w:name="_Toc69702635"/>
      <w:bookmarkStart w:id="111" w:name="_Toc69702662"/>
      <w:r w:rsidRPr="002B657A">
        <w:rPr>
          <w:rFonts w:ascii="Arial" w:hAnsi="Arial" w:cs="Arial"/>
          <w:i w:val="0"/>
          <w:sz w:val="36"/>
          <w:szCs w:val="36"/>
        </w:rPr>
        <w:t>Mahogany glider</w:t>
      </w:r>
    </w:p>
    <w:p w14:paraId="355012E8" w14:textId="77777777" w:rsidR="007A30ED" w:rsidRPr="002B657A" w:rsidRDefault="007A30ED" w:rsidP="002B657A">
      <w:pPr>
        <w:jc w:val="left"/>
        <w:rPr>
          <w:rFonts w:ascii="Arial" w:hAnsi="Arial" w:cs="Arial"/>
          <w:b/>
          <w:i/>
          <w:sz w:val="24"/>
          <w:szCs w:val="24"/>
        </w:rPr>
      </w:pPr>
      <w:r w:rsidRPr="002B657A">
        <w:rPr>
          <w:rFonts w:ascii="Arial" w:hAnsi="Arial" w:cs="Arial"/>
          <w:b/>
          <w:i/>
          <w:sz w:val="24"/>
          <w:szCs w:val="24"/>
        </w:rPr>
        <w:t>Petaurus gracilis</w:t>
      </w:r>
    </w:p>
    <w:bookmarkEnd w:id="110"/>
    <w:bookmarkEnd w:id="111"/>
    <w:p w14:paraId="5BF22C04" w14:textId="77777777" w:rsidR="007A30ED" w:rsidRPr="002B657A" w:rsidRDefault="007A30ED" w:rsidP="002B657A">
      <w:pPr>
        <w:pStyle w:val="BodyText2"/>
        <w:spacing w:before="200" w:line="240" w:lineRule="auto"/>
        <w:jc w:val="left"/>
        <w:rPr>
          <w:rFonts w:ascii="Arial" w:hAnsi="Arial" w:cs="Arial"/>
          <w:i/>
          <w:color w:val="0046AD"/>
          <w:sz w:val="24"/>
          <w:szCs w:val="24"/>
        </w:rPr>
      </w:pPr>
    </w:p>
    <w:p w14:paraId="748F7835" w14:textId="77777777" w:rsidR="007A30ED" w:rsidRPr="002B657A" w:rsidRDefault="007A30ED" w:rsidP="002B657A">
      <w:pPr>
        <w:pStyle w:val="BodyText"/>
        <w:tabs>
          <w:tab w:val="left" w:pos="2520"/>
        </w:tabs>
        <w:spacing w:before="120" w:after="120"/>
        <w:ind w:left="2520" w:hanging="2520"/>
        <w:jc w:val="left"/>
        <w:rPr>
          <w:rFonts w:ascii="Arial" w:hAnsi="Arial" w:cs="Arial"/>
          <w:sz w:val="24"/>
          <w:szCs w:val="24"/>
        </w:rPr>
      </w:pPr>
      <w:r w:rsidRPr="002B657A">
        <w:rPr>
          <w:rFonts w:ascii="Arial" w:hAnsi="Arial" w:cs="Arial"/>
          <w:b/>
          <w:sz w:val="24"/>
          <w:szCs w:val="24"/>
        </w:rPr>
        <w:t>States and territories:</w:t>
      </w:r>
      <w:r w:rsidRPr="002B657A">
        <w:rPr>
          <w:rFonts w:ascii="Arial" w:hAnsi="Arial" w:cs="Arial"/>
          <w:sz w:val="24"/>
          <w:szCs w:val="24"/>
        </w:rPr>
        <w:tab/>
      </w:r>
      <w:smartTag w:uri="urn:schemas-microsoft-com:office:smarttags" w:element="place">
        <w:smartTag w:uri="urn:schemas-microsoft-com:office:smarttags" w:element="State">
          <w:r w:rsidRPr="002B657A">
            <w:rPr>
              <w:rFonts w:ascii="Arial" w:hAnsi="Arial" w:cs="Arial"/>
              <w:sz w:val="24"/>
              <w:szCs w:val="24"/>
            </w:rPr>
            <w:t>Queensland</w:t>
          </w:r>
        </w:smartTag>
      </w:smartTag>
    </w:p>
    <w:p w14:paraId="3F037287" w14:textId="77777777" w:rsidR="007A30ED" w:rsidRPr="002B657A" w:rsidRDefault="007A30ED" w:rsidP="002B657A">
      <w:pPr>
        <w:pStyle w:val="BodyText"/>
        <w:tabs>
          <w:tab w:val="left" w:pos="2520"/>
        </w:tabs>
        <w:spacing w:before="120" w:after="120"/>
        <w:ind w:left="2520" w:hanging="2520"/>
        <w:jc w:val="left"/>
        <w:rPr>
          <w:rFonts w:ascii="Arial" w:hAnsi="Arial" w:cs="Arial"/>
          <w:sz w:val="24"/>
          <w:szCs w:val="24"/>
        </w:rPr>
      </w:pPr>
      <w:r w:rsidRPr="002B657A">
        <w:rPr>
          <w:rFonts w:ascii="Arial" w:hAnsi="Arial" w:cs="Arial"/>
          <w:b/>
          <w:sz w:val="24"/>
          <w:szCs w:val="24"/>
        </w:rPr>
        <w:t>Regions:</w:t>
      </w:r>
      <w:r w:rsidRPr="002B657A">
        <w:rPr>
          <w:rFonts w:ascii="Arial" w:hAnsi="Arial" w:cs="Arial"/>
          <w:sz w:val="24"/>
          <w:szCs w:val="24"/>
        </w:rPr>
        <w:t xml:space="preserve"> </w:t>
      </w:r>
      <w:r w:rsidRPr="002B657A">
        <w:rPr>
          <w:rFonts w:ascii="Arial" w:hAnsi="Arial" w:cs="Arial"/>
          <w:sz w:val="24"/>
          <w:szCs w:val="24"/>
        </w:rPr>
        <w:tab/>
        <w:t>North-eastern Queensland: distributed in a narrow and fragmented band generally below 120 m above sea level between Crystal Creek south of the Herbert River and the Hull River near Tully, covering an area of approximately 720 km</w:t>
      </w:r>
      <w:r w:rsidRPr="002B657A">
        <w:rPr>
          <w:rFonts w:ascii="Arial" w:hAnsi="Arial" w:cs="Arial"/>
          <w:sz w:val="24"/>
          <w:szCs w:val="24"/>
          <w:vertAlign w:val="superscript"/>
        </w:rPr>
        <w:t>2</w:t>
      </w:r>
      <w:r w:rsidRPr="002B657A">
        <w:rPr>
          <w:rFonts w:ascii="Arial" w:hAnsi="Arial" w:cs="Arial"/>
          <w:sz w:val="24"/>
          <w:szCs w:val="24"/>
        </w:rPr>
        <w:t xml:space="preserve"> (QPWS 2001; Jackson 2008).</w:t>
      </w:r>
      <w:r w:rsidRPr="002B657A">
        <w:rPr>
          <w:rFonts w:ascii="Arial" w:hAnsi="Arial" w:cs="Arial"/>
          <w:sz w:val="24"/>
          <w:szCs w:val="24"/>
        </w:rPr>
        <w:fldChar w:fldCharType="begin"/>
      </w:r>
      <w:r w:rsidRPr="002B657A">
        <w:rPr>
          <w:rFonts w:ascii="Arial" w:hAnsi="Arial" w:cs="Arial"/>
          <w:sz w:val="24"/>
          <w:szCs w:val="24"/>
        </w:rPr>
        <w:instrText xml:space="preserve"> FILLIN "Enter Project Manager 2" \* MERGEFORMAT </w:instrText>
      </w:r>
      <w:r w:rsidRPr="002B657A">
        <w:rPr>
          <w:rFonts w:ascii="Arial" w:hAnsi="Arial" w:cs="Arial"/>
          <w:sz w:val="24"/>
          <w:szCs w:val="24"/>
        </w:rPr>
        <w:fldChar w:fldCharType="separate"/>
      </w:r>
      <w:r w:rsidRPr="002B657A">
        <w:rPr>
          <w:rFonts w:ascii="Arial" w:hAnsi="Arial" w:cs="Arial"/>
          <w:sz w:val="24"/>
          <w:szCs w:val="24"/>
        </w:rPr>
        <w:fldChar w:fldCharType="end"/>
      </w:r>
    </w:p>
    <w:p w14:paraId="024D86D4" w14:textId="77777777" w:rsidR="007A30ED" w:rsidRPr="002B657A" w:rsidRDefault="007A30ED" w:rsidP="002B657A">
      <w:pPr>
        <w:pStyle w:val="BodyText"/>
        <w:tabs>
          <w:tab w:val="left" w:pos="2520"/>
        </w:tabs>
        <w:spacing w:before="120" w:after="120"/>
        <w:ind w:left="2520" w:hanging="2520"/>
        <w:jc w:val="left"/>
        <w:rPr>
          <w:rFonts w:ascii="Arial" w:hAnsi="Arial" w:cs="Arial"/>
          <w:sz w:val="24"/>
          <w:szCs w:val="24"/>
        </w:rPr>
      </w:pPr>
      <w:r w:rsidRPr="002B657A">
        <w:rPr>
          <w:rFonts w:ascii="Arial" w:hAnsi="Arial" w:cs="Arial"/>
          <w:b/>
          <w:sz w:val="24"/>
          <w:szCs w:val="24"/>
        </w:rPr>
        <w:t>Habitat:</w:t>
      </w:r>
      <w:r w:rsidRPr="002B657A">
        <w:rPr>
          <w:rFonts w:ascii="Arial" w:hAnsi="Arial" w:cs="Arial"/>
          <w:sz w:val="24"/>
          <w:szCs w:val="24"/>
        </w:rPr>
        <w:t xml:space="preserve"> </w:t>
      </w:r>
      <w:r w:rsidRPr="002B657A">
        <w:rPr>
          <w:rFonts w:ascii="Arial" w:hAnsi="Arial" w:cs="Arial"/>
          <w:sz w:val="24"/>
          <w:szCs w:val="24"/>
        </w:rPr>
        <w:tab/>
        <w:t xml:space="preserve">Open woodland on Quaternary alluviums and low granite rises that supports species of bloodwoods (for example, </w:t>
      </w:r>
      <w:r w:rsidRPr="002B657A">
        <w:rPr>
          <w:rFonts w:ascii="Arial" w:hAnsi="Arial" w:cs="Arial"/>
          <w:i/>
          <w:sz w:val="24"/>
          <w:szCs w:val="24"/>
        </w:rPr>
        <w:t>Corymbia clarksoniana</w:t>
      </w:r>
      <w:r w:rsidRPr="002B657A">
        <w:rPr>
          <w:rFonts w:ascii="Arial" w:hAnsi="Arial" w:cs="Arial"/>
          <w:sz w:val="24"/>
          <w:szCs w:val="24"/>
        </w:rPr>
        <w:t xml:space="preserve">, </w:t>
      </w:r>
      <w:r w:rsidRPr="002B657A">
        <w:rPr>
          <w:rFonts w:ascii="Arial" w:hAnsi="Arial" w:cs="Arial"/>
          <w:i/>
          <w:sz w:val="24"/>
          <w:szCs w:val="24"/>
        </w:rPr>
        <w:t>C. intermedia</w:t>
      </w:r>
      <w:r w:rsidRPr="002B657A">
        <w:rPr>
          <w:rFonts w:ascii="Arial" w:hAnsi="Arial" w:cs="Arial"/>
          <w:sz w:val="24"/>
          <w:szCs w:val="24"/>
        </w:rPr>
        <w:t xml:space="preserve"> or </w:t>
      </w:r>
      <w:r w:rsidRPr="002B657A">
        <w:rPr>
          <w:rFonts w:ascii="Arial" w:hAnsi="Arial" w:cs="Arial"/>
          <w:i/>
          <w:sz w:val="24"/>
          <w:szCs w:val="24"/>
        </w:rPr>
        <w:t>C. tessellaris</w:t>
      </w:r>
      <w:r w:rsidRPr="002B657A">
        <w:rPr>
          <w:rFonts w:ascii="Arial" w:hAnsi="Arial" w:cs="Arial"/>
          <w:sz w:val="24"/>
          <w:szCs w:val="24"/>
        </w:rPr>
        <w:t xml:space="preserve">), eucalypts (for example, </w:t>
      </w:r>
      <w:r w:rsidRPr="002B657A">
        <w:rPr>
          <w:rFonts w:ascii="Arial" w:hAnsi="Arial" w:cs="Arial"/>
          <w:i/>
          <w:sz w:val="24"/>
          <w:szCs w:val="24"/>
        </w:rPr>
        <w:t>E. platyphylla</w:t>
      </w:r>
      <w:r w:rsidRPr="002B657A">
        <w:rPr>
          <w:rFonts w:ascii="Arial" w:hAnsi="Arial" w:cs="Arial"/>
          <w:sz w:val="24"/>
          <w:szCs w:val="24"/>
        </w:rPr>
        <w:t xml:space="preserve"> or </w:t>
      </w:r>
      <w:r w:rsidRPr="002B657A">
        <w:rPr>
          <w:rFonts w:ascii="Arial" w:hAnsi="Arial" w:cs="Arial"/>
          <w:i/>
          <w:sz w:val="24"/>
          <w:szCs w:val="24"/>
        </w:rPr>
        <w:t>E. tereticornis</w:t>
      </w:r>
      <w:r w:rsidRPr="002B657A">
        <w:rPr>
          <w:rFonts w:ascii="Arial" w:hAnsi="Arial" w:cs="Arial"/>
          <w:sz w:val="24"/>
          <w:szCs w:val="24"/>
        </w:rPr>
        <w:t xml:space="preserve">), melaleucas (for example, </w:t>
      </w:r>
      <w:r w:rsidRPr="002B657A">
        <w:rPr>
          <w:rFonts w:ascii="Arial" w:hAnsi="Arial" w:cs="Arial"/>
          <w:i/>
          <w:sz w:val="24"/>
          <w:szCs w:val="24"/>
        </w:rPr>
        <w:t>Melaleuca dealbata</w:t>
      </w:r>
      <w:r w:rsidRPr="002B657A">
        <w:rPr>
          <w:rFonts w:ascii="Arial" w:hAnsi="Arial" w:cs="Arial"/>
          <w:sz w:val="24"/>
          <w:szCs w:val="24"/>
        </w:rPr>
        <w:t xml:space="preserve">, </w:t>
      </w:r>
      <w:r w:rsidRPr="002B657A">
        <w:rPr>
          <w:rFonts w:ascii="Arial" w:hAnsi="Arial" w:cs="Arial"/>
          <w:i/>
          <w:sz w:val="24"/>
          <w:szCs w:val="24"/>
        </w:rPr>
        <w:t>M. viridiflora</w:t>
      </w:r>
      <w:r w:rsidRPr="002B657A">
        <w:rPr>
          <w:rFonts w:ascii="Arial" w:hAnsi="Arial" w:cs="Arial"/>
          <w:sz w:val="24"/>
          <w:szCs w:val="24"/>
        </w:rPr>
        <w:t xml:space="preserve"> or </w:t>
      </w:r>
      <w:r w:rsidRPr="002B657A">
        <w:rPr>
          <w:rFonts w:ascii="Arial" w:hAnsi="Arial" w:cs="Arial"/>
          <w:i/>
          <w:sz w:val="24"/>
          <w:szCs w:val="24"/>
        </w:rPr>
        <w:t>M. leucodendra</w:t>
      </w:r>
      <w:r w:rsidRPr="002B657A">
        <w:rPr>
          <w:rFonts w:ascii="Arial" w:hAnsi="Arial" w:cs="Arial"/>
          <w:sz w:val="24"/>
          <w:szCs w:val="24"/>
        </w:rPr>
        <w:t xml:space="preserve">), and acacia species; often with a grass tree </w:t>
      </w:r>
      <w:r w:rsidRPr="002B657A">
        <w:rPr>
          <w:rFonts w:ascii="Arial" w:hAnsi="Arial" w:cs="Arial"/>
          <w:i/>
          <w:sz w:val="24"/>
          <w:szCs w:val="24"/>
        </w:rPr>
        <w:t>Xanthorrhoea johnsonii</w:t>
      </w:r>
      <w:r w:rsidRPr="002B657A">
        <w:rPr>
          <w:rFonts w:ascii="Arial" w:hAnsi="Arial" w:cs="Arial"/>
          <w:sz w:val="24"/>
          <w:szCs w:val="24"/>
        </w:rPr>
        <w:t xml:space="preserve"> understorey (QPWS 2001). </w:t>
      </w:r>
    </w:p>
    <w:p w14:paraId="733A2810" w14:textId="77777777" w:rsidR="007A30ED" w:rsidRPr="002B657A" w:rsidRDefault="007A30ED" w:rsidP="002B657A">
      <w:pPr>
        <w:pStyle w:val="BodyText"/>
        <w:tabs>
          <w:tab w:val="left" w:pos="2520"/>
        </w:tabs>
        <w:spacing w:before="120" w:after="120"/>
        <w:ind w:left="2520" w:hanging="2520"/>
        <w:jc w:val="left"/>
        <w:rPr>
          <w:rFonts w:ascii="Arial" w:hAnsi="Arial" w:cs="Arial"/>
          <w:sz w:val="24"/>
          <w:szCs w:val="24"/>
        </w:rPr>
      </w:pPr>
      <w:r w:rsidRPr="002B657A">
        <w:rPr>
          <w:rFonts w:ascii="Arial" w:hAnsi="Arial" w:cs="Arial"/>
          <w:b/>
          <w:sz w:val="24"/>
          <w:szCs w:val="24"/>
        </w:rPr>
        <w:t>Habit:</w:t>
      </w:r>
      <w:r w:rsidRPr="002B657A">
        <w:rPr>
          <w:rFonts w:ascii="Arial" w:hAnsi="Arial" w:cs="Arial"/>
          <w:sz w:val="24"/>
          <w:szCs w:val="24"/>
        </w:rPr>
        <w:t xml:space="preserve"> </w:t>
      </w:r>
      <w:r w:rsidRPr="002B657A">
        <w:rPr>
          <w:rFonts w:ascii="Arial" w:hAnsi="Arial" w:cs="Arial"/>
          <w:sz w:val="24"/>
          <w:szCs w:val="24"/>
        </w:rPr>
        <w:tab/>
        <w:t>Arboreal.</w:t>
      </w:r>
    </w:p>
    <w:p w14:paraId="191FDEBC" w14:textId="77777777" w:rsidR="007A30ED" w:rsidRPr="002B657A" w:rsidRDefault="007A30ED" w:rsidP="002B657A">
      <w:pPr>
        <w:pStyle w:val="BodyText"/>
        <w:tabs>
          <w:tab w:val="left" w:pos="2520"/>
        </w:tabs>
        <w:spacing w:before="120" w:after="120"/>
        <w:ind w:left="2520" w:hanging="2520"/>
        <w:jc w:val="left"/>
        <w:rPr>
          <w:rFonts w:ascii="Arial" w:hAnsi="Arial" w:cs="Arial"/>
          <w:sz w:val="24"/>
          <w:szCs w:val="24"/>
        </w:rPr>
      </w:pPr>
      <w:r w:rsidRPr="002B657A">
        <w:rPr>
          <w:rFonts w:ascii="Arial" w:hAnsi="Arial" w:cs="Arial"/>
          <w:b/>
          <w:sz w:val="24"/>
          <w:szCs w:val="24"/>
        </w:rPr>
        <w:t>Avg. body weight:</w:t>
      </w:r>
      <w:r w:rsidRPr="002B657A">
        <w:rPr>
          <w:rFonts w:ascii="Arial" w:hAnsi="Arial" w:cs="Arial"/>
          <w:sz w:val="24"/>
          <w:szCs w:val="24"/>
        </w:rPr>
        <w:tab/>
        <w:t>407 g (males); 365 g (females) (Jackson 2008).</w:t>
      </w:r>
    </w:p>
    <w:p w14:paraId="76B09282" w14:textId="77777777" w:rsidR="007A30ED" w:rsidRPr="002B657A" w:rsidRDefault="007A30ED" w:rsidP="002B657A">
      <w:pPr>
        <w:pStyle w:val="BodyText"/>
        <w:tabs>
          <w:tab w:val="left" w:pos="2520"/>
        </w:tabs>
        <w:spacing w:before="120" w:after="120"/>
        <w:ind w:left="2520" w:hanging="2520"/>
        <w:jc w:val="left"/>
        <w:rPr>
          <w:rFonts w:ascii="Arial" w:hAnsi="Arial" w:cs="Arial"/>
          <w:sz w:val="24"/>
          <w:szCs w:val="24"/>
        </w:rPr>
      </w:pPr>
      <w:r w:rsidRPr="002B657A">
        <w:rPr>
          <w:rFonts w:ascii="Arial" w:hAnsi="Arial" w:cs="Arial"/>
          <w:b/>
          <w:sz w:val="24"/>
          <w:szCs w:val="24"/>
        </w:rPr>
        <w:t>Activity pattern:</w:t>
      </w:r>
      <w:r w:rsidRPr="002B657A">
        <w:rPr>
          <w:rFonts w:ascii="Arial" w:hAnsi="Arial" w:cs="Arial"/>
          <w:sz w:val="24"/>
          <w:szCs w:val="24"/>
        </w:rPr>
        <w:tab/>
        <w:t>Nocturnal.</w:t>
      </w:r>
    </w:p>
    <w:p w14:paraId="6EF1789D" w14:textId="77777777" w:rsidR="007A30ED" w:rsidRPr="002B657A" w:rsidRDefault="007A30ED" w:rsidP="002B657A">
      <w:pPr>
        <w:pStyle w:val="BodyText"/>
        <w:tabs>
          <w:tab w:val="left" w:pos="2520"/>
        </w:tabs>
        <w:spacing w:before="120" w:after="120"/>
        <w:ind w:left="2520" w:hanging="2520"/>
        <w:jc w:val="left"/>
        <w:rPr>
          <w:rFonts w:ascii="Arial" w:hAnsi="Arial" w:cs="Arial"/>
          <w:sz w:val="24"/>
          <w:szCs w:val="24"/>
        </w:rPr>
      </w:pPr>
      <w:r w:rsidRPr="002B657A">
        <w:rPr>
          <w:rFonts w:ascii="Arial" w:hAnsi="Arial" w:cs="Arial"/>
          <w:b/>
          <w:sz w:val="24"/>
          <w:szCs w:val="24"/>
        </w:rPr>
        <w:t>Diet:</w:t>
      </w:r>
      <w:r w:rsidRPr="002B657A">
        <w:rPr>
          <w:rFonts w:ascii="Arial" w:hAnsi="Arial" w:cs="Arial"/>
          <w:sz w:val="24"/>
          <w:szCs w:val="24"/>
        </w:rPr>
        <w:t xml:space="preserve"> </w:t>
      </w:r>
      <w:r w:rsidRPr="002B657A">
        <w:rPr>
          <w:rFonts w:ascii="Arial" w:hAnsi="Arial" w:cs="Arial"/>
          <w:sz w:val="24"/>
          <w:szCs w:val="24"/>
        </w:rPr>
        <w:tab/>
        <w:t>Omnivorous, nectar, pollen, plant exudates, honeydew and arthropods. (Jackson 2008).</w:t>
      </w:r>
    </w:p>
    <w:p w14:paraId="40AD14BF" w14:textId="77777777" w:rsidR="002B657A" w:rsidRDefault="007A30ED" w:rsidP="002B657A">
      <w:pPr>
        <w:pStyle w:val="BodyText"/>
        <w:tabs>
          <w:tab w:val="left" w:pos="2520"/>
        </w:tabs>
        <w:spacing w:before="120" w:after="120"/>
        <w:ind w:left="2520" w:hanging="2520"/>
        <w:jc w:val="left"/>
        <w:rPr>
          <w:rFonts w:ascii="Arial" w:hAnsi="Arial" w:cs="Arial"/>
          <w:sz w:val="24"/>
          <w:szCs w:val="24"/>
        </w:rPr>
      </w:pPr>
      <w:r w:rsidRPr="002B657A">
        <w:rPr>
          <w:rFonts w:ascii="Arial" w:hAnsi="Arial" w:cs="Arial"/>
          <w:b/>
          <w:sz w:val="24"/>
          <w:szCs w:val="24"/>
        </w:rPr>
        <w:t>Breeding:</w:t>
      </w:r>
      <w:r w:rsidRPr="002B657A">
        <w:rPr>
          <w:rFonts w:ascii="Arial" w:hAnsi="Arial" w:cs="Arial"/>
          <w:sz w:val="24"/>
          <w:szCs w:val="24"/>
        </w:rPr>
        <w:tab/>
        <w:t>Primarily give birth to one or two young between April and November; with a second litter raised in high quality habitat if the first litter is lost (Jackson 2008).</w:t>
      </w:r>
    </w:p>
    <w:p w14:paraId="4B01CB03" w14:textId="77777777" w:rsidR="007A30ED" w:rsidRPr="002B657A" w:rsidRDefault="007A30ED" w:rsidP="002B657A">
      <w:pPr>
        <w:pStyle w:val="BodyText"/>
        <w:tabs>
          <w:tab w:val="left" w:pos="2520"/>
        </w:tabs>
        <w:spacing w:before="120" w:after="120"/>
        <w:ind w:left="2520" w:hanging="2520"/>
        <w:jc w:val="left"/>
        <w:rPr>
          <w:rFonts w:ascii="Arial" w:hAnsi="Arial" w:cs="Arial"/>
          <w:sz w:val="24"/>
          <w:szCs w:val="24"/>
        </w:rPr>
      </w:pPr>
      <w:r w:rsidRPr="002B657A">
        <w:rPr>
          <w:rFonts w:ascii="Arial" w:hAnsi="Arial" w:cs="Arial"/>
          <w:sz w:val="24"/>
          <w:szCs w:val="24"/>
        </w:rPr>
        <w:fldChar w:fldCharType="begin"/>
      </w:r>
      <w:r w:rsidRPr="002B657A">
        <w:rPr>
          <w:rFonts w:ascii="Arial" w:hAnsi="Arial" w:cs="Arial"/>
          <w:sz w:val="24"/>
          <w:szCs w:val="24"/>
        </w:rPr>
        <w:instrText xml:space="preserve"> FILLIN "Enter Project Officer 2" \* MERGEFORMAT </w:instrText>
      </w:r>
      <w:r w:rsidRPr="002B657A">
        <w:rPr>
          <w:rFonts w:ascii="Arial" w:hAnsi="Arial" w:cs="Arial"/>
          <w:sz w:val="24"/>
          <w:szCs w:val="24"/>
        </w:rPr>
        <w:fldChar w:fldCharType="separate"/>
      </w:r>
      <w:r w:rsidRPr="002B657A">
        <w:rPr>
          <w:rFonts w:ascii="Arial" w:hAnsi="Arial" w:cs="Arial"/>
          <w:sz w:val="24"/>
          <w:szCs w:val="24"/>
        </w:rPr>
        <w:fldChar w:fldCharType="end"/>
      </w:r>
      <w:r w:rsidRPr="002B657A">
        <w:rPr>
          <w:rFonts w:ascii="Arial" w:hAnsi="Arial" w:cs="Arial"/>
          <w:sz w:val="24"/>
          <w:szCs w:val="24"/>
        </w:rPr>
        <w:fldChar w:fldCharType="begin"/>
      </w:r>
      <w:r w:rsidRPr="002B657A">
        <w:rPr>
          <w:rFonts w:ascii="Arial" w:hAnsi="Arial" w:cs="Arial"/>
          <w:sz w:val="24"/>
          <w:szCs w:val="24"/>
        </w:rPr>
        <w:instrText xml:space="preserve"> FILLIN "Enter Project Officer 3" \* MERGEFORMAT </w:instrText>
      </w:r>
      <w:r w:rsidRPr="002B657A">
        <w:rPr>
          <w:rFonts w:ascii="Arial" w:hAnsi="Arial" w:cs="Arial"/>
          <w:sz w:val="24"/>
          <w:szCs w:val="24"/>
        </w:rPr>
        <w:fldChar w:fldCharType="separate"/>
      </w:r>
      <w:r w:rsidRPr="002B657A">
        <w:rPr>
          <w:rFonts w:ascii="Arial" w:hAnsi="Arial" w:cs="Arial"/>
          <w:sz w:val="24"/>
          <w:szCs w:val="24"/>
        </w:rPr>
        <w:fldChar w:fldCharType="end"/>
      </w:r>
    </w:p>
    <w:p w14:paraId="1ED613F3" w14:textId="77777777" w:rsidR="007A30ED" w:rsidRPr="002B657A" w:rsidRDefault="007A30ED" w:rsidP="002B657A">
      <w:pPr>
        <w:pStyle w:val="BodyText2"/>
        <w:spacing w:before="200" w:line="240" w:lineRule="auto"/>
        <w:jc w:val="left"/>
        <w:rPr>
          <w:rFonts w:ascii="Arial" w:hAnsi="Arial" w:cs="Arial"/>
          <w:i/>
          <w:color w:val="0046AD"/>
          <w:sz w:val="24"/>
          <w:szCs w:val="24"/>
        </w:rPr>
      </w:pPr>
      <w:r w:rsidRPr="002B657A">
        <w:rPr>
          <w:rFonts w:ascii="Arial" w:hAnsi="Arial" w:cs="Arial"/>
          <w:i/>
          <w:color w:val="0046AD"/>
          <w:sz w:val="24"/>
          <w:szCs w:val="24"/>
        </w:rPr>
        <w:t>Description</w:t>
      </w:r>
    </w:p>
    <w:p w14:paraId="15C80D4C" w14:textId="77777777" w:rsidR="007A30ED" w:rsidRPr="002B657A" w:rsidRDefault="007A30ED" w:rsidP="002B657A">
      <w:pPr>
        <w:pStyle w:val="BodyText"/>
        <w:spacing w:after="120"/>
        <w:jc w:val="left"/>
        <w:rPr>
          <w:rFonts w:ascii="Arial" w:hAnsi="Arial" w:cs="Arial"/>
          <w:sz w:val="24"/>
          <w:szCs w:val="24"/>
        </w:rPr>
      </w:pPr>
      <w:r w:rsidRPr="002B657A">
        <w:rPr>
          <w:rFonts w:ascii="Arial" w:hAnsi="Arial" w:cs="Arial"/>
          <w:snapToGrid w:val="0"/>
          <w:color w:val="000000"/>
          <w:sz w:val="24"/>
          <w:szCs w:val="24"/>
        </w:rPr>
        <w:t xml:space="preserve">The mahogany glider </w:t>
      </w:r>
      <w:r w:rsidRPr="002B657A">
        <w:rPr>
          <w:rFonts w:ascii="Arial" w:hAnsi="Arial" w:cs="Arial"/>
          <w:sz w:val="24"/>
          <w:szCs w:val="24"/>
        </w:rPr>
        <w:t xml:space="preserve">was first described in 1883 but was known only from a few specimens collected between 1886 and 1974 (Jackson &amp; Claridge 1999). Over that time the species status was unclear and was often referred to as a squirrel glider, </w:t>
      </w:r>
      <w:r w:rsidRPr="002B657A">
        <w:rPr>
          <w:rFonts w:ascii="Arial" w:hAnsi="Arial" w:cs="Arial"/>
          <w:i/>
          <w:sz w:val="24"/>
          <w:szCs w:val="24"/>
        </w:rPr>
        <w:t>Petaurus norfolcensis</w:t>
      </w:r>
      <w:r w:rsidRPr="002B657A">
        <w:rPr>
          <w:rFonts w:ascii="Arial" w:hAnsi="Arial" w:cs="Arial"/>
          <w:sz w:val="24"/>
          <w:szCs w:val="24"/>
        </w:rPr>
        <w:t xml:space="preserve"> because of its similarity in appearance. However, in 1986 three skins in the </w:t>
      </w:r>
      <w:smartTag w:uri="urn:schemas-microsoft-com:office:smarttags" w:element="place">
        <w:smartTag w:uri="urn:schemas-microsoft-com:office:smarttags" w:element="PlaceName">
          <w:r w:rsidRPr="002B657A">
            <w:rPr>
              <w:rFonts w:ascii="Arial" w:hAnsi="Arial" w:cs="Arial"/>
              <w:sz w:val="24"/>
              <w:szCs w:val="24"/>
            </w:rPr>
            <w:t>Queensland</w:t>
          </w:r>
        </w:smartTag>
        <w:r w:rsidRPr="002B657A">
          <w:rPr>
            <w:rFonts w:ascii="Arial" w:hAnsi="Arial" w:cs="Arial"/>
            <w:sz w:val="24"/>
            <w:szCs w:val="24"/>
          </w:rPr>
          <w:t xml:space="preserve"> </w:t>
        </w:r>
        <w:smartTag w:uri="urn:schemas-microsoft-com:office:smarttags" w:element="PlaceType">
          <w:r w:rsidRPr="002B657A">
            <w:rPr>
              <w:rFonts w:ascii="Arial" w:hAnsi="Arial" w:cs="Arial"/>
              <w:sz w:val="24"/>
              <w:szCs w:val="24"/>
            </w:rPr>
            <w:t>Museum</w:t>
          </w:r>
        </w:smartTag>
      </w:smartTag>
      <w:r w:rsidRPr="002B657A">
        <w:rPr>
          <w:rFonts w:ascii="Arial" w:hAnsi="Arial" w:cs="Arial"/>
          <w:sz w:val="24"/>
          <w:szCs w:val="24"/>
        </w:rPr>
        <w:t xml:space="preserve"> were positively identified as </w:t>
      </w:r>
      <w:r w:rsidRPr="002B657A">
        <w:rPr>
          <w:rFonts w:ascii="Arial" w:hAnsi="Arial" w:cs="Arial"/>
          <w:i/>
          <w:sz w:val="24"/>
          <w:szCs w:val="24"/>
        </w:rPr>
        <w:t>P. gracilis</w:t>
      </w:r>
      <w:r w:rsidRPr="002B657A">
        <w:rPr>
          <w:rFonts w:ascii="Arial" w:hAnsi="Arial" w:cs="Arial"/>
          <w:sz w:val="24"/>
          <w:szCs w:val="24"/>
        </w:rPr>
        <w:t xml:space="preserve">, and in 1989 the species was recorded in the wild (Jackson 2008). Since then, the species has been found to have a fragmented and restricted distribution along the southern lowlands of the wet tropics region (Jackson &amp; Claridge 1999). </w:t>
      </w:r>
    </w:p>
    <w:p w14:paraId="36B2E30B" w14:textId="77777777" w:rsidR="007A30ED" w:rsidRPr="002B657A" w:rsidRDefault="007A30ED" w:rsidP="002B657A">
      <w:pPr>
        <w:pStyle w:val="BodyText"/>
        <w:spacing w:after="120"/>
        <w:jc w:val="left"/>
        <w:rPr>
          <w:rFonts w:ascii="Arial" w:hAnsi="Arial" w:cs="Arial"/>
          <w:sz w:val="24"/>
          <w:szCs w:val="24"/>
        </w:rPr>
      </w:pPr>
      <w:r w:rsidRPr="002B657A">
        <w:rPr>
          <w:rFonts w:ascii="Arial" w:hAnsi="Arial" w:cs="Arial"/>
          <w:sz w:val="24"/>
          <w:szCs w:val="24"/>
        </w:rPr>
        <w:t>Mahogany gliders are found in an open woodland habitat comprised of bloodwoods, eucalypts, melaleucas and acacias (Van Dyck 1993). The species is highly mobile and depends on continuous forest and woodland cover to range freely (Van Dyck 1995). The availability of suitable habitat has been reduced by approximately 80 per cent through land clearing practices, which is considered the primary threat to the species’ survival (Jackson 2008).</w:t>
      </w:r>
    </w:p>
    <w:p w14:paraId="07BCECF3" w14:textId="77777777" w:rsidR="007A30ED" w:rsidRPr="002B657A" w:rsidRDefault="007A30ED" w:rsidP="002B657A">
      <w:pPr>
        <w:pStyle w:val="BodyText"/>
        <w:spacing w:after="120"/>
        <w:jc w:val="left"/>
        <w:rPr>
          <w:rFonts w:ascii="Arial" w:hAnsi="Arial" w:cs="Arial"/>
          <w:sz w:val="24"/>
          <w:szCs w:val="24"/>
        </w:rPr>
      </w:pPr>
      <w:r w:rsidRPr="002B657A">
        <w:rPr>
          <w:rFonts w:ascii="Arial" w:hAnsi="Arial" w:cs="Arial"/>
          <w:sz w:val="24"/>
          <w:szCs w:val="24"/>
        </w:rPr>
        <w:t xml:space="preserve">The species is elusive and virtually silent (Van Dyck 1995) and therefore, unlike other glider species, cannot be detected by calls. Individuals nest in eucalypt hollows, with up to ten nests being used at any one time by the same individual or socially monogamous pair (Jackson 2008). </w:t>
      </w:r>
    </w:p>
    <w:p w14:paraId="75DAD27B" w14:textId="77777777" w:rsidR="007A30ED" w:rsidRDefault="007A30ED" w:rsidP="002B657A">
      <w:pPr>
        <w:pStyle w:val="BodyText"/>
        <w:tabs>
          <w:tab w:val="left" w:pos="0"/>
        </w:tabs>
        <w:spacing w:after="120"/>
        <w:jc w:val="left"/>
        <w:rPr>
          <w:rFonts w:ascii="Arial" w:hAnsi="Arial" w:cs="Arial"/>
          <w:sz w:val="24"/>
          <w:szCs w:val="24"/>
        </w:rPr>
      </w:pPr>
      <w:r w:rsidRPr="002B657A">
        <w:rPr>
          <w:rFonts w:ascii="Arial" w:hAnsi="Arial" w:cs="Arial"/>
          <w:sz w:val="24"/>
          <w:szCs w:val="24"/>
        </w:rPr>
        <w:t>Management measures are outlined in the species’ recovery plan (Parsons &amp; Latch 2007), along with an evaluation of the previous recovery plan and threats currently facing the mahogany glider.</w:t>
      </w:r>
    </w:p>
    <w:p w14:paraId="66C9BF54" w14:textId="77777777" w:rsidR="002B657A" w:rsidRPr="002B657A" w:rsidRDefault="002B657A" w:rsidP="002B657A">
      <w:pPr>
        <w:pStyle w:val="BodyText"/>
        <w:tabs>
          <w:tab w:val="left" w:pos="0"/>
        </w:tabs>
        <w:spacing w:after="120"/>
        <w:jc w:val="left"/>
        <w:rPr>
          <w:rFonts w:ascii="Arial" w:hAnsi="Arial" w:cs="Arial"/>
          <w:sz w:val="24"/>
          <w:szCs w:val="24"/>
        </w:rPr>
      </w:pPr>
    </w:p>
    <w:p w14:paraId="64BDE316" w14:textId="77777777" w:rsidR="007A30ED" w:rsidRPr="002B657A" w:rsidRDefault="007A30ED" w:rsidP="002B657A">
      <w:pPr>
        <w:pStyle w:val="BodyText2"/>
        <w:spacing w:before="200" w:line="240" w:lineRule="auto"/>
        <w:jc w:val="left"/>
        <w:rPr>
          <w:rFonts w:ascii="Arial" w:hAnsi="Arial" w:cs="Arial"/>
          <w:i/>
          <w:color w:val="0046AD"/>
          <w:sz w:val="24"/>
          <w:szCs w:val="24"/>
        </w:rPr>
      </w:pPr>
      <w:r w:rsidRPr="002B657A">
        <w:rPr>
          <w:rFonts w:ascii="Arial" w:hAnsi="Arial" w:cs="Arial"/>
          <w:i/>
          <w:color w:val="0046AD"/>
          <w:sz w:val="24"/>
          <w:szCs w:val="24"/>
        </w:rPr>
        <w:t>Survey methods</w:t>
      </w:r>
    </w:p>
    <w:p w14:paraId="63BDC092" w14:textId="77777777" w:rsidR="007A30ED" w:rsidRPr="002B657A" w:rsidRDefault="007A30ED" w:rsidP="002B657A">
      <w:pPr>
        <w:pStyle w:val="BodyText"/>
        <w:tabs>
          <w:tab w:val="left" w:pos="0"/>
        </w:tabs>
        <w:spacing w:after="120"/>
        <w:jc w:val="left"/>
        <w:rPr>
          <w:rFonts w:ascii="Arial" w:hAnsi="Arial" w:cs="Arial"/>
          <w:sz w:val="24"/>
          <w:szCs w:val="24"/>
        </w:rPr>
      </w:pPr>
      <w:r w:rsidRPr="002B657A">
        <w:rPr>
          <w:rFonts w:ascii="Arial" w:hAnsi="Arial" w:cs="Arial"/>
          <w:sz w:val="24"/>
          <w:szCs w:val="24"/>
        </w:rPr>
        <w:t xml:space="preserve">On the basis of previous surveys, the following survey techniques are recommended to detect the presence </w:t>
      </w:r>
      <w:r w:rsidRPr="002B657A">
        <w:rPr>
          <w:rFonts w:ascii="Arial" w:hAnsi="Arial" w:cs="Arial"/>
          <w:snapToGrid w:val="0"/>
          <w:sz w:val="24"/>
          <w:szCs w:val="24"/>
        </w:rPr>
        <w:t xml:space="preserve">of the </w:t>
      </w:r>
      <w:r w:rsidRPr="002B657A">
        <w:rPr>
          <w:rFonts w:ascii="Arial" w:hAnsi="Arial" w:cs="Arial"/>
          <w:sz w:val="24"/>
          <w:szCs w:val="24"/>
        </w:rPr>
        <w:t xml:space="preserve">mahogany glider </w:t>
      </w:r>
      <w:r w:rsidR="002B657A">
        <w:rPr>
          <w:rFonts w:ascii="Arial" w:hAnsi="Arial" w:cs="Arial"/>
          <w:snapToGrid w:val="0"/>
          <w:sz w:val="24"/>
          <w:szCs w:val="24"/>
        </w:rPr>
        <w:t>in areas up to 5 </w:t>
      </w:r>
      <w:r w:rsidRPr="002B657A">
        <w:rPr>
          <w:rFonts w:ascii="Arial" w:hAnsi="Arial" w:cs="Arial"/>
          <w:snapToGrid w:val="0"/>
          <w:sz w:val="24"/>
          <w:szCs w:val="24"/>
        </w:rPr>
        <w:t xml:space="preserve">hectares in size: </w:t>
      </w:r>
    </w:p>
    <w:p w14:paraId="01918B5E" w14:textId="77777777" w:rsidR="007A30ED" w:rsidRPr="002B657A" w:rsidRDefault="007A30ED" w:rsidP="002B657A">
      <w:pPr>
        <w:pStyle w:val="BodyText"/>
        <w:numPr>
          <w:ilvl w:val="0"/>
          <w:numId w:val="18"/>
        </w:numPr>
        <w:tabs>
          <w:tab w:val="left" w:pos="0"/>
        </w:tabs>
        <w:spacing w:after="120"/>
        <w:ind w:left="714" w:hanging="357"/>
        <w:jc w:val="left"/>
        <w:rPr>
          <w:rFonts w:ascii="Arial" w:hAnsi="Arial" w:cs="Arial"/>
          <w:snapToGrid w:val="0"/>
          <w:sz w:val="24"/>
          <w:szCs w:val="24"/>
        </w:rPr>
      </w:pPr>
      <w:r w:rsidRPr="002B657A">
        <w:rPr>
          <w:rFonts w:ascii="Arial" w:hAnsi="Arial" w:cs="Arial"/>
          <w:snapToGrid w:val="0"/>
          <w:sz w:val="24"/>
          <w:szCs w:val="24"/>
        </w:rPr>
        <w:t xml:space="preserve">daytime searches for potential den sites in hollow-bearing trees </w:t>
      </w:r>
      <w:r w:rsidR="00DA621B">
        <w:rPr>
          <w:rFonts w:ascii="Arial" w:hAnsi="Arial" w:cs="Arial"/>
          <w:snapToGrid w:val="0"/>
          <w:sz w:val="24"/>
          <w:szCs w:val="24"/>
        </w:rPr>
        <w:t>(description of the survey technique and recommended effort is outlined in Section 3.1)</w:t>
      </w:r>
    </w:p>
    <w:p w14:paraId="479C3EF5" w14:textId="77777777" w:rsidR="007A30ED" w:rsidRPr="002B657A" w:rsidRDefault="007A30ED" w:rsidP="002B657A">
      <w:pPr>
        <w:pStyle w:val="BodyText"/>
        <w:numPr>
          <w:ilvl w:val="0"/>
          <w:numId w:val="18"/>
        </w:numPr>
        <w:spacing w:after="120"/>
        <w:ind w:left="714" w:hanging="357"/>
        <w:jc w:val="left"/>
        <w:rPr>
          <w:rFonts w:ascii="Arial" w:hAnsi="Arial" w:cs="Arial"/>
          <w:snapToGrid w:val="0"/>
          <w:sz w:val="24"/>
          <w:szCs w:val="24"/>
        </w:rPr>
      </w:pPr>
      <w:r w:rsidRPr="002B657A">
        <w:rPr>
          <w:rFonts w:ascii="Arial" w:hAnsi="Arial" w:cs="Arial"/>
          <w:snapToGrid w:val="0"/>
          <w:sz w:val="24"/>
          <w:szCs w:val="24"/>
        </w:rPr>
        <w:t xml:space="preserve">daytime searches for signs of activity </w:t>
      </w:r>
      <w:r w:rsidR="00FA70E1">
        <w:rPr>
          <w:rFonts w:ascii="Arial" w:hAnsi="Arial" w:cs="Arial"/>
          <w:snapToGrid w:val="0"/>
          <w:sz w:val="24"/>
          <w:szCs w:val="24"/>
        </w:rPr>
        <w:t>(description of the survey technique and recommended effort is outlined in Section 3.2)</w:t>
      </w:r>
      <w:r w:rsidRPr="002B657A">
        <w:rPr>
          <w:rFonts w:ascii="Arial" w:hAnsi="Arial" w:cs="Arial"/>
          <w:snapToGrid w:val="0"/>
          <w:sz w:val="24"/>
          <w:szCs w:val="24"/>
        </w:rPr>
        <w:t xml:space="preserve">, such as gashes or scratches made in upper branches of bloodwoods and large-fruited red mahoganies, chunks of grass tree </w:t>
      </w:r>
      <w:r w:rsidRPr="002B657A">
        <w:rPr>
          <w:rFonts w:ascii="Arial" w:hAnsi="Arial" w:cs="Arial"/>
          <w:i/>
          <w:snapToGrid w:val="0"/>
          <w:sz w:val="24"/>
          <w:szCs w:val="24"/>
        </w:rPr>
        <w:t>Xanthorrhoea</w:t>
      </w:r>
      <w:r w:rsidRPr="002B657A">
        <w:rPr>
          <w:rFonts w:ascii="Arial" w:hAnsi="Arial" w:cs="Arial"/>
          <w:snapToGrid w:val="0"/>
          <w:sz w:val="24"/>
          <w:szCs w:val="24"/>
        </w:rPr>
        <w:t xml:space="preserve"> </w:t>
      </w:r>
      <w:r w:rsidRPr="002B657A">
        <w:rPr>
          <w:rFonts w:ascii="Arial" w:hAnsi="Arial" w:cs="Arial"/>
          <w:i/>
          <w:snapToGrid w:val="0"/>
          <w:sz w:val="24"/>
          <w:szCs w:val="24"/>
        </w:rPr>
        <w:t xml:space="preserve">johnsoni </w:t>
      </w:r>
      <w:r w:rsidRPr="002B657A">
        <w:rPr>
          <w:rFonts w:ascii="Arial" w:hAnsi="Arial" w:cs="Arial"/>
          <w:snapToGrid w:val="0"/>
          <w:sz w:val="24"/>
          <w:szCs w:val="24"/>
        </w:rPr>
        <w:t>flower stalks lying on the ground, or scats on the ground below trees, particular those considered potential den sites</w:t>
      </w:r>
    </w:p>
    <w:p w14:paraId="5028247B" w14:textId="77777777" w:rsidR="007A30ED" w:rsidRPr="002B657A" w:rsidRDefault="007A30ED" w:rsidP="002B657A">
      <w:pPr>
        <w:pStyle w:val="BodyText"/>
        <w:numPr>
          <w:ilvl w:val="0"/>
          <w:numId w:val="18"/>
        </w:numPr>
        <w:spacing w:after="120"/>
        <w:ind w:left="714" w:hanging="357"/>
        <w:jc w:val="left"/>
        <w:rPr>
          <w:rFonts w:ascii="Arial" w:hAnsi="Arial" w:cs="Arial"/>
          <w:snapToGrid w:val="0"/>
          <w:sz w:val="24"/>
          <w:szCs w:val="24"/>
        </w:rPr>
      </w:pPr>
      <w:r w:rsidRPr="002B657A">
        <w:rPr>
          <w:rFonts w:ascii="Arial" w:hAnsi="Arial" w:cs="Arial"/>
          <w:snapToGrid w:val="0"/>
          <w:sz w:val="24"/>
          <w:szCs w:val="24"/>
        </w:rPr>
        <w:t xml:space="preserve">stagwatching surveys at potential den sites (description of </w:t>
      </w:r>
      <w:r w:rsidR="003B4EF6">
        <w:rPr>
          <w:rFonts w:ascii="Arial" w:hAnsi="Arial" w:cs="Arial"/>
          <w:snapToGrid w:val="0"/>
          <w:sz w:val="24"/>
          <w:szCs w:val="24"/>
        </w:rPr>
        <w:t xml:space="preserve">the </w:t>
      </w:r>
      <w:r w:rsidR="00983433">
        <w:rPr>
          <w:rFonts w:ascii="Arial" w:hAnsi="Arial" w:cs="Arial"/>
          <w:snapToGrid w:val="0"/>
          <w:sz w:val="24"/>
          <w:szCs w:val="24"/>
        </w:rPr>
        <w:t xml:space="preserve">survey </w:t>
      </w:r>
      <w:r w:rsidRPr="002B657A">
        <w:rPr>
          <w:rFonts w:ascii="Arial" w:hAnsi="Arial" w:cs="Arial"/>
          <w:snapToGrid w:val="0"/>
          <w:sz w:val="24"/>
          <w:szCs w:val="24"/>
        </w:rPr>
        <w:t>technique and</w:t>
      </w:r>
      <w:r w:rsidR="00983433">
        <w:rPr>
          <w:rFonts w:ascii="Arial" w:hAnsi="Arial" w:cs="Arial"/>
          <w:snapToGrid w:val="0"/>
          <w:sz w:val="24"/>
          <w:szCs w:val="24"/>
        </w:rPr>
        <w:t xml:space="preserve"> recommended</w:t>
      </w:r>
      <w:r w:rsidRPr="002B657A">
        <w:rPr>
          <w:rFonts w:ascii="Arial" w:hAnsi="Arial" w:cs="Arial"/>
          <w:snapToGrid w:val="0"/>
          <w:sz w:val="24"/>
          <w:szCs w:val="24"/>
        </w:rPr>
        <w:t xml:space="preserve"> </w:t>
      </w:r>
      <w:r w:rsidR="003B4EF6" w:rsidRPr="002B657A">
        <w:rPr>
          <w:rFonts w:ascii="Arial" w:hAnsi="Arial" w:cs="Arial"/>
          <w:snapToGrid w:val="0"/>
          <w:sz w:val="24"/>
          <w:szCs w:val="24"/>
        </w:rPr>
        <w:t>effort</w:t>
      </w:r>
      <w:r w:rsidR="003B4EF6">
        <w:rPr>
          <w:rFonts w:ascii="Arial" w:hAnsi="Arial" w:cs="Arial"/>
          <w:snapToGrid w:val="0"/>
          <w:sz w:val="24"/>
          <w:szCs w:val="24"/>
        </w:rPr>
        <w:t xml:space="preserve"> is </w:t>
      </w:r>
      <w:r w:rsidRPr="002B657A">
        <w:rPr>
          <w:rFonts w:ascii="Arial" w:hAnsi="Arial" w:cs="Arial"/>
          <w:snapToGrid w:val="0"/>
          <w:sz w:val="24"/>
          <w:szCs w:val="24"/>
        </w:rPr>
        <w:t xml:space="preserve">outlined in Section </w:t>
      </w:r>
      <w:r w:rsidR="000425B7" w:rsidRPr="002B657A">
        <w:rPr>
          <w:rFonts w:ascii="Arial" w:hAnsi="Arial" w:cs="Arial"/>
          <w:snapToGrid w:val="0"/>
          <w:sz w:val="24"/>
          <w:szCs w:val="24"/>
        </w:rPr>
        <w:t>3</w:t>
      </w:r>
      <w:r w:rsidRPr="002B657A">
        <w:rPr>
          <w:rFonts w:ascii="Arial" w:hAnsi="Arial" w:cs="Arial"/>
          <w:snapToGrid w:val="0"/>
          <w:sz w:val="24"/>
          <w:szCs w:val="24"/>
        </w:rPr>
        <w:t>.3.4)</w:t>
      </w:r>
    </w:p>
    <w:p w14:paraId="2F0C6212" w14:textId="77777777" w:rsidR="007A30ED" w:rsidRPr="002B657A" w:rsidRDefault="007A30ED" w:rsidP="002B657A">
      <w:pPr>
        <w:pStyle w:val="BodyText"/>
        <w:numPr>
          <w:ilvl w:val="0"/>
          <w:numId w:val="18"/>
        </w:numPr>
        <w:spacing w:after="120"/>
        <w:ind w:left="714" w:hanging="357"/>
        <w:jc w:val="left"/>
        <w:rPr>
          <w:rFonts w:ascii="Arial" w:hAnsi="Arial" w:cs="Arial"/>
          <w:snapToGrid w:val="0"/>
          <w:sz w:val="24"/>
          <w:szCs w:val="24"/>
        </w:rPr>
      </w:pPr>
      <w:r w:rsidRPr="002B657A">
        <w:rPr>
          <w:rFonts w:ascii="Arial" w:hAnsi="Arial" w:cs="Arial"/>
          <w:snapToGrid w:val="0"/>
          <w:sz w:val="24"/>
          <w:szCs w:val="24"/>
        </w:rPr>
        <w:t xml:space="preserve">spotlighting surveys along transects, tracks or roads, depending on the nature of the site according to the method outlined in Section </w:t>
      </w:r>
      <w:r w:rsidR="000425B7" w:rsidRPr="002B657A">
        <w:rPr>
          <w:rFonts w:ascii="Arial" w:hAnsi="Arial" w:cs="Arial"/>
          <w:snapToGrid w:val="0"/>
          <w:sz w:val="24"/>
          <w:szCs w:val="24"/>
        </w:rPr>
        <w:t>3</w:t>
      </w:r>
      <w:r w:rsidRPr="002B657A">
        <w:rPr>
          <w:rFonts w:ascii="Arial" w:hAnsi="Arial" w:cs="Arial"/>
          <w:snapToGrid w:val="0"/>
          <w:sz w:val="24"/>
          <w:szCs w:val="24"/>
        </w:rPr>
        <w:t>.3.3, however, additional surveys from a vehicle may also be made</w:t>
      </w:r>
    </w:p>
    <w:p w14:paraId="091B08C9" w14:textId="77777777" w:rsidR="007A30ED" w:rsidRPr="002B657A" w:rsidRDefault="007A30ED" w:rsidP="002B657A">
      <w:pPr>
        <w:pStyle w:val="BodyText"/>
        <w:numPr>
          <w:ilvl w:val="0"/>
          <w:numId w:val="18"/>
        </w:numPr>
        <w:tabs>
          <w:tab w:val="left" w:pos="0"/>
        </w:tabs>
        <w:spacing w:after="120"/>
        <w:ind w:left="714" w:hanging="357"/>
        <w:jc w:val="left"/>
        <w:rPr>
          <w:rFonts w:ascii="Arial" w:hAnsi="Arial" w:cs="Arial"/>
          <w:sz w:val="24"/>
          <w:szCs w:val="24"/>
        </w:rPr>
      </w:pPr>
      <w:r w:rsidRPr="002B657A">
        <w:rPr>
          <w:rFonts w:ascii="Arial" w:hAnsi="Arial" w:cs="Arial"/>
          <w:snapToGrid w:val="0"/>
          <w:sz w:val="24"/>
          <w:szCs w:val="24"/>
        </w:rPr>
        <w:t xml:space="preserve">an arboreal cage trapping program conducted according to the method outlined in Section </w:t>
      </w:r>
      <w:r w:rsidR="000425B7" w:rsidRPr="002B657A">
        <w:rPr>
          <w:rFonts w:ascii="Arial" w:hAnsi="Arial" w:cs="Arial"/>
          <w:snapToGrid w:val="0"/>
          <w:sz w:val="24"/>
          <w:szCs w:val="24"/>
        </w:rPr>
        <w:t>3</w:t>
      </w:r>
      <w:r w:rsidRPr="002B657A">
        <w:rPr>
          <w:rFonts w:ascii="Arial" w:hAnsi="Arial" w:cs="Arial"/>
          <w:snapToGrid w:val="0"/>
          <w:sz w:val="24"/>
          <w:szCs w:val="24"/>
        </w:rPr>
        <w:t xml:space="preserve">.3.9 may be required if the species is not detected through the aforementioned surveys, or to distinguish the species from other sympatric glider species, </w:t>
      </w:r>
      <w:r w:rsidRPr="002B657A">
        <w:rPr>
          <w:rFonts w:ascii="Arial" w:hAnsi="Arial" w:cs="Arial"/>
          <w:sz w:val="24"/>
          <w:szCs w:val="24"/>
        </w:rPr>
        <w:t xml:space="preserve">for example, by morphological characteristics or DNA analysis from a tissue sample (note that appropriate licences are likely to be required from </w:t>
      </w:r>
      <w:r w:rsidRPr="002B657A">
        <w:rPr>
          <w:rFonts w:ascii="Arial" w:hAnsi="Arial" w:cs="Arial"/>
          <w:snapToGrid w:val="0"/>
          <w:sz w:val="24"/>
          <w:szCs w:val="24"/>
        </w:rPr>
        <w:t>Queensland government authorities)</w:t>
      </w:r>
      <w:r w:rsidRPr="002B657A">
        <w:rPr>
          <w:rFonts w:ascii="Arial" w:hAnsi="Arial" w:cs="Arial"/>
          <w:sz w:val="24"/>
          <w:szCs w:val="24"/>
        </w:rPr>
        <w:t>.</w:t>
      </w:r>
    </w:p>
    <w:p w14:paraId="6D2CBBFE" w14:textId="77777777" w:rsidR="007A30ED" w:rsidRPr="002B657A" w:rsidRDefault="007A30ED" w:rsidP="002B657A">
      <w:pPr>
        <w:pStyle w:val="BodyText"/>
        <w:tabs>
          <w:tab w:val="left" w:pos="0"/>
        </w:tabs>
        <w:ind w:left="720"/>
        <w:jc w:val="left"/>
        <w:rPr>
          <w:rFonts w:ascii="Arial" w:hAnsi="Arial" w:cs="Arial"/>
          <w:sz w:val="24"/>
          <w:szCs w:val="24"/>
        </w:rPr>
      </w:pPr>
      <w:r w:rsidRPr="002B657A">
        <w:rPr>
          <w:rFonts w:ascii="Arial" w:hAnsi="Arial" w:cs="Arial"/>
          <w:sz w:val="24"/>
          <w:szCs w:val="24"/>
        </w:rPr>
        <w:t xml:space="preserve"> </w:t>
      </w:r>
    </w:p>
    <w:p w14:paraId="6834E938" w14:textId="77777777" w:rsidR="007A30ED" w:rsidRDefault="007A30ED" w:rsidP="002B657A">
      <w:pPr>
        <w:pStyle w:val="BodyText"/>
        <w:tabs>
          <w:tab w:val="left" w:pos="0"/>
        </w:tabs>
        <w:spacing w:after="120"/>
        <w:jc w:val="left"/>
        <w:rPr>
          <w:rFonts w:ascii="Arial" w:hAnsi="Arial" w:cs="Arial"/>
          <w:sz w:val="24"/>
          <w:szCs w:val="24"/>
        </w:rPr>
      </w:pPr>
      <w:r w:rsidRPr="002B657A">
        <w:rPr>
          <w:rFonts w:ascii="Arial" w:hAnsi="Arial" w:cs="Arial"/>
          <w:sz w:val="24"/>
          <w:szCs w:val="24"/>
        </w:rPr>
        <w:t xml:space="preserve">A possible alternative survey method may be the use of hair sampling devices. However, at this stage this method cannot be considered as a standard because the species is not included among those species known to be distinguishable from hair samples (see </w:t>
      </w:r>
      <w:r w:rsidR="00722006" w:rsidRPr="002B657A">
        <w:rPr>
          <w:rFonts w:ascii="Arial" w:hAnsi="Arial" w:cs="Arial"/>
          <w:sz w:val="24"/>
          <w:szCs w:val="24"/>
        </w:rPr>
        <w:t>Table 2</w:t>
      </w:r>
      <w:r w:rsidRPr="002B657A">
        <w:rPr>
          <w:rFonts w:ascii="Arial" w:hAnsi="Arial" w:cs="Arial"/>
          <w:sz w:val="24"/>
          <w:szCs w:val="24"/>
        </w:rPr>
        <w:t xml:space="preserve">, Section </w:t>
      </w:r>
      <w:r w:rsidR="000425B7" w:rsidRPr="002B657A">
        <w:rPr>
          <w:rFonts w:ascii="Arial" w:hAnsi="Arial" w:cs="Arial"/>
          <w:sz w:val="24"/>
          <w:szCs w:val="24"/>
        </w:rPr>
        <w:t>3</w:t>
      </w:r>
      <w:r w:rsidRPr="002B657A">
        <w:rPr>
          <w:rFonts w:ascii="Arial" w:hAnsi="Arial" w:cs="Arial"/>
          <w:sz w:val="24"/>
          <w:szCs w:val="24"/>
        </w:rPr>
        <w:t xml:space="preserve">.3.7). Identification of the species from guard hairs may be possible in the future on the advice of appropriate experts in this field. </w:t>
      </w:r>
    </w:p>
    <w:p w14:paraId="50E4038D" w14:textId="77777777" w:rsidR="002B657A" w:rsidRPr="002B657A" w:rsidRDefault="002B657A" w:rsidP="002B657A">
      <w:pPr>
        <w:pStyle w:val="BodyText"/>
        <w:tabs>
          <w:tab w:val="left" w:pos="0"/>
        </w:tabs>
        <w:spacing w:after="120"/>
        <w:jc w:val="left"/>
        <w:rPr>
          <w:rFonts w:ascii="Arial" w:hAnsi="Arial" w:cs="Arial"/>
          <w:sz w:val="24"/>
          <w:szCs w:val="24"/>
        </w:rPr>
      </w:pPr>
    </w:p>
    <w:p w14:paraId="56691BE0" w14:textId="77777777" w:rsidR="007A30ED" w:rsidRPr="002B657A" w:rsidRDefault="007A30ED" w:rsidP="002B657A">
      <w:pPr>
        <w:pStyle w:val="BodyText2"/>
        <w:spacing w:before="200" w:line="240" w:lineRule="auto"/>
        <w:jc w:val="left"/>
        <w:rPr>
          <w:rFonts w:ascii="Arial" w:hAnsi="Arial" w:cs="Arial"/>
          <w:i/>
          <w:color w:val="0046AD"/>
          <w:sz w:val="24"/>
          <w:szCs w:val="24"/>
        </w:rPr>
      </w:pPr>
      <w:r w:rsidRPr="002B657A">
        <w:rPr>
          <w:rFonts w:ascii="Arial" w:hAnsi="Arial" w:cs="Arial"/>
          <w:i/>
          <w:color w:val="0046AD"/>
          <w:sz w:val="24"/>
          <w:szCs w:val="24"/>
        </w:rPr>
        <w:t>Similar species in range</w:t>
      </w:r>
    </w:p>
    <w:p w14:paraId="195F508C" w14:textId="77777777" w:rsidR="007A30ED" w:rsidRDefault="007A30ED" w:rsidP="002B657A">
      <w:pPr>
        <w:pStyle w:val="BodyText"/>
        <w:tabs>
          <w:tab w:val="left" w:pos="0"/>
        </w:tabs>
        <w:spacing w:after="120"/>
        <w:jc w:val="left"/>
        <w:rPr>
          <w:rFonts w:ascii="Arial" w:hAnsi="Arial" w:cs="Arial"/>
          <w:snapToGrid w:val="0"/>
          <w:color w:val="000000"/>
          <w:sz w:val="24"/>
          <w:szCs w:val="24"/>
        </w:rPr>
      </w:pPr>
      <w:r w:rsidRPr="002B657A">
        <w:rPr>
          <w:rFonts w:ascii="Arial" w:hAnsi="Arial" w:cs="Arial"/>
          <w:snapToGrid w:val="0"/>
          <w:color w:val="000000"/>
          <w:sz w:val="24"/>
          <w:szCs w:val="24"/>
        </w:rPr>
        <w:t xml:space="preserve">The mahogany glider is sympatric with the sugar glider </w:t>
      </w:r>
      <w:r w:rsidRPr="002B657A">
        <w:rPr>
          <w:rFonts w:ascii="Arial" w:hAnsi="Arial" w:cs="Arial"/>
          <w:i/>
          <w:snapToGrid w:val="0"/>
          <w:color w:val="000000"/>
          <w:sz w:val="24"/>
          <w:szCs w:val="24"/>
        </w:rPr>
        <w:t>P. breviceps</w:t>
      </w:r>
      <w:r w:rsidRPr="002B657A">
        <w:rPr>
          <w:rFonts w:ascii="Arial" w:hAnsi="Arial" w:cs="Arial"/>
          <w:snapToGrid w:val="0"/>
          <w:color w:val="000000"/>
          <w:sz w:val="24"/>
          <w:szCs w:val="24"/>
        </w:rPr>
        <w:t xml:space="preserve">. The sugar glider is separated by its small size (that is, half the length of the mahogany glider), distinctive white underbody, a longer, pointed muzzle, and a distinctive call. Mahogany and squirrel gliders are geographically isolated, with the closest known populations being approximately 25 kilometres apart (Jackson &amp; Claridge 1999). The mahogany glider can be distinguished from the squirrel glider by its larger size, the presence of brown and honey tones and the longer, less bushy tail which is narrow at its base. The fluffy glider, </w:t>
      </w:r>
      <w:r w:rsidRPr="002B657A">
        <w:rPr>
          <w:rFonts w:ascii="Arial" w:hAnsi="Arial" w:cs="Arial"/>
          <w:i/>
          <w:snapToGrid w:val="0"/>
          <w:color w:val="000000"/>
          <w:sz w:val="24"/>
          <w:szCs w:val="24"/>
        </w:rPr>
        <w:t>Petaurus australis</w:t>
      </w:r>
      <w:r w:rsidRPr="002B657A">
        <w:rPr>
          <w:rFonts w:ascii="Arial" w:hAnsi="Arial" w:cs="Arial"/>
          <w:snapToGrid w:val="0"/>
          <w:color w:val="000000"/>
          <w:sz w:val="24"/>
          <w:szCs w:val="24"/>
        </w:rPr>
        <w:t xml:space="preserve"> subsp., can readily be separated as it is larger, has a predominantly pale yellow underside, frequently utters a diagnostic call and produces diagnostic feeding marks in the trunks and boughs of trees. </w:t>
      </w:r>
      <w:r w:rsidRPr="00534192">
        <w:rPr>
          <w:rFonts w:ascii="Arial" w:hAnsi="Arial" w:cs="Arial"/>
          <w:snapToGrid w:val="0"/>
          <w:color w:val="000000"/>
          <w:sz w:val="24"/>
          <w:szCs w:val="24"/>
        </w:rPr>
        <w:t>Due to the diffi</w:t>
      </w:r>
      <w:r w:rsidR="00534192">
        <w:rPr>
          <w:rFonts w:ascii="Arial" w:hAnsi="Arial" w:cs="Arial"/>
          <w:snapToGrid w:val="0"/>
          <w:color w:val="000000"/>
          <w:sz w:val="24"/>
          <w:szCs w:val="24"/>
        </w:rPr>
        <w:t>culty in separating the mahogany glider</w:t>
      </w:r>
      <w:r w:rsidRPr="00534192">
        <w:rPr>
          <w:rFonts w:ascii="Arial" w:hAnsi="Arial" w:cs="Arial"/>
          <w:snapToGrid w:val="0"/>
          <w:color w:val="000000"/>
          <w:sz w:val="24"/>
          <w:szCs w:val="24"/>
        </w:rPr>
        <w:t xml:space="preserve"> from squirrel and sugar gliders, all identifications should be confirmed by experienced field staff.</w:t>
      </w:r>
    </w:p>
    <w:p w14:paraId="78A1BB1C" w14:textId="77777777" w:rsidR="002B657A" w:rsidRPr="002B657A" w:rsidRDefault="002B657A" w:rsidP="002B657A">
      <w:pPr>
        <w:pStyle w:val="BodyText"/>
        <w:tabs>
          <w:tab w:val="left" w:pos="0"/>
        </w:tabs>
        <w:spacing w:after="120"/>
        <w:jc w:val="left"/>
        <w:rPr>
          <w:rFonts w:ascii="Arial" w:hAnsi="Arial" w:cs="Arial"/>
          <w:snapToGrid w:val="0"/>
          <w:color w:val="000000"/>
          <w:sz w:val="24"/>
          <w:szCs w:val="24"/>
        </w:rPr>
      </w:pPr>
    </w:p>
    <w:p w14:paraId="6F942079" w14:textId="77777777" w:rsidR="007A30ED" w:rsidRPr="002B657A" w:rsidRDefault="007A30ED" w:rsidP="002B657A">
      <w:pPr>
        <w:pStyle w:val="BodyText2"/>
        <w:spacing w:before="200" w:line="240" w:lineRule="auto"/>
        <w:jc w:val="left"/>
        <w:rPr>
          <w:rFonts w:ascii="Arial" w:hAnsi="Arial" w:cs="Arial"/>
          <w:i/>
          <w:color w:val="0046AD"/>
          <w:sz w:val="24"/>
          <w:szCs w:val="24"/>
        </w:rPr>
      </w:pPr>
      <w:r w:rsidRPr="002B657A">
        <w:rPr>
          <w:rFonts w:ascii="Arial" w:hAnsi="Arial" w:cs="Arial"/>
          <w:i/>
          <w:color w:val="0046AD"/>
          <w:sz w:val="24"/>
          <w:szCs w:val="24"/>
        </w:rPr>
        <w:t xml:space="preserve">References </w:t>
      </w:r>
    </w:p>
    <w:p w14:paraId="20AEB32D" w14:textId="77777777" w:rsidR="007A30ED" w:rsidRPr="002B657A" w:rsidRDefault="007A30ED" w:rsidP="002B657A">
      <w:pPr>
        <w:pStyle w:val="BodyText"/>
        <w:jc w:val="left"/>
        <w:rPr>
          <w:rFonts w:ascii="Arial" w:hAnsi="Arial" w:cs="Arial"/>
          <w:sz w:val="24"/>
          <w:szCs w:val="24"/>
        </w:rPr>
      </w:pPr>
      <w:r w:rsidRPr="002B657A">
        <w:rPr>
          <w:rFonts w:ascii="Arial" w:hAnsi="Arial" w:cs="Arial"/>
          <w:sz w:val="24"/>
          <w:szCs w:val="24"/>
        </w:rPr>
        <w:t xml:space="preserve">Isaac, J. L., Parsons M. and Goodman, B. A. 2008. How hot do nest boxes get in the tropics? A study of nest boxes for the endangered mahogany glider. </w:t>
      </w:r>
      <w:r w:rsidRPr="002B657A">
        <w:rPr>
          <w:rFonts w:ascii="Arial" w:hAnsi="Arial" w:cs="Arial"/>
          <w:i/>
          <w:sz w:val="24"/>
          <w:szCs w:val="24"/>
        </w:rPr>
        <w:t>Wildlife Research</w:t>
      </w:r>
      <w:r w:rsidRPr="002B657A">
        <w:rPr>
          <w:rFonts w:ascii="Arial" w:hAnsi="Arial" w:cs="Arial"/>
          <w:sz w:val="24"/>
          <w:szCs w:val="24"/>
        </w:rPr>
        <w:t xml:space="preserve"> 35: 441-445.</w:t>
      </w:r>
    </w:p>
    <w:p w14:paraId="691C8A81" w14:textId="77777777" w:rsidR="007A30ED" w:rsidRPr="002B657A" w:rsidRDefault="007A30ED" w:rsidP="002B657A">
      <w:pPr>
        <w:pStyle w:val="BodyText"/>
        <w:jc w:val="left"/>
        <w:rPr>
          <w:rFonts w:ascii="Arial" w:hAnsi="Arial" w:cs="Arial"/>
          <w:sz w:val="24"/>
          <w:szCs w:val="24"/>
        </w:rPr>
      </w:pPr>
    </w:p>
    <w:p w14:paraId="06FA69CF" w14:textId="77777777" w:rsidR="007A30ED" w:rsidRPr="002B657A" w:rsidRDefault="007A30ED" w:rsidP="002B657A">
      <w:pPr>
        <w:pStyle w:val="BodyText"/>
        <w:jc w:val="left"/>
        <w:rPr>
          <w:rFonts w:ascii="Arial" w:hAnsi="Arial" w:cs="Arial"/>
          <w:sz w:val="24"/>
          <w:szCs w:val="24"/>
        </w:rPr>
      </w:pPr>
      <w:r w:rsidRPr="002B657A">
        <w:rPr>
          <w:rFonts w:ascii="Arial" w:hAnsi="Arial" w:cs="Arial"/>
          <w:sz w:val="24"/>
          <w:szCs w:val="24"/>
        </w:rPr>
        <w:t xml:space="preserve">Jackson, S.M. 2000a. Habitat relationships of the mahogany glider, </w:t>
      </w:r>
      <w:r w:rsidRPr="002B657A">
        <w:rPr>
          <w:rFonts w:ascii="Arial" w:hAnsi="Arial" w:cs="Arial"/>
          <w:i/>
          <w:sz w:val="24"/>
          <w:szCs w:val="24"/>
        </w:rPr>
        <w:t>Petaurus gracilis</w:t>
      </w:r>
      <w:r w:rsidRPr="002B657A">
        <w:rPr>
          <w:rFonts w:ascii="Arial" w:hAnsi="Arial" w:cs="Arial"/>
          <w:sz w:val="24"/>
          <w:szCs w:val="24"/>
        </w:rPr>
        <w:t xml:space="preserve"> and the sugar glider Petaurus breviceps. </w:t>
      </w:r>
      <w:r w:rsidRPr="002B657A">
        <w:rPr>
          <w:rFonts w:ascii="Arial" w:hAnsi="Arial" w:cs="Arial"/>
          <w:i/>
          <w:sz w:val="24"/>
          <w:szCs w:val="24"/>
        </w:rPr>
        <w:t>Wildlife Research</w:t>
      </w:r>
      <w:r w:rsidRPr="002B657A">
        <w:rPr>
          <w:rFonts w:ascii="Arial" w:hAnsi="Arial" w:cs="Arial"/>
          <w:sz w:val="24"/>
          <w:szCs w:val="24"/>
        </w:rPr>
        <w:t xml:space="preserve"> 27: 39-48.</w:t>
      </w:r>
    </w:p>
    <w:p w14:paraId="4FB9CFBD" w14:textId="77777777" w:rsidR="007A30ED" w:rsidRPr="002B657A" w:rsidRDefault="007A30ED" w:rsidP="002B657A">
      <w:pPr>
        <w:pStyle w:val="BodyText"/>
        <w:jc w:val="left"/>
        <w:rPr>
          <w:rFonts w:ascii="Arial" w:hAnsi="Arial" w:cs="Arial"/>
          <w:sz w:val="24"/>
          <w:szCs w:val="24"/>
        </w:rPr>
      </w:pPr>
    </w:p>
    <w:p w14:paraId="26635F93" w14:textId="77777777" w:rsidR="007A30ED" w:rsidRPr="002B657A" w:rsidRDefault="007A30ED" w:rsidP="002B657A">
      <w:pPr>
        <w:jc w:val="left"/>
        <w:rPr>
          <w:rFonts w:ascii="Arial" w:hAnsi="Arial" w:cs="Arial"/>
          <w:snapToGrid w:val="0"/>
          <w:sz w:val="24"/>
          <w:szCs w:val="24"/>
        </w:rPr>
      </w:pPr>
      <w:r w:rsidRPr="002B657A">
        <w:rPr>
          <w:rFonts w:ascii="Arial" w:hAnsi="Arial" w:cs="Arial"/>
          <w:snapToGrid w:val="0"/>
          <w:sz w:val="24"/>
          <w:szCs w:val="24"/>
        </w:rPr>
        <w:t xml:space="preserve">Jackson, S.M. 2000b. Population dynamics and life history of the mahogany glider, </w:t>
      </w:r>
      <w:r w:rsidRPr="002B657A">
        <w:rPr>
          <w:rFonts w:ascii="Arial" w:hAnsi="Arial" w:cs="Arial"/>
          <w:i/>
          <w:snapToGrid w:val="0"/>
          <w:sz w:val="24"/>
          <w:szCs w:val="24"/>
        </w:rPr>
        <w:t>Petaurus gracilis</w:t>
      </w:r>
      <w:r w:rsidRPr="002B657A">
        <w:rPr>
          <w:rFonts w:ascii="Arial" w:hAnsi="Arial" w:cs="Arial"/>
          <w:snapToGrid w:val="0"/>
          <w:sz w:val="24"/>
          <w:szCs w:val="24"/>
        </w:rPr>
        <w:t xml:space="preserve">, and the sugar glider, </w:t>
      </w:r>
      <w:r w:rsidRPr="002B657A">
        <w:rPr>
          <w:rFonts w:ascii="Arial" w:hAnsi="Arial" w:cs="Arial"/>
          <w:i/>
          <w:snapToGrid w:val="0"/>
          <w:sz w:val="24"/>
          <w:szCs w:val="24"/>
        </w:rPr>
        <w:t>Petaurus breviceps</w:t>
      </w:r>
      <w:r w:rsidRPr="002B657A">
        <w:rPr>
          <w:rFonts w:ascii="Arial" w:hAnsi="Arial" w:cs="Arial"/>
          <w:snapToGrid w:val="0"/>
          <w:sz w:val="24"/>
          <w:szCs w:val="24"/>
        </w:rPr>
        <w:t xml:space="preserve">, in north </w:t>
      </w:r>
      <w:smartTag w:uri="urn:schemas-microsoft-com:office:smarttags" w:element="State">
        <w:smartTag w:uri="urn:schemas-microsoft-com:office:smarttags" w:element="place">
          <w:r w:rsidRPr="002B657A">
            <w:rPr>
              <w:rFonts w:ascii="Arial" w:hAnsi="Arial" w:cs="Arial"/>
              <w:snapToGrid w:val="0"/>
              <w:sz w:val="24"/>
              <w:szCs w:val="24"/>
            </w:rPr>
            <w:t>Queensland</w:t>
          </w:r>
        </w:smartTag>
      </w:smartTag>
      <w:r w:rsidRPr="002B657A">
        <w:rPr>
          <w:rFonts w:ascii="Arial" w:hAnsi="Arial" w:cs="Arial"/>
          <w:snapToGrid w:val="0"/>
          <w:sz w:val="24"/>
          <w:szCs w:val="24"/>
        </w:rPr>
        <w:t xml:space="preserve">. </w:t>
      </w:r>
      <w:r w:rsidRPr="002B657A">
        <w:rPr>
          <w:rFonts w:ascii="Arial" w:hAnsi="Arial" w:cs="Arial"/>
          <w:i/>
          <w:snapToGrid w:val="0"/>
          <w:sz w:val="24"/>
          <w:szCs w:val="24"/>
        </w:rPr>
        <w:t>Wildlife Research</w:t>
      </w:r>
      <w:r w:rsidRPr="002B657A">
        <w:rPr>
          <w:rFonts w:ascii="Arial" w:hAnsi="Arial" w:cs="Arial"/>
          <w:snapToGrid w:val="0"/>
          <w:sz w:val="24"/>
          <w:szCs w:val="24"/>
        </w:rPr>
        <w:t xml:space="preserve"> 27: 21-37.</w:t>
      </w:r>
    </w:p>
    <w:p w14:paraId="4D56630B" w14:textId="77777777" w:rsidR="007A30ED" w:rsidRPr="002B657A" w:rsidRDefault="007A30ED" w:rsidP="002B657A">
      <w:pPr>
        <w:jc w:val="left"/>
        <w:rPr>
          <w:rFonts w:ascii="Arial" w:hAnsi="Arial" w:cs="Arial"/>
          <w:snapToGrid w:val="0"/>
          <w:sz w:val="24"/>
          <w:szCs w:val="24"/>
        </w:rPr>
      </w:pPr>
    </w:p>
    <w:p w14:paraId="06227245" w14:textId="77777777" w:rsidR="007A30ED" w:rsidRPr="002B657A" w:rsidRDefault="007A30ED" w:rsidP="002B657A">
      <w:pPr>
        <w:pStyle w:val="BodyText"/>
        <w:jc w:val="left"/>
        <w:rPr>
          <w:rFonts w:ascii="Arial" w:hAnsi="Arial" w:cs="Arial"/>
          <w:sz w:val="24"/>
          <w:szCs w:val="24"/>
        </w:rPr>
      </w:pPr>
      <w:r w:rsidRPr="002B657A">
        <w:rPr>
          <w:rFonts w:ascii="Arial" w:hAnsi="Arial" w:cs="Arial"/>
          <w:sz w:val="24"/>
          <w:szCs w:val="24"/>
        </w:rPr>
        <w:t xml:space="preserve">Jackson, S.M. 2008. Mahogany Glider </w:t>
      </w:r>
      <w:r w:rsidRPr="002B657A">
        <w:rPr>
          <w:rFonts w:ascii="Arial" w:hAnsi="Arial" w:cs="Arial"/>
          <w:i/>
          <w:sz w:val="24"/>
          <w:szCs w:val="24"/>
        </w:rPr>
        <w:t>Petaurus gracilis</w:t>
      </w:r>
      <w:r w:rsidRPr="002B657A">
        <w:rPr>
          <w:rFonts w:ascii="Arial" w:hAnsi="Arial" w:cs="Arial"/>
          <w:sz w:val="24"/>
          <w:szCs w:val="24"/>
        </w:rPr>
        <w:t xml:space="preserve">. In ‘The Mammals of </w:t>
      </w:r>
      <w:smartTag w:uri="urn:schemas-microsoft-com:office:smarttags" w:element="country-region">
        <w:r w:rsidRPr="002B657A">
          <w:rPr>
            <w:rFonts w:ascii="Arial" w:hAnsi="Arial" w:cs="Arial"/>
            <w:sz w:val="24"/>
            <w:szCs w:val="24"/>
          </w:rPr>
          <w:t>Australia</w:t>
        </w:r>
      </w:smartTag>
      <w:r w:rsidRPr="002B657A">
        <w:rPr>
          <w:rFonts w:ascii="Arial" w:hAnsi="Arial" w:cs="Arial"/>
          <w:sz w:val="24"/>
          <w:szCs w:val="24"/>
        </w:rPr>
        <w:t xml:space="preserve">’ (Ed. S. Van Dyck and R. Strahan) pp. 233-234 (Reed New </w:t>
      </w:r>
      <w:smartTag w:uri="urn:schemas-microsoft-com:office:smarttags" w:element="City">
        <w:r w:rsidRPr="002B657A">
          <w:rPr>
            <w:rFonts w:ascii="Arial" w:hAnsi="Arial" w:cs="Arial"/>
            <w:sz w:val="24"/>
            <w:szCs w:val="24"/>
          </w:rPr>
          <w:t>Holland</w:t>
        </w:r>
      </w:smartTag>
      <w:r w:rsidRPr="002B657A">
        <w:rPr>
          <w:rFonts w:ascii="Arial" w:hAnsi="Arial" w:cs="Arial"/>
          <w:sz w:val="24"/>
          <w:szCs w:val="24"/>
        </w:rPr>
        <w:t xml:space="preserve">: </w:t>
      </w:r>
      <w:smartTag w:uri="urn:schemas-microsoft-com:office:smarttags" w:element="City">
        <w:smartTag w:uri="urn:schemas-microsoft-com:office:smarttags" w:element="place">
          <w:r w:rsidRPr="002B657A">
            <w:rPr>
              <w:rFonts w:ascii="Arial" w:hAnsi="Arial" w:cs="Arial"/>
              <w:sz w:val="24"/>
              <w:szCs w:val="24"/>
            </w:rPr>
            <w:t>Sydney</w:t>
          </w:r>
        </w:smartTag>
      </w:smartTag>
      <w:r w:rsidRPr="002B657A">
        <w:rPr>
          <w:rFonts w:ascii="Arial" w:hAnsi="Arial" w:cs="Arial"/>
          <w:sz w:val="24"/>
          <w:szCs w:val="24"/>
        </w:rPr>
        <w:t>).</w:t>
      </w:r>
    </w:p>
    <w:p w14:paraId="7286694D" w14:textId="77777777" w:rsidR="007A30ED" w:rsidRPr="002B657A" w:rsidRDefault="007A30ED" w:rsidP="002B657A">
      <w:pPr>
        <w:pStyle w:val="BodyText"/>
        <w:jc w:val="left"/>
        <w:rPr>
          <w:rFonts w:ascii="Arial" w:hAnsi="Arial" w:cs="Arial"/>
          <w:sz w:val="24"/>
          <w:szCs w:val="24"/>
        </w:rPr>
      </w:pPr>
    </w:p>
    <w:p w14:paraId="29829D92" w14:textId="77777777" w:rsidR="007A30ED" w:rsidRPr="002B657A" w:rsidRDefault="007A30ED" w:rsidP="002B657A">
      <w:pPr>
        <w:pStyle w:val="BodyText"/>
        <w:jc w:val="left"/>
        <w:rPr>
          <w:rFonts w:ascii="Arial" w:hAnsi="Arial" w:cs="Arial"/>
          <w:snapToGrid w:val="0"/>
          <w:sz w:val="24"/>
          <w:szCs w:val="24"/>
        </w:rPr>
      </w:pPr>
      <w:r w:rsidRPr="002B657A">
        <w:rPr>
          <w:rFonts w:ascii="Arial" w:hAnsi="Arial" w:cs="Arial"/>
          <w:snapToGrid w:val="0"/>
          <w:sz w:val="24"/>
          <w:szCs w:val="24"/>
        </w:rPr>
        <w:t>Jackson, S.M. and Claridge, A. 1999. Climatic modelling of the distribution of the mahogany glider (</w:t>
      </w:r>
      <w:r w:rsidRPr="002B657A">
        <w:rPr>
          <w:rFonts w:ascii="Arial" w:hAnsi="Arial" w:cs="Arial"/>
          <w:i/>
          <w:snapToGrid w:val="0"/>
          <w:sz w:val="24"/>
          <w:szCs w:val="24"/>
        </w:rPr>
        <w:t>Petaurus gracilis</w:t>
      </w:r>
      <w:r w:rsidRPr="002B657A">
        <w:rPr>
          <w:rFonts w:ascii="Arial" w:hAnsi="Arial" w:cs="Arial"/>
          <w:snapToGrid w:val="0"/>
          <w:sz w:val="24"/>
          <w:szCs w:val="24"/>
        </w:rPr>
        <w:t>), and the squirrel glider (</w:t>
      </w:r>
      <w:r w:rsidRPr="002B657A">
        <w:rPr>
          <w:rFonts w:ascii="Arial" w:hAnsi="Arial" w:cs="Arial"/>
          <w:i/>
          <w:snapToGrid w:val="0"/>
          <w:sz w:val="24"/>
          <w:szCs w:val="24"/>
        </w:rPr>
        <w:t>P. norfolcensis</w:t>
      </w:r>
      <w:r w:rsidRPr="002B657A">
        <w:rPr>
          <w:rFonts w:ascii="Arial" w:hAnsi="Arial" w:cs="Arial"/>
          <w:snapToGrid w:val="0"/>
          <w:sz w:val="24"/>
          <w:szCs w:val="24"/>
        </w:rPr>
        <w:t xml:space="preserve">). </w:t>
      </w:r>
      <w:r w:rsidRPr="002B657A">
        <w:rPr>
          <w:rFonts w:ascii="Arial" w:hAnsi="Arial" w:cs="Arial"/>
          <w:i/>
          <w:snapToGrid w:val="0"/>
          <w:sz w:val="24"/>
          <w:szCs w:val="24"/>
        </w:rPr>
        <w:t>Australian Journal of Zoology</w:t>
      </w:r>
      <w:r w:rsidRPr="002B657A">
        <w:rPr>
          <w:rFonts w:ascii="Arial" w:hAnsi="Arial" w:cs="Arial"/>
          <w:snapToGrid w:val="0"/>
          <w:sz w:val="24"/>
          <w:szCs w:val="24"/>
        </w:rPr>
        <w:t xml:space="preserve"> 47: 47-57.</w:t>
      </w:r>
    </w:p>
    <w:p w14:paraId="12E3A16A" w14:textId="77777777" w:rsidR="007A30ED" w:rsidRPr="002B657A" w:rsidRDefault="007A30ED" w:rsidP="002B657A">
      <w:pPr>
        <w:pStyle w:val="BodyText"/>
        <w:jc w:val="left"/>
        <w:rPr>
          <w:rFonts w:ascii="Arial" w:hAnsi="Arial" w:cs="Arial"/>
          <w:sz w:val="24"/>
          <w:szCs w:val="24"/>
        </w:rPr>
      </w:pPr>
    </w:p>
    <w:p w14:paraId="41B41BE6" w14:textId="77777777" w:rsidR="007A30ED" w:rsidRPr="002B657A" w:rsidRDefault="007A30ED" w:rsidP="002B657A">
      <w:pPr>
        <w:autoSpaceDE w:val="0"/>
        <w:autoSpaceDN w:val="0"/>
        <w:adjustRightInd w:val="0"/>
        <w:jc w:val="left"/>
        <w:rPr>
          <w:rFonts w:ascii="Arial" w:hAnsi="Arial" w:cs="Arial"/>
          <w:sz w:val="24"/>
          <w:szCs w:val="24"/>
        </w:rPr>
      </w:pPr>
      <w:r w:rsidRPr="002B657A">
        <w:rPr>
          <w:rFonts w:ascii="Arial" w:hAnsi="Arial" w:cs="Arial"/>
          <w:sz w:val="24"/>
          <w:szCs w:val="24"/>
        </w:rPr>
        <w:t xml:space="preserve">Parsons, M. and Latch, P. 2007. Recovery plan for the mahogany glider </w:t>
      </w:r>
      <w:r w:rsidRPr="002B657A">
        <w:rPr>
          <w:rFonts w:ascii="Arial" w:hAnsi="Arial" w:cs="Arial"/>
          <w:i/>
          <w:sz w:val="24"/>
          <w:szCs w:val="24"/>
        </w:rPr>
        <w:t>Petaurus gracilis</w:t>
      </w:r>
      <w:r w:rsidRPr="002B657A">
        <w:rPr>
          <w:rFonts w:ascii="Arial" w:hAnsi="Arial" w:cs="Arial"/>
          <w:sz w:val="24"/>
          <w:szCs w:val="24"/>
        </w:rPr>
        <w:t xml:space="preserve">. Report to Department of the Environment, Water, Heritage and the Arts, </w:t>
      </w:r>
      <w:smartTag w:uri="urn:schemas-microsoft-com:office:smarttags" w:element="place">
        <w:smartTag w:uri="urn:schemas-microsoft-com:office:smarttags" w:element="City">
          <w:r w:rsidRPr="002B657A">
            <w:rPr>
              <w:rFonts w:ascii="Arial" w:hAnsi="Arial" w:cs="Arial"/>
              <w:sz w:val="24"/>
              <w:szCs w:val="24"/>
            </w:rPr>
            <w:t>Canberra</w:t>
          </w:r>
        </w:smartTag>
      </w:smartTag>
      <w:r w:rsidRPr="002B657A">
        <w:rPr>
          <w:rFonts w:ascii="Arial" w:hAnsi="Arial" w:cs="Arial"/>
          <w:sz w:val="24"/>
          <w:szCs w:val="24"/>
        </w:rPr>
        <w:t xml:space="preserve">. Environmental Protection Agency, </w:t>
      </w:r>
      <w:smartTag w:uri="urn:schemas-microsoft-com:office:smarttags" w:element="City">
        <w:smartTag w:uri="urn:schemas-microsoft-com:office:smarttags" w:element="place">
          <w:r w:rsidRPr="002B657A">
            <w:rPr>
              <w:rFonts w:ascii="Arial" w:hAnsi="Arial" w:cs="Arial"/>
              <w:sz w:val="24"/>
              <w:szCs w:val="24"/>
            </w:rPr>
            <w:t>Brisbane</w:t>
          </w:r>
        </w:smartTag>
      </w:smartTag>
      <w:r w:rsidRPr="002B657A">
        <w:rPr>
          <w:rFonts w:ascii="Arial" w:hAnsi="Arial" w:cs="Arial"/>
          <w:sz w:val="24"/>
          <w:szCs w:val="24"/>
        </w:rPr>
        <w:t xml:space="preserve">. </w:t>
      </w:r>
    </w:p>
    <w:p w14:paraId="359F2FD4" w14:textId="77777777" w:rsidR="007A30ED" w:rsidRPr="002B657A" w:rsidRDefault="007A30ED" w:rsidP="002B657A">
      <w:pPr>
        <w:autoSpaceDE w:val="0"/>
        <w:autoSpaceDN w:val="0"/>
        <w:adjustRightInd w:val="0"/>
        <w:jc w:val="left"/>
        <w:rPr>
          <w:rFonts w:ascii="Arial" w:hAnsi="Arial" w:cs="Arial"/>
          <w:sz w:val="24"/>
          <w:szCs w:val="24"/>
        </w:rPr>
      </w:pPr>
    </w:p>
    <w:p w14:paraId="36FAB9B9" w14:textId="77777777" w:rsidR="007A30ED" w:rsidRPr="002B657A" w:rsidRDefault="007A30ED" w:rsidP="002B657A">
      <w:pPr>
        <w:autoSpaceDE w:val="0"/>
        <w:autoSpaceDN w:val="0"/>
        <w:adjustRightInd w:val="0"/>
        <w:jc w:val="left"/>
        <w:rPr>
          <w:rFonts w:ascii="Arial" w:hAnsi="Arial" w:cs="Arial"/>
          <w:sz w:val="24"/>
          <w:szCs w:val="24"/>
        </w:rPr>
      </w:pPr>
      <w:r w:rsidRPr="002B657A">
        <w:rPr>
          <w:rFonts w:ascii="Arial" w:hAnsi="Arial" w:cs="Arial"/>
          <w:sz w:val="24"/>
          <w:szCs w:val="24"/>
        </w:rPr>
        <w:t xml:space="preserve">QPWS 2001. </w:t>
      </w:r>
      <w:r w:rsidRPr="002B657A">
        <w:rPr>
          <w:rFonts w:ascii="Arial" w:hAnsi="Arial" w:cs="Arial"/>
          <w:i/>
          <w:sz w:val="24"/>
          <w:szCs w:val="24"/>
        </w:rPr>
        <w:t>Mahogany Glider recovery plan, 2000-2004</w:t>
      </w:r>
      <w:r w:rsidRPr="002B657A">
        <w:rPr>
          <w:rFonts w:ascii="Arial" w:hAnsi="Arial" w:cs="Arial"/>
          <w:sz w:val="24"/>
          <w:szCs w:val="24"/>
        </w:rPr>
        <w:t xml:space="preserve">. Report to Environment </w:t>
      </w:r>
      <w:smartTag w:uri="urn:schemas-microsoft-com:office:smarttags" w:element="country-region">
        <w:r w:rsidRPr="002B657A">
          <w:rPr>
            <w:rFonts w:ascii="Arial" w:hAnsi="Arial" w:cs="Arial"/>
            <w:sz w:val="24"/>
            <w:szCs w:val="24"/>
          </w:rPr>
          <w:t>Australia</w:t>
        </w:r>
      </w:smartTag>
      <w:r w:rsidRPr="002B657A">
        <w:rPr>
          <w:rFonts w:ascii="Arial" w:hAnsi="Arial" w:cs="Arial"/>
          <w:sz w:val="24"/>
          <w:szCs w:val="24"/>
        </w:rPr>
        <w:t xml:space="preserve">, </w:t>
      </w:r>
      <w:smartTag w:uri="urn:schemas-microsoft-com:office:smarttags" w:element="place">
        <w:smartTag w:uri="urn:schemas-microsoft-com:office:smarttags" w:element="City">
          <w:r w:rsidRPr="002B657A">
            <w:rPr>
              <w:rFonts w:ascii="Arial" w:hAnsi="Arial" w:cs="Arial"/>
              <w:sz w:val="24"/>
              <w:szCs w:val="24"/>
            </w:rPr>
            <w:t>Canberra</w:t>
          </w:r>
        </w:smartTag>
      </w:smartTag>
      <w:r w:rsidRPr="002B657A">
        <w:rPr>
          <w:rFonts w:ascii="Arial" w:hAnsi="Arial" w:cs="Arial"/>
          <w:sz w:val="24"/>
          <w:szCs w:val="24"/>
        </w:rPr>
        <w:t xml:space="preserve">. </w:t>
      </w:r>
      <w:smartTag w:uri="urn:schemas-microsoft-com:office:smarttags" w:element="PlaceName">
        <w:r w:rsidRPr="002B657A">
          <w:rPr>
            <w:rFonts w:ascii="Arial" w:hAnsi="Arial" w:cs="Arial"/>
            <w:sz w:val="24"/>
            <w:szCs w:val="24"/>
          </w:rPr>
          <w:t>Queensland</w:t>
        </w:r>
      </w:smartTag>
      <w:r w:rsidRPr="002B657A">
        <w:rPr>
          <w:rFonts w:ascii="Arial" w:hAnsi="Arial" w:cs="Arial"/>
          <w:sz w:val="24"/>
          <w:szCs w:val="24"/>
        </w:rPr>
        <w:t xml:space="preserve"> </w:t>
      </w:r>
      <w:smartTag w:uri="urn:schemas-microsoft-com:office:smarttags" w:element="PlaceType">
        <w:r w:rsidRPr="002B657A">
          <w:rPr>
            <w:rFonts w:ascii="Arial" w:hAnsi="Arial" w:cs="Arial"/>
            <w:sz w:val="24"/>
            <w:szCs w:val="24"/>
          </w:rPr>
          <w:t>Parks</w:t>
        </w:r>
      </w:smartTag>
      <w:r w:rsidRPr="002B657A">
        <w:rPr>
          <w:rFonts w:ascii="Arial" w:hAnsi="Arial" w:cs="Arial"/>
          <w:sz w:val="24"/>
          <w:szCs w:val="24"/>
        </w:rPr>
        <w:t xml:space="preserve"> and Wildlife Service, </w:t>
      </w:r>
      <w:smartTag w:uri="urn:schemas-microsoft-com:office:smarttags" w:element="City">
        <w:smartTag w:uri="urn:schemas-microsoft-com:office:smarttags" w:element="place">
          <w:r w:rsidRPr="002B657A">
            <w:rPr>
              <w:rFonts w:ascii="Arial" w:hAnsi="Arial" w:cs="Arial"/>
              <w:sz w:val="24"/>
              <w:szCs w:val="24"/>
            </w:rPr>
            <w:t>Brisbane</w:t>
          </w:r>
        </w:smartTag>
      </w:smartTag>
      <w:r w:rsidRPr="002B657A">
        <w:rPr>
          <w:rFonts w:ascii="Arial" w:hAnsi="Arial" w:cs="Arial"/>
          <w:sz w:val="24"/>
          <w:szCs w:val="24"/>
        </w:rPr>
        <w:t>.</w:t>
      </w:r>
    </w:p>
    <w:p w14:paraId="4BB3C2A7" w14:textId="77777777" w:rsidR="007A30ED" w:rsidRPr="002B657A" w:rsidRDefault="007A30ED" w:rsidP="002B657A">
      <w:pPr>
        <w:autoSpaceDE w:val="0"/>
        <w:autoSpaceDN w:val="0"/>
        <w:adjustRightInd w:val="0"/>
        <w:jc w:val="left"/>
        <w:rPr>
          <w:rFonts w:ascii="Arial" w:hAnsi="Arial" w:cs="Arial"/>
          <w:sz w:val="24"/>
          <w:szCs w:val="24"/>
        </w:rPr>
      </w:pPr>
    </w:p>
    <w:p w14:paraId="4A3F4F58" w14:textId="77777777" w:rsidR="007A30ED" w:rsidRPr="002B657A" w:rsidRDefault="007A30ED" w:rsidP="002B657A">
      <w:pPr>
        <w:pStyle w:val="BodyText"/>
        <w:jc w:val="left"/>
        <w:rPr>
          <w:rFonts w:ascii="Arial" w:hAnsi="Arial" w:cs="Arial"/>
          <w:snapToGrid w:val="0"/>
          <w:sz w:val="24"/>
          <w:szCs w:val="24"/>
        </w:rPr>
      </w:pPr>
      <w:r w:rsidRPr="002B657A">
        <w:rPr>
          <w:rFonts w:ascii="Arial" w:hAnsi="Arial" w:cs="Arial"/>
          <w:snapToGrid w:val="0"/>
          <w:sz w:val="24"/>
          <w:szCs w:val="24"/>
        </w:rPr>
        <w:t xml:space="preserve">Van Dyck, S. 1993. The taxonomy and distribution of </w:t>
      </w:r>
      <w:r w:rsidRPr="002B657A">
        <w:rPr>
          <w:rFonts w:ascii="Arial" w:hAnsi="Arial" w:cs="Arial"/>
          <w:i/>
          <w:snapToGrid w:val="0"/>
          <w:sz w:val="24"/>
          <w:szCs w:val="24"/>
        </w:rPr>
        <w:t>Petaurus gracilis</w:t>
      </w:r>
      <w:r w:rsidRPr="002B657A">
        <w:rPr>
          <w:rFonts w:ascii="Arial" w:hAnsi="Arial" w:cs="Arial"/>
          <w:snapToGrid w:val="0"/>
          <w:sz w:val="24"/>
          <w:szCs w:val="24"/>
        </w:rPr>
        <w:t xml:space="preserve"> (Marsupialia: Petauridae), with notes on its ecology and conservation status. </w:t>
      </w:r>
      <w:r w:rsidRPr="002B657A">
        <w:rPr>
          <w:rFonts w:ascii="Arial" w:hAnsi="Arial" w:cs="Arial"/>
          <w:i/>
          <w:snapToGrid w:val="0"/>
          <w:sz w:val="24"/>
          <w:szCs w:val="24"/>
        </w:rPr>
        <w:t xml:space="preserve">Memoirs of the </w:t>
      </w:r>
      <w:smartTag w:uri="urn:schemas-microsoft-com:office:smarttags" w:element="place">
        <w:smartTag w:uri="urn:schemas-microsoft-com:office:smarttags" w:element="PlaceName">
          <w:r w:rsidRPr="002B657A">
            <w:rPr>
              <w:rFonts w:ascii="Arial" w:hAnsi="Arial" w:cs="Arial"/>
              <w:i/>
              <w:snapToGrid w:val="0"/>
              <w:sz w:val="24"/>
              <w:szCs w:val="24"/>
            </w:rPr>
            <w:t>Queensland</w:t>
          </w:r>
        </w:smartTag>
        <w:r w:rsidRPr="002B657A">
          <w:rPr>
            <w:rFonts w:ascii="Arial" w:hAnsi="Arial" w:cs="Arial"/>
            <w:i/>
            <w:snapToGrid w:val="0"/>
            <w:sz w:val="24"/>
            <w:szCs w:val="24"/>
          </w:rPr>
          <w:t xml:space="preserve"> </w:t>
        </w:r>
        <w:smartTag w:uri="urn:schemas-microsoft-com:office:smarttags" w:element="PlaceType">
          <w:r w:rsidRPr="002B657A">
            <w:rPr>
              <w:rFonts w:ascii="Arial" w:hAnsi="Arial" w:cs="Arial"/>
              <w:i/>
              <w:snapToGrid w:val="0"/>
              <w:sz w:val="24"/>
              <w:szCs w:val="24"/>
            </w:rPr>
            <w:t>Museum</w:t>
          </w:r>
        </w:smartTag>
      </w:smartTag>
      <w:r w:rsidRPr="002B657A">
        <w:rPr>
          <w:rFonts w:ascii="Arial" w:hAnsi="Arial" w:cs="Arial"/>
          <w:snapToGrid w:val="0"/>
          <w:sz w:val="24"/>
          <w:szCs w:val="24"/>
        </w:rPr>
        <w:t xml:space="preserve"> 33: 77-122.</w:t>
      </w:r>
    </w:p>
    <w:p w14:paraId="79D3B22A" w14:textId="77777777" w:rsidR="007A30ED" w:rsidRPr="002B657A" w:rsidRDefault="007A30ED" w:rsidP="002B657A">
      <w:pPr>
        <w:pStyle w:val="BodyText"/>
        <w:jc w:val="left"/>
        <w:rPr>
          <w:rFonts w:ascii="Arial" w:hAnsi="Arial" w:cs="Arial"/>
          <w:snapToGrid w:val="0"/>
          <w:sz w:val="24"/>
          <w:szCs w:val="24"/>
        </w:rPr>
      </w:pPr>
    </w:p>
    <w:p w14:paraId="4966F53C" w14:textId="77777777" w:rsidR="007A30ED" w:rsidRPr="002B657A" w:rsidRDefault="007A30ED" w:rsidP="002B657A">
      <w:pPr>
        <w:pStyle w:val="BodyText"/>
        <w:jc w:val="left"/>
        <w:rPr>
          <w:rFonts w:ascii="Arial" w:hAnsi="Arial" w:cs="Arial"/>
          <w:snapToGrid w:val="0"/>
          <w:sz w:val="24"/>
          <w:szCs w:val="24"/>
        </w:rPr>
      </w:pPr>
      <w:r w:rsidRPr="002B657A">
        <w:rPr>
          <w:rFonts w:ascii="Arial" w:hAnsi="Arial" w:cs="Arial"/>
          <w:snapToGrid w:val="0"/>
          <w:sz w:val="24"/>
          <w:szCs w:val="24"/>
        </w:rPr>
        <w:t>Van Dyck, S. 1995. Mahogany Glider (</w:t>
      </w:r>
      <w:r w:rsidRPr="002B657A">
        <w:rPr>
          <w:rFonts w:ascii="Arial" w:hAnsi="Arial" w:cs="Arial"/>
          <w:i/>
          <w:snapToGrid w:val="0"/>
          <w:sz w:val="24"/>
          <w:szCs w:val="24"/>
        </w:rPr>
        <w:t>Petaurus gracilis</w:t>
      </w:r>
      <w:r w:rsidRPr="002B657A">
        <w:rPr>
          <w:rFonts w:ascii="Arial" w:hAnsi="Arial" w:cs="Arial"/>
          <w:snapToGrid w:val="0"/>
          <w:sz w:val="24"/>
          <w:szCs w:val="24"/>
        </w:rPr>
        <w:t>). In ‘</w:t>
      </w:r>
      <w:r w:rsidRPr="002B657A">
        <w:rPr>
          <w:rFonts w:ascii="Arial" w:hAnsi="Arial" w:cs="Arial"/>
          <w:i/>
          <w:snapToGrid w:val="0"/>
          <w:sz w:val="24"/>
          <w:szCs w:val="24"/>
        </w:rPr>
        <w:t xml:space="preserve">The Mammals of </w:t>
      </w:r>
      <w:smartTag w:uri="urn:schemas-microsoft-com:office:smarttags" w:element="country-region">
        <w:r w:rsidRPr="002B657A">
          <w:rPr>
            <w:rFonts w:ascii="Arial" w:hAnsi="Arial" w:cs="Arial"/>
            <w:i/>
            <w:snapToGrid w:val="0"/>
            <w:sz w:val="24"/>
            <w:szCs w:val="24"/>
          </w:rPr>
          <w:t>Australia</w:t>
        </w:r>
      </w:smartTag>
      <w:r w:rsidRPr="002B657A">
        <w:rPr>
          <w:rFonts w:ascii="Arial" w:hAnsi="Arial" w:cs="Arial"/>
          <w:i/>
          <w:snapToGrid w:val="0"/>
          <w:sz w:val="24"/>
          <w:szCs w:val="24"/>
        </w:rPr>
        <w:t>’</w:t>
      </w:r>
      <w:r w:rsidRPr="002B657A">
        <w:rPr>
          <w:rFonts w:ascii="Arial" w:hAnsi="Arial" w:cs="Arial"/>
          <w:snapToGrid w:val="0"/>
          <w:sz w:val="24"/>
          <w:szCs w:val="24"/>
        </w:rPr>
        <w:t xml:space="preserve"> (Ed. R. Strahan) pp. 232-233 (Reed Books: </w:t>
      </w:r>
      <w:smartTag w:uri="urn:schemas-microsoft-com:office:smarttags" w:element="place">
        <w:smartTag w:uri="urn:schemas-microsoft-com:office:smarttags" w:element="City">
          <w:r w:rsidRPr="002B657A">
            <w:rPr>
              <w:rFonts w:ascii="Arial" w:hAnsi="Arial" w:cs="Arial"/>
              <w:snapToGrid w:val="0"/>
              <w:sz w:val="24"/>
              <w:szCs w:val="24"/>
            </w:rPr>
            <w:t>Sydney</w:t>
          </w:r>
        </w:smartTag>
      </w:smartTag>
      <w:r w:rsidRPr="002B657A">
        <w:rPr>
          <w:rFonts w:ascii="Arial" w:hAnsi="Arial" w:cs="Arial"/>
          <w:snapToGrid w:val="0"/>
          <w:sz w:val="24"/>
          <w:szCs w:val="24"/>
        </w:rPr>
        <w:t>).</w:t>
      </w:r>
    </w:p>
    <w:p w14:paraId="0DDAE1EE" w14:textId="77777777" w:rsidR="007A30ED" w:rsidRPr="002B657A" w:rsidRDefault="007A30ED" w:rsidP="002B657A">
      <w:pPr>
        <w:pStyle w:val="ReptileHeader"/>
        <w:spacing w:before="0"/>
        <w:jc w:val="left"/>
        <w:rPr>
          <w:rFonts w:ascii="Arial" w:hAnsi="Arial" w:cs="Arial"/>
          <w:b w:val="0"/>
          <w:color w:val="0070C0"/>
          <w:sz w:val="36"/>
          <w:szCs w:val="36"/>
        </w:rPr>
      </w:pPr>
      <w:bookmarkStart w:id="112" w:name="_Toc69701194"/>
      <w:bookmarkStart w:id="113" w:name="_Toc76550880"/>
      <w:r>
        <w:rPr>
          <w:i w:val="0"/>
        </w:rPr>
        <w:br w:type="page"/>
      </w:r>
      <w:bookmarkStart w:id="114" w:name="_Toc69701195"/>
      <w:bookmarkStart w:id="115" w:name="_Toc76550881"/>
      <w:bookmarkEnd w:id="112"/>
      <w:bookmarkEnd w:id="113"/>
      <w:r w:rsidRPr="002B657A">
        <w:rPr>
          <w:rFonts w:ascii="Arial" w:hAnsi="Arial" w:cs="Arial"/>
          <w:i w:val="0"/>
          <w:sz w:val="36"/>
          <w:szCs w:val="36"/>
        </w:rPr>
        <w:t>Mountain pygmy possum</w:t>
      </w:r>
    </w:p>
    <w:p w14:paraId="211A26DA" w14:textId="77777777" w:rsidR="007A30ED" w:rsidRDefault="007A30ED" w:rsidP="002B657A">
      <w:pPr>
        <w:jc w:val="left"/>
        <w:rPr>
          <w:rFonts w:ascii="Arial" w:hAnsi="Arial" w:cs="Arial"/>
          <w:b/>
          <w:i/>
          <w:sz w:val="24"/>
          <w:szCs w:val="24"/>
        </w:rPr>
      </w:pPr>
      <w:r w:rsidRPr="002B657A">
        <w:rPr>
          <w:rFonts w:ascii="Arial" w:hAnsi="Arial" w:cs="Arial"/>
          <w:b/>
          <w:i/>
          <w:sz w:val="24"/>
          <w:szCs w:val="24"/>
        </w:rPr>
        <w:t>Burramys parvus</w:t>
      </w:r>
    </w:p>
    <w:p w14:paraId="0351464D" w14:textId="77777777" w:rsidR="002B657A" w:rsidRPr="002B657A" w:rsidRDefault="002B657A" w:rsidP="002B657A">
      <w:pPr>
        <w:jc w:val="left"/>
        <w:rPr>
          <w:rFonts w:ascii="Arial" w:hAnsi="Arial" w:cs="Arial"/>
          <w:b/>
          <w:i/>
          <w:sz w:val="24"/>
          <w:szCs w:val="24"/>
        </w:rPr>
      </w:pPr>
    </w:p>
    <w:p w14:paraId="6002A7ED" w14:textId="77777777" w:rsidR="007A30ED" w:rsidRPr="002B657A" w:rsidRDefault="007A30ED" w:rsidP="002B657A">
      <w:pPr>
        <w:jc w:val="left"/>
        <w:rPr>
          <w:rFonts w:ascii="Arial" w:hAnsi="Arial" w:cs="Arial"/>
          <w:b/>
          <w:i/>
          <w:sz w:val="24"/>
          <w:szCs w:val="24"/>
        </w:rPr>
      </w:pPr>
    </w:p>
    <w:bookmarkEnd w:id="114"/>
    <w:bookmarkEnd w:id="115"/>
    <w:p w14:paraId="60F11287" w14:textId="77777777" w:rsidR="007A30ED" w:rsidRPr="002B657A" w:rsidRDefault="007A30ED" w:rsidP="002B657A">
      <w:pPr>
        <w:pStyle w:val="BodyText"/>
        <w:tabs>
          <w:tab w:val="left" w:pos="2520"/>
        </w:tabs>
        <w:spacing w:after="120"/>
        <w:ind w:left="2520" w:hanging="2520"/>
        <w:jc w:val="left"/>
        <w:rPr>
          <w:rFonts w:ascii="Arial" w:hAnsi="Arial" w:cs="Arial"/>
          <w:sz w:val="24"/>
          <w:szCs w:val="24"/>
        </w:rPr>
      </w:pPr>
      <w:r w:rsidRPr="002B657A">
        <w:rPr>
          <w:rFonts w:ascii="Arial" w:hAnsi="Arial" w:cs="Arial"/>
          <w:b/>
          <w:sz w:val="24"/>
          <w:szCs w:val="24"/>
        </w:rPr>
        <w:t>States and territories:</w:t>
      </w:r>
      <w:r w:rsidRPr="002B657A">
        <w:rPr>
          <w:rFonts w:ascii="Arial" w:hAnsi="Arial" w:cs="Arial"/>
          <w:sz w:val="24"/>
          <w:szCs w:val="24"/>
        </w:rPr>
        <w:tab/>
        <w:t>Victoria and NSW.</w:t>
      </w:r>
    </w:p>
    <w:p w14:paraId="1B60B750" w14:textId="77777777" w:rsidR="007A30ED" w:rsidRPr="002B657A" w:rsidRDefault="007A30ED" w:rsidP="002B657A">
      <w:pPr>
        <w:pStyle w:val="BodyText"/>
        <w:tabs>
          <w:tab w:val="left" w:pos="2520"/>
        </w:tabs>
        <w:spacing w:after="120"/>
        <w:ind w:left="2520" w:hanging="2520"/>
        <w:jc w:val="left"/>
        <w:rPr>
          <w:rFonts w:ascii="Arial" w:hAnsi="Arial" w:cs="Arial"/>
          <w:sz w:val="24"/>
          <w:szCs w:val="24"/>
        </w:rPr>
      </w:pPr>
      <w:r w:rsidRPr="002B657A">
        <w:rPr>
          <w:rFonts w:ascii="Arial" w:hAnsi="Arial" w:cs="Arial"/>
          <w:b/>
          <w:sz w:val="24"/>
          <w:szCs w:val="24"/>
        </w:rPr>
        <w:t>Regions:</w:t>
      </w:r>
      <w:r w:rsidRPr="002B657A">
        <w:rPr>
          <w:rFonts w:ascii="Arial" w:hAnsi="Arial" w:cs="Arial"/>
          <w:sz w:val="24"/>
          <w:szCs w:val="24"/>
        </w:rPr>
        <w:t xml:space="preserve"> </w:t>
      </w:r>
      <w:r w:rsidRPr="002B657A">
        <w:rPr>
          <w:rFonts w:ascii="Arial" w:hAnsi="Arial" w:cs="Arial"/>
          <w:sz w:val="24"/>
          <w:szCs w:val="24"/>
        </w:rPr>
        <w:tab/>
        <w:t>Alpine regions.</w:t>
      </w:r>
      <w:r w:rsidRPr="002B657A">
        <w:rPr>
          <w:rFonts w:ascii="Arial" w:hAnsi="Arial" w:cs="Arial"/>
          <w:sz w:val="24"/>
          <w:szCs w:val="24"/>
        </w:rPr>
        <w:fldChar w:fldCharType="begin"/>
      </w:r>
      <w:r w:rsidRPr="002B657A">
        <w:rPr>
          <w:rFonts w:ascii="Arial" w:hAnsi="Arial" w:cs="Arial"/>
          <w:sz w:val="24"/>
          <w:szCs w:val="24"/>
        </w:rPr>
        <w:instrText xml:space="preserve"> FILLIN "Enter Project Manager 2" \* MERGEFORMAT </w:instrText>
      </w:r>
      <w:r w:rsidRPr="002B657A">
        <w:rPr>
          <w:rFonts w:ascii="Arial" w:hAnsi="Arial" w:cs="Arial"/>
          <w:sz w:val="24"/>
          <w:szCs w:val="24"/>
        </w:rPr>
        <w:fldChar w:fldCharType="separate"/>
      </w:r>
      <w:r w:rsidRPr="002B657A">
        <w:rPr>
          <w:rFonts w:ascii="Arial" w:hAnsi="Arial" w:cs="Arial"/>
          <w:sz w:val="24"/>
          <w:szCs w:val="24"/>
        </w:rPr>
        <w:fldChar w:fldCharType="end"/>
      </w:r>
    </w:p>
    <w:p w14:paraId="68652B9C" w14:textId="77777777" w:rsidR="007A30ED" w:rsidRPr="002B657A" w:rsidRDefault="007A30ED" w:rsidP="002B657A">
      <w:pPr>
        <w:pStyle w:val="BodyText"/>
        <w:tabs>
          <w:tab w:val="left" w:pos="2520"/>
        </w:tabs>
        <w:spacing w:after="120"/>
        <w:ind w:left="2520" w:hanging="2520"/>
        <w:jc w:val="left"/>
        <w:rPr>
          <w:rFonts w:ascii="Arial" w:hAnsi="Arial" w:cs="Arial"/>
          <w:sz w:val="24"/>
          <w:szCs w:val="24"/>
        </w:rPr>
      </w:pPr>
      <w:r w:rsidRPr="002B657A">
        <w:rPr>
          <w:rFonts w:ascii="Arial" w:hAnsi="Arial" w:cs="Arial"/>
          <w:b/>
          <w:sz w:val="24"/>
          <w:szCs w:val="24"/>
        </w:rPr>
        <w:t>Habitat:</w:t>
      </w:r>
      <w:r w:rsidRPr="002B657A">
        <w:rPr>
          <w:rFonts w:ascii="Arial" w:hAnsi="Arial" w:cs="Arial"/>
          <w:sz w:val="24"/>
          <w:szCs w:val="24"/>
        </w:rPr>
        <w:t xml:space="preserve"> </w:t>
      </w:r>
      <w:r w:rsidRPr="002B657A">
        <w:rPr>
          <w:rFonts w:ascii="Arial" w:hAnsi="Arial" w:cs="Arial"/>
          <w:sz w:val="24"/>
          <w:szCs w:val="24"/>
        </w:rPr>
        <w:tab/>
        <w:t xml:space="preserve">Rock scree or boulder fields supporting characteristic communities of subalpine heath dominated by the mountain plum pine </w:t>
      </w:r>
      <w:r w:rsidRPr="002B657A">
        <w:rPr>
          <w:rFonts w:ascii="Arial" w:hAnsi="Arial" w:cs="Arial"/>
          <w:i/>
          <w:sz w:val="24"/>
          <w:szCs w:val="24"/>
        </w:rPr>
        <w:t>Podocarpus lawrencei</w:t>
      </w:r>
      <w:r w:rsidRPr="002B657A">
        <w:rPr>
          <w:rFonts w:ascii="Arial" w:hAnsi="Arial" w:cs="Arial"/>
          <w:sz w:val="24"/>
          <w:szCs w:val="24"/>
        </w:rPr>
        <w:t xml:space="preserve"> and adjacent habitats such as Poa-Carex sedgeland above 1400 m (Mansergh &amp; Broome 1994). Dispersing juveniles may range into peripheral habitats generally at lower altitudes, such as the snow gum </w:t>
      </w:r>
      <w:r w:rsidRPr="002B657A">
        <w:rPr>
          <w:rFonts w:ascii="Arial" w:hAnsi="Arial" w:cs="Arial"/>
          <w:i/>
          <w:sz w:val="24"/>
          <w:szCs w:val="24"/>
        </w:rPr>
        <w:t>Eucalyptus pauciflora</w:t>
      </w:r>
      <w:r w:rsidRPr="002B657A">
        <w:rPr>
          <w:rFonts w:ascii="Arial" w:hAnsi="Arial" w:cs="Arial"/>
          <w:sz w:val="24"/>
          <w:szCs w:val="24"/>
        </w:rPr>
        <w:t xml:space="preserve"> zone (Mansergh 1995). The total extent of</w:t>
      </w:r>
      <w:r w:rsidR="00963132">
        <w:rPr>
          <w:rFonts w:ascii="Arial" w:hAnsi="Arial" w:cs="Arial"/>
          <w:sz w:val="24"/>
          <w:szCs w:val="24"/>
        </w:rPr>
        <w:t xml:space="preserve"> primary habitat is less than 6 </w:t>
      </w:r>
      <w:r w:rsidRPr="002B657A">
        <w:rPr>
          <w:rFonts w:ascii="Arial" w:hAnsi="Arial" w:cs="Arial"/>
          <w:sz w:val="24"/>
          <w:szCs w:val="24"/>
        </w:rPr>
        <w:t xml:space="preserve">square </w:t>
      </w:r>
      <w:r w:rsidR="00063FD1" w:rsidRPr="002B657A">
        <w:rPr>
          <w:rFonts w:ascii="Arial" w:hAnsi="Arial" w:cs="Arial"/>
          <w:sz w:val="24"/>
          <w:szCs w:val="24"/>
        </w:rPr>
        <w:t>kilometres</w:t>
      </w:r>
      <w:r w:rsidRPr="002B657A">
        <w:rPr>
          <w:rFonts w:ascii="Arial" w:hAnsi="Arial" w:cs="Arial"/>
          <w:sz w:val="24"/>
          <w:szCs w:val="24"/>
        </w:rPr>
        <w:t xml:space="preserve"> (Broome 2008).</w:t>
      </w:r>
    </w:p>
    <w:p w14:paraId="0C46FEAE" w14:textId="77777777" w:rsidR="007A30ED" w:rsidRPr="002B657A" w:rsidRDefault="007A30ED" w:rsidP="002B657A">
      <w:pPr>
        <w:pStyle w:val="BodyText"/>
        <w:tabs>
          <w:tab w:val="left" w:pos="2520"/>
        </w:tabs>
        <w:spacing w:after="120"/>
        <w:ind w:left="2520" w:hanging="2520"/>
        <w:jc w:val="left"/>
        <w:rPr>
          <w:rFonts w:ascii="Arial" w:hAnsi="Arial" w:cs="Arial"/>
          <w:sz w:val="24"/>
          <w:szCs w:val="24"/>
        </w:rPr>
      </w:pPr>
      <w:r w:rsidRPr="002B657A">
        <w:rPr>
          <w:rFonts w:ascii="Arial" w:hAnsi="Arial" w:cs="Arial"/>
          <w:b/>
          <w:sz w:val="24"/>
          <w:szCs w:val="24"/>
        </w:rPr>
        <w:t>Habit:</w:t>
      </w:r>
      <w:r w:rsidRPr="002B657A">
        <w:rPr>
          <w:rFonts w:ascii="Arial" w:hAnsi="Arial" w:cs="Arial"/>
          <w:sz w:val="24"/>
          <w:szCs w:val="24"/>
        </w:rPr>
        <w:t xml:space="preserve"> </w:t>
      </w:r>
      <w:r w:rsidRPr="002B657A">
        <w:rPr>
          <w:rFonts w:ascii="Arial" w:hAnsi="Arial" w:cs="Arial"/>
          <w:sz w:val="24"/>
          <w:szCs w:val="24"/>
        </w:rPr>
        <w:tab/>
        <w:t>Ground-dwelling, utilises rock crevices in boulder fields.</w:t>
      </w:r>
    </w:p>
    <w:p w14:paraId="1AA5081E" w14:textId="77777777" w:rsidR="007A30ED" w:rsidRPr="002B657A" w:rsidRDefault="007A30ED" w:rsidP="002B657A">
      <w:pPr>
        <w:pStyle w:val="BodyText"/>
        <w:tabs>
          <w:tab w:val="left" w:pos="2520"/>
        </w:tabs>
        <w:spacing w:after="120"/>
        <w:ind w:left="2520" w:hanging="2520"/>
        <w:jc w:val="left"/>
        <w:rPr>
          <w:rFonts w:ascii="Arial" w:hAnsi="Arial" w:cs="Arial"/>
          <w:sz w:val="24"/>
          <w:szCs w:val="24"/>
        </w:rPr>
      </w:pPr>
      <w:r w:rsidRPr="002B657A">
        <w:rPr>
          <w:rFonts w:ascii="Arial" w:hAnsi="Arial" w:cs="Arial"/>
          <w:b/>
          <w:sz w:val="24"/>
          <w:szCs w:val="24"/>
        </w:rPr>
        <w:t>Avg. body weight:</w:t>
      </w:r>
      <w:r w:rsidRPr="002B657A">
        <w:rPr>
          <w:rFonts w:ascii="Arial" w:hAnsi="Arial" w:cs="Arial"/>
          <w:sz w:val="24"/>
          <w:szCs w:val="24"/>
        </w:rPr>
        <w:tab/>
        <w:t>41 g (males), 42 g (females) (Broome 2008).</w:t>
      </w:r>
    </w:p>
    <w:p w14:paraId="4835357F" w14:textId="77777777" w:rsidR="007A30ED" w:rsidRPr="002B657A" w:rsidRDefault="007A30ED" w:rsidP="002B657A">
      <w:pPr>
        <w:pStyle w:val="BodyText"/>
        <w:tabs>
          <w:tab w:val="left" w:pos="2520"/>
        </w:tabs>
        <w:spacing w:after="120"/>
        <w:ind w:left="2520" w:hanging="2520"/>
        <w:jc w:val="left"/>
        <w:rPr>
          <w:rFonts w:ascii="Arial" w:hAnsi="Arial" w:cs="Arial"/>
          <w:sz w:val="24"/>
          <w:szCs w:val="24"/>
        </w:rPr>
      </w:pPr>
      <w:r w:rsidRPr="002B657A">
        <w:rPr>
          <w:rFonts w:ascii="Arial" w:hAnsi="Arial" w:cs="Arial"/>
          <w:b/>
          <w:sz w:val="24"/>
          <w:szCs w:val="24"/>
        </w:rPr>
        <w:t>Activity pattern:</w:t>
      </w:r>
      <w:r w:rsidRPr="002B657A">
        <w:rPr>
          <w:rFonts w:ascii="Arial" w:hAnsi="Arial" w:cs="Arial"/>
          <w:sz w:val="24"/>
          <w:szCs w:val="24"/>
        </w:rPr>
        <w:tab/>
        <w:t>Nocturnal and seasonal (hibernates during winter).</w:t>
      </w:r>
    </w:p>
    <w:p w14:paraId="3C5237BB" w14:textId="77777777" w:rsidR="007A30ED" w:rsidRPr="002B657A" w:rsidRDefault="007A30ED" w:rsidP="002B657A">
      <w:pPr>
        <w:pStyle w:val="BodyText"/>
        <w:tabs>
          <w:tab w:val="left" w:pos="2520"/>
        </w:tabs>
        <w:spacing w:after="120"/>
        <w:ind w:left="2520" w:hanging="2520"/>
        <w:jc w:val="left"/>
        <w:rPr>
          <w:rFonts w:ascii="Arial" w:hAnsi="Arial" w:cs="Arial"/>
          <w:sz w:val="24"/>
          <w:szCs w:val="24"/>
        </w:rPr>
      </w:pPr>
      <w:r w:rsidRPr="002B657A">
        <w:rPr>
          <w:rFonts w:ascii="Arial" w:hAnsi="Arial" w:cs="Arial"/>
          <w:b/>
          <w:sz w:val="24"/>
          <w:szCs w:val="24"/>
        </w:rPr>
        <w:t>Diet:</w:t>
      </w:r>
      <w:r w:rsidRPr="002B657A">
        <w:rPr>
          <w:rFonts w:ascii="Arial" w:hAnsi="Arial" w:cs="Arial"/>
          <w:sz w:val="24"/>
          <w:szCs w:val="24"/>
        </w:rPr>
        <w:t xml:space="preserve"> </w:t>
      </w:r>
      <w:r w:rsidRPr="002B657A">
        <w:rPr>
          <w:rFonts w:ascii="Arial" w:hAnsi="Arial" w:cs="Arial"/>
          <w:sz w:val="24"/>
          <w:szCs w:val="24"/>
        </w:rPr>
        <w:tab/>
        <w:t xml:space="preserve">Omnivorous: arthropods (particularly the bogong moth </w:t>
      </w:r>
      <w:r w:rsidRPr="002B657A">
        <w:rPr>
          <w:rFonts w:ascii="Arial" w:hAnsi="Arial" w:cs="Arial"/>
          <w:i/>
          <w:sz w:val="24"/>
          <w:szCs w:val="24"/>
        </w:rPr>
        <w:t>Agrotis infusa</w:t>
      </w:r>
      <w:r w:rsidRPr="002B657A">
        <w:rPr>
          <w:rFonts w:ascii="Arial" w:hAnsi="Arial" w:cs="Arial"/>
          <w:sz w:val="24"/>
          <w:szCs w:val="24"/>
        </w:rPr>
        <w:t xml:space="preserve">); seeds and fruits, particularly of the mountain plum pine and snow-beard heath </w:t>
      </w:r>
      <w:r w:rsidRPr="002B657A">
        <w:rPr>
          <w:rFonts w:ascii="Arial" w:hAnsi="Arial" w:cs="Arial"/>
          <w:i/>
          <w:sz w:val="24"/>
          <w:szCs w:val="24"/>
        </w:rPr>
        <w:t>Leucopogon montanus</w:t>
      </w:r>
      <w:r w:rsidRPr="002B657A">
        <w:rPr>
          <w:rFonts w:ascii="Arial" w:hAnsi="Arial" w:cs="Arial"/>
          <w:sz w:val="24"/>
          <w:szCs w:val="24"/>
        </w:rPr>
        <w:t xml:space="preserve"> (Mansergh et al. 1990).</w:t>
      </w:r>
    </w:p>
    <w:p w14:paraId="3930DEAB" w14:textId="77777777" w:rsidR="002B657A" w:rsidRDefault="007A30ED" w:rsidP="002B657A">
      <w:pPr>
        <w:pStyle w:val="BodyText"/>
        <w:tabs>
          <w:tab w:val="left" w:pos="2520"/>
        </w:tabs>
        <w:spacing w:after="120"/>
        <w:ind w:left="2520" w:hanging="2520"/>
        <w:jc w:val="left"/>
        <w:rPr>
          <w:rFonts w:ascii="Arial" w:hAnsi="Arial" w:cs="Arial"/>
          <w:sz w:val="24"/>
          <w:szCs w:val="24"/>
        </w:rPr>
      </w:pPr>
      <w:r w:rsidRPr="002B657A">
        <w:rPr>
          <w:rFonts w:ascii="Arial" w:hAnsi="Arial" w:cs="Arial"/>
          <w:b/>
          <w:sz w:val="24"/>
          <w:szCs w:val="24"/>
        </w:rPr>
        <w:t>Breeding:</w:t>
      </w:r>
      <w:r w:rsidRPr="002B657A">
        <w:rPr>
          <w:rFonts w:ascii="Arial" w:hAnsi="Arial" w:cs="Arial"/>
          <w:sz w:val="24"/>
          <w:szCs w:val="24"/>
        </w:rPr>
        <w:tab/>
        <w:t xml:space="preserve">A single litter, usually of four young, is born in late spring to early summer following snow melt (Broome 2008). Young are carried in the pouch for about one month and then deposited in a nest with first individuals leaving the nest in early January (Mansergh 1995). </w:t>
      </w:r>
    </w:p>
    <w:p w14:paraId="22DB28E1" w14:textId="77777777" w:rsidR="007A30ED" w:rsidRPr="002B657A" w:rsidRDefault="007A30ED" w:rsidP="002B657A">
      <w:pPr>
        <w:pStyle w:val="BodyText"/>
        <w:tabs>
          <w:tab w:val="left" w:pos="2520"/>
        </w:tabs>
        <w:spacing w:after="120"/>
        <w:ind w:left="2520" w:hanging="2520"/>
        <w:jc w:val="left"/>
        <w:rPr>
          <w:rFonts w:ascii="Arial" w:hAnsi="Arial" w:cs="Arial"/>
          <w:sz w:val="24"/>
          <w:szCs w:val="24"/>
        </w:rPr>
      </w:pPr>
      <w:r w:rsidRPr="002B657A">
        <w:rPr>
          <w:rFonts w:ascii="Arial" w:hAnsi="Arial" w:cs="Arial"/>
          <w:sz w:val="24"/>
          <w:szCs w:val="24"/>
        </w:rPr>
        <w:fldChar w:fldCharType="begin"/>
      </w:r>
      <w:r w:rsidRPr="002B657A">
        <w:rPr>
          <w:rFonts w:ascii="Arial" w:hAnsi="Arial" w:cs="Arial"/>
          <w:sz w:val="24"/>
          <w:szCs w:val="24"/>
        </w:rPr>
        <w:instrText xml:space="preserve"> FILLIN "Enter Project Officer 2" \* MERGEFORMAT </w:instrText>
      </w:r>
      <w:r w:rsidRPr="002B657A">
        <w:rPr>
          <w:rFonts w:ascii="Arial" w:hAnsi="Arial" w:cs="Arial"/>
          <w:sz w:val="24"/>
          <w:szCs w:val="24"/>
        </w:rPr>
        <w:fldChar w:fldCharType="separate"/>
      </w:r>
      <w:r w:rsidRPr="002B657A">
        <w:rPr>
          <w:rFonts w:ascii="Arial" w:hAnsi="Arial" w:cs="Arial"/>
          <w:sz w:val="24"/>
          <w:szCs w:val="24"/>
        </w:rPr>
        <w:fldChar w:fldCharType="end"/>
      </w:r>
      <w:r w:rsidRPr="002B657A">
        <w:rPr>
          <w:rFonts w:ascii="Arial" w:hAnsi="Arial" w:cs="Arial"/>
          <w:sz w:val="24"/>
          <w:szCs w:val="24"/>
        </w:rPr>
        <w:fldChar w:fldCharType="begin"/>
      </w:r>
      <w:r w:rsidRPr="002B657A">
        <w:rPr>
          <w:rFonts w:ascii="Arial" w:hAnsi="Arial" w:cs="Arial"/>
          <w:sz w:val="24"/>
          <w:szCs w:val="24"/>
        </w:rPr>
        <w:instrText xml:space="preserve"> FILLIN "Enter Project Officer 3" \* MERGEFORMAT </w:instrText>
      </w:r>
      <w:r w:rsidRPr="002B657A">
        <w:rPr>
          <w:rFonts w:ascii="Arial" w:hAnsi="Arial" w:cs="Arial"/>
          <w:sz w:val="24"/>
          <w:szCs w:val="24"/>
        </w:rPr>
        <w:fldChar w:fldCharType="separate"/>
      </w:r>
      <w:r w:rsidRPr="002B657A">
        <w:rPr>
          <w:rFonts w:ascii="Arial" w:hAnsi="Arial" w:cs="Arial"/>
          <w:sz w:val="24"/>
          <w:szCs w:val="24"/>
        </w:rPr>
        <w:fldChar w:fldCharType="end"/>
      </w:r>
    </w:p>
    <w:p w14:paraId="4CBC02A6" w14:textId="77777777" w:rsidR="007A30ED" w:rsidRPr="002B657A" w:rsidRDefault="007A30ED" w:rsidP="002B657A">
      <w:pPr>
        <w:pStyle w:val="Heading4AMBS"/>
        <w:spacing w:after="120"/>
        <w:jc w:val="left"/>
        <w:outlineLvl w:val="2"/>
        <w:rPr>
          <w:rFonts w:ascii="Arial" w:hAnsi="Arial" w:cs="Arial"/>
          <w:sz w:val="24"/>
          <w:szCs w:val="24"/>
        </w:rPr>
      </w:pPr>
      <w:r w:rsidRPr="002B657A">
        <w:rPr>
          <w:rFonts w:ascii="Arial" w:hAnsi="Arial" w:cs="Arial"/>
          <w:sz w:val="24"/>
          <w:szCs w:val="24"/>
        </w:rPr>
        <w:t>Description</w:t>
      </w:r>
    </w:p>
    <w:p w14:paraId="63BE7C02" w14:textId="77777777" w:rsidR="007A30ED" w:rsidRPr="002B657A" w:rsidRDefault="007A30ED" w:rsidP="002B657A">
      <w:pPr>
        <w:pStyle w:val="BodyText"/>
        <w:spacing w:after="120"/>
        <w:jc w:val="left"/>
        <w:rPr>
          <w:rFonts w:ascii="Arial" w:hAnsi="Arial" w:cs="Arial"/>
          <w:sz w:val="24"/>
          <w:szCs w:val="24"/>
        </w:rPr>
      </w:pPr>
      <w:r w:rsidRPr="002B657A">
        <w:rPr>
          <w:rFonts w:ascii="Arial" w:hAnsi="Arial" w:cs="Arial"/>
          <w:sz w:val="24"/>
          <w:szCs w:val="24"/>
        </w:rPr>
        <w:t xml:space="preserve">The mountain pygmy possum is a small possum with mid-grey coloured fur that is lighter ventrally and slightly brown on its back (Menkhorst and Knight 2004). It is the only mammal that is restricted in distribution to the Australian alpine and sub-alpine regions and is confined to one of the smallest ranges (less than 6 square kilometres) of any Australian mammal. Within these regions, the species occurs only in small patches of rock scree in periglacial blockfields and blockstreams, above altitudes of 1400 metres where there is continuous snow cover for at least six months of the year (Broome 2008). </w:t>
      </w:r>
    </w:p>
    <w:p w14:paraId="1DA85389" w14:textId="77777777" w:rsidR="007A30ED" w:rsidRPr="002B657A" w:rsidRDefault="007A30ED" w:rsidP="002B657A">
      <w:pPr>
        <w:pStyle w:val="BodyText"/>
        <w:spacing w:after="120"/>
        <w:jc w:val="left"/>
        <w:rPr>
          <w:rFonts w:ascii="Arial" w:hAnsi="Arial" w:cs="Arial"/>
          <w:sz w:val="24"/>
          <w:szCs w:val="24"/>
        </w:rPr>
      </w:pPr>
      <w:r w:rsidRPr="002B657A">
        <w:rPr>
          <w:rFonts w:ascii="Arial" w:hAnsi="Arial" w:cs="Arial"/>
          <w:sz w:val="24"/>
          <w:szCs w:val="24"/>
        </w:rPr>
        <w:t xml:space="preserve">The mountain pygmy possum is a highly seasonal species, which breeds in summer and hibernates in winter when its habitat is covered in snow (April to October) (Broome 2008). During the summer months, the species eats mostly arthropods and fruits, particularly exploiting the abundance of bogong moths during their summer migration to the highland regions (Broome 2001). After the end of the breeding period in March, the possums gain weight rapidly and begin to </w:t>
      </w:r>
      <w:r w:rsidR="005F62E5">
        <w:rPr>
          <w:rFonts w:ascii="Arial" w:hAnsi="Arial" w:cs="Arial"/>
          <w:sz w:val="24"/>
          <w:szCs w:val="24"/>
        </w:rPr>
        <w:t>store</w:t>
      </w:r>
      <w:r w:rsidR="005F62E5" w:rsidRPr="002B657A">
        <w:rPr>
          <w:rFonts w:ascii="Arial" w:hAnsi="Arial" w:cs="Arial"/>
          <w:sz w:val="24"/>
          <w:szCs w:val="24"/>
        </w:rPr>
        <w:t xml:space="preserve"> </w:t>
      </w:r>
      <w:r w:rsidRPr="002B657A">
        <w:rPr>
          <w:rFonts w:ascii="Arial" w:hAnsi="Arial" w:cs="Arial"/>
          <w:sz w:val="24"/>
          <w:szCs w:val="24"/>
        </w:rPr>
        <w:t xml:space="preserve">food for the anticipated winter torpor. </w:t>
      </w:r>
    </w:p>
    <w:p w14:paraId="5D997D71" w14:textId="77777777" w:rsidR="007A30ED" w:rsidRPr="002B657A" w:rsidRDefault="007A30ED" w:rsidP="002B657A">
      <w:pPr>
        <w:pStyle w:val="BodyText"/>
        <w:spacing w:after="120"/>
        <w:jc w:val="left"/>
        <w:rPr>
          <w:rFonts w:ascii="Arial" w:hAnsi="Arial" w:cs="Arial"/>
          <w:sz w:val="24"/>
          <w:szCs w:val="24"/>
        </w:rPr>
      </w:pPr>
    </w:p>
    <w:p w14:paraId="646E4D9D" w14:textId="77777777" w:rsidR="007A30ED" w:rsidRPr="002B657A" w:rsidRDefault="007A30ED" w:rsidP="002B657A">
      <w:pPr>
        <w:pStyle w:val="Heading4AMBS"/>
        <w:spacing w:after="120"/>
        <w:jc w:val="left"/>
        <w:outlineLvl w:val="2"/>
        <w:rPr>
          <w:rFonts w:ascii="Arial" w:hAnsi="Arial" w:cs="Arial"/>
          <w:sz w:val="24"/>
          <w:szCs w:val="24"/>
        </w:rPr>
      </w:pPr>
      <w:r w:rsidRPr="002B657A">
        <w:rPr>
          <w:rFonts w:ascii="Arial" w:hAnsi="Arial" w:cs="Arial"/>
          <w:sz w:val="24"/>
          <w:szCs w:val="24"/>
        </w:rPr>
        <w:t>Survey methods</w:t>
      </w:r>
    </w:p>
    <w:p w14:paraId="76A459A5" w14:textId="77777777" w:rsidR="007A30ED" w:rsidRPr="002B657A" w:rsidRDefault="007A30ED" w:rsidP="002B657A">
      <w:pPr>
        <w:pStyle w:val="BodyText"/>
        <w:spacing w:after="120"/>
        <w:jc w:val="left"/>
        <w:rPr>
          <w:rFonts w:ascii="Arial" w:hAnsi="Arial" w:cs="Arial"/>
          <w:sz w:val="24"/>
          <w:szCs w:val="24"/>
        </w:rPr>
      </w:pPr>
      <w:r w:rsidRPr="002B657A">
        <w:rPr>
          <w:rFonts w:ascii="Arial" w:hAnsi="Arial" w:cs="Arial"/>
          <w:sz w:val="24"/>
          <w:szCs w:val="24"/>
        </w:rPr>
        <w:t xml:space="preserve">On the basis of previous surveys, the following survey techniques are recommended to detect the presence </w:t>
      </w:r>
      <w:r w:rsidRPr="002B657A">
        <w:rPr>
          <w:rFonts w:ascii="Arial" w:hAnsi="Arial" w:cs="Arial"/>
          <w:snapToGrid w:val="0"/>
          <w:sz w:val="24"/>
          <w:szCs w:val="24"/>
        </w:rPr>
        <w:t xml:space="preserve">of the </w:t>
      </w:r>
      <w:r w:rsidRPr="002B657A">
        <w:rPr>
          <w:rFonts w:ascii="Arial" w:hAnsi="Arial" w:cs="Arial"/>
          <w:sz w:val="24"/>
          <w:szCs w:val="24"/>
        </w:rPr>
        <w:t>mountain pygmy possum</w:t>
      </w:r>
      <w:r w:rsidRPr="002B657A">
        <w:rPr>
          <w:rFonts w:ascii="Arial" w:hAnsi="Arial" w:cs="Arial"/>
          <w:snapToGrid w:val="0"/>
          <w:sz w:val="24"/>
          <w:szCs w:val="24"/>
        </w:rPr>
        <w:t xml:space="preserve"> in areas up to 5 hectares in size:</w:t>
      </w:r>
    </w:p>
    <w:p w14:paraId="1A101870" w14:textId="77777777" w:rsidR="007A30ED" w:rsidRPr="002B657A" w:rsidRDefault="007A30ED" w:rsidP="002B657A">
      <w:pPr>
        <w:pStyle w:val="BodyText"/>
        <w:numPr>
          <w:ilvl w:val="0"/>
          <w:numId w:val="8"/>
        </w:numPr>
        <w:spacing w:after="120"/>
        <w:ind w:left="720" w:hanging="360"/>
        <w:jc w:val="left"/>
        <w:rPr>
          <w:rFonts w:ascii="Arial" w:hAnsi="Arial" w:cs="Arial"/>
          <w:snapToGrid w:val="0"/>
          <w:sz w:val="24"/>
          <w:szCs w:val="24"/>
        </w:rPr>
      </w:pPr>
      <w:r w:rsidRPr="002B657A">
        <w:rPr>
          <w:rFonts w:ascii="Arial" w:hAnsi="Arial" w:cs="Arial"/>
          <w:snapToGrid w:val="0"/>
          <w:sz w:val="24"/>
          <w:szCs w:val="24"/>
        </w:rPr>
        <w:t xml:space="preserve">location of primary habitat (that is, rock scree and boulder fields) with mountain plum pine dominated sub-alpine shrubland through examining fine-scale vegetation mapping (where available), aerial photography and ground-truthing </w:t>
      </w:r>
      <w:r w:rsidR="005B7111">
        <w:rPr>
          <w:rFonts w:ascii="Arial" w:hAnsi="Arial" w:cs="Arial"/>
          <w:snapToGrid w:val="0"/>
          <w:sz w:val="24"/>
          <w:szCs w:val="24"/>
        </w:rPr>
        <w:t>(description of the survey technique and recommended effort is provided in Section 3.1)</w:t>
      </w:r>
    </w:p>
    <w:p w14:paraId="76864026" w14:textId="77777777" w:rsidR="007A30ED" w:rsidRPr="002B657A" w:rsidRDefault="007A30ED" w:rsidP="002B657A">
      <w:pPr>
        <w:pStyle w:val="BodyText"/>
        <w:numPr>
          <w:ilvl w:val="0"/>
          <w:numId w:val="8"/>
        </w:numPr>
        <w:spacing w:after="120"/>
        <w:ind w:left="720" w:hanging="360"/>
        <w:jc w:val="left"/>
        <w:rPr>
          <w:rFonts w:ascii="Arial" w:hAnsi="Arial" w:cs="Arial"/>
          <w:snapToGrid w:val="0"/>
          <w:sz w:val="24"/>
          <w:szCs w:val="24"/>
        </w:rPr>
      </w:pPr>
      <w:r w:rsidRPr="002B657A">
        <w:rPr>
          <w:rFonts w:ascii="Arial" w:hAnsi="Arial" w:cs="Arial"/>
          <w:snapToGrid w:val="0"/>
          <w:sz w:val="24"/>
          <w:szCs w:val="24"/>
        </w:rPr>
        <w:t xml:space="preserve">location of distinctively chewed mountain plum pine seeds that are cracked transversely (as opposed to lengthwise in the sympatric bush rat, </w:t>
      </w:r>
      <w:r w:rsidRPr="002B657A">
        <w:rPr>
          <w:rFonts w:ascii="Arial" w:hAnsi="Arial" w:cs="Arial"/>
          <w:i/>
          <w:snapToGrid w:val="0"/>
          <w:sz w:val="24"/>
          <w:szCs w:val="24"/>
        </w:rPr>
        <w:t>Rattus fuscipes</w:t>
      </w:r>
      <w:r w:rsidRPr="002B657A">
        <w:rPr>
          <w:rFonts w:ascii="Arial" w:hAnsi="Arial" w:cs="Arial"/>
          <w:snapToGrid w:val="0"/>
          <w:sz w:val="24"/>
          <w:szCs w:val="24"/>
        </w:rPr>
        <w:t>; Triggs 1996)</w:t>
      </w:r>
    </w:p>
    <w:p w14:paraId="1757EC3E" w14:textId="77777777" w:rsidR="007A30ED" w:rsidRPr="002B657A" w:rsidRDefault="007A30ED" w:rsidP="002B657A">
      <w:pPr>
        <w:pStyle w:val="BodyText"/>
        <w:numPr>
          <w:ilvl w:val="0"/>
          <w:numId w:val="8"/>
        </w:numPr>
        <w:spacing w:after="120"/>
        <w:ind w:left="720" w:hanging="360"/>
        <w:jc w:val="left"/>
        <w:rPr>
          <w:rFonts w:ascii="Arial" w:hAnsi="Arial" w:cs="Arial"/>
          <w:snapToGrid w:val="0"/>
          <w:sz w:val="24"/>
          <w:szCs w:val="24"/>
        </w:rPr>
      </w:pPr>
      <w:r w:rsidRPr="002B657A">
        <w:rPr>
          <w:rFonts w:ascii="Arial" w:hAnsi="Arial" w:cs="Arial"/>
          <w:snapToGrid w:val="0"/>
          <w:sz w:val="24"/>
          <w:szCs w:val="24"/>
        </w:rPr>
        <w:t xml:space="preserve">collection of predator scats (particularly introduced predators) (note: this is limited: even if detected the prey may have originated anywhere within a large radius; for example, 30 kilometres for dogs) (description of the </w:t>
      </w:r>
      <w:r w:rsidR="00281139">
        <w:rPr>
          <w:rFonts w:ascii="Arial" w:hAnsi="Arial" w:cs="Arial"/>
          <w:snapToGrid w:val="0"/>
          <w:sz w:val="24"/>
          <w:szCs w:val="24"/>
        </w:rPr>
        <w:t xml:space="preserve">survey </w:t>
      </w:r>
      <w:r w:rsidRPr="002B657A">
        <w:rPr>
          <w:rFonts w:ascii="Arial" w:hAnsi="Arial" w:cs="Arial"/>
          <w:snapToGrid w:val="0"/>
          <w:sz w:val="24"/>
          <w:szCs w:val="24"/>
        </w:rPr>
        <w:t xml:space="preserve">technique and recommended effort </w:t>
      </w:r>
      <w:r w:rsidR="00281139">
        <w:rPr>
          <w:rFonts w:ascii="Arial" w:hAnsi="Arial" w:cs="Arial"/>
          <w:snapToGrid w:val="0"/>
          <w:sz w:val="24"/>
          <w:szCs w:val="24"/>
        </w:rPr>
        <w:t xml:space="preserve">is </w:t>
      </w:r>
      <w:r w:rsidRPr="002B657A">
        <w:rPr>
          <w:rFonts w:ascii="Arial" w:hAnsi="Arial" w:cs="Arial"/>
          <w:snapToGrid w:val="0"/>
          <w:sz w:val="24"/>
          <w:szCs w:val="24"/>
        </w:rPr>
        <w:t xml:space="preserve">provided in Section </w:t>
      </w:r>
      <w:r w:rsidR="000425B7" w:rsidRPr="002B657A">
        <w:rPr>
          <w:rFonts w:ascii="Arial" w:hAnsi="Arial" w:cs="Arial"/>
          <w:snapToGrid w:val="0"/>
          <w:sz w:val="24"/>
          <w:szCs w:val="24"/>
        </w:rPr>
        <w:t>3</w:t>
      </w:r>
      <w:r w:rsidRPr="002B657A">
        <w:rPr>
          <w:rFonts w:ascii="Arial" w:hAnsi="Arial" w:cs="Arial"/>
          <w:snapToGrid w:val="0"/>
          <w:sz w:val="24"/>
          <w:szCs w:val="24"/>
        </w:rPr>
        <w:t>.2)</w:t>
      </w:r>
    </w:p>
    <w:p w14:paraId="230EB282" w14:textId="77777777" w:rsidR="007A30ED" w:rsidRPr="002B657A" w:rsidRDefault="007A30ED" w:rsidP="002B657A">
      <w:pPr>
        <w:pStyle w:val="BodyText"/>
        <w:numPr>
          <w:ilvl w:val="0"/>
          <w:numId w:val="8"/>
        </w:numPr>
        <w:spacing w:after="120"/>
        <w:ind w:left="720" w:hanging="360"/>
        <w:jc w:val="left"/>
        <w:rPr>
          <w:rFonts w:ascii="Arial" w:hAnsi="Arial" w:cs="Arial"/>
          <w:snapToGrid w:val="0"/>
          <w:sz w:val="24"/>
          <w:szCs w:val="24"/>
        </w:rPr>
      </w:pPr>
      <w:r w:rsidRPr="002B657A">
        <w:rPr>
          <w:rFonts w:ascii="Arial" w:hAnsi="Arial" w:cs="Arial"/>
          <w:snapToGrid w:val="0"/>
          <w:sz w:val="24"/>
          <w:szCs w:val="24"/>
        </w:rPr>
        <w:t xml:space="preserve">hair sampling device surveys, following the description of the technique and recommended effort provided in Section </w:t>
      </w:r>
      <w:r w:rsidR="000425B7" w:rsidRPr="002B657A">
        <w:rPr>
          <w:rFonts w:ascii="Arial" w:hAnsi="Arial" w:cs="Arial"/>
          <w:snapToGrid w:val="0"/>
          <w:sz w:val="24"/>
          <w:szCs w:val="24"/>
        </w:rPr>
        <w:t>3</w:t>
      </w:r>
      <w:r w:rsidRPr="002B657A">
        <w:rPr>
          <w:rFonts w:ascii="Arial" w:hAnsi="Arial" w:cs="Arial"/>
          <w:snapToGrid w:val="0"/>
          <w:sz w:val="24"/>
          <w:szCs w:val="24"/>
        </w:rPr>
        <w:t xml:space="preserve">.3.7, as the species is included among those known to be distinguishable from hair samples (see </w:t>
      </w:r>
      <w:r w:rsidR="00722006" w:rsidRPr="002B657A">
        <w:rPr>
          <w:rFonts w:ascii="Arial" w:hAnsi="Arial" w:cs="Arial"/>
          <w:snapToGrid w:val="0"/>
          <w:sz w:val="24"/>
          <w:szCs w:val="24"/>
        </w:rPr>
        <w:t>Table 2</w:t>
      </w:r>
      <w:r w:rsidRPr="002B657A">
        <w:rPr>
          <w:rFonts w:ascii="Arial" w:hAnsi="Arial" w:cs="Arial"/>
          <w:snapToGrid w:val="0"/>
          <w:sz w:val="24"/>
          <w:szCs w:val="24"/>
        </w:rPr>
        <w:t xml:space="preserve">, Section </w:t>
      </w:r>
      <w:r w:rsidR="000425B7" w:rsidRPr="002B657A">
        <w:rPr>
          <w:rFonts w:ascii="Arial" w:hAnsi="Arial" w:cs="Arial"/>
          <w:snapToGrid w:val="0"/>
          <w:sz w:val="24"/>
          <w:szCs w:val="24"/>
        </w:rPr>
        <w:t>3</w:t>
      </w:r>
      <w:r w:rsidRPr="002B657A">
        <w:rPr>
          <w:rFonts w:ascii="Arial" w:hAnsi="Arial" w:cs="Arial"/>
          <w:snapToGrid w:val="0"/>
          <w:sz w:val="24"/>
          <w:szCs w:val="24"/>
        </w:rPr>
        <w:t>.3.7), and</w:t>
      </w:r>
    </w:p>
    <w:p w14:paraId="05E2F09C" w14:textId="77777777" w:rsidR="007A30ED" w:rsidRPr="002B657A" w:rsidRDefault="007A30ED" w:rsidP="002B657A">
      <w:pPr>
        <w:pStyle w:val="BodyText"/>
        <w:numPr>
          <w:ilvl w:val="0"/>
          <w:numId w:val="8"/>
        </w:numPr>
        <w:spacing w:after="120"/>
        <w:ind w:left="720" w:hanging="360"/>
        <w:jc w:val="left"/>
        <w:rPr>
          <w:rFonts w:ascii="Arial" w:hAnsi="Arial" w:cs="Arial"/>
          <w:snapToGrid w:val="0"/>
          <w:sz w:val="24"/>
          <w:szCs w:val="24"/>
        </w:rPr>
      </w:pPr>
      <w:r w:rsidRPr="002B657A">
        <w:rPr>
          <w:rFonts w:ascii="Arial" w:hAnsi="Arial" w:cs="Arial"/>
          <w:snapToGrid w:val="0"/>
          <w:sz w:val="24"/>
          <w:szCs w:val="24"/>
        </w:rPr>
        <w:t xml:space="preserve">Elliott A or E trapping surveys are the recommended primary technique, conducted according to the description of the technique and recommended effort provided in Section </w:t>
      </w:r>
      <w:r w:rsidR="000425B7" w:rsidRPr="002B657A">
        <w:rPr>
          <w:rFonts w:ascii="Arial" w:hAnsi="Arial" w:cs="Arial"/>
          <w:snapToGrid w:val="0"/>
          <w:sz w:val="24"/>
          <w:szCs w:val="24"/>
        </w:rPr>
        <w:t>3</w:t>
      </w:r>
      <w:r w:rsidRPr="002B657A">
        <w:rPr>
          <w:rFonts w:ascii="Arial" w:hAnsi="Arial" w:cs="Arial"/>
          <w:snapToGrid w:val="0"/>
          <w:sz w:val="24"/>
          <w:szCs w:val="24"/>
        </w:rPr>
        <w:t>.3.9 (baiting the traps with walnuts), but to be consistent with previous studies on the mountain pygmy possum, increase the survey effort as follows:</w:t>
      </w:r>
    </w:p>
    <w:p w14:paraId="6E3539CE" w14:textId="77777777" w:rsidR="007A30ED" w:rsidRPr="002B657A" w:rsidRDefault="007A30ED" w:rsidP="002B657A">
      <w:pPr>
        <w:pStyle w:val="BodyText"/>
        <w:numPr>
          <w:ilvl w:val="0"/>
          <w:numId w:val="76"/>
        </w:numPr>
        <w:ind w:left="1156" w:hanging="578"/>
        <w:jc w:val="left"/>
        <w:rPr>
          <w:rFonts w:ascii="Arial" w:hAnsi="Arial" w:cs="Arial"/>
          <w:snapToGrid w:val="0"/>
          <w:sz w:val="24"/>
          <w:szCs w:val="24"/>
        </w:rPr>
      </w:pPr>
      <w:r w:rsidRPr="002B657A">
        <w:rPr>
          <w:rFonts w:ascii="Arial" w:hAnsi="Arial" w:cs="Arial"/>
          <w:snapToGrid w:val="0"/>
          <w:sz w:val="24"/>
          <w:szCs w:val="24"/>
        </w:rPr>
        <w:t xml:space="preserve">in areas of suitable alpine habitat, use four rather than two survey sites per five hectare area (the minimum number of sites specified in Section </w:t>
      </w:r>
      <w:r w:rsidR="000425B7" w:rsidRPr="002B657A">
        <w:rPr>
          <w:rFonts w:ascii="Arial" w:hAnsi="Arial" w:cs="Arial"/>
          <w:snapToGrid w:val="0"/>
          <w:sz w:val="24"/>
          <w:szCs w:val="24"/>
        </w:rPr>
        <w:t>3</w:t>
      </w:r>
      <w:r w:rsidRPr="002B657A">
        <w:rPr>
          <w:rFonts w:ascii="Arial" w:hAnsi="Arial" w:cs="Arial"/>
          <w:snapToGrid w:val="0"/>
          <w:sz w:val="24"/>
          <w:szCs w:val="24"/>
        </w:rPr>
        <w:t>.3.9)</w:t>
      </w:r>
    </w:p>
    <w:p w14:paraId="0AF78954" w14:textId="77777777" w:rsidR="007A30ED" w:rsidRPr="002B657A" w:rsidRDefault="007A30ED" w:rsidP="002B657A">
      <w:pPr>
        <w:pStyle w:val="BodyText"/>
        <w:numPr>
          <w:ilvl w:val="0"/>
          <w:numId w:val="76"/>
        </w:numPr>
        <w:ind w:left="1156" w:hanging="578"/>
        <w:jc w:val="left"/>
        <w:rPr>
          <w:rFonts w:ascii="Arial" w:hAnsi="Arial" w:cs="Arial"/>
          <w:snapToGrid w:val="0"/>
          <w:sz w:val="24"/>
          <w:szCs w:val="24"/>
        </w:rPr>
      </w:pPr>
      <w:r w:rsidRPr="002B657A">
        <w:rPr>
          <w:rFonts w:ascii="Arial" w:hAnsi="Arial" w:cs="Arial"/>
          <w:snapToGrid w:val="0"/>
          <w:sz w:val="24"/>
          <w:szCs w:val="24"/>
        </w:rPr>
        <w:t>sample during the warmer months of the year</w:t>
      </w:r>
    </w:p>
    <w:p w14:paraId="555C07CC" w14:textId="77777777" w:rsidR="007A30ED" w:rsidRPr="002B657A" w:rsidRDefault="007A30ED" w:rsidP="002B657A">
      <w:pPr>
        <w:pStyle w:val="BodyText"/>
        <w:numPr>
          <w:ilvl w:val="0"/>
          <w:numId w:val="76"/>
        </w:numPr>
        <w:spacing w:after="120"/>
        <w:ind w:left="1152" w:hanging="576"/>
        <w:jc w:val="left"/>
        <w:rPr>
          <w:rFonts w:ascii="Arial" w:hAnsi="Arial" w:cs="Arial"/>
          <w:snapToGrid w:val="0"/>
          <w:sz w:val="24"/>
          <w:szCs w:val="24"/>
        </w:rPr>
      </w:pPr>
      <w:r w:rsidRPr="002B657A">
        <w:rPr>
          <w:rFonts w:ascii="Arial" w:hAnsi="Arial" w:cs="Arial"/>
          <w:snapToGrid w:val="0"/>
          <w:sz w:val="24"/>
          <w:szCs w:val="24"/>
        </w:rPr>
        <w:t>set 25 traps in each survey site, spaced at 5 metres intervals in boulder field and adjacent alpine heathland habitats</w:t>
      </w:r>
    </w:p>
    <w:p w14:paraId="46A4045C" w14:textId="77777777" w:rsidR="007A30ED" w:rsidRPr="002B657A" w:rsidRDefault="007A30ED" w:rsidP="002B657A">
      <w:pPr>
        <w:pStyle w:val="BodyText"/>
        <w:numPr>
          <w:ilvl w:val="0"/>
          <w:numId w:val="8"/>
        </w:numPr>
        <w:spacing w:after="120"/>
        <w:ind w:left="720" w:hanging="360"/>
        <w:jc w:val="left"/>
        <w:rPr>
          <w:rFonts w:ascii="Arial" w:hAnsi="Arial" w:cs="Arial"/>
          <w:snapToGrid w:val="0"/>
          <w:sz w:val="24"/>
          <w:szCs w:val="24"/>
        </w:rPr>
      </w:pPr>
      <w:r w:rsidRPr="002B657A">
        <w:rPr>
          <w:rFonts w:ascii="Arial" w:hAnsi="Arial" w:cs="Arial"/>
          <w:snapToGrid w:val="0"/>
          <w:sz w:val="24"/>
          <w:szCs w:val="24"/>
        </w:rPr>
        <w:t>use of camera traps, such as in artificially constructed habitat connecting discontinuous primary habitat (such as road underpasses).</w:t>
      </w:r>
    </w:p>
    <w:p w14:paraId="1D4822CD" w14:textId="77777777" w:rsidR="007A30ED" w:rsidRPr="002B657A" w:rsidRDefault="007A30ED" w:rsidP="002B657A">
      <w:pPr>
        <w:pStyle w:val="BodyText"/>
        <w:ind w:left="720"/>
        <w:jc w:val="left"/>
        <w:rPr>
          <w:rFonts w:ascii="Arial" w:hAnsi="Arial" w:cs="Arial"/>
          <w:snapToGrid w:val="0"/>
          <w:sz w:val="24"/>
          <w:szCs w:val="24"/>
        </w:rPr>
      </w:pPr>
    </w:p>
    <w:p w14:paraId="736BE318" w14:textId="77777777" w:rsidR="007A30ED" w:rsidRDefault="007A30ED" w:rsidP="002B657A">
      <w:pPr>
        <w:pStyle w:val="BodyText"/>
        <w:spacing w:after="120"/>
        <w:jc w:val="left"/>
        <w:rPr>
          <w:rFonts w:ascii="Arial" w:hAnsi="Arial" w:cs="Arial"/>
          <w:sz w:val="24"/>
          <w:szCs w:val="24"/>
        </w:rPr>
      </w:pPr>
      <w:r w:rsidRPr="002B657A">
        <w:rPr>
          <w:rFonts w:ascii="Arial" w:hAnsi="Arial" w:cs="Arial"/>
          <w:sz w:val="24"/>
          <w:szCs w:val="24"/>
        </w:rPr>
        <w:t xml:space="preserve">An additional consideration for survey design is that the mountain pygmy possum sexually segregates within the boulder field habitat, with the large adult females occupying the preferred breeding habitat closest to the boulder field, and adult males and juveniles found at lower elevations (Broome 2001). However, in some populations this scenario does not appear to occur, for example the habitat occupied by males at Timms Spur in the Victorian Alps remains problematic despite extensive trapping. The location of migrating individuals at lower elevations, particularly juveniles after February, needs to be taken into account when establishing survey sites. If the subject site includes both boulder scree and alpine heathland, then to ensure both habitat </w:t>
      </w:r>
      <w:r w:rsidRPr="002B657A">
        <w:rPr>
          <w:rFonts w:ascii="Arial" w:hAnsi="Arial" w:cs="Arial"/>
          <w:snapToGrid w:val="0"/>
          <w:sz w:val="24"/>
          <w:szCs w:val="24"/>
        </w:rPr>
        <w:t>types are sampled a trapping gradient placed along an altitudinal gradient may be appropriate.</w:t>
      </w:r>
      <w:r w:rsidRPr="002B657A">
        <w:rPr>
          <w:rFonts w:ascii="Arial" w:hAnsi="Arial" w:cs="Arial"/>
          <w:sz w:val="24"/>
          <w:szCs w:val="24"/>
        </w:rPr>
        <w:t xml:space="preserve"> Note that dispersing juveniles may also occur in atypical adjacent habitat, although the importance of such vegetation types is poorly understood.</w:t>
      </w:r>
    </w:p>
    <w:p w14:paraId="0CF3FAA5" w14:textId="77777777" w:rsidR="00122288" w:rsidRPr="002B657A" w:rsidRDefault="00122288" w:rsidP="002B657A">
      <w:pPr>
        <w:pStyle w:val="BodyText"/>
        <w:spacing w:after="120"/>
        <w:jc w:val="left"/>
        <w:rPr>
          <w:rFonts w:ascii="Arial" w:hAnsi="Arial" w:cs="Arial"/>
          <w:sz w:val="24"/>
          <w:szCs w:val="24"/>
        </w:rPr>
      </w:pPr>
    </w:p>
    <w:p w14:paraId="06E34737" w14:textId="77777777" w:rsidR="007A30ED" w:rsidRPr="002B657A" w:rsidRDefault="007A30ED" w:rsidP="002B657A">
      <w:pPr>
        <w:pStyle w:val="Heading4AMBS"/>
        <w:spacing w:after="120"/>
        <w:ind w:left="862" w:hanging="862"/>
        <w:jc w:val="left"/>
        <w:outlineLvl w:val="2"/>
        <w:rPr>
          <w:rFonts w:ascii="Arial" w:hAnsi="Arial" w:cs="Arial"/>
          <w:sz w:val="24"/>
          <w:szCs w:val="24"/>
        </w:rPr>
      </w:pPr>
      <w:r w:rsidRPr="002B657A">
        <w:rPr>
          <w:rFonts w:ascii="Arial" w:hAnsi="Arial" w:cs="Arial"/>
          <w:sz w:val="24"/>
          <w:szCs w:val="24"/>
        </w:rPr>
        <w:t>Similar species in range</w:t>
      </w:r>
    </w:p>
    <w:p w14:paraId="582FB018" w14:textId="77777777" w:rsidR="007A30ED" w:rsidRDefault="007A30ED" w:rsidP="002B657A">
      <w:pPr>
        <w:pStyle w:val="BodyText"/>
        <w:spacing w:after="120"/>
        <w:jc w:val="left"/>
        <w:rPr>
          <w:rFonts w:ascii="Arial" w:hAnsi="Arial" w:cs="Arial"/>
          <w:sz w:val="24"/>
          <w:szCs w:val="24"/>
        </w:rPr>
      </w:pPr>
      <w:r w:rsidRPr="002B657A">
        <w:rPr>
          <w:rFonts w:ascii="Arial" w:hAnsi="Arial" w:cs="Arial"/>
          <w:sz w:val="24"/>
          <w:szCs w:val="24"/>
        </w:rPr>
        <w:t xml:space="preserve">No other small possum species occur within the mountain pygmy possum's range. However, there is potential for the eastern pygmy possum </w:t>
      </w:r>
      <w:r w:rsidRPr="002B657A">
        <w:rPr>
          <w:rFonts w:ascii="Arial" w:hAnsi="Arial" w:cs="Arial"/>
          <w:i/>
          <w:sz w:val="24"/>
          <w:szCs w:val="24"/>
        </w:rPr>
        <w:t>Cercartetus nanus</w:t>
      </w:r>
      <w:r w:rsidRPr="002B657A">
        <w:rPr>
          <w:rFonts w:ascii="Arial" w:hAnsi="Arial" w:cs="Arial"/>
          <w:sz w:val="24"/>
          <w:szCs w:val="24"/>
        </w:rPr>
        <w:t xml:space="preserve"> to occur in areas where dispersing mountain pygmy possum move into the snow gum zone. The mountain pygmy possum can be readily identified by the presence of enlarged premolars and from other sympatric small ground-dwelling mammals by the syndactyle hindfeet (that is, second and third toes are fused) (Mansergh &amp; Broome 1994). </w:t>
      </w:r>
    </w:p>
    <w:p w14:paraId="38835B84" w14:textId="77777777" w:rsidR="00122288" w:rsidRPr="002B657A" w:rsidRDefault="00122288" w:rsidP="002B657A">
      <w:pPr>
        <w:pStyle w:val="BodyText"/>
        <w:spacing w:after="120"/>
        <w:jc w:val="left"/>
        <w:rPr>
          <w:rFonts w:ascii="Arial" w:hAnsi="Arial" w:cs="Arial"/>
          <w:sz w:val="24"/>
          <w:szCs w:val="24"/>
        </w:rPr>
      </w:pPr>
    </w:p>
    <w:p w14:paraId="225AA5C8" w14:textId="77777777" w:rsidR="007A30ED" w:rsidRPr="002B657A" w:rsidRDefault="007A30ED" w:rsidP="002B657A">
      <w:pPr>
        <w:pStyle w:val="Heading4AMBS"/>
        <w:spacing w:after="120"/>
        <w:jc w:val="left"/>
        <w:outlineLvl w:val="2"/>
        <w:rPr>
          <w:rFonts w:ascii="Arial" w:hAnsi="Arial" w:cs="Arial"/>
          <w:sz w:val="24"/>
          <w:szCs w:val="24"/>
        </w:rPr>
      </w:pPr>
      <w:r w:rsidRPr="002B657A">
        <w:rPr>
          <w:rFonts w:ascii="Arial" w:hAnsi="Arial" w:cs="Arial"/>
          <w:sz w:val="24"/>
          <w:szCs w:val="24"/>
        </w:rPr>
        <w:t xml:space="preserve">References </w:t>
      </w:r>
    </w:p>
    <w:p w14:paraId="0A96A06F" w14:textId="77777777" w:rsidR="007A30ED" w:rsidRPr="002B657A" w:rsidRDefault="007A30ED" w:rsidP="002B657A">
      <w:pPr>
        <w:pStyle w:val="BodyText"/>
        <w:jc w:val="left"/>
        <w:rPr>
          <w:rFonts w:ascii="Arial" w:hAnsi="Arial" w:cs="Arial"/>
          <w:sz w:val="24"/>
          <w:szCs w:val="24"/>
        </w:rPr>
      </w:pPr>
      <w:r w:rsidRPr="002B657A">
        <w:rPr>
          <w:rFonts w:ascii="Arial" w:hAnsi="Arial" w:cs="Arial"/>
          <w:sz w:val="24"/>
          <w:szCs w:val="24"/>
        </w:rPr>
        <w:t xml:space="preserve">Broome, L. S. 2001. Density, home range, seasonal movements and habitat use of the mountain pygmy-possum </w:t>
      </w:r>
      <w:r w:rsidRPr="002B657A">
        <w:rPr>
          <w:rFonts w:ascii="Arial" w:hAnsi="Arial" w:cs="Arial"/>
          <w:i/>
          <w:sz w:val="24"/>
          <w:szCs w:val="24"/>
        </w:rPr>
        <w:t>Burramys parvus</w:t>
      </w:r>
      <w:r w:rsidRPr="002B657A">
        <w:rPr>
          <w:rFonts w:ascii="Arial" w:hAnsi="Arial" w:cs="Arial"/>
          <w:sz w:val="24"/>
          <w:szCs w:val="24"/>
        </w:rPr>
        <w:t xml:space="preserve"> (Marsupialia: Burramyidae) at Blue Cow, </w:t>
      </w:r>
      <w:smartTag w:uri="urn:schemas-microsoft-com:office:smarttags" w:element="place">
        <w:smartTag w:uri="urn:schemas-microsoft-com:office:smarttags" w:element="PlaceName">
          <w:r w:rsidRPr="002B657A">
            <w:rPr>
              <w:rFonts w:ascii="Arial" w:hAnsi="Arial" w:cs="Arial"/>
              <w:sz w:val="24"/>
              <w:szCs w:val="24"/>
            </w:rPr>
            <w:t>Kosciusko</w:t>
          </w:r>
        </w:smartTag>
        <w:r w:rsidRPr="002B657A">
          <w:rPr>
            <w:rFonts w:ascii="Arial" w:hAnsi="Arial" w:cs="Arial"/>
            <w:sz w:val="24"/>
            <w:szCs w:val="24"/>
          </w:rPr>
          <w:t xml:space="preserve"> </w:t>
        </w:r>
        <w:smartTag w:uri="urn:schemas-microsoft-com:office:smarttags" w:element="PlaceType">
          <w:r w:rsidRPr="002B657A">
            <w:rPr>
              <w:rFonts w:ascii="Arial" w:hAnsi="Arial" w:cs="Arial"/>
              <w:sz w:val="24"/>
              <w:szCs w:val="24"/>
            </w:rPr>
            <w:t>National Park</w:t>
          </w:r>
        </w:smartTag>
      </w:smartTag>
      <w:r w:rsidRPr="002B657A">
        <w:rPr>
          <w:rFonts w:ascii="Arial" w:hAnsi="Arial" w:cs="Arial"/>
          <w:sz w:val="24"/>
          <w:szCs w:val="24"/>
        </w:rPr>
        <w:t>. Austral Ecology 26: 275 – 292.</w:t>
      </w:r>
    </w:p>
    <w:p w14:paraId="4F956D55" w14:textId="77777777" w:rsidR="007A30ED" w:rsidRPr="002B657A" w:rsidRDefault="007A30ED" w:rsidP="002B657A">
      <w:pPr>
        <w:pStyle w:val="BodyText"/>
        <w:jc w:val="left"/>
        <w:rPr>
          <w:rFonts w:ascii="Arial" w:hAnsi="Arial" w:cs="Arial"/>
          <w:sz w:val="24"/>
          <w:szCs w:val="24"/>
        </w:rPr>
      </w:pPr>
    </w:p>
    <w:p w14:paraId="329039C2" w14:textId="77777777" w:rsidR="007A30ED" w:rsidRPr="002B657A" w:rsidRDefault="007A30ED" w:rsidP="002B657A">
      <w:pPr>
        <w:pStyle w:val="BodyText"/>
        <w:jc w:val="left"/>
        <w:rPr>
          <w:rFonts w:ascii="Arial" w:hAnsi="Arial" w:cs="Arial"/>
          <w:sz w:val="24"/>
          <w:szCs w:val="24"/>
        </w:rPr>
      </w:pPr>
      <w:r w:rsidRPr="002B657A">
        <w:rPr>
          <w:rFonts w:ascii="Arial" w:hAnsi="Arial" w:cs="Arial"/>
          <w:sz w:val="24"/>
          <w:szCs w:val="24"/>
        </w:rPr>
        <w:t xml:space="preserve">Broome, L. S. 2008. Mountain Pygmy-Possum </w:t>
      </w:r>
      <w:r w:rsidRPr="002B657A">
        <w:rPr>
          <w:rFonts w:ascii="Arial" w:hAnsi="Arial" w:cs="Arial"/>
          <w:i/>
          <w:sz w:val="24"/>
          <w:szCs w:val="24"/>
        </w:rPr>
        <w:t>Burramys parvus</w:t>
      </w:r>
      <w:r w:rsidRPr="002B657A">
        <w:rPr>
          <w:rFonts w:ascii="Arial" w:hAnsi="Arial" w:cs="Arial"/>
          <w:sz w:val="24"/>
          <w:szCs w:val="24"/>
        </w:rPr>
        <w:t xml:space="preserve">. In ‘The Mammals of </w:t>
      </w:r>
      <w:smartTag w:uri="urn:schemas-microsoft-com:office:smarttags" w:element="place">
        <w:smartTag w:uri="urn:schemas-microsoft-com:office:smarttags" w:element="country-region">
          <w:r w:rsidRPr="002B657A">
            <w:rPr>
              <w:rFonts w:ascii="Arial" w:hAnsi="Arial" w:cs="Arial"/>
              <w:sz w:val="24"/>
              <w:szCs w:val="24"/>
            </w:rPr>
            <w:t>Australia</w:t>
          </w:r>
        </w:smartTag>
      </w:smartTag>
      <w:r w:rsidRPr="002B657A">
        <w:rPr>
          <w:rFonts w:ascii="Arial" w:hAnsi="Arial" w:cs="Arial"/>
          <w:sz w:val="24"/>
          <w:szCs w:val="24"/>
        </w:rPr>
        <w:t xml:space="preserve">’ (Ed. S. Van Dyck and R. Strahan) pp. 210 – 212. (Reed New </w:t>
      </w:r>
      <w:smartTag w:uri="urn:schemas-microsoft-com:office:smarttags" w:element="City">
        <w:r w:rsidRPr="002B657A">
          <w:rPr>
            <w:rFonts w:ascii="Arial" w:hAnsi="Arial" w:cs="Arial"/>
            <w:sz w:val="24"/>
            <w:szCs w:val="24"/>
          </w:rPr>
          <w:t>Holland</w:t>
        </w:r>
      </w:smartTag>
      <w:r w:rsidRPr="002B657A">
        <w:rPr>
          <w:rFonts w:ascii="Arial" w:hAnsi="Arial" w:cs="Arial"/>
          <w:sz w:val="24"/>
          <w:szCs w:val="24"/>
        </w:rPr>
        <w:t xml:space="preserve">: </w:t>
      </w:r>
      <w:smartTag w:uri="urn:schemas-microsoft-com:office:smarttags" w:element="place">
        <w:smartTag w:uri="urn:schemas-microsoft-com:office:smarttags" w:element="City">
          <w:r w:rsidRPr="002B657A">
            <w:rPr>
              <w:rFonts w:ascii="Arial" w:hAnsi="Arial" w:cs="Arial"/>
              <w:sz w:val="24"/>
              <w:szCs w:val="24"/>
            </w:rPr>
            <w:t>Sydney</w:t>
          </w:r>
        </w:smartTag>
      </w:smartTag>
      <w:r w:rsidRPr="002B657A">
        <w:rPr>
          <w:rFonts w:ascii="Arial" w:hAnsi="Arial" w:cs="Arial"/>
          <w:sz w:val="24"/>
          <w:szCs w:val="24"/>
        </w:rPr>
        <w:t>).</w:t>
      </w:r>
    </w:p>
    <w:p w14:paraId="6204A62F" w14:textId="77777777" w:rsidR="007A30ED" w:rsidRPr="002B657A" w:rsidRDefault="007A30ED" w:rsidP="002B657A">
      <w:pPr>
        <w:pStyle w:val="BodyText"/>
        <w:jc w:val="left"/>
        <w:rPr>
          <w:rFonts w:ascii="Arial" w:hAnsi="Arial" w:cs="Arial"/>
          <w:sz w:val="24"/>
          <w:szCs w:val="24"/>
        </w:rPr>
      </w:pPr>
    </w:p>
    <w:p w14:paraId="676849B0" w14:textId="77777777" w:rsidR="007A30ED" w:rsidRPr="002B657A" w:rsidRDefault="007A30ED" w:rsidP="002B657A">
      <w:pPr>
        <w:pStyle w:val="BodyText"/>
        <w:jc w:val="left"/>
        <w:rPr>
          <w:rFonts w:ascii="Arial" w:hAnsi="Arial" w:cs="Arial"/>
          <w:sz w:val="24"/>
          <w:szCs w:val="24"/>
        </w:rPr>
      </w:pPr>
      <w:r w:rsidRPr="002B657A">
        <w:rPr>
          <w:rFonts w:ascii="Arial" w:hAnsi="Arial" w:cs="Arial"/>
          <w:sz w:val="24"/>
          <w:szCs w:val="24"/>
        </w:rPr>
        <w:t xml:space="preserve">Broome, L. S. and Geiser, F. 1995. Hibernation in free-living Mountain Pygmy-possums </w:t>
      </w:r>
      <w:r w:rsidRPr="002B657A">
        <w:rPr>
          <w:rFonts w:ascii="Arial" w:hAnsi="Arial" w:cs="Arial"/>
          <w:i/>
          <w:sz w:val="24"/>
          <w:szCs w:val="24"/>
        </w:rPr>
        <w:t xml:space="preserve">Burramys parvus </w:t>
      </w:r>
      <w:r w:rsidRPr="002B657A">
        <w:rPr>
          <w:rFonts w:ascii="Arial" w:hAnsi="Arial" w:cs="Arial"/>
          <w:sz w:val="24"/>
          <w:szCs w:val="24"/>
        </w:rPr>
        <w:t>(Marsupialia: Burramyidae). Australian Journal of Zoology 43: 373 – 379.</w:t>
      </w:r>
    </w:p>
    <w:p w14:paraId="26DFE55E" w14:textId="77777777" w:rsidR="007A30ED" w:rsidRPr="002B657A" w:rsidRDefault="007A30ED" w:rsidP="002B657A">
      <w:pPr>
        <w:pStyle w:val="BodyText"/>
        <w:jc w:val="left"/>
        <w:rPr>
          <w:rFonts w:ascii="Arial" w:hAnsi="Arial" w:cs="Arial"/>
          <w:sz w:val="24"/>
          <w:szCs w:val="24"/>
        </w:rPr>
      </w:pPr>
    </w:p>
    <w:p w14:paraId="766F075C" w14:textId="77777777" w:rsidR="007A30ED" w:rsidRPr="002B657A" w:rsidRDefault="007A30ED" w:rsidP="002B657A">
      <w:pPr>
        <w:pStyle w:val="BodyText"/>
        <w:jc w:val="left"/>
        <w:rPr>
          <w:rFonts w:ascii="Arial" w:hAnsi="Arial" w:cs="Arial"/>
          <w:sz w:val="24"/>
          <w:szCs w:val="24"/>
        </w:rPr>
      </w:pPr>
      <w:r w:rsidRPr="002B657A">
        <w:rPr>
          <w:rFonts w:ascii="Arial" w:hAnsi="Arial" w:cs="Arial"/>
          <w:sz w:val="24"/>
          <w:szCs w:val="24"/>
        </w:rPr>
        <w:t xml:space="preserve">Heinze, D. and Williams, L. 1998. The discovery of the Mountain Pygmy-possum </w:t>
      </w:r>
      <w:r w:rsidRPr="002B657A">
        <w:rPr>
          <w:rFonts w:ascii="Arial" w:hAnsi="Arial" w:cs="Arial"/>
          <w:i/>
          <w:sz w:val="24"/>
          <w:szCs w:val="24"/>
        </w:rPr>
        <w:t xml:space="preserve">Burramys parvus </w:t>
      </w:r>
      <w:r w:rsidRPr="002B657A">
        <w:rPr>
          <w:rFonts w:ascii="Arial" w:hAnsi="Arial" w:cs="Arial"/>
          <w:sz w:val="24"/>
          <w:szCs w:val="24"/>
        </w:rPr>
        <w:t xml:space="preserve">on </w:t>
      </w:r>
      <w:smartTag w:uri="urn:schemas-microsoft-com:office:smarttags" w:element="place">
        <w:smartTag w:uri="urn:schemas-microsoft-com:office:smarttags" w:element="City">
          <w:r w:rsidRPr="002B657A">
            <w:rPr>
              <w:rFonts w:ascii="Arial" w:hAnsi="Arial" w:cs="Arial"/>
              <w:sz w:val="24"/>
              <w:szCs w:val="24"/>
            </w:rPr>
            <w:t>Mount Buller</w:t>
          </w:r>
        </w:smartTag>
        <w:r w:rsidRPr="002B657A">
          <w:rPr>
            <w:rFonts w:ascii="Arial" w:hAnsi="Arial" w:cs="Arial"/>
            <w:sz w:val="24"/>
            <w:szCs w:val="24"/>
          </w:rPr>
          <w:t xml:space="preserve">, </w:t>
        </w:r>
        <w:smartTag w:uri="urn:schemas-microsoft-com:office:smarttags" w:element="State">
          <w:r w:rsidRPr="002B657A">
            <w:rPr>
              <w:rFonts w:ascii="Arial" w:hAnsi="Arial" w:cs="Arial"/>
              <w:sz w:val="24"/>
              <w:szCs w:val="24"/>
            </w:rPr>
            <w:t>Victoria</w:t>
          </w:r>
        </w:smartTag>
      </w:smartTag>
      <w:r w:rsidRPr="002B657A">
        <w:rPr>
          <w:rFonts w:ascii="Arial" w:hAnsi="Arial" w:cs="Arial"/>
          <w:sz w:val="24"/>
          <w:szCs w:val="24"/>
        </w:rPr>
        <w:t>. The Victorian Naturalist 115(4): 132 – 134.</w:t>
      </w:r>
    </w:p>
    <w:p w14:paraId="1C7A47D0" w14:textId="77777777" w:rsidR="007A30ED" w:rsidRPr="002B657A" w:rsidRDefault="007A30ED" w:rsidP="002B657A">
      <w:pPr>
        <w:pStyle w:val="BodyText"/>
        <w:jc w:val="left"/>
        <w:rPr>
          <w:rFonts w:ascii="Arial" w:hAnsi="Arial" w:cs="Arial"/>
          <w:sz w:val="24"/>
          <w:szCs w:val="24"/>
        </w:rPr>
      </w:pPr>
    </w:p>
    <w:p w14:paraId="1A21C5EA" w14:textId="77777777" w:rsidR="007A30ED" w:rsidRPr="002B657A" w:rsidRDefault="007A30ED" w:rsidP="002B657A">
      <w:pPr>
        <w:pStyle w:val="BodyText"/>
        <w:jc w:val="left"/>
        <w:rPr>
          <w:rFonts w:ascii="Arial" w:hAnsi="Arial" w:cs="Arial"/>
          <w:sz w:val="24"/>
          <w:szCs w:val="24"/>
        </w:rPr>
      </w:pPr>
      <w:r w:rsidRPr="002B657A">
        <w:rPr>
          <w:rFonts w:ascii="Arial" w:hAnsi="Arial" w:cs="Arial"/>
          <w:sz w:val="24"/>
          <w:szCs w:val="24"/>
        </w:rPr>
        <w:t xml:space="preserve">Heinze, D. L., Broome, L. and Mansergh, </w:t>
      </w:r>
      <w:smartTag w:uri="urn:schemas-microsoft-com:office:smarttags" w:element="place">
        <w:r w:rsidRPr="002B657A">
          <w:rPr>
            <w:rFonts w:ascii="Arial" w:hAnsi="Arial" w:cs="Arial"/>
            <w:sz w:val="24"/>
            <w:szCs w:val="24"/>
          </w:rPr>
          <w:t>I.</w:t>
        </w:r>
      </w:smartTag>
      <w:r w:rsidRPr="002B657A">
        <w:rPr>
          <w:rFonts w:ascii="Arial" w:hAnsi="Arial" w:cs="Arial"/>
          <w:sz w:val="24"/>
          <w:szCs w:val="24"/>
        </w:rPr>
        <w:t xml:space="preserve"> 2004. A review of the ecology and conservation of the Mountain Pygmy-possum </w:t>
      </w:r>
      <w:r w:rsidRPr="002B657A">
        <w:rPr>
          <w:rFonts w:ascii="Arial" w:hAnsi="Arial" w:cs="Arial"/>
          <w:i/>
          <w:sz w:val="24"/>
          <w:szCs w:val="24"/>
        </w:rPr>
        <w:t>Burramys parvus</w:t>
      </w:r>
      <w:r w:rsidRPr="002B657A">
        <w:rPr>
          <w:rFonts w:ascii="Arial" w:hAnsi="Arial" w:cs="Arial"/>
          <w:sz w:val="24"/>
          <w:szCs w:val="24"/>
        </w:rPr>
        <w:t xml:space="preserve"> Broom 1896 In ‘The Biology of Australian Possums and Gliders’. (Eds. R. L. Goldingay and S. M. Jackson.) pp. 254 – 267. (Surrey Beatty, </w:t>
      </w:r>
      <w:smartTag w:uri="urn:schemas-microsoft-com:office:smarttags" w:element="City">
        <w:smartTag w:uri="urn:schemas-microsoft-com:office:smarttags" w:element="place">
          <w:r w:rsidRPr="002B657A">
            <w:rPr>
              <w:rFonts w:ascii="Arial" w:hAnsi="Arial" w:cs="Arial"/>
              <w:sz w:val="24"/>
              <w:szCs w:val="24"/>
            </w:rPr>
            <w:t>Sydney</w:t>
          </w:r>
        </w:smartTag>
      </w:smartTag>
      <w:r w:rsidRPr="002B657A">
        <w:rPr>
          <w:rFonts w:ascii="Arial" w:hAnsi="Arial" w:cs="Arial"/>
          <w:sz w:val="24"/>
          <w:szCs w:val="24"/>
        </w:rPr>
        <w:t>.)</w:t>
      </w:r>
    </w:p>
    <w:p w14:paraId="1CB26333" w14:textId="77777777" w:rsidR="007A30ED" w:rsidRPr="002B657A" w:rsidRDefault="007A30ED" w:rsidP="002B657A">
      <w:pPr>
        <w:pStyle w:val="BodyText"/>
        <w:jc w:val="left"/>
        <w:rPr>
          <w:rFonts w:ascii="Arial" w:hAnsi="Arial" w:cs="Arial"/>
          <w:sz w:val="24"/>
          <w:szCs w:val="24"/>
        </w:rPr>
      </w:pPr>
    </w:p>
    <w:p w14:paraId="0294500E" w14:textId="77777777" w:rsidR="007A30ED" w:rsidRPr="002B657A" w:rsidRDefault="007A30ED" w:rsidP="002B657A">
      <w:pPr>
        <w:pStyle w:val="BodyText"/>
        <w:jc w:val="left"/>
        <w:rPr>
          <w:rFonts w:ascii="Arial" w:hAnsi="Arial" w:cs="Arial"/>
          <w:sz w:val="24"/>
          <w:szCs w:val="24"/>
        </w:rPr>
      </w:pPr>
      <w:r w:rsidRPr="002B657A">
        <w:rPr>
          <w:rFonts w:ascii="Arial" w:hAnsi="Arial" w:cs="Arial"/>
          <w:sz w:val="24"/>
          <w:szCs w:val="24"/>
        </w:rPr>
        <w:t xml:space="preserve">Mansergh, </w:t>
      </w:r>
      <w:smartTag w:uri="urn:schemas-microsoft-com:office:smarttags" w:element="place">
        <w:r w:rsidRPr="002B657A">
          <w:rPr>
            <w:rFonts w:ascii="Arial" w:hAnsi="Arial" w:cs="Arial"/>
            <w:sz w:val="24"/>
            <w:szCs w:val="24"/>
          </w:rPr>
          <w:t>I.</w:t>
        </w:r>
      </w:smartTag>
      <w:r w:rsidRPr="002B657A">
        <w:rPr>
          <w:rFonts w:ascii="Arial" w:hAnsi="Arial" w:cs="Arial"/>
          <w:sz w:val="24"/>
          <w:szCs w:val="24"/>
        </w:rPr>
        <w:t xml:space="preserve"> M. 1995. Mountain Pygmy-possum </w:t>
      </w:r>
      <w:r w:rsidRPr="002B657A">
        <w:rPr>
          <w:rFonts w:ascii="Arial" w:hAnsi="Arial" w:cs="Arial"/>
          <w:i/>
          <w:sz w:val="24"/>
          <w:szCs w:val="24"/>
        </w:rPr>
        <w:t>Burramys parvus</w:t>
      </w:r>
      <w:r w:rsidRPr="002B657A">
        <w:rPr>
          <w:rFonts w:ascii="Arial" w:hAnsi="Arial" w:cs="Arial"/>
          <w:sz w:val="24"/>
          <w:szCs w:val="24"/>
        </w:rPr>
        <w:t>. In ‘Mammals of Victoria: distribution, ecology and conservation’ (Ed. P.W. Menkhorst) pp. 95 – 96. (</w:t>
      </w:r>
      <w:smartTag w:uri="urn:schemas-microsoft-com:office:smarttags" w:element="place">
        <w:smartTag w:uri="urn:schemas-microsoft-com:office:smarttags" w:element="PlaceName">
          <w:r w:rsidRPr="002B657A">
            <w:rPr>
              <w:rFonts w:ascii="Arial" w:hAnsi="Arial" w:cs="Arial"/>
              <w:sz w:val="24"/>
              <w:szCs w:val="24"/>
            </w:rPr>
            <w:t>Oxford</w:t>
          </w:r>
        </w:smartTag>
        <w:r w:rsidRPr="002B657A">
          <w:rPr>
            <w:rFonts w:ascii="Arial" w:hAnsi="Arial" w:cs="Arial"/>
            <w:sz w:val="24"/>
            <w:szCs w:val="24"/>
          </w:rPr>
          <w:t xml:space="preserve"> </w:t>
        </w:r>
        <w:smartTag w:uri="urn:schemas-microsoft-com:office:smarttags" w:element="PlaceType">
          <w:r w:rsidRPr="002B657A">
            <w:rPr>
              <w:rFonts w:ascii="Arial" w:hAnsi="Arial" w:cs="Arial"/>
              <w:sz w:val="24"/>
              <w:szCs w:val="24"/>
            </w:rPr>
            <w:t>University</w:t>
          </w:r>
        </w:smartTag>
      </w:smartTag>
      <w:r w:rsidRPr="002B657A">
        <w:rPr>
          <w:rFonts w:ascii="Arial" w:hAnsi="Arial" w:cs="Arial"/>
          <w:sz w:val="24"/>
          <w:szCs w:val="24"/>
        </w:rPr>
        <w:t xml:space="preserve"> Press, Melbourne).</w:t>
      </w:r>
    </w:p>
    <w:p w14:paraId="0ECFE93A" w14:textId="77777777" w:rsidR="007A30ED" w:rsidRPr="002B657A" w:rsidRDefault="007A30ED" w:rsidP="002B657A">
      <w:pPr>
        <w:pStyle w:val="BodyText"/>
        <w:jc w:val="left"/>
        <w:rPr>
          <w:rFonts w:ascii="Arial" w:hAnsi="Arial" w:cs="Arial"/>
          <w:sz w:val="24"/>
          <w:szCs w:val="24"/>
        </w:rPr>
      </w:pPr>
    </w:p>
    <w:p w14:paraId="59331C21" w14:textId="77777777" w:rsidR="007A30ED" w:rsidRPr="002B657A" w:rsidRDefault="007A30ED" w:rsidP="002B657A">
      <w:pPr>
        <w:pStyle w:val="BodyText"/>
        <w:jc w:val="left"/>
        <w:rPr>
          <w:rFonts w:ascii="Arial" w:hAnsi="Arial" w:cs="Arial"/>
          <w:sz w:val="24"/>
          <w:szCs w:val="24"/>
        </w:rPr>
      </w:pPr>
      <w:r w:rsidRPr="002B657A">
        <w:rPr>
          <w:rFonts w:ascii="Arial" w:hAnsi="Arial" w:cs="Arial"/>
          <w:sz w:val="24"/>
          <w:szCs w:val="24"/>
        </w:rPr>
        <w:t xml:space="preserve">Mansergh, </w:t>
      </w:r>
      <w:smartTag w:uri="urn:schemas-microsoft-com:office:smarttags" w:element="place">
        <w:r w:rsidRPr="002B657A">
          <w:rPr>
            <w:rFonts w:ascii="Arial" w:hAnsi="Arial" w:cs="Arial"/>
            <w:sz w:val="24"/>
            <w:szCs w:val="24"/>
          </w:rPr>
          <w:t>I.</w:t>
        </w:r>
      </w:smartTag>
      <w:r w:rsidRPr="002B657A">
        <w:rPr>
          <w:rFonts w:ascii="Arial" w:hAnsi="Arial" w:cs="Arial"/>
          <w:sz w:val="24"/>
          <w:szCs w:val="24"/>
        </w:rPr>
        <w:t xml:space="preserve">, Baxter, B., Scotts, D., Brady, T. and Jolley, D. 1990. Diet of </w:t>
      </w:r>
      <w:r w:rsidRPr="002B657A">
        <w:rPr>
          <w:rFonts w:ascii="Arial" w:hAnsi="Arial" w:cs="Arial"/>
          <w:i/>
          <w:sz w:val="24"/>
          <w:szCs w:val="24"/>
        </w:rPr>
        <w:t>Burramys parvus</w:t>
      </w:r>
      <w:r w:rsidRPr="002B657A">
        <w:rPr>
          <w:rFonts w:ascii="Arial" w:hAnsi="Arial" w:cs="Arial"/>
          <w:sz w:val="24"/>
          <w:szCs w:val="24"/>
        </w:rPr>
        <w:t xml:space="preserve"> (Marsupialia: Burramyidae) and other small mammals in the alpine environment at </w:t>
      </w:r>
      <w:smartTag w:uri="urn:schemas-microsoft-com:office:smarttags" w:element="place">
        <w:smartTag w:uri="urn:schemas-microsoft-com:office:smarttags" w:element="City">
          <w:r w:rsidRPr="002B657A">
            <w:rPr>
              <w:rFonts w:ascii="Arial" w:hAnsi="Arial" w:cs="Arial"/>
              <w:sz w:val="24"/>
              <w:szCs w:val="24"/>
            </w:rPr>
            <w:t>Mount Higginbotham</w:t>
          </w:r>
        </w:smartTag>
        <w:r w:rsidRPr="002B657A">
          <w:rPr>
            <w:rFonts w:ascii="Arial" w:hAnsi="Arial" w:cs="Arial"/>
            <w:sz w:val="24"/>
            <w:szCs w:val="24"/>
          </w:rPr>
          <w:t xml:space="preserve">, </w:t>
        </w:r>
        <w:smartTag w:uri="urn:schemas-microsoft-com:office:smarttags" w:element="State">
          <w:r w:rsidRPr="002B657A">
            <w:rPr>
              <w:rFonts w:ascii="Arial" w:hAnsi="Arial" w:cs="Arial"/>
              <w:sz w:val="24"/>
              <w:szCs w:val="24"/>
            </w:rPr>
            <w:t>Victoria</w:t>
          </w:r>
        </w:smartTag>
      </w:smartTag>
      <w:r w:rsidRPr="002B657A">
        <w:rPr>
          <w:rFonts w:ascii="Arial" w:hAnsi="Arial" w:cs="Arial"/>
          <w:sz w:val="24"/>
          <w:szCs w:val="24"/>
        </w:rPr>
        <w:t>. Australian Mammalogy 13: 167 – 177.</w:t>
      </w:r>
    </w:p>
    <w:p w14:paraId="18CB0877" w14:textId="77777777" w:rsidR="007A30ED" w:rsidRPr="002B657A" w:rsidRDefault="007A30ED" w:rsidP="002B657A">
      <w:pPr>
        <w:pStyle w:val="BodyText"/>
        <w:jc w:val="left"/>
        <w:rPr>
          <w:rFonts w:ascii="Arial" w:hAnsi="Arial" w:cs="Arial"/>
          <w:sz w:val="24"/>
          <w:szCs w:val="24"/>
        </w:rPr>
      </w:pPr>
    </w:p>
    <w:p w14:paraId="401074FA" w14:textId="77777777" w:rsidR="007A30ED" w:rsidRPr="002B657A" w:rsidRDefault="007A30ED" w:rsidP="002B657A">
      <w:pPr>
        <w:pStyle w:val="BodyText"/>
        <w:jc w:val="left"/>
        <w:rPr>
          <w:rFonts w:ascii="Arial" w:hAnsi="Arial" w:cs="Arial"/>
          <w:sz w:val="24"/>
          <w:szCs w:val="24"/>
        </w:rPr>
      </w:pPr>
      <w:r w:rsidRPr="002B657A">
        <w:rPr>
          <w:rFonts w:ascii="Arial" w:hAnsi="Arial" w:cs="Arial"/>
          <w:sz w:val="24"/>
          <w:szCs w:val="24"/>
        </w:rPr>
        <w:t xml:space="preserve">Mansergh, </w:t>
      </w:r>
      <w:smartTag w:uri="urn:schemas-microsoft-com:office:smarttags" w:element="place">
        <w:r w:rsidRPr="002B657A">
          <w:rPr>
            <w:rFonts w:ascii="Arial" w:hAnsi="Arial" w:cs="Arial"/>
            <w:sz w:val="24"/>
            <w:szCs w:val="24"/>
          </w:rPr>
          <w:t>I.</w:t>
        </w:r>
      </w:smartTag>
      <w:r w:rsidRPr="002B657A">
        <w:rPr>
          <w:rFonts w:ascii="Arial" w:hAnsi="Arial" w:cs="Arial"/>
          <w:sz w:val="24"/>
          <w:szCs w:val="24"/>
        </w:rPr>
        <w:t xml:space="preserve"> and Broome, L. 1994. The Mountain Pygmy-possum of the </w:t>
      </w:r>
      <w:smartTag w:uri="urn:schemas-microsoft-com:office:smarttags" w:element="place">
        <w:r w:rsidRPr="002B657A">
          <w:rPr>
            <w:rFonts w:ascii="Arial" w:hAnsi="Arial" w:cs="Arial"/>
            <w:sz w:val="24"/>
            <w:szCs w:val="24"/>
          </w:rPr>
          <w:t>Australian Alps</w:t>
        </w:r>
      </w:smartTag>
      <w:r w:rsidRPr="002B657A">
        <w:rPr>
          <w:rFonts w:ascii="Arial" w:hAnsi="Arial" w:cs="Arial"/>
          <w:sz w:val="24"/>
          <w:szCs w:val="24"/>
        </w:rPr>
        <w:t>. (</w:t>
      </w:r>
      <w:smartTag w:uri="urn:schemas-microsoft-com:office:smarttags" w:element="place">
        <w:smartTag w:uri="urn:schemas-microsoft-com:office:smarttags" w:element="PlaceName">
          <w:r w:rsidRPr="002B657A">
            <w:rPr>
              <w:rFonts w:ascii="Arial" w:hAnsi="Arial" w:cs="Arial"/>
              <w:sz w:val="24"/>
              <w:szCs w:val="24"/>
            </w:rPr>
            <w:t>New South Wales</w:t>
          </w:r>
        </w:smartTag>
        <w:r w:rsidRPr="002B657A">
          <w:rPr>
            <w:rFonts w:ascii="Arial" w:hAnsi="Arial" w:cs="Arial"/>
            <w:sz w:val="24"/>
            <w:szCs w:val="24"/>
          </w:rPr>
          <w:t xml:space="preserve"> </w:t>
        </w:r>
        <w:smartTag w:uri="urn:schemas-microsoft-com:office:smarttags" w:element="PlaceType">
          <w:r w:rsidRPr="002B657A">
            <w:rPr>
              <w:rFonts w:ascii="Arial" w:hAnsi="Arial" w:cs="Arial"/>
              <w:sz w:val="24"/>
              <w:szCs w:val="24"/>
            </w:rPr>
            <w:t>University</w:t>
          </w:r>
        </w:smartTag>
      </w:smartTag>
      <w:r w:rsidRPr="002B657A">
        <w:rPr>
          <w:rFonts w:ascii="Arial" w:hAnsi="Arial" w:cs="Arial"/>
          <w:sz w:val="24"/>
          <w:szCs w:val="24"/>
        </w:rPr>
        <w:t xml:space="preserve"> Press, Sydney).</w:t>
      </w:r>
    </w:p>
    <w:p w14:paraId="52647A0E" w14:textId="77777777" w:rsidR="007A30ED" w:rsidRPr="002B657A" w:rsidRDefault="007A30ED" w:rsidP="002B657A">
      <w:pPr>
        <w:pStyle w:val="BodyText"/>
        <w:jc w:val="left"/>
        <w:rPr>
          <w:rFonts w:ascii="Arial" w:hAnsi="Arial" w:cs="Arial"/>
          <w:sz w:val="24"/>
          <w:szCs w:val="24"/>
        </w:rPr>
      </w:pPr>
    </w:p>
    <w:p w14:paraId="73AB3FC1" w14:textId="77777777" w:rsidR="007A30ED" w:rsidRPr="002B657A" w:rsidRDefault="007A30ED" w:rsidP="002B657A">
      <w:pPr>
        <w:pStyle w:val="BodyText"/>
        <w:jc w:val="left"/>
        <w:rPr>
          <w:rFonts w:ascii="Arial" w:hAnsi="Arial" w:cs="Arial"/>
          <w:sz w:val="24"/>
          <w:szCs w:val="24"/>
        </w:rPr>
      </w:pPr>
      <w:r w:rsidRPr="002B657A">
        <w:rPr>
          <w:rFonts w:ascii="Arial" w:hAnsi="Arial" w:cs="Arial"/>
          <w:sz w:val="24"/>
          <w:szCs w:val="24"/>
        </w:rPr>
        <w:t>Mansergh, I.M and Scotts, D.J 1989. Habitat continuity and social organisation of the Mountain pygmy-possum restored by tunnel. Journal of Wildlife Management 53(3): 701 – 707.</w:t>
      </w:r>
    </w:p>
    <w:p w14:paraId="0BB9B2B2" w14:textId="77777777" w:rsidR="007A30ED" w:rsidRPr="002B657A" w:rsidRDefault="007A30ED" w:rsidP="002B657A">
      <w:pPr>
        <w:pStyle w:val="BodyText"/>
        <w:jc w:val="left"/>
        <w:rPr>
          <w:rFonts w:ascii="Arial" w:hAnsi="Arial" w:cs="Arial"/>
          <w:sz w:val="24"/>
          <w:szCs w:val="24"/>
        </w:rPr>
      </w:pPr>
    </w:p>
    <w:p w14:paraId="6E091993" w14:textId="77777777" w:rsidR="007A30ED" w:rsidRPr="002B657A" w:rsidRDefault="007A30ED" w:rsidP="002B657A">
      <w:pPr>
        <w:pStyle w:val="BodyText"/>
        <w:jc w:val="left"/>
        <w:rPr>
          <w:rFonts w:ascii="Arial" w:hAnsi="Arial" w:cs="Arial"/>
          <w:sz w:val="24"/>
          <w:szCs w:val="24"/>
        </w:rPr>
      </w:pPr>
      <w:r w:rsidRPr="002B657A">
        <w:rPr>
          <w:rFonts w:ascii="Arial" w:hAnsi="Arial" w:cs="Arial"/>
          <w:sz w:val="24"/>
          <w:szCs w:val="24"/>
        </w:rPr>
        <w:t xml:space="preserve">Menkhorst, P. and Knight, F. 2004. A Field Guide to the Mammals of </w:t>
      </w:r>
      <w:smartTag w:uri="urn:schemas-microsoft-com:office:smarttags" w:element="country-region">
        <w:smartTag w:uri="urn:schemas-microsoft-com:office:smarttags" w:element="place">
          <w:r w:rsidRPr="002B657A">
            <w:rPr>
              <w:rFonts w:ascii="Arial" w:hAnsi="Arial" w:cs="Arial"/>
              <w:sz w:val="24"/>
              <w:szCs w:val="24"/>
            </w:rPr>
            <w:t>Australia</w:t>
          </w:r>
        </w:smartTag>
      </w:smartTag>
      <w:r w:rsidRPr="002B657A">
        <w:rPr>
          <w:rFonts w:ascii="Arial" w:hAnsi="Arial" w:cs="Arial"/>
          <w:sz w:val="24"/>
          <w:szCs w:val="24"/>
        </w:rPr>
        <w:t>. Second Edition. (</w:t>
      </w:r>
      <w:smartTag w:uri="urn:schemas-microsoft-com:office:smarttags" w:element="place">
        <w:smartTag w:uri="urn:schemas-microsoft-com:office:smarttags" w:element="PlaceName">
          <w:r w:rsidRPr="002B657A">
            <w:rPr>
              <w:rFonts w:ascii="Arial" w:hAnsi="Arial" w:cs="Arial"/>
              <w:sz w:val="24"/>
              <w:szCs w:val="24"/>
            </w:rPr>
            <w:t>Oxford</w:t>
          </w:r>
        </w:smartTag>
        <w:r w:rsidRPr="002B657A">
          <w:rPr>
            <w:rFonts w:ascii="Arial" w:hAnsi="Arial" w:cs="Arial"/>
            <w:sz w:val="24"/>
            <w:szCs w:val="24"/>
          </w:rPr>
          <w:t xml:space="preserve"> </w:t>
        </w:r>
        <w:smartTag w:uri="urn:schemas-microsoft-com:office:smarttags" w:element="PlaceType">
          <w:r w:rsidRPr="002B657A">
            <w:rPr>
              <w:rFonts w:ascii="Arial" w:hAnsi="Arial" w:cs="Arial"/>
              <w:sz w:val="24"/>
              <w:szCs w:val="24"/>
            </w:rPr>
            <w:t>University</w:t>
          </w:r>
        </w:smartTag>
      </w:smartTag>
      <w:r w:rsidRPr="002B657A">
        <w:rPr>
          <w:rFonts w:ascii="Arial" w:hAnsi="Arial" w:cs="Arial"/>
          <w:sz w:val="24"/>
          <w:szCs w:val="24"/>
        </w:rPr>
        <w:t xml:space="preserve"> Press, Melbourne).</w:t>
      </w:r>
    </w:p>
    <w:p w14:paraId="6E26FE1B" w14:textId="77777777" w:rsidR="007A30ED" w:rsidRPr="002B657A" w:rsidRDefault="007A30ED" w:rsidP="002B657A">
      <w:pPr>
        <w:pStyle w:val="BodyText"/>
        <w:jc w:val="left"/>
        <w:rPr>
          <w:rFonts w:ascii="Arial" w:hAnsi="Arial" w:cs="Arial"/>
          <w:sz w:val="24"/>
          <w:szCs w:val="24"/>
        </w:rPr>
      </w:pPr>
    </w:p>
    <w:p w14:paraId="68EF4C9D" w14:textId="77777777" w:rsidR="007A30ED" w:rsidRPr="002B657A" w:rsidRDefault="007A30ED" w:rsidP="002B657A">
      <w:pPr>
        <w:pStyle w:val="BodyText"/>
        <w:jc w:val="left"/>
        <w:rPr>
          <w:rFonts w:ascii="Arial" w:hAnsi="Arial" w:cs="Arial"/>
          <w:sz w:val="24"/>
          <w:szCs w:val="24"/>
        </w:rPr>
      </w:pPr>
      <w:bookmarkStart w:id="116" w:name="_Toc69701196"/>
      <w:bookmarkStart w:id="117" w:name="_Toc76550882"/>
      <w:r w:rsidRPr="002B657A">
        <w:rPr>
          <w:rFonts w:ascii="Arial" w:hAnsi="Arial" w:cs="Arial"/>
          <w:sz w:val="24"/>
          <w:szCs w:val="24"/>
        </w:rPr>
        <w:t>Triggs, B. 1996. Tracks, scats and other traces: a field guide to Australian mammals. (</w:t>
      </w:r>
      <w:smartTag w:uri="urn:schemas-microsoft-com:office:smarttags" w:element="place">
        <w:smartTag w:uri="urn:schemas-microsoft-com:office:smarttags" w:element="PlaceName">
          <w:r w:rsidRPr="002B657A">
            <w:rPr>
              <w:rFonts w:ascii="Arial" w:hAnsi="Arial" w:cs="Arial"/>
              <w:sz w:val="24"/>
              <w:szCs w:val="24"/>
            </w:rPr>
            <w:t>Oxford</w:t>
          </w:r>
        </w:smartTag>
        <w:r w:rsidRPr="002B657A">
          <w:rPr>
            <w:rFonts w:ascii="Arial" w:hAnsi="Arial" w:cs="Arial"/>
            <w:sz w:val="24"/>
            <w:szCs w:val="24"/>
          </w:rPr>
          <w:t xml:space="preserve"> </w:t>
        </w:r>
        <w:smartTag w:uri="urn:schemas-microsoft-com:office:smarttags" w:element="PlaceType">
          <w:r w:rsidRPr="002B657A">
            <w:rPr>
              <w:rFonts w:ascii="Arial" w:hAnsi="Arial" w:cs="Arial"/>
              <w:sz w:val="24"/>
              <w:szCs w:val="24"/>
            </w:rPr>
            <w:t>University</w:t>
          </w:r>
        </w:smartTag>
      </w:smartTag>
      <w:r w:rsidRPr="002B657A">
        <w:rPr>
          <w:rFonts w:ascii="Arial" w:hAnsi="Arial" w:cs="Arial"/>
          <w:sz w:val="24"/>
          <w:szCs w:val="24"/>
        </w:rPr>
        <w:t xml:space="preserve"> Press, Melbourne).</w:t>
      </w:r>
    </w:p>
    <w:p w14:paraId="3F5B1826" w14:textId="77777777" w:rsidR="007A30ED" w:rsidRPr="002B657A" w:rsidRDefault="007A30ED" w:rsidP="002B657A">
      <w:pPr>
        <w:pStyle w:val="BodyText"/>
        <w:jc w:val="left"/>
        <w:rPr>
          <w:rFonts w:ascii="Arial" w:hAnsi="Arial" w:cs="Arial"/>
          <w:sz w:val="24"/>
          <w:szCs w:val="24"/>
        </w:rPr>
      </w:pPr>
    </w:p>
    <w:p w14:paraId="24BA3FF9" w14:textId="77777777" w:rsidR="007A30ED" w:rsidRPr="002B657A" w:rsidRDefault="007A30ED" w:rsidP="002B657A">
      <w:pPr>
        <w:pStyle w:val="BodyText"/>
        <w:jc w:val="left"/>
        <w:rPr>
          <w:rFonts w:ascii="Arial" w:hAnsi="Arial" w:cs="Arial"/>
          <w:sz w:val="24"/>
          <w:szCs w:val="24"/>
        </w:rPr>
      </w:pPr>
      <w:r w:rsidRPr="002B657A">
        <w:rPr>
          <w:rFonts w:ascii="Arial" w:hAnsi="Arial" w:cs="Arial"/>
          <w:sz w:val="24"/>
          <w:szCs w:val="24"/>
        </w:rPr>
        <w:t>Warneke, R.M. 1967. Discovery of a living Burramys. Bulletin of the Australian Mammal Society 2: 94 – 95.</w:t>
      </w:r>
    </w:p>
    <w:bookmarkEnd w:id="116"/>
    <w:bookmarkEnd w:id="117"/>
    <w:p w14:paraId="183508F4" w14:textId="77777777" w:rsidR="007A30ED" w:rsidRPr="00F948A0" w:rsidRDefault="007A30ED" w:rsidP="007A30ED">
      <w:pPr>
        <w:pStyle w:val="BodyText"/>
        <w:rPr>
          <w:sz w:val="22"/>
        </w:rPr>
      </w:pPr>
    </w:p>
    <w:p w14:paraId="45A535C8" w14:textId="77777777" w:rsidR="007A30ED" w:rsidRPr="00F948A0" w:rsidRDefault="007A30ED" w:rsidP="007A30ED">
      <w:pPr>
        <w:pStyle w:val="BodyText"/>
        <w:rPr>
          <w:sz w:val="22"/>
        </w:rPr>
      </w:pPr>
    </w:p>
    <w:p w14:paraId="6E0D1BE2" w14:textId="77777777" w:rsidR="007A30ED" w:rsidRPr="00122288" w:rsidRDefault="007A30ED" w:rsidP="007A30ED">
      <w:pPr>
        <w:pStyle w:val="ReptileHeader"/>
        <w:spacing w:before="0"/>
        <w:rPr>
          <w:rFonts w:ascii="Arial" w:hAnsi="Arial" w:cs="Arial"/>
          <w:b w:val="0"/>
          <w:color w:val="0070C0"/>
          <w:sz w:val="36"/>
          <w:szCs w:val="36"/>
        </w:rPr>
      </w:pPr>
      <w:bookmarkStart w:id="118" w:name="_Toc69701198"/>
      <w:bookmarkStart w:id="119" w:name="_Toc76550884"/>
      <w:r>
        <w:br w:type="page"/>
      </w:r>
      <w:bookmarkStart w:id="120" w:name="_Toc69701204"/>
      <w:bookmarkStart w:id="121" w:name="_Toc76550890"/>
      <w:bookmarkEnd w:id="118"/>
      <w:bookmarkEnd w:id="119"/>
      <w:r w:rsidRPr="00122288">
        <w:rPr>
          <w:rFonts w:ascii="Arial" w:hAnsi="Arial" w:cs="Arial"/>
          <w:i w:val="0"/>
          <w:sz w:val="36"/>
          <w:szCs w:val="36"/>
        </w:rPr>
        <w:t>Mulgara</w:t>
      </w:r>
    </w:p>
    <w:p w14:paraId="07F3B254" w14:textId="77777777" w:rsidR="007A30ED" w:rsidRDefault="007A30ED" w:rsidP="00122288">
      <w:pPr>
        <w:jc w:val="left"/>
        <w:rPr>
          <w:rFonts w:ascii="Arial" w:hAnsi="Arial" w:cs="Arial"/>
          <w:b/>
          <w:i/>
          <w:sz w:val="24"/>
          <w:szCs w:val="24"/>
        </w:rPr>
      </w:pPr>
      <w:r w:rsidRPr="00122288">
        <w:rPr>
          <w:rFonts w:ascii="Arial" w:hAnsi="Arial" w:cs="Arial"/>
          <w:b/>
          <w:i/>
          <w:sz w:val="24"/>
          <w:szCs w:val="24"/>
        </w:rPr>
        <w:t>Dasycercus cristicauda</w:t>
      </w:r>
    </w:p>
    <w:p w14:paraId="2B0CF27F" w14:textId="77777777" w:rsidR="00122288" w:rsidRPr="00122288" w:rsidRDefault="00122288" w:rsidP="00122288">
      <w:pPr>
        <w:jc w:val="left"/>
        <w:rPr>
          <w:rFonts w:ascii="Arial" w:hAnsi="Arial" w:cs="Arial"/>
          <w:b/>
          <w:i/>
          <w:color w:val="0046AD"/>
          <w:sz w:val="24"/>
          <w:szCs w:val="24"/>
        </w:rPr>
      </w:pPr>
    </w:p>
    <w:bookmarkEnd w:id="120"/>
    <w:bookmarkEnd w:id="121"/>
    <w:p w14:paraId="2ABFAB89" w14:textId="77777777" w:rsidR="007A30ED" w:rsidRPr="00122288" w:rsidRDefault="007A30ED" w:rsidP="00122288">
      <w:pPr>
        <w:pStyle w:val="BodyText"/>
        <w:jc w:val="left"/>
        <w:rPr>
          <w:rFonts w:ascii="Arial" w:hAnsi="Arial" w:cs="Arial"/>
          <w:sz w:val="24"/>
          <w:szCs w:val="24"/>
        </w:rPr>
      </w:pPr>
      <w:r w:rsidRPr="00122288">
        <w:rPr>
          <w:rFonts w:ascii="Arial" w:hAnsi="Arial" w:cs="Arial"/>
          <w:sz w:val="24"/>
          <w:szCs w:val="24"/>
        </w:rPr>
        <w:t xml:space="preserve">Note that the EPBC Act (as at </w:t>
      </w:r>
      <w:r w:rsidR="00392F49">
        <w:rPr>
          <w:rFonts w:ascii="Arial" w:hAnsi="Arial" w:cs="Arial"/>
          <w:sz w:val="24"/>
          <w:szCs w:val="24"/>
        </w:rPr>
        <w:t>July 2010</w:t>
      </w:r>
      <w:r w:rsidRPr="00122288">
        <w:rPr>
          <w:rFonts w:ascii="Arial" w:hAnsi="Arial" w:cs="Arial"/>
          <w:sz w:val="24"/>
          <w:szCs w:val="24"/>
        </w:rPr>
        <w:t xml:space="preserve">) lists the ampurta </w:t>
      </w:r>
      <w:r w:rsidRPr="00122288">
        <w:rPr>
          <w:rFonts w:ascii="Arial" w:hAnsi="Arial" w:cs="Arial"/>
          <w:i/>
          <w:sz w:val="24"/>
          <w:szCs w:val="24"/>
        </w:rPr>
        <w:t>Dasycercus hillieri</w:t>
      </w:r>
      <w:r w:rsidRPr="00122288">
        <w:rPr>
          <w:rFonts w:ascii="Arial" w:hAnsi="Arial" w:cs="Arial"/>
          <w:sz w:val="24"/>
          <w:szCs w:val="24"/>
        </w:rPr>
        <w:t xml:space="preserve"> as endangered and the mulgara </w:t>
      </w:r>
      <w:r w:rsidRPr="00122288">
        <w:rPr>
          <w:rFonts w:ascii="Arial" w:hAnsi="Arial" w:cs="Arial"/>
          <w:i/>
          <w:sz w:val="24"/>
          <w:szCs w:val="24"/>
        </w:rPr>
        <w:t>D. cristicauda</w:t>
      </w:r>
      <w:r w:rsidRPr="00122288">
        <w:rPr>
          <w:rFonts w:ascii="Arial" w:hAnsi="Arial" w:cs="Arial"/>
          <w:sz w:val="24"/>
          <w:szCs w:val="24"/>
        </w:rPr>
        <w:t xml:space="preserve"> as vulnerable. In a recent taxonomic revision </w:t>
      </w:r>
      <w:r w:rsidRPr="00122288">
        <w:rPr>
          <w:rFonts w:ascii="Arial" w:hAnsi="Arial" w:cs="Arial"/>
          <w:i/>
          <w:sz w:val="24"/>
          <w:szCs w:val="24"/>
        </w:rPr>
        <w:t xml:space="preserve">D. cristicauda </w:t>
      </w:r>
      <w:r w:rsidRPr="00122288">
        <w:rPr>
          <w:rFonts w:ascii="Arial" w:hAnsi="Arial" w:cs="Arial"/>
          <w:sz w:val="24"/>
          <w:szCs w:val="24"/>
        </w:rPr>
        <w:t xml:space="preserve">has been split into two species: the brush tailed mulgara </w:t>
      </w:r>
      <w:r w:rsidRPr="00122288">
        <w:rPr>
          <w:rFonts w:ascii="Arial" w:hAnsi="Arial" w:cs="Arial"/>
          <w:i/>
          <w:sz w:val="24"/>
          <w:szCs w:val="24"/>
        </w:rPr>
        <w:t>D. blythi</w:t>
      </w:r>
      <w:r w:rsidRPr="00122288">
        <w:rPr>
          <w:rFonts w:ascii="Arial" w:hAnsi="Arial" w:cs="Arial"/>
          <w:sz w:val="24"/>
          <w:szCs w:val="24"/>
        </w:rPr>
        <w:t xml:space="preserve"> occurring from </w:t>
      </w:r>
      <w:smartTag w:uri="urn:schemas-microsoft-com:office:smarttags" w:element="State">
        <w:r w:rsidRPr="00122288">
          <w:rPr>
            <w:rFonts w:ascii="Arial" w:hAnsi="Arial" w:cs="Arial"/>
            <w:sz w:val="24"/>
            <w:szCs w:val="24"/>
          </w:rPr>
          <w:t>Queensland</w:t>
        </w:r>
      </w:smartTag>
      <w:r w:rsidRPr="00122288">
        <w:rPr>
          <w:rFonts w:ascii="Arial" w:hAnsi="Arial" w:cs="Arial"/>
          <w:sz w:val="24"/>
          <w:szCs w:val="24"/>
        </w:rPr>
        <w:t xml:space="preserve"> to </w:t>
      </w:r>
      <w:smartTag w:uri="urn:schemas-microsoft-com:office:smarttags" w:element="State">
        <w:r w:rsidRPr="00122288">
          <w:rPr>
            <w:rFonts w:ascii="Arial" w:hAnsi="Arial" w:cs="Arial"/>
            <w:sz w:val="24"/>
            <w:szCs w:val="24"/>
          </w:rPr>
          <w:t>Western Australia</w:t>
        </w:r>
      </w:smartTag>
      <w:r w:rsidRPr="00122288">
        <w:rPr>
          <w:rFonts w:ascii="Arial" w:hAnsi="Arial" w:cs="Arial"/>
          <w:sz w:val="24"/>
          <w:szCs w:val="24"/>
        </w:rPr>
        <w:t xml:space="preserve">, and the crest-tailed mulgara </w:t>
      </w:r>
      <w:r w:rsidRPr="00122288">
        <w:rPr>
          <w:rFonts w:ascii="Arial" w:hAnsi="Arial" w:cs="Arial"/>
          <w:i/>
          <w:sz w:val="24"/>
          <w:szCs w:val="24"/>
        </w:rPr>
        <w:t>D. cristicauda</w:t>
      </w:r>
      <w:r w:rsidRPr="00122288">
        <w:rPr>
          <w:rFonts w:ascii="Arial" w:hAnsi="Arial" w:cs="Arial"/>
          <w:sz w:val="24"/>
          <w:szCs w:val="24"/>
        </w:rPr>
        <w:t xml:space="preserve"> which is currently confined to the Simpson, Tirari and </w:t>
      </w:r>
      <w:smartTag w:uri="urn:schemas-microsoft-com:office:smarttags" w:element="place">
        <w:smartTag w:uri="urn:schemas-microsoft-com:office:smarttags" w:element="PlaceName">
          <w:r w:rsidRPr="00122288">
            <w:rPr>
              <w:rFonts w:ascii="Arial" w:hAnsi="Arial" w:cs="Arial"/>
              <w:sz w:val="24"/>
              <w:szCs w:val="24"/>
            </w:rPr>
            <w:t>Strzelecki</w:t>
          </w:r>
        </w:smartTag>
        <w:r w:rsidRPr="00122288">
          <w:rPr>
            <w:rFonts w:ascii="Arial" w:hAnsi="Arial" w:cs="Arial"/>
            <w:sz w:val="24"/>
            <w:szCs w:val="24"/>
          </w:rPr>
          <w:t xml:space="preserve"> </w:t>
        </w:r>
        <w:smartTag w:uri="urn:schemas-microsoft-com:office:smarttags" w:element="PlaceType">
          <w:r w:rsidRPr="00122288">
            <w:rPr>
              <w:rFonts w:ascii="Arial" w:hAnsi="Arial" w:cs="Arial"/>
              <w:sz w:val="24"/>
              <w:szCs w:val="24"/>
            </w:rPr>
            <w:t>Deserts</w:t>
          </w:r>
        </w:smartTag>
      </w:smartTag>
      <w:r w:rsidRPr="00122288">
        <w:rPr>
          <w:rFonts w:ascii="Arial" w:hAnsi="Arial" w:cs="Arial"/>
          <w:sz w:val="24"/>
          <w:szCs w:val="24"/>
        </w:rPr>
        <w:t xml:space="preserve"> (Woolley 2005). Further, the ampurta is no longer recognised as a distinct species and has been grouped with </w:t>
      </w:r>
      <w:r w:rsidR="00B54782">
        <w:rPr>
          <w:rFonts w:ascii="Arial" w:hAnsi="Arial" w:cs="Arial"/>
          <w:i/>
          <w:sz w:val="24"/>
          <w:szCs w:val="24"/>
        </w:rPr>
        <w:t>D. </w:t>
      </w:r>
      <w:r w:rsidRPr="00122288">
        <w:rPr>
          <w:rFonts w:ascii="Arial" w:hAnsi="Arial" w:cs="Arial"/>
          <w:i/>
          <w:sz w:val="24"/>
          <w:szCs w:val="24"/>
        </w:rPr>
        <w:t>cristicauda</w:t>
      </w:r>
      <w:r w:rsidRPr="00122288">
        <w:rPr>
          <w:rFonts w:ascii="Arial" w:hAnsi="Arial" w:cs="Arial"/>
          <w:sz w:val="24"/>
          <w:szCs w:val="24"/>
        </w:rPr>
        <w:t xml:space="preserve">, from which it is indistinguishable. Under the EPBC Act this latest taxonomic change has not been formally recognised (as at </w:t>
      </w:r>
      <w:r w:rsidR="00B54782">
        <w:rPr>
          <w:rFonts w:ascii="Arial" w:hAnsi="Arial" w:cs="Arial"/>
          <w:sz w:val="24"/>
          <w:szCs w:val="24"/>
        </w:rPr>
        <w:t>July 2010</w:t>
      </w:r>
      <w:r w:rsidRPr="00122288">
        <w:rPr>
          <w:rFonts w:ascii="Arial" w:hAnsi="Arial" w:cs="Arial"/>
          <w:sz w:val="24"/>
          <w:szCs w:val="24"/>
        </w:rPr>
        <w:t xml:space="preserve">). Therefore, this species profile incorporates both </w:t>
      </w:r>
      <w:r w:rsidRPr="00122288">
        <w:rPr>
          <w:rFonts w:ascii="Arial" w:hAnsi="Arial" w:cs="Arial"/>
          <w:i/>
          <w:sz w:val="24"/>
          <w:szCs w:val="24"/>
        </w:rPr>
        <w:t>D. blythi</w:t>
      </w:r>
      <w:r w:rsidRPr="00122288">
        <w:rPr>
          <w:rFonts w:ascii="Arial" w:hAnsi="Arial" w:cs="Arial"/>
          <w:sz w:val="24"/>
          <w:szCs w:val="24"/>
        </w:rPr>
        <w:t xml:space="preserve"> and </w:t>
      </w:r>
      <w:r w:rsidRPr="00122288">
        <w:rPr>
          <w:rFonts w:ascii="Arial" w:hAnsi="Arial" w:cs="Arial"/>
          <w:i/>
          <w:sz w:val="24"/>
          <w:szCs w:val="24"/>
        </w:rPr>
        <w:t>D.</w:t>
      </w:r>
      <w:r w:rsidR="00B54782">
        <w:rPr>
          <w:rFonts w:ascii="Arial" w:hAnsi="Arial" w:cs="Arial"/>
          <w:i/>
          <w:sz w:val="24"/>
          <w:szCs w:val="24"/>
        </w:rPr>
        <w:t> </w:t>
      </w:r>
      <w:r w:rsidRPr="00122288">
        <w:rPr>
          <w:rFonts w:ascii="Arial" w:hAnsi="Arial" w:cs="Arial"/>
          <w:i/>
          <w:sz w:val="24"/>
          <w:szCs w:val="24"/>
        </w:rPr>
        <w:t>cristicauda</w:t>
      </w:r>
      <w:r w:rsidRPr="00122288">
        <w:rPr>
          <w:rFonts w:ascii="Arial" w:hAnsi="Arial" w:cs="Arial"/>
          <w:sz w:val="24"/>
          <w:szCs w:val="24"/>
        </w:rPr>
        <w:t xml:space="preserve"> (excluding the </w:t>
      </w:r>
      <w:r w:rsidRPr="00122288">
        <w:rPr>
          <w:rFonts w:ascii="Arial" w:hAnsi="Arial" w:cs="Arial"/>
          <w:i/>
          <w:sz w:val="24"/>
          <w:szCs w:val="24"/>
        </w:rPr>
        <w:t xml:space="preserve">D. cristicauda </w:t>
      </w:r>
      <w:r w:rsidRPr="00122288">
        <w:rPr>
          <w:rFonts w:ascii="Arial" w:hAnsi="Arial" w:cs="Arial"/>
          <w:sz w:val="24"/>
          <w:szCs w:val="24"/>
        </w:rPr>
        <w:t xml:space="preserve">population that was previously referred to as </w:t>
      </w:r>
      <w:r w:rsidR="00B54782">
        <w:rPr>
          <w:rFonts w:ascii="Arial" w:hAnsi="Arial" w:cs="Arial"/>
          <w:i/>
          <w:sz w:val="24"/>
          <w:szCs w:val="24"/>
        </w:rPr>
        <w:t>D. </w:t>
      </w:r>
      <w:r w:rsidRPr="00122288">
        <w:rPr>
          <w:rFonts w:ascii="Arial" w:hAnsi="Arial" w:cs="Arial"/>
          <w:i/>
          <w:sz w:val="24"/>
          <w:szCs w:val="24"/>
        </w:rPr>
        <w:t>hillieri</w:t>
      </w:r>
      <w:r w:rsidRPr="00122288">
        <w:rPr>
          <w:rFonts w:ascii="Arial" w:hAnsi="Arial" w:cs="Arial"/>
          <w:sz w:val="24"/>
          <w:szCs w:val="24"/>
        </w:rPr>
        <w:t>; refer to the species profile for ampurta).</w:t>
      </w:r>
    </w:p>
    <w:p w14:paraId="16245F7E" w14:textId="77777777" w:rsidR="007A30ED" w:rsidRPr="00122288" w:rsidRDefault="007A30ED" w:rsidP="00122288">
      <w:pPr>
        <w:pStyle w:val="BodyText"/>
        <w:jc w:val="left"/>
        <w:rPr>
          <w:rFonts w:ascii="Arial" w:hAnsi="Arial" w:cs="Arial"/>
          <w:sz w:val="24"/>
          <w:szCs w:val="24"/>
        </w:rPr>
      </w:pPr>
    </w:p>
    <w:p w14:paraId="0C702B82" w14:textId="77777777" w:rsidR="007A30ED" w:rsidRPr="00122288" w:rsidRDefault="007A30ED" w:rsidP="00122288">
      <w:pPr>
        <w:pStyle w:val="BodyText"/>
        <w:tabs>
          <w:tab w:val="left" w:pos="2520"/>
          <w:tab w:val="left" w:pos="2610"/>
        </w:tabs>
        <w:spacing w:before="120" w:after="120"/>
        <w:ind w:left="2520" w:hanging="2520"/>
        <w:jc w:val="left"/>
        <w:rPr>
          <w:rFonts w:ascii="Arial" w:hAnsi="Arial" w:cs="Arial"/>
          <w:sz w:val="24"/>
          <w:szCs w:val="24"/>
        </w:rPr>
      </w:pPr>
      <w:r w:rsidRPr="00122288">
        <w:rPr>
          <w:rFonts w:ascii="Arial" w:hAnsi="Arial" w:cs="Arial"/>
          <w:b/>
          <w:sz w:val="24"/>
          <w:szCs w:val="24"/>
        </w:rPr>
        <w:t>States and territories:</w:t>
      </w:r>
      <w:r w:rsidRPr="00122288">
        <w:rPr>
          <w:rFonts w:ascii="Arial" w:hAnsi="Arial" w:cs="Arial"/>
          <w:b/>
          <w:sz w:val="24"/>
          <w:szCs w:val="24"/>
        </w:rPr>
        <w:tab/>
      </w:r>
      <w:smartTag w:uri="urn:schemas-microsoft-com:office:smarttags" w:element="State">
        <w:r w:rsidRPr="00122288">
          <w:rPr>
            <w:rFonts w:ascii="Arial" w:hAnsi="Arial" w:cs="Arial"/>
            <w:sz w:val="24"/>
            <w:szCs w:val="24"/>
          </w:rPr>
          <w:t>Western Australia</w:t>
        </w:r>
      </w:smartTag>
      <w:r w:rsidRPr="00122288">
        <w:rPr>
          <w:rFonts w:ascii="Arial" w:hAnsi="Arial" w:cs="Arial"/>
          <w:sz w:val="24"/>
          <w:szCs w:val="24"/>
        </w:rPr>
        <w:t xml:space="preserve">, </w:t>
      </w:r>
      <w:smartTag w:uri="urn:schemas-microsoft-com:office:smarttags" w:element="State">
        <w:r w:rsidRPr="00122288">
          <w:rPr>
            <w:rFonts w:ascii="Arial" w:hAnsi="Arial" w:cs="Arial"/>
            <w:sz w:val="24"/>
            <w:szCs w:val="24"/>
          </w:rPr>
          <w:t>Northern Territory</w:t>
        </w:r>
      </w:smartTag>
      <w:r w:rsidRPr="00122288">
        <w:rPr>
          <w:rFonts w:ascii="Arial" w:hAnsi="Arial" w:cs="Arial"/>
          <w:sz w:val="24"/>
          <w:szCs w:val="24"/>
        </w:rPr>
        <w:t xml:space="preserve"> and </w:t>
      </w:r>
      <w:smartTag w:uri="urn:schemas-microsoft-com:office:smarttags" w:element="place">
        <w:smartTag w:uri="urn:schemas-microsoft-com:office:smarttags" w:element="State">
          <w:r w:rsidRPr="00122288">
            <w:rPr>
              <w:rFonts w:ascii="Arial" w:hAnsi="Arial" w:cs="Arial"/>
              <w:sz w:val="24"/>
              <w:szCs w:val="24"/>
            </w:rPr>
            <w:t>South Australia</w:t>
          </w:r>
        </w:smartTag>
      </w:smartTag>
      <w:r w:rsidRPr="00122288">
        <w:rPr>
          <w:rFonts w:ascii="Arial" w:hAnsi="Arial" w:cs="Arial"/>
          <w:sz w:val="24"/>
          <w:szCs w:val="24"/>
        </w:rPr>
        <w:t>.</w:t>
      </w:r>
    </w:p>
    <w:p w14:paraId="4641DFAF" w14:textId="77777777" w:rsidR="007A30ED" w:rsidRPr="00122288" w:rsidRDefault="007A30ED" w:rsidP="00122288">
      <w:pPr>
        <w:pStyle w:val="BodyText"/>
        <w:tabs>
          <w:tab w:val="left" w:pos="2520"/>
          <w:tab w:val="left" w:pos="2610"/>
        </w:tabs>
        <w:spacing w:before="120" w:after="120"/>
        <w:ind w:left="2520" w:hanging="2520"/>
        <w:jc w:val="left"/>
        <w:rPr>
          <w:rFonts w:ascii="Arial" w:hAnsi="Arial" w:cs="Arial"/>
          <w:sz w:val="24"/>
          <w:szCs w:val="24"/>
        </w:rPr>
      </w:pPr>
      <w:r w:rsidRPr="00122288">
        <w:rPr>
          <w:rFonts w:ascii="Arial" w:hAnsi="Arial" w:cs="Arial"/>
          <w:b/>
          <w:sz w:val="24"/>
          <w:szCs w:val="24"/>
        </w:rPr>
        <w:t>Regions:</w:t>
      </w:r>
      <w:r w:rsidRPr="00122288">
        <w:rPr>
          <w:rFonts w:ascii="Arial" w:hAnsi="Arial" w:cs="Arial"/>
          <w:sz w:val="24"/>
          <w:szCs w:val="24"/>
        </w:rPr>
        <w:t xml:space="preserve"> </w:t>
      </w:r>
      <w:r w:rsidRPr="00122288">
        <w:rPr>
          <w:rFonts w:ascii="Arial" w:hAnsi="Arial" w:cs="Arial"/>
          <w:sz w:val="24"/>
          <w:szCs w:val="24"/>
        </w:rPr>
        <w:tab/>
        <w:t>Widespread but patchy in central arid sandy regions.</w:t>
      </w:r>
      <w:r w:rsidRPr="00122288">
        <w:rPr>
          <w:rFonts w:ascii="Arial" w:hAnsi="Arial" w:cs="Arial"/>
          <w:sz w:val="24"/>
          <w:szCs w:val="24"/>
        </w:rPr>
        <w:fldChar w:fldCharType="begin"/>
      </w:r>
      <w:r w:rsidRPr="00122288">
        <w:rPr>
          <w:rFonts w:ascii="Arial" w:hAnsi="Arial" w:cs="Arial"/>
          <w:sz w:val="24"/>
          <w:szCs w:val="24"/>
        </w:rPr>
        <w:instrText xml:space="preserve"> FILLIN "Enter Project Manager 2" \* MERGEFORMAT </w:instrText>
      </w:r>
      <w:r w:rsidRPr="00122288">
        <w:rPr>
          <w:rFonts w:ascii="Arial" w:hAnsi="Arial" w:cs="Arial"/>
          <w:sz w:val="24"/>
          <w:szCs w:val="24"/>
        </w:rPr>
        <w:fldChar w:fldCharType="separate"/>
      </w:r>
      <w:r w:rsidRPr="00122288">
        <w:rPr>
          <w:rFonts w:ascii="Arial" w:hAnsi="Arial" w:cs="Arial"/>
          <w:sz w:val="24"/>
          <w:szCs w:val="24"/>
        </w:rPr>
        <w:fldChar w:fldCharType="end"/>
      </w:r>
    </w:p>
    <w:p w14:paraId="682F2506" w14:textId="77777777" w:rsidR="007A30ED" w:rsidRPr="00122288" w:rsidRDefault="007A30ED" w:rsidP="00122288">
      <w:pPr>
        <w:pStyle w:val="BodyText"/>
        <w:tabs>
          <w:tab w:val="left" w:pos="2520"/>
          <w:tab w:val="left" w:pos="2610"/>
        </w:tabs>
        <w:spacing w:before="120" w:after="120"/>
        <w:ind w:left="2520" w:hanging="2520"/>
        <w:jc w:val="left"/>
        <w:rPr>
          <w:rFonts w:ascii="Arial" w:hAnsi="Arial" w:cs="Arial"/>
          <w:sz w:val="24"/>
          <w:szCs w:val="24"/>
        </w:rPr>
      </w:pPr>
      <w:r w:rsidRPr="00122288">
        <w:rPr>
          <w:rFonts w:ascii="Arial" w:hAnsi="Arial" w:cs="Arial"/>
          <w:b/>
          <w:sz w:val="24"/>
          <w:szCs w:val="24"/>
        </w:rPr>
        <w:t>Habitat:</w:t>
      </w:r>
      <w:r w:rsidRPr="00122288">
        <w:rPr>
          <w:rFonts w:ascii="Arial" w:hAnsi="Arial" w:cs="Arial"/>
          <w:sz w:val="24"/>
          <w:szCs w:val="24"/>
        </w:rPr>
        <w:t xml:space="preserve"> </w:t>
      </w:r>
      <w:r w:rsidRPr="00122288">
        <w:rPr>
          <w:rFonts w:ascii="Arial" w:hAnsi="Arial" w:cs="Arial"/>
          <w:sz w:val="24"/>
          <w:szCs w:val="24"/>
        </w:rPr>
        <w:tab/>
        <w:t>Hummock grass plains, sand ridges and mulga shrubland.</w:t>
      </w:r>
    </w:p>
    <w:p w14:paraId="73AC38F5" w14:textId="77777777" w:rsidR="007A30ED" w:rsidRPr="00122288" w:rsidRDefault="007A30ED" w:rsidP="00122288">
      <w:pPr>
        <w:pStyle w:val="BodyText"/>
        <w:tabs>
          <w:tab w:val="left" w:pos="2520"/>
          <w:tab w:val="left" w:pos="2610"/>
        </w:tabs>
        <w:spacing w:before="120" w:after="120"/>
        <w:ind w:left="2520" w:hanging="2520"/>
        <w:jc w:val="left"/>
        <w:rPr>
          <w:rFonts w:ascii="Arial" w:hAnsi="Arial" w:cs="Arial"/>
          <w:sz w:val="24"/>
          <w:szCs w:val="24"/>
        </w:rPr>
      </w:pPr>
      <w:r w:rsidRPr="00122288">
        <w:rPr>
          <w:rFonts w:ascii="Arial" w:hAnsi="Arial" w:cs="Arial"/>
          <w:b/>
          <w:sz w:val="24"/>
          <w:szCs w:val="24"/>
        </w:rPr>
        <w:t>Habit:</w:t>
      </w:r>
      <w:r w:rsidRPr="00122288">
        <w:rPr>
          <w:rFonts w:ascii="Arial" w:hAnsi="Arial" w:cs="Arial"/>
          <w:sz w:val="24"/>
          <w:szCs w:val="24"/>
        </w:rPr>
        <w:t xml:space="preserve"> </w:t>
      </w:r>
      <w:r w:rsidRPr="00122288">
        <w:rPr>
          <w:rFonts w:ascii="Arial" w:hAnsi="Arial" w:cs="Arial"/>
          <w:sz w:val="24"/>
          <w:szCs w:val="24"/>
        </w:rPr>
        <w:tab/>
        <w:t>Ground-dwelling (burrows).</w:t>
      </w:r>
    </w:p>
    <w:p w14:paraId="311210C8" w14:textId="77777777" w:rsidR="007A30ED" w:rsidRPr="00122288" w:rsidRDefault="007A30ED" w:rsidP="00122288">
      <w:pPr>
        <w:pStyle w:val="BodyText"/>
        <w:tabs>
          <w:tab w:val="left" w:pos="2520"/>
          <w:tab w:val="left" w:pos="2610"/>
        </w:tabs>
        <w:spacing w:before="120" w:after="120"/>
        <w:ind w:left="2520" w:hanging="2520"/>
        <w:jc w:val="left"/>
        <w:rPr>
          <w:rFonts w:ascii="Arial" w:hAnsi="Arial" w:cs="Arial"/>
          <w:sz w:val="24"/>
          <w:szCs w:val="24"/>
        </w:rPr>
      </w:pPr>
      <w:r w:rsidRPr="00122288">
        <w:rPr>
          <w:rFonts w:ascii="Arial" w:hAnsi="Arial" w:cs="Arial"/>
          <w:b/>
          <w:sz w:val="24"/>
          <w:szCs w:val="24"/>
        </w:rPr>
        <w:t>Avg. body weight:</w:t>
      </w:r>
      <w:r w:rsidRPr="00122288">
        <w:rPr>
          <w:rFonts w:ascii="Arial" w:hAnsi="Arial" w:cs="Arial"/>
          <w:sz w:val="24"/>
          <w:szCs w:val="24"/>
        </w:rPr>
        <w:tab/>
        <w:t>115 g (Woolley 1995).</w:t>
      </w:r>
    </w:p>
    <w:p w14:paraId="1D1A9336" w14:textId="77777777" w:rsidR="007A30ED" w:rsidRPr="00122288" w:rsidRDefault="007A30ED" w:rsidP="00122288">
      <w:pPr>
        <w:pStyle w:val="BodyText"/>
        <w:tabs>
          <w:tab w:val="left" w:pos="2520"/>
          <w:tab w:val="left" w:pos="2610"/>
        </w:tabs>
        <w:spacing w:before="120" w:after="120"/>
        <w:ind w:left="2520" w:hanging="2520"/>
        <w:jc w:val="left"/>
        <w:rPr>
          <w:rFonts w:ascii="Arial" w:hAnsi="Arial" w:cs="Arial"/>
          <w:sz w:val="24"/>
          <w:szCs w:val="24"/>
        </w:rPr>
      </w:pPr>
      <w:r w:rsidRPr="00122288">
        <w:rPr>
          <w:rFonts w:ascii="Arial" w:hAnsi="Arial" w:cs="Arial"/>
          <w:b/>
          <w:sz w:val="24"/>
          <w:szCs w:val="24"/>
        </w:rPr>
        <w:t>Activity pattern:</w:t>
      </w:r>
      <w:r w:rsidRPr="00122288">
        <w:rPr>
          <w:rFonts w:ascii="Arial" w:hAnsi="Arial" w:cs="Arial"/>
          <w:sz w:val="24"/>
          <w:szCs w:val="24"/>
        </w:rPr>
        <w:tab/>
        <w:t>Nocturnal.</w:t>
      </w:r>
    </w:p>
    <w:p w14:paraId="1F8E4E31" w14:textId="77777777" w:rsidR="007A30ED" w:rsidRPr="00122288" w:rsidRDefault="007A30ED" w:rsidP="00122288">
      <w:pPr>
        <w:pStyle w:val="BodyText"/>
        <w:tabs>
          <w:tab w:val="left" w:pos="2520"/>
          <w:tab w:val="left" w:pos="2610"/>
        </w:tabs>
        <w:spacing w:before="120" w:after="120"/>
        <w:ind w:left="2520" w:hanging="2520"/>
        <w:jc w:val="left"/>
        <w:rPr>
          <w:rFonts w:ascii="Arial" w:hAnsi="Arial" w:cs="Arial"/>
          <w:sz w:val="24"/>
          <w:szCs w:val="24"/>
        </w:rPr>
      </w:pPr>
      <w:r w:rsidRPr="00122288">
        <w:rPr>
          <w:rFonts w:ascii="Arial" w:hAnsi="Arial" w:cs="Arial"/>
          <w:b/>
          <w:sz w:val="24"/>
          <w:szCs w:val="24"/>
        </w:rPr>
        <w:t>Diet:</w:t>
      </w:r>
      <w:r w:rsidRPr="00122288">
        <w:rPr>
          <w:rFonts w:ascii="Arial" w:hAnsi="Arial" w:cs="Arial"/>
          <w:sz w:val="24"/>
          <w:szCs w:val="24"/>
        </w:rPr>
        <w:t xml:space="preserve"> </w:t>
      </w:r>
      <w:r w:rsidRPr="00122288">
        <w:rPr>
          <w:rFonts w:ascii="Arial" w:hAnsi="Arial" w:cs="Arial"/>
          <w:sz w:val="24"/>
          <w:szCs w:val="24"/>
        </w:rPr>
        <w:tab/>
        <w:t>Carnivorous: large invertebrates and small vertebrates. Rodents make up a greater proportion of their diet in winter and spring (Chen et al. 1998).</w:t>
      </w:r>
    </w:p>
    <w:p w14:paraId="315A83E5" w14:textId="77777777" w:rsidR="00122288" w:rsidRDefault="007A30ED" w:rsidP="00122288">
      <w:pPr>
        <w:pStyle w:val="BodyText"/>
        <w:tabs>
          <w:tab w:val="left" w:pos="2520"/>
          <w:tab w:val="left" w:pos="2610"/>
        </w:tabs>
        <w:spacing w:before="120" w:after="120"/>
        <w:ind w:left="2520" w:hanging="2520"/>
        <w:jc w:val="left"/>
        <w:rPr>
          <w:rFonts w:ascii="Arial" w:hAnsi="Arial" w:cs="Arial"/>
          <w:sz w:val="24"/>
          <w:szCs w:val="24"/>
        </w:rPr>
      </w:pPr>
      <w:r w:rsidRPr="00122288">
        <w:rPr>
          <w:rFonts w:ascii="Arial" w:hAnsi="Arial" w:cs="Arial"/>
          <w:b/>
          <w:sz w:val="24"/>
          <w:szCs w:val="24"/>
        </w:rPr>
        <w:t>Breeding:</w:t>
      </w:r>
      <w:r w:rsidRPr="00122288">
        <w:rPr>
          <w:rFonts w:ascii="Arial" w:hAnsi="Arial" w:cs="Arial"/>
          <w:sz w:val="24"/>
          <w:szCs w:val="24"/>
        </w:rPr>
        <w:tab/>
        <w:t>May–June, five to eight young weaned in October–November (Masters 1998).</w:t>
      </w:r>
    </w:p>
    <w:p w14:paraId="7882B6B7" w14:textId="77777777" w:rsidR="007A30ED" w:rsidRPr="00122288" w:rsidRDefault="007A30ED" w:rsidP="00122288">
      <w:pPr>
        <w:pStyle w:val="BodyText"/>
        <w:tabs>
          <w:tab w:val="left" w:pos="2520"/>
          <w:tab w:val="left" w:pos="2610"/>
        </w:tabs>
        <w:spacing w:before="120" w:after="120"/>
        <w:ind w:left="2520" w:hanging="2520"/>
        <w:jc w:val="left"/>
        <w:rPr>
          <w:rFonts w:ascii="Arial" w:hAnsi="Arial" w:cs="Arial"/>
          <w:sz w:val="24"/>
          <w:szCs w:val="24"/>
        </w:rPr>
      </w:pPr>
      <w:r w:rsidRPr="00122288">
        <w:rPr>
          <w:rFonts w:ascii="Arial" w:hAnsi="Arial" w:cs="Arial"/>
          <w:sz w:val="24"/>
          <w:szCs w:val="24"/>
        </w:rPr>
        <w:fldChar w:fldCharType="begin"/>
      </w:r>
      <w:r w:rsidRPr="00122288">
        <w:rPr>
          <w:rFonts w:ascii="Arial" w:hAnsi="Arial" w:cs="Arial"/>
          <w:sz w:val="24"/>
          <w:szCs w:val="24"/>
        </w:rPr>
        <w:instrText xml:space="preserve"> FILLIN "Enter Project Officer 2" \* MERGEFORMAT </w:instrText>
      </w:r>
      <w:r w:rsidRPr="00122288">
        <w:rPr>
          <w:rFonts w:ascii="Arial" w:hAnsi="Arial" w:cs="Arial"/>
          <w:sz w:val="24"/>
          <w:szCs w:val="24"/>
        </w:rPr>
        <w:fldChar w:fldCharType="separate"/>
      </w:r>
      <w:r w:rsidRPr="00122288">
        <w:rPr>
          <w:rFonts w:ascii="Arial" w:hAnsi="Arial" w:cs="Arial"/>
          <w:sz w:val="24"/>
          <w:szCs w:val="24"/>
        </w:rPr>
        <w:fldChar w:fldCharType="end"/>
      </w:r>
      <w:r w:rsidRPr="00122288">
        <w:rPr>
          <w:rFonts w:ascii="Arial" w:hAnsi="Arial" w:cs="Arial"/>
          <w:sz w:val="24"/>
          <w:szCs w:val="24"/>
        </w:rPr>
        <w:fldChar w:fldCharType="begin"/>
      </w:r>
      <w:r w:rsidRPr="00122288">
        <w:rPr>
          <w:rFonts w:ascii="Arial" w:hAnsi="Arial" w:cs="Arial"/>
          <w:sz w:val="24"/>
          <w:szCs w:val="24"/>
        </w:rPr>
        <w:instrText xml:space="preserve"> FILLIN "Enter Project Officer 3" \* MERGEFORMAT </w:instrText>
      </w:r>
      <w:r w:rsidRPr="00122288">
        <w:rPr>
          <w:rFonts w:ascii="Arial" w:hAnsi="Arial" w:cs="Arial"/>
          <w:sz w:val="24"/>
          <w:szCs w:val="24"/>
        </w:rPr>
        <w:fldChar w:fldCharType="separate"/>
      </w:r>
      <w:r w:rsidRPr="00122288">
        <w:rPr>
          <w:rFonts w:ascii="Arial" w:hAnsi="Arial" w:cs="Arial"/>
          <w:sz w:val="24"/>
          <w:szCs w:val="24"/>
        </w:rPr>
        <w:fldChar w:fldCharType="end"/>
      </w:r>
    </w:p>
    <w:p w14:paraId="49A8721B" w14:textId="77777777" w:rsidR="007A30ED" w:rsidRPr="00122288" w:rsidRDefault="007A30ED" w:rsidP="00122288">
      <w:pPr>
        <w:pStyle w:val="Heading4AMBS"/>
        <w:spacing w:after="120"/>
        <w:ind w:left="862" w:hanging="862"/>
        <w:jc w:val="left"/>
        <w:outlineLvl w:val="2"/>
        <w:rPr>
          <w:rFonts w:ascii="Arial" w:hAnsi="Arial" w:cs="Arial"/>
          <w:sz w:val="24"/>
          <w:szCs w:val="24"/>
        </w:rPr>
      </w:pPr>
      <w:r w:rsidRPr="00122288">
        <w:rPr>
          <w:rFonts w:ascii="Arial" w:hAnsi="Arial" w:cs="Arial"/>
          <w:sz w:val="24"/>
          <w:szCs w:val="24"/>
        </w:rPr>
        <w:t>Description</w:t>
      </w:r>
    </w:p>
    <w:p w14:paraId="5E2E57BD" w14:textId="77777777" w:rsidR="007A30ED" w:rsidRPr="00122288" w:rsidRDefault="007A30ED" w:rsidP="00122288">
      <w:pPr>
        <w:pStyle w:val="BodyText"/>
        <w:spacing w:after="120"/>
        <w:jc w:val="left"/>
        <w:rPr>
          <w:rFonts w:ascii="Arial" w:hAnsi="Arial" w:cs="Arial"/>
          <w:sz w:val="24"/>
          <w:szCs w:val="24"/>
        </w:rPr>
      </w:pPr>
      <w:r w:rsidRPr="00122288">
        <w:rPr>
          <w:rFonts w:ascii="Arial" w:hAnsi="Arial" w:cs="Arial"/>
          <w:sz w:val="24"/>
          <w:szCs w:val="24"/>
        </w:rPr>
        <w:t xml:space="preserve">This species profile combines two separate taxa: the brush-tailed mulgara </w:t>
      </w:r>
      <w:r w:rsidRPr="00122288">
        <w:rPr>
          <w:rFonts w:ascii="Arial" w:hAnsi="Arial" w:cs="Arial"/>
          <w:i/>
          <w:sz w:val="24"/>
          <w:szCs w:val="24"/>
        </w:rPr>
        <w:t>D. blythi</w:t>
      </w:r>
      <w:r w:rsidRPr="00122288">
        <w:rPr>
          <w:rFonts w:ascii="Arial" w:hAnsi="Arial" w:cs="Arial"/>
          <w:sz w:val="24"/>
          <w:szCs w:val="24"/>
        </w:rPr>
        <w:t xml:space="preserve"> and crest-tailed mulgara </w:t>
      </w:r>
      <w:r w:rsidRPr="00122288">
        <w:rPr>
          <w:rFonts w:ascii="Arial" w:hAnsi="Arial" w:cs="Arial"/>
          <w:i/>
          <w:sz w:val="24"/>
          <w:szCs w:val="24"/>
        </w:rPr>
        <w:t>D. cristicauda</w:t>
      </w:r>
      <w:r w:rsidRPr="00122288">
        <w:rPr>
          <w:rFonts w:ascii="Arial" w:hAnsi="Arial" w:cs="Arial"/>
          <w:sz w:val="24"/>
          <w:szCs w:val="24"/>
        </w:rPr>
        <w:t xml:space="preserve"> (see Woolley 2005). The two species are readily distinguished in the field by tail morphology: the former species lacks a tail crest while the black hairs of the tail in the latter species form a distinctive dorsal fin-like crest (Masters 2008, Woolley 2008).</w:t>
      </w:r>
    </w:p>
    <w:p w14:paraId="32E8D703" w14:textId="77777777" w:rsidR="007A30ED" w:rsidRPr="00122288" w:rsidRDefault="007A30ED" w:rsidP="00122288">
      <w:pPr>
        <w:pStyle w:val="BodyText"/>
        <w:spacing w:after="120"/>
        <w:jc w:val="left"/>
        <w:rPr>
          <w:rFonts w:ascii="Arial" w:hAnsi="Arial" w:cs="Arial"/>
          <w:sz w:val="24"/>
          <w:szCs w:val="24"/>
        </w:rPr>
      </w:pPr>
      <w:r w:rsidRPr="00122288">
        <w:rPr>
          <w:rFonts w:ascii="Arial" w:hAnsi="Arial" w:cs="Arial"/>
          <w:sz w:val="24"/>
          <w:szCs w:val="24"/>
        </w:rPr>
        <w:t>Both species excavate burrows within which they shelter in during the day. Burrows are found aggregated in complexes that can cover up to a kilometre of suitable habitat. The burrows are constructed under the raised mound of a dead spinifex hummock, and have a number of entrances, with between six to ten pop-holes located around the periphery of the raised mound (C Dickman pers. comm.). When the burrows are active, scoops of sand are seen at the pop-hole entrances and scats will also be scattered randomly around the area, including near the burrow entrances (C Dickman pers. comm.).</w:t>
      </w:r>
    </w:p>
    <w:p w14:paraId="298D5067" w14:textId="77777777" w:rsidR="007A30ED" w:rsidRPr="00122288" w:rsidRDefault="007A30ED" w:rsidP="00122288">
      <w:pPr>
        <w:pStyle w:val="BodyText"/>
        <w:spacing w:after="120"/>
        <w:jc w:val="left"/>
        <w:rPr>
          <w:rFonts w:ascii="Arial" w:hAnsi="Arial" w:cs="Arial"/>
          <w:sz w:val="24"/>
          <w:szCs w:val="24"/>
        </w:rPr>
      </w:pPr>
      <w:r w:rsidRPr="00122288">
        <w:rPr>
          <w:rFonts w:ascii="Arial" w:hAnsi="Arial" w:cs="Arial"/>
          <w:sz w:val="24"/>
          <w:szCs w:val="24"/>
        </w:rPr>
        <w:t>There is evidence that the mulgara breeds seasonally and may have other seasonal activity patterns. Females with pouch young have been captured in September–October and lactating females without pouch-young have been captured in November (Dickman et al. 2001). If young become independent after November, then their recruitment into the population at that time may explain why capture rates have tended to be higher in summer in two studies (Masters 1998, Dickman et al. 2001).</w:t>
      </w:r>
    </w:p>
    <w:p w14:paraId="2D524FBE" w14:textId="77777777" w:rsidR="007A30ED" w:rsidRPr="00122288" w:rsidRDefault="007A30ED" w:rsidP="00122288">
      <w:pPr>
        <w:pStyle w:val="BodyText"/>
        <w:spacing w:after="120"/>
        <w:jc w:val="left"/>
        <w:rPr>
          <w:rFonts w:ascii="Arial" w:hAnsi="Arial" w:cs="Arial"/>
          <w:sz w:val="24"/>
          <w:szCs w:val="24"/>
        </w:rPr>
      </w:pPr>
      <w:r w:rsidRPr="00122288">
        <w:rPr>
          <w:rFonts w:ascii="Arial" w:hAnsi="Arial" w:cs="Arial"/>
          <w:sz w:val="24"/>
          <w:szCs w:val="24"/>
        </w:rPr>
        <w:t xml:space="preserve">The mulgara appears to be a sedentary species, with relatively small ranges compared to other Dasyurids. Individuals are capable of storing fat in their tails and of entering torpor, strategies that may enable them to survive within an environment of temporally unpredictable resources (Dickman et al. 2001). Another feature of their biology that demonstrates their flexibility to an unpredictable environment is their opportunistic breeding, with mulgara population increases recorded after rain, presumably in response to an increased availability of prey (Dickman et al. 2001). </w:t>
      </w:r>
    </w:p>
    <w:p w14:paraId="49C9FB13" w14:textId="77777777" w:rsidR="007A30ED" w:rsidRDefault="007A30ED" w:rsidP="00122288">
      <w:pPr>
        <w:pStyle w:val="BodyText"/>
        <w:spacing w:after="120"/>
        <w:jc w:val="left"/>
        <w:rPr>
          <w:rFonts w:ascii="Arial" w:hAnsi="Arial" w:cs="Arial"/>
          <w:sz w:val="24"/>
          <w:szCs w:val="24"/>
        </w:rPr>
      </w:pPr>
      <w:r w:rsidRPr="00122288">
        <w:rPr>
          <w:rFonts w:ascii="Arial" w:hAnsi="Arial" w:cs="Arial"/>
          <w:sz w:val="24"/>
          <w:szCs w:val="24"/>
        </w:rPr>
        <w:t>Threatening processes are unclear, but are thought to include changes in fire regimes, introduced predators and grazing by introduced herbivores causing a reduction in available cover for prey items (Pavey and Cole 2002).</w:t>
      </w:r>
    </w:p>
    <w:p w14:paraId="64B1D394" w14:textId="77777777" w:rsidR="00122288" w:rsidRPr="00122288" w:rsidRDefault="00122288" w:rsidP="00122288">
      <w:pPr>
        <w:pStyle w:val="BodyText"/>
        <w:spacing w:after="120"/>
        <w:jc w:val="left"/>
        <w:rPr>
          <w:rFonts w:ascii="Arial" w:hAnsi="Arial" w:cs="Arial"/>
          <w:sz w:val="24"/>
          <w:szCs w:val="24"/>
        </w:rPr>
      </w:pPr>
    </w:p>
    <w:p w14:paraId="150EC024" w14:textId="77777777" w:rsidR="007A30ED" w:rsidRPr="00122288" w:rsidRDefault="007A30ED" w:rsidP="00122288">
      <w:pPr>
        <w:pStyle w:val="Heading4AMBS"/>
        <w:spacing w:after="120"/>
        <w:ind w:left="862" w:hanging="862"/>
        <w:jc w:val="left"/>
        <w:outlineLvl w:val="2"/>
        <w:rPr>
          <w:rFonts w:ascii="Arial" w:hAnsi="Arial" w:cs="Arial"/>
          <w:sz w:val="24"/>
          <w:szCs w:val="24"/>
        </w:rPr>
      </w:pPr>
      <w:r w:rsidRPr="00122288">
        <w:rPr>
          <w:rFonts w:ascii="Arial" w:hAnsi="Arial" w:cs="Arial"/>
          <w:sz w:val="24"/>
          <w:szCs w:val="24"/>
        </w:rPr>
        <w:t>Survey methods</w:t>
      </w:r>
    </w:p>
    <w:p w14:paraId="71EDE3B7" w14:textId="77777777" w:rsidR="007A30ED" w:rsidRPr="00122288" w:rsidRDefault="007A30ED" w:rsidP="00122288">
      <w:pPr>
        <w:pStyle w:val="BodyText"/>
        <w:spacing w:after="120"/>
        <w:jc w:val="left"/>
        <w:rPr>
          <w:rFonts w:ascii="Arial" w:hAnsi="Arial" w:cs="Arial"/>
          <w:sz w:val="24"/>
          <w:szCs w:val="24"/>
        </w:rPr>
      </w:pPr>
      <w:r w:rsidRPr="00122288">
        <w:rPr>
          <w:rFonts w:ascii="Arial" w:hAnsi="Arial" w:cs="Arial"/>
          <w:sz w:val="24"/>
          <w:szCs w:val="24"/>
        </w:rPr>
        <w:t xml:space="preserve">On the basis of previous surveys, the following survey techniques are recommended to detect the presence </w:t>
      </w:r>
      <w:r w:rsidRPr="00122288">
        <w:rPr>
          <w:rFonts w:ascii="Arial" w:hAnsi="Arial" w:cs="Arial"/>
          <w:snapToGrid w:val="0"/>
          <w:sz w:val="24"/>
          <w:szCs w:val="24"/>
        </w:rPr>
        <w:t>of the</w:t>
      </w:r>
      <w:r w:rsidRPr="00122288">
        <w:rPr>
          <w:rFonts w:ascii="Arial" w:hAnsi="Arial" w:cs="Arial"/>
          <w:sz w:val="24"/>
          <w:szCs w:val="24"/>
        </w:rPr>
        <w:t xml:space="preserve"> mulgara </w:t>
      </w:r>
      <w:r w:rsidRPr="00122288">
        <w:rPr>
          <w:rFonts w:ascii="Arial" w:hAnsi="Arial" w:cs="Arial"/>
          <w:snapToGrid w:val="0"/>
          <w:sz w:val="24"/>
          <w:szCs w:val="24"/>
        </w:rPr>
        <w:t>in areas up to 5 hectares in size:</w:t>
      </w:r>
    </w:p>
    <w:p w14:paraId="4E45DDFD" w14:textId="77777777" w:rsidR="007A30ED" w:rsidRPr="00122288" w:rsidRDefault="007A30ED" w:rsidP="00122288">
      <w:pPr>
        <w:pStyle w:val="BodyText"/>
        <w:numPr>
          <w:ilvl w:val="0"/>
          <w:numId w:val="7"/>
        </w:numPr>
        <w:spacing w:after="120"/>
        <w:ind w:left="714" w:hanging="357"/>
        <w:jc w:val="left"/>
        <w:rPr>
          <w:rFonts w:ascii="Arial" w:hAnsi="Arial" w:cs="Arial"/>
          <w:snapToGrid w:val="0"/>
          <w:sz w:val="24"/>
          <w:szCs w:val="24"/>
        </w:rPr>
      </w:pPr>
      <w:r w:rsidRPr="00122288">
        <w:rPr>
          <w:rFonts w:ascii="Arial" w:hAnsi="Arial" w:cs="Arial"/>
          <w:snapToGrid w:val="0"/>
          <w:sz w:val="24"/>
          <w:szCs w:val="24"/>
        </w:rPr>
        <w:t xml:space="preserve">daytime searches for potentially suitable habitat resources </w:t>
      </w:r>
      <w:r w:rsidR="005B7111">
        <w:rPr>
          <w:rFonts w:ascii="Arial" w:hAnsi="Arial" w:cs="Arial"/>
          <w:snapToGrid w:val="0"/>
          <w:sz w:val="24"/>
          <w:szCs w:val="24"/>
        </w:rPr>
        <w:t>(description of the survey technique and recommended effort is provided in Section 3.1)</w:t>
      </w:r>
    </w:p>
    <w:p w14:paraId="69620C26" w14:textId="77777777" w:rsidR="007A30ED" w:rsidRPr="00122288" w:rsidRDefault="007A30ED" w:rsidP="00122288">
      <w:pPr>
        <w:pStyle w:val="BodyText"/>
        <w:numPr>
          <w:ilvl w:val="0"/>
          <w:numId w:val="7"/>
        </w:numPr>
        <w:spacing w:after="120"/>
        <w:ind w:left="714" w:hanging="357"/>
        <w:jc w:val="left"/>
        <w:rPr>
          <w:rFonts w:ascii="Arial" w:hAnsi="Arial" w:cs="Arial"/>
          <w:snapToGrid w:val="0"/>
          <w:sz w:val="24"/>
          <w:szCs w:val="24"/>
        </w:rPr>
      </w:pPr>
      <w:r w:rsidRPr="00122288">
        <w:rPr>
          <w:rFonts w:ascii="Arial" w:hAnsi="Arial" w:cs="Arial"/>
          <w:snapToGrid w:val="0"/>
          <w:sz w:val="24"/>
          <w:szCs w:val="24"/>
        </w:rPr>
        <w:t xml:space="preserve">daytime searches for signs including burrows, pop-holes, particularly those with freshly excavated earth, tracks and scats </w:t>
      </w:r>
      <w:r w:rsidR="005B7111">
        <w:rPr>
          <w:rFonts w:ascii="Arial" w:hAnsi="Arial" w:cs="Arial"/>
          <w:snapToGrid w:val="0"/>
          <w:sz w:val="24"/>
          <w:szCs w:val="24"/>
        </w:rPr>
        <w:t>(description of the survey technique and recommended effort is provided in Section 3.2)</w:t>
      </w:r>
      <w:r w:rsidRPr="00122288">
        <w:rPr>
          <w:rFonts w:ascii="Arial" w:hAnsi="Arial" w:cs="Arial"/>
          <w:snapToGrid w:val="0"/>
          <w:sz w:val="24"/>
          <w:szCs w:val="24"/>
        </w:rPr>
        <w:t>. Note that identification of these indirect signs needs to be confirmed by an expert (for example, through the provision of digital photographs)</w:t>
      </w:r>
    </w:p>
    <w:p w14:paraId="7178F474" w14:textId="77777777" w:rsidR="007A30ED" w:rsidRPr="00122288" w:rsidRDefault="007A30ED" w:rsidP="00122288">
      <w:pPr>
        <w:pStyle w:val="BodyText"/>
        <w:numPr>
          <w:ilvl w:val="0"/>
          <w:numId w:val="7"/>
        </w:numPr>
        <w:spacing w:after="120"/>
        <w:ind w:left="714" w:hanging="357"/>
        <w:jc w:val="left"/>
        <w:rPr>
          <w:rFonts w:ascii="Arial" w:hAnsi="Arial" w:cs="Arial"/>
          <w:snapToGrid w:val="0"/>
          <w:sz w:val="24"/>
          <w:szCs w:val="24"/>
        </w:rPr>
      </w:pPr>
      <w:r w:rsidRPr="00122288">
        <w:rPr>
          <w:rFonts w:ascii="Arial" w:hAnsi="Arial" w:cs="Arial"/>
          <w:snapToGrid w:val="0"/>
          <w:sz w:val="24"/>
          <w:szCs w:val="24"/>
        </w:rPr>
        <w:t xml:space="preserve">collection of predator scats, owl casts or remains in predatory bird/mammal nests/dens </w:t>
      </w:r>
      <w:r w:rsidR="005B7111">
        <w:rPr>
          <w:rFonts w:ascii="Arial" w:hAnsi="Arial" w:cs="Arial"/>
          <w:snapToGrid w:val="0"/>
          <w:sz w:val="24"/>
          <w:szCs w:val="24"/>
        </w:rPr>
        <w:t>(description of the survey technique and recommended effort is provided in Section 3.2)</w:t>
      </w:r>
    </w:p>
    <w:p w14:paraId="48470080" w14:textId="77777777" w:rsidR="007A30ED" w:rsidRPr="00122288" w:rsidRDefault="007A30ED" w:rsidP="00122288">
      <w:pPr>
        <w:pStyle w:val="BodyText"/>
        <w:numPr>
          <w:ilvl w:val="0"/>
          <w:numId w:val="7"/>
        </w:numPr>
        <w:spacing w:after="120"/>
        <w:ind w:left="714" w:hanging="357"/>
        <w:jc w:val="left"/>
        <w:rPr>
          <w:rFonts w:ascii="Arial" w:hAnsi="Arial" w:cs="Arial"/>
          <w:sz w:val="24"/>
          <w:szCs w:val="24"/>
        </w:rPr>
      </w:pPr>
      <w:r w:rsidRPr="00122288">
        <w:rPr>
          <w:rFonts w:ascii="Arial" w:hAnsi="Arial" w:cs="Arial"/>
          <w:snapToGrid w:val="0"/>
          <w:sz w:val="24"/>
          <w:szCs w:val="24"/>
        </w:rPr>
        <w:t xml:space="preserve">possibly a hair sampling device survey as the mulgara are </w:t>
      </w:r>
      <w:r w:rsidRPr="00122288">
        <w:rPr>
          <w:rFonts w:ascii="Arial" w:hAnsi="Arial" w:cs="Arial"/>
          <w:sz w:val="24"/>
          <w:szCs w:val="24"/>
        </w:rPr>
        <w:t xml:space="preserve">included among those known to be distinguishable from hair samples (see </w:t>
      </w:r>
      <w:r w:rsidR="00122288">
        <w:rPr>
          <w:rFonts w:ascii="Arial" w:hAnsi="Arial" w:cs="Arial"/>
          <w:sz w:val="24"/>
          <w:szCs w:val="24"/>
        </w:rPr>
        <w:t>Table </w:t>
      </w:r>
      <w:r w:rsidR="00722006" w:rsidRPr="00122288">
        <w:rPr>
          <w:rFonts w:ascii="Arial" w:hAnsi="Arial" w:cs="Arial"/>
          <w:sz w:val="24"/>
          <w:szCs w:val="24"/>
        </w:rPr>
        <w:t>2</w:t>
      </w:r>
      <w:r w:rsidRPr="00122288">
        <w:rPr>
          <w:rFonts w:ascii="Arial" w:hAnsi="Arial" w:cs="Arial"/>
          <w:sz w:val="24"/>
          <w:szCs w:val="24"/>
        </w:rPr>
        <w:t xml:space="preserve">, Section </w:t>
      </w:r>
      <w:r w:rsidR="000425B7" w:rsidRPr="00122288">
        <w:rPr>
          <w:rFonts w:ascii="Arial" w:hAnsi="Arial" w:cs="Arial"/>
          <w:sz w:val="24"/>
          <w:szCs w:val="24"/>
        </w:rPr>
        <w:t>3</w:t>
      </w:r>
      <w:r w:rsidRPr="00122288">
        <w:rPr>
          <w:rFonts w:ascii="Arial" w:hAnsi="Arial" w:cs="Arial"/>
          <w:sz w:val="24"/>
          <w:szCs w:val="24"/>
        </w:rPr>
        <w:t>.3.7)</w:t>
      </w:r>
    </w:p>
    <w:p w14:paraId="66EAF9CD" w14:textId="77777777" w:rsidR="007A30ED" w:rsidRPr="00122288" w:rsidRDefault="007A30ED" w:rsidP="00122288">
      <w:pPr>
        <w:pStyle w:val="BodyText"/>
        <w:numPr>
          <w:ilvl w:val="0"/>
          <w:numId w:val="7"/>
        </w:numPr>
        <w:spacing w:after="120"/>
        <w:ind w:left="714" w:hanging="357"/>
        <w:jc w:val="left"/>
        <w:rPr>
          <w:rFonts w:ascii="Arial" w:hAnsi="Arial" w:cs="Arial"/>
          <w:sz w:val="24"/>
          <w:szCs w:val="24"/>
        </w:rPr>
      </w:pPr>
      <w:r w:rsidRPr="00122288">
        <w:rPr>
          <w:rFonts w:ascii="Arial" w:hAnsi="Arial" w:cs="Arial"/>
          <w:snapToGrid w:val="0"/>
          <w:sz w:val="24"/>
          <w:szCs w:val="24"/>
        </w:rPr>
        <w:t xml:space="preserve">Elliott A trapping surveys using a mixture of rolled oats, peanut butter and tuna oil for bait, and conducted according to the technique and the recommended effort described in Section </w:t>
      </w:r>
      <w:r w:rsidR="000425B7" w:rsidRPr="00122288">
        <w:rPr>
          <w:rFonts w:ascii="Arial" w:hAnsi="Arial" w:cs="Arial"/>
          <w:snapToGrid w:val="0"/>
          <w:sz w:val="24"/>
          <w:szCs w:val="24"/>
        </w:rPr>
        <w:t>3</w:t>
      </w:r>
      <w:r w:rsidRPr="00122288">
        <w:rPr>
          <w:rFonts w:ascii="Arial" w:hAnsi="Arial" w:cs="Arial"/>
          <w:snapToGrid w:val="0"/>
          <w:sz w:val="24"/>
          <w:szCs w:val="24"/>
        </w:rPr>
        <w:t xml:space="preserve">.3.9. However, this survey technique may not be effective in the </w:t>
      </w:r>
      <w:smartTag w:uri="urn:schemas-microsoft-com:office:smarttags" w:element="place">
        <w:r w:rsidRPr="00122288">
          <w:rPr>
            <w:rFonts w:ascii="Arial" w:hAnsi="Arial" w:cs="Arial"/>
            <w:snapToGrid w:val="0"/>
            <w:sz w:val="24"/>
            <w:szCs w:val="24"/>
          </w:rPr>
          <w:t>Simpson Desert</w:t>
        </w:r>
      </w:smartTag>
      <w:r w:rsidRPr="00122288">
        <w:rPr>
          <w:rFonts w:ascii="Arial" w:hAnsi="Arial" w:cs="Arial"/>
          <w:snapToGrid w:val="0"/>
          <w:sz w:val="24"/>
          <w:szCs w:val="24"/>
        </w:rPr>
        <w:t xml:space="preserve"> or at other sites yet identified, and should not be used on its own  </w:t>
      </w:r>
    </w:p>
    <w:p w14:paraId="5F7E1C5D" w14:textId="77777777" w:rsidR="007A30ED" w:rsidRPr="00122288" w:rsidRDefault="007A30ED" w:rsidP="00122288">
      <w:pPr>
        <w:pStyle w:val="BodyText"/>
        <w:numPr>
          <w:ilvl w:val="0"/>
          <w:numId w:val="7"/>
        </w:numPr>
        <w:spacing w:after="120"/>
        <w:ind w:left="714" w:hanging="357"/>
        <w:jc w:val="left"/>
        <w:rPr>
          <w:rFonts w:ascii="Arial" w:hAnsi="Arial" w:cs="Arial"/>
          <w:sz w:val="24"/>
          <w:szCs w:val="24"/>
        </w:rPr>
      </w:pPr>
      <w:r w:rsidRPr="00122288">
        <w:rPr>
          <w:rFonts w:ascii="Arial" w:hAnsi="Arial" w:cs="Arial"/>
          <w:snapToGrid w:val="0"/>
          <w:sz w:val="24"/>
          <w:szCs w:val="24"/>
        </w:rPr>
        <w:t xml:space="preserve">pitfall trapping surveys (with </w:t>
      </w:r>
      <w:r w:rsidR="00963132">
        <w:rPr>
          <w:rFonts w:ascii="Arial" w:hAnsi="Arial" w:cs="Arial"/>
          <w:snapToGrid w:val="0"/>
          <w:sz w:val="24"/>
          <w:szCs w:val="24"/>
        </w:rPr>
        <w:t>trap depth recommended to be 60 </w:t>
      </w:r>
      <w:r w:rsidRPr="00122288">
        <w:rPr>
          <w:rFonts w:ascii="Arial" w:hAnsi="Arial" w:cs="Arial"/>
          <w:snapToGrid w:val="0"/>
          <w:sz w:val="24"/>
          <w:szCs w:val="24"/>
        </w:rPr>
        <w:t xml:space="preserve">centimetres) conducted according to the technique and recommended effort described in Section </w:t>
      </w:r>
      <w:r w:rsidR="000425B7" w:rsidRPr="00122288">
        <w:rPr>
          <w:rFonts w:ascii="Arial" w:hAnsi="Arial" w:cs="Arial"/>
          <w:snapToGrid w:val="0"/>
          <w:sz w:val="24"/>
          <w:szCs w:val="24"/>
        </w:rPr>
        <w:t>3</w:t>
      </w:r>
      <w:r w:rsidRPr="00122288">
        <w:rPr>
          <w:rFonts w:ascii="Arial" w:hAnsi="Arial" w:cs="Arial"/>
          <w:snapToGrid w:val="0"/>
          <w:sz w:val="24"/>
          <w:szCs w:val="24"/>
        </w:rPr>
        <w:t xml:space="preserve">.3.8., but with double the survey effort (that is, use four instead of </w:t>
      </w:r>
      <w:r w:rsidR="00963132">
        <w:rPr>
          <w:rFonts w:ascii="Arial" w:hAnsi="Arial" w:cs="Arial"/>
          <w:snapToGrid w:val="0"/>
          <w:sz w:val="24"/>
          <w:szCs w:val="24"/>
        </w:rPr>
        <w:t>two sampling sites within a 5 </w:t>
      </w:r>
      <w:r w:rsidRPr="00122288">
        <w:rPr>
          <w:rFonts w:ascii="Arial" w:hAnsi="Arial" w:cs="Arial"/>
          <w:snapToGrid w:val="0"/>
          <w:sz w:val="24"/>
          <w:szCs w:val="24"/>
        </w:rPr>
        <w:t>hectare area) if the survey is not conducted in conjunction with Elliott trapping</w:t>
      </w:r>
    </w:p>
    <w:p w14:paraId="04131566" w14:textId="77777777" w:rsidR="007A30ED" w:rsidRPr="00122288" w:rsidRDefault="007A30ED" w:rsidP="00122288">
      <w:pPr>
        <w:pStyle w:val="BodyText"/>
        <w:numPr>
          <w:ilvl w:val="0"/>
          <w:numId w:val="7"/>
        </w:numPr>
        <w:spacing w:after="120"/>
        <w:ind w:left="714" w:hanging="357"/>
        <w:jc w:val="left"/>
        <w:rPr>
          <w:rFonts w:ascii="Arial" w:hAnsi="Arial" w:cs="Arial"/>
          <w:snapToGrid w:val="0"/>
          <w:sz w:val="24"/>
          <w:szCs w:val="24"/>
        </w:rPr>
      </w:pPr>
      <w:r w:rsidRPr="00122288">
        <w:rPr>
          <w:rFonts w:ascii="Arial" w:hAnsi="Arial" w:cs="Arial"/>
          <w:snapToGrid w:val="0"/>
          <w:sz w:val="24"/>
          <w:szCs w:val="24"/>
        </w:rPr>
        <w:t>spotlighting for active individuals on foot or from a moving vehicle, particularly at times when densities are higher following several consecutive good seasons</w:t>
      </w:r>
    </w:p>
    <w:p w14:paraId="6B2895F6" w14:textId="77777777" w:rsidR="007A30ED" w:rsidRPr="00122288" w:rsidRDefault="007A30ED" w:rsidP="00122288">
      <w:pPr>
        <w:pStyle w:val="BodyText"/>
        <w:numPr>
          <w:ilvl w:val="0"/>
          <w:numId w:val="7"/>
        </w:numPr>
        <w:spacing w:after="120"/>
        <w:ind w:left="714" w:hanging="357"/>
        <w:jc w:val="left"/>
        <w:rPr>
          <w:rFonts w:ascii="Arial" w:hAnsi="Arial" w:cs="Arial"/>
          <w:snapToGrid w:val="0"/>
          <w:sz w:val="24"/>
          <w:szCs w:val="24"/>
        </w:rPr>
      </w:pPr>
      <w:r w:rsidRPr="00122288">
        <w:rPr>
          <w:rFonts w:ascii="Arial" w:hAnsi="Arial" w:cs="Arial"/>
          <w:snapToGrid w:val="0"/>
          <w:sz w:val="24"/>
          <w:szCs w:val="24"/>
        </w:rPr>
        <w:t>consultation with local people, particularly investigating potential Indigenous knowledge of this species’ presence in an area</w:t>
      </w:r>
    </w:p>
    <w:p w14:paraId="0F0DE925" w14:textId="77777777" w:rsidR="007A30ED" w:rsidRPr="00122288" w:rsidRDefault="007A30ED" w:rsidP="00122288">
      <w:pPr>
        <w:pStyle w:val="BodyText"/>
        <w:numPr>
          <w:ilvl w:val="0"/>
          <w:numId w:val="7"/>
        </w:numPr>
        <w:ind w:left="720"/>
        <w:jc w:val="left"/>
        <w:rPr>
          <w:rFonts w:ascii="Arial" w:hAnsi="Arial" w:cs="Arial"/>
          <w:snapToGrid w:val="0"/>
          <w:sz w:val="24"/>
          <w:szCs w:val="24"/>
        </w:rPr>
      </w:pPr>
      <w:r w:rsidRPr="00122288">
        <w:rPr>
          <w:rFonts w:ascii="Arial" w:hAnsi="Arial" w:cs="Arial"/>
          <w:snapToGrid w:val="0"/>
          <w:sz w:val="24"/>
          <w:szCs w:val="24"/>
        </w:rPr>
        <w:t xml:space="preserve">consider the placement of baited camera traps (same as for predator pads) in suitable habitat as this technique is ideal for cryptic species occurring at low densities, particularly as this species can be relatively easily separated from other sympatric species (description of technique in Section </w:t>
      </w:r>
      <w:r w:rsidR="000425B7" w:rsidRPr="00122288">
        <w:rPr>
          <w:rFonts w:ascii="Arial" w:hAnsi="Arial" w:cs="Arial"/>
          <w:snapToGrid w:val="0"/>
          <w:sz w:val="24"/>
          <w:szCs w:val="24"/>
        </w:rPr>
        <w:t>3</w:t>
      </w:r>
      <w:r w:rsidRPr="00122288">
        <w:rPr>
          <w:rFonts w:ascii="Arial" w:hAnsi="Arial" w:cs="Arial"/>
          <w:snapToGrid w:val="0"/>
          <w:sz w:val="24"/>
          <w:szCs w:val="24"/>
        </w:rPr>
        <w:t>.3.6).</w:t>
      </w:r>
    </w:p>
    <w:p w14:paraId="23B5DDC6" w14:textId="77777777" w:rsidR="007A30ED" w:rsidRPr="00122288" w:rsidRDefault="007A30ED" w:rsidP="00122288">
      <w:pPr>
        <w:pStyle w:val="BodyText"/>
        <w:jc w:val="left"/>
        <w:rPr>
          <w:rFonts w:ascii="Arial" w:hAnsi="Arial" w:cs="Arial"/>
          <w:sz w:val="24"/>
          <w:szCs w:val="24"/>
        </w:rPr>
      </w:pPr>
    </w:p>
    <w:p w14:paraId="1309CAA7" w14:textId="77777777" w:rsidR="007A30ED" w:rsidRDefault="007A30ED" w:rsidP="00122288">
      <w:pPr>
        <w:pStyle w:val="BodyText"/>
        <w:spacing w:after="120"/>
        <w:jc w:val="left"/>
        <w:rPr>
          <w:rFonts w:ascii="Arial" w:hAnsi="Arial" w:cs="Arial"/>
          <w:sz w:val="24"/>
          <w:szCs w:val="24"/>
        </w:rPr>
      </w:pPr>
      <w:r w:rsidRPr="00122288">
        <w:rPr>
          <w:rFonts w:ascii="Arial" w:hAnsi="Arial" w:cs="Arial"/>
          <w:sz w:val="24"/>
          <w:szCs w:val="24"/>
        </w:rPr>
        <w:t xml:space="preserve">While not previously reported to have been used to detect the mulgara, it may be worthwhile trialling the kowari predator pads (Brandle et al. 2002) (see kowari species profile), especially if the investigator believes the species is present but cannot confirm their presence through trapping techniques. </w:t>
      </w:r>
    </w:p>
    <w:p w14:paraId="79B01459" w14:textId="77777777" w:rsidR="00122288" w:rsidRPr="00122288" w:rsidRDefault="00122288" w:rsidP="00122288">
      <w:pPr>
        <w:pStyle w:val="BodyText"/>
        <w:spacing w:after="120"/>
        <w:jc w:val="left"/>
        <w:rPr>
          <w:rFonts w:ascii="Arial" w:hAnsi="Arial" w:cs="Arial"/>
          <w:sz w:val="24"/>
          <w:szCs w:val="24"/>
        </w:rPr>
      </w:pPr>
    </w:p>
    <w:p w14:paraId="7309968F" w14:textId="77777777" w:rsidR="007A30ED" w:rsidRPr="00122288" w:rsidRDefault="007A30ED" w:rsidP="00122288">
      <w:pPr>
        <w:pStyle w:val="Heading4AMBS"/>
        <w:spacing w:after="120"/>
        <w:ind w:left="862" w:hanging="862"/>
        <w:jc w:val="left"/>
        <w:outlineLvl w:val="2"/>
        <w:rPr>
          <w:rFonts w:ascii="Arial" w:hAnsi="Arial" w:cs="Arial"/>
          <w:sz w:val="24"/>
          <w:szCs w:val="24"/>
        </w:rPr>
      </w:pPr>
      <w:r w:rsidRPr="00122288">
        <w:rPr>
          <w:rFonts w:ascii="Arial" w:hAnsi="Arial" w:cs="Arial"/>
          <w:sz w:val="24"/>
          <w:szCs w:val="24"/>
        </w:rPr>
        <w:t xml:space="preserve">Similar species in range </w:t>
      </w:r>
    </w:p>
    <w:p w14:paraId="51E1F272" w14:textId="77777777" w:rsidR="007A30ED" w:rsidRDefault="007A30ED" w:rsidP="00122288">
      <w:pPr>
        <w:pStyle w:val="BodyText"/>
        <w:spacing w:after="120"/>
        <w:jc w:val="left"/>
        <w:rPr>
          <w:rFonts w:ascii="Arial" w:hAnsi="Arial" w:cs="Arial"/>
          <w:sz w:val="24"/>
          <w:szCs w:val="24"/>
        </w:rPr>
      </w:pPr>
      <w:r w:rsidRPr="00122288">
        <w:rPr>
          <w:rFonts w:ascii="Arial" w:hAnsi="Arial" w:cs="Arial"/>
          <w:sz w:val="24"/>
          <w:szCs w:val="24"/>
        </w:rPr>
        <w:t>The only other similar species is the kowari, which can be distinguished from the mulgara by its lighter colour and the presence of black, denser tail fur on the tail tip and white fur at the base of the tail.</w:t>
      </w:r>
    </w:p>
    <w:p w14:paraId="641EDB0D" w14:textId="77777777" w:rsidR="00122288" w:rsidRPr="00122288" w:rsidRDefault="00122288" w:rsidP="00122288">
      <w:pPr>
        <w:pStyle w:val="BodyText"/>
        <w:spacing w:after="120"/>
        <w:jc w:val="left"/>
        <w:rPr>
          <w:rFonts w:ascii="Arial" w:hAnsi="Arial" w:cs="Arial"/>
          <w:sz w:val="24"/>
          <w:szCs w:val="24"/>
        </w:rPr>
      </w:pPr>
    </w:p>
    <w:p w14:paraId="0EC6612F" w14:textId="77777777" w:rsidR="007A30ED" w:rsidRPr="00122288" w:rsidRDefault="007A30ED" w:rsidP="00122288">
      <w:pPr>
        <w:pStyle w:val="Heading4AMBS"/>
        <w:spacing w:after="120"/>
        <w:ind w:left="862" w:hanging="862"/>
        <w:jc w:val="left"/>
        <w:outlineLvl w:val="2"/>
        <w:rPr>
          <w:rFonts w:ascii="Arial" w:hAnsi="Arial" w:cs="Arial"/>
          <w:sz w:val="24"/>
          <w:szCs w:val="24"/>
        </w:rPr>
      </w:pPr>
      <w:r w:rsidRPr="00122288">
        <w:rPr>
          <w:rFonts w:ascii="Arial" w:hAnsi="Arial" w:cs="Arial"/>
          <w:sz w:val="24"/>
          <w:szCs w:val="24"/>
        </w:rPr>
        <w:t xml:space="preserve">References </w:t>
      </w:r>
    </w:p>
    <w:p w14:paraId="6B8B0B48" w14:textId="77777777" w:rsidR="007A30ED" w:rsidRPr="00122288" w:rsidRDefault="007A30ED" w:rsidP="00122288">
      <w:pPr>
        <w:pStyle w:val="BodyText"/>
        <w:jc w:val="left"/>
        <w:rPr>
          <w:rFonts w:ascii="Arial" w:hAnsi="Arial" w:cs="Arial"/>
          <w:sz w:val="24"/>
          <w:szCs w:val="24"/>
        </w:rPr>
      </w:pPr>
      <w:smartTag w:uri="urn:schemas-microsoft-com:office:smarttags" w:element="place">
        <w:r w:rsidRPr="00122288">
          <w:rPr>
            <w:rFonts w:ascii="Arial" w:hAnsi="Arial" w:cs="Arial"/>
            <w:sz w:val="24"/>
            <w:szCs w:val="24"/>
          </w:rPr>
          <w:t>Adams</w:t>
        </w:r>
      </w:smartTag>
      <w:r w:rsidRPr="00122288">
        <w:rPr>
          <w:rFonts w:ascii="Arial" w:hAnsi="Arial" w:cs="Arial"/>
          <w:sz w:val="24"/>
          <w:szCs w:val="24"/>
        </w:rPr>
        <w:t xml:space="preserve">, M., Cooper, N. and Armstrong, J. 2000. </w:t>
      </w:r>
      <w:r w:rsidRPr="00122288">
        <w:rPr>
          <w:rFonts w:ascii="Arial" w:hAnsi="Arial" w:cs="Arial"/>
          <w:i/>
          <w:sz w:val="24"/>
          <w:szCs w:val="24"/>
        </w:rPr>
        <w:t xml:space="preserve">Revision of </w:t>
      </w:r>
      <w:r w:rsidRPr="00122288">
        <w:rPr>
          <w:rFonts w:ascii="Arial" w:hAnsi="Arial" w:cs="Arial"/>
          <w:i/>
          <w:sz w:val="24"/>
          <w:szCs w:val="24"/>
          <w:u w:val="single"/>
        </w:rPr>
        <w:t>Dasycercus</w:t>
      </w:r>
      <w:r w:rsidRPr="00122288">
        <w:rPr>
          <w:rFonts w:ascii="Arial" w:hAnsi="Arial" w:cs="Arial"/>
          <w:i/>
          <w:sz w:val="24"/>
          <w:szCs w:val="24"/>
        </w:rPr>
        <w:t xml:space="preserve"> systematics</w:t>
      </w:r>
      <w:r w:rsidRPr="00122288">
        <w:rPr>
          <w:rFonts w:ascii="Arial" w:hAnsi="Arial" w:cs="Arial"/>
          <w:sz w:val="24"/>
          <w:szCs w:val="24"/>
        </w:rPr>
        <w:t>. An unpublished report to the South Australian Department of Environment and Heritage.</w:t>
      </w:r>
    </w:p>
    <w:p w14:paraId="503CC6BC" w14:textId="77777777" w:rsidR="007A30ED" w:rsidRPr="00122288" w:rsidRDefault="007A30ED" w:rsidP="00122288">
      <w:pPr>
        <w:pStyle w:val="BodyText"/>
        <w:jc w:val="left"/>
        <w:rPr>
          <w:rFonts w:ascii="Arial" w:hAnsi="Arial" w:cs="Arial"/>
          <w:sz w:val="24"/>
          <w:szCs w:val="24"/>
        </w:rPr>
      </w:pPr>
    </w:p>
    <w:p w14:paraId="46A1049F" w14:textId="77777777" w:rsidR="007A30ED" w:rsidRPr="00122288" w:rsidRDefault="007A30ED" w:rsidP="00122288">
      <w:pPr>
        <w:pStyle w:val="BodyText"/>
        <w:jc w:val="left"/>
        <w:rPr>
          <w:rFonts w:ascii="Arial" w:hAnsi="Arial" w:cs="Arial"/>
          <w:sz w:val="24"/>
          <w:szCs w:val="24"/>
        </w:rPr>
      </w:pPr>
      <w:r w:rsidRPr="00122288">
        <w:rPr>
          <w:rFonts w:ascii="Arial" w:hAnsi="Arial" w:cs="Arial"/>
          <w:sz w:val="24"/>
          <w:szCs w:val="24"/>
        </w:rPr>
        <w:t xml:space="preserve">Brandle, R., Canty, P., Pilman, S., Jay, J. and Lang, P. 2002. Kowari Population monitoring report. Unpublished report by National Parks and Wildlife South </w:t>
      </w:r>
      <w:smartTag w:uri="urn:schemas-microsoft-com:office:smarttags" w:element="country-region">
        <w:smartTag w:uri="urn:schemas-microsoft-com:office:smarttags" w:element="place">
          <w:r w:rsidRPr="00122288">
            <w:rPr>
              <w:rFonts w:ascii="Arial" w:hAnsi="Arial" w:cs="Arial"/>
              <w:sz w:val="24"/>
              <w:szCs w:val="24"/>
            </w:rPr>
            <w:t>Australia</w:t>
          </w:r>
        </w:smartTag>
      </w:smartTag>
      <w:r w:rsidRPr="00122288">
        <w:rPr>
          <w:rFonts w:ascii="Arial" w:hAnsi="Arial" w:cs="Arial"/>
          <w:sz w:val="24"/>
          <w:szCs w:val="24"/>
        </w:rPr>
        <w:t>.</w:t>
      </w:r>
    </w:p>
    <w:p w14:paraId="2A3B17F0" w14:textId="77777777" w:rsidR="007A30ED" w:rsidRPr="00122288" w:rsidRDefault="007A30ED" w:rsidP="00122288">
      <w:pPr>
        <w:pStyle w:val="BodyText"/>
        <w:jc w:val="left"/>
        <w:rPr>
          <w:rFonts w:ascii="Arial" w:hAnsi="Arial" w:cs="Arial"/>
          <w:sz w:val="24"/>
          <w:szCs w:val="24"/>
        </w:rPr>
      </w:pPr>
    </w:p>
    <w:p w14:paraId="3812134D" w14:textId="77777777" w:rsidR="007A30ED" w:rsidRPr="00122288" w:rsidRDefault="007A30ED" w:rsidP="00122288">
      <w:pPr>
        <w:pStyle w:val="BodyText"/>
        <w:jc w:val="left"/>
        <w:rPr>
          <w:rFonts w:ascii="Arial" w:hAnsi="Arial" w:cs="Arial"/>
          <w:sz w:val="24"/>
          <w:szCs w:val="24"/>
        </w:rPr>
      </w:pPr>
      <w:r w:rsidRPr="00122288">
        <w:rPr>
          <w:rFonts w:ascii="Arial" w:hAnsi="Arial" w:cs="Arial"/>
          <w:sz w:val="24"/>
          <w:szCs w:val="24"/>
        </w:rPr>
        <w:t xml:space="preserve">Chen, X., C.R. Dickman, M.B. and Thompson, M.B. 1998. Diet of the mulgara </w:t>
      </w:r>
      <w:r w:rsidRPr="00122288">
        <w:rPr>
          <w:rFonts w:ascii="Arial" w:hAnsi="Arial" w:cs="Arial"/>
          <w:i/>
          <w:sz w:val="24"/>
          <w:szCs w:val="24"/>
        </w:rPr>
        <w:t>Dasycercus cristicauda</w:t>
      </w:r>
      <w:r w:rsidRPr="00122288">
        <w:rPr>
          <w:rFonts w:ascii="Arial" w:hAnsi="Arial" w:cs="Arial"/>
          <w:sz w:val="24"/>
          <w:szCs w:val="24"/>
        </w:rPr>
        <w:t xml:space="preserve"> (Marsupialia: Dasyuridae), in the Simpson Desert, central </w:t>
      </w:r>
      <w:smartTag w:uri="urn:schemas-microsoft-com:office:smarttags" w:element="place">
        <w:smartTag w:uri="urn:schemas-microsoft-com:office:smarttags" w:element="country-region">
          <w:r w:rsidRPr="00122288">
            <w:rPr>
              <w:rFonts w:ascii="Arial" w:hAnsi="Arial" w:cs="Arial"/>
              <w:sz w:val="24"/>
              <w:szCs w:val="24"/>
            </w:rPr>
            <w:t>Australia</w:t>
          </w:r>
        </w:smartTag>
      </w:smartTag>
      <w:r w:rsidRPr="00122288">
        <w:rPr>
          <w:rFonts w:ascii="Arial" w:hAnsi="Arial" w:cs="Arial"/>
          <w:sz w:val="24"/>
          <w:szCs w:val="24"/>
        </w:rPr>
        <w:t xml:space="preserve">. </w:t>
      </w:r>
      <w:r w:rsidRPr="00122288">
        <w:rPr>
          <w:rFonts w:ascii="Arial" w:hAnsi="Arial" w:cs="Arial"/>
          <w:i/>
          <w:sz w:val="24"/>
          <w:szCs w:val="24"/>
        </w:rPr>
        <w:t>Wildlife Research</w:t>
      </w:r>
      <w:r w:rsidRPr="00122288">
        <w:rPr>
          <w:rFonts w:ascii="Arial" w:hAnsi="Arial" w:cs="Arial"/>
          <w:sz w:val="24"/>
          <w:szCs w:val="24"/>
        </w:rPr>
        <w:t xml:space="preserve"> 25: 233-242.</w:t>
      </w:r>
    </w:p>
    <w:p w14:paraId="287B44E5" w14:textId="77777777" w:rsidR="007A30ED" w:rsidRPr="00122288" w:rsidRDefault="007A30ED" w:rsidP="00122288">
      <w:pPr>
        <w:pStyle w:val="BodyText"/>
        <w:jc w:val="left"/>
        <w:rPr>
          <w:rFonts w:ascii="Arial" w:hAnsi="Arial" w:cs="Arial"/>
          <w:sz w:val="24"/>
          <w:szCs w:val="24"/>
        </w:rPr>
      </w:pPr>
    </w:p>
    <w:p w14:paraId="1C0EC974" w14:textId="77777777" w:rsidR="007A30ED" w:rsidRPr="00122288" w:rsidRDefault="007A30ED" w:rsidP="00122288">
      <w:pPr>
        <w:pStyle w:val="BodyText"/>
        <w:jc w:val="left"/>
        <w:rPr>
          <w:rFonts w:ascii="Arial" w:hAnsi="Arial" w:cs="Arial"/>
          <w:sz w:val="24"/>
          <w:szCs w:val="24"/>
          <w:lang w:val="en-US"/>
        </w:rPr>
      </w:pPr>
      <w:r w:rsidRPr="00122288">
        <w:rPr>
          <w:rFonts w:ascii="Arial" w:hAnsi="Arial" w:cs="Arial"/>
          <w:sz w:val="24"/>
          <w:szCs w:val="24"/>
          <w:lang w:val="en-US"/>
        </w:rPr>
        <w:t xml:space="preserve">Dickman, C. (2003). </w:t>
      </w:r>
      <w:smartTag w:uri="urn:schemas-microsoft-com:office:smarttags" w:element="place">
        <w:smartTag w:uri="urn:schemas-microsoft-com:office:smarttags" w:element="PlaceType">
          <w:r w:rsidRPr="00122288">
            <w:rPr>
              <w:rFonts w:ascii="Arial" w:hAnsi="Arial" w:cs="Arial"/>
              <w:sz w:val="24"/>
              <w:szCs w:val="24"/>
              <w:lang w:val="en-US"/>
            </w:rPr>
            <w:t>University</w:t>
          </w:r>
        </w:smartTag>
        <w:r w:rsidRPr="00122288">
          <w:rPr>
            <w:rFonts w:ascii="Arial" w:hAnsi="Arial" w:cs="Arial"/>
            <w:sz w:val="24"/>
            <w:szCs w:val="24"/>
            <w:lang w:val="en-US"/>
          </w:rPr>
          <w:t xml:space="preserve"> of </w:t>
        </w:r>
        <w:smartTag w:uri="urn:schemas-microsoft-com:office:smarttags" w:element="PlaceName">
          <w:r w:rsidRPr="00122288">
            <w:rPr>
              <w:rFonts w:ascii="Arial" w:hAnsi="Arial" w:cs="Arial"/>
              <w:sz w:val="24"/>
              <w:szCs w:val="24"/>
              <w:lang w:val="en-US"/>
            </w:rPr>
            <w:t>Sydney</w:t>
          </w:r>
        </w:smartTag>
      </w:smartTag>
      <w:r w:rsidRPr="00122288">
        <w:rPr>
          <w:rFonts w:ascii="Arial" w:hAnsi="Arial" w:cs="Arial"/>
          <w:sz w:val="24"/>
          <w:szCs w:val="24"/>
          <w:lang w:val="en-US"/>
        </w:rPr>
        <w:t>. Personal communication regarding the Mulgara.</w:t>
      </w:r>
    </w:p>
    <w:p w14:paraId="7E532CD2" w14:textId="77777777" w:rsidR="007A30ED" w:rsidRPr="00122288" w:rsidRDefault="007A30ED" w:rsidP="00122288">
      <w:pPr>
        <w:pStyle w:val="BodyText"/>
        <w:jc w:val="left"/>
        <w:rPr>
          <w:rFonts w:ascii="Arial" w:hAnsi="Arial" w:cs="Arial"/>
          <w:sz w:val="24"/>
          <w:szCs w:val="24"/>
        </w:rPr>
      </w:pPr>
    </w:p>
    <w:p w14:paraId="57EB71A5" w14:textId="77777777" w:rsidR="007A30ED" w:rsidRPr="00122288" w:rsidRDefault="007A30ED" w:rsidP="00122288">
      <w:pPr>
        <w:pStyle w:val="BodyText"/>
        <w:jc w:val="left"/>
        <w:rPr>
          <w:rFonts w:ascii="Arial" w:hAnsi="Arial" w:cs="Arial"/>
          <w:sz w:val="24"/>
          <w:szCs w:val="24"/>
        </w:rPr>
      </w:pPr>
      <w:r w:rsidRPr="00122288">
        <w:rPr>
          <w:rFonts w:ascii="Arial" w:hAnsi="Arial" w:cs="Arial"/>
          <w:sz w:val="24"/>
          <w:szCs w:val="24"/>
        </w:rPr>
        <w:t xml:space="preserve">Dickman, C. R., Haythornwaite, A.S., McNaught, G.H., </w:t>
      </w:r>
      <w:smartTag w:uri="urn:schemas-microsoft-com:office:smarttags" w:element="place">
        <w:smartTag w:uri="urn:schemas-microsoft-com:office:smarttags" w:element="City">
          <w:r w:rsidRPr="00122288">
            <w:rPr>
              <w:rFonts w:ascii="Arial" w:hAnsi="Arial" w:cs="Arial"/>
              <w:sz w:val="24"/>
              <w:szCs w:val="24"/>
            </w:rPr>
            <w:t>Mahon</w:t>
          </w:r>
        </w:smartTag>
      </w:smartTag>
      <w:r w:rsidRPr="00122288">
        <w:rPr>
          <w:rFonts w:ascii="Arial" w:hAnsi="Arial" w:cs="Arial"/>
          <w:sz w:val="24"/>
          <w:szCs w:val="24"/>
        </w:rPr>
        <w:t xml:space="preserve">, P.S, Tamayo, B. and Letnic, M. 2001. Population dynamics of dasyurid marsupials in arid central </w:t>
      </w:r>
      <w:smartTag w:uri="urn:schemas-microsoft-com:office:smarttags" w:element="place">
        <w:smartTag w:uri="urn:schemas-microsoft-com:office:smarttags" w:element="country-region">
          <w:r w:rsidRPr="00122288">
            <w:rPr>
              <w:rFonts w:ascii="Arial" w:hAnsi="Arial" w:cs="Arial"/>
              <w:sz w:val="24"/>
              <w:szCs w:val="24"/>
            </w:rPr>
            <w:t>Australia</w:t>
          </w:r>
        </w:smartTag>
      </w:smartTag>
      <w:r w:rsidRPr="00122288">
        <w:rPr>
          <w:rFonts w:ascii="Arial" w:hAnsi="Arial" w:cs="Arial"/>
          <w:sz w:val="24"/>
          <w:szCs w:val="24"/>
        </w:rPr>
        <w:t xml:space="preserve">: a 10-year study. </w:t>
      </w:r>
      <w:r w:rsidRPr="00122288">
        <w:rPr>
          <w:rFonts w:ascii="Arial" w:hAnsi="Arial" w:cs="Arial"/>
          <w:i/>
          <w:sz w:val="24"/>
          <w:szCs w:val="24"/>
        </w:rPr>
        <w:t>Wildlife Research</w:t>
      </w:r>
      <w:r w:rsidRPr="00122288">
        <w:rPr>
          <w:rFonts w:ascii="Arial" w:hAnsi="Arial" w:cs="Arial"/>
          <w:sz w:val="24"/>
          <w:szCs w:val="24"/>
        </w:rPr>
        <w:t xml:space="preserve"> 28: 493-506.</w:t>
      </w:r>
    </w:p>
    <w:p w14:paraId="7E739C6E" w14:textId="77777777" w:rsidR="007A30ED" w:rsidRPr="00122288" w:rsidRDefault="007A30ED" w:rsidP="00122288">
      <w:pPr>
        <w:pStyle w:val="BodyText"/>
        <w:jc w:val="left"/>
        <w:rPr>
          <w:rFonts w:ascii="Arial" w:hAnsi="Arial" w:cs="Arial"/>
          <w:sz w:val="24"/>
          <w:szCs w:val="24"/>
        </w:rPr>
      </w:pPr>
    </w:p>
    <w:p w14:paraId="344531D4" w14:textId="77777777" w:rsidR="007A30ED" w:rsidRPr="00122288" w:rsidRDefault="007A30ED" w:rsidP="00122288">
      <w:pPr>
        <w:jc w:val="left"/>
        <w:rPr>
          <w:rFonts w:ascii="Arial" w:hAnsi="Arial" w:cs="Arial"/>
          <w:sz w:val="24"/>
          <w:szCs w:val="24"/>
        </w:rPr>
      </w:pPr>
      <w:r w:rsidRPr="00122288">
        <w:rPr>
          <w:rFonts w:ascii="Arial" w:hAnsi="Arial" w:cs="Arial"/>
          <w:sz w:val="24"/>
          <w:szCs w:val="24"/>
        </w:rPr>
        <w:t xml:space="preserve">Masters, P. 1998. The Mulgara </w:t>
      </w:r>
      <w:r w:rsidRPr="00122288">
        <w:rPr>
          <w:rFonts w:ascii="Arial" w:hAnsi="Arial" w:cs="Arial"/>
          <w:i/>
          <w:sz w:val="24"/>
          <w:szCs w:val="24"/>
        </w:rPr>
        <w:t>Dasycercus cristicauda</w:t>
      </w:r>
      <w:r w:rsidRPr="00122288">
        <w:rPr>
          <w:rFonts w:ascii="Arial" w:hAnsi="Arial" w:cs="Arial"/>
          <w:sz w:val="24"/>
          <w:szCs w:val="24"/>
        </w:rPr>
        <w:t xml:space="preserve"> (Marsupialia: Dasyuridae) at </w:t>
      </w:r>
      <w:smartTag w:uri="urn:schemas-microsoft-com:office:smarttags" w:element="place">
        <w:smartTag w:uri="urn:schemas-microsoft-com:office:smarttags" w:element="PlaceName">
          <w:r w:rsidRPr="00122288">
            <w:rPr>
              <w:rFonts w:ascii="Arial" w:hAnsi="Arial" w:cs="Arial"/>
              <w:sz w:val="24"/>
              <w:szCs w:val="24"/>
            </w:rPr>
            <w:t>Uluru</w:t>
          </w:r>
        </w:smartTag>
        <w:r w:rsidRPr="00122288">
          <w:rPr>
            <w:rFonts w:ascii="Arial" w:hAnsi="Arial" w:cs="Arial"/>
            <w:sz w:val="24"/>
            <w:szCs w:val="24"/>
          </w:rPr>
          <w:t xml:space="preserve"> </w:t>
        </w:r>
        <w:smartTag w:uri="urn:schemas-microsoft-com:office:smarttags" w:element="PlaceType">
          <w:r w:rsidRPr="00122288">
            <w:rPr>
              <w:rFonts w:ascii="Arial" w:hAnsi="Arial" w:cs="Arial"/>
              <w:sz w:val="24"/>
              <w:szCs w:val="24"/>
            </w:rPr>
            <w:t>National Park</w:t>
          </w:r>
        </w:smartTag>
      </w:smartTag>
      <w:r w:rsidRPr="00122288">
        <w:rPr>
          <w:rFonts w:ascii="Arial" w:hAnsi="Arial" w:cs="Arial"/>
          <w:sz w:val="24"/>
          <w:szCs w:val="24"/>
        </w:rPr>
        <w:t xml:space="preserve">. </w:t>
      </w:r>
      <w:r w:rsidRPr="00122288">
        <w:rPr>
          <w:rFonts w:ascii="Arial" w:hAnsi="Arial" w:cs="Arial"/>
          <w:i/>
          <w:sz w:val="24"/>
          <w:szCs w:val="24"/>
        </w:rPr>
        <w:t>Australian Mammalogy</w:t>
      </w:r>
      <w:r w:rsidRPr="00122288">
        <w:rPr>
          <w:rFonts w:ascii="Arial" w:hAnsi="Arial" w:cs="Arial"/>
          <w:sz w:val="24"/>
          <w:szCs w:val="24"/>
        </w:rPr>
        <w:t xml:space="preserve"> 20: 403-407.</w:t>
      </w:r>
    </w:p>
    <w:p w14:paraId="5D95743F" w14:textId="77777777" w:rsidR="007A30ED" w:rsidRPr="00122288" w:rsidRDefault="007A30ED" w:rsidP="00122288">
      <w:pPr>
        <w:jc w:val="left"/>
        <w:rPr>
          <w:rFonts w:ascii="Arial" w:hAnsi="Arial" w:cs="Arial"/>
          <w:sz w:val="24"/>
          <w:szCs w:val="24"/>
        </w:rPr>
      </w:pPr>
    </w:p>
    <w:p w14:paraId="499973BF" w14:textId="77777777" w:rsidR="007A30ED" w:rsidRPr="00122288" w:rsidRDefault="007A30ED" w:rsidP="00122288">
      <w:pPr>
        <w:jc w:val="left"/>
        <w:rPr>
          <w:rFonts w:ascii="Arial" w:hAnsi="Arial" w:cs="Arial"/>
          <w:snapToGrid w:val="0"/>
          <w:sz w:val="24"/>
          <w:szCs w:val="24"/>
        </w:rPr>
      </w:pPr>
      <w:r w:rsidRPr="00122288">
        <w:rPr>
          <w:rFonts w:ascii="Arial" w:hAnsi="Arial" w:cs="Arial"/>
          <w:sz w:val="24"/>
          <w:szCs w:val="24"/>
        </w:rPr>
        <w:t xml:space="preserve">Masters, P. 2008. Crest-tailed Mulgara </w:t>
      </w:r>
      <w:r w:rsidRPr="00122288">
        <w:rPr>
          <w:rFonts w:ascii="Arial" w:hAnsi="Arial" w:cs="Arial"/>
          <w:i/>
          <w:sz w:val="24"/>
          <w:szCs w:val="24"/>
        </w:rPr>
        <w:t>Dasycercus cristicauda</w:t>
      </w:r>
      <w:r w:rsidRPr="00122288">
        <w:rPr>
          <w:rFonts w:ascii="Arial" w:hAnsi="Arial" w:cs="Arial"/>
          <w:sz w:val="24"/>
          <w:szCs w:val="24"/>
        </w:rPr>
        <w:t>. In ‘</w:t>
      </w:r>
      <w:r w:rsidRPr="00122288">
        <w:rPr>
          <w:rFonts w:ascii="Arial" w:hAnsi="Arial" w:cs="Arial"/>
          <w:i/>
          <w:sz w:val="24"/>
          <w:szCs w:val="24"/>
        </w:rPr>
        <w:t xml:space="preserve">Mammals of </w:t>
      </w:r>
      <w:smartTag w:uri="urn:schemas-microsoft-com:office:smarttags" w:element="place">
        <w:smartTag w:uri="urn:schemas-microsoft-com:office:smarttags" w:element="country-region">
          <w:r w:rsidRPr="00122288">
            <w:rPr>
              <w:rFonts w:ascii="Arial" w:hAnsi="Arial" w:cs="Arial"/>
              <w:i/>
              <w:sz w:val="24"/>
              <w:szCs w:val="24"/>
            </w:rPr>
            <w:t>Australia</w:t>
          </w:r>
        </w:smartTag>
      </w:smartTag>
      <w:r w:rsidRPr="00122288">
        <w:rPr>
          <w:rFonts w:ascii="Arial" w:hAnsi="Arial" w:cs="Arial"/>
          <w:i/>
          <w:sz w:val="24"/>
          <w:szCs w:val="24"/>
        </w:rPr>
        <w:t>’</w:t>
      </w:r>
      <w:r w:rsidRPr="00122288">
        <w:rPr>
          <w:rFonts w:ascii="Arial" w:hAnsi="Arial" w:cs="Arial"/>
          <w:sz w:val="24"/>
          <w:szCs w:val="24"/>
        </w:rPr>
        <w:t xml:space="preserve"> (Eds. S. Van Dyck and R. Strahan) pp. 49-50. (Reed New </w:t>
      </w:r>
      <w:smartTag w:uri="urn:schemas-microsoft-com:office:smarttags" w:element="City">
        <w:r w:rsidRPr="00122288">
          <w:rPr>
            <w:rFonts w:ascii="Arial" w:hAnsi="Arial" w:cs="Arial"/>
            <w:sz w:val="24"/>
            <w:szCs w:val="24"/>
          </w:rPr>
          <w:t>Holland</w:t>
        </w:r>
      </w:smartTag>
      <w:r w:rsidRPr="00122288">
        <w:rPr>
          <w:rFonts w:ascii="Arial" w:hAnsi="Arial" w:cs="Arial"/>
          <w:sz w:val="24"/>
          <w:szCs w:val="24"/>
        </w:rPr>
        <w:t xml:space="preserve">, </w:t>
      </w:r>
      <w:smartTag w:uri="urn:schemas-microsoft-com:office:smarttags" w:element="City">
        <w:smartTag w:uri="urn:schemas-microsoft-com:office:smarttags" w:element="place">
          <w:r w:rsidRPr="00122288">
            <w:rPr>
              <w:rFonts w:ascii="Arial" w:hAnsi="Arial" w:cs="Arial"/>
              <w:sz w:val="24"/>
              <w:szCs w:val="24"/>
            </w:rPr>
            <w:t>Sydney</w:t>
          </w:r>
        </w:smartTag>
      </w:smartTag>
      <w:r w:rsidRPr="00122288">
        <w:rPr>
          <w:rFonts w:ascii="Arial" w:hAnsi="Arial" w:cs="Arial"/>
          <w:sz w:val="24"/>
          <w:szCs w:val="24"/>
        </w:rPr>
        <w:t>).</w:t>
      </w:r>
    </w:p>
    <w:p w14:paraId="1EFA3E94" w14:textId="77777777" w:rsidR="007A30ED" w:rsidRPr="00122288" w:rsidRDefault="007A30ED" w:rsidP="00122288">
      <w:pPr>
        <w:pStyle w:val="BodyText"/>
        <w:jc w:val="left"/>
        <w:rPr>
          <w:rFonts w:ascii="Arial" w:hAnsi="Arial" w:cs="Arial"/>
          <w:sz w:val="24"/>
          <w:szCs w:val="24"/>
        </w:rPr>
      </w:pPr>
    </w:p>
    <w:p w14:paraId="013F8597" w14:textId="77777777" w:rsidR="007A30ED" w:rsidRPr="00122288" w:rsidRDefault="007A30ED" w:rsidP="00122288">
      <w:pPr>
        <w:pStyle w:val="BodyText"/>
        <w:jc w:val="left"/>
        <w:rPr>
          <w:rFonts w:ascii="Arial" w:hAnsi="Arial" w:cs="Arial"/>
          <w:sz w:val="24"/>
          <w:szCs w:val="24"/>
        </w:rPr>
      </w:pPr>
      <w:r w:rsidRPr="00122288">
        <w:rPr>
          <w:rFonts w:ascii="Arial" w:hAnsi="Arial" w:cs="Arial"/>
          <w:sz w:val="24"/>
          <w:szCs w:val="24"/>
        </w:rPr>
        <w:t xml:space="preserve">Paltridge, R. and </w:t>
      </w:r>
      <w:smartTag w:uri="urn:schemas-microsoft-com:office:smarttags" w:element="place">
        <w:smartTag w:uri="urn:schemas-microsoft-com:office:smarttags" w:element="City">
          <w:r w:rsidRPr="00122288">
            <w:rPr>
              <w:rFonts w:ascii="Arial" w:hAnsi="Arial" w:cs="Arial"/>
              <w:sz w:val="24"/>
              <w:szCs w:val="24"/>
            </w:rPr>
            <w:t>Southgate</w:t>
          </w:r>
        </w:smartTag>
      </w:smartTag>
      <w:r w:rsidRPr="00122288">
        <w:rPr>
          <w:rFonts w:ascii="Arial" w:hAnsi="Arial" w:cs="Arial"/>
          <w:sz w:val="24"/>
          <w:szCs w:val="24"/>
        </w:rPr>
        <w:t xml:space="preserve">, R. 2001. The effect of habitat type and seasonal conditions on fauna in two areas of the </w:t>
      </w:r>
      <w:smartTag w:uri="urn:schemas-microsoft-com:office:smarttags" w:element="place">
        <w:smartTag w:uri="urn:schemas-microsoft-com:office:smarttags" w:element="PlaceName">
          <w:r w:rsidRPr="00122288">
            <w:rPr>
              <w:rFonts w:ascii="Arial" w:hAnsi="Arial" w:cs="Arial"/>
              <w:sz w:val="24"/>
              <w:szCs w:val="24"/>
            </w:rPr>
            <w:t>Tanami</w:t>
          </w:r>
        </w:smartTag>
        <w:r w:rsidRPr="00122288">
          <w:rPr>
            <w:rFonts w:ascii="Arial" w:hAnsi="Arial" w:cs="Arial"/>
            <w:sz w:val="24"/>
            <w:szCs w:val="24"/>
          </w:rPr>
          <w:t xml:space="preserve"> </w:t>
        </w:r>
        <w:smartTag w:uri="urn:schemas-microsoft-com:office:smarttags" w:element="PlaceType">
          <w:r w:rsidRPr="00122288">
            <w:rPr>
              <w:rFonts w:ascii="Arial" w:hAnsi="Arial" w:cs="Arial"/>
              <w:sz w:val="24"/>
              <w:szCs w:val="24"/>
            </w:rPr>
            <w:t>Desert</w:t>
          </w:r>
        </w:smartTag>
      </w:smartTag>
      <w:r w:rsidRPr="00122288">
        <w:rPr>
          <w:rFonts w:ascii="Arial" w:hAnsi="Arial" w:cs="Arial"/>
          <w:sz w:val="24"/>
          <w:szCs w:val="24"/>
        </w:rPr>
        <w:t xml:space="preserve">. </w:t>
      </w:r>
      <w:r w:rsidRPr="00122288">
        <w:rPr>
          <w:rFonts w:ascii="Arial" w:hAnsi="Arial" w:cs="Arial"/>
          <w:i/>
          <w:sz w:val="24"/>
          <w:szCs w:val="24"/>
        </w:rPr>
        <w:t>Wildlife Research</w:t>
      </w:r>
      <w:r w:rsidRPr="00122288">
        <w:rPr>
          <w:rFonts w:ascii="Arial" w:hAnsi="Arial" w:cs="Arial"/>
          <w:sz w:val="24"/>
          <w:szCs w:val="24"/>
        </w:rPr>
        <w:t xml:space="preserve"> 28: 247-260.</w:t>
      </w:r>
    </w:p>
    <w:p w14:paraId="7CF4B2D1" w14:textId="77777777" w:rsidR="007A30ED" w:rsidRPr="00122288" w:rsidRDefault="007A30ED" w:rsidP="00122288">
      <w:pPr>
        <w:pStyle w:val="BodyText"/>
        <w:jc w:val="left"/>
        <w:rPr>
          <w:rFonts w:ascii="Arial" w:hAnsi="Arial" w:cs="Arial"/>
          <w:sz w:val="24"/>
          <w:szCs w:val="24"/>
        </w:rPr>
      </w:pPr>
    </w:p>
    <w:p w14:paraId="527CE846" w14:textId="77777777" w:rsidR="007A30ED" w:rsidRPr="00122288" w:rsidRDefault="007A30ED" w:rsidP="00122288">
      <w:pPr>
        <w:pStyle w:val="BodyText"/>
        <w:jc w:val="left"/>
        <w:rPr>
          <w:rFonts w:ascii="Arial" w:hAnsi="Arial" w:cs="Arial"/>
          <w:sz w:val="24"/>
          <w:szCs w:val="24"/>
        </w:rPr>
      </w:pPr>
      <w:r w:rsidRPr="00122288">
        <w:rPr>
          <w:rFonts w:ascii="Arial" w:hAnsi="Arial" w:cs="Arial"/>
          <w:sz w:val="24"/>
          <w:szCs w:val="24"/>
        </w:rPr>
        <w:t xml:space="preserve">Pavey, C. and Cole, J. 2002. Threatened species of the </w:t>
      </w:r>
      <w:smartTag w:uri="urn:schemas-microsoft-com:office:smarttags" w:element="State">
        <w:smartTag w:uri="urn:schemas-microsoft-com:office:smarttags" w:element="place">
          <w:r w:rsidRPr="00122288">
            <w:rPr>
              <w:rFonts w:ascii="Arial" w:hAnsi="Arial" w:cs="Arial"/>
              <w:sz w:val="24"/>
              <w:szCs w:val="24"/>
            </w:rPr>
            <w:t>Northern Territory</w:t>
          </w:r>
        </w:smartTag>
      </w:smartTag>
      <w:r w:rsidRPr="00122288">
        <w:rPr>
          <w:rFonts w:ascii="Arial" w:hAnsi="Arial" w:cs="Arial"/>
          <w:sz w:val="24"/>
          <w:szCs w:val="24"/>
        </w:rPr>
        <w:t xml:space="preserve"> - Mulgara </w:t>
      </w:r>
      <w:r w:rsidRPr="00122288">
        <w:rPr>
          <w:rFonts w:ascii="Arial" w:hAnsi="Arial" w:cs="Arial"/>
          <w:i/>
          <w:sz w:val="24"/>
          <w:szCs w:val="24"/>
        </w:rPr>
        <w:t>Dasycercus cristicauda</w:t>
      </w:r>
      <w:r w:rsidRPr="00122288">
        <w:rPr>
          <w:rFonts w:ascii="Arial" w:hAnsi="Arial" w:cs="Arial"/>
          <w:sz w:val="24"/>
          <w:szCs w:val="24"/>
        </w:rPr>
        <w:t xml:space="preserve">. Available from: </w:t>
      </w:r>
      <w:hyperlink r:id="rId26" w:history="1">
        <w:r w:rsidRPr="00122288">
          <w:rPr>
            <w:rStyle w:val="Hyperlink"/>
            <w:rFonts w:ascii="Arial" w:hAnsi="Arial" w:cs="Arial"/>
            <w:sz w:val="24"/>
            <w:szCs w:val="24"/>
          </w:rPr>
          <w:t>www.nt.gov.au/nreta/wildlife/animals/threatened/pdf/mammals/cresttail_mulgara_vu.pdf</w:t>
        </w:r>
      </w:hyperlink>
      <w:r w:rsidRPr="00122288">
        <w:rPr>
          <w:rFonts w:ascii="Arial" w:hAnsi="Arial" w:cs="Arial"/>
          <w:sz w:val="24"/>
          <w:szCs w:val="24"/>
        </w:rPr>
        <w:t>. Accessed 2009-03-24</w:t>
      </w:r>
      <w:r w:rsidR="00122288">
        <w:rPr>
          <w:rFonts w:ascii="Arial" w:hAnsi="Arial" w:cs="Arial"/>
          <w:sz w:val="24"/>
          <w:szCs w:val="24"/>
        </w:rPr>
        <w:t xml:space="preserve"> </w:t>
      </w:r>
      <w:r w:rsidRPr="00122288">
        <w:rPr>
          <w:rFonts w:ascii="Arial" w:hAnsi="Arial" w:cs="Arial"/>
          <w:sz w:val="24"/>
          <w:szCs w:val="24"/>
        </w:rPr>
        <w:t>T12:50:40</w:t>
      </w:r>
    </w:p>
    <w:p w14:paraId="1CE79D79" w14:textId="77777777" w:rsidR="007A30ED" w:rsidRPr="00122288" w:rsidRDefault="007A30ED" w:rsidP="00122288">
      <w:pPr>
        <w:pStyle w:val="BodyText"/>
        <w:jc w:val="left"/>
        <w:rPr>
          <w:rFonts w:ascii="Arial" w:hAnsi="Arial" w:cs="Arial"/>
          <w:sz w:val="24"/>
          <w:szCs w:val="24"/>
        </w:rPr>
      </w:pPr>
    </w:p>
    <w:p w14:paraId="7C90EED7" w14:textId="77777777" w:rsidR="007A30ED" w:rsidRPr="00122288" w:rsidRDefault="007A30ED" w:rsidP="00122288">
      <w:pPr>
        <w:pStyle w:val="BodyText"/>
        <w:jc w:val="left"/>
        <w:rPr>
          <w:rFonts w:ascii="Arial" w:hAnsi="Arial" w:cs="Arial"/>
          <w:sz w:val="24"/>
          <w:szCs w:val="24"/>
        </w:rPr>
      </w:pPr>
      <w:r w:rsidRPr="00122288">
        <w:rPr>
          <w:rFonts w:ascii="Arial" w:hAnsi="Arial" w:cs="Arial"/>
          <w:sz w:val="24"/>
          <w:szCs w:val="24"/>
        </w:rPr>
        <w:t xml:space="preserve">Triggs, B. 1996. </w:t>
      </w:r>
      <w:r w:rsidRPr="00122288">
        <w:rPr>
          <w:rFonts w:ascii="Arial" w:hAnsi="Arial" w:cs="Arial"/>
          <w:i/>
          <w:sz w:val="24"/>
          <w:szCs w:val="24"/>
        </w:rPr>
        <w:t>Tracks, scats and other traces: a field guide to Australian mammals</w:t>
      </w:r>
      <w:r w:rsidRPr="00122288">
        <w:rPr>
          <w:rFonts w:ascii="Arial" w:hAnsi="Arial" w:cs="Arial"/>
          <w:sz w:val="24"/>
          <w:szCs w:val="24"/>
        </w:rPr>
        <w:t>. (</w:t>
      </w:r>
      <w:smartTag w:uri="urn:schemas-microsoft-com:office:smarttags" w:element="PlaceName">
        <w:r w:rsidRPr="00122288">
          <w:rPr>
            <w:rFonts w:ascii="Arial" w:hAnsi="Arial" w:cs="Arial"/>
            <w:sz w:val="24"/>
            <w:szCs w:val="24"/>
          </w:rPr>
          <w:t>Oxford</w:t>
        </w:r>
      </w:smartTag>
      <w:r w:rsidRPr="00122288">
        <w:rPr>
          <w:rFonts w:ascii="Arial" w:hAnsi="Arial" w:cs="Arial"/>
          <w:sz w:val="24"/>
          <w:szCs w:val="24"/>
        </w:rPr>
        <w:t xml:space="preserve"> </w:t>
      </w:r>
      <w:smartTag w:uri="urn:schemas-microsoft-com:office:smarttags" w:element="PlaceType">
        <w:r w:rsidRPr="00122288">
          <w:rPr>
            <w:rFonts w:ascii="Arial" w:hAnsi="Arial" w:cs="Arial"/>
            <w:sz w:val="24"/>
            <w:szCs w:val="24"/>
          </w:rPr>
          <w:t>University</w:t>
        </w:r>
      </w:smartTag>
      <w:r w:rsidRPr="00122288">
        <w:rPr>
          <w:rFonts w:ascii="Arial" w:hAnsi="Arial" w:cs="Arial"/>
          <w:sz w:val="24"/>
          <w:szCs w:val="24"/>
        </w:rPr>
        <w:t xml:space="preserve"> Press: </w:t>
      </w:r>
      <w:smartTag w:uri="urn:schemas-microsoft-com:office:smarttags" w:element="place">
        <w:smartTag w:uri="urn:schemas-microsoft-com:office:smarttags" w:element="City">
          <w:r w:rsidRPr="00122288">
            <w:rPr>
              <w:rFonts w:ascii="Arial" w:hAnsi="Arial" w:cs="Arial"/>
              <w:sz w:val="24"/>
              <w:szCs w:val="24"/>
            </w:rPr>
            <w:t>Melbourne</w:t>
          </w:r>
        </w:smartTag>
      </w:smartTag>
      <w:r w:rsidRPr="00122288">
        <w:rPr>
          <w:rFonts w:ascii="Arial" w:hAnsi="Arial" w:cs="Arial"/>
          <w:sz w:val="24"/>
          <w:szCs w:val="24"/>
        </w:rPr>
        <w:t>).</w:t>
      </w:r>
    </w:p>
    <w:p w14:paraId="5F279DAC" w14:textId="77777777" w:rsidR="007A30ED" w:rsidRPr="00122288" w:rsidRDefault="007A30ED" w:rsidP="00122288">
      <w:pPr>
        <w:pStyle w:val="BodyText"/>
        <w:jc w:val="left"/>
        <w:rPr>
          <w:rFonts w:ascii="Arial" w:hAnsi="Arial" w:cs="Arial"/>
          <w:sz w:val="24"/>
          <w:szCs w:val="24"/>
        </w:rPr>
      </w:pPr>
    </w:p>
    <w:p w14:paraId="0DD8BB29" w14:textId="77777777" w:rsidR="007A30ED" w:rsidRPr="00122288" w:rsidRDefault="007A30ED" w:rsidP="00122288">
      <w:pPr>
        <w:pStyle w:val="BodyText"/>
        <w:jc w:val="left"/>
        <w:rPr>
          <w:rFonts w:ascii="Arial" w:hAnsi="Arial" w:cs="Arial"/>
          <w:sz w:val="24"/>
          <w:szCs w:val="24"/>
        </w:rPr>
      </w:pPr>
      <w:r w:rsidRPr="00122288">
        <w:rPr>
          <w:rFonts w:ascii="Arial" w:hAnsi="Arial" w:cs="Arial"/>
          <w:sz w:val="24"/>
          <w:szCs w:val="24"/>
        </w:rPr>
        <w:t xml:space="preserve">Woolley, P.A. 1990. Mulgaras, </w:t>
      </w:r>
      <w:r w:rsidRPr="00122288">
        <w:rPr>
          <w:rFonts w:ascii="Arial" w:hAnsi="Arial" w:cs="Arial"/>
          <w:i/>
          <w:sz w:val="24"/>
          <w:szCs w:val="24"/>
        </w:rPr>
        <w:t>Dasycercus cristicauda</w:t>
      </w:r>
      <w:r w:rsidRPr="00122288">
        <w:rPr>
          <w:rFonts w:ascii="Arial" w:hAnsi="Arial" w:cs="Arial"/>
          <w:sz w:val="24"/>
          <w:szCs w:val="24"/>
        </w:rPr>
        <w:t xml:space="preserve"> (Marsupialia: Dasyuridae); their burrows, and records of attempts to collect live animals between 1966 and 1979. </w:t>
      </w:r>
      <w:r w:rsidRPr="00122288">
        <w:rPr>
          <w:rFonts w:ascii="Arial" w:hAnsi="Arial" w:cs="Arial"/>
          <w:i/>
          <w:sz w:val="24"/>
          <w:szCs w:val="24"/>
        </w:rPr>
        <w:t>Australian Mammalogy</w:t>
      </w:r>
      <w:r w:rsidRPr="00122288">
        <w:rPr>
          <w:rFonts w:ascii="Arial" w:hAnsi="Arial" w:cs="Arial"/>
          <w:sz w:val="24"/>
          <w:szCs w:val="24"/>
        </w:rPr>
        <w:t xml:space="preserve"> 13: 61-64.</w:t>
      </w:r>
    </w:p>
    <w:p w14:paraId="4E90C80B" w14:textId="77777777" w:rsidR="007A30ED" w:rsidRPr="00122288" w:rsidRDefault="007A30ED" w:rsidP="00122288">
      <w:pPr>
        <w:pStyle w:val="BodyText"/>
        <w:jc w:val="left"/>
        <w:rPr>
          <w:rFonts w:ascii="Arial" w:hAnsi="Arial" w:cs="Arial"/>
          <w:sz w:val="24"/>
          <w:szCs w:val="24"/>
        </w:rPr>
      </w:pPr>
    </w:p>
    <w:p w14:paraId="23573806" w14:textId="77777777" w:rsidR="007A30ED" w:rsidRPr="00122288" w:rsidRDefault="007A30ED" w:rsidP="00122288">
      <w:pPr>
        <w:pStyle w:val="BodyText"/>
        <w:jc w:val="left"/>
        <w:rPr>
          <w:rFonts w:ascii="Arial" w:hAnsi="Arial" w:cs="Arial"/>
          <w:sz w:val="24"/>
          <w:szCs w:val="24"/>
        </w:rPr>
      </w:pPr>
      <w:r w:rsidRPr="00122288">
        <w:rPr>
          <w:rFonts w:ascii="Arial" w:hAnsi="Arial" w:cs="Arial"/>
          <w:sz w:val="24"/>
          <w:szCs w:val="24"/>
        </w:rPr>
        <w:t xml:space="preserve">Woolley, P.A. 1995. Mulgara </w:t>
      </w:r>
      <w:r w:rsidRPr="00122288">
        <w:rPr>
          <w:rFonts w:ascii="Arial" w:hAnsi="Arial" w:cs="Arial"/>
          <w:i/>
          <w:sz w:val="24"/>
          <w:szCs w:val="24"/>
        </w:rPr>
        <w:t>Dasycercus cristicauda</w:t>
      </w:r>
      <w:r w:rsidRPr="00122288">
        <w:rPr>
          <w:rFonts w:ascii="Arial" w:hAnsi="Arial" w:cs="Arial"/>
          <w:sz w:val="24"/>
          <w:szCs w:val="24"/>
        </w:rPr>
        <w:t>. In ‘</w:t>
      </w:r>
      <w:r w:rsidRPr="00122288">
        <w:rPr>
          <w:rFonts w:ascii="Arial" w:hAnsi="Arial" w:cs="Arial"/>
          <w:i/>
          <w:sz w:val="24"/>
          <w:szCs w:val="24"/>
        </w:rPr>
        <w:t xml:space="preserve">The Mammals of </w:t>
      </w:r>
      <w:smartTag w:uri="urn:schemas-microsoft-com:office:smarttags" w:element="place">
        <w:smartTag w:uri="urn:schemas-microsoft-com:office:smarttags" w:element="country-region">
          <w:r w:rsidRPr="00122288">
            <w:rPr>
              <w:rFonts w:ascii="Arial" w:hAnsi="Arial" w:cs="Arial"/>
              <w:i/>
              <w:sz w:val="24"/>
              <w:szCs w:val="24"/>
            </w:rPr>
            <w:t>Australia</w:t>
          </w:r>
        </w:smartTag>
      </w:smartTag>
      <w:r w:rsidRPr="00122288">
        <w:rPr>
          <w:rFonts w:ascii="Arial" w:hAnsi="Arial" w:cs="Arial"/>
          <w:i/>
          <w:sz w:val="24"/>
          <w:szCs w:val="24"/>
        </w:rPr>
        <w:t>’</w:t>
      </w:r>
      <w:r w:rsidRPr="00122288">
        <w:rPr>
          <w:rFonts w:ascii="Arial" w:hAnsi="Arial" w:cs="Arial"/>
          <w:sz w:val="24"/>
          <w:szCs w:val="24"/>
        </w:rPr>
        <w:t xml:space="preserve"> (Ed. R. Strahan) pp 55-56. (Reed Books: </w:t>
      </w:r>
      <w:smartTag w:uri="urn:schemas-microsoft-com:office:smarttags" w:element="place">
        <w:smartTag w:uri="urn:schemas-microsoft-com:office:smarttags" w:element="City">
          <w:r w:rsidRPr="00122288">
            <w:rPr>
              <w:rFonts w:ascii="Arial" w:hAnsi="Arial" w:cs="Arial"/>
              <w:sz w:val="24"/>
              <w:szCs w:val="24"/>
            </w:rPr>
            <w:t>Sydney</w:t>
          </w:r>
        </w:smartTag>
      </w:smartTag>
      <w:r w:rsidRPr="00122288">
        <w:rPr>
          <w:rFonts w:ascii="Arial" w:hAnsi="Arial" w:cs="Arial"/>
          <w:sz w:val="24"/>
          <w:szCs w:val="24"/>
        </w:rPr>
        <w:t xml:space="preserve">). </w:t>
      </w:r>
    </w:p>
    <w:p w14:paraId="640CF27A" w14:textId="77777777" w:rsidR="007A30ED" w:rsidRPr="00122288" w:rsidRDefault="007A30ED" w:rsidP="00122288">
      <w:pPr>
        <w:pStyle w:val="BodyText"/>
        <w:jc w:val="left"/>
        <w:rPr>
          <w:rFonts w:ascii="Arial" w:hAnsi="Arial" w:cs="Arial"/>
          <w:sz w:val="24"/>
          <w:szCs w:val="24"/>
        </w:rPr>
      </w:pPr>
    </w:p>
    <w:p w14:paraId="5FBF2A47" w14:textId="77777777" w:rsidR="007A30ED" w:rsidRPr="00122288" w:rsidRDefault="007A30ED" w:rsidP="00122288">
      <w:pPr>
        <w:pStyle w:val="BodyText"/>
        <w:jc w:val="left"/>
        <w:rPr>
          <w:rFonts w:ascii="Arial" w:hAnsi="Arial" w:cs="Arial"/>
          <w:sz w:val="24"/>
          <w:szCs w:val="24"/>
        </w:rPr>
      </w:pPr>
      <w:r w:rsidRPr="00122288">
        <w:rPr>
          <w:rFonts w:ascii="Arial" w:hAnsi="Arial" w:cs="Arial"/>
          <w:sz w:val="24"/>
          <w:szCs w:val="24"/>
        </w:rPr>
        <w:t xml:space="preserve">Woolley, P.A. 2005. The species of </w:t>
      </w:r>
      <w:r w:rsidRPr="00122288">
        <w:rPr>
          <w:rFonts w:ascii="Arial" w:hAnsi="Arial" w:cs="Arial"/>
          <w:i/>
          <w:sz w:val="24"/>
          <w:szCs w:val="24"/>
        </w:rPr>
        <w:t>Dasycercus</w:t>
      </w:r>
      <w:r w:rsidRPr="00122288">
        <w:rPr>
          <w:rFonts w:ascii="Arial" w:hAnsi="Arial" w:cs="Arial"/>
          <w:sz w:val="24"/>
          <w:szCs w:val="24"/>
        </w:rPr>
        <w:t xml:space="preserve"> Peters, 1875 (Marsupialia: Dasyuridae). Memoirs of Museum </w:t>
      </w:r>
      <w:smartTag w:uri="urn:schemas-microsoft-com:office:smarttags" w:element="place">
        <w:smartTag w:uri="urn:schemas-microsoft-com:office:smarttags" w:element="State">
          <w:r w:rsidRPr="00122288">
            <w:rPr>
              <w:rFonts w:ascii="Arial" w:hAnsi="Arial" w:cs="Arial"/>
              <w:sz w:val="24"/>
              <w:szCs w:val="24"/>
            </w:rPr>
            <w:t>Victoria</w:t>
          </w:r>
        </w:smartTag>
      </w:smartTag>
      <w:r w:rsidRPr="00122288">
        <w:rPr>
          <w:rFonts w:ascii="Arial" w:hAnsi="Arial" w:cs="Arial"/>
          <w:sz w:val="24"/>
          <w:szCs w:val="24"/>
        </w:rPr>
        <w:t xml:space="preserve"> 62(2): 213-221. </w:t>
      </w:r>
    </w:p>
    <w:p w14:paraId="43C5DE94" w14:textId="77777777" w:rsidR="007A30ED" w:rsidRPr="00122288" w:rsidRDefault="007A30ED" w:rsidP="00122288">
      <w:pPr>
        <w:pStyle w:val="BodyText"/>
        <w:jc w:val="left"/>
        <w:rPr>
          <w:rFonts w:ascii="Arial" w:hAnsi="Arial" w:cs="Arial"/>
          <w:sz w:val="24"/>
          <w:szCs w:val="24"/>
        </w:rPr>
      </w:pPr>
    </w:p>
    <w:p w14:paraId="18F8A61D" w14:textId="77777777" w:rsidR="007A30ED" w:rsidRPr="00122288" w:rsidRDefault="007A30ED" w:rsidP="00122288">
      <w:pPr>
        <w:jc w:val="left"/>
        <w:rPr>
          <w:rFonts w:ascii="Arial" w:hAnsi="Arial" w:cs="Arial"/>
          <w:snapToGrid w:val="0"/>
          <w:sz w:val="24"/>
          <w:szCs w:val="24"/>
        </w:rPr>
      </w:pPr>
      <w:r w:rsidRPr="00122288">
        <w:rPr>
          <w:rFonts w:ascii="Arial" w:hAnsi="Arial" w:cs="Arial"/>
          <w:sz w:val="24"/>
          <w:szCs w:val="24"/>
        </w:rPr>
        <w:t xml:space="preserve">Woolley, P.A. 2008. Brush-tailed Mulgara </w:t>
      </w:r>
      <w:r w:rsidRPr="00122288">
        <w:rPr>
          <w:rFonts w:ascii="Arial" w:hAnsi="Arial" w:cs="Arial"/>
          <w:i/>
          <w:sz w:val="24"/>
          <w:szCs w:val="24"/>
        </w:rPr>
        <w:t>Dasycercus blythi</w:t>
      </w:r>
      <w:r w:rsidRPr="00122288">
        <w:rPr>
          <w:rFonts w:ascii="Arial" w:hAnsi="Arial" w:cs="Arial"/>
          <w:sz w:val="24"/>
          <w:szCs w:val="24"/>
        </w:rPr>
        <w:t>. In ‘</w:t>
      </w:r>
      <w:r w:rsidRPr="00122288">
        <w:rPr>
          <w:rFonts w:ascii="Arial" w:hAnsi="Arial" w:cs="Arial"/>
          <w:i/>
          <w:sz w:val="24"/>
          <w:szCs w:val="24"/>
        </w:rPr>
        <w:t xml:space="preserve">Mammals of </w:t>
      </w:r>
      <w:smartTag w:uri="urn:schemas-microsoft-com:office:smarttags" w:element="place">
        <w:smartTag w:uri="urn:schemas-microsoft-com:office:smarttags" w:element="country-region">
          <w:r w:rsidRPr="00122288">
            <w:rPr>
              <w:rFonts w:ascii="Arial" w:hAnsi="Arial" w:cs="Arial"/>
              <w:i/>
              <w:sz w:val="24"/>
              <w:szCs w:val="24"/>
            </w:rPr>
            <w:t>Australia</w:t>
          </w:r>
        </w:smartTag>
      </w:smartTag>
      <w:r w:rsidRPr="00122288">
        <w:rPr>
          <w:rFonts w:ascii="Arial" w:hAnsi="Arial" w:cs="Arial"/>
          <w:i/>
          <w:sz w:val="24"/>
          <w:szCs w:val="24"/>
        </w:rPr>
        <w:t>’</w:t>
      </w:r>
      <w:r w:rsidRPr="00122288">
        <w:rPr>
          <w:rFonts w:ascii="Arial" w:hAnsi="Arial" w:cs="Arial"/>
          <w:sz w:val="24"/>
          <w:szCs w:val="24"/>
        </w:rPr>
        <w:t xml:space="preserve"> (Eds. S. Van Dyck and R. Strahan) pp. 47-48. (Reed New </w:t>
      </w:r>
      <w:smartTag w:uri="urn:schemas-microsoft-com:office:smarttags" w:element="City">
        <w:r w:rsidRPr="00122288">
          <w:rPr>
            <w:rFonts w:ascii="Arial" w:hAnsi="Arial" w:cs="Arial"/>
            <w:sz w:val="24"/>
            <w:szCs w:val="24"/>
          </w:rPr>
          <w:t>Holland</w:t>
        </w:r>
      </w:smartTag>
      <w:r w:rsidRPr="00122288">
        <w:rPr>
          <w:rFonts w:ascii="Arial" w:hAnsi="Arial" w:cs="Arial"/>
          <w:sz w:val="24"/>
          <w:szCs w:val="24"/>
        </w:rPr>
        <w:t xml:space="preserve">, </w:t>
      </w:r>
      <w:smartTag w:uri="urn:schemas-microsoft-com:office:smarttags" w:element="City">
        <w:smartTag w:uri="urn:schemas-microsoft-com:office:smarttags" w:element="place">
          <w:r w:rsidRPr="00122288">
            <w:rPr>
              <w:rFonts w:ascii="Arial" w:hAnsi="Arial" w:cs="Arial"/>
              <w:sz w:val="24"/>
              <w:szCs w:val="24"/>
            </w:rPr>
            <w:t>Sydney</w:t>
          </w:r>
        </w:smartTag>
      </w:smartTag>
      <w:r w:rsidRPr="00122288">
        <w:rPr>
          <w:rFonts w:ascii="Arial" w:hAnsi="Arial" w:cs="Arial"/>
          <w:sz w:val="24"/>
          <w:szCs w:val="24"/>
        </w:rPr>
        <w:t>).</w:t>
      </w:r>
    </w:p>
    <w:p w14:paraId="160971EA" w14:textId="77777777" w:rsidR="007A30ED" w:rsidRPr="00122288" w:rsidRDefault="007A30ED" w:rsidP="00122288">
      <w:pPr>
        <w:pStyle w:val="BodyText"/>
        <w:jc w:val="left"/>
        <w:rPr>
          <w:rFonts w:ascii="Arial" w:hAnsi="Arial" w:cs="Arial"/>
          <w:sz w:val="24"/>
          <w:szCs w:val="24"/>
        </w:rPr>
      </w:pPr>
    </w:p>
    <w:p w14:paraId="0363ED83" w14:textId="77777777" w:rsidR="007A30ED" w:rsidRPr="00122288" w:rsidRDefault="007A30ED" w:rsidP="00122288">
      <w:pPr>
        <w:pStyle w:val="BodyText"/>
        <w:jc w:val="left"/>
        <w:rPr>
          <w:rFonts w:ascii="Arial" w:hAnsi="Arial" w:cs="Arial"/>
          <w:sz w:val="24"/>
          <w:szCs w:val="24"/>
        </w:rPr>
      </w:pPr>
      <w:r w:rsidRPr="00122288">
        <w:rPr>
          <w:rFonts w:ascii="Arial" w:hAnsi="Arial" w:cs="Arial"/>
          <w:sz w:val="24"/>
          <w:szCs w:val="24"/>
        </w:rPr>
        <w:t xml:space="preserve"> </w:t>
      </w:r>
    </w:p>
    <w:p w14:paraId="2B9B635A" w14:textId="77777777" w:rsidR="007A30ED" w:rsidRDefault="007A30ED" w:rsidP="007A30ED">
      <w:pPr>
        <w:pStyle w:val="BodyText"/>
        <w:sectPr w:rsidR="007A30ED">
          <w:pgSz w:w="11906" w:h="16838"/>
          <w:pgMar w:top="1440" w:right="1800" w:bottom="1440" w:left="1800" w:header="720" w:footer="720" w:gutter="0"/>
          <w:cols w:space="720"/>
        </w:sectPr>
      </w:pPr>
    </w:p>
    <w:p w14:paraId="033F4658" w14:textId="77777777" w:rsidR="007A30ED" w:rsidRPr="00122288" w:rsidRDefault="007A30ED" w:rsidP="00122288">
      <w:pPr>
        <w:pStyle w:val="ReptileHeader"/>
        <w:spacing w:before="0"/>
        <w:jc w:val="left"/>
        <w:rPr>
          <w:rFonts w:ascii="Arial" w:hAnsi="Arial" w:cs="Arial"/>
          <w:sz w:val="36"/>
          <w:szCs w:val="36"/>
        </w:rPr>
      </w:pPr>
      <w:bookmarkStart w:id="122" w:name="_Toc62355799"/>
      <w:bookmarkStart w:id="123" w:name="_Toc76552844"/>
      <w:r w:rsidRPr="00122288">
        <w:rPr>
          <w:rFonts w:ascii="Arial" w:hAnsi="Arial" w:cs="Arial"/>
          <w:i w:val="0"/>
          <w:sz w:val="36"/>
          <w:szCs w:val="36"/>
        </w:rPr>
        <w:t>Northern bettong</w:t>
      </w:r>
      <w:r w:rsidRPr="00122288">
        <w:rPr>
          <w:rFonts w:ascii="Arial" w:hAnsi="Arial" w:cs="Arial"/>
          <w:sz w:val="36"/>
          <w:szCs w:val="36"/>
        </w:rPr>
        <w:t xml:space="preserve"> </w:t>
      </w:r>
    </w:p>
    <w:p w14:paraId="2D7A5EDC" w14:textId="77777777" w:rsidR="007A30ED" w:rsidRPr="00122288" w:rsidRDefault="007A30ED" w:rsidP="00122288">
      <w:pPr>
        <w:jc w:val="left"/>
        <w:rPr>
          <w:rFonts w:ascii="Arial" w:hAnsi="Arial" w:cs="Arial"/>
          <w:b/>
          <w:i/>
          <w:sz w:val="24"/>
          <w:szCs w:val="24"/>
        </w:rPr>
      </w:pPr>
      <w:r w:rsidRPr="00122288">
        <w:rPr>
          <w:rFonts w:ascii="Arial" w:hAnsi="Arial" w:cs="Arial"/>
          <w:b/>
          <w:i/>
          <w:sz w:val="24"/>
          <w:szCs w:val="24"/>
        </w:rPr>
        <w:t>Bettongia tropica</w:t>
      </w:r>
    </w:p>
    <w:bookmarkEnd w:id="122"/>
    <w:bookmarkEnd w:id="123"/>
    <w:p w14:paraId="4A95DCF0" w14:textId="77777777" w:rsidR="007A30ED" w:rsidRPr="00122288" w:rsidRDefault="007A30ED" w:rsidP="00122288">
      <w:pPr>
        <w:pStyle w:val="ReptileHeader"/>
        <w:spacing w:before="0"/>
        <w:jc w:val="left"/>
        <w:rPr>
          <w:rFonts w:ascii="Arial" w:hAnsi="Arial" w:cs="Arial"/>
          <w:b w:val="0"/>
          <w:color w:val="0070C0"/>
          <w:sz w:val="24"/>
          <w:szCs w:val="24"/>
        </w:rPr>
      </w:pPr>
    </w:p>
    <w:p w14:paraId="7249CAD0" w14:textId="77777777" w:rsidR="007A30ED" w:rsidRPr="00122288" w:rsidRDefault="007A30ED" w:rsidP="00122288">
      <w:pPr>
        <w:pStyle w:val="BodyText2"/>
        <w:spacing w:before="200" w:line="240" w:lineRule="auto"/>
        <w:jc w:val="left"/>
        <w:rPr>
          <w:rFonts w:ascii="Arial" w:hAnsi="Arial" w:cs="Arial"/>
          <w:i/>
          <w:color w:val="0046AD"/>
          <w:sz w:val="24"/>
          <w:szCs w:val="24"/>
        </w:rPr>
      </w:pPr>
      <w:r w:rsidRPr="00122288">
        <w:rPr>
          <w:rFonts w:ascii="Arial" w:hAnsi="Arial" w:cs="Arial"/>
          <w:i/>
          <w:color w:val="0046AD"/>
          <w:sz w:val="24"/>
          <w:szCs w:val="24"/>
        </w:rPr>
        <w:t xml:space="preserve"> </w:t>
      </w:r>
    </w:p>
    <w:p w14:paraId="13F66F6C" w14:textId="77777777" w:rsidR="007A30ED" w:rsidRPr="00122288" w:rsidRDefault="007A30ED" w:rsidP="00122288">
      <w:pPr>
        <w:pStyle w:val="BodyText"/>
        <w:tabs>
          <w:tab w:val="left" w:pos="2520"/>
        </w:tabs>
        <w:spacing w:before="120" w:after="120"/>
        <w:ind w:left="2520" w:hanging="2520"/>
        <w:jc w:val="left"/>
        <w:rPr>
          <w:rFonts w:ascii="Arial" w:hAnsi="Arial" w:cs="Arial"/>
          <w:sz w:val="24"/>
          <w:szCs w:val="24"/>
        </w:rPr>
      </w:pPr>
      <w:r w:rsidRPr="00122288">
        <w:rPr>
          <w:rFonts w:ascii="Arial" w:hAnsi="Arial" w:cs="Arial"/>
          <w:b/>
          <w:sz w:val="24"/>
          <w:szCs w:val="24"/>
        </w:rPr>
        <w:t>States and territories:</w:t>
      </w:r>
      <w:r w:rsidRPr="00122288">
        <w:rPr>
          <w:rFonts w:ascii="Arial" w:hAnsi="Arial" w:cs="Arial"/>
          <w:sz w:val="24"/>
          <w:szCs w:val="24"/>
        </w:rPr>
        <w:tab/>
      </w:r>
      <w:smartTag w:uri="urn:schemas-microsoft-com:office:smarttags" w:element="place">
        <w:smartTag w:uri="urn:schemas-microsoft-com:office:smarttags" w:element="State">
          <w:r w:rsidRPr="00122288">
            <w:rPr>
              <w:rFonts w:ascii="Arial" w:hAnsi="Arial" w:cs="Arial"/>
              <w:sz w:val="24"/>
              <w:szCs w:val="24"/>
            </w:rPr>
            <w:t>Queensland</w:t>
          </w:r>
        </w:smartTag>
      </w:smartTag>
      <w:r w:rsidRPr="00122288">
        <w:rPr>
          <w:rFonts w:ascii="Arial" w:hAnsi="Arial" w:cs="Arial"/>
          <w:sz w:val="24"/>
          <w:szCs w:val="24"/>
        </w:rPr>
        <w:t>.</w:t>
      </w:r>
    </w:p>
    <w:p w14:paraId="701D3E66" w14:textId="77777777" w:rsidR="007A30ED" w:rsidRPr="00122288" w:rsidRDefault="007A30ED" w:rsidP="00122288">
      <w:pPr>
        <w:pStyle w:val="BodyText"/>
        <w:tabs>
          <w:tab w:val="left" w:pos="2520"/>
        </w:tabs>
        <w:spacing w:before="120" w:after="120"/>
        <w:ind w:left="2520" w:hanging="2520"/>
        <w:jc w:val="left"/>
        <w:rPr>
          <w:rFonts w:ascii="Arial" w:hAnsi="Arial" w:cs="Arial"/>
          <w:sz w:val="24"/>
          <w:szCs w:val="24"/>
        </w:rPr>
      </w:pPr>
      <w:r w:rsidRPr="00122288">
        <w:rPr>
          <w:rFonts w:ascii="Arial" w:hAnsi="Arial" w:cs="Arial"/>
          <w:b/>
          <w:sz w:val="24"/>
          <w:szCs w:val="24"/>
        </w:rPr>
        <w:t>Regions:</w:t>
      </w:r>
      <w:r w:rsidRPr="00122288">
        <w:rPr>
          <w:rFonts w:ascii="Arial" w:hAnsi="Arial" w:cs="Arial"/>
          <w:sz w:val="24"/>
          <w:szCs w:val="24"/>
        </w:rPr>
        <w:t xml:space="preserve"> </w:t>
      </w:r>
      <w:r w:rsidRPr="00122288">
        <w:rPr>
          <w:rFonts w:ascii="Arial" w:hAnsi="Arial" w:cs="Arial"/>
          <w:sz w:val="24"/>
          <w:szCs w:val="24"/>
        </w:rPr>
        <w:tab/>
        <w:t>Restricted to four locations:</w:t>
      </w:r>
    </w:p>
    <w:p w14:paraId="2CEFC9CA" w14:textId="77777777" w:rsidR="007A30ED" w:rsidRPr="00122288" w:rsidRDefault="007A30ED" w:rsidP="00122288">
      <w:pPr>
        <w:pStyle w:val="BodyText"/>
        <w:numPr>
          <w:ilvl w:val="0"/>
          <w:numId w:val="20"/>
        </w:numPr>
        <w:tabs>
          <w:tab w:val="clear" w:pos="360"/>
          <w:tab w:val="left" w:pos="2430"/>
          <w:tab w:val="num" w:pos="2520"/>
          <w:tab w:val="num" w:pos="2880"/>
        </w:tabs>
        <w:spacing w:before="60" w:after="60"/>
        <w:ind w:left="2520" w:firstLine="0"/>
        <w:jc w:val="left"/>
        <w:rPr>
          <w:rFonts w:ascii="Arial" w:hAnsi="Arial" w:cs="Arial"/>
          <w:sz w:val="24"/>
          <w:szCs w:val="24"/>
        </w:rPr>
      </w:pPr>
      <w:smartTag w:uri="urn:schemas-microsoft-com:office:smarttags" w:element="place">
        <w:smartTag w:uri="urn:schemas-microsoft-com:office:smarttags" w:element="PlaceName">
          <w:r w:rsidRPr="00122288">
            <w:rPr>
              <w:rFonts w:ascii="Arial" w:hAnsi="Arial" w:cs="Arial"/>
              <w:sz w:val="24"/>
              <w:szCs w:val="24"/>
            </w:rPr>
            <w:t>Lamb</w:t>
          </w:r>
        </w:smartTag>
        <w:r w:rsidRPr="00122288">
          <w:rPr>
            <w:rFonts w:ascii="Arial" w:hAnsi="Arial" w:cs="Arial"/>
            <w:sz w:val="24"/>
            <w:szCs w:val="24"/>
          </w:rPr>
          <w:t xml:space="preserve"> </w:t>
        </w:r>
        <w:smartTag w:uri="urn:schemas-microsoft-com:office:smarttags" w:element="PlaceType">
          <w:r w:rsidRPr="00122288">
            <w:rPr>
              <w:rFonts w:ascii="Arial" w:hAnsi="Arial" w:cs="Arial"/>
              <w:sz w:val="24"/>
              <w:szCs w:val="24"/>
            </w:rPr>
            <w:t>Range</w:t>
          </w:r>
        </w:smartTag>
      </w:smartTag>
      <w:r w:rsidRPr="00122288">
        <w:rPr>
          <w:rFonts w:ascii="Arial" w:hAnsi="Arial" w:cs="Arial"/>
          <w:sz w:val="24"/>
          <w:szCs w:val="24"/>
        </w:rPr>
        <w:t xml:space="preserve"> east of Mareeba </w:t>
      </w:r>
    </w:p>
    <w:p w14:paraId="061D123E" w14:textId="77777777" w:rsidR="007A30ED" w:rsidRPr="00122288" w:rsidRDefault="007A30ED" w:rsidP="00122288">
      <w:pPr>
        <w:pStyle w:val="BodyText"/>
        <w:numPr>
          <w:ilvl w:val="0"/>
          <w:numId w:val="20"/>
        </w:numPr>
        <w:tabs>
          <w:tab w:val="left" w:pos="2430"/>
          <w:tab w:val="left" w:pos="2520"/>
          <w:tab w:val="num" w:pos="2880"/>
        </w:tabs>
        <w:spacing w:before="60" w:after="60"/>
        <w:ind w:left="2520" w:firstLine="0"/>
        <w:jc w:val="left"/>
        <w:rPr>
          <w:rFonts w:ascii="Arial" w:hAnsi="Arial" w:cs="Arial"/>
          <w:sz w:val="24"/>
          <w:szCs w:val="24"/>
        </w:rPr>
      </w:pPr>
      <w:r w:rsidRPr="00122288">
        <w:rPr>
          <w:rFonts w:ascii="Arial" w:hAnsi="Arial" w:cs="Arial"/>
          <w:sz w:val="24"/>
          <w:szCs w:val="24"/>
        </w:rPr>
        <w:t>Mount Windsor Tableland west of Mossman</w:t>
      </w:r>
    </w:p>
    <w:p w14:paraId="24518F6B" w14:textId="77777777" w:rsidR="007A30ED" w:rsidRPr="00122288" w:rsidRDefault="007A30ED" w:rsidP="00122288">
      <w:pPr>
        <w:pStyle w:val="BodyText"/>
        <w:numPr>
          <w:ilvl w:val="0"/>
          <w:numId w:val="20"/>
        </w:numPr>
        <w:tabs>
          <w:tab w:val="left" w:pos="2430"/>
          <w:tab w:val="left" w:pos="2520"/>
          <w:tab w:val="num" w:pos="2880"/>
        </w:tabs>
        <w:spacing w:before="60" w:after="60"/>
        <w:ind w:left="2520" w:firstLine="0"/>
        <w:jc w:val="left"/>
        <w:rPr>
          <w:rFonts w:ascii="Arial" w:hAnsi="Arial" w:cs="Arial"/>
          <w:sz w:val="24"/>
          <w:szCs w:val="24"/>
        </w:rPr>
      </w:pPr>
      <w:r w:rsidRPr="00122288">
        <w:rPr>
          <w:rFonts w:ascii="Arial" w:hAnsi="Arial" w:cs="Arial"/>
          <w:sz w:val="24"/>
          <w:szCs w:val="24"/>
        </w:rPr>
        <w:t xml:space="preserve">Carbine Tableland </w:t>
      </w:r>
    </w:p>
    <w:p w14:paraId="67F7CCDE" w14:textId="77777777" w:rsidR="007A30ED" w:rsidRPr="00122288" w:rsidRDefault="007A30ED" w:rsidP="00122288">
      <w:pPr>
        <w:pStyle w:val="BodyText"/>
        <w:numPr>
          <w:ilvl w:val="0"/>
          <w:numId w:val="20"/>
        </w:numPr>
        <w:tabs>
          <w:tab w:val="left" w:pos="2430"/>
          <w:tab w:val="left" w:pos="2520"/>
          <w:tab w:val="num" w:pos="2880"/>
        </w:tabs>
        <w:spacing w:before="60" w:after="60"/>
        <w:ind w:left="2520" w:firstLine="0"/>
        <w:jc w:val="left"/>
        <w:rPr>
          <w:rFonts w:ascii="Arial" w:hAnsi="Arial" w:cs="Arial"/>
          <w:sz w:val="24"/>
          <w:szCs w:val="24"/>
        </w:rPr>
      </w:pPr>
      <w:smartTag w:uri="urn:schemas-microsoft-com:office:smarttags" w:element="place">
        <w:smartTag w:uri="urn:schemas-microsoft-com:office:smarttags" w:element="PlaceName">
          <w:r w:rsidRPr="00122288">
            <w:rPr>
              <w:rFonts w:ascii="Arial" w:hAnsi="Arial" w:cs="Arial"/>
              <w:sz w:val="24"/>
              <w:szCs w:val="24"/>
            </w:rPr>
            <w:t>Coane</w:t>
          </w:r>
        </w:smartTag>
        <w:r w:rsidRPr="00122288">
          <w:rPr>
            <w:rFonts w:ascii="Arial" w:hAnsi="Arial" w:cs="Arial"/>
            <w:sz w:val="24"/>
            <w:szCs w:val="24"/>
          </w:rPr>
          <w:t xml:space="preserve"> </w:t>
        </w:r>
        <w:smartTag w:uri="urn:schemas-microsoft-com:office:smarttags" w:element="PlaceType">
          <w:r w:rsidRPr="00122288">
            <w:rPr>
              <w:rFonts w:ascii="Arial" w:hAnsi="Arial" w:cs="Arial"/>
              <w:sz w:val="24"/>
              <w:szCs w:val="24"/>
            </w:rPr>
            <w:t>Range</w:t>
          </w:r>
        </w:smartTag>
      </w:smartTag>
      <w:r w:rsidRPr="00122288">
        <w:rPr>
          <w:rFonts w:ascii="Arial" w:hAnsi="Arial" w:cs="Arial"/>
          <w:sz w:val="24"/>
          <w:szCs w:val="24"/>
        </w:rPr>
        <w:t xml:space="preserve"> near Paluma.</w:t>
      </w:r>
      <w:r w:rsidRPr="00122288">
        <w:rPr>
          <w:rFonts w:ascii="Arial" w:hAnsi="Arial" w:cs="Arial"/>
          <w:sz w:val="24"/>
          <w:szCs w:val="24"/>
        </w:rPr>
        <w:fldChar w:fldCharType="begin"/>
      </w:r>
      <w:r w:rsidRPr="00122288">
        <w:rPr>
          <w:rFonts w:ascii="Arial" w:hAnsi="Arial" w:cs="Arial"/>
          <w:sz w:val="24"/>
          <w:szCs w:val="24"/>
        </w:rPr>
        <w:instrText xml:space="preserve"> FILLIN "Enter Project Manager 2" \* MERGEFORMAT </w:instrText>
      </w:r>
      <w:r w:rsidRPr="00122288">
        <w:rPr>
          <w:rFonts w:ascii="Arial" w:hAnsi="Arial" w:cs="Arial"/>
          <w:sz w:val="24"/>
          <w:szCs w:val="24"/>
        </w:rPr>
        <w:fldChar w:fldCharType="separate"/>
      </w:r>
      <w:r w:rsidRPr="00122288">
        <w:rPr>
          <w:rFonts w:ascii="Arial" w:hAnsi="Arial" w:cs="Arial"/>
          <w:sz w:val="24"/>
          <w:szCs w:val="24"/>
        </w:rPr>
        <w:fldChar w:fldCharType="end"/>
      </w:r>
    </w:p>
    <w:p w14:paraId="287B480D" w14:textId="77777777" w:rsidR="007A30ED" w:rsidRPr="00122288" w:rsidRDefault="007A30ED" w:rsidP="00122288">
      <w:pPr>
        <w:pStyle w:val="BodyText"/>
        <w:tabs>
          <w:tab w:val="left" w:pos="2520"/>
        </w:tabs>
        <w:spacing w:before="120" w:after="120"/>
        <w:ind w:left="2520" w:hanging="2520"/>
        <w:jc w:val="left"/>
        <w:rPr>
          <w:rFonts w:ascii="Arial" w:hAnsi="Arial" w:cs="Arial"/>
          <w:sz w:val="24"/>
          <w:szCs w:val="24"/>
        </w:rPr>
      </w:pPr>
      <w:r w:rsidRPr="00122288">
        <w:rPr>
          <w:rFonts w:ascii="Arial" w:hAnsi="Arial" w:cs="Arial"/>
          <w:b/>
          <w:sz w:val="24"/>
          <w:szCs w:val="24"/>
        </w:rPr>
        <w:t>Habitat:</w:t>
      </w:r>
      <w:r w:rsidRPr="00122288">
        <w:rPr>
          <w:rFonts w:ascii="Arial" w:hAnsi="Arial" w:cs="Arial"/>
          <w:sz w:val="24"/>
          <w:szCs w:val="24"/>
        </w:rPr>
        <w:t xml:space="preserve"> </w:t>
      </w:r>
      <w:r w:rsidRPr="00122288">
        <w:rPr>
          <w:rFonts w:ascii="Arial" w:hAnsi="Arial" w:cs="Arial"/>
          <w:sz w:val="24"/>
          <w:szCs w:val="24"/>
        </w:rPr>
        <w:tab/>
        <w:t>Wet and mesic sclerophyll forests with a grassy ground-cover (Vernes et al. 2001) located on metamorphic and granitic soil substrates (Laurance 1997).</w:t>
      </w:r>
    </w:p>
    <w:p w14:paraId="1C87E7AD" w14:textId="77777777" w:rsidR="007A30ED" w:rsidRPr="00122288" w:rsidRDefault="007A30ED" w:rsidP="00122288">
      <w:pPr>
        <w:pStyle w:val="BodyText"/>
        <w:tabs>
          <w:tab w:val="left" w:pos="2520"/>
        </w:tabs>
        <w:spacing w:before="120" w:after="120"/>
        <w:ind w:left="2520" w:hanging="2520"/>
        <w:jc w:val="left"/>
        <w:rPr>
          <w:rFonts w:ascii="Arial" w:hAnsi="Arial" w:cs="Arial"/>
          <w:sz w:val="24"/>
          <w:szCs w:val="24"/>
        </w:rPr>
      </w:pPr>
      <w:r w:rsidRPr="00122288">
        <w:rPr>
          <w:rFonts w:ascii="Arial" w:hAnsi="Arial" w:cs="Arial"/>
          <w:b/>
          <w:sz w:val="24"/>
          <w:szCs w:val="24"/>
        </w:rPr>
        <w:t>Habit:</w:t>
      </w:r>
      <w:r w:rsidRPr="00122288">
        <w:rPr>
          <w:rFonts w:ascii="Arial" w:hAnsi="Arial" w:cs="Arial"/>
          <w:sz w:val="24"/>
          <w:szCs w:val="24"/>
        </w:rPr>
        <w:t xml:space="preserve"> </w:t>
      </w:r>
      <w:r w:rsidRPr="00122288">
        <w:rPr>
          <w:rFonts w:ascii="Arial" w:hAnsi="Arial" w:cs="Arial"/>
          <w:sz w:val="24"/>
          <w:szCs w:val="24"/>
        </w:rPr>
        <w:tab/>
        <w:t>Ground-dwelling.</w:t>
      </w:r>
    </w:p>
    <w:p w14:paraId="24CFA03B" w14:textId="77777777" w:rsidR="007A30ED" w:rsidRPr="00122288" w:rsidRDefault="007A30ED" w:rsidP="00122288">
      <w:pPr>
        <w:pStyle w:val="BodyText"/>
        <w:tabs>
          <w:tab w:val="left" w:pos="2520"/>
        </w:tabs>
        <w:spacing w:before="120" w:after="120"/>
        <w:ind w:left="2520" w:hanging="2520"/>
        <w:jc w:val="left"/>
        <w:rPr>
          <w:rFonts w:ascii="Arial" w:hAnsi="Arial" w:cs="Arial"/>
          <w:sz w:val="24"/>
          <w:szCs w:val="24"/>
        </w:rPr>
      </w:pPr>
      <w:r w:rsidRPr="00122288">
        <w:rPr>
          <w:rFonts w:ascii="Arial" w:hAnsi="Arial" w:cs="Arial"/>
          <w:b/>
          <w:sz w:val="24"/>
          <w:szCs w:val="24"/>
        </w:rPr>
        <w:t>Avg. body weight:</w:t>
      </w:r>
      <w:r w:rsidRPr="00122288">
        <w:rPr>
          <w:rFonts w:ascii="Arial" w:hAnsi="Arial" w:cs="Arial"/>
          <w:sz w:val="24"/>
          <w:szCs w:val="24"/>
        </w:rPr>
        <w:tab/>
        <w:t>1200 g (Winter &amp; Johnson 1995).</w:t>
      </w:r>
    </w:p>
    <w:p w14:paraId="4C42BCBE" w14:textId="77777777" w:rsidR="007A30ED" w:rsidRPr="00122288" w:rsidRDefault="007A30ED" w:rsidP="00122288">
      <w:pPr>
        <w:pStyle w:val="BodyText"/>
        <w:tabs>
          <w:tab w:val="left" w:pos="2520"/>
        </w:tabs>
        <w:spacing w:before="120" w:after="120"/>
        <w:ind w:left="2520" w:hanging="2520"/>
        <w:jc w:val="left"/>
        <w:rPr>
          <w:rFonts w:ascii="Arial" w:hAnsi="Arial" w:cs="Arial"/>
          <w:sz w:val="24"/>
          <w:szCs w:val="24"/>
        </w:rPr>
      </w:pPr>
      <w:r w:rsidRPr="00122288">
        <w:rPr>
          <w:rFonts w:ascii="Arial" w:hAnsi="Arial" w:cs="Arial"/>
          <w:b/>
          <w:sz w:val="24"/>
          <w:szCs w:val="24"/>
        </w:rPr>
        <w:t>Activity pattern:</w:t>
      </w:r>
      <w:r w:rsidRPr="00122288">
        <w:rPr>
          <w:rFonts w:ascii="Arial" w:hAnsi="Arial" w:cs="Arial"/>
          <w:sz w:val="24"/>
          <w:szCs w:val="24"/>
        </w:rPr>
        <w:tab/>
        <w:t>Nocturnal.</w:t>
      </w:r>
    </w:p>
    <w:p w14:paraId="374F9F8A" w14:textId="77777777" w:rsidR="007A30ED" w:rsidRPr="00122288" w:rsidRDefault="007A30ED" w:rsidP="00122288">
      <w:pPr>
        <w:pStyle w:val="BodyText"/>
        <w:tabs>
          <w:tab w:val="left" w:pos="2520"/>
        </w:tabs>
        <w:spacing w:before="120" w:after="120"/>
        <w:ind w:left="2520" w:hanging="2520"/>
        <w:jc w:val="left"/>
        <w:rPr>
          <w:rFonts w:ascii="Arial" w:hAnsi="Arial" w:cs="Arial"/>
          <w:sz w:val="24"/>
          <w:szCs w:val="24"/>
        </w:rPr>
      </w:pPr>
      <w:r w:rsidRPr="00122288">
        <w:rPr>
          <w:rFonts w:ascii="Arial" w:hAnsi="Arial" w:cs="Arial"/>
          <w:b/>
          <w:sz w:val="24"/>
          <w:szCs w:val="24"/>
        </w:rPr>
        <w:t>Diet:</w:t>
      </w:r>
      <w:r w:rsidRPr="00122288">
        <w:rPr>
          <w:rFonts w:ascii="Arial" w:hAnsi="Arial" w:cs="Arial"/>
          <w:sz w:val="24"/>
          <w:szCs w:val="24"/>
        </w:rPr>
        <w:t xml:space="preserve"> </w:t>
      </w:r>
      <w:r w:rsidRPr="00122288">
        <w:rPr>
          <w:rFonts w:ascii="Arial" w:hAnsi="Arial" w:cs="Arial"/>
          <w:sz w:val="24"/>
          <w:szCs w:val="24"/>
        </w:rPr>
        <w:tab/>
        <w:t>Primarily mycophagous, preferring the underground fruiting bodies of mycorrhizal fungi (Vernes et al. 2001). Grasses are important when fungi are unavailable (Abell et al</w:t>
      </w:r>
      <w:r w:rsidRPr="00122288">
        <w:rPr>
          <w:rFonts w:ascii="Arial" w:hAnsi="Arial" w:cs="Arial"/>
          <w:i/>
          <w:sz w:val="24"/>
          <w:szCs w:val="24"/>
        </w:rPr>
        <w:t xml:space="preserve">. </w:t>
      </w:r>
      <w:r w:rsidRPr="00122288">
        <w:rPr>
          <w:rFonts w:ascii="Arial" w:hAnsi="Arial" w:cs="Arial"/>
          <w:sz w:val="24"/>
          <w:szCs w:val="24"/>
        </w:rPr>
        <w:t>2006).</w:t>
      </w:r>
    </w:p>
    <w:p w14:paraId="04A834CC" w14:textId="77777777" w:rsidR="007A30ED" w:rsidRDefault="007A30ED" w:rsidP="00122288">
      <w:pPr>
        <w:pStyle w:val="BodyText"/>
        <w:tabs>
          <w:tab w:val="left" w:pos="2520"/>
        </w:tabs>
        <w:spacing w:before="120" w:after="120"/>
        <w:ind w:left="2520" w:hanging="2520"/>
        <w:jc w:val="left"/>
        <w:rPr>
          <w:rFonts w:ascii="Arial" w:hAnsi="Arial" w:cs="Arial"/>
          <w:sz w:val="24"/>
          <w:szCs w:val="24"/>
        </w:rPr>
      </w:pPr>
      <w:r w:rsidRPr="00122288">
        <w:rPr>
          <w:rFonts w:ascii="Arial" w:hAnsi="Arial" w:cs="Arial"/>
          <w:b/>
          <w:sz w:val="24"/>
          <w:szCs w:val="24"/>
        </w:rPr>
        <w:t>Breeding:</w:t>
      </w:r>
      <w:r w:rsidRPr="00122288">
        <w:rPr>
          <w:rFonts w:ascii="Arial" w:hAnsi="Arial" w:cs="Arial"/>
          <w:sz w:val="24"/>
          <w:szCs w:val="24"/>
        </w:rPr>
        <w:tab/>
        <w:t>Breeding occurs throughout the year with one young produced per breeding event (Winter &amp; Johnson 1995).</w:t>
      </w:r>
    </w:p>
    <w:p w14:paraId="43FE2A69" w14:textId="77777777" w:rsidR="00122288" w:rsidRPr="00122288" w:rsidRDefault="00122288" w:rsidP="00122288">
      <w:pPr>
        <w:pStyle w:val="BodyText"/>
        <w:tabs>
          <w:tab w:val="left" w:pos="2520"/>
        </w:tabs>
        <w:spacing w:before="120" w:after="120"/>
        <w:ind w:left="2520" w:hanging="2520"/>
        <w:jc w:val="left"/>
        <w:rPr>
          <w:rFonts w:ascii="Arial" w:hAnsi="Arial" w:cs="Arial"/>
          <w:sz w:val="24"/>
          <w:szCs w:val="24"/>
        </w:rPr>
      </w:pPr>
    </w:p>
    <w:p w14:paraId="08ADCFBF" w14:textId="77777777" w:rsidR="007A30ED" w:rsidRPr="00122288" w:rsidRDefault="007A30ED" w:rsidP="00122288">
      <w:pPr>
        <w:pStyle w:val="BodyText2"/>
        <w:spacing w:before="200" w:line="240" w:lineRule="auto"/>
        <w:jc w:val="left"/>
        <w:rPr>
          <w:rFonts w:ascii="Arial" w:hAnsi="Arial" w:cs="Arial"/>
          <w:i/>
          <w:color w:val="0046AD"/>
          <w:sz w:val="24"/>
          <w:szCs w:val="24"/>
        </w:rPr>
      </w:pPr>
      <w:bookmarkStart w:id="124" w:name="_Toc62355801"/>
      <w:r w:rsidRPr="00122288">
        <w:rPr>
          <w:rFonts w:ascii="Arial" w:hAnsi="Arial" w:cs="Arial"/>
          <w:i/>
          <w:color w:val="0046AD"/>
          <w:sz w:val="24"/>
          <w:szCs w:val="24"/>
        </w:rPr>
        <w:t>Description</w:t>
      </w:r>
      <w:bookmarkEnd w:id="124"/>
    </w:p>
    <w:p w14:paraId="0F077E73" w14:textId="77777777" w:rsidR="007A30ED" w:rsidRPr="00122288" w:rsidRDefault="007A30ED" w:rsidP="00122288">
      <w:pPr>
        <w:pStyle w:val="BodyText"/>
        <w:tabs>
          <w:tab w:val="left" w:pos="0"/>
        </w:tabs>
        <w:spacing w:after="120"/>
        <w:jc w:val="left"/>
        <w:rPr>
          <w:rFonts w:ascii="Arial" w:hAnsi="Arial" w:cs="Arial"/>
          <w:sz w:val="24"/>
          <w:szCs w:val="24"/>
        </w:rPr>
      </w:pPr>
      <w:r w:rsidRPr="00122288">
        <w:rPr>
          <w:rFonts w:ascii="Arial" w:hAnsi="Arial" w:cs="Arial"/>
          <w:sz w:val="24"/>
          <w:szCs w:val="24"/>
        </w:rPr>
        <w:t>The northern bettong is a small</w:t>
      </w:r>
      <w:r w:rsidRPr="00122288">
        <w:rPr>
          <w:rFonts w:ascii="Arial" w:hAnsi="Arial" w:cs="Arial"/>
          <w:i/>
          <w:sz w:val="24"/>
          <w:szCs w:val="24"/>
        </w:rPr>
        <w:t xml:space="preserve"> </w:t>
      </w:r>
      <w:r w:rsidRPr="00122288">
        <w:rPr>
          <w:rFonts w:ascii="Arial" w:hAnsi="Arial" w:cs="Arial"/>
          <w:sz w:val="24"/>
          <w:szCs w:val="24"/>
        </w:rPr>
        <w:t xml:space="preserve">potoroid mammal restricted to fire-prone sclerophyll forests and woodland on the western edge of the wet tropics region of north-eastern </w:t>
      </w:r>
      <w:smartTag w:uri="urn:schemas-microsoft-com:office:smarttags" w:element="place">
        <w:smartTag w:uri="urn:schemas-microsoft-com:office:smarttags" w:element="State">
          <w:r w:rsidRPr="00122288">
            <w:rPr>
              <w:rFonts w:ascii="Arial" w:hAnsi="Arial" w:cs="Arial"/>
              <w:sz w:val="24"/>
              <w:szCs w:val="24"/>
            </w:rPr>
            <w:t>Queensland</w:t>
          </w:r>
        </w:smartTag>
      </w:smartTag>
      <w:r w:rsidRPr="00122288">
        <w:rPr>
          <w:rFonts w:ascii="Arial" w:hAnsi="Arial" w:cs="Arial"/>
          <w:sz w:val="24"/>
          <w:szCs w:val="24"/>
        </w:rPr>
        <w:t xml:space="preserve"> (Winter &amp; Johnson 1995; Vernes &amp; Pope 2001). The taxonomic species status of the northern bettong is subject to debate, with some authorities considering it to be a subspecies of the brush-tailed bettong </w:t>
      </w:r>
      <w:r w:rsidRPr="00122288">
        <w:rPr>
          <w:rFonts w:ascii="Arial" w:hAnsi="Arial" w:cs="Arial"/>
          <w:i/>
          <w:sz w:val="24"/>
          <w:szCs w:val="24"/>
        </w:rPr>
        <w:t>Bettongia penicillata tropica</w:t>
      </w:r>
      <w:r w:rsidRPr="00122288">
        <w:rPr>
          <w:rFonts w:ascii="Arial" w:hAnsi="Arial" w:cs="Arial"/>
          <w:sz w:val="24"/>
          <w:szCs w:val="24"/>
        </w:rPr>
        <w:t xml:space="preserve"> (Winter &amp; Johnson 1995).</w:t>
      </w:r>
    </w:p>
    <w:p w14:paraId="2D8AADC3" w14:textId="77777777" w:rsidR="007A30ED" w:rsidRPr="00122288" w:rsidRDefault="007A30ED" w:rsidP="00122288">
      <w:pPr>
        <w:pStyle w:val="BodyText"/>
        <w:tabs>
          <w:tab w:val="left" w:pos="0"/>
        </w:tabs>
        <w:spacing w:after="120"/>
        <w:jc w:val="left"/>
        <w:rPr>
          <w:rFonts w:ascii="Arial" w:hAnsi="Arial" w:cs="Arial"/>
          <w:sz w:val="24"/>
          <w:szCs w:val="24"/>
        </w:rPr>
      </w:pPr>
      <w:r w:rsidRPr="00122288">
        <w:rPr>
          <w:rFonts w:ascii="Arial" w:hAnsi="Arial" w:cs="Arial"/>
          <w:sz w:val="24"/>
          <w:szCs w:val="24"/>
        </w:rPr>
        <w:t>The northern bettong is estimated to have disappeared from over 90 per cent of its former range (Maxwell et al</w:t>
      </w:r>
      <w:r w:rsidRPr="00122288">
        <w:rPr>
          <w:rFonts w:ascii="Arial" w:hAnsi="Arial" w:cs="Arial"/>
          <w:i/>
          <w:sz w:val="24"/>
          <w:szCs w:val="24"/>
        </w:rPr>
        <w:t>.</w:t>
      </w:r>
      <w:r w:rsidRPr="00122288">
        <w:rPr>
          <w:rFonts w:ascii="Arial" w:hAnsi="Arial" w:cs="Arial"/>
          <w:sz w:val="24"/>
          <w:szCs w:val="24"/>
        </w:rPr>
        <w:t xml:space="preserve"> 1996) and its occurrence is now within a restricted and fragmented range (Winter &amp; Johnson 1995). Northern bettongs are solitary and nocturnal, sheltering during the day in a grass nest built under a tussock or a grass tree (Winter &amp; Johnson 1995). Individuals have several nests within close proximity to each other and like other potoroids they have a relatively large home range area (59 hectares) with high rates of nightly movement (Vernes &amp; Pope 2001).</w:t>
      </w:r>
    </w:p>
    <w:p w14:paraId="3C38DD38" w14:textId="77777777" w:rsidR="007A30ED" w:rsidRDefault="007A30ED" w:rsidP="00122288">
      <w:pPr>
        <w:pStyle w:val="BodyText"/>
        <w:tabs>
          <w:tab w:val="left" w:pos="0"/>
        </w:tabs>
        <w:spacing w:after="120"/>
        <w:jc w:val="left"/>
        <w:rPr>
          <w:rFonts w:ascii="Arial" w:hAnsi="Arial" w:cs="Arial"/>
          <w:sz w:val="24"/>
          <w:szCs w:val="24"/>
        </w:rPr>
      </w:pPr>
      <w:r w:rsidRPr="00122288">
        <w:rPr>
          <w:rFonts w:ascii="Arial" w:hAnsi="Arial" w:cs="Arial"/>
          <w:sz w:val="24"/>
          <w:szCs w:val="24"/>
        </w:rPr>
        <w:t>In one study, truffles (underground fungi) comprised 23–67 per cent of the northern bettong's diet (Johnson &amp; McIlwee 1997). Fire is thought to mediate truffle abundance in sclerophyll forests (</w:t>
      </w:r>
      <w:smartTag w:uri="urn:schemas-microsoft-com:office:smarttags" w:element="place">
        <w:smartTag w:uri="urn:schemas-microsoft-com:office:smarttags" w:element="City">
          <w:r w:rsidRPr="00122288">
            <w:rPr>
              <w:rFonts w:ascii="Arial" w:hAnsi="Arial" w:cs="Arial"/>
              <w:sz w:val="24"/>
              <w:szCs w:val="24"/>
            </w:rPr>
            <w:t>Taylor</w:t>
          </w:r>
        </w:smartTag>
      </w:smartTag>
      <w:r w:rsidRPr="00122288">
        <w:rPr>
          <w:rFonts w:ascii="Arial" w:hAnsi="Arial" w:cs="Arial"/>
          <w:sz w:val="24"/>
          <w:szCs w:val="24"/>
        </w:rPr>
        <w:t xml:space="preserve"> 1992), and is likely to impact the northern bettong as well. Vernes and Pope (2001) investigated the effects of fire on a population of the northern bettong and found that a moderate-intensity fire did not significantly affect the home range size, location or rates of nightly movements of radio-tracked northern bettongs. These results suggest that the bettong’s behaviour was not disrupted by the moderately low-intensity fire, which may indicate that the species is adapted to frequent fires. Abell and colleagues (2006) found that northern bettongs used grasses as an alternative food source when seasonality of rainfall reduced the availability of fungi and that previous studies on this species’ dietary habits probably underestimated the importance of food resources other than fungi.</w:t>
      </w:r>
    </w:p>
    <w:p w14:paraId="6C8B7CD7" w14:textId="77777777" w:rsidR="00122288" w:rsidRPr="00122288" w:rsidRDefault="00122288" w:rsidP="00122288">
      <w:pPr>
        <w:pStyle w:val="BodyText"/>
        <w:tabs>
          <w:tab w:val="left" w:pos="0"/>
        </w:tabs>
        <w:spacing w:after="120"/>
        <w:jc w:val="left"/>
        <w:rPr>
          <w:rFonts w:ascii="Arial" w:hAnsi="Arial" w:cs="Arial"/>
          <w:sz w:val="24"/>
          <w:szCs w:val="24"/>
        </w:rPr>
      </w:pPr>
    </w:p>
    <w:p w14:paraId="3E413998" w14:textId="77777777" w:rsidR="007A30ED" w:rsidRPr="00122288" w:rsidRDefault="007A30ED" w:rsidP="00122288">
      <w:pPr>
        <w:pStyle w:val="BodyText2"/>
        <w:spacing w:before="200" w:line="240" w:lineRule="auto"/>
        <w:jc w:val="left"/>
        <w:rPr>
          <w:rFonts w:ascii="Arial" w:hAnsi="Arial" w:cs="Arial"/>
          <w:i/>
          <w:color w:val="0046AD"/>
          <w:sz w:val="24"/>
          <w:szCs w:val="24"/>
        </w:rPr>
      </w:pPr>
      <w:r w:rsidRPr="00122288">
        <w:rPr>
          <w:rFonts w:ascii="Arial" w:hAnsi="Arial" w:cs="Arial"/>
          <w:i/>
          <w:color w:val="0046AD"/>
          <w:sz w:val="24"/>
          <w:szCs w:val="24"/>
        </w:rPr>
        <w:t>Survey methods</w:t>
      </w:r>
    </w:p>
    <w:p w14:paraId="674B4EDD" w14:textId="77777777" w:rsidR="007A30ED" w:rsidRPr="00122288" w:rsidRDefault="007A30ED" w:rsidP="00122288">
      <w:pPr>
        <w:pStyle w:val="BodyText"/>
        <w:spacing w:after="120"/>
        <w:jc w:val="left"/>
        <w:rPr>
          <w:rFonts w:ascii="Arial" w:hAnsi="Arial" w:cs="Arial"/>
          <w:sz w:val="24"/>
          <w:szCs w:val="24"/>
        </w:rPr>
      </w:pPr>
      <w:r w:rsidRPr="00122288">
        <w:rPr>
          <w:rFonts w:ascii="Arial" w:hAnsi="Arial" w:cs="Arial"/>
          <w:sz w:val="24"/>
          <w:szCs w:val="24"/>
        </w:rPr>
        <w:t xml:space="preserve">The following survey techniques are recommended to detect the presence </w:t>
      </w:r>
      <w:r w:rsidRPr="00122288">
        <w:rPr>
          <w:rFonts w:ascii="Arial" w:hAnsi="Arial" w:cs="Arial"/>
          <w:snapToGrid w:val="0"/>
          <w:sz w:val="24"/>
          <w:szCs w:val="24"/>
        </w:rPr>
        <w:t>of the northern bettong</w:t>
      </w:r>
      <w:r w:rsidRPr="00122288">
        <w:rPr>
          <w:rFonts w:ascii="Arial" w:hAnsi="Arial" w:cs="Arial"/>
          <w:sz w:val="24"/>
          <w:szCs w:val="24"/>
        </w:rPr>
        <w:t xml:space="preserve"> </w:t>
      </w:r>
      <w:r w:rsidRPr="00122288">
        <w:rPr>
          <w:rFonts w:ascii="Arial" w:hAnsi="Arial" w:cs="Arial"/>
          <w:snapToGrid w:val="0"/>
          <w:sz w:val="24"/>
          <w:szCs w:val="24"/>
        </w:rPr>
        <w:t>in areas up to 5 hectares in size:</w:t>
      </w:r>
    </w:p>
    <w:p w14:paraId="4F1D5B89" w14:textId="77777777" w:rsidR="007A30ED" w:rsidRPr="00122288" w:rsidRDefault="007A30ED" w:rsidP="00122288">
      <w:pPr>
        <w:pStyle w:val="BodyText"/>
        <w:numPr>
          <w:ilvl w:val="0"/>
          <w:numId w:val="25"/>
        </w:numPr>
        <w:spacing w:after="120"/>
        <w:ind w:left="714" w:hanging="357"/>
        <w:jc w:val="left"/>
        <w:rPr>
          <w:rFonts w:ascii="Arial" w:hAnsi="Arial" w:cs="Arial"/>
          <w:snapToGrid w:val="0"/>
          <w:sz w:val="24"/>
          <w:szCs w:val="24"/>
        </w:rPr>
      </w:pPr>
      <w:r w:rsidRPr="00122288">
        <w:rPr>
          <w:rFonts w:ascii="Arial" w:hAnsi="Arial" w:cs="Arial"/>
          <w:snapToGrid w:val="0"/>
          <w:sz w:val="24"/>
          <w:szCs w:val="24"/>
        </w:rPr>
        <w:t xml:space="preserve">daytime searches for potentially suitable habitat resources, such as areas with </w:t>
      </w:r>
      <w:r w:rsidRPr="00122288">
        <w:rPr>
          <w:rFonts w:ascii="Arial" w:hAnsi="Arial" w:cs="Arial"/>
          <w:sz w:val="24"/>
          <w:szCs w:val="24"/>
        </w:rPr>
        <w:t xml:space="preserve">wet and mesic sclerophyll forests and a grassy ground-cover </w:t>
      </w:r>
      <w:r w:rsidRPr="00122288">
        <w:rPr>
          <w:rFonts w:ascii="Arial" w:hAnsi="Arial" w:cs="Arial"/>
          <w:snapToGrid w:val="0"/>
          <w:sz w:val="24"/>
          <w:szCs w:val="24"/>
        </w:rPr>
        <w:t>(</w:t>
      </w:r>
      <w:r w:rsidR="002D13F4">
        <w:rPr>
          <w:rFonts w:ascii="Arial" w:hAnsi="Arial" w:cs="Arial"/>
          <w:snapToGrid w:val="0"/>
          <w:sz w:val="24"/>
          <w:szCs w:val="24"/>
        </w:rPr>
        <w:t>description of the survey technique and recommended effort is outlined in Section 3.1)</w:t>
      </w:r>
    </w:p>
    <w:p w14:paraId="344D7C26" w14:textId="77777777" w:rsidR="007A30ED" w:rsidRPr="00122288" w:rsidRDefault="007A30ED" w:rsidP="00122288">
      <w:pPr>
        <w:pStyle w:val="BodyText"/>
        <w:numPr>
          <w:ilvl w:val="0"/>
          <w:numId w:val="25"/>
        </w:numPr>
        <w:spacing w:after="120"/>
        <w:ind w:left="714" w:hanging="357"/>
        <w:jc w:val="left"/>
        <w:rPr>
          <w:rFonts w:ascii="Arial" w:hAnsi="Arial" w:cs="Arial"/>
          <w:snapToGrid w:val="0"/>
          <w:sz w:val="24"/>
          <w:szCs w:val="24"/>
        </w:rPr>
      </w:pPr>
      <w:r w:rsidRPr="00122288">
        <w:rPr>
          <w:rFonts w:ascii="Arial" w:hAnsi="Arial" w:cs="Arial"/>
          <w:snapToGrid w:val="0"/>
          <w:sz w:val="24"/>
          <w:szCs w:val="24"/>
        </w:rPr>
        <w:t xml:space="preserve">daytime searches for signs of activity, including diggings, tracks, scats and nests </w:t>
      </w:r>
      <w:r w:rsidRPr="00122288">
        <w:rPr>
          <w:rFonts w:ascii="Arial" w:hAnsi="Arial" w:cs="Arial"/>
          <w:sz w:val="24"/>
          <w:szCs w:val="24"/>
        </w:rPr>
        <w:t>(</w:t>
      </w:r>
      <w:r w:rsidR="002D13F4">
        <w:rPr>
          <w:rFonts w:ascii="Arial" w:hAnsi="Arial" w:cs="Arial"/>
          <w:snapToGrid w:val="0"/>
          <w:sz w:val="24"/>
          <w:szCs w:val="24"/>
        </w:rPr>
        <w:t>description of the survey technique and recommended effort is outlined in Section 3.2)</w:t>
      </w:r>
      <w:r w:rsidRPr="00122288">
        <w:rPr>
          <w:rFonts w:ascii="Arial" w:hAnsi="Arial" w:cs="Arial"/>
          <w:snapToGrid w:val="0"/>
          <w:sz w:val="24"/>
          <w:szCs w:val="24"/>
        </w:rPr>
        <w:t xml:space="preserve">. However, because the rufous bettong may be sympatric in some areas with the northern bettong </w:t>
      </w:r>
      <w:r w:rsidRPr="00122288">
        <w:rPr>
          <w:rFonts w:ascii="Arial" w:hAnsi="Arial" w:cs="Arial"/>
          <w:i/>
          <w:snapToGrid w:val="0"/>
          <w:sz w:val="24"/>
          <w:szCs w:val="24"/>
        </w:rPr>
        <w:t>Bettongia tropica</w:t>
      </w:r>
      <w:r w:rsidRPr="00122288">
        <w:rPr>
          <w:rFonts w:ascii="Arial" w:hAnsi="Arial" w:cs="Arial"/>
          <w:snapToGrid w:val="0"/>
          <w:sz w:val="24"/>
          <w:szCs w:val="24"/>
        </w:rPr>
        <w:t>, direct detection survey techniques are required to distinguish between the species</w:t>
      </w:r>
    </w:p>
    <w:p w14:paraId="1BA08E6E" w14:textId="77777777" w:rsidR="007A30ED" w:rsidRPr="00122288" w:rsidRDefault="007A30ED" w:rsidP="00122288">
      <w:pPr>
        <w:pStyle w:val="BodyText"/>
        <w:numPr>
          <w:ilvl w:val="0"/>
          <w:numId w:val="25"/>
        </w:numPr>
        <w:spacing w:after="120"/>
        <w:ind w:left="714" w:hanging="357"/>
        <w:jc w:val="left"/>
        <w:rPr>
          <w:rFonts w:ascii="Arial" w:hAnsi="Arial" w:cs="Arial"/>
          <w:snapToGrid w:val="0"/>
          <w:sz w:val="24"/>
          <w:szCs w:val="24"/>
        </w:rPr>
      </w:pPr>
      <w:r w:rsidRPr="00122288">
        <w:rPr>
          <w:rFonts w:ascii="Arial" w:hAnsi="Arial" w:cs="Arial"/>
          <w:snapToGrid w:val="0"/>
          <w:sz w:val="24"/>
          <w:szCs w:val="24"/>
        </w:rPr>
        <w:t xml:space="preserve">collection of predator scats, owl casts or remains, targeting predatory bird/mammal nests/dens </w:t>
      </w:r>
      <w:r w:rsidR="004D4847">
        <w:rPr>
          <w:rFonts w:ascii="Arial" w:hAnsi="Arial" w:cs="Arial"/>
          <w:snapToGrid w:val="0"/>
          <w:sz w:val="24"/>
          <w:szCs w:val="24"/>
        </w:rPr>
        <w:t>(description of the survey technique and recommended effort is outlined in Section 3.2)</w:t>
      </w:r>
    </w:p>
    <w:p w14:paraId="7984D684" w14:textId="77777777" w:rsidR="007A30ED" w:rsidRPr="00122288" w:rsidRDefault="007A30ED" w:rsidP="00122288">
      <w:pPr>
        <w:pStyle w:val="BodyText"/>
        <w:numPr>
          <w:ilvl w:val="0"/>
          <w:numId w:val="25"/>
        </w:numPr>
        <w:spacing w:after="120"/>
        <w:ind w:left="714" w:hanging="357"/>
        <w:jc w:val="left"/>
        <w:rPr>
          <w:rFonts w:ascii="Arial" w:hAnsi="Arial" w:cs="Arial"/>
          <w:snapToGrid w:val="0"/>
          <w:sz w:val="24"/>
          <w:szCs w:val="24"/>
        </w:rPr>
      </w:pPr>
      <w:r w:rsidRPr="00122288">
        <w:rPr>
          <w:rFonts w:ascii="Arial" w:hAnsi="Arial" w:cs="Arial"/>
          <w:snapToGrid w:val="0"/>
          <w:sz w:val="24"/>
          <w:szCs w:val="24"/>
        </w:rPr>
        <w:t xml:space="preserve">soil plot surveys conducted according to the description of the technique and the recommended effort provided in Section </w:t>
      </w:r>
      <w:r w:rsidR="000425B7" w:rsidRPr="00122288">
        <w:rPr>
          <w:rFonts w:ascii="Arial" w:hAnsi="Arial" w:cs="Arial"/>
          <w:snapToGrid w:val="0"/>
          <w:sz w:val="24"/>
          <w:szCs w:val="24"/>
        </w:rPr>
        <w:t>3</w:t>
      </w:r>
      <w:r w:rsidRPr="00122288">
        <w:rPr>
          <w:rFonts w:ascii="Arial" w:hAnsi="Arial" w:cs="Arial"/>
          <w:snapToGrid w:val="0"/>
          <w:sz w:val="24"/>
          <w:szCs w:val="24"/>
        </w:rPr>
        <w:t>.3.2 are considered appropriate to determine if bettongs occur on the subject site. However, direct detection techniques are required to distinguish between the species</w:t>
      </w:r>
    </w:p>
    <w:p w14:paraId="78268DDF" w14:textId="77777777" w:rsidR="007A30ED" w:rsidRPr="00122288" w:rsidRDefault="007A30ED" w:rsidP="00122288">
      <w:pPr>
        <w:pStyle w:val="BodyText"/>
        <w:numPr>
          <w:ilvl w:val="0"/>
          <w:numId w:val="25"/>
        </w:numPr>
        <w:spacing w:after="120"/>
        <w:ind w:left="714" w:hanging="357"/>
        <w:jc w:val="left"/>
        <w:rPr>
          <w:rFonts w:ascii="Arial" w:hAnsi="Arial" w:cs="Arial"/>
          <w:snapToGrid w:val="0"/>
          <w:sz w:val="24"/>
          <w:szCs w:val="24"/>
        </w:rPr>
      </w:pPr>
      <w:r w:rsidRPr="00122288">
        <w:rPr>
          <w:rFonts w:ascii="Arial" w:hAnsi="Arial" w:cs="Arial"/>
          <w:snapToGrid w:val="0"/>
          <w:sz w:val="24"/>
          <w:szCs w:val="24"/>
        </w:rPr>
        <w:t xml:space="preserve">camera traps baited with universal bait and added almond, walnut or truffle oil (see potoroo profiles for further information) are likely to prove useful for positively identifying and minimising impact on animals and are also cost-effective </w:t>
      </w:r>
      <w:r w:rsidR="00445462">
        <w:rPr>
          <w:rFonts w:ascii="Arial" w:hAnsi="Arial" w:cs="Arial"/>
          <w:snapToGrid w:val="0"/>
          <w:sz w:val="24"/>
          <w:szCs w:val="24"/>
        </w:rPr>
        <w:t xml:space="preserve">(description of </w:t>
      </w:r>
      <w:r w:rsidR="000E4EF8">
        <w:rPr>
          <w:rFonts w:ascii="Arial" w:hAnsi="Arial" w:cs="Arial"/>
          <w:snapToGrid w:val="0"/>
          <w:sz w:val="24"/>
          <w:szCs w:val="24"/>
        </w:rPr>
        <w:t xml:space="preserve">the </w:t>
      </w:r>
      <w:r w:rsidR="00445462">
        <w:rPr>
          <w:rFonts w:ascii="Arial" w:hAnsi="Arial" w:cs="Arial"/>
          <w:snapToGrid w:val="0"/>
          <w:sz w:val="24"/>
          <w:szCs w:val="24"/>
        </w:rPr>
        <w:t>survey technique and recommended effort is outlined in section 3.3.6)</w:t>
      </w:r>
      <w:r w:rsidRPr="00122288">
        <w:rPr>
          <w:rFonts w:ascii="Arial" w:hAnsi="Arial" w:cs="Arial"/>
          <w:snapToGrid w:val="0"/>
          <w:sz w:val="24"/>
          <w:szCs w:val="24"/>
        </w:rPr>
        <w:t>.</w:t>
      </w:r>
    </w:p>
    <w:p w14:paraId="7A1D9107" w14:textId="77777777" w:rsidR="007A30ED" w:rsidRPr="00122288" w:rsidRDefault="007A30ED" w:rsidP="00122288">
      <w:pPr>
        <w:pStyle w:val="BodyText"/>
        <w:jc w:val="left"/>
        <w:rPr>
          <w:rFonts w:ascii="Arial" w:hAnsi="Arial" w:cs="Arial"/>
          <w:snapToGrid w:val="0"/>
          <w:sz w:val="24"/>
          <w:szCs w:val="24"/>
        </w:rPr>
      </w:pPr>
    </w:p>
    <w:p w14:paraId="5B51C4D5" w14:textId="77777777" w:rsidR="00122288" w:rsidRDefault="00122288" w:rsidP="00122288">
      <w:pPr>
        <w:pStyle w:val="BodyText"/>
        <w:spacing w:after="120"/>
        <w:ind w:left="86"/>
        <w:jc w:val="left"/>
        <w:rPr>
          <w:rFonts w:ascii="Arial" w:hAnsi="Arial" w:cs="Arial"/>
          <w:snapToGrid w:val="0"/>
          <w:sz w:val="24"/>
          <w:szCs w:val="24"/>
        </w:rPr>
      </w:pPr>
    </w:p>
    <w:p w14:paraId="6AF912FE" w14:textId="77777777" w:rsidR="00122288" w:rsidRDefault="00122288" w:rsidP="00122288">
      <w:pPr>
        <w:pStyle w:val="BodyText"/>
        <w:spacing w:after="120"/>
        <w:ind w:left="86"/>
        <w:jc w:val="left"/>
        <w:rPr>
          <w:rFonts w:ascii="Arial" w:hAnsi="Arial" w:cs="Arial"/>
          <w:snapToGrid w:val="0"/>
          <w:sz w:val="24"/>
          <w:szCs w:val="24"/>
        </w:rPr>
      </w:pPr>
    </w:p>
    <w:p w14:paraId="705A7E86" w14:textId="77777777" w:rsidR="007A30ED" w:rsidRPr="00122288" w:rsidRDefault="007A30ED" w:rsidP="00122288">
      <w:pPr>
        <w:pStyle w:val="BodyText"/>
        <w:spacing w:after="120"/>
        <w:ind w:left="86"/>
        <w:jc w:val="left"/>
        <w:rPr>
          <w:rFonts w:ascii="Arial" w:hAnsi="Arial" w:cs="Arial"/>
          <w:snapToGrid w:val="0"/>
          <w:sz w:val="24"/>
          <w:szCs w:val="24"/>
        </w:rPr>
      </w:pPr>
      <w:r w:rsidRPr="00122288">
        <w:rPr>
          <w:rFonts w:ascii="Arial" w:hAnsi="Arial" w:cs="Arial"/>
          <w:snapToGrid w:val="0"/>
          <w:sz w:val="24"/>
          <w:szCs w:val="24"/>
        </w:rPr>
        <w:t>One or more of the following survey techniques is required to distinguish between the northern and rufous bettongs where signs of activity have been detected:</w:t>
      </w:r>
    </w:p>
    <w:p w14:paraId="5AB4DC61" w14:textId="77777777" w:rsidR="007A30ED" w:rsidRPr="00122288" w:rsidRDefault="007A30ED" w:rsidP="00122288">
      <w:pPr>
        <w:pStyle w:val="BodyText"/>
        <w:numPr>
          <w:ilvl w:val="0"/>
          <w:numId w:val="30"/>
        </w:numPr>
        <w:spacing w:after="120"/>
        <w:ind w:left="714" w:hanging="357"/>
        <w:jc w:val="left"/>
        <w:rPr>
          <w:rFonts w:ascii="Arial" w:hAnsi="Arial" w:cs="Arial"/>
          <w:snapToGrid w:val="0"/>
          <w:sz w:val="24"/>
          <w:szCs w:val="24"/>
        </w:rPr>
      </w:pPr>
      <w:r w:rsidRPr="00122288">
        <w:rPr>
          <w:rFonts w:ascii="Arial" w:hAnsi="Arial" w:cs="Arial"/>
          <w:snapToGrid w:val="0"/>
          <w:sz w:val="24"/>
          <w:szCs w:val="24"/>
        </w:rPr>
        <w:t xml:space="preserve">possibly spotlight surveys conducted according to the description of the technique and the recommended effort provided in Section </w:t>
      </w:r>
      <w:r w:rsidR="000425B7" w:rsidRPr="00122288">
        <w:rPr>
          <w:rFonts w:ascii="Arial" w:hAnsi="Arial" w:cs="Arial"/>
          <w:snapToGrid w:val="0"/>
          <w:sz w:val="24"/>
          <w:szCs w:val="24"/>
        </w:rPr>
        <w:t>3</w:t>
      </w:r>
      <w:r w:rsidRPr="00122288">
        <w:rPr>
          <w:rFonts w:ascii="Arial" w:hAnsi="Arial" w:cs="Arial"/>
          <w:snapToGrid w:val="0"/>
          <w:sz w:val="24"/>
          <w:szCs w:val="24"/>
        </w:rPr>
        <w:t xml:space="preserve">.3.3, if the habitat understorey is open enough to allow for an effective beam of light to search with </w:t>
      </w:r>
    </w:p>
    <w:p w14:paraId="67775F42" w14:textId="77777777" w:rsidR="007A30ED" w:rsidRPr="00122288" w:rsidRDefault="007A30ED" w:rsidP="00122288">
      <w:pPr>
        <w:pStyle w:val="BodyText"/>
        <w:numPr>
          <w:ilvl w:val="0"/>
          <w:numId w:val="30"/>
        </w:numPr>
        <w:spacing w:after="120"/>
        <w:ind w:left="714" w:hanging="357"/>
        <w:jc w:val="left"/>
        <w:rPr>
          <w:rFonts w:ascii="Arial" w:hAnsi="Arial" w:cs="Arial"/>
          <w:sz w:val="24"/>
          <w:szCs w:val="24"/>
        </w:rPr>
      </w:pPr>
      <w:r w:rsidRPr="00122288">
        <w:rPr>
          <w:rFonts w:ascii="Arial" w:hAnsi="Arial" w:cs="Arial"/>
          <w:snapToGrid w:val="0"/>
          <w:sz w:val="24"/>
          <w:szCs w:val="24"/>
        </w:rPr>
        <w:t xml:space="preserve">cage trapping surveys with universal bait and added almond, walnut or truffle oil (see potoroo profiles for further information) conducted according to the description of the technique and the recommended effort outlined in Section </w:t>
      </w:r>
      <w:r w:rsidR="000425B7" w:rsidRPr="00122288">
        <w:rPr>
          <w:rFonts w:ascii="Arial" w:hAnsi="Arial" w:cs="Arial"/>
          <w:snapToGrid w:val="0"/>
          <w:sz w:val="24"/>
          <w:szCs w:val="24"/>
        </w:rPr>
        <w:t>3</w:t>
      </w:r>
      <w:r w:rsidRPr="00122288">
        <w:rPr>
          <w:rFonts w:ascii="Arial" w:hAnsi="Arial" w:cs="Arial"/>
          <w:snapToGrid w:val="0"/>
          <w:sz w:val="24"/>
          <w:szCs w:val="24"/>
        </w:rPr>
        <w:t>.3.10</w:t>
      </w:r>
    </w:p>
    <w:p w14:paraId="698E6800" w14:textId="77777777" w:rsidR="007A30ED" w:rsidRPr="00122288" w:rsidRDefault="007A30ED" w:rsidP="00122288">
      <w:pPr>
        <w:pStyle w:val="BodyText"/>
        <w:numPr>
          <w:ilvl w:val="0"/>
          <w:numId w:val="30"/>
        </w:numPr>
        <w:spacing w:after="120"/>
        <w:ind w:left="714" w:hanging="357"/>
        <w:jc w:val="left"/>
        <w:rPr>
          <w:rFonts w:ascii="Arial" w:hAnsi="Arial" w:cs="Arial"/>
          <w:snapToGrid w:val="0"/>
          <w:sz w:val="24"/>
          <w:szCs w:val="24"/>
        </w:rPr>
      </w:pPr>
      <w:r w:rsidRPr="00122288">
        <w:rPr>
          <w:rFonts w:ascii="Arial" w:hAnsi="Arial" w:cs="Arial"/>
          <w:sz w:val="24"/>
          <w:szCs w:val="24"/>
        </w:rPr>
        <w:t xml:space="preserve">hair </w:t>
      </w:r>
      <w:r w:rsidRPr="00122288">
        <w:rPr>
          <w:rFonts w:ascii="Arial" w:hAnsi="Arial" w:cs="Arial"/>
          <w:snapToGrid w:val="0"/>
          <w:sz w:val="24"/>
          <w:szCs w:val="24"/>
        </w:rPr>
        <w:t xml:space="preserve">collection (northern bettongs </w:t>
      </w:r>
      <w:r w:rsidRPr="00122288">
        <w:rPr>
          <w:rFonts w:ascii="Arial" w:hAnsi="Arial" w:cs="Arial"/>
          <w:sz w:val="24"/>
          <w:szCs w:val="24"/>
        </w:rPr>
        <w:t xml:space="preserve">are identifiable from hair samples) (see </w:t>
      </w:r>
      <w:r w:rsidR="00722006" w:rsidRPr="00122288">
        <w:rPr>
          <w:rFonts w:ascii="Arial" w:hAnsi="Arial" w:cs="Arial"/>
          <w:sz w:val="24"/>
          <w:szCs w:val="24"/>
        </w:rPr>
        <w:t>Table 2</w:t>
      </w:r>
      <w:r w:rsidRPr="00122288">
        <w:rPr>
          <w:rFonts w:ascii="Arial" w:hAnsi="Arial" w:cs="Arial"/>
          <w:sz w:val="24"/>
          <w:szCs w:val="24"/>
        </w:rPr>
        <w:t xml:space="preserve">, Section </w:t>
      </w:r>
      <w:r w:rsidR="000425B7" w:rsidRPr="00122288">
        <w:rPr>
          <w:rFonts w:ascii="Arial" w:hAnsi="Arial" w:cs="Arial"/>
          <w:sz w:val="24"/>
          <w:szCs w:val="24"/>
        </w:rPr>
        <w:t>3</w:t>
      </w:r>
      <w:r w:rsidRPr="00122288">
        <w:rPr>
          <w:rFonts w:ascii="Arial" w:hAnsi="Arial" w:cs="Arial"/>
          <w:sz w:val="24"/>
          <w:szCs w:val="24"/>
        </w:rPr>
        <w:t xml:space="preserve">.3.7) </w:t>
      </w:r>
    </w:p>
    <w:p w14:paraId="1738BFF7" w14:textId="77777777" w:rsidR="007A30ED" w:rsidRDefault="007A30ED" w:rsidP="00122288">
      <w:pPr>
        <w:pStyle w:val="BodyText"/>
        <w:numPr>
          <w:ilvl w:val="0"/>
          <w:numId w:val="30"/>
        </w:numPr>
        <w:spacing w:after="120"/>
        <w:ind w:left="714" w:hanging="357"/>
        <w:jc w:val="left"/>
        <w:rPr>
          <w:rFonts w:ascii="Arial" w:hAnsi="Arial" w:cs="Arial"/>
          <w:snapToGrid w:val="0"/>
          <w:sz w:val="24"/>
          <w:szCs w:val="24"/>
        </w:rPr>
      </w:pPr>
      <w:r w:rsidRPr="00122288">
        <w:rPr>
          <w:rFonts w:ascii="Arial" w:hAnsi="Arial" w:cs="Arial"/>
          <w:sz w:val="24"/>
          <w:szCs w:val="24"/>
        </w:rPr>
        <w:t xml:space="preserve">baited camera traps using universal bait </w:t>
      </w:r>
      <w:r w:rsidR="00445462">
        <w:rPr>
          <w:rFonts w:ascii="Arial" w:hAnsi="Arial" w:cs="Arial"/>
          <w:snapToGrid w:val="0"/>
          <w:sz w:val="24"/>
          <w:szCs w:val="24"/>
        </w:rPr>
        <w:t xml:space="preserve">(description of </w:t>
      </w:r>
      <w:r w:rsidR="00D3365E">
        <w:rPr>
          <w:rFonts w:ascii="Arial" w:hAnsi="Arial" w:cs="Arial"/>
          <w:snapToGrid w:val="0"/>
          <w:sz w:val="24"/>
          <w:szCs w:val="24"/>
        </w:rPr>
        <w:t xml:space="preserve">the </w:t>
      </w:r>
      <w:r w:rsidR="00445462">
        <w:rPr>
          <w:rFonts w:ascii="Arial" w:hAnsi="Arial" w:cs="Arial"/>
          <w:snapToGrid w:val="0"/>
          <w:sz w:val="24"/>
          <w:szCs w:val="24"/>
        </w:rPr>
        <w:t>survey technique and recommended effort is outlined in section 3.3.6)</w:t>
      </w:r>
      <w:r w:rsidRPr="00122288">
        <w:rPr>
          <w:rFonts w:ascii="Arial" w:hAnsi="Arial" w:cs="Arial"/>
          <w:snapToGrid w:val="0"/>
          <w:sz w:val="24"/>
          <w:szCs w:val="24"/>
        </w:rPr>
        <w:t>.</w:t>
      </w:r>
    </w:p>
    <w:p w14:paraId="772912C9" w14:textId="77777777" w:rsidR="00122288" w:rsidRPr="00122288" w:rsidRDefault="00122288" w:rsidP="00122288">
      <w:pPr>
        <w:pStyle w:val="BodyText"/>
        <w:spacing w:after="120"/>
        <w:ind w:left="357"/>
        <w:jc w:val="left"/>
        <w:rPr>
          <w:rFonts w:ascii="Arial" w:hAnsi="Arial" w:cs="Arial"/>
          <w:snapToGrid w:val="0"/>
          <w:sz w:val="24"/>
          <w:szCs w:val="24"/>
        </w:rPr>
      </w:pPr>
    </w:p>
    <w:p w14:paraId="7DC2A1BA" w14:textId="77777777" w:rsidR="007A30ED" w:rsidRPr="00122288" w:rsidRDefault="007A30ED" w:rsidP="00122288">
      <w:pPr>
        <w:pStyle w:val="BodyText2"/>
        <w:spacing w:before="200" w:line="240" w:lineRule="auto"/>
        <w:jc w:val="left"/>
        <w:rPr>
          <w:rFonts w:ascii="Arial" w:hAnsi="Arial" w:cs="Arial"/>
          <w:i/>
          <w:color w:val="0046AD"/>
          <w:sz w:val="24"/>
          <w:szCs w:val="24"/>
        </w:rPr>
      </w:pPr>
      <w:r w:rsidRPr="00122288">
        <w:rPr>
          <w:rFonts w:ascii="Arial" w:hAnsi="Arial" w:cs="Arial"/>
          <w:i/>
          <w:color w:val="0046AD"/>
          <w:sz w:val="24"/>
          <w:szCs w:val="24"/>
        </w:rPr>
        <w:t>Similar species in range</w:t>
      </w:r>
    </w:p>
    <w:p w14:paraId="2EC34E63" w14:textId="77777777" w:rsidR="007A30ED" w:rsidRDefault="007A30ED" w:rsidP="00122288">
      <w:pPr>
        <w:pStyle w:val="BodyText"/>
        <w:tabs>
          <w:tab w:val="left" w:pos="0"/>
        </w:tabs>
        <w:spacing w:after="120"/>
        <w:jc w:val="left"/>
        <w:rPr>
          <w:rFonts w:ascii="Arial" w:hAnsi="Arial" w:cs="Arial"/>
          <w:sz w:val="24"/>
          <w:szCs w:val="24"/>
        </w:rPr>
      </w:pPr>
      <w:r w:rsidRPr="00122288">
        <w:rPr>
          <w:rFonts w:ascii="Arial" w:hAnsi="Arial" w:cs="Arial"/>
          <w:sz w:val="24"/>
          <w:szCs w:val="24"/>
        </w:rPr>
        <w:t xml:space="preserve">Northern bettongs appear to overlap in range with rufous bettong, but the latter occurs in drier habitat (Winter &amp; Johnson 1995). The two species are distinguished by the smaller size of the northern bettong and the red colour of the rufous bettong's fur. </w:t>
      </w:r>
    </w:p>
    <w:p w14:paraId="15A30283" w14:textId="77777777" w:rsidR="00122288" w:rsidRPr="00122288" w:rsidRDefault="00122288" w:rsidP="00122288">
      <w:pPr>
        <w:pStyle w:val="BodyText"/>
        <w:tabs>
          <w:tab w:val="left" w:pos="0"/>
        </w:tabs>
        <w:spacing w:after="120"/>
        <w:jc w:val="left"/>
        <w:rPr>
          <w:rFonts w:ascii="Arial" w:hAnsi="Arial" w:cs="Arial"/>
          <w:sz w:val="24"/>
          <w:szCs w:val="24"/>
        </w:rPr>
      </w:pPr>
    </w:p>
    <w:p w14:paraId="29A40733" w14:textId="77777777" w:rsidR="007A30ED" w:rsidRPr="00122288" w:rsidRDefault="007A30ED" w:rsidP="00122288">
      <w:pPr>
        <w:pStyle w:val="BodyText2"/>
        <w:spacing w:before="200" w:line="240" w:lineRule="auto"/>
        <w:jc w:val="left"/>
        <w:rPr>
          <w:rFonts w:ascii="Arial" w:hAnsi="Arial" w:cs="Arial"/>
          <w:i/>
          <w:color w:val="0046AD"/>
          <w:sz w:val="24"/>
          <w:szCs w:val="24"/>
        </w:rPr>
      </w:pPr>
      <w:bookmarkStart w:id="125" w:name="_Toc62355804"/>
      <w:r w:rsidRPr="00122288">
        <w:rPr>
          <w:rFonts w:ascii="Arial" w:hAnsi="Arial" w:cs="Arial"/>
          <w:i/>
          <w:color w:val="0046AD"/>
          <w:sz w:val="24"/>
          <w:szCs w:val="24"/>
        </w:rPr>
        <w:t>References</w:t>
      </w:r>
      <w:bookmarkEnd w:id="125"/>
      <w:r w:rsidRPr="00122288">
        <w:rPr>
          <w:rFonts w:ascii="Arial" w:hAnsi="Arial" w:cs="Arial"/>
          <w:i/>
          <w:color w:val="0046AD"/>
          <w:sz w:val="24"/>
          <w:szCs w:val="24"/>
        </w:rPr>
        <w:t xml:space="preserve"> </w:t>
      </w:r>
    </w:p>
    <w:p w14:paraId="14B4FE6E" w14:textId="77777777" w:rsidR="007A30ED" w:rsidRPr="00122288" w:rsidRDefault="007A30ED" w:rsidP="00122288">
      <w:pPr>
        <w:pStyle w:val="BodyText"/>
        <w:jc w:val="left"/>
        <w:rPr>
          <w:rFonts w:ascii="Arial" w:hAnsi="Arial" w:cs="Arial"/>
          <w:sz w:val="24"/>
          <w:szCs w:val="24"/>
        </w:rPr>
      </w:pPr>
      <w:r w:rsidRPr="00122288">
        <w:rPr>
          <w:rFonts w:ascii="Arial" w:hAnsi="Arial" w:cs="Arial"/>
          <w:sz w:val="24"/>
          <w:szCs w:val="24"/>
        </w:rPr>
        <w:t xml:space="preserve">Abell, S.E., Gadek P.A., </w:t>
      </w:r>
      <w:smartTag w:uri="urn:schemas-microsoft-com:office:smarttags" w:element="place">
        <w:smartTag w:uri="urn:schemas-microsoft-com:office:smarttags" w:element="City">
          <w:r w:rsidRPr="00122288">
            <w:rPr>
              <w:rFonts w:ascii="Arial" w:hAnsi="Arial" w:cs="Arial"/>
              <w:sz w:val="24"/>
              <w:szCs w:val="24"/>
            </w:rPr>
            <w:t>Pearce</w:t>
          </w:r>
        </w:smartTag>
        <w:r w:rsidRPr="00122288">
          <w:rPr>
            <w:rFonts w:ascii="Arial" w:hAnsi="Arial" w:cs="Arial"/>
            <w:sz w:val="24"/>
            <w:szCs w:val="24"/>
          </w:rPr>
          <w:t xml:space="preserve">, </w:t>
        </w:r>
        <w:smartTag w:uri="urn:schemas-microsoft-com:office:smarttags" w:element="country-region">
          <w:r w:rsidRPr="00122288">
            <w:rPr>
              <w:rFonts w:ascii="Arial" w:hAnsi="Arial" w:cs="Arial"/>
              <w:sz w:val="24"/>
              <w:szCs w:val="24"/>
            </w:rPr>
            <w:t>C.A.</w:t>
          </w:r>
        </w:smartTag>
      </w:smartTag>
      <w:r w:rsidRPr="00122288">
        <w:rPr>
          <w:rFonts w:ascii="Arial" w:hAnsi="Arial" w:cs="Arial"/>
          <w:sz w:val="24"/>
          <w:szCs w:val="24"/>
        </w:rPr>
        <w:t xml:space="preserve"> and Congdon, B.C. 2006. Seasonal resource availability and use by a tropical mycophagous marsupial. </w:t>
      </w:r>
      <w:r w:rsidRPr="00122288">
        <w:rPr>
          <w:rFonts w:ascii="Arial" w:hAnsi="Arial" w:cs="Arial"/>
          <w:i/>
          <w:sz w:val="24"/>
          <w:szCs w:val="24"/>
        </w:rPr>
        <w:t>Biological Conservation</w:t>
      </w:r>
      <w:r w:rsidRPr="00122288">
        <w:rPr>
          <w:rFonts w:ascii="Arial" w:hAnsi="Arial" w:cs="Arial"/>
          <w:sz w:val="24"/>
          <w:szCs w:val="24"/>
        </w:rPr>
        <w:t xml:space="preserve"> 132(4): 533-540.</w:t>
      </w:r>
    </w:p>
    <w:p w14:paraId="7E917FB3" w14:textId="77777777" w:rsidR="007A30ED" w:rsidRPr="00122288" w:rsidRDefault="007A30ED" w:rsidP="00122288">
      <w:pPr>
        <w:pStyle w:val="BodyText"/>
        <w:jc w:val="left"/>
        <w:rPr>
          <w:rFonts w:ascii="Arial" w:hAnsi="Arial" w:cs="Arial"/>
          <w:sz w:val="24"/>
          <w:szCs w:val="24"/>
        </w:rPr>
      </w:pPr>
    </w:p>
    <w:p w14:paraId="2EDCE9A5" w14:textId="77777777" w:rsidR="007A30ED" w:rsidRPr="00122288" w:rsidRDefault="007A30ED" w:rsidP="00122288">
      <w:pPr>
        <w:pStyle w:val="BodyText"/>
        <w:jc w:val="left"/>
        <w:rPr>
          <w:rFonts w:ascii="Arial" w:hAnsi="Arial" w:cs="Arial"/>
          <w:sz w:val="24"/>
          <w:szCs w:val="24"/>
        </w:rPr>
      </w:pPr>
      <w:r w:rsidRPr="00122288">
        <w:rPr>
          <w:rFonts w:ascii="Arial" w:hAnsi="Arial" w:cs="Arial"/>
          <w:sz w:val="24"/>
          <w:szCs w:val="24"/>
        </w:rPr>
        <w:t xml:space="preserve">Laurance, W.F. 1997. A distributional survey and habitat model for the endangered northern bettong </w:t>
      </w:r>
      <w:r w:rsidRPr="00122288">
        <w:rPr>
          <w:rFonts w:ascii="Arial" w:hAnsi="Arial" w:cs="Arial"/>
          <w:i/>
          <w:sz w:val="24"/>
          <w:szCs w:val="24"/>
        </w:rPr>
        <w:t>Bettongia tropica</w:t>
      </w:r>
      <w:r w:rsidRPr="00122288">
        <w:rPr>
          <w:rFonts w:ascii="Arial" w:hAnsi="Arial" w:cs="Arial"/>
          <w:sz w:val="24"/>
          <w:szCs w:val="24"/>
        </w:rPr>
        <w:t xml:space="preserve"> in tropical </w:t>
      </w:r>
      <w:smartTag w:uri="urn:schemas-microsoft-com:office:smarttags" w:element="place">
        <w:smartTag w:uri="urn:schemas-microsoft-com:office:smarttags" w:element="State">
          <w:r w:rsidRPr="00122288">
            <w:rPr>
              <w:rFonts w:ascii="Arial" w:hAnsi="Arial" w:cs="Arial"/>
              <w:sz w:val="24"/>
              <w:szCs w:val="24"/>
            </w:rPr>
            <w:t>Queensland</w:t>
          </w:r>
        </w:smartTag>
      </w:smartTag>
      <w:r w:rsidRPr="00122288">
        <w:rPr>
          <w:rFonts w:ascii="Arial" w:hAnsi="Arial" w:cs="Arial"/>
          <w:sz w:val="24"/>
          <w:szCs w:val="24"/>
        </w:rPr>
        <w:t xml:space="preserve">. </w:t>
      </w:r>
      <w:r w:rsidRPr="00122288">
        <w:rPr>
          <w:rFonts w:ascii="Arial" w:hAnsi="Arial" w:cs="Arial"/>
          <w:i/>
          <w:sz w:val="24"/>
          <w:szCs w:val="24"/>
        </w:rPr>
        <w:t>Biological Conservation</w:t>
      </w:r>
      <w:r w:rsidRPr="00122288">
        <w:rPr>
          <w:rFonts w:ascii="Arial" w:hAnsi="Arial" w:cs="Arial"/>
          <w:sz w:val="24"/>
          <w:szCs w:val="24"/>
        </w:rPr>
        <w:t xml:space="preserve"> 82: 47-60.</w:t>
      </w:r>
    </w:p>
    <w:p w14:paraId="6BFC1CE8" w14:textId="77777777" w:rsidR="007A30ED" w:rsidRPr="00122288" w:rsidRDefault="007A30ED" w:rsidP="00122288">
      <w:pPr>
        <w:pStyle w:val="BodyText"/>
        <w:jc w:val="left"/>
        <w:rPr>
          <w:rFonts w:ascii="Arial" w:hAnsi="Arial" w:cs="Arial"/>
          <w:sz w:val="24"/>
          <w:szCs w:val="24"/>
        </w:rPr>
      </w:pPr>
    </w:p>
    <w:p w14:paraId="41EDD270" w14:textId="77777777" w:rsidR="007A30ED" w:rsidRPr="00122288" w:rsidRDefault="007A30ED" w:rsidP="00122288">
      <w:pPr>
        <w:pStyle w:val="BodyText"/>
        <w:jc w:val="left"/>
        <w:rPr>
          <w:rFonts w:ascii="Arial" w:hAnsi="Arial" w:cs="Arial"/>
          <w:sz w:val="24"/>
          <w:szCs w:val="24"/>
        </w:rPr>
      </w:pPr>
      <w:r w:rsidRPr="00122288">
        <w:rPr>
          <w:rFonts w:ascii="Arial" w:hAnsi="Arial" w:cs="Arial"/>
          <w:sz w:val="24"/>
          <w:szCs w:val="24"/>
        </w:rPr>
        <w:t xml:space="preserve">Johnson, C.N. and McIlwee, A.P. 1997. Ecology of the northern bettong, </w:t>
      </w:r>
      <w:r w:rsidRPr="00122288">
        <w:rPr>
          <w:rFonts w:ascii="Arial" w:hAnsi="Arial" w:cs="Arial"/>
          <w:i/>
          <w:sz w:val="24"/>
          <w:szCs w:val="24"/>
        </w:rPr>
        <w:t xml:space="preserve">Bettongia tropica, </w:t>
      </w:r>
      <w:r w:rsidRPr="00122288">
        <w:rPr>
          <w:rFonts w:ascii="Arial" w:hAnsi="Arial" w:cs="Arial"/>
          <w:sz w:val="24"/>
          <w:szCs w:val="24"/>
        </w:rPr>
        <w:t>a tropical mycophagist.</w:t>
      </w:r>
      <w:r w:rsidRPr="00122288">
        <w:rPr>
          <w:rFonts w:ascii="Arial" w:hAnsi="Arial" w:cs="Arial"/>
          <w:i/>
          <w:sz w:val="24"/>
          <w:szCs w:val="24"/>
        </w:rPr>
        <w:t xml:space="preserve"> Wildlife Research </w:t>
      </w:r>
      <w:r w:rsidRPr="00122288">
        <w:rPr>
          <w:rFonts w:ascii="Arial" w:hAnsi="Arial" w:cs="Arial"/>
          <w:sz w:val="24"/>
          <w:szCs w:val="24"/>
        </w:rPr>
        <w:t>24: 549-559</w:t>
      </w:r>
      <w:r w:rsidRPr="00122288">
        <w:rPr>
          <w:rFonts w:ascii="Arial" w:hAnsi="Arial" w:cs="Arial"/>
          <w:i/>
          <w:sz w:val="24"/>
          <w:szCs w:val="24"/>
        </w:rPr>
        <w:t>.</w:t>
      </w:r>
    </w:p>
    <w:p w14:paraId="5BAEEABA" w14:textId="77777777" w:rsidR="007A30ED" w:rsidRPr="00122288" w:rsidRDefault="007A30ED" w:rsidP="00122288">
      <w:pPr>
        <w:pStyle w:val="BodyText"/>
        <w:jc w:val="left"/>
        <w:rPr>
          <w:rFonts w:ascii="Arial" w:hAnsi="Arial" w:cs="Arial"/>
          <w:sz w:val="24"/>
          <w:szCs w:val="24"/>
        </w:rPr>
      </w:pPr>
    </w:p>
    <w:p w14:paraId="606FCBD1" w14:textId="77777777" w:rsidR="007A30ED" w:rsidRPr="00122288" w:rsidRDefault="007A30ED" w:rsidP="00122288">
      <w:pPr>
        <w:pStyle w:val="BodyText"/>
        <w:jc w:val="left"/>
        <w:rPr>
          <w:rFonts w:ascii="Arial" w:hAnsi="Arial" w:cs="Arial"/>
          <w:sz w:val="24"/>
          <w:szCs w:val="24"/>
        </w:rPr>
      </w:pPr>
      <w:r w:rsidRPr="00122288">
        <w:rPr>
          <w:rFonts w:ascii="Arial" w:hAnsi="Arial" w:cs="Arial"/>
          <w:sz w:val="24"/>
          <w:szCs w:val="24"/>
        </w:rPr>
        <w:t xml:space="preserve">Maxwell, S., Burbidge, A.A. and Morris, K. 1996. </w:t>
      </w:r>
      <w:r w:rsidRPr="00122288">
        <w:rPr>
          <w:rFonts w:ascii="Arial" w:hAnsi="Arial" w:cs="Arial"/>
          <w:i/>
          <w:sz w:val="24"/>
          <w:szCs w:val="24"/>
        </w:rPr>
        <w:t>The 1996 Action Plan of Australian Marsupials and Monotremes</w:t>
      </w:r>
      <w:r w:rsidRPr="00122288">
        <w:rPr>
          <w:rFonts w:ascii="Arial" w:hAnsi="Arial" w:cs="Arial"/>
          <w:sz w:val="24"/>
          <w:szCs w:val="24"/>
        </w:rPr>
        <w:t xml:space="preserve">. Environment </w:t>
      </w:r>
      <w:smartTag w:uri="urn:schemas-microsoft-com:office:smarttags" w:element="country-region">
        <w:r w:rsidRPr="00122288">
          <w:rPr>
            <w:rFonts w:ascii="Arial" w:hAnsi="Arial" w:cs="Arial"/>
            <w:sz w:val="24"/>
            <w:szCs w:val="24"/>
          </w:rPr>
          <w:t>Australia</w:t>
        </w:r>
      </w:smartTag>
      <w:r w:rsidRPr="00122288">
        <w:rPr>
          <w:rFonts w:ascii="Arial" w:hAnsi="Arial" w:cs="Arial"/>
          <w:sz w:val="24"/>
          <w:szCs w:val="24"/>
        </w:rPr>
        <w:t xml:space="preserve">, </w:t>
      </w:r>
      <w:smartTag w:uri="urn:schemas-microsoft-com:office:smarttags" w:element="place">
        <w:smartTag w:uri="urn:schemas-microsoft-com:office:smarttags" w:element="City">
          <w:r w:rsidRPr="00122288">
            <w:rPr>
              <w:rFonts w:ascii="Arial" w:hAnsi="Arial" w:cs="Arial"/>
              <w:sz w:val="24"/>
              <w:szCs w:val="24"/>
            </w:rPr>
            <w:t>Canberra</w:t>
          </w:r>
        </w:smartTag>
      </w:smartTag>
      <w:r w:rsidRPr="00122288">
        <w:rPr>
          <w:rFonts w:ascii="Arial" w:hAnsi="Arial" w:cs="Arial"/>
          <w:sz w:val="24"/>
          <w:szCs w:val="24"/>
        </w:rPr>
        <w:t>.</w:t>
      </w:r>
    </w:p>
    <w:p w14:paraId="3BEB007F" w14:textId="77777777" w:rsidR="007A30ED" w:rsidRPr="00122288" w:rsidRDefault="007A30ED" w:rsidP="00122288">
      <w:pPr>
        <w:pStyle w:val="BodyText"/>
        <w:jc w:val="left"/>
        <w:rPr>
          <w:rFonts w:ascii="Arial" w:hAnsi="Arial" w:cs="Arial"/>
          <w:sz w:val="24"/>
          <w:szCs w:val="24"/>
        </w:rPr>
      </w:pPr>
    </w:p>
    <w:p w14:paraId="417ECD5F" w14:textId="77777777" w:rsidR="007A30ED" w:rsidRPr="00122288" w:rsidRDefault="007A30ED" w:rsidP="00122288">
      <w:pPr>
        <w:pStyle w:val="BodyText"/>
        <w:jc w:val="left"/>
        <w:rPr>
          <w:rFonts w:ascii="Arial" w:hAnsi="Arial" w:cs="Arial"/>
          <w:sz w:val="24"/>
          <w:szCs w:val="24"/>
        </w:rPr>
      </w:pPr>
      <w:smartTag w:uri="urn:schemas-microsoft-com:office:smarttags" w:element="place">
        <w:smartTag w:uri="urn:schemas-microsoft-com:office:smarttags" w:element="City">
          <w:r w:rsidRPr="00122288">
            <w:rPr>
              <w:rFonts w:ascii="Arial" w:hAnsi="Arial" w:cs="Arial"/>
              <w:sz w:val="24"/>
              <w:szCs w:val="24"/>
            </w:rPr>
            <w:t>Taylor</w:t>
          </w:r>
        </w:smartTag>
      </w:smartTag>
      <w:r w:rsidRPr="00122288">
        <w:rPr>
          <w:rFonts w:ascii="Arial" w:hAnsi="Arial" w:cs="Arial"/>
          <w:sz w:val="24"/>
          <w:szCs w:val="24"/>
        </w:rPr>
        <w:t xml:space="preserve">, R.J. 1992. Fire, mycorrhizal fungi and management of mycophagous marsupials. </w:t>
      </w:r>
      <w:r w:rsidRPr="00122288">
        <w:rPr>
          <w:rFonts w:ascii="Arial" w:hAnsi="Arial" w:cs="Arial"/>
          <w:i/>
          <w:sz w:val="24"/>
          <w:szCs w:val="24"/>
        </w:rPr>
        <w:t>Australian Journal of Ecology</w:t>
      </w:r>
      <w:r w:rsidRPr="00122288">
        <w:rPr>
          <w:rFonts w:ascii="Arial" w:hAnsi="Arial" w:cs="Arial"/>
          <w:sz w:val="24"/>
          <w:szCs w:val="24"/>
        </w:rPr>
        <w:t xml:space="preserve"> 17: 227-228. </w:t>
      </w:r>
    </w:p>
    <w:p w14:paraId="3899890F" w14:textId="77777777" w:rsidR="007A30ED" w:rsidRPr="00122288" w:rsidRDefault="007A30ED" w:rsidP="00122288">
      <w:pPr>
        <w:pStyle w:val="BodyText"/>
        <w:jc w:val="left"/>
        <w:rPr>
          <w:rFonts w:ascii="Arial" w:hAnsi="Arial" w:cs="Arial"/>
          <w:sz w:val="24"/>
          <w:szCs w:val="24"/>
        </w:rPr>
      </w:pPr>
    </w:p>
    <w:p w14:paraId="752BCC3A" w14:textId="77777777" w:rsidR="007A30ED" w:rsidRPr="00122288" w:rsidRDefault="007A30ED" w:rsidP="00122288">
      <w:pPr>
        <w:pStyle w:val="BodyText"/>
        <w:jc w:val="left"/>
        <w:rPr>
          <w:rFonts w:ascii="Arial" w:hAnsi="Arial" w:cs="Arial"/>
          <w:sz w:val="24"/>
          <w:szCs w:val="24"/>
        </w:rPr>
      </w:pPr>
      <w:r w:rsidRPr="00122288">
        <w:rPr>
          <w:rFonts w:ascii="Arial" w:hAnsi="Arial" w:cs="Arial"/>
          <w:sz w:val="24"/>
          <w:szCs w:val="24"/>
        </w:rPr>
        <w:t>Vernes, K. and Pope, L.C. 2001. Stability of nest range, home range and movement of the northern bettong (</w:t>
      </w:r>
      <w:r w:rsidRPr="00122288">
        <w:rPr>
          <w:rFonts w:ascii="Arial" w:hAnsi="Arial" w:cs="Arial"/>
          <w:i/>
          <w:sz w:val="24"/>
          <w:szCs w:val="24"/>
        </w:rPr>
        <w:t>Bettongia tropica</w:t>
      </w:r>
      <w:r w:rsidRPr="00122288">
        <w:rPr>
          <w:rFonts w:ascii="Arial" w:hAnsi="Arial" w:cs="Arial"/>
          <w:sz w:val="24"/>
          <w:szCs w:val="24"/>
        </w:rPr>
        <w:t xml:space="preserve">) following moderate-intensity fire in a tropical woodland, north-eastern </w:t>
      </w:r>
      <w:smartTag w:uri="urn:schemas-microsoft-com:office:smarttags" w:element="State">
        <w:smartTag w:uri="urn:schemas-microsoft-com:office:smarttags" w:element="place">
          <w:r w:rsidRPr="00122288">
            <w:rPr>
              <w:rFonts w:ascii="Arial" w:hAnsi="Arial" w:cs="Arial"/>
              <w:sz w:val="24"/>
              <w:szCs w:val="24"/>
            </w:rPr>
            <w:t>Queensland</w:t>
          </w:r>
        </w:smartTag>
      </w:smartTag>
      <w:r w:rsidRPr="00122288">
        <w:rPr>
          <w:rFonts w:ascii="Arial" w:hAnsi="Arial" w:cs="Arial"/>
          <w:sz w:val="24"/>
          <w:szCs w:val="24"/>
        </w:rPr>
        <w:t xml:space="preserve">. </w:t>
      </w:r>
      <w:r w:rsidRPr="00122288">
        <w:rPr>
          <w:rFonts w:ascii="Arial" w:hAnsi="Arial" w:cs="Arial"/>
          <w:i/>
          <w:sz w:val="24"/>
          <w:szCs w:val="24"/>
        </w:rPr>
        <w:t>Wildlife Research</w:t>
      </w:r>
      <w:r w:rsidRPr="00122288">
        <w:rPr>
          <w:rFonts w:ascii="Arial" w:hAnsi="Arial" w:cs="Arial"/>
          <w:sz w:val="24"/>
          <w:szCs w:val="24"/>
        </w:rPr>
        <w:t xml:space="preserve"> 28: 141-150.</w:t>
      </w:r>
    </w:p>
    <w:p w14:paraId="2C46CDB9" w14:textId="77777777" w:rsidR="007A30ED" w:rsidRPr="00122288" w:rsidRDefault="007A30ED" w:rsidP="00122288">
      <w:pPr>
        <w:pStyle w:val="BodyText"/>
        <w:jc w:val="left"/>
        <w:rPr>
          <w:rFonts w:ascii="Arial" w:hAnsi="Arial" w:cs="Arial"/>
          <w:sz w:val="24"/>
          <w:szCs w:val="24"/>
        </w:rPr>
      </w:pPr>
    </w:p>
    <w:p w14:paraId="334F0767" w14:textId="77777777" w:rsidR="007A30ED" w:rsidRPr="00122288" w:rsidRDefault="007A30ED" w:rsidP="00122288">
      <w:pPr>
        <w:pStyle w:val="BodyText"/>
        <w:jc w:val="left"/>
        <w:rPr>
          <w:rFonts w:ascii="Arial" w:hAnsi="Arial" w:cs="Arial"/>
          <w:sz w:val="24"/>
          <w:szCs w:val="24"/>
        </w:rPr>
      </w:pPr>
      <w:r w:rsidRPr="00122288">
        <w:rPr>
          <w:rFonts w:ascii="Arial" w:hAnsi="Arial" w:cs="Arial"/>
          <w:sz w:val="24"/>
          <w:szCs w:val="24"/>
        </w:rPr>
        <w:t xml:space="preserve">Vernes, K. and Pope L.C. 2006. Capture success and population density of the Northern Bettong </w:t>
      </w:r>
      <w:r w:rsidRPr="00122288">
        <w:rPr>
          <w:rFonts w:ascii="Arial" w:hAnsi="Arial" w:cs="Arial"/>
          <w:i/>
          <w:sz w:val="24"/>
          <w:szCs w:val="24"/>
        </w:rPr>
        <w:t>Bettongia tropica</w:t>
      </w:r>
      <w:r w:rsidRPr="00122288">
        <w:rPr>
          <w:rFonts w:ascii="Arial" w:hAnsi="Arial" w:cs="Arial"/>
          <w:sz w:val="24"/>
          <w:szCs w:val="24"/>
        </w:rPr>
        <w:t xml:space="preserve"> in north-eastern </w:t>
      </w:r>
      <w:smartTag w:uri="urn:schemas-microsoft-com:office:smarttags" w:element="place">
        <w:smartTag w:uri="urn:schemas-microsoft-com:office:smarttags" w:element="State">
          <w:r w:rsidRPr="00122288">
            <w:rPr>
              <w:rFonts w:ascii="Arial" w:hAnsi="Arial" w:cs="Arial"/>
              <w:sz w:val="24"/>
              <w:szCs w:val="24"/>
            </w:rPr>
            <w:t>Queensland</w:t>
          </w:r>
        </w:smartTag>
      </w:smartTag>
      <w:r w:rsidRPr="00122288">
        <w:rPr>
          <w:rFonts w:ascii="Arial" w:hAnsi="Arial" w:cs="Arial"/>
          <w:sz w:val="24"/>
          <w:szCs w:val="24"/>
        </w:rPr>
        <w:t xml:space="preserve">. </w:t>
      </w:r>
      <w:r w:rsidRPr="00122288">
        <w:rPr>
          <w:rFonts w:ascii="Arial" w:hAnsi="Arial" w:cs="Arial"/>
          <w:i/>
          <w:sz w:val="24"/>
          <w:szCs w:val="24"/>
        </w:rPr>
        <w:t xml:space="preserve">Australian Mammalogy </w:t>
      </w:r>
      <w:r w:rsidRPr="00122288">
        <w:rPr>
          <w:rFonts w:ascii="Arial" w:hAnsi="Arial" w:cs="Arial"/>
          <w:sz w:val="24"/>
          <w:szCs w:val="24"/>
        </w:rPr>
        <w:t>28: 87-92</w:t>
      </w:r>
    </w:p>
    <w:p w14:paraId="79DBC20C" w14:textId="77777777" w:rsidR="007A30ED" w:rsidRPr="00122288" w:rsidRDefault="007A30ED" w:rsidP="00122288">
      <w:pPr>
        <w:pStyle w:val="BodyText"/>
        <w:jc w:val="left"/>
        <w:rPr>
          <w:rFonts w:ascii="Arial" w:hAnsi="Arial" w:cs="Arial"/>
          <w:sz w:val="24"/>
          <w:szCs w:val="24"/>
        </w:rPr>
      </w:pPr>
    </w:p>
    <w:p w14:paraId="7EB03912" w14:textId="77777777" w:rsidR="007A30ED" w:rsidRPr="00122288" w:rsidRDefault="007A30ED" w:rsidP="00122288">
      <w:pPr>
        <w:pStyle w:val="BodyText"/>
        <w:jc w:val="left"/>
        <w:rPr>
          <w:rFonts w:ascii="Arial" w:hAnsi="Arial" w:cs="Arial"/>
          <w:sz w:val="24"/>
          <w:szCs w:val="24"/>
        </w:rPr>
      </w:pPr>
      <w:r w:rsidRPr="00122288">
        <w:rPr>
          <w:rFonts w:ascii="Arial" w:hAnsi="Arial" w:cs="Arial"/>
          <w:sz w:val="24"/>
          <w:szCs w:val="24"/>
        </w:rPr>
        <w:t xml:space="preserve">Vernes, K., Castellano, M. and Johnson, C. 2001. Effects of fire on the diversity of hypogeous fungi consumed by a tropical mycophagous marsupial. </w:t>
      </w:r>
      <w:r w:rsidRPr="00122288">
        <w:rPr>
          <w:rFonts w:ascii="Arial" w:hAnsi="Arial" w:cs="Arial"/>
          <w:i/>
          <w:sz w:val="24"/>
          <w:szCs w:val="24"/>
        </w:rPr>
        <w:t>Journal of Animal Ecology</w:t>
      </w:r>
      <w:r w:rsidRPr="00122288">
        <w:rPr>
          <w:rFonts w:ascii="Arial" w:hAnsi="Arial" w:cs="Arial"/>
          <w:sz w:val="24"/>
          <w:szCs w:val="24"/>
        </w:rPr>
        <w:t xml:space="preserve"> 70: 945-954.</w:t>
      </w:r>
    </w:p>
    <w:p w14:paraId="498A6B56" w14:textId="77777777" w:rsidR="007A30ED" w:rsidRPr="00122288" w:rsidRDefault="007A30ED" w:rsidP="00122288">
      <w:pPr>
        <w:pStyle w:val="BodyText"/>
        <w:jc w:val="left"/>
        <w:rPr>
          <w:rFonts w:ascii="Arial" w:hAnsi="Arial" w:cs="Arial"/>
          <w:sz w:val="24"/>
          <w:szCs w:val="24"/>
        </w:rPr>
      </w:pPr>
    </w:p>
    <w:p w14:paraId="5E44AF90" w14:textId="77777777" w:rsidR="007A30ED" w:rsidRPr="00122288" w:rsidRDefault="007A30ED" w:rsidP="00122288">
      <w:pPr>
        <w:pStyle w:val="BodyText"/>
        <w:jc w:val="left"/>
        <w:rPr>
          <w:rFonts w:ascii="Arial" w:hAnsi="Arial" w:cs="Arial"/>
          <w:sz w:val="24"/>
          <w:szCs w:val="24"/>
        </w:rPr>
      </w:pPr>
      <w:r w:rsidRPr="00122288">
        <w:rPr>
          <w:rFonts w:ascii="Arial" w:hAnsi="Arial" w:cs="Arial"/>
          <w:sz w:val="24"/>
          <w:szCs w:val="24"/>
        </w:rPr>
        <w:t xml:space="preserve">Winter, J.W. and Johnson, P. M.  2008. Northern Bettong </w:t>
      </w:r>
      <w:r w:rsidRPr="00122288">
        <w:rPr>
          <w:rFonts w:ascii="Arial" w:hAnsi="Arial" w:cs="Arial"/>
          <w:i/>
          <w:sz w:val="24"/>
          <w:szCs w:val="24"/>
        </w:rPr>
        <w:t>Bettongia tropica.</w:t>
      </w:r>
      <w:r w:rsidRPr="00122288">
        <w:rPr>
          <w:rFonts w:ascii="Arial" w:hAnsi="Arial" w:cs="Arial"/>
          <w:sz w:val="24"/>
          <w:szCs w:val="24"/>
        </w:rPr>
        <w:t xml:space="preserve"> In ‘</w:t>
      </w:r>
      <w:r w:rsidRPr="00122288">
        <w:rPr>
          <w:rFonts w:ascii="Arial" w:hAnsi="Arial" w:cs="Arial"/>
          <w:i/>
          <w:sz w:val="24"/>
          <w:szCs w:val="24"/>
        </w:rPr>
        <w:t xml:space="preserve">The Mammals of </w:t>
      </w:r>
      <w:smartTag w:uri="urn:schemas-microsoft-com:office:smarttags" w:element="country-region">
        <w:smartTag w:uri="urn:schemas-microsoft-com:office:smarttags" w:element="place">
          <w:r w:rsidRPr="00122288">
            <w:rPr>
              <w:rFonts w:ascii="Arial" w:hAnsi="Arial" w:cs="Arial"/>
              <w:i/>
              <w:sz w:val="24"/>
              <w:szCs w:val="24"/>
            </w:rPr>
            <w:t>Australia</w:t>
          </w:r>
        </w:smartTag>
      </w:smartTag>
      <w:r w:rsidRPr="00122288">
        <w:rPr>
          <w:rFonts w:ascii="Arial" w:hAnsi="Arial" w:cs="Arial"/>
          <w:i/>
          <w:sz w:val="24"/>
          <w:szCs w:val="24"/>
        </w:rPr>
        <w:t>’</w:t>
      </w:r>
      <w:r w:rsidRPr="00122288">
        <w:rPr>
          <w:rFonts w:ascii="Arial" w:hAnsi="Arial" w:cs="Arial"/>
          <w:sz w:val="24"/>
          <w:szCs w:val="24"/>
        </w:rPr>
        <w:t xml:space="preserve">. (Eds. S. Van Dyck and R. Strahan) pp. 294-295 (Reed New </w:t>
      </w:r>
      <w:smartTag w:uri="urn:schemas-microsoft-com:office:smarttags" w:element="City">
        <w:r w:rsidRPr="00122288">
          <w:rPr>
            <w:rFonts w:ascii="Arial" w:hAnsi="Arial" w:cs="Arial"/>
            <w:sz w:val="24"/>
            <w:szCs w:val="24"/>
          </w:rPr>
          <w:t>Holland</w:t>
        </w:r>
      </w:smartTag>
      <w:r w:rsidRPr="00122288">
        <w:rPr>
          <w:rFonts w:ascii="Arial" w:hAnsi="Arial" w:cs="Arial"/>
          <w:sz w:val="24"/>
          <w:szCs w:val="24"/>
        </w:rPr>
        <w:t xml:space="preserve">: </w:t>
      </w:r>
      <w:smartTag w:uri="urn:schemas-microsoft-com:office:smarttags" w:element="place">
        <w:smartTag w:uri="urn:schemas-microsoft-com:office:smarttags" w:element="City">
          <w:r w:rsidRPr="00122288">
            <w:rPr>
              <w:rFonts w:ascii="Arial" w:hAnsi="Arial" w:cs="Arial"/>
              <w:sz w:val="24"/>
              <w:szCs w:val="24"/>
            </w:rPr>
            <w:t>Sydney</w:t>
          </w:r>
        </w:smartTag>
      </w:smartTag>
      <w:r w:rsidRPr="00122288">
        <w:rPr>
          <w:rFonts w:ascii="Arial" w:hAnsi="Arial" w:cs="Arial"/>
          <w:sz w:val="24"/>
          <w:szCs w:val="24"/>
        </w:rPr>
        <w:t xml:space="preserve">). </w:t>
      </w:r>
    </w:p>
    <w:p w14:paraId="0C1001AE" w14:textId="77777777" w:rsidR="007A30ED" w:rsidRPr="00122288" w:rsidRDefault="007A30ED" w:rsidP="00122288">
      <w:pPr>
        <w:pStyle w:val="BodyText"/>
        <w:jc w:val="left"/>
        <w:rPr>
          <w:rFonts w:ascii="Arial" w:hAnsi="Arial" w:cs="Arial"/>
          <w:sz w:val="24"/>
          <w:szCs w:val="24"/>
        </w:rPr>
      </w:pPr>
    </w:p>
    <w:p w14:paraId="5D1D25EF" w14:textId="77777777" w:rsidR="007A30ED" w:rsidRPr="00122288" w:rsidRDefault="007A30ED" w:rsidP="00122288">
      <w:pPr>
        <w:pStyle w:val="BodyText"/>
        <w:jc w:val="left"/>
        <w:rPr>
          <w:rFonts w:ascii="Arial" w:hAnsi="Arial" w:cs="Arial"/>
          <w:sz w:val="24"/>
          <w:szCs w:val="24"/>
        </w:rPr>
      </w:pPr>
    </w:p>
    <w:p w14:paraId="424524BB" w14:textId="77777777" w:rsidR="007A30ED" w:rsidRPr="00122288" w:rsidRDefault="007A30ED" w:rsidP="00122288">
      <w:pPr>
        <w:pStyle w:val="ReptileHeader"/>
        <w:spacing w:before="0"/>
        <w:jc w:val="left"/>
        <w:rPr>
          <w:rFonts w:ascii="Arial" w:hAnsi="Arial" w:cs="Arial"/>
          <w:sz w:val="36"/>
          <w:szCs w:val="36"/>
        </w:rPr>
      </w:pPr>
      <w:bookmarkStart w:id="126" w:name="_Toc65401641"/>
      <w:bookmarkStart w:id="127" w:name="_Toc68322695"/>
      <w:bookmarkStart w:id="128" w:name="_Toc76514778"/>
      <w:r w:rsidRPr="00122288">
        <w:rPr>
          <w:rFonts w:ascii="Arial" w:hAnsi="Arial" w:cs="Arial"/>
          <w:i w:val="0"/>
          <w:sz w:val="24"/>
          <w:szCs w:val="24"/>
        </w:rPr>
        <w:br w:type="page"/>
      </w:r>
      <w:r w:rsidRPr="00122288">
        <w:rPr>
          <w:rFonts w:ascii="Arial" w:hAnsi="Arial" w:cs="Arial"/>
          <w:i w:val="0"/>
          <w:sz w:val="36"/>
          <w:szCs w:val="36"/>
        </w:rPr>
        <w:t>Northern hairy-nosed wombat</w:t>
      </w:r>
      <w:r w:rsidRPr="00122288">
        <w:rPr>
          <w:rFonts w:ascii="Arial" w:hAnsi="Arial" w:cs="Arial"/>
          <w:sz w:val="36"/>
          <w:szCs w:val="36"/>
        </w:rPr>
        <w:t xml:space="preserve"> </w:t>
      </w:r>
    </w:p>
    <w:p w14:paraId="719EEAC7" w14:textId="77777777" w:rsidR="007A30ED" w:rsidRPr="008945AF" w:rsidRDefault="007A30ED" w:rsidP="008945AF">
      <w:pPr>
        <w:jc w:val="left"/>
        <w:rPr>
          <w:rFonts w:ascii="Arial" w:hAnsi="Arial" w:cs="Arial"/>
          <w:b/>
          <w:i/>
          <w:sz w:val="24"/>
          <w:szCs w:val="24"/>
        </w:rPr>
      </w:pPr>
      <w:r w:rsidRPr="008945AF">
        <w:rPr>
          <w:rFonts w:ascii="Arial" w:hAnsi="Arial" w:cs="Arial"/>
          <w:b/>
          <w:i/>
          <w:sz w:val="24"/>
          <w:szCs w:val="24"/>
        </w:rPr>
        <w:t>Lasiorhinus krefftii</w:t>
      </w:r>
    </w:p>
    <w:bookmarkEnd w:id="126"/>
    <w:bookmarkEnd w:id="127"/>
    <w:bookmarkEnd w:id="128"/>
    <w:p w14:paraId="78A1D41E" w14:textId="77777777" w:rsidR="007A30ED" w:rsidRPr="008945AF" w:rsidRDefault="007A30ED" w:rsidP="008945AF">
      <w:pPr>
        <w:pStyle w:val="ReptileHeader"/>
        <w:spacing w:before="0"/>
        <w:jc w:val="left"/>
        <w:rPr>
          <w:rFonts w:ascii="Arial" w:hAnsi="Arial" w:cs="Arial"/>
          <w:b w:val="0"/>
          <w:color w:val="0070C0"/>
          <w:sz w:val="24"/>
          <w:szCs w:val="24"/>
        </w:rPr>
      </w:pPr>
    </w:p>
    <w:p w14:paraId="73537E9A" w14:textId="77777777" w:rsidR="007A30ED" w:rsidRPr="008945AF" w:rsidRDefault="007A30ED" w:rsidP="008945AF">
      <w:pPr>
        <w:pStyle w:val="BodyText2"/>
        <w:spacing w:before="200" w:line="240" w:lineRule="auto"/>
        <w:jc w:val="left"/>
        <w:rPr>
          <w:rFonts w:ascii="Arial" w:hAnsi="Arial" w:cs="Arial"/>
          <w:i/>
          <w:color w:val="0046AD"/>
          <w:sz w:val="24"/>
          <w:szCs w:val="24"/>
        </w:rPr>
      </w:pPr>
      <w:r w:rsidRPr="008945AF">
        <w:rPr>
          <w:rFonts w:ascii="Arial" w:hAnsi="Arial" w:cs="Arial"/>
          <w:i/>
          <w:color w:val="0046AD"/>
          <w:sz w:val="24"/>
          <w:szCs w:val="24"/>
        </w:rPr>
        <w:t xml:space="preserve"> </w:t>
      </w:r>
    </w:p>
    <w:p w14:paraId="652CD5F3" w14:textId="77777777" w:rsidR="007A30ED" w:rsidRPr="008945AF" w:rsidRDefault="007A30ED" w:rsidP="008945AF">
      <w:pPr>
        <w:pStyle w:val="BodyText"/>
        <w:spacing w:before="120" w:after="120"/>
        <w:ind w:left="2520" w:hanging="2520"/>
        <w:jc w:val="left"/>
        <w:rPr>
          <w:rFonts w:ascii="Arial" w:hAnsi="Arial" w:cs="Arial"/>
          <w:sz w:val="24"/>
          <w:szCs w:val="24"/>
        </w:rPr>
      </w:pPr>
      <w:r w:rsidRPr="008945AF">
        <w:rPr>
          <w:rFonts w:ascii="Arial" w:hAnsi="Arial" w:cs="Arial"/>
          <w:b/>
          <w:sz w:val="24"/>
          <w:szCs w:val="24"/>
        </w:rPr>
        <w:t>States and territories:</w:t>
      </w:r>
      <w:r w:rsidRPr="008945AF">
        <w:rPr>
          <w:rFonts w:ascii="Arial" w:hAnsi="Arial" w:cs="Arial"/>
          <w:sz w:val="24"/>
          <w:szCs w:val="24"/>
        </w:rPr>
        <w:tab/>
      </w:r>
      <w:smartTag w:uri="urn:schemas-microsoft-com:office:smarttags" w:element="place">
        <w:smartTag w:uri="urn:schemas-microsoft-com:office:smarttags" w:element="State">
          <w:r w:rsidRPr="008945AF">
            <w:rPr>
              <w:rFonts w:ascii="Arial" w:hAnsi="Arial" w:cs="Arial"/>
              <w:sz w:val="24"/>
              <w:szCs w:val="24"/>
            </w:rPr>
            <w:t>Queensland</w:t>
          </w:r>
        </w:smartTag>
      </w:smartTag>
      <w:r w:rsidRPr="008945AF">
        <w:rPr>
          <w:rFonts w:ascii="Arial" w:hAnsi="Arial" w:cs="Arial"/>
          <w:sz w:val="24"/>
          <w:szCs w:val="24"/>
        </w:rPr>
        <w:t>.</w:t>
      </w:r>
    </w:p>
    <w:p w14:paraId="0418BCCC" w14:textId="77777777" w:rsidR="007A30ED" w:rsidRPr="008945AF" w:rsidRDefault="007A30ED" w:rsidP="008945AF">
      <w:pPr>
        <w:pStyle w:val="BodyText"/>
        <w:spacing w:before="120" w:after="120"/>
        <w:ind w:left="2520" w:hanging="2520"/>
        <w:jc w:val="left"/>
        <w:rPr>
          <w:rFonts w:ascii="Arial" w:hAnsi="Arial" w:cs="Arial"/>
          <w:sz w:val="24"/>
          <w:szCs w:val="24"/>
        </w:rPr>
      </w:pPr>
      <w:r w:rsidRPr="008945AF">
        <w:rPr>
          <w:rFonts w:ascii="Arial" w:hAnsi="Arial" w:cs="Arial"/>
          <w:b/>
          <w:sz w:val="24"/>
          <w:szCs w:val="24"/>
        </w:rPr>
        <w:t>Regions:</w:t>
      </w:r>
      <w:r w:rsidRPr="008945AF">
        <w:rPr>
          <w:rFonts w:ascii="Arial" w:hAnsi="Arial" w:cs="Arial"/>
          <w:sz w:val="24"/>
          <w:szCs w:val="24"/>
        </w:rPr>
        <w:t xml:space="preserve"> </w:t>
      </w:r>
      <w:r w:rsidRPr="008945AF">
        <w:rPr>
          <w:rFonts w:ascii="Arial" w:hAnsi="Arial" w:cs="Arial"/>
          <w:sz w:val="24"/>
          <w:szCs w:val="24"/>
        </w:rPr>
        <w:tab/>
      </w:r>
      <w:smartTag w:uri="urn:schemas-microsoft-com:office:smarttags" w:element="place">
        <w:smartTag w:uri="urn:schemas-microsoft-com:office:smarttags" w:element="PlaceName">
          <w:r w:rsidRPr="008945AF">
            <w:rPr>
              <w:rFonts w:ascii="Arial" w:hAnsi="Arial" w:cs="Arial"/>
              <w:sz w:val="24"/>
              <w:szCs w:val="24"/>
            </w:rPr>
            <w:t>Epping Forest</w:t>
          </w:r>
        </w:smartTag>
        <w:r w:rsidRPr="008945AF">
          <w:rPr>
            <w:rFonts w:ascii="Arial" w:hAnsi="Arial" w:cs="Arial"/>
            <w:sz w:val="24"/>
            <w:szCs w:val="24"/>
          </w:rPr>
          <w:t xml:space="preserve"> </w:t>
        </w:r>
        <w:smartTag w:uri="urn:schemas-microsoft-com:office:smarttags" w:element="PlaceType">
          <w:r w:rsidRPr="008945AF">
            <w:rPr>
              <w:rFonts w:ascii="Arial" w:hAnsi="Arial" w:cs="Arial"/>
              <w:sz w:val="24"/>
              <w:szCs w:val="24"/>
            </w:rPr>
            <w:t>National Park</w:t>
          </w:r>
        </w:smartTag>
      </w:smartTag>
      <w:r w:rsidRPr="008945AF">
        <w:rPr>
          <w:rFonts w:ascii="Arial" w:hAnsi="Arial" w:cs="Arial"/>
          <w:sz w:val="24"/>
          <w:szCs w:val="24"/>
        </w:rPr>
        <w:t>, north-west of Clermont.</w:t>
      </w:r>
      <w:r w:rsidRPr="008945AF">
        <w:rPr>
          <w:rFonts w:ascii="Arial" w:hAnsi="Arial" w:cs="Arial"/>
          <w:sz w:val="24"/>
          <w:szCs w:val="24"/>
        </w:rPr>
        <w:fldChar w:fldCharType="begin"/>
      </w:r>
      <w:r w:rsidRPr="008945AF">
        <w:rPr>
          <w:rFonts w:ascii="Arial" w:hAnsi="Arial" w:cs="Arial"/>
          <w:sz w:val="24"/>
          <w:szCs w:val="24"/>
        </w:rPr>
        <w:instrText xml:space="preserve"> FILLIN "Enter Project Manager 2" \* MERGEFORMAT </w:instrText>
      </w:r>
      <w:r w:rsidRPr="008945AF">
        <w:rPr>
          <w:rFonts w:ascii="Arial" w:hAnsi="Arial" w:cs="Arial"/>
          <w:sz w:val="24"/>
          <w:szCs w:val="24"/>
        </w:rPr>
        <w:fldChar w:fldCharType="separate"/>
      </w:r>
      <w:r w:rsidRPr="008945AF">
        <w:rPr>
          <w:rFonts w:ascii="Arial" w:hAnsi="Arial" w:cs="Arial"/>
          <w:sz w:val="24"/>
          <w:szCs w:val="24"/>
        </w:rPr>
        <w:fldChar w:fldCharType="end"/>
      </w:r>
    </w:p>
    <w:p w14:paraId="440F98B4" w14:textId="77777777" w:rsidR="007A30ED" w:rsidRPr="008945AF" w:rsidRDefault="007A30ED" w:rsidP="008945AF">
      <w:pPr>
        <w:pStyle w:val="BodyText"/>
        <w:spacing w:before="120" w:after="120"/>
        <w:ind w:left="2520" w:hanging="2520"/>
        <w:jc w:val="left"/>
        <w:rPr>
          <w:rFonts w:ascii="Arial" w:hAnsi="Arial" w:cs="Arial"/>
          <w:sz w:val="24"/>
          <w:szCs w:val="24"/>
        </w:rPr>
      </w:pPr>
      <w:r w:rsidRPr="008945AF">
        <w:rPr>
          <w:rFonts w:ascii="Arial" w:hAnsi="Arial" w:cs="Arial"/>
          <w:b/>
          <w:sz w:val="24"/>
          <w:szCs w:val="24"/>
        </w:rPr>
        <w:t>Habitat:</w:t>
      </w:r>
      <w:r w:rsidRPr="008945AF">
        <w:rPr>
          <w:rFonts w:ascii="Arial" w:hAnsi="Arial" w:cs="Arial"/>
          <w:sz w:val="24"/>
          <w:szCs w:val="24"/>
        </w:rPr>
        <w:t xml:space="preserve"> </w:t>
      </w:r>
      <w:r w:rsidRPr="008945AF">
        <w:rPr>
          <w:rFonts w:ascii="Arial" w:hAnsi="Arial" w:cs="Arial"/>
          <w:sz w:val="24"/>
          <w:szCs w:val="24"/>
        </w:rPr>
        <w:tab/>
        <w:t>Grassland and eucalypt woodland on deep, sandy soil.  Shelters in burrows in sandy soil.</w:t>
      </w:r>
    </w:p>
    <w:p w14:paraId="25620CE1" w14:textId="77777777" w:rsidR="007A30ED" w:rsidRPr="008945AF" w:rsidRDefault="007A30ED" w:rsidP="008945AF">
      <w:pPr>
        <w:pStyle w:val="BodyText"/>
        <w:spacing w:before="120" w:after="120"/>
        <w:ind w:left="2520" w:hanging="2520"/>
        <w:jc w:val="left"/>
        <w:rPr>
          <w:rFonts w:ascii="Arial" w:hAnsi="Arial" w:cs="Arial"/>
          <w:sz w:val="24"/>
          <w:szCs w:val="24"/>
        </w:rPr>
      </w:pPr>
      <w:r w:rsidRPr="008945AF">
        <w:rPr>
          <w:rFonts w:ascii="Arial" w:hAnsi="Arial" w:cs="Arial"/>
          <w:b/>
          <w:sz w:val="24"/>
          <w:szCs w:val="24"/>
        </w:rPr>
        <w:t>Habit:</w:t>
      </w:r>
      <w:r w:rsidRPr="008945AF">
        <w:rPr>
          <w:rFonts w:ascii="Arial" w:hAnsi="Arial" w:cs="Arial"/>
          <w:sz w:val="24"/>
          <w:szCs w:val="24"/>
        </w:rPr>
        <w:t xml:space="preserve"> </w:t>
      </w:r>
      <w:r w:rsidRPr="008945AF">
        <w:rPr>
          <w:rFonts w:ascii="Arial" w:hAnsi="Arial" w:cs="Arial"/>
          <w:sz w:val="24"/>
          <w:szCs w:val="24"/>
        </w:rPr>
        <w:tab/>
        <w:t>Ground-dwelling (burrows).</w:t>
      </w:r>
    </w:p>
    <w:p w14:paraId="3D94E543" w14:textId="77777777" w:rsidR="007A30ED" w:rsidRPr="008945AF" w:rsidRDefault="007A30ED" w:rsidP="008945AF">
      <w:pPr>
        <w:pStyle w:val="BodyText"/>
        <w:spacing w:before="120" w:after="120"/>
        <w:ind w:left="2520" w:hanging="2520"/>
        <w:jc w:val="left"/>
        <w:rPr>
          <w:rFonts w:ascii="Arial" w:hAnsi="Arial" w:cs="Arial"/>
          <w:sz w:val="24"/>
          <w:szCs w:val="24"/>
        </w:rPr>
      </w:pPr>
      <w:r w:rsidRPr="008945AF">
        <w:rPr>
          <w:rFonts w:ascii="Arial" w:hAnsi="Arial" w:cs="Arial"/>
          <w:b/>
          <w:sz w:val="24"/>
          <w:szCs w:val="24"/>
        </w:rPr>
        <w:t>Avg. body weight:</w:t>
      </w:r>
      <w:r w:rsidRPr="008945AF">
        <w:rPr>
          <w:rFonts w:ascii="Arial" w:hAnsi="Arial" w:cs="Arial"/>
          <w:sz w:val="24"/>
          <w:szCs w:val="24"/>
        </w:rPr>
        <w:tab/>
        <w:t>Between 26–35 kg (Menkhorst &amp; Knight, 2001).</w:t>
      </w:r>
    </w:p>
    <w:p w14:paraId="142C06CC" w14:textId="77777777" w:rsidR="007A30ED" w:rsidRPr="008945AF" w:rsidRDefault="007A30ED" w:rsidP="008945AF">
      <w:pPr>
        <w:pStyle w:val="BodyText"/>
        <w:spacing w:before="120" w:after="120"/>
        <w:ind w:left="2520" w:hanging="2520"/>
        <w:jc w:val="left"/>
        <w:rPr>
          <w:rFonts w:ascii="Arial" w:hAnsi="Arial" w:cs="Arial"/>
          <w:sz w:val="24"/>
          <w:szCs w:val="24"/>
        </w:rPr>
      </w:pPr>
      <w:r w:rsidRPr="008945AF">
        <w:rPr>
          <w:rFonts w:ascii="Arial" w:hAnsi="Arial" w:cs="Arial"/>
          <w:b/>
          <w:sz w:val="24"/>
          <w:szCs w:val="24"/>
        </w:rPr>
        <w:t>Activity pattern:</w:t>
      </w:r>
      <w:r w:rsidRPr="008945AF">
        <w:rPr>
          <w:rFonts w:ascii="Arial" w:hAnsi="Arial" w:cs="Arial"/>
          <w:sz w:val="24"/>
          <w:szCs w:val="24"/>
        </w:rPr>
        <w:tab/>
        <w:t>Nocturnal/partly diurnal.</w:t>
      </w:r>
    </w:p>
    <w:p w14:paraId="780D7036" w14:textId="77777777" w:rsidR="007A30ED" w:rsidRPr="008945AF" w:rsidRDefault="007A30ED" w:rsidP="008945AF">
      <w:pPr>
        <w:pStyle w:val="BodyText"/>
        <w:spacing w:before="120" w:after="120"/>
        <w:ind w:left="2520" w:hanging="2520"/>
        <w:jc w:val="left"/>
        <w:rPr>
          <w:rFonts w:ascii="Arial" w:hAnsi="Arial" w:cs="Arial"/>
          <w:sz w:val="24"/>
          <w:szCs w:val="24"/>
        </w:rPr>
      </w:pPr>
      <w:r w:rsidRPr="008945AF">
        <w:rPr>
          <w:rFonts w:ascii="Arial" w:hAnsi="Arial" w:cs="Arial"/>
          <w:b/>
          <w:sz w:val="24"/>
          <w:szCs w:val="24"/>
        </w:rPr>
        <w:t>Diet:</w:t>
      </w:r>
      <w:r w:rsidRPr="008945AF">
        <w:rPr>
          <w:rFonts w:ascii="Arial" w:hAnsi="Arial" w:cs="Arial"/>
          <w:sz w:val="24"/>
          <w:szCs w:val="24"/>
        </w:rPr>
        <w:t xml:space="preserve"> </w:t>
      </w:r>
      <w:r w:rsidRPr="008945AF">
        <w:rPr>
          <w:rFonts w:ascii="Arial" w:hAnsi="Arial" w:cs="Arial"/>
          <w:sz w:val="24"/>
          <w:szCs w:val="24"/>
        </w:rPr>
        <w:tab/>
        <w:t>Herbivore: perennial native grasses. Predominantly three native species (</w:t>
      </w:r>
      <w:r w:rsidRPr="008945AF">
        <w:rPr>
          <w:rFonts w:ascii="Arial" w:hAnsi="Arial" w:cs="Arial"/>
          <w:i/>
          <w:iCs/>
          <w:sz w:val="24"/>
          <w:szCs w:val="24"/>
        </w:rPr>
        <w:t>Aristida</w:t>
      </w:r>
      <w:r w:rsidRPr="008945AF">
        <w:rPr>
          <w:rFonts w:ascii="Arial" w:hAnsi="Arial" w:cs="Arial"/>
          <w:sz w:val="24"/>
          <w:szCs w:val="24"/>
        </w:rPr>
        <w:t xml:space="preserve"> spp., </w:t>
      </w:r>
      <w:r w:rsidRPr="008945AF">
        <w:rPr>
          <w:rFonts w:ascii="Arial" w:hAnsi="Arial" w:cs="Arial"/>
          <w:i/>
          <w:iCs/>
          <w:sz w:val="24"/>
          <w:szCs w:val="24"/>
        </w:rPr>
        <w:t>Enneapogon</w:t>
      </w:r>
      <w:r w:rsidRPr="008945AF">
        <w:rPr>
          <w:rFonts w:ascii="Arial" w:hAnsi="Arial" w:cs="Arial"/>
          <w:sz w:val="24"/>
          <w:szCs w:val="24"/>
        </w:rPr>
        <w:t xml:space="preserve"> spp. and </w:t>
      </w:r>
      <w:r w:rsidRPr="008945AF">
        <w:rPr>
          <w:rFonts w:ascii="Arial" w:hAnsi="Arial" w:cs="Arial"/>
          <w:i/>
          <w:iCs/>
          <w:sz w:val="24"/>
          <w:szCs w:val="24"/>
        </w:rPr>
        <w:t>Fimbristylis dichotoma</w:t>
      </w:r>
      <w:r w:rsidRPr="008945AF">
        <w:rPr>
          <w:rFonts w:ascii="Arial" w:hAnsi="Arial" w:cs="Arial"/>
          <w:sz w:val="24"/>
          <w:szCs w:val="24"/>
        </w:rPr>
        <w:t xml:space="preserve">) and the introduced buffel grass </w:t>
      </w:r>
      <w:r w:rsidRPr="008945AF">
        <w:rPr>
          <w:rFonts w:ascii="Arial" w:hAnsi="Arial" w:cs="Arial"/>
          <w:i/>
          <w:iCs/>
          <w:sz w:val="24"/>
          <w:szCs w:val="24"/>
        </w:rPr>
        <w:t>Cenchrus ciliaris</w:t>
      </w:r>
      <w:r w:rsidRPr="008945AF">
        <w:rPr>
          <w:rFonts w:ascii="Arial" w:hAnsi="Arial" w:cs="Arial"/>
          <w:sz w:val="24"/>
          <w:szCs w:val="24"/>
        </w:rPr>
        <w:t xml:space="preserve"> (DEWHA 2009).</w:t>
      </w:r>
    </w:p>
    <w:p w14:paraId="3696B8FC" w14:textId="77777777" w:rsidR="007A30ED" w:rsidRDefault="007A30ED" w:rsidP="008945AF">
      <w:pPr>
        <w:pStyle w:val="BodyText"/>
        <w:spacing w:before="120" w:after="120"/>
        <w:ind w:left="2520" w:hanging="2520"/>
        <w:jc w:val="left"/>
        <w:rPr>
          <w:rFonts w:ascii="Arial" w:hAnsi="Arial" w:cs="Arial"/>
          <w:sz w:val="24"/>
          <w:szCs w:val="24"/>
        </w:rPr>
      </w:pPr>
      <w:r w:rsidRPr="008945AF">
        <w:rPr>
          <w:rFonts w:ascii="Arial" w:hAnsi="Arial" w:cs="Arial"/>
          <w:b/>
          <w:sz w:val="24"/>
          <w:szCs w:val="24"/>
        </w:rPr>
        <w:t>Breeding:</w:t>
      </w:r>
      <w:r w:rsidRPr="008945AF">
        <w:rPr>
          <w:rFonts w:ascii="Arial" w:hAnsi="Arial" w:cs="Arial"/>
          <w:sz w:val="24"/>
          <w:szCs w:val="24"/>
        </w:rPr>
        <w:tab/>
        <w:t>Offspring are born in spring and summer and then spend between 10–11 months in the pouch. Females can breed once every two years provided there is sufficient rainfall (Van Dyck &amp; Strahan 2008).</w:t>
      </w:r>
    </w:p>
    <w:p w14:paraId="4F436EA4" w14:textId="77777777" w:rsidR="008945AF" w:rsidRPr="008945AF" w:rsidRDefault="008945AF" w:rsidP="008945AF">
      <w:pPr>
        <w:pStyle w:val="BodyText"/>
        <w:spacing w:before="120" w:after="120"/>
        <w:ind w:left="2520" w:hanging="2520"/>
        <w:jc w:val="left"/>
        <w:rPr>
          <w:rFonts w:ascii="Arial" w:hAnsi="Arial" w:cs="Arial"/>
          <w:sz w:val="24"/>
          <w:szCs w:val="24"/>
        </w:rPr>
      </w:pPr>
    </w:p>
    <w:p w14:paraId="68F87446" w14:textId="77777777" w:rsidR="007A30ED" w:rsidRPr="008945AF" w:rsidRDefault="007A30ED" w:rsidP="008945AF">
      <w:pPr>
        <w:pStyle w:val="BodyText2"/>
        <w:spacing w:before="200" w:line="240" w:lineRule="auto"/>
        <w:jc w:val="left"/>
        <w:rPr>
          <w:rFonts w:ascii="Arial" w:hAnsi="Arial" w:cs="Arial"/>
          <w:i/>
          <w:color w:val="0046AD"/>
          <w:sz w:val="24"/>
          <w:szCs w:val="24"/>
        </w:rPr>
      </w:pPr>
      <w:bookmarkStart w:id="129" w:name="_Toc65401643"/>
      <w:bookmarkStart w:id="130" w:name="_Toc68322697"/>
      <w:r w:rsidRPr="008945AF">
        <w:rPr>
          <w:rFonts w:ascii="Arial" w:hAnsi="Arial" w:cs="Arial"/>
          <w:i/>
          <w:color w:val="0046AD"/>
          <w:sz w:val="24"/>
          <w:szCs w:val="24"/>
        </w:rPr>
        <w:t>Description</w:t>
      </w:r>
      <w:bookmarkEnd w:id="129"/>
      <w:bookmarkEnd w:id="130"/>
    </w:p>
    <w:p w14:paraId="1E919472" w14:textId="77777777" w:rsidR="007A30ED" w:rsidRPr="008945AF" w:rsidRDefault="007A30ED" w:rsidP="008945AF">
      <w:pPr>
        <w:pStyle w:val="BodyText"/>
        <w:spacing w:after="120"/>
        <w:jc w:val="left"/>
        <w:rPr>
          <w:rFonts w:ascii="Arial" w:hAnsi="Arial" w:cs="Arial"/>
          <w:sz w:val="24"/>
          <w:szCs w:val="24"/>
        </w:rPr>
      </w:pPr>
      <w:r w:rsidRPr="008945AF">
        <w:rPr>
          <w:rFonts w:ascii="Arial" w:hAnsi="Arial" w:cs="Arial"/>
          <w:sz w:val="24"/>
          <w:szCs w:val="24"/>
        </w:rPr>
        <w:t xml:space="preserve">The distribution of the northern hairy-nosed wombat formerly included the Riverina district of NSW and an area near St George in southern </w:t>
      </w:r>
      <w:smartTag w:uri="urn:schemas-microsoft-com:office:smarttags" w:element="place">
        <w:smartTag w:uri="urn:schemas-microsoft-com:office:smarttags" w:element="State">
          <w:r w:rsidRPr="008945AF">
            <w:rPr>
              <w:rFonts w:ascii="Arial" w:hAnsi="Arial" w:cs="Arial"/>
              <w:sz w:val="24"/>
              <w:szCs w:val="24"/>
            </w:rPr>
            <w:t>Queensland</w:t>
          </w:r>
        </w:smartTag>
      </w:smartTag>
      <w:r w:rsidRPr="008945AF">
        <w:rPr>
          <w:rFonts w:ascii="Arial" w:hAnsi="Arial" w:cs="Arial"/>
          <w:sz w:val="24"/>
          <w:szCs w:val="24"/>
        </w:rPr>
        <w:t xml:space="preserve">. However, its range is now restricted to only one location: a 300 hectare area of sandy grassy woodland in </w:t>
      </w:r>
      <w:smartTag w:uri="urn:schemas-microsoft-com:office:smarttags" w:element="PlaceName">
        <w:r w:rsidRPr="008945AF">
          <w:rPr>
            <w:rFonts w:ascii="Arial" w:hAnsi="Arial" w:cs="Arial"/>
            <w:sz w:val="24"/>
            <w:szCs w:val="24"/>
          </w:rPr>
          <w:t>Epping Forest</w:t>
        </w:r>
      </w:smartTag>
      <w:r w:rsidRPr="008945AF">
        <w:rPr>
          <w:rFonts w:ascii="Arial" w:hAnsi="Arial" w:cs="Arial"/>
          <w:sz w:val="24"/>
          <w:szCs w:val="24"/>
        </w:rPr>
        <w:t xml:space="preserve"> </w:t>
      </w:r>
      <w:smartTag w:uri="urn:schemas-microsoft-com:office:smarttags" w:element="PlaceType">
        <w:r w:rsidRPr="008945AF">
          <w:rPr>
            <w:rFonts w:ascii="Arial" w:hAnsi="Arial" w:cs="Arial"/>
            <w:sz w:val="24"/>
            <w:szCs w:val="24"/>
          </w:rPr>
          <w:t>National Park</w:t>
        </w:r>
      </w:smartTag>
      <w:r w:rsidRPr="008945AF">
        <w:rPr>
          <w:rFonts w:ascii="Arial" w:hAnsi="Arial" w:cs="Arial"/>
          <w:sz w:val="24"/>
          <w:szCs w:val="24"/>
        </w:rPr>
        <w:t xml:space="preserve"> in </w:t>
      </w:r>
      <w:smartTag w:uri="urn:schemas-microsoft-com:office:smarttags" w:element="place">
        <w:smartTag w:uri="urn:schemas-microsoft-com:office:smarttags" w:element="State">
          <w:r w:rsidRPr="008945AF">
            <w:rPr>
              <w:rFonts w:ascii="Arial" w:hAnsi="Arial" w:cs="Arial"/>
              <w:sz w:val="24"/>
              <w:szCs w:val="24"/>
            </w:rPr>
            <w:t>Queensland</w:t>
          </w:r>
        </w:smartTag>
      </w:smartTag>
      <w:r w:rsidRPr="008945AF">
        <w:rPr>
          <w:rFonts w:ascii="Arial" w:hAnsi="Arial" w:cs="Arial"/>
          <w:sz w:val="24"/>
          <w:szCs w:val="24"/>
        </w:rPr>
        <w:t>. The reasons for the species’ decline in distribution and abundance are attributed to land use changes, with numbers increasing at Epping Forest since the exclusion of cattle in 1982 (Johnson &amp; Gordon 1995). Dingo predation in 2000 saw another decrease in the population; dingo fences have since been erected and now protect the entire population (Van Dyck &amp; Strahan 2008).</w:t>
      </w:r>
    </w:p>
    <w:p w14:paraId="51F8AC49" w14:textId="77777777" w:rsidR="007A30ED" w:rsidRDefault="007A30ED" w:rsidP="008945AF">
      <w:pPr>
        <w:pStyle w:val="BodyText"/>
        <w:spacing w:after="120"/>
        <w:jc w:val="left"/>
        <w:rPr>
          <w:rFonts w:ascii="Arial" w:hAnsi="Arial" w:cs="Arial"/>
          <w:sz w:val="24"/>
          <w:szCs w:val="24"/>
        </w:rPr>
      </w:pPr>
      <w:r w:rsidRPr="008945AF">
        <w:rPr>
          <w:rFonts w:ascii="Arial" w:hAnsi="Arial" w:cs="Arial"/>
          <w:sz w:val="24"/>
          <w:szCs w:val="24"/>
        </w:rPr>
        <w:t>Burrows are occupied by up to ten individuals and are distributed in loose clusters (up to 20 within a few hectares) with multiple entrances (Johnson &amp; Gordon 1995). The entrances of active burrows are marked with piles of dung and splashes of urine, with dung piles located at intervals along connecting trails between burrows. Smaller, single-entrance burrows are often scattered around the major burrows. These are not occupied permanently and provide a short-term refuge for animals. Burrows are constructed under trees along the ‘shoulder’ of a shallow gully filled with deep sand (Van Dyck &amp; Strahan 2008).</w:t>
      </w:r>
    </w:p>
    <w:p w14:paraId="4BF64250" w14:textId="77777777" w:rsidR="008945AF" w:rsidRDefault="008945AF" w:rsidP="008945AF">
      <w:pPr>
        <w:pStyle w:val="BodyText"/>
        <w:spacing w:after="120"/>
        <w:jc w:val="left"/>
        <w:rPr>
          <w:rFonts w:ascii="Arial" w:hAnsi="Arial" w:cs="Arial"/>
          <w:sz w:val="24"/>
          <w:szCs w:val="24"/>
        </w:rPr>
      </w:pPr>
    </w:p>
    <w:p w14:paraId="415AD014" w14:textId="77777777" w:rsidR="008945AF" w:rsidRDefault="008945AF" w:rsidP="008945AF">
      <w:pPr>
        <w:pStyle w:val="BodyText"/>
        <w:spacing w:after="120"/>
        <w:jc w:val="left"/>
        <w:rPr>
          <w:rFonts w:ascii="Arial" w:hAnsi="Arial" w:cs="Arial"/>
          <w:sz w:val="24"/>
          <w:szCs w:val="24"/>
        </w:rPr>
      </w:pPr>
    </w:p>
    <w:p w14:paraId="53ED6103" w14:textId="77777777" w:rsidR="008945AF" w:rsidRPr="008945AF" w:rsidRDefault="008945AF" w:rsidP="008945AF">
      <w:pPr>
        <w:pStyle w:val="BodyText"/>
        <w:spacing w:after="120"/>
        <w:jc w:val="left"/>
        <w:rPr>
          <w:rFonts w:ascii="Arial" w:hAnsi="Arial" w:cs="Arial"/>
          <w:sz w:val="24"/>
          <w:szCs w:val="24"/>
        </w:rPr>
      </w:pPr>
    </w:p>
    <w:p w14:paraId="54AF9072" w14:textId="77777777" w:rsidR="007A30ED" w:rsidRPr="008945AF" w:rsidRDefault="007A30ED" w:rsidP="008945AF">
      <w:pPr>
        <w:pStyle w:val="BodyText2"/>
        <w:spacing w:before="200" w:line="240" w:lineRule="auto"/>
        <w:jc w:val="left"/>
        <w:rPr>
          <w:rFonts w:ascii="Arial" w:hAnsi="Arial" w:cs="Arial"/>
          <w:i/>
          <w:color w:val="0046AD"/>
          <w:sz w:val="24"/>
          <w:szCs w:val="24"/>
        </w:rPr>
      </w:pPr>
      <w:r w:rsidRPr="008945AF">
        <w:rPr>
          <w:rFonts w:ascii="Arial" w:hAnsi="Arial" w:cs="Arial"/>
          <w:i/>
          <w:color w:val="0046AD"/>
          <w:sz w:val="24"/>
          <w:szCs w:val="24"/>
        </w:rPr>
        <w:t>Survey methods</w:t>
      </w:r>
    </w:p>
    <w:p w14:paraId="6E4555E1" w14:textId="77777777" w:rsidR="007A30ED" w:rsidRPr="008945AF" w:rsidRDefault="007A30ED" w:rsidP="008945AF">
      <w:pPr>
        <w:pStyle w:val="BodyText"/>
        <w:spacing w:after="120"/>
        <w:jc w:val="left"/>
        <w:rPr>
          <w:rFonts w:ascii="Arial" w:hAnsi="Arial" w:cs="Arial"/>
          <w:sz w:val="24"/>
          <w:szCs w:val="24"/>
        </w:rPr>
      </w:pPr>
      <w:bookmarkStart w:id="131" w:name="_Toc65401646"/>
      <w:bookmarkStart w:id="132" w:name="_Toc68322700"/>
      <w:r w:rsidRPr="008945AF">
        <w:rPr>
          <w:rFonts w:ascii="Arial" w:hAnsi="Arial" w:cs="Arial"/>
          <w:sz w:val="24"/>
          <w:szCs w:val="24"/>
        </w:rPr>
        <w:t xml:space="preserve">On the basis of previous surveys, the following survey techniques are recommended to detect the presence </w:t>
      </w:r>
      <w:r w:rsidRPr="008945AF">
        <w:rPr>
          <w:rFonts w:ascii="Arial" w:hAnsi="Arial" w:cs="Arial"/>
          <w:snapToGrid w:val="0"/>
          <w:sz w:val="24"/>
          <w:szCs w:val="24"/>
        </w:rPr>
        <w:t>of the northern hairy-nosed wombat in areas up to 5 hectares in size:</w:t>
      </w:r>
    </w:p>
    <w:p w14:paraId="74FC8B3A" w14:textId="77777777" w:rsidR="007A30ED" w:rsidRPr="008945AF" w:rsidRDefault="007A30ED" w:rsidP="008945AF">
      <w:pPr>
        <w:pStyle w:val="BodyText"/>
        <w:numPr>
          <w:ilvl w:val="0"/>
          <w:numId w:val="25"/>
        </w:numPr>
        <w:spacing w:after="120"/>
        <w:ind w:left="714" w:hanging="357"/>
        <w:jc w:val="left"/>
        <w:rPr>
          <w:rFonts w:ascii="Arial" w:hAnsi="Arial" w:cs="Arial"/>
          <w:snapToGrid w:val="0"/>
          <w:sz w:val="24"/>
          <w:szCs w:val="24"/>
        </w:rPr>
      </w:pPr>
      <w:r w:rsidRPr="008945AF">
        <w:rPr>
          <w:rFonts w:ascii="Arial" w:hAnsi="Arial" w:cs="Arial"/>
          <w:snapToGrid w:val="0"/>
          <w:sz w:val="24"/>
          <w:szCs w:val="24"/>
        </w:rPr>
        <w:t>daytime searches for potentially suitable habitat resources, such as open woodland (</w:t>
      </w:r>
      <w:r w:rsidR="002D13F4">
        <w:rPr>
          <w:rFonts w:ascii="Arial" w:hAnsi="Arial" w:cs="Arial"/>
          <w:snapToGrid w:val="0"/>
          <w:sz w:val="24"/>
          <w:szCs w:val="24"/>
        </w:rPr>
        <w:t>description of the survey technique and recommended effort is outlined in Section 3.1)</w:t>
      </w:r>
    </w:p>
    <w:p w14:paraId="17761EE4" w14:textId="77777777" w:rsidR="007A30ED" w:rsidRPr="008945AF" w:rsidRDefault="007A30ED" w:rsidP="008945AF">
      <w:pPr>
        <w:pStyle w:val="BodyText"/>
        <w:numPr>
          <w:ilvl w:val="0"/>
          <w:numId w:val="25"/>
        </w:numPr>
        <w:spacing w:after="120"/>
        <w:ind w:left="714" w:hanging="357"/>
        <w:jc w:val="left"/>
        <w:rPr>
          <w:rFonts w:ascii="Arial" w:hAnsi="Arial" w:cs="Arial"/>
          <w:snapToGrid w:val="0"/>
          <w:sz w:val="24"/>
          <w:szCs w:val="24"/>
        </w:rPr>
      </w:pPr>
      <w:r w:rsidRPr="008945AF">
        <w:rPr>
          <w:rFonts w:ascii="Arial" w:hAnsi="Arial" w:cs="Arial"/>
          <w:snapToGrid w:val="0"/>
          <w:sz w:val="24"/>
          <w:szCs w:val="24"/>
        </w:rPr>
        <w:t xml:space="preserve">daytime searches for signs of activity, including community records, burrows, tracks and scats </w:t>
      </w:r>
      <w:r w:rsidRPr="008945AF">
        <w:rPr>
          <w:rFonts w:ascii="Arial" w:hAnsi="Arial" w:cs="Arial"/>
          <w:sz w:val="24"/>
          <w:szCs w:val="24"/>
        </w:rPr>
        <w:t>(</w:t>
      </w:r>
      <w:r w:rsidR="002D13F4">
        <w:rPr>
          <w:rFonts w:ascii="Arial" w:hAnsi="Arial" w:cs="Arial"/>
          <w:snapToGrid w:val="0"/>
          <w:sz w:val="24"/>
          <w:szCs w:val="24"/>
        </w:rPr>
        <w:t>description of the survey technique and recommended effort is outlined in Section 3.2)</w:t>
      </w:r>
    </w:p>
    <w:p w14:paraId="298BDD2F" w14:textId="77777777" w:rsidR="007A30ED" w:rsidRPr="008945AF" w:rsidRDefault="007A30ED" w:rsidP="008945AF">
      <w:pPr>
        <w:pStyle w:val="BodyText"/>
        <w:numPr>
          <w:ilvl w:val="0"/>
          <w:numId w:val="25"/>
        </w:numPr>
        <w:spacing w:after="120"/>
        <w:ind w:left="714" w:hanging="357"/>
        <w:jc w:val="left"/>
        <w:rPr>
          <w:rFonts w:ascii="Arial" w:hAnsi="Arial" w:cs="Arial"/>
          <w:snapToGrid w:val="0"/>
          <w:sz w:val="24"/>
          <w:szCs w:val="24"/>
        </w:rPr>
      </w:pPr>
      <w:r w:rsidRPr="008945AF">
        <w:rPr>
          <w:rFonts w:ascii="Arial" w:hAnsi="Arial" w:cs="Arial"/>
          <w:snapToGrid w:val="0"/>
          <w:sz w:val="24"/>
          <w:szCs w:val="24"/>
        </w:rPr>
        <w:t xml:space="preserve">consultation with local people, particularly investigating potential Indigenous knowledge of this species’ presence in an area </w:t>
      </w:r>
    </w:p>
    <w:p w14:paraId="75B10B12" w14:textId="77777777" w:rsidR="007A30ED" w:rsidRPr="008945AF" w:rsidRDefault="007A30ED" w:rsidP="008945AF">
      <w:pPr>
        <w:pStyle w:val="BodyText"/>
        <w:numPr>
          <w:ilvl w:val="0"/>
          <w:numId w:val="25"/>
        </w:numPr>
        <w:spacing w:after="120"/>
        <w:ind w:left="714" w:hanging="357"/>
        <w:jc w:val="left"/>
        <w:rPr>
          <w:rFonts w:ascii="Arial" w:hAnsi="Arial" w:cs="Arial"/>
          <w:snapToGrid w:val="0"/>
          <w:sz w:val="24"/>
          <w:szCs w:val="24"/>
        </w:rPr>
      </w:pPr>
      <w:r w:rsidRPr="008945AF">
        <w:rPr>
          <w:rFonts w:ascii="Arial" w:hAnsi="Arial" w:cs="Arial"/>
          <w:snapToGrid w:val="0"/>
          <w:sz w:val="24"/>
          <w:szCs w:val="24"/>
        </w:rPr>
        <w:t xml:space="preserve">possibly spotlight surveys (description of the survey technique and recommended effort </w:t>
      </w:r>
      <w:r w:rsidR="00B5091F">
        <w:rPr>
          <w:rFonts w:ascii="Arial" w:hAnsi="Arial" w:cs="Arial"/>
          <w:snapToGrid w:val="0"/>
          <w:sz w:val="24"/>
          <w:szCs w:val="24"/>
        </w:rPr>
        <w:t xml:space="preserve">is </w:t>
      </w:r>
      <w:r w:rsidRPr="008945AF">
        <w:rPr>
          <w:rFonts w:ascii="Arial" w:hAnsi="Arial" w:cs="Arial"/>
          <w:snapToGrid w:val="0"/>
          <w:sz w:val="24"/>
          <w:szCs w:val="24"/>
        </w:rPr>
        <w:t xml:space="preserve">outlined in Section </w:t>
      </w:r>
      <w:r w:rsidR="00E60C6E" w:rsidRPr="008945AF">
        <w:rPr>
          <w:rFonts w:ascii="Arial" w:hAnsi="Arial" w:cs="Arial"/>
          <w:snapToGrid w:val="0"/>
          <w:sz w:val="24"/>
          <w:szCs w:val="24"/>
        </w:rPr>
        <w:t>3</w:t>
      </w:r>
      <w:r w:rsidRPr="008945AF">
        <w:rPr>
          <w:rFonts w:ascii="Arial" w:hAnsi="Arial" w:cs="Arial"/>
          <w:snapToGrid w:val="0"/>
          <w:sz w:val="24"/>
          <w:szCs w:val="24"/>
        </w:rPr>
        <w:t xml:space="preserve">.3.3), or observation surveys conducted at potentially active burrows to identify wombats emerging to forage (description of the survey technique and recommended effort </w:t>
      </w:r>
      <w:r w:rsidR="00B5091F">
        <w:rPr>
          <w:rFonts w:ascii="Arial" w:hAnsi="Arial" w:cs="Arial"/>
          <w:snapToGrid w:val="0"/>
          <w:sz w:val="24"/>
          <w:szCs w:val="24"/>
        </w:rPr>
        <w:t xml:space="preserve">is </w:t>
      </w:r>
      <w:r w:rsidRPr="008945AF">
        <w:rPr>
          <w:rFonts w:ascii="Arial" w:hAnsi="Arial" w:cs="Arial"/>
          <w:snapToGrid w:val="0"/>
          <w:sz w:val="24"/>
          <w:szCs w:val="24"/>
        </w:rPr>
        <w:t xml:space="preserve">outlined in Section </w:t>
      </w:r>
      <w:r w:rsidR="00E60C6E" w:rsidRPr="008945AF">
        <w:rPr>
          <w:rFonts w:ascii="Arial" w:hAnsi="Arial" w:cs="Arial"/>
          <w:snapToGrid w:val="0"/>
          <w:sz w:val="24"/>
          <w:szCs w:val="24"/>
        </w:rPr>
        <w:t>3</w:t>
      </w:r>
      <w:r w:rsidRPr="008945AF">
        <w:rPr>
          <w:rFonts w:ascii="Arial" w:hAnsi="Arial" w:cs="Arial"/>
          <w:snapToGrid w:val="0"/>
          <w:sz w:val="24"/>
          <w:szCs w:val="24"/>
        </w:rPr>
        <w:t>.3.4)</w:t>
      </w:r>
    </w:p>
    <w:p w14:paraId="240297D1" w14:textId="77777777" w:rsidR="007A30ED" w:rsidRPr="008945AF" w:rsidRDefault="007A30ED" w:rsidP="008945AF">
      <w:pPr>
        <w:pStyle w:val="BodyText"/>
        <w:numPr>
          <w:ilvl w:val="0"/>
          <w:numId w:val="78"/>
        </w:numPr>
        <w:spacing w:after="120"/>
        <w:ind w:left="714" w:hanging="357"/>
        <w:jc w:val="left"/>
        <w:rPr>
          <w:rFonts w:ascii="Arial" w:hAnsi="Arial" w:cs="Arial"/>
          <w:sz w:val="24"/>
          <w:szCs w:val="24"/>
        </w:rPr>
      </w:pPr>
      <w:r w:rsidRPr="008945AF">
        <w:rPr>
          <w:rFonts w:ascii="Arial" w:hAnsi="Arial" w:cs="Arial"/>
          <w:snapToGrid w:val="0"/>
          <w:sz w:val="24"/>
          <w:szCs w:val="24"/>
        </w:rPr>
        <w:t>hair trapping for animals by suspending double-sided adhesive tape between two star pickets at gates in trapping fences around burrows or between metal stakes set outside burrow entrances (Banks et al 2003).</w:t>
      </w:r>
    </w:p>
    <w:p w14:paraId="12870485" w14:textId="77777777" w:rsidR="007A30ED" w:rsidRDefault="007A30ED" w:rsidP="008945AF">
      <w:pPr>
        <w:pStyle w:val="BodyText"/>
        <w:spacing w:after="120"/>
        <w:jc w:val="left"/>
        <w:rPr>
          <w:rFonts w:ascii="Arial" w:hAnsi="Arial" w:cs="Arial"/>
          <w:snapToGrid w:val="0"/>
          <w:sz w:val="24"/>
          <w:szCs w:val="24"/>
        </w:rPr>
      </w:pPr>
      <w:r w:rsidRPr="008945AF">
        <w:rPr>
          <w:rFonts w:ascii="Arial" w:hAnsi="Arial" w:cs="Arial"/>
          <w:snapToGrid w:val="0"/>
          <w:sz w:val="24"/>
          <w:szCs w:val="24"/>
        </w:rPr>
        <w:t>Trapping surveys are not considered necessary to determine the presence of the northern hairy-nosed wombat on a subject site.</w:t>
      </w:r>
    </w:p>
    <w:p w14:paraId="60C522C1" w14:textId="77777777" w:rsidR="008945AF" w:rsidRPr="008945AF" w:rsidRDefault="008945AF" w:rsidP="008945AF">
      <w:pPr>
        <w:pStyle w:val="BodyText"/>
        <w:spacing w:after="120"/>
        <w:jc w:val="left"/>
        <w:rPr>
          <w:rFonts w:ascii="Arial" w:hAnsi="Arial" w:cs="Arial"/>
          <w:sz w:val="24"/>
          <w:szCs w:val="24"/>
        </w:rPr>
      </w:pPr>
    </w:p>
    <w:p w14:paraId="05D3280C" w14:textId="77777777" w:rsidR="007A30ED" w:rsidRPr="008945AF" w:rsidRDefault="007A30ED" w:rsidP="008945AF">
      <w:pPr>
        <w:pStyle w:val="BodyText2"/>
        <w:spacing w:before="200" w:line="240" w:lineRule="auto"/>
        <w:jc w:val="left"/>
        <w:rPr>
          <w:rFonts w:ascii="Arial" w:hAnsi="Arial" w:cs="Arial"/>
          <w:i/>
          <w:color w:val="0046AD"/>
          <w:sz w:val="24"/>
          <w:szCs w:val="24"/>
        </w:rPr>
      </w:pPr>
      <w:r w:rsidRPr="008945AF">
        <w:rPr>
          <w:rFonts w:ascii="Arial" w:hAnsi="Arial" w:cs="Arial"/>
          <w:i/>
          <w:color w:val="0046AD"/>
          <w:sz w:val="24"/>
          <w:szCs w:val="24"/>
        </w:rPr>
        <w:t>Similar species in range</w:t>
      </w:r>
    </w:p>
    <w:p w14:paraId="10B41759" w14:textId="77777777" w:rsidR="007A30ED" w:rsidRDefault="007A30ED" w:rsidP="008945AF">
      <w:pPr>
        <w:pStyle w:val="BodyText"/>
        <w:spacing w:after="120"/>
        <w:jc w:val="left"/>
        <w:rPr>
          <w:rFonts w:ascii="Arial" w:hAnsi="Arial" w:cs="Arial"/>
          <w:sz w:val="24"/>
          <w:szCs w:val="24"/>
        </w:rPr>
      </w:pPr>
      <w:r w:rsidRPr="008945AF">
        <w:rPr>
          <w:rFonts w:ascii="Arial" w:hAnsi="Arial" w:cs="Arial"/>
          <w:sz w:val="24"/>
          <w:szCs w:val="24"/>
        </w:rPr>
        <w:t>There are no species similar in appearance to the northern hairy-nosed wombat within the species’ known range.</w:t>
      </w:r>
    </w:p>
    <w:p w14:paraId="67F073A4" w14:textId="77777777" w:rsidR="008945AF" w:rsidRPr="008945AF" w:rsidRDefault="008945AF" w:rsidP="008945AF">
      <w:pPr>
        <w:pStyle w:val="BodyText"/>
        <w:spacing w:after="120"/>
        <w:jc w:val="left"/>
        <w:rPr>
          <w:rFonts w:ascii="Arial" w:hAnsi="Arial" w:cs="Arial"/>
          <w:sz w:val="24"/>
          <w:szCs w:val="24"/>
        </w:rPr>
      </w:pPr>
    </w:p>
    <w:p w14:paraId="0E915145" w14:textId="77777777" w:rsidR="007A30ED" w:rsidRPr="008945AF" w:rsidRDefault="007A30ED" w:rsidP="008945AF">
      <w:pPr>
        <w:pStyle w:val="BodyText2"/>
        <w:spacing w:before="200" w:line="240" w:lineRule="auto"/>
        <w:jc w:val="left"/>
        <w:rPr>
          <w:rFonts w:ascii="Arial" w:hAnsi="Arial" w:cs="Arial"/>
          <w:i/>
          <w:color w:val="0046AD"/>
          <w:sz w:val="24"/>
          <w:szCs w:val="24"/>
        </w:rPr>
      </w:pPr>
      <w:r w:rsidRPr="008945AF">
        <w:rPr>
          <w:rFonts w:ascii="Arial" w:hAnsi="Arial" w:cs="Arial"/>
          <w:i/>
          <w:color w:val="0046AD"/>
          <w:sz w:val="24"/>
          <w:szCs w:val="24"/>
        </w:rPr>
        <w:t>References</w:t>
      </w:r>
      <w:bookmarkEnd w:id="131"/>
      <w:bookmarkEnd w:id="132"/>
      <w:r w:rsidRPr="008945AF">
        <w:rPr>
          <w:rFonts w:ascii="Arial" w:hAnsi="Arial" w:cs="Arial"/>
          <w:i/>
          <w:color w:val="0046AD"/>
          <w:sz w:val="24"/>
          <w:szCs w:val="24"/>
        </w:rPr>
        <w:t xml:space="preserve"> </w:t>
      </w:r>
    </w:p>
    <w:p w14:paraId="77E76CC0" w14:textId="77777777" w:rsidR="007A30ED" w:rsidRPr="008945AF" w:rsidRDefault="007A30ED" w:rsidP="008945AF">
      <w:pPr>
        <w:pStyle w:val="BodyText"/>
        <w:jc w:val="left"/>
        <w:rPr>
          <w:rFonts w:ascii="Arial" w:hAnsi="Arial" w:cs="Arial"/>
          <w:sz w:val="24"/>
          <w:szCs w:val="24"/>
        </w:rPr>
      </w:pPr>
      <w:r w:rsidRPr="008945AF">
        <w:rPr>
          <w:rFonts w:ascii="Arial" w:hAnsi="Arial" w:cs="Arial"/>
          <w:sz w:val="24"/>
          <w:szCs w:val="24"/>
        </w:rPr>
        <w:t xml:space="preserve">Banks, S.C., Hoyle, S.D., Horsup, A., Sunnucks, P. and Taylor, A.C. 2003. Demographic monitoring of an entire species (the Northern-hairy nosed wombat, </w:t>
      </w:r>
      <w:r w:rsidRPr="008945AF">
        <w:rPr>
          <w:rFonts w:ascii="Arial" w:hAnsi="Arial" w:cs="Arial"/>
          <w:i/>
          <w:sz w:val="24"/>
          <w:szCs w:val="24"/>
        </w:rPr>
        <w:t>Lasiorhinus krefftii</w:t>
      </w:r>
      <w:r w:rsidRPr="008945AF">
        <w:rPr>
          <w:rFonts w:ascii="Arial" w:hAnsi="Arial" w:cs="Arial"/>
          <w:sz w:val="24"/>
          <w:szCs w:val="24"/>
        </w:rPr>
        <w:t xml:space="preserve">) by genetic analysis of non-invasively collected material. Animal Conservation </w:t>
      </w:r>
      <w:r w:rsidRPr="002508BE">
        <w:rPr>
          <w:rFonts w:ascii="Arial" w:hAnsi="Arial" w:cs="Arial"/>
          <w:sz w:val="24"/>
          <w:szCs w:val="24"/>
        </w:rPr>
        <w:t>3</w:t>
      </w:r>
      <w:r w:rsidRPr="008945AF">
        <w:rPr>
          <w:rFonts w:ascii="Arial" w:hAnsi="Arial" w:cs="Arial"/>
          <w:b/>
          <w:sz w:val="24"/>
          <w:szCs w:val="24"/>
        </w:rPr>
        <w:t>,</w:t>
      </w:r>
      <w:r w:rsidRPr="008945AF">
        <w:rPr>
          <w:rFonts w:ascii="Arial" w:hAnsi="Arial" w:cs="Arial"/>
          <w:sz w:val="24"/>
          <w:szCs w:val="24"/>
        </w:rPr>
        <w:t xml:space="preserve"> 101-107</w:t>
      </w:r>
    </w:p>
    <w:p w14:paraId="0443F3CB" w14:textId="77777777" w:rsidR="007A30ED" w:rsidRPr="008945AF" w:rsidRDefault="007A30ED" w:rsidP="008945AF">
      <w:pPr>
        <w:pStyle w:val="BodyText"/>
        <w:jc w:val="left"/>
        <w:rPr>
          <w:rFonts w:ascii="Arial" w:hAnsi="Arial" w:cs="Arial"/>
          <w:sz w:val="24"/>
          <w:szCs w:val="24"/>
        </w:rPr>
      </w:pPr>
    </w:p>
    <w:p w14:paraId="3DEC77E8" w14:textId="77777777" w:rsidR="007A30ED" w:rsidRPr="008945AF" w:rsidRDefault="007A30ED" w:rsidP="008945AF">
      <w:pPr>
        <w:pStyle w:val="BodyText"/>
        <w:jc w:val="left"/>
        <w:rPr>
          <w:rFonts w:ascii="Arial" w:hAnsi="Arial" w:cs="Arial"/>
          <w:sz w:val="24"/>
          <w:szCs w:val="24"/>
        </w:rPr>
      </w:pPr>
      <w:r w:rsidRPr="008945AF">
        <w:rPr>
          <w:rFonts w:ascii="Arial" w:hAnsi="Arial" w:cs="Arial"/>
          <w:sz w:val="24"/>
          <w:szCs w:val="24"/>
        </w:rPr>
        <w:t xml:space="preserve">DEWHA 2009. Northern Hairy-nosed Wombat </w:t>
      </w:r>
      <w:r w:rsidRPr="008945AF">
        <w:rPr>
          <w:rFonts w:ascii="Arial" w:hAnsi="Arial" w:cs="Arial"/>
          <w:i/>
          <w:sz w:val="24"/>
          <w:szCs w:val="24"/>
        </w:rPr>
        <w:t>Lasiorhinus krefftii</w:t>
      </w:r>
      <w:r w:rsidRPr="008945AF">
        <w:rPr>
          <w:rFonts w:ascii="Arial" w:hAnsi="Arial" w:cs="Arial"/>
          <w:sz w:val="24"/>
          <w:szCs w:val="24"/>
        </w:rPr>
        <w:t xml:space="preserve"> Department of Environment, Water, Heritage and the Arts. </w:t>
      </w:r>
    </w:p>
    <w:p w14:paraId="33C0CBDC" w14:textId="77777777" w:rsidR="007A30ED" w:rsidRPr="008945AF" w:rsidRDefault="007A30ED" w:rsidP="008945AF">
      <w:pPr>
        <w:pStyle w:val="BodyText"/>
        <w:jc w:val="left"/>
        <w:rPr>
          <w:rFonts w:ascii="Arial" w:hAnsi="Arial" w:cs="Arial"/>
          <w:sz w:val="24"/>
          <w:szCs w:val="24"/>
        </w:rPr>
      </w:pPr>
      <w:hyperlink r:id="rId27" w:history="1">
        <w:r w:rsidRPr="008945AF">
          <w:rPr>
            <w:rFonts w:ascii="Arial" w:hAnsi="Arial" w:cs="Arial"/>
            <w:sz w:val="24"/>
            <w:szCs w:val="24"/>
          </w:rPr>
          <w:t>www.environment.gov.au/cgi-bin/sprat/public/publicspecies.pl?taxon_id=66650</w:t>
        </w:r>
      </w:hyperlink>
      <w:r w:rsidRPr="008945AF">
        <w:rPr>
          <w:rFonts w:ascii="Arial" w:hAnsi="Arial" w:cs="Arial"/>
          <w:sz w:val="24"/>
          <w:szCs w:val="24"/>
        </w:rPr>
        <w:t xml:space="preserve"> (last accessed 4/11/09)</w:t>
      </w:r>
    </w:p>
    <w:p w14:paraId="065982D4" w14:textId="77777777" w:rsidR="007A30ED" w:rsidRPr="008945AF" w:rsidRDefault="007A30ED" w:rsidP="008945AF">
      <w:pPr>
        <w:pStyle w:val="BodyText"/>
        <w:jc w:val="left"/>
        <w:rPr>
          <w:rFonts w:ascii="Arial" w:hAnsi="Arial" w:cs="Arial"/>
          <w:sz w:val="24"/>
          <w:szCs w:val="24"/>
        </w:rPr>
      </w:pPr>
    </w:p>
    <w:p w14:paraId="32FCB291" w14:textId="77777777" w:rsidR="007A30ED" w:rsidRPr="008945AF" w:rsidRDefault="007A30ED" w:rsidP="008945AF">
      <w:pPr>
        <w:pStyle w:val="BodyText"/>
        <w:jc w:val="left"/>
        <w:rPr>
          <w:rFonts w:ascii="Arial" w:hAnsi="Arial" w:cs="Arial"/>
          <w:sz w:val="24"/>
          <w:szCs w:val="24"/>
        </w:rPr>
      </w:pPr>
      <w:r w:rsidRPr="008945AF">
        <w:rPr>
          <w:rFonts w:ascii="Arial" w:hAnsi="Arial" w:cs="Arial"/>
          <w:sz w:val="24"/>
          <w:szCs w:val="24"/>
        </w:rPr>
        <w:t>Hoyle, S.D., Horsup, A.B, Johnson, C.N., Crossman, D.G. and McCallum, H. 1995. Live-trapping of the Northern hairy-nosed Wombat (</w:t>
      </w:r>
      <w:r w:rsidRPr="008945AF">
        <w:rPr>
          <w:rFonts w:ascii="Arial" w:hAnsi="Arial" w:cs="Arial"/>
          <w:i/>
          <w:sz w:val="24"/>
          <w:szCs w:val="24"/>
        </w:rPr>
        <w:t>Lasiorhinus krefftii</w:t>
      </w:r>
      <w:r w:rsidRPr="008945AF">
        <w:rPr>
          <w:rFonts w:ascii="Arial" w:hAnsi="Arial" w:cs="Arial"/>
          <w:sz w:val="24"/>
          <w:szCs w:val="24"/>
        </w:rPr>
        <w:t xml:space="preserve">): population-size estimates and effects on individuals. </w:t>
      </w:r>
      <w:r w:rsidRPr="008945AF">
        <w:rPr>
          <w:rFonts w:ascii="Arial" w:hAnsi="Arial" w:cs="Arial"/>
          <w:i/>
          <w:sz w:val="24"/>
          <w:szCs w:val="24"/>
        </w:rPr>
        <w:t>Wildlife Research</w:t>
      </w:r>
      <w:r w:rsidRPr="008945AF">
        <w:rPr>
          <w:rFonts w:ascii="Arial" w:hAnsi="Arial" w:cs="Arial"/>
          <w:sz w:val="24"/>
          <w:szCs w:val="24"/>
        </w:rPr>
        <w:t xml:space="preserve"> 22: 741-755.</w:t>
      </w:r>
    </w:p>
    <w:p w14:paraId="235B3D51" w14:textId="77777777" w:rsidR="007A30ED" w:rsidRPr="008945AF" w:rsidRDefault="007A30ED" w:rsidP="008945AF">
      <w:pPr>
        <w:pStyle w:val="BodyText"/>
        <w:jc w:val="left"/>
        <w:rPr>
          <w:rFonts w:ascii="Arial" w:hAnsi="Arial" w:cs="Arial"/>
          <w:sz w:val="24"/>
          <w:szCs w:val="24"/>
        </w:rPr>
      </w:pPr>
    </w:p>
    <w:p w14:paraId="7E4C21B1" w14:textId="77777777" w:rsidR="007A30ED" w:rsidRPr="008945AF" w:rsidRDefault="007A30ED" w:rsidP="008945AF">
      <w:pPr>
        <w:pStyle w:val="BodyText"/>
        <w:jc w:val="left"/>
        <w:rPr>
          <w:rFonts w:ascii="Arial" w:hAnsi="Arial" w:cs="Arial"/>
          <w:sz w:val="24"/>
          <w:szCs w:val="24"/>
        </w:rPr>
      </w:pPr>
      <w:r w:rsidRPr="008945AF">
        <w:rPr>
          <w:rFonts w:ascii="Arial" w:hAnsi="Arial" w:cs="Arial"/>
          <w:sz w:val="24"/>
          <w:szCs w:val="24"/>
        </w:rPr>
        <w:t xml:space="preserve">Johnson, C.N. and Gordon, G. 1995. Northern Hairy-nosed Wombat </w:t>
      </w:r>
      <w:r w:rsidRPr="008945AF">
        <w:rPr>
          <w:rFonts w:ascii="Arial" w:hAnsi="Arial" w:cs="Arial"/>
          <w:i/>
          <w:sz w:val="24"/>
          <w:szCs w:val="24"/>
        </w:rPr>
        <w:t>Lasiorhinus kreftii</w:t>
      </w:r>
      <w:r w:rsidRPr="008945AF">
        <w:rPr>
          <w:rFonts w:ascii="Arial" w:hAnsi="Arial" w:cs="Arial"/>
          <w:sz w:val="24"/>
          <w:szCs w:val="24"/>
        </w:rPr>
        <w:t xml:space="preserve"> (In) </w:t>
      </w:r>
      <w:r w:rsidRPr="008945AF">
        <w:rPr>
          <w:rFonts w:ascii="Arial" w:hAnsi="Arial" w:cs="Arial"/>
          <w:i/>
          <w:sz w:val="24"/>
          <w:szCs w:val="24"/>
        </w:rPr>
        <w:t>The Mammals of Australia</w:t>
      </w:r>
      <w:r w:rsidRPr="008945AF">
        <w:rPr>
          <w:rFonts w:ascii="Arial" w:hAnsi="Arial" w:cs="Arial"/>
          <w:sz w:val="24"/>
          <w:szCs w:val="24"/>
        </w:rPr>
        <w:t xml:space="preserve"> (Ed. R. Strahan) pp. 200-201 (Reed Books: </w:t>
      </w:r>
      <w:smartTag w:uri="urn:schemas-microsoft-com:office:smarttags" w:element="place">
        <w:smartTag w:uri="urn:schemas-microsoft-com:office:smarttags" w:element="City">
          <w:r w:rsidRPr="008945AF">
            <w:rPr>
              <w:rFonts w:ascii="Arial" w:hAnsi="Arial" w:cs="Arial"/>
              <w:sz w:val="24"/>
              <w:szCs w:val="24"/>
            </w:rPr>
            <w:t>Sydney</w:t>
          </w:r>
        </w:smartTag>
      </w:smartTag>
      <w:r w:rsidRPr="008945AF">
        <w:rPr>
          <w:rFonts w:ascii="Arial" w:hAnsi="Arial" w:cs="Arial"/>
          <w:sz w:val="24"/>
          <w:szCs w:val="24"/>
        </w:rPr>
        <w:t>).</w:t>
      </w:r>
    </w:p>
    <w:p w14:paraId="49B57843" w14:textId="77777777" w:rsidR="007A30ED" w:rsidRPr="008945AF" w:rsidRDefault="007A30ED" w:rsidP="008945AF">
      <w:pPr>
        <w:jc w:val="left"/>
        <w:rPr>
          <w:rFonts w:ascii="Arial" w:hAnsi="Arial" w:cs="Arial"/>
          <w:sz w:val="24"/>
          <w:szCs w:val="24"/>
        </w:rPr>
      </w:pPr>
    </w:p>
    <w:p w14:paraId="51D39102" w14:textId="77777777" w:rsidR="007A30ED" w:rsidRPr="008945AF" w:rsidRDefault="007A30ED" w:rsidP="008945AF">
      <w:pPr>
        <w:jc w:val="left"/>
        <w:rPr>
          <w:rFonts w:ascii="Arial" w:hAnsi="Arial" w:cs="Arial"/>
          <w:sz w:val="24"/>
          <w:szCs w:val="24"/>
        </w:rPr>
      </w:pPr>
      <w:r w:rsidRPr="008945AF">
        <w:rPr>
          <w:rFonts w:ascii="Arial" w:hAnsi="Arial" w:cs="Arial"/>
          <w:sz w:val="24"/>
          <w:szCs w:val="24"/>
        </w:rPr>
        <w:t xml:space="preserve">Menkhorst, P. and Knight, F. 2001. </w:t>
      </w:r>
      <w:r w:rsidRPr="008945AF">
        <w:rPr>
          <w:rFonts w:ascii="Arial" w:hAnsi="Arial" w:cs="Arial"/>
          <w:i/>
          <w:sz w:val="24"/>
          <w:szCs w:val="24"/>
        </w:rPr>
        <w:t xml:space="preserve">A Field Guide to the Mammals of </w:t>
      </w:r>
      <w:smartTag w:uri="urn:schemas-microsoft-com:office:smarttags" w:element="country-region">
        <w:smartTag w:uri="urn:schemas-microsoft-com:office:smarttags" w:element="place">
          <w:r w:rsidRPr="008945AF">
            <w:rPr>
              <w:rFonts w:ascii="Arial" w:hAnsi="Arial" w:cs="Arial"/>
              <w:i/>
              <w:sz w:val="24"/>
              <w:szCs w:val="24"/>
            </w:rPr>
            <w:t>Australia</w:t>
          </w:r>
        </w:smartTag>
      </w:smartTag>
      <w:r w:rsidRPr="008945AF">
        <w:rPr>
          <w:rFonts w:ascii="Arial" w:hAnsi="Arial" w:cs="Arial"/>
          <w:i/>
          <w:sz w:val="24"/>
          <w:szCs w:val="24"/>
        </w:rPr>
        <w:t>.</w:t>
      </w:r>
      <w:r w:rsidRPr="008945AF">
        <w:rPr>
          <w:rFonts w:ascii="Arial" w:hAnsi="Arial" w:cs="Arial"/>
          <w:sz w:val="24"/>
          <w:szCs w:val="24"/>
        </w:rPr>
        <w:t xml:space="preserve"> (</w:t>
      </w:r>
      <w:smartTag w:uri="urn:schemas-microsoft-com:office:smarttags" w:element="PlaceName">
        <w:r w:rsidRPr="008945AF">
          <w:rPr>
            <w:rFonts w:ascii="Arial" w:hAnsi="Arial" w:cs="Arial"/>
            <w:sz w:val="24"/>
            <w:szCs w:val="24"/>
          </w:rPr>
          <w:t>Oxford</w:t>
        </w:r>
      </w:smartTag>
      <w:r w:rsidRPr="008945AF">
        <w:rPr>
          <w:rFonts w:ascii="Arial" w:hAnsi="Arial" w:cs="Arial"/>
          <w:sz w:val="24"/>
          <w:szCs w:val="24"/>
        </w:rPr>
        <w:t xml:space="preserve"> </w:t>
      </w:r>
      <w:smartTag w:uri="urn:schemas-microsoft-com:office:smarttags" w:element="PlaceType">
        <w:r w:rsidRPr="008945AF">
          <w:rPr>
            <w:rFonts w:ascii="Arial" w:hAnsi="Arial" w:cs="Arial"/>
            <w:sz w:val="24"/>
            <w:szCs w:val="24"/>
          </w:rPr>
          <w:t>University</w:t>
        </w:r>
      </w:smartTag>
      <w:r w:rsidRPr="008945AF">
        <w:rPr>
          <w:rFonts w:ascii="Arial" w:hAnsi="Arial" w:cs="Arial"/>
          <w:sz w:val="24"/>
          <w:szCs w:val="24"/>
        </w:rPr>
        <w:t xml:space="preserve"> Press: </w:t>
      </w:r>
      <w:smartTag w:uri="urn:schemas-microsoft-com:office:smarttags" w:element="place">
        <w:smartTag w:uri="urn:schemas-microsoft-com:office:smarttags" w:element="City">
          <w:r w:rsidRPr="008945AF">
            <w:rPr>
              <w:rFonts w:ascii="Arial" w:hAnsi="Arial" w:cs="Arial"/>
              <w:sz w:val="24"/>
              <w:szCs w:val="24"/>
            </w:rPr>
            <w:t>Melbourne</w:t>
          </w:r>
        </w:smartTag>
      </w:smartTag>
      <w:r w:rsidRPr="008945AF">
        <w:rPr>
          <w:rFonts w:ascii="Arial" w:hAnsi="Arial" w:cs="Arial"/>
          <w:sz w:val="24"/>
          <w:szCs w:val="24"/>
        </w:rPr>
        <w:t>)</w:t>
      </w:r>
    </w:p>
    <w:p w14:paraId="3C6EDE6E" w14:textId="77777777" w:rsidR="007A30ED" w:rsidRPr="008945AF" w:rsidRDefault="007A30ED" w:rsidP="008945AF">
      <w:pPr>
        <w:jc w:val="left"/>
        <w:rPr>
          <w:rFonts w:ascii="Arial" w:hAnsi="Arial" w:cs="Arial"/>
          <w:sz w:val="24"/>
          <w:szCs w:val="24"/>
        </w:rPr>
      </w:pPr>
    </w:p>
    <w:p w14:paraId="04580099" w14:textId="77777777" w:rsidR="007A30ED" w:rsidRPr="008945AF" w:rsidRDefault="007A30ED" w:rsidP="008945AF">
      <w:pPr>
        <w:jc w:val="left"/>
        <w:rPr>
          <w:rFonts w:ascii="Arial" w:hAnsi="Arial" w:cs="Arial"/>
          <w:sz w:val="24"/>
          <w:szCs w:val="24"/>
        </w:rPr>
      </w:pPr>
      <w:r w:rsidRPr="008945AF">
        <w:rPr>
          <w:rFonts w:ascii="Arial" w:hAnsi="Arial" w:cs="Arial"/>
          <w:sz w:val="24"/>
          <w:szCs w:val="24"/>
        </w:rPr>
        <w:t>Horsup, A. and Johnson, C.N. 2008. Northern Hairy-nosed Wombat. In Dyck, S.V. and Strahan, R. (eds) The Mammals of Australia. Third Edition published by Reed New Holland, Sydney.</w:t>
      </w:r>
    </w:p>
    <w:p w14:paraId="3F1BB0DE" w14:textId="77777777" w:rsidR="007A30ED" w:rsidRPr="008945AF" w:rsidRDefault="007A30ED" w:rsidP="008945AF">
      <w:pPr>
        <w:pStyle w:val="BodyText"/>
        <w:jc w:val="left"/>
        <w:rPr>
          <w:rFonts w:ascii="Arial" w:hAnsi="Arial" w:cs="Arial"/>
          <w:sz w:val="24"/>
          <w:szCs w:val="24"/>
        </w:rPr>
      </w:pPr>
    </w:p>
    <w:p w14:paraId="245D12D6" w14:textId="77777777" w:rsidR="007A30ED" w:rsidRPr="008945AF" w:rsidRDefault="007A30ED" w:rsidP="008945AF">
      <w:pPr>
        <w:pStyle w:val="BodyText"/>
        <w:jc w:val="left"/>
        <w:rPr>
          <w:rFonts w:ascii="Arial" w:hAnsi="Arial" w:cs="Arial"/>
          <w:snapToGrid w:val="0"/>
          <w:sz w:val="24"/>
          <w:szCs w:val="24"/>
        </w:rPr>
      </w:pPr>
      <w:r w:rsidRPr="008945AF">
        <w:rPr>
          <w:rFonts w:ascii="Arial" w:hAnsi="Arial" w:cs="Arial"/>
          <w:snapToGrid w:val="0"/>
          <w:sz w:val="24"/>
          <w:szCs w:val="24"/>
        </w:rPr>
        <w:t xml:space="preserve">Woolnough, A.P. and Johnson, C.N. 2000. Assessment of the potential for competition between two sympatric herbivores – the northern hairy-nosed wombat, </w:t>
      </w:r>
      <w:r w:rsidRPr="008945AF">
        <w:rPr>
          <w:rFonts w:ascii="Arial" w:hAnsi="Arial" w:cs="Arial"/>
          <w:i/>
          <w:snapToGrid w:val="0"/>
          <w:sz w:val="24"/>
          <w:szCs w:val="24"/>
        </w:rPr>
        <w:t>Lasiorhinus krefftii</w:t>
      </w:r>
      <w:r w:rsidRPr="008945AF">
        <w:rPr>
          <w:rFonts w:ascii="Arial" w:hAnsi="Arial" w:cs="Arial"/>
          <w:snapToGrid w:val="0"/>
          <w:sz w:val="24"/>
          <w:szCs w:val="24"/>
        </w:rPr>
        <w:t xml:space="preserve">, and the eastern grey kangaroo, </w:t>
      </w:r>
      <w:r w:rsidRPr="008945AF">
        <w:rPr>
          <w:rFonts w:ascii="Arial" w:hAnsi="Arial" w:cs="Arial"/>
          <w:i/>
          <w:snapToGrid w:val="0"/>
          <w:sz w:val="24"/>
          <w:szCs w:val="24"/>
        </w:rPr>
        <w:t>Macropus giganteus.</w:t>
      </w:r>
      <w:r w:rsidRPr="008945AF">
        <w:rPr>
          <w:rFonts w:ascii="Arial" w:hAnsi="Arial" w:cs="Arial"/>
          <w:snapToGrid w:val="0"/>
          <w:sz w:val="24"/>
          <w:szCs w:val="24"/>
        </w:rPr>
        <w:t xml:space="preserve"> </w:t>
      </w:r>
      <w:r w:rsidRPr="008945AF">
        <w:rPr>
          <w:rFonts w:ascii="Arial" w:hAnsi="Arial" w:cs="Arial"/>
          <w:i/>
          <w:snapToGrid w:val="0"/>
          <w:sz w:val="24"/>
          <w:szCs w:val="24"/>
        </w:rPr>
        <w:t>Wildlife Research</w:t>
      </w:r>
      <w:r w:rsidRPr="008945AF">
        <w:rPr>
          <w:rFonts w:ascii="Arial" w:hAnsi="Arial" w:cs="Arial"/>
          <w:snapToGrid w:val="0"/>
          <w:sz w:val="24"/>
          <w:szCs w:val="24"/>
        </w:rPr>
        <w:t xml:space="preserve"> 27: 301–308.</w:t>
      </w:r>
    </w:p>
    <w:p w14:paraId="21A85B95" w14:textId="77777777" w:rsidR="007A30ED" w:rsidRPr="008945AF" w:rsidRDefault="007A30ED" w:rsidP="008945AF">
      <w:pPr>
        <w:pStyle w:val="BodyText"/>
        <w:jc w:val="left"/>
        <w:rPr>
          <w:rFonts w:ascii="Arial" w:hAnsi="Arial" w:cs="Arial"/>
          <w:snapToGrid w:val="0"/>
          <w:sz w:val="24"/>
          <w:szCs w:val="24"/>
        </w:rPr>
      </w:pPr>
    </w:p>
    <w:p w14:paraId="52CE33AD" w14:textId="77777777" w:rsidR="007A30ED" w:rsidRPr="008945AF" w:rsidRDefault="007A30ED" w:rsidP="008945AF">
      <w:pPr>
        <w:pStyle w:val="BodyText"/>
        <w:jc w:val="left"/>
        <w:rPr>
          <w:rFonts w:ascii="Arial" w:hAnsi="Arial" w:cs="Arial"/>
          <w:snapToGrid w:val="0"/>
          <w:sz w:val="24"/>
          <w:szCs w:val="24"/>
        </w:rPr>
      </w:pPr>
    </w:p>
    <w:p w14:paraId="4BA157CD" w14:textId="77777777" w:rsidR="007A30ED" w:rsidRPr="008945AF" w:rsidRDefault="007A30ED" w:rsidP="008945AF">
      <w:pPr>
        <w:pStyle w:val="ReptileHeader"/>
        <w:spacing w:before="0"/>
        <w:jc w:val="left"/>
        <w:rPr>
          <w:rFonts w:ascii="Arial" w:hAnsi="Arial" w:cs="Arial"/>
          <w:sz w:val="36"/>
          <w:szCs w:val="36"/>
        </w:rPr>
      </w:pPr>
      <w:bookmarkStart w:id="133" w:name="_Toc76550898"/>
      <w:r w:rsidRPr="008945AF">
        <w:rPr>
          <w:rFonts w:ascii="Arial" w:hAnsi="Arial" w:cs="Arial"/>
          <w:i w:val="0"/>
          <w:sz w:val="24"/>
          <w:szCs w:val="24"/>
        </w:rPr>
        <w:br w:type="page"/>
      </w:r>
      <w:r w:rsidRPr="008945AF">
        <w:rPr>
          <w:rFonts w:ascii="Arial" w:hAnsi="Arial" w:cs="Arial"/>
          <w:i w:val="0"/>
          <w:sz w:val="36"/>
          <w:szCs w:val="36"/>
        </w:rPr>
        <w:t>Northern hopping mouse</w:t>
      </w:r>
      <w:r w:rsidRPr="008945AF">
        <w:rPr>
          <w:rFonts w:ascii="Arial" w:hAnsi="Arial" w:cs="Arial"/>
          <w:sz w:val="36"/>
          <w:szCs w:val="36"/>
        </w:rPr>
        <w:t xml:space="preserve"> </w:t>
      </w:r>
    </w:p>
    <w:p w14:paraId="07B23927" w14:textId="77777777" w:rsidR="007A30ED" w:rsidRPr="008945AF" w:rsidRDefault="007A30ED" w:rsidP="008945AF">
      <w:pPr>
        <w:jc w:val="left"/>
        <w:rPr>
          <w:rFonts w:ascii="Arial" w:hAnsi="Arial" w:cs="Arial"/>
          <w:b/>
          <w:i/>
          <w:sz w:val="24"/>
          <w:szCs w:val="24"/>
        </w:rPr>
      </w:pPr>
      <w:r w:rsidRPr="008945AF">
        <w:rPr>
          <w:rFonts w:ascii="Arial" w:hAnsi="Arial" w:cs="Arial"/>
          <w:b/>
          <w:i/>
          <w:sz w:val="24"/>
          <w:szCs w:val="24"/>
        </w:rPr>
        <w:t>Notomys aquilo</w:t>
      </w:r>
    </w:p>
    <w:bookmarkEnd w:id="133"/>
    <w:p w14:paraId="5B47534D" w14:textId="77777777" w:rsidR="007A30ED" w:rsidRPr="008945AF" w:rsidRDefault="007A30ED" w:rsidP="008945AF">
      <w:pPr>
        <w:pStyle w:val="ReptileHeader"/>
        <w:spacing w:before="0"/>
        <w:jc w:val="left"/>
        <w:rPr>
          <w:rFonts w:ascii="Arial" w:hAnsi="Arial" w:cs="Arial"/>
          <w:b w:val="0"/>
          <w:color w:val="0070C0"/>
          <w:sz w:val="24"/>
          <w:szCs w:val="24"/>
        </w:rPr>
      </w:pPr>
    </w:p>
    <w:p w14:paraId="5A538B69" w14:textId="77777777" w:rsidR="007A30ED" w:rsidRPr="008945AF" w:rsidRDefault="007A30ED" w:rsidP="008945AF">
      <w:pPr>
        <w:pStyle w:val="Heading4AMBS"/>
        <w:spacing w:after="120"/>
        <w:jc w:val="left"/>
        <w:outlineLvl w:val="2"/>
        <w:rPr>
          <w:rFonts w:ascii="Arial" w:hAnsi="Arial" w:cs="Arial"/>
          <w:sz w:val="24"/>
          <w:szCs w:val="24"/>
        </w:rPr>
      </w:pPr>
      <w:r w:rsidRPr="008945AF">
        <w:rPr>
          <w:rFonts w:ascii="Arial" w:hAnsi="Arial" w:cs="Arial"/>
          <w:sz w:val="24"/>
          <w:szCs w:val="24"/>
        </w:rPr>
        <w:t xml:space="preserve"> </w:t>
      </w:r>
    </w:p>
    <w:p w14:paraId="52181E33" w14:textId="77777777" w:rsidR="007A30ED" w:rsidRPr="008945AF" w:rsidRDefault="007A30ED" w:rsidP="008945AF">
      <w:pPr>
        <w:pStyle w:val="BodyText"/>
        <w:tabs>
          <w:tab w:val="left" w:pos="2520"/>
        </w:tabs>
        <w:spacing w:before="120" w:after="120"/>
        <w:ind w:left="2520" w:hanging="2520"/>
        <w:jc w:val="left"/>
        <w:rPr>
          <w:rFonts w:ascii="Arial" w:hAnsi="Arial" w:cs="Arial"/>
          <w:sz w:val="24"/>
          <w:szCs w:val="24"/>
        </w:rPr>
      </w:pPr>
      <w:r w:rsidRPr="008945AF">
        <w:rPr>
          <w:rFonts w:ascii="Arial" w:hAnsi="Arial" w:cs="Arial"/>
          <w:b/>
          <w:sz w:val="24"/>
          <w:szCs w:val="24"/>
        </w:rPr>
        <w:t>States and territories:</w:t>
      </w:r>
      <w:r w:rsidRPr="008945AF">
        <w:rPr>
          <w:rFonts w:ascii="Arial" w:hAnsi="Arial" w:cs="Arial"/>
          <w:sz w:val="24"/>
          <w:szCs w:val="24"/>
        </w:rPr>
        <w:tab/>
      </w:r>
      <w:smartTag w:uri="urn:schemas-microsoft-com:office:smarttags" w:element="State">
        <w:r w:rsidRPr="008945AF">
          <w:rPr>
            <w:rFonts w:ascii="Arial" w:hAnsi="Arial" w:cs="Arial"/>
            <w:sz w:val="24"/>
            <w:szCs w:val="24"/>
          </w:rPr>
          <w:t>Northern Territory</w:t>
        </w:r>
      </w:smartTag>
      <w:r w:rsidRPr="008945AF">
        <w:rPr>
          <w:rFonts w:ascii="Arial" w:hAnsi="Arial" w:cs="Arial"/>
          <w:sz w:val="24"/>
          <w:szCs w:val="24"/>
        </w:rPr>
        <w:t xml:space="preserve"> (and possibly </w:t>
      </w:r>
      <w:smartTag w:uri="urn:schemas-microsoft-com:office:smarttags" w:element="place">
        <w:smartTag w:uri="urn:schemas-microsoft-com:office:smarttags" w:element="State">
          <w:r w:rsidRPr="008945AF">
            <w:rPr>
              <w:rFonts w:ascii="Arial" w:hAnsi="Arial" w:cs="Arial"/>
              <w:sz w:val="24"/>
              <w:szCs w:val="24"/>
            </w:rPr>
            <w:t>Queensland</w:t>
          </w:r>
        </w:smartTag>
      </w:smartTag>
      <w:r w:rsidRPr="008945AF">
        <w:rPr>
          <w:rFonts w:ascii="Arial" w:hAnsi="Arial" w:cs="Arial"/>
          <w:sz w:val="24"/>
          <w:szCs w:val="24"/>
        </w:rPr>
        <w:t>).</w:t>
      </w:r>
    </w:p>
    <w:p w14:paraId="024B6951" w14:textId="77777777" w:rsidR="007A30ED" w:rsidRPr="008945AF" w:rsidRDefault="007A30ED" w:rsidP="008945AF">
      <w:pPr>
        <w:pStyle w:val="BodyText"/>
        <w:tabs>
          <w:tab w:val="left" w:pos="2520"/>
        </w:tabs>
        <w:spacing w:before="120" w:after="60"/>
        <w:ind w:left="2520" w:hanging="2520"/>
        <w:jc w:val="left"/>
        <w:rPr>
          <w:rFonts w:ascii="Arial" w:hAnsi="Arial" w:cs="Arial"/>
          <w:b/>
          <w:sz w:val="24"/>
          <w:szCs w:val="24"/>
        </w:rPr>
      </w:pPr>
      <w:r w:rsidRPr="008945AF">
        <w:rPr>
          <w:rFonts w:ascii="Arial" w:hAnsi="Arial" w:cs="Arial"/>
          <w:b/>
          <w:sz w:val="24"/>
          <w:szCs w:val="24"/>
        </w:rPr>
        <w:t>Regions:</w:t>
      </w:r>
      <w:r w:rsidRPr="008945AF">
        <w:rPr>
          <w:rFonts w:ascii="Arial" w:hAnsi="Arial" w:cs="Arial"/>
          <w:sz w:val="24"/>
          <w:szCs w:val="24"/>
        </w:rPr>
        <w:t xml:space="preserve"> </w:t>
      </w:r>
      <w:r w:rsidRPr="008945AF">
        <w:rPr>
          <w:rFonts w:ascii="Arial" w:hAnsi="Arial" w:cs="Arial"/>
          <w:sz w:val="24"/>
          <w:szCs w:val="24"/>
        </w:rPr>
        <w:tab/>
        <w:t>Poorly understood.</w:t>
      </w:r>
    </w:p>
    <w:p w14:paraId="2213F349" w14:textId="77777777" w:rsidR="007A30ED" w:rsidRPr="008945AF" w:rsidRDefault="007A30ED" w:rsidP="008945AF">
      <w:pPr>
        <w:pStyle w:val="BodyText"/>
        <w:tabs>
          <w:tab w:val="left" w:pos="2520"/>
        </w:tabs>
        <w:spacing w:before="120" w:after="60"/>
        <w:ind w:left="2520" w:hanging="2520"/>
        <w:jc w:val="left"/>
        <w:rPr>
          <w:rFonts w:ascii="Arial" w:hAnsi="Arial" w:cs="Arial"/>
          <w:sz w:val="24"/>
          <w:szCs w:val="24"/>
        </w:rPr>
      </w:pPr>
      <w:r w:rsidRPr="008945AF">
        <w:rPr>
          <w:rFonts w:ascii="Arial" w:hAnsi="Arial" w:cs="Arial"/>
          <w:sz w:val="24"/>
          <w:szCs w:val="24"/>
        </w:rPr>
        <w:tab/>
      </w:r>
      <w:smartTag w:uri="urn:schemas-microsoft-com:office:smarttags" w:element="State">
        <w:r w:rsidRPr="008945AF">
          <w:rPr>
            <w:rFonts w:ascii="Arial" w:hAnsi="Arial" w:cs="Arial"/>
            <w:sz w:val="24"/>
            <w:szCs w:val="24"/>
          </w:rPr>
          <w:t>Northern Territory</w:t>
        </w:r>
      </w:smartTag>
      <w:r w:rsidRPr="008945AF">
        <w:rPr>
          <w:rFonts w:ascii="Arial" w:hAnsi="Arial" w:cs="Arial"/>
          <w:sz w:val="24"/>
          <w:szCs w:val="24"/>
        </w:rPr>
        <w:t xml:space="preserve">: Western shores of the Gulf of Carpentaria, and Groote Eylandt and adjacent parts of </w:t>
      </w:r>
      <w:smartTag w:uri="urn:schemas-microsoft-com:office:smarttags" w:element="place">
        <w:r w:rsidRPr="008945AF">
          <w:rPr>
            <w:rFonts w:ascii="Arial" w:hAnsi="Arial" w:cs="Arial"/>
            <w:sz w:val="24"/>
            <w:szCs w:val="24"/>
          </w:rPr>
          <w:t>Arnhem Land</w:t>
        </w:r>
      </w:smartTag>
      <w:r w:rsidRPr="008945AF">
        <w:rPr>
          <w:rFonts w:ascii="Arial" w:hAnsi="Arial" w:cs="Arial"/>
          <w:sz w:val="24"/>
          <w:szCs w:val="24"/>
        </w:rPr>
        <w:t>.</w:t>
      </w:r>
    </w:p>
    <w:p w14:paraId="72690D76" w14:textId="77777777" w:rsidR="007A30ED" w:rsidRPr="008945AF" w:rsidRDefault="007A30ED" w:rsidP="008945AF">
      <w:pPr>
        <w:pStyle w:val="BodyText"/>
        <w:tabs>
          <w:tab w:val="left" w:pos="2520"/>
        </w:tabs>
        <w:spacing w:before="60" w:after="60"/>
        <w:ind w:left="2520" w:hanging="2520"/>
        <w:jc w:val="left"/>
        <w:rPr>
          <w:rFonts w:ascii="Arial" w:hAnsi="Arial" w:cs="Arial"/>
          <w:sz w:val="24"/>
          <w:szCs w:val="24"/>
        </w:rPr>
      </w:pPr>
      <w:r w:rsidRPr="008945AF">
        <w:rPr>
          <w:rFonts w:ascii="Arial" w:hAnsi="Arial" w:cs="Arial"/>
          <w:sz w:val="24"/>
          <w:szCs w:val="24"/>
        </w:rPr>
        <w:tab/>
      </w:r>
      <w:smartTag w:uri="urn:schemas-microsoft-com:office:smarttags" w:element="State">
        <w:r w:rsidRPr="008945AF">
          <w:rPr>
            <w:rFonts w:ascii="Arial" w:hAnsi="Arial" w:cs="Arial"/>
            <w:sz w:val="24"/>
            <w:szCs w:val="24"/>
          </w:rPr>
          <w:t>Queensland</w:t>
        </w:r>
      </w:smartTag>
      <w:r w:rsidRPr="008945AF">
        <w:rPr>
          <w:rFonts w:ascii="Arial" w:hAnsi="Arial" w:cs="Arial"/>
          <w:sz w:val="24"/>
          <w:szCs w:val="24"/>
        </w:rPr>
        <w:t xml:space="preserve">: </w:t>
      </w:r>
      <w:smartTag w:uri="urn:schemas-microsoft-com:office:smarttags" w:element="place">
        <w:r w:rsidRPr="008945AF">
          <w:rPr>
            <w:rFonts w:ascii="Arial" w:hAnsi="Arial" w:cs="Arial"/>
            <w:sz w:val="24"/>
            <w:szCs w:val="24"/>
          </w:rPr>
          <w:t>Cape York Peninsula</w:t>
        </w:r>
      </w:smartTag>
      <w:r w:rsidRPr="008945AF">
        <w:rPr>
          <w:rFonts w:ascii="Arial" w:hAnsi="Arial" w:cs="Arial"/>
          <w:sz w:val="24"/>
          <w:szCs w:val="24"/>
        </w:rPr>
        <w:t>.</w:t>
      </w:r>
      <w:r w:rsidRPr="008945AF">
        <w:rPr>
          <w:rFonts w:ascii="Arial" w:hAnsi="Arial" w:cs="Arial"/>
          <w:sz w:val="24"/>
          <w:szCs w:val="24"/>
        </w:rPr>
        <w:fldChar w:fldCharType="begin"/>
      </w:r>
      <w:r w:rsidRPr="008945AF">
        <w:rPr>
          <w:rFonts w:ascii="Arial" w:hAnsi="Arial" w:cs="Arial"/>
          <w:sz w:val="24"/>
          <w:szCs w:val="24"/>
        </w:rPr>
        <w:instrText xml:space="preserve"> FILLIN "Enter Project Manager 2" \* MERGEFORMAT </w:instrText>
      </w:r>
      <w:r w:rsidRPr="008945AF">
        <w:rPr>
          <w:rFonts w:ascii="Arial" w:hAnsi="Arial" w:cs="Arial"/>
          <w:sz w:val="24"/>
          <w:szCs w:val="24"/>
        </w:rPr>
        <w:fldChar w:fldCharType="separate"/>
      </w:r>
      <w:r w:rsidRPr="008945AF">
        <w:rPr>
          <w:rFonts w:ascii="Arial" w:hAnsi="Arial" w:cs="Arial"/>
          <w:sz w:val="24"/>
          <w:szCs w:val="24"/>
        </w:rPr>
        <w:fldChar w:fldCharType="end"/>
      </w:r>
    </w:p>
    <w:p w14:paraId="433665D2" w14:textId="77777777" w:rsidR="007A30ED" w:rsidRPr="008945AF" w:rsidRDefault="007A30ED" w:rsidP="008945AF">
      <w:pPr>
        <w:pStyle w:val="BodyText"/>
        <w:tabs>
          <w:tab w:val="left" w:pos="2520"/>
        </w:tabs>
        <w:spacing w:before="120" w:after="120"/>
        <w:ind w:left="2520" w:hanging="2520"/>
        <w:jc w:val="left"/>
        <w:rPr>
          <w:rFonts w:ascii="Arial" w:hAnsi="Arial" w:cs="Arial"/>
          <w:sz w:val="24"/>
          <w:szCs w:val="24"/>
        </w:rPr>
      </w:pPr>
      <w:r w:rsidRPr="008945AF">
        <w:rPr>
          <w:rFonts w:ascii="Arial" w:hAnsi="Arial" w:cs="Arial"/>
          <w:b/>
          <w:sz w:val="24"/>
          <w:szCs w:val="24"/>
        </w:rPr>
        <w:t>Habitat:</w:t>
      </w:r>
      <w:r w:rsidRPr="008945AF">
        <w:rPr>
          <w:rFonts w:ascii="Arial" w:hAnsi="Arial" w:cs="Arial"/>
          <w:sz w:val="24"/>
          <w:szCs w:val="24"/>
        </w:rPr>
        <w:t xml:space="preserve"> </w:t>
      </w:r>
      <w:r w:rsidRPr="008945AF">
        <w:rPr>
          <w:rFonts w:ascii="Arial" w:hAnsi="Arial" w:cs="Arial"/>
          <w:sz w:val="24"/>
          <w:szCs w:val="24"/>
        </w:rPr>
        <w:tab/>
        <w:t>Sand dunes, coastal h</w:t>
      </w:r>
      <w:r w:rsidR="0067646E">
        <w:rPr>
          <w:rFonts w:ascii="Arial" w:hAnsi="Arial" w:cs="Arial"/>
          <w:sz w:val="24"/>
          <w:szCs w:val="24"/>
        </w:rPr>
        <w:t>abitats and inland areas (30—60 </w:t>
      </w:r>
      <w:r w:rsidRPr="008945AF">
        <w:rPr>
          <w:rFonts w:ascii="Arial" w:hAnsi="Arial" w:cs="Arial"/>
          <w:sz w:val="24"/>
          <w:szCs w:val="24"/>
        </w:rPr>
        <w:t xml:space="preserve">km from coast) associated with sandstone ranges all with sandy substrates (Note: may be an artefact of detection method) (Woinarski et al. 1999). Also recorded from the margins of coastal rainforest patches and eucalypt open forest (Woinarski &amp; Flannery 2008). Most common in coastal grasslands, wet heaths and </w:t>
      </w:r>
      <w:r w:rsidRPr="008945AF">
        <w:rPr>
          <w:rFonts w:ascii="Arial" w:hAnsi="Arial" w:cs="Arial"/>
          <w:i/>
          <w:sz w:val="24"/>
          <w:szCs w:val="24"/>
        </w:rPr>
        <w:t>Acacia</w:t>
      </w:r>
      <w:r w:rsidRPr="008945AF">
        <w:rPr>
          <w:rFonts w:ascii="Arial" w:hAnsi="Arial" w:cs="Arial"/>
          <w:sz w:val="24"/>
          <w:szCs w:val="24"/>
        </w:rPr>
        <w:t xml:space="preserve"> or </w:t>
      </w:r>
      <w:r w:rsidRPr="008945AF">
        <w:rPr>
          <w:rFonts w:ascii="Arial" w:hAnsi="Arial" w:cs="Arial"/>
          <w:i/>
          <w:sz w:val="24"/>
          <w:szCs w:val="24"/>
        </w:rPr>
        <w:t>Hakea</w:t>
      </w:r>
      <w:r w:rsidRPr="008945AF">
        <w:rPr>
          <w:rFonts w:ascii="Arial" w:hAnsi="Arial" w:cs="Arial"/>
          <w:sz w:val="24"/>
          <w:szCs w:val="24"/>
        </w:rPr>
        <w:t xml:space="preserve"> dominated shrublands, particularly in habitats associated with hummock grass (Woinarski et al. 1999). Key microhabitat requirements are the diversity of bush-peas (Fabaceae) present and/or a 10 to 50 per cent cover of hummock grasses (Woinarski et al. 1999).</w:t>
      </w:r>
    </w:p>
    <w:p w14:paraId="18ED102B" w14:textId="77777777" w:rsidR="007A30ED" w:rsidRPr="008945AF" w:rsidRDefault="007A30ED" w:rsidP="008945AF">
      <w:pPr>
        <w:pStyle w:val="BodyText"/>
        <w:tabs>
          <w:tab w:val="left" w:pos="2520"/>
        </w:tabs>
        <w:spacing w:before="120" w:after="120"/>
        <w:ind w:left="2520" w:hanging="2520"/>
        <w:jc w:val="left"/>
        <w:rPr>
          <w:rFonts w:ascii="Arial" w:hAnsi="Arial" w:cs="Arial"/>
          <w:sz w:val="24"/>
          <w:szCs w:val="24"/>
        </w:rPr>
      </w:pPr>
      <w:r w:rsidRPr="008945AF">
        <w:rPr>
          <w:rFonts w:ascii="Arial" w:hAnsi="Arial" w:cs="Arial"/>
          <w:b/>
          <w:sz w:val="24"/>
          <w:szCs w:val="24"/>
        </w:rPr>
        <w:t>Habit:</w:t>
      </w:r>
      <w:r w:rsidRPr="008945AF">
        <w:rPr>
          <w:rFonts w:ascii="Arial" w:hAnsi="Arial" w:cs="Arial"/>
          <w:sz w:val="24"/>
          <w:szCs w:val="24"/>
        </w:rPr>
        <w:t xml:space="preserve"> </w:t>
      </w:r>
      <w:r w:rsidRPr="008945AF">
        <w:rPr>
          <w:rFonts w:ascii="Arial" w:hAnsi="Arial" w:cs="Arial"/>
          <w:sz w:val="24"/>
          <w:szCs w:val="24"/>
        </w:rPr>
        <w:tab/>
        <w:t>Ground-dwelling (burrows).</w:t>
      </w:r>
    </w:p>
    <w:p w14:paraId="59920428" w14:textId="77777777" w:rsidR="007A30ED" w:rsidRPr="008945AF" w:rsidRDefault="007A30ED" w:rsidP="008945AF">
      <w:pPr>
        <w:pStyle w:val="BodyText"/>
        <w:tabs>
          <w:tab w:val="left" w:pos="2520"/>
        </w:tabs>
        <w:spacing w:before="120" w:after="120"/>
        <w:ind w:left="2520" w:hanging="2520"/>
        <w:jc w:val="left"/>
        <w:rPr>
          <w:rFonts w:ascii="Arial" w:hAnsi="Arial" w:cs="Arial"/>
          <w:sz w:val="24"/>
          <w:szCs w:val="24"/>
        </w:rPr>
      </w:pPr>
      <w:r w:rsidRPr="008945AF">
        <w:rPr>
          <w:rFonts w:ascii="Arial" w:hAnsi="Arial" w:cs="Arial"/>
          <w:b/>
          <w:sz w:val="24"/>
          <w:szCs w:val="24"/>
        </w:rPr>
        <w:t>Avg. body weight:</w:t>
      </w:r>
      <w:r w:rsidRPr="008945AF">
        <w:rPr>
          <w:rFonts w:ascii="Arial" w:hAnsi="Arial" w:cs="Arial"/>
          <w:sz w:val="24"/>
          <w:szCs w:val="24"/>
        </w:rPr>
        <w:tab/>
        <w:t>38.5 g (Woinarski &amp; Flannery 2008).</w:t>
      </w:r>
    </w:p>
    <w:p w14:paraId="51B657C2" w14:textId="77777777" w:rsidR="007A30ED" w:rsidRPr="008945AF" w:rsidRDefault="007A30ED" w:rsidP="008945AF">
      <w:pPr>
        <w:pStyle w:val="BodyText"/>
        <w:tabs>
          <w:tab w:val="left" w:pos="2520"/>
        </w:tabs>
        <w:spacing w:before="120" w:after="120"/>
        <w:ind w:left="2520" w:hanging="2520"/>
        <w:jc w:val="left"/>
        <w:rPr>
          <w:rFonts w:ascii="Arial" w:hAnsi="Arial" w:cs="Arial"/>
          <w:sz w:val="24"/>
          <w:szCs w:val="24"/>
        </w:rPr>
      </w:pPr>
      <w:r w:rsidRPr="008945AF">
        <w:rPr>
          <w:rFonts w:ascii="Arial" w:hAnsi="Arial" w:cs="Arial"/>
          <w:b/>
          <w:sz w:val="24"/>
          <w:szCs w:val="24"/>
        </w:rPr>
        <w:t>Activity pattern:</w:t>
      </w:r>
      <w:r w:rsidRPr="008945AF">
        <w:rPr>
          <w:rFonts w:ascii="Arial" w:hAnsi="Arial" w:cs="Arial"/>
          <w:sz w:val="24"/>
          <w:szCs w:val="24"/>
        </w:rPr>
        <w:tab/>
        <w:t>Nocturnal.</w:t>
      </w:r>
    </w:p>
    <w:p w14:paraId="5B519686" w14:textId="77777777" w:rsidR="007A30ED" w:rsidRPr="008945AF" w:rsidRDefault="007A30ED" w:rsidP="008945AF">
      <w:pPr>
        <w:pStyle w:val="BodyText"/>
        <w:tabs>
          <w:tab w:val="left" w:pos="2520"/>
        </w:tabs>
        <w:spacing w:before="120" w:after="120"/>
        <w:ind w:left="2520" w:hanging="2520"/>
        <w:jc w:val="left"/>
        <w:rPr>
          <w:rFonts w:ascii="Arial" w:hAnsi="Arial" w:cs="Arial"/>
          <w:sz w:val="24"/>
          <w:szCs w:val="24"/>
        </w:rPr>
      </w:pPr>
      <w:r w:rsidRPr="008945AF">
        <w:rPr>
          <w:rFonts w:ascii="Arial" w:hAnsi="Arial" w:cs="Arial"/>
          <w:b/>
          <w:sz w:val="24"/>
          <w:szCs w:val="24"/>
        </w:rPr>
        <w:t>Diet:</w:t>
      </w:r>
      <w:r w:rsidRPr="008945AF">
        <w:rPr>
          <w:rFonts w:ascii="Arial" w:hAnsi="Arial" w:cs="Arial"/>
          <w:sz w:val="24"/>
          <w:szCs w:val="24"/>
        </w:rPr>
        <w:t xml:space="preserve"> </w:t>
      </w:r>
      <w:r w:rsidRPr="008945AF">
        <w:rPr>
          <w:rFonts w:ascii="Arial" w:hAnsi="Arial" w:cs="Arial"/>
          <w:sz w:val="24"/>
          <w:szCs w:val="24"/>
        </w:rPr>
        <w:tab/>
        <w:t xml:space="preserve">Herbivore: grains, seeds and some green vegetation. </w:t>
      </w:r>
    </w:p>
    <w:p w14:paraId="640885D8" w14:textId="77777777" w:rsidR="008945AF" w:rsidRDefault="007A30ED" w:rsidP="008945AF">
      <w:pPr>
        <w:pStyle w:val="BodyText"/>
        <w:tabs>
          <w:tab w:val="left" w:pos="2520"/>
        </w:tabs>
        <w:spacing w:before="120" w:after="120"/>
        <w:ind w:left="2520" w:hanging="2520"/>
        <w:jc w:val="left"/>
        <w:rPr>
          <w:rFonts w:ascii="Arial" w:hAnsi="Arial" w:cs="Arial"/>
          <w:sz w:val="24"/>
          <w:szCs w:val="24"/>
        </w:rPr>
      </w:pPr>
      <w:r w:rsidRPr="008945AF">
        <w:rPr>
          <w:rFonts w:ascii="Arial" w:hAnsi="Arial" w:cs="Arial"/>
          <w:b/>
          <w:sz w:val="24"/>
          <w:szCs w:val="24"/>
        </w:rPr>
        <w:t>Breeding:</w:t>
      </w:r>
      <w:r w:rsidRPr="008945AF">
        <w:rPr>
          <w:rFonts w:ascii="Arial" w:hAnsi="Arial" w:cs="Arial"/>
          <w:sz w:val="24"/>
          <w:szCs w:val="24"/>
        </w:rPr>
        <w:tab/>
        <w:t>Poorly known. Captive animals gave birth predominantly between mid-March and Mid-may and pregnant females have been collected in June (Woinarski &amp; Flannery 2008).</w:t>
      </w:r>
    </w:p>
    <w:p w14:paraId="36039047" w14:textId="77777777" w:rsidR="007A30ED" w:rsidRPr="008945AF" w:rsidRDefault="007A30ED" w:rsidP="008945AF">
      <w:pPr>
        <w:pStyle w:val="BodyText"/>
        <w:tabs>
          <w:tab w:val="left" w:pos="2520"/>
        </w:tabs>
        <w:spacing w:before="120" w:after="120"/>
        <w:ind w:left="2520" w:hanging="2520"/>
        <w:jc w:val="left"/>
        <w:rPr>
          <w:rFonts w:ascii="Arial" w:hAnsi="Arial" w:cs="Arial"/>
          <w:sz w:val="24"/>
          <w:szCs w:val="24"/>
        </w:rPr>
      </w:pPr>
      <w:r w:rsidRPr="008945AF">
        <w:rPr>
          <w:rFonts w:ascii="Arial" w:hAnsi="Arial" w:cs="Arial"/>
          <w:sz w:val="24"/>
          <w:szCs w:val="24"/>
        </w:rPr>
        <w:fldChar w:fldCharType="begin"/>
      </w:r>
      <w:r w:rsidRPr="008945AF">
        <w:rPr>
          <w:rFonts w:ascii="Arial" w:hAnsi="Arial" w:cs="Arial"/>
          <w:sz w:val="24"/>
          <w:szCs w:val="24"/>
        </w:rPr>
        <w:instrText xml:space="preserve"> FILLIN "Enter Project Officer 2" \* MERGEFORMAT </w:instrText>
      </w:r>
      <w:r w:rsidRPr="008945AF">
        <w:rPr>
          <w:rFonts w:ascii="Arial" w:hAnsi="Arial" w:cs="Arial"/>
          <w:sz w:val="24"/>
          <w:szCs w:val="24"/>
        </w:rPr>
        <w:fldChar w:fldCharType="separate"/>
      </w:r>
      <w:r w:rsidRPr="008945AF">
        <w:rPr>
          <w:rFonts w:ascii="Arial" w:hAnsi="Arial" w:cs="Arial"/>
          <w:sz w:val="24"/>
          <w:szCs w:val="24"/>
        </w:rPr>
        <w:fldChar w:fldCharType="end"/>
      </w:r>
      <w:r w:rsidRPr="008945AF">
        <w:rPr>
          <w:rFonts w:ascii="Arial" w:hAnsi="Arial" w:cs="Arial"/>
          <w:sz w:val="24"/>
          <w:szCs w:val="24"/>
        </w:rPr>
        <w:fldChar w:fldCharType="begin"/>
      </w:r>
      <w:r w:rsidRPr="008945AF">
        <w:rPr>
          <w:rFonts w:ascii="Arial" w:hAnsi="Arial" w:cs="Arial"/>
          <w:sz w:val="24"/>
          <w:szCs w:val="24"/>
        </w:rPr>
        <w:instrText xml:space="preserve"> FILLIN "Enter Project Officer 3" \* MERGEFORMAT </w:instrText>
      </w:r>
      <w:r w:rsidRPr="008945AF">
        <w:rPr>
          <w:rFonts w:ascii="Arial" w:hAnsi="Arial" w:cs="Arial"/>
          <w:sz w:val="24"/>
          <w:szCs w:val="24"/>
        </w:rPr>
        <w:fldChar w:fldCharType="separate"/>
      </w:r>
      <w:r w:rsidRPr="008945AF">
        <w:rPr>
          <w:rFonts w:ascii="Arial" w:hAnsi="Arial" w:cs="Arial"/>
          <w:sz w:val="24"/>
          <w:szCs w:val="24"/>
        </w:rPr>
        <w:fldChar w:fldCharType="end"/>
      </w:r>
    </w:p>
    <w:p w14:paraId="41C2C158" w14:textId="77777777" w:rsidR="007A30ED" w:rsidRPr="008945AF" w:rsidRDefault="007A30ED" w:rsidP="008945AF">
      <w:pPr>
        <w:pStyle w:val="Heading4AMBS"/>
        <w:spacing w:after="120"/>
        <w:jc w:val="left"/>
        <w:outlineLvl w:val="2"/>
        <w:rPr>
          <w:rFonts w:ascii="Arial" w:hAnsi="Arial" w:cs="Arial"/>
          <w:sz w:val="24"/>
          <w:szCs w:val="24"/>
        </w:rPr>
      </w:pPr>
      <w:r w:rsidRPr="008945AF">
        <w:rPr>
          <w:rFonts w:ascii="Arial" w:hAnsi="Arial" w:cs="Arial"/>
          <w:sz w:val="24"/>
          <w:szCs w:val="24"/>
        </w:rPr>
        <w:t>Description</w:t>
      </w:r>
    </w:p>
    <w:p w14:paraId="678026BB" w14:textId="77777777" w:rsidR="007A30ED" w:rsidRPr="008945AF" w:rsidRDefault="007A30ED" w:rsidP="008945AF">
      <w:pPr>
        <w:pStyle w:val="BodyText"/>
        <w:spacing w:afterLines="120" w:after="288"/>
        <w:jc w:val="left"/>
        <w:rPr>
          <w:rFonts w:ascii="Arial" w:hAnsi="Arial" w:cs="Arial"/>
          <w:sz w:val="24"/>
          <w:szCs w:val="24"/>
        </w:rPr>
      </w:pPr>
      <w:r w:rsidRPr="008945AF">
        <w:rPr>
          <w:rFonts w:ascii="Arial" w:hAnsi="Arial" w:cs="Arial"/>
          <w:sz w:val="24"/>
          <w:szCs w:val="24"/>
        </w:rPr>
        <w:t xml:space="preserve">The northern hopping mouse is unique in that it is the only </w:t>
      </w:r>
      <w:r w:rsidRPr="008945AF">
        <w:rPr>
          <w:rFonts w:ascii="Arial" w:hAnsi="Arial" w:cs="Arial"/>
          <w:i/>
          <w:sz w:val="24"/>
          <w:szCs w:val="24"/>
        </w:rPr>
        <w:t>Notomys</w:t>
      </w:r>
      <w:r w:rsidRPr="008945AF">
        <w:rPr>
          <w:rFonts w:ascii="Arial" w:hAnsi="Arial" w:cs="Arial"/>
          <w:sz w:val="24"/>
          <w:szCs w:val="24"/>
        </w:rPr>
        <w:t xml:space="preserve"> to occur in monsoonal environments, rather than arid or semi-arid parts of </w:t>
      </w:r>
      <w:smartTag w:uri="urn:schemas-microsoft-com:office:smarttags" w:element="place">
        <w:smartTag w:uri="urn:schemas-microsoft-com:office:smarttags" w:element="country-region">
          <w:r w:rsidRPr="008945AF">
            <w:rPr>
              <w:rFonts w:ascii="Arial" w:hAnsi="Arial" w:cs="Arial"/>
              <w:sz w:val="24"/>
              <w:szCs w:val="24"/>
            </w:rPr>
            <w:t>Australia</w:t>
          </w:r>
        </w:smartTag>
      </w:smartTag>
      <w:r w:rsidRPr="008945AF">
        <w:rPr>
          <w:rFonts w:ascii="Arial" w:hAnsi="Arial" w:cs="Arial"/>
          <w:sz w:val="24"/>
          <w:szCs w:val="24"/>
        </w:rPr>
        <w:t xml:space="preserve">. It is a small sandy-coloured mouse with a relatively long tail that has a tuft of darker hairs at the tip (Woinarski &amp; Flannery 2008). It is similar in appearance to the spinifex hopping mouse </w:t>
      </w:r>
      <w:r w:rsidRPr="008945AF">
        <w:rPr>
          <w:rFonts w:ascii="Arial" w:hAnsi="Arial" w:cs="Arial"/>
          <w:i/>
          <w:sz w:val="24"/>
          <w:szCs w:val="24"/>
        </w:rPr>
        <w:t>Notomys alexis</w:t>
      </w:r>
      <w:r w:rsidRPr="008945AF">
        <w:rPr>
          <w:rFonts w:ascii="Arial" w:hAnsi="Arial" w:cs="Arial"/>
          <w:sz w:val="24"/>
          <w:szCs w:val="24"/>
        </w:rPr>
        <w:t>, although the two species’ distributions do not overlap (Woinarski et al. 1999).</w:t>
      </w:r>
    </w:p>
    <w:p w14:paraId="3A5AC500" w14:textId="77777777" w:rsidR="007A30ED" w:rsidRPr="008945AF" w:rsidRDefault="007A30ED" w:rsidP="008945AF">
      <w:pPr>
        <w:pStyle w:val="BodyText"/>
        <w:spacing w:afterLines="120" w:after="288"/>
        <w:jc w:val="left"/>
        <w:rPr>
          <w:rFonts w:ascii="Arial" w:hAnsi="Arial" w:cs="Arial"/>
          <w:sz w:val="24"/>
          <w:szCs w:val="24"/>
        </w:rPr>
      </w:pPr>
      <w:r w:rsidRPr="008945AF">
        <w:rPr>
          <w:rFonts w:ascii="Arial" w:hAnsi="Arial" w:cs="Arial"/>
          <w:sz w:val="24"/>
          <w:szCs w:val="24"/>
        </w:rPr>
        <w:t xml:space="preserve">The species was first recorded from the </w:t>
      </w:r>
      <w:smartTag w:uri="urn:schemas-microsoft-com:office:smarttags" w:element="place">
        <w:r w:rsidRPr="008945AF">
          <w:rPr>
            <w:rFonts w:ascii="Arial" w:hAnsi="Arial" w:cs="Arial"/>
            <w:sz w:val="24"/>
            <w:szCs w:val="24"/>
          </w:rPr>
          <w:t>Cape York Peninsula</w:t>
        </w:r>
      </w:smartTag>
      <w:r w:rsidRPr="008945AF">
        <w:rPr>
          <w:rFonts w:ascii="Arial" w:hAnsi="Arial" w:cs="Arial"/>
          <w:sz w:val="24"/>
          <w:szCs w:val="24"/>
        </w:rPr>
        <w:t xml:space="preserve"> (Thomas 1921), but has not been recorded at that location again until recently when tracks were observed in a sand dune during a survey (Woinarski et al. 1999). Support that the tracks were made by the species came from the local Aboriginal community, who described a hopping mammal occurring in the dunes and coastal habitat. The northern hopping mouse has also been found at a number of localities in the </w:t>
      </w:r>
      <w:smartTag w:uri="urn:schemas-microsoft-com:office:smarttags" w:element="State">
        <w:r w:rsidRPr="008945AF">
          <w:rPr>
            <w:rFonts w:ascii="Arial" w:hAnsi="Arial" w:cs="Arial"/>
            <w:sz w:val="24"/>
            <w:szCs w:val="24"/>
          </w:rPr>
          <w:t>Northern Territory</w:t>
        </w:r>
      </w:smartTag>
      <w:r w:rsidRPr="008945AF">
        <w:rPr>
          <w:rFonts w:ascii="Arial" w:hAnsi="Arial" w:cs="Arial"/>
          <w:sz w:val="24"/>
          <w:szCs w:val="24"/>
        </w:rPr>
        <w:t xml:space="preserve">, including Groote Eylandt (Johnson 1959, 1964; Dixon and Huxley 1985; Woinarski et al. 1999) and adjacent areas of mainland </w:t>
      </w:r>
      <w:smartTag w:uri="urn:schemas-microsoft-com:office:smarttags" w:element="place">
        <w:r w:rsidRPr="008945AF">
          <w:rPr>
            <w:rFonts w:ascii="Arial" w:hAnsi="Arial" w:cs="Arial"/>
            <w:sz w:val="24"/>
            <w:szCs w:val="24"/>
          </w:rPr>
          <w:t>Arnhem Land</w:t>
        </w:r>
      </w:smartTag>
      <w:r w:rsidRPr="008945AF">
        <w:rPr>
          <w:rFonts w:ascii="Arial" w:hAnsi="Arial" w:cs="Arial"/>
          <w:sz w:val="24"/>
          <w:szCs w:val="24"/>
        </w:rPr>
        <w:t xml:space="preserve"> (Woinarski et al. 1999). </w:t>
      </w:r>
    </w:p>
    <w:p w14:paraId="47446E83" w14:textId="77777777" w:rsidR="007A30ED" w:rsidRDefault="007A30ED" w:rsidP="008945AF">
      <w:pPr>
        <w:pStyle w:val="BodyText"/>
        <w:jc w:val="left"/>
        <w:rPr>
          <w:rFonts w:ascii="Arial" w:hAnsi="Arial" w:cs="Arial"/>
          <w:sz w:val="24"/>
          <w:szCs w:val="24"/>
        </w:rPr>
      </w:pPr>
      <w:r w:rsidRPr="008945AF">
        <w:rPr>
          <w:rFonts w:ascii="Arial" w:hAnsi="Arial" w:cs="Arial"/>
          <w:sz w:val="24"/>
          <w:szCs w:val="24"/>
        </w:rPr>
        <w:t xml:space="preserve">The northern hopping mice construct complex burrow systems (Woinarski &amp; Flannery 2008). The burrows are distinctive, with a 5 centimetre diameter entrance located approximately 2 metres away from a spoil mound. A vertical shaft leading from the entrance is dug from below, with excavated soil used to create the mound. Pop-holes occur between the entrance and the mound, and active burrows are distinguished by tracks leading from the pop-holes (Woinarski &amp; Flannery 2008). </w:t>
      </w:r>
    </w:p>
    <w:p w14:paraId="27506571" w14:textId="77777777" w:rsidR="008945AF" w:rsidRPr="008945AF" w:rsidRDefault="008945AF" w:rsidP="008945AF">
      <w:pPr>
        <w:pStyle w:val="BodyText"/>
        <w:spacing w:afterLines="120" w:after="288"/>
        <w:jc w:val="left"/>
        <w:rPr>
          <w:rFonts w:ascii="Arial" w:hAnsi="Arial" w:cs="Arial"/>
          <w:sz w:val="24"/>
          <w:szCs w:val="24"/>
        </w:rPr>
      </w:pPr>
    </w:p>
    <w:p w14:paraId="52506F53" w14:textId="77777777" w:rsidR="007A30ED" w:rsidRPr="008945AF" w:rsidRDefault="007A30ED" w:rsidP="008945AF">
      <w:pPr>
        <w:pStyle w:val="Heading4AMBS"/>
        <w:spacing w:afterLines="120" w:after="288"/>
        <w:ind w:left="862" w:hanging="862"/>
        <w:jc w:val="left"/>
        <w:outlineLvl w:val="2"/>
        <w:rPr>
          <w:rFonts w:ascii="Arial" w:hAnsi="Arial" w:cs="Arial"/>
          <w:sz w:val="24"/>
          <w:szCs w:val="24"/>
        </w:rPr>
      </w:pPr>
      <w:r w:rsidRPr="008945AF">
        <w:rPr>
          <w:rFonts w:ascii="Arial" w:hAnsi="Arial" w:cs="Arial"/>
          <w:sz w:val="24"/>
          <w:szCs w:val="24"/>
        </w:rPr>
        <w:t>Survey methods</w:t>
      </w:r>
    </w:p>
    <w:p w14:paraId="72CBA3BB" w14:textId="77777777" w:rsidR="007A30ED" w:rsidRPr="008945AF" w:rsidRDefault="007A30ED" w:rsidP="008945AF">
      <w:pPr>
        <w:pStyle w:val="BodyText"/>
        <w:spacing w:after="120"/>
        <w:jc w:val="left"/>
        <w:rPr>
          <w:rFonts w:ascii="Arial" w:hAnsi="Arial" w:cs="Arial"/>
          <w:sz w:val="24"/>
          <w:szCs w:val="24"/>
        </w:rPr>
      </w:pPr>
      <w:r w:rsidRPr="008945AF">
        <w:rPr>
          <w:rFonts w:ascii="Arial" w:hAnsi="Arial" w:cs="Arial"/>
          <w:sz w:val="24"/>
          <w:szCs w:val="24"/>
        </w:rPr>
        <w:t xml:space="preserve">On the basis of previous surveys, the following survey techniques are recommended to detect the presence </w:t>
      </w:r>
      <w:r w:rsidRPr="008945AF">
        <w:rPr>
          <w:rFonts w:ascii="Arial" w:hAnsi="Arial" w:cs="Arial"/>
          <w:snapToGrid w:val="0"/>
          <w:sz w:val="24"/>
          <w:szCs w:val="24"/>
        </w:rPr>
        <w:t>of the</w:t>
      </w:r>
      <w:r w:rsidRPr="008945AF">
        <w:rPr>
          <w:rFonts w:ascii="Arial" w:hAnsi="Arial" w:cs="Arial"/>
          <w:sz w:val="24"/>
          <w:szCs w:val="24"/>
        </w:rPr>
        <w:t xml:space="preserve"> northern hopping mouse </w:t>
      </w:r>
      <w:r w:rsidRPr="008945AF">
        <w:rPr>
          <w:rFonts w:ascii="Arial" w:hAnsi="Arial" w:cs="Arial"/>
          <w:snapToGrid w:val="0"/>
          <w:sz w:val="24"/>
          <w:szCs w:val="24"/>
        </w:rPr>
        <w:t>in areas up to 5 hectares in size:</w:t>
      </w:r>
    </w:p>
    <w:p w14:paraId="0955424F" w14:textId="77777777" w:rsidR="007A30ED" w:rsidRPr="008945AF" w:rsidRDefault="007A30ED" w:rsidP="008945AF">
      <w:pPr>
        <w:pStyle w:val="BodyText"/>
        <w:numPr>
          <w:ilvl w:val="0"/>
          <w:numId w:val="7"/>
        </w:numPr>
        <w:spacing w:after="120"/>
        <w:ind w:left="714" w:hanging="357"/>
        <w:jc w:val="left"/>
        <w:rPr>
          <w:rFonts w:ascii="Arial" w:hAnsi="Arial" w:cs="Arial"/>
          <w:snapToGrid w:val="0"/>
          <w:sz w:val="24"/>
          <w:szCs w:val="24"/>
        </w:rPr>
      </w:pPr>
      <w:r w:rsidRPr="008945AF">
        <w:rPr>
          <w:rFonts w:ascii="Arial" w:hAnsi="Arial" w:cs="Arial"/>
          <w:snapToGrid w:val="0"/>
          <w:sz w:val="24"/>
          <w:szCs w:val="24"/>
        </w:rPr>
        <w:t xml:space="preserve">daytime searches for potentially suitable habitat resources, including but not limited to sand dune habitats </w:t>
      </w:r>
      <w:r w:rsidR="00345218">
        <w:rPr>
          <w:rFonts w:ascii="Arial" w:hAnsi="Arial" w:cs="Arial"/>
          <w:sz w:val="24"/>
          <w:szCs w:val="24"/>
        </w:rPr>
        <w:t>(description of the</w:t>
      </w:r>
      <w:r w:rsidR="0030164C">
        <w:rPr>
          <w:rFonts w:ascii="Arial" w:hAnsi="Arial" w:cs="Arial"/>
          <w:sz w:val="24"/>
          <w:szCs w:val="24"/>
        </w:rPr>
        <w:t xml:space="preserve"> survey </w:t>
      </w:r>
      <w:r w:rsidR="00345218">
        <w:rPr>
          <w:rFonts w:ascii="Arial" w:hAnsi="Arial" w:cs="Arial"/>
          <w:sz w:val="24"/>
          <w:szCs w:val="24"/>
        </w:rPr>
        <w:t>technique and recommended effort is provided in Section 3.1)</w:t>
      </w:r>
    </w:p>
    <w:p w14:paraId="26DD9077" w14:textId="77777777" w:rsidR="007A30ED" w:rsidRPr="008945AF" w:rsidRDefault="007A30ED" w:rsidP="008945AF">
      <w:pPr>
        <w:pStyle w:val="BodyText"/>
        <w:numPr>
          <w:ilvl w:val="0"/>
          <w:numId w:val="7"/>
        </w:numPr>
        <w:spacing w:after="120"/>
        <w:ind w:left="714" w:hanging="357"/>
        <w:jc w:val="left"/>
        <w:rPr>
          <w:rFonts w:ascii="Arial" w:hAnsi="Arial" w:cs="Arial"/>
          <w:snapToGrid w:val="0"/>
          <w:sz w:val="24"/>
          <w:szCs w:val="24"/>
        </w:rPr>
      </w:pPr>
      <w:r w:rsidRPr="008945AF">
        <w:rPr>
          <w:rFonts w:ascii="Arial" w:hAnsi="Arial" w:cs="Arial"/>
          <w:snapToGrid w:val="0"/>
          <w:sz w:val="24"/>
          <w:szCs w:val="24"/>
        </w:rPr>
        <w:t xml:space="preserve">daytime searches for signs, particularly the distinctive associated spoil mounds and tracks following the protocol outlined by Ward (2009), where these searches are carried out over 200 metre long transects </w:t>
      </w:r>
      <w:r w:rsidR="00E823AC">
        <w:rPr>
          <w:rFonts w:ascii="Arial" w:hAnsi="Arial" w:cs="Arial"/>
          <w:snapToGrid w:val="0"/>
          <w:sz w:val="24"/>
          <w:szCs w:val="24"/>
        </w:rPr>
        <w:t>(description of the</w:t>
      </w:r>
      <w:r w:rsidR="00606BA2">
        <w:rPr>
          <w:rFonts w:ascii="Arial" w:hAnsi="Arial" w:cs="Arial"/>
          <w:snapToGrid w:val="0"/>
          <w:sz w:val="24"/>
          <w:szCs w:val="24"/>
        </w:rPr>
        <w:t xml:space="preserve"> survey </w:t>
      </w:r>
      <w:r w:rsidR="00E823AC">
        <w:rPr>
          <w:rFonts w:ascii="Arial" w:hAnsi="Arial" w:cs="Arial"/>
          <w:snapToGrid w:val="0"/>
          <w:sz w:val="24"/>
          <w:szCs w:val="24"/>
        </w:rPr>
        <w:t>technique and recommended effort is provided in Section 3.2)</w:t>
      </w:r>
      <w:r w:rsidRPr="008945AF">
        <w:rPr>
          <w:rFonts w:ascii="Arial" w:hAnsi="Arial" w:cs="Arial"/>
          <w:snapToGrid w:val="0"/>
          <w:sz w:val="24"/>
          <w:szCs w:val="24"/>
        </w:rPr>
        <w:t xml:space="preserve">. Note that any suspected tracks or burrows in new localities (for example, Cape York Peninsula) should be photographed to aid in identification by a field person experienced in identifying </w:t>
      </w:r>
      <w:r w:rsidRPr="008945AF">
        <w:rPr>
          <w:rFonts w:ascii="Arial" w:hAnsi="Arial" w:cs="Arial"/>
          <w:i/>
          <w:snapToGrid w:val="0"/>
          <w:sz w:val="24"/>
          <w:szCs w:val="24"/>
        </w:rPr>
        <w:t>Notomys</w:t>
      </w:r>
      <w:r w:rsidRPr="008945AF">
        <w:rPr>
          <w:rFonts w:ascii="Arial" w:hAnsi="Arial" w:cs="Arial"/>
          <w:snapToGrid w:val="0"/>
          <w:sz w:val="24"/>
          <w:szCs w:val="24"/>
        </w:rPr>
        <w:t xml:space="preserve"> indirect sign</w:t>
      </w:r>
    </w:p>
    <w:p w14:paraId="1CFBEED0" w14:textId="77777777" w:rsidR="007A30ED" w:rsidRPr="008945AF" w:rsidRDefault="007A30ED" w:rsidP="008945AF">
      <w:pPr>
        <w:pStyle w:val="BodyText"/>
        <w:numPr>
          <w:ilvl w:val="0"/>
          <w:numId w:val="7"/>
        </w:numPr>
        <w:spacing w:after="120"/>
        <w:ind w:left="714" w:hanging="357"/>
        <w:jc w:val="left"/>
        <w:rPr>
          <w:rFonts w:ascii="Arial" w:hAnsi="Arial" w:cs="Arial"/>
          <w:snapToGrid w:val="0"/>
          <w:sz w:val="24"/>
          <w:szCs w:val="24"/>
        </w:rPr>
      </w:pPr>
      <w:r w:rsidRPr="008945AF">
        <w:rPr>
          <w:rFonts w:ascii="Arial" w:hAnsi="Arial" w:cs="Arial"/>
          <w:snapToGrid w:val="0"/>
          <w:sz w:val="24"/>
          <w:szCs w:val="24"/>
        </w:rPr>
        <w:t xml:space="preserve">collection of predator scats, owl casts or remains in predatory bird/mammal nests/dens </w:t>
      </w:r>
      <w:r w:rsidR="00E823AC">
        <w:rPr>
          <w:rFonts w:ascii="Arial" w:hAnsi="Arial" w:cs="Arial"/>
          <w:snapToGrid w:val="0"/>
          <w:sz w:val="24"/>
          <w:szCs w:val="24"/>
        </w:rPr>
        <w:t xml:space="preserve">(description of the </w:t>
      </w:r>
      <w:r w:rsidR="00606BA2">
        <w:rPr>
          <w:rFonts w:ascii="Arial" w:hAnsi="Arial" w:cs="Arial"/>
          <w:snapToGrid w:val="0"/>
          <w:sz w:val="24"/>
          <w:szCs w:val="24"/>
        </w:rPr>
        <w:t xml:space="preserve"> survey </w:t>
      </w:r>
      <w:r w:rsidR="00E823AC">
        <w:rPr>
          <w:rFonts w:ascii="Arial" w:hAnsi="Arial" w:cs="Arial"/>
          <w:snapToGrid w:val="0"/>
          <w:sz w:val="24"/>
          <w:szCs w:val="24"/>
        </w:rPr>
        <w:t>technique and recommended effort is provided in Section 3.2)</w:t>
      </w:r>
    </w:p>
    <w:p w14:paraId="08056347" w14:textId="77777777" w:rsidR="007A30ED" w:rsidRPr="008945AF" w:rsidRDefault="007A30ED" w:rsidP="008945AF">
      <w:pPr>
        <w:pStyle w:val="BodyText"/>
        <w:numPr>
          <w:ilvl w:val="0"/>
          <w:numId w:val="7"/>
        </w:numPr>
        <w:spacing w:after="120"/>
        <w:ind w:left="714" w:hanging="357"/>
        <w:jc w:val="left"/>
        <w:rPr>
          <w:rFonts w:ascii="Arial" w:hAnsi="Arial" w:cs="Arial"/>
          <w:snapToGrid w:val="0"/>
          <w:sz w:val="24"/>
          <w:szCs w:val="24"/>
        </w:rPr>
      </w:pPr>
      <w:r w:rsidRPr="008945AF">
        <w:rPr>
          <w:rFonts w:ascii="Arial" w:hAnsi="Arial" w:cs="Arial"/>
          <w:sz w:val="24"/>
          <w:szCs w:val="24"/>
        </w:rPr>
        <w:t xml:space="preserve">spotlight surveys on foot or from a moving vehicle (description of technique and recommended survey effort provided in Section </w:t>
      </w:r>
      <w:r w:rsidR="00E60C6E" w:rsidRPr="008945AF">
        <w:rPr>
          <w:rFonts w:ascii="Arial" w:hAnsi="Arial" w:cs="Arial"/>
          <w:sz w:val="24"/>
          <w:szCs w:val="24"/>
        </w:rPr>
        <w:t>3</w:t>
      </w:r>
      <w:r w:rsidRPr="008945AF">
        <w:rPr>
          <w:rFonts w:ascii="Arial" w:hAnsi="Arial" w:cs="Arial"/>
          <w:sz w:val="24"/>
          <w:szCs w:val="24"/>
        </w:rPr>
        <w:t>.3.3)</w:t>
      </w:r>
    </w:p>
    <w:p w14:paraId="51BE59BB" w14:textId="77777777" w:rsidR="007A30ED" w:rsidRPr="008945AF" w:rsidRDefault="007A30ED" w:rsidP="008945AF">
      <w:pPr>
        <w:pStyle w:val="BodyText"/>
        <w:numPr>
          <w:ilvl w:val="0"/>
          <w:numId w:val="7"/>
        </w:numPr>
        <w:spacing w:after="120"/>
        <w:ind w:left="714" w:hanging="357"/>
        <w:jc w:val="left"/>
        <w:rPr>
          <w:rFonts w:ascii="Arial" w:hAnsi="Arial" w:cs="Arial"/>
          <w:sz w:val="24"/>
          <w:szCs w:val="24"/>
        </w:rPr>
      </w:pPr>
      <w:r w:rsidRPr="008945AF">
        <w:rPr>
          <w:rFonts w:ascii="Arial" w:hAnsi="Arial" w:cs="Arial"/>
          <w:snapToGrid w:val="0"/>
          <w:sz w:val="24"/>
          <w:szCs w:val="24"/>
        </w:rPr>
        <w:t xml:space="preserve">pitfall trap surveys (as for other </w:t>
      </w:r>
      <w:r w:rsidRPr="008945AF">
        <w:rPr>
          <w:rFonts w:ascii="Arial" w:hAnsi="Arial" w:cs="Arial"/>
          <w:i/>
          <w:snapToGrid w:val="0"/>
          <w:sz w:val="24"/>
          <w:szCs w:val="24"/>
        </w:rPr>
        <w:t>Notomys</w:t>
      </w:r>
      <w:r w:rsidRPr="008945AF">
        <w:rPr>
          <w:rFonts w:ascii="Arial" w:hAnsi="Arial" w:cs="Arial"/>
          <w:snapToGrid w:val="0"/>
          <w:sz w:val="24"/>
          <w:szCs w:val="24"/>
        </w:rPr>
        <w:t xml:space="preserve"> capture rates can be improved by using narrow PVC pipe rather than wider buckets, with a diameter of 16 centimetres and trap depth recommended to be at least 60 centimetres) conducted according to the technique description and recommended effort provided in Section </w:t>
      </w:r>
      <w:r w:rsidR="00E60C6E" w:rsidRPr="008945AF">
        <w:rPr>
          <w:rFonts w:ascii="Arial" w:hAnsi="Arial" w:cs="Arial"/>
          <w:snapToGrid w:val="0"/>
          <w:sz w:val="24"/>
          <w:szCs w:val="24"/>
        </w:rPr>
        <w:t>3</w:t>
      </w:r>
      <w:r w:rsidRPr="008945AF">
        <w:rPr>
          <w:rFonts w:ascii="Arial" w:hAnsi="Arial" w:cs="Arial"/>
          <w:snapToGrid w:val="0"/>
          <w:sz w:val="24"/>
          <w:szCs w:val="24"/>
        </w:rPr>
        <w:t>.3.8</w:t>
      </w:r>
    </w:p>
    <w:p w14:paraId="0E854AF4" w14:textId="77777777" w:rsidR="007A30ED" w:rsidRPr="008945AF" w:rsidRDefault="007A30ED" w:rsidP="008945AF">
      <w:pPr>
        <w:pStyle w:val="BodyText"/>
        <w:numPr>
          <w:ilvl w:val="0"/>
          <w:numId w:val="7"/>
        </w:numPr>
        <w:spacing w:after="120"/>
        <w:ind w:left="714" w:hanging="357"/>
        <w:jc w:val="left"/>
        <w:rPr>
          <w:rFonts w:ascii="Arial" w:hAnsi="Arial" w:cs="Arial"/>
          <w:sz w:val="24"/>
          <w:szCs w:val="24"/>
        </w:rPr>
      </w:pPr>
      <w:r w:rsidRPr="008945AF">
        <w:rPr>
          <w:rFonts w:ascii="Arial" w:hAnsi="Arial" w:cs="Arial"/>
          <w:snapToGrid w:val="0"/>
          <w:sz w:val="24"/>
          <w:szCs w:val="24"/>
        </w:rPr>
        <w:t xml:space="preserve">use sand pads on non-sand substrate where this species is suspected to occur, conducted according to the description of the technique and recommended survey effort provided in Section </w:t>
      </w:r>
      <w:r w:rsidR="00E60C6E" w:rsidRPr="008945AF">
        <w:rPr>
          <w:rFonts w:ascii="Arial" w:hAnsi="Arial" w:cs="Arial"/>
          <w:snapToGrid w:val="0"/>
          <w:sz w:val="24"/>
          <w:szCs w:val="24"/>
        </w:rPr>
        <w:t>3</w:t>
      </w:r>
      <w:r w:rsidRPr="008945AF">
        <w:rPr>
          <w:rFonts w:ascii="Arial" w:hAnsi="Arial" w:cs="Arial"/>
          <w:snapToGrid w:val="0"/>
          <w:sz w:val="24"/>
          <w:szCs w:val="24"/>
        </w:rPr>
        <w:t>.3.2</w:t>
      </w:r>
    </w:p>
    <w:p w14:paraId="2A993B53" w14:textId="77777777" w:rsidR="007A30ED" w:rsidRPr="008945AF" w:rsidRDefault="007A30ED" w:rsidP="008945AF">
      <w:pPr>
        <w:pStyle w:val="BodyText"/>
        <w:numPr>
          <w:ilvl w:val="0"/>
          <w:numId w:val="7"/>
        </w:numPr>
        <w:spacing w:after="120"/>
        <w:ind w:left="714" w:hanging="357"/>
        <w:jc w:val="left"/>
        <w:rPr>
          <w:rFonts w:ascii="Arial" w:hAnsi="Arial" w:cs="Arial"/>
          <w:snapToGrid w:val="0"/>
          <w:sz w:val="24"/>
          <w:szCs w:val="24"/>
        </w:rPr>
      </w:pPr>
      <w:r w:rsidRPr="008945AF">
        <w:rPr>
          <w:rFonts w:ascii="Arial" w:hAnsi="Arial" w:cs="Arial"/>
          <w:snapToGrid w:val="0"/>
          <w:sz w:val="24"/>
          <w:szCs w:val="24"/>
        </w:rPr>
        <w:t>consultation with local people, particularly investigating potential Indigenous knowledge of this species’ presence in an area</w:t>
      </w:r>
    </w:p>
    <w:p w14:paraId="538599F8" w14:textId="77777777" w:rsidR="007A30ED" w:rsidRPr="008945AF" w:rsidRDefault="007A30ED" w:rsidP="008945AF">
      <w:pPr>
        <w:pStyle w:val="BodyText"/>
        <w:numPr>
          <w:ilvl w:val="0"/>
          <w:numId w:val="7"/>
        </w:numPr>
        <w:spacing w:after="120"/>
        <w:ind w:left="714" w:hanging="357"/>
        <w:jc w:val="left"/>
        <w:rPr>
          <w:rFonts w:ascii="Arial" w:hAnsi="Arial" w:cs="Arial"/>
          <w:snapToGrid w:val="0"/>
          <w:sz w:val="24"/>
          <w:szCs w:val="24"/>
        </w:rPr>
      </w:pPr>
      <w:r w:rsidRPr="008945AF">
        <w:rPr>
          <w:rFonts w:ascii="Arial" w:hAnsi="Arial" w:cs="Arial"/>
          <w:snapToGrid w:val="0"/>
          <w:sz w:val="24"/>
          <w:szCs w:val="24"/>
        </w:rPr>
        <w:t>consider the placement of baited camera traps (same as for predator pads) in suitable habitat, concentrating on well-used runway areas (as told from the number of tracks), particularly as this species can be relatively easily separated from other sympatric species.</w:t>
      </w:r>
    </w:p>
    <w:p w14:paraId="4770AF7C" w14:textId="77777777" w:rsidR="007A30ED" w:rsidRPr="008945AF" w:rsidRDefault="007A30ED" w:rsidP="008945AF">
      <w:pPr>
        <w:pStyle w:val="BodyText"/>
        <w:jc w:val="left"/>
        <w:rPr>
          <w:rFonts w:ascii="Arial" w:hAnsi="Arial" w:cs="Arial"/>
          <w:snapToGrid w:val="0"/>
          <w:sz w:val="24"/>
          <w:szCs w:val="24"/>
        </w:rPr>
      </w:pPr>
    </w:p>
    <w:p w14:paraId="49091392" w14:textId="77777777" w:rsidR="007A30ED" w:rsidRDefault="007A30ED" w:rsidP="008945AF">
      <w:pPr>
        <w:pStyle w:val="BodyText"/>
        <w:spacing w:after="120"/>
        <w:jc w:val="left"/>
        <w:rPr>
          <w:rFonts w:ascii="Arial" w:hAnsi="Arial" w:cs="Arial"/>
          <w:sz w:val="24"/>
          <w:szCs w:val="24"/>
        </w:rPr>
      </w:pPr>
      <w:r w:rsidRPr="008945AF">
        <w:rPr>
          <w:rFonts w:ascii="Arial" w:hAnsi="Arial" w:cs="Arial"/>
          <w:snapToGrid w:val="0"/>
          <w:sz w:val="24"/>
          <w:szCs w:val="24"/>
        </w:rPr>
        <w:t xml:space="preserve">Elliott tapping is not recommended as this species is particularly trap-shy (Ward 2009). Hair sampling devices are not recommended for </w:t>
      </w:r>
      <w:r w:rsidRPr="008945AF">
        <w:rPr>
          <w:rFonts w:ascii="Arial" w:hAnsi="Arial" w:cs="Arial"/>
          <w:sz w:val="24"/>
          <w:szCs w:val="24"/>
        </w:rPr>
        <w:t xml:space="preserve">the northern hopping mouse, </w:t>
      </w:r>
      <w:r w:rsidRPr="008945AF">
        <w:rPr>
          <w:rFonts w:ascii="Arial" w:hAnsi="Arial" w:cs="Arial"/>
          <w:snapToGrid w:val="0"/>
          <w:sz w:val="24"/>
          <w:szCs w:val="24"/>
        </w:rPr>
        <w:t xml:space="preserve">as this species is not </w:t>
      </w:r>
      <w:r w:rsidRPr="008945AF">
        <w:rPr>
          <w:rFonts w:ascii="Arial" w:hAnsi="Arial" w:cs="Arial"/>
          <w:sz w:val="24"/>
          <w:szCs w:val="24"/>
        </w:rPr>
        <w:t xml:space="preserve">included among those known to be distinguishable from hair samples (see </w:t>
      </w:r>
      <w:r w:rsidR="00722006" w:rsidRPr="008945AF">
        <w:rPr>
          <w:rFonts w:ascii="Arial" w:hAnsi="Arial" w:cs="Arial"/>
          <w:sz w:val="24"/>
          <w:szCs w:val="24"/>
        </w:rPr>
        <w:t>Table 2</w:t>
      </w:r>
      <w:r w:rsidRPr="008945AF">
        <w:rPr>
          <w:rFonts w:ascii="Arial" w:hAnsi="Arial" w:cs="Arial"/>
          <w:sz w:val="24"/>
          <w:szCs w:val="24"/>
        </w:rPr>
        <w:t xml:space="preserve">, Section </w:t>
      </w:r>
      <w:r w:rsidR="00E60C6E" w:rsidRPr="008945AF">
        <w:rPr>
          <w:rFonts w:ascii="Arial" w:hAnsi="Arial" w:cs="Arial"/>
          <w:sz w:val="24"/>
          <w:szCs w:val="24"/>
        </w:rPr>
        <w:t>3</w:t>
      </w:r>
      <w:r w:rsidRPr="008945AF">
        <w:rPr>
          <w:rFonts w:ascii="Arial" w:hAnsi="Arial" w:cs="Arial"/>
          <w:sz w:val="24"/>
          <w:szCs w:val="24"/>
        </w:rPr>
        <w:t xml:space="preserve">.3.7). Should this situation change then hair sampling may provide an appropriate alternative detection technique. The survey method recommended is comparable with those recommended by NT DIPE (2005) (see </w:t>
      </w:r>
      <w:r w:rsidR="00E60C6E" w:rsidRPr="008945AF">
        <w:rPr>
          <w:rFonts w:ascii="Arial" w:hAnsi="Arial" w:cs="Arial"/>
          <w:sz w:val="24"/>
          <w:szCs w:val="24"/>
        </w:rPr>
        <w:t>Appendix</w:t>
      </w:r>
      <w:r w:rsidRPr="008945AF">
        <w:rPr>
          <w:rFonts w:ascii="Arial" w:hAnsi="Arial" w:cs="Arial"/>
          <w:sz w:val="24"/>
          <w:szCs w:val="24"/>
        </w:rPr>
        <w:t>).</w:t>
      </w:r>
    </w:p>
    <w:p w14:paraId="7C40949D" w14:textId="77777777" w:rsidR="008945AF" w:rsidRPr="008945AF" w:rsidRDefault="008945AF" w:rsidP="008945AF">
      <w:pPr>
        <w:pStyle w:val="BodyText"/>
        <w:spacing w:after="120"/>
        <w:jc w:val="left"/>
        <w:rPr>
          <w:rFonts w:ascii="Arial" w:hAnsi="Arial" w:cs="Arial"/>
          <w:sz w:val="24"/>
          <w:szCs w:val="24"/>
        </w:rPr>
      </w:pPr>
    </w:p>
    <w:p w14:paraId="54923D4D" w14:textId="77777777" w:rsidR="007A30ED" w:rsidRPr="008945AF" w:rsidRDefault="007A30ED" w:rsidP="008945AF">
      <w:pPr>
        <w:pStyle w:val="Heading4AMBS"/>
        <w:spacing w:after="120"/>
        <w:ind w:left="862" w:hanging="862"/>
        <w:jc w:val="left"/>
        <w:outlineLvl w:val="2"/>
        <w:rPr>
          <w:rFonts w:ascii="Arial" w:hAnsi="Arial" w:cs="Arial"/>
          <w:sz w:val="24"/>
          <w:szCs w:val="24"/>
        </w:rPr>
      </w:pPr>
      <w:r w:rsidRPr="008945AF">
        <w:rPr>
          <w:rFonts w:ascii="Arial" w:hAnsi="Arial" w:cs="Arial"/>
          <w:sz w:val="24"/>
          <w:szCs w:val="24"/>
        </w:rPr>
        <w:t xml:space="preserve">Similar species in range </w:t>
      </w:r>
    </w:p>
    <w:p w14:paraId="09468CF7" w14:textId="77777777" w:rsidR="007A30ED" w:rsidRDefault="007A30ED" w:rsidP="008945AF">
      <w:pPr>
        <w:pStyle w:val="BodyText"/>
        <w:spacing w:after="120"/>
        <w:jc w:val="left"/>
        <w:rPr>
          <w:rFonts w:ascii="Arial" w:hAnsi="Arial" w:cs="Arial"/>
          <w:sz w:val="24"/>
          <w:szCs w:val="24"/>
        </w:rPr>
      </w:pPr>
      <w:r w:rsidRPr="008945AF">
        <w:rPr>
          <w:rFonts w:ascii="Arial" w:hAnsi="Arial" w:cs="Arial"/>
          <w:sz w:val="24"/>
          <w:szCs w:val="24"/>
        </w:rPr>
        <w:t>No similar species occur in the northern hopping mouse's range. Tracks may be confused with those of bird species and confirmation from an experienced mammalogist may be required in the field, or from plaster casts and photographs. As there are very few specimens of the northern hopping mouse from Cape York Peninsula, the collection of hair or tissue samples should be considered for future identification and/or molecular analysis, provided that the appropriate permission and licensing has been granted by the relevant Queensland and Northern Territory government organisations.</w:t>
      </w:r>
    </w:p>
    <w:p w14:paraId="729A98F9" w14:textId="77777777" w:rsidR="008945AF" w:rsidRPr="008945AF" w:rsidRDefault="008945AF" w:rsidP="008945AF">
      <w:pPr>
        <w:pStyle w:val="BodyText"/>
        <w:spacing w:after="120"/>
        <w:jc w:val="left"/>
        <w:rPr>
          <w:rFonts w:ascii="Arial" w:hAnsi="Arial" w:cs="Arial"/>
          <w:sz w:val="24"/>
          <w:szCs w:val="24"/>
        </w:rPr>
      </w:pPr>
    </w:p>
    <w:p w14:paraId="2FEB7FF8" w14:textId="77777777" w:rsidR="007A30ED" w:rsidRPr="008945AF" w:rsidRDefault="007A30ED" w:rsidP="008945AF">
      <w:pPr>
        <w:pStyle w:val="Heading4AMBS"/>
        <w:spacing w:after="120"/>
        <w:ind w:left="862" w:hanging="862"/>
        <w:jc w:val="left"/>
        <w:outlineLvl w:val="2"/>
        <w:rPr>
          <w:rFonts w:ascii="Arial" w:hAnsi="Arial" w:cs="Arial"/>
          <w:b/>
          <w:color w:val="0070C0"/>
          <w:sz w:val="24"/>
          <w:szCs w:val="24"/>
        </w:rPr>
      </w:pPr>
      <w:r w:rsidRPr="008945AF">
        <w:rPr>
          <w:rFonts w:ascii="Arial" w:hAnsi="Arial" w:cs="Arial"/>
          <w:sz w:val="24"/>
          <w:szCs w:val="24"/>
        </w:rPr>
        <w:t>References</w:t>
      </w:r>
    </w:p>
    <w:p w14:paraId="78991C24" w14:textId="77777777" w:rsidR="007A30ED" w:rsidRPr="008945AF" w:rsidRDefault="007A30ED" w:rsidP="008945AF">
      <w:pPr>
        <w:pStyle w:val="BodyText"/>
        <w:jc w:val="left"/>
        <w:rPr>
          <w:rFonts w:ascii="Arial" w:hAnsi="Arial" w:cs="Arial"/>
          <w:sz w:val="24"/>
          <w:szCs w:val="24"/>
        </w:rPr>
      </w:pPr>
      <w:r w:rsidRPr="008945AF">
        <w:rPr>
          <w:rFonts w:ascii="Arial" w:hAnsi="Arial" w:cs="Arial"/>
          <w:sz w:val="24"/>
          <w:szCs w:val="24"/>
        </w:rPr>
        <w:t xml:space="preserve">Department of the Environment and Water Resources (DEW) 2007. </w:t>
      </w:r>
      <w:r w:rsidRPr="008945AF">
        <w:rPr>
          <w:rFonts w:ascii="Arial" w:hAnsi="Arial" w:cs="Arial"/>
          <w:i/>
          <w:iCs/>
          <w:sz w:val="24"/>
          <w:szCs w:val="24"/>
        </w:rPr>
        <w:t xml:space="preserve">Information Sheet: Northern hopping-mouse, </w:t>
      </w:r>
      <w:r w:rsidRPr="008945AF">
        <w:rPr>
          <w:rFonts w:ascii="Arial" w:hAnsi="Arial" w:cs="Arial"/>
          <w:sz w:val="24"/>
          <w:szCs w:val="24"/>
        </w:rPr>
        <w:t>Notomys aquilo</w:t>
      </w:r>
      <w:r w:rsidRPr="008945AF">
        <w:rPr>
          <w:rFonts w:ascii="Arial" w:hAnsi="Arial" w:cs="Arial"/>
          <w:i/>
          <w:iCs/>
          <w:sz w:val="24"/>
          <w:szCs w:val="24"/>
        </w:rPr>
        <w:t xml:space="preserve"> Threatened Species Day Fact Sheet</w:t>
      </w:r>
      <w:r w:rsidRPr="008945AF">
        <w:rPr>
          <w:rFonts w:ascii="Arial" w:hAnsi="Arial" w:cs="Arial"/>
          <w:sz w:val="24"/>
          <w:szCs w:val="24"/>
        </w:rPr>
        <w:t xml:space="preserve">. [Online]. Available from: </w:t>
      </w:r>
      <w:hyperlink r:id="rId28" w:history="1">
        <w:r w:rsidR="00B54782" w:rsidRPr="005F3499">
          <w:rPr>
            <w:rStyle w:val="Hyperlink"/>
            <w:rFonts w:ascii="Arial" w:hAnsi="Arial" w:cs="Arial"/>
            <w:sz w:val="24"/>
            <w:szCs w:val="24"/>
          </w:rPr>
          <w:t>www.environment.gov.au/biodiversity/threatened/publications/tsd07-n-hopping-mouse.html</w:t>
        </w:r>
      </w:hyperlink>
      <w:r w:rsidR="00B54782">
        <w:rPr>
          <w:rFonts w:ascii="Arial" w:hAnsi="Arial" w:cs="Arial"/>
          <w:sz w:val="24"/>
          <w:szCs w:val="24"/>
        </w:rPr>
        <w:t xml:space="preserve">. </w:t>
      </w:r>
    </w:p>
    <w:p w14:paraId="24D9831F" w14:textId="77777777" w:rsidR="007A30ED" w:rsidRPr="008945AF" w:rsidRDefault="007A30ED" w:rsidP="008945AF">
      <w:pPr>
        <w:pStyle w:val="BodyText"/>
        <w:jc w:val="left"/>
        <w:rPr>
          <w:rFonts w:ascii="Arial" w:hAnsi="Arial" w:cs="Arial"/>
          <w:sz w:val="24"/>
          <w:szCs w:val="24"/>
        </w:rPr>
      </w:pPr>
    </w:p>
    <w:p w14:paraId="4788016C" w14:textId="77777777" w:rsidR="007A30ED" w:rsidRPr="008945AF" w:rsidRDefault="007A30ED" w:rsidP="008945AF">
      <w:pPr>
        <w:pStyle w:val="BodyText"/>
        <w:jc w:val="left"/>
        <w:rPr>
          <w:rFonts w:ascii="Arial" w:hAnsi="Arial" w:cs="Arial"/>
          <w:sz w:val="24"/>
          <w:szCs w:val="24"/>
        </w:rPr>
      </w:pPr>
      <w:smartTag w:uri="urn:schemas-microsoft-com:office:smarttags" w:element="place">
        <w:smartTag w:uri="urn:schemas-microsoft-com:office:smarttags" w:element="City">
          <w:r w:rsidRPr="008945AF">
            <w:rPr>
              <w:rFonts w:ascii="Arial" w:hAnsi="Arial" w:cs="Arial"/>
              <w:sz w:val="24"/>
              <w:szCs w:val="24"/>
            </w:rPr>
            <w:t>Dixon</w:t>
          </w:r>
        </w:smartTag>
      </w:smartTag>
      <w:r w:rsidRPr="008945AF">
        <w:rPr>
          <w:rFonts w:ascii="Arial" w:hAnsi="Arial" w:cs="Arial"/>
          <w:sz w:val="24"/>
          <w:szCs w:val="24"/>
        </w:rPr>
        <w:t xml:space="preserve">, J.M. and Huxley, L. 1985. </w:t>
      </w:r>
      <w:r w:rsidRPr="008945AF">
        <w:rPr>
          <w:rFonts w:ascii="Arial" w:hAnsi="Arial" w:cs="Arial"/>
          <w:i/>
          <w:sz w:val="24"/>
          <w:szCs w:val="24"/>
        </w:rPr>
        <w:t xml:space="preserve">Donald Thomson’s Mammals and Fishes of </w:t>
      </w:r>
      <w:smartTag w:uri="urn:schemas-microsoft-com:office:smarttags" w:element="place">
        <w:r w:rsidRPr="008945AF">
          <w:rPr>
            <w:rFonts w:ascii="Arial" w:hAnsi="Arial" w:cs="Arial"/>
            <w:i/>
            <w:sz w:val="24"/>
            <w:szCs w:val="24"/>
          </w:rPr>
          <w:t>Northern Australia</w:t>
        </w:r>
      </w:smartTag>
      <w:r w:rsidRPr="008945AF">
        <w:rPr>
          <w:rFonts w:ascii="Arial" w:hAnsi="Arial" w:cs="Arial"/>
          <w:i/>
          <w:sz w:val="24"/>
          <w:szCs w:val="24"/>
        </w:rPr>
        <w:t xml:space="preserve">. </w:t>
      </w:r>
      <w:r w:rsidRPr="008945AF">
        <w:rPr>
          <w:rFonts w:ascii="Arial" w:hAnsi="Arial" w:cs="Arial"/>
          <w:sz w:val="24"/>
          <w:szCs w:val="24"/>
        </w:rPr>
        <w:t xml:space="preserve">(Nelson: </w:t>
      </w:r>
      <w:smartTag w:uri="urn:schemas-microsoft-com:office:smarttags" w:element="place">
        <w:smartTag w:uri="urn:schemas-microsoft-com:office:smarttags" w:element="City">
          <w:r w:rsidRPr="008945AF">
            <w:rPr>
              <w:rFonts w:ascii="Arial" w:hAnsi="Arial" w:cs="Arial"/>
              <w:sz w:val="24"/>
              <w:szCs w:val="24"/>
            </w:rPr>
            <w:t>Melbourne</w:t>
          </w:r>
        </w:smartTag>
      </w:smartTag>
      <w:r w:rsidRPr="008945AF">
        <w:rPr>
          <w:rFonts w:ascii="Arial" w:hAnsi="Arial" w:cs="Arial"/>
          <w:sz w:val="24"/>
          <w:szCs w:val="24"/>
        </w:rPr>
        <w:t>).</w:t>
      </w:r>
    </w:p>
    <w:p w14:paraId="47AB58D0" w14:textId="77777777" w:rsidR="007A30ED" w:rsidRPr="008945AF" w:rsidRDefault="007A30ED" w:rsidP="008945AF">
      <w:pPr>
        <w:pStyle w:val="BodyText"/>
        <w:jc w:val="left"/>
        <w:rPr>
          <w:rFonts w:ascii="Arial" w:hAnsi="Arial" w:cs="Arial"/>
          <w:sz w:val="24"/>
          <w:szCs w:val="24"/>
        </w:rPr>
      </w:pPr>
    </w:p>
    <w:p w14:paraId="137AEF78" w14:textId="77777777" w:rsidR="007A30ED" w:rsidRPr="008945AF" w:rsidRDefault="007A30ED" w:rsidP="008945AF">
      <w:pPr>
        <w:pStyle w:val="BodyText"/>
        <w:jc w:val="left"/>
        <w:rPr>
          <w:rFonts w:ascii="Arial" w:hAnsi="Arial" w:cs="Arial"/>
          <w:sz w:val="24"/>
          <w:szCs w:val="24"/>
        </w:rPr>
      </w:pPr>
      <w:r w:rsidRPr="008945AF">
        <w:rPr>
          <w:rFonts w:ascii="Arial" w:hAnsi="Arial" w:cs="Arial"/>
          <w:sz w:val="24"/>
          <w:szCs w:val="24"/>
        </w:rPr>
        <w:t xml:space="preserve">Johnson, D.H. 1959. Four new mammals from the </w:t>
      </w:r>
      <w:smartTag w:uri="urn:schemas-microsoft-com:office:smarttags" w:element="State">
        <w:r w:rsidRPr="008945AF">
          <w:rPr>
            <w:rFonts w:ascii="Arial" w:hAnsi="Arial" w:cs="Arial"/>
            <w:sz w:val="24"/>
            <w:szCs w:val="24"/>
          </w:rPr>
          <w:t>Northern Territory</w:t>
        </w:r>
      </w:smartTag>
      <w:r w:rsidRPr="008945AF">
        <w:rPr>
          <w:rFonts w:ascii="Arial" w:hAnsi="Arial" w:cs="Arial"/>
          <w:sz w:val="24"/>
          <w:szCs w:val="24"/>
        </w:rPr>
        <w:t xml:space="preserve"> in </w:t>
      </w:r>
      <w:smartTag w:uri="urn:schemas-microsoft-com:office:smarttags" w:element="country-region">
        <w:smartTag w:uri="urn:schemas-microsoft-com:office:smarttags" w:element="place">
          <w:r w:rsidRPr="008945AF">
            <w:rPr>
              <w:rFonts w:ascii="Arial" w:hAnsi="Arial" w:cs="Arial"/>
              <w:sz w:val="24"/>
              <w:szCs w:val="24"/>
            </w:rPr>
            <w:t>Australia</w:t>
          </w:r>
        </w:smartTag>
      </w:smartTag>
      <w:r w:rsidRPr="008945AF">
        <w:rPr>
          <w:rFonts w:ascii="Arial" w:hAnsi="Arial" w:cs="Arial"/>
          <w:sz w:val="24"/>
          <w:szCs w:val="24"/>
        </w:rPr>
        <w:t xml:space="preserve">. </w:t>
      </w:r>
      <w:r w:rsidRPr="008945AF">
        <w:rPr>
          <w:rFonts w:ascii="Arial" w:hAnsi="Arial" w:cs="Arial"/>
          <w:i/>
          <w:sz w:val="24"/>
          <w:szCs w:val="24"/>
        </w:rPr>
        <w:t xml:space="preserve">Proceedings of the Biological Society of </w:t>
      </w:r>
      <w:smartTag w:uri="urn:schemas-microsoft-com:office:smarttags" w:element="place">
        <w:smartTag w:uri="urn:schemas-microsoft-com:office:smarttags" w:element="State">
          <w:r w:rsidRPr="008945AF">
            <w:rPr>
              <w:rFonts w:ascii="Arial" w:hAnsi="Arial" w:cs="Arial"/>
              <w:i/>
              <w:sz w:val="24"/>
              <w:szCs w:val="24"/>
            </w:rPr>
            <w:t>Washington</w:t>
          </w:r>
        </w:smartTag>
      </w:smartTag>
      <w:r w:rsidRPr="008945AF">
        <w:rPr>
          <w:rFonts w:ascii="Arial" w:hAnsi="Arial" w:cs="Arial"/>
          <w:sz w:val="24"/>
          <w:szCs w:val="24"/>
        </w:rPr>
        <w:t xml:space="preserve"> 72: 183-187.</w:t>
      </w:r>
    </w:p>
    <w:p w14:paraId="6E418224" w14:textId="77777777" w:rsidR="007A30ED" w:rsidRPr="008945AF" w:rsidRDefault="007A30ED" w:rsidP="008945AF">
      <w:pPr>
        <w:pStyle w:val="BodyText"/>
        <w:jc w:val="left"/>
        <w:rPr>
          <w:rFonts w:ascii="Arial" w:hAnsi="Arial" w:cs="Arial"/>
          <w:sz w:val="24"/>
          <w:szCs w:val="24"/>
        </w:rPr>
      </w:pPr>
    </w:p>
    <w:p w14:paraId="622A9E14" w14:textId="77777777" w:rsidR="007A30ED" w:rsidRPr="008945AF" w:rsidRDefault="007A30ED" w:rsidP="008945AF">
      <w:pPr>
        <w:pStyle w:val="BodyText"/>
        <w:jc w:val="left"/>
        <w:rPr>
          <w:rFonts w:ascii="Arial" w:hAnsi="Arial" w:cs="Arial"/>
          <w:sz w:val="24"/>
          <w:szCs w:val="24"/>
        </w:rPr>
      </w:pPr>
      <w:r w:rsidRPr="008945AF">
        <w:rPr>
          <w:rFonts w:ascii="Arial" w:hAnsi="Arial" w:cs="Arial"/>
          <w:sz w:val="24"/>
          <w:szCs w:val="24"/>
        </w:rPr>
        <w:t xml:space="preserve">Johnson, D.H. 1964. Mammals of the </w:t>
      </w:r>
      <w:smartTag w:uri="urn:schemas-microsoft-com:office:smarttags" w:element="place">
        <w:r w:rsidRPr="008945AF">
          <w:rPr>
            <w:rFonts w:ascii="Arial" w:hAnsi="Arial" w:cs="Arial"/>
            <w:sz w:val="24"/>
            <w:szCs w:val="24"/>
          </w:rPr>
          <w:t>Arnhem Land</w:t>
        </w:r>
      </w:smartTag>
      <w:r w:rsidRPr="008945AF">
        <w:rPr>
          <w:rFonts w:ascii="Arial" w:hAnsi="Arial" w:cs="Arial"/>
          <w:sz w:val="24"/>
          <w:szCs w:val="24"/>
        </w:rPr>
        <w:t xml:space="preserve"> expedition. In </w:t>
      </w:r>
      <w:r w:rsidRPr="008945AF">
        <w:rPr>
          <w:rFonts w:ascii="Arial" w:hAnsi="Arial" w:cs="Arial"/>
          <w:i/>
          <w:sz w:val="24"/>
          <w:szCs w:val="24"/>
        </w:rPr>
        <w:t xml:space="preserve">Records of the American-Australian scientific expedition to </w:t>
      </w:r>
      <w:smartTag w:uri="urn:schemas-microsoft-com:office:smarttags" w:element="place">
        <w:r w:rsidRPr="008945AF">
          <w:rPr>
            <w:rFonts w:ascii="Arial" w:hAnsi="Arial" w:cs="Arial"/>
            <w:i/>
            <w:sz w:val="24"/>
            <w:szCs w:val="24"/>
          </w:rPr>
          <w:t>Arnhem Land</w:t>
        </w:r>
      </w:smartTag>
      <w:r w:rsidRPr="008945AF">
        <w:rPr>
          <w:rFonts w:ascii="Arial" w:hAnsi="Arial" w:cs="Arial"/>
          <w:i/>
          <w:sz w:val="24"/>
          <w:szCs w:val="24"/>
        </w:rPr>
        <w:t>. Volume 4. Zoology</w:t>
      </w:r>
      <w:r w:rsidRPr="008945AF">
        <w:rPr>
          <w:rFonts w:ascii="Arial" w:hAnsi="Arial" w:cs="Arial"/>
          <w:sz w:val="24"/>
          <w:szCs w:val="24"/>
        </w:rPr>
        <w:t>. (Ed. R.L. Specht) pp. 427-515. (</w:t>
      </w:r>
      <w:smartTag w:uri="urn:schemas-microsoft-com:office:smarttags" w:element="PlaceName">
        <w:r w:rsidRPr="008945AF">
          <w:rPr>
            <w:rFonts w:ascii="Arial" w:hAnsi="Arial" w:cs="Arial"/>
            <w:sz w:val="24"/>
            <w:szCs w:val="24"/>
          </w:rPr>
          <w:t>Melbourne</w:t>
        </w:r>
      </w:smartTag>
      <w:r w:rsidRPr="008945AF">
        <w:rPr>
          <w:rFonts w:ascii="Arial" w:hAnsi="Arial" w:cs="Arial"/>
          <w:sz w:val="24"/>
          <w:szCs w:val="24"/>
        </w:rPr>
        <w:t xml:space="preserve"> </w:t>
      </w:r>
      <w:smartTag w:uri="urn:schemas-microsoft-com:office:smarttags" w:element="PlaceType">
        <w:r w:rsidRPr="008945AF">
          <w:rPr>
            <w:rFonts w:ascii="Arial" w:hAnsi="Arial" w:cs="Arial"/>
            <w:sz w:val="24"/>
            <w:szCs w:val="24"/>
          </w:rPr>
          <w:t>University</w:t>
        </w:r>
      </w:smartTag>
      <w:r w:rsidRPr="008945AF">
        <w:rPr>
          <w:rFonts w:ascii="Arial" w:hAnsi="Arial" w:cs="Arial"/>
          <w:sz w:val="24"/>
          <w:szCs w:val="24"/>
        </w:rPr>
        <w:t xml:space="preserve"> Press: </w:t>
      </w:r>
      <w:smartTag w:uri="urn:schemas-microsoft-com:office:smarttags" w:element="place">
        <w:smartTag w:uri="urn:schemas-microsoft-com:office:smarttags" w:element="City">
          <w:r w:rsidRPr="008945AF">
            <w:rPr>
              <w:rFonts w:ascii="Arial" w:hAnsi="Arial" w:cs="Arial"/>
              <w:sz w:val="24"/>
              <w:szCs w:val="24"/>
            </w:rPr>
            <w:t>Melbourne</w:t>
          </w:r>
        </w:smartTag>
      </w:smartTag>
      <w:r w:rsidRPr="008945AF">
        <w:rPr>
          <w:rFonts w:ascii="Arial" w:hAnsi="Arial" w:cs="Arial"/>
          <w:sz w:val="24"/>
          <w:szCs w:val="24"/>
        </w:rPr>
        <w:t>).</w:t>
      </w:r>
    </w:p>
    <w:p w14:paraId="17FF60FA" w14:textId="77777777" w:rsidR="007A30ED" w:rsidRPr="008945AF" w:rsidRDefault="007A30ED" w:rsidP="008945AF">
      <w:pPr>
        <w:pStyle w:val="BodyText"/>
        <w:jc w:val="left"/>
        <w:rPr>
          <w:rFonts w:ascii="Arial" w:hAnsi="Arial" w:cs="Arial"/>
          <w:sz w:val="24"/>
          <w:szCs w:val="24"/>
        </w:rPr>
      </w:pPr>
    </w:p>
    <w:p w14:paraId="3B380607" w14:textId="77777777" w:rsidR="007A30ED" w:rsidRPr="008945AF" w:rsidRDefault="007A30ED" w:rsidP="008945AF">
      <w:pPr>
        <w:pStyle w:val="BodyText"/>
        <w:jc w:val="left"/>
        <w:rPr>
          <w:rFonts w:ascii="Arial" w:hAnsi="Arial" w:cs="Arial"/>
          <w:sz w:val="24"/>
          <w:szCs w:val="24"/>
        </w:rPr>
      </w:pPr>
      <w:r w:rsidRPr="008945AF">
        <w:rPr>
          <w:rFonts w:ascii="Arial" w:hAnsi="Arial" w:cs="Arial"/>
          <w:sz w:val="24"/>
          <w:szCs w:val="24"/>
        </w:rPr>
        <w:t xml:space="preserve">NT DIPE. 2005. </w:t>
      </w:r>
      <w:r w:rsidRPr="008945AF">
        <w:rPr>
          <w:rFonts w:ascii="Arial" w:hAnsi="Arial" w:cs="Arial"/>
          <w:i/>
          <w:sz w:val="24"/>
          <w:szCs w:val="24"/>
        </w:rPr>
        <w:t>Guidelines for the Biodiversity Component of Environmental Impact Assessment</w:t>
      </w:r>
      <w:r w:rsidRPr="008945AF">
        <w:rPr>
          <w:rFonts w:ascii="Arial" w:hAnsi="Arial" w:cs="Arial"/>
          <w:sz w:val="24"/>
          <w:szCs w:val="24"/>
        </w:rPr>
        <w:t>. Prepared by the Biodiversity Conservation Division, for the NT Department of Infrastructure Planning &amp; Environment (DIPE), NT</w:t>
      </w:r>
    </w:p>
    <w:p w14:paraId="6F4BFEA6" w14:textId="77777777" w:rsidR="007A30ED" w:rsidRPr="008945AF" w:rsidRDefault="007A30ED" w:rsidP="008945AF">
      <w:pPr>
        <w:pStyle w:val="BodyText"/>
        <w:jc w:val="left"/>
        <w:rPr>
          <w:rFonts w:ascii="Arial" w:hAnsi="Arial" w:cs="Arial"/>
          <w:sz w:val="24"/>
          <w:szCs w:val="24"/>
        </w:rPr>
      </w:pPr>
    </w:p>
    <w:p w14:paraId="51752AC7" w14:textId="77777777" w:rsidR="007A30ED" w:rsidRPr="008945AF" w:rsidRDefault="007A30ED" w:rsidP="008945AF">
      <w:pPr>
        <w:pStyle w:val="BodyText"/>
        <w:jc w:val="left"/>
        <w:rPr>
          <w:rFonts w:ascii="Arial" w:hAnsi="Arial" w:cs="Arial"/>
          <w:sz w:val="24"/>
          <w:szCs w:val="24"/>
        </w:rPr>
      </w:pPr>
      <w:r w:rsidRPr="008945AF">
        <w:rPr>
          <w:rFonts w:ascii="Arial" w:hAnsi="Arial" w:cs="Arial"/>
          <w:sz w:val="24"/>
          <w:szCs w:val="24"/>
        </w:rPr>
        <w:t xml:space="preserve">Thomas, O. 1921. Notes on the species of </w:t>
      </w:r>
      <w:r w:rsidRPr="008945AF">
        <w:rPr>
          <w:rFonts w:ascii="Arial" w:hAnsi="Arial" w:cs="Arial"/>
          <w:i/>
          <w:sz w:val="24"/>
          <w:szCs w:val="24"/>
        </w:rPr>
        <w:t>Notomys</w:t>
      </w:r>
      <w:r w:rsidRPr="008945AF">
        <w:rPr>
          <w:rFonts w:ascii="Arial" w:hAnsi="Arial" w:cs="Arial"/>
          <w:sz w:val="24"/>
          <w:szCs w:val="24"/>
        </w:rPr>
        <w:t xml:space="preserve">, the Australian Jerboa-rats. </w:t>
      </w:r>
      <w:r w:rsidRPr="008945AF">
        <w:rPr>
          <w:rFonts w:ascii="Arial" w:hAnsi="Arial" w:cs="Arial"/>
          <w:i/>
          <w:sz w:val="24"/>
          <w:szCs w:val="24"/>
        </w:rPr>
        <w:t>Annals and Magazine of Natural History</w:t>
      </w:r>
      <w:r w:rsidRPr="008945AF">
        <w:rPr>
          <w:rFonts w:ascii="Arial" w:hAnsi="Arial" w:cs="Arial"/>
          <w:sz w:val="24"/>
          <w:szCs w:val="24"/>
        </w:rPr>
        <w:t xml:space="preserve"> 8, 536-541. </w:t>
      </w:r>
    </w:p>
    <w:p w14:paraId="16F6F388" w14:textId="77777777" w:rsidR="007A30ED" w:rsidRPr="008945AF" w:rsidRDefault="007A30ED" w:rsidP="008945AF">
      <w:pPr>
        <w:pStyle w:val="BodyText"/>
        <w:jc w:val="left"/>
        <w:rPr>
          <w:rFonts w:ascii="Arial" w:hAnsi="Arial" w:cs="Arial"/>
          <w:sz w:val="24"/>
          <w:szCs w:val="24"/>
        </w:rPr>
      </w:pPr>
    </w:p>
    <w:p w14:paraId="1AE956B7" w14:textId="77777777" w:rsidR="007A30ED" w:rsidRPr="008945AF" w:rsidRDefault="007A30ED" w:rsidP="008945AF">
      <w:pPr>
        <w:pStyle w:val="BodyText"/>
        <w:jc w:val="left"/>
        <w:rPr>
          <w:rFonts w:ascii="Arial" w:hAnsi="Arial" w:cs="Arial"/>
          <w:sz w:val="24"/>
          <w:szCs w:val="24"/>
        </w:rPr>
      </w:pPr>
      <w:r w:rsidRPr="008945AF">
        <w:rPr>
          <w:rFonts w:ascii="Arial" w:hAnsi="Arial" w:cs="Arial"/>
          <w:sz w:val="24"/>
          <w:szCs w:val="24"/>
        </w:rPr>
        <w:t xml:space="preserve">Ward, S. 2009. Survey protocol for the Northern Hopping-mouse </w:t>
      </w:r>
      <w:r w:rsidRPr="008945AF">
        <w:rPr>
          <w:rFonts w:ascii="Arial" w:hAnsi="Arial" w:cs="Arial"/>
          <w:i/>
          <w:sz w:val="24"/>
          <w:szCs w:val="24"/>
        </w:rPr>
        <w:t>Notomys aquilo</w:t>
      </w:r>
      <w:r w:rsidRPr="008945AF">
        <w:rPr>
          <w:rFonts w:ascii="Arial" w:hAnsi="Arial" w:cs="Arial"/>
          <w:sz w:val="24"/>
          <w:szCs w:val="24"/>
        </w:rPr>
        <w:t xml:space="preserve">. Unpublished report. Biodiversity North, Department of Natural Resources, Environment, The Arts and Sport, </w:t>
      </w:r>
      <w:smartTag w:uri="urn:schemas-microsoft-com:office:smarttags" w:element="City">
        <w:smartTag w:uri="urn:schemas-microsoft-com:office:smarttags" w:element="place">
          <w:r w:rsidRPr="008945AF">
            <w:rPr>
              <w:rFonts w:ascii="Arial" w:hAnsi="Arial" w:cs="Arial"/>
              <w:sz w:val="24"/>
              <w:szCs w:val="24"/>
            </w:rPr>
            <w:t>Darwin</w:t>
          </w:r>
        </w:smartTag>
      </w:smartTag>
      <w:r w:rsidRPr="008945AF">
        <w:rPr>
          <w:rFonts w:ascii="Arial" w:hAnsi="Arial" w:cs="Arial"/>
          <w:sz w:val="24"/>
          <w:szCs w:val="24"/>
        </w:rPr>
        <w:t>.</w:t>
      </w:r>
    </w:p>
    <w:p w14:paraId="04B067B3" w14:textId="77777777" w:rsidR="007A30ED" w:rsidRPr="008945AF" w:rsidRDefault="007A30ED" w:rsidP="008945AF">
      <w:pPr>
        <w:pStyle w:val="BodyText"/>
        <w:jc w:val="left"/>
        <w:rPr>
          <w:rFonts w:ascii="Arial" w:hAnsi="Arial" w:cs="Arial"/>
          <w:sz w:val="24"/>
          <w:szCs w:val="24"/>
        </w:rPr>
      </w:pPr>
    </w:p>
    <w:p w14:paraId="7E8700DC" w14:textId="77777777" w:rsidR="007A30ED" w:rsidRPr="008945AF" w:rsidRDefault="007A30ED" w:rsidP="008945AF">
      <w:pPr>
        <w:pStyle w:val="BodyText"/>
        <w:jc w:val="left"/>
        <w:rPr>
          <w:rFonts w:ascii="Arial" w:hAnsi="Arial" w:cs="Arial"/>
          <w:sz w:val="24"/>
          <w:szCs w:val="24"/>
          <w:lang w:val="en-US"/>
        </w:rPr>
      </w:pPr>
      <w:r w:rsidRPr="008945AF">
        <w:rPr>
          <w:rFonts w:ascii="Arial" w:hAnsi="Arial" w:cs="Arial"/>
          <w:sz w:val="24"/>
          <w:szCs w:val="24"/>
        </w:rPr>
        <w:t xml:space="preserve">Woinarski J.C.Z and Flannery, T.F. 2008. Northern Hopping-mouse </w:t>
      </w:r>
      <w:r w:rsidRPr="008945AF">
        <w:rPr>
          <w:rFonts w:ascii="Arial" w:hAnsi="Arial" w:cs="Arial"/>
          <w:i/>
          <w:sz w:val="24"/>
          <w:szCs w:val="24"/>
        </w:rPr>
        <w:t>Notomys aquilo</w:t>
      </w:r>
      <w:r w:rsidRPr="008945AF">
        <w:rPr>
          <w:rFonts w:ascii="Arial" w:hAnsi="Arial" w:cs="Arial"/>
          <w:sz w:val="24"/>
          <w:szCs w:val="24"/>
        </w:rPr>
        <w:t>.</w:t>
      </w:r>
      <w:r w:rsidRPr="008945AF">
        <w:rPr>
          <w:rFonts w:ascii="Arial" w:hAnsi="Arial" w:cs="Arial"/>
          <w:sz w:val="24"/>
          <w:szCs w:val="24"/>
          <w:lang w:val="en-US"/>
        </w:rPr>
        <w:t xml:space="preserve"> In ‘</w:t>
      </w:r>
      <w:r w:rsidRPr="008945AF">
        <w:rPr>
          <w:rFonts w:ascii="Arial" w:hAnsi="Arial" w:cs="Arial"/>
          <w:i/>
          <w:sz w:val="24"/>
          <w:szCs w:val="24"/>
          <w:lang w:val="en-US"/>
        </w:rPr>
        <w:t>The Mammals of Australia</w:t>
      </w:r>
      <w:r w:rsidRPr="008945AF">
        <w:rPr>
          <w:rFonts w:ascii="Arial" w:hAnsi="Arial" w:cs="Arial"/>
          <w:sz w:val="24"/>
          <w:szCs w:val="24"/>
          <w:lang w:val="en-US"/>
        </w:rPr>
        <w:t xml:space="preserve">’ (Eds. S. Van Dyck and R. Strahan) pp.646-648. (Reed New </w:t>
      </w:r>
      <w:smartTag w:uri="urn:schemas-microsoft-com:office:smarttags" w:element="City">
        <w:r w:rsidRPr="008945AF">
          <w:rPr>
            <w:rFonts w:ascii="Arial" w:hAnsi="Arial" w:cs="Arial"/>
            <w:sz w:val="24"/>
            <w:szCs w:val="24"/>
            <w:lang w:val="en-US"/>
          </w:rPr>
          <w:t>Holland</w:t>
        </w:r>
      </w:smartTag>
      <w:r w:rsidRPr="008945AF">
        <w:rPr>
          <w:rFonts w:ascii="Arial" w:hAnsi="Arial" w:cs="Arial"/>
          <w:sz w:val="24"/>
          <w:szCs w:val="24"/>
          <w:lang w:val="en-US"/>
        </w:rPr>
        <w:t xml:space="preserve">: </w:t>
      </w:r>
      <w:smartTag w:uri="urn:schemas-microsoft-com:office:smarttags" w:element="place">
        <w:smartTag w:uri="urn:schemas-microsoft-com:office:smarttags" w:element="City">
          <w:r w:rsidRPr="008945AF">
            <w:rPr>
              <w:rFonts w:ascii="Arial" w:hAnsi="Arial" w:cs="Arial"/>
              <w:sz w:val="24"/>
              <w:szCs w:val="24"/>
              <w:lang w:val="en-US"/>
            </w:rPr>
            <w:t>Sydney</w:t>
          </w:r>
        </w:smartTag>
      </w:smartTag>
      <w:r w:rsidRPr="008945AF">
        <w:rPr>
          <w:rFonts w:ascii="Arial" w:hAnsi="Arial" w:cs="Arial"/>
          <w:sz w:val="24"/>
          <w:szCs w:val="24"/>
          <w:lang w:val="en-US"/>
        </w:rPr>
        <w:t>).</w:t>
      </w:r>
    </w:p>
    <w:p w14:paraId="1C38F907" w14:textId="77777777" w:rsidR="007A30ED" w:rsidRPr="008945AF" w:rsidRDefault="007A30ED" w:rsidP="008945AF">
      <w:pPr>
        <w:pStyle w:val="BodyText"/>
        <w:jc w:val="left"/>
        <w:rPr>
          <w:rFonts w:ascii="Arial" w:hAnsi="Arial" w:cs="Arial"/>
          <w:sz w:val="24"/>
          <w:szCs w:val="24"/>
          <w:lang w:val="en-US"/>
        </w:rPr>
      </w:pPr>
    </w:p>
    <w:p w14:paraId="50B633D2" w14:textId="77777777" w:rsidR="007A30ED" w:rsidRPr="008945AF" w:rsidRDefault="007A30ED" w:rsidP="008945AF">
      <w:pPr>
        <w:pStyle w:val="BodyText"/>
        <w:jc w:val="left"/>
        <w:rPr>
          <w:rFonts w:ascii="Arial" w:hAnsi="Arial" w:cs="Arial"/>
          <w:sz w:val="24"/>
          <w:szCs w:val="24"/>
        </w:rPr>
      </w:pPr>
      <w:r w:rsidRPr="008945AF">
        <w:rPr>
          <w:rFonts w:ascii="Arial" w:hAnsi="Arial" w:cs="Arial"/>
          <w:sz w:val="24"/>
          <w:szCs w:val="24"/>
        </w:rPr>
        <w:t xml:space="preserve">Woinarski J.C.Z., Gambold, N., Wurst, D., Flannery, T.F., Smith, A.P., Chatto, R. and Fisher, A. 1999. Distribution and habitat of the northern hopping-mouse, </w:t>
      </w:r>
      <w:r w:rsidRPr="008945AF">
        <w:rPr>
          <w:rFonts w:ascii="Arial" w:hAnsi="Arial" w:cs="Arial"/>
          <w:i/>
          <w:sz w:val="24"/>
          <w:szCs w:val="24"/>
        </w:rPr>
        <w:t>Notomys aquilo</w:t>
      </w:r>
      <w:r w:rsidRPr="008945AF">
        <w:rPr>
          <w:rFonts w:ascii="Arial" w:hAnsi="Arial" w:cs="Arial"/>
          <w:sz w:val="24"/>
          <w:szCs w:val="24"/>
        </w:rPr>
        <w:t xml:space="preserve">. </w:t>
      </w:r>
      <w:r w:rsidRPr="008945AF">
        <w:rPr>
          <w:rFonts w:ascii="Arial" w:hAnsi="Arial" w:cs="Arial"/>
          <w:i/>
          <w:sz w:val="24"/>
          <w:szCs w:val="24"/>
        </w:rPr>
        <w:t>Wildlife Research</w:t>
      </w:r>
      <w:r w:rsidRPr="008945AF">
        <w:rPr>
          <w:rFonts w:ascii="Arial" w:hAnsi="Arial" w:cs="Arial"/>
          <w:sz w:val="24"/>
          <w:szCs w:val="24"/>
        </w:rPr>
        <w:t xml:space="preserve"> 26: 495-511.</w:t>
      </w:r>
    </w:p>
    <w:p w14:paraId="78EED48E" w14:textId="77777777" w:rsidR="007A30ED" w:rsidRPr="008945AF" w:rsidRDefault="007A30ED" w:rsidP="008945AF">
      <w:pPr>
        <w:pStyle w:val="BodyText"/>
        <w:jc w:val="left"/>
        <w:rPr>
          <w:rFonts w:ascii="Arial" w:hAnsi="Arial" w:cs="Arial"/>
          <w:sz w:val="24"/>
          <w:szCs w:val="24"/>
        </w:rPr>
      </w:pPr>
    </w:p>
    <w:p w14:paraId="7D5D408C" w14:textId="77777777" w:rsidR="007A30ED" w:rsidRPr="008945AF" w:rsidRDefault="007A30ED" w:rsidP="008945AF">
      <w:pPr>
        <w:pStyle w:val="BodyText"/>
        <w:jc w:val="left"/>
        <w:rPr>
          <w:rFonts w:ascii="Arial" w:hAnsi="Arial" w:cs="Arial"/>
          <w:sz w:val="24"/>
          <w:szCs w:val="24"/>
        </w:rPr>
      </w:pPr>
      <w:r w:rsidRPr="008945AF">
        <w:rPr>
          <w:rFonts w:ascii="Arial" w:hAnsi="Arial" w:cs="Arial"/>
          <w:sz w:val="24"/>
          <w:szCs w:val="24"/>
        </w:rPr>
        <w:t xml:space="preserve">Woinarski, J.C.Z. and T.F. Flannery 2008. Northern Hopping-mouse </w:t>
      </w:r>
      <w:r w:rsidRPr="008945AF">
        <w:rPr>
          <w:rFonts w:ascii="Arial" w:hAnsi="Arial" w:cs="Arial"/>
          <w:i/>
          <w:sz w:val="24"/>
          <w:szCs w:val="24"/>
        </w:rPr>
        <w:t>Notomys aquilo</w:t>
      </w:r>
      <w:r w:rsidRPr="008945AF">
        <w:rPr>
          <w:rFonts w:ascii="Arial" w:hAnsi="Arial" w:cs="Arial"/>
          <w:sz w:val="24"/>
          <w:szCs w:val="24"/>
        </w:rPr>
        <w:t>. In ‘</w:t>
      </w:r>
      <w:r w:rsidRPr="008945AF">
        <w:rPr>
          <w:rFonts w:ascii="Arial" w:hAnsi="Arial" w:cs="Arial"/>
          <w:i/>
          <w:iCs/>
          <w:sz w:val="24"/>
          <w:szCs w:val="24"/>
        </w:rPr>
        <w:t xml:space="preserve">The Mammals of </w:t>
      </w:r>
      <w:smartTag w:uri="urn:schemas-microsoft-com:office:smarttags" w:element="country-region">
        <w:r w:rsidRPr="008945AF">
          <w:rPr>
            <w:rFonts w:ascii="Arial" w:hAnsi="Arial" w:cs="Arial"/>
            <w:i/>
            <w:iCs/>
            <w:sz w:val="24"/>
            <w:szCs w:val="24"/>
          </w:rPr>
          <w:t>Australia</w:t>
        </w:r>
      </w:smartTag>
      <w:r w:rsidRPr="008945AF">
        <w:rPr>
          <w:rFonts w:ascii="Arial" w:hAnsi="Arial" w:cs="Arial"/>
          <w:i/>
          <w:iCs/>
          <w:sz w:val="24"/>
          <w:szCs w:val="24"/>
        </w:rPr>
        <w:t>’</w:t>
      </w:r>
      <w:r w:rsidRPr="008945AF">
        <w:rPr>
          <w:rFonts w:ascii="Arial" w:hAnsi="Arial" w:cs="Arial"/>
          <w:sz w:val="24"/>
          <w:szCs w:val="24"/>
        </w:rPr>
        <w:t xml:space="preserve"> (Eds. S. Van Dyck and R. Strahan) pp. 599-600 (Reed New </w:t>
      </w:r>
      <w:smartTag w:uri="urn:schemas-microsoft-com:office:smarttags" w:element="City">
        <w:r w:rsidRPr="008945AF">
          <w:rPr>
            <w:rFonts w:ascii="Arial" w:hAnsi="Arial" w:cs="Arial"/>
            <w:sz w:val="24"/>
            <w:szCs w:val="24"/>
          </w:rPr>
          <w:t>Holland</w:t>
        </w:r>
      </w:smartTag>
      <w:r w:rsidRPr="008945AF">
        <w:rPr>
          <w:rFonts w:ascii="Arial" w:hAnsi="Arial" w:cs="Arial"/>
          <w:sz w:val="24"/>
          <w:szCs w:val="24"/>
        </w:rPr>
        <w:t xml:space="preserve">: </w:t>
      </w:r>
      <w:smartTag w:uri="urn:schemas-microsoft-com:office:smarttags" w:element="place">
        <w:smartTag w:uri="urn:schemas-microsoft-com:office:smarttags" w:element="City">
          <w:r w:rsidRPr="008945AF">
            <w:rPr>
              <w:rFonts w:ascii="Arial" w:hAnsi="Arial" w:cs="Arial"/>
              <w:sz w:val="24"/>
              <w:szCs w:val="24"/>
            </w:rPr>
            <w:t>Sydney</w:t>
          </w:r>
        </w:smartTag>
      </w:smartTag>
      <w:r w:rsidRPr="008945AF">
        <w:rPr>
          <w:rFonts w:ascii="Arial" w:hAnsi="Arial" w:cs="Arial"/>
          <w:sz w:val="24"/>
          <w:szCs w:val="24"/>
        </w:rPr>
        <w:t>).</w:t>
      </w:r>
    </w:p>
    <w:p w14:paraId="7D822986" w14:textId="77777777" w:rsidR="007A30ED" w:rsidRPr="008945AF" w:rsidRDefault="007A30ED" w:rsidP="008945AF">
      <w:pPr>
        <w:pStyle w:val="BodyText"/>
        <w:jc w:val="left"/>
        <w:rPr>
          <w:rFonts w:ascii="Arial" w:hAnsi="Arial" w:cs="Arial"/>
          <w:sz w:val="24"/>
          <w:szCs w:val="24"/>
        </w:rPr>
      </w:pPr>
    </w:p>
    <w:p w14:paraId="058004D3" w14:textId="77777777" w:rsidR="007A30ED" w:rsidRPr="000E1B89" w:rsidRDefault="007A30ED" w:rsidP="007A30ED">
      <w:pPr>
        <w:pStyle w:val="BodyText"/>
        <w:rPr>
          <w:sz w:val="22"/>
          <w:szCs w:val="21"/>
          <w:lang w:val="en-US"/>
        </w:rPr>
      </w:pPr>
    </w:p>
    <w:p w14:paraId="1B45D1F8" w14:textId="77777777" w:rsidR="007A30ED" w:rsidRPr="00F948A0" w:rsidRDefault="007A30ED" w:rsidP="007A30ED">
      <w:pPr>
        <w:pStyle w:val="BodyText"/>
        <w:rPr>
          <w:sz w:val="22"/>
          <w:szCs w:val="21"/>
        </w:rPr>
      </w:pPr>
    </w:p>
    <w:p w14:paraId="6094DD3A" w14:textId="77777777" w:rsidR="007A30ED" w:rsidRPr="00F948A0" w:rsidRDefault="007A30ED" w:rsidP="007A30ED">
      <w:pPr>
        <w:pStyle w:val="BodyText"/>
        <w:rPr>
          <w:sz w:val="22"/>
        </w:rPr>
      </w:pPr>
    </w:p>
    <w:p w14:paraId="49F7D482" w14:textId="77777777" w:rsidR="007A30ED" w:rsidRDefault="007A30ED" w:rsidP="007A30ED"/>
    <w:p w14:paraId="43A06248" w14:textId="77777777" w:rsidR="007A30ED" w:rsidRDefault="007A30ED" w:rsidP="007A30ED">
      <w:pPr>
        <w:pStyle w:val="BodyText"/>
        <w:rPr>
          <w:snapToGrid w:val="0"/>
          <w:sz w:val="22"/>
          <w:szCs w:val="21"/>
        </w:rPr>
      </w:pPr>
    </w:p>
    <w:p w14:paraId="7AE742F0" w14:textId="77777777" w:rsidR="007A30ED" w:rsidRDefault="007A30ED" w:rsidP="007A30ED">
      <w:pPr>
        <w:pStyle w:val="BodyText"/>
        <w:rPr>
          <w:snapToGrid w:val="0"/>
          <w:sz w:val="22"/>
          <w:szCs w:val="21"/>
        </w:rPr>
      </w:pPr>
    </w:p>
    <w:p w14:paraId="14FFE8C7" w14:textId="77777777" w:rsidR="007A30ED" w:rsidRDefault="007A30ED" w:rsidP="007A30ED">
      <w:pPr>
        <w:pStyle w:val="BodyText"/>
      </w:pPr>
    </w:p>
    <w:p w14:paraId="3891C9E0" w14:textId="77777777" w:rsidR="007A30ED" w:rsidRPr="0038025E" w:rsidRDefault="007A30ED" w:rsidP="007A30ED">
      <w:pPr>
        <w:pStyle w:val="BodyText"/>
        <w:rPr>
          <w:b/>
        </w:rPr>
      </w:pPr>
    </w:p>
    <w:p w14:paraId="4BFA56F6" w14:textId="77777777" w:rsidR="007A30ED" w:rsidRDefault="007A30ED" w:rsidP="007A30ED">
      <w:pPr>
        <w:pStyle w:val="BodyText"/>
      </w:pPr>
    </w:p>
    <w:p w14:paraId="5DE70B3C" w14:textId="77777777" w:rsidR="007A30ED" w:rsidRPr="00377B5F" w:rsidRDefault="007A30ED" w:rsidP="007A30ED">
      <w:pPr>
        <w:pStyle w:val="BodyText"/>
        <w:rPr>
          <w:szCs w:val="21"/>
        </w:rPr>
        <w:sectPr w:rsidR="007A30ED" w:rsidRPr="00377B5F">
          <w:pgSz w:w="11906" w:h="16838"/>
          <w:pgMar w:top="1440" w:right="1800" w:bottom="1440" w:left="1800" w:header="720" w:footer="720" w:gutter="0"/>
          <w:cols w:space="720"/>
        </w:sectPr>
      </w:pPr>
    </w:p>
    <w:p w14:paraId="03A6DDE8" w14:textId="77777777" w:rsidR="007A30ED" w:rsidRPr="008945AF" w:rsidRDefault="007A30ED" w:rsidP="007A30ED">
      <w:pPr>
        <w:pStyle w:val="ReptileHeader"/>
        <w:spacing w:before="0"/>
        <w:ind w:left="0" w:firstLine="0"/>
        <w:rPr>
          <w:rFonts w:ascii="Arial" w:hAnsi="Arial" w:cs="Arial"/>
          <w:i w:val="0"/>
          <w:sz w:val="36"/>
          <w:szCs w:val="36"/>
        </w:rPr>
      </w:pPr>
      <w:bookmarkStart w:id="134" w:name="_Toc68322605"/>
      <w:r w:rsidRPr="008945AF">
        <w:rPr>
          <w:rFonts w:ascii="Arial" w:hAnsi="Arial" w:cs="Arial"/>
          <w:i w:val="0"/>
          <w:sz w:val="36"/>
          <w:szCs w:val="36"/>
        </w:rPr>
        <w:t xml:space="preserve">Northern marsupial mole, </w:t>
      </w:r>
      <w:r w:rsidR="008945AF">
        <w:rPr>
          <w:rFonts w:ascii="Arial" w:hAnsi="Arial" w:cs="Arial"/>
          <w:i w:val="0"/>
          <w:sz w:val="36"/>
          <w:szCs w:val="36"/>
        </w:rPr>
        <w:t>k</w:t>
      </w:r>
      <w:r w:rsidRPr="008945AF">
        <w:rPr>
          <w:rFonts w:ascii="Arial" w:hAnsi="Arial" w:cs="Arial"/>
          <w:i w:val="0"/>
          <w:sz w:val="36"/>
          <w:szCs w:val="36"/>
        </w:rPr>
        <w:t>arkarratul</w:t>
      </w:r>
    </w:p>
    <w:p w14:paraId="339BD058" w14:textId="77777777" w:rsidR="007A30ED" w:rsidRPr="008945AF" w:rsidRDefault="007A30ED" w:rsidP="008945AF">
      <w:pPr>
        <w:jc w:val="left"/>
        <w:rPr>
          <w:rFonts w:ascii="Arial" w:hAnsi="Arial" w:cs="Arial"/>
          <w:b/>
          <w:i/>
          <w:sz w:val="24"/>
          <w:szCs w:val="24"/>
        </w:rPr>
      </w:pPr>
      <w:r w:rsidRPr="008945AF">
        <w:rPr>
          <w:rFonts w:ascii="Arial" w:hAnsi="Arial" w:cs="Arial"/>
          <w:b/>
          <w:i/>
          <w:sz w:val="24"/>
          <w:szCs w:val="24"/>
        </w:rPr>
        <w:t>Notoryctes caurinus</w:t>
      </w:r>
    </w:p>
    <w:p w14:paraId="7B94893F" w14:textId="77777777" w:rsidR="007A30ED" w:rsidRPr="008945AF" w:rsidRDefault="007A30ED" w:rsidP="008945AF">
      <w:pPr>
        <w:pStyle w:val="ReptileHeader"/>
        <w:spacing w:before="0"/>
        <w:ind w:left="0" w:firstLine="0"/>
        <w:jc w:val="left"/>
        <w:rPr>
          <w:rFonts w:ascii="Arial" w:hAnsi="Arial" w:cs="Arial"/>
          <w:b w:val="0"/>
          <w:color w:val="0070C0"/>
          <w:sz w:val="24"/>
          <w:szCs w:val="24"/>
        </w:rPr>
      </w:pPr>
    </w:p>
    <w:p w14:paraId="0C622875" w14:textId="77777777" w:rsidR="007A30ED" w:rsidRPr="008945AF" w:rsidRDefault="007A30ED" w:rsidP="008945AF">
      <w:pPr>
        <w:pStyle w:val="BodyText"/>
        <w:tabs>
          <w:tab w:val="left" w:pos="2520"/>
        </w:tabs>
        <w:spacing w:after="120"/>
        <w:ind w:left="2520" w:hanging="2520"/>
        <w:jc w:val="left"/>
        <w:rPr>
          <w:rFonts w:ascii="Arial" w:hAnsi="Arial" w:cs="Arial"/>
          <w:sz w:val="24"/>
          <w:szCs w:val="24"/>
        </w:rPr>
      </w:pPr>
      <w:r w:rsidRPr="008945AF">
        <w:rPr>
          <w:rFonts w:ascii="Arial" w:hAnsi="Arial" w:cs="Arial"/>
          <w:b/>
          <w:sz w:val="24"/>
          <w:szCs w:val="24"/>
        </w:rPr>
        <w:t>States and territories:</w:t>
      </w:r>
      <w:r w:rsidRPr="008945AF">
        <w:rPr>
          <w:rFonts w:ascii="Arial" w:hAnsi="Arial" w:cs="Arial"/>
          <w:sz w:val="24"/>
          <w:szCs w:val="24"/>
        </w:rPr>
        <w:tab/>
        <w:t xml:space="preserve">North-western </w:t>
      </w:r>
      <w:smartTag w:uri="urn:schemas-microsoft-com:office:smarttags" w:element="State">
        <w:r w:rsidRPr="008945AF">
          <w:rPr>
            <w:rFonts w:ascii="Arial" w:hAnsi="Arial" w:cs="Arial"/>
            <w:sz w:val="24"/>
            <w:szCs w:val="24"/>
          </w:rPr>
          <w:t>Western Australia</w:t>
        </w:r>
      </w:smartTag>
      <w:r w:rsidRPr="008945AF">
        <w:rPr>
          <w:rFonts w:ascii="Arial" w:hAnsi="Arial" w:cs="Arial"/>
          <w:sz w:val="24"/>
          <w:szCs w:val="24"/>
        </w:rPr>
        <w:t xml:space="preserve"> and possibly far western </w:t>
      </w:r>
      <w:smartTag w:uri="urn:schemas-microsoft-com:office:smarttags" w:element="State">
        <w:r w:rsidRPr="008945AF">
          <w:rPr>
            <w:rFonts w:ascii="Arial" w:hAnsi="Arial" w:cs="Arial"/>
            <w:sz w:val="24"/>
            <w:szCs w:val="24"/>
          </w:rPr>
          <w:t>Northern Territory</w:t>
        </w:r>
      </w:smartTag>
      <w:r w:rsidRPr="008945AF">
        <w:rPr>
          <w:rFonts w:ascii="Arial" w:hAnsi="Arial" w:cs="Arial"/>
          <w:sz w:val="24"/>
          <w:szCs w:val="24"/>
        </w:rPr>
        <w:t xml:space="preserve"> in the western </w:t>
      </w:r>
      <w:smartTag w:uri="urn:schemas-microsoft-com:office:smarttags" w:element="place">
        <w:smartTag w:uri="urn:schemas-microsoft-com:office:smarttags" w:element="PlaceName">
          <w:r w:rsidRPr="008945AF">
            <w:rPr>
              <w:rFonts w:ascii="Arial" w:hAnsi="Arial" w:cs="Arial"/>
              <w:sz w:val="24"/>
              <w:szCs w:val="24"/>
            </w:rPr>
            <w:t>Tanami</w:t>
          </w:r>
        </w:smartTag>
        <w:r w:rsidRPr="008945AF">
          <w:rPr>
            <w:rFonts w:ascii="Arial" w:hAnsi="Arial" w:cs="Arial"/>
            <w:sz w:val="24"/>
            <w:szCs w:val="24"/>
          </w:rPr>
          <w:t xml:space="preserve"> </w:t>
        </w:r>
        <w:smartTag w:uri="urn:schemas-microsoft-com:office:smarttags" w:element="PlaceType">
          <w:r w:rsidRPr="008945AF">
            <w:rPr>
              <w:rFonts w:ascii="Arial" w:hAnsi="Arial" w:cs="Arial"/>
              <w:sz w:val="24"/>
              <w:szCs w:val="24"/>
            </w:rPr>
            <w:t>Desert</w:t>
          </w:r>
        </w:smartTag>
      </w:smartTag>
      <w:r w:rsidRPr="008945AF">
        <w:rPr>
          <w:rFonts w:ascii="Arial" w:hAnsi="Arial" w:cs="Arial"/>
          <w:sz w:val="24"/>
          <w:szCs w:val="24"/>
        </w:rPr>
        <w:t xml:space="preserve"> area.</w:t>
      </w:r>
    </w:p>
    <w:p w14:paraId="2CB6B9A4" w14:textId="77777777" w:rsidR="007A30ED" w:rsidRPr="008945AF" w:rsidRDefault="007A30ED" w:rsidP="008945AF">
      <w:pPr>
        <w:pStyle w:val="BodyText"/>
        <w:tabs>
          <w:tab w:val="left" w:pos="2520"/>
        </w:tabs>
        <w:spacing w:after="120"/>
        <w:ind w:left="2520" w:hanging="2520"/>
        <w:jc w:val="left"/>
        <w:rPr>
          <w:rFonts w:ascii="Arial" w:hAnsi="Arial" w:cs="Arial"/>
          <w:sz w:val="24"/>
          <w:szCs w:val="24"/>
        </w:rPr>
      </w:pPr>
      <w:r w:rsidRPr="008945AF">
        <w:rPr>
          <w:rFonts w:ascii="Arial" w:hAnsi="Arial" w:cs="Arial"/>
          <w:b/>
          <w:sz w:val="24"/>
          <w:szCs w:val="24"/>
        </w:rPr>
        <w:t>Regions:</w:t>
      </w:r>
      <w:r w:rsidRPr="008945AF">
        <w:rPr>
          <w:rFonts w:ascii="Arial" w:hAnsi="Arial" w:cs="Arial"/>
          <w:sz w:val="24"/>
          <w:szCs w:val="24"/>
        </w:rPr>
        <w:t xml:space="preserve"> </w:t>
      </w:r>
      <w:r w:rsidRPr="008945AF">
        <w:rPr>
          <w:rFonts w:ascii="Arial" w:hAnsi="Arial" w:cs="Arial"/>
          <w:sz w:val="24"/>
          <w:szCs w:val="24"/>
        </w:rPr>
        <w:tab/>
        <w:t xml:space="preserve">This species has been found in the Great Sandy, Little Sandy and </w:t>
      </w:r>
      <w:smartTag w:uri="urn:schemas-microsoft-com:office:smarttags" w:element="PlaceName">
        <w:r w:rsidRPr="008945AF">
          <w:rPr>
            <w:rFonts w:ascii="Arial" w:hAnsi="Arial" w:cs="Arial"/>
            <w:sz w:val="24"/>
            <w:szCs w:val="24"/>
          </w:rPr>
          <w:t>Gibson</w:t>
        </w:r>
      </w:smartTag>
      <w:r w:rsidRPr="008945AF">
        <w:rPr>
          <w:rFonts w:ascii="Arial" w:hAnsi="Arial" w:cs="Arial"/>
          <w:sz w:val="24"/>
          <w:szCs w:val="24"/>
        </w:rPr>
        <w:t xml:space="preserve"> </w:t>
      </w:r>
      <w:smartTag w:uri="urn:schemas-microsoft-com:office:smarttags" w:element="PlaceType">
        <w:r w:rsidRPr="008945AF">
          <w:rPr>
            <w:rFonts w:ascii="Arial" w:hAnsi="Arial" w:cs="Arial"/>
            <w:sz w:val="24"/>
            <w:szCs w:val="24"/>
          </w:rPr>
          <w:t>Deserts</w:t>
        </w:r>
      </w:smartTag>
      <w:r w:rsidRPr="008945AF">
        <w:rPr>
          <w:rFonts w:ascii="Arial" w:hAnsi="Arial" w:cs="Arial"/>
          <w:sz w:val="24"/>
          <w:szCs w:val="24"/>
        </w:rPr>
        <w:t xml:space="preserve"> of north-western </w:t>
      </w:r>
      <w:smartTag w:uri="urn:schemas-microsoft-com:office:smarttags" w:element="place">
        <w:smartTag w:uri="urn:schemas-microsoft-com:office:smarttags" w:element="State">
          <w:r w:rsidRPr="008945AF">
            <w:rPr>
              <w:rFonts w:ascii="Arial" w:hAnsi="Arial" w:cs="Arial"/>
              <w:sz w:val="24"/>
              <w:szCs w:val="24"/>
            </w:rPr>
            <w:t>Western Australia</w:t>
          </w:r>
        </w:smartTag>
      </w:smartTag>
      <w:r w:rsidRPr="008945AF">
        <w:rPr>
          <w:rFonts w:ascii="Arial" w:hAnsi="Arial" w:cs="Arial"/>
          <w:sz w:val="24"/>
          <w:szCs w:val="24"/>
        </w:rPr>
        <w:t xml:space="preserve"> (Langford &amp; Pavey 2002, Benshemesh and Aplin 2008). </w:t>
      </w:r>
    </w:p>
    <w:p w14:paraId="78FC97B3" w14:textId="77777777" w:rsidR="007A30ED" w:rsidRPr="008945AF" w:rsidRDefault="007A30ED" w:rsidP="008945AF">
      <w:pPr>
        <w:pStyle w:val="BodyText"/>
        <w:tabs>
          <w:tab w:val="left" w:pos="2520"/>
        </w:tabs>
        <w:spacing w:after="120"/>
        <w:ind w:left="2520" w:hanging="2520"/>
        <w:jc w:val="left"/>
        <w:rPr>
          <w:rFonts w:ascii="Arial" w:hAnsi="Arial" w:cs="Arial"/>
          <w:sz w:val="24"/>
          <w:szCs w:val="24"/>
        </w:rPr>
      </w:pPr>
      <w:r w:rsidRPr="008945AF">
        <w:rPr>
          <w:rFonts w:ascii="Arial" w:hAnsi="Arial" w:cs="Arial"/>
          <w:b/>
          <w:sz w:val="24"/>
          <w:szCs w:val="24"/>
        </w:rPr>
        <w:t>Habitat:</w:t>
      </w:r>
      <w:r w:rsidRPr="008945AF">
        <w:rPr>
          <w:rFonts w:ascii="Arial" w:hAnsi="Arial" w:cs="Arial"/>
          <w:sz w:val="24"/>
          <w:szCs w:val="24"/>
        </w:rPr>
        <w:t xml:space="preserve"> </w:t>
      </w:r>
      <w:r w:rsidRPr="008945AF">
        <w:rPr>
          <w:rFonts w:ascii="Arial" w:hAnsi="Arial" w:cs="Arial"/>
          <w:sz w:val="24"/>
          <w:szCs w:val="24"/>
        </w:rPr>
        <w:tab/>
      </w:r>
      <w:smartTag w:uri="urn:schemas-microsoft-com:office:smarttags" w:element="place">
        <w:r w:rsidRPr="008945AF">
          <w:rPr>
            <w:rFonts w:ascii="Arial" w:hAnsi="Arial" w:cs="Arial"/>
            <w:sz w:val="24"/>
            <w:szCs w:val="24"/>
          </w:rPr>
          <w:t>Sandy</w:t>
        </w:r>
      </w:smartTag>
      <w:r w:rsidRPr="008945AF">
        <w:rPr>
          <w:rFonts w:ascii="Arial" w:hAnsi="Arial" w:cs="Arial"/>
          <w:sz w:val="24"/>
          <w:szCs w:val="24"/>
        </w:rPr>
        <w:t xml:space="preserve"> desert regions, underground signs are most common on well vegetated dunes (Benshemesh 2004).</w:t>
      </w:r>
    </w:p>
    <w:p w14:paraId="0D54A70A" w14:textId="77777777" w:rsidR="007A30ED" w:rsidRPr="008945AF" w:rsidRDefault="007A30ED" w:rsidP="008945AF">
      <w:pPr>
        <w:pStyle w:val="BodyText"/>
        <w:tabs>
          <w:tab w:val="left" w:pos="2520"/>
        </w:tabs>
        <w:spacing w:after="120"/>
        <w:ind w:left="2520" w:hanging="2520"/>
        <w:jc w:val="left"/>
        <w:rPr>
          <w:rFonts w:ascii="Arial" w:hAnsi="Arial" w:cs="Arial"/>
          <w:sz w:val="24"/>
          <w:szCs w:val="24"/>
        </w:rPr>
      </w:pPr>
      <w:r w:rsidRPr="008945AF">
        <w:rPr>
          <w:rFonts w:ascii="Arial" w:hAnsi="Arial" w:cs="Arial"/>
          <w:b/>
          <w:sz w:val="24"/>
          <w:szCs w:val="24"/>
        </w:rPr>
        <w:t>Habit:</w:t>
      </w:r>
      <w:r w:rsidRPr="008945AF">
        <w:rPr>
          <w:rFonts w:ascii="Arial" w:hAnsi="Arial" w:cs="Arial"/>
          <w:sz w:val="24"/>
          <w:szCs w:val="24"/>
        </w:rPr>
        <w:t xml:space="preserve"> </w:t>
      </w:r>
      <w:r w:rsidRPr="008945AF">
        <w:rPr>
          <w:rFonts w:ascii="Arial" w:hAnsi="Arial" w:cs="Arial"/>
          <w:sz w:val="24"/>
          <w:szCs w:val="24"/>
        </w:rPr>
        <w:tab/>
        <w:t>Mostly underground, about 20 to 60 cm below the ground surface, moving about by digging back-filled tunnels in search of prey (Benshemesh 2008).</w:t>
      </w:r>
    </w:p>
    <w:p w14:paraId="0398EB9A" w14:textId="77777777" w:rsidR="007A30ED" w:rsidRPr="008945AF" w:rsidRDefault="007A30ED" w:rsidP="008945AF">
      <w:pPr>
        <w:pStyle w:val="BodyText"/>
        <w:tabs>
          <w:tab w:val="left" w:pos="2520"/>
        </w:tabs>
        <w:spacing w:after="120"/>
        <w:ind w:left="2520" w:hanging="2520"/>
        <w:jc w:val="left"/>
        <w:rPr>
          <w:rFonts w:ascii="Arial" w:hAnsi="Arial" w:cs="Arial"/>
          <w:sz w:val="24"/>
          <w:szCs w:val="24"/>
        </w:rPr>
      </w:pPr>
      <w:r w:rsidRPr="008945AF">
        <w:rPr>
          <w:rFonts w:ascii="Arial" w:hAnsi="Arial" w:cs="Arial"/>
          <w:b/>
          <w:sz w:val="24"/>
          <w:szCs w:val="24"/>
        </w:rPr>
        <w:t>Avg. body weight:</w:t>
      </w:r>
      <w:r w:rsidRPr="008945AF">
        <w:rPr>
          <w:rFonts w:ascii="Arial" w:hAnsi="Arial" w:cs="Arial"/>
          <w:sz w:val="24"/>
          <w:szCs w:val="24"/>
        </w:rPr>
        <w:tab/>
        <w:t>As for the southern marsupial mole, body weight range 40–70 g (Benshemesh &amp; Aplin 2008).</w:t>
      </w:r>
    </w:p>
    <w:p w14:paraId="1C931291" w14:textId="77777777" w:rsidR="007A30ED" w:rsidRPr="008945AF" w:rsidRDefault="007A30ED" w:rsidP="008945AF">
      <w:pPr>
        <w:pStyle w:val="BodyText"/>
        <w:tabs>
          <w:tab w:val="left" w:pos="2520"/>
        </w:tabs>
        <w:spacing w:after="120"/>
        <w:ind w:left="2520" w:hanging="2520"/>
        <w:jc w:val="left"/>
        <w:rPr>
          <w:rFonts w:ascii="Arial" w:hAnsi="Arial" w:cs="Arial"/>
          <w:sz w:val="24"/>
          <w:szCs w:val="24"/>
        </w:rPr>
      </w:pPr>
      <w:r w:rsidRPr="008945AF">
        <w:rPr>
          <w:rFonts w:ascii="Arial" w:hAnsi="Arial" w:cs="Arial"/>
          <w:b/>
          <w:sz w:val="24"/>
          <w:szCs w:val="24"/>
        </w:rPr>
        <w:t>Activity pattern:</w:t>
      </w:r>
      <w:r w:rsidRPr="008945AF">
        <w:rPr>
          <w:rFonts w:ascii="Arial" w:hAnsi="Arial" w:cs="Arial"/>
          <w:sz w:val="24"/>
          <w:szCs w:val="24"/>
        </w:rPr>
        <w:tab/>
        <w:t xml:space="preserve">Unknown. </w:t>
      </w:r>
    </w:p>
    <w:p w14:paraId="513C112D" w14:textId="77777777" w:rsidR="007A30ED" w:rsidRPr="008945AF" w:rsidRDefault="007A30ED" w:rsidP="008945AF">
      <w:pPr>
        <w:pStyle w:val="BodyText"/>
        <w:tabs>
          <w:tab w:val="left" w:pos="2520"/>
        </w:tabs>
        <w:spacing w:after="120"/>
        <w:ind w:left="2520" w:hanging="2520"/>
        <w:jc w:val="left"/>
        <w:rPr>
          <w:rFonts w:ascii="Arial" w:hAnsi="Arial" w:cs="Arial"/>
          <w:sz w:val="24"/>
          <w:szCs w:val="24"/>
        </w:rPr>
      </w:pPr>
      <w:r w:rsidRPr="008945AF">
        <w:rPr>
          <w:rFonts w:ascii="Arial" w:hAnsi="Arial" w:cs="Arial"/>
          <w:b/>
          <w:sz w:val="24"/>
          <w:szCs w:val="24"/>
        </w:rPr>
        <w:t>Diet:</w:t>
      </w:r>
      <w:r w:rsidRPr="008945AF">
        <w:rPr>
          <w:rFonts w:ascii="Arial" w:hAnsi="Arial" w:cs="Arial"/>
          <w:sz w:val="24"/>
          <w:szCs w:val="24"/>
        </w:rPr>
        <w:t xml:space="preserve"> </w:t>
      </w:r>
      <w:r w:rsidRPr="008945AF">
        <w:rPr>
          <w:rFonts w:ascii="Arial" w:hAnsi="Arial" w:cs="Arial"/>
          <w:sz w:val="24"/>
          <w:szCs w:val="24"/>
        </w:rPr>
        <w:tab/>
        <w:t>Unknown, but suspected to be similar to the southern marsupial mole.</w:t>
      </w:r>
    </w:p>
    <w:p w14:paraId="086BD6A6" w14:textId="77777777" w:rsidR="008945AF" w:rsidRDefault="007A30ED" w:rsidP="008945AF">
      <w:pPr>
        <w:pStyle w:val="BodyText"/>
        <w:tabs>
          <w:tab w:val="left" w:pos="2520"/>
        </w:tabs>
        <w:spacing w:after="120"/>
        <w:ind w:left="2520" w:hanging="2520"/>
        <w:jc w:val="left"/>
        <w:rPr>
          <w:rFonts w:ascii="Arial" w:hAnsi="Arial" w:cs="Arial"/>
          <w:sz w:val="24"/>
          <w:szCs w:val="24"/>
        </w:rPr>
      </w:pPr>
      <w:r w:rsidRPr="008945AF">
        <w:rPr>
          <w:rFonts w:ascii="Arial" w:hAnsi="Arial" w:cs="Arial"/>
          <w:b/>
          <w:sz w:val="24"/>
          <w:szCs w:val="24"/>
        </w:rPr>
        <w:t>Breeding:</w:t>
      </w:r>
      <w:r w:rsidRPr="008945AF">
        <w:rPr>
          <w:rFonts w:ascii="Arial" w:hAnsi="Arial" w:cs="Arial"/>
          <w:sz w:val="24"/>
          <w:szCs w:val="24"/>
        </w:rPr>
        <w:tab/>
        <w:t xml:space="preserve">Unknown, but may be similar to the southern marsupial mole. </w:t>
      </w:r>
    </w:p>
    <w:p w14:paraId="2C1655FA" w14:textId="77777777" w:rsidR="007A30ED" w:rsidRPr="008945AF" w:rsidRDefault="007A30ED" w:rsidP="008945AF">
      <w:pPr>
        <w:pStyle w:val="BodyText"/>
        <w:tabs>
          <w:tab w:val="left" w:pos="2520"/>
        </w:tabs>
        <w:spacing w:after="120"/>
        <w:ind w:left="2520" w:hanging="2520"/>
        <w:jc w:val="left"/>
        <w:rPr>
          <w:rFonts w:ascii="Arial" w:hAnsi="Arial" w:cs="Arial"/>
          <w:sz w:val="24"/>
          <w:szCs w:val="24"/>
        </w:rPr>
      </w:pPr>
      <w:r w:rsidRPr="008945AF">
        <w:rPr>
          <w:rFonts w:ascii="Arial" w:hAnsi="Arial" w:cs="Arial"/>
          <w:sz w:val="24"/>
          <w:szCs w:val="24"/>
        </w:rPr>
        <w:fldChar w:fldCharType="begin"/>
      </w:r>
      <w:r w:rsidRPr="008945AF">
        <w:rPr>
          <w:rFonts w:ascii="Arial" w:hAnsi="Arial" w:cs="Arial"/>
          <w:sz w:val="24"/>
          <w:szCs w:val="24"/>
        </w:rPr>
        <w:instrText xml:space="preserve"> FILLIN "Enter Project Officer 2" \* MERGEFORMAT </w:instrText>
      </w:r>
      <w:r w:rsidRPr="008945AF">
        <w:rPr>
          <w:rFonts w:ascii="Arial" w:hAnsi="Arial" w:cs="Arial"/>
          <w:sz w:val="24"/>
          <w:szCs w:val="24"/>
        </w:rPr>
        <w:fldChar w:fldCharType="separate"/>
      </w:r>
      <w:r w:rsidRPr="008945AF">
        <w:rPr>
          <w:rFonts w:ascii="Arial" w:hAnsi="Arial" w:cs="Arial"/>
          <w:sz w:val="24"/>
          <w:szCs w:val="24"/>
        </w:rPr>
        <w:fldChar w:fldCharType="end"/>
      </w:r>
      <w:r w:rsidRPr="008945AF">
        <w:rPr>
          <w:rFonts w:ascii="Arial" w:hAnsi="Arial" w:cs="Arial"/>
          <w:sz w:val="24"/>
          <w:szCs w:val="24"/>
        </w:rPr>
        <w:fldChar w:fldCharType="begin"/>
      </w:r>
      <w:r w:rsidRPr="008945AF">
        <w:rPr>
          <w:rFonts w:ascii="Arial" w:hAnsi="Arial" w:cs="Arial"/>
          <w:sz w:val="24"/>
          <w:szCs w:val="24"/>
        </w:rPr>
        <w:instrText xml:space="preserve"> FILLIN "Enter Project Officer 3" \* MERGEFORMAT </w:instrText>
      </w:r>
      <w:r w:rsidRPr="008945AF">
        <w:rPr>
          <w:rFonts w:ascii="Arial" w:hAnsi="Arial" w:cs="Arial"/>
          <w:sz w:val="24"/>
          <w:szCs w:val="24"/>
        </w:rPr>
        <w:fldChar w:fldCharType="separate"/>
      </w:r>
      <w:r w:rsidRPr="008945AF">
        <w:rPr>
          <w:rFonts w:ascii="Arial" w:hAnsi="Arial" w:cs="Arial"/>
          <w:sz w:val="24"/>
          <w:szCs w:val="24"/>
        </w:rPr>
        <w:fldChar w:fldCharType="end"/>
      </w:r>
    </w:p>
    <w:p w14:paraId="6FED3015" w14:textId="77777777" w:rsidR="007A30ED" w:rsidRPr="008945AF" w:rsidRDefault="007A30ED" w:rsidP="008945AF">
      <w:pPr>
        <w:pStyle w:val="Heading4AMBS"/>
        <w:spacing w:after="120"/>
        <w:jc w:val="left"/>
        <w:outlineLvl w:val="2"/>
        <w:rPr>
          <w:rFonts w:ascii="Arial" w:hAnsi="Arial" w:cs="Arial"/>
          <w:sz w:val="24"/>
          <w:szCs w:val="24"/>
        </w:rPr>
      </w:pPr>
      <w:r w:rsidRPr="008945AF">
        <w:rPr>
          <w:rFonts w:ascii="Arial" w:hAnsi="Arial" w:cs="Arial"/>
          <w:sz w:val="24"/>
          <w:szCs w:val="24"/>
        </w:rPr>
        <w:t>Description</w:t>
      </w:r>
    </w:p>
    <w:p w14:paraId="795A94C7" w14:textId="77777777" w:rsidR="00E60C6E" w:rsidRPr="008945AF" w:rsidRDefault="00E60C6E" w:rsidP="008945AF">
      <w:pPr>
        <w:pStyle w:val="BodyText"/>
        <w:spacing w:after="120"/>
        <w:jc w:val="left"/>
        <w:rPr>
          <w:rFonts w:ascii="Arial" w:hAnsi="Arial" w:cs="Arial"/>
          <w:sz w:val="24"/>
          <w:szCs w:val="24"/>
        </w:rPr>
      </w:pPr>
      <w:r w:rsidRPr="008945AF">
        <w:rPr>
          <w:rFonts w:ascii="Arial" w:hAnsi="Arial" w:cs="Arial"/>
          <w:sz w:val="24"/>
          <w:szCs w:val="24"/>
        </w:rPr>
        <w:t xml:space="preserve">The marsupial moles have specialised adaptations that have evolved in response to the species' burrowing lifestyle (Langford &amp; Pavey, 2002). Their eyes are vestigial and hidden under the skin, their ears are reduced to a simple opening beneath the fur on either side of the head, and their conical shaped noses are covered with a tough, horny shield to protect against the sand. To burrow through the sand, the third and fourth digits of the forefoot are enlarged and possess large shovel-like claws for digging. They have a short, hard and leathery tail that is marked by distinct rings, ending in a horny ‘knob’. The colouration of the fur can vary from near white through pinkish to rich golden red. </w:t>
      </w:r>
    </w:p>
    <w:p w14:paraId="230A9FF0" w14:textId="77777777" w:rsidR="00E60C6E" w:rsidRPr="008945AF" w:rsidRDefault="00E60C6E" w:rsidP="008945AF">
      <w:pPr>
        <w:pStyle w:val="BodyText"/>
        <w:spacing w:after="120"/>
        <w:jc w:val="left"/>
        <w:rPr>
          <w:rFonts w:ascii="Arial" w:hAnsi="Arial" w:cs="Arial"/>
          <w:sz w:val="24"/>
          <w:szCs w:val="24"/>
        </w:rPr>
      </w:pPr>
      <w:r w:rsidRPr="008945AF">
        <w:rPr>
          <w:rFonts w:ascii="Arial" w:hAnsi="Arial" w:cs="Arial"/>
          <w:sz w:val="24"/>
          <w:szCs w:val="24"/>
        </w:rPr>
        <w:t xml:space="preserve">Given the similarity in appearance between southern and northern marsupial moles and the lack of reported information about the species’ biology, discerning the ranges of the two marsupial mole species is difficult. Recent work suggests that the edges of the distributions of the two species exists somewhere in the Tanami Desert, with the southern marsupial mole occurring in the east and the northern marsupial mole in the western Tanami, but it remains uncertain whether these forms are sympatric (Benshemesh 2004). </w:t>
      </w:r>
    </w:p>
    <w:p w14:paraId="69A68796" w14:textId="77777777" w:rsidR="00E60C6E" w:rsidRPr="008945AF" w:rsidRDefault="00E60C6E" w:rsidP="008945AF">
      <w:pPr>
        <w:pStyle w:val="BodyText"/>
        <w:spacing w:after="120"/>
        <w:jc w:val="left"/>
        <w:rPr>
          <w:rFonts w:ascii="Arial" w:hAnsi="Arial" w:cs="Arial"/>
          <w:sz w:val="24"/>
          <w:szCs w:val="24"/>
        </w:rPr>
      </w:pPr>
    </w:p>
    <w:p w14:paraId="34AC77AF" w14:textId="77777777" w:rsidR="007A30ED" w:rsidRPr="008945AF" w:rsidRDefault="007A30ED" w:rsidP="008945AF">
      <w:pPr>
        <w:pStyle w:val="Heading4AMBS"/>
        <w:spacing w:after="120"/>
        <w:jc w:val="left"/>
        <w:outlineLvl w:val="2"/>
        <w:rPr>
          <w:rFonts w:ascii="Arial" w:hAnsi="Arial" w:cs="Arial"/>
          <w:sz w:val="24"/>
          <w:szCs w:val="24"/>
        </w:rPr>
      </w:pPr>
      <w:r w:rsidRPr="008945AF">
        <w:rPr>
          <w:rFonts w:ascii="Arial" w:hAnsi="Arial" w:cs="Arial"/>
          <w:sz w:val="24"/>
          <w:szCs w:val="24"/>
        </w:rPr>
        <w:t>Survey methods</w:t>
      </w:r>
    </w:p>
    <w:p w14:paraId="57784785" w14:textId="77777777" w:rsidR="00E60C6E" w:rsidRPr="008945AF" w:rsidRDefault="00E60C6E" w:rsidP="008945AF">
      <w:pPr>
        <w:pStyle w:val="BodyText"/>
        <w:spacing w:after="120"/>
        <w:jc w:val="left"/>
        <w:rPr>
          <w:rFonts w:ascii="Arial" w:hAnsi="Arial" w:cs="Arial"/>
          <w:sz w:val="24"/>
          <w:szCs w:val="24"/>
        </w:rPr>
      </w:pPr>
      <w:r w:rsidRPr="008945AF">
        <w:rPr>
          <w:rFonts w:ascii="Arial" w:hAnsi="Arial" w:cs="Arial"/>
          <w:sz w:val="24"/>
          <w:szCs w:val="24"/>
        </w:rPr>
        <w:t xml:space="preserve">The most efficient method of surveying for marsupial moles is to count the number of tunnels underground (Benshemesh 2005). A summary of the technique is provided below, and detailed in Section 3.2.7 (note that the surveyor should consult J Benshemesh for advice prior to conducting any surveys): </w:t>
      </w:r>
    </w:p>
    <w:p w14:paraId="3C5C9614" w14:textId="77777777" w:rsidR="00E60C6E" w:rsidRPr="008945AF" w:rsidRDefault="00E60C6E" w:rsidP="008945AF">
      <w:pPr>
        <w:pStyle w:val="BodyText"/>
        <w:numPr>
          <w:ilvl w:val="0"/>
          <w:numId w:val="8"/>
        </w:numPr>
        <w:spacing w:after="120"/>
        <w:ind w:left="714" w:hanging="357"/>
        <w:jc w:val="left"/>
        <w:rPr>
          <w:rFonts w:ascii="Arial" w:hAnsi="Arial" w:cs="Arial"/>
          <w:snapToGrid w:val="0"/>
          <w:sz w:val="24"/>
          <w:szCs w:val="24"/>
        </w:rPr>
      </w:pPr>
      <w:r w:rsidRPr="008945AF">
        <w:rPr>
          <w:rFonts w:ascii="Arial" w:hAnsi="Arial" w:cs="Arial"/>
          <w:snapToGrid w:val="0"/>
          <w:sz w:val="24"/>
          <w:szCs w:val="24"/>
        </w:rPr>
        <w:t>survey trenches should be dug approximately 80 centimetres deep, 120 centimetres long and 40 centimetres wide</w:t>
      </w:r>
    </w:p>
    <w:p w14:paraId="46F65229" w14:textId="77777777" w:rsidR="00E60C6E" w:rsidRPr="008945AF" w:rsidRDefault="00E60C6E" w:rsidP="008945AF">
      <w:pPr>
        <w:pStyle w:val="BodyText"/>
        <w:numPr>
          <w:ilvl w:val="0"/>
          <w:numId w:val="8"/>
        </w:numPr>
        <w:spacing w:after="120"/>
        <w:ind w:left="714" w:hanging="357"/>
        <w:jc w:val="left"/>
        <w:rPr>
          <w:rFonts w:ascii="Arial" w:hAnsi="Arial" w:cs="Arial"/>
          <w:snapToGrid w:val="0"/>
          <w:sz w:val="24"/>
          <w:szCs w:val="24"/>
        </w:rPr>
      </w:pPr>
      <w:r w:rsidRPr="008945AF">
        <w:rPr>
          <w:rFonts w:ascii="Arial" w:hAnsi="Arial" w:cs="Arial"/>
          <w:snapToGrid w:val="0"/>
          <w:sz w:val="24"/>
          <w:szCs w:val="24"/>
        </w:rPr>
        <w:t>the trench should be dug with caution, and the use of mechanical equipment should be avoided</w:t>
      </w:r>
    </w:p>
    <w:p w14:paraId="72BAC103" w14:textId="77777777" w:rsidR="00E60C6E" w:rsidRPr="008945AF" w:rsidRDefault="00E60C6E" w:rsidP="008945AF">
      <w:pPr>
        <w:pStyle w:val="BodyText"/>
        <w:numPr>
          <w:ilvl w:val="0"/>
          <w:numId w:val="8"/>
        </w:numPr>
        <w:spacing w:after="120"/>
        <w:ind w:left="714" w:hanging="357"/>
        <w:jc w:val="left"/>
        <w:rPr>
          <w:rFonts w:ascii="Arial" w:hAnsi="Arial" w:cs="Arial"/>
          <w:snapToGrid w:val="0"/>
          <w:sz w:val="24"/>
          <w:szCs w:val="24"/>
        </w:rPr>
      </w:pPr>
      <w:r w:rsidRPr="008945AF">
        <w:rPr>
          <w:rFonts w:ascii="Arial" w:hAnsi="Arial" w:cs="Arial"/>
          <w:snapToGrid w:val="0"/>
          <w:sz w:val="24"/>
          <w:szCs w:val="24"/>
        </w:rPr>
        <w:t>digging should cease if marsupial moles are observed</w:t>
      </w:r>
    </w:p>
    <w:p w14:paraId="018B934B" w14:textId="77777777" w:rsidR="00E60C6E" w:rsidRPr="008945AF" w:rsidRDefault="00E60C6E" w:rsidP="008945AF">
      <w:pPr>
        <w:pStyle w:val="BodyText"/>
        <w:numPr>
          <w:ilvl w:val="0"/>
          <w:numId w:val="8"/>
        </w:numPr>
        <w:spacing w:after="120"/>
        <w:ind w:left="714" w:hanging="357"/>
        <w:jc w:val="left"/>
        <w:rPr>
          <w:rFonts w:ascii="Arial" w:hAnsi="Arial" w:cs="Arial"/>
          <w:snapToGrid w:val="0"/>
          <w:sz w:val="24"/>
          <w:szCs w:val="24"/>
        </w:rPr>
      </w:pPr>
      <w:r w:rsidRPr="008945AF">
        <w:rPr>
          <w:rFonts w:ascii="Arial" w:hAnsi="Arial" w:cs="Arial"/>
          <w:snapToGrid w:val="0"/>
          <w:sz w:val="24"/>
          <w:szCs w:val="24"/>
        </w:rPr>
        <w:t>trenches should be allowed to dry for between three to five days (few tunnels will be apparent until the soil is adequately dry)</w:t>
      </w:r>
    </w:p>
    <w:p w14:paraId="629E59D1" w14:textId="77777777" w:rsidR="00E60C6E" w:rsidRPr="008945AF" w:rsidRDefault="00E60C6E" w:rsidP="008945AF">
      <w:pPr>
        <w:pStyle w:val="BodyText"/>
        <w:numPr>
          <w:ilvl w:val="0"/>
          <w:numId w:val="8"/>
        </w:numPr>
        <w:spacing w:after="120"/>
        <w:ind w:left="714" w:hanging="357"/>
        <w:jc w:val="left"/>
        <w:rPr>
          <w:rFonts w:ascii="Arial" w:hAnsi="Arial" w:cs="Arial"/>
          <w:snapToGrid w:val="0"/>
          <w:sz w:val="24"/>
          <w:szCs w:val="24"/>
        </w:rPr>
      </w:pPr>
      <w:r w:rsidRPr="008945AF">
        <w:rPr>
          <w:rFonts w:ascii="Arial" w:hAnsi="Arial" w:cs="Arial"/>
          <w:snapToGrid w:val="0"/>
          <w:sz w:val="24"/>
          <w:szCs w:val="24"/>
        </w:rPr>
        <w:t>the tunnels will appear as circular or oval shapes, usually larger than 25 millimetres but depending on the angle made with the trench wall</w:t>
      </w:r>
    </w:p>
    <w:p w14:paraId="6FE8A242" w14:textId="77777777" w:rsidR="00E60C6E" w:rsidRPr="008945AF" w:rsidRDefault="00E60C6E" w:rsidP="008945AF">
      <w:pPr>
        <w:pStyle w:val="BodyText"/>
        <w:numPr>
          <w:ilvl w:val="0"/>
          <w:numId w:val="8"/>
        </w:numPr>
        <w:spacing w:after="120"/>
        <w:ind w:left="714" w:hanging="357"/>
        <w:jc w:val="left"/>
        <w:rPr>
          <w:rFonts w:ascii="Arial" w:hAnsi="Arial" w:cs="Arial"/>
          <w:snapToGrid w:val="0"/>
          <w:sz w:val="24"/>
          <w:szCs w:val="24"/>
        </w:rPr>
      </w:pPr>
      <w:r w:rsidRPr="008945AF">
        <w:rPr>
          <w:rFonts w:ascii="Arial" w:hAnsi="Arial" w:cs="Arial"/>
          <w:snapToGrid w:val="0"/>
          <w:sz w:val="24"/>
          <w:szCs w:val="24"/>
        </w:rPr>
        <w:t xml:space="preserve">trenches should be dug at three levels on the dune: near the crest, mid slope, and at the base of the dune, </w:t>
      </w:r>
      <w:r w:rsidR="008945AF">
        <w:rPr>
          <w:rFonts w:ascii="Arial" w:hAnsi="Arial" w:cs="Arial"/>
          <w:snapToGrid w:val="0"/>
          <w:sz w:val="24"/>
          <w:szCs w:val="24"/>
        </w:rPr>
        <w:t>positioned less than 1</w:t>
      </w:r>
      <w:r w:rsidRPr="008945AF">
        <w:rPr>
          <w:rFonts w:ascii="Arial" w:hAnsi="Arial" w:cs="Arial"/>
          <w:snapToGrid w:val="0"/>
          <w:sz w:val="24"/>
          <w:szCs w:val="24"/>
        </w:rPr>
        <w:t xml:space="preserve"> km apart</w:t>
      </w:r>
    </w:p>
    <w:p w14:paraId="4AA5A288" w14:textId="77777777" w:rsidR="00E60C6E" w:rsidRPr="008945AF" w:rsidRDefault="00E60C6E" w:rsidP="008945AF">
      <w:pPr>
        <w:pStyle w:val="BodyText"/>
        <w:numPr>
          <w:ilvl w:val="0"/>
          <w:numId w:val="8"/>
        </w:numPr>
        <w:spacing w:after="120"/>
        <w:ind w:left="714" w:hanging="357"/>
        <w:jc w:val="left"/>
        <w:rPr>
          <w:rFonts w:ascii="Arial" w:hAnsi="Arial" w:cs="Arial"/>
          <w:snapToGrid w:val="0"/>
          <w:sz w:val="24"/>
          <w:szCs w:val="24"/>
        </w:rPr>
      </w:pPr>
      <w:r w:rsidRPr="008945AF">
        <w:rPr>
          <w:rFonts w:ascii="Arial" w:hAnsi="Arial" w:cs="Arial"/>
          <w:snapToGrid w:val="0"/>
          <w:sz w:val="24"/>
          <w:szCs w:val="24"/>
        </w:rPr>
        <w:t>in suitable habitat two to six tunnels are usually found per square metre of vertical trench face.</w:t>
      </w:r>
    </w:p>
    <w:p w14:paraId="4F590C41" w14:textId="77777777" w:rsidR="00E60C6E" w:rsidRPr="008945AF" w:rsidRDefault="00E60C6E" w:rsidP="008945AF">
      <w:pPr>
        <w:pStyle w:val="BodyText"/>
        <w:ind w:left="720"/>
        <w:jc w:val="left"/>
        <w:rPr>
          <w:rFonts w:ascii="Arial" w:hAnsi="Arial" w:cs="Arial"/>
          <w:snapToGrid w:val="0"/>
          <w:sz w:val="24"/>
          <w:szCs w:val="24"/>
        </w:rPr>
      </w:pPr>
    </w:p>
    <w:p w14:paraId="2637F314" w14:textId="77777777" w:rsidR="00E60C6E" w:rsidRPr="008945AF" w:rsidRDefault="00E60C6E" w:rsidP="008945AF">
      <w:pPr>
        <w:pStyle w:val="BodyText"/>
        <w:spacing w:after="120"/>
        <w:jc w:val="left"/>
        <w:rPr>
          <w:rFonts w:ascii="Arial" w:hAnsi="Arial" w:cs="Arial"/>
          <w:sz w:val="24"/>
          <w:szCs w:val="24"/>
        </w:rPr>
      </w:pPr>
      <w:r w:rsidRPr="008945AF">
        <w:rPr>
          <w:rFonts w:ascii="Arial" w:hAnsi="Arial" w:cs="Arial"/>
          <w:sz w:val="24"/>
          <w:szCs w:val="24"/>
        </w:rPr>
        <w:t>Valuable information can also be obtained recording tracks, and photographs should be taken for confirmation by an expert, particularly in areas of uncertainty between the known ranges of the two species (Benshemesh 2004).</w:t>
      </w:r>
    </w:p>
    <w:p w14:paraId="4B751B75" w14:textId="77777777" w:rsidR="00E60C6E" w:rsidRPr="008945AF" w:rsidRDefault="00E60C6E" w:rsidP="008945AF">
      <w:pPr>
        <w:pStyle w:val="BodyText"/>
        <w:spacing w:after="120"/>
        <w:jc w:val="left"/>
        <w:rPr>
          <w:rFonts w:ascii="Arial" w:hAnsi="Arial" w:cs="Arial"/>
          <w:sz w:val="24"/>
          <w:szCs w:val="24"/>
        </w:rPr>
      </w:pPr>
      <w:r w:rsidRPr="008945AF">
        <w:rPr>
          <w:rFonts w:ascii="Arial" w:hAnsi="Arial" w:cs="Arial"/>
          <w:sz w:val="24"/>
          <w:szCs w:val="24"/>
        </w:rPr>
        <w:t>Other techniques that could be employed in areas up to 5 hectares in size, but are less reliable and efficient, include:</w:t>
      </w:r>
    </w:p>
    <w:p w14:paraId="66AB457F" w14:textId="77777777" w:rsidR="00E60C6E" w:rsidRPr="008945AF" w:rsidRDefault="00E60C6E" w:rsidP="008945AF">
      <w:pPr>
        <w:pStyle w:val="BodyText"/>
        <w:numPr>
          <w:ilvl w:val="0"/>
          <w:numId w:val="8"/>
        </w:numPr>
        <w:spacing w:after="120"/>
        <w:ind w:left="714" w:hanging="357"/>
        <w:jc w:val="left"/>
        <w:rPr>
          <w:rFonts w:ascii="Arial" w:hAnsi="Arial" w:cs="Arial"/>
          <w:snapToGrid w:val="0"/>
          <w:sz w:val="24"/>
          <w:szCs w:val="24"/>
        </w:rPr>
      </w:pPr>
      <w:r w:rsidRPr="008945AF">
        <w:rPr>
          <w:rFonts w:ascii="Arial" w:hAnsi="Arial" w:cs="Arial"/>
          <w:snapToGrid w:val="0"/>
          <w:sz w:val="24"/>
          <w:szCs w:val="24"/>
        </w:rPr>
        <w:t>daytime searches for potentially suitable habitat resources, such as sandy soil in the central desert regions (description of technique and recommended effort outlined in Section 3.1)</w:t>
      </w:r>
    </w:p>
    <w:p w14:paraId="53960BDA" w14:textId="77777777" w:rsidR="00E60C6E" w:rsidRPr="008945AF" w:rsidRDefault="00E60C6E" w:rsidP="008945AF">
      <w:pPr>
        <w:pStyle w:val="BodyText"/>
        <w:numPr>
          <w:ilvl w:val="0"/>
          <w:numId w:val="8"/>
        </w:numPr>
        <w:spacing w:after="120"/>
        <w:ind w:left="714" w:hanging="357"/>
        <w:jc w:val="left"/>
        <w:rPr>
          <w:rFonts w:ascii="Arial" w:hAnsi="Arial" w:cs="Arial"/>
          <w:snapToGrid w:val="0"/>
          <w:sz w:val="24"/>
          <w:szCs w:val="24"/>
        </w:rPr>
      </w:pPr>
      <w:r w:rsidRPr="008945AF">
        <w:rPr>
          <w:rFonts w:ascii="Arial" w:hAnsi="Arial" w:cs="Arial"/>
          <w:snapToGrid w:val="0"/>
          <w:sz w:val="24"/>
          <w:szCs w:val="24"/>
        </w:rPr>
        <w:t>early morning (that is, before the sun is too high, making tracks hard to discern, and before a breeze disturbs track definition) searches for signs of activity, particularly for tracks (photographs should be taken for confirmation by an expert) or individuals that may be observed on the surface following rain or during cold weather (description of technique and recommended effort outlined in Section 3.2). Any person undertaking track searches need to have experience at tracking and identifying small mammal track signs in arid desert country</w:t>
      </w:r>
    </w:p>
    <w:p w14:paraId="3E51878E" w14:textId="77777777" w:rsidR="00E60C6E" w:rsidRPr="008945AF" w:rsidRDefault="00E60C6E" w:rsidP="008945AF">
      <w:pPr>
        <w:pStyle w:val="BodyText"/>
        <w:numPr>
          <w:ilvl w:val="0"/>
          <w:numId w:val="8"/>
        </w:numPr>
        <w:spacing w:after="120"/>
        <w:ind w:left="714" w:hanging="357"/>
        <w:jc w:val="left"/>
        <w:rPr>
          <w:rFonts w:ascii="Arial" w:hAnsi="Arial" w:cs="Arial"/>
          <w:snapToGrid w:val="0"/>
          <w:sz w:val="24"/>
          <w:szCs w:val="24"/>
        </w:rPr>
      </w:pPr>
      <w:r w:rsidRPr="008945AF">
        <w:rPr>
          <w:rFonts w:ascii="Arial" w:hAnsi="Arial" w:cs="Arial"/>
          <w:snapToGrid w:val="0"/>
          <w:sz w:val="24"/>
          <w:szCs w:val="24"/>
        </w:rPr>
        <w:t xml:space="preserve">collection of predator scats, owl casts or remains, targeting predatory bird and mammal nests and dens (description of technique and effort outlined in Section 3.2.3). Marsupial moles can be identified to genus from hair samples (see </w:t>
      </w:r>
      <w:r w:rsidR="00722006" w:rsidRPr="008945AF">
        <w:rPr>
          <w:rFonts w:ascii="Arial" w:hAnsi="Arial" w:cs="Arial"/>
          <w:snapToGrid w:val="0"/>
          <w:sz w:val="24"/>
          <w:szCs w:val="24"/>
        </w:rPr>
        <w:t>Table 2</w:t>
      </w:r>
      <w:r w:rsidRPr="008945AF">
        <w:rPr>
          <w:rFonts w:ascii="Arial" w:hAnsi="Arial" w:cs="Arial"/>
          <w:snapToGrid w:val="0"/>
          <w:sz w:val="24"/>
          <w:szCs w:val="24"/>
        </w:rPr>
        <w:t>, Section 3.3.7), or to species if genetic techniques are used.</w:t>
      </w:r>
    </w:p>
    <w:p w14:paraId="58CA38DD" w14:textId="77777777" w:rsidR="007A30ED" w:rsidRPr="008945AF" w:rsidRDefault="007A30ED" w:rsidP="008945AF">
      <w:pPr>
        <w:pStyle w:val="Heading4AMBS"/>
        <w:spacing w:after="120"/>
        <w:jc w:val="left"/>
        <w:outlineLvl w:val="2"/>
        <w:rPr>
          <w:rFonts w:ascii="Arial" w:hAnsi="Arial" w:cs="Arial"/>
          <w:sz w:val="24"/>
          <w:szCs w:val="24"/>
        </w:rPr>
      </w:pPr>
      <w:r w:rsidRPr="008945AF">
        <w:rPr>
          <w:rFonts w:ascii="Arial" w:hAnsi="Arial" w:cs="Arial"/>
          <w:sz w:val="24"/>
          <w:szCs w:val="24"/>
        </w:rPr>
        <w:t>Similar species in range</w:t>
      </w:r>
    </w:p>
    <w:p w14:paraId="60F44DCD" w14:textId="77777777" w:rsidR="007A30ED" w:rsidRDefault="007A30ED" w:rsidP="008945AF">
      <w:pPr>
        <w:pStyle w:val="BodyText"/>
        <w:jc w:val="left"/>
        <w:rPr>
          <w:rFonts w:ascii="Arial" w:hAnsi="Arial" w:cs="Arial"/>
          <w:sz w:val="24"/>
          <w:szCs w:val="24"/>
        </w:rPr>
      </w:pPr>
      <w:r w:rsidRPr="008945AF">
        <w:rPr>
          <w:rFonts w:ascii="Arial" w:hAnsi="Arial" w:cs="Arial"/>
          <w:sz w:val="24"/>
          <w:szCs w:val="24"/>
        </w:rPr>
        <w:t xml:space="preserve">The taxonomy of the </w:t>
      </w:r>
      <w:r w:rsidRPr="008945AF">
        <w:rPr>
          <w:rFonts w:ascii="Arial" w:hAnsi="Arial" w:cs="Arial"/>
          <w:i/>
          <w:sz w:val="24"/>
          <w:szCs w:val="24"/>
        </w:rPr>
        <w:t>Notoryctes</w:t>
      </w:r>
      <w:r w:rsidRPr="008945AF">
        <w:rPr>
          <w:rFonts w:ascii="Arial" w:hAnsi="Arial" w:cs="Arial"/>
          <w:sz w:val="24"/>
          <w:szCs w:val="24"/>
        </w:rPr>
        <w:t xml:space="preserve"> is unclear, with a suggestion that there may be one or more currently undescribed species. Currently two species of marsupial moles are recognised: the southern marsupial mole</w:t>
      </w:r>
      <w:r w:rsidRPr="008945AF">
        <w:rPr>
          <w:rFonts w:ascii="Arial" w:hAnsi="Arial" w:cs="Arial"/>
          <w:i/>
          <w:sz w:val="24"/>
          <w:szCs w:val="24"/>
        </w:rPr>
        <w:t xml:space="preserve"> Notoryctes typhlops</w:t>
      </w:r>
      <w:r w:rsidRPr="008945AF">
        <w:rPr>
          <w:rFonts w:ascii="Arial" w:hAnsi="Arial" w:cs="Arial"/>
          <w:sz w:val="24"/>
          <w:szCs w:val="24"/>
        </w:rPr>
        <w:t xml:space="preserve"> and the northern marsupial mole </w:t>
      </w:r>
      <w:r w:rsidRPr="008945AF">
        <w:rPr>
          <w:rFonts w:ascii="Arial" w:hAnsi="Arial" w:cs="Arial"/>
          <w:i/>
          <w:sz w:val="24"/>
          <w:szCs w:val="24"/>
        </w:rPr>
        <w:t>Notoryctes caurinus</w:t>
      </w:r>
      <w:r w:rsidRPr="008945AF">
        <w:rPr>
          <w:rFonts w:ascii="Arial" w:hAnsi="Arial" w:cs="Arial"/>
          <w:sz w:val="24"/>
          <w:szCs w:val="24"/>
        </w:rPr>
        <w:t xml:space="preserve">. The two species are thought to have an overlap in distribution; however, this has not currently been demonstrated. Although the two species can be separated genetically, they are difficult to separate morphologically. Characters used include the slightly smaller size, the narrower and shorter snout, the lack of anterior molars and the remaining cheek teeth are smaller and simpler in structure in </w:t>
      </w:r>
      <w:r w:rsidR="00E60C6E" w:rsidRPr="008945AF">
        <w:rPr>
          <w:rFonts w:ascii="Arial" w:hAnsi="Arial" w:cs="Arial"/>
          <w:sz w:val="24"/>
          <w:szCs w:val="24"/>
        </w:rPr>
        <w:t xml:space="preserve">northern marsupial moles </w:t>
      </w:r>
      <w:r w:rsidRPr="008945AF">
        <w:rPr>
          <w:rFonts w:ascii="Arial" w:hAnsi="Arial" w:cs="Arial"/>
          <w:sz w:val="24"/>
          <w:szCs w:val="24"/>
        </w:rPr>
        <w:t xml:space="preserve">(Benshemesh 2008, Benshemesh &amp; Aplin 2008). In addition, the tracks have been reported to be distinct between the two species (Benshemesh &amp; Aplin 2008). Langford and Pavey (2002), in their description of the southern marsupial mole, refer to ‘morphometric and dental studies’ as the basis for the separation of the southern marsupial mole from the Great Sandy and </w:t>
      </w:r>
      <w:smartTag w:uri="urn:schemas-microsoft-com:office:smarttags" w:element="place">
        <w:smartTag w:uri="urn:schemas-microsoft-com:office:smarttags" w:element="PlaceName">
          <w:r w:rsidRPr="008945AF">
            <w:rPr>
              <w:rFonts w:ascii="Arial" w:hAnsi="Arial" w:cs="Arial"/>
              <w:sz w:val="24"/>
              <w:szCs w:val="24"/>
            </w:rPr>
            <w:t>Gibson</w:t>
          </w:r>
        </w:smartTag>
        <w:r w:rsidRPr="008945AF">
          <w:rPr>
            <w:rFonts w:ascii="Arial" w:hAnsi="Arial" w:cs="Arial"/>
            <w:sz w:val="24"/>
            <w:szCs w:val="24"/>
          </w:rPr>
          <w:t xml:space="preserve"> </w:t>
        </w:r>
        <w:smartTag w:uri="urn:schemas-microsoft-com:office:smarttags" w:element="PlaceType">
          <w:r w:rsidRPr="008945AF">
            <w:rPr>
              <w:rFonts w:ascii="Arial" w:hAnsi="Arial" w:cs="Arial"/>
              <w:sz w:val="24"/>
              <w:szCs w:val="24"/>
            </w:rPr>
            <w:t>Deserts</w:t>
          </w:r>
        </w:smartTag>
      </w:smartTag>
      <w:r w:rsidRPr="008945AF">
        <w:rPr>
          <w:rFonts w:ascii="Arial" w:hAnsi="Arial" w:cs="Arial"/>
          <w:sz w:val="24"/>
          <w:szCs w:val="24"/>
        </w:rPr>
        <w:t xml:space="preserve"> from the northern species. Since distinguishing the species in the field may not be possible, identification is likely to require a hair sample, provided that the appropriate permission and licensing has been granted by the relevant state or territory government organisations.</w:t>
      </w:r>
    </w:p>
    <w:p w14:paraId="1759914F" w14:textId="77777777" w:rsidR="008945AF" w:rsidRPr="008945AF" w:rsidRDefault="008945AF" w:rsidP="008945AF">
      <w:pPr>
        <w:pStyle w:val="BodyText"/>
        <w:jc w:val="left"/>
        <w:rPr>
          <w:rFonts w:ascii="Arial" w:hAnsi="Arial" w:cs="Arial"/>
          <w:sz w:val="24"/>
          <w:szCs w:val="24"/>
        </w:rPr>
      </w:pPr>
    </w:p>
    <w:p w14:paraId="62284363" w14:textId="77777777" w:rsidR="007A30ED" w:rsidRPr="008945AF" w:rsidRDefault="007A30ED" w:rsidP="008945AF">
      <w:pPr>
        <w:pStyle w:val="Heading4AMBS"/>
        <w:spacing w:after="120"/>
        <w:jc w:val="left"/>
        <w:outlineLvl w:val="2"/>
        <w:rPr>
          <w:rFonts w:ascii="Arial" w:hAnsi="Arial" w:cs="Arial"/>
          <w:sz w:val="24"/>
          <w:szCs w:val="24"/>
        </w:rPr>
      </w:pPr>
      <w:r w:rsidRPr="008945AF">
        <w:rPr>
          <w:rFonts w:ascii="Arial" w:hAnsi="Arial" w:cs="Arial"/>
          <w:sz w:val="24"/>
          <w:szCs w:val="24"/>
        </w:rPr>
        <w:t xml:space="preserve">References </w:t>
      </w:r>
    </w:p>
    <w:p w14:paraId="3DAE15F1" w14:textId="77777777" w:rsidR="007A30ED" w:rsidRPr="008945AF" w:rsidRDefault="007A30ED" w:rsidP="008945AF">
      <w:pPr>
        <w:pStyle w:val="BodyText"/>
        <w:jc w:val="left"/>
        <w:rPr>
          <w:rFonts w:ascii="Arial" w:hAnsi="Arial" w:cs="Arial"/>
          <w:sz w:val="24"/>
          <w:szCs w:val="24"/>
        </w:rPr>
      </w:pPr>
      <w:r w:rsidRPr="008945AF">
        <w:rPr>
          <w:rFonts w:ascii="Arial" w:hAnsi="Arial" w:cs="Arial"/>
          <w:sz w:val="24"/>
          <w:szCs w:val="24"/>
        </w:rPr>
        <w:t xml:space="preserve">Benshemesh, J. 2004. Recovery Plan for Marsupial Moles </w:t>
      </w:r>
      <w:r w:rsidRPr="008945AF">
        <w:rPr>
          <w:rFonts w:ascii="Arial" w:hAnsi="Arial" w:cs="Arial"/>
          <w:i/>
          <w:sz w:val="24"/>
          <w:szCs w:val="24"/>
        </w:rPr>
        <w:t>Notoryctes typhlops</w:t>
      </w:r>
      <w:r w:rsidRPr="008945AF">
        <w:rPr>
          <w:rFonts w:ascii="Arial" w:hAnsi="Arial" w:cs="Arial"/>
          <w:sz w:val="24"/>
          <w:szCs w:val="24"/>
        </w:rPr>
        <w:t xml:space="preserve"> and </w:t>
      </w:r>
      <w:r w:rsidRPr="008945AF">
        <w:rPr>
          <w:rFonts w:ascii="Arial" w:hAnsi="Arial" w:cs="Arial"/>
          <w:i/>
          <w:sz w:val="24"/>
          <w:szCs w:val="24"/>
        </w:rPr>
        <w:t>N. caurinus</w:t>
      </w:r>
      <w:r w:rsidRPr="008945AF">
        <w:rPr>
          <w:rFonts w:ascii="Arial" w:hAnsi="Arial" w:cs="Arial"/>
          <w:sz w:val="24"/>
          <w:szCs w:val="24"/>
        </w:rPr>
        <w:t xml:space="preserve">. 2005 – 2010. Northern Territory Department of Infrastructure, Planning and Environment, </w:t>
      </w:r>
      <w:smartTag w:uri="urn:schemas-microsoft-com:office:smarttags" w:element="place">
        <w:r w:rsidRPr="008945AF">
          <w:rPr>
            <w:rFonts w:ascii="Arial" w:hAnsi="Arial" w:cs="Arial"/>
            <w:sz w:val="24"/>
            <w:szCs w:val="24"/>
          </w:rPr>
          <w:t>Alice Springs</w:t>
        </w:r>
      </w:smartTag>
      <w:r w:rsidRPr="008945AF">
        <w:rPr>
          <w:rFonts w:ascii="Arial" w:hAnsi="Arial" w:cs="Arial"/>
          <w:sz w:val="24"/>
          <w:szCs w:val="24"/>
        </w:rPr>
        <w:t>.</w:t>
      </w:r>
    </w:p>
    <w:p w14:paraId="5A8C8462" w14:textId="77777777" w:rsidR="007A30ED" w:rsidRPr="008945AF" w:rsidRDefault="007A30ED" w:rsidP="008945AF">
      <w:pPr>
        <w:pStyle w:val="BodyText"/>
        <w:jc w:val="left"/>
        <w:rPr>
          <w:rFonts w:ascii="Arial" w:hAnsi="Arial" w:cs="Arial"/>
          <w:sz w:val="24"/>
          <w:szCs w:val="24"/>
        </w:rPr>
      </w:pPr>
    </w:p>
    <w:p w14:paraId="5BBF8887" w14:textId="77777777" w:rsidR="007A30ED" w:rsidRPr="008945AF" w:rsidRDefault="007A30ED" w:rsidP="008945AF">
      <w:pPr>
        <w:pStyle w:val="BodyText"/>
        <w:jc w:val="left"/>
        <w:rPr>
          <w:rFonts w:ascii="Arial" w:hAnsi="Arial" w:cs="Arial"/>
          <w:sz w:val="24"/>
          <w:szCs w:val="24"/>
        </w:rPr>
      </w:pPr>
      <w:r w:rsidRPr="008945AF">
        <w:rPr>
          <w:rFonts w:ascii="Arial" w:hAnsi="Arial" w:cs="Arial"/>
          <w:sz w:val="24"/>
          <w:szCs w:val="24"/>
        </w:rPr>
        <w:t xml:space="preserve">Benshemesh, J. 2005. Manual for Marsupial Mole survey and Monitoring by Trenches, Version 1.0. Report to </w:t>
      </w:r>
      <w:smartTag w:uri="urn:schemas-microsoft-com:office:smarttags" w:element="place">
        <w:smartTag w:uri="urn:schemas-microsoft-com:office:smarttags" w:element="PlaceName">
          <w:r w:rsidRPr="008945AF">
            <w:rPr>
              <w:rFonts w:ascii="Arial" w:hAnsi="Arial" w:cs="Arial"/>
              <w:sz w:val="24"/>
              <w:szCs w:val="24"/>
            </w:rPr>
            <w:t>Anangu-Pitjantjatjara</w:t>
          </w:r>
        </w:smartTag>
        <w:r w:rsidRPr="008945AF">
          <w:rPr>
            <w:rFonts w:ascii="Arial" w:hAnsi="Arial" w:cs="Arial"/>
            <w:sz w:val="24"/>
            <w:szCs w:val="24"/>
          </w:rPr>
          <w:t xml:space="preserve"> </w:t>
        </w:r>
        <w:smartTag w:uri="urn:schemas-microsoft-com:office:smarttags" w:element="PlaceType">
          <w:r w:rsidRPr="008945AF">
            <w:rPr>
              <w:rFonts w:ascii="Arial" w:hAnsi="Arial" w:cs="Arial"/>
              <w:sz w:val="24"/>
              <w:szCs w:val="24"/>
            </w:rPr>
            <w:t>Land</w:t>
          </w:r>
        </w:smartTag>
      </w:smartTag>
      <w:r w:rsidRPr="008945AF">
        <w:rPr>
          <w:rFonts w:ascii="Arial" w:hAnsi="Arial" w:cs="Arial"/>
          <w:sz w:val="24"/>
          <w:szCs w:val="24"/>
        </w:rPr>
        <w:t xml:space="preserve"> Management and the Department of Heritage and Environment (SA).</w:t>
      </w:r>
    </w:p>
    <w:p w14:paraId="5DE59695" w14:textId="77777777" w:rsidR="007A30ED" w:rsidRPr="008945AF" w:rsidRDefault="007A30ED" w:rsidP="008945AF">
      <w:pPr>
        <w:pStyle w:val="BodyText"/>
        <w:jc w:val="left"/>
        <w:rPr>
          <w:rFonts w:ascii="Arial" w:hAnsi="Arial" w:cs="Arial"/>
          <w:sz w:val="24"/>
          <w:szCs w:val="24"/>
        </w:rPr>
      </w:pPr>
    </w:p>
    <w:p w14:paraId="4BCEAF6A" w14:textId="77777777" w:rsidR="007A30ED" w:rsidRPr="008945AF" w:rsidRDefault="007A30ED" w:rsidP="008945AF">
      <w:pPr>
        <w:pStyle w:val="BodyText"/>
        <w:jc w:val="left"/>
        <w:rPr>
          <w:rFonts w:ascii="Arial" w:hAnsi="Arial" w:cs="Arial"/>
          <w:sz w:val="24"/>
          <w:szCs w:val="24"/>
        </w:rPr>
      </w:pPr>
      <w:r w:rsidRPr="008945AF">
        <w:rPr>
          <w:rFonts w:ascii="Arial" w:hAnsi="Arial" w:cs="Arial"/>
          <w:sz w:val="24"/>
          <w:szCs w:val="24"/>
        </w:rPr>
        <w:t xml:space="preserve">Benshemesh, J. and Aplin, K.P. 2008. Kakarratul </w:t>
      </w:r>
      <w:r w:rsidRPr="008945AF">
        <w:rPr>
          <w:rFonts w:ascii="Arial" w:hAnsi="Arial" w:cs="Arial"/>
          <w:i/>
          <w:sz w:val="24"/>
          <w:szCs w:val="24"/>
        </w:rPr>
        <w:t>Notoryctes caurinus</w:t>
      </w:r>
      <w:r w:rsidRPr="008945AF">
        <w:rPr>
          <w:rFonts w:ascii="Arial" w:hAnsi="Arial" w:cs="Arial"/>
          <w:sz w:val="24"/>
          <w:szCs w:val="24"/>
        </w:rPr>
        <w:t xml:space="preserve">. In ‘The Mammals of </w:t>
      </w:r>
      <w:smartTag w:uri="urn:schemas-microsoft-com:office:smarttags" w:element="country-region">
        <w:r w:rsidRPr="008945AF">
          <w:rPr>
            <w:rFonts w:ascii="Arial" w:hAnsi="Arial" w:cs="Arial"/>
            <w:sz w:val="24"/>
            <w:szCs w:val="24"/>
          </w:rPr>
          <w:t>Australia</w:t>
        </w:r>
      </w:smartTag>
      <w:r w:rsidRPr="008945AF">
        <w:rPr>
          <w:rFonts w:ascii="Arial" w:hAnsi="Arial" w:cs="Arial"/>
          <w:sz w:val="24"/>
          <w:szCs w:val="24"/>
        </w:rPr>
        <w:t xml:space="preserve">’ (Eds. S. Van Dyck and R. Strahan) pp. 410 – 412 (Reed New </w:t>
      </w:r>
      <w:smartTag w:uri="urn:schemas-microsoft-com:office:smarttags" w:element="City">
        <w:r w:rsidRPr="008945AF">
          <w:rPr>
            <w:rFonts w:ascii="Arial" w:hAnsi="Arial" w:cs="Arial"/>
            <w:sz w:val="24"/>
            <w:szCs w:val="24"/>
          </w:rPr>
          <w:t>Holland</w:t>
        </w:r>
      </w:smartTag>
      <w:r w:rsidRPr="008945AF">
        <w:rPr>
          <w:rFonts w:ascii="Arial" w:hAnsi="Arial" w:cs="Arial"/>
          <w:sz w:val="24"/>
          <w:szCs w:val="24"/>
        </w:rPr>
        <w:t xml:space="preserve">: </w:t>
      </w:r>
      <w:smartTag w:uri="urn:schemas-microsoft-com:office:smarttags" w:element="place">
        <w:smartTag w:uri="urn:schemas-microsoft-com:office:smarttags" w:element="City">
          <w:r w:rsidRPr="008945AF">
            <w:rPr>
              <w:rFonts w:ascii="Arial" w:hAnsi="Arial" w:cs="Arial"/>
              <w:sz w:val="24"/>
              <w:szCs w:val="24"/>
            </w:rPr>
            <w:t>Sydney</w:t>
          </w:r>
        </w:smartTag>
      </w:smartTag>
      <w:r w:rsidRPr="008945AF">
        <w:rPr>
          <w:rFonts w:ascii="Arial" w:hAnsi="Arial" w:cs="Arial"/>
          <w:sz w:val="24"/>
          <w:szCs w:val="24"/>
        </w:rPr>
        <w:t>).</w:t>
      </w:r>
    </w:p>
    <w:p w14:paraId="532C54D1" w14:textId="77777777" w:rsidR="007A30ED" w:rsidRPr="008945AF" w:rsidRDefault="007A30ED" w:rsidP="008945AF">
      <w:pPr>
        <w:pStyle w:val="BodyText"/>
        <w:jc w:val="left"/>
        <w:rPr>
          <w:rFonts w:ascii="Arial" w:hAnsi="Arial" w:cs="Arial"/>
          <w:sz w:val="24"/>
          <w:szCs w:val="24"/>
        </w:rPr>
      </w:pPr>
    </w:p>
    <w:p w14:paraId="66BEB190" w14:textId="77777777" w:rsidR="007A30ED" w:rsidRPr="008945AF" w:rsidRDefault="007A30ED" w:rsidP="008945AF">
      <w:pPr>
        <w:pStyle w:val="BodyText"/>
        <w:jc w:val="left"/>
        <w:rPr>
          <w:rFonts w:ascii="Arial" w:hAnsi="Arial" w:cs="Arial"/>
          <w:sz w:val="24"/>
          <w:szCs w:val="24"/>
        </w:rPr>
      </w:pPr>
      <w:r w:rsidRPr="008945AF">
        <w:rPr>
          <w:rFonts w:ascii="Arial" w:hAnsi="Arial" w:cs="Arial"/>
          <w:sz w:val="24"/>
          <w:szCs w:val="24"/>
        </w:rPr>
        <w:t xml:space="preserve">Langford, D. and Pavey, C. 2002. Threatened species of the </w:t>
      </w:r>
      <w:smartTag w:uri="urn:schemas-microsoft-com:office:smarttags" w:element="State">
        <w:smartTag w:uri="urn:schemas-microsoft-com:office:smarttags" w:element="place">
          <w:r w:rsidRPr="008945AF">
            <w:rPr>
              <w:rFonts w:ascii="Arial" w:hAnsi="Arial" w:cs="Arial"/>
              <w:sz w:val="24"/>
              <w:szCs w:val="24"/>
            </w:rPr>
            <w:t>Northern Territory</w:t>
          </w:r>
        </w:smartTag>
      </w:smartTag>
      <w:r w:rsidRPr="008945AF">
        <w:rPr>
          <w:rFonts w:ascii="Arial" w:hAnsi="Arial" w:cs="Arial"/>
          <w:sz w:val="24"/>
          <w:szCs w:val="24"/>
        </w:rPr>
        <w:t xml:space="preserve"> - Southern Marsupial Mole </w:t>
      </w:r>
      <w:r w:rsidRPr="008945AF">
        <w:rPr>
          <w:rFonts w:ascii="Arial" w:hAnsi="Arial" w:cs="Arial"/>
          <w:i/>
          <w:sz w:val="24"/>
          <w:szCs w:val="24"/>
        </w:rPr>
        <w:t>Notoryctes typhlops</w:t>
      </w:r>
      <w:r w:rsidRPr="008945AF">
        <w:rPr>
          <w:rFonts w:ascii="Arial" w:hAnsi="Arial" w:cs="Arial"/>
          <w:sz w:val="24"/>
          <w:szCs w:val="24"/>
        </w:rPr>
        <w:t>. Available from</w:t>
      </w:r>
      <w:r w:rsidRPr="008945AF">
        <w:rPr>
          <w:rFonts w:ascii="Arial" w:hAnsi="Arial" w:cs="Arial"/>
          <w:sz w:val="24"/>
          <w:szCs w:val="24"/>
        </w:rPr>
        <w:t xml:space="preserve">: </w:t>
      </w:r>
      <w:hyperlink r:id="rId29" w:history="1">
        <w:r w:rsidRPr="008945AF">
          <w:rPr>
            <w:rStyle w:val="Hyperlink"/>
            <w:rFonts w:ascii="Arial" w:hAnsi="Arial" w:cs="Arial"/>
            <w:sz w:val="24"/>
            <w:szCs w:val="24"/>
          </w:rPr>
          <w:t>www.nt.gov.au/nreta/wildlife/animals/threatened/pdf/mammals</w:t>
        </w:r>
      </w:hyperlink>
      <w:r w:rsidRPr="008945AF">
        <w:rPr>
          <w:rFonts w:ascii="Arial" w:hAnsi="Arial" w:cs="Arial"/>
          <w:sz w:val="24"/>
          <w:szCs w:val="24"/>
        </w:rPr>
        <w:t xml:space="preserve">. </w:t>
      </w:r>
      <w:r w:rsidRPr="008945AF">
        <w:rPr>
          <w:rFonts w:ascii="Arial" w:hAnsi="Arial" w:cs="Arial"/>
          <w:sz w:val="24"/>
          <w:szCs w:val="24"/>
        </w:rPr>
        <w:t>Accessed 2010-03-22</w:t>
      </w:r>
      <w:r w:rsidR="008945AF">
        <w:rPr>
          <w:rFonts w:ascii="Arial" w:hAnsi="Arial" w:cs="Arial"/>
          <w:sz w:val="24"/>
          <w:szCs w:val="24"/>
        </w:rPr>
        <w:t xml:space="preserve"> </w:t>
      </w:r>
      <w:r w:rsidRPr="008945AF">
        <w:rPr>
          <w:rFonts w:ascii="Arial" w:hAnsi="Arial" w:cs="Arial"/>
          <w:sz w:val="24"/>
          <w:szCs w:val="24"/>
        </w:rPr>
        <w:t>T11:45:45.</w:t>
      </w:r>
    </w:p>
    <w:p w14:paraId="3CAEC0C6" w14:textId="77777777" w:rsidR="007A30ED" w:rsidRPr="00992CD3" w:rsidRDefault="007A30ED" w:rsidP="007A30ED">
      <w:pPr>
        <w:pStyle w:val="BodyText"/>
        <w:rPr>
          <w:sz w:val="22"/>
        </w:rPr>
      </w:pPr>
    </w:p>
    <w:p w14:paraId="17262F25" w14:textId="77777777" w:rsidR="007A30ED" w:rsidRPr="0017772B" w:rsidRDefault="007A30ED" w:rsidP="007A30ED">
      <w:pPr>
        <w:pStyle w:val="BodyText"/>
        <w:rPr>
          <w:sz w:val="22"/>
          <w:szCs w:val="21"/>
        </w:rPr>
        <w:sectPr w:rsidR="007A30ED" w:rsidRPr="0017772B" w:rsidSect="007A30ED">
          <w:pgSz w:w="11906" w:h="16838"/>
          <w:pgMar w:top="1440" w:right="1800" w:bottom="1440" w:left="1800" w:header="720" w:footer="720" w:gutter="0"/>
          <w:cols w:space="720"/>
        </w:sectPr>
      </w:pPr>
    </w:p>
    <w:p w14:paraId="2EEB4F4C" w14:textId="77777777" w:rsidR="007A30ED" w:rsidRPr="003229A7" w:rsidRDefault="007A30ED" w:rsidP="003229A7">
      <w:pPr>
        <w:pStyle w:val="ReptileHeader"/>
        <w:spacing w:before="0"/>
        <w:jc w:val="left"/>
        <w:rPr>
          <w:rFonts w:ascii="Arial" w:hAnsi="Arial" w:cs="Arial"/>
          <w:b w:val="0"/>
          <w:color w:val="0070C0"/>
          <w:sz w:val="36"/>
          <w:szCs w:val="36"/>
        </w:rPr>
      </w:pPr>
      <w:bookmarkStart w:id="135" w:name="_Toc65401635"/>
      <w:bookmarkStart w:id="136" w:name="_Toc68322689"/>
      <w:bookmarkStart w:id="137" w:name="_Toc76514777"/>
      <w:bookmarkEnd w:id="134"/>
      <w:r w:rsidRPr="003229A7">
        <w:rPr>
          <w:rFonts w:ascii="Arial" w:hAnsi="Arial" w:cs="Arial"/>
          <w:i w:val="0"/>
          <w:sz w:val="36"/>
          <w:szCs w:val="36"/>
        </w:rPr>
        <w:t>Northern quoll</w:t>
      </w:r>
      <w:r w:rsidRPr="003229A7">
        <w:rPr>
          <w:rFonts w:ascii="Arial" w:hAnsi="Arial" w:cs="Arial"/>
          <w:sz w:val="36"/>
          <w:szCs w:val="36"/>
        </w:rPr>
        <w:t xml:space="preserve"> </w:t>
      </w:r>
    </w:p>
    <w:p w14:paraId="144DDA93" w14:textId="77777777" w:rsidR="007A30ED" w:rsidRPr="003229A7" w:rsidRDefault="007A30ED" w:rsidP="003229A7">
      <w:pPr>
        <w:jc w:val="left"/>
        <w:rPr>
          <w:rFonts w:ascii="Arial" w:hAnsi="Arial" w:cs="Arial"/>
          <w:b/>
          <w:i/>
          <w:sz w:val="24"/>
          <w:szCs w:val="24"/>
        </w:rPr>
      </w:pPr>
      <w:r w:rsidRPr="003229A7">
        <w:rPr>
          <w:rFonts w:ascii="Arial" w:hAnsi="Arial" w:cs="Arial"/>
          <w:b/>
          <w:i/>
          <w:sz w:val="24"/>
          <w:szCs w:val="24"/>
        </w:rPr>
        <w:t>Dasyurus hallucatus</w:t>
      </w:r>
    </w:p>
    <w:p w14:paraId="09C6E337" w14:textId="77777777" w:rsidR="007A30ED" w:rsidRPr="003229A7" w:rsidRDefault="007A30ED" w:rsidP="003229A7">
      <w:pPr>
        <w:pStyle w:val="BodyText2"/>
        <w:spacing w:before="120" w:line="240" w:lineRule="auto"/>
        <w:jc w:val="left"/>
        <w:rPr>
          <w:rFonts w:ascii="Arial" w:hAnsi="Arial" w:cs="Arial"/>
          <w:i/>
          <w:color w:val="0046AD"/>
          <w:sz w:val="24"/>
          <w:szCs w:val="24"/>
        </w:rPr>
      </w:pPr>
    </w:p>
    <w:p w14:paraId="2E077618" w14:textId="77777777" w:rsidR="007A30ED" w:rsidRPr="003229A7" w:rsidRDefault="007A30ED" w:rsidP="00AC4F8C">
      <w:pPr>
        <w:pStyle w:val="BodyText"/>
        <w:tabs>
          <w:tab w:val="left" w:pos="2520"/>
        </w:tabs>
        <w:spacing w:before="120" w:after="120"/>
        <w:ind w:left="2520" w:hanging="2520"/>
        <w:jc w:val="left"/>
        <w:rPr>
          <w:rFonts w:ascii="Arial" w:hAnsi="Arial" w:cs="Arial"/>
          <w:sz w:val="24"/>
          <w:szCs w:val="24"/>
        </w:rPr>
      </w:pPr>
      <w:r w:rsidRPr="003229A7">
        <w:rPr>
          <w:rFonts w:ascii="Arial" w:hAnsi="Arial" w:cs="Arial"/>
          <w:b/>
          <w:sz w:val="24"/>
          <w:szCs w:val="24"/>
        </w:rPr>
        <w:t>States and territories:</w:t>
      </w:r>
      <w:r w:rsidRPr="003229A7">
        <w:rPr>
          <w:rFonts w:ascii="Arial" w:hAnsi="Arial" w:cs="Arial"/>
          <w:sz w:val="24"/>
          <w:szCs w:val="24"/>
        </w:rPr>
        <w:tab/>
      </w:r>
      <w:smartTag w:uri="urn:schemas-microsoft-com:office:smarttags" w:element="State">
        <w:r w:rsidRPr="003229A7">
          <w:rPr>
            <w:rFonts w:ascii="Arial" w:hAnsi="Arial" w:cs="Arial"/>
            <w:sz w:val="24"/>
            <w:szCs w:val="24"/>
          </w:rPr>
          <w:t>Western Australia</w:t>
        </w:r>
      </w:smartTag>
      <w:r w:rsidRPr="003229A7">
        <w:rPr>
          <w:rFonts w:ascii="Arial" w:hAnsi="Arial" w:cs="Arial"/>
          <w:sz w:val="24"/>
          <w:szCs w:val="24"/>
        </w:rPr>
        <w:t xml:space="preserve">, </w:t>
      </w:r>
      <w:smartTag w:uri="urn:schemas-microsoft-com:office:smarttags" w:element="State">
        <w:r w:rsidRPr="003229A7">
          <w:rPr>
            <w:rFonts w:ascii="Arial" w:hAnsi="Arial" w:cs="Arial"/>
            <w:sz w:val="24"/>
            <w:szCs w:val="24"/>
          </w:rPr>
          <w:t>Northern Territory</w:t>
        </w:r>
      </w:smartTag>
      <w:r w:rsidRPr="003229A7">
        <w:rPr>
          <w:rFonts w:ascii="Arial" w:hAnsi="Arial" w:cs="Arial"/>
          <w:sz w:val="24"/>
          <w:szCs w:val="24"/>
        </w:rPr>
        <w:t xml:space="preserve"> and </w:t>
      </w:r>
      <w:smartTag w:uri="urn:schemas-microsoft-com:office:smarttags" w:element="State">
        <w:smartTag w:uri="urn:schemas-microsoft-com:office:smarttags" w:element="place">
          <w:r w:rsidRPr="003229A7">
            <w:rPr>
              <w:rFonts w:ascii="Arial" w:hAnsi="Arial" w:cs="Arial"/>
              <w:sz w:val="24"/>
              <w:szCs w:val="24"/>
            </w:rPr>
            <w:t>Queensland</w:t>
          </w:r>
        </w:smartTag>
      </w:smartTag>
      <w:r w:rsidRPr="003229A7">
        <w:rPr>
          <w:rFonts w:ascii="Arial" w:hAnsi="Arial" w:cs="Arial"/>
          <w:sz w:val="24"/>
          <w:szCs w:val="24"/>
        </w:rPr>
        <w:t>.</w:t>
      </w:r>
    </w:p>
    <w:p w14:paraId="6F4A4AA3" w14:textId="77777777" w:rsidR="007A30ED" w:rsidRPr="003229A7" w:rsidRDefault="007A30ED" w:rsidP="00AC4F8C">
      <w:pPr>
        <w:pStyle w:val="BodyText"/>
        <w:tabs>
          <w:tab w:val="left" w:pos="2520"/>
        </w:tabs>
        <w:spacing w:before="120" w:after="120"/>
        <w:ind w:left="2520" w:hanging="2520"/>
        <w:jc w:val="left"/>
        <w:rPr>
          <w:rFonts w:ascii="Arial" w:hAnsi="Arial" w:cs="Arial"/>
          <w:sz w:val="24"/>
          <w:szCs w:val="24"/>
          <w:highlight w:val="yellow"/>
        </w:rPr>
      </w:pPr>
      <w:r w:rsidRPr="003229A7">
        <w:rPr>
          <w:rFonts w:ascii="Arial" w:hAnsi="Arial" w:cs="Arial"/>
          <w:b/>
          <w:sz w:val="24"/>
          <w:szCs w:val="24"/>
        </w:rPr>
        <w:t>Regions:</w:t>
      </w:r>
      <w:r w:rsidRPr="003229A7">
        <w:rPr>
          <w:rFonts w:ascii="Arial" w:hAnsi="Arial" w:cs="Arial"/>
          <w:sz w:val="24"/>
          <w:szCs w:val="24"/>
        </w:rPr>
        <w:t xml:space="preserve"> </w:t>
      </w:r>
      <w:r w:rsidRPr="003229A7">
        <w:rPr>
          <w:rFonts w:ascii="Arial" w:hAnsi="Arial" w:cs="Arial"/>
          <w:sz w:val="24"/>
          <w:szCs w:val="24"/>
        </w:rPr>
        <w:tab/>
        <w:t xml:space="preserve">Northern Australia, extending from southern </w:t>
      </w:r>
      <w:smartTag w:uri="urn:schemas-microsoft-com:office:smarttags" w:element="State">
        <w:r w:rsidRPr="003229A7">
          <w:rPr>
            <w:rFonts w:ascii="Arial" w:hAnsi="Arial" w:cs="Arial"/>
            <w:sz w:val="24"/>
            <w:szCs w:val="24"/>
          </w:rPr>
          <w:t>Queensland</w:t>
        </w:r>
      </w:smartTag>
      <w:r w:rsidRPr="003229A7">
        <w:rPr>
          <w:rFonts w:ascii="Arial" w:hAnsi="Arial" w:cs="Arial"/>
          <w:sz w:val="24"/>
          <w:szCs w:val="24"/>
        </w:rPr>
        <w:t xml:space="preserve"> (Maleny area on the </w:t>
      </w:r>
      <w:smartTag w:uri="urn:schemas-microsoft-com:office:smarttags" w:element="PlaceName">
        <w:r w:rsidRPr="003229A7">
          <w:rPr>
            <w:rFonts w:ascii="Arial" w:hAnsi="Arial" w:cs="Arial"/>
            <w:sz w:val="24"/>
            <w:szCs w:val="24"/>
          </w:rPr>
          <w:t>Sunshine</w:t>
        </w:r>
      </w:smartTag>
      <w:r w:rsidRPr="003229A7">
        <w:rPr>
          <w:rFonts w:ascii="Arial" w:hAnsi="Arial" w:cs="Arial"/>
          <w:sz w:val="24"/>
          <w:szCs w:val="24"/>
        </w:rPr>
        <w:t xml:space="preserve"> </w:t>
      </w:r>
      <w:smartTag w:uri="urn:schemas-microsoft-com:office:smarttags" w:element="PlaceType">
        <w:r w:rsidRPr="003229A7">
          <w:rPr>
            <w:rFonts w:ascii="Arial" w:hAnsi="Arial" w:cs="Arial"/>
            <w:sz w:val="24"/>
            <w:szCs w:val="24"/>
          </w:rPr>
          <w:t>Coast</w:t>
        </w:r>
      </w:smartTag>
      <w:r w:rsidRPr="003229A7">
        <w:rPr>
          <w:rFonts w:ascii="Arial" w:hAnsi="Arial" w:cs="Arial"/>
          <w:sz w:val="24"/>
          <w:szCs w:val="24"/>
        </w:rPr>
        <w:t xml:space="preserve"> hinterland) to the Pilbara, </w:t>
      </w:r>
      <w:smartTag w:uri="urn:schemas-microsoft-com:office:smarttags" w:element="place">
        <w:smartTag w:uri="urn:schemas-microsoft-com:office:smarttags" w:element="State">
          <w:r w:rsidRPr="003229A7">
            <w:rPr>
              <w:rFonts w:ascii="Arial" w:hAnsi="Arial" w:cs="Arial"/>
              <w:sz w:val="24"/>
              <w:szCs w:val="24"/>
            </w:rPr>
            <w:t>Western Australia</w:t>
          </w:r>
        </w:smartTag>
      </w:smartTag>
      <w:r w:rsidRPr="003229A7">
        <w:rPr>
          <w:rFonts w:ascii="Arial" w:hAnsi="Arial" w:cs="Arial"/>
          <w:sz w:val="24"/>
          <w:szCs w:val="24"/>
        </w:rPr>
        <w:t>.</w:t>
      </w:r>
      <w:r w:rsidRPr="003229A7">
        <w:rPr>
          <w:rFonts w:ascii="Arial" w:hAnsi="Arial" w:cs="Arial"/>
          <w:sz w:val="24"/>
          <w:szCs w:val="24"/>
        </w:rPr>
        <w:fldChar w:fldCharType="begin"/>
      </w:r>
      <w:r w:rsidRPr="003229A7">
        <w:rPr>
          <w:rFonts w:ascii="Arial" w:hAnsi="Arial" w:cs="Arial"/>
          <w:sz w:val="24"/>
          <w:szCs w:val="24"/>
        </w:rPr>
        <w:instrText xml:space="preserve"> FILLIN "Enter Project Manager 2" \* MERGEFORMAT </w:instrText>
      </w:r>
      <w:r w:rsidRPr="003229A7">
        <w:rPr>
          <w:rFonts w:ascii="Arial" w:hAnsi="Arial" w:cs="Arial"/>
          <w:sz w:val="24"/>
          <w:szCs w:val="24"/>
        </w:rPr>
        <w:fldChar w:fldCharType="separate"/>
      </w:r>
      <w:r w:rsidRPr="003229A7">
        <w:rPr>
          <w:rFonts w:ascii="Arial" w:hAnsi="Arial" w:cs="Arial"/>
          <w:sz w:val="24"/>
          <w:szCs w:val="24"/>
        </w:rPr>
        <w:fldChar w:fldCharType="end"/>
      </w:r>
    </w:p>
    <w:p w14:paraId="101E39D7" w14:textId="77777777" w:rsidR="007A30ED" w:rsidRPr="003229A7" w:rsidRDefault="007A30ED" w:rsidP="00AC4F8C">
      <w:pPr>
        <w:pStyle w:val="BodyText"/>
        <w:tabs>
          <w:tab w:val="left" w:pos="2520"/>
        </w:tabs>
        <w:spacing w:before="120" w:after="120"/>
        <w:ind w:left="2520" w:hanging="2520"/>
        <w:jc w:val="left"/>
        <w:rPr>
          <w:rFonts w:ascii="Arial" w:hAnsi="Arial" w:cs="Arial"/>
          <w:sz w:val="24"/>
          <w:szCs w:val="24"/>
        </w:rPr>
      </w:pPr>
      <w:r w:rsidRPr="003229A7">
        <w:rPr>
          <w:rFonts w:ascii="Arial" w:hAnsi="Arial" w:cs="Arial"/>
          <w:b/>
          <w:sz w:val="24"/>
          <w:szCs w:val="24"/>
        </w:rPr>
        <w:t>Habitat:</w:t>
      </w:r>
      <w:r w:rsidRPr="003229A7">
        <w:rPr>
          <w:rFonts w:ascii="Arial" w:hAnsi="Arial" w:cs="Arial"/>
          <w:sz w:val="24"/>
          <w:szCs w:val="24"/>
        </w:rPr>
        <w:t xml:space="preserve"> </w:t>
      </w:r>
      <w:r w:rsidRPr="003229A7">
        <w:rPr>
          <w:rFonts w:ascii="Arial" w:hAnsi="Arial" w:cs="Arial"/>
          <w:sz w:val="24"/>
          <w:szCs w:val="24"/>
        </w:rPr>
        <w:tab/>
        <w:t xml:space="preserve">Wide range of eucalypt forest and woodland habitats associated with steep dissected rocky terrain; also found in rainforest patches, vegetation along </w:t>
      </w:r>
      <w:r w:rsidR="00063FD1" w:rsidRPr="003229A7">
        <w:rPr>
          <w:rFonts w:ascii="Arial" w:hAnsi="Arial" w:cs="Arial"/>
          <w:sz w:val="24"/>
          <w:szCs w:val="24"/>
        </w:rPr>
        <w:t>creek lines</w:t>
      </w:r>
      <w:r w:rsidRPr="003229A7">
        <w:rPr>
          <w:rFonts w:ascii="Arial" w:hAnsi="Arial" w:cs="Arial"/>
          <w:sz w:val="24"/>
          <w:szCs w:val="24"/>
        </w:rPr>
        <w:t>, adjacent to mangroves, around human settlement and on beaches (Pollock 1999; Oakwood 2002, 2008). Important factors in the landscape include shallow soils, large cover of rocks including outcropping rock, proximity to permanent water and time since last fire (Woinarski et al. 2008). Dens occur in a wide range of situations including rock overhangs, tree hollows, hollow logs, termite mounds, goanna burrows and human dwellings (Woinarski et al. 2008).</w:t>
      </w:r>
    </w:p>
    <w:p w14:paraId="729DB2DC" w14:textId="77777777" w:rsidR="007A30ED" w:rsidRPr="003229A7" w:rsidRDefault="007A30ED" w:rsidP="00AC4F8C">
      <w:pPr>
        <w:pStyle w:val="BodyText"/>
        <w:tabs>
          <w:tab w:val="left" w:pos="2520"/>
        </w:tabs>
        <w:spacing w:before="120" w:after="120"/>
        <w:ind w:left="2520" w:hanging="2520"/>
        <w:jc w:val="left"/>
        <w:rPr>
          <w:rFonts w:ascii="Arial" w:hAnsi="Arial" w:cs="Arial"/>
          <w:sz w:val="24"/>
          <w:szCs w:val="24"/>
        </w:rPr>
      </w:pPr>
      <w:r w:rsidRPr="003229A7">
        <w:rPr>
          <w:rFonts w:ascii="Arial" w:hAnsi="Arial" w:cs="Arial"/>
          <w:b/>
          <w:sz w:val="24"/>
          <w:szCs w:val="24"/>
        </w:rPr>
        <w:t>Habit:</w:t>
      </w:r>
      <w:r w:rsidRPr="003229A7">
        <w:rPr>
          <w:rFonts w:ascii="Arial" w:hAnsi="Arial" w:cs="Arial"/>
          <w:sz w:val="24"/>
          <w:szCs w:val="24"/>
        </w:rPr>
        <w:t xml:space="preserve"> </w:t>
      </w:r>
      <w:r w:rsidRPr="003229A7">
        <w:rPr>
          <w:rFonts w:ascii="Arial" w:hAnsi="Arial" w:cs="Arial"/>
          <w:sz w:val="24"/>
          <w:szCs w:val="24"/>
        </w:rPr>
        <w:tab/>
        <w:t>Ground, tree and rocky escarpment dwelling.</w:t>
      </w:r>
    </w:p>
    <w:p w14:paraId="26E3A63F" w14:textId="77777777" w:rsidR="007A30ED" w:rsidRPr="003229A7" w:rsidRDefault="007A30ED" w:rsidP="00AC4F8C">
      <w:pPr>
        <w:pStyle w:val="BodyText"/>
        <w:tabs>
          <w:tab w:val="left" w:pos="2520"/>
        </w:tabs>
        <w:spacing w:before="120" w:after="120"/>
        <w:ind w:left="2520" w:hanging="2520"/>
        <w:jc w:val="left"/>
        <w:rPr>
          <w:rFonts w:ascii="Arial" w:hAnsi="Arial" w:cs="Arial"/>
          <w:sz w:val="24"/>
          <w:szCs w:val="24"/>
        </w:rPr>
      </w:pPr>
      <w:r w:rsidRPr="003229A7">
        <w:rPr>
          <w:rFonts w:ascii="Arial" w:hAnsi="Arial" w:cs="Arial"/>
          <w:b/>
          <w:sz w:val="24"/>
          <w:szCs w:val="24"/>
        </w:rPr>
        <w:t>Avg. body weight:</w:t>
      </w:r>
      <w:r w:rsidRPr="003229A7">
        <w:rPr>
          <w:rFonts w:ascii="Arial" w:hAnsi="Arial" w:cs="Arial"/>
          <w:sz w:val="24"/>
          <w:szCs w:val="24"/>
        </w:rPr>
        <w:tab/>
        <w:t>Body weight varies in different parts of its distribution: range between 340 g and 1120 g (adult males) and 240 g and 690 g (adult females) (Oakwood 2008).</w:t>
      </w:r>
    </w:p>
    <w:p w14:paraId="066D9056" w14:textId="77777777" w:rsidR="007A30ED" w:rsidRPr="003229A7" w:rsidRDefault="007A30ED" w:rsidP="00AC4F8C">
      <w:pPr>
        <w:pStyle w:val="BodyText"/>
        <w:tabs>
          <w:tab w:val="left" w:pos="2520"/>
        </w:tabs>
        <w:spacing w:before="120" w:after="120"/>
        <w:ind w:left="2520" w:hanging="2520"/>
        <w:jc w:val="left"/>
        <w:rPr>
          <w:rFonts w:ascii="Arial" w:hAnsi="Arial" w:cs="Arial"/>
          <w:sz w:val="24"/>
          <w:szCs w:val="24"/>
        </w:rPr>
      </w:pPr>
      <w:r w:rsidRPr="003229A7">
        <w:rPr>
          <w:rFonts w:ascii="Arial" w:hAnsi="Arial" w:cs="Arial"/>
          <w:b/>
          <w:sz w:val="24"/>
          <w:szCs w:val="24"/>
        </w:rPr>
        <w:t>Activity pattern:</w:t>
      </w:r>
      <w:r w:rsidRPr="003229A7">
        <w:rPr>
          <w:rFonts w:ascii="Arial" w:hAnsi="Arial" w:cs="Arial"/>
          <w:sz w:val="24"/>
          <w:szCs w:val="24"/>
        </w:rPr>
        <w:tab/>
        <w:t>Predominantly nocturnal; sometimes diurnal mostly in overcast weather or during the mating season (late May to early June) (Oakwood 2008).</w:t>
      </w:r>
    </w:p>
    <w:p w14:paraId="3446F7BA" w14:textId="77777777" w:rsidR="007A30ED" w:rsidRPr="003229A7" w:rsidRDefault="007A30ED" w:rsidP="00AC4F8C">
      <w:pPr>
        <w:pStyle w:val="BodyText"/>
        <w:tabs>
          <w:tab w:val="left" w:pos="2520"/>
        </w:tabs>
        <w:spacing w:before="120" w:after="120"/>
        <w:ind w:left="2520" w:hanging="2520"/>
        <w:jc w:val="left"/>
        <w:rPr>
          <w:rFonts w:ascii="Arial" w:hAnsi="Arial" w:cs="Arial"/>
          <w:sz w:val="24"/>
          <w:szCs w:val="24"/>
          <w:highlight w:val="yellow"/>
        </w:rPr>
      </w:pPr>
      <w:r w:rsidRPr="003229A7">
        <w:rPr>
          <w:rFonts w:ascii="Arial" w:hAnsi="Arial" w:cs="Arial"/>
          <w:b/>
          <w:sz w:val="24"/>
          <w:szCs w:val="24"/>
        </w:rPr>
        <w:t>Diet:</w:t>
      </w:r>
      <w:r w:rsidRPr="003229A7">
        <w:rPr>
          <w:rFonts w:ascii="Arial" w:hAnsi="Arial" w:cs="Arial"/>
          <w:snapToGrid w:val="0"/>
          <w:color w:val="000000"/>
          <w:sz w:val="24"/>
          <w:szCs w:val="24"/>
        </w:rPr>
        <w:t xml:space="preserve"> </w:t>
      </w:r>
      <w:r w:rsidRPr="003229A7">
        <w:rPr>
          <w:rFonts w:ascii="Arial" w:hAnsi="Arial" w:cs="Arial"/>
          <w:snapToGrid w:val="0"/>
          <w:color w:val="000000"/>
          <w:sz w:val="24"/>
          <w:szCs w:val="24"/>
        </w:rPr>
        <w:tab/>
      </w:r>
      <w:r w:rsidRPr="003229A7">
        <w:rPr>
          <w:rFonts w:ascii="Arial" w:hAnsi="Arial" w:cs="Arial"/>
          <w:sz w:val="24"/>
          <w:szCs w:val="24"/>
        </w:rPr>
        <w:t xml:space="preserve">Opportunistic omnivore heavily focused on invertebrates, particularly insects. Additionally, takes a variety of mammals, various birds (including bird eggs), frogs, nectar of eucalypt and grevillea flowers, and the fruits of a variety of plants. Scavenges on road-kills and from garbage bins and elsewhere around human settlements (Pollock 1999; Oakwood 2008; Woinarski et al. 2008). </w:t>
      </w:r>
    </w:p>
    <w:p w14:paraId="219A7529" w14:textId="77777777" w:rsidR="007A30ED" w:rsidRDefault="007A30ED" w:rsidP="00AC4F8C">
      <w:pPr>
        <w:pStyle w:val="BodyText"/>
        <w:tabs>
          <w:tab w:val="left" w:pos="2520"/>
        </w:tabs>
        <w:spacing w:before="120" w:after="120"/>
        <w:ind w:left="2520" w:hanging="2520"/>
        <w:jc w:val="left"/>
        <w:rPr>
          <w:rFonts w:ascii="Arial" w:hAnsi="Arial" w:cs="Arial"/>
          <w:sz w:val="24"/>
          <w:szCs w:val="24"/>
        </w:rPr>
      </w:pPr>
      <w:r w:rsidRPr="003229A7">
        <w:rPr>
          <w:rFonts w:ascii="Arial" w:hAnsi="Arial" w:cs="Arial"/>
          <w:b/>
          <w:sz w:val="24"/>
          <w:szCs w:val="24"/>
        </w:rPr>
        <w:t>Breeding:</w:t>
      </w:r>
      <w:r w:rsidRPr="003229A7">
        <w:rPr>
          <w:rFonts w:ascii="Arial" w:hAnsi="Arial" w:cs="Arial"/>
          <w:sz w:val="24"/>
          <w:szCs w:val="24"/>
        </w:rPr>
        <w:t xml:space="preserve"> </w:t>
      </w:r>
      <w:r w:rsidRPr="003229A7">
        <w:rPr>
          <w:rFonts w:ascii="Arial" w:hAnsi="Arial" w:cs="Arial"/>
          <w:sz w:val="24"/>
          <w:szCs w:val="24"/>
        </w:rPr>
        <w:tab/>
        <w:t xml:space="preserve">Reproduction is annual and highly synchronised within a population, but timing may vary between populations (Schmitt et al. 1989; Oakwood 2000). Give birth to between five and nine young (average seven) with only two or three young weaned after six months (Oakwood 2000). </w:t>
      </w:r>
    </w:p>
    <w:p w14:paraId="3D8D7086" w14:textId="77777777" w:rsidR="00AC4F8C" w:rsidRDefault="00AC4F8C" w:rsidP="00AC4F8C">
      <w:pPr>
        <w:pStyle w:val="BodyText"/>
        <w:tabs>
          <w:tab w:val="left" w:pos="2520"/>
        </w:tabs>
        <w:spacing w:before="120" w:after="120"/>
        <w:ind w:left="2520" w:hanging="2520"/>
        <w:jc w:val="left"/>
        <w:rPr>
          <w:rFonts w:ascii="Arial" w:hAnsi="Arial" w:cs="Arial"/>
          <w:sz w:val="24"/>
          <w:szCs w:val="24"/>
        </w:rPr>
      </w:pPr>
    </w:p>
    <w:p w14:paraId="76229B38" w14:textId="77777777" w:rsidR="00AC4F8C" w:rsidRDefault="00AC4F8C" w:rsidP="00AC4F8C">
      <w:pPr>
        <w:pStyle w:val="BodyText"/>
        <w:tabs>
          <w:tab w:val="left" w:pos="2520"/>
        </w:tabs>
        <w:spacing w:before="120" w:after="120"/>
        <w:ind w:left="2520" w:hanging="2520"/>
        <w:jc w:val="left"/>
        <w:rPr>
          <w:rFonts w:ascii="Arial" w:hAnsi="Arial" w:cs="Arial"/>
          <w:sz w:val="24"/>
          <w:szCs w:val="24"/>
        </w:rPr>
      </w:pPr>
    </w:p>
    <w:p w14:paraId="28A9ABAE" w14:textId="77777777" w:rsidR="00AC4F8C" w:rsidRPr="003229A7" w:rsidRDefault="00AC4F8C" w:rsidP="00AC4F8C">
      <w:pPr>
        <w:pStyle w:val="BodyText"/>
        <w:tabs>
          <w:tab w:val="left" w:pos="2520"/>
        </w:tabs>
        <w:spacing w:before="120" w:after="120"/>
        <w:ind w:left="2520" w:hanging="2520"/>
        <w:jc w:val="left"/>
        <w:rPr>
          <w:rFonts w:ascii="Arial" w:hAnsi="Arial" w:cs="Arial"/>
          <w:sz w:val="24"/>
          <w:szCs w:val="24"/>
        </w:rPr>
      </w:pPr>
    </w:p>
    <w:p w14:paraId="102C0143" w14:textId="77777777" w:rsidR="007A30ED" w:rsidRPr="003229A7" w:rsidRDefault="007A30ED" w:rsidP="003229A7">
      <w:pPr>
        <w:pStyle w:val="BodyText2"/>
        <w:spacing w:before="120" w:line="240" w:lineRule="auto"/>
        <w:jc w:val="left"/>
        <w:rPr>
          <w:rFonts w:ascii="Arial" w:hAnsi="Arial" w:cs="Arial"/>
          <w:i/>
          <w:color w:val="0046AD"/>
          <w:sz w:val="24"/>
          <w:szCs w:val="24"/>
        </w:rPr>
      </w:pPr>
      <w:r w:rsidRPr="003229A7">
        <w:rPr>
          <w:rFonts w:ascii="Arial" w:hAnsi="Arial" w:cs="Arial"/>
          <w:i/>
          <w:color w:val="0046AD"/>
          <w:sz w:val="24"/>
          <w:szCs w:val="24"/>
        </w:rPr>
        <w:t>Description</w:t>
      </w:r>
    </w:p>
    <w:p w14:paraId="03393305" w14:textId="77777777" w:rsidR="007A30ED" w:rsidRDefault="007A30ED" w:rsidP="003229A7">
      <w:pPr>
        <w:pStyle w:val="BodyText"/>
        <w:jc w:val="left"/>
        <w:rPr>
          <w:rFonts w:ascii="Arial" w:hAnsi="Arial" w:cs="Arial"/>
          <w:sz w:val="24"/>
          <w:szCs w:val="24"/>
        </w:rPr>
      </w:pPr>
      <w:r w:rsidRPr="003229A7">
        <w:rPr>
          <w:rFonts w:ascii="Arial" w:hAnsi="Arial" w:cs="Arial"/>
          <w:sz w:val="24"/>
          <w:szCs w:val="24"/>
        </w:rPr>
        <w:t xml:space="preserve">Although the northern quoll is the smallest of the quolls, being around the size of a small cat, it is the largest mammal species known to undergo male die-off after mating (Oakwood 2004). Formerly widely distributed, its range has now contracted to a number of disjunct populations (Braithwaite &amp; Griffiths 1994), many of which are now threatened due to the continuing spread of the cane toad </w:t>
      </w:r>
      <w:r w:rsidRPr="003229A7">
        <w:rPr>
          <w:rFonts w:ascii="Arial" w:hAnsi="Arial" w:cs="Arial"/>
          <w:i/>
          <w:sz w:val="24"/>
          <w:szCs w:val="24"/>
        </w:rPr>
        <w:t>Chaunus marinus</w:t>
      </w:r>
      <w:r w:rsidRPr="003229A7">
        <w:rPr>
          <w:rFonts w:ascii="Arial" w:hAnsi="Arial" w:cs="Arial"/>
          <w:sz w:val="24"/>
          <w:szCs w:val="24"/>
        </w:rPr>
        <w:t xml:space="preserve"> across northern </w:t>
      </w:r>
      <w:smartTag w:uri="urn:schemas-microsoft-com:office:smarttags" w:element="place">
        <w:smartTag w:uri="urn:schemas-microsoft-com:office:smarttags" w:element="country-region">
          <w:r w:rsidRPr="003229A7">
            <w:rPr>
              <w:rFonts w:ascii="Arial" w:hAnsi="Arial" w:cs="Arial"/>
              <w:sz w:val="24"/>
              <w:szCs w:val="24"/>
            </w:rPr>
            <w:t>Australia</w:t>
          </w:r>
        </w:smartTag>
      </w:smartTag>
      <w:r w:rsidRPr="003229A7">
        <w:rPr>
          <w:rFonts w:ascii="Arial" w:hAnsi="Arial" w:cs="Arial"/>
          <w:sz w:val="24"/>
          <w:szCs w:val="24"/>
        </w:rPr>
        <w:t>. The northern quoll is highly susceptible to the poison of this introduced species and rapid contractions to local extinction of populations have been reported following the invasion of this toad into the Cape York Peninsula (Burnett 1997) and in parts of Kakadu National Park (van Dam et al. 2002; Watson &amp; Woinarski 2003). In response to the collapse of mainland populations in the Top End the species has been successfully translocated to two islands (Rankmore et al. 2008).</w:t>
      </w:r>
    </w:p>
    <w:p w14:paraId="44670BD3" w14:textId="77777777" w:rsidR="00AC4F8C" w:rsidRPr="003229A7" w:rsidRDefault="00AC4F8C" w:rsidP="003229A7">
      <w:pPr>
        <w:pStyle w:val="BodyText"/>
        <w:jc w:val="left"/>
        <w:rPr>
          <w:rFonts w:ascii="Arial" w:hAnsi="Arial" w:cs="Arial"/>
          <w:sz w:val="24"/>
          <w:szCs w:val="24"/>
        </w:rPr>
      </w:pPr>
    </w:p>
    <w:p w14:paraId="403D82A9" w14:textId="77777777" w:rsidR="007A30ED" w:rsidRPr="003229A7" w:rsidRDefault="007A30ED" w:rsidP="003229A7">
      <w:pPr>
        <w:pStyle w:val="BodyText2"/>
        <w:spacing w:before="120" w:line="240" w:lineRule="auto"/>
        <w:jc w:val="left"/>
        <w:rPr>
          <w:rFonts w:ascii="Arial" w:hAnsi="Arial" w:cs="Arial"/>
          <w:i/>
          <w:color w:val="0046AD"/>
          <w:sz w:val="24"/>
          <w:szCs w:val="24"/>
        </w:rPr>
      </w:pPr>
      <w:r w:rsidRPr="003229A7">
        <w:rPr>
          <w:rFonts w:ascii="Arial" w:hAnsi="Arial" w:cs="Arial"/>
          <w:i/>
          <w:color w:val="0046AD"/>
          <w:sz w:val="24"/>
          <w:szCs w:val="24"/>
        </w:rPr>
        <w:t>Survey methods</w:t>
      </w:r>
    </w:p>
    <w:p w14:paraId="12CA522F" w14:textId="77777777" w:rsidR="007A30ED" w:rsidRPr="000769EA" w:rsidRDefault="007A30ED" w:rsidP="00AC4F8C">
      <w:pPr>
        <w:pStyle w:val="BodyText"/>
        <w:jc w:val="left"/>
        <w:rPr>
          <w:rFonts w:ascii="Arial" w:hAnsi="Arial" w:cs="Arial"/>
          <w:sz w:val="24"/>
          <w:szCs w:val="24"/>
        </w:rPr>
      </w:pPr>
      <w:r w:rsidRPr="003229A7">
        <w:rPr>
          <w:rFonts w:ascii="Arial" w:hAnsi="Arial" w:cs="Arial"/>
          <w:sz w:val="24"/>
          <w:szCs w:val="24"/>
        </w:rPr>
        <w:t xml:space="preserve">On the basis of previous </w:t>
      </w:r>
      <w:r w:rsidR="00AC4F8C">
        <w:rPr>
          <w:rFonts w:ascii="Arial" w:hAnsi="Arial" w:cs="Arial"/>
          <w:sz w:val="24"/>
          <w:szCs w:val="24"/>
        </w:rPr>
        <w:t>surveys, the survey techniques</w:t>
      </w:r>
      <w:r w:rsidRPr="003229A7">
        <w:rPr>
          <w:rFonts w:ascii="Arial" w:hAnsi="Arial" w:cs="Arial"/>
          <w:sz w:val="24"/>
          <w:szCs w:val="24"/>
        </w:rPr>
        <w:t xml:space="preserve"> recommended to detect the presence of the northern quoll in </w:t>
      </w:r>
      <w:r w:rsidR="00AC4F8C">
        <w:rPr>
          <w:rFonts w:ascii="Arial" w:hAnsi="Arial" w:cs="Arial"/>
          <w:sz w:val="24"/>
          <w:szCs w:val="24"/>
        </w:rPr>
        <w:t>areas up to 5 </w:t>
      </w:r>
      <w:r w:rsidRPr="003229A7">
        <w:rPr>
          <w:rFonts w:ascii="Arial" w:hAnsi="Arial" w:cs="Arial"/>
          <w:sz w:val="24"/>
          <w:szCs w:val="24"/>
        </w:rPr>
        <w:t>hectares in size</w:t>
      </w:r>
      <w:r w:rsidR="00AC4F8C">
        <w:rPr>
          <w:rFonts w:ascii="Arial" w:hAnsi="Arial" w:cs="Arial"/>
          <w:sz w:val="24"/>
          <w:szCs w:val="24"/>
        </w:rPr>
        <w:t xml:space="preserve"> are </w:t>
      </w:r>
      <w:r w:rsidRPr="003229A7">
        <w:rPr>
          <w:rFonts w:ascii="Arial" w:hAnsi="Arial" w:cs="Arial"/>
          <w:sz w:val="24"/>
          <w:szCs w:val="24"/>
        </w:rPr>
        <w:t xml:space="preserve">cage trapping (description of technique and recommended effort provided in Section </w:t>
      </w:r>
      <w:r w:rsidR="00662A4A" w:rsidRPr="003229A7">
        <w:rPr>
          <w:rFonts w:ascii="Arial" w:hAnsi="Arial" w:cs="Arial"/>
          <w:sz w:val="24"/>
          <w:szCs w:val="24"/>
        </w:rPr>
        <w:t>3</w:t>
      </w:r>
      <w:r w:rsidRPr="003229A7">
        <w:rPr>
          <w:rFonts w:ascii="Arial" w:hAnsi="Arial" w:cs="Arial"/>
          <w:sz w:val="24"/>
          <w:szCs w:val="24"/>
        </w:rPr>
        <w:t xml:space="preserve">.3.10) and Elliott trapping surveys conducted according to the technique description and recommended effort provided in Section </w:t>
      </w:r>
      <w:r w:rsidR="00662A4A" w:rsidRPr="003229A7">
        <w:rPr>
          <w:rFonts w:ascii="Arial" w:hAnsi="Arial" w:cs="Arial"/>
          <w:sz w:val="24"/>
          <w:szCs w:val="24"/>
        </w:rPr>
        <w:t>3</w:t>
      </w:r>
      <w:r w:rsidRPr="003229A7">
        <w:rPr>
          <w:rFonts w:ascii="Arial" w:hAnsi="Arial" w:cs="Arial"/>
          <w:sz w:val="24"/>
          <w:szCs w:val="24"/>
        </w:rPr>
        <w:t xml:space="preserve">.3.9. Trapping is best conducted between </w:t>
      </w:r>
      <w:r w:rsidR="00E066AD">
        <w:rPr>
          <w:rFonts w:ascii="Arial" w:hAnsi="Arial" w:cs="Arial"/>
          <w:sz w:val="24"/>
          <w:szCs w:val="24"/>
        </w:rPr>
        <w:t>May and</w:t>
      </w:r>
      <w:r w:rsidR="00E066AD" w:rsidRPr="00E066AD">
        <w:rPr>
          <w:rFonts w:ascii="Arial" w:hAnsi="Arial" w:cs="Arial"/>
          <w:sz w:val="24"/>
          <w:szCs w:val="24"/>
        </w:rPr>
        <w:t xml:space="preserve"> August </w:t>
      </w:r>
      <w:r w:rsidRPr="003229A7">
        <w:rPr>
          <w:rFonts w:ascii="Arial" w:hAnsi="Arial" w:cs="Arial"/>
          <w:sz w:val="24"/>
          <w:szCs w:val="24"/>
        </w:rPr>
        <w:t xml:space="preserve">to minimise possible disturbance during the </w:t>
      </w:r>
      <w:r w:rsidR="00E066AD">
        <w:rPr>
          <w:rFonts w:ascii="Arial" w:hAnsi="Arial" w:cs="Arial"/>
          <w:sz w:val="24"/>
          <w:szCs w:val="24"/>
        </w:rPr>
        <w:t>reproductive</w:t>
      </w:r>
      <w:r w:rsidRPr="003229A7">
        <w:rPr>
          <w:rFonts w:ascii="Arial" w:hAnsi="Arial" w:cs="Arial"/>
          <w:sz w:val="24"/>
          <w:szCs w:val="24"/>
        </w:rPr>
        <w:t xml:space="preserve"> period. Cage trapping is the generally accepted technique for targeting this species. However, in remote locations or where it is difficult to deploy large numbers of cage traps, Elliott traps are a suitable alternative, particularly large Elliott traps. Note that at Pine Creek in the Top End of the </w:t>
      </w:r>
      <w:smartTag w:uri="urn:schemas-microsoft-com:office:smarttags" w:element="place">
        <w:smartTag w:uri="urn:schemas-microsoft-com:office:smarttags" w:element="State">
          <w:r w:rsidRPr="003229A7">
            <w:rPr>
              <w:rFonts w:ascii="Arial" w:hAnsi="Arial" w:cs="Arial"/>
              <w:sz w:val="24"/>
              <w:szCs w:val="24"/>
            </w:rPr>
            <w:t>Northern Territory</w:t>
          </w:r>
        </w:smartTag>
      </w:smartTag>
      <w:r w:rsidRPr="003229A7">
        <w:rPr>
          <w:rFonts w:ascii="Arial" w:hAnsi="Arial" w:cs="Arial"/>
          <w:sz w:val="24"/>
          <w:szCs w:val="24"/>
        </w:rPr>
        <w:t xml:space="preserve"> some Elliott traps were rolled down vertical mineshafts as northern quolls were attempting to extract the bait (Schulz &amp; Menkhorst 1984).</w:t>
      </w:r>
      <w:r w:rsidR="000769EA">
        <w:rPr>
          <w:rFonts w:ascii="Arial" w:hAnsi="Arial" w:cs="Arial"/>
          <w:sz w:val="24"/>
          <w:szCs w:val="24"/>
        </w:rPr>
        <w:t xml:space="preserve"> Trapping should be concentrated in rocky denning habitat, with </w:t>
      </w:r>
      <w:r w:rsidR="000769EA" w:rsidRPr="000769EA">
        <w:rPr>
          <w:rFonts w:ascii="Arial" w:hAnsi="Arial" w:cs="Arial"/>
          <w:sz w:val="24"/>
          <w:szCs w:val="24"/>
        </w:rPr>
        <w:t>some consideration of non-rocky foraging and dispersal habitats</w:t>
      </w:r>
      <w:r w:rsidR="000769EA">
        <w:rPr>
          <w:rFonts w:ascii="Arial" w:hAnsi="Arial" w:cs="Arial"/>
          <w:sz w:val="24"/>
          <w:szCs w:val="24"/>
        </w:rPr>
        <w:t xml:space="preserve">. </w:t>
      </w:r>
    </w:p>
    <w:p w14:paraId="76BF7ECE" w14:textId="77777777" w:rsidR="00E066AD" w:rsidRPr="00E066AD" w:rsidRDefault="00E066AD" w:rsidP="00AC4F8C">
      <w:pPr>
        <w:pStyle w:val="BodyText"/>
        <w:jc w:val="left"/>
        <w:rPr>
          <w:rFonts w:ascii="Arial" w:hAnsi="Arial" w:cs="Arial"/>
          <w:color w:val="0000FF"/>
          <w:sz w:val="24"/>
          <w:szCs w:val="24"/>
        </w:rPr>
      </w:pPr>
    </w:p>
    <w:p w14:paraId="2B70ABB5" w14:textId="77777777" w:rsidR="00E066AD" w:rsidRPr="00E066AD" w:rsidRDefault="00E066AD" w:rsidP="00E066AD">
      <w:pPr>
        <w:pStyle w:val="BodyText"/>
        <w:jc w:val="left"/>
        <w:rPr>
          <w:rFonts w:ascii="Arial" w:hAnsi="Arial" w:cs="Arial"/>
          <w:sz w:val="24"/>
          <w:szCs w:val="24"/>
        </w:rPr>
      </w:pPr>
      <w:r w:rsidRPr="00E066AD">
        <w:rPr>
          <w:rFonts w:ascii="Arial" w:hAnsi="Arial" w:cs="Arial"/>
          <w:sz w:val="24"/>
          <w:szCs w:val="24"/>
        </w:rPr>
        <w:t xml:space="preserve">In </w:t>
      </w:r>
      <w:smartTag w:uri="urn:schemas-microsoft-com:office:smarttags" w:element="place">
        <w:smartTag w:uri="urn:schemas-microsoft-com:office:smarttags" w:element="State">
          <w:r w:rsidRPr="00E066AD">
            <w:rPr>
              <w:rFonts w:ascii="Arial" w:hAnsi="Arial" w:cs="Arial"/>
              <w:sz w:val="24"/>
              <w:szCs w:val="24"/>
            </w:rPr>
            <w:t>Western Australia</w:t>
          </w:r>
        </w:smartTag>
      </w:smartTag>
      <w:r w:rsidRPr="00E066AD">
        <w:rPr>
          <w:rFonts w:ascii="Arial" w:hAnsi="Arial" w:cs="Arial"/>
          <w:sz w:val="24"/>
          <w:szCs w:val="24"/>
        </w:rPr>
        <w:t xml:space="preserve"> traps should be set for seven consecutive nights, unless two or more individuals are caught twice, in which case the traps should be closed after four nights of trapping. In the </w:t>
      </w:r>
      <w:smartTag w:uri="urn:schemas-microsoft-com:office:smarttags" w:element="State">
        <w:r w:rsidRPr="00E066AD">
          <w:rPr>
            <w:rFonts w:ascii="Arial" w:hAnsi="Arial" w:cs="Arial"/>
            <w:sz w:val="24"/>
            <w:szCs w:val="24"/>
          </w:rPr>
          <w:t>Northern Territory</w:t>
        </w:r>
      </w:smartTag>
      <w:r w:rsidRPr="00E066AD">
        <w:rPr>
          <w:rFonts w:ascii="Arial" w:hAnsi="Arial" w:cs="Arial"/>
          <w:sz w:val="24"/>
          <w:szCs w:val="24"/>
        </w:rPr>
        <w:t xml:space="preserve"> and </w:t>
      </w:r>
      <w:smartTag w:uri="urn:schemas-microsoft-com:office:smarttags" w:element="place">
        <w:smartTag w:uri="urn:schemas-microsoft-com:office:smarttags" w:element="State">
          <w:r w:rsidRPr="00E066AD">
            <w:rPr>
              <w:rFonts w:ascii="Arial" w:hAnsi="Arial" w:cs="Arial"/>
              <w:sz w:val="24"/>
              <w:szCs w:val="24"/>
            </w:rPr>
            <w:t>Queensland</w:t>
          </w:r>
        </w:smartTag>
      </w:smartTag>
      <w:r w:rsidRPr="00E066AD">
        <w:rPr>
          <w:rFonts w:ascii="Arial" w:hAnsi="Arial" w:cs="Arial"/>
          <w:sz w:val="24"/>
          <w:szCs w:val="24"/>
        </w:rPr>
        <w:t xml:space="preserve"> traps should be set for a minimum of three nights. Where large Elliott traps are the primary trapping technique, a minimum of four cage traps should be used per trap configuration.   </w:t>
      </w:r>
    </w:p>
    <w:p w14:paraId="1C7816CC" w14:textId="77777777" w:rsidR="007A30ED" w:rsidRPr="003229A7" w:rsidRDefault="007A30ED" w:rsidP="003229A7">
      <w:pPr>
        <w:pStyle w:val="ListParagraph"/>
        <w:jc w:val="left"/>
        <w:rPr>
          <w:rFonts w:ascii="Arial" w:hAnsi="Arial" w:cs="Arial"/>
          <w:sz w:val="24"/>
          <w:szCs w:val="24"/>
        </w:rPr>
      </w:pPr>
    </w:p>
    <w:p w14:paraId="460F53FF" w14:textId="77777777" w:rsidR="007A30ED" w:rsidRPr="000769EA" w:rsidRDefault="000769EA" w:rsidP="00AC4F8C">
      <w:pPr>
        <w:pStyle w:val="BodyText"/>
        <w:jc w:val="left"/>
        <w:rPr>
          <w:rFonts w:ascii="Arial" w:hAnsi="Arial" w:cs="Arial"/>
          <w:sz w:val="24"/>
          <w:szCs w:val="24"/>
        </w:rPr>
      </w:pPr>
      <w:r>
        <w:rPr>
          <w:rFonts w:ascii="Arial" w:hAnsi="Arial" w:cs="Arial"/>
          <w:sz w:val="24"/>
          <w:szCs w:val="24"/>
        </w:rPr>
        <w:t>T</w:t>
      </w:r>
      <w:r w:rsidRPr="000769EA">
        <w:rPr>
          <w:rFonts w:ascii="Arial" w:hAnsi="Arial" w:cs="Arial"/>
          <w:sz w:val="24"/>
          <w:szCs w:val="24"/>
        </w:rPr>
        <w:t>raps should be baited with oats, sardines and peanut butter. Chicken wings and diced bacon are optional.</w:t>
      </w:r>
      <w:r w:rsidR="007A30ED" w:rsidRPr="003229A7">
        <w:rPr>
          <w:rFonts w:ascii="Arial" w:hAnsi="Arial" w:cs="Arial"/>
          <w:sz w:val="24"/>
          <w:szCs w:val="24"/>
        </w:rPr>
        <w:t>A purified solution of low fat red meat and water can be sprayed on to shrubs and the ground within a 150 centimetres radius of each trap and reapplied on a daily basis (Wayne et al. 2008).</w:t>
      </w:r>
      <w:r>
        <w:rPr>
          <w:rFonts w:ascii="Arial" w:hAnsi="Arial" w:cs="Arial"/>
          <w:sz w:val="24"/>
          <w:szCs w:val="24"/>
        </w:rPr>
        <w:t xml:space="preserve"> </w:t>
      </w:r>
      <w:r w:rsidRPr="000769EA">
        <w:rPr>
          <w:rFonts w:ascii="Arial" w:hAnsi="Arial" w:cs="Arial"/>
          <w:sz w:val="24"/>
          <w:szCs w:val="24"/>
        </w:rPr>
        <w:t>Traps should be rebaited at least every sec</w:t>
      </w:r>
      <w:r>
        <w:rPr>
          <w:rFonts w:ascii="Arial" w:hAnsi="Arial" w:cs="Arial"/>
          <w:sz w:val="24"/>
          <w:szCs w:val="24"/>
        </w:rPr>
        <w:t xml:space="preserve">ond day (baits should be fresh). </w:t>
      </w:r>
    </w:p>
    <w:p w14:paraId="551626D7" w14:textId="77777777" w:rsidR="00AC4F8C" w:rsidRPr="003229A7" w:rsidRDefault="00AC4F8C" w:rsidP="00AC4F8C">
      <w:pPr>
        <w:pStyle w:val="BodyText"/>
        <w:jc w:val="left"/>
        <w:rPr>
          <w:rFonts w:ascii="Arial" w:hAnsi="Arial" w:cs="Arial"/>
          <w:sz w:val="24"/>
          <w:szCs w:val="24"/>
        </w:rPr>
      </w:pPr>
    </w:p>
    <w:p w14:paraId="4DDCF1B4" w14:textId="77777777" w:rsidR="007A30ED" w:rsidRPr="003229A7" w:rsidRDefault="007A30ED" w:rsidP="003229A7">
      <w:pPr>
        <w:pStyle w:val="BodyText"/>
        <w:spacing w:after="120"/>
        <w:jc w:val="left"/>
        <w:rPr>
          <w:rFonts w:ascii="Arial" w:hAnsi="Arial" w:cs="Arial"/>
          <w:sz w:val="24"/>
          <w:szCs w:val="24"/>
        </w:rPr>
      </w:pPr>
      <w:r w:rsidRPr="003229A7">
        <w:rPr>
          <w:rFonts w:ascii="Arial" w:hAnsi="Arial" w:cs="Arial"/>
          <w:sz w:val="24"/>
          <w:szCs w:val="24"/>
        </w:rPr>
        <w:t>Since population numbers may be very low or at some locations it may be difficult logistically to deploy cage traps, additional or complementary techniques to locate northern quolls that are not commonly reported in the literature include:</w:t>
      </w:r>
    </w:p>
    <w:p w14:paraId="303159F0" w14:textId="77777777" w:rsidR="007A30ED" w:rsidRPr="003229A7" w:rsidRDefault="007A30ED" w:rsidP="00AC4F8C">
      <w:pPr>
        <w:pStyle w:val="BodyText"/>
        <w:numPr>
          <w:ilvl w:val="0"/>
          <w:numId w:val="12"/>
        </w:numPr>
        <w:spacing w:after="120"/>
        <w:ind w:left="714" w:hanging="357"/>
        <w:jc w:val="left"/>
        <w:rPr>
          <w:rFonts w:ascii="Arial" w:hAnsi="Arial" w:cs="Arial"/>
          <w:sz w:val="24"/>
          <w:szCs w:val="24"/>
        </w:rPr>
      </w:pPr>
      <w:r w:rsidRPr="003229A7">
        <w:rPr>
          <w:rFonts w:ascii="Arial" w:hAnsi="Arial" w:cs="Arial"/>
          <w:sz w:val="24"/>
          <w:szCs w:val="24"/>
        </w:rPr>
        <w:t xml:space="preserve">daytime searches for potentially suitable habitat resources such as rock overhangs, crevices and boulders in areas of extensive outcropping rock in association with permanent water and no evidence of recent fires </w:t>
      </w:r>
      <w:r w:rsidR="00345218">
        <w:rPr>
          <w:rFonts w:ascii="Arial" w:hAnsi="Arial" w:cs="Arial"/>
          <w:sz w:val="24"/>
          <w:szCs w:val="24"/>
        </w:rPr>
        <w:t xml:space="preserve">(description of the </w:t>
      </w:r>
      <w:r w:rsidR="00655F37">
        <w:rPr>
          <w:rFonts w:ascii="Arial" w:hAnsi="Arial" w:cs="Arial"/>
          <w:sz w:val="24"/>
          <w:szCs w:val="24"/>
        </w:rPr>
        <w:t xml:space="preserve">survey </w:t>
      </w:r>
      <w:r w:rsidR="00345218">
        <w:rPr>
          <w:rFonts w:ascii="Arial" w:hAnsi="Arial" w:cs="Arial"/>
          <w:sz w:val="24"/>
          <w:szCs w:val="24"/>
        </w:rPr>
        <w:t>technique and recommended effort is provided in Section 3.1)</w:t>
      </w:r>
    </w:p>
    <w:p w14:paraId="705413F7" w14:textId="77777777" w:rsidR="007A30ED" w:rsidRPr="003229A7" w:rsidRDefault="007A30ED" w:rsidP="00AC4F8C">
      <w:pPr>
        <w:pStyle w:val="BodyText"/>
        <w:numPr>
          <w:ilvl w:val="0"/>
          <w:numId w:val="12"/>
        </w:numPr>
        <w:spacing w:after="120"/>
        <w:ind w:left="714" w:hanging="357"/>
        <w:jc w:val="left"/>
        <w:rPr>
          <w:rFonts w:ascii="Arial" w:hAnsi="Arial" w:cs="Arial"/>
          <w:sz w:val="24"/>
          <w:szCs w:val="24"/>
        </w:rPr>
      </w:pPr>
      <w:r w:rsidRPr="003229A7">
        <w:rPr>
          <w:rFonts w:ascii="Arial" w:hAnsi="Arial" w:cs="Arial"/>
          <w:sz w:val="24"/>
          <w:szCs w:val="24"/>
        </w:rPr>
        <w:t xml:space="preserve">daytime searches (description of technique and recommended effort provided in Section </w:t>
      </w:r>
      <w:r w:rsidR="001B621A" w:rsidRPr="003229A7">
        <w:rPr>
          <w:rFonts w:ascii="Arial" w:hAnsi="Arial" w:cs="Arial"/>
          <w:sz w:val="24"/>
          <w:szCs w:val="24"/>
        </w:rPr>
        <w:t>3</w:t>
      </w:r>
      <w:r w:rsidRPr="003229A7">
        <w:rPr>
          <w:rFonts w:ascii="Arial" w:hAnsi="Arial" w:cs="Arial"/>
          <w:sz w:val="24"/>
          <w:szCs w:val="24"/>
        </w:rPr>
        <w:t xml:space="preserve">.3.1) for latrines (also used as a technique to locate the spotted-tailed quoll) with numbers of distinctive twisted cylindrical scats deposited often on rock piles or boulders, usually on the highest point available, such as ridge tops or hill crests (Triggs 1996; Pollock 1999). Scats may also be deposited in other situations such as under boulders, in rock overhangs, road culverts and sheds (Pollock 1999). This technique has been recommended in remote areas as a simple detection technique (for example, Pollock 1999). However, such signs should be treated with caution where the spotted-tailed quoll occurs in sympatry and either confirmation of the internal grooming hairs deposited or direct detection survey techniques may be required. Additionally, care must be taken not to confuse scats with those of the cane toad, green tree frog </w:t>
      </w:r>
      <w:r w:rsidRPr="003229A7">
        <w:rPr>
          <w:rFonts w:ascii="Arial" w:hAnsi="Arial" w:cs="Arial"/>
          <w:i/>
          <w:sz w:val="24"/>
          <w:szCs w:val="24"/>
        </w:rPr>
        <w:t>Litoria caerulea</w:t>
      </w:r>
      <w:r w:rsidRPr="003229A7">
        <w:rPr>
          <w:rFonts w:ascii="Arial" w:hAnsi="Arial" w:cs="Arial"/>
          <w:sz w:val="24"/>
          <w:szCs w:val="24"/>
        </w:rPr>
        <w:t xml:space="preserve">, and water rat </w:t>
      </w:r>
      <w:r w:rsidRPr="003229A7">
        <w:rPr>
          <w:rFonts w:ascii="Arial" w:hAnsi="Arial" w:cs="Arial"/>
          <w:i/>
          <w:sz w:val="24"/>
          <w:szCs w:val="24"/>
        </w:rPr>
        <w:t>Hydromys chrysogaster</w:t>
      </w:r>
      <w:r w:rsidRPr="003229A7">
        <w:rPr>
          <w:rFonts w:ascii="Arial" w:hAnsi="Arial" w:cs="Arial"/>
          <w:sz w:val="24"/>
          <w:szCs w:val="24"/>
        </w:rPr>
        <w:t xml:space="preserve"> (Pollock 1999). Scat searches are best in winter, when the scats remain in situ and are not deformed as a result of rain (S. Burnett pers. comm.)</w:t>
      </w:r>
    </w:p>
    <w:p w14:paraId="648EEB61" w14:textId="77777777" w:rsidR="007A30ED" w:rsidRPr="003229A7" w:rsidRDefault="007A30ED" w:rsidP="00AC4F8C">
      <w:pPr>
        <w:pStyle w:val="BodyText"/>
        <w:numPr>
          <w:ilvl w:val="0"/>
          <w:numId w:val="12"/>
        </w:numPr>
        <w:spacing w:after="120"/>
        <w:ind w:left="714" w:hanging="357"/>
        <w:jc w:val="left"/>
        <w:rPr>
          <w:rFonts w:ascii="Arial" w:hAnsi="Arial" w:cs="Arial"/>
          <w:sz w:val="24"/>
          <w:szCs w:val="24"/>
        </w:rPr>
      </w:pPr>
      <w:r w:rsidRPr="003229A7">
        <w:rPr>
          <w:rFonts w:ascii="Arial" w:hAnsi="Arial" w:cs="Arial"/>
          <w:sz w:val="24"/>
          <w:szCs w:val="24"/>
        </w:rPr>
        <w:t xml:space="preserve">daytime searches or use of sand traps to identify the characteristic tracks of this species (refer to Section </w:t>
      </w:r>
      <w:r w:rsidR="001B621A" w:rsidRPr="003229A7">
        <w:rPr>
          <w:rFonts w:ascii="Arial" w:hAnsi="Arial" w:cs="Arial"/>
          <w:sz w:val="24"/>
          <w:szCs w:val="24"/>
        </w:rPr>
        <w:t>3.3.2),</w:t>
      </w:r>
      <w:r w:rsidRPr="003229A7">
        <w:rPr>
          <w:rFonts w:ascii="Arial" w:hAnsi="Arial" w:cs="Arial"/>
          <w:sz w:val="24"/>
          <w:szCs w:val="24"/>
        </w:rPr>
        <w:t xml:space="preserve"> where not in sympatry with the spotted-tailed quoll. Such sand traps are best done using a lure such as chicken bait and could include smoothing out sand on the floor of rock overhangs or smoothing sand around permanent water or the base of cliff faces</w:t>
      </w:r>
    </w:p>
    <w:p w14:paraId="59E8E3CB" w14:textId="77777777" w:rsidR="007A30ED" w:rsidRPr="003229A7" w:rsidRDefault="007A30ED" w:rsidP="00AC4F8C">
      <w:pPr>
        <w:pStyle w:val="BodyText"/>
        <w:numPr>
          <w:ilvl w:val="0"/>
          <w:numId w:val="12"/>
        </w:numPr>
        <w:spacing w:after="120"/>
        <w:ind w:left="714" w:hanging="357"/>
        <w:jc w:val="left"/>
        <w:rPr>
          <w:rFonts w:ascii="Arial" w:hAnsi="Arial" w:cs="Arial"/>
          <w:sz w:val="24"/>
          <w:szCs w:val="24"/>
        </w:rPr>
      </w:pPr>
      <w:r w:rsidRPr="003229A7">
        <w:rPr>
          <w:rFonts w:ascii="Arial" w:hAnsi="Arial" w:cs="Arial"/>
          <w:sz w:val="24"/>
          <w:szCs w:val="24"/>
        </w:rPr>
        <w:t xml:space="preserve">remote cameras: a technique that is becoming widely used for the spotted-tailed quoll and commonly replacing hair sampling devices (refer to Section </w:t>
      </w:r>
      <w:r w:rsidR="001B621A" w:rsidRPr="003229A7">
        <w:rPr>
          <w:rFonts w:ascii="Arial" w:hAnsi="Arial" w:cs="Arial"/>
          <w:sz w:val="24"/>
          <w:szCs w:val="24"/>
        </w:rPr>
        <w:t>3</w:t>
      </w:r>
      <w:r w:rsidRPr="003229A7">
        <w:rPr>
          <w:rFonts w:ascii="Arial" w:hAnsi="Arial" w:cs="Arial"/>
          <w:sz w:val="24"/>
          <w:szCs w:val="24"/>
        </w:rPr>
        <w:t>.3.6) in potentially suitable habitat. This technique could be used throughout the year and would be enhanced by using chicken as bait. This technique would be similarly suited to the northern quoll, with the advantage over traditional traps that cameras can be left in situ for several weeks before the need for visitation to replace batteries and the memory card.  Such extended sampling with low labour intensity is highly suited to a species that may be in very low abundance or in remote locations where conventional trapping is logistically difficult. This technique can be used throughout the year as no handling of individuals is required</w:t>
      </w:r>
    </w:p>
    <w:p w14:paraId="5677D0BD" w14:textId="77777777" w:rsidR="007A30ED" w:rsidRPr="003229A7" w:rsidRDefault="007A30ED" w:rsidP="00AC4F8C">
      <w:pPr>
        <w:pStyle w:val="BodyText"/>
        <w:numPr>
          <w:ilvl w:val="0"/>
          <w:numId w:val="12"/>
        </w:numPr>
        <w:spacing w:after="120"/>
        <w:ind w:left="714" w:hanging="357"/>
        <w:jc w:val="left"/>
        <w:rPr>
          <w:rFonts w:ascii="Arial" w:hAnsi="Arial" w:cs="Arial"/>
          <w:sz w:val="24"/>
          <w:szCs w:val="24"/>
        </w:rPr>
      </w:pPr>
      <w:r w:rsidRPr="003229A7">
        <w:rPr>
          <w:rFonts w:ascii="Arial" w:hAnsi="Arial" w:cs="Arial"/>
          <w:sz w:val="24"/>
          <w:szCs w:val="24"/>
        </w:rPr>
        <w:t xml:space="preserve">hair tubes conducted according to the technique description and recommended effort provided in Section </w:t>
      </w:r>
      <w:r w:rsidR="001B621A" w:rsidRPr="003229A7">
        <w:rPr>
          <w:rFonts w:ascii="Arial" w:hAnsi="Arial" w:cs="Arial"/>
          <w:sz w:val="24"/>
          <w:szCs w:val="24"/>
        </w:rPr>
        <w:t>3</w:t>
      </w:r>
      <w:r w:rsidRPr="003229A7">
        <w:rPr>
          <w:rFonts w:ascii="Arial" w:hAnsi="Arial" w:cs="Arial"/>
          <w:sz w:val="24"/>
          <w:szCs w:val="24"/>
        </w:rPr>
        <w:t>.3.7</w:t>
      </w:r>
    </w:p>
    <w:p w14:paraId="4D8FD560" w14:textId="77777777" w:rsidR="007A30ED" w:rsidRPr="003229A7" w:rsidRDefault="007A30ED" w:rsidP="00AC4F8C">
      <w:pPr>
        <w:pStyle w:val="BodyText"/>
        <w:numPr>
          <w:ilvl w:val="0"/>
          <w:numId w:val="12"/>
        </w:numPr>
        <w:spacing w:after="120"/>
        <w:ind w:left="714" w:hanging="357"/>
        <w:jc w:val="left"/>
        <w:rPr>
          <w:rFonts w:ascii="Arial" w:hAnsi="Arial" w:cs="Arial"/>
          <w:sz w:val="24"/>
          <w:szCs w:val="24"/>
        </w:rPr>
      </w:pPr>
      <w:r w:rsidRPr="003229A7">
        <w:rPr>
          <w:rFonts w:ascii="Arial" w:hAnsi="Arial" w:cs="Arial"/>
          <w:sz w:val="24"/>
          <w:szCs w:val="24"/>
        </w:rPr>
        <w:t xml:space="preserve">possibly spotlight surveys conducted according to the technique description and recommended effort provided in Section </w:t>
      </w:r>
      <w:r w:rsidR="001B621A" w:rsidRPr="003229A7">
        <w:rPr>
          <w:rFonts w:ascii="Arial" w:hAnsi="Arial" w:cs="Arial"/>
          <w:sz w:val="24"/>
          <w:szCs w:val="24"/>
        </w:rPr>
        <w:t>3</w:t>
      </w:r>
      <w:r w:rsidRPr="003229A7">
        <w:rPr>
          <w:rFonts w:ascii="Arial" w:hAnsi="Arial" w:cs="Arial"/>
          <w:sz w:val="24"/>
          <w:szCs w:val="24"/>
        </w:rPr>
        <w:t>.3.3</w:t>
      </w:r>
    </w:p>
    <w:p w14:paraId="21F9A13D" w14:textId="77777777" w:rsidR="007A30ED" w:rsidRPr="003229A7" w:rsidRDefault="007A30ED" w:rsidP="00AC4F8C">
      <w:pPr>
        <w:pStyle w:val="BodyText"/>
        <w:numPr>
          <w:ilvl w:val="0"/>
          <w:numId w:val="12"/>
        </w:numPr>
        <w:spacing w:after="120"/>
        <w:ind w:left="714" w:hanging="357"/>
        <w:jc w:val="left"/>
        <w:rPr>
          <w:rFonts w:ascii="Arial" w:hAnsi="Arial" w:cs="Arial"/>
          <w:sz w:val="24"/>
          <w:szCs w:val="24"/>
        </w:rPr>
      </w:pPr>
      <w:r w:rsidRPr="003229A7">
        <w:rPr>
          <w:rFonts w:ascii="Arial" w:hAnsi="Arial" w:cs="Arial"/>
          <w:sz w:val="24"/>
          <w:szCs w:val="24"/>
        </w:rPr>
        <w:t>community liaison to provide additional records, particularly on private land.</w:t>
      </w:r>
    </w:p>
    <w:p w14:paraId="00AB6114" w14:textId="77777777" w:rsidR="007A30ED" w:rsidRPr="003229A7" w:rsidRDefault="007A30ED" w:rsidP="003229A7">
      <w:pPr>
        <w:pStyle w:val="BodyText"/>
        <w:ind w:left="426"/>
        <w:jc w:val="left"/>
        <w:rPr>
          <w:rFonts w:ascii="Arial" w:hAnsi="Arial" w:cs="Arial"/>
          <w:sz w:val="24"/>
          <w:szCs w:val="24"/>
        </w:rPr>
      </w:pPr>
    </w:p>
    <w:p w14:paraId="49B7ED6B" w14:textId="77777777" w:rsidR="007A30ED" w:rsidRPr="003229A7" w:rsidRDefault="00AC4F8C" w:rsidP="003229A7">
      <w:pPr>
        <w:pStyle w:val="BodyText2"/>
        <w:spacing w:line="240" w:lineRule="auto"/>
        <w:jc w:val="left"/>
        <w:rPr>
          <w:rFonts w:ascii="Arial" w:hAnsi="Arial" w:cs="Arial"/>
          <w:i/>
          <w:color w:val="0046AD"/>
          <w:sz w:val="24"/>
          <w:szCs w:val="24"/>
        </w:rPr>
      </w:pPr>
      <w:r>
        <w:rPr>
          <w:rFonts w:ascii="Arial" w:hAnsi="Arial" w:cs="Arial"/>
          <w:i/>
          <w:color w:val="0046AD"/>
          <w:sz w:val="24"/>
          <w:szCs w:val="24"/>
        </w:rPr>
        <w:t>Similar species in r</w:t>
      </w:r>
      <w:r w:rsidR="007A30ED" w:rsidRPr="003229A7">
        <w:rPr>
          <w:rFonts w:ascii="Arial" w:hAnsi="Arial" w:cs="Arial"/>
          <w:i/>
          <w:color w:val="0046AD"/>
          <w:sz w:val="24"/>
          <w:szCs w:val="24"/>
        </w:rPr>
        <w:t xml:space="preserve">ange </w:t>
      </w:r>
    </w:p>
    <w:p w14:paraId="301C01B5" w14:textId="77777777" w:rsidR="007A30ED" w:rsidRDefault="007A30ED" w:rsidP="003229A7">
      <w:pPr>
        <w:pStyle w:val="BodyText"/>
        <w:spacing w:after="120"/>
        <w:jc w:val="left"/>
        <w:rPr>
          <w:rFonts w:ascii="Arial" w:hAnsi="Arial" w:cs="Arial"/>
          <w:sz w:val="24"/>
          <w:szCs w:val="24"/>
        </w:rPr>
      </w:pPr>
      <w:r w:rsidRPr="003229A7">
        <w:rPr>
          <w:rFonts w:ascii="Arial" w:hAnsi="Arial" w:cs="Arial"/>
          <w:sz w:val="24"/>
          <w:szCs w:val="24"/>
        </w:rPr>
        <w:t xml:space="preserve">The northern quoll overlaps in parts of its range with the spotted-tailed quoll, </w:t>
      </w:r>
      <w:r w:rsidRPr="003229A7">
        <w:rPr>
          <w:rFonts w:ascii="Arial" w:hAnsi="Arial" w:cs="Arial"/>
          <w:i/>
          <w:sz w:val="24"/>
          <w:szCs w:val="24"/>
        </w:rPr>
        <w:t>Dasyurus maculatus</w:t>
      </w:r>
      <w:r w:rsidRPr="003229A7">
        <w:rPr>
          <w:rFonts w:ascii="Arial" w:hAnsi="Arial" w:cs="Arial"/>
          <w:sz w:val="24"/>
          <w:szCs w:val="24"/>
        </w:rPr>
        <w:t xml:space="preserve">; particularly in north-eastern </w:t>
      </w:r>
      <w:smartTag w:uri="urn:schemas-microsoft-com:office:smarttags" w:element="place">
        <w:smartTag w:uri="urn:schemas-microsoft-com:office:smarttags" w:element="State">
          <w:r w:rsidRPr="003229A7">
            <w:rPr>
              <w:rFonts w:ascii="Arial" w:hAnsi="Arial" w:cs="Arial"/>
              <w:sz w:val="24"/>
              <w:szCs w:val="24"/>
            </w:rPr>
            <w:t>Queensland</w:t>
          </w:r>
        </w:smartTag>
      </w:smartTag>
      <w:r w:rsidRPr="003229A7">
        <w:rPr>
          <w:rFonts w:ascii="Arial" w:hAnsi="Arial" w:cs="Arial"/>
          <w:sz w:val="24"/>
          <w:szCs w:val="24"/>
        </w:rPr>
        <w:t xml:space="preserve"> with </w:t>
      </w:r>
      <w:r w:rsidR="00AC4F8C">
        <w:rPr>
          <w:rFonts w:ascii="Arial" w:hAnsi="Arial" w:cs="Arial"/>
          <w:i/>
          <w:sz w:val="24"/>
          <w:szCs w:val="24"/>
        </w:rPr>
        <w:t>D. m. </w:t>
      </w:r>
      <w:r w:rsidRPr="003229A7">
        <w:rPr>
          <w:rFonts w:ascii="Arial" w:hAnsi="Arial" w:cs="Arial"/>
          <w:i/>
          <w:sz w:val="24"/>
          <w:szCs w:val="24"/>
        </w:rPr>
        <w:t>gracilis</w:t>
      </w:r>
      <w:r w:rsidRPr="003229A7">
        <w:rPr>
          <w:rFonts w:ascii="Arial" w:hAnsi="Arial" w:cs="Arial"/>
          <w:sz w:val="24"/>
          <w:szCs w:val="24"/>
        </w:rPr>
        <w:t xml:space="preserve">.  Northern quolls are readily separated by their smaller size and lack of white spotted markings on their tails. Previously, parts of its range may have overlapped with the western quoll, </w:t>
      </w:r>
      <w:r w:rsidRPr="003229A7">
        <w:rPr>
          <w:rFonts w:ascii="Arial" w:hAnsi="Arial" w:cs="Arial"/>
          <w:i/>
          <w:sz w:val="24"/>
          <w:szCs w:val="24"/>
        </w:rPr>
        <w:t>Dasyurus geoffroii</w:t>
      </w:r>
      <w:r w:rsidRPr="003229A7">
        <w:rPr>
          <w:rFonts w:ascii="Arial" w:hAnsi="Arial" w:cs="Arial"/>
          <w:sz w:val="24"/>
          <w:szCs w:val="24"/>
        </w:rPr>
        <w:t xml:space="preserve">. However, the western quoll is now extinct in areas of overlap with northern quoll, being confined to south-western </w:t>
      </w:r>
      <w:smartTag w:uri="urn:schemas-microsoft-com:office:smarttags" w:element="place">
        <w:smartTag w:uri="urn:schemas-microsoft-com:office:smarttags" w:element="State">
          <w:r w:rsidRPr="003229A7">
            <w:rPr>
              <w:rFonts w:ascii="Arial" w:hAnsi="Arial" w:cs="Arial"/>
              <w:sz w:val="24"/>
              <w:szCs w:val="24"/>
            </w:rPr>
            <w:t>Western Australia</w:t>
          </w:r>
        </w:smartTag>
      </w:smartTag>
      <w:r w:rsidRPr="003229A7">
        <w:rPr>
          <w:rFonts w:ascii="Arial" w:hAnsi="Arial" w:cs="Arial"/>
          <w:sz w:val="24"/>
          <w:szCs w:val="24"/>
        </w:rPr>
        <w:t>. Northern quolls are separated from western quolls by their smaller size and the striated pads on their feet.</w:t>
      </w:r>
    </w:p>
    <w:p w14:paraId="3D7A47E8" w14:textId="77777777" w:rsidR="00AC4F8C" w:rsidRPr="003229A7" w:rsidRDefault="00AC4F8C" w:rsidP="003229A7">
      <w:pPr>
        <w:pStyle w:val="BodyText"/>
        <w:spacing w:after="120"/>
        <w:jc w:val="left"/>
        <w:rPr>
          <w:rFonts w:ascii="Arial" w:hAnsi="Arial" w:cs="Arial"/>
          <w:sz w:val="24"/>
          <w:szCs w:val="24"/>
        </w:rPr>
      </w:pPr>
    </w:p>
    <w:p w14:paraId="1725703E" w14:textId="77777777" w:rsidR="007A30ED" w:rsidRPr="003229A7" w:rsidRDefault="007A30ED" w:rsidP="003229A7">
      <w:pPr>
        <w:pStyle w:val="BodyText2"/>
        <w:spacing w:before="120" w:line="240" w:lineRule="auto"/>
        <w:jc w:val="left"/>
        <w:rPr>
          <w:rFonts w:ascii="Arial" w:hAnsi="Arial" w:cs="Arial"/>
          <w:i/>
          <w:color w:val="0046AD"/>
          <w:sz w:val="24"/>
          <w:szCs w:val="24"/>
        </w:rPr>
      </w:pPr>
      <w:r w:rsidRPr="003229A7">
        <w:rPr>
          <w:rFonts w:ascii="Arial" w:hAnsi="Arial" w:cs="Arial"/>
          <w:i/>
          <w:color w:val="0046AD"/>
          <w:sz w:val="24"/>
          <w:szCs w:val="24"/>
        </w:rPr>
        <w:t xml:space="preserve">References </w:t>
      </w:r>
    </w:p>
    <w:p w14:paraId="124FAFA7" w14:textId="77777777" w:rsidR="007A30ED" w:rsidRPr="003229A7" w:rsidRDefault="007A30ED" w:rsidP="003229A7">
      <w:pPr>
        <w:pStyle w:val="BodyText"/>
        <w:jc w:val="left"/>
        <w:rPr>
          <w:rFonts w:ascii="Arial" w:hAnsi="Arial" w:cs="Arial"/>
          <w:sz w:val="24"/>
          <w:szCs w:val="24"/>
        </w:rPr>
      </w:pPr>
      <w:r w:rsidRPr="003229A7">
        <w:rPr>
          <w:rFonts w:ascii="Arial" w:hAnsi="Arial" w:cs="Arial"/>
          <w:sz w:val="24"/>
          <w:szCs w:val="24"/>
        </w:rPr>
        <w:t xml:space="preserve">Begg, R.J. 1981. The small mammals of Little Nourlangie Rock, NT. IV. Ecology of </w:t>
      </w:r>
      <w:r w:rsidRPr="003229A7">
        <w:rPr>
          <w:rFonts w:ascii="Arial" w:hAnsi="Arial" w:cs="Arial"/>
          <w:i/>
          <w:sz w:val="24"/>
          <w:szCs w:val="24"/>
        </w:rPr>
        <w:t>Dasyurus hallucatus</w:t>
      </w:r>
      <w:r w:rsidRPr="003229A7">
        <w:rPr>
          <w:rFonts w:ascii="Arial" w:hAnsi="Arial" w:cs="Arial"/>
          <w:sz w:val="24"/>
          <w:szCs w:val="24"/>
        </w:rPr>
        <w:t xml:space="preserve">, the </w:t>
      </w:r>
      <w:smartTag w:uri="urn:schemas-microsoft-com:office:smarttags" w:element="place">
        <w:r w:rsidRPr="003229A7">
          <w:rPr>
            <w:rFonts w:ascii="Arial" w:hAnsi="Arial" w:cs="Arial"/>
            <w:sz w:val="24"/>
            <w:szCs w:val="24"/>
          </w:rPr>
          <w:t>Northern Quoll</w:t>
        </w:r>
      </w:smartTag>
      <w:r w:rsidRPr="003229A7">
        <w:rPr>
          <w:rFonts w:ascii="Arial" w:hAnsi="Arial" w:cs="Arial"/>
          <w:sz w:val="24"/>
          <w:szCs w:val="24"/>
        </w:rPr>
        <w:t xml:space="preserve"> (Marsupialia: Dasyuridae). </w:t>
      </w:r>
      <w:r w:rsidRPr="003229A7">
        <w:rPr>
          <w:rFonts w:ascii="Arial" w:hAnsi="Arial" w:cs="Arial"/>
          <w:i/>
          <w:sz w:val="24"/>
          <w:szCs w:val="24"/>
        </w:rPr>
        <w:t>Australian Wildlife Research</w:t>
      </w:r>
      <w:r w:rsidRPr="003229A7">
        <w:rPr>
          <w:rFonts w:ascii="Arial" w:hAnsi="Arial" w:cs="Arial"/>
          <w:sz w:val="24"/>
          <w:szCs w:val="24"/>
        </w:rPr>
        <w:t xml:space="preserve"> 8: 73-85.</w:t>
      </w:r>
    </w:p>
    <w:p w14:paraId="161244D4" w14:textId="77777777" w:rsidR="007A30ED" w:rsidRPr="003229A7" w:rsidRDefault="007A30ED" w:rsidP="003229A7">
      <w:pPr>
        <w:pStyle w:val="BodyText"/>
        <w:jc w:val="left"/>
        <w:rPr>
          <w:rFonts w:ascii="Arial" w:hAnsi="Arial" w:cs="Arial"/>
          <w:sz w:val="24"/>
          <w:szCs w:val="24"/>
        </w:rPr>
      </w:pPr>
    </w:p>
    <w:p w14:paraId="55E74478" w14:textId="77777777" w:rsidR="007A30ED" w:rsidRPr="003229A7" w:rsidRDefault="007A30ED" w:rsidP="003229A7">
      <w:pPr>
        <w:pStyle w:val="BodyText"/>
        <w:jc w:val="left"/>
        <w:rPr>
          <w:rFonts w:ascii="Arial" w:hAnsi="Arial" w:cs="Arial"/>
          <w:sz w:val="24"/>
          <w:szCs w:val="24"/>
        </w:rPr>
      </w:pPr>
      <w:r w:rsidRPr="003229A7">
        <w:rPr>
          <w:rFonts w:ascii="Arial" w:hAnsi="Arial" w:cs="Arial"/>
          <w:sz w:val="24"/>
          <w:szCs w:val="24"/>
        </w:rPr>
        <w:t xml:space="preserve">Bradley, A.J., Kemper, C.M., </w:t>
      </w:r>
      <w:smartTag w:uri="urn:schemas-microsoft-com:office:smarttags" w:element="City">
        <w:smartTag w:uri="urn:schemas-microsoft-com:office:smarttags" w:element="place">
          <w:r w:rsidRPr="003229A7">
            <w:rPr>
              <w:rFonts w:ascii="Arial" w:hAnsi="Arial" w:cs="Arial"/>
              <w:sz w:val="24"/>
              <w:szCs w:val="24"/>
            </w:rPr>
            <w:t>Kitchener</w:t>
          </w:r>
        </w:smartTag>
      </w:smartTag>
      <w:r w:rsidRPr="003229A7">
        <w:rPr>
          <w:rFonts w:ascii="Arial" w:hAnsi="Arial" w:cs="Arial"/>
          <w:sz w:val="24"/>
          <w:szCs w:val="24"/>
        </w:rPr>
        <w:t xml:space="preserve">, D.J., Humphreys, W.F. and How, R.A. 1987. Small mammals of the Mitchell Plateau Region, </w:t>
      </w:r>
      <w:smartTag w:uri="urn:schemas-microsoft-com:office:smarttags" w:element="place">
        <w:smartTag w:uri="urn:schemas-microsoft-com:office:smarttags" w:element="City">
          <w:r w:rsidRPr="003229A7">
            <w:rPr>
              <w:rFonts w:ascii="Arial" w:hAnsi="Arial" w:cs="Arial"/>
              <w:sz w:val="24"/>
              <w:szCs w:val="24"/>
            </w:rPr>
            <w:t>Kimberley</w:t>
          </w:r>
        </w:smartTag>
        <w:r w:rsidRPr="003229A7">
          <w:rPr>
            <w:rFonts w:ascii="Arial" w:hAnsi="Arial" w:cs="Arial"/>
            <w:sz w:val="24"/>
            <w:szCs w:val="24"/>
          </w:rPr>
          <w:t xml:space="preserve">, </w:t>
        </w:r>
        <w:smartTag w:uri="urn:schemas-microsoft-com:office:smarttags" w:element="State">
          <w:r w:rsidRPr="003229A7">
            <w:rPr>
              <w:rFonts w:ascii="Arial" w:hAnsi="Arial" w:cs="Arial"/>
              <w:sz w:val="24"/>
              <w:szCs w:val="24"/>
            </w:rPr>
            <w:t>Western Australia</w:t>
          </w:r>
        </w:smartTag>
      </w:smartTag>
      <w:r w:rsidRPr="003229A7">
        <w:rPr>
          <w:rFonts w:ascii="Arial" w:hAnsi="Arial" w:cs="Arial"/>
          <w:sz w:val="24"/>
          <w:szCs w:val="24"/>
        </w:rPr>
        <w:t xml:space="preserve">. </w:t>
      </w:r>
      <w:r w:rsidRPr="003229A7">
        <w:rPr>
          <w:rFonts w:ascii="Arial" w:hAnsi="Arial" w:cs="Arial"/>
          <w:i/>
          <w:sz w:val="24"/>
          <w:szCs w:val="24"/>
        </w:rPr>
        <w:t>Australian Wildlife Research</w:t>
      </w:r>
      <w:r w:rsidRPr="003229A7">
        <w:rPr>
          <w:rFonts w:ascii="Arial" w:hAnsi="Arial" w:cs="Arial"/>
          <w:sz w:val="24"/>
          <w:szCs w:val="24"/>
        </w:rPr>
        <w:t xml:space="preserve"> 14: 397-414.</w:t>
      </w:r>
    </w:p>
    <w:p w14:paraId="243A8610" w14:textId="77777777" w:rsidR="007A30ED" w:rsidRPr="003229A7" w:rsidRDefault="007A30ED" w:rsidP="003229A7">
      <w:pPr>
        <w:pStyle w:val="BodyText"/>
        <w:jc w:val="left"/>
        <w:rPr>
          <w:rFonts w:ascii="Arial" w:hAnsi="Arial" w:cs="Arial"/>
          <w:sz w:val="24"/>
          <w:szCs w:val="24"/>
        </w:rPr>
      </w:pPr>
    </w:p>
    <w:p w14:paraId="7435DED0" w14:textId="77777777" w:rsidR="007A30ED" w:rsidRPr="003229A7" w:rsidRDefault="007A30ED" w:rsidP="003229A7">
      <w:pPr>
        <w:pStyle w:val="BodyText"/>
        <w:jc w:val="left"/>
        <w:rPr>
          <w:rFonts w:ascii="Arial" w:hAnsi="Arial" w:cs="Arial"/>
          <w:sz w:val="24"/>
          <w:szCs w:val="24"/>
        </w:rPr>
      </w:pPr>
      <w:r w:rsidRPr="003229A7">
        <w:rPr>
          <w:rFonts w:ascii="Arial" w:hAnsi="Arial" w:cs="Arial"/>
          <w:sz w:val="24"/>
          <w:szCs w:val="24"/>
        </w:rPr>
        <w:t xml:space="preserve">Braithwaite, R.W. and </w:t>
      </w:r>
      <w:smartTag w:uri="urn:schemas-microsoft-com:office:smarttags" w:element="place">
        <w:smartTag w:uri="urn:schemas-microsoft-com:office:smarttags" w:element="City">
          <w:r w:rsidRPr="003229A7">
            <w:rPr>
              <w:rFonts w:ascii="Arial" w:hAnsi="Arial" w:cs="Arial"/>
              <w:sz w:val="24"/>
              <w:szCs w:val="24"/>
            </w:rPr>
            <w:t>Griffiths</w:t>
          </w:r>
        </w:smartTag>
      </w:smartTag>
      <w:r w:rsidRPr="003229A7">
        <w:rPr>
          <w:rFonts w:ascii="Arial" w:hAnsi="Arial" w:cs="Arial"/>
          <w:sz w:val="24"/>
          <w:szCs w:val="24"/>
        </w:rPr>
        <w:t xml:space="preserve">, A.D. 1994. Demographic variation and range contraction in the </w:t>
      </w:r>
      <w:smartTag w:uri="urn:schemas-microsoft-com:office:smarttags" w:element="place">
        <w:r w:rsidRPr="003229A7">
          <w:rPr>
            <w:rFonts w:ascii="Arial" w:hAnsi="Arial" w:cs="Arial"/>
            <w:sz w:val="24"/>
            <w:szCs w:val="24"/>
          </w:rPr>
          <w:t>Northern Quoll</w:t>
        </w:r>
      </w:smartTag>
      <w:r w:rsidRPr="003229A7">
        <w:rPr>
          <w:rFonts w:ascii="Arial" w:hAnsi="Arial" w:cs="Arial"/>
          <w:sz w:val="24"/>
          <w:szCs w:val="24"/>
        </w:rPr>
        <w:t xml:space="preserve">, </w:t>
      </w:r>
      <w:r w:rsidRPr="003229A7">
        <w:rPr>
          <w:rFonts w:ascii="Arial" w:hAnsi="Arial" w:cs="Arial"/>
          <w:i/>
          <w:sz w:val="24"/>
          <w:szCs w:val="24"/>
        </w:rPr>
        <w:t>Dasyurus hallucatus</w:t>
      </w:r>
      <w:r w:rsidRPr="003229A7">
        <w:rPr>
          <w:rFonts w:ascii="Arial" w:hAnsi="Arial" w:cs="Arial"/>
          <w:sz w:val="24"/>
          <w:szCs w:val="24"/>
        </w:rPr>
        <w:t xml:space="preserve"> (Marsupialia: Dasyuridae). </w:t>
      </w:r>
      <w:r w:rsidRPr="003229A7">
        <w:rPr>
          <w:rFonts w:ascii="Arial" w:hAnsi="Arial" w:cs="Arial"/>
          <w:i/>
          <w:sz w:val="24"/>
          <w:szCs w:val="24"/>
        </w:rPr>
        <w:t>Wildlife Research</w:t>
      </w:r>
      <w:r w:rsidRPr="003229A7">
        <w:rPr>
          <w:rFonts w:ascii="Arial" w:hAnsi="Arial" w:cs="Arial"/>
          <w:sz w:val="24"/>
          <w:szCs w:val="24"/>
        </w:rPr>
        <w:t xml:space="preserve"> 21: 203-217.</w:t>
      </w:r>
    </w:p>
    <w:p w14:paraId="51B1CAF2" w14:textId="77777777" w:rsidR="007A30ED" w:rsidRPr="003229A7" w:rsidRDefault="007A30ED" w:rsidP="003229A7">
      <w:pPr>
        <w:pStyle w:val="BodyText"/>
        <w:jc w:val="left"/>
        <w:rPr>
          <w:rFonts w:ascii="Arial" w:hAnsi="Arial" w:cs="Arial"/>
          <w:sz w:val="24"/>
          <w:szCs w:val="24"/>
        </w:rPr>
      </w:pPr>
    </w:p>
    <w:p w14:paraId="2CC389A5" w14:textId="77777777" w:rsidR="007A30ED" w:rsidRPr="003229A7" w:rsidRDefault="007A30ED" w:rsidP="003229A7">
      <w:pPr>
        <w:pStyle w:val="BodyText"/>
        <w:jc w:val="left"/>
        <w:rPr>
          <w:rFonts w:ascii="Arial" w:hAnsi="Arial" w:cs="Arial"/>
          <w:sz w:val="24"/>
          <w:szCs w:val="24"/>
        </w:rPr>
      </w:pPr>
      <w:r w:rsidRPr="003229A7">
        <w:rPr>
          <w:rFonts w:ascii="Arial" w:hAnsi="Arial" w:cs="Arial"/>
          <w:sz w:val="24"/>
          <w:szCs w:val="24"/>
        </w:rPr>
        <w:t xml:space="preserve">Burnett, S. 1997. Colonising Cane Toads cause population declines in native predators reliable anecdotal information and management implications. </w:t>
      </w:r>
      <w:r w:rsidRPr="003229A7">
        <w:rPr>
          <w:rFonts w:ascii="Arial" w:hAnsi="Arial" w:cs="Arial"/>
          <w:i/>
          <w:sz w:val="24"/>
          <w:szCs w:val="24"/>
        </w:rPr>
        <w:t>Pacific Conservation Biology</w:t>
      </w:r>
      <w:r w:rsidRPr="003229A7">
        <w:rPr>
          <w:rFonts w:ascii="Arial" w:hAnsi="Arial" w:cs="Arial"/>
          <w:sz w:val="24"/>
          <w:szCs w:val="24"/>
        </w:rPr>
        <w:t xml:space="preserve"> 3: 65-72.</w:t>
      </w:r>
    </w:p>
    <w:p w14:paraId="64844FB6" w14:textId="77777777" w:rsidR="007A30ED" w:rsidRPr="003229A7" w:rsidRDefault="007A30ED" w:rsidP="003229A7">
      <w:pPr>
        <w:pStyle w:val="BodyText"/>
        <w:jc w:val="left"/>
        <w:rPr>
          <w:rFonts w:ascii="Arial" w:hAnsi="Arial" w:cs="Arial"/>
          <w:sz w:val="24"/>
          <w:szCs w:val="24"/>
        </w:rPr>
      </w:pPr>
    </w:p>
    <w:p w14:paraId="42F2F1FA" w14:textId="77777777" w:rsidR="007A30ED" w:rsidRPr="003229A7" w:rsidRDefault="007A30ED" w:rsidP="003229A7">
      <w:pPr>
        <w:pStyle w:val="BodyText"/>
        <w:jc w:val="left"/>
        <w:rPr>
          <w:rFonts w:ascii="Arial" w:hAnsi="Arial" w:cs="Arial"/>
          <w:sz w:val="24"/>
          <w:szCs w:val="24"/>
          <w:lang w:val="en-US"/>
        </w:rPr>
      </w:pPr>
      <w:r w:rsidRPr="003229A7">
        <w:rPr>
          <w:rFonts w:ascii="Arial" w:hAnsi="Arial" w:cs="Arial"/>
          <w:sz w:val="24"/>
          <w:szCs w:val="24"/>
          <w:lang w:val="en-US"/>
        </w:rPr>
        <w:t xml:space="preserve">Burnett, S. (N.D.). University of the </w:t>
      </w:r>
      <w:smartTag w:uri="urn:schemas-microsoft-com:office:smarttags" w:element="place">
        <w:smartTag w:uri="urn:schemas-microsoft-com:office:smarttags" w:element="PlaceName">
          <w:r w:rsidRPr="003229A7">
            <w:rPr>
              <w:rFonts w:ascii="Arial" w:hAnsi="Arial" w:cs="Arial"/>
              <w:sz w:val="24"/>
              <w:szCs w:val="24"/>
              <w:lang w:val="en-US"/>
            </w:rPr>
            <w:t>Sunshine</w:t>
          </w:r>
        </w:smartTag>
        <w:r w:rsidRPr="003229A7">
          <w:rPr>
            <w:rFonts w:ascii="Arial" w:hAnsi="Arial" w:cs="Arial"/>
            <w:sz w:val="24"/>
            <w:szCs w:val="24"/>
            <w:lang w:val="en-US"/>
          </w:rPr>
          <w:t xml:space="preserve"> </w:t>
        </w:r>
        <w:smartTag w:uri="urn:schemas-microsoft-com:office:smarttags" w:element="PlaceType">
          <w:r w:rsidRPr="003229A7">
            <w:rPr>
              <w:rFonts w:ascii="Arial" w:hAnsi="Arial" w:cs="Arial"/>
              <w:sz w:val="24"/>
              <w:szCs w:val="24"/>
              <w:lang w:val="en-US"/>
            </w:rPr>
            <w:t>Coast</w:t>
          </w:r>
        </w:smartTag>
      </w:smartTag>
      <w:r w:rsidRPr="003229A7">
        <w:rPr>
          <w:rFonts w:ascii="Arial" w:hAnsi="Arial" w:cs="Arial"/>
          <w:sz w:val="24"/>
          <w:szCs w:val="24"/>
          <w:lang w:val="en-US"/>
        </w:rPr>
        <w:t xml:space="preserve">. Personal communication regarding the </w:t>
      </w:r>
      <w:smartTag w:uri="urn:schemas-microsoft-com:office:smarttags" w:element="place">
        <w:r w:rsidRPr="003229A7">
          <w:rPr>
            <w:rFonts w:ascii="Arial" w:hAnsi="Arial" w:cs="Arial"/>
            <w:sz w:val="24"/>
            <w:szCs w:val="24"/>
            <w:lang w:val="en-US"/>
          </w:rPr>
          <w:t>Northern Quoll</w:t>
        </w:r>
      </w:smartTag>
      <w:r w:rsidRPr="003229A7">
        <w:rPr>
          <w:rFonts w:ascii="Arial" w:hAnsi="Arial" w:cs="Arial"/>
          <w:sz w:val="24"/>
          <w:szCs w:val="24"/>
          <w:lang w:val="en-US"/>
        </w:rPr>
        <w:t>.</w:t>
      </w:r>
    </w:p>
    <w:p w14:paraId="7D39DD22" w14:textId="77777777" w:rsidR="007A30ED" w:rsidRPr="003229A7" w:rsidRDefault="007A30ED" w:rsidP="003229A7">
      <w:pPr>
        <w:pStyle w:val="BodyText"/>
        <w:jc w:val="left"/>
        <w:rPr>
          <w:rFonts w:ascii="Arial" w:hAnsi="Arial" w:cs="Arial"/>
          <w:sz w:val="24"/>
          <w:szCs w:val="24"/>
        </w:rPr>
      </w:pPr>
    </w:p>
    <w:p w14:paraId="2FE54EF9" w14:textId="77777777" w:rsidR="007A30ED" w:rsidRPr="003229A7" w:rsidRDefault="007A30ED" w:rsidP="003229A7">
      <w:pPr>
        <w:pStyle w:val="BodyText"/>
        <w:jc w:val="left"/>
        <w:rPr>
          <w:rFonts w:ascii="Arial" w:hAnsi="Arial" w:cs="Arial"/>
          <w:sz w:val="24"/>
          <w:szCs w:val="24"/>
        </w:rPr>
      </w:pPr>
      <w:r w:rsidRPr="003229A7">
        <w:rPr>
          <w:rFonts w:ascii="Arial" w:hAnsi="Arial" w:cs="Arial"/>
          <w:sz w:val="24"/>
          <w:szCs w:val="24"/>
        </w:rPr>
        <w:t xml:space="preserve">Friend, G.R. and </w:t>
      </w:r>
      <w:smartTag w:uri="urn:schemas-microsoft-com:office:smarttags" w:element="place">
        <w:smartTag w:uri="urn:schemas-microsoft-com:office:smarttags" w:element="City">
          <w:r w:rsidRPr="003229A7">
            <w:rPr>
              <w:rFonts w:ascii="Arial" w:hAnsi="Arial" w:cs="Arial"/>
              <w:sz w:val="24"/>
              <w:szCs w:val="24"/>
            </w:rPr>
            <w:t>Taylor</w:t>
          </w:r>
        </w:smartTag>
      </w:smartTag>
      <w:r w:rsidRPr="003229A7">
        <w:rPr>
          <w:rFonts w:ascii="Arial" w:hAnsi="Arial" w:cs="Arial"/>
          <w:sz w:val="24"/>
          <w:szCs w:val="24"/>
        </w:rPr>
        <w:t xml:space="preserve">, J.A. 1985. Habitat preferences of small mammals in tropical open-forest of the </w:t>
      </w:r>
      <w:smartTag w:uri="urn:schemas-microsoft-com:office:smarttags" w:element="State">
        <w:smartTag w:uri="urn:schemas-microsoft-com:office:smarttags" w:element="place">
          <w:r w:rsidRPr="003229A7">
            <w:rPr>
              <w:rFonts w:ascii="Arial" w:hAnsi="Arial" w:cs="Arial"/>
              <w:sz w:val="24"/>
              <w:szCs w:val="24"/>
            </w:rPr>
            <w:t>Northern Territory</w:t>
          </w:r>
        </w:smartTag>
      </w:smartTag>
      <w:r w:rsidRPr="003229A7">
        <w:rPr>
          <w:rFonts w:ascii="Arial" w:hAnsi="Arial" w:cs="Arial"/>
          <w:sz w:val="24"/>
          <w:szCs w:val="24"/>
        </w:rPr>
        <w:t>. Australian Journal of Ecology 10: 173-185.</w:t>
      </w:r>
    </w:p>
    <w:p w14:paraId="0B137669" w14:textId="77777777" w:rsidR="007A30ED" w:rsidRPr="003229A7" w:rsidRDefault="007A30ED" w:rsidP="003229A7">
      <w:pPr>
        <w:pStyle w:val="BodyText"/>
        <w:jc w:val="left"/>
        <w:rPr>
          <w:rFonts w:ascii="Arial" w:hAnsi="Arial" w:cs="Arial"/>
          <w:sz w:val="24"/>
          <w:szCs w:val="24"/>
        </w:rPr>
      </w:pPr>
    </w:p>
    <w:p w14:paraId="04B2465B" w14:textId="77777777" w:rsidR="007A30ED" w:rsidRPr="003229A7" w:rsidRDefault="007A30ED" w:rsidP="003229A7">
      <w:pPr>
        <w:pStyle w:val="BodyText"/>
        <w:jc w:val="left"/>
        <w:rPr>
          <w:rFonts w:ascii="Arial" w:hAnsi="Arial" w:cs="Arial"/>
          <w:sz w:val="24"/>
          <w:szCs w:val="24"/>
        </w:rPr>
      </w:pPr>
      <w:r w:rsidRPr="003229A7">
        <w:rPr>
          <w:rFonts w:ascii="Arial" w:hAnsi="Arial" w:cs="Arial"/>
          <w:sz w:val="24"/>
          <w:szCs w:val="24"/>
        </w:rPr>
        <w:t xml:space="preserve">Kerle, J.A. and Burgman, M.A. 1984. Some aspects of the ecology of the mammal fauna of the Jabiluka area, </w:t>
      </w:r>
      <w:smartTag w:uri="urn:schemas-microsoft-com:office:smarttags" w:element="State">
        <w:smartTag w:uri="urn:schemas-microsoft-com:office:smarttags" w:element="place">
          <w:r w:rsidRPr="003229A7">
            <w:rPr>
              <w:rFonts w:ascii="Arial" w:hAnsi="Arial" w:cs="Arial"/>
              <w:sz w:val="24"/>
              <w:szCs w:val="24"/>
            </w:rPr>
            <w:t>Northern Territory</w:t>
          </w:r>
        </w:smartTag>
      </w:smartTag>
      <w:r w:rsidRPr="003229A7">
        <w:rPr>
          <w:rFonts w:ascii="Arial" w:hAnsi="Arial" w:cs="Arial"/>
          <w:sz w:val="24"/>
          <w:szCs w:val="24"/>
        </w:rPr>
        <w:t xml:space="preserve">. </w:t>
      </w:r>
      <w:r w:rsidRPr="003229A7">
        <w:rPr>
          <w:rFonts w:ascii="Arial" w:hAnsi="Arial" w:cs="Arial"/>
          <w:i/>
          <w:sz w:val="24"/>
          <w:szCs w:val="24"/>
        </w:rPr>
        <w:t>Australian Wildlife Research</w:t>
      </w:r>
      <w:r w:rsidRPr="003229A7">
        <w:rPr>
          <w:rFonts w:ascii="Arial" w:hAnsi="Arial" w:cs="Arial"/>
          <w:sz w:val="24"/>
          <w:szCs w:val="24"/>
        </w:rPr>
        <w:t xml:space="preserve"> 11: 207-222.</w:t>
      </w:r>
    </w:p>
    <w:p w14:paraId="4641CAFA" w14:textId="77777777" w:rsidR="007A30ED" w:rsidRPr="003229A7" w:rsidRDefault="007A30ED" w:rsidP="003229A7">
      <w:pPr>
        <w:pStyle w:val="BodyText"/>
        <w:jc w:val="left"/>
        <w:rPr>
          <w:rFonts w:ascii="Arial" w:hAnsi="Arial" w:cs="Arial"/>
          <w:sz w:val="24"/>
          <w:szCs w:val="24"/>
        </w:rPr>
      </w:pPr>
    </w:p>
    <w:p w14:paraId="6514C251" w14:textId="77777777" w:rsidR="007A30ED" w:rsidRPr="003229A7" w:rsidRDefault="007A30ED" w:rsidP="003229A7">
      <w:pPr>
        <w:pStyle w:val="BodyText"/>
        <w:jc w:val="left"/>
        <w:rPr>
          <w:rFonts w:ascii="Arial" w:hAnsi="Arial" w:cs="Arial"/>
          <w:sz w:val="24"/>
          <w:szCs w:val="24"/>
        </w:rPr>
      </w:pPr>
      <w:r w:rsidRPr="003229A7">
        <w:rPr>
          <w:rFonts w:ascii="Arial" w:hAnsi="Arial" w:cs="Arial"/>
          <w:sz w:val="24"/>
          <w:szCs w:val="24"/>
        </w:rPr>
        <w:t xml:space="preserve">Kitchener, D.J. 1978. Mammals of the </w:t>
      </w:r>
      <w:smartTag w:uri="urn:schemas-microsoft-com:office:smarttags" w:element="PlaceName">
        <w:r w:rsidRPr="003229A7">
          <w:rPr>
            <w:rFonts w:ascii="Arial" w:hAnsi="Arial" w:cs="Arial"/>
            <w:sz w:val="24"/>
            <w:szCs w:val="24"/>
          </w:rPr>
          <w:t>Ord</w:t>
        </w:r>
      </w:smartTag>
      <w:r w:rsidRPr="003229A7">
        <w:rPr>
          <w:rFonts w:ascii="Arial" w:hAnsi="Arial" w:cs="Arial"/>
          <w:sz w:val="24"/>
          <w:szCs w:val="24"/>
        </w:rPr>
        <w:t xml:space="preserve"> </w:t>
      </w:r>
      <w:smartTag w:uri="urn:schemas-microsoft-com:office:smarttags" w:element="PlaceType">
        <w:r w:rsidRPr="003229A7">
          <w:rPr>
            <w:rFonts w:ascii="Arial" w:hAnsi="Arial" w:cs="Arial"/>
            <w:sz w:val="24"/>
            <w:szCs w:val="24"/>
          </w:rPr>
          <w:t>River</w:t>
        </w:r>
      </w:smartTag>
      <w:r w:rsidRPr="003229A7">
        <w:rPr>
          <w:rFonts w:ascii="Arial" w:hAnsi="Arial" w:cs="Arial"/>
          <w:sz w:val="24"/>
          <w:szCs w:val="24"/>
        </w:rPr>
        <w:t xml:space="preserve"> area, </w:t>
      </w:r>
      <w:smartTag w:uri="urn:schemas-microsoft-com:office:smarttags" w:element="place">
        <w:smartTag w:uri="urn:schemas-microsoft-com:office:smarttags" w:element="City">
          <w:r w:rsidRPr="003229A7">
            <w:rPr>
              <w:rFonts w:ascii="Arial" w:hAnsi="Arial" w:cs="Arial"/>
              <w:sz w:val="24"/>
              <w:szCs w:val="24"/>
            </w:rPr>
            <w:t>Kimberley</w:t>
          </w:r>
        </w:smartTag>
        <w:r w:rsidRPr="003229A7">
          <w:rPr>
            <w:rFonts w:ascii="Arial" w:hAnsi="Arial" w:cs="Arial"/>
            <w:sz w:val="24"/>
            <w:szCs w:val="24"/>
          </w:rPr>
          <w:t xml:space="preserve">, </w:t>
        </w:r>
        <w:smartTag w:uri="urn:schemas-microsoft-com:office:smarttags" w:element="State">
          <w:r w:rsidRPr="003229A7">
            <w:rPr>
              <w:rFonts w:ascii="Arial" w:hAnsi="Arial" w:cs="Arial"/>
              <w:sz w:val="24"/>
              <w:szCs w:val="24"/>
            </w:rPr>
            <w:t>Western Australia</w:t>
          </w:r>
        </w:smartTag>
      </w:smartTag>
      <w:r w:rsidRPr="003229A7">
        <w:rPr>
          <w:rFonts w:ascii="Arial" w:hAnsi="Arial" w:cs="Arial"/>
          <w:sz w:val="24"/>
          <w:szCs w:val="24"/>
        </w:rPr>
        <w:t xml:space="preserve">. </w:t>
      </w:r>
      <w:r w:rsidRPr="003229A7">
        <w:rPr>
          <w:rFonts w:ascii="Arial" w:hAnsi="Arial" w:cs="Arial"/>
          <w:i/>
          <w:sz w:val="24"/>
          <w:szCs w:val="24"/>
        </w:rPr>
        <w:t xml:space="preserve">Records of the </w:t>
      </w:r>
      <w:smartTag w:uri="urn:schemas-microsoft-com:office:smarttags" w:element="place">
        <w:smartTag w:uri="urn:schemas-microsoft-com:office:smarttags" w:element="PlaceName">
          <w:r w:rsidRPr="003229A7">
            <w:rPr>
              <w:rFonts w:ascii="Arial" w:hAnsi="Arial" w:cs="Arial"/>
              <w:i/>
              <w:sz w:val="24"/>
              <w:szCs w:val="24"/>
            </w:rPr>
            <w:t>Western Australia</w:t>
          </w:r>
        </w:smartTag>
        <w:r w:rsidRPr="003229A7">
          <w:rPr>
            <w:rFonts w:ascii="Arial" w:hAnsi="Arial" w:cs="Arial"/>
            <w:i/>
            <w:sz w:val="24"/>
            <w:szCs w:val="24"/>
          </w:rPr>
          <w:t xml:space="preserve"> </w:t>
        </w:r>
        <w:smartTag w:uri="urn:schemas-microsoft-com:office:smarttags" w:element="PlaceType">
          <w:r w:rsidRPr="003229A7">
            <w:rPr>
              <w:rFonts w:ascii="Arial" w:hAnsi="Arial" w:cs="Arial"/>
              <w:i/>
              <w:sz w:val="24"/>
              <w:szCs w:val="24"/>
            </w:rPr>
            <w:t>Museum</w:t>
          </w:r>
        </w:smartTag>
      </w:smartTag>
      <w:r w:rsidRPr="003229A7">
        <w:rPr>
          <w:rFonts w:ascii="Arial" w:hAnsi="Arial" w:cs="Arial"/>
          <w:sz w:val="24"/>
          <w:szCs w:val="24"/>
        </w:rPr>
        <w:t xml:space="preserve"> 6: 189-220.</w:t>
      </w:r>
    </w:p>
    <w:p w14:paraId="686F9409" w14:textId="77777777" w:rsidR="007A30ED" w:rsidRPr="003229A7" w:rsidRDefault="007A30ED" w:rsidP="003229A7">
      <w:pPr>
        <w:pStyle w:val="BodyText"/>
        <w:jc w:val="left"/>
        <w:rPr>
          <w:rFonts w:ascii="Arial" w:hAnsi="Arial" w:cs="Arial"/>
          <w:sz w:val="24"/>
          <w:szCs w:val="24"/>
        </w:rPr>
      </w:pPr>
    </w:p>
    <w:p w14:paraId="1B8F0BB7" w14:textId="77777777" w:rsidR="007A30ED" w:rsidRPr="003229A7" w:rsidRDefault="007A30ED" w:rsidP="003229A7">
      <w:pPr>
        <w:pStyle w:val="BodyText"/>
        <w:jc w:val="left"/>
        <w:rPr>
          <w:rFonts w:ascii="Arial" w:hAnsi="Arial" w:cs="Arial"/>
          <w:sz w:val="24"/>
          <w:szCs w:val="24"/>
        </w:rPr>
      </w:pPr>
      <w:r w:rsidRPr="003229A7">
        <w:rPr>
          <w:rFonts w:ascii="Arial" w:hAnsi="Arial" w:cs="Arial"/>
          <w:sz w:val="24"/>
          <w:szCs w:val="24"/>
        </w:rPr>
        <w:t xml:space="preserve">Kutt, A.S., Kemp, J.E., McDonald, K.R., Williams, Y., Williams, S.E., Hines, H.B., Hero, J-M., and Torr, G. 2005. Vertebrate fauna survey of </w:t>
      </w:r>
      <w:smartTag w:uri="urn:schemas-microsoft-com:office:smarttags" w:element="place">
        <w:smartTag w:uri="urn:schemas-microsoft-com:office:smarttags" w:element="PlaceName">
          <w:r w:rsidRPr="003229A7">
            <w:rPr>
              <w:rFonts w:ascii="Arial" w:hAnsi="Arial" w:cs="Arial"/>
              <w:sz w:val="24"/>
              <w:szCs w:val="24"/>
            </w:rPr>
            <w:t>White Mountains</w:t>
          </w:r>
        </w:smartTag>
        <w:r w:rsidRPr="003229A7">
          <w:rPr>
            <w:rFonts w:ascii="Arial" w:hAnsi="Arial" w:cs="Arial"/>
            <w:sz w:val="24"/>
            <w:szCs w:val="24"/>
          </w:rPr>
          <w:t xml:space="preserve"> </w:t>
        </w:r>
        <w:smartTag w:uri="urn:schemas-microsoft-com:office:smarttags" w:element="PlaceType">
          <w:r w:rsidRPr="003229A7">
            <w:rPr>
              <w:rFonts w:ascii="Arial" w:hAnsi="Arial" w:cs="Arial"/>
              <w:sz w:val="24"/>
              <w:szCs w:val="24"/>
            </w:rPr>
            <w:t>National Park</w:t>
          </w:r>
        </w:smartTag>
      </w:smartTag>
      <w:r w:rsidRPr="003229A7">
        <w:rPr>
          <w:rFonts w:ascii="Arial" w:hAnsi="Arial" w:cs="Arial"/>
          <w:sz w:val="24"/>
          <w:szCs w:val="24"/>
        </w:rPr>
        <w:t xml:space="preserve"> in the Desert Uplands Bioregion, Central-North Queensland. </w:t>
      </w:r>
      <w:r w:rsidRPr="003229A7">
        <w:rPr>
          <w:rFonts w:ascii="Arial" w:hAnsi="Arial" w:cs="Arial"/>
          <w:i/>
          <w:sz w:val="24"/>
          <w:szCs w:val="24"/>
        </w:rPr>
        <w:t>Australian Zoologist</w:t>
      </w:r>
      <w:r w:rsidRPr="003229A7">
        <w:rPr>
          <w:rFonts w:ascii="Arial" w:hAnsi="Arial" w:cs="Arial"/>
          <w:sz w:val="24"/>
          <w:szCs w:val="24"/>
        </w:rPr>
        <w:t xml:space="preserve"> 33: 17-28.</w:t>
      </w:r>
    </w:p>
    <w:p w14:paraId="59C13B47" w14:textId="77777777" w:rsidR="007A30ED" w:rsidRPr="003229A7" w:rsidRDefault="007A30ED" w:rsidP="003229A7">
      <w:pPr>
        <w:pStyle w:val="BodyText"/>
        <w:jc w:val="left"/>
        <w:rPr>
          <w:rFonts w:ascii="Arial" w:hAnsi="Arial" w:cs="Arial"/>
          <w:sz w:val="24"/>
          <w:szCs w:val="24"/>
        </w:rPr>
      </w:pPr>
    </w:p>
    <w:p w14:paraId="650BFDCA" w14:textId="77777777" w:rsidR="007A30ED" w:rsidRPr="003229A7" w:rsidRDefault="007A30ED" w:rsidP="003229A7">
      <w:pPr>
        <w:pStyle w:val="BodyText"/>
        <w:jc w:val="left"/>
        <w:rPr>
          <w:rFonts w:ascii="Arial" w:hAnsi="Arial" w:cs="Arial"/>
          <w:sz w:val="24"/>
          <w:szCs w:val="24"/>
        </w:rPr>
      </w:pPr>
      <w:r w:rsidRPr="003229A7">
        <w:rPr>
          <w:rFonts w:ascii="Arial" w:hAnsi="Arial" w:cs="Arial"/>
          <w:sz w:val="24"/>
          <w:szCs w:val="24"/>
        </w:rPr>
        <w:t xml:space="preserve">Oakwood, M. 2000. Reproduction and demography of the Northern Quoll, </w:t>
      </w:r>
      <w:r w:rsidRPr="003229A7">
        <w:rPr>
          <w:rFonts w:ascii="Arial" w:hAnsi="Arial" w:cs="Arial"/>
          <w:i/>
          <w:sz w:val="24"/>
          <w:szCs w:val="24"/>
        </w:rPr>
        <w:t>Dasyurus hallucatus</w:t>
      </w:r>
      <w:r w:rsidRPr="003229A7">
        <w:rPr>
          <w:rFonts w:ascii="Arial" w:hAnsi="Arial" w:cs="Arial"/>
          <w:sz w:val="24"/>
          <w:szCs w:val="24"/>
        </w:rPr>
        <w:t xml:space="preserve">, in the lowland savannah of northern </w:t>
      </w:r>
      <w:smartTag w:uri="urn:schemas-microsoft-com:office:smarttags" w:element="country-region">
        <w:smartTag w:uri="urn:schemas-microsoft-com:office:smarttags" w:element="place">
          <w:r w:rsidRPr="003229A7">
            <w:rPr>
              <w:rFonts w:ascii="Arial" w:hAnsi="Arial" w:cs="Arial"/>
              <w:sz w:val="24"/>
              <w:szCs w:val="24"/>
            </w:rPr>
            <w:t>Australia</w:t>
          </w:r>
        </w:smartTag>
      </w:smartTag>
      <w:r w:rsidRPr="003229A7">
        <w:rPr>
          <w:rFonts w:ascii="Arial" w:hAnsi="Arial" w:cs="Arial"/>
          <w:sz w:val="24"/>
          <w:szCs w:val="24"/>
        </w:rPr>
        <w:t xml:space="preserve">. </w:t>
      </w:r>
      <w:r w:rsidRPr="003229A7">
        <w:rPr>
          <w:rFonts w:ascii="Arial" w:hAnsi="Arial" w:cs="Arial"/>
          <w:i/>
          <w:sz w:val="24"/>
          <w:szCs w:val="24"/>
        </w:rPr>
        <w:t>Australian Journal of Zoology</w:t>
      </w:r>
      <w:r w:rsidRPr="003229A7">
        <w:rPr>
          <w:rFonts w:ascii="Arial" w:hAnsi="Arial" w:cs="Arial"/>
          <w:sz w:val="24"/>
          <w:szCs w:val="24"/>
        </w:rPr>
        <w:t xml:space="preserve"> 48: 519-539.</w:t>
      </w:r>
    </w:p>
    <w:p w14:paraId="181416E9" w14:textId="77777777" w:rsidR="007A30ED" w:rsidRPr="003229A7" w:rsidRDefault="007A30ED" w:rsidP="003229A7">
      <w:pPr>
        <w:pStyle w:val="BodyText"/>
        <w:jc w:val="left"/>
        <w:rPr>
          <w:rFonts w:ascii="Arial" w:hAnsi="Arial" w:cs="Arial"/>
          <w:sz w:val="24"/>
          <w:szCs w:val="24"/>
        </w:rPr>
      </w:pPr>
    </w:p>
    <w:p w14:paraId="55BFAB08" w14:textId="77777777" w:rsidR="007A30ED" w:rsidRPr="003229A7" w:rsidRDefault="007A30ED" w:rsidP="003229A7">
      <w:pPr>
        <w:pStyle w:val="BodyText"/>
        <w:jc w:val="left"/>
        <w:rPr>
          <w:rFonts w:ascii="Arial" w:hAnsi="Arial" w:cs="Arial"/>
          <w:sz w:val="24"/>
          <w:szCs w:val="24"/>
        </w:rPr>
      </w:pPr>
      <w:r w:rsidRPr="003229A7">
        <w:rPr>
          <w:rFonts w:ascii="Arial" w:hAnsi="Arial" w:cs="Arial"/>
          <w:sz w:val="24"/>
          <w:szCs w:val="24"/>
        </w:rPr>
        <w:t xml:space="preserve">Oakwood, M. 2002. Spatial and social organisation of a carnivorous marsupial </w:t>
      </w:r>
      <w:r w:rsidRPr="003229A7">
        <w:rPr>
          <w:rFonts w:ascii="Arial" w:hAnsi="Arial" w:cs="Arial"/>
          <w:i/>
          <w:sz w:val="24"/>
          <w:szCs w:val="24"/>
        </w:rPr>
        <w:t>Dasyurus hallucatus</w:t>
      </w:r>
      <w:r w:rsidRPr="003229A7">
        <w:rPr>
          <w:rFonts w:ascii="Arial" w:hAnsi="Arial" w:cs="Arial"/>
          <w:sz w:val="24"/>
          <w:szCs w:val="24"/>
        </w:rPr>
        <w:t xml:space="preserve"> (Marsupialia: Dasyuridae). </w:t>
      </w:r>
      <w:r w:rsidRPr="003229A7">
        <w:rPr>
          <w:rFonts w:ascii="Arial" w:hAnsi="Arial" w:cs="Arial"/>
          <w:i/>
          <w:sz w:val="24"/>
          <w:szCs w:val="24"/>
        </w:rPr>
        <w:t xml:space="preserve">Journal of Zoology, </w:t>
      </w:r>
      <w:smartTag w:uri="urn:schemas-microsoft-com:office:smarttags" w:element="place">
        <w:smartTag w:uri="urn:schemas-microsoft-com:office:smarttags" w:element="City">
          <w:r w:rsidRPr="003229A7">
            <w:rPr>
              <w:rFonts w:ascii="Arial" w:hAnsi="Arial" w:cs="Arial"/>
              <w:i/>
              <w:sz w:val="24"/>
              <w:szCs w:val="24"/>
            </w:rPr>
            <w:t>London</w:t>
          </w:r>
        </w:smartTag>
      </w:smartTag>
      <w:r w:rsidRPr="003229A7">
        <w:rPr>
          <w:rFonts w:ascii="Arial" w:hAnsi="Arial" w:cs="Arial"/>
          <w:sz w:val="24"/>
          <w:szCs w:val="24"/>
        </w:rPr>
        <w:t xml:space="preserve"> 257: 237-248.</w:t>
      </w:r>
    </w:p>
    <w:p w14:paraId="35112933" w14:textId="77777777" w:rsidR="007A30ED" w:rsidRPr="003229A7" w:rsidRDefault="007A30ED" w:rsidP="003229A7">
      <w:pPr>
        <w:pStyle w:val="BodyText"/>
        <w:jc w:val="left"/>
        <w:rPr>
          <w:rFonts w:ascii="Arial" w:hAnsi="Arial" w:cs="Arial"/>
          <w:sz w:val="24"/>
          <w:szCs w:val="24"/>
        </w:rPr>
      </w:pPr>
    </w:p>
    <w:p w14:paraId="6E665474" w14:textId="77777777" w:rsidR="007A30ED" w:rsidRPr="003229A7" w:rsidRDefault="007A30ED" w:rsidP="003229A7">
      <w:pPr>
        <w:pStyle w:val="BodyText"/>
        <w:jc w:val="left"/>
        <w:rPr>
          <w:rFonts w:ascii="Arial" w:hAnsi="Arial" w:cs="Arial"/>
          <w:sz w:val="24"/>
          <w:szCs w:val="24"/>
        </w:rPr>
      </w:pPr>
      <w:r w:rsidRPr="003229A7">
        <w:rPr>
          <w:rFonts w:ascii="Arial" w:hAnsi="Arial" w:cs="Arial"/>
          <w:sz w:val="24"/>
          <w:szCs w:val="24"/>
        </w:rPr>
        <w:t xml:space="preserve">Oakwood, M. 2004. Death after sex. </w:t>
      </w:r>
      <w:r w:rsidRPr="003229A7">
        <w:rPr>
          <w:rFonts w:ascii="Arial" w:hAnsi="Arial" w:cs="Arial"/>
          <w:i/>
          <w:sz w:val="24"/>
          <w:szCs w:val="24"/>
        </w:rPr>
        <w:t>Biologist</w:t>
      </w:r>
      <w:r w:rsidRPr="003229A7">
        <w:rPr>
          <w:rFonts w:ascii="Arial" w:hAnsi="Arial" w:cs="Arial"/>
          <w:sz w:val="24"/>
          <w:szCs w:val="24"/>
        </w:rPr>
        <w:t xml:space="preserve"> 51: 5-8.</w:t>
      </w:r>
    </w:p>
    <w:p w14:paraId="66C2D88E" w14:textId="77777777" w:rsidR="007A30ED" w:rsidRPr="003229A7" w:rsidRDefault="007A30ED" w:rsidP="003229A7">
      <w:pPr>
        <w:pStyle w:val="BodyText"/>
        <w:jc w:val="left"/>
        <w:rPr>
          <w:rFonts w:ascii="Arial" w:hAnsi="Arial" w:cs="Arial"/>
          <w:sz w:val="24"/>
          <w:szCs w:val="24"/>
        </w:rPr>
      </w:pPr>
    </w:p>
    <w:p w14:paraId="5BFAA783" w14:textId="77777777" w:rsidR="007A30ED" w:rsidRPr="003229A7" w:rsidRDefault="007A30ED" w:rsidP="003229A7">
      <w:pPr>
        <w:pStyle w:val="BodyText"/>
        <w:jc w:val="left"/>
        <w:rPr>
          <w:rFonts w:ascii="Arial" w:hAnsi="Arial" w:cs="Arial"/>
          <w:sz w:val="24"/>
          <w:szCs w:val="24"/>
        </w:rPr>
      </w:pPr>
      <w:r w:rsidRPr="003229A7">
        <w:rPr>
          <w:rFonts w:ascii="Arial" w:hAnsi="Arial" w:cs="Arial"/>
          <w:sz w:val="24"/>
          <w:szCs w:val="24"/>
        </w:rPr>
        <w:t xml:space="preserve">Oakwood, M. 2008. Northern Quoll </w:t>
      </w:r>
      <w:r w:rsidRPr="003229A7">
        <w:rPr>
          <w:rFonts w:ascii="Arial" w:hAnsi="Arial" w:cs="Arial"/>
          <w:i/>
          <w:sz w:val="24"/>
          <w:szCs w:val="24"/>
        </w:rPr>
        <w:t>Dasyurus hallucatus</w:t>
      </w:r>
      <w:r w:rsidRPr="003229A7">
        <w:rPr>
          <w:rFonts w:ascii="Arial" w:hAnsi="Arial" w:cs="Arial"/>
          <w:sz w:val="24"/>
          <w:szCs w:val="24"/>
        </w:rPr>
        <w:t xml:space="preserve"> Pp. 37-39. </w:t>
      </w:r>
      <w:r w:rsidRPr="003229A7">
        <w:rPr>
          <w:rFonts w:ascii="Arial" w:hAnsi="Arial" w:cs="Arial"/>
          <w:i/>
          <w:sz w:val="24"/>
          <w:szCs w:val="24"/>
        </w:rPr>
        <w:t>In</w:t>
      </w:r>
      <w:r w:rsidRPr="003229A7">
        <w:rPr>
          <w:rFonts w:ascii="Arial" w:hAnsi="Arial" w:cs="Arial"/>
          <w:sz w:val="24"/>
          <w:szCs w:val="24"/>
        </w:rPr>
        <w:t xml:space="preserve"> Van Dyck, S. and Strahan, R. (Eds.) </w:t>
      </w:r>
      <w:r w:rsidRPr="003229A7">
        <w:rPr>
          <w:rFonts w:ascii="Arial" w:hAnsi="Arial" w:cs="Arial"/>
          <w:i/>
          <w:sz w:val="24"/>
          <w:szCs w:val="24"/>
        </w:rPr>
        <w:t xml:space="preserve">The Mammals of </w:t>
      </w:r>
      <w:smartTag w:uri="urn:schemas-microsoft-com:office:smarttags" w:element="country-region">
        <w:smartTag w:uri="urn:schemas-microsoft-com:office:smarttags" w:element="place">
          <w:r w:rsidRPr="003229A7">
            <w:rPr>
              <w:rFonts w:ascii="Arial" w:hAnsi="Arial" w:cs="Arial"/>
              <w:i/>
              <w:sz w:val="24"/>
              <w:szCs w:val="24"/>
            </w:rPr>
            <w:t>Australia</w:t>
          </w:r>
        </w:smartTag>
      </w:smartTag>
      <w:r w:rsidRPr="003229A7">
        <w:rPr>
          <w:rFonts w:ascii="Arial" w:hAnsi="Arial" w:cs="Arial"/>
          <w:sz w:val="24"/>
          <w:szCs w:val="24"/>
        </w:rPr>
        <w:t xml:space="preserve">. Third Edition. Reed New </w:t>
      </w:r>
      <w:smartTag w:uri="urn:schemas-microsoft-com:office:smarttags" w:element="City">
        <w:r w:rsidRPr="003229A7">
          <w:rPr>
            <w:rFonts w:ascii="Arial" w:hAnsi="Arial" w:cs="Arial"/>
            <w:sz w:val="24"/>
            <w:szCs w:val="24"/>
          </w:rPr>
          <w:t>Holland</w:t>
        </w:r>
      </w:smartTag>
      <w:r w:rsidRPr="003229A7">
        <w:rPr>
          <w:rFonts w:ascii="Arial" w:hAnsi="Arial" w:cs="Arial"/>
          <w:sz w:val="24"/>
          <w:szCs w:val="24"/>
        </w:rPr>
        <w:t xml:space="preserve">, </w:t>
      </w:r>
      <w:smartTag w:uri="urn:schemas-microsoft-com:office:smarttags" w:element="City">
        <w:smartTag w:uri="urn:schemas-microsoft-com:office:smarttags" w:element="place">
          <w:r w:rsidRPr="003229A7">
            <w:rPr>
              <w:rFonts w:ascii="Arial" w:hAnsi="Arial" w:cs="Arial"/>
              <w:sz w:val="24"/>
              <w:szCs w:val="24"/>
            </w:rPr>
            <w:t>Sydney</w:t>
          </w:r>
        </w:smartTag>
      </w:smartTag>
      <w:r w:rsidRPr="003229A7">
        <w:rPr>
          <w:rFonts w:ascii="Arial" w:hAnsi="Arial" w:cs="Arial"/>
          <w:sz w:val="24"/>
          <w:szCs w:val="24"/>
        </w:rPr>
        <w:t>.</w:t>
      </w:r>
    </w:p>
    <w:p w14:paraId="39F923F5" w14:textId="77777777" w:rsidR="007A30ED" w:rsidRPr="003229A7" w:rsidRDefault="007A30ED" w:rsidP="003229A7">
      <w:pPr>
        <w:pStyle w:val="BodyText"/>
        <w:jc w:val="left"/>
        <w:rPr>
          <w:rFonts w:ascii="Arial" w:hAnsi="Arial" w:cs="Arial"/>
          <w:sz w:val="24"/>
          <w:szCs w:val="24"/>
        </w:rPr>
      </w:pPr>
    </w:p>
    <w:p w14:paraId="25E53FE7" w14:textId="77777777" w:rsidR="007A30ED" w:rsidRPr="003229A7" w:rsidRDefault="007A30ED" w:rsidP="003229A7">
      <w:pPr>
        <w:pStyle w:val="BodyText"/>
        <w:jc w:val="left"/>
        <w:rPr>
          <w:rFonts w:ascii="Arial" w:hAnsi="Arial" w:cs="Arial"/>
          <w:sz w:val="24"/>
          <w:szCs w:val="24"/>
        </w:rPr>
      </w:pPr>
      <w:r w:rsidRPr="003229A7">
        <w:rPr>
          <w:rFonts w:ascii="Arial" w:hAnsi="Arial" w:cs="Arial"/>
          <w:sz w:val="24"/>
          <w:szCs w:val="24"/>
        </w:rPr>
        <w:t xml:space="preserve">Pollock, A.B. 1999. Notes on status, distribution and diet of Northern Quoll </w:t>
      </w:r>
      <w:r w:rsidRPr="003229A7">
        <w:rPr>
          <w:rFonts w:ascii="Arial" w:hAnsi="Arial" w:cs="Arial"/>
          <w:i/>
          <w:sz w:val="24"/>
          <w:szCs w:val="24"/>
        </w:rPr>
        <w:t xml:space="preserve">Dasyurus hallucatus </w:t>
      </w:r>
      <w:r w:rsidRPr="003229A7">
        <w:rPr>
          <w:rFonts w:ascii="Arial" w:hAnsi="Arial" w:cs="Arial"/>
          <w:sz w:val="24"/>
          <w:szCs w:val="24"/>
        </w:rPr>
        <w:t xml:space="preserve">in the Mackay-Bowen area, mid eastern </w:t>
      </w:r>
      <w:smartTag w:uri="urn:schemas-microsoft-com:office:smarttags" w:element="State">
        <w:smartTag w:uri="urn:schemas-microsoft-com:office:smarttags" w:element="place">
          <w:r w:rsidRPr="003229A7">
            <w:rPr>
              <w:rFonts w:ascii="Arial" w:hAnsi="Arial" w:cs="Arial"/>
              <w:sz w:val="24"/>
              <w:szCs w:val="24"/>
            </w:rPr>
            <w:t>Queensland</w:t>
          </w:r>
        </w:smartTag>
      </w:smartTag>
      <w:r w:rsidRPr="003229A7">
        <w:rPr>
          <w:rFonts w:ascii="Arial" w:hAnsi="Arial" w:cs="Arial"/>
          <w:sz w:val="24"/>
          <w:szCs w:val="24"/>
        </w:rPr>
        <w:t xml:space="preserve">. </w:t>
      </w:r>
      <w:r w:rsidRPr="003229A7">
        <w:rPr>
          <w:rFonts w:ascii="Arial" w:hAnsi="Arial" w:cs="Arial"/>
          <w:i/>
          <w:sz w:val="24"/>
          <w:szCs w:val="24"/>
        </w:rPr>
        <w:t xml:space="preserve">Australian Zoologist </w:t>
      </w:r>
      <w:r w:rsidRPr="003229A7">
        <w:rPr>
          <w:rFonts w:ascii="Arial" w:hAnsi="Arial" w:cs="Arial"/>
          <w:sz w:val="24"/>
          <w:szCs w:val="24"/>
        </w:rPr>
        <w:t>31: 388-395.</w:t>
      </w:r>
    </w:p>
    <w:p w14:paraId="66D148D9" w14:textId="77777777" w:rsidR="007A30ED" w:rsidRPr="003229A7" w:rsidRDefault="007A30ED" w:rsidP="003229A7">
      <w:pPr>
        <w:pStyle w:val="BodyText"/>
        <w:jc w:val="left"/>
        <w:rPr>
          <w:rFonts w:ascii="Arial" w:hAnsi="Arial" w:cs="Arial"/>
          <w:i/>
          <w:sz w:val="24"/>
          <w:szCs w:val="24"/>
        </w:rPr>
      </w:pPr>
    </w:p>
    <w:p w14:paraId="05E49510" w14:textId="77777777" w:rsidR="007A30ED" w:rsidRPr="003229A7" w:rsidRDefault="007A30ED" w:rsidP="003229A7">
      <w:pPr>
        <w:pStyle w:val="BodyText"/>
        <w:jc w:val="left"/>
        <w:rPr>
          <w:rFonts w:ascii="Arial" w:hAnsi="Arial" w:cs="Arial"/>
          <w:sz w:val="24"/>
          <w:szCs w:val="24"/>
        </w:rPr>
      </w:pPr>
      <w:r w:rsidRPr="003229A7">
        <w:rPr>
          <w:rFonts w:ascii="Arial" w:hAnsi="Arial" w:cs="Arial"/>
          <w:sz w:val="24"/>
          <w:szCs w:val="24"/>
        </w:rPr>
        <w:t xml:space="preserve">Rankmore, B.R., </w:t>
      </w:r>
      <w:smartTag w:uri="urn:schemas-microsoft-com:office:smarttags" w:element="City">
        <w:r w:rsidRPr="003229A7">
          <w:rPr>
            <w:rFonts w:ascii="Arial" w:hAnsi="Arial" w:cs="Arial"/>
            <w:sz w:val="24"/>
            <w:szCs w:val="24"/>
          </w:rPr>
          <w:t>Griffiths</w:t>
        </w:r>
      </w:smartTag>
      <w:r w:rsidRPr="003229A7">
        <w:rPr>
          <w:rFonts w:ascii="Arial" w:hAnsi="Arial" w:cs="Arial"/>
          <w:sz w:val="24"/>
          <w:szCs w:val="24"/>
        </w:rPr>
        <w:t xml:space="preserve">, A.D., Woinarski, J.C.Z., Ganambarr, B.L., </w:t>
      </w:r>
      <w:smartTag w:uri="urn:schemas-microsoft-com:office:smarttags" w:element="place">
        <w:smartTag w:uri="urn:schemas-microsoft-com:office:smarttags" w:element="City">
          <w:r w:rsidRPr="003229A7">
            <w:rPr>
              <w:rFonts w:ascii="Arial" w:hAnsi="Arial" w:cs="Arial"/>
              <w:sz w:val="24"/>
              <w:szCs w:val="24"/>
            </w:rPr>
            <w:t>Taylor</w:t>
          </w:r>
        </w:smartTag>
      </w:smartTag>
      <w:r w:rsidRPr="003229A7">
        <w:rPr>
          <w:rFonts w:ascii="Arial" w:hAnsi="Arial" w:cs="Arial"/>
          <w:sz w:val="24"/>
          <w:szCs w:val="24"/>
        </w:rPr>
        <w:t xml:space="preserve">, R., Brennan, K., Firestone, K. And Cardoso, M. 2008. Island translocation of the Northern Quoll </w:t>
      </w:r>
      <w:r w:rsidRPr="003229A7">
        <w:rPr>
          <w:rFonts w:ascii="Arial" w:hAnsi="Arial" w:cs="Arial"/>
          <w:i/>
          <w:sz w:val="24"/>
          <w:szCs w:val="24"/>
        </w:rPr>
        <w:t>Dasyurus hallucatus</w:t>
      </w:r>
      <w:r w:rsidRPr="003229A7">
        <w:rPr>
          <w:rFonts w:ascii="Arial" w:hAnsi="Arial" w:cs="Arial"/>
          <w:sz w:val="24"/>
          <w:szCs w:val="24"/>
        </w:rPr>
        <w:t xml:space="preserve"> as a conservation response to the spread of the Cane Toad </w:t>
      </w:r>
      <w:r w:rsidRPr="003229A7">
        <w:rPr>
          <w:rFonts w:ascii="Arial" w:hAnsi="Arial" w:cs="Arial"/>
          <w:i/>
          <w:sz w:val="24"/>
          <w:szCs w:val="24"/>
        </w:rPr>
        <w:t xml:space="preserve">Chaunus </w:t>
      </w:r>
      <w:r w:rsidRPr="003229A7">
        <w:rPr>
          <w:rFonts w:ascii="Arial" w:hAnsi="Arial" w:cs="Arial"/>
          <w:sz w:val="24"/>
          <w:szCs w:val="24"/>
        </w:rPr>
        <w:t>(</w:t>
      </w:r>
      <w:r w:rsidRPr="003229A7">
        <w:rPr>
          <w:rFonts w:ascii="Arial" w:hAnsi="Arial" w:cs="Arial"/>
          <w:i/>
          <w:sz w:val="24"/>
          <w:szCs w:val="24"/>
        </w:rPr>
        <w:t>Bufo</w:t>
      </w:r>
      <w:r w:rsidRPr="003229A7">
        <w:rPr>
          <w:rFonts w:ascii="Arial" w:hAnsi="Arial" w:cs="Arial"/>
          <w:sz w:val="24"/>
          <w:szCs w:val="24"/>
        </w:rPr>
        <w:t xml:space="preserve">) </w:t>
      </w:r>
      <w:r w:rsidRPr="003229A7">
        <w:rPr>
          <w:rFonts w:ascii="Arial" w:hAnsi="Arial" w:cs="Arial"/>
          <w:i/>
          <w:sz w:val="24"/>
          <w:szCs w:val="24"/>
        </w:rPr>
        <w:t>marinus</w:t>
      </w:r>
      <w:r w:rsidRPr="003229A7">
        <w:rPr>
          <w:rFonts w:ascii="Arial" w:hAnsi="Arial" w:cs="Arial"/>
          <w:sz w:val="24"/>
          <w:szCs w:val="24"/>
        </w:rPr>
        <w:t xml:space="preserve"> in the </w:t>
      </w:r>
      <w:smartTag w:uri="urn:schemas-microsoft-com:office:smarttags" w:element="State">
        <w:r w:rsidRPr="003229A7">
          <w:rPr>
            <w:rFonts w:ascii="Arial" w:hAnsi="Arial" w:cs="Arial"/>
            <w:sz w:val="24"/>
            <w:szCs w:val="24"/>
          </w:rPr>
          <w:t>Northern Territory</w:t>
        </w:r>
      </w:smartTag>
      <w:r w:rsidRPr="003229A7">
        <w:rPr>
          <w:rFonts w:ascii="Arial" w:hAnsi="Arial" w:cs="Arial"/>
          <w:sz w:val="24"/>
          <w:szCs w:val="24"/>
        </w:rPr>
        <w:t xml:space="preserve">, </w:t>
      </w:r>
      <w:smartTag w:uri="urn:schemas-microsoft-com:office:smarttags" w:element="country-region">
        <w:smartTag w:uri="urn:schemas-microsoft-com:office:smarttags" w:element="place">
          <w:r w:rsidRPr="003229A7">
            <w:rPr>
              <w:rFonts w:ascii="Arial" w:hAnsi="Arial" w:cs="Arial"/>
              <w:sz w:val="24"/>
              <w:szCs w:val="24"/>
            </w:rPr>
            <w:t>Australia</w:t>
          </w:r>
        </w:smartTag>
      </w:smartTag>
      <w:r w:rsidRPr="003229A7">
        <w:rPr>
          <w:rFonts w:ascii="Arial" w:hAnsi="Arial" w:cs="Arial"/>
          <w:sz w:val="24"/>
          <w:szCs w:val="24"/>
        </w:rPr>
        <w:t xml:space="preserve">. Report to Australian Government’s National Heritage Trust. Tropical Savannas Cooperative Research Centre, </w:t>
      </w:r>
      <w:smartTag w:uri="urn:schemas-microsoft-com:office:smarttags" w:element="place">
        <w:smartTag w:uri="urn:schemas-microsoft-com:office:smarttags" w:element="City">
          <w:r w:rsidRPr="003229A7">
            <w:rPr>
              <w:rFonts w:ascii="Arial" w:hAnsi="Arial" w:cs="Arial"/>
              <w:sz w:val="24"/>
              <w:szCs w:val="24"/>
            </w:rPr>
            <w:t>Darwin</w:t>
          </w:r>
        </w:smartTag>
      </w:smartTag>
      <w:r w:rsidRPr="003229A7">
        <w:rPr>
          <w:rFonts w:ascii="Arial" w:hAnsi="Arial" w:cs="Arial"/>
          <w:sz w:val="24"/>
          <w:szCs w:val="24"/>
        </w:rPr>
        <w:t>.</w:t>
      </w:r>
    </w:p>
    <w:p w14:paraId="2D372D54" w14:textId="77777777" w:rsidR="007A30ED" w:rsidRPr="003229A7" w:rsidRDefault="007A30ED" w:rsidP="003229A7">
      <w:pPr>
        <w:pStyle w:val="BodyText"/>
        <w:jc w:val="left"/>
        <w:rPr>
          <w:rFonts w:ascii="Arial" w:hAnsi="Arial" w:cs="Arial"/>
          <w:sz w:val="24"/>
          <w:szCs w:val="24"/>
        </w:rPr>
      </w:pPr>
    </w:p>
    <w:p w14:paraId="38D2B0EE" w14:textId="77777777" w:rsidR="007A30ED" w:rsidRPr="003229A7" w:rsidRDefault="007A30ED" w:rsidP="003229A7">
      <w:pPr>
        <w:pStyle w:val="BodyText"/>
        <w:jc w:val="left"/>
        <w:rPr>
          <w:rFonts w:ascii="Arial" w:hAnsi="Arial" w:cs="Arial"/>
          <w:sz w:val="24"/>
          <w:szCs w:val="24"/>
        </w:rPr>
      </w:pPr>
      <w:r w:rsidRPr="003229A7">
        <w:rPr>
          <w:rFonts w:ascii="Arial" w:hAnsi="Arial" w:cs="Arial"/>
          <w:sz w:val="24"/>
          <w:szCs w:val="24"/>
        </w:rPr>
        <w:t xml:space="preserve">Schmitt, L.H., Bradley, A.J., Kemper, C.M., Kitchener, D.J., Humphreys, D.F. and How, R.A. 1989. Ecology and physiology of the Northern Quoll, </w:t>
      </w:r>
      <w:r w:rsidRPr="003229A7">
        <w:rPr>
          <w:rFonts w:ascii="Arial" w:hAnsi="Arial" w:cs="Arial"/>
          <w:i/>
          <w:sz w:val="24"/>
          <w:szCs w:val="24"/>
        </w:rPr>
        <w:t xml:space="preserve">Dasyurus hallucatus </w:t>
      </w:r>
      <w:r w:rsidRPr="003229A7">
        <w:rPr>
          <w:rFonts w:ascii="Arial" w:hAnsi="Arial" w:cs="Arial"/>
          <w:sz w:val="24"/>
          <w:szCs w:val="24"/>
        </w:rPr>
        <w:t xml:space="preserve">(Marsupialia: Dasyuridae) at </w:t>
      </w:r>
      <w:smartTag w:uri="urn:schemas-microsoft-com:office:smarttags" w:element="PlaceName">
        <w:r w:rsidRPr="003229A7">
          <w:rPr>
            <w:rFonts w:ascii="Arial" w:hAnsi="Arial" w:cs="Arial"/>
            <w:sz w:val="24"/>
            <w:szCs w:val="24"/>
          </w:rPr>
          <w:t>Mitchell</w:t>
        </w:r>
      </w:smartTag>
      <w:r w:rsidRPr="003229A7">
        <w:rPr>
          <w:rFonts w:ascii="Arial" w:hAnsi="Arial" w:cs="Arial"/>
          <w:sz w:val="24"/>
          <w:szCs w:val="24"/>
        </w:rPr>
        <w:t xml:space="preserve"> </w:t>
      </w:r>
      <w:smartTag w:uri="urn:schemas-microsoft-com:office:smarttags" w:element="PlaceName">
        <w:r w:rsidRPr="003229A7">
          <w:rPr>
            <w:rFonts w:ascii="Arial" w:hAnsi="Arial" w:cs="Arial"/>
            <w:sz w:val="24"/>
            <w:szCs w:val="24"/>
          </w:rPr>
          <w:t>Plateau</w:t>
        </w:r>
      </w:smartTag>
      <w:r w:rsidRPr="003229A7">
        <w:rPr>
          <w:rFonts w:ascii="Arial" w:hAnsi="Arial" w:cs="Arial"/>
          <w:sz w:val="24"/>
          <w:szCs w:val="24"/>
        </w:rPr>
        <w:t xml:space="preserve">, </w:t>
      </w:r>
      <w:smartTag w:uri="urn:schemas-microsoft-com:office:smarttags" w:element="place">
        <w:smartTag w:uri="urn:schemas-microsoft-com:office:smarttags" w:element="City">
          <w:r w:rsidRPr="003229A7">
            <w:rPr>
              <w:rFonts w:ascii="Arial" w:hAnsi="Arial" w:cs="Arial"/>
              <w:sz w:val="24"/>
              <w:szCs w:val="24"/>
            </w:rPr>
            <w:t>Kimberley</w:t>
          </w:r>
        </w:smartTag>
        <w:r w:rsidRPr="003229A7">
          <w:rPr>
            <w:rFonts w:ascii="Arial" w:hAnsi="Arial" w:cs="Arial"/>
            <w:sz w:val="24"/>
            <w:szCs w:val="24"/>
          </w:rPr>
          <w:t xml:space="preserve">, </w:t>
        </w:r>
        <w:smartTag w:uri="urn:schemas-microsoft-com:office:smarttags" w:element="State">
          <w:r w:rsidRPr="003229A7">
            <w:rPr>
              <w:rFonts w:ascii="Arial" w:hAnsi="Arial" w:cs="Arial"/>
              <w:sz w:val="24"/>
              <w:szCs w:val="24"/>
            </w:rPr>
            <w:t>Western Australia</w:t>
          </w:r>
        </w:smartTag>
      </w:smartTag>
      <w:r w:rsidRPr="003229A7">
        <w:rPr>
          <w:rFonts w:ascii="Arial" w:hAnsi="Arial" w:cs="Arial"/>
          <w:sz w:val="24"/>
          <w:szCs w:val="24"/>
        </w:rPr>
        <w:t xml:space="preserve">. </w:t>
      </w:r>
      <w:r w:rsidRPr="003229A7">
        <w:rPr>
          <w:rFonts w:ascii="Arial" w:hAnsi="Arial" w:cs="Arial"/>
          <w:i/>
          <w:sz w:val="24"/>
          <w:szCs w:val="24"/>
        </w:rPr>
        <w:t>Journal of Zoology (</w:t>
      </w:r>
      <w:smartTag w:uri="urn:schemas-microsoft-com:office:smarttags" w:element="place">
        <w:smartTag w:uri="urn:schemas-microsoft-com:office:smarttags" w:element="City">
          <w:r w:rsidRPr="003229A7">
            <w:rPr>
              <w:rFonts w:ascii="Arial" w:hAnsi="Arial" w:cs="Arial"/>
              <w:i/>
              <w:sz w:val="24"/>
              <w:szCs w:val="24"/>
            </w:rPr>
            <w:t>London</w:t>
          </w:r>
        </w:smartTag>
      </w:smartTag>
      <w:r w:rsidRPr="003229A7">
        <w:rPr>
          <w:rFonts w:ascii="Arial" w:hAnsi="Arial" w:cs="Arial"/>
          <w:i/>
          <w:sz w:val="24"/>
          <w:szCs w:val="24"/>
        </w:rPr>
        <w:t>)</w:t>
      </w:r>
      <w:r w:rsidRPr="003229A7">
        <w:rPr>
          <w:rFonts w:ascii="Arial" w:hAnsi="Arial" w:cs="Arial"/>
          <w:sz w:val="24"/>
          <w:szCs w:val="24"/>
        </w:rPr>
        <w:t xml:space="preserve"> 217: 539-558.</w:t>
      </w:r>
    </w:p>
    <w:p w14:paraId="05DA63E5" w14:textId="77777777" w:rsidR="007A30ED" w:rsidRPr="003229A7" w:rsidRDefault="007A30ED" w:rsidP="003229A7">
      <w:pPr>
        <w:pStyle w:val="BodyText"/>
        <w:jc w:val="left"/>
        <w:rPr>
          <w:rFonts w:ascii="Arial" w:hAnsi="Arial" w:cs="Arial"/>
          <w:sz w:val="24"/>
          <w:szCs w:val="24"/>
        </w:rPr>
      </w:pPr>
    </w:p>
    <w:p w14:paraId="2636FBF8" w14:textId="77777777" w:rsidR="007A30ED" w:rsidRPr="003229A7" w:rsidRDefault="007A30ED" w:rsidP="003229A7">
      <w:pPr>
        <w:pStyle w:val="BodyText"/>
        <w:jc w:val="left"/>
        <w:rPr>
          <w:rFonts w:ascii="Arial" w:hAnsi="Arial" w:cs="Arial"/>
          <w:sz w:val="24"/>
          <w:szCs w:val="24"/>
        </w:rPr>
      </w:pPr>
      <w:r w:rsidRPr="003229A7">
        <w:rPr>
          <w:rFonts w:ascii="Arial" w:hAnsi="Arial" w:cs="Arial"/>
          <w:sz w:val="24"/>
          <w:szCs w:val="24"/>
        </w:rPr>
        <w:t xml:space="preserve">Schulz, M. and Menkhorst, K.A. 1984. Fauna. In: Pine Creek Gold Mine Draft Environmental Impact Statement. Kinhill Stearns for Renison Goldfield Consolidated Ltd, </w:t>
      </w:r>
      <w:smartTag w:uri="urn:schemas-microsoft-com:office:smarttags" w:element="place">
        <w:smartTag w:uri="urn:schemas-microsoft-com:office:smarttags" w:element="City">
          <w:r w:rsidRPr="003229A7">
            <w:rPr>
              <w:rFonts w:ascii="Arial" w:hAnsi="Arial" w:cs="Arial"/>
              <w:sz w:val="24"/>
              <w:szCs w:val="24"/>
            </w:rPr>
            <w:t>Darwin</w:t>
          </w:r>
        </w:smartTag>
      </w:smartTag>
      <w:r w:rsidRPr="003229A7">
        <w:rPr>
          <w:rFonts w:ascii="Arial" w:hAnsi="Arial" w:cs="Arial"/>
          <w:sz w:val="24"/>
          <w:szCs w:val="24"/>
        </w:rPr>
        <w:t>.</w:t>
      </w:r>
    </w:p>
    <w:p w14:paraId="266D2047" w14:textId="77777777" w:rsidR="007A30ED" w:rsidRPr="003229A7" w:rsidRDefault="007A30ED" w:rsidP="003229A7">
      <w:pPr>
        <w:pStyle w:val="BodyText"/>
        <w:jc w:val="left"/>
        <w:rPr>
          <w:rFonts w:ascii="Arial" w:hAnsi="Arial" w:cs="Arial"/>
          <w:sz w:val="24"/>
          <w:szCs w:val="24"/>
        </w:rPr>
      </w:pPr>
    </w:p>
    <w:p w14:paraId="437C0CB3" w14:textId="77777777" w:rsidR="007A30ED" w:rsidRPr="003229A7" w:rsidRDefault="007A30ED" w:rsidP="003229A7">
      <w:pPr>
        <w:pStyle w:val="BodyText"/>
        <w:jc w:val="left"/>
        <w:rPr>
          <w:rFonts w:ascii="Arial" w:hAnsi="Arial" w:cs="Arial"/>
          <w:sz w:val="24"/>
          <w:szCs w:val="24"/>
        </w:rPr>
      </w:pPr>
      <w:r w:rsidRPr="003229A7">
        <w:rPr>
          <w:rFonts w:ascii="Arial" w:hAnsi="Arial" w:cs="Arial"/>
          <w:sz w:val="24"/>
          <w:szCs w:val="24"/>
        </w:rPr>
        <w:t xml:space="preserve">Triggs, B. 1996. </w:t>
      </w:r>
      <w:r w:rsidRPr="003229A7">
        <w:rPr>
          <w:rFonts w:ascii="Arial" w:hAnsi="Arial" w:cs="Arial"/>
          <w:i/>
          <w:sz w:val="24"/>
          <w:szCs w:val="24"/>
        </w:rPr>
        <w:t>Tracks, scats and other traces: a field guide to Australian mammals</w:t>
      </w:r>
      <w:r w:rsidRPr="003229A7">
        <w:rPr>
          <w:rFonts w:ascii="Arial" w:hAnsi="Arial" w:cs="Arial"/>
          <w:sz w:val="24"/>
          <w:szCs w:val="24"/>
        </w:rPr>
        <w:t xml:space="preserve">. </w:t>
      </w:r>
      <w:smartTag w:uri="urn:schemas-microsoft-com:office:smarttags" w:element="place">
        <w:smartTag w:uri="urn:schemas-microsoft-com:office:smarttags" w:element="PlaceName">
          <w:r w:rsidRPr="003229A7">
            <w:rPr>
              <w:rFonts w:ascii="Arial" w:hAnsi="Arial" w:cs="Arial"/>
              <w:sz w:val="24"/>
              <w:szCs w:val="24"/>
            </w:rPr>
            <w:t>Oxford</w:t>
          </w:r>
        </w:smartTag>
        <w:r w:rsidRPr="003229A7">
          <w:rPr>
            <w:rFonts w:ascii="Arial" w:hAnsi="Arial" w:cs="Arial"/>
            <w:sz w:val="24"/>
            <w:szCs w:val="24"/>
          </w:rPr>
          <w:t xml:space="preserve"> </w:t>
        </w:r>
        <w:smartTag w:uri="urn:schemas-microsoft-com:office:smarttags" w:element="PlaceType">
          <w:r w:rsidRPr="003229A7">
            <w:rPr>
              <w:rFonts w:ascii="Arial" w:hAnsi="Arial" w:cs="Arial"/>
              <w:sz w:val="24"/>
              <w:szCs w:val="24"/>
            </w:rPr>
            <w:t>University</w:t>
          </w:r>
        </w:smartTag>
      </w:smartTag>
      <w:r w:rsidRPr="003229A7">
        <w:rPr>
          <w:rFonts w:ascii="Arial" w:hAnsi="Arial" w:cs="Arial"/>
          <w:sz w:val="24"/>
          <w:szCs w:val="24"/>
        </w:rPr>
        <w:t xml:space="preserve"> Press, Melbourne.</w:t>
      </w:r>
    </w:p>
    <w:p w14:paraId="08FFFEC1" w14:textId="77777777" w:rsidR="007A30ED" w:rsidRPr="003229A7" w:rsidRDefault="007A30ED" w:rsidP="003229A7">
      <w:pPr>
        <w:pStyle w:val="BodyText"/>
        <w:jc w:val="left"/>
        <w:rPr>
          <w:rFonts w:ascii="Arial" w:hAnsi="Arial" w:cs="Arial"/>
          <w:sz w:val="24"/>
          <w:szCs w:val="24"/>
        </w:rPr>
      </w:pPr>
    </w:p>
    <w:p w14:paraId="5FDCEFC7" w14:textId="77777777" w:rsidR="007A30ED" w:rsidRPr="003229A7" w:rsidRDefault="007A30ED" w:rsidP="003229A7">
      <w:pPr>
        <w:pStyle w:val="BodyText"/>
        <w:jc w:val="left"/>
        <w:rPr>
          <w:rFonts w:ascii="Arial" w:hAnsi="Arial" w:cs="Arial"/>
          <w:sz w:val="24"/>
          <w:szCs w:val="24"/>
        </w:rPr>
      </w:pPr>
      <w:r w:rsidRPr="003229A7">
        <w:rPr>
          <w:rFonts w:ascii="Arial" w:hAnsi="Arial" w:cs="Arial"/>
          <w:sz w:val="24"/>
          <w:szCs w:val="24"/>
        </w:rPr>
        <w:t xml:space="preserve">Van Dam, R.A., Walden, D.J. and Begg, G.W. 2002. A preliminary risk assessment of Cane Toads in </w:t>
      </w:r>
      <w:smartTag w:uri="urn:schemas-microsoft-com:office:smarttags" w:element="place">
        <w:smartTag w:uri="urn:schemas-microsoft-com:office:smarttags" w:element="PlaceName">
          <w:r w:rsidRPr="003229A7">
            <w:rPr>
              <w:rFonts w:ascii="Arial" w:hAnsi="Arial" w:cs="Arial"/>
              <w:sz w:val="24"/>
              <w:szCs w:val="24"/>
            </w:rPr>
            <w:t>Kakadu</w:t>
          </w:r>
        </w:smartTag>
        <w:r w:rsidRPr="003229A7">
          <w:rPr>
            <w:rFonts w:ascii="Arial" w:hAnsi="Arial" w:cs="Arial"/>
            <w:sz w:val="24"/>
            <w:szCs w:val="24"/>
          </w:rPr>
          <w:t xml:space="preserve"> </w:t>
        </w:r>
        <w:smartTag w:uri="urn:schemas-microsoft-com:office:smarttags" w:element="PlaceType">
          <w:r w:rsidRPr="003229A7">
            <w:rPr>
              <w:rFonts w:ascii="Arial" w:hAnsi="Arial" w:cs="Arial"/>
              <w:sz w:val="24"/>
              <w:szCs w:val="24"/>
            </w:rPr>
            <w:t>National Park</w:t>
          </w:r>
        </w:smartTag>
      </w:smartTag>
      <w:r w:rsidRPr="003229A7">
        <w:rPr>
          <w:rFonts w:ascii="Arial" w:hAnsi="Arial" w:cs="Arial"/>
          <w:sz w:val="24"/>
          <w:szCs w:val="24"/>
        </w:rPr>
        <w:t>. Supervising Scientist Report 164. Supervising Scientist, Darwin.</w:t>
      </w:r>
    </w:p>
    <w:p w14:paraId="39E791F1" w14:textId="77777777" w:rsidR="007A30ED" w:rsidRPr="003229A7" w:rsidRDefault="007A30ED" w:rsidP="003229A7">
      <w:pPr>
        <w:pStyle w:val="BodyText"/>
        <w:jc w:val="left"/>
        <w:rPr>
          <w:rFonts w:ascii="Arial" w:hAnsi="Arial" w:cs="Arial"/>
          <w:sz w:val="24"/>
          <w:szCs w:val="24"/>
        </w:rPr>
      </w:pPr>
    </w:p>
    <w:p w14:paraId="03D68C91" w14:textId="77777777" w:rsidR="007A30ED" w:rsidRPr="003229A7" w:rsidRDefault="007A30ED" w:rsidP="003229A7">
      <w:pPr>
        <w:pStyle w:val="BodyText"/>
        <w:jc w:val="left"/>
        <w:rPr>
          <w:rFonts w:ascii="Arial" w:hAnsi="Arial" w:cs="Arial"/>
          <w:sz w:val="24"/>
          <w:szCs w:val="24"/>
        </w:rPr>
      </w:pPr>
      <w:r w:rsidRPr="003229A7">
        <w:rPr>
          <w:rFonts w:ascii="Arial" w:hAnsi="Arial" w:cs="Arial"/>
          <w:sz w:val="24"/>
          <w:szCs w:val="24"/>
        </w:rPr>
        <w:t xml:space="preserve">Watson, M. and Woinarski, J. 2003. Vertebrate monitoring and re-sampling in </w:t>
      </w:r>
      <w:smartTag w:uri="urn:schemas-microsoft-com:office:smarttags" w:element="place">
        <w:smartTag w:uri="urn:schemas-microsoft-com:office:smarttags" w:element="PlaceName">
          <w:r w:rsidRPr="003229A7">
            <w:rPr>
              <w:rFonts w:ascii="Arial" w:hAnsi="Arial" w:cs="Arial"/>
              <w:sz w:val="24"/>
              <w:szCs w:val="24"/>
            </w:rPr>
            <w:t>Kakadu</w:t>
          </w:r>
        </w:smartTag>
        <w:r w:rsidRPr="003229A7">
          <w:rPr>
            <w:rFonts w:ascii="Arial" w:hAnsi="Arial" w:cs="Arial"/>
            <w:sz w:val="24"/>
            <w:szCs w:val="24"/>
          </w:rPr>
          <w:t xml:space="preserve"> </w:t>
        </w:r>
        <w:smartTag w:uri="urn:schemas-microsoft-com:office:smarttags" w:element="PlaceType">
          <w:r w:rsidRPr="003229A7">
            <w:rPr>
              <w:rFonts w:ascii="Arial" w:hAnsi="Arial" w:cs="Arial"/>
              <w:sz w:val="24"/>
              <w:szCs w:val="24"/>
            </w:rPr>
            <w:t>National Park</w:t>
          </w:r>
        </w:smartTag>
      </w:smartTag>
      <w:r w:rsidRPr="003229A7">
        <w:rPr>
          <w:rFonts w:ascii="Arial" w:hAnsi="Arial" w:cs="Arial"/>
          <w:sz w:val="24"/>
          <w:szCs w:val="24"/>
        </w:rPr>
        <w:t xml:space="preserve">. Report to Parks </w:t>
      </w:r>
      <w:smartTag w:uri="urn:schemas-microsoft-com:office:smarttags" w:element="place">
        <w:smartTag w:uri="urn:schemas-microsoft-com:office:smarttags" w:element="country-region">
          <w:r w:rsidRPr="003229A7">
            <w:rPr>
              <w:rFonts w:ascii="Arial" w:hAnsi="Arial" w:cs="Arial"/>
              <w:sz w:val="24"/>
              <w:szCs w:val="24"/>
            </w:rPr>
            <w:t>Australia</w:t>
          </w:r>
        </w:smartTag>
      </w:smartTag>
      <w:r w:rsidRPr="003229A7">
        <w:rPr>
          <w:rFonts w:ascii="Arial" w:hAnsi="Arial" w:cs="Arial"/>
          <w:sz w:val="24"/>
          <w:szCs w:val="24"/>
        </w:rPr>
        <w:t xml:space="preserve">. Tropical Savannas Cooperative Research Centre, </w:t>
      </w:r>
      <w:smartTag w:uri="urn:schemas-microsoft-com:office:smarttags" w:element="place">
        <w:smartTag w:uri="urn:schemas-microsoft-com:office:smarttags" w:element="City">
          <w:r w:rsidRPr="003229A7">
            <w:rPr>
              <w:rFonts w:ascii="Arial" w:hAnsi="Arial" w:cs="Arial"/>
              <w:sz w:val="24"/>
              <w:szCs w:val="24"/>
            </w:rPr>
            <w:t>Darwin</w:t>
          </w:r>
        </w:smartTag>
      </w:smartTag>
      <w:r w:rsidRPr="003229A7">
        <w:rPr>
          <w:rFonts w:ascii="Arial" w:hAnsi="Arial" w:cs="Arial"/>
          <w:sz w:val="24"/>
          <w:szCs w:val="24"/>
        </w:rPr>
        <w:t>.</w:t>
      </w:r>
    </w:p>
    <w:p w14:paraId="58DB4B20" w14:textId="77777777" w:rsidR="007A30ED" w:rsidRPr="003229A7" w:rsidRDefault="007A30ED" w:rsidP="003229A7">
      <w:pPr>
        <w:pStyle w:val="BodyText"/>
        <w:jc w:val="left"/>
        <w:rPr>
          <w:rFonts w:ascii="Arial" w:hAnsi="Arial" w:cs="Arial"/>
          <w:sz w:val="24"/>
          <w:szCs w:val="24"/>
        </w:rPr>
      </w:pPr>
    </w:p>
    <w:p w14:paraId="6FDDEA28" w14:textId="77777777" w:rsidR="007A30ED" w:rsidRPr="003229A7" w:rsidRDefault="007A30ED" w:rsidP="003229A7">
      <w:pPr>
        <w:pStyle w:val="BodyText"/>
        <w:jc w:val="left"/>
        <w:rPr>
          <w:rFonts w:ascii="Arial" w:hAnsi="Arial" w:cs="Arial"/>
          <w:sz w:val="24"/>
          <w:szCs w:val="24"/>
        </w:rPr>
      </w:pPr>
      <w:smartTag w:uri="urn:schemas-microsoft-com:office:smarttags" w:element="City">
        <w:smartTag w:uri="urn:schemas-microsoft-com:office:smarttags" w:element="place">
          <w:r w:rsidRPr="003229A7">
            <w:rPr>
              <w:rFonts w:ascii="Arial" w:hAnsi="Arial" w:cs="Arial"/>
              <w:sz w:val="24"/>
              <w:szCs w:val="24"/>
            </w:rPr>
            <w:t>Wayne</w:t>
          </w:r>
        </w:smartTag>
      </w:smartTag>
      <w:r w:rsidRPr="003229A7">
        <w:rPr>
          <w:rFonts w:ascii="Arial" w:hAnsi="Arial" w:cs="Arial"/>
          <w:sz w:val="24"/>
          <w:szCs w:val="24"/>
        </w:rPr>
        <w:t>, A.F., Rooney, J., Morris, K.D. and Johnson, B. 2008. Improved bait and trapping techniques for Chuditch (</w:t>
      </w:r>
      <w:r w:rsidRPr="003229A7">
        <w:rPr>
          <w:rFonts w:ascii="Arial" w:hAnsi="Arial" w:cs="Arial"/>
          <w:i/>
          <w:sz w:val="24"/>
          <w:szCs w:val="24"/>
        </w:rPr>
        <w:t>Dasyurus geoffroii</w:t>
      </w:r>
      <w:r w:rsidRPr="003229A7">
        <w:rPr>
          <w:rFonts w:ascii="Arial" w:hAnsi="Arial" w:cs="Arial"/>
          <w:sz w:val="24"/>
          <w:szCs w:val="24"/>
        </w:rPr>
        <w:t xml:space="preserve">): overcoming reduced trap availability due to increased densities of other native fauna. </w:t>
      </w:r>
      <w:r w:rsidRPr="003229A7">
        <w:rPr>
          <w:rFonts w:ascii="Arial" w:hAnsi="Arial" w:cs="Arial"/>
          <w:i/>
          <w:sz w:val="24"/>
          <w:szCs w:val="24"/>
        </w:rPr>
        <w:t xml:space="preserve">Conservation Science </w:t>
      </w:r>
      <w:smartTag w:uri="urn:schemas-microsoft-com:office:smarttags" w:element="place">
        <w:smartTag w:uri="urn:schemas-microsoft-com:office:smarttags" w:element="State">
          <w:r w:rsidRPr="003229A7">
            <w:rPr>
              <w:rFonts w:ascii="Arial" w:hAnsi="Arial" w:cs="Arial"/>
              <w:i/>
              <w:sz w:val="24"/>
              <w:szCs w:val="24"/>
            </w:rPr>
            <w:t>Western Australia</w:t>
          </w:r>
        </w:smartTag>
      </w:smartTag>
      <w:r w:rsidRPr="003229A7">
        <w:rPr>
          <w:rFonts w:ascii="Arial" w:hAnsi="Arial" w:cs="Arial"/>
          <w:sz w:val="24"/>
          <w:szCs w:val="24"/>
        </w:rPr>
        <w:t xml:space="preserve"> 7: 49-56.</w:t>
      </w:r>
    </w:p>
    <w:p w14:paraId="2F6CF113" w14:textId="77777777" w:rsidR="007A30ED" w:rsidRPr="003229A7" w:rsidRDefault="007A30ED" w:rsidP="003229A7">
      <w:pPr>
        <w:pStyle w:val="BodyText"/>
        <w:jc w:val="left"/>
        <w:rPr>
          <w:rFonts w:ascii="Arial" w:hAnsi="Arial" w:cs="Arial"/>
          <w:sz w:val="24"/>
          <w:szCs w:val="24"/>
        </w:rPr>
      </w:pPr>
    </w:p>
    <w:p w14:paraId="01693927" w14:textId="77777777" w:rsidR="007A30ED" w:rsidRPr="003229A7" w:rsidRDefault="007A30ED" w:rsidP="003229A7">
      <w:pPr>
        <w:pStyle w:val="BodyText"/>
        <w:jc w:val="left"/>
        <w:rPr>
          <w:rFonts w:ascii="Arial" w:hAnsi="Arial" w:cs="Arial"/>
          <w:sz w:val="24"/>
          <w:szCs w:val="24"/>
        </w:rPr>
      </w:pPr>
      <w:r w:rsidRPr="003229A7">
        <w:rPr>
          <w:rFonts w:ascii="Arial" w:hAnsi="Arial" w:cs="Arial"/>
          <w:sz w:val="24"/>
          <w:szCs w:val="24"/>
        </w:rPr>
        <w:t xml:space="preserve">Woinarski, J.C.Z., Oakwood, M., Winter, J., Burnett, S., Milne, D., Foster, P., Myles, H. And Holmes, B. 2008. Surviving the toads: patterns of persistence of the Northern Quoll </w:t>
      </w:r>
      <w:r w:rsidRPr="003229A7">
        <w:rPr>
          <w:rFonts w:ascii="Arial" w:hAnsi="Arial" w:cs="Arial"/>
          <w:i/>
          <w:sz w:val="24"/>
          <w:szCs w:val="24"/>
        </w:rPr>
        <w:t>Dasyurus hallucatus</w:t>
      </w:r>
      <w:r w:rsidRPr="003229A7">
        <w:rPr>
          <w:rFonts w:ascii="Arial" w:hAnsi="Arial" w:cs="Arial"/>
          <w:sz w:val="24"/>
          <w:szCs w:val="24"/>
        </w:rPr>
        <w:t xml:space="preserve"> in </w:t>
      </w:r>
      <w:smartTag w:uri="urn:schemas-microsoft-com:office:smarttags" w:element="State">
        <w:smartTag w:uri="urn:schemas-microsoft-com:office:smarttags" w:element="place">
          <w:r w:rsidRPr="003229A7">
            <w:rPr>
              <w:rFonts w:ascii="Arial" w:hAnsi="Arial" w:cs="Arial"/>
              <w:sz w:val="24"/>
              <w:szCs w:val="24"/>
            </w:rPr>
            <w:t>Queensland</w:t>
          </w:r>
        </w:smartTag>
      </w:smartTag>
      <w:r w:rsidRPr="003229A7">
        <w:rPr>
          <w:rFonts w:ascii="Arial" w:hAnsi="Arial" w:cs="Arial"/>
          <w:sz w:val="24"/>
          <w:szCs w:val="24"/>
        </w:rPr>
        <w:t xml:space="preserve">. Report to Australian Government’s National Heritage Trust. Tropical Savannas Cooperative Research Centre, </w:t>
      </w:r>
      <w:smartTag w:uri="urn:schemas-microsoft-com:office:smarttags" w:element="place">
        <w:smartTag w:uri="urn:schemas-microsoft-com:office:smarttags" w:element="City">
          <w:r w:rsidRPr="003229A7">
            <w:rPr>
              <w:rFonts w:ascii="Arial" w:hAnsi="Arial" w:cs="Arial"/>
              <w:sz w:val="24"/>
              <w:szCs w:val="24"/>
            </w:rPr>
            <w:t>Darwin</w:t>
          </w:r>
        </w:smartTag>
      </w:smartTag>
      <w:r w:rsidRPr="003229A7">
        <w:rPr>
          <w:rFonts w:ascii="Arial" w:hAnsi="Arial" w:cs="Arial"/>
          <w:sz w:val="24"/>
          <w:szCs w:val="24"/>
        </w:rPr>
        <w:t>.</w:t>
      </w:r>
    </w:p>
    <w:p w14:paraId="3CC23914" w14:textId="77777777" w:rsidR="007A30ED" w:rsidRPr="003229A7" w:rsidRDefault="007A30ED" w:rsidP="003229A7">
      <w:pPr>
        <w:pStyle w:val="BodyText"/>
        <w:jc w:val="left"/>
        <w:rPr>
          <w:rFonts w:ascii="Arial" w:hAnsi="Arial" w:cs="Arial"/>
          <w:sz w:val="24"/>
          <w:szCs w:val="24"/>
        </w:rPr>
      </w:pPr>
    </w:p>
    <w:p w14:paraId="021478AE" w14:textId="77777777" w:rsidR="007A30ED" w:rsidRPr="003229A7" w:rsidRDefault="007A30ED" w:rsidP="003229A7">
      <w:pPr>
        <w:pStyle w:val="BodyText"/>
        <w:jc w:val="left"/>
        <w:rPr>
          <w:rFonts w:ascii="Arial" w:hAnsi="Arial" w:cs="Arial"/>
          <w:sz w:val="24"/>
          <w:szCs w:val="24"/>
        </w:rPr>
      </w:pPr>
    </w:p>
    <w:p w14:paraId="666663EE" w14:textId="77777777" w:rsidR="007A30ED" w:rsidRDefault="007A30ED" w:rsidP="007A30ED">
      <w:pPr>
        <w:pStyle w:val="BodyText"/>
      </w:pPr>
    </w:p>
    <w:p w14:paraId="01148E90" w14:textId="77777777" w:rsidR="007A30ED" w:rsidRPr="00AC4F8C" w:rsidRDefault="007A30ED" w:rsidP="00AC4F8C">
      <w:pPr>
        <w:pStyle w:val="ReptileHeader"/>
        <w:spacing w:before="0"/>
        <w:jc w:val="left"/>
        <w:rPr>
          <w:rFonts w:ascii="Arial" w:hAnsi="Arial" w:cs="Arial"/>
          <w:b w:val="0"/>
          <w:color w:val="0070C0"/>
          <w:sz w:val="36"/>
          <w:szCs w:val="36"/>
        </w:rPr>
      </w:pPr>
      <w:bookmarkStart w:id="138" w:name="_Toc61321346"/>
      <w:bookmarkStart w:id="139" w:name="_Toc76552840"/>
      <w:r>
        <w:rPr>
          <w:i w:val="0"/>
        </w:rPr>
        <w:br w:type="page"/>
      </w:r>
      <w:r w:rsidRPr="00AC4F8C">
        <w:rPr>
          <w:rFonts w:ascii="Arial" w:hAnsi="Arial" w:cs="Arial"/>
          <w:i w:val="0"/>
          <w:sz w:val="36"/>
          <w:szCs w:val="36"/>
        </w:rPr>
        <w:t>Numbat</w:t>
      </w:r>
      <w:r w:rsidRPr="00AC4F8C">
        <w:rPr>
          <w:rFonts w:ascii="Arial" w:hAnsi="Arial" w:cs="Arial"/>
          <w:sz w:val="36"/>
          <w:szCs w:val="36"/>
        </w:rPr>
        <w:t xml:space="preserve"> </w:t>
      </w:r>
    </w:p>
    <w:p w14:paraId="0CADE06A" w14:textId="77777777" w:rsidR="007A30ED" w:rsidRPr="00AC4F8C" w:rsidRDefault="007A30ED" w:rsidP="00AC4F8C">
      <w:pPr>
        <w:jc w:val="left"/>
        <w:rPr>
          <w:rFonts w:ascii="Arial" w:hAnsi="Arial" w:cs="Arial"/>
          <w:b/>
          <w:i/>
          <w:sz w:val="24"/>
          <w:szCs w:val="24"/>
        </w:rPr>
      </w:pPr>
      <w:r w:rsidRPr="00AC4F8C">
        <w:rPr>
          <w:rFonts w:ascii="Arial" w:hAnsi="Arial" w:cs="Arial"/>
          <w:b/>
          <w:i/>
          <w:sz w:val="24"/>
          <w:szCs w:val="24"/>
        </w:rPr>
        <w:t>Myrmecobius fasciatus</w:t>
      </w:r>
      <w:r w:rsidRPr="00AC4F8C">
        <w:rPr>
          <w:rFonts w:ascii="Arial" w:hAnsi="Arial" w:cs="Arial"/>
          <w:b/>
          <w:i/>
          <w:sz w:val="24"/>
          <w:szCs w:val="24"/>
        </w:rPr>
        <w:tab/>
      </w:r>
    </w:p>
    <w:bookmarkEnd w:id="138"/>
    <w:bookmarkEnd w:id="139"/>
    <w:p w14:paraId="0586FB89" w14:textId="77777777" w:rsidR="007A30ED" w:rsidRPr="00AC4F8C" w:rsidRDefault="007A30ED" w:rsidP="00AC4F8C">
      <w:pPr>
        <w:pStyle w:val="BodyText2"/>
        <w:spacing w:before="200" w:line="240" w:lineRule="auto"/>
        <w:jc w:val="left"/>
        <w:rPr>
          <w:rFonts w:ascii="Arial" w:hAnsi="Arial" w:cs="Arial"/>
          <w:i/>
          <w:color w:val="0046AD"/>
          <w:sz w:val="24"/>
          <w:szCs w:val="24"/>
        </w:rPr>
      </w:pPr>
    </w:p>
    <w:p w14:paraId="266C5827" w14:textId="77777777" w:rsidR="007A30ED" w:rsidRPr="00AC4F8C" w:rsidRDefault="007A30ED" w:rsidP="00AC4F8C">
      <w:pPr>
        <w:pStyle w:val="BodyText"/>
        <w:tabs>
          <w:tab w:val="left" w:pos="2520"/>
        </w:tabs>
        <w:spacing w:before="120" w:after="120"/>
        <w:ind w:left="2520" w:hanging="2520"/>
        <w:jc w:val="left"/>
        <w:rPr>
          <w:rFonts w:ascii="Arial" w:hAnsi="Arial" w:cs="Arial"/>
          <w:sz w:val="24"/>
          <w:szCs w:val="24"/>
        </w:rPr>
      </w:pPr>
      <w:r w:rsidRPr="00AC4F8C">
        <w:rPr>
          <w:rFonts w:ascii="Arial" w:hAnsi="Arial" w:cs="Arial"/>
          <w:b/>
          <w:sz w:val="24"/>
          <w:szCs w:val="24"/>
        </w:rPr>
        <w:t>States and territories:</w:t>
      </w:r>
      <w:r w:rsidRPr="00AC4F8C">
        <w:rPr>
          <w:rFonts w:ascii="Arial" w:hAnsi="Arial" w:cs="Arial"/>
          <w:b/>
          <w:sz w:val="24"/>
          <w:szCs w:val="24"/>
        </w:rPr>
        <w:tab/>
      </w:r>
      <w:smartTag w:uri="urn:schemas-microsoft-com:office:smarttags" w:element="place">
        <w:smartTag w:uri="urn:schemas-microsoft-com:office:smarttags" w:element="State">
          <w:r w:rsidRPr="00AC4F8C">
            <w:rPr>
              <w:rFonts w:ascii="Arial" w:hAnsi="Arial" w:cs="Arial"/>
              <w:sz w:val="24"/>
              <w:szCs w:val="24"/>
            </w:rPr>
            <w:t>Western Australia</w:t>
          </w:r>
        </w:smartTag>
      </w:smartTag>
      <w:r w:rsidRPr="00AC4F8C">
        <w:rPr>
          <w:rFonts w:ascii="Arial" w:hAnsi="Arial" w:cs="Arial"/>
          <w:sz w:val="24"/>
          <w:szCs w:val="24"/>
        </w:rPr>
        <w:t>.</w:t>
      </w:r>
    </w:p>
    <w:p w14:paraId="257E93CB" w14:textId="77777777" w:rsidR="007A30ED" w:rsidRPr="00AC4F8C" w:rsidRDefault="007A30ED" w:rsidP="00AC4F8C">
      <w:pPr>
        <w:pStyle w:val="BodyText"/>
        <w:tabs>
          <w:tab w:val="left" w:pos="2520"/>
        </w:tabs>
        <w:spacing w:before="120" w:after="120"/>
        <w:ind w:left="2520" w:hanging="2520"/>
        <w:jc w:val="left"/>
        <w:rPr>
          <w:rFonts w:ascii="Arial" w:hAnsi="Arial" w:cs="Arial"/>
          <w:sz w:val="24"/>
          <w:szCs w:val="24"/>
        </w:rPr>
      </w:pPr>
      <w:r w:rsidRPr="00AC4F8C">
        <w:rPr>
          <w:rFonts w:ascii="Arial" w:hAnsi="Arial" w:cs="Arial"/>
          <w:b/>
          <w:sz w:val="24"/>
          <w:szCs w:val="24"/>
        </w:rPr>
        <w:t>Regions:</w:t>
      </w:r>
      <w:r w:rsidRPr="00AC4F8C">
        <w:rPr>
          <w:rFonts w:ascii="Arial" w:hAnsi="Arial" w:cs="Arial"/>
          <w:sz w:val="24"/>
          <w:szCs w:val="24"/>
        </w:rPr>
        <w:t xml:space="preserve"> </w:t>
      </w:r>
      <w:r w:rsidRPr="00AC4F8C">
        <w:rPr>
          <w:rFonts w:ascii="Arial" w:hAnsi="Arial" w:cs="Arial"/>
          <w:sz w:val="24"/>
          <w:szCs w:val="24"/>
        </w:rPr>
        <w:tab/>
        <w:t xml:space="preserve">South-western </w:t>
      </w:r>
      <w:smartTag w:uri="urn:schemas-microsoft-com:office:smarttags" w:element="State">
        <w:r w:rsidRPr="00AC4F8C">
          <w:rPr>
            <w:rFonts w:ascii="Arial" w:hAnsi="Arial" w:cs="Arial"/>
            <w:sz w:val="24"/>
            <w:szCs w:val="24"/>
          </w:rPr>
          <w:t>Western Australia</w:t>
        </w:r>
      </w:smartTag>
      <w:r w:rsidRPr="00AC4F8C">
        <w:rPr>
          <w:rFonts w:ascii="Arial" w:hAnsi="Arial" w:cs="Arial"/>
          <w:sz w:val="24"/>
          <w:szCs w:val="24"/>
        </w:rPr>
        <w:t xml:space="preserve"> reintroduced to some areas in NSW and </w:t>
      </w:r>
      <w:smartTag w:uri="urn:schemas-microsoft-com:office:smarttags" w:element="place">
        <w:smartTag w:uri="urn:schemas-microsoft-com:office:smarttags" w:element="State">
          <w:r w:rsidRPr="00AC4F8C">
            <w:rPr>
              <w:rFonts w:ascii="Arial" w:hAnsi="Arial" w:cs="Arial"/>
              <w:sz w:val="24"/>
              <w:szCs w:val="24"/>
            </w:rPr>
            <w:t>South Australia</w:t>
          </w:r>
        </w:smartTag>
      </w:smartTag>
      <w:r w:rsidRPr="00AC4F8C">
        <w:rPr>
          <w:rFonts w:ascii="Arial" w:hAnsi="Arial" w:cs="Arial"/>
          <w:sz w:val="24"/>
          <w:szCs w:val="24"/>
        </w:rPr>
        <w:t>.</w:t>
      </w:r>
      <w:r w:rsidRPr="00AC4F8C">
        <w:rPr>
          <w:rFonts w:ascii="Arial" w:hAnsi="Arial" w:cs="Arial"/>
          <w:sz w:val="24"/>
          <w:szCs w:val="24"/>
        </w:rPr>
        <w:fldChar w:fldCharType="begin"/>
      </w:r>
      <w:r w:rsidRPr="00AC4F8C">
        <w:rPr>
          <w:rFonts w:ascii="Arial" w:hAnsi="Arial" w:cs="Arial"/>
          <w:sz w:val="24"/>
          <w:szCs w:val="24"/>
        </w:rPr>
        <w:instrText xml:space="preserve"> FILLIN "Enter Project Manager 2" \* MERGEFORMAT </w:instrText>
      </w:r>
      <w:r w:rsidRPr="00AC4F8C">
        <w:rPr>
          <w:rFonts w:ascii="Arial" w:hAnsi="Arial" w:cs="Arial"/>
          <w:sz w:val="24"/>
          <w:szCs w:val="24"/>
        </w:rPr>
        <w:fldChar w:fldCharType="separate"/>
      </w:r>
      <w:r w:rsidRPr="00AC4F8C">
        <w:rPr>
          <w:rFonts w:ascii="Arial" w:hAnsi="Arial" w:cs="Arial"/>
          <w:sz w:val="24"/>
          <w:szCs w:val="24"/>
        </w:rPr>
        <w:fldChar w:fldCharType="end"/>
      </w:r>
    </w:p>
    <w:p w14:paraId="03F896BF" w14:textId="77777777" w:rsidR="007A30ED" w:rsidRPr="00AC4F8C" w:rsidRDefault="007A30ED" w:rsidP="00AC4F8C">
      <w:pPr>
        <w:pStyle w:val="BodyText"/>
        <w:tabs>
          <w:tab w:val="left" w:pos="2520"/>
        </w:tabs>
        <w:spacing w:before="120" w:after="120"/>
        <w:ind w:left="2520" w:hanging="2520"/>
        <w:jc w:val="left"/>
        <w:rPr>
          <w:rFonts w:ascii="Arial" w:hAnsi="Arial" w:cs="Arial"/>
          <w:sz w:val="24"/>
          <w:szCs w:val="24"/>
        </w:rPr>
      </w:pPr>
      <w:r w:rsidRPr="00AC4F8C">
        <w:rPr>
          <w:rFonts w:ascii="Arial" w:hAnsi="Arial" w:cs="Arial"/>
          <w:b/>
          <w:sz w:val="24"/>
          <w:szCs w:val="24"/>
        </w:rPr>
        <w:t>Habitat:</w:t>
      </w:r>
      <w:r w:rsidRPr="00AC4F8C">
        <w:rPr>
          <w:rFonts w:ascii="Arial" w:hAnsi="Arial" w:cs="Arial"/>
          <w:sz w:val="24"/>
          <w:szCs w:val="24"/>
        </w:rPr>
        <w:t xml:space="preserve"> </w:t>
      </w:r>
      <w:r w:rsidRPr="00AC4F8C">
        <w:rPr>
          <w:rFonts w:ascii="Arial" w:hAnsi="Arial" w:cs="Arial"/>
          <w:sz w:val="24"/>
          <w:szCs w:val="24"/>
        </w:rPr>
        <w:tab/>
        <w:t>Remnant patches of wandoo and jarrah forests (</w:t>
      </w:r>
      <w:r w:rsidRPr="00AC4F8C">
        <w:rPr>
          <w:rFonts w:ascii="Arial" w:hAnsi="Arial" w:cs="Arial"/>
          <w:snapToGrid w:val="0"/>
          <w:sz w:val="24"/>
          <w:szCs w:val="24"/>
        </w:rPr>
        <w:t>Friend &amp; Thomas 2003).</w:t>
      </w:r>
    </w:p>
    <w:p w14:paraId="72BBDDDC" w14:textId="77777777" w:rsidR="007A30ED" w:rsidRPr="00AC4F8C" w:rsidRDefault="007A30ED" w:rsidP="00AC4F8C">
      <w:pPr>
        <w:pStyle w:val="BodyText"/>
        <w:tabs>
          <w:tab w:val="left" w:pos="2520"/>
        </w:tabs>
        <w:spacing w:before="120" w:after="120"/>
        <w:ind w:left="2520" w:hanging="2520"/>
        <w:jc w:val="left"/>
        <w:rPr>
          <w:rFonts w:ascii="Arial" w:hAnsi="Arial" w:cs="Arial"/>
          <w:sz w:val="24"/>
          <w:szCs w:val="24"/>
        </w:rPr>
      </w:pPr>
      <w:r w:rsidRPr="00AC4F8C">
        <w:rPr>
          <w:rFonts w:ascii="Arial" w:hAnsi="Arial" w:cs="Arial"/>
          <w:b/>
          <w:sz w:val="24"/>
          <w:szCs w:val="24"/>
        </w:rPr>
        <w:t>Habit:</w:t>
      </w:r>
      <w:r w:rsidRPr="00AC4F8C">
        <w:rPr>
          <w:rFonts w:ascii="Arial" w:hAnsi="Arial" w:cs="Arial"/>
          <w:sz w:val="24"/>
          <w:szCs w:val="24"/>
        </w:rPr>
        <w:t xml:space="preserve"> </w:t>
      </w:r>
      <w:r w:rsidRPr="00AC4F8C">
        <w:rPr>
          <w:rFonts w:ascii="Arial" w:hAnsi="Arial" w:cs="Arial"/>
          <w:sz w:val="24"/>
          <w:szCs w:val="24"/>
        </w:rPr>
        <w:tab/>
        <w:t>Ground-dwelling.</w:t>
      </w:r>
    </w:p>
    <w:p w14:paraId="2C3B3985" w14:textId="77777777" w:rsidR="007A30ED" w:rsidRPr="00AC4F8C" w:rsidRDefault="007A30ED" w:rsidP="00AC4F8C">
      <w:pPr>
        <w:pStyle w:val="BodyText"/>
        <w:tabs>
          <w:tab w:val="left" w:pos="2520"/>
        </w:tabs>
        <w:spacing w:before="120" w:after="120"/>
        <w:ind w:left="2520" w:hanging="2520"/>
        <w:jc w:val="left"/>
        <w:rPr>
          <w:rFonts w:ascii="Arial" w:hAnsi="Arial" w:cs="Arial"/>
          <w:sz w:val="24"/>
          <w:szCs w:val="24"/>
        </w:rPr>
      </w:pPr>
      <w:r w:rsidRPr="00AC4F8C">
        <w:rPr>
          <w:rFonts w:ascii="Arial" w:hAnsi="Arial" w:cs="Arial"/>
          <w:b/>
          <w:sz w:val="24"/>
          <w:szCs w:val="24"/>
        </w:rPr>
        <w:t>Avg. body weight:</w:t>
      </w:r>
      <w:r w:rsidRPr="00AC4F8C">
        <w:rPr>
          <w:rFonts w:ascii="Arial" w:hAnsi="Arial" w:cs="Arial"/>
          <w:sz w:val="24"/>
          <w:szCs w:val="24"/>
        </w:rPr>
        <w:tab/>
        <w:t>471.5 g (females heavier than males) (Friend 1995).</w:t>
      </w:r>
    </w:p>
    <w:p w14:paraId="771A7775" w14:textId="77777777" w:rsidR="007A30ED" w:rsidRPr="00AC4F8C" w:rsidRDefault="007A30ED" w:rsidP="00AC4F8C">
      <w:pPr>
        <w:pStyle w:val="BodyText"/>
        <w:tabs>
          <w:tab w:val="left" w:pos="2520"/>
        </w:tabs>
        <w:spacing w:before="120" w:after="120"/>
        <w:ind w:left="2520" w:hanging="2520"/>
        <w:jc w:val="left"/>
        <w:rPr>
          <w:rFonts w:ascii="Arial" w:hAnsi="Arial" w:cs="Arial"/>
          <w:sz w:val="24"/>
          <w:szCs w:val="24"/>
        </w:rPr>
      </w:pPr>
      <w:r w:rsidRPr="00AC4F8C">
        <w:rPr>
          <w:rFonts w:ascii="Arial" w:hAnsi="Arial" w:cs="Arial"/>
          <w:b/>
          <w:sz w:val="24"/>
          <w:szCs w:val="24"/>
        </w:rPr>
        <w:t>Activity pattern:</w:t>
      </w:r>
      <w:r w:rsidRPr="00AC4F8C">
        <w:rPr>
          <w:rFonts w:ascii="Arial" w:hAnsi="Arial" w:cs="Arial"/>
          <w:sz w:val="24"/>
          <w:szCs w:val="24"/>
        </w:rPr>
        <w:tab/>
        <w:t>Diurnal.</w:t>
      </w:r>
    </w:p>
    <w:p w14:paraId="4D65C308" w14:textId="77777777" w:rsidR="007A30ED" w:rsidRPr="00AC4F8C" w:rsidRDefault="007A30ED" w:rsidP="00AC4F8C">
      <w:pPr>
        <w:pStyle w:val="BodyText"/>
        <w:tabs>
          <w:tab w:val="left" w:pos="2520"/>
        </w:tabs>
        <w:spacing w:before="120" w:after="120"/>
        <w:ind w:left="2520" w:hanging="2520"/>
        <w:jc w:val="left"/>
        <w:rPr>
          <w:rFonts w:ascii="Arial" w:hAnsi="Arial" w:cs="Arial"/>
          <w:sz w:val="24"/>
          <w:szCs w:val="24"/>
        </w:rPr>
      </w:pPr>
      <w:r w:rsidRPr="00AC4F8C">
        <w:rPr>
          <w:rFonts w:ascii="Arial" w:hAnsi="Arial" w:cs="Arial"/>
          <w:b/>
          <w:sz w:val="24"/>
          <w:szCs w:val="24"/>
        </w:rPr>
        <w:t>Diet:</w:t>
      </w:r>
      <w:r w:rsidRPr="00AC4F8C">
        <w:rPr>
          <w:rFonts w:ascii="Arial" w:hAnsi="Arial" w:cs="Arial"/>
          <w:sz w:val="24"/>
          <w:szCs w:val="24"/>
        </w:rPr>
        <w:t xml:space="preserve"> </w:t>
      </w:r>
      <w:r w:rsidRPr="00AC4F8C">
        <w:rPr>
          <w:rFonts w:ascii="Arial" w:hAnsi="Arial" w:cs="Arial"/>
          <w:sz w:val="24"/>
          <w:szCs w:val="24"/>
        </w:rPr>
        <w:tab/>
        <w:t>Termites (Friend 1995).</w:t>
      </w:r>
    </w:p>
    <w:p w14:paraId="53F7E9BD" w14:textId="77777777" w:rsidR="00AC4F8C" w:rsidRDefault="007A30ED" w:rsidP="00AC4F8C">
      <w:pPr>
        <w:pStyle w:val="BodyText"/>
        <w:tabs>
          <w:tab w:val="left" w:pos="2520"/>
        </w:tabs>
        <w:spacing w:before="120" w:after="120"/>
        <w:ind w:left="2520" w:hanging="2520"/>
        <w:jc w:val="left"/>
        <w:rPr>
          <w:rFonts w:ascii="Arial" w:hAnsi="Arial" w:cs="Arial"/>
          <w:sz w:val="24"/>
          <w:szCs w:val="24"/>
        </w:rPr>
      </w:pPr>
      <w:r w:rsidRPr="00AC4F8C">
        <w:rPr>
          <w:rFonts w:ascii="Arial" w:hAnsi="Arial" w:cs="Arial"/>
          <w:b/>
          <w:sz w:val="24"/>
          <w:szCs w:val="24"/>
        </w:rPr>
        <w:t>Breeding:</w:t>
      </w:r>
      <w:r w:rsidRPr="00AC4F8C">
        <w:rPr>
          <w:rFonts w:ascii="Arial" w:hAnsi="Arial" w:cs="Arial"/>
          <w:sz w:val="24"/>
          <w:szCs w:val="24"/>
        </w:rPr>
        <w:tab/>
        <w:t>Breed once a year between February and April, with two to four offspring per litter (Friend 1995).</w:t>
      </w:r>
    </w:p>
    <w:p w14:paraId="68CEDDB6" w14:textId="77777777" w:rsidR="007A30ED" w:rsidRPr="00AC4F8C" w:rsidRDefault="007A30ED" w:rsidP="00AC4F8C">
      <w:pPr>
        <w:pStyle w:val="BodyText"/>
        <w:tabs>
          <w:tab w:val="left" w:pos="2520"/>
        </w:tabs>
        <w:spacing w:before="120" w:after="120"/>
        <w:ind w:left="2520" w:hanging="2520"/>
        <w:jc w:val="left"/>
        <w:rPr>
          <w:rFonts w:ascii="Arial" w:hAnsi="Arial" w:cs="Arial"/>
          <w:sz w:val="24"/>
          <w:szCs w:val="24"/>
        </w:rPr>
      </w:pPr>
      <w:r w:rsidRPr="00AC4F8C">
        <w:rPr>
          <w:rFonts w:ascii="Arial" w:hAnsi="Arial" w:cs="Arial"/>
          <w:sz w:val="24"/>
          <w:szCs w:val="24"/>
        </w:rPr>
        <w:fldChar w:fldCharType="begin"/>
      </w:r>
      <w:r w:rsidRPr="00AC4F8C">
        <w:rPr>
          <w:rFonts w:ascii="Arial" w:hAnsi="Arial" w:cs="Arial"/>
          <w:sz w:val="24"/>
          <w:szCs w:val="24"/>
        </w:rPr>
        <w:instrText xml:space="preserve"> FILLIN "Enter Project Officer 2" \* MERGEFORMAT </w:instrText>
      </w:r>
      <w:r w:rsidRPr="00AC4F8C">
        <w:rPr>
          <w:rFonts w:ascii="Arial" w:hAnsi="Arial" w:cs="Arial"/>
          <w:sz w:val="24"/>
          <w:szCs w:val="24"/>
        </w:rPr>
        <w:fldChar w:fldCharType="separate"/>
      </w:r>
      <w:r w:rsidRPr="00AC4F8C">
        <w:rPr>
          <w:rFonts w:ascii="Arial" w:hAnsi="Arial" w:cs="Arial"/>
          <w:sz w:val="24"/>
          <w:szCs w:val="24"/>
        </w:rPr>
        <w:fldChar w:fldCharType="end"/>
      </w:r>
      <w:r w:rsidRPr="00AC4F8C">
        <w:rPr>
          <w:rFonts w:ascii="Arial" w:hAnsi="Arial" w:cs="Arial"/>
          <w:sz w:val="24"/>
          <w:szCs w:val="24"/>
        </w:rPr>
        <w:fldChar w:fldCharType="begin"/>
      </w:r>
      <w:r w:rsidRPr="00AC4F8C">
        <w:rPr>
          <w:rFonts w:ascii="Arial" w:hAnsi="Arial" w:cs="Arial"/>
          <w:sz w:val="24"/>
          <w:szCs w:val="24"/>
        </w:rPr>
        <w:instrText xml:space="preserve"> FILLIN "Enter Project Officer 3" \* MERGEFORMAT </w:instrText>
      </w:r>
      <w:r w:rsidRPr="00AC4F8C">
        <w:rPr>
          <w:rFonts w:ascii="Arial" w:hAnsi="Arial" w:cs="Arial"/>
          <w:sz w:val="24"/>
          <w:szCs w:val="24"/>
        </w:rPr>
        <w:fldChar w:fldCharType="separate"/>
      </w:r>
      <w:r w:rsidRPr="00AC4F8C">
        <w:rPr>
          <w:rFonts w:ascii="Arial" w:hAnsi="Arial" w:cs="Arial"/>
          <w:sz w:val="24"/>
          <w:szCs w:val="24"/>
        </w:rPr>
        <w:fldChar w:fldCharType="end"/>
      </w:r>
    </w:p>
    <w:p w14:paraId="631C7817" w14:textId="77777777" w:rsidR="007A30ED" w:rsidRPr="00AC4F8C" w:rsidRDefault="007A30ED" w:rsidP="00AC4F8C">
      <w:pPr>
        <w:pStyle w:val="BodyText2"/>
        <w:spacing w:before="200" w:line="240" w:lineRule="auto"/>
        <w:jc w:val="left"/>
        <w:rPr>
          <w:rFonts w:ascii="Arial" w:hAnsi="Arial" w:cs="Arial"/>
          <w:i/>
          <w:color w:val="0046AD"/>
          <w:sz w:val="24"/>
          <w:szCs w:val="24"/>
        </w:rPr>
      </w:pPr>
      <w:bookmarkStart w:id="140" w:name="_Toc61321348"/>
      <w:r w:rsidRPr="00AC4F8C">
        <w:rPr>
          <w:rFonts w:ascii="Arial" w:hAnsi="Arial" w:cs="Arial"/>
          <w:i/>
          <w:color w:val="0046AD"/>
          <w:sz w:val="24"/>
          <w:szCs w:val="24"/>
        </w:rPr>
        <w:t>Description</w:t>
      </w:r>
      <w:bookmarkEnd w:id="140"/>
    </w:p>
    <w:p w14:paraId="5637F68D" w14:textId="77777777" w:rsidR="007A30ED" w:rsidRPr="00AC4F8C" w:rsidRDefault="007A30ED" w:rsidP="00AC4F8C">
      <w:pPr>
        <w:pStyle w:val="BodyText"/>
        <w:spacing w:after="120"/>
        <w:jc w:val="left"/>
        <w:rPr>
          <w:rFonts w:ascii="Arial" w:hAnsi="Arial" w:cs="Arial"/>
          <w:snapToGrid w:val="0"/>
          <w:sz w:val="24"/>
          <w:szCs w:val="24"/>
        </w:rPr>
      </w:pPr>
      <w:r w:rsidRPr="00AC4F8C">
        <w:rPr>
          <w:rFonts w:ascii="Arial" w:hAnsi="Arial" w:cs="Arial"/>
          <w:snapToGrid w:val="0"/>
          <w:sz w:val="24"/>
          <w:szCs w:val="24"/>
        </w:rPr>
        <w:t xml:space="preserve">The numbat is a small, brightly coloured dasyurid that is the only marsupial adapted to a diet of termites (Friend 1995). The species had a former distribution across much of southern </w:t>
      </w:r>
      <w:smartTag w:uri="urn:schemas-microsoft-com:office:smarttags" w:element="country-region">
        <w:r w:rsidRPr="00AC4F8C">
          <w:rPr>
            <w:rFonts w:ascii="Arial" w:hAnsi="Arial" w:cs="Arial"/>
            <w:snapToGrid w:val="0"/>
            <w:sz w:val="24"/>
            <w:szCs w:val="24"/>
          </w:rPr>
          <w:t>Australia</w:t>
        </w:r>
      </w:smartTag>
      <w:r w:rsidRPr="00AC4F8C">
        <w:rPr>
          <w:rFonts w:ascii="Arial" w:hAnsi="Arial" w:cs="Arial"/>
          <w:snapToGrid w:val="0"/>
          <w:sz w:val="24"/>
          <w:szCs w:val="24"/>
        </w:rPr>
        <w:t xml:space="preserve">, from south-west </w:t>
      </w:r>
      <w:smartTag w:uri="urn:schemas-microsoft-com:office:smarttags" w:element="place">
        <w:smartTag w:uri="urn:schemas-microsoft-com:office:smarttags" w:element="State">
          <w:r w:rsidRPr="00AC4F8C">
            <w:rPr>
              <w:rFonts w:ascii="Arial" w:hAnsi="Arial" w:cs="Arial"/>
              <w:snapToGrid w:val="0"/>
              <w:sz w:val="24"/>
              <w:szCs w:val="24"/>
            </w:rPr>
            <w:t>Western Australia</w:t>
          </w:r>
        </w:smartTag>
      </w:smartTag>
      <w:r w:rsidRPr="00AC4F8C">
        <w:rPr>
          <w:rFonts w:ascii="Arial" w:hAnsi="Arial" w:cs="Arial"/>
          <w:snapToGrid w:val="0"/>
          <w:sz w:val="24"/>
          <w:szCs w:val="24"/>
        </w:rPr>
        <w:t xml:space="preserve"> to western NSW. Its range is now restricted to a few isolated populations around Dryandra and Perup reserves in </w:t>
      </w:r>
      <w:smartTag w:uri="urn:schemas-microsoft-com:office:smarttags" w:element="place">
        <w:smartTag w:uri="urn:schemas-microsoft-com:office:smarttags" w:element="State">
          <w:r w:rsidRPr="00AC4F8C">
            <w:rPr>
              <w:rFonts w:ascii="Arial" w:hAnsi="Arial" w:cs="Arial"/>
              <w:snapToGrid w:val="0"/>
              <w:sz w:val="24"/>
              <w:szCs w:val="24"/>
            </w:rPr>
            <w:t>Western Australia</w:t>
          </w:r>
        </w:smartTag>
      </w:smartTag>
      <w:r w:rsidRPr="00AC4F8C">
        <w:rPr>
          <w:rFonts w:ascii="Arial" w:hAnsi="Arial" w:cs="Arial"/>
          <w:snapToGrid w:val="0"/>
          <w:sz w:val="24"/>
          <w:szCs w:val="24"/>
        </w:rPr>
        <w:t xml:space="preserve"> (Friend 1995), but the numbat has been reintroduced to a number of other sites in the vicinity of these populations with mixed success (Friend &amp; Thomas 2003). In south-western </w:t>
      </w:r>
      <w:smartTag w:uri="urn:schemas-microsoft-com:office:smarttags" w:element="place">
        <w:smartTag w:uri="urn:schemas-microsoft-com:office:smarttags" w:element="State">
          <w:r w:rsidRPr="00AC4F8C">
            <w:rPr>
              <w:rFonts w:ascii="Arial" w:hAnsi="Arial" w:cs="Arial"/>
              <w:snapToGrid w:val="0"/>
              <w:sz w:val="24"/>
              <w:szCs w:val="24"/>
            </w:rPr>
            <w:t>Western Australia</w:t>
          </w:r>
        </w:smartTag>
      </w:smartTag>
      <w:r w:rsidRPr="00AC4F8C">
        <w:rPr>
          <w:rFonts w:ascii="Arial" w:hAnsi="Arial" w:cs="Arial"/>
          <w:snapToGrid w:val="0"/>
          <w:sz w:val="24"/>
          <w:szCs w:val="24"/>
        </w:rPr>
        <w:t>, the species’ known preferred habitat is mostly wandoo, powderbark wandoo and jarrah forests (Friend &amp; Thomas 2003).</w:t>
      </w:r>
    </w:p>
    <w:p w14:paraId="3BFA6427" w14:textId="77777777" w:rsidR="007A30ED" w:rsidRPr="00AC4F8C" w:rsidRDefault="007A30ED" w:rsidP="00AC4F8C">
      <w:pPr>
        <w:pStyle w:val="BodyText"/>
        <w:spacing w:after="120"/>
        <w:jc w:val="left"/>
        <w:rPr>
          <w:rFonts w:ascii="Arial" w:hAnsi="Arial" w:cs="Arial"/>
          <w:snapToGrid w:val="0"/>
          <w:sz w:val="24"/>
          <w:szCs w:val="24"/>
        </w:rPr>
      </w:pPr>
      <w:r w:rsidRPr="00AC4F8C">
        <w:rPr>
          <w:rFonts w:ascii="Arial" w:hAnsi="Arial" w:cs="Arial"/>
          <w:snapToGrid w:val="0"/>
          <w:sz w:val="24"/>
          <w:szCs w:val="24"/>
        </w:rPr>
        <w:t>Numbats are diurnal and shelter in hollow logs and burrows, including those dug by other species (Bester et al</w:t>
      </w:r>
      <w:r w:rsidRPr="00AC4F8C">
        <w:rPr>
          <w:rFonts w:ascii="Arial" w:hAnsi="Arial" w:cs="Arial"/>
          <w:i/>
          <w:snapToGrid w:val="0"/>
          <w:sz w:val="24"/>
          <w:szCs w:val="24"/>
        </w:rPr>
        <w:t xml:space="preserve">. </w:t>
      </w:r>
      <w:r w:rsidRPr="00AC4F8C">
        <w:rPr>
          <w:rFonts w:ascii="Arial" w:hAnsi="Arial" w:cs="Arial"/>
          <w:snapToGrid w:val="0"/>
          <w:sz w:val="24"/>
          <w:szCs w:val="24"/>
        </w:rPr>
        <w:t>2006; Cooper &amp; Withers 2005). Cooper and Withers (2005) found that numbats may prefer burrows to hollow logs as shelters because they are better insulated than hollow logs and may offer better shelter from climatic extremes. However, Bester and colleagues</w:t>
      </w:r>
      <w:r w:rsidRPr="00AC4F8C">
        <w:rPr>
          <w:rFonts w:ascii="Arial" w:hAnsi="Arial" w:cs="Arial"/>
          <w:i/>
          <w:snapToGrid w:val="0"/>
          <w:sz w:val="24"/>
          <w:szCs w:val="24"/>
        </w:rPr>
        <w:t xml:space="preserve"> </w:t>
      </w:r>
      <w:r w:rsidRPr="00AC4F8C">
        <w:rPr>
          <w:rFonts w:ascii="Arial" w:hAnsi="Arial" w:cs="Arial"/>
          <w:snapToGrid w:val="0"/>
          <w:sz w:val="24"/>
          <w:szCs w:val="24"/>
        </w:rPr>
        <w:t>(2006) suggested that their observations of higher burrow use than hollow log use reflects the availability rather than preference for these refuges. Numbats forage for termites by digging small holes in the ground (Friend 1995). They are mostly solitary, and their activity patterns appear to follow the availability of termites in the upper soil layers (Friend 1995), being most active in the early morning and late afternoon (Cooper &amp; Withers 2004).</w:t>
      </w:r>
    </w:p>
    <w:p w14:paraId="0FE0F959" w14:textId="77777777" w:rsidR="007A30ED" w:rsidRDefault="007A30ED" w:rsidP="00AC4F8C">
      <w:pPr>
        <w:pStyle w:val="BodyText"/>
        <w:spacing w:after="120"/>
        <w:jc w:val="left"/>
        <w:rPr>
          <w:rFonts w:ascii="Arial" w:hAnsi="Arial" w:cs="Arial"/>
          <w:snapToGrid w:val="0"/>
          <w:sz w:val="24"/>
          <w:szCs w:val="24"/>
        </w:rPr>
      </w:pPr>
      <w:r w:rsidRPr="00AC4F8C">
        <w:rPr>
          <w:rFonts w:ascii="Arial" w:hAnsi="Arial" w:cs="Arial"/>
          <w:snapToGrid w:val="0"/>
          <w:sz w:val="24"/>
          <w:szCs w:val="24"/>
        </w:rPr>
        <w:t xml:space="preserve">Numbats are a conspicuous species and their decline throughout their range has been well documented, particularly in the settled areas of the wheatbelt in </w:t>
      </w:r>
      <w:smartTag w:uri="urn:schemas-microsoft-com:office:smarttags" w:element="place">
        <w:smartTag w:uri="urn:schemas-microsoft-com:office:smarttags" w:element="State">
          <w:r w:rsidRPr="00AC4F8C">
            <w:rPr>
              <w:rFonts w:ascii="Arial" w:hAnsi="Arial" w:cs="Arial"/>
              <w:snapToGrid w:val="0"/>
              <w:sz w:val="24"/>
              <w:szCs w:val="24"/>
            </w:rPr>
            <w:t>Western Australia</w:t>
          </w:r>
        </w:smartTag>
      </w:smartTag>
      <w:r w:rsidRPr="00AC4F8C">
        <w:rPr>
          <w:rFonts w:ascii="Arial" w:hAnsi="Arial" w:cs="Arial"/>
          <w:snapToGrid w:val="0"/>
          <w:sz w:val="24"/>
          <w:szCs w:val="24"/>
        </w:rPr>
        <w:t xml:space="preserve"> (Friend 1990; Peacock 2006). The primary reasons for the decline of the numbat include the introduction of feral predators, in particular foxes and cats (Friend &amp; Thomas 2003). The control of introduced predators has been the key to the maintenance of extant populations of numbats and for the establishment of reintroduced populations (Friend 1990). Altered fire regimes and the clearing of bush for agriculture are also considered to play a role in the species’ decline (Friend &amp; Thomas 2003).</w:t>
      </w:r>
    </w:p>
    <w:p w14:paraId="44CA8241" w14:textId="77777777" w:rsidR="00AC4F8C" w:rsidRPr="00AC4F8C" w:rsidRDefault="00AC4F8C" w:rsidP="00AC4F8C">
      <w:pPr>
        <w:pStyle w:val="BodyText"/>
        <w:spacing w:after="120"/>
        <w:jc w:val="left"/>
        <w:rPr>
          <w:rFonts w:ascii="Arial" w:hAnsi="Arial" w:cs="Arial"/>
          <w:snapToGrid w:val="0"/>
          <w:sz w:val="24"/>
          <w:szCs w:val="24"/>
        </w:rPr>
      </w:pPr>
    </w:p>
    <w:p w14:paraId="27F3D6ED" w14:textId="77777777" w:rsidR="007A30ED" w:rsidRPr="00AC4F8C" w:rsidRDefault="007A30ED" w:rsidP="00AC4F8C">
      <w:pPr>
        <w:pStyle w:val="BodyText2"/>
        <w:spacing w:before="200" w:line="240" w:lineRule="auto"/>
        <w:jc w:val="left"/>
        <w:rPr>
          <w:rFonts w:ascii="Arial" w:hAnsi="Arial" w:cs="Arial"/>
          <w:i/>
          <w:color w:val="0046AD"/>
          <w:sz w:val="24"/>
          <w:szCs w:val="24"/>
        </w:rPr>
      </w:pPr>
      <w:r w:rsidRPr="00AC4F8C">
        <w:rPr>
          <w:rFonts w:ascii="Arial" w:hAnsi="Arial" w:cs="Arial"/>
          <w:i/>
          <w:color w:val="0046AD"/>
          <w:sz w:val="24"/>
          <w:szCs w:val="24"/>
        </w:rPr>
        <w:t>Survey methods</w:t>
      </w:r>
    </w:p>
    <w:p w14:paraId="5088F75F" w14:textId="77777777" w:rsidR="007A30ED" w:rsidRPr="00AC4F8C" w:rsidRDefault="007A30ED" w:rsidP="00AC4F8C">
      <w:pPr>
        <w:pStyle w:val="BodyText"/>
        <w:spacing w:after="120"/>
        <w:jc w:val="left"/>
        <w:rPr>
          <w:rFonts w:ascii="Arial" w:hAnsi="Arial" w:cs="Arial"/>
          <w:sz w:val="24"/>
          <w:szCs w:val="24"/>
        </w:rPr>
      </w:pPr>
      <w:r w:rsidRPr="00AC4F8C">
        <w:rPr>
          <w:rFonts w:ascii="Arial" w:hAnsi="Arial" w:cs="Arial"/>
          <w:snapToGrid w:val="0"/>
          <w:sz w:val="24"/>
          <w:szCs w:val="24"/>
        </w:rPr>
        <w:t xml:space="preserve">Consultation with the Science Division within the Western Australian DEC is advisable prior to undertaking surveys. Numbats appear capable of dispersing away from sites where they have been released, especially in areas not surrounded by farmland (Friend &amp; Thomas 2003) and this should be considered when surveying near known numbat populations. </w:t>
      </w:r>
      <w:r w:rsidRPr="00AC4F8C">
        <w:rPr>
          <w:rFonts w:ascii="Arial" w:hAnsi="Arial" w:cs="Arial"/>
          <w:sz w:val="24"/>
          <w:szCs w:val="24"/>
        </w:rPr>
        <w:t xml:space="preserve">The following survey techniques are recommended to detect the presence </w:t>
      </w:r>
      <w:r w:rsidRPr="00AC4F8C">
        <w:rPr>
          <w:rFonts w:ascii="Arial" w:hAnsi="Arial" w:cs="Arial"/>
          <w:snapToGrid w:val="0"/>
          <w:sz w:val="24"/>
          <w:szCs w:val="24"/>
        </w:rPr>
        <w:t xml:space="preserve">of the </w:t>
      </w:r>
      <w:r w:rsidRPr="00AC4F8C">
        <w:rPr>
          <w:rFonts w:ascii="Arial" w:hAnsi="Arial" w:cs="Arial"/>
          <w:sz w:val="24"/>
          <w:szCs w:val="24"/>
        </w:rPr>
        <w:t xml:space="preserve">numbat </w:t>
      </w:r>
      <w:r w:rsidRPr="00AC4F8C">
        <w:rPr>
          <w:rFonts w:ascii="Arial" w:hAnsi="Arial" w:cs="Arial"/>
          <w:snapToGrid w:val="0"/>
          <w:sz w:val="24"/>
          <w:szCs w:val="24"/>
        </w:rPr>
        <w:t>in areas up to 5 hectares in size:</w:t>
      </w:r>
    </w:p>
    <w:p w14:paraId="3186D6F9" w14:textId="77777777" w:rsidR="007A30ED" w:rsidRPr="00AC4F8C" w:rsidRDefault="007A30ED" w:rsidP="00AC4F8C">
      <w:pPr>
        <w:pStyle w:val="BodyText"/>
        <w:numPr>
          <w:ilvl w:val="0"/>
          <w:numId w:val="25"/>
        </w:numPr>
        <w:spacing w:after="120"/>
        <w:ind w:left="714" w:hanging="357"/>
        <w:jc w:val="left"/>
        <w:rPr>
          <w:rFonts w:ascii="Arial" w:hAnsi="Arial" w:cs="Arial"/>
          <w:snapToGrid w:val="0"/>
          <w:sz w:val="24"/>
          <w:szCs w:val="24"/>
        </w:rPr>
      </w:pPr>
      <w:r w:rsidRPr="00AC4F8C">
        <w:rPr>
          <w:rFonts w:ascii="Arial" w:hAnsi="Arial" w:cs="Arial"/>
          <w:snapToGrid w:val="0"/>
          <w:sz w:val="24"/>
          <w:szCs w:val="24"/>
        </w:rPr>
        <w:t xml:space="preserve">daytime searches for potentially suitable habitat resources, particularly in mature wandoo woodland in </w:t>
      </w:r>
      <w:smartTag w:uri="urn:schemas-microsoft-com:office:smarttags" w:element="place">
        <w:smartTag w:uri="urn:schemas-microsoft-com:office:smarttags" w:element="State">
          <w:r w:rsidRPr="00AC4F8C">
            <w:rPr>
              <w:rFonts w:ascii="Arial" w:hAnsi="Arial" w:cs="Arial"/>
              <w:snapToGrid w:val="0"/>
              <w:sz w:val="24"/>
              <w:szCs w:val="24"/>
            </w:rPr>
            <w:t>Western Australia</w:t>
          </w:r>
        </w:smartTag>
      </w:smartTag>
      <w:r w:rsidRPr="00AC4F8C">
        <w:rPr>
          <w:rFonts w:ascii="Arial" w:hAnsi="Arial" w:cs="Arial"/>
          <w:snapToGrid w:val="0"/>
          <w:sz w:val="24"/>
          <w:szCs w:val="24"/>
        </w:rPr>
        <w:t>, and areas with hollow logs and termite mounds (</w:t>
      </w:r>
      <w:r w:rsidR="002D13F4">
        <w:rPr>
          <w:rFonts w:ascii="Arial" w:hAnsi="Arial" w:cs="Arial"/>
          <w:snapToGrid w:val="0"/>
          <w:sz w:val="24"/>
          <w:szCs w:val="24"/>
        </w:rPr>
        <w:t>description of the survey technique and recommended effort is outlined in Section 3.1)</w:t>
      </w:r>
    </w:p>
    <w:p w14:paraId="1CF1D1AC" w14:textId="77777777" w:rsidR="007A30ED" w:rsidRPr="00AC4F8C" w:rsidRDefault="007A30ED" w:rsidP="00AC4F8C">
      <w:pPr>
        <w:pStyle w:val="BodyText"/>
        <w:numPr>
          <w:ilvl w:val="0"/>
          <w:numId w:val="25"/>
        </w:numPr>
        <w:spacing w:after="120"/>
        <w:ind w:left="714" w:hanging="357"/>
        <w:jc w:val="left"/>
        <w:rPr>
          <w:rFonts w:ascii="Arial" w:hAnsi="Arial" w:cs="Arial"/>
          <w:snapToGrid w:val="0"/>
          <w:sz w:val="24"/>
          <w:szCs w:val="24"/>
        </w:rPr>
      </w:pPr>
      <w:r w:rsidRPr="00AC4F8C">
        <w:rPr>
          <w:rFonts w:ascii="Arial" w:hAnsi="Arial" w:cs="Arial"/>
          <w:snapToGrid w:val="0"/>
          <w:sz w:val="24"/>
          <w:szCs w:val="24"/>
        </w:rPr>
        <w:t xml:space="preserve">daytime searches for signs of activity, including tracks, scats and dens </w:t>
      </w:r>
      <w:r w:rsidRPr="00AC4F8C">
        <w:rPr>
          <w:rFonts w:ascii="Arial" w:hAnsi="Arial" w:cs="Arial"/>
          <w:sz w:val="24"/>
          <w:szCs w:val="24"/>
        </w:rPr>
        <w:t>(</w:t>
      </w:r>
      <w:r w:rsidR="002D13F4">
        <w:rPr>
          <w:rFonts w:ascii="Arial" w:hAnsi="Arial" w:cs="Arial"/>
          <w:snapToGrid w:val="0"/>
          <w:sz w:val="24"/>
          <w:szCs w:val="24"/>
        </w:rPr>
        <w:t>description of the survey technique and recommended effort is outlined in Section 3.2)</w:t>
      </w:r>
      <w:r w:rsidRPr="00AC4F8C">
        <w:rPr>
          <w:rFonts w:ascii="Arial" w:hAnsi="Arial" w:cs="Arial"/>
          <w:snapToGrid w:val="0"/>
          <w:sz w:val="24"/>
          <w:szCs w:val="24"/>
        </w:rPr>
        <w:t xml:space="preserve"> </w:t>
      </w:r>
    </w:p>
    <w:p w14:paraId="04056457" w14:textId="77777777" w:rsidR="007A30ED" w:rsidRPr="00AC4F8C" w:rsidRDefault="007A30ED" w:rsidP="00AC4F8C">
      <w:pPr>
        <w:pStyle w:val="BodyText"/>
        <w:numPr>
          <w:ilvl w:val="0"/>
          <w:numId w:val="25"/>
        </w:numPr>
        <w:spacing w:after="120"/>
        <w:ind w:left="714" w:hanging="357"/>
        <w:jc w:val="left"/>
        <w:rPr>
          <w:rFonts w:ascii="Arial" w:hAnsi="Arial" w:cs="Arial"/>
          <w:snapToGrid w:val="0"/>
          <w:sz w:val="24"/>
          <w:szCs w:val="24"/>
        </w:rPr>
      </w:pPr>
      <w:r w:rsidRPr="00AC4F8C">
        <w:rPr>
          <w:rFonts w:ascii="Arial" w:hAnsi="Arial" w:cs="Arial"/>
          <w:snapToGrid w:val="0"/>
          <w:sz w:val="24"/>
          <w:szCs w:val="24"/>
        </w:rPr>
        <w:t xml:space="preserve">soil plot surveys conducted according to the description of the technique and the recommended effort provided in Section </w:t>
      </w:r>
      <w:r w:rsidR="001B621A" w:rsidRPr="00AC4F8C">
        <w:rPr>
          <w:rFonts w:ascii="Arial" w:hAnsi="Arial" w:cs="Arial"/>
          <w:snapToGrid w:val="0"/>
          <w:sz w:val="24"/>
          <w:szCs w:val="24"/>
        </w:rPr>
        <w:t>3</w:t>
      </w:r>
      <w:r w:rsidRPr="00AC4F8C">
        <w:rPr>
          <w:rFonts w:ascii="Arial" w:hAnsi="Arial" w:cs="Arial"/>
          <w:snapToGrid w:val="0"/>
          <w:sz w:val="24"/>
          <w:szCs w:val="24"/>
        </w:rPr>
        <w:t>.3.2, modified such that soil is raked smooth around potential foraging or shelter sites to facilitate the detection of tracks</w:t>
      </w:r>
    </w:p>
    <w:p w14:paraId="5DE72190" w14:textId="77777777" w:rsidR="007A30ED" w:rsidRPr="00AC4F8C" w:rsidRDefault="007A30ED" w:rsidP="00AC4F8C">
      <w:pPr>
        <w:pStyle w:val="BodyText"/>
        <w:numPr>
          <w:ilvl w:val="0"/>
          <w:numId w:val="25"/>
        </w:numPr>
        <w:spacing w:after="120"/>
        <w:ind w:left="714" w:hanging="357"/>
        <w:jc w:val="left"/>
        <w:rPr>
          <w:rFonts w:ascii="Arial" w:hAnsi="Arial" w:cs="Arial"/>
          <w:snapToGrid w:val="0"/>
          <w:sz w:val="24"/>
          <w:szCs w:val="24"/>
        </w:rPr>
      </w:pPr>
      <w:r w:rsidRPr="00AC4F8C">
        <w:rPr>
          <w:rFonts w:ascii="Arial" w:hAnsi="Arial" w:cs="Arial"/>
          <w:snapToGrid w:val="0"/>
          <w:sz w:val="24"/>
          <w:szCs w:val="24"/>
        </w:rPr>
        <w:t xml:space="preserve">daytime searches for active fauna conducted either on foot or from a vehicle in the manner described and according to the effort recommended in Section </w:t>
      </w:r>
      <w:r w:rsidR="001B621A" w:rsidRPr="00AC4F8C">
        <w:rPr>
          <w:rFonts w:ascii="Arial" w:hAnsi="Arial" w:cs="Arial"/>
          <w:snapToGrid w:val="0"/>
          <w:sz w:val="24"/>
          <w:szCs w:val="24"/>
        </w:rPr>
        <w:t>3</w:t>
      </w:r>
      <w:r w:rsidRPr="00AC4F8C">
        <w:rPr>
          <w:rFonts w:ascii="Arial" w:hAnsi="Arial" w:cs="Arial"/>
          <w:snapToGrid w:val="0"/>
          <w:sz w:val="24"/>
          <w:szCs w:val="24"/>
        </w:rPr>
        <w:t>.3.1</w:t>
      </w:r>
    </w:p>
    <w:p w14:paraId="06FF87DA" w14:textId="77777777" w:rsidR="007A30ED" w:rsidRPr="00AC4F8C" w:rsidRDefault="007A30ED" w:rsidP="00AC4F8C">
      <w:pPr>
        <w:pStyle w:val="BodyText"/>
        <w:numPr>
          <w:ilvl w:val="0"/>
          <w:numId w:val="25"/>
        </w:numPr>
        <w:spacing w:after="120"/>
        <w:ind w:left="714" w:hanging="357"/>
        <w:jc w:val="left"/>
        <w:rPr>
          <w:rFonts w:ascii="Arial" w:hAnsi="Arial" w:cs="Arial"/>
          <w:snapToGrid w:val="0"/>
          <w:sz w:val="24"/>
          <w:szCs w:val="24"/>
        </w:rPr>
      </w:pPr>
      <w:r w:rsidRPr="00AC4F8C">
        <w:rPr>
          <w:rFonts w:ascii="Arial" w:hAnsi="Arial" w:cs="Arial"/>
          <w:snapToGrid w:val="0"/>
          <w:sz w:val="24"/>
          <w:szCs w:val="24"/>
        </w:rPr>
        <w:t xml:space="preserve">possibly conducting observations at potential shelter sites, such as a burrow or a hollow log (description of the survey technique and recommended effort outlined in Section </w:t>
      </w:r>
      <w:r w:rsidR="001B621A" w:rsidRPr="00AC4F8C">
        <w:rPr>
          <w:rFonts w:ascii="Arial" w:hAnsi="Arial" w:cs="Arial"/>
          <w:snapToGrid w:val="0"/>
          <w:sz w:val="24"/>
          <w:szCs w:val="24"/>
        </w:rPr>
        <w:t>3</w:t>
      </w:r>
      <w:r w:rsidRPr="00AC4F8C">
        <w:rPr>
          <w:rFonts w:ascii="Arial" w:hAnsi="Arial" w:cs="Arial"/>
          <w:snapToGrid w:val="0"/>
          <w:sz w:val="24"/>
          <w:szCs w:val="24"/>
        </w:rPr>
        <w:t>.3.4)</w:t>
      </w:r>
    </w:p>
    <w:p w14:paraId="140B7750" w14:textId="77777777" w:rsidR="007A30ED" w:rsidRPr="00AC4F8C" w:rsidRDefault="007A30ED" w:rsidP="00AC4F8C">
      <w:pPr>
        <w:pStyle w:val="BodyText"/>
        <w:numPr>
          <w:ilvl w:val="0"/>
          <w:numId w:val="25"/>
        </w:numPr>
        <w:spacing w:after="120"/>
        <w:ind w:left="714" w:hanging="357"/>
        <w:jc w:val="left"/>
        <w:rPr>
          <w:rFonts w:ascii="Arial" w:hAnsi="Arial" w:cs="Arial"/>
          <w:snapToGrid w:val="0"/>
          <w:sz w:val="24"/>
          <w:szCs w:val="24"/>
        </w:rPr>
      </w:pPr>
      <w:r w:rsidRPr="00AC4F8C">
        <w:rPr>
          <w:rFonts w:ascii="Arial" w:hAnsi="Arial" w:cs="Arial"/>
          <w:snapToGrid w:val="0"/>
          <w:sz w:val="24"/>
          <w:szCs w:val="24"/>
        </w:rPr>
        <w:t xml:space="preserve">collection of predator scats, owl casts or remains, targeting predatory bird/reptile/mammal nests/dens </w:t>
      </w:r>
      <w:r w:rsidR="004D4847">
        <w:rPr>
          <w:rFonts w:ascii="Arial" w:hAnsi="Arial" w:cs="Arial"/>
          <w:snapToGrid w:val="0"/>
          <w:sz w:val="24"/>
          <w:szCs w:val="24"/>
        </w:rPr>
        <w:t>(description of the survey technique and recommended effort is outlined in Section 3.2)</w:t>
      </w:r>
      <w:r w:rsidRPr="00AC4F8C">
        <w:rPr>
          <w:rFonts w:ascii="Arial" w:hAnsi="Arial" w:cs="Arial"/>
          <w:snapToGrid w:val="0"/>
          <w:sz w:val="24"/>
          <w:szCs w:val="24"/>
        </w:rPr>
        <w:t>.</w:t>
      </w:r>
    </w:p>
    <w:p w14:paraId="16ECE59F" w14:textId="77777777" w:rsidR="007A30ED" w:rsidRPr="00AC4F8C" w:rsidRDefault="007A30ED" w:rsidP="00AC4F8C">
      <w:pPr>
        <w:pStyle w:val="BodyText"/>
        <w:jc w:val="left"/>
        <w:rPr>
          <w:rFonts w:ascii="Arial" w:hAnsi="Arial" w:cs="Arial"/>
          <w:snapToGrid w:val="0"/>
          <w:sz w:val="24"/>
          <w:szCs w:val="24"/>
        </w:rPr>
      </w:pPr>
    </w:p>
    <w:p w14:paraId="1931C906" w14:textId="77777777" w:rsidR="007A30ED" w:rsidRDefault="007A30ED" w:rsidP="00AC4F8C">
      <w:pPr>
        <w:pStyle w:val="BodyText"/>
        <w:spacing w:after="120"/>
        <w:ind w:left="86"/>
        <w:jc w:val="left"/>
        <w:rPr>
          <w:rFonts w:ascii="Arial" w:hAnsi="Arial" w:cs="Arial"/>
          <w:snapToGrid w:val="0"/>
          <w:sz w:val="24"/>
          <w:szCs w:val="24"/>
        </w:rPr>
      </w:pPr>
      <w:r w:rsidRPr="00AC4F8C">
        <w:rPr>
          <w:rFonts w:ascii="Arial" w:hAnsi="Arial" w:cs="Arial"/>
          <w:snapToGrid w:val="0"/>
          <w:sz w:val="24"/>
          <w:szCs w:val="24"/>
        </w:rPr>
        <w:t>Should confirmation of the species’ presence be required after detection of signs, then observations conducted at potentially active den sites at dawn or dusk, when the numbat leaves and returns to its den may produce a direct observation.</w:t>
      </w:r>
    </w:p>
    <w:p w14:paraId="25F9B0DD" w14:textId="77777777" w:rsidR="00AC4F8C" w:rsidRPr="00AC4F8C" w:rsidRDefault="00AC4F8C" w:rsidP="00AC4F8C">
      <w:pPr>
        <w:pStyle w:val="BodyText"/>
        <w:spacing w:after="120"/>
        <w:ind w:left="86"/>
        <w:jc w:val="left"/>
        <w:rPr>
          <w:rFonts w:ascii="Arial" w:hAnsi="Arial" w:cs="Arial"/>
          <w:snapToGrid w:val="0"/>
          <w:sz w:val="24"/>
          <w:szCs w:val="24"/>
        </w:rPr>
      </w:pPr>
    </w:p>
    <w:p w14:paraId="7702E546" w14:textId="77777777" w:rsidR="007A30ED" w:rsidRPr="00AC4F8C" w:rsidRDefault="007A30ED" w:rsidP="00AC4F8C">
      <w:pPr>
        <w:pStyle w:val="BodyText2"/>
        <w:spacing w:before="200" w:line="240" w:lineRule="auto"/>
        <w:jc w:val="left"/>
        <w:rPr>
          <w:rFonts w:ascii="Arial" w:hAnsi="Arial" w:cs="Arial"/>
          <w:b/>
          <w:color w:val="0070C0"/>
          <w:sz w:val="24"/>
          <w:szCs w:val="24"/>
        </w:rPr>
      </w:pPr>
      <w:r w:rsidRPr="00AC4F8C">
        <w:rPr>
          <w:rFonts w:ascii="Arial" w:hAnsi="Arial" w:cs="Arial"/>
          <w:i/>
          <w:color w:val="0046AD"/>
          <w:sz w:val="24"/>
          <w:szCs w:val="24"/>
        </w:rPr>
        <w:t>Similar species in range</w:t>
      </w:r>
    </w:p>
    <w:p w14:paraId="4522AA36" w14:textId="77777777" w:rsidR="007A30ED" w:rsidRDefault="007A30ED" w:rsidP="00AC4F8C">
      <w:pPr>
        <w:pStyle w:val="BodyText"/>
        <w:spacing w:after="120"/>
        <w:jc w:val="left"/>
        <w:rPr>
          <w:rFonts w:ascii="Arial" w:hAnsi="Arial" w:cs="Arial"/>
          <w:sz w:val="24"/>
          <w:szCs w:val="24"/>
        </w:rPr>
      </w:pPr>
      <w:r w:rsidRPr="00AC4F8C">
        <w:rPr>
          <w:rFonts w:ascii="Arial" w:hAnsi="Arial" w:cs="Arial"/>
          <w:sz w:val="24"/>
          <w:szCs w:val="24"/>
        </w:rPr>
        <w:t>There are no species that are similar in appearance to the numbat.</w:t>
      </w:r>
    </w:p>
    <w:p w14:paraId="5DE8B627" w14:textId="77777777" w:rsidR="00AC4F8C" w:rsidRDefault="00AC4F8C" w:rsidP="00AC4F8C">
      <w:pPr>
        <w:pStyle w:val="BodyText"/>
        <w:spacing w:after="120"/>
        <w:jc w:val="left"/>
        <w:rPr>
          <w:rFonts w:ascii="Arial" w:hAnsi="Arial" w:cs="Arial"/>
          <w:sz w:val="24"/>
          <w:szCs w:val="24"/>
        </w:rPr>
      </w:pPr>
    </w:p>
    <w:p w14:paraId="43A0DC85" w14:textId="77777777" w:rsidR="00AC4F8C" w:rsidRPr="00AC4F8C" w:rsidRDefault="00AC4F8C" w:rsidP="00AC4F8C">
      <w:pPr>
        <w:pStyle w:val="BodyText"/>
        <w:spacing w:after="120"/>
        <w:jc w:val="left"/>
        <w:rPr>
          <w:rFonts w:ascii="Arial" w:hAnsi="Arial" w:cs="Arial"/>
          <w:sz w:val="24"/>
          <w:szCs w:val="24"/>
        </w:rPr>
      </w:pPr>
    </w:p>
    <w:p w14:paraId="0D38B8CE" w14:textId="77777777" w:rsidR="007A30ED" w:rsidRPr="00AC4F8C" w:rsidRDefault="007A30ED" w:rsidP="00AC4F8C">
      <w:pPr>
        <w:pStyle w:val="BodyText2"/>
        <w:spacing w:before="200" w:line="240" w:lineRule="auto"/>
        <w:jc w:val="left"/>
        <w:rPr>
          <w:rFonts w:ascii="Arial" w:hAnsi="Arial" w:cs="Arial"/>
          <w:i/>
          <w:color w:val="0046AD"/>
          <w:sz w:val="24"/>
          <w:szCs w:val="24"/>
        </w:rPr>
      </w:pPr>
      <w:bookmarkStart w:id="141" w:name="_Toc61321351"/>
      <w:r w:rsidRPr="00AC4F8C">
        <w:rPr>
          <w:rFonts w:ascii="Arial" w:hAnsi="Arial" w:cs="Arial"/>
          <w:i/>
          <w:color w:val="0046AD"/>
          <w:sz w:val="24"/>
          <w:szCs w:val="24"/>
        </w:rPr>
        <w:t>References</w:t>
      </w:r>
      <w:bookmarkEnd w:id="141"/>
      <w:r w:rsidRPr="00AC4F8C">
        <w:rPr>
          <w:rFonts w:ascii="Arial" w:hAnsi="Arial" w:cs="Arial"/>
          <w:i/>
          <w:color w:val="0046AD"/>
          <w:sz w:val="24"/>
          <w:szCs w:val="24"/>
        </w:rPr>
        <w:t xml:space="preserve"> </w:t>
      </w:r>
    </w:p>
    <w:p w14:paraId="54166C2F" w14:textId="77777777" w:rsidR="007A30ED" w:rsidRPr="00AC4F8C" w:rsidRDefault="007A30ED" w:rsidP="00AC4F8C">
      <w:pPr>
        <w:pStyle w:val="BodyText"/>
        <w:jc w:val="left"/>
        <w:rPr>
          <w:rFonts w:ascii="Arial" w:hAnsi="Arial" w:cs="Arial"/>
          <w:snapToGrid w:val="0"/>
          <w:sz w:val="24"/>
          <w:szCs w:val="24"/>
        </w:rPr>
      </w:pPr>
      <w:r w:rsidRPr="00AC4F8C">
        <w:rPr>
          <w:rFonts w:ascii="Arial" w:hAnsi="Arial" w:cs="Arial"/>
          <w:snapToGrid w:val="0"/>
          <w:sz w:val="24"/>
          <w:szCs w:val="24"/>
        </w:rPr>
        <w:t xml:space="preserve">Bester, A., Rusten, K. and Moseby, K. 2006. Returning numbats to the outback- a trial release of numbats into the arid recovery reserve. Australian Mammal Society Conference Proceedings, </w:t>
      </w:r>
      <w:smartTag w:uri="urn:schemas-microsoft-com:office:smarttags" w:element="place">
        <w:smartTag w:uri="urn:schemas-microsoft-com:office:smarttags" w:element="City">
          <w:r w:rsidRPr="00AC4F8C">
            <w:rPr>
              <w:rFonts w:ascii="Arial" w:hAnsi="Arial" w:cs="Arial"/>
              <w:snapToGrid w:val="0"/>
              <w:sz w:val="24"/>
              <w:szCs w:val="24"/>
            </w:rPr>
            <w:t>Melbourne</w:t>
          </w:r>
        </w:smartTag>
        <w:r w:rsidRPr="00AC4F8C">
          <w:rPr>
            <w:rFonts w:ascii="Arial" w:hAnsi="Arial" w:cs="Arial"/>
            <w:snapToGrid w:val="0"/>
            <w:sz w:val="24"/>
            <w:szCs w:val="24"/>
          </w:rPr>
          <w:t xml:space="preserve">, </w:t>
        </w:r>
        <w:smartTag w:uri="urn:schemas-microsoft-com:office:smarttags" w:element="State">
          <w:r w:rsidRPr="00AC4F8C">
            <w:rPr>
              <w:rFonts w:ascii="Arial" w:hAnsi="Arial" w:cs="Arial"/>
              <w:snapToGrid w:val="0"/>
              <w:sz w:val="24"/>
              <w:szCs w:val="24"/>
            </w:rPr>
            <w:t>Victoria</w:t>
          </w:r>
        </w:smartTag>
      </w:smartTag>
      <w:r w:rsidRPr="00AC4F8C">
        <w:rPr>
          <w:rFonts w:ascii="Arial" w:hAnsi="Arial" w:cs="Arial"/>
          <w:snapToGrid w:val="0"/>
          <w:sz w:val="24"/>
          <w:szCs w:val="24"/>
        </w:rPr>
        <w:t>. p. 65</w:t>
      </w:r>
    </w:p>
    <w:p w14:paraId="7B412D7F" w14:textId="77777777" w:rsidR="007A30ED" w:rsidRPr="00AC4F8C" w:rsidRDefault="007A30ED" w:rsidP="00AC4F8C">
      <w:pPr>
        <w:pStyle w:val="BodyText"/>
        <w:jc w:val="left"/>
        <w:rPr>
          <w:rFonts w:ascii="Arial" w:hAnsi="Arial" w:cs="Arial"/>
          <w:snapToGrid w:val="0"/>
          <w:sz w:val="24"/>
          <w:szCs w:val="24"/>
        </w:rPr>
      </w:pPr>
    </w:p>
    <w:p w14:paraId="0E7B6CF5" w14:textId="77777777" w:rsidR="007A30ED" w:rsidRPr="00AC4F8C" w:rsidRDefault="007A30ED" w:rsidP="00AC4F8C">
      <w:pPr>
        <w:pStyle w:val="BodyText"/>
        <w:jc w:val="left"/>
        <w:rPr>
          <w:rFonts w:ascii="Arial" w:hAnsi="Arial" w:cs="Arial"/>
          <w:snapToGrid w:val="0"/>
          <w:sz w:val="24"/>
          <w:szCs w:val="24"/>
        </w:rPr>
      </w:pPr>
      <w:r w:rsidRPr="00AC4F8C">
        <w:rPr>
          <w:rFonts w:ascii="Arial" w:hAnsi="Arial" w:cs="Arial"/>
          <w:snapToGrid w:val="0"/>
          <w:sz w:val="24"/>
          <w:szCs w:val="24"/>
        </w:rPr>
        <w:t>Cooper, C.E. and Withers P.C. 2004. Influence of season and weather on activity patterns of the numbat (</w:t>
      </w:r>
      <w:r w:rsidRPr="00AC4F8C">
        <w:rPr>
          <w:rFonts w:ascii="Arial" w:hAnsi="Arial" w:cs="Arial"/>
          <w:i/>
          <w:snapToGrid w:val="0"/>
          <w:sz w:val="24"/>
          <w:szCs w:val="24"/>
        </w:rPr>
        <w:t>Myrmecobius fasciatus</w:t>
      </w:r>
      <w:r w:rsidRPr="00AC4F8C">
        <w:rPr>
          <w:rFonts w:ascii="Arial" w:hAnsi="Arial" w:cs="Arial"/>
          <w:snapToGrid w:val="0"/>
          <w:sz w:val="24"/>
          <w:szCs w:val="24"/>
        </w:rPr>
        <w:t xml:space="preserve">) in captivity. </w:t>
      </w:r>
      <w:r w:rsidRPr="00AC4F8C">
        <w:rPr>
          <w:rFonts w:ascii="Arial" w:hAnsi="Arial" w:cs="Arial"/>
          <w:i/>
          <w:snapToGrid w:val="0"/>
          <w:sz w:val="24"/>
          <w:szCs w:val="24"/>
        </w:rPr>
        <w:t>Australian Journal of Zoology</w:t>
      </w:r>
      <w:r w:rsidRPr="00AC4F8C">
        <w:rPr>
          <w:rFonts w:ascii="Arial" w:hAnsi="Arial" w:cs="Arial"/>
          <w:snapToGrid w:val="0"/>
          <w:sz w:val="24"/>
          <w:szCs w:val="24"/>
        </w:rPr>
        <w:t xml:space="preserve"> 52: 475-485</w:t>
      </w:r>
    </w:p>
    <w:p w14:paraId="300FA462" w14:textId="77777777" w:rsidR="007A30ED" w:rsidRPr="00AC4F8C" w:rsidRDefault="007A30ED" w:rsidP="00AC4F8C">
      <w:pPr>
        <w:pStyle w:val="BodyText"/>
        <w:jc w:val="left"/>
        <w:rPr>
          <w:rFonts w:ascii="Arial" w:hAnsi="Arial" w:cs="Arial"/>
          <w:snapToGrid w:val="0"/>
          <w:sz w:val="24"/>
          <w:szCs w:val="24"/>
        </w:rPr>
      </w:pPr>
    </w:p>
    <w:p w14:paraId="632211FA" w14:textId="77777777" w:rsidR="007A30ED" w:rsidRPr="00AC4F8C" w:rsidRDefault="007A30ED" w:rsidP="00AC4F8C">
      <w:pPr>
        <w:pStyle w:val="BodyText"/>
        <w:jc w:val="left"/>
        <w:rPr>
          <w:rFonts w:ascii="Arial" w:hAnsi="Arial" w:cs="Arial"/>
          <w:snapToGrid w:val="0"/>
          <w:sz w:val="24"/>
          <w:szCs w:val="24"/>
        </w:rPr>
      </w:pPr>
      <w:r w:rsidRPr="00AC4F8C">
        <w:rPr>
          <w:rFonts w:ascii="Arial" w:hAnsi="Arial" w:cs="Arial"/>
          <w:snapToGrid w:val="0"/>
          <w:sz w:val="24"/>
          <w:szCs w:val="24"/>
        </w:rPr>
        <w:t xml:space="preserve">Cooper, C.E. and Withers P.C. 2005. Physiological significance of the microclimate in night refuges of the numbat </w:t>
      </w:r>
      <w:r w:rsidRPr="00AC4F8C">
        <w:rPr>
          <w:rFonts w:ascii="Arial" w:hAnsi="Arial" w:cs="Arial"/>
          <w:i/>
          <w:snapToGrid w:val="0"/>
          <w:sz w:val="24"/>
          <w:szCs w:val="24"/>
        </w:rPr>
        <w:t>Myrmecobius fasciatus</w:t>
      </w:r>
      <w:r w:rsidRPr="00AC4F8C">
        <w:rPr>
          <w:rFonts w:ascii="Arial" w:hAnsi="Arial" w:cs="Arial"/>
          <w:snapToGrid w:val="0"/>
          <w:sz w:val="24"/>
          <w:szCs w:val="24"/>
        </w:rPr>
        <w:t xml:space="preserve">. </w:t>
      </w:r>
      <w:r w:rsidRPr="00AC4F8C">
        <w:rPr>
          <w:rFonts w:ascii="Arial" w:hAnsi="Arial" w:cs="Arial"/>
          <w:i/>
          <w:snapToGrid w:val="0"/>
          <w:sz w:val="24"/>
          <w:szCs w:val="24"/>
        </w:rPr>
        <w:t>Australian Mammalogy</w:t>
      </w:r>
      <w:r w:rsidRPr="00AC4F8C">
        <w:rPr>
          <w:rFonts w:ascii="Arial" w:hAnsi="Arial" w:cs="Arial"/>
          <w:snapToGrid w:val="0"/>
          <w:sz w:val="24"/>
          <w:szCs w:val="24"/>
        </w:rPr>
        <w:t xml:space="preserve"> 27: 169-174</w:t>
      </w:r>
    </w:p>
    <w:p w14:paraId="2D187D83" w14:textId="77777777" w:rsidR="007A30ED" w:rsidRPr="00AC4F8C" w:rsidRDefault="007A30ED" w:rsidP="00AC4F8C">
      <w:pPr>
        <w:pStyle w:val="BodyText"/>
        <w:jc w:val="left"/>
        <w:rPr>
          <w:rFonts w:ascii="Arial" w:hAnsi="Arial" w:cs="Arial"/>
          <w:snapToGrid w:val="0"/>
          <w:sz w:val="24"/>
          <w:szCs w:val="24"/>
        </w:rPr>
      </w:pPr>
    </w:p>
    <w:p w14:paraId="1F93CE54" w14:textId="77777777" w:rsidR="007A30ED" w:rsidRPr="00AC4F8C" w:rsidRDefault="007A30ED" w:rsidP="00AC4F8C">
      <w:pPr>
        <w:pStyle w:val="BodyText"/>
        <w:jc w:val="left"/>
        <w:rPr>
          <w:rFonts w:ascii="Arial" w:hAnsi="Arial" w:cs="Arial"/>
          <w:snapToGrid w:val="0"/>
          <w:sz w:val="24"/>
          <w:szCs w:val="24"/>
        </w:rPr>
      </w:pPr>
      <w:r w:rsidRPr="00AC4F8C">
        <w:rPr>
          <w:rFonts w:ascii="Arial" w:hAnsi="Arial" w:cs="Arial"/>
          <w:snapToGrid w:val="0"/>
          <w:sz w:val="24"/>
          <w:szCs w:val="24"/>
        </w:rPr>
        <w:t xml:space="preserve">Friend, J.A. 1990. The numbat </w:t>
      </w:r>
      <w:r w:rsidRPr="00AC4F8C">
        <w:rPr>
          <w:rFonts w:ascii="Arial" w:hAnsi="Arial" w:cs="Arial"/>
          <w:i/>
          <w:snapToGrid w:val="0"/>
          <w:sz w:val="24"/>
          <w:szCs w:val="24"/>
        </w:rPr>
        <w:t xml:space="preserve">Myrmecobius fasciatus </w:t>
      </w:r>
      <w:r w:rsidRPr="00AC4F8C">
        <w:rPr>
          <w:rFonts w:ascii="Arial" w:hAnsi="Arial" w:cs="Arial"/>
          <w:snapToGrid w:val="0"/>
          <w:sz w:val="24"/>
          <w:szCs w:val="24"/>
        </w:rPr>
        <w:t xml:space="preserve">(Myrmecobiidae): history of decline and potential for recovery. </w:t>
      </w:r>
      <w:r w:rsidRPr="00AC4F8C">
        <w:rPr>
          <w:rFonts w:ascii="Arial" w:hAnsi="Arial" w:cs="Arial"/>
          <w:i/>
          <w:snapToGrid w:val="0"/>
          <w:sz w:val="24"/>
          <w:szCs w:val="24"/>
        </w:rPr>
        <w:t xml:space="preserve">Proceedings of the Ecological Society of </w:t>
      </w:r>
      <w:smartTag w:uri="urn:schemas-microsoft-com:office:smarttags" w:element="place">
        <w:smartTag w:uri="urn:schemas-microsoft-com:office:smarttags" w:element="country-region">
          <w:r w:rsidRPr="00AC4F8C">
            <w:rPr>
              <w:rFonts w:ascii="Arial" w:hAnsi="Arial" w:cs="Arial"/>
              <w:i/>
              <w:snapToGrid w:val="0"/>
              <w:sz w:val="24"/>
              <w:szCs w:val="24"/>
            </w:rPr>
            <w:t>Australia</w:t>
          </w:r>
        </w:smartTag>
      </w:smartTag>
      <w:r w:rsidRPr="00AC4F8C">
        <w:rPr>
          <w:rFonts w:ascii="Arial" w:hAnsi="Arial" w:cs="Arial"/>
          <w:i/>
          <w:snapToGrid w:val="0"/>
          <w:sz w:val="24"/>
          <w:szCs w:val="24"/>
        </w:rPr>
        <w:t xml:space="preserve"> </w:t>
      </w:r>
      <w:r w:rsidRPr="00AC4F8C">
        <w:rPr>
          <w:rFonts w:ascii="Arial" w:hAnsi="Arial" w:cs="Arial"/>
          <w:snapToGrid w:val="0"/>
          <w:sz w:val="24"/>
          <w:szCs w:val="24"/>
        </w:rPr>
        <w:t>16: 369-377</w:t>
      </w:r>
    </w:p>
    <w:p w14:paraId="045F27CA" w14:textId="77777777" w:rsidR="007A30ED" w:rsidRPr="00AC4F8C" w:rsidRDefault="007A30ED" w:rsidP="00AC4F8C">
      <w:pPr>
        <w:pStyle w:val="BodyText"/>
        <w:jc w:val="left"/>
        <w:rPr>
          <w:rFonts w:ascii="Arial" w:hAnsi="Arial" w:cs="Arial"/>
          <w:snapToGrid w:val="0"/>
          <w:sz w:val="24"/>
          <w:szCs w:val="24"/>
        </w:rPr>
      </w:pPr>
    </w:p>
    <w:p w14:paraId="5186177F" w14:textId="77777777" w:rsidR="007A30ED" w:rsidRPr="00AC4F8C" w:rsidRDefault="007A30ED" w:rsidP="00AC4F8C">
      <w:pPr>
        <w:pStyle w:val="BodyText"/>
        <w:jc w:val="left"/>
        <w:rPr>
          <w:rFonts w:ascii="Arial" w:hAnsi="Arial" w:cs="Arial"/>
          <w:sz w:val="24"/>
          <w:szCs w:val="24"/>
        </w:rPr>
      </w:pPr>
      <w:r w:rsidRPr="00AC4F8C">
        <w:rPr>
          <w:rFonts w:ascii="Arial" w:hAnsi="Arial" w:cs="Arial"/>
          <w:snapToGrid w:val="0"/>
          <w:sz w:val="24"/>
          <w:szCs w:val="24"/>
        </w:rPr>
        <w:t xml:space="preserve">Friend, J.A. 1995. Numbat, </w:t>
      </w:r>
      <w:r w:rsidRPr="00AC4F8C">
        <w:rPr>
          <w:rFonts w:ascii="Arial" w:hAnsi="Arial" w:cs="Arial"/>
          <w:i/>
          <w:snapToGrid w:val="0"/>
          <w:sz w:val="24"/>
          <w:szCs w:val="24"/>
        </w:rPr>
        <w:t xml:space="preserve">Myrmecobius fasciatus. </w:t>
      </w:r>
      <w:r w:rsidRPr="00AC4F8C">
        <w:rPr>
          <w:rFonts w:ascii="Arial" w:hAnsi="Arial" w:cs="Arial"/>
          <w:snapToGrid w:val="0"/>
          <w:sz w:val="24"/>
          <w:szCs w:val="24"/>
        </w:rPr>
        <w:t>In</w:t>
      </w:r>
      <w:r w:rsidRPr="00AC4F8C">
        <w:rPr>
          <w:rFonts w:ascii="Arial" w:hAnsi="Arial" w:cs="Arial"/>
          <w:sz w:val="24"/>
          <w:szCs w:val="24"/>
        </w:rPr>
        <w:t xml:space="preserve"> </w:t>
      </w:r>
      <w:r w:rsidRPr="00AC4F8C">
        <w:rPr>
          <w:rFonts w:ascii="Arial" w:hAnsi="Arial" w:cs="Arial"/>
          <w:i/>
          <w:sz w:val="24"/>
          <w:szCs w:val="24"/>
        </w:rPr>
        <w:t xml:space="preserve">‘The Mammals of </w:t>
      </w:r>
      <w:smartTag w:uri="urn:schemas-microsoft-com:office:smarttags" w:element="country-region">
        <w:smartTag w:uri="urn:schemas-microsoft-com:office:smarttags" w:element="place">
          <w:r w:rsidRPr="00AC4F8C">
            <w:rPr>
              <w:rFonts w:ascii="Arial" w:hAnsi="Arial" w:cs="Arial"/>
              <w:i/>
              <w:sz w:val="24"/>
              <w:szCs w:val="24"/>
            </w:rPr>
            <w:t>Australia</w:t>
          </w:r>
        </w:smartTag>
      </w:smartTag>
      <w:r w:rsidRPr="00AC4F8C">
        <w:rPr>
          <w:rFonts w:ascii="Arial" w:hAnsi="Arial" w:cs="Arial"/>
          <w:i/>
          <w:sz w:val="24"/>
          <w:szCs w:val="24"/>
        </w:rPr>
        <w:t>’</w:t>
      </w:r>
      <w:r w:rsidRPr="00AC4F8C">
        <w:rPr>
          <w:rFonts w:ascii="Arial" w:hAnsi="Arial" w:cs="Arial"/>
          <w:sz w:val="24"/>
          <w:szCs w:val="24"/>
        </w:rPr>
        <w:t xml:space="preserve">. (Ed. R. Strahan) pp. 160-162 (Reed Books: </w:t>
      </w:r>
      <w:smartTag w:uri="urn:schemas-microsoft-com:office:smarttags" w:element="place">
        <w:smartTag w:uri="urn:schemas-microsoft-com:office:smarttags" w:element="City">
          <w:r w:rsidRPr="00AC4F8C">
            <w:rPr>
              <w:rFonts w:ascii="Arial" w:hAnsi="Arial" w:cs="Arial"/>
              <w:sz w:val="24"/>
              <w:szCs w:val="24"/>
            </w:rPr>
            <w:t>Sydney</w:t>
          </w:r>
        </w:smartTag>
      </w:smartTag>
      <w:r w:rsidRPr="00AC4F8C">
        <w:rPr>
          <w:rFonts w:ascii="Arial" w:hAnsi="Arial" w:cs="Arial"/>
          <w:sz w:val="24"/>
          <w:szCs w:val="24"/>
        </w:rPr>
        <w:t>).</w:t>
      </w:r>
    </w:p>
    <w:p w14:paraId="204035EF" w14:textId="77777777" w:rsidR="007A30ED" w:rsidRPr="00AC4F8C" w:rsidRDefault="007A30ED" w:rsidP="00AC4F8C">
      <w:pPr>
        <w:pStyle w:val="BodyText"/>
        <w:jc w:val="left"/>
        <w:rPr>
          <w:rFonts w:ascii="Arial" w:hAnsi="Arial" w:cs="Arial"/>
          <w:sz w:val="24"/>
          <w:szCs w:val="24"/>
        </w:rPr>
      </w:pPr>
    </w:p>
    <w:p w14:paraId="5A61E0A6" w14:textId="77777777" w:rsidR="007A30ED" w:rsidRPr="00AC4F8C" w:rsidRDefault="007A30ED" w:rsidP="00AC4F8C">
      <w:pPr>
        <w:pStyle w:val="BodyText"/>
        <w:jc w:val="left"/>
        <w:rPr>
          <w:rFonts w:ascii="Arial" w:hAnsi="Arial" w:cs="Arial"/>
          <w:sz w:val="24"/>
          <w:szCs w:val="24"/>
        </w:rPr>
      </w:pPr>
      <w:r w:rsidRPr="00AC4F8C">
        <w:rPr>
          <w:rFonts w:ascii="Arial" w:hAnsi="Arial" w:cs="Arial"/>
          <w:sz w:val="24"/>
          <w:szCs w:val="24"/>
        </w:rPr>
        <w:t xml:space="preserve">Friend, J.A. 2008. Numbat, </w:t>
      </w:r>
      <w:r w:rsidRPr="00AC4F8C">
        <w:rPr>
          <w:rFonts w:ascii="Arial" w:hAnsi="Arial" w:cs="Arial"/>
          <w:i/>
          <w:sz w:val="24"/>
          <w:szCs w:val="24"/>
        </w:rPr>
        <w:t xml:space="preserve">Myrmecobius fasciatus. </w:t>
      </w:r>
      <w:r w:rsidRPr="00AC4F8C">
        <w:rPr>
          <w:rFonts w:ascii="Arial" w:hAnsi="Arial" w:cs="Arial"/>
          <w:sz w:val="24"/>
          <w:szCs w:val="24"/>
        </w:rPr>
        <w:t xml:space="preserve">In </w:t>
      </w:r>
      <w:r w:rsidRPr="00AC4F8C">
        <w:rPr>
          <w:rFonts w:ascii="Arial" w:hAnsi="Arial" w:cs="Arial"/>
          <w:i/>
          <w:sz w:val="24"/>
          <w:szCs w:val="24"/>
        </w:rPr>
        <w:t xml:space="preserve">‘The Mammals of </w:t>
      </w:r>
      <w:smartTag w:uri="urn:schemas-microsoft-com:office:smarttags" w:element="country-region">
        <w:smartTag w:uri="urn:schemas-microsoft-com:office:smarttags" w:element="place">
          <w:r w:rsidRPr="00AC4F8C">
            <w:rPr>
              <w:rFonts w:ascii="Arial" w:hAnsi="Arial" w:cs="Arial"/>
              <w:i/>
              <w:sz w:val="24"/>
              <w:szCs w:val="24"/>
            </w:rPr>
            <w:t>Australia</w:t>
          </w:r>
        </w:smartTag>
      </w:smartTag>
      <w:r w:rsidRPr="00AC4F8C">
        <w:rPr>
          <w:rFonts w:ascii="Arial" w:hAnsi="Arial" w:cs="Arial"/>
          <w:i/>
          <w:sz w:val="24"/>
          <w:szCs w:val="24"/>
        </w:rPr>
        <w:t>’</w:t>
      </w:r>
      <w:r w:rsidRPr="00AC4F8C">
        <w:rPr>
          <w:rFonts w:ascii="Arial" w:hAnsi="Arial" w:cs="Arial"/>
          <w:sz w:val="24"/>
          <w:szCs w:val="24"/>
        </w:rPr>
        <w:t xml:space="preserve">. (Eds. S. Van Dyck and R. Strahan) pp. 163-165 (Reed New </w:t>
      </w:r>
      <w:smartTag w:uri="urn:schemas-microsoft-com:office:smarttags" w:element="City">
        <w:r w:rsidRPr="00AC4F8C">
          <w:rPr>
            <w:rFonts w:ascii="Arial" w:hAnsi="Arial" w:cs="Arial"/>
            <w:sz w:val="24"/>
            <w:szCs w:val="24"/>
          </w:rPr>
          <w:t>Holland</w:t>
        </w:r>
      </w:smartTag>
      <w:r w:rsidRPr="00AC4F8C">
        <w:rPr>
          <w:rFonts w:ascii="Arial" w:hAnsi="Arial" w:cs="Arial"/>
          <w:sz w:val="24"/>
          <w:szCs w:val="24"/>
        </w:rPr>
        <w:t xml:space="preserve">: </w:t>
      </w:r>
      <w:smartTag w:uri="urn:schemas-microsoft-com:office:smarttags" w:element="place">
        <w:smartTag w:uri="urn:schemas-microsoft-com:office:smarttags" w:element="City">
          <w:r w:rsidRPr="00AC4F8C">
            <w:rPr>
              <w:rFonts w:ascii="Arial" w:hAnsi="Arial" w:cs="Arial"/>
              <w:sz w:val="24"/>
              <w:szCs w:val="24"/>
            </w:rPr>
            <w:t>Sydney</w:t>
          </w:r>
        </w:smartTag>
      </w:smartTag>
      <w:r w:rsidRPr="00AC4F8C">
        <w:rPr>
          <w:rFonts w:ascii="Arial" w:hAnsi="Arial" w:cs="Arial"/>
          <w:sz w:val="24"/>
          <w:szCs w:val="24"/>
        </w:rPr>
        <w:t>).</w:t>
      </w:r>
    </w:p>
    <w:p w14:paraId="77F41D70" w14:textId="77777777" w:rsidR="007A30ED" w:rsidRPr="00AC4F8C" w:rsidRDefault="007A30ED" w:rsidP="00AC4F8C">
      <w:pPr>
        <w:pStyle w:val="BodyText"/>
        <w:jc w:val="left"/>
        <w:rPr>
          <w:rFonts w:ascii="Arial" w:hAnsi="Arial" w:cs="Arial"/>
          <w:sz w:val="24"/>
          <w:szCs w:val="24"/>
        </w:rPr>
      </w:pPr>
    </w:p>
    <w:p w14:paraId="6B1A496C" w14:textId="77777777" w:rsidR="007A30ED" w:rsidRPr="00AC4F8C" w:rsidRDefault="007A30ED" w:rsidP="00AC4F8C">
      <w:pPr>
        <w:pStyle w:val="BodyText"/>
        <w:jc w:val="left"/>
        <w:rPr>
          <w:rFonts w:ascii="Arial" w:hAnsi="Arial" w:cs="Arial"/>
          <w:snapToGrid w:val="0"/>
          <w:sz w:val="24"/>
          <w:szCs w:val="24"/>
        </w:rPr>
      </w:pPr>
      <w:r w:rsidRPr="00AC4F8C">
        <w:rPr>
          <w:rFonts w:ascii="Arial" w:hAnsi="Arial" w:cs="Arial"/>
          <w:sz w:val="24"/>
          <w:szCs w:val="24"/>
        </w:rPr>
        <w:t xml:space="preserve">Friend, J.A. and </w:t>
      </w:r>
      <w:smartTag w:uri="urn:schemas-microsoft-com:office:smarttags" w:element="place">
        <w:smartTag w:uri="urn:schemas-microsoft-com:office:smarttags" w:element="City">
          <w:r w:rsidRPr="00AC4F8C">
            <w:rPr>
              <w:rFonts w:ascii="Arial" w:hAnsi="Arial" w:cs="Arial"/>
              <w:sz w:val="24"/>
              <w:szCs w:val="24"/>
            </w:rPr>
            <w:t>Thomas</w:t>
          </w:r>
        </w:smartTag>
        <w:r w:rsidRPr="00AC4F8C">
          <w:rPr>
            <w:rFonts w:ascii="Arial" w:hAnsi="Arial" w:cs="Arial"/>
            <w:sz w:val="24"/>
            <w:szCs w:val="24"/>
          </w:rPr>
          <w:t xml:space="preserve">, </w:t>
        </w:r>
        <w:smartTag w:uri="urn:schemas-microsoft-com:office:smarttags" w:element="State">
          <w:r w:rsidRPr="00AC4F8C">
            <w:rPr>
              <w:rFonts w:ascii="Arial" w:hAnsi="Arial" w:cs="Arial"/>
              <w:sz w:val="24"/>
              <w:szCs w:val="24"/>
            </w:rPr>
            <w:t>N.D.</w:t>
          </w:r>
        </w:smartTag>
      </w:smartTag>
      <w:r w:rsidRPr="00AC4F8C">
        <w:rPr>
          <w:rFonts w:ascii="Arial" w:hAnsi="Arial" w:cs="Arial"/>
          <w:sz w:val="24"/>
          <w:szCs w:val="24"/>
        </w:rPr>
        <w:t xml:space="preserve"> 2003. Conservation of the Numbat (</w:t>
      </w:r>
      <w:r w:rsidRPr="00AC4F8C">
        <w:rPr>
          <w:rFonts w:ascii="Arial" w:hAnsi="Arial" w:cs="Arial"/>
          <w:i/>
          <w:snapToGrid w:val="0"/>
          <w:sz w:val="24"/>
          <w:szCs w:val="24"/>
        </w:rPr>
        <w:t xml:space="preserve">Myrmecobius fasciatus). </w:t>
      </w:r>
      <w:r w:rsidRPr="00AC4F8C">
        <w:rPr>
          <w:rFonts w:ascii="Arial" w:hAnsi="Arial" w:cs="Arial"/>
          <w:snapToGrid w:val="0"/>
          <w:sz w:val="24"/>
          <w:szCs w:val="24"/>
        </w:rPr>
        <w:t xml:space="preserve">In </w:t>
      </w:r>
      <w:r w:rsidRPr="00AC4F8C">
        <w:rPr>
          <w:rFonts w:ascii="Arial" w:hAnsi="Arial" w:cs="Arial"/>
          <w:i/>
          <w:snapToGrid w:val="0"/>
          <w:sz w:val="24"/>
          <w:szCs w:val="24"/>
        </w:rPr>
        <w:t xml:space="preserve">Predators without Pouches. </w:t>
      </w:r>
      <w:r w:rsidRPr="00AC4F8C">
        <w:rPr>
          <w:rFonts w:ascii="Arial" w:hAnsi="Arial" w:cs="Arial"/>
          <w:snapToGrid w:val="0"/>
          <w:sz w:val="24"/>
          <w:szCs w:val="24"/>
        </w:rPr>
        <w:t>pp. 446-457</w:t>
      </w:r>
      <w:r w:rsidRPr="00AC4F8C">
        <w:rPr>
          <w:rFonts w:ascii="Arial" w:hAnsi="Arial" w:cs="Arial"/>
          <w:i/>
          <w:snapToGrid w:val="0"/>
          <w:sz w:val="24"/>
          <w:szCs w:val="24"/>
        </w:rPr>
        <w:t xml:space="preserve">. </w:t>
      </w:r>
      <w:r w:rsidRPr="00AC4F8C">
        <w:rPr>
          <w:rFonts w:ascii="Arial" w:hAnsi="Arial" w:cs="Arial"/>
          <w:snapToGrid w:val="0"/>
          <w:sz w:val="24"/>
          <w:szCs w:val="24"/>
        </w:rPr>
        <w:t>CSIRO Publications.</w:t>
      </w:r>
    </w:p>
    <w:p w14:paraId="6A7F9843" w14:textId="77777777" w:rsidR="007A30ED" w:rsidRPr="00AC4F8C" w:rsidRDefault="007A30ED" w:rsidP="00AC4F8C">
      <w:pPr>
        <w:pStyle w:val="BodyText"/>
        <w:jc w:val="left"/>
        <w:rPr>
          <w:rFonts w:ascii="Arial" w:hAnsi="Arial" w:cs="Arial"/>
          <w:snapToGrid w:val="0"/>
          <w:sz w:val="24"/>
          <w:szCs w:val="24"/>
        </w:rPr>
      </w:pPr>
    </w:p>
    <w:p w14:paraId="3C012F10" w14:textId="77777777" w:rsidR="007A30ED" w:rsidRPr="00AC4F8C" w:rsidRDefault="007A30ED" w:rsidP="00AC4F8C">
      <w:pPr>
        <w:pStyle w:val="BodyText"/>
        <w:jc w:val="left"/>
        <w:rPr>
          <w:rFonts w:ascii="Arial" w:hAnsi="Arial" w:cs="Arial"/>
          <w:snapToGrid w:val="0"/>
          <w:sz w:val="24"/>
          <w:szCs w:val="24"/>
        </w:rPr>
      </w:pPr>
      <w:r w:rsidRPr="00AC4F8C">
        <w:rPr>
          <w:rFonts w:ascii="Arial" w:hAnsi="Arial" w:cs="Arial"/>
          <w:snapToGrid w:val="0"/>
          <w:sz w:val="24"/>
          <w:szCs w:val="24"/>
        </w:rPr>
        <w:t xml:space="preserve">Peacock, D.E. 2006. Historical accounts of the numbat </w:t>
      </w:r>
      <w:r w:rsidRPr="00AC4F8C">
        <w:rPr>
          <w:rFonts w:ascii="Arial" w:hAnsi="Arial" w:cs="Arial"/>
          <w:i/>
          <w:snapToGrid w:val="0"/>
          <w:sz w:val="24"/>
          <w:szCs w:val="24"/>
        </w:rPr>
        <w:t>Myrmecobius fasciatus</w:t>
      </w:r>
      <w:r w:rsidRPr="00AC4F8C">
        <w:rPr>
          <w:rFonts w:ascii="Arial" w:hAnsi="Arial" w:cs="Arial"/>
          <w:snapToGrid w:val="0"/>
          <w:sz w:val="24"/>
          <w:szCs w:val="24"/>
        </w:rPr>
        <w:t xml:space="preserve"> from south-west </w:t>
      </w:r>
      <w:smartTag w:uri="urn:schemas-microsoft-com:office:smarttags" w:element="place">
        <w:smartTag w:uri="urn:schemas-microsoft-com:office:smarttags" w:element="State">
          <w:r w:rsidRPr="00AC4F8C">
            <w:rPr>
              <w:rFonts w:ascii="Arial" w:hAnsi="Arial" w:cs="Arial"/>
              <w:snapToGrid w:val="0"/>
              <w:sz w:val="24"/>
              <w:szCs w:val="24"/>
            </w:rPr>
            <w:t>Western Australia</w:t>
          </w:r>
        </w:smartTag>
      </w:smartTag>
      <w:r w:rsidRPr="00AC4F8C">
        <w:rPr>
          <w:rFonts w:ascii="Arial" w:hAnsi="Arial" w:cs="Arial"/>
          <w:snapToGrid w:val="0"/>
          <w:sz w:val="24"/>
          <w:szCs w:val="24"/>
        </w:rPr>
        <w:t xml:space="preserve">. </w:t>
      </w:r>
      <w:r w:rsidRPr="00AC4F8C">
        <w:rPr>
          <w:rFonts w:ascii="Arial" w:hAnsi="Arial" w:cs="Arial"/>
          <w:i/>
          <w:snapToGrid w:val="0"/>
          <w:sz w:val="24"/>
          <w:szCs w:val="24"/>
        </w:rPr>
        <w:t xml:space="preserve">Australian Mammalogy </w:t>
      </w:r>
      <w:r w:rsidRPr="00AC4F8C">
        <w:rPr>
          <w:rFonts w:ascii="Arial" w:hAnsi="Arial" w:cs="Arial"/>
          <w:snapToGrid w:val="0"/>
          <w:sz w:val="24"/>
          <w:szCs w:val="24"/>
        </w:rPr>
        <w:t>28: 97-100</w:t>
      </w:r>
    </w:p>
    <w:p w14:paraId="147741CC" w14:textId="77777777" w:rsidR="007A30ED" w:rsidRPr="00AC4F8C" w:rsidRDefault="007A30ED" w:rsidP="00AC4F8C">
      <w:pPr>
        <w:pStyle w:val="BodyText"/>
        <w:jc w:val="left"/>
        <w:rPr>
          <w:rFonts w:ascii="Arial" w:hAnsi="Arial" w:cs="Arial"/>
          <w:snapToGrid w:val="0"/>
          <w:sz w:val="24"/>
          <w:szCs w:val="24"/>
        </w:rPr>
      </w:pPr>
    </w:p>
    <w:p w14:paraId="3E23DF70" w14:textId="77777777" w:rsidR="007A30ED" w:rsidRPr="00AC4F8C" w:rsidRDefault="007A30ED" w:rsidP="00AC4F8C">
      <w:pPr>
        <w:pStyle w:val="BodyText"/>
        <w:jc w:val="left"/>
        <w:rPr>
          <w:rFonts w:ascii="Arial" w:hAnsi="Arial" w:cs="Arial"/>
          <w:snapToGrid w:val="0"/>
          <w:sz w:val="24"/>
          <w:szCs w:val="24"/>
        </w:rPr>
        <w:sectPr w:rsidR="007A30ED" w:rsidRPr="00AC4F8C" w:rsidSect="007A30ED">
          <w:pgSz w:w="11906" w:h="16838"/>
          <w:pgMar w:top="1440" w:right="1800" w:bottom="1440" w:left="1800" w:header="720" w:footer="720" w:gutter="0"/>
          <w:cols w:space="720"/>
        </w:sectPr>
      </w:pPr>
      <w:r w:rsidRPr="00AC4F8C">
        <w:rPr>
          <w:rFonts w:ascii="Arial" w:hAnsi="Arial" w:cs="Arial"/>
          <w:snapToGrid w:val="0"/>
          <w:sz w:val="24"/>
          <w:szCs w:val="24"/>
        </w:rPr>
        <w:t>Vieira, E.M., Finlayson, G.R. and Dickman, C.R. 2007. Habitat use and density of numbats (</w:t>
      </w:r>
      <w:r w:rsidRPr="00AC4F8C">
        <w:rPr>
          <w:rFonts w:ascii="Arial" w:hAnsi="Arial" w:cs="Arial"/>
          <w:i/>
          <w:snapToGrid w:val="0"/>
          <w:sz w:val="24"/>
          <w:szCs w:val="24"/>
        </w:rPr>
        <w:t>Myrmecobius fasciatus</w:t>
      </w:r>
      <w:r w:rsidRPr="00AC4F8C">
        <w:rPr>
          <w:rFonts w:ascii="Arial" w:hAnsi="Arial" w:cs="Arial"/>
          <w:snapToGrid w:val="0"/>
          <w:sz w:val="24"/>
          <w:szCs w:val="24"/>
        </w:rPr>
        <w:t xml:space="preserve">) reintroduced in an area of mallee vegetation, </w:t>
      </w:r>
      <w:smartTag w:uri="urn:schemas-microsoft-com:office:smarttags" w:element="State">
        <w:smartTag w:uri="urn:schemas-microsoft-com:office:smarttags" w:element="place">
          <w:r w:rsidRPr="00AC4F8C">
            <w:rPr>
              <w:rFonts w:ascii="Arial" w:hAnsi="Arial" w:cs="Arial"/>
              <w:snapToGrid w:val="0"/>
              <w:sz w:val="24"/>
              <w:szCs w:val="24"/>
            </w:rPr>
            <w:t>New South Wales</w:t>
          </w:r>
        </w:smartTag>
      </w:smartTag>
      <w:r w:rsidRPr="00AC4F8C">
        <w:rPr>
          <w:rFonts w:ascii="Arial" w:hAnsi="Arial" w:cs="Arial"/>
          <w:snapToGrid w:val="0"/>
          <w:sz w:val="24"/>
          <w:szCs w:val="24"/>
        </w:rPr>
        <w:t>.</w:t>
      </w:r>
      <w:r w:rsidRPr="00AC4F8C">
        <w:rPr>
          <w:rFonts w:ascii="Arial" w:hAnsi="Arial" w:cs="Arial"/>
          <w:i/>
          <w:snapToGrid w:val="0"/>
          <w:sz w:val="24"/>
          <w:szCs w:val="24"/>
        </w:rPr>
        <w:t xml:space="preserve"> Australian Mammalogy </w:t>
      </w:r>
      <w:r w:rsidRPr="00AC4F8C">
        <w:rPr>
          <w:rFonts w:ascii="Arial" w:hAnsi="Arial" w:cs="Arial"/>
          <w:snapToGrid w:val="0"/>
          <w:sz w:val="24"/>
          <w:szCs w:val="24"/>
        </w:rPr>
        <w:t>29: 17-24</w:t>
      </w:r>
      <w:r w:rsidR="00AC4F8C">
        <w:rPr>
          <w:rFonts w:ascii="Arial" w:hAnsi="Arial" w:cs="Arial"/>
          <w:snapToGrid w:val="0"/>
          <w:sz w:val="24"/>
          <w:szCs w:val="24"/>
        </w:rPr>
        <w:t xml:space="preserve">. </w:t>
      </w:r>
    </w:p>
    <w:bookmarkEnd w:id="135"/>
    <w:bookmarkEnd w:id="136"/>
    <w:bookmarkEnd w:id="137"/>
    <w:p w14:paraId="013FAB9A" w14:textId="77777777" w:rsidR="007A30ED" w:rsidRPr="00AC4F8C" w:rsidRDefault="007A30ED" w:rsidP="007A30ED">
      <w:pPr>
        <w:pStyle w:val="ReptileHeader"/>
        <w:spacing w:before="0"/>
        <w:rPr>
          <w:rFonts w:ascii="Arial" w:hAnsi="Arial" w:cs="Arial"/>
          <w:b w:val="0"/>
          <w:color w:val="0070C0"/>
          <w:sz w:val="36"/>
          <w:szCs w:val="36"/>
        </w:rPr>
      </w:pPr>
      <w:r w:rsidRPr="00AC4F8C">
        <w:rPr>
          <w:rFonts w:ascii="Arial" w:hAnsi="Arial" w:cs="Arial"/>
          <w:i w:val="0"/>
          <w:sz w:val="36"/>
          <w:szCs w:val="36"/>
        </w:rPr>
        <w:t>Pilliga mouse</w:t>
      </w:r>
    </w:p>
    <w:p w14:paraId="02A6D33E" w14:textId="77777777" w:rsidR="007A30ED" w:rsidRDefault="007A30ED" w:rsidP="00AC4F8C">
      <w:pPr>
        <w:jc w:val="left"/>
        <w:rPr>
          <w:rFonts w:ascii="Arial" w:hAnsi="Arial" w:cs="Arial"/>
          <w:b/>
          <w:i/>
          <w:sz w:val="24"/>
          <w:szCs w:val="24"/>
        </w:rPr>
      </w:pPr>
      <w:r w:rsidRPr="00AC4F8C">
        <w:rPr>
          <w:rFonts w:ascii="Arial" w:hAnsi="Arial" w:cs="Arial"/>
          <w:b/>
          <w:i/>
          <w:sz w:val="24"/>
          <w:szCs w:val="24"/>
        </w:rPr>
        <w:t>Pseudomys pilligaensis</w:t>
      </w:r>
      <w:r w:rsidRPr="00AC4F8C">
        <w:rPr>
          <w:rFonts w:ascii="Arial" w:hAnsi="Arial" w:cs="Arial"/>
          <w:b/>
          <w:i/>
          <w:sz w:val="24"/>
          <w:szCs w:val="24"/>
        </w:rPr>
        <w:tab/>
      </w:r>
    </w:p>
    <w:p w14:paraId="5502B004" w14:textId="77777777" w:rsidR="00AC4F8C" w:rsidRPr="00AC4F8C" w:rsidRDefault="00AC4F8C" w:rsidP="00AC4F8C">
      <w:pPr>
        <w:jc w:val="left"/>
        <w:rPr>
          <w:rFonts w:ascii="Arial" w:hAnsi="Arial" w:cs="Arial"/>
          <w:b/>
          <w:i/>
          <w:sz w:val="24"/>
          <w:szCs w:val="24"/>
        </w:rPr>
      </w:pPr>
    </w:p>
    <w:p w14:paraId="63275B29" w14:textId="77777777" w:rsidR="007A30ED" w:rsidRPr="00AC4F8C" w:rsidRDefault="007A30ED" w:rsidP="00AC4F8C">
      <w:pPr>
        <w:pStyle w:val="BodyText"/>
        <w:jc w:val="left"/>
        <w:rPr>
          <w:rFonts w:ascii="Arial" w:hAnsi="Arial" w:cs="Arial"/>
          <w:sz w:val="24"/>
          <w:szCs w:val="24"/>
        </w:rPr>
      </w:pPr>
      <w:r w:rsidRPr="00AC4F8C">
        <w:rPr>
          <w:rFonts w:ascii="Arial" w:hAnsi="Arial" w:cs="Arial"/>
          <w:sz w:val="24"/>
          <w:szCs w:val="24"/>
        </w:rPr>
        <w:t xml:space="preserve">Note that this species is now considered a southern population of the widespread delicate mouse </w:t>
      </w:r>
      <w:r w:rsidRPr="00AC4F8C">
        <w:rPr>
          <w:rFonts w:ascii="Arial" w:hAnsi="Arial" w:cs="Arial"/>
          <w:i/>
          <w:sz w:val="24"/>
          <w:szCs w:val="24"/>
        </w:rPr>
        <w:t>P. delicatulus</w:t>
      </w:r>
      <w:r w:rsidRPr="00AC4F8C">
        <w:rPr>
          <w:rFonts w:ascii="Arial" w:hAnsi="Arial" w:cs="Arial"/>
          <w:sz w:val="24"/>
          <w:szCs w:val="24"/>
        </w:rPr>
        <w:t xml:space="preserve"> (Breed and Ford 2007; Ford 2008). Recent trapping in fauna surveys in northern NSW have revealed a continuous distribution of the delicate mouse to the Pilliga region. Under the EPBC Act this latest taxonomic change has not been formally recognised. Therefore, this species profile considers the Pilliga population of the delicate mouse. </w:t>
      </w:r>
    </w:p>
    <w:p w14:paraId="77E10CFB" w14:textId="77777777" w:rsidR="007A30ED" w:rsidRPr="00AC4F8C" w:rsidRDefault="007A30ED" w:rsidP="00AC4F8C">
      <w:pPr>
        <w:pStyle w:val="Heading4AMBS"/>
        <w:spacing w:after="120"/>
        <w:ind w:left="0" w:firstLine="0"/>
        <w:jc w:val="left"/>
        <w:outlineLvl w:val="2"/>
        <w:rPr>
          <w:rFonts w:ascii="Arial" w:hAnsi="Arial" w:cs="Arial"/>
          <w:sz w:val="24"/>
          <w:szCs w:val="24"/>
        </w:rPr>
      </w:pPr>
      <w:r w:rsidRPr="00AC4F8C">
        <w:rPr>
          <w:rFonts w:ascii="Arial" w:hAnsi="Arial" w:cs="Arial"/>
          <w:sz w:val="24"/>
          <w:szCs w:val="24"/>
        </w:rPr>
        <w:t xml:space="preserve"> </w:t>
      </w:r>
    </w:p>
    <w:p w14:paraId="0FBBF844" w14:textId="77777777" w:rsidR="007A30ED" w:rsidRPr="00AC4F8C" w:rsidRDefault="007A30ED" w:rsidP="00AC4F8C">
      <w:pPr>
        <w:pStyle w:val="BodyText"/>
        <w:tabs>
          <w:tab w:val="left" w:pos="2520"/>
        </w:tabs>
        <w:spacing w:before="120" w:after="120"/>
        <w:ind w:left="2520" w:hanging="2520"/>
        <w:jc w:val="left"/>
        <w:rPr>
          <w:rFonts w:ascii="Arial" w:hAnsi="Arial" w:cs="Arial"/>
          <w:sz w:val="24"/>
          <w:szCs w:val="24"/>
        </w:rPr>
      </w:pPr>
      <w:r w:rsidRPr="00AC4F8C">
        <w:rPr>
          <w:rFonts w:ascii="Arial" w:hAnsi="Arial" w:cs="Arial"/>
          <w:b/>
          <w:sz w:val="24"/>
          <w:szCs w:val="24"/>
        </w:rPr>
        <w:t>States and territories:</w:t>
      </w:r>
      <w:r w:rsidRPr="00AC4F8C">
        <w:rPr>
          <w:rFonts w:ascii="Arial" w:hAnsi="Arial" w:cs="Arial"/>
          <w:sz w:val="24"/>
          <w:szCs w:val="24"/>
        </w:rPr>
        <w:tab/>
        <w:t>NSW.</w:t>
      </w:r>
    </w:p>
    <w:p w14:paraId="392FFE94" w14:textId="77777777" w:rsidR="007A30ED" w:rsidRPr="00AC4F8C" w:rsidRDefault="007A30ED" w:rsidP="00AC4F8C">
      <w:pPr>
        <w:pStyle w:val="BodyText"/>
        <w:tabs>
          <w:tab w:val="left" w:pos="2520"/>
        </w:tabs>
        <w:spacing w:before="120" w:after="120"/>
        <w:ind w:left="2520" w:hanging="2520"/>
        <w:jc w:val="left"/>
        <w:rPr>
          <w:rFonts w:ascii="Arial" w:hAnsi="Arial" w:cs="Arial"/>
          <w:sz w:val="24"/>
          <w:szCs w:val="24"/>
        </w:rPr>
      </w:pPr>
      <w:r w:rsidRPr="00AC4F8C">
        <w:rPr>
          <w:rFonts w:ascii="Arial" w:hAnsi="Arial" w:cs="Arial"/>
          <w:b/>
          <w:sz w:val="24"/>
          <w:szCs w:val="24"/>
        </w:rPr>
        <w:t>Regions:</w:t>
      </w:r>
      <w:r w:rsidRPr="00AC4F8C">
        <w:rPr>
          <w:rFonts w:ascii="Arial" w:hAnsi="Arial" w:cs="Arial"/>
          <w:sz w:val="24"/>
          <w:szCs w:val="24"/>
        </w:rPr>
        <w:t xml:space="preserve"> </w:t>
      </w:r>
      <w:r w:rsidRPr="00AC4F8C">
        <w:rPr>
          <w:rFonts w:ascii="Arial" w:hAnsi="Arial" w:cs="Arial"/>
          <w:sz w:val="24"/>
          <w:szCs w:val="24"/>
        </w:rPr>
        <w:tab/>
        <w:t>Pilliga.</w:t>
      </w:r>
      <w:r w:rsidRPr="00AC4F8C">
        <w:rPr>
          <w:rFonts w:ascii="Arial" w:hAnsi="Arial" w:cs="Arial"/>
          <w:sz w:val="24"/>
          <w:szCs w:val="24"/>
        </w:rPr>
        <w:fldChar w:fldCharType="begin"/>
      </w:r>
      <w:r w:rsidRPr="00AC4F8C">
        <w:rPr>
          <w:rFonts w:ascii="Arial" w:hAnsi="Arial" w:cs="Arial"/>
          <w:sz w:val="24"/>
          <w:szCs w:val="24"/>
        </w:rPr>
        <w:instrText xml:space="preserve"> FILLIN "Enter Project Manager 2" \* MERGEFORMAT </w:instrText>
      </w:r>
      <w:r w:rsidRPr="00AC4F8C">
        <w:rPr>
          <w:rFonts w:ascii="Arial" w:hAnsi="Arial" w:cs="Arial"/>
          <w:sz w:val="24"/>
          <w:szCs w:val="24"/>
        </w:rPr>
        <w:fldChar w:fldCharType="separate"/>
      </w:r>
      <w:r w:rsidRPr="00AC4F8C">
        <w:rPr>
          <w:rFonts w:ascii="Arial" w:hAnsi="Arial" w:cs="Arial"/>
          <w:sz w:val="24"/>
          <w:szCs w:val="24"/>
        </w:rPr>
        <w:fldChar w:fldCharType="end"/>
      </w:r>
    </w:p>
    <w:p w14:paraId="01463E40" w14:textId="77777777" w:rsidR="007A30ED" w:rsidRPr="00AC4F8C" w:rsidRDefault="007A30ED" w:rsidP="00AC4F8C">
      <w:pPr>
        <w:pStyle w:val="BodyText"/>
        <w:tabs>
          <w:tab w:val="left" w:pos="2520"/>
        </w:tabs>
        <w:spacing w:before="120" w:after="120"/>
        <w:ind w:left="2520" w:hanging="2520"/>
        <w:jc w:val="left"/>
        <w:rPr>
          <w:rFonts w:ascii="Arial" w:hAnsi="Arial" w:cs="Arial"/>
          <w:sz w:val="24"/>
          <w:szCs w:val="24"/>
        </w:rPr>
      </w:pPr>
      <w:r w:rsidRPr="00AC4F8C">
        <w:rPr>
          <w:rFonts w:ascii="Arial" w:hAnsi="Arial" w:cs="Arial"/>
          <w:b/>
          <w:sz w:val="24"/>
          <w:szCs w:val="24"/>
        </w:rPr>
        <w:t>Habitat:</w:t>
      </w:r>
      <w:r w:rsidRPr="00AC4F8C">
        <w:rPr>
          <w:rFonts w:ascii="Arial" w:hAnsi="Arial" w:cs="Arial"/>
          <w:sz w:val="24"/>
          <w:szCs w:val="24"/>
        </w:rPr>
        <w:t xml:space="preserve"> </w:t>
      </w:r>
      <w:r w:rsidRPr="00AC4F8C">
        <w:rPr>
          <w:rFonts w:ascii="Arial" w:hAnsi="Arial" w:cs="Arial"/>
          <w:sz w:val="24"/>
          <w:szCs w:val="24"/>
        </w:rPr>
        <w:tab/>
        <w:t xml:space="preserve">Mixed Cypress-Eucalypt Woodland – dominant canopy trees include red stringy bark </w:t>
      </w:r>
      <w:r w:rsidRPr="00AC4F8C">
        <w:rPr>
          <w:rFonts w:ascii="Arial" w:hAnsi="Arial" w:cs="Arial"/>
          <w:i/>
          <w:sz w:val="24"/>
          <w:szCs w:val="24"/>
        </w:rPr>
        <w:t>Eucalyptus macroryncha</w:t>
      </w:r>
      <w:r w:rsidRPr="00AC4F8C">
        <w:rPr>
          <w:rFonts w:ascii="Arial" w:hAnsi="Arial" w:cs="Arial"/>
          <w:sz w:val="24"/>
          <w:szCs w:val="24"/>
        </w:rPr>
        <w:t xml:space="preserve">, scribbly gum </w:t>
      </w:r>
      <w:r w:rsidRPr="00AC4F8C">
        <w:rPr>
          <w:rFonts w:ascii="Arial" w:hAnsi="Arial" w:cs="Arial"/>
          <w:i/>
          <w:sz w:val="24"/>
          <w:szCs w:val="24"/>
        </w:rPr>
        <w:t>Eucalyptus rossii</w:t>
      </w:r>
      <w:r w:rsidRPr="00AC4F8C">
        <w:rPr>
          <w:rFonts w:ascii="Arial" w:hAnsi="Arial" w:cs="Arial"/>
          <w:sz w:val="24"/>
          <w:szCs w:val="24"/>
        </w:rPr>
        <w:t xml:space="preserve"> and black cypress pine </w:t>
      </w:r>
      <w:r w:rsidRPr="00AC4F8C">
        <w:rPr>
          <w:rFonts w:ascii="Arial" w:hAnsi="Arial" w:cs="Arial"/>
          <w:i/>
          <w:sz w:val="24"/>
          <w:szCs w:val="24"/>
        </w:rPr>
        <w:t>Callitris endlicheri</w:t>
      </w:r>
      <w:r w:rsidRPr="00AC4F8C">
        <w:rPr>
          <w:rFonts w:ascii="Arial" w:hAnsi="Arial" w:cs="Arial"/>
          <w:sz w:val="24"/>
          <w:szCs w:val="24"/>
        </w:rPr>
        <w:t>. Paull (2009) found breeding sites to be correlated with a well-developed low shrub cover less than 50 cm high, mainly in broombush and kurricabah/bloodwood scrublands. The species showed a preference for early and late post-fire stages of vegetation and an avoidance of intermediate age habitats post fire (5–15 years old).</w:t>
      </w:r>
    </w:p>
    <w:p w14:paraId="7ECEBF7D" w14:textId="77777777" w:rsidR="007A30ED" w:rsidRPr="00AC4F8C" w:rsidRDefault="007A30ED" w:rsidP="00AC4F8C">
      <w:pPr>
        <w:pStyle w:val="BodyText"/>
        <w:tabs>
          <w:tab w:val="left" w:pos="2520"/>
        </w:tabs>
        <w:spacing w:before="120" w:after="120"/>
        <w:ind w:left="2520" w:hanging="2520"/>
        <w:jc w:val="left"/>
        <w:rPr>
          <w:rFonts w:ascii="Arial" w:hAnsi="Arial" w:cs="Arial"/>
          <w:sz w:val="24"/>
          <w:szCs w:val="24"/>
        </w:rPr>
      </w:pPr>
      <w:r w:rsidRPr="00AC4F8C">
        <w:rPr>
          <w:rFonts w:ascii="Arial" w:hAnsi="Arial" w:cs="Arial"/>
          <w:b/>
          <w:sz w:val="24"/>
          <w:szCs w:val="24"/>
        </w:rPr>
        <w:t>Habit:</w:t>
      </w:r>
      <w:r w:rsidRPr="00AC4F8C">
        <w:rPr>
          <w:rFonts w:ascii="Arial" w:hAnsi="Arial" w:cs="Arial"/>
          <w:sz w:val="24"/>
          <w:szCs w:val="24"/>
        </w:rPr>
        <w:t xml:space="preserve"> </w:t>
      </w:r>
      <w:r w:rsidRPr="00AC4F8C">
        <w:rPr>
          <w:rFonts w:ascii="Arial" w:hAnsi="Arial" w:cs="Arial"/>
          <w:sz w:val="24"/>
          <w:szCs w:val="24"/>
        </w:rPr>
        <w:tab/>
        <w:t>Ground-dwelling.</w:t>
      </w:r>
      <w:r w:rsidRPr="00AC4F8C">
        <w:rPr>
          <w:rFonts w:ascii="Arial" w:hAnsi="Arial" w:cs="Arial"/>
          <w:sz w:val="24"/>
          <w:szCs w:val="24"/>
        </w:rPr>
        <w:fldChar w:fldCharType="begin"/>
      </w:r>
      <w:r w:rsidRPr="00AC4F8C">
        <w:rPr>
          <w:rFonts w:ascii="Arial" w:hAnsi="Arial" w:cs="Arial"/>
          <w:sz w:val="24"/>
          <w:szCs w:val="24"/>
        </w:rPr>
        <w:instrText xml:space="preserve"> FILLIN "Enter Project Officer 1" \* MERGEFORMAT </w:instrText>
      </w:r>
      <w:r w:rsidRPr="00AC4F8C">
        <w:rPr>
          <w:rFonts w:ascii="Arial" w:hAnsi="Arial" w:cs="Arial"/>
          <w:sz w:val="24"/>
          <w:szCs w:val="24"/>
        </w:rPr>
        <w:fldChar w:fldCharType="separate"/>
      </w:r>
      <w:r w:rsidRPr="00AC4F8C">
        <w:rPr>
          <w:rFonts w:ascii="Arial" w:hAnsi="Arial" w:cs="Arial"/>
          <w:sz w:val="24"/>
          <w:szCs w:val="24"/>
        </w:rPr>
        <w:fldChar w:fldCharType="end"/>
      </w:r>
    </w:p>
    <w:p w14:paraId="5C951EFD" w14:textId="77777777" w:rsidR="007A30ED" w:rsidRPr="00AC4F8C" w:rsidRDefault="007A30ED" w:rsidP="00AC4F8C">
      <w:pPr>
        <w:pStyle w:val="BodyText"/>
        <w:tabs>
          <w:tab w:val="left" w:pos="2520"/>
        </w:tabs>
        <w:spacing w:before="120" w:after="120"/>
        <w:ind w:left="2520" w:hanging="2520"/>
        <w:jc w:val="left"/>
        <w:rPr>
          <w:rFonts w:ascii="Arial" w:hAnsi="Arial" w:cs="Arial"/>
          <w:sz w:val="24"/>
          <w:szCs w:val="24"/>
        </w:rPr>
      </w:pPr>
      <w:r w:rsidRPr="00AC4F8C">
        <w:rPr>
          <w:rFonts w:ascii="Arial" w:hAnsi="Arial" w:cs="Arial"/>
          <w:b/>
          <w:sz w:val="24"/>
          <w:szCs w:val="24"/>
        </w:rPr>
        <w:t>Avg. body weight:</w:t>
      </w:r>
      <w:r w:rsidRPr="00AC4F8C">
        <w:rPr>
          <w:rFonts w:ascii="Arial" w:hAnsi="Arial" w:cs="Arial"/>
          <w:sz w:val="24"/>
          <w:szCs w:val="24"/>
        </w:rPr>
        <w:tab/>
        <w:t>11 g (Fox 1995).</w:t>
      </w:r>
    </w:p>
    <w:p w14:paraId="5FD2A999" w14:textId="77777777" w:rsidR="007A30ED" w:rsidRPr="00AC4F8C" w:rsidRDefault="007A30ED" w:rsidP="00AC4F8C">
      <w:pPr>
        <w:pStyle w:val="BodyText"/>
        <w:tabs>
          <w:tab w:val="left" w:pos="2520"/>
        </w:tabs>
        <w:spacing w:before="120" w:after="120"/>
        <w:ind w:left="2520" w:hanging="2520"/>
        <w:jc w:val="left"/>
        <w:rPr>
          <w:rFonts w:ascii="Arial" w:hAnsi="Arial" w:cs="Arial"/>
          <w:sz w:val="24"/>
          <w:szCs w:val="24"/>
        </w:rPr>
      </w:pPr>
      <w:r w:rsidRPr="00AC4F8C">
        <w:rPr>
          <w:rFonts w:ascii="Arial" w:hAnsi="Arial" w:cs="Arial"/>
          <w:b/>
          <w:sz w:val="24"/>
          <w:szCs w:val="24"/>
        </w:rPr>
        <w:t>Activity pattern:</w:t>
      </w:r>
      <w:r w:rsidRPr="00AC4F8C">
        <w:rPr>
          <w:rFonts w:ascii="Arial" w:hAnsi="Arial" w:cs="Arial"/>
          <w:sz w:val="24"/>
          <w:szCs w:val="24"/>
        </w:rPr>
        <w:tab/>
        <w:t>Nocturnal.</w:t>
      </w:r>
    </w:p>
    <w:p w14:paraId="2FC13CAF" w14:textId="77777777" w:rsidR="007A30ED" w:rsidRPr="00AC4F8C" w:rsidRDefault="007A30ED" w:rsidP="00AC4F8C">
      <w:pPr>
        <w:pStyle w:val="BodyText"/>
        <w:tabs>
          <w:tab w:val="left" w:pos="2520"/>
        </w:tabs>
        <w:spacing w:before="120" w:after="120"/>
        <w:ind w:left="2520" w:hanging="2520"/>
        <w:jc w:val="left"/>
        <w:rPr>
          <w:rFonts w:ascii="Arial" w:hAnsi="Arial" w:cs="Arial"/>
          <w:sz w:val="24"/>
          <w:szCs w:val="24"/>
        </w:rPr>
      </w:pPr>
      <w:r w:rsidRPr="00AC4F8C">
        <w:rPr>
          <w:rFonts w:ascii="Arial" w:hAnsi="Arial" w:cs="Arial"/>
          <w:b/>
          <w:sz w:val="24"/>
          <w:szCs w:val="24"/>
        </w:rPr>
        <w:t>Diet:</w:t>
      </w:r>
      <w:r w:rsidRPr="00AC4F8C">
        <w:rPr>
          <w:rFonts w:ascii="Arial" w:hAnsi="Arial" w:cs="Arial"/>
          <w:snapToGrid w:val="0"/>
          <w:color w:val="000000"/>
          <w:sz w:val="24"/>
          <w:szCs w:val="24"/>
        </w:rPr>
        <w:t xml:space="preserve"> </w:t>
      </w:r>
      <w:r w:rsidRPr="00AC4F8C">
        <w:rPr>
          <w:rFonts w:ascii="Arial" w:hAnsi="Arial" w:cs="Arial"/>
          <w:snapToGrid w:val="0"/>
          <w:color w:val="000000"/>
          <w:sz w:val="24"/>
          <w:szCs w:val="24"/>
        </w:rPr>
        <w:tab/>
      </w:r>
      <w:r w:rsidRPr="00AC4F8C">
        <w:rPr>
          <w:rFonts w:ascii="Arial" w:hAnsi="Arial" w:cs="Arial"/>
          <w:sz w:val="24"/>
          <w:szCs w:val="24"/>
        </w:rPr>
        <w:t>Herbivore: stem, seed and leaf material of grasses and forbs from the Pilliga scrub (Jefferys &amp; Fox 2001).</w:t>
      </w:r>
    </w:p>
    <w:p w14:paraId="2341C0D8" w14:textId="77777777" w:rsidR="00AC4F8C" w:rsidRDefault="007A30ED" w:rsidP="00AC4F8C">
      <w:pPr>
        <w:pStyle w:val="BodyText"/>
        <w:tabs>
          <w:tab w:val="left" w:pos="2520"/>
        </w:tabs>
        <w:spacing w:before="120"/>
        <w:ind w:left="2520" w:hanging="2520"/>
        <w:jc w:val="left"/>
        <w:rPr>
          <w:rFonts w:ascii="Arial" w:hAnsi="Arial" w:cs="Arial"/>
          <w:sz w:val="24"/>
          <w:szCs w:val="24"/>
        </w:rPr>
      </w:pPr>
      <w:r w:rsidRPr="00AC4F8C">
        <w:rPr>
          <w:rFonts w:ascii="Arial" w:hAnsi="Arial" w:cs="Arial"/>
          <w:b/>
          <w:sz w:val="24"/>
          <w:szCs w:val="24"/>
        </w:rPr>
        <w:t>Breeding:</w:t>
      </w:r>
      <w:r w:rsidRPr="00AC4F8C">
        <w:rPr>
          <w:rFonts w:ascii="Arial" w:hAnsi="Arial" w:cs="Arial"/>
          <w:sz w:val="24"/>
          <w:szCs w:val="24"/>
        </w:rPr>
        <w:tab/>
        <w:t>In captivity the breeding season extends from October to February, with a 24 day gestation period recorded to produce approximately three young (Fox &amp; Briscoe 1980).</w:t>
      </w:r>
    </w:p>
    <w:p w14:paraId="2C8FEBF2" w14:textId="77777777" w:rsidR="007A30ED" w:rsidRPr="00AC4F8C" w:rsidRDefault="007A30ED" w:rsidP="00AC4F8C">
      <w:pPr>
        <w:pStyle w:val="BodyText"/>
        <w:tabs>
          <w:tab w:val="left" w:pos="2520"/>
        </w:tabs>
        <w:spacing w:before="120"/>
        <w:ind w:left="2520" w:hanging="2520"/>
        <w:jc w:val="left"/>
        <w:rPr>
          <w:rFonts w:ascii="Arial" w:hAnsi="Arial" w:cs="Arial"/>
          <w:sz w:val="24"/>
          <w:szCs w:val="24"/>
        </w:rPr>
      </w:pPr>
      <w:r w:rsidRPr="00AC4F8C">
        <w:rPr>
          <w:rFonts w:ascii="Arial" w:hAnsi="Arial" w:cs="Arial"/>
          <w:sz w:val="24"/>
          <w:szCs w:val="24"/>
        </w:rPr>
        <w:fldChar w:fldCharType="begin"/>
      </w:r>
      <w:r w:rsidRPr="00AC4F8C">
        <w:rPr>
          <w:rFonts w:ascii="Arial" w:hAnsi="Arial" w:cs="Arial"/>
          <w:sz w:val="24"/>
          <w:szCs w:val="24"/>
        </w:rPr>
        <w:instrText xml:space="preserve"> FILLIN "Enter Project Officer 2" \* MERGEFORMAT </w:instrText>
      </w:r>
      <w:r w:rsidRPr="00AC4F8C">
        <w:rPr>
          <w:rFonts w:ascii="Arial" w:hAnsi="Arial" w:cs="Arial"/>
          <w:sz w:val="24"/>
          <w:szCs w:val="24"/>
        </w:rPr>
        <w:fldChar w:fldCharType="separate"/>
      </w:r>
      <w:r w:rsidRPr="00AC4F8C">
        <w:rPr>
          <w:rFonts w:ascii="Arial" w:hAnsi="Arial" w:cs="Arial"/>
          <w:sz w:val="24"/>
          <w:szCs w:val="24"/>
        </w:rPr>
        <w:fldChar w:fldCharType="end"/>
      </w:r>
      <w:r w:rsidRPr="00AC4F8C">
        <w:rPr>
          <w:rFonts w:ascii="Arial" w:hAnsi="Arial" w:cs="Arial"/>
          <w:sz w:val="24"/>
          <w:szCs w:val="24"/>
        </w:rPr>
        <w:fldChar w:fldCharType="begin"/>
      </w:r>
      <w:r w:rsidRPr="00AC4F8C">
        <w:rPr>
          <w:rFonts w:ascii="Arial" w:hAnsi="Arial" w:cs="Arial"/>
          <w:sz w:val="24"/>
          <w:szCs w:val="24"/>
        </w:rPr>
        <w:instrText xml:space="preserve"> FILLIN "Enter Project Officer 3" \* MERGEFORMAT </w:instrText>
      </w:r>
      <w:r w:rsidRPr="00AC4F8C">
        <w:rPr>
          <w:rFonts w:ascii="Arial" w:hAnsi="Arial" w:cs="Arial"/>
          <w:sz w:val="24"/>
          <w:szCs w:val="24"/>
        </w:rPr>
        <w:fldChar w:fldCharType="separate"/>
      </w:r>
      <w:r w:rsidRPr="00AC4F8C">
        <w:rPr>
          <w:rFonts w:ascii="Arial" w:hAnsi="Arial" w:cs="Arial"/>
          <w:sz w:val="24"/>
          <w:szCs w:val="24"/>
        </w:rPr>
        <w:fldChar w:fldCharType="end"/>
      </w:r>
    </w:p>
    <w:p w14:paraId="285B75B6" w14:textId="77777777" w:rsidR="007A30ED" w:rsidRPr="00AC4F8C" w:rsidRDefault="007A30ED" w:rsidP="00AC4F8C">
      <w:pPr>
        <w:pStyle w:val="Heading4AMBS"/>
        <w:spacing w:after="120"/>
        <w:ind w:left="862" w:hanging="862"/>
        <w:jc w:val="left"/>
        <w:outlineLvl w:val="2"/>
        <w:rPr>
          <w:rFonts w:ascii="Arial" w:hAnsi="Arial" w:cs="Arial"/>
          <w:sz w:val="24"/>
          <w:szCs w:val="24"/>
        </w:rPr>
      </w:pPr>
      <w:r w:rsidRPr="00AC4F8C">
        <w:rPr>
          <w:rFonts w:ascii="Arial" w:hAnsi="Arial" w:cs="Arial"/>
          <w:sz w:val="24"/>
          <w:szCs w:val="24"/>
        </w:rPr>
        <w:t>Description</w:t>
      </w:r>
    </w:p>
    <w:p w14:paraId="57BF95F1" w14:textId="77777777" w:rsidR="007A30ED" w:rsidRPr="00AC4F8C" w:rsidRDefault="007A30ED" w:rsidP="00AC4F8C">
      <w:pPr>
        <w:pStyle w:val="BodyText"/>
        <w:spacing w:after="120"/>
        <w:jc w:val="left"/>
        <w:rPr>
          <w:rFonts w:ascii="Arial" w:hAnsi="Arial" w:cs="Arial"/>
          <w:sz w:val="24"/>
          <w:szCs w:val="24"/>
        </w:rPr>
      </w:pPr>
      <w:r w:rsidRPr="00AC4F8C">
        <w:rPr>
          <w:rFonts w:ascii="Arial" w:hAnsi="Arial" w:cs="Arial"/>
          <w:sz w:val="24"/>
          <w:szCs w:val="24"/>
        </w:rPr>
        <w:t>The Pilliga mouse was regarded as exceptional among the Muridae as it was formerly considered to have a very small and isolated distribution, restricted to a small region within NSW (Dickman et al. 2000). It was only described in 1980 (Fox &amp; Briscoe 1980) and since then has been detected in NPWS biodiversity studies and other trapping work in the Pilliga (Lim 1992, Paull 2004). However, recent genetic work has indicated that this species should now be considered a southern population of the delicate mouse rather than a separate species (Breed &amp; Ford 2007, Ford 2008).</w:t>
      </w:r>
    </w:p>
    <w:p w14:paraId="6BE81BAF" w14:textId="77777777" w:rsidR="007A30ED" w:rsidRPr="00AC4F8C" w:rsidRDefault="007A30ED" w:rsidP="00AC4F8C">
      <w:pPr>
        <w:pStyle w:val="Heading4AMBS"/>
        <w:spacing w:after="120"/>
        <w:ind w:left="862" w:hanging="862"/>
        <w:jc w:val="left"/>
        <w:outlineLvl w:val="2"/>
        <w:rPr>
          <w:rFonts w:ascii="Arial" w:hAnsi="Arial" w:cs="Arial"/>
          <w:sz w:val="24"/>
          <w:szCs w:val="24"/>
        </w:rPr>
      </w:pPr>
      <w:r w:rsidRPr="00AC4F8C">
        <w:rPr>
          <w:rFonts w:ascii="Arial" w:hAnsi="Arial" w:cs="Arial"/>
          <w:sz w:val="24"/>
          <w:szCs w:val="24"/>
        </w:rPr>
        <w:t>Survey methods</w:t>
      </w:r>
    </w:p>
    <w:p w14:paraId="427B004F" w14:textId="77777777" w:rsidR="007A30ED" w:rsidRPr="00AC4F8C" w:rsidRDefault="007A30ED" w:rsidP="00AC4F8C">
      <w:pPr>
        <w:pStyle w:val="BodyText"/>
        <w:spacing w:after="120"/>
        <w:jc w:val="left"/>
        <w:rPr>
          <w:rFonts w:ascii="Arial" w:hAnsi="Arial" w:cs="Arial"/>
          <w:sz w:val="24"/>
          <w:szCs w:val="24"/>
        </w:rPr>
      </w:pPr>
      <w:r w:rsidRPr="00AC4F8C">
        <w:rPr>
          <w:rFonts w:ascii="Arial" w:hAnsi="Arial" w:cs="Arial"/>
          <w:sz w:val="24"/>
          <w:szCs w:val="24"/>
        </w:rPr>
        <w:t xml:space="preserve">On the basis of previous surveys, the following survey techniques are recommended to detect the presence </w:t>
      </w:r>
      <w:r w:rsidRPr="00AC4F8C">
        <w:rPr>
          <w:rFonts w:ascii="Arial" w:hAnsi="Arial" w:cs="Arial"/>
          <w:snapToGrid w:val="0"/>
          <w:sz w:val="24"/>
          <w:szCs w:val="24"/>
        </w:rPr>
        <w:t>of the</w:t>
      </w:r>
      <w:r w:rsidRPr="00AC4F8C">
        <w:rPr>
          <w:rFonts w:ascii="Arial" w:hAnsi="Arial" w:cs="Arial"/>
          <w:sz w:val="24"/>
          <w:szCs w:val="24"/>
        </w:rPr>
        <w:t xml:space="preserve"> Pilliga mouse </w:t>
      </w:r>
      <w:r w:rsidR="00AC4F8C">
        <w:rPr>
          <w:rFonts w:ascii="Arial" w:hAnsi="Arial" w:cs="Arial"/>
          <w:snapToGrid w:val="0"/>
          <w:sz w:val="24"/>
          <w:szCs w:val="24"/>
        </w:rPr>
        <w:t>in areas up to 5 </w:t>
      </w:r>
      <w:r w:rsidRPr="00AC4F8C">
        <w:rPr>
          <w:rFonts w:ascii="Arial" w:hAnsi="Arial" w:cs="Arial"/>
          <w:snapToGrid w:val="0"/>
          <w:sz w:val="24"/>
          <w:szCs w:val="24"/>
        </w:rPr>
        <w:t>hectares in size:</w:t>
      </w:r>
    </w:p>
    <w:p w14:paraId="03C7BABC" w14:textId="77777777" w:rsidR="007A30ED" w:rsidRPr="00AC4F8C" w:rsidRDefault="007A30ED" w:rsidP="00AC4F8C">
      <w:pPr>
        <w:pStyle w:val="BodyText"/>
        <w:numPr>
          <w:ilvl w:val="0"/>
          <w:numId w:val="7"/>
        </w:numPr>
        <w:spacing w:after="120"/>
        <w:ind w:left="714" w:hanging="357"/>
        <w:jc w:val="left"/>
        <w:rPr>
          <w:rFonts w:ascii="Arial" w:hAnsi="Arial" w:cs="Arial"/>
          <w:snapToGrid w:val="0"/>
          <w:sz w:val="24"/>
          <w:szCs w:val="24"/>
        </w:rPr>
      </w:pPr>
      <w:r w:rsidRPr="00AC4F8C">
        <w:rPr>
          <w:rFonts w:ascii="Arial" w:hAnsi="Arial" w:cs="Arial"/>
          <w:snapToGrid w:val="0"/>
          <w:sz w:val="24"/>
          <w:szCs w:val="24"/>
        </w:rPr>
        <w:t xml:space="preserve">daytime searches for potentially suitable habitat resources such as </w:t>
      </w:r>
      <w:r w:rsidRPr="00AC4F8C">
        <w:rPr>
          <w:rFonts w:ascii="Arial" w:hAnsi="Arial" w:cs="Arial"/>
          <w:sz w:val="24"/>
          <w:szCs w:val="24"/>
        </w:rPr>
        <w:t xml:space="preserve">shrubs where burrows might be associated </w:t>
      </w:r>
      <w:r w:rsidR="005B7111">
        <w:rPr>
          <w:rFonts w:ascii="Arial" w:hAnsi="Arial" w:cs="Arial"/>
          <w:sz w:val="24"/>
          <w:szCs w:val="24"/>
        </w:rPr>
        <w:t>(description of the survey technique and recommended effort is provided in Section 3.1)</w:t>
      </w:r>
    </w:p>
    <w:p w14:paraId="20535E38" w14:textId="77777777" w:rsidR="007A30ED" w:rsidRPr="00AC4F8C" w:rsidRDefault="007A30ED" w:rsidP="00AC4F8C">
      <w:pPr>
        <w:pStyle w:val="BodyText"/>
        <w:numPr>
          <w:ilvl w:val="0"/>
          <w:numId w:val="7"/>
        </w:numPr>
        <w:spacing w:after="120"/>
        <w:ind w:left="714" w:hanging="357"/>
        <w:jc w:val="left"/>
        <w:rPr>
          <w:rFonts w:ascii="Arial" w:hAnsi="Arial" w:cs="Arial"/>
          <w:snapToGrid w:val="0"/>
          <w:sz w:val="24"/>
          <w:szCs w:val="24"/>
        </w:rPr>
      </w:pPr>
      <w:r w:rsidRPr="00AC4F8C">
        <w:rPr>
          <w:rFonts w:ascii="Arial" w:hAnsi="Arial" w:cs="Arial"/>
          <w:snapToGrid w:val="0"/>
          <w:sz w:val="24"/>
          <w:szCs w:val="24"/>
        </w:rPr>
        <w:t xml:space="preserve">daytime searches for signs for burrows, focussing on the habitat with bushes that may provide suitable cover for burrow entrances, and searching for signs of excavation of soil </w:t>
      </w:r>
      <w:r w:rsidR="005B7111">
        <w:rPr>
          <w:rFonts w:ascii="Arial" w:hAnsi="Arial" w:cs="Arial"/>
          <w:snapToGrid w:val="0"/>
          <w:sz w:val="24"/>
          <w:szCs w:val="24"/>
        </w:rPr>
        <w:t>(description of the survey technique and recommended effort is provided in Section 3.2)</w:t>
      </w:r>
    </w:p>
    <w:p w14:paraId="39524C5B" w14:textId="77777777" w:rsidR="007A30ED" w:rsidRPr="00AC4F8C" w:rsidRDefault="007A30ED" w:rsidP="00AC4F8C">
      <w:pPr>
        <w:pStyle w:val="BodyText"/>
        <w:numPr>
          <w:ilvl w:val="0"/>
          <w:numId w:val="7"/>
        </w:numPr>
        <w:spacing w:after="120"/>
        <w:ind w:left="714" w:hanging="357"/>
        <w:jc w:val="left"/>
        <w:rPr>
          <w:rFonts w:ascii="Arial" w:hAnsi="Arial" w:cs="Arial"/>
          <w:snapToGrid w:val="0"/>
          <w:sz w:val="24"/>
          <w:szCs w:val="24"/>
        </w:rPr>
      </w:pPr>
      <w:r w:rsidRPr="00AC4F8C">
        <w:rPr>
          <w:rFonts w:ascii="Arial" w:hAnsi="Arial" w:cs="Arial"/>
          <w:snapToGrid w:val="0"/>
          <w:sz w:val="24"/>
          <w:szCs w:val="24"/>
        </w:rPr>
        <w:t xml:space="preserve">collection of predator scats, owl casts or remains in predatory bird/mammal nests/dens </w:t>
      </w:r>
      <w:r w:rsidR="005B7111">
        <w:rPr>
          <w:rFonts w:ascii="Arial" w:hAnsi="Arial" w:cs="Arial"/>
          <w:snapToGrid w:val="0"/>
          <w:sz w:val="24"/>
          <w:szCs w:val="24"/>
        </w:rPr>
        <w:t>(description of the survey technique and recommended effort is provided in Section 3.2)</w:t>
      </w:r>
    </w:p>
    <w:p w14:paraId="254819E0" w14:textId="77777777" w:rsidR="007A30ED" w:rsidRPr="00AC4F8C" w:rsidRDefault="007A30ED" w:rsidP="00AC4F8C">
      <w:pPr>
        <w:pStyle w:val="BodyText"/>
        <w:numPr>
          <w:ilvl w:val="0"/>
          <w:numId w:val="7"/>
        </w:numPr>
        <w:spacing w:after="120"/>
        <w:ind w:left="714" w:hanging="357"/>
        <w:jc w:val="left"/>
        <w:rPr>
          <w:rFonts w:ascii="Arial" w:hAnsi="Arial" w:cs="Arial"/>
          <w:snapToGrid w:val="0"/>
          <w:sz w:val="24"/>
          <w:szCs w:val="24"/>
        </w:rPr>
      </w:pPr>
      <w:r w:rsidRPr="00AC4F8C">
        <w:rPr>
          <w:rFonts w:ascii="Arial" w:hAnsi="Arial" w:cs="Arial"/>
          <w:sz w:val="24"/>
          <w:szCs w:val="24"/>
        </w:rPr>
        <w:t xml:space="preserve">possibly hair sampling device surveys </w:t>
      </w:r>
      <w:r w:rsidR="006C7D6B">
        <w:rPr>
          <w:rFonts w:ascii="Arial" w:hAnsi="Arial" w:cs="Arial"/>
          <w:sz w:val="24"/>
          <w:szCs w:val="24"/>
        </w:rPr>
        <w:t>(description of the survey technique and recommended effort is outlined in Section 3.3.7)</w:t>
      </w:r>
      <w:r w:rsidRPr="00AC4F8C">
        <w:rPr>
          <w:rFonts w:ascii="Arial" w:hAnsi="Arial" w:cs="Arial"/>
          <w:sz w:val="24"/>
          <w:szCs w:val="24"/>
        </w:rPr>
        <w:t>, which have previously been used to detect the species</w:t>
      </w:r>
      <w:r w:rsidR="00D33DC4">
        <w:rPr>
          <w:rFonts w:ascii="Arial" w:hAnsi="Arial" w:cs="Arial"/>
          <w:sz w:val="24"/>
          <w:szCs w:val="24"/>
        </w:rPr>
        <w:t>’</w:t>
      </w:r>
      <w:r w:rsidRPr="00AC4F8C">
        <w:rPr>
          <w:rFonts w:ascii="Arial" w:hAnsi="Arial" w:cs="Arial"/>
          <w:sz w:val="24"/>
          <w:szCs w:val="24"/>
        </w:rPr>
        <w:t xml:space="preserve"> presence (Lim &amp; Johnson 1991). Note, however, that </w:t>
      </w:r>
      <w:r w:rsidRPr="00AC4F8C">
        <w:rPr>
          <w:rFonts w:ascii="Arial" w:hAnsi="Arial" w:cs="Arial"/>
          <w:snapToGrid w:val="0"/>
          <w:sz w:val="24"/>
          <w:szCs w:val="24"/>
        </w:rPr>
        <w:t xml:space="preserve">the Pilliga mouse is not </w:t>
      </w:r>
      <w:r w:rsidRPr="00AC4F8C">
        <w:rPr>
          <w:rFonts w:ascii="Arial" w:hAnsi="Arial" w:cs="Arial"/>
          <w:sz w:val="24"/>
          <w:szCs w:val="24"/>
        </w:rPr>
        <w:t>included among those species known to be distinguishable from hair samples (</w:t>
      </w:r>
      <w:r w:rsidR="00722006" w:rsidRPr="0067646E">
        <w:rPr>
          <w:rFonts w:ascii="Arial" w:hAnsi="Arial" w:cs="Arial"/>
          <w:sz w:val="24"/>
          <w:szCs w:val="24"/>
        </w:rPr>
        <w:t>Table 2</w:t>
      </w:r>
      <w:r w:rsidRPr="00AC4F8C">
        <w:rPr>
          <w:rFonts w:ascii="Arial" w:hAnsi="Arial" w:cs="Arial"/>
          <w:sz w:val="24"/>
          <w:szCs w:val="24"/>
        </w:rPr>
        <w:t>)</w:t>
      </w:r>
    </w:p>
    <w:p w14:paraId="5A155F8B" w14:textId="77777777" w:rsidR="007A30ED" w:rsidRPr="00AC4F8C" w:rsidRDefault="007A30ED" w:rsidP="00AC4F8C">
      <w:pPr>
        <w:pStyle w:val="BodyText"/>
        <w:numPr>
          <w:ilvl w:val="0"/>
          <w:numId w:val="7"/>
        </w:numPr>
        <w:spacing w:after="120"/>
        <w:ind w:left="714" w:hanging="357"/>
        <w:jc w:val="left"/>
        <w:rPr>
          <w:rFonts w:ascii="Arial" w:hAnsi="Arial" w:cs="Arial"/>
          <w:sz w:val="24"/>
          <w:szCs w:val="24"/>
        </w:rPr>
      </w:pPr>
      <w:r w:rsidRPr="00AC4F8C">
        <w:rPr>
          <w:rFonts w:ascii="Arial" w:hAnsi="Arial" w:cs="Arial"/>
          <w:snapToGrid w:val="0"/>
          <w:sz w:val="24"/>
          <w:szCs w:val="24"/>
        </w:rPr>
        <w:t>Elliott A trapping surveys</w:t>
      </w:r>
      <w:r w:rsidR="000764E0">
        <w:rPr>
          <w:rFonts w:ascii="Arial" w:hAnsi="Arial" w:cs="Arial"/>
          <w:snapToGrid w:val="0"/>
          <w:sz w:val="24"/>
          <w:szCs w:val="24"/>
        </w:rPr>
        <w:t>,</w:t>
      </w:r>
      <w:r w:rsidRPr="00AC4F8C">
        <w:rPr>
          <w:rFonts w:ascii="Arial" w:hAnsi="Arial" w:cs="Arial"/>
          <w:snapToGrid w:val="0"/>
          <w:sz w:val="24"/>
          <w:szCs w:val="24"/>
        </w:rPr>
        <w:t xml:space="preserve"> following the technique and recommended effort described in Section </w:t>
      </w:r>
      <w:r w:rsidR="001B621A" w:rsidRPr="00AC4F8C">
        <w:rPr>
          <w:rFonts w:ascii="Arial" w:hAnsi="Arial" w:cs="Arial"/>
          <w:snapToGrid w:val="0"/>
          <w:sz w:val="24"/>
          <w:szCs w:val="24"/>
        </w:rPr>
        <w:t>3</w:t>
      </w:r>
      <w:r w:rsidRPr="00AC4F8C">
        <w:rPr>
          <w:rFonts w:ascii="Arial" w:hAnsi="Arial" w:cs="Arial"/>
          <w:snapToGrid w:val="0"/>
          <w:sz w:val="24"/>
          <w:szCs w:val="24"/>
        </w:rPr>
        <w:t>.3.9</w:t>
      </w:r>
      <w:r w:rsidR="000764E0">
        <w:rPr>
          <w:rFonts w:ascii="Arial" w:hAnsi="Arial" w:cs="Arial"/>
          <w:snapToGrid w:val="0"/>
          <w:sz w:val="24"/>
          <w:szCs w:val="24"/>
        </w:rPr>
        <w:t>,</w:t>
      </w:r>
      <w:r w:rsidRPr="00AC4F8C">
        <w:rPr>
          <w:rFonts w:ascii="Arial" w:hAnsi="Arial" w:cs="Arial"/>
          <w:snapToGrid w:val="0"/>
          <w:sz w:val="24"/>
          <w:szCs w:val="24"/>
        </w:rPr>
        <w:t xml:space="preserve"> </w:t>
      </w:r>
      <w:r w:rsidRPr="00AC4F8C">
        <w:rPr>
          <w:rFonts w:ascii="Arial" w:hAnsi="Arial" w:cs="Arial"/>
          <w:sz w:val="24"/>
          <w:szCs w:val="24"/>
        </w:rPr>
        <w:t xml:space="preserve">using </w:t>
      </w:r>
      <w:r w:rsidRPr="00AC4F8C">
        <w:rPr>
          <w:rFonts w:ascii="Arial" w:hAnsi="Arial" w:cs="Arial"/>
          <w:snapToGrid w:val="0"/>
          <w:sz w:val="24"/>
          <w:szCs w:val="24"/>
        </w:rPr>
        <w:t>a mixture of rolled oats, peanut butter and sultanas for bait. Traps should be adjusted to ensure the sensitivity will be light enough to be triggered by the small species (approximately 8 grams; Tokushima et al</w:t>
      </w:r>
      <w:r w:rsidRPr="00AC4F8C">
        <w:rPr>
          <w:rFonts w:ascii="Arial" w:hAnsi="Arial" w:cs="Arial"/>
          <w:i/>
          <w:snapToGrid w:val="0"/>
          <w:sz w:val="24"/>
          <w:szCs w:val="24"/>
        </w:rPr>
        <w:t>.</w:t>
      </w:r>
      <w:r w:rsidRPr="00AC4F8C">
        <w:rPr>
          <w:rFonts w:ascii="Arial" w:hAnsi="Arial" w:cs="Arial"/>
          <w:snapToGrid w:val="0"/>
          <w:sz w:val="24"/>
          <w:szCs w:val="24"/>
        </w:rPr>
        <w:t>, 2008)</w:t>
      </w:r>
    </w:p>
    <w:p w14:paraId="00FF480B" w14:textId="77777777" w:rsidR="007A30ED" w:rsidRPr="00AC4F8C" w:rsidRDefault="007A30ED" w:rsidP="00AC4F8C">
      <w:pPr>
        <w:pStyle w:val="BodyText"/>
        <w:numPr>
          <w:ilvl w:val="0"/>
          <w:numId w:val="7"/>
        </w:numPr>
        <w:spacing w:after="120"/>
        <w:ind w:left="714" w:hanging="357"/>
        <w:jc w:val="left"/>
        <w:rPr>
          <w:rFonts w:ascii="Arial" w:hAnsi="Arial" w:cs="Arial"/>
          <w:sz w:val="24"/>
          <w:szCs w:val="24"/>
        </w:rPr>
      </w:pPr>
      <w:r w:rsidRPr="00AC4F8C">
        <w:rPr>
          <w:rFonts w:ascii="Arial" w:hAnsi="Arial" w:cs="Arial"/>
          <w:snapToGrid w:val="0"/>
          <w:sz w:val="24"/>
          <w:szCs w:val="24"/>
        </w:rPr>
        <w:t xml:space="preserve">pitfall trapping surveys conducted according to the technique and recommended effort described in Section </w:t>
      </w:r>
      <w:r w:rsidR="001B621A" w:rsidRPr="00AC4F8C">
        <w:rPr>
          <w:rFonts w:ascii="Arial" w:hAnsi="Arial" w:cs="Arial"/>
          <w:snapToGrid w:val="0"/>
          <w:sz w:val="24"/>
          <w:szCs w:val="24"/>
        </w:rPr>
        <w:t>3</w:t>
      </w:r>
      <w:r w:rsidRPr="00AC4F8C">
        <w:rPr>
          <w:rFonts w:ascii="Arial" w:hAnsi="Arial" w:cs="Arial"/>
          <w:snapToGrid w:val="0"/>
          <w:sz w:val="24"/>
          <w:szCs w:val="24"/>
        </w:rPr>
        <w:t>.3.8. It is not considered necessary to bait pitfall traps as the purpose of the trapping program outlined here is to detect the species and not maximise the number of captures. Furthermore, permission to bait pitfalls should be sought from the relevant animal care and ethics authority, as this is not standard for this technique.</w:t>
      </w:r>
    </w:p>
    <w:p w14:paraId="5C7B7ABA" w14:textId="77777777" w:rsidR="007A30ED" w:rsidRPr="00AC4F8C" w:rsidRDefault="007A30ED" w:rsidP="00AC4F8C">
      <w:pPr>
        <w:pStyle w:val="BodyText"/>
        <w:jc w:val="left"/>
        <w:rPr>
          <w:rFonts w:ascii="Arial" w:hAnsi="Arial" w:cs="Arial"/>
          <w:sz w:val="24"/>
          <w:szCs w:val="24"/>
        </w:rPr>
      </w:pPr>
    </w:p>
    <w:p w14:paraId="08201C46" w14:textId="77777777" w:rsidR="007A30ED" w:rsidRDefault="00AC4F8C" w:rsidP="00AC4F8C">
      <w:pPr>
        <w:pStyle w:val="BodyText"/>
        <w:spacing w:after="120"/>
        <w:jc w:val="left"/>
        <w:rPr>
          <w:rFonts w:ascii="Arial" w:hAnsi="Arial" w:cs="Arial"/>
          <w:sz w:val="24"/>
          <w:szCs w:val="24"/>
        </w:rPr>
      </w:pPr>
      <w:r>
        <w:rPr>
          <w:rFonts w:ascii="Arial" w:hAnsi="Arial" w:cs="Arial"/>
          <w:sz w:val="24"/>
          <w:szCs w:val="24"/>
        </w:rPr>
        <w:t>Note that</w:t>
      </w:r>
      <w:r w:rsidR="007A30ED" w:rsidRPr="00AC4F8C">
        <w:rPr>
          <w:rFonts w:ascii="Arial" w:hAnsi="Arial" w:cs="Arial"/>
          <w:sz w:val="24"/>
          <w:szCs w:val="24"/>
        </w:rPr>
        <w:t xml:space="preserve"> this species is eruptive. During extended dry periods (when it is likely to be present, but in low densities), either a higher sampling effort is required to determine the species’ presence or</w:t>
      </w:r>
      <w:r>
        <w:rPr>
          <w:rFonts w:ascii="Arial" w:hAnsi="Arial" w:cs="Arial"/>
          <w:sz w:val="24"/>
          <w:szCs w:val="24"/>
        </w:rPr>
        <w:t>,</w:t>
      </w:r>
      <w:r w:rsidR="007A30ED" w:rsidRPr="00AC4F8C">
        <w:rPr>
          <w:rFonts w:ascii="Arial" w:hAnsi="Arial" w:cs="Arial"/>
          <w:sz w:val="24"/>
          <w:szCs w:val="24"/>
        </w:rPr>
        <w:t xml:space="preserve"> if possible, sampling should be delayed until more favourable conditions arise.</w:t>
      </w:r>
    </w:p>
    <w:p w14:paraId="52E95B2E" w14:textId="77777777" w:rsidR="00AC4F8C" w:rsidRPr="00AC4F8C" w:rsidRDefault="00AC4F8C" w:rsidP="00AC4F8C">
      <w:pPr>
        <w:pStyle w:val="BodyText"/>
        <w:spacing w:after="120"/>
        <w:jc w:val="left"/>
        <w:rPr>
          <w:rFonts w:ascii="Arial" w:hAnsi="Arial" w:cs="Arial"/>
          <w:sz w:val="24"/>
          <w:szCs w:val="24"/>
        </w:rPr>
      </w:pPr>
    </w:p>
    <w:p w14:paraId="5D5BE4ED" w14:textId="77777777" w:rsidR="007A30ED" w:rsidRPr="00AC4F8C" w:rsidRDefault="007A30ED" w:rsidP="00AC4F8C">
      <w:pPr>
        <w:pStyle w:val="Heading4AMBS"/>
        <w:spacing w:after="120"/>
        <w:ind w:left="862" w:hanging="862"/>
        <w:jc w:val="left"/>
        <w:outlineLvl w:val="2"/>
        <w:rPr>
          <w:rFonts w:ascii="Arial" w:hAnsi="Arial" w:cs="Arial"/>
          <w:sz w:val="24"/>
          <w:szCs w:val="24"/>
        </w:rPr>
      </w:pPr>
      <w:r w:rsidRPr="00AC4F8C">
        <w:rPr>
          <w:rFonts w:ascii="Arial" w:hAnsi="Arial" w:cs="Arial"/>
          <w:sz w:val="24"/>
          <w:szCs w:val="24"/>
        </w:rPr>
        <w:t xml:space="preserve">Similar species in range </w:t>
      </w:r>
    </w:p>
    <w:p w14:paraId="296A438C" w14:textId="77777777" w:rsidR="007A30ED" w:rsidRPr="00AC4F8C" w:rsidRDefault="007A30ED" w:rsidP="00AC4F8C">
      <w:pPr>
        <w:pStyle w:val="BodyText"/>
        <w:spacing w:after="120"/>
        <w:jc w:val="left"/>
        <w:rPr>
          <w:rFonts w:ascii="Arial" w:hAnsi="Arial" w:cs="Arial"/>
          <w:sz w:val="24"/>
          <w:szCs w:val="24"/>
        </w:rPr>
      </w:pPr>
      <w:r w:rsidRPr="00AC4F8C">
        <w:rPr>
          <w:rFonts w:ascii="Arial" w:hAnsi="Arial" w:cs="Arial"/>
          <w:sz w:val="24"/>
          <w:szCs w:val="24"/>
        </w:rPr>
        <w:t xml:space="preserve">The common house mouse </w:t>
      </w:r>
      <w:r w:rsidRPr="00AC4F8C">
        <w:rPr>
          <w:rFonts w:ascii="Arial" w:hAnsi="Arial" w:cs="Arial"/>
          <w:i/>
          <w:sz w:val="24"/>
          <w:szCs w:val="24"/>
        </w:rPr>
        <w:t>Mus musculus</w:t>
      </w:r>
      <w:r w:rsidRPr="00AC4F8C">
        <w:rPr>
          <w:rFonts w:ascii="Arial" w:hAnsi="Arial" w:cs="Arial"/>
          <w:sz w:val="24"/>
          <w:szCs w:val="24"/>
        </w:rPr>
        <w:t xml:space="preserve"> overlaps in range with the Pilliga mouse and so an experienced mammalogist must confirm the presence of this species in new localities. The two species can be distinguished by the larger eyes of the Pilliga mouse and usually (but not always) by the presence of a notch behind the front incisors of the house mouse. </w:t>
      </w:r>
    </w:p>
    <w:p w14:paraId="6CAE1777" w14:textId="77777777" w:rsidR="007A30ED" w:rsidRDefault="007A30ED" w:rsidP="00AC4F8C">
      <w:pPr>
        <w:pStyle w:val="BodyText"/>
        <w:spacing w:after="120"/>
        <w:jc w:val="left"/>
        <w:rPr>
          <w:rFonts w:ascii="Arial" w:hAnsi="Arial" w:cs="Arial"/>
          <w:sz w:val="24"/>
          <w:szCs w:val="24"/>
        </w:rPr>
      </w:pPr>
      <w:r w:rsidRPr="00AC4F8C">
        <w:rPr>
          <w:rFonts w:ascii="Arial" w:hAnsi="Arial" w:cs="Arial"/>
          <w:sz w:val="24"/>
          <w:szCs w:val="24"/>
        </w:rPr>
        <w:t xml:space="preserve">Should hair or tissue samples be considered necessary for identification and/or molecular analysis, appropriate permission and licensing needs to be been granted by the relevant state or territory government organisation. </w:t>
      </w:r>
    </w:p>
    <w:p w14:paraId="6DC7269D" w14:textId="77777777" w:rsidR="00AC4F8C" w:rsidRPr="00AC4F8C" w:rsidRDefault="00AC4F8C" w:rsidP="00AC4F8C">
      <w:pPr>
        <w:pStyle w:val="BodyText"/>
        <w:spacing w:after="120"/>
        <w:jc w:val="left"/>
        <w:rPr>
          <w:rFonts w:ascii="Arial" w:hAnsi="Arial" w:cs="Arial"/>
          <w:sz w:val="24"/>
          <w:szCs w:val="24"/>
        </w:rPr>
      </w:pPr>
    </w:p>
    <w:p w14:paraId="0C2154F1" w14:textId="77777777" w:rsidR="007A30ED" w:rsidRPr="00AC4F8C" w:rsidRDefault="007A30ED" w:rsidP="00AC4F8C">
      <w:pPr>
        <w:pStyle w:val="Heading4AMBS"/>
        <w:spacing w:after="120"/>
        <w:ind w:left="862" w:hanging="862"/>
        <w:jc w:val="left"/>
        <w:outlineLvl w:val="2"/>
        <w:rPr>
          <w:rFonts w:ascii="Arial" w:hAnsi="Arial" w:cs="Arial"/>
          <w:b/>
          <w:color w:val="0070C0"/>
          <w:sz w:val="24"/>
          <w:szCs w:val="24"/>
        </w:rPr>
      </w:pPr>
      <w:r w:rsidRPr="00AC4F8C">
        <w:rPr>
          <w:rFonts w:ascii="Arial" w:hAnsi="Arial" w:cs="Arial"/>
          <w:sz w:val="24"/>
          <w:szCs w:val="24"/>
        </w:rPr>
        <w:t>References</w:t>
      </w:r>
      <w:r w:rsidRPr="00AC4F8C">
        <w:rPr>
          <w:rFonts w:ascii="Arial" w:hAnsi="Arial" w:cs="Arial"/>
          <w:b/>
          <w:color w:val="0070C0"/>
          <w:sz w:val="24"/>
          <w:szCs w:val="24"/>
        </w:rPr>
        <w:t xml:space="preserve"> </w:t>
      </w:r>
    </w:p>
    <w:p w14:paraId="75C4576C" w14:textId="77777777" w:rsidR="007A30ED" w:rsidRPr="00AC4F8C" w:rsidRDefault="007A30ED" w:rsidP="00AC4F8C">
      <w:pPr>
        <w:pStyle w:val="BodyText"/>
        <w:jc w:val="left"/>
        <w:rPr>
          <w:rFonts w:ascii="Arial" w:hAnsi="Arial" w:cs="Arial"/>
          <w:sz w:val="24"/>
          <w:szCs w:val="24"/>
        </w:rPr>
      </w:pPr>
      <w:r w:rsidRPr="00AC4F8C">
        <w:rPr>
          <w:rFonts w:ascii="Arial" w:hAnsi="Arial" w:cs="Arial"/>
          <w:sz w:val="24"/>
          <w:szCs w:val="24"/>
        </w:rPr>
        <w:t xml:space="preserve">Breed, B. And Ford, F. 2007. </w:t>
      </w:r>
      <w:r w:rsidRPr="00AC4F8C">
        <w:rPr>
          <w:rFonts w:ascii="Arial" w:hAnsi="Arial" w:cs="Arial"/>
          <w:i/>
          <w:sz w:val="24"/>
          <w:szCs w:val="24"/>
        </w:rPr>
        <w:t>Native Mice and Rats</w:t>
      </w:r>
      <w:r w:rsidRPr="00AC4F8C">
        <w:rPr>
          <w:rFonts w:ascii="Arial" w:hAnsi="Arial" w:cs="Arial"/>
          <w:sz w:val="24"/>
          <w:szCs w:val="24"/>
        </w:rPr>
        <w:t xml:space="preserve">. CSIRO Publishing, </w:t>
      </w:r>
      <w:smartTag w:uri="urn:schemas-microsoft-com:office:smarttags" w:element="State">
        <w:smartTag w:uri="urn:schemas-microsoft-com:office:smarttags" w:element="place">
          <w:r w:rsidRPr="00AC4F8C">
            <w:rPr>
              <w:rFonts w:ascii="Arial" w:hAnsi="Arial" w:cs="Arial"/>
              <w:sz w:val="24"/>
              <w:szCs w:val="24"/>
            </w:rPr>
            <w:t>Victoria</w:t>
          </w:r>
        </w:smartTag>
      </w:smartTag>
      <w:r w:rsidRPr="00AC4F8C">
        <w:rPr>
          <w:rFonts w:ascii="Arial" w:hAnsi="Arial" w:cs="Arial"/>
          <w:sz w:val="24"/>
          <w:szCs w:val="24"/>
        </w:rPr>
        <w:t>.</w:t>
      </w:r>
    </w:p>
    <w:p w14:paraId="085ABB15" w14:textId="77777777" w:rsidR="007A30ED" w:rsidRPr="00AC4F8C" w:rsidRDefault="007A30ED" w:rsidP="00AC4F8C">
      <w:pPr>
        <w:pStyle w:val="BodyText"/>
        <w:jc w:val="left"/>
        <w:rPr>
          <w:rFonts w:ascii="Arial" w:hAnsi="Arial" w:cs="Arial"/>
          <w:sz w:val="24"/>
          <w:szCs w:val="24"/>
        </w:rPr>
      </w:pPr>
    </w:p>
    <w:p w14:paraId="1BC7B706" w14:textId="77777777" w:rsidR="007A30ED" w:rsidRPr="00AC4F8C" w:rsidRDefault="007A30ED" w:rsidP="00AC4F8C">
      <w:pPr>
        <w:pStyle w:val="BodyText"/>
        <w:jc w:val="left"/>
        <w:rPr>
          <w:rFonts w:ascii="Arial" w:hAnsi="Arial" w:cs="Arial"/>
          <w:sz w:val="24"/>
          <w:szCs w:val="24"/>
        </w:rPr>
      </w:pPr>
      <w:r w:rsidRPr="00AC4F8C">
        <w:rPr>
          <w:rFonts w:ascii="Arial" w:hAnsi="Arial" w:cs="Arial"/>
          <w:sz w:val="24"/>
          <w:szCs w:val="24"/>
        </w:rPr>
        <w:t xml:space="preserve">Briscoe, D.A, Fox, B.J. and Ingleby, S. 1981. Genetic differentiation between </w:t>
      </w:r>
      <w:r w:rsidRPr="00AC4F8C">
        <w:rPr>
          <w:rFonts w:ascii="Arial" w:hAnsi="Arial" w:cs="Arial"/>
          <w:i/>
          <w:sz w:val="24"/>
          <w:szCs w:val="24"/>
        </w:rPr>
        <w:t>Pseudomys pilligaensis</w:t>
      </w:r>
      <w:r w:rsidRPr="00AC4F8C">
        <w:rPr>
          <w:rFonts w:ascii="Arial" w:hAnsi="Arial" w:cs="Arial"/>
          <w:sz w:val="24"/>
          <w:szCs w:val="24"/>
        </w:rPr>
        <w:t xml:space="preserve"> and related </w:t>
      </w:r>
      <w:r w:rsidRPr="00AC4F8C">
        <w:rPr>
          <w:rFonts w:ascii="Arial" w:hAnsi="Arial" w:cs="Arial"/>
          <w:i/>
          <w:sz w:val="24"/>
          <w:szCs w:val="24"/>
        </w:rPr>
        <w:t>Pseudomys</w:t>
      </w:r>
      <w:r w:rsidRPr="00AC4F8C">
        <w:rPr>
          <w:rFonts w:ascii="Arial" w:hAnsi="Arial" w:cs="Arial"/>
          <w:sz w:val="24"/>
          <w:szCs w:val="24"/>
        </w:rPr>
        <w:t xml:space="preserve">. </w:t>
      </w:r>
      <w:r w:rsidRPr="00AC4F8C">
        <w:rPr>
          <w:rFonts w:ascii="Arial" w:hAnsi="Arial" w:cs="Arial"/>
          <w:i/>
          <w:sz w:val="24"/>
          <w:szCs w:val="24"/>
        </w:rPr>
        <w:t>Australian Mammalogy</w:t>
      </w:r>
      <w:r w:rsidRPr="00AC4F8C">
        <w:rPr>
          <w:rFonts w:ascii="Arial" w:hAnsi="Arial" w:cs="Arial"/>
          <w:sz w:val="24"/>
          <w:szCs w:val="24"/>
        </w:rPr>
        <w:t xml:space="preserve"> 4: 89-92</w:t>
      </w:r>
    </w:p>
    <w:p w14:paraId="57C522F7" w14:textId="77777777" w:rsidR="007A30ED" w:rsidRPr="00AC4F8C" w:rsidRDefault="007A30ED" w:rsidP="00AC4F8C">
      <w:pPr>
        <w:pStyle w:val="BodyText"/>
        <w:tabs>
          <w:tab w:val="left" w:pos="1710"/>
        </w:tabs>
        <w:jc w:val="left"/>
        <w:rPr>
          <w:rFonts w:ascii="Arial" w:hAnsi="Arial" w:cs="Arial"/>
          <w:sz w:val="24"/>
          <w:szCs w:val="24"/>
        </w:rPr>
      </w:pPr>
    </w:p>
    <w:p w14:paraId="40DB4A01" w14:textId="77777777" w:rsidR="007A30ED" w:rsidRPr="00AC4F8C" w:rsidRDefault="007A30ED" w:rsidP="00AC4F8C">
      <w:pPr>
        <w:pStyle w:val="BodyText"/>
        <w:tabs>
          <w:tab w:val="left" w:pos="1710"/>
        </w:tabs>
        <w:jc w:val="left"/>
        <w:rPr>
          <w:rFonts w:ascii="Arial" w:hAnsi="Arial" w:cs="Arial"/>
          <w:sz w:val="24"/>
          <w:szCs w:val="24"/>
        </w:rPr>
      </w:pPr>
      <w:r w:rsidRPr="00AC4F8C">
        <w:rPr>
          <w:rFonts w:ascii="Arial" w:hAnsi="Arial" w:cs="Arial"/>
          <w:sz w:val="24"/>
          <w:szCs w:val="24"/>
        </w:rPr>
        <w:t xml:space="preserve">Dickman, C.R., Lunney D., and Matthews, A. 2000. Ecological attributes and conservation of native rodents in </w:t>
      </w:r>
      <w:smartTag w:uri="urn:schemas-microsoft-com:office:smarttags" w:element="State">
        <w:smartTag w:uri="urn:schemas-microsoft-com:office:smarttags" w:element="place">
          <w:r w:rsidRPr="00AC4F8C">
            <w:rPr>
              <w:rFonts w:ascii="Arial" w:hAnsi="Arial" w:cs="Arial"/>
              <w:sz w:val="24"/>
              <w:szCs w:val="24"/>
            </w:rPr>
            <w:t>New South Wales</w:t>
          </w:r>
        </w:smartTag>
      </w:smartTag>
      <w:r w:rsidRPr="00AC4F8C">
        <w:rPr>
          <w:rFonts w:ascii="Arial" w:hAnsi="Arial" w:cs="Arial"/>
          <w:sz w:val="24"/>
          <w:szCs w:val="24"/>
        </w:rPr>
        <w:t xml:space="preserve">. </w:t>
      </w:r>
      <w:r w:rsidRPr="00AC4F8C">
        <w:rPr>
          <w:rFonts w:ascii="Arial" w:hAnsi="Arial" w:cs="Arial"/>
          <w:i/>
          <w:sz w:val="24"/>
          <w:szCs w:val="24"/>
        </w:rPr>
        <w:t>Wildlife Research</w:t>
      </w:r>
      <w:r w:rsidRPr="00AC4F8C">
        <w:rPr>
          <w:rFonts w:ascii="Arial" w:hAnsi="Arial" w:cs="Arial"/>
          <w:sz w:val="24"/>
          <w:szCs w:val="24"/>
        </w:rPr>
        <w:t xml:space="preserve"> 27: 347-355.</w:t>
      </w:r>
    </w:p>
    <w:p w14:paraId="37B2CDE6" w14:textId="77777777" w:rsidR="007A30ED" w:rsidRPr="00AC4F8C" w:rsidRDefault="007A30ED" w:rsidP="00AC4F8C">
      <w:pPr>
        <w:pStyle w:val="BodyText"/>
        <w:jc w:val="left"/>
        <w:rPr>
          <w:rFonts w:ascii="Arial" w:hAnsi="Arial" w:cs="Arial"/>
          <w:sz w:val="24"/>
          <w:szCs w:val="24"/>
        </w:rPr>
      </w:pPr>
    </w:p>
    <w:p w14:paraId="6191B99C" w14:textId="77777777" w:rsidR="007A30ED" w:rsidRPr="00AC4F8C" w:rsidRDefault="007A30ED" w:rsidP="00AC4F8C">
      <w:pPr>
        <w:pStyle w:val="BodyText"/>
        <w:jc w:val="left"/>
        <w:rPr>
          <w:rFonts w:ascii="Arial" w:hAnsi="Arial" w:cs="Arial"/>
          <w:sz w:val="24"/>
          <w:szCs w:val="24"/>
        </w:rPr>
      </w:pPr>
      <w:r w:rsidRPr="00AC4F8C">
        <w:rPr>
          <w:rFonts w:ascii="Arial" w:hAnsi="Arial" w:cs="Arial"/>
          <w:sz w:val="24"/>
          <w:szCs w:val="24"/>
        </w:rPr>
        <w:t xml:space="preserve">Ford, F. 2008. Delicate Mouse </w:t>
      </w:r>
      <w:r w:rsidRPr="00AC4F8C">
        <w:rPr>
          <w:rFonts w:ascii="Arial" w:hAnsi="Arial" w:cs="Arial"/>
          <w:i/>
          <w:sz w:val="24"/>
          <w:szCs w:val="24"/>
        </w:rPr>
        <w:t>Pseudomys delicatulus.</w:t>
      </w:r>
      <w:r w:rsidRPr="00AC4F8C">
        <w:rPr>
          <w:rFonts w:ascii="Arial" w:hAnsi="Arial" w:cs="Arial"/>
          <w:sz w:val="24"/>
          <w:szCs w:val="24"/>
        </w:rPr>
        <w:t xml:space="preserve"> In ‘</w:t>
      </w:r>
      <w:r w:rsidRPr="00AC4F8C">
        <w:rPr>
          <w:rFonts w:ascii="Arial" w:hAnsi="Arial" w:cs="Arial"/>
          <w:i/>
          <w:sz w:val="24"/>
          <w:szCs w:val="24"/>
        </w:rPr>
        <w:t xml:space="preserve">The Mammals of </w:t>
      </w:r>
      <w:smartTag w:uri="urn:schemas-microsoft-com:office:smarttags" w:element="place">
        <w:smartTag w:uri="urn:schemas-microsoft-com:office:smarttags" w:element="country-region">
          <w:r w:rsidRPr="00AC4F8C">
            <w:rPr>
              <w:rFonts w:ascii="Arial" w:hAnsi="Arial" w:cs="Arial"/>
              <w:i/>
              <w:sz w:val="24"/>
              <w:szCs w:val="24"/>
            </w:rPr>
            <w:t>Australia</w:t>
          </w:r>
        </w:smartTag>
      </w:smartTag>
      <w:r w:rsidRPr="00AC4F8C">
        <w:rPr>
          <w:rFonts w:ascii="Arial" w:hAnsi="Arial" w:cs="Arial"/>
          <w:i/>
          <w:sz w:val="24"/>
          <w:szCs w:val="24"/>
        </w:rPr>
        <w:t>’</w:t>
      </w:r>
      <w:r w:rsidRPr="00AC4F8C">
        <w:rPr>
          <w:rFonts w:ascii="Arial" w:hAnsi="Arial" w:cs="Arial"/>
          <w:sz w:val="24"/>
          <w:szCs w:val="24"/>
        </w:rPr>
        <w:t xml:space="preserve"> (Eds. S. Van Dyck and R. Strahan) pp. 623-624. (Reed New </w:t>
      </w:r>
      <w:smartTag w:uri="urn:schemas-microsoft-com:office:smarttags" w:element="City">
        <w:r w:rsidRPr="00AC4F8C">
          <w:rPr>
            <w:rFonts w:ascii="Arial" w:hAnsi="Arial" w:cs="Arial"/>
            <w:sz w:val="24"/>
            <w:szCs w:val="24"/>
          </w:rPr>
          <w:t>Holland</w:t>
        </w:r>
      </w:smartTag>
      <w:r w:rsidRPr="00AC4F8C">
        <w:rPr>
          <w:rFonts w:ascii="Arial" w:hAnsi="Arial" w:cs="Arial"/>
          <w:sz w:val="24"/>
          <w:szCs w:val="24"/>
        </w:rPr>
        <w:t xml:space="preserve">: </w:t>
      </w:r>
      <w:smartTag w:uri="urn:schemas-microsoft-com:office:smarttags" w:element="place">
        <w:smartTag w:uri="urn:schemas-microsoft-com:office:smarttags" w:element="City">
          <w:r w:rsidRPr="00AC4F8C">
            <w:rPr>
              <w:rFonts w:ascii="Arial" w:hAnsi="Arial" w:cs="Arial"/>
              <w:sz w:val="24"/>
              <w:szCs w:val="24"/>
            </w:rPr>
            <w:t>Sydney</w:t>
          </w:r>
        </w:smartTag>
      </w:smartTag>
      <w:r w:rsidRPr="00AC4F8C">
        <w:rPr>
          <w:rFonts w:ascii="Arial" w:hAnsi="Arial" w:cs="Arial"/>
          <w:sz w:val="24"/>
          <w:szCs w:val="24"/>
        </w:rPr>
        <w:t>).</w:t>
      </w:r>
    </w:p>
    <w:p w14:paraId="2E8A7355" w14:textId="77777777" w:rsidR="007A30ED" w:rsidRPr="00AC4F8C" w:rsidRDefault="007A30ED" w:rsidP="00AC4F8C">
      <w:pPr>
        <w:pStyle w:val="BodyText"/>
        <w:tabs>
          <w:tab w:val="left" w:pos="1710"/>
        </w:tabs>
        <w:jc w:val="left"/>
        <w:rPr>
          <w:rFonts w:ascii="Arial" w:hAnsi="Arial" w:cs="Arial"/>
          <w:sz w:val="24"/>
          <w:szCs w:val="24"/>
        </w:rPr>
      </w:pPr>
    </w:p>
    <w:p w14:paraId="10775FAB" w14:textId="77777777" w:rsidR="007A30ED" w:rsidRPr="00AC4F8C" w:rsidRDefault="007A30ED" w:rsidP="00AC4F8C">
      <w:pPr>
        <w:pStyle w:val="BodyText"/>
        <w:jc w:val="left"/>
        <w:rPr>
          <w:rFonts w:ascii="Arial" w:hAnsi="Arial" w:cs="Arial"/>
          <w:sz w:val="24"/>
          <w:szCs w:val="24"/>
        </w:rPr>
      </w:pPr>
      <w:r w:rsidRPr="00AC4F8C">
        <w:rPr>
          <w:rFonts w:ascii="Arial" w:hAnsi="Arial" w:cs="Arial"/>
          <w:sz w:val="24"/>
          <w:szCs w:val="24"/>
        </w:rPr>
        <w:t xml:space="preserve">Fox B.J. 1995. Pilliga Mouse </w:t>
      </w:r>
      <w:r w:rsidRPr="00AC4F8C">
        <w:rPr>
          <w:rFonts w:ascii="Arial" w:hAnsi="Arial" w:cs="Arial"/>
          <w:i/>
          <w:sz w:val="24"/>
          <w:szCs w:val="24"/>
        </w:rPr>
        <w:t>Pseudomys pilligaensis.</w:t>
      </w:r>
      <w:r w:rsidRPr="00AC4F8C">
        <w:rPr>
          <w:rFonts w:ascii="Arial" w:hAnsi="Arial" w:cs="Arial"/>
          <w:sz w:val="24"/>
          <w:szCs w:val="24"/>
        </w:rPr>
        <w:t xml:space="preserve"> In ‘</w:t>
      </w:r>
      <w:r w:rsidRPr="00AC4F8C">
        <w:rPr>
          <w:rFonts w:ascii="Arial" w:hAnsi="Arial" w:cs="Arial"/>
          <w:i/>
          <w:sz w:val="24"/>
          <w:szCs w:val="24"/>
        </w:rPr>
        <w:t xml:space="preserve">The Mammals of </w:t>
      </w:r>
      <w:smartTag w:uri="urn:schemas-microsoft-com:office:smarttags" w:element="country-region">
        <w:r w:rsidRPr="00AC4F8C">
          <w:rPr>
            <w:rFonts w:ascii="Arial" w:hAnsi="Arial" w:cs="Arial"/>
            <w:i/>
            <w:sz w:val="24"/>
            <w:szCs w:val="24"/>
          </w:rPr>
          <w:t>Australia</w:t>
        </w:r>
      </w:smartTag>
      <w:r w:rsidRPr="00AC4F8C">
        <w:rPr>
          <w:rFonts w:ascii="Arial" w:hAnsi="Arial" w:cs="Arial"/>
          <w:i/>
          <w:sz w:val="24"/>
          <w:szCs w:val="24"/>
        </w:rPr>
        <w:t>’</w:t>
      </w:r>
      <w:r w:rsidRPr="00AC4F8C">
        <w:rPr>
          <w:rFonts w:ascii="Arial" w:hAnsi="Arial" w:cs="Arial"/>
          <w:sz w:val="24"/>
          <w:szCs w:val="24"/>
        </w:rPr>
        <w:t xml:space="preserve"> (Ed. R. Strahan) p. 616 (Reed Books: </w:t>
      </w:r>
      <w:smartTag w:uri="urn:schemas-microsoft-com:office:smarttags" w:element="place">
        <w:smartTag w:uri="urn:schemas-microsoft-com:office:smarttags" w:element="City">
          <w:r w:rsidRPr="00AC4F8C">
            <w:rPr>
              <w:rFonts w:ascii="Arial" w:hAnsi="Arial" w:cs="Arial"/>
              <w:sz w:val="24"/>
              <w:szCs w:val="24"/>
            </w:rPr>
            <w:t>Sydney</w:t>
          </w:r>
        </w:smartTag>
      </w:smartTag>
      <w:r w:rsidRPr="00AC4F8C">
        <w:rPr>
          <w:rFonts w:ascii="Arial" w:hAnsi="Arial" w:cs="Arial"/>
          <w:sz w:val="24"/>
          <w:szCs w:val="24"/>
        </w:rPr>
        <w:t xml:space="preserve">). </w:t>
      </w:r>
    </w:p>
    <w:p w14:paraId="4E9DEA27" w14:textId="77777777" w:rsidR="007A30ED" w:rsidRPr="00AC4F8C" w:rsidRDefault="007A30ED" w:rsidP="00AC4F8C">
      <w:pPr>
        <w:pStyle w:val="BodyText"/>
        <w:jc w:val="left"/>
        <w:rPr>
          <w:rFonts w:ascii="Arial" w:hAnsi="Arial" w:cs="Arial"/>
          <w:sz w:val="24"/>
          <w:szCs w:val="24"/>
        </w:rPr>
      </w:pPr>
    </w:p>
    <w:p w14:paraId="1B2CBB81" w14:textId="77777777" w:rsidR="007A30ED" w:rsidRPr="00AC4F8C" w:rsidRDefault="007A30ED" w:rsidP="00AC4F8C">
      <w:pPr>
        <w:pStyle w:val="BodyText"/>
        <w:jc w:val="left"/>
        <w:rPr>
          <w:rFonts w:ascii="Arial" w:hAnsi="Arial" w:cs="Arial"/>
          <w:sz w:val="24"/>
          <w:szCs w:val="24"/>
        </w:rPr>
      </w:pPr>
      <w:r w:rsidRPr="00AC4F8C">
        <w:rPr>
          <w:rFonts w:ascii="Arial" w:hAnsi="Arial" w:cs="Arial"/>
          <w:sz w:val="24"/>
          <w:szCs w:val="24"/>
        </w:rPr>
        <w:t xml:space="preserve">Fox, B.J and Briscoe D.A. 1980. </w:t>
      </w:r>
      <w:r w:rsidRPr="00AC4F8C">
        <w:rPr>
          <w:rFonts w:ascii="Arial" w:hAnsi="Arial" w:cs="Arial"/>
          <w:i/>
          <w:sz w:val="24"/>
          <w:szCs w:val="24"/>
        </w:rPr>
        <w:t xml:space="preserve">Pseudomys pilligaensis, </w:t>
      </w:r>
      <w:r w:rsidRPr="00AC4F8C">
        <w:rPr>
          <w:rFonts w:ascii="Arial" w:hAnsi="Arial" w:cs="Arial"/>
          <w:sz w:val="24"/>
          <w:szCs w:val="24"/>
        </w:rPr>
        <w:t xml:space="preserve">a new species of murid rodent from the Pilliga Scrub, northern </w:t>
      </w:r>
      <w:smartTag w:uri="urn:schemas-microsoft-com:office:smarttags" w:element="place">
        <w:smartTag w:uri="urn:schemas-microsoft-com:office:smarttags" w:element="State">
          <w:r w:rsidRPr="00AC4F8C">
            <w:rPr>
              <w:rFonts w:ascii="Arial" w:hAnsi="Arial" w:cs="Arial"/>
              <w:sz w:val="24"/>
              <w:szCs w:val="24"/>
            </w:rPr>
            <w:t>New South Wales</w:t>
          </w:r>
        </w:smartTag>
      </w:smartTag>
      <w:r w:rsidRPr="00AC4F8C">
        <w:rPr>
          <w:rFonts w:ascii="Arial" w:hAnsi="Arial" w:cs="Arial"/>
          <w:sz w:val="24"/>
          <w:szCs w:val="24"/>
        </w:rPr>
        <w:t xml:space="preserve">. </w:t>
      </w:r>
      <w:r w:rsidRPr="00AC4F8C">
        <w:rPr>
          <w:rFonts w:ascii="Arial" w:hAnsi="Arial" w:cs="Arial"/>
          <w:i/>
          <w:sz w:val="24"/>
          <w:szCs w:val="24"/>
        </w:rPr>
        <w:t>Australian. Mamm</w:t>
      </w:r>
      <w:r w:rsidRPr="00AC4F8C">
        <w:rPr>
          <w:rFonts w:ascii="Arial" w:hAnsi="Arial" w:cs="Arial"/>
          <w:sz w:val="24"/>
          <w:szCs w:val="24"/>
        </w:rPr>
        <w:t>alogy 3: 109-126.</w:t>
      </w:r>
    </w:p>
    <w:p w14:paraId="1E21F578" w14:textId="77777777" w:rsidR="007A30ED" w:rsidRPr="00AC4F8C" w:rsidRDefault="007A30ED" w:rsidP="00AC4F8C">
      <w:pPr>
        <w:pStyle w:val="BodyText"/>
        <w:jc w:val="left"/>
        <w:rPr>
          <w:rFonts w:ascii="Arial" w:hAnsi="Arial" w:cs="Arial"/>
          <w:sz w:val="24"/>
          <w:szCs w:val="24"/>
        </w:rPr>
      </w:pPr>
    </w:p>
    <w:p w14:paraId="17D2B983" w14:textId="77777777" w:rsidR="007A30ED" w:rsidRPr="00AC4F8C" w:rsidRDefault="007A30ED" w:rsidP="00AC4F8C">
      <w:pPr>
        <w:pStyle w:val="BodyText"/>
        <w:jc w:val="left"/>
        <w:rPr>
          <w:rFonts w:ascii="Arial" w:hAnsi="Arial" w:cs="Arial"/>
          <w:sz w:val="24"/>
          <w:szCs w:val="24"/>
        </w:rPr>
      </w:pPr>
      <w:r w:rsidRPr="00AC4F8C">
        <w:rPr>
          <w:rFonts w:ascii="Arial" w:hAnsi="Arial" w:cs="Arial"/>
          <w:sz w:val="24"/>
          <w:szCs w:val="24"/>
        </w:rPr>
        <w:t xml:space="preserve">Jefferys, E. A. and Fox, B.J. 2001. The diet of the Pilliga Mouse, </w:t>
      </w:r>
      <w:r w:rsidRPr="00AC4F8C">
        <w:rPr>
          <w:rFonts w:ascii="Arial" w:hAnsi="Arial" w:cs="Arial"/>
          <w:i/>
          <w:sz w:val="24"/>
          <w:szCs w:val="24"/>
        </w:rPr>
        <w:t xml:space="preserve">Pseudomys pilligaensis </w:t>
      </w:r>
      <w:r w:rsidRPr="00AC4F8C">
        <w:rPr>
          <w:rFonts w:ascii="Arial" w:hAnsi="Arial" w:cs="Arial"/>
          <w:sz w:val="24"/>
          <w:szCs w:val="24"/>
        </w:rPr>
        <w:t xml:space="preserve">(Rodentia: Muridae) from the </w:t>
      </w:r>
      <w:smartTag w:uri="urn:schemas-microsoft-com:office:smarttags" w:element="place">
        <w:smartTag w:uri="urn:schemas-microsoft-com:office:smarttags" w:element="City">
          <w:r w:rsidRPr="00AC4F8C">
            <w:rPr>
              <w:rFonts w:ascii="Arial" w:hAnsi="Arial" w:cs="Arial"/>
              <w:sz w:val="24"/>
              <w:szCs w:val="24"/>
            </w:rPr>
            <w:t>Pilliga Scrub</w:t>
          </w:r>
        </w:smartTag>
        <w:r w:rsidRPr="00AC4F8C">
          <w:rPr>
            <w:rFonts w:ascii="Arial" w:hAnsi="Arial" w:cs="Arial"/>
            <w:sz w:val="24"/>
            <w:szCs w:val="24"/>
          </w:rPr>
          <w:t xml:space="preserve">, </w:t>
        </w:r>
        <w:smartTag w:uri="urn:schemas-microsoft-com:office:smarttags" w:element="State">
          <w:r w:rsidRPr="00AC4F8C">
            <w:rPr>
              <w:rFonts w:ascii="Arial" w:hAnsi="Arial" w:cs="Arial"/>
              <w:sz w:val="24"/>
              <w:szCs w:val="24"/>
            </w:rPr>
            <w:t>New South Wales</w:t>
          </w:r>
        </w:smartTag>
      </w:smartTag>
      <w:r w:rsidRPr="00AC4F8C">
        <w:rPr>
          <w:rFonts w:ascii="Arial" w:hAnsi="Arial" w:cs="Arial"/>
          <w:sz w:val="24"/>
          <w:szCs w:val="24"/>
        </w:rPr>
        <w:t xml:space="preserve">. </w:t>
      </w:r>
      <w:r w:rsidRPr="00AC4F8C">
        <w:rPr>
          <w:rFonts w:ascii="Arial" w:hAnsi="Arial" w:cs="Arial"/>
          <w:i/>
          <w:sz w:val="24"/>
          <w:szCs w:val="24"/>
        </w:rPr>
        <w:t>Proceedings of the Linnean Society of N.S.W</w:t>
      </w:r>
      <w:r w:rsidRPr="00AC4F8C">
        <w:rPr>
          <w:rFonts w:ascii="Arial" w:hAnsi="Arial" w:cs="Arial"/>
          <w:sz w:val="24"/>
          <w:szCs w:val="24"/>
        </w:rPr>
        <w:t>. 123: 89-99.</w:t>
      </w:r>
    </w:p>
    <w:p w14:paraId="0A23A3EB" w14:textId="77777777" w:rsidR="007A30ED" w:rsidRPr="00AC4F8C" w:rsidRDefault="007A30ED" w:rsidP="00AC4F8C">
      <w:pPr>
        <w:pStyle w:val="BodyText"/>
        <w:jc w:val="left"/>
        <w:rPr>
          <w:rFonts w:ascii="Arial" w:hAnsi="Arial" w:cs="Arial"/>
          <w:sz w:val="24"/>
          <w:szCs w:val="24"/>
        </w:rPr>
      </w:pPr>
    </w:p>
    <w:p w14:paraId="1454333C" w14:textId="77777777" w:rsidR="007A30ED" w:rsidRPr="00AC4F8C" w:rsidRDefault="007A30ED" w:rsidP="00AC4F8C">
      <w:pPr>
        <w:pStyle w:val="BodyText"/>
        <w:jc w:val="left"/>
        <w:rPr>
          <w:rFonts w:ascii="Arial" w:hAnsi="Arial" w:cs="Arial"/>
          <w:sz w:val="24"/>
          <w:szCs w:val="24"/>
        </w:rPr>
      </w:pPr>
      <w:r w:rsidRPr="00AC4F8C">
        <w:rPr>
          <w:rFonts w:ascii="Arial" w:hAnsi="Arial" w:cs="Arial"/>
          <w:sz w:val="24"/>
          <w:szCs w:val="24"/>
        </w:rPr>
        <w:t xml:space="preserve">Lim, T.L. 1992. "Conservation and biology of the rare Pilliga Mouse </w:t>
      </w:r>
      <w:r w:rsidRPr="00AC4F8C">
        <w:rPr>
          <w:rFonts w:ascii="Arial" w:hAnsi="Arial" w:cs="Arial"/>
          <w:i/>
          <w:sz w:val="24"/>
          <w:szCs w:val="24"/>
        </w:rPr>
        <w:t>Pseudomys pilligaensis</w:t>
      </w:r>
      <w:r w:rsidRPr="00AC4F8C">
        <w:rPr>
          <w:rFonts w:ascii="Arial" w:hAnsi="Arial" w:cs="Arial"/>
          <w:sz w:val="24"/>
          <w:szCs w:val="24"/>
        </w:rPr>
        <w:t xml:space="preserve">, Fox and Briscoe 1980 (Muridae: Conlurini)". Report to Zoological Parks Board of </w:t>
      </w:r>
      <w:smartTag w:uri="urn:schemas-microsoft-com:office:smarttags" w:element="place">
        <w:smartTag w:uri="urn:schemas-microsoft-com:office:smarttags" w:element="State">
          <w:r w:rsidRPr="00AC4F8C">
            <w:rPr>
              <w:rFonts w:ascii="Arial" w:hAnsi="Arial" w:cs="Arial"/>
              <w:sz w:val="24"/>
              <w:szCs w:val="24"/>
            </w:rPr>
            <w:t>New South Wales</w:t>
          </w:r>
        </w:smartTag>
      </w:smartTag>
      <w:r w:rsidRPr="00AC4F8C">
        <w:rPr>
          <w:rFonts w:ascii="Arial" w:hAnsi="Arial" w:cs="Arial"/>
          <w:sz w:val="24"/>
          <w:szCs w:val="24"/>
        </w:rPr>
        <w:t>.</w:t>
      </w:r>
    </w:p>
    <w:p w14:paraId="7D3E357F" w14:textId="77777777" w:rsidR="007A30ED" w:rsidRPr="00AC4F8C" w:rsidRDefault="007A30ED" w:rsidP="00AC4F8C">
      <w:pPr>
        <w:pStyle w:val="BodyText"/>
        <w:jc w:val="left"/>
        <w:rPr>
          <w:rFonts w:ascii="Arial" w:hAnsi="Arial" w:cs="Arial"/>
          <w:sz w:val="24"/>
          <w:szCs w:val="24"/>
        </w:rPr>
      </w:pPr>
    </w:p>
    <w:p w14:paraId="56974BE3" w14:textId="77777777" w:rsidR="007A30ED" w:rsidRPr="00AC4F8C" w:rsidRDefault="007A30ED" w:rsidP="00AC4F8C">
      <w:pPr>
        <w:pStyle w:val="BodyText"/>
        <w:jc w:val="left"/>
        <w:rPr>
          <w:rFonts w:ascii="Arial" w:hAnsi="Arial" w:cs="Arial"/>
          <w:sz w:val="24"/>
          <w:szCs w:val="24"/>
        </w:rPr>
      </w:pPr>
      <w:r w:rsidRPr="00AC4F8C">
        <w:rPr>
          <w:rFonts w:ascii="Arial" w:hAnsi="Arial" w:cs="Arial"/>
          <w:sz w:val="24"/>
          <w:szCs w:val="24"/>
        </w:rPr>
        <w:t xml:space="preserve">Lim, L. and Johnson, B. 1991. The Pilliga Mouse </w:t>
      </w:r>
      <w:r w:rsidRPr="00AC4F8C">
        <w:rPr>
          <w:rFonts w:ascii="Arial" w:hAnsi="Arial" w:cs="Arial"/>
          <w:i/>
          <w:sz w:val="24"/>
          <w:szCs w:val="24"/>
        </w:rPr>
        <w:t>Pseudomys pilligaensis</w:t>
      </w:r>
      <w:r w:rsidRPr="00AC4F8C">
        <w:rPr>
          <w:rFonts w:ascii="Arial" w:hAnsi="Arial" w:cs="Arial"/>
          <w:sz w:val="24"/>
          <w:szCs w:val="24"/>
        </w:rPr>
        <w:t>, Fox and Briscoe 1980 (Rodentia: Muridae) and Fire management in the Pilliga Nature Reserve. Draft Report to Department of Planning.</w:t>
      </w:r>
    </w:p>
    <w:p w14:paraId="05471BF6" w14:textId="77777777" w:rsidR="007A30ED" w:rsidRPr="00AC4F8C" w:rsidRDefault="007A30ED" w:rsidP="00AC4F8C">
      <w:pPr>
        <w:pStyle w:val="BodyText"/>
        <w:jc w:val="left"/>
        <w:rPr>
          <w:rFonts w:ascii="Arial" w:hAnsi="Arial" w:cs="Arial"/>
          <w:sz w:val="24"/>
          <w:szCs w:val="24"/>
        </w:rPr>
      </w:pPr>
    </w:p>
    <w:p w14:paraId="14084D57" w14:textId="77777777" w:rsidR="007A30ED" w:rsidRPr="00AC4F8C" w:rsidRDefault="007A30ED" w:rsidP="00AC4F8C">
      <w:pPr>
        <w:pStyle w:val="BodyText"/>
        <w:jc w:val="left"/>
        <w:rPr>
          <w:rFonts w:ascii="Arial" w:hAnsi="Arial" w:cs="Arial"/>
          <w:sz w:val="24"/>
          <w:szCs w:val="24"/>
          <w:lang w:val="en-US"/>
        </w:rPr>
      </w:pPr>
      <w:r w:rsidRPr="00AC4F8C">
        <w:rPr>
          <w:rFonts w:ascii="Arial" w:hAnsi="Arial" w:cs="Arial"/>
          <w:sz w:val="24"/>
          <w:szCs w:val="24"/>
          <w:lang w:val="en-US"/>
        </w:rPr>
        <w:t xml:space="preserve">Paull, D. (2003). </w:t>
      </w:r>
      <w:smartTag w:uri="urn:schemas-microsoft-com:office:smarttags" w:element="place">
        <w:smartTag w:uri="urn:schemas-microsoft-com:office:smarttags" w:element="PlaceType">
          <w:r w:rsidRPr="00AC4F8C">
            <w:rPr>
              <w:rFonts w:ascii="Arial" w:hAnsi="Arial" w:cs="Arial"/>
              <w:sz w:val="24"/>
              <w:szCs w:val="24"/>
              <w:lang w:val="en-US"/>
            </w:rPr>
            <w:t>University</w:t>
          </w:r>
        </w:smartTag>
        <w:r w:rsidRPr="00AC4F8C">
          <w:rPr>
            <w:rFonts w:ascii="Arial" w:hAnsi="Arial" w:cs="Arial"/>
            <w:sz w:val="24"/>
            <w:szCs w:val="24"/>
            <w:lang w:val="en-US"/>
          </w:rPr>
          <w:t xml:space="preserve"> of </w:t>
        </w:r>
        <w:smartTag w:uri="urn:schemas-microsoft-com:office:smarttags" w:element="PlaceName">
          <w:r w:rsidRPr="00AC4F8C">
            <w:rPr>
              <w:rFonts w:ascii="Arial" w:hAnsi="Arial" w:cs="Arial"/>
              <w:sz w:val="24"/>
              <w:szCs w:val="24"/>
              <w:lang w:val="en-US"/>
            </w:rPr>
            <w:t>New England</w:t>
          </w:r>
        </w:smartTag>
      </w:smartTag>
      <w:r w:rsidRPr="00AC4F8C">
        <w:rPr>
          <w:rFonts w:ascii="Arial" w:hAnsi="Arial" w:cs="Arial"/>
          <w:sz w:val="24"/>
          <w:szCs w:val="24"/>
          <w:lang w:val="en-US"/>
        </w:rPr>
        <w:t>. Personal communication regarding the Pilliga Mouse.</w:t>
      </w:r>
    </w:p>
    <w:p w14:paraId="1D8BB316" w14:textId="77777777" w:rsidR="007A30ED" w:rsidRPr="00AC4F8C" w:rsidRDefault="007A30ED" w:rsidP="00AC4F8C">
      <w:pPr>
        <w:pStyle w:val="BodyText"/>
        <w:jc w:val="left"/>
        <w:rPr>
          <w:rFonts w:ascii="Arial" w:hAnsi="Arial" w:cs="Arial"/>
          <w:sz w:val="24"/>
          <w:szCs w:val="24"/>
        </w:rPr>
      </w:pPr>
    </w:p>
    <w:p w14:paraId="13621A7A" w14:textId="77777777" w:rsidR="007A30ED" w:rsidRPr="00AC4F8C" w:rsidRDefault="007A30ED" w:rsidP="00AC4F8C">
      <w:pPr>
        <w:pStyle w:val="BodyText"/>
        <w:jc w:val="left"/>
        <w:rPr>
          <w:rFonts w:ascii="Arial" w:hAnsi="Arial" w:cs="Arial"/>
          <w:sz w:val="24"/>
          <w:szCs w:val="24"/>
        </w:rPr>
      </w:pPr>
      <w:smartTag w:uri="urn:schemas-microsoft-com:office:smarttags" w:element="place">
        <w:smartTag w:uri="urn:schemas-microsoft-com:office:smarttags" w:element="City">
          <w:r w:rsidRPr="00AC4F8C">
            <w:rPr>
              <w:rFonts w:ascii="Arial" w:hAnsi="Arial" w:cs="Arial"/>
              <w:bCs/>
              <w:sz w:val="24"/>
              <w:szCs w:val="24"/>
              <w:lang w:val="en-US"/>
            </w:rPr>
            <w:t>Paull</w:t>
          </w:r>
        </w:smartTag>
        <w:r w:rsidRPr="00AC4F8C">
          <w:rPr>
            <w:rFonts w:ascii="Arial" w:hAnsi="Arial" w:cs="Arial"/>
            <w:bCs/>
            <w:sz w:val="24"/>
            <w:szCs w:val="24"/>
            <w:lang w:val="en-US"/>
          </w:rPr>
          <w:t xml:space="preserve">, </w:t>
        </w:r>
        <w:smartTag w:uri="urn:schemas-microsoft-com:office:smarttags" w:element="State">
          <w:r w:rsidRPr="00AC4F8C">
            <w:rPr>
              <w:rFonts w:ascii="Arial" w:hAnsi="Arial" w:cs="Arial"/>
              <w:bCs/>
              <w:sz w:val="24"/>
              <w:szCs w:val="24"/>
              <w:lang w:val="en-US"/>
            </w:rPr>
            <w:t>D.C.</w:t>
          </w:r>
        </w:smartTag>
      </w:smartTag>
      <w:r w:rsidRPr="00AC4F8C">
        <w:rPr>
          <w:rFonts w:ascii="Arial" w:hAnsi="Arial" w:cs="Arial"/>
          <w:bCs/>
          <w:sz w:val="24"/>
          <w:szCs w:val="24"/>
          <w:lang w:val="en-US"/>
        </w:rPr>
        <w:t xml:space="preserve"> 2004. Habitat and post-fire selection of the Pilliga Mouse </w:t>
      </w:r>
      <w:r w:rsidRPr="00AC4F8C">
        <w:rPr>
          <w:rFonts w:ascii="Arial" w:hAnsi="Arial" w:cs="Arial"/>
          <w:bCs/>
          <w:i/>
          <w:iCs/>
          <w:sz w:val="24"/>
          <w:szCs w:val="24"/>
          <w:lang w:val="en-US"/>
        </w:rPr>
        <w:t xml:space="preserve">Pseudomys pilligaensis </w:t>
      </w:r>
      <w:r w:rsidRPr="00AC4F8C">
        <w:rPr>
          <w:rFonts w:ascii="Arial" w:hAnsi="Arial" w:cs="Arial"/>
          <w:bCs/>
          <w:sz w:val="24"/>
          <w:szCs w:val="24"/>
          <w:lang w:val="en-US"/>
        </w:rPr>
        <w:t xml:space="preserve">in </w:t>
      </w:r>
      <w:smartTag w:uri="urn:schemas-microsoft-com:office:smarttags" w:element="place">
        <w:smartTag w:uri="urn:schemas-microsoft-com:office:smarttags" w:element="PlaceName">
          <w:r w:rsidRPr="00AC4F8C">
            <w:rPr>
              <w:rFonts w:ascii="Arial" w:hAnsi="Arial" w:cs="Arial"/>
              <w:bCs/>
              <w:sz w:val="24"/>
              <w:szCs w:val="24"/>
              <w:lang w:val="en-US"/>
            </w:rPr>
            <w:t>Pilliga</w:t>
          </w:r>
        </w:smartTag>
        <w:r w:rsidRPr="00AC4F8C">
          <w:rPr>
            <w:rFonts w:ascii="Arial" w:hAnsi="Arial" w:cs="Arial"/>
            <w:bCs/>
            <w:sz w:val="24"/>
            <w:szCs w:val="24"/>
            <w:lang w:val="en-US"/>
          </w:rPr>
          <w:t xml:space="preserve"> </w:t>
        </w:r>
        <w:smartTag w:uri="urn:schemas-microsoft-com:office:smarttags" w:element="PlaceName">
          <w:r w:rsidRPr="00AC4F8C">
            <w:rPr>
              <w:rFonts w:ascii="Arial" w:hAnsi="Arial" w:cs="Arial"/>
              <w:bCs/>
              <w:sz w:val="24"/>
              <w:szCs w:val="24"/>
              <w:lang w:val="en-US"/>
            </w:rPr>
            <w:t>East</w:t>
          </w:r>
        </w:smartTag>
        <w:r w:rsidRPr="00AC4F8C">
          <w:rPr>
            <w:rFonts w:ascii="Arial" w:hAnsi="Arial" w:cs="Arial"/>
            <w:bCs/>
            <w:sz w:val="24"/>
            <w:szCs w:val="24"/>
            <w:lang w:val="en-US"/>
          </w:rPr>
          <w:t xml:space="preserve"> </w:t>
        </w:r>
        <w:smartTag w:uri="urn:schemas-microsoft-com:office:smarttags" w:element="PlaceType">
          <w:r w:rsidRPr="00AC4F8C">
            <w:rPr>
              <w:rFonts w:ascii="Arial" w:hAnsi="Arial" w:cs="Arial"/>
              <w:bCs/>
              <w:sz w:val="24"/>
              <w:szCs w:val="24"/>
              <w:lang w:val="en-US"/>
            </w:rPr>
            <w:t>State</w:t>
          </w:r>
        </w:smartTag>
        <w:r w:rsidRPr="00AC4F8C">
          <w:rPr>
            <w:rFonts w:ascii="Arial" w:hAnsi="Arial" w:cs="Arial"/>
            <w:bCs/>
            <w:sz w:val="24"/>
            <w:szCs w:val="24"/>
            <w:lang w:val="en-US"/>
          </w:rPr>
          <w:t xml:space="preserve"> </w:t>
        </w:r>
        <w:smartTag w:uri="urn:schemas-microsoft-com:office:smarttags" w:element="PlaceType">
          <w:r w:rsidRPr="00AC4F8C">
            <w:rPr>
              <w:rFonts w:ascii="Arial" w:hAnsi="Arial" w:cs="Arial"/>
              <w:bCs/>
              <w:sz w:val="24"/>
              <w:szCs w:val="24"/>
              <w:lang w:val="en-US"/>
            </w:rPr>
            <w:t>Forest</w:t>
          </w:r>
        </w:smartTag>
      </w:smartTag>
      <w:r w:rsidRPr="00AC4F8C">
        <w:rPr>
          <w:rFonts w:ascii="Arial" w:hAnsi="Arial" w:cs="Arial"/>
          <w:bCs/>
          <w:sz w:val="24"/>
          <w:szCs w:val="24"/>
          <w:lang w:val="en-US"/>
        </w:rPr>
        <w:t xml:space="preserve">. </w:t>
      </w:r>
      <w:r w:rsidRPr="00AC4F8C">
        <w:rPr>
          <w:rFonts w:ascii="Arial" w:hAnsi="Arial" w:cs="Arial"/>
          <w:i/>
          <w:sz w:val="24"/>
          <w:szCs w:val="24"/>
          <w:lang w:val="en-US"/>
        </w:rPr>
        <w:t>Pacific Conservation Biology</w:t>
      </w:r>
      <w:r w:rsidRPr="00AC4F8C">
        <w:rPr>
          <w:rFonts w:ascii="Arial" w:hAnsi="Arial" w:cs="Arial"/>
          <w:sz w:val="24"/>
          <w:szCs w:val="24"/>
          <w:lang w:val="en-US"/>
        </w:rPr>
        <w:t xml:space="preserve"> </w:t>
      </w:r>
      <w:r w:rsidRPr="00AC4F8C">
        <w:rPr>
          <w:rFonts w:ascii="Arial" w:hAnsi="Arial" w:cs="Arial"/>
          <w:bCs/>
          <w:sz w:val="24"/>
          <w:szCs w:val="24"/>
          <w:lang w:val="en-US"/>
        </w:rPr>
        <w:t xml:space="preserve">15: </w:t>
      </w:r>
      <w:r w:rsidRPr="00AC4F8C">
        <w:rPr>
          <w:rFonts w:ascii="Arial" w:hAnsi="Arial" w:cs="Arial"/>
          <w:sz w:val="24"/>
          <w:szCs w:val="24"/>
          <w:lang w:val="en-US"/>
        </w:rPr>
        <w:t>254–267.</w:t>
      </w:r>
    </w:p>
    <w:p w14:paraId="359E78BD" w14:textId="77777777" w:rsidR="007A30ED" w:rsidRPr="00AC4F8C" w:rsidRDefault="007A30ED" w:rsidP="00AC4F8C">
      <w:pPr>
        <w:pStyle w:val="BodyText"/>
        <w:jc w:val="left"/>
        <w:rPr>
          <w:rFonts w:ascii="Arial" w:hAnsi="Arial" w:cs="Arial"/>
          <w:sz w:val="24"/>
          <w:szCs w:val="24"/>
        </w:rPr>
      </w:pPr>
    </w:p>
    <w:p w14:paraId="1B8AA9E7" w14:textId="77777777" w:rsidR="007A30ED" w:rsidRPr="00AC4F8C" w:rsidRDefault="007A30ED" w:rsidP="00AC4F8C">
      <w:pPr>
        <w:pStyle w:val="BodyText"/>
        <w:jc w:val="left"/>
        <w:rPr>
          <w:rFonts w:ascii="Arial" w:hAnsi="Arial" w:cs="Arial"/>
          <w:sz w:val="24"/>
          <w:szCs w:val="24"/>
        </w:rPr>
      </w:pPr>
      <w:smartTag w:uri="urn:schemas-microsoft-com:office:smarttags" w:element="place">
        <w:smartTag w:uri="urn:schemas-microsoft-com:office:smarttags" w:element="City">
          <w:r w:rsidRPr="00AC4F8C">
            <w:rPr>
              <w:rFonts w:ascii="Arial" w:hAnsi="Arial" w:cs="Arial"/>
              <w:sz w:val="24"/>
              <w:szCs w:val="24"/>
              <w:lang w:val="en-US"/>
            </w:rPr>
            <w:t>Tokushima</w:t>
          </w:r>
        </w:smartTag>
      </w:smartTag>
      <w:r w:rsidRPr="00AC4F8C">
        <w:rPr>
          <w:rFonts w:ascii="Arial" w:hAnsi="Arial" w:cs="Arial"/>
          <w:sz w:val="24"/>
          <w:szCs w:val="24"/>
          <w:lang w:val="en-US"/>
        </w:rPr>
        <w:t>, H. 2002. Population, resource and habitat ecology of the Pilliga mouse (</w:t>
      </w:r>
      <w:r w:rsidRPr="00AC4F8C">
        <w:rPr>
          <w:rFonts w:ascii="Arial" w:hAnsi="Arial" w:cs="Arial"/>
          <w:i/>
          <w:iCs/>
          <w:sz w:val="24"/>
          <w:szCs w:val="24"/>
          <w:lang w:val="en-US"/>
        </w:rPr>
        <w:t>Pseudomys pilligaensis</w:t>
      </w:r>
      <w:r w:rsidRPr="00AC4F8C">
        <w:rPr>
          <w:rFonts w:ascii="Arial" w:hAnsi="Arial" w:cs="Arial"/>
          <w:sz w:val="24"/>
          <w:szCs w:val="24"/>
          <w:lang w:val="en-US"/>
        </w:rPr>
        <w:t xml:space="preserve">). Ph.D. Thesis, </w:t>
      </w:r>
      <w:smartTag w:uri="urn:schemas-microsoft-com:office:smarttags" w:element="place">
        <w:smartTag w:uri="urn:schemas-microsoft-com:office:smarttags" w:element="PlaceType">
          <w:r w:rsidRPr="00AC4F8C">
            <w:rPr>
              <w:rFonts w:ascii="Arial" w:hAnsi="Arial" w:cs="Arial"/>
              <w:sz w:val="24"/>
              <w:szCs w:val="24"/>
              <w:lang w:val="en-US"/>
            </w:rPr>
            <w:t>University</w:t>
          </w:r>
        </w:smartTag>
        <w:r w:rsidRPr="00AC4F8C">
          <w:rPr>
            <w:rFonts w:ascii="Arial" w:hAnsi="Arial" w:cs="Arial"/>
            <w:sz w:val="24"/>
            <w:szCs w:val="24"/>
            <w:lang w:val="en-US"/>
          </w:rPr>
          <w:t xml:space="preserve"> of </w:t>
        </w:r>
        <w:smartTag w:uri="urn:schemas-microsoft-com:office:smarttags" w:element="PlaceName">
          <w:r w:rsidRPr="00AC4F8C">
            <w:rPr>
              <w:rFonts w:ascii="Arial" w:hAnsi="Arial" w:cs="Arial"/>
              <w:sz w:val="24"/>
              <w:szCs w:val="24"/>
              <w:lang w:val="en-US"/>
            </w:rPr>
            <w:t>New England</w:t>
          </w:r>
        </w:smartTag>
      </w:smartTag>
      <w:r w:rsidRPr="00AC4F8C">
        <w:rPr>
          <w:rFonts w:ascii="Arial" w:hAnsi="Arial" w:cs="Arial"/>
          <w:sz w:val="24"/>
          <w:szCs w:val="24"/>
          <w:lang w:val="en-US"/>
        </w:rPr>
        <w:t>, Armidale.</w:t>
      </w:r>
    </w:p>
    <w:p w14:paraId="31A4C215" w14:textId="77777777" w:rsidR="007A30ED" w:rsidRPr="00AC4F8C" w:rsidRDefault="007A30ED" w:rsidP="00AC4F8C">
      <w:pPr>
        <w:pStyle w:val="BodyText"/>
        <w:jc w:val="left"/>
        <w:rPr>
          <w:rFonts w:ascii="Arial" w:hAnsi="Arial" w:cs="Arial"/>
          <w:sz w:val="24"/>
          <w:szCs w:val="24"/>
        </w:rPr>
      </w:pPr>
    </w:p>
    <w:p w14:paraId="18B67E31" w14:textId="77777777" w:rsidR="007A30ED" w:rsidRPr="00AC4F8C" w:rsidRDefault="007A30ED" w:rsidP="00AC4F8C">
      <w:pPr>
        <w:pStyle w:val="BodyText"/>
        <w:jc w:val="left"/>
        <w:rPr>
          <w:rFonts w:ascii="Arial" w:hAnsi="Arial" w:cs="Arial"/>
          <w:sz w:val="24"/>
          <w:szCs w:val="24"/>
        </w:rPr>
      </w:pPr>
      <w:r w:rsidRPr="00AC4F8C">
        <w:rPr>
          <w:rFonts w:ascii="Arial" w:hAnsi="Arial" w:cs="Arial"/>
          <w:sz w:val="24"/>
          <w:szCs w:val="24"/>
        </w:rPr>
        <w:t xml:space="preserve">Tokushuma, H., Green, S.W. and Jarman, P.J. 2008. Ecology of the rare but irruptive Pilliga mouse </w:t>
      </w:r>
      <w:r w:rsidRPr="00AC4F8C">
        <w:rPr>
          <w:rFonts w:ascii="Arial" w:hAnsi="Arial" w:cs="Arial"/>
          <w:iCs/>
          <w:sz w:val="24"/>
          <w:szCs w:val="24"/>
        </w:rPr>
        <w:t>(</w:t>
      </w:r>
      <w:r w:rsidRPr="00AC4F8C">
        <w:rPr>
          <w:rFonts w:ascii="Arial" w:hAnsi="Arial" w:cs="Arial"/>
          <w:i/>
          <w:iCs/>
          <w:sz w:val="24"/>
          <w:szCs w:val="24"/>
        </w:rPr>
        <w:t>Pseudomys pilligaensis</w:t>
      </w:r>
      <w:r w:rsidRPr="00AC4F8C">
        <w:rPr>
          <w:rFonts w:ascii="Arial" w:hAnsi="Arial" w:cs="Arial"/>
          <w:iCs/>
          <w:sz w:val="24"/>
          <w:szCs w:val="24"/>
        </w:rPr>
        <w:t>)</w:t>
      </w:r>
      <w:r w:rsidRPr="00AC4F8C">
        <w:rPr>
          <w:rFonts w:ascii="Arial" w:hAnsi="Arial" w:cs="Arial"/>
          <w:sz w:val="24"/>
          <w:szCs w:val="24"/>
        </w:rPr>
        <w:t xml:space="preserve">. I. Population fluctuation and breeding season. </w:t>
      </w:r>
      <w:r w:rsidRPr="00AC4F8C">
        <w:rPr>
          <w:rFonts w:ascii="Arial" w:hAnsi="Arial" w:cs="Arial"/>
          <w:i/>
          <w:iCs/>
          <w:sz w:val="24"/>
          <w:szCs w:val="24"/>
        </w:rPr>
        <w:t>Australian Journal of Zoology</w:t>
      </w:r>
      <w:r w:rsidRPr="00AC4F8C">
        <w:rPr>
          <w:rFonts w:ascii="Arial" w:hAnsi="Arial" w:cs="Arial"/>
          <w:sz w:val="24"/>
          <w:szCs w:val="24"/>
        </w:rPr>
        <w:t>. 56: 363-373.</w:t>
      </w:r>
    </w:p>
    <w:p w14:paraId="2C13DA1F" w14:textId="77777777" w:rsidR="007A30ED" w:rsidRPr="00333138" w:rsidRDefault="007A30ED" w:rsidP="007A30ED">
      <w:pPr>
        <w:pStyle w:val="BodyText"/>
      </w:pPr>
    </w:p>
    <w:p w14:paraId="10A39335" w14:textId="77777777" w:rsidR="007A30ED" w:rsidRPr="00F948A0" w:rsidRDefault="007A30ED" w:rsidP="007A30ED">
      <w:pPr>
        <w:rPr>
          <w:sz w:val="22"/>
          <w:szCs w:val="21"/>
        </w:rPr>
      </w:pPr>
    </w:p>
    <w:p w14:paraId="6E5317B7" w14:textId="77777777" w:rsidR="007A30ED" w:rsidRPr="00AC4F8C" w:rsidRDefault="007A30ED" w:rsidP="007A30ED">
      <w:pPr>
        <w:pStyle w:val="ReptileHeader"/>
        <w:spacing w:before="0"/>
        <w:rPr>
          <w:rFonts w:ascii="Arial" w:hAnsi="Arial" w:cs="Arial"/>
          <w:b w:val="0"/>
          <w:color w:val="0070C0"/>
          <w:sz w:val="36"/>
          <w:szCs w:val="36"/>
        </w:rPr>
      </w:pPr>
      <w:bookmarkStart w:id="142" w:name="_Toc69701208"/>
      <w:bookmarkStart w:id="143" w:name="_Toc76550894"/>
      <w:r>
        <w:br w:type="page"/>
      </w:r>
      <w:r w:rsidRPr="00AC4F8C">
        <w:rPr>
          <w:rFonts w:ascii="Arial" w:hAnsi="Arial" w:cs="Arial"/>
          <w:i w:val="0"/>
          <w:sz w:val="36"/>
          <w:szCs w:val="36"/>
        </w:rPr>
        <w:t>Plains rat</w:t>
      </w:r>
    </w:p>
    <w:p w14:paraId="04C1C1EB" w14:textId="77777777" w:rsidR="007A30ED" w:rsidRPr="00AC4F8C" w:rsidRDefault="007A30ED" w:rsidP="00AC4F8C">
      <w:pPr>
        <w:jc w:val="left"/>
        <w:rPr>
          <w:rFonts w:ascii="Arial" w:hAnsi="Arial" w:cs="Arial"/>
          <w:b/>
          <w:i/>
          <w:sz w:val="24"/>
          <w:szCs w:val="24"/>
        </w:rPr>
      </w:pPr>
      <w:r w:rsidRPr="00AC4F8C">
        <w:rPr>
          <w:rFonts w:ascii="Arial" w:hAnsi="Arial" w:cs="Arial"/>
          <w:b/>
          <w:i/>
          <w:sz w:val="24"/>
          <w:szCs w:val="24"/>
        </w:rPr>
        <w:t>Pseudomys australis</w:t>
      </w:r>
    </w:p>
    <w:bookmarkEnd w:id="142"/>
    <w:bookmarkEnd w:id="143"/>
    <w:p w14:paraId="1839005B" w14:textId="77777777" w:rsidR="007A30ED" w:rsidRPr="00AC4F8C" w:rsidRDefault="007A30ED" w:rsidP="00AC4F8C">
      <w:pPr>
        <w:pStyle w:val="Heading4AMBS"/>
        <w:spacing w:after="120"/>
        <w:ind w:left="862" w:hanging="862"/>
        <w:jc w:val="left"/>
        <w:outlineLvl w:val="2"/>
        <w:rPr>
          <w:rFonts w:ascii="Arial" w:hAnsi="Arial" w:cs="Arial"/>
          <w:sz w:val="24"/>
          <w:szCs w:val="24"/>
        </w:rPr>
      </w:pPr>
    </w:p>
    <w:p w14:paraId="5DCF6E6F" w14:textId="77777777" w:rsidR="007A30ED" w:rsidRPr="00AC4F8C" w:rsidRDefault="007A30ED" w:rsidP="00AC4F8C">
      <w:pPr>
        <w:pStyle w:val="BodyText"/>
        <w:tabs>
          <w:tab w:val="left" w:pos="2520"/>
        </w:tabs>
        <w:spacing w:before="120" w:after="120"/>
        <w:ind w:left="2520" w:hanging="2520"/>
        <w:jc w:val="left"/>
        <w:rPr>
          <w:rFonts w:ascii="Arial" w:hAnsi="Arial" w:cs="Arial"/>
          <w:sz w:val="24"/>
          <w:szCs w:val="24"/>
        </w:rPr>
      </w:pPr>
      <w:r w:rsidRPr="00AC4F8C">
        <w:rPr>
          <w:rFonts w:ascii="Arial" w:hAnsi="Arial" w:cs="Arial"/>
          <w:b/>
          <w:sz w:val="24"/>
          <w:szCs w:val="24"/>
        </w:rPr>
        <w:t>States and territories:</w:t>
      </w:r>
      <w:r w:rsidR="00AC4F8C">
        <w:rPr>
          <w:rFonts w:ascii="Arial" w:hAnsi="Arial" w:cs="Arial"/>
          <w:sz w:val="24"/>
          <w:szCs w:val="24"/>
        </w:rPr>
        <w:t xml:space="preserve"> </w:t>
      </w:r>
      <w:smartTag w:uri="urn:schemas-microsoft-com:office:smarttags" w:element="State">
        <w:r w:rsidRPr="00AC4F8C">
          <w:rPr>
            <w:rFonts w:ascii="Arial" w:hAnsi="Arial" w:cs="Arial"/>
            <w:sz w:val="24"/>
            <w:szCs w:val="24"/>
          </w:rPr>
          <w:t>South Australia</w:t>
        </w:r>
      </w:smartTag>
      <w:r w:rsidRPr="00AC4F8C">
        <w:rPr>
          <w:rFonts w:ascii="Arial" w:hAnsi="Arial" w:cs="Arial"/>
          <w:sz w:val="24"/>
          <w:szCs w:val="24"/>
        </w:rPr>
        <w:t xml:space="preserve"> and </w:t>
      </w:r>
      <w:smartTag w:uri="urn:schemas-microsoft-com:office:smarttags" w:element="place">
        <w:smartTag w:uri="urn:schemas-microsoft-com:office:smarttags" w:element="State">
          <w:r w:rsidRPr="00AC4F8C">
            <w:rPr>
              <w:rFonts w:ascii="Arial" w:hAnsi="Arial" w:cs="Arial"/>
              <w:sz w:val="24"/>
              <w:szCs w:val="24"/>
            </w:rPr>
            <w:t>Northern Territory</w:t>
          </w:r>
        </w:smartTag>
      </w:smartTag>
      <w:r w:rsidRPr="00AC4F8C">
        <w:rPr>
          <w:rFonts w:ascii="Arial" w:hAnsi="Arial" w:cs="Arial"/>
          <w:sz w:val="24"/>
          <w:szCs w:val="24"/>
        </w:rPr>
        <w:t>.</w:t>
      </w:r>
    </w:p>
    <w:p w14:paraId="79CC8E2F" w14:textId="77777777" w:rsidR="007A30ED" w:rsidRPr="00AC4F8C" w:rsidRDefault="007A30ED" w:rsidP="00AC4F8C">
      <w:pPr>
        <w:pStyle w:val="BodyText"/>
        <w:tabs>
          <w:tab w:val="left" w:pos="2520"/>
        </w:tabs>
        <w:spacing w:before="120" w:after="120"/>
        <w:ind w:left="2520" w:hanging="2520"/>
        <w:jc w:val="left"/>
        <w:rPr>
          <w:rFonts w:ascii="Arial" w:hAnsi="Arial" w:cs="Arial"/>
          <w:sz w:val="24"/>
          <w:szCs w:val="24"/>
        </w:rPr>
      </w:pPr>
      <w:r w:rsidRPr="00AC4F8C">
        <w:rPr>
          <w:rFonts w:ascii="Arial" w:hAnsi="Arial" w:cs="Arial"/>
          <w:b/>
          <w:sz w:val="24"/>
          <w:szCs w:val="24"/>
        </w:rPr>
        <w:t>Regions:</w:t>
      </w:r>
      <w:r w:rsidRPr="00AC4F8C">
        <w:rPr>
          <w:rFonts w:ascii="Arial" w:hAnsi="Arial" w:cs="Arial"/>
          <w:sz w:val="24"/>
          <w:szCs w:val="24"/>
        </w:rPr>
        <w:t xml:space="preserve"> </w:t>
      </w:r>
      <w:r w:rsidRPr="00AC4F8C">
        <w:rPr>
          <w:rFonts w:ascii="Arial" w:hAnsi="Arial" w:cs="Arial"/>
          <w:sz w:val="24"/>
          <w:szCs w:val="24"/>
        </w:rPr>
        <w:tab/>
        <w:t xml:space="preserve">North-south band west of </w:t>
      </w:r>
      <w:smartTag w:uri="urn:schemas-microsoft-com:office:smarttags" w:element="place">
        <w:r w:rsidRPr="00AC4F8C">
          <w:rPr>
            <w:rFonts w:ascii="Arial" w:hAnsi="Arial" w:cs="Arial"/>
            <w:sz w:val="24"/>
            <w:szCs w:val="24"/>
          </w:rPr>
          <w:t>Lake Eyre</w:t>
        </w:r>
      </w:smartTag>
      <w:r w:rsidRPr="00AC4F8C">
        <w:rPr>
          <w:rFonts w:ascii="Arial" w:hAnsi="Arial" w:cs="Arial"/>
          <w:sz w:val="24"/>
          <w:szCs w:val="24"/>
        </w:rPr>
        <w:t xml:space="preserve">. </w:t>
      </w:r>
      <w:r w:rsidRPr="00AC4F8C">
        <w:rPr>
          <w:rFonts w:ascii="Arial" w:hAnsi="Arial" w:cs="Arial"/>
          <w:sz w:val="24"/>
          <w:szCs w:val="24"/>
        </w:rPr>
        <w:fldChar w:fldCharType="begin"/>
      </w:r>
      <w:r w:rsidRPr="00AC4F8C">
        <w:rPr>
          <w:rFonts w:ascii="Arial" w:hAnsi="Arial" w:cs="Arial"/>
          <w:sz w:val="24"/>
          <w:szCs w:val="24"/>
        </w:rPr>
        <w:instrText xml:space="preserve"> FILLIN "Enter Project Manager 2" \* MERGEFORMAT </w:instrText>
      </w:r>
      <w:r w:rsidRPr="00AC4F8C">
        <w:rPr>
          <w:rFonts w:ascii="Arial" w:hAnsi="Arial" w:cs="Arial"/>
          <w:sz w:val="24"/>
          <w:szCs w:val="24"/>
        </w:rPr>
        <w:fldChar w:fldCharType="separate"/>
      </w:r>
      <w:r w:rsidRPr="00AC4F8C">
        <w:rPr>
          <w:rFonts w:ascii="Arial" w:hAnsi="Arial" w:cs="Arial"/>
          <w:sz w:val="24"/>
          <w:szCs w:val="24"/>
        </w:rPr>
        <w:fldChar w:fldCharType="end"/>
      </w:r>
    </w:p>
    <w:p w14:paraId="37779690" w14:textId="77777777" w:rsidR="007A30ED" w:rsidRPr="00AC4F8C" w:rsidRDefault="007A30ED" w:rsidP="00AC4F8C">
      <w:pPr>
        <w:pStyle w:val="BodyText"/>
        <w:tabs>
          <w:tab w:val="left" w:pos="2520"/>
        </w:tabs>
        <w:spacing w:before="120" w:after="120"/>
        <w:ind w:left="2520" w:hanging="2520"/>
        <w:jc w:val="left"/>
        <w:rPr>
          <w:rFonts w:ascii="Arial" w:hAnsi="Arial" w:cs="Arial"/>
          <w:sz w:val="24"/>
          <w:szCs w:val="24"/>
        </w:rPr>
      </w:pPr>
      <w:r w:rsidRPr="00AC4F8C">
        <w:rPr>
          <w:rFonts w:ascii="Arial" w:hAnsi="Arial" w:cs="Arial"/>
          <w:b/>
          <w:sz w:val="24"/>
          <w:szCs w:val="24"/>
        </w:rPr>
        <w:t>Habitat:</w:t>
      </w:r>
      <w:r w:rsidRPr="00AC4F8C">
        <w:rPr>
          <w:rFonts w:ascii="Arial" w:hAnsi="Arial" w:cs="Arial"/>
          <w:sz w:val="24"/>
          <w:szCs w:val="24"/>
        </w:rPr>
        <w:t xml:space="preserve"> </w:t>
      </w:r>
      <w:r w:rsidRPr="00AC4F8C">
        <w:rPr>
          <w:rFonts w:ascii="Arial" w:hAnsi="Arial" w:cs="Arial"/>
          <w:sz w:val="24"/>
          <w:szCs w:val="24"/>
        </w:rPr>
        <w:tab/>
        <w:t>Gibber desert, particularly in areas of deep cracking clay 'gilgai' associated with minor drainage features and depressions of gilgai on gibber plains (Brandle et al. 1999).</w:t>
      </w:r>
    </w:p>
    <w:p w14:paraId="01D7E4F6" w14:textId="77777777" w:rsidR="007A30ED" w:rsidRPr="00AC4F8C" w:rsidRDefault="007A30ED" w:rsidP="00AC4F8C">
      <w:pPr>
        <w:pStyle w:val="BodyText"/>
        <w:tabs>
          <w:tab w:val="left" w:pos="2520"/>
        </w:tabs>
        <w:spacing w:before="120" w:after="120"/>
        <w:ind w:left="2520" w:hanging="2520"/>
        <w:jc w:val="left"/>
        <w:rPr>
          <w:rFonts w:ascii="Arial" w:hAnsi="Arial" w:cs="Arial"/>
          <w:sz w:val="24"/>
          <w:szCs w:val="24"/>
        </w:rPr>
      </w:pPr>
      <w:r w:rsidRPr="00AC4F8C">
        <w:rPr>
          <w:rFonts w:ascii="Arial" w:hAnsi="Arial" w:cs="Arial"/>
          <w:b/>
          <w:sz w:val="24"/>
          <w:szCs w:val="24"/>
        </w:rPr>
        <w:t>Habit:</w:t>
      </w:r>
      <w:r w:rsidRPr="00AC4F8C">
        <w:rPr>
          <w:rFonts w:ascii="Arial" w:hAnsi="Arial" w:cs="Arial"/>
          <w:sz w:val="24"/>
          <w:szCs w:val="24"/>
        </w:rPr>
        <w:t xml:space="preserve"> </w:t>
      </w:r>
      <w:r w:rsidRPr="00AC4F8C">
        <w:rPr>
          <w:rFonts w:ascii="Arial" w:hAnsi="Arial" w:cs="Arial"/>
          <w:sz w:val="24"/>
          <w:szCs w:val="24"/>
        </w:rPr>
        <w:tab/>
        <w:t>Ground-dwelling.</w:t>
      </w:r>
    </w:p>
    <w:p w14:paraId="52777241" w14:textId="77777777" w:rsidR="007A30ED" w:rsidRPr="00AC4F8C" w:rsidRDefault="007A30ED" w:rsidP="00AC4F8C">
      <w:pPr>
        <w:pStyle w:val="BodyText"/>
        <w:tabs>
          <w:tab w:val="left" w:pos="2520"/>
        </w:tabs>
        <w:spacing w:before="120" w:after="120"/>
        <w:ind w:left="2520" w:hanging="2520"/>
        <w:jc w:val="left"/>
        <w:rPr>
          <w:rFonts w:ascii="Arial" w:hAnsi="Arial" w:cs="Arial"/>
          <w:sz w:val="24"/>
          <w:szCs w:val="24"/>
        </w:rPr>
      </w:pPr>
      <w:r w:rsidRPr="00AC4F8C">
        <w:rPr>
          <w:rFonts w:ascii="Arial" w:hAnsi="Arial" w:cs="Arial"/>
          <w:b/>
          <w:sz w:val="24"/>
          <w:szCs w:val="24"/>
        </w:rPr>
        <w:t>Avg. body weight:</w:t>
      </w:r>
      <w:r w:rsidRPr="00AC4F8C">
        <w:rPr>
          <w:rFonts w:ascii="Arial" w:hAnsi="Arial" w:cs="Arial"/>
          <w:sz w:val="24"/>
          <w:szCs w:val="24"/>
        </w:rPr>
        <w:t xml:space="preserve">      40 g (Brandle and Pavey 2008).</w:t>
      </w:r>
    </w:p>
    <w:p w14:paraId="4B670CFE" w14:textId="77777777" w:rsidR="007A30ED" w:rsidRPr="00AC4F8C" w:rsidRDefault="007A30ED" w:rsidP="00AC4F8C">
      <w:pPr>
        <w:pStyle w:val="BodyText"/>
        <w:tabs>
          <w:tab w:val="left" w:pos="2520"/>
        </w:tabs>
        <w:spacing w:before="120" w:after="120"/>
        <w:ind w:left="2520" w:hanging="2520"/>
        <w:jc w:val="left"/>
        <w:rPr>
          <w:rFonts w:ascii="Arial" w:hAnsi="Arial" w:cs="Arial"/>
          <w:sz w:val="24"/>
          <w:szCs w:val="24"/>
        </w:rPr>
      </w:pPr>
      <w:r w:rsidRPr="00AC4F8C">
        <w:rPr>
          <w:rFonts w:ascii="Arial" w:hAnsi="Arial" w:cs="Arial"/>
          <w:b/>
          <w:sz w:val="24"/>
          <w:szCs w:val="24"/>
        </w:rPr>
        <w:t>Activity pattern:</w:t>
      </w:r>
      <w:r w:rsidRPr="00AC4F8C">
        <w:rPr>
          <w:rFonts w:ascii="Arial" w:hAnsi="Arial" w:cs="Arial"/>
          <w:sz w:val="24"/>
          <w:szCs w:val="24"/>
        </w:rPr>
        <w:tab/>
        <w:t>Nocturnal, partly diurnal (Menkhorst &amp; Knight 2004).</w:t>
      </w:r>
    </w:p>
    <w:p w14:paraId="4B6A53E6" w14:textId="77777777" w:rsidR="007A30ED" w:rsidRPr="00AC4F8C" w:rsidRDefault="007A30ED" w:rsidP="00AC4F8C">
      <w:pPr>
        <w:pStyle w:val="BodyText"/>
        <w:tabs>
          <w:tab w:val="left" w:pos="2520"/>
        </w:tabs>
        <w:spacing w:before="120" w:after="120"/>
        <w:ind w:left="2520" w:hanging="2520"/>
        <w:jc w:val="left"/>
        <w:rPr>
          <w:rFonts w:ascii="Arial" w:hAnsi="Arial" w:cs="Arial"/>
          <w:sz w:val="24"/>
          <w:szCs w:val="24"/>
        </w:rPr>
      </w:pPr>
      <w:r w:rsidRPr="00AC4F8C">
        <w:rPr>
          <w:rFonts w:ascii="Arial" w:hAnsi="Arial" w:cs="Arial"/>
          <w:b/>
          <w:sz w:val="24"/>
          <w:szCs w:val="24"/>
        </w:rPr>
        <w:t>Diet:</w:t>
      </w:r>
      <w:r w:rsidRPr="00AC4F8C">
        <w:rPr>
          <w:rFonts w:ascii="Arial" w:hAnsi="Arial" w:cs="Arial"/>
          <w:sz w:val="24"/>
          <w:szCs w:val="24"/>
        </w:rPr>
        <w:t xml:space="preserve"> </w:t>
      </w:r>
      <w:r w:rsidRPr="00AC4F8C">
        <w:rPr>
          <w:rFonts w:ascii="Arial" w:hAnsi="Arial" w:cs="Arial"/>
          <w:sz w:val="24"/>
          <w:szCs w:val="24"/>
        </w:rPr>
        <w:tab/>
        <w:t>Omnivorous: seeds, stems, fungi and arthropods (Brandle &amp; Moseby 1999).</w:t>
      </w:r>
    </w:p>
    <w:p w14:paraId="49218069" w14:textId="77777777" w:rsidR="00AC4F8C" w:rsidRDefault="007A30ED" w:rsidP="00AC4F8C">
      <w:pPr>
        <w:pStyle w:val="BodyText"/>
        <w:tabs>
          <w:tab w:val="left" w:pos="2520"/>
        </w:tabs>
        <w:spacing w:before="120" w:after="120"/>
        <w:ind w:left="2520" w:hanging="2520"/>
        <w:jc w:val="left"/>
        <w:rPr>
          <w:rFonts w:ascii="Arial" w:hAnsi="Arial" w:cs="Arial"/>
          <w:sz w:val="24"/>
          <w:szCs w:val="24"/>
        </w:rPr>
      </w:pPr>
      <w:r w:rsidRPr="00AC4F8C">
        <w:rPr>
          <w:rFonts w:ascii="Arial" w:hAnsi="Arial" w:cs="Arial"/>
          <w:b/>
          <w:sz w:val="24"/>
          <w:szCs w:val="24"/>
        </w:rPr>
        <w:t>Breeding:</w:t>
      </w:r>
      <w:r w:rsidRPr="00AC4F8C">
        <w:rPr>
          <w:rFonts w:ascii="Arial" w:hAnsi="Arial" w:cs="Arial"/>
          <w:sz w:val="24"/>
          <w:szCs w:val="24"/>
        </w:rPr>
        <w:tab/>
        <w:t>Breeds opportunistically after rain (Brandle &amp; Moseby 1999).</w:t>
      </w:r>
    </w:p>
    <w:p w14:paraId="25481E87" w14:textId="77777777" w:rsidR="007A30ED" w:rsidRPr="00AC4F8C" w:rsidRDefault="007A30ED" w:rsidP="00AC4F8C">
      <w:pPr>
        <w:pStyle w:val="BodyText"/>
        <w:tabs>
          <w:tab w:val="left" w:pos="2520"/>
        </w:tabs>
        <w:spacing w:before="120" w:after="120"/>
        <w:ind w:left="2520" w:hanging="2520"/>
        <w:jc w:val="left"/>
        <w:rPr>
          <w:rFonts w:ascii="Arial" w:hAnsi="Arial" w:cs="Arial"/>
          <w:sz w:val="24"/>
          <w:szCs w:val="24"/>
        </w:rPr>
      </w:pPr>
      <w:r w:rsidRPr="00AC4F8C">
        <w:rPr>
          <w:rFonts w:ascii="Arial" w:hAnsi="Arial" w:cs="Arial"/>
          <w:sz w:val="24"/>
          <w:szCs w:val="24"/>
        </w:rPr>
        <w:fldChar w:fldCharType="begin"/>
      </w:r>
      <w:r w:rsidRPr="00AC4F8C">
        <w:rPr>
          <w:rFonts w:ascii="Arial" w:hAnsi="Arial" w:cs="Arial"/>
          <w:sz w:val="24"/>
          <w:szCs w:val="24"/>
        </w:rPr>
        <w:instrText xml:space="preserve"> FILLIN "Enter Project Officer 2" \* MERGEFORMAT </w:instrText>
      </w:r>
      <w:r w:rsidRPr="00AC4F8C">
        <w:rPr>
          <w:rFonts w:ascii="Arial" w:hAnsi="Arial" w:cs="Arial"/>
          <w:sz w:val="24"/>
          <w:szCs w:val="24"/>
        </w:rPr>
        <w:fldChar w:fldCharType="separate"/>
      </w:r>
      <w:r w:rsidRPr="00AC4F8C">
        <w:rPr>
          <w:rFonts w:ascii="Arial" w:hAnsi="Arial" w:cs="Arial"/>
          <w:sz w:val="24"/>
          <w:szCs w:val="24"/>
        </w:rPr>
        <w:fldChar w:fldCharType="end"/>
      </w:r>
      <w:r w:rsidRPr="00AC4F8C">
        <w:rPr>
          <w:rFonts w:ascii="Arial" w:hAnsi="Arial" w:cs="Arial"/>
          <w:sz w:val="24"/>
          <w:szCs w:val="24"/>
        </w:rPr>
        <w:fldChar w:fldCharType="begin"/>
      </w:r>
      <w:r w:rsidRPr="00AC4F8C">
        <w:rPr>
          <w:rFonts w:ascii="Arial" w:hAnsi="Arial" w:cs="Arial"/>
          <w:sz w:val="24"/>
          <w:szCs w:val="24"/>
        </w:rPr>
        <w:instrText xml:space="preserve"> FILLIN "Enter Project Officer 3" \* MERGEFORMAT </w:instrText>
      </w:r>
      <w:r w:rsidRPr="00AC4F8C">
        <w:rPr>
          <w:rFonts w:ascii="Arial" w:hAnsi="Arial" w:cs="Arial"/>
          <w:sz w:val="24"/>
          <w:szCs w:val="24"/>
        </w:rPr>
        <w:fldChar w:fldCharType="separate"/>
      </w:r>
      <w:r w:rsidRPr="00AC4F8C">
        <w:rPr>
          <w:rFonts w:ascii="Arial" w:hAnsi="Arial" w:cs="Arial"/>
          <w:sz w:val="24"/>
          <w:szCs w:val="24"/>
        </w:rPr>
        <w:fldChar w:fldCharType="end"/>
      </w:r>
    </w:p>
    <w:p w14:paraId="5AC7E779" w14:textId="77777777" w:rsidR="007A30ED" w:rsidRPr="00AC4F8C" w:rsidRDefault="007A30ED" w:rsidP="00AC4F8C">
      <w:pPr>
        <w:pStyle w:val="Heading4AMBS"/>
        <w:spacing w:after="120"/>
        <w:ind w:left="862" w:hanging="862"/>
        <w:jc w:val="left"/>
        <w:outlineLvl w:val="2"/>
        <w:rPr>
          <w:rFonts w:ascii="Arial" w:hAnsi="Arial" w:cs="Arial"/>
          <w:sz w:val="24"/>
          <w:szCs w:val="24"/>
        </w:rPr>
      </w:pPr>
      <w:r w:rsidRPr="00AC4F8C">
        <w:rPr>
          <w:rFonts w:ascii="Arial" w:hAnsi="Arial" w:cs="Arial"/>
          <w:sz w:val="24"/>
          <w:szCs w:val="24"/>
        </w:rPr>
        <w:t>Description</w:t>
      </w:r>
    </w:p>
    <w:p w14:paraId="42080345" w14:textId="77777777" w:rsidR="007A30ED" w:rsidRPr="00AC4F8C" w:rsidRDefault="007A30ED" w:rsidP="00AC4F8C">
      <w:pPr>
        <w:pStyle w:val="BodyText"/>
        <w:spacing w:after="120"/>
        <w:jc w:val="left"/>
        <w:rPr>
          <w:rFonts w:ascii="Arial" w:hAnsi="Arial" w:cs="Arial"/>
          <w:sz w:val="24"/>
          <w:szCs w:val="24"/>
        </w:rPr>
      </w:pPr>
      <w:r w:rsidRPr="00AC4F8C">
        <w:rPr>
          <w:rFonts w:ascii="Arial" w:hAnsi="Arial" w:cs="Arial"/>
          <w:sz w:val="24"/>
          <w:szCs w:val="24"/>
        </w:rPr>
        <w:t xml:space="preserve">The plains rat is one of the larger </w:t>
      </w:r>
      <w:r w:rsidRPr="00AC4F8C">
        <w:rPr>
          <w:rFonts w:ascii="Arial" w:hAnsi="Arial" w:cs="Arial"/>
          <w:i/>
          <w:sz w:val="24"/>
          <w:szCs w:val="24"/>
        </w:rPr>
        <w:t>Pseudomys</w:t>
      </w:r>
      <w:r w:rsidRPr="00AC4F8C">
        <w:rPr>
          <w:rFonts w:ascii="Arial" w:hAnsi="Arial" w:cs="Arial"/>
          <w:sz w:val="24"/>
          <w:szCs w:val="24"/>
        </w:rPr>
        <w:t xml:space="preserve"> species and is distinguished by having relatively large ears, a rounded snout and bicoloured tail (grey above and white underneath) (Pavey 2000). </w:t>
      </w:r>
    </w:p>
    <w:p w14:paraId="487240A3" w14:textId="77777777" w:rsidR="007A30ED" w:rsidRPr="00AC4F8C" w:rsidRDefault="007A30ED" w:rsidP="00AC4F8C">
      <w:pPr>
        <w:pStyle w:val="BodyText"/>
        <w:spacing w:after="120"/>
        <w:jc w:val="left"/>
        <w:rPr>
          <w:rFonts w:ascii="Arial" w:hAnsi="Arial" w:cs="Arial"/>
          <w:sz w:val="24"/>
          <w:szCs w:val="24"/>
        </w:rPr>
      </w:pPr>
      <w:r w:rsidRPr="00AC4F8C">
        <w:rPr>
          <w:rFonts w:ascii="Arial" w:hAnsi="Arial" w:cs="Arial"/>
          <w:sz w:val="24"/>
          <w:szCs w:val="24"/>
        </w:rPr>
        <w:t>It was formerly distributed across much of arid and semi-arid Australia, but is now restricted to a 600 kilometre north-south band to the west of the Lake Eyre Basin, with an outlying population at Lake Torrens (Read et al</w:t>
      </w:r>
      <w:r w:rsidRPr="00AC4F8C">
        <w:rPr>
          <w:rFonts w:ascii="Arial" w:hAnsi="Arial" w:cs="Arial"/>
          <w:i/>
          <w:sz w:val="24"/>
          <w:szCs w:val="24"/>
        </w:rPr>
        <w:t>.</w:t>
      </w:r>
      <w:r w:rsidRPr="00AC4F8C">
        <w:rPr>
          <w:rFonts w:ascii="Arial" w:hAnsi="Arial" w:cs="Arial"/>
          <w:sz w:val="24"/>
          <w:szCs w:val="24"/>
        </w:rPr>
        <w:t xml:space="preserve"> 1999). The species mostly inhabits the cracking clay depressions and minor drainage lines on arid gibber plains and cracking clay plains (Brandle &amp; Pavey 2008). The population size in favourable seasons is known to expand rapidly, when the species can also be found on surrounding dunes. </w:t>
      </w:r>
    </w:p>
    <w:p w14:paraId="62268D7F" w14:textId="77777777" w:rsidR="007A30ED" w:rsidRDefault="007A30ED" w:rsidP="00AC4F8C">
      <w:pPr>
        <w:pStyle w:val="BodyText"/>
        <w:spacing w:after="120"/>
        <w:jc w:val="left"/>
        <w:rPr>
          <w:rFonts w:ascii="Arial" w:hAnsi="Arial" w:cs="Arial"/>
          <w:sz w:val="24"/>
          <w:szCs w:val="24"/>
        </w:rPr>
      </w:pPr>
      <w:r w:rsidRPr="00AC4F8C">
        <w:rPr>
          <w:rFonts w:ascii="Arial" w:hAnsi="Arial" w:cs="Arial"/>
          <w:sz w:val="24"/>
          <w:szCs w:val="24"/>
        </w:rPr>
        <w:t>Plains rats occur in colonies that are usually small and difficult to locate, especially during periods of lower rainfall when populations collapse quickly (Brandle &amp; Moseby 1999). The species constructs shallow burrows connected by runways that are occupied by up to 20 individuals when the species is not breeding and by one male and two to three females during a breeding event (Brandle &amp; Pavey 2008). The burrows are often among the roots of perennial shrubs (Breed &amp; Ford 2007). They may also live in cracks in drainage depressions where they make cup-shaped nests up to 50 centimetres beneath the surface (Breed &amp; Ford 2007).</w:t>
      </w:r>
    </w:p>
    <w:p w14:paraId="7C0F2AA2" w14:textId="77777777" w:rsidR="00AC4F8C" w:rsidRPr="00AC4F8C" w:rsidRDefault="00AC4F8C" w:rsidP="00AC4F8C">
      <w:pPr>
        <w:pStyle w:val="BodyText"/>
        <w:spacing w:after="120"/>
        <w:jc w:val="left"/>
        <w:rPr>
          <w:rFonts w:ascii="Arial" w:hAnsi="Arial" w:cs="Arial"/>
          <w:sz w:val="24"/>
          <w:szCs w:val="24"/>
        </w:rPr>
      </w:pPr>
    </w:p>
    <w:p w14:paraId="6CE37F76" w14:textId="77777777" w:rsidR="007A30ED" w:rsidRPr="00AC4F8C" w:rsidRDefault="007A30ED" w:rsidP="00AC4F8C">
      <w:pPr>
        <w:pStyle w:val="Heading4AMBS"/>
        <w:spacing w:after="120"/>
        <w:ind w:left="862" w:hanging="862"/>
        <w:jc w:val="left"/>
        <w:outlineLvl w:val="2"/>
        <w:rPr>
          <w:rFonts w:ascii="Arial" w:hAnsi="Arial" w:cs="Arial"/>
          <w:sz w:val="24"/>
          <w:szCs w:val="24"/>
        </w:rPr>
      </w:pPr>
      <w:r w:rsidRPr="00AC4F8C">
        <w:rPr>
          <w:rFonts w:ascii="Arial" w:hAnsi="Arial" w:cs="Arial"/>
          <w:sz w:val="24"/>
          <w:szCs w:val="24"/>
        </w:rPr>
        <w:t>Survey methods</w:t>
      </w:r>
    </w:p>
    <w:p w14:paraId="6E9DC062" w14:textId="77777777" w:rsidR="007A30ED" w:rsidRPr="00AC4F8C" w:rsidRDefault="007A30ED" w:rsidP="00AC4F8C">
      <w:pPr>
        <w:pStyle w:val="BodyText"/>
        <w:spacing w:after="120"/>
        <w:jc w:val="left"/>
        <w:rPr>
          <w:rFonts w:ascii="Arial" w:hAnsi="Arial" w:cs="Arial"/>
          <w:sz w:val="24"/>
          <w:szCs w:val="24"/>
        </w:rPr>
      </w:pPr>
      <w:r w:rsidRPr="00AC4F8C">
        <w:rPr>
          <w:rFonts w:ascii="Arial" w:hAnsi="Arial" w:cs="Arial"/>
          <w:sz w:val="24"/>
          <w:szCs w:val="24"/>
        </w:rPr>
        <w:t xml:space="preserve">On the basis of previous surveys, the following survey techniques are recommended to detect the presence </w:t>
      </w:r>
      <w:r w:rsidRPr="00AC4F8C">
        <w:rPr>
          <w:rFonts w:ascii="Arial" w:hAnsi="Arial" w:cs="Arial"/>
          <w:snapToGrid w:val="0"/>
          <w:sz w:val="24"/>
          <w:szCs w:val="24"/>
        </w:rPr>
        <w:t>of the</w:t>
      </w:r>
      <w:r w:rsidRPr="00AC4F8C">
        <w:rPr>
          <w:rFonts w:ascii="Arial" w:hAnsi="Arial" w:cs="Arial"/>
          <w:sz w:val="24"/>
          <w:szCs w:val="24"/>
        </w:rPr>
        <w:t xml:space="preserve"> plains rat </w:t>
      </w:r>
      <w:r w:rsidR="00AC4F8C">
        <w:rPr>
          <w:rFonts w:ascii="Arial" w:hAnsi="Arial" w:cs="Arial"/>
          <w:snapToGrid w:val="0"/>
          <w:sz w:val="24"/>
          <w:szCs w:val="24"/>
        </w:rPr>
        <w:t>in areas up to 5 </w:t>
      </w:r>
      <w:r w:rsidRPr="00AC4F8C">
        <w:rPr>
          <w:rFonts w:ascii="Arial" w:hAnsi="Arial" w:cs="Arial"/>
          <w:snapToGrid w:val="0"/>
          <w:sz w:val="24"/>
          <w:szCs w:val="24"/>
        </w:rPr>
        <w:t>hectares in size:</w:t>
      </w:r>
    </w:p>
    <w:p w14:paraId="34EA6CCF" w14:textId="77777777" w:rsidR="007A30ED" w:rsidRPr="00AC4F8C" w:rsidRDefault="007A30ED" w:rsidP="00AC4F8C">
      <w:pPr>
        <w:pStyle w:val="BodyText"/>
        <w:numPr>
          <w:ilvl w:val="0"/>
          <w:numId w:val="7"/>
        </w:numPr>
        <w:spacing w:after="120"/>
        <w:ind w:left="714" w:hanging="357"/>
        <w:jc w:val="left"/>
        <w:rPr>
          <w:rFonts w:ascii="Arial" w:hAnsi="Arial" w:cs="Arial"/>
          <w:snapToGrid w:val="0"/>
          <w:sz w:val="24"/>
          <w:szCs w:val="24"/>
        </w:rPr>
      </w:pPr>
      <w:r w:rsidRPr="00AC4F8C">
        <w:rPr>
          <w:rFonts w:ascii="Arial" w:hAnsi="Arial" w:cs="Arial"/>
          <w:snapToGrid w:val="0"/>
          <w:sz w:val="24"/>
          <w:szCs w:val="24"/>
        </w:rPr>
        <w:t>daytime searches for potentially suitable habitat resources such as</w:t>
      </w:r>
      <w:r w:rsidRPr="00AC4F8C">
        <w:rPr>
          <w:rFonts w:ascii="Arial" w:hAnsi="Arial" w:cs="Arial"/>
          <w:sz w:val="24"/>
          <w:szCs w:val="24"/>
        </w:rPr>
        <w:t xml:space="preserve"> gilgai habitats associated with drainage features in gibber plains, but also sand dunes after rainfall </w:t>
      </w:r>
      <w:r w:rsidR="005B7111">
        <w:rPr>
          <w:rFonts w:ascii="Arial" w:hAnsi="Arial" w:cs="Arial"/>
          <w:sz w:val="24"/>
          <w:szCs w:val="24"/>
        </w:rPr>
        <w:t>(description of the survey technique and recommended effort is provided in Section 3.1)</w:t>
      </w:r>
    </w:p>
    <w:p w14:paraId="205D08C2" w14:textId="77777777" w:rsidR="007A30ED" w:rsidRPr="00AC4F8C" w:rsidRDefault="007A30ED" w:rsidP="00AC4F8C">
      <w:pPr>
        <w:pStyle w:val="BodyText"/>
        <w:numPr>
          <w:ilvl w:val="0"/>
          <w:numId w:val="7"/>
        </w:numPr>
        <w:spacing w:after="120"/>
        <w:ind w:left="714" w:hanging="357"/>
        <w:jc w:val="left"/>
        <w:rPr>
          <w:rFonts w:ascii="Arial" w:hAnsi="Arial" w:cs="Arial"/>
          <w:snapToGrid w:val="0"/>
          <w:sz w:val="24"/>
          <w:szCs w:val="24"/>
        </w:rPr>
      </w:pPr>
      <w:r w:rsidRPr="00AC4F8C">
        <w:rPr>
          <w:rFonts w:ascii="Arial" w:hAnsi="Arial" w:cs="Arial"/>
          <w:snapToGrid w:val="0"/>
          <w:sz w:val="24"/>
          <w:szCs w:val="24"/>
        </w:rPr>
        <w:t xml:space="preserve">daytime searches for signs, including burrows, tracks and scats </w:t>
      </w:r>
      <w:r w:rsidR="005B7111">
        <w:rPr>
          <w:rFonts w:ascii="Arial" w:hAnsi="Arial" w:cs="Arial"/>
          <w:snapToGrid w:val="0"/>
          <w:sz w:val="24"/>
          <w:szCs w:val="24"/>
        </w:rPr>
        <w:t>(description of the survey technique and recommended effort is provided in Section 3.2)</w:t>
      </w:r>
    </w:p>
    <w:p w14:paraId="2C25BFDD" w14:textId="77777777" w:rsidR="007A30ED" w:rsidRPr="00AC4F8C" w:rsidRDefault="007A30ED" w:rsidP="00AC4F8C">
      <w:pPr>
        <w:pStyle w:val="BodyText"/>
        <w:numPr>
          <w:ilvl w:val="0"/>
          <w:numId w:val="7"/>
        </w:numPr>
        <w:spacing w:after="120"/>
        <w:ind w:left="714" w:hanging="357"/>
        <w:jc w:val="left"/>
        <w:rPr>
          <w:rFonts w:ascii="Arial" w:hAnsi="Arial" w:cs="Arial"/>
          <w:snapToGrid w:val="0"/>
          <w:sz w:val="24"/>
          <w:szCs w:val="24"/>
        </w:rPr>
      </w:pPr>
      <w:r w:rsidRPr="00AC4F8C">
        <w:rPr>
          <w:rFonts w:ascii="Arial" w:hAnsi="Arial" w:cs="Arial"/>
          <w:snapToGrid w:val="0"/>
          <w:sz w:val="24"/>
          <w:szCs w:val="24"/>
        </w:rPr>
        <w:t xml:space="preserve">collection of predator scats, owl casts or remains in predatory bird/mammal nests/dens </w:t>
      </w:r>
      <w:r w:rsidR="005B7111">
        <w:rPr>
          <w:rFonts w:ascii="Arial" w:hAnsi="Arial" w:cs="Arial"/>
          <w:snapToGrid w:val="0"/>
          <w:sz w:val="24"/>
          <w:szCs w:val="24"/>
        </w:rPr>
        <w:t>(description of the survey technique and recommended effort is provided in Section 3.2)</w:t>
      </w:r>
      <w:r w:rsidRPr="00AC4F8C">
        <w:rPr>
          <w:rFonts w:ascii="Arial" w:hAnsi="Arial" w:cs="Arial"/>
          <w:sz w:val="24"/>
          <w:szCs w:val="24"/>
        </w:rPr>
        <w:t xml:space="preserve"> </w:t>
      </w:r>
    </w:p>
    <w:p w14:paraId="3F3E3C67" w14:textId="77777777" w:rsidR="007A30ED" w:rsidRPr="00AC4F8C" w:rsidRDefault="007A30ED" w:rsidP="00AC4F8C">
      <w:pPr>
        <w:pStyle w:val="BodyText"/>
        <w:numPr>
          <w:ilvl w:val="0"/>
          <w:numId w:val="7"/>
        </w:numPr>
        <w:spacing w:after="120"/>
        <w:ind w:left="714" w:hanging="357"/>
        <w:jc w:val="left"/>
        <w:rPr>
          <w:rFonts w:ascii="Arial" w:hAnsi="Arial" w:cs="Arial"/>
          <w:sz w:val="24"/>
          <w:szCs w:val="24"/>
        </w:rPr>
      </w:pPr>
      <w:r w:rsidRPr="00AC4F8C">
        <w:rPr>
          <w:rFonts w:ascii="Arial" w:hAnsi="Arial" w:cs="Arial"/>
          <w:snapToGrid w:val="0"/>
          <w:sz w:val="24"/>
          <w:szCs w:val="24"/>
        </w:rPr>
        <w:t>Elliott A trapping surveys</w:t>
      </w:r>
      <w:r w:rsidR="00641A97">
        <w:rPr>
          <w:rFonts w:ascii="Arial" w:hAnsi="Arial" w:cs="Arial"/>
          <w:snapToGrid w:val="0"/>
          <w:sz w:val="24"/>
          <w:szCs w:val="24"/>
        </w:rPr>
        <w:t>,</w:t>
      </w:r>
      <w:r w:rsidRPr="00AC4F8C">
        <w:rPr>
          <w:rFonts w:ascii="Arial" w:hAnsi="Arial" w:cs="Arial"/>
          <w:snapToGrid w:val="0"/>
          <w:sz w:val="24"/>
          <w:szCs w:val="24"/>
        </w:rPr>
        <w:t xml:space="preserve"> conducted according to the technique description and recommended effort provided in Section </w:t>
      </w:r>
      <w:r w:rsidR="001B621A" w:rsidRPr="00AC4F8C">
        <w:rPr>
          <w:rFonts w:ascii="Arial" w:hAnsi="Arial" w:cs="Arial"/>
          <w:snapToGrid w:val="0"/>
          <w:sz w:val="24"/>
          <w:szCs w:val="24"/>
        </w:rPr>
        <w:t>3</w:t>
      </w:r>
      <w:r w:rsidRPr="00AC4F8C">
        <w:rPr>
          <w:rFonts w:ascii="Arial" w:hAnsi="Arial" w:cs="Arial"/>
          <w:snapToGrid w:val="0"/>
          <w:sz w:val="24"/>
          <w:szCs w:val="24"/>
        </w:rPr>
        <w:t>.3.9</w:t>
      </w:r>
      <w:r w:rsidR="00641A97">
        <w:rPr>
          <w:rFonts w:ascii="Arial" w:hAnsi="Arial" w:cs="Arial"/>
          <w:snapToGrid w:val="0"/>
          <w:sz w:val="24"/>
          <w:szCs w:val="24"/>
        </w:rPr>
        <w:t>,</w:t>
      </w:r>
      <w:r w:rsidRPr="00AC4F8C">
        <w:rPr>
          <w:rFonts w:ascii="Arial" w:hAnsi="Arial" w:cs="Arial"/>
          <w:snapToGrid w:val="0"/>
          <w:sz w:val="24"/>
          <w:szCs w:val="24"/>
        </w:rPr>
        <w:t xml:space="preserve"> using a mixture of rolled oats, peanut butter and sultanas for bait</w:t>
      </w:r>
    </w:p>
    <w:p w14:paraId="51A02152" w14:textId="77777777" w:rsidR="007A30ED" w:rsidRPr="00AC4F8C" w:rsidRDefault="007A30ED" w:rsidP="00AC4F8C">
      <w:pPr>
        <w:pStyle w:val="BodyText"/>
        <w:numPr>
          <w:ilvl w:val="0"/>
          <w:numId w:val="7"/>
        </w:numPr>
        <w:spacing w:after="120"/>
        <w:ind w:left="714" w:hanging="357"/>
        <w:jc w:val="left"/>
        <w:rPr>
          <w:rFonts w:ascii="Arial" w:hAnsi="Arial" w:cs="Arial"/>
          <w:snapToGrid w:val="0"/>
          <w:sz w:val="24"/>
          <w:szCs w:val="24"/>
        </w:rPr>
      </w:pPr>
      <w:r w:rsidRPr="00AC4F8C">
        <w:rPr>
          <w:rFonts w:ascii="Arial" w:hAnsi="Arial" w:cs="Arial"/>
          <w:snapToGrid w:val="0"/>
          <w:sz w:val="24"/>
          <w:szCs w:val="24"/>
        </w:rPr>
        <w:t xml:space="preserve">possibly pitfall trap surveys conducted according to the technique and recommended effort provided in Section </w:t>
      </w:r>
      <w:r w:rsidR="001B621A" w:rsidRPr="00AC4F8C">
        <w:rPr>
          <w:rFonts w:ascii="Arial" w:hAnsi="Arial" w:cs="Arial"/>
          <w:snapToGrid w:val="0"/>
          <w:sz w:val="24"/>
          <w:szCs w:val="24"/>
        </w:rPr>
        <w:t>3</w:t>
      </w:r>
      <w:r w:rsidRPr="00AC4F8C">
        <w:rPr>
          <w:rFonts w:ascii="Arial" w:hAnsi="Arial" w:cs="Arial"/>
          <w:snapToGrid w:val="0"/>
          <w:sz w:val="24"/>
          <w:szCs w:val="24"/>
        </w:rPr>
        <w:t>.3.8</w:t>
      </w:r>
    </w:p>
    <w:p w14:paraId="072B21D5" w14:textId="77777777" w:rsidR="007A30ED" w:rsidRPr="00AC4F8C" w:rsidRDefault="007A30ED" w:rsidP="00AC4F8C">
      <w:pPr>
        <w:pStyle w:val="BodyText"/>
        <w:numPr>
          <w:ilvl w:val="0"/>
          <w:numId w:val="7"/>
        </w:numPr>
        <w:spacing w:after="120"/>
        <w:ind w:left="714" w:hanging="357"/>
        <w:jc w:val="left"/>
        <w:rPr>
          <w:rFonts w:ascii="Arial" w:hAnsi="Arial" w:cs="Arial"/>
          <w:snapToGrid w:val="0"/>
          <w:sz w:val="24"/>
          <w:szCs w:val="24"/>
        </w:rPr>
      </w:pPr>
      <w:r w:rsidRPr="00AC4F8C">
        <w:rPr>
          <w:rFonts w:ascii="Arial" w:hAnsi="Arial" w:cs="Arial"/>
          <w:snapToGrid w:val="0"/>
          <w:sz w:val="24"/>
          <w:szCs w:val="24"/>
        </w:rPr>
        <w:t xml:space="preserve">possibly a hair sampling device survey as the </w:t>
      </w:r>
      <w:r w:rsidRPr="00AC4F8C">
        <w:rPr>
          <w:rFonts w:ascii="Arial" w:hAnsi="Arial" w:cs="Arial"/>
          <w:sz w:val="24"/>
          <w:szCs w:val="24"/>
        </w:rPr>
        <w:t>plains rat</w:t>
      </w:r>
      <w:r w:rsidRPr="00AC4F8C">
        <w:rPr>
          <w:rFonts w:ascii="Arial" w:hAnsi="Arial" w:cs="Arial"/>
          <w:snapToGrid w:val="0"/>
          <w:sz w:val="24"/>
          <w:szCs w:val="24"/>
        </w:rPr>
        <w:t xml:space="preserve"> is included among those known to be distinguishable from hair samples (see </w:t>
      </w:r>
      <w:r w:rsidR="00AC4F8C">
        <w:rPr>
          <w:rFonts w:ascii="Arial" w:hAnsi="Arial" w:cs="Arial"/>
          <w:snapToGrid w:val="0"/>
          <w:sz w:val="24"/>
          <w:szCs w:val="24"/>
        </w:rPr>
        <w:t>Table </w:t>
      </w:r>
      <w:r w:rsidR="00722006" w:rsidRPr="00AC4F8C">
        <w:rPr>
          <w:rFonts w:ascii="Arial" w:hAnsi="Arial" w:cs="Arial"/>
          <w:snapToGrid w:val="0"/>
          <w:sz w:val="24"/>
          <w:szCs w:val="24"/>
        </w:rPr>
        <w:t>2</w:t>
      </w:r>
      <w:r w:rsidRPr="00AC4F8C">
        <w:rPr>
          <w:rFonts w:ascii="Arial" w:hAnsi="Arial" w:cs="Arial"/>
          <w:snapToGrid w:val="0"/>
          <w:sz w:val="24"/>
          <w:szCs w:val="24"/>
        </w:rPr>
        <w:t xml:space="preserve">, Section </w:t>
      </w:r>
      <w:r w:rsidR="001B621A" w:rsidRPr="00AC4F8C">
        <w:rPr>
          <w:rFonts w:ascii="Arial" w:hAnsi="Arial" w:cs="Arial"/>
          <w:snapToGrid w:val="0"/>
          <w:sz w:val="24"/>
          <w:szCs w:val="24"/>
        </w:rPr>
        <w:t>3</w:t>
      </w:r>
      <w:r w:rsidRPr="00AC4F8C">
        <w:rPr>
          <w:rFonts w:ascii="Arial" w:hAnsi="Arial" w:cs="Arial"/>
          <w:snapToGrid w:val="0"/>
          <w:sz w:val="24"/>
          <w:szCs w:val="24"/>
        </w:rPr>
        <w:t>.3.7), and</w:t>
      </w:r>
    </w:p>
    <w:p w14:paraId="1CBD9018" w14:textId="77777777" w:rsidR="007A30ED" w:rsidRPr="00AC4F8C" w:rsidRDefault="007A30ED" w:rsidP="00AC4F8C">
      <w:pPr>
        <w:pStyle w:val="BodyText"/>
        <w:numPr>
          <w:ilvl w:val="0"/>
          <w:numId w:val="7"/>
        </w:numPr>
        <w:spacing w:after="120"/>
        <w:ind w:left="714" w:hanging="357"/>
        <w:jc w:val="left"/>
        <w:rPr>
          <w:rFonts w:ascii="Arial" w:hAnsi="Arial" w:cs="Arial"/>
          <w:snapToGrid w:val="0"/>
          <w:sz w:val="24"/>
          <w:szCs w:val="24"/>
        </w:rPr>
      </w:pPr>
      <w:r w:rsidRPr="00AC4F8C">
        <w:rPr>
          <w:rFonts w:ascii="Arial" w:hAnsi="Arial" w:cs="Arial"/>
          <w:snapToGrid w:val="0"/>
          <w:sz w:val="24"/>
          <w:szCs w:val="24"/>
        </w:rPr>
        <w:t>consultation with local people, particularly investigating potential Indigenous knowledge of this species’ presence in an area and discussion with graziers and farm hands, particularly in dry periods when densities are likely to be low.</w:t>
      </w:r>
    </w:p>
    <w:p w14:paraId="2F4DA689" w14:textId="77777777" w:rsidR="007A30ED" w:rsidRPr="00AC4F8C" w:rsidRDefault="007A30ED" w:rsidP="00AC4F8C">
      <w:pPr>
        <w:pStyle w:val="BodyText"/>
        <w:jc w:val="left"/>
        <w:rPr>
          <w:rFonts w:ascii="Arial" w:hAnsi="Arial" w:cs="Arial"/>
          <w:snapToGrid w:val="0"/>
          <w:sz w:val="24"/>
          <w:szCs w:val="24"/>
        </w:rPr>
      </w:pPr>
    </w:p>
    <w:p w14:paraId="50FAA9FD" w14:textId="77777777" w:rsidR="007A30ED" w:rsidRDefault="007A30ED" w:rsidP="00AC4F8C">
      <w:pPr>
        <w:pStyle w:val="BodyText"/>
        <w:spacing w:after="120"/>
        <w:jc w:val="left"/>
        <w:rPr>
          <w:rFonts w:ascii="Arial" w:hAnsi="Arial" w:cs="Arial"/>
          <w:snapToGrid w:val="0"/>
          <w:sz w:val="24"/>
          <w:szCs w:val="24"/>
        </w:rPr>
      </w:pPr>
      <w:r w:rsidRPr="00AC4F8C">
        <w:rPr>
          <w:rFonts w:ascii="Arial" w:hAnsi="Arial" w:cs="Arial"/>
          <w:sz w:val="24"/>
          <w:szCs w:val="24"/>
        </w:rPr>
        <w:t xml:space="preserve">The survey methods recommended are comparable with those recommended by </w:t>
      </w:r>
      <w:r w:rsidR="00641A97">
        <w:rPr>
          <w:rFonts w:ascii="Arial" w:hAnsi="Arial" w:cs="Arial"/>
          <w:sz w:val="24"/>
          <w:szCs w:val="24"/>
        </w:rPr>
        <w:t xml:space="preserve">the </w:t>
      </w:r>
      <w:r w:rsidRPr="00AC4F8C">
        <w:rPr>
          <w:rFonts w:ascii="Arial" w:hAnsi="Arial" w:cs="Arial"/>
          <w:sz w:val="24"/>
          <w:szCs w:val="24"/>
        </w:rPr>
        <w:t xml:space="preserve">Northern Territory DIPE (2005) and Owens (2000) for the detection of many arid species. </w:t>
      </w:r>
      <w:r w:rsidRPr="00AC4F8C">
        <w:rPr>
          <w:rFonts w:ascii="Arial" w:hAnsi="Arial" w:cs="Arial"/>
          <w:snapToGrid w:val="0"/>
          <w:sz w:val="24"/>
          <w:szCs w:val="24"/>
        </w:rPr>
        <w:t>If possible, surveys to determine the species</w:t>
      </w:r>
      <w:r w:rsidR="00641A97">
        <w:rPr>
          <w:rFonts w:ascii="Arial" w:hAnsi="Arial" w:cs="Arial"/>
          <w:snapToGrid w:val="0"/>
          <w:sz w:val="24"/>
          <w:szCs w:val="24"/>
        </w:rPr>
        <w:t>’</w:t>
      </w:r>
      <w:r w:rsidRPr="00AC4F8C">
        <w:rPr>
          <w:rFonts w:ascii="Arial" w:hAnsi="Arial" w:cs="Arial"/>
          <w:snapToGrid w:val="0"/>
          <w:sz w:val="24"/>
          <w:szCs w:val="24"/>
        </w:rPr>
        <w:t xml:space="preserve"> presence should be conducted after rain when the population density and distribution is highest, in order to maximise the probability of locating this species. </w:t>
      </w:r>
    </w:p>
    <w:p w14:paraId="3B582F0B" w14:textId="77777777" w:rsidR="00AC4F8C" w:rsidRPr="00AC4F8C" w:rsidRDefault="00AC4F8C" w:rsidP="00AC4F8C">
      <w:pPr>
        <w:pStyle w:val="BodyText"/>
        <w:spacing w:after="120"/>
        <w:jc w:val="left"/>
        <w:rPr>
          <w:rFonts w:ascii="Arial" w:hAnsi="Arial" w:cs="Arial"/>
          <w:sz w:val="24"/>
          <w:szCs w:val="24"/>
        </w:rPr>
      </w:pPr>
    </w:p>
    <w:p w14:paraId="4111948F" w14:textId="77777777" w:rsidR="007A30ED" w:rsidRPr="00AC4F8C" w:rsidRDefault="007A30ED" w:rsidP="00AC4F8C">
      <w:pPr>
        <w:pStyle w:val="Heading4AMBS"/>
        <w:spacing w:after="120"/>
        <w:ind w:left="862" w:hanging="862"/>
        <w:jc w:val="left"/>
        <w:outlineLvl w:val="2"/>
        <w:rPr>
          <w:rFonts w:ascii="Arial" w:hAnsi="Arial" w:cs="Arial"/>
          <w:sz w:val="24"/>
          <w:szCs w:val="24"/>
        </w:rPr>
      </w:pPr>
      <w:r w:rsidRPr="00AC4F8C">
        <w:rPr>
          <w:rFonts w:ascii="Arial" w:hAnsi="Arial" w:cs="Arial"/>
          <w:sz w:val="24"/>
          <w:szCs w:val="24"/>
        </w:rPr>
        <w:t>Similar species in range</w:t>
      </w:r>
    </w:p>
    <w:p w14:paraId="5A7D0A70" w14:textId="77777777" w:rsidR="007A30ED" w:rsidRDefault="007A30ED" w:rsidP="00AC4F8C">
      <w:pPr>
        <w:pStyle w:val="BodyText"/>
        <w:jc w:val="left"/>
        <w:rPr>
          <w:rFonts w:ascii="Arial" w:hAnsi="Arial" w:cs="Arial"/>
          <w:sz w:val="24"/>
          <w:szCs w:val="24"/>
        </w:rPr>
      </w:pPr>
      <w:r w:rsidRPr="00AC4F8C">
        <w:rPr>
          <w:rFonts w:ascii="Arial" w:hAnsi="Arial" w:cs="Arial"/>
          <w:sz w:val="24"/>
          <w:szCs w:val="24"/>
        </w:rPr>
        <w:t xml:space="preserve">A number of other rodents overlap in distribution with the plains rat, including the desert mouse </w:t>
      </w:r>
      <w:r w:rsidRPr="00AC4F8C">
        <w:rPr>
          <w:rFonts w:ascii="Arial" w:hAnsi="Arial" w:cs="Arial"/>
          <w:i/>
          <w:sz w:val="24"/>
          <w:szCs w:val="24"/>
        </w:rPr>
        <w:t>Pseudomys desertor</w:t>
      </w:r>
      <w:r w:rsidRPr="00AC4F8C">
        <w:rPr>
          <w:rFonts w:ascii="Arial" w:hAnsi="Arial" w:cs="Arial"/>
          <w:sz w:val="24"/>
          <w:szCs w:val="24"/>
        </w:rPr>
        <w:t xml:space="preserve">, the house mouse </w:t>
      </w:r>
      <w:r w:rsidRPr="00AC4F8C">
        <w:rPr>
          <w:rFonts w:ascii="Arial" w:hAnsi="Arial" w:cs="Arial"/>
          <w:i/>
          <w:sz w:val="24"/>
          <w:szCs w:val="24"/>
        </w:rPr>
        <w:t>Mus musculus</w:t>
      </w:r>
      <w:r w:rsidRPr="00AC4F8C">
        <w:rPr>
          <w:rFonts w:ascii="Arial" w:hAnsi="Arial" w:cs="Arial"/>
          <w:sz w:val="24"/>
          <w:szCs w:val="24"/>
        </w:rPr>
        <w:t xml:space="preserve">, and the dusky hopping mouse </w:t>
      </w:r>
      <w:r w:rsidRPr="00AC4F8C">
        <w:rPr>
          <w:rFonts w:ascii="Arial" w:hAnsi="Arial" w:cs="Arial"/>
          <w:i/>
          <w:sz w:val="24"/>
          <w:szCs w:val="24"/>
        </w:rPr>
        <w:t>Notomys alexis</w:t>
      </w:r>
      <w:r w:rsidRPr="00AC4F8C">
        <w:rPr>
          <w:rFonts w:ascii="Arial" w:hAnsi="Arial" w:cs="Arial"/>
          <w:sz w:val="24"/>
          <w:szCs w:val="24"/>
        </w:rPr>
        <w:t>. The plains rat can be distinguished by its relatively large size, stocky build and long ears compared to other rodent species.</w:t>
      </w:r>
    </w:p>
    <w:p w14:paraId="0A065863" w14:textId="77777777" w:rsidR="00AC4F8C" w:rsidRPr="00AC4F8C" w:rsidRDefault="00AC4F8C" w:rsidP="00AC4F8C">
      <w:pPr>
        <w:pStyle w:val="BodyText"/>
        <w:jc w:val="left"/>
        <w:rPr>
          <w:rFonts w:ascii="Arial" w:hAnsi="Arial" w:cs="Arial"/>
          <w:sz w:val="24"/>
          <w:szCs w:val="24"/>
        </w:rPr>
      </w:pPr>
    </w:p>
    <w:p w14:paraId="30797E72" w14:textId="77777777" w:rsidR="007A30ED" w:rsidRPr="00AC4F8C" w:rsidRDefault="007A30ED" w:rsidP="00AC4F8C">
      <w:pPr>
        <w:pStyle w:val="Heading4AMBS"/>
        <w:spacing w:after="120"/>
        <w:ind w:left="862" w:hanging="862"/>
        <w:jc w:val="left"/>
        <w:outlineLvl w:val="2"/>
        <w:rPr>
          <w:rFonts w:ascii="Arial" w:hAnsi="Arial" w:cs="Arial"/>
          <w:sz w:val="24"/>
          <w:szCs w:val="24"/>
        </w:rPr>
      </w:pPr>
      <w:r w:rsidRPr="00AC4F8C">
        <w:rPr>
          <w:rFonts w:ascii="Arial" w:hAnsi="Arial" w:cs="Arial"/>
          <w:sz w:val="24"/>
          <w:szCs w:val="24"/>
        </w:rPr>
        <w:t xml:space="preserve">References </w:t>
      </w:r>
    </w:p>
    <w:p w14:paraId="3FF4A2E5" w14:textId="77777777" w:rsidR="007A30ED" w:rsidRPr="00AC4F8C" w:rsidRDefault="007A30ED" w:rsidP="00AC4F8C">
      <w:pPr>
        <w:pStyle w:val="BodyText"/>
        <w:jc w:val="left"/>
        <w:rPr>
          <w:rFonts w:ascii="Arial" w:hAnsi="Arial" w:cs="Arial"/>
          <w:sz w:val="24"/>
          <w:szCs w:val="24"/>
        </w:rPr>
      </w:pPr>
      <w:r w:rsidRPr="00AC4F8C">
        <w:rPr>
          <w:rFonts w:ascii="Arial" w:hAnsi="Arial" w:cs="Arial"/>
          <w:sz w:val="24"/>
          <w:szCs w:val="24"/>
        </w:rPr>
        <w:t xml:space="preserve">Brandle R. and Moseby K. E. 1999. Comparative ecology of two populations of </w:t>
      </w:r>
      <w:r w:rsidRPr="00AC4F8C">
        <w:rPr>
          <w:rFonts w:ascii="Arial" w:hAnsi="Arial" w:cs="Arial"/>
          <w:i/>
          <w:sz w:val="24"/>
          <w:szCs w:val="24"/>
        </w:rPr>
        <w:t>Pseudomys australis</w:t>
      </w:r>
      <w:r w:rsidRPr="00AC4F8C">
        <w:rPr>
          <w:rFonts w:ascii="Arial" w:hAnsi="Arial" w:cs="Arial"/>
          <w:sz w:val="24"/>
          <w:szCs w:val="24"/>
        </w:rPr>
        <w:t xml:space="preserve"> in northern </w:t>
      </w:r>
      <w:smartTag w:uri="urn:schemas-microsoft-com:office:smarttags" w:element="State">
        <w:smartTag w:uri="urn:schemas-microsoft-com:office:smarttags" w:element="place">
          <w:r w:rsidRPr="00AC4F8C">
            <w:rPr>
              <w:rFonts w:ascii="Arial" w:hAnsi="Arial" w:cs="Arial"/>
              <w:sz w:val="24"/>
              <w:szCs w:val="24"/>
            </w:rPr>
            <w:t>South Australia</w:t>
          </w:r>
        </w:smartTag>
      </w:smartTag>
      <w:r w:rsidRPr="00AC4F8C">
        <w:rPr>
          <w:rFonts w:ascii="Arial" w:hAnsi="Arial" w:cs="Arial"/>
          <w:sz w:val="24"/>
          <w:szCs w:val="24"/>
        </w:rPr>
        <w:t xml:space="preserve">. </w:t>
      </w:r>
      <w:r w:rsidRPr="00AC4F8C">
        <w:rPr>
          <w:rFonts w:ascii="Arial" w:hAnsi="Arial" w:cs="Arial"/>
          <w:i/>
          <w:sz w:val="24"/>
          <w:szCs w:val="24"/>
        </w:rPr>
        <w:t>Wildlife Research</w:t>
      </w:r>
      <w:r w:rsidRPr="00AC4F8C">
        <w:rPr>
          <w:rFonts w:ascii="Arial" w:hAnsi="Arial" w:cs="Arial"/>
          <w:sz w:val="24"/>
          <w:szCs w:val="24"/>
        </w:rPr>
        <w:t xml:space="preserve"> 26: 541-564.</w:t>
      </w:r>
    </w:p>
    <w:p w14:paraId="271A0FF9" w14:textId="77777777" w:rsidR="007A30ED" w:rsidRPr="00AC4F8C" w:rsidRDefault="007A30ED" w:rsidP="00AC4F8C">
      <w:pPr>
        <w:pStyle w:val="BodyText"/>
        <w:jc w:val="left"/>
        <w:rPr>
          <w:rFonts w:ascii="Arial" w:hAnsi="Arial" w:cs="Arial"/>
          <w:sz w:val="24"/>
          <w:szCs w:val="24"/>
        </w:rPr>
      </w:pPr>
    </w:p>
    <w:p w14:paraId="2DE382B3" w14:textId="77777777" w:rsidR="007A30ED" w:rsidRPr="00AC4F8C" w:rsidRDefault="007A30ED" w:rsidP="00AC4F8C">
      <w:pPr>
        <w:pStyle w:val="BodyText"/>
        <w:jc w:val="left"/>
        <w:rPr>
          <w:rFonts w:ascii="Arial" w:hAnsi="Arial" w:cs="Arial"/>
          <w:sz w:val="24"/>
          <w:szCs w:val="24"/>
        </w:rPr>
      </w:pPr>
      <w:r w:rsidRPr="00AC4F8C">
        <w:rPr>
          <w:rFonts w:ascii="Arial" w:hAnsi="Arial" w:cs="Arial"/>
          <w:sz w:val="24"/>
          <w:szCs w:val="24"/>
        </w:rPr>
        <w:t xml:space="preserve">Brandle R., Moseby, K.E. and </w:t>
      </w:r>
      <w:smartTag w:uri="urn:schemas-microsoft-com:office:smarttags" w:element="place">
        <w:r w:rsidRPr="00AC4F8C">
          <w:rPr>
            <w:rFonts w:ascii="Arial" w:hAnsi="Arial" w:cs="Arial"/>
            <w:sz w:val="24"/>
            <w:szCs w:val="24"/>
          </w:rPr>
          <w:t>Adams</w:t>
        </w:r>
      </w:smartTag>
      <w:r w:rsidRPr="00AC4F8C">
        <w:rPr>
          <w:rFonts w:ascii="Arial" w:hAnsi="Arial" w:cs="Arial"/>
          <w:sz w:val="24"/>
          <w:szCs w:val="24"/>
        </w:rPr>
        <w:t xml:space="preserve">. M. 1999. The distribution, habitat requirements and conservation status of the plains rat, </w:t>
      </w:r>
      <w:r w:rsidRPr="00AC4F8C">
        <w:rPr>
          <w:rFonts w:ascii="Arial" w:hAnsi="Arial" w:cs="Arial"/>
          <w:i/>
          <w:sz w:val="24"/>
          <w:szCs w:val="24"/>
        </w:rPr>
        <w:t>Pseudomys australis</w:t>
      </w:r>
      <w:r w:rsidRPr="00AC4F8C">
        <w:rPr>
          <w:rFonts w:ascii="Arial" w:hAnsi="Arial" w:cs="Arial"/>
          <w:sz w:val="24"/>
          <w:szCs w:val="24"/>
        </w:rPr>
        <w:t xml:space="preserve"> (Rodentia: Muridae). </w:t>
      </w:r>
      <w:r w:rsidRPr="00AC4F8C">
        <w:rPr>
          <w:rFonts w:ascii="Arial" w:hAnsi="Arial" w:cs="Arial"/>
          <w:i/>
          <w:sz w:val="24"/>
          <w:szCs w:val="24"/>
        </w:rPr>
        <w:t>Wildlife Research</w:t>
      </w:r>
      <w:r w:rsidRPr="00AC4F8C">
        <w:rPr>
          <w:rFonts w:ascii="Arial" w:hAnsi="Arial" w:cs="Arial"/>
          <w:sz w:val="24"/>
          <w:szCs w:val="24"/>
        </w:rPr>
        <w:t xml:space="preserve"> 26: 463-477.</w:t>
      </w:r>
    </w:p>
    <w:p w14:paraId="0C19CC32" w14:textId="77777777" w:rsidR="007A30ED" w:rsidRPr="00AC4F8C" w:rsidRDefault="007A30ED" w:rsidP="00AC4F8C">
      <w:pPr>
        <w:jc w:val="left"/>
        <w:rPr>
          <w:rFonts w:ascii="Arial" w:hAnsi="Arial" w:cs="Arial"/>
          <w:sz w:val="24"/>
          <w:szCs w:val="24"/>
        </w:rPr>
      </w:pPr>
    </w:p>
    <w:p w14:paraId="54BB525C" w14:textId="77777777" w:rsidR="007A30ED" w:rsidRPr="00AC4F8C" w:rsidRDefault="007A30ED" w:rsidP="00AC4F8C">
      <w:pPr>
        <w:pStyle w:val="BodyText"/>
        <w:jc w:val="left"/>
        <w:rPr>
          <w:rFonts w:ascii="Arial" w:hAnsi="Arial" w:cs="Arial"/>
          <w:sz w:val="24"/>
          <w:szCs w:val="24"/>
        </w:rPr>
      </w:pPr>
      <w:r w:rsidRPr="00AC4F8C">
        <w:rPr>
          <w:rFonts w:ascii="Arial" w:hAnsi="Arial" w:cs="Arial"/>
          <w:sz w:val="24"/>
          <w:szCs w:val="24"/>
        </w:rPr>
        <w:t xml:space="preserve">Brandle, R. and Pavey, C.R. 2008. Plains Mouse </w:t>
      </w:r>
      <w:r w:rsidRPr="00AC4F8C">
        <w:rPr>
          <w:rFonts w:ascii="Arial" w:hAnsi="Arial" w:cs="Arial"/>
          <w:i/>
          <w:sz w:val="24"/>
          <w:szCs w:val="24"/>
        </w:rPr>
        <w:t>Pseudomys australis</w:t>
      </w:r>
      <w:r w:rsidRPr="00AC4F8C">
        <w:rPr>
          <w:rFonts w:ascii="Arial" w:hAnsi="Arial" w:cs="Arial"/>
          <w:sz w:val="24"/>
          <w:szCs w:val="24"/>
        </w:rPr>
        <w:t>. In ‘</w:t>
      </w:r>
      <w:r w:rsidRPr="00AC4F8C">
        <w:rPr>
          <w:rFonts w:ascii="Arial" w:hAnsi="Arial" w:cs="Arial"/>
          <w:i/>
          <w:sz w:val="24"/>
          <w:szCs w:val="24"/>
        </w:rPr>
        <w:t xml:space="preserve">The Mammals of </w:t>
      </w:r>
      <w:smartTag w:uri="urn:schemas-microsoft-com:office:smarttags" w:element="country-region">
        <w:smartTag w:uri="urn:schemas-microsoft-com:office:smarttags" w:element="place">
          <w:r w:rsidRPr="00AC4F8C">
            <w:rPr>
              <w:rFonts w:ascii="Arial" w:hAnsi="Arial" w:cs="Arial"/>
              <w:i/>
              <w:sz w:val="24"/>
              <w:szCs w:val="24"/>
            </w:rPr>
            <w:t>Australia</w:t>
          </w:r>
        </w:smartTag>
      </w:smartTag>
      <w:r w:rsidRPr="00AC4F8C">
        <w:rPr>
          <w:rFonts w:ascii="Arial" w:hAnsi="Arial" w:cs="Arial"/>
          <w:i/>
          <w:sz w:val="24"/>
          <w:szCs w:val="24"/>
        </w:rPr>
        <w:t>’</w:t>
      </w:r>
      <w:r w:rsidRPr="00AC4F8C">
        <w:rPr>
          <w:rFonts w:ascii="Arial" w:hAnsi="Arial" w:cs="Arial"/>
          <w:sz w:val="24"/>
          <w:szCs w:val="24"/>
        </w:rPr>
        <w:t xml:space="preserve"> (Eds. S. Van Dyck and R. Strahan). pp. 616-618. (Reed New </w:t>
      </w:r>
      <w:smartTag w:uri="urn:schemas-microsoft-com:office:smarttags" w:element="City">
        <w:r w:rsidRPr="00AC4F8C">
          <w:rPr>
            <w:rFonts w:ascii="Arial" w:hAnsi="Arial" w:cs="Arial"/>
            <w:sz w:val="24"/>
            <w:szCs w:val="24"/>
          </w:rPr>
          <w:t>Holland</w:t>
        </w:r>
      </w:smartTag>
      <w:r w:rsidRPr="00AC4F8C">
        <w:rPr>
          <w:rFonts w:ascii="Arial" w:hAnsi="Arial" w:cs="Arial"/>
          <w:sz w:val="24"/>
          <w:szCs w:val="24"/>
        </w:rPr>
        <w:t xml:space="preserve">: </w:t>
      </w:r>
      <w:smartTag w:uri="urn:schemas-microsoft-com:office:smarttags" w:element="place">
        <w:smartTag w:uri="urn:schemas-microsoft-com:office:smarttags" w:element="City">
          <w:r w:rsidRPr="00AC4F8C">
            <w:rPr>
              <w:rFonts w:ascii="Arial" w:hAnsi="Arial" w:cs="Arial"/>
              <w:sz w:val="24"/>
              <w:szCs w:val="24"/>
            </w:rPr>
            <w:t>Sydney</w:t>
          </w:r>
        </w:smartTag>
      </w:smartTag>
      <w:r w:rsidRPr="00AC4F8C">
        <w:rPr>
          <w:rFonts w:ascii="Arial" w:hAnsi="Arial" w:cs="Arial"/>
          <w:sz w:val="24"/>
          <w:szCs w:val="24"/>
        </w:rPr>
        <w:t>).</w:t>
      </w:r>
    </w:p>
    <w:p w14:paraId="3153761B" w14:textId="77777777" w:rsidR="007A30ED" w:rsidRPr="00AC4F8C" w:rsidRDefault="007A30ED" w:rsidP="00AC4F8C">
      <w:pPr>
        <w:pStyle w:val="BodyText"/>
        <w:jc w:val="left"/>
        <w:rPr>
          <w:rFonts w:ascii="Arial" w:hAnsi="Arial" w:cs="Arial"/>
          <w:sz w:val="24"/>
          <w:szCs w:val="24"/>
        </w:rPr>
      </w:pPr>
    </w:p>
    <w:p w14:paraId="69E6A5C0" w14:textId="77777777" w:rsidR="007A30ED" w:rsidRPr="00AC4F8C" w:rsidRDefault="007A30ED" w:rsidP="00AC4F8C">
      <w:pPr>
        <w:jc w:val="left"/>
        <w:rPr>
          <w:rFonts w:ascii="Arial" w:hAnsi="Arial" w:cs="Arial"/>
          <w:sz w:val="24"/>
          <w:szCs w:val="24"/>
        </w:rPr>
      </w:pPr>
      <w:r w:rsidRPr="00AC4F8C">
        <w:rPr>
          <w:rFonts w:ascii="Arial" w:hAnsi="Arial" w:cs="Arial"/>
          <w:sz w:val="24"/>
          <w:szCs w:val="24"/>
        </w:rPr>
        <w:t xml:space="preserve">Breed, B. And Ford, F. 2007. </w:t>
      </w:r>
      <w:r w:rsidRPr="00AC4F8C">
        <w:rPr>
          <w:rFonts w:ascii="Arial" w:hAnsi="Arial" w:cs="Arial"/>
          <w:i/>
          <w:sz w:val="24"/>
          <w:szCs w:val="24"/>
        </w:rPr>
        <w:t>Native Mice and Rats</w:t>
      </w:r>
      <w:r w:rsidRPr="00AC4F8C">
        <w:rPr>
          <w:rFonts w:ascii="Arial" w:hAnsi="Arial" w:cs="Arial"/>
          <w:sz w:val="24"/>
          <w:szCs w:val="24"/>
        </w:rPr>
        <w:t xml:space="preserve">. CSIRO Publishing, </w:t>
      </w:r>
      <w:smartTag w:uri="urn:schemas-microsoft-com:office:smarttags" w:element="State">
        <w:smartTag w:uri="urn:schemas-microsoft-com:office:smarttags" w:element="place">
          <w:r w:rsidRPr="00AC4F8C">
            <w:rPr>
              <w:rFonts w:ascii="Arial" w:hAnsi="Arial" w:cs="Arial"/>
              <w:sz w:val="24"/>
              <w:szCs w:val="24"/>
            </w:rPr>
            <w:t>Victoria</w:t>
          </w:r>
        </w:smartTag>
      </w:smartTag>
      <w:r w:rsidRPr="00AC4F8C">
        <w:rPr>
          <w:rFonts w:ascii="Arial" w:hAnsi="Arial" w:cs="Arial"/>
          <w:sz w:val="24"/>
          <w:szCs w:val="24"/>
        </w:rPr>
        <w:t>.</w:t>
      </w:r>
    </w:p>
    <w:p w14:paraId="50719C94" w14:textId="77777777" w:rsidR="007A30ED" w:rsidRPr="00AC4F8C" w:rsidRDefault="007A30ED" w:rsidP="00AC4F8C">
      <w:pPr>
        <w:jc w:val="left"/>
        <w:rPr>
          <w:rFonts w:ascii="Arial" w:hAnsi="Arial" w:cs="Arial"/>
          <w:sz w:val="24"/>
          <w:szCs w:val="24"/>
        </w:rPr>
      </w:pPr>
    </w:p>
    <w:p w14:paraId="3190ADD6" w14:textId="77777777" w:rsidR="007A30ED" w:rsidRPr="00AC4F8C" w:rsidRDefault="007A30ED" w:rsidP="00AC4F8C">
      <w:pPr>
        <w:pStyle w:val="BodyText"/>
        <w:jc w:val="left"/>
        <w:rPr>
          <w:rFonts w:ascii="Arial" w:hAnsi="Arial" w:cs="Arial"/>
          <w:sz w:val="24"/>
          <w:szCs w:val="24"/>
        </w:rPr>
      </w:pPr>
      <w:r w:rsidRPr="00AC4F8C">
        <w:rPr>
          <w:rFonts w:ascii="Arial" w:hAnsi="Arial" w:cs="Arial"/>
          <w:sz w:val="24"/>
          <w:szCs w:val="24"/>
        </w:rPr>
        <w:t xml:space="preserve">Menkhorst, P. and Knight, F. 2004. </w:t>
      </w:r>
      <w:r w:rsidRPr="00AC4F8C">
        <w:rPr>
          <w:rFonts w:ascii="Arial" w:hAnsi="Arial" w:cs="Arial"/>
          <w:i/>
          <w:sz w:val="24"/>
          <w:szCs w:val="24"/>
        </w:rPr>
        <w:t xml:space="preserve">A Field Guide to the Mammals of </w:t>
      </w:r>
      <w:smartTag w:uri="urn:schemas-microsoft-com:office:smarttags" w:element="country-region">
        <w:smartTag w:uri="urn:schemas-microsoft-com:office:smarttags" w:element="place">
          <w:r w:rsidRPr="00AC4F8C">
            <w:rPr>
              <w:rFonts w:ascii="Arial" w:hAnsi="Arial" w:cs="Arial"/>
              <w:i/>
              <w:sz w:val="24"/>
              <w:szCs w:val="24"/>
            </w:rPr>
            <w:t>Australia</w:t>
          </w:r>
        </w:smartTag>
      </w:smartTag>
      <w:r w:rsidRPr="00AC4F8C">
        <w:rPr>
          <w:rFonts w:ascii="Arial" w:hAnsi="Arial" w:cs="Arial"/>
          <w:i/>
          <w:sz w:val="24"/>
          <w:szCs w:val="24"/>
        </w:rPr>
        <w:t xml:space="preserve">. </w:t>
      </w:r>
      <w:r w:rsidRPr="00AC4F8C">
        <w:rPr>
          <w:rFonts w:ascii="Arial" w:hAnsi="Arial" w:cs="Arial"/>
          <w:sz w:val="24"/>
          <w:szCs w:val="24"/>
        </w:rPr>
        <w:t>(</w:t>
      </w:r>
      <w:smartTag w:uri="urn:schemas-microsoft-com:office:smarttags" w:element="PlaceName">
        <w:r w:rsidRPr="00AC4F8C">
          <w:rPr>
            <w:rFonts w:ascii="Arial" w:hAnsi="Arial" w:cs="Arial"/>
            <w:sz w:val="24"/>
            <w:szCs w:val="24"/>
          </w:rPr>
          <w:t>Oxford</w:t>
        </w:r>
      </w:smartTag>
      <w:r w:rsidRPr="00AC4F8C">
        <w:rPr>
          <w:rFonts w:ascii="Arial" w:hAnsi="Arial" w:cs="Arial"/>
          <w:sz w:val="24"/>
          <w:szCs w:val="24"/>
        </w:rPr>
        <w:t xml:space="preserve"> </w:t>
      </w:r>
      <w:smartTag w:uri="urn:schemas-microsoft-com:office:smarttags" w:element="PlaceType">
        <w:r w:rsidRPr="00AC4F8C">
          <w:rPr>
            <w:rFonts w:ascii="Arial" w:hAnsi="Arial" w:cs="Arial"/>
            <w:sz w:val="24"/>
            <w:szCs w:val="24"/>
          </w:rPr>
          <w:t>University</w:t>
        </w:r>
      </w:smartTag>
      <w:r w:rsidRPr="00AC4F8C">
        <w:rPr>
          <w:rFonts w:ascii="Arial" w:hAnsi="Arial" w:cs="Arial"/>
          <w:sz w:val="24"/>
          <w:szCs w:val="24"/>
        </w:rPr>
        <w:t xml:space="preserve"> Press: </w:t>
      </w:r>
      <w:smartTag w:uri="urn:schemas-microsoft-com:office:smarttags" w:element="place">
        <w:smartTag w:uri="urn:schemas-microsoft-com:office:smarttags" w:element="City">
          <w:r w:rsidRPr="00AC4F8C">
            <w:rPr>
              <w:rFonts w:ascii="Arial" w:hAnsi="Arial" w:cs="Arial"/>
              <w:sz w:val="24"/>
              <w:szCs w:val="24"/>
            </w:rPr>
            <w:t>Melbourne</w:t>
          </w:r>
        </w:smartTag>
      </w:smartTag>
      <w:r w:rsidRPr="00AC4F8C">
        <w:rPr>
          <w:rFonts w:ascii="Arial" w:hAnsi="Arial" w:cs="Arial"/>
          <w:sz w:val="24"/>
          <w:szCs w:val="24"/>
        </w:rPr>
        <w:t>).</w:t>
      </w:r>
    </w:p>
    <w:p w14:paraId="1669BCF1" w14:textId="77777777" w:rsidR="007A30ED" w:rsidRPr="00AC4F8C" w:rsidRDefault="007A30ED" w:rsidP="00AC4F8C">
      <w:pPr>
        <w:pStyle w:val="BodyText"/>
        <w:jc w:val="left"/>
        <w:rPr>
          <w:rFonts w:ascii="Arial" w:hAnsi="Arial" w:cs="Arial"/>
          <w:sz w:val="24"/>
          <w:szCs w:val="24"/>
        </w:rPr>
      </w:pPr>
    </w:p>
    <w:p w14:paraId="718226FD" w14:textId="77777777" w:rsidR="007A30ED" w:rsidRPr="00AC4F8C" w:rsidRDefault="007A30ED" w:rsidP="00AC4F8C">
      <w:pPr>
        <w:pStyle w:val="BodyText"/>
        <w:jc w:val="left"/>
        <w:rPr>
          <w:rFonts w:ascii="Arial" w:hAnsi="Arial" w:cs="Arial"/>
          <w:sz w:val="24"/>
          <w:szCs w:val="24"/>
        </w:rPr>
      </w:pPr>
      <w:r w:rsidRPr="00AC4F8C">
        <w:rPr>
          <w:rFonts w:ascii="Arial" w:hAnsi="Arial" w:cs="Arial"/>
          <w:sz w:val="24"/>
          <w:szCs w:val="24"/>
        </w:rPr>
        <w:t xml:space="preserve">NT DIPE. 2005. </w:t>
      </w:r>
      <w:r w:rsidRPr="00AC4F8C">
        <w:rPr>
          <w:rFonts w:ascii="Arial" w:hAnsi="Arial" w:cs="Arial"/>
          <w:i/>
          <w:sz w:val="24"/>
          <w:szCs w:val="24"/>
        </w:rPr>
        <w:t>Guidelines for the Biodiversity Component of Environmental Impact Assessment</w:t>
      </w:r>
      <w:r w:rsidRPr="00AC4F8C">
        <w:rPr>
          <w:rFonts w:ascii="Arial" w:hAnsi="Arial" w:cs="Arial"/>
          <w:sz w:val="24"/>
          <w:szCs w:val="24"/>
        </w:rPr>
        <w:t>. Prepared by the Biodiversity Conservation Division, for the NT Department of Infrastructure Planning &amp; Environment (DIPE), NT</w:t>
      </w:r>
    </w:p>
    <w:p w14:paraId="291EB604" w14:textId="77777777" w:rsidR="007A30ED" w:rsidRPr="00AC4F8C" w:rsidRDefault="007A30ED" w:rsidP="00AC4F8C">
      <w:pPr>
        <w:pStyle w:val="BodyText"/>
        <w:jc w:val="left"/>
        <w:rPr>
          <w:rFonts w:ascii="Arial" w:hAnsi="Arial" w:cs="Arial"/>
          <w:sz w:val="24"/>
          <w:szCs w:val="24"/>
        </w:rPr>
      </w:pPr>
    </w:p>
    <w:p w14:paraId="1A3985E8" w14:textId="77777777" w:rsidR="007A30ED" w:rsidRPr="00AC4F8C" w:rsidRDefault="007A30ED" w:rsidP="00AC4F8C">
      <w:pPr>
        <w:pStyle w:val="BodyText"/>
        <w:jc w:val="left"/>
        <w:rPr>
          <w:rFonts w:ascii="Arial" w:hAnsi="Arial" w:cs="Arial"/>
          <w:sz w:val="24"/>
          <w:szCs w:val="24"/>
        </w:rPr>
      </w:pPr>
      <w:r w:rsidRPr="00AC4F8C">
        <w:rPr>
          <w:rFonts w:ascii="Arial" w:hAnsi="Arial" w:cs="Arial"/>
          <w:sz w:val="24"/>
          <w:szCs w:val="24"/>
        </w:rPr>
        <w:t xml:space="preserve">Pavey, C. 2000. Threatened species of the Northern Plains Rat </w:t>
      </w:r>
      <w:r w:rsidRPr="00AC4F8C">
        <w:rPr>
          <w:rFonts w:ascii="Arial" w:hAnsi="Arial" w:cs="Arial"/>
          <w:i/>
          <w:sz w:val="24"/>
          <w:szCs w:val="24"/>
        </w:rPr>
        <w:t>Pseudomys australis</w:t>
      </w:r>
      <w:r w:rsidRPr="00AC4F8C">
        <w:rPr>
          <w:rFonts w:ascii="Arial" w:hAnsi="Arial" w:cs="Arial"/>
          <w:sz w:val="24"/>
          <w:szCs w:val="24"/>
        </w:rPr>
        <w:t xml:space="preserve"> (</w:t>
      </w:r>
      <w:r w:rsidRPr="00AC4F8C">
        <w:rPr>
          <w:rFonts w:ascii="Arial" w:hAnsi="Arial" w:cs="Arial"/>
          <w:i/>
          <w:sz w:val="24"/>
          <w:szCs w:val="24"/>
        </w:rPr>
        <w:t>Notoryctes typhlops</w:t>
      </w:r>
      <w:r w:rsidRPr="00AC4F8C">
        <w:rPr>
          <w:rFonts w:ascii="Arial" w:hAnsi="Arial" w:cs="Arial"/>
          <w:sz w:val="24"/>
          <w:szCs w:val="24"/>
        </w:rPr>
        <w:t xml:space="preserve">). Available from: </w:t>
      </w:r>
      <w:hyperlink r:id="rId30" w:history="1">
        <w:r w:rsidRPr="00AC4F8C">
          <w:rPr>
            <w:rFonts w:ascii="Arial" w:hAnsi="Arial" w:cs="Arial"/>
            <w:sz w:val="24"/>
            <w:szCs w:val="24"/>
          </w:rPr>
          <w:t>www.nt.gov.au/nreta/wildlife/animals/threatened/pdf/mammals/plains_rat_en.pdf</w:t>
        </w:r>
      </w:hyperlink>
      <w:r w:rsidRPr="00AC4F8C">
        <w:rPr>
          <w:rFonts w:ascii="Arial" w:hAnsi="Arial" w:cs="Arial"/>
          <w:sz w:val="24"/>
          <w:szCs w:val="24"/>
        </w:rPr>
        <w:t>. Accessed 2009-03-24T10:49:35</w:t>
      </w:r>
    </w:p>
    <w:p w14:paraId="2BD2CF94" w14:textId="77777777" w:rsidR="007A30ED" w:rsidRPr="00AC4F8C" w:rsidRDefault="007A30ED" w:rsidP="00AC4F8C">
      <w:pPr>
        <w:pStyle w:val="BodyText"/>
        <w:jc w:val="left"/>
        <w:rPr>
          <w:rFonts w:ascii="Arial" w:hAnsi="Arial" w:cs="Arial"/>
          <w:sz w:val="24"/>
          <w:szCs w:val="24"/>
        </w:rPr>
      </w:pPr>
    </w:p>
    <w:p w14:paraId="51722061" w14:textId="77777777" w:rsidR="007A30ED" w:rsidRPr="00AC4F8C" w:rsidRDefault="007A30ED" w:rsidP="00AC4F8C">
      <w:pPr>
        <w:pStyle w:val="BodyText"/>
        <w:jc w:val="left"/>
        <w:rPr>
          <w:rFonts w:ascii="Arial" w:hAnsi="Arial" w:cs="Arial"/>
          <w:sz w:val="24"/>
          <w:szCs w:val="24"/>
        </w:rPr>
      </w:pPr>
      <w:r w:rsidRPr="00AC4F8C">
        <w:rPr>
          <w:rFonts w:ascii="Arial" w:hAnsi="Arial" w:cs="Arial"/>
          <w:sz w:val="24"/>
          <w:szCs w:val="24"/>
        </w:rPr>
        <w:t xml:space="preserve">Read. J., P. Copley, and P. Bird 1999. The distribution, ecology and current status of </w:t>
      </w:r>
      <w:r w:rsidRPr="00AC4F8C">
        <w:rPr>
          <w:rFonts w:ascii="Arial" w:hAnsi="Arial" w:cs="Arial"/>
          <w:i/>
          <w:sz w:val="24"/>
          <w:szCs w:val="24"/>
        </w:rPr>
        <w:t>Pseudomys desertor</w:t>
      </w:r>
      <w:r w:rsidRPr="00AC4F8C">
        <w:rPr>
          <w:rFonts w:ascii="Arial" w:hAnsi="Arial" w:cs="Arial"/>
          <w:sz w:val="24"/>
          <w:szCs w:val="24"/>
        </w:rPr>
        <w:t xml:space="preserve"> in </w:t>
      </w:r>
      <w:smartTag w:uri="urn:schemas-microsoft-com:office:smarttags" w:element="State">
        <w:smartTag w:uri="urn:schemas-microsoft-com:office:smarttags" w:element="place">
          <w:r w:rsidRPr="00AC4F8C">
            <w:rPr>
              <w:rFonts w:ascii="Arial" w:hAnsi="Arial" w:cs="Arial"/>
              <w:sz w:val="24"/>
              <w:szCs w:val="24"/>
            </w:rPr>
            <w:t>South Australia</w:t>
          </w:r>
        </w:smartTag>
      </w:smartTag>
      <w:r w:rsidRPr="00AC4F8C">
        <w:rPr>
          <w:rFonts w:ascii="Arial" w:hAnsi="Arial" w:cs="Arial"/>
          <w:sz w:val="24"/>
          <w:szCs w:val="24"/>
        </w:rPr>
        <w:t xml:space="preserve">. </w:t>
      </w:r>
      <w:r w:rsidRPr="00AC4F8C">
        <w:rPr>
          <w:rFonts w:ascii="Arial" w:hAnsi="Arial" w:cs="Arial"/>
          <w:i/>
          <w:sz w:val="24"/>
          <w:szCs w:val="24"/>
        </w:rPr>
        <w:t>Wildlife Res</w:t>
      </w:r>
      <w:r w:rsidRPr="00AC4F8C">
        <w:rPr>
          <w:rFonts w:ascii="Arial" w:hAnsi="Arial" w:cs="Arial"/>
          <w:sz w:val="24"/>
          <w:szCs w:val="24"/>
        </w:rPr>
        <w:t>earch 26: 453-462.</w:t>
      </w:r>
    </w:p>
    <w:p w14:paraId="22510B3F" w14:textId="77777777" w:rsidR="007A30ED" w:rsidRDefault="007A30ED" w:rsidP="007A30ED">
      <w:pPr>
        <w:pStyle w:val="BodyText"/>
      </w:pPr>
    </w:p>
    <w:p w14:paraId="1A2939D8" w14:textId="77777777" w:rsidR="007A30ED" w:rsidRPr="00AC4F8C" w:rsidRDefault="007A30ED" w:rsidP="00AC4F8C">
      <w:pPr>
        <w:pStyle w:val="ReptileHeader"/>
        <w:spacing w:before="0"/>
        <w:jc w:val="left"/>
        <w:rPr>
          <w:rFonts w:ascii="Arial" w:hAnsi="Arial" w:cs="Arial"/>
          <w:b w:val="0"/>
          <w:color w:val="0070C0"/>
          <w:sz w:val="36"/>
          <w:szCs w:val="36"/>
        </w:rPr>
      </w:pPr>
      <w:r w:rsidRPr="00226B24">
        <w:rPr>
          <w:szCs w:val="21"/>
        </w:rPr>
        <w:br w:type="page"/>
      </w:r>
      <w:r w:rsidRPr="00AC4F8C">
        <w:rPr>
          <w:rFonts w:ascii="Arial" w:hAnsi="Arial" w:cs="Arial"/>
          <w:i w:val="0"/>
          <w:sz w:val="36"/>
          <w:szCs w:val="36"/>
        </w:rPr>
        <w:t>Proserpine rock wallaby</w:t>
      </w:r>
      <w:r w:rsidRPr="00AC4F8C">
        <w:rPr>
          <w:rFonts w:ascii="Arial" w:hAnsi="Arial" w:cs="Arial"/>
          <w:sz w:val="36"/>
          <w:szCs w:val="36"/>
        </w:rPr>
        <w:t xml:space="preserve"> </w:t>
      </w:r>
    </w:p>
    <w:p w14:paraId="3A9CD1A9" w14:textId="77777777" w:rsidR="007A30ED" w:rsidRPr="00AC4F8C" w:rsidRDefault="007A30ED" w:rsidP="00AC4F8C">
      <w:pPr>
        <w:jc w:val="left"/>
        <w:rPr>
          <w:rFonts w:ascii="Arial" w:hAnsi="Arial" w:cs="Arial"/>
          <w:b/>
          <w:i/>
          <w:sz w:val="24"/>
          <w:szCs w:val="24"/>
        </w:rPr>
      </w:pPr>
      <w:r w:rsidRPr="00AC4F8C">
        <w:rPr>
          <w:rFonts w:ascii="Arial" w:hAnsi="Arial" w:cs="Arial"/>
          <w:b/>
          <w:i/>
          <w:sz w:val="24"/>
          <w:szCs w:val="24"/>
        </w:rPr>
        <w:t>Petrogale persephone</w:t>
      </w:r>
    </w:p>
    <w:p w14:paraId="2D241118" w14:textId="77777777" w:rsidR="007A30ED" w:rsidRPr="00AC4F8C" w:rsidRDefault="007A30ED" w:rsidP="00AC4F8C">
      <w:pPr>
        <w:pStyle w:val="BodyText2"/>
        <w:tabs>
          <w:tab w:val="left" w:pos="2160"/>
        </w:tabs>
        <w:spacing w:before="200" w:line="240" w:lineRule="auto"/>
        <w:ind w:left="2160" w:hanging="2160"/>
        <w:jc w:val="left"/>
        <w:rPr>
          <w:rFonts w:ascii="Arial" w:hAnsi="Arial" w:cs="Arial"/>
          <w:i/>
          <w:color w:val="0046AD"/>
          <w:sz w:val="24"/>
          <w:szCs w:val="24"/>
        </w:rPr>
      </w:pPr>
    </w:p>
    <w:p w14:paraId="5BB0913F" w14:textId="77777777" w:rsidR="007A30ED" w:rsidRPr="00AC4F8C" w:rsidRDefault="007A30ED" w:rsidP="00AC4F8C">
      <w:pPr>
        <w:pStyle w:val="BodyText"/>
        <w:tabs>
          <w:tab w:val="left" w:pos="2520"/>
        </w:tabs>
        <w:spacing w:before="120" w:after="120"/>
        <w:ind w:left="2520" w:hanging="2520"/>
        <w:jc w:val="left"/>
        <w:rPr>
          <w:rFonts w:ascii="Arial" w:hAnsi="Arial" w:cs="Arial"/>
          <w:sz w:val="24"/>
          <w:szCs w:val="24"/>
        </w:rPr>
      </w:pPr>
      <w:r w:rsidRPr="00AC4F8C">
        <w:rPr>
          <w:rFonts w:ascii="Arial" w:hAnsi="Arial" w:cs="Arial"/>
          <w:b/>
          <w:sz w:val="24"/>
          <w:szCs w:val="24"/>
        </w:rPr>
        <w:t>States and territories:</w:t>
      </w:r>
      <w:r w:rsidRPr="00AC4F8C">
        <w:rPr>
          <w:rFonts w:ascii="Arial" w:hAnsi="Arial" w:cs="Arial"/>
          <w:sz w:val="24"/>
          <w:szCs w:val="24"/>
        </w:rPr>
        <w:tab/>
      </w:r>
      <w:smartTag w:uri="urn:schemas-microsoft-com:office:smarttags" w:element="place">
        <w:smartTag w:uri="urn:schemas-microsoft-com:office:smarttags" w:element="State">
          <w:r w:rsidRPr="00AC4F8C">
            <w:rPr>
              <w:rFonts w:ascii="Arial" w:hAnsi="Arial" w:cs="Arial"/>
              <w:sz w:val="24"/>
              <w:szCs w:val="24"/>
            </w:rPr>
            <w:t>Queensland</w:t>
          </w:r>
        </w:smartTag>
      </w:smartTag>
      <w:r w:rsidRPr="00AC4F8C">
        <w:rPr>
          <w:rFonts w:ascii="Arial" w:hAnsi="Arial" w:cs="Arial"/>
          <w:sz w:val="24"/>
          <w:szCs w:val="24"/>
        </w:rPr>
        <w:t>.</w:t>
      </w:r>
    </w:p>
    <w:p w14:paraId="1FC0FB53" w14:textId="77777777" w:rsidR="007A30ED" w:rsidRPr="00AC4F8C" w:rsidRDefault="007A30ED" w:rsidP="00AC4F8C">
      <w:pPr>
        <w:pStyle w:val="BodyText"/>
        <w:tabs>
          <w:tab w:val="left" w:pos="2520"/>
        </w:tabs>
        <w:spacing w:before="120" w:after="120"/>
        <w:ind w:left="2520" w:hanging="2520"/>
        <w:jc w:val="left"/>
        <w:rPr>
          <w:rFonts w:ascii="Arial" w:hAnsi="Arial" w:cs="Arial"/>
          <w:sz w:val="24"/>
          <w:szCs w:val="24"/>
        </w:rPr>
      </w:pPr>
      <w:r w:rsidRPr="00AC4F8C">
        <w:rPr>
          <w:rFonts w:ascii="Arial" w:hAnsi="Arial" w:cs="Arial"/>
          <w:b/>
          <w:sz w:val="24"/>
          <w:szCs w:val="24"/>
        </w:rPr>
        <w:t>Regions:</w:t>
      </w:r>
      <w:r w:rsidRPr="00AC4F8C">
        <w:rPr>
          <w:rFonts w:ascii="Arial" w:hAnsi="Arial" w:cs="Arial"/>
          <w:sz w:val="24"/>
          <w:szCs w:val="24"/>
        </w:rPr>
        <w:t xml:space="preserve"> </w:t>
      </w:r>
      <w:r w:rsidRPr="00AC4F8C">
        <w:rPr>
          <w:rFonts w:ascii="Arial" w:hAnsi="Arial" w:cs="Arial"/>
          <w:sz w:val="24"/>
          <w:szCs w:val="24"/>
        </w:rPr>
        <w:tab/>
        <w:t xml:space="preserve">26 sites in the Whitsunday Shire, eastern </w:t>
      </w:r>
      <w:smartTag w:uri="urn:schemas-microsoft-com:office:smarttags" w:element="place">
        <w:smartTag w:uri="urn:schemas-microsoft-com:office:smarttags" w:element="State">
          <w:r w:rsidRPr="00AC4F8C">
            <w:rPr>
              <w:rFonts w:ascii="Arial" w:hAnsi="Arial" w:cs="Arial"/>
              <w:sz w:val="24"/>
              <w:szCs w:val="24"/>
            </w:rPr>
            <w:t>Queensland</w:t>
          </w:r>
        </w:smartTag>
      </w:smartTag>
      <w:r w:rsidRPr="00AC4F8C">
        <w:rPr>
          <w:rFonts w:ascii="Arial" w:hAnsi="Arial" w:cs="Arial"/>
          <w:sz w:val="24"/>
          <w:szCs w:val="24"/>
        </w:rPr>
        <w:t xml:space="preserve"> (Menkhorst &amp; Knight 2001).</w:t>
      </w:r>
      <w:r w:rsidRPr="00AC4F8C">
        <w:rPr>
          <w:rFonts w:ascii="Arial" w:hAnsi="Arial" w:cs="Arial"/>
          <w:sz w:val="24"/>
          <w:szCs w:val="24"/>
        </w:rPr>
        <w:fldChar w:fldCharType="begin"/>
      </w:r>
      <w:r w:rsidRPr="00AC4F8C">
        <w:rPr>
          <w:rFonts w:ascii="Arial" w:hAnsi="Arial" w:cs="Arial"/>
          <w:sz w:val="24"/>
          <w:szCs w:val="24"/>
        </w:rPr>
        <w:instrText xml:space="preserve"> FILLIN "Enter Project Manager 2" \* MERGEFORMAT </w:instrText>
      </w:r>
      <w:r w:rsidRPr="00AC4F8C">
        <w:rPr>
          <w:rFonts w:ascii="Arial" w:hAnsi="Arial" w:cs="Arial"/>
          <w:sz w:val="24"/>
          <w:szCs w:val="24"/>
        </w:rPr>
        <w:fldChar w:fldCharType="separate"/>
      </w:r>
      <w:r w:rsidRPr="00AC4F8C">
        <w:rPr>
          <w:rFonts w:ascii="Arial" w:hAnsi="Arial" w:cs="Arial"/>
          <w:sz w:val="24"/>
          <w:szCs w:val="24"/>
        </w:rPr>
        <w:fldChar w:fldCharType="end"/>
      </w:r>
    </w:p>
    <w:p w14:paraId="49766609" w14:textId="77777777" w:rsidR="007A30ED" w:rsidRPr="00AC4F8C" w:rsidRDefault="007A30ED" w:rsidP="00AC4F8C">
      <w:pPr>
        <w:pStyle w:val="BodyText"/>
        <w:tabs>
          <w:tab w:val="left" w:pos="2520"/>
        </w:tabs>
        <w:spacing w:before="120" w:after="120"/>
        <w:ind w:left="2520" w:hanging="2520"/>
        <w:jc w:val="left"/>
        <w:rPr>
          <w:rFonts w:ascii="Arial" w:hAnsi="Arial" w:cs="Arial"/>
          <w:sz w:val="24"/>
          <w:szCs w:val="24"/>
        </w:rPr>
      </w:pPr>
      <w:r w:rsidRPr="00AC4F8C">
        <w:rPr>
          <w:rFonts w:ascii="Arial" w:hAnsi="Arial" w:cs="Arial"/>
          <w:b/>
          <w:sz w:val="24"/>
          <w:szCs w:val="24"/>
        </w:rPr>
        <w:t>Habitat:</w:t>
      </w:r>
      <w:r w:rsidRPr="00AC4F8C">
        <w:rPr>
          <w:rFonts w:ascii="Arial" w:hAnsi="Arial" w:cs="Arial"/>
          <w:sz w:val="24"/>
          <w:szCs w:val="24"/>
        </w:rPr>
        <w:t xml:space="preserve">  </w:t>
      </w:r>
      <w:r w:rsidRPr="00AC4F8C">
        <w:rPr>
          <w:rFonts w:ascii="Arial" w:hAnsi="Arial" w:cs="Arial"/>
          <w:sz w:val="24"/>
          <w:szCs w:val="24"/>
        </w:rPr>
        <w:tab/>
        <w:t>Rocky outcrops in pockets of semi-deciduous vine forest on foothills near grassy open forest and woodland (Johnson &amp; Eldridge 2008).</w:t>
      </w:r>
    </w:p>
    <w:p w14:paraId="5E353AAA" w14:textId="77777777" w:rsidR="007A30ED" w:rsidRPr="00AC4F8C" w:rsidRDefault="007A30ED" w:rsidP="00AC4F8C">
      <w:pPr>
        <w:pStyle w:val="BodyText"/>
        <w:tabs>
          <w:tab w:val="left" w:pos="2520"/>
        </w:tabs>
        <w:spacing w:before="120" w:after="120"/>
        <w:ind w:left="2520" w:hanging="2520"/>
        <w:jc w:val="left"/>
        <w:rPr>
          <w:rFonts w:ascii="Arial" w:hAnsi="Arial" w:cs="Arial"/>
          <w:sz w:val="24"/>
          <w:szCs w:val="24"/>
        </w:rPr>
      </w:pPr>
      <w:r w:rsidRPr="00AC4F8C">
        <w:rPr>
          <w:rFonts w:ascii="Arial" w:hAnsi="Arial" w:cs="Arial"/>
          <w:b/>
          <w:sz w:val="24"/>
          <w:szCs w:val="24"/>
        </w:rPr>
        <w:t>Habit:</w:t>
      </w:r>
      <w:r w:rsidRPr="00AC4F8C">
        <w:rPr>
          <w:rFonts w:ascii="Arial" w:hAnsi="Arial" w:cs="Arial"/>
          <w:sz w:val="24"/>
          <w:szCs w:val="24"/>
        </w:rPr>
        <w:t xml:space="preserve"> </w:t>
      </w:r>
      <w:r w:rsidRPr="00AC4F8C">
        <w:rPr>
          <w:rFonts w:ascii="Arial" w:hAnsi="Arial" w:cs="Arial"/>
          <w:sz w:val="24"/>
          <w:szCs w:val="24"/>
        </w:rPr>
        <w:tab/>
        <w:t>Ground-dwelling.</w:t>
      </w:r>
    </w:p>
    <w:p w14:paraId="3B186BF7" w14:textId="77777777" w:rsidR="007A30ED" w:rsidRPr="00AC4F8C" w:rsidRDefault="007A30ED" w:rsidP="00AC4F8C">
      <w:pPr>
        <w:pStyle w:val="BodyText"/>
        <w:tabs>
          <w:tab w:val="left" w:pos="2520"/>
        </w:tabs>
        <w:spacing w:before="120" w:after="120"/>
        <w:ind w:left="2520" w:hanging="2520"/>
        <w:jc w:val="left"/>
        <w:rPr>
          <w:rFonts w:ascii="Arial" w:hAnsi="Arial" w:cs="Arial"/>
          <w:sz w:val="24"/>
          <w:szCs w:val="24"/>
        </w:rPr>
      </w:pPr>
      <w:r w:rsidRPr="00AC4F8C">
        <w:rPr>
          <w:rFonts w:ascii="Arial" w:hAnsi="Arial" w:cs="Arial"/>
          <w:b/>
          <w:sz w:val="24"/>
          <w:szCs w:val="24"/>
        </w:rPr>
        <w:t>Avg. body weight:</w:t>
      </w:r>
      <w:r w:rsidRPr="00AC4F8C">
        <w:rPr>
          <w:rFonts w:ascii="Arial" w:hAnsi="Arial" w:cs="Arial"/>
          <w:sz w:val="24"/>
          <w:szCs w:val="24"/>
        </w:rPr>
        <w:tab/>
        <w:t>4.3–10.2 kg (males) and 3.5–8.1 kg (females) (Johnson &amp; Eldridge 2008).</w:t>
      </w:r>
    </w:p>
    <w:p w14:paraId="32F2C543" w14:textId="77777777" w:rsidR="007A30ED" w:rsidRPr="00AC4F8C" w:rsidRDefault="007A30ED" w:rsidP="00AC4F8C">
      <w:pPr>
        <w:pStyle w:val="BodyText"/>
        <w:tabs>
          <w:tab w:val="left" w:pos="2520"/>
        </w:tabs>
        <w:spacing w:before="120" w:after="120"/>
        <w:ind w:left="2520" w:hanging="2520"/>
        <w:jc w:val="left"/>
        <w:rPr>
          <w:rFonts w:ascii="Arial" w:hAnsi="Arial" w:cs="Arial"/>
          <w:sz w:val="24"/>
          <w:szCs w:val="24"/>
        </w:rPr>
      </w:pPr>
      <w:r w:rsidRPr="00AC4F8C">
        <w:rPr>
          <w:rFonts w:ascii="Arial" w:hAnsi="Arial" w:cs="Arial"/>
          <w:b/>
          <w:sz w:val="24"/>
          <w:szCs w:val="24"/>
        </w:rPr>
        <w:t>Activity pattern:</w:t>
      </w:r>
      <w:r w:rsidRPr="00AC4F8C">
        <w:rPr>
          <w:rFonts w:ascii="Arial" w:hAnsi="Arial" w:cs="Arial"/>
          <w:sz w:val="24"/>
          <w:szCs w:val="24"/>
        </w:rPr>
        <w:tab/>
        <w:t>Nocturnal/partly diurnal (suns in cooler weather).</w:t>
      </w:r>
    </w:p>
    <w:p w14:paraId="26866FB6" w14:textId="77777777" w:rsidR="007A30ED" w:rsidRPr="00AC4F8C" w:rsidRDefault="007A30ED" w:rsidP="00AC4F8C">
      <w:pPr>
        <w:pStyle w:val="BodyText"/>
        <w:tabs>
          <w:tab w:val="left" w:pos="2520"/>
        </w:tabs>
        <w:spacing w:before="120" w:after="120"/>
        <w:ind w:left="2520" w:hanging="2520"/>
        <w:jc w:val="left"/>
        <w:rPr>
          <w:rFonts w:ascii="Arial" w:hAnsi="Arial" w:cs="Arial"/>
          <w:sz w:val="24"/>
          <w:szCs w:val="24"/>
        </w:rPr>
      </w:pPr>
      <w:r w:rsidRPr="00AC4F8C">
        <w:rPr>
          <w:rFonts w:ascii="Arial" w:hAnsi="Arial" w:cs="Arial"/>
          <w:b/>
          <w:sz w:val="24"/>
          <w:szCs w:val="24"/>
        </w:rPr>
        <w:t>Diet:</w:t>
      </w:r>
      <w:r w:rsidRPr="00AC4F8C">
        <w:rPr>
          <w:rFonts w:ascii="Arial" w:hAnsi="Arial" w:cs="Arial"/>
          <w:sz w:val="24"/>
          <w:szCs w:val="24"/>
        </w:rPr>
        <w:t xml:space="preserve"> </w:t>
      </w:r>
      <w:r w:rsidRPr="00AC4F8C">
        <w:rPr>
          <w:rFonts w:ascii="Arial" w:hAnsi="Arial" w:cs="Arial"/>
          <w:sz w:val="24"/>
          <w:szCs w:val="24"/>
        </w:rPr>
        <w:tab/>
        <w:t>Herbivore: grasses, shrubs and forbs.</w:t>
      </w:r>
    </w:p>
    <w:p w14:paraId="0E7860D4" w14:textId="77777777" w:rsidR="00AC4F8C" w:rsidRDefault="007A30ED" w:rsidP="00AC4F8C">
      <w:pPr>
        <w:pStyle w:val="BodyText"/>
        <w:tabs>
          <w:tab w:val="left" w:pos="2520"/>
        </w:tabs>
        <w:spacing w:before="120" w:after="120"/>
        <w:ind w:left="2520" w:hanging="2520"/>
        <w:jc w:val="left"/>
        <w:rPr>
          <w:rFonts w:ascii="Arial" w:hAnsi="Arial" w:cs="Arial"/>
          <w:sz w:val="24"/>
          <w:szCs w:val="24"/>
        </w:rPr>
      </w:pPr>
      <w:r w:rsidRPr="00AC4F8C">
        <w:rPr>
          <w:rFonts w:ascii="Arial" w:hAnsi="Arial" w:cs="Arial"/>
          <w:b/>
          <w:sz w:val="24"/>
          <w:szCs w:val="24"/>
        </w:rPr>
        <w:t>Breeding:</w:t>
      </w:r>
      <w:r w:rsidRPr="00AC4F8C">
        <w:rPr>
          <w:rFonts w:ascii="Arial" w:hAnsi="Arial" w:cs="Arial"/>
          <w:sz w:val="24"/>
          <w:szCs w:val="24"/>
        </w:rPr>
        <w:tab/>
        <w:t>Breeding occurs throughout the year (Johnson &amp; Delean 1999).</w:t>
      </w:r>
    </w:p>
    <w:p w14:paraId="3B2751F9" w14:textId="77777777" w:rsidR="007A30ED" w:rsidRPr="00AC4F8C" w:rsidRDefault="007A30ED" w:rsidP="00AC4F8C">
      <w:pPr>
        <w:pStyle w:val="BodyText"/>
        <w:tabs>
          <w:tab w:val="left" w:pos="2520"/>
        </w:tabs>
        <w:spacing w:before="120" w:after="120"/>
        <w:ind w:left="2520" w:hanging="2520"/>
        <w:jc w:val="left"/>
        <w:rPr>
          <w:rFonts w:ascii="Arial" w:hAnsi="Arial" w:cs="Arial"/>
          <w:sz w:val="24"/>
          <w:szCs w:val="24"/>
        </w:rPr>
      </w:pPr>
      <w:r w:rsidRPr="00AC4F8C">
        <w:rPr>
          <w:rFonts w:ascii="Arial" w:hAnsi="Arial" w:cs="Arial"/>
          <w:sz w:val="24"/>
          <w:szCs w:val="24"/>
        </w:rPr>
        <w:fldChar w:fldCharType="begin"/>
      </w:r>
      <w:r w:rsidRPr="00AC4F8C">
        <w:rPr>
          <w:rFonts w:ascii="Arial" w:hAnsi="Arial" w:cs="Arial"/>
          <w:sz w:val="24"/>
          <w:szCs w:val="24"/>
        </w:rPr>
        <w:instrText xml:space="preserve"> FILLIN "Enter Project Officer 2" \* MERGEFORMAT </w:instrText>
      </w:r>
      <w:r w:rsidRPr="00AC4F8C">
        <w:rPr>
          <w:rFonts w:ascii="Arial" w:hAnsi="Arial" w:cs="Arial"/>
          <w:sz w:val="24"/>
          <w:szCs w:val="24"/>
        </w:rPr>
        <w:fldChar w:fldCharType="separate"/>
      </w:r>
      <w:r w:rsidRPr="00AC4F8C">
        <w:rPr>
          <w:rFonts w:ascii="Arial" w:hAnsi="Arial" w:cs="Arial"/>
          <w:sz w:val="24"/>
          <w:szCs w:val="24"/>
        </w:rPr>
        <w:fldChar w:fldCharType="end"/>
      </w:r>
      <w:r w:rsidRPr="00AC4F8C">
        <w:rPr>
          <w:rFonts w:ascii="Arial" w:hAnsi="Arial" w:cs="Arial"/>
          <w:sz w:val="24"/>
          <w:szCs w:val="24"/>
        </w:rPr>
        <w:fldChar w:fldCharType="begin"/>
      </w:r>
      <w:r w:rsidRPr="00AC4F8C">
        <w:rPr>
          <w:rFonts w:ascii="Arial" w:hAnsi="Arial" w:cs="Arial"/>
          <w:sz w:val="24"/>
          <w:szCs w:val="24"/>
        </w:rPr>
        <w:instrText xml:space="preserve"> FILLIN "Enter Project Officer 3" \* MERGEFORMAT </w:instrText>
      </w:r>
      <w:r w:rsidRPr="00AC4F8C">
        <w:rPr>
          <w:rFonts w:ascii="Arial" w:hAnsi="Arial" w:cs="Arial"/>
          <w:sz w:val="24"/>
          <w:szCs w:val="24"/>
        </w:rPr>
        <w:fldChar w:fldCharType="separate"/>
      </w:r>
      <w:r w:rsidRPr="00AC4F8C">
        <w:rPr>
          <w:rFonts w:ascii="Arial" w:hAnsi="Arial" w:cs="Arial"/>
          <w:sz w:val="24"/>
          <w:szCs w:val="24"/>
        </w:rPr>
        <w:fldChar w:fldCharType="end"/>
      </w:r>
    </w:p>
    <w:p w14:paraId="6E8096B2" w14:textId="77777777" w:rsidR="007A30ED" w:rsidRPr="00AC4F8C" w:rsidRDefault="007A30ED" w:rsidP="00AC4F8C">
      <w:pPr>
        <w:pStyle w:val="BodyText2"/>
        <w:tabs>
          <w:tab w:val="left" w:pos="2160"/>
        </w:tabs>
        <w:spacing w:before="200" w:line="240" w:lineRule="auto"/>
        <w:ind w:left="2160" w:hanging="2160"/>
        <w:jc w:val="left"/>
        <w:rPr>
          <w:rFonts w:ascii="Arial" w:hAnsi="Arial" w:cs="Arial"/>
          <w:i/>
          <w:color w:val="0046AD"/>
          <w:sz w:val="24"/>
          <w:szCs w:val="24"/>
        </w:rPr>
      </w:pPr>
      <w:r w:rsidRPr="00AC4F8C">
        <w:rPr>
          <w:rFonts w:ascii="Arial" w:hAnsi="Arial" w:cs="Arial"/>
          <w:i/>
          <w:color w:val="0046AD"/>
          <w:sz w:val="24"/>
          <w:szCs w:val="24"/>
        </w:rPr>
        <w:t>Description</w:t>
      </w:r>
    </w:p>
    <w:p w14:paraId="56221151" w14:textId="77777777" w:rsidR="007A30ED" w:rsidRPr="00AC4F8C" w:rsidRDefault="007A30ED" w:rsidP="00AC4F8C">
      <w:pPr>
        <w:pStyle w:val="BodyText"/>
        <w:spacing w:after="120"/>
        <w:jc w:val="left"/>
        <w:rPr>
          <w:rFonts w:ascii="Arial" w:hAnsi="Arial" w:cs="Arial"/>
          <w:sz w:val="24"/>
          <w:szCs w:val="24"/>
        </w:rPr>
      </w:pPr>
      <w:r w:rsidRPr="00AC4F8C">
        <w:rPr>
          <w:rFonts w:ascii="Arial" w:hAnsi="Arial" w:cs="Arial"/>
          <w:sz w:val="24"/>
          <w:szCs w:val="24"/>
        </w:rPr>
        <w:t>The Proserpine rock wallaby has the smallest known distribution of any rock wallaby, being known from only 26 sites in the vicinity of Proserpine in eastern Queensland, including the Conway and Clarke Ranges, Mt Dryander and several islands in the Whitsunday group (for example, Gloucester Island). Proserpine rock-wallabies shelter in boulder outcrops, foraging on the grassy understorey of surrounding forest and woodland, but are not known to move far from the rock shelter (Menkhorst &amp; Knight 2001).</w:t>
      </w:r>
    </w:p>
    <w:p w14:paraId="73FF2491" w14:textId="77777777" w:rsidR="007A30ED" w:rsidRPr="00AC4F8C" w:rsidRDefault="007A30ED" w:rsidP="00AC4F8C">
      <w:pPr>
        <w:pStyle w:val="BodyText"/>
        <w:spacing w:after="120"/>
        <w:jc w:val="left"/>
        <w:rPr>
          <w:rFonts w:ascii="Arial" w:hAnsi="Arial" w:cs="Arial"/>
          <w:sz w:val="24"/>
          <w:szCs w:val="24"/>
        </w:rPr>
      </w:pPr>
      <w:r w:rsidRPr="00AC4F8C">
        <w:rPr>
          <w:rFonts w:ascii="Arial" w:hAnsi="Arial" w:cs="Arial"/>
          <w:sz w:val="24"/>
          <w:szCs w:val="24"/>
        </w:rPr>
        <w:t xml:space="preserve">On Gloucester Island National Park, Proserpine rock wallaby habitat includes rock piles and outcrops covered in dry vine scrub and beach scrub, while at higher elevations, rocky creeks associated with open acacia forest are also utilised (Nolan &amp; Johnson 2001). Johnson and colleagues (2003) released this species on </w:t>
      </w:r>
      <w:smartTag w:uri="urn:schemas-microsoft-com:office:smarttags" w:element="place">
        <w:smartTag w:uri="urn:schemas-microsoft-com:office:smarttags" w:element="PlaceName">
          <w:r w:rsidRPr="00AC4F8C">
            <w:rPr>
              <w:rFonts w:ascii="Arial" w:hAnsi="Arial" w:cs="Arial"/>
              <w:sz w:val="24"/>
              <w:szCs w:val="24"/>
            </w:rPr>
            <w:t>Hayman</w:t>
          </w:r>
        </w:smartTag>
        <w:r w:rsidRPr="00AC4F8C">
          <w:rPr>
            <w:rFonts w:ascii="Arial" w:hAnsi="Arial" w:cs="Arial"/>
            <w:sz w:val="24"/>
            <w:szCs w:val="24"/>
          </w:rPr>
          <w:t xml:space="preserve"> </w:t>
        </w:r>
        <w:smartTag w:uri="urn:schemas-microsoft-com:office:smarttags" w:element="PlaceType">
          <w:r w:rsidRPr="00AC4F8C">
            <w:rPr>
              <w:rFonts w:ascii="Arial" w:hAnsi="Arial" w:cs="Arial"/>
              <w:sz w:val="24"/>
              <w:szCs w:val="24"/>
            </w:rPr>
            <w:t>Island</w:t>
          </w:r>
        </w:smartTag>
      </w:smartTag>
      <w:r w:rsidRPr="00AC4F8C">
        <w:rPr>
          <w:rFonts w:ascii="Arial" w:hAnsi="Arial" w:cs="Arial"/>
          <w:sz w:val="24"/>
          <w:szCs w:val="24"/>
        </w:rPr>
        <w:t xml:space="preserve"> where volcanic outcrops with low vine thickets was the main habitat type, although prior to the eradication of goats on the island, floral diversity was low.</w:t>
      </w:r>
    </w:p>
    <w:p w14:paraId="1E2ACE35" w14:textId="77777777" w:rsidR="007A30ED" w:rsidRDefault="007A30ED" w:rsidP="00AC4F8C">
      <w:pPr>
        <w:pStyle w:val="BodyText"/>
        <w:spacing w:after="120"/>
        <w:jc w:val="left"/>
        <w:rPr>
          <w:rFonts w:ascii="Arial" w:hAnsi="Arial" w:cs="Arial"/>
          <w:sz w:val="24"/>
          <w:szCs w:val="24"/>
        </w:rPr>
      </w:pPr>
      <w:r w:rsidRPr="00AC4F8C">
        <w:rPr>
          <w:rFonts w:ascii="Arial" w:hAnsi="Arial" w:cs="Arial"/>
          <w:sz w:val="24"/>
          <w:szCs w:val="24"/>
        </w:rPr>
        <w:t>The species is threatened by development in the Whitsundays, which includes associated impacts from road mortalities and predation by domestic dogs (Nolan &amp; Johnson 2001). Johnson and colleagues</w:t>
      </w:r>
      <w:r w:rsidRPr="00AC4F8C">
        <w:rPr>
          <w:rFonts w:ascii="Arial" w:hAnsi="Arial" w:cs="Arial"/>
          <w:i/>
          <w:sz w:val="24"/>
          <w:szCs w:val="24"/>
        </w:rPr>
        <w:t xml:space="preserve"> </w:t>
      </w:r>
      <w:r w:rsidRPr="00AC4F8C">
        <w:rPr>
          <w:rFonts w:ascii="Arial" w:hAnsi="Arial" w:cs="Arial"/>
          <w:sz w:val="24"/>
          <w:szCs w:val="24"/>
        </w:rPr>
        <w:t xml:space="preserve">(2003) reported that this species suffered depredation from eagles at a reintroduction site, and authorities </w:t>
      </w:r>
      <w:r w:rsidR="00641A97">
        <w:rPr>
          <w:rFonts w:ascii="Arial" w:hAnsi="Arial" w:cs="Arial"/>
          <w:sz w:val="24"/>
          <w:szCs w:val="24"/>
        </w:rPr>
        <w:t xml:space="preserve">also </w:t>
      </w:r>
      <w:r w:rsidRPr="00AC4F8C">
        <w:rPr>
          <w:rFonts w:ascii="Arial" w:hAnsi="Arial" w:cs="Arial"/>
          <w:sz w:val="24"/>
          <w:szCs w:val="24"/>
        </w:rPr>
        <w:t>undertook an eradication program to remove goats from the site.</w:t>
      </w:r>
    </w:p>
    <w:p w14:paraId="6B3580B9" w14:textId="77777777" w:rsidR="00AC4F8C" w:rsidRDefault="00AC4F8C" w:rsidP="00AC4F8C">
      <w:pPr>
        <w:pStyle w:val="BodyText"/>
        <w:spacing w:after="120"/>
        <w:jc w:val="left"/>
        <w:rPr>
          <w:rFonts w:ascii="Arial" w:hAnsi="Arial" w:cs="Arial"/>
          <w:sz w:val="24"/>
          <w:szCs w:val="24"/>
        </w:rPr>
      </w:pPr>
    </w:p>
    <w:p w14:paraId="7E981F42" w14:textId="77777777" w:rsidR="00AC4F8C" w:rsidRDefault="00AC4F8C" w:rsidP="00AC4F8C">
      <w:pPr>
        <w:pStyle w:val="BodyText"/>
        <w:spacing w:after="120"/>
        <w:jc w:val="left"/>
        <w:rPr>
          <w:rFonts w:ascii="Arial" w:hAnsi="Arial" w:cs="Arial"/>
          <w:sz w:val="24"/>
          <w:szCs w:val="24"/>
        </w:rPr>
      </w:pPr>
    </w:p>
    <w:p w14:paraId="2CF4101A" w14:textId="77777777" w:rsidR="00AC4F8C" w:rsidRPr="00AC4F8C" w:rsidRDefault="00AC4F8C" w:rsidP="00AC4F8C">
      <w:pPr>
        <w:pStyle w:val="BodyText"/>
        <w:spacing w:after="120"/>
        <w:jc w:val="left"/>
        <w:rPr>
          <w:rFonts w:ascii="Arial" w:hAnsi="Arial" w:cs="Arial"/>
          <w:sz w:val="24"/>
          <w:szCs w:val="24"/>
        </w:rPr>
      </w:pPr>
    </w:p>
    <w:p w14:paraId="2A1A894B" w14:textId="77777777" w:rsidR="007A30ED" w:rsidRPr="00AC4F8C" w:rsidRDefault="007A30ED" w:rsidP="00AC4F8C">
      <w:pPr>
        <w:pStyle w:val="BodyText2"/>
        <w:tabs>
          <w:tab w:val="left" w:pos="2160"/>
        </w:tabs>
        <w:spacing w:before="200" w:line="240" w:lineRule="auto"/>
        <w:ind w:left="2160" w:hanging="2160"/>
        <w:jc w:val="left"/>
        <w:rPr>
          <w:rFonts w:ascii="Arial" w:hAnsi="Arial" w:cs="Arial"/>
          <w:i/>
          <w:color w:val="0046AD"/>
          <w:sz w:val="24"/>
          <w:szCs w:val="24"/>
        </w:rPr>
      </w:pPr>
      <w:r w:rsidRPr="00AC4F8C">
        <w:rPr>
          <w:rFonts w:ascii="Arial" w:hAnsi="Arial" w:cs="Arial"/>
          <w:i/>
          <w:color w:val="0046AD"/>
          <w:sz w:val="24"/>
          <w:szCs w:val="24"/>
        </w:rPr>
        <w:t>Survey methods</w:t>
      </w:r>
    </w:p>
    <w:p w14:paraId="5711BF89" w14:textId="77777777" w:rsidR="007A30ED" w:rsidRPr="00AC4F8C" w:rsidRDefault="007A30ED" w:rsidP="00AC4F8C">
      <w:pPr>
        <w:pStyle w:val="BodyText"/>
        <w:spacing w:after="120"/>
        <w:jc w:val="left"/>
        <w:rPr>
          <w:rFonts w:ascii="Arial" w:hAnsi="Arial" w:cs="Arial"/>
          <w:sz w:val="24"/>
          <w:szCs w:val="24"/>
        </w:rPr>
      </w:pPr>
      <w:r w:rsidRPr="00AC4F8C">
        <w:rPr>
          <w:rFonts w:ascii="Arial" w:hAnsi="Arial" w:cs="Arial"/>
          <w:sz w:val="24"/>
          <w:szCs w:val="24"/>
        </w:rPr>
        <w:t xml:space="preserve">On the basis of the survey techniques included in Section </w:t>
      </w:r>
      <w:r w:rsidR="001B621A" w:rsidRPr="00AC4F8C">
        <w:rPr>
          <w:rFonts w:ascii="Arial" w:hAnsi="Arial" w:cs="Arial"/>
          <w:sz w:val="24"/>
          <w:szCs w:val="24"/>
        </w:rPr>
        <w:t>3</w:t>
      </w:r>
      <w:r w:rsidRPr="00AC4F8C">
        <w:rPr>
          <w:rFonts w:ascii="Arial" w:hAnsi="Arial" w:cs="Arial"/>
          <w:sz w:val="24"/>
          <w:szCs w:val="24"/>
        </w:rPr>
        <w:t xml:space="preserve">.3.11 and other similar studies, the following survey techniques are recommended to detect the presence </w:t>
      </w:r>
      <w:r w:rsidRPr="00AC4F8C">
        <w:rPr>
          <w:rFonts w:ascii="Arial" w:hAnsi="Arial" w:cs="Arial"/>
          <w:snapToGrid w:val="0"/>
          <w:sz w:val="24"/>
          <w:szCs w:val="24"/>
        </w:rPr>
        <w:t>of the Proserpine rock wallaby</w:t>
      </w:r>
      <w:r w:rsidRPr="00AC4F8C">
        <w:rPr>
          <w:rFonts w:ascii="Arial" w:hAnsi="Arial" w:cs="Arial"/>
          <w:sz w:val="24"/>
          <w:szCs w:val="24"/>
        </w:rPr>
        <w:t xml:space="preserve"> </w:t>
      </w:r>
      <w:r w:rsidRPr="00AC4F8C">
        <w:rPr>
          <w:rFonts w:ascii="Arial" w:hAnsi="Arial" w:cs="Arial"/>
          <w:snapToGrid w:val="0"/>
          <w:sz w:val="24"/>
          <w:szCs w:val="24"/>
        </w:rPr>
        <w:t>in areas up to 5 hectares in size:</w:t>
      </w:r>
    </w:p>
    <w:p w14:paraId="5EEDDAF0" w14:textId="77777777" w:rsidR="007A30ED" w:rsidRPr="00AC4F8C" w:rsidRDefault="007A30ED" w:rsidP="00AC4F8C">
      <w:pPr>
        <w:pStyle w:val="BodyText"/>
        <w:numPr>
          <w:ilvl w:val="0"/>
          <w:numId w:val="25"/>
        </w:numPr>
        <w:spacing w:after="120"/>
        <w:ind w:left="714" w:hanging="357"/>
        <w:jc w:val="left"/>
        <w:rPr>
          <w:rFonts w:ascii="Arial" w:hAnsi="Arial" w:cs="Arial"/>
          <w:snapToGrid w:val="0"/>
          <w:sz w:val="24"/>
          <w:szCs w:val="24"/>
        </w:rPr>
      </w:pPr>
      <w:r w:rsidRPr="00AC4F8C">
        <w:rPr>
          <w:rFonts w:ascii="Arial" w:hAnsi="Arial" w:cs="Arial"/>
          <w:snapToGrid w:val="0"/>
          <w:sz w:val="24"/>
          <w:szCs w:val="24"/>
        </w:rPr>
        <w:t xml:space="preserve">daytime searches for potentially suitable habitat resources, such as shelter sites (caves, rock boulders and rock ledges) </w:t>
      </w:r>
      <w:r w:rsidRPr="00AC4F8C">
        <w:rPr>
          <w:rFonts w:ascii="Arial" w:hAnsi="Arial" w:cs="Arial"/>
          <w:sz w:val="24"/>
          <w:szCs w:val="24"/>
        </w:rPr>
        <w:t>in semi-deciduous vine habitats</w:t>
      </w:r>
      <w:r w:rsidRPr="00AC4F8C">
        <w:rPr>
          <w:rFonts w:ascii="Arial" w:hAnsi="Arial" w:cs="Arial"/>
          <w:snapToGrid w:val="0"/>
          <w:sz w:val="24"/>
          <w:szCs w:val="24"/>
        </w:rPr>
        <w:t xml:space="preserve"> (description of the survey technique and recommended effort </w:t>
      </w:r>
      <w:r w:rsidR="00A815C9">
        <w:rPr>
          <w:rFonts w:ascii="Arial" w:hAnsi="Arial" w:cs="Arial"/>
          <w:snapToGrid w:val="0"/>
          <w:sz w:val="24"/>
          <w:szCs w:val="24"/>
        </w:rPr>
        <w:t xml:space="preserve">is </w:t>
      </w:r>
      <w:r w:rsidRPr="00AC4F8C">
        <w:rPr>
          <w:rFonts w:ascii="Arial" w:hAnsi="Arial" w:cs="Arial"/>
          <w:snapToGrid w:val="0"/>
          <w:sz w:val="24"/>
          <w:szCs w:val="24"/>
        </w:rPr>
        <w:t xml:space="preserve">outlined in Section </w:t>
      </w:r>
      <w:r w:rsidR="001B621A" w:rsidRPr="00AC4F8C">
        <w:rPr>
          <w:rFonts w:ascii="Arial" w:hAnsi="Arial" w:cs="Arial"/>
          <w:snapToGrid w:val="0"/>
          <w:sz w:val="24"/>
          <w:szCs w:val="24"/>
        </w:rPr>
        <w:t>3</w:t>
      </w:r>
      <w:r w:rsidRPr="00AC4F8C">
        <w:rPr>
          <w:rFonts w:ascii="Arial" w:hAnsi="Arial" w:cs="Arial"/>
          <w:snapToGrid w:val="0"/>
          <w:sz w:val="24"/>
          <w:szCs w:val="24"/>
        </w:rPr>
        <w:t>.3.11)</w:t>
      </w:r>
    </w:p>
    <w:p w14:paraId="65F4FFCD" w14:textId="77777777" w:rsidR="007A30ED" w:rsidRPr="00AC4F8C" w:rsidRDefault="007A30ED" w:rsidP="00AC4F8C">
      <w:pPr>
        <w:pStyle w:val="BodyText"/>
        <w:numPr>
          <w:ilvl w:val="0"/>
          <w:numId w:val="25"/>
        </w:numPr>
        <w:spacing w:after="120"/>
        <w:ind w:left="714" w:hanging="357"/>
        <w:jc w:val="left"/>
        <w:rPr>
          <w:rFonts w:ascii="Arial" w:hAnsi="Arial" w:cs="Arial"/>
          <w:snapToGrid w:val="0"/>
          <w:sz w:val="24"/>
          <w:szCs w:val="24"/>
        </w:rPr>
      </w:pPr>
      <w:r w:rsidRPr="00AC4F8C">
        <w:rPr>
          <w:rFonts w:ascii="Arial" w:hAnsi="Arial" w:cs="Arial"/>
          <w:snapToGrid w:val="0"/>
          <w:sz w:val="24"/>
          <w:szCs w:val="24"/>
        </w:rPr>
        <w:t xml:space="preserve">daytime searches for signs of activity, including tracks, scats and rock shelters worn smooth from resting </w:t>
      </w:r>
      <w:r w:rsidRPr="00AC4F8C">
        <w:rPr>
          <w:rFonts w:ascii="Arial" w:hAnsi="Arial" w:cs="Arial"/>
          <w:sz w:val="24"/>
          <w:szCs w:val="24"/>
        </w:rPr>
        <w:t>(</w:t>
      </w:r>
      <w:r w:rsidRPr="00AC4F8C">
        <w:rPr>
          <w:rFonts w:ascii="Arial" w:hAnsi="Arial" w:cs="Arial"/>
          <w:snapToGrid w:val="0"/>
          <w:sz w:val="24"/>
          <w:szCs w:val="24"/>
        </w:rPr>
        <w:t xml:space="preserve">description of the survey technique and recommended effort </w:t>
      </w:r>
      <w:r w:rsidR="00A815C9">
        <w:rPr>
          <w:rFonts w:ascii="Arial" w:hAnsi="Arial" w:cs="Arial"/>
          <w:snapToGrid w:val="0"/>
          <w:sz w:val="24"/>
          <w:szCs w:val="24"/>
        </w:rPr>
        <w:t xml:space="preserve">is </w:t>
      </w:r>
      <w:r w:rsidRPr="00AC4F8C">
        <w:rPr>
          <w:rFonts w:ascii="Arial" w:hAnsi="Arial" w:cs="Arial"/>
          <w:snapToGrid w:val="0"/>
          <w:sz w:val="24"/>
          <w:szCs w:val="24"/>
        </w:rPr>
        <w:t xml:space="preserve">outlined in Section </w:t>
      </w:r>
      <w:r w:rsidR="001B621A" w:rsidRPr="00AC4F8C">
        <w:rPr>
          <w:rFonts w:ascii="Arial" w:hAnsi="Arial" w:cs="Arial"/>
          <w:snapToGrid w:val="0"/>
          <w:sz w:val="24"/>
          <w:szCs w:val="24"/>
        </w:rPr>
        <w:t>3</w:t>
      </w:r>
      <w:r w:rsidRPr="00AC4F8C">
        <w:rPr>
          <w:rFonts w:ascii="Arial" w:hAnsi="Arial" w:cs="Arial"/>
          <w:snapToGrid w:val="0"/>
          <w:sz w:val="24"/>
          <w:szCs w:val="24"/>
        </w:rPr>
        <w:t>.3.11)</w:t>
      </w:r>
    </w:p>
    <w:p w14:paraId="03065AC8" w14:textId="77777777" w:rsidR="007A30ED" w:rsidRPr="00AC4F8C" w:rsidRDefault="007A30ED" w:rsidP="00AC4F8C">
      <w:pPr>
        <w:pStyle w:val="BodyText"/>
        <w:numPr>
          <w:ilvl w:val="0"/>
          <w:numId w:val="5"/>
        </w:numPr>
        <w:spacing w:after="120"/>
        <w:ind w:left="714" w:hanging="357"/>
        <w:jc w:val="left"/>
        <w:rPr>
          <w:rFonts w:ascii="Arial" w:hAnsi="Arial" w:cs="Arial"/>
          <w:snapToGrid w:val="0"/>
          <w:sz w:val="24"/>
          <w:szCs w:val="24"/>
        </w:rPr>
      </w:pPr>
      <w:r w:rsidRPr="00AC4F8C">
        <w:rPr>
          <w:rFonts w:ascii="Arial" w:hAnsi="Arial" w:cs="Arial"/>
          <w:snapToGrid w:val="0"/>
          <w:sz w:val="24"/>
          <w:szCs w:val="24"/>
        </w:rPr>
        <w:t xml:space="preserve">possibly the collection of predator scats, owl casts or remains, targeting predatory bird and mammal nests and dens </w:t>
      </w:r>
      <w:r w:rsidRPr="00AC4F8C">
        <w:rPr>
          <w:rFonts w:ascii="Arial" w:hAnsi="Arial" w:cs="Arial"/>
          <w:sz w:val="24"/>
          <w:szCs w:val="24"/>
        </w:rPr>
        <w:t xml:space="preserve">(description of </w:t>
      </w:r>
      <w:r w:rsidR="00A815C9">
        <w:rPr>
          <w:rFonts w:ascii="Arial" w:hAnsi="Arial" w:cs="Arial"/>
          <w:sz w:val="24"/>
          <w:szCs w:val="24"/>
        </w:rPr>
        <w:t xml:space="preserve">the </w:t>
      </w:r>
      <w:r w:rsidR="002D6E59">
        <w:rPr>
          <w:rFonts w:ascii="Arial" w:hAnsi="Arial" w:cs="Arial"/>
          <w:sz w:val="24"/>
          <w:szCs w:val="24"/>
        </w:rPr>
        <w:t xml:space="preserve">survey </w:t>
      </w:r>
      <w:r w:rsidRPr="00AC4F8C">
        <w:rPr>
          <w:rFonts w:ascii="Arial" w:hAnsi="Arial" w:cs="Arial"/>
          <w:sz w:val="24"/>
          <w:szCs w:val="24"/>
        </w:rPr>
        <w:t xml:space="preserve">technique and </w:t>
      </w:r>
      <w:r w:rsidR="002D6E59">
        <w:rPr>
          <w:rFonts w:ascii="Arial" w:hAnsi="Arial" w:cs="Arial"/>
          <w:sz w:val="24"/>
          <w:szCs w:val="24"/>
        </w:rPr>
        <w:t xml:space="preserve">recommended </w:t>
      </w:r>
      <w:r w:rsidRPr="00AC4F8C">
        <w:rPr>
          <w:rFonts w:ascii="Arial" w:hAnsi="Arial" w:cs="Arial"/>
          <w:sz w:val="24"/>
          <w:szCs w:val="24"/>
        </w:rPr>
        <w:t xml:space="preserve">effort </w:t>
      </w:r>
      <w:r w:rsidR="00A815C9">
        <w:rPr>
          <w:rFonts w:ascii="Arial" w:hAnsi="Arial" w:cs="Arial"/>
          <w:sz w:val="24"/>
          <w:szCs w:val="24"/>
        </w:rPr>
        <w:t xml:space="preserve">is </w:t>
      </w:r>
      <w:r w:rsidRPr="00AC4F8C">
        <w:rPr>
          <w:rFonts w:ascii="Arial" w:hAnsi="Arial" w:cs="Arial"/>
          <w:sz w:val="24"/>
          <w:szCs w:val="24"/>
        </w:rPr>
        <w:t xml:space="preserve">outlined in Section </w:t>
      </w:r>
      <w:r w:rsidR="001B621A" w:rsidRPr="00AC4F8C">
        <w:rPr>
          <w:rFonts w:ascii="Arial" w:hAnsi="Arial" w:cs="Arial"/>
          <w:sz w:val="24"/>
          <w:szCs w:val="24"/>
        </w:rPr>
        <w:t>3</w:t>
      </w:r>
      <w:r w:rsidRPr="00AC4F8C">
        <w:rPr>
          <w:rFonts w:ascii="Arial" w:hAnsi="Arial" w:cs="Arial"/>
          <w:sz w:val="24"/>
          <w:szCs w:val="24"/>
        </w:rPr>
        <w:t xml:space="preserve">.2.3) </w:t>
      </w:r>
    </w:p>
    <w:p w14:paraId="25D54F13" w14:textId="77777777" w:rsidR="007A30ED" w:rsidRPr="00AC4F8C" w:rsidRDefault="007A30ED" w:rsidP="00AC4F8C">
      <w:pPr>
        <w:pStyle w:val="BodyText"/>
        <w:numPr>
          <w:ilvl w:val="0"/>
          <w:numId w:val="5"/>
        </w:numPr>
        <w:spacing w:after="120"/>
        <w:ind w:left="714" w:hanging="357"/>
        <w:jc w:val="left"/>
        <w:rPr>
          <w:rFonts w:ascii="Arial" w:hAnsi="Arial" w:cs="Arial"/>
          <w:snapToGrid w:val="0"/>
          <w:sz w:val="24"/>
          <w:szCs w:val="24"/>
        </w:rPr>
      </w:pPr>
      <w:r w:rsidRPr="00AC4F8C">
        <w:rPr>
          <w:rFonts w:ascii="Arial" w:hAnsi="Arial" w:cs="Arial"/>
          <w:sz w:val="24"/>
          <w:szCs w:val="24"/>
        </w:rPr>
        <w:t xml:space="preserve">Baited camera traps may be of use in confirming the presence and identity of rock wallabies (description of </w:t>
      </w:r>
      <w:r w:rsidR="00A815C9">
        <w:rPr>
          <w:rFonts w:ascii="Arial" w:hAnsi="Arial" w:cs="Arial"/>
          <w:sz w:val="24"/>
          <w:szCs w:val="24"/>
        </w:rPr>
        <w:t>the</w:t>
      </w:r>
      <w:r w:rsidR="002D6E59">
        <w:rPr>
          <w:rFonts w:ascii="Arial" w:hAnsi="Arial" w:cs="Arial"/>
          <w:sz w:val="24"/>
          <w:szCs w:val="24"/>
        </w:rPr>
        <w:t xml:space="preserve"> survey</w:t>
      </w:r>
      <w:r w:rsidR="00A815C9">
        <w:rPr>
          <w:rFonts w:ascii="Arial" w:hAnsi="Arial" w:cs="Arial"/>
          <w:sz w:val="24"/>
          <w:szCs w:val="24"/>
        </w:rPr>
        <w:t xml:space="preserve"> </w:t>
      </w:r>
      <w:r w:rsidRPr="00AC4F8C">
        <w:rPr>
          <w:rFonts w:ascii="Arial" w:hAnsi="Arial" w:cs="Arial"/>
          <w:sz w:val="24"/>
          <w:szCs w:val="24"/>
        </w:rPr>
        <w:t xml:space="preserve">technique and </w:t>
      </w:r>
      <w:r w:rsidR="002D6E59">
        <w:rPr>
          <w:rFonts w:ascii="Arial" w:hAnsi="Arial" w:cs="Arial"/>
          <w:sz w:val="24"/>
          <w:szCs w:val="24"/>
        </w:rPr>
        <w:t xml:space="preserve">recommended </w:t>
      </w:r>
      <w:r w:rsidRPr="00AC4F8C">
        <w:rPr>
          <w:rFonts w:ascii="Arial" w:hAnsi="Arial" w:cs="Arial"/>
          <w:sz w:val="24"/>
          <w:szCs w:val="24"/>
        </w:rPr>
        <w:t xml:space="preserve">effort </w:t>
      </w:r>
      <w:r w:rsidR="00A815C9">
        <w:rPr>
          <w:rFonts w:ascii="Arial" w:hAnsi="Arial" w:cs="Arial"/>
          <w:sz w:val="24"/>
          <w:szCs w:val="24"/>
        </w:rPr>
        <w:t xml:space="preserve">is </w:t>
      </w:r>
      <w:r w:rsidRPr="00AC4F8C">
        <w:rPr>
          <w:rFonts w:ascii="Arial" w:hAnsi="Arial" w:cs="Arial"/>
          <w:sz w:val="24"/>
          <w:szCs w:val="24"/>
        </w:rPr>
        <w:t xml:space="preserve">outlined in Section </w:t>
      </w:r>
      <w:r w:rsidR="001B621A" w:rsidRPr="00AC4F8C">
        <w:rPr>
          <w:rFonts w:ascii="Arial" w:hAnsi="Arial" w:cs="Arial"/>
          <w:sz w:val="24"/>
          <w:szCs w:val="24"/>
        </w:rPr>
        <w:t>3</w:t>
      </w:r>
      <w:r w:rsidRPr="00AC4F8C">
        <w:rPr>
          <w:rFonts w:ascii="Arial" w:hAnsi="Arial" w:cs="Arial"/>
          <w:sz w:val="24"/>
          <w:szCs w:val="24"/>
        </w:rPr>
        <w:t>.3.6), and</w:t>
      </w:r>
    </w:p>
    <w:p w14:paraId="03474A06" w14:textId="77777777" w:rsidR="007A30ED" w:rsidRPr="00AC4F8C" w:rsidRDefault="007A30ED" w:rsidP="00AC4F8C">
      <w:pPr>
        <w:pStyle w:val="BodyText"/>
        <w:numPr>
          <w:ilvl w:val="0"/>
          <w:numId w:val="25"/>
        </w:numPr>
        <w:spacing w:after="120"/>
        <w:ind w:left="714" w:hanging="357"/>
        <w:jc w:val="left"/>
        <w:rPr>
          <w:rFonts w:ascii="Arial" w:hAnsi="Arial" w:cs="Arial"/>
          <w:snapToGrid w:val="0"/>
          <w:sz w:val="24"/>
          <w:szCs w:val="24"/>
        </w:rPr>
      </w:pPr>
      <w:r w:rsidRPr="00AC4F8C">
        <w:rPr>
          <w:rFonts w:ascii="Arial" w:hAnsi="Arial" w:cs="Arial"/>
          <w:sz w:val="24"/>
          <w:szCs w:val="24"/>
        </w:rPr>
        <w:t xml:space="preserve">observations for rock wallabies basking during the day, or becoming active at dusk, using binoculars from a location on the ground beneath suitable habitat. Helicopter surveys are not likely to be as useful as for other rock wallabies, due to the species’ habitat occurring in vine thickets. </w:t>
      </w:r>
    </w:p>
    <w:p w14:paraId="60EF828C" w14:textId="77777777" w:rsidR="007A30ED" w:rsidRPr="00AC4F8C" w:rsidRDefault="007A30ED" w:rsidP="00AC4F8C">
      <w:pPr>
        <w:pStyle w:val="BodyText"/>
        <w:jc w:val="left"/>
        <w:rPr>
          <w:rFonts w:ascii="Arial" w:hAnsi="Arial" w:cs="Arial"/>
          <w:sz w:val="24"/>
          <w:szCs w:val="24"/>
        </w:rPr>
      </w:pPr>
    </w:p>
    <w:p w14:paraId="5F7021CE" w14:textId="77777777" w:rsidR="007A30ED" w:rsidRDefault="007A30ED" w:rsidP="00AC4F8C">
      <w:pPr>
        <w:pStyle w:val="BodyText"/>
        <w:spacing w:after="120"/>
        <w:jc w:val="left"/>
        <w:rPr>
          <w:rFonts w:ascii="Arial" w:hAnsi="Arial" w:cs="Arial"/>
          <w:sz w:val="24"/>
          <w:szCs w:val="24"/>
        </w:rPr>
      </w:pPr>
      <w:r w:rsidRPr="00AC4F8C">
        <w:rPr>
          <w:rFonts w:ascii="Arial" w:hAnsi="Arial" w:cs="Arial"/>
          <w:sz w:val="24"/>
          <w:szCs w:val="24"/>
        </w:rPr>
        <w:t xml:space="preserve">The known range of the Proserpine rock wallaby overlaps with that of the unadorned rock wallaby </w:t>
      </w:r>
      <w:r w:rsidRPr="00AC4F8C">
        <w:rPr>
          <w:rFonts w:ascii="Arial" w:hAnsi="Arial" w:cs="Arial"/>
          <w:i/>
          <w:sz w:val="24"/>
          <w:szCs w:val="24"/>
        </w:rPr>
        <w:t>Petrogale inornata</w:t>
      </w:r>
      <w:r w:rsidRPr="00AC4F8C">
        <w:rPr>
          <w:rFonts w:ascii="Arial" w:hAnsi="Arial" w:cs="Arial"/>
          <w:sz w:val="24"/>
          <w:szCs w:val="24"/>
        </w:rPr>
        <w:t xml:space="preserve">; however, </w:t>
      </w:r>
      <w:r w:rsidR="004536B5">
        <w:rPr>
          <w:rFonts w:ascii="Arial" w:hAnsi="Arial" w:cs="Arial"/>
          <w:sz w:val="24"/>
          <w:szCs w:val="24"/>
        </w:rPr>
        <w:t>both</w:t>
      </w:r>
      <w:r w:rsidRPr="00AC4F8C">
        <w:rPr>
          <w:rFonts w:ascii="Arial" w:hAnsi="Arial" w:cs="Arial"/>
          <w:sz w:val="24"/>
          <w:szCs w:val="24"/>
        </w:rPr>
        <w:t xml:space="preserve"> species appear spatially separated on the basis of habitat preferences. </w:t>
      </w:r>
      <w:r w:rsidRPr="00AC4F8C">
        <w:rPr>
          <w:rFonts w:ascii="Arial" w:hAnsi="Arial" w:cs="Arial"/>
          <w:snapToGrid w:val="0"/>
          <w:sz w:val="24"/>
          <w:szCs w:val="24"/>
        </w:rPr>
        <w:t>Should confirmation of the species identity be required, then cage trapping surveys (conducted according to the description and recommended survey effort provided in Section</w:t>
      </w:r>
      <w:r w:rsidR="00AC0ADA">
        <w:rPr>
          <w:rFonts w:ascii="Arial" w:hAnsi="Arial" w:cs="Arial"/>
          <w:snapToGrid w:val="0"/>
          <w:sz w:val="24"/>
          <w:szCs w:val="24"/>
        </w:rPr>
        <w:t>s</w:t>
      </w:r>
      <w:r w:rsidRPr="00AC4F8C">
        <w:rPr>
          <w:rFonts w:ascii="Arial" w:hAnsi="Arial" w:cs="Arial"/>
          <w:snapToGrid w:val="0"/>
          <w:sz w:val="24"/>
          <w:szCs w:val="24"/>
        </w:rPr>
        <w:t xml:space="preserve"> </w:t>
      </w:r>
      <w:r w:rsidR="001B621A" w:rsidRPr="00AC4F8C">
        <w:rPr>
          <w:rFonts w:ascii="Arial" w:hAnsi="Arial" w:cs="Arial"/>
          <w:snapToGrid w:val="0"/>
          <w:sz w:val="24"/>
          <w:szCs w:val="24"/>
        </w:rPr>
        <w:t>3</w:t>
      </w:r>
      <w:r w:rsidRPr="00AC4F8C">
        <w:rPr>
          <w:rFonts w:ascii="Arial" w:hAnsi="Arial" w:cs="Arial"/>
          <w:snapToGrid w:val="0"/>
          <w:sz w:val="24"/>
          <w:szCs w:val="24"/>
        </w:rPr>
        <w:t xml:space="preserve">.3.10 and </w:t>
      </w:r>
      <w:r w:rsidR="001B621A" w:rsidRPr="00AC4F8C">
        <w:rPr>
          <w:rFonts w:ascii="Arial" w:hAnsi="Arial" w:cs="Arial"/>
          <w:snapToGrid w:val="0"/>
          <w:sz w:val="24"/>
          <w:szCs w:val="24"/>
        </w:rPr>
        <w:t>3</w:t>
      </w:r>
      <w:r w:rsidRPr="00AC4F8C">
        <w:rPr>
          <w:rFonts w:ascii="Arial" w:hAnsi="Arial" w:cs="Arial"/>
          <w:snapToGrid w:val="0"/>
          <w:sz w:val="24"/>
          <w:szCs w:val="24"/>
        </w:rPr>
        <w:t>.3.11) or genetic analysis of</w:t>
      </w:r>
      <w:r w:rsidRPr="00AC4F8C">
        <w:rPr>
          <w:rFonts w:ascii="Arial" w:hAnsi="Arial" w:cs="Arial"/>
          <w:sz w:val="24"/>
          <w:szCs w:val="24"/>
        </w:rPr>
        <w:t xml:space="preserve"> hair or tissue samples may need to be considered. These survey techniques can only be conducted with appropriate permission and licensing from relevant state or territory government organisations.</w:t>
      </w:r>
    </w:p>
    <w:p w14:paraId="6BCDD0B9" w14:textId="77777777" w:rsidR="00334809" w:rsidRPr="00AC4F8C" w:rsidRDefault="00334809" w:rsidP="00AC4F8C">
      <w:pPr>
        <w:pStyle w:val="BodyText"/>
        <w:spacing w:after="120"/>
        <w:jc w:val="left"/>
        <w:rPr>
          <w:rFonts w:ascii="Arial" w:hAnsi="Arial" w:cs="Arial"/>
          <w:snapToGrid w:val="0"/>
          <w:sz w:val="24"/>
          <w:szCs w:val="24"/>
        </w:rPr>
      </w:pPr>
    </w:p>
    <w:p w14:paraId="51CD30D5" w14:textId="77777777" w:rsidR="007A30ED" w:rsidRPr="00AC4F8C" w:rsidRDefault="007A30ED" w:rsidP="00AC4F8C">
      <w:pPr>
        <w:pStyle w:val="BodyText2"/>
        <w:tabs>
          <w:tab w:val="left" w:pos="2160"/>
        </w:tabs>
        <w:spacing w:before="200" w:line="240" w:lineRule="auto"/>
        <w:ind w:left="2160" w:hanging="2160"/>
        <w:jc w:val="left"/>
        <w:rPr>
          <w:rFonts w:ascii="Arial" w:hAnsi="Arial" w:cs="Arial"/>
          <w:i/>
          <w:color w:val="0046AD"/>
          <w:sz w:val="24"/>
          <w:szCs w:val="24"/>
        </w:rPr>
      </w:pPr>
      <w:r w:rsidRPr="00AC4F8C">
        <w:rPr>
          <w:rFonts w:ascii="Arial" w:hAnsi="Arial" w:cs="Arial"/>
          <w:i/>
          <w:color w:val="0046AD"/>
          <w:sz w:val="24"/>
          <w:szCs w:val="24"/>
        </w:rPr>
        <w:t>Similar species in range</w:t>
      </w:r>
    </w:p>
    <w:p w14:paraId="47D73D4F" w14:textId="77777777" w:rsidR="007A30ED" w:rsidRDefault="007A30ED" w:rsidP="00AC4F8C">
      <w:pPr>
        <w:pStyle w:val="BodyText"/>
        <w:spacing w:after="120"/>
        <w:jc w:val="left"/>
        <w:rPr>
          <w:rFonts w:ascii="Arial" w:hAnsi="Arial" w:cs="Arial"/>
          <w:sz w:val="24"/>
          <w:szCs w:val="24"/>
        </w:rPr>
      </w:pPr>
      <w:r w:rsidRPr="00AC4F8C">
        <w:rPr>
          <w:rFonts w:ascii="Arial" w:hAnsi="Arial" w:cs="Arial"/>
          <w:sz w:val="24"/>
          <w:szCs w:val="24"/>
        </w:rPr>
        <w:t>The distribution of the Proserpine rock wallaby occurs near the unadorned rock wallaby. The species are distinguished by differences in habitat preferences and the larger size of the Proserpine rock wallaby,</w:t>
      </w:r>
      <w:r w:rsidR="00832E5F">
        <w:rPr>
          <w:rFonts w:ascii="Arial" w:hAnsi="Arial" w:cs="Arial"/>
          <w:sz w:val="24"/>
          <w:szCs w:val="24"/>
        </w:rPr>
        <w:t xml:space="preserve"> along with</w:t>
      </w:r>
      <w:r w:rsidRPr="00AC4F8C">
        <w:rPr>
          <w:rFonts w:ascii="Arial" w:hAnsi="Arial" w:cs="Arial"/>
          <w:sz w:val="24"/>
          <w:szCs w:val="24"/>
        </w:rPr>
        <w:t xml:space="preserve"> its brown fur, lack of bold facial patterns, the presence of rufous patches at the base of the tail and ears, and most individuals have a white tail tip (Menkhorst &amp; Knight 2001; Nolan &amp; Johnson 2001; Johnson &amp; Eldridge 2008). The Proserpine rock wallaby inhabits deciduous vine forest habitats, whereas the unadorned rock wallaby occurs in rocky habitat within open forests (Nolan &amp; Johnson 2001). The Proserpine rock wallaby has not been recorded with the unadorned rock wallaby at any known site (Johnson &amp; Eldridge</w:t>
      </w:r>
      <w:r w:rsidRPr="00AC4F8C">
        <w:rPr>
          <w:rFonts w:ascii="Arial" w:hAnsi="Arial" w:cs="Arial"/>
          <w:i/>
          <w:sz w:val="24"/>
          <w:szCs w:val="24"/>
        </w:rPr>
        <w:t xml:space="preserve"> </w:t>
      </w:r>
      <w:r w:rsidRPr="00AC4F8C">
        <w:rPr>
          <w:rFonts w:ascii="Arial" w:hAnsi="Arial" w:cs="Arial"/>
          <w:sz w:val="24"/>
          <w:szCs w:val="24"/>
        </w:rPr>
        <w:t xml:space="preserve">2008). </w:t>
      </w:r>
    </w:p>
    <w:p w14:paraId="2757E90D" w14:textId="77777777" w:rsidR="00334809" w:rsidRPr="00AC4F8C" w:rsidRDefault="00334809" w:rsidP="00AC4F8C">
      <w:pPr>
        <w:pStyle w:val="BodyText"/>
        <w:spacing w:after="120"/>
        <w:jc w:val="left"/>
        <w:rPr>
          <w:rFonts w:ascii="Arial" w:hAnsi="Arial" w:cs="Arial"/>
          <w:sz w:val="24"/>
          <w:szCs w:val="24"/>
        </w:rPr>
      </w:pPr>
    </w:p>
    <w:p w14:paraId="72945A08" w14:textId="77777777" w:rsidR="007A30ED" w:rsidRPr="00AC4F8C" w:rsidRDefault="007A30ED" w:rsidP="00AC4F8C">
      <w:pPr>
        <w:pStyle w:val="BodyText2"/>
        <w:tabs>
          <w:tab w:val="left" w:pos="2160"/>
        </w:tabs>
        <w:spacing w:before="200" w:line="240" w:lineRule="auto"/>
        <w:ind w:left="2160" w:hanging="2160"/>
        <w:jc w:val="left"/>
        <w:rPr>
          <w:rFonts w:ascii="Arial" w:hAnsi="Arial" w:cs="Arial"/>
          <w:i/>
          <w:color w:val="0046AD"/>
          <w:sz w:val="24"/>
          <w:szCs w:val="24"/>
        </w:rPr>
      </w:pPr>
      <w:r w:rsidRPr="00AC4F8C">
        <w:rPr>
          <w:rFonts w:ascii="Arial" w:hAnsi="Arial" w:cs="Arial"/>
          <w:i/>
          <w:color w:val="0046AD"/>
          <w:sz w:val="24"/>
          <w:szCs w:val="24"/>
        </w:rPr>
        <w:t xml:space="preserve">References </w:t>
      </w:r>
    </w:p>
    <w:p w14:paraId="404EDB98" w14:textId="77777777" w:rsidR="007A30ED" w:rsidRPr="00AC4F8C" w:rsidRDefault="007A30ED" w:rsidP="00AC4F8C">
      <w:pPr>
        <w:pStyle w:val="BodyText"/>
        <w:jc w:val="left"/>
        <w:rPr>
          <w:rFonts w:ascii="Arial" w:hAnsi="Arial" w:cs="Arial"/>
          <w:sz w:val="24"/>
          <w:szCs w:val="24"/>
        </w:rPr>
      </w:pPr>
      <w:r w:rsidRPr="00AC4F8C">
        <w:rPr>
          <w:rFonts w:ascii="Arial" w:hAnsi="Arial" w:cs="Arial"/>
          <w:sz w:val="24"/>
          <w:szCs w:val="24"/>
        </w:rPr>
        <w:t xml:space="preserve">Johnson, P.M. and Delean, J.S.C. 1999. Reproduction in the Proserpine rock wallaby, </w:t>
      </w:r>
      <w:r w:rsidRPr="00AC4F8C">
        <w:rPr>
          <w:rFonts w:ascii="Arial" w:hAnsi="Arial" w:cs="Arial"/>
          <w:i/>
          <w:sz w:val="24"/>
          <w:szCs w:val="24"/>
        </w:rPr>
        <w:t>Petrogale persephone</w:t>
      </w:r>
      <w:r w:rsidRPr="00AC4F8C">
        <w:rPr>
          <w:rFonts w:ascii="Arial" w:hAnsi="Arial" w:cs="Arial"/>
          <w:sz w:val="24"/>
          <w:szCs w:val="24"/>
        </w:rPr>
        <w:t xml:space="preserve"> Maynes (Marsupialia: Macropodidae), in captivity, with age estimation and development of pouch young. </w:t>
      </w:r>
      <w:r w:rsidRPr="00AC4F8C">
        <w:rPr>
          <w:rFonts w:ascii="Arial" w:hAnsi="Arial" w:cs="Arial"/>
          <w:i/>
          <w:sz w:val="24"/>
          <w:szCs w:val="24"/>
        </w:rPr>
        <w:t>Wildlife Research</w:t>
      </w:r>
      <w:r w:rsidRPr="00AC4F8C">
        <w:rPr>
          <w:rFonts w:ascii="Arial" w:hAnsi="Arial" w:cs="Arial"/>
          <w:sz w:val="24"/>
          <w:szCs w:val="24"/>
        </w:rPr>
        <w:t xml:space="preserve"> 26: 631-639.</w:t>
      </w:r>
    </w:p>
    <w:p w14:paraId="2C4B2545" w14:textId="77777777" w:rsidR="007A30ED" w:rsidRPr="00AC4F8C" w:rsidRDefault="007A30ED" w:rsidP="00AC4F8C">
      <w:pPr>
        <w:pStyle w:val="BodyText"/>
        <w:jc w:val="left"/>
        <w:rPr>
          <w:rFonts w:ascii="Arial" w:hAnsi="Arial" w:cs="Arial"/>
          <w:sz w:val="24"/>
          <w:szCs w:val="24"/>
        </w:rPr>
      </w:pPr>
    </w:p>
    <w:p w14:paraId="59E193BE" w14:textId="77777777" w:rsidR="007A30ED" w:rsidRPr="00AC4F8C" w:rsidRDefault="007A30ED" w:rsidP="00AC4F8C">
      <w:pPr>
        <w:pStyle w:val="BodyText"/>
        <w:jc w:val="left"/>
        <w:rPr>
          <w:rFonts w:ascii="Arial" w:hAnsi="Arial" w:cs="Arial"/>
          <w:sz w:val="24"/>
          <w:szCs w:val="24"/>
        </w:rPr>
      </w:pPr>
      <w:r w:rsidRPr="00AC4F8C">
        <w:rPr>
          <w:rFonts w:ascii="Arial" w:hAnsi="Arial" w:cs="Arial"/>
          <w:sz w:val="24"/>
          <w:szCs w:val="24"/>
        </w:rPr>
        <w:t xml:space="preserve">Johnson, P.M., Nolan, B.J. and Schaper, D.N. 2003. Introduction of the Proserpine Rock wallaby </w:t>
      </w:r>
      <w:r w:rsidRPr="00AC4F8C">
        <w:rPr>
          <w:rFonts w:ascii="Arial" w:hAnsi="Arial" w:cs="Arial"/>
          <w:i/>
          <w:sz w:val="24"/>
          <w:szCs w:val="24"/>
        </w:rPr>
        <w:t>Petrogale persephone</w:t>
      </w:r>
      <w:r w:rsidRPr="00AC4F8C">
        <w:rPr>
          <w:rFonts w:ascii="Arial" w:hAnsi="Arial" w:cs="Arial"/>
          <w:sz w:val="24"/>
          <w:szCs w:val="24"/>
        </w:rPr>
        <w:t xml:space="preserve"> from the </w:t>
      </w:r>
      <w:smartTag w:uri="urn:schemas-microsoft-com:office:smarttags" w:element="State">
        <w:r w:rsidRPr="00AC4F8C">
          <w:rPr>
            <w:rFonts w:ascii="Arial" w:hAnsi="Arial" w:cs="Arial"/>
            <w:sz w:val="24"/>
            <w:szCs w:val="24"/>
          </w:rPr>
          <w:t>Queensland</w:t>
        </w:r>
      </w:smartTag>
      <w:r w:rsidRPr="00AC4F8C">
        <w:rPr>
          <w:rFonts w:ascii="Arial" w:hAnsi="Arial" w:cs="Arial"/>
          <w:sz w:val="24"/>
          <w:szCs w:val="24"/>
        </w:rPr>
        <w:t xml:space="preserve"> mainland to nearby </w:t>
      </w:r>
      <w:smartTag w:uri="urn:schemas-microsoft-com:office:smarttags" w:element="place">
        <w:smartTag w:uri="urn:schemas-microsoft-com:office:smarttags" w:element="PlaceName">
          <w:r w:rsidRPr="00AC4F8C">
            <w:rPr>
              <w:rFonts w:ascii="Arial" w:hAnsi="Arial" w:cs="Arial"/>
              <w:sz w:val="24"/>
              <w:szCs w:val="24"/>
            </w:rPr>
            <w:t>Hayman</w:t>
          </w:r>
        </w:smartTag>
        <w:r w:rsidRPr="00AC4F8C">
          <w:rPr>
            <w:rFonts w:ascii="Arial" w:hAnsi="Arial" w:cs="Arial"/>
            <w:sz w:val="24"/>
            <w:szCs w:val="24"/>
          </w:rPr>
          <w:t xml:space="preserve"> </w:t>
        </w:r>
        <w:smartTag w:uri="urn:schemas-microsoft-com:office:smarttags" w:element="PlaceType">
          <w:r w:rsidRPr="00AC4F8C">
            <w:rPr>
              <w:rFonts w:ascii="Arial" w:hAnsi="Arial" w:cs="Arial"/>
              <w:sz w:val="24"/>
              <w:szCs w:val="24"/>
            </w:rPr>
            <w:t>Island</w:t>
          </w:r>
        </w:smartTag>
      </w:smartTag>
      <w:r w:rsidRPr="00AC4F8C">
        <w:rPr>
          <w:rFonts w:ascii="Arial" w:hAnsi="Arial" w:cs="Arial"/>
          <w:sz w:val="24"/>
          <w:szCs w:val="24"/>
        </w:rPr>
        <w:t xml:space="preserve">. </w:t>
      </w:r>
      <w:r w:rsidRPr="00AC4F8C">
        <w:rPr>
          <w:rFonts w:ascii="Arial" w:hAnsi="Arial" w:cs="Arial"/>
          <w:i/>
          <w:sz w:val="24"/>
          <w:szCs w:val="24"/>
        </w:rPr>
        <w:t>Australian Mammalogy</w:t>
      </w:r>
      <w:r w:rsidRPr="00AC4F8C">
        <w:rPr>
          <w:rFonts w:ascii="Arial" w:hAnsi="Arial" w:cs="Arial"/>
          <w:sz w:val="24"/>
          <w:szCs w:val="24"/>
        </w:rPr>
        <w:t xml:space="preserve"> 25: 61-71</w:t>
      </w:r>
    </w:p>
    <w:p w14:paraId="3DEDCB65" w14:textId="77777777" w:rsidR="007A30ED" w:rsidRPr="00AC4F8C" w:rsidRDefault="007A30ED" w:rsidP="00AC4F8C">
      <w:pPr>
        <w:pStyle w:val="BodyText"/>
        <w:jc w:val="left"/>
        <w:rPr>
          <w:rFonts w:ascii="Arial" w:hAnsi="Arial" w:cs="Arial"/>
          <w:sz w:val="24"/>
          <w:szCs w:val="24"/>
        </w:rPr>
      </w:pPr>
    </w:p>
    <w:p w14:paraId="66A0C6B1" w14:textId="77777777" w:rsidR="007A30ED" w:rsidRPr="00AC4F8C" w:rsidRDefault="007A30ED" w:rsidP="00AC4F8C">
      <w:pPr>
        <w:pStyle w:val="BodyText"/>
        <w:jc w:val="left"/>
        <w:rPr>
          <w:rFonts w:ascii="Arial" w:hAnsi="Arial" w:cs="Arial"/>
          <w:sz w:val="24"/>
          <w:szCs w:val="24"/>
        </w:rPr>
      </w:pPr>
      <w:r w:rsidRPr="00AC4F8C">
        <w:rPr>
          <w:rFonts w:ascii="Arial" w:hAnsi="Arial" w:cs="Arial"/>
          <w:sz w:val="24"/>
          <w:szCs w:val="24"/>
        </w:rPr>
        <w:t xml:space="preserve">Menkhorst, P. and Knight, F. 2001. </w:t>
      </w:r>
      <w:r w:rsidRPr="00AC4F8C">
        <w:rPr>
          <w:rFonts w:ascii="Arial" w:hAnsi="Arial" w:cs="Arial"/>
          <w:i/>
          <w:sz w:val="24"/>
          <w:szCs w:val="24"/>
        </w:rPr>
        <w:t xml:space="preserve">A Field Guide to the Mammals of </w:t>
      </w:r>
      <w:smartTag w:uri="urn:schemas-microsoft-com:office:smarttags" w:element="country-region">
        <w:smartTag w:uri="urn:schemas-microsoft-com:office:smarttags" w:element="place">
          <w:r w:rsidRPr="00AC4F8C">
            <w:rPr>
              <w:rFonts w:ascii="Arial" w:hAnsi="Arial" w:cs="Arial"/>
              <w:i/>
              <w:sz w:val="24"/>
              <w:szCs w:val="24"/>
            </w:rPr>
            <w:t>Australia</w:t>
          </w:r>
        </w:smartTag>
      </w:smartTag>
      <w:r w:rsidRPr="00AC4F8C">
        <w:rPr>
          <w:rFonts w:ascii="Arial" w:hAnsi="Arial" w:cs="Arial"/>
          <w:i/>
          <w:sz w:val="24"/>
          <w:szCs w:val="24"/>
        </w:rPr>
        <w:t xml:space="preserve">. </w:t>
      </w:r>
      <w:r w:rsidRPr="00AC4F8C">
        <w:rPr>
          <w:rFonts w:ascii="Arial" w:hAnsi="Arial" w:cs="Arial"/>
          <w:sz w:val="24"/>
          <w:szCs w:val="24"/>
        </w:rPr>
        <w:t>(</w:t>
      </w:r>
      <w:smartTag w:uri="urn:schemas-microsoft-com:office:smarttags" w:element="PlaceName">
        <w:r w:rsidRPr="00AC4F8C">
          <w:rPr>
            <w:rFonts w:ascii="Arial" w:hAnsi="Arial" w:cs="Arial"/>
            <w:sz w:val="24"/>
            <w:szCs w:val="24"/>
          </w:rPr>
          <w:t>Oxford</w:t>
        </w:r>
      </w:smartTag>
      <w:r w:rsidRPr="00AC4F8C">
        <w:rPr>
          <w:rFonts w:ascii="Arial" w:hAnsi="Arial" w:cs="Arial"/>
          <w:sz w:val="24"/>
          <w:szCs w:val="24"/>
        </w:rPr>
        <w:t xml:space="preserve"> </w:t>
      </w:r>
      <w:smartTag w:uri="urn:schemas-microsoft-com:office:smarttags" w:element="PlaceType">
        <w:r w:rsidRPr="00AC4F8C">
          <w:rPr>
            <w:rFonts w:ascii="Arial" w:hAnsi="Arial" w:cs="Arial"/>
            <w:sz w:val="24"/>
            <w:szCs w:val="24"/>
          </w:rPr>
          <w:t>University</w:t>
        </w:r>
      </w:smartTag>
      <w:r w:rsidRPr="00AC4F8C">
        <w:rPr>
          <w:rFonts w:ascii="Arial" w:hAnsi="Arial" w:cs="Arial"/>
          <w:sz w:val="24"/>
          <w:szCs w:val="24"/>
        </w:rPr>
        <w:t xml:space="preserve"> Press: </w:t>
      </w:r>
      <w:smartTag w:uri="urn:schemas-microsoft-com:office:smarttags" w:element="place">
        <w:smartTag w:uri="urn:schemas-microsoft-com:office:smarttags" w:element="City">
          <w:r w:rsidRPr="00AC4F8C">
            <w:rPr>
              <w:rFonts w:ascii="Arial" w:hAnsi="Arial" w:cs="Arial"/>
              <w:sz w:val="24"/>
              <w:szCs w:val="24"/>
            </w:rPr>
            <w:t>Melbourne</w:t>
          </w:r>
        </w:smartTag>
      </w:smartTag>
      <w:r w:rsidRPr="00AC4F8C">
        <w:rPr>
          <w:rFonts w:ascii="Arial" w:hAnsi="Arial" w:cs="Arial"/>
          <w:sz w:val="24"/>
          <w:szCs w:val="24"/>
        </w:rPr>
        <w:t>).</w:t>
      </w:r>
    </w:p>
    <w:p w14:paraId="40F36ECF" w14:textId="77777777" w:rsidR="007A30ED" w:rsidRPr="00AC4F8C" w:rsidRDefault="007A30ED" w:rsidP="00AC4F8C">
      <w:pPr>
        <w:pStyle w:val="BodyText"/>
        <w:jc w:val="left"/>
        <w:rPr>
          <w:rFonts w:ascii="Arial" w:hAnsi="Arial" w:cs="Arial"/>
          <w:sz w:val="24"/>
          <w:szCs w:val="24"/>
        </w:rPr>
      </w:pPr>
    </w:p>
    <w:p w14:paraId="55EED45D" w14:textId="77777777" w:rsidR="007A30ED" w:rsidRPr="00AC4F8C" w:rsidRDefault="007A30ED" w:rsidP="00AC4F8C">
      <w:pPr>
        <w:pStyle w:val="BodyText"/>
        <w:jc w:val="left"/>
        <w:rPr>
          <w:rFonts w:ascii="Arial" w:hAnsi="Arial" w:cs="Arial"/>
          <w:b/>
          <w:sz w:val="24"/>
          <w:szCs w:val="24"/>
        </w:rPr>
      </w:pPr>
      <w:r w:rsidRPr="00AC4F8C">
        <w:rPr>
          <w:rFonts w:ascii="Arial" w:hAnsi="Arial" w:cs="Arial"/>
          <w:sz w:val="24"/>
          <w:szCs w:val="24"/>
        </w:rPr>
        <w:t xml:space="preserve">Nolan, B. and Johnson, P. 2001. </w:t>
      </w:r>
      <w:r w:rsidRPr="00AC4F8C">
        <w:rPr>
          <w:rFonts w:ascii="Arial" w:hAnsi="Arial" w:cs="Arial"/>
          <w:i/>
          <w:sz w:val="24"/>
          <w:szCs w:val="24"/>
        </w:rPr>
        <w:t xml:space="preserve">The recovery plan for the Proserpine Rock wallaby Petrogale persephone 2000-2004. </w:t>
      </w:r>
      <w:r w:rsidRPr="00AC4F8C">
        <w:rPr>
          <w:rFonts w:ascii="Arial" w:hAnsi="Arial" w:cs="Arial"/>
          <w:sz w:val="24"/>
          <w:szCs w:val="24"/>
        </w:rPr>
        <w:t xml:space="preserve">Report to Environment </w:t>
      </w:r>
      <w:smartTag w:uri="urn:schemas-microsoft-com:office:smarttags" w:element="country-region">
        <w:r w:rsidRPr="00AC4F8C">
          <w:rPr>
            <w:rFonts w:ascii="Arial" w:hAnsi="Arial" w:cs="Arial"/>
            <w:sz w:val="24"/>
            <w:szCs w:val="24"/>
          </w:rPr>
          <w:t>Australia</w:t>
        </w:r>
      </w:smartTag>
      <w:r w:rsidRPr="00AC4F8C">
        <w:rPr>
          <w:rFonts w:ascii="Arial" w:hAnsi="Arial" w:cs="Arial"/>
          <w:sz w:val="24"/>
          <w:szCs w:val="24"/>
        </w:rPr>
        <w:t xml:space="preserve">, </w:t>
      </w:r>
      <w:smartTag w:uri="urn:schemas-microsoft-com:office:smarttags" w:element="place">
        <w:smartTag w:uri="urn:schemas-microsoft-com:office:smarttags" w:element="City">
          <w:r w:rsidRPr="00AC4F8C">
            <w:rPr>
              <w:rFonts w:ascii="Arial" w:hAnsi="Arial" w:cs="Arial"/>
              <w:sz w:val="24"/>
              <w:szCs w:val="24"/>
            </w:rPr>
            <w:t>Canberra</w:t>
          </w:r>
        </w:smartTag>
      </w:smartTag>
      <w:r w:rsidRPr="00AC4F8C">
        <w:rPr>
          <w:rFonts w:ascii="Arial" w:hAnsi="Arial" w:cs="Arial"/>
          <w:sz w:val="24"/>
          <w:szCs w:val="24"/>
        </w:rPr>
        <w:t xml:space="preserve">. </w:t>
      </w:r>
      <w:smartTag w:uri="urn:schemas-microsoft-com:office:smarttags" w:element="PlaceName">
        <w:r w:rsidRPr="00AC4F8C">
          <w:rPr>
            <w:rFonts w:ascii="Arial" w:hAnsi="Arial" w:cs="Arial"/>
            <w:sz w:val="24"/>
            <w:szCs w:val="24"/>
          </w:rPr>
          <w:t>Queensland</w:t>
        </w:r>
      </w:smartTag>
      <w:r w:rsidRPr="00AC4F8C">
        <w:rPr>
          <w:rFonts w:ascii="Arial" w:hAnsi="Arial" w:cs="Arial"/>
          <w:sz w:val="24"/>
          <w:szCs w:val="24"/>
        </w:rPr>
        <w:t xml:space="preserve"> </w:t>
      </w:r>
      <w:smartTag w:uri="urn:schemas-microsoft-com:office:smarttags" w:element="PlaceType">
        <w:r w:rsidRPr="00AC4F8C">
          <w:rPr>
            <w:rFonts w:ascii="Arial" w:hAnsi="Arial" w:cs="Arial"/>
            <w:sz w:val="24"/>
            <w:szCs w:val="24"/>
          </w:rPr>
          <w:t>Parks</w:t>
        </w:r>
      </w:smartTag>
      <w:r w:rsidRPr="00AC4F8C">
        <w:rPr>
          <w:rFonts w:ascii="Arial" w:hAnsi="Arial" w:cs="Arial"/>
          <w:sz w:val="24"/>
          <w:szCs w:val="24"/>
        </w:rPr>
        <w:t xml:space="preserve"> and Wildlife Service, </w:t>
      </w:r>
      <w:smartTag w:uri="urn:schemas-microsoft-com:office:smarttags" w:element="City">
        <w:smartTag w:uri="urn:schemas-microsoft-com:office:smarttags" w:element="place">
          <w:r w:rsidRPr="00AC4F8C">
            <w:rPr>
              <w:rFonts w:ascii="Arial" w:hAnsi="Arial" w:cs="Arial"/>
              <w:sz w:val="24"/>
              <w:szCs w:val="24"/>
            </w:rPr>
            <w:t>Brisbane</w:t>
          </w:r>
        </w:smartTag>
      </w:smartTag>
      <w:r w:rsidRPr="00AC4F8C">
        <w:rPr>
          <w:rFonts w:ascii="Arial" w:hAnsi="Arial" w:cs="Arial"/>
          <w:sz w:val="24"/>
          <w:szCs w:val="24"/>
        </w:rPr>
        <w:t>.</w:t>
      </w:r>
    </w:p>
    <w:p w14:paraId="4655D378" w14:textId="77777777" w:rsidR="007A30ED" w:rsidRPr="00AC4F8C" w:rsidRDefault="007A30ED" w:rsidP="00AC4F8C">
      <w:pPr>
        <w:pStyle w:val="Footer"/>
        <w:tabs>
          <w:tab w:val="clear" w:pos="4153"/>
          <w:tab w:val="clear" w:pos="8306"/>
        </w:tabs>
        <w:jc w:val="left"/>
        <w:rPr>
          <w:rFonts w:ascii="Arial" w:hAnsi="Arial" w:cs="Arial"/>
          <w:sz w:val="24"/>
          <w:szCs w:val="24"/>
        </w:rPr>
      </w:pPr>
    </w:p>
    <w:p w14:paraId="659E7AB5" w14:textId="77777777" w:rsidR="007A30ED" w:rsidRPr="00AC4F8C" w:rsidRDefault="007A30ED" w:rsidP="00AC4F8C">
      <w:pPr>
        <w:pStyle w:val="BodyText"/>
        <w:tabs>
          <w:tab w:val="left" w:pos="0"/>
        </w:tabs>
        <w:jc w:val="left"/>
        <w:rPr>
          <w:rFonts w:ascii="Arial" w:hAnsi="Arial" w:cs="Arial"/>
          <w:sz w:val="24"/>
          <w:szCs w:val="24"/>
        </w:rPr>
      </w:pPr>
      <w:r w:rsidRPr="00AC4F8C">
        <w:rPr>
          <w:rFonts w:ascii="Arial" w:hAnsi="Arial" w:cs="Arial"/>
          <w:sz w:val="24"/>
          <w:szCs w:val="24"/>
        </w:rPr>
        <w:t xml:space="preserve">Johnson, P.M. and Eldridge, M.D.B. 2008. Proserpine Rock wallaby </w:t>
      </w:r>
      <w:r w:rsidRPr="00AC4F8C">
        <w:rPr>
          <w:rFonts w:ascii="Arial" w:hAnsi="Arial" w:cs="Arial"/>
          <w:i/>
          <w:sz w:val="24"/>
          <w:szCs w:val="24"/>
        </w:rPr>
        <w:t>Petrogale persephone</w:t>
      </w:r>
      <w:r w:rsidRPr="00AC4F8C">
        <w:rPr>
          <w:rFonts w:ascii="Arial" w:hAnsi="Arial" w:cs="Arial"/>
          <w:sz w:val="24"/>
          <w:szCs w:val="24"/>
        </w:rPr>
        <w:t xml:space="preserve">. In </w:t>
      </w:r>
      <w:r w:rsidRPr="00AC4F8C">
        <w:rPr>
          <w:rFonts w:ascii="Arial" w:hAnsi="Arial" w:cs="Arial"/>
          <w:i/>
          <w:sz w:val="24"/>
          <w:szCs w:val="24"/>
        </w:rPr>
        <w:t xml:space="preserve">‘The Mammals of </w:t>
      </w:r>
      <w:smartTag w:uri="urn:schemas-microsoft-com:office:smarttags" w:element="country-region">
        <w:r w:rsidRPr="00AC4F8C">
          <w:rPr>
            <w:rFonts w:ascii="Arial" w:hAnsi="Arial" w:cs="Arial"/>
            <w:i/>
            <w:sz w:val="24"/>
            <w:szCs w:val="24"/>
          </w:rPr>
          <w:t>Australia</w:t>
        </w:r>
      </w:smartTag>
      <w:r w:rsidRPr="00AC4F8C">
        <w:rPr>
          <w:rFonts w:ascii="Arial" w:hAnsi="Arial" w:cs="Arial"/>
          <w:i/>
          <w:sz w:val="24"/>
          <w:szCs w:val="24"/>
        </w:rPr>
        <w:t xml:space="preserve">’ </w:t>
      </w:r>
      <w:r w:rsidRPr="00AC4F8C">
        <w:rPr>
          <w:rFonts w:ascii="Arial" w:hAnsi="Arial" w:cs="Arial"/>
          <w:sz w:val="24"/>
          <w:szCs w:val="24"/>
        </w:rPr>
        <w:t xml:space="preserve">(Eds. S. Van Dyck and R. Strahan) pp. 385-386 (Reed New </w:t>
      </w:r>
      <w:smartTag w:uri="urn:schemas-microsoft-com:office:smarttags" w:element="City">
        <w:r w:rsidRPr="00AC4F8C">
          <w:rPr>
            <w:rFonts w:ascii="Arial" w:hAnsi="Arial" w:cs="Arial"/>
            <w:sz w:val="24"/>
            <w:szCs w:val="24"/>
          </w:rPr>
          <w:t>Holland</w:t>
        </w:r>
      </w:smartTag>
      <w:r w:rsidRPr="00AC4F8C">
        <w:rPr>
          <w:rFonts w:ascii="Arial" w:hAnsi="Arial" w:cs="Arial"/>
          <w:sz w:val="24"/>
          <w:szCs w:val="24"/>
        </w:rPr>
        <w:t xml:space="preserve">: </w:t>
      </w:r>
      <w:smartTag w:uri="urn:schemas-microsoft-com:office:smarttags" w:element="place">
        <w:smartTag w:uri="urn:schemas-microsoft-com:office:smarttags" w:element="City">
          <w:r w:rsidRPr="00AC4F8C">
            <w:rPr>
              <w:rFonts w:ascii="Arial" w:hAnsi="Arial" w:cs="Arial"/>
              <w:sz w:val="24"/>
              <w:szCs w:val="24"/>
            </w:rPr>
            <w:t>Sydney</w:t>
          </w:r>
        </w:smartTag>
      </w:smartTag>
      <w:r w:rsidRPr="00AC4F8C">
        <w:rPr>
          <w:rFonts w:ascii="Arial" w:hAnsi="Arial" w:cs="Arial"/>
          <w:sz w:val="24"/>
          <w:szCs w:val="24"/>
        </w:rPr>
        <w:t>).</w:t>
      </w:r>
    </w:p>
    <w:p w14:paraId="0BD662F9" w14:textId="77777777" w:rsidR="007A30ED" w:rsidRPr="00AC4F8C" w:rsidRDefault="007A30ED" w:rsidP="00AC4F8C">
      <w:pPr>
        <w:pStyle w:val="BodyText"/>
        <w:jc w:val="left"/>
        <w:rPr>
          <w:rFonts w:ascii="Arial" w:hAnsi="Arial" w:cs="Arial"/>
          <w:sz w:val="24"/>
          <w:szCs w:val="24"/>
        </w:rPr>
      </w:pPr>
      <w:r w:rsidRPr="00AC4F8C">
        <w:rPr>
          <w:rFonts w:ascii="Arial" w:hAnsi="Arial" w:cs="Arial"/>
          <w:sz w:val="24"/>
          <w:szCs w:val="24"/>
        </w:rPr>
        <w:t xml:space="preserve"> </w:t>
      </w:r>
    </w:p>
    <w:p w14:paraId="3A9FAF8B" w14:textId="77777777" w:rsidR="007A30ED" w:rsidRPr="00AC4F8C" w:rsidRDefault="007A30ED" w:rsidP="00AC4F8C">
      <w:pPr>
        <w:pStyle w:val="BodyText"/>
        <w:jc w:val="left"/>
        <w:rPr>
          <w:rFonts w:ascii="Arial" w:hAnsi="Arial" w:cs="Arial"/>
          <w:sz w:val="24"/>
          <w:szCs w:val="24"/>
        </w:rPr>
      </w:pPr>
    </w:p>
    <w:p w14:paraId="1B1E2D1B" w14:textId="77777777" w:rsidR="007A30ED" w:rsidRPr="00AC4F8C" w:rsidRDefault="007A30ED" w:rsidP="00AC4F8C">
      <w:pPr>
        <w:jc w:val="left"/>
        <w:rPr>
          <w:rFonts w:ascii="Arial" w:hAnsi="Arial" w:cs="Arial"/>
          <w:sz w:val="24"/>
          <w:szCs w:val="24"/>
        </w:rPr>
      </w:pPr>
    </w:p>
    <w:p w14:paraId="6FB534D4" w14:textId="77777777" w:rsidR="007A30ED" w:rsidRPr="00AC4F8C" w:rsidRDefault="007A30ED" w:rsidP="00AC4F8C">
      <w:pPr>
        <w:pStyle w:val="BodyText"/>
        <w:jc w:val="left"/>
        <w:rPr>
          <w:rFonts w:ascii="Arial" w:hAnsi="Arial" w:cs="Arial"/>
          <w:snapToGrid w:val="0"/>
          <w:sz w:val="24"/>
          <w:szCs w:val="24"/>
        </w:rPr>
      </w:pPr>
    </w:p>
    <w:p w14:paraId="15B8A8EC" w14:textId="77777777" w:rsidR="007A30ED" w:rsidRPr="00AC4F8C" w:rsidRDefault="007A30ED" w:rsidP="00AC4F8C">
      <w:pPr>
        <w:pStyle w:val="BodyText"/>
        <w:jc w:val="left"/>
        <w:rPr>
          <w:rFonts w:ascii="Arial" w:hAnsi="Arial" w:cs="Arial"/>
          <w:sz w:val="24"/>
          <w:szCs w:val="24"/>
        </w:rPr>
      </w:pPr>
      <w:r w:rsidRPr="00AC4F8C">
        <w:rPr>
          <w:rFonts w:ascii="Arial" w:hAnsi="Arial" w:cs="Arial"/>
          <w:sz w:val="24"/>
          <w:szCs w:val="24"/>
        </w:rPr>
        <w:t xml:space="preserve"> </w:t>
      </w:r>
    </w:p>
    <w:p w14:paraId="68351B9B" w14:textId="77777777" w:rsidR="007A30ED" w:rsidRDefault="007A30ED" w:rsidP="007A30ED">
      <w:pPr>
        <w:pStyle w:val="BodyText"/>
      </w:pPr>
    </w:p>
    <w:p w14:paraId="5870FA26" w14:textId="77777777" w:rsidR="007A30ED" w:rsidRPr="00F948A0" w:rsidRDefault="007A30ED" w:rsidP="007A30ED">
      <w:pPr>
        <w:pStyle w:val="BodyText"/>
        <w:rPr>
          <w:sz w:val="22"/>
        </w:rPr>
      </w:pPr>
    </w:p>
    <w:p w14:paraId="013972C7" w14:textId="77777777" w:rsidR="007A30ED" w:rsidRPr="00F948A0" w:rsidRDefault="007A30ED" w:rsidP="007A30ED">
      <w:pPr>
        <w:pStyle w:val="BodyText"/>
        <w:rPr>
          <w:sz w:val="22"/>
        </w:rPr>
      </w:pPr>
    </w:p>
    <w:p w14:paraId="13F4F025" w14:textId="77777777" w:rsidR="007A30ED" w:rsidRDefault="007A30ED" w:rsidP="007A30ED">
      <w:pPr>
        <w:pStyle w:val="BodyText"/>
        <w:rPr>
          <w:snapToGrid w:val="0"/>
          <w:sz w:val="22"/>
          <w:szCs w:val="21"/>
        </w:rPr>
      </w:pPr>
    </w:p>
    <w:p w14:paraId="36AD8998" w14:textId="77777777" w:rsidR="007A30ED" w:rsidRDefault="007A30ED" w:rsidP="007A30ED">
      <w:pPr>
        <w:pStyle w:val="BodyText"/>
        <w:rPr>
          <w:snapToGrid w:val="0"/>
          <w:sz w:val="22"/>
          <w:szCs w:val="21"/>
        </w:rPr>
      </w:pPr>
    </w:p>
    <w:p w14:paraId="3A845C81" w14:textId="77777777" w:rsidR="007A30ED" w:rsidRDefault="007A30ED" w:rsidP="007A30ED">
      <w:pPr>
        <w:pStyle w:val="BodyText"/>
        <w:rPr>
          <w:snapToGrid w:val="0"/>
          <w:sz w:val="22"/>
          <w:szCs w:val="21"/>
        </w:rPr>
      </w:pPr>
    </w:p>
    <w:p w14:paraId="02DD9F94" w14:textId="77777777" w:rsidR="007A30ED" w:rsidRPr="00334809" w:rsidRDefault="007A30ED" w:rsidP="007A30ED">
      <w:pPr>
        <w:pStyle w:val="ReptileHeader"/>
        <w:spacing w:before="0"/>
        <w:rPr>
          <w:rFonts w:ascii="Arial" w:hAnsi="Arial" w:cs="Arial"/>
          <w:b w:val="0"/>
          <w:snapToGrid w:val="0"/>
          <w:color w:val="0070C0"/>
          <w:sz w:val="36"/>
          <w:szCs w:val="36"/>
        </w:rPr>
      </w:pPr>
      <w:r>
        <w:rPr>
          <w:i w:val="0"/>
        </w:rPr>
        <w:br w:type="page"/>
      </w:r>
      <w:r w:rsidRPr="00334809">
        <w:rPr>
          <w:rFonts w:ascii="Arial" w:hAnsi="Arial" w:cs="Arial"/>
          <w:i w:val="0"/>
          <w:sz w:val="36"/>
          <w:szCs w:val="36"/>
        </w:rPr>
        <w:t xml:space="preserve">Quokka </w:t>
      </w:r>
    </w:p>
    <w:p w14:paraId="0B3F94A9" w14:textId="77777777" w:rsidR="007A30ED" w:rsidRPr="00334809" w:rsidRDefault="007A30ED" w:rsidP="00334809">
      <w:pPr>
        <w:jc w:val="left"/>
        <w:rPr>
          <w:rFonts w:ascii="Arial" w:hAnsi="Arial" w:cs="Arial"/>
          <w:b/>
          <w:i/>
          <w:sz w:val="24"/>
          <w:szCs w:val="24"/>
        </w:rPr>
      </w:pPr>
      <w:r w:rsidRPr="00334809">
        <w:rPr>
          <w:rFonts w:ascii="Arial" w:hAnsi="Arial" w:cs="Arial"/>
          <w:b/>
          <w:i/>
          <w:sz w:val="24"/>
          <w:szCs w:val="24"/>
        </w:rPr>
        <w:t>Setonix brachyurus</w:t>
      </w:r>
    </w:p>
    <w:p w14:paraId="2136CB19" w14:textId="77777777" w:rsidR="007A30ED" w:rsidRPr="00334809" w:rsidRDefault="007A30ED" w:rsidP="00334809">
      <w:pPr>
        <w:pStyle w:val="BodyText2"/>
        <w:tabs>
          <w:tab w:val="left" w:pos="2160"/>
        </w:tabs>
        <w:spacing w:before="200" w:line="240" w:lineRule="auto"/>
        <w:ind w:left="2160" w:hanging="2160"/>
        <w:jc w:val="left"/>
        <w:rPr>
          <w:rFonts w:ascii="Arial" w:hAnsi="Arial" w:cs="Arial"/>
          <w:i/>
          <w:color w:val="0046AD"/>
          <w:sz w:val="24"/>
          <w:szCs w:val="24"/>
        </w:rPr>
      </w:pPr>
    </w:p>
    <w:p w14:paraId="4E1A554A" w14:textId="77777777" w:rsidR="007A30ED" w:rsidRPr="00334809" w:rsidRDefault="007A30ED" w:rsidP="00334809">
      <w:pPr>
        <w:pStyle w:val="BodyText"/>
        <w:tabs>
          <w:tab w:val="left" w:pos="2520"/>
        </w:tabs>
        <w:spacing w:before="120" w:after="120"/>
        <w:ind w:left="2520" w:hanging="2520"/>
        <w:jc w:val="left"/>
        <w:rPr>
          <w:rFonts w:ascii="Arial" w:hAnsi="Arial" w:cs="Arial"/>
          <w:sz w:val="24"/>
          <w:szCs w:val="24"/>
        </w:rPr>
      </w:pPr>
      <w:r w:rsidRPr="00334809">
        <w:rPr>
          <w:rFonts w:ascii="Arial" w:hAnsi="Arial" w:cs="Arial"/>
          <w:b/>
          <w:sz w:val="24"/>
          <w:szCs w:val="24"/>
        </w:rPr>
        <w:t>States and territories:</w:t>
      </w:r>
      <w:r w:rsidRPr="00334809">
        <w:rPr>
          <w:rFonts w:ascii="Arial" w:hAnsi="Arial" w:cs="Arial"/>
          <w:sz w:val="24"/>
          <w:szCs w:val="24"/>
        </w:rPr>
        <w:tab/>
      </w:r>
      <w:smartTag w:uri="urn:schemas-microsoft-com:office:smarttags" w:element="place">
        <w:smartTag w:uri="urn:schemas-microsoft-com:office:smarttags" w:element="State">
          <w:r w:rsidRPr="00334809">
            <w:rPr>
              <w:rFonts w:ascii="Arial" w:hAnsi="Arial" w:cs="Arial"/>
              <w:sz w:val="24"/>
              <w:szCs w:val="24"/>
            </w:rPr>
            <w:t>Western Australia</w:t>
          </w:r>
        </w:smartTag>
      </w:smartTag>
      <w:r w:rsidRPr="00334809">
        <w:rPr>
          <w:rFonts w:ascii="Arial" w:hAnsi="Arial" w:cs="Arial"/>
          <w:sz w:val="24"/>
          <w:szCs w:val="24"/>
        </w:rPr>
        <w:t>.</w:t>
      </w:r>
    </w:p>
    <w:p w14:paraId="6346D2F5" w14:textId="77777777" w:rsidR="007A30ED" w:rsidRPr="00334809" w:rsidRDefault="007A30ED" w:rsidP="00334809">
      <w:pPr>
        <w:pStyle w:val="BodyText"/>
        <w:tabs>
          <w:tab w:val="left" w:pos="2520"/>
        </w:tabs>
        <w:spacing w:before="120" w:after="120"/>
        <w:ind w:left="2520" w:hanging="2520"/>
        <w:jc w:val="left"/>
        <w:rPr>
          <w:rFonts w:ascii="Arial" w:hAnsi="Arial" w:cs="Arial"/>
          <w:sz w:val="24"/>
          <w:szCs w:val="24"/>
        </w:rPr>
      </w:pPr>
      <w:r w:rsidRPr="00334809">
        <w:rPr>
          <w:rFonts w:ascii="Arial" w:hAnsi="Arial" w:cs="Arial"/>
          <w:b/>
          <w:sz w:val="24"/>
          <w:szCs w:val="24"/>
        </w:rPr>
        <w:t>Regions:</w:t>
      </w:r>
      <w:r w:rsidRPr="00334809">
        <w:rPr>
          <w:rFonts w:ascii="Arial" w:hAnsi="Arial" w:cs="Arial"/>
          <w:sz w:val="24"/>
          <w:szCs w:val="24"/>
        </w:rPr>
        <w:t xml:space="preserve"> </w:t>
      </w:r>
      <w:r w:rsidRPr="00334809">
        <w:rPr>
          <w:rFonts w:ascii="Arial" w:hAnsi="Arial" w:cs="Arial"/>
          <w:sz w:val="24"/>
          <w:szCs w:val="24"/>
        </w:rPr>
        <w:tab/>
        <w:t xml:space="preserve">Mainland: restricted to two locations at Perup Forest Block, near Manjimup and </w:t>
      </w:r>
      <w:smartTag w:uri="urn:schemas-microsoft-com:office:smarttags" w:element="PlaceType">
        <w:r w:rsidRPr="00334809">
          <w:rPr>
            <w:rFonts w:ascii="Arial" w:hAnsi="Arial" w:cs="Arial"/>
            <w:sz w:val="24"/>
            <w:szCs w:val="24"/>
          </w:rPr>
          <w:t>Garden</w:t>
        </w:r>
      </w:smartTag>
      <w:r w:rsidRPr="00334809">
        <w:rPr>
          <w:rFonts w:ascii="Arial" w:hAnsi="Arial" w:cs="Arial"/>
          <w:sz w:val="24"/>
          <w:szCs w:val="24"/>
        </w:rPr>
        <w:t xml:space="preserve"> </w:t>
      </w:r>
      <w:smartTag w:uri="urn:schemas-microsoft-com:office:smarttags" w:element="PlaceType">
        <w:r w:rsidRPr="00334809">
          <w:rPr>
            <w:rFonts w:ascii="Arial" w:hAnsi="Arial" w:cs="Arial"/>
            <w:sz w:val="24"/>
            <w:szCs w:val="24"/>
          </w:rPr>
          <w:t>Island</w:t>
        </w:r>
      </w:smartTag>
      <w:r w:rsidRPr="00334809">
        <w:rPr>
          <w:rFonts w:ascii="Arial" w:hAnsi="Arial" w:cs="Arial"/>
          <w:sz w:val="24"/>
          <w:szCs w:val="24"/>
        </w:rPr>
        <w:t xml:space="preserve"> south of </w:t>
      </w:r>
      <w:smartTag w:uri="urn:schemas-microsoft-com:office:smarttags" w:element="place">
        <w:smartTag w:uri="urn:schemas-microsoft-com:office:smarttags" w:element="City">
          <w:r w:rsidRPr="00334809">
            <w:rPr>
              <w:rFonts w:ascii="Arial" w:hAnsi="Arial" w:cs="Arial"/>
              <w:sz w:val="24"/>
              <w:szCs w:val="24"/>
            </w:rPr>
            <w:t>Perth</w:t>
          </w:r>
        </w:smartTag>
      </w:smartTag>
      <w:r w:rsidRPr="00334809">
        <w:rPr>
          <w:rFonts w:ascii="Arial" w:hAnsi="Arial" w:cs="Arial"/>
          <w:sz w:val="24"/>
          <w:szCs w:val="24"/>
        </w:rPr>
        <w:t xml:space="preserve"> (Hayward et al. 2005), and</w:t>
      </w:r>
    </w:p>
    <w:p w14:paraId="2F17E5B5" w14:textId="77777777" w:rsidR="007A30ED" w:rsidRPr="00334809" w:rsidRDefault="007A30ED" w:rsidP="00334809">
      <w:pPr>
        <w:pStyle w:val="BodyText"/>
        <w:tabs>
          <w:tab w:val="left" w:pos="2520"/>
        </w:tabs>
        <w:spacing w:before="120" w:after="120"/>
        <w:ind w:left="2520" w:hanging="2520"/>
        <w:jc w:val="left"/>
        <w:rPr>
          <w:rFonts w:ascii="Arial" w:hAnsi="Arial" w:cs="Arial"/>
          <w:sz w:val="24"/>
          <w:szCs w:val="24"/>
        </w:rPr>
      </w:pPr>
      <w:r w:rsidRPr="00334809">
        <w:rPr>
          <w:rFonts w:ascii="Arial" w:hAnsi="Arial" w:cs="Arial"/>
          <w:sz w:val="24"/>
          <w:szCs w:val="24"/>
        </w:rPr>
        <w:tab/>
        <w:t xml:space="preserve">Rottnest and </w:t>
      </w:r>
      <w:smartTag w:uri="urn:schemas-microsoft-com:office:smarttags" w:element="place">
        <w:smartTag w:uri="urn:schemas-microsoft-com:office:smarttags" w:element="PlaceName">
          <w:r w:rsidRPr="00334809">
            <w:rPr>
              <w:rFonts w:ascii="Arial" w:hAnsi="Arial" w:cs="Arial"/>
              <w:sz w:val="24"/>
              <w:szCs w:val="24"/>
            </w:rPr>
            <w:t>Bald</w:t>
          </w:r>
        </w:smartTag>
        <w:r w:rsidRPr="00334809">
          <w:rPr>
            <w:rFonts w:ascii="Arial" w:hAnsi="Arial" w:cs="Arial"/>
            <w:sz w:val="24"/>
            <w:szCs w:val="24"/>
          </w:rPr>
          <w:t xml:space="preserve"> </w:t>
        </w:r>
        <w:smartTag w:uri="urn:schemas-microsoft-com:office:smarttags" w:element="PlaceType">
          <w:r w:rsidRPr="00334809">
            <w:rPr>
              <w:rFonts w:ascii="Arial" w:hAnsi="Arial" w:cs="Arial"/>
              <w:sz w:val="24"/>
              <w:szCs w:val="24"/>
            </w:rPr>
            <w:t>Islands</w:t>
          </w:r>
        </w:smartTag>
      </w:smartTag>
      <w:r w:rsidRPr="00334809">
        <w:rPr>
          <w:rFonts w:ascii="Arial" w:hAnsi="Arial" w:cs="Arial"/>
          <w:sz w:val="24"/>
          <w:szCs w:val="24"/>
        </w:rPr>
        <w:t xml:space="preserve"> off the south-western Western Australian coast (Menkhorst &amp; Knight 2001).</w:t>
      </w:r>
      <w:r w:rsidRPr="00334809">
        <w:rPr>
          <w:rFonts w:ascii="Arial" w:hAnsi="Arial" w:cs="Arial"/>
          <w:sz w:val="24"/>
          <w:szCs w:val="24"/>
        </w:rPr>
        <w:fldChar w:fldCharType="begin"/>
      </w:r>
      <w:r w:rsidRPr="00334809">
        <w:rPr>
          <w:rFonts w:ascii="Arial" w:hAnsi="Arial" w:cs="Arial"/>
          <w:sz w:val="24"/>
          <w:szCs w:val="24"/>
        </w:rPr>
        <w:instrText xml:space="preserve"> FILLIN "Enter Project Manager 2" \* MERGEFORMAT </w:instrText>
      </w:r>
      <w:r w:rsidRPr="00334809">
        <w:rPr>
          <w:rFonts w:ascii="Arial" w:hAnsi="Arial" w:cs="Arial"/>
          <w:sz w:val="24"/>
          <w:szCs w:val="24"/>
        </w:rPr>
        <w:fldChar w:fldCharType="separate"/>
      </w:r>
      <w:r w:rsidRPr="00334809">
        <w:rPr>
          <w:rFonts w:ascii="Arial" w:hAnsi="Arial" w:cs="Arial"/>
          <w:sz w:val="24"/>
          <w:szCs w:val="24"/>
        </w:rPr>
        <w:fldChar w:fldCharType="end"/>
      </w:r>
    </w:p>
    <w:p w14:paraId="42D42F63" w14:textId="77777777" w:rsidR="007A30ED" w:rsidRPr="00334809" w:rsidRDefault="007A30ED" w:rsidP="00334809">
      <w:pPr>
        <w:pStyle w:val="BodyText"/>
        <w:tabs>
          <w:tab w:val="left" w:pos="2520"/>
        </w:tabs>
        <w:spacing w:before="120" w:after="120"/>
        <w:ind w:left="2520" w:hanging="2520"/>
        <w:jc w:val="left"/>
        <w:rPr>
          <w:rFonts w:ascii="Arial" w:hAnsi="Arial" w:cs="Arial"/>
          <w:sz w:val="24"/>
          <w:szCs w:val="24"/>
        </w:rPr>
      </w:pPr>
      <w:r w:rsidRPr="00334809">
        <w:rPr>
          <w:rFonts w:ascii="Arial" w:hAnsi="Arial" w:cs="Arial"/>
          <w:b/>
          <w:sz w:val="24"/>
          <w:szCs w:val="24"/>
        </w:rPr>
        <w:t>Habitat:</w:t>
      </w:r>
      <w:r w:rsidRPr="00334809">
        <w:rPr>
          <w:rFonts w:ascii="Arial" w:hAnsi="Arial" w:cs="Arial"/>
          <w:sz w:val="24"/>
          <w:szCs w:val="24"/>
        </w:rPr>
        <w:t xml:space="preserve"> </w:t>
      </w:r>
      <w:r w:rsidRPr="00334809">
        <w:rPr>
          <w:rFonts w:ascii="Arial" w:hAnsi="Arial" w:cs="Arial"/>
          <w:sz w:val="24"/>
          <w:szCs w:val="24"/>
        </w:rPr>
        <w:tab/>
        <w:t>Mainland: forest habitats with dense wet ground-cover or swampy flats (</w:t>
      </w:r>
      <w:r w:rsidRPr="00334809">
        <w:rPr>
          <w:rFonts w:ascii="Arial" w:hAnsi="Arial" w:cs="Arial"/>
          <w:i/>
          <w:sz w:val="24"/>
          <w:szCs w:val="24"/>
        </w:rPr>
        <w:t>Agonis</w:t>
      </w:r>
      <w:r w:rsidRPr="00334809">
        <w:rPr>
          <w:rFonts w:ascii="Arial" w:hAnsi="Arial" w:cs="Arial"/>
          <w:sz w:val="24"/>
          <w:szCs w:val="24"/>
        </w:rPr>
        <w:t xml:space="preserve"> species dominated swamps of northern jarrah forests) (Hayward et al. 2005).</w:t>
      </w:r>
    </w:p>
    <w:p w14:paraId="612AD29D" w14:textId="77777777" w:rsidR="007A30ED" w:rsidRPr="00334809" w:rsidRDefault="007A30ED" w:rsidP="00334809">
      <w:pPr>
        <w:pStyle w:val="BodyText"/>
        <w:tabs>
          <w:tab w:val="left" w:pos="2520"/>
        </w:tabs>
        <w:spacing w:before="120" w:after="120"/>
        <w:ind w:left="2520" w:hanging="2520"/>
        <w:jc w:val="left"/>
        <w:rPr>
          <w:rFonts w:ascii="Arial" w:hAnsi="Arial" w:cs="Arial"/>
          <w:sz w:val="24"/>
          <w:szCs w:val="24"/>
        </w:rPr>
      </w:pPr>
      <w:r w:rsidRPr="00334809">
        <w:rPr>
          <w:rFonts w:ascii="Arial" w:hAnsi="Arial" w:cs="Arial"/>
          <w:sz w:val="24"/>
          <w:szCs w:val="24"/>
        </w:rPr>
        <w:tab/>
      </w:r>
      <w:smartTag w:uri="urn:schemas-microsoft-com:office:smarttags" w:element="PlaceName">
        <w:r w:rsidRPr="00334809">
          <w:rPr>
            <w:rFonts w:ascii="Arial" w:hAnsi="Arial" w:cs="Arial"/>
            <w:sz w:val="24"/>
            <w:szCs w:val="24"/>
          </w:rPr>
          <w:t>Rottnest</w:t>
        </w:r>
      </w:smartTag>
      <w:r w:rsidRPr="00334809">
        <w:rPr>
          <w:rFonts w:ascii="Arial" w:hAnsi="Arial" w:cs="Arial"/>
          <w:sz w:val="24"/>
          <w:szCs w:val="24"/>
        </w:rPr>
        <w:t xml:space="preserve"> </w:t>
      </w:r>
      <w:smartTag w:uri="urn:schemas-microsoft-com:office:smarttags" w:element="PlaceType">
        <w:r w:rsidRPr="00334809">
          <w:rPr>
            <w:rFonts w:ascii="Arial" w:hAnsi="Arial" w:cs="Arial"/>
            <w:sz w:val="24"/>
            <w:szCs w:val="24"/>
          </w:rPr>
          <w:t>Island</w:t>
        </w:r>
      </w:smartTag>
      <w:r w:rsidRPr="00334809">
        <w:rPr>
          <w:rFonts w:ascii="Arial" w:hAnsi="Arial" w:cs="Arial"/>
          <w:sz w:val="24"/>
          <w:szCs w:val="24"/>
        </w:rPr>
        <w:t>: wide range of semi-arid habitats, gardens, and in the vicinity of the township (</w:t>
      </w:r>
      <w:smartTag w:uri="urn:schemas-microsoft-com:office:smarttags" w:element="place">
        <w:smartTag w:uri="urn:schemas-microsoft-com:office:smarttags" w:element="City">
          <w:r w:rsidRPr="00334809">
            <w:rPr>
              <w:rFonts w:ascii="Arial" w:hAnsi="Arial" w:cs="Arial"/>
              <w:sz w:val="24"/>
              <w:szCs w:val="24"/>
            </w:rPr>
            <w:t>Kitchener</w:t>
          </w:r>
        </w:smartTag>
      </w:smartTag>
      <w:r w:rsidRPr="00334809">
        <w:rPr>
          <w:rFonts w:ascii="Arial" w:hAnsi="Arial" w:cs="Arial"/>
          <w:sz w:val="24"/>
          <w:szCs w:val="24"/>
        </w:rPr>
        <w:t xml:space="preserve"> 1995).</w:t>
      </w:r>
    </w:p>
    <w:p w14:paraId="42DEAF38" w14:textId="77777777" w:rsidR="007A30ED" w:rsidRPr="00334809" w:rsidRDefault="007A30ED" w:rsidP="00334809">
      <w:pPr>
        <w:pStyle w:val="BodyText"/>
        <w:tabs>
          <w:tab w:val="left" w:pos="2520"/>
        </w:tabs>
        <w:spacing w:before="120" w:after="120"/>
        <w:ind w:left="2520" w:hanging="2520"/>
        <w:jc w:val="left"/>
        <w:rPr>
          <w:rFonts w:ascii="Arial" w:hAnsi="Arial" w:cs="Arial"/>
          <w:sz w:val="24"/>
          <w:szCs w:val="24"/>
        </w:rPr>
      </w:pPr>
      <w:r w:rsidRPr="00334809">
        <w:rPr>
          <w:rFonts w:ascii="Arial" w:hAnsi="Arial" w:cs="Arial"/>
          <w:b/>
          <w:sz w:val="24"/>
          <w:szCs w:val="24"/>
        </w:rPr>
        <w:t>Habit:</w:t>
      </w:r>
      <w:r w:rsidRPr="00334809">
        <w:rPr>
          <w:rFonts w:ascii="Arial" w:hAnsi="Arial" w:cs="Arial"/>
          <w:sz w:val="24"/>
          <w:szCs w:val="24"/>
        </w:rPr>
        <w:t xml:space="preserve"> </w:t>
      </w:r>
      <w:r w:rsidRPr="00334809">
        <w:rPr>
          <w:rFonts w:ascii="Arial" w:hAnsi="Arial" w:cs="Arial"/>
          <w:sz w:val="24"/>
          <w:szCs w:val="24"/>
        </w:rPr>
        <w:tab/>
        <w:t>Ground-dwelling.</w:t>
      </w:r>
    </w:p>
    <w:p w14:paraId="73F4DD8B" w14:textId="77777777" w:rsidR="007A30ED" w:rsidRPr="00334809" w:rsidRDefault="007A30ED" w:rsidP="00334809">
      <w:pPr>
        <w:pStyle w:val="BodyText"/>
        <w:tabs>
          <w:tab w:val="left" w:pos="2520"/>
        </w:tabs>
        <w:spacing w:before="120" w:after="120"/>
        <w:ind w:left="2520" w:hanging="2520"/>
        <w:jc w:val="left"/>
        <w:rPr>
          <w:rFonts w:ascii="Arial" w:hAnsi="Arial" w:cs="Arial"/>
          <w:sz w:val="24"/>
          <w:szCs w:val="24"/>
        </w:rPr>
      </w:pPr>
      <w:r w:rsidRPr="00334809">
        <w:rPr>
          <w:rFonts w:ascii="Arial" w:hAnsi="Arial" w:cs="Arial"/>
          <w:b/>
          <w:sz w:val="24"/>
          <w:szCs w:val="24"/>
        </w:rPr>
        <w:t>Avg. body weight:</w:t>
      </w:r>
      <w:r w:rsidRPr="00334809">
        <w:rPr>
          <w:rFonts w:ascii="Arial" w:hAnsi="Arial" w:cs="Arial"/>
          <w:sz w:val="24"/>
          <w:szCs w:val="24"/>
        </w:rPr>
        <w:tab/>
        <w:t>3600 g (males) and 2900 g (females) (</w:t>
      </w:r>
      <w:smartTag w:uri="urn:schemas-microsoft-com:office:smarttags" w:element="place">
        <w:smartTag w:uri="urn:schemas-microsoft-com:office:smarttags" w:element="City">
          <w:r w:rsidRPr="00334809">
            <w:rPr>
              <w:rFonts w:ascii="Arial" w:hAnsi="Arial" w:cs="Arial"/>
              <w:sz w:val="24"/>
              <w:szCs w:val="24"/>
            </w:rPr>
            <w:t>Kitchener</w:t>
          </w:r>
        </w:smartTag>
      </w:smartTag>
      <w:r w:rsidRPr="00334809">
        <w:rPr>
          <w:rFonts w:ascii="Arial" w:hAnsi="Arial" w:cs="Arial"/>
          <w:sz w:val="24"/>
          <w:szCs w:val="24"/>
        </w:rPr>
        <w:t xml:space="preserve"> 1995).</w:t>
      </w:r>
    </w:p>
    <w:p w14:paraId="13E41469" w14:textId="77777777" w:rsidR="007A30ED" w:rsidRPr="00334809" w:rsidRDefault="007A30ED" w:rsidP="00334809">
      <w:pPr>
        <w:pStyle w:val="BodyText"/>
        <w:tabs>
          <w:tab w:val="left" w:pos="2520"/>
        </w:tabs>
        <w:spacing w:before="120" w:after="120"/>
        <w:ind w:left="2520" w:hanging="2520"/>
        <w:jc w:val="left"/>
        <w:rPr>
          <w:rFonts w:ascii="Arial" w:hAnsi="Arial" w:cs="Arial"/>
          <w:sz w:val="24"/>
          <w:szCs w:val="24"/>
        </w:rPr>
      </w:pPr>
      <w:r w:rsidRPr="00334809">
        <w:rPr>
          <w:rFonts w:ascii="Arial" w:hAnsi="Arial" w:cs="Arial"/>
          <w:b/>
          <w:sz w:val="24"/>
          <w:szCs w:val="24"/>
        </w:rPr>
        <w:t>Activity pattern:</w:t>
      </w:r>
      <w:r w:rsidRPr="00334809">
        <w:rPr>
          <w:rFonts w:ascii="Arial" w:hAnsi="Arial" w:cs="Arial"/>
          <w:sz w:val="24"/>
          <w:szCs w:val="24"/>
        </w:rPr>
        <w:tab/>
        <w:t>Mostly nocturnal: during hotter conditions in November animals converge at night around freshwater soaks (</w:t>
      </w:r>
      <w:smartTag w:uri="urn:schemas-microsoft-com:office:smarttags" w:element="place">
        <w:smartTag w:uri="urn:schemas-microsoft-com:office:smarttags" w:element="City">
          <w:r w:rsidRPr="00334809">
            <w:rPr>
              <w:rFonts w:ascii="Arial" w:hAnsi="Arial" w:cs="Arial"/>
              <w:sz w:val="24"/>
              <w:szCs w:val="24"/>
            </w:rPr>
            <w:t>Kitchener</w:t>
          </w:r>
        </w:smartTag>
      </w:smartTag>
      <w:r w:rsidRPr="00334809">
        <w:rPr>
          <w:rFonts w:ascii="Arial" w:hAnsi="Arial" w:cs="Arial"/>
          <w:sz w:val="24"/>
          <w:szCs w:val="24"/>
        </w:rPr>
        <w:t xml:space="preserve"> 1995).</w:t>
      </w:r>
    </w:p>
    <w:p w14:paraId="2FEFBDD0" w14:textId="77777777" w:rsidR="007A30ED" w:rsidRPr="00334809" w:rsidRDefault="007A30ED" w:rsidP="00334809">
      <w:pPr>
        <w:pStyle w:val="BodyText"/>
        <w:tabs>
          <w:tab w:val="left" w:pos="2520"/>
        </w:tabs>
        <w:spacing w:before="120" w:after="120"/>
        <w:ind w:left="2520" w:hanging="2520"/>
        <w:jc w:val="left"/>
        <w:rPr>
          <w:rFonts w:ascii="Arial" w:hAnsi="Arial" w:cs="Arial"/>
          <w:snapToGrid w:val="0"/>
          <w:color w:val="000000"/>
          <w:sz w:val="24"/>
          <w:szCs w:val="24"/>
        </w:rPr>
      </w:pPr>
      <w:r w:rsidRPr="00334809">
        <w:rPr>
          <w:rFonts w:ascii="Arial" w:hAnsi="Arial" w:cs="Arial"/>
          <w:b/>
          <w:sz w:val="24"/>
          <w:szCs w:val="24"/>
        </w:rPr>
        <w:t>Diet:</w:t>
      </w:r>
      <w:r w:rsidRPr="00334809">
        <w:rPr>
          <w:rFonts w:ascii="Arial" w:hAnsi="Arial" w:cs="Arial"/>
          <w:snapToGrid w:val="0"/>
          <w:color w:val="000000"/>
          <w:sz w:val="24"/>
          <w:szCs w:val="24"/>
        </w:rPr>
        <w:t xml:space="preserve"> </w:t>
      </w:r>
      <w:r w:rsidRPr="00334809">
        <w:rPr>
          <w:rFonts w:ascii="Arial" w:hAnsi="Arial" w:cs="Arial"/>
          <w:snapToGrid w:val="0"/>
          <w:color w:val="000000"/>
          <w:sz w:val="24"/>
          <w:szCs w:val="24"/>
        </w:rPr>
        <w:tab/>
        <w:t>Herbivore: grasses, sedges, succulents and foliage of shrubs.</w:t>
      </w:r>
    </w:p>
    <w:p w14:paraId="1B519AD9" w14:textId="77777777" w:rsidR="007A30ED" w:rsidRPr="00334809" w:rsidRDefault="007A30ED" w:rsidP="00334809">
      <w:pPr>
        <w:pStyle w:val="BodyText"/>
        <w:tabs>
          <w:tab w:val="left" w:pos="2520"/>
        </w:tabs>
        <w:spacing w:before="120"/>
        <w:ind w:left="2520" w:hanging="2520"/>
        <w:jc w:val="left"/>
        <w:rPr>
          <w:rFonts w:ascii="Arial" w:hAnsi="Arial" w:cs="Arial"/>
          <w:sz w:val="24"/>
          <w:szCs w:val="24"/>
        </w:rPr>
      </w:pPr>
      <w:r w:rsidRPr="00334809">
        <w:rPr>
          <w:rFonts w:ascii="Arial" w:hAnsi="Arial" w:cs="Arial"/>
          <w:b/>
          <w:sz w:val="24"/>
          <w:szCs w:val="24"/>
        </w:rPr>
        <w:t>Breeding:</w:t>
      </w:r>
      <w:r w:rsidRPr="00334809">
        <w:rPr>
          <w:rFonts w:ascii="Arial" w:hAnsi="Arial" w:cs="Arial"/>
          <w:snapToGrid w:val="0"/>
          <w:color w:val="000000"/>
          <w:sz w:val="24"/>
          <w:szCs w:val="24"/>
        </w:rPr>
        <w:tab/>
        <w:t>M</w:t>
      </w:r>
      <w:r w:rsidRPr="00334809">
        <w:rPr>
          <w:rFonts w:ascii="Arial" w:hAnsi="Arial" w:cs="Arial"/>
          <w:sz w:val="24"/>
          <w:szCs w:val="24"/>
        </w:rPr>
        <w:t>ainland: capable of breeding throughout the year (</w:t>
      </w:r>
      <w:smartTag w:uri="urn:schemas-microsoft-com:office:smarttags" w:element="place">
        <w:smartTag w:uri="urn:schemas-microsoft-com:office:smarttags" w:element="City">
          <w:r w:rsidRPr="00334809">
            <w:rPr>
              <w:rFonts w:ascii="Arial" w:hAnsi="Arial" w:cs="Arial"/>
              <w:sz w:val="24"/>
              <w:szCs w:val="24"/>
            </w:rPr>
            <w:t>Kitchener</w:t>
          </w:r>
        </w:smartTag>
      </w:smartTag>
      <w:r w:rsidRPr="00334809">
        <w:rPr>
          <w:rFonts w:ascii="Arial" w:hAnsi="Arial" w:cs="Arial"/>
          <w:sz w:val="24"/>
          <w:szCs w:val="24"/>
        </w:rPr>
        <w:t xml:space="preserve"> 1995).</w:t>
      </w:r>
    </w:p>
    <w:p w14:paraId="24AE38D9" w14:textId="77777777" w:rsidR="00334809" w:rsidRDefault="007A30ED" w:rsidP="00334809">
      <w:pPr>
        <w:pStyle w:val="BodyText"/>
        <w:tabs>
          <w:tab w:val="left" w:pos="2520"/>
        </w:tabs>
        <w:spacing w:before="60"/>
        <w:ind w:left="2520" w:hanging="2520"/>
        <w:jc w:val="left"/>
        <w:rPr>
          <w:rFonts w:ascii="Arial" w:hAnsi="Arial" w:cs="Arial"/>
          <w:sz w:val="24"/>
          <w:szCs w:val="24"/>
        </w:rPr>
      </w:pPr>
      <w:r w:rsidRPr="00334809">
        <w:rPr>
          <w:rFonts w:ascii="Arial" w:hAnsi="Arial" w:cs="Arial"/>
          <w:snapToGrid w:val="0"/>
          <w:color w:val="000000"/>
          <w:sz w:val="24"/>
          <w:szCs w:val="24"/>
        </w:rPr>
        <w:tab/>
      </w:r>
      <w:smartTag w:uri="urn:schemas-microsoft-com:office:smarttags" w:element="PlaceName">
        <w:r w:rsidRPr="00334809">
          <w:rPr>
            <w:rFonts w:ascii="Arial" w:hAnsi="Arial" w:cs="Arial"/>
            <w:sz w:val="24"/>
            <w:szCs w:val="24"/>
          </w:rPr>
          <w:t>Rottnest</w:t>
        </w:r>
      </w:smartTag>
      <w:r w:rsidRPr="00334809">
        <w:rPr>
          <w:rFonts w:ascii="Arial" w:hAnsi="Arial" w:cs="Arial"/>
          <w:sz w:val="24"/>
          <w:szCs w:val="24"/>
        </w:rPr>
        <w:t xml:space="preserve"> </w:t>
      </w:r>
      <w:smartTag w:uri="urn:schemas-microsoft-com:office:smarttags" w:element="PlaceType">
        <w:r w:rsidRPr="00334809">
          <w:rPr>
            <w:rFonts w:ascii="Arial" w:hAnsi="Arial" w:cs="Arial"/>
            <w:sz w:val="24"/>
            <w:szCs w:val="24"/>
          </w:rPr>
          <w:t>Island</w:t>
        </w:r>
      </w:smartTag>
      <w:r w:rsidRPr="00334809">
        <w:rPr>
          <w:rFonts w:ascii="Arial" w:hAnsi="Arial" w:cs="Arial"/>
          <w:sz w:val="24"/>
          <w:szCs w:val="24"/>
        </w:rPr>
        <w:t>: brief breeding season oestrus in January in mild years, March in hot years (</w:t>
      </w:r>
      <w:smartTag w:uri="urn:schemas-microsoft-com:office:smarttags" w:element="City">
        <w:smartTag w:uri="urn:schemas-microsoft-com:office:smarttags" w:element="place">
          <w:r w:rsidRPr="00334809">
            <w:rPr>
              <w:rFonts w:ascii="Arial" w:hAnsi="Arial" w:cs="Arial"/>
              <w:sz w:val="24"/>
              <w:szCs w:val="24"/>
            </w:rPr>
            <w:t>Kitchener</w:t>
          </w:r>
        </w:smartTag>
      </w:smartTag>
      <w:r w:rsidRPr="00334809">
        <w:rPr>
          <w:rFonts w:ascii="Arial" w:hAnsi="Arial" w:cs="Arial"/>
          <w:sz w:val="24"/>
          <w:szCs w:val="24"/>
        </w:rPr>
        <w:t xml:space="preserve"> 1995).</w:t>
      </w:r>
    </w:p>
    <w:p w14:paraId="4AC79148" w14:textId="77777777" w:rsidR="007A30ED" w:rsidRPr="00334809" w:rsidRDefault="007A30ED" w:rsidP="00334809">
      <w:pPr>
        <w:pStyle w:val="BodyText"/>
        <w:tabs>
          <w:tab w:val="left" w:pos="2520"/>
        </w:tabs>
        <w:spacing w:before="60"/>
        <w:ind w:left="2520" w:hanging="2520"/>
        <w:jc w:val="left"/>
        <w:rPr>
          <w:rFonts w:ascii="Arial" w:hAnsi="Arial" w:cs="Arial"/>
          <w:sz w:val="24"/>
          <w:szCs w:val="24"/>
        </w:rPr>
      </w:pPr>
      <w:r w:rsidRPr="00334809">
        <w:rPr>
          <w:rFonts w:ascii="Arial" w:hAnsi="Arial" w:cs="Arial"/>
          <w:sz w:val="24"/>
          <w:szCs w:val="24"/>
        </w:rPr>
        <w:fldChar w:fldCharType="begin"/>
      </w:r>
      <w:r w:rsidRPr="00334809">
        <w:rPr>
          <w:rFonts w:ascii="Arial" w:hAnsi="Arial" w:cs="Arial"/>
          <w:sz w:val="24"/>
          <w:szCs w:val="24"/>
        </w:rPr>
        <w:instrText xml:space="preserve"> FILLIN "Enter Project Officer 2" \* MERGEFORMAT </w:instrText>
      </w:r>
      <w:r w:rsidRPr="00334809">
        <w:rPr>
          <w:rFonts w:ascii="Arial" w:hAnsi="Arial" w:cs="Arial"/>
          <w:sz w:val="24"/>
          <w:szCs w:val="24"/>
        </w:rPr>
        <w:fldChar w:fldCharType="separate"/>
      </w:r>
      <w:r w:rsidRPr="00334809">
        <w:rPr>
          <w:rFonts w:ascii="Arial" w:hAnsi="Arial" w:cs="Arial"/>
          <w:sz w:val="24"/>
          <w:szCs w:val="24"/>
        </w:rPr>
        <w:fldChar w:fldCharType="end"/>
      </w:r>
      <w:r w:rsidRPr="00334809">
        <w:rPr>
          <w:rFonts w:ascii="Arial" w:hAnsi="Arial" w:cs="Arial"/>
          <w:sz w:val="24"/>
          <w:szCs w:val="24"/>
        </w:rPr>
        <w:fldChar w:fldCharType="begin"/>
      </w:r>
      <w:r w:rsidRPr="00334809">
        <w:rPr>
          <w:rFonts w:ascii="Arial" w:hAnsi="Arial" w:cs="Arial"/>
          <w:sz w:val="24"/>
          <w:szCs w:val="24"/>
        </w:rPr>
        <w:instrText xml:space="preserve"> FILLIN "Enter Project Officer 3" \* MERGEFORMAT </w:instrText>
      </w:r>
      <w:r w:rsidRPr="00334809">
        <w:rPr>
          <w:rFonts w:ascii="Arial" w:hAnsi="Arial" w:cs="Arial"/>
          <w:sz w:val="24"/>
          <w:szCs w:val="24"/>
        </w:rPr>
        <w:fldChar w:fldCharType="separate"/>
      </w:r>
      <w:r w:rsidRPr="00334809">
        <w:rPr>
          <w:rFonts w:ascii="Arial" w:hAnsi="Arial" w:cs="Arial"/>
          <w:sz w:val="24"/>
          <w:szCs w:val="24"/>
        </w:rPr>
        <w:fldChar w:fldCharType="end"/>
      </w:r>
    </w:p>
    <w:p w14:paraId="651D56B0" w14:textId="77777777" w:rsidR="007A30ED" w:rsidRPr="00334809" w:rsidRDefault="007A30ED" w:rsidP="00334809">
      <w:pPr>
        <w:pStyle w:val="BodyText2"/>
        <w:tabs>
          <w:tab w:val="left" w:pos="2160"/>
        </w:tabs>
        <w:spacing w:before="200" w:line="240" w:lineRule="auto"/>
        <w:ind w:left="2160" w:hanging="2160"/>
        <w:jc w:val="left"/>
        <w:rPr>
          <w:rFonts w:ascii="Arial" w:hAnsi="Arial" w:cs="Arial"/>
          <w:i/>
          <w:color w:val="0046AD"/>
          <w:sz w:val="24"/>
          <w:szCs w:val="24"/>
        </w:rPr>
      </w:pPr>
      <w:r w:rsidRPr="00334809">
        <w:rPr>
          <w:rFonts w:ascii="Arial" w:hAnsi="Arial" w:cs="Arial"/>
          <w:i/>
          <w:color w:val="0046AD"/>
          <w:sz w:val="24"/>
          <w:szCs w:val="24"/>
        </w:rPr>
        <w:t>Description</w:t>
      </w:r>
    </w:p>
    <w:p w14:paraId="31938E7B" w14:textId="77777777" w:rsidR="007A30ED" w:rsidRPr="00334809" w:rsidRDefault="007A30ED" w:rsidP="00334809">
      <w:pPr>
        <w:pStyle w:val="BodyText"/>
        <w:spacing w:after="120"/>
        <w:jc w:val="left"/>
        <w:rPr>
          <w:rFonts w:ascii="Arial" w:hAnsi="Arial" w:cs="Arial"/>
          <w:sz w:val="24"/>
          <w:szCs w:val="24"/>
        </w:rPr>
      </w:pPr>
      <w:r w:rsidRPr="00334809">
        <w:rPr>
          <w:rFonts w:ascii="Arial" w:hAnsi="Arial" w:cs="Arial"/>
          <w:sz w:val="24"/>
          <w:szCs w:val="24"/>
        </w:rPr>
        <w:t xml:space="preserve">The quokka is a small macropod, which has a range restricted to south-western </w:t>
      </w:r>
      <w:smartTag w:uri="urn:schemas-microsoft-com:office:smarttags" w:element="place">
        <w:smartTag w:uri="urn:schemas-microsoft-com:office:smarttags" w:element="State">
          <w:r w:rsidRPr="00334809">
            <w:rPr>
              <w:rFonts w:ascii="Arial" w:hAnsi="Arial" w:cs="Arial"/>
              <w:sz w:val="24"/>
              <w:szCs w:val="24"/>
            </w:rPr>
            <w:t>Western Australia</w:t>
          </w:r>
        </w:smartTag>
      </w:smartTag>
      <w:r w:rsidRPr="00334809">
        <w:rPr>
          <w:rFonts w:ascii="Arial" w:hAnsi="Arial" w:cs="Arial"/>
          <w:sz w:val="24"/>
          <w:szCs w:val="24"/>
        </w:rPr>
        <w:t xml:space="preserve">. On </w:t>
      </w:r>
      <w:smartTag w:uri="urn:schemas-microsoft-com:office:smarttags" w:element="place">
        <w:smartTag w:uri="urn:schemas-microsoft-com:office:smarttags" w:element="PlaceName">
          <w:r w:rsidRPr="00334809">
            <w:rPr>
              <w:rFonts w:ascii="Arial" w:hAnsi="Arial" w:cs="Arial"/>
              <w:sz w:val="24"/>
              <w:szCs w:val="24"/>
            </w:rPr>
            <w:t>Rottnest</w:t>
          </w:r>
        </w:smartTag>
        <w:r w:rsidRPr="00334809">
          <w:rPr>
            <w:rFonts w:ascii="Arial" w:hAnsi="Arial" w:cs="Arial"/>
            <w:sz w:val="24"/>
            <w:szCs w:val="24"/>
          </w:rPr>
          <w:t xml:space="preserve"> </w:t>
        </w:r>
        <w:smartTag w:uri="urn:schemas-microsoft-com:office:smarttags" w:element="PlaceType">
          <w:r w:rsidRPr="00334809">
            <w:rPr>
              <w:rFonts w:ascii="Arial" w:hAnsi="Arial" w:cs="Arial"/>
              <w:sz w:val="24"/>
              <w:szCs w:val="24"/>
            </w:rPr>
            <w:t>Island</w:t>
          </w:r>
        </w:smartTag>
      </w:smartTag>
      <w:r w:rsidRPr="00334809">
        <w:rPr>
          <w:rFonts w:ascii="Arial" w:hAnsi="Arial" w:cs="Arial"/>
          <w:sz w:val="24"/>
          <w:szCs w:val="24"/>
        </w:rPr>
        <w:t xml:space="preserve">, quokkas are relatively abundant and common, but they are rare on the mainland, with populations isolated as a result of habitat fragmentation (see Alacs et al. 2003). </w:t>
      </w:r>
    </w:p>
    <w:p w14:paraId="04CDD7C8" w14:textId="77777777" w:rsidR="007A30ED" w:rsidRDefault="007A30ED" w:rsidP="00334809">
      <w:pPr>
        <w:pStyle w:val="BodyText"/>
        <w:spacing w:after="120"/>
        <w:jc w:val="left"/>
        <w:rPr>
          <w:rFonts w:ascii="Arial" w:hAnsi="Arial" w:cs="Arial"/>
          <w:sz w:val="24"/>
          <w:szCs w:val="24"/>
        </w:rPr>
      </w:pPr>
      <w:r w:rsidRPr="00334809">
        <w:rPr>
          <w:rFonts w:ascii="Arial" w:hAnsi="Arial" w:cs="Arial"/>
          <w:sz w:val="24"/>
          <w:szCs w:val="24"/>
        </w:rPr>
        <w:t>During winter local populations are widely dispersed, but during November when temperatures rise quokkas converge at night around permanent fresh water soaks that are used exclusively by a group of animals from the surrounding area (</w:t>
      </w:r>
      <w:smartTag w:uri="urn:schemas-microsoft-com:office:smarttags" w:element="City">
        <w:smartTag w:uri="urn:schemas-microsoft-com:office:smarttags" w:element="place">
          <w:r w:rsidRPr="00334809">
            <w:rPr>
              <w:rFonts w:ascii="Arial" w:hAnsi="Arial" w:cs="Arial"/>
              <w:sz w:val="24"/>
              <w:szCs w:val="24"/>
            </w:rPr>
            <w:t>Kitchener</w:t>
          </w:r>
        </w:smartTag>
      </w:smartTag>
      <w:r w:rsidRPr="00334809">
        <w:rPr>
          <w:rFonts w:ascii="Arial" w:hAnsi="Arial" w:cs="Arial"/>
          <w:sz w:val="24"/>
          <w:szCs w:val="24"/>
        </w:rPr>
        <w:t xml:space="preserve"> 1995). Individuals are thought to form large groups that remain within territories (</w:t>
      </w:r>
      <w:smartTag w:uri="urn:schemas-microsoft-com:office:smarttags" w:element="place">
        <w:smartTag w:uri="urn:schemas-microsoft-com:office:smarttags" w:element="City">
          <w:r w:rsidRPr="00334809">
            <w:rPr>
              <w:rFonts w:ascii="Arial" w:hAnsi="Arial" w:cs="Arial"/>
              <w:sz w:val="24"/>
              <w:szCs w:val="24"/>
            </w:rPr>
            <w:t>Kitchener</w:t>
          </w:r>
        </w:smartTag>
      </w:smartTag>
      <w:r w:rsidRPr="00334809">
        <w:rPr>
          <w:rFonts w:ascii="Arial" w:hAnsi="Arial" w:cs="Arial"/>
          <w:sz w:val="24"/>
          <w:szCs w:val="24"/>
        </w:rPr>
        <w:t xml:space="preserve"> 1995). Males form dominance hierarchies that are established according to body size and strength, which determine competitive ability to gain access to females in oestrus (</w:t>
      </w:r>
      <w:smartTag w:uri="urn:schemas-microsoft-com:office:smarttags" w:element="place">
        <w:smartTag w:uri="urn:schemas-microsoft-com:office:smarttags" w:element="City">
          <w:r w:rsidRPr="00334809">
            <w:rPr>
              <w:rFonts w:ascii="Arial" w:hAnsi="Arial" w:cs="Arial"/>
              <w:sz w:val="24"/>
              <w:szCs w:val="24"/>
            </w:rPr>
            <w:t>Kitchener</w:t>
          </w:r>
        </w:smartTag>
      </w:smartTag>
      <w:r w:rsidRPr="00334809">
        <w:rPr>
          <w:rFonts w:ascii="Arial" w:hAnsi="Arial" w:cs="Arial"/>
          <w:sz w:val="24"/>
          <w:szCs w:val="24"/>
        </w:rPr>
        <w:t xml:space="preserve"> 1995). Males moving between females within the population create "runways" through the dense understorey of the habitat, and detection of these in combination with scat surveys can be used to identify the species</w:t>
      </w:r>
      <w:r w:rsidR="002D13F4">
        <w:rPr>
          <w:rFonts w:ascii="Arial" w:hAnsi="Arial" w:cs="Arial"/>
          <w:sz w:val="24"/>
          <w:szCs w:val="24"/>
        </w:rPr>
        <w:t>’</w:t>
      </w:r>
      <w:r w:rsidRPr="00334809">
        <w:rPr>
          <w:rFonts w:ascii="Arial" w:hAnsi="Arial" w:cs="Arial"/>
          <w:sz w:val="24"/>
          <w:szCs w:val="24"/>
        </w:rPr>
        <w:t xml:space="preserve"> presence at a locality (Hayward et al. 2005).</w:t>
      </w:r>
    </w:p>
    <w:p w14:paraId="67DBD7FD" w14:textId="77777777" w:rsidR="00334809" w:rsidRPr="00334809" w:rsidRDefault="00334809" w:rsidP="00334809">
      <w:pPr>
        <w:pStyle w:val="BodyText"/>
        <w:spacing w:after="120"/>
        <w:jc w:val="left"/>
        <w:rPr>
          <w:rFonts w:ascii="Arial" w:hAnsi="Arial" w:cs="Arial"/>
          <w:sz w:val="24"/>
          <w:szCs w:val="24"/>
        </w:rPr>
      </w:pPr>
    </w:p>
    <w:p w14:paraId="77F9F7EC" w14:textId="77777777" w:rsidR="007A30ED" w:rsidRPr="00334809" w:rsidRDefault="007A30ED" w:rsidP="00334809">
      <w:pPr>
        <w:pStyle w:val="BodyText2"/>
        <w:tabs>
          <w:tab w:val="left" w:pos="2160"/>
        </w:tabs>
        <w:spacing w:before="210" w:line="240" w:lineRule="auto"/>
        <w:ind w:left="2160" w:hanging="2160"/>
        <w:jc w:val="left"/>
        <w:rPr>
          <w:rFonts w:ascii="Arial" w:hAnsi="Arial" w:cs="Arial"/>
          <w:i/>
          <w:color w:val="0046AD"/>
          <w:sz w:val="24"/>
          <w:szCs w:val="24"/>
        </w:rPr>
      </w:pPr>
      <w:r w:rsidRPr="00334809">
        <w:rPr>
          <w:rFonts w:ascii="Arial" w:hAnsi="Arial" w:cs="Arial"/>
          <w:i/>
          <w:color w:val="0046AD"/>
          <w:sz w:val="24"/>
          <w:szCs w:val="24"/>
        </w:rPr>
        <w:t>Survey methods</w:t>
      </w:r>
    </w:p>
    <w:p w14:paraId="4BA911F8" w14:textId="77777777" w:rsidR="007A30ED" w:rsidRPr="00334809" w:rsidRDefault="007A30ED" w:rsidP="00334809">
      <w:pPr>
        <w:pStyle w:val="BodyText"/>
        <w:spacing w:after="120"/>
        <w:jc w:val="left"/>
        <w:rPr>
          <w:rFonts w:ascii="Arial" w:hAnsi="Arial" w:cs="Arial"/>
          <w:sz w:val="24"/>
          <w:szCs w:val="24"/>
        </w:rPr>
      </w:pPr>
      <w:r w:rsidRPr="00334809">
        <w:rPr>
          <w:rFonts w:ascii="Arial" w:hAnsi="Arial" w:cs="Arial"/>
          <w:sz w:val="24"/>
          <w:szCs w:val="24"/>
        </w:rPr>
        <w:t xml:space="preserve">On the basis of previous surveys, the following survey techniques are recommended to detect the presence </w:t>
      </w:r>
      <w:r w:rsidRPr="00334809">
        <w:rPr>
          <w:rFonts w:ascii="Arial" w:hAnsi="Arial" w:cs="Arial"/>
          <w:snapToGrid w:val="0"/>
          <w:sz w:val="24"/>
          <w:szCs w:val="24"/>
        </w:rPr>
        <w:t>of the quokka</w:t>
      </w:r>
      <w:r w:rsidRPr="00334809">
        <w:rPr>
          <w:rFonts w:ascii="Arial" w:hAnsi="Arial" w:cs="Arial"/>
          <w:sz w:val="24"/>
          <w:szCs w:val="24"/>
        </w:rPr>
        <w:t xml:space="preserve"> </w:t>
      </w:r>
      <w:r w:rsidRPr="00334809">
        <w:rPr>
          <w:rFonts w:ascii="Arial" w:hAnsi="Arial" w:cs="Arial"/>
          <w:snapToGrid w:val="0"/>
          <w:sz w:val="24"/>
          <w:szCs w:val="24"/>
        </w:rPr>
        <w:t>in areas up to 5 hectares in size:</w:t>
      </w:r>
    </w:p>
    <w:p w14:paraId="30232D0A" w14:textId="77777777" w:rsidR="007A30ED" w:rsidRPr="00334809" w:rsidRDefault="007A30ED" w:rsidP="00334809">
      <w:pPr>
        <w:pStyle w:val="BodyText"/>
        <w:numPr>
          <w:ilvl w:val="0"/>
          <w:numId w:val="25"/>
        </w:numPr>
        <w:spacing w:after="120"/>
        <w:ind w:left="714" w:hanging="357"/>
        <w:jc w:val="left"/>
        <w:rPr>
          <w:rFonts w:ascii="Arial" w:hAnsi="Arial" w:cs="Arial"/>
          <w:snapToGrid w:val="0"/>
          <w:sz w:val="24"/>
          <w:szCs w:val="24"/>
        </w:rPr>
      </w:pPr>
      <w:r w:rsidRPr="00334809">
        <w:rPr>
          <w:rFonts w:ascii="Arial" w:hAnsi="Arial" w:cs="Arial"/>
          <w:snapToGrid w:val="0"/>
          <w:sz w:val="24"/>
          <w:szCs w:val="24"/>
        </w:rPr>
        <w:t>daytime searches for potentially suitable habitat resources, such as areas with a dense and moist understorey on the mainland and a variety of habitats on the offshore islands (</w:t>
      </w:r>
      <w:r w:rsidR="002D13F4">
        <w:rPr>
          <w:rFonts w:ascii="Arial" w:hAnsi="Arial" w:cs="Arial"/>
          <w:snapToGrid w:val="0"/>
          <w:sz w:val="24"/>
          <w:szCs w:val="24"/>
        </w:rPr>
        <w:t>description of the survey technique and recommended effort is outlined in Section 3.1)</w:t>
      </w:r>
      <w:r w:rsidRPr="00334809">
        <w:rPr>
          <w:rFonts w:ascii="Arial" w:hAnsi="Arial" w:cs="Arial"/>
          <w:snapToGrid w:val="0"/>
          <w:sz w:val="24"/>
          <w:szCs w:val="24"/>
        </w:rPr>
        <w:t>, and</w:t>
      </w:r>
    </w:p>
    <w:p w14:paraId="50839938" w14:textId="77777777" w:rsidR="007A30ED" w:rsidRPr="00334809" w:rsidRDefault="007A30ED" w:rsidP="00334809">
      <w:pPr>
        <w:pStyle w:val="BodyText"/>
        <w:numPr>
          <w:ilvl w:val="0"/>
          <w:numId w:val="25"/>
        </w:numPr>
        <w:spacing w:after="120"/>
        <w:ind w:left="714" w:hanging="357"/>
        <w:jc w:val="left"/>
        <w:rPr>
          <w:rFonts w:ascii="Arial" w:hAnsi="Arial" w:cs="Arial"/>
          <w:snapToGrid w:val="0"/>
          <w:sz w:val="24"/>
          <w:szCs w:val="24"/>
        </w:rPr>
      </w:pPr>
      <w:r w:rsidRPr="00334809">
        <w:rPr>
          <w:rFonts w:ascii="Arial" w:hAnsi="Arial" w:cs="Arial"/>
          <w:snapToGrid w:val="0"/>
          <w:sz w:val="24"/>
          <w:szCs w:val="24"/>
        </w:rPr>
        <w:t xml:space="preserve">daytime searches for signs of activity, including runways, tracks and scats </w:t>
      </w:r>
      <w:r w:rsidRPr="00334809">
        <w:rPr>
          <w:rFonts w:ascii="Arial" w:hAnsi="Arial" w:cs="Arial"/>
          <w:sz w:val="24"/>
          <w:szCs w:val="24"/>
        </w:rPr>
        <w:t>(</w:t>
      </w:r>
      <w:r w:rsidR="002D13F4">
        <w:rPr>
          <w:rFonts w:ascii="Arial" w:hAnsi="Arial" w:cs="Arial"/>
          <w:snapToGrid w:val="0"/>
          <w:sz w:val="24"/>
          <w:szCs w:val="24"/>
        </w:rPr>
        <w:t>description of the survey technique and recommended effort is outlined in Section 3.2)</w:t>
      </w:r>
      <w:r w:rsidRPr="00334809">
        <w:rPr>
          <w:rFonts w:ascii="Arial" w:hAnsi="Arial" w:cs="Arial"/>
          <w:snapToGrid w:val="0"/>
          <w:sz w:val="24"/>
          <w:szCs w:val="24"/>
        </w:rPr>
        <w:t>; however, where the quokka occurs in sympatry with other macropods, scats may need to be collected and analysed using genetic techniques to distinguish between species.</w:t>
      </w:r>
      <w:r w:rsidRPr="00334809">
        <w:rPr>
          <w:rFonts w:ascii="Arial" w:hAnsi="Arial" w:cs="Arial"/>
          <w:sz w:val="24"/>
          <w:szCs w:val="24"/>
        </w:rPr>
        <w:t xml:space="preserve"> Scats should be collected from across the entire area from searches conducted during the day. Fresh pellets (less than one day old) should be frozen at –20 degrees </w:t>
      </w:r>
      <w:r w:rsidR="006D563D">
        <w:rPr>
          <w:rFonts w:ascii="Arial" w:hAnsi="Arial" w:cs="Arial"/>
          <w:sz w:val="24"/>
          <w:szCs w:val="24"/>
        </w:rPr>
        <w:t>c</w:t>
      </w:r>
      <w:r w:rsidRPr="00334809">
        <w:rPr>
          <w:rFonts w:ascii="Arial" w:hAnsi="Arial" w:cs="Arial"/>
          <w:sz w:val="24"/>
          <w:szCs w:val="24"/>
        </w:rPr>
        <w:t>elsius until DNA extraction</w:t>
      </w:r>
      <w:r w:rsidR="006D563D">
        <w:rPr>
          <w:rFonts w:ascii="Arial" w:hAnsi="Arial" w:cs="Arial"/>
          <w:sz w:val="24"/>
          <w:szCs w:val="24"/>
        </w:rPr>
        <w:t xml:space="preserve"> can be undertaken</w:t>
      </w:r>
      <w:r w:rsidRPr="00334809">
        <w:rPr>
          <w:rFonts w:ascii="Arial" w:hAnsi="Arial" w:cs="Arial"/>
          <w:sz w:val="24"/>
          <w:szCs w:val="24"/>
        </w:rPr>
        <w:t xml:space="preserve"> as per the method used by Alacs and colleagues (2003)</w:t>
      </w:r>
      <w:r w:rsidR="00106D43">
        <w:rPr>
          <w:rFonts w:ascii="Arial" w:hAnsi="Arial" w:cs="Arial"/>
          <w:sz w:val="24"/>
          <w:szCs w:val="24"/>
        </w:rPr>
        <w:t>.</w:t>
      </w:r>
      <w:r w:rsidR="006D563D">
        <w:rPr>
          <w:rFonts w:ascii="Arial" w:hAnsi="Arial" w:cs="Arial"/>
          <w:sz w:val="24"/>
          <w:szCs w:val="24"/>
        </w:rPr>
        <w:t xml:space="preserve"> H</w:t>
      </w:r>
      <w:r w:rsidRPr="00334809">
        <w:rPr>
          <w:rFonts w:ascii="Arial" w:hAnsi="Arial" w:cs="Arial"/>
          <w:sz w:val="24"/>
          <w:szCs w:val="24"/>
        </w:rPr>
        <w:t>owever, further advice should be sought from an expert regarding the appropriate collection process prior to the commencement of any field work.</w:t>
      </w:r>
    </w:p>
    <w:p w14:paraId="6399E936" w14:textId="77777777" w:rsidR="007A30ED" w:rsidRPr="00334809" w:rsidRDefault="007A30ED" w:rsidP="00334809">
      <w:pPr>
        <w:pStyle w:val="BodyText"/>
        <w:jc w:val="left"/>
        <w:rPr>
          <w:rFonts w:ascii="Arial" w:hAnsi="Arial" w:cs="Arial"/>
          <w:sz w:val="24"/>
          <w:szCs w:val="24"/>
        </w:rPr>
      </w:pPr>
    </w:p>
    <w:p w14:paraId="22949DBA" w14:textId="77777777" w:rsidR="007A30ED" w:rsidRDefault="007A30ED" w:rsidP="00334809">
      <w:pPr>
        <w:pStyle w:val="BodyText"/>
        <w:spacing w:after="120"/>
        <w:jc w:val="left"/>
        <w:rPr>
          <w:rFonts w:ascii="Arial" w:hAnsi="Arial" w:cs="Arial"/>
          <w:snapToGrid w:val="0"/>
          <w:sz w:val="24"/>
          <w:szCs w:val="24"/>
        </w:rPr>
      </w:pPr>
      <w:r w:rsidRPr="00334809">
        <w:rPr>
          <w:rFonts w:ascii="Arial" w:hAnsi="Arial" w:cs="Arial"/>
          <w:sz w:val="24"/>
          <w:szCs w:val="24"/>
        </w:rPr>
        <w:t>For the purpose of detecting the presence of the quokka</w:t>
      </w:r>
      <w:r w:rsidRPr="00334809">
        <w:rPr>
          <w:rFonts w:ascii="Arial" w:hAnsi="Arial" w:cs="Arial"/>
          <w:i/>
          <w:sz w:val="24"/>
          <w:szCs w:val="24"/>
        </w:rPr>
        <w:t xml:space="preserve"> </w:t>
      </w:r>
      <w:r w:rsidRPr="00334809">
        <w:rPr>
          <w:rFonts w:ascii="Arial" w:hAnsi="Arial" w:cs="Arial"/>
          <w:sz w:val="24"/>
          <w:szCs w:val="24"/>
        </w:rPr>
        <w:t xml:space="preserve">from a subject site, cage trapping is not considered necessary at the first stage of a detection survey. </w:t>
      </w:r>
      <w:r w:rsidRPr="00334809">
        <w:rPr>
          <w:rFonts w:ascii="Arial" w:hAnsi="Arial" w:cs="Arial"/>
          <w:snapToGrid w:val="0"/>
          <w:sz w:val="24"/>
          <w:szCs w:val="24"/>
        </w:rPr>
        <w:t>Should cage trapping surveys be considered necessary, a description</w:t>
      </w:r>
      <w:r w:rsidR="005356F4">
        <w:rPr>
          <w:rFonts w:ascii="Arial" w:hAnsi="Arial" w:cs="Arial"/>
          <w:snapToGrid w:val="0"/>
          <w:sz w:val="24"/>
          <w:szCs w:val="24"/>
        </w:rPr>
        <w:t xml:space="preserve"> of the </w:t>
      </w:r>
      <w:r w:rsidRPr="00334809">
        <w:rPr>
          <w:rFonts w:ascii="Arial" w:hAnsi="Arial" w:cs="Arial"/>
          <w:snapToGrid w:val="0"/>
          <w:sz w:val="24"/>
          <w:szCs w:val="24"/>
        </w:rPr>
        <w:t xml:space="preserve">recommended survey effort is provided in Section </w:t>
      </w:r>
      <w:r w:rsidR="00E97176" w:rsidRPr="00334809">
        <w:rPr>
          <w:rFonts w:ascii="Arial" w:hAnsi="Arial" w:cs="Arial"/>
          <w:snapToGrid w:val="0"/>
          <w:sz w:val="24"/>
          <w:szCs w:val="24"/>
        </w:rPr>
        <w:t>3</w:t>
      </w:r>
      <w:r w:rsidRPr="00334809">
        <w:rPr>
          <w:rFonts w:ascii="Arial" w:hAnsi="Arial" w:cs="Arial"/>
          <w:snapToGrid w:val="0"/>
          <w:sz w:val="24"/>
          <w:szCs w:val="24"/>
        </w:rPr>
        <w:t>.3.9. A</w:t>
      </w:r>
      <w:r w:rsidRPr="00334809">
        <w:rPr>
          <w:rFonts w:ascii="Arial" w:hAnsi="Arial" w:cs="Arial"/>
          <w:sz w:val="24"/>
          <w:szCs w:val="24"/>
        </w:rPr>
        <w:t>ppropriate permission and licensing must be sought from the relevant Western Australian government organisation.</w:t>
      </w:r>
      <w:r w:rsidRPr="00334809">
        <w:rPr>
          <w:rFonts w:ascii="Arial" w:hAnsi="Arial" w:cs="Arial"/>
          <w:snapToGrid w:val="0"/>
          <w:sz w:val="24"/>
          <w:szCs w:val="24"/>
        </w:rPr>
        <w:t xml:space="preserve"> </w:t>
      </w:r>
    </w:p>
    <w:p w14:paraId="3A73ABA2" w14:textId="77777777" w:rsidR="00334809" w:rsidRPr="00334809" w:rsidRDefault="00334809" w:rsidP="00334809">
      <w:pPr>
        <w:pStyle w:val="BodyText"/>
        <w:spacing w:after="120"/>
        <w:jc w:val="left"/>
        <w:rPr>
          <w:rFonts w:ascii="Arial" w:hAnsi="Arial" w:cs="Arial"/>
          <w:snapToGrid w:val="0"/>
          <w:sz w:val="24"/>
          <w:szCs w:val="24"/>
        </w:rPr>
      </w:pPr>
    </w:p>
    <w:p w14:paraId="028C2F23" w14:textId="77777777" w:rsidR="007A30ED" w:rsidRPr="00334809" w:rsidRDefault="007A30ED" w:rsidP="00334809">
      <w:pPr>
        <w:pStyle w:val="BodyText2"/>
        <w:tabs>
          <w:tab w:val="left" w:pos="2160"/>
        </w:tabs>
        <w:spacing w:before="120" w:line="240" w:lineRule="auto"/>
        <w:ind w:left="2160" w:hanging="2160"/>
        <w:jc w:val="left"/>
        <w:rPr>
          <w:rFonts w:ascii="Arial" w:hAnsi="Arial" w:cs="Arial"/>
          <w:i/>
          <w:color w:val="0046AD"/>
          <w:sz w:val="24"/>
          <w:szCs w:val="24"/>
        </w:rPr>
      </w:pPr>
      <w:r w:rsidRPr="00334809">
        <w:rPr>
          <w:rFonts w:ascii="Arial" w:hAnsi="Arial" w:cs="Arial"/>
          <w:i/>
          <w:color w:val="0046AD"/>
          <w:sz w:val="24"/>
          <w:szCs w:val="24"/>
        </w:rPr>
        <w:t>Similar species in range</w:t>
      </w:r>
    </w:p>
    <w:p w14:paraId="56F8F78D" w14:textId="77777777" w:rsidR="007A30ED" w:rsidRDefault="007A30ED" w:rsidP="00334809">
      <w:pPr>
        <w:pStyle w:val="BodyText"/>
        <w:spacing w:after="120"/>
        <w:jc w:val="left"/>
        <w:rPr>
          <w:rFonts w:ascii="Arial" w:hAnsi="Arial" w:cs="Arial"/>
          <w:sz w:val="24"/>
          <w:szCs w:val="24"/>
        </w:rPr>
      </w:pPr>
      <w:r w:rsidRPr="00334809">
        <w:rPr>
          <w:rFonts w:ascii="Arial" w:hAnsi="Arial" w:cs="Arial"/>
          <w:sz w:val="24"/>
          <w:szCs w:val="24"/>
        </w:rPr>
        <w:t xml:space="preserve">Quokkas and their scats are similar in appearance to other small-medium sized macropods that may occur in sympatry in south-western Western Australia, such as the western brush wallaby, the tammar wallaby, the woylie </w:t>
      </w:r>
      <w:r w:rsidRPr="00334809">
        <w:rPr>
          <w:rFonts w:ascii="Arial" w:hAnsi="Arial" w:cs="Arial"/>
          <w:i/>
          <w:sz w:val="24"/>
          <w:szCs w:val="24"/>
        </w:rPr>
        <w:t>Bettongia penicillata</w:t>
      </w:r>
      <w:r w:rsidRPr="00334809">
        <w:rPr>
          <w:rFonts w:ascii="Arial" w:hAnsi="Arial" w:cs="Arial"/>
          <w:sz w:val="24"/>
          <w:szCs w:val="24"/>
        </w:rPr>
        <w:t>, and the western grey kangaroo. Scats of male quokkas cannot be distinguished from those of other similar sized macropods; however, the presence of scats or tracks in combination with runways made by male quokkas makes identification more positive.</w:t>
      </w:r>
    </w:p>
    <w:p w14:paraId="283DD204" w14:textId="77777777" w:rsidR="00334809" w:rsidRPr="00334809" w:rsidRDefault="00334809" w:rsidP="00334809">
      <w:pPr>
        <w:pStyle w:val="BodyText"/>
        <w:spacing w:after="120"/>
        <w:jc w:val="left"/>
        <w:rPr>
          <w:rFonts w:ascii="Arial" w:hAnsi="Arial" w:cs="Arial"/>
          <w:sz w:val="24"/>
          <w:szCs w:val="24"/>
        </w:rPr>
      </w:pPr>
    </w:p>
    <w:p w14:paraId="66AE9C3F" w14:textId="77777777" w:rsidR="007A30ED" w:rsidRPr="00334809" w:rsidRDefault="007A30ED" w:rsidP="00334809">
      <w:pPr>
        <w:pStyle w:val="BodyText2"/>
        <w:tabs>
          <w:tab w:val="left" w:pos="2160"/>
        </w:tabs>
        <w:spacing w:before="120" w:line="240" w:lineRule="auto"/>
        <w:ind w:left="2160" w:hanging="2160"/>
        <w:jc w:val="left"/>
        <w:rPr>
          <w:rFonts w:ascii="Arial" w:hAnsi="Arial" w:cs="Arial"/>
          <w:b/>
          <w:color w:val="0070C0"/>
          <w:sz w:val="24"/>
          <w:szCs w:val="24"/>
        </w:rPr>
      </w:pPr>
      <w:r w:rsidRPr="00334809">
        <w:rPr>
          <w:rFonts w:ascii="Arial" w:hAnsi="Arial" w:cs="Arial"/>
          <w:i/>
          <w:color w:val="0046AD"/>
          <w:sz w:val="24"/>
          <w:szCs w:val="24"/>
        </w:rPr>
        <w:t xml:space="preserve">References </w:t>
      </w:r>
    </w:p>
    <w:p w14:paraId="53AD10F3" w14:textId="77777777" w:rsidR="007A30ED" w:rsidRPr="00334809" w:rsidRDefault="007A30ED" w:rsidP="00334809">
      <w:pPr>
        <w:jc w:val="left"/>
        <w:rPr>
          <w:rFonts w:ascii="Arial" w:hAnsi="Arial" w:cs="Arial"/>
          <w:sz w:val="24"/>
          <w:szCs w:val="24"/>
        </w:rPr>
      </w:pPr>
      <w:r w:rsidRPr="00334809">
        <w:rPr>
          <w:rFonts w:ascii="Arial" w:hAnsi="Arial" w:cs="Arial"/>
          <w:sz w:val="24"/>
          <w:szCs w:val="24"/>
        </w:rPr>
        <w:t>Alacs, E., Alpers, D., de Tores P.J., Dillon, M. and Spencer, P.B.S. 2003. Identifying the presence of quokka (</w:t>
      </w:r>
      <w:r w:rsidRPr="00334809">
        <w:rPr>
          <w:rFonts w:ascii="Arial" w:hAnsi="Arial" w:cs="Arial"/>
          <w:i/>
          <w:sz w:val="24"/>
          <w:szCs w:val="24"/>
        </w:rPr>
        <w:t>Setonix brachyurus</w:t>
      </w:r>
      <w:r w:rsidRPr="00334809">
        <w:rPr>
          <w:rFonts w:ascii="Arial" w:hAnsi="Arial" w:cs="Arial"/>
          <w:sz w:val="24"/>
          <w:szCs w:val="24"/>
        </w:rPr>
        <w:t xml:space="preserve">) and other macropods using cytochrome b analyses from faeces. </w:t>
      </w:r>
      <w:r w:rsidRPr="00334809">
        <w:rPr>
          <w:rFonts w:ascii="Arial" w:hAnsi="Arial" w:cs="Arial"/>
          <w:i/>
          <w:sz w:val="24"/>
          <w:szCs w:val="24"/>
        </w:rPr>
        <w:t xml:space="preserve">Wildlife Research </w:t>
      </w:r>
      <w:r w:rsidRPr="00334809">
        <w:rPr>
          <w:rFonts w:ascii="Arial" w:hAnsi="Arial" w:cs="Arial"/>
          <w:sz w:val="24"/>
          <w:szCs w:val="24"/>
        </w:rPr>
        <w:t>30: 41-47.</w:t>
      </w:r>
    </w:p>
    <w:p w14:paraId="317021FB" w14:textId="77777777" w:rsidR="007A30ED" w:rsidRPr="00334809" w:rsidRDefault="007A30ED" w:rsidP="00334809">
      <w:pPr>
        <w:jc w:val="left"/>
        <w:rPr>
          <w:rFonts w:ascii="Arial" w:hAnsi="Arial" w:cs="Arial"/>
          <w:sz w:val="24"/>
          <w:szCs w:val="24"/>
        </w:rPr>
      </w:pPr>
    </w:p>
    <w:p w14:paraId="35D45CA5" w14:textId="77777777" w:rsidR="007A30ED" w:rsidRPr="00334809" w:rsidRDefault="007A30ED" w:rsidP="00334809">
      <w:pPr>
        <w:jc w:val="left"/>
        <w:rPr>
          <w:rFonts w:ascii="Arial" w:hAnsi="Arial" w:cs="Arial"/>
          <w:bCs/>
          <w:sz w:val="24"/>
          <w:szCs w:val="24"/>
          <w:lang w:val="en-GB"/>
        </w:rPr>
      </w:pPr>
      <w:smartTag w:uri="urn:schemas-microsoft-com:office:smarttags" w:element="place">
        <w:smartTag w:uri="urn:schemas-microsoft-com:office:smarttags" w:element="City">
          <w:r w:rsidRPr="00334809">
            <w:rPr>
              <w:rFonts w:ascii="Arial" w:hAnsi="Arial" w:cs="Arial"/>
              <w:sz w:val="24"/>
              <w:szCs w:val="24"/>
            </w:rPr>
            <w:t>Hayward</w:t>
          </w:r>
        </w:smartTag>
      </w:smartTag>
      <w:r w:rsidRPr="00334809">
        <w:rPr>
          <w:rFonts w:ascii="Arial" w:hAnsi="Arial" w:cs="Arial"/>
          <w:sz w:val="24"/>
          <w:szCs w:val="24"/>
        </w:rPr>
        <w:t>, M.W., de Tores</w:t>
      </w:r>
      <w:r w:rsidRPr="00334809">
        <w:rPr>
          <w:rFonts w:ascii="Arial" w:hAnsi="Arial" w:cs="Arial"/>
          <w:iCs/>
          <w:sz w:val="24"/>
          <w:szCs w:val="24"/>
        </w:rPr>
        <w:t>, P.J.,</w:t>
      </w:r>
      <w:r w:rsidRPr="00334809">
        <w:rPr>
          <w:rFonts w:ascii="Arial" w:hAnsi="Arial" w:cs="Arial"/>
          <w:sz w:val="24"/>
          <w:szCs w:val="24"/>
        </w:rPr>
        <w:t xml:space="preserve"> Dillon, M.J., Fox, B.J. and Banks, P.B. 2005. </w:t>
      </w:r>
      <w:r w:rsidRPr="00334809">
        <w:rPr>
          <w:rFonts w:ascii="Arial" w:hAnsi="Arial" w:cs="Arial"/>
          <w:bCs/>
          <w:sz w:val="24"/>
          <w:szCs w:val="24"/>
          <w:lang w:val="en-GB"/>
        </w:rPr>
        <w:t>Using faecal pellet counts along transects to estimate quokka (</w:t>
      </w:r>
      <w:r w:rsidRPr="00334809">
        <w:rPr>
          <w:rFonts w:ascii="Arial" w:hAnsi="Arial" w:cs="Arial"/>
          <w:bCs/>
          <w:i/>
          <w:iCs/>
          <w:sz w:val="24"/>
          <w:szCs w:val="24"/>
          <w:lang w:val="en-GB"/>
        </w:rPr>
        <w:t>Setonix brachyurus</w:t>
      </w:r>
      <w:r w:rsidRPr="00334809">
        <w:rPr>
          <w:rFonts w:ascii="Arial" w:hAnsi="Arial" w:cs="Arial"/>
          <w:bCs/>
          <w:sz w:val="24"/>
          <w:szCs w:val="24"/>
          <w:lang w:val="en-GB"/>
        </w:rPr>
        <w:t xml:space="preserve">) population density. </w:t>
      </w:r>
      <w:r w:rsidRPr="00334809">
        <w:rPr>
          <w:rFonts w:ascii="Arial" w:hAnsi="Arial" w:cs="Arial"/>
          <w:bCs/>
          <w:i/>
          <w:iCs/>
          <w:sz w:val="24"/>
          <w:szCs w:val="24"/>
        </w:rPr>
        <w:t>Wildlife Research</w:t>
      </w:r>
      <w:r w:rsidRPr="00334809">
        <w:rPr>
          <w:rFonts w:ascii="Arial" w:hAnsi="Arial" w:cs="Arial"/>
          <w:bCs/>
          <w:sz w:val="24"/>
          <w:szCs w:val="24"/>
        </w:rPr>
        <w:t xml:space="preserve"> 32(6): 503–507.</w:t>
      </w:r>
    </w:p>
    <w:p w14:paraId="2EF30434" w14:textId="77777777" w:rsidR="007A30ED" w:rsidRPr="00334809" w:rsidRDefault="007A30ED" w:rsidP="00334809">
      <w:pPr>
        <w:jc w:val="left"/>
        <w:rPr>
          <w:rFonts w:ascii="Arial" w:hAnsi="Arial" w:cs="Arial"/>
          <w:sz w:val="24"/>
          <w:szCs w:val="24"/>
        </w:rPr>
      </w:pPr>
    </w:p>
    <w:p w14:paraId="3BF505B3" w14:textId="77777777" w:rsidR="007A30ED" w:rsidRPr="00334809" w:rsidRDefault="007A30ED" w:rsidP="00334809">
      <w:pPr>
        <w:jc w:val="left"/>
        <w:rPr>
          <w:rFonts w:ascii="Arial" w:hAnsi="Arial" w:cs="Arial"/>
          <w:sz w:val="24"/>
          <w:szCs w:val="24"/>
        </w:rPr>
      </w:pPr>
      <w:r w:rsidRPr="00334809">
        <w:rPr>
          <w:rFonts w:ascii="Arial" w:hAnsi="Arial" w:cs="Arial"/>
          <w:sz w:val="24"/>
          <w:szCs w:val="24"/>
        </w:rPr>
        <w:t xml:space="preserve">Kitchener, D.J. 1995. Quokka </w:t>
      </w:r>
      <w:r w:rsidRPr="00334809">
        <w:rPr>
          <w:rFonts w:ascii="Arial" w:hAnsi="Arial" w:cs="Arial"/>
          <w:i/>
          <w:sz w:val="24"/>
          <w:szCs w:val="24"/>
        </w:rPr>
        <w:t xml:space="preserve">Setonix brachyurus. </w:t>
      </w:r>
      <w:r w:rsidRPr="00334809">
        <w:rPr>
          <w:rFonts w:ascii="Arial" w:hAnsi="Arial" w:cs="Arial"/>
          <w:sz w:val="24"/>
          <w:szCs w:val="24"/>
        </w:rPr>
        <w:t xml:space="preserve">In </w:t>
      </w:r>
      <w:r w:rsidRPr="00334809">
        <w:rPr>
          <w:rFonts w:ascii="Arial" w:hAnsi="Arial" w:cs="Arial"/>
          <w:i/>
          <w:sz w:val="24"/>
          <w:szCs w:val="24"/>
        </w:rPr>
        <w:t xml:space="preserve">Mammals of </w:t>
      </w:r>
      <w:smartTag w:uri="urn:schemas-microsoft-com:office:smarttags" w:element="country-region">
        <w:r w:rsidRPr="00334809">
          <w:rPr>
            <w:rFonts w:ascii="Arial" w:hAnsi="Arial" w:cs="Arial"/>
            <w:i/>
            <w:sz w:val="24"/>
            <w:szCs w:val="24"/>
          </w:rPr>
          <w:t>Australia</w:t>
        </w:r>
      </w:smartTag>
      <w:r w:rsidRPr="00334809">
        <w:rPr>
          <w:rFonts w:ascii="Arial" w:hAnsi="Arial" w:cs="Arial"/>
          <w:i/>
          <w:sz w:val="24"/>
          <w:szCs w:val="24"/>
        </w:rPr>
        <w:t xml:space="preserve"> </w:t>
      </w:r>
      <w:r w:rsidRPr="00334809">
        <w:rPr>
          <w:rFonts w:ascii="Arial" w:hAnsi="Arial" w:cs="Arial"/>
          <w:sz w:val="24"/>
          <w:szCs w:val="24"/>
        </w:rPr>
        <w:t xml:space="preserve">(Ed. R. Strahan) pp. 401-403 (Reed Books: </w:t>
      </w:r>
      <w:smartTag w:uri="urn:schemas-microsoft-com:office:smarttags" w:element="place">
        <w:smartTag w:uri="urn:schemas-microsoft-com:office:smarttags" w:element="City">
          <w:r w:rsidRPr="00334809">
            <w:rPr>
              <w:rFonts w:ascii="Arial" w:hAnsi="Arial" w:cs="Arial"/>
              <w:sz w:val="24"/>
              <w:szCs w:val="24"/>
            </w:rPr>
            <w:t>Sydney</w:t>
          </w:r>
        </w:smartTag>
      </w:smartTag>
      <w:r w:rsidRPr="00334809">
        <w:rPr>
          <w:rFonts w:ascii="Arial" w:hAnsi="Arial" w:cs="Arial"/>
          <w:sz w:val="24"/>
          <w:szCs w:val="24"/>
        </w:rPr>
        <w:t>).</w:t>
      </w:r>
    </w:p>
    <w:p w14:paraId="41E87074" w14:textId="77777777" w:rsidR="007A30ED" w:rsidRPr="00334809" w:rsidRDefault="007A30ED" w:rsidP="00334809">
      <w:pPr>
        <w:jc w:val="left"/>
        <w:rPr>
          <w:rFonts w:ascii="Arial" w:hAnsi="Arial" w:cs="Arial"/>
          <w:sz w:val="24"/>
          <w:szCs w:val="24"/>
        </w:rPr>
      </w:pPr>
    </w:p>
    <w:p w14:paraId="0D2EF679" w14:textId="77777777" w:rsidR="007A30ED" w:rsidRPr="00334809" w:rsidRDefault="007A30ED" w:rsidP="00334809">
      <w:pPr>
        <w:jc w:val="left"/>
        <w:rPr>
          <w:rFonts w:ascii="Arial" w:hAnsi="Arial" w:cs="Arial"/>
          <w:sz w:val="24"/>
          <w:szCs w:val="24"/>
        </w:rPr>
      </w:pPr>
      <w:r w:rsidRPr="00334809">
        <w:rPr>
          <w:rFonts w:ascii="Arial" w:hAnsi="Arial" w:cs="Arial"/>
          <w:sz w:val="24"/>
          <w:szCs w:val="24"/>
        </w:rPr>
        <w:t xml:space="preserve">Sinclair, E.A. 2001. Microgeographic variation in two relict island populations of the quokka, </w:t>
      </w:r>
      <w:r w:rsidRPr="00334809">
        <w:rPr>
          <w:rFonts w:ascii="Arial" w:hAnsi="Arial" w:cs="Arial"/>
          <w:i/>
          <w:sz w:val="24"/>
          <w:szCs w:val="24"/>
        </w:rPr>
        <w:t>Setonix brachyurus</w:t>
      </w:r>
      <w:r w:rsidRPr="00334809">
        <w:rPr>
          <w:rFonts w:ascii="Arial" w:hAnsi="Arial" w:cs="Arial"/>
          <w:sz w:val="24"/>
          <w:szCs w:val="24"/>
        </w:rPr>
        <w:t xml:space="preserve"> (Macropodoidae: Marsupialia), assessed by allozyme electrophoresis. </w:t>
      </w:r>
      <w:r w:rsidRPr="00334809">
        <w:rPr>
          <w:rFonts w:ascii="Arial" w:hAnsi="Arial" w:cs="Arial"/>
          <w:i/>
          <w:sz w:val="24"/>
          <w:szCs w:val="24"/>
        </w:rPr>
        <w:t xml:space="preserve">Journal of the Royal Society of </w:t>
      </w:r>
      <w:smartTag w:uri="urn:schemas-microsoft-com:office:smarttags" w:element="place">
        <w:smartTag w:uri="urn:schemas-microsoft-com:office:smarttags" w:element="State">
          <w:r w:rsidRPr="00334809">
            <w:rPr>
              <w:rFonts w:ascii="Arial" w:hAnsi="Arial" w:cs="Arial"/>
              <w:i/>
              <w:sz w:val="24"/>
              <w:szCs w:val="24"/>
            </w:rPr>
            <w:t>Western Australia</w:t>
          </w:r>
        </w:smartTag>
      </w:smartTag>
      <w:r w:rsidRPr="00334809">
        <w:rPr>
          <w:rFonts w:ascii="Arial" w:hAnsi="Arial" w:cs="Arial"/>
          <w:sz w:val="24"/>
          <w:szCs w:val="24"/>
        </w:rPr>
        <w:t xml:space="preserve"> 84: 111-116.</w:t>
      </w:r>
    </w:p>
    <w:p w14:paraId="5DB23BC0" w14:textId="77777777" w:rsidR="007A30ED" w:rsidRPr="00334809" w:rsidRDefault="007A30ED" w:rsidP="00334809">
      <w:pPr>
        <w:jc w:val="left"/>
        <w:rPr>
          <w:rFonts w:ascii="Arial" w:hAnsi="Arial" w:cs="Arial"/>
          <w:sz w:val="24"/>
          <w:szCs w:val="24"/>
        </w:rPr>
      </w:pPr>
    </w:p>
    <w:p w14:paraId="19AB0CA5" w14:textId="77777777" w:rsidR="007A30ED" w:rsidRPr="00334809" w:rsidRDefault="007A30ED" w:rsidP="00334809">
      <w:pPr>
        <w:jc w:val="left"/>
        <w:rPr>
          <w:rFonts w:ascii="Arial" w:hAnsi="Arial" w:cs="Arial"/>
          <w:sz w:val="24"/>
          <w:szCs w:val="24"/>
        </w:rPr>
      </w:pPr>
      <w:r w:rsidRPr="00334809">
        <w:rPr>
          <w:rFonts w:ascii="Arial" w:hAnsi="Arial" w:cs="Arial"/>
          <w:sz w:val="24"/>
          <w:szCs w:val="24"/>
        </w:rPr>
        <w:t xml:space="preserve">Menkhorst, P. and Knight, F. 2001. </w:t>
      </w:r>
      <w:r w:rsidRPr="00334809">
        <w:rPr>
          <w:rFonts w:ascii="Arial" w:hAnsi="Arial" w:cs="Arial"/>
          <w:i/>
          <w:sz w:val="24"/>
          <w:szCs w:val="24"/>
        </w:rPr>
        <w:t xml:space="preserve">A Field Guide to the Mammals Of </w:t>
      </w:r>
      <w:smartTag w:uri="urn:schemas-microsoft-com:office:smarttags" w:element="country-region">
        <w:smartTag w:uri="urn:schemas-microsoft-com:office:smarttags" w:element="place">
          <w:r w:rsidRPr="00334809">
            <w:rPr>
              <w:rFonts w:ascii="Arial" w:hAnsi="Arial" w:cs="Arial"/>
              <w:i/>
              <w:sz w:val="24"/>
              <w:szCs w:val="24"/>
            </w:rPr>
            <w:t>Australia</w:t>
          </w:r>
        </w:smartTag>
      </w:smartTag>
      <w:r w:rsidRPr="00334809">
        <w:rPr>
          <w:rFonts w:ascii="Arial" w:hAnsi="Arial" w:cs="Arial"/>
          <w:i/>
          <w:sz w:val="24"/>
          <w:szCs w:val="24"/>
        </w:rPr>
        <w:t xml:space="preserve">. </w:t>
      </w:r>
      <w:r w:rsidRPr="00334809">
        <w:rPr>
          <w:rFonts w:ascii="Arial" w:hAnsi="Arial" w:cs="Arial"/>
          <w:sz w:val="24"/>
          <w:szCs w:val="24"/>
        </w:rPr>
        <w:t>(</w:t>
      </w:r>
      <w:smartTag w:uri="urn:schemas-microsoft-com:office:smarttags" w:element="PlaceName">
        <w:r w:rsidRPr="00334809">
          <w:rPr>
            <w:rFonts w:ascii="Arial" w:hAnsi="Arial" w:cs="Arial"/>
            <w:sz w:val="24"/>
            <w:szCs w:val="24"/>
          </w:rPr>
          <w:t>Oxford</w:t>
        </w:r>
      </w:smartTag>
      <w:r w:rsidRPr="00334809">
        <w:rPr>
          <w:rFonts w:ascii="Arial" w:hAnsi="Arial" w:cs="Arial"/>
          <w:sz w:val="24"/>
          <w:szCs w:val="24"/>
        </w:rPr>
        <w:t xml:space="preserve"> </w:t>
      </w:r>
      <w:smartTag w:uri="urn:schemas-microsoft-com:office:smarttags" w:element="PlaceType">
        <w:r w:rsidRPr="00334809">
          <w:rPr>
            <w:rFonts w:ascii="Arial" w:hAnsi="Arial" w:cs="Arial"/>
            <w:sz w:val="24"/>
            <w:szCs w:val="24"/>
          </w:rPr>
          <w:t>University</w:t>
        </w:r>
      </w:smartTag>
      <w:r w:rsidRPr="00334809">
        <w:rPr>
          <w:rFonts w:ascii="Arial" w:hAnsi="Arial" w:cs="Arial"/>
          <w:sz w:val="24"/>
          <w:szCs w:val="24"/>
        </w:rPr>
        <w:t xml:space="preserve"> Press: </w:t>
      </w:r>
      <w:smartTag w:uri="urn:schemas-microsoft-com:office:smarttags" w:element="place">
        <w:smartTag w:uri="urn:schemas-microsoft-com:office:smarttags" w:element="City">
          <w:r w:rsidRPr="00334809">
            <w:rPr>
              <w:rFonts w:ascii="Arial" w:hAnsi="Arial" w:cs="Arial"/>
              <w:sz w:val="24"/>
              <w:szCs w:val="24"/>
            </w:rPr>
            <w:t>Melbourne</w:t>
          </w:r>
        </w:smartTag>
      </w:smartTag>
      <w:r w:rsidRPr="00334809">
        <w:rPr>
          <w:rFonts w:ascii="Arial" w:hAnsi="Arial" w:cs="Arial"/>
          <w:sz w:val="24"/>
          <w:szCs w:val="24"/>
        </w:rPr>
        <w:t xml:space="preserve">). </w:t>
      </w:r>
    </w:p>
    <w:p w14:paraId="5210CBE4" w14:textId="77777777" w:rsidR="007A30ED" w:rsidRPr="00334809" w:rsidRDefault="007A30ED" w:rsidP="00334809">
      <w:pPr>
        <w:pStyle w:val="BodyText"/>
        <w:jc w:val="left"/>
        <w:rPr>
          <w:rFonts w:ascii="Arial" w:hAnsi="Arial" w:cs="Arial"/>
          <w:sz w:val="24"/>
          <w:szCs w:val="24"/>
        </w:rPr>
      </w:pPr>
    </w:p>
    <w:p w14:paraId="696ABB46" w14:textId="77777777" w:rsidR="007A30ED" w:rsidRPr="00334809" w:rsidRDefault="007A30ED" w:rsidP="00334809">
      <w:pPr>
        <w:pStyle w:val="BodyText"/>
        <w:jc w:val="left"/>
        <w:rPr>
          <w:rFonts w:ascii="Arial" w:hAnsi="Arial" w:cs="Arial"/>
          <w:sz w:val="24"/>
          <w:szCs w:val="24"/>
        </w:rPr>
      </w:pPr>
    </w:p>
    <w:p w14:paraId="3E9F5747" w14:textId="77777777" w:rsidR="007A30ED" w:rsidRPr="00334809" w:rsidRDefault="007A30ED" w:rsidP="007A30ED">
      <w:pPr>
        <w:pStyle w:val="ReptileHeader"/>
        <w:spacing w:before="0"/>
        <w:rPr>
          <w:rFonts w:ascii="Arial" w:hAnsi="Arial" w:cs="Arial"/>
          <w:b w:val="0"/>
          <w:color w:val="0070C0"/>
          <w:sz w:val="36"/>
          <w:szCs w:val="36"/>
        </w:rPr>
      </w:pPr>
      <w:r>
        <w:rPr>
          <w:i w:val="0"/>
        </w:rPr>
        <w:br w:type="page"/>
      </w:r>
      <w:r w:rsidRPr="00334809">
        <w:rPr>
          <w:rFonts w:ascii="Arial" w:hAnsi="Arial" w:cs="Arial"/>
          <w:i w:val="0"/>
          <w:sz w:val="36"/>
          <w:szCs w:val="36"/>
        </w:rPr>
        <w:t>Recherche rock wallaby</w:t>
      </w:r>
      <w:r w:rsidRPr="00334809">
        <w:rPr>
          <w:rFonts w:ascii="Arial" w:hAnsi="Arial" w:cs="Arial"/>
          <w:sz w:val="36"/>
          <w:szCs w:val="36"/>
        </w:rPr>
        <w:t xml:space="preserve"> </w:t>
      </w:r>
    </w:p>
    <w:p w14:paraId="01E41963" w14:textId="77777777" w:rsidR="007A30ED" w:rsidRPr="00334809" w:rsidRDefault="007A30ED" w:rsidP="00334809">
      <w:pPr>
        <w:jc w:val="left"/>
        <w:rPr>
          <w:rFonts w:ascii="Arial" w:hAnsi="Arial" w:cs="Arial"/>
          <w:b/>
          <w:i/>
          <w:sz w:val="24"/>
          <w:szCs w:val="24"/>
        </w:rPr>
      </w:pPr>
      <w:r w:rsidRPr="00334809">
        <w:rPr>
          <w:rFonts w:ascii="Arial" w:hAnsi="Arial" w:cs="Arial"/>
          <w:b/>
          <w:i/>
          <w:sz w:val="24"/>
          <w:szCs w:val="24"/>
        </w:rPr>
        <w:t>Petrogale lateralis hacketti</w:t>
      </w:r>
    </w:p>
    <w:p w14:paraId="26AE8F3B" w14:textId="77777777" w:rsidR="007A30ED" w:rsidRPr="00334809" w:rsidRDefault="007A30ED" w:rsidP="00334809">
      <w:pPr>
        <w:pStyle w:val="BodyText2"/>
        <w:tabs>
          <w:tab w:val="left" w:pos="2160"/>
        </w:tabs>
        <w:spacing w:before="200" w:line="240" w:lineRule="auto"/>
        <w:ind w:left="2160" w:hanging="2160"/>
        <w:jc w:val="left"/>
        <w:rPr>
          <w:rFonts w:ascii="Arial" w:hAnsi="Arial" w:cs="Arial"/>
          <w:i/>
          <w:color w:val="0046AD"/>
          <w:sz w:val="24"/>
          <w:szCs w:val="24"/>
        </w:rPr>
      </w:pPr>
    </w:p>
    <w:p w14:paraId="11B9A0FB" w14:textId="77777777" w:rsidR="007A30ED" w:rsidRPr="00334809" w:rsidRDefault="007A30ED" w:rsidP="00334809">
      <w:pPr>
        <w:pStyle w:val="BodyText"/>
        <w:tabs>
          <w:tab w:val="left" w:pos="2520"/>
        </w:tabs>
        <w:spacing w:before="120" w:after="120"/>
        <w:ind w:left="2520" w:hanging="2520"/>
        <w:jc w:val="left"/>
        <w:rPr>
          <w:rFonts w:ascii="Arial" w:hAnsi="Arial" w:cs="Arial"/>
          <w:sz w:val="24"/>
          <w:szCs w:val="24"/>
        </w:rPr>
      </w:pPr>
      <w:r w:rsidRPr="00334809">
        <w:rPr>
          <w:rFonts w:ascii="Arial" w:hAnsi="Arial" w:cs="Arial"/>
          <w:b/>
          <w:sz w:val="24"/>
          <w:szCs w:val="24"/>
        </w:rPr>
        <w:t>States and territories:</w:t>
      </w:r>
      <w:r w:rsidRPr="00334809">
        <w:rPr>
          <w:rFonts w:ascii="Arial" w:hAnsi="Arial" w:cs="Arial"/>
          <w:sz w:val="24"/>
          <w:szCs w:val="24"/>
        </w:rPr>
        <w:tab/>
      </w:r>
      <w:smartTag w:uri="urn:schemas-microsoft-com:office:smarttags" w:element="place">
        <w:smartTag w:uri="urn:schemas-microsoft-com:office:smarttags" w:element="State">
          <w:r w:rsidRPr="00334809">
            <w:rPr>
              <w:rFonts w:ascii="Arial" w:hAnsi="Arial" w:cs="Arial"/>
              <w:sz w:val="24"/>
              <w:szCs w:val="24"/>
            </w:rPr>
            <w:t>Western Australia</w:t>
          </w:r>
        </w:smartTag>
      </w:smartTag>
      <w:r w:rsidRPr="00334809">
        <w:rPr>
          <w:rFonts w:ascii="Arial" w:hAnsi="Arial" w:cs="Arial"/>
          <w:sz w:val="24"/>
          <w:szCs w:val="24"/>
        </w:rPr>
        <w:t>.</w:t>
      </w:r>
    </w:p>
    <w:p w14:paraId="19617FCC" w14:textId="77777777" w:rsidR="007A30ED" w:rsidRPr="00334809" w:rsidRDefault="007A30ED" w:rsidP="00334809">
      <w:pPr>
        <w:pStyle w:val="BodyText"/>
        <w:tabs>
          <w:tab w:val="left" w:pos="2520"/>
        </w:tabs>
        <w:spacing w:before="120" w:after="120"/>
        <w:ind w:left="2520" w:hanging="2520"/>
        <w:jc w:val="left"/>
        <w:rPr>
          <w:rFonts w:ascii="Arial" w:hAnsi="Arial" w:cs="Arial"/>
          <w:sz w:val="24"/>
          <w:szCs w:val="24"/>
        </w:rPr>
      </w:pPr>
      <w:r w:rsidRPr="00334809">
        <w:rPr>
          <w:rFonts w:ascii="Arial" w:hAnsi="Arial" w:cs="Arial"/>
          <w:b/>
          <w:sz w:val="24"/>
          <w:szCs w:val="24"/>
        </w:rPr>
        <w:t>Regions:</w:t>
      </w:r>
      <w:r w:rsidRPr="00334809">
        <w:rPr>
          <w:rFonts w:ascii="Arial" w:hAnsi="Arial" w:cs="Arial"/>
          <w:sz w:val="24"/>
          <w:szCs w:val="24"/>
        </w:rPr>
        <w:t xml:space="preserve"> </w:t>
      </w:r>
      <w:r w:rsidRPr="00334809">
        <w:rPr>
          <w:rFonts w:ascii="Arial" w:hAnsi="Arial" w:cs="Arial"/>
          <w:sz w:val="24"/>
          <w:szCs w:val="24"/>
        </w:rPr>
        <w:tab/>
      </w:r>
      <w:r w:rsidRPr="00334809">
        <w:rPr>
          <w:rFonts w:ascii="Arial" w:hAnsi="Arial" w:cs="Arial"/>
          <w:sz w:val="24"/>
          <w:szCs w:val="24"/>
        </w:rPr>
        <w:fldChar w:fldCharType="begin"/>
      </w:r>
      <w:r w:rsidRPr="00334809">
        <w:rPr>
          <w:rFonts w:ascii="Arial" w:hAnsi="Arial" w:cs="Arial"/>
          <w:sz w:val="24"/>
          <w:szCs w:val="24"/>
        </w:rPr>
        <w:instrText xml:space="preserve"> FILLIN "Enter Project Manager 2" \* MERGEFORMAT </w:instrText>
      </w:r>
      <w:r w:rsidRPr="00334809">
        <w:rPr>
          <w:rFonts w:ascii="Arial" w:hAnsi="Arial" w:cs="Arial"/>
          <w:sz w:val="24"/>
          <w:szCs w:val="24"/>
        </w:rPr>
        <w:fldChar w:fldCharType="separate"/>
      </w:r>
      <w:r w:rsidRPr="00334809">
        <w:rPr>
          <w:rFonts w:ascii="Arial" w:hAnsi="Arial" w:cs="Arial"/>
          <w:sz w:val="24"/>
          <w:szCs w:val="24"/>
        </w:rPr>
        <w:fldChar w:fldCharType="end"/>
      </w:r>
      <w:r w:rsidRPr="00334809">
        <w:rPr>
          <w:rFonts w:ascii="Arial" w:hAnsi="Arial" w:cs="Arial"/>
          <w:sz w:val="24"/>
          <w:szCs w:val="24"/>
        </w:rPr>
        <w:t xml:space="preserve">Recherche Archipelago: Mondrain, </w:t>
      </w:r>
      <w:smartTag w:uri="urn:schemas-microsoft-com:office:smarttags" w:element="City">
        <w:r w:rsidRPr="00334809">
          <w:rPr>
            <w:rFonts w:ascii="Arial" w:hAnsi="Arial" w:cs="Arial"/>
            <w:sz w:val="24"/>
            <w:szCs w:val="24"/>
          </w:rPr>
          <w:t>Wilson</w:t>
        </w:r>
      </w:smartTag>
      <w:r w:rsidRPr="00334809">
        <w:rPr>
          <w:rFonts w:ascii="Arial" w:hAnsi="Arial" w:cs="Arial"/>
          <w:sz w:val="24"/>
          <w:szCs w:val="24"/>
        </w:rPr>
        <w:t xml:space="preserve"> and </w:t>
      </w:r>
      <w:smartTag w:uri="urn:schemas-microsoft-com:office:smarttags" w:element="PlaceName">
        <w:r w:rsidRPr="00334809">
          <w:rPr>
            <w:rFonts w:ascii="Arial" w:hAnsi="Arial" w:cs="Arial"/>
            <w:sz w:val="24"/>
            <w:szCs w:val="24"/>
          </w:rPr>
          <w:t>Combe</w:t>
        </w:r>
      </w:smartTag>
      <w:r w:rsidRPr="00334809">
        <w:rPr>
          <w:rFonts w:ascii="Arial" w:hAnsi="Arial" w:cs="Arial"/>
          <w:sz w:val="24"/>
          <w:szCs w:val="24"/>
        </w:rPr>
        <w:t xml:space="preserve"> </w:t>
      </w:r>
      <w:smartTag w:uri="urn:schemas-microsoft-com:office:smarttags" w:element="PlaceType">
        <w:r w:rsidRPr="00334809">
          <w:rPr>
            <w:rFonts w:ascii="Arial" w:hAnsi="Arial" w:cs="Arial"/>
            <w:sz w:val="24"/>
            <w:szCs w:val="24"/>
          </w:rPr>
          <w:t>Islands</w:t>
        </w:r>
      </w:smartTag>
      <w:r w:rsidRPr="00334809">
        <w:rPr>
          <w:rFonts w:ascii="Arial" w:hAnsi="Arial" w:cs="Arial"/>
          <w:sz w:val="24"/>
          <w:szCs w:val="24"/>
        </w:rPr>
        <w:t xml:space="preserve">, southern </w:t>
      </w:r>
      <w:smartTag w:uri="urn:schemas-microsoft-com:office:smarttags" w:element="place">
        <w:smartTag w:uri="urn:schemas-microsoft-com:office:smarttags" w:element="State">
          <w:r w:rsidRPr="00334809">
            <w:rPr>
              <w:rFonts w:ascii="Arial" w:hAnsi="Arial" w:cs="Arial"/>
              <w:sz w:val="24"/>
              <w:szCs w:val="24"/>
            </w:rPr>
            <w:t>Western Australia</w:t>
          </w:r>
        </w:smartTag>
      </w:smartTag>
      <w:r w:rsidRPr="00334809">
        <w:rPr>
          <w:rFonts w:ascii="Arial" w:hAnsi="Arial" w:cs="Arial"/>
          <w:sz w:val="24"/>
          <w:szCs w:val="24"/>
        </w:rPr>
        <w:t xml:space="preserve"> (Eldridge &amp; Pearson 2008).</w:t>
      </w:r>
    </w:p>
    <w:p w14:paraId="4C707AF1" w14:textId="77777777" w:rsidR="007A30ED" w:rsidRPr="00334809" w:rsidRDefault="007A30ED" w:rsidP="00334809">
      <w:pPr>
        <w:pStyle w:val="BodyText"/>
        <w:tabs>
          <w:tab w:val="left" w:pos="2520"/>
        </w:tabs>
        <w:spacing w:before="120" w:after="120"/>
        <w:ind w:left="2520" w:hanging="2520"/>
        <w:jc w:val="left"/>
        <w:rPr>
          <w:rFonts w:ascii="Arial" w:hAnsi="Arial" w:cs="Arial"/>
          <w:sz w:val="24"/>
          <w:szCs w:val="24"/>
        </w:rPr>
      </w:pPr>
      <w:r w:rsidRPr="00334809">
        <w:rPr>
          <w:rFonts w:ascii="Arial" w:hAnsi="Arial" w:cs="Arial"/>
          <w:b/>
          <w:sz w:val="24"/>
          <w:szCs w:val="24"/>
        </w:rPr>
        <w:t>Habitat:</w:t>
      </w:r>
      <w:r w:rsidRPr="00334809">
        <w:rPr>
          <w:rFonts w:ascii="Arial" w:hAnsi="Arial" w:cs="Arial"/>
          <w:sz w:val="24"/>
          <w:szCs w:val="24"/>
        </w:rPr>
        <w:t xml:space="preserve"> </w:t>
      </w:r>
      <w:r w:rsidRPr="00334809">
        <w:rPr>
          <w:rFonts w:ascii="Arial" w:hAnsi="Arial" w:cs="Arial"/>
          <w:sz w:val="24"/>
          <w:szCs w:val="24"/>
        </w:rPr>
        <w:tab/>
        <w:t>Rock boulders, escarpments and cliff-lines.</w:t>
      </w:r>
    </w:p>
    <w:p w14:paraId="1229547B" w14:textId="77777777" w:rsidR="007A30ED" w:rsidRPr="00334809" w:rsidRDefault="007A30ED" w:rsidP="00334809">
      <w:pPr>
        <w:pStyle w:val="BodyText"/>
        <w:tabs>
          <w:tab w:val="left" w:pos="2520"/>
        </w:tabs>
        <w:spacing w:before="120" w:after="120"/>
        <w:ind w:left="2520" w:hanging="2520"/>
        <w:jc w:val="left"/>
        <w:rPr>
          <w:rFonts w:ascii="Arial" w:hAnsi="Arial" w:cs="Arial"/>
          <w:sz w:val="24"/>
          <w:szCs w:val="24"/>
        </w:rPr>
      </w:pPr>
      <w:r w:rsidRPr="00334809">
        <w:rPr>
          <w:rFonts w:ascii="Arial" w:hAnsi="Arial" w:cs="Arial"/>
          <w:b/>
          <w:sz w:val="24"/>
          <w:szCs w:val="24"/>
        </w:rPr>
        <w:t>Habit:</w:t>
      </w:r>
      <w:r w:rsidRPr="00334809">
        <w:rPr>
          <w:rFonts w:ascii="Arial" w:hAnsi="Arial" w:cs="Arial"/>
          <w:sz w:val="24"/>
          <w:szCs w:val="24"/>
        </w:rPr>
        <w:t xml:space="preserve"> </w:t>
      </w:r>
      <w:r w:rsidRPr="00334809">
        <w:rPr>
          <w:rFonts w:ascii="Arial" w:hAnsi="Arial" w:cs="Arial"/>
          <w:sz w:val="24"/>
          <w:szCs w:val="24"/>
        </w:rPr>
        <w:tab/>
        <w:t>Ground-dwelling.</w:t>
      </w:r>
    </w:p>
    <w:p w14:paraId="569ABFDC" w14:textId="77777777" w:rsidR="007A30ED" w:rsidRPr="00334809" w:rsidRDefault="007A30ED" w:rsidP="00334809">
      <w:pPr>
        <w:pStyle w:val="BodyText"/>
        <w:tabs>
          <w:tab w:val="left" w:pos="2520"/>
        </w:tabs>
        <w:spacing w:before="120" w:after="120"/>
        <w:ind w:left="2520" w:hanging="2520"/>
        <w:jc w:val="left"/>
        <w:rPr>
          <w:rFonts w:ascii="Arial" w:hAnsi="Arial" w:cs="Arial"/>
          <w:sz w:val="24"/>
          <w:szCs w:val="24"/>
        </w:rPr>
      </w:pPr>
      <w:r w:rsidRPr="00334809">
        <w:rPr>
          <w:rFonts w:ascii="Arial" w:hAnsi="Arial" w:cs="Arial"/>
          <w:b/>
          <w:sz w:val="24"/>
          <w:szCs w:val="24"/>
        </w:rPr>
        <w:t>Avg. body weight:</w:t>
      </w:r>
      <w:r w:rsidRPr="00334809">
        <w:rPr>
          <w:rFonts w:ascii="Arial" w:hAnsi="Arial" w:cs="Arial"/>
          <w:sz w:val="24"/>
          <w:szCs w:val="24"/>
        </w:rPr>
        <w:tab/>
        <w:t>5000 g (Eldridge &amp; Pearson 2008).</w:t>
      </w:r>
    </w:p>
    <w:p w14:paraId="09BF3836" w14:textId="77777777" w:rsidR="007A30ED" w:rsidRPr="00334809" w:rsidRDefault="007A30ED" w:rsidP="00334809">
      <w:pPr>
        <w:pStyle w:val="BodyText"/>
        <w:tabs>
          <w:tab w:val="left" w:pos="2520"/>
        </w:tabs>
        <w:spacing w:before="120" w:after="120"/>
        <w:ind w:left="2520" w:hanging="2520"/>
        <w:jc w:val="left"/>
        <w:rPr>
          <w:rFonts w:ascii="Arial" w:hAnsi="Arial" w:cs="Arial"/>
          <w:sz w:val="24"/>
          <w:szCs w:val="24"/>
        </w:rPr>
      </w:pPr>
      <w:r w:rsidRPr="00334809">
        <w:rPr>
          <w:rFonts w:ascii="Arial" w:hAnsi="Arial" w:cs="Arial"/>
          <w:b/>
          <w:sz w:val="24"/>
          <w:szCs w:val="24"/>
        </w:rPr>
        <w:t>Activity pattern:</w:t>
      </w:r>
      <w:r w:rsidRPr="00334809">
        <w:rPr>
          <w:rFonts w:ascii="Arial" w:hAnsi="Arial" w:cs="Arial"/>
          <w:sz w:val="24"/>
          <w:szCs w:val="24"/>
        </w:rPr>
        <w:tab/>
        <w:t>Nocturnal/partly diurnal.</w:t>
      </w:r>
    </w:p>
    <w:p w14:paraId="07DC2891" w14:textId="77777777" w:rsidR="007A30ED" w:rsidRPr="00334809" w:rsidRDefault="007A30ED" w:rsidP="00334809">
      <w:pPr>
        <w:pStyle w:val="BodyText"/>
        <w:tabs>
          <w:tab w:val="left" w:pos="2520"/>
        </w:tabs>
        <w:spacing w:before="120" w:after="120"/>
        <w:ind w:left="2520" w:hanging="2520"/>
        <w:jc w:val="left"/>
        <w:rPr>
          <w:rFonts w:ascii="Arial" w:hAnsi="Arial" w:cs="Arial"/>
          <w:sz w:val="24"/>
          <w:szCs w:val="24"/>
        </w:rPr>
      </w:pPr>
      <w:r w:rsidRPr="00334809">
        <w:rPr>
          <w:rFonts w:ascii="Arial" w:hAnsi="Arial" w:cs="Arial"/>
          <w:b/>
          <w:sz w:val="24"/>
          <w:szCs w:val="24"/>
        </w:rPr>
        <w:t>Diet:</w:t>
      </w:r>
      <w:r w:rsidRPr="00334809">
        <w:rPr>
          <w:rFonts w:ascii="Arial" w:hAnsi="Arial" w:cs="Arial"/>
          <w:sz w:val="24"/>
          <w:szCs w:val="24"/>
        </w:rPr>
        <w:t xml:space="preserve"> </w:t>
      </w:r>
      <w:r w:rsidRPr="00334809">
        <w:rPr>
          <w:rFonts w:ascii="Arial" w:hAnsi="Arial" w:cs="Arial"/>
          <w:sz w:val="24"/>
          <w:szCs w:val="24"/>
        </w:rPr>
        <w:tab/>
        <w:t>Herbivore: grasses, shrubs and forbs.</w:t>
      </w:r>
    </w:p>
    <w:p w14:paraId="240CF7F4" w14:textId="77777777" w:rsidR="00334809" w:rsidRDefault="007A30ED" w:rsidP="00334809">
      <w:pPr>
        <w:pStyle w:val="BodyText"/>
        <w:tabs>
          <w:tab w:val="left" w:pos="2520"/>
        </w:tabs>
        <w:spacing w:before="120" w:after="120"/>
        <w:ind w:left="2520" w:hanging="2520"/>
        <w:jc w:val="left"/>
        <w:rPr>
          <w:rFonts w:ascii="Arial" w:hAnsi="Arial" w:cs="Arial"/>
          <w:sz w:val="24"/>
          <w:szCs w:val="24"/>
        </w:rPr>
      </w:pPr>
      <w:r w:rsidRPr="00334809">
        <w:rPr>
          <w:rFonts w:ascii="Arial" w:hAnsi="Arial" w:cs="Arial"/>
          <w:b/>
          <w:sz w:val="24"/>
          <w:szCs w:val="24"/>
        </w:rPr>
        <w:t>Breeding:</w:t>
      </w:r>
      <w:r w:rsidRPr="00334809">
        <w:rPr>
          <w:rFonts w:ascii="Arial" w:hAnsi="Arial" w:cs="Arial"/>
          <w:sz w:val="24"/>
          <w:szCs w:val="24"/>
        </w:rPr>
        <w:tab/>
        <w:t>Unknown.</w:t>
      </w:r>
    </w:p>
    <w:p w14:paraId="209104BD" w14:textId="77777777" w:rsidR="007A30ED" w:rsidRPr="00334809" w:rsidRDefault="007A30ED" w:rsidP="00334809">
      <w:pPr>
        <w:pStyle w:val="BodyText"/>
        <w:tabs>
          <w:tab w:val="left" w:pos="2520"/>
        </w:tabs>
        <w:spacing w:before="120" w:after="120"/>
        <w:ind w:left="2520" w:hanging="2520"/>
        <w:jc w:val="left"/>
        <w:rPr>
          <w:rFonts w:ascii="Arial" w:hAnsi="Arial" w:cs="Arial"/>
          <w:sz w:val="24"/>
          <w:szCs w:val="24"/>
        </w:rPr>
      </w:pPr>
      <w:r w:rsidRPr="00334809">
        <w:rPr>
          <w:rFonts w:ascii="Arial" w:hAnsi="Arial" w:cs="Arial"/>
          <w:sz w:val="24"/>
          <w:szCs w:val="24"/>
        </w:rPr>
        <w:fldChar w:fldCharType="begin"/>
      </w:r>
      <w:r w:rsidRPr="00334809">
        <w:rPr>
          <w:rFonts w:ascii="Arial" w:hAnsi="Arial" w:cs="Arial"/>
          <w:sz w:val="24"/>
          <w:szCs w:val="24"/>
        </w:rPr>
        <w:instrText xml:space="preserve"> FILLIN "Enter Project Officer 2" \* MERGEFORMAT </w:instrText>
      </w:r>
      <w:r w:rsidRPr="00334809">
        <w:rPr>
          <w:rFonts w:ascii="Arial" w:hAnsi="Arial" w:cs="Arial"/>
          <w:sz w:val="24"/>
          <w:szCs w:val="24"/>
        </w:rPr>
        <w:fldChar w:fldCharType="separate"/>
      </w:r>
      <w:r w:rsidRPr="00334809">
        <w:rPr>
          <w:rFonts w:ascii="Arial" w:hAnsi="Arial" w:cs="Arial"/>
          <w:sz w:val="24"/>
          <w:szCs w:val="24"/>
        </w:rPr>
        <w:fldChar w:fldCharType="end"/>
      </w:r>
      <w:r w:rsidRPr="00334809">
        <w:rPr>
          <w:rFonts w:ascii="Arial" w:hAnsi="Arial" w:cs="Arial"/>
          <w:sz w:val="24"/>
          <w:szCs w:val="24"/>
        </w:rPr>
        <w:fldChar w:fldCharType="begin"/>
      </w:r>
      <w:r w:rsidRPr="00334809">
        <w:rPr>
          <w:rFonts w:ascii="Arial" w:hAnsi="Arial" w:cs="Arial"/>
          <w:sz w:val="24"/>
          <w:szCs w:val="24"/>
        </w:rPr>
        <w:instrText xml:space="preserve"> FILLIN "Enter Project Officer 3" \* MERGEFORMAT </w:instrText>
      </w:r>
      <w:r w:rsidRPr="00334809">
        <w:rPr>
          <w:rFonts w:ascii="Arial" w:hAnsi="Arial" w:cs="Arial"/>
          <w:sz w:val="24"/>
          <w:szCs w:val="24"/>
        </w:rPr>
        <w:fldChar w:fldCharType="separate"/>
      </w:r>
      <w:r w:rsidRPr="00334809">
        <w:rPr>
          <w:rFonts w:ascii="Arial" w:hAnsi="Arial" w:cs="Arial"/>
          <w:sz w:val="24"/>
          <w:szCs w:val="24"/>
        </w:rPr>
        <w:fldChar w:fldCharType="end"/>
      </w:r>
    </w:p>
    <w:p w14:paraId="766F89DE" w14:textId="77777777" w:rsidR="007A30ED" w:rsidRPr="00334809" w:rsidRDefault="007A30ED" w:rsidP="00334809">
      <w:pPr>
        <w:pStyle w:val="BodyText2"/>
        <w:tabs>
          <w:tab w:val="left" w:pos="2160"/>
        </w:tabs>
        <w:spacing w:before="200" w:line="240" w:lineRule="auto"/>
        <w:ind w:left="2160" w:hanging="2160"/>
        <w:jc w:val="left"/>
        <w:rPr>
          <w:rFonts w:ascii="Arial" w:hAnsi="Arial" w:cs="Arial"/>
          <w:i/>
          <w:color w:val="0046AD"/>
          <w:sz w:val="24"/>
          <w:szCs w:val="24"/>
        </w:rPr>
      </w:pPr>
      <w:r w:rsidRPr="00334809">
        <w:rPr>
          <w:rFonts w:ascii="Arial" w:hAnsi="Arial" w:cs="Arial"/>
          <w:i/>
          <w:color w:val="0046AD"/>
          <w:sz w:val="24"/>
          <w:szCs w:val="24"/>
        </w:rPr>
        <w:t>Description</w:t>
      </w:r>
    </w:p>
    <w:p w14:paraId="3009073B" w14:textId="77777777" w:rsidR="007A30ED" w:rsidRPr="00334809" w:rsidRDefault="007A30ED" w:rsidP="00334809">
      <w:pPr>
        <w:pStyle w:val="BodyText"/>
        <w:spacing w:after="120"/>
        <w:jc w:val="left"/>
        <w:rPr>
          <w:rFonts w:ascii="Arial" w:hAnsi="Arial" w:cs="Arial"/>
          <w:sz w:val="24"/>
          <w:szCs w:val="24"/>
        </w:rPr>
      </w:pPr>
      <w:r w:rsidRPr="00334809">
        <w:rPr>
          <w:rFonts w:ascii="Arial" w:hAnsi="Arial" w:cs="Arial"/>
          <w:sz w:val="24"/>
          <w:szCs w:val="24"/>
        </w:rPr>
        <w:t xml:space="preserve">Taxonomy within </w:t>
      </w:r>
      <w:r w:rsidRPr="00334809">
        <w:rPr>
          <w:rFonts w:ascii="Arial" w:hAnsi="Arial" w:cs="Arial"/>
          <w:i/>
          <w:sz w:val="24"/>
          <w:szCs w:val="24"/>
        </w:rPr>
        <w:t>Petrogale</w:t>
      </w:r>
      <w:r w:rsidRPr="00334809">
        <w:rPr>
          <w:rFonts w:ascii="Arial" w:hAnsi="Arial" w:cs="Arial"/>
          <w:sz w:val="24"/>
          <w:szCs w:val="24"/>
        </w:rPr>
        <w:t xml:space="preserve"> has been investigated over the past decade through a number of morphological, chromosomal and molecular genetic studies (see Eldridge et al. 2001; Campeau-Peloquin et al. 2001 for summaries). It is believed that this genus has undergone recent and rapid radiation (Eldridge &amp; Close 1997). These survey guidelines follow the taxonomy used in Eldridge and Pearson (2008), which recognises:</w:t>
      </w:r>
    </w:p>
    <w:p w14:paraId="65672664" w14:textId="77777777" w:rsidR="007A30ED" w:rsidRPr="00334809" w:rsidRDefault="007A30ED" w:rsidP="00334809">
      <w:pPr>
        <w:pStyle w:val="BodyText"/>
        <w:numPr>
          <w:ilvl w:val="0"/>
          <w:numId w:val="31"/>
        </w:numPr>
        <w:ind w:left="720" w:hanging="360"/>
        <w:jc w:val="left"/>
        <w:rPr>
          <w:rFonts w:ascii="Arial" w:hAnsi="Arial" w:cs="Arial"/>
          <w:sz w:val="24"/>
          <w:szCs w:val="24"/>
        </w:rPr>
      </w:pPr>
      <w:r w:rsidRPr="00334809">
        <w:rPr>
          <w:rFonts w:ascii="Arial" w:hAnsi="Arial" w:cs="Arial"/>
          <w:i/>
          <w:sz w:val="24"/>
          <w:szCs w:val="24"/>
        </w:rPr>
        <w:t>P. l. lateralis</w:t>
      </w:r>
    </w:p>
    <w:p w14:paraId="4138C0DD" w14:textId="77777777" w:rsidR="007A30ED" w:rsidRPr="00334809" w:rsidRDefault="007A30ED" w:rsidP="00334809">
      <w:pPr>
        <w:pStyle w:val="BodyText"/>
        <w:numPr>
          <w:ilvl w:val="0"/>
          <w:numId w:val="31"/>
        </w:numPr>
        <w:ind w:left="720" w:hanging="360"/>
        <w:jc w:val="left"/>
        <w:rPr>
          <w:rFonts w:ascii="Arial" w:hAnsi="Arial" w:cs="Arial"/>
          <w:sz w:val="24"/>
          <w:szCs w:val="24"/>
        </w:rPr>
      </w:pPr>
      <w:r w:rsidRPr="00334809">
        <w:rPr>
          <w:rFonts w:ascii="Arial" w:hAnsi="Arial" w:cs="Arial"/>
          <w:i/>
          <w:sz w:val="24"/>
          <w:szCs w:val="24"/>
        </w:rPr>
        <w:t>P. l. hacketti</w:t>
      </w:r>
    </w:p>
    <w:p w14:paraId="394BC5C3" w14:textId="77777777" w:rsidR="007A30ED" w:rsidRPr="00334809" w:rsidRDefault="007A30ED" w:rsidP="00334809">
      <w:pPr>
        <w:pStyle w:val="BodyText"/>
        <w:numPr>
          <w:ilvl w:val="0"/>
          <w:numId w:val="31"/>
        </w:numPr>
        <w:ind w:left="720" w:hanging="360"/>
        <w:jc w:val="left"/>
        <w:rPr>
          <w:rFonts w:ascii="Arial" w:hAnsi="Arial" w:cs="Arial"/>
          <w:sz w:val="24"/>
          <w:szCs w:val="24"/>
        </w:rPr>
      </w:pPr>
      <w:r w:rsidRPr="00334809">
        <w:rPr>
          <w:rFonts w:ascii="Arial" w:hAnsi="Arial" w:cs="Arial"/>
          <w:i/>
          <w:sz w:val="24"/>
          <w:szCs w:val="24"/>
        </w:rPr>
        <w:t>P. l. pearsoni</w:t>
      </w:r>
    </w:p>
    <w:p w14:paraId="2AEE9DC3" w14:textId="77777777" w:rsidR="007A30ED" w:rsidRPr="00334809" w:rsidRDefault="007A30ED" w:rsidP="00334809">
      <w:pPr>
        <w:pStyle w:val="BodyText"/>
        <w:numPr>
          <w:ilvl w:val="0"/>
          <w:numId w:val="31"/>
        </w:numPr>
        <w:ind w:left="720" w:hanging="360"/>
        <w:jc w:val="left"/>
        <w:rPr>
          <w:rFonts w:ascii="Arial" w:hAnsi="Arial" w:cs="Arial"/>
          <w:sz w:val="24"/>
          <w:szCs w:val="24"/>
        </w:rPr>
      </w:pPr>
      <w:r w:rsidRPr="00334809">
        <w:rPr>
          <w:rFonts w:ascii="Arial" w:hAnsi="Arial" w:cs="Arial"/>
          <w:sz w:val="24"/>
          <w:szCs w:val="24"/>
        </w:rPr>
        <w:t xml:space="preserve">the </w:t>
      </w:r>
      <w:smartTag w:uri="urn:schemas-microsoft-com:office:smarttags" w:element="place">
        <w:r w:rsidRPr="00334809">
          <w:rPr>
            <w:rFonts w:ascii="Arial" w:hAnsi="Arial" w:cs="Arial"/>
            <w:sz w:val="24"/>
            <w:szCs w:val="24"/>
          </w:rPr>
          <w:t>West Kimberley</w:t>
        </w:r>
      </w:smartTag>
      <w:r w:rsidRPr="00334809">
        <w:rPr>
          <w:rFonts w:ascii="Arial" w:hAnsi="Arial" w:cs="Arial"/>
          <w:sz w:val="24"/>
          <w:szCs w:val="24"/>
        </w:rPr>
        <w:t xml:space="preserve"> race, and </w:t>
      </w:r>
    </w:p>
    <w:p w14:paraId="1F27061A" w14:textId="77777777" w:rsidR="007A30ED" w:rsidRPr="00334809" w:rsidRDefault="007A30ED" w:rsidP="00334809">
      <w:pPr>
        <w:pStyle w:val="BodyText"/>
        <w:numPr>
          <w:ilvl w:val="0"/>
          <w:numId w:val="31"/>
        </w:numPr>
        <w:ind w:left="720" w:hanging="360"/>
        <w:jc w:val="left"/>
        <w:rPr>
          <w:rFonts w:ascii="Arial" w:hAnsi="Arial" w:cs="Arial"/>
          <w:sz w:val="24"/>
          <w:szCs w:val="24"/>
        </w:rPr>
      </w:pPr>
      <w:r w:rsidRPr="00334809">
        <w:rPr>
          <w:rFonts w:ascii="Arial" w:hAnsi="Arial" w:cs="Arial"/>
          <w:sz w:val="24"/>
          <w:szCs w:val="24"/>
        </w:rPr>
        <w:t xml:space="preserve">the </w:t>
      </w:r>
      <w:smartTag w:uri="urn:schemas-microsoft-com:office:smarttags" w:element="place">
        <w:smartTag w:uri="urn:schemas-microsoft-com:office:smarttags" w:element="PlaceName">
          <w:r w:rsidRPr="00334809">
            <w:rPr>
              <w:rFonts w:ascii="Arial" w:hAnsi="Arial" w:cs="Arial"/>
              <w:sz w:val="24"/>
              <w:szCs w:val="24"/>
            </w:rPr>
            <w:t>MacDonnell</w:t>
          </w:r>
        </w:smartTag>
        <w:r w:rsidRPr="00334809">
          <w:rPr>
            <w:rFonts w:ascii="Arial" w:hAnsi="Arial" w:cs="Arial"/>
            <w:sz w:val="24"/>
            <w:szCs w:val="24"/>
          </w:rPr>
          <w:t xml:space="preserve"> </w:t>
        </w:r>
        <w:smartTag w:uri="urn:schemas-microsoft-com:office:smarttags" w:element="PlaceType">
          <w:r w:rsidRPr="00334809">
            <w:rPr>
              <w:rFonts w:ascii="Arial" w:hAnsi="Arial" w:cs="Arial"/>
              <w:sz w:val="24"/>
              <w:szCs w:val="24"/>
            </w:rPr>
            <w:t>Ranges</w:t>
          </w:r>
        </w:smartTag>
      </w:smartTag>
      <w:r w:rsidRPr="00334809">
        <w:rPr>
          <w:rFonts w:ascii="Arial" w:hAnsi="Arial" w:cs="Arial"/>
          <w:sz w:val="24"/>
          <w:szCs w:val="24"/>
        </w:rPr>
        <w:t xml:space="preserve"> race. </w:t>
      </w:r>
    </w:p>
    <w:p w14:paraId="3721D921" w14:textId="77777777" w:rsidR="007A30ED" w:rsidRPr="00334809" w:rsidRDefault="007A30ED" w:rsidP="00334809">
      <w:pPr>
        <w:pStyle w:val="BodyText"/>
        <w:jc w:val="left"/>
        <w:rPr>
          <w:rFonts w:ascii="Arial" w:hAnsi="Arial" w:cs="Arial"/>
          <w:sz w:val="24"/>
          <w:szCs w:val="24"/>
        </w:rPr>
      </w:pPr>
    </w:p>
    <w:p w14:paraId="28939DFB" w14:textId="77777777" w:rsidR="007A30ED" w:rsidRDefault="007A30ED" w:rsidP="00334809">
      <w:pPr>
        <w:pStyle w:val="BodyText"/>
        <w:spacing w:after="120"/>
        <w:jc w:val="left"/>
        <w:rPr>
          <w:rFonts w:ascii="Arial" w:hAnsi="Arial" w:cs="Arial"/>
          <w:sz w:val="24"/>
          <w:szCs w:val="24"/>
        </w:rPr>
      </w:pPr>
      <w:r w:rsidRPr="00334809">
        <w:rPr>
          <w:rFonts w:ascii="Arial" w:hAnsi="Arial" w:cs="Arial"/>
          <w:sz w:val="24"/>
          <w:szCs w:val="24"/>
        </w:rPr>
        <w:t xml:space="preserve">Like all rock wallabies, the Recherche rock wallaby inhabits areas associated with boulder outcrops and escarpments and shelters in caves, on rock ledges and among boulders during the day. Shelter sites form an essential part of a rock wallaby’s home range, but animals forage away from their shelter sites during the night (usually at only a short distance but for many species the distance is unknown). All rock wallabies are herbivores that feed on grasses, forbs and shrubs. </w:t>
      </w:r>
    </w:p>
    <w:p w14:paraId="42207B9A" w14:textId="77777777" w:rsidR="00334809" w:rsidRPr="00334809" w:rsidRDefault="00334809" w:rsidP="00334809">
      <w:pPr>
        <w:pStyle w:val="BodyText"/>
        <w:spacing w:after="120"/>
        <w:jc w:val="left"/>
        <w:rPr>
          <w:rFonts w:ascii="Arial" w:hAnsi="Arial" w:cs="Arial"/>
          <w:sz w:val="24"/>
          <w:szCs w:val="24"/>
        </w:rPr>
      </w:pPr>
    </w:p>
    <w:p w14:paraId="73329F7B" w14:textId="77777777" w:rsidR="007A30ED" w:rsidRPr="00334809" w:rsidRDefault="007A30ED" w:rsidP="00334809">
      <w:pPr>
        <w:pStyle w:val="BodyText2"/>
        <w:tabs>
          <w:tab w:val="left" w:pos="2160"/>
        </w:tabs>
        <w:spacing w:before="120" w:line="240" w:lineRule="auto"/>
        <w:ind w:left="2160" w:hanging="2160"/>
        <w:jc w:val="left"/>
        <w:rPr>
          <w:rFonts w:ascii="Arial" w:hAnsi="Arial" w:cs="Arial"/>
          <w:i/>
          <w:color w:val="0046AD"/>
          <w:sz w:val="24"/>
          <w:szCs w:val="24"/>
        </w:rPr>
      </w:pPr>
      <w:r w:rsidRPr="00334809">
        <w:rPr>
          <w:rFonts w:ascii="Arial" w:hAnsi="Arial" w:cs="Arial"/>
          <w:i/>
          <w:color w:val="0046AD"/>
          <w:sz w:val="24"/>
          <w:szCs w:val="24"/>
        </w:rPr>
        <w:t>Survey methods</w:t>
      </w:r>
    </w:p>
    <w:p w14:paraId="781D1808" w14:textId="77777777" w:rsidR="007A30ED" w:rsidRPr="00334809" w:rsidRDefault="007A30ED" w:rsidP="00334809">
      <w:pPr>
        <w:pStyle w:val="BodyText"/>
        <w:spacing w:after="120"/>
        <w:jc w:val="left"/>
        <w:rPr>
          <w:rFonts w:ascii="Arial" w:hAnsi="Arial" w:cs="Arial"/>
          <w:sz w:val="24"/>
          <w:szCs w:val="24"/>
        </w:rPr>
      </w:pPr>
      <w:r w:rsidRPr="00334809">
        <w:rPr>
          <w:rFonts w:ascii="Arial" w:hAnsi="Arial" w:cs="Arial"/>
          <w:sz w:val="24"/>
          <w:szCs w:val="24"/>
        </w:rPr>
        <w:t xml:space="preserve">On the basis of previous surveys, the following survey techniques are recommended to detect the presence </w:t>
      </w:r>
      <w:r w:rsidRPr="00334809">
        <w:rPr>
          <w:rFonts w:ascii="Arial" w:hAnsi="Arial" w:cs="Arial"/>
          <w:snapToGrid w:val="0"/>
          <w:sz w:val="24"/>
          <w:szCs w:val="24"/>
        </w:rPr>
        <w:t>of the Recherche rock wallaby</w:t>
      </w:r>
      <w:r w:rsidRPr="00334809">
        <w:rPr>
          <w:rFonts w:ascii="Arial" w:hAnsi="Arial" w:cs="Arial"/>
          <w:sz w:val="24"/>
          <w:szCs w:val="24"/>
        </w:rPr>
        <w:t xml:space="preserve"> </w:t>
      </w:r>
      <w:r w:rsidRPr="00334809">
        <w:rPr>
          <w:rFonts w:ascii="Arial" w:hAnsi="Arial" w:cs="Arial"/>
          <w:snapToGrid w:val="0"/>
          <w:sz w:val="24"/>
          <w:szCs w:val="24"/>
        </w:rPr>
        <w:t>in areas up to 5 hectares in size:</w:t>
      </w:r>
    </w:p>
    <w:p w14:paraId="0F2FEFE8" w14:textId="77777777" w:rsidR="007A30ED" w:rsidRPr="00334809" w:rsidRDefault="007A30ED" w:rsidP="00334809">
      <w:pPr>
        <w:pStyle w:val="BodyText"/>
        <w:numPr>
          <w:ilvl w:val="0"/>
          <w:numId w:val="25"/>
        </w:numPr>
        <w:spacing w:after="120"/>
        <w:ind w:left="714" w:hanging="357"/>
        <w:jc w:val="left"/>
        <w:rPr>
          <w:rFonts w:ascii="Arial" w:hAnsi="Arial" w:cs="Arial"/>
          <w:snapToGrid w:val="0"/>
          <w:sz w:val="24"/>
          <w:szCs w:val="24"/>
        </w:rPr>
      </w:pPr>
      <w:r w:rsidRPr="00334809">
        <w:rPr>
          <w:rFonts w:ascii="Arial" w:hAnsi="Arial" w:cs="Arial"/>
          <w:snapToGrid w:val="0"/>
          <w:sz w:val="24"/>
          <w:szCs w:val="24"/>
        </w:rPr>
        <w:t xml:space="preserve">daytime searches for potentially suitable habitat resources, such as shelters sites (caves, rock boulders and rock ledges) in suitable boulder pile, escarpment and cliff-line habitats </w:t>
      </w:r>
      <w:r w:rsidR="00D51C7B">
        <w:rPr>
          <w:rFonts w:ascii="Arial" w:hAnsi="Arial" w:cs="Arial"/>
          <w:snapToGrid w:val="0"/>
          <w:sz w:val="24"/>
          <w:szCs w:val="24"/>
        </w:rPr>
        <w:t xml:space="preserve">(description of the survey technique and recommended effort is outlined in Section 3.3.11) </w:t>
      </w:r>
    </w:p>
    <w:p w14:paraId="3D135AA4" w14:textId="77777777" w:rsidR="007A30ED" w:rsidRPr="00334809" w:rsidRDefault="007A30ED" w:rsidP="00334809">
      <w:pPr>
        <w:pStyle w:val="BodyText"/>
        <w:numPr>
          <w:ilvl w:val="0"/>
          <w:numId w:val="25"/>
        </w:numPr>
        <w:spacing w:after="120"/>
        <w:ind w:left="714" w:hanging="357"/>
        <w:jc w:val="left"/>
        <w:rPr>
          <w:rFonts w:ascii="Arial" w:hAnsi="Arial" w:cs="Arial"/>
          <w:snapToGrid w:val="0"/>
          <w:sz w:val="24"/>
          <w:szCs w:val="24"/>
        </w:rPr>
      </w:pPr>
      <w:r w:rsidRPr="00334809">
        <w:rPr>
          <w:rFonts w:ascii="Arial" w:hAnsi="Arial" w:cs="Arial"/>
          <w:snapToGrid w:val="0"/>
          <w:sz w:val="24"/>
          <w:szCs w:val="24"/>
        </w:rPr>
        <w:t xml:space="preserve">daytime searches for signs of activity, including tracks, scats and rock shelters worn smooth from resting </w:t>
      </w:r>
      <w:r w:rsidRPr="00334809">
        <w:rPr>
          <w:rFonts w:ascii="Arial" w:hAnsi="Arial" w:cs="Arial"/>
          <w:sz w:val="24"/>
          <w:szCs w:val="24"/>
        </w:rPr>
        <w:t>(</w:t>
      </w:r>
      <w:r w:rsidRPr="00334809">
        <w:rPr>
          <w:rFonts w:ascii="Arial" w:hAnsi="Arial" w:cs="Arial"/>
          <w:snapToGrid w:val="0"/>
          <w:sz w:val="24"/>
          <w:szCs w:val="24"/>
        </w:rPr>
        <w:t xml:space="preserve">description of the survey technique and recommended effort </w:t>
      </w:r>
      <w:r w:rsidR="00322F47">
        <w:rPr>
          <w:rFonts w:ascii="Arial" w:hAnsi="Arial" w:cs="Arial"/>
          <w:snapToGrid w:val="0"/>
          <w:sz w:val="24"/>
          <w:szCs w:val="24"/>
        </w:rPr>
        <w:t xml:space="preserve">is </w:t>
      </w:r>
      <w:r w:rsidRPr="00334809">
        <w:rPr>
          <w:rFonts w:ascii="Arial" w:hAnsi="Arial" w:cs="Arial"/>
          <w:snapToGrid w:val="0"/>
          <w:sz w:val="24"/>
          <w:szCs w:val="24"/>
        </w:rPr>
        <w:t xml:space="preserve">outlined in Section </w:t>
      </w:r>
      <w:r w:rsidR="00E97176" w:rsidRPr="00334809">
        <w:rPr>
          <w:rFonts w:ascii="Arial" w:hAnsi="Arial" w:cs="Arial"/>
          <w:snapToGrid w:val="0"/>
          <w:sz w:val="24"/>
          <w:szCs w:val="24"/>
        </w:rPr>
        <w:t>3</w:t>
      </w:r>
      <w:r w:rsidRPr="00334809">
        <w:rPr>
          <w:rFonts w:ascii="Arial" w:hAnsi="Arial" w:cs="Arial"/>
          <w:snapToGrid w:val="0"/>
          <w:sz w:val="24"/>
          <w:szCs w:val="24"/>
        </w:rPr>
        <w:t>.3.11)</w:t>
      </w:r>
    </w:p>
    <w:p w14:paraId="2A892ABC" w14:textId="77777777" w:rsidR="007A30ED" w:rsidRPr="00334809" w:rsidRDefault="007A30ED" w:rsidP="00334809">
      <w:pPr>
        <w:pStyle w:val="BodyText"/>
        <w:numPr>
          <w:ilvl w:val="0"/>
          <w:numId w:val="25"/>
        </w:numPr>
        <w:spacing w:after="120"/>
        <w:ind w:left="714" w:hanging="357"/>
        <w:jc w:val="left"/>
        <w:rPr>
          <w:rFonts w:ascii="Arial" w:hAnsi="Arial" w:cs="Arial"/>
          <w:snapToGrid w:val="0"/>
          <w:sz w:val="24"/>
          <w:szCs w:val="24"/>
        </w:rPr>
      </w:pPr>
      <w:r w:rsidRPr="00334809">
        <w:rPr>
          <w:rFonts w:ascii="Arial" w:hAnsi="Arial" w:cs="Arial"/>
          <w:snapToGrid w:val="0"/>
          <w:sz w:val="24"/>
          <w:szCs w:val="24"/>
        </w:rPr>
        <w:t xml:space="preserve">possibly the collection of predator scats, owl casts or remains, targeting predatory bird and mammal nests and dens </w:t>
      </w:r>
      <w:r w:rsidRPr="00334809">
        <w:rPr>
          <w:rFonts w:ascii="Arial" w:hAnsi="Arial" w:cs="Arial"/>
          <w:sz w:val="24"/>
          <w:szCs w:val="24"/>
        </w:rPr>
        <w:t xml:space="preserve">(description of </w:t>
      </w:r>
      <w:r w:rsidR="009472AD">
        <w:rPr>
          <w:rFonts w:ascii="Arial" w:hAnsi="Arial" w:cs="Arial"/>
          <w:sz w:val="24"/>
          <w:szCs w:val="24"/>
        </w:rPr>
        <w:t xml:space="preserve">the survey </w:t>
      </w:r>
      <w:r w:rsidRPr="00334809">
        <w:rPr>
          <w:rFonts w:ascii="Arial" w:hAnsi="Arial" w:cs="Arial"/>
          <w:sz w:val="24"/>
          <w:szCs w:val="24"/>
        </w:rPr>
        <w:t xml:space="preserve">technique and </w:t>
      </w:r>
      <w:r w:rsidR="009472AD">
        <w:rPr>
          <w:rFonts w:ascii="Arial" w:hAnsi="Arial" w:cs="Arial"/>
          <w:sz w:val="24"/>
          <w:szCs w:val="24"/>
        </w:rPr>
        <w:t xml:space="preserve">recommended </w:t>
      </w:r>
      <w:r w:rsidRPr="00334809">
        <w:rPr>
          <w:rFonts w:ascii="Arial" w:hAnsi="Arial" w:cs="Arial"/>
          <w:sz w:val="24"/>
          <w:szCs w:val="24"/>
        </w:rPr>
        <w:t xml:space="preserve">effort </w:t>
      </w:r>
      <w:r w:rsidR="00322F47">
        <w:rPr>
          <w:rFonts w:ascii="Arial" w:hAnsi="Arial" w:cs="Arial"/>
          <w:sz w:val="24"/>
          <w:szCs w:val="24"/>
        </w:rPr>
        <w:t xml:space="preserve">is </w:t>
      </w:r>
      <w:r w:rsidRPr="00334809">
        <w:rPr>
          <w:rFonts w:ascii="Arial" w:hAnsi="Arial" w:cs="Arial"/>
          <w:sz w:val="24"/>
          <w:szCs w:val="24"/>
        </w:rPr>
        <w:t xml:space="preserve">outlined in Section </w:t>
      </w:r>
      <w:r w:rsidR="00E97176" w:rsidRPr="00334809">
        <w:rPr>
          <w:rFonts w:ascii="Arial" w:hAnsi="Arial" w:cs="Arial"/>
          <w:sz w:val="24"/>
          <w:szCs w:val="24"/>
        </w:rPr>
        <w:t>3</w:t>
      </w:r>
      <w:r w:rsidRPr="00334809">
        <w:rPr>
          <w:rFonts w:ascii="Arial" w:hAnsi="Arial" w:cs="Arial"/>
          <w:sz w:val="24"/>
          <w:szCs w:val="24"/>
        </w:rPr>
        <w:t>.2.3)</w:t>
      </w:r>
    </w:p>
    <w:p w14:paraId="6B392A03" w14:textId="77777777" w:rsidR="007A30ED" w:rsidRPr="00334809" w:rsidRDefault="007A30ED" w:rsidP="00334809">
      <w:pPr>
        <w:pStyle w:val="BodyText"/>
        <w:numPr>
          <w:ilvl w:val="0"/>
          <w:numId w:val="25"/>
        </w:numPr>
        <w:spacing w:after="120"/>
        <w:ind w:left="714" w:hanging="357"/>
        <w:jc w:val="left"/>
        <w:rPr>
          <w:rFonts w:ascii="Arial" w:hAnsi="Arial" w:cs="Arial"/>
          <w:snapToGrid w:val="0"/>
          <w:sz w:val="24"/>
          <w:szCs w:val="24"/>
        </w:rPr>
      </w:pPr>
      <w:r w:rsidRPr="00334809">
        <w:rPr>
          <w:rFonts w:ascii="Arial" w:hAnsi="Arial" w:cs="Arial"/>
          <w:sz w:val="24"/>
          <w:szCs w:val="24"/>
        </w:rPr>
        <w:t xml:space="preserve">use of baited camera traps (description of technique and effort </w:t>
      </w:r>
      <w:r w:rsidR="00322F47">
        <w:rPr>
          <w:rFonts w:ascii="Arial" w:hAnsi="Arial" w:cs="Arial"/>
          <w:sz w:val="24"/>
          <w:szCs w:val="24"/>
        </w:rPr>
        <w:t xml:space="preserve">is </w:t>
      </w:r>
      <w:r w:rsidRPr="00334809">
        <w:rPr>
          <w:rFonts w:ascii="Arial" w:hAnsi="Arial" w:cs="Arial"/>
          <w:sz w:val="24"/>
          <w:szCs w:val="24"/>
        </w:rPr>
        <w:t xml:space="preserve">outlined in Section </w:t>
      </w:r>
      <w:r w:rsidR="00E97176" w:rsidRPr="00334809">
        <w:rPr>
          <w:rFonts w:ascii="Arial" w:hAnsi="Arial" w:cs="Arial"/>
          <w:sz w:val="24"/>
          <w:szCs w:val="24"/>
        </w:rPr>
        <w:t>3</w:t>
      </w:r>
      <w:r w:rsidRPr="00334809">
        <w:rPr>
          <w:rFonts w:ascii="Arial" w:hAnsi="Arial" w:cs="Arial"/>
          <w:sz w:val="24"/>
          <w:szCs w:val="24"/>
        </w:rPr>
        <w:t xml:space="preserve">.3.6) </w:t>
      </w:r>
    </w:p>
    <w:p w14:paraId="0B0DAC61" w14:textId="77777777" w:rsidR="007A30ED" w:rsidRPr="00334809" w:rsidRDefault="007A30ED" w:rsidP="00334809">
      <w:pPr>
        <w:pStyle w:val="BodyText"/>
        <w:numPr>
          <w:ilvl w:val="0"/>
          <w:numId w:val="25"/>
        </w:numPr>
        <w:spacing w:after="120"/>
        <w:ind w:left="714" w:hanging="357"/>
        <w:jc w:val="left"/>
        <w:rPr>
          <w:rFonts w:ascii="Arial" w:hAnsi="Arial" w:cs="Arial"/>
          <w:snapToGrid w:val="0"/>
          <w:sz w:val="24"/>
          <w:szCs w:val="24"/>
        </w:rPr>
      </w:pPr>
      <w:r w:rsidRPr="00334809">
        <w:rPr>
          <w:rFonts w:ascii="Arial" w:hAnsi="Arial" w:cs="Arial"/>
          <w:snapToGrid w:val="0"/>
          <w:sz w:val="24"/>
          <w:szCs w:val="24"/>
        </w:rPr>
        <w:t xml:space="preserve">observations for rock wallabies basking during the day, or becoming active at dusk, using binoculars from a </w:t>
      </w:r>
      <w:r w:rsidRPr="00334809">
        <w:rPr>
          <w:rFonts w:ascii="Arial" w:hAnsi="Arial" w:cs="Arial"/>
          <w:sz w:val="24"/>
          <w:szCs w:val="24"/>
        </w:rPr>
        <w:t xml:space="preserve">location on the ground beneath suitable habitat or possibly from a helicopter according to </w:t>
      </w:r>
      <w:r w:rsidR="00322F47">
        <w:rPr>
          <w:rFonts w:ascii="Arial" w:hAnsi="Arial" w:cs="Arial"/>
          <w:sz w:val="24"/>
          <w:szCs w:val="24"/>
        </w:rPr>
        <w:t>the</w:t>
      </w:r>
      <w:r w:rsidRPr="00334809">
        <w:rPr>
          <w:rFonts w:ascii="Arial" w:hAnsi="Arial" w:cs="Arial"/>
          <w:sz w:val="24"/>
          <w:szCs w:val="24"/>
        </w:rPr>
        <w:t xml:space="preserve"> suggested survey technique and effort provided in Section </w:t>
      </w:r>
      <w:r w:rsidR="00E97176" w:rsidRPr="00334809">
        <w:rPr>
          <w:rFonts w:ascii="Arial" w:hAnsi="Arial" w:cs="Arial"/>
          <w:sz w:val="24"/>
          <w:szCs w:val="24"/>
        </w:rPr>
        <w:t>3</w:t>
      </w:r>
      <w:r w:rsidRPr="00334809">
        <w:rPr>
          <w:rFonts w:ascii="Arial" w:hAnsi="Arial" w:cs="Arial"/>
          <w:sz w:val="24"/>
          <w:szCs w:val="24"/>
        </w:rPr>
        <w:t>.3.11 (</w:t>
      </w:r>
      <w:r w:rsidR="00E97176" w:rsidRPr="00334809">
        <w:rPr>
          <w:rFonts w:ascii="Arial" w:hAnsi="Arial" w:cs="Arial"/>
          <w:sz w:val="24"/>
          <w:szCs w:val="24"/>
        </w:rPr>
        <w:t>minimising</w:t>
      </w:r>
      <w:r w:rsidRPr="00334809">
        <w:rPr>
          <w:rFonts w:ascii="Arial" w:hAnsi="Arial" w:cs="Arial"/>
          <w:sz w:val="24"/>
          <w:szCs w:val="24"/>
        </w:rPr>
        <w:t xml:space="preserve"> disturbance to animals to ensure wallabies do not fall).</w:t>
      </w:r>
    </w:p>
    <w:p w14:paraId="269ABF4F" w14:textId="77777777" w:rsidR="007A30ED" w:rsidRPr="00334809" w:rsidRDefault="007A30ED" w:rsidP="00334809">
      <w:pPr>
        <w:pStyle w:val="BodyText"/>
        <w:jc w:val="left"/>
        <w:rPr>
          <w:rFonts w:ascii="Arial" w:hAnsi="Arial" w:cs="Arial"/>
          <w:sz w:val="24"/>
          <w:szCs w:val="24"/>
        </w:rPr>
      </w:pPr>
    </w:p>
    <w:p w14:paraId="19AA0AC6" w14:textId="77777777" w:rsidR="007A30ED" w:rsidRDefault="007A30ED" w:rsidP="00334809">
      <w:pPr>
        <w:pStyle w:val="BodyText"/>
        <w:spacing w:after="120"/>
        <w:jc w:val="left"/>
        <w:rPr>
          <w:rFonts w:ascii="Arial" w:hAnsi="Arial" w:cs="Arial"/>
          <w:sz w:val="24"/>
          <w:szCs w:val="24"/>
        </w:rPr>
      </w:pPr>
      <w:r w:rsidRPr="00334809">
        <w:rPr>
          <w:rFonts w:ascii="Arial" w:hAnsi="Arial" w:cs="Arial"/>
          <w:sz w:val="24"/>
          <w:szCs w:val="24"/>
        </w:rPr>
        <w:t xml:space="preserve">The known range of the Recherche rock wallaby is restricted to the Recherche Archipelago (see Eldridge &amp; Pearson 2008) where it does not overlap in distribution with other rock wallaby species. </w:t>
      </w:r>
      <w:r w:rsidRPr="00334809">
        <w:rPr>
          <w:rFonts w:ascii="Arial" w:hAnsi="Arial" w:cs="Arial"/>
          <w:snapToGrid w:val="0"/>
          <w:sz w:val="24"/>
          <w:szCs w:val="24"/>
        </w:rPr>
        <w:t>Should confirmation of the species</w:t>
      </w:r>
      <w:r w:rsidR="00CF0934">
        <w:rPr>
          <w:rFonts w:ascii="Arial" w:hAnsi="Arial" w:cs="Arial"/>
          <w:snapToGrid w:val="0"/>
          <w:sz w:val="24"/>
          <w:szCs w:val="24"/>
        </w:rPr>
        <w:t>’</w:t>
      </w:r>
      <w:r w:rsidRPr="00334809">
        <w:rPr>
          <w:rFonts w:ascii="Arial" w:hAnsi="Arial" w:cs="Arial"/>
          <w:snapToGrid w:val="0"/>
          <w:sz w:val="24"/>
          <w:szCs w:val="24"/>
        </w:rPr>
        <w:t xml:space="preserve"> identity be required, then cage trapping surveys (conducted according to the description and recommended survey effort provided in Section</w:t>
      </w:r>
      <w:r w:rsidR="00CF0934">
        <w:rPr>
          <w:rFonts w:ascii="Arial" w:hAnsi="Arial" w:cs="Arial"/>
          <w:snapToGrid w:val="0"/>
          <w:sz w:val="24"/>
          <w:szCs w:val="24"/>
        </w:rPr>
        <w:t>s</w:t>
      </w:r>
      <w:r w:rsidRPr="00334809">
        <w:rPr>
          <w:rFonts w:ascii="Arial" w:hAnsi="Arial" w:cs="Arial"/>
          <w:snapToGrid w:val="0"/>
          <w:sz w:val="24"/>
          <w:szCs w:val="24"/>
        </w:rPr>
        <w:t xml:space="preserve"> </w:t>
      </w:r>
      <w:r w:rsidR="00E97176" w:rsidRPr="00334809">
        <w:rPr>
          <w:rFonts w:ascii="Arial" w:hAnsi="Arial" w:cs="Arial"/>
          <w:snapToGrid w:val="0"/>
          <w:sz w:val="24"/>
          <w:szCs w:val="24"/>
        </w:rPr>
        <w:t>3</w:t>
      </w:r>
      <w:r w:rsidRPr="00334809">
        <w:rPr>
          <w:rFonts w:ascii="Arial" w:hAnsi="Arial" w:cs="Arial"/>
          <w:snapToGrid w:val="0"/>
          <w:sz w:val="24"/>
          <w:szCs w:val="24"/>
        </w:rPr>
        <w:t xml:space="preserve">.3.10 and </w:t>
      </w:r>
      <w:r w:rsidR="00E97176" w:rsidRPr="00334809">
        <w:rPr>
          <w:rFonts w:ascii="Arial" w:hAnsi="Arial" w:cs="Arial"/>
          <w:snapToGrid w:val="0"/>
          <w:sz w:val="24"/>
          <w:szCs w:val="24"/>
        </w:rPr>
        <w:t>3</w:t>
      </w:r>
      <w:r w:rsidRPr="00334809">
        <w:rPr>
          <w:rFonts w:ascii="Arial" w:hAnsi="Arial" w:cs="Arial"/>
          <w:snapToGrid w:val="0"/>
          <w:sz w:val="24"/>
          <w:szCs w:val="24"/>
        </w:rPr>
        <w:t>.3.11) or genetic analysis of</w:t>
      </w:r>
      <w:r w:rsidRPr="00334809">
        <w:rPr>
          <w:rFonts w:ascii="Arial" w:hAnsi="Arial" w:cs="Arial"/>
          <w:sz w:val="24"/>
          <w:szCs w:val="24"/>
        </w:rPr>
        <w:t xml:space="preserve"> hair or tissue samples may need to be considered. These survey techniques can only be conducted with appropriate permission and licensing from relevant state or territory government organisations.</w:t>
      </w:r>
    </w:p>
    <w:p w14:paraId="2B6C15F0" w14:textId="77777777" w:rsidR="00334809" w:rsidRPr="00334809" w:rsidRDefault="00334809" w:rsidP="00334809">
      <w:pPr>
        <w:pStyle w:val="BodyText"/>
        <w:spacing w:after="120"/>
        <w:jc w:val="left"/>
        <w:rPr>
          <w:rFonts w:ascii="Arial" w:hAnsi="Arial" w:cs="Arial"/>
          <w:snapToGrid w:val="0"/>
          <w:sz w:val="24"/>
          <w:szCs w:val="24"/>
        </w:rPr>
      </w:pPr>
    </w:p>
    <w:p w14:paraId="6C926104" w14:textId="77777777" w:rsidR="007A30ED" w:rsidRPr="00334809" w:rsidRDefault="007A30ED" w:rsidP="00334809">
      <w:pPr>
        <w:pStyle w:val="BodyText2"/>
        <w:tabs>
          <w:tab w:val="left" w:pos="2160"/>
        </w:tabs>
        <w:spacing w:before="200" w:line="240" w:lineRule="auto"/>
        <w:ind w:left="2160" w:hanging="2160"/>
        <w:jc w:val="left"/>
        <w:rPr>
          <w:rFonts w:ascii="Arial" w:hAnsi="Arial" w:cs="Arial"/>
          <w:i/>
          <w:color w:val="0046AD"/>
          <w:sz w:val="24"/>
          <w:szCs w:val="24"/>
        </w:rPr>
      </w:pPr>
      <w:r w:rsidRPr="00334809">
        <w:rPr>
          <w:rFonts w:ascii="Arial" w:hAnsi="Arial" w:cs="Arial"/>
          <w:i/>
          <w:color w:val="0046AD"/>
          <w:sz w:val="24"/>
          <w:szCs w:val="24"/>
        </w:rPr>
        <w:t>Similar species in range</w:t>
      </w:r>
    </w:p>
    <w:p w14:paraId="46A0C592" w14:textId="77777777" w:rsidR="007A30ED" w:rsidRDefault="007A30ED" w:rsidP="00334809">
      <w:pPr>
        <w:pStyle w:val="BodyText"/>
        <w:spacing w:after="120"/>
        <w:jc w:val="left"/>
        <w:rPr>
          <w:rFonts w:ascii="Arial" w:hAnsi="Arial" w:cs="Arial"/>
          <w:sz w:val="24"/>
          <w:szCs w:val="24"/>
        </w:rPr>
      </w:pPr>
      <w:r w:rsidRPr="00334809">
        <w:rPr>
          <w:rFonts w:ascii="Arial" w:hAnsi="Arial" w:cs="Arial"/>
          <w:sz w:val="24"/>
          <w:szCs w:val="24"/>
        </w:rPr>
        <w:t>No other rock wallaby species are known to occur in the restricted range of the Recherche rock wallaby.</w:t>
      </w:r>
    </w:p>
    <w:p w14:paraId="20C85A44" w14:textId="77777777" w:rsidR="00334809" w:rsidRPr="00334809" w:rsidRDefault="00334809" w:rsidP="00334809">
      <w:pPr>
        <w:pStyle w:val="BodyText"/>
        <w:spacing w:after="120"/>
        <w:jc w:val="left"/>
        <w:rPr>
          <w:rFonts w:ascii="Arial" w:hAnsi="Arial" w:cs="Arial"/>
          <w:sz w:val="24"/>
          <w:szCs w:val="24"/>
        </w:rPr>
      </w:pPr>
    </w:p>
    <w:p w14:paraId="413BAF94" w14:textId="77777777" w:rsidR="007A30ED" w:rsidRPr="00334809" w:rsidRDefault="007A30ED" w:rsidP="00334809">
      <w:pPr>
        <w:pStyle w:val="BodyText2"/>
        <w:tabs>
          <w:tab w:val="left" w:pos="2160"/>
        </w:tabs>
        <w:spacing w:before="200" w:line="240" w:lineRule="auto"/>
        <w:ind w:left="2160" w:hanging="2160"/>
        <w:jc w:val="left"/>
        <w:rPr>
          <w:rFonts w:ascii="Arial" w:hAnsi="Arial" w:cs="Arial"/>
          <w:i/>
          <w:color w:val="0046AD"/>
          <w:sz w:val="24"/>
          <w:szCs w:val="24"/>
        </w:rPr>
      </w:pPr>
      <w:r w:rsidRPr="00334809">
        <w:rPr>
          <w:rFonts w:ascii="Arial" w:hAnsi="Arial" w:cs="Arial"/>
          <w:i/>
          <w:color w:val="0046AD"/>
          <w:sz w:val="24"/>
          <w:szCs w:val="24"/>
        </w:rPr>
        <w:t xml:space="preserve">References </w:t>
      </w:r>
    </w:p>
    <w:p w14:paraId="29CBA88B" w14:textId="77777777" w:rsidR="007A30ED" w:rsidRPr="00334809" w:rsidRDefault="007A30ED" w:rsidP="00334809">
      <w:pPr>
        <w:pStyle w:val="BodyText"/>
        <w:jc w:val="left"/>
        <w:rPr>
          <w:rFonts w:ascii="Arial" w:hAnsi="Arial" w:cs="Arial"/>
          <w:sz w:val="24"/>
          <w:szCs w:val="24"/>
        </w:rPr>
      </w:pPr>
      <w:r w:rsidRPr="00334809">
        <w:rPr>
          <w:rFonts w:ascii="Arial" w:hAnsi="Arial" w:cs="Arial"/>
          <w:sz w:val="24"/>
          <w:szCs w:val="24"/>
        </w:rPr>
        <w:t xml:space="preserve">Campeau-Peloquin, A., Kirsch, J.A.W., Eldridge, M.D.B. and Lapointe, F. 2001. Phylogeny of the rock-wallabies, </w:t>
      </w:r>
      <w:r w:rsidRPr="00334809">
        <w:rPr>
          <w:rFonts w:ascii="Arial" w:hAnsi="Arial" w:cs="Arial"/>
          <w:i/>
          <w:sz w:val="24"/>
          <w:szCs w:val="24"/>
        </w:rPr>
        <w:t>Petrogale</w:t>
      </w:r>
      <w:r w:rsidRPr="00334809">
        <w:rPr>
          <w:rFonts w:ascii="Arial" w:hAnsi="Arial" w:cs="Arial"/>
          <w:sz w:val="24"/>
          <w:szCs w:val="24"/>
        </w:rPr>
        <w:t xml:space="preserve"> (Marsupialia: Macropodidae) based on DNA/DNA hybridisation. </w:t>
      </w:r>
      <w:r w:rsidRPr="00334809">
        <w:rPr>
          <w:rFonts w:ascii="Arial" w:hAnsi="Arial" w:cs="Arial"/>
          <w:i/>
          <w:sz w:val="24"/>
          <w:szCs w:val="24"/>
        </w:rPr>
        <w:t>Australian Journal of Zoology</w:t>
      </w:r>
      <w:r w:rsidRPr="00334809">
        <w:rPr>
          <w:rFonts w:ascii="Arial" w:hAnsi="Arial" w:cs="Arial"/>
          <w:sz w:val="24"/>
          <w:szCs w:val="24"/>
        </w:rPr>
        <w:t xml:space="preserve"> 49: 463-486.</w:t>
      </w:r>
    </w:p>
    <w:p w14:paraId="050DA5EE" w14:textId="77777777" w:rsidR="007A30ED" w:rsidRPr="00334809" w:rsidRDefault="007A30ED" w:rsidP="00334809">
      <w:pPr>
        <w:pStyle w:val="BodyText"/>
        <w:jc w:val="left"/>
        <w:rPr>
          <w:rFonts w:ascii="Arial" w:hAnsi="Arial" w:cs="Arial"/>
          <w:sz w:val="24"/>
          <w:szCs w:val="24"/>
        </w:rPr>
      </w:pPr>
    </w:p>
    <w:p w14:paraId="77A34F3C" w14:textId="77777777" w:rsidR="007A30ED" w:rsidRPr="00334809" w:rsidRDefault="007A30ED" w:rsidP="00334809">
      <w:pPr>
        <w:pStyle w:val="BodyText"/>
        <w:jc w:val="left"/>
        <w:rPr>
          <w:rFonts w:ascii="Arial" w:hAnsi="Arial" w:cs="Arial"/>
          <w:sz w:val="24"/>
          <w:szCs w:val="24"/>
        </w:rPr>
      </w:pPr>
      <w:r w:rsidRPr="00334809">
        <w:rPr>
          <w:rFonts w:ascii="Arial" w:hAnsi="Arial" w:cs="Arial"/>
          <w:sz w:val="24"/>
          <w:szCs w:val="24"/>
        </w:rPr>
        <w:t>Eldridge, M.D.B. and Pearson. D.J. 2008. Black-footed Rock wallaby</w:t>
      </w:r>
      <w:r w:rsidRPr="00334809">
        <w:rPr>
          <w:rFonts w:ascii="Arial" w:hAnsi="Arial" w:cs="Arial"/>
          <w:i/>
          <w:sz w:val="24"/>
          <w:szCs w:val="24"/>
        </w:rPr>
        <w:t xml:space="preserve"> Petrogale lateralis</w:t>
      </w:r>
      <w:r w:rsidRPr="00334809">
        <w:rPr>
          <w:rFonts w:ascii="Arial" w:hAnsi="Arial" w:cs="Arial"/>
          <w:sz w:val="24"/>
          <w:szCs w:val="24"/>
        </w:rPr>
        <w:t xml:space="preserve">. In </w:t>
      </w:r>
      <w:r w:rsidRPr="00334809">
        <w:rPr>
          <w:rFonts w:ascii="Arial" w:hAnsi="Arial" w:cs="Arial"/>
          <w:i/>
          <w:sz w:val="24"/>
          <w:szCs w:val="24"/>
        </w:rPr>
        <w:t xml:space="preserve">‘The Mammals of </w:t>
      </w:r>
      <w:smartTag w:uri="urn:schemas-microsoft-com:office:smarttags" w:element="country-region">
        <w:r w:rsidRPr="00334809">
          <w:rPr>
            <w:rFonts w:ascii="Arial" w:hAnsi="Arial" w:cs="Arial"/>
            <w:i/>
            <w:sz w:val="24"/>
            <w:szCs w:val="24"/>
          </w:rPr>
          <w:t>Australia</w:t>
        </w:r>
      </w:smartTag>
      <w:r w:rsidRPr="00334809">
        <w:rPr>
          <w:rFonts w:ascii="Arial" w:hAnsi="Arial" w:cs="Arial"/>
          <w:i/>
          <w:sz w:val="24"/>
          <w:szCs w:val="24"/>
        </w:rPr>
        <w:t xml:space="preserve">’ </w:t>
      </w:r>
      <w:r w:rsidRPr="00334809">
        <w:rPr>
          <w:rFonts w:ascii="Arial" w:hAnsi="Arial" w:cs="Arial"/>
          <w:sz w:val="24"/>
          <w:szCs w:val="24"/>
        </w:rPr>
        <w:t xml:space="preserve">(Eds. S. Van Dyck and R. Strahan) pp. 376-380 (Reed New </w:t>
      </w:r>
      <w:smartTag w:uri="urn:schemas-microsoft-com:office:smarttags" w:element="City">
        <w:r w:rsidRPr="00334809">
          <w:rPr>
            <w:rFonts w:ascii="Arial" w:hAnsi="Arial" w:cs="Arial"/>
            <w:sz w:val="24"/>
            <w:szCs w:val="24"/>
          </w:rPr>
          <w:t>Holland</w:t>
        </w:r>
      </w:smartTag>
      <w:r w:rsidRPr="00334809">
        <w:rPr>
          <w:rFonts w:ascii="Arial" w:hAnsi="Arial" w:cs="Arial"/>
          <w:sz w:val="24"/>
          <w:szCs w:val="24"/>
        </w:rPr>
        <w:t xml:space="preserve">: </w:t>
      </w:r>
      <w:smartTag w:uri="urn:schemas-microsoft-com:office:smarttags" w:element="place">
        <w:smartTag w:uri="urn:schemas-microsoft-com:office:smarttags" w:element="City">
          <w:r w:rsidRPr="00334809">
            <w:rPr>
              <w:rFonts w:ascii="Arial" w:hAnsi="Arial" w:cs="Arial"/>
              <w:sz w:val="24"/>
              <w:szCs w:val="24"/>
            </w:rPr>
            <w:t>Sydney</w:t>
          </w:r>
        </w:smartTag>
      </w:smartTag>
      <w:r w:rsidRPr="00334809">
        <w:rPr>
          <w:rFonts w:ascii="Arial" w:hAnsi="Arial" w:cs="Arial"/>
          <w:sz w:val="24"/>
          <w:szCs w:val="24"/>
        </w:rPr>
        <w:t xml:space="preserve">). </w:t>
      </w:r>
    </w:p>
    <w:p w14:paraId="4F239E57" w14:textId="77777777" w:rsidR="007A30ED" w:rsidRPr="00334809" w:rsidRDefault="007A30ED" w:rsidP="00334809">
      <w:pPr>
        <w:pStyle w:val="BodyText"/>
        <w:jc w:val="left"/>
        <w:rPr>
          <w:rFonts w:ascii="Arial" w:hAnsi="Arial" w:cs="Arial"/>
          <w:sz w:val="24"/>
          <w:szCs w:val="24"/>
        </w:rPr>
      </w:pPr>
    </w:p>
    <w:p w14:paraId="247E5F07" w14:textId="77777777" w:rsidR="007A30ED" w:rsidRPr="00334809" w:rsidRDefault="007A30ED" w:rsidP="00334809">
      <w:pPr>
        <w:pStyle w:val="BodyText"/>
        <w:jc w:val="left"/>
        <w:rPr>
          <w:rFonts w:ascii="Arial" w:hAnsi="Arial" w:cs="Arial"/>
          <w:sz w:val="24"/>
          <w:szCs w:val="24"/>
        </w:rPr>
      </w:pPr>
      <w:r w:rsidRPr="00334809">
        <w:rPr>
          <w:rFonts w:ascii="Arial" w:hAnsi="Arial" w:cs="Arial"/>
          <w:sz w:val="24"/>
          <w:szCs w:val="24"/>
        </w:rPr>
        <w:t xml:space="preserve">Eldridge, M.D.B. and Close, R.L. 1997. Chromosome and evolution in rock-wallabies </w:t>
      </w:r>
      <w:r w:rsidRPr="00334809">
        <w:rPr>
          <w:rFonts w:ascii="Arial" w:hAnsi="Arial" w:cs="Arial"/>
          <w:i/>
          <w:sz w:val="24"/>
          <w:szCs w:val="24"/>
        </w:rPr>
        <w:t>Petrogale</w:t>
      </w:r>
      <w:r w:rsidRPr="00334809">
        <w:rPr>
          <w:rFonts w:ascii="Arial" w:hAnsi="Arial" w:cs="Arial"/>
          <w:sz w:val="24"/>
          <w:szCs w:val="24"/>
        </w:rPr>
        <w:t xml:space="preserve"> (Marsupialia: Macropodidae). </w:t>
      </w:r>
      <w:r w:rsidRPr="00334809">
        <w:rPr>
          <w:rFonts w:ascii="Arial" w:hAnsi="Arial" w:cs="Arial"/>
          <w:i/>
          <w:sz w:val="24"/>
          <w:szCs w:val="24"/>
        </w:rPr>
        <w:t>Australian Mammalogy</w:t>
      </w:r>
      <w:r w:rsidRPr="00334809">
        <w:rPr>
          <w:rFonts w:ascii="Arial" w:hAnsi="Arial" w:cs="Arial"/>
          <w:sz w:val="24"/>
          <w:szCs w:val="24"/>
        </w:rPr>
        <w:t xml:space="preserve"> 19: 123-135.</w:t>
      </w:r>
    </w:p>
    <w:p w14:paraId="1F1046D8" w14:textId="77777777" w:rsidR="007A30ED" w:rsidRPr="00334809" w:rsidRDefault="007A30ED" w:rsidP="00334809">
      <w:pPr>
        <w:pStyle w:val="BodyText"/>
        <w:jc w:val="left"/>
        <w:rPr>
          <w:rFonts w:ascii="Arial" w:hAnsi="Arial" w:cs="Arial"/>
          <w:sz w:val="24"/>
          <w:szCs w:val="24"/>
        </w:rPr>
      </w:pPr>
    </w:p>
    <w:p w14:paraId="4E7A81E4" w14:textId="77777777" w:rsidR="007A30ED" w:rsidRPr="00334809" w:rsidRDefault="007A30ED" w:rsidP="00334809">
      <w:pPr>
        <w:pStyle w:val="BodyText"/>
        <w:jc w:val="left"/>
        <w:rPr>
          <w:rFonts w:ascii="Arial" w:hAnsi="Arial" w:cs="Arial"/>
          <w:sz w:val="24"/>
          <w:szCs w:val="24"/>
        </w:rPr>
      </w:pPr>
      <w:r w:rsidRPr="00334809">
        <w:rPr>
          <w:rFonts w:ascii="Arial" w:hAnsi="Arial" w:cs="Arial"/>
          <w:sz w:val="24"/>
          <w:szCs w:val="24"/>
        </w:rPr>
        <w:t xml:space="preserve">Eldridge, M.D.B., Wilson, A.C.C., Metcalfe, C.J., Dollin, A.E., </w:t>
      </w:r>
      <w:smartTag w:uri="urn:schemas-microsoft-com:office:smarttags" w:element="City">
        <w:r w:rsidRPr="00334809">
          <w:rPr>
            <w:rFonts w:ascii="Arial" w:hAnsi="Arial" w:cs="Arial"/>
            <w:sz w:val="24"/>
            <w:szCs w:val="24"/>
          </w:rPr>
          <w:t>Bell</w:t>
        </w:r>
      </w:smartTag>
      <w:r w:rsidRPr="00334809">
        <w:rPr>
          <w:rFonts w:ascii="Arial" w:hAnsi="Arial" w:cs="Arial"/>
          <w:sz w:val="24"/>
          <w:szCs w:val="24"/>
        </w:rPr>
        <w:t xml:space="preserve">, J.N., Johnson, P.M., </w:t>
      </w:r>
      <w:smartTag w:uri="urn:schemas-microsoft-com:office:smarttags" w:element="City">
        <w:smartTag w:uri="urn:schemas-microsoft-com:office:smarttags" w:element="place">
          <w:r w:rsidRPr="00334809">
            <w:rPr>
              <w:rFonts w:ascii="Arial" w:hAnsi="Arial" w:cs="Arial"/>
              <w:sz w:val="24"/>
              <w:szCs w:val="24"/>
            </w:rPr>
            <w:t>Johnston</w:t>
          </w:r>
        </w:smartTag>
      </w:smartTag>
      <w:r w:rsidRPr="00334809">
        <w:rPr>
          <w:rFonts w:ascii="Arial" w:hAnsi="Arial" w:cs="Arial"/>
          <w:sz w:val="24"/>
          <w:szCs w:val="24"/>
        </w:rPr>
        <w:t xml:space="preserve">, P.G. and Close, R.L. 2001. Taxonomy of rock-wallabies, </w:t>
      </w:r>
      <w:r w:rsidRPr="00334809">
        <w:rPr>
          <w:rFonts w:ascii="Arial" w:hAnsi="Arial" w:cs="Arial"/>
          <w:i/>
          <w:sz w:val="24"/>
          <w:szCs w:val="24"/>
        </w:rPr>
        <w:t>Petrogale</w:t>
      </w:r>
      <w:r w:rsidRPr="00334809">
        <w:rPr>
          <w:rFonts w:ascii="Arial" w:hAnsi="Arial" w:cs="Arial"/>
          <w:sz w:val="24"/>
          <w:szCs w:val="24"/>
        </w:rPr>
        <w:t xml:space="preserve"> (Marsupialia: Macropodidae). III. Molecular data confirms the species status of the purple-necked rock wallaby (</w:t>
      </w:r>
      <w:r w:rsidRPr="00334809">
        <w:rPr>
          <w:rFonts w:ascii="Arial" w:hAnsi="Arial" w:cs="Arial"/>
          <w:i/>
          <w:sz w:val="24"/>
          <w:szCs w:val="24"/>
        </w:rPr>
        <w:t>Petrogale purpureicollis</w:t>
      </w:r>
      <w:r w:rsidRPr="00334809">
        <w:rPr>
          <w:rFonts w:ascii="Arial" w:hAnsi="Arial" w:cs="Arial"/>
          <w:sz w:val="24"/>
          <w:szCs w:val="24"/>
        </w:rPr>
        <w:t xml:space="preserve"> Le Souef). </w:t>
      </w:r>
      <w:r w:rsidRPr="00334809">
        <w:rPr>
          <w:rFonts w:ascii="Arial" w:hAnsi="Arial" w:cs="Arial"/>
          <w:i/>
          <w:sz w:val="24"/>
          <w:szCs w:val="24"/>
        </w:rPr>
        <w:t>Australian Journal of Zoology</w:t>
      </w:r>
      <w:r w:rsidRPr="00334809">
        <w:rPr>
          <w:rFonts w:ascii="Arial" w:hAnsi="Arial" w:cs="Arial"/>
          <w:sz w:val="24"/>
          <w:szCs w:val="24"/>
        </w:rPr>
        <w:t xml:space="preserve"> 49: 323-343.</w:t>
      </w:r>
    </w:p>
    <w:p w14:paraId="4CD5F539" w14:textId="77777777" w:rsidR="007A30ED" w:rsidRPr="00334809" w:rsidRDefault="007A30ED" w:rsidP="00334809">
      <w:pPr>
        <w:pStyle w:val="BodyText"/>
        <w:jc w:val="left"/>
        <w:rPr>
          <w:rFonts w:ascii="Arial" w:hAnsi="Arial" w:cs="Arial"/>
          <w:b/>
          <w:sz w:val="24"/>
          <w:szCs w:val="24"/>
        </w:rPr>
      </w:pPr>
    </w:p>
    <w:p w14:paraId="472D6D0A" w14:textId="77777777" w:rsidR="007A30ED" w:rsidRDefault="007A30ED" w:rsidP="007A30ED">
      <w:pPr>
        <w:pStyle w:val="BodyText"/>
        <w:rPr>
          <w:snapToGrid w:val="0"/>
          <w:sz w:val="22"/>
          <w:szCs w:val="21"/>
        </w:rPr>
      </w:pPr>
    </w:p>
    <w:p w14:paraId="34BCF09A" w14:textId="77777777" w:rsidR="007A30ED" w:rsidRDefault="007A30ED" w:rsidP="007A30ED">
      <w:pPr>
        <w:pStyle w:val="BodyText"/>
        <w:rPr>
          <w:snapToGrid w:val="0"/>
          <w:sz w:val="22"/>
          <w:szCs w:val="21"/>
        </w:rPr>
      </w:pPr>
    </w:p>
    <w:p w14:paraId="4F6700DD" w14:textId="77777777" w:rsidR="007A30ED" w:rsidRPr="00334809" w:rsidRDefault="007A30ED" w:rsidP="00334809">
      <w:pPr>
        <w:pStyle w:val="ReptileHeader"/>
        <w:spacing w:before="0"/>
        <w:jc w:val="left"/>
        <w:rPr>
          <w:rFonts w:ascii="Arial" w:hAnsi="Arial" w:cs="Arial"/>
          <w:sz w:val="36"/>
          <w:szCs w:val="36"/>
        </w:rPr>
      </w:pPr>
      <w:r>
        <w:rPr>
          <w:i w:val="0"/>
        </w:rPr>
        <w:br w:type="page"/>
      </w:r>
      <w:r w:rsidRPr="00334809">
        <w:rPr>
          <w:rFonts w:ascii="Arial" w:hAnsi="Arial" w:cs="Arial"/>
          <w:i w:val="0"/>
          <w:sz w:val="36"/>
          <w:szCs w:val="36"/>
        </w:rPr>
        <w:t>Red-tailed phascogale</w:t>
      </w:r>
      <w:r w:rsidRPr="00334809">
        <w:rPr>
          <w:rFonts w:ascii="Arial" w:hAnsi="Arial" w:cs="Arial"/>
          <w:sz w:val="36"/>
          <w:szCs w:val="36"/>
        </w:rPr>
        <w:t xml:space="preserve"> </w:t>
      </w:r>
    </w:p>
    <w:p w14:paraId="3D98EB9D" w14:textId="77777777" w:rsidR="007A30ED" w:rsidRPr="00334809" w:rsidRDefault="007A30ED" w:rsidP="00334809">
      <w:pPr>
        <w:jc w:val="left"/>
        <w:rPr>
          <w:rFonts w:ascii="Arial" w:hAnsi="Arial" w:cs="Arial"/>
          <w:b/>
          <w:i/>
          <w:sz w:val="24"/>
          <w:szCs w:val="24"/>
        </w:rPr>
      </w:pPr>
      <w:r w:rsidRPr="00334809">
        <w:rPr>
          <w:rFonts w:ascii="Arial" w:hAnsi="Arial" w:cs="Arial"/>
          <w:b/>
          <w:i/>
          <w:sz w:val="24"/>
          <w:szCs w:val="24"/>
        </w:rPr>
        <w:t>Phascogale calura</w:t>
      </w:r>
    </w:p>
    <w:p w14:paraId="2E93AAE5" w14:textId="77777777" w:rsidR="007A30ED" w:rsidRPr="00334809" w:rsidRDefault="007A30ED" w:rsidP="00334809">
      <w:pPr>
        <w:pStyle w:val="BodyText2"/>
        <w:spacing w:before="200" w:line="240" w:lineRule="auto"/>
        <w:jc w:val="left"/>
        <w:rPr>
          <w:rFonts w:ascii="Arial" w:hAnsi="Arial" w:cs="Arial"/>
          <w:i/>
          <w:color w:val="0046AD"/>
          <w:sz w:val="24"/>
          <w:szCs w:val="24"/>
        </w:rPr>
      </w:pPr>
    </w:p>
    <w:p w14:paraId="720FEA41" w14:textId="77777777" w:rsidR="007A30ED" w:rsidRPr="00334809" w:rsidRDefault="007A30ED" w:rsidP="00334809">
      <w:pPr>
        <w:pStyle w:val="BodyText"/>
        <w:tabs>
          <w:tab w:val="left" w:pos="2520"/>
        </w:tabs>
        <w:spacing w:before="120" w:after="120"/>
        <w:ind w:left="2520" w:hanging="2520"/>
        <w:jc w:val="left"/>
        <w:rPr>
          <w:rFonts w:ascii="Arial" w:hAnsi="Arial" w:cs="Arial"/>
          <w:sz w:val="24"/>
          <w:szCs w:val="24"/>
        </w:rPr>
      </w:pPr>
      <w:r w:rsidRPr="00334809">
        <w:rPr>
          <w:rFonts w:ascii="Arial" w:hAnsi="Arial" w:cs="Arial"/>
          <w:b/>
          <w:sz w:val="24"/>
          <w:szCs w:val="24"/>
        </w:rPr>
        <w:t xml:space="preserve">States and territories: </w:t>
      </w:r>
      <w:r w:rsidRPr="00334809">
        <w:rPr>
          <w:rFonts w:ascii="Arial" w:hAnsi="Arial" w:cs="Arial"/>
          <w:sz w:val="24"/>
          <w:szCs w:val="24"/>
        </w:rPr>
        <w:t xml:space="preserve">Current </w:t>
      </w:r>
      <w:smartTag w:uri="urn:schemas-microsoft-com:office:smarttags" w:element="State">
        <w:r w:rsidRPr="00334809">
          <w:rPr>
            <w:rFonts w:ascii="Arial" w:hAnsi="Arial" w:cs="Arial"/>
            <w:sz w:val="24"/>
            <w:szCs w:val="24"/>
          </w:rPr>
          <w:t>Western Australia</w:t>
        </w:r>
      </w:smartTag>
      <w:r w:rsidRPr="00334809">
        <w:rPr>
          <w:rFonts w:ascii="Arial" w:hAnsi="Arial" w:cs="Arial"/>
          <w:sz w:val="24"/>
          <w:szCs w:val="24"/>
        </w:rPr>
        <w:t xml:space="preserve">; historic: </w:t>
      </w:r>
      <w:smartTag w:uri="urn:schemas-microsoft-com:office:smarttags" w:element="State">
        <w:r w:rsidRPr="00334809">
          <w:rPr>
            <w:rFonts w:ascii="Arial" w:hAnsi="Arial" w:cs="Arial"/>
            <w:sz w:val="24"/>
            <w:szCs w:val="24"/>
          </w:rPr>
          <w:t>Western Australia</w:t>
        </w:r>
      </w:smartTag>
      <w:r w:rsidRPr="00334809">
        <w:rPr>
          <w:rFonts w:ascii="Arial" w:hAnsi="Arial" w:cs="Arial"/>
          <w:sz w:val="24"/>
          <w:szCs w:val="24"/>
        </w:rPr>
        <w:t xml:space="preserve">, </w:t>
      </w:r>
      <w:smartTag w:uri="urn:schemas-microsoft-com:office:smarttags" w:element="State">
        <w:r w:rsidRPr="00334809">
          <w:rPr>
            <w:rFonts w:ascii="Arial" w:hAnsi="Arial" w:cs="Arial"/>
            <w:sz w:val="24"/>
            <w:szCs w:val="24"/>
          </w:rPr>
          <w:t>Northern Territory</w:t>
        </w:r>
      </w:smartTag>
      <w:r w:rsidRPr="00334809">
        <w:rPr>
          <w:rFonts w:ascii="Arial" w:hAnsi="Arial" w:cs="Arial"/>
          <w:sz w:val="24"/>
          <w:szCs w:val="24"/>
        </w:rPr>
        <w:t xml:space="preserve">, </w:t>
      </w:r>
      <w:smartTag w:uri="urn:schemas-microsoft-com:office:smarttags" w:element="State">
        <w:r w:rsidRPr="00334809">
          <w:rPr>
            <w:rFonts w:ascii="Arial" w:hAnsi="Arial" w:cs="Arial"/>
            <w:sz w:val="24"/>
            <w:szCs w:val="24"/>
          </w:rPr>
          <w:t>South Australia</w:t>
        </w:r>
      </w:smartTag>
      <w:r w:rsidRPr="00334809">
        <w:rPr>
          <w:rFonts w:ascii="Arial" w:hAnsi="Arial" w:cs="Arial"/>
          <w:sz w:val="24"/>
          <w:szCs w:val="24"/>
        </w:rPr>
        <w:t xml:space="preserve"> and </w:t>
      </w:r>
      <w:smartTag w:uri="urn:schemas-microsoft-com:office:smarttags" w:element="place">
        <w:smartTag w:uri="urn:schemas-microsoft-com:office:smarttags" w:element="State">
          <w:r w:rsidRPr="00334809">
            <w:rPr>
              <w:rFonts w:ascii="Arial" w:hAnsi="Arial" w:cs="Arial"/>
              <w:sz w:val="24"/>
              <w:szCs w:val="24"/>
            </w:rPr>
            <w:t>Victoria</w:t>
          </w:r>
        </w:smartTag>
      </w:smartTag>
      <w:r w:rsidRPr="00334809">
        <w:rPr>
          <w:rFonts w:ascii="Arial" w:hAnsi="Arial" w:cs="Arial"/>
          <w:sz w:val="24"/>
          <w:szCs w:val="24"/>
        </w:rPr>
        <w:t xml:space="preserve">. </w:t>
      </w:r>
    </w:p>
    <w:p w14:paraId="679AC25C" w14:textId="77777777" w:rsidR="007A30ED" w:rsidRPr="00334809" w:rsidRDefault="007A30ED" w:rsidP="00334809">
      <w:pPr>
        <w:pStyle w:val="BodyText"/>
        <w:tabs>
          <w:tab w:val="left" w:pos="2520"/>
        </w:tabs>
        <w:spacing w:before="120" w:after="120"/>
        <w:ind w:left="2520" w:hanging="2520"/>
        <w:jc w:val="left"/>
        <w:rPr>
          <w:rFonts w:ascii="Arial" w:hAnsi="Arial" w:cs="Arial"/>
          <w:sz w:val="24"/>
          <w:szCs w:val="24"/>
        </w:rPr>
      </w:pPr>
      <w:r w:rsidRPr="00334809">
        <w:rPr>
          <w:rFonts w:ascii="Arial" w:hAnsi="Arial" w:cs="Arial"/>
          <w:b/>
          <w:sz w:val="24"/>
          <w:szCs w:val="24"/>
        </w:rPr>
        <w:t>Regions:</w:t>
      </w:r>
      <w:r w:rsidRPr="00334809">
        <w:rPr>
          <w:rFonts w:ascii="Arial" w:hAnsi="Arial" w:cs="Arial"/>
          <w:sz w:val="24"/>
          <w:szCs w:val="24"/>
        </w:rPr>
        <w:t xml:space="preserve"> </w:t>
      </w:r>
      <w:r w:rsidRPr="00334809">
        <w:rPr>
          <w:rFonts w:ascii="Arial" w:hAnsi="Arial" w:cs="Arial"/>
          <w:sz w:val="24"/>
          <w:szCs w:val="24"/>
        </w:rPr>
        <w:tab/>
        <w:t>Currently this species is confined to parts of south-western Western Australia that receive an annual rainfall of 300–600 mm. Formerly the species ranged patchily across the southern interior of Australia, including much of southern and central Western Australia, to the southern Northern Territory and across to south-eastern South Australia and the north-west of Victoria (Bradley et al. 2008).</w:t>
      </w:r>
      <w:r w:rsidRPr="00334809">
        <w:rPr>
          <w:rFonts w:ascii="Arial" w:hAnsi="Arial" w:cs="Arial"/>
          <w:sz w:val="24"/>
          <w:szCs w:val="24"/>
        </w:rPr>
        <w:fldChar w:fldCharType="begin"/>
      </w:r>
      <w:r w:rsidRPr="00334809">
        <w:rPr>
          <w:rFonts w:ascii="Arial" w:hAnsi="Arial" w:cs="Arial"/>
          <w:sz w:val="24"/>
          <w:szCs w:val="24"/>
        </w:rPr>
        <w:instrText xml:space="preserve"> FILLIN "Enter Project Manager 2" \* MERGEFORMAT </w:instrText>
      </w:r>
      <w:r w:rsidRPr="00334809">
        <w:rPr>
          <w:rFonts w:ascii="Arial" w:hAnsi="Arial" w:cs="Arial"/>
          <w:sz w:val="24"/>
          <w:szCs w:val="24"/>
        </w:rPr>
        <w:fldChar w:fldCharType="separate"/>
      </w:r>
      <w:r w:rsidRPr="00334809">
        <w:rPr>
          <w:rFonts w:ascii="Arial" w:hAnsi="Arial" w:cs="Arial"/>
          <w:sz w:val="24"/>
          <w:szCs w:val="24"/>
        </w:rPr>
        <w:fldChar w:fldCharType="end"/>
      </w:r>
    </w:p>
    <w:p w14:paraId="371F4247" w14:textId="77777777" w:rsidR="007A30ED" w:rsidRPr="00334809" w:rsidRDefault="007A30ED" w:rsidP="00334809">
      <w:pPr>
        <w:pStyle w:val="BodyText"/>
        <w:tabs>
          <w:tab w:val="left" w:pos="2520"/>
        </w:tabs>
        <w:spacing w:before="120" w:after="120"/>
        <w:ind w:left="2520" w:hanging="2520"/>
        <w:jc w:val="left"/>
        <w:rPr>
          <w:rFonts w:ascii="Arial" w:hAnsi="Arial" w:cs="Arial"/>
          <w:sz w:val="24"/>
          <w:szCs w:val="24"/>
        </w:rPr>
      </w:pPr>
      <w:r w:rsidRPr="00334809">
        <w:rPr>
          <w:rFonts w:ascii="Arial" w:hAnsi="Arial" w:cs="Arial"/>
          <w:b/>
          <w:sz w:val="24"/>
          <w:szCs w:val="24"/>
        </w:rPr>
        <w:t>Habitat:</w:t>
      </w:r>
      <w:r w:rsidRPr="00334809">
        <w:rPr>
          <w:rFonts w:ascii="Arial" w:hAnsi="Arial" w:cs="Arial"/>
          <w:sz w:val="24"/>
          <w:szCs w:val="24"/>
        </w:rPr>
        <w:t xml:space="preserve"> </w:t>
      </w:r>
      <w:r w:rsidRPr="00334809">
        <w:rPr>
          <w:rFonts w:ascii="Arial" w:hAnsi="Arial" w:cs="Arial"/>
          <w:sz w:val="24"/>
          <w:szCs w:val="24"/>
        </w:rPr>
        <w:tab/>
        <w:t xml:space="preserve">Its preferred habitat is climatic vegetation communities dominated by wandoo </w:t>
      </w:r>
      <w:r w:rsidRPr="00334809">
        <w:rPr>
          <w:rFonts w:ascii="Arial" w:hAnsi="Arial" w:cs="Arial"/>
          <w:i/>
          <w:sz w:val="24"/>
          <w:szCs w:val="24"/>
        </w:rPr>
        <w:t>Eucalyptus wandoo</w:t>
      </w:r>
      <w:r w:rsidRPr="00334809">
        <w:rPr>
          <w:rFonts w:ascii="Arial" w:hAnsi="Arial" w:cs="Arial"/>
          <w:sz w:val="24"/>
          <w:szCs w:val="24"/>
        </w:rPr>
        <w:t xml:space="preserve"> and rock oak </w:t>
      </w:r>
      <w:r w:rsidRPr="00334809">
        <w:rPr>
          <w:rFonts w:ascii="Arial" w:hAnsi="Arial" w:cs="Arial"/>
          <w:i/>
          <w:sz w:val="24"/>
          <w:szCs w:val="24"/>
        </w:rPr>
        <w:t>Casuarina huegeliana</w:t>
      </w:r>
      <w:r w:rsidRPr="00334809">
        <w:rPr>
          <w:rFonts w:ascii="Arial" w:hAnsi="Arial" w:cs="Arial"/>
          <w:sz w:val="24"/>
          <w:szCs w:val="24"/>
        </w:rPr>
        <w:t xml:space="preserve"> alliances, with </w:t>
      </w:r>
      <w:r w:rsidRPr="00334809">
        <w:rPr>
          <w:rFonts w:ascii="Arial" w:hAnsi="Arial" w:cs="Arial"/>
          <w:i/>
          <w:sz w:val="24"/>
          <w:szCs w:val="24"/>
        </w:rPr>
        <w:t>Gastrolobium</w:t>
      </w:r>
      <w:r w:rsidRPr="00334809">
        <w:rPr>
          <w:rFonts w:ascii="Arial" w:hAnsi="Arial" w:cs="Arial"/>
          <w:sz w:val="24"/>
          <w:szCs w:val="24"/>
        </w:rPr>
        <w:t xml:space="preserve"> and </w:t>
      </w:r>
      <w:r w:rsidRPr="00334809">
        <w:rPr>
          <w:rFonts w:ascii="Arial" w:hAnsi="Arial" w:cs="Arial"/>
          <w:i/>
          <w:sz w:val="24"/>
          <w:szCs w:val="24"/>
        </w:rPr>
        <w:t xml:space="preserve">Oxylobium </w:t>
      </w:r>
      <w:r w:rsidRPr="00334809">
        <w:rPr>
          <w:rFonts w:ascii="Arial" w:hAnsi="Arial" w:cs="Arial"/>
          <w:sz w:val="24"/>
          <w:szCs w:val="24"/>
        </w:rPr>
        <w:t>species</w:t>
      </w:r>
      <w:r w:rsidRPr="00334809">
        <w:rPr>
          <w:rFonts w:ascii="Arial" w:hAnsi="Arial" w:cs="Arial"/>
          <w:i/>
          <w:sz w:val="24"/>
          <w:szCs w:val="24"/>
        </w:rPr>
        <w:t xml:space="preserve"> </w:t>
      </w:r>
      <w:r w:rsidRPr="00334809">
        <w:rPr>
          <w:rFonts w:ascii="Arial" w:hAnsi="Arial" w:cs="Arial"/>
          <w:sz w:val="24"/>
          <w:szCs w:val="24"/>
        </w:rPr>
        <w:t>present</w:t>
      </w:r>
      <w:r w:rsidRPr="00334809">
        <w:rPr>
          <w:rFonts w:ascii="Arial" w:hAnsi="Arial" w:cs="Arial"/>
          <w:i/>
          <w:sz w:val="24"/>
          <w:szCs w:val="24"/>
        </w:rPr>
        <w:t xml:space="preserve"> </w:t>
      </w:r>
      <w:r w:rsidRPr="00334809">
        <w:rPr>
          <w:rFonts w:ascii="Arial" w:hAnsi="Arial" w:cs="Arial"/>
          <w:sz w:val="24"/>
          <w:szCs w:val="24"/>
        </w:rPr>
        <w:t>(Kitchener 1981; Bradley et al. 2008).</w:t>
      </w:r>
    </w:p>
    <w:p w14:paraId="453E6520" w14:textId="77777777" w:rsidR="007A30ED" w:rsidRPr="00334809" w:rsidRDefault="007A30ED" w:rsidP="00334809">
      <w:pPr>
        <w:pStyle w:val="BodyText"/>
        <w:tabs>
          <w:tab w:val="left" w:pos="2520"/>
        </w:tabs>
        <w:spacing w:before="120" w:after="120"/>
        <w:ind w:left="2520" w:hanging="2520"/>
        <w:jc w:val="left"/>
        <w:rPr>
          <w:rFonts w:ascii="Arial" w:hAnsi="Arial" w:cs="Arial"/>
          <w:sz w:val="24"/>
          <w:szCs w:val="24"/>
        </w:rPr>
      </w:pPr>
      <w:r w:rsidRPr="00334809">
        <w:rPr>
          <w:rFonts w:ascii="Arial" w:hAnsi="Arial" w:cs="Arial"/>
          <w:b/>
          <w:sz w:val="24"/>
          <w:szCs w:val="24"/>
        </w:rPr>
        <w:t>Habit:</w:t>
      </w:r>
      <w:r w:rsidRPr="00334809">
        <w:rPr>
          <w:rFonts w:ascii="Arial" w:hAnsi="Arial" w:cs="Arial"/>
          <w:sz w:val="24"/>
          <w:szCs w:val="24"/>
        </w:rPr>
        <w:t xml:space="preserve"> </w:t>
      </w:r>
      <w:r w:rsidRPr="00334809">
        <w:rPr>
          <w:rFonts w:ascii="Arial" w:hAnsi="Arial" w:cs="Arial"/>
          <w:sz w:val="24"/>
          <w:szCs w:val="24"/>
        </w:rPr>
        <w:tab/>
        <w:t xml:space="preserve">Mostly arboreal but also feeds extensively on the ground (Bradley </w:t>
      </w:r>
      <w:r w:rsidRPr="00334809">
        <w:rPr>
          <w:rFonts w:ascii="Arial" w:hAnsi="Arial" w:cs="Arial"/>
          <w:i/>
          <w:sz w:val="24"/>
          <w:szCs w:val="24"/>
        </w:rPr>
        <w:t>et</w:t>
      </w:r>
      <w:r w:rsidRPr="00334809">
        <w:rPr>
          <w:rFonts w:ascii="Arial" w:hAnsi="Arial" w:cs="Arial"/>
          <w:sz w:val="24"/>
          <w:szCs w:val="24"/>
        </w:rPr>
        <w:t xml:space="preserve"> al. 2008).</w:t>
      </w:r>
    </w:p>
    <w:p w14:paraId="05BA5379" w14:textId="77777777" w:rsidR="007A30ED" w:rsidRPr="00334809" w:rsidRDefault="007A30ED" w:rsidP="00334809">
      <w:pPr>
        <w:pStyle w:val="BodyText"/>
        <w:tabs>
          <w:tab w:val="left" w:pos="2520"/>
        </w:tabs>
        <w:spacing w:before="120" w:after="120"/>
        <w:ind w:left="2520" w:hanging="2520"/>
        <w:jc w:val="left"/>
        <w:rPr>
          <w:rFonts w:ascii="Arial" w:hAnsi="Arial" w:cs="Arial"/>
          <w:sz w:val="24"/>
          <w:szCs w:val="24"/>
        </w:rPr>
      </w:pPr>
      <w:r w:rsidRPr="00334809">
        <w:rPr>
          <w:rFonts w:ascii="Arial" w:hAnsi="Arial" w:cs="Arial"/>
          <w:b/>
          <w:sz w:val="24"/>
          <w:szCs w:val="24"/>
        </w:rPr>
        <w:t>Avg. body weight:</w:t>
      </w:r>
      <w:r w:rsidRPr="00334809">
        <w:rPr>
          <w:rFonts w:ascii="Arial" w:hAnsi="Arial" w:cs="Arial"/>
          <w:sz w:val="24"/>
          <w:szCs w:val="24"/>
        </w:rPr>
        <w:tab/>
        <w:t>60 g (males) and 43 g (females) (Bradley et al. 2008).</w:t>
      </w:r>
    </w:p>
    <w:p w14:paraId="5820EA13" w14:textId="77777777" w:rsidR="007A30ED" w:rsidRPr="00334809" w:rsidRDefault="007A30ED" w:rsidP="00334809">
      <w:pPr>
        <w:pStyle w:val="BodyText"/>
        <w:tabs>
          <w:tab w:val="left" w:pos="2520"/>
        </w:tabs>
        <w:spacing w:before="120" w:after="120"/>
        <w:ind w:left="2520" w:hanging="2520"/>
        <w:jc w:val="left"/>
        <w:rPr>
          <w:rFonts w:ascii="Arial" w:hAnsi="Arial" w:cs="Arial"/>
          <w:sz w:val="24"/>
          <w:szCs w:val="24"/>
        </w:rPr>
      </w:pPr>
      <w:r w:rsidRPr="00334809">
        <w:rPr>
          <w:rFonts w:ascii="Arial" w:hAnsi="Arial" w:cs="Arial"/>
          <w:b/>
          <w:sz w:val="24"/>
          <w:szCs w:val="24"/>
        </w:rPr>
        <w:t>Activity pattern:</w:t>
      </w:r>
      <w:r w:rsidRPr="00334809">
        <w:rPr>
          <w:rFonts w:ascii="Arial" w:hAnsi="Arial" w:cs="Arial"/>
          <w:sz w:val="24"/>
          <w:szCs w:val="24"/>
        </w:rPr>
        <w:tab/>
        <w:t>Mainly nocturnal but has been seen to emerge during the day (Bradley et al. 2008).</w:t>
      </w:r>
    </w:p>
    <w:p w14:paraId="01C0BFAF" w14:textId="77777777" w:rsidR="007A30ED" w:rsidRPr="00334809" w:rsidRDefault="007A30ED" w:rsidP="00334809">
      <w:pPr>
        <w:pStyle w:val="BodyText"/>
        <w:tabs>
          <w:tab w:val="left" w:pos="2520"/>
        </w:tabs>
        <w:spacing w:before="120" w:after="120"/>
        <w:ind w:left="2520" w:hanging="2520"/>
        <w:jc w:val="left"/>
        <w:rPr>
          <w:rFonts w:ascii="Arial" w:hAnsi="Arial" w:cs="Arial"/>
          <w:sz w:val="24"/>
          <w:szCs w:val="24"/>
        </w:rPr>
      </w:pPr>
      <w:r w:rsidRPr="00334809">
        <w:rPr>
          <w:rFonts w:ascii="Arial" w:hAnsi="Arial" w:cs="Arial"/>
          <w:b/>
          <w:sz w:val="24"/>
          <w:szCs w:val="24"/>
        </w:rPr>
        <w:t>Diet:</w:t>
      </w:r>
      <w:r w:rsidRPr="00334809">
        <w:rPr>
          <w:rFonts w:ascii="Arial" w:hAnsi="Arial" w:cs="Arial"/>
          <w:sz w:val="24"/>
          <w:szCs w:val="24"/>
        </w:rPr>
        <w:t xml:space="preserve"> </w:t>
      </w:r>
      <w:r w:rsidRPr="00334809">
        <w:rPr>
          <w:rFonts w:ascii="Arial" w:hAnsi="Arial" w:cs="Arial"/>
          <w:sz w:val="24"/>
          <w:szCs w:val="24"/>
        </w:rPr>
        <w:tab/>
        <w:t xml:space="preserve">Opportunistic carnivore that feeds on a variety of small insects and spiders, in addition to small birds and mammals, particularly the house mouse </w:t>
      </w:r>
      <w:r w:rsidRPr="00334809">
        <w:rPr>
          <w:rFonts w:ascii="Arial" w:hAnsi="Arial" w:cs="Arial"/>
          <w:i/>
          <w:sz w:val="24"/>
          <w:szCs w:val="24"/>
        </w:rPr>
        <w:t>Mus musculus</w:t>
      </w:r>
      <w:r w:rsidRPr="00334809">
        <w:rPr>
          <w:rFonts w:ascii="Arial" w:hAnsi="Arial" w:cs="Arial"/>
          <w:sz w:val="24"/>
          <w:szCs w:val="24"/>
        </w:rPr>
        <w:t xml:space="preserve"> and carrion (Kitchener 1981; Bradley et al. 2008).</w:t>
      </w:r>
    </w:p>
    <w:p w14:paraId="5A865BD0" w14:textId="77777777" w:rsidR="00334809" w:rsidRDefault="007A30ED" w:rsidP="00334809">
      <w:pPr>
        <w:pStyle w:val="BodyText"/>
        <w:tabs>
          <w:tab w:val="left" w:pos="2520"/>
        </w:tabs>
        <w:spacing w:before="120" w:after="120"/>
        <w:ind w:left="2520" w:hanging="2520"/>
        <w:jc w:val="left"/>
        <w:rPr>
          <w:rFonts w:ascii="Arial" w:hAnsi="Arial" w:cs="Arial"/>
          <w:sz w:val="24"/>
          <w:szCs w:val="24"/>
        </w:rPr>
      </w:pPr>
      <w:r w:rsidRPr="00334809">
        <w:rPr>
          <w:rFonts w:ascii="Arial" w:hAnsi="Arial" w:cs="Arial"/>
          <w:b/>
          <w:sz w:val="24"/>
          <w:szCs w:val="24"/>
        </w:rPr>
        <w:t>Breeding:</w:t>
      </w:r>
      <w:r w:rsidRPr="00334809">
        <w:rPr>
          <w:rFonts w:ascii="Arial" w:hAnsi="Arial" w:cs="Arial"/>
          <w:sz w:val="24"/>
          <w:szCs w:val="24"/>
        </w:rPr>
        <w:tab/>
        <w:t>Mating usually takes place in July with males reproductively senescent after the first year. After a 28–30 day gestation females give birth to up to 13 young, with an average litter size</w:t>
      </w:r>
      <w:r w:rsidR="00002AB1">
        <w:rPr>
          <w:rFonts w:ascii="Arial" w:hAnsi="Arial" w:cs="Arial"/>
          <w:sz w:val="24"/>
          <w:szCs w:val="24"/>
        </w:rPr>
        <w:t xml:space="preserve"> of</w:t>
      </w:r>
      <w:r w:rsidRPr="00334809">
        <w:rPr>
          <w:rFonts w:ascii="Arial" w:hAnsi="Arial" w:cs="Arial"/>
          <w:sz w:val="24"/>
          <w:szCs w:val="24"/>
        </w:rPr>
        <w:t xml:space="preserve"> </w:t>
      </w:r>
      <w:r w:rsidRPr="00106D43">
        <w:rPr>
          <w:rFonts w:ascii="Arial" w:hAnsi="Arial" w:cs="Arial"/>
          <w:sz w:val="24"/>
          <w:szCs w:val="24"/>
        </w:rPr>
        <w:t>7</w:t>
      </w:r>
      <w:r w:rsidRPr="00334809">
        <w:rPr>
          <w:rFonts w:ascii="Arial" w:hAnsi="Arial" w:cs="Arial"/>
          <w:sz w:val="24"/>
          <w:szCs w:val="24"/>
        </w:rPr>
        <w:t xml:space="preserve">. Young are weaned before the end of October (Kitchener 1981; Bradley et al. 2008). </w:t>
      </w:r>
    </w:p>
    <w:p w14:paraId="6F7D2017" w14:textId="77777777" w:rsidR="007A30ED" w:rsidRPr="00334809" w:rsidRDefault="007A30ED" w:rsidP="00334809">
      <w:pPr>
        <w:pStyle w:val="BodyText"/>
        <w:tabs>
          <w:tab w:val="left" w:pos="2520"/>
        </w:tabs>
        <w:spacing w:before="120" w:after="120"/>
        <w:ind w:left="2520" w:hanging="2520"/>
        <w:jc w:val="left"/>
        <w:rPr>
          <w:rFonts w:ascii="Arial" w:hAnsi="Arial" w:cs="Arial"/>
          <w:sz w:val="24"/>
          <w:szCs w:val="24"/>
        </w:rPr>
      </w:pPr>
      <w:r w:rsidRPr="00334809">
        <w:rPr>
          <w:rFonts w:ascii="Arial" w:hAnsi="Arial" w:cs="Arial"/>
          <w:sz w:val="24"/>
          <w:szCs w:val="24"/>
        </w:rPr>
        <w:fldChar w:fldCharType="begin"/>
      </w:r>
      <w:r w:rsidRPr="00334809">
        <w:rPr>
          <w:rFonts w:ascii="Arial" w:hAnsi="Arial" w:cs="Arial"/>
          <w:sz w:val="24"/>
          <w:szCs w:val="24"/>
        </w:rPr>
        <w:instrText xml:space="preserve"> FILLIN "Enter Project Officer 2" \* MERGEFORMAT </w:instrText>
      </w:r>
      <w:r w:rsidRPr="00334809">
        <w:rPr>
          <w:rFonts w:ascii="Arial" w:hAnsi="Arial" w:cs="Arial"/>
          <w:sz w:val="24"/>
          <w:szCs w:val="24"/>
        </w:rPr>
        <w:fldChar w:fldCharType="separate"/>
      </w:r>
      <w:r w:rsidRPr="00334809">
        <w:rPr>
          <w:rFonts w:ascii="Arial" w:hAnsi="Arial" w:cs="Arial"/>
          <w:sz w:val="24"/>
          <w:szCs w:val="24"/>
        </w:rPr>
        <w:fldChar w:fldCharType="end"/>
      </w:r>
      <w:r w:rsidRPr="00334809">
        <w:rPr>
          <w:rFonts w:ascii="Arial" w:hAnsi="Arial" w:cs="Arial"/>
          <w:sz w:val="24"/>
          <w:szCs w:val="24"/>
        </w:rPr>
        <w:fldChar w:fldCharType="begin"/>
      </w:r>
      <w:r w:rsidRPr="00334809">
        <w:rPr>
          <w:rFonts w:ascii="Arial" w:hAnsi="Arial" w:cs="Arial"/>
          <w:sz w:val="24"/>
          <w:szCs w:val="24"/>
        </w:rPr>
        <w:instrText xml:space="preserve"> FILLIN "Enter Project Officer 3" \* MERGEFORMAT </w:instrText>
      </w:r>
      <w:r w:rsidRPr="00334809">
        <w:rPr>
          <w:rFonts w:ascii="Arial" w:hAnsi="Arial" w:cs="Arial"/>
          <w:sz w:val="24"/>
          <w:szCs w:val="24"/>
        </w:rPr>
        <w:fldChar w:fldCharType="separate"/>
      </w:r>
      <w:r w:rsidRPr="00334809">
        <w:rPr>
          <w:rFonts w:ascii="Arial" w:hAnsi="Arial" w:cs="Arial"/>
          <w:sz w:val="24"/>
          <w:szCs w:val="24"/>
        </w:rPr>
        <w:fldChar w:fldCharType="end"/>
      </w:r>
    </w:p>
    <w:p w14:paraId="2E4507EB" w14:textId="77777777" w:rsidR="007A30ED" w:rsidRPr="00334809" w:rsidRDefault="007A30ED" w:rsidP="00334809">
      <w:pPr>
        <w:pStyle w:val="BodyText2"/>
        <w:spacing w:before="200" w:line="240" w:lineRule="auto"/>
        <w:jc w:val="left"/>
        <w:rPr>
          <w:rFonts w:ascii="Arial" w:hAnsi="Arial" w:cs="Arial"/>
          <w:i/>
          <w:color w:val="0046AD"/>
          <w:sz w:val="24"/>
          <w:szCs w:val="24"/>
        </w:rPr>
      </w:pPr>
      <w:r w:rsidRPr="00334809">
        <w:rPr>
          <w:rFonts w:ascii="Arial" w:hAnsi="Arial" w:cs="Arial"/>
          <w:i/>
          <w:color w:val="0046AD"/>
          <w:sz w:val="24"/>
          <w:szCs w:val="24"/>
        </w:rPr>
        <w:t>Description</w:t>
      </w:r>
    </w:p>
    <w:p w14:paraId="294D9C10" w14:textId="77777777" w:rsidR="007A30ED" w:rsidRPr="00334809" w:rsidRDefault="007A30ED" w:rsidP="00334809">
      <w:pPr>
        <w:pStyle w:val="BodyText"/>
        <w:spacing w:after="120"/>
        <w:jc w:val="left"/>
        <w:rPr>
          <w:rFonts w:ascii="Arial" w:hAnsi="Arial" w:cs="Arial"/>
          <w:sz w:val="24"/>
          <w:szCs w:val="24"/>
        </w:rPr>
      </w:pPr>
      <w:r w:rsidRPr="00334809">
        <w:rPr>
          <w:rFonts w:ascii="Arial" w:hAnsi="Arial" w:cs="Arial"/>
          <w:sz w:val="24"/>
          <w:szCs w:val="24"/>
        </w:rPr>
        <w:t xml:space="preserve">The red-tailed phascogale is a small dasyurid with characteristic rusty red coloured fur at the base of the tail. The species was formerly widespread across south-western </w:t>
      </w:r>
      <w:smartTag w:uri="urn:schemas-microsoft-com:office:smarttags" w:element="State">
        <w:r w:rsidRPr="00334809">
          <w:rPr>
            <w:rFonts w:ascii="Arial" w:hAnsi="Arial" w:cs="Arial"/>
            <w:sz w:val="24"/>
            <w:szCs w:val="24"/>
          </w:rPr>
          <w:t>Western Australia</w:t>
        </w:r>
      </w:smartTag>
      <w:r w:rsidRPr="00334809">
        <w:rPr>
          <w:rFonts w:ascii="Arial" w:hAnsi="Arial" w:cs="Arial"/>
          <w:sz w:val="24"/>
          <w:szCs w:val="24"/>
        </w:rPr>
        <w:t xml:space="preserve"> (its present-day distribution) central </w:t>
      </w:r>
      <w:smartTag w:uri="urn:schemas-microsoft-com:office:smarttags" w:element="country-region">
        <w:r w:rsidRPr="00334809">
          <w:rPr>
            <w:rFonts w:ascii="Arial" w:hAnsi="Arial" w:cs="Arial"/>
            <w:sz w:val="24"/>
            <w:szCs w:val="24"/>
          </w:rPr>
          <w:t>Australia</w:t>
        </w:r>
      </w:smartTag>
      <w:r w:rsidRPr="00334809">
        <w:rPr>
          <w:rFonts w:ascii="Arial" w:hAnsi="Arial" w:cs="Arial"/>
          <w:sz w:val="24"/>
          <w:szCs w:val="24"/>
        </w:rPr>
        <w:t xml:space="preserve"> (through </w:t>
      </w:r>
      <w:smartTag w:uri="urn:schemas-microsoft-com:office:smarttags" w:element="State">
        <w:r w:rsidRPr="00334809">
          <w:rPr>
            <w:rFonts w:ascii="Arial" w:hAnsi="Arial" w:cs="Arial"/>
            <w:sz w:val="24"/>
            <w:szCs w:val="24"/>
          </w:rPr>
          <w:t>Western Australia</w:t>
        </w:r>
      </w:smartTag>
      <w:r w:rsidRPr="00334809">
        <w:rPr>
          <w:rFonts w:ascii="Arial" w:hAnsi="Arial" w:cs="Arial"/>
          <w:sz w:val="24"/>
          <w:szCs w:val="24"/>
        </w:rPr>
        <w:t xml:space="preserve">, </w:t>
      </w:r>
      <w:smartTag w:uri="urn:schemas-microsoft-com:office:smarttags" w:element="State">
        <w:r w:rsidRPr="00334809">
          <w:rPr>
            <w:rFonts w:ascii="Arial" w:hAnsi="Arial" w:cs="Arial"/>
            <w:sz w:val="24"/>
            <w:szCs w:val="24"/>
          </w:rPr>
          <w:t>Northern Territory</w:t>
        </w:r>
      </w:smartTag>
      <w:r w:rsidRPr="00334809">
        <w:rPr>
          <w:rFonts w:ascii="Arial" w:hAnsi="Arial" w:cs="Arial"/>
          <w:sz w:val="24"/>
          <w:szCs w:val="24"/>
        </w:rPr>
        <w:t xml:space="preserve"> to </w:t>
      </w:r>
      <w:smartTag w:uri="urn:schemas-microsoft-com:office:smarttags" w:element="State">
        <w:r w:rsidRPr="00334809">
          <w:rPr>
            <w:rFonts w:ascii="Arial" w:hAnsi="Arial" w:cs="Arial"/>
            <w:sz w:val="24"/>
            <w:szCs w:val="24"/>
          </w:rPr>
          <w:t>South Australia</w:t>
        </w:r>
      </w:smartTag>
      <w:r w:rsidRPr="00334809">
        <w:rPr>
          <w:rFonts w:ascii="Arial" w:hAnsi="Arial" w:cs="Arial"/>
          <w:sz w:val="24"/>
          <w:szCs w:val="24"/>
        </w:rPr>
        <w:t xml:space="preserve">) and two disjunct populations in the </w:t>
      </w:r>
      <w:smartTag w:uri="urn:schemas-microsoft-com:office:smarttags" w:element="PlaceType">
        <w:r w:rsidRPr="00334809">
          <w:rPr>
            <w:rFonts w:ascii="Arial" w:hAnsi="Arial" w:cs="Arial"/>
            <w:sz w:val="24"/>
            <w:szCs w:val="24"/>
          </w:rPr>
          <w:t>Lake</w:t>
        </w:r>
      </w:smartTag>
      <w:r w:rsidRPr="00334809">
        <w:rPr>
          <w:rFonts w:ascii="Arial" w:hAnsi="Arial" w:cs="Arial"/>
          <w:sz w:val="24"/>
          <w:szCs w:val="24"/>
        </w:rPr>
        <w:t xml:space="preserve"> </w:t>
      </w:r>
      <w:smartTag w:uri="urn:schemas-microsoft-com:office:smarttags" w:element="PlaceName">
        <w:r w:rsidRPr="00334809">
          <w:rPr>
            <w:rFonts w:ascii="Arial" w:hAnsi="Arial" w:cs="Arial"/>
            <w:sz w:val="24"/>
            <w:szCs w:val="24"/>
          </w:rPr>
          <w:t>Torrens</w:t>
        </w:r>
      </w:smartTag>
      <w:r w:rsidRPr="00334809">
        <w:rPr>
          <w:rFonts w:ascii="Arial" w:hAnsi="Arial" w:cs="Arial"/>
          <w:sz w:val="24"/>
          <w:szCs w:val="24"/>
        </w:rPr>
        <w:t xml:space="preserve"> region of central eastern </w:t>
      </w:r>
      <w:smartTag w:uri="urn:schemas-microsoft-com:office:smarttags" w:element="State">
        <w:r w:rsidRPr="00334809">
          <w:rPr>
            <w:rFonts w:ascii="Arial" w:hAnsi="Arial" w:cs="Arial"/>
            <w:sz w:val="24"/>
            <w:szCs w:val="24"/>
          </w:rPr>
          <w:t>South Australia</w:t>
        </w:r>
      </w:smartTag>
      <w:r w:rsidRPr="00334809">
        <w:rPr>
          <w:rFonts w:ascii="Arial" w:hAnsi="Arial" w:cs="Arial"/>
          <w:sz w:val="24"/>
          <w:szCs w:val="24"/>
        </w:rPr>
        <w:t xml:space="preserve"> and in the vicinity of the </w:t>
      </w:r>
      <w:smartTag w:uri="urn:schemas-microsoft-com:office:smarttags" w:element="place">
        <w:r w:rsidRPr="00334809">
          <w:rPr>
            <w:rFonts w:ascii="Arial" w:hAnsi="Arial" w:cs="Arial"/>
            <w:sz w:val="24"/>
            <w:szCs w:val="24"/>
          </w:rPr>
          <w:t>Murray River</w:t>
        </w:r>
      </w:smartTag>
      <w:r w:rsidRPr="00334809">
        <w:rPr>
          <w:rFonts w:ascii="Arial" w:hAnsi="Arial" w:cs="Arial"/>
          <w:sz w:val="24"/>
          <w:szCs w:val="24"/>
        </w:rPr>
        <w:t xml:space="preserve"> in north-western Victoria/south-western NSW (Kitchener 1981). Within its restricted present-day range the species is largely confined to is</w:t>
      </w:r>
      <w:r w:rsidR="0067646E">
        <w:rPr>
          <w:rFonts w:ascii="Arial" w:hAnsi="Arial" w:cs="Arial"/>
          <w:sz w:val="24"/>
          <w:szCs w:val="24"/>
        </w:rPr>
        <w:t>olated reserves that exceed 450 </w:t>
      </w:r>
      <w:r w:rsidRPr="00334809">
        <w:rPr>
          <w:rFonts w:ascii="Arial" w:hAnsi="Arial" w:cs="Arial"/>
          <w:sz w:val="24"/>
          <w:szCs w:val="24"/>
        </w:rPr>
        <w:t xml:space="preserve">hectares, but also occurs in some small, privately tenure woodland remnants that have not been disturbed by farming activities (Bradley et al. 2008).  </w:t>
      </w:r>
    </w:p>
    <w:p w14:paraId="2168D58D" w14:textId="77777777" w:rsidR="007A30ED" w:rsidRPr="00334809" w:rsidRDefault="007A30ED" w:rsidP="00334809">
      <w:pPr>
        <w:pStyle w:val="BodyText"/>
        <w:spacing w:after="120"/>
        <w:jc w:val="left"/>
        <w:rPr>
          <w:rFonts w:ascii="Arial" w:hAnsi="Arial" w:cs="Arial"/>
          <w:sz w:val="24"/>
          <w:szCs w:val="24"/>
        </w:rPr>
      </w:pPr>
      <w:r w:rsidRPr="00334809">
        <w:rPr>
          <w:rFonts w:ascii="Arial" w:hAnsi="Arial" w:cs="Arial"/>
          <w:sz w:val="24"/>
          <w:szCs w:val="24"/>
        </w:rPr>
        <w:t>The preferred habitat of the red-tailed phascogale appears to be climax vegetation communities dominated by wandoo and rock oak. Dense stands of rock oak</w:t>
      </w:r>
      <w:r w:rsidRPr="00334809">
        <w:rPr>
          <w:rFonts w:ascii="Arial" w:hAnsi="Arial" w:cs="Arial"/>
          <w:i/>
          <w:sz w:val="24"/>
          <w:szCs w:val="24"/>
        </w:rPr>
        <w:t xml:space="preserve"> </w:t>
      </w:r>
      <w:r w:rsidRPr="00334809">
        <w:rPr>
          <w:rFonts w:ascii="Arial" w:hAnsi="Arial" w:cs="Arial"/>
          <w:sz w:val="24"/>
          <w:szCs w:val="24"/>
        </w:rPr>
        <w:t>in association with</w:t>
      </w:r>
      <w:r w:rsidRPr="00334809">
        <w:rPr>
          <w:rFonts w:ascii="Arial" w:hAnsi="Arial" w:cs="Arial"/>
          <w:i/>
          <w:sz w:val="24"/>
          <w:szCs w:val="24"/>
        </w:rPr>
        <w:t xml:space="preserve"> </w:t>
      </w:r>
      <w:r w:rsidRPr="00334809">
        <w:rPr>
          <w:rFonts w:ascii="Arial" w:hAnsi="Arial" w:cs="Arial"/>
          <w:sz w:val="24"/>
          <w:szCs w:val="24"/>
        </w:rPr>
        <w:t>senescent wandoo (important for nest sites) provide suitable habitat for the species (Bradley et al. 2008). Occurring as a shrub layer within this floral community are monosodium fluoroacetate producing plant species (</w:t>
      </w:r>
      <w:r w:rsidRPr="00334809">
        <w:rPr>
          <w:rFonts w:ascii="Arial" w:hAnsi="Arial" w:cs="Arial"/>
          <w:i/>
          <w:sz w:val="24"/>
          <w:szCs w:val="24"/>
        </w:rPr>
        <w:t>Gastrolobium</w:t>
      </w:r>
      <w:r w:rsidRPr="00334809">
        <w:rPr>
          <w:rFonts w:ascii="Arial" w:hAnsi="Arial" w:cs="Arial"/>
          <w:sz w:val="24"/>
          <w:szCs w:val="24"/>
        </w:rPr>
        <w:t xml:space="preserve"> and </w:t>
      </w:r>
      <w:r w:rsidRPr="00334809">
        <w:rPr>
          <w:rFonts w:ascii="Arial" w:hAnsi="Arial" w:cs="Arial"/>
          <w:i/>
          <w:sz w:val="24"/>
          <w:szCs w:val="24"/>
        </w:rPr>
        <w:t xml:space="preserve">Oxylobium </w:t>
      </w:r>
      <w:r w:rsidRPr="00334809">
        <w:rPr>
          <w:rFonts w:ascii="Arial" w:hAnsi="Arial" w:cs="Arial"/>
          <w:sz w:val="24"/>
          <w:szCs w:val="24"/>
        </w:rPr>
        <w:t>spp.), which are poisonous to domestic stock and introduced carnivores (Kitchener 1981; Bradley et al. 2008).</w:t>
      </w:r>
    </w:p>
    <w:p w14:paraId="4DD53D7E" w14:textId="77777777" w:rsidR="007A30ED" w:rsidRDefault="007A30ED" w:rsidP="00334809">
      <w:pPr>
        <w:pStyle w:val="BodyText"/>
        <w:spacing w:after="120"/>
        <w:jc w:val="left"/>
        <w:rPr>
          <w:rFonts w:ascii="Arial" w:hAnsi="Arial" w:cs="Arial"/>
          <w:sz w:val="24"/>
          <w:szCs w:val="24"/>
        </w:rPr>
      </w:pPr>
      <w:r w:rsidRPr="00334809">
        <w:rPr>
          <w:rFonts w:ascii="Arial" w:hAnsi="Arial" w:cs="Arial"/>
          <w:sz w:val="24"/>
          <w:szCs w:val="24"/>
        </w:rPr>
        <w:t>The persistence of the red-tailed phascogale in some Western Australian Wheatbelt nature reserves is likely to be due to a combination of factors, including the protection afforded to them from agriculture by plants toxic to domestic stock, introduced predators and infrequent fires. The reserves have been protected from frequent burning regimes, which mean</w:t>
      </w:r>
      <w:r w:rsidR="00400F36">
        <w:rPr>
          <w:rFonts w:ascii="Arial" w:hAnsi="Arial" w:cs="Arial"/>
          <w:sz w:val="24"/>
          <w:szCs w:val="24"/>
        </w:rPr>
        <w:t>s</w:t>
      </w:r>
      <w:r w:rsidRPr="00334809">
        <w:rPr>
          <w:rFonts w:ascii="Arial" w:hAnsi="Arial" w:cs="Arial"/>
          <w:sz w:val="24"/>
          <w:szCs w:val="24"/>
        </w:rPr>
        <w:t xml:space="preserve"> they have largely retained the rich floristic and structural climax conditions that provide habitat for red-tailed phascogale (</w:t>
      </w:r>
      <w:smartTag w:uri="urn:schemas-microsoft-com:office:smarttags" w:element="place">
        <w:smartTag w:uri="urn:schemas-microsoft-com:office:smarttags" w:element="City">
          <w:r w:rsidRPr="00334809">
            <w:rPr>
              <w:rFonts w:ascii="Arial" w:hAnsi="Arial" w:cs="Arial"/>
              <w:sz w:val="24"/>
              <w:szCs w:val="24"/>
            </w:rPr>
            <w:t>Kitchener</w:t>
          </w:r>
        </w:smartTag>
      </w:smartTag>
      <w:r w:rsidRPr="00334809">
        <w:rPr>
          <w:rFonts w:ascii="Arial" w:hAnsi="Arial" w:cs="Arial"/>
          <w:sz w:val="24"/>
          <w:szCs w:val="24"/>
        </w:rPr>
        <w:t xml:space="preserve"> 1981). </w:t>
      </w:r>
    </w:p>
    <w:p w14:paraId="08A4D841" w14:textId="77777777" w:rsidR="00334809" w:rsidRPr="00334809" w:rsidRDefault="00334809" w:rsidP="00334809">
      <w:pPr>
        <w:pStyle w:val="BodyText"/>
        <w:spacing w:after="120"/>
        <w:jc w:val="left"/>
        <w:rPr>
          <w:rFonts w:ascii="Arial" w:hAnsi="Arial" w:cs="Arial"/>
          <w:sz w:val="24"/>
          <w:szCs w:val="24"/>
        </w:rPr>
      </w:pPr>
    </w:p>
    <w:p w14:paraId="3708E20C" w14:textId="77777777" w:rsidR="007A30ED" w:rsidRPr="00334809" w:rsidRDefault="007A30ED" w:rsidP="00334809">
      <w:pPr>
        <w:pStyle w:val="BodyText2"/>
        <w:spacing w:before="200" w:line="240" w:lineRule="auto"/>
        <w:jc w:val="left"/>
        <w:rPr>
          <w:rFonts w:ascii="Arial" w:hAnsi="Arial" w:cs="Arial"/>
          <w:i/>
          <w:color w:val="0046AD"/>
          <w:sz w:val="24"/>
          <w:szCs w:val="24"/>
        </w:rPr>
      </w:pPr>
      <w:r w:rsidRPr="00334809">
        <w:rPr>
          <w:rFonts w:ascii="Arial" w:hAnsi="Arial" w:cs="Arial"/>
          <w:i/>
          <w:color w:val="0046AD"/>
          <w:sz w:val="24"/>
          <w:szCs w:val="24"/>
        </w:rPr>
        <w:t>Survey methods</w:t>
      </w:r>
    </w:p>
    <w:p w14:paraId="6AD4B52F" w14:textId="77777777" w:rsidR="007A30ED" w:rsidRPr="00334809" w:rsidRDefault="007A30ED" w:rsidP="00334809">
      <w:pPr>
        <w:pStyle w:val="BodyText"/>
        <w:tabs>
          <w:tab w:val="left" w:pos="0"/>
        </w:tabs>
        <w:spacing w:after="120"/>
        <w:jc w:val="left"/>
        <w:rPr>
          <w:rFonts w:ascii="Arial" w:hAnsi="Arial" w:cs="Arial"/>
          <w:sz w:val="24"/>
          <w:szCs w:val="24"/>
        </w:rPr>
      </w:pPr>
      <w:r w:rsidRPr="00334809">
        <w:rPr>
          <w:rFonts w:ascii="Arial" w:hAnsi="Arial" w:cs="Arial"/>
          <w:sz w:val="24"/>
          <w:szCs w:val="24"/>
        </w:rPr>
        <w:t xml:space="preserve">On the basis of previous surveys, the following survey techniques are recommended to detect the presence </w:t>
      </w:r>
      <w:r w:rsidRPr="00334809">
        <w:rPr>
          <w:rFonts w:ascii="Arial" w:hAnsi="Arial" w:cs="Arial"/>
          <w:snapToGrid w:val="0"/>
          <w:sz w:val="24"/>
          <w:szCs w:val="24"/>
        </w:rPr>
        <w:t xml:space="preserve">of the </w:t>
      </w:r>
      <w:r w:rsidRPr="00334809">
        <w:rPr>
          <w:rFonts w:ascii="Arial" w:hAnsi="Arial" w:cs="Arial"/>
          <w:sz w:val="24"/>
          <w:szCs w:val="24"/>
        </w:rPr>
        <w:t xml:space="preserve">red-tailed phascogale </w:t>
      </w:r>
      <w:r w:rsidRPr="00334809">
        <w:rPr>
          <w:rFonts w:ascii="Arial" w:hAnsi="Arial" w:cs="Arial"/>
          <w:snapToGrid w:val="0"/>
          <w:sz w:val="24"/>
          <w:szCs w:val="24"/>
        </w:rPr>
        <w:t>in areas up to 5 hectares in size</w:t>
      </w:r>
      <w:r w:rsidRPr="00334809">
        <w:rPr>
          <w:rFonts w:ascii="Arial" w:hAnsi="Arial" w:cs="Arial"/>
          <w:sz w:val="24"/>
          <w:szCs w:val="24"/>
        </w:rPr>
        <w:t>:</w:t>
      </w:r>
    </w:p>
    <w:p w14:paraId="7D37A935" w14:textId="77777777" w:rsidR="007A30ED" w:rsidRPr="00334809" w:rsidRDefault="007A30ED" w:rsidP="00334809">
      <w:pPr>
        <w:pStyle w:val="BodyText"/>
        <w:numPr>
          <w:ilvl w:val="0"/>
          <w:numId w:val="15"/>
        </w:numPr>
        <w:spacing w:after="120"/>
        <w:ind w:left="714" w:hanging="357"/>
        <w:jc w:val="left"/>
        <w:rPr>
          <w:rFonts w:ascii="Arial" w:hAnsi="Arial" w:cs="Arial"/>
          <w:snapToGrid w:val="0"/>
          <w:sz w:val="24"/>
          <w:szCs w:val="24"/>
        </w:rPr>
      </w:pPr>
      <w:r w:rsidRPr="00334809">
        <w:rPr>
          <w:rFonts w:ascii="Arial" w:hAnsi="Arial" w:cs="Arial"/>
          <w:snapToGrid w:val="0"/>
          <w:sz w:val="24"/>
          <w:szCs w:val="24"/>
        </w:rPr>
        <w:t xml:space="preserve">daytime searches for potential nest sites in hollow-bearing trees or hollow logs </w:t>
      </w:r>
      <w:r w:rsidR="00DA621B">
        <w:rPr>
          <w:rFonts w:ascii="Arial" w:hAnsi="Arial" w:cs="Arial"/>
          <w:snapToGrid w:val="0"/>
          <w:sz w:val="24"/>
          <w:szCs w:val="24"/>
        </w:rPr>
        <w:t>(description of the survey technique and recommended effort is outlined in Section 3.1)</w:t>
      </w:r>
    </w:p>
    <w:p w14:paraId="5B634E10" w14:textId="77777777" w:rsidR="007A30ED" w:rsidRPr="00334809" w:rsidRDefault="007A30ED" w:rsidP="00334809">
      <w:pPr>
        <w:pStyle w:val="BodyText"/>
        <w:numPr>
          <w:ilvl w:val="0"/>
          <w:numId w:val="15"/>
        </w:numPr>
        <w:spacing w:after="120"/>
        <w:ind w:left="714" w:hanging="357"/>
        <w:jc w:val="left"/>
        <w:rPr>
          <w:rFonts w:ascii="Arial" w:hAnsi="Arial" w:cs="Arial"/>
          <w:snapToGrid w:val="0"/>
          <w:sz w:val="24"/>
          <w:szCs w:val="24"/>
        </w:rPr>
      </w:pPr>
      <w:r w:rsidRPr="00334809">
        <w:rPr>
          <w:rFonts w:ascii="Arial" w:hAnsi="Arial" w:cs="Arial"/>
          <w:snapToGrid w:val="0"/>
          <w:sz w:val="24"/>
          <w:szCs w:val="24"/>
        </w:rPr>
        <w:t xml:space="preserve">daytime searches for signs of activity, such scratches on tree trunks tracks or scats on the ground in the vicinity of potential nesting sites </w:t>
      </w:r>
      <w:r w:rsidR="00FA70E1">
        <w:rPr>
          <w:rFonts w:ascii="Arial" w:hAnsi="Arial" w:cs="Arial"/>
          <w:snapToGrid w:val="0"/>
          <w:sz w:val="24"/>
          <w:szCs w:val="24"/>
        </w:rPr>
        <w:t>(description of the survey technique and recommended effort is outlined in Section 3.2)</w:t>
      </w:r>
    </w:p>
    <w:p w14:paraId="0BB6A6BD" w14:textId="77777777" w:rsidR="007A30ED" w:rsidRPr="00334809" w:rsidRDefault="007A30ED" w:rsidP="00334809">
      <w:pPr>
        <w:pStyle w:val="BodyText"/>
        <w:numPr>
          <w:ilvl w:val="0"/>
          <w:numId w:val="15"/>
        </w:numPr>
        <w:spacing w:after="120"/>
        <w:ind w:left="714" w:hanging="357"/>
        <w:jc w:val="left"/>
        <w:rPr>
          <w:rFonts w:ascii="Arial" w:hAnsi="Arial" w:cs="Arial"/>
          <w:snapToGrid w:val="0"/>
          <w:sz w:val="24"/>
          <w:szCs w:val="24"/>
        </w:rPr>
      </w:pPr>
      <w:r w:rsidRPr="00334809">
        <w:rPr>
          <w:rFonts w:ascii="Arial" w:hAnsi="Arial" w:cs="Arial"/>
          <w:snapToGrid w:val="0"/>
          <w:sz w:val="24"/>
          <w:szCs w:val="24"/>
        </w:rPr>
        <w:t>stagwatching surveys at potential nest sites (</w:t>
      </w:r>
      <w:r w:rsidR="00775B0B">
        <w:rPr>
          <w:rFonts w:ascii="Arial" w:hAnsi="Arial" w:cs="Arial"/>
          <w:snapToGrid w:val="0"/>
          <w:sz w:val="24"/>
          <w:szCs w:val="24"/>
        </w:rPr>
        <w:t xml:space="preserve">description of the </w:t>
      </w:r>
      <w:r w:rsidR="00724574">
        <w:rPr>
          <w:rFonts w:ascii="Arial" w:hAnsi="Arial" w:cs="Arial"/>
          <w:snapToGrid w:val="0"/>
          <w:sz w:val="24"/>
          <w:szCs w:val="24"/>
        </w:rPr>
        <w:t xml:space="preserve">survey </w:t>
      </w:r>
      <w:r w:rsidR="00775B0B">
        <w:rPr>
          <w:rFonts w:ascii="Arial" w:hAnsi="Arial" w:cs="Arial"/>
          <w:snapToGrid w:val="0"/>
          <w:sz w:val="24"/>
          <w:szCs w:val="24"/>
        </w:rPr>
        <w:t xml:space="preserve">technique and </w:t>
      </w:r>
      <w:r w:rsidR="00724574">
        <w:rPr>
          <w:rFonts w:ascii="Arial" w:hAnsi="Arial" w:cs="Arial"/>
          <w:snapToGrid w:val="0"/>
          <w:sz w:val="24"/>
          <w:szCs w:val="24"/>
        </w:rPr>
        <w:t xml:space="preserve">recommended </w:t>
      </w:r>
      <w:r w:rsidR="00775B0B">
        <w:rPr>
          <w:rFonts w:ascii="Arial" w:hAnsi="Arial" w:cs="Arial"/>
          <w:snapToGrid w:val="0"/>
          <w:sz w:val="24"/>
          <w:szCs w:val="24"/>
        </w:rPr>
        <w:t xml:space="preserve">effort is </w:t>
      </w:r>
      <w:r w:rsidR="00E97176" w:rsidRPr="00334809">
        <w:rPr>
          <w:rFonts w:ascii="Arial" w:hAnsi="Arial" w:cs="Arial"/>
          <w:snapToGrid w:val="0"/>
          <w:sz w:val="24"/>
          <w:szCs w:val="24"/>
        </w:rPr>
        <w:t>described in Section 3</w:t>
      </w:r>
      <w:r w:rsidRPr="00334809">
        <w:rPr>
          <w:rFonts w:ascii="Arial" w:hAnsi="Arial" w:cs="Arial"/>
          <w:snapToGrid w:val="0"/>
          <w:sz w:val="24"/>
          <w:szCs w:val="24"/>
        </w:rPr>
        <w:t>.3.4)</w:t>
      </w:r>
    </w:p>
    <w:p w14:paraId="79275BDA" w14:textId="77777777" w:rsidR="007A30ED" w:rsidRPr="00334809" w:rsidRDefault="007A30ED" w:rsidP="00334809">
      <w:pPr>
        <w:pStyle w:val="BodyText"/>
        <w:numPr>
          <w:ilvl w:val="0"/>
          <w:numId w:val="15"/>
        </w:numPr>
        <w:spacing w:after="120"/>
        <w:ind w:left="714" w:hanging="357"/>
        <w:jc w:val="left"/>
        <w:rPr>
          <w:rFonts w:ascii="Arial" w:hAnsi="Arial" w:cs="Arial"/>
          <w:snapToGrid w:val="0"/>
          <w:sz w:val="24"/>
          <w:szCs w:val="24"/>
        </w:rPr>
      </w:pPr>
      <w:r w:rsidRPr="00334809">
        <w:rPr>
          <w:rFonts w:ascii="Arial" w:hAnsi="Arial" w:cs="Arial"/>
          <w:snapToGrid w:val="0"/>
          <w:sz w:val="24"/>
          <w:szCs w:val="24"/>
        </w:rPr>
        <w:t xml:space="preserve">spotlight surveys along transects, tracks or roads, depending on the nature of the site should be conducted according to </w:t>
      </w:r>
      <w:r w:rsidR="00E97176" w:rsidRPr="00334809">
        <w:rPr>
          <w:rFonts w:ascii="Arial" w:hAnsi="Arial" w:cs="Arial"/>
          <w:snapToGrid w:val="0"/>
          <w:sz w:val="24"/>
          <w:szCs w:val="24"/>
        </w:rPr>
        <w:t>the method described in Section 3</w:t>
      </w:r>
      <w:r w:rsidRPr="00334809">
        <w:rPr>
          <w:rFonts w:ascii="Arial" w:hAnsi="Arial" w:cs="Arial"/>
          <w:snapToGrid w:val="0"/>
          <w:sz w:val="24"/>
          <w:szCs w:val="24"/>
        </w:rPr>
        <w:t>.3.3. (additional surveys from a vehicle may also be made)</w:t>
      </w:r>
    </w:p>
    <w:p w14:paraId="75FBA710" w14:textId="77777777" w:rsidR="007A30ED" w:rsidRPr="00334809" w:rsidRDefault="007A30ED" w:rsidP="00334809">
      <w:pPr>
        <w:pStyle w:val="BodyText"/>
        <w:numPr>
          <w:ilvl w:val="0"/>
          <w:numId w:val="15"/>
        </w:numPr>
        <w:spacing w:after="120"/>
        <w:ind w:left="714" w:hanging="357"/>
        <w:jc w:val="left"/>
        <w:rPr>
          <w:rFonts w:ascii="Arial" w:hAnsi="Arial" w:cs="Arial"/>
          <w:snapToGrid w:val="0"/>
          <w:sz w:val="24"/>
          <w:szCs w:val="24"/>
        </w:rPr>
      </w:pPr>
      <w:r w:rsidRPr="00334809">
        <w:rPr>
          <w:rFonts w:ascii="Arial" w:hAnsi="Arial" w:cs="Arial"/>
          <w:snapToGrid w:val="0"/>
          <w:sz w:val="24"/>
          <w:szCs w:val="24"/>
        </w:rPr>
        <w:t xml:space="preserve">an arboreal hair sampling survey conducted according to the method described in Section </w:t>
      </w:r>
      <w:r w:rsidR="00E97176" w:rsidRPr="00334809">
        <w:rPr>
          <w:rFonts w:ascii="Arial" w:hAnsi="Arial" w:cs="Arial"/>
          <w:snapToGrid w:val="0"/>
          <w:sz w:val="24"/>
          <w:szCs w:val="24"/>
        </w:rPr>
        <w:t>3</w:t>
      </w:r>
      <w:r w:rsidRPr="00334809">
        <w:rPr>
          <w:rFonts w:ascii="Arial" w:hAnsi="Arial" w:cs="Arial"/>
          <w:snapToGrid w:val="0"/>
          <w:sz w:val="24"/>
          <w:szCs w:val="24"/>
        </w:rPr>
        <w:t xml:space="preserve">.3.7 </w:t>
      </w:r>
    </w:p>
    <w:p w14:paraId="52450E2B" w14:textId="77777777" w:rsidR="007A30ED" w:rsidRPr="00334809" w:rsidRDefault="007A30ED" w:rsidP="00334809">
      <w:pPr>
        <w:pStyle w:val="BodyText"/>
        <w:numPr>
          <w:ilvl w:val="0"/>
          <w:numId w:val="15"/>
        </w:numPr>
        <w:spacing w:after="120"/>
        <w:ind w:left="714" w:hanging="357"/>
        <w:jc w:val="left"/>
        <w:rPr>
          <w:rFonts w:ascii="Arial" w:hAnsi="Arial" w:cs="Arial"/>
          <w:snapToGrid w:val="0"/>
          <w:sz w:val="24"/>
          <w:szCs w:val="24"/>
        </w:rPr>
      </w:pPr>
      <w:r w:rsidRPr="00334809">
        <w:rPr>
          <w:rFonts w:ascii="Arial" w:hAnsi="Arial" w:cs="Arial"/>
          <w:snapToGrid w:val="0"/>
          <w:sz w:val="24"/>
          <w:szCs w:val="24"/>
        </w:rPr>
        <w:t xml:space="preserve">if the species is not detected through the above methods, then an arboreal trapping program comprising modified arboreal Elliott A traps according to the method recommended in Section </w:t>
      </w:r>
      <w:r w:rsidR="00E97176" w:rsidRPr="00334809">
        <w:rPr>
          <w:rFonts w:ascii="Arial" w:hAnsi="Arial" w:cs="Arial"/>
          <w:snapToGrid w:val="0"/>
          <w:sz w:val="24"/>
          <w:szCs w:val="24"/>
        </w:rPr>
        <w:t>3</w:t>
      </w:r>
      <w:r w:rsidRPr="00334809">
        <w:rPr>
          <w:rFonts w:ascii="Arial" w:hAnsi="Arial" w:cs="Arial"/>
          <w:snapToGrid w:val="0"/>
          <w:sz w:val="24"/>
          <w:szCs w:val="24"/>
        </w:rPr>
        <w:t>.3.9 is recommended</w:t>
      </w:r>
      <w:r w:rsidR="00445462">
        <w:rPr>
          <w:rFonts w:ascii="Arial" w:hAnsi="Arial" w:cs="Arial"/>
          <w:snapToGrid w:val="0"/>
          <w:sz w:val="24"/>
          <w:szCs w:val="24"/>
        </w:rPr>
        <w:t>,</w:t>
      </w:r>
      <w:r w:rsidRPr="00334809">
        <w:rPr>
          <w:rFonts w:ascii="Arial" w:hAnsi="Arial" w:cs="Arial"/>
          <w:snapToGrid w:val="0"/>
          <w:sz w:val="24"/>
          <w:szCs w:val="24"/>
        </w:rPr>
        <w:t xml:space="preserve"> if permission and licensing is approved by relevant Western Australian government authorities. A standard bait of a peanut butter honey and rolled oats mixture is recommended, but including chopped bacon or sardines may also be effective</w:t>
      </w:r>
    </w:p>
    <w:p w14:paraId="3E3D5D1D" w14:textId="77777777" w:rsidR="007A30ED" w:rsidRPr="00334809" w:rsidRDefault="007A30ED" w:rsidP="00334809">
      <w:pPr>
        <w:pStyle w:val="BodyText"/>
        <w:numPr>
          <w:ilvl w:val="0"/>
          <w:numId w:val="15"/>
        </w:numPr>
        <w:spacing w:after="120"/>
        <w:ind w:left="714" w:hanging="357"/>
        <w:jc w:val="left"/>
        <w:rPr>
          <w:rFonts w:ascii="Arial" w:hAnsi="Arial" w:cs="Arial"/>
          <w:snapToGrid w:val="0"/>
          <w:sz w:val="24"/>
          <w:szCs w:val="24"/>
        </w:rPr>
      </w:pPr>
      <w:r w:rsidRPr="00334809">
        <w:rPr>
          <w:rFonts w:ascii="Arial" w:hAnsi="Arial" w:cs="Arial"/>
          <w:snapToGrid w:val="0"/>
          <w:sz w:val="24"/>
          <w:szCs w:val="24"/>
        </w:rPr>
        <w:t xml:space="preserve">Camera traps with baited stations (both arboreal and terrestrial) </w:t>
      </w:r>
      <w:r w:rsidR="00445462">
        <w:rPr>
          <w:rFonts w:ascii="Arial" w:hAnsi="Arial" w:cs="Arial"/>
          <w:snapToGrid w:val="0"/>
          <w:sz w:val="24"/>
          <w:szCs w:val="24"/>
        </w:rPr>
        <w:t xml:space="preserve">(description of </w:t>
      </w:r>
      <w:r w:rsidR="00101084">
        <w:rPr>
          <w:rFonts w:ascii="Arial" w:hAnsi="Arial" w:cs="Arial"/>
          <w:snapToGrid w:val="0"/>
          <w:sz w:val="24"/>
          <w:szCs w:val="24"/>
        </w:rPr>
        <w:t xml:space="preserve">the </w:t>
      </w:r>
      <w:r w:rsidR="00445462">
        <w:rPr>
          <w:rFonts w:ascii="Arial" w:hAnsi="Arial" w:cs="Arial"/>
          <w:snapToGrid w:val="0"/>
          <w:sz w:val="24"/>
          <w:szCs w:val="24"/>
        </w:rPr>
        <w:t>survey technique and recommended effort is outlined in section 3.3.6)</w:t>
      </w:r>
    </w:p>
    <w:p w14:paraId="532A050A" w14:textId="77777777" w:rsidR="007A30ED" w:rsidRPr="00334809" w:rsidRDefault="007A30ED" w:rsidP="00334809">
      <w:pPr>
        <w:pStyle w:val="BodyText"/>
        <w:numPr>
          <w:ilvl w:val="0"/>
          <w:numId w:val="15"/>
        </w:numPr>
        <w:spacing w:after="120"/>
        <w:ind w:left="714" w:hanging="357"/>
        <w:jc w:val="left"/>
        <w:rPr>
          <w:rFonts w:ascii="Arial" w:hAnsi="Arial" w:cs="Arial"/>
          <w:snapToGrid w:val="0"/>
          <w:sz w:val="24"/>
          <w:szCs w:val="24"/>
        </w:rPr>
      </w:pPr>
      <w:r w:rsidRPr="00334809">
        <w:rPr>
          <w:rFonts w:ascii="Arial" w:hAnsi="Arial" w:cs="Arial"/>
          <w:snapToGrid w:val="0"/>
          <w:sz w:val="24"/>
          <w:szCs w:val="24"/>
        </w:rPr>
        <w:t>Community liaison to detect in the location of additional populations of the species.</w:t>
      </w:r>
    </w:p>
    <w:p w14:paraId="0E1032DE" w14:textId="77777777" w:rsidR="007A30ED" w:rsidRPr="00334809" w:rsidRDefault="007A30ED" w:rsidP="00334809">
      <w:pPr>
        <w:pStyle w:val="BodyText"/>
        <w:ind w:left="720"/>
        <w:jc w:val="left"/>
        <w:rPr>
          <w:rFonts w:ascii="Arial" w:hAnsi="Arial" w:cs="Arial"/>
          <w:snapToGrid w:val="0"/>
          <w:sz w:val="24"/>
          <w:szCs w:val="24"/>
        </w:rPr>
      </w:pPr>
    </w:p>
    <w:p w14:paraId="1E7C2726" w14:textId="77777777" w:rsidR="007A30ED" w:rsidRPr="00334809" w:rsidRDefault="007A30ED" w:rsidP="00334809">
      <w:pPr>
        <w:pStyle w:val="BodyText2"/>
        <w:spacing w:before="200" w:line="240" w:lineRule="auto"/>
        <w:jc w:val="left"/>
        <w:rPr>
          <w:rFonts w:ascii="Arial" w:hAnsi="Arial" w:cs="Arial"/>
          <w:i/>
          <w:color w:val="0046AD"/>
          <w:sz w:val="24"/>
          <w:szCs w:val="24"/>
        </w:rPr>
      </w:pPr>
      <w:r w:rsidRPr="00334809">
        <w:rPr>
          <w:rFonts w:ascii="Arial" w:hAnsi="Arial" w:cs="Arial"/>
          <w:i/>
          <w:color w:val="0046AD"/>
          <w:sz w:val="24"/>
          <w:szCs w:val="24"/>
        </w:rPr>
        <w:t>Similar species in range</w:t>
      </w:r>
    </w:p>
    <w:p w14:paraId="1BF68EA2" w14:textId="77777777" w:rsidR="007A30ED" w:rsidRPr="00334809" w:rsidRDefault="007A30ED" w:rsidP="00334809">
      <w:pPr>
        <w:pStyle w:val="BodyText"/>
        <w:spacing w:after="120"/>
        <w:jc w:val="left"/>
        <w:rPr>
          <w:rFonts w:ascii="Arial" w:hAnsi="Arial" w:cs="Arial"/>
          <w:sz w:val="24"/>
          <w:szCs w:val="24"/>
        </w:rPr>
      </w:pPr>
      <w:r w:rsidRPr="00334809">
        <w:rPr>
          <w:rFonts w:ascii="Arial" w:hAnsi="Arial" w:cs="Arial"/>
          <w:sz w:val="24"/>
          <w:szCs w:val="24"/>
        </w:rPr>
        <w:t xml:space="preserve">Both the red-tailed phascogale and the brush-tailed phascogale occur in south-western </w:t>
      </w:r>
      <w:smartTag w:uri="urn:schemas-microsoft-com:office:smarttags" w:element="place">
        <w:smartTag w:uri="urn:schemas-microsoft-com:office:smarttags" w:element="State">
          <w:r w:rsidRPr="00334809">
            <w:rPr>
              <w:rFonts w:ascii="Arial" w:hAnsi="Arial" w:cs="Arial"/>
              <w:sz w:val="24"/>
              <w:szCs w:val="24"/>
            </w:rPr>
            <w:t>Western Australia</w:t>
          </w:r>
        </w:smartTag>
      </w:smartTag>
      <w:r w:rsidRPr="00334809">
        <w:rPr>
          <w:rFonts w:ascii="Arial" w:hAnsi="Arial" w:cs="Arial"/>
          <w:sz w:val="24"/>
          <w:szCs w:val="24"/>
        </w:rPr>
        <w:t>, but their ranges are largely discrete. The red-tailed phascogale can be distinguished by the red coloured fur at the base of its tail (Bradley et al. 2008).</w:t>
      </w:r>
    </w:p>
    <w:p w14:paraId="5CCAAEAC" w14:textId="77777777" w:rsidR="007A30ED" w:rsidRPr="00334809" w:rsidRDefault="007A30ED" w:rsidP="00334809">
      <w:pPr>
        <w:pStyle w:val="BodyText"/>
        <w:spacing w:after="120"/>
        <w:jc w:val="left"/>
        <w:rPr>
          <w:rFonts w:ascii="Arial" w:hAnsi="Arial" w:cs="Arial"/>
          <w:sz w:val="24"/>
          <w:szCs w:val="24"/>
        </w:rPr>
      </w:pPr>
    </w:p>
    <w:p w14:paraId="669BE3CF" w14:textId="77777777" w:rsidR="007A30ED" w:rsidRPr="00334809" w:rsidRDefault="007A30ED" w:rsidP="00334809">
      <w:pPr>
        <w:pStyle w:val="BodyText2"/>
        <w:spacing w:before="200" w:line="240" w:lineRule="auto"/>
        <w:jc w:val="left"/>
        <w:rPr>
          <w:rFonts w:ascii="Arial" w:hAnsi="Arial" w:cs="Arial"/>
          <w:i/>
          <w:color w:val="0046AD"/>
          <w:sz w:val="24"/>
          <w:szCs w:val="24"/>
        </w:rPr>
      </w:pPr>
      <w:r w:rsidRPr="00334809">
        <w:rPr>
          <w:rFonts w:ascii="Arial" w:hAnsi="Arial" w:cs="Arial"/>
          <w:i/>
          <w:color w:val="0046AD"/>
          <w:sz w:val="24"/>
          <w:szCs w:val="24"/>
        </w:rPr>
        <w:t>References</w:t>
      </w:r>
    </w:p>
    <w:p w14:paraId="057F688D" w14:textId="77777777" w:rsidR="007A30ED" w:rsidRPr="00334809" w:rsidRDefault="007A30ED" w:rsidP="00334809">
      <w:pPr>
        <w:pStyle w:val="BodyText"/>
        <w:jc w:val="left"/>
        <w:rPr>
          <w:rFonts w:ascii="Arial" w:hAnsi="Arial" w:cs="Arial"/>
          <w:sz w:val="24"/>
          <w:szCs w:val="24"/>
        </w:rPr>
      </w:pPr>
      <w:r w:rsidRPr="00334809">
        <w:rPr>
          <w:rFonts w:ascii="Arial" w:hAnsi="Arial" w:cs="Arial"/>
          <w:sz w:val="24"/>
          <w:szCs w:val="24"/>
        </w:rPr>
        <w:t xml:space="preserve">Bradley, A. J. 2008. Red-tailed Phascogale </w:t>
      </w:r>
      <w:r w:rsidRPr="00334809">
        <w:rPr>
          <w:rFonts w:ascii="Arial" w:hAnsi="Arial" w:cs="Arial"/>
          <w:i/>
          <w:sz w:val="24"/>
          <w:szCs w:val="24"/>
        </w:rPr>
        <w:t>Phascogale calura</w:t>
      </w:r>
      <w:r w:rsidRPr="00334809">
        <w:rPr>
          <w:rFonts w:ascii="Arial" w:hAnsi="Arial" w:cs="Arial"/>
          <w:sz w:val="24"/>
          <w:szCs w:val="24"/>
        </w:rPr>
        <w:t xml:space="preserve">. In ‘The Mammals of </w:t>
      </w:r>
      <w:smartTag w:uri="urn:schemas-microsoft-com:office:smarttags" w:element="country-region">
        <w:r w:rsidRPr="00334809">
          <w:rPr>
            <w:rFonts w:ascii="Arial" w:hAnsi="Arial" w:cs="Arial"/>
            <w:sz w:val="24"/>
            <w:szCs w:val="24"/>
          </w:rPr>
          <w:t>Australia</w:t>
        </w:r>
      </w:smartTag>
      <w:r w:rsidRPr="00334809">
        <w:rPr>
          <w:rFonts w:ascii="Arial" w:hAnsi="Arial" w:cs="Arial"/>
          <w:sz w:val="24"/>
          <w:szCs w:val="24"/>
        </w:rPr>
        <w:t xml:space="preserve">’ (Ed. S. Van Dyck and R. Strahan) pp. 101-102 (Reed New </w:t>
      </w:r>
      <w:smartTag w:uri="urn:schemas-microsoft-com:office:smarttags" w:element="City">
        <w:r w:rsidRPr="00334809">
          <w:rPr>
            <w:rFonts w:ascii="Arial" w:hAnsi="Arial" w:cs="Arial"/>
            <w:sz w:val="24"/>
            <w:szCs w:val="24"/>
          </w:rPr>
          <w:t>Holland</w:t>
        </w:r>
      </w:smartTag>
      <w:r w:rsidRPr="00334809">
        <w:rPr>
          <w:rFonts w:ascii="Arial" w:hAnsi="Arial" w:cs="Arial"/>
          <w:sz w:val="24"/>
          <w:szCs w:val="24"/>
        </w:rPr>
        <w:t xml:space="preserve">: </w:t>
      </w:r>
      <w:smartTag w:uri="urn:schemas-microsoft-com:office:smarttags" w:element="place">
        <w:smartTag w:uri="urn:schemas-microsoft-com:office:smarttags" w:element="City">
          <w:r w:rsidRPr="00334809">
            <w:rPr>
              <w:rFonts w:ascii="Arial" w:hAnsi="Arial" w:cs="Arial"/>
              <w:sz w:val="24"/>
              <w:szCs w:val="24"/>
            </w:rPr>
            <w:t>Sydney</w:t>
          </w:r>
        </w:smartTag>
      </w:smartTag>
      <w:r w:rsidRPr="00334809">
        <w:rPr>
          <w:rFonts w:ascii="Arial" w:hAnsi="Arial" w:cs="Arial"/>
          <w:sz w:val="24"/>
          <w:szCs w:val="24"/>
        </w:rPr>
        <w:t>).</w:t>
      </w:r>
    </w:p>
    <w:p w14:paraId="03DA8F5D" w14:textId="77777777" w:rsidR="007A30ED" w:rsidRPr="00334809" w:rsidRDefault="007A30ED" w:rsidP="00334809">
      <w:pPr>
        <w:pStyle w:val="BodyText"/>
        <w:jc w:val="left"/>
        <w:rPr>
          <w:rFonts w:ascii="Arial" w:hAnsi="Arial" w:cs="Arial"/>
          <w:sz w:val="24"/>
          <w:szCs w:val="24"/>
        </w:rPr>
      </w:pPr>
    </w:p>
    <w:p w14:paraId="72BAA7B7" w14:textId="77777777" w:rsidR="007A30ED" w:rsidRPr="00334809" w:rsidRDefault="007A30ED" w:rsidP="00334809">
      <w:pPr>
        <w:pStyle w:val="BodyText"/>
        <w:jc w:val="left"/>
        <w:rPr>
          <w:rFonts w:ascii="Arial" w:hAnsi="Arial" w:cs="Arial"/>
          <w:sz w:val="24"/>
          <w:szCs w:val="24"/>
        </w:rPr>
      </w:pPr>
      <w:r w:rsidRPr="00334809">
        <w:rPr>
          <w:rFonts w:ascii="Arial" w:hAnsi="Arial" w:cs="Arial"/>
          <w:sz w:val="24"/>
          <w:szCs w:val="24"/>
        </w:rPr>
        <w:t xml:space="preserve">DEC 2009. </w:t>
      </w:r>
      <w:hyperlink r:id="rId31" w:history="1">
        <w:r w:rsidRPr="00334809">
          <w:rPr>
            <w:rFonts w:ascii="Arial" w:hAnsi="Arial" w:cs="Arial"/>
            <w:sz w:val="24"/>
            <w:szCs w:val="24"/>
          </w:rPr>
          <w:t>www.dec.wa.gov.au/our-environment/avon-natural-diversity-program/about-back-from-the-edge.html</w:t>
        </w:r>
      </w:hyperlink>
      <w:r w:rsidRPr="00334809">
        <w:rPr>
          <w:rFonts w:ascii="Arial" w:hAnsi="Arial" w:cs="Arial"/>
          <w:sz w:val="24"/>
          <w:szCs w:val="24"/>
        </w:rPr>
        <w:t>. Western Australian Department of Environment and Conservation.</w:t>
      </w:r>
    </w:p>
    <w:p w14:paraId="7DC11BE0" w14:textId="77777777" w:rsidR="007A30ED" w:rsidRPr="00334809" w:rsidRDefault="007A30ED" w:rsidP="00334809">
      <w:pPr>
        <w:pStyle w:val="BodyText"/>
        <w:jc w:val="left"/>
        <w:rPr>
          <w:rFonts w:ascii="Arial" w:hAnsi="Arial" w:cs="Arial"/>
          <w:sz w:val="24"/>
          <w:szCs w:val="24"/>
        </w:rPr>
      </w:pPr>
    </w:p>
    <w:p w14:paraId="74575F13" w14:textId="77777777" w:rsidR="007A30ED" w:rsidRPr="00334809" w:rsidRDefault="007A30ED" w:rsidP="00334809">
      <w:pPr>
        <w:pStyle w:val="BodyText"/>
        <w:jc w:val="left"/>
        <w:rPr>
          <w:rFonts w:ascii="Arial" w:hAnsi="Arial" w:cs="Arial"/>
          <w:i/>
          <w:sz w:val="24"/>
          <w:szCs w:val="24"/>
        </w:rPr>
      </w:pPr>
      <w:r w:rsidRPr="00334809">
        <w:rPr>
          <w:rFonts w:ascii="Arial" w:hAnsi="Arial" w:cs="Arial"/>
          <w:sz w:val="24"/>
          <w:szCs w:val="24"/>
        </w:rPr>
        <w:t xml:space="preserve">Kitchener, D. J. 1981. Breeding, diet and habitat preference of </w:t>
      </w:r>
      <w:r w:rsidRPr="00334809">
        <w:rPr>
          <w:rFonts w:ascii="Arial" w:hAnsi="Arial" w:cs="Arial"/>
          <w:i/>
          <w:sz w:val="24"/>
          <w:szCs w:val="24"/>
        </w:rPr>
        <w:t xml:space="preserve">Phascogale calura </w:t>
      </w:r>
      <w:r w:rsidRPr="00334809">
        <w:rPr>
          <w:rFonts w:ascii="Arial" w:hAnsi="Arial" w:cs="Arial"/>
          <w:sz w:val="24"/>
          <w:szCs w:val="24"/>
        </w:rPr>
        <w:t xml:space="preserve">(Gould 1844) (Marsupialia: Dasyuridae) in the southern wheatbelt, </w:t>
      </w:r>
      <w:smartTag w:uri="urn:schemas-microsoft-com:office:smarttags" w:element="place">
        <w:smartTag w:uri="urn:schemas-microsoft-com:office:smarttags" w:element="State">
          <w:r w:rsidRPr="00334809">
            <w:rPr>
              <w:rFonts w:ascii="Arial" w:hAnsi="Arial" w:cs="Arial"/>
              <w:sz w:val="24"/>
              <w:szCs w:val="24"/>
            </w:rPr>
            <w:t>Western Australia</w:t>
          </w:r>
        </w:smartTag>
      </w:smartTag>
      <w:r w:rsidRPr="00334809">
        <w:rPr>
          <w:rFonts w:ascii="Arial" w:hAnsi="Arial" w:cs="Arial"/>
          <w:sz w:val="24"/>
          <w:szCs w:val="24"/>
        </w:rPr>
        <w:t xml:space="preserve">. </w:t>
      </w:r>
      <w:r w:rsidRPr="00334809">
        <w:rPr>
          <w:rFonts w:ascii="Arial" w:hAnsi="Arial" w:cs="Arial"/>
          <w:i/>
          <w:sz w:val="24"/>
          <w:szCs w:val="24"/>
        </w:rPr>
        <w:t xml:space="preserve">Rec. West. Aust. Mus. </w:t>
      </w:r>
      <w:r w:rsidRPr="00334809">
        <w:rPr>
          <w:rFonts w:ascii="Arial" w:hAnsi="Arial" w:cs="Arial"/>
          <w:sz w:val="24"/>
          <w:szCs w:val="24"/>
        </w:rPr>
        <w:t>9: 173-186.</w:t>
      </w:r>
    </w:p>
    <w:p w14:paraId="56E76219" w14:textId="77777777" w:rsidR="007A30ED" w:rsidRPr="00334809" w:rsidRDefault="007A30ED" w:rsidP="00334809">
      <w:pPr>
        <w:pStyle w:val="BodyText"/>
        <w:jc w:val="left"/>
        <w:rPr>
          <w:rFonts w:ascii="Arial" w:hAnsi="Arial" w:cs="Arial"/>
          <w:i/>
          <w:sz w:val="24"/>
          <w:szCs w:val="24"/>
        </w:rPr>
      </w:pPr>
    </w:p>
    <w:p w14:paraId="05AB3F37" w14:textId="77777777" w:rsidR="007A30ED" w:rsidRPr="00334809" w:rsidRDefault="007A30ED" w:rsidP="00334809">
      <w:pPr>
        <w:pStyle w:val="BodyText"/>
        <w:jc w:val="left"/>
        <w:rPr>
          <w:rFonts w:ascii="Arial" w:hAnsi="Arial" w:cs="Arial"/>
          <w:i/>
          <w:sz w:val="24"/>
          <w:szCs w:val="24"/>
        </w:rPr>
      </w:pPr>
      <w:r w:rsidRPr="00334809">
        <w:rPr>
          <w:rFonts w:ascii="Arial" w:hAnsi="Arial" w:cs="Arial"/>
          <w:sz w:val="24"/>
          <w:szCs w:val="24"/>
        </w:rPr>
        <w:t xml:space="preserve">Kitchener, D. J. and Chapman, A. 1975. Mammals. A biological survey of Cape La Grand National Park’. </w:t>
      </w:r>
      <w:r w:rsidRPr="00334809">
        <w:rPr>
          <w:rFonts w:ascii="Arial" w:hAnsi="Arial" w:cs="Arial"/>
          <w:i/>
          <w:sz w:val="24"/>
          <w:szCs w:val="24"/>
        </w:rPr>
        <w:t xml:space="preserve">Records of the </w:t>
      </w:r>
      <w:smartTag w:uri="urn:schemas-microsoft-com:office:smarttags" w:element="place">
        <w:smartTag w:uri="urn:schemas-microsoft-com:office:smarttags" w:element="PlaceName">
          <w:r w:rsidRPr="00334809">
            <w:rPr>
              <w:rFonts w:ascii="Arial" w:hAnsi="Arial" w:cs="Arial"/>
              <w:i/>
              <w:sz w:val="24"/>
              <w:szCs w:val="24"/>
            </w:rPr>
            <w:t>Western</w:t>
          </w:r>
        </w:smartTag>
        <w:r w:rsidRPr="00334809">
          <w:rPr>
            <w:rFonts w:ascii="Arial" w:hAnsi="Arial" w:cs="Arial"/>
            <w:i/>
            <w:sz w:val="24"/>
            <w:szCs w:val="24"/>
          </w:rPr>
          <w:t xml:space="preserve"> </w:t>
        </w:r>
        <w:smartTag w:uri="urn:schemas-microsoft-com:office:smarttags" w:element="PlaceName">
          <w:r w:rsidRPr="00334809">
            <w:rPr>
              <w:rFonts w:ascii="Arial" w:hAnsi="Arial" w:cs="Arial"/>
              <w:i/>
              <w:sz w:val="24"/>
              <w:szCs w:val="24"/>
            </w:rPr>
            <w:t>Australian</w:t>
          </w:r>
        </w:smartTag>
        <w:r w:rsidRPr="00334809">
          <w:rPr>
            <w:rFonts w:ascii="Arial" w:hAnsi="Arial" w:cs="Arial"/>
            <w:i/>
            <w:sz w:val="24"/>
            <w:szCs w:val="24"/>
          </w:rPr>
          <w:t xml:space="preserve"> </w:t>
        </w:r>
        <w:smartTag w:uri="urn:schemas-microsoft-com:office:smarttags" w:element="PlaceType">
          <w:r w:rsidRPr="00334809">
            <w:rPr>
              <w:rFonts w:ascii="Arial" w:hAnsi="Arial" w:cs="Arial"/>
              <w:i/>
              <w:sz w:val="24"/>
              <w:szCs w:val="24"/>
            </w:rPr>
            <w:t>Museum</w:t>
          </w:r>
        </w:smartTag>
      </w:smartTag>
      <w:r w:rsidRPr="00334809">
        <w:rPr>
          <w:rFonts w:ascii="Arial" w:hAnsi="Arial" w:cs="Arial"/>
          <w:i/>
          <w:sz w:val="24"/>
          <w:szCs w:val="24"/>
        </w:rPr>
        <w:t xml:space="preserve">, Supplement </w:t>
      </w:r>
      <w:r w:rsidRPr="00334809">
        <w:rPr>
          <w:rFonts w:ascii="Arial" w:hAnsi="Arial" w:cs="Arial"/>
          <w:sz w:val="24"/>
          <w:szCs w:val="24"/>
        </w:rPr>
        <w:t>1: 6-19.</w:t>
      </w:r>
    </w:p>
    <w:p w14:paraId="15A4C433" w14:textId="77777777" w:rsidR="007A30ED" w:rsidRPr="00334809" w:rsidRDefault="007A30ED" w:rsidP="00334809">
      <w:pPr>
        <w:pStyle w:val="BodyText"/>
        <w:jc w:val="left"/>
        <w:rPr>
          <w:rFonts w:ascii="Arial" w:hAnsi="Arial" w:cs="Arial"/>
          <w:i/>
          <w:sz w:val="24"/>
          <w:szCs w:val="24"/>
        </w:rPr>
      </w:pPr>
    </w:p>
    <w:p w14:paraId="6D079A3D" w14:textId="77777777" w:rsidR="007A30ED" w:rsidRPr="00334809" w:rsidRDefault="007A30ED" w:rsidP="00334809">
      <w:pPr>
        <w:pStyle w:val="BodyText"/>
        <w:jc w:val="left"/>
        <w:rPr>
          <w:rFonts w:ascii="Arial" w:hAnsi="Arial" w:cs="Arial"/>
          <w:i/>
          <w:sz w:val="24"/>
          <w:szCs w:val="24"/>
        </w:rPr>
      </w:pPr>
      <w:r w:rsidRPr="00334809">
        <w:rPr>
          <w:rFonts w:ascii="Arial" w:hAnsi="Arial" w:cs="Arial"/>
          <w:sz w:val="24"/>
          <w:szCs w:val="24"/>
        </w:rPr>
        <w:t>Kitchener, D. J. and Chapman, A. 1976.</w:t>
      </w:r>
      <w:r w:rsidRPr="00334809">
        <w:rPr>
          <w:rFonts w:ascii="Arial" w:hAnsi="Arial" w:cs="Arial"/>
          <w:i/>
          <w:sz w:val="24"/>
          <w:szCs w:val="24"/>
        </w:rPr>
        <w:t xml:space="preserve"> </w:t>
      </w:r>
      <w:r w:rsidRPr="00334809">
        <w:rPr>
          <w:rFonts w:ascii="Arial" w:hAnsi="Arial" w:cs="Arial"/>
          <w:sz w:val="24"/>
          <w:szCs w:val="24"/>
        </w:rPr>
        <w:t xml:space="preserve">Mammals of Tarin Rock and </w:t>
      </w:r>
      <w:smartTag w:uri="urn:schemas-microsoft-com:office:smarttags" w:element="place">
        <w:r w:rsidRPr="00334809">
          <w:rPr>
            <w:rFonts w:ascii="Arial" w:hAnsi="Arial" w:cs="Arial"/>
            <w:sz w:val="24"/>
            <w:szCs w:val="24"/>
          </w:rPr>
          <w:t>North Taren</w:t>
        </w:r>
      </w:smartTag>
      <w:r w:rsidRPr="00334809">
        <w:rPr>
          <w:rFonts w:ascii="Arial" w:hAnsi="Arial" w:cs="Arial"/>
          <w:sz w:val="24"/>
          <w:szCs w:val="24"/>
        </w:rPr>
        <w:t xml:space="preserve"> Rock Reserves. </w:t>
      </w:r>
      <w:r w:rsidRPr="00334809">
        <w:rPr>
          <w:rFonts w:ascii="Arial" w:hAnsi="Arial" w:cs="Arial"/>
          <w:i/>
          <w:sz w:val="24"/>
          <w:szCs w:val="24"/>
        </w:rPr>
        <w:t xml:space="preserve">Records of the </w:t>
      </w:r>
      <w:smartTag w:uri="urn:schemas-microsoft-com:office:smarttags" w:element="place">
        <w:smartTag w:uri="urn:schemas-microsoft-com:office:smarttags" w:element="PlaceName">
          <w:r w:rsidRPr="00334809">
            <w:rPr>
              <w:rFonts w:ascii="Arial" w:hAnsi="Arial" w:cs="Arial"/>
              <w:i/>
              <w:sz w:val="24"/>
              <w:szCs w:val="24"/>
            </w:rPr>
            <w:t>Western</w:t>
          </w:r>
        </w:smartTag>
        <w:r w:rsidRPr="00334809">
          <w:rPr>
            <w:rFonts w:ascii="Arial" w:hAnsi="Arial" w:cs="Arial"/>
            <w:i/>
            <w:sz w:val="24"/>
            <w:szCs w:val="24"/>
          </w:rPr>
          <w:t xml:space="preserve"> </w:t>
        </w:r>
        <w:smartTag w:uri="urn:schemas-microsoft-com:office:smarttags" w:element="PlaceName">
          <w:r w:rsidRPr="00334809">
            <w:rPr>
              <w:rFonts w:ascii="Arial" w:hAnsi="Arial" w:cs="Arial"/>
              <w:i/>
              <w:sz w:val="24"/>
              <w:szCs w:val="24"/>
            </w:rPr>
            <w:t>Australian</w:t>
          </w:r>
        </w:smartTag>
        <w:r w:rsidRPr="00334809">
          <w:rPr>
            <w:rFonts w:ascii="Arial" w:hAnsi="Arial" w:cs="Arial"/>
            <w:i/>
            <w:sz w:val="24"/>
            <w:szCs w:val="24"/>
          </w:rPr>
          <w:t xml:space="preserve"> </w:t>
        </w:r>
        <w:smartTag w:uri="urn:schemas-microsoft-com:office:smarttags" w:element="PlaceType">
          <w:r w:rsidRPr="00334809">
            <w:rPr>
              <w:rFonts w:ascii="Arial" w:hAnsi="Arial" w:cs="Arial"/>
              <w:i/>
              <w:sz w:val="24"/>
              <w:szCs w:val="24"/>
            </w:rPr>
            <w:t>Museum</w:t>
          </w:r>
        </w:smartTag>
      </w:smartTag>
      <w:r w:rsidRPr="00334809">
        <w:rPr>
          <w:rFonts w:ascii="Arial" w:hAnsi="Arial" w:cs="Arial"/>
          <w:i/>
          <w:sz w:val="24"/>
          <w:szCs w:val="24"/>
        </w:rPr>
        <w:t xml:space="preserve">, Supplement </w:t>
      </w:r>
      <w:r w:rsidRPr="00334809">
        <w:rPr>
          <w:rFonts w:ascii="Arial" w:hAnsi="Arial" w:cs="Arial"/>
          <w:sz w:val="24"/>
          <w:szCs w:val="24"/>
        </w:rPr>
        <w:t>No. 2, 61-67.</w:t>
      </w:r>
    </w:p>
    <w:p w14:paraId="57B4FB76" w14:textId="77777777" w:rsidR="007A30ED" w:rsidRPr="00334809" w:rsidRDefault="007A30ED" w:rsidP="00334809">
      <w:pPr>
        <w:pStyle w:val="BodyText"/>
        <w:jc w:val="left"/>
        <w:rPr>
          <w:rFonts w:ascii="Arial" w:hAnsi="Arial" w:cs="Arial"/>
          <w:i/>
          <w:sz w:val="24"/>
          <w:szCs w:val="24"/>
        </w:rPr>
      </w:pPr>
    </w:p>
    <w:p w14:paraId="551FCDE2" w14:textId="77777777" w:rsidR="007A30ED" w:rsidRPr="00334809" w:rsidRDefault="007A30ED" w:rsidP="00334809">
      <w:pPr>
        <w:pStyle w:val="BodyText"/>
        <w:jc w:val="left"/>
        <w:rPr>
          <w:rFonts w:ascii="Arial" w:hAnsi="Arial" w:cs="Arial"/>
          <w:i/>
          <w:sz w:val="24"/>
          <w:szCs w:val="24"/>
        </w:rPr>
      </w:pPr>
      <w:r w:rsidRPr="00334809">
        <w:rPr>
          <w:rFonts w:ascii="Arial" w:hAnsi="Arial" w:cs="Arial"/>
          <w:sz w:val="24"/>
          <w:szCs w:val="24"/>
        </w:rPr>
        <w:t xml:space="preserve">Kitchener, D. J. and Chapman, A. 1977. Mammals of Bendering and </w:t>
      </w:r>
      <w:smartTag w:uri="urn:schemas-microsoft-com:office:smarttags" w:element="place">
        <w:r w:rsidRPr="00334809">
          <w:rPr>
            <w:rFonts w:ascii="Arial" w:hAnsi="Arial" w:cs="Arial"/>
            <w:sz w:val="24"/>
            <w:szCs w:val="24"/>
          </w:rPr>
          <w:t>West Bendering</w:t>
        </w:r>
      </w:smartTag>
      <w:r w:rsidRPr="00334809">
        <w:rPr>
          <w:rFonts w:ascii="Arial" w:hAnsi="Arial" w:cs="Arial"/>
          <w:sz w:val="24"/>
          <w:szCs w:val="24"/>
        </w:rPr>
        <w:t xml:space="preserve"> Nature Reserves. </w:t>
      </w:r>
      <w:r w:rsidRPr="00334809">
        <w:rPr>
          <w:rFonts w:ascii="Arial" w:hAnsi="Arial" w:cs="Arial"/>
          <w:i/>
          <w:sz w:val="24"/>
          <w:szCs w:val="24"/>
        </w:rPr>
        <w:t xml:space="preserve">Rec. West. Aust. Mus. Suppl. </w:t>
      </w:r>
      <w:r w:rsidRPr="00334809">
        <w:rPr>
          <w:rFonts w:ascii="Arial" w:hAnsi="Arial" w:cs="Arial"/>
          <w:sz w:val="24"/>
          <w:szCs w:val="24"/>
        </w:rPr>
        <w:t>No.</w:t>
      </w:r>
      <w:r w:rsidRPr="00334809">
        <w:rPr>
          <w:rFonts w:ascii="Arial" w:hAnsi="Arial" w:cs="Arial"/>
          <w:i/>
          <w:sz w:val="24"/>
          <w:szCs w:val="24"/>
        </w:rPr>
        <w:t xml:space="preserve"> Records of the </w:t>
      </w:r>
      <w:smartTag w:uri="urn:schemas-microsoft-com:office:smarttags" w:element="place">
        <w:smartTag w:uri="urn:schemas-microsoft-com:office:smarttags" w:element="PlaceName">
          <w:r w:rsidRPr="00334809">
            <w:rPr>
              <w:rFonts w:ascii="Arial" w:hAnsi="Arial" w:cs="Arial"/>
              <w:i/>
              <w:sz w:val="24"/>
              <w:szCs w:val="24"/>
            </w:rPr>
            <w:t>Western</w:t>
          </w:r>
        </w:smartTag>
        <w:r w:rsidRPr="00334809">
          <w:rPr>
            <w:rFonts w:ascii="Arial" w:hAnsi="Arial" w:cs="Arial"/>
            <w:i/>
            <w:sz w:val="24"/>
            <w:szCs w:val="24"/>
          </w:rPr>
          <w:t xml:space="preserve"> </w:t>
        </w:r>
        <w:smartTag w:uri="urn:schemas-microsoft-com:office:smarttags" w:element="PlaceName">
          <w:r w:rsidRPr="00334809">
            <w:rPr>
              <w:rFonts w:ascii="Arial" w:hAnsi="Arial" w:cs="Arial"/>
              <w:i/>
              <w:sz w:val="24"/>
              <w:szCs w:val="24"/>
            </w:rPr>
            <w:t>Australian</w:t>
          </w:r>
        </w:smartTag>
        <w:r w:rsidRPr="00334809">
          <w:rPr>
            <w:rFonts w:ascii="Arial" w:hAnsi="Arial" w:cs="Arial"/>
            <w:i/>
            <w:sz w:val="24"/>
            <w:szCs w:val="24"/>
          </w:rPr>
          <w:t xml:space="preserve"> </w:t>
        </w:r>
        <w:smartTag w:uri="urn:schemas-microsoft-com:office:smarttags" w:element="PlaceType">
          <w:r w:rsidRPr="00334809">
            <w:rPr>
              <w:rFonts w:ascii="Arial" w:hAnsi="Arial" w:cs="Arial"/>
              <w:i/>
              <w:sz w:val="24"/>
              <w:szCs w:val="24"/>
            </w:rPr>
            <w:t>Museum</w:t>
          </w:r>
        </w:smartTag>
      </w:smartTag>
      <w:r w:rsidRPr="00334809">
        <w:rPr>
          <w:rFonts w:ascii="Arial" w:hAnsi="Arial" w:cs="Arial"/>
          <w:i/>
          <w:sz w:val="24"/>
          <w:szCs w:val="24"/>
        </w:rPr>
        <w:t>, Supplement</w:t>
      </w:r>
      <w:r w:rsidRPr="00334809">
        <w:rPr>
          <w:rFonts w:ascii="Arial" w:hAnsi="Arial" w:cs="Arial"/>
          <w:sz w:val="24"/>
          <w:szCs w:val="24"/>
        </w:rPr>
        <w:t xml:space="preserve"> 5: 17-30.</w:t>
      </w:r>
    </w:p>
    <w:p w14:paraId="402A4625" w14:textId="77777777" w:rsidR="007A30ED" w:rsidRPr="00334809" w:rsidRDefault="007A30ED" w:rsidP="00334809">
      <w:pPr>
        <w:pStyle w:val="BodyText"/>
        <w:jc w:val="left"/>
        <w:rPr>
          <w:rFonts w:ascii="Arial" w:hAnsi="Arial" w:cs="Arial"/>
          <w:sz w:val="24"/>
          <w:szCs w:val="24"/>
        </w:rPr>
      </w:pPr>
    </w:p>
    <w:p w14:paraId="30D1DAA0" w14:textId="77777777" w:rsidR="007A30ED" w:rsidRPr="00334809" w:rsidRDefault="007A30ED" w:rsidP="00334809">
      <w:pPr>
        <w:pStyle w:val="BodyText"/>
        <w:jc w:val="left"/>
        <w:rPr>
          <w:rFonts w:ascii="Arial" w:hAnsi="Arial" w:cs="Arial"/>
          <w:sz w:val="24"/>
          <w:szCs w:val="24"/>
        </w:rPr>
      </w:pPr>
      <w:r w:rsidRPr="00334809">
        <w:rPr>
          <w:rFonts w:ascii="Arial" w:hAnsi="Arial" w:cs="Arial"/>
          <w:sz w:val="24"/>
          <w:szCs w:val="24"/>
        </w:rPr>
        <w:t xml:space="preserve">Kitchener, D. J. and Chapman, A. 1978. Mammals of Dongolocking Nature Reserves. </w:t>
      </w:r>
      <w:r w:rsidRPr="00334809">
        <w:rPr>
          <w:rFonts w:ascii="Arial" w:hAnsi="Arial" w:cs="Arial"/>
          <w:i/>
          <w:sz w:val="24"/>
          <w:szCs w:val="24"/>
        </w:rPr>
        <w:t xml:space="preserve">Records of the </w:t>
      </w:r>
      <w:smartTag w:uri="urn:schemas-microsoft-com:office:smarttags" w:element="place">
        <w:smartTag w:uri="urn:schemas-microsoft-com:office:smarttags" w:element="PlaceName">
          <w:r w:rsidRPr="00334809">
            <w:rPr>
              <w:rFonts w:ascii="Arial" w:hAnsi="Arial" w:cs="Arial"/>
              <w:i/>
              <w:sz w:val="24"/>
              <w:szCs w:val="24"/>
            </w:rPr>
            <w:t>Western</w:t>
          </w:r>
        </w:smartTag>
        <w:r w:rsidRPr="00334809">
          <w:rPr>
            <w:rFonts w:ascii="Arial" w:hAnsi="Arial" w:cs="Arial"/>
            <w:i/>
            <w:sz w:val="24"/>
            <w:szCs w:val="24"/>
          </w:rPr>
          <w:t xml:space="preserve"> </w:t>
        </w:r>
        <w:smartTag w:uri="urn:schemas-microsoft-com:office:smarttags" w:element="PlaceName">
          <w:r w:rsidRPr="00334809">
            <w:rPr>
              <w:rFonts w:ascii="Arial" w:hAnsi="Arial" w:cs="Arial"/>
              <w:i/>
              <w:sz w:val="24"/>
              <w:szCs w:val="24"/>
            </w:rPr>
            <w:t>Australian</w:t>
          </w:r>
        </w:smartTag>
        <w:r w:rsidRPr="00334809">
          <w:rPr>
            <w:rFonts w:ascii="Arial" w:hAnsi="Arial" w:cs="Arial"/>
            <w:i/>
            <w:sz w:val="24"/>
            <w:szCs w:val="24"/>
          </w:rPr>
          <w:t xml:space="preserve"> </w:t>
        </w:r>
        <w:smartTag w:uri="urn:schemas-microsoft-com:office:smarttags" w:element="PlaceType">
          <w:r w:rsidRPr="00334809">
            <w:rPr>
              <w:rFonts w:ascii="Arial" w:hAnsi="Arial" w:cs="Arial"/>
              <w:i/>
              <w:sz w:val="24"/>
              <w:szCs w:val="24"/>
            </w:rPr>
            <w:t>Museum</w:t>
          </w:r>
        </w:smartTag>
      </w:smartTag>
      <w:r w:rsidRPr="00334809">
        <w:rPr>
          <w:rFonts w:ascii="Arial" w:hAnsi="Arial" w:cs="Arial"/>
          <w:i/>
          <w:sz w:val="24"/>
          <w:szCs w:val="24"/>
        </w:rPr>
        <w:t>, Supplement</w:t>
      </w:r>
      <w:r w:rsidRPr="00334809">
        <w:rPr>
          <w:rFonts w:ascii="Arial" w:hAnsi="Arial" w:cs="Arial"/>
          <w:sz w:val="24"/>
          <w:szCs w:val="24"/>
        </w:rPr>
        <w:t xml:space="preserve"> 6: 53-58.</w:t>
      </w:r>
    </w:p>
    <w:p w14:paraId="7DBCF627" w14:textId="77777777" w:rsidR="007A30ED" w:rsidRPr="00334809" w:rsidRDefault="007A30ED" w:rsidP="00334809">
      <w:pPr>
        <w:pStyle w:val="BodyText"/>
        <w:jc w:val="left"/>
        <w:rPr>
          <w:rFonts w:ascii="Arial" w:hAnsi="Arial" w:cs="Arial"/>
          <w:sz w:val="24"/>
          <w:szCs w:val="24"/>
        </w:rPr>
      </w:pPr>
    </w:p>
    <w:p w14:paraId="553C21B0" w14:textId="77777777" w:rsidR="007A30ED" w:rsidRPr="00334809" w:rsidRDefault="007A30ED" w:rsidP="00334809">
      <w:pPr>
        <w:pStyle w:val="BodyText"/>
        <w:jc w:val="left"/>
        <w:rPr>
          <w:rFonts w:ascii="Arial" w:hAnsi="Arial" w:cs="Arial"/>
          <w:sz w:val="24"/>
          <w:szCs w:val="24"/>
        </w:rPr>
      </w:pPr>
      <w:r w:rsidRPr="00334809">
        <w:rPr>
          <w:rFonts w:ascii="Arial" w:hAnsi="Arial" w:cs="Arial"/>
          <w:sz w:val="24"/>
          <w:szCs w:val="24"/>
        </w:rPr>
        <w:t xml:space="preserve">Morris, K. and Kitchener, D. J. 1979. Mammals of Yornaning Nature Reserves. </w:t>
      </w:r>
      <w:r w:rsidRPr="00334809">
        <w:rPr>
          <w:rFonts w:ascii="Arial" w:hAnsi="Arial" w:cs="Arial"/>
          <w:i/>
          <w:sz w:val="24"/>
          <w:szCs w:val="24"/>
        </w:rPr>
        <w:t xml:space="preserve">Records of the </w:t>
      </w:r>
      <w:smartTag w:uri="urn:schemas-microsoft-com:office:smarttags" w:element="place">
        <w:smartTag w:uri="urn:schemas-microsoft-com:office:smarttags" w:element="PlaceName">
          <w:r w:rsidRPr="00334809">
            <w:rPr>
              <w:rFonts w:ascii="Arial" w:hAnsi="Arial" w:cs="Arial"/>
              <w:i/>
              <w:sz w:val="24"/>
              <w:szCs w:val="24"/>
            </w:rPr>
            <w:t>Western</w:t>
          </w:r>
        </w:smartTag>
        <w:r w:rsidRPr="00334809">
          <w:rPr>
            <w:rFonts w:ascii="Arial" w:hAnsi="Arial" w:cs="Arial"/>
            <w:i/>
            <w:sz w:val="24"/>
            <w:szCs w:val="24"/>
          </w:rPr>
          <w:t xml:space="preserve"> </w:t>
        </w:r>
        <w:smartTag w:uri="urn:schemas-microsoft-com:office:smarttags" w:element="PlaceName">
          <w:r w:rsidRPr="00334809">
            <w:rPr>
              <w:rFonts w:ascii="Arial" w:hAnsi="Arial" w:cs="Arial"/>
              <w:i/>
              <w:sz w:val="24"/>
              <w:szCs w:val="24"/>
            </w:rPr>
            <w:t>Australian</w:t>
          </w:r>
        </w:smartTag>
        <w:r w:rsidRPr="00334809">
          <w:rPr>
            <w:rFonts w:ascii="Arial" w:hAnsi="Arial" w:cs="Arial"/>
            <w:i/>
            <w:sz w:val="24"/>
            <w:szCs w:val="24"/>
          </w:rPr>
          <w:t xml:space="preserve"> </w:t>
        </w:r>
        <w:smartTag w:uri="urn:schemas-microsoft-com:office:smarttags" w:element="PlaceType">
          <w:r w:rsidRPr="00334809">
            <w:rPr>
              <w:rFonts w:ascii="Arial" w:hAnsi="Arial" w:cs="Arial"/>
              <w:i/>
              <w:sz w:val="24"/>
              <w:szCs w:val="24"/>
            </w:rPr>
            <w:t>Museum</w:t>
          </w:r>
        </w:smartTag>
      </w:smartTag>
      <w:r w:rsidRPr="00334809">
        <w:rPr>
          <w:rFonts w:ascii="Arial" w:hAnsi="Arial" w:cs="Arial"/>
          <w:i/>
          <w:sz w:val="24"/>
          <w:szCs w:val="24"/>
        </w:rPr>
        <w:t>, Supplement</w:t>
      </w:r>
      <w:r w:rsidRPr="00334809">
        <w:rPr>
          <w:rFonts w:ascii="Arial" w:hAnsi="Arial" w:cs="Arial"/>
          <w:sz w:val="24"/>
          <w:szCs w:val="24"/>
        </w:rPr>
        <w:t xml:space="preserve"> 8: 29-34.</w:t>
      </w:r>
    </w:p>
    <w:p w14:paraId="7EE54FF3" w14:textId="77777777" w:rsidR="007A30ED" w:rsidRPr="00334809" w:rsidRDefault="007A30ED" w:rsidP="00334809">
      <w:pPr>
        <w:pStyle w:val="BodyText"/>
        <w:jc w:val="left"/>
        <w:rPr>
          <w:rFonts w:ascii="Arial" w:hAnsi="Arial" w:cs="Arial"/>
          <w:sz w:val="24"/>
          <w:szCs w:val="24"/>
        </w:rPr>
      </w:pPr>
    </w:p>
    <w:p w14:paraId="3E391683" w14:textId="77777777" w:rsidR="007A30ED" w:rsidRPr="00334809" w:rsidRDefault="007A30ED" w:rsidP="00334809">
      <w:pPr>
        <w:pStyle w:val="BodyText"/>
        <w:jc w:val="left"/>
        <w:rPr>
          <w:rFonts w:ascii="Arial" w:hAnsi="Arial" w:cs="Arial"/>
          <w:sz w:val="24"/>
          <w:szCs w:val="24"/>
        </w:rPr>
      </w:pPr>
      <w:r w:rsidRPr="00334809">
        <w:rPr>
          <w:rFonts w:ascii="Arial" w:hAnsi="Arial" w:cs="Arial"/>
          <w:sz w:val="24"/>
          <w:szCs w:val="24"/>
        </w:rPr>
        <w:t xml:space="preserve">Orell, P. 2004. Fauna monitoring and staff training: Western Shield Review- February 2003. </w:t>
      </w:r>
      <w:r w:rsidRPr="00334809">
        <w:rPr>
          <w:rFonts w:ascii="Arial" w:hAnsi="Arial" w:cs="Arial"/>
          <w:i/>
          <w:sz w:val="24"/>
          <w:szCs w:val="24"/>
        </w:rPr>
        <w:t xml:space="preserve">Conservation Science </w:t>
      </w:r>
      <w:smartTag w:uri="urn:schemas-microsoft-com:office:smarttags" w:element="place">
        <w:smartTag w:uri="urn:schemas-microsoft-com:office:smarttags" w:element="State">
          <w:r w:rsidRPr="00334809">
            <w:rPr>
              <w:rFonts w:ascii="Arial" w:hAnsi="Arial" w:cs="Arial"/>
              <w:i/>
              <w:sz w:val="24"/>
              <w:szCs w:val="24"/>
            </w:rPr>
            <w:t>Western Australia</w:t>
          </w:r>
        </w:smartTag>
      </w:smartTag>
      <w:r w:rsidRPr="00334809">
        <w:rPr>
          <w:rFonts w:ascii="Arial" w:hAnsi="Arial" w:cs="Arial"/>
          <w:i/>
          <w:sz w:val="24"/>
          <w:szCs w:val="24"/>
        </w:rPr>
        <w:t xml:space="preserve">  </w:t>
      </w:r>
      <w:r w:rsidRPr="00334809">
        <w:rPr>
          <w:rFonts w:ascii="Arial" w:hAnsi="Arial" w:cs="Arial"/>
          <w:sz w:val="24"/>
          <w:szCs w:val="24"/>
        </w:rPr>
        <w:t xml:space="preserve"> 5(2): 51-95</w:t>
      </w:r>
    </w:p>
    <w:p w14:paraId="2F217589" w14:textId="77777777" w:rsidR="007A30ED" w:rsidRPr="00334809" w:rsidRDefault="007A30ED" w:rsidP="00334809">
      <w:pPr>
        <w:pStyle w:val="BodyText"/>
        <w:jc w:val="left"/>
        <w:rPr>
          <w:rFonts w:ascii="Arial" w:hAnsi="Arial" w:cs="Arial"/>
          <w:sz w:val="24"/>
          <w:szCs w:val="24"/>
        </w:rPr>
      </w:pPr>
    </w:p>
    <w:p w14:paraId="31A6C95C" w14:textId="77777777" w:rsidR="007A30ED" w:rsidRPr="00334809" w:rsidRDefault="007A30ED" w:rsidP="00334809">
      <w:pPr>
        <w:pStyle w:val="BodyText"/>
        <w:jc w:val="left"/>
        <w:rPr>
          <w:rFonts w:ascii="Arial" w:hAnsi="Arial" w:cs="Arial"/>
          <w:i/>
          <w:sz w:val="24"/>
          <w:szCs w:val="24"/>
        </w:rPr>
      </w:pPr>
      <w:r w:rsidRPr="00334809">
        <w:rPr>
          <w:rFonts w:ascii="Arial" w:hAnsi="Arial" w:cs="Arial"/>
          <w:sz w:val="24"/>
          <w:szCs w:val="24"/>
        </w:rPr>
        <w:t>Rhind, S. G. and Bradley, J. S. 2002. The effect of drought on body size, growth and abundance of wild brush-tailed Phascogale (</w:t>
      </w:r>
      <w:r w:rsidRPr="00334809">
        <w:rPr>
          <w:rFonts w:ascii="Arial" w:hAnsi="Arial" w:cs="Arial"/>
          <w:i/>
          <w:sz w:val="24"/>
          <w:szCs w:val="24"/>
        </w:rPr>
        <w:t>Phascogale tapoatafa</w:t>
      </w:r>
      <w:r w:rsidRPr="00334809">
        <w:rPr>
          <w:rFonts w:ascii="Arial" w:hAnsi="Arial" w:cs="Arial"/>
          <w:sz w:val="24"/>
          <w:szCs w:val="24"/>
        </w:rPr>
        <w:t xml:space="preserve">) in south-western </w:t>
      </w:r>
      <w:smartTag w:uri="urn:schemas-microsoft-com:office:smarttags" w:element="country-region">
        <w:smartTag w:uri="urn:schemas-microsoft-com:office:smarttags" w:element="place">
          <w:r w:rsidRPr="00334809">
            <w:rPr>
              <w:rFonts w:ascii="Arial" w:hAnsi="Arial" w:cs="Arial"/>
              <w:sz w:val="24"/>
              <w:szCs w:val="24"/>
            </w:rPr>
            <w:t>Australia</w:t>
          </w:r>
        </w:smartTag>
      </w:smartTag>
      <w:r w:rsidRPr="00334809">
        <w:rPr>
          <w:rFonts w:ascii="Arial" w:hAnsi="Arial" w:cs="Arial"/>
          <w:sz w:val="24"/>
          <w:szCs w:val="24"/>
        </w:rPr>
        <w:t xml:space="preserve">. </w:t>
      </w:r>
      <w:r w:rsidRPr="00334809">
        <w:rPr>
          <w:rFonts w:ascii="Arial" w:hAnsi="Arial" w:cs="Arial"/>
          <w:i/>
          <w:sz w:val="24"/>
          <w:szCs w:val="24"/>
        </w:rPr>
        <w:t xml:space="preserve">Wildlife Research </w:t>
      </w:r>
      <w:r w:rsidRPr="00334809">
        <w:rPr>
          <w:rFonts w:ascii="Arial" w:hAnsi="Arial" w:cs="Arial"/>
          <w:sz w:val="24"/>
          <w:szCs w:val="24"/>
        </w:rPr>
        <w:t>29: 235-245.</w:t>
      </w:r>
    </w:p>
    <w:p w14:paraId="668797ED" w14:textId="77777777" w:rsidR="007A30ED" w:rsidRPr="00334809" w:rsidRDefault="007A30ED" w:rsidP="00334809">
      <w:pPr>
        <w:pStyle w:val="BodyText"/>
        <w:jc w:val="left"/>
        <w:rPr>
          <w:rFonts w:ascii="Arial" w:hAnsi="Arial" w:cs="Arial"/>
          <w:sz w:val="24"/>
          <w:szCs w:val="24"/>
        </w:rPr>
      </w:pPr>
    </w:p>
    <w:p w14:paraId="7ADC4034" w14:textId="77777777" w:rsidR="007A30ED" w:rsidRPr="00334809" w:rsidRDefault="007A30ED" w:rsidP="00334809">
      <w:pPr>
        <w:pStyle w:val="BodyText"/>
        <w:jc w:val="left"/>
        <w:rPr>
          <w:rFonts w:ascii="Arial" w:hAnsi="Arial" w:cs="Arial"/>
          <w:sz w:val="24"/>
          <w:szCs w:val="24"/>
        </w:rPr>
      </w:pPr>
      <w:r w:rsidRPr="00334809">
        <w:rPr>
          <w:rFonts w:ascii="Arial" w:hAnsi="Arial" w:cs="Arial"/>
          <w:sz w:val="24"/>
          <w:szCs w:val="24"/>
        </w:rPr>
        <w:t xml:space="preserve">Soderquist, T. R., Traill, B. J., Faris, F. and Beasley, K. 1996. Using nest boxes to survey brush-tailed Phascogale </w:t>
      </w:r>
      <w:r w:rsidRPr="00334809">
        <w:rPr>
          <w:rFonts w:ascii="Arial" w:hAnsi="Arial" w:cs="Arial"/>
          <w:i/>
          <w:sz w:val="24"/>
          <w:szCs w:val="24"/>
        </w:rPr>
        <w:t xml:space="preserve">Phascogale tapoatafa. The Victorian Naturalist </w:t>
      </w:r>
      <w:r w:rsidRPr="00334809">
        <w:rPr>
          <w:rFonts w:ascii="Arial" w:hAnsi="Arial" w:cs="Arial"/>
          <w:sz w:val="24"/>
          <w:szCs w:val="24"/>
        </w:rPr>
        <w:t>113 (5): 257-261.</w:t>
      </w:r>
    </w:p>
    <w:p w14:paraId="6E97F450" w14:textId="77777777" w:rsidR="007A30ED" w:rsidRPr="00334809" w:rsidRDefault="007A30ED" w:rsidP="00334809">
      <w:pPr>
        <w:pStyle w:val="BodyText"/>
        <w:jc w:val="left"/>
        <w:rPr>
          <w:rFonts w:ascii="Arial" w:hAnsi="Arial" w:cs="Arial"/>
          <w:sz w:val="24"/>
          <w:szCs w:val="24"/>
        </w:rPr>
      </w:pPr>
    </w:p>
    <w:p w14:paraId="568490C8" w14:textId="77777777" w:rsidR="007A30ED" w:rsidRPr="00334809" w:rsidRDefault="007A30ED" w:rsidP="00334809">
      <w:pPr>
        <w:pStyle w:val="BodyText"/>
        <w:jc w:val="left"/>
        <w:rPr>
          <w:rFonts w:ascii="Arial" w:hAnsi="Arial" w:cs="Arial"/>
          <w:sz w:val="24"/>
          <w:szCs w:val="24"/>
        </w:rPr>
      </w:pPr>
      <w:r w:rsidRPr="00334809">
        <w:rPr>
          <w:rFonts w:ascii="Arial" w:hAnsi="Arial" w:cs="Arial"/>
          <w:sz w:val="24"/>
          <w:szCs w:val="24"/>
        </w:rPr>
        <w:t xml:space="preserve">Traill B. J. and Coates, T. D. 1993. Field observations on the Brush-tailed Phascogale </w:t>
      </w:r>
      <w:r w:rsidRPr="00334809">
        <w:rPr>
          <w:rFonts w:ascii="Arial" w:hAnsi="Arial" w:cs="Arial"/>
          <w:i/>
          <w:sz w:val="24"/>
          <w:szCs w:val="24"/>
        </w:rPr>
        <w:t>Phascogale tapoatafa</w:t>
      </w:r>
      <w:r w:rsidRPr="00334809">
        <w:rPr>
          <w:rFonts w:ascii="Arial" w:hAnsi="Arial" w:cs="Arial"/>
          <w:sz w:val="24"/>
          <w:szCs w:val="24"/>
        </w:rPr>
        <w:t xml:space="preserve"> (Marsupialia: Dasyuridae). </w:t>
      </w:r>
      <w:r w:rsidRPr="00334809">
        <w:rPr>
          <w:rFonts w:ascii="Arial" w:hAnsi="Arial" w:cs="Arial"/>
          <w:i/>
          <w:sz w:val="24"/>
          <w:szCs w:val="24"/>
        </w:rPr>
        <w:t xml:space="preserve">Australian Mammalogy </w:t>
      </w:r>
      <w:r w:rsidRPr="00334809">
        <w:rPr>
          <w:rFonts w:ascii="Arial" w:hAnsi="Arial" w:cs="Arial"/>
          <w:sz w:val="24"/>
          <w:szCs w:val="24"/>
        </w:rPr>
        <w:t>16 (1): 61-65.</w:t>
      </w:r>
    </w:p>
    <w:p w14:paraId="36B31BE7" w14:textId="77777777" w:rsidR="007A30ED" w:rsidRPr="00334809" w:rsidRDefault="007A30ED" w:rsidP="00334809">
      <w:pPr>
        <w:pStyle w:val="BodyText"/>
        <w:jc w:val="left"/>
        <w:rPr>
          <w:rFonts w:ascii="Arial" w:hAnsi="Arial" w:cs="Arial"/>
          <w:sz w:val="24"/>
          <w:szCs w:val="24"/>
        </w:rPr>
      </w:pPr>
    </w:p>
    <w:p w14:paraId="10423F31" w14:textId="77777777" w:rsidR="007A30ED" w:rsidRDefault="007A30ED" w:rsidP="007A30ED">
      <w:pPr>
        <w:pStyle w:val="BodyText"/>
        <w:rPr>
          <w:sz w:val="22"/>
          <w:szCs w:val="21"/>
        </w:rPr>
      </w:pPr>
    </w:p>
    <w:p w14:paraId="587EFF36" w14:textId="77777777" w:rsidR="007A30ED" w:rsidRPr="00334809" w:rsidRDefault="007A30ED" w:rsidP="00334809">
      <w:pPr>
        <w:pStyle w:val="ReptileHeader"/>
        <w:spacing w:before="0"/>
        <w:ind w:left="0" w:firstLine="0"/>
        <w:jc w:val="left"/>
        <w:rPr>
          <w:rFonts w:ascii="Arial" w:hAnsi="Arial" w:cs="Arial"/>
          <w:b w:val="0"/>
          <w:color w:val="0070C0"/>
          <w:sz w:val="36"/>
          <w:szCs w:val="36"/>
        </w:rPr>
      </w:pPr>
      <w:r>
        <w:rPr>
          <w:i w:val="0"/>
        </w:rPr>
        <w:br w:type="page"/>
      </w:r>
      <w:r w:rsidRPr="00334809">
        <w:rPr>
          <w:rFonts w:ascii="Arial" w:hAnsi="Arial" w:cs="Arial"/>
          <w:i w:val="0"/>
          <w:sz w:val="36"/>
          <w:szCs w:val="36"/>
        </w:rPr>
        <w:t>Rufous hare wallaby (</w:t>
      </w:r>
      <w:smartTag w:uri="urn:schemas-microsoft-com:office:smarttags" w:element="place">
        <w:smartTag w:uri="urn:schemas-microsoft-com:office:smarttags" w:element="PlaceName">
          <w:r w:rsidRPr="00334809">
            <w:rPr>
              <w:rFonts w:ascii="Arial" w:hAnsi="Arial" w:cs="Arial"/>
              <w:i w:val="0"/>
              <w:sz w:val="36"/>
              <w:szCs w:val="36"/>
            </w:rPr>
            <w:t>Bernier</w:t>
          </w:r>
        </w:smartTag>
        <w:r w:rsidRPr="00334809">
          <w:rPr>
            <w:rFonts w:ascii="Arial" w:hAnsi="Arial" w:cs="Arial"/>
            <w:i w:val="0"/>
            <w:sz w:val="36"/>
            <w:szCs w:val="36"/>
          </w:rPr>
          <w:t xml:space="preserve"> </w:t>
        </w:r>
        <w:smartTag w:uri="urn:schemas-microsoft-com:office:smarttags" w:element="PlaceType">
          <w:r w:rsidRPr="00334809">
            <w:rPr>
              <w:rFonts w:ascii="Arial" w:hAnsi="Arial" w:cs="Arial"/>
              <w:i w:val="0"/>
              <w:sz w:val="36"/>
              <w:szCs w:val="36"/>
            </w:rPr>
            <w:t>Island</w:t>
          </w:r>
        </w:smartTag>
      </w:smartTag>
      <w:r w:rsidRPr="00334809">
        <w:rPr>
          <w:rFonts w:ascii="Arial" w:hAnsi="Arial" w:cs="Arial"/>
          <w:i w:val="0"/>
          <w:sz w:val="36"/>
          <w:szCs w:val="36"/>
        </w:rPr>
        <w:t>)</w:t>
      </w:r>
      <w:r w:rsidRPr="00334809">
        <w:rPr>
          <w:rFonts w:ascii="Arial" w:hAnsi="Arial" w:cs="Arial"/>
          <w:sz w:val="36"/>
          <w:szCs w:val="36"/>
        </w:rPr>
        <w:t xml:space="preserve"> </w:t>
      </w:r>
    </w:p>
    <w:p w14:paraId="1B118E3D" w14:textId="77777777" w:rsidR="007A30ED" w:rsidRPr="00334809" w:rsidRDefault="007A30ED" w:rsidP="00334809">
      <w:pPr>
        <w:jc w:val="left"/>
        <w:rPr>
          <w:rFonts w:ascii="Arial" w:hAnsi="Arial" w:cs="Arial"/>
          <w:b/>
          <w:i/>
          <w:sz w:val="24"/>
          <w:szCs w:val="24"/>
        </w:rPr>
      </w:pPr>
      <w:r w:rsidRPr="00334809">
        <w:rPr>
          <w:rFonts w:ascii="Arial" w:hAnsi="Arial" w:cs="Arial"/>
          <w:b/>
          <w:i/>
          <w:sz w:val="24"/>
          <w:szCs w:val="24"/>
        </w:rPr>
        <w:t>Lagorchestes hirsutus bernieri</w:t>
      </w:r>
    </w:p>
    <w:p w14:paraId="0B8A88EA" w14:textId="77777777" w:rsidR="007A30ED" w:rsidRPr="00334809" w:rsidRDefault="007A30ED" w:rsidP="00334809">
      <w:pPr>
        <w:pStyle w:val="BodyText2"/>
        <w:spacing w:before="200" w:line="240" w:lineRule="auto"/>
        <w:jc w:val="left"/>
        <w:rPr>
          <w:rFonts w:ascii="Arial" w:hAnsi="Arial" w:cs="Arial"/>
          <w:i/>
          <w:color w:val="0046AD"/>
          <w:sz w:val="24"/>
          <w:szCs w:val="24"/>
        </w:rPr>
      </w:pPr>
    </w:p>
    <w:p w14:paraId="5CB328D0" w14:textId="77777777" w:rsidR="007A30ED" w:rsidRPr="00334809" w:rsidRDefault="007A30ED" w:rsidP="00334809">
      <w:pPr>
        <w:pStyle w:val="BodyText"/>
        <w:tabs>
          <w:tab w:val="left" w:pos="2520"/>
        </w:tabs>
        <w:spacing w:before="120" w:after="120"/>
        <w:ind w:left="2520" w:hanging="2520"/>
        <w:jc w:val="left"/>
        <w:rPr>
          <w:rFonts w:ascii="Arial" w:hAnsi="Arial" w:cs="Arial"/>
          <w:sz w:val="24"/>
          <w:szCs w:val="24"/>
        </w:rPr>
      </w:pPr>
      <w:r w:rsidRPr="00334809">
        <w:rPr>
          <w:rFonts w:ascii="Arial" w:hAnsi="Arial" w:cs="Arial"/>
          <w:b/>
          <w:sz w:val="24"/>
          <w:szCs w:val="24"/>
        </w:rPr>
        <w:t>States and territories:</w:t>
      </w:r>
      <w:r w:rsidRPr="00334809">
        <w:rPr>
          <w:rFonts w:ascii="Arial" w:hAnsi="Arial" w:cs="Arial"/>
          <w:sz w:val="24"/>
          <w:szCs w:val="24"/>
        </w:rPr>
        <w:tab/>
      </w:r>
      <w:smartTag w:uri="urn:schemas-microsoft-com:office:smarttags" w:element="place">
        <w:smartTag w:uri="urn:schemas-microsoft-com:office:smarttags" w:element="State">
          <w:r w:rsidRPr="00334809">
            <w:rPr>
              <w:rFonts w:ascii="Arial" w:hAnsi="Arial" w:cs="Arial"/>
              <w:sz w:val="24"/>
              <w:szCs w:val="24"/>
            </w:rPr>
            <w:t>Western Australia</w:t>
          </w:r>
        </w:smartTag>
      </w:smartTag>
    </w:p>
    <w:p w14:paraId="6031890E" w14:textId="77777777" w:rsidR="007A30ED" w:rsidRPr="00334809" w:rsidRDefault="007A30ED" w:rsidP="00334809">
      <w:pPr>
        <w:pStyle w:val="BodyText"/>
        <w:tabs>
          <w:tab w:val="left" w:pos="2520"/>
        </w:tabs>
        <w:spacing w:before="120" w:after="120"/>
        <w:ind w:left="2520" w:hanging="2520"/>
        <w:jc w:val="left"/>
        <w:rPr>
          <w:rFonts w:ascii="Arial" w:hAnsi="Arial" w:cs="Arial"/>
          <w:sz w:val="24"/>
          <w:szCs w:val="24"/>
        </w:rPr>
      </w:pPr>
      <w:r w:rsidRPr="00334809">
        <w:rPr>
          <w:rFonts w:ascii="Arial" w:hAnsi="Arial" w:cs="Arial"/>
          <w:b/>
          <w:sz w:val="24"/>
          <w:szCs w:val="24"/>
        </w:rPr>
        <w:t>Regions:</w:t>
      </w:r>
      <w:r w:rsidRPr="00334809">
        <w:rPr>
          <w:rFonts w:ascii="Arial" w:hAnsi="Arial" w:cs="Arial"/>
          <w:sz w:val="24"/>
          <w:szCs w:val="24"/>
        </w:rPr>
        <w:t xml:space="preserve"> </w:t>
      </w:r>
      <w:r w:rsidRPr="00334809">
        <w:rPr>
          <w:rFonts w:ascii="Arial" w:hAnsi="Arial" w:cs="Arial"/>
          <w:sz w:val="24"/>
          <w:szCs w:val="24"/>
        </w:rPr>
        <w:tab/>
        <w:t xml:space="preserve">Bernier </w:t>
      </w:r>
      <w:smartTag w:uri="urn:schemas-microsoft-com:office:smarttags" w:element="place">
        <w:r w:rsidRPr="00334809">
          <w:rPr>
            <w:rFonts w:ascii="Arial" w:hAnsi="Arial" w:cs="Arial"/>
            <w:sz w:val="24"/>
            <w:szCs w:val="24"/>
          </w:rPr>
          <w:t>Island</w:t>
        </w:r>
      </w:smartTag>
      <w:r w:rsidRPr="00334809">
        <w:rPr>
          <w:rFonts w:ascii="Arial" w:hAnsi="Arial" w:cs="Arial"/>
          <w:sz w:val="24"/>
          <w:szCs w:val="24"/>
        </w:rPr>
        <w:t>.</w:t>
      </w:r>
      <w:r w:rsidRPr="00334809">
        <w:rPr>
          <w:rFonts w:ascii="Arial" w:hAnsi="Arial" w:cs="Arial"/>
          <w:sz w:val="24"/>
          <w:szCs w:val="24"/>
        </w:rPr>
        <w:fldChar w:fldCharType="begin"/>
      </w:r>
      <w:r w:rsidRPr="00334809">
        <w:rPr>
          <w:rFonts w:ascii="Arial" w:hAnsi="Arial" w:cs="Arial"/>
          <w:sz w:val="24"/>
          <w:szCs w:val="24"/>
        </w:rPr>
        <w:instrText xml:space="preserve"> FILLIN "Enter Project Manager 2" \* MERGEFORMAT </w:instrText>
      </w:r>
      <w:r w:rsidRPr="00334809">
        <w:rPr>
          <w:rFonts w:ascii="Arial" w:hAnsi="Arial" w:cs="Arial"/>
          <w:sz w:val="24"/>
          <w:szCs w:val="24"/>
        </w:rPr>
        <w:fldChar w:fldCharType="separate"/>
      </w:r>
      <w:r w:rsidRPr="00334809">
        <w:rPr>
          <w:rFonts w:ascii="Arial" w:hAnsi="Arial" w:cs="Arial"/>
          <w:sz w:val="24"/>
          <w:szCs w:val="24"/>
        </w:rPr>
        <w:fldChar w:fldCharType="end"/>
      </w:r>
    </w:p>
    <w:p w14:paraId="6763C197" w14:textId="77777777" w:rsidR="007A30ED" w:rsidRPr="00334809" w:rsidRDefault="007A30ED" w:rsidP="00334809">
      <w:pPr>
        <w:pStyle w:val="BodyText"/>
        <w:tabs>
          <w:tab w:val="left" w:pos="2520"/>
        </w:tabs>
        <w:spacing w:before="120" w:after="120"/>
        <w:ind w:left="2520" w:hanging="2520"/>
        <w:jc w:val="left"/>
        <w:rPr>
          <w:rFonts w:ascii="Arial" w:hAnsi="Arial" w:cs="Arial"/>
          <w:sz w:val="24"/>
          <w:szCs w:val="24"/>
        </w:rPr>
      </w:pPr>
      <w:r w:rsidRPr="00334809">
        <w:rPr>
          <w:rFonts w:ascii="Arial" w:hAnsi="Arial" w:cs="Arial"/>
          <w:b/>
          <w:sz w:val="24"/>
          <w:szCs w:val="24"/>
        </w:rPr>
        <w:t>Habitat:</w:t>
      </w:r>
      <w:r w:rsidRPr="00334809">
        <w:rPr>
          <w:rFonts w:ascii="Arial" w:hAnsi="Arial" w:cs="Arial"/>
          <w:sz w:val="24"/>
          <w:szCs w:val="24"/>
        </w:rPr>
        <w:t xml:space="preserve"> </w:t>
      </w:r>
      <w:r w:rsidRPr="00334809">
        <w:rPr>
          <w:rFonts w:ascii="Arial" w:hAnsi="Arial" w:cs="Arial"/>
          <w:sz w:val="24"/>
          <w:szCs w:val="24"/>
        </w:rPr>
        <w:tab/>
        <w:t>Sand plains with low shrubs and spinifex hummock grassland (</w:t>
      </w:r>
      <w:r w:rsidRPr="00334809">
        <w:rPr>
          <w:rFonts w:ascii="Arial" w:hAnsi="Arial" w:cs="Arial"/>
          <w:snapToGrid w:val="0"/>
          <w:color w:val="000000"/>
          <w:sz w:val="24"/>
          <w:szCs w:val="24"/>
        </w:rPr>
        <w:t>Johnson &amp; Burbidge 2008).</w:t>
      </w:r>
    </w:p>
    <w:p w14:paraId="7906A015" w14:textId="77777777" w:rsidR="007A30ED" w:rsidRPr="00334809" w:rsidRDefault="007A30ED" w:rsidP="00334809">
      <w:pPr>
        <w:pStyle w:val="BodyText"/>
        <w:tabs>
          <w:tab w:val="left" w:pos="2520"/>
        </w:tabs>
        <w:spacing w:before="120" w:after="120"/>
        <w:ind w:left="2520" w:hanging="2520"/>
        <w:jc w:val="left"/>
        <w:rPr>
          <w:rFonts w:ascii="Arial" w:hAnsi="Arial" w:cs="Arial"/>
          <w:sz w:val="24"/>
          <w:szCs w:val="24"/>
        </w:rPr>
      </w:pPr>
      <w:r w:rsidRPr="00334809">
        <w:rPr>
          <w:rFonts w:ascii="Arial" w:hAnsi="Arial" w:cs="Arial"/>
          <w:b/>
          <w:sz w:val="24"/>
          <w:szCs w:val="24"/>
        </w:rPr>
        <w:t>Habit:</w:t>
      </w:r>
      <w:r w:rsidRPr="00334809">
        <w:rPr>
          <w:rFonts w:ascii="Arial" w:hAnsi="Arial" w:cs="Arial"/>
          <w:sz w:val="24"/>
          <w:szCs w:val="24"/>
        </w:rPr>
        <w:t xml:space="preserve"> </w:t>
      </w:r>
      <w:r w:rsidRPr="00334809">
        <w:rPr>
          <w:rFonts w:ascii="Arial" w:hAnsi="Arial" w:cs="Arial"/>
          <w:sz w:val="24"/>
          <w:szCs w:val="24"/>
        </w:rPr>
        <w:tab/>
        <w:t>Ground-dwelling.</w:t>
      </w:r>
    </w:p>
    <w:p w14:paraId="0E384ADB" w14:textId="77777777" w:rsidR="007A30ED" w:rsidRPr="00334809" w:rsidRDefault="007A30ED" w:rsidP="00334809">
      <w:pPr>
        <w:pStyle w:val="BodyText"/>
        <w:tabs>
          <w:tab w:val="left" w:pos="2520"/>
        </w:tabs>
        <w:spacing w:before="120" w:after="120"/>
        <w:ind w:left="2520" w:right="-154" w:hanging="2520"/>
        <w:jc w:val="left"/>
        <w:rPr>
          <w:rFonts w:ascii="Arial" w:hAnsi="Arial" w:cs="Arial"/>
          <w:sz w:val="24"/>
          <w:szCs w:val="24"/>
        </w:rPr>
      </w:pPr>
      <w:r w:rsidRPr="00334809">
        <w:rPr>
          <w:rFonts w:ascii="Arial" w:hAnsi="Arial" w:cs="Arial"/>
          <w:b/>
          <w:sz w:val="24"/>
          <w:szCs w:val="24"/>
        </w:rPr>
        <w:t>Avg. body weight:</w:t>
      </w:r>
      <w:r w:rsidRPr="00334809">
        <w:rPr>
          <w:rFonts w:ascii="Arial" w:hAnsi="Arial" w:cs="Arial"/>
          <w:sz w:val="24"/>
          <w:szCs w:val="24"/>
        </w:rPr>
        <w:tab/>
      </w:r>
      <w:r w:rsidRPr="00334809">
        <w:rPr>
          <w:rFonts w:ascii="Arial" w:hAnsi="Arial" w:cs="Arial"/>
          <w:snapToGrid w:val="0"/>
          <w:color w:val="000000"/>
          <w:sz w:val="24"/>
          <w:szCs w:val="24"/>
        </w:rPr>
        <w:t>1620 g (Richards et al. 2001).</w:t>
      </w:r>
    </w:p>
    <w:p w14:paraId="209C658A" w14:textId="77777777" w:rsidR="007A30ED" w:rsidRPr="00334809" w:rsidRDefault="007A30ED" w:rsidP="00334809">
      <w:pPr>
        <w:pStyle w:val="BodyText"/>
        <w:tabs>
          <w:tab w:val="left" w:pos="2520"/>
        </w:tabs>
        <w:spacing w:before="120" w:after="120"/>
        <w:ind w:left="2520" w:right="-64" w:hanging="2520"/>
        <w:jc w:val="left"/>
        <w:rPr>
          <w:rFonts w:ascii="Arial" w:hAnsi="Arial" w:cs="Arial"/>
          <w:sz w:val="24"/>
          <w:szCs w:val="24"/>
        </w:rPr>
      </w:pPr>
      <w:r w:rsidRPr="00334809">
        <w:rPr>
          <w:rFonts w:ascii="Arial" w:hAnsi="Arial" w:cs="Arial"/>
          <w:b/>
          <w:sz w:val="24"/>
          <w:szCs w:val="24"/>
        </w:rPr>
        <w:t>Activity pattern:</w:t>
      </w:r>
      <w:r w:rsidRPr="00334809">
        <w:rPr>
          <w:rFonts w:ascii="Arial" w:hAnsi="Arial" w:cs="Arial"/>
          <w:sz w:val="24"/>
          <w:szCs w:val="24"/>
        </w:rPr>
        <w:tab/>
        <w:t>Nocturnal.</w:t>
      </w:r>
    </w:p>
    <w:p w14:paraId="2AF01888" w14:textId="77777777" w:rsidR="007A30ED" w:rsidRPr="00334809" w:rsidRDefault="007A30ED" w:rsidP="00334809">
      <w:pPr>
        <w:pStyle w:val="BodyText"/>
        <w:tabs>
          <w:tab w:val="left" w:pos="2520"/>
        </w:tabs>
        <w:spacing w:before="120" w:after="120"/>
        <w:ind w:left="2520" w:hanging="2520"/>
        <w:jc w:val="left"/>
        <w:rPr>
          <w:rFonts w:ascii="Arial" w:hAnsi="Arial" w:cs="Arial"/>
          <w:sz w:val="24"/>
          <w:szCs w:val="24"/>
        </w:rPr>
      </w:pPr>
      <w:r w:rsidRPr="00334809">
        <w:rPr>
          <w:rFonts w:ascii="Arial" w:hAnsi="Arial" w:cs="Arial"/>
          <w:b/>
          <w:sz w:val="24"/>
          <w:szCs w:val="24"/>
        </w:rPr>
        <w:t>Diet:</w:t>
      </w:r>
      <w:r w:rsidRPr="00334809">
        <w:rPr>
          <w:rFonts w:ascii="Arial" w:hAnsi="Arial" w:cs="Arial"/>
          <w:sz w:val="24"/>
          <w:szCs w:val="24"/>
        </w:rPr>
        <w:t xml:space="preserve"> </w:t>
      </w:r>
      <w:r w:rsidRPr="00334809">
        <w:rPr>
          <w:rFonts w:ascii="Arial" w:hAnsi="Arial" w:cs="Arial"/>
          <w:sz w:val="24"/>
          <w:szCs w:val="24"/>
        </w:rPr>
        <w:tab/>
        <w:t>Herbivore: spinifex, forbs and grasses.</w:t>
      </w:r>
    </w:p>
    <w:p w14:paraId="57E9D220" w14:textId="77777777" w:rsidR="007A30ED" w:rsidRDefault="007A30ED" w:rsidP="00334809">
      <w:pPr>
        <w:pStyle w:val="BodyText"/>
        <w:tabs>
          <w:tab w:val="left" w:pos="2520"/>
        </w:tabs>
        <w:spacing w:before="120"/>
        <w:ind w:left="2520" w:hanging="2520"/>
        <w:jc w:val="left"/>
        <w:rPr>
          <w:rFonts w:ascii="Arial" w:hAnsi="Arial" w:cs="Arial"/>
          <w:sz w:val="24"/>
          <w:szCs w:val="24"/>
        </w:rPr>
      </w:pPr>
      <w:r w:rsidRPr="00334809">
        <w:rPr>
          <w:rFonts w:ascii="Arial" w:hAnsi="Arial" w:cs="Arial"/>
          <w:b/>
          <w:sz w:val="24"/>
          <w:szCs w:val="24"/>
        </w:rPr>
        <w:t>Breeding:</w:t>
      </w:r>
      <w:r w:rsidRPr="00334809">
        <w:rPr>
          <w:rFonts w:ascii="Arial" w:hAnsi="Arial" w:cs="Arial"/>
          <w:sz w:val="24"/>
          <w:szCs w:val="24"/>
        </w:rPr>
        <w:tab/>
        <w:t xml:space="preserve">Breeding on </w:t>
      </w:r>
      <w:smartTag w:uri="urn:schemas-microsoft-com:office:smarttags" w:element="place">
        <w:smartTag w:uri="urn:schemas-microsoft-com:office:smarttags" w:element="PlaceName">
          <w:r w:rsidRPr="00334809">
            <w:rPr>
              <w:rFonts w:ascii="Arial" w:hAnsi="Arial" w:cs="Arial"/>
              <w:sz w:val="24"/>
              <w:szCs w:val="24"/>
            </w:rPr>
            <w:t>Bernier</w:t>
          </w:r>
        </w:smartTag>
        <w:r w:rsidRPr="00334809">
          <w:rPr>
            <w:rFonts w:ascii="Arial" w:hAnsi="Arial" w:cs="Arial"/>
            <w:sz w:val="24"/>
            <w:szCs w:val="24"/>
          </w:rPr>
          <w:t xml:space="preserve"> </w:t>
        </w:r>
        <w:smartTag w:uri="urn:schemas-microsoft-com:office:smarttags" w:element="PlaceType">
          <w:r w:rsidRPr="00334809">
            <w:rPr>
              <w:rFonts w:ascii="Arial" w:hAnsi="Arial" w:cs="Arial"/>
              <w:sz w:val="24"/>
              <w:szCs w:val="24"/>
            </w:rPr>
            <w:t>Island</w:t>
          </w:r>
        </w:smartTag>
      </w:smartTag>
      <w:r w:rsidRPr="00334809">
        <w:rPr>
          <w:rFonts w:ascii="Arial" w:hAnsi="Arial" w:cs="Arial"/>
          <w:sz w:val="24"/>
          <w:szCs w:val="24"/>
        </w:rPr>
        <w:t xml:space="preserve"> occurs between March and September (this was the only period sampled), but the timing of breeding events may be mediated by rainfall (Richards et al. 2001).</w:t>
      </w:r>
    </w:p>
    <w:p w14:paraId="402F02B9" w14:textId="77777777" w:rsidR="00334809" w:rsidRPr="00334809" w:rsidRDefault="00334809" w:rsidP="00334809">
      <w:pPr>
        <w:pStyle w:val="BodyText"/>
        <w:tabs>
          <w:tab w:val="left" w:pos="2520"/>
        </w:tabs>
        <w:spacing w:before="120"/>
        <w:ind w:left="2520" w:hanging="2520"/>
        <w:jc w:val="left"/>
        <w:rPr>
          <w:rFonts w:ascii="Arial" w:hAnsi="Arial" w:cs="Arial"/>
          <w:sz w:val="24"/>
          <w:szCs w:val="24"/>
        </w:rPr>
      </w:pPr>
    </w:p>
    <w:p w14:paraId="668838AA" w14:textId="77777777" w:rsidR="007A30ED" w:rsidRPr="00334809" w:rsidRDefault="007A30ED" w:rsidP="00334809">
      <w:pPr>
        <w:pStyle w:val="BodyText2"/>
        <w:spacing w:before="200" w:line="240" w:lineRule="auto"/>
        <w:jc w:val="left"/>
        <w:rPr>
          <w:rFonts w:ascii="Arial" w:hAnsi="Arial" w:cs="Arial"/>
          <w:i/>
          <w:color w:val="0046AD"/>
          <w:sz w:val="24"/>
          <w:szCs w:val="24"/>
        </w:rPr>
      </w:pPr>
      <w:bookmarkStart w:id="144" w:name="_Toc62355825"/>
      <w:r w:rsidRPr="00334809">
        <w:rPr>
          <w:rFonts w:ascii="Arial" w:hAnsi="Arial" w:cs="Arial"/>
          <w:i/>
          <w:color w:val="0046AD"/>
          <w:sz w:val="24"/>
          <w:szCs w:val="24"/>
        </w:rPr>
        <w:t>Description</w:t>
      </w:r>
      <w:bookmarkEnd w:id="144"/>
    </w:p>
    <w:p w14:paraId="12F2BA36" w14:textId="77777777" w:rsidR="007A30ED" w:rsidRPr="00334809" w:rsidRDefault="007A30ED" w:rsidP="00334809">
      <w:pPr>
        <w:pStyle w:val="BodyText"/>
        <w:tabs>
          <w:tab w:val="left" w:pos="0"/>
        </w:tabs>
        <w:spacing w:after="120"/>
        <w:jc w:val="left"/>
        <w:rPr>
          <w:rFonts w:ascii="Arial" w:hAnsi="Arial" w:cs="Arial"/>
          <w:sz w:val="24"/>
          <w:szCs w:val="24"/>
        </w:rPr>
      </w:pPr>
      <w:r w:rsidRPr="00334809">
        <w:rPr>
          <w:rFonts w:ascii="Arial" w:hAnsi="Arial" w:cs="Arial"/>
          <w:sz w:val="24"/>
          <w:szCs w:val="24"/>
        </w:rPr>
        <w:t xml:space="preserve">There are three rufous hare wallaby subspecies: two from </w:t>
      </w:r>
      <w:smartTag w:uri="urn:schemas-microsoft-com:office:smarttags" w:element="State">
        <w:r w:rsidRPr="00334809">
          <w:rPr>
            <w:rFonts w:ascii="Arial" w:hAnsi="Arial" w:cs="Arial"/>
            <w:sz w:val="24"/>
            <w:szCs w:val="24"/>
          </w:rPr>
          <w:t>Western Australia</w:t>
        </w:r>
      </w:smartTag>
      <w:r w:rsidRPr="00334809">
        <w:rPr>
          <w:rFonts w:ascii="Arial" w:hAnsi="Arial" w:cs="Arial"/>
          <w:sz w:val="24"/>
          <w:szCs w:val="24"/>
        </w:rPr>
        <w:t xml:space="preserve">, </w:t>
      </w:r>
      <w:r w:rsidR="00E97176" w:rsidRPr="00334809">
        <w:rPr>
          <w:rFonts w:ascii="Arial" w:hAnsi="Arial" w:cs="Arial"/>
          <w:i/>
          <w:sz w:val="24"/>
          <w:szCs w:val="24"/>
        </w:rPr>
        <w:t>L. h. </w:t>
      </w:r>
      <w:r w:rsidRPr="00334809">
        <w:rPr>
          <w:rFonts w:ascii="Arial" w:hAnsi="Arial" w:cs="Arial"/>
          <w:i/>
          <w:sz w:val="24"/>
          <w:szCs w:val="24"/>
        </w:rPr>
        <w:t>bernieri</w:t>
      </w:r>
      <w:r w:rsidRPr="00334809">
        <w:rPr>
          <w:rFonts w:ascii="Arial" w:hAnsi="Arial" w:cs="Arial"/>
          <w:sz w:val="24"/>
          <w:szCs w:val="24"/>
        </w:rPr>
        <w:t xml:space="preserve"> from </w:t>
      </w:r>
      <w:smartTag w:uri="urn:schemas-microsoft-com:office:smarttags" w:element="PlaceName">
        <w:r w:rsidRPr="00334809">
          <w:rPr>
            <w:rFonts w:ascii="Arial" w:hAnsi="Arial" w:cs="Arial"/>
            <w:sz w:val="24"/>
            <w:szCs w:val="24"/>
          </w:rPr>
          <w:t>Bernier</w:t>
        </w:r>
      </w:smartTag>
      <w:r w:rsidRPr="00334809">
        <w:rPr>
          <w:rFonts w:ascii="Arial" w:hAnsi="Arial" w:cs="Arial"/>
          <w:sz w:val="24"/>
          <w:szCs w:val="24"/>
        </w:rPr>
        <w:t xml:space="preserve"> </w:t>
      </w:r>
      <w:smartTag w:uri="urn:schemas-microsoft-com:office:smarttags" w:element="PlaceType">
        <w:r w:rsidRPr="00334809">
          <w:rPr>
            <w:rFonts w:ascii="Arial" w:hAnsi="Arial" w:cs="Arial"/>
            <w:sz w:val="24"/>
            <w:szCs w:val="24"/>
          </w:rPr>
          <w:t>Island</w:t>
        </w:r>
      </w:smartTag>
      <w:r w:rsidRPr="00334809">
        <w:rPr>
          <w:rFonts w:ascii="Arial" w:hAnsi="Arial" w:cs="Arial"/>
          <w:sz w:val="24"/>
          <w:szCs w:val="24"/>
        </w:rPr>
        <w:t xml:space="preserve">, </w:t>
      </w:r>
      <w:r w:rsidRPr="00334809">
        <w:rPr>
          <w:rFonts w:ascii="Arial" w:hAnsi="Arial" w:cs="Arial"/>
          <w:i/>
          <w:sz w:val="24"/>
          <w:szCs w:val="24"/>
        </w:rPr>
        <w:t>L. h. dorreae</w:t>
      </w:r>
      <w:r w:rsidRPr="00334809">
        <w:rPr>
          <w:rFonts w:ascii="Arial" w:hAnsi="Arial" w:cs="Arial"/>
          <w:sz w:val="24"/>
          <w:szCs w:val="24"/>
        </w:rPr>
        <w:t xml:space="preserve"> from </w:t>
      </w:r>
      <w:smartTag w:uri="urn:schemas-microsoft-com:office:smarttags" w:element="PlaceName">
        <w:r w:rsidRPr="00334809">
          <w:rPr>
            <w:rFonts w:ascii="Arial" w:hAnsi="Arial" w:cs="Arial"/>
            <w:sz w:val="24"/>
            <w:szCs w:val="24"/>
          </w:rPr>
          <w:t>Dorre</w:t>
        </w:r>
      </w:smartTag>
      <w:r w:rsidRPr="00334809">
        <w:rPr>
          <w:rFonts w:ascii="Arial" w:hAnsi="Arial" w:cs="Arial"/>
          <w:sz w:val="24"/>
          <w:szCs w:val="24"/>
        </w:rPr>
        <w:t xml:space="preserve"> </w:t>
      </w:r>
      <w:smartTag w:uri="urn:schemas-microsoft-com:office:smarttags" w:element="PlaceType">
        <w:r w:rsidRPr="00334809">
          <w:rPr>
            <w:rFonts w:ascii="Arial" w:hAnsi="Arial" w:cs="Arial"/>
            <w:sz w:val="24"/>
            <w:szCs w:val="24"/>
          </w:rPr>
          <w:t>Island</w:t>
        </w:r>
      </w:smartTag>
      <w:r w:rsidRPr="00334809">
        <w:rPr>
          <w:rFonts w:ascii="Arial" w:hAnsi="Arial" w:cs="Arial"/>
          <w:sz w:val="24"/>
          <w:szCs w:val="24"/>
        </w:rPr>
        <w:t xml:space="preserve">, and an unnamed subspecies restricted to </w:t>
      </w:r>
      <w:r w:rsidR="00F70764">
        <w:rPr>
          <w:rFonts w:ascii="Arial" w:hAnsi="Arial" w:cs="Arial"/>
          <w:sz w:val="24"/>
          <w:szCs w:val="24"/>
        </w:rPr>
        <w:t xml:space="preserve">the </w:t>
      </w:r>
      <w:r w:rsidRPr="00334809">
        <w:rPr>
          <w:rFonts w:ascii="Arial" w:hAnsi="Arial" w:cs="Arial"/>
          <w:sz w:val="24"/>
          <w:szCs w:val="24"/>
        </w:rPr>
        <w:t xml:space="preserve">central </w:t>
      </w:r>
      <w:smartTag w:uri="urn:schemas-microsoft-com:office:smarttags" w:element="place">
        <w:smartTag w:uri="urn:schemas-microsoft-com:office:smarttags" w:element="State">
          <w:r w:rsidRPr="00334809">
            <w:rPr>
              <w:rFonts w:ascii="Arial" w:hAnsi="Arial" w:cs="Arial"/>
              <w:sz w:val="24"/>
              <w:szCs w:val="24"/>
            </w:rPr>
            <w:t>Northern Territory</w:t>
          </w:r>
        </w:smartTag>
      </w:smartTag>
      <w:r w:rsidRPr="00334809">
        <w:rPr>
          <w:rFonts w:ascii="Arial" w:hAnsi="Arial" w:cs="Arial"/>
          <w:sz w:val="24"/>
          <w:szCs w:val="24"/>
        </w:rPr>
        <w:t xml:space="preserve">. The rufous hare wallaby once ranged across central </w:t>
      </w:r>
      <w:smartTag w:uri="urn:schemas-microsoft-com:office:smarttags" w:element="State">
        <w:r w:rsidRPr="00334809">
          <w:rPr>
            <w:rFonts w:ascii="Arial" w:hAnsi="Arial" w:cs="Arial"/>
            <w:sz w:val="24"/>
            <w:szCs w:val="24"/>
          </w:rPr>
          <w:t>Western Australia</w:t>
        </w:r>
      </w:smartTag>
      <w:r w:rsidRPr="00334809">
        <w:rPr>
          <w:rFonts w:ascii="Arial" w:hAnsi="Arial" w:cs="Arial"/>
          <w:sz w:val="24"/>
          <w:szCs w:val="24"/>
        </w:rPr>
        <w:t xml:space="preserve"> and into the </w:t>
      </w:r>
      <w:smartTag w:uri="urn:schemas-microsoft-com:office:smarttags" w:element="place">
        <w:smartTag w:uri="urn:schemas-microsoft-com:office:smarttags" w:element="State">
          <w:r w:rsidRPr="00334809">
            <w:rPr>
              <w:rFonts w:ascii="Arial" w:hAnsi="Arial" w:cs="Arial"/>
              <w:sz w:val="24"/>
              <w:szCs w:val="24"/>
            </w:rPr>
            <w:t>Northern Territory</w:t>
          </w:r>
        </w:smartTag>
      </w:smartTag>
      <w:r w:rsidRPr="00334809">
        <w:rPr>
          <w:rFonts w:ascii="Arial" w:hAnsi="Arial" w:cs="Arial"/>
          <w:sz w:val="24"/>
          <w:szCs w:val="24"/>
        </w:rPr>
        <w:t xml:space="preserve">, but impacts from introduced predators and changes in land use and burning frequency have severely fragmented its former distribution. The last known remaining mainland population of the rufous hare wallaby occurred in the </w:t>
      </w:r>
      <w:smartTag w:uri="urn:schemas-microsoft-com:office:smarttags" w:element="place">
        <w:smartTag w:uri="urn:schemas-microsoft-com:office:smarttags" w:element="PlaceName">
          <w:r w:rsidRPr="00334809">
            <w:rPr>
              <w:rFonts w:ascii="Arial" w:hAnsi="Arial" w:cs="Arial"/>
              <w:sz w:val="24"/>
              <w:szCs w:val="24"/>
            </w:rPr>
            <w:t>Tanami</w:t>
          </w:r>
        </w:smartTag>
        <w:r w:rsidRPr="00334809">
          <w:rPr>
            <w:rFonts w:ascii="Arial" w:hAnsi="Arial" w:cs="Arial"/>
            <w:sz w:val="24"/>
            <w:szCs w:val="24"/>
          </w:rPr>
          <w:t xml:space="preserve"> </w:t>
        </w:r>
        <w:smartTag w:uri="urn:schemas-microsoft-com:office:smarttags" w:element="PlaceType">
          <w:r w:rsidRPr="00334809">
            <w:rPr>
              <w:rFonts w:ascii="Arial" w:hAnsi="Arial" w:cs="Arial"/>
              <w:sz w:val="24"/>
              <w:szCs w:val="24"/>
            </w:rPr>
            <w:t>Desert</w:t>
          </w:r>
        </w:smartTag>
      </w:smartTag>
      <w:r w:rsidRPr="00334809">
        <w:rPr>
          <w:rFonts w:ascii="Arial" w:hAnsi="Arial" w:cs="Arial"/>
          <w:sz w:val="24"/>
          <w:szCs w:val="24"/>
        </w:rPr>
        <w:t>, but was destroyed by wildfire (Lundie-Jenkins 1993) and since then reintroduction programs have struggled because of cat and fox predation (Lundie-Jenkins 1993; Gibson et al. 1994). Reintroduced animals have been recorded sheltering in habitats not utilised by natural populations (under shrubs rather than under spinifex) and this species may be more plastic in its microhabitat selection than previously thought (Hardman &amp; Moro 2006).</w:t>
      </w:r>
    </w:p>
    <w:p w14:paraId="04DE650A" w14:textId="77777777" w:rsidR="007A30ED" w:rsidRDefault="007A30ED" w:rsidP="00334809">
      <w:pPr>
        <w:pStyle w:val="BodyText"/>
        <w:spacing w:after="120"/>
        <w:jc w:val="left"/>
        <w:rPr>
          <w:rFonts w:ascii="Arial" w:hAnsi="Arial" w:cs="Arial"/>
          <w:snapToGrid w:val="0"/>
          <w:color w:val="000000"/>
          <w:sz w:val="24"/>
          <w:szCs w:val="24"/>
        </w:rPr>
      </w:pPr>
      <w:r w:rsidRPr="00334809">
        <w:rPr>
          <w:rFonts w:ascii="Arial" w:hAnsi="Arial" w:cs="Arial"/>
          <w:sz w:val="24"/>
          <w:szCs w:val="24"/>
        </w:rPr>
        <w:t>Spinifex makes up a large proportion of the species’ diet, but it also feeds on forbs and grasses when they are available after rainfall (</w:t>
      </w:r>
      <w:r w:rsidRPr="00334809">
        <w:rPr>
          <w:rFonts w:ascii="Arial" w:hAnsi="Arial" w:cs="Arial"/>
          <w:snapToGrid w:val="0"/>
          <w:color w:val="000000"/>
          <w:sz w:val="24"/>
          <w:szCs w:val="24"/>
        </w:rPr>
        <w:t xml:space="preserve">Johnson &amp; Burbidge 2008). Likewise, female reproductive cycles are also probably related to rainfall, with breeding deferred during drought conditions (Richards et al. 2001). Rufous hare wallabies shelter in depressions or burrows (sometimes over 70 centimetres deep) scraped out from under low lying vegetation (Johnson &amp; Burbidge 2008). </w:t>
      </w:r>
      <w:r w:rsidRPr="00334809">
        <w:rPr>
          <w:rFonts w:ascii="Arial" w:hAnsi="Arial" w:cs="Arial"/>
          <w:snapToGrid w:val="0"/>
          <w:sz w:val="24"/>
          <w:szCs w:val="24"/>
        </w:rPr>
        <w:t>Aboriginal people hunted rufous hare wallabies and their use of fire while hunting this culturally significant species contributed to a mosaic of fire histories across the landscape (</w:t>
      </w:r>
      <w:r w:rsidRPr="00334809">
        <w:rPr>
          <w:rFonts w:ascii="Arial" w:hAnsi="Arial" w:cs="Arial"/>
          <w:snapToGrid w:val="0"/>
          <w:color w:val="000000"/>
          <w:sz w:val="24"/>
          <w:szCs w:val="24"/>
        </w:rPr>
        <w:t>Johnson &amp; Burbidge 2008).</w:t>
      </w:r>
    </w:p>
    <w:p w14:paraId="62D6E5AE" w14:textId="77777777" w:rsidR="00334809" w:rsidRDefault="00334809" w:rsidP="00334809">
      <w:pPr>
        <w:pStyle w:val="BodyText"/>
        <w:spacing w:after="120"/>
        <w:jc w:val="left"/>
        <w:rPr>
          <w:rFonts w:ascii="Arial" w:hAnsi="Arial" w:cs="Arial"/>
          <w:snapToGrid w:val="0"/>
          <w:color w:val="000000"/>
          <w:sz w:val="24"/>
          <w:szCs w:val="24"/>
        </w:rPr>
      </w:pPr>
    </w:p>
    <w:p w14:paraId="69363520" w14:textId="77777777" w:rsidR="00334809" w:rsidRPr="00334809" w:rsidRDefault="00334809" w:rsidP="00334809">
      <w:pPr>
        <w:pStyle w:val="BodyText"/>
        <w:spacing w:after="120"/>
        <w:jc w:val="left"/>
        <w:rPr>
          <w:rFonts w:ascii="Arial" w:hAnsi="Arial" w:cs="Arial"/>
          <w:snapToGrid w:val="0"/>
          <w:color w:val="000000"/>
          <w:sz w:val="24"/>
          <w:szCs w:val="24"/>
        </w:rPr>
      </w:pPr>
    </w:p>
    <w:p w14:paraId="5FA1028F" w14:textId="77777777" w:rsidR="007A30ED" w:rsidRPr="00334809" w:rsidRDefault="007A30ED" w:rsidP="00334809">
      <w:pPr>
        <w:pStyle w:val="BodyText2"/>
        <w:spacing w:before="200" w:line="240" w:lineRule="auto"/>
        <w:jc w:val="left"/>
        <w:rPr>
          <w:rFonts w:ascii="Arial" w:hAnsi="Arial" w:cs="Arial"/>
          <w:i/>
          <w:color w:val="0046AD"/>
          <w:sz w:val="24"/>
          <w:szCs w:val="24"/>
        </w:rPr>
      </w:pPr>
      <w:r w:rsidRPr="00334809">
        <w:rPr>
          <w:rFonts w:ascii="Arial" w:hAnsi="Arial" w:cs="Arial"/>
          <w:i/>
          <w:color w:val="0046AD"/>
          <w:sz w:val="24"/>
          <w:szCs w:val="24"/>
        </w:rPr>
        <w:t>Survey methods</w:t>
      </w:r>
    </w:p>
    <w:p w14:paraId="3EEC2468" w14:textId="77777777" w:rsidR="007A30ED" w:rsidRPr="00334809" w:rsidRDefault="007A30ED" w:rsidP="00334809">
      <w:pPr>
        <w:pStyle w:val="BodyText"/>
        <w:spacing w:after="120"/>
        <w:jc w:val="left"/>
        <w:rPr>
          <w:rFonts w:ascii="Arial" w:hAnsi="Arial" w:cs="Arial"/>
          <w:sz w:val="24"/>
          <w:szCs w:val="24"/>
        </w:rPr>
      </w:pPr>
      <w:r w:rsidRPr="00334809">
        <w:rPr>
          <w:rFonts w:ascii="Arial" w:hAnsi="Arial" w:cs="Arial"/>
          <w:sz w:val="24"/>
          <w:szCs w:val="24"/>
        </w:rPr>
        <w:t xml:space="preserve">On the basis of previous surveys, the following survey techniques are recommended to detect the presence </w:t>
      </w:r>
      <w:r w:rsidRPr="00334809">
        <w:rPr>
          <w:rFonts w:ascii="Arial" w:hAnsi="Arial" w:cs="Arial"/>
          <w:snapToGrid w:val="0"/>
          <w:sz w:val="24"/>
          <w:szCs w:val="24"/>
        </w:rPr>
        <w:t>of the rufous hare wallaby</w:t>
      </w:r>
      <w:r w:rsidRPr="00334809">
        <w:rPr>
          <w:rFonts w:ascii="Arial" w:hAnsi="Arial" w:cs="Arial"/>
          <w:sz w:val="24"/>
          <w:szCs w:val="24"/>
        </w:rPr>
        <w:t xml:space="preserve"> </w:t>
      </w:r>
      <w:r w:rsidRPr="00334809">
        <w:rPr>
          <w:rFonts w:ascii="Arial" w:hAnsi="Arial" w:cs="Arial"/>
          <w:snapToGrid w:val="0"/>
          <w:sz w:val="24"/>
          <w:szCs w:val="24"/>
        </w:rPr>
        <w:t>in areas up to 5 hectares in size:</w:t>
      </w:r>
    </w:p>
    <w:p w14:paraId="043D784F" w14:textId="77777777" w:rsidR="007A30ED" w:rsidRPr="00334809" w:rsidRDefault="007A30ED" w:rsidP="00334809">
      <w:pPr>
        <w:pStyle w:val="BodyText"/>
        <w:numPr>
          <w:ilvl w:val="0"/>
          <w:numId w:val="25"/>
        </w:numPr>
        <w:spacing w:after="120"/>
        <w:ind w:left="714" w:hanging="357"/>
        <w:jc w:val="left"/>
        <w:rPr>
          <w:rFonts w:ascii="Arial" w:hAnsi="Arial" w:cs="Arial"/>
          <w:snapToGrid w:val="0"/>
          <w:sz w:val="24"/>
          <w:szCs w:val="24"/>
        </w:rPr>
      </w:pPr>
      <w:r w:rsidRPr="00334809">
        <w:rPr>
          <w:rFonts w:ascii="Arial" w:hAnsi="Arial" w:cs="Arial"/>
          <w:snapToGrid w:val="0"/>
          <w:sz w:val="24"/>
          <w:szCs w:val="24"/>
        </w:rPr>
        <w:t>daytime searches for potentially suitable hab</w:t>
      </w:r>
      <w:r w:rsidR="00E97176" w:rsidRPr="00334809">
        <w:rPr>
          <w:rFonts w:ascii="Arial" w:hAnsi="Arial" w:cs="Arial"/>
          <w:snapToGrid w:val="0"/>
          <w:sz w:val="24"/>
          <w:szCs w:val="24"/>
        </w:rPr>
        <w:t>itat resources, which includes s</w:t>
      </w:r>
      <w:r w:rsidRPr="00334809">
        <w:rPr>
          <w:rFonts w:ascii="Arial" w:hAnsi="Arial" w:cs="Arial"/>
          <w:snapToGrid w:val="0"/>
          <w:sz w:val="24"/>
          <w:szCs w:val="24"/>
        </w:rPr>
        <w:t>pinifex grasslands</w:t>
      </w:r>
      <w:r w:rsidRPr="00334809">
        <w:rPr>
          <w:rFonts w:ascii="Arial" w:hAnsi="Arial" w:cs="Arial"/>
          <w:sz w:val="24"/>
          <w:szCs w:val="24"/>
        </w:rPr>
        <w:t xml:space="preserve"> </w:t>
      </w:r>
      <w:r w:rsidRPr="00334809">
        <w:rPr>
          <w:rFonts w:ascii="Arial" w:hAnsi="Arial" w:cs="Arial"/>
          <w:snapToGrid w:val="0"/>
          <w:sz w:val="24"/>
          <w:szCs w:val="24"/>
        </w:rPr>
        <w:t>(</w:t>
      </w:r>
      <w:r w:rsidR="002D13F4">
        <w:rPr>
          <w:rFonts w:ascii="Arial" w:hAnsi="Arial" w:cs="Arial"/>
          <w:snapToGrid w:val="0"/>
          <w:sz w:val="24"/>
          <w:szCs w:val="24"/>
        </w:rPr>
        <w:t>description of the survey technique and recommended effort is outlined in Section 3.1)</w:t>
      </w:r>
    </w:p>
    <w:p w14:paraId="453D2FF6" w14:textId="77777777" w:rsidR="007A30ED" w:rsidRPr="00334809" w:rsidRDefault="007A30ED" w:rsidP="00334809">
      <w:pPr>
        <w:pStyle w:val="BodyText"/>
        <w:numPr>
          <w:ilvl w:val="0"/>
          <w:numId w:val="25"/>
        </w:numPr>
        <w:spacing w:after="120"/>
        <w:ind w:left="714" w:hanging="357"/>
        <w:jc w:val="left"/>
        <w:rPr>
          <w:rFonts w:ascii="Arial" w:hAnsi="Arial" w:cs="Arial"/>
          <w:snapToGrid w:val="0"/>
          <w:sz w:val="24"/>
          <w:szCs w:val="24"/>
        </w:rPr>
      </w:pPr>
      <w:r w:rsidRPr="00334809">
        <w:rPr>
          <w:rFonts w:ascii="Arial" w:hAnsi="Arial" w:cs="Arial"/>
          <w:snapToGrid w:val="0"/>
          <w:sz w:val="24"/>
          <w:szCs w:val="24"/>
        </w:rPr>
        <w:t xml:space="preserve">daytime searches for signs of activity, including shelter sites, tracks and scats </w:t>
      </w:r>
      <w:r w:rsidRPr="00334809">
        <w:rPr>
          <w:rFonts w:ascii="Arial" w:hAnsi="Arial" w:cs="Arial"/>
          <w:sz w:val="24"/>
          <w:szCs w:val="24"/>
        </w:rPr>
        <w:t>(</w:t>
      </w:r>
      <w:r w:rsidR="002D13F4">
        <w:rPr>
          <w:rFonts w:ascii="Arial" w:hAnsi="Arial" w:cs="Arial"/>
          <w:snapToGrid w:val="0"/>
          <w:sz w:val="24"/>
          <w:szCs w:val="24"/>
        </w:rPr>
        <w:t>description of the survey technique and recommended effort is outlined in Section 3.2)</w:t>
      </w:r>
      <w:r w:rsidRPr="00334809">
        <w:rPr>
          <w:rFonts w:ascii="Arial" w:hAnsi="Arial" w:cs="Arial"/>
          <w:snapToGrid w:val="0"/>
          <w:sz w:val="24"/>
          <w:szCs w:val="24"/>
        </w:rPr>
        <w:t xml:space="preserve">. Tracks may be indistinguishable from other wallaby species present on </w:t>
      </w:r>
      <w:smartTag w:uri="urn:schemas-microsoft-com:office:smarttags" w:element="place">
        <w:smartTag w:uri="urn:schemas-microsoft-com:office:smarttags" w:element="PlaceName">
          <w:r w:rsidRPr="00334809">
            <w:rPr>
              <w:rFonts w:ascii="Arial" w:hAnsi="Arial" w:cs="Arial"/>
              <w:snapToGrid w:val="0"/>
              <w:sz w:val="24"/>
              <w:szCs w:val="24"/>
            </w:rPr>
            <w:t>Bernier</w:t>
          </w:r>
        </w:smartTag>
        <w:r w:rsidRPr="00334809">
          <w:rPr>
            <w:rFonts w:ascii="Arial" w:hAnsi="Arial" w:cs="Arial"/>
            <w:snapToGrid w:val="0"/>
            <w:sz w:val="24"/>
            <w:szCs w:val="24"/>
          </w:rPr>
          <w:t xml:space="preserve"> </w:t>
        </w:r>
        <w:smartTag w:uri="urn:schemas-microsoft-com:office:smarttags" w:element="PlaceType">
          <w:r w:rsidRPr="00334809">
            <w:rPr>
              <w:rFonts w:ascii="Arial" w:hAnsi="Arial" w:cs="Arial"/>
              <w:snapToGrid w:val="0"/>
              <w:sz w:val="24"/>
              <w:szCs w:val="24"/>
            </w:rPr>
            <w:t>Island</w:t>
          </w:r>
        </w:smartTag>
      </w:smartTag>
      <w:r w:rsidRPr="00334809">
        <w:rPr>
          <w:rFonts w:ascii="Arial" w:hAnsi="Arial" w:cs="Arial"/>
          <w:snapToGrid w:val="0"/>
          <w:sz w:val="24"/>
          <w:szCs w:val="24"/>
        </w:rPr>
        <w:t>, however, rufous hare wallaby scats have a distinctive flattened tubular shape that should be distinguished from other macropod scats</w:t>
      </w:r>
    </w:p>
    <w:p w14:paraId="5765D239" w14:textId="77777777" w:rsidR="007A30ED" w:rsidRPr="00334809" w:rsidRDefault="007A30ED" w:rsidP="00334809">
      <w:pPr>
        <w:pStyle w:val="BodyText"/>
        <w:numPr>
          <w:ilvl w:val="0"/>
          <w:numId w:val="25"/>
        </w:numPr>
        <w:spacing w:after="120"/>
        <w:ind w:left="714" w:hanging="357"/>
        <w:jc w:val="left"/>
        <w:rPr>
          <w:rFonts w:ascii="Arial" w:hAnsi="Arial" w:cs="Arial"/>
          <w:snapToGrid w:val="0"/>
          <w:sz w:val="24"/>
          <w:szCs w:val="24"/>
        </w:rPr>
      </w:pPr>
      <w:r w:rsidRPr="00334809">
        <w:rPr>
          <w:rFonts w:ascii="Arial" w:hAnsi="Arial" w:cs="Arial"/>
          <w:snapToGrid w:val="0"/>
          <w:sz w:val="24"/>
          <w:szCs w:val="24"/>
        </w:rPr>
        <w:t xml:space="preserve">collection of predator scats, owl casts or remains, targeting predatory bird/mammal nests/dens (description of </w:t>
      </w:r>
      <w:r w:rsidR="006C39B2">
        <w:rPr>
          <w:rFonts w:ascii="Arial" w:hAnsi="Arial" w:cs="Arial"/>
          <w:snapToGrid w:val="0"/>
          <w:sz w:val="24"/>
          <w:szCs w:val="24"/>
        </w:rPr>
        <w:t xml:space="preserve">the </w:t>
      </w:r>
      <w:r w:rsidRPr="00334809">
        <w:rPr>
          <w:rFonts w:ascii="Arial" w:hAnsi="Arial" w:cs="Arial"/>
          <w:snapToGrid w:val="0"/>
          <w:sz w:val="24"/>
          <w:szCs w:val="24"/>
        </w:rPr>
        <w:t xml:space="preserve">survey technique and recommended effort </w:t>
      </w:r>
      <w:r w:rsidR="006C39B2">
        <w:rPr>
          <w:rFonts w:ascii="Arial" w:hAnsi="Arial" w:cs="Arial"/>
          <w:snapToGrid w:val="0"/>
          <w:sz w:val="24"/>
          <w:szCs w:val="24"/>
        </w:rPr>
        <w:t xml:space="preserve">is outlined </w:t>
      </w:r>
      <w:r w:rsidRPr="00334809">
        <w:rPr>
          <w:rFonts w:ascii="Arial" w:hAnsi="Arial" w:cs="Arial"/>
          <w:snapToGrid w:val="0"/>
          <w:sz w:val="24"/>
          <w:szCs w:val="24"/>
        </w:rPr>
        <w:t xml:space="preserve">in Section </w:t>
      </w:r>
      <w:r w:rsidR="00E97176" w:rsidRPr="00334809">
        <w:rPr>
          <w:rFonts w:ascii="Arial" w:hAnsi="Arial" w:cs="Arial"/>
          <w:snapToGrid w:val="0"/>
          <w:sz w:val="24"/>
          <w:szCs w:val="24"/>
        </w:rPr>
        <w:t>3</w:t>
      </w:r>
      <w:r w:rsidRPr="00334809">
        <w:rPr>
          <w:rFonts w:ascii="Arial" w:hAnsi="Arial" w:cs="Arial"/>
          <w:snapToGrid w:val="0"/>
          <w:sz w:val="24"/>
          <w:szCs w:val="24"/>
        </w:rPr>
        <w:t>.2).</w:t>
      </w:r>
    </w:p>
    <w:p w14:paraId="783EB716" w14:textId="77777777" w:rsidR="007A30ED" w:rsidRPr="00334809" w:rsidRDefault="007A30ED" w:rsidP="00334809">
      <w:pPr>
        <w:pStyle w:val="BodyText"/>
        <w:jc w:val="left"/>
        <w:rPr>
          <w:rFonts w:ascii="Arial" w:hAnsi="Arial" w:cs="Arial"/>
          <w:snapToGrid w:val="0"/>
          <w:sz w:val="24"/>
          <w:szCs w:val="24"/>
        </w:rPr>
      </w:pPr>
    </w:p>
    <w:p w14:paraId="1902B3CA" w14:textId="77777777" w:rsidR="007A30ED" w:rsidRPr="00334809" w:rsidRDefault="007A30ED" w:rsidP="00334809">
      <w:pPr>
        <w:pStyle w:val="BodyText"/>
        <w:spacing w:after="120"/>
        <w:jc w:val="left"/>
        <w:rPr>
          <w:rFonts w:ascii="Arial" w:hAnsi="Arial" w:cs="Arial"/>
          <w:snapToGrid w:val="0"/>
          <w:sz w:val="24"/>
          <w:szCs w:val="24"/>
        </w:rPr>
      </w:pPr>
      <w:r w:rsidRPr="00334809">
        <w:rPr>
          <w:rFonts w:ascii="Arial" w:hAnsi="Arial" w:cs="Arial"/>
          <w:snapToGrid w:val="0"/>
          <w:sz w:val="24"/>
          <w:szCs w:val="24"/>
        </w:rPr>
        <w:t>If confirmation of the species is required from the presence of signs</w:t>
      </w:r>
      <w:r w:rsidR="000F6864">
        <w:rPr>
          <w:rFonts w:ascii="Arial" w:hAnsi="Arial" w:cs="Arial"/>
          <w:snapToGrid w:val="0"/>
          <w:sz w:val="24"/>
          <w:szCs w:val="24"/>
        </w:rPr>
        <w:t>,</w:t>
      </w:r>
      <w:r w:rsidRPr="00334809">
        <w:rPr>
          <w:rFonts w:ascii="Arial" w:hAnsi="Arial" w:cs="Arial"/>
          <w:snapToGrid w:val="0"/>
          <w:sz w:val="24"/>
          <w:szCs w:val="24"/>
        </w:rPr>
        <w:t xml:space="preserve"> then one or more of the following survey techniques should be employed:</w:t>
      </w:r>
    </w:p>
    <w:p w14:paraId="17B81C56" w14:textId="77777777" w:rsidR="007A30ED" w:rsidRPr="00334809" w:rsidRDefault="007A30ED" w:rsidP="00334809">
      <w:pPr>
        <w:pStyle w:val="BodyText"/>
        <w:numPr>
          <w:ilvl w:val="0"/>
          <w:numId w:val="30"/>
        </w:numPr>
        <w:spacing w:after="120"/>
        <w:ind w:left="714" w:hanging="357"/>
        <w:jc w:val="left"/>
        <w:rPr>
          <w:rFonts w:ascii="Arial" w:hAnsi="Arial" w:cs="Arial"/>
          <w:snapToGrid w:val="0"/>
          <w:sz w:val="24"/>
          <w:szCs w:val="24"/>
        </w:rPr>
      </w:pPr>
      <w:r w:rsidRPr="00334809">
        <w:rPr>
          <w:rFonts w:ascii="Arial" w:hAnsi="Arial" w:cs="Arial"/>
          <w:snapToGrid w:val="0"/>
          <w:sz w:val="24"/>
          <w:szCs w:val="24"/>
        </w:rPr>
        <w:t xml:space="preserve">observations conducted at dusk/early night at potential resource sites such as watering points according to the description of the technique and the recommended effort provided in Section </w:t>
      </w:r>
      <w:r w:rsidR="00E97176" w:rsidRPr="00334809">
        <w:rPr>
          <w:rFonts w:ascii="Arial" w:hAnsi="Arial" w:cs="Arial"/>
          <w:snapToGrid w:val="0"/>
          <w:sz w:val="24"/>
          <w:szCs w:val="24"/>
        </w:rPr>
        <w:t>3</w:t>
      </w:r>
      <w:r w:rsidRPr="00334809">
        <w:rPr>
          <w:rFonts w:ascii="Arial" w:hAnsi="Arial" w:cs="Arial"/>
          <w:snapToGrid w:val="0"/>
          <w:sz w:val="24"/>
          <w:szCs w:val="24"/>
        </w:rPr>
        <w:t>.3.4</w:t>
      </w:r>
    </w:p>
    <w:p w14:paraId="0D23BB74" w14:textId="77777777" w:rsidR="007A30ED" w:rsidRPr="00334809" w:rsidRDefault="007A30ED" w:rsidP="00334809">
      <w:pPr>
        <w:pStyle w:val="BodyText"/>
        <w:numPr>
          <w:ilvl w:val="0"/>
          <w:numId w:val="30"/>
        </w:numPr>
        <w:spacing w:after="120"/>
        <w:ind w:left="714" w:hanging="357"/>
        <w:jc w:val="left"/>
        <w:rPr>
          <w:rFonts w:ascii="Arial" w:hAnsi="Arial" w:cs="Arial"/>
          <w:snapToGrid w:val="0"/>
          <w:sz w:val="24"/>
          <w:szCs w:val="24"/>
        </w:rPr>
      </w:pPr>
      <w:r w:rsidRPr="00334809">
        <w:rPr>
          <w:rFonts w:ascii="Arial" w:hAnsi="Arial" w:cs="Arial"/>
          <w:snapToGrid w:val="0"/>
          <w:sz w:val="24"/>
          <w:szCs w:val="24"/>
        </w:rPr>
        <w:t xml:space="preserve">spotlight surveys conducted according to the description of the technique and the recommended effort provided in Section </w:t>
      </w:r>
      <w:r w:rsidR="00E97176" w:rsidRPr="00334809">
        <w:rPr>
          <w:rFonts w:ascii="Arial" w:hAnsi="Arial" w:cs="Arial"/>
          <w:snapToGrid w:val="0"/>
          <w:sz w:val="24"/>
          <w:szCs w:val="24"/>
        </w:rPr>
        <w:t>3</w:t>
      </w:r>
      <w:r w:rsidRPr="00334809">
        <w:rPr>
          <w:rFonts w:ascii="Arial" w:hAnsi="Arial" w:cs="Arial"/>
          <w:snapToGrid w:val="0"/>
          <w:sz w:val="24"/>
          <w:szCs w:val="24"/>
        </w:rPr>
        <w:t>.3.3</w:t>
      </w:r>
    </w:p>
    <w:p w14:paraId="2EDB0B10" w14:textId="77777777" w:rsidR="007A30ED" w:rsidRPr="00334809" w:rsidRDefault="007A30ED" w:rsidP="00334809">
      <w:pPr>
        <w:pStyle w:val="BodyText"/>
        <w:numPr>
          <w:ilvl w:val="0"/>
          <w:numId w:val="30"/>
        </w:numPr>
        <w:spacing w:after="120"/>
        <w:ind w:left="714" w:hanging="357"/>
        <w:jc w:val="left"/>
        <w:rPr>
          <w:rFonts w:ascii="Arial" w:hAnsi="Arial" w:cs="Arial"/>
          <w:sz w:val="24"/>
          <w:szCs w:val="24"/>
        </w:rPr>
      </w:pPr>
      <w:r w:rsidRPr="00334809">
        <w:rPr>
          <w:rFonts w:ascii="Arial" w:hAnsi="Arial" w:cs="Arial"/>
          <w:snapToGrid w:val="0"/>
          <w:sz w:val="24"/>
          <w:szCs w:val="24"/>
        </w:rPr>
        <w:t xml:space="preserve">cage trapping surveys conducted according to the description of the technique and the recommended effort outlined in Section </w:t>
      </w:r>
      <w:r w:rsidR="00E97176" w:rsidRPr="00334809">
        <w:rPr>
          <w:rFonts w:ascii="Arial" w:hAnsi="Arial" w:cs="Arial"/>
          <w:snapToGrid w:val="0"/>
          <w:sz w:val="24"/>
          <w:szCs w:val="24"/>
        </w:rPr>
        <w:t>3</w:t>
      </w:r>
      <w:r w:rsidRPr="00334809">
        <w:rPr>
          <w:rFonts w:ascii="Arial" w:hAnsi="Arial" w:cs="Arial"/>
          <w:snapToGrid w:val="0"/>
          <w:sz w:val="24"/>
          <w:szCs w:val="24"/>
        </w:rPr>
        <w:t>.3.10, using universal bait and possibly lucerne hay. However, given the conservation status of this species and its susceptibility to capture myopathy (Cole et al</w:t>
      </w:r>
      <w:r w:rsidRPr="00334809">
        <w:rPr>
          <w:rFonts w:ascii="Arial" w:hAnsi="Arial" w:cs="Arial"/>
          <w:i/>
          <w:snapToGrid w:val="0"/>
          <w:sz w:val="24"/>
          <w:szCs w:val="24"/>
        </w:rPr>
        <w:t>.</w:t>
      </w:r>
      <w:r w:rsidRPr="00334809">
        <w:rPr>
          <w:rFonts w:ascii="Arial" w:hAnsi="Arial" w:cs="Arial"/>
          <w:snapToGrid w:val="0"/>
          <w:sz w:val="24"/>
          <w:szCs w:val="24"/>
        </w:rPr>
        <w:t xml:space="preserve"> 1994), every effort should be made to minimise stress and disturbance to animals during a trapping program (for example, Langford &amp; Burbidge 2001) or to use non-invasive techniques wherever possible.</w:t>
      </w:r>
    </w:p>
    <w:p w14:paraId="244427F3" w14:textId="77777777" w:rsidR="007A30ED" w:rsidRPr="00334809" w:rsidRDefault="007A30ED" w:rsidP="00334809">
      <w:pPr>
        <w:pStyle w:val="BodyText"/>
        <w:tabs>
          <w:tab w:val="left" w:pos="0"/>
        </w:tabs>
        <w:jc w:val="left"/>
        <w:rPr>
          <w:rFonts w:ascii="Arial" w:hAnsi="Arial" w:cs="Arial"/>
          <w:sz w:val="24"/>
          <w:szCs w:val="24"/>
        </w:rPr>
      </w:pPr>
    </w:p>
    <w:p w14:paraId="65BD6586" w14:textId="77777777" w:rsidR="007A30ED" w:rsidRPr="00334809" w:rsidRDefault="007A30ED" w:rsidP="00334809">
      <w:pPr>
        <w:pStyle w:val="BodyText"/>
        <w:tabs>
          <w:tab w:val="left" w:pos="0"/>
        </w:tabs>
        <w:spacing w:after="120"/>
        <w:jc w:val="left"/>
        <w:rPr>
          <w:rFonts w:ascii="Arial" w:hAnsi="Arial" w:cs="Arial"/>
          <w:sz w:val="24"/>
          <w:szCs w:val="24"/>
        </w:rPr>
      </w:pPr>
      <w:r w:rsidRPr="00334809">
        <w:rPr>
          <w:rFonts w:ascii="Arial" w:hAnsi="Arial" w:cs="Arial"/>
          <w:sz w:val="24"/>
          <w:szCs w:val="24"/>
        </w:rPr>
        <w:t xml:space="preserve">The survey method recommended has been designed for surveys on Dorre and </w:t>
      </w:r>
      <w:smartTag w:uri="urn:schemas-microsoft-com:office:smarttags" w:element="place">
        <w:smartTag w:uri="urn:schemas-microsoft-com:office:smarttags" w:element="PlaceName">
          <w:r w:rsidRPr="00334809">
            <w:rPr>
              <w:rFonts w:ascii="Arial" w:hAnsi="Arial" w:cs="Arial"/>
              <w:sz w:val="24"/>
              <w:szCs w:val="24"/>
            </w:rPr>
            <w:t>Bernier</w:t>
          </w:r>
        </w:smartTag>
        <w:r w:rsidRPr="00334809">
          <w:rPr>
            <w:rFonts w:ascii="Arial" w:hAnsi="Arial" w:cs="Arial"/>
            <w:sz w:val="24"/>
            <w:szCs w:val="24"/>
          </w:rPr>
          <w:t xml:space="preserve"> </w:t>
        </w:r>
        <w:smartTag w:uri="urn:schemas-microsoft-com:office:smarttags" w:element="PlaceType">
          <w:r w:rsidRPr="00334809">
            <w:rPr>
              <w:rFonts w:ascii="Arial" w:hAnsi="Arial" w:cs="Arial"/>
              <w:sz w:val="24"/>
              <w:szCs w:val="24"/>
            </w:rPr>
            <w:t>Islands</w:t>
          </w:r>
        </w:smartTag>
      </w:smartTag>
      <w:r w:rsidRPr="00334809">
        <w:rPr>
          <w:rFonts w:ascii="Arial" w:hAnsi="Arial" w:cs="Arial"/>
          <w:sz w:val="24"/>
          <w:szCs w:val="24"/>
        </w:rPr>
        <w:t xml:space="preserve"> where the rufous hare wallaby is known to exist. Should surveys be required on the mainland</w:t>
      </w:r>
      <w:r w:rsidR="000F6864">
        <w:rPr>
          <w:rFonts w:ascii="Arial" w:hAnsi="Arial" w:cs="Arial"/>
          <w:sz w:val="24"/>
          <w:szCs w:val="24"/>
        </w:rPr>
        <w:t>,</w:t>
      </w:r>
      <w:r w:rsidRPr="00334809">
        <w:rPr>
          <w:rFonts w:ascii="Arial" w:hAnsi="Arial" w:cs="Arial"/>
          <w:sz w:val="24"/>
          <w:szCs w:val="24"/>
        </w:rPr>
        <w:t xml:space="preserve"> then further expert advice should be sought from the relevant government authorities in </w:t>
      </w:r>
      <w:smartTag w:uri="urn:schemas-microsoft-com:office:smarttags" w:element="place">
        <w:smartTag w:uri="urn:schemas-microsoft-com:office:smarttags" w:element="State">
          <w:r w:rsidRPr="00334809">
            <w:rPr>
              <w:rFonts w:ascii="Arial" w:hAnsi="Arial" w:cs="Arial"/>
              <w:sz w:val="24"/>
              <w:szCs w:val="24"/>
            </w:rPr>
            <w:t>Western Australia</w:t>
          </w:r>
        </w:smartTag>
      </w:smartTag>
      <w:r w:rsidRPr="00334809">
        <w:rPr>
          <w:rFonts w:ascii="Arial" w:hAnsi="Arial" w:cs="Arial"/>
          <w:sz w:val="24"/>
          <w:szCs w:val="24"/>
        </w:rPr>
        <w:t>. Any signs of this species on the mainland should be reported immediately to appropriate government authorities.</w:t>
      </w:r>
    </w:p>
    <w:p w14:paraId="2DECB420" w14:textId="77777777" w:rsidR="007A30ED" w:rsidRPr="00334809" w:rsidRDefault="007A30ED" w:rsidP="00334809">
      <w:pPr>
        <w:pStyle w:val="BodyText"/>
        <w:tabs>
          <w:tab w:val="left" w:pos="0"/>
        </w:tabs>
        <w:spacing w:after="120"/>
        <w:jc w:val="left"/>
        <w:rPr>
          <w:rFonts w:ascii="Arial" w:hAnsi="Arial" w:cs="Arial"/>
          <w:sz w:val="24"/>
          <w:szCs w:val="24"/>
        </w:rPr>
      </w:pPr>
    </w:p>
    <w:p w14:paraId="6CC6FF6C" w14:textId="77777777" w:rsidR="007A30ED" w:rsidRPr="00334809" w:rsidRDefault="007A30ED" w:rsidP="00334809">
      <w:pPr>
        <w:pStyle w:val="BodyText2"/>
        <w:spacing w:before="200" w:line="240" w:lineRule="auto"/>
        <w:jc w:val="left"/>
        <w:rPr>
          <w:rFonts w:ascii="Arial" w:hAnsi="Arial" w:cs="Arial"/>
          <w:i/>
          <w:color w:val="0046AD"/>
          <w:sz w:val="24"/>
          <w:szCs w:val="24"/>
        </w:rPr>
      </w:pPr>
      <w:r w:rsidRPr="00334809">
        <w:rPr>
          <w:rFonts w:ascii="Arial" w:hAnsi="Arial" w:cs="Arial"/>
          <w:i/>
          <w:color w:val="0046AD"/>
          <w:sz w:val="24"/>
          <w:szCs w:val="24"/>
        </w:rPr>
        <w:t>Similar species in range</w:t>
      </w:r>
    </w:p>
    <w:p w14:paraId="2941BD3C" w14:textId="77777777" w:rsidR="007A30ED" w:rsidRDefault="007A30ED" w:rsidP="00334809">
      <w:pPr>
        <w:pStyle w:val="BodyText"/>
        <w:spacing w:after="120"/>
        <w:jc w:val="left"/>
        <w:rPr>
          <w:rFonts w:ascii="Arial" w:hAnsi="Arial" w:cs="Arial"/>
          <w:snapToGrid w:val="0"/>
          <w:sz w:val="24"/>
          <w:szCs w:val="24"/>
        </w:rPr>
      </w:pPr>
      <w:r w:rsidRPr="00334809">
        <w:rPr>
          <w:rFonts w:ascii="Arial" w:hAnsi="Arial" w:cs="Arial"/>
          <w:sz w:val="24"/>
          <w:szCs w:val="24"/>
        </w:rPr>
        <w:t>On Bernier Island there are a number of other macropodoidea species</w:t>
      </w:r>
      <w:r w:rsidR="000F6864">
        <w:rPr>
          <w:rFonts w:ascii="Arial" w:hAnsi="Arial" w:cs="Arial"/>
          <w:sz w:val="24"/>
          <w:szCs w:val="24"/>
        </w:rPr>
        <w:t>,</w:t>
      </w:r>
      <w:r w:rsidRPr="00334809">
        <w:rPr>
          <w:rFonts w:ascii="Arial" w:hAnsi="Arial" w:cs="Arial"/>
          <w:sz w:val="24"/>
          <w:szCs w:val="24"/>
        </w:rPr>
        <w:t xml:space="preserve"> including the banded hare wallaby </w:t>
      </w:r>
      <w:r w:rsidRPr="00334809">
        <w:rPr>
          <w:rFonts w:ascii="Arial" w:hAnsi="Arial" w:cs="Arial"/>
          <w:i/>
          <w:sz w:val="24"/>
          <w:szCs w:val="24"/>
        </w:rPr>
        <w:t>Lagostrophus fasciatus</w:t>
      </w:r>
      <w:r w:rsidRPr="00334809">
        <w:rPr>
          <w:rFonts w:ascii="Arial" w:hAnsi="Arial" w:cs="Arial"/>
          <w:sz w:val="24"/>
          <w:szCs w:val="24"/>
        </w:rPr>
        <w:t xml:space="preserve"> and the burrowing bettong </w:t>
      </w:r>
      <w:r w:rsidRPr="00334809">
        <w:rPr>
          <w:rFonts w:ascii="Arial" w:hAnsi="Arial" w:cs="Arial"/>
          <w:i/>
          <w:sz w:val="24"/>
          <w:szCs w:val="24"/>
        </w:rPr>
        <w:t>Bettongia lesueur lesueur</w:t>
      </w:r>
      <w:r w:rsidRPr="00334809">
        <w:rPr>
          <w:rFonts w:ascii="Arial" w:hAnsi="Arial" w:cs="Arial"/>
          <w:sz w:val="24"/>
          <w:szCs w:val="24"/>
        </w:rPr>
        <w:t xml:space="preserve">, as well as the western barred bandicoots </w:t>
      </w:r>
      <w:r w:rsidRPr="00334809">
        <w:rPr>
          <w:rFonts w:ascii="Arial" w:hAnsi="Arial" w:cs="Arial"/>
          <w:i/>
          <w:snapToGrid w:val="0"/>
          <w:sz w:val="24"/>
          <w:szCs w:val="24"/>
        </w:rPr>
        <w:t>Perameles bougainville</w:t>
      </w:r>
      <w:r w:rsidRPr="00334809">
        <w:rPr>
          <w:rFonts w:ascii="Arial" w:hAnsi="Arial" w:cs="Arial"/>
          <w:snapToGrid w:val="0"/>
          <w:sz w:val="24"/>
          <w:szCs w:val="24"/>
        </w:rPr>
        <w:t xml:space="preserve"> which may possibly be misidentified during spotlight surveys. </w:t>
      </w:r>
    </w:p>
    <w:p w14:paraId="5A0568F5" w14:textId="77777777" w:rsidR="00334809" w:rsidRPr="00334809" w:rsidRDefault="00334809" w:rsidP="00334809">
      <w:pPr>
        <w:pStyle w:val="BodyText"/>
        <w:spacing w:after="120"/>
        <w:jc w:val="left"/>
        <w:rPr>
          <w:rFonts w:ascii="Arial" w:hAnsi="Arial" w:cs="Arial"/>
          <w:sz w:val="24"/>
          <w:szCs w:val="24"/>
        </w:rPr>
      </w:pPr>
    </w:p>
    <w:p w14:paraId="1C9867C2" w14:textId="77777777" w:rsidR="007A30ED" w:rsidRPr="00334809" w:rsidRDefault="007A30ED" w:rsidP="00334809">
      <w:pPr>
        <w:pStyle w:val="BodyText2"/>
        <w:spacing w:before="200" w:line="240" w:lineRule="auto"/>
        <w:jc w:val="left"/>
        <w:rPr>
          <w:rFonts w:ascii="Arial" w:hAnsi="Arial" w:cs="Arial"/>
          <w:i/>
          <w:color w:val="0046AD"/>
          <w:sz w:val="24"/>
          <w:szCs w:val="24"/>
        </w:rPr>
      </w:pPr>
      <w:bookmarkStart w:id="145" w:name="_Toc62355828"/>
      <w:r w:rsidRPr="00334809">
        <w:rPr>
          <w:rFonts w:ascii="Arial" w:hAnsi="Arial" w:cs="Arial"/>
          <w:i/>
          <w:color w:val="0046AD"/>
          <w:sz w:val="24"/>
          <w:szCs w:val="24"/>
        </w:rPr>
        <w:t>References</w:t>
      </w:r>
      <w:bookmarkEnd w:id="145"/>
      <w:r w:rsidRPr="00334809">
        <w:rPr>
          <w:rFonts w:ascii="Arial" w:hAnsi="Arial" w:cs="Arial"/>
          <w:i/>
          <w:color w:val="0046AD"/>
          <w:sz w:val="24"/>
          <w:szCs w:val="24"/>
        </w:rPr>
        <w:t xml:space="preserve"> </w:t>
      </w:r>
    </w:p>
    <w:p w14:paraId="1DD12E68" w14:textId="77777777" w:rsidR="007A30ED" w:rsidRPr="00334809" w:rsidRDefault="007A30ED" w:rsidP="00334809">
      <w:pPr>
        <w:pStyle w:val="BodyText"/>
        <w:jc w:val="left"/>
        <w:rPr>
          <w:rFonts w:ascii="Arial" w:hAnsi="Arial" w:cs="Arial"/>
          <w:sz w:val="24"/>
          <w:szCs w:val="24"/>
        </w:rPr>
      </w:pPr>
      <w:r w:rsidRPr="00334809">
        <w:rPr>
          <w:rFonts w:ascii="Arial" w:hAnsi="Arial" w:cs="Arial"/>
          <w:sz w:val="24"/>
          <w:szCs w:val="24"/>
        </w:rPr>
        <w:t>Cole, J.R., Langford, D.G. and Gibson, D.F. 1994. Capture myopathy in</w:t>
      </w:r>
      <w:r w:rsidRPr="00334809">
        <w:rPr>
          <w:rFonts w:ascii="Arial" w:hAnsi="Arial" w:cs="Arial"/>
          <w:i/>
          <w:sz w:val="24"/>
          <w:szCs w:val="24"/>
        </w:rPr>
        <w:t xml:space="preserve"> Lagorchestes hirsutus</w:t>
      </w:r>
      <w:r w:rsidRPr="00334809">
        <w:rPr>
          <w:rFonts w:ascii="Arial" w:hAnsi="Arial" w:cs="Arial"/>
          <w:sz w:val="24"/>
          <w:szCs w:val="24"/>
        </w:rPr>
        <w:t xml:space="preserve"> (Marsupialia: Macropodidae). </w:t>
      </w:r>
      <w:r w:rsidRPr="00334809">
        <w:rPr>
          <w:rFonts w:ascii="Arial" w:hAnsi="Arial" w:cs="Arial"/>
          <w:i/>
          <w:sz w:val="24"/>
          <w:szCs w:val="24"/>
        </w:rPr>
        <w:t>Australian Mammalogy</w:t>
      </w:r>
      <w:r w:rsidRPr="00334809">
        <w:rPr>
          <w:rFonts w:ascii="Arial" w:hAnsi="Arial" w:cs="Arial"/>
          <w:sz w:val="24"/>
          <w:szCs w:val="24"/>
        </w:rPr>
        <w:t xml:space="preserve"> 17: 137.</w:t>
      </w:r>
    </w:p>
    <w:p w14:paraId="7CEE16B5" w14:textId="77777777" w:rsidR="007A30ED" w:rsidRPr="00334809" w:rsidRDefault="007A30ED" w:rsidP="00334809">
      <w:pPr>
        <w:pStyle w:val="BodyText"/>
        <w:jc w:val="left"/>
        <w:rPr>
          <w:rFonts w:ascii="Arial" w:hAnsi="Arial" w:cs="Arial"/>
          <w:sz w:val="24"/>
          <w:szCs w:val="24"/>
        </w:rPr>
      </w:pPr>
    </w:p>
    <w:p w14:paraId="54EA102B" w14:textId="77777777" w:rsidR="007A30ED" w:rsidRPr="00334809" w:rsidRDefault="007A30ED" w:rsidP="00334809">
      <w:pPr>
        <w:pStyle w:val="BodyText"/>
        <w:jc w:val="left"/>
        <w:rPr>
          <w:rFonts w:ascii="Arial" w:hAnsi="Arial" w:cs="Arial"/>
          <w:sz w:val="24"/>
          <w:szCs w:val="24"/>
        </w:rPr>
      </w:pPr>
      <w:r w:rsidRPr="00334809">
        <w:rPr>
          <w:rFonts w:ascii="Arial" w:hAnsi="Arial" w:cs="Arial"/>
          <w:sz w:val="24"/>
          <w:szCs w:val="24"/>
        </w:rPr>
        <w:t xml:space="preserve">Gibson, D.F., Lundie-Jenkins, G.W., Langford, D.G., Cole, J.R., Clarke, D.E. and Johnson, K.A. 1994. Predation by feral cats </w:t>
      </w:r>
      <w:r w:rsidRPr="00334809">
        <w:rPr>
          <w:rFonts w:ascii="Arial" w:hAnsi="Arial" w:cs="Arial"/>
          <w:i/>
          <w:sz w:val="24"/>
          <w:szCs w:val="24"/>
        </w:rPr>
        <w:t>Felis catus</w:t>
      </w:r>
      <w:r w:rsidRPr="00334809">
        <w:rPr>
          <w:rFonts w:ascii="Arial" w:hAnsi="Arial" w:cs="Arial"/>
          <w:sz w:val="24"/>
          <w:szCs w:val="24"/>
        </w:rPr>
        <w:t xml:space="preserve">, to the rufous hare wallaby, </w:t>
      </w:r>
      <w:r w:rsidRPr="00334809">
        <w:rPr>
          <w:rFonts w:ascii="Arial" w:hAnsi="Arial" w:cs="Arial"/>
          <w:i/>
          <w:sz w:val="24"/>
          <w:szCs w:val="24"/>
        </w:rPr>
        <w:t>Lagorchestes hirsutus</w:t>
      </w:r>
      <w:r w:rsidRPr="00334809">
        <w:rPr>
          <w:rFonts w:ascii="Arial" w:hAnsi="Arial" w:cs="Arial"/>
          <w:sz w:val="24"/>
          <w:szCs w:val="24"/>
        </w:rPr>
        <w:t xml:space="preserve">, in the </w:t>
      </w:r>
      <w:smartTag w:uri="urn:schemas-microsoft-com:office:smarttags" w:element="place">
        <w:smartTag w:uri="urn:schemas-microsoft-com:office:smarttags" w:element="PlaceName">
          <w:r w:rsidRPr="00334809">
            <w:rPr>
              <w:rFonts w:ascii="Arial" w:hAnsi="Arial" w:cs="Arial"/>
              <w:sz w:val="24"/>
              <w:szCs w:val="24"/>
            </w:rPr>
            <w:t>Tanami</w:t>
          </w:r>
        </w:smartTag>
        <w:r w:rsidRPr="00334809">
          <w:rPr>
            <w:rFonts w:ascii="Arial" w:hAnsi="Arial" w:cs="Arial"/>
            <w:sz w:val="24"/>
            <w:szCs w:val="24"/>
          </w:rPr>
          <w:t xml:space="preserve"> </w:t>
        </w:r>
        <w:smartTag w:uri="urn:schemas-microsoft-com:office:smarttags" w:element="PlaceType">
          <w:r w:rsidRPr="00334809">
            <w:rPr>
              <w:rFonts w:ascii="Arial" w:hAnsi="Arial" w:cs="Arial"/>
              <w:sz w:val="24"/>
              <w:szCs w:val="24"/>
            </w:rPr>
            <w:t>Desert</w:t>
          </w:r>
        </w:smartTag>
      </w:smartTag>
      <w:r w:rsidRPr="00334809">
        <w:rPr>
          <w:rFonts w:ascii="Arial" w:hAnsi="Arial" w:cs="Arial"/>
          <w:sz w:val="24"/>
          <w:szCs w:val="24"/>
        </w:rPr>
        <w:t xml:space="preserve">. </w:t>
      </w:r>
      <w:r w:rsidRPr="00334809">
        <w:rPr>
          <w:rFonts w:ascii="Arial" w:hAnsi="Arial" w:cs="Arial"/>
          <w:i/>
          <w:sz w:val="24"/>
          <w:szCs w:val="24"/>
        </w:rPr>
        <w:t>Australian Mammalogy</w:t>
      </w:r>
      <w:r w:rsidRPr="00334809">
        <w:rPr>
          <w:rFonts w:ascii="Arial" w:hAnsi="Arial" w:cs="Arial"/>
          <w:sz w:val="24"/>
          <w:szCs w:val="24"/>
        </w:rPr>
        <w:t xml:space="preserve"> 17: 103-107.</w:t>
      </w:r>
    </w:p>
    <w:p w14:paraId="327B298C" w14:textId="77777777" w:rsidR="007A30ED" w:rsidRPr="00334809" w:rsidRDefault="007A30ED" w:rsidP="00334809">
      <w:pPr>
        <w:pStyle w:val="BodyText"/>
        <w:jc w:val="left"/>
        <w:rPr>
          <w:rFonts w:ascii="Arial" w:hAnsi="Arial" w:cs="Arial"/>
          <w:sz w:val="24"/>
          <w:szCs w:val="24"/>
        </w:rPr>
      </w:pPr>
    </w:p>
    <w:p w14:paraId="39F5B73A" w14:textId="77777777" w:rsidR="007A30ED" w:rsidRPr="00334809" w:rsidRDefault="007A30ED" w:rsidP="00334809">
      <w:pPr>
        <w:pStyle w:val="BodyText"/>
        <w:jc w:val="left"/>
        <w:rPr>
          <w:rFonts w:ascii="Arial" w:hAnsi="Arial" w:cs="Arial"/>
          <w:sz w:val="24"/>
          <w:szCs w:val="24"/>
        </w:rPr>
      </w:pPr>
      <w:r w:rsidRPr="00334809">
        <w:rPr>
          <w:rFonts w:ascii="Arial" w:hAnsi="Arial" w:cs="Arial"/>
          <w:sz w:val="24"/>
          <w:szCs w:val="24"/>
        </w:rPr>
        <w:t>Har</w:t>
      </w:r>
      <w:r w:rsidR="00CF21DC" w:rsidRPr="00334809">
        <w:rPr>
          <w:rFonts w:ascii="Arial" w:hAnsi="Arial" w:cs="Arial"/>
          <w:sz w:val="24"/>
          <w:szCs w:val="24"/>
        </w:rPr>
        <w:t>d</w:t>
      </w:r>
      <w:r w:rsidRPr="00334809">
        <w:rPr>
          <w:rFonts w:ascii="Arial" w:hAnsi="Arial" w:cs="Arial"/>
          <w:sz w:val="24"/>
          <w:szCs w:val="24"/>
        </w:rPr>
        <w:t xml:space="preserve">man, B. and Moro, D. 2006. Importance of diurnal refugia to a hare wallaby reintroduction in </w:t>
      </w:r>
      <w:smartTag w:uri="urn:schemas-microsoft-com:office:smarttags" w:element="State">
        <w:smartTag w:uri="urn:schemas-microsoft-com:office:smarttags" w:element="place">
          <w:r w:rsidRPr="00334809">
            <w:rPr>
              <w:rFonts w:ascii="Arial" w:hAnsi="Arial" w:cs="Arial"/>
              <w:sz w:val="24"/>
              <w:szCs w:val="24"/>
            </w:rPr>
            <w:t>Western Australia</w:t>
          </w:r>
        </w:smartTag>
      </w:smartTag>
      <w:r w:rsidRPr="00334809">
        <w:rPr>
          <w:rFonts w:ascii="Arial" w:hAnsi="Arial" w:cs="Arial"/>
          <w:sz w:val="24"/>
          <w:szCs w:val="24"/>
        </w:rPr>
        <w:t xml:space="preserve">. </w:t>
      </w:r>
      <w:r w:rsidRPr="00334809">
        <w:rPr>
          <w:rFonts w:ascii="Arial" w:hAnsi="Arial" w:cs="Arial"/>
          <w:i/>
          <w:sz w:val="24"/>
          <w:szCs w:val="24"/>
        </w:rPr>
        <w:t xml:space="preserve">Wildlife Research </w:t>
      </w:r>
      <w:r w:rsidRPr="00334809">
        <w:rPr>
          <w:rFonts w:ascii="Arial" w:hAnsi="Arial" w:cs="Arial"/>
          <w:sz w:val="24"/>
          <w:szCs w:val="24"/>
        </w:rPr>
        <w:t>33: 355-359</w:t>
      </w:r>
    </w:p>
    <w:p w14:paraId="2282FDF8" w14:textId="77777777" w:rsidR="007A30ED" w:rsidRPr="00334809" w:rsidRDefault="007A30ED" w:rsidP="00334809">
      <w:pPr>
        <w:pStyle w:val="BodyText"/>
        <w:jc w:val="left"/>
        <w:rPr>
          <w:rFonts w:ascii="Arial" w:hAnsi="Arial" w:cs="Arial"/>
          <w:sz w:val="24"/>
          <w:szCs w:val="24"/>
        </w:rPr>
      </w:pPr>
    </w:p>
    <w:p w14:paraId="1655DB07" w14:textId="77777777" w:rsidR="007A30ED" w:rsidRPr="00334809" w:rsidRDefault="007A30ED" w:rsidP="00334809">
      <w:pPr>
        <w:pStyle w:val="BodyText"/>
        <w:jc w:val="left"/>
        <w:rPr>
          <w:rFonts w:ascii="Arial" w:hAnsi="Arial" w:cs="Arial"/>
          <w:sz w:val="24"/>
          <w:szCs w:val="24"/>
        </w:rPr>
      </w:pPr>
      <w:r w:rsidRPr="00334809">
        <w:rPr>
          <w:rFonts w:ascii="Arial" w:hAnsi="Arial" w:cs="Arial"/>
          <w:sz w:val="24"/>
          <w:szCs w:val="24"/>
        </w:rPr>
        <w:t xml:space="preserve">Johnson, K.A. and Burbidge, A.A. 2008. Rufous Hare wallaby </w:t>
      </w:r>
      <w:r w:rsidRPr="00334809">
        <w:rPr>
          <w:rFonts w:ascii="Arial" w:hAnsi="Arial" w:cs="Arial"/>
          <w:i/>
          <w:sz w:val="24"/>
          <w:szCs w:val="24"/>
        </w:rPr>
        <w:t>Lagorchestes hirsutus</w:t>
      </w:r>
      <w:r w:rsidRPr="00334809">
        <w:rPr>
          <w:rFonts w:ascii="Arial" w:hAnsi="Arial" w:cs="Arial"/>
          <w:sz w:val="24"/>
          <w:szCs w:val="24"/>
        </w:rPr>
        <w:t xml:space="preserve"> In </w:t>
      </w:r>
      <w:r w:rsidRPr="00334809">
        <w:rPr>
          <w:rFonts w:ascii="Arial" w:hAnsi="Arial" w:cs="Arial"/>
          <w:i/>
          <w:sz w:val="24"/>
          <w:szCs w:val="24"/>
        </w:rPr>
        <w:t xml:space="preserve">Mammals of </w:t>
      </w:r>
      <w:smartTag w:uri="urn:schemas-microsoft-com:office:smarttags" w:element="country-region">
        <w:r w:rsidRPr="00334809">
          <w:rPr>
            <w:rFonts w:ascii="Arial" w:hAnsi="Arial" w:cs="Arial"/>
            <w:i/>
            <w:sz w:val="24"/>
            <w:szCs w:val="24"/>
          </w:rPr>
          <w:t>Australia</w:t>
        </w:r>
      </w:smartTag>
      <w:r w:rsidRPr="00334809">
        <w:rPr>
          <w:rFonts w:ascii="Arial" w:hAnsi="Arial" w:cs="Arial"/>
          <w:i/>
          <w:sz w:val="24"/>
          <w:szCs w:val="24"/>
        </w:rPr>
        <w:t xml:space="preserve"> </w:t>
      </w:r>
      <w:r w:rsidRPr="00334809">
        <w:rPr>
          <w:rFonts w:ascii="Arial" w:hAnsi="Arial" w:cs="Arial"/>
          <w:sz w:val="24"/>
          <w:szCs w:val="24"/>
        </w:rPr>
        <w:t xml:space="preserve">(Eds. S. Van Dyck and R. Strahan) pp. 317-319 Reed New </w:t>
      </w:r>
      <w:smartTag w:uri="urn:schemas-microsoft-com:office:smarttags" w:element="City">
        <w:r w:rsidRPr="00334809">
          <w:rPr>
            <w:rFonts w:ascii="Arial" w:hAnsi="Arial" w:cs="Arial"/>
            <w:sz w:val="24"/>
            <w:szCs w:val="24"/>
          </w:rPr>
          <w:t>Holland</w:t>
        </w:r>
      </w:smartTag>
      <w:r w:rsidRPr="00334809">
        <w:rPr>
          <w:rFonts w:ascii="Arial" w:hAnsi="Arial" w:cs="Arial"/>
          <w:sz w:val="24"/>
          <w:szCs w:val="24"/>
        </w:rPr>
        <w:t xml:space="preserve">: </w:t>
      </w:r>
      <w:smartTag w:uri="urn:schemas-microsoft-com:office:smarttags" w:element="place">
        <w:smartTag w:uri="urn:schemas-microsoft-com:office:smarttags" w:element="City">
          <w:r w:rsidRPr="00334809">
            <w:rPr>
              <w:rFonts w:ascii="Arial" w:hAnsi="Arial" w:cs="Arial"/>
              <w:sz w:val="24"/>
              <w:szCs w:val="24"/>
            </w:rPr>
            <w:t>Sydney</w:t>
          </w:r>
        </w:smartTag>
      </w:smartTag>
      <w:r w:rsidRPr="00334809">
        <w:rPr>
          <w:rFonts w:ascii="Arial" w:hAnsi="Arial" w:cs="Arial"/>
          <w:sz w:val="24"/>
          <w:szCs w:val="24"/>
        </w:rPr>
        <w:t>).</w:t>
      </w:r>
    </w:p>
    <w:p w14:paraId="76C05D67" w14:textId="77777777" w:rsidR="007A30ED" w:rsidRPr="00334809" w:rsidRDefault="007A30ED" w:rsidP="00334809">
      <w:pPr>
        <w:pStyle w:val="BodyText"/>
        <w:jc w:val="left"/>
        <w:rPr>
          <w:rFonts w:ascii="Arial" w:hAnsi="Arial" w:cs="Arial"/>
          <w:sz w:val="24"/>
          <w:szCs w:val="24"/>
        </w:rPr>
      </w:pPr>
    </w:p>
    <w:p w14:paraId="4CCC2BA8" w14:textId="77777777" w:rsidR="007A30ED" w:rsidRPr="00334809" w:rsidRDefault="007A30ED" w:rsidP="00334809">
      <w:pPr>
        <w:pStyle w:val="BodyText"/>
        <w:jc w:val="left"/>
        <w:rPr>
          <w:rFonts w:ascii="Arial" w:hAnsi="Arial" w:cs="Arial"/>
          <w:sz w:val="24"/>
          <w:szCs w:val="24"/>
        </w:rPr>
      </w:pPr>
      <w:r w:rsidRPr="00334809">
        <w:rPr>
          <w:rFonts w:ascii="Arial" w:hAnsi="Arial" w:cs="Arial"/>
          <w:sz w:val="24"/>
          <w:szCs w:val="24"/>
        </w:rPr>
        <w:t>Langford, D.G. and Burbidge, A.A. 2001. Translocation of mala (</w:t>
      </w:r>
      <w:r w:rsidRPr="00334809">
        <w:rPr>
          <w:rFonts w:ascii="Arial" w:hAnsi="Arial" w:cs="Arial"/>
          <w:i/>
          <w:sz w:val="24"/>
          <w:szCs w:val="24"/>
        </w:rPr>
        <w:t>Lagorchestes hirsutus</w:t>
      </w:r>
      <w:r w:rsidRPr="00334809">
        <w:rPr>
          <w:rFonts w:ascii="Arial" w:hAnsi="Arial" w:cs="Arial"/>
          <w:sz w:val="24"/>
          <w:szCs w:val="24"/>
        </w:rPr>
        <w:t xml:space="preserve">) from the Tanami Desert, Northern Territory, to </w:t>
      </w:r>
      <w:smartTag w:uri="urn:schemas-microsoft-com:office:smarttags" w:element="place">
        <w:smartTag w:uri="urn:schemas-microsoft-com:office:smarttags" w:element="City">
          <w:r w:rsidRPr="00334809">
            <w:rPr>
              <w:rFonts w:ascii="Arial" w:hAnsi="Arial" w:cs="Arial"/>
              <w:sz w:val="24"/>
              <w:szCs w:val="24"/>
            </w:rPr>
            <w:t>Trimouille Island</w:t>
          </w:r>
        </w:smartTag>
        <w:r w:rsidRPr="00334809">
          <w:rPr>
            <w:rFonts w:ascii="Arial" w:hAnsi="Arial" w:cs="Arial"/>
            <w:sz w:val="24"/>
            <w:szCs w:val="24"/>
          </w:rPr>
          <w:t xml:space="preserve">, </w:t>
        </w:r>
        <w:smartTag w:uri="urn:schemas-microsoft-com:office:smarttags" w:element="State">
          <w:r w:rsidRPr="00334809">
            <w:rPr>
              <w:rFonts w:ascii="Arial" w:hAnsi="Arial" w:cs="Arial"/>
              <w:sz w:val="24"/>
              <w:szCs w:val="24"/>
            </w:rPr>
            <w:t>Western Australia</w:t>
          </w:r>
        </w:smartTag>
      </w:smartTag>
      <w:r w:rsidRPr="00334809">
        <w:rPr>
          <w:rFonts w:ascii="Arial" w:hAnsi="Arial" w:cs="Arial"/>
          <w:sz w:val="24"/>
          <w:szCs w:val="24"/>
        </w:rPr>
        <w:t xml:space="preserve">. </w:t>
      </w:r>
      <w:r w:rsidRPr="00334809">
        <w:rPr>
          <w:rFonts w:ascii="Arial" w:hAnsi="Arial" w:cs="Arial"/>
          <w:i/>
          <w:sz w:val="24"/>
          <w:szCs w:val="24"/>
        </w:rPr>
        <w:t xml:space="preserve">Australian Mammalogy </w:t>
      </w:r>
      <w:r w:rsidRPr="00334809">
        <w:rPr>
          <w:rFonts w:ascii="Arial" w:hAnsi="Arial" w:cs="Arial"/>
          <w:sz w:val="24"/>
          <w:szCs w:val="24"/>
        </w:rPr>
        <w:t>23: 37-46</w:t>
      </w:r>
    </w:p>
    <w:p w14:paraId="4FB3B3F5" w14:textId="77777777" w:rsidR="007A30ED" w:rsidRPr="00334809" w:rsidRDefault="007A30ED" w:rsidP="00334809">
      <w:pPr>
        <w:pStyle w:val="BodyText"/>
        <w:jc w:val="left"/>
        <w:rPr>
          <w:rFonts w:ascii="Arial" w:hAnsi="Arial" w:cs="Arial"/>
          <w:sz w:val="24"/>
          <w:szCs w:val="24"/>
        </w:rPr>
      </w:pPr>
    </w:p>
    <w:p w14:paraId="3C0B955F" w14:textId="77777777" w:rsidR="007A30ED" w:rsidRPr="00334809" w:rsidRDefault="007A30ED" w:rsidP="00334809">
      <w:pPr>
        <w:pStyle w:val="BodyText"/>
        <w:jc w:val="left"/>
        <w:rPr>
          <w:rFonts w:ascii="Arial" w:hAnsi="Arial" w:cs="Arial"/>
          <w:sz w:val="24"/>
          <w:szCs w:val="24"/>
        </w:rPr>
      </w:pPr>
      <w:r w:rsidRPr="00334809">
        <w:rPr>
          <w:rFonts w:ascii="Arial" w:hAnsi="Arial" w:cs="Arial"/>
          <w:sz w:val="24"/>
          <w:szCs w:val="24"/>
        </w:rPr>
        <w:t xml:space="preserve">Lundie- Jenkins, G.W. 1993. Ecology of the rufous hare wallaby, </w:t>
      </w:r>
      <w:r w:rsidRPr="00334809">
        <w:rPr>
          <w:rFonts w:ascii="Arial" w:hAnsi="Arial" w:cs="Arial"/>
          <w:i/>
          <w:sz w:val="24"/>
          <w:szCs w:val="24"/>
        </w:rPr>
        <w:t>Lagorchestes hirsutus</w:t>
      </w:r>
      <w:r w:rsidRPr="00334809">
        <w:rPr>
          <w:rFonts w:ascii="Arial" w:hAnsi="Arial" w:cs="Arial"/>
          <w:sz w:val="24"/>
          <w:szCs w:val="24"/>
        </w:rPr>
        <w:t xml:space="preserve"> Gould (Marsupialia: Macropodidiae) in the Tanami Desert, Northern Territory </w:t>
      </w:r>
      <w:smartTag w:uri="urn:schemas-microsoft-com:office:smarttags" w:element="place">
        <w:r w:rsidRPr="00334809">
          <w:rPr>
            <w:rFonts w:ascii="Arial" w:hAnsi="Arial" w:cs="Arial"/>
            <w:sz w:val="24"/>
            <w:szCs w:val="24"/>
          </w:rPr>
          <w:t>I.</w:t>
        </w:r>
      </w:smartTag>
      <w:r w:rsidRPr="00334809">
        <w:rPr>
          <w:rFonts w:ascii="Arial" w:hAnsi="Arial" w:cs="Arial"/>
          <w:sz w:val="24"/>
          <w:szCs w:val="24"/>
        </w:rPr>
        <w:t xml:space="preserve"> Patterns of habitat use. </w:t>
      </w:r>
      <w:r w:rsidRPr="00334809">
        <w:rPr>
          <w:rFonts w:ascii="Arial" w:hAnsi="Arial" w:cs="Arial"/>
          <w:i/>
          <w:sz w:val="24"/>
          <w:szCs w:val="24"/>
        </w:rPr>
        <w:t>Wildlife Research</w:t>
      </w:r>
      <w:r w:rsidRPr="00334809">
        <w:rPr>
          <w:rFonts w:ascii="Arial" w:hAnsi="Arial" w:cs="Arial"/>
          <w:sz w:val="24"/>
          <w:szCs w:val="24"/>
        </w:rPr>
        <w:t xml:space="preserve"> 20: 457-476.</w:t>
      </w:r>
    </w:p>
    <w:p w14:paraId="236E2F69" w14:textId="77777777" w:rsidR="007A30ED" w:rsidRPr="00334809" w:rsidRDefault="007A30ED" w:rsidP="00334809">
      <w:pPr>
        <w:pStyle w:val="BodyText"/>
        <w:jc w:val="left"/>
        <w:rPr>
          <w:rFonts w:ascii="Arial" w:hAnsi="Arial" w:cs="Arial"/>
          <w:sz w:val="24"/>
          <w:szCs w:val="24"/>
        </w:rPr>
      </w:pPr>
    </w:p>
    <w:p w14:paraId="551D9713" w14:textId="77777777" w:rsidR="007A30ED" w:rsidRPr="00334809" w:rsidRDefault="007A30ED" w:rsidP="00334809">
      <w:pPr>
        <w:pStyle w:val="BodyText"/>
        <w:jc w:val="left"/>
        <w:rPr>
          <w:rFonts w:ascii="Arial" w:hAnsi="Arial" w:cs="Arial"/>
          <w:sz w:val="24"/>
          <w:szCs w:val="24"/>
        </w:rPr>
      </w:pPr>
      <w:r w:rsidRPr="00334809">
        <w:rPr>
          <w:rFonts w:ascii="Arial" w:hAnsi="Arial" w:cs="Arial"/>
          <w:sz w:val="24"/>
          <w:szCs w:val="24"/>
        </w:rPr>
        <w:t>Richards, J.D., Short, J., Prince, R.I.T. and Courtenay, J.M. 2001. The biology of banded (</w:t>
      </w:r>
      <w:r w:rsidRPr="00334809">
        <w:rPr>
          <w:rFonts w:ascii="Arial" w:hAnsi="Arial" w:cs="Arial"/>
          <w:i/>
          <w:sz w:val="24"/>
          <w:szCs w:val="24"/>
        </w:rPr>
        <w:t>Lagostrophus fasciatus</w:t>
      </w:r>
      <w:r w:rsidRPr="00334809">
        <w:rPr>
          <w:rFonts w:ascii="Arial" w:hAnsi="Arial" w:cs="Arial"/>
          <w:sz w:val="24"/>
          <w:szCs w:val="24"/>
        </w:rPr>
        <w:t>) and rufous (</w:t>
      </w:r>
      <w:r w:rsidRPr="00334809">
        <w:rPr>
          <w:rFonts w:ascii="Arial" w:hAnsi="Arial" w:cs="Arial"/>
          <w:i/>
          <w:sz w:val="24"/>
          <w:szCs w:val="24"/>
        </w:rPr>
        <w:t>Lagorchestes hirsutus</w:t>
      </w:r>
      <w:r w:rsidRPr="00334809">
        <w:rPr>
          <w:rFonts w:ascii="Arial" w:hAnsi="Arial" w:cs="Arial"/>
          <w:sz w:val="24"/>
          <w:szCs w:val="24"/>
        </w:rPr>
        <w:t xml:space="preserve">) hare-wallabies (Diprotondontia: Macropodidae) on Dorre and </w:t>
      </w:r>
      <w:smartTag w:uri="urn:schemas-microsoft-com:office:smarttags" w:element="place">
        <w:smartTag w:uri="urn:schemas-microsoft-com:office:smarttags" w:element="City">
          <w:r w:rsidRPr="00334809">
            <w:rPr>
              <w:rFonts w:ascii="Arial" w:hAnsi="Arial" w:cs="Arial"/>
              <w:sz w:val="24"/>
              <w:szCs w:val="24"/>
            </w:rPr>
            <w:t>Bernier Islands</w:t>
          </w:r>
        </w:smartTag>
        <w:r w:rsidRPr="00334809">
          <w:rPr>
            <w:rFonts w:ascii="Arial" w:hAnsi="Arial" w:cs="Arial"/>
            <w:sz w:val="24"/>
            <w:szCs w:val="24"/>
          </w:rPr>
          <w:t xml:space="preserve">, </w:t>
        </w:r>
        <w:smartTag w:uri="urn:schemas-microsoft-com:office:smarttags" w:element="State">
          <w:r w:rsidRPr="00334809">
            <w:rPr>
              <w:rFonts w:ascii="Arial" w:hAnsi="Arial" w:cs="Arial"/>
              <w:sz w:val="24"/>
              <w:szCs w:val="24"/>
            </w:rPr>
            <w:t>Western Australia</w:t>
          </w:r>
        </w:smartTag>
      </w:smartTag>
      <w:r w:rsidRPr="00334809">
        <w:rPr>
          <w:rFonts w:ascii="Arial" w:hAnsi="Arial" w:cs="Arial"/>
          <w:sz w:val="24"/>
          <w:szCs w:val="24"/>
        </w:rPr>
        <w:t xml:space="preserve">. </w:t>
      </w:r>
      <w:r w:rsidRPr="00334809">
        <w:rPr>
          <w:rFonts w:ascii="Arial" w:hAnsi="Arial" w:cs="Arial"/>
          <w:i/>
          <w:sz w:val="24"/>
          <w:szCs w:val="24"/>
        </w:rPr>
        <w:t>Wildlife Research</w:t>
      </w:r>
      <w:r w:rsidRPr="00334809">
        <w:rPr>
          <w:rFonts w:ascii="Arial" w:hAnsi="Arial" w:cs="Arial"/>
          <w:sz w:val="24"/>
          <w:szCs w:val="24"/>
        </w:rPr>
        <w:t xml:space="preserve"> 28: 311-322.</w:t>
      </w:r>
    </w:p>
    <w:p w14:paraId="6B399C20" w14:textId="77777777" w:rsidR="007A30ED" w:rsidRPr="00334809" w:rsidRDefault="007A30ED" w:rsidP="00334809">
      <w:pPr>
        <w:pStyle w:val="BodyText"/>
        <w:jc w:val="left"/>
        <w:rPr>
          <w:rFonts w:ascii="Arial" w:hAnsi="Arial" w:cs="Arial"/>
          <w:sz w:val="24"/>
          <w:szCs w:val="24"/>
        </w:rPr>
      </w:pPr>
    </w:p>
    <w:p w14:paraId="1C276ADE" w14:textId="77777777" w:rsidR="007A30ED" w:rsidRPr="00334809" w:rsidRDefault="007A30ED" w:rsidP="00334809">
      <w:pPr>
        <w:pStyle w:val="BodyText"/>
        <w:jc w:val="left"/>
        <w:rPr>
          <w:rFonts w:ascii="Arial" w:hAnsi="Arial" w:cs="Arial"/>
          <w:sz w:val="24"/>
          <w:szCs w:val="24"/>
        </w:rPr>
      </w:pPr>
      <w:r w:rsidRPr="00334809">
        <w:rPr>
          <w:rFonts w:ascii="Arial" w:hAnsi="Arial" w:cs="Arial"/>
          <w:sz w:val="24"/>
          <w:szCs w:val="24"/>
        </w:rPr>
        <w:t xml:space="preserve">Short, J. and Turner, B. 1999. Ecology of burrowing bettongs, </w:t>
      </w:r>
      <w:r w:rsidRPr="00334809">
        <w:rPr>
          <w:rFonts w:ascii="Arial" w:hAnsi="Arial" w:cs="Arial"/>
          <w:i/>
          <w:sz w:val="24"/>
          <w:szCs w:val="24"/>
        </w:rPr>
        <w:t>Bettongia lesueur</w:t>
      </w:r>
      <w:r w:rsidRPr="00334809">
        <w:rPr>
          <w:rFonts w:ascii="Arial" w:hAnsi="Arial" w:cs="Arial"/>
          <w:sz w:val="24"/>
          <w:szCs w:val="24"/>
        </w:rPr>
        <w:t xml:space="preserve"> (Marsupialia: Potoroidae), on Dorre and </w:t>
      </w:r>
      <w:smartTag w:uri="urn:schemas-microsoft-com:office:smarttags" w:element="place">
        <w:smartTag w:uri="urn:schemas-microsoft-com:office:smarttags" w:element="City">
          <w:r w:rsidRPr="00334809">
            <w:rPr>
              <w:rFonts w:ascii="Arial" w:hAnsi="Arial" w:cs="Arial"/>
              <w:sz w:val="24"/>
              <w:szCs w:val="24"/>
            </w:rPr>
            <w:t>Bernier Islands</w:t>
          </w:r>
        </w:smartTag>
        <w:r w:rsidRPr="00334809">
          <w:rPr>
            <w:rFonts w:ascii="Arial" w:hAnsi="Arial" w:cs="Arial"/>
            <w:sz w:val="24"/>
            <w:szCs w:val="24"/>
          </w:rPr>
          <w:t xml:space="preserve">, </w:t>
        </w:r>
        <w:smartTag w:uri="urn:schemas-microsoft-com:office:smarttags" w:element="State">
          <w:r w:rsidRPr="00334809">
            <w:rPr>
              <w:rFonts w:ascii="Arial" w:hAnsi="Arial" w:cs="Arial"/>
              <w:sz w:val="24"/>
              <w:szCs w:val="24"/>
            </w:rPr>
            <w:t>Western Australia</w:t>
          </w:r>
        </w:smartTag>
      </w:smartTag>
      <w:r w:rsidRPr="00334809">
        <w:rPr>
          <w:rFonts w:ascii="Arial" w:hAnsi="Arial" w:cs="Arial"/>
          <w:sz w:val="24"/>
          <w:szCs w:val="24"/>
        </w:rPr>
        <w:t xml:space="preserve">. </w:t>
      </w:r>
      <w:r w:rsidRPr="00334809">
        <w:rPr>
          <w:rFonts w:ascii="Arial" w:hAnsi="Arial" w:cs="Arial"/>
          <w:i/>
          <w:sz w:val="24"/>
          <w:szCs w:val="24"/>
        </w:rPr>
        <w:t>Wildlife Research</w:t>
      </w:r>
      <w:r w:rsidRPr="00334809">
        <w:rPr>
          <w:rFonts w:ascii="Arial" w:hAnsi="Arial" w:cs="Arial"/>
          <w:sz w:val="24"/>
          <w:szCs w:val="24"/>
        </w:rPr>
        <w:t xml:space="preserve"> 26: 651-669.</w:t>
      </w:r>
    </w:p>
    <w:p w14:paraId="2F3B8836" w14:textId="77777777" w:rsidR="007A30ED" w:rsidRPr="00334809" w:rsidRDefault="007A30ED" w:rsidP="00334809">
      <w:pPr>
        <w:pStyle w:val="BodyText"/>
        <w:jc w:val="left"/>
        <w:rPr>
          <w:rFonts w:ascii="Arial" w:hAnsi="Arial" w:cs="Arial"/>
          <w:sz w:val="24"/>
          <w:szCs w:val="24"/>
        </w:rPr>
      </w:pPr>
    </w:p>
    <w:p w14:paraId="19E556FC" w14:textId="77777777" w:rsidR="007A30ED" w:rsidRPr="00334809" w:rsidRDefault="007A30ED" w:rsidP="00334809">
      <w:pPr>
        <w:pStyle w:val="BodyText"/>
        <w:jc w:val="left"/>
        <w:rPr>
          <w:rFonts w:ascii="Arial" w:hAnsi="Arial" w:cs="Arial"/>
          <w:snapToGrid w:val="0"/>
          <w:sz w:val="24"/>
          <w:szCs w:val="24"/>
        </w:rPr>
      </w:pPr>
      <w:r w:rsidRPr="00334809">
        <w:rPr>
          <w:rFonts w:ascii="Arial" w:hAnsi="Arial" w:cs="Arial"/>
          <w:snapToGrid w:val="0"/>
          <w:sz w:val="24"/>
          <w:szCs w:val="24"/>
        </w:rPr>
        <w:t>Short, J., Richards J.D. and Turner, B. 1998. Ecology of the western barred bandicoot (</w:t>
      </w:r>
      <w:r w:rsidRPr="00334809">
        <w:rPr>
          <w:rFonts w:ascii="Arial" w:hAnsi="Arial" w:cs="Arial"/>
          <w:i/>
          <w:snapToGrid w:val="0"/>
          <w:sz w:val="24"/>
          <w:szCs w:val="24"/>
        </w:rPr>
        <w:t>Perameles bougainville</w:t>
      </w:r>
      <w:r w:rsidRPr="00334809">
        <w:rPr>
          <w:rFonts w:ascii="Arial" w:hAnsi="Arial" w:cs="Arial"/>
          <w:snapToGrid w:val="0"/>
          <w:sz w:val="24"/>
          <w:szCs w:val="24"/>
        </w:rPr>
        <w:t xml:space="preserve">) (Marsupialia: Peramelidae) on Dorre and </w:t>
      </w:r>
      <w:smartTag w:uri="urn:schemas-microsoft-com:office:smarttags" w:element="place">
        <w:smartTag w:uri="urn:schemas-microsoft-com:office:smarttags" w:element="City">
          <w:r w:rsidRPr="00334809">
            <w:rPr>
              <w:rFonts w:ascii="Arial" w:hAnsi="Arial" w:cs="Arial"/>
              <w:snapToGrid w:val="0"/>
              <w:sz w:val="24"/>
              <w:szCs w:val="24"/>
            </w:rPr>
            <w:t>Bernier Islands</w:t>
          </w:r>
        </w:smartTag>
        <w:r w:rsidRPr="00334809">
          <w:rPr>
            <w:rFonts w:ascii="Arial" w:hAnsi="Arial" w:cs="Arial"/>
            <w:snapToGrid w:val="0"/>
            <w:sz w:val="24"/>
            <w:szCs w:val="24"/>
          </w:rPr>
          <w:t xml:space="preserve">, </w:t>
        </w:r>
        <w:smartTag w:uri="urn:schemas-microsoft-com:office:smarttags" w:element="State">
          <w:r w:rsidRPr="00334809">
            <w:rPr>
              <w:rFonts w:ascii="Arial" w:hAnsi="Arial" w:cs="Arial"/>
              <w:snapToGrid w:val="0"/>
              <w:sz w:val="24"/>
              <w:szCs w:val="24"/>
            </w:rPr>
            <w:t>Western Australia</w:t>
          </w:r>
        </w:smartTag>
      </w:smartTag>
      <w:r w:rsidRPr="00334809">
        <w:rPr>
          <w:rFonts w:ascii="Arial" w:hAnsi="Arial" w:cs="Arial"/>
          <w:snapToGrid w:val="0"/>
          <w:sz w:val="24"/>
          <w:szCs w:val="24"/>
        </w:rPr>
        <w:t xml:space="preserve">. </w:t>
      </w:r>
      <w:r w:rsidRPr="00334809">
        <w:rPr>
          <w:rFonts w:ascii="Arial" w:hAnsi="Arial" w:cs="Arial"/>
          <w:i/>
          <w:snapToGrid w:val="0"/>
          <w:sz w:val="24"/>
          <w:szCs w:val="24"/>
        </w:rPr>
        <w:t>Wildlife Research</w:t>
      </w:r>
      <w:r w:rsidRPr="00334809">
        <w:rPr>
          <w:rFonts w:ascii="Arial" w:hAnsi="Arial" w:cs="Arial"/>
          <w:snapToGrid w:val="0"/>
          <w:sz w:val="24"/>
          <w:szCs w:val="24"/>
        </w:rPr>
        <w:t xml:space="preserve"> 25:567-586.</w:t>
      </w:r>
    </w:p>
    <w:p w14:paraId="0E46D372" w14:textId="77777777" w:rsidR="00CF21DC" w:rsidRPr="00334809" w:rsidRDefault="00CF21DC" w:rsidP="00334809">
      <w:pPr>
        <w:pStyle w:val="ReptileHeader"/>
        <w:spacing w:before="0"/>
        <w:ind w:left="0" w:firstLine="0"/>
        <w:jc w:val="left"/>
        <w:rPr>
          <w:rFonts w:ascii="Arial" w:hAnsi="Arial" w:cs="Arial"/>
          <w:b w:val="0"/>
          <w:color w:val="0070C0"/>
          <w:sz w:val="36"/>
          <w:szCs w:val="36"/>
        </w:rPr>
      </w:pPr>
      <w:r>
        <w:rPr>
          <w:i w:val="0"/>
        </w:rPr>
        <w:br w:type="page"/>
      </w:r>
      <w:r w:rsidRPr="00334809">
        <w:rPr>
          <w:rFonts w:ascii="Arial" w:hAnsi="Arial" w:cs="Arial"/>
          <w:i w:val="0"/>
          <w:sz w:val="36"/>
          <w:szCs w:val="36"/>
        </w:rPr>
        <w:t>Rufous hare wallaby (central mainland form),</w:t>
      </w:r>
      <w:r w:rsidRPr="00334809">
        <w:rPr>
          <w:rFonts w:ascii="Arial" w:hAnsi="Arial" w:cs="Arial"/>
          <w:sz w:val="36"/>
          <w:szCs w:val="36"/>
        </w:rPr>
        <w:t xml:space="preserve"> </w:t>
      </w:r>
      <w:r w:rsidRPr="00334809">
        <w:rPr>
          <w:rFonts w:ascii="Arial" w:hAnsi="Arial" w:cs="Arial"/>
          <w:i w:val="0"/>
          <w:sz w:val="36"/>
          <w:szCs w:val="36"/>
        </w:rPr>
        <w:t>mala</w:t>
      </w:r>
    </w:p>
    <w:p w14:paraId="4E2A8458" w14:textId="77777777" w:rsidR="00CF21DC" w:rsidRPr="00334809" w:rsidRDefault="00CF21DC" w:rsidP="00334809">
      <w:pPr>
        <w:jc w:val="left"/>
        <w:rPr>
          <w:rFonts w:ascii="Arial" w:hAnsi="Arial" w:cs="Arial"/>
          <w:b/>
          <w:sz w:val="24"/>
          <w:szCs w:val="24"/>
        </w:rPr>
      </w:pPr>
      <w:r w:rsidRPr="00334809">
        <w:rPr>
          <w:rFonts w:ascii="Arial" w:hAnsi="Arial" w:cs="Arial"/>
          <w:b/>
          <w:i/>
          <w:sz w:val="24"/>
          <w:szCs w:val="24"/>
        </w:rPr>
        <w:t xml:space="preserve">Lagorchestes hirsutus </w:t>
      </w:r>
      <w:r w:rsidRPr="00334809">
        <w:rPr>
          <w:rFonts w:ascii="Arial" w:hAnsi="Arial" w:cs="Arial"/>
          <w:b/>
          <w:sz w:val="24"/>
          <w:szCs w:val="24"/>
        </w:rPr>
        <w:t>unnamed subsp.</w:t>
      </w:r>
    </w:p>
    <w:p w14:paraId="50240C31" w14:textId="77777777" w:rsidR="00CF21DC" w:rsidRPr="00334809" w:rsidRDefault="00CF21DC" w:rsidP="00334809">
      <w:pPr>
        <w:pStyle w:val="BodyText2"/>
        <w:tabs>
          <w:tab w:val="left" w:pos="2160"/>
        </w:tabs>
        <w:spacing w:before="200" w:line="240" w:lineRule="auto"/>
        <w:ind w:left="2160" w:hanging="2160"/>
        <w:jc w:val="left"/>
        <w:rPr>
          <w:rFonts w:ascii="Arial" w:hAnsi="Arial" w:cs="Arial"/>
          <w:i/>
          <w:color w:val="0046AD"/>
          <w:sz w:val="24"/>
          <w:szCs w:val="24"/>
        </w:rPr>
      </w:pPr>
    </w:p>
    <w:p w14:paraId="11F4A70B" w14:textId="77777777" w:rsidR="00CF21DC" w:rsidRPr="00334809" w:rsidRDefault="00CF21DC" w:rsidP="00334809">
      <w:pPr>
        <w:pStyle w:val="BodyText"/>
        <w:tabs>
          <w:tab w:val="left" w:pos="2127"/>
        </w:tabs>
        <w:spacing w:before="120" w:after="120"/>
        <w:ind w:left="2126" w:hanging="2126"/>
        <w:jc w:val="left"/>
        <w:rPr>
          <w:rFonts w:ascii="Arial" w:hAnsi="Arial" w:cs="Arial"/>
          <w:sz w:val="24"/>
          <w:szCs w:val="24"/>
        </w:rPr>
      </w:pPr>
      <w:r w:rsidRPr="00334809">
        <w:rPr>
          <w:rFonts w:ascii="Arial" w:hAnsi="Arial" w:cs="Arial"/>
          <w:b/>
          <w:sz w:val="24"/>
          <w:szCs w:val="24"/>
        </w:rPr>
        <w:t>States and territories:</w:t>
      </w:r>
      <w:r w:rsidRPr="00334809">
        <w:rPr>
          <w:rFonts w:ascii="Arial" w:hAnsi="Arial" w:cs="Arial"/>
          <w:sz w:val="24"/>
          <w:szCs w:val="24"/>
        </w:rPr>
        <w:tab/>
      </w:r>
      <w:smartTag w:uri="urn:schemas-microsoft-com:office:smarttags" w:element="place">
        <w:smartTag w:uri="urn:schemas-microsoft-com:office:smarttags" w:element="State">
          <w:r w:rsidRPr="00334809">
            <w:rPr>
              <w:rFonts w:ascii="Arial" w:hAnsi="Arial" w:cs="Arial"/>
              <w:sz w:val="24"/>
              <w:szCs w:val="24"/>
            </w:rPr>
            <w:t>Northern Territory</w:t>
          </w:r>
        </w:smartTag>
      </w:smartTag>
      <w:r w:rsidRPr="00334809">
        <w:rPr>
          <w:rFonts w:ascii="Arial" w:hAnsi="Arial" w:cs="Arial"/>
          <w:sz w:val="24"/>
          <w:szCs w:val="24"/>
        </w:rPr>
        <w:t>.</w:t>
      </w:r>
    </w:p>
    <w:p w14:paraId="71B91268" w14:textId="77777777" w:rsidR="00CF21DC" w:rsidRPr="00334809" w:rsidRDefault="00CF21DC" w:rsidP="00334809">
      <w:pPr>
        <w:pStyle w:val="BodyText"/>
        <w:tabs>
          <w:tab w:val="left" w:pos="2127"/>
        </w:tabs>
        <w:spacing w:before="120" w:after="120"/>
        <w:ind w:left="2126" w:hanging="2126"/>
        <w:jc w:val="left"/>
        <w:rPr>
          <w:rFonts w:ascii="Arial" w:hAnsi="Arial" w:cs="Arial"/>
          <w:sz w:val="24"/>
          <w:szCs w:val="24"/>
        </w:rPr>
      </w:pPr>
      <w:r w:rsidRPr="00334809">
        <w:rPr>
          <w:rFonts w:ascii="Arial" w:hAnsi="Arial" w:cs="Arial"/>
          <w:b/>
          <w:sz w:val="24"/>
          <w:szCs w:val="24"/>
        </w:rPr>
        <w:t>Regions:</w:t>
      </w:r>
      <w:r w:rsidRPr="00334809">
        <w:rPr>
          <w:rFonts w:ascii="Arial" w:hAnsi="Arial" w:cs="Arial"/>
          <w:sz w:val="24"/>
          <w:szCs w:val="24"/>
        </w:rPr>
        <w:t xml:space="preserve"> </w:t>
      </w:r>
      <w:r w:rsidRPr="00334809">
        <w:rPr>
          <w:rFonts w:ascii="Arial" w:hAnsi="Arial" w:cs="Arial"/>
          <w:sz w:val="24"/>
          <w:szCs w:val="24"/>
        </w:rPr>
        <w:tab/>
      </w:r>
      <w:smartTag w:uri="urn:schemas-microsoft-com:office:smarttags" w:element="place">
        <w:smartTag w:uri="urn:schemas-microsoft-com:office:smarttags" w:element="PlaceName">
          <w:r w:rsidRPr="00334809">
            <w:rPr>
              <w:rFonts w:ascii="Arial" w:hAnsi="Arial" w:cs="Arial"/>
              <w:sz w:val="24"/>
              <w:szCs w:val="24"/>
            </w:rPr>
            <w:t>Tanami</w:t>
          </w:r>
        </w:smartTag>
        <w:r w:rsidRPr="00334809">
          <w:rPr>
            <w:rFonts w:ascii="Arial" w:hAnsi="Arial" w:cs="Arial"/>
            <w:sz w:val="24"/>
            <w:szCs w:val="24"/>
          </w:rPr>
          <w:t xml:space="preserve"> </w:t>
        </w:r>
        <w:smartTag w:uri="urn:schemas-microsoft-com:office:smarttags" w:element="PlaceType">
          <w:r w:rsidRPr="00334809">
            <w:rPr>
              <w:rFonts w:ascii="Arial" w:hAnsi="Arial" w:cs="Arial"/>
              <w:sz w:val="24"/>
              <w:szCs w:val="24"/>
            </w:rPr>
            <w:t>Desert</w:t>
          </w:r>
        </w:smartTag>
      </w:smartTag>
      <w:r w:rsidRPr="00334809">
        <w:rPr>
          <w:rFonts w:ascii="Arial" w:hAnsi="Arial" w:cs="Arial"/>
          <w:sz w:val="24"/>
          <w:szCs w:val="24"/>
        </w:rPr>
        <w:t>.</w:t>
      </w:r>
      <w:r w:rsidRPr="00334809">
        <w:rPr>
          <w:rFonts w:ascii="Arial" w:hAnsi="Arial" w:cs="Arial"/>
          <w:sz w:val="24"/>
          <w:szCs w:val="24"/>
        </w:rPr>
        <w:fldChar w:fldCharType="begin"/>
      </w:r>
      <w:r w:rsidRPr="00334809">
        <w:rPr>
          <w:rFonts w:ascii="Arial" w:hAnsi="Arial" w:cs="Arial"/>
          <w:sz w:val="24"/>
          <w:szCs w:val="24"/>
        </w:rPr>
        <w:instrText xml:space="preserve"> FILLIN "Enter Project Manager 2" \* MERGEFORMAT </w:instrText>
      </w:r>
      <w:r w:rsidRPr="00334809">
        <w:rPr>
          <w:rFonts w:ascii="Arial" w:hAnsi="Arial" w:cs="Arial"/>
          <w:sz w:val="24"/>
          <w:szCs w:val="24"/>
        </w:rPr>
        <w:fldChar w:fldCharType="separate"/>
      </w:r>
      <w:r w:rsidRPr="00334809">
        <w:rPr>
          <w:rFonts w:ascii="Arial" w:hAnsi="Arial" w:cs="Arial"/>
          <w:sz w:val="24"/>
          <w:szCs w:val="24"/>
        </w:rPr>
        <w:fldChar w:fldCharType="end"/>
      </w:r>
    </w:p>
    <w:p w14:paraId="64040F93" w14:textId="77777777" w:rsidR="00CF21DC" w:rsidRPr="00334809" w:rsidRDefault="00CF21DC" w:rsidP="00334809">
      <w:pPr>
        <w:pStyle w:val="BodyText"/>
        <w:tabs>
          <w:tab w:val="left" w:pos="2127"/>
        </w:tabs>
        <w:spacing w:before="120" w:after="120"/>
        <w:ind w:left="2126" w:hanging="2126"/>
        <w:jc w:val="left"/>
        <w:rPr>
          <w:rFonts w:ascii="Arial" w:hAnsi="Arial" w:cs="Arial"/>
          <w:sz w:val="24"/>
          <w:szCs w:val="24"/>
        </w:rPr>
      </w:pPr>
      <w:r w:rsidRPr="00334809">
        <w:rPr>
          <w:rFonts w:ascii="Arial" w:hAnsi="Arial" w:cs="Arial"/>
          <w:b/>
          <w:sz w:val="24"/>
          <w:szCs w:val="24"/>
        </w:rPr>
        <w:t>Habitat:</w:t>
      </w:r>
      <w:r w:rsidRPr="00334809">
        <w:rPr>
          <w:rFonts w:ascii="Arial" w:hAnsi="Arial" w:cs="Arial"/>
          <w:sz w:val="24"/>
          <w:szCs w:val="24"/>
        </w:rPr>
        <w:t xml:space="preserve"> </w:t>
      </w:r>
      <w:r w:rsidRPr="00334809">
        <w:rPr>
          <w:rFonts w:ascii="Arial" w:hAnsi="Arial" w:cs="Arial"/>
          <w:sz w:val="24"/>
          <w:szCs w:val="24"/>
        </w:rPr>
        <w:tab/>
        <w:t>Sand plains with low shrubs and spinifex hummock grassland (</w:t>
      </w:r>
      <w:r w:rsidRPr="00334809">
        <w:rPr>
          <w:rFonts w:ascii="Arial" w:hAnsi="Arial" w:cs="Arial"/>
          <w:snapToGrid w:val="0"/>
          <w:color w:val="000000"/>
          <w:sz w:val="24"/>
          <w:szCs w:val="24"/>
        </w:rPr>
        <w:t>Johnson &amp; Burbidge 1995).</w:t>
      </w:r>
    </w:p>
    <w:p w14:paraId="0AD6548B" w14:textId="77777777" w:rsidR="00CF21DC" w:rsidRPr="00334809" w:rsidRDefault="00CF21DC" w:rsidP="00334809">
      <w:pPr>
        <w:pStyle w:val="BodyText"/>
        <w:tabs>
          <w:tab w:val="left" w:pos="2127"/>
        </w:tabs>
        <w:spacing w:before="120" w:after="120"/>
        <w:ind w:left="2126" w:hanging="2126"/>
        <w:jc w:val="left"/>
        <w:rPr>
          <w:rFonts w:ascii="Arial" w:hAnsi="Arial" w:cs="Arial"/>
          <w:sz w:val="24"/>
          <w:szCs w:val="24"/>
        </w:rPr>
      </w:pPr>
      <w:r w:rsidRPr="00334809">
        <w:rPr>
          <w:rFonts w:ascii="Arial" w:hAnsi="Arial" w:cs="Arial"/>
          <w:b/>
          <w:sz w:val="24"/>
          <w:szCs w:val="24"/>
        </w:rPr>
        <w:t>Habit:</w:t>
      </w:r>
      <w:r w:rsidRPr="00334809">
        <w:rPr>
          <w:rFonts w:ascii="Arial" w:hAnsi="Arial" w:cs="Arial"/>
          <w:sz w:val="24"/>
          <w:szCs w:val="24"/>
        </w:rPr>
        <w:t xml:space="preserve"> </w:t>
      </w:r>
      <w:r w:rsidRPr="00334809">
        <w:rPr>
          <w:rFonts w:ascii="Arial" w:hAnsi="Arial" w:cs="Arial"/>
          <w:sz w:val="24"/>
          <w:szCs w:val="24"/>
        </w:rPr>
        <w:tab/>
        <w:t>Ground-dwelling.</w:t>
      </w:r>
    </w:p>
    <w:p w14:paraId="5B761FAD" w14:textId="77777777" w:rsidR="00CF21DC" w:rsidRPr="00334809" w:rsidRDefault="00CF21DC" w:rsidP="00334809">
      <w:pPr>
        <w:pStyle w:val="BodyText"/>
        <w:tabs>
          <w:tab w:val="left" w:pos="2127"/>
        </w:tabs>
        <w:spacing w:before="120" w:after="120"/>
        <w:ind w:left="2126" w:hanging="2126"/>
        <w:jc w:val="left"/>
        <w:rPr>
          <w:rFonts w:ascii="Arial" w:hAnsi="Arial" w:cs="Arial"/>
          <w:sz w:val="24"/>
          <w:szCs w:val="24"/>
        </w:rPr>
      </w:pPr>
      <w:r w:rsidRPr="00334809">
        <w:rPr>
          <w:rFonts w:ascii="Arial" w:hAnsi="Arial" w:cs="Arial"/>
          <w:b/>
          <w:sz w:val="24"/>
          <w:szCs w:val="24"/>
        </w:rPr>
        <w:t>Avg. body weight:</w:t>
      </w:r>
      <w:r w:rsidRPr="00334809">
        <w:rPr>
          <w:rFonts w:ascii="Arial" w:hAnsi="Arial" w:cs="Arial"/>
          <w:sz w:val="24"/>
          <w:szCs w:val="24"/>
        </w:rPr>
        <w:tab/>
        <w:t>1220 g (males) and 1310 g (females) (Johnson &amp; Burbidge 2008).</w:t>
      </w:r>
    </w:p>
    <w:p w14:paraId="5DAA1F1D" w14:textId="77777777" w:rsidR="00CF21DC" w:rsidRPr="00334809" w:rsidRDefault="00CF21DC" w:rsidP="00334809">
      <w:pPr>
        <w:pStyle w:val="BodyText"/>
        <w:tabs>
          <w:tab w:val="left" w:pos="2127"/>
        </w:tabs>
        <w:spacing w:before="120" w:after="120"/>
        <w:ind w:left="2126" w:hanging="2126"/>
        <w:jc w:val="left"/>
        <w:rPr>
          <w:rFonts w:ascii="Arial" w:hAnsi="Arial" w:cs="Arial"/>
          <w:sz w:val="24"/>
          <w:szCs w:val="24"/>
        </w:rPr>
      </w:pPr>
      <w:r w:rsidRPr="00334809">
        <w:rPr>
          <w:rFonts w:ascii="Arial" w:hAnsi="Arial" w:cs="Arial"/>
          <w:b/>
          <w:sz w:val="24"/>
          <w:szCs w:val="24"/>
        </w:rPr>
        <w:t>Activity pattern:</w:t>
      </w:r>
      <w:r w:rsidRPr="00334809">
        <w:rPr>
          <w:rFonts w:ascii="Arial" w:hAnsi="Arial" w:cs="Arial"/>
          <w:sz w:val="24"/>
          <w:szCs w:val="24"/>
        </w:rPr>
        <w:tab/>
        <w:t>Nocturnal.</w:t>
      </w:r>
    </w:p>
    <w:p w14:paraId="6278919F" w14:textId="77777777" w:rsidR="00CF21DC" w:rsidRPr="00334809" w:rsidRDefault="00CF21DC" w:rsidP="00334809">
      <w:pPr>
        <w:pStyle w:val="BodyText"/>
        <w:tabs>
          <w:tab w:val="left" w:pos="2127"/>
        </w:tabs>
        <w:spacing w:before="120" w:after="120"/>
        <w:ind w:left="2126" w:hanging="2126"/>
        <w:jc w:val="left"/>
        <w:rPr>
          <w:rFonts w:ascii="Arial" w:hAnsi="Arial" w:cs="Arial"/>
          <w:sz w:val="24"/>
          <w:szCs w:val="24"/>
        </w:rPr>
      </w:pPr>
      <w:r w:rsidRPr="00334809">
        <w:rPr>
          <w:rFonts w:ascii="Arial" w:hAnsi="Arial" w:cs="Arial"/>
          <w:b/>
          <w:sz w:val="24"/>
          <w:szCs w:val="24"/>
        </w:rPr>
        <w:t>Diet:</w:t>
      </w:r>
      <w:r w:rsidRPr="00334809">
        <w:rPr>
          <w:rFonts w:ascii="Arial" w:hAnsi="Arial" w:cs="Arial"/>
          <w:sz w:val="24"/>
          <w:szCs w:val="24"/>
        </w:rPr>
        <w:t xml:space="preserve"> </w:t>
      </w:r>
      <w:r w:rsidRPr="00334809">
        <w:rPr>
          <w:rFonts w:ascii="Arial" w:hAnsi="Arial" w:cs="Arial"/>
          <w:sz w:val="24"/>
          <w:szCs w:val="24"/>
        </w:rPr>
        <w:tab/>
        <w:t>Herbivore: spinifex, forbs and grasses.</w:t>
      </w:r>
    </w:p>
    <w:p w14:paraId="467764CA" w14:textId="77777777" w:rsidR="00CF21DC" w:rsidRDefault="00CF21DC" w:rsidP="00334809">
      <w:pPr>
        <w:pStyle w:val="BodyText"/>
        <w:tabs>
          <w:tab w:val="left" w:pos="2127"/>
        </w:tabs>
        <w:spacing w:before="120" w:after="120"/>
        <w:ind w:left="2126" w:hanging="2126"/>
        <w:jc w:val="left"/>
        <w:rPr>
          <w:rFonts w:ascii="Arial" w:hAnsi="Arial" w:cs="Arial"/>
          <w:sz w:val="24"/>
          <w:szCs w:val="24"/>
        </w:rPr>
      </w:pPr>
      <w:r w:rsidRPr="00334809">
        <w:rPr>
          <w:rFonts w:ascii="Arial" w:hAnsi="Arial" w:cs="Arial"/>
          <w:b/>
          <w:sz w:val="24"/>
          <w:szCs w:val="24"/>
        </w:rPr>
        <w:t>Breeding:</w:t>
      </w:r>
      <w:r w:rsidRPr="00334809">
        <w:rPr>
          <w:rFonts w:ascii="Arial" w:hAnsi="Arial" w:cs="Arial"/>
          <w:sz w:val="24"/>
          <w:szCs w:val="24"/>
        </w:rPr>
        <w:tab/>
        <w:t>Breeding has been recorded throughout the year when resources are available (Johnson &amp; Burbidge 2008).</w:t>
      </w:r>
    </w:p>
    <w:p w14:paraId="6D628607" w14:textId="77777777" w:rsidR="00334809" w:rsidRPr="00334809" w:rsidRDefault="00334809" w:rsidP="00334809">
      <w:pPr>
        <w:pStyle w:val="BodyText"/>
        <w:tabs>
          <w:tab w:val="left" w:pos="2127"/>
        </w:tabs>
        <w:spacing w:before="120" w:after="120"/>
        <w:ind w:left="2126" w:hanging="2126"/>
        <w:jc w:val="left"/>
        <w:rPr>
          <w:rFonts w:ascii="Arial" w:hAnsi="Arial" w:cs="Arial"/>
          <w:sz w:val="24"/>
          <w:szCs w:val="24"/>
        </w:rPr>
      </w:pPr>
    </w:p>
    <w:p w14:paraId="77BCA2EA" w14:textId="77777777" w:rsidR="00CF21DC" w:rsidRPr="00334809" w:rsidRDefault="00CF21DC" w:rsidP="00334809">
      <w:pPr>
        <w:pStyle w:val="BodyText2"/>
        <w:tabs>
          <w:tab w:val="left" w:pos="2160"/>
        </w:tabs>
        <w:spacing w:before="200" w:line="240" w:lineRule="auto"/>
        <w:ind w:left="2160" w:hanging="2160"/>
        <w:jc w:val="left"/>
        <w:rPr>
          <w:rFonts w:ascii="Arial" w:hAnsi="Arial" w:cs="Arial"/>
          <w:i/>
          <w:color w:val="0046AD"/>
          <w:sz w:val="24"/>
          <w:szCs w:val="24"/>
        </w:rPr>
      </w:pPr>
      <w:r w:rsidRPr="00334809">
        <w:rPr>
          <w:rFonts w:ascii="Arial" w:hAnsi="Arial" w:cs="Arial"/>
          <w:i/>
          <w:color w:val="0046AD"/>
          <w:sz w:val="24"/>
          <w:szCs w:val="24"/>
        </w:rPr>
        <w:t>Description</w:t>
      </w:r>
    </w:p>
    <w:p w14:paraId="1AC2EC43" w14:textId="77777777" w:rsidR="00CF21DC" w:rsidRPr="00334809" w:rsidRDefault="00CF21DC" w:rsidP="00334809">
      <w:pPr>
        <w:pStyle w:val="BodyText"/>
        <w:tabs>
          <w:tab w:val="left" w:pos="0"/>
        </w:tabs>
        <w:spacing w:after="120"/>
        <w:jc w:val="left"/>
        <w:rPr>
          <w:rFonts w:ascii="Arial" w:hAnsi="Arial" w:cs="Arial"/>
          <w:sz w:val="24"/>
          <w:szCs w:val="24"/>
        </w:rPr>
      </w:pPr>
      <w:r w:rsidRPr="00334809">
        <w:rPr>
          <w:rFonts w:ascii="Arial" w:hAnsi="Arial" w:cs="Arial"/>
          <w:sz w:val="24"/>
          <w:szCs w:val="24"/>
        </w:rPr>
        <w:t xml:space="preserve">There are three rufous hare wallaby subspecies: two from </w:t>
      </w:r>
      <w:smartTag w:uri="urn:schemas-microsoft-com:office:smarttags" w:element="State">
        <w:r w:rsidRPr="00334809">
          <w:rPr>
            <w:rFonts w:ascii="Arial" w:hAnsi="Arial" w:cs="Arial"/>
            <w:sz w:val="24"/>
            <w:szCs w:val="24"/>
          </w:rPr>
          <w:t>Western Australia</w:t>
        </w:r>
      </w:smartTag>
      <w:r w:rsidRPr="00334809">
        <w:rPr>
          <w:rFonts w:ascii="Arial" w:hAnsi="Arial" w:cs="Arial"/>
          <w:sz w:val="24"/>
          <w:szCs w:val="24"/>
        </w:rPr>
        <w:t xml:space="preserve">, </w:t>
      </w:r>
      <w:r w:rsidRPr="00334809">
        <w:rPr>
          <w:rFonts w:ascii="Arial" w:hAnsi="Arial" w:cs="Arial"/>
          <w:i/>
          <w:sz w:val="24"/>
          <w:szCs w:val="24"/>
        </w:rPr>
        <w:t>L. h bernieri</w:t>
      </w:r>
      <w:r w:rsidRPr="00334809">
        <w:rPr>
          <w:rFonts w:ascii="Arial" w:hAnsi="Arial" w:cs="Arial"/>
          <w:sz w:val="24"/>
          <w:szCs w:val="24"/>
        </w:rPr>
        <w:t xml:space="preserve"> from </w:t>
      </w:r>
      <w:smartTag w:uri="urn:schemas-microsoft-com:office:smarttags" w:element="PlaceName">
        <w:r w:rsidRPr="00334809">
          <w:rPr>
            <w:rFonts w:ascii="Arial" w:hAnsi="Arial" w:cs="Arial"/>
            <w:sz w:val="24"/>
            <w:szCs w:val="24"/>
          </w:rPr>
          <w:t>Bernier</w:t>
        </w:r>
      </w:smartTag>
      <w:r w:rsidRPr="00334809">
        <w:rPr>
          <w:rFonts w:ascii="Arial" w:hAnsi="Arial" w:cs="Arial"/>
          <w:sz w:val="24"/>
          <w:szCs w:val="24"/>
        </w:rPr>
        <w:t xml:space="preserve"> </w:t>
      </w:r>
      <w:smartTag w:uri="urn:schemas-microsoft-com:office:smarttags" w:element="PlaceType">
        <w:r w:rsidRPr="00334809">
          <w:rPr>
            <w:rFonts w:ascii="Arial" w:hAnsi="Arial" w:cs="Arial"/>
            <w:sz w:val="24"/>
            <w:szCs w:val="24"/>
          </w:rPr>
          <w:t>Island</w:t>
        </w:r>
      </w:smartTag>
      <w:r w:rsidRPr="00334809">
        <w:rPr>
          <w:rFonts w:ascii="Arial" w:hAnsi="Arial" w:cs="Arial"/>
          <w:sz w:val="24"/>
          <w:szCs w:val="24"/>
        </w:rPr>
        <w:t xml:space="preserve">, </w:t>
      </w:r>
      <w:r w:rsidRPr="00334809">
        <w:rPr>
          <w:rFonts w:ascii="Arial" w:hAnsi="Arial" w:cs="Arial"/>
          <w:i/>
          <w:sz w:val="24"/>
          <w:szCs w:val="24"/>
        </w:rPr>
        <w:t>L. h. dorreae</w:t>
      </w:r>
      <w:r w:rsidRPr="00334809">
        <w:rPr>
          <w:rFonts w:ascii="Arial" w:hAnsi="Arial" w:cs="Arial"/>
          <w:sz w:val="24"/>
          <w:szCs w:val="24"/>
        </w:rPr>
        <w:t xml:space="preserve"> from </w:t>
      </w:r>
      <w:smartTag w:uri="urn:schemas-microsoft-com:office:smarttags" w:element="PlaceName">
        <w:r w:rsidRPr="00334809">
          <w:rPr>
            <w:rFonts w:ascii="Arial" w:hAnsi="Arial" w:cs="Arial"/>
            <w:sz w:val="24"/>
            <w:szCs w:val="24"/>
          </w:rPr>
          <w:t>Dorre</w:t>
        </w:r>
      </w:smartTag>
      <w:r w:rsidRPr="00334809">
        <w:rPr>
          <w:rFonts w:ascii="Arial" w:hAnsi="Arial" w:cs="Arial"/>
          <w:sz w:val="24"/>
          <w:szCs w:val="24"/>
        </w:rPr>
        <w:t xml:space="preserve"> </w:t>
      </w:r>
      <w:smartTag w:uri="urn:schemas-microsoft-com:office:smarttags" w:element="PlaceType">
        <w:r w:rsidRPr="00334809">
          <w:rPr>
            <w:rFonts w:ascii="Arial" w:hAnsi="Arial" w:cs="Arial"/>
            <w:sz w:val="24"/>
            <w:szCs w:val="24"/>
          </w:rPr>
          <w:t>Island</w:t>
        </w:r>
      </w:smartTag>
      <w:r w:rsidRPr="00334809">
        <w:rPr>
          <w:rFonts w:ascii="Arial" w:hAnsi="Arial" w:cs="Arial"/>
          <w:sz w:val="24"/>
          <w:szCs w:val="24"/>
        </w:rPr>
        <w:t xml:space="preserve">, and an unnamed subspecies (the mala) restricted to </w:t>
      </w:r>
      <w:r w:rsidR="00C339A6">
        <w:rPr>
          <w:rFonts w:ascii="Arial" w:hAnsi="Arial" w:cs="Arial"/>
          <w:sz w:val="24"/>
          <w:szCs w:val="24"/>
        </w:rPr>
        <w:t xml:space="preserve">the </w:t>
      </w:r>
      <w:r w:rsidRPr="00334809">
        <w:rPr>
          <w:rFonts w:ascii="Arial" w:hAnsi="Arial" w:cs="Arial"/>
          <w:sz w:val="24"/>
          <w:szCs w:val="24"/>
        </w:rPr>
        <w:t xml:space="preserve">central </w:t>
      </w:r>
      <w:smartTag w:uri="urn:schemas-microsoft-com:office:smarttags" w:element="place">
        <w:smartTag w:uri="urn:schemas-microsoft-com:office:smarttags" w:element="State">
          <w:r w:rsidRPr="00334809">
            <w:rPr>
              <w:rFonts w:ascii="Arial" w:hAnsi="Arial" w:cs="Arial"/>
              <w:sz w:val="24"/>
              <w:szCs w:val="24"/>
            </w:rPr>
            <w:t>Northern Territory</w:t>
          </w:r>
        </w:smartTag>
      </w:smartTag>
      <w:r w:rsidRPr="00334809">
        <w:rPr>
          <w:rFonts w:ascii="Arial" w:hAnsi="Arial" w:cs="Arial"/>
          <w:sz w:val="24"/>
          <w:szCs w:val="24"/>
        </w:rPr>
        <w:t xml:space="preserve">. The rufous hare wallaby once ranged across central </w:t>
      </w:r>
      <w:smartTag w:uri="urn:schemas-microsoft-com:office:smarttags" w:element="State">
        <w:r w:rsidRPr="00334809">
          <w:rPr>
            <w:rFonts w:ascii="Arial" w:hAnsi="Arial" w:cs="Arial"/>
            <w:sz w:val="24"/>
            <w:szCs w:val="24"/>
          </w:rPr>
          <w:t>Western Australia</w:t>
        </w:r>
      </w:smartTag>
      <w:r w:rsidRPr="00334809">
        <w:rPr>
          <w:rFonts w:ascii="Arial" w:hAnsi="Arial" w:cs="Arial"/>
          <w:sz w:val="24"/>
          <w:szCs w:val="24"/>
        </w:rPr>
        <w:t xml:space="preserve"> and into the </w:t>
      </w:r>
      <w:smartTag w:uri="urn:schemas-microsoft-com:office:smarttags" w:element="place">
        <w:smartTag w:uri="urn:schemas-microsoft-com:office:smarttags" w:element="State">
          <w:r w:rsidRPr="00334809">
            <w:rPr>
              <w:rFonts w:ascii="Arial" w:hAnsi="Arial" w:cs="Arial"/>
              <w:sz w:val="24"/>
              <w:szCs w:val="24"/>
            </w:rPr>
            <w:t>Northern Territory</w:t>
          </w:r>
        </w:smartTag>
      </w:smartTag>
      <w:r w:rsidRPr="00334809">
        <w:rPr>
          <w:rFonts w:ascii="Arial" w:hAnsi="Arial" w:cs="Arial"/>
          <w:sz w:val="24"/>
          <w:szCs w:val="24"/>
        </w:rPr>
        <w:t xml:space="preserve">, but impacts from introduced predators and changes in land use and burning frequency have severely fragmented its former distribution. The last known remaining population of the mala occurred in the </w:t>
      </w:r>
      <w:smartTag w:uri="urn:schemas-microsoft-com:office:smarttags" w:element="place">
        <w:smartTag w:uri="urn:schemas-microsoft-com:office:smarttags" w:element="PlaceName">
          <w:r w:rsidRPr="00334809">
            <w:rPr>
              <w:rFonts w:ascii="Arial" w:hAnsi="Arial" w:cs="Arial"/>
              <w:sz w:val="24"/>
              <w:szCs w:val="24"/>
            </w:rPr>
            <w:t>Tanami</w:t>
          </w:r>
        </w:smartTag>
        <w:r w:rsidRPr="00334809">
          <w:rPr>
            <w:rFonts w:ascii="Arial" w:hAnsi="Arial" w:cs="Arial"/>
            <w:sz w:val="24"/>
            <w:szCs w:val="24"/>
          </w:rPr>
          <w:t xml:space="preserve"> </w:t>
        </w:r>
        <w:smartTag w:uri="urn:schemas-microsoft-com:office:smarttags" w:element="PlaceType">
          <w:r w:rsidRPr="00334809">
            <w:rPr>
              <w:rFonts w:ascii="Arial" w:hAnsi="Arial" w:cs="Arial"/>
              <w:sz w:val="24"/>
              <w:szCs w:val="24"/>
            </w:rPr>
            <w:t>Desert</w:t>
          </w:r>
        </w:smartTag>
      </w:smartTag>
      <w:r w:rsidRPr="00334809">
        <w:rPr>
          <w:rFonts w:ascii="Arial" w:hAnsi="Arial" w:cs="Arial"/>
          <w:sz w:val="24"/>
          <w:szCs w:val="24"/>
        </w:rPr>
        <w:t>, but was destroyed by wildfire (Lundie-Jenkins 1993) and since then reintroduction programs have struggled because of cat and fox predation (Lundie-Jenkins 1993; Gibson et al. 1994). Reintroduced animals have been recorded sheltering in habitats not utilised by natural populations (under shrubs rather than under spinifex) and this species may be more plastic in its microhabitat selection than previously thought (Hardman &amp; Moro 2006).</w:t>
      </w:r>
    </w:p>
    <w:p w14:paraId="42EE868E" w14:textId="77777777" w:rsidR="00CF21DC" w:rsidRDefault="00CF21DC" w:rsidP="00334809">
      <w:pPr>
        <w:pStyle w:val="BodyText"/>
        <w:spacing w:after="120"/>
        <w:jc w:val="left"/>
        <w:rPr>
          <w:rFonts w:ascii="Arial" w:hAnsi="Arial" w:cs="Arial"/>
          <w:snapToGrid w:val="0"/>
          <w:color w:val="000000"/>
          <w:sz w:val="24"/>
          <w:szCs w:val="24"/>
        </w:rPr>
      </w:pPr>
      <w:r w:rsidRPr="00334809">
        <w:rPr>
          <w:rFonts w:ascii="Arial" w:hAnsi="Arial" w:cs="Arial"/>
          <w:sz w:val="24"/>
          <w:szCs w:val="24"/>
        </w:rPr>
        <w:t>Spinifex makes up a large proportion of the species’ diet, but it also feeds on forbs and grasses when they are available after rainfall (</w:t>
      </w:r>
      <w:r w:rsidRPr="00334809">
        <w:rPr>
          <w:rFonts w:ascii="Arial" w:hAnsi="Arial" w:cs="Arial"/>
          <w:snapToGrid w:val="0"/>
          <w:color w:val="000000"/>
          <w:sz w:val="24"/>
          <w:szCs w:val="24"/>
        </w:rPr>
        <w:t xml:space="preserve">Johnson &amp; Burbidge 2008). Likewise, female reproductive cycles are also probably related to rainfall, with breeding deferred during drought conditions (Richards et al. 2001). Rufous hare wallabies shelter in depressions or burrows (sometimes over 70 centimetres deep) scraped out from under low lying vegetation (Johnson &amp; Burbidge 2008). </w:t>
      </w:r>
      <w:r w:rsidRPr="00334809">
        <w:rPr>
          <w:rFonts w:ascii="Arial" w:hAnsi="Arial" w:cs="Arial"/>
          <w:snapToGrid w:val="0"/>
          <w:sz w:val="24"/>
          <w:szCs w:val="24"/>
        </w:rPr>
        <w:t>Aboriginal people hunted rufous hare wallabies and their use of fire while hunting this culturally significant species contributed to a mosaic of fire histories across the landscape (</w:t>
      </w:r>
      <w:r w:rsidRPr="00334809">
        <w:rPr>
          <w:rFonts w:ascii="Arial" w:hAnsi="Arial" w:cs="Arial"/>
          <w:snapToGrid w:val="0"/>
          <w:color w:val="000000"/>
          <w:sz w:val="24"/>
          <w:szCs w:val="24"/>
        </w:rPr>
        <w:t>Johnson &amp; Burbidge 2008).</w:t>
      </w:r>
    </w:p>
    <w:p w14:paraId="53ACC29D" w14:textId="77777777" w:rsidR="00334809" w:rsidRPr="00334809" w:rsidRDefault="00334809" w:rsidP="00334809">
      <w:pPr>
        <w:pStyle w:val="BodyText"/>
        <w:spacing w:after="120"/>
        <w:jc w:val="left"/>
        <w:rPr>
          <w:rFonts w:ascii="Arial" w:hAnsi="Arial" w:cs="Arial"/>
          <w:snapToGrid w:val="0"/>
          <w:color w:val="000000"/>
          <w:sz w:val="24"/>
          <w:szCs w:val="24"/>
        </w:rPr>
      </w:pPr>
    </w:p>
    <w:p w14:paraId="25B2D063" w14:textId="77777777" w:rsidR="00CF21DC" w:rsidRPr="00334809" w:rsidRDefault="00CF21DC" w:rsidP="00334809">
      <w:pPr>
        <w:pStyle w:val="BodyText2"/>
        <w:tabs>
          <w:tab w:val="left" w:pos="2160"/>
        </w:tabs>
        <w:spacing w:before="200" w:line="240" w:lineRule="auto"/>
        <w:ind w:left="2160" w:hanging="2160"/>
        <w:jc w:val="left"/>
        <w:rPr>
          <w:rFonts w:ascii="Arial" w:hAnsi="Arial" w:cs="Arial"/>
          <w:i/>
          <w:color w:val="0046AD"/>
          <w:sz w:val="24"/>
          <w:szCs w:val="24"/>
        </w:rPr>
      </w:pPr>
      <w:r w:rsidRPr="00334809">
        <w:rPr>
          <w:rFonts w:ascii="Arial" w:hAnsi="Arial" w:cs="Arial"/>
          <w:i/>
          <w:color w:val="0046AD"/>
          <w:sz w:val="24"/>
          <w:szCs w:val="24"/>
        </w:rPr>
        <w:t>Survey methods</w:t>
      </w:r>
    </w:p>
    <w:p w14:paraId="57F12727" w14:textId="77777777" w:rsidR="00CF21DC" w:rsidRDefault="00CF21DC" w:rsidP="00334809">
      <w:pPr>
        <w:pStyle w:val="BodyText"/>
        <w:tabs>
          <w:tab w:val="left" w:pos="0"/>
        </w:tabs>
        <w:spacing w:after="120"/>
        <w:jc w:val="left"/>
        <w:rPr>
          <w:rFonts w:ascii="Arial" w:hAnsi="Arial" w:cs="Arial"/>
          <w:sz w:val="24"/>
          <w:szCs w:val="24"/>
        </w:rPr>
      </w:pPr>
      <w:r w:rsidRPr="00334809">
        <w:rPr>
          <w:rFonts w:ascii="Arial" w:hAnsi="Arial" w:cs="Arial"/>
          <w:sz w:val="24"/>
          <w:szCs w:val="24"/>
        </w:rPr>
        <w:t>Should surveys be required on the mainland</w:t>
      </w:r>
      <w:r w:rsidR="009079E0">
        <w:rPr>
          <w:rFonts w:ascii="Arial" w:hAnsi="Arial" w:cs="Arial"/>
          <w:sz w:val="24"/>
          <w:szCs w:val="24"/>
        </w:rPr>
        <w:t>,</w:t>
      </w:r>
      <w:r w:rsidRPr="00334809">
        <w:rPr>
          <w:rFonts w:ascii="Arial" w:hAnsi="Arial" w:cs="Arial"/>
          <w:sz w:val="24"/>
          <w:szCs w:val="24"/>
        </w:rPr>
        <w:t xml:space="preserve"> then further expert advice should be sought from the relevant government authorities in </w:t>
      </w:r>
      <w:smartTag w:uri="urn:schemas-microsoft-com:office:smarttags" w:element="place">
        <w:smartTag w:uri="urn:schemas-microsoft-com:office:smarttags" w:element="State">
          <w:r w:rsidRPr="00334809">
            <w:rPr>
              <w:rFonts w:ascii="Arial" w:hAnsi="Arial" w:cs="Arial"/>
              <w:sz w:val="24"/>
              <w:szCs w:val="24"/>
            </w:rPr>
            <w:t>Western Australia</w:t>
          </w:r>
        </w:smartTag>
      </w:smartTag>
      <w:r w:rsidRPr="00334809">
        <w:rPr>
          <w:rFonts w:ascii="Arial" w:hAnsi="Arial" w:cs="Arial"/>
          <w:sz w:val="24"/>
          <w:szCs w:val="24"/>
        </w:rPr>
        <w:t xml:space="preserve">. Any signs of this species on the mainland should be reported immediately to appropriate government authorities. </w:t>
      </w:r>
    </w:p>
    <w:p w14:paraId="5977DE0E" w14:textId="77777777" w:rsidR="00334809" w:rsidRPr="00334809" w:rsidRDefault="00334809" w:rsidP="00334809">
      <w:pPr>
        <w:pStyle w:val="BodyText"/>
        <w:tabs>
          <w:tab w:val="left" w:pos="0"/>
        </w:tabs>
        <w:spacing w:after="120"/>
        <w:jc w:val="left"/>
        <w:rPr>
          <w:rFonts w:ascii="Arial" w:hAnsi="Arial" w:cs="Arial"/>
          <w:sz w:val="24"/>
          <w:szCs w:val="24"/>
        </w:rPr>
      </w:pPr>
    </w:p>
    <w:p w14:paraId="668EA596" w14:textId="77777777" w:rsidR="00CF21DC" w:rsidRPr="00334809" w:rsidRDefault="00CF21DC" w:rsidP="00334809">
      <w:pPr>
        <w:pStyle w:val="BodyText2"/>
        <w:tabs>
          <w:tab w:val="left" w:pos="2160"/>
        </w:tabs>
        <w:spacing w:before="200" w:line="240" w:lineRule="auto"/>
        <w:ind w:left="2160" w:hanging="2160"/>
        <w:jc w:val="left"/>
        <w:rPr>
          <w:rFonts w:ascii="Arial" w:hAnsi="Arial" w:cs="Arial"/>
          <w:i/>
          <w:color w:val="0046AD"/>
          <w:sz w:val="24"/>
          <w:szCs w:val="24"/>
        </w:rPr>
      </w:pPr>
      <w:r w:rsidRPr="00334809">
        <w:rPr>
          <w:rFonts w:ascii="Arial" w:hAnsi="Arial" w:cs="Arial"/>
          <w:i/>
          <w:color w:val="0046AD"/>
          <w:sz w:val="24"/>
          <w:szCs w:val="24"/>
        </w:rPr>
        <w:t>Similar species in range</w:t>
      </w:r>
    </w:p>
    <w:p w14:paraId="097357EB" w14:textId="77777777" w:rsidR="00CF21DC" w:rsidRDefault="00CF21DC" w:rsidP="00334809">
      <w:pPr>
        <w:pStyle w:val="BodyText"/>
        <w:spacing w:after="120"/>
        <w:jc w:val="left"/>
        <w:rPr>
          <w:rFonts w:ascii="Arial" w:hAnsi="Arial" w:cs="Arial"/>
          <w:i/>
          <w:sz w:val="24"/>
          <w:szCs w:val="24"/>
        </w:rPr>
      </w:pPr>
      <w:r w:rsidRPr="00334809">
        <w:rPr>
          <w:rFonts w:ascii="Arial" w:hAnsi="Arial" w:cs="Arial"/>
          <w:sz w:val="24"/>
          <w:szCs w:val="24"/>
        </w:rPr>
        <w:t>The rufous hare wallaby overlaps in distribution with the spectacled hare wallaby</w:t>
      </w:r>
      <w:r w:rsidRPr="00334809">
        <w:rPr>
          <w:rFonts w:ascii="Arial" w:hAnsi="Arial" w:cs="Arial"/>
          <w:i/>
          <w:sz w:val="24"/>
          <w:szCs w:val="24"/>
        </w:rPr>
        <w:t>.</w:t>
      </w:r>
    </w:p>
    <w:p w14:paraId="29007F7B" w14:textId="77777777" w:rsidR="00334809" w:rsidRPr="00334809" w:rsidRDefault="00334809" w:rsidP="00334809">
      <w:pPr>
        <w:pStyle w:val="BodyText"/>
        <w:spacing w:after="120"/>
        <w:jc w:val="left"/>
        <w:rPr>
          <w:rFonts w:ascii="Arial" w:hAnsi="Arial" w:cs="Arial"/>
          <w:i/>
          <w:sz w:val="24"/>
          <w:szCs w:val="24"/>
        </w:rPr>
      </w:pPr>
    </w:p>
    <w:p w14:paraId="13275280" w14:textId="77777777" w:rsidR="00CF21DC" w:rsidRPr="00334809" w:rsidRDefault="00CF21DC" w:rsidP="00334809">
      <w:pPr>
        <w:pStyle w:val="BodyText2"/>
        <w:tabs>
          <w:tab w:val="left" w:pos="2160"/>
        </w:tabs>
        <w:spacing w:before="200" w:line="240" w:lineRule="auto"/>
        <w:ind w:left="2160" w:hanging="2160"/>
        <w:jc w:val="left"/>
        <w:rPr>
          <w:rFonts w:ascii="Arial" w:hAnsi="Arial" w:cs="Arial"/>
          <w:i/>
          <w:color w:val="0046AD"/>
          <w:sz w:val="24"/>
          <w:szCs w:val="24"/>
        </w:rPr>
      </w:pPr>
      <w:bookmarkStart w:id="146" w:name="_Toc62355839"/>
      <w:r w:rsidRPr="00334809">
        <w:rPr>
          <w:rFonts w:ascii="Arial" w:hAnsi="Arial" w:cs="Arial"/>
          <w:i/>
          <w:color w:val="0046AD"/>
          <w:sz w:val="24"/>
          <w:szCs w:val="24"/>
        </w:rPr>
        <w:t>References</w:t>
      </w:r>
      <w:bookmarkEnd w:id="146"/>
      <w:r w:rsidRPr="00334809">
        <w:rPr>
          <w:rFonts w:ascii="Arial" w:hAnsi="Arial" w:cs="Arial"/>
          <w:i/>
          <w:color w:val="0046AD"/>
          <w:sz w:val="24"/>
          <w:szCs w:val="24"/>
        </w:rPr>
        <w:t xml:space="preserve"> </w:t>
      </w:r>
    </w:p>
    <w:p w14:paraId="6694B08B" w14:textId="77777777" w:rsidR="00CF21DC" w:rsidRPr="00334809" w:rsidRDefault="00CF21DC" w:rsidP="00334809">
      <w:pPr>
        <w:pStyle w:val="BodyText"/>
        <w:jc w:val="left"/>
        <w:rPr>
          <w:rFonts w:ascii="Arial" w:hAnsi="Arial" w:cs="Arial"/>
          <w:sz w:val="24"/>
          <w:szCs w:val="24"/>
        </w:rPr>
      </w:pPr>
      <w:r w:rsidRPr="00334809">
        <w:rPr>
          <w:rFonts w:ascii="Arial" w:hAnsi="Arial" w:cs="Arial"/>
          <w:sz w:val="24"/>
          <w:szCs w:val="24"/>
        </w:rPr>
        <w:t xml:space="preserve">Gibson, D.F., Lundie-Jenkins, G.W., Langford, D.G., Cole, J.R., Clarke, D.E. and Johnson, K.A. 1994. Predation by feral cats </w:t>
      </w:r>
      <w:r w:rsidRPr="00334809">
        <w:rPr>
          <w:rFonts w:ascii="Arial" w:hAnsi="Arial" w:cs="Arial"/>
          <w:i/>
          <w:sz w:val="24"/>
          <w:szCs w:val="24"/>
        </w:rPr>
        <w:t>Felis cattus</w:t>
      </w:r>
      <w:r w:rsidRPr="00334809">
        <w:rPr>
          <w:rFonts w:ascii="Arial" w:hAnsi="Arial" w:cs="Arial"/>
          <w:sz w:val="24"/>
          <w:szCs w:val="24"/>
        </w:rPr>
        <w:t xml:space="preserve">, o the rufous hare wallaby, </w:t>
      </w:r>
      <w:r w:rsidRPr="00334809">
        <w:rPr>
          <w:rFonts w:ascii="Arial" w:hAnsi="Arial" w:cs="Arial"/>
          <w:i/>
          <w:sz w:val="24"/>
          <w:szCs w:val="24"/>
        </w:rPr>
        <w:t>Lagorchestes hirstus</w:t>
      </w:r>
      <w:r w:rsidRPr="00334809">
        <w:rPr>
          <w:rFonts w:ascii="Arial" w:hAnsi="Arial" w:cs="Arial"/>
          <w:sz w:val="24"/>
          <w:szCs w:val="24"/>
        </w:rPr>
        <w:t xml:space="preserve">, in the </w:t>
      </w:r>
      <w:smartTag w:uri="urn:schemas-microsoft-com:office:smarttags" w:element="place">
        <w:smartTag w:uri="urn:schemas-microsoft-com:office:smarttags" w:element="PlaceName">
          <w:r w:rsidRPr="00334809">
            <w:rPr>
              <w:rFonts w:ascii="Arial" w:hAnsi="Arial" w:cs="Arial"/>
              <w:sz w:val="24"/>
              <w:szCs w:val="24"/>
            </w:rPr>
            <w:t>Tanami</w:t>
          </w:r>
        </w:smartTag>
        <w:r w:rsidRPr="00334809">
          <w:rPr>
            <w:rFonts w:ascii="Arial" w:hAnsi="Arial" w:cs="Arial"/>
            <w:sz w:val="24"/>
            <w:szCs w:val="24"/>
          </w:rPr>
          <w:t xml:space="preserve"> </w:t>
        </w:r>
        <w:smartTag w:uri="urn:schemas-microsoft-com:office:smarttags" w:element="PlaceType">
          <w:r w:rsidRPr="00334809">
            <w:rPr>
              <w:rFonts w:ascii="Arial" w:hAnsi="Arial" w:cs="Arial"/>
              <w:sz w:val="24"/>
              <w:szCs w:val="24"/>
            </w:rPr>
            <w:t>Desert</w:t>
          </w:r>
        </w:smartTag>
      </w:smartTag>
      <w:r w:rsidRPr="00334809">
        <w:rPr>
          <w:rFonts w:ascii="Arial" w:hAnsi="Arial" w:cs="Arial"/>
          <w:sz w:val="24"/>
          <w:szCs w:val="24"/>
        </w:rPr>
        <w:t xml:space="preserve">. </w:t>
      </w:r>
      <w:r w:rsidRPr="00334809">
        <w:rPr>
          <w:rFonts w:ascii="Arial" w:hAnsi="Arial" w:cs="Arial"/>
          <w:i/>
          <w:sz w:val="24"/>
          <w:szCs w:val="24"/>
        </w:rPr>
        <w:t>Australian Mammalogy</w:t>
      </w:r>
      <w:r w:rsidRPr="00334809">
        <w:rPr>
          <w:rFonts w:ascii="Arial" w:hAnsi="Arial" w:cs="Arial"/>
          <w:sz w:val="24"/>
          <w:szCs w:val="24"/>
        </w:rPr>
        <w:t xml:space="preserve"> 17: 103-107.</w:t>
      </w:r>
    </w:p>
    <w:p w14:paraId="7145BF9A" w14:textId="77777777" w:rsidR="00CF21DC" w:rsidRPr="00334809" w:rsidRDefault="00CF21DC" w:rsidP="00334809">
      <w:pPr>
        <w:pStyle w:val="BodyText"/>
        <w:jc w:val="left"/>
        <w:rPr>
          <w:rFonts w:ascii="Arial" w:hAnsi="Arial" w:cs="Arial"/>
          <w:sz w:val="24"/>
          <w:szCs w:val="24"/>
        </w:rPr>
      </w:pPr>
    </w:p>
    <w:p w14:paraId="1BD4617F" w14:textId="77777777" w:rsidR="00CF21DC" w:rsidRPr="00334809" w:rsidRDefault="00CF21DC" w:rsidP="00334809">
      <w:pPr>
        <w:pStyle w:val="BodyText"/>
        <w:jc w:val="left"/>
        <w:rPr>
          <w:rFonts w:ascii="Arial" w:hAnsi="Arial" w:cs="Arial"/>
          <w:sz w:val="24"/>
          <w:szCs w:val="24"/>
        </w:rPr>
      </w:pPr>
      <w:r w:rsidRPr="00334809">
        <w:rPr>
          <w:rFonts w:ascii="Arial" w:hAnsi="Arial" w:cs="Arial"/>
          <w:sz w:val="24"/>
          <w:szCs w:val="24"/>
        </w:rPr>
        <w:t xml:space="preserve">Hardman, B. and Moro, D. 2006. Importance of diurnal refugia to a hare wallaby reintroduction in </w:t>
      </w:r>
      <w:smartTag w:uri="urn:schemas-microsoft-com:office:smarttags" w:element="State">
        <w:smartTag w:uri="urn:schemas-microsoft-com:office:smarttags" w:element="place">
          <w:r w:rsidRPr="00334809">
            <w:rPr>
              <w:rFonts w:ascii="Arial" w:hAnsi="Arial" w:cs="Arial"/>
              <w:sz w:val="24"/>
              <w:szCs w:val="24"/>
            </w:rPr>
            <w:t>Western Australia</w:t>
          </w:r>
        </w:smartTag>
      </w:smartTag>
      <w:r w:rsidRPr="00334809">
        <w:rPr>
          <w:rFonts w:ascii="Arial" w:hAnsi="Arial" w:cs="Arial"/>
          <w:sz w:val="24"/>
          <w:szCs w:val="24"/>
        </w:rPr>
        <w:t xml:space="preserve">. </w:t>
      </w:r>
      <w:r w:rsidRPr="00334809">
        <w:rPr>
          <w:rFonts w:ascii="Arial" w:hAnsi="Arial" w:cs="Arial"/>
          <w:i/>
          <w:sz w:val="24"/>
          <w:szCs w:val="24"/>
        </w:rPr>
        <w:t xml:space="preserve">Wildlife Research </w:t>
      </w:r>
      <w:r w:rsidRPr="00334809">
        <w:rPr>
          <w:rFonts w:ascii="Arial" w:hAnsi="Arial" w:cs="Arial"/>
          <w:sz w:val="24"/>
          <w:szCs w:val="24"/>
        </w:rPr>
        <w:t>33: 355-359</w:t>
      </w:r>
    </w:p>
    <w:p w14:paraId="3DAD0401" w14:textId="77777777" w:rsidR="00CF21DC" w:rsidRPr="00334809" w:rsidRDefault="00CF21DC" w:rsidP="00334809">
      <w:pPr>
        <w:pStyle w:val="BodyText"/>
        <w:jc w:val="left"/>
        <w:rPr>
          <w:rFonts w:ascii="Arial" w:hAnsi="Arial" w:cs="Arial"/>
          <w:sz w:val="24"/>
          <w:szCs w:val="24"/>
        </w:rPr>
      </w:pPr>
    </w:p>
    <w:p w14:paraId="317F5D0D" w14:textId="77777777" w:rsidR="00CF21DC" w:rsidRPr="00334809" w:rsidRDefault="00CF21DC" w:rsidP="00334809">
      <w:pPr>
        <w:pStyle w:val="BodyText"/>
        <w:jc w:val="left"/>
        <w:rPr>
          <w:rFonts w:ascii="Arial" w:hAnsi="Arial" w:cs="Arial"/>
          <w:sz w:val="24"/>
          <w:szCs w:val="24"/>
        </w:rPr>
      </w:pPr>
      <w:r w:rsidRPr="00334809">
        <w:rPr>
          <w:rFonts w:ascii="Arial" w:hAnsi="Arial" w:cs="Arial"/>
          <w:sz w:val="24"/>
          <w:szCs w:val="24"/>
        </w:rPr>
        <w:t xml:space="preserve">Johnson, K.A. and Burbidge, A.A. 2008. Rufous Hare wallaby </w:t>
      </w:r>
      <w:r w:rsidRPr="00334809">
        <w:rPr>
          <w:rFonts w:ascii="Arial" w:hAnsi="Arial" w:cs="Arial"/>
          <w:i/>
          <w:sz w:val="24"/>
          <w:szCs w:val="24"/>
        </w:rPr>
        <w:t>Lagorchestes hirsutus</w:t>
      </w:r>
      <w:r w:rsidRPr="00334809">
        <w:rPr>
          <w:rFonts w:ascii="Arial" w:hAnsi="Arial" w:cs="Arial"/>
          <w:sz w:val="24"/>
          <w:szCs w:val="24"/>
        </w:rPr>
        <w:t xml:space="preserve"> In </w:t>
      </w:r>
      <w:r w:rsidRPr="00334809">
        <w:rPr>
          <w:rFonts w:ascii="Arial" w:hAnsi="Arial" w:cs="Arial"/>
          <w:i/>
          <w:sz w:val="24"/>
          <w:szCs w:val="24"/>
        </w:rPr>
        <w:t>Mammals of Australia</w:t>
      </w:r>
      <w:r w:rsidRPr="00334809">
        <w:rPr>
          <w:rFonts w:ascii="Arial" w:hAnsi="Arial" w:cs="Arial"/>
          <w:sz w:val="24"/>
          <w:szCs w:val="24"/>
        </w:rPr>
        <w:t xml:space="preserve"> (Eds. S. Van Dyck and R. Strahan) pp. 316-318 (Reed Books: </w:t>
      </w:r>
      <w:smartTag w:uri="urn:schemas-microsoft-com:office:smarttags" w:element="place">
        <w:smartTag w:uri="urn:schemas-microsoft-com:office:smarttags" w:element="City">
          <w:r w:rsidRPr="00334809">
            <w:rPr>
              <w:rFonts w:ascii="Arial" w:hAnsi="Arial" w:cs="Arial"/>
              <w:sz w:val="24"/>
              <w:szCs w:val="24"/>
            </w:rPr>
            <w:t>Sydney</w:t>
          </w:r>
        </w:smartTag>
      </w:smartTag>
      <w:r w:rsidRPr="00334809">
        <w:rPr>
          <w:rFonts w:ascii="Arial" w:hAnsi="Arial" w:cs="Arial"/>
          <w:sz w:val="24"/>
          <w:szCs w:val="24"/>
        </w:rPr>
        <w:t xml:space="preserve">). </w:t>
      </w:r>
    </w:p>
    <w:p w14:paraId="7E218885" w14:textId="77777777" w:rsidR="00CF21DC" w:rsidRPr="00334809" w:rsidRDefault="00CF21DC" w:rsidP="00334809">
      <w:pPr>
        <w:pStyle w:val="BodyText"/>
        <w:jc w:val="left"/>
        <w:rPr>
          <w:rFonts w:ascii="Arial" w:hAnsi="Arial" w:cs="Arial"/>
          <w:sz w:val="24"/>
          <w:szCs w:val="24"/>
        </w:rPr>
      </w:pPr>
    </w:p>
    <w:p w14:paraId="677F5D7C" w14:textId="77777777" w:rsidR="00CF21DC" w:rsidRPr="00334809" w:rsidRDefault="00CF21DC" w:rsidP="00334809">
      <w:pPr>
        <w:pStyle w:val="BodyText"/>
        <w:jc w:val="left"/>
        <w:rPr>
          <w:rFonts w:ascii="Arial" w:hAnsi="Arial" w:cs="Arial"/>
          <w:sz w:val="24"/>
          <w:szCs w:val="24"/>
        </w:rPr>
      </w:pPr>
      <w:r w:rsidRPr="00334809">
        <w:rPr>
          <w:rFonts w:ascii="Arial" w:hAnsi="Arial" w:cs="Arial"/>
          <w:sz w:val="24"/>
          <w:szCs w:val="24"/>
        </w:rPr>
        <w:t xml:space="preserve">Lundie- Jenkins, G.W. 1993. Ecology of the rufous hare wallaby, </w:t>
      </w:r>
      <w:r w:rsidRPr="00334809">
        <w:rPr>
          <w:rFonts w:ascii="Arial" w:hAnsi="Arial" w:cs="Arial"/>
          <w:i/>
          <w:sz w:val="24"/>
          <w:szCs w:val="24"/>
        </w:rPr>
        <w:t>Lagorchestes hirsutus</w:t>
      </w:r>
      <w:r w:rsidRPr="00334809">
        <w:rPr>
          <w:rFonts w:ascii="Arial" w:hAnsi="Arial" w:cs="Arial"/>
          <w:sz w:val="24"/>
          <w:szCs w:val="24"/>
        </w:rPr>
        <w:t xml:space="preserve"> Gould (Marsupialia: Macropodidiae) in the Tanami Desert, Northern Territory </w:t>
      </w:r>
      <w:smartTag w:uri="urn:schemas-microsoft-com:office:smarttags" w:element="place">
        <w:r w:rsidRPr="00334809">
          <w:rPr>
            <w:rFonts w:ascii="Arial" w:hAnsi="Arial" w:cs="Arial"/>
            <w:sz w:val="24"/>
            <w:szCs w:val="24"/>
          </w:rPr>
          <w:t>I.</w:t>
        </w:r>
      </w:smartTag>
      <w:r w:rsidRPr="00334809">
        <w:rPr>
          <w:rFonts w:ascii="Arial" w:hAnsi="Arial" w:cs="Arial"/>
          <w:sz w:val="24"/>
          <w:szCs w:val="24"/>
        </w:rPr>
        <w:t xml:space="preserve"> Patterns of habitat use. </w:t>
      </w:r>
      <w:r w:rsidRPr="00334809">
        <w:rPr>
          <w:rFonts w:ascii="Arial" w:hAnsi="Arial" w:cs="Arial"/>
          <w:i/>
          <w:sz w:val="24"/>
          <w:szCs w:val="24"/>
        </w:rPr>
        <w:t>Wildlife Research</w:t>
      </w:r>
      <w:r w:rsidRPr="00334809">
        <w:rPr>
          <w:rFonts w:ascii="Arial" w:hAnsi="Arial" w:cs="Arial"/>
          <w:sz w:val="24"/>
          <w:szCs w:val="24"/>
        </w:rPr>
        <w:t xml:space="preserve"> 20: 457-476.</w:t>
      </w:r>
    </w:p>
    <w:p w14:paraId="1C3251F7" w14:textId="77777777" w:rsidR="00CF21DC" w:rsidRPr="00334809" w:rsidRDefault="00CF21DC" w:rsidP="00334809">
      <w:pPr>
        <w:pStyle w:val="BodyText"/>
        <w:jc w:val="left"/>
        <w:rPr>
          <w:rFonts w:ascii="Arial" w:hAnsi="Arial" w:cs="Arial"/>
          <w:sz w:val="24"/>
          <w:szCs w:val="24"/>
        </w:rPr>
      </w:pPr>
    </w:p>
    <w:p w14:paraId="517F2421" w14:textId="77777777" w:rsidR="00CF21DC" w:rsidRPr="00334809" w:rsidRDefault="00CF21DC" w:rsidP="00334809">
      <w:pPr>
        <w:pStyle w:val="BodyText"/>
        <w:jc w:val="left"/>
        <w:rPr>
          <w:rFonts w:ascii="Arial" w:hAnsi="Arial" w:cs="Arial"/>
          <w:sz w:val="24"/>
          <w:szCs w:val="24"/>
        </w:rPr>
      </w:pPr>
      <w:r w:rsidRPr="00334809">
        <w:rPr>
          <w:rFonts w:ascii="Arial" w:hAnsi="Arial" w:cs="Arial"/>
          <w:sz w:val="24"/>
          <w:szCs w:val="24"/>
        </w:rPr>
        <w:t>Richards, J.D., Short, J., Prince, R.I.T. and Courtenay, J.M. 2001. The biology of banded (</w:t>
      </w:r>
      <w:r w:rsidRPr="00334809">
        <w:rPr>
          <w:rFonts w:ascii="Arial" w:hAnsi="Arial" w:cs="Arial"/>
          <w:i/>
          <w:sz w:val="24"/>
          <w:szCs w:val="24"/>
        </w:rPr>
        <w:t>Lagostrophus fasciatus</w:t>
      </w:r>
      <w:r w:rsidRPr="00334809">
        <w:rPr>
          <w:rFonts w:ascii="Arial" w:hAnsi="Arial" w:cs="Arial"/>
          <w:sz w:val="24"/>
          <w:szCs w:val="24"/>
        </w:rPr>
        <w:t>) and rufous (</w:t>
      </w:r>
      <w:r w:rsidRPr="00334809">
        <w:rPr>
          <w:rFonts w:ascii="Arial" w:hAnsi="Arial" w:cs="Arial"/>
          <w:i/>
          <w:sz w:val="24"/>
          <w:szCs w:val="24"/>
        </w:rPr>
        <w:t>Lagorchestes hirsutus</w:t>
      </w:r>
      <w:r w:rsidRPr="00334809">
        <w:rPr>
          <w:rFonts w:ascii="Arial" w:hAnsi="Arial" w:cs="Arial"/>
          <w:sz w:val="24"/>
          <w:szCs w:val="24"/>
        </w:rPr>
        <w:t xml:space="preserve">) hare-wallabies (Diprotondontia: Macropodidae) on Dorre and </w:t>
      </w:r>
      <w:smartTag w:uri="urn:schemas-microsoft-com:office:smarttags" w:element="place">
        <w:smartTag w:uri="urn:schemas-microsoft-com:office:smarttags" w:element="City">
          <w:r w:rsidRPr="00334809">
            <w:rPr>
              <w:rFonts w:ascii="Arial" w:hAnsi="Arial" w:cs="Arial"/>
              <w:sz w:val="24"/>
              <w:szCs w:val="24"/>
            </w:rPr>
            <w:t>Bernier Islands</w:t>
          </w:r>
        </w:smartTag>
        <w:r w:rsidRPr="00334809">
          <w:rPr>
            <w:rFonts w:ascii="Arial" w:hAnsi="Arial" w:cs="Arial"/>
            <w:sz w:val="24"/>
            <w:szCs w:val="24"/>
          </w:rPr>
          <w:t xml:space="preserve">, </w:t>
        </w:r>
        <w:smartTag w:uri="urn:schemas-microsoft-com:office:smarttags" w:element="State">
          <w:r w:rsidRPr="00334809">
            <w:rPr>
              <w:rFonts w:ascii="Arial" w:hAnsi="Arial" w:cs="Arial"/>
              <w:sz w:val="24"/>
              <w:szCs w:val="24"/>
            </w:rPr>
            <w:t>Western Australia</w:t>
          </w:r>
        </w:smartTag>
      </w:smartTag>
      <w:r w:rsidRPr="00334809">
        <w:rPr>
          <w:rFonts w:ascii="Arial" w:hAnsi="Arial" w:cs="Arial"/>
          <w:sz w:val="24"/>
          <w:szCs w:val="24"/>
        </w:rPr>
        <w:t xml:space="preserve">. </w:t>
      </w:r>
      <w:r w:rsidRPr="00334809">
        <w:rPr>
          <w:rFonts w:ascii="Arial" w:hAnsi="Arial" w:cs="Arial"/>
          <w:i/>
          <w:sz w:val="24"/>
          <w:szCs w:val="24"/>
        </w:rPr>
        <w:t>Wildlife Research</w:t>
      </w:r>
      <w:r w:rsidRPr="00334809">
        <w:rPr>
          <w:rFonts w:ascii="Arial" w:hAnsi="Arial" w:cs="Arial"/>
          <w:sz w:val="24"/>
          <w:szCs w:val="24"/>
        </w:rPr>
        <w:t xml:space="preserve"> 28: 311-322.</w:t>
      </w:r>
    </w:p>
    <w:p w14:paraId="1599F70F" w14:textId="77777777" w:rsidR="00CF21DC" w:rsidRPr="00334809" w:rsidRDefault="00CF21DC" w:rsidP="00334809">
      <w:pPr>
        <w:pStyle w:val="BodyText"/>
        <w:jc w:val="left"/>
        <w:rPr>
          <w:rFonts w:ascii="Arial" w:hAnsi="Arial" w:cs="Arial"/>
          <w:sz w:val="24"/>
          <w:szCs w:val="24"/>
        </w:rPr>
      </w:pPr>
    </w:p>
    <w:p w14:paraId="4EA7B199" w14:textId="77777777" w:rsidR="00CF21DC" w:rsidRPr="00F948A0" w:rsidRDefault="00CF21DC" w:rsidP="00CF21DC">
      <w:pPr>
        <w:pStyle w:val="BodyText"/>
        <w:rPr>
          <w:sz w:val="22"/>
          <w:szCs w:val="21"/>
        </w:rPr>
      </w:pPr>
    </w:p>
    <w:p w14:paraId="12550870" w14:textId="77777777" w:rsidR="007A30ED" w:rsidRPr="00226B24" w:rsidRDefault="007A30ED" w:rsidP="007A30ED">
      <w:pPr>
        <w:pStyle w:val="BodyText"/>
        <w:rPr>
          <w:szCs w:val="21"/>
        </w:rPr>
      </w:pPr>
    </w:p>
    <w:p w14:paraId="63315999" w14:textId="77777777" w:rsidR="007A30ED" w:rsidRPr="00334809" w:rsidRDefault="007A30ED" w:rsidP="00334809">
      <w:pPr>
        <w:pStyle w:val="ReptileHeader"/>
        <w:spacing w:before="0"/>
        <w:ind w:left="0" w:firstLine="0"/>
        <w:jc w:val="left"/>
        <w:rPr>
          <w:rFonts w:ascii="Arial" w:hAnsi="Arial" w:cs="Arial"/>
          <w:b w:val="0"/>
          <w:i w:val="0"/>
          <w:color w:val="0070C0"/>
          <w:sz w:val="36"/>
          <w:szCs w:val="36"/>
        </w:rPr>
      </w:pPr>
      <w:bookmarkStart w:id="147" w:name="_Toc62355829"/>
      <w:bookmarkStart w:id="148" w:name="_Toc76552849"/>
      <w:r w:rsidRPr="00226B24">
        <w:rPr>
          <w:i w:val="0"/>
          <w:szCs w:val="21"/>
        </w:rPr>
        <w:br w:type="page"/>
      </w:r>
      <w:r w:rsidRPr="00334809">
        <w:rPr>
          <w:rFonts w:ascii="Arial" w:hAnsi="Arial" w:cs="Arial"/>
          <w:i w:val="0"/>
          <w:sz w:val="36"/>
          <w:szCs w:val="36"/>
        </w:rPr>
        <w:t>Rufous hare wallaby (</w:t>
      </w:r>
      <w:smartTag w:uri="urn:schemas-microsoft-com:office:smarttags" w:element="place">
        <w:smartTag w:uri="urn:schemas-microsoft-com:office:smarttags" w:element="PlaceName">
          <w:r w:rsidRPr="00334809">
            <w:rPr>
              <w:rFonts w:ascii="Arial" w:hAnsi="Arial" w:cs="Arial"/>
              <w:i w:val="0"/>
              <w:sz w:val="36"/>
              <w:szCs w:val="36"/>
            </w:rPr>
            <w:t>Dorre</w:t>
          </w:r>
        </w:smartTag>
        <w:r w:rsidRPr="00334809">
          <w:rPr>
            <w:rFonts w:ascii="Arial" w:hAnsi="Arial" w:cs="Arial"/>
            <w:i w:val="0"/>
            <w:sz w:val="36"/>
            <w:szCs w:val="36"/>
          </w:rPr>
          <w:t xml:space="preserve"> </w:t>
        </w:r>
        <w:smartTag w:uri="urn:schemas-microsoft-com:office:smarttags" w:element="PlaceType">
          <w:r w:rsidRPr="00334809">
            <w:rPr>
              <w:rFonts w:ascii="Arial" w:hAnsi="Arial" w:cs="Arial"/>
              <w:i w:val="0"/>
              <w:sz w:val="36"/>
              <w:szCs w:val="36"/>
            </w:rPr>
            <w:t>Island</w:t>
          </w:r>
        </w:smartTag>
      </w:smartTag>
      <w:r w:rsidRPr="00334809">
        <w:rPr>
          <w:rFonts w:ascii="Arial" w:hAnsi="Arial" w:cs="Arial"/>
          <w:i w:val="0"/>
          <w:sz w:val="36"/>
          <w:szCs w:val="36"/>
        </w:rPr>
        <w:t>)</w:t>
      </w:r>
      <w:r w:rsidRPr="00334809">
        <w:rPr>
          <w:rFonts w:ascii="Arial" w:hAnsi="Arial" w:cs="Arial"/>
          <w:sz w:val="36"/>
          <w:szCs w:val="36"/>
        </w:rPr>
        <w:t xml:space="preserve"> </w:t>
      </w:r>
    </w:p>
    <w:p w14:paraId="77472329" w14:textId="77777777" w:rsidR="007A30ED" w:rsidRPr="00334809" w:rsidRDefault="007A30ED" w:rsidP="00334809">
      <w:pPr>
        <w:jc w:val="left"/>
        <w:rPr>
          <w:rFonts w:ascii="Arial" w:hAnsi="Arial" w:cs="Arial"/>
          <w:b/>
          <w:i/>
          <w:sz w:val="24"/>
          <w:szCs w:val="24"/>
        </w:rPr>
      </w:pPr>
      <w:r w:rsidRPr="00334809">
        <w:rPr>
          <w:rFonts w:ascii="Arial" w:hAnsi="Arial" w:cs="Arial"/>
          <w:b/>
          <w:i/>
          <w:sz w:val="24"/>
          <w:szCs w:val="24"/>
        </w:rPr>
        <w:t>Lagorchestes hirsutus dorreae</w:t>
      </w:r>
    </w:p>
    <w:bookmarkEnd w:id="147"/>
    <w:bookmarkEnd w:id="148"/>
    <w:p w14:paraId="7F1CE143" w14:textId="77777777" w:rsidR="007A30ED" w:rsidRPr="00334809" w:rsidRDefault="007A30ED" w:rsidP="00334809">
      <w:pPr>
        <w:pStyle w:val="BodyText2"/>
        <w:tabs>
          <w:tab w:val="left" w:pos="2160"/>
        </w:tabs>
        <w:spacing w:before="200" w:line="240" w:lineRule="auto"/>
        <w:ind w:left="2160" w:hanging="2160"/>
        <w:jc w:val="left"/>
        <w:rPr>
          <w:rFonts w:ascii="Arial" w:hAnsi="Arial" w:cs="Arial"/>
          <w:i/>
          <w:color w:val="0046AD"/>
          <w:sz w:val="24"/>
          <w:szCs w:val="24"/>
        </w:rPr>
      </w:pPr>
    </w:p>
    <w:p w14:paraId="11FAD3D5" w14:textId="77777777" w:rsidR="007A30ED" w:rsidRPr="00334809" w:rsidRDefault="007A30ED" w:rsidP="00334809">
      <w:pPr>
        <w:pStyle w:val="BodyText"/>
        <w:tabs>
          <w:tab w:val="left" w:pos="2520"/>
        </w:tabs>
        <w:spacing w:before="120" w:after="120"/>
        <w:ind w:left="2520" w:hanging="2520"/>
        <w:jc w:val="left"/>
        <w:rPr>
          <w:rFonts w:ascii="Arial" w:hAnsi="Arial" w:cs="Arial"/>
          <w:sz w:val="24"/>
          <w:szCs w:val="24"/>
        </w:rPr>
      </w:pPr>
      <w:r w:rsidRPr="00334809">
        <w:rPr>
          <w:rFonts w:ascii="Arial" w:hAnsi="Arial" w:cs="Arial"/>
          <w:b/>
          <w:sz w:val="24"/>
          <w:szCs w:val="24"/>
        </w:rPr>
        <w:t>States and territories:</w:t>
      </w:r>
      <w:r w:rsidRPr="00334809">
        <w:rPr>
          <w:rFonts w:ascii="Arial" w:hAnsi="Arial" w:cs="Arial"/>
          <w:sz w:val="24"/>
          <w:szCs w:val="24"/>
        </w:rPr>
        <w:tab/>
      </w:r>
      <w:smartTag w:uri="urn:schemas-microsoft-com:office:smarttags" w:element="place">
        <w:smartTag w:uri="urn:schemas-microsoft-com:office:smarttags" w:element="State">
          <w:r w:rsidRPr="00334809">
            <w:rPr>
              <w:rFonts w:ascii="Arial" w:hAnsi="Arial" w:cs="Arial"/>
              <w:sz w:val="24"/>
              <w:szCs w:val="24"/>
            </w:rPr>
            <w:t>Western Australia</w:t>
          </w:r>
        </w:smartTag>
      </w:smartTag>
      <w:r w:rsidRPr="00334809">
        <w:rPr>
          <w:rFonts w:ascii="Arial" w:hAnsi="Arial" w:cs="Arial"/>
          <w:sz w:val="24"/>
          <w:szCs w:val="24"/>
        </w:rPr>
        <w:t>.</w:t>
      </w:r>
    </w:p>
    <w:p w14:paraId="5E9D5C08" w14:textId="77777777" w:rsidR="007A30ED" w:rsidRPr="00334809" w:rsidRDefault="007A30ED" w:rsidP="00334809">
      <w:pPr>
        <w:pStyle w:val="BodyText"/>
        <w:tabs>
          <w:tab w:val="left" w:pos="2520"/>
        </w:tabs>
        <w:spacing w:before="120" w:after="120"/>
        <w:ind w:left="2520" w:hanging="2520"/>
        <w:jc w:val="left"/>
        <w:rPr>
          <w:rFonts w:ascii="Arial" w:hAnsi="Arial" w:cs="Arial"/>
          <w:sz w:val="24"/>
          <w:szCs w:val="24"/>
        </w:rPr>
      </w:pPr>
      <w:r w:rsidRPr="00334809">
        <w:rPr>
          <w:rFonts w:ascii="Arial" w:hAnsi="Arial" w:cs="Arial"/>
          <w:b/>
          <w:sz w:val="24"/>
          <w:szCs w:val="24"/>
        </w:rPr>
        <w:t>Regions:</w:t>
      </w:r>
      <w:r w:rsidRPr="00334809">
        <w:rPr>
          <w:rFonts w:ascii="Arial" w:hAnsi="Arial" w:cs="Arial"/>
          <w:sz w:val="24"/>
          <w:szCs w:val="24"/>
        </w:rPr>
        <w:t xml:space="preserve"> </w:t>
      </w:r>
      <w:r w:rsidRPr="00334809">
        <w:rPr>
          <w:rFonts w:ascii="Arial" w:hAnsi="Arial" w:cs="Arial"/>
          <w:sz w:val="24"/>
          <w:szCs w:val="24"/>
        </w:rPr>
        <w:tab/>
      </w:r>
      <w:smartTag w:uri="urn:schemas-microsoft-com:office:smarttags" w:element="place">
        <w:smartTag w:uri="urn:schemas-microsoft-com:office:smarttags" w:element="PlaceName">
          <w:r w:rsidRPr="00334809">
            <w:rPr>
              <w:rFonts w:ascii="Arial" w:hAnsi="Arial" w:cs="Arial"/>
              <w:sz w:val="24"/>
              <w:szCs w:val="24"/>
            </w:rPr>
            <w:t>Dorre</w:t>
          </w:r>
        </w:smartTag>
        <w:r w:rsidRPr="00334809">
          <w:rPr>
            <w:rFonts w:ascii="Arial" w:hAnsi="Arial" w:cs="Arial"/>
            <w:sz w:val="24"/>
            <w:szCs w:val="24"/>
          </w:rPr>
          <w:t xml:space="preserve"> </w:t>
        </w:r>
        <w:smartTag w:uri="urn:schemas-microsoft-com:office:smarttags" w:element="PlaceType">
          <w:r w:rsidRPr="00334809">
            <w:rPr>
              <w:rFonts w:ascii="Arial" w:hAnsi="Arial" w:cs="Arial"/>
              <w:sz w:val="24"/>
              <w:szCs w:val="24"/>
            </w:rPr>
            <w:t>Island</w:t>
          </w:r>
        </w:smartTag>
      </w:smartTag>
      <w:r w:rsidRPr="00334809">
        <w:rPr>
          <w:rFonts w:ascii="Arial" w:hAnsi="Arial" w:cs="Arial"/>
          <w:sz w:val="24"/>
          <w:szCs w:val="24"/>
        </w:rPr>
        <w:t>.</w:t>
      </w:r>
      <w:r w:rsidRPr="00334809">
        <w:rPr>
          <w:rFonts w:ascii="Arial" w:hAnsi="Arial" w:cs="Arial"/>
          <w:sz w:val="24"/>
          <w:szCs w:val="24"/>
        </w:rPr>
        <w:fldChar w:fldCharType="begin"/>
      </w:r>
      <w:r w:rsidRPr="00334809">
        <w:rPr>
          <w:rFonts w:ascii="Arial" w:hAnsi="Arial" w:cs="Arial"/>
          <w:sz w:val="24"/>
          <w:szCs w:val="24"/>
        </w:rPr>
        <w:instrText xml:space="preserve"> FILLIN "Enter Project Manager 2" \* MERGEFORMAT </w:instrText>
      </w:r>
      <w:r w:rsidRPr="00334809">
        <w:rPr>
          <w:rFonts w:ascii="Arial" w:hAnsi="Arial" w:cs="Arial"/>
          <w:sz w:val="24"/>
          <w:szCs w:val="24"/>
        </w:rPr>
        <w:fldChar w:fldCharType="separate"/>
      </w:r>
      <w:r w:rsidRPr="00334809">
        <w:rPr>
          <w:rFonts w:ascii="Arial" w:hAnsi="Arial" w:cs="Arial"/>
          <w:sz w:val="24"/>
          <w:szCs w:val="24"/>
        </w:rPr>
        <w:fldChar w:fldCharType="end"/>
      </w:r>
    </w:p>
    <w:p w14:paraId="55E08DF3" w14:textId="77777777" w:rsidR="007A30ED" w:rsidRPr="00334809" w:rsidRDefault="007A30ED" w:rsidP="00334809">
      <w:pPr>
        <w:pStyle w:val="BodyText"/>
        <w:tabs>
          <w:tab w:val="left" w:pos="2520"/>
        </w:tabs>
        <w:spacing w:before="120" w:after="120"/>
        <w:ind w:left="2520" w:hanging="2520"/>
        <w:jc w:val="left"/>
        <w:rPr>
          <w:rFonts w:ascii="Arial" w:hAnsi="Arial" w:cs="Arial"/>
          <w:sz w:val="24"/>
          <w:szCs w:val="24"/>
        </w:rPr>
      </w:pPr>
      <w:r w:rsidRPr="00334809">
        <w:rPr>
          <w:rFonts w:ascii="Arial" w:hAnsi="Arial" w:cs="Arial"/>
          <w:b/>
          <w:sz w:val="24"/>
          <w:szCs w:val="24"/>
        </w:rPr>
        <w:t>Habitat:</w:t>
      </w:r>
      <w:r w:rsidRPr="00334809">
        <w:rPr>
          <w:rFonts w:ascii="Arial" w:hAnsi="Arial" w:cs="Arial"/>
          <w:sz w:val="24"/>
          <w:szCs w:val="24"/>
        </w:rPr>
        <w:t xml:space="preserve"> </w:t>
      </w:r>
      <w:r w:rsidRPr="00334809">
        <w:rPr>
          <w:rFonts w:ascii="Arial" w:hAnsi="Arial" w:cs="Arial"/>
          <w:sz w:val="24"/>
          <w:szCs w:val="24"/>
        </w:rPr>
        <w:tab/>
        <w:t>Sand plains with low shrubs and spinifex hummock grassland (</w:t>
      </w:r>
      <w:r w:rsidRPr="00334809">
        <w:rPr>
          <w:rFonts w:ascii="Arial" w:hAnsi="Arial" w:cs="Arial"/>
          <w:snapToGrid w:val="0"/>
          <w:color w:val="000000"/>
          <w:sz w:val="24"/>
          <w:szCs w:val="24"/>
        </w:rPr>
        <w:t>Johnson &amp; Burbidge 2008).</w:t>
      </w:r>
    </w:p>
    <w:p w14:paraId="22B28476" w14:textId="77777777" w:rsidR="007A30ED" w:rsidRPr="00334809" w:rsidRDefault="007A30ED" w:rsidP="00334809">
      <w:pPr>
        <w:pStyle w:val="BodyText"/>
        <w:tabs>
          <w:tab w:val="left" w:pos="2520"/>
        </w:tabs>
        <w:spacing w:before="120" w:after="120"/>
        <w:ind w:left="2520" w:hanging="2520"/>
        <w:jc w:val="left"/>
        <w:rPr>
          <w:rFonts w:ascii="Arial" w:hAnsi="Arial" w:cs="Arial"/>
          <w:sz w:val="24"/>
          <w:szCs w:val="24"/>
        </w:rPr>
      </w:pPr>
      <w:r w:rsidRPr="00334809">
        <w:rPr>
          <w:rFonts w:ascii="Arial" w:hAnsi="Arial" w:cs="Arial"/>
          <w:b/>
          <w:sz w:val="24"/>
          <w:szCs w:val="24"/>
        </w:rPr>
        <w:t>Habit:</w:t>
      </w:r>
      <w:r w:rsidRPr="00334809">
        <w:rPr>
          <w:rFonts w:ascii="Arial" w:hAnsi="Arial" w:cs="Arial"/>
          <w:sz w:val="24"/>
          <w:szCs w:val="24"/>
        </w:rPr>
        <w:t xml:space="preserve"> </w:t>
      </w:r>
      <w:r w:rsidRPr="00334809">
        <w:rPr>
          <w:rFonts w:ascii="Arial" w:hAnsi="Arial" w:cs="Arial"/>
          <w:sz w:val="24"/>
          <w:szCs w:val="24"/>
        </w:rPr>
        <w:tab/>
        <w:t>Ground-dwelling.</w:t>
      </w:r>
    </w:p>
    <w:p w14:paraId="35906CE6" w14:textId="77777777" w:rsidR="007A30ED" w:rsidRPr="00334809" w:rsidRDefault="007A30ED" w:rsidP="00334809">
      <w:pPr>
        <w:pStyle w:val="BodyText"/>
        <w:tabs>
          <w:tab w:val="left" w:pos="2520"/>
        </w:tabs>
        <w:spacing w:before="120" w:after="120"/>
        <w:ind w:left="2520" w:right="-154" w:hanging="2520"/>
        <w:jc w:val="left"/>
        <w:rPr>
          <w:rFonts w:ascii="Arial" w:hAnsi="Arial" w:cs="Arial"/>
          <w:sz w:val="24"/>
          <w:szCs w:val="24"/>
        </w:rPr>
      </w:pPr>
      <w:r w:rsidRPr="00334809">
        <w:rPr>
          <w:rFonts w:ascii="Arial" w:hAnsi="Arial" w:cs="Arial"/>
          <w:b/>
          <w:sz w:val="24"/>
          <w:szCs w:val="24"/>
        </w:rPr>
        <w:t>Avg. body weight:</w:t>
      </w:r>
      <w:r w:rsidRPr="00334809">
        <w:rPr>
          <w:rFonts w:ascii="Arial" w:hAnsi="Arial" w:cs="Arial"/>
          <w:sz w:val="24"/>
          <w:szCs w:val="24"/>
        </w:rPr>
        <w:tab/>
      </w:r>
      <w:r w:rsidRPr="00334809">
        <w:rPr>
          <w:rFonts w:ascii="Arial" w:hAnsi="Arial" w:cs="Arial"/>
          <w:snapToGrid w:val="0"/>
          <w:color w:val="000000"/>
          <w:sz w:val="24"/>
          <w:szCs w:val="24"/>
        </w:rPr>
        <w:t>1580 g (males) and 1740 g (females) (Johnson &amp; Burbidge 2008).</w:t>
      </w:r>
    </w:p>
    <w:p w14:paraId="00AE78B8" w14:textId="77777777" w:rsidR="007A30ED" w:rsidRPr="00334809" w:rsidRDefault="007A30ED" w:rsidP="00334809">
      <w:pPr>
        <w:pStyle w:val="BodyText"/>
        <w:tabs>
          <w:tab w:val="left" w:pos="2520"/>
        </w:tabs>
        <w:spacing w:before="120" w:after="120"/>
        <w:ind w:left="2520" w:right="-64" w:hanging="2520"/>
        <w:jc w:val="left"/>
        <w:rPr>
          <w:rFonts w:ascii="Arial" w:hAnsi="Arial" w:cs="Arial"/>
          <w:sz w:val="24"/>
          <w:szCs w:val="24"/>
        </w:rPr>
      </w:pPr>
      <w:r w:rsidRPr="00334809">
        <w:rPr>
          <w:rFonts w:ascii="Arial" w:hAnsi="Arial" w:cs="Arial"/>
          <w:b/>
          <w:sz w:val="24"/>
          <w:szCs w:val="24"/>
        </w:rPr>
        <w:t>Activity pattern:</w:t>
      </w:r>
      <w:r w:rsidRPr="00334809">
        <w:rPr>
          <w:rFonts w:ascii="Arial" w:hAnsi="Arial" w:cs="Arial"/>
          <w:sz w:val="24"/>
          <w:szCs w:val="24"/>
        </w:rPr>
        <w:tab/>
        <w:t>Nocturnal.</w:t>
      </w:r>
    </w:p>
    <w:p w14:paraId="4059D10F" w14:textId="77777777" w:rsidR="007A30ED" w:rsidRPr="00334809" w:rsidRDefault="007A30ED" w:rsidP="00334809">
      <w:pPr>
        <w:pStyle w:val="BodyText"/>
        <w:tabs>
          <w:tab w:val="left" w:pos="2520"/>
        </w:tabs>
        <w:spacing w:before="120" w:after="120"/>
        <w:ind w:left="2520" w:hanging="2520"/>
        <w:jc w:val="left"/>
        <w:rPr>
          <w:rFonts w:ascii="Arial" w:hAnsi="Arial" w:cs="Arial"/>
          <w:sz w:val="24"/>
          <w:szCs w:val="24"/>
        </w:rPr>
      </w:pPr>
      <w:r w:rsidRPr="00334809">
        <w:rPr>
          <w:rFonts w:ascii="Arial" w:hAnsi="Arial" w:cs="Arial"/>
          <w:b/>
          <w:sz w:val="24"/>
          <w:szCs w:val="24"/>
        </w:rPr>
        <w:t>Diet:</w:t>
      </w:r>
      <w:r w:rsidRPr="00334809">
        <w:rPr>
          <w:rFonts w:ascii="Arial" w:hAnsi="Arial" w:cs="Arial"/>
          <w:sz w:val="24"/>
          <w:szCs w:val="24"/>
        </w:rPr>
        <w:t xml:space="preserve"> </w:t>
      </w:r>
      <w:r w:rsidRPr="00334809">
        <w:rPr>
          <w:rFonts w:ascii="Arial" w:hAnsi="Arial" w:cs="Arial"/>
          <w:sz w:val="24"/>
          <w:szCs w:val="24"/>
        </w:rPr>
        <w:tab/>
        <w:t>Herbivore: spinifex, forbs and grasses.</w:t>
      </w:r>
    </w:p>
    <w:p w14:paraId="50B5F85A" w14:textId="77777777" w:rsidR="007A30ED" w:rsidRDefault="007A30ED" w:rsidP="00334809">
      <w:pPr>
        <w:pStyle w:val="BodyText"/>
        <w:tabs>
          <w:tab w:val="left" w:pos="2520"/>
        </w:tabs>
        <w:spacing w:before="120" w:after="120"/>
        <w:ind w:left="2520" w:hanging="2520"/>
        <w:jc w:val="left"/>
        <w:rPr>
          <w:rFonts w:ascii="Arial" w:hAnsi="Arial" w:cs="Arial"/>
          <w:sz w:val="24"/>
          <w:szCs w:val="24"/>
        </w:rPr>
      </w:pPr>
      <w:r w:rsidRPr="00334809">
        <w:rPr>
          <w:rFonts w:ascii="Arial" w:hAnsi="Arial" w:cs="Arial"/>
          <w:b/>
          <w:sz w:val="24"/>
          <w:szCs w:val="24"/>
        </w:rPr>
        <w:t>Breeding:</w:t>
      </w:r>
      <w:r w:rsidRPr="00334809">
        <w:rPr>
          <w:rFonts w:ascii="Arial" w:hAnsi="Arial" w:cs="Arial"/>
          <w:sz w:val="24"/>
          <w:szCs w:val="24"/>
        </w:rPr>
        <w:tab/>
        <w:t xml:space="preserve">Breeding on </w:t>
      </w:r>
      <w:smartTag w:uri="urn:schemas-microsoft-com:office:smarttags" w:element="place">
        <w:smartTag w:uri="urn:schemas-microsoft-com:office:smarttags" w:element="PlaceName">
          <w:r w:rsidRPr="00334809">
            <w:rPr>
              <w:rFonts w:ascii="Arial" w:hAnsi="Arial" w:cs="Arial"/>
              <w:sz w:val="24"/>
              <w:szCs w:val="24"/>
            </w:rPr>
            <w:t>Dorre</w:t>
          </w:r>
        </w:smartTag>
        <w:r w:rsidRPr="00334809">
          <w:rPr>
            <w:rFonts w:ascii="Arial" w:hAnsi="Arial" w:cs="Arial"/>
            <w:sz w:val="24"/>
            <w:szCs w:val="24"/>
          </w:rPr>
          <w:t xml:space="preserve"> </w:t>
        </w:r>
        <w:smartTag w:uri="urn:schemas-microsoft-com:office:smarttags" w:element="PlaceType">
          <w:r w:rsidRPr="00334809">
            <w:rPr>
              <w:rFonts w:ascii="Arial" w:hAnsi="Arial" w:cs="Arial"/>
              <w:sz w:val="24"/>
              <w:szCs w:val="24"/>
            </w:rPr>
            <w:t>Island</w:t>
          </w:r>
        </w:smartTag>
      </w:smartTag>
      <w:r w:rsidRPr="00334809">
        <w:rPr>
          <w:rFonts w:ascii="Arial" w:hAnsi="Arial" w:cs="Arial"/>
          <w:sz w:val="24"/>
          <w:szCs w:val="24"/>
        </w:rPr>
        <w:t xml:space="preserve"> occurs between March and September, but the timing of breeding events may be mediated by rainfall (Richards et al. 2001).</w:t>
      </w:r>
    </w:p>
    <w:p w14:paraId="70057A12" w14:textId="77777777" w:rsidR="00334809" w:rsidRPr="00334809" w:rsidRDefault="00334809" w:rsidP="00334809">
      <w:pPr>
        <w:pStyle w:val="BodyText"/>
        <w:tabs>
          <w:tab w:val="left" w:pos="2520"/>
        </w:tabs>
        <w:spacing w:before="120" w:after="120"/>
        <w:ind w:left="2520" w:hanging="2520"/>
        <w:jc w:val="left"/>
        <w:rPr>
          <w:rFonts w:ascii="Arial" w:hAnsi="Arial" w:cs="Arial"/>
          <w:sz w:val="24"/>
          <w:szCs w:val="24"/>
        </w:rPr>
      </w:pPr>
    </w:p>
    <w:p w14:paraId="1D28FB87" w14:textId="77777777" w:rsidR="007A30ED" w:rsidRPr="00334809" w:rsidRDefault="007A30ED" w:rsidP="00334809">
      <w:pPr>
        <w:pStyle w:val="BodyText2"/>
        <w:tabs>
          <w:tab w:val="left" w:pos="2160"/>
        </w:tabs>
        <w:spacing w:before="200" w:line="240" w:lineRule="auto"/>
        <w:ind w:left="2160" w:hanging="2160"/>
        <w:jc w:val="left"/>
        <w:rPr>
          <w:rFonts w:ascii="Arial" w:hAnsi="Arial" w:cs="Arial"/>
          <w:i/>
          <w:color w:val="0046AD"/>
          <w:sz w:val="24"/>
          <w:szCs w:val="24"/>
        </w:rPr>
      </w:pPr>
      <w:bookmarkStart w:id="149" w:name="_Toc62355831"/>
      <w:r w:rsidRPr="00334809">
        <w:rPr>
          <w:rFonts w:ascii="Arial" w:hAnsi="Arial" w:cs="Arial"/>
          <w:i/>
          <w:color w:val="0046AD"/>
          <w:sz w:val="24"/>
          <w:szCs w:val="24"/>
        </w:rPr>
        <w:t>Description</w:t>
      </w:r>
      <w:bookmarkEnd w:id="149"/>
    </w:p>
    <w:p w14:paraId="48462E9A" w14:textId="77777777" w:rsidR="007A30ED" w:rsidRPr="00334809" w:rsidRDefault="007A30ED" w:rsidP="00334809">
      <w:pPr>
        <w:pStyle w:val="BodyText"/>
        <w:tabs>
          <w:tab w:val="left" w:pos="0"/>
        </w:tabs>
        <w:spacing w:after="120"/>
        <w:jc w:val="left"/>
        <w:rPr>
          <w:rFonts w:ascii="Arial" w:hAnsi="Arial" w:cs="Arial"/>
          <w:sz w:val="24"/>
          <w:szCs w:val="24"/>
        </w:rPr>
      </w:pPr>
      <w:r w:rsidRPr="00334809">
        <w:rPr>
          <w:rFonts w:ascii="Arial" w:hAnsi="Arial" w:cs="Arial"/>
          <w:sz w:val="24"/>
          <w:szCs w:val="24"/>
        </w:rPr>
        <w:t xml:space="preserve">There are three rufous hare wallaby subspecies: two from </w:t>
      </w:r>
      <w:smartTag w:uri="urn:schemas-microsoft-com:office:smarttags" w:element="State">
        <w:r w:rsidRPr="00334809">
          <w:rPr>
            <w:rFonts w:ascii="Arial" w:hAnsi="Arial" w:cs="Arial"/>
            <w:sz w:val="24"/>
            <w:szCs w:val="24"/>
          </w:rPr>
          <w:t>Western Australia</w:t>
        </w:r>
      </w:smartTag>
      <w:r w:rsidRPr="00334809">
        <w:rPr>
          <w:rFonts w:ascii="Arial" w:hAnsi="Arial" w:cs="Arial"/>
          <w:sz w:val="24"/>
          <w:szCs w:val="24"/>
        </w:rPr>
        <w:t xml:space="preserve">, </w:t>
      </w:r>
      <w:r w:rsidR="00E97176" w:rsidRPr="00334809">
        <w:rPr>
          <w:rFonts w:ascii="Arial" w:hAnsi="Arial" w:cs="Arial"/>
          <w:i/>
          <w:sz w:val="24"/>
          <w:szCs w:val="24"/>
        </w:rPr>
        <w:t>L. h. </w:t>
      </w:r>
      <w:r w:rsidRPr="00334809">
        <w:rPr>
          <w:rFonts w:ascii="Arial" w:hAnsi="Arial" w:cs="Arial"/>
          <w:i/>
          <w:sz w:val="24"/>
          <w:szCs w:val="24"/>
        </w:rPr>
        <w:t>bernieri</w:t>
      </w:r>
      <w:r w:rsidRPr="00334809">
        <w:rPr>
          <w:rFonts w:ascii="Arial" w:hAnsi="Arial" w:cs="Arial"/>
          <w:sz w:val="24"/>
          <w:szCs w:val="24"/>
        </w:rPr>
        <w:t xml:space="preserve"> from </w:t>
      </w:r>
      <w:smartTag w:uri="urn:schemas-microsoft-com:office:smarttags" w:element="PlaceName">
        <w:r w:rsidRPr="00334809">
          <w:rPr>
            <w:rFonts w:ascii="Arial" w:hAnsi="Arial" w:cs="Arial"/>
            <w:sz w:val="24"/>
            <w:szCs w:val="24"/>
          </w:rPr>
          <w:t>Bernier</w:t>
        </w:r>
      </w:smartTag>
      <w:r w:rsidRPr="00334809">
        <w:rPr>
          <w:rFonts w:ascii="Arial" w:hAnsi="Arial" w:cs="Arial"/>
          <w:sz w:val="24"/>
          <w:szCs w:val="24"/>
        </w:rPr>
        <w:t xml:space="preserve"> </w:t>
      </w:r>
      <w:smartTag w:uri="urn:schemas-microsoft-com:office:smarttags" w:element="PlaceType">
        <w:r w:rsidRPr="00334809">
          <w:rPr>
            <w:rFonts w:ascii="Arial" w:hAnsi="Arial" w:cs="Arial"/>
            <w:sz w:val="24"/>
            <w:szCs w:val="24"/>
          </w:rPr>
          <w:t>Island</w:t>
        </w:r>
      </w:smartTag>
      <w:r w:rsidRPr="00334809">
        <w:rPr>
          <w:rFonts w:ascii="Arial" w:hAnsi="Arial" w:cs="Arial"/>
          <w:sz w:val="24"/>
          <w:szCs w:val="24"/>
        </w:rPr>
        <w:t xml:space="preserve">, </w:t>
      </w:r>
      <w:r w:rsidRPr="00334809">
        <w:rPr>
          <w:rFonts w:ascii="Arial" w:hAnsi="Arial" w:cs="Arial"/>
          <w:i/>
          <w:sz w:val="24"/>
          <w:szCs w:val="24"/>
        </w:rPr>
        <w:t>L. h. dorreae</w:t>
      </w:r>
      <w:r w:rsidRPr="00334809">
        <w:rPr>
          <w:rFonts w:ascii="Arial" w:hAnsi="Arial" w:cs="Arial"/>
          <w:sz w:val="24"/>
          <w:szCs w:val="24"/>
        </w:rPr>
        <w:t xml:space="preserve"> from </w:t>
      </w:r>
      <w:smartTag w:uri="urn:schemas-microsoft-com:office:smarttags" w:element="PlaceName">
        <w:r w:rsidRPr="00334809">
          <w:rPr>
            <w:rFonts w:ascii="Arial" w:hAnsi="Arial" w:cs="Arial"/>
            <w:sz w:val="24"/>
            <w:szCs w:val="24"/>
          </w:rPr>
          <w:t>Dorre</w:t>
        </w:r>
      </w:smartTag>
      <w:r w:rsidRPr="00334809">
        <w:rPr>
          <w:rFonts w:ascii="Arial" w:hAnsi="Arial" w:cs="Arial"/>
          <w:sz w:val="24"/>
          <w:szCs w:val="24"/>
        </w:rPr>
        <w:t xml:space="preserve"> </w:t>
      </w:r>
      <w:smartTag w:uri="urn:schemas-microsoft-com:office:smarttags" w:element="PlaceType">
        <w:r w:rsidRPr="00334809">
          <w:rPr>
            <w:rFonts w:ascii="Arial" w:hAnsi="Arial" w:cs="Arial"/>
            <w:sz w:val="24"/>
            <w:szCs w:val="24"/>
          </w:rPr>
          <w:t>Island</w:t>
        </w:r>
      </w:smartTag>
      <w:r w:rsidRPr="00334809">
        <w:rPr>
          <w:rFonts w:ascii="Arial" w:hAnsi="Arial" w:cs="Arial"/>
          <w:sz w:val="24"/>
          <w:szCs w:val="24"/>
        </w:rPr>
        <w:t xml:space="preserve">, and an unnamed subspecies restricted to </w:t>
      </w:r>
      <w:r w:rsidR="009079E0">
        <w:rPr>
          <w:rFonts w:ascii="Arial" w:hAnsi="Arial" w:cs="Arial"/>
          <w:sz w:val="24"/>
          <w:szCs w:val="24"/>
        </w:rPr>
        <w:t xml:space="preserve">the </w:t>
      </w:r>
      <w:r w:rsidRPr="00334809">
        <w:rPr>
          <w:rFonts w:ascii="Arial" w:hAnsi="Arial" w:cs="Arial"/>
          <w:sz w:val="24"/>
          <w:szCs w:val="24"/>
        </w:rPr>
        <w:t xml:space="preserve">central </w:t>
      </w:r>
      <w:smartTag w:uri="urn:schemas-microsoft-com:office:smarttags" w:element="place">
        <w:smartTag w:uri="urn:schemas-microsoft-com:office:smarttags" w:element="State">
          <w:r w:rsidRPr="00334809">
            <w:rPr>
              <w:rFonts w:ascii="Arial" w:hAnsi="Arial" w:cs="Arial"/>
              <w:sz w:val="24"/>
              <w:szCs w:val="24"/>
            </w:rPr>
            <w:t>Northern Territory</w:t>
          </w:r>
        </w:smartTag>
      </w:smartTag>
      <w:r w:rsidRPr="00334809">
        <w:rPr>
          <w:rFonts w:ascii="Arial" w:hAnsi="Arial" w:cs="Arial"/>
          <w:sz w:val="24"/>
          <w:szCs w:val="24"/>
        </w:rPr>
        <w:t xml:space="preserve">. The rufous hare wallaby once ranged across central </w:t>
      </w:r>
      <w:smartTag w:uri="urn:schemas-microsoft-com:office:smarttags" w:element="State">
        <w:r w:rsidRPr="00334809">
          <w:rPr>
            <w:rFonts w:ascii="Arial" w:hAnsi="Arial" w:cs="Arial"/>
            <w:sz w:val="24"/>
            <w:szCs w:val="24"/>
          </w:rPr>
          <w:t>Western Australia</w:t>
        </w:r>
      </w:smartTag>
      <w:r w:rsidRPr="00334809">
        <w:rPr>
          <w:rFonts w:ascii="Arial" w:hAnsi="Arial" w:cs="Arial"/>
          <w:sz w:val="24"/>
          <w:szCs w:val="24"/>
        </w:rPr>
        <w:t xml:space="preserve"> and into the </w:t>
      </w:r>
      <w:smartTag w:uri="urn:schemas-microsoft-com:office:smarttags" w:element="place">
        <w:smartTag w:uri="urn:schemas-microsoft-com:office:smarttags" w:element="State">
          <w:r w:rsidRPr="00334809">
            <w:rPr>
              <w:rFonts w:ascii="Arial" w:hAnsi="Arial" w:cs="Arial"/>
              <w:sz w:val="24"/>
              <w:szCs w:val="24"/>
            </w:rPr>
            <w:t>Northern Territory</w:t>
          </w:r>
        </w:smartTag>
      </w:smartTag>
      <w:r w:rsidRPr="00334809">
        <w:rPr>
          <w:rFonts w:ascii="Arial" w:hAnsi="Arial" w:cs="Arial"/>
          <w:sz w:val="24"/>
          <w:szCs w:val="24"/>
        </w:rPr>
        <w:t xml:space="preserve">, but impacts from introduced predators and changes in land use and burning frequency have severely fragmented its former distribution. The last known remaining mainland population of the rufous hare wallaby occurred in the </w:t>
      </w:r>
      <w:smartTag w:uri="urn:schemas-microsoft-com:office:smarttags" w:element="place">
        <w:smartTag w:uri="urn:schemas-microsoft-com:office:smarttags" w:element="PlaceName">
          <w:r w:rsidRPr="00334809">
            <w:rPr>
              <w:rFonts w:ascii="Arial" w:hAnsi="Arial" w:cs="Arial"/>
              <w:sz w:val="24"/>
              <w:szCs w:val="24"/>
            </w:rPr>
            <w:t>Tanami</w:t>
          </w:r>
        </w:smartTag>
        <w:r w:rsidRPr="00334809">
          <w:rPr>
            <w:rFonts w:ascii="Arial" w:hAnsi="Arial" w:cs="Arial"/>
            <w:sz w:val="24"/>
            <w:szCs w:val="24"/>
          </w:rPr>
          <w:t xml:space="preserve"> </w:t>
        </w:r>
        <w:smartTag w:uri="urn:schemas-microsoft-com:office:smarttags" w:element="PlaceType">
          <w:r w:rsidRPr="00334809">
            <w:rPr>
              <w:rFonts w:ascii="Arial" w:hAnsi="Arial" w:cs="Arial"/>
              <w:sz w:val="24"/>
              <w:szCs w:val="24"/>
            </w:rPr>
            <w:t>Desert</w:t>
          </w:r>
        </w:smartTag>
      </w:smartTag>
      <w:r w:rsidRPr="00334809">
        <w:rPr>
          <w:rFonts w:ascii="Arial" w:hAnsi="Arial" w:cs="Arial"/>
          <w:sz w:val="24"/>
          <w:szCs w:val="24"/>
        </w:rPr>
        <w:t>, but was destroyed by wildfire (Lundie-Jenkins 1993) and since then reintroduction programs have struggled because of cat and fox predation (Lundie-Jenkins 1993; Gibson et al. 1994). Reintroduced animals have been recorded sheltering in habitats not utilised by natural populations (under shrubs rather than under spinifex) and this species may be more plastic in its microhabitat selection than previously thought (Hardman &amp; Moro 2006).</w:t>
      </w:r>
    </w:p>
    <w:p w14:paraId="4776AB80" w14:textId="77777777" w:rsidR="007A30ED" w:rsidRDefault="007A30ED" w:rsidP="00334809">
      <w:pPr>
        <w:pStyle w:val="BodyText"/>
        <w:spacing w:after="120"/>
        <w:jc w:val="left"/>
        <w:rPr>
          <w:rFonts w:ascii="Arial" w:hAnsi="Arial" w:cs="Arial"/>
          <w:snapToGrid w:val="0"/>
          <w:color w:val="000000"/>
          <w:sz w:val="24"/>
          <w:szCs w:val="24"/>
        </w:rPr>
      </w:pPr>
      <w:r w:rsidRPr="00334809">
        <w:rPr>
          <w:rFonts w:ascii="Arial" w:hAnsi="Arial" w:cs="Arial"/>
          <w:sz w:val="24"/>
          <w:szCs w:val="24"/>
        </w:rPr>
        <w:t>Spinifex makes up a large proportion of the species’ diet, but it also feeds on forbs and grasses when they are available after rainfall (</w:t>
      </w:r>
      <w:r w:rsidRPr="00334809">
        <w:rPr>
          <w:rFonts w:ascii="Arial" w:hAnsi="Arial" w:cs="Arial"/>
          <w:snapToGrid w:val="0"/>
          <w:color w:val="000000"/>
          <w:sz w:val="24"/>
          <w:szCs w:val="24"/>
        </w:rPr>
        <w:t xml:space="preserve">Johnson &amp; Burbidge 2008). Likewise, female reproductive cycles are also probably related to rainfall, with breeding deferred during drought conditions (Richards et al. 2001). Rufous hare wallabies shelter in depressions or burrows (sometimes over 70 centimetres deep) scraped out from under low lying vegetation (Johnson &amp; Burbidge 2008). </w:t>
      </w:r>
      <w:r w:rsidRPr="00334809">
        <w:rPr>
          <w:rFonts w:ascii="Arial" w:hAnsi="Arial" w:cs="Arial"/>
          <w:snapToGrid w:val="0"/>
          <w:sz w:val="24"/>
          <w:szCs w:val="24"/>
        </w:rPr>
        <w:t>Aboriginal people hunted rufous hare wallabies and their use of fire while hunting this culturally significant species contributed to a mosaic of fire histories across the landscape (</w:t>
      </w:r>
      <w:r w:rsidRPr="00334809">
        <w:rPr>
          <w:rFonts w:ascii="Arial" w:hAnsi="Arial" w:cs="Arial"/>
          <w:snapToGrid w:val="0"/>
          <w:color w:val="000000"/>
          <w:sz w:val="24"/>
          <w:szCs w:val="24"/>
        </w:rPr>
        <w:t>Johnson &amp; Burbidge 2008).</w:t>
      </w:r>
    </w:p>
    <w:p w14:paraId="2E9E3A5F" w14:textId="77777777" w:rsidR="00334809" w:rsidRDefault="00334809" w:rsidP="00334809">
      <w:pPr>
        <w:pStyle w:val="BodyText"/>
        <w:spacing w:after="120"/>
        <w:jc w:val="left"/>
        <w:rPr>
          <w:rFonts w:ascii="Arial" w:hAnsi="Arial" w:cs="Arial"/>
          <w:snapToGrid w:val="0"/>
          <w:color w:val="000000"/>
          <w:sz w:val="24"/>
          <w:szCs w:val="24"/>
        </w:rPr>
      </w:pPr>
    </w:p>
    <w:p w14:paraId="0732256F" w14:textId="77777777" w:rsidR="00334809" w:rsidRPr="00334809" w:rsidRDefault="00334809" w:rsidP="00334809">
      <w:pPr>
        <w:pStyle w:val="BodyText"/>
        <w:spacing w:after="120"/>
        <w:jc w:val="left"/>
        <w:rPr>
          <w:rFonts w:ascii="Arial" w:hAnsi="Arial" w:cs="Arial"/>
          <w:snapToGrid w:val="0"/>
          <w:color w:val="000000"/>
          <w:sz w:val="24"/>
          <w:szCs w:val="24"/>
        </w:rPr>
      </w:pPr>
    </w:p>
    <w:p w14:paraId="29D2BB6A" w14:textId="77777777" w:rsidR="007A30ED" w:rsidRPr="00334809" w:rsidRDefault="007A30ED" w:rsidP="00334809">
      <w:pPr>
        <w:pStyle w:val="BodyText2"/>
        <w:spacing w:before="200" w:line="240" w:lineRule="auto"/>
        <w:jc w:val="left"/>
        <w:rPr>
          <w:rFonts w:ascii="Arial" w:hAnsi="Arial" w:cs="Arial"/>
          <w:i/>
          <w:color w:val="0046AD"/>
          <w:sz w:val="24"/>
          <w:szCs w:val="24"/>
        </w:rPr>
      </w:pPr>
      <w:r w:rsidRPr="00334809">
        <w:rPr>
          <w:rFonts w:ascii="Arial" w:hAnsi="Arial" w:cs="Arial"/>
          <w:i/>
          <w:color w:val="0046AD"/>
          <w:sz w:val="24"/>
          <w:szCs w:val="24"/>
        </w:rPr>
        <w:t>Survey methods</w:t>
      </w:r>
    </w:p>
    <w:p w14:paraId="146C8BCE" w14:textId="77777777" w:rsidR="007A30ED" w:rsidRPr="00334809" w:rsidRDefault="007A30ED" w:rsidP="00334809">
      <w:pPr>
        <w:pStyle w:val="BodyText"/>
        <w:spacing w:after="120"/>
        <w:jc w:val="left"/>
        <w:rPr>
          <w:rFonts w:ascii="Arial" w:hAnsi="Arial" w:cs="Arial"/>
          <w:sz w:val="24"/>
          <w:szCs w:val="24"/>
        </w:rPr>
      </w:pPr>
      <w:r w:rsidRPr="00334809">
        <w:rPr>
          <w:rFonts w:ascii="Arial" w:hAnsi="Arial" w:cs="Arial"/>
          <w:sz w:val="24"/>
          <w:szCs w:val="24"/>
        </w:rPr>
        <w:t xml:space="preserve">On the basis of previous surveys, the following survey techniques are recommended to detect the presence </w:t>
      </w:r>
      <w:r w:rsidRPr="00334809">
        <w:rPr>
          <w:rFonts w:ascii="Arial" w:hAnsi="Arial" w:cs="Arial"/>
          <w:snapToGrid w:val="0"/>
          <w:sz w:val="24"/>
          <w:szCs w:val="24"/>
        </w:rPr>
        <w:t>of the rufous hare wallaby</w:t>
      </w:r>
      <w:r w:rsidRPr="00334809">
        <w:rPr>
          <w:rFonts w:ascii="Arial" w:hAnsi="Arial" w:cs="Arial"/>
          <w:sz w:val="24"/>
          <w:szCs w:val="24"/>
        </w:rPr>
        <w:t xml:space="preserve"> </w:t>
      </w:r>
      <w:r w:rsidRPr="00334809">
        <w:rPr>
          <w:rFonts w:ascii="Arial" w:hAnsi="Arial" w:cs="Arial"/>
          <w:snapToGrid w:val="0"/>
          <w:sz w:val="24"/>
          <w:szCs w:val="24"/>
        </w:rPr>
        <w:t>in areas up to 5 hectares in size:</w:t>
      </w:r>
    </w:p>
    <w:p w14:paraId="233C1D74" w14:textId="77777777" w:rsidR="007A30ED" w:rsidRPr="00334809" w:rsidRDefault="007A30ED" w:rsidP="00334809">
      <w:pPr>
        <w:pStyle w:val="BodyText"/>
        <w:numPr>
          <w:ilvl w:val="0"/>
          <w:numId w:val="25"/>
        </w:numPr>
        <w:spacing w:after="120"/>
        <w:ind w:left="714" w:hanging="357"/>
        <w:jc w:val="left"/>
        <w:rPr>
          <w:rFonts w:ascii="Arial" w:hAnsi="Arial" w:cs="Arial"/>
          <w:snapToGrid w:val="0"/>
          <w:sz w:val="24"/>
          <w:szCs w:val="24"/>
        </w:rPr>
      </w:pPr>
      <w:r w:rsidRPr="00334809">
        <w:rPr>
          <w:rFonts w:ascii="Arial" w:hAnsi="Arial" w:cs="Arial"/>
          <w:snapToGrid w:val="0"/>
          <w:sz w:val="24"/>
          <w:szCs w:val="24"/>
        </w:rPr>
        <w:t>daytime searches for potentially suitable habitat resources, which includes Spinifex grasslands</w:t>
      </w:r>
      <w:r w:rsidRPr="00334809">
        <w:rPr>
          <w:rFonts w:ascii="Arial" w:hAnsi="Arial" w:cs="Arial"/>
          <w:sz w:val="24"/>
          <w:szCs w:val="24"/>
        </w:rPr>
        <w:t xml:space="preserve"> </w:t>
      </w:r>
      <w:r w:rsidRPr="00334809">
        <w:rPr>
          <w:rFonts w:ascii="Arial" w:hAnsi="Arial" w:cs="Arial"/>
          <w:snapToGrid w:val="0"/>
          <w:sz w:val="24"/>
          <w:szCs w:val="24"/>
        </w:rPr>
        <w:t>(</w:t>
      </w:r>
      <w:r w:rsidR="002D13F4">
        <w:rPr>
          <w:rFonts w:ascii="Arial" w:hAnsi="Arial" w:cs="Arial"/>
          <w:snapToGrid w:val="0"/>
          <w:sz w:val="24"/>
          <w:szCs w:val="24"/>
        </w:rPr>
        <w:t>description of the survey technique and recommended effort is outlined in Section 3.1)</w:t>
      </w:r>
    </w:p>
    <w:p w14:paraId="5442A6C8" w14:textId="77777777" w:rsidR="007A30ED" w:rsidRPr="00334809" w:rsidRDefault="007A30ED" w:rsidP="00334809">
      <w:pPr>
        <w:pStyle w:val="BodyText"/>
        <w:numPr>
          <w:ilvl w:val="0"/>
          <w:numId w:val="25"/>
        </w:numPr>
        <w:spacing w:after="120"/>
        <w:ind w:left="714" w:hanging="357"/>
        <w:jc w:val="left"/>
        <w:rPr>
          <w:rFonts w:ascii="Arial" w:hAnsi="Arial" w:cs="Arial"/>
          <w:snapToGrid w:val="0"/>
          <w:sz w:val="24"/>
          <w:szCs w:val="24"/>
        </w:rPr>
      </w:pPr>
      <w:r w:rsidRPr="00334809">
        <w:rPr>
          <w:rFonts w:ascii="Arial" w:hAnsi="Arial" w:cs="Arial"/>
          <w:snapToGrid w:val="0"/>
          <w:sz w:val="24"/>
          <w:szCs w:val="24"/>
        </w:rPr>
        <w:t xml:space="preserve">daytime searches for signs of activity, including shelter sites, tracks and scats </w:t>
      </w:r>
      <w:r w:rsidRPr="00334809">
        <w:rPr>
          <w:rFonts w:ascii="Arial" w:hAnsi="Arial" w:cs="Arial"/>
          <w:sz w:val="24"/>
          <w:szCs w:val="24"/>
        </w:rPr>
        <w:t>(</w:t>
      </w:r>
      <w:r w:rsidR="002D13F4">
        <w:rPr>
          <w:rFonts w:ascii="Arial" w:hAnsi="Arial" w:cs="Arial"/>
          <w:snapToGrid w:val="0"/>
          <w:sz w:val="24"/>
          <w:szCs w:val="24"/>
        </w:rPr>
        <w:t>description of the survey technique and recommended effort is outlined in Section 3.2)</w:t>
      </w:r>
      <w:r w:rsidRPr="00334809">
        <w:rPr>
          <w:rFonts w:ascii="Arial" w:hAnsi="Arial" w:cs="Arial"/>
          <w:snapToGrid w:val="0"/>
          <w:sz w:val="24"/>
          <w:szCs w:val="24"/>
        </w:rPr>
        <w:t xml:space="preserve">. Tracks may be indistinguishable from other wallaby species present on </w:t>
      </w:r>
      <w:smartTag w:uri="urn:schemas-microsoft-com:office:smarttags" w:element="place">
        <w:smartTag w:uri="urn:schemas-microsoft-com:office:smarttags" w:element="PlaceName">
          <w:r w:rsidR="005A0380" w:rsidRPr="00334809">
            <w:rPr>
              <w:rFonts w:ascii="Arial" w:hAnsi="Arial" w:cs="Arial"/>
              <w:snapToGrid w:val="0"/>
              <w:sz w:val="24"/>
              <w:szCs w:val="24"/>
            </w:rPr>
            <w:t>Dorre</w:t>
          </w:r>
        </w:smartTag>
        <w:r w:rsidRPr="00334809">
          <w:rPr>
            <w:rFonts w:ascii="Arial" w:hAnsi="Arial" w:cs="Arial"/>
            <w:snapToGrid w:val="0"/>
            <w:sz w:val="24"/>
            <w:szCs w:val="24"/>
          </w:rPr>
          <w:t xml:space="preserve"> </w:t>
        </w:r>
        <w:smartTag w:uri="urn:schemas-microsoft-com:office:smarttags" w:element="PlaceType">
          <w:r w:rsidRPr="00334809">
            <w:rPr>
              <w:rFonts w:ascii="Arial" w:hAnsi="Arial" w:cs="Arial"/>
              <w:snapToGrid w:val="0"/>
              <w:sz w:val="24"/>
              <w:szCs w:val="24"/>
            </w:rPr>
            <w:t>Island</w:t>
          </w:r>
        </w:smartTag>
      </w:smartTag>
      <w:r w:rsidRPr="00334809">
        <w:rPr>
          <w:rFonts w:ascii="Arial" w:hAnsi="Arial" w:cs="Arial"/>
          <w:snapToGrid w:val="0"/>
          <w:sz w:val="24"/>
          <w:szCs w:val="24"/>
        </w:rPr>
        <w:t>, however, rufous hare wallaby scats have a distinctive flattened tubular shape that should be distinguished from other macropod scats</w:t>
      </w:r>
    </w:p>
    <w:p w14:paraId="1C0536FA" w14:textId="77777777" w:rsidR="007A30ED" w:rsidRPr="00334809" w:rsidRDefault="007A30ED" w:rsidP="00334809">
      <w:pPr>
        <w:pStyle w:val="BodyText"/>
        <w:numPr>
          <w:ilvl w:val="0"/>
          <w:numId w:val="25"/>
        </w:numPr>
        <w:spacing w:after="120"/>
        <w:ind w:left="714" w:hanging="357"/>
        <w:jc w:val="left"/>
        <w:rPr>
          <w:rFonts w:ascii="Arial" w:hAnsi="Arial" w:cs="Arial"/>
          <w:snapToGrid w:val="0"/>
          <w:sz w:val="24"/>
          <w:szCs w:val="24"/>
        </w:rPr>
      </w:pPr>
      <w:r w:rsidRPr="00334809">
        <w:rPr>
          <w:rFonts w:ascii="Arial" w:hAnsi="Arial" w:cs="Arial"/>
          <w:snapToGrid w:val="0"/>
          <w:sz w:val="24"/>
          <w:szCs w:val="24"/>
        </w:rPr>
        <w:t xml:space="preserve">collection of predator scats, owl casts or remains, targeting predatory bird/mammal nests/dens </w:t>
      </w:r>
      <w:r w:rsidR="004D4847">
        <w:rPr>
          <w:rFonts w:ascii="Arial" w:hAnsi="Arial" w:cs="Arial"/>
          <w:snapToGrid w:val="0"/>
          <w:sz w:val="24"/>
          <w:szCs w:val="24"/>
        </w:rPr>
        <w:t>(description of the survey technique and recommended effort is outlined in Section 3.2)</w:t>
      </w:r>
      <w:r w:rsidRPr="00334809">
        <w:rPr>
          <w:rFonts w:ascii="Arial" w:hAnsi="Arial" w:cs="Arial"/>
          <w:snapToGrid w:val="0"/>
          <w:sz w:val="24"/>
          <w:szCs w:val="24"/>
        </w:rPr>
        <w:t>.</w:t>
      </w:r>
    </w:p>
    <w:p w14:paraId="0F1AD304" w14:textId="77777777" w:rsidR="007A30ED" w:rsidRPr="00334809" w:rsidRDefault="007A30ED" w:rsidP="00334809">
      <w:pPr>
        <w:pStyle w:val="BodyText"/>
        <w:jc w:val="left"/>
        <w:rPr>
          <w:rFonts w:ascii="Arial" w:hAnsi="Arial" w:cs="Arial"/>
          <w:snapToGrid w:val="0"/>
          <w:sz w:val="24"/>
          <w:szCs w:val="24"/>
        </w:rPr>
      </w:pPr>
    </w:p>
    <w:p w14:paraId="131DEACA" w14:textId="77777777" w:rsidR="007A30ED" w:rsidRPr="00334809" w:rsidRDefault="007A30ED" w:rsidP="00334809">
      <w:pPr>
        <w:pStyle w:val="BodyText"/>
        <w:spacing w:after="120"/>
        <w:jc w:val="left"/>
        <w:rPr>
          <w:rFonts w:ascii="Arial" w:hAnsi="Arial" w:cs="Arial"/>
          <w:snapToGrid w:val="0"/>
          <w:sz w:val="24"/>
          <w:szCs w:val="24"/>
        </w:rPr>
      </w:pPr>
      <w:r w:rsidRPr="00334809">
        <w:rPr>
          <w:rFonts w:ascii="Arial" w:hAnsi="Arial" w:cs="Arial"/>
          <w:snapToGrid w:val="0"/>
          <w:sz w:val="24"/>
          <w:szCs w:val="24"/>
        </w:rPr>
        <w:t>If confirmation of the species is required from the presence of signs</w:t>
      </w:r>
      <w:r w:rsidR="008C18C5">
        <w:rPr>
          <w:rFonts w:ascii="Arial" w:hAnsi="Arial" w:cs="Arial"/>
          <w:snapToGrid w:val="0"/>
          <w:sz w:val="24"/>
          <w:szCs w:val="24"/>
        </w:rPr>
        <w:t>,</w:t>
      </w:r>
      <w:r w:rsidRPr="00334809">
        <w:rPr>
          <w:rFonts w:ascii="Arial" w:hAnsi="Arial" w:cs="Arial"/>
          <w:snapToGrid w:val="0"/>
          <w:sz w:val="24"/>
          <w:szCs w:val="24"/>
        </w:rPr>
        <w:t xml:space="preserve"> then one or more of the following survey techniques should be employed:</w:t>
      </w:r>
    </w:p>
    <w:p w14:paraId="7DC512E8" w14:textId="77777777" w:rsidR="007A30ED" w:rsidRPr="00334809" w:rsidRDefault="007A30ED" w:rsidP="00334809">
      <w:pPr>
        <w:pStyle w:val="BodyText"/>
        <w:numPr>
          <w:ilvl w:val="0"/>
          <w:numId w:val="30"/>
        </w:numPr>
        <w:spacing w:after="120"/>
        <w:ind w:left="714" w:hanging="357"/>
        <w:jc w:val="left"/>
        <w:rPr>
          <w:rFonts w:ascii="Arial" w:hAnsi="Arial" w:cs="Arial"/>
          <w:snapToGrid w:val="0"/>
          <w:sz w:val="24"/>
          <w:szCs w:val="24"/>
        </w:rPr>
      </w:pPr>
      <w:r w:rsidRPr="00334809">
        <w:rPr>
          <w:rFonts w:ascii="Arial" w:hAnsi="Arial" w:cs="Arial"/>
          <w:snapToGrid w:val="0"/>
          <w:sz w:val="24"/>
          <w:szCs w:val="24"/>
        </w:rPr>
        <w:t xml:space="preserve">observations conducted at dusk/early night at potential resource sites such as watering points according to the description of the technique and the recommended effort provided in Section </w:t>
      </w:r>
      <w:r w:rsidR="00E97176" w:rsidRPr="00334809">
        <w:rPr>
          <w:rFonts w:ascii="Arial" w:hAnsi="Arial" w:cs="Arial"/>
          <w:snapToGrid w:val="0"/>
          <w:sz w:val="24"/>
          <w:szCs w:val="24"/>
        </w:rPr>
        <w:t>3</w:t>
      </w:r>
      <w:r w:rsidRPr="00334809">
        <w:rPr>
          <w:rFonts w:ascii="Arial" w:hAnsi="Arial" w:cs="Arial"/>
          <w:snapToGrid w:val="0"/>
          <w:sz w:val="24"/>
          <w:szCs w:val="24"/>
        </w:rPr>
        <w:t>.3.4</w:t>
      </w:r>
    </w:p>
    <w:p w14:paraId="0C735215" w14:textId="77777777" w:rsidR="007A30ED" w:rsidRPr="00334809" w:rsidRDefault="007A30ED" w:rsidP="00334809">
      <w:pPr>
        <w:pStyle w:val="BodyText"/>
        <w:numPr>
          <w:ilvl w:val="0"/>
          <w:numId w:val="30"/>
        </w:numPr>
        <w:spacing w:after="120"/>
        <w:ind w:left="714" w:hanging="357"/>
        <w:jc w:val="left"/>
        <w:rPr>
          <w:rFonts w:ascii="Arial" w:hAnsi="Arial" w:cs="Arial"/>
          <w:snapToGrid w:val="0"/>
          <w:sz w:val="24"/>
          <w:szCs w:val="24"/>
        </w:rPr>
      </w:pPr>
      <w:r w:rsidRPr="00334809">
        <w:rPr>
          <w:rFonts w:ascii="Arial" w:hAnsi="Arial" w:cs="Arial"/>
          <w:snapToGrid w:val="0"/>
          <w:sz w:val="24"/>
          <w:szCs w:val="24"/>
        </w:rPr>
        <w:t xml:space="preserve">spotlight surveys conducted according to the description of the technique and the recommended effort provided in Section </w:t>
      </w:r>
      <w:r w:rsidR="00E97176" w:rsidRPr="00334809">
        <w:rPr>
          <w:rFonts w:ascii="Arial" w:hAnsi="Arial" w:cs="Arial"/>
          <w:snapToGrid w:val="0"/>
          <w:sz w:val="24"/>
          <w:szCs w:val="24"/>
        </w:rPr>
        <w:t>3</w:t>
      </w:r>
      <w:r w:rsidRPr="00334809">
        <w:rPr>
          <w:rFonts w:ascii="Arial" w:hAnsi="Arial" w:cs="Arial"/>
          <w:snapToGrid w:val="0"/>
          <w:sz w:val="24"/>
          <w:szCs w:val="24"/>
        </w:rPr>
        <w:t>.3.3</w:t>
      </w:r>
    </w:p>
    <w:p w14:paraId="3F20B696" w14:textId="77777777" w:rsidR="007A30ED" w:rsidRPr="00334809" w:rsidRDefault="007A30ED" w:rsidP="00334809">
      <w:pPr>
        <w:pStyle w:val="BodyText"/>
        <w:numPr>
          <w:ilvl w:val="0"/>
          <w:numId w:val="30"/>
        </w:numPr>
        <w:spacing w:after="120"/>
        <w:ind w:left="714" w:hanging="357"/>
        <w:jc w:val="left"/>
        <w:rPr>
          <w:rFonts w:ascii="Arial" w:hAnsi="Arial" w:cs="Arial"/>
          <w:sz w:val="24"/>
          <w:szCs w:val="24"/>
        </w:rPr>
      </w:pPr>
      <w:r w:rsidRPr="00334809">
        <w:rPr>
          <w:rFonts w:ascii="Arial" w:hAnsi="Arial" w:cs="Arial"/>
          <w:snapToGrid w:val="0"/>
          <w:sz w:val="24"/>
          <w:szCs w:val="24"/>
        </w:rPr>
        <w:t xml:space="preserve">cage trapping surveys conducted according to the description of the technique and the recommended effort outlined in Section </w:t>
      </w:r>
      <w:r w:rsidR="00E97176" w:rsidRPr="00334809">
        <w:rPr>
          <w:rFonts w:ascii="Arial" w:hAnsi="Arial" w:cs="Arial"/>
          <w:snapToGrid w:val="0"/>
          <w:sz w:val="24"/>
          <w:szCs w:val="24"/>
        </w:rPr>
        <w:t>3</w:t>
      </w:r>
      <w:r w:rsidRPr="00334809">
        <w:rPr>
          <w:rFonts w:ascii="Arial" w:hAnsi="Arial" w:cs="Arial"/>
          <w:snapToGrid w:val="0"/>
          <w:sz w:val="24"/>
          <w:szCs w:val="24"/>
        </w:rPr>
        <w:t>.3.10, using universal bait and possibly lucerne hay. However, given the conservation status of this species and its susceptibility to capture myopathy (Cole et al</w:t>
      </w:r>
      <w:r w:rsidRPr="00334809">
        <w:rPr>
          <w:rFonts w:ascii="Arial" w:hAnsi="Arial" w:cs="Arial"/>
          <w:i/>
          <w:snapToGrid w:val="0"/>
          <w:sz w:val="24"/>
          <w:szCs w:val="24"/>
        </w:rPr>
        <w:t>.</w:t>
      </w:r>
      <w:r w:rsidRPr="00334809">
        <w:rPr>
          <w:rFonts w:ascii="Arial" w:hAnsi="Arial" w:cs="Arial"/>
          <w:snapToGrid w:val="0"/>
          <w:sz w:val="24"/>
          <w:szCs w:val="24"/>
        </w:rPr>
        <w:t xml:space="preserve"> 1994), every effort should be made to minimise stress and disturbance to animals during a trapping program (for example, Langford &amp; Burbidge 2001) or to use non-invasive techniques wherever possible.</w:t>
      </w:r>
    </w:p>
    <w:p w14:paraId="650972DB" w14:textId="77777777" w:rsidR="007A30ED" w:rsidRPr="00334809" w:rsidRDefault="007A30ED" w:rsidP="00334809">
      <w:pPr>
        <w:pStyle w:val="BodyText"/>
        <w:tabs>
          <w:tab w:val="left" w:pos="0"/>
        </w:tabs>
        <w:jc w:val="left"/>
        <w:rPr>
          <w:rFonts w:ascii="Arial" w:hAnsi="Arial" w:cs="Arial"/>
          <w:sz w:val="24"/>
          <w:szCs w:val="24"/>
        </w:rPr>
      </w:pPr>
    </w:p>
    <w:p w14:paraId="368817A5" w14:textId="77777777" w:rsidR="007A30ED" w:rsidRDefault="007A30ED" w:rsidP="00334809">
      <w:pPr>
        <w:pStyle w:val="BodyText"/>
        <w:tabs>
          <w:tab w:val="left" w:pos="0"/>
        </w:tabs>
        <w:spacing w:after="120"/>
        <w:jc w:val="left"/>
        <w:rPr>
          <w:rFonts w:ascii="Arial" w:hAnsi="Arial" w:cs="Arial"/>
          <w:sz w:val="24"/>
          <w:szCs w:val="24"/>
        </w:rPr>
      </w:pPr>
      <w:r w:rsidRPr="00334809">
        <w:rPr>
          <w:rFonts w:ascii="Arial" w:hAnsi="Arial" w:cs="Arial"/>
          <w:sz w:val="24"/>
          <w:szCs w:val="24"/>
        </w:rPr>
        <w:t xml:space="preserve">The survey method recommended has been designed for surveys on Dorre and </w:t>
      </w:r>
      <w:smartTag w:uri="urn:schemas-microsoft-com:office:smarttags" w:element="place">
        <w:smartTag w:uri="urn:schemas-microsoft-com:office:smarttags" w:element="PlaceName">
          <w:r w:rsidRPr="00334809">
            <w:rPr>
              <w:rFonts w:ascii="Arial" w:hAnsi="Arial" w:cs="Arial"/>
              <w:sz w:val="24"/>
              <w:szCs w:val="24"/>
            </w:rPr>
            <w:t>Bernier</w:t>
          </w:r>
        </w:smartTag>
        <w:r w:rsidRPr="00334809">
          <w:rPr>
            <w:rFonts w:ascii="Arial" w:hAnsi="Arial" w:cs="Arial"/>
            <w:sz w:val="24"/>
            <w:szCs w:val="24"/>
          </w:rPr>
          <w:t xml:space="preserve"> </w:t>
        </w:r>
        <w:smartTag w:uri="urn:schemas-microsoft-com:office:smarttags" w:element="PlaceType">
          <w:r w:rsidRPr="00334809">
            <w:rPr>
              <w:rFonts w:ascii="Arial" w:hAnsi="Arial" w:cs="Arial"/>
              <w:sz w:val="24"/>
              <w:szCs w:val="24"/>
            </w:rPr>
            <w:t>Islands</w:t>
          </w:r>
        </w:smartTag>
      </w:smartTag>
      <w:r w:rsidRPr="00334809">
        <w:rPr>
          <w:rFonts w:ascii="Arial" w:hAnsi="Arial" w:cs="Arial"/>
          <w:sz w:val="24"/>
          <w:szCs w:val="24"/>
        </w:rPr>
        <w:t xml:space="preserve"> where the rufous hare wallaby is known to exist. Should surveys be required on the mainland</w:t>
      </w:r>
      <w:r w:rsidR="008C18C5">
        <w:rPr>
          <w:rFonts w:ascii="Arial" w:hAnsi="Arial" w:cs="Arial"/>
          <w:sz w:val="24"/>
          <w:szCs w:val="24"/>
        </w:rPr>
        <w:t>,</w:t>
      </w:r>
      <w:r w:rsidRPr="00334809">
        <w:rPr>
          <w:rFonts w:ascii="Arial" w:hAnsi="Arial" w:cs="Arial"/>
          <w:sz w:val="24"/>
          <w:szCs w:val="24"/>
        </w:rPr>
        <w:t xml:space="preserve"> then further expert advice should be sought from the relevant government authorities in </w:t>
      </w:r>
      <w:smartTag w:uri="urn:schemas-microsoft-com:office:smarttags" w:element="place">
        <w:smartTag w:uri="urn:schemas-microsoft-com:office:smarttags" w:element="State">
          <w:r w:rsidRPr="00334809">
            <w:rPr>
              <w:rFonts w:ascii="Arial" w:hAnsi="Arial" w:cs="Arial"/>
              <w:sz w:val="24"/>
              <w:szCs w:val="24"/>
            </w:rPr>
            <w:t>Western Australia</w:t>
          </w:r>
        </w:smartTag>
      </w:smartTag>
      <w:r w:rsidRPr="00334809">
        <w:rPr>
          <w:rFonts w:ascii="Arial" w:hAnsi="Arial" w:cs="Arial"/>
          <w:sz w:val="24"/>
          <w:szCs w:val="24"/>
        </w:rPr>
        <w:t>. Any signs of this species on the mainland should be reported immediately to appropriate government authorities.</w:t>
      </w:r>
    </w:p>
    <w:p w14:paraId="1DFFF7D9" w14:textId="77777777" w:rsidR="00334809" w:rsidRPr="00334809" w:rsidRDefault="00334809" w:rsidP="00334809">
      <w:pPr>
        <w:pStyle w:val="BodyText"/>
        <w:tabs>
          <w:tab w:val="left" w:pos="0"/>
        </w:tabs>
        <w:spacing w:after="120"/>
        <w:jc w:val="left"/>
        <w:rPr>
          <w:rFonts w:ascii="Arial" w:hAnsi="Arial" w:cs="Arial"/>
          <w:sz w:val="24"/>
          <w:szCs w:val="24"/>
        </w:rPr>
      </w:pPr>
    </w:p>
    <w:p w14:paraId="7FD410AD" w14:textId="77777777" w:rsidR="007A30ED" w:rsidRPr="00334809" w:rsidRDefault="007A30ED" w:rsidP="00334809">
      <w:pPr>
        <w:pStyle w:val="BodyText2"/>
        <w:tabs>
          <w:tab w:val="left" w:pos="2160"/>
        </w:tabs>
        <w:spacing w:before="200" w:line="240" w:lineRule="auto"/>
        <w:ind w:left="2160" w:hanging="2160"/>
        <w:jc w:val="left"/>
        <w:rPr>
          <w:rFonts w:ascii="Arial" w:hAnsi="Arial" w:cs="Arial"/>
          <w:i/>
          <w:color w:val="0046AD"/>
          <w:sz w:val="24"/>
          <w:szCs w:val="24"/>
        </w:rPr>
      </w:pPr>
      <w:r w:rsidRPr="00334809">
        <w:rPr>
          <w:rFonts w:ascii="Arial" w:hAnsi="Arial" w:cs="Arial"/>
          <w:i/>
          <w:color w:val="0046AD"/>
          <w:sz w:val="24"/>
          <w:szCs w:val="24"/>
        </w:rPr>
        <w:t>Similar species in range</w:t>
      </w:r>
    </w:p>
    <w:p w14:paraId="0590BCAE" w14:textId="77777777" w:rsidR="00334809" w:rsidRPr="00334809" w:rsidRDefault="007A30ED" w:rsidP="00334809">
      <w:pPr>
        <w:pStyle w:val="BodyText"/>
        <w:spacing w:after="120"/>
        <w:jc w:val="left"/>
        <w:rPr>
          <w:rFonts w:ascii="Arial" w:hAnsi="Arial" w:cs="Arial"/>
          <w:snapToGrid w:val="0"/>
          <w:sz w:val="24"/>
          <w:szCs w:val="24"/>
        </w:rPr>
      </w:pPr>
      <w:bookmarkStart w:id="150" w:name="_Toc62355834"/>
      <w:r w:rsidRPr="00334809">
        <w:rPr>
          <w:rFonts w:ascii="Arial" w:hAnsi="Arial" w:cs="Arial"/>
          <w:sz w:val="24"/>
          <w:szCs w:val="24"/>
        </w:rPr>
        <w:t xml:space="preserve">On Dorre Island there are a number of other macropodoidea species including the banded hare wallaby </w:t>
      </w:r>
      <w:r w:rsidRPr="00334809">
        <w:rPr>
          <w:rFonts w:ascii="Arial" w:hAnsi="Arial" w:cs="Arial"/>
          <w:i/>
          <w:sz w:val="24"/>
          <w:szCs w:val="24"/>
        </w:rPr>
        <w:t>Lagostrophus fasciatus</w:t>
      </w:r>
      <w:r w:rsidRPr="00334809">
        <w:rPr>
          <w:rFonts w:ascii="Arial" w:hAnsi="Arial" w:cs="Arial"/>
          <w:sz w:val="24"/>
          <w:szCs w:val="24"/>
        </w:rPr>
        <w:t xml:space="preserve"> and the burrowing bettong </w:t>
      </w:r>
      <w:r w:rsidRPr="00334809">
        <w:rPr>
          <w:rFonts w:ascii="Arial" w:hAnsi="Arial" w:cs="Arial"/>
          <w:i/>
          <w:sz w:val="24"/>
          <w:szCs w:val="24"/>
        </w:rPr>
        <w:t>Bettongia lesueur lesueur</w:t>
      </w:r>
      <w:r w:rsidRPr="00334809">
        <w:rPr>
          <w:rFonts w:ascii="Arial" w:hAnsi="Arial" w:cs="Arial"/>
          <w:sz w:val="24"/>
          <w:szCs w:val="24"/>
        </w:rPr>
        <w:t xml:space="preserve">, as well as the western barred bandicoot </w:t>
      </w:r>
      <w:r w:rsidRPr="00334809">
        <w:rPr>
          <w:rFonts w:ascii="Arial" w:hAnsi="Arial" w:cs="Arial"/>
          <w:i/>
          <w:snapToGrid w:val="0"/>
          <w:sz w:val="24"/>
          <w:szCs w:val="24"/>
        </w:rPr>
        <w:t>Perameles bougainville</w:t>
      </w:r>
      <w:r w:rsidRPr="00334809">
        <w:rPr>
          <w:rFonts w:ascii="Arial" w:hAnsi="Arial" w:cs="Arial"/>
          <w:snapToGrid w:val="0"/>
          <w:sz w:val="24"/>
          <w:szCs w:val="24"/>
        </w:rPr>
        <w:t xml:space="preserve"> which may possibly be misidentified during spotlight surveys. </w:t>
      </w:r>
    </w:p>
    <w:p w14:paraId="1CA30E32" w14:textId="77777777" w:rsidR="007A30ED" w:rsidRPr="00334809" w:rsidRDefault="007A30ED" w:rsidP="00334809">
      <w:pPr>
        <w:pStyle w:val="BodyText"/>
        <w:tabs>
          <w:tab w:val="left" w:pos="0"/>
        </w:tabs>
        <w:spacing w:after="120"/>
        <w:jc w:val="left"/>
        <w:rPr>
          <w:rFonts w:ascii="Arial" w:hAnsi="Arial" w:cs="Arial"/>
          <w:sz w:val="24"/>
          <w:szCs w:val="24"/>
        </w:rPr>
      </w:pPr>
    </w:p>
    <w:p w14:paraId="3664435F" w14:textId="77777777" w:rsidR="007A30ED" w:rsidRPr="00334809" w:rsidRDefault="007A30ED" w:rsidP="00334809">
      <w:pPr>
        <w:pStyle w:val="BodyText2"/>
        <w:tabs>
          <w:tab w:val="left" w:pos="2160"/>
        </w:tabs>
        <w:spacing w:before="200" w:line="240" w:lineRule="auto"/>
        <w:ind w:left="2160" w:hanging="2160"/>
        <w:jc w:val="left"/>
        <w:rPr>
          <w:rFonts w:ascii="Arial" w:hAnsi="Arial" w:cs="Arial"/>
          <w:i/>
          <w:color w:val="0046AD"/>
          <w:sz w:val="24"/>
          <w:szCs w:val="24"/>
        </w:rPr>
      </w:pPr>
      <w:r w:rsidRPr="00334809">
        <w:rPr>
          <w:rFonts w:ascii="Arial" w:hAnsi="Arial" w:cs="Arial"/>
          <w:i/>
          <w:color w:val="0046AD"/>
          <w:sz w:val="24"/>
          <w:szCs w:val="24"/>
        </w:rPr>
        <w:t>References</w:t>
      </w:r>
      <w:bookmarkEnd w:id="150"/>
      <w:r w:rsidRPr="00334809">
        <w:rPr>
          <w:rFonts w:ascii="Arial" w:hAnsi="Arial" w:cs="Arial"/>
          <w:i/>
          <w:color w:val="0046AD"/>
          <w:sz w:val="24"/>
          <w:szCs w:val="24"/>
        </w:rPr>
        <w:t xml:space="preserve"> </w:t>
      </w:r>
    </w:p>
    <w:p w14:paraId="3F79579F" w14:textId="77777777" w:rsidR="005A0380" w:rsidRPr="00334809" w:rsidRDefault="005A0380" w:rsidP="00334809">
      <w:pPr>
        <w:pStyle w:val="BodyText"/>
        <w:jc w:val="left"/>
        <w:rPr>
          <w:rFonts w:ascii="Arial" w:hAnsi="Arial" w:cs="Arial"/>
          <w:sz w:val="24"/>
          <w:szCs w:val="24"/>
        </w:rPr>
      </w:pPr>
      <w:r w:rsidRPr="00334809">
        <w:rPr>
          <w:rFonts w:ascii="Arial" w:hAnsi="Arial" w:cs="Arial"/>
          <w:sz w:val="24"/>
          <w:szCs w:val="24"/>
        </w:rPr>
        <w:t xml:space="preserve">Gibson, D.F., Lundie-Jenkins, G.W., Langford, D.G., Cole, J.R., Clarke, D.E. and Johnson, K.A. 1994. Predation by feral cats </w:t>
      </w:r>
      <w:r w:rsidRPr="00334809">
        <w:rPr>
          <w:rFonts w:ascii="Arial" w:hAnsi="Arial" w:cs="Arial"/>
          <w:i/>
          <w:sz w:val="24"/>
          <w:szCs w:val="24"/>
        </w:rPr>
        <w:t>Felis cattus</w:t>
      </w:r>
      <w:r w:rsidRPr="00334809">
        <w:rPr>
          <w:rFonts w:ascii="Arial" w:hAnsi="Arial" w:cs="Arial"/>
          <w:sz w:val="24"/>
          <w:szCs w:val="24"/>
        </w:rPr>
        <w:t xml:space="preserve">, o the rufous hare wallaby, </w:t>
      </w:r>
      <w:r w:rsidRPr="00334809">
        <w:rPr>
          <w:rFonts w:ascii="Arial" w:hAnsi="Arial" w:cs="Arial"/>
          <w:i/>
          <w:sz w:val="24"/>
          <w:szCs w:val="24"/>
        </w:rPr>
        <w:t>Lagorchestes hirstus</w:t>
      </w:r>
      <w:r w:rsidRPr="00334809">
        <w:rPr>
          <w:rFonts w:ascii="Arial" w:hAnsi="Arial" w:cs="Arial"/>
          <w:sz w:val="24"/>
          <w:szCs w:val="24"/>
        </w:rPr>
        <w:t xml:space="preserve">, in the </w:t>
      </w:r>
      <w:smartTag w:uri="urn:schemas-microsoft-com:office:smarttags" w:element="place">
        <w:smartTag w:uri="urn:schemas-microsoft-com:office:smarttags" w:element="PlaceName">
          <w:r w:rsidRPr="00334809">
            <w:rPr>
              <w:rFonts w:ascii="Arial" w:hAnsi="Arial" w:cs="Arial"/>
              <w:sz w:val="24"/>
              <w:szCs w:val="24"/>
            </w:rPr>
            <w:t>Tanami</w:t>
          </w:r>
        </w:smartTag>
        <w:r w:rsidRPr="00334809">
          <w:rPr>
            <w:rFonts w:ascii="Arial" w:hAnsi="Arial" w:cs="Arial"/>
            <w:sz w:val="24"/>
            <w:szCs w:val="24"/>
          </w:rPr>
          <w:t xml:space="preserve"> </w:t>
        </w:r>
        <w:smartTag w:uri="urn:schemas-microsoft-com:office:smarttags" w:element="PlaceType">
          <w:r w:rsidRPr="00334809">
            <w:rPr>
              <w:rFonts w:ascii="Arial" w:hAnsi="Arial" w:cs="Arial"/>
              <w:sz w:val="24"/>
              <w:szCs w:val="24"/>
            </w:rPr>
            <w:t>Desert</w:t>
          </w:r>
        </w:smartTag>
      </w:smartTag>
      <w:r w:rsidRPr="00334809">
        <w:rPr>
          <w:rFonts w:ascii="Arial" w:hAnsi="Arial" w:cs="Arial"/>
          <w:sz w:val="24"/>
          <w:szCs w:val="24"/>
        </w:rPr>
        <w:t xml:space="preserve">. </w:t>
      </w:r>
      <w:r w:rsidRPr="00334809">
        <w:rPr>
          <w:rFonts w:ascii="Arial" w:hAnsi="Arial" w:cs="Arial"/>
          <w:i/>
          <w:sz w:val="24"/>
          <w:szCs w:val="24"/>
        </w:rPr>
        <w:t>Australian Mammalogy</w:t>
      </w:r>
      <w:r w:rsidRPr="00334809">
        <w:rPr>
          <w:rFonts w:ascii="Arial" w:hAnsi="Arial" w:cs="Arial"/>
          <w:sz w:val="24"/>
          <w:szCs w:val="24"/>
        </w:rPr>
        <w:t xml:space="preserve"> 17: 103-107.</w:t>
      </w:r>
    </w:p>
    <w:p w14:paraId="2D234CE0" w14:textId="77777777" w:rsidR="005A0380" w:rsidRPr="00334809" w:rsidRDefault="005A0380" w:rsidP="00334809">
      <w:pPr>
        <w:pStyle w:val="BodyText"/>
        <w:jc w:val="left"/>
        <w:rPr>
          <w:rFonts w:ascii="Arial" w:hAnsi="Arial" w:cs="Arial"/>
          <w:sz w:val="24"/>
          <w:szCs w:val="24"/>
        </w:rPr>
      </w:pPr>
    </w:p>
    <w:p w14:paraId="3E48E63F" w14:textId="77777777" w:rsidR="005A0380" w:rsidRPr="00334809" w:rsidRDefault="005A0380" w:rsidP="00334809">
      <w:pPr>
        <w:pStyle w:val="BodyText"/>
        <w:jc w:val="left"/>
        <w:rPr>
          <w:rFonts w:ascii="Arial" w:hAnsi="Arial" w:cs="Arial"/>
          <w:sz w:val="24"/>
          <w:szCs w:val="24"/>
        </w:rPr>
      </w:pPr>
      <w:r w:rsidRPr="00334809">
        <w:rPr>
          <w:rFonts w:ascii="Arial" w:hAnsi="Arial" w:cs="Arial"/>
          <w:sz w:val="24"/>
          <w:szCs w:val="24"/>
        </w:rPr>
        <w:t xml:space="preserve">Hardman, B. and Moro, D. 2006. Importance of diurnal refugia to a hare wallaby reintroduction in </w:t>
      </w:r>
      <w:smartTag w:uri="urn:schemas-microsoft-com:office:smarttags" w:element="State">
        <w:smartTag w:uri="urn:schemas-microsoft-com:office:smarttags" w:element="place">
          <w:r w:rsidRPr="00334809">
            <w:rPr>
              <w:rFonts w:ascii="Arial" w:hAnsi="Arial" w:cs="Arial"/>
              <w:sz w:val="24"/>
              <w:szCs w:val="24"/>
            </w:rPr>
            <w:t>Western Australia</w:t>
          </w:r>
        </w:smartTag>
      </w:smartTag>
      <w:r w:rsidRPr="00334809">
        <w:rPr>
          <w:rFonts w:ascii="Arial" w:hAnsi="Arial" w:cs="Arial"/>
          <w:sz w:val="24"/>
          <w:szCs w:val="24"/>
        </w:rPr>
        <w:t xml:space="preserve">. </w:t>
      </w:r>
      <w:r w:rsidRPr="00334809">
        <w:rPr>
          <w:rFonts w:ascii="Arial" w:hAnsi="Arial" w:cs="Arial"/>
          <w:i/>
          <w:sz w:val="24"/>
          <w:szCs w:val="24"/>
        </w:rPr>
        <w:t xml:space="preserve">Wildlife Research </w:t>
      </w:r>
      <w:r w:rsidRPr="00334809">
        <w:rPr>
          <w:rFonts w:ascii="Arial" w:hAnsi="Arial" w:cs="Arial"/>
          <w:sz w:val="24"/>
          <w:szCs w:val="24"/>
        </w:rPr>
        <w:t>33: 355-359.</w:t>
      </w:r>
    </w:p>
    <w:p w14:paraId="0DB5D38F" w14:textId="77777777" w:rsidR="005A0380" w:rsidRPr="00334809" w:rsidRDefault="005A0380" w:rsidP="00334809">
      <w:pPr>
        <w:pStyle w:val="BodyText"/>
        <w:jc w:val="left"/>
        <w:rPr>
          <w:rFonts w:ascii="Arial" w:hAnsi="Arial" w:cs="Arial"/>
          <w:sz w:val="24"/>
          <w:szCs w:val="24"/>
        </w:rPr>
      </w:pPr>
    </w:p>
    <w:p w14:paraId="1381D22B" w14:textId="77777777" w:rsidR="007A30ED" w:rsidRPr="00334809" w:rsidRDefault="007A30ED" w:rsidP="00334809">
      <w:pPr>
        <w:pStyle w:val="BodyText"/>
        <w:jc w:val="left"/>
        <w:rPr>
          <w:rFonts w:ascii="Arial" w:hAnsi="Arial" w:cs="Arial"/>
          <w:sz w:val="24"/>
          <w:szCs w:val="24"/>
        </w:rPr>
      </w:pPr>
      <w:r w:rsidRPr="00334809">
        <w:rPr>
          <w:rFonts w:ascii="Arial" w:hAnsi="Arial" w:cs="Arial"/>
          <w:sz w:val="24"/>
          <w:szCs w:val="24"/>
        </w:rPr>
        <w:t xml:space="preserve">Johnson, K.A. and Burbidge, A.A. 2008. Rufous Hare wallaby </w:t>
      </w:r>
      <w:r w:rsidRPr="00334809">
        <w:rPr>
          <w:rFonts w:ascii="Arial" w:hAnsi="Arial" w:cs="Arial"/>
          <w:i/>
          <w:sz w:val="24"/>
          <w:szCs w:val="24"/>
        </w:rPr>
        <w:t>Lagorchestes hirsutus</w:t>
      </w:r>
      <w:r w:rsidRPr="00334809">
        <w:rPr>
          <w:rFonts w:ascii="Arial" w:hAnsi="Arial" w:cs="Arial"/>
          <w:sz w:val="24"/>
          <w:szCs w:val="24"/>
        </w:rPr>
        <w:t xml:space="preserve"> In </w:t>
      </w:r>
      <w:r w:rsidRPr="00334809">
        <w:rPr>
          <w:rFonts w:ascii="Arial" w:hAnsi="Arial" w:cs="Arial"/>
          <w:i/>
          <w:sz w:val="24"/>
          <w:szCs w:val="24"/>
        </w:rPr>
        <w:t>Mammals of Australia</w:t>
      </w:r>
      <w:r w:rsidRPr="00334809">
        <w:rPr>
          <w:rFonts w:ascii="Arial" w:hAnsi="Arial" w:cs="Arial"/>
          <w:sz w:val="24"/>
          <w:szCs w:val="24"/>
        </w:rPr>
        <w:t xml:space="preserve"> (Eds. S. Van Dyck and R. Strahan) pp. 317-319 (Reed New Holland: </w:t>
      </w:r>
      <w:smartTag w:uri="urn:schemas-microsoft-com:office:smarttags" w:element="place">
        <w:smartTag w:uri="urn:schemas-microsoft-com:office:smarttags" w:element="City">
          <w:r w:rsidRPr="00334809">
            <w:rPr>
              <w:rFonts w:ascii="Arial" w:hAnsi="Arial" w:cs="Arial"/>
              <w:sz w:val="24"/>
              <w:szCs w:val="24"/>
            </w:rPr>
            <w:t>Sydney</w:t>
          </w:r>
        </w:smartTag>
      </w:smartTag>
      <w:r w:rsidRPr="00334809">
        <w:rPr>
          <w:rFonts w:ascii="Arial" w:hAnsi="Arial" w:cs="Arial"/>
          <w:sz w:val="24"/>
          <w:szCs w:val="24"/>
        </w:rPr>
        <w:t>).</w:t>
      </w:r>
    </w:p>
    <w:p w14:paraId="76687E74" w14:textId="77777777" w:rsidR="005A0380" w:rsidRPr="00334809" w:rsidRDefault="005A0380" w:rsidP="00334809">
      <w:pPr>
        <w:pStyle w:val="BodyText"/>
        <w:jc w:val="left"/>
        <w:rPr>
          <w:rFonts w:ascii="Arial" w:hAnsi="Arial" w:cs="Arial"/>
          <w:sz w:val="24"/>
          <w:szCs w:val="24"/>
        </w:rPr>
      </w:pPr>
    </w:p>
    <w:p w14:paraId="21C8293F" w14:textId="77777777" w:rsidR="005A0380" w:rsidRPr="00334809" w:rsidRDefault="005A0380" w:rsidP="00334809">
      <w:pPr>
        <w:pStyle w:val="BodyText"/>
        <w:jc w:val="left"/>
        <w:rPr>
          <w:rFonts w:ascii="Arial" w:hAnsi="Arial" w:cs="Arial"/>
          <w:sz w:val="24"/>
          <w:szCs w:val="24"/>
        </w:rPr>
      </w:pPr>
      <w:r w:rsidRPr="00334809">
        <w:rPr>
          <w:rFonts w:ascii="Arial" w:hAnsi="Arial" w:cs="Arial"/>
          <w:sz w:val="24"/>
          <w:szCs w:val="24"/>
        </w:rPr>
        <w:t xml:space="preserve">Lundie- Jenkins, G.W. 1993. Ecology of the rufous hare wallaby, </w:t>
      </w:r>
      <w:r w:rsidRPr="00334809">
        <w:rPr>
          <w:rFonts w:ascii="Arial" w:hAnsi="Arial" w:cs="Arial"/>
          <w:i/>
          <w:sz w:val="24"/>
          <w:szCs w:val="24"/>
        </w:rPr>
        <w:t>Lagorchestes hirsutus</w:t>
      </w:r>
      <w:r w:rsidRPr="00334809">
        <w:rPr>
          <w:rFonts w:ascii="Arial" w:hAnsi="Arial" w:cs="Arial"/>
          <w:sz w:val="24"/>
          <w:szCs w:val="24"/>
        </w:rPr>
        <w:t xml:space="preserve"> Gould (Marsupialia: Macropodidiae) in the Tanami Desert, Northern Territory </w:t>
      </w:r>
      <w:smartTag w:uri="urn:schemas-microsoft-com:office:smarttags" w:element="place">
        <w:r w:rsidRPr="00334809">
          <w:rPr>
            <w:rFonts w:ascii="Arial" w:hAnsi="Arial" w:cs="Arial"/>
            <w:sz w:val="24"/>
            <w:szCs w:val="24"/>
          </w:rPr>
          <w:t>I.</w:t>
        </w:r>
      </w:smartTag>
      <w:r w:rsidRPr="00334809">
        <w:rPr>
          <w:rFonts w:ascii="Arial" w:hAnsi="Arial" w:cs="Arial"/>
          <w:sz w:val="24"/>
          <w:szCs w:val="24"/>
        </w:rPr>
        <w:t xml:space="preserve"> Patterns of habitat use. </w:t>
      </w:r>
      <w:r w:rsidRPr="00334809">
        <w:rPr>
          <w:rFonts w:ascii="Arial" w:hAnsi="Arial" w:cs="Arial"/>
          <w:i/>
          <w:sz w:val="24"/>
          <w:szCs w:val="24"/>
        </w:rPr>
        <w:t>Wildlife Research</w:t>
      </w:r>
      <w:r w:rsidRPr="00334809">
        <w:rPr>
          <w:rFonts w:ascii="Arial" w:hAnsi="Arial" w:cs="Arial"/>
          <w:sz w:val="24"/>
          <w:szCs w:val="24"/>
        </w:rPr>
        <w:t xml:space="preserve"> 20: 457-476.</w:t>
      </w:r>
    </w:p>
    <w:p w14:paraId="16E3082B" w14:textId="77777777" w:rsidR="007A30ED" w:rsidRPr="00334809" w:rsidRDefault="007A30ED" w:rsidP="00334809">
      <w:pPr>
        <w:pStyle w:val="BodyText"/>
        <w:jc w:val="left"/>
        <w:rPr>
          <w:rFonts w:ascii="Arial" w:hAnsi="Arial" w:cs="Arial"/>
          <w:sz w:val="24"/>
          <w:szCs w:val="24"/>
        </w:rPr>
      </w:pPr>
    </w:p>
    <w:p w14:paraId="1EBD0887" w14:textId="77777777" w:rsidR="007A30ED" w:rsidRPr="00334809" w:rsidRDefault="007A30ED" w:rsidP="00334809">
      <w:pPr>
        <w:pStyle w:val="BodyText"/>
        <w:jc w:val="left"/>
        <w:rPr>
          <w:rFonts w:ascii="Arial" w:hAnsi="Arial" w:cs="Arial"/>
          <w:sz w:val="24"/>
          <w:szCs w:val="24"/>
        </w:rPr>
      </w:pPr>
      <w:r w:rsidRPr="00334809">
        <w:rPr>
          <w:rFonts w:ascii="Arial" w:hAnsi="Arial" w:cs="Arial"/>
          <w:sz w:val="24"/>
          <w:szCs w:val="24"/>
        </w:rPr>
        <w:t>Richards, J.D., Short, J., Prince, R.I.T. and Courtenay, J.M. 2001. The biology of banded (</w:t>
      </w:r>
      <w:r w:rsidRPr="00334809">
        <w:rPr>
          <w:rFonts w:ascii="Arial" w:hAnsi="Arial" w:cs="Arial"/>
          <w:i/>
          <w:sz w:val="24"/>
          <w:szCs w:val="24"/>
        </w:rPr>
        <w:t>Lagostrophus fasciatus</w:t>
      </w:r>
      <w:r w:rsidRPr="00334809">
        <w:rPr>
          <w:rFonts w:ascii="Arial" w:hAnsi="Arial" w:cs="Arial"/>
          <w:sz w:val="24"/>
          <w:szCs w:val="24"/>
        </w:rPr>
        <w:t>) and rufous (</w:t>
      </w:r>
      <w:r w:rsidRPr="00334809">
        <w:rPr>
          <w:rFonts w:ascii="Arial" w:hAnsi="Arial" w:cs="Arial"/>
          <w:i/>
          <w:sz w:val="24"/>
          <w:szCs w:val="24"/>
        </w:rPr>
        <w:t>Lagorchestes hirsutus</w:t>
      </w:r>
      <w:r w:rsidRPr="00334809">
        <w:rPr>
          <w:rFonts w:ascii="Arial" w:hAnsi="Arial" w:cs="Arial"/>
          <w:sz w:val="24"/>
          <w:szCs w:val="24"/>
        </w:rPr>
        <w:t xml:space="preserve">) hare-wallabies (Diprotondontia: Macropodidae) on Dorre and </w:t>
      </w:r>
      <w:smartTag w:uri="urn:schemas-microsoft-com:office:smarttags" w:element="place">
        <w:smartTag w:uri="urn:schemas-microsoft-com:office:smarttags" w:element="City">
          <w:r w:rsidRPr="00334809">
            <w:rPr>
              <w:rFonts w:ascii="Arial" w:hAnsi="Arial" w:cs="Arial"/>
              <w:sz w:val="24"/>
              <w:szCs w:val="24"/>
            </w:rPr>
            <w:t>Bernier Islands</w:t>
          </w:r>
        </w:smartTag>
        <w:r w:rsidRPr="00334809">
          <w:rPr>
            <w:rFonts w:ascii="Arial" w:hAnsi="Arial" w:cs="Arial"/>
            <w:sz w:val="24"/>
            <w:szCs w:val="24"/>
          </w:rPr>
          <w:t xml:space="preserve">, </w:t>
        </w:r>
        <w:smartTag w:uri="urn:schemas-microsoft-com:office:smarttags" w:element="State">
          <w:r w:rsidRPr="00334809">
            <w:rPr>
              <w:rFonts w:ascii="Arial" w:hAnsi="Arial" w:cs="Arial"/>
              <w:sz w:val="24"/>
              <w:szCs w:val="24"/>
            </w:rPr>
            <w:t>Western Australia</w:t>
          </w:r>
        </w:smartTag>
      </w:smartTag>
      <w:r w:rsidRPr="00334809">
        <w:rPr>
          <w:rFonts w:ascii="Arial" w:hAnsi="Arial" w:cs="Arial"/>
          <w:sz w:val="24"/>
          <w:szCs w:val="24"/>
        </w:rPr>
        <w:t xml:space="preserve">. </w:t>
      </w:r>
      <w:r w:rsidRPr="00334809">
        <w:rPr>
          <w:rFonts w:ascii="Arial" w:hAnsi="Arial" w:cs="Arial"/>
          <w:i/>
          <w:sz w:val="24"/>
          <w:szCs w:val="24"/>
        </w:rPr>
        <w:t>Wildlife Research</w:t>
      </w:r>
      <w:r w:rsidRPr="00334809">
        <w:rPr>
          <w:rFonts w:ascii="Arial" w:hAnsi="Arial" w:cs="Arial"/>
          <w:sz w:val="24"/>
          <w:szCs w:val="24"/>
        </w:rPr>
        <w:t xml:space="preserve"> 28: 311-322.</w:t>
      </w:r>
    </w:p>
    <w:p w14:paraId="54FCF1A4" w14:textId="77777777" w:rsidR="00CF21DC" w:rsidRPr="00334809" w:rsidRDefault="00CF21DC" w:rsidP="00334809">
      <w:pPr>
        <w:pStyle w:val="BodyText"/>
        <w:jc w:val="left"/>
        <w:rPr>
          <w:rFonts w:ascii="Arial" w:hAnsi="Arial" w:cs="Arial"/>
          <w:sz w:val="24"/>
          <w:szCs w:val="24"/>
        </w:rPr>
      </w:pPr>
    </w:p>
    <w:p w14:paraId="06CF0F2D" w14:textId="77777777" w:rsidR="00CF21DC" w:rsidRPr="00334809" w:rsidRDefault="00CF21DC" w:rsidP="00334809">
      <w:pPr>
        <w:pStyle w:val="BodyText"/>
        <w:jc w:val="left"/>
        <w:rPr>
          <w:rFonts w:ascii="Arial" w:hAnsi="Arial" w:cs="Arial"/>
          <w:sz w:val="24"/>
          <w:szCs w:val="24"/>
        </w:rPr>
      </w:pPr>
    </w:p>
    <w:p w14:paraId="5085E8B8" w14:textId="77777777" w:rsidR="00CF21DC" w:rsidRPr="00F948A0" w:rsidRDefault="00CF21DC" w:rsidP="007A30ED">
      <w:pPr>
        <w:pStyle w:val="BodyText"/>
        <w:rPr>
          <w:sz w:val="22"/>
          <w:szCs w:val="21"/>
        </w:rPr>
      </w:pPr>
    </w:p>
    <w:p w14:paraId="3C3DBD9A" w14:textId="77777777" w:rsidR="007A30ED" w:rsidRPr="00F948A0" w:rsidRDefault="007A30ED" w:rsidP="007A30ED">
      <w:pPr>
        <w:pStyle w:val="BodyText"/>
        <w:rPr>
          <w:i/>
          <w:sz w:val="22"/>
          <w:szCs w:val="21"/>
        </w:rPr>
      </w:pPr>
    </w:p>
    <w:p w14:paraId="279F7FDC" w14:textId="77777777" w:rsidR="007A30ED" w:rsidRDefault="007A30ED" w:rsidP="007A30ED">
      <w:pPr>
        <w:pStyle w:val="BodyText"/>
      </w:pPr>
    </w:p>
    <w:p w14:paraId="2CF8D644" w14:textId="77777777" w:rsidR="007A30ED" w:rsidRDefault="007A30ED" w:rsidP="007A30ED">
      <w:pPr>
        <w:pStyle w:val="BodyText"/>
        <w:sectPr w:rsidR="007A30ED">
          <w:pgSz w:w="11906" w:h="16838"/>
          <w:pgMar w:top="1440" w:right="1800" w:bottom="1440" w:left="1800" w:header="720" w:footer="720" w:gutter="0"/>
          <w:cols w:space="720"/>
        </w:sectPr>
      </w:pPr>
    </w:p>
    <w:p w14:paraId="6140C325" w14:textId="77777777" w:rsidR="007A30ED" w:rsidRPr="00AB42B5" w:rsidRDefault="007A30ED" w:rsidP="00AB42B5">
      <w:pPr>
        <w:pStyle w:val="ReptileHeader"/>
        <w:spacing w:before="0"/>
        <w:ind w:left="0" w:firstLine="0"/>
        <w:jc w:val="left"/>
        <w:rPr>
          <w:rFonts w:ascii="Arial" w:hAnsi="Arial" w:cs="Arial"/>
          <w:sz w:val="36"/>
          <w:szCs w:val="36"/>
        </w:rPr>
      </w:pPr>
      <w:r w:rsidRPr="00AB42B5">
        <w:rPr>
          <w:rFonts w:ascii="Arial" w:hAnsi="Arial" w:cs="Arial"/>
          <w:i w:val="0"/>
          <w:sz w:val="36"/>
          <w:szCs w:val="36"/>
        </w:rPr>
        <w:t>Sandhill dunnart</w:t>
      </w:r>
      <w:r w:rsidRPr="00AB42B5">
        <w:rPr>
          <w:rFonts w:ascii="Arial" w:hAnsi="Arial" w:cs="Arial"/>
          <w:sz w:val="36"/>
          <w:szCs w:val="36"/>
        </w:rPr>
        <w:t xml:space="preserve"> </w:t>
      </w:r>
    </w:p>
    <w:p w14:paraId="0C8B577C" w14:textId="77777777" w:rsidR="007A30ED" w:rsidRPr="00AB42B5" w:rsidRDefault="007A30ED" w:rsidP="00AB42B5">
      <w:pPr>
        <w:jc w:val="left"/>
        <w:rPr>
          <w:rFonts w:ascii="Arial" w:hAnsi="Arial" w:cs="Arial"/>
          <w:b/>
          <w:i/>
          <w:color w:val="0046AD"/>
          <w:sz w:val="24"/>
          <w:szCs w:val="24"/>
        </w:rPr>
      </w:pPr>
      <w:r w:rsidRPr="00AB42B5">
        <w:rPr>
          <w:rFonts w:ascii="Arial" w:hAnsi="Arial" w:cs="Arial"/>
          <w:b/>
          <w:i/>
          <w:sz w:val="24"/>
          <w:szCs w:val="24"/>
        </w:rPr>
        <w:t>Sminthopsis psammophila</w:t>
      </w:r>
    </w:p>
    <w:p w14:paraId="58A7D8E2" w14:textId="77777777" w:rsidR="007A30ED" w:rsidRPr="00AB42B5" w:rsidRDefault="007A30ED" w:rsidP="00AB42B5">
      <w:pPr>
        <w:pStyle w:val="Heading4AMBS"/>
        <w:spacing w:after="120"/>
        <w:ind w:left="862" w:hanging="862"/>
        <w:jc w:val="left"/>
        <w:outlineLvl w:val="2"/>
        <w:rPr>
          <w:rFonts w:ascii="Arial" w:hAnsi="Arial" w:cs="Arial"/>
          <w:sz w:val="24"/>
          <w:szCs w:val="24"/>
        </w:rPr>
      </w:pPr>
      <w:r w:rsidRPr="00AB42B5">
        <w:rPr>
          <w:rFonts w:ascii="Arial" w:hAnsi="Arial" w:cs="Arial"/>
          <w:sz w:val="24"/>
          <w:szCs w:val="24"/>
        </w:rPr>
        <w:t xml:space="preserve"> </w:t>
      </w:r>
    </w:p>
    <w:p w14:paraId="3A382FB7" w14:textId="77777777" w:rsidR="007A30ED" w:rsidRPr="00AB42B5" w:rsidRDefault="007A30ED" w:rsidP="00AB42B5">
      <w:pPr>
        <w:pStyle w:val="BodyText"/>
        <w:tabs>
          <w:tab w:val="left" w:pos="2520"/>
        </w:tabs>
        <w:spacing w:before="120" w:after="120"/>
        <w:ind w:left="2520" w:hanging="2520"/>
        <w:jc w:val="left"/>
        <w:rPr>
          <w:rFonts w:ascii="Arial" w:hAnsi="Arial" w:cs="Arial"/>
          <w:sz w:val="24"/>
          <w:szCs w:val="24"/>
        </w:rPr>
      </w:pPr>
      <w:r w:rsidRPr="00AB42B5">
        <w:rPr>
          <w:rFonts w:ascii="Arial" w:hAnsi="Arial" w:cs="Arial"/>
          <w:b/>
          <w:sz w:val="24"/>
          <w:szCs w:val="24"/>
        </w:rPr>
        <w:t>States and territories:</w:t>
      </w:r>
      <w:r w:rsidRPr="00AB42B5">
        <w:rPr>
          <w:rFonts w:ascii="Arial" w:hAnsi="Arial" w:cs="Arial"/>
          <w:sz w:val="24"/>
          <w:szCs w:val="24"/>
        </w:rPr>
        <w:tab/>
      </w:r>
      <w:smartTag w:uri="urn:schemas-microsoft-com:office:smarttags" w:element="State">
        <w:r w:rsidRPr="00AB42B5">
          <w:rPr>
            <w:rFonts w:ascii="Arial" w:hAnsi="Arial" w:cs="Arial"/>
            <w:sz w:val="24"/>
            <w:szCs w:val="24"/>
          </w:rPr>
          <w:t>Western Australia</w:t>
        </w:r>
      </w:smartTag>
      <w:r w:rsidRPr="00AB42B5">
        <w:rPr>
          <w:rFonts w:ascii="Arial" w:hAnsi="Arial" w:cs="Arial"/>
          <w:sz w:val="24"/>
          <w:szCs w:val="24"/>
        </w:rPr>
        <w:t xml:space="preserve">, </w:t>
      </w:r>
      <w:smartTag w:uri="urn:schemas-microsoft-com:office:smarttags" w:element="State">
        <w:r w:rsidRPr="00AB42B5">
          <w:rPr>
            <w:rFonts w:ascii="Arial" w:hAnsi="Arial" w:cs="Arial"/>
            <w:sz w:val="24"/>
            <w:szCs w:val="24"/>
          </w:rPr>
          <w:t>South Australia</w:t>
        </w:r>
      </w:smartTag>
      <w:r w:rsidRPr="00AB42B5">
        <w:rPr>
          <w:rFonts w:ascii="Arial" w:hAnsi="Arial" w:cs="Arial"/>
          <w:sz w:val="24"/>
          <w:szCs w:val="24"/>
        </w:rPr>
        <w:t xml:space="preserve"> and </w:t>
      </w:r>
      <w:smartTag w:uri="urn:schemas-microsoft-com:office:smarttags" w:element="place">
        <w:smartTag w:uri="urn:schemas-microsoft-com:office:smarttags" w:element="State">
          <w:r w:rsidRPr="00AB42B5">
            <w:rPr>
              <w:rFonts w:ascii="Arial" w:hAnsi="Arial" w:cs="Arial"/>
              <w:sz w:val="24"/>
              <w:szCs w:val="24"/>
            </w:rPr>
            <w:t>Northern Territory</w:t>
          </w:r>
        </w:smartTag>
      </w:smartTag>
      <w:r w:rsidRPr="00AB42B5">
        <w:rPr>
          <w:rFonts w:ascii="Arial" w:hAnsi="Arial" w:cs="Arial"/>
          <w:sz w:val="24"/>
          <w:szCs w:val="24"/>
        </w:rPr>
        <w:t>.</w:t>
      </w:r>
    </w:p>
    <w:p w14:paraId="188B629D" w14:textId="77777777" w:rsidR="007A30ED" w:rsidRPr="00AB42B5" w:rsidRDefault="007A30ED" w:rsidP="00AB42B5">
      <w:pPr>
        <w:pStyle w:val="BodyText"/>
        <w:tabs>
          <w:tab w:val="left" w:pos="2520"/>
        </w:tabs>
        <w:spacing w:before="60" w:after="60"/>
        <w:ind w:left="2520" w:hanging="2520"/>
        <w:jc w:val="left"/>
        <w:rPr>
          <w:rFonts w:ascii="Arial" w:hAnsi="Arial" w:cs="Arial"/>
          <w:sz w:val="24"/>
          <w:szCs w:val="24"/>
        </w:rPr>
      </w:pPr>
      <w:r w:rsidRPr="00AB42B5">
        <w:rPr>
          <w:rFonts w:ascii="Arial" w:hAnsi="Arial" w:cs="Arial"/>
          <w:b/>
          <w:sz w:val="24"/>
          <w:szCs w:val="24"/>
        </w:rPr>
        <w:t>Regions:</w:t>
      </w:r>
      <w:r w:rsidRPr="00AB42B5">
        <w:rPr>
          <w:rFonts w:ascii="Arial" w:hAnsi="Arial" w:cs="Arial"/>
          <w:sz w:val="24"/>
          <w:szCs w:val="24"/>
        </w:rPr>
        <w:tab/>
      </w:r>
      <w:smartTag w:uri="urn:schemas-microsoft-com:office:smarttags" w:element="State">
        <w:r w:rsidRPr="00AB42B5">
          <w:rPr>
            <w:rFonts w:ascii="Arial" w:hAnsi="Arial" w:cs="Arial"/>
            <w:sz w:val="24"/>
            <w:szCs w:val="24"/>
          </w:rPr>
          <w:t>Western Australia</w:t>
        </w:r>
      </w:smartTag>
      <w:r w:rsidRPr="00AB42B5">
        <w:rPr>
          <w:rFonts w:ascii="Arial" w:hAnsi="Arial" w:cs="Arial"/>
          <w:sz w:val="24"/>
          <w:szCs w:val="24"/>
        </w:rPr>
        <w:t xml:space="preserve">: Queen Victorian Spring Nature Reserve and Mulga Rocks in the south-western edge of the </w:t>
      </w:r>
      <w:smartTag w:uri="urn:schemas-microsoft-com:office:smarttags" w:element="place">
        <w:smartTag w:uri="urn:schemas-microsoft-com:office:smarttags" w:element="PlaceName">
          <w:r w:rsidRPr="00AB42B5">
            <w:rPr>
              <w:rFonts w:ascii="Arial" w:hAnsi="Arial" w:cs="Arial"/>
              <w:sz w:val="24"/>
              <w:szCs w:val="24"/>
            </w:rPr>
            <w:t>Queen</w:t>
          </w:r>
        </w:smartTag>
        <w:r w:rsidRPr="00AB42B5">
          <w:rPr>
            <w:rFonts w:ascii="Arial" w:hAnsi="Arial" w:cs="Arial"/>
            <w:sz w:val="24"/>
            <w:szCs w:val="24"/>
          </w:rPr>
          <w:t xml:space="preserve"> </w:t>
        </w:r>
        <w:smartTag w:uri="urn:schemas-microsoft-com:office:smarttags" w:element="PlaceName">
          <w:r w:rsidRPr="00AB42B5">
            <w:rPr>
              <w:rFonts w:ascii="Arial" w:hAnsi="Arial" w:cs="Arial"/>
              <w:sz w:val="24"/>
              <w:szCs w:val="24"/>
            </w:rPr>
            <w:t>Victoria</w:t>
          </w:r>
        </w:smartTag>
        <w:r w:rsidRPr="00AB42B5">
          <w:rPr>
            <w:rFonts w:ascii="Arial" w:hAnsi="Arial" w:cs="Arial"/>
            <w:sz w:val="24"/>
            <w:szCs w:val="24"/>
          </w:rPr>
          <w:t xml:space="preserve"> </w:t>
        </w:r>
        <w:smartTag w:uri="urn:schemas-microsoft-com:office:smarttags" w:element="PlaceName">
          <w:r w:rsidRPr="00AB42B5">
            <w:rPr>
              <w:rFonts w:ascii="Arial" w:hAnsi="Arial" w:cs="Arial"/>
              <w:sz w:val="24"/>
              <w:szCs w:val="24"/>
            </w:rPr>
            <w:t>Desert</w:t>
          </w:r>
        </w:smartTag>
      </w:smartTag>
      <w:r w:rsidRPr="00AB42B5">
        <w:rPr>
          <w:rFonts w:ascii="Arial" w:hAnsi="Arial" w:cs="Arial"/>
          <w:sz w:val="24"/>
          <w:szCs w:val="24"/>
        </w:rPr>
        <w:t xml:space="preserve"> (Pearson &amp; Robinson 1990, Churchill 2003).</w:t>
      </w:r>
    </w:p>
    <w:p w14:paraId="3652E06D" w14:textId="77777777" w:rsidR="007A30ED" w:rsidRPr="00AB42B5" w:rsidRDefault="007A30ED" w:rsidP="00AB42B5">
      <w:pPr>
        <w:pStyle w:val="BodyText"/>
        <w:tabs>
          <w:tab w:val="left" w:pos="2520"/>
        </w:tabs>
        <w:spacing w:before="60" w:after="60"/>
        <w:ind w:left="2520" w:hanging="2520"/>
        <w:jc w:val="left"/>
        <w:rPr>
          <w:rFonts w:ascii="Arial" w:hAnsi="Arial" w:cs="Arial"/>
          <w:sz w:val="24"/>
          <w:szCs w:val="24"/>
        </w:rPr>
      </w:pPr>
      <w:r w:rsidRPr="00AB42B5">
        <w:rPr>
          <w:rFonts w:ascii="Arial" w:hAnsi="Arial" w:cs="Arial"/>
          <w:sz w:val="24"/>
          <w:szCs w:val="24"/>
        </w:rPr>
        <w:tab/>
      </w:r>
      <w:smartTag w:uri="urn:schemas-microsoft-com:office:smarttags" w:element="State">
        <w:r w:rsidRPr="00AB42B5">
          <w:rPr>
            <w:rFonts w:ascii="Arial" w:hAnsi="Arial" w:cs="Arial"/>
            <w:sz w:val="24"/>
            <w:szCs w:val="24"/>
          </w:rPr>
          <w:t>South Australia</w:t>
        </w:r>
      </w:smartTag>
      <w:r w:rsidRPr="00AB42B5">
        <w:rPr>
          <w:rFonts w:ascii="Arial" w:hAnsi="Arial" w:cs="Arial"/>
          <w:sz w:val="24"/>
          <w:szCs w:val="24"/>
        </w:rPr>
        <w:t xml:space="preserve">: </w:t>
      </w:r>
      <w:smartTag w:uri="urn:schemas-microsoft-com:office:smarttags" w:element="PlaceName">
        <w:r w:rsidRPr="00AB42B5">
          <w:rPr>
            <w:rFonts w:ascii="Arial" w:hAnsi="Arial" w:cs="Arial"/>
            <w:sz w:val="24"/>
            <w:szCs w:val="24"/>
          </w:rPr>
          <w:t>Yarle</w:t>
        </w:r>
      </w:smartTag>
      <w:r w:rsidRPr="00AB42B5">
        <w:rPr>
          <w:rFonts w:ascii="Arial" w:hAnsi="Arial" w:cs="Arial"/>
          <w:sz w:val="24"/>
          <w:szCs w:val="24"/>
        </w:rPr>
        <w:t xml:space="preserve"> </w:t>
      </w:r>
      <w:smartTag w:uri="urn:schemas-microsoft-com:office:smarttags" w:element="PlaceType">
        <w:r w:rsidRPr="00AB42B5">
          <w:rPr>
            <w:rFonts w:ascii="Arial" w:hAnsi="Arial" w:cs="Arial"/>
            <w:sz w:val="24"/>
            <w:szCs w:val="24"/>
          </w:rPr>
          <w:t>Lakes</w:t>
        </w:r>
      </w:smartTag>
      <w:r w:rsidRPr="00AB42B5">
        <w:rPr>
          <w:rFonts w:ascii="Arial" w:hAnsi="Arial" w:cs="Arial"/>
          <w:sz w:val="24"/>
          <w:szCs w:val="24"/>
        </w:rPr>
        <w:t xml:space="preserve">, Ooldea and </w:t>
      </w:r>
      <w:smartTag w:uri="urn:schemas-microsoft-com:office:smarttags" w:element="PlaceType">
        <w:r w:rsidRPr="00AB42B5">
          <w:rPr>
            <w:rFonts w:ascii="Arial" w:hAnsi="Arial" w:cs="Arial"/>
            <w:sz w:val="24"/>
            <w:szCs w:val="24"/>
          </w:rPr>
          <w:t>Mount</w:t>
        </w:r>
      </w:smartTag>
      <w:r w:rsidRPr="00AB42B5">
        <w:rPr>
          <w:rFonts w:ascii="Arial" w:hAnsi="Arial" w:cs="Arial"/>
          <w:sz w:val="24"/>
          <w:szCs w:val="24"/>
        </w:rPr>
        <w:t xml:space="preserve"> </w:t>
      </w:r>
      <w:smartTag w:uri="urn:schemas-microsoft-com:office:smarttags" w:element="PlaceName">
        <w:r w:rsidRPr="00AB42B5">
          <w:rPr>
            <w:rFonts w:ascii="Arial" w:hAnsi="Arial" w:cs="Arial"/>
            <w:sz w:val="24"/>
            <w:szCs w:val="24"/>
          </w:rPr>
          <w:t>Christie</w:t>
        </w:r>
      </w:smartTag>
      <w:r w:rsidRPr="00AB42B5">
        <w:rPr>
          <w:rFonts w:ascii="Arial" w:hAnsi="Arial" w:cs="Arial"/>
          <w:sz w:val="24"/>
          <w:szCs w:val="24"/>
        </w:rPr>
        <w:t xml:space="preserve"> in the Yellabinna sand dunes (Pearson &amp; Robinson 1990) and various localities on the </w:t>
      </w:r>
      <w:smartTag w:uri="urn:schemas-microsoft-com:office:smarttags" w:element="place">
        <w:r w:rsidRPr="00AB42B5">
          <w:rPr>
            <w:rFonts w:ascii="Arial" w:hAnsi="Arial" w:cs="Arial"/>
            <w:sz w:val="24"/>
            <w:szCs w:val="24"/>
          </w:rPr>
          <w:t>Eyre Peninsula</w:t>
        </w:r>
      </w:smartTag>
      <w:r w:rsidRPr="00AB42B5">
        <w:rPr>
          <w:rFonts w:ascii="Arial" w:hAnsi="Arial" w:cs="Arial"/>
          <w:sz w:val="24"/>
          <w:szCs w:val="24"/>
        </w:rPr>
        <w:t xml:space="preserve"> (Churchill 2003, Way 2008).</w:t>
      </w:r>
    </w:p>
    <w:p w14:paraId="247882B3" w14:textId="77777777" w:rsidR="007A30ED" w:rsidRPr="00AB42B5" w:rsidRDefault="007A30ED" w:rsidP="00AB42B5">
      <w:pPr>
        <w:pStyle w:val="BodyText"/>
        <w:tabs>
          <w:tab w:val="left" w:pos="2520"/>
        </w:tabs>
        <w:spacing w:before="60" w:after="60"/>
        <w:ind w:left="2520" w:hanging="2520"/>
        <w:jc w:val="left"/>
        <w:rPr>
          <w:rFonts w:ascii="Arial" w:hAnsi="Arial" w:cs="Arial"/>
          <w:sz w:val="24"/>
          <w:szCs w:val="24"/>
        </w:rPr>
      </w:pPr>
      <w:r w:rsidRPr="00AB42B5">
        <w:rPr>
          <w:rFonts w:ascii="Arial" w:hAnsi="Arial" w:cs="Arial"/>
          <w:sz w:val="24"/>
          <w:szCs w:val="24"/>
        </w:rPr>
        <w:tab/>
      </w:r>
      <w:smartTag w:uri="urn:schemas-microsoft-com:office:smarttags" w:element="State">
        <w:r w:rsidRPr="00AB42B5">
          <w:rPr>
            <w:rFonts w:ascii="Arial" w:hAnsi="Arial" w:cs="Arial"/>
            <w:sz w:val="24"/>
            <w:szCs w:val="24"/>
          </w:rPr>
          <w:t>Northern Territory</w:t>
        </w:r>
      </w:smartTag>
      <w:r w:rsidRPr="00AB42B5">
        <w:rPr>
          <w:rFonts w:ascii="Arial" w:hAnsi="Arial" w:cs="Arial"/>
          <w:sz w:val="24"/>
          <w:szCs w:val="24"/>
        </w:rPr>
        <w:t xml:space="preserve">: Collected from the </w:t>
      </w:r>
      <w:smartTag w:uri="urn:schemas-microsoft-com:office:smarttags" w:element="place">
        <w:smartTag w:uri="urn:schemas-microsoft-com:office:smarttags" w:element="PlaceType">
          <w:r w:rsidRPr="00AB42B5">
            <w:rPr>
              <w:rFonts w:ascii="Arial" w:hAnsi="Arial" w:cs="Arial"/>
              <w:sz w:val="24"/>
              <w:szCs w:val="24"/>
            </w:rPr>
            <w:t>Lake</w:t>
          </w:r>
        </w:smartTag>
        <w:r w:rsidRPr="00AB42B5">
          <w:rPr>
            <w:rFonts w:ascii="Arial" w:hAnsi="Arial" w:cs="Arial"/>
            <w:sz w:val="24"/>
            <w:szCs w:val="24"/>
          </w:rPr>
          <w:t xml:space="preserve"> </w:t>
        </w:r>
        <w:smartTag w:uri="urn:schemas-microsoft-com:office:smarttags" w:element="PlaceName">
          <w:r w:rsidRPr="00AB42B5">
            <w:rPr>
              <w:rFonts w:ascii="Arial" w:hAnsi="Arial" w:cs="Arial"/>
              <w:sz w:val="24"/>
              <w:szCs w:val="24"/>
            </w:rPr>
            <w:t>Amadeus</w:t>
          </w:r>
        </w:smartTag>
      </w:smartTag>
      <w:r w:rsidRPr="00AB42B5">
        <w:rPr>
          <w:rFonts w:ascii="Arial" w:hAnsi="Arial" w:cs="Arial"/>
          <w:sz w:val="24"/>
          <w:szCs w:val="24"/>
        </w:rPr>
        <w:t xml:space="preserve"> region in 1894, with no recent records although remains have been identified from owl pellets at Uluru and Kata Tjuta.</w:t>
      </w:r>
      <w:r w:rsidRPr="00AB42B5">
        <w:rPr>
          <w:rFonts w:ascii="Arial" w:hAnsi="Arial" w:cs="Arial"/>
          <w:sz w:val="24"/>
          <w:szCs w:val="24"/>
        </w:rPr>
        <w:fldChar w:fldCharType="begin"/>
      </w:r>
      <w:r w:rsidRPr="00AB42B5">
        <w:rPr>
          <w:rFonts w:ascii="Arial" w:hAnsi="Arial" w:cs="Arial"/>
          <w:sz w:val="24"/>
          <w:szCs w:val="24"/>
        </w:rPr>
        <w:instrText xml:space="preserve"> FILLIN "Enter Project Manager 2" \* MERGEFORMAT </w:instrText>
      </w:r>
      <w:r w:rsidRPr="00AB42B5">
        <w:rPr>
          <w:rFonts w:ascii="Arial" w:hAnsi="Arial" w:cs="Arial"/>
          <w:sz w:val="24"/>
          <w:szCs w:val="24"/>
        </w:rPr>
        <w:fldChar w:fldCharType="separate"/>
      </w:r>
      <w:r w:rsidRPr="00AB42B5">
        <w:rPr>
          <w:rFonts w:ascii="Arial" w:hAnsi="Arial" w:cs="Arial"/>
          <w:sz w:val="24"/>
          <w:szCs w:val="24"/>
        </w:rPr>
        <w:fldChar w:fldCharType="end"/>
      </w:r>
    </w:p>
    <w:p w14:paraId="3E3AE358" w14:textId="77777777" w:rsidR="007A30ED" w:rsidRPr="00AB42B5" w:rsidRDefault="007A30ED" w:rsidP="00AB42B5">
      <w:pPr>
        <w:pStyle w:val="BodyText"/>
        <w:tabs>
          <w:tab w:val="left" w:pos="2520"/>
        </w:tabs>
        <w:spacing w:before="120" w:after="120"/>
        <w:ind w:left="2520" w:hanging="2520"/>
        <w:jc w:val="left"/>
        <w:rPr>
          <w:rFonts w:ascii="Arial" w:hAnsi="Arial" w:cs="Arial"/>
          <w:sz w:val="24"/>
          <w:szCs w:val="24"/>
        </w:rPr>
      </w:pPr>
      <w:r w:rsidRPr="00AB42B5">
        <w:rPr>
          <w:rFonts w:ascii="Arial" w:hAnsi="Arial" w:cs="Arial"/>
          <w:b/>
          <w:sz w:val="24"/>
          <w:szCs w:val="24"/>
        </w:rPr>
        <w:t>Habitat:</w:t>
      </w:r>
      <w:r w:rsidRPr="00AB42B5">
        <w:rPr>
          <w:rFonts w:ascii="Arial" w:hAnsi="Arial" w:cs="Arial"/>
          <w:sz w:val="24"/>
          <w:szCs w:val="24"/>
        </w:rPr>
        <w:tab/>
        <w:t xml:space="preserve">Poorly understood, but found in a variety of sandy habitats, including desert oak, </w:t>
      </w:r>
      <w:r w:rsidRPr="00AB42B5">
        <w:rPr>
          <w:rFonts w:ascii="Arial" w:hAnsi="Arial" w:cs="Arial"/>
          <w:i/>
          <w:sz w:val="24"/>
          <w:szCs w:val="24"/>
        </w:rPr>
        <w:t>Allocasuarina decaisneana</w:t>
      </w:r>
      <w:r w:rsidRPr="00AB42B5">
        <w:rPr>
          <w:rFonts w:ascii="Arial" w:hAnsi="Arial" w:cs="Arial"/>
          <w:sz w:val="24"/>
          <w:szCs w:val="24"/>
        </w:rPr>
        <w:t xml:space="preserve"> mallee, tea-tree, eucalypt and </w:t>
      </w:r>
      <w:r w:rsidRPr="00AB42B5">
        <w:rPr>
          <w:rFonts w:ascii="Arial" w:hAnsi="Arial" w:cs="Arial"/>
          <w:i/>
          <w:sz w:val="24"/>
          <w:szCs w:val="24"/>
        </w:rPr>
        <w:t>Callitris</w:t>
      </w:r>
      <w:r w:rsidRPr="00AB42B5">
        <w:rPr>
          <w:rFonts w:ascii="Arial" w:hAnsi="Arial" w:cs="Arial"/>
          <w:sz w:val="24"/>
          <w:szCs w:val="24"/>
        </w:rPr>
        <w:t xml:space="preserve"> woodlands</w:t>
      </w:r>
      <w:r w:rsidRPr="00AB42B5" w:rsidDel="00FE5A19">
        <w:rPr>
          <w:rFonts w:ascii="Arial" w:hAnsi="Arial" w:cs="Arial"/>
          <w:sz w:val="24"/>
          <w:szCs w:val="24"/>
        </w:rPr>
        <w:t xml:space="preserve"> </w:t>
      </w:r>
      <w:r w:rsidRPr="00AB42B5">
        <w:rPr>
          <w:rFonts w:ascii="Arial" w:hAnsi="Arial" w:cs="Arial"/>
          <w:sz w:val="24"/>
          <w:szCs w:val="24"/>
        </w:rPr>
        <w:t xml:space="preserve">with an understorey of hummock grass, </w:t>
      </w:r>
      <w:r w:rsidRPr="00AB42B5">
        <w:rPr>
          <w:rFonts w:ascii="Arial" w:hAnsi="Arial" w:cs="Arial"/>
          <w:i/>
          <w:sz w:val="24"/>
          <w:szCs w:val="24"/>
        </w:rPr>
        <w:t>Triodia</w:t>
      </w:r>
      <w:r w:rsidRPr="00AB42B5">
        <w:rPr>
          <w:rFonts w:ascii="Arial" w:hAnsi="Arial" w:cs="Arial"/>
          <w:sz w:val="24"/>
          <w:szCs w:val="24"/>
        </w:rPr>
        <w:t xml:space="preserve"> or </w:t>
      </w:r>
      <w:r w:rsidRPr="00AB42B5">
        <w:rPr>
          <w:rFonts w:ascii="Arial" w:hAnsi="Arial" w:cs="Arial"/>
          <w:i/>
          <w:sz w:val="24"/>
          <w:szCs w:val="24"/>
        </w:rPr>
        <w:t>Plectrachne</w:t>
      </w:r>
      <w:r w:rsidRPr="00AB42B5">
        <w:rPr>
          <w:rFonts w:ascii="Arial" w:hAnsi="Arial" w:cs="Arial"/>
          <w:sz w:val="24"/>
          <w:szCs w:val="24"/>
        </w:rPr>
        <w:t xml:space="preserve"> spp. and usually with sand dunes present (Pearson &amp; Churchill 2008).</w:t>
      </w:r>
    </w:p>
    <w:p w14:paraId="74308A65" w14:textId="77777777" w:rsidR="007A30ED" w:rsidRPr="00AB42B5" w:rsidRDefault="007A30ED" w:rsidP="00AB42B5">
      <w:pPr>
        <w:pStyle w:val="BodyText"/>
        <w:tabs>
          <w:tab w:val="left" w:pos="2520"/>
        </w:tabs>
        <w:spacing w:before="120" w:after="120"/>
        <w:ind w:left="2520" w:hanging="2520"/>
        <w:jc w:val="left"/>
        <w:rPr>
          <w:rFonts w:ascii="Arial" w:hAnsi="Arial" w:cs="Arial"/>
          <w:sz w:val="24"/>
          <w:szCs w:val="24"/>
        </w:rPr>
      </w:pPr>
      <w:r w:rsidRPr="00AB42B5">
        <w:rPr>
          <w:rFonts w:ascii="Arial" w:hAnsi="Arial" w:cs="Arial"/>
          <w:b/>
          <w:sz w:val="24"/>
          <w:szCs w:val="24"/>
        </w:rPr>
        <w:t>Habit:</w:t>
      </w:r>
      <w:r w:rsidRPr="00AB42B5">
        <w:rPr>
          <w:rFonts w:ascii="Arial" w:hAnsi="Arial" w:cs="Arial"/>
          <w:sz w:val="24"/>
          <w:szCs w:val="24"/>
        </w:rPr>
        <w:tab/>
        <w:t>Ground-dwelling.</w:t>
      </w:r>
    </w:p>
    <w:p w14:paraId="053A4652" w14:textId="77777777" w:rsidR="007A30ED" w:rsidRPr="00AB42B5" w:rsidRDefault="007A30ED" w:rsidP="00AB42B5">
      <w:pPr>
        <w:pStyle w:val="BodyText"/>
        <w:tabs>
          <w:tab w:val="left" w:pos="2520"/>
        </w:tabs>
        <w:spacing w:before="120" w:after="120"/>
        <w:ind w:left="2520" w:hanging="2520"/>
        <w:jc w:val="left"/>
        <w:rPr>
          <w:rFonts w:ascii="Arial" w:hAnsi="Arial" w:cs="Arial"/>
          <w:sz w:val="24"/>
          <w:szCs w:val="24"/>
        </w:rPr>
      </w:pPr>
      <w:r w:rsidRPr="00AB42B5">
        <w:rPr>
          <w:rFonts w:ascii="Arial" w:hAnsi="Arial" w:cs="Arial"/>
          <w:b/>
          <w:sz w:val="24"/>
          <w:szCs w:val="24"/>
        </w:rPr>
        <w:t>Avg. body weight:</w:t>
      </w:r>
      <w:r w:rsidRPr="00AB42B5">
        <w:rPr>
          <w:rFonts w:ascii="Arial" w:hAnsi="Arial" w:cs="Arial"/>
          <w:sz w:val="24"/>
          <w:szCs w:val="24"/>
        </w:rPr>
        <w:tab/>
        <w:t>33 g (females); 36 g (males) (Pearson &amp; Churchill 2008).</w:t>
      </w:r>
    </w:p>
    <w:p w14:paraId="27A8748F" w14:textId="77777777" w:rsidR="007A30ED" w:rsidRPr="00AB42B5" w:rsidRDefault="007A30ED" w:rsidP="00AB42B5">
      <w:pPr>
        <w:pStyle w:val="BodyText"/>
        <w:tabs>
          <w:tab w:val="left" w:pos="2520"/>
        </w:tabs>
        <w:spacing w:before="120" w:after="120"/>
        <w:ind w:left="2520" w:hanging="2520"/>
        <w:jc w:val="left"/>
        <w:rPr>
          <w:rFonts w:ascii="Arial" w:hAnsi="Arial" w:cs="Arial"/>
          <w:sz w:val="24"/>
          <w:szCs w:val="24"/>
        </w:rPr>
      </w:pPr>
      <w:r w:rsidRPr="00AB42B5">
        <w:rPr>
          <w:rFonts w:ascii="Arial" w:hAnsi="Arial" w:cs="Arial"/>
          <w:b/>
          <w:sz w:val="24"/>
          <w:szCs w:val="24"/>
        </w:rPr>
        <w:t>Activity pattern:</w:t>
      </w:r>
      <w:r w:rsidRPr="00AB42B5">
        <w:rPr>
          <w:rFonts w:ascii="Arial" w:hAnsi="Arial" w:cs="Arial"/>
          <w:sz w:val="24"/>
          <w:szCs w:val="24"/>
        </w:rPr>
        <w:tab/>
        <w:t>Nocturnal.</w:t>
      </w:r>
    </w:p>
    <w:p w14:paraId="048C5158" w14:textId="77777777" w:rsidR="007A30ED" w:rsidRPr="00AB42B5" w:rsidRDefault="007A30ED" w:rsidP="00AB42B5">
      <w:pPr>
        <w:pStyle w:val="BodyText"/>
        <w:tabs>
          <w:tab w:val="left" w:pos="2520"/>
        </w:tabs>
        <w:spacing w:before="120" w:after="120"/>
        <w:ind w:left="2520" w:hanging="2520"/>
        <w:jc w:val="left"/>
        <w:rPr>
          <w:rFonts w:ascii="Arial" w:hAnsi="Arial" w:cs="Arial"/>
          <w:sz w:val="24"/>
          <w:szCs w:val="24"/>
        </w:rPr>
      </w:pPr>
      <w:r w:rsidRPr="00AB42B5">
        <w:rPr>
          <w:rFonts w:ascii="Arial" w:hAnsi="Arial" w:cs="Arial"/>
          <w:b/>
          <w:sz w:val="24"/>
          <w:szCs w:val="24"/>
        </w:rPr>
        <w:t>Diet:</w:t>
      </w:r>
      <w:r w:rsidRPr="00AB42B5">
        <w:rPr>
          <w:rFonts w:ascii="Arial" w:hAnsi="Arial" w:cs="Arial"/>
          <w:snapToGrid w:val="0"/>
          <w:color w:val="000000"/>
          <w:sz w:val="24"/>
          <w:szCs w:val="24"/>
        </w:rPr>
        <w:t xml:space="preserve"> </w:t>
      </w:r>
      <w:r w:rsidRPr="00AB42B5">
        <w:rPr>
          <w:rFonts w:ascii="Arial" w:hAnsi="Arial" w:cs="Arial"/>
          <w:snapToGrid w:val="0"/>
          <w:color w:val="000000"/>
          <w:sz w:val="24"/>
          <w:szCs w:val="24"/>
        </w:rPr>
        <w:tab/>
      </w:r>
      <w:r w:rsidRPr="00AB42B5">
        <w:rPr>
          <w:rFonts w:ascii="Arial" w:hAnsi="Arial" w:cs="Arial"/>
          <w:sz w:val="24"/>
          <w:szCs w:val="24"/>
        </w:rPr>
        <w:t>A wide variety of invertebrates (Pearson &amp; Churchill 2008).</w:t>
      </w:r>
    </w:p>
    <w:p w14:paraId="161943B6" w14:textId="77777777" w:rsidR="00AB42B5" w:rsidRDefault="007A30ED" w:rsidP="00AB42B5">
      <w:pPr>
        <w:pStyle w:val="BodyText"/>
        <w:tabs>
          <w:tab w:val="left" w:pos="2520"/>
        </w:tabs>
        <w:spacing w:before="120" w:after="120"/>
        <w:ind w:left="2520" w:hanging="2520"/>
        <w:jc w:val="left"/>
        <w:rPr>
          <w:rFonts w:ascii="Arial" w:hAnsi="Arial" w:cs="Arial"/>
          <w:sz w:val="24"/>
          <w:szCs w:val="24"/>
        </w:rPr>
      </w:pPr>
      <w:r w:rsidRPr="00AB42B5">
        <w:rPr>
          <w:rFonts w:ascii="Arial" w:hAnsi="Arial" w:cs="Arial"/>
          <w:b/>
          <w:sz w:val="24"/>
          <w:szCs w:val="24"/>
        </w:rPr>
        <w:t>Breeding:</w:t>
      </w:r>
      <w:r w:rsidRPr="00AB42B5">
        <w:rPr>
          <w:rFonts w:ascii="Arial" w:hAnsi="Arial" w:cs="Arial"/>
          <w:sz w:val="24"/>
          <w:szCs w:val="24"/>
        </w:rPr>
        <w:tab/>
        <w:t>Spring to early autumn (Pearson &amp; Churchill 2008).</w:t>
      </w:r>
    </w:p>
    <w:p w14:paraId="62474D12" w14:textId="77777777" w:rsidR="007A30ED" w:rsidRPr="00AB42B5" w:rsidRDefault="007A30ED" w:rsidP="00AB42B5">
      <w:pPr>
        <w:pStyle w:val="BodyText"/>
        <w:tabs>
          <w:tab w:val="left" w:pos="2520"/>
        </w:tabs>
        <w:spacing w:before="120" w:after="120"/>
        <w:ind w:left="2520" w:hanging="2520"/>
        <w:jc w:val="left"/>
        <w:rPr>
          <w:rFonts w:ascii="Arial" w:hAnsi="Arial" w:cs="Arial"/>
          <w:sz w:val="24"/>
          <w:szCs w:val="24"/>
        </w:rPr>
      </w:pPr>
      <w:r w:rsidRPr="00AB42B5">
        <w:rPr>
          <w:rFonts w:ascii="Arial" w:hAnsi="Arial" w:cs="Arial"/>
          <w:sz w:val="24"/>
          <w:szCs w:val="24"/>
        </w:rPr>
        <w:fldChar w:fldCharType="begin"/>
      </w:r>
      <w:r w:rsidRPr="00AB42B5">
        <w:rPr>
          <w:rFonts w:ascii="Arial" w:hAnsi="Arial" w:cs="Arial"/>
          <w:sz w:val="24"/>
          <w:szCs w:val="24"/>
        </w:rPr>
        <w:instrText xml:space="preserve"> FILLIN "Enter Project Officer 2" \* MERGEFORMAT </w:instrText>
      </w:r>
      <w:r w:rsidRPr="00AB42B5">
        <w:rPr>
          <w:rFonts w:ascii="Arial" w:hAnsi="Arial" w:cs="Arial"/>
          <w:sz w:val="24"/>
          <w:szCs w:val="24"/>
        </w:rPr>
        <w:fldChar w:fldCharType="separate"/>
      </w:r>
      <w:r w:rsidRPr="00AB42B5">
        <w:rPr>
          <w:rFonts w:ascii="Arial" w:hAnsi="Arial" w:cs="Arial"/>
          <w:sz w:val="24"/>
          <w:szCs w:val="24"/>
        </w:rPr>
        <w:fldChar w:fldCharType="end"/>
      </w:r>
      <w:r w:rsidRPr="00AB42B5">
        <w:rPr>
          <w:rFonts w:ascii="Arial" w:hAnsi="Arial" w:cs="Arial"/>
          <w:sz w:val="24"/>
          <w:szCs w:val="24"/>
        </w:rPr>
        <w:fldChar w:fldCharType="begin"/>
      </w:r>
      <w:r w:rsidRPr="00AB42B5">
        <w:rPr>
          <w:rFonts w:ascii="Arial" w:hAnsi="Arial" w:cs="Arial"/>
          <w:sz w:val="24"/>
          <w:szCs w:val="24"/>
        </w:rPr>
        <w:instrText xml:space="preserve"> FILLIN "Enter Project Officer 3" \* MERGEFORMAT </w:instrText>
      </w:r>
      <w:r w:rsidRPr="00AB42B5">
        <w:rPr>
          <w:rFonts w:ascii="Arial" w:hAnsi="Arial" w:cs="Arial"/>
          <w:sz w:val="24"/>
          <w:szCs w:val="24"/>
        </w:rPr>
        <w:fldChar w:fldCharType="separate"/>
      </w:r>
      <w:r w:rsidRPr="00AB42B5">
        <w:rPr>
          <w:rFonts w:ascii="Arial" w:hAnsi="Arial" w:cs="Arial"/>
          <w:sz w:val="24"/>
          <w:szCs w:val="24"/>
        </w:rPr>
        <w:fldChar w:fldCharType="end"/>
      </w:r>
    </w:p>
    <w:p w14:paraId="64648EF8" w14:textId="77777777" w:rsidR="007A30ED" w:rsidRPr="00AB42B5" w:rsidRDefault="007A30ED" w:rsidP="00AB42B5">
      <w:pPr>
        <w:pStyle w:val="Heading4AMBS"/>
        <w:spacing w:after="120"/>
        <w:ind w:left="862" w:hanging="862"/>
        <w:jc w:val="left"/>
        <w:outlineLvl w:val="2"/>
        <w:rPr>
          <w:rFonts w:ascii="Arial" w:hAnsi="Arial" w:cs="Arial"/>
          <w:sz w:val="24"/>
          <w:szCs w:val="24"/>
        </w:rPr>
      </w:pPr>
      <w:r w:rsidRPr="00AB42B5">
        <w:rPr>
          <w:rFonts w:ascii="Arial" w:hAnsi="Arial" w:cs="Arial"/>
          <w:sz w:val="24"/>
          <w:szCs w:val="24"/>
        </w:rPr>
        <w:t>Description</w:t>
      </w:r>
    </w:p>
    <w:p w14:paraId="00CD9B5C" w14:textId="77777777" w:rsidR="007A30ED" w:rsidRPr="00AB42B5" w:rsidRDefault="007A30ED" w:rsidP="00AB42B5">
      <w:pPr>
        <w:pStyle w:val="BodyText"/>
        <w:spacing w:after="120"/>
        <w:jc w:val="left"/>
        <w:rPr>
          <w:rFonts w:ascii="Arial" w:hAnsi="Arial" w:cs="Arial"/>
          <w:sz w:val="24"/>
          <w:szCs w:val="24"/>
        </w:rPr>
      </w:pPr>
      <w:r w:rsidRPr="00AB42B5">
        <w:rPr>
          <w:rFonts w:ascii="Arial" w:hAnsi="Arial" w:cs="Arial"/>
          <w:sz w:val="24"/>
          <w:szCs w:val="24"/>
        </w:rPr>
        <w:t xml:space="preserve">The sandhill dunnart is larger than all other dunnarts, with the exception of the </w:t>
      </w:r>
      <w:smartTag w:uri="urn:schemas-microsoft-com:office:smarttags" w:element="place">
        <w:smartTag w:uri="urn:schemas-microsoft-com:office:smarttags" w:element="PlaceName">
          <w:r w:rsidRPr="00AB42B5">
            <w:rPr>
              <w:rFonts w:ascii="Arial" w:hAnsi="Arial" w:cs="Arial"/>
              <w:sz w:val="24"/>
              <w:szCs w:val="24"/>
            </w:rPr>
            <w:t>Julia</w:t>
          </w:r>
        </w:smartTag>
        <w:r w:rsidRPr="00AB42B5">
          <w:rPr>
            <w:rFonts w:ascii="Arial" w:hAnsi="Arial" w:cs="Arial"/>
            <w:sz w:val="24"/>
            <w:szCs w:val="24"/>
          </w:rPr>
          <w:t xml:space="preserve"> </w:t>
        </w:r>
        <w:smartTag w:uri="urn:schemas-microsoft-com:office:smarttags" w:element="PlaceName">
          <w:r w:rsidRPr="00AB42B5">
            <w:rPr>
              <w:rFonts w:ascii="Arial" w:hAnsi="Arial" w:cs="Arial"/>
              <w:sz w:val="24"/>
              <w:szCs w:val="24"/>
            </w:rPr>
            <w:t>Creek</w:t>
          </w:r>
        </w:smartTag>
      </w:smartTag>
      <w:r w:rsidRPr="00AB42B5">
        <w:rPr>
          <w:rFonts w:ascii="Arial" w:hAnsi="Arial" w:cs="Arial"/>
          <w:sz w:val="24"/>
          <w:szCs w:val="24"/>
        </w:rPr>
        <w:t xml:space="preserve"> dunnart, </w:t>
      </w:r>
      <w:r w:rsidRPr="00AB42B5">
        <w:rPr>
          <w:rFonts w:ascii="Arial" w:hAnsi="Arial" w:cs="Arial"/>
          <w:i/>
          <w:sz w:val="24"/>
          <w:szCs w:val="24"/>
        </w:rPr>
        <w:t>Sminthopsis douglasi</w:t>
      </w:r>
      <w:r w:rsidRPr="00AB42B5">
        <w:rPr>
          <w:rFonts w:ascii="Arial" w:hAnsi="Arial" w:cs="Arial"/>
          <w:sz w:val="24"/>
          <w:szCs w:val="24"/>
        </w:rPr>
        <w:t>, but the two species do not overlap in distribution. The sandhill dunnart is distinguished by dark eye rings and a distinctive tail that is pale grey above and darker grey below. The tail tapers towards the tip and has a vertical crest of hairs on the terminal quarter.</w:t>
      </w:r>
    </w:p>
    <w:p w14:paraId="6ACDD509" w14:textId="77777777" w:rsidR="007A30ED" w:rsidRPr="00AB42B5" w:rsidRDefault="007A30ED" w:rsidP="00AB42B5">
      <w:pPr>
        <w:pStyle w:val="BodyText"/>
        <w:spacing w:after="120"/>
        <w:jc w:val="left"/>
        <w:rPr>
          <w:rFonts w:ascii="Arial" w:hAnsi="Arial" w:cs="Arial"/>
          <w:sz w:val="24"/>
          <w:szCs w:val="24"/>
        </w:rPr>
      </w:pPr>
      <w:r w:rsidRPr="00AB42B5">
        <w:rPr>
          <w:rFonts w:ascii="Arial" w:hAnsi="Arial" w:cs="Arial"/>
          <w:sz w:val="24"/>
          <w:szCs w:val="24"/>
        </w:rPr>
        <w:t xml:space="preserve">The sandhill dunnart was first collected at </w:t>
      </w:r>
      <w:smartTag w:uri="urn:schemas-microsoft-com:office:smarttags" w:element="PlaceType">
        <w:r w:rsidRPr="00AB42B5">
          <w:rPr>
            <w:rFonts w:ascii="Arial" w:hAnsi="Arial" w:cs="Arial"/>
            <w:sz w:val="24"/>
            <w:szCs w:val="24"/>
          </w:rPr>
          <w:t>Lake</w:t>
        </w:r>
      </w:smartTag>
      <w:r w:rsidRPr="00AB42B5">
        <w:rPr>
          <w:rFonts w:ascii="Arial" w:hAnsi="Arial" w:cs="Arial"/>
          <w:sz w:val="24"/>
          <w:szCs w:val="24"/>
        </w:rPr>
        <w:t xml:space="preserve"> </w:t>
      </w:r>
      <w:smartTag w:uri="urn:schemas-microsoft-com:office:smarttags" w:element="PlaceName">
        <w:r w:rsidRPr="00AB42B5">
          <w:rPr>
            <w:rFonts w:ascii="Arial" w:hAnsi="Arial" w:cs="Arial"/>
            <w:sz w:val="24"/>
            <w:szCs w:val="24"/>
          </w:rPr>
          <w:t>Amadeus</w:t>
        </w:r>
      </w:smartTag>
      <w:r w:rsidRPr="00AB42B5">
        <w:rPr>
          <w:rFonts w:ascii="Arial" w:hAnsi="Arial" w:cs="Arial"/>
          <w:sz w:val="24"/>
          <w:szCs w:val="24"/>
        </w:rPr>
        <w:t xml:space="preserve"> in the </w:t>
      </w:r>
      <w:smartTag w:uri="urn:schemas-microsoft-com:office:smarttags" w:element="State">
        <w:r w:rsidRPr="00AB42B5">
          <w:rPr>
            <w:rFonts w:ascii="Arial" w:hAnsi="Arial" w:cs="Arial"/>
            <w:sz w:val="24"/>
            <w:szCs w:val="24"/>
          </w:rPr>
          <w:t>Northern Territory</w:t>
        </w:r>
      </w:smartTag>
      <w:r w:rsidRPr="00AB42B5">
        <w:rPr>
          <w:rFonts w:ascii="Arial" w:hAnsi="Arial" w:cs="Arial"/>
          <w:sz w:val="24"/>
          <w:szCs w:val="24"/>
        </w:rPr>
        <w:t xml:space="preserve"> in 1894, but was not recorded again until 1967 in </w:t>
      </w:r>
      <w:smartTag w:uri="urn:schemas-microsoft-com:office:smarttags" w:element="State">
        <w:smartTag w:uri="urn:schemas-microsoft-com:office:smarttags" w:element="place">
          <w:r w:rsidRPr="00AB42B5">
            <w:rPr>
              <w:rFonts w:ascii="Arial" w:hAnsi="Arial" w:cs="Arial"/>
              <w:sz w:val="24"/>
              <w:szCs w:val="24"/>
            </w:rPr>
            <w:t>South Australia</w:t>
          </w:r>
        </w:smartTag>
      </w:smartTag>
      <w:r w:rsidRPr="00AB42B5">
        <w:rPr>
          <w:rFonts w:ascii="Arial" w:hAnsi="Arial" w:cs="Arial"/>
          <w:sz w:val="24"/>
          <w:szCs w:val="24"/>
        </w:rPr>
        <w:t xml:space="preserve">. Since then, it has been captured in the arid zone of Western Australia and </w:t>
      </w:r>
      <w:smartTag w:uri="urn:schemas-microsoft-com:office:smarttags" w:element="State">
        <w:smartTag w:uri="urn:schemas-microsoft-com:office:smarttags" w:element="place">
          <w:r w:rsidRPr="00AB42B5">
            <w:rPr>
              <w:rFonts w:ascii="Arial" w:hAnsi="Arial" w:cs="Arial"/>
              <w:sz w:val="24"/>
              <w:szCs w:val="24"/>
            </w:rPr>
            <w:t>South Australia</w:t>
          </w:r>
        </w:smartTag>
      </w:smartTag>
      <w:r w:rsidRPr="00AB42B5">
        <w:rPr>
          <w:rFonts w:ascii="Arial" w:hAnsi="Arial" w:cs="Arial"/>
          <w:sz w:val="24"/>
          <w:szCs w:val="24"/>
        </w:rPr>
        <w:t xml:space="preserve">. Capture sites are characterised by a sandy substrate with a spinifex grass understorey (Pearson &amp; Churchill 2008). </w:t>
      </w:r>
    </w:p>
    <w:p w14:paraId="7572B872" w14:textId="77777777" w:rsidR="007A30ED" w:rsidRDefault="007A30ED" w:rsidP="00AB42B5">
      <w:pPr>
        <w:pStyle w:val="BodyText"/>
        <w:spacing w:after="120"/>
        <w:jc w:val="left"/>
        <w:rPr>
          <w:rFonts w:ascii="Arial" w:hAnsi="Arial" w:cs="Arial"/>
          <w:sz w:val="24"/>
          <w:szCs w:val="24"/>
        </w:rPr>
      </w:pPr>
      <w:r w:rsidRPr="00AB42B5">
        <w:rPr>
          <w:rFonts w:ascii="Arial" w:hAnsi="Arial" w:cs="Arial"/>
          <w:sz w:val="24"/>
          <w:szCs w:val="24"/>
        </w:rPr>
        <w:t xml:space="preserve">In a recent study on the </w:t>
      </w:r>
      <w:smartTag w:uri="urn:schemas-microsoft-com:office:smarttags" w:element="place">
        <w:r w:rsidRPr="00AB42B5">
          <w:rPr>
            <w:rFonts w:ascii="Arial" w:hAnsi="Arial" w:cs="Arial"/>
            <w:sz w:val="24"/>
            <w:szCs w:val="24"/>
          </w:rPr>
          <w:t>Eyre Peninsula</w:t>
        </w:r>
      </w:smartTag>
      <w:r w:rsidRPr="00AB42B5">
        <w:rPr>
          <w:rFonts w:ascii="Arial" w:hAnsi="Arial" w:cs="Arial"/>
          <w:sz w:val="24"/>
          <w:szCs w:val="24"/>
        </w:rPr>
        <w:t xml:space="preserve">, mid-aged (stage three of a five stage age classification) spinifex </w:t>
      </w:r>
      <w:r w:rsidRPr="00AB42B5">
        <w:rPr>
          <w:rFonts w:ascii="Arial" w:hAnsi="Arial" w:cs="Arial"/>
          <w:i/>
          <w:sz w:val="24"/>
          <w:szCs w:val="24"/>
        </w:rPr>
        <w:t>Triodia irritans</w:t>
      </w:r>
      <w:r w:rsidRPr="00AB42B5">
        <w:rPr>
          <w:rFonts w:ascii="Arial" w:hAnsi="Arial" w:cs="Arial"/>
          <w:sz w:val="24"/>
          <w:szCs w:val="24"/>
        </w:rPr>
        <w:t xml:space="preserve"> hummocks were preferentially selected by radio-tracked sandhill dunnart for shelter during the day (Churchill 2003). The spinifex hummocks in this growth phase had live spiny foliage around the periphery, but the older spines in the centre were softer, and could be moulded by the dunnarts to form a nest for shelter (Churchill 2003). Large-sized stage three hummocks were restricted to unburnt sand dune slopes within the site, which indicated that the sandhill dunnart preferred habitat available within this particular seral stage of spinifex growth (Churchill 2003). Suitable habitat is usually associated with open mallee communities with a diverse shrub layer, with species including yarell </w:t>
      </w:r>
      <w:r w:rsidRPr="00AB42B5">
        <w:rPr>
          <w:rFonts w:ascii="Arial" w:hAnsi="Arial" w:cs="Arial"/>
          <w:i/>
          <w:sz w:val="24"/>
          <w:szCs w:val="24"/>
        </w:rPr>
        <w:t>Eucalyptus gracilis</w:t>
      </w:r>
      <w:r w:rsidRPr="00AB42B5">
        <w:rPr>
          <w:rFonts w:ascii="Arial" w:hAnsi="Arial" w:cs="Arial"/>
          <w:sz w:val="24"/>
          <w:szCs w:val="24"/>
        </w:rPr>
        <w:t xml:space="preserve">, ridge-fruited mallee </w:t>
      </w:r>
      <w:r w:rsidRPr="00AB42B5">
        <w:rPr>
          <w:rFonts w:ascii="Arial" w:hAnsi="Arial" w:cs="Arial"/>
          <w:i/>
          <w:sz w:val="24"/>
          <w:szCs w:val="24"/>
        </w:rPr>
        <w:t>E. incrassate</w:t>
      </w:r>
      <w:r w:rsidRPr="00AB42B5">
        <w:rPr>
          <w:rFonts w:ascii="Arial" w:hAnsi="Arial" w:cs="Arial"/>
          <w:sz w:val="24"/>
          <w:szCs w:val="24"/>
        </w:rPr>
        <w:t xml:space="preserve">, red mallee </w:t>
      </w:r>
      <w:r w:rsidRPr="00AB42B5">
        <w:rPr>
          <w:rFonts w:ascii="Arial" w:hAnsi="Arial" w:cs="Arial"/>
          <w:i/>
          <w:sz w:val="24"/>
          <w:szCs w:val="24"/>
        </w:rPr>
        <w:t>E. oleosa</w:t>
      </w:r>
      <w:r w:rsidRPr="00AB42B5">
        <w:rPr>
          <w:rFonts w:ascii="Arial" w:hAnsi="Arial" w:cs="Arial"/>
          <w:sz w:val="24"/>
          <w:szCs w:val="24"/>
        </w:rPr>
        <w:t xml:space="preserve">, beaked red mallee </w:t>
      </w:r>
      <w:r w:rsidR="00AB42B5">
        <w:rPr>
          <w:rFonts w:ascii="Arial" w:hAnsi="Arial" w:cs="Arial"/>
          <w:i/>
          <w:sz w:val="24"/>
          <w:szCs w:val="24"/>
        </w:rPr>
        <w:t>E. </w:t>
      </w:r>
      <w:r w:rsidRPr="00AB42B5">
        <w:rPr>
          <w:rFonts w:ascii="Arial" w:hAnsi="Arial" w:cs="Arial"/>
          <w:i/>
          <w:sz w:val="24"/>
          <w:szCs w:val="24"/>
        </w:rPr>
        <w:t>socialis</w:t>
      </w:r>
      <w:r w:rsidRPr="00AB42B5">
        <w:rPr>
          <w:rFonts w:ascii="Arial" w:hAnsi="Arial" w:cs="Arial"/>
          <w:sz w:val="24"/>
          <w:szCs w:val="24"/>
        </w:rPr>
        <w:t xml:space="preserve"> and scrub cypress pine </w:t>
      </w:r>
      <w:r w:rsidRPr="00AB42B5">
        <w:rPr>
          <w:rFonts w:ascii="Arial" w:hAnsi="Arial" w:cs="Arial"/>
          <w:i/>
          <w:sz w:val="24"/>
          <w:szCs w:val="24"/>
        </w:rPr>
        <w:t>Callitris verrucosa</w:t>
      </w:r>
      <w:r w:rsidRPr="00AB42B5">
        <w:rPr>
          <w:rFonts w:ascii="Arial" w:hAnsi="Arial" w:cs="Arial"/>
          <w:sz w:val="24"/>
          <w:szCs w:val="24"/>
        </w:rPr>
        <w:t xml:space="preserve"> (Way 2008).</w:t>
      </w:r>
    </w:p>
    <w:p w14:paraId="4D1AF4A9" w14:textId="77777777" w:rsidR="00AB42B5" w:rsidRPr="00AB42B5" w:rsidRDefault="00AB42B5" w:rsidP="00AB42B5">
      <w:pPr>
        <w:pStyle w:val="BodyText"/>
        <w:spacing w:after="120"/>
        <w:jc w:val="left"/>
        <w:rPr>
          <w:rFonts w:ascii="Arial" w:hAnsi="Arial" w:cs="Arial"/>
          <w:sz w:val="24"/>
          <w:szCs w:val="24"/>
        </w:rPr>
      </w:pPr>
    </w:p>
    <w:p w14:paraId="1E28CBFE" w14:textId="77777777" w:rsidR="007A30ED" w:rsidRPr="00AB42B5" w:rsidRDefault="007A30ED" w:rsidP="00AB42B5">
      <w:pPr>
        <w:pStyle w:val="Heading4AMBS"/>
        <w:spacing w:after="120"/>
        <w:ind w:left="862" w:hanging="862"/>
        <w:jc w:val="left"/>
        <w:outlineLvl w:val="2"/>
        <w:rPr>
          <w:rFonts w:ascii="Arial" w:hAnsi="Arial" w:cs="Arial"/>
          <w:sz w:val="24"/>
          <w:szCs w:val="24"/>
        </w:rPr>
      </w:pPr>
      <w:r w:rsidRPr="00AB42B5">
        <w:rPr>
          <w:rFonts w:ascii="Arial" w:hAnsi="Arial" w:cs="Arial"/>
          <w:sz w:val="24"/>
          <w:szCs w:val="24"/>
        </w:rPr>
        <w:t>Survey methods</w:t>
      </w:r>
    </w:p>
    <w:p w14:paraId="1E268586" w14:textId="77777777" w:rsidR="007A30ED" w:rsidRPr="00AB42B5" w:rsidRDefault="007A30ED" w:rsidP="00AB42B5">
      <w:pPr>
        <w:pStyle w:val="BodyText"/>
        <w:spacing w:after="120"/>
        <w:jc w:val="left"/>
        <w:rPr>
          <w:rFonts w:ascii="Arial" w:hAnsi="Arial" w:cs="Arial"/>
          <w:sz w:val="24"/>
          <w:szCs w:val="24"/>
        </w:rPr>
      </w:pPr>
      <w:r w:rsidRPr="00AB42B5">
        <w:rPr>
          <w:rFonts w:ascii="Arial" w:hAnsi="Arial" w:cs="Arial"/>
          <w:sz w:val="24"/>
          <w:szCs w:val="24"/>
        </w:rPr>
        <w:t xml:space="preserve">On the basis of previous surveys, the following survey techniques are recommended to detect the presence </w:t>
      </w:r>
      <w:r w:rsidRPr="00AB42B5">
        <w:rPr>
          <w:rFonts w:ascii="Arial" w:hAnsi="Arial" w:cs="Arial"/>
          <w:snapToGrid w:val="0"/>
          <w:sz w:val="24"/>
          <w:szCs w:val="24"/>
        </w:rPr>
        <w:t>of the</w:t>
      </w:r>
      <w:r w:rsidRPr="00AB42B5">
        <w:rPr>
          <w:rFonts w:ascii="Arial" w:hAnsi="Arial" w:cs="Arial"/>
          <w:sz w:val="24"/>
          <w:szCs w:val="24"/>
        </w:rPr>
        <w:t xml:space="preserve"> sandhill dunnart </w:t>
      </w:r>
      <w:r w:rsidR="00AB42B5">
        <w:rPr>
          <w:rFonts w:ascii="Arial" w:hAnsi="Arial" w:cs="Arial"/>
          <w:snapToGrid w:val="0"/>
          <w:sz w:val="24"/>
          <w:szCs w:val="24"/>
        </w:rPr>
        <w:t>in areas up to 5 </w:t>
      </w:r>
      <w:r w:rsidRPr="00AB42B5">
        <w:rPr>
          <w:rFonts w:ascii="Arial" w:hAnsi="Arial" w:cs="Arial"/>
          <w:snapToGrid w:val="0"/>
          <w:sz w:val="24"/>
          <w:szCs w:val="24"/>
        </w:rPr>
        <w:t>hectares in size:</w:t>
      </w:r>
    </w:p>
    <w:p w14:paraId="46DD2CA3" w14:textId="77777777" w:rsidR="007A30ED" w:rsidRPr="00AB42B5" w:rsidRDefault="007A30ED" w:rsidP="00AB42B5">
      <w:pPr>
        <w:pStyle w:val="BodyTextAMBS"/>
        <w:numPr>
          <w:ilvl w:val="0"/>
          <w:numId w:val="4"/>
        </w:numPr>
        <w:tabs>
          <w:tab w:val="clear" w:pos="432"/>
        </w:tabs>
        <w:spacing w:after="120"/>
        <w:ind w:left="714" w:hanging="357"/>
        <w:jc w:val="left"/>
        <w:rPr>
          <w:rFonts w:ascii="Arial" w:hAnsi="Arial" w:cs="Arial"/>
          <w:sz w:val="24"/>
          <w:szCs w:val="24"/>
        </w:rPr>
      </w:pPr>
      <w:r w:rsidRPr="00AB42B5">
        <w:rPr>
          <w:rFonts w:ascii="Arial" w:hAnsi="Arial" w:cs="Arial"/>
          <w:sz w:val="24"/>
          <w:szCs w:val="24"/>
        </w:rPr>
        <w:t xml:space="preserve">daytime searches for potentially suitable habitat resources such as mid-aged spinifex hummocks </w:t>
      </w:r>
      <w:r w:rsidR="00B55F36">
        <w:rPr>
          <w:rFonts w:ascii="Arial" w:hAnsi="Arial" w:cs="Arial"/>
          <w:sz w:val="24"/>
          <w:szCs w:val="24"/>
        </w:rPr>
        <w:t xml:space="preserve">(description of the </w:t>
      </w:r>
      <w:r w:rsidR="00230371">
        <w:rPr>
          <w:rFonts w:ascii="Arial" w:hAnsi="Arial" w:cs="Arial"/>
          <w:sz w:val="24"/>
          <w:szCs w:val="24"/>
        </w:rPr>
        <w:t xml:space="preserve">survey </w:t>
      </w:r>
      <w:r w:rsidR="00B55F36">
        <w:rPr>
          <w:rFonts w:ascii="Arial" w:hAnsi="Arial" w:cs="Arial"/>
          <w:sz w:val="24"/>
          <w:szCs w:val="24"/>
        </w:rPr>
        <w:t xml:space="preserve">technique and </w:t>
      </w:r>
      <w:r w:rsidR="00230371">
        <w:rPr>
          <w:rFonts w:ascii="Arial" w:hAnsi="Arial" w:cs="Arial"/>
          <w:sz w:val="24"/>
          <w:szCs w:val="24"/>
        </w:rPr>
        <w:t xml:space="preserve">recommended </w:t>
      </w:r>
      <w:r w:rsidR="00B55F36">
        <w:rPr>
          <w:rFonts w:ascii="Arial" w:hAnsi="Arial" w:cs="Arial"/>
          <w:sz w:val="24"/>
          <w:szCs w:val="24"/>
        </w:rPr>
        <w:t>effort is provided in Section 3.1)</w:t>
      </w:r>
    </w:p>
    <w:p w14:paraId="2E064394" w14:textId="77777777" w:rsidR="007A30ED" w:rsidRPr="00AB42B5" w:rsidRDefault="007A30ED" w:rsidP="00AB42B5">
      <w:pPr>
        <w:pStyle w:val="BodyTextAMBS"/>
        <w:numPr>
          <w:ilvl w:val="0"/>
          <w:numId w:val="4"/>
        </w:numPr>
        <w:tabs>
          <w:tab w:val="clear" w:pos="432"/>
        </w:tabs>
        <w:spacing w:after="120"/>
        <w:ind w:left="714" w:hanging="357"/>
        <w:jc w:val="left"/>
        <w:rPr>
          <w:rFonts w:ascii="Arial" w:hAnsi="Arial" w:cs="Arial"/>
          <w:sz w:val="24"/>
          <w:szCs w:val="24"/>
        </w:rPr>
      </w:pPr>
      <w:r w:rsidRPr="00AB42B5">
        <w:rPr>
          <w:rFonts w:ascii="Arial" w:hAnsi="Arial" w:cs="Arial"/>
          <w:sz w:val="24"/>
          <w:szCs w:val="24"/>
        </w:rPr>
        <w:t xml:space="preserve">collection of predator scats, owl casts or remains, targeting predatory bird/mammal nests/dens </w:t>
      </w:r>
      <w:r w:rsidR="005B7111">
        <w:rPr>
          <w:rFonts w:ascii="Arial" w:hAnsi="Arial" w:cs="Arial"/>
          <w:sz w:val="24"/>
          <w:szCs w:val="24"/>
        </w:rPr>
        <w:t>(description of the survey technique and recommended effort is provided in Section 3.2)</w:t>
      </w:r>
      <w:r w:rsidRPr="00AB42B5">
        <w:rPr>
          <w:rFonts w:ascii="Arial" w:hAnsi="Arial" w:cs="Arial"/>
          <w:sz w:val="24"/>
          <w:szCs w:val="24"/>
        </w:rPr>
        <w:t xml:space="preserve"> </w:t>
      </w:r>
    </w:p>
    <w:p w14:paraId="415B60DA" w14:textId="77777777" w:rsidR="007A30ED" w:rsidRPr="00AB42B5" w:rsidRDefault="007A30ED" w:rsidP="00AB42B5">
      <w:pPr>
        <w:pStyle w:val="BodyTextAMBS"/>
        <w:numPr>
          <w:ilvl w:val="0"/>
          <w:numId w:val="4"/>
        </w:numPr>
        <w:tabs>
          <w:tab w:val="clear" w:pos="432"/>
        </w:tabs>
        <w:spacing w:after="120"/>
        <w:ind w:left="714" w:hanging="357"/>
        <w:jc w:val="left"/>
        <w:rPr>
          <w:rFonts w:ascii="Arial" w:hAnsi="Arial" w:cs="Arial"/>
          <w:sz w:val="24"/>
          <w:szCs w:val="24"/>
        </w:rPr>
      </w:pPr>
      <w:r w:rsidRPr="00AB42B5">
        <w:rPr>
          <w:rFonts w:ascii="Arial" w:hAnsi="Arial" w:cs="Arial"/>
          <w:sz w:val="24"/>
          <w:szCs w:val="24"/>
        </w:rPr>
        <w:t xml:space="preserve">pitfall trapping surveys (at least 60 centimetres deep) conducted according to the technique and recommended effort provided in Section </w:t>
      </w:r>
      <w:r w:rsidR="00E97176" w:rsidRPr="00AB42B5">
        <w:rPr>
          <w:rFonts w:ascii="Arial" w:hAnsi="Arial" w:cs="Arial"/>
          <w:sz w:val="24"/>
          <w:szCs w:val="24"/>
        </w:rPr>
        <w:t>3</w:t>
      </w:r>
      <w:r w:rsidRPr="00AB42B5">
        <w:rPr>
          <w:rFonts w:ascii="Arial" w:hAnsi="Arial" w:cs="Arial"/>
          <w:sz w:val="24"/>
          <w:szCs w:val="24"/>
        </w:rPr>
        <w:t>.3.8</w:t>
      </w:r>
    </w:p>
    <w:p w14:paraId="699F6E19" w14:textId="77777777" w:rsidR="007A30ED" w:rsidRPr="00AB42B5" w:rsidRDefault="007A30ED" w:rsidP="00AB42B5">
      <w:pPr>
        <w:pStyle w:val="BodyTextAMBS"/>
        <w:numPr>
          <w:ilvl w:val="0"/>
          <w:numId w:val="4"/>
        </w:numPr>
        <w:tabs>
          <w:tab w:val="clear" w:pos="432"/>
        </w:tabs>
        <w:spacing w:after="120"/>
        <w:ind w:left="714" w:hanging="357"/>
        <w:jc w:val="left"/>
        <w:rPr>
          <w:rFonts w:ascii="Arial" w:hAnsi="Arial" w:cs="Arial"/>
          <w:sz w:val="24"/>
          <w:szCs w:val="24"/>
        </w:rPr>
      </w:pPr>
      <w:r w:rsidRPr="00AB42B5">
        <w:rPr>
          <w:rFonts w:ascii="Arial" w:hAnsi="Arial" w:cs="Arial"/>
          <w:sz w:val="24"/>
          <w:szCs w:val="24"/>
        </w:rPr>
        <w:t xml:space="preserve">Elliott E/A trapping surveys (especially in winter) conducted according to the technique and recommended effort provided in Section </w:t>
      </w:r>
      <w:r w:rsidR="00E97176" w:rsidRPr="00AB42B5">
        <w:rPr>
          <w:rFonts w:ascii="Arial" w:hAnsi="Arial" w:cs="Arial"/>
          <w:sz w:val="24"/>
          <w:szCs w:val="24"/>
        </w:rPr>
        <w:t>3</w:t>
      </w:r>
      <w:r w:rsidRPr="00AB42B5">
        <w:rPr>
          <w:rFonts w:ascii="Arial" w:hAnsi="Arial" w:cs="Arial"/>
          <w:sz w:val="24"/>
          <w:szCs w:val="24"/>
        </w:rPr>
        <w:t>.3.9</w:t>
      </w:r>
    </w:p>
    <w:p w14:paraId="244FAC4C" w14:textId="77777777" w:rsidR="007A30ED" w:rsidRPr="00AB42B5" w:rsidRDefault="007A30ED" w:rsidP="00AB42B5">
      <w:pPr>
        <w:pStyle w:val="BodyTextAMBS"/>
        <w:numPr>
          <w:ilvl w:val="0"/>
          <w:numId w:val="4"/>
        </w:numPr>
        <w:tabs>
          <w:tab w:val="clear" w:pos="432"/>
        </w:tabs>
        <w:spacing w:after="120"/>
        <w:ind w:left="714" w:hanging="357"/>
        <w:jc w:val="left"/>
        <w:rPr>
          <w:rFonts w:ascii="Arial" w:hAnsi="Arial" w:cs="Arial"/>
          <w:sz w:val="24"/>
          <w:szCs w:val="24"/>
        </w:rPr>
      </w:pPr>
      <w:r w:rsidRPr="00AB42B5">
        <w:rPr>
          <w:rFonts w:ascii="Arial" w:hAnsi="Arial" w:cs="Arial"/>
          <w:sz w:val="24"/>
          <w:szCs w:val="24"/>
        </w:rPr>
        <w:t xml:space="preserve">hair sampling device surveys as the sandhill dunnart is included among those species known to be distinguishable from hair samples (see </w:t>
      </w:r>
      <w:r w:rsidR="00722006" w:rsidRPr="00AB42B5">
        <w:rPr>
          <w:rFonts w:ascii="Arial" w:hAnsi="Arial" w:cs="Arial"/>
          <w:sz w:val="24"/>
          <w:szCs w:val="24"/>
        </w:rPr>
        <w:t>Table 2</w:t>
      </w:r>
      <w:r w:rsidRPr="00AB42B5">
        <w:rPr>
          <w:rFonts w:ascii="Arial" w:hAnsi="Arial" w:cs="Arial"/>
          <w:sz w:val="24"/>
          <w:szCs w:val="24"/>
        </w:rPr>
        <w:t xml:space="preserve">, Section </w:t>
      </w:r>
      <w:r w:rsidR="00E97176" w:rsidRPr="00AB42B5">
        <w:rPr>
          <w:rFonts w:ascii="Arial" w:hAnsi="Arial" w:cs="Arial"/>
          <w:sz w:val="24"/>
          <w:szCs w:val="24"/>
        </w:rPr>
        <w:t>3</w:t>
      </w:r>
      <w:r w:rsidRPr="00AB42B5">
        <w:rPr>
          <w:rFonts w:ascii="Arial" w:hAnsi="Arial" w:cs="Arial"/>
          <w:sz w:val="24"/>
          <w:szCs w:val="24"/>
        </w:rPr>
        <w:t>.3.7)</w:t>
      </w:r>
    </w:p>
    <w:p w14:paraId="1F9192B6" w14:textId="77777777" w:rsidR="007A30ED" w:rsidRPr="00AB42B5" w:rsidRDefault="007A30ED" w:rsidP="00AB42B5">
      <w:pPr>
        <w:pStyle w:val="BodyTextAMBS"/>
        <w:numPr>
          <w:ilvl w:val="0"/>
          <w:numId w:val="4"/>
        </w:numPr>
        <w:tabs>
          <w:tab w:val="clear" w:pos="432"/>
        </w:tabs>
        <w:spacing w:after="120"/>
        <w:ind w:left="714" w:hanging="357"/>
        <w:jc w:val="left"/>
        <w:rPr>
          <w:rFonts w:ascii="Arial" w:hAnsi="Arial" w:cs="Arial"/>
          <w:sz w:val="24"/>
          <w:szCs w:val="24"/>
        </w:rPr>
      </w:pPr>
      <w:r w:rsidRPr="00AB42B5">
        <w:rPr>
          <w:rFonts w:ascii="Arial" w:hAnsi="Arial" w:cs="Arial"/>
          <w:sz w:val="24"/>
          <w:szCs w:val="24"/>
        </w:rPr>
        <w:t xml:space="preserve">daytime searches for signs such as tracks in sandy substrates in suitable habitat </w:t>
      </w:r>
      <w:r w:rsidR="005B7111">
        <w:rPr>
          <w:rFonts w:ascii="Arial" w:hAnsi="Arial" w:cs="Arial"/>
          <w:sz w:val="24"/>
          <w:szCs w:val="24"/>
        </w:rPr>
        <w:t>(description of the survey technique and recommended effort is provided in Section 3.2)</w:t>
      </w:r>
      <w:r w:rsidRPr="00AB42B5">
        <w:rPr>
          <w:rFonts w:ascii="Arial" w:hAnsi="Arial" w:cs="Arial"/>
          <w:sz w:val="24"/>
          <w:szCs w:val="24"/>
        </w:rPr>
        <w:t>. Note that care is required in the separation of this species from other sympatric small mammal species</w:t>
      </w:r>
    </w:p>
    <w:p w14:paraId="2EB62550" w14:textId="77777777" w:rsidR="007A30ED" w:rsidRPr="00AB42B5" w:rsidRDefault="007A30ED" w:rsidP="00AB42B5">
      <w:pPr>
        <w:pStyle w:val="BodyTextAMBS"/>
        <w:numPr>
          <w:ilvl w:val="0"/>
          <w:numId w:val="4"/>
        </w:numPr>
        <w:tabs>
          <w:tab w:val="clear" w:pos="432"/>
        </w:tabs>
        <w:spacing w:after="120"/>
        <w:ind w:left="714" w:hanging="357"/>
        <w:jc w:val="left"/>
        <w:rPr>
          <w:rFonts w:ascii="Arial" w:hAnsi="Arial" w:cs="Arial"/>
          <w:sz w:val="24"/>
          <w:szCs w:val="24"/>
        </w:rPr>
      </w:pPr>
      <w:r w:rsidRPr="00AB42B5">
        <w:rPr>
          <w:rFonts w:ascii="Arial" w:hAnsi="Arial" w:cs="Arial"/>
          <w:sz w:val="24"/>
          <w:szCs w:val="24"/>
        </w:rPr>
        <w:t>consider the placement of camera traps in suitable habitat as this technique is ideal for cryptic species occurring at low densities, particularly as this species can be relatively easily separated from other sympatric dunnart species</w:t>
      </w:r>
    </w:p>
    <w:p w14:paraId="1CC235B2" w14:textId="77777777" w:rsidR="007A30ED" w:rsidRPr="00AB42B5" w:rsidRDefault="007A30ED" w:rsidP="00AB42B5">
      <w:pPr>
        <w:pStyle w:val="BodyTextAMBS"/>
        <w:numPr>
          <w:ilvl w:val="0"/>
          <w:numId w:val="4"/>
        </w:numPr>
        <w:tabs>
          <w:tab w:val="clear" w:pos="432"/>
        </w:tabs>
        <w:spacing w:after="120"/>
        <w:ind w:left="714" w:hanging="357"/>
        <w:jc w:val="left"/>
        <w:rPr>
          <w:rFonts w:ascii="Arial" w:hAnsi="Arial" w:cs="Arial"/>
          <w:sz w:val="24"/>
          <w:szCs w:val="24"/>
        </w:rPr>
      </w:pPr>
      <w:r w:rsidRPr="00AB42B5">
        <w:rPr>
          <w:rFonts w:ascii="Arial" w:hAnsi="Arial" w:cs="Arial"/>
          <w:sz w:val="24"/>
          <w:szCs w:val="24"/>
        </w:rPr>
        <w:t>consultation with local people, particularly investigating potential Indigenous knowledge of this species’ presence in an area.</w:t>
      </w:r>
    </w:p>
    <w:p w14:paraId="6192BA04" w14:textId="77777777" w:rsidR="007A30ED" w:rsidRPr="00AB42B5" w:rsidRDefault="007A30ED" w:rsidP="00AB42B5">
      <w:pPr>
        <w:pStyle w:val="BodyText"/>
        <w:jc w:val="left"/>
        <w:rPr>
          <w:rFonts w:ascii="Arial" w:hAnsi="Arial" w:cs="Arial"/>
          <w:snapToGrid w:val="0"/>
          <w:sz w:val="24"/>
          <w:szCs w:val="24"/>
        </w:rPr>
      </w:pPr>
    </w:p>
    <w:p w14:paraId="54F708D0" w14:textId="77777777" w:rsidR="007A30ED" w:rsidRDefault="007A30ED" w:rsidP="00AB42B5">
      <w:pPr>
        <w:pStyle w:val="BodyText"/>
        <w:spacing w:after="120"/>
        <w:jc w:val="left"/>
        <w:rPr>
          <w:rFonts w:ascii="Arial" w:hAnsi="Arial" w:cs="Arial"/>
          <w:sz w:val="24"/>
          <w:szCs w:val="24"/>
        </w:rPr>
      </w:pPr>
      <w:r w:rsidRPr="00AB42B5">
        <w:rPr>
          <w:rFonts w:ascii="Arial" w:hAnsi="Arial" w:cs="Arial"/>
          <w:sz w:val="24"/>
          <w:szCs w:val="24"/>
        </w:rPr>
        <w:t xml:space="preserve">In addition, sand tray/soil plot surveys may provide a suitable survey method for detection in areas that do not have a sandy substrate. A description of the technique and recommended survey effort is provided in Section </w:t>
      </w:r>
      <w:r w:rsidR="00E97176" w:rsidRPr="00AB42B5">
        <w:rPr>
          <w:rFonts w:ascii="Arial" w:hAnsi="Arial" w:cs="Arial"/>
          <w:sz w:val="24"/>
          <w:szCs w:val="24"/>
        </w:rPr>
        <w:t>3</w:t>
      </w:r>
      <w:r w:rsidRPr="00AB42B5">
        <w:rPr>
          <w:rFonts w:ascii="Arial" w:hAnsi="Arial" w:cs="Arial"/>
          <w:sz w:val="24"/>
          <w:szCs w:val="24"/>
        </w:rPr>
        <w:t xml:space="preserve">.3.2. </w:t>
      </w:r>
    </w:p>
    <w:p w14:paraId="2419F9D7" w14:textId="77777777" w:rsidR="00AB42B5" w:rsidRPr="00AB42B5" w:rsidRDefault="00AB42B5" w:rsidP="00AB42B5">
      <w:pPr>
        <w:pStyle w:val="BodyText"/>
        <w:spacing w:after="120"/>
        <w:jc w:val="left"/>
        <w:rPr>
          <w:rFonts w:ascii="Arial" w:hAnsi="Arial" w:cs="Arial"/>
          <w:sz w:val="24"/>
          <w:szCs w:val="24"/>
        </w:rPr>
      </w:pPr>
    </w:p>
    <w:p w14:paraId="139284A0" w14:textId="77777777" w:rsidR="007A30ED" w:rsidRPr="00AB42B5" w:rsidRDefault="007A30ED" w:rsidP="00AB42B5">
      <w:pPr>
        <w:pStyle w:val="Heading4AMBS"/>
        <w:spacing w:after="120"/>
        <w:jc w:val="left"/>
        <w:outlineLvl w:val="2"/>
        <w:rPr>
          <w:rFonts w:ascii="Arial" w:hAnsi="Arial" w:cs="Arial"/>
          <w:sz w:val="24"/>
          <w:szCs w:val="24"/>
        </w:rPr>
      </w:pPr>
      <w:r w:rsidRPr="00AB42B5">
        <w:rPr>
          <w:rFonts w:ascii="Arial" w:hAnsi="Arial" w:cs="Arial"/>
          <w:sz w:val="24"/>
          <w:szCs w:val="24"/>
        </w:rPr>
        <w:t xml:space="preserve">Similar species in range </w:t>
      </w:r>
    </w:p>
    <w:p w14:paraId="76F6A798" w14:textId="77777777" w:rsidR="007A30ED" w:rsidRDefault="007A30ED" w:rsidP="00AB42B5">
      <w:pPr>
        <w:pStyle w:val="BodyText"/>
        <w:spacing w:after="120"/>
        <w:jc w:val="left"/>
        <w:rPr>
          <w:rFonts w:ascii="Arial" w:hAnsi="Arial" w:cs="Arial"/>
          <w:sz w:val="24"/>
          <w:szCs w:val="24"/>
        </w:rPr>
      </w:pPr>
      <w:r w:rsidRPr="00AB42B5">
        <w:rPr>
          <w:rFonts w:ascii="Arial" w:hAnsi="Arial" w:cs="Arial"/>
          <w:sz w:val="24"/>
          <w:szCs w:val="24"/>
        </w:rPr>
        <w:t xml:space="preserve">The distributional range of the sandhill dunnart overlaps with a number of other dunnart species, including the Ooldea dunnart </w:t>
      </w:r>
      <w:r w:rsidRPr="00AB42B5">
        <w:rPr>
          <w:rFonts w:ascii="Arial" w:hAnsi="Arial" w:cs="Arial"/>
          <w:i/>
          <w:sz w:val="24"/>
          <w:szCs w:val="24"/>
        </w:rPr>
        <w:t>S. ooldea</w:t>
      </w:r>
      <w:r w:rsidRPr="00AB42B5">
        <w:rPr>
          <w:rFonts w:ascii="Arial" w:hAnsi="Arial" w:cs="Arial"/>
          <w:sz w:val="24"/>
          <w:szCs w:val="24"/>
        </w:rPr>
        <w:t xml:space="preserve">, striped-faced dunnart </w:t>
      </w:r>
      <w:r w:rsidRPr="00AB42B5">
        <w:rPr>
          <w:rFonts w:ascii="Arial" w:hAnsi="Arial" w:cs="Arial"/>
          <w:i/>
          <w:sz w:val="24"/>
          <w:szCs w:val="24"/>
        </w:rPr>
        <w:t>S. macroura</w:t>
      </w:r>
      <w:r w:rsidRPr="00AB42B5">
        <w:rPr>
          <w:rFonts w:ascii="Arial" w:hAnsi="Arial" w:cs="Arial"/>
          <w:sz w:val="24"/>
          <w:szCs w:val="24"/>
        </w:rPr>
        <w:t xml:space="preserve">, hairy-footed dunnart </w:t>
      </w:r>
      <w:r w:rsidRPr="00AB42B5">
        <w:rPr>
          <w:rFonts w:ascii="Arial" w:hAnsi="Arial" w:cs="Arial"/>
          <w:i/>
          <w:sz w:val="24"/>
          <w:szCs w:val="24"/>
        </w:rPr>
        <w:t>S. hirtipes</w:t>
      </w:r>
      <w:r w:rsidRPr="00AB42B5">
        <w:rPr>
          <w:rFonts w:ascii="Arial" w:hAnsi="Arial" w:cs="Arial"/>
          <w:sz w:val="24"/>
          <w:szCs w:val="24"/>
        </w:rPr>
        <w:t xml:space="preserve">, little long-tailed dunnart </w:t>
      </w:r>
      <w:r w:rsidRPr="00AB42B5">
        <w:rPr>
          <w:rFonts w:ascii="Arial" w:hAnsi="Arial" w:cs="Arial"/>
          <w:i/>
          <w:sz w:val="24"/>
          <w:szCs w:val="24"/>
        </w:rPr>
        <w:t>S. dolichura</w:t>
      </w:r>
      <w:r w:rsidRPr="00AB42B5">
        <w:rPr>
          <w:rFonts w:ascii="Arial" w:hAnsi="Arial" w:cs="Arial"/>
          <w:sz w:val="24"/>
          <w:szCs w:val="24"/>
        </w:rPr>
        <w:t xml:space="preserve">, grey-bellied dunnart </w:t>
      </w:r>
      <w:r w:rsidRPr="00AB42B5">
        <w:rPr>
          <w:rFonts w:ascii="Arial" w:hAnsi="Arial" w:cs="Arial"/>
          <w:i/>
          <w:sz w:val="24"/>
          <w:szCs w:val="24"/>
        </w:rPr>
        <w:t>S. griseoventer</w:t>
      </w:r>
      <w:r w:rsidRPr="00AB42B5">
        <w:rPr>
          <w:rFonts w:ascii="Arial" w:hAnsi="Arial" w:cs="Arial"/>
          <w:sz w:val="24"/>
          <w:szCs w:val="24"/>
        </w:rPr>
        <w:t xml:space="preserve">, long-tailed dunnart </w:t>
      </w:r>
      <w:r w:rsidR="00AB42B5">
        <w:rPr>
          <w:rFonts w:ascii="Arial" w:hAnsi="Arial" w:cs="Arial"/>
          <w:i/>
          <w:sz w:val="24"/>
          <w:szCs w:val="24"/>
        </w:rPr>
        <w:t>S. </w:t>
      </w:r>
      <w:r w:rsidRPr="00AB42B5">
        <w:rPr>
          <w:rFonts w:ascii="Arial" w:hAnsi="Arial" w:cs="Arial"/>
          <w:i/>
          <w:sz w:val="24"/>
          <w:szCs w:val="24"/>
        </w:rPr>
        <w:t>longicaudata</w:t>
      </w:r>
      <w:r w:rsidRPr="00AB42B5">
        <w:rPr>
          <w:rFonts w:ascii="Arial" w:hAnsi="Arial" w:cs="Arial"/>
          <w:sz w:val="24"/>
          <w:szCs w:val="24"/>
        </w:rPr>
        <w:t xml:space="preserve">, Gilbert’s dunnart </w:t>
      </w:r>
      <w:r w:rsidRPr="00AB42B5">
        <w:rPr>
          <w:rFonts w:ascii="Arial" w:hAnsi="Arial" w:cs="Arial"/>
          <w:i/>
          <w:sz w:val="24"/>
          <w:szCs w:val="24"/>
        </w:rPr>
        <w:t>S. gilberti</w:t>
      </w:r>
      <w:r w:rsidRPr="00AB42B5">
        <w:rPr>
          <w:rFonts w:ascii="Arial" w:hAnsi="Arial" w:cs="Arial"/>
          <w:sz w:val="24"/>
          <w:szCs w:val="24"/>
        </w:rPr>
        <w:t xml:space="preserve">, lesser hairy-footed dunnart </w:t>
      </w:r>
      <w:r w:rsidR="00AB42B5">
        <w:rPr>
          <w:rFonts w:ascii="Arial" w:hAnsi="Arial" w:cs="Arial"/>
          <w:i/>
          <w:sz w:val="24"/>
          <w:szCs w:val="24"/>
        </w:rPr>
        <w:t>S. </w:t>
      </w:r>
      <w:r w:rsidRPr="00AB42B5">
        <w:rPr>
          <w:rFonts w:ascii="Arial" w:hAnsi="Arial" w:cs="Arial"/>
          <w:i/>
          <w:sz w:val="24"/>
          <w:szCs w:val="24"/>
        </w:rPr>
        <w:t>youngsoni</w:t>
      </w:r>
      <w:r w:rsidRPr="00AB42B5">
        <w:rPr>
          <w:rFonts w:ascii="Arial" w:hAnsi="Arial" w:cs="Arial"/>
          <w:sz w:val="24"/>
          <w:szCs w:val="24"/>
        </w:rPr>
        <w:t xml:space="preserve"> and the fat-tailed dunnart </w:t>
      </w:r>
      <w:r w:rsidRPr="00AB42B5">
        <w:rPr>
          <w:rFonts w:ascii="Arial" w:hAnsi="Arial" w:cs="Arial"/>
          <w:i/>
          <w:sz w:val="24"/>
          <w:szCs w:val="24"/>
        </w:rPr>
        <w:t>S. crassicaudata</w:t>
      </w:r>
      <w:r w:rsidRPr="00AB42B5">
        <w:rPr>
          <w:rFonts w:ascii="Arial" w:hAnsi="Arial" w:cs="Arial"/>
          <w:sz w:val="24"/>
          <w:szCs w:val="24"/>
        </w:rPr>
        <w:t>. The sandhill dunnart can be distinguished in the field by its relatively larger body size and distinctive tail (Pearson &amp; Churchill 2008).</w:t>
      </w:r>
    </w:p>
    <w:p w14:paraId="6F885845" w14:textId="77777777" w:rsidR="00AB42B5" w:rsidRPr="00AB42B5" w:rsidRDefault="00AB42B5" w:rsidP="00AB42B5">
      <w:pPr>
        <w:pStyle w:val="BodyText"/>
        <w:spacing w:after="120"/>
        <w:jc w:val="left"/>
        <w:rPr>
          <w:rFonts w:ascii="Arial" w:hAnsi="Arial" w:cs="Arial"/>
          <w:sz w:val="24"/>
          <w:szCs w:val="24"/>
        </w:rPr>
      </w:pPr>
    </w:p>
    <w:p w14:paraId="5CAF3830" w14:textId="77777777" w:rsidR="007A30ED" w:rsidRPr="00AB42B5" w:rsidRDefault="007A30ED" w:rsidP="00AB42B5">
      <w:pPr>
        <w:pStyle w:val="Heading4AMBS"/>
        <w:spacing w:after="120"/>
        <w:ind w:left="862" w:hanging="862"/>
        <w:jc w:val="left"/>
        <w:outlineLvl w:val="2"/>
        <w:rPr>
          <w:rFonts w:ascii="Arial" w:hAnsi="Arial" w:cs="Arial"/>
          <w:sz w:val="24"/>
          <w:szCs w:val="24"/>
        </w:rPr>
      </w:pPr>
      <w:r w:rsidRPr="00AB42B5">
        <w:rPr>
          <w:rFonts w:ascii="Arial" w:hAnsi="Arial" w:cs="Arial"/>
          <w:sz w:val="24"/>
          <w:szCs w:val="24"/>
        </w:rPr>
        <w:t xml:space="preserve">References </w:t>
      </w:r>
    </w:p>
    <w:p w14:paraId="490B83A5" w14:textId="77777777" w:rsidR="007A30ED" w:rsidRPr="00AB42B5" w:rsidRDefault="007A30ED" w:rsidP="00AB42B5">
      <w:pPr>
        <w:pStyle w:val="BodyText"/>
        <w:jc w:val="left"/>
        <w:rPr>
          <w:rFonts w:ascii="Arial" w:hAnsi="Arial" w:cs="Arial"/>
          <w:sz w:val="24"/>
          <w:szCs w:val="24"/>
        </w:rPr>
      </w:pPr>
      <w:r w:rsidRPr="00AB42B5">
        <w:rPr>
          <w:rFonts w:ascii="Arial" w:hAnsi="Arial" w:cs="Arial"/>
          <w:sz w:val="24"/>
          <w:szCs w:val="24"/>
        </w:rPr>
        <w:t>Churchill, S. 2001. Recovery Plan for the Sandhill Dunnart (</w:t>
      </w:r>
      <w:r w:rsidRPr="00AB42B5">
        <w:rPr>
          <w:rFonts w:ascii="Arial" w:hAnsi="Arial" w:cs="Arial"/>
          <w:i/>
          <w:sz w:val="24"/>
          <w:szCs w:val="24"/>
        </w:rPr>
        <w:t>Sminthopsis psammophila</w:t>
      </w:r>
      <w:r w:rsidRPr="00AB42B5">
        <w:rPr>
          <w:rFonts w:ascii="Arial" w:hAnsi="Arial" w:cs="Arial"/>
          <w:sz w:val="24"/>
          <w:szCs w:val="24"/>
        </w:rPr>
        <w:t xml:space="preserve">). Department for Environment and Heritage, </w:t>
      </w:r>
      <w:smartTag w:uri="urn:schemas-microsoft-com:office:smarttags" w:element="State">
        <w:smartTag w:uri="urn:schemas-microsoft-com:office:smarttags" w:element="place">
          <w:r w:rsidRPr="00AB42B5">
            <w:rPr>
              <w:rFonts w:ascii="Arial" w:hAnsi="Arial" w:cs="Arial"/>
              <w:sz w:val="24"/>
              <w:szCs w:val="24"/>
            </w:rPr>
            <w:t>South Australia</w:t>
          </w:r>
        </w:smartTag>
      </w:smartTag>
      <w:r w:rsidRPr="00AB42B5">
        <w:rPr>
          <w:rFonts w:ascii="Arial" w:hAnsi="Arial" w:cs="Arial"/>
          <w:sz w:val="24"/>
          <w:szCs w:val="24"/>
        </w:rPr>
        <w:t>.</w:t>
      </w:r>
    </w:p>
    <w:p w14:paraId="59C63498" w14:textId="77777777" w:rsidR="007A30ED" w:rsidRPr="00AB42B5" w:rsidRDefault="007A30ED" w:rsidP="00AB42B5">
      <w:pPr>
        <w:pStyle w:val="BodyText"/>
        <w:jc w:val="left"/>
        <w:rPr>
          <w:rFonts w:ascii="Arial" w:hAnsi="Arial" w:cs="Arial"/>
          <w:sz w:val="24"/>
          <w:szCs w:val="24"/>
        </w:rPr>
      </w:pPr>
    </w:p>
    <w:p w14:paraId="23DC9B63" w14:textId="77777777" w:rsidR="007A30ED" w:rsidRPr="00AB42B5" w:rsidRDefault="007A30ED" w:rsidP="00AB42B5">
      <w:pPr>
        <w:pStyle w:val="BodyText"/>
        <w:jc w:val="left"/>
        <w:rPr>
          <w:rFonts w:ascii="Arial" w:hAnsi="Arial" w:cs="Arial"/>
          <w:sz w:val="24"/>
          <w:szCs w:val="24"/>
        </w:rPr>
      </w:pPr>
      <w:r w:rsidRPr="00AB42B5">
        <w:rPr>
          <w:rFonts w:ascii="Arial" w:hAnsi="Arial" w:cs="Arial"/>
          <w:sz w:val="24"/>
          <w:szCs w:val="24"/>
        </w:rPr>
        <w:t xml:space="preserve">Churchill, S. 2003. Sandhill Dunnart Species Profile. Fact Sheet: National Parks and Wildlife, </w:t>
      </w:r>
      <w:smartTag w:uri="urn:schemas-microsoft-com:office:smarttags" w:element="State">
        <w:smartTag w:uri="urn:schemas-microsoft-com:office:smarttags" w:element="place">
          <w:r w:rsidRPr="00AB42B5">
            <w:rPr>
              <w:rFonts w:ascii="Arial" w:hAnsi="Arial" w:cs="Arial"/>
              <w:sz w:val="24"/>
              <w:szCs w:val="24"/>
            </w:rPr>
            <w:t>South Australia</w:t>
          </w:r>
        </w:smartTag>
      </w:smartTag>
      <w:r w:rsidRPr="00AB42B5">
        <w:rPr>
          <w:rFonts w:ascii="Arial" w:hAnsi="Arial" w:cs="Arial"/>
          <w:sz w:val="24"/>
          <w:szCs w:val="24"/>
        </w:rPr>
        <w:t xml:space="preserve">. </w:t>
      </w:r>
    </w:p>
    <w:p w14:paraId="6141FB95" w14:textId="77777777" w:rsidR="007A30ED" w:rsidRPr="00AB42B5" w:rsidRDefault="007A30ED" w:rsidP="00AB42B5">
      <w:pPr>
        <w:jc w:val="left"/>
        <w:rPr>
          <w:rFonts w:ascii="Arial" w:hAnsi="Arial" w:cs="Arial"/>
          <w:sz w:val="24"/>
          <w:szCs w:val="24"/>
        </w:rPr>
      </w:pPr>
    </w:p>
    <w:p w14:paraId="3B5D5C12" w14:textId="77777777" w:rsidR="007A30ED" w:rsidRPr="00AB42B5" w:rsidRDefault="007A30ED" w:rsidP="00AB42B5">
      <w:pPr>
        <w:jc w:val="left"/>
        <w:rPr>
          <w:rFonts w:ascii="Arial" w:hAnsi="Arial" w:cs="Arial"/>
          <w:sz w:val="24"/>
          <w:szCs w:val="24"/>
        </w:rPr>
      </w:pPr>
      <w:r w:rsidRPr="00AB42B5">
        <w:rPr>
          <w:rFonts w:ascii="Arial" w:hAnsi="Arial" w:cs="Arial"/>
          <w:sz w:val="24"/>
          <w:szCs w:val="24"/>
        </w:rPr>
        <w:t xml:space="preserve">Pearson, D.J. 1995. Sandhill Dunnart </w:t>
      </w:r>
      <w:r w:rsidRPr="00AB42B5">
        <w:rPr>
          <w:rFonts w:ascii="Arial" w:hAnsi="Arial" w:cs="Arial"/>
          <w:i/>
          <w:sz w:val="24"/>
          <w:szCs w:val="24"/>
        </w:rPr>
        <w:t>Sminthopsis psammophila.</w:t>
      </w:r>
      <w:r w:rsidRPr="00AB42B5">
        <w:rPr>
          <w:rFonts w:ascii="Arial" w:hAnsi="Arial" w:cs="Arial"/>
          <w:sz w:val="24"/>
          <w:szCs w:val="24"/>
        </w:rPr>
        <w:t xml:space="preserve"> In ‘</w:t>
      </w:r>
      <w:r w:rsidRPr="00AB42B5">
        <w:rPr>
          <w:rFonts w:ascii="Arial" w:hAnsi="Arial" w:cs="Arial"/>
          <w:i/>
          <w:sz w:val="24"/>
          <w:szCs w:val="24"/>
        </w:rPr>
        <w:t xml:space="preserve">The Mammals of </w:t>
      </w:r>
      <w:smartTag w:uri="urn:schemas-microsoft-com:office:smarttags" w:element="country-region">
        <w:r w:rsidRPr="00AB42B5">
          <w:rPr>
            <w:rFonts w:ascii="Arial" w:hAnsi="Arial" w:cs="Arial"/>
            <w:i/>
            <w:sz w:val="24"/>
            <w:szCs w:val="24"/>
          </w:rPr>
          <w:t>Australia</w:t>
        </w:r>
      </w:smartTag>
      <w:r w:rsidRPr="00AB42B5">
        <w:rPr>
          <w:rFonts w:ascii="Arial" w:hAnsi="Arial" w:cs="Arial"/>
          <w:sz w:val="24"/>
          <w:szCs w:val="24"/>
        </w:rPr>
        <w:t xml:space="preserve">’ (Ed. R. Strahan) pp. 154-155 (Reed Books: </w:t>
      </w:r>
      <w:smartTag w:uri="urn:schemas-microsoft-com:office:smarttags" w:element="place">
        <w:smartTag w:uri="urn:schemas-microsoft-com:office:smarttags" w:element="City">
          <w:r w:rsidRPr="00AB42B5">
            <w:rPr>
              <w:rFonts w:ascii="Arial" w:hAnsi="Arial" w:cs="Arial"/>
              <w:sz w:val="24"/>
              <w:szCs w:val="24"/>
            </w:rPr>
            <w:t>Sydney</w:t>
          </w:r>
        </w:smartTag>
      </w:smartTag>
      <w:r w:rsidRPr="00AB42B5">
        <w:rPr>
          <w:rFonts w:ascii="Arial" w:hAnsi="Arial" w:cs="Arial"/>
          <w:sz w:val="24"/>
          <w:szCs w:val="24"/>
        </w:rPr>
        <w:t>).</w:t>
      </w:r>
    </w:p>
    <w:p w14:paraId="07A1E952" w14:textId="77777777" w:rsidR="007A30ED" w:rsidRPr="00AB42B5" w:rsidRDefault="007A30ED" w:rsidP="00AB42B5">
      <w:pPr>
        <w:jc w:val="left"/>
        <w:rPr>
          <w:rFonts w:ascii="Arial" w:hAnsi="Arial" w:cs="Arial"/>
          <w:sz w:val="24"/>
          <w:szCs w:val="24"/>
        </w:rPr>
      </w:pPr>
    </w:p>
    <w:p w14:paraId="6980ACE7" w14:textId="77777777" w:rsidR="007A30ED" w:rsidRPr="00AB42B5" w:rsidRDefault="007A30ED" w:rsidP="00AB42B5">
      <w:pPr>
        <w:jc w:val="left"/>
        <w:rPr>
          <w:rFonts w:ascii="Arial" w:hAnsi="Arial" w:cs="Arial"/>
          <w:sz w:val="24"/>
          <w:szCs w:val="24"/>
        </w:rPr>
      </w:pPr>
      <w:r w:rsidRPr="00AB42B5">
        <w:rPr>
          <w:rFonts w:ascii="Arial" w:hAnsi="Arial" w:cs="Arial"/>
          <w:sz w:val="24"/>
          <w:szCs w:val="24"/>
        </w:rPr>
        <w:t xml:space="preserve">Pearson, D.J. and Churchill, S.K. 2008. Sandhill Dunnart </w:t>
      </w:r>
      <w:r w:rsidRPr="00AB42B5">
        <w:rPr>
          <w:rFonts w:ascii="Arial" w:hAnsi="Arial" w:cs="Arial"/>
          <w:i/>
          <w:sz w:val="24"/>
          <w:szCs w:val="24"/>
        </w:rPr>
        <w:t xml:space="preserve">Sminthopsis psammophila. </w:t>
      </w:r>
      <w:r w:rsidRPr="00AB42B5">
        <w:rPr>
          <w:rFonts w:ascii="Arial" w:hAnsi="Arial" w:cs="Arial"/>
          <w:sz w:val="24"/>
          <w:szCs w:val="24"/>
        </w:rPr>
        <w:t xml:space="preserve">In ‘The Mammals of </w:t>
      </w:r>
      <w:smartTag w:uri="urn:schemas-microsoft-com:office:smarttags" w:element="place">
        <w:smartTag w:uri="urn:schemas-microsoft-com:office:smarttags" w:element="country-region">
          <w:r w:rsidRPr="00AB42B5">
            <w:rPr>
              <w:rFonts w:ascii="Arial" w:hAnsi="Arial" w:cs="Arial"/>
              <w:sz w:val="24"/>
              <w:szCs w:val="24"/>
            </w:rPr>
            <w:t>Australia</w:t>
          </w:r>
        </w:smartTag>
      </w:smartTag>
      <w:r w:rsidRPr="00AB42B5">
        <w:rPr>
          <w:rFonts w:ascii="Arial" w:hAnsi="Arial" w:cs="Arial"/>
          <w:sz w:val="24"/>
          <w:szCs w:val="24"/>
        </w:rPr>
        <w:t xml:space="preserve">’ (Ed. S. Van Dyck and R. Strahan) pp. 156-158. (Reed New </w:t>
      </w:r>
      <w:smartTag w:uri="urn:schemas-microsoft-com:office:smarttags" w:element="City">
        <w:r w:rsidRPr="00AB42B5">
          <w:rPr>
            <w:rFonts w:ascii="Arial" w:hAnsi="Arial" w:cs="Arial"/>
            <w:sz w:val="24"/>
            <w:szCs w:val="24"/>
          </w:rPr>
          <w:t>Holland</w:t>
        </w:r>
      </w:smartTag>
      <w:r w:rsidRPr="00AB42B5">
        <w:rPr>
          <w:rFonts w:ascii="Arial" w:hAnsi="Arial" w:cs="Arial"/>
          <w:sz w:val="24"/>
          <w:szCs w:val="24"/>
        </w:rPr>
        <w:t xml:space="preserve">: </w:t>
      </w:r>
      <w:smartTag w:uri="urn:schemas-microsoft-com:office:smarttags" w:element="place">
        <w:smartTag w:uri="urn:schemas-microsoft-com:office:smarttags" w:element="City">
          <w:r w:rsidRPr="00AB42B5">
            <w:rPr>
              <w:rFonts w:ascii="Arial" w:hAnsi="Arial" w:cs="Arial"/>
              <w:sz w:val="24"/>
              <w:szCs w:val="24"/>
            </w:rPr>
            <w:t>Sydney</w:t>
          </w:r>
        </w:smartTag>
      </w:smartTag>
      <w:r w:rsidRPr="00AB42B5">
        <w:rPr>
          <w:rFonts w:ascii="Arial" w:hAnsi="Arial" w:cs="Arial"/>
          <w:sz w:val="24"/>
          <w:szCs w:val="24"/>
        </w:rPr>
        <w:t>).</w:t>
      </w:r>
    </w:p>
    <w:p w14:paraId="08760A04" w14:textId="77777777" w:rsidR="007A30ED" w:rsidRPr="00AB42B5" w:rsidRDefault="007A30ED" w:rsidP="00AB42B5">
      <w:pPr>
        <w:jc w:val="left"/>
        <w:rPr>
          <w:rFonts w:ascii="Arial" w:hAnsi="Arial" w:cs="Arial"/>
          <w:sz w:val="24"/>
          <w:szCs w:val="24"/>
        </w:rPr>
      </w:pPr>
    </w:p>
    <w:p w14:paraId="336AE4BD" w14:textId="77777777" w:rsidR="007A30ED" w:rsidRPr="00AB42B5" w:rsidRDefault="007A30ED" w:rsidP="00AB42B5">
      <w:pPr>
        <w:jc w:val="left"/>
        <w:rPr>
          <w:rFonts w:ascii="Arial" w:hAnsi="Arial" w:cs="Arial"/>
          <w:sz w:val="24"/>
          <w:szCs w:val="24"/>
        </w:rPr>
      </w:pPr>
      <w:r w:rsidRPr="00AB42B5">
        <w:rPr>
          <w:rFonts w:ascii="Arial" w:hAnsi="Arial" w:cs="Arial"/>
          <w:sz w:val="24"/>
          <w:szCs w:val="24"/>
        </w:rPr>
        <w:t xml:space="preserve">Pearson, D.J. and Robinson, A.C. 1990. New records of the Sandhill Dunnart </w:t>
      </w:r>
      <w:r w:rsidRPr="00AB42B5">
        <w:rPr>
          <w:rFonts w:ascii="Arial" w:hAnsi="Arial" w:cs="Arial"/>
          <w:i/>
          <w:sz w:val="24"/>
          <w:szCs w:val="24"/>
        </w:rPr>
        <w:t xml:space="preserve">Sminthopsis psammophila </w:t>
      </w:r>
      <w:r w:rsidRPr="00AB42B5">
        <w:rPr>
          <w:rFonts w:ascii="Arial" w:hAnsi="Arial" w:cs="Arial"/>
          <w:sz w:val="24"/>
          <w:szCs w:val="24"/>
        </w:rPr>
        <w:t xml:space="preserve">(Marsupialia: Dasyuridae) in South and </w:t>
      </w:r>
      <w:smartTag w:uri="urn:schemas-microsoft-com:office:smarttags" w:element="State">
        <w:smartTag w:uri="urn:schemas-microsoft-com:office:smarttags" w:element="place">
          <w:r w:rsidRPr="00AB42B5">
            <w:rPr>
              <w:rFonts w:ascii="Arial" w:hAnsi="Arial" w:cs="Arial"/>
              <w:sz w:val="24"/>
              <w:szCs w:val="24"/>
            </w:rPr>
            <w:t>Western Australia</w:t>
          </w:r>
        </w:smartTag>
      </w:smartTag>
      <w:r w:rsidRPr="00AB42B5">
        <w:rPr>
          <w:rFonts w:ascii="Arial" w:hAnsi="Arial" w:cs="Arial"/>
          <w:sz w:val="24"/>
          <w:szCs w:val="24"/>
        </w:rPr>
        <w:t xml:space="preserve">. </w:t>
      </w:r>
      <w:r w:rsidRPr="00AB42B5">
        <w:rPr>
          <w:rFonts w:ascii="Arial" w:hAnsi="Arial" w:cs="Arial"/>
          <w:i/>
          <w:sz w:val="24"/>
          <w:szCs w:val="24"/>
        </w:rPr>
        <w:t>Australian Mammalogy</w:t>
      </w:r>
      <w:r w:rsidRPr="00AB42B5">
        <w:rPr>
          <w:rFonts w:ascii="Arial" w:hAnsi="Arial" w:cs="Arial"/>
          <w:sz w:val="24"/>
          <w:szCs w:val="24"/>
        </w:rPr>
        <w:t xml:space="preserve"> 13, 57-59.</w:t>
      </w:r>
    </w:p>
    <w:p w14:paraId="26D603B9" w14:textId="77777777" w:rsidR="007A30ED" w:rsidRPr="00AB42B5" w:rsidRDefault="007A30ED" w:rsidP="00AB42B5">
      <w:pPr>
        <w:jc w:val="left"/>
        <w:rPr>
          <w:rFonts w:ascii="Arial" w:hAnsi="Arial" w:cs="Arial"/>
          <w:sz w:val="24"/>
          <w:szCs w:val="24"/>
        </w:rPr>
      </w:pPr>
    </w:p>
    <w:p w14:paraId="7B599A9C" w14:textId="77777777" w:rsidR="007A30ED" w:rsidRPr="00AB42B5" w:rsidRDefault="007A30ED" w:rsidP="00AB42B5">
      <w:pPr>
        <w:pStyle w:val="BodyText"/>
        <w:jc w:val="left"/>
        <w:rPr>
          <w:rFonts w:ascii="Arial" w:hAnsi="Arial" w:cs="Arial"/>
          <w:sz w:val="24"/>
          <w:szCs w:val="24"/>
          <w:lang w:val="en-US"/>
        </w:rPr>
      </w:pPr>
      <w:r w:rsidRPr="00AB42B5">
        <w:rPr>
          <w:rFonts w:ascii="Arial" w:hAnsi="Arial" w:cs="Arial"/>
          <w:sz w:val="24"/>
          <w:szCs w:val="24"/>
          <w:lang w:val="en-US"/>
        </w:rPr>
        <w:t xml:space="preserve">Way 2008. </w:t>
      </w:r>
      <w:r w:rsidRPr="00AB42B5">
        <w:rPr>
          <w:rFonts w:ascii="Arial" w:hAnsi="Arial" w:cs="Arial"/>
          <w:iCs/>
          <w:sz w:val="24"/>
          <w:szCs w:val="24"/>
          <w:lang w:val="en-US"/>
        </w:rPr>
        <w:t>Sandhill Dunnart</w:t>
      </w:r>
      <w:r w:rsidRPr="00AB42B5">
        <w:rPr>
          <w:rFonts w:ascii="Arial" w:hAnsi="Arial" w:cs="Arial"/>
          <w:i/>
          <w:iCs/>
          <w:sz w:val="24"/>
          <w:szCs w:val="24"/>
          <w:lang w:val="en-US"/>
        </w:rPr>
        <w:t xml:space="preserve"> </w:t>
      </w:r>
      <w:r w:rsidRPr="00AB42B5">
        <w:rPr>
          <w:rFonts w:ascii="Arial" w:hAnsi="Arial" w:cs="Arial"/>
          <w:iCs/>
          <w:sz w:val="24"/>
          <w:szCs w:val="24"/>
          <w:lang w:val="en-US"/>
        </w:rPr>
        <w:t>(</w:t>
      </w:r>
      <w:r w:rsidRPr="00AB42B5">
        <w:rPr>
          <w:rFonts w:ascii="Arial" w:hAnsi="Arial" w:cs="Arial"/>
          <w:i/>
          <w:sz w:val="24"/>
          <w:szCs w:val="24"/>
          <w:lang w:val="en-US"/>
        </w:rPr>
        <w:t>Sminthopsis psammophila</w:t>
      </w:r>
      <w:r w:rsidRPr="00AB42B5">
        <w:rPr>
          <w:rFonts w:ascii="Arial" w:hAnsi="Arial" w:cs="Arial"/>
          <w:iCs/>
          <w:sz w:val="24"/>
          <w:szCs w:val="24"/>
          <w:lang w:val="en-US"/>
        </w:rPr>
        <w:t>)</w:t>
      </w:r>
      <w:r w:rsidRPr="00AB42B5">
        <w:rPr>
          <w:rFonts w:ascii="Arial" w:hAnsi="Arial" w:cs="Arial"/>
          <w:i/>
          <w:iCs/>
          <w:sz w:val="24"/>
          <w:szCs w:val="24"/>
          <w:lang w:val="en-US"/>
        </w:rPr>
        <w:t xml:space="preserve"> </w:t>
      </w:r>
      <w:r w:rsidRPr="00AB42B5">
        <w:rPr>
          <w:rFonts w:ascii="Arial" w:hAnsi="Arial" w:cs="Arial"/>
          <w:iCs/>
          <w:sz w:val="24"/>
          <w:szCs w:val="24"/>
          <w:lang w:val="en-US"/>
        </w:rPr>
        <w:t xml:space="preserve">surveys on eastern </w:t>
      </w:r>
      <w:smartTag w:uri="urn:schemas-microsoft-com:office:smarttags" w:element="place">
        <w:r w:rsidRPr="00AB42B5">
          <w:rPr>
            <w:rFonts w:ascii="Arial" w:hAnsi="Arial" w:cs="Arial"/>
            <w:iCs/>
            <w:sz w:val="24"/>
            <w:szCs w:val="24"/>
            <w:lang w:val="en-US"/>
          </w:rPr>
          <w:t>Eyre Peninsula</w:t>
        </w:r>
      </w:smartTag>
      <w:r w:rsidRPr="00AB42B5">
        <w:rPr>
          <w:rFonts w:ascii="Arial" w:hAnsi="Arial" w:cs="Arial"/>
          <w:i/>
          <w:iCs/>
          <w:sz w:val="24"/>
          <w:szCs w:val="24"/>
          <w:lang w:val="en-US"/>
        </w:rPr>
        <w:t>, SA</w:t>
      </w:r>
      <w:r w:rsidRPr="00AB42B5">
        <w:rPr>
          <w:rFonts w:ascii="Arial" w:hAnsi="Arial" w:cs="Arial"/>
          <w:sz w:val="24"/>
          <w:szCs w:val="24"/>
        </w:rPr>
        <w:t xml:space="preserve">. Report prepared for the </w:t>
      </w:r>
      <w:r w:rsidRPr="00AB42B5">
        <w:rPr>
          <w:rFonts w:ascii="Arial" w:hAnsi="Arial" w:cs="Arial"/>
          <w:sz w:val="24"/>
          <w:szCs w:val="24"/>
          <w:lang w:val="en-US"/>
        </w:rPr>
        <w:t xml:space="preserve">Department for Environment and Heritage, </w:t>
      </w:r>
      <w:smartTag w:uri="urn:schemas-microsoft-com:office:smarttags" w:element="place">
        <w:smartTag w:uri="urn:schemas-microsoft-com:office:smarttags" w:element="State">
          <w:r w:rsidRPr="00AB42B5">
            <w:rPr>
              <w:rFonts w:ascii="Arial" w:hAnsi="Arial" w:cs="Arial"/>
              <w:sz w:val="24"/>
              <w:szCs w:val="24"/>
              <w:lang w:val="en-US"/>
            </w:rPr>
            <w:t>South Australia</w:t>
          </w:r>
        </w:smartTag>
      </w:smartTag>
      <w:r w:rsidRPr="00AB42B5">
        <w:rPr>
          <w:rFonts w:ascii="Arial" w:hAnsi="Arial" w:cs="Arial"/>
          <w:sz w:val="24"/>
          <w:szCs w:val="24"/>
          <w:lang w:val="en-US"/>
        </w:rPr>
        <w:t>.</w:t>
      </w:r>
    </w:p>
    <w:p w14:paraId="378D3AAC" w14:textId="77777777" w:rsidR="007A30ED" w:rsidRPr="00AB42B5" w:rsidRDefault="007A30ED" w:rsidP="00AB42B5">
      <w:pPr>
        <w:pStyle w:val="BodyText"/>
        <w:jc w:val="left"/>
        <w:rPr>
          <w:rFonts w:ascii="Arial" w:hAnsi="Arial" w:cs="Arial"/>
          <w:sz w:val="24"/>
          <w:szCs w:val="24"/>
          <w:lang w:val="en-US"/>
        </w:rPr>
      </w:pPr>
    </w:p>
    <w:p w14:paraId="4010B6D2" w14:textId="77777777" w:rsidR="007A30ED" w:rsidRPr="00AB42B5" w:rsidRDefault="007A30ED" w:rsidP="00AB42B5">
      <w:pPr>
        <w:pStyle w:val="ReptileHeader"/>
        <w:spacing w:before="0"/>
        <w:jc w:val="left"/>
        <w:rPr>
          <w:rFonts w:ascii="Arial" w:hAnsi="Arial" w:cs="Arial"/>
          <w:b w:val="0"/>
          <w:color w:val="0070C0"/>
          <w:sz w:val="36"/>
          <w:szCs w:val="36"/>
        </w:rPr>
      </w:pPr>
      <w:r>
        <w:rPr>
          <w:i w:val="0"/>
        </w:rPr>
        <w:br w:type="page"/>
      </w:r>
      <w:smartTag w:uri="urn:schemas-microsoft-com:office:smarttags" w:element="place">
        <w:smartTag w:uri="urn:schemas-microsoft-com:office:smarttags" w:element="PlaceName">
          <w:r w:rsidRPr="00AB42B5">
            <w:rPr>
              <w:rFonts w:ascii="Arial" w:hAnsi="Arial" w:cs="Arial"/>
              <w:i w:val="0"/>
              <w:sz w:val="36"/>
              <w:szCs w:val="36"/>
            </w:rPr>
            <w:t>Shark</w:t>
          </w:r>
        </w:smartTag>
        <w:r w:rsidRPr="00AB42B5">
          <w:rPr>
            <w:rFonts w:ascii="Arial" w:hAnsi="Arial" w:cs="Arial"/>
            <w:i w:val="0"/>
            <w:sz w:val="36"/>
            <w:szCs w:val="36"/>
          </w:rPr>
          <w:t xml:space="preserve"> </w:t>
        </w:r>
        <w:smartTag w:uri="urn:schemas-microsoft-com:office:smarttags" w:element="PlaceType">
          <w:r w:rsidRPr="00AB42B5">
            <w:rPr>
              <w:rFonts w:ascii="Arial" w:hAnsi="Arial" w:cs="Arial"/>
              <w:i w:val="0"/>
              <w:sz w:val="36"/>
              <w:szCs w:val="36"/>
            </w:rPr>
            <w:t>Bay</w:t>
          </w:r>
        </w:smartTag>
      </w:smartTag>
      <w:r w:rsidRPr="00AB42B5">
        <w:rPr>
          <w:rFonts w:ascii="Arial" w:hAnsi="Arial" w:cs="Arial"/>
          <w:i w:val="0"/>
          <w:sz w:val="36"/>
          <w:szCs w:val="36"/>
        </w:rPr>
        <w:t xml:space="preserve"> mouse,</w:t>
      </w:r>
      <w:r w:rsidRPr="00AB42B5">
        <w:rPr>
          <w:rFonts w:ascii="Arial" w:hAnsi="Arial" w:cs="Arial"/>
          <w:b w:val="0"/>
          <w:color w:val="0070C0"/>
          <w:sz w:val="36"/>
          <w:szCs w:val="36"/>
        </w:rPr>
        <w:t xml:space="preserve"> </w:t>
      </w:r>
      <w:r w:rsidRPr="00AB42B5">
        <w:rPr>
          <w:rFonts w:ascii="Arial" w:hAnsi="Arial" w:cs="Arial"/>
          <w:i w:val="0"/>
          <w:sz w:val="36"/>
          <w:szCs w:val="36"/>
        </w:rPr>
        <w:t xml:space="preserve">djoongari </w:t>
      </w:r>
    </w:p>
    <w:p w14:paraId="5C426410" w14:textId="77777777" w:rsidR="007A30ED" w:rsidRPr="00AB42B5" w:rsidRDefault="007A30ED" w:rsidP="00AB42B5">
      <w:pPr>
        <w:jc w:val="left"/>
        <w:rPr>
          <w:rFonts w:ascii="Arial" w:hAnsi="Arial" w:cs="Arial"/>
          <w:b/>
          <w:i/>
          <w:sz w:val="24"/>
          <w:szCs w:val="24"/>
        </w:rPr>
      </w:pPr>
      <w:r w:rsidRPr="00AB42B5">
        <w:rPr>
          <w:rFonts w:ascii="Arial" w:hAnsi="Arial" w:cs="Arial"/>
          <w:b/>
          <w:i/>
          <w:sz w:val="24"/>
          <w:szCs w:val="24"/>
        </w:rPr>
        <w:t>Pseudomys fieldi</w:t>
      </w:r>
    </w:p>
    <w:p w14:paraId="7A05A87A" w14:textId="77777777" w:rsidR="007A30ED" w:rsidRPr="00AB42B5" w:rsidRDefault="007A30ED" w:rsidP="00AB42B5">
      <w:pPr>
        <w:pStyle w:val="Heading4AMBS"/>
        <w:spacing w:after="120"/>
        <w:jc w:val="left"/>
        <w:outlineLvl w:val="2"/>
        <w:rPr>
          <w:rFonts w:ascii="Arial" w:hAnsi="Arial" w:cs="Arial"/>
          <w:sz w:val="24"/>
          <w:szCs w:val="24"/>
        </w:rPr>
      </w:pPr>
    </w:p>
    <w:p w14:paraId="461D5B63" w14:textId="77777777" w:rsidR="007A30ED" w:rsidRPr="00AB42B5" w:rsidRDefault="007A30ED" w:rsidP="00AB42B5">
      <w:pPr>
        <w:pStyle w:val="BodyText"/>
        <w:tabs>
          <w:tab w:val="left" w:pos="2520"/>
        </w:tabs>
        <w:spacing w:before="120" w:after="120"/>
        <w:ind w:left="2520" w:hanging="2520"/>
        <w:jc w:val="left"/>
        <w:rPr>
          <w:rFonts w:ascii="Arial" w:hAnsi="Arial" w:cs="Arial"/>
          <w:sz w:val="24"/>
          <w:szCs w:val="24"/>
        </w:rPr>
      </w:pPr>
      <w:r w:rsidRPr="00AB42B5">
        <w:rPr>
          <w:rFonts w:ascii="Arial" w:hAnsi="Arial" w:cs="Arial"/>
          <w:b/>
          <w:sz w:val="24"/>
          <w:szCs w:val="24"/>
        </w:rPr>
        <w:t>States and territories:</w:t>
      </w:r>
      <w:r w:rsidRPr="00AB42B5">
        <w:rPr>
          <w:rFonts w:ascii="Arial" w:hAnsi="Arial" w:cs="Arial"/>
          <w:b/>
          <w:sz w:val="24"/>
          <w:szCs w:val="24"/>
        </w:rPr>
        <w:tab/>
      </w:r>
      <w:r w:rsidRPr="00AB42B5">
        <w:rPr>
          <w:rFonts w:ascii="Arial" w:hAnsi="Arial" w:cs="Arial"/>
          <w:sz w:val="24"/>
          <w:szCs w:val="24"/>
        </w:rPr>
        <w:t xml:space="preserve">Historically </w:t>
      </w:r>
      <w:smartTag w:uri="urn:schemas-microsoft-com:office:smarttags" w:element="State">
        <w:r w:rsidRPr="00AB42B5">
          <w:rPr>
            <w:rFonts w:ascii="Arial" w:hAnsi="Arial" w:cs="Arial"/>
            <w:sz w:val="24"/>
            <w:szCs w:val="24"/>
          </w:rPr>
          <w:t>Western Australia</w:t>
        </w:r>
      </w:smartTag>
      <w:r w:rsidRPr="00AB42B5">
        <w:rPr>
          <w:rFonts w:ascii="Arial" w:hAnsi="Arial" w:cs="Arial"/>
          <w:sz w:val="24"/>
          <w:szCs w:val="24"/>
        </w:rPr>
        <w:t xml:space="preserve">, </w:t>
      </w:r>
      <w:smartTag w:uri="urn:schemas-microsoft-com:office:smarttags" w:element="State">
        <w:r w:rsidRPr="00AB42B5">
          <w:rPr>
            <w:rFonts w:ascii="Arial" w:hAnsi="Arial" w:cs="Arial"/>
            <w:sz w:val="24"/>
            <w:szCs w:val="24"/>
          </w:rPr>
          <w:t>South Australia</w:t>
        </w:r>
      </w:smartTag>
      <w:r w:rsidRPr="00AB42B5">
        <w:rPr>
          <w:rFonts w:ascii="Arial" w:hAnsi="Arial" w:cs="Arial"/>
          <w:sz w:val="24"/>
          <w:szCs w:val="24"/>
        </w:rPr>
        <w:t xml:space="preserve"> and </w:t>
      </w:r>
      <w:smartTag w:uri="urn:schemas-microsoft-com:office:smarttags" w:element="State">
        <w:r w:rsidRPr="00AB42B5">
          <w:rPr>
            <w:rFonts w:ascii="Arial" w:hAnsi="Arial" w:cs="Arial"/>
            <w:sz w:val="24"/>
            <w:szCs w:val="24"/>
          </w:rPr>
          <w:t>Northern Territory</w:t>
        </w:r>
      </w:smartTag>
      <w:r w:rsidRPr="00AB42B5">
        <w:rPr>
          <w:rFonts w:ascii="Arial" w:hAnsi="Arial" w:cs="Arial"/>
          <w:sz w:val="24"/>
          <w:szCs w:val="24"/>
        </w:rPr>
        <w:t xml:space="preserve"> but currently exist only in </w:t>
      </w:r>
      <w:smartTag w:uri="urn:schemas-microsoft-com:office:smarttags" w:element="place">
        <w:smartTag w:uri="urn:schemas-microsoft-com:office:smarttags" w:element="State">
          <w:r w:rsidRPr="00AB42B5">
            <w:rPr>
              <w:rFonts w:ascii="Arial" w:hAnsi="Arial" w:cs="Arial"/>
              <w:sz w:val="24"/>
              <w:szCs w:val="24"/>
            </w:rPr>
            <w:t>Western Australia</w:t>
          </w:r>
        </w:smartTag>
      </w:smartTag>
      <w:r w:rsidRPr="00AB42B5">
        <w:rPr>
          <w:rFonts w:ascii="Arial" w:hAnsi="Arial" w:cs="Arial"/>
          <w:sz w:val="24"/>
          <w:szCs w:val="24"/>
        </w:rPr>
        <w:t>.</w:t>
      </w:r>
    </w:p>
    <w:p w14:paraId="6F47C399" w14:textId="77777777" w:rsidR="007A30ED" w:rsidRPr="00AB42B5" w:rsidRDefault="007A30ED" w:rsidP="00AB42B5">
      <w:pPr>
        <w:pStyle w:val="BodyText"/>
        <w:tabs>
          <w:tab w:val="left" w:pos="2520"/>
        </w:tabs>
        <w:spacing w:before="120" w:after="120"/>
        <w:ind w:left="2520" w:hanging="2520"/>
        <w:jc w:val="left"/>
        <w:rPr>
          <w:rFonts w:ascii="Arial" w:hAnsi="Arial" w:cs="Arial"/>
          <w:sz w:val="24"/>
          <w:szCs w:val="24"/>
        </w:rPr>
      </w:pPr>
      <w:r w:rsidRPr="00AB42B5">
        <w:rPr>
          <w:rFonts w:ascii="Arial" w:hAnsi="Arial" w:cs="Arial"/>
          <w:b/>
          <w:sz w:val="24"/>
          <w:szCs w:val="24"/>
        </w:rPr>
        <w:t>Regions:</w:t>
      </w:r>
      <w:r w:rsidRPr="00AB42B5">
        <w:rPr>
          <w:rFonts w:ascii="Arial" w:hAnsi="Arial" w:cs="Arial"/>
          <w:sz w:val="24"/>
          <w:szCs w:val="24"/>
        </w:rPr>
        <w:t xml:space="preserve"> </w:t>
      </w:r>
      <w:r w:rsidRPr="00AB42B5">
        <w:rPr>
          <w:rFonts w:ascii="Arial" w:hAnsi="Arial" w:cs="Arial"/>
          <w:sz w:val="24"/>
          <w:szCs w:val="24"/>
        </w:rPr>
        <w:tab/>
        <w:t xml:space="preserve">Extant on </w:t>
      </w:r>
      <w:smartTag w:uri="urn:schemas-microsoft-com:office:smarttags" w:element="PlaceName">
        <w:r w:rsidRPr="00AB42B5">
          <w:rPr>
            <w:rFonts w:ascii="Arial" w:hAnsi="Arial" w:cs="Arial"/>
            <w:sz w:val="24"/>
            <w:szCs w:val="24"/>
          </w:rPr>
          <w:t>Bernier</w:t>
        </w:r>
      </w:smartTag>
      <w:r w:rsidRPr="00AB42B5">
        <w:rPr>
          <w:rFonts w:ascii="Arial" w:hAnsi="Arial" w:cs="Arial"/>
          <w:sz w:val="24"/>
          <w:szCs w:val="24"/>
        </w:rPr>
        <w:t xml:space="preserve"> </w:t>
      </w:r>
      <w:smartTag w:uri="urn:schemas-microsoft-com:office:smarttags" w:element="PlaceType">
        <w:r w:rsidRPr="00AB42B5">
          <w:rPr>
            <w:rFonts w:ascii="Arial" w:hAnsi="Arial" w:cs="Arial"/>
            <w:sz w:val="24"/>
            <w:szCs w:val="24"/>
          </w:rPr>
          <w:t>Island</w:t>
        </w:r>
      </w:smartTag>
      <w:r w:rsidRPr="00AB42B5">
        <w:rPr>
          <w:rFonts w:ascii="Arial" w:hAnsi="Arial" w:cs="Arial"/>
          <w:sz w:val="24"/>
          <w:szCs w:val="24"/>
        </w:rPr>
        <w:t xml:space="preserve">, </w:t>
      </w:r>
      <w:smartTag w:uri="urn:schemas-microsoft-com:office:smarttags" w:element="PlaceName">
        <w:r w:rsidRPr="00AB42B5">
          <w:rPr>
            <w:rFonts w:ascii="Arial" w:hAnsi="Arial" w:cs="Arial"/>
            <w:sz w:val="24"/>
            <w:szCs w:val="24"/>
          </w:rPr>
          <w:t>Shark</w:t>
        </w:r>
      </w:smartTag>
      <w:r w:rsidRPr="00AB42B5">
        <w:rPr>
          <w:rFonts w:ascii="Arial" w:hAnsi="Arial" w:cs="Arial"/>
          <w:sz w:val="24"/>
          <w:szCs w:val="24"/>
        </w:rPr>
        <w:t xml:space="preserve"> </w:t>
      </w:r>
      <w:smartTag w:uri="urn:schemas-microsoft-com:office:smarttags" w:element="PlaceType">
        <w:r w:rsidRPr="00AB42B5">
          <w:rPr>
            <w:rFonts w:ascii="Arial" w:hAnsi="Arial" w:cs="Arial"/>
            <w:sz w:val="24"/>
            <w:szCs w:val="24"/>
          </w:rPr>
          <w:t>Bay</w:t>
        </w:r>
      </w:smartTag>
      <w:r w:rsidRPr="00AB42B5">
        <w:rPr>
          <w:rFonts w:ascii="Arial" w:hAnsi="Arial" w:cs="Arial"/>
          <w:sz w:val="24"/>
          <w:szCs w:val="24"/>
        </w:rPr>
        <w:t xml:space="preserve"> but recently translocated to three locations in the same region: </w:t>
      </w:r>
      <w:smartTag w:uri="urn:schemas-microsoft-com:office:smarttags" w:element="City">
        <w:r w:rsidRPr="00AB42B5">
          <w:rPr>
            <w:rFonts w:ascii="Arial" w:hAnsi="Arial" w:cs="Arial"/>
            <w:sz w:val="24"/>
            <w:szCs w:val="24"/>
          </w:rPr>
          <w:t>Doole Island</w:t>
        </w:r>
      </w:smartTag>
      <w:r w:rsidRPr="00AB42B5">
        <w:rPr>
          <w:rFonts w:ascii="Arial" w:hAnsi="Arial" w:cs="Arial"/>
          <w:sz w:val="24"/>
          <w:szCs w:val="24"/>
        </w:rPr>
        <w:t xml:space="preserve">, </w:t>
      </w:r>
      <w:smartTag w:uri="urn:schemas-microsoft-com:office:smarttags" w:element="State">
        <w:r w:rsidRPr="00AB42B5">
          <w:rPr>
            <w:rFonts w:ascii="Arial" w:hAnsi="Arial" w:cs="Arial"/>
            <w:sz w:val="24"/>
            <w:szCs w:val="24"/>
          </w:rPr>
          <w:t>North West</w:t>
        </w:r>
      </w:smartTag>
      <w:r w:rsidRPr="00AB42B5">
        <w:rPr>
          <w:rFonts w:ascii="Arial" w:hAnsi="Arial" w:cs="Arial"/>
          <w:sz w:val="24"/>
          <w:szCs w:val="24"/>
        </w:rPr>
        <w:t xml:space="preserve"> Island, Heirisson Prong (Morris et al. 2000), </w:t>
      </w:r>
      <w:smartTag w:uri="urn:schemas-microsoft-com:office:smarttags" w:element="PlaceName">
        <w:r w:rsidRPr="00AB42B5">
          <w:rPr>
            <w:rFonts w:ascii="Arial" w:hAnsi="Arial" w:cs="Arial"/>
            <w:sz w:val="24"/>
            <w:szCs w:val="24"/>
          </w:rPr>
          <w:t>Faure</w:t>
        </w:r>
      </w:smartTag>
      <w:r w:rsidRPr="00AB42B5">
        <w:rPr>
          <w:rFonts w:ascii="Arial" w:hAnsi="Arial" w:cs="Arial"/>
          <w:sz w:val="24"/>
          <w:szCs w:val="24"/>
        </w:rPr>
        <w:t xml:space="preserve"> </w:t>
      </w:r>
      <w:smartTag w:uri="urn:schemas-microsoft-com:office:smarttags" w:element="PlaceType">
        <w:r w:rsidRPr="00AB42B5">
          <w:rPr>
            <w:rFonts w:ascii="Arial" w:hAnsi="Arial" w:cs="Arial"/>
            <w:sz w:val="24"/>
            <w:szCs w:val="24"/>
          </w:rPr>
          <w:t>Island</w:t>
        </w:r>
      </w:smartTag>
      <w:r w:rsidRPr="00AB42B5">
        <w:rPr>
          <w:rFonts w:ascii="Arial" w:hAnsi="Arial" w:cs="Arial"/>
          <w:sz w:val="24"/>
          <w:szCs w:val="24"/>
        </w:rPr>
        <w:t xml:space="preserve"> and </w:t>
      </w:r>
      <w:smartTag w:uri="urn:schemas-microsoft-com:office:smarttags" w:element="place">
        <w:smartTag w:uri="urn:schemas-microsoft-com:office:smarttags" w:element="PlaceName">
          <w:r w:rsidRPr="00AB42B5">
            <w:rPr>
              <w:rFonts w:ascii="Arial" w:hAnsi="Arial" w:cs="Arial"/>
              <w:sz w:val="24"/>
              <w:szCs w:val="24"/>
            </w:rPr>
            <w:t>Montebello</w:t>
          </w:r>
        </w:smartTag>
        <w:r w:rsidRPr="00AB42B5">
          <w:rPr>
            <w:rFonts w:ascii="Arial" w:hAnsi="Arial" w:cs="Arial"/>
            <w:sz w:val="24"/>
            <w:szCs w:val="24"/>
          </w:rPr>
          <w:t xml:space="preserve"> </w:t>
        </w:r>
        <w:smartTag w:uri="urn:schemas-microsoft-com:office:smarttags" w:element="PlaceType">
          <w:r w:rsidRPr="00AB42B5">
            <w:rPr>
              <w:rFonts w:ascii="Arial" w:hAnsi="Arial" w:cs="Arial"/>
              <w:sz w:val="24"/>
              <w:szCs w:val="24"/>
            </w:rPr>
            <w:t>Island</w:t>
          </w:r>
        </w:smartTag>
      </w:smartTag>
      <w:r w:rsidRPr="00AB42B5">
        <w:rPr>
          <w:rFonts w:ascii="Arial" w:hAnsi="Arial" w:cs="Arial"/>
          <w:sz w:val="24"/>
          <w:szCs w:val="24"/>
        </w:rPr>
        <w:t xml:space="preserve"> (Breed and Ford 2007).</w:t>
      </w:r>
      <w:r w:rsidRPr="00AB42B5">
        <w:rPr>
          <w:rFonts w:ascii="Arial" w:hAnsi="Arial" w:cs="Arial"/>
          <w:sz w:val="24"/>
          <w:szCs w:val="24"/>
        </w:rPr>
        <w:fldChar w:fldCharType="begin"/>
      </w:r>
      <w:r w:rsidRPr="00AB42B5">
        <w:rPr>
          <w:rFonts w:ascii="Arial" w:hAnsi="Arial" w:cs="Arial"/>
          <w:sz w:val="24"/>
          <w:szCs w:val="24"/>
        </w:rPr>
        <w:instrText xml:space="preserve"> FILLIN "Enter Project Manager 2" \* MERGEFORMAT </w:instrText>
      </w:r>
      <w:r w:rsidRPr="00AB42B5">
        <w:rPr>
          <w:rFonts w:ascii="Arial" w:hAnsi="Arial" w:cs="Arial"/>
          <w:sz w:val="24"/>
          <w:szCs w:val="24"/>
        </w:rPr>
        <w:fldChar w:fldCharType="separate"/>
      </w:r>
      <w:r w:rsidRPr="00AB42B5">
        <w:rPr>
          <w:rFonts w:ascii="Arial" w:hAnsi="Arial" w:cs="Arial"/>
          <w:sz w:val="24"/>
          <w:szCs w:val="24"/>
        </w:rPr>
        <w:fldChar w:fldCharType="end"/>
      </w:r>
      <w:r w:rsidRPr="00AB42B5">
        <w:rPr>
          <w:rFonts w:ascii="Arial" w:hAnsi="Arial" w:cs="Arial"/>
          <w:sz w:val="24"/>
          <w:szCs w:val="24"/>
        </w:rPr>
        <w:fldChar w:fldCharType="begin"/>
      </w:r>
      <w:r w:rsidRPr="00AB42B5">
        <w:rPr>
          <w:rFonts w:ascii="Arial" w:hAnsi="Arial" w:cs="Arial"/>
          <w:sz w:val="24"/>
          <w:szCs w:val="24"/>
        </w:rPr>
        <w:instrText xml:space="preserve"> FILLIN "Enter Project Manager 2" \* MERGEFORMAT </w:instrText>
      </w:r>
      <w:r w:rsidRPr="00AB42B5">
        <w:rPr>
          <w:rFonts w:ascii="Arial" w:hAnsi="Arial" w:cs="Arial"/>
          <w:sz w:val="24"/>
          <w:szCs w:val="24"/>
        </w:rPr>
        <w:fldChar w:fldCharType="separate"/>
      </w:r>
      <w:r w:rsidRPr="00AB42B5">
        <w:rPr>
          <w:rFonts w:ascii="Arial" w:hAnsi="Arial" w:cs="Arial"/>
          <w:sz w:val="24"/>
          <w:szCs w:val="24"/>
        </w:rPr>
        <w:fldChar w:fldCharType="end"/>
      </w:r>
    </w:p>
    <w:p w14:paraId="2F27AE3B" w14:textId="77777777" w:rsidR="007A30ED" w:rsidRPr="00AB42B5" w:rsidRDefault="007A30ED" w:rsidP="00AB42B5">
      <w:pPr>
        <w:pStyle w:val="BodyText"/>
        <w:tabs>
          <w:tab w:val="left" w:pos="2520"/>
        </w:tabs>
        <w:spacing w:before="120" w:after="120"/>
        <w:ind w:left="2520" w:hanging="2520"/>
        <w:jc w:val="left"/>
        <w:rPr>
          <w:rFonts w:ascii="Arial" w:hAnsi="Arial" w:cs="Arial"/>
          <w:sz w:val="24"/>
          <w:szCs w:val="24"/>
        </w:rPr>
      </w:pPr>
      <w:r w:rsidRPr="00AB42B5">
        <w:rPr>
          <w:rFonts w:ascii="Arial" w:hAnsi="Arial" w:cs="Arial"/>
          <w:b/>
          <w:sz w:val="24"/>
          <w:szCs w:val="24"/>
        </w:rPr>
        <w:t>Habitat:</w:t>
      </w:r>
      <w:r w:rsidRPr="00AB42B5">
        <w:rPr>
          <w:rFonts w:ascii="Arial" w:hAnsi="Arial" w:cs="Arial"/>
          <w:sz w:val="24"/>
          <w:szCs w:val="24"/>
        </w:rPr>
        <w:t xml:space="preserve"> </w:t>
      </w:r>
      <w:r w:rsidRPr="00AB42B5">
        <w:rPr>
          <w:rFonts w:ascii="Arial" w:hAnsi="Arial" w:cs="Arial"/>
          <w:sz w:val="24"/>
          <w:szCs w:val="24"/>
        </w:rPr>
        <w:tab/>
        <w:t xml:space="preserve">Occurs mainly in coastal dune habitat dominated by beach Spinifex and coastal daisy bush, but also found further inland on islands where </w:t>
      </w:r>
      <w:r w:rsidRPr="00AB42B5">
        <w:rPr>
          <w:rFonts w:ascii="Arial" w:hAnsi="Arial" w:cs="Arial"/>
          <w:i/>
          <w:sz w:val="24"/>
          <w:szCs w:val="24"/>
        </w:rPr>
        <w:t>Triodia</w:t>
      </w:r>
      <w:r w:rsidRPr="00AB42B5">
        <w:rPr>
          <w:rFonts w:ascii="Arial" w:hAnsi="Arial" w:cs="Arial"/>
          <w:sz w:val="24"/>
          <w:szCs w:val="24"/>
        </w:rPr>
        <w:t xml:space="preserve"> and </w:t>
      </w:r>
      <w:r w:rsidRPr="00AB42B5">
        <w:rPr>
          <w:rFonts w:ascii="Arial" w:hAnsi="Arial" w:cs="Arial"/>
          <w:i/>
          <w:sz w:val="24"/>
          <w:szCs w:val="24"/>
        </w:rPr>
        <w:t>Acacia</w:t>
      </w:r>
      <w:r w:rsidRPr="00AB42B5">
        <w:rPr>
          <w:rFonts w:ascii="Arial" w:hAnsi="Arial" w:cs="Arial"/>
          <w:sz w:val="24"/>
          <w:szCs w:val="24"/>
        </w:rPr>
        <w:t xml:space="preserve"> spp. occur (Morris et al. 2000).</w:t>
      </w:r>
      <w:r w:rsidRPr="00AB42B5">
        <w:rPr>
          <w:rFonts w:ascii="Arial" w:hAnsi="Arial" w:cs="Arial"/>
          <w:sz w:val="24"/>
          <w:szCs w:val="24"/>
        </w:rPr>
        <w:fldChar w:fldCharType="begin"/>
      </w:r>
      <w:r w:rsidRPr="00AB42B5">
        <w:rPr>
          <w:rFonts w:ascii="Arial" w:hAnsi="Arial" w:cs="Arial"/>
          <w:sz w:val="24"/>
          <w:szCs w:val="24"/>
        </w:rPr>
        <w:instrText xml:space="preserve"> FILLIN "Enter Project Manager 2" \* MERGEFORMAT </w:instrText>
      </w:r>
      <w:r w:rsidRPr="00AB42B5">
        <w:rPr>
          <w:rFonts w:ascii="Arial" w:hAnsi="Arial" w:cs="Arial"/>
          <w:sz w:val="24"/>
          <w:szCs w:val="24"/>
        </w:rPr>
        <w:fldChar w:fldCharType="separate"/>
      </w:r>
      <w:r w:rsidRPr="00AB42B5">
        <w:rPr>
          <w:rFonts w:ascii="Arial" w:hAnsi="Arial" w:cs="Arial"/>
          <w:sz w:val="24"/>
          <w:szCs w:val="24"/>
        </w:rPr>
        <w:fldChar w:fldCharType="end"/>
      </w:r>
    </w:p>
    <w:p w14:paraId="2053EBC5" w14:textId="77777777" w:rsidR="007A30ED" w:rsidRPr="00AB42B5" w:rsidRDefault="007A30ED" w:rsidP="00AB42B5">
      <w:pPr>
        <w:pStyle w:val="BodyText"/>
        <w:tabs>
          <w:tab w:val="left" w:pos="2520"/>
        </w:tabs>
        <w:spacing w:before="120" w:after="120"/>
        <w:ind w:left="2520" w:hanging="2520"/>
        <w:jc w:val="left"/>
        <w:rPr>
          <w:rFonts w:ascii="Arial" w:hAnsi="Arial" w:cs="Arial"/>
          <w:sz w:val="24"/>
          <w:szCs w:val="24"/>
        </w:rPr>
      </w:pPr>
      <w:r w:rsidRPr="00AB42B5">
        <w:rPr>
          <w:rFonts w:ascii="Arial" w:hAnsi="Arial" w:cs="Arial"/>
          <w:b/>
          <w:sz w:val="24"/>
          <w:szCs w:val="24"/>
        </w:rPr>
        <w:t>Habit:</w:t>
      </w:r>
      <w:r w:rsidRPr="00AB42B5">
        <w:rPr>
          <w:rFonts w:ascii="Arial" w:hAnsi="Arial" w:cs="Arial"/>
          <w:sz w:val="24"/>
          <w:szCs w:val="24"/>
        </w:rPr>
        <w:t xml:space="preserve"> </w:t>
      </w:r>
      <w:r w:rsidRPr="00AB42B5">
        <w:rPr>
          <w:rFonts w:ascii="Arial" w:hAnsi="Arial" w:cs="Arial"/>
          <w:sz w:val="24"/>
          <w:szCs w:val="24"/>
        </w:rPr>
        <w:tab/>
        <w:t>Ground-dwelling.</w:t>
      </w:r>
    </w:p>
    <w:p w14:paraId="4E88B257" w14:textId="77777777" w:rsidR="007A30ED" w:rsidRPr="00AB42B5" w:rsidRDefault="007A30ED" w:rsidP="00AB42B5">
      <w:pPr>
        <w:pStyle w:val="BodyText"/>
        <w:tabs>
          <w:tab w:val="left" w:pos="2520"/>
        </w:tabs>
        <w:spacing w:before="120" w:after="120"/>
        <w:ind w:left="2520" w:hanging="2520"/>
        <w:jc w:val="left"/>
        <w:rPr>
          <w:rFonts w:ascii="Arial" w:hAnsi="Arial" w:cs="Arial"/>
          <w:sz w:val="24"/>
          <w:szCs w:val="24"/>
        </w:rPr>
      </w:pPr>
      <w:r w:rsidRPr="00AB42B5">
        <w:rPr>
          <w:rFonts w:ascii="Arial" w:hAnsi="Arial" w:cs="Arial"/>
          <w:b/>
          <w:sz w:val="24"/>
          <w:szCs w:val="24"/>
        </w:rPr>
        <w:t>Avg. body weight:</w:t>
      </w:r>
      <w:r w:rsidRPr="00AB42B5">
        <w:rPr>
          <w:rFonts w:ascii="Arial" w:hAnsi="Arial" w:cs="Arial"/>
          <w:sz w:val="24"/>
          <w:szCs w:val="24"/>
        </w:rPr>
        <w:tab/>
        <w:t>45.5 g (Morris and Robinson 2008).</w:t>
      </w:r>
    </w:p>
    <w:p w14:paraId="6D2EA246" w14:textId="77777777" w:rsidR="007A30ED" w:rsidRPr="00AB42B5" w:rsidRDefault="007A30ED" w:rsidP="00AB42B5">
      <w:pPr>
        <w:pStyle w:val="BodyText"/>
        <w:tabs>
          <w:tab w:val="left" w:pos="2520"/>
        </w:tabs>
        <w:spacing w:before="120" w:after="120"/>
        <w:ind w:left="2520" w:hanging="2520"/>
        <w:jc w:val="left"/>
        <w:rPr>
          <w:rFonts w:ascii="Arial" w:hAnsi="Arial" w:cs="Arial"/>
          <w:sz w:val="24"/>
          <w:szCs w:val="24"/>
        </w:rPr>
      </w:pPr>
      <w:r w:rsidRPr="00AB42B5">
        <w:rPr>
          <w:rFonts w:ascii="Arial" w:hAnsi="Arial" w:cs="Arial"/>
          <w:b/>
          <w:sz w:val="24"/>
          <w:szCs w:val="24"/>
        </w:rPr>
        <w:t>Activity pattern:</w:t>
      </w:r>
      <w:r w:rsidRPr="00AB42B5">
        <w:rPr>
          <w:rFonts w:ascii="Arial" w:hAnsi="Arial" w:cs="Arial"/>
          <w:sz w:val="24"/>
          <w:szCs w:val="24"/>
        </w:rPr>
        <w:tab/>
        <w:t>Nocturnal.</w:t>
      </w:r>
    </w:p>
    <w:p w14:paraId="31143C22" w14:textId="77777777" w:rsidR="007A30ED" w:rsidRPr="00AB42B5" w:rsidRDefault="007A30ED" w:rsidP="00AB42B5">
      <w:pPr>
        <w:pStyle w:val="BodyText"/>
        <w:tabs>
          <w:tab w:val="left" w:pos="2520"/>
        </w:tabs>
        <w:spacing w:before="120" w:after="120"/>
        <w:ind w:left="2520" w:hanging="2520"/>
        <w:jc w:val="left"/>
        <w:rPr>
          <w:rFonts w:ascii="Arial" w:hAnsi="Arial" w:cs="Arial"/>
          <w:sz w:val="24"/>
          <w:szCs w:val="24"/>
        </w:rPr>
      </w:pPr>
      <w:r w:rsidRPr="00AB42B5">
        <w:rPr>
          <w:rFonts w:ascii="Arial" w:hAnsi="Arial" w:cs="Arial"/>
          <w:b/>
          <w:sz w:val="24"/>
          <w:szCs w:val="24"/>
        </w:rPr>
        <w:t>Diet:</w:t>
      </w:r>
      <w:r w:rsidRPr="00AB42B5">
        <w:rPr>
          <w:rFonts w:ascii="Arial" w:hAnsi="Arial" w:cs="Arial"/>
          <w:sz w:val="24"/>
          <w:szCs w:val="24"/>
        </w:rPr>
        <w:t xml:space="preserve"> </w:t>
      </w:r>
      <w:r w:rsidRPr="00AB42B5">
        <w:rPr>
          <w:rFonts w:ascii="Arial" w:hAnsi="Arial" w:cs="Arial"/>
          <w:sz w:val="24"/>
          <w:szCs w:val="24"/>
        </w:rPr>
        <w:tab/>
        <w:t>Omnivorous: flowers, stems, fungi, insects and spiders.</w:t>
      </w:r>
    </w:p>
    <w:p w14:paraId="7053C2FC" w14:textId="77777777" w:rsidR="00AB42B5" w:rsidRDefault="007A30ED" w:rsidP="00AB42B5">
      <w:pPr>
        <w:pStyle w:val="BodyText"/>
        <w:tabs>
          <w:tab w:val="left" w:pos="2520"/>
        </w:tabs>
        <w:spacing w:before="120"/>
        <w:ind w:left="2520" w:hanging="2520"/>
        <w:jc w:val="left"/>
        <w:rPr>
          <w:rFonts w:ascii="Arial" w:hAnsi="Arial" w:cs="Arial"/>
          <w:sz w:val="24"/>
          <w:szCs w:val="24"/>
        </w:rPr>
      </w:pPr>
      <w:r w:rsidRPr="00AB42B5">
        <w:rPr>
          <w:rFonts w:ascii="Arial" w:hAnsi="Arial" w:cs="Arial"/>
          <w:b/>
          <w:sz w:val="24"/>
          <w:szCs w:val="24"/>
        </w:rPr>
        <w:t>Breeding:</w:t>
      </w:r>
      <w:r w:rsidRPr="00AB42B5">
        <w:rPr>
          <w:rFonts w:ascii="Arial" w:hAnsi="Arial" w:cs="Arial"/>
          <w:sz w:val="24"/>
          <w:szCs w:val="24"/>
        </w:rPr>
        <w:tab/>
        <w:t xml:space="preserve">Breeds between May and November on </w:t>
      </w:r>
      <w:smartTag w:uri="urn:schemas-microsoft-com:office:smarttags" w:element="place">
        <w:smartTag w:uri="urn:schemas-microsoft-com:office:smarttags" w:element="PlaceName">
          <w:r w:rsidRPr="00AB42B5">
            <w:rPr>
              <w:rFonts w:ascii="Arial" w:hAnsi="Arial" w:cs="Arial"/>
              <w:sz w:val="24"/>
              <w:szCs w:val="24"/>
            </w:rPr>
            <w:t>Bernier</w:t>
          </w:r>
        </w:smartTag>
        <w:r w:rsidRPr="00AB42B5">
          <w:rPr>
            <w:rFonts w:ascii="Arial" w:hAnsi="Arial" w:cs="Arial"/>
            <w:sz w:val="24"/>
            <w:szCs w:val="24"/>
          </w:rPr>
          <w:t xml:space="preserve"> </w:t>
        </w:r>
        <w:smartTag w:uri="urn:schemas-microsoft-com:office:smarttags" w:element="PlaceType">
          <w:r w:rsidRPr="00AB42B5">
            <w:rPr>
              <w:rFonts w:ascii="Arial" w:hAnsi="Arial" w:cs="Arial"/>
              <w:sz w:val="24"/>
              <w:szCs w:val="24"/>
            </w:rPr>
            <w:t>Island</w:t>
          </w:r>
        </w:smartTag>
      </w:smartTag>
      <w:r w:rsidRPr="00AB42B5">
        <w:rPr>
          <w:rFonts w:ascii="Arial" w:hAnsi="Arial" w:cs="Arial"/>
          <w:sz w:val="24"/>
          <w:szCs w:val="24"/>
        </w:rPr>
        <w:t>, producing up to five young per litter (Morris et al. 2000).</w:t>
      </w:r>
    </w:p>
    <w:p w14:paraId="586C2732" w14:textId="77777777" w:rsidR="007A30ED" w:rsidRPr="00AB42B5" w:rsidRDefault="007A30ED" w:rsidP="00AB42B5">
      <w:pPr>
        <w:pStyle w:val="BodyText"/>
        <w:tabs>
          <w:tab w:val="left" w:pos="2520"/>
        </w:tabs>
        <w:spacing w:before="120"/>
        <w:ind w:left="2520" w:hanging="2520"/>
        <w:jc w:val="left"/>
        <w:rPr>
          <w:rFonts w:ascii="Arial" w:hAnsi="Arial" w:cs="Arial"/>
          <w:sz w:val="24"/>
          <w:szCs w:val="24"/>
        </w:rPr>
      </w:pPr>
      <w:r w:rsidRPr="00AB42B5">
        <w:rPr>
          <w:rFonts w:ascii="Arial" w:hAnsi="Arial" w:cs="Arial"/>
          <w:sz w:val="24"/>
          <w:szCs w:val="24"/>
        </w:rPr>
        <w:fldChar w:fldCharType="begin"/>
      </w:r>
      <w:r w:rsidRPr="00AB42B5">
        <w:rPr>
          <w:rFonts w:ascii="Arial" w:hAnsi="Arial" w:cs="Arial"/>
          <w:sz w:val="24"/>
          <w:szCs w:val="24"/>
        </w:rPr>
        <w:instrText xml:space="preserve"> FILLIN "Enter Project Officer 2" \* MERGEFORMAT </w:instrText>
      </w:r>
      <w:r w:rsidRPr="00AB42B5">
        <w:rPr>
          <w:rFonts w:ascii="Arial" w:hAnsi="Arial" w:cs="Arial"/>
          <w:sz w:val="24"/>
          <w:szCs w:val="24"/>
        </w:rPr>
        <w:fldChar w:fldCharType="separate"/>
      </w:r>
      <w:r w:rsidRPr="00AB42B5">
        <w:rPr>
          <w:rFonts w:ascii="Arial" w:hAnsi="Arial" w:cs="Arial"/>
          <w:sz w:val="24"/>
          <w:szCs w:val="24"/>
        </w:rPr>
        <w:fldChar w:fldCharType="end"/>
      </w:r>
      <w:r w:rsidRPr="00AB42B5">
        <w:rPr>
          <w:rFonts w:ascii="Arial" w:hAnsi="Arial" w:cs="Arial"/>
          <w:sz w:val="24"/>
          <w:szCs w:val="24"/>
        </w:rPr>
        <w:fldChar w:fldCharType="begin"/>
      </w:r>
      <w:r w:rsidRPr="00AB42B5">
        <w:rPr>
          <w:rFonts w:ascii="Arial" w:hAnsi="Arial" w:cs="Arial"/>
          <w:sz w:val="24"/>
          <w:szCs w:val="24"/>
        </w:rPr>
        <w:instrText xml:space="preserve"> FILLIN "Enter Project Officer 3" \* MERGEFORMAT </w:instrText>
      </w:r>
      <w:r w:rsidRPr="00AB42B5">
        <w:rPr>
          <w:rFonts w:ascii="Arial" w:hAnsi="Arial" w:cs="Arial"/>
          <w:sz w:val="24"/>
          <w:szCs w:val="24"/>
        </w:rPr>
        <w:fldChar w:fldCharType="separate"/>
      </w:r>
      <w:r w:rsidRPr="00AB42B5">
        <w:rPr>
          <w:rFonts w:ascii="Arial" w:hAnsi="Arial" w:cs="Arial"/>
          <w:sz w:val="24"/>
          <w:szCs w:val="24"/>
        </w:rPr>
        <w:fldChar w:fldCharType="end"/>
      </w:r>
    </w:p>
    <w:p w14:paraId="48288780" w14:textId="77777777" w:rsidR="007A30ED" w:rsidRPr="00AB42B5" w:rsidRDefault="007A30ED" w:rsidP="00AB42B5">
      <w:pPr>
        <w:pStyle w:val="Heading4AMBS"/>
        <w:spacing w:after="120"/>
        <w:ind w:left="862" w:hanging="862"/>
        <w:jc w:val="left"/>
        <w:outlineLvl w:val="2"/>
        <w:rPr>
          <w:rFonts w:ascii="Arial" w:hAnsi="Arial" w:cs="Arial"/>
          <w:sz w:val="24"/>
          <w:szCs w:val="24"/>
        </w:rPr>
      </w:pPr>
      <w:r w:rsidRPr="00AB42B5">
        <w:rPr>
          <w:rFonts w:ascii="Arial" w:hAnsi="Arial" w:cs="Arial"/>
          <w:sz w:val="24"/>
          <w:szCs w:val="24"/>
        </w:rPr>
        <w:t>Description</w:t>
      </w:r>
    </w:p>
    <w:p w14:paraId="55E30746" w14:textId="77777777" w:rsidR="007A30ED" w:rsidRPr="00AB42B5" w:rsidRDefault="007A30ED" w:rsidP="00AB42B5">
      <w:pPr>
        <w:pStyle w:val="BodyText"/>
        <w:spacing w:after="120"/>
        <w:jc w:val="left"/>
        <w:rPr>
          <w:rFonts w:ascii="Arial" w:hAnsi="Arial" w:cs="Arial"/>
          <w:sz w:val="24"/>
          <w:szCs w:val="24"/>
        </w:rPr>
      </w:pPr>
      <w:r w:rsidRPr="00AB42B5">
        <w:rPr>
          <w:rFonts w:ascii="Arial" w:hAnsi="Arial" w:cs="Arial"/>
          <w:sz w:val="24"/>
          <w:szCs w:val="24"/>
        </w:rPr>
        <w:t xml:space="preserve">The </w:t>
      </w:r>
      <w:smartTag w:uri="urn:schemas-microsoft-com:office:smarttags" w:element="place">
        <w:smartTag w:uri="urn:schemas-microsoft-com:office:smarttags" w:element="PlaceName">
          <w:r w:rsidRPr="00AB42B5">
            <w:rPr>
              <w:rFonts w:ascii="Arial" w:hAnsi="Arial" w:cs="Arial"/>
              <w:sz w:val="24"/>
              <w:szCs w:val="24"/>
            </w:rPr>
            <w:t>Shark</w:t>
          </w:r>
        </w:smartTag>
        <w:r w:rsidRPr="00AB42B5">
          <w:rPr>
            <w:rFonts w:ascii="Arial" w:hAnsi="Arial" w:cs="Arial"/>
            <w:sz w:val="24"/>
            <w:szCs w:val="24"/>
          </w:rPr>
          <w:t xml:space="preserve"> </w:t>
        </w:r>
        <w:smartTag w:uri="urn:schemas-microsoft-com:office:smarttags" w:element="PlaceType">
          <w:r w:rsidRPr="00AB42B5">
            <w:rPr>
              <w:rFonts w:ascii="Arial" w:hAnsi="Arial" w:cs="Arial"/>
              <w:sz w:val="24"/>
              <w:szCs w:val="24"/>
            </w:rPr>
            <w:t>Bay</w:t>
          </w:r>
        </w:smartTag>
      </w:smartTag>
      <w:r w:rsidRPr="00AB42B5">
        <w:rPr>
          <w:rFonts w:ascii="Arial" w:hAnsi="Arial" w:cs="Arial"/>
          <w:sz w:val="24"/>
          <w:szCs w:val="24"/>
        </w:rPr>
        <w:t xml:space="preserve"> mouse is a long-haired mouse that has been previously referred to as </w:t>
      </w:r>
      <w:r w:rsidRPr="00AB42B5">
        <w:rPr>
          <w:rFonts w:ascii="Arial" w:hAnsi="Arial" w:cs="Arial"/>
          <w:i/>
          <w:sz w:val="24"/>
          <w:szCs w:val="24"/>
        </w:rPr>
        <w:t>Pseudomys praeconis</w:t>
      </w:r>
      <w:r w:rsidRPr="00AB42B5">
        <w:rPr>
          <w:rFonts w:ascii="Arial" w:hAnsi="Arial" w:cs="Arial"/>
          <w:sz w:val="24"/>
          <w:szCs w:val="24"/>
        </w:rPr>
        <w:t xml:space="preserve"> until taxonomic revision placed the two type specimens as the same species. Sub-fossil remains from cave deposits have been used to determine that the former distribution of the </w:t>
      </w:r>
      <w:smartTag w:uri="urn:schemas-microsoft-com:office:smarttags" w:element="PlaceName">
        <w:r w:rsidRPr="00AB42B5">
          <w:rPr>
            <w:rFonts w:ascii="Arial" w:hAnsi="Arial" w:cs="Arial"/>
            <w:sz w:val="24"/>
            <w:szCs w:val="24"/>
          </w:rPr>
          <w:t>Shark</w:t>
        </w:r>
      </w:smartTag>
      <w:r w:rsidRPr="00AB42B5">
        <w:rPr>
          <w:rFonts w:ascii="Arial" w:hAnsi="Arial" w:cs="Arial"/>
          <w:sz w:val="24"/>
          <w:szCs w:val="24"/>
        </w:rPr>
        <w:t xml:space="preserve"> </w:t>
      </w:r>
      <w:smartTag w:uri="urn:schemas-microsoft-com:office:smarttags" w:element="PlaceType">
        <w:r w:rsidRPr="00AB42B5">
          <w:rPr>
            <w:rFonts w:ascii="Arial" w:hAnsi="Arial" w:cs="Arial"/>
            <w:sz w:val="24"/>
            <w:szCs w:val="24"/>
          </w:rPr>
          <w:t>Bay</w:t>
        </w:r>
      </w:smartTag>
      <w:r w:rsidRPr="00AB42B5">
        <w:rPr>
          <w:rFonts w:ascii="Arial" w:hAnsi="Arial" w:cs="Arial"/>
          <w:sz w:val="24"/>
          <w:szCs w:val="24"/>
        </w:rPr>
        <w:t xml:space="preserve"> mouse covered much of arid and semi-arid </w:t>
      </w:r>
      <w:smartTag w:uri="urn:schemas-microsoft-com:office:smarttags" w:element="country-region">
        <w:r w:rsidRPr="00AB42B5">
          <w:rPr>
            <w:rFonts w:ascii="Arial" w:hAnsi="Arial" w:cs="Arial"/>
            <w:sz w:val="24"/>
            <w:szCs w:val="24"/>
          </w:rPr>
          <w:t>Australia</w:t>
        </w:r>
      </w:smartTag>
      <w:r w:rsidRPr="00AB42B5">
        <w:rPr>
          <w:rFonts w:ascii="Arial" w:hAnsi="Arial" w:cs="Arial"/>
          <w:sz w:val="24"/>
          <w:szCs w:val="24"/>
        </w:rPr>
        <w:t xml:space="preserve"> west of the </w:t>
      </w:r>
      <w:smartTag w:uri="urn:schemas-microsoft-com:office:smarttags" w:element="place">
        <w:smartTag w:uri="urn:schemas-microsoft-com:office:smarttags" w:element="PlaceName">
          <w:r w:rsidRPr="00AB42B5">
            <w:rPr>
              <w:rFonts w:ascii="Arial" w:hAnsi="Arial" w:cs="Arial"/>
              <w:sz w:val="24"/>
              <w:szCs w:val="24"/>
            </w:rPr>
            <w:t>Flinders</w:t>
          </w:r>
        </w:smartTag>
        <w:r w:rsidRPr="00AB42B5">
          <w:rPr>
            <w:rFonts w:ascii="Arial" w:hAnsi="Arial" w:cs="Arial"/>
            <w:sz w:val="24"/>
            <w:szCs w:val="24"/>
          </w:rPr>
          <w:t xml:space="preserve"> </w:t>
        </w:r>
        <w:smartTag w:uri="urn:schemas-microsoft-com:office:smarttags" w:element="PlaceType">
          <w:r w:rsidRPr="00AB42B5">
            <w:rPr>
              <w:rFonts w:ascii="Arial" w:hAnsi="Arial" w:cs="Arial"/>
              <w:sz w:val="24"/>
              <w:szCs w:val="24"/>
            </w:rPr>
            <w:t>Ranges</w:t>
          </w:r>
        </w:smartTag>
      </w:smartTag>
      <w:r w:rsidRPr="00AB42B5">
        <w:rPr>
          <w:rFonts w:ascii="Arial" w:hAnsi="Arial" w:cs="Arial"/>
          <w:sz w:val="24"/>
          <w:szCs w:val="24"/>
        </w:rPr>
        <w:t xml:space="preserve"> and north to Uluru (Chapman &amp; Kitchener 1977; Baynes 1990; Morris et al. 2000). Two mainland specimens have been collected: first at </w:t>
      </w:r>
      <w:smartTag w:uri="urn:schemas-microsoft-com:office:smarttags" w:element="PlaceName">
        <w:r w:rsidRPr="00AB42B5">
          <w:rPr>
            <w:rFonts w:ascii="Arial" w:hAnsi="Arial" w:cs="Arial"/>
            <w:sz w:val="24"/>
            <w:szCs w:val="24"/>
          </w:rPr>
          <w:t>Shark</w:t>
        </w:r>
      </w:smartTag>
      <w:r w:rsidRPr="00AB42B5">
        <w:rPr>
          <w:rFonts w:ascii="Arial" w:hAnsi="Arial" w:cs="Arial"/>
          <w:sz w:val="24"/>
          <w:szCs w:val="24"/>
        </w:rPr>
        <w:t xml:space="preserve"> </w:t>
      </w:r>
      <w:smartTag w:uri="urn:schemas-microsoft-com:office:smarttags" w:element="PlaceType">
        <w:r w:rsidRPr="00AB42B5">
          <w:rPr>
            <w:rFonts w:ascii="Arial" w:hAnsi="Arial" w:cs="Arial"/>
            <w:sz w:val="24"/>
            <w:szCs w:val="24"/>
          </w:rPr>
          <w:t>Bay</w:t>
        </w:r>
      </w:smartTag>
      <w:r w:rsidRPr="00AB42B5">
        <w:rPr>
          <w:rFonts w:ascii="Arial" w:hAnsi="Arial" w:cs="Arial"/>
          <w:sz w:val="24"/>
          <w:szCs w:val="24"/>
        </w:rPr>
        <w:t xml:space="preserve"> in 1858, and then at </w:t>
      </w:r>
      <w:smartTag w:uri="urn:schemas-microsoft-com:office:smarttags" w:element="place">
        <w:r w:rsidRPr="00AB42B5">
          <w:rPr>
            <w:rFonts w:ascii="Arial" w:hAnsi="Arial" w:cs="Arial"/>
            <w:sz w:val="24"/>
            <w:szCs w:val="24"/>
          </w:rPr>
          <w:t>Alice Springs</w:t>
        </w:r>
      </w:smartTag>
      <w:r w:rsidRPr="00AB42B5">
        <w:rPr>
          <w:rFonts w:ascii="Arial" w:hAnsi="Arial" w:cs="Arial"/>
          <w:sz w:val="24"/>
          <w:szCs w:val="24"/>
        </w:rPr>
        <w:t xml:space="preserve"> in 1859. In 1989 an extensive survey of likely habitat in the </w:t>
      </w:r>
      <w:smartTag w:uri="urn:schemas-microsoft-com:office:smarttags" w:element="place">
        <w:smartTag w:uri="urn:schemas-microsoft-com:office:smarttags" w:element="PlaceName">
          <w:r w:rsidRPr="00AB42B5">
            <w:rPr>
              <w:rFonts w:ascii="Arial" w:hAnsi="Arial" w:cs="Arial"/>
              <w:sz w:val="24"/>
              <w:szCs w:val="24"/>
            </w:rPr>
            <w:t>Shark</w:t>
          </w:r>
        </w:smartTag>
        <w:r w:rsidRPr="00AB42B5">
          <w:rPr>
            <w:rFonts w:ascii="Arial" w:hAnsi="Arial" w:cs="Arial"/>
            <w:sz w:val="24"/>
            <w:szCs w:val="24"/>
          </w:rPr>
          <w:t xml:space="preserve"> </w:t>
        </w:r>
        <w:smartTag w:uri="urn:schemas-microsoft-com:office:smarttags" w:element="PlaceType">
          <w:r w:rsidRPr="00AB42B5">
            <w:rPr>
              <w:rFonts w:ascii="Arial" w:hAnsi="Arial" w:cs="Arial"/>
              <w:sz w:val="24"/>
              <w:szCs w:val="24"/>
            </w:rPr>
            <w:t>Bay</w:t>
          </w:r>
        </w:smartTag>
      </w:smartTag>
      <w:r w:rsidRPr="00AB42B5">
        <w:rPr>
          <w:rFonts w:ascii="Arial" w:hAnsi="Arial" w:cs="Arial"/>
          <w:sz w:val="24"/>
          <w:szCs w:val="24"/>
        </w:rPr>
        <w:t xml:space="preserve"> area failed to detect the presence of the species (Sanders &amp; Harold 1990). Since then, a relatively large population (6000–7000 individuals) has been identified on Bernier Island, and from this source population the species has been re-introduced to Doole Island, North West Island, Faure Island, Montebello Island and Heirisson Prong in Shark Bay, Western Australia (Morris et al. 2000; Breed &amp; Ford 2007), although the attempt at Heirisson Prong appears to have been unsuccessful (Breed &amp; Ford 2007). </w:t>
      </w:r>
    </w:p>
    <w:p w14:paraId="019AF71A" w14:textId="77777777" w:rsidR="007A30ED" w:rsidRPr="00AB42B5" w:rsidRDefault="007A30ED" w:rsidP="00AB42B5">
      <w:pPr>
        <w:pStyle w:val="BodyText"/>
        <w:spacing w:after="120"/>
        <w:jc w:val="left"/>
        <w:rPr>
          <w:rFonts w:ascii="Arial" w:hAnsi="Arial" w:cs="Arial"/>
          <w:sz w:val="24"/>
          <w:szCs w:val="24"/>
        </w:rPr>
      </w:pPr>
      <w:r w:rsidRPr="00AB42B5">
        <w:rPr>
          <w:rFonts w:ascii="Arial" w:hAnsi="Arial" w:cs="Arial"/>
          <w:sz w:val="24"/>
          <w:szCs w:val="24"/>
        </w:rPr>
        <w:t xml:space="preserve">The </w:t>
      </w:r>
      <w:smartTag w:uri="urn:schemas-microsoft-com:office:smarttags" w:element="place">
        <w:smartTag w:uri="urn:schemas-microsoft-com:office:smarttags" w:element="PlaceName">
          <w:r w:rsidRPr="00AB42B5">
            <w:rPr>
              <w:rFonts w:ascii="Arial" w:hAnsi="Arial" w:cs="Arial"/>
              <w:sz w:val="24"/>
              <w:szCs w:val="24"/>
            </w:rPr>
            <w:t>Shark</w:t>
          </w:r>
        </w:smartTag>
        <w:r w:rsidRPr="00AB42B5">
          <w:rPr>
            <w:rFonts w:ascii="Arial" w:hAnsi="Arial" w:cs="Arial"/>
            <w:sz w:val="24"/>
            <w:szCs w:val="24"/>
          </w:rPr>
          <w:t xml:space="preserve"> </w:t>
        </w:r>
        <w:smartTag w:uri="urn:schemas-microsoft-com:office:smarttags" w:element="PlaceType">
          <w:r w:rsidRPr="00AB42B5">
            <w:rPr>
              <w:rFonts w:ascii="Arial" w:hAnsi="Arial" w:cs="Arial"/>
              <w:sz w:val="24"/>
              <w:szCs w:val="24"/>
            </w:rPr>
            <w:t>Bay</w:t>
          </w:r>
        </w:smartTag>
      </w:smartTag>
      <w:r w:rsidRPr="00AB42B5">
        <w:rPr>
          <w:rFonts w:ascii="Arial" w:hAnsi="Arial" w:cs="Arial"/>
          <w:sz w:val="24"/>
          <w:szCs w:val="24"/>
        </w:rPr>
        <w:t xml:space="preserve"> mouse appears to use communal burrows constructed from a variety of surface covers, including beachcast seagrass, and grasses and shrubs on sand dunes (Morris &amp; Robinson 2008). The burrows are only shallow, which may have attributed to the species</w:t>
      </w:r>
      <w:r w:rsidR="006015BA">
        <w:rPr>
          <w:rFonts w:ascii="Arial" w:hAnsi="Arial" w:cs="Arial"/>
          <w:sz w:val="24"/>
          <w:szCs w:val="24"/>
        </w:rPr>
        <w:t>’</w:t>
      </w:r>
      <w:r w:rsidRPr="00AB42B5">
        <w:rPr>
          <w:rFonts w:ascii="Arial" w:hAnsi="Arial" w:cs="Arial"/>
          <w:sz w:val="24"/>
          <w:szCs w:val="24"/>
        </w:rPr>
        <w:t xml:space="preserve"> decline in response to predation by introduced cats and foxes (Morris et al. 2000). Furthermore, the burrows tend to be used more frequently during the breeding season between May and November (Morris &amp; Speldewinde 1992).  </w:t>
      </w:r>
    </w:p>
    <w:p w14:paraId="31065EC9" w14:textId="77777777" w:rsidR="007A30ED" w:rsidRPr="00AB42B5" w:rsidRDefault="007A30ED" w:rsidP="00AB42B5">
      <w:pPr>
        <w:pStyle w:val="BodyText"/>
        <w:spacing w:after="120"/>
        <w:jc w:val="left"/>
        <w:rPr>
          <w:rFonts w:ascii="Arial" w:hAnsi="Arial" w:cs="Arial"/>
          <w:sz w:val="24"/>
          <w:szCs w:val="24"/>
        </w:rPr>
      </w:pPr>
    </w:p>
    <w:p w14:paraId="5C6F23A7" w14:textId="77777777" w:rsidR="007A30ED" w:rsidRPr="00AB42B5" w:rsidRDefault="007A30ED" w:rsidP="00AB42B5">
      <w:pPr>
        <w:pStyle w:val="Heading4AMBS"/>
        <w:spacing w:after="120"/>
        <w:ind w:left="862" w:hanging="862"/>
        <w:jc w:val="left"/>
        <w:outlineLvl w:val="2"/>
        <w:rPr>
          <w:rFonts w:ascii="Arial" w:hAnsi="Arial" w:cs="Arial"/>
          <w:sz w:val="24"/>
          <w:szCs w:val="24"/>
        </w:rPr>
      </w:pPr>
      <w:r w:rsidRPr="00AB42B5">
        <w:rPr>
          <w:rFonts w:ascii="Arial" w:hAnsi="Arial" w:cs="Arial"/>
          <w:sz w:val="24"/>
          <w:szCs w:val="24"/>
        </w:rPr>
        <w:t>Survey methods</w:t>
      </w:r>
    </w:p>
    <w:p w14:paraId="2EB7B2D2" w14:textId="77777777" w:rsidR="007A30ED" w:rsidRPr="00AB42B5" w:rsidRDefault="007A30ED" w:rsidP="00AB42B5">
      <w:pPr>
        <w:pStyle w:val="BodyText"/>
        <w:spacing w:after="120"/>
        <w:jc w:val="left"/>
        <w:rPr>
          <w:rFonts w:ascii="Arial" w:hAnsi="Arial" w:cs="Arial"/>
          <w:sz w:val="24"/>
          <w:szCs w:val="24"/>
        </w:rPr>
      </w:pPr>
      <w:r w:rsidRPr="00AB42B5">
        <w:rPr>
          <w:rFonts w:ascii="Arial" w:hAnsi="Arial" w:cs="Arial"/>
          <w:sz w:val="24"/>
          <w:szCs w:val="24"/>
        </w:rPr>
        <w:t xml:space="preserve">On the basis of previous surveys mentioned, the following survey techniques are recommended to detect the presence </w:t>
      </w:r>
      <w:r w:rsidRPr="00AB42B5">
        <w:rPr>
          <w:rFonts w:ascii="Arial" w:hAnsi="Arial" w:cs="Arial"/>
          <w:snapToGrid w:val="0"/>
          <w:sz w:val="24"/>
          <w:szCs w:val="24"/>
        </w:rPr>
        <w:t>of the</w:t>
      </w:r>
      <w:r w:rsidRPr="00AB42B5">
        <w:rPr>
          <w:rFonts w:ascii="Arial" w:hAnsi="Arial" w:cs="Arial"/>
          <w:sz w:val="24"/>
          <w:szCs w:val="24"/>
        </w:rPr>
        <w:t xml:space="preserve"> </w:t>
      </w:r>
      <w:smartTag w:uri="urn:schemas-microsoft-com:office:smarttags" w:element="place">
        <w:smartTag w:uri="urn:schemas-microsoft-com:office:smarttags" w:element="PlaceName">
          <w:r w:rsidRPr="00AB42B5">
            <w:rPr>
              <w:rFonts w:ascii="Arial" w:hAnsi="Arial" w:cs="Arial"/>
              <w:sz w:val="24"/>
              <w:szCs w:val="24"/>
            </w:rPr>
            <w:t>Shark</w:t>
          </w:r>
        </w:smartTag>
        <w:r w:rsidRPr="00AB42B5">
          <w:rPr>
            <w:rFonts w:ascii="Arial" w:hAnsi="Arial" w:cs="Arial"/>
            <w:sz w:val="24"/>
            <w:szCs w:val="24"/>
          </w:rPr>
          <w:t xml:space="preserve"> </w:t>
        </w:r>
        <w:smartTag w:uri="urn:schemas-microsoft-com:office:smarttags" w:element="PlaceType">
          <w:r w:rsidRPr="00AB42B5">
            <w:rPr>
              <w:rFonts w:ascii="Arial" w:hAnsi="Arial" w:cs="Arial"/>
              <w:sz w:val="24"/>
              <w:szCs w:val="24"/>
            </w:rPr>
            <w:t>Bay</w:t>
          </w:r>
        </w:smartTag>
      </w:smartTag>
      <w:r w:rsidRPr="00AB42B5">
        <w:rPr>
          <w:rFonts w:ascii="Arial" w:hAnsi="Arial" w:cs="Arial"/>
          <w:sz w:val="24"/>
          <w:szCs w:val="24"/>
        </w:rPr>
        <w:t xml:space="preserve"> mouse </w:t>
      </w:r>
      <w:r w:rsidRPr="00AB42B5">
        <w:rPr>
          <w:rFonts w:ascii="Arial" w:hAnsi="Arial" w:cs="Arial"/>
          <w:snapToGrid w:val="0"/>
          <w:sz w:val="24"/>
          <w:szCs w:val="24"/>
        </w:rPr>
        <w:t>in areas up to 5 hectares in size:</w:t>
      </w:r>
    </w:p>
    <w:p w14:paraId="5853E8B8" w14:textId="77777777" w:rsidR="007A30ED" w:rsidRPr="00AB42B5" w:rsidRDefault="007A30ED" w:rsidP="00AB42B5">
      <w:pPr>
        <w:pStyle w:val="BodyText"/>
        <w:numPr>
          <w:ilvl w:val="0"/>
          <w:numId w:val="7"/>
        </w:numPr>
        <w:spacing w:after="120"/>
        <w:ind w:left="714" w:hanging="357"/>
        <w:jc w:val="left"/>
        <w:rPr>
          <w:rFonts w:ascii="Arial" w:hAnsi="Arial" w:cs="Arial"/>
          <w:snapToGrid w:val="0"/>
          <w:sz w:val="24"/>
          <w:szCs w:val="24"/>
        </w:rPr>
      </w:pPr>
      <w:r w:rsidRPr="00AB42B5">
        <w:rPr>
          <w:rFonts w:ascii="Arial" w:hAnsi="Arial" w:cs="Arial"/>
          <w:snapToGrid w:val="0"/>
          <w:sz w:val="24"/>
          <w:szCs w:val="24"/>
        </w:rPr>
        <w:t>daytime searches for potentially suitable habitat resources such as</w:t>
      </w:r>
      <w:r w:rsidRPr="00AB42B5">
        <w:rPr>
          <w:rFonts w:ascii="Arial" w:hAnsi="Arial" w:cs="Arial"/>
          <w:sz w:val="24"/>
          <w:szCs w:val="24"/>
        </w:rPr>
        <w:t xml:space="preserve"> coastal dune habitat with spinifex tussocks, coastal daisy bushes and beachcast seaweed, but also in habitats with </w:t>
      </w:r>
      <w:r w:rsidRPr="00AB42B5">
        <w:rPr>
          <w:rFonts w:ascii="Arial" w:hAnsi="Arial" w:cs="Arial"/>
          <w:i/>
          <w:sz w:val="24"/>
          <w:szCs w:val="24"/>
        </w:rPr>
        <w:t>Triodia</w:t>
      </w:r>
      <w:r w:rsidRPr="00AB42B5">
        <w:rPr>
          <w:rFonts w:ascii="Arial" w:hAnsi="Arial" w:cs="Arial"/>
          <w:sz w:val="24"/>
          <w:szCs w:val="24"/>
        </w:rPr>
        <w:t xml:space="preserve"> and </w:t>
      </w:r>
      <w:r w:rsidRPr="00AB42B5">
        <w:rPr>
          <w:rFonts w:ascii="Arial" w:hAnsi="Arial" w:cs="Arial"/>
          <w:i/>
          <w:sz w:val="24"/>
          <w:szCs w:val="24"/>
        </w:rPr>
        <w:t>Acacia</w:t>
      </w:r>
      <w:r w:rsidRPr="00AB42B5">
        <w:rPr>
          <w:rFonts w:ascii="Arial" w:hAnsi="Arial" w:cs="Arial"/>
          <w:sz w:val="24"/>
          <w:szCs w:val="24"/>
        </w:rPr>
        <w:t xml:space="preserve"> spp. further inland </w:t>
      </w:r>
      <w:r w:rsidR="005B7111">
        <w:rPr>
          <w:rFonts w:ascii="Arial" w:hAnsi="Arial" w:cs="Arial"/>
          <w:sz w:val="24"/>
          <w:szCs w:val="24"/>
        </w:rPr>
        <w:t>(description of the survey technique and recommended effort is provided in Section 3.1)</w:t>
      </w:r>
    </w:p>
    <w:p w14:paraId="2613D128" w14:textId="77777777" w:rsidR="007A30ED" w:rsidRPr="00AB42B5" w:rsidRDefault="007A30ED" w:rsidP="00AB42B5">
      <w:pPr>
        <w:pStyle w:val="BodyText"/>
        <w:numPr>
          <w:ilvl w:val="0"/>
          <w:numId w:val="7"/>
        </w:numPr>
        <w:spacing w:after="120"/>
        <w:ind w:left="714" w:hanging="357"/>
        <w:jc w:val="left"/>
        <w:rPr>
          <w:rFonts w:ascii="Arial" w:hAnsi="Arial" w:cs="Arial"/>
          <w:snapToGrid w:val="0"/>
          <w:sz w:val="24"/>
          <w:szCs w:val="24"/>
        </w:rPr>
      </w:pPr>
      <w:r w:rsidRPr="00AB42B5">
        <w:rPr>
          <w:rFonts w:ascii="Arial" w:hAnsi="Arial" w:cs="Arial"/>
          <w:snapToGrid w:val="0"/>
          <w:sz w:val="24"/>
          <w:szCs w:val="24"/>
        </w:rPr>
        <w:t xml:space="preserve">daytime searches for signs including burrows, excavated earth, runways, tracks and scats </w:t>
      </w:r>
      <w:r w:rsidR="005B7111">
        <w:rPr>
          <w:rFonts w:ascii="Arial" w:hAnsi="Arial" w:cs="Arial"/>
          <w:snapToGrid w:val="0"/>
          <w:sz w:val="24"/>
          <w:szCs w:val="24"/>
        </w:rPr>
        <w:t>(description of the survey technique and recommended effort is provided in Section 3.2)</w:t>
      </w:r>
    </w:p>
    <w:p w14:paraId="614BBE1A" w14:textId="77777777" w:rsidR="007A30ED" w:rsidRPr="00AB42B5" w:rsidRDefault="007A30ED" w:rsidP="00AB42B5">
      <w:pPr>
        <w:pStyle w:val="BodyText"/>
        <w:numPr>
          <w:ilvl w:val="0"/>
          <w:numId w:val="7"/>
        </w:numPr>
        <w:spacing w:after="120"/>
        <w:ind w:left="714" w:hanging="357"/>
        <w:jc w:val="left"/>
        <w:rPr>
          <w:rFonts w:ascii="Arial" w:hAnsi="Arial" w:cs="Arial"/>
          <w:snapToGrid w:val="0"/>
          <w:sz w:val="24"/>
          <w:szCs w:val="24"/>
        </w:rPr>
      </w:pPr>
      <w:r w:rsidRPr="00AB42B5">
        <w:rPr>
          <w:rFonts w:ascii="Arial" w:hAnsi="Arial" w:cs="Arial"/>
          <w:snapToGrid w:val="0"/>
          <w:sz w:val="24"/>
          <w:szCs w:val="24"/>
        </w:rPr>
        <w:t xml:space="preserve">collection of predator scats, owl casts or remains in predatory bird/mammal nests/dens </w:t>
      </w:r>
      <w:r w:rsidR="005B7111">
        <w:rPr>
          <w:rFonts w:ascii="Arial" w:hAnsi="Arial" w:cs="Arial"/>
          <w:snapToGrid w:val="0"/>
          <w:sz w:val="24"/>
          <w:szCs w:val="24"/>
        </w:rPr>
        <w:t>(description of the survey technique and recommended effort is provided in Section 3.2)</w:t>
      </w:r>
      <w:r w:rsidRPr="00AB42B5">
        <w:rPr>
          <w:rFonts w:ascii="Arial" w:hAnsi="Arial" w:cs="Arial"/>
          <w:sz w:val="24"/>
          <w:szCs w:val="24"/>
        </w:rPr>
        <w:t xml:space="preserve"> </w:t>
      </w:r>
    </w:p>
    <w:p w14:paraId="31C8CBBB" w14:textId="77777777" w:rsidR="007A30ED" w:rsidRPr="00AB42B5" w:rsidRDefault="007A30ED" w:rsidP="00AB42B5">
      <w:pPr>
        <w:pStyle w:val="BodyText"/>
        <w:numPr>
          <w:ilvl w:val="0"/>
          <w:numId w:val="7"/>
        </w:numPr>
        <w:spacing w:after="120"/>
        <w:ind w:left="714" w:hanging="357"/>
        <w:jc w:val="left"/>
        <w:rPr>
          <w:rFonts w:ascii="Arial" w:hAnsi="Arial" w:cs="Arial"/>
          <w:sz w:val="24"/>
          <w:szCs w:val="24"/>
        </w:rPr>
      </w:pPr>
      <w:r w:rsidRPr="00AB42B5">
        <w:rPr>
          <w:rFonts w:ascii="Arial" w:hAnsi="Arial" w:cs="Arial"/>
          <w:snapToGrid w:val="0"/>
          <w:sz w:val="24"/>
          <w:szCs w:val="24"/>
        </w:rPr>
        <w:t xml:space="preserve">Elliott A trapping surveys conducted according to the technique description and recommended effort provided in Section </w:t>
      </w:r>
      <w:r w:rsidR="00E97176" w:rsidRPr="00AB42B5">
        <w:rPr>
          <w:rFonts w:ascii="Arial" w:hAnsi="Arial" w:cs="Arial"/>
          <w:snapToGrid w:val="0"/>
          <w:sz w:val="24"/>
          <w:szCs w:val="24"/>
        </w:rPr>
        <w:t>3</w:t>
      </w:r>
      <w:r w:rsidRPr="00AB42B5">
        <w:rPr>
          <w:rFonts w:ascii="Arial" w:hAnsi="Arial" w:cs="Arial"/>
          <w:snapToGrid w:val="0"/>
          <w:sz w:val="24"/>
          <w:szCs w:val="24"/>
        </w:rPr>
        <w:t>.3.9 using a mixture of rolled oats, peanut butter and sultanas for bait.</w:t>
      </w:r>
    </w:p>
    <w:p w14:paraId="7F3C8811" w14:textId="77777777" w:rsidR="007A30ED" w:rsidRPr="00AB42B5" w:rsidRDefault="007A30ED" w:rsidP="00AB42B5">
      <w:pPr>
        <w:pStyle w:val="BodyText"/>
        <w:jc w:val="left"/>
        <w:rPr>
          <w:rFonts w:ascii="Arial" w:hAnsi="Arial" w:cs="Arial"/>
          <w:sz w:val="24"/>
          <w:szCs w:val="24"/>
        </w:rPr>
      </w:pPr>
    </w:p>
    <w:p w14:paraId="503CEAC9" w14:textId="77777777" w:rsidR="007A30ED" w:rsidRDefault="007A30ED" w:rsidP="00AB42B5">
      <w:pPr>
        <w:pStyle w:val="BodyText"/>
        <w:spacing w:after="120"/>
        <w:jc w:val="left"/>
        <w:rPr>
          <w:rFonts w:ascii="Arial" w:hAnsi="Arial" w:cs="Arial"/>
          <w:sz w:val="24"/>
          <w:szCs w:val="24"/>
        </w:rPr>
      </w:pPr>
      <w:r w:rsidRPr="00AB42B5">
        <w:rPr>
          <w:rFonts w:ascii="Arial" w:hAnsi="Arial" w:cs="Arial"/>
          <w:snapToGrid w:val="0"/>
          <w:sz w:val="24"/>
          <w:szCs w:val="24"/>
        </w:rPr>
        <w:t xml:space="preserve">Hair sampling devices are not recommended because </w:t>
      </w:r>
      <w:r w:rsidRPr="00AB42B5">
        <w:rPr>
          <w:rFonts w:ascii="Arial" w:hAnsi="Arial" w:cs="Arial"/>
          <w:sz w:val="24"/>
          <w:szCs w:val="24"/>
        </w:rPr>
        <w:t xml:space="preserve">the </w:t>
      </w:r>
      <w:smartTag w:uri="urn:schemas-microsoft-com:office:smarttags" w:element="place">
        <w:smartTag w:uri="urn:schemas-microsoft-com:office:smarttags" w:element="PlaceName">
          <w:r w:rsidRPr="00AB42B5">
            <w:rPr>
              <w:rFonts w:ascii="Arial" w:hAnsi="Arial" w:cs="Arial"/>
              <w:sz w:val="24"/>
              <w:szCs w:val="24"/>
            </w:rPr>
            <w:t>Shark</w:t>
          </w:r>
        </w:smartTag>
        <w:r w:rsidRPr="00AB42B5">
          <w:rPr>
            <w:rFonts w:ascii="Arial" w:hAnsi="Arial" w:cs="Arial"/>
            <w:sz w:val="24"/>
            <w:szCs w:val="24"/>
          </w:rPr>
          <w:t xml:space="preserve"> </w:t>
        </w:r>
        <w:smartTag w:uri="urn:schemas-microsoft-com:office:smarttags" w:element="PlaceType">
          <w:r w:rsidRPr="00AB42B5">
            <w:rPr>
              <w:rFonts w:ascii="Arial" w:hAnsi="Arial" w:cs="Arial"/>
              <w:sz w:val="24"/>
              <w:szCs w:val="24"/>
            </w:rPr>
            <w:t>Bay</w:t>
          </w:r>
        </w:smartTag>
      </w:smartTag>
      <w:r w:rsidRPr="00AB42B5">
        <w:rPr>
          <w:rFonts w:ascii="Arial" w:hAnsi="Arial" w:cs="Arial"/>
          <w:sz w:val="24"/>
          <w:szCs w:val="24"/>
        </w:rPr>
        <w:t xml:space="preserve"> mouse </w:t>
      </w:r>
      <w:r w:rsidRPr="00AB42B5">
        <w:rPr>
          <w:rFonts w:ascii="Arial" w:hAnsi="Arial" w:cs="Arial"/>
          <w:snapToGrid w:val="0"/>
          <w:sz w:val="24"/>
          <w:szCs w:val="24"/>
        </w:rPr>
        <w:t xml:space="preserve">is not </w:t>
      </w:r>
      <w:r w:rsidRPr="00AB42B5">
        <w:rPr>
          <w:rFonts w:ascii="Arial" w:hAnsi="Arial" w:cs="Arial"/>
          <w:sz w:val="24"/>
          <w:szCs w:val="24"/>
        </w:rPr>
        <w:t xml:space="preserve">included among those species known to be distinguishable from hair samples (see </w:t>
      </w:r>
      <w:r w:rsidR="00722006" w:rsidRPr="00AB42B5">
        <w:rPr>
          <w:rFonts w:ascii="Arial" w:hAnsi="Arial" w:cs="Arial"/>
          <w:sz w:val="24"/>
          <w:szCs w:val="24"/>
        </w:rPr>
        <w:t>Table 2</w:t>
      </w:r>
      <w:r w:rsidRPr="00AB42B5">
        <w:rPr>
          <w:rFonts w:ascii="Arial" w:hAnsi="Arial" w:cs="Arial"/>
          <w:sz w:val="24"/>
          <w:szCs w:val="24"/>
        </w:rPr>
        <w:t xml:space="preserve">, Section </w:t>
      </w:r>
      <w:r w:rsidR="00E97176" w:rsidRPr="00AB42B5">
        <w:rPr>
          <w:rFonts w:ascii="Arial" w:hAnsi="Arial" w:cs="Arial"/>
          <w:sz w:val="24"/>
          <w:szCs w:val="24"/>
        </w:rPr>
        <w:t>3</w:t>
      </w:r>
      <w:r w:rsidRPr="00AB42B5">
        <w:rPr>
          <w:rFonts w:ascii="Arial" w:hAnsi="Arial" w:cs="Arial"/>
          <w:sz w:val="24"/>
          <w:szCs w:val="24"/>
        </w:rPr>
        <w:t>.3.7). Should this situation change then hair sampling may provide an appropriate alternative detection technique.</w:t>
      </w:r>
    </w:p>
    <w:p w14:paraId="4C080F8A" w14:textId="77777777" w:rsidR="00AB42B5" w:rsidRPr="00AB42B5" w:rsidRDefault="00AB42B5" w:rsidP="00AB42B5">
      <w:pPr>
        <w:pStyle w:val="BodyText"/>
        <w:spacing w:after="120"/>
        <w:jc w:val="left"/>
        <w:rPr>
          <w:rFonts w:ascii="Arial" w:hAnsi="Arial" w:cs="Arial"/>
          <w:sz w:val="24"/>
          <w:szCs w:val="24"/>
        </w:rPr>
      </w:pPr>
    </w:p>
    <w:p w14:paraId="6C48F7E6" w14:textId="77777777" w:rsidR="007A30ED" w:rsidRPr="00AB42B5" w:rsidRDefault="007A30ED" w:rsidP="00AB42B5">
      <w:pPr>
        <w:pStyle w:val="Heading4AMBS"/>
        <w:spacing w:after="120"/>
        <w:ind w:left="862" w:hanging="862"/>
        <w:jc w:val="left"/>
        <w:outlineLvl w:val="2"/>
        <w:rPr>
          <w:rFonts w:ascii="Arial" w:hAnsi="Arial" w:cs="Arial"/>
          <w:sz w:val="24"/>
          <w:szCs w:val="24"/>
        </w:rPr>
      </w:pPr>
      <w:r w:rsidRPr="00AB42B5">
        <w:rPr>
          <w:rFonts w:ascii="Arial" w:hAnsi="Arial" w:cs="Arial"/>
          <w:sz w:val="24"/>
          <w:szCs w:val="24"/>
        </w:rPr>
        <w:t xml:space="preserve">Similar species in range </w:t>
      </w:r>
    </w:p>
    <w:p w14:paraId="465B196E" w14:textId="77777777" w:rsidR="007A30ED" w:rsidRDefault="007A30ED" w:rsidP="00AB42B5">
      <w:pPr>
        <w:pStyle w:val="BodyText"/>
        <w:spacing w:after="120"/>
        <w:jc w:val="left"/>
        <w:rPr>
          <w:rFonts w:ascii="Arial" w:hAnsi="Arial" w:cs="Arial"/>
          <w:sz w:val="24"/>
          <w:szCs w:val="24"/>
        </w:rPr>
      </w:pPr>
      <w:r w:rsidRPr="00AB42B5">
        <w:rPr>
          <w:rFonts w:ascii="Arial" w:hAnsi="Arial" w:cs="Arial"/>
          <w:sz w:val="24"/>
          <w:szCs w:val="24"/>
        </w:rPr>
        <w:t xml:space="preserve">No similar species in range, although this species may be confused with the western mouse </w:t>
      </w:r>
      <w:r w:rsidRPr="00AB42B5">
        <w:rPr>
          <w:rFonts w:ascii="Arial" w:hAnsi="Arial" w:cs="Arial"/>
          <w:i/>
          <w:sz w:val="24"/>
          <w:szCs w:val="24"/>
        </w:rPr>
        <w:t>Pseudomys occidentalis</w:t>
      </w:r>
      <w:r w:rsidRPr="00AB42B5">
        <w:rPr>
          <w:rFonts w:ascii="Arial" w:hAnsi="Arial" w:cs="Arial"/>
          <w:sz w:val="24"/>
          <w:szCs w:val="24"/>
        </w:rPr>
        <w:t xml:space="preserve"> on mainland sites. If a specimen of the </w:t>
      </w:r>
      <w:smartTag w:uri="urn:schemas-microsoft-com:office:smarttags" w:element="place">
        <w:smartTag w:uri="urn:schemas-microsoft-com:office:smarttags" w:element="PlaceName">
          <w:r w:rsidRPr="00AB42B5">
            <w:rPr>
              <w:rFonts w:ascii="Arial" w:hAnsi="Arial" w:cs="Arial"/>
              <w:sz w:val="24"/>
              <w:szCs w:val="24"/>
            </w:rPr>
            <w:t>Shark</w:t>
          </w:r>
        </w:smartTag>
        <w:r w:rsidRPr="00AB42B5">
          <w:rPr>
            <w:rFonts w:ascii="Arial" w:hAnsi="Arial" w:cs="Arial"/>
            <w:sz w:val="24"/>
            <w:szCs w:val="24"/>
          </w:rPr>
          <w:t xml:space="preserve"> </w:t>
        </w:r>
        <w:smartTag w:uri="urn:schemas-microsoft-com:office:smarttags" w:element="PlaceType">
          <w:r w:rsidRPr="00AB42B5">
            <w:rPr>
              <w:rFonts w:ascii="Arial" w:hAnsi="Arial" w:cs="Arial"/>
              <w:sz w:val="24"/>
              <w:szCs w:val="24"/>
            </w:rPr>
            <w:t>Bay</w:t>
          </w:r>
        </w:smartTag>
      </w:smartTag>
      <w:r w:rsidRPr="00AB42B5">
        <w:rPr>
          <w:rFonts w:ascii="Arial" w:hAnsi="Arial" w:cs="Arial"/>
          <w:sz w:val="24"/>
          <w:szCs w:val="24"/>
        </w:rPr>
        <w:t xml:space="preserve"> mouse is captured on the mainland, hair or tissue samples should be considered for identification and/or molecular analysis, provided that appropriate permission and licensing has been granted by </w:t>
      </w:r>
      <w:r w:rsidR="004F705E">
        <w:rPr>
          <w:rFonts w:ascii="Arial" w:hAnsi="Arial" w:cs="Arial"/>
          <w:sz w:val="24"/>
          <w:szCs w:val="24"/>
        </w:rPr>
        <w:t>r</w:t>
      </w:r>
      <w:r w:rsidRPr="00AB42B5">
        <w:rPr>
          <w:rFonts w:ascii="Arial" w:hAnsi="Arial" w:cs="Arial"/>
          <w:sz w:val="24"/>
          <w:szCs w:val="24"/>
        </w:rPr>
        <w:t>elevant state or territory government organisations.</w:t>
      </w:r>
    </w:p>
    <w:p w14:paraId="2FEB79F0" w14:textId="77777777" w:rsidR="00AB42B5" w:rsidRPr="00AB42B5" w:rsidRDefault="00AB42B5" w:rsidP="00AB42B5">
      <w:pPr>
        <w:pStyle w:val="BodyText"/>
        <w:spacing w:after="120"/>
        <w:jc w:val="left"/>
        <w:rPr>
          <w:rFonts w:ascii="Arial" w:hAnsi="Arial" w:cs="Arial"/>
          <w:sz w:val="24"/>
          <w:szCs w:val="24"/>
        </w:rPr>
      </w:pPr>
    </w:p>
    <w:p w14:paraId="77B1B205" w14:textId="77777777" w:rsidR="007A30ED" w:rsidRPr="00AB42B5" w:rsidRDefault="007A30ED" w:rsidP="00AB42B5">
      <w:pPr>
        <w:pStyle w:val="Heading4AMBS"/>
        <w:spacing w:after="120"/>
        <w:ind w:left="862" w:hanging="862"/>
        <w:jc w:val="left"/>
        <w:outlineLvl w:val="2"/>
        <w:rPr>
          <w:rFonts w:ascii="Arial" w:hAnsi="Arial" w:cs="Arial"/>
          <w:sz w:val="24"/>
          <w:szCs w:val="24"/>
        </w:rPr>
      </w:pPr>
      <w:r w:rsidRPr="00AB42B5">
        <w:rPr>
          <w:rFonts w:ascii="Arial" w:hAnsi="Arial" w:cs="Arial"/>
          <w:sz w:val="24"/>
          <w:szCs w:val="24"/>
        </w:rPr>
        <w:t xml:space="preserve">References </w:t>
      </w:r>
    </w:p>
    <w:p w14:paraId="77074EBE" w14:textId="77777777" w:rsidR="007A30ED" w:rsidRPr="00AB42B5" w:rsidRDefault="007A30ED" w:rsidP="00AB42B5">
      <w:pPr>
        <w:jc w:val="left"/>
        <w:rPr>
          <w:rFonts w:ascii="Arial" w:hAnsi="Arial" w:cs="Arial"/>
          <w:sz w:val="24"/>
          <w:szCs w:val="24"/>
        </w:rPr>
      </w:pPr>
      <w:r w:rsidRPr="00AB42B5">
        <w:rPr>
          <w:rFonts w:ascii="Arial" w:hAnsi="Arial" w:cs="Arial"/>
          <w:sz w:val="24"/>
          <w:szCs w:val="24"/>
        </w:rPr>
        <w:t xml:space="preserve">Baynes, A. 1990. The Mammals of </w:t>
      </w:r>
      <w:smartTag w:uri="urn:schemas-microsoft-com:office:smarttags" w:element="place">
        <w:smartTag w:uri="urn:schemas-microsoft-com:office:smarttags" w:element="City">
          <w:r w:rsidRPr="00AB42B5">
            <w:rPr>
              <w:rFonts w:ascii="Arial" w:hAnsi="Arial" w:cs="Arial"/>
              <w:sz w:val="24"/>
              <w:szCs w:val="24"/>
            </w:rPr>
            <w:t>Shark Bay</w:t>
          </w:r>
        </w:smartTag>
        <w:r w:rsidRPr="00AB42B5">
          <w:rPr>
            <w:rFonts w:ascii="Arial" w:hAnsi="Arial" w:cs="Arial"/>
            <w:sz w:val="24"/>
            <w:szCs w:val="24"/>
          </w:rPr>
          <w:t xml:space="preserve">, </w:t>
        </w:r>
        <w:smartTag w:uri="urn:schemas-microsoft-com:office:smarttags" w:element="State">
          <w:r w:rsidRPr="00AB42B5">
            <w:rPr>
              <w:rFonts w:ascii="Arial" w:hAnsi="Arial" w:cs="Arial"/>
              <w:sz w:val="24"/>
              <w:szCs w:val="24"/>
            </w:rPr>
            <w:t>Western Australia</w:t>
          </w:r>
        </w:smartTag>
      </w:smartTag>
      <w:r w:rsidRPr="00AB42B5">
        <w:rPr>
          <w:rFonts w:ascii="Arial" w:hAnsi="Arial" w:cs="Arial"/>
          <w:sz w:val="24"/>
          <w:szCs w:val="24"/>
        </w:rPr>
        <w:t xml:space="preserve">. In </w:t>
      </w:r>
      <w:r w:rsidRPr="00AB42B5">
        <w:rPr>
          <w:rFonts w:ascii="Arial" w:hAnsi="Arial" w:cs="Arial"/>
          <w:i/>
          <w:sz w:val="24"/>
          <w:szCs w:val="24"/>
        </w:rPr>
        <w:t xml:space="preserve">Research in </w:t>
      </w:r>
      <w:smartTag w:uri="urn:schemas-microsoft-com:office:smarttags" w:element="place">
        <w:smartTag w:uri="urn:schemas-microsoft-com:office:smarttags" w:element="PlaceName">
          <w:r w:rsidRPr="00AB42B5">
            <w:rPr>
              <w:rFonts w:ascii="Arial" w:hAnsi="Arial" w:cs="Arial"/>
              <w:i/>
              <w:sz w:val="24"/>
              <w:szCs w:val="24"/>
            </w:rPr>
            <w:t>Shark</w:t>
          </w:r>
        </w:smartTag>
        <w:r w:rsidRPr="00AB42B5">
          <w:rPr>
            <w:rFonts w:ascii="Arial" w:hAnsi="Arial" w:cs="Arial"/>
            <w:i/>
            <w:sz w:val="24"/>
            <w:szCs w:val="24"/>
          </w:rPr>
          <w:t xml:space="preserve"> </w:t>
        </w:r>
        <w:smartTag w:uri="urn:schemas-microsoft-com:office:smarttags" w:element="PlaceType">
          <w:r w:rsidRPr="00AB42B5">
            <w:rPr>
              <w:rFonts w:ascii="Arial" w:hAnsi="Arial" w:cs="Arial"/>
              <w:i/>
              <w:sz w:val="24"/>
              <w:szCs w:val="24"/>
            </w:rPr>
            <w:t>Bay</w:t>
          </w:r>
        </w:smartTag>
      </w:smartTag>
      <w:r w:rsidRPr="00AB42B5">
        <w:rPr>
          <w:rFonts w:ascii="Arial" w:hAnsi="Arial" w:cs="Arial"/>
          <w:i/>
          <w:sz w:val="24"/>
          <w:szCs w:val="24"/>
        </w:rPr>
        <w:t>: Report of the France-Australe Bicentenary Expedition Committee</w:t>
      </w:r>
      <w:r w:rsidRPr="00AB42B5">
        <w:rPr>
          <w:rFonts w:ascii="Arial" w:hAnsi="Arial" w:cs="Arial"/>
          <w:sz w:val="24"/>
          <w:szCs w:val="24"/>
        </w:rPr>
        <w:t>. (Eds. Berry, P.F., S.D. Bradshaw and B.R. Wilson) (</w:t>
      </w:r>
      <w:smartTag w:uri="urn:schemas-microsoft-com:office:smarttags" w:element="PlaceName">
        <w:r w:rsidRPr="00AB42B5">
          <w:rPr>
            <w:rFonts w:ascii="Arial" w:hAnsi="Arial" w:cs="Arial"/>
            <w:sz w:val="24"/>
            <w:szCs w:val="24"/>
          </w:rPr>
          <w:t>Western</w:t>
        </w:r>
      </w:smartTag>
      <w:r w:rsidRPr="00AB42B5">
        <w:rPr>
          <w:rFonts w:ascii="Arial" w:hAnsi="Arial" w:cs="Arial"/>
          <w:sz w:val="24"/>
          <w:szCs w:val="24"/>
        </w:rPr>
        <w:t xml:space="preserve"> </w:t>
      </w:r>
      <w:smartTag w:uri="urn:schemas-microsoft-com:office:smarttags" w:element="PlaceName">
        <w:r w:rsidRPr="00AB42B5">
          <w:rPr>
            <w:rFonts w:ascii="Arial" w:hAnsi="Arial" w:cs="Arial"/>
            <w:sz w:val="24"/>
            <w:szCs w:val="24"/>
          </w:rPr>
          <w:t>Australian</w:t>
        </w:r>
      </w:smartTag>
      <w:r w:rsidRPr="00AB42B5">
        <w:rPr>
          <w:rFonts w:ascii="Arial" w:hAnsi="Arial" w:cs="Arial"/>
          <w:sz w:val="24"/>
          <w:szCs w:val="24"/>
        </w:rPr>
        <w:t xml:space="preserve"> </w:t>
      </w:r>
      <w:smartTag w:uri="urn:schemas-microsoft-com:office:smarttags" w:element="PlaceType">
        <w:r w:rsidRPr="00AB42B5">
          <w:rPr>
            <w:rFonts w:ascii="Arial" w:hAnsi="Arial" w:cs="Arial"/>
            <w:sz w:val="24"/>
            <w:szCs w:val="24"/>
          </w:rPr>
          <w:t>Museum</w:t>
        </w:r>
      </w:smartTag>
      <w:r w:rsidRPr="00AB42B5">
        <w:rPr>
          <w:rFonts w:ascii="Arial" w:hAnsi="Arial" w:cs="Arial"/>
          <w:sz w:val="24"/>
          <w:szCs w:val="24"/>
        </w:rPr>
        <w:t xml:space="preserve">, </w:t>
      </w:r>
      <w:smartTag w:uri="urn:schemas-microsoft-com:office:smarttags" w:element="City">
        <w:smartTag w:uri="urn:schemas-microsoft-com:office:smarttags" w:element="place">
          <w:r w:rsidRPr="00AB42B5">
            <w:rPr>
              <w:rFonts w:ascii="Arial" w:hAnsi="Arial" w:cs="Arial"/>
              <w:sz w:val="24"/>
              <w:szCs w:val="24"/>
            </w:rPr>
            <w:t>Perth</w:t>
          </w:r>
        </w:smartTag>
      </w:smartTag>
      <w:r w:rsidRPr="00AB42B5">
        <w:rPr>
          <w:rFonts w:ascii="Arial" w:hAnsi="Arial" w:cs="Arial"/>
          <w:sz w:val="24"/>
          <w:szCs w:val="24"/>
        </w:rPr>
        <w:t>).</w:t>
      </w:r>
    </w:p>
    <w:p w14:paraId="6E64C2A3" w14:textId="77777777" w:rsidR="007A30ED" w:rsidRPr="00AB42B5" w:rsidRDefault="007A30ED" w:rsidP="00AB42B5">
      <w:pPr>
        <w:jc w:val="left"/>
        <w:rPr>
          <w:rFonts w:ascii="Arial" w:hAnsi="Arial" w:cs="Arial"/>
          <w:sz w:val="24"/>
          <w:szCs w:val="24"/>
        </w:rPr>
      </w:pPr>
    </w:p>
    <w:p w14:paraId="2A8BCB8C" w14:textId="77777777" w:rsidR="007A30ED" w:rsidRPr="00AB42B5" w:rsidRDefault="007A30ED" w:rsidP="00AB42B5">
      <w:pPr>
        <w:jc w:val="left"/>
        <w:rPr>
          <w:rFonts w:ascii="Arial" w:hAnsi="Arial" w:cs="Arial"/>
          <w:sz w:val="24"/>
          <w:szCs w:val="24"/>
        </w:rPr>
      </w:pPr>
      <w:r w:rsidRPr="00AB42B5">
        <w:rPr>
          <w:rFonts w:ascii="Arial" w:hAnsi="Arial" w:cs="Arial"/>
          <w:sz w:val="24"/>
          <w:szCs w:val="24"/>
        </w:rPr>
        <w:t xml:space="preserve">Breed, B. and Ford, F. 2007. </w:t>
      </w:r>
      <w:r w:rsidRPr="00AB42B5">
        <w:rPr>
          <w:rFonts w:ascii="Arial" w:hAnsi="Arial" w:cs="Arial"/>
          <w:i/>
          <w:sz w:val="24"/>
          <w:szCs w:val="24"/>
        </w:rPr>
        <w:t>Native Mice and Rats</w:t>
      </w:r>
      <w:r w:rsidRPr="00AB42B5">
        <w:rPr>
          <w:rFonts w:ascii="Arial" w:hAnsi="Arial" w:cs="Arial"/>
          <w:sz w:val="24"/>
          <w:szCs w:val="24"/>
        </w:rPr>
        <w:t xml:space="preserve">. CSIRO Publishing, </w:t>
      </w:r>
      <w:smartTag w:uri="urn:schemas-microsoft-com:office:smarttags" w:element="State">
        <w:smartTag w:uri="urn:schemas-microsoft-com:office:smarttags" w:element="place">
          <w:r w:rsidRPr="00AB42B5">
            <w:rPr>
              <w:rFonts w:ascii="Arial" w:hAnsi="Arial" w:cs="Arial"/>
              <w:sz w:val="24"/>
              <w:szCs w:val="24"/>
            </w:rPr>
            <w:t>Victoria</w:t>
          </w:r>
        </w:smartTag>
      </w:smartTag>
      <w:r w:rsidRPr="00AB42B5">
        <w:rPr>
          <w:rFonts w:ascii="Arial" w:hAnsi="Arial" w:cs="Arial"/>
          <w:sz w:val="24"/>
          <w:szCs w:val="24"/>
        </w:rPr>
        <w:t>.</w:t>
      </w:r>
    </w:p>
    <w:p w14:paraId="500C75BA" w14:textId="77777777" w:rsidR="007A30ED" w:rsidRPr="00AB42B5" w:rsidRDefault="007A30ED" w:rsidP="00AB42B5">
      <w:pPr>
        <w:jc w:val="left"/>
        <w:rPr>
          <w:rFonts w:ascii="Arial" w:hAnsi="Arial" w:cs="Arial"/>
          <w:sz w:val="24"/>
          <w:szCs w:val="24"/>
        </w:rPr>
      </w:pPr>
    </w:p>
    <w:p w14:paraId="090D3F6F" w14:textId="77777777" w:rsidR="007A30ED" w:rsidRPr="00AB42B5" w:rsidRDefault="007A30ED" w:rsidP="00AB42B5">
      <w:pPr>
        <w:jc w:val="left"/>
        <w:rPr>
          <w:rFonts w:ascii="Arial" w:hAnsi="Arial" w:cs="Arial"/>
          <w:sz w:val="24"/>
          <w:szCs w:val="24"/>
        </w:rPr>
      </w:pPr>
      <w:r w:rsidRPr="00AB42B5">
        <w:rPr>
          <w:rFonts w:ascii="Arial" w:hAnsi="Arial" w:cs="Arial"/>
          <w:sz w:val="24"/>
          <w:szCs w:val="24"/>
        </w:rPr>
        <w:t xml:space="preserve">Chapman, A. and Kitchener D.J. 1977. Mammals of Cockleshell Gully Reserve and adjacent areas. </w:t>
      </w:r>
      <w:r w:rsidRPr="00AB42B5">
        <w:rPr>
          <w:rFonts w:ascii="Arial" w:hAnsi="Arial" w:cs="Arial"/>
          <w:i/>
          <w:sz w:val="24"/>
          <w:szCs w:val="24"/>
        </w:rPr>
        <w:t xml:space="preserve">Records of the </w:t>
      </w:r>
      <w:smartTag w:uri="urn:schemas-microsoft-com:office:smarttags" w:element="place">
        <w:smartTag w:uri="urn:schemas-microsoft-com:office:smarttags" w:element="PlaceName">
          <w:r w:rsidRPr="00AB42B5">
            <w:rPr>
              <w:rFonts w:ascii="Arial" w:hAnsi="Arial" w:cs="Arial"/>
              <w:i/>
              <w:sz w:val="24"/>
              <w:szCs w:val="24"/>
            </w:rPr>
            <w:t>Western</w:t>
          </w:r>
        </w:smartTag>
        <w:r w:rsidRPr="00AB42B5">
          <w:rPr>
            <w:rFonts w:ascii="Arial" w:hAnsi="Arial" w:cs="Arial"/>
            <w:i/>
            <w:sz w:val="24"/>
            <w:szCs w:val="24"/>
          </w:rPr>
          <w:t xml:space="preserve"> </w:t>
        </w:r>
        <w:smartTag w:uri="urn:schemas-microsoft-com:office:smarttags" w:element="PlaceName">
          <w:r w:rsidRPr="00AB42B5">
            <w:rPr>
              <w:rFonts w:ascii="Arial" w:hAnsi="Arial" w:cs="Arial"/>
              <w:i/>
              <w:sz w:val="24"/>
              <w:szCs w:val="24"/>
            </w:rPr>
            <w:t>Australian</w:t>
          </w:r>
        </w:smartTag>
        <w:r w:rsidRPr="00AB42B5">
          <w:rPr>
            <w:rFonts w:ascii="Arial" w:hAnsi="Arial" w:cs="Arial"/>
            <w:i/>
            <w:sz w:val="24"/>
            <w:szCs w:val="24"/>
          </w:rPr>
          <w:t xml:space="preserve"> </w:t>
        </w:r>
        <w:smartTag w:uri="urn:schemas-microsoft-com:office:smarttags" w:element="PlaceType">
          <w:r w:rsidRPr="00AB42B5">
            <w:rPr>
              <w:rFonts w:ascii="Arial" w:hAnsi="Arial" w:cs="Arial"/>
              <w:i/>
              <w:sz w:val="24"/>
              <w:szCs w:val="24"/>
            </w:rPr>
            <w:t>Museum</w:t>
          </w:r>
        </w:smartTag>
      </w:smartTag>
      <w:r w:rsidRPr="00AB42B5">
        <w:rPr>
          <w:rFonts w:ascii="Arial" w:hAnsi="Arial" w:cs="Arial"/>
          <w:sz w:val="24"/>
          <w:szCs w:val="24"/>
        </w:rPr>
        <w:t xml:space="preserve"> 4: 15-35.</w:t>
      </w:r>
    </w:p>
    <w:p w14:paraId="5C473726" w14:textId="77777777" w:rsidR="007A30ED" w:rsidRPr="00AB42B5" w:rsidRDefault="007A30ED" w:rsidP="00AB42B5">
      <w:pPr>
        <w:jc w:val="left"/>
        <w:rPr>
          <w:rFonts w:ascii="Arial" w:hAnsi="Arial" w:cs="Arial"/>
          <w:sz w:val="24"/>
          <w:szCs w:val="24"/>
        </w:rPr>
      </w:pPr>
    </w:p>
    <w:p w14:paraId="331BA4FE" w14:textId="77777777" w:rsidR="007A30ED" w:rsidRPr="00AB42B5" w:rsidRDefault="007A30ED" w:rsidP="00AB42B5">
      <w:pPr>
        <w:pStyle w:val="BodyText"/>
        <w:jc w:val="left"/>
        <w:rPr>
          <w:rFonts w:ascii="Arial" w:hAnsi="Arial" w:cs="Arial"/>
          <w:sz w:val="24"/>
          <w:szCs w:val="24"/>
        </w:rPr>
      </w:pPr>
      <w:r w:rsidRPr="00AB42B5">
        <w:rPr>
          <w:rFonts w:ascii="Arial" w:hAnsi="Arial" w:cs="Arial"/>
          <w:sz w:val="24"/>
          <w:szCs w:val="24"/>
        </w:rPr>
        <w:t xml:space="preserve">Morris, K.D. and Robinson, A.C. 2008. Shark Bay Mouse </w:t>
      </w:r>
      <w:r w:rsidRPr="00AB42B5">
        <w:rPr>
          <w:rFonts w:ascii="Arial" w:hAnsi="Arial" w:cs="Arial"/>
          <w:i/>
          <w:sz w:val="24"/>
          <w:szCs w:val="24"/>
        </w:rPr>
        <w:t>Pseudomys fieldi</w:t>
      </w:r>
      <w:r w:rsidRPr="00AB42B5">
        <w:rPr>
          <w:rFonts w:ascii="Arial" w:hAnsi="Arial" w:cs="Arial"/>
          <w:sz w:val="24"/>
          <w:szCs w:val="24"/>
        </w:rPr>
        <w:t>. In ‘</w:t>
      </w:r>
      <w:r w:rsidRPr="00AB42B5">
        <w:rPr>
          <w:rFonts w:ascii="Arial" w:hAnsi="Arial" w:cs="Arial"/>
          <w:i/>
          <w:sz w:val="24"/>
          <w:szCs w:val="24"/>
        </w:rPr>
        <w:t xml:space="preserve">Mammals of </w:t>
      </w:r>
      <w:smartTag w:uri="urn:schemas-microsoft-com:office:smarttags" w:element="place">
        <w:smartTag w:uri="urn:schemas-microsoft-com:office:smarttags" w:element="country-region">
          <w:r w:rsidRPr="00AB42B5">
            <w:rPr>
              <w:rFonts w:ascii="Arial" w:hAnsi="Arial" w:cs="Arial"/>
              <w:i/>
              <w:sz w:val="24"/>
              <w:szCs w:val="24"/>
            </w:rPr>
            <w:t>Australia</w:t>
          </w:r>
        </w:smartTag>
      </w:smartTag>
      <w:r w:rsidRPr="00AB42B5">
        <w:rPr>
          <w:rFonts w:ascii="Arial" w:hAnsi="Arial" w:cs="Arial"/>
          <w:i/>
          <w:sz w:val="24"/>
          <w:szCs w:val="24"/>
        </w:rPr>
        <w:t>’</w:t>
      </w:r>
      <w:r w:rsidRPr="00AB42B5">
        <w:rPr>
          <w:rFonts w:ascii="Arial" w:hAnsi="Arial" w:cs="Arial"/>
          <w:sz w:val="24"/>
          <w:szCs w:val="24"/>
        </w:rPr>
        <w:t xml:space="preserve"> (Eds. S. Van Dyck and R. Strahan) pp. 627-628. (Reed New </w:t>
      </w:r>
      <w:smartTag w:uri="urn:schemas-microsoft-com:office:smarttags" w:element="City">
        <w:r w:rsidRPr="00AB42B5">
          <w:rPr>
            <w:rFonts w:ascii="Arial" w:hAnsi="Arial" w:cs="Arial"/>
            <w:sz w:val="24"/>
            <w:szCs w:val="24"/>
          </w:rPr>
          <w:t>Holland</w:t>
        </w:r>
      </w:smartTag>
      <w:r w:rsidRPr="00AB42B5">
        <w:rPr>
          <w:rFonts w:ascii="Arial" w:hAnsi="Arial" w:cs="Arial"/>
          <w:sz w:val="24"/>
          <w:szCs w:val="24"/>
        </w:rPr>
        <w:t xml:space="preserve">, </w:t>
      </w:r>
      <w:smartTag w:uri="urn:schemas-microsoft-com:office:smarttags" w:element="City">
        <w:smartTag w:uri="urn:schemas-microsoft-com:office:smarttags" w:element="place">
          <w:r w:rsidRPr="00AB42B5">
            <w:rPr>
              <w:rFonts w:ascii="Arial" w:hAnsi="Arial" w:cs="Arial"/>
              <w:sz w:val="24"/>
              <w:szCs w:val="24"/>
            </w:rPr>
            <w:t>Sydney</w:t>
          </w:r>
        </w:smartTag>
      </w:smartTag>
      <w:r w:rsidRPr="00AB42B5">
        <w:rPr>
          <w:rFonts w:ascii="Arial" w:hAnsi="Arial" w:cs="Arial"/>
          <w:sz w:val="24"/>
          <w:szCs w:val="24"/>
        </w:rPr>
        <w:t>).</w:t>
      </w:r>
    </w:p>
    <w:p w14:paraId="4695653C" w14:textId="77777777" w:rsidR="007A30ED" w:rsidRPr="00AB42B5" w:rsidRDefault="007A30ED" w:rsidP="00AB42B5">
      <w:pPr>
        <w:pStyle w:val="BodyText"/>
        <w:jc w:val="left"/>
        <w:rPr>
          <w:rFonts w:ascii="Arial" w:hAnsi="Arial" w:cs="Arial"/>
          <w:sz w:val="24"/>
          <w:szCs w:val="24"/>
        </w:rPr>
      </w:pPr>
    </w:p>
    <w:p w14:paraId="6C599B24" w14:textId="77777777" w:rsidR="007A30ED" w:rsidRPr="00AB42B5" w:rsidRDefault="007A30ED" w:rsidP="00AB42B5">
      <w:pPr>
        <w:jc w:val="left"/>
        <w:rPr>
          <w:rFonts w:ascii="Arial" w:hAnsi="Arial" w:cs="Arial"/>
          <w:sz w:val="24"/>
          <w:szCs w:val="24"/>
        </w:rPr>
      </w:pPr>
      <w:r w:rsidRPr="00AB42B5">
        <w:rPr>
          <w:rFonts w:ascii="Arial" w:hAnsi="Arial" w:cs="Arial"/>
          <w:sz w:val="24"/>
          <w:szCs w:val="24"/>
        </w:rPr>
        <w:t>Morris, K. and P. Speldewinde 1992. "Recovery of the Shark Bay Mouse (</w:t>
      </w:r>
      <w:r w:rsidRPr="00AB42B5">
        <w:rPr>
          <w:rFonts w:ascii="Arial" w:hAnsi="Arial" w:cs="Arial"/>
          <w:i/>
          <w:sz w:val="24"/>
          <w:szCs w:val="24"/>
        </w:rPr>
        <w:t>Pseudomys fieldi</w:t>
      </w:r>
      <w:r w:rsidRPr="00AB42B5">
        <w:rPr>
          <w:rFonts w:ascii="Arial" w:hAnsi="Arial" w:cs="Arial"/>
          <w:sz w:val="24"/>
          <w:szCs w:val="24"/>
        </w:rPr>
        <w:t>): Progress Report". Unpublished report to the Department of Conservation and Land Management Western Australia.</w:t>
      </w:r>
    </w:p>
    <w:p w14:paraId="44A1A6F1" w14:textId="77777777" w:rsidR="007A30ED" w:rsidRPr="00AB42B5" w:rsidRDefault="007A30ED" w:rsidP="00AB42B5">
      <w:pPr>
        <w:jc w:val="left"/>
        <w:rPr>
          <w:rFonts w:ascii="Arial" w:hAnsi="Arial" w:cs="Arial"/>
          <w:sz w:val="24"/>
          <w:szCs w:val="24"/>
        </w:rPr>
      </w:pPr>
    </w:p>
    <w:p w14:paraId="088E56ED" w14:textId="77777777" w:rsidR="007A30ED" w:rsidRPr="00AB42B5" w:rsidRDefault="007A30ED" w:rsidP="00AB42B5">
      <w:pPr>
        <w:pStyle w:val="BodyText"/>
        <w:jc w:val="left"/>
        <w:rPr>
          <w:rFonts w:ascii="Arial" w:hAnsi="Arial" w:cs="Arial"/>
          <w:sz w:val="24"/>
          <w:szCs w:val="24"/>
        </w:rPr>
      </w:pPr>
      <w:r w:rsidRPr="00AB42B5">
        <w:rPr>
          <w:rFonts w:ascii="Arial" w:hAnsi="Arial" w:cs="Arial"/>
          <w:sz w:val="24"/>
          <w:szCs w:val="24"/>
        </w:rPr>
        <w:t>Morris, K., Speldewinde, P. and Orell, P. 2000. "The Recovery Plan for Djoongari or Shark Bay Mouse (</w:t>
      </w:r>
      <w:r w:rsidRPr="00AB42B5">
        <w:rPr>
          <w:rFonts w:ascii="Arial" w:hAnsi="Arial" w:cs="Arial"/>
          <w:i/>
          <w:sz w:val="24"/>
          <w:szCs w:val="24"/>
        </w:rPr>
        <w:t>Pseudomys fieldi</w:t>
      </w:r>
      <w:r w:rsidRPr="00AB42B5">
        <w:rPr>
          <w:rFonts w:ascii="Arial" w:hAnsi="Arial" w:cs="Arial"/>
          <w:sz w:val="24"/>
          <w:szCs w:val="24"/>
        </w:rPr>
        <w:t xml:space="preserve">) 1999-2001". WA Department of Conservation and Land Management, </w:t>
      </w:r>
      <w:smartTag w:uri="urn:schemas-microsoft-com:office:smarttags" w:element="City">
        <w:smartTag w:uri="urn:schemas-microsoft-com:office:smarttags" w:element="place">
          <w:r w:rsidRPr="00AB42B5">
            <w:rPr>
              <w:rFonts w:ascii="Arial" w:hAnsi="Arial" w:cs="Arial"/>
              <w:sz w:val="24"/>
              <w:szCs w:val="24"/>
            </w:rPr>
            <w:t>Perth</w:t>
          </w:r>
        </w:smartTag>
      </w:smartTag>
      <w:r w:rsidRPr="00AB42B5">
        <w:rPr>
          <w:rFonts w:ascii="Arial" w:hAnsi="Arial" w:cs="Arial"/>
          <w:sz w:val="24"/>
          <w:szCs w:val="24"/>
        </w:rPr>
        <w:t>.</w:t>
      </w:r>
    </w:p>
    <w:p w14:paraId="57A980BD" w14:textId="77777777" w:rsidR="007A30ED" w:rsidRPr="00AB42B5" w:rsidRDefault="007A30ED" w:rsidP="00AB42B5">
      <w:pPr>
        <w:jc w:val="left"/>
        <w:rPr>
          <w:rFonts w:ascii="Arial" w:hAnsi="Arial" w:cs="Arial"/>
          <w:sz w:val="24"/>
          <w:szCs w:val="24"/>
        </w:rPr>
      </w:pPr>
    </w:p>
    <w:p w14:paraId="1CBCA6CF" w14:textId="77777777" w:rsidR="007A30ED" w:rsidRPr="00AB42B5" w:rsidRDefault="007A30ED" w:rsidP="00AB42B5">
      <w:pPr>
        <w:pStyle w:val="BodyText"/>
        <w:jc w:val="left"/>
        <w:rPr>
          <w:rFonts w:ascii="Arial" w:hAnsi="Arial" w:cs="Arial"/>
          <w:sz w:val="24"/>
          <w:szCs w:val="24"/>
          <w:lang w:val="en-US"/>
        </w:rPr>
      </w:pPr>
      <w:r w:rsidRPr="00AB42B5">
        <w:rPr>
          <w:rFonts w:ascii="Arial" w:hAnsi="Arial" w:cs="Arial"/>
          <w:sz w:val="24"/>
          <w:szCs w:val="24"/>
        </w:rPr>
        <w:t>Sanders, A. and Harold, G. 1990. "Search for the Shark Bay Mouse</w:t>
      </w:r>
      <w:r w:rsidRPr="00AB42B5">
        <w:rPr>
          <w:rFonts w:ascii="Arial" w:hAnsi="Arial" w:cs="Arial"/>
          <w:i/>
          <w:sz w:val="24"/>
          <w:szCs w:val="24"/>
        </w:rPr>
        <w:t xml:space="preserve"> Pseudomys praeconis</w:t>
      </w:r>
      <w:r w:rsidRPr="00AB42B5">
        <w:rPr>
          <w:rFonts w:ascii="Arial" w:hAnsi="Arial" w:cs="Arial"/>
          <w:sz w:val="24"/>
          <w:szCs w:val="24"/>
        </w:rPr>
        <w:t xml:space="preserve"> at </w:t>
      </w:r>
      <w:smartTag w:uri="urn:schemas-microsoft-com:office:smarttags" w:element="place">
        <w:smartTag w:uri="urn:schemas-microsoft-com:office:smarttags" w:element="PlaceName">
          <w:r w:rsidRPr="00AB42B5">
            <w:rPr>
              <w:rFonts w:ascii="Arial" w:hAnsi="Arial" w:cs="Arial"/>
              <w:sz w:val="24"/>
              <w:szCs w:val="24"/>
            </w:rPr>
            <w:t>Shark</w:t>
          </w:r>
        </w:smartTag>
        <w:r w:rsidRPr="00AB42B5">
          <w:rPr>
            <w:rFonts w:ascii="Arial" w:hAnsi="Arial" w:cs="Arial"/>
            <w:sz w:val="24"/>
            <w:szCs w:val="24"/>
          </w:rPr>
          <w:t xml:space="preserve"> </w:t>
        </w:r>
        <w:smartTag w:uri="urn:schemas-microsoft-com:office:smarttags" w:element="PlaceType">
          <w:r w:rsidRPr="00AB42B5">
            <w:rPr>
              <w:rFonts w:ascii="Arial" w:hAnsi="Arial" w:cs="Arial"/>
              <w:sz w:val="24"/>
              <w:szCs w:val="24"/>
            </w:rPr>
            <w:t>Bay</w:t>
          </w:r>
        </w:smartTag>
      </w:smartTag>
      <w:r w:rsidRPr="00AB42B5">
        <w:rPr>
          <w:rFonts w:ascii="Arial" w:hAnsi="Arial" w:cs="Arial"/>
          <w:sz w:val="24"/>
          <w:szCs w:val="24"/>
        </w:rPr>
        <w:t xml:space="preserve"> on the Western Australian mainland". Unpublished report to the World Wildlife Fund and the Department of Conservation and Land Management Western Australia.</w:t>
      </w:r>
    </w:p>
    <w:p w14:paraId="0C580601" w14:textId="77777777" w:rsidR="007A30ED" w:rsidRPr="00AB42B5" w:rsidRDefault="007A30ED" w:rsidP="00AB42B5">
      <w:pPr>
        <w:pStyle w:val="BodyText"/>
        <w:jc w:val="left"/>
        <w:rPr>
          <w:rFonts w:ascii="Arial" w:hAnsi="Arial" w:cs="Arial"/>
          <w:sz w:val="24"/>
          <w:szCs w:val="24"/>
          <w:lang w:val="en-US"/>
        </w:rPr>
      </w:pPr>
    </w:p>
    <w:p w14:paraId="27EB0DAF" w14:textId="77777777" w:rsidR="007A30ED" w:rsidRPr="00AB42B5" w:rsidRDefault="007A30ED" w:rsidP="00AB42B5">
      <w:pPr>
        <w:pStyle w:val="ReptileHeader"/>
        <w:spacing w:before="0"/>
        <w:jc w:val="left"/>
        <w:rPr>
          <w:rFonts w:ascii="Arial" w:hAnsi="Arial" w:cs="Arial"/>
          <w:sz w:val="36"/>
          <w:szCs w:val="36"/>
        </w:rPr>
      </w:pPr>
      <w:r w:rsidRPr="00AB42B5">
        <w:rPr>
          <w:rFonts w:ascii="Arial" w:hAnsi="Arial" w:cs="Arial"/>
          <w:i w:val="0"/>
          <w:sz w:val="24"/>
          <w:szCs w:val="24"/>
        </w:rPr>
        <w:br w:type="page"/>
      </w:r>
      <w:r w:rsidRPr="00AB42B5">
        <w:rPr>
          <w:rFonts w:ascii="Arial" w:hAnsi="Arial" w:cs="Arial"/>
          <w:i w:val="0"/>
          <w:sz w:val="36"/>
          <w:szCs w:val="36"/>
        </w:rPr>
        <w:t>Smoky mouse, konoom</w:t>
      </w:r>
    </w:p>
    <w:p w14:paraId="7F78CAB0" w14:textId="77777777" w:rsidR="007A30ED" w:rsidRPr="00AB42B5" w:rsidRDefault="007A30ED" w:rsidP="00AB42B5">
      <w:pPr>
        <w:jc w:val="left"/>
        <w:rPr>
          <w:rFonts w:ascii="Arial" w:hAnsi="Arial" w:cs="Arial"/>
          <w:b/>
          <w:i/>
          <w:sz w:val="24"/>
          <w:szCs w:val="24"/>
        </w:rPr>
      </w:pPr>
      <w:r w:rsidRPr="00AB42B5">
        <w:rPr>
          <w:rFonts w:ascii="Arial" w:hAnsi="Arial" w:cs="Arial"/>
          <w:b/>
          <w:i/>
          <w:sz w:val="24"/>
          <w:szCs w:val="24"/>
        </w:rPr>
        <w:t xml:space="preserve">Pseudomys fumeus </w:t>
      </w:r>
    </w:p>
    <w:p w14:paraId="5804B327" w14:textId="77777777" w:rsidR="007A30ED" w:rsidRPr="00AB42B5" w:rsidRDefault="007A30ED" w:rsidP="00AB42B5">
      <w:pPr>
        <w:pStyle w:val="Heading4AMBS"/>
        <w:spacing w:after="120"/>
        <w:ind w:left="862" w:hanging="862"/>
        <w:jc w:val="left"/>
        <w:outlineLvl w:val="2"/>
        <w:rPr>
          <w:rFonts w:ascii="Arial" w:hAnsi="Arial" w:cs="Arial"/>
          <w:sz w:val="24"/>
          <w:szCs w:val="24"/>
        </w:rPr>
      </w:pPr>
    </w:p>
    <w:p w14:paraId="4759CAB1" w14:textId="77777777" w:rsidR="007A30ED" w:rsidRPr="00AB42B5" w:rsidRDefault="007A30ED" w:rsidP="00AB42B5">
      <w:pPr>
        <w:pStyle w:val="BodyText"/>
        <w:tabs>
          <w:tab w:val="left" w:pos="2520"/>
        </w:tabs>
        <w:spacing w:before="120" w:after="120"/>
        <w:ind w:left="2520" w:hanging="2520"/>
        <w:jc w:val="left"/>
        <w:rPr>
          <w:rFonts w:ascii="Arial" w:hAnsi="Arial" w:cs="Arial"/>
          <w:sz w:val="24"/>
          <w:szCs w:val="24"/>
        </w:rPr>
      </w:pPr>
      <w:r w:rsidRPr="00AB42B5">
        <w:rPr>
          <w:rFonts w:ascii="Arial" w:hAnsi="Arial" w:cs="Arial"/>
          <w:b/>
          <w:sz w:val="24"/>
          <w:szCs w:val="24"/>
        </w:rPr>
        <w:t>States and territories:</w:t>
      </w:r>
      <w:r w:rsidRPr="00AB42B5">
        <w:rPr>
          <w:rFonts w:ascii="Arial" w:hAnsi="Arial" w:cs="Arial"/>
          <w:b/>
          <w:sz w:val="24"/>
          <w:szCs w:val="24"/>
        </w:rPr>
        <w:tab/>
      </w:r>
      <w:r w:rsidRPr="00AB42B5">
        <w:rPr>
          <w:rFonts w:ascii="Arial" w:hAnsi="Arial" w:cs="Arial"/>
          <w:sz w:val="24"/>
          <w:szCs w:val="24"/>
        </w:rPr>
        <w:t>Victoria, NSW and ACT.</w:t>
      </w:r>
    </w:p>
    <w:p w14:paraId="5AC1B4E0" w14:textId="77777777" w:rsidR="007A30ED" w:rsidRPr="00AB42B5" w:rsidRDefault="007A30ED" w:rsidP="00AB42B5">
      <w:pPr>
        <w:pStyle w:val="BodyText"/>
        <w:tabs>
          <w:tab w:val="left" w:pos="2520"/>
        </w:tabs>
        <w:spacing w:before="120" w:after="120"/>
        <w:ind w:left="2520" w:hanging="2520"/>
        <w:jc w:val="left"/>
        <w:rPr>
          <w:rFonts w:ascii="Arial" w:hAnsi="Arial" w:cs="Arial"/>
          <w:sz w:val="24"/>
          <w:szCs w:val="24"/>
        </w:rPr>
      </w:pPr>
      <w:r w:rsidRPr="00AB42B5">
        <w:rPr>
          <w:rFonts w:ascii="Arial" w:hAnsi="Arial" w:cs="Arial"/>
          <w:b/>
          <w:sz w:val="24"/>
          <w:szCs w:val="24"/>
        </w:rPr>
        <w:t>Regions:</w:t>
      </w:r>
      <w:r w:rsidRPr="00AB42B5">
        <w:rPr>
          <w:rFonts w:ascii="Arial" w:hAnsi="Arial" w:cs="Arial"/>
          <w:sz w:val="24"/>
          <w:szCs w:val="24"/>
        </w:rPr>
        <w:t xml:space="preserve"> </w:t>
      </w:r>
      <w:r w:rsidRPr="00AB42B5">
        <w:rPr>
          <w:rFonts w:ascii="Arial" w:hAnsi="Arial" w:cs="Arial"/>
          <w:sz w:val="24"/>
          <w:szCs w:val="24"/>
        </w:rPr>
        <w:tab/>
      </w:r>
      <w:smartTag w:uri="urn:schemas-microsoft-com:office:smarttags" w:element="State">
        <w:r w:rsidRPr="00AB42B5">
          <w:rPr>
            <w:rFonts w:ascii="Arial" w:hAnsi="Arial" w:cs="Arial"/>
            <w:sz w:val="24"/>
            <w:szCs w:val="24"/>
          </w:rPr>
          <w:t>Victoria</w:t>
        </w:r>
      </w:smartTag>
      <w:r w:rsidRPr="00AB42B5">
        <w:rPr>
          <w:rFonts w:ascii="Arial" w:hAnsi="Arial" w:cs="Arial"/>
          <w:sz w:val="24"/>
          <w:szCs w:val="24"/>
        </w:rPr>
        <w:t xml:space="preserve">: Grampians, </w:t>
      </w:r>
      <w:smartTag w:uri="urn:schemas-microsoft-com:office:smarttags" w:element="PlaceName">
        <w:r w:rsidRPr="00AB42B5">
          <w:rPr>
            <w:rFonts w:ascii="Arial" w:hAnsi="Arial" w:cs="Arial"/>
            <w:sz w:val="24"/>
            <w:szCs w:val="24"/>
          </w:rPr>
          <w:t>Otway</w:t>
        </w:r>
      </w:smartTag>
      <w:r w:rsidRPr="00AB42B5">
        <w:rPr>
          <w:rFonts w:ascii="Arial" w:hAnsi="Arial" w:cs="Arial"/>
          <w:sz w:val="24"/>
          <w:szCs w:val="24"/>
        </w:rPr>
        <w:t xml:space="preserve"> </w:t>
      </w:r>
      <w:smartTag w:uri="urn:schemas-microsoft-com:office:smarttags" w:element="PlaceType">
        <w:r w:rsidRPr="00AB42B5">
          <w:rPr>
            <w:rFonts w:ascii="Arial" w:hAnsi="Arial" w:cs="Arial"/>
            <w:sz w:val="24"/>
            <w:szCs w:val="24"/>
          </w:rPr>
          <w:t>Range</w:t>
        </w:r>
      </w:smartTag>
      <w:r w:rsidRPr="00AB42B5">
        <w:rPr>
          <w:rFonts w:ascii="Arial" w:hAnsi="Arial" w:cs="Arial"/>
          <w:sz w:val="24"/>
          <w:szCs w:val="24"/>
        </w:rPr>
        <w:t xml:space="preserve">, East Gippsland, </w:t>
      </w:r>
      <w:smartTag w:uri="urn:schemas-microsoft-com:office:smarttags" w:element="place">
        <w:r w:rsidRPr="00AB42B5">
          <w:rPr>
            <w:rFonts w:ascii="Arial" w:hAnsi="Arial" w:cs="Arial"/>
            <w:sz w:val="24"/>
            <w:szCs w:val="24"/>
          </w:rPr>
          <w:t>Highlands</w:t>
        </w:r>
      </w:smartTag>
      <w:r w:rsidRPr="00AB42B5">
        <w:rPr>
          <w:rFonts w:ascii="Arial" w:hAnsi="Arial" w:cs="Arial"/>
          <w:sz w:val="24"/>
          <w:szCs w:val="24"/>
        </w:rPr>
        <w:t xml:space="preserve"> and Mt Stradbroke area (Menkhorst 1995).</w:t>
      </w:r>
    </w:p>
    <w:p w14:paraId="5444E7A4" w14:textId="77777777" w:rsidR="007A30ED" w:rsidRPr="00AB42B5" w:rsidRDefault="007A30ED" w:rsidP="00AB42B5">
      <w:pPr>
        <w:pStyle w:val="BodyText"/>
        <w:tabs>
          <w:tab w:val="left" w:pos="2520"/>
        </w:tabs>
        <w:spacing w:before="120" w:after="120"/>
        <w:ind w:left="2520" w:hanging="2520"/>
        <w:jc w:val="left"/>
        <w:rPr>
          <w:rFonts w:ascii="Arial" w:hAnsi="Arial" w:cs="Arial"/>
          <w:sz w:val="24"/>
          <w:szCs w:val="24"/>
        </w:rPr>
      </w:pPr>
      <w:r w:rsidRPr="00AB42B5">
        <w:rPr>
          <w:rFonts w:ascii="Arial" w:hAnsi="Arial" w:cs="Arial"/>
          <w:sz w:val="24"/>
          <w:szCs w:val="24"/>
        </w:rPr>
        <w:tab/>
        <w:t>NSW: Mt Poole and Mullica in the south-east Forests National Park near Eden, and bones of sub-fossil remains from Jenolan Caves, Wombelano Caves, Yarrangobilly and Marble Arch (Ford et al. 2003).</w:t>
      </w:r>
    </w:p>
    <w:p w14:paraId="7277587D" w14:textId="77777777" w:rsidR="007A30ED" w:rsidRPr="00AB42B5" w:rsidRDefault="007A30ED" w:rsidP="00AB42B5">
      <w:pPr>
        <w:pStyle w:val="BodyText"/>
        <w:tabs>
          <w:tab w:val="left" w:pos="2520"/>
        </w:tabs>
        <w:spacing w:before="120" w:after="120"/>
        <w:ind w:left="2520" w:hanging="2520"/>
        <w:jc w:val="left"/>
        <w:rPr>
          <w:rFonts w:ascii="Arial" w:hAnsi="Arial" w:cs="Arial"/>
          <w:sz w:val="24"/>
          <w:szCs w:val="24"/>
        </w:rPr>
      </w:pPr>
      <w:r w:rsidRPr="00AB42B5">
        <w:rPr>
          <w:rFonts w:ascii="Arial" w:hAnsi="Arial" w:cs="Arial"/>
          <w:sz w:val="24"/>
          <w:szCs w:val="24"/>
        </w:rPr>
        <w:tab/>
        <w:t xml:space="preserve">ACT: Bullshead and Mt Kelly, </w:t>
      </w:r>
      <w:smartTag w:uri="urn:schemas-microsoft-com:office:smarttags" w:element="place">
        <w:smartTag w:uri="urn:schemas-microsoft-com:office:smarttags" w:element="PlaceName">
          <w:r w:rsidRPr="00AB42B5">
            <w:rPr>
              <w:rFonts w:ascii="Arial" w:hAnsi="Arial" w:cs="Arial"/>
              <w:sz w:val="24"/>
              <w:szCs w:val="24"/>
            </w:rPr>
            <w:t>Brindabella</w:t>
          </w:r>
        </w:smartTag>
        <w:r w:rsidRPr="00AB42B5">
          <w:rPr>
            <w:rFonts w:ascii="Arial" w:hAnsi="Arial" w:cs="Arial"/>
            <w:sz w:val="24"/>
            <w:szCs w:val="24"/>
          </w:rPr>
          <w:t xml:space="preserve"> </w:t>
        </w:r>
        <w:smartTag w:uri="urn:schemas-microsoft-com:office:smarttags" w:element="PlaceType">
          <w:r w:rsidRPr="00AB42B5">
            <w:rPr>
              <w:rFonts w:ascii="Arial" w:hAnsi="Arial" w:cs="Arial"/>
              <w:sz w:val="24"/>
              <w:szCs w:val="24"/>
            </w:rPr>
            <w:t>Range</w:t>
          </w:r>
        </w:smartTag>
      </w:smartTag>
      <w:r w:rsidRPr="00AB42B5">
        <w:rPr>
          <w:rFonts w:ascii="Arial" w:hAnsi="Arial" w:cs="Arial"/>
          <w:sz w:val="24"/>
          <w:szCs w:val="24"/>
        </w:rPr>
        <w:t xml:space="preserve"> (Jurkis et al. 1997).</w:t>
      </w:r>
      <w:r w:rsidRPr="00AB42B5">
        <w:rPr>
          <w:rFonts w:ascii="Arial" w:hAnsi="Arial" w:cs="Arial"/>
          <w:sz w:val="24"/>
          <w:szCs w:val="24"/>
        </w:rPr>
        <w:fldChar w:fldCharType="begin"/>
      </w:r>
      <w:r w:rsidRPr="00AB42B5">
        <w:rPr>
          <w:rFonts w:ascii="Arial" w:hAnsi="Arial" w:cs="Arial"/>
          <w:sz w:val="24"/>
          <w:szCs w:val="24"/>
        </w:rPr>
        <w:instrText xml:space="preserve"> FILLIN "Enter Project Manager 2" \* MERGEFORMAT </w:instrText>
      </w:r>
      <w:r w:rsidRPr="00AB42B5">
        <w:rPr>
          <w:rFonts w:ascii="Arial" w:hAnsi="Arial" w:cs="Arial"/>
          <w:sz w:val="24"/>
          <w:szCs w:val="24"/>
        </w:rPr>
        <w:fldChar w:fldCharType="separate"/>
      </w:r>
      <w:r w:rsidRPr="00AB42B5">
        <w:rPr>
          <w:rFonts w:ascii="Arial" w:hAnsi="Arial" w:cs="Arial"/>
          <w:sz w:val="24"/>
          <w:szCs w:val="24"/>
        </w:rPr>
        <w:fldChar w:fldCharType="end"/>
      </w:r>
    </w:p>
    <w:p w14:paraId="678AB269" w14:textId="77777777" w:rsidR="007A30ED" w:rsidRPr="00AB42B5" w:rsidRDefault="007A30ED" w:rsidP="00AB42B5">
      <w:pPr>
        <w:pStyle w:val="BodyText"/>
        <w:tabs>
          <w:tab w:val="left" w:pos="2520"/>
        </w:tabs>
        <w:spacing w:before="120" w:after="120"/>
        <w:ind w:left="2520" w:hanging="2520"/>
        <w:jc w:val="left"/>
        <w:rPr>
          <w:rFonts w:ascii="Arial" w:hAnsi="Arial" w:cs="Arial"/>
          <w:sz w:val="24"/>
          <w:szCs w:val="24"/>
        </w:rPr>
      </w:pPr>
      <w:r w:rsidRPr="00AB42B5">
        <w:rPr>
          <w:rFonts w:ascii="Arial" w:hAnsi="Arial" w:cs="Arial"/>
          <w:b/>
          <w:sz w:val="24"/>
          <w:szCs w:val="24"/>
        </w:rPr>
        <w:t>Habitat:</w:t>
      </w:r>
      <w:r w:rsidRPr="00AB42B5">
        <w:rPr>
          <w:rFonts w:ascii="Arial" w:hAnsi="Arial" w:cs="Arial"/>
          <w:sz w:val="24"/>
          <w:szCs w:val="24"/>
        </w:rPr>
        <w:t xml:space="preserve"> </w:t>
      </w:r>
      <w:r w:rsidRPr="00AB42B5">
        <w:rPr>
          <w:rFonts w:ascii="Arial" w:hAnsi="Arial" w:cs="Arial"/>
          <w:sz w:val="24"/>
          <w:szCs w:val="24"/>
        </w:rPr>
        <w:tab/>
        <w:t>Various, including coastal heaths, sub-alpine heaths, dry forest or woodland and fern gullies in wet forest (Seebeck &amp; Menkhorst 2000). Characteristic of all habitats, except fern gullies are the predominance of heathy shrubs, particularly from the families Papilionaceae and Epacridaceae (Menkhorst &amp; Seebeck 1981).</w:t>
      </w:r>
    </w:p>
    <w:p w14:paraId="4EEB61DA" w14:textId="77777777" w:rsidR="007A30ED" w:rsidRPr="00AB42B5" w:rsidRDefault="007A30ED" w:rsidP="00AB42B5">
      <w:pPr>
        <w:pStyle w:val="BodyText"/>
        <w:tabs>
          <w:tab w:val="left" w:pos="2520"/>
        </w:tabs>
        <w:spacing w:before="120" w:after="120"/>
        <w:ind w:left="2520" w:hanging="2520"/>
        <w:jc w:val="left"/>
        <w:rPr>
          <w:rFonts w:ascii="Arial" w:hAnsi="Arial" w:cs="Arial"/>
          <w:sz w:val="24"/>
          <w:szCs w:val="24"/>
        </w:rPr>
      </w:pPr>
      <w:r w:rsidRPr="00AB42B5">
        <w:rPr>
          <w:rFonts w:ascii="Arial" w:hAnsi="Arial" w:cs="Arial"/>
          <w:b/>
          <w:sz w:val="24"/>
          <w:szCs w:val="24"/>
        </w:rPr>
        <w:t>Habit:</w:t>
      </w:r>
      <w:r w:rsidRPr="00AB42B5">
        <w:rPr>
          <w:rFonts w:ascii="Arial" w:hAnsi="Arial" w:cs="Arial"/>
          <w:sz w:val="24"/>
          <w:szCs w:val="24"/>
        </w:rPr>
        <w:t xml:space="preserve"> </w:t>
      </w:r>
      <w:r w:rsidRPr="00AB42B5">
        <w:rPr>
          <w:rFonts w:ascii="Arial" w:hAnsi="Arial" w:cs="Arial"/>
          <w:sz w:val="24"/>
          <w:szCs w:val="24"/>
        </w:rPr>
        <w:tab/>
        <w:t>Ground-dwelling.</w:t>
      </w:r>
    </w:p>
    <w:p w14:paraId="3715BDC4" w14:textId="77777777" w:rsidR="007A30ED" w:rsidRPr="00AB42B5" w:rsidRDefault="007A30ED" w:rsidP="00AB42B5">
      <w:pPr>
        <w:pStyle w:val="BodyText"/>
        <w:tabs>
          <w:tab w:val="left" w:pos="2520"/>
        </w:tabs>
        <w:spacing w:before="120" w:after="120"/>
        <w:ind w:left="2520" w:hanging="2520"/>
        <w:jc w:val="left"/>
        <w:rPr>
          <w:rFonts w:ascii="Arial" w:hAnsi="Arial" w:cs="Arial"/>
          <w:sz w:val="24"/>
          <w:szCs w:val="24"/>
        </w:rPr>
      </w:pPr>
      <w:r w:rsidRPr="00AB42B5">
        <w:rPr>
          <w:rFonts w:ascii="Arial" w:hAnsi="Arial" w:cs="Arial"/>
          <w:b/>
          <w:sz w:val="24"/>
          <w:szCs w:val="24"/>
        </w:rPr>
        <w:t>Avg. body weight:</w:t>
      </w:r>
      <w:r w:rsidRPr="00AB42B5">
        <w:rPr>
          <w:rFonts w:ascii="Arial" w:hAnsi="Arial" w:cs="Arial"/>
          <w:sz w:val="24"/>
          <w:szCs w:val="24"/>
        </w:rPr>
        <w:tab/>
        <w:t>Variable between populations: 49 g (NSW), 70 g (Grampians) (Ford 2008).</w:t>
      </w:r>
    </w:p>
    <w:p w14:paraId="581DCC50" w14:textId="77777777" w:rsidR="007A30ED" w:rsidRPr="00AB42B5" w:rsidRDefault="007A30ED" w:rsidP="00AB42B5">
      <w:pPr>
        <w:pStyle w:val="BodyText"/>
        <w:tabs>
          <w:tab w:val="left" w:pos="2520"/>
        </w:tabs>
        <w:spacing w:before="120" w:after="120"/>
        <w:ind w:left="2520" w:hanging="2520"/>
        <w:jc w:val="left"/>
        <w:rPr>
          <w:rFonts w:ascii="Arial" w:hAnsi="Arial" w:cs="Arial"/>
          <w:sz w:val="24"/>
          <w:szCs w:val="24"/>
        </w:rPr>
      </w:pPr>
      <w:r w:rsidRPr="00AB42B5">
        <w:rPr>
          <w:rFonts w:ascii="Arial" w:hAnsi="Arial" w:cs="Arial"/>
          <w:b/>
          <w:sz w:val="24"/>
          <w:szCs w:val="24"/>
        </w:rPr>
        <w:t>Activity pattern:</w:t>
      </w:r>
      <w:r w:rsidRPr="00AB42B5">
        <w:rPr>
          <w:rFonts w:ascii="Arial" w:hAnsi="Arial" w:cs="Arial"/>
          <w:sz w:val="24"/>
          <w:szCs w:val="24"/>
        </w:rPr>
        <w:tab/>
        <w:t>Nocturnal.</w:t>
      </w:r>
    </w:p>
    <w:p w14:paraId="0A33F72D" w14:textId="77777777" w:rsidR="007A30ED" w:rsidRPr="00AB42B5" w:rsidRDefault="007A30ED" w:rsidP="00AB42B5">
      <w:pPr>
        <w:pStyle w:val="BodyText"/>
        <w:tabs>
          <w:tab w:val="left" w:pos="2520"/>
        </w:tabs>
        <w:spacing w:before="120" w:after="120"/>
        <w:ind w:left="2520" w:hanging="2520"/>
        <w:jc w:val="left"/>
        <w:rPr>
          <w:rFonts w:ascii="Arial" w:hAnsi="Arial" w:cs="Arial"/>
          <w:sz w:val="24"/>
          <w:szCs w:val="24"/>
        </w:rPr>
      </w:pPr>
      <w:r w:rsidRPr="00AB42B5">
        <w:rPr>
          <w:rFonts w:ascii="Arial" w:hAnsi="Arial" w:cs="Arial"/>
          <w:b/>
          <w:sz w:val="24"/>
          <w:szCs w:val="24"/>
        </w:rPr>
        <w:t>Diet:</w:t>
      </w:r>
      <w:r w:rsidRPr="00AB42B5">
        <w:rPr>
          <w:rFonts w:ascii="Arial" w:hAnsi="Arial" w:cs="Arial"/>
          <w:sz w:val="24"/>
          <w:szCs w:val="24"/>
        </w:rPr>
        <w:t xml:space="preserve"> </w:t>
      </w:r>
      <w:r w:rsidRPr="00AB42B5">
        <w:rPr>
          <w:rFonts w:ascii="Arial" w:hAnsi="Arial" w:cs="Arial"/>
          <w:sz w:val="24"/>
          <w:szCs w:val="24"/>
        </w:rPr>
        <w:tab/>
        <w:t xml:space="preserve">Primarily herbivorous, in addition to underground fungi and insects such as the Bogong moth, </w:t>
      </w:r>
      <w:r w:rsidRPr="00AB42B5">
        <w:rPr>
          <w:rFonts w:ascii="Arial" w:hAnsi="Arial" w:cs="Arial"/>
          <w:i/>
          <w:sz w:val="24"/>
          <w:szCs w:val="24"/>
        </w:rPr>
        <w:t>Agrotis infusa</w:t>
      </w:r>
      <w:r w:rsidRPr="00AB42B5">
        <w:rPr>
          <w:rFonts w:ascii="Arial" w:hAnsi="Arial" w:cs="Arial"/>
          <w:sz w:val="24"/>
          <w:szCs w:val="24"/>
        </w:rPr>
        <w:t xml:space="preserve"> (Cockburn 1981a; Ford et al. 2003).</w:t>
      </w:r>
    </w:p>
    <w:p w14:paraId="069E3239" w14:textId="77777777" w:rsidR="00AB42B5" w:rsidRDefault="007A30ED" w:rsidP="00AB42B5">
      <w:pPr>
        <w:pStyle w:val="BodyText"/>
        <w:tabs>
          <w:tab w:val="left" w:pos="2520"/>
        </w:tabs>
        <w:spacing w:before="120" w:after="120"/>
        <w:ind w:left="2520" w:hanging="2520"/>
        <w:jc w:val="left"/>
        <w:rPr>
          <w:rFonts w:ascii="Arial" w:hAnsi="Arial" w:cs="Arial"/>
          <w:sz w:val="24"/>
          <w:szCs w:val="24"/>
        </w:rPr>
      </w:pPr>
      <w:r w:rsidRPr="00AB42B5">
        <w:rPr>
          <w:rFonts w:ascii="Arial" w:hAnsi="Arial" w:cs="Arial"/>
          <w:b/>
          <w:sz w:val="24"/>
          <w:szCs w:val="24"/>
        </w:rPr>
        <w:t>Breeding:</w:t>
      </w:r>
      <w:r w:rsidRPr="00AB42B5">
        <w:rPr>
          <w:rFonts w:ascii="Arial" w:hAnsi="Arial" w:cs="Arial"/>
          <w:sz w:val="24"/>
          <w:szCs w:val="24"/>
        </w:rPr>
        <w:tab/>
        <w:t>Breeds between October and April (two litters produced per season) (Cockburn 1981b; Woods &amp; Ford 2000).</w:t>
      </w:r>
    </w:p>
    <w:p w14:paraId="7DF96302" w14:textId="77777777" w:rsidR="007A30ED" w:rsidRPr="00AB42B5" w:rsidRDefault="007A30ED" w:rsidP="00AB42B5">
      <w:pPr>
        <w:pStyle w:val="BodyText"/>
        <w:tabs>
          <w:tab w:val="left" w:pos="2520"/>
        </w:tabs>
        <w:spacing w:before="120" w:after="120"/>
        <w:ind w:left="2520" w:hanging="2520"/>
        <w:jc w:val="left"/>
        <w:rPr>
          <w:rFonts w:ascii="Arial" w:hAnsi="Arial" w:cs="Arial"/>
          <w:sz w:val="24"/>
          <w:szCs w:val="24"/>
        </w:rPr>
      </w:pPr>
      <w:r w:rsidRPr="00AB42B5">
        <w:rPr>
          <w:rFonts w:ascii="Arial" w:hAnsi="Arial" w:cs="Arial"/>
          <w:sz w:val="24"/>
          <w:szCs w:val="24"/>
        </w:rPr>
        <w:fldChar w:fldCharType="begin"/>
      </w:r>
      <w:r w:rsidRPr="00AB42B5">
        <w:rPr>
          <w:rFonts w:ascii="Arial" w:hAnsi="Arial" w:cs="Arial"/>
          <w:sz w:val="24"/>
          <w:szCs w:val="24"/>
        </w:rPr>
        <w:instrText xml:space="preserve"> FILLIN "Enter Project Officer 2" \* MERGEFORMAT </w:instrText>
      </w:r>
      <w:r w:rsidRPr="00AB42B5">
        <w:rPr>
          <w:rFonts w:ascii="Arial" w:hAnsi="Arial" w:cs="Arial"/>
          <w:sz w:val="24"/>
          <w:szCs w:val="24"/>
        </w:rPr>
        <w:fldChar w:fldCharType="separate"/>
      </w:r>
      <w:r w:rsidRPr="00AB42B5">
        <w:rPr>
          <w:rFonts w:ascii="Arial" w:hAnsi="Arial" w:cs="Arial"/>
          <w:sz w:val="24"/>
          <w:szCs w:val="24"/>
        </w:rPr>
        <w:fldChar w:fldCharType="end"/>
      </w:r>
      <w:r w:rsidRPr="00AB42B5">
        <w:rPr>
          <w:rFonts w:ascii="Arial" w:hAnsi="Arial" w:cs="Arial"/>
          <w:sz w:val="24"/>
          <w:szCs w:val="24"/>
        </w:rPr>
        <w:fldChar w:fldCharType="begin"/>
      </w:r>
      <w:r w:rsidRPr="00AB42B5">
        <w:rPr>
          <w:rFonts w:ascii="Arial" w:hAnsi="Arial" w:cs="Arial"/>
          <w:sz w:val="24"/>
          <w:szCs w:val="24"/>
        </w:rPr>
        <w:instrText xml:space="preserve"> FILLIN "Enter Project Officer 3" \* MERGEFORMAT </w:instrText>
      </w:r>
      <w:r w:rsidRPr="00AB42B5">
        <w:rPr>
          <w:rFonts w:ascii="Arial" w:hAnsi="Arial" w:cs="Arial"/>
          <w:sz w:val="24"/>
          <w:szCs w:val="24"/>
        </w:rPr>
        <w:fldChar w:fldCharType="separate"/>
      </w:r>
      <w:r w:rsidRPr="00AB42B5">
        <w:rPr>
          <w:rFonts w:ascii="Arial" w:hAnsi="Arial" w:cs="Arial"/>
          <w:sz w:val="24"/>
          <w:szCs w:val="24"/>
        </w:rPr>
        <w:fldChar w:fldCharType="end"/>
      </w:r>
    </w:p>
    <w:p w14:paraId="63584DAB" w14:textId="77777777" w:rsidR="007A30ED" w:rsidRPr="00AB42B5" w:rsidRDefault="007A30ED" w:rsidP="00AB42B5">
      <w:pPr>
        <w:pStyle w:val="Heading4AMBS"/>
        <w:spacing w:after="120"/>
        <w:ind w:left="862" w:hanging="862"/>
        <w:jc w:val="left"/>
        <w:outlineLvl w:val="2"/>
        <w:rPr>
          <w:rFonts w:ascii="Arial" w:hAnsi="Arial" w:cs="Arial"/>
          <w:sz w:val="24"/>
          <w:szCs w:val="24"/>
        </w:rPr>
      </w:pPr>
      <w:r w:rsidRPr="00AB42B5">
        <w:rPr>
          <w:rFonts w:ascii="Arial" w:hAnsi="Arial" w:cs="Arial"/>
          <w:sz w:val="24"/>
          <w:szCs w:val="24"/>
        </w:rPr>
        <w:t>Description</w:t>
      </w:r>
    </w:p>
    <w:p w14:paraId="4DA88265" w14:textId="77777777" w:rsidR="007A30ED" w:rsidRPr="00AB42B5" w:rsidRDefault="007A30ED" w:rsidP="00AB42B5">
      <w:pPr>
        <w:pStyle w:val="BodyText"/>
        <w:spacing w:after="120"/>
        <w:jc w:val="left"/>
        <w:rPr>
          <w:rFonts w:ascii="Arial" w:hAnsi="Arial" w:cs="Arial"/>
          <w:sz w:val="24"/>
          <w:szCs w:val="24"/>
        </w:rPr>
      </w:pPr>
      <w:r w:rsidRPr="00AB42B5">
        <w:rPr>
          <w:rFonts w:ascii="Arial" w:hAnsi="Arial" w:cs="Arial"/>
          <w:sz w:val="24"/>
          <w:szCs w:val="24"/>
        </w:rPr>
        <w:t xml:space="preserve">The smoky mouse is a small rodent with a fragmented range within the ACT, NSW and Victoria. There are two forms of the species: the western form occurs from the Grampians west of </w:t>
      </w:r>
      <w:smartTag w:uri="urn:schemas-microsoft-com:office:smarttags" w:element="City">
        <w:r w:rsidRPr="00AB42B5">
          <w:rPr>
            <w:rFonts w:ascii="Arial" w:hAnsi="Arial" w:cs="Arial"/>
            <w:sz w:val="24"/>
            <w:szCs w:val="24"/>
          </w:rPr>
          <w:t>Melbourne</w:t>
        </w:r>
      </w:smartTag>
      <w:r w:rsidRPr="00AB42B5">
        <w:rPr>
          <w:rFonts w:ascii="Arial" w:hAnsi="Arial" w:cs="Arial"/>
          <w:sz w:val="24"/>
          <w:szCs w:val="24"/>
        </w:rPr>
        <w:t xml:space="preserve">, and the eastern form is found in East Gippsland, south-eastern NSW and the </w:t>
      </w:r>
      <w:smartTag w:uri="urn:schemas-microsoft-com:office:smarttags" w:element="place">
        <w:smartTag w:uri="urn:schemas-microsoft-com:office:smarttags" w:element="PlaceName">
          <w:r w:rsidRPr="00AB42B5">
            <w:rPr>
              <w:rFonts w:ascii="Arial" w:hAnsi="Arial" w:cs="Arial"/>
              <w:sz w:val="24"/>
              <w:szCs w:val="24"/>
            </w:rPr>
            <w:t>Brindabella</w:t>
          </w:r>
        </w:smartTag>
        <w:r w:rsidRPr="00AB42B5">
          <w:rPr>
            <w:rFonts w:ascii="Arial" w:hAnsi="Arial" w:cs="Arial"/>
            <w:sz w:val="24"/>
            <w:szCs w:val="24"/>
          </w:rPr>
          <w:t xml:space="preserve"> </w:t>
        </w:r>
        <w:smartTag w:uri="urn:schemas-microsoft-com:office:smarttags" w:element="PlaceType">
          <w:r w:rsidRPr="00AB42B5">
            <w:rPr>
              <w:rFonts w:ascii="Arial" w:hAnsi="Arial" w:cs="Arial"/>
              <w:sz w:val="24"/>
              <w:szCs w:val="24"/>
            </w:rPr>
            <w:t>Ranges</w:t>
          </w:r>
        </w:smartTag>
      </w:smartTag>
      <w:r w:rsidRPr="00AB42B5">
        <w:rPr>
          <w:rFonts w:ascii="Arial" w:hAnsi="Arial" w:cs="Arial"/>
          <w:sz w:val="24"/>
          <w:szCs w:val="24"/>
        </w:rPr>
        <w:t xml:space="preserve"> of the ACT. Subfossil remains suggest that the species</w:t>
      </w:r>
      <w:r w:rsidR="004B0703">
        <w:rPr>
          <w:rFonts w:ascii="Arial" w:hAnsi="Arial" w:cs="Arial"/>
          <w:sz w:val="24"/>
          <w:szCs w:val="24"/>
        </w:rPr>
        <w:t>’</w:t>
      </w:r>
      <w:r w:rsidRPr="00AB42B5">
        <w:rPr>
          <w:rFonts w:ascii="Arial" w:hAnsi="Arial" w:cs="Arial"/>
          <w:sz w:val="24"/>
          <w:szCs w:val="24"/>
        </w:rPr>
        <w:t xml:space="preserve"> range has declined in recent times (Jurkis et al. 1997) possibly due to a reduction in suitable habitat of forest with a diverse sclerophyll understorey related to post-fire succession (Menkhorst 1995). </w:t>
      </w:r>
    </w:p>
    <w:p w14:paraId="549F3E66" w14:textId="77777777" w:rsidR="007A30ED" w:rsidRDefault="007A30ED" w:rsidP="00AB42B5">
      <w:pPr>
        <w:pStyle w:val="BodyText"/>
        <w:spacing w:after="120"/>
        <w:jc w:val="left"/>
        <w:rPr>
          <w:rFonts w:ascii="Arial" w:hAnsi="Arial" w:cs="Arial"/>
          <w:sz w:val="24"/>
          <w:szCs w:val="24"/>
        </w:rPr>
      </w:pPr>
      <w:r w:rsidRPr="00AB42B5">
        <w:rPr>
          <w:rFonts w:ascii="Arial" w:hAnsi="Arial" w:cs="Arial"/>
          <w:sz w:val="24"/>
          <w:szCs w:val="24"/>
        </w:rPr>
        <w:t>The breeding and feeding patterns of the smoky mouse are interrelated and seasonal. In summer the smoky mouse feeds on seeds, shrubby legumes and bogong moths when available, and in winter it switches to a diet of underground fungi found around the roots of some shrubs and grasses (Menkhorst 1995). Females tend to be found in favoured habitats where shrubs flowering in September</w:t>
      </w:r>
      <w:r w:rsidR="000E7785">
        <w:rPr>
          <w:rFonts w:ascii="Arial" w:hAnsi="Arial" w:cs="Arial"/>
          <w:sz w:val="24"/>
          <w:szCs w:val="24"/>
        </w:rPr>
        <w:t xml:space="preserve"> to </w:t>
      </w:r>
      <w:r w:rsidRPr="00AB42B5">
        <w:rPr>
          <w:rFonts w:ascii="Arial" w:hAnsi="Arial" w:cs="Arial"/>
          <w:sz w:val="24"/>
          <w:szCs w:val="24"/>
        </w:rPr>
        <w:t>November attract bogong moths, and individuals with home ranges away from these resources (particularly males) can die of starvation at this time.</w:t>
      </w:r>
    </w:p>
    <w:p w14:paraId="7C29A37F" w14:textId="77777777" w:rsidR="00AB42B5" w:rsidRPr="00AB42B5" w:rsidRDefault="00AB42B5" w:rsidP="00AB42B5">
      <w:pPr>
        <w:pStyle w:val="BodyText"/>
        <w:spacing w:after="120"/>
        <w:jc w:val="left"/>
        <w:rPr>
          <w:rFonts w:ascii="Arial" w:hAnsi="Arial" w:cs="Arial"/>
          <w:sz w:val="24"/>
          <w:szCs w:val="24"/>
        </w:rPr>
      </w:pPr>
    </w:p>
    <w:p w14:paraId="6472342C" w14:textId="77777777" w:rsidR="007A30ED" w:rsidRPr="00AB42B5" w:rsidRDefault="007A30ED" w:rsidP="00AB42B5">
      <w:pPr>
        <w:pStyle w:val="Heading4AMBS"/>
        <w:spacing w:after="120"/>
        <w:ind w:left="862" w:hanging="862"/>
        <w:jc w:val="left"/>
        <w:outlineLvl w:val="2"/>
        <w:rPr>
          <w:rFonts w:ascii="Arial" w:hAnsi="Arial" w:cs="Arial"/>
          <w:sz w:val="24"/>
          <w:szCs w:val="24"/>
        </w:rPr>
      </w:pPr>
      <w:r w:rsidRPr="00AB42B5">
        <w:rPr>
          <w:rFonts w:ascii="Arial" w:hAnsi="Arial" w:cs="Arial"/>
          <w:sz w:val="24"/>
          <w:szCs w:val="24"/>
        </w:rPr>
        <w:t>Survey methods</w:t>
      </w:r>
    </w:p>
    <w:p w14:paraId="0C4871B3" w14:textId="77777777" w:rsidR="007A30ED" w:rsidRPr="00AB42B5" w:rsidRDefault="007A30ED" w:rsidP="00AB42B5">
      <w:pPr>
        <w:pStyle w:val="BodyText"/>
        <w:jc w:val="left"/>
        <w:rPr>
          <w:rFonts w:ascii="Arial" w:hAnsi="Arial" w:cs="Arial"/>
          <w:sz w:val="24"/>
          <w:szCs w:val="24"/>
        </w:rPr>
      </w:pPr>
      <w:r w:rsidRPr="00AB42B5">
        <w:rPr>
          <w:rFonts w:ascii="Arial" w:hAnsi="Arial" w:cs="Arial"/>
          <w:sz w:val="24"/>
          <w:szCs w:val="24"/>
        </w:rPr>
        <w:t xml:space="preserve">On the basis of previous surveys, the following survey techniques are recommended to detect the presence </w:t>
      </w:r>
      <w:r w:rsidRPr="00AB42B5">
        <w:rPr>
          <w:rFonts w:ascii="Arial" w:hAnsi="Arial" w:cs="Arial"/>
          <w:snapToGrid w:val="0"/>
          <w:sz w:val="24"/>
          <w:szCs w:val="24"/>
        </w:rPr>
        <w:t>of the</w:t>
      </w:r>
      <w:r w:rsidRPr="00AB42B5">
        <w:rPr>
          <w:rFonts w:ascii="Arial" w:hAnsi="Arial" w:cs="Arial"/>
          <w:sz w:val="24"/>
          <w:szCs w:val="24"/>
        </w:rPr>
        <w:t xml:space="preserve"> smoky mouse</w:t>
      </w:r>
      <w:r w:rsidR="00AB42B5">
        <w:rPr>
          <w:rFonts w:ascii="Arial" w:hAnsi="Arial" w:cs="Arial"/>
          <w:snapToGrid w:val="0"/>
          <w:sz w:val="24"/>
          <w:szCs w:val="24"/>
        </w:rPr>
        <w:t xml:space="preserve"> in areas up to 5 </w:t>
      </w:r>
      <w:r w:rsidRPr="00AB42B5">
        <w:rPr>
          <w:rFonts w:ascii="Arial" w:hAnsi="Arial" w:cs="Arial"/>
          <w:snapToGrid w:val="0"/>
          <w:sz w:val="24"/>
          <w:szCs w:val="24"/>
        </w:rPr>
        <w:t>hectares in size:</w:t>
      </w:r>
    </w:p>
    <w:p w14:paraId="523EA137" w14:textId="77777777" w:rsidR="007A30ED" w:rsidRPr="00AB42B5" w:rsidRDefault="007A30ED" w:rsidP="00AB42B5">
      <w:pPr>
        <w:pStyle w:val="BodyText"/>
        <w:numPr>
          <w:ilvl w:val="0"/>
          <w:numId w:val="7"/>
        </w:numPr>
        <w:spacing w:after="120"/>
        <w:ind w:left="714" w:hanging="357"/>
        <w:jc w:val="left"/>
        <w:rPr>
          <w:rFonts w:ascii="Arial" w:hAnsi="Arial" w:cs="Arial"/>
          <w:snapToGrid w:val="0"/>
          <w:sz w:val="24"/>
          <w:szCs w:val="24"/>
        </w:rPr>
      </w:pPr>
      <w:r w:rsidRPr="00AB42B5">
        <w:rPr>
          <w:rFonts w:ascii="Arial" w:hAnsi="Arial" w:cs="Arial"/>
          <w:snapToGrid w:val="0"/>
          <w:sz w:val="24"/>
          <w:szCs w:val="24"/>
        </w:rPr>
        <w:t>daytime searches for potentially suitable habitat resources such as</w:t>
      </w:r>
      <w:r w:rsidRPr="00AB42B5">
        <w:rPr>
          <w:rFonts w:ascii="Arial" w:hAnsi="Arial" w:cs="Arial"/>
          <w:sz w:val="24"/>
          <w:szCs w:val="24"/>
        </w:rPr>
        <w:t xml:space="preserve"> ridgetops with a northern aspect and a proportionately high cover of rock and potential food resources such as a dominance of Papilionaceae and Epacridaceae </w:t>
      </w:r>
      <w:r w:rsidR="005B7111">
        <w:rPr>
          <w:rFonts w:ascii="Arial" w:hAnsi="Arial" w:cs="Arial"/>
          <w:sz w:val="24"/>
          <w:szCs w:val="24"/>
        </w:rPr>
        <w:t>(description of the survey technique and recommended effort is provided in Section 3.1)</w:t>
      </w:r>
    </w:p>
    <w:p w14:paraId="47BB95DE" w14:textId="77777777" w:rsidR="007A30ED" w:rsidRPr="00AB42B5" w:rsidRDefault="007A30ED" w:rsidP="00AB42B5">
      <w:pPr>
        <w:pStyle w:val="BodyText"/>
        <w:numPr>
          <w:ilvl w:val="0"/>
          <w:numId w:val="7"/>
        </w:numPr>
        <w:spacing w:after="120"/>
        <w:ind w:left="714" w:hanging="357"/>
        <w:jc w:val="left"/>
        <w:rPr>
          <w:rFonts w:ascii="Arial" w:hAnsi="Arial" w:cs="Arial"/>
          <w:snapToGrid w:val="0"/>
          <w:sz w:val="24"/>
          <w:szCs w:val="24"/>
        </w:rPr>
      </w:pPr>
      <w:r w:rsidRPr="00AB42B5">
        <w:rPr>
          <w:rFonts w:ascii="Arial" w:hAnsi="Arial" w:cs="Arial"/>
          <w:snapToGrid w:val="0"/>
          <w:sz w:val="24"/>
          <w:szCs w:val="24"/>
        </w:rPr>
        <w:t xml:space="preserve">collection of predator scats, owl casts or remains in predatory bird/mammal nests/dens </w:t>
      </w:r>
      <w:r w:rsidR="005B7111">
        <w:rPr>
          <w:rFonts w:ascii="Arial" w:hAnsi="Arial" w:cs="Arial"/>
          <w:snapToGrid w:val="0"/>
          <w:sz w:val="24"/>
          <w:szCs w:val="24"/>
        </w:rPr>
        <w:t>(description of the survey technique and recommended effort is provided in Section 3.2)</w:t>
      </w:r>
    </w:p>
    <w:p w14:paraId="02714C28" w14:textId="77777777" w:rsidR="007A30ED" w:rsidRPr="00AB42B5" w:rsidRDefault="007A30ED" w:rsidP="00AB42B5">
      <w:pPr>
        <w:pStyle w:val="BodyText"/>
        <w:numPr>
          <w:ilvl w:val="0"/>
          <w:numId w:val="7"/>
        </w:numPr>
        <w:spacing w:after="120"/>
        <w:ind w:left="714" w:hanging="357"/>
        <w:jc w:val="left"/>
        <w:rPr>
          <w:rFonts w:ascii="Arial" w:hAnsi="Arial" w:cs="Arial"/>
          <w:snapToGrid w:val="0"/>
          <w:sz w:val="24"/>
          <w:szCs w:val="24"/>
        </w:rPr>
      </w:pPr>
      <w:r w:rsidRPr="00AB42B5">
        <w:rPr>
          <w:rFonts w:ascii="Arial" w:hAnsi="Arial" w:cs="Arial"/>
          <w:sz w:val="24"/>
          <w:szCs w:val="24"/>
        </w:rPr>
        <w:t xml:space="preserve">hair sampling device surveys using </w:t>
      </w:r>
      <w:r w:rsidRPr="00AB42B5">
        <w:rPr>
          <w:rFonts w:ascii="Arial" w:hAnsi="Arial" w:cs="Arial"/>
          <w:snapToGrid w:val="0"/>
          <w:sz w:val="24"/>
          <w:szCs w:val="24"/>
        </w:rPr>
        <w:t xml:space="preserve">a mixture of rolled oats, peanut butter and pistachio nut oil for bait, conducted according to the description of the technique and the recommended effort outlined in section </w:t>
      </w:r>
      <w:r w:rsidR="00E97176" w:rsidRPr="00AB42B5">
        <w:rPr>
          <w:rFonts w:ascii="Arial" w:hAnsi="Arial" w:cs="Arial"/>
          <w:snapToGrid w:val="0"/>
          <w:sz w:val="24"/>
          <w:szCs w:val="24"/>
        </w:rPr>
        <w:t>3</w:t>
      </w:r>
      <w:r w:rsidRPr="00AB42B5">
        <w:rPr>
          <w:rFonts w:ascii="Arial" w:hAnsi="Arial" w:cs="Arial"/>
          <w:snapToGrid w:val="0"/>
          <w:sz w:val="24"/>
          <w:szCs w:val="24"/>
        </w:rPr>
        <w:t xml:space="preserve">.3.7, as the </w:t>
      </w:r>
      <w:r w:rsidRPr="00AB42B5">
        <w:rPr>
          <w:rFonts w:ascii="Arial" w:hAnsi="Arial" w:cs="Arial"/>
          <w:sz w:val="24"/>
          <w:szCs w:val="24"/>
        </w:rPr>
        <w:t>smoky mouse</w:t>
      </w:r>
      <w:r w:rsidRPr="00AB42B5">
        <w:rPr>
          <w:rFonts w:ascii="Arial" w:hAnsi="Arial" w:cs="Arial"/>
          <w:snapToGrid w:val="0"/>
          <w:sz w:val="24"/>
          <w:szCs w:val="24"/>
        </w:rPr>
        <w:t xml:space="preserve"> is included among those species distinguishable from hair samples (see </w:t>
      </w:r>
      <w:r w:rsidR="00722006" w:rsidRPr="00AB42B5">
        <w:rPr>
          <w:rFonts w:ascii="Arial" w:hAnsi="Arial" w:cs="Arial"/>
          <w:snapToGrid w:val="0"/>
          <w:sz w:val="24"/>
          <w:szCs w:val="24"/>
        </w:rPr>
        <w:t>Table 2</w:t>
      </w:r>
      <w:r w:rsidRPr="00AB42B5">
        <w:rPr>
          <w:rFonts w:ascii="Arial" w:hAnsi="Arial" w:cs="Arial"/>
          <w:snapToGrid w:val="0"/>
          <w:sz w:val="24"/>
          <w:szCs w:val="24"/>
        </w:rPr>
        <w:t xml:space="preserve">, Section </w:t>
      </w:r>
      <w:r w:rsidR="00E97176" w:rsidRPr="00AB42B5">
        <w:rPr>
          <w:rFonts w:ascii="Arial" w:hAnsi="Arial" w:cs="Arial"/>
          <w:snapToGrid w:val="0"/>
          <w:sz w:val="24"/>
          <w:szCs w:val="24"/>
        </w:rPr>
        <w:t>3</w:t>
      </w:r>
      <w:r w:rsidRPr="00AB42B5">
        <w:rPr>
          <w:rFonts w:ascii="Arial" w:hAnsi="Arial" w:cs="Arial"/>
          <w:snapToGrid w:val="0"/>
          <w:sz w:val="24"/>
          <w:szCs w:val="24"/>
        </w:rPr>
        <w:t>.3.7)</w:t>
      </w:r>
    </w:p>
    <w:p w14:paraId="4F833A3A" w14:textId="77777777" w:rsidR="007A30ED" w:rsidRPr="00AB42B5" w:rsidRDefault="007A30ED" w:rsidP="00AB42B5">
      <w:pPr>
        <w:pStyle w:val="BodyText"/>
        <w:numPr>
          <w:ilvl w:val="0"/>
          <w:numId w:val="7"/>
        </w:numPr>
        <w:spacing w:after="120"/>
        <w:ind w:left="714" w:hanging="357"/>
        <w:jc w:val="left"/>
        <w:rPr>
          <w:rFonts w:ascii="Arial" w:hAnsi="Arial" w:cs="Arial"/>
          <w:sz w:val="24"/>
          <w:szCs w:val="24"/>
        </w:rPr>
      </w:pPr>
      <w:r w:rsidRPr="00AB42B5">
        <w:rPr>
          <w:rFonts w:ascii="Arial" w:hAnsi="Arial" w:cs="Arial"/>
          <w:snapToGrid w:val="0"/>
          <w:sz w:val="24"/>
          <w:szCs w:val="24"/>
        </w:rPr>
        <w:t xml:space="preserve">Elliott A/E trapping surveys conducted according to the technique description and recommended effort provided in Section </w:t>
      </w:r>
      <w:r w:rsidR="00E97176" w:rsidRPr="00AB42B5">
        <w:rPr>
          <w:rFonts w:ascii="Arial" w:hAnsi="Arial" w:cs="Arial"/>
          <w:snapToGrid w:val="0"/>
          <w:sz w:val="24"/>
          <w:szCs w:val="24"/>
        </w:rPr>
        <w:t>3</w:t>
      </w:r>
      <w:r w:rsidRPr="00AB42B5">
        <w:rPr>
          <w:rFonts w:ascii="Arial" w:hAnsi="Arial" w:cs="Arial"/>
          <w:snapToGrid w:val="0"/>
          <w:sz w:val="24"/>
          <w:szCs w:val="24"/>
        </w:rPr>
        <w:t>.3.9</w:t>
      </w:r>
    </w:p>
    <w:p w14:paraId="785D968A" w14:textId="77777777" w:rsidR="007A30ED" w:rsidRPr="00AB42B5" w:rsidRDefault="007A30ED" w:rsidP="00880EB2">
      <w:pPr>
        <w:pStyle w:val="BodyText"/>
        <w:numPr>
          <w:ilvl w:val="0"/>
          <w:numId w:val="7"/>
        </w:numPr>
        <w:spacing w:after="120"/>
        <w:ind w:left="714" w:hanging="357"/>
        <w:jc w:val="left"/>
        <w:rPr>
          <w:rFonts w:ascii="Arial" w:hAnsi="Arial" w:cs="Arial"/>
          <w:snapToGrid w:val="0"/>
          <w:sz w:val="24"/>
          <w:szCs w:val="24"/>
        </w:rPr>
      </w:pPr>
      <w:r w:rsidRPr="00AB42B5">
        <w:rPr>
          <w:rFonts w:ascii="Arial" w:hAnsi="Arial" w:cs="Arial"/>
          <w:snapToGrid w:val="0"/>
          <w:sz w:val="24"/>
          <w:szCs w:val="24"/>
        </w:rPr>
        <w:t xml:space="preserve">camera traps used in association with bait stations (see section </w:t>
      </w:r>
      <w:r w:rsidR="00E97176" w:rsidRPr="00AB42B5">
        <w:rPr>
          <w:rFonts w:ascii="Arial" w:hAnsi="Arial" w:cs="Arial"/>
          <w:snapToGrid w:val="0"/>
          <w:sz w:val="24"/>
          <w:szCs w:val="24"/>
        </w:rPr>
        <w:t>3</w:t>
      </w:r>
      <w:r w:rsidRPr="00AB42B5">
        <w:rPr>
          <w:rFonts w:ascii="Arial" w:hAnsi="Arial" w:cs="Arial"/>
          <w:snapToGrid w:val="0"/>
          <w:sz w:val="24"/>
          <w:szCs w:val="24"/>
        </w:rPr>
        <w:t>.3.6). For identification from photographs, cameras should be approximately 25</w:t>
      </w:r>
      <w:r w:rsidR="00B840FC" w:rsidRPr="00AB42B5">
        <w:rPr>
          <w:rFonts w:ascii="Arial" w:hAnsi="Arial" w:cs="Arial"/>
          <w:snapToGrid w:val="0"/>
          <w:sz w:val="24"/>
          <w:szCs w:val="24"/>
        </w:rPr>
        <w:t> </w:t>
      </w:r>
      <w:r w:rsidR="00063FD1" w:rsidRPr="00AB42B5">
        <w:rPr>
          <w:rFonts w:ascii="Arial" w:hAnsi="Arial" w:cs="Arial"/>
          <w:snapToGrid w:val="0"/>
          <w:sz w:val="24"/>
          <w:szCs w:val="24"/>
        </w:rPr>
        <w:t>centimetres above</w:t>
      </w:r>
      <w:r w:rsidRPr="00AB42B5">
        <w:rPr>
          <w:rFonts w:ascii="Arial" w:hAnsi="Arial" w:cs="Arial"/>
          <w:snapToGrid w:val="0"/>
          <w:sz w:val="24"/>
          <w:szCs w:val="24"/>
        </w:rPr>
        <w:t xml:space="preserve"> the ground and the</w:t>
      </w:r>
      <w:r w:rsidR="00B840FC" w:rsidRPr="00AB42B5">
        <w:rPr>
          <w:rFonts w:ascii="Arial" w:hAnsi="Arial" w:cs="Arial"/>
          <w:snapToGrid w:val="0"/>
          <w:sz w:val="24"/>
          <w:szCs w:val="24"/>
        </w:rPr>
        <w:t xml:space="preserve"> bait station approximately 1.5 </w:t>
      </w:r>
      <w:r w:rsidRPr="00AB42B5">
        <w:rPr>
          <w:rFonts w:ascii="Arial" w:hAnsi="Arial" w:cs="Arial"/>
          <w:snapToGrid w:val="0"/>
          <w:sz w:val="24"/>
          <w:szCs w:val="24"/>
        </w:rPr>
        <w:t>metres from the camera (Nelson 2009)</w:t>
      </w:r>
      <w:r w:rsidR="00880EB2">
        <w:rPr>
          <w:rFonts w:ascii="Arial" w:hAnsi="Arial" w:cs="Arial"/>
          <w:snapToGrid w:val="0"/>
          <w:sz w:val="24"/>
          <w:szCs w:val="24"/>
        </w:rPr>
        <w:t xml:space="preserve">. An </w:t>
      </w:r>
      <w:r w:rsidR="00880EB2" w:rsidRPr="00880EB2">
        <w:rPr>
          <w:rFonts w:ascii="Arial" w:hAnsi="Arial" w:cs="Arial"/>
          <w:snapToGrid w:val="0"/>
          <w:sz w:val="24"/>
          <w:szCs w:val="24"/>
        </w:rPr>
        <w:t xml:space="preserve">effective remote </w:t>
      </w:r>
      <w:r w:rsidR="00880EB2">
        <w:rPr>
          <w:rFonts w:ascii="Arial" w:hAnsi="Arial" w:cs="Arial"/>
          <w:snapToGrid w:val="0"/>
          <w:sz w:val="24"/>
          <w:szCs w:val="24"/>
        </w:rPr>
        <w:t>camera survey protocol for the smoky m</w:t>
      </w:r>
      <w:r w:rsidR="00880EB2" w:rsidRPr="00880EB2">
        <w:rPr>
          <w:rFonts w:ascii="Arial" w:hAnsi="Arial" w:cs="Arial"/>
          <w:snapToGrid w:val="0"/>
          <w:sz w:val="24"/>
          <w:szCs w:val="24"/>
        </w:rPr>
        <w:t>ouse is to deploy two cameras at each</w:t>
      </w:r>
      <w:r w:rsidR="00880EB2">
        <w:rPr>
          <w:rFonts w:ascii="Arial" w:hAnsi="Arial" w:cs="Arial"/>
          <w:snapToGrid w:val="0"/>
          <w:sz w:val="24"/>
          <w:szCs w:val="24"/>
        </w:rPr>
        <w:t xml:space="preserve"> </w:t>
      </w:r>
      <w:r w:rsidR="00880EB2" w:rsidRPr="00880EB2">
        <w:rPr>
          <w:rFonts w:ascii="Arial" w:hAnsi="Arial" w:cs="Arial"/>
          <w:snapToGrid w:val="0"/>
          <w:sz w:val="24"/>
          <w:szCs w:val="24"/>
        </w:rPr>
        <w:t>site for at least one week, with the cameras placed at least 100 m</w:t>
      </w:r>
      <w:r w:rsidR="00E77959">
        <w:rPr>
          <w:rFonts w:ascii="Arial" w:hAnsi="Arial" w:cs="Arial"/>
          <w:snapToGrid w:val="0"/>
          <w:sz w:val="24"/>
          <w:szCs w:val="24"/>
        </w:rPr>
        <w:t>etres</w:t>
      </w:r>
      <w:r w:rsidR="00880EB2" w:rsidRPr="00880EB2">
        <w:rPr>
          <w:rFonts w:ascii="Arial" w:hAnsi="Arial" w:cs="Arial"/>
          <w:snapToGrid w:val="0"/>
          <w:sz w:val="24"/>
          <w:szCs w:val="24"/>
        </w:rPr>
        <w:t xml:space="preserve"> apart</w:t>
      </w:r>
      <w:r w:rsidR="00880EB2">
        <w:rPr>
          <w:rFonts w:ascii="Arial" w:hAnsi="Arial" w:cs="Arial"/>
          <w:snapToGrid w:val="0"/>
          <w:sz w:val="24"/>
          <w:szCs w:val="24"/>
        </w:rPr>
        <w:t xml:space="preserve"> (Nelson et al. 2010)</w:t>
      </w:r>
      <w:r w:rsidR="00880EB2" w:rsidRPr="00880EB2">
        <w:rPr>
          <w:rFonts w:ascii="Arial" w:hAnsi="Arial" w:cs="Arial"/>
          <w:snapToGrid w:val="0"/>
          <w:sz w:val="24"/>
          <w:szCs w:val="24"/>
        </w:rPr>
        <w:t>.</w:t>
      </w:r>
    </w:p>
    <w:p w14:paraId="39652A50" w14:textId="77777777" w:rsidR="007A30ED" w:rsidRPr="00AB42B5" w:rsidRDefault="007A30ED" w:rsidP="00AB42B5">
      <w:pPr>
        <w:pStyle w:val="BodyText"/>
        <w:numPr>
          <w:ilvl w:val="0"/>
          <w:numId w:val="7"/>
        </w:numPr>
        <w:spacing w:after="120"/>
        <w:ind w:left="714" w:hanging="357"/>
        <w:jc w:val="left"/>
        <w:rPr>
          <w:rFonts w:ascii="Arial" w:hAnsi="Arial" w:cs="Arial"/>
          <w:snapToGrid w:val="0"/>
          <w:sz w:val="24"/>
          <w:szCs w:val="24"/>
        </w:rPr>
      </w:pPr>
      <w:r w:rsidRPr="00AB42B5">
        <w:rPr>
          <w:rFonts w:ascii="Arial" w:hAnsi="Arial" w:cs="Arial"/>
          <w:snapToGrid w:val="0"/>
          <w:sz w:val="24"/>
          <w:szCs w:val="24"/>
        </w:rPr>
        <w:t>searches for road-kills, particularly during hot weather.</w:t>
      </w:r>
    </w:p>
    <w:p w14:paraId="79151467" w14:textId="77777777" w:rsidR="007A30ED" w:rsidRPr="00AB42B5" w:rsidRDefault="007A30ED" w:rsidP="00AB42B5">
      <w:pPr>
        <w:pStyle w:val="BodyText"/>
        <w:jc w:val="left"/>
        <w:rPr>
          <w:rFonts w:ascii="Arial" w:hAnsi="Arial" w:cs="Arial"/>
          <w:snapToGrid w:val="0"/>
          <w:sz w:val="24"/>
          <w:szCs w:val="24"/>
        </w:rPr>
      </w:pPr>
    </w:p>
    <w:p w14:paraId="38BCAF5A" w14:textId="77777777" w:rsidR="007A30ED" w:rsidRDefault="007A30ED" w:rsidP="00AB42B5">
      <w:pPr>
        <w:pStyle w:val="BodyText"/>
        <w:spacing w:after="120"/>
        <w:jc w:val="left"/>
        <w:rPr>
          <w:rFonts w:ascii="Arial" w:hAnsi="Arial" w:cs="Arial"/>
          <w:snapToGrid w:val="0"/>
          <w:sz w:val="24"/>
          <w:szCs w:val="24"/>
        </w:rPr>
      </w:pPr>
      <w:r w:rsidRPr="00AB42B5">
        <w:rPr>
          <w:rFonts w:ascii="Arial" w:hAnsi="Arial" w:cs="Arial"/>
          <w:snapToGrid w:val="0"/>
          <w:sz w:val="24"/>
          <w:szCs w:val="24"/>
        </w:rPr>
        <w:t xml:space="preserve">The abundance of the </w:t>
      </w:r>
      <w:r w:rsidRPr="00AB42B5">
        <w:rPr>
          <w:rFonts w:ascii="Arial" w:hAnsi="Arial" w:cs="Arial"/>
          <w:sz w:val="24"/>
          <w:szCs w:val="24"/>
        </w:rPr>
        <w:t>smoky mouse</w:t>
      </w:r>
      <w:r w:rsidRPr="00AB42B5">
        <w:rPr>
          <w:rFonts w:ascii="Arial" w:hAnsi="Arial" w:cs="Arial"/>
          <w:snapToGrid w:val="0"/>
          <w:sz w:val="24"/>
          <w:szCs w:val="24"/>
        </w:rPr>
        <w:t xml:space="preserve"> fluctuates over time (Ford et al</w:t>
      </w:r>
      <w:r w:rsidRPr="00AB42B5">
        <w:rPr>
          <w:rFonts w:ascii="Arial" w:hAnsi="Arial" w:cs="Arial"/>
          <w:i/>
          <w:snapToGrid w:val="0"/>
          <w:sz w:val="24"/>
          <w:szCs w:val="24"/>
        </w:rPr>
        <w:t>.</w:t>
      </w:r>
      <w:r w:rsidRPr="00AB42B5">
        <w:rPr>
          <w:rFonts w:ascii="Arial" w:hAnsi="Arial" w:cs="Arial"/>
          <w:snapToGrid w:val="0"/>
          <w:sz w:val="24"/>
          <w:szCs w:val="24"/>
        </w:rPr>
        <w:t xml:space="preserve"> 2003), which means that its distribution is both spatially and temporally patchy (Watts &amp; Aslin 1981). Therefore, techniques suited for low population densities (for example, camera traps) need to be considered as primary techniques. </w:t>
      </w:r>
    </w:p>
    <w:p w14:paraId="399FD3F5" w14:textId="77777777" w:rsidR="00AB42B5" w:rsidRPr="00AB42B5" w:rsidRDefault="00AB42B5" w:rsidP="00AB42B5">
      <w:pPr>
        <w:pStyle w:val="BodyText"/>
        <w:spacing w:after="120"/>
        <w:jc w:val="left"/>
        <w:rPr>
          <w:rFonts w:ascii="Arial" w:hAnsi="Arial" w:cs="Arial"/>
          <w:sz w:val="24"/>
          <w:szCs w:val="24"/>
        </w:rPr>
      </w:pPr>
    </w:p>
    <w:p w14:paraId="439323B0" w14:textId="77777777" w:rsidR="007A30ED" w:rsidRPr="00AB42B5" w:rsidRDefault="007A30ED" w:rsidP="00AB42B5">
      <w:pPr>
        <w:pStyle w:val="Heading4AMBS"/>
        <w:spacing w:after="120"/>
        <w:ind w:left="862" w:hanging="862"/>
        <w:jc w:val="left"/>
        <w:outlineLvl w:val="2"/>
        <w:rPr>
          <w:rFonts w:ascii="Arial" w:hAnsi="Arial" w:cs="Arial"/>
          <w:sz w:val="24"/>
          <w:szCs w:val="24"/>
        </w:rPr>
      </w:pPr>
      <w:r w:rsidRPr="00AB42B5">
        <w:rPr>
          <w:rFonts w:ascii="Arial" w:hAnsi="Arial" w:cs="Arial"/>
          <w:sz w:val="24"/>
          <w:szCs w:val="24"/>
        </w:rPr>
        <w:t>Similar species in range</w:t>
      </w:r>
    </w:p>
    <w:p w14:paraId="7ECCEDED" w14:textId="77777777" w:rsidR="007A30ED" w:rsidRPr="00AB42B5" w:rsidRDefault="007A30ED" w:rsidP="00AB42B5">
      <w:pPr>
        <w:pStyle w:val="BodyText"/>
        <w:spacing w:after="120"/>
        <w:jc w:val="left"/>
        <w:rPr>
          <w:rFonts w:ascii="Arial" w:hAnsi="Arial" w:cs="Arial"/>
          <w:sz w:val="24"/>
          <w:szCs w:val="24"/>
        </w:rPr>
      </w:pPr>
      <w:r w:rsidRPr="00AB42B5">
        <w:rPr>
          <w:rFonts w:ascii="Arial" w:hAnsi="Arial" w:cs="Arial"/>
          <w:sz w:val="24"/>
          <w:szCs w:val="24"/>
        </w:rPr>
        <w:t xml:space="preserve">The smoky mouse overlaps in distribution with the bush rat </w:t>
      </w:r>
      <w:r w:rsidRPr="00AB42B5">
        <w:rPr>
          <w:rFonts w:ascii="Arial" w:hAnsi="Arial" w:cs="Arial"/>
          <w:i/>
          <w:sz w:val="24"/>
          <w:szCs w:val="24"/>
        </w:rPr>
        <w:t>Rattus fuscipes</w:t>
      </w:r>
      <w:r w:rsidRPr="00AB42B5">
        <w:rPr>
          <w:rFonts w:ascii="Arial" w:hAnsi="Arial" w:cs="Arial"/>
          <w:sz w:val="24"/>
          <w:szCs w:val="24"/>
        </w:rPr>
        <w:t xml:space="preserve"> and the house mouse </w:t>
      </w:r>
      <w:r w:rsidRPr="00AB42B5">
        <w:rPr>
          <w:rFonts w:ascii="Arial" w:hAnsi="Arial" w:cs="Arial"/>
          <w:i/>
          <w:sz w:val="24"/>
          <w:szCs w:val="24"/>
        </w:rPr>
        <w:t>Mus musculus</w:t>
      </w:r>
      <w:r w:rsidRPr="00AB42B5">
        <w:rPr>
          <w:rFonts w:ascii="Arial" w:hAnsi="Arial" w:cs="Arial"/>
          <w:sz w:val="24"/>
          <w:szCs w:val="24"/>
        </w:rPr>
        <w:t xml:space="preserve">, the swamp rat </w:t>
      </w:r>
      <w:r w:rsidRPr="00AB42B5">
        <w:rPr>
          <w:rFonts w:ascii="Arial" w:hAnsi="Arial" w:cs="Arial"/>
          <w:i/>
          <w:sz w:val="24"/>
          <w:szCs w:val="24"/>
        </w:rPr>
        <w:t>Rattus lutreolus</w:t>
      </w:r>
      <w:r w:rsidRPr="00AB42B5">
        <w:rPr>
          <w:rFonts w:ascii="Arial" w:hAnsi="Arial" w:cs="Arial"/>
          <w:sz w:val="24"/>
          <w:szCs w:val="24"/>
        </w:rPr>
        <w:t xml:space="preserve">, the black rat </w:t>
      </w:r>
      <w:r w:rsidRPr="00AB42B5">
        <w:rPr>
          <w:rFonts w:ascii="Arial" w:hAnsi="Arial" w:cs="Arial"/>
          <w:i/>
          <w:sz w:val="24"/>
          <w:szCs w:val="24"/>
        </w:rPr>
        <w:t>Rattus rattus</w:t>
      </w:r>
      <w:r w:rsidRPr="00AB42B5">
        <w:rPr>
          <w:rFonts w:ascii="Arial" w:hAnsi="Arial" w:cs="Arial"/>
          <w:sz w:val="24"/>
          <w:szCs w:val="24"/>
        </w:rPr>
        <w:t xml:space="preserve"> and the heath rat </w:t>
      </w:r>
      <w:r w:rsidRPr="00AB42B5">
        <w:rPr>
          <w:rFonts w:ascii="Arial" w:hAnsi="Arial" w:cs="Arial"/>
          <w:i/>
          <w:sz w:val="24"/>
          <w:szCs w:val="24"/>
        </w:rPr>
        <w:t>Pseudomys shortridgei</w:t>
      </w:r>
      <w:r w:rsidRPr="00AB42B5">
        <w:rPr>
          <w:rFonts w:ascii="Arial" w:hAnsi="Arial" w:cs="Arial"/>
          <w:sz w:val="24"/>
          <w:szCs w:val="24"/>
        </w:rPr>
        <w:t>. The smoky mouse is larger than the house mouse, smaller than the black rat and has a longer tail to body ratio and darker fur than the three native rats. Its pink feet also distinguish it from the dark-footed swamp rat and the heath rat.</w:t>
      </w:r>
    </w:p>
    <w:p w14:paraId="16D098E2" w14:textId="77777777" w:rsidR="007A30ED" w:rsidRPr="00AB42B5" w:rsidRDefault="007A30ED" w:rsidP="00AB42B5">
      <w:pPr>
        <w:pStyle w:val="Heading4AMBS"/>
        <w:spacing w:after="120"/>
        <w:ind w:left="862" w:hanging="862"/>
        <w:jc w:val="left"/>
        <w:outlineLvl w:val="2"/>
        <w:rPr>
          <w:rFonts w:ascii="Arial" w:hAnsi="Arial" w:cs="Arial"/>
          <w:sz w:val="24"/>
          <w:szCs w:val="24"/>
        </w:rPr>
      </w:pPr>
      <w:r w:rsidRPr="00AB42B5">
        <w:rPr>
          <w:rFonts w:ascii="Arial" w:hAnsi="Arial" w:cs="Arial"/>
          <w:sz w:val="24"/>
          <w:szCs w:val="24"/>
        </w:rPr>
        <w:t xml:space="preserve">References </w:t>
      </w:r>
    </w:p>
    <w:p w14:paraId="5B85CC46" w14:textId="77777777" w:rsidR="007A30ED" w:rsidRPr="00AB42B5" w:rsidRDefault="007A30ED" w:rsidP="00AB42B5">
      <w:pPr>
        <w:pStyle w:val="BodyText"/>
        <w:jc w:val="left"/>
        <w:rPr>
          <w:rFonts w:ascii="Arial" w:hAnsi="Arial" w:cs="Arial"/>
          <w:sz w:val="24"/>
          <w:szCs w:val="24"/>
        </w:rPr>
      </w:pPr>
      <w:r w:rsidRPr="00AB42B5">
        <w:rPr>
          <w:rFonts w:ascii="Arial" w:hAnsi="Arial" w:cs="Arial"/>
          <w:sz w:val="24"/>
          <w:szCs w:val="24"/>
        </w:rPr>
        <w:t xml:space="preserve">Cockburn, A. 1981a. Population regulation and dispersion of the smoky mouse </w:t>
      </w:r>
      <w:r w:rsidRPr="00AB42B5">
        <w:rPr>
          <w:rFonts w:ascii="Arial" w:hAnsi="Arial" w:cs="Arial"/>
          <w:i/>
          <w:sz w:val="24"/>
          <w:szCs w:val="24"/>
        </w:rPr>
        <w:t xml:space="preserve">Pseudomys fumeus. </w:t>
      </w:r>
      <w:r w:rsidRPr="00AB42B5">
        <w:rPr>
          <w:rFonts w:ascii="Arial" w:hAnsi="Arial" w:cs="Arial"/>
          <w:sz w:val="24"/>
          <w:szCs w:val="24"/>
        </w:rPr>
        <w:t xml:space="preserve">1. Dietary determinants of microhabitat preferences. </w:t>
      </w:r>
      <w:r w:rsidRPr="00AB42B5">
        <w:rPr>
          <w:rFonts w:ascii="Arial" w:hAnsi="Arial" w:cs="Arial"/>
          <w:i/>
          <w:sz w:val="24"/>
          <w:szCs w:val="24"/>
        </w:rPr>
        <w:t>Australian Journal of Ecol</w:t>
      </w:r>
      <w:r w:rsidRPr="00AB42B5">
        <w:rPr>
          <w:rFonts w:ascii="Arial" w:hAnsi="Arial" w:cs="Arial"/>
          <w:sz w:val="24"/>
          <w:szCs w:val="24"/>
        </w:rPr>
        <w:t>ogy 6: 231-254.</w:t>
      </w:r>
    </w:p>
    <w:p w14:paraId="36FA7FC8" w14:textId="77777777" w:rsidR="007A30ED" w:rsidRPr="00AB42B5" w:rsidRDefault="007A30ED" w:rsidP="00AB42B5">
      <w:pPr>
        <w:pStyle w:val="BodyText"/>
        <w:jc w:val="left"/>
        <w:rPr>
          <w:rFonts w:ascii="Arial" w:hAnsi="Arial" w:cs="Arial"/>
          <w:sz w:val="24"/>
          <w:szCs w:val="24"/>
        </w:rPr>
      </w:pPr>
    </w:p>
    <w:p w14:paraId="4304FA24" w14:textId="77777777" w:rsidR="007A30ED" w:rsidRPr="00AB42B5" w:rsidRDefault="007A30ED" w:rsidP="00AB42B5">
      <w:pPr>
        <w:pStyle w:val="BodyText"/>
        <w:jc w:val="left"/>
        <w:rPr>
          <w:rFonts w:ascii="Arial" w:hAnsi="Arial" w:cs="Arial"/>
          <w:sz w:val="24"/>
          <w:szCs w:val="24"/>
        </w:rPr>
      </w:pPr>
      <w:r w:rsidRPr="00AB42B5">
        <w:rPr>
          <w:rFonts w:ascii="Arial" w:hAnsi="Arial" w:cs="Arial"/>
          <w:sz w:val="24"/>
          <w:szCs w:val="24"/>
        </w:rPr>
        <w:t xml:space="preserve">Cockburn, A. 1981b. Population regulation and dispersion of the smoky mouse </w:t>
      </w:r>
      <w:r w:rsidRPr="00AB42B5">
        <w:rPr>
          <w:rFonts w:ascii="Arial" w:hAnsi="Arial" w:cs="Arial"/>
          <w:i/>
          <w:sz w:val="24"/>
          <w:szCs w:val="24"/>
        </w:rPr>
        <w:t xml:space="preserve">Pseudomys fumeus. </w:t>
      </w:r>
      <w:r w:rsidRPr="00AB42B5">
        <w:rPr>
          <w:rFonts w:ascii="Arial" w:hAnsi="Arial" w:cs="Arial"/>
          <w:sz w:val="24"/>
          <w:szCs w:val="24"/>
        </w:rPr>
        <w:t xml:space="preserve">2. Spring decline, breeding success and habitat heterogeneity. </w:t>
      </w:r>
      <w:r w:rsidRPr="00AB42B5">
        <w:rPr>
          <w:rFonts w:ascii="Arial" w:hAnsi="Arial" w:cs="Arial"/>
          <w:i/>
          <w:sz w:val="24"/>
          <w:szCs w:val="24"/>
        </w:rPr>
        <w:t>Australian Journal of Ecology</w:t>
      </w:r>
      <w:r w:rsidRPr="00AB42B5">
        <w:rPr>
          <w:rFonts w:ascii="Arial" w:hAnsi="Arial" w:cs="Arial"/>
          <w:sz w:val="24"/>
          <w:szCs w:val="24"/>
        </w:rPr>
        <w:t xml:space="preserve"> 6; 255-266.</w:t>
      </w:r>
    </w:p>
    <w:p w14:paraId="30FD12CB" w14:textId="77777777" w:rsidR="007A30ED" w:rsidRPr="00AB42B5" w:rsidRDefault="007A30ED" w:rsidP="00AB42B5">
      <w:pPr>
        <w:pStyle w:val="BodyText"/>
        <w:jc w:val="left"/>
        <w:rPr>
          <w:rFonts w:ascii="Arial" w:hAnsi="Arial" w:cs="Arial"/>
          <w:sz w:val="24"/>
          <w:szCs w:val="24"/>
        </w:rPr>
      </w:pPr>
    </w:p>
    <w:p w14:paraId="77C6B5CF" w14:textId="77777777" w:rsidR="007A30ED" w:rsidRPr="00AB42B5" w:rsidRDefault="007A30ED" w:rsidP="00AB42B5">
      <w:pPr>
        <w:pStyle w:val="BodyText"/>
        <w:jc w:val="left"/>
        <w:rPr>
          <w:rFonts w:ascii="Arial" w:hAnsi="Arial" w:cs="Arial"/>
          <w:sz w:val="24"/>
          <w:szCs w:val="24"/>
        </w:rPr>
      </w:pPr>
      <w:r w:rsidRPr="00AB42B5">
        <w:rPr>
          <w:rFonts w:ascii="Arial" w:hAnsi="Arial" w:cs="Arial"/>
          <w:sz w:val="24"/>
          <w:szCs w:val="24"/>
        </w:rPr>
        <w:t xml:space="preserve">Ford, F. 2008. Smoky Mouse </w:t>
      </w:r>
      <w:r w:rsidRPr="00AB42B5">
        <w:rPr>
          <w:rFonts w:ascii="Arial" w:hAnsi="Arial" w:cs="Arial"/>
          <w:i/>
          <w:sz w:val="24"/>
          <w:szCs w:val="24"/>
        </w:rPr>
        <w:t>Pseudomys fumeus</w:t>
      </w:r>
      <w:r w:rsidRPr="00AB42B5">
        <w:rPr>
          <w:rFonts w:ascii="Arial" w:hAnsi="Arial" w:cs="Arial"/>
          <w:sz w:val="24"/>
          <w:szCs w:val="24"/>
        </w:rPr>
        <w:t>. In ‘</w:t>
      </w:r>
      <w:r w:rsidRPr="00AB42B5">
        <w:rPr>
          <w:rFonts w:ascii="Arial" w:hAnsi="Arial" w:cs="Arial"/>
          <w:i/>
          <w:sz w:val="24"/>
          <w:szCs w:val="24"/>
        </w:rPr>
        <w:t xml:space="preserve">The Mammals of </w:t>
      </w:r>
      <w:smartTag w:uri="urn:schemas-microsoft-com:office:smarttags" w:element="country-region">
        <w:smartTag w:uri="urn:schemas-microsoft-com:office:smarttags" w:element="place">
          <w:r w:rsidRPr="00AB42B5">
            <w:rPr>
              <w:rFonts w:ascii="Arial" w:hAnsi="Arial" w:cs="Arial"/>
              <w:i/>
              <w:sz w:val="24"/>
              <w:szCs w:val="24"/>
            </w:rPr>
            <w:t>Australia</w:t>
          </w:r>
        </w:smartTag>
      </w:smartTag>
      <w:r w:rsidRPr="00AB42B5">
        <w:rPr>
          <w:rFonts w:ascii="Arial" w:hAnsi="Arial" w:cs="Arial"/>
          <w:i/>
          <w:sz w:val="24"/>
          <w:szCs w:val="24"/>
        </w:rPr>
        <w:t>’</w:t>
      </w:r>
      <w:r w:rsidRPr="00AB42B5">
        <w:rPr>
          <w:rFonts w:ascii="Arial" w:hAnsi="Arial" w:cs="Arial"/>
          <w:sz w:val="24"/>
          <w:szCs w:val="24"/>
        </w:rPr>
        <w:t xml:space="preserve"> (Eds. S. Van Dyck and R. Strahan). pp. 629-630. (Reed New </w:t>
      </w:r>
      <w:smartTag w:uri="urn:schemas-microsoft-com:office:smarttags" w:element="City">
        <w:r w:rsidRPr="00AB42B5">
          <w:rPr>
            <w:rFonts w:ascii="Arial" w:hAnsi="Arial" w:cs="Arial"/>
            <w:sz w:val="24"/>
            <w:szCs w:val="24"/>
          </w:rPr>
          <w:t>Holland</w:t>
        </w:r>
      </w:smartTag>
      <w:r w:rsidRPr="00AB42B5">
        <w:rPr>
          <w:rFonts w:ascii="Arial" w:hAnsi="Arial" w:cs="Arial"/>
          <w:sz w:val="24"/>
          <w:szCs w:val="24"/>
        </w:rPr>
        <w:t xml:space="preserve">: </w:t>
      </w:r>
      <w:smartTag w:uri="urn:schemas-microsoft-com:office:smarttags" w:element="place">
        <w:smartTag w:uri="urn:schemas-microsoft-com:office:smarttags" w:element="City">
          <w:r w:rsidRPr="00AB42B5">
            <w:rPr>
              <w:rFonts w:ascii="Arial" w:hAnsi="Arial" w:cs="Arial"/>
              <w:sz w:val="24"/>
              <w:szCs w:val="24"/>
            </w:rPr>
            <w:t>Sydney</w:t>
          </w:r>
        </w:smartTag>
      </w:smartTag>
      <w:r w:rsidRPr="00AB42B5">
        <w:rPr>
          <w:rFonts w:ascii="Arial" w:hAnsi="Arial" w:cs="Arial"/>
          <w:sz w:val="24"/>
          <w:szCs w:val="24"/>
        </w:rPr>
        <w:t>).</w:t>
      </w:r>
    </w:p>
    <w:p w14:paraId="1D39ABA8" w14:textId="77777777" w:rsidR="007A30ED" w:rsidRPr="00AB42B5" w:rsidRDefault="007A30ED" w:rsidP="00AB42B5">
      <w:pPr>
        <w:pStyle w:val="BodyText"/>
        <w:jc w:val="left"/>
        <w:rPr>
          <w:rFonts w:ascii="Arial" w:hAnsi="Arial" w:cs="Arial"/>
          <w:sz w:val="24"/>
          <w:szCs w:val="24"/>
        </w:rPr>
      </w:pPr>
    </w:p>
    <w:p w14:paraId="487AFD69" w14:textId="77777777" w:rsidR="007A30ED" w:rsidRPr="00AB42B5" w:rsidRDefault="007A30ED" w:rsidP="00AB42B5">
      <w:pPr>
        <w:pStyle w:val="BodyText"/>
        <w:jc w:val="left"/>
        <w:rPr>
          <w:rFonts w:ascii="Arial" w:hAnsi="Arial" w:cs="Arial"/>
          <w:sz w:val="24"/>
          <w:szCs w:val="24"/>
        </w:rPr>
      </w:pPr>
      <w:r w:rsidRPr="00AB42B5">
        <w:rPr>
          <w:rFonts w:ascii="Arial" w:hAnsi="Arial" w:cs="Arial"/>
          <w:sz w:val="24"/>
          <w:szCs w:val="24"/>
        </w:rPr>
        <w:t xml:space="preserve">Ford F., Cockburn A. and Broome L. 2003. Habitat preference, diet and the demography of the smoky mouse, </w:t>
      </w:r>
      <w:r w:rsidRPr="00AB42B5">
        <w:rPr>
          <w:rFonts w:ascii="Arial" w:hAnsi="Arial" w:cs="Arial"/>
          <w:i/>
          <w:sz w:val="24"/>
          <w:szCs w:val="24"/>
        </w:rPr>
        <w:t>Pseudomys fumeus</w:t>
      </w:r>
      <w:r w:rsidRPr="00AB42B5">
        <w:rPr>
          <w:rFonts w:ascii="Arial" w:hAnsi="Arial" w:cs="Arial"/>
          <w:sz w:val="24"/>
          <w:szCs w:val="24"/>
        </w:rPr>
        <w:t xml:space="preserve"> (Rodentia: Muridae), in south-eastern </w:t>
      </w:r>
      <w:smartTag w:uri="urn:schemas-microsoft-com:office:smarttags" w:element="place">
        <w:smartTag w:uri="urn:schemas-microsoft-com:office:smarttags" w:element="State">
          <w:r w:rsidRPr="00AB42B5">
            <w:rPr>
              <w:rFonts w:ascii="Arial" w:hAnsi="Arial" w:cs="Arial"/>
              <w:sz w:val="24"/>
              <w:szCs w:val="24"/>
            </w:rPr>
            <w:t>New South Wales</w:t>
          </w:r>
        </w:smartTag>
      </w:smartTag>
      <w:r w:rsidRPr="00AB42B5">
        <w:rPr>
          <w:rFonts w:ascii="Arial" w:hAnsi="Arial" w:cs="Arial"/>
          <w:sz w:val="24"/>
          <w:szCs w:val="24"/>
        </w:rPr>
        <w:t xml:space="preserve">. </w:t>
      </w:r>
      <w:r w:rsidRPr="00AB42B5">
        <w:rPr>
          <w:rFonts w:ascii="Arial" w:hAnsi="Arial" w:cs="Arial"/>
          <w:i/>
          <w:sz w:val="24"/>
          <w:szCs w:val="24"/>
        </w:rPr>
        <w:t>Wildlife Research</w:t>
      </w:r>
      <w:r w:rsidRPr="00AB42B5">
        <w:rPr>
          <w:rFonts w:ascii="Arial" w:hAnsi="Arial" w:cs="Arial"/>
          <w:sz w:val="24"/>
          <w:szCs w:val="24"/>
        </w:rPr>
        <w:t xml:space="preserve"> 30: 89-101.</w:t>
      </w:r>
    </w:p>
    <w:p w14:paraId="31587385" w14:textId="77777777" w:rsidR="007A30ED" w:rsidRPr="00AB42B5" w:rsidRDefault="007A30ED" w:rsidP="00AB42B5">
      <w:pPr>
        <w:pStyle w:val="BodyText"/>
        <w:jc w:val="left"/>
        <w:rPr>
          <w:rFonts w:ascii="Arial" w:hAnsi="Arial" w:cs="Arial"/>
          <w:sz w:val="24"/>
          <w:szCs w:val="24"/>
        </w:rPr>
      </w:pPr>
    </w:p>
    <w:p w14:paraId="29548F02" w14:textId="77777777" w:rsidR="007A30ED" w:rsidRPr="00AB42B5" w:rsidRDefault="007A30ED" w:rsidP="00AB42B5">
      <w:pPr>
        <w:pStyle w:val="BodyText"/>
        <w:jc w:val="left"/>
        <w:rPr>
          <w:rFonts w:ascii="Arial" w:hAnsi="Arial" w:cs="Arial"/>
          <w:sz w:val="24"/>
          <w:szCs w:val="24"/>
        </w:rPr>
      </w:pPr>
      <w:r w:rsidRPr="00AB42B5">
        <w:rPr>
          <w:rFonts w:ascii="Arial" w:hAnsi="Arial" w:cs="Arial"/>
          <w:sz w:val="24"/>
          <w:szCs w:val="24"/>
        </w:rPr>
        <w:t xml:space="preserve">Jurkis, V.P., K.B. Hudson and R.J. Shields 1997. Extension of the range of the Smoky Mouse </w:t>
      </w:r>
      <w:r w:rsidRPr="00AB42B5">
        <w:rPr>
          <w:rFonts w:ascii="Arial" w:hAnsi="Arial" w:cs="Arial"/>
          <w:i/>
          <w:sz w:val="24"/>
          <w:szCs w:val="24"/>
        </w:rPr>
        <w:t>Pseudomys fumeus</w:t>
      </w:r>
      <w:r w:rsidRPr="00AB42B5">
        <w:rPr>
          <w:rFonts w:ascii="Arial" w:hAnsi="Arial" w:cs="Arial"/>
          <w:sz w:val="24"/>
          <w:szCs w:val="24"/>
        </w:rPr>
        <w:t xml:space="preserve"> (Rodentia: Muridae) into </w:t>
      </w:r>
      <w:smartTag w:uri="urn:schemas-microsoft-com:office:smarttags" w:element="place">
        <w:smartTag w:uri="urn:schemas-microsoft-com:office:smarttags" w:element="State">
          <w:r w:rsidRPr="00AB42B5">
            <w:rPr>
              <w:rFonts w:ascii="Arial" w:hAnsi="Arial" w:cs="Arial"/>
              <w:sz w:val="24"/>
              <w:szCs w:val="24"/>
            </w:rPr>
            <w:t>New South Wales</w:t>
          </w:r>
        </w:smartTag>
      </w:smartTag>
      <w:r w:rsidRPr="00AB42B5">
        <w:rPr>
          <w:rFonts w:ascii="Arial" w:hAnsi="Arial" w:cs="Arial"/>
          <w:sz w:val="24"/>
          <w:szCs w:val="24"/>
        </w:rPr>
        <w:t xml:space="preserve"> with notes on the habitat and detection methods. </w:t>
      </w:r>
      <w:r w:rsidRPr="00AB42B5">
        <w:rPr>
          <w:rFonts w:ascii="Arial" w:hAnsi="Arial" w:cs="Arial"/>
          <w:i/>
          <w:sz w:val="24"/>
          <w:szCs w:val="24"/>
        </w:rPr>
        <w:t>Australian Forestry</w:t>
      </w:r>
      <w:r w:rsidRPr="00AB42B5">
        <w:rPr>
          <w:rFonts w:ascii="Arial" w:hAnsi="Arial" w:cs="Arial"/>
          <w:sz w:val="24"/>
          <w:szCs w:val="24"/>
        </w:rPr>
        <w:t xml:space="preserve"> 60: 99-109.</w:t>
      </w:r>
    </w:p>
    <w:p w14:paraId="2BFF0377" w14:textId="77777777" w:rsidR="007A30ED" w:rsidRPr="00AB42B5" w:rsidRDefault="007A30ED" w:rsidP="00AB42B5">
      <w:pPr>
        <w:pStyle w:val="BodyText"/>
        <w:jc w:val="left"/>
        <w:rPr>
          <w:rFonts w:ascii="Arial" w:hAnsi="Arial" w:cs="Arial"/>
          <w:sz w:val="24"/>
          <w:szCs w:val="24"/>
        </w:rPr>
      </w:pPr>
    </w:p>
    <w:p w14:paraId="7134A77F" w14:textId="77777777" w:rsidR="007A30ED" w:rsidRPr="00AB42B5" w:rsidRDefault="007A30ED" w:rsidP="00AB42B5">
      <w:pPr>
        <w:pStyle w:val="BodyText"/>
        <w:jc w:val="left"/>
        <w:rPr>
          <w:rFonts w:ascii="Arial" w:hAnsi="Arial" w:cs="Arial"/>
          <w:sz w:val="24"/>
          <w:szCs w:val="24"/>
        </w:rPr>
      </w:pPr>
      <w:r w:rsidRPr="00AB42B5">
        <w:rPr>
          <w:rFonts w:ascii="Arial" w:hAnsi="Arial" w:cs="Arial"/>
          <w:sz w:val="24"/>
          <w:szCs w:val="24"/>
        </w:rPr>
        <w:t xml:space="preserve">Menkhorst, P.W. 1995. Smoky Mouse </w:t>
      </w:r>
      <w:r w:rsidRPr="00AB42B5">
        <w:rPr>
          <w:rFonts w:ascii="Arial" w:hAnsi="Arial" w:cs="Arial"/>
          <w:i/>
          <w:sz w:val="24"/>
          <w:szCs w:val="24"/>
        </w:rPr>
        <w:t>Pseudomys fumeus</w:t>
      </w:r>
      <w:r w:rsidRPr="00AB42B5">
        <w:rPr>
          <w:rFonts w:ascii="Arial" w:hAnsi="Arial" w:cs="Arial"/>
          <w:sz w:val="24"/>
          <w:szCs w:val="24"/>
        </w:rPr>
        <w:t>. In ‘Mammals of Victoria: distribution, ecology and conservation’ (Ed. P.W. Menkhorst) pp. 219-220. (</w:t>
      </w:r>
      <w:smartTag w:uri="urn:schemas-microsoft-com:office:smarttags" w:element="PlaceName">
        <w:r w:rsidRPr="00AB42B5">
          <w:rPr>
            <w:rFonts w:ascii="Arial" w:hAnsi="Arial" w:cs="Arial"/>
            <w:sz w:val="24"/>
            <w:szCs w:val="24"/>
          </w:rPr>
          <w:t>Oxford</w:t>
        </w:r>
      </w:smartTag>
      <w:r w:rsidRPr="00AB42B5">
        <w:rPr>
          <w:rFonts w:ascii="Arial" w:hAnsi="Arial" w:cs="Arial"/>
          <w:sz w:val="24"/>
          <w:szCs w:val="24"/>
        </w:rPr>
        <w:t xml:space="preserve"> </w:t>
      </w:r>
      <w:smartTag w:uri="urn:schemas-microsoft-com:office:smarttags" w:element="PlaceType">
        <w:r w:rsidRPr="00AB42B5">
          <w:rPr>
            <w:rFonts w:ascii="Arial" w:hAnsi="Arial" w:cs="Arial"/>
            <w:sz w:val="24"/>
            <w:szCs w:val="24"/>
          </w:rPr>
          <w:t>University</w:t>
        </w:r>
      </w:smartTag>
      <w:r w:rsidRPr="00AB42B5">
        <w:rPr>
          <w:rFonts w:ascii="Arial" w:hAnsi="Arial" w:cs="Arial"/>
          <w:sz w:val="24"/>
          <w:szCs w:val="24"/>
        </w:rPr>
        <w:t xml:space="preserve"> Press: </w:t>
      </w:r>
      <w:smartTag w:uri="urn:schemas-microsoft-com:office:smarttags" w:element="place">
        <w:smartTag w:uri="urn:schemas-microsoft-com:office:smarttags" w:element="City">
          <w:r w:rsidRPr="00AB42B5">
            <w:rPr>
              <w:rFonts w:ascii="Arial" w:hAnsi="Arial" w:cs="Arial"/>
              <w:sz w:val="24"/>
              <w:szCs w:val="24"/>
            </w:rPr>
            <w:t>Melbourne</w:t>
          </w:r>
        </w:smartTag>
      </w:smartTag>
      <w:r w:rsidRPr="00AB42B5">
        <w:rPr>
          <w:rFonts w:ascii="Arial" w:hAnsi="Arial" w:cs="Arial"/>
          <w:sz w:val="24"/>
          <w:szCs w:val="24"/>
        </w:rPr>
        <w:t>).</w:t>
      </w:r>
    </w:p>
    <w:p w14:paraId="0C0AA6FB" w14:textId="77777777" w:rsidR="007A30ED" w:rsidRPr="00AB42B5" w:rsidRDefault="007A30ED" w:rsidP="00AB42B5">
      <w:pPr>
        <w:pStyle w:val="BodyText"/>
        <w:jc w:val="left"/>
        <w:rPr>
          <w:rFonts w:ascii="Arial" w:hAnsi="Arial" w:cs="Arial"/>
          <w:sz w:val="24"/>
          <w:szCs w:val="24"/>
        </w:rPr>
      </w:pPr>
    </w:p>
    <w:p w14:paraId="0FB497C5" w14:textId="77777777" w:rsidR="007A30ED" w:rsidRDefault="007A30ED" w:rsidP="00AB42B5">
      <w:pPr>
        <w:pStyle w:val="BodyText"/>
        <w:jc w:val="left"/>
        <w:rPr>
          <w:rFonts w:ascii="Arial" w:hAnsi="Arial" w:cs="Arial"/>
          <w:sz w:val="24"/>
          <w:szCs w:val="24"/>
        </w:rPr>
      </w:pPr>
      <w:r w:rsidRPr="00AB42B5">
        <w:rPr>
          <w:rFonts w:ascii="Arial" w:hAnsi="Arial" w:cs="Arial"/>
          <w:sz w:val="24"/>
          <w:szCs w:val="24"/>
        </w:rPr>
        <w:t xml:space="preserve">Menkhorst, P.W. and Seebeck, J.H. 1981. The distribution, habitat and status of </w:t>
      </w:r>
      <w:r w:rsidRPr="00AB42B5">
        <w:rPr>
          <w:rFonts w:ascii="Arial" w:hAnsi="Arial" w:cs="Arial"/>
          <w:i/>
          <w:sz w:val="24"/>
          <w:szCs w:val="24"/>
        </w:rPr>
        <w:t>Pseudomys fumeus</w:t>
      </w:r>
      <w:r w:rsidRPr="00AB42B5">
        <w:rPr>
          <w:rFonts w:ascii="Arial" w:hAnsi="Arial" w:cs="Arial"/>
          <w:sz w:val="24"/>
          <w:szCs w:val="24"/>
        </w:rPr>
        <w:t xml:space="preserve"> Brazenor (Rodentia: Muridae). </w:t>
      </w:r>
      <w:r w:rsidRPr="00AB42B5">
        <w:rPr>
          <w:rFonts w:ascii="Arial" w:hAnsi="Arial" w:cs="Arial"/>
          <w:i/>
          <w:sz w:val="24"/>
          <w:szCs w:val="24"/>
        </w:rPr>
        <w:t>Australian Wildlife Research</w:t>
      </w:r>
      <w:r w:rsidRPr="00AB42B5">
        <w:rPr>
          <w:rFonts w:ascii="Arial" w:hAnsi="Arial" w:cs="Arial"/>
          <w:sz w:val="24"/>
          <w:szCs w:val="24"/>
        </w:rPr>
        <w:t xml:space="preserve"> 8: 87-96.</w:t>
      </w:r>
    </w:p>
    <w:p w14:paraId="1E2F16F7" w14:textId="77777777" w:rsidR="009A2D78" w:rsidRDefault="009A2D78" w:rsidP="00AB42B5">
      <w:pPr>
        <w:pStyle w:val="BodyText"/>
        <w:jc w:val="left"/>
        <w:rPr>
          <w:rFonts w:ascii="Arial" w:hAnsi="Arial" w:cs="Arial"/>
          <w:sz w:val="24"/>
          <w:szCs w:val="24"/>
        </w:rPr>
      </w:pPr>
    </w:p>
    <w:p w14:paraId="0F90D6A1" w14:textId="77777777" w:rsidR="009A2D78" w:rsidRPr="009A2D78" w:rsidRDefault="009A2D78" w:rsidP="009A2D78">
      <w:pPr>
        <w:pStyle w:val="BodyText"/>
        <w:jc w:val="left"/>
        <w:rPr>
          <w:rFonts w:ascii="Arial" w:hAnsi="Arial" w:cs="Arial"/>
          <w:sz w:val="24"/>
          <w:szCs w:val="24"/>
        </w:rPr>
      </w:pPr>
      <w:r w:rsidRPr="009A2D78">
        <w:rPr>
          <w:rFonts w:ascii="Arial" w:hAnsi="Arial" w:cs="Arial"/>
          <w:sz w:val="24"/>
          <w:szCs w:val="24"/>
        </w:rPr>
        <w:t xml:space="preserve">Nelson, J., </w:t>
      </w:r>
      <w:smartTag w:uri="urn:schemas-microsoft-com:office:smarttags" w:element="place">
        <w:r w:rsidRPr="009A2D78">
          <w:rPr>
            <w:rFonts w:ascii="Arial" w:hAnsi="Arial" w:cs="Arial"/>
            <w:sz w:val="24"/>
            <w:szCs w:val="24"/>
          </w:rPr>
          <w:t>Main</w:t>
        </w:r>
      </w:smartTag>
      <w:r w:rsidRPr="009A2D78">
        <w:rPr>
          <w:rFonts w:ascii="Arial" w:hAnsi="Arial" w:cs="Arial"/>
          <w:sz w:val="24"/>
          <w:szCs w:val="24"/>
        </w:rPr>
        <w:t>, M., Chick, R.</w:t>
      </w:r>
      <w:r>
        <w:rPr>
          <w:rFonts w:ascii="Arial" w:hAnsi="Arial" w:cs="Arial"/>
          <w:sz w:val="24"/>
          <w:szCs w:val="24"/>
        </w:rPr>
        <w:t xml:space="preserve"> and Scroggie, M. 2010.</w:t>
      </w:r>
      <w:r w:rsidRPr="009A2D78">
        <w:rPr>
          <w:rFonts w:ascii="Arial" w:hAnsi="Arial" w:cs="Arial"/>
          <w:sz w:val="24"/>
          <w:szCs w:val="24"/>
        </w:rPr>
        <w:t xml:space="preserve"> The status of Smoky Mouse populations at historic</w:t>
      </w:r>
      <w:r>
        <w:rPr>
          <w:rFonts w:ascii="Arial" w:hAnsi="Arial" w:cs="Arial"/>
          <w:sz w:val="24"/>
          <w:szCs w:val="24"/>
        </w:rPr>
        <w:t xml:space="preserve"> </w:t>
      </w:r>
      <w:r w:rsidRPr="009A2D78">
        <w:rPr>
          <w:rFonts w:ascii="Arial" w:hAnsi="Arial" w:cs="Arial"/>
          <w:sz w:val="24"/>
          <w:szCs w:val="24"/>
        </w:rPr>
        <w:t xml:space="preserve">sites in </w:t>
      </w:r>
      <w:smartTag w:uri="urn:schemas-microsoft-com:office:smarttags" w:element="place">
        <w:smartTag w:uri="urn:schemas-microsoft-com:office:smarttags" w:element="State">
          <w:r w:rsidRPr="009A2D78">
            <w:rPr>
              <w:rFonts w:ascii="Arial" w:hAnsi="Arial" w:cs="Arial"/>
              <w:sz w:val="24"/>
              <w:szCs w:val="24"/>
            </w:rPr>
            <w:t>Victoria</w:t>
          </w:r>
        </w:smartTag>
      </w:smartTag>
      <w:r w:rsidRPr="009A2D78">
        <w:rPr>
          <w:rFonts w:ascii="Arial" w:hAnsi="Arial" w:cs="Arial"/>
          <w:sz w:val="24"/>
          <w:szCs w:val="24"/>
        </w:rPr>
        <w:t>, and an assessment of two non-invasive survey techniques. Unpublished report to the Department of</w:t>
      </w:r>
    </w:p>
    <w:p w14:paraId="42868A3F" w14:textId="77777777" w:rsidR="009A2D78" w:rsidRPr="009A2D78" w:rsidRDefault="009A2D78" w:rsidP="009A2D78">
      <w:pPr>
        <w:pStyle w:val="BodyText"/>
        <w:jc w:val="left"/>
        <w:rPr>
          <w:rFonts w:ascii="Arial" w:hAnsi="Arial" w:cs="Arial"/>
          <w:sz w:val="24"/>
          <w:szCs w:val="24"/>
        </w:rPr>
      </w:pPr>
      <w:r w:rsidRPr="009A2D78">
        <w:rPr>
          <w:rFonts w:ascii="Arial" w:hAnsi="Arial" w:cs="Arial"/>
          <w:sz w:val="24"/>
          <w:szCs w:val="24"/>
        </w:rPr>
        <w:t>Environment, Water, Heritage and the Arts, and the Goulburn Broken Catchment Management Authority. Arthur Rylah</w:t>
      </w:r>
      <w:r>
        <w:rPr>
          <w:rFonts w:ascii="Arial" w:hAnsi="Arial" w:cs="Arial"/>
          <w:sz w:val="24"/>
          <w:szCs w:val="24"/>
        </w:rPr>
        <w:t xml:space="preserve"> </w:t>
      </w:r>
      <w:r w:rsidRPr="009A2D78">
        <w:rPr>
          <w:rFonts w:ascii="Arial" w:hAnsi="Arial" w:cs="Arial"/>
          <w:sz w:val="24"/>
          <w:szCs w:val="24"/>
        </w:rPr>
        <w:t xml:space="preserve">Institute for Environmental Research, Department of Sustainability and Environment, </w:t>
      </w:r>
      <w:smartTag w:uri="urn:schemas-microsoft-com:office:smarttags" w:element="place">
        <w:smartTag w:uri="urn:schemas-microsoft-com:office:smarttags" w:element="City">
          <w:r w:rsidRPr="009A2D78">
            <w:rPr>
              <w:rFonts w:ascii="Arial" w:hAnsi="Arial" w:cs="Arial"/>
              <w:sz w:val="24"/>
              <w:szCs w:val="24"/>
            </w:rPr>
            <w:t>Heidelberg</w:t>
          </w:r>
        </w:smartTag>
        <w:r w:rsidRPr="009A2D78">
          <w:rPr>
            <w:rFonts w:ascii="Arial" w:hAnsi="Arial" w:cs="Arial"/>
            <w:sz w:val="24"/>
            <w:szCs w:val="24"/>
          </w:rPr>
          <w:t xml:space="preserve">, </w:t>
        </w:r>
        <w:smartTag w:uri="urn:schemas-microsoft-com:office:smarttags" w:element="State">
          <w:r w:rsidRPr="009A2D78">
            <w:rPr>
              <w:rFonts w:ascii="Arial" w:hAnsi="Arial" w:cs="Arial"/>
              <w:sz w:val="24"/>
              <w:szCs w:val="24"/>
            </w:rPr>
            <w:t>Victoria</w:t>
          </w:r>
        </w:smartTag>
      </w:smartTag>
    </w:p>
    <w:p w14:paraId="3E726FB9" w14:textId="77777777" w:rsidR="007A30ED" w:rsidRPr="00AB42B5" w:rsidRDefault="007A30ED" w:rsidP="00AB42B5">
      <w:pPr>
        <w:pStyle w:val="BodyText"/>
        <w:jc w:val="left"/>
        <w:rPr>
          <w:rFonts w:ascii="Arial" w:hAnsi="Arial" w:cs="Arial"/>
          <w:sz w:val="24"/>
          <w:szCs w:val="24"/>
        </w:rPr>
      </w:pPr>
    </w:p>
    <w:p w14:paraId="4734E812" w14:textId="77777777" w:rsidR="007A30ED" w:rsidRPr="00AB42B5" w:rsidRDefault="007A30ED" w:rsidP="00AB42B5">
      <w:pPr>
        <w:pStyle w:val="BodyText"/>
        <w:jc w:val="left"/>
        <w:rPr>
          <w:rFonts w:ascii="Arial" w:hAnsi="Arial" w:cs="Arial"/>
          <w:sz w:val="24"/>
          <w:szCs w:val="24"/>
        </w:rPr>
      </w:pPr>
      <w:r w:rsidRPr="00AB42B5">
        <w:rPr>
          <w:rFonts w:ascii="Arial" w:hAnsi="Arial" w:cs="Arial"/>
          <w:sz w:val="24"/>
          <w:szCs w:val="24"/>
        </w:rPr>
        <w:t xml:space="preserve">Nelson, J., Menkhorst, P., Howard, K., Chick, R. and Lumsden, L. 2009. The status of Smoky Mouse populations at some historic sites in </w:t>
      </w:r>
      <w:smartTag w:uri="urn:schemas-microsoft-com:office:smarttags" w:element="State">
        <w:smartTag w:uri="urn:schemas-microsoft-com:office:smarttags" w:element="place">
          <w:r w:rsidRPr="00AB42B5">
            <w:rPr>
              <w:rFonts w:ascii="Arial" w:hAnsi="Arial" w:cs="Arial"/>
              <w:sz w:val="24"/>
              <w:szCs w:val="24"/>
            </w:rPr>
            <w:t>Victoria</w:t>
          </w:r>
        </w:smartTag>
      </w:smartTag>
      <w:r w:rsidRPr="00AB42B5">
        <w:rPr>
          <w:rFonts w:ascii="Arial" w:hAnsi="Arial" w:cs="Arial"/>
          <w:sz w:val="24"/>
          <w:szCs w:val="24"/>
        </w:rPr>
        <w:t xml:space="preserve">, and survey methods for their detection. </w:t>
      </w:r>
      <w:r w:rsidRPr="00AB42B5">
        <w:rPr>
          <w:rFonts w:ascii="Arial" w:hAnsi="Arial" w:cs="Arial"/>
          <w:sz w:val="24"/>
          <w:szCs w:val="24"/>
          <w:lang w:val="en-US"/>
        </w:rPr>
        <w:t xml:space="preserve">Arthur Rylah Institute for Environmental Research Unpublished report number 2009/17. Department of Sustainability and Environment, </w:t>
      </w:r>
      <w:smartTag w:uri="urn:schemas-microsoft-com:office:smarttags" w:element="place">
        <w:smartTag w:uri="urn:schemas-microsoft-com:office:smarttags" w:element="City">
          <w:r w:rsidRPr="00AB42B5">
            <w:rPr>
              <w:rFonts w:ascii="Arial" w:hAnsi="Arial" w:cs="Arial"/>
              <w:sz w:val="24"/>
              <w:szCs w:val="24"/>
              <w:lang w:val="en-US"/>
            </w:rPr>
            <w:t>Heidelberg</w:t>
          </w:r>
        </w:smartTag>
        <w:r w:rsidRPr="00AB42B5">
          <w:rPr>
            <w:rFonts w:ascii="Arial" w:hAnsi="Arial" w:cs="Arial"/>
            <w:sz w:val="24"/>
            <w:szCs w:val="24"/>
            <w:lang w:val="en-US"/>
          </w:rPr>
          <w:t xml:space="preserve">, </w:t>
        </w:r>
        <w:smartTag w:uri="urn:schemas-microsoft-com:office:smarttags" w:element="State">
          <w:r w:rsidRPr="00AB42B5">
            <w:rPr>
              <w:rFonts w:ascii="Arial" w:hAnsi="Arial" w:cs="Arial"/>
              <w:sz w:val="24"/>
              <w:szCs w:val="24"/>
              <w:lang w:val="en-US"/>
            </w:rPr>
            <w:t>Victoria</w:t>
          </w:r>
        </w:smartTag>
      </w:smartTag>
    </w:p>
    <w:p w14:paraId="53B7C88A" w14:textId="77777777" w:rsidR="007A30ED" w:rsidRPr="00AB42B5" w:rsidRDefault="007A30ED" w:rsidP="00AB42B5">
      <w:pPr>
        <w:pStyle w:val="BodyText"/>
        <w:jc w:val="left"/>
        <w:rPr>
          <w:rFonts w:ascii="Arial" w:hAnsi="Arial" w:cs="Arial"/>
          <w:sz w:val="24"/>
          <w:szCs w:val="24"/>
        </w:rPr>
      </w:pPr>
    </w:p>
    <w:p w14:paraId="4C953358" w14:textId="77777777" w:rsidR="007A30ED" w:rsidRPr="00AB42B5" w:rsidRDefault="007A30ED" w:rsidP="00AB42B5">
      <w:pPr>
        <w:pStyle w:val="BodyText"/>
        <w:jc w:val="left"/>
        <w:rPr>
          <w:rFonts w:ascii="Arial" w:hAnsi="Arial" w:cs="Arial"/>
          <w:sz w:val="24"/>
          <w:szCs w:val="24"/>
        </w:rPr>
      </w:pPr>
      <w:r w:rsidRPr="00AB42B5">
        <w:rPr>
          <w:rFonts w:ascii="Arial" w:hAnsi="Arial" w:cs="Arial"/>
          <w:sz w:val="24"/>
          <w:szCs w:val="24"/>
        </w:rPr>
        <w:t xml:space="preserve">Seebeck, J and Menkhorst, P. 2000. Status and conservation of the rodents of </w:t>
      </w:r>
      <w:smartTag w:uri="urn:schemas-microsoft-com:office:smarttags" w:element="State">
        <w:smartTag w:uri="urn:schemas-microsoft-com:office:smarttags" w:element="place">
          <w:r w:rsidRPr="00AB42B5">
            <w:rPr>
              <w:rFonts w:ascii="Arial" w:hAnsi="Arial" w:cs="Arial"/>
              <w:sz w:val="24"/>
              <w:szCs w:val="24"/>
            </w:rPr>
            <w:t>Victoria</w:t>
          </w:r>
        </w:smartTag>
      </w:smartTag>
      <w:r w:rsidRPr="00AB42B5">
        <w:rPr>
          <w:rFonts w:ascii="Arial" w:hAnsi="Arial" w:cs="Arial"/>
          <w:sz w:val="24"/>
          <w:szCs w:val="24"/>
        </w:rPr>
        <w:t xml:space="preserve">. </w:t>
      </w:r>
      <w:r w:rsidRPr="00AB42B5">
        <w:rPr>
          <w:rFonts w:ascii="Arial" w:hAnsi="Arial" w:cs="Arial"/>
          <w:i/>
          <w:sz w:val="24"/>
          <w:szCs w:val="24"/>
        </w:rPr>
        <w:t xml:space="preserve">Wildlife Research </w:t>
      </w:r>
      <w:r w:rsidRPr="00AB42B5">
        <w:rPr>
          <w:rFonts w:ascii="Arial" w:hAnsi="Arial" w:cs="Arial"/>
          <w:sz w:val="24"/>
          <w:szCs w:val="24"/>
        </w:rPr>
        <w:t>27: 357-369.</w:t>
      </w:r>
    </w:p>
    <w:p w14:paraId="12DF8F50" w14:textId="77777777" w:rsidR="007A30ED" w:rsidRPr="00AB42B5" w:rsidRDefault="007A30ED" w:rsidP="00AB42B5">
      <w:pPr>
        <w:pStyle w:val="BodyText"/>
        <w:jc w:val="left"/>
        <w:rPr>
          <w:rFonts w:ascii="Arial" w:hAnsi="Arial" w:cs="Arial"/>
          <w:sz w:val="24"/>
          <w:szCs w:val="24"/>
        </w:rPr>
      </w:pPr>
    </w:p>
    <w:p w14:paraId="2589A976" w14:textId="77777777" w:rsidR="007A30ED" w:rsidRPr="00AB42B5" w:rsidRDefault="007A30ED" w:rsidP="00AB42B5">
      <w:pPr>
        <w:pStyle w:val="BodyText"/>
        <w:jc w:val="left"/>
        <w:rPr>
          <w:rFonts w:ascii="Arial" w:hAnsi="Arial" w:cs="Arial"/>
          <w:sz w:val="24"/>
          <w:szCs w:val="24"/>
        </w:rPr>
      </w:pPr>
      <w:smartTag w:uri="urn:schemas-microsoft-com:office:smarttags" w:element="place">
        <w:r w:rsidRPr="00AB42B5">
          <w:rPr>
            <w:rFonts w:ascii="Arial" w:hAnsi="Arial" w:cs="Arial"/>
            <w:sz w:val="24"/>
            <w:szCs w:val="24"/>
          </w:rPr>
          <w:t>Watts</w:t>
        </w:r>
      </w:smartTag>
      <w:r w:rsidRPr="00AB42B5">
        <w:rPr>
          <w:rFonts w:ascii="Arial" w:hAnsi="Arial" w:cs="Arial"/>
          <w:sz w:val="24"/>
          <w:szCs w:val="24"/>
        </w:rPr>
        <w:t xml:space="preserve">, C.H.S. and Aslin, H.J. 1981. </w:t>
      </w:r>
      <w:r w:rsidRPr="00AB42B5">
        <w:rPr>
          <w:rFonts w:ascii="Arial" w:hAnsi="Arial" w:cs="Arial"/>
          <w:i/>
          <w:sz w:val="24"/>
          <w:szCs w:val="24"/>
        </w:rPr>
        <w:t xml:space="preserve">The Rodents of </w:t>
      </w:r>
      <w:smartTag w:uri="urn:schemas-microsoft-com:office:smarttags" w:element="country-region">
        <w:r w:rsidRPr="00AB42B5">
          <w:rPr>
            <w:rFonts w:ascii="Arial" w:hAnsi="Arial" w:cs="Arial"/>
            <w:i/>
            <w:sz w:val="24"/>
            <w:szCs w:val="24"/>
          </w:rPr>
          <w:t>Australia</w:t>
        </w:r>
      </w:smartTag>
      <w:r w:rsidRPr="00AB42B5">
        <w:rPr>
          <w:rFonts w:ascii="Arial" w:hAnsi="Arial" w:cs="Arial"/>
          <w:sz w:val="24"/>
          <w:szCs w:val="24"/>
        </w:rPr>
        <w:t xml:space="preserve"> (Angus and Robertson: </w:t>
      </w:r>
      <w:smartTag w:uri="urn:schemas-microsoft-com:office:smarttags" w:element="place">
        <w:smartTag w:uri="urn:schemas-microsoft-com:office:smarttags" w:element="City">
          <w:r w:rsidRPr="00AB42B5">
            <w:rPr>
              <w:rFonts w:ascii="Arial" w:hAnsi="Arial" w:cs="Arial"/>
              <w:sz w:val="24"/>
              <w:szCs w:val="24"/>
            </w:rPr>
            <w:t>Sydney</w:t>
          </w:r>
        </w:smartTag>
      </w:smartTag>
      <w:r w:rsidRPr="00AB42B5">
        <w:rPr>
          <w:rFonts w:ascii="Arial" w:hAnsi="Arial" w:cs="Arial"/>
          <w:sz w:val="24"/>
          <w:szCs w:val="24"/>
        </w:rPr>
        <w:t>).</w:t>
      </w:r>
    </w:p>
    <w:p w14:paraId="2D36CC97" w14:textId="77777777" w:rsidR="007A30ED" w:rsidRPr="00AB42B5" w:rsidRDefault="007A30ED" w:rsidP="00AB42B5">
      <w:pPr>
        <w:pStyle w:val="BodyText"/>
        <w:jc w:val="left"/>
        <w:rPr>
          <w:rFonts w:ascii="Arial" w:hAnsi="Arial" w:cs="Arial"/>
          <w:sz w:val="24"/>
          <w:szCs w:val="24"/>
        </w:rPr>
      </w:pPr>
    </w:p>
    <w:p w14:paraId="2A538397" w14:textId="77777777" w:rsidR="007A30ED" w:rsidRPr="00AB42B5" w:rsidRDefault="007A30ED" w:rsidP="00AB42B5">
      <w:pPr>
        <w:pStyle w:val="BodyText"/>
        <w:jc w:val="left"/>
        <w:rPr>
          <w:rFonts w:ascii="Arial" w:hAnsi="Arial" w:cs="Arial"/>
          <w:sz w:val="24"/>
          <w:szCs w:val="24"/>
        </w:rPr>
      </w:pPr>
      <w:r w:rsidRPr="00AB42B5">
        <w:rPr>
          <w:rFonts w:ascii="Arial" w:hAnsi="Arial" w:cs="Arial"/>
          <w:sz w:val="24"/>
          <w:szCs w:val="24"/>
        </w:rPr>
        <w:t xml:space="preserve">Woods, R. E. and Ford, F.D. 2000. Observations of the behaviour and breeding of the smoky mouse </w:t>
      </w:r>
      <w:r w:rsidRPr="00AB42B5">
        <w:rPr>
          <w:rFonts w:ascii="Arial" w:hAnsi="Arial" w:cs="Arial"/>
          <w:i/>
          <w:sz w:val="24"/>
          <w:szCs w:val="24"/>
        </w:rPr>
        <w:t>Pseudomys fumeus</w:t>
      </w:r>
      <w:r w:rsidRPr="00AB42B5">
        <w:rPr>
          <w:rFonts w:ascii="Arial" w:hAnsi="Arial" w:cs="Arial"/>
          <w:sz w:val="24"/>
          <w:szCs w:val="24"/>
        </w:rPr>
        <w:t xml:space="preserve"> (Rodentia: Muridae). </w:t>
      </w:r>
      <w:r w:rsidRPr="00AB42B5">
        <w:rPr>
          <w:rFonts w:ascii="Arial" w:hAnsi="Arial" w:cs="Arial"/>
          <w:i/>
          <w:sz w:val="24"/>
          <w:szCs w:val="24"/>
        </w:rPr>
        <w:t>Australian Mammalogy</w:t>
      </w:r>
      <w:r w:rsidRPr="00AB42B5">
        <w:rPr>
          <w:rFonts w:ascii="Arial" w:hAnsi="Arial" w:cs="Arial"/>
          <w:sz w:val="24"/>
          <w:szCs w:val="24"/>
        </w:rPr>
        <w:t xml:space="preserve"> 22: 35-42.</w:t>
      </w:r>
    </w:p>
    <w:p w14:paraId="60EBFD50" w14:textId="77777777" w:rsidR="007A30ED" w:rsidRPr="00AB42B5" w:rsidRDefault="007A30ED" w:rsidP="00AB42B5">
      <w:pPr>
        <w:pStyle w:val="BodyText"/>
        <w:jc w:val="left"/>
        <w:rPr>
          <w:rFonts w:ascii="Arial" w:hAnsi="Arial" w:cs="Arial"/>
          <w:sz w:val="24"/>
          <w:szCs w:val="24"/>
        </w:rPr>
      </w:pPr>
    </w:p>
    <w:p w14:paraId="5861CE83" w14:textId="77777777" w:rsidR="007A30ED" w:rsidRPr="00AB42B5" w:rsidRDefault="007A30ED" w:rsidP="00AB42B5">
      <w:pPr>
        <w:pStyle w:val="ReptileHeader"/>
        <w:spacing w:before="0"/>
        <w:jc w:val="left"/>
        <w:rPr>
          <w:rFonts w:ascii="Arial" w:hAnsi="Arial" w:cs="Arial"/>
          <w:b w:val="0"/>
          <w:color w:val="0070C0"/>
          <w:sz w:val="36"/>
          <w:szCs w:val="36"/>
        </w:rPr>
      </w:pPr>
      <w:r w:rsidRPr="00AB42B5">
        <w:rPr>
          <w:rFonts w:ascii="Arial" w:hAnsi="Arial" w:cs="Arial"/>
          <w:sz w:val="24"/>
          <w:szCs w:val="24"/>
        </w:rPr>
        <w:br w:type="page"/>
      </w:r>
      <w:r w:rsidRPr="00AB42B5">
        <w:rPr>
          <w:rFonts w:ascii="Arial" w:hAnsi="Arial" w:cs="Arial"/>
          <w:i w:val="0"/>
          <w:sz w:val="36"/>
          <w:szCs w:val="36"/>
        </w:rPr>
        <w:t>Southern brown bandicoot</w:t>
      </w:r>
      <w:r w:rsidRPr="00AB42B5">
        <w:rPr>
          <w:rFonts w:ascii="Arial" w:hAnsi="Arial" w:cs="Arial"/>
          <w:sz w:val="36"/>
          <w:szCs w:val="36"/>
        </w:rPr>
        <w:t xml:space="preserve"> </w:t>
      </w:r>
    </w:p>
    <w:p w14:paraId="3B3C595F" w14:textId="77777777" w:rsidR="007A30ED" w:rsidRPr="005D17AA" w:rsidRDefault="007A30ED" w:rsidP="005D17AA">
      <w:pPr>
        <w:jc w:val="left"/>
        <w:rPr>
          <w:rFonts w:ascii="Arial" w:hAnsi="Arial" w:cs="Arial"/>
          <w:b/>
          <w:i/>
          <w:sz w:val="24"/>
          <w:szCs w:val="24"/>
        </w:rPr>
      </w:pPr>
      <w:r w:rsidRPr="005D17AA">
        <w:rPr>
          <w:rFonts w:ascii="Arial" w:hAnsi="Arial" w:cs="Arial"/>
          <w:b/>
          <w:i/>
          <w:sz w:val="24"/>
          <w:szCs w:val="24"/>
        </w:rPr>
        <w:t>Isoodon obesulus obesulus</w:t>
      </w:r>
    </w:p>
    <w:p w14:paraId="153D6CED" w14:textId="77777777" w:rsidR="007A30ED" w:rsidRPr="005D17AA" w:rsidRDefault="007A30ED" w:rsidP="005D17AA">
      <w:pPr>
        <w:pStyle w:val="BodyText2"/>
        <w:spacing w:before="200" w:line="240" w:lineRule="auto"/>
        <w:jc w:val="left"/>
        <w:rPr>
          <w:rFonts w:ascii="Arial" w:hAnsi="Arial" w:cs="Arial"/>
          <w:i/>
          <w:color w:val="0046AD"/>
          <w:sz w:val="24"/>
          <w:szCs w:val="24"/>
        </w:rPr>
      </w:pPr>
    </w:p>
    <w:p w14:paraId="70888AA6" w14:textId="77777777" w:rsidR="007A30ED" w:rsidRPr="005D17AA" w:rsidRDefault="007A30ED" w:rsidP="005D17AA">
      <w:pPr>
        <w:pStyle w:val="BodyText"/>
        <w:tabs>
          <w:tab w:val="left" w:pos="2520"/>
        </w:tabs>
        <w:spacing w:before="120" w:after="120"/>
        <w:ind w:left="2520" w:hanging="2520"/>
        <w:jc w:val="left"/>
        <w:rPr>
          <w:rFonts w:ascii="Arial" w:hAnsi="Arial" w:cs="Arial"/>
          <w:sz w:val="24"/>
          <w:szCs w:val="24"/>
        </w:rPr>
      </w:pPr>
      <w:r w:rsidRPr="005D17AA">
        <w:rPr>
          <w:rFonts w:ascii="Arial" w:hAnsi="Arial" w:cs="Arial"/>
          <w:b/>
          <w:sz w:val="24"/>
          <w:szCs w:val="24"/>
        </w:rPr>
        <w:t>States and territories:</w:t>
      </w:r>
      <w:r w:rsidRPr="005D17AA">
        <w:rPr>
          <w:rFonts w:ascii="Arial" w:hAnsi="Arial" w:cs="Arial"/>
          <w:sz w:val="24"/>
          <w:szCs w:val="24"/>
        </w:rPr>
        <w:tab/>
        <w:t xml:space="preserve">NSW, </w:t>
      </w:r>
      <w:smartTag w:uri="urn:schemas-microsoft-com:office:smarttags" w:element="City">
        <w:r w:rsidRPr="005D17AA">
          <w:rPr>
            <w:rFonts w:ascii="Arial" w:hAnsi="Arial" w:cs="Arial"/>
            <w:sz w:val="24"/>
            <w:szCs w:val="24"/>
          </w:rPr>
          <w:t>Victoria</w:t>
        </w:r>
      </w:smartTag>
      <w:r w:rsidRPr="005D17AA">
        <w:rPr>
          <w:rFonts w:ascii="Arial" w:hAnsi="Arial" w:cs="Arial"/>
          <w:sz w:val="24"/>
          <w:szCs w:val="24"/>
        </w:rPr>
        <w:t xml:space="preserve">, </w:t>
      </w:r>
      <w:smartTag w:uri="urn:schemas-microsoft-com:office:smarttags" w:element="State">
        <w:r w:rsidRPr="005D17AA">
          <w:rPr>
            <w:rFonts w:ascii="Arial" w:hAnsi="Arial" w:cs="Arial"/>
            <w:sz w:val="24"/>
            <w:szCs w:val="24"/>
          </w:rPr>
          <w:t>Tasmania</w:t>
        </w:r>
      </w:smartTag>
      <w:r w:rsidRPr="005D17AA">
        <w:rPr>
          <w:rFonts w:ascii="Arial" w:hAnsi="Arial" w:cs="Arial"/>
          <w:sz w:val="24"/>
          <w:szCs w:val="24"/>
        </w:rPr>
        <w:t xml:space="preserve">, </w:t>
      </w:r>
      <w:smartTag w:uri="urn:schemas-microsoft-com:office:smarttags" w:element="State">
        <w:r w:rsidRPr="005D17AA">
          <w:rPr>
            <w:rFonts w:ascii="Arial" w:hAnsi="Arial" w:cs="Arial"/>
            <w:sz w:val="24"/>
            <w:szCs w:val="24"/>
          </w:rPr>
          <w:t>South Australia</w:t>
        </w:r>
      </w:smartTag>
      <w:r w:rsidRPr="005D17AA">
        <w:rPr>
          <w:rFonts w:ascii="Arial" w:hAnsi="Arial" w:cs="Arial"/>
          <w:sz w:val="24"/>
          <w:szCs w:val="24"/>
        </w:rPr>
        <w:t xml:space="preserve"> and </w:t>
      </w:r>
      <w:smartTag w:uri="urn:schemas-microsoft-com:office:smarttags" w:element="place">
        <w:smartTag w:uri="urn:schemas-microsoft-com:office:smarttags" w:element="State">
          <w:r w:rsidRPr="005D17AA">
            <w:rPr>
              <w:rFonts w:ascii="Arial" w:hAnsi="Arial" w:cs="Arial"/>
              <w:sz w:val="24"/>
              <w:szCs w:val="24"/>
            </w:rPr>
            <w:t>Western Australia</w:t>
          </w:r>
        </w:smartTag>
      </w:smartTag>
      <w:r w:rsidRPr="005D17AA">
        <w:rPr>
          <w:rFonts w:ascii="Arial" w:hAnsi="Arial" w:cs="Arial"/>
          <w:sz w:val="24"/>
          <w:szCs w:val="24"/>
        </w:rPr>
        <w:t>.</w:t>
      </w:r>
    </w:p>
    <w:p w14:paraId="413BF83E" w14:textId="77777777" w:rsidR="007A30ED" w:rsidRPr="005D17AA" w:rsidRDefault="007A30ED" w:rsidP="005D17AA">
      <w:pPr>
        <w:pStyle w:val="BodyText"/>
        <w:tabs>
          <w:tab w:val="left" w:pos="2520"/>
        </w:tabs>
        <w:spacing w:before="120" w:after="120"/>
        <w:ind w:left="2520" w:hanging="2520"/>
        <w:jc w:val="left"/>
        <w:rPr>
          <w:rFonts w:ascii="Arial" w:hAnsi="Arial" w:cs="Arial"/>
          <w:sz w:val="24"/>
          <w:szCs w:val="24"/>
        </w:rPr>
      </w:pPr>
      <w:r w:rsidRPr="005D17AA">
        <w:rPr>
          <w:rFonts w:ascii="Arial" w:hAnsi="Arial" w:cs="Arial"/>
          <w:b/>
          <w:sz w:val="24"/>
          <w:szCs w:val="24"/>
        </w:rPr>
        <w:t>Regions:</w:t>
      </w:r>
      <w:r w:rsidRPr="005D17AA">
        <w:rPr>
          <w:rFonts w:ascii="Arial" w:hAnsi="Arial" w:cs="Arial"/>
          <w:sz w:val="24"/>
          <w:szCs w:val="24"/>
        </w:rPr>
        <w:t xml:space="preserve"> </w:t>
      </w:r>
      <w:r w:rsidRPr="005D17AA">
        <w:rPr>
          <w:rFonts w:ascii="Arial" w:hAnsi="Arial" w:cs="Arial"/>
          <w:sz w:val="24"/>
          <w:szCs w:val="24"/>
        </w:rPr>
        <w:tab/>
        <w:t>NSW – south-eastern (Braithwaite 1995);</w:t>
      </w:r>
    </w:p>
    <w:p w14:paraId="34AF38C4" w14:textId="77777777" w:rsidR="007A30ED" w:rsidRPr="005D17AA" w:rsidRDefault="007A30ED" w:rsidP="005D17AA">
      <w:pPr>
        <w:pStyle w:val="BodyText"/>
        <w:tabs>
          <w:tab w:val="left" w:pos="2520"/>
        </w:tabs>
        <w:spacing w:before="120" w:after="120"/>
        <w:ind w:left="2520" w:hanging="2520"/>
        <w:jc w:val="left"/>
        <w:rPr>
          <w:rFonts w:ascii="Arial" w:hAnsi="Arial" w:cs="Arial"/>
          <w:sz w:val="24"/>
          <w:szCs w:val="24"/>
        </w:rPr>
      </w:pPr>
      <w:r w:rsidRPr="005D17AA">
        <w:rPr>
          <w:rFonts w:ascii="Arial" w:hAnsi="Arial" w:cs="Arial"/>
          <w:sz w:val="24"/>
          <w:szCs w:val="24"/>
        </w:rPr>
        <w:tab/>
      </w:r>
      <w:smartTag w:uri="urn:schemas-microsoft-com:office:smarttags" w:element="place">
        <w:smartTag w:uri="urn:schemas-microsoft-com:office:smarttags" w:element="State">
          <w:r w:rsidRPr="005D17AA">
            <w:rPr>
              <w:rFonts w:ascii="Arial" w:hAnsi="Arial" w:cs="Arial"/>
              <w:sz w:val="24"/>
              <w:szCs w:val="24"/>
            </w:rPr>
            <w:t>Victoria</w:t>
          </w:r>
        </w:smartTag>
      </w:smartTag>
      <w:r w:rsidR="001D1D03">
        <w:rPr>
          <w:rFonts w:ascii="Arial" w:hAnsi="Arial" w:cs="Arial"/>
          <w:sz w:val="24"/>
          <w:szCs w:val="24"/>
        </w:rPr>
        <w:t xml:space="preserve"> –</w:t>
      </w:r>
      <w:r w:rsidRPr="005D17AA">
        <w:rPr>
          <w:rFonts w:ascii="Arial" w:hAnsi="Arial" w:cs="Arial"/>
          <w:sz w:val="24"/>
          <w:szCs w:val="24"/>
        </w:rPr>
        <w:t xml:space="preserve"> approximately 150 metre wide strip along the coast (Braithwaite 1995)</w:t>
      </w:r>
    </w:p>
    <w:p w14:paraId="412193AA" w14:textId="77777777" w:rsidR="007A30ED" w:rsidRPr="005D17AA" w:rsidRDefault="007A30ED" w:rsidP="005D17AA">
      <w:pPr>
        <w:pStyle w:val="BodyText"/>
        <w:tabs>
          <w:tab w:val="left" w:pos="2520"/>
        </w:tabs>
        <w:spacing w:before="120" w:after="120"/>
        <w:ind w:left="2520" w:hanging="2520"/>
        <w:jc w:val="left"/>
        <w:rPr>
          <w:rFonts w:ascii="Arial" w:hAnsi="Arial" w:cs="Arial"/>
          <w:sz w:val="24"/>
          <w:szCs w:val="24"/>
        </w:rPr>
      </w:pPr>
      <w:r w:rsidRPr="005D17AA">
        <w:rPr>
          <w:rFonts w:ascii="Arial" w:hAnsi="Arial" w:cs="Arial"/>
          <w:sz w:val="24"/>
          <w:szCs w:val="24"/>
        </w:rPr>
        <w:tab/>
      </w:r>
      <w:smartTag w:uri="urn:schemas-microsoft-com:office:smarttags" w:element="State">
        <w:r w:rsidRPr="005D17AA">
          <w:rPr>
            <w:rFonts w:ascii="Arial" w:hAnsi="Arial" w:cs="Arial"/>
            <w:sz w:val="24"/>
            <w:szCs w:val="24"/>
          </w:rPr>
          <w:t>South Australia</w:t>
        </w:r>
      </w:smartTag>
      <w:r w:rsidR="001D1D03">
        <w:rPr>
          <w:rFonts w:ascii="Arial" w:hAnsi="Arial" w:cs="Arial"/>
          <w:sz w:val="24"/>
          <w:szCs w:val="24"/>
        </w:rPr>
        <w:t xml:space="preserve"> –</w:t>
      </w:r>
      <w:r w:rsidRPr="005D17AA">
        <w:rPr>
          <w:rFonts w:ascii="Arial" w:hAnsi="Arial" w:cs="Arial"/>
          <w:sz w:val="24"/>
          <w:szCs w:val="24"/>
        </w:rPr>
        <w:t xml:space="preserve"> four regions, including the </w:t>
      </w:r>
      <w:smartTag w:uri="urn:schemas-microsoft-com:office:smarttags" w:element="PlaceType">
        <w:r w:rsidRPr="005D17AA">
          <w:rPr>
            <w:rFonts w:ascii="Arial" w:hAnsi="Arial" w:cs="Arial"/>
            <w:sz w:val="24"/>
            <w:szCs w:val="24"/>
          </w:rPr>
          <w:t>Mount</w:t>
        </w:r>
      </w:smartTag>
      <w:r w:rsidRPr="005D17AA">
        <w:rPr>
          <w:rFonts w:ascii="Arial" w:hAnsi="Arial" w:cs="Arial"/>
          <w:sz w:val="24"/>
          <w:szCs w:val="24"/>
        </w:rPr>
        <w:t xml:space="preserve"> </w:t>
      </w:r>
      <w:smartTag w:uri="urn:schemas-microsoft-com:office:smarttags" w:element="PlaceName">
        <w:r w:rsidRPr="005D17AA">
          <w:rPr>
            <w:rFonts w:ascii="Arial" w:hAnsi="Arial" w:cs="Arial"/>
            <w:sz w:val="24"/>
            <w:szCs w:val="24"/>
          </w:rPr>
          <w:t>Lofty</w:t>
        </w:r>
      </w:smartTag>
      <w:r w:rsidRPr="005D17AA">
        <w:rPr>
          <w:rFonts w:ascii="Arial" w:hAnsi="Arial" w:cs="Arial"/>
          <w:sz w:val="24"/>
          <w:szCs w:val="24"/>
        </w:rPr>
        <w:t xml:space="preserve"> </w:t>
      </w:r>
      <w:smartTag w:uri="urn:schemas-microsoft-com:office:smarttags" w:element="PlaceType">
        <w:r w:rsidRPr="005D17AA">
          <w:rPr>
            <w:rFonts w:ascii="Arial" w:hAnsi="Arial" w:cs="Arial"/>
            <w:sz w:val="24"/>
            <w:szCs w:val="24"/>
          </w:rPr>
          <w:t>Ranges</w:t>
        </w:r>
      </w:smartTag>
      <w:r w:rsidRPr="005D17AA">
        <w:rPr>
          <w:rFonts w:ascii="Arial" w:hAnsi="Arial" w:cs="Arial"/>
          <w:sz w:val="24"/>
          <w:szCs w:val="24"/>
        </w:rPr>
        <w:t xml:space="preserve">, the southeast and </w:t>
      </w:r>
      <w:smartTag w:uri="urn:schemas-microsoft-com:office:smarttags" w:element="place">
        <w:smartTag w:uri="urn:schemas-microsoft-com:office:smarttags" w:element="PlaceName">
          <w:r w:rsidRPr="005D17AA">
            <w:rPr>
              <w:rFonts w:ascii="Arial" w:hAnsi="Arial" w:cs="Arial"/>
              <w:sz w:val="24"/>
              <w:szCs w:val="24"/>
            </w:rPr>
            <w:t>Kangaroo</w:t>
          </w:r>
        </w:smartTag>
        <w:r w:rsidRPr="005D17AA">
          <w:rPr>
            <w:rFonts w:ascii="Arial" w:hAnsi="Arial" w:cs="Arial"/>
            <w:sz w:val="24"/>
            <w:szCs w:val="24"/>
          </w:rPr>
          <w:t xml:space="preserve"> </w:t>
        </w:r>
        <w:smartTag w:uri="urn:schemas-microsoft-com:office:smarttags" w:element="PlaceType">
          <w:r w:rsidRPr="005D17AA">
            <w:rPr>
              <w:rFonts w:ascii="Arial" w:hAnsi="Arial" w:cs="Arial"/>
              <w:sz w:val="24"/>
              <w:szCs w:val="24"/>
            </w:rPr>
            <w:t>Island</w:t>
          </w:r>
        </w:smartTag>
      </w:smartTag>
      <w:r w:rsidRPr="005D17AA">
        <w:rPr>
          <w:rFonts w:ascii="Arial" w:hAnsi="Arial" w:cs="Arial"/>
          <w:sz w:val="24"/>
          <w:szCs w:val="24"/>
        </w:rPr>
        <w:t xml:space="preserve"> (status on the Eyre Peninsular is uncertain) (Paull 1995) </w:t>
      </w:r>
    </w:p>
    <w:p w14:paraId="402AC024" w14:textId="77777777" w:rsidR="007A30ED" w:rsidRPr="005D17AA" w:rsidRDefault="007A30ED" w:rsidP="005D17AA">
      <w:pPr>
        <w:pStyle w:val="BodyText"/>
        <w:tabs>
          <w:tab w:val="left" w:pos="2520"/>
        </w:tabs>
        <w:spacing w:before="120" w:after="120"/>
        <w:ind w:left="2520" w:hanging="2520"/>
        <w:jc w:val="left"/>
        <w:rPr>
          <w:rFonts w:ascii="Arial" w:hAnsi="Arial" w:cs="Arial"/>
          <w:sz w:val="24"/>
          <w:szCs w:val="24"/>
        </w:rPr>
      </w:pPr>
      <w:r w:rsidRPr="005D17AA">
        <w:rPr>
          <w:rFonts w:ascii="Arial" w:hAnsi="Arial" w:cs="Arial"/>
          <w:sz w:val="24"/>
          <w:szCs w:val="24"/>
        </w:rPr>
        <w:tab/>
      </w:r>
      <w:smartTag w:uri="urn:schemas-microsoft-com:office:smarttags" w:element="State">
        <w:r w:rsidRPr="005D17AA">
          <w:rPr>
            <w:rFonts w:ascii="Arial" w:hAnsi="Arial" w:cs="Arial"/>
            <w:sz w:val="24"/>
            <w:szCs w:val="24"/>
          </w:rPr>
          <w:t>Tasmania</w:t>
        </w:r>
      </w:smartTag>
      <w:r w:rsidR="001D1D03">
        <w:rPr>
          <w:rFonts w:ascii="Arial" w:hAnsi="Arial" w:cs="Arial"/>
          <w:sz w:val="24"/>
          <w:szCs w:val="24"/>
        </w:rPr>
        <w:t xml:space="preserve"> </w:t>
      </w:r>
      <w:r w:rsidR="001D1D03" w:rsidRPr="001D1D03">
        <w:rPr>
          <w:rFonts w:ascii="Arial" w:hAnsi="Arial" w:cs="Arial"/>
          <w:sz w:val="24"/>
          <w:szCs w:val="24"/>
        </w:rPr>
        <w:t xml:space="preserve">– widespread, absent from all islands except </w:t>
      </w:r>
      <w:smartTag w:uri="urn:schemas-microsoft-com:office:smarttags" w:element="PlaceName">
        <w:r w:rsidR="001D1D03" w:rsidRPr="001D1D03">
          <w:rPr>
            <w:rFonts w:ascii="Arial" w:hAnsi="Arial" w:cs="Arial"/>
            <w:sz w:val="24"/>
            <w:szCs w:val="24"/>
          </w:rPr>
          <w:t>Bruny</w:t>
        </w:r>
      </w:smartTag>
      <w:r w:rsidR="001D1D03" w:rsidRPr="001D1D03">
        <w:rPr>
          <w:rFonts w:ascii="Arial" w:hAnsi="Arial" w:cs="Arial"/>
          <w:sz w:val="24"/>
          <w:szCs w:val="24"/>
        </w:rPr>
        <w:t xml:space="preserve"> </w:t>
      </w:r>
      <w:smartTag w:uri="urn:schemas-microsoft-com:office:smarttags" w:element="PlaceType">
        <w:r w:rsidR="001D1D03" w:rsidRPr="001D1D03">
          <w:rPr>
            <w:rFonts w:ascii="Arial" w:hAnsi="Arial" w:cs="Arial"/>
            <w:sz w:val="24"/>
            <w:szCs w:val="24"/>
          </w:rPr>
          <w:t>Island</w:t>
        </w:r>
      </w:smartTag>
      <w:r w:rsidR="001D1D03" w:rsidRPr="001D1D03">
        <w:rPr>
          <w:rFonts w:ascii="Arial" w:hAnsi="Arial" w:cs="Arial"/>
          <w:sz w:val="24"/>
          <w:szCs w:val="24"/>
        </w:rPr>
        <w:t xml:space="preserve"> and </w:t>
      </w:r>
      <w:smartTag w:uri="urn:schemas-microsoft-com:office:smarttags" w:element="place">
        <w:smartTag w:uri="urn:schemas-microsoft-com:office:smarttags" w:element="PlaceName">
          <w:r w:rsidR="001D1D03" w:rsidRPr="001D1D03">
            <w:rPr>
              <w:rFonts w:ascii="Arial" w:hAnsi="Arial" w:cs="Arial"/>
              <w:sz w:val="24"/>
              <w:szCs w:val="24"/>
            </w:rPr>
            <w:t>West</w:t>
          </w:r>
        </w:smartTag>
        <w:r w:rsidR="001D1D03" w:rsidRPr="001D1D03">
          <w:rPr>
            <w:rFonts w:ascii="Arial" w:hAnsi="Arial" w:cs="Arial"/>
            <w:sz w:val="24"/>
            <w:szCs w:val="24"/>
          </w:rPr>
          <w:t xml:space="preserve"> </w:t>
        </w:r>
        <w:smartTag w:uri="urn:schemas-microsoft-com:office:smarttags" w:element="PlaceName">
          <w:r w:rsidR="001D1D03" w:rsidRPr="001D1D03">
            <w:rPr>
              <w:rFonts w:ascii="Arial" w:hAnsi="Arial" w:cs="Arial"/>
              <w:sz w:val="24"/>
              <w:szCs w:val="24"/>
            </w:rPr>
            <w:t>Sisters</w:t>
          </w:r>
        </w:smartTag>
        <w:r w:rsidR="001D1D03" w:rsidRPr="001D1D03">
          <w:rPr>
            <w:rFonts w:ascii="Arial" w:hAnsi="Arial" w:cs="Arial"/>
            <w:sz w:val="24"/>
            <w:szCs w:val="24"/>
          </w:rPr>
          <w:t xml:space="preserve"> </w:t>
        </w:r>
        <w:smartTag w:uri="urn:schemas-microsoft-com:office:smarttags" w:element="PlaceType">
          <w:r w:rsidR="001D1D03" w:rsidRPr="001D1D03">
            <w:rPr>
              <w:rFonts w:ascii="Arial" w:hAnsi="Arial" w:cs="Arial"/>
              <w:sz w:val="24"/>
              <w:szCs w:val="24"/>
            </w:rPr>
            <w:t>Island</w:t>
          </w:r>
        </w:smartTag>
      </w:smartTag>
      <w:r w:rsidR="001D1D03" w:rsidRPr="001D1D03">
        <w:rPr>
          <w:rFonts w:ascii="Arial" w:hAnsi="Arial" w:cs="Arial"/>
          <w:sz w:val="24"/>
          <w:szCs w:val="24"/>
        </w:rPr>
        <w:t xml:space="preserve"> in the Furneaux Group. It has been introduced to </w:t>
      </w:r>
      <w:smartTag w:uri="urn:schemas-microsoft-com:office:smarttags" w:element="place">
        <w:smartTag w:uri="urn:schemas-microsoft-com:office:smarttags" w:element="PlaceName">
          <w:r w:rsidR="001D1D03" w:rsidRPr="001D1D03">
            <w:rPr>
              <w:rFonts w:ascii="Arial" w:hAnsi="Arial" w:cs="Arial"/>
              <w:sz w:val="24"/>
              <w:szCs w:val="24"/>
            </w:rPr>
            <w:t>Maria</w:t>
          </w:r>
        </w:smartTag>
        <w:r w:rsidR="001D1D03" w:rsidRPr="001D1D03">
          <w:rPr>
            <w:rFonts w:ascii="Arial" w:hAnsi="Arial" w:cs="Arial"/>
            <w:sz w:val="24"/>
            <w:szCs w:val="24"/>
          </w:rPr>
          <w:t xml:space="preserve"> </w:t>
        </w:r>
        <w:smartTag w:uri="urn:schemas-microsoft-com:office:smarttags" w:element="PlaceName">
          <w:r w:rsidR="001D1D03" w:rsidRPr="001D1D03">
            <w:rPr>
              <w:rFonts w:ascii="Arial" w:hAnsi="Arial" w:cs="Arial"/>
              <w:sz w:val="24"/>
              <w:szCs w:val="24"/>
            </w:rPr>
            <w:t>Island</w:t>
          </w:r>
        </w:smartTag>
      </w:smartTag>
      <w:r w:rsidR="001D1D03" w:rsidRPr="001D1D03">
        <w:rPr>
          <w:rFonts w:ascii="Arial" w:hAnsi="Arial" w:cs="Arial"/>
          <w:sz w:val="24"/>
          <w:szCs w:val="24"/>
        </w:rPr>
        <w:t xml:space="preserve"> (Rounsevell et al 1991)</w:t>
      </w:r>
      <w:r w:rsidRPr="005D17AA">
        <w:rPr>
          <w:rFonts w:ascii="Arial" w:hAnsi="Arial" w:cs="Arial"/>
          <w:sz w:val="24"/>
          <w:szCs w:val="24"/>
        </w:rPr>
        <w:t xml:space="preserve"> </w:t>
      </w:r>
    </w:p>
    <w:p w14:paraId="431A07AF" w14:textId="77777777" w:rsidR="007A30ED" w:rsidRPr="005D17AA" w:rsidRDefault="007A30ED" w:rsidP="005D17AA">
      <w:pPr>
        <w:pStyle w:val="BodyText"/>
        <w:tabs>
          <w:tab w:val="left" w:pos="2520"/>
        </w:tabs>
        <w:spacing w:before="120" w:after="120"/>
        <w:ind w:left="2520" w:hanging="2520"/>
        <w:jc w:val="left"/>
        <w:rPr>
          <w:rFonts w:ascii="Arial" w:hAnsi="Arial" w:cs="Arial"/>
          <w:sz w:val="24"/>
          <w:szCs w:val="24"/>
        </w:rPr>
      </w:pPr>
      <w:r w:rsidRPr="005D17AA">
        <w:rPr>
          <w:rFonts w:ascii="Arial" w:hAnsi="Arial" w:cs="Arial"/>
          <w:sz w:val="24"/>
          <w:szCs w:val="24"/>
        </w:rPr>
        <w:tab/>
      </w:r>
      <w:smartTag w:uri="urn:schemas-microsoft-com:office:smarttags" w:element="State">
        <w:smartTag w:uri="urn:schemas-microsoft-com:office:smarttags" w:element="place">
          <w:r w:rsidRPr="005D17AA">
            <w:rPr>
              <w:rFonts w:ascii="Arial" w:hAnsi="Arial" w:cs="Arial"/>
              <w:sz w:val="24"/>
              <w:szCs w:val="24"/>
            </w:rPr>
            <w:t>Western Australia</w:t>
          </w:r>
        </w:smartTag>
      </w:smartTag>
      <w:r w:rsidRPr="005D17AA">
        <w:rPr>
          <w:rFonts w:ascii="Arial" w:hAnsi="Arial" w:cs="Arial"/>
          <w:sz w:val="24"/>
          <w:szCs w:val="24"/>
        </w:rPr>
        <w:t xml:space="preserve"> – south-eastern region (Braithwaite 1995).</w:t>
      </w:r>
    </w:p>
    <w:p w14:paraId="58A59FE9" w14:textId="77777777" w:rsidR="007A30ED" w:rsidRPr="005D17AA" w:rsidRDefault="007A30ED" w:rsidP="005D17AA">
      <w:pPr>
        <w:pStyle w:val="BodyText"/>
        <w:tabs>
          <w:tab w:val="left" w:pos="2520"/>
        </w:tabs>
        <w:spacing w:before="120" w:after="120"/>
        <w:ind w:left="2520" w:hanging="2520"/>
        <w:jc w:val="left"/>
        <w:rPr>
          <w:rFonts w:ascii="Arial" w:hAnsi="Arial" w:cs="Arial"/>
          <w:sz w:val="24"/>
          <w:szCs w:val="24"/>
        </w:rPr>
      </w:pPr>
      <w:r w:rsidRPr="005D17AA">
        <w:rPr>
          <w:rFonts w:ascii="Arial" w:hAnsi="Arial" w:cs="Arial"/>
          <w:b/>
          <w:sz w:val="24"/>
          <w:szCs w:val="24"/>
        </w:rPr>
        <w:t>Habitat:</w:t>
      </w:r>
      <w:r w:rsidR="001D1D03">
        <w:rPr>
          <w:rFonts w:ascii="Arial" w:hAnsi="Arial" w:cs="Arial"/>
          <w:sz w:val="24"/>
          <w:szCs w:val="24"/>
        </w:rPr>
        <w:t xml:space="preserve"> </w:t>
      </w:r>
      <w:r w:rsidR="001D1D03">
        <w:rPr>
          <w:rFonts w:ascii="Arial" w:hAnsi="Arial" w:cs="Arial"/>
          <w:sz w:val="24"/>
          <w:szCs w:val="24"/>
        </w:rPr>
        <w:tab/>
        <w:t>Various –</w:t>
      </w:r>
      <w:r w:rsidRPr="005D17AA">
        <w:rPr>
          <w:rFonts w:ascii="Arial" w:hAnsi="Arial" w:cs="Arial"/>
          <w:sz w:val="24"/>
          <w:szCs w:val="24"/>
        </w:rPr>
        <w:t xml:space="preserve"> forest, heath, swamp and coastal scrub with sandy soil and scrubby ground-cover vegetation, particularly in areas which are subject to intermittent fires (Braithwaite 1995).</w:t>
      </w:r>
    </w:p>
    <w:p w14:paraId="64F49797" w14:textId="77777777" w:rsidR="007A30ED" w:rsidRPr="005D17AA" w:rsidRDefault="007A30ED" w:rsidP="005D17AA">
      <w:pPr>
        <w:pStyle w:val="BodyText"/>
        <w:tabs>
          <w:tab w:val="left" w:pos="2520"/>
        </w:tabs>
        <w:spacing w:before="120" w:after="120"/>
        <w:ind w:left="2520" w:hanging="2520"/>
        <w:jc w:val="left"/>
        <w:rPr>
          <w:rFonts w:ascii="Arial" w:hAnsi="Arial" w:cs="Arial"/>
          <w:sz w:val="24"/>
          <w:szCs w:val="24"/>
        </w:rPr>
      </w:pPr>
      <w:r w:rsidRPr="005D17AA">
        <w:rPr>
          <w:rFonts w:ascii="Arial" w:hAnsi="Arial" w:cs="Arial"/>
          <w:b/>
          <w:sz w:val="24"/>
          <w:szCs w:val="24"/>
        </w:rPr>
        <w:t>Habit:</w:t>
      </w:r>
      <w:r w:rsidRPr="005D17AA">
        <w:rPr>
          <w:rFonts w:ascii="Arial" w:hAnsi="Arial" w:cs="Arial"/>
          <w:sz w:val="24"/>
          <w:szCs w:val="24"/>
        </w:rPr>
        <w:t xml:space="preserve"> </w:t>
      </w:r>
      <w:r w:rsidRPr="005D17AA">
        <w:rPr>
          <w:rFonts w:ascii="Arial" w:hAnsi="Arial" w:cs="Arial"/>
          <w:sz w:val="24"/>
          <w:szCs w:val="24"/>
        </w:rPr>
        <w:tab/>
        <w:t>Ground-dwelling.</w:t>
      </w:r>
    </w:p>
    <w:p w14:paraId="166875EB" w14:textId="77777777" w:rsidR="007A30ED" w:rsidRPr="005D17AA" w:rsidRDefault="007A30ED" w:rsidP="005D17AA">
      <w:pPr>
        <w:pStyle w:val="BodyText"/>
        <w:tabs>
          <w:tab w:val="left" w:pos="2520"/>
        </w:tabs>
        <w:spacing w:before="120" w:after="120"/>
        <w:ind w:left="2520" w:hanging="2520"/>
        <w:jc w:val="left"/>
        <w:rPr>
          <w:rFonts w:ascii="Arial" w:hAnsi="Arial" w:cs="Arial"/>
          <w:sz w:val="24"/>
          <w:szCs w:val="24"/>
        </w:rPr>
      </w:pPr>
      <w:r w:rsidRPr="005D17AA">
        <w:rPr>
          <w:rFonts w:ascii="Arial" w:hAnsi="Arial" w:cs="Arial"/>
          <w:b/>
          <w:sz w:val="24"/>
          <w:szCs w:val="24"/>
        </w:rPr>
        <w:t>Avg. body weight:</w:t>
      </w:r>
      <w:r w:rsidRPr="005D17AA">
        <w:rPr>
          <w:rFonts w:ascii="Arial" w:hAnsi="Arial" w:cs="Arial"/>
          <w:sz w:val="24"/>
          <w:szCs w:val="24"/>
        </w:rPr>
        <w:tab/>
        <w:t>850 g males and 700 g females (Braithwaite 1995).</w:t>
      </w:r>
    </w:p>
    <w:p w14:paraId="408067BA" w14:textId="77777777" w:rsidR="007A30ED" w:rsidRPr="005D17AA" w:rsidRDefault="007A30ED" w:rsidP="005D17AA">
      <w:pPr>
        <w:pStyle w:val="BodyText"/>
        <w:tabs>
          <w:tab w:val="left" w:pos="2520"/>
        </w:tabs>
        <w:spacing w:before="120" w:after="120"/>
        <w:ind w:left="2520" w:hanging="2520"/>
        <w:jc w:val="left"/>
        <w:rPr>
          <w:rFonts w:ascii="Arial" w:hAnsi="Arial" w:cs="Arial"/>
          <w:sz w:val="24"/>
          <w:szCs w:val="24"/>
        </w:rPr>
      </w:pPr>
      <w:r w:rsidRPr="005D17AA">
        <w:rPr>
          <w:rFonts w:ascii="Arial" w:hAnsi="Arial" w:cs="Arial"/>
          <w:b/>
          <w:sz w:val="24"/>
          <w:szCs w:val="24"/>
        </w:rPr>
        <w:t>Activity pattern:</w:t>
      </w:r>
      <w:r w:rsidRPr="005D17AA">
        <w:rPr>
          <w:rFonts w:ascii="Arial" w:hAnsi="Arial" w:cs="Arial"/>
          <w:sz w:val="24"/>
          <w:szCs w:val="24"/>
        </w:rPr>
        <w:tab/>
        <w:t>Nocturnal.</w:t>
      </w:r>
    </w:p>
    <w:p w14:paraId="19181C9F" w14:textId="77777777" w:rsidR="007A30ED" w:rsidRPr="005D17AA" w:rsidRDefault="007A30ED" w:rsidP="005D17AA">
      <w:pPr>
        <w:pStyle w:val="BodyText"/>
        <w:tabs>
          <w:tab w:val="left" w:pos="2520"/>
        </w:tabs>
        <w:spacing w:before="120" w:after="120"/>
        <w:ind w:left="2520" w:hanging="2520"/>
        <w:jc w:val="left"/>
        <w:rPr>
          <w:rFonts w:ascii="Arial" w:hAnsi="Arial" w:cs="Arial"/>
          <w:sz w:val="24"/>
          <w:szCs w:val="24"/>
        </w:rPr>
      </w:pPr>
      <w:r w:rsidRPr="005D17AA">
        <w:rPr>
          <w:rFonts w:ascii="Arial" w:hAnsi="Arial" w:cs="Arial"/>
          <w:b/>
          <w:sz w:val="24"/>
          <w:szCs w:val="24"/>
        </w:rPr>
        <w:t>Diet:</w:t>
      </w:r>
      <w:r w:rsidRPr="005D17AA">
        <w:rPr>
          <w:rFonts w:ascii="Arial" w:hAnsi="Arial" w:cs="Arial"/>
          <w:sz w:val="24"/>
          <w:szCs w:val="24"/>
        </w:rPr>
        <w:t xml:space="preserve"> </w:t>
      </w:r>
      <w:r w:rsidRPr="005D17AA">
        <w:rPr>
          <w:rFonts w:ascii="Arial" w:hAnsi="Arial" w:cs="Arial"/>
          <w:sz w:val="24"/>
          <w:szCs w:val="24"/>
        </w:rPr>
        <w:tab/>
        <w:t>Omnivore: invertebrates, tubers and fungi (Braithwaite 1995).</w:t>
      </w:r>
    </w:p>
    <w:p w14:paraId="4D0EAF44" w14:textId="77777777" w:rsidR="005D17AA" w:rsidRDefault="007A30ED" w:rsidP="005D17AA">
      <w:pPr>
        <w:pStyle w:val="BodyText"/>
        <w:tabs>
          <w:tab w:val="left" w:pos="2520"/>
        </w:tabs>
        <w:spacing w:before="120" w:after="120"/>
        <w:ind w:left="2520" w:hanging="2520"/>
        <w:jc w:val="left"/>
        <w:rPr>
          <w:rFonts w:ascii="Arial" w:hAnsi="Arial" w:cs="Arial"/>
          <w:sz w:val="24"/>
          <w:szCs w:val="24"/>
        </w:rPr>
      </w:pPr>
      <w:r w:rsidRPr="005D17AA">
        <w:rPr>
          <w:rFonts w:ascii="Arial" w:hAnsi="Arial" w:cs="Arial"/>
          <w:b/>
          <w:sz w:val="24"/>
          <w:szCs w:val="24"/>
        </w:rPr>
        <w:t>Breeding:</w:t>
      </w:r>
      <w:r w:rsidRPr="005D17AA">
        <w:rPr>
          <w:rFonts w:ascii="Arial" w:hAnsi="Arial" w:cs="Arial"/>
          <w:sz w:val="24"/>
          <w:szCs w:val="24"/>
        </w:rPr>
        <w:tab/>
        <w:t>Breeding from winter to late summer, with two to four litters of between three and four young (Braithwaite 1995).</w:t>
      </w:r>
    </w:p>
    <w:p w14:paraId="4766A3B0" w14:textId="77777777" w:rsidR="007A30ED" w:rsidRPr="005D17AA" w:rsidRDefault="007A30ED" w:rsidP="005D17AA">
      <w:pPr>
        <w:pStyle w:val="BodyText"/>
        <w:tabs>
          <w:tab w:val="left" w:pos="2520"/>
        </w:tabs>
        <w:spacing w:before="120" w:after="120"/>
        <w:ind w:left="2520" w:hanging="2520"/>
        <w:jc w:val="left"/>
        <w:rPr>
          <w:rFonts w:ascii="Arial" w:hAnsi="Arial" w:cs="Arial"/>
          <w:sz w:val="24"/>
          <w:szCs w:val="24"/>
        </w:rPr>
      </w:pPr>
      <w:r w:rsidRPr="005D17AA">
        <w:rPr>
          <w:rFonts w:ascii="Arial" w:hAnsi="Arial" w:cs="Arial"/>
          <w:sz w:val="24"/>
          <w:szCs w:val="24"/>
        </w:rPr>
        <w:fldChar w:fldCharType="begin"/>
      </w:r>
      <w:r w:rsidRPr="005D17AA">
        <w:rPr>
          <w:rFonts w:ascii="Arial" w:hAnsi="Arial" w:cs="Arial"/>
          <w:sz w:val="24"/>
          <w:szCs w:val="24"/>
        </w:rPr>
        <w:instrText xml:space="preserve"> FILLIN "Enter Project Officer 2" \* MERGEFORMAT </w:instrText>
      </w:r>
      <w:r w:rsidRPr="005D17AA">
        <w:rPr>
          <w:rFonts w:ascii="Arial" w:hAnsi="Arial" w:cs="Arial"/>
          <w:sz w:val="24"/>
          <w:szCs w:val="24"/>
        </w:rPr>
        <w:fldChar w:fldCharType="separate"/>
      </w:r>
      <w:r w:rsidRPr="005D17AA">
        <w:rPr>
          <w:rFonts w:ascii="Arial" w:hAnsi="Arial" w:cs="Arial"/>
          <w:sz w:val="24"/>
          <w:szCs w:val="24"/>
        </w:rPr>
        <w:fldChar w:fldCharType="end"/>
      </w:r>
      <w:r w:rsidRPr="005D17AA">
        <w:rPr>
          <w:rFonts w:ascii="Arial" w:hAnsi="Arial" w:cs="Arial"/>
          <w:sz w:val="24"/>
          <w:szCs w:val="24"/>
        </w:rPr>
        <w:fldChar w:fldCharType="begin"/>
      </w:r>
      <w:r w:rsidRPr="005D17AA">
        <w:rPr>
          <w:rFonts w:ascii="Arial" w:hAnsi="Arial" w:cs="Arial"/>
          <w:sz w:val="24"/>
          <w:szCs w:val="24"/>
        </w:rPr>
        <w:instrText xml:space="preserve"> FILLIN "Enter Project Officer 3" \* MERGEFORMAT </w:instrText>
      </w:r>
      <w:r w:rsidRPr="005D17AA">
        <w:rPr>
          <w:rFonts w:ascii="Arial" w:hAnsi="Arial" w:cs="Arial"/>
          <w:sz w:val="24"/>
          <w:szCs w:val="24"/>
        </w:rPr>
        <w:fldChar w:fldCharType="separate"/>
      </w:r>
      <w:r w:rsidRPr="005D17AA">
        <w:rPr>
          <w:rFonts w:ascii="Arial" w:hAnsi="Arial" w:cs="Arial"/>
          <w:sz w:val="24"/>
          <w:szCs w:val="24"/>
        </w:rPr>
        <w:fldChar w:fldCharType="end"/>
      </w:r>
    </w:p>
    <w:p w14:paraId="47A26490" w14:textId="77777777" w:rsidR="007A30ED" w:rsidRPr="005D17AA" w:rsidRDefault="007A30ED" w:rsidP="005D17AA">
      <w:pPr>
        <w:pStyle w:val="BodyText2"/>
        <w:spacing w:before="200" w:line="240" w:lineRule="auto"/>
        <w:jc w:val="left"/>
        <w:rPr>
          <w:rFonts w:ascii="Arial" w:hAnsi="Arial" w:cs="Arial"/>
          <w:i/>
          <w:color w:val="0046AD"/>
          <w:sz w:val="24"/>
          <w:szCs w:val="24"/>
        </w:rPr>
      </w:pPr>
      <w:r w:rsidRPr="005D17AA">
        <w:rPr>
          <w:rFonts w:ascii="Arial" w:hAnsi="Arial" w:cs="Arial"/>
          <w:i/>
          <w:color w:val="0046AD"/>
          <w:sz w:val="24"/>
          <w:szCs w:val="24"/>
        </w:rPr>
        <w:t>Description</w:t>
      </w:r>
    </w:p>
    <w:p w14:paraId="3BF8C90C" w14:textId="77777777" w:rsidR="007A30ED" w:rsidRPr="005D17AA" w:rsidRDefault="007A30ED" w:rsidP="005D17AA">
      <w:pPr>
        <w:pStyle w:val="BodyText"/>
        <w:spacing w:after="120"/>
        <w:jc w:val="left"/>
        <w:rPr>
          <w:rFonts w:ascii="Arial" w:hAnsi="Arial" w:cs="Arial"/>
          <w:sz w:val="24"/>
          <w:szCs w:val="24"/>
        </w:rPr>
      </w:pPr>
      <w:r w:rsidRPr="005D17AA">
        <w:rPr>
          <w:rFonts w:ascii="Arial" w:hAnsi="Arial" w:cs="Arial"/>
          <w:sz w:val="24"/>
          <w:szCs w:val="24"/>
        </w:rPr>
        <w:t xml:space="preserve">Three subspecies of the southern brown bandicoot occur within a fragmented but widespread distribution across </w:t>
      </w:r>
      <w:smartTag w:uri="urn:schemas-microsoft-com:office:smarttags" w:element="place">
        <w:smartTag w:uri="urn:schemas-microsoft-com:office:smarttags" w:element="country-region">
          <w:r w:rsidRPr="005D17AA">
            <w:rPr>
              <w:rFonts w:ascii="Arial" w:hAnsi="Arial" w:cs="Arial"/>
              <w:sz w:val="24"/>
              <w:szCs w:val="24"/>
            </w:rPr>
            <w:t>Australia</w:t>
          </w:r>
        </w:smartTag>
      </w:smartTag>
      <w:r w:rsidRPr="005D17AA">
        <w:rPr>
          <w:rFonts w:ascii="Arial" w:hAnsi="Arial" w:cs="Arial"/>
          <w:sz w:val="24"/>
          <w:szCs w:val="24"/>
        </w:rPr>
        <w:t xml:space="preserve"> as follows:</w:t>
      </w:r>
    </w:p>
    <w:p w14:paraId="524597F1" w14:textId="77777777" w:rsidR="007A30ED" w:rsidRPr="005D17AA" w:rsidRDefault="007A30ED" w:rsidP="005D17AA">
      <w:pPr>
        <w:pStyle w:val="BodyText"/>
        <w:numPr>
          <w:ilvl w:val="0"/>
          <w:numId w:val="24"/>
        </w:numPr>
        <w:ind w:left="720" w:hanging="360"/>
        <w:jc w:val="left"/>
        <w:rPr>
          <w:rFonts w:ascii="Arial" w:hAnsi="Arial" w:cs="Arial"/>
          <w:sz w:val="24"/>
          <w:szCs w:val="24"/>
        </w:rPr>
      </w:pPr>
      <w:r w:rsidRPr="005D17AA">
        <w:rPr>
          <w:rFonts w:ascii="Arial" w:hAnsi="Arial" w:cs="Arial"/>
          <w:i/>
          <w:sz w:val="24"/>
          <w:szCs w:val="24"/>
        </w:rPr>
        <w:t xml:space="preserve">I. o. obesulus </w:t>
      </w:r>
      <w:r w:rsidRPr="005D17AA">
        <w:rPr>
          <w:rFonts w:ascii="Arial" w:hAnsi="Arial" w:cs="Arial"/>
          <w:sz w:val="24"/>
          <w:szCs w:val="24"/>
        </w:rPr>
        <w:t xml:space="preserve"> from southern </w:t>
      </w:r>
      <w:smartTag w:uri="urn:schemas-microsoft-com:office:smarttags" w:element="State">
        <w:r w:rsidRPr="005D17AA">
          <w:rPr>
            <w:rFonts w:ascii="Arial" w:hAnsi="Arial" w:cs="Arial"/>
            <w:sz w:val="24"/>
            <w:szCs w:val="24"/>
          </w:rPr>
          <w:t>Western Australia</w:t>
        </w:r>
      </w:smartTag>
      <w:r w:rsidRPr="005D17AA">
        <w:rPr>
          <w:rFonts w:ascii="Arial" w:hAnsi="Arial" w:cs="Arial"/>
          <w:sz w:val="24"/>
          <w:szCs w:val="24"/>
        </w:rPr>
        <w:t xml:space="preserve">, </w:t>
      </w:r>
      <w:smartTag w:uri="urn:schemas-microsoft-com:office:smarttags" w:element="State">
        <w:r w:rsidRPr="005D17AA">
          <w:rPr>
            <w:rFonts w:ascii="Arial" w:hAnsi="Arial" w:cs="Arial"/>
            <w:sz w:val="24"/>
            <w:szCs w:val="24"/>
          </w:rPr>
          <w:t>South Australia</w:t>
        </w:r>
      </w:smartTag>
      <w:r w:rsidRPr="005D17AA">
        <w:rPr>
          <w:rFonts w:ascii="Arial" w:hAnsi="Arial" w:cs="Arial"/>
          <w:sz w:val="24"/>
          <w:szCs w:val="24"/>
        </w:rPr>
        <w:t xml:space="preserve">, </w:t>
      </w:r>
      <w:smartTag w:uri="urn:schemas-microsoft-com:office:smarttags" w:element="State">
        <w:r w:rsidRPr="005D17AA">
          <w:rPr>
            <w:rFonts w:ascii="Arial" w:hAnsi="Arial" w:cs="Arial"/>
            <w:sz w:val="24"/>
            <w:szCs w:val="24"/>
          </w:rPr>
          <w:t>Victoria</w:t>
        </w:r>
      </w:smartTag>
      <w:r w:rsidRPr="005D17AA">
        <w:rPr>
          <w:rFonts w:ascii="Arial" w:hAnsi="Arial" w:cs="Arial"/>
          <w:sz w:val="24"/>
          <w:szCs w:val="24"/>
        </w:rPr>
        <w:t xml:space="preserve">, NSW and </w:t>
      </w:r>
      <w:smartTag w:uri="urn:schemas-microsoft-com:office:smarttags" w:element="place">
        <w:smartTag w:uri="urn:schemas-microsoft-com:office:smarttags" w:element="State">
          <w:r w:rsidRPr="005D17AA">
            <w:rPr>
              <w:rFonts w:ascii="Arial" w:hAnsi="Arial" w:cs="Arial"/>
              <w:sz w:val="24"/>
              <w:szCs w:val="24"/>
            </w:rPr>
            <w:t>Tasmania</w:t>
          </w:r>
        </w:smartTag>
      </w:smartTag>
    </w:p>
    <w:p w14:paraId="52E2D66F" w14:textId="77777777" w:rsidR="007A30ED" w:rsidRPr="005D17AA" w:rsidRDefault="007A30ED" w:rsidP="005D17AA">
      <w:pPr>
        <w:pStyle w:val="BodyText"/>
        <w:numPr>
          <w:ilvl w:val="0"/>
          <w:numId w:val="24"/>
        </w:numPr>
        <w:ind w:left="720" w:hanging="360"/>
        <w:jc w:val="left"/>
        <w:rPr>
          <w:rFonts w:ascii="Arial" w:hAnsi="Arial" w:cs="Arial"/>
          <w:sz w:val="24"/>
          <w:szCs w:val="24"/>
        </w:rPr>
      </w:pPr>
      <w:smartTag w:uri="urn:schemas-microsoft-com:office:smarttags" w:element="place">
        <w:r w:rsidRPr="005D17AA">
          <w:rPr>
            <w:rFonts w:ascii="Arial" w:hAnsi="Arial" w:cs="Arial"/>
            <w:i/>
            <w:sz w:val="24"/>
            <w:szCs w:val="24"/>
          </w:rPr>
          <w:t>I.</w:t>
        </w:r>
      </w:smartTag>
      <w:r w:rsidRPr="005D17AA">
        <w:rPr>
          <w:rFonts w:ascii="Arial" w:hAnsi="Arial" w:cs="Arial"/>
          <w:i/>
          <w:sz w:val="24"/>
          <w:szCs w:val="24"/>
        </w:rPr>
        <w:t xml:space="preserve"> o. nauticus</w:t>
      </w:r>
      <w:r w:rsidRPr="005D17AA">
        <w:rPr>
          <w:rFonts w:ascii="Arial" w:hAnsi="Arial" w:cs="Arial"/>
          <w:sz w:val="24"/>
          <w:szCs w:val="24"/>
        </w:rPr>
        <w:t xml:space="preserve"> from Nyuts Archipelago off the South Australian coast, and</w:t>
      </w:r>
    </w:p>
    <w:p w14:paraId="63495104" w14:textId="77777777" w:rsidR="007A30ED" w:rsidRPr="005D17AA" w:rsidRDefault="007A30ED" w:rsidP="005D17AA">
      <w:pPr>
        <w:pStyle w:val="BodyText"/>
        <w:numPr>
          <w:ilvl w:val="0"/>
          <w:numId w:val="24"/>
        </w:numPr>
        <w:ind w:left="720" w:hanging="360"/>
        <w:jc w:val="left"/>
        <w:rPr>
          <w:rFonts w:ascii="Arial" w:hAnsi="Arial" w:cs="Arial"/>
          <w:sz w:val="24"/>
          <w:szCs w:val="24"/>
        </w:rPr>
      </w:pPr>
      <w:r w:rsidRPr="005D17AA">
        <w:rPr>
          <w:rFonts w:ascii="Arial" w:hAnsi="Arial" w:cs="Arial"/>
          <w:i/>
          <w:sz w:val="24"/>
          <w:szCs w:val="24"/>
        </w:rPr>
        <w:t>I. o. peninsulae</w:t>
      </w:r>
      <w:r w:rsidRPr="005D17AA">
        <w:rPr>
          <w:rFonts w:ascii="Arial" w:hAnsi="Arial" w:cs="Arial"/>
          <w:sz w:val="24"/>
          <w:szCs w:val="24"/>
        </w:rPr>
        <w:t xml:space="preserve"> from the east coast of </w:t>
      </w:r>
      <w:smartTag w:uri="urn:schemas-microsoft-com:office:smarttags" w:element="place">
        <w:smartTag w:uri="urn:schemas-microsoft-com:office:smarttags" w:element="City">
          <w:r w:rsidRPr="005D17AA">
            <w:rPr>
              <w:rFonts w:ascii="Arial" w:hAnsi="Arial" w:cs="Arial"/>
              <w:sz w:val="24"/>
              <w:szCs w:val="24"/>
            </w:rPr>
            <w:t>Cape York</w:t>
          </w:r>
        </w:smartTag>
        <w:r w:rsidRPr="005D17AA">
          <w:rPr>
            <w:rFonts w:ascii="Arial" w:hAnsi="Arial" w:cs="Arial"/>
            <w:sz w:val="24"/>
            <w:szCs w:val="24"/>
          </w:rPr>
          <w:t xml:space="preserve">, </w:t>
        </w:r>
        <w:smartTag w:uri="urn:schemas-microsoft-com:office:smarttags" w:element="State">
          <w:r w:rsidRPr="005D17AA">
            <w:rPr>
              <w:rFonts w:ascii="Arial" w:hAnsi="Arial" w:cs="Arial"/>
              <w:sz w:val="24"/>
              <w:szCs w:val="24"/>
            </w:rPr>
            <w:t>Queensland</w:t>
          </w:r>
        </w:smartTag>
      </w:smartTag>
      <w:r w:rsidRPr="005D17AA">
        <w:rPr>
          <w:rFonts w:ascii="Arial" w:hAnsi="Arial" w:cs="Arial"/>
          <w:sz w:val="24"/>
          <w:szCs w:val="24"/>
        </w:rPr>
        <w:t xml:space="preserve">. </w:t>
      </w:r>
    </w:p>
    <w:p w14:paraId="0EB5E77D" w14:textId="77777777" w:rsidR="007A30ED" w:rsidRPr="005D17AA" w:rsidRDefault="007A30ED" w:rsidP="005D17AA">
      <w:pPr>
        <w:pStyle w:val="BodyText"/>
        <w:jc w:val="left"/>
        <w:rPr>
          <w:rFonts w:ascii="Arial" w:hAnsi="Arial" w:cs="Arial"/>
          <w:sz w:val="24"/>
          <w:szCs w:val="24"/>
        </w:rPr>
      </w:pPr>
    </w:p>
    <w:p w14:paraId="737E6280" w14:textId="77777777" w:rsidR="007A30ED" w:rsidRPr="005D17AA" w:rsidRDefault="007A30ED" w:rsidP="005D17AA">
      <w:pPr>
        <w:pStyle w:val="BodyText"/>
        <w:spacing w:after="120"/>
        <w:jc w:val="left"/>
        <w:rPr>
          <w:rFonts w:ascii="Arial" w:hAnsi="Arial" w:cs="Arial"/>
          <w:sz w:val="24"/>
          <w:szCs w:val="24"/>
        </w:rPr>
      </w:pPr>
      <w:r w:rsidRPr="005D17AA">
        <w:rPr>
          <w:rFonts w:ascii="Arial" w:hAnsi="Arial" w:cs="Arial"/>
          <w:sz w:val="24"/>
          <w:szCs w:val="24"/>
        </w:rPr>
        <w:t xml:space="preserve">Southern mainland populations will be treated as </w:t>
      </w:r>
      <w:smartTag w:uri="urn:schemas-microsoft-com:office:smarttags" w:element="place">
        <w:r w:rsidRPr="005D17AA">
          <w:rPr>
            <w:rFonts w:ascii="Arial" w:hAnsi="Arial" w:cs="Arial"/>
            <w:i/>
            <w:sz w:val="24"/>
            <w:szCs w:val="24"/>
          </w:rPr>
          <w:t>I.</w:t>
        </w:r>
      </w:smartTag>
      <w:r w:rsidRPr="005D17AA">
        <w:rPr>
          <w:rFonts w:ascii="Arial" w:hAnsi="Arial" w:cs="Arial"/>
          <w:i/>
          <w:sz w:val="24"/>
          <w:szCs w:val="24"/>
        </w:rPr>
        <w:t xml:space="preserve"> o. obesulus</w:t>
      </w:r>
      <w:r w:rsidRPr="005D17AA">
        <w:rPr>
          <w:rFonts w:ascii="Arial" w:hAnsi="Arial" w:cs="Arial"/>
          <w:sz w:val="24"/>
          <w:szCs w:val="24"/>
        </w:rPr>
        <w:t xml:space="preserve"> in this report but see Pope and colleagues (2001) and Zenger and colleagues (2005) for discussion about southern brown bandicoot taxonomy.</w:t>
      </w:r>
    </w:p>
    <w:p w14:paraId="5295BC43" w14:textId="77777777" w:rsidR="007A30ED" w:rsidRDefault="007A30ED" w:rsidP="005D17AA">
      <w:pPr>
        <w:pStyle w:val="BodyText"/>
        <w:spacing w:after="120"/>
        <w:jc w:val="left"/>
        <w:rPr>
          <w:rFonts w:ascii="Arial" w:hAnsi="Arial" w:cs="Arial"/>
          <w:sz w:val="24"/>
          <w:szCs w:val="24"/>
        </w:rPr>
      </w:pPr>
      <w:r w:rsidRPr="005D17AA">
        <w:rPr>
          <w:rFonts w:ascii="Arial" w:hAnsi="Arial" w:cs="Arial"/>
          <w:sz w:val="24"/>
          <w:szCs w:val="24"/>
        </w:rPr>
        <w:t xml:space="preserve">The southern brown bandicoot prefers open forest, heath and swamp habitats (Cooper 1998), particularly with a mosaic of patches with different burning histories (Braithwaite 1995). Fire increases the diversity of resources like plants, insects and fungi that provide food and are necessary for population growth and increased fecundity in this species (Braithwaite 1995). Individuals shelter in nests constructed from plant matter in leaf litter or dense understorey vegetation during the day, and at night forage on insects and fungi (Braithwaite 1995). This species appears to have a high degree of morphological and behavioural plasticity. For example, Cooper (1998) noted that bandicoots from open forests were on average larger than those from swamp-reed habitats. Lobert and Lee (1990) found differences in the timing and length of the breeding season, the number of litters produced per season and the rates of growth in populations of the southern brown bandicoot from </w:t>
      </w:r>
      <w:smartTag w:uri="urn:schemas-microsoft-com:office:smarttags" w:element="State">
        <w:r w:rsidRPr="005D17AA">
          <w:rPr>
            <w:rFonts w:ascii="Arial" w:hAnsi="Arial" w:cs="Arial"/>
            <w:sz w:val="24"/>
            <w:szCs w:val="24"/>
          </w:rPr>
          <w:t>Tasmania</w:t>
        </w:r>
      </w:smartTag>
      <w:r w:rsidRPr="005D17AA">
        <w:rPr>
          <w:rFonts w:ascii="Arial" w:hAnsi="Arial" w:cs="Arial"/>
          <w:sz w:val="24"/>
          <w:szCs w:val="24"/>
        </w:rPr>
        <w:t xml:space="preserve"> and </w:t>
      </w:r>
      <w:smartTag w:uri="urn:schemas-microsoft-com:office:smarttags" w:element="State">
        <w:smartTag w:uri="urn:schemas-microsoft-com:office:smarttags" w:element="place">
          <w:r w:rsidRPr="005D17AA">
            <w:rPr>
              <w:rFonts w:ascii="Arial" w:hAnsi="Arial" w:cs="Arial"/>
              <w:sz w:val="24"/>
              <w:szCs w:val="24"/>
            </w:rPr>
            <w:t>Victoria</w:t>
          </w:r>
        </w:smartTag>
      </w:smartTag>
      <w:r w:rsidRPr="005D17AA">
        <w:rPr>
          <w:rFonts w:ascii="Arial" w:hAnsi="Arial" w:cs="Arial"/>
          <w:sz w:val="24"/>
          <w:szCs w:val="24"/>
        </w:rPr>
        <w:t xml:space="preserve">. Paull (1995) found that southern brown bandicoot habitat is sensitive to fire management regimes and that over-frequent fire removes the preferred microhabitats for this species. </w:t>
      </w:r>
    </w:p>
    <w:p w14:paraId="5564489B" w14:textId="77777777" w:rsidR="005D17AA" w:rsidRPr="005D17AA" w:rsidRDefault="005D17AA" w:rsidP="005D17AA">
      <w:pPr>
        <w:pStyle w:val="BodyText"/>
        <w:spacing w:after="120"/>
        <w:jc w:val="left"/>
        <w:rPr>
          <w:rFonts w:ascii="Arial" w:hAnsi="Arial" w:cs="Arial"/>
          <w:sz w:val="24"/>
          <w:szCs w:val="24"/>
        </w:rPr>
      </w:pPr>
    </w:p>
    <w:p w14:paraId="03423C3A" w14:textId="77777777" w:rsidR="007A30ED" w:rsidRPr="005D17AA" w:rsidRDefault="007A30ED" w:rsidP="005D17AA">
      <w:pPr>
        <w:pStyle w:val="BodyText2"/>
        <w:spacing w:before="200" w:line="240" w:lineRule="auto"/>
        <w:jc w:val="left"/>
        <w:rPr>
          <w:rFonts w:ascii="Arial" w:hAnsi="Arial" w:cs="Arial"/>
          <w:i/>
          <w:color w:val="0046AD"/>
          <w:sz w:val="24"/>
          <w:szCs w:val="24"/>
        </w:rPr>
      </w:pPr>
      <w:r w:rsidRPr="005D17AA">
        <w:rPr>
          <w:rFonts w:ascii="Arial" w:hAnsi="Arial" w:cs="Arial"/>
          <w:i/>
          <w:color w:val="0046AD"/>
          <w:sz w:val="24"/>
          <w:szCs w:val="24"/>
        </w:rPr>
        <w:t>Survey methods</w:t>
      </w:r>
    </w:p>
    <w:p w14:paraId="1F0D2F59" w14:textId="77777777" w:rsidR="007A30ED" w:rsidRPr="005D17AA" w:rsidRDefault="007A30ED" w:rsidP="005D17AA">
      <w:pPr>
        <w:pStyle w:val="BodyText"/>
        <w:spacing w:after="120"/>
        <w:jc w:val="left"/>
        <w:rPr>
          <w:rFonts w:ascii="Arial" w:hAnsi="Arial" w:cs="Arial"/>
          <w:sz w:val="24"/>
          <w:szCs w:val="24"/>
        </w:rPr>
      </w:pPr>
      <w:r w:rsidRPr="005D17AA">
        <w:rPr>
          <w:rFonts w:ascii="Arial" w:hAnsi="Arial" w:cs="Arial"/>
          <w:sz w:val="24"/>
          <w:szCs w:val="24"/>
        </w:rPr>
        <w:t xml:space="preserve">On the basis of previous surveys, the following survey techniques are recommended to detect the presence </w:t>
      </w:r>
      <w:r w:rsidRPr="005D17AA">
        <w:rPr>
          <w:rFonts w:ascii="Arial" w:hAnsi="Arial" w:cs="Arial"/>
          <w:snapToGrid w:val="0"/>
          <w:sz w:val="24"/>
          <w:szCs w:val="24"/>
        </w:rPr>
        <w:t xml:space="preserve">of the </w:t>
      </w:r>
      <w:r w:rsidRPr="005D17AA">
        <w:rPr>
          <w:rFonts w:ascii="Arial" w:hAnsi="Arial" w:cs="Arial"/>
          <w:sz w:val="24"/>
          <w:szCs w:val="24"/>
        </w:rPr>
        <w:t xml:space="preserve">southern brown bandicoot </w:t>
      </w:r>
      <w:r w:rsidRPr="005D17AA">
        <w:rPr>
          <w:rFonts w:ascii="Arial" w:hAnsi="Arial" w:cs="Arial"/>
          <w:snapToGrid w:val="0"/>
          <w:sz w:val="24"/>
          <w:szCs w:val="24"/>
        </w:rPr>
        <w:t>in areas up to 5 hectares in size:</w:t>
      </w:r>
    </w:p>
    <w:p w14:paraId="57DE3E9A" w14:textId="77777777" w:rsidR="007A30ED" w:rsidRPr="005D17AA" w:rsidRDefault="007A30ED" w:rsidP="005D17AA">
      <w:pPr>
        <w:pStyle w:val="BodyText"/>
        <w:numPr>
          <w:ilvl w:val="0"/>
          <w:numId w:val="25"/>
        </w:numPr>
        <w:spacing w:after="120"/>
        <w:ind w:left="714" w:hanging="357"/>
        <w:jc w:val="left"/>
        <w:rPr>
          <w:rFonts w:ascii="Arial" w:hAnsi="Arial" w:cs="Arial"/>
          <w:snapToGrid w:val="0"/>
          <w:sz w:val="24"/>
          <w:szCs w:val="24"/>
        </w:rPr>
      </w:pPr>
      <w:r w:rsidRPr="005D17AA">
        <w:rPr>
          <w:rFonts w:ascii="Arial" w:hAnsi="Arial" w:cs="Arial"/>
          <w:snapToGrid w:val="0"/>
          <w:sz w:val="24"/>
          <w:szCs w:val="24"/>
        </w:rPr>
        <w:t xml:space="preserve">daytime searches for potentially suitable habitat, such as areas with a dense understorey and thick ground-cover, perhaps </w:t>
      </w:r>
      <w:r w:rsidRPr="005D17AA">
        <w:rPr>
          <w:rFonts w:ascii="Arial" w:hAnsi="Arial" w:cs="Arial"/>
          <w:sz w:val="24"/>
          <w:szCs w:val="24"/>
        </w:rPr>
        <w:t>focussing on areas where fire has produced a mosaic of habitats that vary according to the time since burning</w:t>
      </w:r>
      <w:r w:rsidRPr="005D17AA">
        <w:rPr>
          <w:rFonts w:ascii="Arial" w:hAnsi="Arial" w:cs="Arial"/>
          <w:snapToGrid w:val="0"/>
          <w:sz w:val="24"/>
          <w:szCs w:val="24"/>
        </w:rPr>
        <w:t xml:space="preserve"> (</w:t>
      </w:r>
      <w:r w:rsidR="002D13F4">
        <w:rPr>
          <w:rFonts w:ascii="Arial" w:hAnsi="Arial" w:cs="Arial"/>
          <w:snapToGrid w:val="0"/>
          <w:sz w:val="24"/>
          <w:szCs w:val="24"/>
        </w:rPr>
        <w:t>description of the survey technique and recommended effort is outlined in Section 3.1)</w:t>
      </w:r>
    </w:p>
    <w:p w14:paraId="04147F8D" w14:textId="77777777" w:rsidR="007A30ED" w:rsidRPr="005D17AA" w:rsidRDefault="007A30ED" w:rsidP="005D17AA">
      <w:pPr>
        <w:pStyle w:val="BodyText"/>
        <w:numPr>
          <w:ilvl w:val="0"/>
          <w:numId w:val="25"/>
        </w:numPr>
        <w:spacing w:after="120"/>
        <w:ind w:left="714" w:hanging="357"/>
        <w:jc w:val="left"/>
        <w:rPr>
          <w:rFonts w:ascii="Arial" w:hAnsi="Arial" w:cs="Arial"/>
          <w:snapToGrid w:val="0"/>
          <w:sz w:val="24"/>
          <w:szCs w:val="24"/>
        </w:rPr>
      </w:pPr>
      <w:r w:rsidRPr="005D17AA">
        <w:rPr>
          <w:rFonts w:ascii="Arial" w:hAnsi="Arial" w:cs="Arial"/>
          <w:snapToGrid w:val="0"/>
          <w:sz w:val="24"/>
          <w:szCs w:val="24"/>
        </w:rPr>
        <w:t xml:space="preserve">daytime searches for signs of activity, including tracks, scats, nests </w:t>
      </w:r>
      <w:r w:rsidRPr="005D17AA">
        <w:rPr>
          <w:rFonts w:ascii="Arial" w:hAnsi="Arial" w:cs="Arial"/>
          <w:sz w:val="24"/>
          <w:szCs w:val="24"/>
        </w:rPr>
        <w:t xml:space="preserve">and diggings </w:t>
      </w:r>
      <w:r w:rsidR="002D13F4">
        <w:rPr>
          <w:rFonts w:ascii="Arial" w:hAnsi="Arial" w:cs="Arial"/>
          <w:snapToGrid w:val="0"/>
          <w:sz w:val="24"/>
          <w:szCs w:val="24"/>
        </w:rPr>
        <w:t>(description of the survey technique and recommended effort is outlined in Section 3.2)</w:t>
      </w:r>
      <w:r w:rsidRPr="005D17AA">
        <w:rPr>
          <w:rFonts w:ascii="Arial" w:hAnsi="Arial" w:cs="Arial"/>
          <w:snapToGrid w:val="0"/>
          <w:sz w:val="24"/>
          <w:szCs w:val="24"/>
        </w:rPr>
        <w:t>. However, where the southern brown bandicoot occurs in sympatry with other bandicoot species</w:t>
      </w:r>
      <w:r w:rsidR="00107858">
        <w:rPr>
          <w:rFonts w:ascii="Arial" w:hAnsi="Arial" w:cs="Arial"/>
          <w:snapToGrid w:val="0"/>
          <w:sz w:val="24"/>
          <w:szCs w:val="24"/>
        </w:rPr>
        <w:t>,</w:t>
      </w:r>
      <w:r w:rsidRPr="005D17AA">
        <w:rPr>
          <w:rFonts w:ascii="Arial" w:hAnsi="Arial" w:cs="Arial"/>
          <w:snapToGrid w:val="0"/>
          <w:sz w:val="24"/>
          <w:szCs w:val="24"/>
        </w:rPr>
        <w:t xml:space="preserve"> direct detection techniques should be used to distinguish between the species</w:t>
      </w:r>
    </w:p>
    <w:p w14:paraId="216E0364" w14:textId="77777777" w:rsidR="007A30ED" w:rsidRPr="005D17AA" w:rsidRDefault="007A30ED" w:rsidP="005D17AA">
      <w:pPr>
        <w:pStyle w:val="BodyText"/>
        <w:numPr>
          <w:ilvl w:val="0"/>
          <w:numId w:val="25"/>
        </w:numPr>
        <w:spacing w:after="120"/>
        <w:ind w:left="714" w:hanging="357"/>
        <w:jc w:val="left"/>
        <w:rPr>
          <w:rFonts w:ascii="Arial" w:hAnsi="Arial" w:cs="Arial"/>
          <w:snapToGrid w:val="0"/>
          <w:sz w:val="24"/>
          <w:szCs w:val="24"/>
        </w:rPr>
      </w:pPr>
      <w:r w:rsidRPr="005D17AA">
        <w:rPr>
          <w:rFonts w:ascii="Arial" w:hAnsi="Arial" w:cs="Arial"/>
          <w:snapToGrid w:val="0"/>
          <w:sz w:val="24"/>
          <w:szCs w:val="24"/>
        </w:rPr>
        <w:t xml:space="preserve">collection of predator scats, owl casts or remains, targeting predatory bird/mammal nests/dens </w:t>
      </w:r>
      <w:r w:rsidR="004D4847">
        <w:rPr>
          <w:rFonts w:ascii="Arial" w:hAnsi="Arial" w:cs="Arial"/>
          <w:snapToGrid w:val="0"/>
          <w:sz w:val="24"/>
          <w:szCs w:val="24"/>
        </w:rPr>
        <w:t>(description of the survey technique and recommended effort is outlined in Section 3.2)</w:t>
      </w:r>
    </w:p>
    <w:p w14:paraId="1484CB87" w14:textId="77777777" w:rsidR="007A30ED" w:rsidRPr="005D17AA" w:rsidRDefault="007A30ED" w:rsidP="005D17AA">
      <w:pPr>
        <w:pStyle w:val="BodyText"/>
        <w:numPr>
          <w:ilvl w:val="0"/>
          <w:numId w:val="25"/>
        </w:numPr>
        <w:spacing w:after="120"/>
        <w:ind w:left="714" w:hanging="357"/>
        <w:jc w:val="left"/>
        <w:rPr>
          <w:rFonts w:ascii="Arial" w:hAnsi="Arial" w:cs="Arial"/>
          <w:snapToGrid w:val="0"/>
          <w:sz w:val="24"/>
          <w:szCs w:val="24"/>
        </w:rPr>
      </w:pPr>
      <w:r w:rsidRPr="005D17AA">
        <w:rPr>
          <w:rFonts w:ascii="Arial" w:hAnsi="Arial" w:cs="Arial"/>
          <w:snapToGrid w:val="0"/>
          <w:sz w:val="24"/>
          <w:szCs w:val="24"/>
        </w:rPr>
        <w:t xml:space="preserve">soil plot surveys conducted according to the description of the technique and the recommended effort provided in Section </w:t>
      </w:r>
      <w:r w:rsidR="00B32C46" w:rsidRPr="005D17AA">
        <w:rPr>
          <w:rFonts w:ascii="Arial" w:hAnsi="Arial" w:cs="Arial"/>
          <w:snapToGrid w:val="0"/>
          <w:sz w:val="24"/>
          <w:szCs w:val="24"/>
        </w:rPr>
        <w:t>3</w:t>
      </w:r>
      <w:r w:rsidRPr="005D17AA">
        <w:rPr>
          <w:rFonts w:ascii="Arial" w:hAnsi="Arial" w:cs="Arial"/>
          <w:snapToGrid w:val="0"/>
          <w:sz w:val="24"/>
          <w:szCs w:val="24"/>
        </w:rPr>
        <w:t>.3.2</w:t>
      </w:r>
    </w:p>
    <w:p w14:paraId="4580B65C" w14:textId="77777777" w:rsidR="007A30ED" w:rsidRPr="005D17AA" w:rsidRDefault="007A30ED" w:rsidP="005D17AA">
      <w:pPr>
        <w:pStyle w:val="BodyText"/>
        <w:numPr>
          <w:ilvl w:val="0"/>
          <w:numId w:val="25"/>
        </w:numPr>
        <w:spacing w:after="120"/>
        <w:ind w:left="714" w:hanging="357"/>
        <w:jc w:val="left"/>
        <w:rPr>
          <w:rFonts w:ascii="Arial" w:hAnsi="Arial" w:cs="Arial"/>
          <w:snapToGrid w:val="0"/>
          <w:sz w:val="24"/>
          <w:szCs w:val="24"/>
        </w:rPr>
      </w:pPr>
      <w:r w:rsidRPr="005D17AA">
        <w:rPr>
          <w:rFonts w:ascii="Arial" w:hAnsi="Arial" w:cs="Arial"/>
          <w:snapToGrid w:val="0"/>
          <w:sz w:val="24"/>
          <w:szCs w:val="24"/>
        </w:rPr>
        <w:t xml:space="preserve">spotlight surveys conducted according to the description of the technique and the recommended effort provided in Section </w:t>
      </w:r>
      <w:r w:rsidR="00B32C46" w:rsidRPr="005D17AA">
        <w:rPr>
          <w:rFonts w:ascii="Arial" w:hAnsi="Arial" w:cs="Arial"/>
          <w:snapToGrid w:val="0"/>
          <w:sz w:val="24"/>
          <w:szCs w:val="24"/>
        </w:rPr>
        <w:t>3</w:t>
      </w:r>
      <w:r w:rsidRPr="005D17AA">
        <w:rPr>
          <w:rFonts w:ascii="Arial" w:hAnsi="Arial" w:cs="Arial"/>
          <w:snapToGrid w:val="0"/>
          <w:sz w:val="24"/>
          <w:szCs w:val="24"/>
        </w:rPr>
        <w:t xml:space="preserve">.3.3 </w:t>
      </w:r>
    </w:p>
    <w:p w14:paraId="75E0C9BA" w14:textId="77777777" w:rsidR="007A30ED" w:rsidRPr="005D17AA" w:rsidRDefault="007A30ED" w:rsidP="005D17AA">
      <w:pPr>
        <w:pStyle w:val="BodyText"/>
        <w:numPr>
          <w:ilvl w:val="0"/>
          <w:numId w:val="25"/>
        </w:numPr>
        <w:spacing w:after="120"/>
        <w:ind w:left="714" w:hanging="357"/>
        <w:jc w:val="left"/>
        <w:rPr>
          <w:rFonts w:ascii="Arial" w:hAnsi="Arial" w:cs="Arial"/>
          <w:sz w:val="24"/>
          <w:szCs w:val="24"/>
        </w:rPr>
      </w:pPr>
      <w:r w:rsidRPr="005D17AA">
        <w:rPr>
          <w:rFonts w:ascii="Arial" w:hAnsi="Arial" w:cs="Arial"/>
          <w:snapToGrid w:val="0"/>
          <w:sz w:val="24"/>
          <w:szCs w:val="24"/>
        </w:rPr>
        <w:t xml:space="preserve">hair sampling surveys (including the use of baited open tubes) </w:t>
      </w:r>
      <w:r w:rsidR="00075600">
        <w:rPr>
          <w:rFonts w:ascii="Arial" w:hAnsi="Arial" w:cs="Arial"/>
          <w:snapToGrid w:val="0"/>
          <w:sz w:val="24"/>
          <w:szCs w:val="24"/>
        </w:rPr>
        <w:t xml:space="preserve">with ten hair tunnels per hectare set in areas </w:t>
      </w:r>
      <w:r w:rsidR="00075600" w:rsidRPr="00075600">
        <w:rPr>
          <w:rFonts w:ascii="Arial" w:hAnsi="Arial" w:cs="Arial"/>
          <w:snapToGrid w:val="0"/>
          <w:sz w:val="24"/>
          <w:szCs w:val="24"/>
        </w:rPr>
        <w:t>showing evidence of recent diggings and suitable habitat</w:t>
      </w:r>
      <w:r w:rsidR="00075600">
        <w:rPr>
          <w:rFonts w:ascii="Arial" w:hAnsi="Arial" w:cs="Arial"/>
          <w:snapToGrid w:val="0"/>
          <w:sz w:val="24"/>
          <w:szCs w:val="24"/>
        </w:rPr>
        <w:t xml:space="preserve">. </w:t>
      </w:r>
      <w:r w:rsidR="00D6100A">
        <w:rPr>
          <w:rFonts w:ascii="Arial" w:hAnsi="Arial" w:cs="Arial"/>
          <w:snapToGrid w:val="0"/>
          <w:sz w:val="24"/>
          <w:szCs w:val="24"/>
        </w:rPr>
        <w:t>These surveys should be c</w:t>
      </w:r>
      <w:r w:rsidRPr="005D17AA">
        <w:rPr>
          <w:rFonts w:ascii="Arial" w:hAnsi="Arial" w:cs="Arial"/>
          <w:snapToGrid w:val="0"/>
          <w:sz w:val="24"/>
          <w:szCs w:val="24"/>
        </w:rPr>
        <w:t xml:space="preserve">onducted </w:t>
      </w:r>
      <w:r w:rsidR="00075600">
        <w:rPr>
          <w:rFonts w:ascii="Arial" w:hAnsi="Arial" w:cs="Arial"/>
          <w:snapToGrid w:val="0"/>
          <w:sz w:val="24"/>
          <w:szCs w:val="24"/>
        </w:rPr>
        <w:t xml:space="preserve">in autumn, </w:t>
      </w:r>
      <w:r w:rsidRPr="005D17AA">
        <w:rPr>
          <w:rFonts w:ascii="Arial" w:hAnsi="Arial" w:cs="Arial"/>
          <w:snapToGrid w:val="0"/>
          <w:sz w:val="24"/>
          <w:szCs w:val="24"/>
        </w:rPr>
        <w:t xml:space="preserve">according to the description of the technique provided in Section </w:t>
      </w:r>
      <w:r w:rsidR="00B32C46" w:rsidRPr="005D17AA">
        <w:rPr>
          <w:rFonts w:ascii="Arial" w:hAnsi="Arial" w:cs="Arial"/>
          <w:snapToGrid w:val="0"/>
          <w:sz w:val="24"/>
          <w:szCs w:val="24"/>
        </w:rPr>
        <w:t>3</w:t>
      </w:r>
      <w:r w:rsidRPr="005D17AA">
        <w:rPr>
          <w:rFonts w:ascii="Arial" w:hAnsi="Arial" w:cs="Arial"/>
          <w:snapToGrid w:val="0"/>
          <w:sz w:val="24"/>
          <w:szCs w:val="24"/>
        </w:rPr>
        <w:t>.3.7</w:t>
      </w:r>
      <w:r w:rsidR="00075600">
        <w:rPr>
          <w:rFonts w:ascii="Arial" w:hAnsi="Arial" w:cs="Arial"/>
          <w:snapToGrid w:val="0"/>
          <w:sz w:val="24"/>
          <w:szCs w:val="24"/>
        </w:rPr>
        <w:t xml:space="preserve">. </w:t>
      </w:r>
      <w:r w:rsidR="00D6100A">
        <w:rPr>
          <w:rFonts w:ascii="Arial" w:hAnsi="Arial" w:cs="Arial"/>
          <w:snapToGrid w:val="0"/>
          <w:sz w:val="24"/>
          <w:szCs w:val="24"/>
        </w:rPr>
        <w:t>A m</w:t>
      </w:r>
      <w:r w:rsidR="00075600" w:rsidRPr="00075600">
        <w:rPr>
          <w:rFonts w:ascii="Arial" w:hAnsi="Arial" w:cs="Arial"/>
          <w:snapToGrid w:val="0"/>
          <w:sz w:val="24"/>
          <w:szCs w:val="24"/>
        </w:rPr>
        <w:t xml:space="preserve">inimum of two surveys, each of 14 day duration, </w:t>
      </w:r>
      <w:r w:rsidR="00D6100A">
        <w:rPr>
          <w:rFonts w:ascii="Arial" w:hAnsi="Arial" w:cs="Arial"/>
          <w:snapToGrid w:val="0"/>
          <w:sz w:val="24"/>
          <w:szCs w:val="24"/>
        </w:rPr>
        <w:t xml:space="preserve">should be conducted, </w:t>
      </w:r>
      <w:r w:rsidR="00075600" w:rsidRPr="00075600">
        <w:rPr>
          <w:rFonts w:ascii="Arial" w:hAnsi="Arial" w:cs="Arial"/>
          <w:snapToGrid w:val="0"/>
          <w:sz w:val="24"/>
          <w:szCs w:val="24"/>
        </w:rPr>
        <w:t>timed at least one month apart and at least one</w:t>
      </w:r>
      <w:r w:rsidR="00D6100A">
        <w:rPr>
          <w:rFonts w:ascii="Arial" w:hAnsi="Arial" w:cs="Arial"/>
          <w:snapToGrid w:val="0"/>
          <w:sz w:val="24"/>
          <w:szCs w:val="24"/>
        </w:rPr>
        <w:t xml:space="preserve"> undertaken</w:t>
      </w:r>
      <w:r w:rsidR="00075600" w:rsidRPr="00075600">
        <w:rPr>
          <w:rFonts w:ascii="Arial" w:hAnsi="Arial" w:cs="Arial"/>
          <w:snapToGrid w:val="0"/>
          <w:sz w:val="24"/>
          <w:szCs w:val="24"/>
        </w:rPr>
        <w:t xml:space="preserve"> following significant rainfall</w:t>
      </w:r>
      <w:r w:rsidR="00075600">
        <w:rPr>
          <w:rFonts w:ascii="Arial" w:hAnsi="Arial" w:cs="Arial"/>
          <w:snapToGrid w:val="0"/>
          <w:sz w:val="24"/>
          <w:szCs w:val="24"/>
        </w:rPr>
        <w:t xml:space="preserve"> </w:t>
      </w:r>
    </w:p>
    <w:p w14:paraId="4BA7CA66" w14:textId="77777777" w:rsidR="007A30ED" w:rsidRPr="005D17AA" w:rsidRDefault="005D17AA" w:rsidP="005D17AA">
      <w:pPr>
        <w:pStyle w:val="BodyText"/>
        <w:numPr>
          <w:ilvl w:val="0"/>
          <w:numId w:val="25"/>
        </w:numPr>
        <w:spacing w:after="120"/>
        <w:ind w:left="720" w:hanging="360"/>
        <w:jc w:val="left"/>
        <w:rPr>
          <w:rFonts w:ascii="Arial" w:hAnsi="Arial" w:cs="Arial"/>
          <w:sz w:val="24"/>
          <w:szCs w:val="24"/>
        </w:rPr>
      </w:pPr>
      <w:r>
        <w:rPr>
          <w:rFonts w:ascii="Arial" w:hAnsi="Arial" w:cs="Arial"/>
          <w:snapToGrid w:val="0"/>
          <w:sz w:val="24"/>
          <w:szCs w:val="24"/>
        </w:rPr>
        <w:t>b</w:t>
      </w:r>
      <w:r w:rsidR="007A30ED" w:rsidRPr="005D17AA">
        <w:rPr>
          <w:rFonts w:ascii="Arial" w:hAnsi="Arial" w:cs="Arial"/>
          <w:snapToGrid w:val="0"/>
          <w:sz w:val="24"/>
          <w:szCs w:val="24"/>
        </w:rPr>
        <w:t xml:space="preserve">aited camera traps using universal bait (description of </w:t>
      </w:r>
      <w:r w:rsidR="008E1889">
        <w:rPr>
          <w:rFonts w:ascii="Arial" w:hAnsi="Arial" w:cs="Arial"/>
          <w:snapToGrid w:val="0"/>
          <w:sz w:val="24"/>
          <w:szCs w:val="24"/>
        </w:rPr>
        <w:t xml:space="preserve">the </w:t>
      </w:r>
      <w:r w:rsidR="007A30ED" w:rsidRPr="005D17AA">
        <w:rPr>
          <w:rFonts w:ascii="Arial" w:hAnsi="Arial" w:cs="Arial"/>
          <w:snapToGrid w:val="0"/>
          <w:sz w:val="24"/>
          <w:szCs w:val="24"/>
        </w:rPr>
        <w:t xml:space="preserve">survey technique </w:t>
      </w:r>
      <w:r w:rsidR="008E1889">
        <w:rPr>
          <w:rFonts w:ascii="Arial" w:hAnsi="Arial" w:cs="Arial"/>
          <w:snapToGrid w:val="0"/>
          <w:sz w:val="24"/>
          <w:szCs w:val="24"/>
        </w:rPr>
        <w:t xml:space="preserve">is </w:t>
      </w:r>
      <w:r w:rsidR="007A30ED" w:rsidRPr="005D17AA">
        <w:rPr>
          <w:rFonts w:ascii="Arial" w:hAnsi="Arial" w:cs="Arial"/>
          <w:snapToGrid w:val="0"/>
          <w:sz w:val="24"/>
          <w:szCs w:val="24"/>
        </w:rPr>
        <w:t xml:space="preserve">outlined in section </w:t>
      </w:r>
      <w:r w:rsidR="00B32C46" w:rsidRPr="005D17AA">
        <w:rPr>
          <w:rFonts w:ascii="Arial" w:hAnsi="Arial" w:cs="Arial"/>
          <w:snapToGrid w:val="0"/>
          <w:sz w:val="24"/>
          <w:szCs w:val="24"/>
        </w:rPr>
        <w:t>3</w:t>
      </w:r>
      <w:r w:rsidR="007A30ED" w:rsidRPr="005D17AA">
        <w:rPr>
          <w:rFonts w:ascii="Arial" w:hAnsi="Arial" w:cs="Arial"/>
          <w:snapToGrid w:val="0"/>
          <w:sz w:val="24"/>
          <w:szCs w:val="24"/>
        </w:rPr>
        <w:t>.3.6)</w:t>
      </w:r>
      <w:r w:rsidR="00075600">
        <w:rPr>
          <w:rFonts w:ascii="Arial" w:hAnsi="Arial" w:cs="Arial"/>
          <w:snapToGrid w:val="0"/>
          <w:sz w:val="24"/>
          <w:szCs w:val="24"/>
        </w:rPr>
        <w:t xml:space="preserve"> using one camera per hectare. </w:t>
      </w:r>
      <w:r w:rsidR="00075600" w:rsidRPr="00075600">
        <w:rPr>
          <w:rFonts w:ascii="Arial" w:hAnsi="Arial" w:cs="Arial"/>
          <w:snapToGrid w:val="0"/>
          <w:sz w:val="24"/>
          <w:szCs w:val="24"/>
        </w:rPr>
        <w:t xml:space="preserve">Autumn </w:t>
      </w:r>
      <w:r w:rsidR="008E1889">
        <w:rPr>
          <w:rFonts w:ascii="Arial" w:hAnsi="Arial" w:cs="Arial"/>
          <w:snapToGrid w:val="0"/>
          <w:sz w:val="24"/>
          <w:szCs w:val="24"/>
        </w:rPr>
        <w:t xml:space="preserve">is </w:t>
      </w:r>
      <w:r w:rsidR="00075600" w:rsidRPr="00075600">
        <w:rPr>
          <w:rFonts w:ascii="Arial" w:hAnsi="Arial" w:cs="Arial"/>
          <w:snapToGrid w:val="0"/>
          <w:sz w:val="24"/>
          <w:szCs w:val="24"/>
        </w:rPr>
        <w:t>preferred, but can be year round if validated with supporting evidence.</w:t>
      </w:r>
      <w:r w:rsidR="00075600">
        <w:rPr>
          <w:rFonts w:ascii="Arial" w:hAnsi="Arial" w:cs="Arial"/>
          <w:snapToGrid w:val="0"/>
          <w:sz w:val="24"/>
          <w:szCs w:val="24"/>
        </w:rPr>
        <w:t xml:space="preserve"> </w:t>
      </w:r>
      <w:r w:rsidR="008E1889">
        <w:rPr>
          <w:rFonts w:ascii="Arial" w:hAnsi="Arial" w:cs="Arial"/>
          <w:snapToGrid w:val="0"/>
          <w:sz w:val="24"/>
          <w:szCs w:val="24"/>
        </w:rPr>
        <w:t>A m</w:t>
      </w:r>
      <w:r w:rsidR="00075600" w:rsidRPr="00075600">
        <w:rPr>
          <w:rFonts w:ascii="Arial" w:hAnsi="Arial" w:cs="Arial"/>
          <w:snapToGrid w:val="0"/>
          <w:sz w:val="24"/>
          <w:szCs w:val="24"/>
        </w:rPr>
        <w:t xml:space="preserve">inimum of two surveys, each of 14 day duration, </w:t>
      </w:r>
      <w:r w:rsidR="008E1889">
        <w:rPr>
          <w:rFonts w:ascii="Arial" w:hAnsi="Arial" w:cs="Arial"/>
          <w:snapToGrid w:val="0"/>
          <w:sz w:val="24"/>
          <w:szCs w:val="24"/>
        </w:rPr>
        <w:t xml:space="preserve">should be conducted, </w:t>
      </w:r>
      <w:r w:rsidR="00075600" w:rsidRPr="00075600">
        <w:rPr>
          <w:rFonts w:ascii="Arial" w:hAnsi="Arial" w:cs="Arial"/>
          <w:snapToGrid w:val="0"/>
          <w:sz w:val="24"/>
          <w:szCs w:val="24"/>
        </w:rPr>
        <w:t xml:space="preserve">timed at least one month apart and at least one </w:t>
      </w:r>
      <w:r w:rsidR="008E1889">
        <w:rPr>
          <w:rFonts w:ascii="Arial" w:hAnsi="Arial" w:cs="Arial"/>
          <w:snapToGrid w:val="0"/>
          <w:sz w:val="24"/>
          <w:szCs w:val="24"/>
        </w:rPr>
        <w:t xml:space="preserve">undertaken </w:t>
      </w:r>
      <w:r w:rsidR="00075600" w:rsidRPr="00075600">
        <w:rPr>
          <w:rFonts w:ascii="Arial" w:hAnsi="Arial" w:cs="Arial"/>
          <w:snapToGrid w:val="0"/>
          <w:sz w:val="24"/>
          <w:szCs w:val="24"/>
        </w:rPr>
        <w:t>following significant rainfall</w:t>
      </w:r>
      <w:r w:rsidR="00075600">
        <w:rPr>
          <w:rFonts w:ascii="Arial" w:hAnsi="Arial" w:cs="Arial"/>
          <w:snapToGrid w:val="0"/>
          <w:sz w:val="24"/>
          <w:szCs w:val="24"/>
        </w:rPr>
        <w:t xml:space="preserve"> </w:t>
      </w:r>
    </w:p>
    <w:p w14:paraId="7F0C7F32" w14:textId="77777777" w:rsidR="007A30ED" w:rsidRPr="005D17AA" w:rsidRDefault="005D17AA" w:rsidP="005D17AA">
      <w:pPr>
        <w:pStyle w:val="BodyText"/>
        <w:numPr>
          <w:ilvl w:val="0"/>
          <w:numId w:val="25"/>
        </w:numPr>
        <w:tabs>
          <w:tab w:val="left" w:pos="0"/>
        </w:tabs>
        <w:spacing w:after="120"/>
        <w:ind w:left="720" w:hanging="360"/>
        <w:jc w:val="left"/>
        <w:rPr>
          <w:rFonts w:ascii="Arial" w:hAnsi="Arial" w:cs="Arial"/>
          <w:sz w:val="24"/>
          <w:szCs w:val="24"/>
        </w:rPr>
      </w:pPr>
      <w:r>
        <w:rPr>
          <w:rFonts w:ascii="Arial" w:hAnsi="Arial" w:cs="Arial"/>
          <w:sz w:val="24"/>
          <w:szCs w:val="24"/>
        </w:rPr>
        <w:t>c</w:t>
      </w:r>
      <w:r w:rsidR="007A30ED" w:rsidRPr="005D17AA">
        <w:rPr>
          <w:rFonts w:ascii="Arial" w:hAnsi="Arial" w:cs="Arial"/>
          <w:sz w:val="24"/>
          <w:szCs w:val="24"/>
        </w:rPr>
        <w:t>ommunity liaison to detect the location of additional populations of the species.</w:t>
      </w:r>
    </w:p>
    <w:p w14:paraId="1D78A0B2" w14:textId="77777777" w:rsidR="007A30ED" w:rsidRPr="005D17AA" w:rsidRDefault="007A30ED" w:rsidP="005D17AA">
      <w:pPr>
        <w:pStyle w:val="BodyText"/>
        <w:jc w:val="left"/>
        <w:rPr>
          <w:rFonts w:ascii="Arial" w:hAnsi="Arial" w:cs="Arial"/>
          <w:sz w:val="24"/>
          <w:szCs w:val="24"/>
        </w:rPr>
      </w:pPr>
    </w:p>
    <w:p w14:paraId="37B98623" w14:textId="77777777" w:rsidR="007A30ED" w:rsidRDefault="00075600" w:rsidP="005D17AA">
      <w:pPr>
        <w:pStyle w:val="BodyText"/>
        <w:spacing w:after="120"/>
        <w:jc w:val="left"/>
        <w:rPr>
          <w:rFonts w:ascii="Arial" w:hAnsi="Arial" w:cs="Arial"/>
          <w:sz w:val="24"/>
          <w:szCs w:val="24"/>
        </w:rPr>
      </w:pPr>
      <w:r>
        <w:rPr>
          <w:rFonts w:ascii="Arial" w:hAnsi="Arial" w:cs="Arial"/>
          <w:sz w:val="24"/>
          <w:szCs w:val="24"/>
        </w:rPr>
        <w:t>I</w:t>
      </w:r>
      <w:r w:rsidR="007A30ED" w:rsidRPr="005D17AA">
        <w:rPr>
          <w:rFonts w:ascii="Arial" w:hAnsi="Arial" w:cs="Arial"/>
          <w:sz w:val="24"/>
          <w:szCs w:val="24"/>
        </w:rPr>
        <w:t xml:space="preserve">t is recommended that hair sampling surveys be conducted to distinguish between bandicoot species in a staged detection process, with initial effort focussing on searching for signs and soil plot surveys. Conducted in concert with baited camera traps, the efficacy of survey effort is likely to increase. </w:t>
      </w:r>
    </w:p>
    <w:p w14:paraId="635BAC67" w14:textId="77777777" w:rsidR="00075600" w:rsidRDefault="00075600" w:rsidP="005D17AA">
      <w:pPr>
        <w:pStyle w:val="BodyText"/>
        <w:spacing w:after="120"/>
        <w:jc w:val="left"/>
        <w:rPr>
          <w:rFonts w:ascii="Arial" w:hAnsi="Arial" w:cs="Arial"/>
          <w:sz w:val="24"/>
          <w:szCs w:val="24"/>
        </w:rPr>
      </w:pPr>
      <w:r>
        <w:rPr>
          <w:rFonts w:ascii="Arial" w:hAnsi="Arial" w:cs="Arial"/>
          <w:sz w:val="24"/>
        </w:rPr>
        <w:t>Live trapping (using cage traps) is not recommended to determine presence due to its inefficiency (southern brown bandicoot are often considered to be "trap shy") and the tendency of females to eject pouch young when trapped.</w:t>
      </w:r>
    </w:p>
    <w:p w14:paraId="4EF1D464" w14:textId="77777777" w:rsidR="005D17AA" w:rsidRPr="005D17AA" w:rsidRDefault="005D17AA" w:rsidP="005D17AA">
      <w:pPr>
        <w:pStyle w:val="BodyText"/>
        <w:spacing w:after="120"/>
        <w:jc w:val="left"/>
        <w:rPr>
          <w:rFonts w:ascii="Arial" w:hAnsi="Arial" w:cs="Arial"/>
          <w:sz w:val="24"/>
          <w:szCs w:val="24"/>
        </w:rPr>
      </w:pPr>
    </w:p>
    <w:p w14:paraId="2E6DEC87" w14:textId="77777777" w:rsidR="007A30ED" w:rsidRPr="005D17AA" w:rsidRDefault="007A30ED" w:rsidP="005D17AA">
      <w:pPr>
        <w:pStyle w:val="BodyText2"/>
        <w:spacing w:before="200" w:line="240" w:lineRule="auto"/>
        <w:jc w:val="left"/>
        <w:rPr>
          <w:rFonts w:ascii="Arial" w:hAnsi="Arial" w:cs="Arial"/>
          <w:i/>
          <w:color w:val="0046AD"/>
          <w:sz w:val="24"/>
          <w:szCs w:val="24"/>
        </w:rPr>
      </w:pPr>
      <w:r w:rsidRPr="005D17AA">
        <w:rPr>
          <w:rFonts w:ascii="Arial" w:hAnsi="Arial" w:cs="Arial"/>
          <w:i/>
          <w:color w:val="0046AD"/>
          <w:sz w:val="24"/>
          <w:szCs w:val="24"/>
        </w:rPr>
        <w:t>Similar species in range</w:t>
      </w:r>
    </w:p>
    <w:p w14:paraId="4A17B59C" w14:textId="77777777" w:rsidR="007A30ED" w:rsidRPr="005D17AA" w:rsidRDefault="007A30ED" w:rsidP="005D17AA">
      <w:pPr>
        <w:pStyle w:val="BodyText"/>
        <w:spacing w:after="120"/>
        <w:jc w:val="left"/>
        <w:rPr>
          <w:rFonts w:ascii="Arial" w:hAnsi="Arial" w:cs="Arial"/>
          <w:sz w:val="24"/>
          <w:szCs w:val="24"/>
        </w:rPr>
      </w:pPr>
      <w:r w:rsidRPr="005D17AA">
        <w:rPr>
          <w:rFonts w:ascii="Arial" w:hAnsi="Arial" w:cs="Arial"/>
          <w:sz w:val="24"/>
          <w:szCs w:val="24"/>
        </w:rPr>
        <w:t xml:space="preserve">The southern brown bandicoot occurs in sympatry with two species of bandicoot, including the long-nosed bandicoot </w:t>
      </w:r>
      <w:r w:rsidRPr="005D17AA">
        <w:rPr>
          <w:rFonts w:ascii="Arial" w:hAnsi="Arial" w:cs="Arial"/>
          <w:i/>
          <w:sz w:val="24"/>
          <w:szCs w:val="24"/>
        </w:rPr>
        <w:t>Perameles nasuta</w:t>
      </w:r>
      <w:r w:rsidRPr="005D17AA">
        <w:rPr>
          <w:rFonts w:ascii="Arial" w:hAnsi="Arial" w:cs="Arial"/>
          <w:sz w:val="24"/>
          <w:szCs w:val="24"/>
        </w:rPr>
        <w:t xml:space="preserve"> on mainland eastern </w:t>
      </w:r>
      <w:smartTag w:uri="urn:schemas-microsoft-com:office:smarttags" w:element="country-region">
        <w:r w:rsidRPr="005D17AA">
          <w:rPr>
            <w:rFonts w:ascii="Arial" w:hAnsi="Arial" w:cs="Arial"/>
            <w:sz w:val="24"/>
            <w:szCs w:val="24"/>
          </w:rPr>
          <w:t>Australia</w:t>
        </w:r>
      </w:smartTag>
      <w:r w:rsidRPr="005D17AA">
        <w:rPr>
          <w:rFonts w:ascii="Arial" w:hAnsi="Arial" w:cs="Arial"/>
          <w:sz w:val="24"/>
          <w:szCs w:val="24"/>
        </w:rPr>
        <w:t xml:space="preserve"> and the eastern barred bandicoot </w:t>
      </w:r>
      <w:r w:rsidRPr="005D17AA">
        <w:rPr>
          <w:rFonts w:ascii="Arial" w:hAnsi="Arial" w:cs="Arial"/>
          <w:i/>
          <w:sz w:val="24"/>
          <w:szCs w:val="24"/>
        </w:rPr>
        <w:t>Perameles gunnii</w:t>
      </w:r>
      <w:r w:rsidRPr="005D17AA">
        <w:rPr>
          <w:rFonts w:ascii="Arial" w:hAnsi="Arial" w:cs="Arial"/>
          <w:sz w:val="24"/>
          <w:szCs w:val="24"/>
        </w:rPr>
        <w:t xml:space="preserve"> in </w:t>
      </w:r>
      <w:smartTag w:uri="urn:schemas-microsoft-com:office:smarttags" w:element="State">
        <w:smartTag w:uri="urn:schemas-microsoft-com:office:smarttags" w:element="place">
          <w:r w:rsidRPr="005D17AA">
            <w:rPr>
              <w:rFonts w:ascii="Arial" w:hAnsi="Arial" w:cs="Arial"/>
              <w:sz w:val="24"/>
              <w:szCs w:val="24"/>
            </w:rPr>
            <w:t>Tasmania</w:t>
          </w:r>
        </w:smartTag>
      </w:smartTag>
      <w:r w:rsidRPr="005D17AA">
        <w:rPr>
          <w:rFonts w:ascii="Arial" w:hAnsi="Arial" w:cs="Arial"/>
          <w:sz w:val="24"/>
          <w:szCs w:val="24"/>
        </w:rPr>
        <w:t>.</w:t>
      </w:r>
    </w:p>
    <w:p w14:paraId="0A9EEEDA" w14:textId="77777777" w:rsidR="007A30ED" w:rsidRDefault="007A30ED" w:rsidP="005D17AA">
      <w:pPr>
        <w:jc w:val="left"/>
        <w:rPr>
          <w:rFonts w:ascii="Arial" w:hAnsi="Arial" w:cs="Arial"/>
          <w:sz w:val="24"/>
          <w:szCs w:val="24"/>
        </w:rPr>
      </w:pPr>
      <w:r w:rsidRPr="005D17AA">
        <w:rPr>
          <w:rFonts w:ascii="Arial" w:hAnsi="Arial" w:cs="Arial"/>
          <w:sz w:val="24"/>
          <w:szCs w:val="24"/>
        </w:rPr>
        <w:t xml:space="preserve">The longer nose and larger ears of the long-nosed bandicoot distinguish it from the southern brown bandicoot. The white striped fur on the rump of the eastern barred bandicoot distinguishes this species from the southern brown bandicoot, which has a uniformly brown/grey coloured pelage. Furthermore, the southern brown bandicoot occurs in sympatry with several </w:t>
      </w:r>
      <w:r w:rsidRPr="005D17AA">
        <w:rPr>
          <w:rFonts w:ascii="Arial" w:hAnsi="Arial" w:cs="Arial"/>
          <w:i/>
          <w:sz w:val="24"/>
          <w:szCs w:val="24"/>
        </w:rPr>
        <w:t xml:space="preserve">Potorous </w:t>
      </w:r>
      <w:r w:rsidRPr="005D17AA">
        <w:rPr>
          <w:rFonts w:ascii="Arial" w:hAnsi="Arial" w:cs="Arial"/>
          <w:sz w:val="24"/>
          <w:szCs w:val="24"/>
        </w:rPr>
        <w:t xml:space="preserve">spp, which produce similar but smaller and more conical foraging pits (usually indistinguishable in the field to all but experienced observers). The distribution of the southern brown bandicoot overlaps with the long-nosed potoroo </w:t>
      </w:r>
      <w:r w:rsidRPr="005D17AA">
        <w:rPr>
          <w:rFonts w:ascii="Arial" w:hAnsi="Arial" w:cs="Arial"/>
          <w:i/>
          <w:sz w:val="24"/>
          <w:szCs w:val="24"/>
        </w:rPr>
        <w:t>Potorous tridactylus</w:t>
      </w:r>
      <w:r w:rsidRPr="005D17AA">
        <w:rPr>
          <w:rFonts w:ascii="Arial" w:hAnsi="Arial" w:cs="Arial"/>
          <w:sz w:val="24"/>
          <w:szCs w:val="24"/>
        </w:rPr>
        <w:t xml:space="preserve"> along east coast mainland and </w:t>
      </w:r>
      <w:smartTag w:uri="urn:schemas-microsoft-com:office:smarttags" w:element="State">
        <w:r w:rsidRPr="005D17AA">
          <w:rPr>
            <w:rFonts w:ascii="Arial" w:hAnsi="Arial" w:cs="Arial"/>
            <w:sz w:val="24"/>
            <w:szCs w:val="24"/>
          </w:rPr>
          <w:t>Tasmania</w:t>
        </w:r>
      </w:smartTag>
      <w:r w:rsidRPr="005D17AA">
        <w:rPr>
          <w:rFonts w:ascii="Arial" w:hAnsi="Arial" w:cs="Arial"/>
          <w:sz w:val="24"/>
          <w:szCs w:val="24"/>
        </w:rPr>
        <w:t xml:space="preserve">, Gilbert's potoroo </w:t>
      </w:r>
      <w:r w:rsidRPr="005D17AA">
        <w:rPr>
          <w:rFonts w:ascii="Arial" w:hAnsi="Arial" w:cs="Arial"/>
          <w:i/>
          <w:sz w:val="24"/>
          <w:szCs w:val="24"/>
        </w:rPr>
        <w:t>Potorous gilbertii</w:t>
      </w:r>
      <w:r w:rsidRPr="005D17AA">
        <w:rPr>
          <w:rFonts w:ascii="Arial" w:hAnsi="Arial" w:cs="Arial"/>
          <w:sz w:val="24"/>
          <w:szCs w:val="24"/>
        </w:rPr>
        <w:t xml:space="preserve"> in </w:t>
      </w:r>
      <w:smartTag w:uri="urn:schemas-microsoft-com:office:smarttags" w:element="City">
        <w:r w:rsidRPr="005D17AA">
          <w:rPr>
            <w:rFonts w:ascii="Arial" w:hAnsi="Arial" w:cs="Arial"/>
            <w:sz w:val="24"/>
            <w:szCs w:val="24"/>
          </w:rPr>
          <w:t>Two Peoples Bay</w:t>
        </w:r>
      </w:smartTag>
      <w:r w:rsidRPr="005D17AA">
        <w:rPr>
          <w:rFonts w:ascii="Arial" w:hAnsi="Arial" w:cs="Arial"/>
          <w:sz w:val="24"/>
          <w:szCs w:val="24"/>
        </w:rPr>
        <w:t xml:space="preserve">, </w:t>
      </w:r>
      <w:smartTag w:uri="urn:schemas-microsoft-com:office:smarttags" w:element="State">
        <w:r w:rsidRPr="005D17AA">
          <w:rPr>
            <w:rFonts w:ascii="Arial" w:hAnsi="Arial" w:cs="Arial"/>
            <w:sz w:val="24"/>
            <w:szCs w:val="24"/>
          </w:rPr>
          <w:t>Western Australia</w:t>
        </w:r>
      </w:smartTag>
      <w:r w:rsidRPr="005D17AA">
        <w:rPr>
          <w:rFonts w:ascii="Arial" w:hAnsi="Arial" w:cs="Arial"/>
          <w:sz w:val="24"/>
          <w:szCs w:val="24"/>
        </w:rPr>
        <w:t xml:space="preserve">, and the long-footed potoroo </w:t>
      </w:r>
      <w:r w:rsidRPr="005D17AA">
        <w:rPr>
          <w:rFonts w:ascii="Arial" w:hAnsi="Arial" w:cs="Arial"/>
          <w:i/>
          <w:sz w:val="24"/>
          <w:szCs w:val="24"/>
        </w:rPr>
        <w:t>Potorous longipes</w:t>
      </w:r>
      <w:r w:rsidRPr="005D17AA">
        <w:rPr>
          <w:rFonts w:ascii="Arial" w:hAnsi="Arial" w:cs="Arial"/>
          <w:sz w:val="24"/>
          <w:szCs w:val="24"/>
        </w:rPr>
        <w:t xml:space="preserve"> in north-eastern </w:t>
      </w:r>
      <w:smartTag w:uri="urn:schemas-microsoft-com:office:smarttags" w:element="State">
        <w:smartTag w:uri="urn:schemas-microsoft-com:office:smarttags" w:element="place">
          <w:r w:rsidRPr="005D17AA">
            <w:rPr>
              <w:rFonts w:ascii="Arial" w:hAnsi="Arial" w:cs="Arial"/>
              <w:sz w:val="24"/>
              <w:szCs w:val="24"/>
            </w:rPr>
            <w:t>Victoria</w:t>
          </w:r>
        </w:smartTag>
      </w:smartTag>
      <w:r w:rsidRPr="005D17AA">
        <w:rPr>
          <w:rFonts w:ascii="Arial" w:hAnsi="Arial" w:cs="Arial"/>
          <w:sz w:val="24"/>
          <w:szCs w:val="24"/>
        </w:rPr>
        <w:t xml:space="preserve"> and adjacent area of ACT and NSW. The forepaw tracks of bandicoots are distinguished from those made by potoroos by the presence of three rather than five digits (B Triggs pers. comm.). </w:t>
      </w:r>
    </w:p>
    <w:p w14:paraId="0E3DD81F" w14:textId="77777777" w:rsidR="005D17AA" w:rsidRPr="005D17AA" w:rsidRDefault="005D17AA" w:rsidP="005D17AA">
      <w:pPr>
        <w:jc w:val="left"/>
        <w:rPr>
          <w:rFonts w:ascii="Arial" w:hAnsi="Arial" w:cs="Arial"/>
          <w:sz w:val="24"/>
          <w:szCs w:val="24"/>
        </w:rPr>
      </w:pPr>
    </w:p>
    <w:p w14:paraId="7598D634" w14:textId="77777777" w:rsidR="007A30ED" w:rsidRPr="005D17AA" w:rsidRDefault="007A30ED" w:rsidP="005D17AA">
      <w:pPr>
        <w:pStyle w:val="BodyText2"/>
        <w:spacing w:before="200" w:line="240" w:lineRule="auto"/>
        <w:jc w:val="left"/>
        <w:rPr>
          <w:rFonts w:ascii="Arial" w:hAnsi="Arial" w:cs="Arial"/>
          <w:i/>
          <w:color w:val="0046AD"/>
          <w:sz w:val="24"/>
          <w:szCs w:val="24"/>
        </w:rPr>
      </w:pPr>
      <w:r w:rsidRPr="005D17AA">
        <w:rPr>
          <w:rFonts w:ascii="Arial" w:hAnsi="Arial" w:cs="Arial"/>
          <w:i/>
          <w:color w:val="0046AD"/>
          <w:sz w:val="24"/>
          <w:szCs w:val="24"/>
        </w:rPr>
        <w:t>References</w:t>
      </w:r>
    </w:p>
    <w:p w14:paraId="035E8AE5" w14:textId="77777777" w:rsidR="007A30ED" w:rsidRPr="005D17AA" w:rsidRDefault="007A30ED" w:rsidP="005D17AA">
      <w:pPr>
        <w:jc w:val="left"/>
        <w:rPr>
          <w:rFonts w:ascii="Arial" w:hAnsi="Arial" w:cs="Arial"/>
          <w:sz w:val="24"/>
          <w:szCs w:val="24"/>
        </w:rPr>
      </w:pPr>
      <w:r w:rsidRPr="005D17AA">
        <w:rPr>
          <w:rFonts w:ascii="Arial" w:hAnsi="Arial" w:cs="Arial"/>
          <w:sz w:val="24"/>
          <w:szCs w:val="24"/>
        </w:rPr>
        <w:t xml:space="preserve">Braithwaite, R.W. 1995. southern brown bandicoot </w:t>
      </w:r>
      <w:r w:rsidRPr="005D17AA">
        <w:rPr>
          <w:rFonts w:ascii="Arial" w:hAnsi="Arial" w:cs="Arial"/>
          <w:i/>
          <w:sz w:val="24"/>
          <w:szCs w:val="24"/>
        </w:rPr>
        <w:t>Isoodon obesulus</w:t>
      </w:r>
      <w:r w:rsidRPr="005D17AA">
        <w:rPr>
          <w:rFonts w:ascii="Arial" w:hAnsi="Arial" w:cs="Arial"/>
          <w:sz w:val="24"/>
          <w:szCs w:val="24"/>
        </w:rPr>
        <w:t xml:space="preserve">. In </w:t>
      </w:r>
      <w:r w:rsidRPr="005D17AA">
        <w:rPr>
          <w:rFonts w:ascii="Arial" w:hAnsi="Arial" w:cs="Arial"/>
          <w:i/>
          <w:sz w:val="24"/>
          <w:szCs w:val="24"/>
        </w:rPr>
        <w:t xml:space="preserve">‘The Mammals of </w:t>
      </w:r>
      <w:smartTag w:uri="urn:schemas-microsoft-com:office:smarttags" w:element="country-region">
        <w:smartTag w:uri="urn:schemas-microsoft-com:office:smarttags" w:element="place">
          <w:r w:rsidRPr="005D17AA">
            <w:rPr>
              <w:rFonts w:ascii="Arial" w:hAnsi="Arial" w:cs="Arial"/>
              <w:i/>
              <w:sz w:val="24"/>
              <w:szCs w:val="24"/>
            </w:rPr>
            <w:t>Australia</w:t>
          </w:r>
        </w:smartTag>
      </w:smartTag>
      <w:r w:rsidRPr="005D17AA">
        <w:rPr>
          <w:rFonts w:ascii="Arial" w:hAnsi="Arial" w:cs="Arial"/>
          <w:i/>
          <w:sz w:val="24"/>
          <w:szCs w:val="24"/>
        </w:rPr>
        <w:t>’</w:t>
      </w:r>
      <w:r w:rsidRPr="005D17AA">
        <w:rPr>
          <w:rFonts w:ascii="Arial" w:hAnsi="Arial" w:cs="Arial"/>
          <w:sz w:val="24"/>
          <w:szCs w:val="24"/>
        </w:rPr>
        <w:t xml:space="preserve">. Ed. Strahan, R. pp. 176-177 (Reed Books: </w:t>
      </w:r>
      <w:smartTag w:uri="urn:schemas-microsoft-com:office:smarttags" w:element="place">
        <w:smartTag w:uri="urn:schemas-microsoft-com:office:smarttags" w:element="City">
          <w:r w:rsidRPr="005D17AA">
            <w:rPr>
              <w:rFonts w:ascii="Arial" w:hAnsi="Arial" w:cs="Arial"/>
              <w:sz w:val="24"/>
              <w:szCs w:val="24"/>
            </w:rPr>
            <w:t>Sydney</w:t>
          </w:r>
        </w:smartTag>
      </w:smartTag>
      <w:r w:rsidRPr="005D17AA">
        <w:rPr>
          <w:rFonts w:ascii="Arial" w:hAnsi="Arial" w:cs="Arial"/>
          <w:sz w:val="24"/>
          <w:szCs w:val="24"/>
        </w:rPr>
        <w:t>).</w:t>
      </w:r>
    </w:p>
    <w:p w14:paraId="5D032C5C" w14:textId="77777777" w:rsidR="007A30ED" w:rsidRPr="005D17AA" w:rsidRDefault="007A30ED" w:rsidP="005D17AA">
      <w:pPr>
        <w:jc w:val="left"/>
        <w:rPr>
          <w:rFonts w:ascii="Arial" w:hAnsi="Arial" w:cs="Arial"/>
          <w:sz w:val="24"/>
          <w:szCs w:val="24"/>
        </w:rPr>
      </w:pPr>
    </w:p>
    <w:p w14:paraId="5DC9B5F6" w14:textId="77777777" w:rsidR="007A30ED" w:rsidRPr="005D17AA" w:rsidRDefault="007A30ED" w:rsidP="005D17AA">
      <w:pPr>
        <w:jc w:val="left"/>
        <w:rPr>
          <w:rFonts w:ascii="Arial" w:hAnsi="Arial" w:cs="Arial"/>
          <w:sz w:val="24"/>
          <w:szCs w:val="24"/>
        </w:rPr>
      </w:pPr>
      <w:r w:rsidRPr="005D17AA">
        <w:rPr>
          <w:rFonts w:ascii="Arial" w:hAnsi="Arial" w:cs="Arial"/>
          <w:sz w:val="24"/>
          <w:szCs w:val="24"/>
        </w:rPr>
        <w:t xml:space="preserve">Catling, P.C., Burt, R.J. and Kooyman, R. 1997. A comparison of techniques used in a survey of the ground-dwelling and arboreal mammals in forests in north-eastern New South </w:t>
      </w:r>
      <w:smartTag w:uri="urn:schemas-microsoft-com:office:smarttags" w:element="place">
        <w:smartTag w:uri="urn:schemas-microsoft-com:office:smarttags" w:element="country-region">
          <w:r w:rsidRPr="005D17AA">
            <w:rPr>
              <w:rFonts w:ascii="Arial" w:hAnsi="Arial" w:cs="Arial"/>
              <w:sz w:val="24"/>
              <w:szCs w:val="24"/>
            </w:rPr>
            <w:t>Wales</w:t>
          </w:r>
        </w:smartTag>
      </w:smartTag>
      <w:r w:rsidRPr="005D17AA">
        <w:rPr>
          <w:rFonts w:ascii="Arial" w:hAnsi="Arial" w:cs="Arial"/>
          <w:sz w:val="24"/>
          <w:szCs w:val="24"/>
        </w:rPr>
        <w:t xml:space="preserve">. </w:t>
      </w:r>
      <w:r w:rsidRPr="005D17AA">
        <w:rPr>
          <w:rFonts w:ascii="Arial" w:hAnsi="Arial" w:cs="Arial"/>
          <w:i/>
          <w:sz w:val="24"/>
          <w:szCs w:val="24"/>
        </w:rPr>
        <w:t>Wildlife Research</w:t>
      </w:r>
      <w:r w:rsidRPr="005D17AA">
        <w:rPr>
          <w:rFonts w:ascii="Arial" w:hAnsi="Arial" w:cs="Arial"/>
          <w:sz w:val="24"/>
          <w:szCs w:val="24"/>
        </w:rPr>
        <w:t xml:space="preserve"> 24: 417-432.</w:t>
      </w:r>
    </w:p>
    <w:p w14:paraId="1E5697D4" w14:textId="77777777" w:rsidR="007A30ED" w:rsidRPr="005D17AA" w:rsidRDefault="007A30ED" w:rsidP="005D17AA">
      <w:pPr>
        <w:pStyle w:val="BodyText"/>
        <w:jc w:val="left"/>
        <w:rPr>
          <w:rFonts w:ascii="Arial" w:hAnsi="Arial" w:cs="Arial"/>
          <w:sz w:val="24"/>
          <w:szCs w:val="24"/>
        </w:rPr>
      </w:pPr>
    </w:p>
    <w:p w14:paraId="7B0B6459" w14:textId="77777777" w:rsidR="007A30ED" w:rsidRPr="005D17AA" w:rsidRDefault="007A30ED" w:rsidP="005D17AA">
      <w:pPr>
        <w:pStyle w:val="BodyText"/>
        <w:jc w:val="left"/>
        <w:rPr>
          <w:rFonts w:ascii="Arial" w:hAnsi="Arial" w:cs="Arial"/>
          <w:sz w:val="24"/>
          <w:szCs w:val="24"/>
        </w:rPr>
      </w:pPr>
      <w:r w:rsidRPr="005D17AA">
        <w:rPr>
          <w:rFonts w:ascii="Arial" w:hAnsi="Arial" w:cs="Arial"/>
          <w:sz w:val="24"/>
          <w:szCs w:val="24"/>
        </w:rPr>
        <w:t xml:space="preserve">Catling, P.C., Coops, N.C and Burt, R.J. 2001. The distribution and abundance of ground-dwelling mammals in relation to time since wildfire and vegetation structure in south-eastern </w:t>
      </w:r>
      <w:smartTag w:uri="urn:schemas-microsoft-com:office:smarttags" w:element="country-region">
        <w:smartTag w:uri="urn:schemas-microsoft-com:office:smarttags" w:element="place">
          <w:r w:rsidRPr="005D17AA">
            <w:rPr>
              <w:rFonts w:ascii="Arial" w:hAnsi="Arial" w:cs="Arial"/>
              <w:sz w:val="24"/>
              <w:szCs w:val="24"/>
            </w:rPr>
            <w:t>Australia</w:t>
          </w:r>
        </w:smartTag>
      </w:smartTag>
      <w:r w:rsidRPr="005D17AA">
        <w:rPr>
          <w:rFonts w:ascii="Arial" w:hAnsi="Arial" w:cs="Arial"/>
          <w:sz w:val="24"/>
          <w:szCs w:val="24"/>
        </w:rPr>
        <w:t xml:space="preserve">. </w:t>
      </w:r>
      <w:r w:rsidRPr="005D17AA">
        <w:rPr>
          <w:rFonts w:ascii="Arial" w:hAnsi="Arial" w:cs="Arial"/>
          <w:i/>
          <w:sz w:val="24"/>
          <w:szCs w:val="24"/>
        </w:rPr>
        <w:t>Wildlife Research</w:t>
      </w:r>
      <w:r w:rsidRPr="005D17AA">
        <w:rPr>
          <w:rFonts w:ascii="Arial" w:hAnsi="Arial" w:cs="Arial"/>
          <w:sz w:val="24"/>
          <w:szCs w:val="24"/>
        </w:rPr>
        <w:t xml:space="preserve"> 28: 555-564.</w:t>
      </w:r>
    </w:p>
    <w:p w14:paraId="7F159D58" w14:textId="77777777" w:rsidR="007A30ED" w:rsidRPr="005D17AA" w:rsidRDefault="007A30ED" w:rsidP="005D17AA">
      <w:pPr>
        <w:pStyle w:val="BodyText"/>
        <w:jc w:val="left"/>
        <w:rPr>
          <w:rFonts w:ascii="Arial" w:hAnsi="Arial" w:cs="Arial"/>
          <w:sz w:val="24"/>
          <w:szCs w:val="24"/>
        </w:rPr>
      </w:pPr>
    </w:p>
    <w:p w14:paraId="7B423246" w14:textId="77777777" w:rsidR="007A30ED" w:rsidRPr="005D17AA" w:rsidRDefault="007A30ED" w:rsidP="005D17AA">
      <w:pPr>
        <w:jc w:val="left"/>
        <w:rPr>
          <w:rFonts w:ascii="Arial" w:hAnsi="Arial" w:cs="Arial"/>
          <w:sz w:val="24"/>
          <w:szCs w:val="24"/>
        </w:rPr>
      </w:pPr>
      <w:r w:rsidRPr="005D17AA">
        <w:rPr>
          <w:rFonts w:ascii="Arial" w:hAnsi="Arial" w:cs="Arial"/>
          <w:sz w:val="24"/>
          <w:szCs w:val="24"/>
        </w:rPr>
        <w:t>Claridge, A. (2009). DECCW. Personal communication regarding the Southern-brown bandicoot.</w:t>
      </w:r>
    </w:p>
    <w:p w14:paraId="358FAAA1" w14:textId="77777777" w:rsidR="007A30ED" w:rsidRPr="005D17AA" w:rsidRDefault="007A30ED" w:rsidP="005D17AA">
      <w:pPr>
        <w:pStyle w:val="BodyText"/>
        <w:jc w:val="left"/>
        <w:rPr>
          <w:rFonts w:ascii="Arial" w:hAnsi="Arial" w:cs="Arial"/>
          <w:sz w:val="24"/>
          <w:szCs w:val="24"/>
        </w:rPr>
      </w:pPr>
    </w:p>
    <w:p w14:paraId="6391BE6C" w14:textId="77777777" w:rsidR="007A30ED" w:rsidRPr="005D17AA" w:rsidRDefault="007A30ED" w:rsidP="005D17AA">
      <w:pPr>
        <w:pStyle w:val="BodyText"/>
        <w:jc w:val="left"/>
        <w:rPr>
          <w:rFonts w:ascii="Arial" w:hAnsi="Arial" w:cs="Arial"/>
          <w:sz w:val="24"/>
          <w:szCs w:val="24"/>
        </w:rPr>
      </w:pPr>
      <w:r w:rsidRPr="005D17AA">
        <w:rPr>
          <w:rFonts w:ascii="Arial" w:hAnsi="Arial" w:cs="Arial"/>
          <w:sz w:val="24"/>
          <w:szCs w:val="24"/>
        </w:rPr>
        <w:t xml:space="preserve">Claridge, A.W. and </w:t>
      </w:r>
      <w:smartTag w:uri="urn:schemas-microsoft-com:office:smarttags" w:element="place">
        <w:smartTag w:uri="urn:schemas-microsoft-com:office:smarttags" w:element="City">
          <w:r w:rsidRPr="005D17AA">
            <w:rPr>
              <w:rFonts w:ascii="Arial" w:hAnsi="Arial" w:cs="Arial"/>
              <w:sz w:val="24"/>
              <w:szCs w:val="24"/>
            </w:rPr>
            <w:t>Barry</w:t>
          </w:r>
        </w:smartTag>
        <w:r w:rsidRPr="005D17AA">
          <w:rPr>
            <w:rFonts w:ascii="Arial" w:hAnsi="Arial" w:cs="Arial"/>
            <w:sz w:val="24"/>
            <w:szCs w:val="24"/>
          </w:rPr>
          <w:t xml:space="preserve">, </w:t>
        </w:r>
        <w:smartTag w:uri="urn:schemas-microsoft-com:office:smarttags" w:element="State">
          <w:r w:rsidRPr="005D17AA">
            <w:rPr>
              <w:rFonts w:ascii="Arial" w:hAnsi="Arial" w:cs="Arial"/>
              <w:sz w:val="24"/>
              <w:szCs w:val="24"/>
            </w:rPr>
            <w:t>S.C.</w:t>
          </w:r>
        </w:smartTag>
      </w:smartTag>
      <w:r w:rsidRPr="005D17AA">
        <w:rPr>
          <w:rFonts w:ascii="Arial" w:hAnsi="Arial" w:cs="Arial"/>
          <w:sz w:val="24"/>
          <w:szCs w:val="24"/>
        </w:rPr>
        <w:t xml:space="preserve"> 2000. Factors influencing the distribution of medium-sized ground-dwelling mammals in southeastern mainland </w:t>
      </w:r>
      <w:smartTag w:uri="urn:schemas-microsoft-com:office:smarttags" w:element="country-region">
        <w:smartTag w:uri="urn:schemas-microsoft-com:office:smarttags" w:element="place">
          <w:r w:rsidRPr="005D17AA">
            <w:rPr>
              <w:rFonts w:ascii="Arial" w:hAnsi="Arial" w:cs="Arial"/>
              <w:sz w:val="24"/>
              <w:szCs w:val="24"/>
            </w:rPr>
            <w:t>Australia</w:t>
          </w:r>
        </w:smartTag>
      </w:smartTag>
      <w:r w:rsidRPr="005D17AA">
        <w:rPr>
          <w:rFonts w:ascii="Arial" w:hAnsi="Arial" w:cs="Arial"/>
          <w:sz w:val="24"/>
          <w:szCs w:val="24"/>
        </w:rPr>
        <w:t xml:space="preserve">. </w:t>
      </w:r>
      <w:r w:rsidRPr="005D17AA">
        <w:rPr>
          <w:rFonts w:ascii="Arial" w:hAnsi="Arial" w:cs="Arial"/>
          <w:i/>
          <w:sz w:val="24"/>
          <w:szCs w:val="24"/>
        </w:rPr>
        <w:t>Austral Ecology</w:t>
      </w:r>
      <w:r w:rsidRPr="005D17AA">
        <w:rPr>
          <w:rFonts w:ascii="Arial" w:hAnsi="Arial" w:cs="Arial"/>
          <w:sz w:val="24"/>
          <w:szCs w:val="24"/>
        </w:rPr>
        <w:t xml:space="preserve"> 25: 672-688.</w:t>
      </w:r>
    </w:p>
    <w:p w14:paraId="69433090" w14:textId="77777777" w:rsidR="007A30ED" w:rsidRPr="005D17AA" w:rsidRDefault="007A30ED" w:rsidP="005D17AA">
      <w:pPr>
        <w:jc w:val="left"/>
        <w:rPr>
          <w:rFonts w:ascii="Arial" w:hAnsi="Arial" w:cs="Arial"/>
          <w:sz w:val="24"/>
          <w:szCs w:val="24"/>
        </w:rPr>
      </w:pPr>
    </w:p>
    <w:p w14:paraId="51AB03C4" w14:textId="77777777" w:rsidR="007A30ED" w:rsidRPr="005D17AA" w:rsidRDefault="007A30ED" w:rsidP="005D17AA">
      <w:pPr>
        <w:jc w:val="left"/>
        <w:rPr>
          <w:rFonts w:ascii="Arial" w:hAnsi="Arial" w:cs="Arial"/>
          <w:sz w:val="24"/>
          <w:szCs w:val="24"/>
        </w:rPr>
      </w:pPr>
      <w:r w:rsidRPr="005D17AA">
        <w:rPr>
          <w:rFonts w:ascii="Arial" w:hAnsi="Arial" w:cs="Arial"/>
          <w:sz w:val="24"/>
          <w:szCs w:val="24"/>
        </w:rPr>
        <w:t xml:space="preserve">Cooper, M.L. 1998. Geographic variation in size and shape in the southern brown bandicoot, </w:t>
      </w:r>
      <w:r w:rsidRPr="005D17AA">
        <w:rPr>
          <w:rFonts w:ascii="Arial" w:hAnsi="Arial" w:cs="Arial"/>
          <w:i/>
          <w:sz w:val="24"/>
          <w:szCs w:val="24"/>
        </w:rPr>
        <w:t xml:space="preserve">Isoodon obesulus </w:t>
      </w:r>
      <w:r w:rsidRPr="005D17AA">
        <w:rPr>
          <w:rFonts w:ascii="Arial" w:hAnsi="Arial" w:cs="Arial"/>
          <w:sz w:val="24"/>
          <w:szCs w:val="24"/>
        </w:rPr>
        <w:t xml:space="preserve">(Peramelidae: Marsupialia), in </w:t>
      </w:r>
      <w:smartTag w:uri="urn:schemas-microsoft-com:office:smarttags" w:element="place">
        <w:smartTag w:uri="urn:schemas-microsoft-com:office:smarttags" w:element="State">
          <w:r w:rsidRPr="005D17AA">
            <w:rPr>
              <w:rFonts w:ascii="Arial" w:hAnsi="Arial" w:cs="Arial"/>
              <w:sz w:val="24"/>
              <w:szCs w:val="24"/>
            </w:rPr>
            <w:t>Western Australia</w:t>
          </w:r>
        </w:smartTag>
      </w:smartTag>
      <w:r w:rsidRPr="005D17AA">
        <w:rPr>
          <w:rFonts w:ascii="Arial" w:hAnsi="Arial" w:cs="Arial"/>
          <w:sz w:val="24"/>
          <w:szCs w:val="24"/>
        </w:rPr>
        <w:t xml:space="preserve">. </w:t>
      </w:r>
      <w:r w:rsidRPr="005D17AA">
        <w:rPr>
          <w:rFonts w:ascii="Arial" w:hAnsi="Arial" w:cs="Arial"/>
          <w:i/>
          <w:sz w:val="24"/>
          <w:szCs w:val="24"/>
        </w:rPr>
        <w:t>Australian Journal of Zool</w:t>
      </w:r>
      <w:r w:rsidRPr="005D17AA">
        <w:rPr>
          <w:rFonts w:ascii="Arial" w:hAnsi="Arial" w:cs="Arial"/>
          <w:sz w:val="24"/>
          <w:szCs w:val="24"/>
        </w:rPr>
        <w:t>ogy 46: 145-152.</w:t>
      </w:r>
    </w:p>
    <w:p w14:paraId="28BC4EEC" w14:textId="77777777" w:rsidR="007A30ED" w:rsidRPr="005D17AA" w:rsidRDefault="007A30ED" w:rsidP="005D17AA">
      <w:pPr>
        <w:jc w:val="left"/>
        <w:rPr>
          <w:rFonts w:ascii="Arial" w:hAnsi="Arial" w:cs="Arial"/>
          <w:sz w:val="24"/>
          <w:szCs w:val="24"/>
        </w:rPr>
      </w:pPr>
    </w:p>
    <w:p w14:paraId="5B2C699B" w14:textId="77777777" w:rsidR="007A30ED" w:rsidRPr="005D17AA" w:rsidRDefault="007A30ED" w:rsidP="005D17AA">
      <w:pPr>
        <w:jc w:val="left"/>
        <w:rPr>
          <w:rFonts w:ascii="Arial" w:hAnsi="Arial" w:cs="Arial"/>
          <w:sz w:val="24"/>
          <w:szCs w:val="24"/>
        </w:rPr>
      </w:pPr>
      <w:r w:rsidRPr="005D17AA">
        <w:rPr>
          <w:rFonts w:ascii="Arial" w:hAnsi="Arial" w:cs="Arial"/>
          <w:sz w:val="24"/>
          <w:szCs w:val="24"/>
        </w:rPr>
        <w:t xml:space="preserve">Lobert, B. and Lee, A. K. 1990. Reproduction and life history of </w:t>
      </w:r>
      <w:r w:rsidRPr="005D17AA">
        <w:rPr>
          <w:rFonts w:ascii="Arial" w:hAnsi="Arial" w:cs="Arial"/>
          <w:i/>
          <w:sz w:val="24"/>
          <w:szCs w:val="24"/>
        </w:rPr>
        <w:t>Isoodon obesulus</w:t>
      </w:r>
      <w:r w:rsidRPr="005D17AA">
        <w:rPr>
          <w:rFonts w:ascii="Arial" w:hAnsi="Arial" w:cs="Arial"/>
          <w:sz w:val="24"/>
          <w:szCs w:val="24"/>
        </w:rPr>
        <w:t xml:space="preserve"> in Victorian heathland. In </w:t>
      </w:r>
      <w:r w:rsidRPr="005D17AA">
        <w:rPr>
          <w:rFonts w:ascii="Arial" w:hAnsi="Arial" w:cs="Arial"/>
          <w:i/>
          <w:sz w:val="24"/>
          <w:szCs w:val="24"/>
        </w:rPr>
        <w:t>Bandicoots and Bilbies</w:t>
      </w:r>
      <w:r w:rsidRPr="005D17AA">
        <w:rPr>
          <w:rFonts w:ascii="Arial" w:hAnsi="Arial" w:cs="Arial"/>
          <w:sz w:val="24"/>
          <w:szCs w:val="24"/>
        </w:rPr>
        <w:t xml:space="preserve">. Eds. Seebeck, J.H., P.R. Brown, R.L. Wallis and C.M. Kemper. pp. (Surrey Beatty and Sons: </w:t>
      </w:r>
      <w:smartTag w:uri="urn:schemas-microsoft-com:office:smarttags" w:element="place">
        <w:smartTag w:uri="urn:schemas-microsoft-com:office:smarttags" w:element="City">
          <w:r w:rsidRPr="005D17AA">
            <w:rPr>
              <w:rFonts w:ascii="Arial" w:hAnsi="Arial" w:cs="Arial"/>
              <w:sz w:val="24"/>
              <w:szCs w:val="24"/>
            </w:rPr>
            <w:t>Sydney</w:t>
          </w:r>
        </w:smartTag>
      </w:smartTag>
      <w:r w:rsidRPr="005D17AA">
        <w:rPr>
          <w:rFonts w:ascii="Arial" w:hAnsi="Arial" w:cs="Arial"/>
          <w:sz w:val="24"/>
          <w:szCs w:val="24"/>
        </w:rPr>
        <w:t>).</w:t>
      </w:r>
    </w:p>
    <w:p w14:paraId="51DC5026" w14:textId="77777777" w:rsidR="007A30ED" w:rsidRPr="005D17AA" w:rsidRDefault="007A30ED" w:rsidP="005D17AA">
      <w:pPr>
        <w:pStyle w:val="BodyText"/>
        <w:jc w:val="left"/>
        <w:rPr>
          <w:rFonts w:ascii="Arial" w:hAnsi="Arial" w:cs="Arial"/>
          <w:sz w:val="24"/>
          <w:szCs w:val="24"/>
        </w:rPr>
      </w:pPr>
    </w:p>
    <w:p w14:paraId="0BFBB0C7" w14:textId="77777777" w:rsidR="007A30ED" w:rsidRPr="005D17AA" w:rsidRDefault="007A30ED" w:rsidP="005D17AA">
      <w:pPr>
        <w:pStyle w:val="BodyText"/>
        <w:jc w:val="left"/>
        <w:rPr>
          <w:rFonts w:ascii="Arial" w:hAnsi="Arial" w:cs="Arial"/>
          <w:sz w:val="24"/>
          <w:szCs w:val="24"/>
        </w:rPr>
      </w:pPr>
      <w:r w:rsidRPr="005D17AA">
        <w:rPr>
          <w:rFonts w:ascii="Arial" w:hAnsi="Arial" w:cs="Arial"/>
          <w:sz w:val="24"/>
          <w:szCs w:val="24"/>
        </w:rPr>
        <w:t>Paull, D. 1995. The distribution of southern brown bandicoot (</w:t>
      </w:r>
      <w:r w:rsidRPr="005D17AA">
        <w:rPr>
          <w:rFonts w:ascii="Arial" w:hAnsi="Arial" w:cs="Arial"/>
          <w:i/>
          <w:sz w:val="24"/>
          <w:szCs w:val="24"/>
        </w:rPr>
        <w:t>Isoodon obesulus obesulus</w:t>
      </w:r>
      <w:r w:rsidRPr="005D17AA">
        <w:rPr>
          <w:rFonts w:ascii="Arial" w:hAnsi="Arial" w:cs="Arial"/>
          <w:sz w:val="24"/>
          <w:szCs w:val="24"/>
        </w:rPr>
        <w:t xml:space="preserve">) in </w:t>
      </w:r>
      <w:smartTag w:uri="urn:schemas-microsoft-com:office:smarttags" w:element="State">
        <w:smartTag w:uri="urn:schemas-microsoft-com:office:smarttags" w:element="place">
          <w:r w:rsidRPr="005D17AA">
            <w:rPr>
              <w:rFonts w:ascii="Arial" w:hAnsi="Arial" w:cs="Arial"/>
              <w:sz w:val="24"/>
              <w:szCs w:val="24"/>
            </w:rPr>
            <w:t>South Australia</w:t>
          </w:r>
        </w:smartTag>
      </w:smartTag>
      <w:r w:rsidRPr="005D17AA">
        <w:rPr>
          <w:rFonts w:ascii="Arial" w:hAnsi="Arial" w:cs="Arial"/>
          <w:sz w:val="24"/>
          <w:szCs w:val="24"/>
        </w:rPr>
        <w:t xml:space="preserve">. </w:t>
      </w:r>
      <w:r w:rsidRPr="005D17AA">
        <w:rPr>
          <w:rFonts w:ascii="Arial" w:hAnsi="Arial" w:cs="Arial"/>
          <w:i/>
          <w:sz w:val="24"/>
          <w:szCs w:val="24"/>
        </w:rPr>
        <w:t xml:space="preserve">Wildlife Research </w:t>
      </w:r>
      <w:r w:rsidRPr="005D17AA">
        <w:rPr>
          <w:rFonts w:ascii="Arial" w:hAnsi="Arial" w:cs="Arial"/>
          <w:sz w:val="24"/>
          <w:szCs w:val="24"/>
        </w:rPr>
        <w:t>22: 585-600.</w:t>
      </w:r>
    </w:p>
    <w:p w14:paraId="51B97625" w14:textId="77777777" w:rsidR="007A30ED" w:rsidRPr="005D17AA" w:rsidRDefault="007A30ED" w:rsidP="005D17AA">
      <w:pPr>
        <w:pStyle w:val="BodyText"/>
        <w:jc w:val="left"/>
        <w:rPr>
          <w:rFonts w:ascii="Arial" w:hAnsi="Arial" w:cs="Arial"/>
          <w:sz w:val="24"/>
          <w:szCs w:val="24"/>
        </w:rPr>
      </w:pPr>
    </w:p>
    <w:p w14:paraId="52F63797" w14:textId="77777777" w:rsidR="007A30ED" w:rsidRPr="005D17AA" w:rsidRDefault="007A30ED" w:rsidP="005D17AA">
      <w:pPr>
        <w:pStyle w:val="BodyText"/>
        <w:jc w:val="left"/>
        <w:rPr>
          <w:rFonts w:ascii="Arial" w:hAnsi="Arial" w:cs="Arial"/>
          <w:sz w:val="24"/>
          <w:szCs w:val="24"/>
        </w:rPr>
      </w:pPr>
      <w:r w:rsidRPr="005D17AA">
        <w:rPr>
          <w:rFonts w:ascii="Arial" w:hAnsi="Arial" w:cs="Arial"/>
          <w:sz w:val="24"/>
          <w:szCs w:val="24"/>
        </w:rPr>
        <w:t xml:space="preserve">Paul, D. 2008. southern brown bandicoot </w:t>
      </w:r>
      <w:r w:rsidRPr="005D17AA">
        <w:rPr>
          <w:rFonts w:ascii="Arial" w:hAnsi="Arial" w:cs="Arial"/>
          <w:i/>
          <w:sz w:val="24"/>
          <w:szCs w:val="24"/>
        </w:rPr>
        <w:t>Isoodon obesulus.</w:t>
      </w:r>
      <w:r w:rsidRPr="005D17AA">
        <w:rPr>
          <w:rFonts w:ascii="Arial" w:hAnsi="Arial" w:cs="Arial"/>
          <w:sz w:val="24"/>
          <w:szCs w:val="24"/>
        </w:rPr>
        <w:t xml:space="preserve"> In ‘The</w:t>
      </w:r>
      <w:r w:rsidRPr="005D17AA">
        <w:rPr>
          <w:rFonts w:ascii="Arial" w:hAnsi="Arial" w:cs="Arial"/>
          <w:i/>
          <w:sz w:val="24"/>
          <w:szCs w:val="24"/>
        </w:rPr>
        <w:t xml:space="preserve"> Mammals of </w:t>
      </w:r>
      <w:smartTag w:uri="urn:schemas-microsoft-com:office:smarttags" w:element="country-region">
        <w:smartTag w:uri="urn:schemas-microsoft-com:office:smarttags" w:element="place">
          <w:r w:rsidRPr="005D17AA">
            <w:rPr>
              <w:rFonts w:ascii="Arial" w:hAnsi="Arial" w:cs="Arial"/>
              <w:i/>
              <w:sz w:val="24"/>
              <w:szCs w:val="24"/>
            </w:rPr>
            <w:t>Australia</w:t>
          </w:r>
        </w:smartTag>
      </w:smartTag>
      <w:r w:rsidRPr="005D17AA">
        <w:rPr>
          <w:rFonts w:ascii="Arial" w:hAnsi="Arial" w:cs="Arial"/>
          <w:i/>
          <w:sz w:val="24"/>
          <w:szCs w:val="24"/>
        </w:rPr>
        <w:t xml:space="preserve">’. </w:t>
      </w:r>
      <w:r w:rsidRPr="005D17AA">
        <w:rPr>
          <w:rFonts w:ascii="Arial" w:hAnsi="Arial" w:cs="Arial"/>
          <w:sz w:val="24"/>
          <w:szCs w:val="24"/>
        </w:rPr>
        <w:t xml:space="preserve">(Eds. S. Van Dyck and R. Strahan) pp. 180-182 (Reed New </w:t>
      </w:r>
      <w:smartTag w:uri="urn:schemas-microsoft-com:office:smarttags" w:element="City">
        <w:r w:rsidRPr="005D17AA">
          <w:rPr>
            <w:rFonts w:ascii="Arial" w:hAnsi="Arial" w:cs="Arial"/>
            <w:sz w:val="24"/>
            <w:szCs w:val="24"/>
          </w:rPr>
          <w:t>Holland</w:t>
        </w:r>
      </w:smartTag>
      <w:r w:rsidRPr="005D17AA">
        <w:rPr>
          <w:rFonts w:ascii="Arial" w:hAnsi="Arial" w:cs="Arial"/>
          <w:sz w:val="24"/>
          <w:szCs w:val="24"/>
        </w:rPr>
        <w:t xml:space="preserve">: </w:t>
      </w:r>
      <w:smartTag w:uri="urn:schemas-microsoft-com:office:smarttags" w:element="place">
        <w:smartTag w:uri="urn:schemas-microsoft-com:office:smarttags" w:element="City">
          <w:r w:rsidRPr="005D17AA">
            <w:rPr>
              <w:rFonts w:ascii="Arial" w:hAnsi="Arial" w:cs="Arial"/>
              <w:sz w:val="24"/>
              <w:szCs w:val="24"/>
            </w:rPr>
            <w:t>Sydney</w:t>
          </w:r>
        </w:smartTag>
      </w:smartTag>
      <w:r w:rsidRPr="005D17AA">
        <w:rPr>
          <w:rFonts w:ascii="Arial" w:hAnsi="Arial" w:cs="Arial"/>
          <w:sz w:val="24"/>
          <w:szCs w:val="24"/>
        </w:rPr>
        <w:t>).</w:t>
      </w:r>
    </w:p>
    <w:p w14:paraId="4ABF8701" w14:textId="77777777" w:rsidR="007A30ED" w:rsidRPr="005D17AA" w:rsidRDefault="007A30ED" w:rsidP="005D17AA">
      <w:pPr>
        <w:pStyle w:val="BodyText"/>
        <w:jc w:val="left"/>
        <w:rPr>
          <w:rFonts w:ascii="Arial" w:hAnsi="Arial" w:cs="Arial"/>
          <w:sz w:val="24"/>
          <w:szCs w:val="24"/>
        </w:rPr>
      </w:pPr>
    </w:p>
    <w:p w14:paraId="30AB0176" w14:textId="77777777" w:rsidR="007A30ED" w:rsidRPr="005D17AA" w:rsidRDefault="007A30ED" w:rsidP="005D17AA">
      <w:pPr>
        <w:pStyle w:val="BodyText"/>
        <w:jc w:val="left"/>
        <w:rPr>
          <w:rFonts w:ascii="Arial" w:hAnsi="Arial" w:cs="Arial"/>
          <w:snapToGrid w:val="0"/>
          <w:color w:val="000000"/>
          <w:sz w:val="24"/>
          <w:szCs w:val="24"/>
        </w:rPr>
      </w:pPr>
      <w:r w:rsidRPr="005D17AA">
        <w:rPr>
          <w:rFonts w:ascii="Arial" w:hAnsi="Arial" w:cs="Arial"/>
          <w:snapToGrid w:val="0"/>
          <w:color w:val="000000"/>
          <w:sz w:val="24"/>
          <w:szCs w:val="24"/>
        </w:rPr>
        <w:t xml:space="preserve">Pope, L., Storch, D., </w:t>
      </w:r>
      <w:smartTag w:uri="urn:schemas-microsoft-com:office:smarttags" w:element="place">
        <w:r w:rsidRPr="005D17AA">
          <w:rPr>
            <w:rFonts w:ascii="Arial" w:hAnsi="Arial" w:cs="Arial"/>
            <w:snapToGrid w:val="0"/>
            <w:color w:val="000000"/>
            <w:sz w:val="24"/>
            <w:szCs w:val="24"/>
          </w:rPr>
          <w:t>Adams</w:t>
        </w:r>
      </w:smartTag>
      <w:r w:rsidRPr="005D17AA">
        <w:rPr>
          <w:rFonts w:ascii="Arial" w:hAnsi="Arial" w:cs="Arial"/>
          <w:snapToGrid w:val="0"/>
          <w:color w:val="000000"/>
          <w:sz w:val="24"/>
          <w:szCs w:val="24"/>
        </w:rPr>
        <w:t xml:space="preserve">, M., Moritz, C. and Gordon, G. 2001. A phylogeny for the genus </w:t>
      </w:r>
      <w:r w:rsidRPr="005D17AA">
        <w:rPr>
          <w:rFonts w:ascii="Arial" w:hAnsi="Arial" w:cs="Arial"/>
          <w:i/>
          <w:snapToGrid w:val="0"/>
          <w:color w:val="000000"/>
          <w:sz w:val="24"/>
          <w:szCs w:val="24"/>
        </w:rPr>
        <w:t>Isoodon</w:t>
      </w:r>
      <w:r w:rsidRPr="005D17AA">
        <w:rPr>
          <w:rFonts w:ascii="Arial" w:hAnsi="Arial" w:cs="Arial"/>
          <w:snapToGrid w:val="0"/>
          <w:color w:val="000000"/>
          <w:sz w:val="24"/>
          <w:szCs w:val="24"/>
        </w:rPr>
        <w:t xml:space="preserve"> and a range extension for </w:t>
      </w:r>
      <w:smartTag w:uri="urn:schemas-microsoft-com:office:smarttags" w:element="place">
        <w:r w:rsidRPr="005D17AA">
          <w:rPr>
            <w:rFonts w:ascii="Arial" w:hAnsi="Arial" w:cs="Arial"/>
            <w:i/>
            <w:snapToGrid w:val="0"/>
            <w:color w:val="000000"/>
            <w:sz w:val="24"/>
            <w:szCs w:val="24"/>
          </w:rPr>
          <w:t>I.</w:t>
        </w:r>
      </w:smartTag>
      <w:r w:rsidRPr="005D17AA">
        <w:rPr>
          <w:rFonts w:ascii="Arial" w:hAnsi="Arial" w:cs="Arial"/>
          <w:i/>
          <w:snapToGrid w:val="0"/>
          <w:color w:val="000000"/>
          <w:sz w:val="24"/>
          <w:szCs w:val="24"/>
        </w:rPr>
        <w:t xml:space="preserve"> obesulus peninsulae</w:t>
      </w:r>
      <w:r w:rsidRPr="005D17AA">
        <w:rPr>
          <w:rFonts w:ascii="Arial" w:hAnsi="Arial" w:cs="Arial"/>
          <w:snapToGrid w:val="0"/>
          <w:color w:val="000000"/>
          <w:sz w:val="24"/>
          <w:szCs w:val="24"/>
        </w:rPr>
        <w:t xml:space="preserve"> based on mtDNA control region and morphology. </w:t>
      </w:r>
      <w:r w:rsidRPr="005D17AA">
        <w:rPr>
          <w:rFonts w:ascii="Arial" w:hAnsi="Arial" w:cs="Arial"/>
          <w:i/>
          <w:snapToGrid w:val="0"/>
          <w:color w:val="000000"/>
          <w:sz w:val="24"/>
          <w:szCs w:val="24"/>
        </w:rPr>
        <w:t xml:space="preserve">Australian Journal of Zoology </w:t>
      </w:r>
      <w:r w:rsidRPr="005D17AA">
        <w:rPr>
          <w:rFonts w:ascii="Arial" w:hAnsi="Arial" w:cs="Arial"/>
          <w:snapToGrid w:val="0"/>
          <w:color w:val="000000"/>
          <w:sz w:val="24"/>
          <w:szCs w:val="24"/>
        </w:rPr>
        <w:t>49: 411-434.</w:t>
      </w:r>
    </w:p>
    <w:p w14:paraId="2B63EC60" w14:textId="77777777" w:rsidR="007A30ED" w:rsidRPr="005D17AA" w:rsidRDefault="007A30ED" w:rsidP="005D17AA">
      <w:pPr>
        <w:pStyle w:val="BodyText"/>
        <w:jc w:val="left"/>
        <w:rPr>
          <w:rFonts w:ascii="Arial" w:hAnsi="Arial" w:cs="Arial"/>
          <w:snapToGrid w:val="0"/>
          <w:color w:val="000000"/>
          <w:sz w:val="24"/>
          <w:szCs w:val="24"/>
        </w:rPr>
      </w:pPr>
    </w:p>
    <w:p w14:paraId="336FF6EB" w14:textId="77777777" w:rsidR="007A30ED" w:rsidRDefault="007A30ED" w:rsidP="005D17AA">
      <w:pPr>
        <w:pStyle w:val="BodyText"/>
        <w:jc w:val="left"/>
        <w:rPr>
          <w:rFonts w:ascii="Arial" w:hAnsi="Arial" w:cs="Arial"/>
          <w:snapToGrid w:val="0"/>
          <w:color w:val="000000"/>
          <w:sz w:val="24"/>
          <w:szCs w:val="24"/>
          <w:lang w:val="en-US"/>
        </w:rPr>
      </w:pPr>
      <w:r w:rsidRPr="005D17AA">
        <w:rPr>
          <w:rFonts w:ascii="Arial" w:hAnsi="Arial" w:cs="Arial"/>
          <w:snapToGrid w:val="0"/>
          <w:color w:val="000000"/>
          <w:sz w:val="24"/>
          <w:szCs w:val="24"/>
          <w:lang w:val="en-US"/>
        </w:rPr>
        <w:t>Rees, M. and D. Paull. 2000. Distribution of the southern brown bandicoot (</w:t>
      </w:r>
      <w:r w:rsidRPr="005D17AA">
        <w:rPr>
          <w:rFonts w:ascii="Arial" w:hAnsi="Arial" w:cs="Arial"/>
          <w:i/>
          <w:iCs/>
          <w:snapToGrid w:val="0"/>
          <w:color w:val="000000"/>
          <w:sz w:val="24"/>
          <w:szCs w:val="24"/>
          <w:lang w:val="en-US"/>
        </w:rPr>
        <w:t>Isoodon obeslus</w:t>
      </w:r>
      <w:r w:rsidRPr="005D17AA">
        <w:rPr>
          <w:rFonts w:ascii="Arial" w:hAnsi="Arial" w:cs="Arial"/>
          <w:snapToGrid w:val="0"/>
          <w:color w:val="000000"/>
          <w:sz w:val="24"/>
          <w:szCs w:val="24"/>
          <w:lang w:val="en-US"/>
        </w:rPr>
        <w:t xml:space="preserve">) in the </w:t>
      </w:r>
      <w:smartTag w:uri="urn:schemas-microsoft-com:office:smarttags" w:element="City">
        <w:r w:rsidRPr="005D17AA">
          <w:rPr>
            <w:rFonts w:ascii="Arial" w:hAnsi="Arial" w:cs="Arial"/>
            <w:snapToGrid w:val="0"/>
            <w:color w:val="000000"/>
            <w:sz w:val="24"/>
            <w:szCs w:val="24"/>
            <w:lang w:val="en-US"/>
          </w:rPr>
          <w:t>Portland</w:t>
        </w:r>
      </w:smartTag>
      <w:r w:rsidRPr="005D17AA">
        <w:rPr>
          <w:rFonts w:ascii="Arial" w:hAnsi="Arial" w:cs="Arial"/>
          <w:snapToGrid w:val="0"/>
          <w:color w:val="000000"/>
          <w:sz w:val="24"/>
          <w:szCs w:val="24"/>
          <w:lang w:val="en-US"/>
        </w:rPr>
        <w:t xml:space="preserve"> region of south-western </w:t>
      </w:r>
      <w:smartTag w:uri="urn:schemas-microsoft-com:office:smarttags" w:element="place">
        <w:smartTag w:uri="urn:schemas-microsoft-com:office:smarttags" w:element="State">
          <w:r w:rsidRPr="005D17AA">
            <w:rPr>
              <w:rFonts w:ascii="Arial" w:hAnsi="Arial" w:cs="Arial"/>
              <w:i/>
              <w:iCs/>
              <w:snapToGrid w:val="0"/>
              <w:color w:val="000000"/>
              <w:sz w:val="24"/>
              <w:szCs w:val="24"/>
              <w:lang w:val="en-US"/>
            </w:rPr>
            <w:t>Victoria</w:t>
          </w:r>
        </w:smartTag>
      </w:smartTag>
      <w:r w:rsidRPr="005D17AA">
        <w:rPr>
          <w:rFonts w:ascii="Arial" w:hAnsi="Arial" w:cs="Arial"/>
          <w:i/>
          <w:iCs/>
          <w:snapToGrid w:val="0"/>
          <w:color w:val="000000"/>
          <w:sz w:val="24"/>
          <w:szCs w:val="24"/>
          <w:lang w:val="en-US"/>
        </w:rPr>
        <w:t>. Wildlife Research</w:t>
      </w:r>
      <w:r w:rsidRPr="005D17AA">
        <w:rPr>
          <w:rFonts w:ascii="Arial" w:hAnsi="Arial" w:cs="Arial"/>
          <w:snapToGrid w:val="0"/>
          <w:color w:val="000000"/>
          <w:sz w:val="24"/>
          <w:szCs w:val="24"/>
          <w:lang w:val="en-US"/>
        </w:rPr>
        <w:t xml:space="preserve"> 27: 539-545.</w:t>
      </w:r>
    </w:p>
    <w:p w14:paraId="69605941" w14:textId="77777777" w:rsidR="001D1D03" w:rsidRDefault="001D1D03" w:rsidP="005D17AA">
      <w:pPr>
        <w:pStyle w:val="BodyText"/>
        <w:jc w:val="left"/>
        <w:rPr>
          <w:rFonts w:ascii="Arial" w:hAnsi="Arial" w:cs="Arial"/>
          <w:snapToGrid w:val="0"/>
          <w:color w:val="000000"/>
          <w:sz w:val="24"/>
          <w:szCs w:val="24"/>
          <w:lang w:val="en-US"/>
        </w:rPr>
      </w:pPr>
    </w:p>
    <w:p w14:paraId="304D022F" w14:textId="77777777" w:rsidR="001D1D03" w:rsidRPr="001D1D03" w:rsidRDefault="001D1D03" w:rsidP="005D17AA">
      <w:pPr>
        <w:pStyle w:val="BodyText"/>
        <w:jc w:val="left"/>
        <w:rPr>
          <w:rFonts w:ascii="Arial" w:hAnsi="Arial" w:cs="Arial"/>
          <w:snapToGrid w:val="0"/>
          <w:color w:val="000000"/>
          <w:sz w:val="24"/>
          <w:szCs w:val="24"/>
          <w:lang w:val="en-US"/>
        </w:rPr>
      </w:pPr>
      <w:r w:rsidRPr="001D1D03">
        <w:rPr>
          <w:rFonts w:ascii="Arial" w:hAnsi="Arial" w:cs="Arial"/>
          <w:snapToGrid w:val="0"/>
          <w:color w:val="000000"/>
          <w:sz w:val="24"/>
          <w:szCs w:val="24"/>
          <w:lang w:val="en-US"/>
        </w:rPr>
        <w:t>Rounsevell, D.E.</w:t>
      </w:r>
      <w:r>
        <w:rPr>
          <w:rFonts w:ascii="Arial" w:hAnsi="Arial" w:cs="Arial"/>
          <w:snapToGrid w:val="0"/>
          <w:color w:val="000000"/>
          <w:sz w:val="24"/>
          <w:szCs w:val="24"/>
          <w:lang w:val="en-US"/>
        </w:rPr>
        <w:t>, Taylor, R. and Hocking, R. 1991</w:t>
      </w:r>
      <w:r w:rsidRPr="001D1D03">
        <w:rPr>
          <w:rFonts w:ascii="Arial" w:hAnsi="Arial" w:cs="Arial"/>
          <w:snapToGrid w:val="0"/>
          <w:color w:val="000000"/>
          <w:sz w:val="24"/>
          <w:szCs w:val="24"/>
          <w:lang w:val="en-US"/>
        </w:rPr>
        <w:t xml:space="preserve">. Distribution of Native Terrestrial Mammals in </w:t>
      </w:r>
      <w:smartTag w:uri="urn:schemas-microsoft-com:office:smarttags" w:element="State">
        <w:smartTag w:uri="urn:schemas-microsoft-com:office:smarttags" w:element="place">
          <w:r w:rsidRPr="001D1D03">
            <w:rPr>
              <w:rFonts w:ascii="Arial" w:hAnsi="Arial" w:cs="Arial"/>
              <w:snapToGrid w:val="0"/>
              <w:color w:val="000000"/>
              <w:sz w:val="24"/>
              <w:szCs w:val="24"/>
              <w:lang w:val="en-US"/>
            </w:rPr>
            <w:t>Tasmania</w:t>
          </w:r>
        </w:smartTag>
      </w:smartTag>
      <w:r w:rsidRPr="001D1D03">
        <w:rPr>
          <w:rFonts w:ascii="Arial" w:hAnsi="Arial" w:cs="Arial"/>
          <w:snapToGrid w:val="0"/>
          <w:color w:val="000000"/>
          <w:sz w:val="24"/>
          <w:szCs w:val="24"/>
          <w:lang w:val="en-US"/>
        </w:rPr>
        <w:t xml:space="preserve">. </w:t>
      </w:r>
      <w:r w:rsidRPr="001D1D03">
        <w:rPr>
          <w:rFonts w:ascii="Arial" w:hAnsi="Arial" w:cs="Arial"/>
          <w:i/>
          <w:snapToGrid w:val="0"/>
          <w:color w:val="000000"/>
          <w:sz w:val="24"/>
          <w:szCs w:val="24"/>
          <w:lang w:val="en-US"/>
        </w:rPr>
        <w:t>Wildlife Research</w:t>
      </w:r>
      <w:r w:rsidRPr="001D1D03">
        <w:rPr>
          <w:rFonts w:ascii="Arial" w:hAnsi="Arial" w:cs="Arial"/>
          <w:snapToGrid w:val="0"/>
          <w:color w:val="000000"/>
          <w:sz w:val="24"/>
          <w:szCs w:val="24"/>
          <w:lang w:val="en-US"/>
        </w:rPr>
        <w:t xml:space="preserve"> 18:699-717.</w:t>
      </w:r>
    </w:p>
    <w:p w14:paraId="15598A50" w14:textId="77777777" w:rsidR="007A30ED" w:rsidRPr="005D17AA" w:rsidRDefault="007A30ED" w:rsidP="005D17AA">
      <w:pPr>
        <w:pStyle w:val="BodyText"/>
        <w:jc w:val="left"/>
        <w:rPr>
          <w:rFonts w:ascii="Arial" w:hAnsi="Arial" w:cs="Arial"/>
          <w:snapToGrid w:val="0"/>
          <w:color w:val="000000"/>
          <w:sz w:val="24"/>
          <w:szCs w:val="24"/>
        </w:rPr>
      </w:pPr>
    </w:p>
    <w:p w14:paraId="271BCC3F" w14:textId="77777777" w:rsidR="007A30ED" w:rsidRPr="005D17AA" w:rsidRDefault="007A30ED" w:rsidP="005D17AA">
      <w:pPr>
        <w:pStyle w:val="BodyText"/>
        <w:jc w:val="left"/>
        <w:rPr>
          <w:rFonts w:ascii="Arial" w:hAnsi="Arial" w:cs="Arial"/>
          <w:snapToGrid w:val="0"/>
          <w:sz w:val="24"/>
          <w:szCs w:val="24"/>
        </w:rPr>
      </w:pPr>
      <w:r w:rsidRPr="005D17AA">
        <w:rPr>
          <w:rFonts w:ascii="Arial" w:hAnsi="Arial" w:cs="Arial"/>
          <w:snapToGrid w:val="0"/>
          <w:sz w:val="24"/>
          <w:szCs w:val="24"/>
        </w:rPr>
        <w:t xml:space="preserve">Sanderson, K.J. and Kraehenbuel, J. 2006. southern brown bandicoots </w:t>
      </w:r>
      <w:r w:rsidRPr="005D17AA">
        <w:rPr>
          <w:rFonts w:ascii="Arial" w:hAnsi="Arial" w:cs="Arial"/>
          <w:i/>
          <w:snapToGrid w:val="0"/>
          <w:sz w:val="24"/>
          <w:szCs w:val="24"/>
        </w:rPr>
        <w:t>Isoodon obesulus obesulus</w:t>
      </w:r>
      <w:r w:rsidRPr="005D17AA">
        <w:rPr>
          <w:rFonts w:ascii="Arial" w:hAnsi="Arial" w:cs="Arial"/>
          <w:snapToGrid w:val="0"/>
          <w:sz w:val="24"/>
          <w:szCs w:val="24"/>
        </w:rPr>
        <w:t xml:space="preserve"> in </w:t>
      </w:r>
      <w:smartTag w:uri="urn:schemas-microsoft-com:office:smarttags" w:element="place">
        <w:smartTag w:uri="urn:schemas-microsoft-com:office:smarttags" w:element="PlaceName">
          <w:r w:rsidRPr="005D17AA">
            <w:rPr>
              <w:rFonts w:ascii="Arial" w:hAnsi="Arial" w:cs="Arial"/>
              <w:snapToGrid w:val="0"/>
              <w:sz w:val="24"/>
              <w:szCs w:val="24"/>
            </w:rPr>
            <w:t>Belair</w:t>
          </w:r>
        </w:smartTag>
        <w:r w:rsidRPr="005D17AA">
          <w:rPr>
            <w:rFonts w:ascii="Arial" w:hAnsi="Arial" w:cs="Arial"/>
            <w:snapToGrid w:val="0"/>
            <w:sz w:val="24"/>
            <w:szCs w:val="24"/>
          </w:rPr>
          <w:t xml:space="preserve"> </w:t>
        </w:r>
        <w:smartTag w:uri="urn:schemas-microsoft-com:office:smarttags" w:element="PlaceType">
          <w:r w:rsidRPr="005D17AA">
            <w:rPr>
              <w:rFonts w:ascii="Arial" w:hAnsi="Arial" w:cs="Arial"/>
              <w:snapToGrid w:val="0"/>
              <w:sz w:val="24"/>
              <w:szCs w:val="24"/>
            </w:rPr>
            <w:t>National Park</w:t>
          </w:r>
        </w:smartTag>
      </w:smartTag>
      <w:r w:rsidRPr="005D17AA">
        <w:rPr>
          <w:rFonts w:ascii="Arial" w:hAnsi="Arial" w:cs="Arial"/>
          <w:snapToGrid w:val="0"/>
          <w:sz w:val="24"/>
          <w:szCs w:val="24"/>
        </w:rPr>
        <w:t xml:space="preserve">. </w:t>
      </w:r>
      <w:r w:rsidRPr="005D17AA">
        <w:rPr>
          <w:rFonts w:ascii="Arial" w:hAnsi="Arial" w:cs="Arial"/>
          <w:i/>
          <w:snapToGrid w:val="0"/>
          <w:sz w:val="24"/>
          <w:szCs w:val="24"/>
        </w:rPr>
        <w:t xml:space="preserve">Australian Mammalogy </w:t>
      </w:r>
      <w:r w:rsidRPr="005D17AA">
        <w:rPr>
          <w:rFonts w:ascii="Arial" w:hAnsi="Arial" w:cs="Arial"/>
          <w:snapToGrid w:val="0"/>
          <w:sz w:val="24"/>
          <w:szCs w:val="24"/>
        </w:rPr>
        <w:t>28(2): 147-152.</w:t>
      </w:r>
    </w:p>
    <w:p w14:paraId="707754AA" w14:textId="77777777" w:rsidR="007A30ED" w:rsidRPr="005D17AA" w:rsidRDefault="007A30ED" w:rsidP="005D17AA">
      <w:pPr>
        <w:pStyle w:val="BodyText"/>
        <w:jc w:val="left"/>
        <w:rPr>
          <w:rFonts w:ascii="Arial" w:hAnsi="Arial" w:cs="Arial"/>
          <w:snapToGrid w:val="0"/>
          <w:sz w:val="24"/>
          <w:szCs w:val="24"/>
        </w:rPr>
      </w:pPr>
    </w:p>
    <w:p w14:paraId="2CF7FE69" w14:textId="77777777" w:rsidR="007A30ED" w:rsidRPr="005D17AA" w:rsidRDefault="007A30ED" w:rsidP="005D17AA">
      <w:pPr>
        <w:pStyle w:val="BodyText"/>
        <w:jc w:val="left"/>
        <w:rPr>
          <w:rFonts w:ascii="Arial" w:hAnsi="Arial" w:cs="Arial"/>
          <w:snapToGrid w:val="0"/>
          <w:sz w:val="24"/>
          <w:szCs w:val="24"/>
          <w:lang w:val="en-US"/>
        </w:rPr>
      </w:pPr>
      <w:r w:rsidRPr="005D17AA">
        <w:rPr>
          <w:rFonts w:ascii="Arial" w:hAnsi="Arial" w:cs="Arial"/>
          <w:snapToGrid w:val="0"/>
          <w:sz w:val="24"/>
          <w:szCs w:val="24"/>
          <w:lang w:val="en-US"/>
        </w:rPr>
        <w:t>Triggs, B. (2009). Dead Finish. Personal communication regarding the southern brown bandicoot.</w:t>
      </w:r>
    </w:p>
    <w:p w14:paraId="40E7D757" w14:textId="77777777" w:rsidR="007A30ED" w:rsidRPr="005D17AA" w:rsidRDefault="007A30ED" w:rsidP="005D17AA">
      <w:pPr>
        <w:pStyle w:val="BodyText"/>
        <w:jc w:val="left"/>
        <w:rPr>
          <w:rFonts w:ascii="Arial" w:hAnsi="Arial" w:cs="Arial"/>
          <w:snapToGrid w:val="0"/>
          <w:sz w:val="24"/>
          <w:szCs w:val="24"/>
        </w:rPr>
      </w:pPr>
    </w:p>
    <w:p w14:paraId="193CEC3D" w14:textId="77777777" w:rsidR="007A30ED" w:rsidRPr="005D17AA" w:rsidRDefault="007A30ED" w:rsidP="005D17AA">
      <w:pPr>
        <w:pStyle w:val="BodyText"/>
        <w:jc w:val="left"/>
        <w:rPr>
          <w:rFonts w:ascii="Arial" w:hAnsi="Arial" w:cs="Arial"/>
          <w:sz w:val="24"/>
          <w:szCs w:val="24"/>
        </w:rPr>
      </w:pPr>
      <w:r w:rsidRPr="005D17AA">
        <w:rPr>
          <w:rFonts w:ascii="Arial" w:hAnsi="Arial" w:cs="Arial"/>
          <w:snapToGrid w:val="0"/>
          <w:sz w:val="24"/>
          <w:szCs w:val="24"/>
        </w:rPr>
        <w:t xml:space="preserve">Zenger, K.R, Eldridge, M.K., and </w:t>
      </w:r>
      <w:smartTag w:uri="urn:schemas-microsoft-com:office:smarttags" w:element="place">
        <w:smartTag w:uri="urn:schemas-microsoft-com:office:smarttags" w:element="City">
          <w:r w:rsidRPr="005D17AA">
            <w:rPr>
              <w:rFonts w:ascii="Arial" w:hAnsi="Arial" w:cs="Arial"/>
              <w:snapToGrid w:val="0"/>
              <w:sz w:val="24"/>
              <w:szCs w:val="24"/>
            </w:rPr>
            <w:t>Johnston</w:t>
          </w:r>
        </w:smartTag>
      </w:smartTag>
      <w:r w:rsidRPr="005D17AA">
        <w:rPr>
          <w:rFonts w:ascii="Arial" w:hAnsi="Arial" w:cs="Arial"/>
          <w:snapToGrid w:val="0"/>
          <w:sz w:val="24"/>
          <w:szCs w:val="24"/>
        </w:rPr>
        <w:t>, P.G. 2005. Phylogenetics, population structure and genetic diversity of the endangered southern brown bandicoot (</w:t>
      </w:r>
      <w:r w:rsidRPr="005D17AA">
        <w:rPr>
          <w:rFonts w:ascii="Arial" w:hAnsi="Arial" w:cs="Arial"/>
          <w:i/>
          <w:snapToGrid w:val="0"/>
          <w:sz w:val="24"/>
          <w:szCs w:val="24"/>
        </w:rPr>
        <w:t>Isoodon obesulus</w:t>
      </w:r>
      <w:r w:rsidRPr="005D17AA">
        <w:rPr>
          <w:rFonts w:ascii="Arial" w:hAnsi="Arial" w:cs="Arial"/>
          <w:snapToGrid w:val="0"/>
          <w:sz w:val="24"/>
          <w:szCs w:val="24"/>
        </w:rPr>
        <w:t xml:space="preserve">) in south-eastern </w:t>
      </w:r>
      <w:smartTag w:uri="urn:schemas-microsoft-com:office:smarttags" w:element="country-region">
        <w:smartTag w:uri="urn:schemas-microsoft-com:office:smarttags" w:element="place">
          <w:r w:rsidRPr="005D17AA">
            <w:rPr>
              <w:rFonts w:ascii="Arial" w:hAnsi="Arial" w:cs="Arial"/>
              <w:snapToGrid w:val="0"/>
              <w:sz w:val="24"/>
              <w:szCs w:val="24"/>
            </w:rPr>
            <w:t>Australia</w:t>
          </w:r>
        </w:smartTag>
      </w:smartTag>
      <w:r w:rsidRPr="005D17AA">
        <w:rPr>
          <w:rFonts w:ascii="Arial" w:hAnsi="Arial" w:cs="Arial"/>
          <w:snapToGrid w:val="0"/>
          <w:sz w:val="24"/>
          <w:szCs w:val="24"/>
        </w:rPr>
        <w:t>. Conservation Genetics 6: 193-204.</w:t>
      </w:r>
      <w:bookmarkStart w:id="151" w:name="title"/>
      <w:bookmarkStart w:id="152" w:name="Aff1"/>
      <w:bookmarkStart w:id="153" w:name="Aff2"/>
      <w:bookmarkStart w:id="154" w:name="Abs1"/>
      <w:bookmarkEnd w:id="151"/>
      <w:bookmarkEnd w:id="152"/>
      <w:bookmarkEnd w:id="153"/>
      <w:bookmarkEnd w:id="154"/>
      <w:r w:rsidRPr="005D17AA" w:rsidDel="00261C38">
        <w:rPr>
          <w:rFonts w:ascii="Arial" w:hAnsi="Arial" w:cs="Arial"/>
          <w:snapToGrid w:val="0"/>
          <w:color w:val="000000"/>
          <w:sz w:val="24"/>
          <w:szCs w:val="24"/>
        </w:rPr>
        <w:t xml:space="preserve"> </w:t>
      </w:r>
    </w:p>
    <w:p w14:paraId="513FAC83" w14:textId="77777777" w:rsidR="007A30ED" w:rsidRPr="005D17AA" w:rsidRDefault="007A30ED" w:rsidP="005D17AA">
      <w:pPr>
        <w:pStyle w:val="ReptileHeader"/>
        <w:spacing w:before="0"/>
        <w:ind w:left="0" w:firstLine="0"/>
        <w:jc w:val="left"/>
        <w:rPr>
          <w:rFonts w:ascii="Arial" w:hAnsi="Arial" w:cs="Arial"/>
          <w:b w:val="0"/>
          <w:color w:val="0070C0"/>
          <w:sz w:val="36"/>
          <w:szCs w:val="36"/>
        </w:rPr>
      </w:pPr>
      <w:bookmarkStart w:id="155" w:name="_Toc76552838"/>
      <w:r w:rsidRPr="005D17AA">
        <w:rPr>
          <w:rFonts w:ascii="Arial" w:hAnsi="Arial" w:cs="Arial"/>
          <w:sz w:val="24"/>
          <w:szCs w:val="24"/>
        </w:rPr>
        <w:br w:type="page"/>
      </w:r>
      <w:r w:rsidRPr="005D17AA">
        <w:rPr>
          <w:rFonts w:ascii="Arial" w:hAnsi="Arial" w:cs="Arial"/>
          <w:i w:val="0"/>
          <w:sz w:val="36"/>
          <w:szCs w:val="36"/>
        </w:rPr>
        <w:t>Southern brown bandicoot (Nyuts Archipelago)</w:t>
      </w:r>
      <w:r w:rsidRPr="005D17AA">
        <w:rPr>
          <w:rFonts w:ascii="Arial" w:hAnsi="Arial" w:cs="Arial"/>
          <w:sz w:val="36"/>
          <w:szCs w:val="36"/>
        </w:rPr>
        <w:t xml:space="preserve"> </w:t>
      </w:r>
    </w:p>
    <w:p w14:paraId="12C9FAF4" w14:textId="77777777" w:rsidR="007A30ED" w:rsidRPr="005D17AA" w:rsidRDefault="007A30ED" w:rsidP="005D17AA">
      <w:pPr>
        <w:jc w:val="left"/>
        <w:rPr>
          <w:rFonts w:ascii="Arial" w:hAnsi="Arial" w:cs="Arial"/>
          <w:b/>
          <w:i/>
          <w:sz w:val="24"/>
          <w:szCs w:val="24"/>
        </w:rPr>
      </w:pPr>
      <w:r w:rsidRPr="005D17AA">
        <w:rPr>
          <w:rFonts w:ascii="Arial" w:hAnsi="Arial" w:cs="Arial"/>
          <w:b/>
          <w:i/>
          <w:sz w:val="24"/>
          <w:szCs w:val="24"/>
        </w:rPr>
        <w:t>Isoodon obesulus nauticus</w:t>
      </w:r>
    </w:p>
    <w:bookmarkEnd w:id="155"/>
    <w:p w14:paraId="69AD228D" w14:textId="77777777" w:rsidR="007A30ED" w:rsidRPr="005D17AA" w:rsidRDefault="007A30ED" w:rsidP="005D17AA">
      <w:pPr>
        <w:pStyle w:val="BodyText2"/>
        <w:spacing w:before="200" w:line="240" w:lineRule="auto"/>
        <w:jc w:val="left"/>
        <w:rPr>
          <w:rFonts w:ascii="Arial" w:hAnsi="Arial" w:cs="Arial"/>
          <w:i/>
          <w:color w:val="0046AD"/>
          <w:sz w:val="24"/>
          <w:szCs w:val="24"/>
        </w:rPr>
      </w:pPr>
    </w:p>
    <w:p w14:paraId="3213791A" w14:textId="77777777" w:rsidR="007A30ED" w:rsidRPr="005D17AA" w:rsidRDefault="007A30ED" w:rsidP="005D17AA">
      <w:pPr>
        <w:pStyle w:val="BodyText"/>
        <w:tabs>
          <w:tab w:val="left" w:pos="2520"/>
        </w:tabs>
        <w:spacing w:before="120" w:after="120"/>
        <w:ind w:left="2520" w:hanging="2520"/>
        <w:jc w:val="left"/>
        <w:rPr>
          <w:rFonts w:ascii="Arial" w:hAnsi="Arial" w:cs="Arial"/>
          <w:sz w:val="24"/>
          <w:szCs w:val="24"/>
        </w:rPr>
      </w:pPr>
      <w:r w:rsidRPr="005D17AA">
        <w:rPr>
          <w:rFonts w:ascii="Arial" w:hAnsi="Arial" w:cs="Arial"/>
          <w:b/>
          <w:sz w:val="24"/>
          <w:szCs w:val="24"/>
        </w:rPr>
        <w:t>States and territories:</w:t>
      </w:r>
      <w:r w:rsidRPr="005D17AA">
        <w:rPr>
          <w:rFonts w:ascii="Arial" w:hAnsi="Arial" w:cs="Arial"/>
          <w:sz w:val="24"/>
          <w:szCs w:val="24"/>
        </w:rPr>
        <w:tab/>
      </w:r>
      <w:smartTag w:uri="urn:schemas-microsoft-com:office:smarttags" w:element="place">
        <w:smartTag w:uri="urn:schemas-microsoft-com:office:smarttags" w:element="State">
          <w:r w:rsidRPr="005D17AA">
            <w:rPr>
              <w:rFonts w:ascii="Arial" w:hAnsi="Arial" w:cs="Arial"/>
              <w:sz w:val="24"/>
              <w:szCs w:val="24"/>
            </w:rPr>
            <w:t>South Australia</w:t>
          </w:r>
        </w:smartTag>
      </w:smartTag>
      <w:r w:rsidRPr="005D17AA">
        <w:rPr>
          <w:rFonts w:ascii="Arial" w:hAnsi="Arial" w:cs="Arial"/>
          <w:sz w:val="24"/>
          <w:szCs w:val="24"/>
        </w:rPr>
        <w:t>.</w:t>
      </w:r>
    </w:p>
    <w:p w14:paraId="3019BA48" w14:textId="77777777" w:rsidR="007A30ED" w:rsidRPr="005D17AA" w:rsidRDefault="007A30ED" w:rsidP="005D17AA">
      <w:pPr>
        <w:pStyle w:val="BodyText"/>
        <w:tabs>
          <w:tab w:val="left" w:pos="2520"/>
        </w:tabs>
        <w:spacing w:before="120" w:after="120"/>
        <w:ind w:left="2520" w:hanging="2520"/>
        <w:jc w:val="left"/>
        <w:rPr>
          <w:rFonts w:ascii="Arial" w:hAnsi="Arial" w:cs="Arial"/>
          <w:sz w:val="24"/>
          <w:szCs w:val="24"/>
        </w:rPr>
      </w:pPr>
      <w:r w:rsidRPr="005D17AA">
        <w:rPr>
          <w:rFonts w:ascii="Arial" w:hAnsi="Arial" w:cs="Arial"/>
          <w:b/>
          <w:sz w:val="24"/>
          <w:szCs w:val="24"/>
        </w:rPr>
        <w:t>Regions:</w:t>
      </w:r>
      <w:r w:rsidRPr="005D17AA">
        <w:rPr>
          <w:rFonts w:ascii="Arial" w:hAnsi="Arial" w:cs="Arial"/>
          <w:sz w:val="24"/>
          <w:szCs w:val="24"/>
        </w:rPr>
        <w:t xml:space="preserve"> </w:t>
      </w:r>
      <w:r w:rsidRPr="005D17AA">
        <w:rPr>
          <w:rFonts w:ascii="Arial" w:hAnsi="Arial" w:cs="Arial"/>
          <w:sz w:val="24"/>
          <w:szCs w:val="24"/>
        </w:rPr>
        <w:tab/>
        <w:t xml:space="preserve">East Franklin, West Franklin and </w:t>
      </w:r>
      <w:smartTag w:uri="urn:schemas:contacts" w:element="Sn">
        <w:r w:rsidRPr="005D17AA">
          <w:rPr>
            <w:rFonts w:ascii="Arial" w:hAnsi="Arial" w:cs="Arial"/>
            <w:sz w:val="24"/>
            <w:szCs w:val="24"/>
          </w:rPr>
          <w:t>Saint</w:t>
        </w:r>
      </w:smartTag>
      <w:r w:rsidRPr="005D17AA">
        <w:rPr>
          <w:rFonts w:ascii="Arial" w:hAnsi="Arial" w:cs="Arial"/>
          <w:sz w:val="24"/>
          <w:szCs w:val="24"/>
        </w:rPr>
        <w:t xml:space="preserve"> </w:t>
      </w:r>
      <w:smartTag w:uri="urn:schemas:contacts" w:element="middlename">
        <w:r w:rsidRPr="005D17AA">
          <w:rPr>
            <w:rFonts w:ascii="Arial" w:hAnsi="Arial" w:cs="Arial"/>
            <w:sz w:val="24"/>
            <w:szCs w:val="24"/>
          </w:rPr>
          <w:t>Francis</w:t>
        </w:r>
      </w:smartTag>
      <w:r w:rsidRPr="005D17AA">
        <w:rPr>
          <w:rFonts w:ascii="Arial" w:hAnsi="Arial" w:cs="Arial"/>
          <w:sz w:val="24"/>
          <w:szCs w:val="24"/>
        </w:rPr>
        <w:t xml:space="preserve"> </w:t>
      </w:r>
      <w:smartTag w:uri="urn:schemas:contacts" w:element="Sn">
        <w:r w:rsidRPr="005D17AA">
          <w:rPr>
            <w:rFonts w:ascii="Arial" w:hAnsi="Arial" w:cs="Arial"/>
            <w:sz w:val="24"/>
            <w:szCs w:val="24"/>
          </w:rPr>
          <w:t>Islands</w:t>
        </w:r>
      </w:smartTag>
      <w:r w:rsidRPr="005D17AA">
        <w:rPr>
          <w:rFonts w:ascii="Arial" w:hAnsi="Arial" w:cs="Arial"/>
          <w:sz w:val="24"/>
          <w:szCs w:val="24"/>
        </w:rPr>
        <w:t xml:space="preserve">, </w:t>
      </w:r>
      <w:smartTag w:uri="urn:schemas-microsoft-com:office:smarttags" w:element="place">
        <w:smartTag w:uri="urn:schemas-microsoft-com:office:smarttags" w:element="State">
          <w:r w:rsidRPr="005D17AA">
            <w:rPr>
              <w:rFonts w:ascii="Arial" w:hAnsi="Arial" w:cs="Arial"/>
              <w:sz w:val="24"/>
              <w:szCs w:val="24"/>
            </w:rPr>
            <w:t>South Australia</w:t>
          </w:r>
        </w:smartTag>
      </w:smartTag>
      <w:r w:rsidRPr="005D17AA">
        <w:rPr>
          <w:rFonts w:ascii="Arial" w:hAnsi="Arial" w:cs="Arial"/>
          <w:sz w:val="24"/>
          <w:szCs w:val="24"/>
        </w:rPr>
        <w:fldChar w:fldCharType="begin"/>
      </w:r>
      <w:r w:rsidRPr="005D17AA">
        <w:rPr>
          <w:rFonts w:ascii="Arial" w:hAnsi="Arial" w:cs="Arial"/>
          <w:sz w:val="24"/>
          <w:szCs w:val="24"/>
        </w:rPr>
        <w:instrText xml:space="preserve"> FILLIN "Enter Project Manager 2" \* MERGEFORMAT </w:instrText>
      </w:r>
      <w:r w:rsidRPr="005D17AA">
        <w:rPr>
          <w:rFonts w:ascii="Arial" w:hAnsi="Arial" w:cs="Arial"/>
          <w:sz w:val="24"/>
          <w:szCs w:val="24"/>
        </w:rPr>
        <w:fldChar w:fldCharType="separate"/>
      </w:r>
      <w:r w:rsidRPr="005D17AA">
        <w:rPr>
          <w:rFonts w:ascii="Arial" w:hAnsi="Arial" w:cs="Arial"/>
          <w:sz w:val="24"/>
          <w:szCs w:val="24"/>
        </w:rPr>
        <w:fldChar w:fldCharType="end"/>
      </w:r>
    </w:p>
    <w:p w14:paraId="660C1BD8" w14:textId="77777777" w:rsidR="007A30ED" w:rsidRPr="005D17AA" w:rsidRDefault="007A30ED" w:rsidP="005D17AA">
      <w:pPr>
        <w:pStyle w:val="BodyText"/>
        <w:tabs>
          <w:tab w:val="left" w:pos="2520"/>
        </w:tabs>
        <w:spacing w:before="120" w:after="120"/>
        <w:ind w:left="2520" w:hanging="2520"/>
        <w:jc w:val="left"/>
        <w:rPr>
          <w:rFonts w:ascii="Arial" w:hAnsi="Arial" w:cs="Arial"/>
          <w:sz w:val="24"/>
          <w:szCs w:val="24"/>
        </w:rPr>
      </w:pPr>
      <w:r w:rsidRPr="005D17AA">
        <w:rPr>
          <w:rFonts w:ascii="Arial" w:hAnsi="Arial" w:cs="Arial"/>
          <w:b/>
          <w:sz w:val="24"/>
          <w:szCs w:val="24"/>
        </w:rPr>
        <w:t>Habitat:</w:t>
      </w:r>
      <w:r w:rsidRPr="005D17AA">
        <w:rPr>
          <w:rFonts w:ascii="Arial" w:hAnsi="Arial" w:cs="Arial"/>
          <w:sz w:val="24"/>
          <w:szCs w:val="24"/>
        </w:rPr>
        <w:t xml:space="preserve"> </w:t>
      </w:r>
      <w:r w:rsidRPr="005D17AA">
        <w:rPr>
          <w:rFonts w:ascii="Arial" w:hAnsi="Arial" w:cs="Arial"/>
          <w:sz w:val="24"/>
          <w:szCs w:val="24"/>
        </w:rPr>
        <w:tab/>
        <w:t>Heath and coastal scrub.</w:t>
      </w:r>
    </w:p>
    <w:p w14:paraId="79951671" w14:textId="77777777" w:rsidR="007A30ED" w:rsidRPr="005D17AA" w:rsidRDefault="007A30ED" w:rsidP="005D17AA">
      <w:pPr>
        <w:pStyle w:val="BodyText"/>
        <w:tabs>
          <w:tab w:val="left" w:pos="2520"/>
        </w:tabs>
        <w:spacing w:before="120" w:after="120"/>
        <w:ind w:left="2520" w:hanging="2520"/>
        <w:jc w:val="left"/>
        <w:rPr>
          <w:rFonts w:ascii="Arial" w:hAnsi="Arial" w:cs="Arial"/>
          <w:sz w:val="24"/>
          <w:szCs w:val="24"/>
        </w:rPr>
      </w:pPr>
      <w:r w:rsidRPr="005D17AA">
        <w:rPr>
          <w:rFonts w:ascii="Arial" w:hAnsi="Arial" w:cs="Arial"/>
          <w:b/>
          <w:sz w:val="24"/>
          <w:szCs w:val="24"/>
        </w:rPr>
        <w:t>Habit:</w:t>
      </w:r>
      <w:r w:rsidRPr="005D17AA">
        <w:rPr>
          <w:rFonts w:ascii="Arial" w:hAnsi="Arial" w:cs="Arial"/>
          <w:sz w:val="24"/>
          <w:szCs w:val="24"/>
        </w:rPr>
        <w:t xml:space="preserve"> </w:t>
      </w:r>
      <w:r w:rsidRPr="005D17AA">
        <w:rPr>
          <w:rFonts w:ascii="Arial" w:hAnsi="Arial" w:cs="Arial"/>
          <w:sz w:val="24"/>
          <w:szCs w:val="24"/>
        </w:rPr>
        <w:tab/>
        <w:t>Ground-dwelling.</w:t>
      </w:r>
    </w:p>
    <w:p w14:paraId="678AD93F" w14:textId="77777777" w:rsidR="007A30ED" w:rsidRPr="005D17AA" w:rsidRDefault="007A30ED" w:rsidP="005D17AA">
      <w:pPr>
        <w:pStyle w:val="BodyText"/>
        <w:tabs>
          <w:tab w:val="left" w:pos="2520"/>
        </w:tabs>
        <w:spacing w:before="120" w:after="120"/>
        <w:ind w:left="2520" w:hanging="2520"/>
        <w:jc w:val="left"/>
        <w:rPr>
          <w:rFonts w:ascii="Arial" w:hAnsi="Arial" w:cs="Arial"/>
          <w:sz w:val="24"/>
          <w:szCs w:val="24"/>
        </w:rPr>
      </w:pPr>
      <w:r w:rsidRPr="005D17AA">
        <w:rPr>
          <w:rFonts w:ascii="Arial" w:hAnsi="Arial" w:cs="Arial"/>
          <w:b/>
          <w:sz w:val="24"/>
          <w:szCs w:val="24"/>
        </w:rPr>
        <w:t>Avg. body weight:</w:t>
      </w:r>
      <w:r w:rsidRPr="005D17AA">
        <w:rPr>
          <w:rFonts w:ascii="Arial" w:hAnsi="Arial" w:cs="Arial"/>
          <w:sz w:val="24"/>
          <w:szCs w:val="24"/>
        </w:rPr>
        <w:tab/>
        <w:t>850 g males and 700 g females (Braithwaite 1995).</w:t>
      </w:r>
    </w:p>
    <w:p w14:paraId="54BD2AD0" w14:textId="77777777" w:rsidR="007A30ED" w:rsidRPr="005D17AA" w:rsidRDefault="007A30ED" w:rsidP="005D17AA">
      <w:pPr>
        <w:pStyle w:val="BodyText"/>
        <w:tabs>
          <w:tab w:val="left" w:pos="2520"/>
        </w:tabs>
        <w:spacing w:before="120" w:after="120"/>
        <w:ind w:left="2520" w:hanging="2520"/>
        <w:jc w:val="left"/>
        <w:rPr>
          <w:rFonts w:ascii="Arial" w:hAnsi="Arial" w:cs="Arial"/>
          <w:sz w:val="24"/>
          <w:szCs w:val="24"/>
        </w:rPr>
      </w:pPr>
      <w:r w:rsidRPr="005D17AA">
        <w:rPr>
          <w:rFonts w:ascii="Arial" w:hAnsi="Arial" w:cs="Arial"/>
          <w:b/>
          <w:sz w:val="24"/>
          <w:szCs w:val="24"/>
        </w:rPr>
        <w:t>Activity pattern:</w:t>
      </w:r>
      <w:r w:rsidRPr="005D17AA">
        <w:rPr>
          <w:rFonts w:ascii="Arial" w:hAnsi="Arial" w:cs="Arial"/>
          <w:sz w:val="24"/>
          <w:szCs w:val="24"/>
        </w:rPr>
        <w:tab/>
        <w:t>Nocturnal.</w:t>
      </w:r>
    </w:p>
    <w:p w14:paraId="78206119" w14:textId="77777777" w:rsidR="007A30ED" w:rsidRPr="005D17AA" w:rsidRDefault="007A30ED" w:rsidP="005D17AA">
      <w:pPr>
        <w:pStyle w:val="BodyText"/>
        <w:tabs>
          <w:tab w:val="left" w:pos="2520"/>
        </w:tabs>
        <w:spacing w:before="120" w:after="120"/>
        <w:ind w:left="2520" w:hanging="2520"/>
        <w:jc w:val="left"/>
        <w:rPr>
          <w:rFonts w:ascii="Arial" w:hAnsi="Arial" w:cs="Arial"/>
          <w:sz w:val="24"/>
          <w:szCs w:val="24"/>
        </w:rPr>
      </w:pPr>
      <w:r w:rsidRPr="005D17AA">
        <w:rPr>
          <w:rFonts w:ascii="Arial" w:hAnsi="Arial" w:cs="Arial"/>
          <w:b/>
          <w:sz w:val="24"/>
          <w:szCs w:val="24"/>
        </w:rPr>
        <w:t>Diet:</w:t>
      </w:r>
      <w:r w:rsidRPr="005D17AA">
        <w:rPr>
          <w:rFonts w:ascii="Arial" w:hAnsi="Arial" w:cs="Arial"/>
          <w:sz w:val="24"/>
          <w:szCs w:val="24"/>
        </w:rPr>
        <w:t xml:space="preserve"> </w:t>
      </w:r>
      <w:r w:rsidRPr="005D17AA">
        <w:rPr>
          <w:rFonts w:ascii="Arial" w:hAnsi="Arial" w:cs="Arial"/>
          <w:sz w:val="24"/>
          <w:szCs w:val="24"/>
        </w:rPr>
        <w:tab/>
        <w:t>Unknown, but probably invertebrates, tubers and fungi.</w:t>
      </w:r>
    </w:p>
    <w:p w14:paraId="0D39FFBC" w14:textId="77777777" w:rsidR="005D17AA" w:rsidRDefault="007A30ED" w:rsidP="005D17AA">
      <w:pPr>
        <w:pStyle w:val="BodyText"/>
        <w:tabs>
          <w:tab w:val="left" w:pos="2520"/>
        </w:tabs>
        <w:spacing w:before="120" w:after="120"/>
        <w:ind w:left="2520" w:hanging="2520"/>
        <w:jc w:val="left"/>
        <w:rPr>
          <w:rFonts w:ascii="Arial" w:hAnsi="Arial" w:cs="Arial"/>
          <w:sz w:val="24"/>
          <w:szCs w:val="24"/>
        </w:rPr>
      </w:pPr>
      <w:r w:rsidRPr="005D17AA">
        <w:rPr>
          <w:rFonts w:ascii="Arial" w:hAnsi="Arial" w:cs="Arial"/>
          <w:b/>
          <w:sz w:val="24"/>
          <w:szCs w:val="24"/>
        </w:rPr>
        <w:t>Breeding:</w:t>
      </w:r>
      <w:r w:rsidRPr="005D17AA">
        <w:rPr>
          <w:rFonts w:ascii="Arial" w:hAnsi="Arial" w:cs="Arial"/>
          <w:sz w:val="24"/>
          <w:szCs w:val="24"/>
        </w:rPr>
        <w:tab/>
        <w:t>Unknown.</w:t>
      </w:r>
    </w:p>
    <w:p w14:paraId="05148852" w14:textId="77777777" w:rsidR="007A30ED" w:rsidRPr="005D17AA" w:rsidRDefault="007A30ED" w:rsidP="005D17AA">
      <w:pPr>
        <w:pStyle w:val="BodyText"/>
        <w:tabs>
          <w:tab w:val="left" w:pos="2520"/>
        </w:tabs>
        <w:spacing w:before="120" w:after="120"/>
        <w:ind w:left="2520" w:hanging="2520"/>
        <w:jc w:val="left"/>
        <w:rPr>
          <w:rFonts w:ascii="Arial" w:hAnsi="Arial" w:cs="Arial"/>
          <w:sz w:val="24"/>
          <w:szCs w:val="24"/>
        </w:rPr>
      </w:pPr>
      <w:r w:rsidRPr="005D17AA">
        <w:rPr>
          <w:rFonts w:ascii="Arial" w:hAnsi="Arial" w:cs="Arial"/>
          <w:sz w:val="24"/>
          <w:szCs w:val="24"/>
        </w:rPr>
        <w:fldChar w:fldCharType="begin"/>
      </w:r>
      <w:r w:rsidRPr="005D17AA">
        <w:rPr>
          <w:rFonts w:ascii="Arial" w:hAnsi="Arial" w:cs="Arial"/>
          <w:sz w:val="24"/>
          <w:szCs w:val="24"/>
        </w:rPr>
        <w:instrText xml:space="preserve"> FILLIN "Enter Project Officer 2" \* MERGEFORMAT </w:instrText>
      </w:r>
      <w:r w:rsidRPr="005D17AA">
        <w:rPr>
          <w:rFonts w:ascii="Arial" w:hAnsi="Arial" w:cs="Arial"/>
          <w:sz w:val="24"/>
          <w:szCs w:val="24"/>
        </w:rPr>
        <w:fldChar w:fldCharType="separate"/>
      </w:r>
      <w:r w:rsidRPr="005D17AA">
        <w:rPr>
          <w:rFonts w:ascii="Arial" w:hAnsi="Arial" w:cs="Arial"/>
          <w:sz w:val="24"/>
          <w:szCs w:val="24"/>
        </w:rPr>
        <w:fldChar w:fldCharType="end"/>
      </w:r>
      <w:r w:rsidRPr="005D17AA">
        <w:rPr>
          <w:rFonts w:ascii="Arial" w:hAnsi="Arial" w:cs="Arial"/>
          <w:sz w:val="24"/>
          <w:szCs w:val="24"/>
        </w:rPr>
        <w:fldChar w:fldCharType="begin"/>
      </w:r>
      <w:r w:rsidRPr="005D17AA">
        <w:rPr>
          <w:rFonts w:ascii="Arial" w:hAnsi="Arial" w:cs="Arial"/>
          <w:sz w:val="24"/>
          <w:szCs w:val="24"/>
        </w:rPr>
        <w:instrText xml:space="preserve"> FILLIN "Enter Project Officer 3" \* MERGEFORMAT </w:instrText>
      </w:r>
      <w:r w:rsidRPr="005D17AA">
        <w:rPr>
          <w:rFonts w:ascii="Arial" w:hAnsi="Arial" w:cs="Arial"/>
          <w:sz w:val="24"/>
          <w:szCs w:val="24"/>
        </w:rPr>
        <w:fldChar w:fldCharType="separate"/>
      </w:r>
      <w:r w:rsidRPr="005D17AA">
        <w:rPr>
          <w:rFonts w:ascii="Arial" w:hAnsi="Arial" w:cs="Arial"/>
          <w:sz w:val="24"/>
          <w:szCs w:val="24"/>
        </w:rPr>
        <w:fldChar w:fldCharType="end"/>
      </w:r>
    </w:p>
    <w:p w14:paraId="7FBE6E07" w14:textId="77777777" w:rsidR="007A30ED" w:rsidRPr="005D17AA" w:rsidRDefault="007A30ED" w:rsidP="005D17AA">
      <w:pPr>
        <w:pStyle w:val="BodyText2"/>
        <w:spacing w:before="200" w:line="240" w:lineRule="auto"/>
        <w:jc w:val="left"/>
        <w:rPr>
          <w:rFonts w:ascii="Arial" w:hAnsi="Arial" w:cs="Arial"/>
          <w:i/>
          <w:color w:val="0046AD"/>
          <w:sz w:val="24"/>
          <w:szCs w:val="24"/>
        </w:rPr>
      </w:pPr>
      <w:r w:rsidRPr="005D17AA">
        <w:rPr>
          <w:rFonts w:ascii="Arial" w:hAnsi="Arial" w:cs="Arial"/>
          <w:i/>
          <w:color w:val="0046AD"/>
          <w:sz w:val="24"/>
          <w:szCs w:val="24"/>
        </w:rPr>
        <w:t>Description</w:t>
      </w:r>
    </w:p>
    <w:p w14:paraId="4790043E" w14:textId="77777777" w:rsidR="007A30ED" w:rsidRPr="005D17AA" w:rsidRDefault="007A30ED" w:rsidP="005D17AA">
      <w:pPr>
        <w:pStyle w:val="BodyText"/>
        <w:spacing w:after="120"/>
        <w:jc w:val="left"/>
        <w:rPr>
          <w:rFonts w:ascii="Arial" w:hAnsi="Arial" w:cs="Arial"/>
          <w:sz w:val="24"/>
          <w:szCs w:val="24"/>
        </w:rPr>
      </w:pPr>
      <w:r w:rsidRPr="005D17AA">
        <w:rPr>
          <w:rFonts w:ascii="Arial" w:hAnsi="Arial" w:cs="Arial"/>
          <w:sz w:val="24"/>
          <w:szCs w:val="24"/>
        </w:rPr>
        <w:t xml:space="preserve">The Nyuts Archipelago southern brown </w:t>
      </w:r>
      <w:smartTag w:uri="urn:schemas:contacts" w:element="Sn">
        <w:r w:rsidRPr="005D17AA">
          <w:rPr>
            <w:rFonts w:ascii="Arial" w:hAnsi="Arial" w:cs="Arial"/>
            <w:sz w:val="24"/>
            <w:szCs w:val="24"/>
          </w:rPr>
          <w:t>bandicoot</w:t>
        </w:r>
      </w:smartTag>
      <w:r w:rsidRPr="005D17AA">
        <w:rPr>
          <w:rFonts w:ascii="Arial" w:hAnsi="Arial" w:cs="Arial"/>
          <w:sz w:val="24"/>
          <w:szCs w:val="24"/>
        </w:rPr>
        <w:t xml:space="preserve"> </w:t>
      </w:r>
      <w:smartTag w:uri="urn:schemas:contacts" w:element="Sn">
        <w:r w:rsidRPr="005D17AA">
          <w:rPr>
            <w:rFonts w:ascii="Arial" w:hAnsi="Arial" w:cs="Arial"/>
            <w:i/>
            <w:sz w:val="24"/>
            <w:szCs w:val="24"/>
          </w:rPr>
          <w:t>I.</w:t>
        </w:r>
      </w:smartTag>
      <w:r w:rsidRPr="005D17AA">
        <w:rPr>
          <w:rFonts w:ascii="Arial" w:hAnsi="Arial" w:cs="Arial"/>
          <w:i/>
          <w:sz w:val="24"/>
          <w:szCs w:val="24"/>
        </w:rPr>
        <w:t xml:space="preserve"> o.</w:t>
      </w:r>
      <w:r w:rsidRPr="005D17AA">
        <w:rPr>
          <w:rFonts w:ascii="Arial" w:hAnsi="Arial" w:cs="Arial"/>
          <w:sz w:val="24"/>
          <w:szCs w:val="24"/>
        </w:rPr>
        <w:t xml:space="preserve"> </w:t>
      </w:r>
      <w:r w:rsidRPr="005D17AA">
        <w:rPr>
          <w:rFonts w:ascii="Arial" w:hAnsi="Arial" w:cs="Arial"/>
          <w:i/>
          <w:sz w:val="24"/>
          <w:szCs w:val="24"/>
        </w:rPr>
        <w:t>nauticus</w:t>
      </w:r>
      <w:r w:rsidRPr="005D17AA">
        <w:rPr>
          <w:rFonts w:ascii="Arial" w:hAnsi="Arial" w:cs="Arial"/>
          <w:sz w:val="24"/>
          <w:szCs w:val="24"/>
        </w:rPr>
        <w:t xml:space="preserve"> has a range restricted to the </w:t>
      </w:r>
      <w:smartTag w:uri="urn:schemas-microsoft-com:office:smarttags" w:element="PlaceName">
        <w:r w:rsidRPr="005D17AA">
          <w:rPr>
            <w:rFonts w:ascii="Arial" w:hAnsi="Arial" w:cs="Arial"/>
            <w:sz w:val="24"/>
            <w:szCs w:val="24"/>
          </w:rPr>
          <w:t>Franklin</w:t>
        </w:r>
      </w:smartTag>
      <w:r w:rsidRPr="005D17AA">
        <w:rPr>
          <w:rFonts w:ascii="Arial" w:hAnsi="Arial" w:cs="Arial"/>
          <w:sz w:val="24"/>
          <w:szCs w:val="24"/>
        </w:rPr>
        <w:t xml:space="preserve"> </w:t>
      </w:r>
      <w:smartTag w:uri="urn:schemas-microsoft-com:office:smarttags" w:element="PlaceName">
        <w:r w:rsidRPr="005D17AA">
          <w:rPr>
            <w:rFonts w:ascii="Arial" w:hAnsi="Arial" w:cs="Arial"/>
            <w:sz w:val="24"/>
            <w:szCs w:val="24"/>
          </w:rPr>
          <w:t>Islands</w:t>
        </w:r>
      </w:smartTag>
      <w:r w:rsidRPr="005D17AA">
        <w:rPr>
          <w:rFonts w:ascii="Arial" w:hAnsi="Arial" w:cs="Arial"/>
          <w:sz w:val="24"/>
          <w:szCs w:val="24"/>
        </w:rPr>
        <w:t xml:space="preserve"> in the Great Australian Bight, Nyuts Archipelago and </w:t>
      </w:r>
      <w:smartTag w:uri="urn:schemas:contacts" w:element="Sn">
        <w:r w:rsidRPr="005D17AA">
          <w:rPr>
            <w:rFonts w:ascii="Arial" w:hAnsi="Arial" w:cs="Arial"/>
            <w:sz w:val="24"/>
            <w:szCs w:val="24"/>
          </w:rPr>
          <w:t>Saint</w:t>
        </w:r>
      </w:smartTag>
      <w:r w:rsidRPr="005D17AA">
        <w:rPr>
          <w:rFonts w:ascii="Arial" w:hAnsi="Arial" w:cs="Arial"/>
          <w:sz w:val="24"/>
          <w:szCs w:val="24"/>
        </w:rPr>
        <w:t xml:space="preserve"> </w:t>
      </w:r>
      <w:smartTag w:uri="urn:schemas:contacts" w:element="middlename">
        <w:r w:rsidRPr="005D17AA">
          <w:rPr>
            <w:rFonts w:ascii="Arial" w:hAnsi="Arial" w:cs="Arial"/>
            <w:sz w:val="24"/>
            <w:szCs w:val="24"/>
          </w:rPr>
          <w:t>Francis</w:t>
        </w:r>
      </w:smartTag>
      <w:r w:rsidRPr="005D17AA">
        <w:rPr>
          <w:rFonts w:ascii="Arial" w:hAnsi="Arial" w:cs="Arial"/>
          <w:sz w:val="24"/>
          <w:szCs w:val="24"/>
        </w:rPr>
        <w:t xml:space="preserve"> </w:t>
      </w:r>
      <w:smartTag w:uri="urn:schemas:contacts" w:element="Sn">
        <w:r w:rsidRPr="005D17AA">
          <w:rPr>
            <w:rFonts w:ascii="Arial" w:hAnsi="Arial" w:cs="Arial"/>
            <w:sz w:val="24"/>
            <w:szCs w:val="24"/>
          </w:rPr>
          <w:t>Islands</w:t>
        </w:r>
      </w:smartTag>
      <w:r w:rsidRPr="005D17AA">
        <w:rPr>
          <w:rFonts w:ascii="Arial" w:hAnsi="Arial" w:cs="Arial"/>
          <w:sz w:val="24"/>
          <w:szCs w:val="24"/>
        </w:rPr>
        <w:t xml:space="preserve"> off the coast, near </w:t>
      </w:r>
      <w:smartTag w:uri="urn:schemas-microsoft-com:office:smarttags" w:element="place">
        <w:smartTag w:uri="urn:schemas-microsoft-com:office:smarttags" w:element="City">
          <w:r w:rsidRPr="005D17AA">
            <w:rPr>
              <w:rFonts w:ascii="Arial" w:hAnsi="Arial" w:cs="Arial"/>
              <w:sz w:val="24"/>
              <w:szCs w:val="24"/>
            </w:rPr>
            <w:t>Ceduna</w:t>
          </w:r>
        </w:smartTag>
        <w:r w:rsidRPr="005D17AA">
          <w:rPr>
            <w:rFonts w:ascii="Arial" w:hAnsi="Arial" w:cs="Arial"/>
            <w:sz w:val="24"/>
            <w:szCs w:val="24"/>
          </w:rPr>
          <w:t xml:space="preserve">, </w:t>
        </w:r>
        <w:smartTag w:uri="urn:schemas-microsoft-com:office:smarttags" w:element="State">
          <w:r w:rsidRPr="005D17AA">
            <w:rPr>
              <w:rFonts w:ascii="Arial" w:hAnsi="Arial" w:cs="Arial"/>
              <w:sz w:val="24"/>
              <w:szCs w:val="24"/>
            </w:rPr>
            <w:t>South Australia</w:t>
          </w:r>
        </w:smartTag>
      </w:smartTag>
      <w:r w:rsidRPr="005D17AA">
        <w:rPr>
          <w:rFonts w:ascii="Arial" w:hAnsi="Arial" w:cs="Arial"/>
          <w:sz w:val="24"/>
          <w:szCs w:val="24"/>
        </w:rPr>
        <w:t xml:space="preserve">. Subfossil evidence of the species has also been recorded on two other islands off the coast of </w:t>
      </w:r>
      <w:smartTag w:uri="urn:schemas-microsoft-com:office:smarttags" w:element="State">
        <w:r w:rsidRPr="005D17AA">
          <w:rPr>
            <w:rFonts w:ascii="Arial" w:hAnsi="Arial" w:cs="Arial"/>
            <w:sz w:val="24"/>
            <w:szCs w:val="24"/>
          </w:rPr>
          <w:t>South Australia</w:t>
        </w:r>
      </w:smartTag>
      <w:r w:rsidRPr="005D17AA">
        <w:rPr>
          <w:rFonts w:ascii="Arial" w:hAnsi="Arial" w:cs="Arial"/>
          <w:sz w:val="24"/>
          <w:szCs w:val="24"/>
        </w:rPr>
        <w:t xml:space="preserve"> (</w:t>
      </w:r>
      <w:smartTag w:uri="urn:schemas-microsoft-com:office:smarttags" w:element="PlaceName">
        <w:r w:rsidRPr="005D17AA">
          <w:rPr>
            <w:rFonts w:ascii="Arial" w:hAnsi="Arial" w:cs="Arial"/>
            <w:sz w:val="24"/>
            <w:szCs w:val="24"/>
          </w:rPr>
          <w:t>Flinders</w:t>
        </w:r>
      </w:smartTag>
      <w:r w:rsidRPr="005D17AA">
        <w:rPr>
          <w:rFonts w:ascii="Arial" w:hAnsi="Arial" w:cs="Arial"/>
          <w:sz w:val="24"/>
          <w:szCs w:val="24"/>
        </w:rPr>
        <w:t xml:space="preserve"> </w:t>
      </w:r>
      <w:smartTag w:uri="urn:schemas-microsoft-com:office:smarttags" w:element="PlaceType">
        <w:r w:rsidRPr="005D17AA">
          <w:rPr>
            <w:rFonts w:ascii="Arial" w:hAnsi="Arial" w:cs="Arial"/>
            <w:sz w:val="24"/>
            <w:szCs w:val="24"/>
          </w:rPr>
          <w:t>Island</w:t>
        </w:r>
      </w:smartTag>
      <w:r w:rsidRPr="005D17AA">
        <w:rPr>
          <w:rFonts w:ascii="Arial" w:hAnsi="Arial" w:cs="Arial"/>
          <w:sz w:val="24"/>
          <w:szCs w:val="24"/>
        </w:rPr>
        <w:t xml:space="preserve"> and </w:t>
      </w:r>
      <w:smartTag w:uri="urn:schemas-microsoft-com:office:smarttags" w:element="place">
        <w:smartTag w:uri="urn:schemas-microsoft-com:office:smarttags" w:element="PlaceName">
          <w:r w:rsidRPr="005D17AA">
            <w:rPr>
              <w:rFonts w:ascii="Arial" w:hAnsi="Arial" w:cs="Arial"/>
              <w:sz w:val="24"/>
              <w:szCs w:val="24"/>
            </w:rPr>
            <w:t>Revesby</w:t>
          </w:r>
        </w:smartTag>
        <w:r w:rsidRPr="005D17AA">
          <w:rPr>
            <w:rFonts w:ascii="Arial" w:hAnsi="Arial" w:cs="Arial"/>
            <w:sz w:val="24"/>
            <w:szCs w:val="24"/>
          </w:rPr>
          <w:t xml:space="preserve"> </w:t>
        </w:r>
        <w:smartTag w:uri="urn:schemas-microsoft-com:office:smarttags" w:element="PlaceType">
          <w:r w:rsidRPr="005D17AA">
            <w:rPr>
              <w:rFonts w:ascii="Arial" w:hAnsi="Arial" w:cs="Arial"/>
              <w:sz w:val="24"/>
              <w:szCs w:val="24"/>
            </w:rPr>
            <w:t>Island</w:t>
          </w:r>
        </w:smartTag>
      </w:smartTag>
      <w:r w:rsidRPr="005D17AA">
        <w:rPr>
          <w:rFonts w:ascii="Arial" w:hAnsi="Arial" w:cs="Arial"/>
          <w:sz w:val="24"/>
          <w:szCs w:val="24"/>
        </w:rPr>
        <w:t xml:space="preserve">) (Paull 1995). The relationship between this subspecies and other southern brown bandicoot subspecies is unresolved (see Pope et al. 2001). The subspecies and their distributions have been described in the previous species profile for the mainland subspecies of southern brown bandicoot, </w:t>
      </w:r>
      <w:r w:rsidRPr="005D17AA">
        <w:rPr>
          <w:rFonts w:ascii="Arial" w:hAnsi="Arial" w:cs="Arial"/>
          <w:i/>
          <w:sz w:val="24"/>
          <w:szCs w:val="24"/>
        </w:rPr>
        <w:t>Isoodon obesulus.</w:t>
      </w:r>
    </w:p>
    <w:p w14:paraId="7AFFA88B" w14:textId="77777777" w:rsidR="007A30ED" w:rsidRDefault="007A30ED" w:rsidP="005D17AA">
      <w:pPr>
        <w:pStyle w:val="BodyText"/>
        <w:spacing w:after="120"/>
        <w:jc w:val="left"/>
        <w:rPr>
          <w:rFonts w:ascii="Arial" w:hAnsi="Arial" w:cs="Arial"/>
          <w:sz w:val="24"/>
          <w:szCs w:val="24"/>
        </w:rPr>
      </w:pPr>
      <w:r w:rsidRPr="005D17AA">
        <w:rPr>
          <w:rFonts w:ascii="Arial" w:hAnsi="Arial" w:cs="Arial"/>
          <w:sz w:val="24"/>
          <w:szCs w:val="24"/>
        </w:rPr>
        <w:t xml:space="preserve">Copley and colleagues (1990) estimated the population size of the Nyuts Archipelago southern brown bandicoot on the </w:t>
      </w:r>
      <w:smartTag w:uri="urn:schemas-microsoft-com:office:smarttags" w:element="place">
        <w:smartTag w:uri="urn:schemas-microsoft-com:office:smarttags" w:element="PlaceName">
          <w:r w:rsidRPr="005D17AA">
            <w:rPr>
              <w:rFonts w:ascii="Arial" w:hAnsi="Arial" w:cs="Arial"/>
              <w:sz w:val="24"/>
              <w:szCs w:val="24"/>
            </w:rPr>
            <w:t>Franklin</w:t>
          </w:r>
        </w:smartTag>
        <w:r w:rsidRPr="005D17AA">
          <w:rPr>
            <w:rFonts w:ascii="Arial" w:hAnsi="Arial" w:cs="Arial"/>
            <w:sz w:val="24"/>
            <w:szCs w:val="24"/>
          </w:rPr>
          <w:t xml:space="preserve"> </w:t>
        </w:r>
        <w:smartTag w:uri="urn:schemas-microsoft-com:office:smarttags" w:element="PlaceName">
          <w:r w:rsidRPr="005D17AA">
            <w:rPr>
              <w:rFonts w:ascii="Arial" w:hAnsi="Arial" w:cs="Arial"/>
              <w:sz w:val="24"/>
              <w:szCs w:val="24"/>
            </w:rPr>
            <w:t>Island</w:t>
          </w:r>
        </w:smartTag>
      </w:smartTag>
      <w:r w:rsidRPr="005D17AA">
        <w:rPr>
          <w:rFonts w:ascii="Arial" w:hAnsi="Arial" w:cs="Arial"/>
          <w:sz w:val="24"/>
          <w:szCs w:val="24"/>
        </w:rPr>
        <w:t xml:space="preserve"> to be approximately 1000 and relatively stable. The </w:t>
      </w:r>
      <w:smartTag w:uri="urn:schemas-microsoft-com:office:smarttags" w:element="PlaceName">
        <w:r w:rsidRPr="005D17AA">
          <w:rPr>
            <w:rFonts w:ascii="Arial" w:hAnsi="Arial" w:cs="Arial"/>
            <w:sz w:val="24"/>
            <w:szCs w:val="24"/>
          </w:rPr>
          <w:t>Franklin</w:t>
        </w:r>
      </w:smartTag>
      <w:r w:rsidRPr="005D17AA">
        <w:rPr>
          <w:rFonts w:ascii="Arial" w:hAnsi="Arial" w:cs="Arial"/>
          <w:sz w:val="24"/>
          <w:szCs w:val="24"/>
        </w:rPr>
        <w:t xml:space="preserve"> </w:t>
      </w:r>
      <w:smartTag w:uri="urn:schemas-microsoft-com:office:smarttags" w:element="PlaceName">
        <w:r w:rsidRPr="005D17AA">
          <w:rPr>
            <w:rFonts w:ascii="Arial" w:hAnsi="Arial" w:cs="Arial"/>
            <w:sz w:val="24"/>
            <w:szCs w:val="24"/>
          </w:rPr>
          <w:t>Island</w:t>
        </w:r>
      </w:smartTag>
      <w:r w:rsidRPr="005D17AA">
        <w:rPr>
          <w:rFonts w:ascii="Arial" w:hAnsi="Arial" w:cs="Arial"/>
          <w:sz w:val="24"/>
          <w:szCs w:val="24"/>
        </w:rPr>
        <w:t xml:space="preserve"> populations as well as those on </w:t>
      </w:r>
      <w:smartTag w:uri="urn:schemas-microsoft-com:office:smarttags" w:element="place">
        <w:smartTag w:uri="urn:schemas:contacts" w:element="Sn">
          <w:r w:rsidRPr="005D17AA">
            <w:rPr>
              <w:rFonts w:ascii="Arial" w:hAnsi="Arial" w:cs="Arial"/>
              <w:sz w:val="24"/>
              <w:szCs w:val="24"/>
            </w:rPr>
            <w:t>Saint</w:t>
          </w:r>
        </w:smartTag>
        <w:r w:rsidRPr="005D17AA">
          <w:rPr>
            <w:rFonts w:ascii="Arial" w:hAnsi="Arial" w:cs="Arial"/>
            <w:sz w:val="24"/>
            <w:szCs w:val="24"/>
          </w:rPr>
          <w:t xml:space="preserve"> </w:t>
        </w:r>
        <w:smartTag w:uri="urn:schemas:contacts" w:element="middlename">
          <w:r w:rsidRPr="005D17AA">
            <w:rPr>
              <w:rFonts w:ascii="Arial" w:hAnsi="Arial" w:cs="Arial"/>
              <w:sz w:val="24"/>
              <w:szCs w:val="24"/>
            </w:rPr>
            <w:t>Francis</w:t>
          </w:r>
        </w:smartTag>
        <w:r w:rsidRPr="005D17AA">
          <w:rPr>
            <w:rFonts w:ascii="Arial" w:hAnsi="Arial" w:cs="Arial"/>
            <w:sz w:val="24"/>
            <w:szCs w:val="24"/>
          </w:rPr>
          <w:t xml:space="preserve"> </w:t>
        </w:r>
        <w:smartTag w:uri="urn:schemas:contacts" w:element="Sn">
          <w:r w:rsidRPr="005D17AA">
            <w:rPr>
              <w:rFonts w:ascii="Arial" w:hAnsi="Arial" w:cs="Arial"/>
              <w:sz w:val="24"/>
              <w:szCs w:val="24"/>
            </w:rPr>
            <w:t>Island</w:t>
          </w:r>
        </w:smartTag>
      </w:smartTag>
      <w:r w:rsidRPr="005D17AA">
        <w:rPr>
          <w:rFonts w:ascii="Arial" w:hAnsi="Arial" w:cs="Arial"/>
          <w:sz w:val="24"/>
          <w:szCs w:val="24"/>
        </w:rPr>
        <w:t xml:space="preserve"> are protected by the inclusion of the islands in conservation parks.</w:t>
      </w:r>
    </w:p>
    <w:p w14:paraId="3CF1DD86" w14:textId="77777777" w:rsidR="005D17AA" w:rsidRPr="005D17AA" w:rsidRDefault="005D17AA" w:rsidP="005D17AA">
      <w:pPr>
        <w:pStyle w:val="BodyText"/>
        <w:spacing w:after="120"/>
        <w:jc w:val="left"/>
        <w:rPr>
          <w:rFonts w:ascii="Arial" w:hAnsi="Arial" w:cs="Arial"/>
          <w:sz w:val="24"/>
          <w:szCs w:val="24"/>
        </w:rPr>
      </w:pPr>
    </w:p>
    <w:p w14:paraId="25CC2F6E" w14:textId="77777777" w:rsidR="007A30ED" w:rsidRPr="005D17AA" w:rsidRDefault="007A30ED" w:rsidP="005D17AA">
      <w:pPr>
        <w:pStyle w:val="BodyText2"/>
        <w:spacing w:before="200" w:line="240" w:lineRule="auto"/>
        <w:jc w:val="left"/>
        <w:rPr>
          <w:rFonts w:ascii="Arial" w:hAnsi="Arial" w:cs="Arial"/>
          <w:i/>
          <w:color w:val="0046AD"/>
          <w:sz w:val="24"/>
          <w:szCs w:val="24"/>
        </w:rPr>
      </w:pPr>
      <w:r w:rsidRPr="005D17AA">
        <w:rPr>
          <w:rFonts w:ascii="Arial" w:hAnsi="Arial" w:cs="Arial"/>
          <w:i/>
          <w:color w:val="0046AD"/>
          <w:sz w:val="24"/>
          <w:szCs w:val="24"/>
        </w:rPr>
        <w:t>Survey methods</w:t>
      </w:r>
    </w:p>
    <w:p w14:paraId="254448F5" w14:textId="77777777" w:rsidR="007A30ED" w:rsidRPr="005D17AA" w:rsidRDefault="007A30ED" w:rsidP="005D17AA">
      <w:pPr>
        <w:pStyle w:val="BodyText"/>
        <w:spacing w:after="120"/>
        <w:jc w:val="left"/>
        <w:rPr>
          <w:rFonts w:ascii="Arial" w:hAnsi="Arial" w:cs="Arial"/>
          <w:snapToGrid w:val="0"/>
          <w:sz w:val="24"/>
          <w:szCs w:val="24"/>
        </w:rPr>
      </w:pPr>
      <w:r w:rsidRPr="005D17AA">
        <w:rPr>
          <w:rFonts w:ascii="Arial" w:hAnsi="Arial" w:cs="Arial"/>
          <w:sz w:val="24"/>
          <w:szCs w:val="24"/>
        </w:rPr>
        <w:t xml:space="preserve">Surveys to detect the presence of the Nyuts Archipelago southern brown bandicoot within its known range should focus on detecting signs of foraging and tracks, rather than expending effort trapping or conducting hair sampling surveys. Given that the species’ highly restricted range does not overlap with other bandicoot species, then the application of direct detection methods is not considered necessary to confirm the species’ identity. Therefore, the following survey techniques are recommended to detect the presence </w:t>
      </w:r>
      <w:r w:rsidRPr="005D17AA">
        <w:rPr>
          <w:rFonts w:ascii="Arial" w:hAnsi="Arial" w:cs="Arial"/>
          <w:snapToGrid w:val="0"/>
          <w:sz w:val="24"/>
          <w:szCs w:val="24"/>
        </w:rPr>
        <w:t xml:space="preserve">of the </w:t>
      </w:r>
      <w:r w:rsidRPr="005D17AA">
        <w:rPr>
          <w:rFonts w:ascii="Arial" w:hAnsi="Arial" w:cs="Arial"/>
          <w:sz w:val="24"/>
          <w:szCs w:val="24"/>
        </w:rPr>
        <w:t xml:space="preserve">Nyuts Archipelago southern brown bandicoot </w:t>
      </w:r>
      <w:r w:rsidRPr="005D17AA">
        <w:rPr>
          <w:rFonts w:ascii="Arial" w:hAnsi="Arial" w:cs="Arial"/>
          <w:snapToGrid w:val="0"/>
          <w:sz w:val="24"/>
          <w:szCs w:val="24"/>
        </w:rPr>
        <w:t>in areas up to 5 hectares in size:</w:t>
      </w:r>
    </w:p>
    <w:p w14:paraId="47AFA91C" w14:textId="77777777" w:rsidR="007A30ED" w:rsidRPr="005D17AA" w:rsidRDefault="007A30ED" w:rsidP="005D17AA">
      <w:pPr>
        <w:pStyle w:val="BodyText"/>
        <w:numPr>
          <w:ilvl w:val="0"/>
          <w:numId w:val="25"/>
        </w:numPr>
        <w:spacing w:after="120"/>
        <w:ind w:left="714" w:hanging="357"/>
        <w:jc w:val="left"/>
        <w:rPr>
          <w:rFonts w:ascii="Arial" w:hAnsi="Arial" w:cs="Arial"/>
          <w:snapToGrid w:val="0"/>
          <w:sz w:val="24"/>
          <w:szCs w:val="24"/>
        </w:rPr>
      </w:pPr>
      <w:r w:rsidRPr="005D17AA">
        <w:rPr>
          <w:rFonts w:ascii="Arial" w:hAnsi="Arial" w:cs="Arial"/>
          <w:snapToGrid w:val="0"/>
          <w:sz w:val="24"/>
          <w:szCs w:val="24"/>
        </w:rPr>
        <w:t>daytime searches for potentially suitable habitat resources. A description of h</w:t>
      </w:r>
      <w:r w:rsidR="00F476F7">
        <w:rPr>
          <w:rFonts w:ascii="Arial" w:hAnsi="Arial" w:cs="Arial"/>
          <w:snapToGrid w:val="0"/>
          <w:sz w:val="24"/>
          <w:szCs w:val="24"/>
        </w:rPr>
        <w:t>abitat preferences for this sub-</w:t>
      </w:r>
      <w:r w:rsidRPr="005D17AA">
        <w:rPr>
          <w:rFonts w:ascii="Arial" w:hAnsi="Arial" w:cs="Arial"/>
          <w:snapToGrid w:val="0"/>
          <w:sz w:val="24"/>
          <w:szCs w:val="24"/>
        </w:rPr>
        <w:t xml:space="preserve">species </w:t>
      </w:r>
      <w:r w:rsidR="00936325">
        <w:rPr>
          <w:rFonts w:ascii="Arial" w:hAnsi="Arial" w:cs="Arial"/>
          <w:snapToGrid w:val="0"/>
          <w:sz w:val="24"/>
          <w:szCs w:val="24"/>
        </w:rPr>
        <w:t>i</w:t>
      </w:r>
      <w:r w:rsidRPr="005D17AA">
        <w:rPr>
          <w:rFonts w:ascii="Arial" w:hAnsi="Arial" w:cs="Arial"/>
          <w:snapToGrid w:val="0"/>
          <w:sz w:val="24"/>
          <w:szCs w:val="24"/>
        </w:rPr>
        <w:t>s not available and so all habitats should be searched (</w:t>
      </w:r>
      <w:r w:rsidR="002D13F4">
        <w:rPr>
          <w:rFonts w:ascii="Arial" w:hAnsi="Arial" w:cs="Arial"/>
          <w:snapToGrid w:val="0"/>
          <w:sz w:val="24"/>
          <w:szCs w:val="24"/>
        </w:rPr>
        <w:t>description of the survey technique and recommended effort is outlined in Section 3.1)</w:t>
      </w:r>
    </w:p>
    <w:p w14:paraId="38F7634D" w14:textId="77777777" w:rsidR="007A30ED" w:rsidRPr="005D17AA" w:rsidRDefault="007A30ED" w:rsidP="005D17AA">
      <w:pPr>
        <w:pStyle w:val="BodyText"/>
        <w:numPr>
          <w:ilvl w:val="0"/>
          <w:numId w:val="25"/>
        </w:numPr>
        <w:spacing w:after="120"/>
        <w:ind w:left="714" w:hanging="357"/>
        <w:jc w:val="left"/>
        <w:rPr>
          <w:rFonts w:ascii="Arial" w:hAnsi="Arial" w:cs="Arial"/>
          <w:snapToGrid w:val="0"/>
          <w:sz w:val="24"/>
          <w:szCs w:val="24"/>
        </w:rPr>
      </w:pPr>
      <w:r w:rsidRPr="005D17AA">
        <w:rPr>
          <w:rFonts w:ascii="Arial" w:hAnsi="Arial" w:cs="Arial"/>
          <w:snapToGrid w:val="0"/>
          <w:sz w:val="24"/>
          <w:szCs w:val="24"/>
        </w:rPr>
        <w:t xml:space="preserve">daytime searches for signs of activity, including tracks, scats, nests </w:t>
      </w:r>
      <w:r w:rsidRPr="005D17AA">
        <w:rPr>
          <w:rFonts w:ascii="Arial" w:hAnsi="Arial" w:cs="Arial"/>
          <w:sz w:val="24"/>
          <w:szCs w:val="24"/>
        </w:rPr>
        <w:t>and conical foraging holes (</w:t>
      </w:r>
      <w:r w:rsidR="002D13F4">
        <w:rPr>
          <w:rFonts w:ascii="Arial" w:hAnsi="Arial" w:cs="Arial"/>
          <w:snapToGrid w:val="0"/>
          <w:sz w:val="24"/>
          <w:szCs w:val="24"/>
        </w:rPr>
        <w:t>description of the survey technique and recommended effort is outlined in Section 3.2)</w:t>
      </w:r>
    </w:p>
    <w:p w14:paraId="05A9496F" w14:textId="77777777" w:rsidR="007A30ED" w:rsidRPr="005D17AA" w:rsidRDefault="007A30ED" w:rsidP="005D17AA">
      <w:pPr>
        <w:pStyle w:val="BodyText"/>
        <w:numPr>
          <w:ilvl w:val="0"/>
          <w:numId w:val="25"/>
        </w:numPr>
        <w:spacing w:after="120"/>
        <w:ind w:left="714" w:hanging="357"/>
        <w:jc w:val="left"/>
        <w:rPr>
          <w:rFonts w:ascii="Arial" w:hAnsi="Arial" w:cs="Arial"/>
          <w:snapToGrid w:val="0"/>
          <w:sz w:val="24"/>
          <w:szCs w:val="24"/>
        </w:rPr>
      </w:pPr>
      <w:r w:rsidRPr="005D17AA">
        <w:rPr>
          <w:rFonts w:ascii="Arial" w:hAnsi="Arial" w:cs="Arial"/>
          <w:snapToGrid w:val="0"/>
          <w:sz w:val="24"/>
          <w:szCs w:val="24"/>
        </w:rPr>
        <w:t xml:space="preserve">collection of predator scats, owl casts or remains, targeting predatory bird and mammal nests and dens in areas where the species distribution may be in question </w:t>
      </w:r>
      <w:r w:rsidR="004D4847">
        <w:rPr>
          <w:rFonts w:ascii="Arial" w:hAnsi="Arial" w:cs="Arial"/>
          <w:snapToGrid w:val="0"/>
          <w:sz w:val="24"/>
          <w:szCs w:val="24"/>
        </w:rPr>
        <w:t>(description of the survey technique and recommended effort is outlined in Section 3.2)</w:t>
      </w:r>
    </w:p>
    <w:p w14:paraId="4A72CD3D" w14:textId="77777777" w:rsidR="007A30ED" w:rsidRPr="005D17AA" w:rsidRDefault="007A30ED" w:rsidP="005D17AA">
      <w:pPr>
        <w:pStyle w:val="BodyText"/>
        <w:numPr>
          <w:ilvl w:val="0"/>
          <w:numId w:val="25"/>
        </w:numPr>
        <w:spacing w:after="120"/>
        <w:ind w:left="714" w:hanging="357"/>
        <w:jc w:val="left"/>
        <w:rPr>
          <w:rFonts w:ascii="Arial" w:hAnsi="Arial" w:cs="Arial"/>
          <w:snapToGrid w:val="0"/>
          <w:sz w:val="24"/>
          <w:szCs w:val="24"/>
        </w:rPr>
      </w:pPr>
      <w:r w:rsidRPr="005D17AA">
        <w:rPr>
          <w:rFonts w:ascii="Arial" w:hAnsi="Arial" w:cs="Arial"/>
          <w:snapToGrid w:val="0"/>
          <w:sz w:val="24"/>
          <w:szCs w:val="24"/>
        </w:rPr>
        <w:t xml:space="preserve">soil plot surveys conducted according to the description of the technique and the recommended effort provided in Section </w:t>
      </w:r>
      <w:r w:rsidR="00B32C46" w:rsidRPr="005D17AA">
        <w:rPr>
          <w:rFonts w:ascii="Arial" w:hAnsi="Arial" w:cs="Arial"/>
          <w:snapToGrid w:val="0"/>
          <w:sz w:val="24"/>
          <w:szCs w:val="24"/>
        </w:rPr>
        <w:t>3</w:t>
      </w:r>
      <w:r w:rsidRPr="005D17AA">
        <w:rPr>
          <w:rFonts w:ascii="Arial" w:hAnsi="Arial" w:cs="Arial"/>
          <w:snapToGrid w:val="0"/>
          <w:sz w:val="24"/>
          <w:szCs w:val="24"/>
        </w:rPr>
        <w:t>.3.2</w:t>
      </w:r>
    </w:p>
    <w:p w14:paraId="3138738E" w14:textId="77777777" w:rsidR="007A30ED" w:rsidRPr="00F638A7" w:rsidRDefault="007A30ED" w:rsidP="00F638A7">
      <w:pPr>
        <w:pStyle w:val="BodyText"/>
        <w:numPr>
          <w:ilvl w:val="0"/>
          <w:numId w:val="25"/>
        </w:numPr>
        <w:spacing w:after="120"/>
        <w:ind w:left="720" w:hanging="360"/>
        <w:jc w:val="left"/>
        <w:rPr>
          <w:rFonts w:ascii="Arial" w:hAnsi="Arial" w:cs="Arial"/>
          <w:sz w:val="24"/>
          <w:szCs w:val="24"/>
        </w:rPr>
      </w:pPr>
      <w:r w:rsidRPr="005D17AA">
        <w:rPr>
          <w:rFonts w:ascii="Arial" w:hAnsi="Arial" w:cs="Arial"/>
          <w:snapToGrid w:val="0"/>
          <w:sz w:val="24"/>
          <w:szCs w:val="24"/>
        </w:rPr>
        <w:t xml:space="preserve">baited camera traps using universal bait </w:t>
      </w:r>
      <w:r w:rsidR="00F638A7" w:rsidRPr="005D17AA">
        <w:rPr>
          <w:rFonts w:ascii="Arial" w:hAnsi="Arial" w:cs="Arial"/>
          <w:snapToGrid w:val="0"/>
          <w:sz w:val="24"/>
          <w:szCs w:val="24"/>
        </w:rPr>
        <w:t xml:space="preserve">(description of </w:t>
      </w:r>
      <w:r w:rsidR="00F638A7">
        <w:rPr>
          <w:rFonts w:ascii="Arial" w:hAnsi="Arial" w:cs="Arial"/>
          <w:snapToGrid w:val="0"/>
          <w:sz w:val="24"/>
          <w:szCs w:val="24"/>
        </w:rPr>
        <w:t xml:space="preserve">the </w:t>
      </w:r>
      <w:r w:rsidR="00F638A7" w:rsidRPr="005D17AA">
        <w:rPr>
          <w:rFonts w:ascii="Arial" w:hAnsi="Arial" w:cs="Arial"/>
          <w:snapToGrid w:val="0"/>
          <w:sz w:val="24"/>
          <w:szCs w:val="24"/>
        </w:rPr>
        <w:t xml:space="preserve">survey technique </w:t>
      </w:r>
      <w:r w:rsidR="00F638A7">
        <w:rPr>
          <w:rFonts w:ascii="Arial" w:hAnsi="Arial" w:cs="Arial"/>
          <w:snapToGrid w:val="0"/>
          <w:sz w:val="24"/>
          <w:szCs w:val="24"/>
        </w:rPr>
        <w:t xml:space="preserve">is </w:t>
      </w:r>
      <w:r w:rsidR="00F638A7" w:rsidRPr="005D17AA">
        <w:rPr>
          <w:rFonts w:ascii="Arial" w:hAnsi="Arial" w:cs="Arial"/>
          <w:snapToGrid w:val="0"/>
          <w:sz w:val="24"/>
          <w:szCs w:val="24"/>
        </w:rPr>
        <w:t>outlined in section 3.3.6)</w:t>
      </w:r>
      <w:r w:rsidR="00F638A7">
        <w:rPr>
          <w:rFonts w:ascii="Arial" w:hAnsi="Arial" w:cs="Arial"/>
          <w:snapToGrid w:val="0"/>
          <w:sz w:val="24"/>
          <w:szCs w:val="24"/>
        </w:rPr>
        <w:t xml:space="preserve"> using one camera per hectare. </w:t>
      </w:r>
      <w:r w:rsidR="00F638A7" w:rsidRPr="00075600">
        <w:rPr>
          <w:rFonts w:ascii="Arial" w:hAnsi="Arial" w:cs="Arial"/>
          <w:snapToGrid w:val="0"/>
          <w:sz w:val="24"/>
          <w:szCs w:val="24"/>
        </w:rPr>
        <w:t xml:space="preserve">Autumn </w:t>
      </w:r>
      <w:r w:rsidR="00F638A7">
        <w:rPr>
          <w:rFonts w:ascii="Arial" w:hAnsi="Arial" w:cs="Arial"/>
          <w:snapToGrid w:val="0"/>
          <w:sz w:val="24"/>
          <w:szCs w:val="24"/>
        </w:rPr>
        <w:t xml:space="preserve">is </w:t>
      </w:r>
      <w:r w:rsidR="00F638A7" w:rsidRPr="00075600">
        <w:rPr>
          <w:rFonts w:ascii="Arial" w:hAnsi="Arial" w:cs="Arial"/>
          <w:snapToGrid w:val="0"/>
          <w:sz w:val="24"/>
          <w:szCs w:val="24"/>
        </w:rPr>
        <w:t>preferred, but can be year round if validated with supporting evidence.</w:t>
      </w:r>
      <w:r w:rsidR="00F638A7">
        <w:rPr>
          <w:rFonts w:ascii="Arial" w:hAnsi="Arial" w:cs="Arial"/>
          <w:snapToGrid w:val="0"/>
          <w:sz w:val="24"/>
          <w:szCs w:val="24"/>
        </w:rPr>
        <w:t xml:space="preserve"> A m</w:t>
      </w:r>
      <w:r w:rsidR="00F638A7" w:rsidRPr="00075600">
        <w:rPr>
          <w:rFonts w:ascii="Arial" w:hAnsi="Arial" w:cs="Arial"/>
          <w:snapToGrid w:val="0"/>
          <w:sz w:val="24"/>
          <w:szCs w:val="24"/>
        </w:rPr>
        <w:t xml:space="preserve">inimum of two surveys, each of 14 day duration, </w:t>
      </w:r>
      <w:r w:rsidR="00F638A7">
        <w:rPr>
          <w:rFonts w:ascii="Arial" w:hAnsi="Arial" w:cs="Arial"/>
          <w:snapToGrid w:val="0"/>
          <w:sz w:val="24"/>
          <w:szCs w:val="24"/>
        </w:rPr>
        <w:t xml:space="preserve">should be conducted, </w:t>
      </w:r>
      <w:r w:rsidR="00F638A7" w:rsidRPr="00075600">
        <w:rPr>
          <w:rFonts w:ascii="Arial" w:hAnsi="Arial" w:cs="Arial"/>
          <w:snapToGrid w:val="0"/>
          <w:sz w:val="24"/>
          <w:szCs w:val="24"/>
        </w:rPr>
        <w:t xml:space="preserve">timed at least one month apart and at least one </w:t>
      </w:r>
      <w:r w:rsidR="00F638A7">
        <w:rPr>
          <w:rFonts w:ascii="Arial" w:hAnsi="Arial" w:cs="Arial"/>
          <w:snapToGrid w:val="0"/>
          <w:sz w:val="24"/>
          <w:szCs w:val="24"/>
        </w:rPr>
        <w:t xml:space="preserve">undertaken </w:t>
      </w:r>
      <w:r w:rsidR="00F638A7" w:rsidRPr="00075600">
        <w:rPr>
          <w:rFonts w:ascii="Arial" w:hAnsi="Arial" w:cs="Arial"/>
          <w:snapToGrid w:val="0"/>
          <w:sz w:val="24"/>
          <w:szCs w:val="24"/>
        </w:rPr>
        <w:t>following significant rainfall</w:t>
      </w:r>
      <w:r w:rsidR="00F638A7">
        <w:rPr>
          <w:rFonts w:ascii="Arial" w:hAnsi="Arial" w:cs="Arial"/>
          <w:snapToGrid w:val="0"/>
          <w:sz w:val="24"/>
          <w:szCs w:val="24"/>
        </w:rPr>
        <w:t xml:space="preserve"> </w:t>
      </w:r>
    </w:p>
    <w:p w14:paraId="5DB5D29F" w14:textId="77777777" w:rsidR="007A30ED" w:rsidRPr="005D17AA" w:rsidRDefault="007A30ED" w:rsidP="005D17AA">
      <w:pPr>
        <w:pStyle w:val="BodyText"/>
        <w:numPr>
          <w:ilvl w:val="0"/>
          <w:numId w:val="25"/>
        </w:numPr>
        <w:tabs>
          <w:tab w:val="left" w:pos="0"/>
        </w:tabs>
        <w:spacing w:after="120"/>
        <w:ind w:left="714" w:hanging="357"/>
        <w:jc w:val="left"/>
        <w:rPr>
          <w:rFonts w:ascii="Arial" w:hAnsi="Arial" w:cs="Arial"/>
          <w:sz w:val="24"/>
          <w:szCs w:val="24"/>
        </w:rPr>
      </w:pPr>
      <w:r w:rsidRPr="005D17AA">
        <w:rPr>
          <w:rFonts w:ascii="Arial" w:hAnsi="Arial" w:cs="Arial"/>
          <w:snapToGrid w:val="0"/>
          <w:sz w:val="24"/>
          <w:szCs w:val="24"/>
        </w:rPr>
        <w:t>community liaison to detect the location of additional populations of the species.</w:t>
      </w:r>
    </w:p>
    <w:p w14:paraId="235DF4E8" w14:textId="77777777" w:rsidR="007A30ED" w:rsidRPr="005D17AA" w:rsidRDefault="007A30ED" w:rsidP="005D17AA">
      <w:pPr>
        <w:pStyle w:val="BodyText"/>
        <w:spacing w:after="120"/>
        <w:jc w:val="left"/>
        <w:rPr>
          <w:rFonts w:ascii="Arial" w:hAnsi="Arial" w:cs="Arial"/>
          <w:sz w:val="24"/>
          <w:szCs w:val="24"/>
        </w:rPr>
      </w:pPr>
    </w:p>
    <w:p w14:paraId="66892545" w14:textId="77777777" w:rsidR="007A30ED" w:rsidRPr="005D17AA" w:rsidRDefault="007A30ED" w:rsidP="005D17AA">
      <w:pPr>
        <w:pStyle w:val="BodyText2"/>
        <w:spacing w:line="240" w:lineRule="auto"/>
        <w:jc w:val="left"/>
        <w:rPr>
          <w:rFonts w:ascii="Arial" w:hAnsi="Arial" w:cs="Arial"/>
          <w:i/>
          <w:color w:val="0046AD"/>
          <w:sz w:val="24"/>
          <w:szCs w:val="24"/>
        </w:rPr>
      </w:pPr>
      <w:r w:rsidRPr="005D17AA">
        <w:rPr>
          <w:rFonts w:ascii="Arial" w:hAnsi="Arial" w:cs="Arial"/>
          <w:i/>
          <w:color w:val="0046AD"/>
          <w:sz w:val="24"/>
          <w:szCs w:val="24"/>
        </w:rPr>
        <w:t>Similar species in range</w:t>
      </w:r>
    </w:p>
    <w:p w14:paraId="3667C2BA" w14:textId="77777777" w:rsidR="007A30ED" w:rsidRDefault="007A30ED" w:rsidP="005D17AA">
      <w:pPr>
        <w:pStyle w:val="BodyText"/>
        <w:tabs>
          <w:tab w:val="left" w:pos="0"/>
        </w:tabs>
        <w:spacing w:after="120"/>
        <w:jc w:val="left"/>
        <w:rPr>
          <w:rFonts w:ascii="Arial" w:hAnsi="Arial" w:cs="Arial"/>
          <w:sz w:val="24"/>
          <w:szCs w:val="24"/>
        </w:rPr>
      </w:pPr>
      <w:r w:rsidRPr="005D17AA">
        <w:rPr>
          <w:rFonts w:ascii="Arial" w:hAnsi="Arial" w:cs="Arial"/>
          <w:sz w:val="24"/>
          <w:szCs w:val="24"/>
        </w:rPr>
        <w:t>There are no other species of bandicoot that occur within the known range of the Nyuts Archipelago southern brown bandicoot. However, the species is similar in appearance to the mainland subspecies.</w:t>
      </w:r>
    </w:p>
    <w:p w14:paraId="45A61A4F" w14:textId="77777777" w:rsidR="00F476F7" w:rsidRPr="005D17AA" w:rsidRDefault="00F476F7" w:rsidP="005D17AA">
      <w:pPr>
        <w:pStyle w:val="BodyText"/>
        <w:tabs>
          <w:tab w:val="left" w:pos="0"/>
        </w:tabs>
        <w:spacing w:after="120"/>
        <w:jc w:val="left"/>
        <w:rPr>
          <w:rFonts w:ascii="Arial" w:hAnsi="Arial" w:cs="Arial"/>
          <w:sz w:val="24"/>
          <w:szCs w:val="24"/>
        </w:rPr>
      </w:pPr>
    </w:p>
    <w:p w14:paraId="104C2025" w14:textId="77777777" w:rsidR="007A30ED" w:rsidRPr="005D17AA" w:rsidRDefault="007A30ED" w:rsidP="005D17AA">
      <w:pPr>
        <w:pStyle w:val="BodyText2"/>
        <w:spacing w:before="200" w:line="240" w:lineRule="auto"/>
        <w:jc w:val="left"/>
        <w:rPr>
          <w:rFonts w:ascii="Arial" w:hAnsi="Arial" w:cs="Arial"/>
          <w:i/>
          <w:color w:val="0046AD"/>
          <w:sz w:val="24"/>
          <w:szCs w:val="24"/>
        </w:rPr>
      </w:pPr>
      <w:r w:rsidRPr="005D17AA">
        <w:rPr>
          <w:rFonts w:ascii="Arial" w:hAnsi="Arial" w:cs="Arial"/>
          <w:i/>
          <w:color w:val="0046AD"/>
          <w:sz w:val="24"/>
          <w:szCs w:val="24"/>
        </w:rPr>
        <w:t xml:space="preserve">References </w:t>
      </w:r>
    </w:p>
    <w:p w14:paraId="5379DDF1" w14:textId="77777777" w:rsidR="007A30ED" w:rsidRPr="005D17AA" w:rsidRDefault="007A30ED" w:rsidP="005D17AA">
      <w:pPr>
        <w:jc w:val="left"/>
        <w:rPr>
          <w:rFonts w:ascii="Arial" w:hAnsi="Arial" w:cs="Arial"/>
          <w:sz w:val="24"/>
          <w:szCs w:val="24"/>
        </w:rPr>
      </w:pPr>
      <w:r w:rsidRPr="005D17AA">
        <w:rPr>
          <w:rFonts w:ascii="Arial" w:hAnsi="Arial" w:cs="Arial"/>
          <w:sz w:val="24"/>
          <w:szCs w:val="24"/>
        </w:rPr>
        <w:t xml:space="preserve">Braithwaite, R.W. 1995. southern brown bandicoot </w:t>
      </w:r>
      <w:r w:rsidRPr="005D17AA">
        <w:rPr>
          <w:rFonts w:ascii="Arial" w:hAnsi="Arial" w:cs="Arial"/>
          <w:i/>
          <w:sz w:val="24"/>
          <w:szCs w:val="24"/>
        </w:rPr>
        <w:t>Isoodon obesulus</w:t>
      </w:r>
      <w:r w:rsidRPr="005D17AA">
        <w:rPr>
          <w:rFonts w:ascii="Arial" w:hAnsi="Arial" w:cs="Arial"/>
          <w:sz w:val="24"/>
          <w:szCs w:val="24"/>
        </w:rPr>
        <w:t xml:space="preserve">. In </w:t>
      </w:r>
      <w:r w:rsidRPr="005D17AA">
        <w:rPr>
          <w:rFonts w:ascii="Arial" w:hAnsi="Arial" w:cs="Arial"/>
          <w:i/>
          <w:sz w:val="24"/>
          <w:szCs w:val="24"/>
        </w:rPr>
        <w:t xml:space="preserve">‘The Mammals of </w:t>
      </w:r>
      <w:smartTag w:uri="urn:schemas-microsoft-com:office:smarttags" w:element="country-region">
        <w:smartTag w:uri="urn:schemas-microsoft-com:office:smarttags" w:element="place">
          <w:r w:rsidRPr="005D17AA">
            <w:rPr>
              <w:rFonts w:ascii="Arial" w:hAnsi="Arial" w:cs="Arial"/>
              <w:i/>
              <w:sz w:val="24"/>
              <w:szCs w:val="24"/>
            </w:rPr>
            <w:t>Australia</w:t>
          </w:r>
        </w:smartTag>
      </w:smartTag>
      <w:r w:rsidRPr="005D17AA">
        <w:rPr>
          <w:rFonts w:ascii="Arial" w:hAnsi="Arial" w:cs="Arial"/>
          <w:i/>
          <w:sz w:val="24"/>
          <w:szCs w:val="24"/>
        </w:rPr>
        <w:t>’</w:t>
      </w:r>
      <w:r w:rsidRPr="005D17AA">
        <w:rPr>
          <w:rFonts w:ascii="Arial" w:hAnsi="Arial" w:cs="Arial"/>
          <w:sz w:val="24"/>
          <w:szCs w:val="24"/>
        </w:rPr>
        <w:t xml:space="preserve">. (Ed. R. Strahan) pp.176-177. (Reed Books: </w:t>
      </w:r>
      <w:smartTag w:uri="urn:schemas-microsoft-com:office:smarttags" w:element="place">
        <w:smartTag w:uri="urn:schemas-microsoft-com:office:smarttags" w:element="City">
          <w:r w:rsidRPr="005D17AA">
            <w:rPr>
              <w:rFonts w:ascii="Arial" w:hAnsi="Arial" w:cs="Arial"/>
              <w:sz w:val="24"/>
              <w:szCs w:val="24"/>
            </w:rPr>
            <w:t>Sydney</w:t>
          </w:r>
        </w:smartTag>
      </w:smartTag>
      <w:r w:rsidRPr="005D17AA">
        <w:rPr>
          <w:rFonts w:ascii="Arial" w:hAnsi="Arial" w:cs="Arial"/>
          <w:sz w:val="24"/>
          <w:szCs w:val="24"/>
        </w:rPr>
        <w:t>).</w:t>
      </w:r>
    </w:p>
    <w:p w14:paraId="054450BA" w14:textId="77777777" w:rsidR="007A30ED" w:rsidRPr="005D17AA" w:rsidRDefault="007A30ED" w:rsidP="005D17AA">
      <w:pPr>
        <w:pStyle w:val="BodyText"/>
        <w:jc w:val="left"/>
        <w:rPr>
          <w:rFonts w:ascii="Arial" w:hAnsi="Arial" w:cs="Arial"/>
          <w:sz w:val="24"/>
          <w:szCs w:val="24"/>
        </w:rPr>
      </w:pPr>
    </w:p>
    <w:p w14:paraId="28D9B1CF" w14:textId="77777777" w:rsidR="007A30ED" w:rsidRPr="005D17AA" w:rsidRDefault="007A30ED" w:rsidP="005D17AA">
      <w:pPr>
        <w:jc w:val="left"/>
        <w:rPr>
          <w:rFonts w:ascii="Arial" w:hAnsi="Arial" w:cs="Arial"/>
          <w:sz w:val="24"/>
          <w:szCs w:val="24"/>
        </w:rPr>
      </w:pPr>
      <w:r w:rsidRPr="005D17AA">
        <w:rPr>
          <w:rFonts w:ascii="Arial" w:hAnsi="Arial" w:cs="Arial"/>
          <w:sz w:val="24"/>
          <w:szCs w:val="24"/>
        </w:rPr>
        <w:t xml:space="preserve">Copley, P., Read, V., Robinson, A. and </w:t>
      </w:r>
      <w:smartTag w:uri="urn:schemas-microsoft-com:office:smarttags" w:element="place">
        <w:r w:rsidRPr="005D17AA">
          <w:rPr>
            <w:rFonts w:ascii="Arial" w:hAnsi="Arial" w:cs="Arial"/>
            <w:sz w:val="24"/>
            <w:szCs w:val="24"/>
          </w:rPr>
          <w:t>Watts</w:t>
        </w:r>
      </w:smartTag>
      <w:r w:rsidRPr="005D17AA">
        <w:rPr>
          <w:rFonts w:ascii="Arial" w:hAnsi="Arial" w:cs="Arial"/>
          <w:sz w:val="24"/>
          <w:szCs w:val="24"/>
        </w:rPr>
        <w:t>, C. 1990. Preliminary studies of the Nuyts Archipelago bandicoot (</w:t>
      </w:r>
      <w:r w:rsidRPr="005D17AA">
        <w:rPr>
          <w:rFonts w:ascii="Arial" w:hAnsi="Arial" w:cs="Arial"/>
          <w:i/>
          <w:sz w:val="24"/>
          <w:szCs w:val="24"/>
        </w:rPr>
        <w:t>Isoodon obesulus nauticus</w:t>
      </w:r>
      <w:r w:rsidRPr="005D17AA">
        <w:rPr>
          <w:rFonts w:ascii="Arial" w:hAnsi="Arial" w:cs="Arial"/>
          <w:sz w:val="24"/>
          <w:szCs w:val="24"/>
        </w:rPr>
        <w:t xml:space="preserve">) on the </w:t>
      </w:r>
      <w:smartTag w:uri="urn:schemas-microsoft-com:office:smarttags" w:element="PlaceName">
        <w:r w:rsidRPr="005D17AA">
          <w:rPr>
            <w:rFonts w:ascii="Arial" w:hAnsi="Arial" w:cs="Arial"/>
            <w:sz w:val="24"/>
            <w:szCs w:val="24"/>
          </w:rPr>
          <w:t>Franklin</w:t>
        </w:r>
      </w:smartTag>
      <w:r w:rsidRPr="005D17AA">
        <w:rPr>
          <w:rFonts w:ascii="Arial" w:hAnsi="Arial" w:cs="Arial"/>
          <w:sz w:val="24"/>
          <w:szCs w:val="24"/>
        </w:rPr>
        <w:t xml:space="preserve"> </w:t>
      </w:r>
      <w:smartTag w:uri="urn:schemas-microsoft-com:office:smarttags" w:element="PlaceName">
        <w:r w:rsidRPr="005D17AA">
          <w:rPr>
            <w:rFonts w:ascii="Arial" w:hAnsi="Arial" w:cs="Arial"/>
            <w:sz w:val="24"/>
            <w:szCs w:val="24"/>
          </w:rPr>
          <w:t>Islands</w:t>
        </w:r>
      </w:smartTag>
      <w:r w:rsidRPr="005D17AA">
        <w:rPr>
          <w:rFonts w:ascii="Arial" w:hAnsi="Arial" w:cs="Arial"/>
          <w:sz w:val="24"/>
          <w:szCs w:val="24"/>
        </w:rPr>
        <w:t xml:space="preserve">, </w:t>
      </w:r>
      <w:smartTag w:uri="urn:schemas-microsoft-com:office:smarttags" w:element="State">
        <w:smartTag w:uri="urn:schemas-microsoft-com:office:smarttags" w:element="place">
          <w:r w:rsidRPr="005D17AA">
            <w:rPr>
              <w:rFonts w:ascii="Arial" w:hAnsi="Arial" w:cs="Arial"/>
              <w:sz w:val="24"/>
              <w:szCs w:val="24"/>
            </w:rPr>
            <w:t>South Australia</w:t>
          </w:r>
        </w:smartTag>
      </w:smartTag>
      <w:r w:rsidRPr="005D17AA">
        <w:rPr>
          <w:rFonts w:ascii="Arial" w:hAnsi="Arial" w:cs="Arial"/>
          <w:sz w:val="24"/>
          <w:szCs w:val="24"/>
        </w:rPr>
        <w:t>. In</w:t>
      </w:r>
      <w:r w:rsidRPr="005D17AA">
        <w:rPr>
          <w:rFonts w:ascii="Arial" w:hAnsi="Arial" w:cs="Arial"/>
          <w:i/>
          <w:sz w:val="24"/>
          <w:szCs w:val="24"/>
        </w:rPr>
        <w:t xml:space="preserve"> ‘Bandicoots and Bilbies’</w:t>
      </w:r>
      <w:r w:rsidRPr="005D17AA">
        <w:rPr>
          <w:rFonts w:ascii="Arial" w:hAnsi="Arial" w:cs="Arial"/>
          <w:sz w:val="24"/>
          <w:szCs w:val="24"/>
        </w:rPr>
        <w:t xml:space="preserve">. (Eds. J. Seebeck, P. Brown, R. Wallis, and C. Kemper). pp. 345-56. (Surrey Beatty and Sons: </w:t>
      </w:r>
      <w:smartTag w:uri="urn:schemas-microsoft-com:office:smarttags" w:element="place">
        <w:smartTag w:uri="urn:schemas-microsoft-com:office:smarttags" w:element="City">
          <w:r w:rsidRPr="005D17AA">
            <w:rPr>
              <w:rFonts w:ascii="Arial" w:hAnsi="Arial" w:cs="Arial"/>
              <w:sz w:val="24"/>
              <w:szCs w:val="24"/>
            </w:rPr>
            <w:t>Sydney</w:t>
          </w:r>
        </w:smartTag>
      </w:smartTag>
      <w:r w:rsidRPr="005D17AA">
        <w:rPr>
          <w:rFonts w:ascii="Arial" w:hAnsi="Arial" w:cs="Arial"/>
          <w:sz w:val="24"/>
          <w:szCs w:val="24"/>
        </w:rPr>
        <w:t>).</w:t>
      </w:r>
    </w:p>
    <w:p w14:paraId="42871B8E" w14:textId="77777777" w:rsidR="007A30ED" w:rsidRPr="005D17AA" w:rsidRDefault="007A30ED" w:rsidP="005D17AA">
      <w:pPr>
        <w:jc w:val="left"/>
        <w:rPr>
          <w:rFonts w:ascii="Arial" w:hAnsi="Arial" w:cs="Arial"/>
          <w:sz w:val="24"/>
          <w:szCs w:val="24"/>
        </w:rPr>
      </w:pPr>
    </w:p>
    <w:p w14:paraId="5438E9C1" w14:textId="77777777" w:rsidR="007A30ED" w:rsidRPr="005D17AA" w:rsidRDefault="007A30ED" w:rsidP="005D17AA">
      <w:pPr>
        <w:jc w:val="left"/>
        <w:rPr>
          <w:rFonts w:ascii="Arial" w:hAnsi="Arial" w:cs="Arial"/>
          <w:sz w:val="24"/>
          <w:szCs w:val="24"/>
        </w:rPr>
      </w:pPr>
      <w:r w:rsidRPr="005D17AA">
        <w:rPr>
          <w:rFonts w:ascii="Arial" w:hAnsi="Arial" w:cs="Arial"/>
          <w:sz w:val="24"/>
          <w:szCs w:val="24"/>
        </w:rPr>
        <w:t>Paull D. 1995. The distribution of the southern brown bandicoot (</w:t>
      </w:r>
      <w:r w:rsidRPr="005D17AA">
        <w:rPr>
          <w:rFonts w:ascii="Arial" w:hAnsi="Arial" w:cs="Arial"/>
          <w:i/>
          <w:sz w:val="24"/>
          <w:szCs w:val="24"/>
        </w:rPr>
        <w:t>Isoodon obesulus obesulus)</w:t>
      </w:r>
      <w:r w:rsidRPr="005D17AA">
        <w:rPr>
          <w:rFonts w:ascii="Arial" w:hAnsi="Arial" w:cs="Arial"/>
          <w:sz w:val="24"/>
          <w:szCs w:val="24"/>
        </w:rPr>
        <w:t xml:space="preserve"> in </w:t>
      </w:r>
      <w:smartTag w:uri="urn:schemas-microsoft-com:office:smarttags" w:element="State">
        <w:smartTag w:uri="urn:schemas-microsoft-com:office:smarttags" w:element="place">
          <w:r w:rsidRPr="005D17AA">
            <w:rPr>
              <w:rFonts w:ascii="Arial" w:hAnsi="Arial" w:cs="Arial"/>
              <w:sz w:val="24"/>
              <w:szCs w:val="24"/>
            </w:rPr>
            <w:t>South Australia</w:t>
          </w:r>
        </w:smartTag>
      </w:smartTag>
      <w:r w:rsidRPr="005D17AA">
        <w:rPr>
          <w:rFonts w:ascii="Arial" w:hAnsi="Arial" w:cs="Arial"/>
          <w:sz w:val="24"/>
          <w:szCs w:val="24"/>
        </w:rPr>
        <w:t xml:space="preserve">. </w:t>
      </w:r>
      <w:r w:rsidRPr="005D17AA">
        <w:rPr>
          <w:rFonts w:ascii="Arial" w:hAnsi="Arial" w:cs="Arial"/>
          <w:i/>
          <w:sz w:val="24"/>
          <w:szCs w:val="24"/>
        </w:rPr>
        <w:t>Wildlife Research</w:t>
      </w:r>
      <w:r w:rsidRPr="005D17AA">
        <w:rPr>
          <w:rFonts w:ascii="Arial" w:hAnsi="Arial" w:cs="Arial"/>
          <w:sz w:val="24"/>
          <w:szCs w:val="24"/>
        </w:rPr>
        <w:t xml:space="preserve"> 22: 585-600.</w:t>
      </w:r>
    </w:p>
    <w:p w14:paraId="266C82C8" w14:textId="77777777" w:rsidR="007A30ED" w:rsidRPr="005D17AA" w:rsidRDefault="007A30ED" w:rsidP="005D17AA">
      <w:pPr>
        <w:jc w:val="left"/>
        <w:rPr>
          <w:rFonts w:ascii="Arial" w:hAnsi="Arial" w:cs="Arial"/>
          <w:sz w:val="24"/>
          <w:szCs w:val="24"/>
        </w:rPr>
      </w:pPr>
    </w:p>
    <w:p w14:paraId="2BE1FB30" w14:textId="77777777" w:rsidR="007A30ED" w:rsidRPr="005D17AA" w:rsidRDefault="007A30ED" w:rsidP="005D17AA">
      <w:pPr>
        <w:jc w:val="left"/>
        <w:rPr>
          <w:rFonts w:ascii="Arial" w:hAnsi="Arial" w:cs="Arial"/>
          <w:sz w:val="24"/>
          <w:szCs w:val="24"/>
        </w:rPr>
      </w:pPr>
      <w:r w:rsidRPr="005D17AA">
        <w:rPr>
          <w:rFonts w:ascii="Arial" w:hAnsi="Arial" w:cs="Arial"/>
          <w:sz w:val="24"/>
          <w:szCs w:val="24"/>
        </w:rPr>
        <w:t xml:space="preserve">Paul, D. 2008. southern brown bandicoot </w:t>
      </w:r>
      <w:r w:rsidRPr="005D17AA">
        <w:rPr>
          <w:rFonts w:ascii="Arial" w:hAnsi="Arial" w:cs="Arial"/>
          <w:i/>
          <w:sz w:val="24"/>
          <w:szCs w:val="24"/>
        </w:rPr>
        <w:t>Isoodon obesulus.</w:t>
      </w:r>
      <w:r w:rsidRPr="005D17AA">
        <w:rPr>
          <w:rFonts w:ascii="Arial" w:hAnsi="Arial" w:cs="Arial"/>
          <w:sz w:val="24"/>
          <w:szCs w:val="24"/>
        </w:rPr>
        <w:t xml:space="preserve"> In ‘The</w:t>
      </w:r>
      <w:r w:rsidRPr="005D17AA">
        <w:rPr>
          <w:rFonts w:ascii="Arial" w:hAnsi="Arial" w:cs="Arial"/>
          <w:i/>
          <w:sz w:val="24"/>
          <w:szCs w:val="24"/>
        </w:rPr>
        <w:t xml:space="preserve"> Mammals of </w:t>
      </w:r>
      <w:smartTag w:uri="urn:schemas-microsoft-com:office:smarttags" w:element="country-region">
        <w:smartTag w:uri="urn:schemas-microsoft-com:office:smarttags" w:element="place">
          <w:r w:rsidRPr="005D17AA">
            <w:rPr>
              <w:rFonts w:ascii="Arial" w:hAnsi="Arial" w:cs="Arial"/>
              <w:i/>
              <w:sz w:val="24"/>
              <w:szCs w:val="24"/>
            </w:rPr>
            <w:t>Australia</w:t>
          </w:r>
        </w:smartTag>
      </w:smartTag>
      <w:r w:rsidRPr="005D17AA">
        <w:rPr>
          <w:rFonts w:ascii="Arial" w:hAnsi="Arial" w:cs="Arial"/>
          <w:i/>
          <w:sz w:val="24"/>
          <w:szCs w:val="24"/>
        </w:rPr>
        <w:t xml:space="preserve">’. </w:t>
      </w:r>
      <w:r w:rsidRPr="005D17AA">
        <w:rPr>
          <w:rFonts w:ascii="Arial" w:hAnsi="Arial" w:cs="Arial"/>
          <w:sz w:val="24"/>
          <w:szCs w:val="24"/>
        </w:rPr>
        <w:t xml:space="preserve">(Eds. S. Van Dyck and R. Strahan) pp. 180-182 (Reed New </w:t>
      </w:r>
      <w:smartTag w:uri="urn:schemas-microsoft-com:office:smarttags" w:element="City">
        <w:r w:rsidRPr="005D17AA">
          <w:rPr>
            <w:rFonts w:ascii="Arial" w:hAnsi="Arial" w:cs="Arial"/>
            <w:sz w:val="24"/>
            <w:szCs w:val="24"/>
          </w:rPr>
          <w:t>Holland</w:t>
        </w:r>
      </w:smartTag>
      <w:r w:rsidRPr="005D17AA">
        <w:rPr>
          <w:rFonts w:ascii="Arial" w:hAnsi="Arial" w:cs="Arial"/>
          <w:sz w:val="24"/>
          <w:szCs w:val="24"/>
        </w:rPr>
        <w:t xml:space="preserve">: </w:t>
      </w:r>
      <w:smartTag w:uri="urn:schemas-microsoft-com:office:smarttags" w:element="place">
        <w:smartTag w:uri="urn:schemas-microsoft-com:office:smarttags" w:element="City">
          <w:r w:rsidRPr="005D17AA">
            <w:rPr>
              <w:rFonts w:ascii="Arial" w:hAnsi="Arial" w:cs="Arial"/>
              <w:sz w:val="24"/>
              <w:szCs w:val="24"/>
            </w:rPr>
            <w:t>Sydney</w:t>
          </w:r>
        </w:smartTag>
      </w:smartTag>
      <w:r w:rsidRPr="005D17AA">
        <w:rPr>
          <w:rFonts w:ascii="Arial" w:hAnsi="Arial" w:cs="Arial"/>
          <w:sz w:val="24"/>
          <w:szCs w:val="24"/>
        </w:rPr>
        <w:t>).</w:t>
      </w:r>
    </w:p>
    <w:p w14:paraId="176E33B0" w14:textId="77777777" w:rsidR="007A30ED" w:rsidRPr="005D17AA" w:rsidRDefault="007A30ED" w:rsidP="005D17AA">
      <w:pPr>
        <w:jc w:val="left"/>
        <w:rPr>
          <w:rFonts w:ascii="Arial" w:hAnsi="Arial" w:cs="Arial"/>
          <w:sz w:val="24"/>
          <w:szCs w:val="24"/>
        </w:rPr>
      </w:pPr>
    </w:p>
    <w:p w14:paraId="79C192D8" w14:textId="77777777" w:rsidR="007A30ED" w:rsidRPr="005D17AA" w:rsidRDefault="007A30ED" w:rsidP="005D17AA">
      <w:pPr>
        <w:pStyle w:val="BodyText"/>
        <w:jc w:val="left"/>
        <w:rPr>
          <w:rFonts w:ascii="Arial" w:hAnsi="Arial" w:cs="Arial"/>
          <w:snapToGrid w:val="0"/>
          <w:sz w:val="24"/>
          <w:szCs w:val="24"/>
        </w:rPr>
      </w:pPr>
      <w:r w:rsidRPr="005D17AA">
        <w:rPr>
          <w:rFonts w:ascii="Arial" w:hAnsi="Arial" w:cs="Arial"/>
          <w:snapToGrid w:val="0"/>
          <w:color w:val="000000"/>
          <w:sz w:val="24"/>
          <w:szCs w:val="24"/>
        </w:rPr>
        <w:t xml:space="preserve">Pope, L., D. Storch, M. Adams, C. Moritz and Gordon, G. 2001. A phylogeny for the genus </w:t>
      </w:r>
      <w:r w:rsidRPr="005D17AA">
        <w:rPr>
          <w:rFonts w:ascii="Arial" w:hAnsi="Arial" w:cs="Arial"/>
          <w:i/>
          <w:snapToGrid w:val="0"/>
          <w:color w:val="000000"/>
          <w:sz w:val="24"/>
          <w:szCs w:val="24"/>
        </w:rPr>
        <w:t>Isoodon</w:t>
      </w:r>
      <w:r w:rsidRPr="005D17AA">
        <w:rPr>
          <w:rFonts w:ascii="Arial" w:hAnsi="Arial" w:cs="Arial"/>
          <w:snapToGrid w:val="0"/>
          <w:color w:val="000000"/>
          <w:sz w:val="24"/>
          <w:szCs w:val="24"/>
        </w:rPr>
        <w:t xml:space="preserve"> and a range extension for </w:t>
      </w:r>
      <w:smartTag w:uri="urn:schemas-microsoft-com:office:smarttags" w:element="place">
        <w:r w:rsidRPr="005D17AA">
          <w:rPr>
            <w:rFonts w:ascii="Arial" w:hAnsi="Arial" w:cs="Arial"/>
            <w:i/>
            <w:snapToGrid w:val="0"/>
            <w:color w:val="000000"/>
            <w:sz w:val="24"/>
            <w:szCs w:val="24"/>
          </w:rPr>
          <w:t>I.</w:t>
        </w:r>
      </w:smartTag>
      <w:r w:rsidRPr="005D17AA">
        <w:rPr>
          <w:rFonts w:ascii="Arial" w:hAnsi="Arial" w:cs="Arial"/>
          <w:i/>
          <w:snapToGrid w:val="0"/>
          <w:color w:val="000000"/>
          <w:sz w:val="24"/>
          <w:szCs w:val="24"/>
        </w:rPr>
        <w:t xml:space="preserve"> obesulus peninsulae</w:t>
      </w:r>
      <w:r w:rsidRPr="005D17AA">
        <w:rPr>
          <w:rFonts w:ascii="Arial" w:hAnsi="Arial" w:cs="Arial"/>
          <w:snapToGrid w:val="0"/>
          <w:color w:val="000000"/>
          <w:sz w:val="24"/>
          <w:szCs w:val="24"/>
        </w:rPr>
        <w:t xml:space="preserve"> based on mtDNA control region and morphology. </w:t>
      </w:r>
      <w:r w:rsidRPr="005D17AA">
        <w:rPr>
          <w:rFonts w:ascii="Arial" w:hAnsi="Arial" w:cs="Arial"/>
          <w:i/>
          <w:snapToGrid w:val="0"/>
          <w:color w:val="000000"/>
          <w:sz w:val="24"/>
          <w:szCs w:val="24"/>
        </w:rPr>
        <w:t xml:space="preserve">Australian Journal of Zoology </w:t>
      </w:r>
      <w:r w:rsidRPr="005D17AA">
        <w:rPr>
          <w:rFonts w:ascii="Arial" w:hAnsi="Arial" w:cs="Arial"/>
          <w:snapToGrid w:val="0"/>
          <w:color w:val="000000"/>
          <w:sz w:val="24"/>
          <w:szCs w:val="24"/>
        </w:rPr>
        <w:t>49: 411-434.</w:t>
      </w:r>
    </w:p>
    <w:p w14:paraId="122B533F" w14:textId="77777777" w:rsidR="007A30ED" w:rsidRPr="00F476F7" w:rsidRDefault="007A30ED" w:rsidP="005D17AA">
      <w:pPr>
        <w:pStyle w:val="ReptileHeader"/>
        <w:spacing w:before="0"/>
        <w:ind w:left="0" w:firstLine="0"/>
        <w:jc w:val="left"/>
        <w:rPr>
          <w:rFonts w:ascii="Arial" w:hAnsi="Arial" w:cs="Arial"/>
          <w:i w:val="0"/>
          <w:sz w:val="36"/>
          <w:szCs w:val="36"/>
        </w:rPr>
      </w:pPr>
      <w:r w:rsidRPr="005D17AA">
        <w:rPr>
          <w:rFonts w:ascii="Arial" w:hAnsi="Arial" w:cs="Arial"/>
          <w:i w:val="0"/>
          <w:sz w:val="24"/>
          <w:szCs w:val="24"/>
        </w:rPr>
        <w:br w:type="page"/>
      </w:r>
      <w:r w:rsidRPr="00F476F7">
        <w:rPr>
          <w:rFonts w:ascii="Arial" w:hAnsi="Arial" w:cs="Arial"/>
          <w:i w:val="0"/>
          <w:sz w:val="36"/>
          <w:szCs w:val="36"/>
        </w:rPr>
        <w:t xml:space="preserve">Southern marsupial mole, </w:t>
      </w:r>
      <w:r w:rsidR="00F476F7" w:rsidRPr="00F476F7">
        <w:rPr>
          <w:rFonts w:ascii="Arial" w:hAnsi="Arial" w:cs="Arial"/>
          <w:i w:val="0"/>
          <w:sz w:val="36"/>
          <w:szCs w:val="36"/>
        </w:rPr>
        <w:t>y</w:t>
      </w:r>
      <w:r w:rsidRPr="00F476F7">
        <w:rPr>
          <w:rFonts w:ascii="Arial" w:hAnsi="Arial" w:cs="Arial"/>
          <w:i w:val="0"/>
          <w:sz w:val="36"/>
          <w:szCs w:val="36"/>
        </w:rPr>
        <w:t xml:space="preserve">itjarritjarri, </w:t>
      </w:r>
      <w:r w:rsidR="00F476F7" w:rsidRPr="00F476F7">
        <w:rPr>
          <w:rFonts w:ascii="Arial" w:hAnsi="Arial" w:cs="Arial"/>
          <w:i w:val="0"/>
          <w:sz w:val="36"/>
          <w:szCs w:val="36"/>
        </w:rPr>
        <w:t>i</w:t>
      </w:r>
      <w:r w:rsidRPr="00F476F7">
        <w:rPr>
          <w:rFonts w:ascii="Arial" w:hAnsi="Arial" w:cs="Arial"/>
          <w:i w:val="0"/>
          <w:sz w:val="36"/>
          <w:szCs w:val="36"/>
        </w:rPr>
        <w:t>tjaritjari</w:t>
      </w:r>
    </w:p>
    <w:p w14:paraId="23254538" w14:textId="77777777" w:rsidR="007A30ED" w:rsidRPr="00F476F7" w:rsidRDefault="007A30ED" w:rsidP="00F476F7">
      <w:pPr>
        <w:jc w:val="left"/>
        <w:rPr>
          <w:rFonts w:ascii="Arial" w:hAnsi="Arial" w:cs="Arial"/>
          <w:b/>
          <w:i/>
          <w:sz w:val="24"/>
          <w:szCs w:val="24"/>
        </w:rPr>
      </w:pPr>
      <w:r w:rsidRPr="00F476F7">
        <w:rPr>
          <w:rFonts w:ascii="Arial" w:hAnsi="Arial" w:cs="Arial"/>
          <w:b/>
          <w:i/>
          <w:sz w:val="24"/>
          <w:szCs w:val="24"/>
        </w:rPr>
        <w:t>Notoryctes typhlops</w:t>
      </w:r>
    </w:p>
    <w:p w14:paraId="67DD4B0F" w14:textId="77777777" w:rsidR="007A30ED" w:rsidRPr="00F476F7" w:rsidRDefault="007A30ED" w:rsidP="00F476F7">
      <w:pPr>
        <w:pStyle w:val="ReptileHeader"/>
        <w:spacing w:before="0"/>
        <w:ind w:left="0" w:firstLine="0"/>
        <w:jc w:val="left"/>
        <w:rPr>
          <w:rFonts w:ascii="Arial" w:hAnsi="Arial" w:cs="Arial"/>
          <w:b w:val="0"/>
          <w:color w:val="0070C0"/>
          <w:sz w:val="24"/>
          <w:szCs w:val="24"/>
        </w:rPr>
      </w:pPr>
    </w:p>
    <w:p w14:paraId="2F9576DC" w14:textId="77777777" w:rsidR="007A30ED" w:rsidRPr="00F476F7" w:rsidRDefault="007A30ED" w:rsidP="00F476F7">
      <w:pPr>
        <w:pStyle w:val="BodyText"/>
        <w:tabs>
          <w:tab w:val="left" w:pos="2160"/>
        </w:tabs>
        <w:spacing w:after="120"/>
        <w:ind w:left="2131" w:hanging="2131"/>
        <w:jc w:val="left"/>
        <w:rPr>
          <w:rFonts w:ascii="Arial" w:hAnsi="Arial" w:cs="Arial"/>
          <w:sz w:val="24"/>
          <w:szCs w:val="24"/>
        </w:rPr>
      </w:pPr>
      <w:r w:rsidRPr="00F476F7">
        <w:rPr>
          <w:rFonts w:ascii="Arial" w:hAnsi="Arial" w:cs="Arial"/>
          <w:b/>
          <w:sz w:val="24"/>
          <w:szCs w:val="24"/>
        </w:rPr>
        <w:t>Distribution:</w:t>
      </w:r>
      <w:r w:rsidRPr="00F476F7">
        <w:rPr>
          <w:rFonts w:ascii="Arial" w:hAnsi="Arial" w:cs="Arial"/>
          <w:b/>
          <w:sz w:val="24"/>
          <w:szCs w:val="24"/>
        </w:rPr>
        <w:tab/>
      </w:r>
      <w:r w:rsidRPr="00F476F7">
        <w:rPr>
          <w:rFonts w:ascii="Arial" w:hAnsi="Arial" w:cs="Arial"/>
          <w:sz w:val="24"/>
          <w:szCs w:val="24"/>
        </w:rPr>
        <w:t xml:space="preserve">Distributed across much of </w:t>
      </w:r>
      <w:smartTag w:uri="urn:schemas-microsoft-com:office:smarttags" w:element="country-region">
        <w:r w:rsidRPr="00F476F7">
          <w:rPr>
            <w:rFonts w:ascii="Arial" w:hAnsi="Arial" w:cs="Arial"/>
            <w:sz w:val="24"/>
            <w:szCs w:val="24"/>
          </w:rPr>
          <w:t>Australia</w:t>
        </w:r>
      </w:smartTag>
      <w:r w:rsidRPr="00F476F7">
        <w:rPr>
          <w:rFonts w:ascii="Arial" w:hAnsi="Arial" w:cs="Arial"/>
          <w:sz w:val="24"/>
          <w:szCs w:val="24"/>
        </w:rPr>
        <w:t xml:space="preserve">’s sandy desert country in </w:t>
      </w:r>
      <w:smartTag w:uri="urn:schemas-microsoft-com:office:smarttags" w:element="State">
        <w:r w:rsidRPr="00F476F7">
          <w:rPr>
            <w:rFonts w:ascii="Arial" w:hAnsi="Arial" w:cs="Arial"/>
            <w:sz w:val="24"/>
            <w:szCs w:val="24"/>
          </w:rPr>
          <w:t>Western Australia</w:t>
        </w:r>
      </w:smartTag>
      <w:r w:rsidRPr="00F476F7">
        <w:rPr>
          <w:rFonts w:ascii="Arial" w:hAnsi="Arial" w:cs="Arial"/>
          <w:sz w:val="24"/>
          <w:szCs w:val="24"/>
        </w:rPr>
        <w:t xml:space="preserve">, </w:t>
      </w:r>
      <w:smartTag w:uri="urn:schemas-microsoft-com:office:smarttags" w:element="State">
        <w:r w:rsidRPr="00F476F7">
          <w:rPr>
            <w:rFonts w:ascii="Arial" w:hAnsi="Arial" w:cs="Arial"/>
            <w:sz w:val="24"/>
            <w:szCs w:val="24"/>
          </w:rPr>
          <w:t>Northern Territory</w:t>
        </w:r>
      </w:smartTag>
      <w:r w:rsidRPr="00F476F7">
        <w:rPr>
          <w:rFonts w:ascii="Arial" w:hAnsi="Arial" w:cs="Arial"/>
          <w:sz w:val="24"/>
          <w:szCs w:val="24"/>
        </w:rPr>
        <w:t xml:space="preserve"> and </w:t>
      </w:r>
      <w:smartTag w:uri="urn:schemas-microsoft-com:office:smarttags" w:element="place">
        <w:smartTag w:uri="urn:schemas-microsoft-com:office:smarttags" w:element="State">
          <w:r w:rsidRPr="00F476F7">
            <w:rPr>
              <w:rFonts w:ascii="Arial" w:hAnsi="Arial" w:cs="Arial"/>
              <w:sz w:val="24"/>
              <w:szCs w:val="24"/>
            </w:rPr>
            <w:t>South Australia</w:t>
          </w:r>
        </w:smartTag>
      </w:smartTag>
      <w:r w:rsidRPr="00F476F7">
        <w:rPr>
          <w:rFonts w:ascii="Arial" w:hAnsi="Arial" w:cs="Arial"/>
          <w:sz w:val="24"/>
          <w:szCs w:val="24"/>
        </w:rPr>
        <w:t>.</w:t>
      </w:r>
    </w:p>
    <w:p w14:paraId="13FDABCB" w14:textId="77777777" w:rsidR="007A30ED" w:rsidRPr="00F476F7" w:rsidRDefault="007A30ED" w:rsidP="00F476F7">
      <w:pPr>
        <w:pStyle w:val="BodyText"/>
        <w:tabs>
          <w:tab w:val="left" w:pos="2160"/>
        </w:tabs>
        <w:spacing w:after="120"/>
        <w:ind w:left="2131" w:hanging="2131"/>
        <w:jc w:val="left"/>
        <w:rPr>
          <w:rFonts w:ascii="Arial" w:hAnsi="Arial" w:cs="Arial"/>
          <w:sz w:val="24"/>
          <w:szCs w:val="24"/>
        </w:rPr>
      </w:pPr>
      <w:r w:rsidRPr="00F476F7">
        <w:rPr>
          <w:rFonts w:ascii="Arial" w:hAnsi="Arial" w:cs="Arial"/>
          <w:b/>
          <w:sz w:val="24"/>
          <w:szCs w:val="24"/>
        </w:rPr>
        <w:t>Habitat:</w:t>
      </w:r>
      <w:r w:rsidRPr="00F476F7">
        <w:rPr>
          <w:rFonts w:ascii="Arial" w:hAnsi="Arial" w:cs="Arial"/>
          <w:sz w:val="24"/>
          <w:szCs w:val="24"/>
        </w:rPr>
        <w:t xml:space="preserve"> </w:t>
      </w:r>
      <w:r w:rsidRPr="00F476F7">
        <w:rPr>
          <w:rFonts w:ascii="Arial" w:hAnsi="Arial" w:cs="Arial"/>
          <w:sz w:val="24"/>
          <w:szCs w:val="24"/>
        </w:rPr>
        <w:tab/>
        <w:t>Sand desert country, most often recorded on sand dunes with various acacias and other shrubs, sometimes in association with spinifex (Benshemesh 2004). They can also occur in sandy plains and possibly river flats, especially where aeolian dunes also occur. Most locations are those with deep loose soil (Benshemesh 2004).</w:t>
      </w:r>
    </w:p>
    <w:p w14:paraId="05B4445F" w14:textId="77777777" w:rsidR="007A30ED" w:rsidRPr="00F476F7" w:rsidRDefault="007A30ED" w:rsidP="00F476F7">
      <w:pPr>
        <w:pStyle w:val="BodyText"/>
        <w:tabs>
          <w:tab w:val="left" w:pos="2160"/>
        </w:tabs>
        <w:spacing w:after="120"/>
        <w:ind w:left="2131" w:hanging="2131"/>
        <w:jc w:val="left"/>
        <w:rPr>
          <w:rFonts w:ascii="Arial" w:hAnsi="Arial" w:cs="Arial"/>
          <w:sz w:val="24"/>
          <w:szCs w:val="24"/>
        </w:rPr>
      </w:pPr>
      <w:r w:rsidRPr="00F476F7">
        <w:rPr>
          <w:rFonts w:ascii="Arial" w:hAnsi="Arial" w:cs="Arial"/>
          <w:b/>
          <w:sz w:val="24"/>
          <w:szCs w:val="24"/>
        </w:rPr>
        <w:t>Habit:</w:t>
      </w:r>
      <w:r w:rsidRPr="00F476F7">
        <w:rPr>
          <w:rFonts w:ascii="Arial" w:hAnsi="Arial" w:cs="Arial"/>
          <w:sz w:val="24"/>
          <w:szCs w:val="24"/>
        </w:rPr>
        <w:t xml:space="preserve"> </w:t>
      </w:r>
      <w:r w:rsidRPr="00F476F7">
        <w:rPr>
          <w:rFonts w:ascii="Arial" w:hAnsi="Arial" w:cs="Arial"/>
          <w:sz w:val="24"/>
          <w:szCs w:val="24"/>
        </w:rPr>
        <w:tab/>
        <w:t>Mostly underground, about 20–60 cm below the ground surface, moving about by digging back-filled tunnels in search of prey (Benshemesh 2008).</w:t>
      </w:r>
    </w:p>
    <w:p w14:paraId="6FAF97C6" w14:textId="77777777" w:rsidR="007A30ED" w:rsidRPr="00F476F7" w:rsidRDefault="007A30ED" w:rsidP="00F476F7">
      <w:pPr>
        <w:pStyle w:val="BodyText"/>
        <w:tabs>
          <w:tab w:val="left" w:pos="2160"/>
        </w:tabs>
        <w:spacing w:after="120"/>
        <w:ind w:left="2131" w:hanging="2131"/>
        <w:jc w:val="left"/>
        <w:rPr>
          <w:rFonts w:ascii="Arial" w:hAnsi="Arial" w:cs="Arial"/>
          <w:sz w:val="24"/>
          <w:szCs w:val="24"/>
        </w:rPr>
      </w:pPr>
      <w:r w:rsidRPr="00F476F7">
        <w:rPr>
          <w:rFonts w:ascii="Arial" w:hAnsi="Arial" w:cs="Arial"/>
          <w:b/>
          <w:sz w:val="24"/>
          <w:szCs w:val="24"/>
        </w:rPr>
        <w:t>Avg. body weight:</w:t>
      </w:r>
      <w:r w:rsidRPr="00F476F7">
        <w:rPr>
          <w:rFonts w:ascii="Arial" w:hAnsi="Arial" w:cs="Arial"/>
          <w:sz w:val="24"/>
          <w:szCs w:val="24"/>
        </w:rPr>
        <w:tab/>
        <w:t>Poorly known. Weight range from a limited sample was 40–70 g (Benshemesh 2008).</w:t>
      </w:r>
    </w:p>
    <w:p w14:paraId="3E5E67AA" w14:textId="77777777" w:rsidR="007A30ED" w:rsidRPr="00F476F7" w:rsidRDefault="007A30ED" w:rsidP="00F476F7">
      <w:pPr>
        <w:pStyle w:val="BodyText"/>
        <w:tabs>
          <w:tab w:val="left" w:pos="2160"/>
        </w:tabs>
        <w:spacing w:after="120"/>
        <w:ind w:left="2131" w:hanging="2131"/>
        <w:jc w:val="left"/>
        <w:rPr>
          <w:rFonts w:ascii="Arial" w:hAnsi="Arial" w:cs="Arial"/>
          <w:sz w:val="24"/>
          <w:szCs w:val="24"/>
        </w:rPr>
      </w:pPr>
      <w:r w:rsidRPr="00F476F7">
        <w:rPr>
          <w:rFonts w:ascii="Arial" w:hAnsi="Arial" w:cs="Arial"/>
          <w:b/>
          <w:sz w:val="24"/>
          <w:szCs w:val="24"/>
        </w:rPr>
        <w:t>Activity pattern:</w:t>
      </w:r>
      <w:r w:rsidRPr="00F476F7">
        <w:rPr>
          <w:rFonts w:ascii="Arial" w:hAnsi="Arial" w:cs="Arial"/>
          <w:sz w:val="24"/>
          <w:szCs w:val="24"/>
        </w:rPr>
        <w:tab/>
        <w:t xml:space="preserve">Unknown daily activity pattern, as the species spends virtually all of its time underground. Occasional individuals come to the surface, such as after heavy rain or during cold weather (Benshemesh 2008). It is thought that such individuals may be under stress. </w:t>
      </w:r>
    </w:p>
    <w:p w14:paraId="46BBAB6A" w14:textId="77777777" w:rsidR="007A30ED" w:rsidRPr="00F476F7" w:rsidRDefault="007A30ED" w:rsidP="00F476F7">
      <w:pPr>
        <w:pStyle w:val="BodyText"/>
        <w:tabs>
          <w:tab w:val="left" w:pos="2160"/>
        </w:tabs>
        <w:spacing w:after="120"/>
        <w:ind w:left="2131" w:hanging="2131"/>
        <w:jc w:val="left"/>
        <w:rPr>
          <w:rFonts w:ascii="Arial" w:hAnsi="Arial" w:cs="Arial"/>
          <w:sz w:val="24"/>
          <w:szCs w:val="24"/>
        </w:rPr>
      </w:pPr>
      <w:r w:rsidRPr="00F476F7">
        <w:rPr>
          <w:rFonts w:ascii="Arial" w:hAnsi="Arial" w:cs="Arial"/>
          <w:b/>
          <w:sz w:val="24"/>
          <w:szCs w:val="24"/>
        </w:rPr>
        <w:t>Diet:</w:t>
      </w:r>
      <w:r w:rsidRPr="00F476F7">
        <w:rPr>
          <w:rFonts w:ascii="Arial" w:hAnsi="Arial" w:cs="Arial"/>
          <w:sz w:val="24"/>
          <w:szCs w:val="24"/>
        </w:rPr>
        <w:t xml:space="preserve"> </w:t>
      </w:r>
      <w:r w:rsidRPr="00F476F7">
        <w:rPr>
          <w:rFonts w:ascii="Arial" w:hAnsi="Arial" w:cs="Arial"/>
          <w:sz w:val="24"/>
          <w:szCs w:val="24"/>
        </w:rPr>
        <w:tab/>
        <w:t>Poorly known. Limited data suggests it is largely insectivorous, with ant larvae, sawfly larvae, beetles, beetle larvae and cossid moth larvae recorded eaten by captive and wild specimens (Benshemesh &amp; Johnson 2003). It has also been recorded eating geckoes, spiders and centipedes in captivity (Benshemesh 2008).</w:t>
      </w:r>
    </w:p>
    <w:p w14:paraId="28ABE65D" w14:textId="77777777" w:rsidR="00F476F7" w:rsidRDefault="007A30ED" w:rsidP="00F476F7">
      <w:pPr>
        <w:pStyle w:val="BodyText"/>
        <w:tabs>
          <w:tab w:val="left" w:pos="2160"/>
        </w:tabs>
        <w:spacing w:after="120"/>
        <w:ind w:left="2131" w:hanging="2131"/>
        <w:jc w:val="left"/>
        <w:rPr>
          <w:rFonts w:ascii="Arial" w:hAnsi="Arial" w:cs="Arial"/>
          <w:sz w:val="24"/>
          <w:szCs w:val="24"/>
        </w:rPr>
      </w:pPr>
      <w:r w:rsidRPr="00F476F7">
        <w:rPr>
          <w:rFonts w:ascii="Arial" w:hAnsi="Arial" w:cs="Arial"/>
          <w:b/>
          <w:sz w:val="24"/>
          <w:szCs w:val="24"/>
        </w:rPr>
        <w:t>Breeding:</w:t>
      </w:r>
      <w:r w:rsidRPr="00F476F7">
        <w:rPr>
          <w:rFonts w:ascii="Arial" w:hAnsi="Arial" w:cs="Arial"/>
          <w:sz w:val="24"/>
          <w:szCs w:val="24"/>
        </w:rPr>
        <w:tab/>
        <w:t>Very little known. Records available indicate that one or two young are born and raised to independence in the pouch (Langford &amp; Pavey 2002). Nothing is known about how individuals find each other, mate and raise young whilst underground.</w:t>
      </w:r>
    </w:p>
    <w:p w14:paraId="65B143FE" w14:textId="77777777" w:rsidR="007A30ED" w:rsidRPr="00F476F7" w:rsidRDefault="007A30ED" w:rsidP="00F476F7">
      <w:pPr>
        <w:pStyle w:val="BodyText"/>
        <w:tabs>
          <w:tab w:val="left" w:pos="2160"/>
        </w:tabs>
        <w:spacing w:after="120"/>
        <w:ind w:left="2131" w:hanging="2131"/>
        <w:jc w:val="left"/>
        <w:rPr>
          <w:rFonts w:ascii="Arial" w:hAnsi="Arial" w:cs="Arial"/>
          <w:sz w:val="24"/>
          <w:szCs w:val="24"/>
        </w:rPr>
      </w:pPr>
      <w:r w:rsidRPr="00F476F7">
        <w:rPr>
          <w:rFonts w:ascii="Arial" w:hAnsi="Arial" w:cs="Arial"/>
          <w:sz w:val="24"/>
          <w:szCs w:val="24"/>
        </w:rPr>
        <w:fldChar w:fldCharType="begin"/>
      </w:r>
      <w:r w:rsidRPr="00F476F7">
        <w:rPr>
          <w:rFonts w:ascii="Arial" w:hAnsi="Arial" w:cs="Arial"/>
          <w:sz w:val="24"/>
          <w:szCs w:val="24"/>
        </w:rPr>
        <w:instrText xml:space="preserve"> FILLIN "Enter Project Officer 2" \* MERGEFORMAT </w:instrText>
      </w:r>
      <w:r w:rsidRPr="00F476F7">
        <w:rPr>
          <w:rFonts w:ascii="Arial" w:hAnsi="Arial" w:cs="Arial"/>
          <w:sz w:val="24"/>
          <w:szCs w:val="24"/>
        </w:rPr>
        <w:fldChar w:fldCharType="separate"/>
      </w:r>
      <w:r w:rsidRPr="00F476F7">
        <w:rPr>
          <w:rFonts w:ascii="Arial" w:hAnsi="Arial" w:cs="Arial"/>
          <w:sz w:val="24"/>
          <w:szCs w:val="24"/>
        </w:rPr>
        <w:fldChar w:fldCharType="end"/>
      </w:r>
      <w:r w:rsidRPr="00F476F7">
        <w:rPr>
          <w:rFonts w:ascii="Arial" w:hAnsi="Arial" w:cs="Arial"/>
          <w:sz w:val="24"/>
          <w:szCs w:val="24"/>
        </w:rPr>
        <w:fldChar w:fldCharType="begin"/>
      </w:r>
      <w:r w:rsidRPr="00F476F7">
        <w:rPr>
          <w:rFonts w:ascii="Arial" w:hAnsi="Arial" w:cs="Arial"/>
          <w:sz w:val="24"/>
          <w:szCs w:val="24"/>
        </w:rPr>
        <w:instrText xml:space="preserve"> FILLIN "Enter Project Officer 3" \* MERGEFORMAT </w:instrText>
      </w:r>
      <w:r w:rsidRPr="00F476F7">
        <w:rPr>
          <w:rFonts w:ascii="Arial" w:hAnsi="Arial" w:cs="Arial"/>
          <w:sz w:val="24"/>
          <w:szCs w:val="24"/>
        </w:rPr>
        <w:fldChar w:fldCharType="separate"/>
      </w:r>
      <w:r w:rsidRPr="00F476F7">
        <w:rPr>
          <w:rFonts w:ascii="Arial" w:hAnsi="Arial" w:cs="Arial"/>
          <w:sz w:val="24"/>
          <w:szCs w:val="24"/>
        </w:rPr>
        <w:fldChar w:fldCharType="end"/>
      </w:r>
      <w:r w:rsidRPr="00F476F7">
        <w:rPr>
          <w:rFonts w:ascii="Arial" w:hAnsi="Arial" w:cs="Arial"/>
          <w:sz w:val="24"/>
          <w:szCs w:val="24"/>
        </w:rPr>
        <w:fldChar w:fldCharType="begin"/>
      </w:r>
      <w:r w:rsidRPr="00F476F7">
        <w:rPr>
          <w:rFonts w:ascii="Arial" w:hAnsi="Arial" w:cs="Arial"/>
          <w:sz w:val="24"/>
          <w:szCs w:val="24"/>
        </w:rPr>
        <w:instrText xml:space="preserve"> FILLIN "Enter Project Officer 2" \* MERGEFORMAT </w:instrText>
      </w:r>
      <w:r w:rsidRPr="00F476F7">
        <w:rPr>
          <w:rFonts w:ascii="Arial" w:hAnsi="Arial" w:cs="Arial"/>
          <w:sz w:val="24"/>
          <w:szCs w:val="24"/>
        </w:rPr>
        <w:fldChar w:fldCharType="separate"/>
      </w:r>
      <w:r w:rsidRPr="00F476F7">
        <w:rPr>
          <w:rFonts w:ascii="Arial" w:hAnsi="Arial" w:cs="Arial"/>
          <w:sz w:val="24"/>
          <w:szCs w:val="24"/>
        </w:rPr>
        <w:fldChar w:fldCharType="end"/>
      </w:r>
      <w:r w:rsidRPr="00F476F7">
        <w:rPr>
          <w:rFonts w:ascii="Arial" w:hAnsi="Arial" w:cs="Arial"/>
          <w:sz w:val="24"/>
          <w:szCs w:val="24"/>
        </w:rPr>
        <w:fldChar w:fldCharType="begin"/>
      </w:r>
      <w:r w:rsidRPr="00F476F7">
        <w:rPr>
          <w:rFonts w:ascii="Arial" w:hAnsi="Arial" w:cs="Arial"/>
          <w:sz w:val="24"/>
          <w:szCs w:val="24"/>
        </w:rPr>
        <w:instrText xml:space="preserve"> FILLIN "Enter Project Officer 3" \* MERGEFORMAT </w:instrText>
      </w:r>
      <w:r w:rsidRPr="00F476F7">
        <w:rPr>
          <w:rFonts w:ascii="Arial" w:hAnsi="Arial" w:cs="Arial"/>
          <w:sz w:val="24"/>
          <w:szCs w:val="24"/>
        </w:rPr>
        <w:fldChar w:fldCharType="separate"/>
      </w:r>
      <w:r w:rsidRPr="00F476F7">
        <w:rPr>
          <w:rFonts w:ascii="Arial" w:hAnsi="Arial" w:cs="Arial"/>
          <w:sz w:val="24"/>
          <w:szCs w:val="24"/>
        </w:rPr>
        <w:fldChar w:fldCharType="end"/>
      </w:r>
    </w:p>
    <w:p w14:paraId="5C8A48AE" w14:textId="77777777" w:rsidR="007A30ED" w:rsidRPr="00F476F7" w:rsidRDefault="007A30ED" w:rsidP="00F476F7">
      <w:pPr>
        <w:pStyle w:val="Heading4AMBS"/>
        <w:spacing w:after="120"/>
        <w:jc w:val="left"/>
        <w:outlineLvl w:val="2"/>
        <w:rPr>
          <w:rFonts w:ascii="Arial" w:hAnsi="Arial" w:cs="Arial"/>
          <w:sz w:val="24"/>
          <w:szCs w:val="24"/>
        </w:rPr>
      </w:pPr>
      <w:r w:rsidRPr="00F476F7">
        <w:rPr>
          <w:rFonts w:ascii="Arial" w:hAnsi="Arial" w:cs="Arial"/>
          <w:sz w:val="24"/>
          <w:szCs w:val="24"/>
        </w:rPr>
        <w:t>Description</w:t>
      </w:r>
    </w:p>
    <w:p w14:paraId="40131A25" w14:textId="77777777" w:rsidR="007A30ED" w:rsidRPr="00F476F7" w:rsidRDefault="007A30ED" w:rsidP="00F476F7">
      <w:pPr>
        <w:pStyle w:val="BodyText"/>
        <w:spacing w:after="120"/>
        <w:jc w:val="left"/>
        <w:rPr>
          <w:rFonts w:ascii="Arial" w:hAnsi="Arial" w:cs="Arial"/>
          <w:sz w:val="24"/>
          <w:szCs w:val="24"/>
        </w:rPr>
      </w:pPr>
      <w:r w:rsidRPr="00F476F7">
        <w:rPr>
          <w:rFonts w:ascii="Arial" w:hAnsi="Arial" w:cs="Arial"/>
          <w:sz w:val="24"/>
          <w:szCs w:val="24"/>
        </w:rPr>
        <w:t xml:space="preserve">The southern marsupial mole, although widespread across the sandy deserts of </w:t>
      </w:r>
      <w:smartTag w:uri="urn:schemas-microsoft-com:office:smarttags" w:element="place">
        <w:smartTag w:uri="urn:schemas-microsoft-com:office:smarttags" w:element="country-region">
          <w:r w:rsidRPr="00F476F7">
            <w:rPr>
              <w:rFonts w:ascii="Arial" w:hAnsi="Arial" w:cs="Arial"/>
              <w:sz w:val="24"/>
              <w:szCs w:val="24"/>
            </w:rPr>
            <w:t>Australia</w:t>
          </w:r>
        </w:smartTag>
      </w:smartTag>
      <w:r w:rsidRPr="00F476F7">
        <w:rPr>
          <w:rFonts w:ascii="Arial" w:hAnsi="Arial" w:cs="Arial"/>
          <w:sz w:val="24"/>
          <w:szCs w:val="24"/>
        </w:rPr>
        <w:t>, remains an enigma. ‘Blind with shovels for hands and a subterranean lifestyle, marsupial moles have mystified scientists for over a hundred years and inspired a rich Aboriginal mythology’ (Benshemesh 2008). It is so poorly known that the endangered listing is a precautionary measure as their status is described as ‘unknown, but probably common’ (Benshemesh 2008).</w:t>
      </w:r>
    </w:p>
    <w:p w14:paraId="37DEDC9A" w14:textId="77777777" w:rsidR="007A30ED" w:rsidRPr="00F476F7" w:rsidRDefault="007A30ED" w:rsidP="00F476F7">
      <w:pPr>
        <w:pStyle w:val="BodyText"/>
        <w:spacing w:after="120"/>
        <w:jc w:val="left"/>
        <w:rPr>
          <w:rFonts w:ascii="Arial" w:hAnsi="Arial" w:cs="Arial"/>
          <w:sz w:val="24"/>
          <w:szCs w:val="24"/>
        </w:rPr>
      </w:pPr>
      <w:r w:rsidRPr="00F476F7">
        <w:rPr>
          <w:rFonts w:ascii="Arial" w:hAnsi="Arial" w:cs="Arial"/>
          <w:sz w:val="24"/>
          <w:szCs w:val="24"/>
        </w:rPr>
        <w:t xml:space="preserve">Given the similarity in appearance between southern and northern marsupial moles (see ‘similar species’ below) and the lack of reported information about the species’ biology, discerning the ranges of the two marsupial mole species is difficult. Recent work suggests that the edges of the distributions of the two species exists somewhere in the Tanami Desert, with </w:t>
      </w:r>
      <w:r w:rsidR="00E60C6E" w:rsidRPr="00F476F7">
        <w:rPr>
          <w:rFonts w:ascii="Arial" w:hAnsi="Arial" w:cs="Arial"/>
          <w:sz w:val="24"/>
          <w:szCs w:val="24"/>
        </w:rPr>
        <w:t xml:space="preserve">the southern marsupial mole </w:t>
      </w:r>
      <w:r w:rsidRPr="00F476F7">
        <w:rPr>
          <w:rFonts w:ascii="Arial" w:hAnsi="Arial" w:cs="Arial"/>
          <w:sz w:val="24"/>
          <w:szCs w:val="24"/>
        </w:rPr>
        <w:t>occurring in the east and</w:t>
      </w:r>
      <w:r w:rsidR="00E60C6E" w:rsidRPr="00F476F7">
        <w:rPr>
          <w:rFonts w:ascii="Arial" w:hAnsi="Arial" w:cs="Arial"/>
          <w:sz w:val="24"/>
          <w:szCs w:val="24"/>
        </w:rPr>
        <w:t xml:space="preserve"> the northern marsupial mole</w:t>
      </w:r>
      <w:r w:rsidRPr="00F476F7">
        <w:rPr>
          <w:rFonts w:ascii="Arial" w:hAnsi="Arial" w:cs="Arial"/>
          <w:sz w:val="24"/>
          <w:szCs w:val="24"/>
        </w:rPr>
        <w:t xml:space="preserve"> </w:t>
      </w:r>
      <w:r w:rsidRPr="00F476F7">
        <w:rPr>
          <w:rFonts w:ascii="Arial" w:hAnsi="Arial" w:cs="Arial"/>
          <w:i/>
          <w:sz w:val="24"/>
          <w:szCs w:val="24"/>
        </w:rPr>
        <w:t>N. caurinus</w:t>
      </w:r>
      <w:r w:rsidRPr="00F476F7">
        <w:rPr>
          <w:rFonts w:ascii="Arial" w:hAnsi="Arial" w:cs="Arial"/>
          <w:sz w:val="24"/>
          <w:szCs w:val="24"/>
        </w:rPr>
        <w:t xml:space="preserve"> in the western Tanami, but it remains uncertain whether these forms are sympatric (Benshemesh 2004). </w:t>
      </w:r>
    </w:p>
    <w:p w14:paraId="7BC1CDA5" w14:textId="77777777" w:rsidR="007A30ED" w:rsidRPr="00F476F7" w:rsidRDefault="00D66FB6" w:rsidP="00F476F7">
      <w:pPr>
        <w:pStyle w:val="BodyText"/>
        <w:spacing w:after="120"/>
        <w:jc w:val="left"/>
        <w:rPr>
          <w:rFonts w:ascii="Arial" w:hAnsi="Arial" w:cs="Arial"/>
          <w:sz w:val="24"/>
          <w:szCs w:val="24"/>
        </w:rPr>
      </w:pPr>
      <w:r>
        <w:rPr>
          <w:rFonts w:ascii="Arial" w:hAnsi="Arial" w:cs="Arial"/>
          <w:sz w:val="24"/>
          <w:szCs w:val="24"/>
        </w:rPr>
        <w:t>M</w:t>
      </w:r>
      <w:r w:rsidR="007A30ED" w:rsidRPr="00F476F7">
        <w:rPr>
          <w:rFonts w:ascii="Arial" w:hAnsi="Arial" w:cs="Arial"/>
          <w:sz w:val="24"/>
          <w:szCs w:val="24"/>
        </w:rPr>
        <w:t xml:space="preserve">arsupial moles have specialised adaptations that have evolved in response to the species' burrowing lifestyle (Langford &amp; Pavey, 2002). Their eyes are vestigial and hidden under the skin, their ears are reduced to a simple opening beneath the fur on either side of the head, and their conical shaped noses are covered with a tough, horny shield to protect against the sand. To burrow through the sand, the third and fourth digits of the forefoot are enlarged and possess large shovel-like claws for digging. They have a short, hard and leathery tail that is marked by distinct rings, ending in a horny ‘knob’. The colouration of the fur can vary from near white through pinkish to rich golden red. </w:t>
      </w:r>
    </w:p>
    <w:p w14:paraId="54FB1AA4" w14:textId="77777777" w:rsidR="00F476F7" w:rsidRPr="00F476F7" w:rsidRDefault="00F476F7" w:rsidP="00F476F7">
      <w:pPr>
        <w:pStyle w:val="BodyText"/>
        <w:spacing w:after="120"/>
        <w:jc w:val="left"/>
        <w:rPr>
          <w:rFonts w:ascii="Arial" w:hAnsi="Arial" w:cs="Arial"/>
          <w:sz w:val="24"/>
          <w:szCs w:val="24"/>
        </w:rPr>
      </w:pPr>
    </w:p>
    <w:p w14:paraId="4039EE67" w14:textId="77777777" w:rsidR="007A30ED" w:rsidRPr="00F476F7" w:rsidRDefault="007A30ED" w:rsidP="00F476F7">
      <w:pPr>
        <w:pStyle w:val="Heading4AMBS"/>
        <w:spacing w:after="120"/>
        <w:jc w:val="left"/>
        <w:outlineLvl w:val="2"/>
        <w:rPr>
          <w:rFonts w:ascii="Arial" w:hAnsi="Arial" w:cs="Arial"/>
          <w:sz w:val="24"/>
          <w:szCs w:val="24"/>
        </w:rPr>
      </w:pPr>
      <w:r w:rsidRPr="00F476F7">
        <w:rPr>
          <w:rFonts w:ascii="Arial" w:hAnsi="Arial" w:cs="Arial"/>
          <w:sz w:val="24"/>
          <w:szCs w:val="24"/>
        </w:rPr>
        <w:t>Survey methods</w:t>
      </w:r>
    </w:p>
    <w:p w14:paraId="097BC3AE" w14:textId="77777777" w:rsidR="007A30ED" w:rsidRPr="00F476F7" w:rsidRDefault="007A30ED" w:rsidP="00F476F7">
      <w:pPr>
        <w:pStyle w:val="BodyText"/>
        <w:spacing w:after="120"/>
        <w:jc w:val="left"/>
        <w:rPr>
          <w:rFonts w:ascii="Arial" w:hAnsi="Arial" w:cs="Arial"/>
          <w:sz w:val="24"/>
          <w:szCs w:val="24"/>
        </w:rPr>
      </w:pPr>
      <w:r w:rsidRPr="00F476F7">
        <w:rPr>
          <w:rFonts w:ascii="Arial" w:hAnsi="Arial" w:cs="Arial"/>
          <w:sz w:val="24"/>
          <w:szCs w:val="24"/>
        </w:rPr>
        <w:t>The most efficient method of surveying for marsupial moles is to count the number of tunnels underground (Benshemesh 2005). A summary of the technique is provided below</w:t>
      </w:r>
      <w:r w:rsidR="00F476F7">
        <w:rPr>
          <w:rFonts w:ascii="Arial" w:hAnsi="Arial" w:cs="Arial"/>
          <w:sz w:val="24"/>
          <w:szCs w:val="24"/>
        </w:rPr>
        <w:t xml:space="preserve"> </w:t>
      </w:r>
      <w:r w:rsidRPr="00F476F7">
        <w:rPr>
          <w:rFonts w:ascii="Arial" w:hAnsi="Arial" w:cs="Arial"/>
          <w:sz w:val="24"/>
          <w:szCs w:val="24"/>
        </w:rPr>
        <w:t xml:space="preserve">(note that </w:t>
      </w:r>
      <w:r w:rsidR="00B32C46" w:rsidRPr="00F476F7">
        <w:rPr>
          <w:rFonts w:ascii="Arial" w:hAnsi="Arial" w:cs="Arial"/>
          <w:sz w:val="24"/>
          <w:szCs w:val="24"/>
        </w:rPr>
        <w:t>the surveyor should consult J </w:t>
      </w:r>
      <w:r w:rsidRPr="00F476F7">
        <w:rPr>
          <w:rFonts w:ascii="Arial" w:hAnsi="Arial" w:cs="Arial"/>
          <w:sz w:val="24"/>
          <w:szCs w:val="24"/>
        </w:rPr>
        <w:t xml:space="preserve">Benshemesh for advice prior to conducting any surveys): </w:t>
      </w:r>
    </w:p>
    <w:p w14:paraId="6C0EB104" w14:textId="77777777" w:rsidR="007A30ED" w:rsidRPr="00F476F7" w:rsidRDefault="007A30ED" w:rsidP="00F476F7">
      <w:pPr>
        <w:pStyle w:val="BodyText"/>
        <w:numPr>
          <w:ilvl w:val="0"/>
          <w:numId w:val="8"/>
        </w:numPr>
        <w:spacing w:after="120"/>
        <w:ind w:left="714" w:hanging="357"/>
        <w:jc w:val="left"/>
        <w:rPr>
          <w:rFonts w:ascii="Arial" w:hAnsi="Arial" w:cs="Arial"/>
          <w:snapToGrid w:val="0"/>
          <w:sz w:val="24"/>
          <w:szCs w:val="24"/>
        </w:rPr>
      </w:pPr>
      <w:r w:rsidRPr="00F476F7">
        <w:rPr>
          <w:rFonts w:ascii="Arial" w:hAnsi="Arial" w:cs="Arial"/>
          <w:snapToGrid w:val="0"/>
          <w:sz w:val="24"/>
          <w:szCs w:val="24"/>
        </w:rPr>
        <w:t>survey trenches should be dug approximately 80 centimetres deep, 120</w:t>
      </w:r>
      <w:r w:rsidR="00B32C46" w:rsidRPr="00F476F7">
        <w:rPr>
          <w:rFonts w:ascii="Arial" w:hAnsi="Arial" w:cs="Arial"/>
          <w:snapToGrid w:val="0"/>
          <w:sz w:val="24"/>
          <w:szCs w:val="24"/>
        </w:rPr>
        <w:t> </w:t>
      </w:r>
      <w:r w:rsidRPr="00F476F7">
        <w:rPr>
          <w:rFonts w:ascii="Arial" w:hAnsi="Arial" w:cs="Arial"/>
          <w:snapToGrid w:val="0"/>
          <w:sz w:val="24"/>
          <w:szCs w:val="24"/>
        </w:rPr>
        <w:t>centimetres long and 40 centimetres wide</w:t>
      </w:r>
    </w:p>
    <w:p w14:paraId="0AA9D93F" w14:textId="77777777" w:rsidR="007A30ED" w:rsidRPr="00F476F7" w:rsidRDefault="007A30ED" w:rsidP="00F476F7">
      <w:pPr>
        <w:pStyle w:val="BodyText"/>
        <w:numPr>
          <w:ilvl w:val="0"/>
          <w:numId w:val="8"/>
        </w:numPr>
        <w:spacing w:after="120"/>
        <w:ind w:left="714" w:hanging="357"/>
        <w:jc w:val="left"/>
        <w:rPr>
          <w:rFonts w:ascii="Arial" w:hAnsi="Arial" w:cs="Arial"/>
          <w:snapToGrid w:val="0"/>
          <w:sz w:val="24"/>
          <w:szCs w:val="24"/>
        </w:rPr>
      </w:pPr>
      <w:r w:rsidRPr="00F476F7">
        <w:rPr>
          <w:rFonts w:ascii="Arial" w:hAnsi="Arial" w:cs="Arial"/>
          <w:snapToGrid w:val="0"/>
          <w:sz w:val="24"/>
          <w:szCs w:val="24"/>
        </w:rPr>
        <w:t>the trench should be dug with caution, and the use of mechanical equipment should be avoided</w:t>
      </w:r>
    </w:p>
    <w:p w14:paraId="310003DB" w14:textId="77777777" w:rsidR="007A30ED" w:rsidRPr="00F476F7" w:rsidRDefault="007A30ED" w:rsidP="00F476F7">
      <w:pPr>
        <w:pStyle w:val="BodyText"/>
        <w:numPr>
          <w:ilvl w:val="0"/>
          <w:numId w:val="8"/>
        </w:numPr>
        <w:spacing w:after="120"/>
        <w:ind w:left="714" w:hanging="357"/>
        <w:jc w:val="left"/>
        <w:rPr>
          <w:rFonts w:ascii="Arial" w:hAnsi="Arial" w:cs="Arial"/>
          <w:snapToGrid w:val="0"/>
          <w:sz w:val="24"/>
          <w:szCs w:val="24"/>
        </w:rPr>
      </w:pPr>
      <w:r w:rsidRPr="00F476F7">
        <w:rPr>
          <w:rFonts w:ascii="Arial" w:hAnsi="Arial" w:cs="Arial"/>
          <w:snapToGrid w:val="0"/>
          <w:sz w:val="24"/>
          <w:szCs w:val="24"/>
        </w:rPr>
        <w:t>digging should cease if marsupial moles are observed</w:t>
      </w:r>
    </w:p>
    <w:p w14:paraId="68A0A459" w14:textId="77777777" w:rsidR="007A30ED" w:rsidRPr="00F476F7" w:rsidRDefault="007A30ED" w:rsidP="00F476F7">
      <w:pPr>
        <w:pStyle w:val="BodyText"/>
        <w:numPr>
          <w:ilvl w:val="0"/>
          <w:numId w:val="8"/>
        </w:numPr>
        <w:spacing w:after="120"/>
        <w:ind w:left="714" w:hanging="357"/>
        <w:jc w:val="left"/>
        <w:rPr>
          <w:rFonts w:ascii="Arial" w:hAnsi="Arial" w:cs="Arial"/>
          <w:snapToGrid w:val="0"/>
          <w:sz w:val="24"/>
          <w:szCs w:val="24"/>
        </w:rPr>
      </w:pPr>
      <w:r w:rsidRPr="00F476F7">
        <w:rPr>
          <w:rFonts w:ascii="Arial" w:hAnsi="Arial" w:cs="Arial"/>
          <w:snapToGrid w:val="0"/>
          <w:sz w:val="24"/>
          <w:szCs w:val="24"/>
        </w:rPr>
        <w:t>trenches should be allowed to dry for between three to five days (few tunnels will be apparent until the soil is adequately dry)</w:t>
      </w:r>
    </w:p>
    <w:p w14:paraId="75CDE895" w14:textId="77777777" w:rsidR="007A30ED" w:rsidRPr="00F476F7" w:rsidRDefault="007A30ED" w:rsidP="00F476F7">
      <w:pPr>
        <w:pStyle w:val="BodyText"/>
        <w:numPr>
          <w:ilvl w:val="0"/>
          <w:numId w:val="8"/>
        </w:numPr>
        <w:spacing w:after="120"/>
        <w:ind w:left="714" w:hanging="357"/>
        <w:jc w:val="left"/>
        <w:rPr>
          <w:rFonts w:ascii="Arial" w:hAnsi="Arial" w:cs="Arial"/>
          <w:snapToGrid w:val="0"/>
          <w:sz w:val="24"/>
          <w:szCs w:val="24"/>
        </w:rPr>
      </w:pPr>
      <w:r w:rsidRPr="00F476F7">
        <w:rPr>
          <w:rFonts w:ascii="Arial" w:hAnsi="Arial" w:cs="Arial"/>
          <w:snapToGrid w:val="0"/>
          <w:sz w:val="24"/>
          <w:szCs w:val="24"/>
        </w:rPr>
        <w:t>the tunnels will appear as circular or oval shapes, usua</w:t>
      </w:r>
      <w:r w:rsidR="00B32C46" w:rsidRPr="00F476F7">
        <w:rPr>
          <w:rFonts w:ascii="Arial" w:hAnsi="Arial" w:cs="Arial"/>
          <w:snapToGrid w:val="0"/>
          <w:sz w:val="24"/>
          <w:szCs w:val="24"/>
        </w:rPr>
        <w:t>lly larger than 25 </w:t>
      </w:r>
      <w:r w:rsidRPr="00F476F7">
        <w:rPr>
          <w:rFonts w:ascii="Arial" w:hAnsi="Arial" w:cs="Arial"/>
          <w:snapToGrid w:val="0"/>
          <w:sz w:val="24"/>
          <w:szCs w:val="24"/>
        </w:rPr>
        <w:t xml:space="preserve">millimetres </w:t>
      </w:r>
      <w:r w:rsidR="00B32C46" w:rsidRPr="00F476F7">
        <w:rPr>
          <w:rFonts w:ascii="Arial" w:hAnsi="Arial" w:cs="Arial"/>
          <w:snapToGrid w:val="0"/>
          <w:sz w:val="24"/>
          <w:szCs w:val="24"/>
        </w:rPr>
        <w:t>(</w:t>
      </w:r>
      <w:r w:rsidRPr="00F476F7">
        <w:rPr>
          <w:rFonts w:ascii="Arial" w:hAnsi="Arial" w:cs="Arial"/>
          <w:snapToGrid w:val="0"/>
          <w:sz w:val="24"/>
          <w:szCs w:val="24"/>
        </w:rPr>
        <w:t>but depending on the angle made with the trench wall</w:t>
      </w:r>
      <w:r w:rsidR="00B32C46" w:rsidRPr="00F476F7">
        <w:rPr>
          <w:rFonts w:ascii="Arial" w:hAnsi="Arial" w:cs="Arial"/>
          <w:snapToGrid w:val="0"/>
          <w:sz w:val="24"/>
          <w:szCs w:val="24"/>
        </w:rPr>
        <w:t>)</w:t>
      </w:r>
    </w:p>
    <w:p w14:paraId="77609ECD" w14:textId="77777777" w:rsidR="007A30ED" w:rsidRPr="00F476F7" w:rsidRDefault="007A30ED" w:rsidP="00F476F7">
      <w:pPr>
        <w:pStyle w:val="BodyText"/>
        <w:numPr>
          <w:ilvl w:val="0"/>
          <w:numId w:val="8"/>
        </w:numPr>
        <w:spacing w:after="120"/>
        <w:ind w:left="714" w:hanging="357"/>
        <w:jc w:val="left"/>
        <w:rPr>
          <w:rFonts w:ascii="Arial" w:hAnsi="Arial" w:cs="Arial"/>
          <w:snapToGrid w:val="0"/>
          <w:sz w:val="24"/>
          <w:szCs w:val="24"/>
        </w:rPr>
      </w:pPr>
      <w:r w:rsidRPr="00F476F7">
        <w:rPr>
          <w:rFonts w:ascii="Arial" w:hAnsi="Arial" w:cs="Arial"/>
          <w:snapToGrid w:val="0"/>
          <w:sz w:val="24"/>
          <w:szCs w:val="24"/>
        </w:rPr>
        <w:t xml:space="preserve">trenches should be dug at three levels on the dune: near the crest, mid slope, and at the base of the dune, </w:t>
      </w:r>
      <w:r w:rsidR="00B32C46" w:rsidRPr="00F476F7">
        <w:rPr>
          <w:rFonts w:ascii="Arial" w:hAnsi="Arial" w:cs="Arial"/>
          <w:snapToGrid w:val="0"/>
          <w:sz w:val="24"/>
          <w:szCs w:val="24"/>
        </w:rPr>
        <w:t>positioned less than 1</w:t>
      </w:r>
      <w:r w:rsidRPr="00F476F7">
        <w:rPr>
          <w:rFonts w:ascii="Arial" w:hAnsi="Arial" w:cs="Arial"/>
          <w:snapToGrid w:val="0"/>
          <w:sz w:val="24"/>
          <w:szCs w:val="24"/>
        </w:rPr>
        <w:t xml:space="preserve"> k</w:t>
      </w:r>
      <w:r w:rsidR="0044077C">
        <w:rPr>
          <w:rFonts w:ascii="Arial" w:hAnsi="Arial" w:cs="Arial"/>
          <w:snapToGrid w:val="0"/>
          <w:sz w:val="24"/>
          <w:szCs w:val="24"/>
        </w:rPr>
        <w:t>ilometre</w:t>
      </w:r>
      <w:r w:rsidRPr="00F476F7">
        <w:rPr>
          <w:rFonts w:ascii="Arial" w:hAnsi="Arial" w:cs="Arial"/>
          <w:snapToGrid w:val="0"/>
          <w:sz w:val="24"/>
          <w:szCs w:val="24"/>
        </w:rPr>
        <w:t xml:space="preserve"> apart</w:t>
      </w:r>
    </w:p>
    <w:p w14:paraId="50B91648" w14:textId="77777777" w:rsidR="007A30ED" w:rsidRPr="00F476F7" w:rsidRDefault="007A30ED" w:rsidP="00F476F7">
      <w:pPr>
        <w:pStyle w:val="BodyText"/>
        <w:numPr>
          <w:ilvl w:val="0"/>
          <w:numId w:val="8"/>
        </w:numPr>
        <w:spacing w:after="120"/>
        <w:ind w:left="714" w:hanging="357"/>
        <w:jc w:val="left"/>
        <w:rPr>
          <w:rFonts w:ascii="Arial" w:hAnsi="Arial" w:cs="Arial"/>
          <w:snapToGrid w:val="0"/>
          <w:sz w:val="24"/>
          <w:szCs w:val="24"/>
        </w:rPr>
      </w:pPr>
      <w:r w:rsidRPr="00F476F7">
        <w:rPr>
          <w:rFonts w:ascii="Arial" w:hAnsi="Arial" w:cs="Arial"/>
          <w:snapToGrid w:val="0"/>
          <w:sz w:val="24"/>
          <w:szCs w:val="24"/>
        </w:rPr>
        <w:t>in suitable habitat</w:t>
      </w:r>
      <w:r w:rsidR="0044077C">
        <w:rPr>
          <w:rFonts w:ascii="Arial" w:hAnsi="Arial" w:cs="Arial"/>
          <w:snapToGrid w:val="0"/>
          <w:sz w:val="24"/>
          <w:szCs w:val="24"/>
        </w:rPr>
        <w:t>,</w:t>
      </w:r>
      <w:r w:rsidRPr="00F476F7">
        <w:rPr>
          <w:rFonts w:ascii="Arial" w:hAnsi="Arial" w:cs="Arial"/>
          <w:snapToGrid w:val="0"/>
          <w:sz w:val="24"/>
          <w:szCs w:val="24"/>
        </w:rPr>
        <w:t xml:space="preserve"> two to six tunnels are usually found per square metre of vertical trench face.</w:t>
      </w:r>
    </w:p>
    <w:p w14:paraId="6798B314" w14:textId="77777777" w:rsidR="007A30ED" w:rsidRPr="00F476F7" w:rsidRDefault="007A30ED" w:rsidP="00F476F7">
      <w:pPr>
        <w:pStyle w:val="BodyText"/>
        <w:ind w:left="720"/>
        <w:jc w:val="left"/>
        <w:rPr>
          <w:rFonts w:ascii="Arial" w:hAnsi="Arial" w:cs="Arial"/>
          <w:snapToGrid w:val="0"/>
          <w:sz w:val="24"/>
          <w:szCs w:val="24"/>
        </w:rPr>
      </w:pPr>
    </w:p>
    <w:p w14:paraId="681AE7D2" w14:textId="77777777" w:rsidR="007A30ED" w:rsidRPr="00F476F7" w:rsidRDefault="007A30ED" w:rsidP="00F476F7">
      <w:pPr>
        <w:pStyle w:val="BodyText"/>
        <w:spacing w:after="120"/>
        <w:jc w:val="left"/>
        <w:rPr>
          <w:rFonts w:ascii="Arial" w:hAnsi="Arial" w:cs="Arial"/>
          <w:sz w:val="24"/>
          <w:szCs w:val="24"/>
        </w:rPr>
      </w:pPr>
      <w:r w:rsidRPr="00F476F7">
        <w:rPr>
          <w:rFonts w:ascii="Arial" w:hAnsi="Arial" w:cs="Arial"/>
          <w:sz w:val="24"/>
          <w:szCs w:val="24"/>
        </w:rPr>
        <w:t>Valuable information can also be obtained recording tracks, and photographs should be taken for confirmation by an expert, particularly in areas of uncertainty between the known ranges of the two species (Benshemesh 2004).</w:t>
      </w:r>
    </w:p>
    <w:p w14:paraId="6B3C5028" w14:textId="77777777" w:rsidR="007A30ED" w:rsidRPr="00F476F7" w:rsidRDefault="007A30ED" w:rsidP="00F476F7">
      <w:pPr>
        <w:pStyle w:val="BodyText"/>
        <w:spacing w:after="120"/>
        <w:jc w:val="left"/>
        <w:rPr>
          <w:rFonts w:ascii="Arial" w:hAnsi="Arial" w:cs="Arial"/>
          <w:sz w:val="24"/>
          <w:szCs w:val="24"/>
        </w:rPr>
      </w:pPr>
      <w:r w:rsidRPr="00F476F7">
        <w:rPr>
          <w:rFonts w:ascii="Arial" w:hAnsi="Arial" w:cs="Arial"/>
          <w:sz w:val="24"/>
          <w:szCs w:val="24"/>
        </w:rPr>
        <w:t>Other techniques that could be employed in areas up to 5 hectares in size, but are less reliable and efficient, include:</w:t>
      </w:r>
    </w:p>
    <w:p w14:paraId="03DC0BD1" w14:textId="77777777" w:rsidR="007A30ED" w:rsidRPr="00F476F7" w:rsidRDefault="007A30ED" w:rsidP="00F476F7">
      <w:pPr>
        <w:pStyle w:val="BodyText"/>
        <w:numPr>
          <w:ilvl w:val="0"/>
          <w:numId w:val="8"/>
        </w:numPr>
        <w:spacing w:after="120"/>
        <w:ind w:left="714" w:hanging="357"/>
        <w:jc w:val="left"/>
        <w:rPr>
          <w:rFonts w:ascii="Arial" w:hAnsi="Arial" w:cs="Arial"/>
          <w:snapToGrid w:val="0"/>
          <w:sz w:val="24"/>
          <w:szCs w:val="24"/>
        </w:rPr>
      </w:pPr>
      <w:r w:rsidRPr="00F476F7">
        <w:rPr>
          <w:rFonts w:ascii="Arial" w:hAnsi="Arial" w:cs="Arial"/>
          <w:snapToGrid w:val="0"/>
          <w:sz w:val="24"/>
          <w:szCs w:val="24"/>
        </w:rPr>
        <w:t xml:space="preserve">daytime searches for potentially suitable habitat resources, such as sandy soil in the central desert regions (description of </w:t>
      </w:r>
      <w:r w:rsidR="0044077C">
        <w:rPr>
          <w:rFonts w:ascii="Arial" w:hAnsi="Arial" w:cs="Arial"/>
          <w:snapToGrid w:val="0"/>
          <w:sz w:val="24"/>
          <w:szCs w:val="24"/>
        </w:rPr>
        <w:t>the</w:t>
      </w:r>
      <w:r w:rsidR="00EE6EBA">
        <w:rPr>
          <w:rFonts w:ascii="Arial" w:hAnsi="Arial" w:cs="Arial"/>
          <w:snapToGrid w:val="0"/>
          <w:sz w:val="24"/>
          <w:szCs w:val="24"/>
        </w:rPr>
        <w:t xml:space="preserve"> survey</w:t>
      </w:r>
      <w:r w:rsidR="0044077C">
        <w:rPr>
          <w:rFonts w:ascii="Arial" w:hAnsi="Arial" w:cs="Arial"/>
          <w:snapToGrid w:val="0"/>
          <w:sz w:val="24"/>
          <w:szCs w:val="24"/>
        </w:rPr>
        <w:t xml:space="preserve"> </w:t>
      </w:r>
      <w:r w:rsidRPr="00F476F7">
        <w:rPr>
          <w:rFonts w:ascii="Arial" w:hAnsi="Arial" w:cs="Arial"/>
          <w:snapToGrid w:val="0"/>
          <w:sz w:val="24"/>
          <w:szCs w:val="24"/>
        </w:rPr>
        <w:t xml:space="preserve">technique and recommended effort </w:t>
      </w:r>
      <w:r w:rsidR="0044077C">
        <w:rPr>
          <w:rFonts w:ascii="Arial" w:hAnsi="Arial" w:cs="Arial"/>
          <w:snapToGrid w:val="0"/>
          <w:sz w:val="24"/>
          <w:szCs w:val="24"/>
        </w:rPr>
        <w:t xml:space="preserve">is </w:t>
      </w:r>
      <w:r w:rsidRPr="00F476F7">
        <w:rPr>
          <w:rFonts w:ascii="Arial" w:hAnsi="Arial" w:cs="Arial"/>
          <w:snapToGrid w:val="0"/>
          <w:sz w:val="24"/>
          <w:szCs w:val="24"/>
        </w:rPr>
        <w:t xml:space="preserve">outlined in Section </w:t>
      </w:r>
      <w:r w:rsidR="00B32C46" w:rsidRPr="00F476F7">
        <w:rPr>
          <w:rFonts w:ascii="Arial" w:hAnsi="Arial" w:cs="Arial"/>
          <w:snapToGrid w:val="0"/>
          <w:sz w:val="24"/>
          <w:szCs w:val="24"/>
        </w:rPr>
        <w:t>3</w:t>
      </w:r>
      <w:r w:rsidRPr="00F476F7">
        <w:rPr>
          <w:rFonts w:ascii="Arial" w:hAnsi="Arial" w:cs="Arial"/>
          <w:snapToGrid w:val="0"/>
          <w:sz w:val="24"/>
          <w:szCs w:val="24"/>
        </w:rPr>
        <w:t>.1)</w:t>
      </w:r>
    </w:p>
    <w:p w14:paraId="2BBDF904" w14:textId="77777777" w:rsidR="007A30ED" w:rsidRPr="00F476F7" w:rsidRDefault="007A30ED" w:rsidP="00F476F7">
      <w:pPr>
        <w:pStyle w:val="BodyText"/>
        <w:numPr>
          <w:ilvl w:val="0"/>
          <w:numId w:val="8"/>
        </w:numPr>
        <w:spacing w:after="120"/>
        <w:ind w:left="714" w:hanging="357"/>
        <w:jc w:val="left"/>
        <w:rPr>
          <w:rFonts w:ascii="Arial" w:hAnsi="Arial" w:cs="Arial"/>
          <w:snapToGrid w:val="0"/>
          <w:sz w:val="24"/>
          <w:szCs w:val="24"/>
        </w:rPr>
      </w:pPr>
      <w:r w:rsidRPr="00F476F7">
        <w:rPr>
          <w:rFonts w:ascii="Arial" w:hAnsi="Arial" w:cs="Arial"/>
          <w:snapToGrid w:val="0"/>
          <w:sz w:val="24"/>
          <w:szCs w:val="24"/>
        </w:rPr>
        <w:t xml:space="preserve">early morning (that is, before the sun is too high, making tracks hard to discern, and before a breeze disturbs track definition) searches for signs of activity, particularly for tracks (photographs should be taken for confirmation by an expert) or individuals that may be observed on the surface following rain or during cold weather (description of </w:t>
      </w:r>
      <w:r w:rsidR="0044077C">
        <w:rPr>
          <w:rFonts w:ascii="Arial" w:hAnsi="Arial" w:cs="Arial"/>
          <w:snapToGrid w:val="0"/>
          <w:sz w:val="24"/>
          <w:szCs w:val="24"/>
        </w:rPr>
        <w:t>the</w:t>
      </w:r>
      <w:r w:rsidR="00EE6EBA">
        <w:rPr>
          <w:rFonts w:ascii="Arial" w:hAnsi="Arial" w:cs="Arial"/>
          <w:snapToGrid w:val="0"/>
          <w:sz w:val="24"/>
          <w:szCs w:val="24"/>
        </w:rPr>
        <w:t xml:space="preserve"> survey</w:t>
      </w:r>
      <w:r w:rsidR="0044077C">
        <w:rPr>
          <w:rFonts w:ascii="Arial" w:hAnsi="Arial" w:cs="Arial"/>
          <w:snapToGrid w:val="0"/>
          <w:sz w:val="24"/>
          <w:szCs w:val="24"/>
        </w:rPr>
        <w:t xml:space="preserve"> </w:t>
      </w:r>
      <w:r w:rsidRPr="00F476F7">
        <w:rPr>
          <w:rFonts w:ascii="Arial" w:hAnsi="Arial" w:cs="Arial"/>
          <w:snapToGrid w:val="0"/>
          <w:sz w:val="24"/>
          <w:szCs w:val="24"/>
        </w:rPr>
        <w:t xml:space="preserve">technique and recommended effort </w:t>
      </w:r>
      <w:r w:rsidR="0044077C">
        <w:rPr>
          <w:rFonts w:ascii="Arial" w:hAnsi="Arial" w:cs="Arial"/>
          <w:snapToGrid w:val="0"/>
          <w:sz w:val="24"/>
          <w:szCs w:val="24"/>
        </w:rPr>
        <w:t xml:space="preserve">is </w:t>
      </w:r>
      <w:r w:rsidRPr="00F476F7">
        <w:rPr>
          <w:rFonts w:ascii="Arial" w:hAnsi="Arial" w:cs="Arial"/>
          <w:snapToGrid w:val="0"/>
          <w:sz w:val="24"/>
          <w:szCs w:val="24"/>
        </w:rPr>
        <w:t xml:space="preserve">outlined in Section </w:t>
      </w:r>
      <w:r w:rsidR="00B32C46" w:rsidRPr="00F476F7">
        <w:rPr>
          <w:rFonts w:ascii="Arial" w:hAnsi="Arial" w:cs="Arial"/>
          <w:snapToGrid w:val="0"/>
          <w:sz w:val="24"/>
          <w:szCs w:val="24"/>
        </w:rPr>
        <w:t>3</w:t>
      </w:r>
      <w:r w:rsidRPr="00F476F7">
        <w:rPr>
          <w:rFonts w:ascii="Arial" w:hAnsi="Arial" w:cs="Arial"/>
          <w:snapToGrid w:val="0"/>
          <w:sz w:val="24"/>
          <w:szCs w:val="24"/>
        </w:rPr>
        <w:t>.2). Any person undertaking track searches need</w:t>
      </w:r>
      <w:r w:rsidR="0044077C">
        <w:rPr>
          <w:rFonts w:ascii="Arial" w:hAnsi="Arial" w:cs="Arial"/>
          <w:snapToGrid w:val="0"/>
          <w:sz w:val="24"/>
          <w:szCs w:val="24"/>
        </w:rPr>
        <w:t>s</w:t>
      </w:r>
      <w:r w:rsidRPr="00F476F7">
        <w:rPr>
          <w:rFonts w:ascii="Arial" w:hAnsi="Arial" w:cs="Arial"/>
          <w:snapToGrid w:val="0"/>
          <w:sz w:val="24"/>
          <w:szCs w:val="24"/>
        </w:rPr>
        <w:t xml:space="preserve"> to have experience at tracking and identifying small mammal track signs in arid desert country, and</w:t>
      </w:r>
    </w:p>
    <w:p w14:paraId="3206C8C0" w14:textId="77777777" w:rsidR="007A30ED" w:rsidRDefault="007A30ED" w:rsidP="00F476F7">
      <w:pPr>
        <w:pStyle w:val="BodyText"/>
        <w:numPr>
          <w:ilvl w:val="0"/>
          <w:numId w:val="8"/>
        </w:numPr>
        <w:spacing w:after="120"/>
        <w:ind w:left="714" w:hanging="357"/>
        <w:jc w:val="left"/>
        <w:rPr>
          <w:rFonts w:ascii="Arial" w:hAnsi="Arial" w:cs="Arial"/>
          <w:snapToGrid w:val="0"/>
          <w:sz w:val="24"/>
          <w:szCs w:val="24"/>
        </w:rPr>
      </w:pPr>
      <w:r w:rsidRPr="00F476F7">
        <w:rPr>
          <w:rFonts w:ascii="Arial" w:hAnsi="Arial" w:cs="Arial"/>
          <w:snapToGrid w:val="0"/>
          <w:sz w:val="24"/>
          <w:szCs w:val="24"/>
        </w:rPr>
        <w:t xml:space="preserve">collection of predator scats, owl casts or remains, targeting predatory bird and mammal nests and dens (description of </w:t>
      </w:r>
      <w:r w:rsidR="008E1A17">
        <w:rPr>
          <w:rFonts w:ascii="Arial" w:hAnsi="Arial" w:cs="Arial"/>
          <w:snapToGrid w:val="0"/>
          <w:sz w:val="24"/>
          <w:szCs w:val="24"/>
        </w:rPr>
        <w:t xml:space="preserve">the </w:t>
      </w:r>
      <w:r w:rsidR="00EE6EBA">
        <w:rPr>
          <w:rFonts w:ascii="Arial" w:hAnsi="Arial" w:cs="Arial"/>
          <w:snapToGrid w:val="0"/>
          <w:sz w:val="24"/>
          <w:szCs w:val="24"/>
        </w:rPr>
        <w:t xml:space="preserve">survey </w:t>
      </w:r>
      <w:r w:rsidRPr="00F476F7">
        <w:rPr>
          <w:rFonts w:ascii="Arial" w:hAnsi="Arial" w:cs="Arial"/>
          <w:snapToGrid w:val="0"/>
          <w:sz w:val="24"/>
          <w:szCs w:val="24"/>
        </w:rPr>
        <w:t xml:space="preserve">technique and effort </w:t>
      </w:r>
      <w:r w:rsidR="008E1A17">
        <w:rPr>
          <w:rFonts w:ascii="Arial" w:hAnsi="Arial" w:cs="Arial"/>
          <w:snapToGrid w:val="0"/>
          <w:sz w:val="24"/>
          <w:szCs w:val="24"/>
        </w:rPr>
        <w:t xml:space="preserve">is </w:t>
      </w:r>
      <w:r w:rsidRPr="00F476F7">
        <w:rPr>
          <w:rFonts w:ascii="Arial" w:hAnsi="Arial" w:cs="Arial"/>
          <w:snapToGrid w:val="0"/>
          <w:sz w:val="24"/>
          <w:szCs w:val="24"/>
        </w:rPr>
        <w:t xml:space="preserve">outlined in Section </w:t>
      </w:r>
      <w:r w:rsidR="00B32C46" w:rsidRPr="00F476F7">
        <w:rPr>
          <w:rFonts w:ascii="Arial" w:hAnsi="Arial" w:cs="Arial"/>
          <w:snapToGrid w:val="0"/>
          <w:sz w:val="24"/>
          <w:szCs w:val="24"/>
        </w:rPr>
        <w:t>3</w:t>
      </w:r>
      <w:r w:rsidRPr="00F476F7">
        <w:rPr>
          <w:rFonts w:ascii="Arial" w:hAnsi="Arial" w:cs="Arial"/>
          <w:snapToGrid w:val="0"/>
          <w:sz w:val="24"/>
          <w:szCs w:val="24"/>
        </w:rPr>
        <w:t xml:space="preserve">.2.3). Marsupial moles can be identified to genus from hair samples (see </w:t>
      </w:r>
      <w:r w:rsidR="00722006" w:rsidRPr="00F476F7">
        <w:rPr>
          <w:rFonts w:ascii="Arial" w:hAnsi="Arial" w:cs="Arial"/>
          <w:snapToGrid w:val="0"/>
          <w:sz w:val="24"/>
          <w:szCs w:val="24"/>
        </w:rPr>
        <w:t>Table 2</w:t>
      </w:r>
      <w:r w:rsidRPr="00F476F7">
        <w:rPr>
          <w:rFonts w:ascii="Arial" w:hAnsi="Arial" w:cs="Arial"/>
          <w:snapToGrid w:val="0"/>
          <w:sz w:val="24"/>
          <w:szCs w:val="24"/>
        </w:rPr>
        <w:t xml:space="preserve">, Section </w:t>
      </w:r>
      <w:r w:rsidR="00B32C46" w:rsidRPr="00F476F7">
        <w:rPr>
          <w:rFonts w:ascii="Arial" w:hAnsi="Arial" w:cs="Arial"/>
          <w:snapToGrid w:val="0"/>
          <w:sz w:val="24"/>
          <w:szCs w:val="24"/>
        </w:rPr>
        <w:t>3</w:t>
      </w:r>
      <w:r w:rsidRPr="00F476F7">
        <w:rPr>
          <w:rFonts w:ascii="Arial" w:hAnsi="Arial" w:cs="Arial"/>
          <w:snapToGrid w:val="0"/>
          <w:sz w:val="24"/>
          <w:szCs w:val="24"/>
        </w:rPr>
        <w:t>.3.7), or to species if genetic techniques are used.</w:t>
      </w:r>
    </w:p>
    <w:p w14:paraId="49502D5D" w14:textId="77777777" w:rsidR="00F476F7" w:rsidRPr="00F476F7" w:rsidRDefault="00F476F7" w:rsidP="00F476F7">
      <w:pPr>
        <w:pStyle w:val="BodyText"/>
        <w:spacing w:after="120"/>
        <w:ind w:left="357"/>
        <w:jc w:val="left"/>
        <w:rPr>
          <w:rFonts w:ascii="Arial" w:hAnsi="Arial" w:cs="Arial"/>
          <w:snapToGrid w:val="0"/>
          <w:sz w:val="24"/>
          <w:szCs w:val="24"/>
        </w:rPr>
      </w:pPr>
    </w:p>
    <w:p w14:paraId="23E92ACB" w14:textId="77777777" w:rsidR="007A30ED" w:rsidRPr="00F476F7" w:rsidRDefault="007A30ED" w:rsidP="00F476F7">
      <w:pPr>
        <w:pStyle w:val="Heading4AMBS"/>
        <w:spacing w:after="120"/>
        <w:jc w:val="left"/>
        <w:outlineLvl w:val="2"/>
        <w:rPr>
          <w:rFonts w:ascii="Arial" w:hAnsi="Arial" w:cs="Arial"/>
          <w:sz w:val="24"/>
          <w:szCs w:val="24"/>
        </w:rPr>
      </w:pPr>
      <w:r w:rsidRPr="00F476F7">
        <w:rPr>
          <w:rFonts w:ascii="Arial" w:hAnsi="Arial" w:cs="Arial"/>
          <w:sz w:val="24"/>
          <w:szCs w:val="24"/>
        </w:rPr>
        <w:t>Similar species in range</w:t>
      </w:r>
    </w:p>
    <w:p w14:paraId="431B77B3" w14:textId="77777777" w:rsidR="007A30ED" w:rsidRDefault="007A30ED" w:rsidP="00F476F7">
      <w:pPr>
        <w:pStyle w:val="BodyText"/>
        <w:spacing w:after="120"/>
        <w:jc w:val="left"/>
        <w:rPr>
          <w:rFonts w:ascii="Arial" w:hAnsi="Arial" w:cs="Arial"/>
          <w:sz w:val="24"/>
          <w:szCs w:val="24"/>
        </w:rPr>
      </w:pPr>
      <w:r w:rsidRPr="00F476F7">
        <w:rPr>
          <w:rFonts w:ascii="Arial" w:hAnsi="Arial" w:cs="Arial"/>
          <w:sz w:val="24"/>
          <w:szCs w:val="24"/>
        </w:rPr>
        <w:t xml:space="preserve">The taxonomy of the </w:t>
      </w:r>
      <w:r w:rsidRPr="00F476F7">
        <w:rPr>
          <w:rFonts w:ascii="Arial" w:hAnsi="Arial" w:cs="Arial"/>
          <w:i/>
          <w:sz w:val="24"/>
          <w:szCs w:val="24"/>
        </w:rPr>
        <w:t>Notoryctes</w:t>
      </w:r>
      <w:r w:rsidRPr="00F476F7">
        <w:rPr>
          <w:rFonts w:ascii="Arial" w:hAnsi="Arial" w:cs="Arial"/>
          <w:sz w:val="24"/>
          <w:szCs w:val="24"/>
        </w:rPr>
        <w:t xml:space="preserve"> is unclear, with a suggestion that there may be one or more currently undescribed species. Currently two species of marsupial moles are recognised: the southern marsupial mole </w:t>
      </w:r>
      <w:r w:rsidRPr="00F476F7">
        <w:rPr>
          <w:rFonts w:ascii="Arial" w:hAnsi="Arial" w:cs="Arial"/>
          <w:i/>
          <w:sz w:val="24"/>
          <w:szCs w:val="24"/>
        </w:rPr>
        <w:t>Notoryctes typhlops</w:t>
      </w:r>
      <w:r w:rsidRPr="00F476F7">
        <w:rPr>
          <w:rFonts w:ascii="Arial" w:hAnsi="Arial" w:cs="Arial"/>
          <w:sz w:val="24"/>
          <w:szCs w:val="24"/>
        </w:rPr>
        <w:t xml:space="preserve"> and the northern marsupial mole </w:t>
      </w:r>
      <w:r w:rsidRPr="00F476F7">
        <w:rPr>
          <w:rFonts w:ascii="Arial" w:hAnsi="Arial" w:cs="Arial"/>
          <w:i/>
          <w:sz w:val="24"/>
          <w:szCs w:val="24"/>
        </w:rPr>
        <w:t>Notoryctes caurinus</w:t>
      </w:r>
      <w:r w:rsidRPr="00F476F7">
        <w:rPr>
          <w:rFonts w:ascii="Arial" w:hAnsi="Arial" w:cs="Arial"/>
          <w:sz w:val="24"/>
          <w:szCs w:val="24"/>
        </w:rPr>
        <w:t xml:space="preserve">. The two species are thought to have an overlap in distribution; however, this has not currently been demonstrated. Although the two species can be separated genetically, they are difficult to separate morphologically. Characters used include the slightly smaller size, the narrower and shorter snout, the lack of anterior molars and the remaining cheek teeth are smaller and simpler in structure in </w:t>
      </w:r>
      <w:r w:rsidR="00B32C46" w:rsidRPr="00F476F7">
        <w:rPr>
          <w:rFonts w:ascii="Arial" w:hAnsi="Arial" w:cs="Arial"/>
          <w:sz w:val="24"/>
          <w:szCs w:val="24"/>
        </w:rPr>
        <w:t xml:space="preserve">the northern marsupial mole </w:t>
      </w:r>
      <w:r w:rsidRPr="00F476F7">
        <w:rPr>
          <w:rFonts w:ascii="Arial" w:hAnsi="Arial" w:cs="Arial"/>
          <w:sz w:val="24"/>
          <w:szCs w:val="24"/>
        </w:rPr>
        <w:t xml:space="preserve">(Benshemesh 2008; Benshemesh &amp; Aplin 2008). In addition, the tracks have been reported to be distinct between the two species (Benshemesh &amp; Aplin 2008). Langford and Pavey (2002), in their description of the southern marsupial mole, refer to ‘morphometric and dental studies’ as the basis for the separation of the southern marsupial mole from the Great Sandy and </w:t>
      </w:r>
      <w:smartTag w:uri="urn:schemas-microsoft-com:office:smarttags" w:element="place">
        <w:smartTag w:uri="urn:schemas-microsoft-com:office:smarttags" w:element="PlaceName">
          <w:r w:rsidRPr="00F476F7">
            <w:rPr>
              <w:rFonts w:ascii="Arial" w:hAnsi="Arial" w:cs="Arial"/>
              <w:sz w:val="24"/>
              <w:szCs w:val="24"/>
            </w:rPr>
            <w:t>Gibson</w:t>
          </w:r>
        </w:smartTag>
        <w:r w:rsidRPr="00F476F7">
          <w:rPr>
            <w:rFonts w:ascii="Arial" w:hAnsi="Arial" w:cs="Arial"/>
            <w:sz w:val="24"/>
            <w:szCs w:val="24"/>
          </w:rPr>
          <w:t xml:space="preserve"> </w:t>
        </w:r>
        <w:smartTag w:uri="urn:schemas-microsoft-com:office:smarttags" w:element="PlaceType">
          <w:r w:rsidRPr="00F476F7">
            <w:rPr>
              <w:rFonts w:ascii="Arial" w:hAnsi="Arial" w:cs="Arial"/>
              <w:sz w:val="24"/>
              <w:szCs w:val="24"/>
            </w:rPr>
            <w:t>Deserts</w:t>
          </w:r>
        </w:smartTag>
      </w:smartTag>
      <w:r w:rsidRPr="00F476F7">
        <w:rPr>
          <w:rFonts w:ascii="Arial" w:hAnsi="Arial" w:cs="Arial"/>
          <w:sz w:val="24"/>
          <w:szCs w:val="24"/>
        </w:rPr>
        <w:t xml:space="preserve"> from the northern species. Since distinguishing the species in the field may not be possible, identification is likely to require a </w:t>
      </w:r>
      <w:r w:rsidR="00B32C46" w:rsidRPr="00F476F7">
        <w:rPr>
          <w:rFonts w:ascii="Arial" w:hAnsi="Arial" w:cs="Arial"/>
          <w:sz w:val="24"/>
          <w:szCs w:val="24"/>
        </w:rPr>
        <w:t>tissue</w:t>
      </w:r>
      <w:r w:rsidRPr="00F476F7">
        <w:rPr>
          <w:rFonts w:ascii="Arial" w:hAnsi="Arial" w:cs="Arial"/>
          <w:sz w:val="24"/>
          <w:szCs w:val="24"/>
        </w:rPr>
        <w:t xml:space="preserve"> or hair sample, provided that the appropriate permission and licensing has been granted by the relevant state or territory government organisation.</w:t>
      </w:r>
    </w:p>
    <w:p w14:paraId="0FCBF296" w14:textId="77777777" w:rsidR="00F476F7" w:rsidRPr="00F476F7" w:rsidRDefault="00F476F7" w:rsidP="00F476F7">
      <w:pPr>
        <w:pStyle w:val="BodyText"/>
        <w:spacing w:after="120"/>
        <w:jc w:val="left"/>
        <w:rPr>
          <w:rFonts w:ascii="Arial" w:hAnsi="Arial" w:cs="Arial"/>
          <w:sz w:val="24"/>
          <w:szCs w:val="24"/>
        </w:rPr>
      </w:pPr>
    </w:p>
    <w:p w14:paraId="1E260ED4" w14:textId="77777777" w:rsidR="007A30ED" w:rsidRPr="00F476F7" w:rsidRDefault="007A30ED" w:rsidP="00F476F7">
      <w:pPr>
        <w:pStyle w:val="Heading4AMBS"/>
        <w:spacing w:after="120"/>
        <w:jc w:val="left"/>
        <w:outlineLvl w:val="2"/>
        <w:rPr>
          <w:rFonts w:ascii="Arial" w:hAnsi="Arial" w:cs="Arial"/>
          <w:sz w:val="24"/>
          <w:szCs w:val="24"/>
        </w:rPr>
      </w:pPr>
      <w:r w:rsidRPr="00F476F7">
        <w:rPr>
          <w:rFonts w:ascii="Arial" w:hAnsi="Arial" w:cs="Arial"/>
          <w:sz w:val="24"/>
          <w:szCs w:val="24"/>
        </w:rPr>
        <w:t>References</w:t>
      </w:r>
    </w:p>
    <w:p w14:paraId="3513A68B" w14:textId="77777777" w:rsidR="007A30ED" w:rsidRPr="00F476F7" w:rsidRDefault="007A30ED" w:rsidP="00F476F7">
      <w:pPr>
        <w:pStyle w:val="BodyText"/>
        <w:jc w:val="left"/>
        <w:rPr>
          <w:rFonts w:ascii="Arial" w:hAnsi="Arial" w:cs="Arial"/>
          <w:sz w:val="24"/>
          <w:szCs w:val="24"/>
        </w:rPr>
      </w:pPr>
      <w:r w:rsidRPr="00F476F7">
        <w:rPr>
          <w:rFonts w:ascii="Arial" w:hAnsi="Arial" w:cs="Arial"/>
          <w:sz w:val="24"/>
          <w:szCs w:val="24"/>
        </w:rPr>
        <w:t xml:space="preserve">Benshemesh, J. 2004. Recovery Plan for Marsupial Moles </w:t>
      </w:r>
      <w:r w:rsidRPr="00F476F7">
        <w:rPr>
          <w:rFonts w:ascii="Arial" w:hAnsi="Arial" w:cs="Arial"/>
          <w:i/>
          <w:sz w:val="24"/>
          <w:szCs w:val="24"/>
        </w:rPr>
        <w:t>Notoryctes typhlops</w:t>
      </w:r>
      <w:r w:rsidRPr="00F476F7">
        <w:rPr>
          <w:rFonts w:ascii="Arial" w:hAnsi="Arial" w:cs="Arial"/>
          <w:sz w:val="24"/>
          <w:szCs w:val="24"/>
        </w:rPr>
        <w:t xml:space="preserve"> and </w:t>
      </w:r>
      <w:r w:rsidRPr="00F476F7">
        <w:rPr>
          <w:rFonts w:ascii="Arial" w:hAnsi="Arial" w:cs="Arial"/>
          <w:i/>
          <w:sz w:val="24"/>
          <w:szCs w:val="24"/>
        </w:rPr>
        <w:t>N. caurinus.</w:t>
      </w:r>
      <w:r w:rsidRPr="00F476F7">
        <w:rPr>
          <w:rFonts w:ascii="Arial" w:hAnsi="Arial" w:cs="Arial"/>
          <w:sz w:val="24"/>
          <w:szCs w:val="24"/>
        </w:rPr>
        <w:t xml:space="preserve"> 2005 – 2010. Northern Territory Department of Infrastructure, Planning and Environment, </w:t>
      </w:r>
      <w:smartTag w:uri="urn:schemas-microsoft-com:office:smarttags" w:element="place">
        <w:r w:rsidRPr="00F476F7">
          <w:rPr>
            <w:rFonts w:ascii="Arial" w:hAnsi="Arial" w:cs="Arial"/>
            <w:sz w:val="24"/>
            <w:szCs w:val="24"/>
          </w:rPr>
          <w:t>Alice Springs</w:t>
        </w:r>
      </w:smartTag>
      <w:r w:rsidRPr="00F476F7">
        <w:rPr>
          <w:rFonts w:ascii="Arial" w:hAnsi="Arial" w:cs="Arial"/>
          <w:sz w:val="24"/>
          <w:szCs w:val="24"/>
        </w:rPr>
        <w:t>.</w:t>
      </w:r>
    </w:p>
    <w:p w14:paraId="4DE8FFEE" w14:textId="77777777" w:rsidR="007A30ED" w:rsidRPr="00F476F7" w:rsidRDefault="007A30ED" w:rsidP="00F476F7">
      <w:pPr>
        <w:pStyle w:val="BodyText"/>
        <w:jc w:val="left"/>
        <w:rPr>
          <w:rFonts w:ascii="Arial" w:hAnsi="Arial" w:cs="Arial"/>
          <w:sz w:val="24"/>
          <w:szCs w:val="24"/>
        </w:rPr>
      </w:pPr>
    </w:p>
    <w:p w14:paraId="7EAF3AB4" w14:textId="77777777" w:rsidR="007A30ED" w:rsidRPr="00F476F7" w:rsidRDefault="007A30ED" w:rsidP="00F476F7">
      <w:pPr>
        <w:pStyle w:val="BodyText"/>
        <w:jc w:val="left"/>
        <w:rPr>
          <w:rFonts w:ascii="Arial" w:hAnsi="Arial" w:cs="Arial"/>
          <w:sz w:val="24"/>
          <w:szCs w:val="24"/>
        </w:rPr>
      </w:pPr>
      <w:r w:rsidRPr="00F476F7">
        <w:rPr>
          <w:rFonts w:ascii="Arial" w:hAnsi="Arial" w:cs="Arial"/>
          <w:sz w:val="24"/>
          <w:szCs w:val="24"/>
        </w:rPr>
        <w:t xml:space="preserve">Benshemesh, J. 2005. Manual for Marsupial Mole survey and Monitoring by Trenches, Version 1.0. Report to </w:t>
      </w:r>
      <w:smartTag w:uri="urn:schemas-microsoft-com:office:smarttags" w:element="place">
        <w:smartTag w:uri="urn:schemas-microsoft-com:office:smarttags" w:element="PlaceName">
          <w:r w:rsidRPr="00F476F7">
            <w:rPr>
              <w:rFonts w:ascii="Arial" w:hAnsi="Arial" w:cs="Arial"/>
              <w:sz w:val="24"/>
              <w:szCs w:val="24"/>
            </w:rPr>
            <w:t>Anangu-Pitjantjatjara</w:t>
          </w:r>
        </w:smartTag>
        <w:r w:rsidRPr="00F476F7">
          <w:rPr>
            <w:rFonts w:ascii="Arial" w:hAnsi="Arial" w:cs="Arial"/>
            <w:sz w:val="24"/>
            <w:szCs w:val="24"/>
          </w:rPr>
          <w:t xml:space="preserve"> </w:t>
        </w:r>
        <w:smartTag w:uri="urn:schemas-microsoft-com:office:smarttags" w:element="PlaceType">
          <w:r w:rsidRPr="00F476F7">
            <w:rPr>
              <w:rFonts w:ascii="Arial" w:hAnsi="Arial" w:cs="Arial"/>
              <w:sz w:val="24"/>
              <w:szCs w:val="24"/>
            </w:rPr>
            <w:t>Land</w:t>
          </w:r>
        </w:smartTag>
      </w:smartTag>
      <w:r w:rsidRPr="00F476F7">
        <w:rPr>
          <w:rFonts w:ascii="Arial" w:hAnsi="Arial" w:cs="Arial"/>
          <w:sz w:val="24"/>
          <w:szCs w:val="24"/>
        </w:rPr>
        <w:t xml:space="preserve"> Management and the Department of Heritage and Environment (SA).</w:t>
      </w:r>
    </w:p>
    <w:p w14:paraId="236C0527" w14:textId="77777777" w:rsidR="007A30ED" w:rsidRPr="00F476F7" w:rsidRDefault="007A30ED" w:rsidP="00F476F7">
      <w:pPr>
        <w:pStyle w:val="BodyText"/>
        <w:jc w:val="left"/>
        <w:rPr>
          <w:rFonts w:ascii="Arial" w:hAnsi="Arial" w:cs="Arial"/>
          <w:sz w:val="24"/>
          <w:szCs w:val="24"/>
        </w:rPr>
      </w:pPr>
    </w:p>
    <w:p w14:paraId="020E6317" w14:textId="77777777" w:rsidR="007A30ED" w:rsidRPr="00F476F7" w:rsidRDefault="007A30ED" w:rsidP="00F476F7">
      <w:pPr>
        <w:pStyle w:val="BodyText"/>
        <w:jc w:val="left"/>
        <w:rPr>
          <w:rFonts w:ascii="Arial" w:hAnsi="Arial" w:cs="Arial"/>
          <w:sz w:val="24"/>
          <w:szCs w:val="24"/>
        </w:rPr>
      </w:pPr>
      <w:r w:rsidRPr="00F476F7">
        <w:rPr>
          <w:rFonts w:ascii="Arial" w:hAnsi="Arial" w:cs="Arial"/>
          <w:sz w:val="24"/>
          <w:szCs w:val="24"/>
        </w:rPr>
        <w:t xml:space="preserve">Benshemesh, J. 2008. Itjaritjari </w:t>
      </w:r>
      <w:r w:rsidRPr="00F476F7">
        <w:rPr>
          <w:rFonts w:ascii="Arial" w:hAnsi="Arial" w:cs="Arial"/>
          <w:i/>
          <w:sz w:val="24"/>
          <w:szCs w:val="24"/>
        </w:rPr>
        <w:t>Notoryctes typhlops</w:t>
      </w:r>
      <w:r w:rsidRPr="00F476F7">
        <w:rPr>
          <w:rFonts w:ascii="Arial" w:hAnsi="Arial" w:cs="Arial"/>
          <w:sz w:val="24"/>
          <w:szCs w:val="24"/>
        </w:rPr>
        <w:t xml:space="preserve">. In ‘The Mammals of </w:t>
      </w:r>
      <w:smartTag w:uri="urn:schemas-microsoft-com:office:smarttags" w:element="place">
        <w:smartTag w:uri="urn:schemas-microsoft-com:office:smarttags" w:element="country-region">
          <w:r w:rsidRPr="00F476F7">
            <w:rPr>
              <w:rFonts w:ascii="Arial" w:hAnsi="Arial" w:cs="Arial"/>
              <w:sz w:val="24"/>
              <w:szCs w:val="24"/>
            </w:rPr>
            <w:t>Australia</w:t>
          </w:r>
        </w:smartTag>
      </w:smartTag>
      <w:r w:rsidRPr="00F476F7">
        <w:rPr>
          <w:rFonts w:ascii="Arial" w:hAnsi="Arial" w:cs="Arial"/>
          <w:sz w:val="24"/>
          <w:szCs w:val="24"/>
        </w:rPr>
        <w:t xml:space="preserve">’ (Eds. S. Van Dyck and R. Strahan) pp. 412 – 413. (Reed New </w:t>
      </w:r>
      <w:smartTag w:uri="urn:schemas-microsoft-com:office:smarttags" w:element="City">
        <w:r w:rsidRPr="00F476F7">
          <w:rPr>
            <w:rFonts w:ascii="Arial" w:hAnsi="Arial" w:cs="Arial"/>
            <w:sz w:val="24"/>
            <w:szCs w:val="24"/>
          </w:rPr>
          <w:t>Holland</w:t>
        </w:r>
      </w:smartTag>
      <w:r w:rsidRPr="00F476F7">
        <w:rPr>
          <w:rFonts w:ascii="Arial" w:hAnsi="Arial" w:cs="Arial"/>
          <w:sz w:val="24"/>
          <w:szCs w:val="24"/>
        </w:rPr>
        <w:t xml:space="preserve">: </w:t>
      </w:r>
      <w:smartTag w:uri="urn:schemas-microsoft-com:office:smarttags" w:element="place">
        <w:smartTag w:uri="urn:schemas-microsoft-com:office:smarttags" w:element="City">
          <w:r w:rsidRPr="00F476F7">
            <w:rPr>
              <w:rFonts w:ascii="Arial" w:hAnsi="Arial" w:cs="Arial"/>
              <w:sz w:val="24"/>
              <w:szCs w:val="24"/>
            </w:rPr>
            <w:t>Sydney</w:t>
          </w:r>
        </w:smartTag>
      </w:smartTag>
      <w:r w:rsidRPr="00F476F7">
        <w:rPr>
          <w:rFonts w:ascii="Arial" w:hAnsi="Arial" w:cs="Arial"/>
          <w:sz w:val="24"/>
          <w:szCs w:val="24"/>
        </w:rPr>
        <w:t>).</w:t>
      </w:r>
    </w:p>
    <w:p w14:paraId="7CFC2C7D" w14:textId="77777777" w:rsidR="007A30ED" w:rsidRPr="00F476F7" w:rsidRDefault="007A30ED" w:rsidP="00F476F7">
      <w:pPr>
        <w:pStyle w:val="BodyText"/>
        <w:jc w:val="left"/>
        <w:rPr>
          <w:rFonts w:ascii="Arial" w:hAnsi="Arial" w:cs="Arial"/>
          <w:sz w:val="24"/>
          <w:szCs w:val="24"/>
        </w:rPr>
      </w:pPr>
    </w:p>
    <w:p w14:paraId="7143AE05" w14:textId="77777777" w:rsidR="007A30ED" w:rsidRPr="00F476F7" w:rsidRDefault="007A30ED" w:rsidP="00F476F7">
      <w:pPr>
        <w:pStyle w:val="BodyText"/>
        <w:jc w:val="left"/>
        <w:rPr>
          <w:rFonts w:ascii="Arial" w:hAnsi="Arial" w:cs="Arial"/>
          <w:sz w:val="24"/>
          <w:szCs w:val="24"/>
          <w:lang w:val="en-US"/>
        </w:rPr>
      </w:pPr>
      <w:r w:rsidRPr="00F476F7">
        <w:rPr>
          <w:rFonts w:ascii="Arial" w:hAnsi="Arial" w:cs="Arial"/>
          <w:sz w:val="24"/>
          <w:szCs w:val="24"/>
          <w:lang w:val="en-US"/>
        </w:rPr>
        <w:t>Benshemesh, J. (2009). NT DIPE, Alice Springs. Personal communication regarding Survey methods for the Southern Marsupial Mole</w:t>
      </w:r>
    </w:p>
    <w:p w14:paraId="4C77FB43" w14:textId="77777777" w:rsidR="007A30ED" w:rsidRPr="00F476F7" w:rsidRDefault="007A30ED" w:rsidP="00F476F7">
      <w:pPr>
        <w:pStyle w:val="BodyText"/>
        <w:jc w:val="left"/>
        <w:rPr>
          <w:rFonts w:ascii="Arial" w:hAnsi="Arial" w:cs="Arial"/>
          <w:sz w:val="24"/>
          <w:szCs w:val="24"/>
        </w:rPr>
      </w:pPr>
    </w:p>
    <w:p w14:paraId="31EF2683" w14:textId="77777777" w:rsidR="007A30ED" w:rsidRPr="00F476F7" w:rsidRDefault="007A30ED" w:rsidP="00F476F7">
      <w:pPr>
        <w:pStyle w:val="BodyText"/>
        <w:jc w:val="left"/>
        <w:rPr>
          <w:rFonts w:ascii="Arial" w:hAnsi="Arial" w:cs="Arial"/>
          <w:sz w:val="24"/>
          <w:szCs w:val="24"/>
        </w:rPr>
      </w:pPr>
      <w:r w:rsidRPr="00F476F7">
        <w:rPr>
          <w:rFonts w:ascii="Arial" w:hAnsi="Arial" w:cs="Arial"/>
          <w:sz w:val="24"/>
          <w:szCs w:val="24"/>
        </w:rPr>
        <w:t xml:space="preserve">Benshemesh, J. and Aplin, K.P. 2008. Kakarratull </w:t>
      </w:r>
      <w:r w:rsidRPr="00F476F7">
        <w:rPr>
          <w:rFonts w:ascii="Arial" w:hAnsi="Arial" w:cs="Arial"/>
          <w:i/>
          <w:sz w:val="24"/>
          <w:szCs w:val="24"/>
        </w:rPr>
        <w:t>Notoryctes caurinus</w:t>
      </w:r>
      <w:r w:rsidRPr="00F476F7">
        <w:rPr>
          <w:rFonts w:ascii="Arial" w:hAnsi="Arial" w:cs="Arial"/>
          <w:sz w:val="24"/>
          <w:szCs w:val="24"/>
        </w:rPr>
        <w:t xml:space="preserve">. In ‘The Mammals of </w:t>
      </w:r>
      <w:smartTag w:uri="urn:schemas-microsoft-com:office:smarttags" w:element="country-region">
        <w:r w:rsidRPr="00F476F7">
          <w:rPr>
            <w:rFonts w:ascii="Arial" w:hAnsi="Arial" w:cs="Arial"/>
            <w:sz w:val="24"/>
            <w:szCs w:val="24"/>
          </w:rPr>
          <w:t>Australia</w:t>
        </w:r>
      </w:smartTag>
      <w:r w:rsidRPr="00F476F7">
        <w:rPr>
          <w:rFonts w:ascii="Arial" w:hAnsi="Arial" w:cs="Arial"/>
          <w:sz w:val="24"/>
          <w:szCs w:val="24"/>
        </w:rPr>
        <w:t xml:space="preserve">’ (Eds. S. Van Dyck and R. Strahan) pp. 410 – 412 (Reed New </w:t>
      </w:r>
      <w:smartTag w:uri="urn:schemas-microsoft-com:office:smarttags" w:element="City">
        <w:r w:rsidRPr="00F476F7">
          <w:rPr>
            <w:rFonts w:ascii="Arial" w:hAnsi="Arial" w:cs="Arial"/>
            <w:sz w:val="24"/>
            <w:szCs w:val="24"/>
          </w:rPr>
          <w:t>Holland</w:t>
        </w:r>
      </w:smartTag>
      <w:r w:rsidRPr="00F476F7">
        <w:rPr>
          <w:rFonts w:ascii="Arial" w:hAnsi="Arial" w:cs="Arial"/>
          <w:sz w:val="24"/>
          <w:szCs w:val="24"/>
        </w:rPr>
        <w:t xml:space="preserve">: </w:t>
      </w:r>
      <w:smartTag w:uri="urn:schemas-microsoft-com:office:smarttags" w:element="place">
        <w:smartTag w:uri="urn:schemas-microsoft-com:office:smarttags" w:element="City">
          <w:r w:rsidRPr="00F476F7">
            <w:rPr>
              <w:rFonts w:ascii="Arial" w:hAnsi="Arial" w:cs="Arial"/>
              <w:sz w:val="24"/>
              <w:szCs w:val="24"/>
            </w:rPr>
            <w:t>Sydney</w:t>
          </w:r>
        </w:smartTag>
      </w:smartTag>
      <w:r w:rsidRPr="00F476F7">
        <w:rPr>
          <w:rFonts w:ascii="Arial" w:hAnsi="Arial" w:cs="Arial"/>
          <w:sz w:val="24"/>
          <w:szCs w:val="24"/>
        </w:rPr>
        <w:t>).</w:t>
      </w:r>
    </w:p>
    <w:p w14:paraId="3EA53C04" w14:textId="77777777" w:rsidR="007A30ED" w:rsidRPr="00F476F7" w:rsidRDefault="007A30ED" w:rsidP="00F476F7">
      <w:pPr>
        <w:pStyle w:val="BodyText"/>
        <w:jc w:val="left"/>
        <w:rPr>
          <w:rFonts w:ascii="Arial" w:hAnsi="Arial" w:cs="Arial"/>
          <w:sz w:val="24"/>
          <w:szCs w:val="24"/>
        </w:rPr>
      </w:pPr>
    </w:p>
    <w:p w14:paraId="63FC49C8" w14:textId="77777777" w:rsidR="007A30ED" w:rsidRPr="00F476F7" w:rsidRDefault="007A30ED" w:rsidP="00F476F7">
      <w:pPr>
        <w:pStyle w:val="BodyText"/>
        <w:jc w:val="left"/>
        <w:rPr>
          <w:rFonts w:ascii="Arial" w:hAnsi="Arial" w:cs="Arial"/>
          <w:sz w:val="24"/>
          <w:szCs w:val="24"/>
        </w:rPr>
      </w:pPr>
      <w:r w:rsidRPr="00F476F7">
        <w:rPr>
          <w:rFonts w:ascii="Arial" w:hAnsi="Arial" w:cs="Arial"/>
          <w:sz w:val="24"/>
          <w:szCs w:val="24"/>
        </w:rPr>
        <w:t xml:space="preserve">Benshemesh, J. and Johnson, K. 2003. Biology and conservation of marsupial moles (Notoryctes). In ‘Predators with Pouches: the Biology of Carnivorous Marsupials’ (Eds. M. Jones, C.R. Dickman and M. Archer) pp. 464 – 474. (CSIRO Publishing: </w:t>
      </w:r>
      <w:smartTag w:uri="urn:schemas-microsoft-com:office:smarttags" w:element="place">
        <w:smartTag w:uri="urn:schemas-microsoft-com:office:smarttags" w:element="City">
          <w:r w:rsidRPr="00F476F7">
            <w:rPr>
              <w:rFonts w:ascii="Arial" w:hAnsi="Arial" w:cs="Arial"/>
              <w:sz w:val="24"/>
              <w:szCs w:val="24"/>
            </w:rPr>
            <w:t>Melbourne</w:t>
          </w:r>
        </w:smartTag>
      </w:smartTag>
      <w:r w:rsidRPr="00F476F7">
        <w:rPr>
          <w:rFonts w:ascii="Arial" w:hAnsi="Arial" w:cs="Arial"/>
          <w:sz w:val="24"/>
          <w:szCs w:val="24"/>
        </w:rPr>
        <w:t>).</w:t>
      </w:r>
    </w:p>
    <w:p w14:paraId="60A75FD0" w14:textId="77777777" w:rsidR="007A30ED" w:rsidRPr="00F476F7" w:rsidRDefault="007A30ED" w:rsidP="00F476F7">
      <w:pPr>
        <w:pStyle w:val="BodyText"/>
        <w:jc w:val="left"/>
        <w:rPr>
          <w:rFonts w:ascii="Arial" w:hAnsi="Arial" w:cs="Arial"/>
          <w:sz w:val="24"/>
          <w:szCs w:val="24"/>
        </w:rPr>
      </w:pPr>
    </w:p>
    <w:p w14:paraId="10138675" w14:textId="77777777" w:rsidR="007A30ED" w:rsidRPr="00F476F7" w:rsidRDefault="007A30ED" w:rsidP="00F476F7">
      <w:pPr>
        <w:pStyle w:val="BodyText"/>
        <w:jc w:val="left"/>
        <w:rPr>
          <w:rFonts w:ascii="Arial" w:hAnsi="Arial" w:cs="Arial"/>
          <w:sz w:val="24"/>
          <w:szCs w:val="24"/>
        </w:rPr>
      </w:pPr>
      <w:r w:rsidRPr="00F476F7">
        <w:rPr>
          <w:rFonts w:ascii="Arial" w:hAnsi="Arial" w:cs="Arial"/>
          <w:sz w:val="24"/>
          <w:szCs w:val="24"/>
        </w:rPr>
        <w:t xml:space="preserve">Langford, D. and Pavey, C. 2002. Threatened species of the </w:t>
      </w:r>
      <w:smartTag w:uri="urn:schemas-microsoft-com:office:smarttags" w:element="State">
        <w:smartTag w:uri="urn:schemas-microsoft-com:office:smarttags" w:element="place">
          <w:r w:rsidRPr="00F476F7">
            <w:rPr>
              <w:rFonts w:ascii="Arial" w:hAnsi="Arial" w:cs="Arial"/>
              <w:sz w:val="24"/>
              <w:szCs w:val="24"/>
            </w:rPr>
            <w:t>Northern Territory</w:t>
          </w:r>
        </w:smartTag>
      </w:smartTag>
      <w:r w:rsidRPr="00F476F7">
        <w:rPr>
          <w:rFonts w:ascii="Arial" w:hAnsi="Arial" w:cs="Arial"/>
          <w:sz w:val="24"/>
          <w:szCs w:val="24"/>
        </w:rPr>
        <w:t xml:space="preserve"> - Southern Marsupial Mole </w:t>
      </w:r>
      <w:r w:rsidRPr="00F476F7">
        <w:rPr>
          <w:rFonts w:ascii="Arial" w:hAnsi="Arial" w:cs="Arial"/>
          <w:i/>
          <w:sz w:val="24"/>
          <w:szCs w:val="24"/>
        </w:rPr>
        <w:t>Notoryctes typhlops</w:t>
      </w:r>
      <w:r w:rsidRPr="00F476F7">
        <w:rPr>
          <w:rFonts w:ascii="Arial" w:hAnsi="Arial" w:cs="Arial"/>
          <w:sz w:val="24"/>
          <w:szCs w:val="24"/>
        </w:rPr>
        <w:t xml:space="preserve">. Available from: </w:t>
      </w:r>
      <w:hyperlink r:id="rId32" w:history="1">
        <w:r w:rsidRPr="00F476F7">
          <w:rPr>
            <w:rStyle w:val="Hyperlink"/>
            <w:rFonts w:ascii="Arial" w:hAnsi="Arial" w:cs="Arial"/>
            <w:sz w:val="24"/>
            <w:szCs w:val="24"/>
          </w:rPr>
          <w:t>www.nt.</w:t>
        </w:r>
        <w:r w:rsidRPr="00F476F7">
          <w:rPr>
            <w:rStyle w:val="Hyperlink"/>
            <w:rFonts w:ascii="Arial" w:hAnsi="Arial" w:cs="Arial"/>
            <w:sz w:val="24"/>
            <w:szCs w:val="24"/>
          </w:rPr>
          <w:t>gov.au/nreta/wildlife/animals/threatened/pdf/mammals/southern_marsupial_mole_vu.pdf</w:t>
        </w:r>
      </w:hyperlink>
      <w:r w:rsidRPr="00F476F7">
        <w:rPr>
          <w:rFonts w:ascii="Arial" w:hAnsi="Arial" w:cs="Arial"/>
          <w:sz w:val="24"/>
          <w:szCs w:val="24"/>
        </w:rPr>
        <w:t>. Accessed 2010-03-22</w:t>
      </w:r>
      <w:r w:rsidR="00F476F7">
        <w:rPr>
          <w:rFonts w:ascii="Arial" w:hAnsi="Arial" w:cs="Arial"/>
          <w:sz w:val="24"/>
          <w:szCs w:val="24"/>
        </w:rPr>
        <w:t xml:space="preserve"> </w:t>
      </w:r>
      <w:r w:rsidRPr="00F476F7">
        <w:rPr>
          <w:rFonts w:ascii="Arial" w:hAnsi="Arial" w:cs="Arial"/>
          <w:sz w:val="24"/>
          <w:szCs w:val="24"/>
        </w:rPr>
        <w:t>T11:45:45.</w:t>
      </w:r>
    </w:p>
    <w:p w14:paraId="5819EC73" w14:textId="77777777" w:rsidR="007A30ED" w:rsidRPr="00F476F7" w:rsidRDefault="007A30ED" w:rsidP="00F476F7">
      <w:pPr>
        <w:pStyle w:val="BodyText"/>
        <w:jc w:val="left"/>
        <w:rPr>
          <w:rFonts w:ascii="Arial" w:hAnsi="Arial" w:cs="Arial"/>
          <w:sz w:val="24"/>
          <w:szCs w:val="24"/>
        </w:rPr>
      </w:pPr>
    </w:p>
    <w:p w14:paraId="7590EF96" w14:textId="77777777" w:rsidR="007A30ED" w:rsidRPr="00F476F7" w:rsidRDefault="007A30ED" w:rsidP="00F476F7">
      <w:pPr>
        <w:pStyle w:val="BodyText"/>
        <w:jc w:val="left"/>
        <w:rPr>
          <w:rFonts w:ascii="Arial" w:hAnsi="Arial" w:cs="Arial"/>
          <w:sz w:val="24"/>
          <w:szCs w:val="24"/>
        </w:rPr>
      </w:pPr>
      <w:r w:rsidRPr="00F476F7">
        <w:rPr>
          <w:rFonts w:ascii="Arial" w:hAnsi="Arial" w:cs="Arial"/>
          <w:sz w:val="24"/>
          <w:szCs w:val="24"/>
        </w:rPr>
        <w:t>Paltridge, R. 2002. The diets of cats, foxes and dingoes in relation to prey availability in the Tanami Desert, Northern Territory. Wildlife Research 29: 389 – 403.</w:t>
      </w:r>
    </w:p>
    <w:p w14:paraId="54443857" w14:textId="77777777" w:rsidR="007A30ED" w:rsidRPr="00F476F7" w:rsidRDefault="007A30ED" w:rsidP="00F476F7">
      <w:pPr>
        <w:pStyle w:val="BodyText"/>
        <w:jc w:val="left"/>
        <w:rPr>
          <w:rFonts w:ascii="Arial" w:hAnsi="Arial" w:cs="Arial"/>
          <w:sz w:val="24"/>
          <w:szCs w:val="24"/>
        </w:rPr>
      </w:pPr>
    </w:p>
    <w:p w14:paraId="58323C58" w14:textId="77777777" w:rsidR="007A30ED" w:rsidRPr="00F476F7" w:rsidRDefault="007A30ED" w:rsidP="00F476F7">
      <w:pPr>
        <w:pStyle w:val="ReptileHeader"/>
        <w:spacing w:before="0"/>
        <w:ind w:left="0" w:firstLine="0"/>
        <w:jc w:val="left"/>
        <w:rPr>
          <w:rFonts w:ascii="Arial" w:hAnsi="Arial" w:cs="Arial"/>
          <w:b w:val="0"/>
          <w:color w:val="0070C0"/>
          <w:sz w:val="36"/>
          <w:szCs w:val="36"/>
        </w:rPr>
      </w:pPr>
      <w:r w:rsidRPr="00F476F7">
        <w:rPr>
          <w:rFonts w:ascii="Arial" w:hAnsi="Arial" w:cs="Arial"/>
          <w:i w:val="0"/>
          <w:sz w:val="24"/>
          <w:szCs w:val="24"/>
        </w:rPr>
        <w:br w:type="page"/>
      </w:r>
      <w:r w:rsidRPr="00F476F7">
        <w:rPr>
          <w:rFonts w:ascii="Arial" w:hAnsi="Arial" w:cs="Arial"/>
          <w:i w:val="0"/>
          <w:sz w:val="36"/>
          <w:szCs w:val="36"/>
        </w:rPr>
        <w:t>Spectacled hare wallaby (</w:t>
      </w:r>
      <w:smartTag w:uri="urn:schemas-microsoft-com:office:smarttags" w:element="place">
        <w:smartTag w:uri="urn:schemas-microsoft-com:office:smarttags" w:element="PlaceName">
          <w:r w:rsidRPr="00F476F7">
            <w:rPr>
              <w:rFonts w:ascii="Arial" w:hAnsi="Arial" w:cs="Arial"/>
              <w:i w:val="0"/>
              <w:sz w:val="36"/>
              <w:szCs w:val="36"/>
            </w:rPr>
            <w:t>Barrow</w:t>
          </w:r>
        </w:smartTag>
        <w:r w:rsidRPr="00F476F7">
          <w:rPr>
            <w:rFonts w:ascii="Arial" w:hAnsi="Arial" w:cs="Arial"/>
            <w:i w:val="0"/>
            <w:sz w:val="36"/>
            <w:szCs w:val="36"/>
          </w:rPr>
          <w:t xml:space="preserve"> </w:t>
        </w:r>
        <w:smartTag w:uri="urn:schemas-microsoft-com:office:smarttags" w:element="PlaceType">
          <w:r w:rsidRPr="00F476F7">
            <w:rPr>
              <w:rFonts w:ascii="Arial" w:hAnsi="Arial" w:cs="Arial"/>
              <w:i w:val="0"/>
              <w:sz w:val="36"/>
              <w:szCs w:val="36"/>
            </w:rPr>
            <w:t>Island</w:t>
          </w:r>
        </w:smartTag>
      </w:smartTag>
      <w:r w:rsidRPr="00F476F7">
        <w:rPr>
          <w:rFonts w:ascii="Arial" w:hAnsi="Arial" w:cs="Arial"/>
          <w:i w:val="0"/>
          <w:sz w:val="36"/>
          <w:szCs w:val="36"/>
        </w:rPr>
        <w:t>)</w:t>
      </w:r>
      <w:r w:rsidRPr="00F476F7">
        <w:rPr>
          <w:rFonts w:ascii="Arial" w:hAnsi="Arial" w:cs="Arial"/>
          <w:sz w:val="36"/>
          <w:szCs w:val="36"/>
        </w:rPr>
        <w:t xml:space="preserve"> </w:t>
      </w:r>
    </w:p>
    <w:p w14:paraId="1A41D489" w14:textId="77777777" w:rsidR="007A30ED" w:rsidRPr="006E0AF4" w:rsidRDefault="007A30ED" w:rsidP="006E0AF4">
      <w:pPr>
        <w:jc w:val="left"/>
        <w:rPr>
          <w:rFonts w:ascii="Arial" w:hAnsi="Arial" w:cs="Arial"/>
          <w:b/>
          <w:i/>
          <w:sz w:val="24"/>
          <w:szCs w:val="24"/>
        </w:rPr>
      </w:pPr>
      <w:r w:rsidRPr="006E0AF4">
        <w:rPr>
          <w:rFonts w:ascii="Arial" w:hAnsi="Arial" w:cs="Arial"/>
          <w:b/>
          <w:i/>
          <w:sz w:val="24"/>
          <w:szCs w:val="24"/>
        </w:rPr>
        <w:t>Lagorchestes conspicillatus conspicillatus</w:t>
      </w:r>
      <w:r w:rsidRPr="006E0AF4">
        <w:rPr>
          <w:rFonts w:ascii="Arial" w:hAnsi="Arial" w:cs="Arial"/>
          <w:b/>
          <w:i/>
          <w:sz w:val="24"/>
          <w:szCs w:val="24"/>
        </w:rPr>
        <w:tab/>
      </w:r>
    </w:p>
    <w:p w14:paraId="6A835A11" w14:textId="77777777" w:rsidR="007A30ED" w:rsidRPr="006E0AF4" w:rsidRDefault="007A30ED" w:rsidP="006E0AF4">
      <w:pPr>
        <w:pStyle w:val="BodyText2"/>
        <w:spacing w:before="200" w:line="240" w:lineRule="auto"/>
        <w:jc w:val="left"/>
        <w:rPr>
          <w:rFonts w:ascii="Arial" w:hAnsi="Arial" w:cs="Arial"/>
          <w:i/>
          <w:color w:val="0046AD"/>
          <w:sz w:val="24"/>
          <w:szCs w:val="24"/>
        </w:rPr>
      </w:pPr>
    </w:p>
    <w:p w14:paraId="4C233742" w14:textId="77777777" w:rsidR="007A30ED" w:rsidRPr="006E0AF4" w:rsidRDefault="007A30ED" w:rsidP="006E0AF4">
      <w:pPr>
        <w:pStyle w:val="BodyText"/>
        <w:tabs>
          <w:tab w:val="left" w:pos="2520"/>
        </w:tabs>
        <w:spacing w:before="120" w:after="120"/>
        <w:ind w:left="2520" w:hanging="2520"/>
        <w:jc w:val="left"/>
        <w:rPr>
          <w:rFonts w:ascii="Arial" w:hAnsi="Arial" w:cs="Arial"/>
          <w:sz w:val="24"/>
          <w:szCs w:val="24"/>
        </w:rPr>
      </w:pPr>
      <w:r w:rsidRPr="006E0AF4">
        <w:rPr>
          <w:rFonts w:ascii="Arial" w:hAnsi="Arial" w:cs="Arial"/>
          <w:b/>
          <w:sz w:val="24"/>
          <w:szCs w:val="24"/>
        </w:rPr>
        <w:t>States and territories:</w:t>
      </w:r>
      <w:r w:rsidRPr="006E0AF4">
        <w:rPr>
          <w:rFonts w:ascii="Arial" w:hAnsi="Arial" w:cs="Arial"/>
          <w:sz w:val="24"/>
          <w:szCs w:val="24"/>
        </w:rPr>
        <w:tab/>
      </w:r>
      <w:smartTag w:uri="urn:schemas-microsoft-com:office:smarttags" w:element="place">
        <w:smartTag w:uri="urn:schemas-microsoft-com:office:smarttags" w:element="State">
          <w:r w:rsidRPr="006E0AF4">
            <w:rPr>
              <w:rFonts w:ascii="Arial" w:hAnsi="Arial" w:cs="Arial"/>
              <w:sz w:val="24"/>
              <w:szCs w:val="24"/>
            </w:rPr>
            <w:t>Western Australia</w:t>
          </w:r>
        </w:smartTag>
      </w:smartTag>
      <w:r w:rsidRPr="006E0AF4">
        <w:rPr>
          <w:rFonts w:ascii="Arial" w:hAnsi="Arial" w:cs="Arial"/>
          <w:sz w:val="24"/>
          <w:szCs w:val="24"/>
        </w:rPr>
        <w:t>.</w:t>
      </w:r>
    </w:p>
    <w:p w14:paraId="7E0BCD31" w14:textId="77777777" w:rsidR="007A30ED" w:rsidRPr="006E0AF4" w:rsidRDefault="007A30ED" w:rsidP="006E0AF4">
      <w:pPr>
        <w:pStyle w:val="BodyText"/>
        <w:tabs>
          <w:tab w:val="left" w:pos="2520"/>
        </w:tabs>
        <w:spacing w:before="120" w:after="120"/>
        <w:ind w:left="2520" w:hanging="2520"/>
        <w:jc w:val="left"/>
        <w:rPr>
          <w:rFonts w:ascii="Arial" w:hAnsi="Arial" w:cs="Arial"/>
          <w:sz w:val="24"/>
          <w:szCs w:val="24"/>
        </w:rPr>
      </w:pPr>
      <w:r w:rsidRPr="006E0AF4">
        <w:rPr>
          <w:rFonts w:ascii="Arial" w:hAnsi="Arial" w:cs="Arial"/>
          <w:b/>
          <w:sz w:val="24"/>
          <w:szCs w:val="24"/>
        </w:rPr>
        <w:t>Regions:</w:t>
      </w:r>
      <w:r w:rsidRPr="006E0AF4">
        <w:rPr>
          <w:rFonts w:ascii="Arial" w:hAnsi="Arial" w:cs="Arial"/>
          <w:sz w:val="24"/>
          <w:szCs w:val="24"/>
        </w:rPr>
        <w:t xml:space="preserve"> </w:t>
      </w:r>
      <w:r w:rsidRPr="006E0AF4">
        <w:rPr>
          <w:rFonts w:ascii="Arial" w:hAnsi="Arial" w:cs="Arial"/>
          <w:sz w:val="24"/>
          <w:szCs w:val="24"/>
        </w:rPr>
        <w:tab/>
      </w:r>
      <w:r w:rsidRPr="006E0AF4">
        <w:rPr>
          <w:rFonts w:ascii="Arial" w:hAnsi="Arial" w:cs="Arial"/>
          <w:sz w:val="24"/>
          <w:szCs w:val="24"/>
        </w:rPr>
        <w:fldChar w:fldCharType="begin"/>
      </w:r>
      <w:r w:rsidRPr="006E0AF4">
        <w:rPr>
          <w:rFonts w:ascii="Arial" w:hAnsi="Arial" w:cs="Arial"/>
          <w:sz w:val="24"/>
          <w:szCs w:val="24"/>
        </w:rPr>
        <w:instrText xml:space="preserve"> FILLIN "Enter Project Manager 2" \* MERGEFORMAT </w:instrText>
      </w:r>
      <w:r w:rsidRPr="006E0AF4">
        <w:rPr>
          <w:rFonts w:ascii="Arial" w:hAnsi="Arial" w:cs="Arial"/>
          <w:sz w:val="24"/>
          <w:szCs w:val="24"/>
        </w:rPr>
        <w:fldChar w:fldCharType="separate"/>
      </w:r>
      <w:r w:rsidRPr="006E0AF4">
        <w:rPr>
          <w:rFonts w:ascii="Arial" w:hAnsi="Arial" w:cs="Arial"/>
          <w:sz w:val="24"/>
          <w:szCs w:val="24"/>
        </w:rPr>
        <w:fldChar w:fldCharType="end"/>
      </w:r>
      <w:smartTag w:uri="urn:schemas-microsoft-com:office:smarttags" w:element="place">
        <w:smartTag w:uri="urn:schemas-microsoft-com:office:smarttags" w:element="PlaceName">
          <w:r w:rsidRPr="006E0AF4">
            <w:rPr>
              <w:rFonts w:ascii="Arial" w:hAnsi="Arial" w:cs="Arial"/>
              <w:sz w:val="24"/>
              <w:szCs w:val="24"/>
            </w:rPr>
            <w:t>Barrow</w:t>
          </w:r>
        </w:smartTag>
        <w:r w:rsidRPr="006E0AF4">
          <w:rPr>
            <w:rFonts w:ascii="Arial" w:hAnsi="Arial" w:cs="Arial"/>
            <w:sz w:val="24"/>
            <w:szCs w:val="24"/>
          </w:rPr>
          <w:t xml:space="preserve"> </w:t>
        </w:r>
        <w:smartTag w:uri="urn:schemas-microsoft-com:office:smarttags" w:element="PlaceType">
          <w:r w:rsidRPr="006E0AF4">
            <w:rPr>
              <w:rFonts w:ascii="Arial" w:hAnsi="Arial" w:cs="Arial"/>
              <w:sz w:val="24"/>
              <w:szCs w:val="24"/>
            </w:rPr>
            <w:t>Island</w:t>
          </w:r>
        </w:smartTag>
      </w:smartTag>
      <w:r w:rsidRPr="006E0AF4">
        <w:rPr>
          <w:rFonts w:ascii="Arial" w:hAnsi="Arial" w:cs="Arial"/>
          <w:sz w:val="24"/>
          <w:szCs w:val="24"/>
        </w:rPr>
        <w:t>.</w:t>
      </w:r>
    </w:p>
    <w:p w14:paraId="25CBD86C" w14:textId="77777777" w:rsidR="007A30ED" w:rsidRPr="006E0AF4" w:rsidRDefault="007A30ED" w:rsidP="006E0AF4">
      <w:pPr>
        <w:pStyle w:val="BodyText"/>
        <w:tabs>
          <w:tab w:val="left" w:pos="2520"/>
        </w:tabs>
        <w:spacing w:before="120" w:after="120"/>
        <w:ind w:left="2520" w:hanging="2520"/>
        <w:jc w:val="left"/>
        <w:rPr>
          <w:rFonts w:ascii="Arial" w:hAnsi="Arial" w:cs="Arial"/>
          <w:sz w:val="24"/>
          <w:szCs w:val="24"/>
        </w:rPr>
      </w:pPr>
      <w:r w:rsidRPr="006E0AF4">
        <w:rPr>
          <w:rFonts w:ascii="Arial" w:hAnsi="Arial" w:cs="Arial"/>
          <w:b/>
          <w:sz w:val="24"/>
          <w:szCs w:val="24"/>
        </w:rPr>
        <w:t>Habitat:</w:t>
      </w:r>
      <w:r w:rsidRPr="006E0AF4">
        <w:rPr>
          <w:rFonts w:ascii="Arial" w:hAnsi="Arial" w:cs="Arial"/>
          <w:sz w:val="24"/>
          <w:szCs w:val="24"/>
        </w:rPr>
        <w:t xml:space="preserve"> </w:t>
      </w:r>
      <w:r w:rsidRPr="006E0AF4">
        <w:rPr>
          <w:rFonts w:ascii="Arial" w:hAnsi="Arial" w:cs="Arial"/>
          <w:sz w:val="24"/>
          <w:szCs w:val="24"/>
        </w:rPr>
        <w:tab/>
        <w:t>Spinifex hummock grassland (Burbidge &amp; Johnson 2008).</w:t>
      </w:r>
    </w:p>
    <w:p w14:paraId="183A7862" w14:textId="77777777" w:rsidR="007A30ED" w:rsidRPr="006E0AF4" w:rsidRDefault="007A30ED" w:rsidP="006E0AF4">
      <w:pPr>
        <w:pStyle w:val="BodyText"/>
        <w:tabs>
          <w:tab w:val="left" w:pos="2520"/>
        </w:tabs>
        <w:spacing w:before="120" w:after="120"/>
        <w:ind w:left="2520" w:hanging="2520"/>
        <w:jc w:val="left"/>
        <w:rPr>
          <w:rFonts w:ascii="Arial" w:hAnsi="Arial" w:cs="Arial"/>
          <w:sz w:val="24"/>
          <w:szCs w:val="24"/>
        </w:rPr>
      </w:pPr>
      <w:r w:rsidRPr="006E0AF4">
        <w:rPr>
          <w:rFonts w:ascii="Arial" w:hAnsi="Arial" w:cs="Arial"/>
          <w:b/>
          <w:sz w:val="24"/>
          <w:szCs w:val="24"/>
        </w:rPr>
        <w:t>Habit:</w:t>
      </w:r>
      <w:r w:rsidRPr="006E0AF4">
        <w:rPr>
          <w:rFonts w:ascii="Arial" w:hAnsi="Arial" w:cs="Arial"/>
          <w:sz w:val="24"/>
          <w:szCs w:val="24"/>
        </w:rPr>
        <w:t xml:space="preserve"> </w:t>
      </w:r>
      <w:r w:rsidRPr="006E0AF4">
        <w:rPr>
          <w:rFonts w:ascii="Arial" w:hAnsi="Arial" w:cs="Arial"/>
          <w:sz w:val="24"/>
          <w:szCs w:val="24"/>
        </w:rPr>
        <w:tab/>
        <w:t>Ground-dwelling (shelters in grass hummocks).</w:t>
      </w:r>
      <w:r w:rsidRPr="006E0AF4">
        <w:rPr>
          <w:rFonts w:ascii="Arial" w:hAnsi="Arial" w:cs="Arial"/>
          <w:sz w:val="24"/>
          <w:szCs w:val="24"/>
        </w:rPr>
        <w:fldChar w:fldCharType="begin"/>
      </w:r>
      <w:r w:rsidRPr="006E0AF4">
        <w:rPr>
          <w:rFonts w:ascii="Arial" w:hAnsi="Arial" w:cs="Arial"/>
          <w:sz w:val="24"/>
          <w:szCs w:val="24"/>
        </w:rPr>
        <w:instrText xml:space="preserve"> FILLIN "Enter Project Officer 1" \* MERGEFORMAT </w:instrText>
      </w:r>
      <w:r w:rsidRPr="006E0AF4">
        <w:rPr>
          <w:rFonts w:ascii="Arial" w:hAnsi="Arial" w:cs="Arial"/>
          <w:sz w:val="24"/>
          <w:szCs w:val="24"/>
        </w:rPr>
        <w:fldChar w:fldCharType="separate"/>
      </w:r>
      <w:r w:rsidRPr="006E0AF4">
        <w:rPr>
          <w:rFonts w:ascii="Arial" w:hAnsi="Arial" w:cs="Arial"/>
          <w:sz w:val="24"/>
          <w:szCs w:val="24"/>
        </w:rPr>
        <w:fldChar w:fldCharType="end"/>
      </w:r>
    </w:p>
    <w:p w14:paraId="16291694" w14:textId="77777777" w:rsidR="007A30ED" w:rsidRPr="006E0AF4" w:rsidRDefault="007A30ED" w:rsidP="006E0AF4">
      <w:pPr>
        <w:pStyle w:val="BodyText"/>
        <w:tabs>
          <w:tab w:val="left" w:pos="2520"/>
        </w:tabs>
        <w:spacing w:before="120" w:after="120"/>
        <w:ind w:left="2520" w:hanging="2520"/>
        <w:jc w:val="left"/>
        <w:rPr>
          <w:rFonts w:ascii="Arial" w:hAnsi="Arial" w:cs="Arial"/>
          <w:sz w:val="24"/>
          <w:szCs w:val="24"/>
        </w:rPr>
      </w:pPr>
      <w:r w:rsidRPr="006E0AF4">
        <w:rPr>
          <w:rFonts w:ascii="Arial" w:hAnsi="Arial" w:cs="Arial"/>
          <w:b/>
          <w:sz w:val="24"/>
          <w:szCs w:val="24"/>
        </w:rPr>
        <w:t>Avg. body weight:</w:t>
      </w:r>
      <w:r w:rsidR="00B32C46" w:rsidRPr="006E0AF4">
        <w:rPr>
          <w:rFonts w:ascii="Arial" w:hAnsi="Arial" w:cs="Arial"/>
          <w:sz w:val="24"/>
          <w:szCs w:val="24"/>
        </w:rPr>
        <w:tab/>
        <w:t>1600–</w:t>
      </w:r>
      <w:r w:rsidRPr="006E0AF4">
        <w:rPr>
          <w:rFonts w:ascii="Arial" w:hAnsi="Arial" w:cs="Arial"/>
          <w:sz w:val="24"/>
          <w:szCs w:val="24"/>
        </w:rPr>
        <w:t>4650 g (Burbidge &amp; Johnson 2008).</w:t>
      </w:r>
    </w:p>
    <w:p w14:paraId="4153F07A" w14:textId="77777777" w:rsidR="007A30ED" w:rsidRPr="006E0AF4" w:rsidRDefault="007A30ED" w:rsidP="006E0AF4">
      <w:pPr>
        <w:pStyle w:val="BodyText"/>
        <w:tabs>
          <w:tab w:val="left" w:pos="2520"/>
        </w:tabs>
        <w:spacing w:before="120" w:after="120"/>
        <w:ind w:left="2520" w:hanging="2520"/>
        <w:jc w:val="left"/>
        <w:rPr>
          <w:rFonts w:ascii="Arial" w:hAnsi="Arial" w:cs="Arial"/>
          <w:sz w:val="24"/>
          <w:szCs w:val="24"/>
        </w:rPr>
      </w:pPr>
      <w:r w:rsidRPr="006E0AF4">
        <w:rPr>
          <w:rFonts w:ascii="Arial" w:hAnsi="Arial" w:cs="Arial"/>
          <w:b/>
          <w:sz w:val="24"/>
          <w:szCs w:val="24"/>
        </w:rPr>
        <w:t>Activity pattern:</w:t>
      </w:r>
      <w:r w:rsidRPr="006E0AF4">
        <w:rPr>
          <w:rFonts w:ascii="Arial" w:hAnsi="Arial" w:cs="Arial"/>
          <w:sz w:val="24"/>
          <w:szCs w:val="24"/>
        </w:rPr>
        <w:tab/>
        <w:t>Nocturnal.</w:t>
      </w:r>
    </w:p>
    <w:p w14:paraId="4C3D4173" w14:textId="77777777" w:rsidR="007A30ED" w:rsidRPr="006E0AF4" w:rsidRDefault="007A30ED" w:rsidP="006E0AF4">
      <w:pPr>
        <w:pStyle w:val="BodyText"/>
        <w:tabs>
          <w:tab w:val="left" w:pos="2520"/>
        </w:tabs>
        <w:spacing w:before="120" w:after="120"/>
        <w:ind w:left="2520" w:hanging="2520"/>
        <w:jc w:val="left"/>
        <w:rPr>
          <w:rFonts w:ascii="Arial" w:hAnsi="Arial" w:cs="Arial"/>
          <w:sz w:val="24"/>
          <w:szCs w:val="24"/>
        </w:rPr>
      </w:pPr>
      <w:r w:rsidRPr="006E0AF4">
        <w:rPr>
          <w:rFonts w:ascii="Arial" w:hAnsi="Arial" w:cs="Arial"/>
          <w:b/>
          <w:sz w:val="24"/>
          <w:szCs w:val="24"/>
        </w:rPr>
        <w:t>Diet:</w:t>
      </w:r>
      <w:r w:rsidRPr="006E0AF4">
        <w:rPr>
          <w:rFonts w:ascii="Arial" w:hAnsi="Arial" w:cs="Arial"/>
          <w:snapToGrid w:val="0"/>
          <w:color w:val="000000"/>
          <w:sz w:val="24"/>
          <w:szCs w:val="24"/>
        </w:rPr>
        <w:t xml:space="preserve"> </w:t>
      </w:r>
      <w:r w:rsidRPr="006E0AF4">
        <w:rPr>
          <w:rFonts w:ascii="Arial" w:hAnsi="Arial" w:cs="Arial"/>
          <w:snapToGrid w:val="0"/>
          <w:color w:val="000000"/>
          <w:sz w:val="24"/>
          <w:szCs w:val="24"/>
        </w:rPr>
        <w:tab/>
        <w:t xml:space="preserve">Herbivore; </w:t>
      </w:r>
      <w:r w:rsidR="00CD4B51">
        <w:rPr>
          <w:rFonts w:ascii="Arial" w:hAnsi="Arial" w:cs="Arial"/>
          <w:snapToGrid w:val="0"/>
          <w:color w:val="000000"/>
          <w:sz w:val="24"/>
          <w:szCs w:val="24"/>
        </w:rPr>
        <w:t>grazes</w:t>
      </w:r>
      <w:r w:rsidRPr="006E0AF4">
        <w:rPr>
          <w:rFonts w:ascii="Arial" w:hAnsi="Arial" w:cs="Arial"/>
          <w:snapToGrid w:val="0"/>
          <w:color w:val="000000"/>
          <w:sz w:val="24"/>
          <w:szCs w:val="24"/>
        </w:rPr>
        <w:t xml:space="preserve"> on shrubs and spinifex tips on </w:t>
      </w:r>
      <w:smartTag w:uri="urn:schemas-microsoft-com:office:smarttags" w:element="place">
        <w:smartTag w:uri="urn:schemas-microsoft-com:office:smarttags" w:element="PlaceName">
          <w:r w:rsidRPr="006E0AF4">
            <w:rPr>
              <w:rFonts w:ascii="Arial" w:hAnsi="Arial" w:cs="Arial"/>
              <w:snapToGrid w:val="0"/>
              <w:color w:val="000000"/>
              <w:sz w:val="24"/>
              <w:szCs w:val="24"/>
            </w:rPr>
            <w:t>Barrow</w:t>
          </w:r>
        </w:smartTag>
        <w:r w:rsidRPr="006E0AF4">
          <w:rPr>
            <w:rFonts w:ascii="Arial" w:hAnsi="Arial" w:cs="Arial"/>
            <w:snapToGrid w:val="0"/>
            <w:color w:val="000000"/>
            <w:sz w:val="24"/>
            <w:szCs w:val="24"/>
          </w:rPr>
          <w:t xml:space="preserve"> </w:t>
        </w:r>
        <w:smartTag w:uri="urn:schemas-microsoft-com:office:smarttags" w:element="PlaceType">
          <w:r w:rsidRPr="006E0AF4">
            <w:rPr>
              <w:rFonts w:ascii="Arial" w:hAnsi="Arial" w:cs="Arial"/>
              <w:snapToGrid w:val="0"/>
              <w:color w:val="000000"/>
              <w:sz w:val="24"/>
              <w:szCs w:val="24"/>
            </w:rPr>
            <w:t>Island</w:t>
          </w:r>
        </w:smartTag>
      </w:smartTag>
      <w:r w:rsidRPr="006E0AF4">
        <w:rPr>
          <w:rFonts w:ascii="Arial" w:hAnsi="Arial" w:cs="Arial"/>
          <w:snapToGrid w:val="0"/>
          <w:color w:val="000000"/>
          <w:sz w:val="24"/>
          <w:szCs w:val="24"/>
        </w:rPr>
        <w:t xml:space="preserve"> </w:t>
      </w:r>
      <w:r w:rsidRPr="006E0AF4">
        <w:rPr>
          <w:rFonts w:ascii="Arial" w:hAnsi="Arial" w:cs="Arial"/>
          <w:sz w:val="24"/>
          <w:szCs w:val="24"/>
        </w:rPr>
        <w:t>(Burbidge &amp; Johnson 2008). On the mainland the diet comprises forbs, grasses and succulents (Ingleby &amp; Westoby 1992).</w:t>
      </w:r>
    </w:p>
    <w:p w14:paraId="6504BD67" w14:textId="77777777" w:rsidR="006E0AF4" w:rsidRDefault="007A30ED" w:rsidP="006E0AF4">
      <w:pPr>
        <w:pStyle w:val="BodyText"/>
        <w:tabs>
          <w:tab w:val="left" w:pos="2520"/>
        </w:tabs>
        <w:spacing w:before="120" w:after="120"/>
        <w:ind w:left="2520" w:hanging="2520"/>
        <w:jc w:val="left"/>
        <w:rPr>
          <w:rFonts w:ascii="Arial" w:hAnsi="Arial" w:cs="Arial"/>
          <w:sz w:val="24"/>
          <w:szCs w:val="24"/>
        </w:rPr>
      </w:pPr>
      <w:r w:rsidRPr="006E0AF4">
        <w:rPr>
          <w:rFonts w:ascii="Arial" w:hAnsi="Arial" w:cs="Arial"/>
          <w:b/>
          <w:sz w:val="24"/>
          <w:szCs w:val="24"/>
        </w:rPr>
        <w:t>Breeding:</w:t>
      </w:r>
      <w:r w:rsidRPr="006E0AF4">
        <w:rPr>
          <w:rFonts w:ascii="Arial" w:hAnsi="Arial" w:cs="Arial"/>
          <w:sz w:val="24"/>
          <w:szCs w:val="24"/>
        </w:rPr>
        <w:tab/>
        <w:t>Breeding has been recorded throughout the year with peaks in March and September (Burbidge &amp; Johnson 1995).</w:t>
      </w:r>
    </w:p>
    <w:p w14:paraId="01E31674" w14:textId="77777777" w:rsidR="007A30ED" w:rsidRPr="006E0AF4" w:rsidRDefault="007A30ED" w:rsidP="006E0AF4">
      <w:pPr>
        <w:pStyle w:val="BodyText"/>
        <w:tabs>
          <w:tab w:val="left" w:pos="2520"/>
        </w:tabs>
        <w:spacing w:before="120" w:after="120"/>
        <w:ind w:left="2520" w:hanging="2520"/>
        <w:jc w:val="left"/>
        <w:rPr>
          <w:rFonts w:ascii="Arial" w:hAnsi="Arial" w:cs="Arial"/>
          <w:sz w:val="24"/>
          <w:szCs w:val="24"/>
        </w:rPr>
      </w:pPr>
      <w:r w:rsidRPr="006E0AF4">
        <w:rPr>
          <w:rFonts w:ascii="Arial" w:hAnsi="Arial" w:cs="Arial"/>
          <w:sz w:val="24"/>
          <w:szCs w:val="24"/>
        </w:rPr>
        <w:fldChar w:fldCharType="begin"/>
      </w:r>
      <w:r w:rsidRPr="006E0AF4">
        <w:rPr>
          <w:rFonts w:ascii="Arial" w:hAnsi="Arial" w:cs="Arial"/>
          <w:sz w:val="24"/>
          <w:szCs w:val="24"/>
        </w:rPr>
        <w:instrText xml:space="preserve"> FILLIN "Enter Project Officer 2" \* MERGEFORMAT </w:instrText>
      </w:r>
      <w:r w:rsidRPr="006E0AF4">
        <w:rPr>
          <w:rFonts w:ascii="Arial" w:hAnsi="Arial" w:cs="Arial"/>
          <w:sz w:val="24"/>
          <w:szCs w:val="24"/>
        </w:rPr>
        <w:fldChar w:fldCharType="separate"/>
      </w:r>
      <w:r w:rsidRPr="006E0AF4">
        <w:rPr>
          <w:rFonts w:ascii="Arial" w:hAnsi="Arial" w:cs="Arial"/>
          <w:sz w:val="24"/>
          <w:szCs w:val="24"/>
        </w:rPr>
        <w:fldChar w:fldCharType="end"/>
      </w:r>
      <w:r w:rsidRPr="006E0AF4">
        <w:rPr>
          <w:rFonts w:ascii="Arial" w:hAnsi="Arial" w:cs="Arial"/>
          <w:sz w:val="24"/>
          <w:szCs w:val="24"/>
        </w:rPr>
        <w:fldChar w:fldCharType="begin"/>
      </w:r>
      <w:r w:rsidRPr="006E0AF4">
        <w:rPr>
          <w:rFonts w:ascii="Arial" w:hAnsi="Arial" w:cs="Arial"/>
          <w:sz w:val="24"/>
          <w:szCs w:val="24"/>
        </w:rPr>
        <w:instrText xml:space="preserve"> FILLIN "Enter Project Officer 3" \* MERGEFORMAT </w:instrText>
      </w:r>
      <w:r w:rsidRPr="006E0AF4">
        <w:rPr>
          <w:rFonts w:ascii="Arial" w:hAnsi="Arial" w:cs="Arial"/>
          <w:sz w:val="24"/>
          <w:szCs w:val="24"/>
        </w:rPr>
        <w:fldChar w:fldCharType="separate"/>
      </w:r>
      <w:r w:rsidRPr="006E0AF4">
        <w:rPr>
          <w:rFonts w:ascii="Arial" w:hAnsi="Arial" w:cs="Arial"/>
          <w:sz w:val="24"/>
          <w:szCs w:val="24"/>
        </w:rPr>
        <w:fldChar w:fldCharType="end"/>
      </w:r>
    </w:p>
    <w:p w14:paraId="7FE1012E" w14:textId="77777777" w:rsidR="007A30ED" w:rsidRPr="006E0AF4" w:rsidRDefault="007A30ED" w:rsidP="006E0AF4">
      <w:pPr>
        <w:pStyle w:val="BodyText2"/>
        <w:spacing w:before="200" w:line="240" w:lineRule="auto"/>
        <w:jc w:val="left"/>
        <w:rPr>
          <w:rFonts w:ascii="Arial" w:hAnsi="Arial" w:cs="Arial"/>
          <w:i/>
          <w:color w:val="0046AD"/>
          <w:sz w:val="24"/>
          <w:szCs w:val="24"/>
        </w:rPr>
      </w:pPr>
      <w:bookmarkStart w:id="156" w:name="_Toc62355819"/>
      <w:r w:rsidRPr="006E0AF4">
        <w:rPr>
          <w:rFonts w:ascii="Arial" w:hAnsi="Arial" w:cs="Arial"/>
          <w:i/>
          <w:color w:val="0046AD"/>
          <w:sz w:val="24"/>
          <w:szCs w:val="24"/>
        </w:rPr>
        <w:t>Description</w:t>
      </w:r>
      <w:bookmarkEnd w:id="156"/>
    </w:p>
    <w:p w14:paraId="75F745E2" w14:textId="77777777" w:rsidR="007A30ED" w:rsidRPr="006E0AF4" w:rsidRDefault="007A30ED" w:rsidP="006E0AF4">
      <w:pPr>
        <w:pStyle w:val="BodyText"/>
        <w:spacing w:after="120"/>
        <w:jc w:val="left"/>
        <w:rPr>
          <w:rFonts w:ascii="Arial" w:hAnsi="Arial" w:cs="Arial"/>
          <w:sz w:val="24"/>
          <w:szCs w:val="24"/>
        </w:rPr>
      </w:pPr>
      <w:r w:rsidRPr="006E0AF4">
        <w:rPr>
          <w:rFonts w:ascii="Arial" w:hAnsi="Arial" w:cs="Arial"/>
          <w:sz w:val="24"/>
          <w:szCs w:val="24"/>
        </w:rPr>
        <w:t xml:space="preserve">Spectacled hare wallabies are small macropods, which inhabit tropical grasslands, open woodlands and shrublands across central and northern </w:t>
      </w:r>
      <w:smartTag w:uri="urn:schemas-microsoft-com:office:smarttags" w:element="place">
        <w:smartTag w:uri="urn:schemas-microsoft-com:office:smarttags" w:element="country-region">
          <w:r w:rsidRPr="006E0AF4">
            <w:rPr>
              <w:rFonts w:ascii="Arial" w:hAnsi="Arial" w:cs="Arial"/>
              <w:sz w:val="24"/>
              <w:szCs w:val="24"/>
            </w:rPr>
            <w:t>Australia</w:t>
          </w:r>
        </w:smartTag>
      </w:smartTag>
      <w:r w:rsidRPr="006E0AF4">
        <w:rPr>
          <w:rFonts w:ascii="Arial" w:hAnsi="Arial" w:cs="Arial"/>
          <w:sz w:val="24"/>
          <w:szCs w:val="24"/>
        </w:rPr>
        <w:t xml:space="preserve">. The </w:t>
      </w:r>
      <w:smartTag w:uri="urn:schemas-microsoft-com:office:smarttags" w:element="place">
        <w:smartTag w:uri="urn:schemas-microsoft-com:office:smarttags" w:element="PlaceName">
          <w:r w:rsidRPr="006E0AF4">
            <w:rPr>
              <w:rFonts w:ascii="Arial" w:hAnsi="Arial" w:cs="Arial"/>
              <w:sz w:val="24"/>
              <w:szCs w:val="24"/>
            </w:rPr>
            <w:t>Barrow</w:t>
          </w:r>
        </w:smartTag>
        <w:r w:rsidRPr="006E0AF4">
          <w:rPr>
            <w:rFonts w:ascii="Arial" w:hAnsi="Arial" w:cs="Arial"/>
            <w:sz w:val="24"/>
            <w:szCs w:val="24"/>
          </w:rPr>
          <w:t xml:space="preserve"> </w:t>
        </w:r>
        <w:smartTag w:uri="urn:schemas-microsoft-com:office:smarttags" w:element="PlaceType">
          <w:r w:rsidRPr="006E0AF4">
            <w:rPr>
              <w:rFonts w:ascii="Arial" w:hAnsi="Arial" w:cs="Arial"/>
              <w:sz w:val="24"/>
              <w:szCs w:val="24"/>
            </w:rPr>
            <w:t>Island</w:t>
          </w:r>
        </w:smartTag>
      </w:smartTag>
      <w:r w:rsidRPr="006E0AF4">
        <w:rPr>
          <w:rFonts w:ascii="Arial" w:hAnsi="Arial" w:cs="Arial"/>
          <w:sz w:val="24"/>
          <w:szCs w:val="24"/>
        </w:rPr>
        <w:t xml:space="preserve"> subspecies is isolated but its population is stable, and was estimated to be approximately 10 000 in 1988 (Burbidge &amp; Johnson 2008). This species has the largest range among the extant hare wallabies, but its abundance is declining.  The decline is probably in response to predation by introduced predators and land use changes, including possible changes in burning patterns (Ingleby &amp; Westoby 1992).</w:t>
      </w:r>
    </w:p>
    <w:p w14:paraId="2A40EFE8" w14:textId="77777777" w:rsidR="007A30ED" w:rsidRDefault="007A30ED" w:rsidP="006E0AF4">
      <w:pPr>
        <w:pStyle w:val="BodyText"/>
        <w:spacing w:after="120"/>
        <w:jc w:val="left"/>
        <w:rPr>
          <w:rFonts w:ascii="Arial" w:hAnsi="Arial" w:cs="Arial"/>
          <w:sz w:val="24"/>
          <w:szCs w:val="24"/>
        </w:rPr>
      </w:pPr>
      <w:r w:rsidRPr="006E0AF4">
        <w:rPr>
          <w:rFonts w:ascii="Arial" w:hAnsi="Arial" w:cs="Arial"/>
          <w:sz w:val="24"/>
          <w:szCs w:val="24"/>
        </w:rPr>
        <w:t xml:space="preserve">Spectacled hare wallabies are solitary, and shelter in tunnels among the spinifex grass on </w:t>
      </w:r>
      <w:smartTag w:uri="urn:schemas-microsoft-com:office:smarttags" w:element="place">
        <w:smartTag w:uri="urn:schemas-microsoft-com:office:smarttags" w:element="PlaceName">
          <w:r w:rsidRPr="006E0AF4">
            <w:rPr>
              <w:rFonts w:ascii="Arial" w:hAnsi="Arial" w:cs="Arial"/>
              <w:sz w:val="24"/>
              <w:szCs w:val="24"/>
            </w:rPr>
            <w:t>Barrow</w:t>
          </w:r>
        </w:smartTag>
        <w:r w:rsidRPr="006E0AF4">
          <w:rPr>
            <w:rFonts w:ascii="Arial" w:hAnsi="Arial" w:cs="Arial"/>
            <w:sz w:val="24"/>
            <w:szCs w:val="24"/>
          </w:rPr>
          <w:t xml:space="preserve"> </w:t>
        </w:r>
        <w:smartTag w:uri="urn:schemas-microsoft-com:office:smarttags" w:element="PlaceType">
          <w:r w:rsidRPr="006E0AF4">
            <w:rPr>
              <w:rFonts w:ascii="Arial" w:hAnsi="Arial" w:cs="Arial"/>
              <w:sz w:val="24"/>
              <w:szCs w:val="24"/>
            </w:rPr>
            <w:t>Island</w:t>
          </w:r>
        </w:smartTag>
      </w:smartTag>
      <w:r w:rsidRPr="006E0AF4">
        <w:rPr>
          <w:rFonts w:ascii="Arial" w:hAnsi="Arial" w:cs="Arial"/>
          <w:sz w:val="24"/>
          <w:szCs w:val="24"/>
        </w:rPr>
        <w:t xml:space="preserve"> (Burbidge &amp; Johnson 2008). This species is well adapted to high ambient temperatures and does not drink even when free water is available</w:t>
      </w:r>
      <w:r w:rsidR="005F7FD1">
        <w:rPr>
          <w:rFonts w:ascii="Arial" w:hAnsi="Arial" w:cs="Arial"/>
          <w:sz w:val="24"/>
          <w:szCs w:val="24"/>
        </w:rPr>
        <w:t>. O</w:t>
      </w:r>
      <w:r w:rsidRPr="006E0AF4">
        <w:rPr>
          <w:rFonts w:ascii="Arial" w:hAnsi="Arial" w:cs="Arial"/>
          <w:sz w:val="24"/>
          <w:szCs w:val="24"/>
        </w:rPr>
        <w:t xml:space="preserve">n </w:t>
      </w:r>
      <w:smartTag w:uri="urn:schemas-microsoft-com:office:smarttags" w:element="place">
        <w:smartTag w:uri="urn:schemas-microsoft-com:office:smarttags" w:element="PlaceName">
          <w:r w:rsidRPr="006E0AF4">
            <w:rPr>
              <w:rFonts w:ascii="Arial" w:hAnsi="Arial" w:cs="Arial"/>
              <w:sz w:val="24"/>
              <w:szCs w:val="24"/>
            </w:rPr>
            <w:t>Barrow</w:t>
          </w:r>
        </w:smartTag>
        <w:r w:rsidRPr="006E0AF4">
          <w:rPr>
            <w:rFonts w:ascii="Arial" w:hAnsi="Arial" w:cs="Arial"/>
            <w:sz w:val="24"/>
            <w:szCs w:val="24"/>
          </w:rPr>
          <w:t xml:space="preserve"> </w:t>
        </w:r>
        <w:smartTag w:uri="urn:schemas-microsoft-com:office:smarttags" w:element="PlaceType">
          <w:r w:rsidRPr="006E0AF4">
            <w:rPr>
              <w:rFonts w:ascii="Arial" w:hAnsi="Arial" w:cs="Arial"/>
              <w:sz w:val="24"/>
              <w:szCs w:val="24"/>
            </w:rPr>
            <w:t>Island</w:t>
          </w:r>
        </w:smartTag>
      </w:smartTag>
      <w:r w:rsidRPr="006E0AF4">
        <w:rPr>
          <w:rFonts w:ascii="Arial" w:hAnsi="Arial" w:cs="Arial"/>
          <w:sz w:val="24"/>
          <w:szCs w:val="24"/>
        </w:rPr>
        <w:t xml:space="preserve"> it </w:t>
      </w:r>
      <w:r w:rsidR="005F7FD1">
        <w:rPr>
          <w:rFonts w:ascii="Arial" w:hAnsi="Arial" w:cs="Arial"/>
          <w:sz w:val="24"/>
          <w:szCs w:val="24"/>
        </w:rPr>
        <w:t>grazes</w:t>
      </w:r>
      <w:r w:rsidRPr="006E0AF4">
        <w:rPr>
          <w:rFonts w:ascii="Arial" w:hAnsi="Arial" w:cs="Arial"/>
          <w:sz w:val="24"/>
          <w:szCs w:val="24"/>
        </w:rPr>
        <w:t xml:space="preserve"> on colonising shrubs and spinifex leaf tips (Burbidge &amp; Johnson 2008). On </w:t>
      </w:r>
      <w:smartTag w:uri="urn:schemas-microsoft-com:office:smarttags" w:element="place">
        <w:smartTag w:uri="urn:schemas-microsoft-com:office:smarttags" w:element="PlaceName">
          <w:r w:rsidRPr="006E0AF4">
            <w:rPr>
              <w:rFonts w:ascii="Arial" w:hAnsi="Arial" w:cs="Arial"/>
              <w:sz w:val="24"/>
              <w:szCs w:val="24"/>
            </w:rPr>
            <w:t>Barrow</w:t>
          </w:r>
        </w:smartTag>
        <w:r w:rsidRPr="006E0AF4">
          <w:rPr>
            <w:rFonts w:ascii="Arial" w:hAnsi="Arial" w:cs="Arial"/>
            <w:sz w:val="24"/>
            <w:szCs w:val="24"/>
          </w:rPr>
          <w:t xml:space="preserve"> </w:t>
        </w:r>
        <w:smartTag w:uri="urn:schemas-microsoft-com:office:smarttags" w:element="PlaceType">
          <w:r w:rsidRPr="006E0AF4">
            <w:rPr>
              <w:rFonts w:ascii="Arial" w:hAnsi="Arial" w:cs="Arial"/>
              <w:sz w:val="24"/>
              <w:szCs w:val="24"/>
            </w:rPr>
            <w:t>Island</w:t>
          </w:r>
        </w:smartTag>
      </w:smartTag>
      <w:r w:rsidRPr="006E0AF4">
        <w:rPr>
          <w:rFonts w:ascii="Arial" w:hAnsi="Arial" w:cs="Arial"/>
          <w:sz w:val="24"/>
          <w:szCs w:val="24"/>
        </w:rPr>
        <w:t xml:space="preserve">, Short and Turner (1991) found that this species may have an advantage over a sympatric macropod, the euro </w:t>
      </w:r>
      <w:r w:rsidRPr="006E0AF4">
        <w:rPr>
          <w:rFonts w:ascii="Arial" w:hAnsi="Arial" w:cs="Arial"/>
          <w:i/>
          <w:sz w:val="24"/>
          <w:szCs w:val="24"/>
        </w:rPr>
        <w:t>Macropus robustus isabellinus</w:t>
      </w:r>
      <w:r w:rsidRPr="006E0AF4">
        <w:rPr>
          <w:rFonts w:ascii="Arial" w:hAnsi="Arial" w:cs="Arial"/>
          <w:sz w:val="24"/>
          <w:szCs w:val="24"/>
        </w:rPr>
        <w:t>, in its ability to survive without free water and its use of both long unburned areas and areas of moderate disturbance.</w:t>
      </w:r>
    </w:p>
    <w:p w14:paraId="1840540D" w14:textId="77777777" w:rsidR="006E0AF4" w:rsidRPr="006E0AF4" w:rsidRDefault="006E0AF4" w:rsidP="006E0AF4">
      <w:pPr>
        <w:pStyle w:val="BodyText"/>
        <w:spacing w:after="120"/>
        <w:jc w:val="left"/>
        <w:rPr>
          <w:rFonts w:ascii="Arial" w:hAnsi="Arial" w:cs="Arial"/>
          <w:sz w:val="24"/>
          <w:szCs w:val="24"/>
        </w:rPr>
      </w:pPr>
    </w:p>
    <w:p w14:paraId="76E5361C" w14:textId="77777777" w:rsidR="007A30ED" w:rsidRPr="006E0AF4" w:rsidRDefault="007A30ED" w:rsidP="006E0AF4">
      <w:pPr>
        <w:pStyle w:val="BodyText2"/>
        <w:spacing w:before="200" w:line="240" w:lineRule="auto"/>
        <w:jc w:val="left"/>
        <w:rPr>
          <w:rFonts w:ascii="Arial" w:hAnsi="Arial" w:cs="Arial"/>
          <w:i/>
          <w:color w:val="0046AD"/>
          <w:sz w:val="24"/>
          <w:szCs w:val="24"/>
        </w:rPr>
      </w:pPr>
      <w:r w:rsidRPr="006E0AF4">
        <w:rPr>
          <w:rFonts w:ascii="Arial" w:hAnsi="Arial" w:cs="Arial"/>
          <w:i/>
          <w:color w:val="0046AD"/>
          <w:sz w:val="24"/>
          <w:szCs w:val="24"/>
        </w:rPr>
        <w:t>Survey methods</w:t>
      </w:r>
    </w:p>
    <w:p w14:paraId="5259C3A3" w14:textId="77777777" w:rsidR="007A30ED" w:rsidRPr="006E0AF4" w:rsidRDefault="007A30ED" w:rsidP="006E0AF4">
      <w:pPr>
        <w:pStyle w:val="BodyText"/>
        <w:jc w:val="left"/>
        <w:rPr>
          <w:rFonts w:ascii="Arial" w:hAnsi="Arial" w:cs="Arial"/>
          <w:sz w:val="24"/>
          <w:szCs w:val="24"/>
        </w:rPr>
      </w:pPr>
      <w:r w:rsidRPr="006E0AF4">
        <w:rPr>
          <w:rFonts w:ascii="Arial" w:hAnsi="Arial" w:cs="Arial"/>
          <w:sz w:val="24"/>
          <w:szCs w:val="24"/>
        </w:rPr>
        <w:t xml:space="preserve">On the basis of previous surveys, the following survey techniques are recommended to detect the presence </w:t>
      </w:r>
      <w:r w:rsidRPr="006E0AF4">
        <w:rPr>
          <w:rFonts w:ascii="Arial" w:hAnsi="Arial" w:cs="Arial"/>
          <w:snapToGrid w:val="0"/>
          <w:sz w:val="24"/>
          <w:szCs w:val="24"/>
        </w:rPr>
        <w:t>of the spectacled hare wallaby</w:t>
      </w:r>
      <w:r w:rsidRPr="006E0AF4">
        <w:rPr>
          <w:rFonts w:ascii="Arial" w:hAnsi="Arial" w:cs="Arial"/>
          <w:sz w:val="24"/>
          <w:szCs w:val="24"/>
        </w:rPr>
        <w:t xml:space="preserve"> </w:t>
      </w:r>
      <w:r w:rsidRPr="006E0AF4">
        <w:rPr>
          <w:rFonts w:ascii="Arial" w:hAnsi="Arial" w:cs="Arial"/>
          <w:snapToGrid w:val="0"/>
          <w:sz w:val="24"/>
          <w:szCs w:val="24"/>
        </w:rPr>
        <w:t>in areas up to 5 hectares in size:</w:t>
      </w:r>
    </w:p>
    <w:p w14:paraId="58B31A9B" w14:textId="77777777" w:rsidR="007A30ED" w:rsidRPr="006E0AF4" w:rsidRDefault="007A30ED" w:rsidP="006E0AF4">
      <w:pPr>
        <w:pStyle w:val="BodyText"/>
        <w:numPr>
          <w:ilvl w:val="0"/>
          <w:numId w:val="25"/>
        </w:numPr>
        <w:spacing w:after="120"/>
        <w:ind w:left="714" w:hanging="357"/>
        <w:jc w:val="left"/>
        <w:rPr>
          <w:rFonts w:ascii="Arial" w:hAnsi="Arial" w:cs="Arial"/>
          <w:snapToGrid w:val="0"/>
          <w:sz w:val="24"/>
          <w:szCs w:val="24"/>
        </w:rPr>
      </w:pPr>
      <w:r w:rsidRPr="006E0AF4">
        <w:rPr>
          <w:rFonts w:ascii="Arial" w:hAnsi="Arial" w:cs="Arial"/>
          <w:snapToGrid w:val="0"/>
          <w:sz w:val="24"/>
          <w:szCs w:val="24"/>
        </w:rPr>
        <w:t>daytime searches for potentially suitable habitat resources, which includes spinifex grasslands</w:t>
      </w:r>
      <w:r w:rsidRPr="006E0AF4">
        <w:rPr>
          <w:rFonts w:ascii="Arial" w:hAnsi="Arial" w:cs="Arial"/>
          <w:sz w:val="24"/>
          <w:szCs w:val="24"/>
        </w:rPr>
        <w:t xml:space="preserve"> </w:t>
      </w:r>
      <w:r w:rsidRPr="006E0AF4">
        <w:rPr>
          <w:rFonts w:ascii="Arial" w:hAnsi="Arial" w:cs="Arial"/>
          <w:snapToGrid w:val="0"/>
          <w:sz w:val="24"/>
          <w:szCs w:val="24"/>
        </w:rPr>
        <w:t>(</w:t>
      </w:r>
      <w:r w:rsidR="002D13F4">
        <w:rPr>
          <w:rFonts w:ascii="Arial" w:hAnsi="Arial" w:cs="Arial"/>
          <w:snapToGrid w:val="0"/>
          <w:sz w:val="24"/>
          <w:szCs w:val="24"/>
        </w:rPr>
        <w:t>description of the survey technique and recommended effort is outlined in Section 3.1)</w:t>
      </w:r>
    </w:p>
    <w:p w14:paraId="6A1096B4" w14:textId="77777777" w:rsidR="007A30ED" w:rsidRPr="006E0AF4" w:rsidRDefault="007A30ED" w:rsidP="006E0AF4">
      <w:pPr>
        <w:pStyle w:val="BodyText"/>
        <w:numPr>
          <w:ilvl w:val="0"/>
          <w:numId w:val="25"/>
        </w:numPr>
        <w:spacing w:after="120"/>
        <w:ind w:left="714" w:hanging="357"/>
        <w:jc w:val="left"/>
        <w:rPr>
          <w:rFonts w:ascii="Arial" w:hAnsi="Arial" w:cs="Arial"/>
          <w:snapToGrid w:val="0"/>
          <w:sz w:val="24"/>
          <w:szCs w:val="24"/>
        </w:rPr>
      </w:pPr>
      <w:r w:rsidRPr="006E0AF4">
        <w:rPr>
          <w:rFonts w:ascii="Arial" w:hAnsi="Arial" w:cs="Arial"/>
          <w:snapToGrid w:val="0"/>
          <w:sz w:val="24"/>
          <w:szCs w:val="24"/>
        </w:rPr>
        <w:t xml:space="preserve">daytime searches for signs of activity, including shelter sites, tracks and scats </w:t>
      </w:r>
      <w:r w:rsidRPr="006E0AF4">
        <w:rPr>
          <w:rFonts w:ascii="Arial" w:hAnsi="Arial" w:cs="Arial"/>
          <w:sz w:val="24"/>
          <w:szCs w:val="24"/>
        </w:rPr>
        <w:t>(</w:t>
      </w:r>
      <w:r w:rsidR="002D13F4">
        <w:rPr>
          <w:rFonts w:ascii="Arial" w:hAnsi="Arial" w:cs="Arial"/>
          <w:snapToGrid w:val="0"/>
          <w:sz w:val="24"/>
          <w:szCs w:val="24"/>
        </w:rPr>
        <w:t>description of the survey technique and recommended effort is outlined in Section 3.2)</w:t>
      </w:r>
      <w:r w:rsidRPr="006E0AF4">
        <w:rPr>
          <w:rFonts w:ascii="Arial" w:hAnsi="Arial" w:cs="Arial"/>
          <w:snapToGrid w:val="0"/>
          <w:sz w:val="24"/>
          <w:szCs w:val="24"/>
        </w:rPr>
        <w:t xml:space="preserve">. Tracks may be indistinguishable from other kangaroo and wallaby species present on </w:t>
      </w:r>
      <w:smartTag w:uri="urn:schemas-microsoft-com:office:smarttags" w:element="place">
        <w:smartTag w:uri="urn:schemas-microsoft-com:office:smarttags" w:element="PlaceName">
          <w:r w:rsidRPr="006E0AF4">
            <w:rPr>
              <w:rFonts w:ascii="Arial" w:hAnsi="Arial" w:cs="Arial"/>
              <w:snapToGrid w:val="0"/>
              <w:sz w:val="24"/>
              <w:szCs w:val="24"/>
            </w:rPr>
            <w:t>Barrow</w:t>
          </w:r>
        </w:smartTag>
        <w:r w:rsidRPr="006E0AF4">
          <w:rPr>
            <w:rFonts w:ascii="Arial" w:hAnsi="Arial" w:cs="Arial"/>
            <w:snapToGrid w:val="0"/>
            <w:sz w:val="24"/>
            <w:szCs w:val="24"/>
          </w:rPr>
          <w:t xml:space="preserve"> </w:t>
        </w:r>
        <w:smartTag w:uri="urn:schemas-microsoft-com:office:smarttags" w:element="PlaceType">
          <w:r w:rsidRPr="006E0AF4">
            <w:rPr>
              <w:rFonts w:ascii="Arial" w:hAnsi="Arial" w:cs="Arial"/>
              <w:snapToGrid w:val="0"/>
              <w:sz w:val="24"/>
              <w:szCs w:val="24"/>
            </w:rPr>
            <w:t>Island</w:t>
          </w:r>
        </w:smartTag>
      </w:smartTag>
      <w:r w:rsidRPr="006E0AF4">
        <w:rPr>
          <w:rFonts w:ascii="Arial" w:hAnsi="Arial" w:cs="Arial"/>
          <w:snapToGrid w:val="0"/>
          <w:sz w:val="24"/>
          <w:szCs w:val="24"/>
        </w:rPr>
        <w:t>. Spectacled hare wallaby scats have a distinctive flattened tubular shape that should be distinguished from other macropod scats</w:t>
      </w:r>
    </w:p>
    <w:p w14:paraId="197274E6" w14:textId="77777777" w:rsidR="007A30ED" w:rsidRPr="006E0AF4" w:rsidRDefault="007A30ED" w:rsidP="006E0AF4">
      <w:pPr>
        <w:pStyle w:val="BodyText"/>
        <w:numPr>
          <w:ilvl w:val="0"/>
          <w:numId w:val="25"/>
        </w:numPr>
        <w:spacing w:after="120"/>
        <w:ind w:left="714" w:hanging="357"/>
        <w:jc w:val="left"/>
        <w:rPr>
          <w:rFonts w:ascii="Arial" w:hAnsi="Arial" w:cs="Arial"/>
          <w:snapToGrid w:val="0"/>
          <w:sz w:val="24"/>
          <w:szCs w:val="24"/>
        </w:rPr>
      </w:pPr>
      <w:r w:rsidRPr="006E0AF4">
        <w:rPr>
          <w:rFonts w:ascii="Arial" w:hAnsi="Arial" w:cs="Arial"/>
          <w:snapToGrid w:val="0"/>
          <w:sz w:val="24"/>
          <w:szCs w:val="24"/>
        </w:rPr>
        <w:t xml:space="preserve">collection of predator scats, owl casts or remains, targeting predatory bird/mammal nests/dens </w:t>
      </w:r>
      <w:r w:rsidR="004D4847">
        <w:rPr>
          <w:rFonts w:ascii="Arial" w:hAnsi="Arial" w:cs="Arial"/>
          <w:snapToGrid w:val="0"/>
          <w:sz w:val="24"/>
          <w:szCs w:val="24"/>
        </w:rPr>
        <w:t>(description of the survey technique and recommended effort is outlined in Section 3.2)</w:t>
      </w:r>
    </w:p>
    <w:p w14:paraId="56FB588C" w14:textId="77777777" w:rsidR="007A30ED" w:rsidRPr="006E0AF4" w:rsidRDefault="007A30ED" w:rsidP="006E0AF4">
      <w:pPr>
        <w:pStyle w:val="BodyText"/>
        <w:numPr>
          <w:ilvl w:val="0"/>
          <w:numId w:val="25"/>
        </w:numPr>
        <w:spacing w:after="120"/>
        <w:ind w:left="714" w:hanging="357"/>
        <w:jc w:val="left"/>
        <w:rPr>
          <w:rFonts w:ascii="Arial" w:hAnsi="Arial" w:cs="Arial"/>
          <w:snapToGrid w:val="0"/>
          <w:sz w:val="24"/>
          <w:szCs w:val="24"/>
        </w:rPr>
      </w:pPr>
      <w:r w:rsidRPr="006E0AF4">
        <w:rPr>
          <w:rFonts w:ascii="Arial" w:hAnsi="Arial" w:cs="Arial"/>
          <w:snapToGrid w:val="0"/>
          <w:sz w:val="24"/>
          <w:szCs w:val="24"/>
        </w:rPr>
        <w:t xml:space="preserve">camera traps baited with universal bait and added almond, walnut or truffle oil (see Potoroo profiles for further information) are likely to prove useful for positively identifying and minimising impact on animals and are also cost-effective </w:t>
      </w:r>
      <w:r w:rsidR="00445462">
        <w:rPr>
          <w:rFonts w:ascii="Arial" w:hAnsi="Arial" w:cs="Arial"/>
          <w:snapToGrid w:val="0"/>
          <w:sz w:val="24"/>
          <w:szCs w:val="24"/>
        </w:rPr>
        <w:t xml:space="preserve">(description of </w:t>
      </w:r>
      <w:r w:rsidR="002B5CA3">
        <w:rPr>
          <w:rFonts w:ascii="Arial" w:hAnsi="Arial" w:cs="Arial"/>
          <w:snapToGrid w:val="0"/>
          <w:sz w:val="24"/>
          <w:szCs w:val="24"/>
        </w:rPr>
        <w:t xml:space="preserve">the </w:t>
      </w:r>
      <w:r w:rsidR="00445462">
        <w:rPr>
          <w:rFonts w:ascii="Arial" w:hAnsi="Arial" w:cs="Arial"/>
          <w:snapToGrid w:val="0"/>
          <w:sz w:val="24"/>
          <w:szCs w:val="24"/>
        </w:rPr>
        <w:t>survey technique and recommended effort is outlined in section 3.3.6)</w:t>
      </w:r>
    </w:p>
    <w:p w14:paraId="0380C728" w14:textId="77777777" w:rsidR="007A30ED" w:rsidRPr="006E0AF4" w:rsidRDefault="007A30ED" w:rsidP="006E0AF4">
      <w:pPr>
        <w:pStyle w:val="BodyText"/>
        <w:numPr>
          <w:ilvl w:val="0"/>
          <w:numId w:val="25"/>
        </w:numPr>
        <w:spacing w:after="120"/>
        <w:ind w:left="714" w:hanging="357"/>
        <w:jc w:val="left"/>
        <w:rPr>
          <w:rFonts w:ascii="Arial" w:hAnsi="Arial" w:cs="Arial"/>
          <w:snapToGrid w:val="0"/>
          <w:sz w:val="24"/>
          <w:szCs w:val="24"/>
        </w:rPr>
      </w:pPr>
      <w:r w:rsidRPr="006E0AF4">
        <w:rPr>
          <w:rFonts w:ascii="Arial" w:hAnsi="Arial" w:cs="Arial"/>
          <w:snapToGrid w:val="0"/>
          <w:sz w:val="24"/>
          <w:szCs w:val="24"/>
        </w:rPr>
        <w:t xml:space="preserve">searches at shelter sites or </w:t>
      </w:r>
      <w:r w:rsidR="0096319C">
        <w:rPr>
          <w:rFonts w:ascii="Arial" w:hAnsi="Arial" w:cs="Arial"/>
          <w:snapToGrid w:val="0"/>
          <w:sz w:val="24"/>
          <w:szCs w:val="24"/>
        </w:rPr>
        <w:t xml:space="preserve">the </w:t>
      </w:r>
      <w:r w:rsidRPr="006E0AF4">
        <w:rPr>
          <w:rFonts w:ascii="Arial" w:hAnsi="Arial" w:cs="Arial"/>
          <w:snapToGrid w:val="0"/>
          <w:sz w:val="24"/>
          <w:szCs w:val="24"/>
        </w:rPr>
        <w:t xml:space="preserve">use of hair collecting devices to collect hair samples for identification (description of </w:t>
      </w:r>
      <w:r w:rsidR="0096319C">
        <w:rPr>
          <w:rFonts w:ascii="Arial" w:hAnsi="Arial" w:cs="Arial"/>
          <w:snapToGrid w:val="0"/>
          <w:sz w:val="24"/>
          <w:szCs w:val="24"/>
        </w:rPr>
        <w:t xml:space="preserve">the </w:t>
      </w:r>
      <w:r w:rsidRPr="006E0AF4">
        <w:rPr>
          <w:rFonts w:ascii="Arial" w:hAnsi="Arial" w:cs="Arial"/>
          <w:snapToGrid w:val="0"/>
          <w:sz w:val="24"/>
          <w:szCs w:val="24"/>
        </w:rPr>
        <w:t xml:space="preserve">survey technique and recommended effort </w:t>
      </w:r>
      <w:r w:rsidR="0096319C">
        <w:rPr>
          <w:rFonts w:ascii="Arial" w:hAnsi="Arial" w:cs="Arial"/>
          <w:snapToGrid w:val="0"/>
          <w:sz w:val="24"/>
          <w:szCs w:val="24"/>
        </w:rPr>
        <w:t xml:space="preserve">is </w:t>
      </w:r>
      <w:r w:rsidRPr="006E0AF4">
        <w:rPr>
          <w:rFonts w:ascii="Arial" w:hAnsi="Arial" w:cs="Arial"/>
          <w:snapToGrid w:val="0"/>
          <w:sz w:val="24"/>
          <w:szCs w:val="24"/>
        </w:rPr>
        <w:t xml:space="preserve">outlined in section </w:t>
      </w:r>
      <w:r w:rsidR="00B32C46" w:rsidRPr="006E0AF4">
        <w:rPr>
          <w:rFonts w:ascii="Arial" w:hAnsi="Arial" w:cs="Arial"/>
          <w:snapToGrid w:val="0"/>
          <w:sz w:val="24"/>
          <w:szCs w:val="24"/>
        </w:rPr>
        <w:t>3</w:t>
      </w:r>
      <w:r w:rsidRPr="006E0AF4">
        <w:rPr>
          <w:rFonts w:ascii="Arial" w:hAnsi="Arial" w:cs="Arial"/>
          <w:snapToGrid w:val="0"/>
          <w:sz w:val="24"/>
          <w:szCs w:val="24"/>
        </w:rPr>
        <w:t xml:space="preserve">.3.7). </w:t>
      </w:r>
    </w:p>
    <w:p w14:paraId="7E650A44" w14:textId="77777777" w:rsidR="007A30ED" w:rsidRPr="006E0AF4" w:rsidRDefault="007A30ED" w:rsidP="006E0AF4">
      <w:pPr>
        <w:pStyle w:val="BodyText"/>
        <w:jc w:val="left"/>
        <w:rPr>
          <w:rFonts w:ascii="Arial" w:hAnsi="Arial" w:cs="Arial"/>
          <w:snapToGrid w:val="0"/>
          <w:sz w:val="24"/>
          <w:szCs w:val="24"/>
        </w:rPr>
      </w:pPr>
    </w:p>
    <w:p w14:paraId="0547D083" w14:textId="77777777" w:rsidR="007A30ED" w:rsidRPr="006E0AF4" w:rsidRDefault="007A30ED" w:rsidP="006E0AF4">
      <w:pPr>
        <w:pStyle w:val="BodyText"/>
        <w:spacing w:after="120"/>
        <w:jc w:val="left"/>
        <w:rPr>
          <w:rFonts w:ascii="Arial" w:hAnsi="Arial" w:cs="Arial"/>
          <w:snapToGrid w:val="0"/>
          <w:sz w:val="24"/>
          <w:szCs w:val="24"/>
        </w:rPr>
      </w:pPr>
      <w:r w:rsidRPr="006E0AF4">
        <w:rPr>
          <w:rFonts w:ascii="Arial" w:hAnsi="Arial" w:cs="Arial"/>
          <w:snapToGrid w:val="0"/>
          <w:sz w:val="24"/>
          <w:szCs w:val="24"/>
        </w:rPr>
        <w:t>If confirmation of the species is required from the presence of signs</w:t>
      </w:r>
      <w:r w:rsidR="00394135">
        <w:rPr>
          <w:rFonts w:ascii="Arial" w:hAnsi="Arial" w:cs="Arial"/>
          <w:snapToGrid w:val="0"/>
          <w:sz w:val="24"/>
          <w:szCs w:val="24"/>
        </w:rPr>
        <w:t>,</w:t>
      </w:r>
      <w:r w:rsidRPr="006E0AF4">
        <w:rPr>
          <w:rFonts w:ascii="Arial" w:hAnsi="Arial" w:cs="Arial"/>
          <w:snapToGrid w:val="0"/>
          <w:sz w:val="24"/>
          <w:szCs w:val="24"/>
        </w:rPr>
        <w:t xml:space="preserve"> then one or more of the following survey techniques should be employed:</w:t>
      </w:r>
    </w:p>
    <w:p w14:paraId="2F16E42B" w14:textId="77777777" w:rsidR="007A30ED" w:rsidRPr="006E0AF4" w:rsidRDefault="007A30ED" w:rsidP="006E0AF4">
      <w:pPr>
        <w:pStyle w:val="BodyText"/>
        <w:numPr>
          <w:ilvl w:val="0"/>
          <w:numId w:val="30"/>
        </w:numPr>
        <w:spacing w:after="120"/>
        <w:ind w:left="714" w:hanging="357"/>
        <w:jc w:val="left"/>
        <w:rPr>
          <w:rFonts w:ascii="Arial" w:hAnsi="Arial" w:cs="Arial"/>
          <w:snapToGrid w:val="0"/>
          <w:sz w:val="24"/>
          <w:szCs w:val="24"/>
        </w:rPr>
      </w:pPr>
      <w:r w:rsidRPr="006E0AF4">
        <w:rPr>
          <w:rFonts w:ascii="Arial" w:hAnsi="Arial" w:cs="Arial"/>
          <w:snapToGrid w:val="0"/>
          <w:sz w:val="24"/>
          <w:szCs w:val="24"/>
        </w:rPr>
        <w:t xml:space="preserve">observations conducted at dusk/early night at potential resource sites such as watering points according to the description of the technique and the recommended effort provided in Section </w:t>
      </w:r>
      <w:r w:rsidR="00B32C46" w:rsidRPr="006E0AF4">
        <w:rPr>
          <w:rFonts w:ascii="Arial" w:hAnsi="Arial" w:cs="Arial"/>
          <w:snapToGrid w:val="0"/>
          <w:sz w:val="24"/>
          <w:szCs w:val="24"/>
        </w:rPr>
        <w:t>3</w:t>
      </w:r>
      <w:r w:rsidRPr="006E0AF4">
        <w:rPr>
          <w:rFonts w:ascii="Arial" w:hAnsi="Arial" w:cs="Arial"/>
          <w:snapToGrid w:val="0"/>
          <w:sz w:val="24"/>
          <w:szCs w:val="24"/>
        </w:rPr>
        <w:t>.3.4</w:t>
      </w:r>
    </w:p>
    <w:p w14:paraId="1C3C1067" w14:textId="77777777" w:rsidR="007A30ED" w:rsidRPr="006E0AF4" w:rsidRDefault="007A30ED" w:rsidP="006E0AF4">
      <w:pPr>
        <w:pStyle w:val="BodyText"/>
        <w:numPr>
          <w:ilvl w:val="0"/>
          <w:numId w:val="30"/>
        </w:numPr>
        <w:spacing w:after="120"/>
        <w:ind w:left="714" w:hanging="357"/>
        <w:jc w:val="left"/>
        <w:rPr>
          <w:rFonts w:ascii="Arial" w:hAnsi="Arial" w:cs="Arial"/>
          <w:snapToGrid w:val="0"/>
          <w:sz w:val="24"/>
          <w:szCs w:val="24"/>
        </w:rPr>
      </w:pPr>
      <w:r w:rsidRPr="006E0AF4">
        <w:rPr>
          <w:rFonts w:ascii="Arial" w:hAnsi="Arial" w:cs="Arial"/>
          <w:snapToGrid w:val="0"/>
          <w:sz w:val="24"/>
          <w:szCs w:val="24"/>
        </w:rPr>
        <w:t xml:space="preserve">spotlight surveys conducted according to the description of the technique and the recommended effort provided in Section </w:t>
      </w:r>
      <w:r w:rsidR="00B32C46" w:rsidRPr="006E0AF4">
        <w:rPr>
          <w:rFonts w:ascii="Arial" w:hAnsi="Arial" w:cs="Arial"/>
          <w:snapToGrid w:val="0"/>
          <w:sz w:val="24"/>
          <w:szCs w:val="24"/>
        </w:rPr>
        <w:t>3</w:t>
      </w:r>
      <w:r w:rsidRPr="006E0AF4">
        <w:rPr>
          <w:rFonts w:ascii="Arial" w:hAnsi="Arial" w:cs="Arial"/>
          <w:snapToGrid w:val="0"/>
          <w:sz w:val="24"/>
          <w:szCs w:val="24"/>
        </w:rPr>
        <w:t xml:space="preserve">.3.3 </w:t>
      </w:r>
    </w:p>
    <w:p w14:paraId="474DFD89" w14:textId="77777777" w:rsidR="007A30ED" w:rsidRPr="006E0AF4" w:rsidRDefault="007A30ED" w:rsidP="006E0AF4">
      <w:pPr>
        <w:pStyle w:val="BodyText"/>
        <w:numPr>
          <w:ilvl w:val="0"/>
          <w:numId w:val="30"/>
        </w:numPr>
        <w:spacing w:after="120"/>
        <w:ind w:left="714" w:hanging="357"/>
        <w:jc w:val="left"/>
        <w:rPr>
          <w:rFonts w:ascii="Arial" w:hAnsi="Arial" w:cs="Arial"/>
          <w:sz w:val="24"/>
          <w:szCs w:val="24"/>
        </w:rPr>
      </w:pPr>
      <w:r w:rsidRPr="006E0AF4">
        <w:rPr>
          <w:rFonts w:ascii="Arial" w:hAnsi="Arial" w:cs="Arial"/>
          <w:snapToGrid w:val="0"/>
          <w:sz w:val="24"/>
          <w:szCs w:val="24"/>
        </w:rPr>
        <w:t xml:space="preserve">a survey conducted on the central Queensland population of the mainland subspecies, </w:t>
      </w:r>
      <w:r w:rsidRPr="006E0AF4">
        <w:rPr>
          <w:rFonts w:ascii="Arial" w:hAnsi="Arial" w:cs="Arial"/>
          <w:i/>
          <w:snapToGrid w:val="0"/>
          <w:sz w:val="24"/>
          <w:szCs w:val="24"/>
        </w:rPr>
        <w:t>L. c. leichardti</w:t>
      </w:r>
      <w:r w:rsidRPr="006E0AF4">
        <w:rPr>
          <w:rFonts w:ascii="Arial" w:hAnsi="Arial" w:cs="Arial"/>
          <w:snapToGrid w:val="0"/>
          <w:sz w:val="24"/>
          <w:szCs w:val="24"/>
        </w:rPr>
        <w:t xml:space="preserve">, captured wallabies using a technique (devised by Robertson &amp; Gepp, 1982), whereby an animal was spotted and stunned (no further sedatives were administrated due to the likelihood of predation once released), before </w:t>
      </w:r>
      <w:r w:rsidR="00D97CF5">
        <w:rPr>
          <w:rFonts w:ascii="Arial" w:hAnsi="Arial" w:cs="Arial"/>
          <w:snapToGrid w:val="0"/>
          <w:sz w:val="24"/>
          <w:szCs w:val="24"/>
        </w:rPr>
        <w:t>bei</w:t>
      </w:r>
      <w:r w:rsidRPr="006E0AF4">
        <w:rPr>
          <w:rFonts w:ascii="Arial" w:hAnsi="Arial" w:cs="Arial"/>
          <w:snapToGrid w:val="0"/>
          <w:sz w:val="24"/>
          <w:szCs w:val="24"/>
        </w:rPr>
        <w:t>n</w:t>
      </w:r>
      <w:r w:rsidR="00D97CF5">
        <w:rPr>
          <w:rFonts w:ascii="Arial" w:hAnsi="Arial" w:cs="Arial"/>
          <w:snapToGrid w:val="0"/>
          <w:sz w:val="24"/>
          <w:szCs w:val="24"/>
        </w:rPr>
        <w:t>g</w:t>
      </w:r>
      <w:r w:rsidRPr="006E0AF4">
        <w:rPr>
          <w:rFonts w:ascii="Arial" w:hAnsi="Arial" w:cs="Arial"/>
          <w:snapToGrid w:val="0"/>
          <w:sz w:val="24"/>
          <w:szCs w:val="24"/>
        </w:rPr>
        <w:t xml:space="preserve"> captured in a hessian bag where the animal was processed and radio-collared (McCosker, 1997)</w:t>
      </w:r>
    </w:p>
    <w:p w14:paraId="16043A80" w14:textId="77777777" w:rsidR="007A30ED" w:rsidRPr="006E0AF4" w:rsidRDefault="007A30ED" w:rsidP="006E0AF4">
      <w:pPr>
        <w:pStyle w:val="BodyText"/>
        <w:numPr>
          <w:ilvl w:val="0"/>
          <w:numId w:val="30"/>
        </w:numPr>
        <w:spacing w:after="120"/>
        <w:ind w:left="714" w:hanging="357"/>
        <w:jc w:val="left"/>
        <w:rPr>
          <w:rFonts w:ascii="Arial" w:hAnsi="Arial" w:cs="Arial"/>
          <w:sz w:val="24"/>
          <w:szCs w:val="24"/>
        </w:rPr>
      </w:pPr>
      <w:r w:rsidRPr="006E0AF4">
        <w:rPr>
          <w:rFonts w:ascii="Arial" w:hAnsi="Arial" w:cs="Arial"/>
          <w:snapToGrid w:val="0"/>
          <w:sz w:val="24"/>
          <w:szCs w:val="24"/>
        </w:rPr>
        <w:t xml:space="preserve">cage trapping surveys using universal bait conducted according to the description of the technique and the recommended effort outlined in Section </w:t>
      </w:r>
      <w:r w:rsidR="00B32C46" w:rsidRPr="006E0AF4">
        <w:rPr>
          <w:rFonts w:ascii="Arial" w:hAnsi="Arial" w:cs="Arial"/>
          <w:snapToGrid w:val="0"/>
          <w:sz w:val="24"/>
          <w:szCs w:val="24"/>
        </w:rPr>
        <w:t>3</w:t>
      </w:r>
      <w:r w:rsidRPr="006E0AF4">
        <w:rPr>
          <w:rFonts w:ascii="Arial" w:hAnsi="Arial" w:cs="Arial"/>
          <w:snapToGrid w:val="0"/>
          <w:sz w:val="24"/>
          <w:szCs w:val="24"/>
        </w:rPr>
        <w:t>.3.10. Consideration should be given to minimising the handling of animals and non invasive techniques should be used where possible.</w:t>
      </w:r>
    </w:p>
    <w:p w14:paraId="3B451026" w14:textId="77777777" w:rsidR="006E0AF4" w:rsidRPr="006E0AF4" w:rsidRDefault="006E0AF4" w:rsidP="006E0AF4">
      <w:pPr>
        <w:pStyle w:val="BodyText"/>
        <w:spacing w:after="120"/>
        <w:ind w:left="357"/>
        <w:jc w:val="left"/>
        <w:rPr>
          <w:rFonts w:ascii="Arial" w:hAnsi="Arial" w:cs="Arial"/>
          <w:sz w:val="24"/>
          <w:szCs w:val="24"/>
        </w:rPr>
      </w:pPr>
    </w:p>
    <w:p w14:paraId="63895EDD" w14:textId="77777777" w:rsidR="007A30ED" w:rsidRPr="006E0AF4" w:rsidRDefault="007A30ED" w:rsidP="006E0AF4">
      <w:pPr>
        <w:pStyle w:val="BodyText2"/>
        <w:spacing w:before="200" w:line="240" w:lineRule="auto"/>
        <w:jc w:val="left"/>
        <w:rPr>
          <w:rFonts w:ascii="Arial" w:hAnsi="Arial" w:cs="Arial"/>
          <w:i/>
          <w:color w:val="0046AD"/>
          <w:sz w:val="24"/>
          <w:szCs w:val="24"/>
        </w:rPr>
      </w:pPr>
      <w:r w:rsidRPr="006E0AF4">
        <w:rPr>
          <w:rFonts w:ascii="Arial" w:hAnsi="Arial" w:cs="Arial"/>
          <w:i/>
          <w:color w:val="0046AD"/>
          <w:sz w:val="24"/>
          <w:szCs w:val="24"/>
        </w:rPr>
        <w:t>Similar species in range</w:t>
      </w:r>
    </w:p>
    <w:p w14:paraId="2809350E" w14:textId="77777777" w:rsidR="007A30ED" w:rsidRPr="006E0AF4" w:rsidRDefault="007A30ED" w:rsidP="006E0AF4">
      <w:pPr>
        <w:pStyle w:val="BodyText"/>
        <w:spacing w:after="120"/>
        <w:jc w:val="left"/>
        <w:rPr>
          <w:rFonts w:ascii="Arial" w:hAnsi="Arial" w:cs="Arial"/>
          <w:sz w:val="24"/>
          <w:szCs w:val="24"/>
        </w:rPr>
      </w:pPr>
      <w:r w:rsidRPr="006E0AF4">
        <w:rPr>
          <w:rFonts w:ascii="Arial" w:hAnsi="Arial" w:cs="Arial"/>
          <w:sz w:val="24"/>
          <w:szCs w:val="24"/>
        </w:rPr>
        <w:t xml:space="preserve">The spectacled hare wallaby is the only hare wallaby species on </w:t>
      </w:r>
      <w:smartTag w:uri="urn:schemas-microsoft-com:office:smarttags" w:element="place">
        <w:smartTag w:uri="urn:schemas-microsoft-com:office:smarttags" w:element="PlaceName">
          <w:r w:rsidRPr="006E0AF4">
            <w:rPr>
              <w:rFonts w:ascii="Arial" w:hAnsi="Arial" w:cs="Arial"/>
              <w:sz w:val="24"/>
              <w:szCs w:val="24"/>
            </w:rPr>
            <w:t>Barrow</w:t>
          </w:r>
        </w:smartTag>
        <w:r w:rsidRPr="006E0AF4">
          <w:rPr>
            <w:rFonts w:ascii="Arial" w:hAnsi="Arial" w:cs="Arial"/>
            <w:sz w:val="24"/>
            <w:szCs w:val="24"/>
          </w:rPr>
          <w:t xml:space="preserve"> </w:t>
        </w:r>
        <w:smartTag w:uri="urn:schemas-microsoft-com:office:smarttags" w:element="PlaceType">
          <w:r w:rsidRPr="006E0AF4">
            <w:rPr>
              <w:rFonts w:ascii="Arial" w:hAnsi="Arial" w:cs="Arial"/>
              <w:sz w:val="24"/>
              <w:szCs w:val="24"/>
            </w:rPr>
            <w:t>Island</w:t>
          </w:r>
        </w:smartTag>
      </w:smartTag>
      <w:r w:rsidRPr="006E0AF4">
        <w:rPr>
          <w:rFonts w:ascii="Arial" w:hAnsi="Arial" w:cs="Arial"/>
          <w:sz w:val="24"/>
          <w:szCs w:val="24"/>
        </w:rPr>
        <w:t xml:space="preserve">.  However, a number of other macropod species occur on the island, including the burrowing bettong </w:t>
      </w:r>
      <w:r w:rsidRPr="006E0AF4">
        <w:rPr>
          <w:rFonts w:ascii="Arial" w:hAnsi="Arial" w:cs="Arial"/>
          <w:i/>
          <w:sz w:val="24"/>
          <w:szCs w:val="24"/>
        </w:rPr>
        <w:t>Bettongia lesueur</w:t>
      </w:r>
      <w:r w:rsidRPr="006E0AF4">
        <w:rPr>
          <w:rFonts w:ascii="Arial" w:hAnsi="Arial" w:cs="Arial"/>
          <w:sz w:val="24"/>
          <w:szCs w:val="24"/>
        </w:rPr>
        <w:t xml:space="preserve">, the golden bandicoot </w:t>
      </w:r>
      <w:r w:rsidRPr="006E0AF4">
        <w:rPr>
          <w:rFonts w:ascii="Arial" w:hAnsi="Arial" w:cs="Arial"/>
          <w:i/>
          <w:sz w:val="24"/>
          <w:szCs w:val="24"/>
        </w:rPr>
        <w:t>Isoodon auratus</w:t>
      </w:r>
      <w:r w:rsidRPr="006E0AF4">
        <w:rPr>
          <w:rFonts w:ascii="Arial" w:hAnsi="Arial" w:cs="Arial"/>
          <w:sz w:val="24"/>
          <w:szCs w:val="24"/>
        </w:rPr>
        <w:t xml:space="preserve">, the black-flanked rock wallaby </w:t>
      </w:r>
      <w:r w:rsidRPr="006E0AF4">
        <w:rPr>
          <w:rFonts w:ascii="Arial" w:hAnsi="Arial" w:cs="Arial"/>
          <w:i/>
          <w:sz w:val="24"/>
          <w:szCs w:val="24"/>
        </w:rPr>
        <w:t>Petrogale lateralis lateralis</w:t>
      </w:r>
      <w:r w:rsidRPr="006E0AF4">
        <w:rPr>
          <w:rFonts w:ascii="Arial" w:hAnsi="Arial" w:cs="Arial"/>
          <w:sz w:val="24"/>
          <w:szCs w:val="24"/>
        </w:rPr>
        <w:t xml:space="preserve"> and the </w:t>
      </w:r>
      <w:smartTag w:uri="urn:schemas-microsoft-com:office:smarttags" w:element="place">
        <w:smartTag w:uri="urn:schemas-microsoft-com:office:smarttags" w:element="PlaceName">
          <w:r w:rsidRPr="006E0AF4">
            <w:rPr>
              <w:rFonts w:ascii="Arial" w:hAnsi="Arial" w:cs="Arial"/>
              <w:sz w:val="24"/>
              <w:szCs w:val="24"/>
            </w:rPr>
            <w:t>Barrow</w:t>
          </w:r>
        </w:smartTag>
        <w:r w:rsidRPr="006E0AF4">
          <w:rPr>
            <w:rFonts w:ascii="Arial" w:hAnsi="Arial" w:cs="Arial"/>
            <w:sz w:val="24"/>
            <w:szCs w:val="24"/>
          </w:rPr>
          <w:t xml:space="preserve"> </w:t>
        </w:r>
        <w:smartTag w:uri="urn:schemas-microsoft-com:office:smarttags" w:element="PlaceType">
          <w:r w:rsidRPr="006E0AF4">
            <w:rPr>
              <w:rFonts w:ascii="Arial" w:hAnsi="Arial" w:cs="Arial"/>
              <w:sz w:val="24"/>
              <w:szCs w:val="24"/>
            </w:rPr>
            <w:t>Island</w:t>
          </w:r>
        </w:smartTag>
      </w:smartTag>
      <w:r w:rsidRPr="006E0AF4">
        <w:rPr>
          <w:rFonts w:ascii="Arial" w:hAnsi="Arial" w:cs="Arial"/>
          <w:sz w:val="24"/>
          <w:szCs w:val="24"/>
        </w:rPr>
        <w:t xml:space="preserve"> euro </w:t>
      </w:r>
      <w:r w:rsidRPr="006E0AF4">
        <w:rPr>
          <w:rFonts w:ascii="Arial" w:hAnsi="Arial" w:cs="Arial"/>
          <w:i/>
          <w:sz w:val="24"/>
          <w:szCs w:val="24"/>
        </w:rPr>
        <w:t>Macropus robustus isabellensis.</w:t>
      </w:r>
      <w:r w:rsidRPr="006E0AF4">
        <w:rPr>
          <w:rFonts w:ascii="Arial" w:hAnsi="Arial" w:cs="Arial"/>
          <w:sz w:val="24"/>
          <w:szCs w:val="24"/>
        </w:rPr>
        <w:t xml:space="preserve"> The tracks of these species may be indistinguishable. </w:t>
      </w:r>
    </w:p>
    <w:p w14:paraId="04451BBA" w14:textId="77777777" w:rsidR="007A30ED" w:rsidRPr="006E0AF4" w:rsidRDefault="007A30ED" w:rsidP="006E0AF4">
      <w:pPr>
        <w:pStyle w:val="BodyText"/>
        <w:spacing w:after="120"/>
        <w:jc w:val="left"/>
        <w:rPr>
          <w:rFonts w:ascii="Arial" w:hAnsi="Arial" w:cs="Arial"/>
          <w:sz w:val="24"/>
          <w:szCs w:val="24"/>
        </w:rPr>
      </w:pPr>
    </w:p>
    <w:p w14:paraId="6A45668A" w14:textId="77777777" w:rsidR="007A30ED" w:rsidRPr="006E0AF4" w:rsidRDefault="007A30ED" w:rsidP="006E0AF4">
      <w:pPr>
        <w:pStyle w:val="BodyText2"/>
        <w:spacing w:before="200" w:line="240" w:lineRule="auto"/>
        <w:jc w:val="left"/>
        <w:rPr>
          <w:rFonts w:ascii="Arial" w:hAnsi="Arial" w:cs="Arial"/>
          <w:i/>
          <w:color w:val="0046AD"/>
          <w:sz w:val="24"/>
          <w:szCs w:val="24"/>
        </w:rPr>
      </w:pPr>
      <w:bookmarkStart w:id="157" w:name="_Toc62355822"/>
      <w:r w:rsidRPr="006E0AF4">
        <w:rPr>
          <w:rFonts w:ascii="Arial" w:hAnsi="Arial" w:cs="Arial"/>
          <w:i/>
          <w:color w:val="0046AD"/>
          <w:sz w:val="24"/>
          <w:szCs w:val="24"/>
        </w:rPr>
        <w:t>References</w:t>
      </w:r>
      <w:bookmarkEnd w:id="157"/>
      <w:r w:rsidRPr="006E0AF4">
        <w:rPr>
          <w:rFonts w:ascii="Arial" w:hAnsi="Arial" w:cs="Arial"/>
          <w:i/>
          <w:color w:val="0046AD"/>
          <w:sz w:val="24"/>
          <w:szCs w:val="24"/>
        </w:rPr>
        <w:t xml:space="preserve"> </w:t>
      </w:r>
    </w:p>
    <w:p w14:paraId="037BB047" w14:textId="77777777" w:rsidR="007A30ED" w:rsidRPr="006E0AF4" w:rsidRDefault="007A30ED" w:rsidP="006E0AF4">
      <w:pPr>
        <w:pStyle w:val="BodyText"/>
        <w:jc w:val="left"/>
        <w:rPr>
          <w:rFonts w:ascii="Arial" w:hAnsi="Arial" w:cs="Arial"/>
          <w:sz w:val="24"/>
          <w:szCs w:val="24"/>
        </w:rPr>
      </w:pPr>
      <w:r w:rsidRPr="006E0AF4">
        <w:rPr>
          <w:rFonts w:ascii="Arial" w:hAnsi="Arial" w:cs="Arial"/>
          <w:sz w:val="24"/>
          <w:szCs w:val="24"/>
        </w:rPr>
        <w:t xml:space="preserve">Burbidge, A.A. and Johnson, P.M. 2008. Spectacled Hare wallaby </w:t>
      </w:r>
      <w:r w:rsidRPr="006E0AF4">
        <w:rPr>
          <w:rFonts w:ascii="Arial" w:hAnsi="Arial" w:cs="Arial"/>
          <w:i/>
          <w:sz w:val="24"/>
          <w:szCs w:val="24"/>
        </w:rPr>
        <w:t xml:space="preserve">Lagorchestes conspicillatus </w:t>
      </w:r>
      <w:r w:rsidRPr="006E0AF4">
        <w:rPr>
          <w:rFonts w:ascii="Arial" w:hAnsi="Arial" w:cs="Arial"/>
          <w:sz w:val="24"/>
          <w:szCs w:val="24"/>
        </w:rPr>
        <w:t xml:space="preserve">In </w:t>
      </w:r>
      <w:r w:rsidRPr="006E0AF4">
        <w:rPr>
          <w:rFonts w:ascii="Arial" w:hAnsi="Arial" w:cs="Arial"/>
          <w:i/>
          <w:sz w:val="24"/>
          <w:szCs w:val="24"/>
        </w:rPr>
        <w:t xml:space="preserve">Mammals of </w:t>
      </w:r>
      <w:smartTag w:uri="urn:schemas-microsoft-com:office:smarttags" w:element="country-region">
        <w:smartTag w:uri="urn:schemas-microsoft-com:office:smarttags" w:element="place">
          <w:r w:rsidRPr="006E0AF4">
            <w:rPr>
              <w:rFonts w:ascii="Arial" w:hAnsi="Arial" w:cs="Arial"/>
              <w:i/>
              <w:sz w:val="24"/>
              <w:szCs w:val="24"/>
            </w:rPr>
            <w:t>Australia</w:t>
          </w:r>
        </w:smartTag>
      </w:smartTag>
      <w:r w:rsidRPr="006E0AF4">
        <w:rPr>
          <w:rFonts w:ascii="Arial" w:hAnsi="Arial" w:cs="Arial"/>
          <w:i/>
          <w:sz w:val="24"/>
          <w:szCs w:val="24"/>
        </w:rPr>
        <w:t>.</w:t>
      </w:r>
      <w:r w:rsidRPr="006E0AF4">
        <w:rPr>
          <w:rFonts w:ascii="Arial" w:hAnsi="Arial" w:cs="Arial"/>
          <w:sz w:val="24"/>
          <w:szCs w:val="24"/>
        </w:rPr>
        <w:t xml:space="preserve"> (Eds. Van Dyck, S. and Strahan R.) pp. 314-316 (Reed New </w:t>
      </w:r>
      <w:smartTag w:uri="urn:schemas-microsoft-com:office:smarttags" w:element="City">
        <w:r w:rsidRPr="006E0AF4">
          <w:rPr>
            <w:rFonts w:ascii="Arial" w:hAnsi="Arial" w:cs="Arial"/>
            <w:sz w:val="24"/>
            <w:szCs w:val="24"/>
          </w:rPr>
          <w:t>Holland</w:t>
        </w:r>
      </w:smartTag>
      <w:r w:rsidRPr="006E0AF4">
        <w:rPr>
          <w:rFonts w:ascii="Arial" w:hAnsi="Arial" w:cs="Arial"/>
          <w:sz w:val="24"/>
          <w:szCs w:val="24"/>
        </w:rPr>
        <w:t xml:space="preserve">: </w:t>
      </w:r>
      <w:smartTag w:uri="urn:schemas-microsoft-com:office:smarttags" w:element="place">
        <w:smartTag w:uri="urn:schemas-microsoft-com:office:smarttags" w:element="City">
          <w:r w:rsidRPr="006E0AF4">
            <w:rPr>
              <w:rFonts w:ascii="Arial" w:hAnsi="Arial" w:cs="Arial"/>
              <w:sz w:val="24"/>
              <w:szCs w:val="24"/>
            </w:rPr>
            <w:t>Sydney</w:t>
          </w:r>
        </w:smartTag>
      </w:smartTag>
      <w:r w:rsidRPr="006E0AF4">
        <w:rPr>
          <w:rFonts w:ascii="Arial" w:hAnsi="Arial" w:cs="Arial"/>
          <w:sz w:val="24"/>
          <w:szCs w:val="24"/>
        </w:rPr>
        <w:t xml:space="preserve">). </w:t>
      </w:r>
    </w:p>
    <w:p w14:paraId="3B2635BC" w14:textId="77777777" w:rsidR="007A30ED" w:rsidRPr="006E0AF4" w:rsidRDefault="007A30ED" w:rsidP="006E0AF4">
      <w:pPr>
        <w:pStyle w:val="BodyText"/>
        <w:jc w:val="left"/>
        <w:rPr>
          <w:rFonts w:ascii="Arial" w:hAnsi="Arial" w:cs="Arial"/>
          <w:sz w:val="24"/>
          <w:szCs w:val="24"/>
        </w:rPr>
      </w:pPr>
    </w:p>
    <w:p w14:paraId="43E85200" w14:textId="77777777" w:rsidR="007A30ED" w:rsidRPr="006E0AF4" w:rsidRDefault="007A30ED" w:rsidP="006E0AF4">
      <w:pPr>
        <w:pStyle w:val="BodyText"/>
        <w:jc w:val="left"/>
        <w:rPr>
          <w:rFonts w:ascii="Arial" w:hAnsi="Arial" w:cs="Arial"/>
          <w:sz w:val="24"/>
          <w:szCs w:val="24"/>
        </w:rPr>
      </w:pPr>
      <w:r w:rsidRPr="006E0AF4">
        <w:rPr>
          <w:rFonts w:ascii="Arial" w:hAnsi="Arial" w:cs="Arial"/>
          <w:sz w:val="24"/>
          <w:szCs w:val="24"/>
        </w:rPr>
        <w:t xml:space="preserve">Ingleby, S (1991). Distribution and status of the Spectacled Hare wallaby, </w:t>
      </w:r>
      <w:r w:rsidRPr="006E0AF4">
        <w:rPr>
          <w:rFonts w:ascii="Arial" w:hAnsi="Arial" w:cs="Arial"/>
          <w:i/>
          <w:sz w:val="24"/>
          <w:szCs w:val="24"/>
        </w:rPr>
        <w:t xml:space="preserve">Lagorchestes conspicillatus, Australian Wildlife. Research. </w:t>
      </w:r>
      <w:r w:rsidRPr="006E0AF4">
        <w:rPr>
          <w:rFonts w:ascii="Arial" w:hAnsi="Arial" w:cs="Arial"/>
          <w:sz w:val="24"/>
          <w:szCs w:val="24"/>
        </w:rPr>
        <w:t>18: 501-519</w:t>
      </w:r>
    </w:p>
    <w:p w14:paraId="429EA8A2" w14:textId="77777777" w:rsidR="007A30ED" w:rsidRPr="006E0AF4" w:rsidRDefault="007A30ED" w:rsidP="006E0AF4">
      <w:pPr>
        <w:pStyle w:val="BodyText"/>
        <w:jc w:val="left"/>
        <w:rPr>
          <w:rFonts w:ascii="Arial" w:hAnsi="Arial" w:cs="Arial"/>
          <w:sz w:val="24"/>
          <w:szCs w:val="24"/>
        </w:rPr>
      </w:pPr>
    </w:p>
    <w:p w14:paraId="5BB83880" w14:textId="77777777" w:rsidR="007A30ED" w:rsidRPr="006E0AF4" w:rsidRDefault="007A30ED" w:rsidP="006E0AF4">
      <w:pPr>
        <w:pStyle w:val="BodyText"/>
        <w:jc w:val="left"/>
        <w:rPr>
          <w:rFonts w:ascii="Arial" w:hAnsi="Arial" w:cs="Arial"/>
          <w:sz w:val="24"/>
          <w:szCs w:val="24"/>
          <w:lang w:val="en-US"/>
        </w:rPr>
      </w:pPr>
      <w:r w:rsidRPr="006E0AF4">
        <w:rPr>
          <w:rFonts w:ascii="Arial" w:hAnsi="Arial" w:cs="Arial"/>
          <w:sz w:val="24"/>
          <w:szCs w:val="24"/>
          <w:lang w:val="en-US"/>
        </w:rPr>
        <w:t xml:space="preserve">Ingleby, S. (2003). </w:t>
      </w:r>
      <w:smartTag w:uri="urn:schemas-microsoft-com:office:smarttags" w:element="place">
        <w:smartTag w:uri="urn:schemas-microsoft-com:office:smarttags" w:element="PlaceName">
          <w:r w:rsidRPr="006E0AF4">
            <w:rPr>
              <w:rFonts w:ascii="Arial" w:hAnsi="Arial" w:cs="Arial"/>
              <w:sz w:val="24"/>
              <w:szCs w:val="24"/>
              <w:lang w:val="en-US"/>
            </w:rPr>
            <w:t>Australian</w:t>
          </w:r>
        </w:smartTag>
        <w:r w:rsidRPr="006E0AF4">
          <w:rPr>
            <w:rFonts w:ascii="Arial" w:hAnsi="Arial" w:cs="Arial"/>
            <w:sz w:val="24"/>
            <w:szCs w:val="24"/>
            <w:lang w:val="en-US"/>
          </w:rPr>
          <w:t xml:space="preserve"> </w:t>
        </w:r>
        <w:smartTag w:uri="urn:schemas-microsoft-com:office:smarttags" w:element="PlaceType">
          <w:r w:rsidRPr="006E0AF4">
            <w:rPr>
              <w:rFonts w:ascii="Arial" w:hAnsi="Arial" w:cs="Arial"/>
              <w:sz w:val="24"/>
              <w:szCs w:val="24"/>
              <w:lang w:val="en-US"/>
            </w:rPr>
            <w:t>Museum</w:t>
          </w:r>
        </w:smartTag>
      </w:smartTag>
      <w:r w:rsidRPr="006E0AF4">
        <w:rPr>
          <w:rFonts w:ascii="Arial" w:hAnsi="Arial" w:cs="Arial"/>
          <w:sz w:val="24"/>
          <w:szCs w:val="24"/>
          <w:lang w:val="en-US"/>
        </w:rPr>
        <w:t>. Personal communication regarding the Spectacled-hare Wallaby.</w:t>
      </w:r>
    </w:p>
    <w:p w14:paraId="455C64AF" w14:textId="77777777" w:rsidR="007A30ED" w:rsidRPr="006E0AF4" w:rsidRDefault="007A30ED" w:rsidP="006E0AF4">
      <w:pPr>
        <w:pStyle w:val="BodyText"/>
        <w:jc w:val="left"/>
        <w:rPr>
          <w:rFonts w:ascii="Arial" w:hAnsi="Arial" w:cs="Arial"/>
          <w:sz w:val="24"/>
          <w:szCs w:val="24"/>
        </w:rPr>
      </w:pPr>
    </w:p>
    <w:p w14:paraId="048F73C8" w14:textId="77777777" w:rsidR="007A30ED" w:rsidRPr="006E0AF4" w:rsidRDefault="007A30ED" w:rsidP="006E0AF4">
      <w:pPr>
        <w:pStyle w:val="BodyText"/>
        <w:jc w:val="left"/>
        <w:rPr>
          <w:rFonts w:ascii="Arial" w:hAnsi="Arial" w:cs="Arial"/>
          <w:sz w:val="24"/>
          <w:szCs w:val="24"/>
        </w:rPr>
      </w:pPr>
      <w:r w:rsidRPr="006E0AF4">
        <w:rPr>
          <w:rFonts w:ascii="Arial" w:hAnsi="Arial" w:cs="Arial"/>
          <w:sz w:val="24"/>
          <w:szCs w:val="24"/>
        </w:rPr>
        <w:t>Ingleby, S. and Westoby, M. 1992. Habitat requirements of the Spectacled Hare wallaby (</w:t>
      </w:r>
      <w:r w:rsidRPr="006E0AF4">
        <w:rPr>
          <w:rFonts w:ascii="Arial" w:hAnsi="Arial" w:cs="Arial"/>
          <w:i/>
          <w:sz w:val="24"/>
          <w:szCs w:val="24"/>
        </w:rPr>
        <w:t>Lagorchestes conspicillatus</w:t>
      </w:r>
      <w:r w:rsidRPr="006E0AF4">
        <w:rPr>
          <w:rFonts w:ascii="Arial" w:hAnsi="Arial" w:cs="Arial"/>
          <w:sz w:val="24"/>
          <w:szCs w:val="24"/>
        </w:rPr>
        <w:t xml:space="preserve">) in the </w:t>
      </w:r>
      <w:smartTag w:uri="urn:schemas-microsoft-com:office:smarttags" w:element="State">
        <w:r w:rsidRPr="006E0AF4">
          <w:rPr>
            <w:rFonts w:ascii="Arial" w:hAnsi="Arial" w:cs="Arial"/>
            <w:sz w:val="24"/>
            <w:szCs w:val="24"/>
          </w:rPr>
          <w:t>Northern Territory</w:t>
        </w:r>
      </w:smartTag>
      <w:r w:rsidRPr="006E0AF4">
        <w:rPr>
          <w:rFonts w:ascii="Arial" w:hAnsi="Arial" w:cs="Arial"/>
          <w:sz w:val="24"/>
          <w:szCs w:val="24"/>
        </w:rPr>
        <w:t xml:space="preserve"> and </w:t>
      </w:r>
      <w:smartTag w:uri="urn:schemas-microsoft-com:office:smarttags" w:element="State">
        <w:smartTag w:uri="urn:schemas-microsoft-com:office:smarttags" w:element="place">
          <w:r w:rsidRPr="006E0AF4">
            <w:rPr>
              <w:rFonts w:ascii="Arial" w:hAnsi="Arial" w:cs="Arial"/>
              <w:sz w:val="24"/>
              <w:szCs w:val="24"/>
            </w:rPr>
            <w:t>Western Australia</w:t>
          </w:r>
        </w:smartTag>
      </w:smartTag>
      <w:r w:rsidRPr="006E0AF4">
        <w:rPr>
          <w:rFonts w:ascii="Arial" w:hAnsi="Arial" w:cs="Arial"/>
          <w:sz w:val="24"/>
          <w:szCs w:val="24"/>
        </w:rPr>
        <w:t xml:space="preserve">. </w:t>
      </w:r>
      <w:r w:rsidRPr="006E0AF4">
        <w:rPr>
          <w:rFonts w:ascii="Arial" w:hAnsi="Arial" w:cs="Arial"/>
          <w:i/>
          <w:sz w:val="24"/>
          <w:szCs w:val="24"/>
        </w:rPr>
        <w:t xml:space="preserve">Wildlife Research </w:t>
      </w:r>
      <w:r w:rsidRPr="006E0AF4">
        <w:rPr>
          <w:rFonts w:ascii="Arial" w:hAnsi="Arial" w:cs="Arial"/>
          <w:sz w:val="24"/>
          <w:szCs w:val="24"/>
        </w:rPr>
        <w:t>19: 721-741</w:t>
      </w:r>
    </w:p>
    <w:p w14:paraId="0E5969D8" w14:textId="77777777" w:rsidR="007A30ED" w:rsidRPr="006E0AF4" w:rsidRDefault="007A30ED" w:rsidP="006E0AF4">
      <w:pPr>
        <w:pStyle w:val="BodyText"/>
        <w:jc w:val="left"/>
        <w:rPr>
          <w:rFonts w:ascii="Arial" w:hAnsi="Arial" w:cs="Arial"/>
          <w:sz w:val="24"/>
          <w:szCs w:val="24"/>
        </w:rPr>
      </w:pPr>
    </w:p>
    <w:p w14:paraId="173E4110" w14:textId="77777777" w:rsidR="007A30ED" w:rsidRPr="006E0AF4" w:rsidRDefault="007A30ED" w:rsidP="006E0AF4">
      <w:pPr>
        <w:pStyle w:val="BodyText"/>
        <w:jc w:val="left"/>
        <w:rPr>
          <w:rFonts w:ascii="Arial" w:hAnsi="Arial" w:cs="Arial"/>
          <w:sz w:val="24"/>
          <w:szCs w:val="24"/>
        </w:rPr>
      </w:pPr>
      <w:r w:rsidRPr="006E0AF4">
        <w:rPr>
          <w:rFonts w:ascii="Arial" w:hAnsi="Arial" w:cs="Arial"/>
          <w:sz w:val="24"/>
          <w:szCs w:val="24"/>
        </w:rPr>
        <w:t>McCosker, J.C 1997. The ecology and Conservation of Spectacled hare-wallabies (</w:t>
      </w:r>
      <w:r w:rsidRPr="006E0AF4">
        <w:rPr>
          <w:rFonts w:ascii="Arial" w:hAnsi="Arial" w:cs="Arial"/>
          <w:i/>
          <w:sz w:val="24"/>
          <w:szCs w:val="24"/>
        </w:rPr>
        <w:t xml:space="preserve">Lagorchestes conspicillatus) </w:t>
      </w:r>
      <w:r w:rsidRPr="006E0AF4">
        <w:rPr>
          <w:rFonts w:ascii="Arial" w:hAnsi="Arial" w:cs="Arial"/>
          <w:sz w:val="24"/>
          <w:szCs w:val="24"/>
        </w:rPr>
        <w:t xml:space="preserve">in </w:t>
      </w:r>
      <w:smartTag w:uri="urn:schemas-microsoft-com:office:smarttags" w:element="place">
        <w:r w:rsidRPr="006E0AF4">
          <w:rPr>
            <w:rFonts w:ascii="Arial" w:hAnsi="Arial" w:cs="Arial"/>
            <w:sz w:val="24"/>
            <w:szCs w:val="24"/>
          </w:rPr>
          <w:t>Central Queensland</w:t>
        </w:r>
      </w:smartTag>
      <w:r w:rsidRPr="006E0AF4">
        <w:rPr>
          <w:rFonts w:ascii="Arial" w:hAnsi="Arial" w:cs="Arial"/>
          <w:sz w:val="24"/>
          <w:szCs w:val="24"/>
        </w:rPr>
        <w:t xml:space="preserve">. Thesis, </w:t>
      </w:r>
      <w:smartTag w:uri="urn:schemas-microsoft-com:office:smarttags" w:element="place">
        <w:smartTag w:uri="urn:schemas-microsoft-com:office:smarttags" w:element="City">
          <w:r w:rsidRPr="006E0AF4">
            <w:rPr>
              <w:rFonts w:ascii="Arial" w:hAnsi="Arial" w:cs="Arial"/>
              <w:sz w:val="24"/>
              <w:szCs w:val="24"/>
            </w:rPr>
            <w:t>University of Queensland</w:t>
          </w:r>
        </w:smartTag>
        <w:r w:rsidRPr="006E0AF4">
          <w:rPr>
            <w:rFonts w:ascii="Arial" w:hAnsi="Arial" w:cs="Arial"/>
            <w:sz w:val="24"/>
            <w:szCs w:val="24"/>
          </w:rPr>
          <w:t xml:space="preserve">, </w:t>
        </w:r>
        <w:smartTag w:uri="urn:schemas-microsoft-com:office:smarttags" w:element="country-region">
          <w:r w:rsidRPr="006E0AF4">
            <w:rPr>
              <w:rFonts w:ascii="Arial" w:hAnsi="Arial" w:cs="Arial"/>
              <w:sz w:val="24"/>
              <w:szCs w:val="24"/>
            </w:rPr>
            <w:t>Australia</w:t>
          </w:r>
        </w:smartTag>
      </w:smartTag>
      <w:r w:rsidRPr="006E0AF4">
        <w:rPr>
          <w:rFonts w:ascii="Arial" w:hAnsi="Arial" w:cs="Arial"/>
          <w:sz w:val="24"/>
          <w:szCs w:val="24"/>
        </w:rPr>
        <w:t>.</w:t>
      </w:r>
    </w:p>
    <w:p w14:paraId="4A52C220" w14:textId="77777777" w:rsidR="007A30ED" w:rsidRPr="006E0AF4" w:rsidRDefault="007A30ED" w:rsidP="006E0AF4">
      <w:pPr>
        <w:pStyle w:val="BodyText"/>
        <w:jc w:val="left"/>
        <w:rPr>
          <w:rFonts w:ascii="Arial" w:hAnsi="Arial" w:cs="Arial"/>
          <w:sz w:val="24"/>
          <w:szCs w:val="24"/>
        </w:rPr>
      </w:pPr>
    </w:p>
    <w:p w14:paraId="63EE321F" w14:textId="77777777" w:rsidR="007A30ED" w:rsidRPr="006E0AF4" w:rsidRDefault="007A30ED" w:rsidP="006E0AF4">
      <w:pPr>
        <w:pStyle w:val="BodyText"/>
        <w:jc w:val="left"/>
        <w:rPr>
          <w:rFonts w:ascii="Arial" w:hAnsi="Arial" w:cs="Arial"/>
          <w:sz w:val="24"/>
          <w:szCs w:val="24"/>
        </w:rPr>
      </w:pPr>
      <w:r w:rsidRPr="006E0AF4">
        <w:rPr>
          <w:rFonts w:ascii="Arial" w:hAnsi="Arial" w:cs="Arial"/>
          <w:sz w:val="24"/>
          <w:szCs w:val="24"/>
        </w:rPr>
        <w:t xml:space="preserve">Robertson, G.G. and Gepp, B. 1982. Capture of kangaroos by ‘stunning’. </w:t>
      </w:r>
      <w:r w:rsidRPr="006E0AF4">
        <w:rPr>
          <w:rFonts w:ascii="Arial" w:hAnsi="Arial" w:cs="Arial"/>
          <w:i/>
          <w:sz w:val="24"/>
          <w:szCs w:val="24"/>
        </w:rPr>
        <w:t xml:space="preserve">Australian Wildlife Research </w:t>
      </w:r>
      <w:r w:rsidRPr="006E0AF4">
        <w:rPr>
          <w:rFonts w:ascii="Arial" w:hAnsi="Arial" w:cs="Arial"/>
          <w:b/>
          <w:sz w:val="24"/>
          <w:szCs w:val="24"/>
        </w:rPr>
        <w:t>9</w:t>
      </w:r>
      <w:r w:rsidRPr="006E0AF4">
        <w:rPr>
          <w:rFonts w:ascii="Arial" w:hAnsi="Arial" w:cs="Arial"/>
          <w:sz w:val="24"/>
          <w:szCs w:val="24"/>
        </w:rPr>
        <w:t>, 393-6</w:t>
      </w:r>
      <w:r w:rsidR="00B32C46" w:rsidRPr="006E0AF4">
        <w:rPr>
          <w:rFonts w:ascii="Arial" w:hAnsi="Arial" w:cs="Arial"/>
          <w:sz w:val="24"/>
          <w:szCs w:val="24"/>
        </w:rPr>
        <w:t xml:space="preserve">. </w:t>
      </w:r>
    </w:p>
    <w:p w14:paraId="4405A9B3" w14:textId="77777777" w:rsidR="007A30ED" w:rsidRPr="006E0AF4" w:rsidRDefault="007A30ED" w:rsidP="006E0AF4">
      <w:pPr>
        <w:pStyle w:val="BodyText"/>
        <w:jc w:val="left"/>
        <w:rPr>
          <w:rFonts w:ascii="Arial" w:hAnsi="Arial" w:cs="Arial"/>
          <w:sz w:val="24"/>
          <w:szCs w:val="24"/>
        </w:rPr>
      </w:pPr>
    </w:p>
    <w:p w14:paraId="284C1B16" w14:textId="77777777" w:rsidR="007A30ED" w:rsidRPr="006E0AF4" w:rsidRDefault="007A30ED" w:rsidP="006E0AF4">
      <w:pPr>
        <w:pStyle w:val="BodyText"/>
        <w:jc w:val="left"/>
        <w:rPr>
          <w:rFonts w:ascii="Arial" w:hAnsi="Arial" w:cs="Arial"/>
          <w:sz w:val="24"/>
          <w:szCs w:val="24"/>
        </w:rPr>
      </w:pPr>
      <w:r w:rsidRPr="006E0AF4">
        <w:rPr>
          <w:rFonts w:ascii="Arial" w:hAnsi="Arial" w:cs="Arial"/>
          <w:sz w:val="24"/>
          <w:szCs w:val="24"/>
        </w:rPr>
        <w:t xml:space="preserve">Short, J. and Turner, B. 1991. Distribution and abundance of Spectacled Hare-wallabies and Euros on </w:t>
      </w:r>
      <w:smartTag w:uri="urn:schemas-microsoft-com:office:smarttags" w:element="place">
        <w:smartTag w:uri="urn:schemas-microsoft-com:office:smarttags" w:element="City">
          <w:r w:rsidRPr="006E0AF4">
            <w:rPr>
              <w:rFonts w:ascii="Arial" w:hAnsi="Arial" w:cs="Arial"/>
              <w:sz w:val="24"/>
              <w:szCs w:val="24"/>
            </w:rPr>
            <w:t>Barrow Island</w:t>
          </w:r>
        </w:smartTag>
        <w:r w:rsidRPr="006E0AF4">
          <w:rPr>
            <w:rFonts w:ascii="Arial" w:hAnsi="Arial" w:cs="Arial"/>
            <w:sz w:val="24"/>
            <w:szCs w:val="24"/>
          </w:rPr>
          <w:t xml:space="preserve">, </w:t>
        </w:r>
        <w:smartTag w:uri="urn:schemas-microsoft-com:office:smarttags" w:element="State">
          <w:r w:rsidRPr="006E0AF4">
            <w:rPr>
              <w:rFonts w:ascii="Arial" w:hAnsi="Arial" w:cs="Arial"/>
              <w:sz w:val="24"/>
              <w:szCs w:val="24"/>
            </w:rPr>
            <w:t>Western Australia</w:t>
          </w:r>
        </w:smartTag>
      </w:smartTag>
      <w:r w:rsidRPr="006E0AF4">
        <w:rPr>
          <w:rFonts w:ascii="Arial" w:hAnsi="Arial" w:cs="Arial"/>
          <w:sz w:val="24"/>
          <w:szCs w:val="24"/>
        </w:rPr>
        <w:t xml:space="preserve">. </w:t>
      </w:r>
      <w:r w:rsidRPr="006E0AF4">
        <w:rPr>
          <w:rFonts w:ascii="Arial" w:hAnsi="Arial" w:cs="Arial"/>
          <w:i/>
          <w:sz w:val="24"/>
          <w:szCs w:val="24"/>
        </w:rPr>
        <w:t>Wildlife Research</w:t>
      </w:r>
      <w:r w:rsidRPr="006E0AF4">
        <w:rPr>
          <w:rFonts w:ascii="Arial" w:hAnsi="Arial" w:cs="Arial"/>
          <w:sz w:val="24"/>
          <w:szCs w:val="24"/>
        </w:rPr>
        <w:t xml:space="preserve"> 18: 421-429</w:t>
      </w:r>
      <w:r w:rsidR="00B32C46" w:rsidRPr="006E0AF4">
        <w:rPr>
          <w:rFonts w:ascii="Arial" w:hAnsi="Arial" w:cs="Arial"/>
          <w:sz w:val="24"/>
          <w:szCs w:val="24"/>
        </w:rPr>
        <w:t xml:space="preserve">. </w:t>
      </w:r>
    </w:p>
    <w:p w14:paraId="0AB7D36B" w14:textId="77777777" w:rsidR="007A30ED" w:rsidRPr="006E0AF4" w:rsidRDefault="007A30ED" w:rsidP="006E0AF4">
      <w:pPr>
        <w:pStyle w:val="BodyText"/>
        <w:jc w:val="left"/>
        <w:rPr>
          <w:rFonts w:ascii="Arial" w:hAnsi="Arial" w:cs="Arial"/>
          <w:sz w:val="24"/>
          <w:szCs w:val="24"/>
        </w:rPr>
      </w:pPr>
    </w:p>
    <w:p w14:paraId="49365ABB" w14:textId="77777777" w:rsidR="007A30ED" w:rsidRPr="006E0AF4" w:rsidRDefault="007A30ED" w:rsidP="006E0AF4">
      <w:pPr>
        <w:pStyle w:val="ReptileHeader"/>
        <w:spacing w:before="0"/>
        <w:ind w:left="0" w:firstLine="0"/>
        <w:jc w:val="left"/>
        <w:rPr>
          <w:rFonts w:ascii="Arial" w:hAnsi="Arial" w:cs="Arial"/>
          <w:sz w:val="36"/>
          <w:szCs w:val="36"/>
        </w:rPr>
      </w:pPr>
      <w:r w:rsidRPr="006E0AF4">
        <w:rPr>
          <w:rFonts w:ascii="Arial" w:hAnsi="Arial" w:cs="Arial"/>
          <w:sz w:val="24"/>
          <w:szCs w:val="24"/>
        </w:rPr>
        <w:br w:type="page"/>
      </w:r>
      <w:bookmarkStart w:id="158" w:name="_Toc65401623"/>
      <w:bookmarkStart w:id="159" w:name="_Toc68322677"/>
      <w:bookmarkStart w:id="160" w:name="_Toc76514775"/>
      <w:r w:rsidRPr="006E0AF4">
        <w:rPr>
          <w:rFonts w:ascii="Arial" w:hAnsi="Arial" w:cs="Arial"/>
          <w:i w:val="0"/>
          <w:sz w:val="36"/>
          <w:szCs w:val="36"/>
        </w:rPr>
        <w:t xml:space="preserve">Spotted-tailed quoll (north </w:t>
      </w:r>
      <w:smartTag w:uri="urn:schemas-microsoft-com:office:smarttags" w:element="place">
        <w:smartTag w:uri="urn:schemas-microsoft-com:office:smarttags" w:element="State">
          <w:r w:rsidRPr="006E0AF4">
            <w:rPr>
              <w:rFonts w:ascii="Arial" w:hAnsi="Arial" w:cs="Arial"/>
              <w:i w:val="0"/>
              <w:sz w:val="36"/>
              <w:szCs w:val="36"/>
            </w:rPr>
            <w:t>Queensland</w:t>
          </w:r>
        </w:smartTag>
      </w:smartTag>
      <w:r w:rsidRPr="006E0AF4">
        <w:rPr>
          <w:rFonts w:ascii="Arial" w:hAnsi="Arial" w:cs="Arial"/>
          <w:i w:val="0"/>
          <w:sz w:val="36"/>
          <w:szCs w:val="36"/>
        </w:rPr>
        <w:t>),</w:t>
      </w:r>
      <w:r w:rsidRPr="006E0AF4">
        <w:rPr>
          <w:rFonts w:ascii="Arial" w:hAnsi="Arial" w:cs="Arial"/>
          <w:sz w:val="36"/>
          <w:szCs w:val="36"/>
        </w:rPr>
        <w:t xml:space="preserve"> </w:t>
      </w:r>
      <w:r w:rsidR="006E0AF4">
        <w:rPr>
          <w:rFonts w:ascii="Arial" w:hAnsi="Arial" w:cs="Arial"/>
          <w:i w:val="0"/>
          <w:sz w:val="36"/>
          <w:szCs w:val="36"/>
        </w:rPr>
        <w:t>y</w:t>
      </w:r>
      <w:r w:rsidRPr="006E0AF4">
        <w:rPr>
          <w:rFonts w:ascii="Arial" w:hAnsi="Arial" w:cs="Arial"/>
          <w:i w:val="0"/>
          <w:sz w:val="36"/>
          <w:szCs w:val="36"/>
        </w:rPr>
        <w:t>arri</w:t>
      </w:r>
    </w:p>
    <w:p w14:paraId="45438DE0" w14:textId="77777777" w:rsidR="007A30ED" w:rsidRPr="006E0AF4" w:rsidRDefault="007A30ED" w:rsidP="006E0AF4">
      <w:pPr>
        <w:jc w:val="left"/>
        <w:rPr>
          <w:rFonts w:ascii="Arial" w:hAnsi="Arial" w:cs="Arial"/>
          <w:b/>
          <w:i/>
          <w:sz w:val="24"/>
          <w:szCs w:val="24"/>
        </w:rPr>
      </w:pPr>
      <w:r w:rsidRPr="006E0AF4">
        <w:rPr>
          <w:rFonts w:ascii="Arial" w:hAnsi="Arial" w:cs="Arial"/>
          <w:b/>
          <w:i/>
          <w:sz w:val="24"/>
          <w:szCs w:val="24"/>
        </w:rPr>
        <w:t>Dasyurus maculatus gracilis</w:t>
      </w:r>
      <w:r w:rsidRPr="006E0AF4">
        <w:rPr>
          <w:rFonts w:ascii="Arial" w:hAnsi="Arial" w:cs="Arial"/>
          <w:b/>
          <w:i/>
          <w:sz w:val="24"/>
          <w:szCs w:val="24"/>
        </w:rPr>
        <w:tab/>
      </w:r>
    </w:p>
    <w:bookmarkEnd w:id="158"/>
    <w:bookmarkEnd w:id="159"/>
    <w:bookmarkEnd w:id="160"/>
    <w:p w14:paraId="4BA6B153" w14:textId="77777777" w:rsidR="007A30ED" w:rsidRPr="006E0AF4" w:rsidRDefault="007A30ED" w:rsidP="006E0AF4">
      <w:pPr>
        <w:pStyle w:val="BodyText2"/>
        <w:spacing w:before="200" w:line="240" w:lineRule="auto"/>
        <w:jc w:val="left"/>
        <w:rPr>
          <w:rFonts w:ascii="Arial" w:hAnsi="Arial" w:cs="Arial"/>
          <w:i/>
          <w:color w:val="0046AD"/>
          <w:sz w:val="24"/>
          <w:szCs w:val="24"/>
        </w:rPr>
      </w:pPr>
    </w:p>
    <w:p w14:paraId="54EDAD05" w14:textId="77777777" w:rsidR="007A30ED" w:rsidRPr="006E0AF4" w:rsidRDefault="007A30ED" w:rsidP="006E0AF4">
      <w:pPr>
        <w:pStyle w:val="BodyText"/>
        <w:tabs>
          <w:tab w:val="left" w:pos="2520"/>
        </w:tabs>
        <w:spacing w:before="120" w:after="120"/>
        <w:ind w:left="2520" w:hanging="2520"/>
        <w:jc w:val="left"/>
        <w:rPr>
          <w:rFonts w:ascii="Arial" w:hAnsi="Arial" w:cs="Arial"/>
          <w:sz w:val="24"/>
          <w:szCs w:val="24"/>
        </w:rPr>
      </w:pPr>
      <w:r w:rsidRPr="006E0AF4">
        <w:rPr>
          <w:rFonts w:ascii="Arial" w:hAnsi="Arial" w:cs="Arial"/>
          <w:b/>
          <w:sz w:val="24"/>
          <w:szCs w:val="24"/>
        </w:rPr>
        <w:t>States and territories:</w:t>
      </w:r>
      <w:r w:rsidRPr="006E0AF4">
        <w:rPr>
          <w:rFonts w:ascii="Arial" w:hAnsi="Arial" w:cs="Arial"/>
          <w:sz w:val="24"/>
          <w:szCs w:val="24"/>
        </w:rPr>
        <w:tab/>
      </w:r>
      <w:smartTag w:uri="urn:schemas-microsoft-com:office:smarttags" w:element="place">
        <w:smartTag w:uri="urn:schemas-microsoft-com:office:smarttags" w:element="State">
          <w:r w:rsidRPr="006E0AF4">
            <w:rPr>
              <w:rFonts w:ascii="Arial" w:hAnsi="Arial" w:cs="Arial"/>
              <w:sz w:val="24"/>
              <w:szCs w:val="24"/>
            </w:rPr>
            <w:t>Queensland</w:t>
          </w:r>
        </w:smartTag>
      </w:smartTag>
      <w:r w:rsidRPr="006E0AF4">
        <w:rPr>
          <w:rFonts w:ascii="Arial" w:hAnsi="Arial" w:cs="Arial"/>
          <w:sz w:val="24"/>
          <w:szCs w:val="24"/>
        </w:rPr>
        <w:t>.</w:t>
      </w:r>
    </w:p>
    <w:p w14:paraId="3D1379ED" w14:textId="77777777" w:rsidR="007A30ED" w:rsidRPr="006E0AF4" w:rsidRDefault="007A30ED" w:rsidP="006E0AF4">
      <w:pPr>
        <w:pStyle w:val="BodyText"/>
        <w:tabs>
          <w:tab w:val="left" w:pos="2520"/>
        </w:tabs>
        <w:spacing w:before="120" w:after="120"/>
        <w:ind w:left="2520" w:hanging="2520"/>
        <w:jc w:val="left"/>
        <w:rPr>
          <w:rFonts w:ascii="Arial" w:hAnsi="Arial" w:cs="Arial"/>
          <w:sz w:val="24"/>
          <w:szCs w:val="24"/>
        </w:rPr>
      </w:pPr>
      <w:r w:rsidRPr="006E0AF4">
        <w:rPr>
          <w:rFonts w:ascii="Arial" w:hAnsi="Arial" w:cs="Arial"/>
          <w:b/>
          <w:sz w:val="24"/>
          <w:szCs w:val="24"/>
        </w:rPr>
        <w:t>Regions:</w:t>
      </w:r>
      <w:r w:rsidRPr="006E0AF4">
        <w:rPr>
          <w:rFonts w:ascii="Arial" w:hAnsi="Arial" w:cs="Arial"/>
          <w:sz w:val="24"/>
          <w:szCs w:val="24"/>
        </w:rPr>
        <w:t xml:space="preserve"> </w:t>
      </w:r>
      <w:r w:rsidRPr="006E0AF4">
        <w:rPr>
          <w:rFonts w:ascii="Arial" w:hAnsi="Arial" w:cs="Arial"/>
          <w:sz w:val="24"/>
          <w:szCs w:val="24"/>
        </w:rPr>
        <w:tab/>
        <w:t xml:space="preserve">North-eastern </w:t>
      </w:r>
      <w:smartTag w:uri="urn:schemas-microsoft-com:office:smarttags" w:element="place">
        <w:smartTag w:uri="urn:schemas-microsoft-com:office:smarttags" w:element="State">
          <w:r w:rsidRPr="006E0AF4">
            <w:rPr>
              <w:rFonts w:ascii="Arial" w:hAnsi="Arial" w:cs="Arial"/>
              <w:sz w:val="24"/>
              <w:szCs w:val="24"/>
            </w:rPr>
            <w:t>Queensland</w:t>
          </w:r>
        </w:smartTag>
      </w:smartTag>
      <w:r w:rsidRPr="006E0AF4">
        <w:rPr>
          <w:rFonts w:ascii="Arial" w:hAnsi="Arial" w:cs="Arial"/>
          <w:sz w:val="24"/>
          <w:szCs w:val="24"/>
        </w:rPr>
        <w:t xml:space="preserve"> in the wet tropics.</w:t>
      </w:r>
      <w:r w:rsidRPr="006E0AF4">
        <w:rPr>
          <w:rFonts w:ascii="Arial" w:hAnsi="Arial" w:cs="Arial"/>
          <w:sz w:val="24"/>
          <w:szCs w:val="24"/>
        </w:rPr>
        <w:fldChar w:fldCharType="begin"/>
      </w:r>
      <w:r w:rsidRPr="006E0AF4">
        <w:rPr>
          <w:rFonts w:ascii="Arial" w:hAnsi="Arial" w:cs="Arial"/>
          <w:sz w:val="24"/>
          <w:szCs w:val="24"/>
        </w:rPr>
        <w:instrText xml:space="preserve"> FILLIN "Enter Project Manager 2" \* MERGEFORMAT </w:instrText>
      </w:r>
      <w:r w:rsidRPr="006E0AF4">
        <w:rPr>
          <w:rFonts w:ascii="Arial" w:hAnsi="Arial" w:cs="Arial"/>
          <w:sz w:val="24"/>
          <w:szCs w:val="24"/>
        </w:rPr>
        <w:fldChar w:fldCharType="separate"/>
      </w:r>
      <w:r w:rsidRPr="006E0AF4">
        <w:rPr>
          <w:rFonts w:ascii="Arial" w:hAnsi="Arial" w:cs="Arial"/>
          <w:sz w:val="24"/>
          <w:szCs w:val="24"/>
        </w:rPr>
        <w:fldChar w:fldCharType="end"/>
      </w:r>
    </w:p>
    <w:p w14:paraId="2F393C29" w14:textId="77777777" w:rsidR="007A30ED" w:rsidRPr="006E0AF4" w:rsidRDefault="007A30ED" w:rsidP="006E0AF4">
      <w:pPr>
        <w:pStyle w:val="BodyText"/>
        <w:tabs>
          <w:tab w:val="left" w:pos="2520"/>
        </w:tabs>
        <w:spacing w:before="120" w:after="120"/>
        <w:ind w:left="2520" w:hanging="2520"/>
        <w:jc w:val="left"/>
        <w:rPr>
          <w:rFonts w:ascii="Arial" w:hAnsi="Arial" w:cs="Arial"/>
          <w:sz w:val="24"/>
          <w:szCs w:val="24"/>
        </w:rPr>
      </w:pPr>
      <w:r w:rsidRPr="006E0AF4">
        <w:rPr>
          <w:rFonts w:ascii="Arial" w:hAnsi="Arial" w:cs="Arial"/>
          <w:b/>
          <w:sz w:val="24"/>
          <w:szCs w:val="24"/>
        </w:rPr>
        <w:t>Habitat:</w:t>
      </w:r>
      <w:r w:rsidRPr="006E0AF4">
        <w:rPr>
          <w:rFonts w:ascii="Arial" w:hAnsi="Arial" w:cs="Arial"/>
          <w:sz w:val="24"/>
          <w:szCs w:val="24"/>
        </w:rPr>
        <w:t xml:space="preserve"> </w:t>
      </w:r>
      <w:r w:rsidRPr="006E0AF4">
        <w:rPr>
          <w:rFonts w:ascii="Arial" w:hAnsi="Arial" w:cs="Arial"/>
          <w:sz w:val="24"/>
          <w:szCs w:val="24"/>
        </w:rPr>
        <w:tab/>
        <w:t xml:space="preserve">Restricted to eight disjunct mountain-top rainforests above 900 m within the wet tropics area (Burnett 2000). </w:t>
      </w:r>
    </w:p>
    <w:p w14:paraId="41C5BA2D" w14:textId="77777777" w:rsidR="007A30ED" w:rsidRPr="006E0AF4" w:rsidRDefault="007A30ED" w:rsidP="006E0AF4">
      <w:pPr>
        <w:pStyle w:val="BodyText"/>
        <w:tabs>
          <w:tab w:val="left" w:pos="2520"/>
        </w:tabs>
        <w:spacing w:before="120" w:after="120"/>
        <w:ind w:left="2520" w:hanging="2520"/>
        <w:jc w:val="left"/>
        <w:rPr>
          <w:rFonts w:ascii="Arial" w:hAnsi="Arial" w:cs="Arial"/>
          <w:sz w:val="24"/>
          <w:szCs w:val="24"/>
        </w:rPr>
      </w:pPr>
      <w:r w:rsidRPr="006E0AF4">
        <w:rPr>
          <w:rFonts w:ascii="Arial" w:hAnsi="Arial" w:cs="Arial"/>
          <w:b/>
          <w:sz w:val="24"/>
          <w:szCs w:val="24"/>
        </w:rPr>
        <w:t>Habit:</w:t>
      </w:r>
      <w:r w:rsidRPr="006E0AF4">
        <w:rPr>
          <w:rFonts w:ascii="Arial" w:hAnsi="Arial" w:cs="Arial"/>
          <w:sz w:val="24"/>
          <w:szCs w:val="24"/>
        </w:rPr>
        <w:t xml:space="preserve"> </w:t>
      </w:r>
      <w:r w:rsidRPr="006E0AF4">
        <w:rPr>
          <w:rFonts w:ascii="Arial" w:hAnsi="Arial" w:cs="Arial"/>
          <w:sz w:val="24"/>
          <w:szCs w:val="24"/>
        </w:rPr>
        <w:tab/>
        <w:t xml:space="preserve">Ground and tree dwelling. Shelters in cavities and hollows in figs </w:t>
      </w:r>
      <w:r w:rsidRPr="006E0AF4">
        <w:rPr>
          <w:rFonts w:ascii="Arial" w:hAnsi="Arial" w:cs="Arial"/>
          <w:i/>
          <w:sz w:val="24"/>
          <w:szCs w:val="24"/>
        </w:rPr>
        <w:t xml:space="preserve">Ficus </w:t>
      </w:r>
      <w:r w:rsidRPr="006E0AF4">
        <w:rPr>
          <w:rFonts w:ascii="Arial" w:hAnsi="Arial" w:cs="Arial"/>
          <w:sz w:val="24"/>
          <w:szCs w:val="24"/>
        </w:rPr>
        <w:t>species, hollow tree trunks, caves, boulder piles and fern clumps (Burnett 1993).</w:t>
      </w:r>
    </w:p>
    <w:p w14:paraId="59841C8C" w14:textId="77777777" w:rsidR="007A30ED" w:rsidRPr="006E0AF4" w:rsidRDefault="007A30ED" w:rsidP="006E0AF4">
      <w:pPr>
        <w:pStyle w:val="BodyText"/>
        <w:tabs>
          <w:tab w:val="left" w:pos="2520"/>
        </w:tabs>
        <w:spacing w:before="120" w:after="120"/>
        <w:ind w:left="2520" w:hanging="2520"/>
        <w:jc w:val="left"/>
        <w:rPr>
          <w:rFonts w:ascii="Arial" w:hAnsi="Arial" w:cs="Arial"/>
          <w:sz w:val="24"/>
          <w:szCs w:val="24"/>
        </w:rPr>
      </w:pPr>
      <w:r w:rsidRPr="006E0AF4">
        <w:rPr>
          <w:rFonts w:ascii="Arial" w:hAnsi="Arial" w:cs="Arial"/>
          <w:b/>
          <w:sz w:val="24"/>
          <w:szCs w:val="24"/>
        </w:rPr>
        <w:t>Avg. body weight:</w:t>
      </w:r>
      <w:r w:rsidRPr="006E0AF4">
        <w:rPr>
          <w:rFonts w:ascii="Arial" w:hAnsi="Arial" w:cs="Arial"/>
          <w:sz w:val="24"/>
          <w:szCs w:val="24"/>
        </w:rPr>
        <w:tab/>
        <w:t>Male mean weight = 1.6 kg (n=25), female mean weight = 1.15 kg (n=24) (Jones et al. 2001).</w:t>
      </w:r>
    </w:p>
    <w:p w14:paraId="3C481CA6" w14:textId="77777777" w:rsidR="007A30ED" w:rsidRPr="006E0AF4" w:rsidRDefault="007A30ED" w:rsidP="006E0AF4">
      <w:pPr>
        <w:pStyle w:val="BodyText"/>
        <w:tabs>
          <w:tab w:val="left" w:pos="2520"/>
        </w:tabs>
        <w:spacing w:before="120" w:after="120"/>
        <w:ind w:left="2520" w:hanging="2520"/>
        <w:jc w:val="left"/>
        <w:rPr>
          <w:rFonts w:ascii="Arial" w:hAnsi="Arial" w:cs="Arial"/>
          <w:sz w:val="24"/>
          <w:szCs w:val="24"/>
        </w:rPr>
      </w:pPr>
      <w:r w:rsidRPr="006E0AF4">
        <w:rPr>
          <w:rFonts w:ascii="Arial" w:hAnsi="Arial" w:cs="Arial"/>
          <w:b/>
          <w:sz w:val="24"/>
          <w:szCs w:val="24"/>
        </w:rPr>
        <w:t>Activity pattern:</w:t>
      </w:r>
      <w:r w:rsidRPr="006E0AF4">
        <w:rPr>
          <w:rFonts w:ascii="Arial" w:hAnsi="Arial" w:cs="Arial"/>
          <w:sz w:val="24"/>
          <w:szCs w:val="24"/>
        </w:rPr>
        <w:tab/>
        <w:t>Nocturnal/partly diurnal. Hunts arboreal prey in their hollows during the day (Burnett 2000).</w:t>
      </w:r>
    </w:p>
    <w:p w14:paraId="357FD476" w14:textId="77777777" w:rsidR="007A30ED" w:rsidRPr="006E0AF4" w:rsidRDefault="007A30ED" w:rsidP="006E0AF4">
      <w:pPr>
        <w:pStyle w:val="BodyText"/>
        <w:tabs>
          <w:tab w:val="left" w:pos="2520"/>
        </w:tabs>
        <w:spacing w:before="120" w:after="120"/>
        <w:ind w:left="2520" w:hanging="2520"/>
        <w:jc w:val="left"/>
        <w:rPr>
          <w:rFonts w:ascii="Arial" w:hAnsi="Arial" w:cs="Arial"/>
          <w:sz w:val="24"/>
          <w:szCs w:val="24"/>
        </w:rPr>
      </w:pPr>
      <w:bookmarkStart w:id="161" w:name="_Toc65401625"/>
      <w:bookmarkStart w:id="162" w:name="_Toc68322679"/>
      <w:r w:rsidRPr="006E0AF4">
        <w:rPr>
          <w:rFonts w:ascii="Arial" w:hAnsi="Arial" w:cs="Arial"/>
          <w:b/>
          <w:sz w:val="24"/>
          <w:szCs w:val="24"/>
        </w:rPr>
        <w:t>Diet:</w:t>
      </w:r>
      <w:r w:rsidRPr="006E0AF4">
        <w:rPr>
          <w:rFonts w:ascii="Arial" w:hAnsi="Arial" w:cs="Arial"/>
          <w:sz w:val="24"/>
          <w:szCs w:val="24"/>
        </w:rPr>
        <w:t xml:space="preserve"> </w:t>
      </w:r>
      <w:r w:rsidRPr="006E0AF4">
        <w:rPr>
          <w:rFonts w:ascii="Arial" w:hAnsi="Arial" w:cs="Arial"/>
          <w:sz w:val="24"/>
          <w:szCs w:val="24"/>
        </w:rPr>
        <w:tab/>
        <w:t>Opportunistic predator of a wide range of arboreal and terrestrial mammals, birds, reptiles and insects. They also are recorded scavenging (Burnett 1993; 2000). Ringtail possums were recorded in 41 per cent of scats (Burnett 1993).</w:t>
      </w:r>
    </w:p>
    <w:p w14:paraId="040689A3" w14:textId="77777777" w:rsidR="006E0AF4" w:rsidRDefault="007A30ED" w:rsidP="006E0AF4">
      <w:pPr>
        <w:pStyle w:val="BodyText"/>
        <w:tabs>
          <w:tab w:val="left" w:pos="2520"/>
        </w:tabs>
        <w:spacing w:before="120" w:after="120"/>
        <w:ind w:left="2520" w:hanging="2520"/>
        <w:jc w:val="left"/>
        <w:rPr>
          <w:rFonts w:ascii="Arial" w:hAnsi="Arial" w:cs="Arial"/>
          <w:sz w:val="24"/>
          <w:szCs w:val="24"/>
        </w:rPr>
      </w:pPr>
      <w:r w:rsidRPr="006E0AF4">
        <w:rPr>
          <w:rFonts w:ascii="Arial" w:hAnsi="Arial" w:cs="Arial"/>
          <w:b/>
          <w:sz w:val="24"/>
          <w:szCs w:val="24"/>
        </w:rPr>
        <w:t>Breeding:</w:t>
      </w:r>
      <w:r w:rsidRPr="006E0AF4">
        <w:rPr>
          <w:rFonts w:ascii="Arial" w:hAnsi="Arial" w:cs="Arial"/>
          <w:sz w:val="24"/>
          <w:szCs w:val="24"/>
        </w:rPr>
        <w:tab/>
      </w:r>
      <w:r w:rsidRPr="006E0AF4">
        <w:rPr>
          <w:rFonts w:ascii="Arial" w:hAnsi="Arial" w:cs="Arial"/>
          <w:sz w:val="24"/>
          <w:szCs w:val="24"/>
        </w:rPr>
        <w:fldChar w:fldCharType="begin"/>
      </w:r>
      <w:r w:rsidRPr="006E0AF4">
        <w:rPr>
          <w:rFonts w:ascii="Arial" w:hAnsi="Arial" w:cs="Arial"/>
          <w:sz w:val="24"/>
          <w:szCs w:val="24"/>
        </w:rPr>
        <w:instrText xml:space="preserve"> FILLIN "Enter Project Officer 2" \* MERGEFORMAT </w:instrText>
      </w:r>
      <w:r w:rsidRPr="006E0AF4">
        <w:rPr>
          <w:rFonts w:ascii="Arial" w:hAnsi="Arial" w:cs="Arial"/>
          <w:sz w:val="24"/>
          <w:szCs w:val="24"/>
        </w:rPr>
        <w:fldChar w:fldCharType="separate"/>
      </w:r>
      <w:r w:rsidRPr="006E0AF4">
        <w:rPr>
          <w:rFonts w:ascii="Arial" w:hAnsi="Arial" w:cs="Arial"/>
          <w:sz w:val="24"/>
          <w:szCs w:val="24"/>
        </w:rPr>
        <w:fldChar w:fldCharType="end"/>
      </w:r>
      <w:r w:rsidRPr="006E0AF4">
        <w:rPr>
          <w:rFonts w:ascii="Arial" w:hAnsi="Arial" w:cs="Arial"/>
          <w:sz w:val="24"/>
          <w:szCs w:val="24"/>
        </w:rPr>
        <w:fldChar w:fldCharType="begin"/>
      </w:r>
      <w:r w:rsidRPr="006E0AF4">
        <w:rPr>
          <w:rFonts w:ascii="Arial" w:hAnsi="Arial" w:cs="Arial"/>
          <w:sz w:val="24"/>
          <w:szCs w:val="24"/>
        </w:rPr>
        <w:instrText xml:space="preserve"> FILLIN "Enter Project Officer 3" \* MERGEFORMAT </w:instrText>
      </w:r>
      <w:r w:rsidRPr="006E0AF4">
        <w:rPr>
          <w:rFonts w:ascii="Arial" w:hAnsi="Arial" w:cs="Arial"/>
          <w:sz w:val="24"/>
          <w:szCs w:val="24"/>
        </w:rPr>
        <w:fldChar w:fldCharType="separate"/>
      </w:r>
      <w:r w:rsidRPr="006E0AF4">
        <w:rPr>
          <w:rFonts w:ascii="Arial" w:hAnsi="Arial" w:cs="Arial"/>
          <w:sz w:val="24"/>
          <w:szCs w:val="24"/>
        </w:rPr>
        <w:fldChar w:fldCharType="end"/>
      </w:r>
      <w:r w:rsidRPr="006E0AF4">
        <w:rPr>
          <w:rFonts w:ascii="Arial" w:hAnsi="Arial" w:cs="Arial"/>
          <w:sz w:val="24"/>
          <w:szCs w:val="24"/>
        </w:rPr>
        <w:t>Mating occurs between May and August, and young are born after 21 day</w:t>
      </w:r>
      <w:r w:rsidR="00205AA4">
        <w:rPr>
          <w:rFonts w:ascii="Arial" w:hAnsi="Arial" w:cs="Arial"/>
          <w:sz w:val="24"/>
          <w:szCs w:val="24"/>
        </w:rPr>
        <w:t>s</w:t>
      </w:r>
      <w:r w:rsidRPr="006E0AF4">
        <w:rPr>
          <w:rFonts w:ascii="Arial" w:hAnsi="Arial" w:cs="Arial"/>
          <w:sz w:val="24"/>
          <w:szCs w:val="24"/>
        </w:rPr>
        <w:t xml:space="preserve"> gestation. The average litter size is </w:t>
      </w:r>
      <w:r w:rsidRPr="00D97CF5">
        <w:rPr>
          <w:rFonts w:ascii="Arial" w:hAnsi="Arial" w:cs="Arial"/>
          <w:sz w:val="24"/>
          <w:szCs w:val="24"/>
        </w:rPr>
        <w:t>5</w:t>
      </w:r>
      <w:r w:rsidRPr="006E0AF4">
        <w:rPr>
          <w:rFonts w:ascii="Arial" w:hAnsi="Arial" w:cs="Arial"/>
          <w:sz w:val="24"/>
          <w:szCs w:val="24"/>
        </w:rPr>
        <w:t xml:space="preserve"> and offspring remain in the pouch for seven weeks</w:t>
      </w:r>
      <w:r w:rsidR="00196434">
        <w:rPr>
          <w:rFonts w:ascii="Arial" w:hAnsi="Arial" w:cs="Arial"/>
          <w:sz w:val="24"/>
          <w:szCs w:val="24"/>
        </w:rPr>
        <w:t>. They are then</w:t>
      </w:r>
      <w:r w:rsidRPr="006E0AF4">
        <w:rPr>
          <w:rFonts w:ascii="Arial" w:hAnsi="Arial" w:cs="Arial"/>
          <w:sz w:val="24"/>
          <w:szCs w:val="24"/>
        </w:rPr>
        <w:t xml:space="preserve"> suckled as den-young until 18–20 weeks, when they are weaned between mid-November and late December (Edgar &amp; Belcher 1995; Jones et al</w:t>
      </w:r>
      <w:r w:rsidRPr="006E0AF4">
        <w:rPr>
          <w:rFonts w:ascii="Arial" w:hAnsi="Arial" w:cs="Arial"/>
          <w:i/>
          <w:sz w:val="24"/>
          <w:szCs w:val="24"/>
        </w:rPr>
        <w:t>.</w:t>
      </w:r>
      <w:r w:rsidRPr="006E0AF4">
        <w:rPr>
          <w:rFonts w:ascii="Arial" w:hAnsi="Arial" w:cs="Arial"/>
          <w:sz w:val="24"/>
          <w:szCs w:val="24"/>
        </w:rPr>
        <w:t xml:space="preserve"> 2001).</w:t>
      </w:r>
    </w:p>
    <w:p w14:paraId="09DAF2BB" w14:textId="77777777" w:rsidR="007A30ED" w:rsidRPr="006E0AF4" w:rsidRDefault="007A30ED" w:rsidP="006E0AF4">
      <w:pPr>
        <w:pStyle w:val="BodyText"/>
        <w:tabs>
          <w:tab w:val="left" w:pos="2520"/>
        </w:tabs>
        <w:spacing w:before="120" w:after="120"/>
        <w:ind w:left="2520" w:hanging="2520"/>
        <w:jc w:val="left"/>
        <w:rPr>
          <w:rFonts w:ascii="Arial" w:hAnsi="Arial" w:cs="Arial"/>
          <w:sz w:val="24"/>
          <w:szCs w:val="24"/>
        </w:rPr>
      </w:pPr>
      <w:r w:rsidRPr="006E0AF4">
        <w:rPr>
          <w:rFonts w:ascii="Arial" w:hAnsi="Arial" w:cs="Arial"/>
          <w:sz w:val="24"/>
          <w:szCs w:val="24"/>
        </w:rPr>
        <w:fldChar w:fldCharType="begin"/>
      </w:r>
      <w:r w:rsidRPr="006E0AF4">
        <w:rPr>
          <w:rFonts w:ascii="Arial" w:hAnsi="Arial" w:cs="Arial"/>
          <w:sz w:val="24"/>
          <w:szCs w:val="24"/>
        </w:rPr>
        <w:instrText xml:space="preserve"> FILLIN "Enter Project Officer 2" \* MERGEFORMAT </w:instrText>
      </w:r>
      <w:r w:rsidRPr="006E0AF4">
        <w:rPr>
          <w:rFonts w:ascii="Arial" w:hAnsi="Arial" w:cs="Arial"/>
          <w:sz w:val="24"/>
          <w:szCs w:val="24"/>
        </w:rPr>
        <w:fldChar w:fldCharType="separate"/>
      </w:r>
      <w:r w:rsidRPr="006E0AF4">
        <w:rPr>
          <w:rFonts w:ascii="Arial" w:hAnsi="Arial" w:cs="Arial"/>
          <w:sz w:val="24"/>
          <w:szCs w:val="24"/>
        </w:rPr>
        <w:fldChar w:fldCharType="end"/>
      </w:r>
      <w:r w:rsidRPr="006E0AF4">
        <w:rPr>
          <w:rFonts w:ascii="Arial" w:hAnsi="Arial" w:cs="Arial"/>
          <w:sz w:val="24"/>
          <w:szCs w:val="24"/>
        </w:rPr>
        <w:fldChar w:fldCharType="begin"/>
      </w:r>
      <w:r w:rsidRPr="006E0AF4">
        <w:rPr>
          <w:rFonts w:ascii="Arial" w:hAnsi="Arial" w:cs="Arial"/>
          <w:sz w:val="24"/>
          <w:szCs w:val="24"/>
        </w:rPr>
        <w:instrText xml:space="preserve"> FILLIN "Enter Project Officer 3" \* MERGEFORMAT </w:instrText>
      </w:r>
      <w:r w:rsidRPr="006E0AF4">
        <w:rPr>
          <w:rFonts w:ascii="Arial" w:hAnsi="Arial" w:cs="Arial"/>
          <w:sz w:val="24"/>
          <w:szCs w:val="24"/>
        </w:rPr>
        <w:fldChar w:fldCharType="separate"/>
      </w:r>
      <w:r w:rsidRPr="006E0AF4">
        <w:rPr>
          <w:rFonts w:ascii="Arial" w:hAnsi="Arial" w:cs="Arial"/>
          <w:sz w:val="24"/>
          <w:szCs w:val="24"/>
        </w:rPr>
        <w:fldChar w:fldCharType="end"/>
      </w:r>
    </w:p>
    <w:p w14:paraId="2F9EB279" w14:textId="77777777" w:rsidR="007A30ED" w:rsidRPr="006E0AF4" w:rsidRDefault="007A30ED" w:rsidP="006E0AF4">
      <w:pPr>
        <w:pStyle w:val="BodyText2"/>
        <w:spacing w:before="200" w:line="240" w:lineRule="auto"/>
        <w:jc w:val="left"/>
        <w:rPr>
          <w:rFonts w:ascii="Arial" w:hAnsi="Arial" w:cs="Arial"/>
          <w:i/>
          <w:color w:val="0046AD"/>
          <w:sz w:val="24"/>
          <w:szCs w:val="24"/>
        </w:rPr>
      </w:pPr>
      <w:r w:rsidRPr="006E0AF4">
        <w:rPr>
          <w:rFonts w:ascii="Arial" w:hAnsi="Arial" w:cs="Arial"/>
          <w:i/>
          <w:color w:val="0046AD"/>
          <w:sz w:val="24"/>
          <w:szCs w:val="24"/>
        </w:rPr>
        <w:t>Description</w:t>
      </w:r>
      <w:bookmarkEnd w:id="161"/>
      <w:bookmarkEnd w:id="162"/>
    </w:p>
    <w:p w14:paraId="76318AD2" w14:textId="77777777" w:rsidR="007A30ED" w:rsidRPr="006E0AF4" w:rsidRDefault="007A30ED" w:rsidP="006E0AF4">
      <w:pPr>
        <w:pStyle w:val="BodyText"/>
        <w:spacing w:after="120"/>
        <w:jc w:val="left"/>
        <w:rPr>
          <w:rFonts w:ascii="Arial" w:hAnsi="Arial" w:cs="Arial"/>
          <w:sz w:val="24"/>
          <w:szCs w:val="24"/>
        </w:rPr>
      </w:pPr>
      <w:r w:rsidRPr="006E0AF4">
        <w:rPr>
          <w:rFonts w:ascii="Arial" w:hAnsi="Arial" w:cs="Arial"/>
          <w:sz w:val="24"/>
          <w:szCs w:val="24"/>
        </w:rPr>
        <w:t>The spotted-tailed quoll is the largest and most arboreal of the quolls, with distinctive white spots on its coat and tail (distinguishing it from other quolls) (Edgar &amp; Belcher 1995). Its range is associated with forest habitats that are not fragmented or isolated. It is a rare and cryptic species that occurs at low population densities and occupies large home ranges that vary in size, depending on habitat richness and female spacing (Belcher 2000; Nelson, 2006; Van Dyck &amp; Strahan 2008). The species’ abundance is related to the availability of resources, including prey species and suitable den sites (Belcher 2000). The abundance and distribution of the spotted-tailed quoll has declined across its range, due primarily to loss and fragmentation of habitat, but surveys to document this decline are scarce because the species is very difficult to detect (Lunney &amp; Matthews 2001).</w:t>
      </w:r>
    </w:p>
    <w:p w14:paraId="65A78356" w14:textId="77777777" w:rsidR="007A30ED" w:rsidRPr="006E0AF4" w:rsidRDefault="007A30ED" w:rsidP="006E0AF4">
      <w:pPr>
        <w:pStyle w:val="BodyText"/>
        <w:spacing w:after="120"/>
        <w:jc w:val="left"/>
        <w:rPr>
          <w:rFonts w:ascii="Arial" w:hAnsi="Arial" w:cs="Arial"/>
          <w:sz w:val="24"/>
          <w:szCs w:val="24"/>
        </w:rPr>
      </w:pPr>
      <w:r w:rsidRPr="006E0AF4">
        <w:rPr>
          <w:rFonts w:ascii="Arial" w:hAnsi="Arial" w:cs="Arial"/>
          <w:sz w:val="24"/>
          <w:szCs w:val="24"/>
        </w:rPr>
        <w:t>The spotted-tailed quoll shelters during the day in dens located in caves, among rocks, hollow logs, low tree hollows and burrows (Edgar &amp; Belcher 1995; Belcher &amp; Darrant 2006). The animals defecate at specific points within their home range, particularly in the vicinity of their den, at sites referred to as latrines. Latrines possibly have a function relating to intra-specific communication, such as marking a territory (Belcher 1994; Kruuk &amp; Jarman 1995). Peak latrine use occurs during the breeding season, suggesting that these are used to enable males to monitor the reproductive status of females (Belcher 1994). They may also further be used to mark territorial boundaries and landscape features, and to communicate presence without physical contact (Belcher 1994; Van Dyck &amp; Strahan 2008).</w:t>
      </w:r>
    </w:p>
    <w:p w14:paraId="66666D8E" w14:textId="77777777" w:rsidR="007A30ED" w:rsidRPr="006E0AF4" w:rsidRDefault="007A30ED" w:rsidP="006E0AF4">
      <w:pPr>
        <w:pStyle w:val="BodyText"/>
        <w:spacing w:after="120"/>
        <w:jc w:val="left"/>
        <w:rPr>
          <w:rFonts w:ascii="Arial" w:hAnsi="Arial" w:cs="Arial"/>
          <w:sz w:val="24"/>
          <w:szCs w:val="24"/>
        </w:rPr>
      </w:pPr>
      <w:r w:rsidRPr="006E0AF4">
        <w:rPr>
          <w:rFonts w:ascii="Arial" w:hAnsi="Arial" w:cs="Arial"/>
          <w:sz w:val="24"/>
          <w:szCs w:val="24"/>
        </w:rPr>
        <w:t xml:space="preserve">Spotted-tailed quolls are solitary, with females defending exclusive home range territories (600–1000 hectares), whereas males have larger and undefended home ranges, which overlap a number of female home ranges (2000–4500 hectares) (Belcher 2000; Belcher &amp; Darrant 2004). Males move greater distances than females, especially during the breeding season when they rove in search of oestrous females. Less competitive males (sub-adults, old or sick individuals) disperse away from female home range areas during the breeding season, and are often observed at that time in areas that would not normally be suitable habitat (Belcher 2000). </w:t>
      </w:r>
    </w:p>
    <w:p w14:paraId="0285CF56" w14:textId="77777777" w:rsidR="007A30ED" w:rsidRPr="006E0AF4" w:rsidRDefault="007A30ED" w:rsidP="006E0AF4">
      <w:pPr>
        <w:pStyle w:val="BodyText2"/>
        <w:spacing w:before="200" w:line="240" w:lineRule="auto"/>
        <w:jc w:val="left"/>
        <w:rPr>
          <w:rFonts w:ascii="Arial" w:hAnsi="Arial" w:cs="Arial"/>
          <w:i/>
          <w:color w:val="0046AD"/>
          <w:sz w:val="24"/>
          <w:szCs w:val="24"/>
        </w:rPr>
      </w:pPr>
      <w:r w:rsidRPr="006E0AF4">
        <w:rPr>
          <w:rFonts w:ascii="Arial" w:hAnsi="Arial" w:cs="Arial"/>
          <w:i/>
          <w:color w:val="0046AD"/>
          <w:sz w:val="24"/>
          <w:szCs w:val="24"/>
        </w:rPr>
        <w:t>Survey methods</w:t>
      </w:r>
    </w:p>
    <w:p w14:paraId="626FB530" w14:textId="77777777" w:rsidR="00D97CF5" w:rsidRDefault="00D97CF5" w:rsidP="00D97CF5">
      <w:pPr>
        <w:pStyle w:val="BodyText"/>
        <w:spacing w:after="120"/>
        <w:jc w:val="left"/>
        <w:rPr>
          <w:rFonts w:ascii="Arial" w:hAnsi="Arial" w:cs="Arial"/>
          <w:sz w:val="24"/>
          <w:szCs w:val="24"/>
        </w:rPr>
      </w:pPr>
      <w:r w:rsidRPr="00D07600">
        <w:rPr>
          <w:rFonts w:ascii="Arial" w:hAnsi="Arial" w:cs="Arial"/>
          <w:sz w:val="24"/>
          <w:szCs w:val="24"/>
        </w:rPr>
        <w:t xml:space="preserve">Given that </w:t>
      </w:r>
      <w:r w:rsidRPr="006E0AF4">
        <w:rPr>
          <w:rFonts w:ascii="Arial" w:hAnsi="Arial" w:cs="Arial"/>
          <w:snapToGrid w:val="0"/>
          <w:sz w:val="24"/>
          <w:szCs w:val="24"/>
        </w:rPr>
        <w:t>spotted-tailed quoll</w:t>
      </w:r>
      <w:r>
        <w:rPr>
          <w:rFonts w:ascii="Arial" w:hAnsi="Arial" w:cs="Arial"/>
          <w:snapToGrid w:val="0"/>
          <w:sz w:val="24"/>
          <w:szCs w:val="24"/>
        </w:rPr>
        <w:t>s</w:t>
      </w:r>
      <w:r w:rsidRPr="00D07600">
        <w:rPr>
          <w:rFonts w:ascii="Arial" w:hAnsi="Arial" w:cs="Arial"/>
          <w:sz w:val="24"/>
          <w:szCs w:val="24"/>
        </w:rPr>
        <w:t xml:space="preserve"> have home ranges</w:t>
      </w:r>
      <w:r>
        <w:rPr>
          <w:rFonts w:ascii="Arial" w:hAnsi="Arial" w:cs="Arial"/>
          <w:sz w:val="24"/>
          <w:szCs w:val="24"/>
        </w:rPr>
        <w:t xml:space="preserve"> in excess of several hundred hectares</w:t>
      </w:r>
      <w:r w:rsidRPr="00D07600">
        <w:rPr>
          <w:rFonts w:ascii="Arial" w:hAnsi="Arial" w:cs="Arial"/>
          <w:sz w:val="24"/>
          <w:szCs w:val="24"/>
        </w:rPr>
        <w:t>, the likelihood of detection in a 5 h</w:t>
      </w:r>
      <w:r>
        <w:rPr>
          <w:rFonts w:ascii="Arial" w:hAnsi="Arial" w:cs="Arial"/>
          <w:sz w:val="24"/>
          <w:szCs w:val="24"/>
        </w:rPr>
        <w:t>ectare</w:t>
      </w:r>
      <w:r w:rsidRPr="00D07600">
        <w:rPr>
          <w:rFonts w:ascii="Arial" w:hAnsi="Arial" w:cs="Arial"/>
          <w:sz w:val="24"/>
          <w:szCs w:val="24"/>
        </w:rPr>
        <w:t xml:space="preserve"> sa</w:t>
      </w:r>
      <w:r>
        <w:rPr>
          <w:rFonts w:ascii="Arial" w:hAnsi="Arial" w:cs="Arial"/>
          <w:sz w:val="24"/>
          <w:szCs w:val="24"/>
        </w:rPr>
        <w:t>mpling unit is extremely small and</w:t>
      </w:r>
      <w:r w:rsidRPr="00D07600">
        <w:rPr>
          <w:rFonts w:ascii="Arial" w:hAnsi="Arial" w:cs="Arial"/>
          <w:sz w:val="24"/>
          <w:szCs w:val="24"/>
        </w:rPr>
        <w:t xml:space="preserve"> surveys conducted at this scale are not appropriate for such a wide-ranging species. </w:t>
      </w:r>
      <w:r>
        <w:rPr>
          <w:rFonts w:ascii="Arial" w:hAnsi="Arial" w:cs="Arial"/>
          <w:sz w:val="24"/>
          <w:szCs w:val="24"/>
        </w:rPr>
        <w:t xml:space="preserve">Sampling units of 100 hectares may be more appropriate. </w:t>
      </w:r>
    </w:p>
    <w:p w14:paraId="7286CCF3" w14:textId="77777777" w:rsidR="007A30ED" w:rsidRPr="006E0AF4" w:rsidRDefault="00D97CF5" w:rsidP="006E0AF4">
      <w:pPr>
        <w:pStyle w:val="BodyText"/>
        <w:spacing w:after="120"/>
        <w:jc w:val="left"/>
        <w:rPr>
          <w:rFonts w:ascii="Arial" w:hAnsi="Arial" w:cs="Arial"/>
          <w:sz w:val="24"/>
          <w:szCs w:val="24"/>
        </w:rPr>
      </w:pPr>
      <w:r w:rsidRPr="006E0AF4">
        <w:rPr>
          <w:rFonts w:ascii="Arial" w:hAnsi="Arial" w:cs="Arial"/>
          <w:sz w:val="24"/>
          <w:szCs w:val="24"/>
        </w:rPr>
        <w:t xml:space="preserve">On the basis of previous surveys, the following survey techniques are recommended to detect the presence </w:t>
      </w:r>
      <w:r w:rsidRPr="006E0AF4">
        <w:rPr>
          <w:rFonts w:ascii="Arial" w:hAnsi="Arial" w:cs="Arial"/>
          <w:snapToGrid w:val="0"/>
          <w:sz w:val="24"/>
          <w:szCs w:val="24"/>
        </w:rPr>
        <w:t>of the spotted-tailed quoll:</w:t>
      </w:r>
    </w:p>
    <w:p w14:paraId="3871874E" w14:textId="77777777" w:rsidR="007A30ED" w:rsidRPr="006E0AF4" w:rsidRDefault="007A30ED" w:rsidP="00D97CF5">
      <w:pPr>
        <w:pStyle w:val="BodyText"/>
        <w:numPr>
          <w:ilvl w:val="0"/>
          <w:numId w:val="25"/>
        </w:numPr>
        <w:spacing w:after="120"/>
        <w:ind w:left="714" w:hanging="357"/>
        <w:jc w:val="left"/>
        <w:rPr>
          <w:rFonts w:ascii="Arial" w:hAnsi="Arial" w:cs="Arial"/>
          <w:snapToGrid w:val="0"/>
          <w:sz w:val="24"/>
          <w:szCs w:val="24"/>
        </w:rPr>
      </w:pPr>
      <w:r w:rsidRPr="006E0AF4">
        <w:rPr>
          <w:rFonts w:ascii="Arial" w:hAnsi="Arial" w:cs="Arial"/>
          <w:snapToGrid w:val="0"/>
          <w:sz w:val="24"/>
          <w:szCs w:val="24"/>
        </w:rPr>
        <w:t xml:space="preserve">daytime searches for potentially suitable habitat resources, such as areas associated with a gully or a ridge and potential den sites (caves, hollow logs or even dense understorey vegetation such as </w:t>
      </w:r>
      <w:r w:rsidRPr="006E0AF4">
        <w:rPr>
          <w:rFonts w:ascii="Arial" w:hAnsi="Arial" w:cs="Arial"/>
          <w:i/>
          <w:snapToGrid w:val="0"/>
          <w:sz w:val="24"/>
          <w:szCs w:val="24"/>
        </w:rPr>
        <w:t>Lantana</w:t>
      </w:r>
      <w:r w:rsidRPr="006E0AF4">
        <w:rPr>
          <w:rFonts w:ascii="Arial" w:hAnsi="Arial" w:cs="Arial"/>
          <w:snapToGrid w:val="0"/>
          <w:sz w:val="24"/>
          <w:szCs w:val="24"/>
        </w:rPr>
        <w:t xml:space="preserve"> </w:t>
      </w:r>
      <w:r w:rsidR="00D97CF5">
        <w:rPr>
          <w:rFonts w:ascii="Arial" w:hAnsi="Arial" w:cs="Arial"/>
          <w:snapToGrid w:val="0"/>
          <w:sz w:val="24"/>
          <w:szCs w:val="24"/>
        </w:rPr>
        <w:t>species</w:t>
      </w:r>
      <w:r w:rsidRPr="006E0AF4">
        <w:rPr>
          <w:rFonts w:ascii="Arial" w:hAnsi="Arial" w:cs="Arial"/>
          <w:snapToGrid w:val="0"/>
          <w:sz w:val="24"/>
          <w:szCs w:val="24"/>
        </w:rPr>
        <w:t xml:space="preserve"> that provides suitable cover </w:t>
      </w:r>
      <w:r w:rsidR="00D97CF5">
        <w:rPr>
          <w:rFonts w:ascii="Arial" w:hAnsi="Arial" w:cs="Arial"/>
          <w:snapToGrid w:val="0"/>
          <w:sz w:val="24"/>
          <w:szCs w:val="24"/>
        </w:rPr>
        <w:t xml:space="preserve">– </w:t>
      </w:r>
      <w:r w:rsidRPr="006E0AF4">
        <w:rPr>
          <w:rFonts w:ascii="Arial" w:hAnsi="Arial" w:cs="Arial"/>
          <w:snapToGrid w:val="0"/>
          <w:sz w:val="24"/>
          <w:szCs w:val="24"/>
        </w:rPr>
        <w:t>see Ecovision Environmental Consultants 1996)</w:t>
      </w:r>
      <w:r w:rsidR="00D97CF5">
        <w:rPr>
          <w:rFonts w:ascii="Arial" w:hAnsi="Arial" w:cs="Arial"/>
          <w:snapToGrid w:val="0"/>
          <w:sz w:val="24"/>
          <w:szCs w:val="24"/>
        </w:rPr>
        <w:t>.</w:t>
      </w:r>
      <w:r w:rsidRPr="006E0AF4">
        <w:rPr>
          <w:rFonts w:ascii="Arial" w:hAnsi="Arial" w:cs="Arial"/>
          <w:snapToGrid w:val="0"/>
          <w:sz w:val="24"/>
          <w:szCs w:val="24"/>
        </w:rPr>
        <w:t xml:space="preserve"> </w:t>
      </w:r>
      <w:r w:rsidR="007A6DDF">
        <w:rPr>
          <w:rFonts w:ascii="Arial" w:hAnsi="Arial" w:cs="Arial"/>
          <w:snapToGrid w:val="0"/>
          <w:sz w:val="24"/>
          <w:szCs w:val="24"/>
        </w:rPr>
        <w:t xml:space="preserve">A </w:t>
      </w:r>
      <w:r w:rsidR="002D13F4">
        <w:rPr>
          <w:rFonts w:ascii="Arial" w:hAnsi="Arial" w:cs="Arial"/>
          <w:snapToGrid w:val="0"/>
          <w:sz w:val="24"/>
          <w:szCs w:val="24"/>
        </w:rPr>
        <w:t>description of the survey technique and recommended effort is outlined in Section 3.1</w:t>
      </w:r>
    </w:p>
    <w:p w14:paraId="76608D14" w14:textId="77777777" w:rsidR="007A30ED" w:rsidRPr="006E0AF4" w:rsidRDefault="007A30ED" w:rsidP="00D97CF5">
      <w:pPr>
        <w:pStyle w:val="BodyText"/>
        <w:numPr>
          <w:ilvl w:val="0"/>
          <w:numId w:val="25"/>
        </w:numPr>
        <w:spacing w:after="120"/>
        <w:ind w:left="714" w:hanging="357"/>
        <w:jc w:val="left"/>
        <w:rPr>
          <w:rFonts w:ascii="Arial" w:hAnsi="Arial" w:cs="Arial"/>
          <w:snapToGrid w:val="0"/>
          <w:sz w:val="24"/>
          <w:szCs w:val="24"/>
        </w:rPr>
      </w:pPr>
      <w:r w:rsidRPr="006E0AF4">
        <w:rPr>
          <w:rFonts w:ascii="Arial" w:hAnsi="Arial" w:cs="Arial"/>
          <w:snapToGrid w:val="0"/>
          <w:sz w:val="24"/>
          <w:szCs w:val="24"/>
        </w:rPr>
        <w:t xml:space="preserve">daytime searches for signs of activity, including community consultation, tracks, scats and latrines </w:t>
      </w:r>
      <w:r w:rsidRPr="006E0AF4">
        <w:rPr>
          <w:rFonts w:ascii="Arial" w:hAnsi="Arial" w:cs="Arial"/>
          <w:sz w:val="24"/>
          <w:szCs w:val="24"/>
        </w:rPr>
        <w:t>(</w:t>
      </w:r>
      <w:r w:rsidR="002D13F4">
        <w:rPr>
          <w:rFonts w:ascii="Arial" w:hAnsi="Arial" w:cs="Arial"/>
          <w:snapToGrid w:val="0"/>
          <w:sz w:val="24"/>
          <w:szCs w:val="24"/>
        </w:rPr>
        <w:t>description of the survey technique and recommended effort is outlined in Section 3.2)</w:t>
      </w:r>
      <w:r w:rsidRPr="006E0AF4">
        <w:rPr>
          <w:rFonts w:ascii="Arial" w:hAnsi="Arial" w:cs="Arial"/>
          <w:snapToGrid w:val="0"/>
          <w:sz w:val="24"/>
          <w:szCs w:val="24"/>
        </w:rPr>
        <w:t xml:space="preserve">. However, where the </w:t>
      </w:r>
      <w:r w:rsidRPr="006E0AF4">
        <w:rPr>
          <w:rFonts w:ascii="Arial" w:hAnsi="Arial" w:cs="Arial"/>
          <w:sz w:val="24"/>
          <w:szCs w:val="24"/>
        </w:rPr>
        <w:t xml:space="preserve">spotted-tail quoll (north </w:t>
      </w:r>
      <w:smartTag w:uri="urn:schemas-microsoft-com:office:smarttags" w:element="place">
        <w:smartTag w:uri="urn:schemas-microsoft-com:office:smarttags" w:element="State">
          <w:r w:rsidRPr="006E0AF4">
            <w:rPr>
              <w:rFonts w:ascii="Arial" w:hAnsi="Arial" w:cs="Arial"/>
              <w:sz w:val="24"/>
              <w:szCs w:val="24"/>
            </w:rPr>
            <w:t>Queensland</w:t>
          </w:r>
        </w:smartTag>
      </w:smartTag>
      <w:r w:rsidRPr="006E0AF4">
        <w:rPr>
          <w:rFonts w:ascii="Arial" w:hAnsi="Arial" w:cs="Arial"/>
          <w:sz w:val="24"/>
          <w:szCs w:val="24"/>
        </w:rPr>
        <w:t xml:space="preserve">) </w:t>
      </w:r>
      <w:r w:rsidRPr="006E0AF4">
        <w:rPr>
          <w:rFonts w:ascii="Arial" w:hAnsi="Arial" w:cs="Arial"/>
          <w:snapToGrid w:val="0"/>
          <w:sz w:val="24"/>
          <w:szCs w:val="24"/>
        </w:rPr>
        <w:t xml:space="preserve">occurs in sympatry with the </w:t>
      </w:r>
      <w:r w:rsidRPr="006E0AF4">
        <w:rPr>
          <w:rFonts w:ascii="Arial" w:hAnsi="Arial" w:cs="Arial"/>
          <w:sz w:val="24"/>
          <w:szCs w:val="24"/>
        </w:rPr>
        <w:t xml:space="preserve">northern quoll </w:t>
      </w:r>
      <w:r w:rsidRPr="006E0AF4">
        <w:rPr>
          <w:rFonts w:ascii="Arial" w:hAnsi="Arial" w:cs="Arial"/>
          <w:i/>
          <w:sz w:val="24"/>
          <w:szCs w:val="24"/>
        </w:rPr>
        <w:t>Dasyurus hallucatus</w:t>
      </w:r>
      <w:r w:rsidRPr="006E0AF4">
        <w:rPr>
          <w:rFonts w:ascii="Arial" w:hAnsi="Arial" w:cs="Arial"/>
          <w:sz w:val="24"/>
          <w:szCs w:val="24"/>
        </w:rPr>
        <w:t xml:space="preserve"> species presence may need to be confirmed through the application of direct detection survey techniques. Hair samples may be present in scats as a result of grooming</w:t>
      </w:r>
      <w:r w:rsidR="006D419B">
        <w:rPr>
          <w:rFonts w:ascii="Arial" w:hAnsi="Arial" w:cs="Arial"/>
          <w:sz w:val="24"/>
          <w:szCs w:val="24"/>
        </w:rPr>
        <w:t>,</w:t>
      </w:r>
      <w:r w:rsidRPr="006E0AF4">
        <w:rPr>
          <w:rFonts w:ascii="Arial" w:hAnsi="Arial" w:cs="Arial"/>
          <w:sz w:val="24"/>
          <w:szCs w:val="24"/>
        </w:rPr>
        <w:t xml:space="preserve"> and species identification may be possible from an analysis of such hairs if they occur</w:t>
      </w:r>
    </w:p>
    <w:p w14:paraId="71113EFC" w14:textId="77777777" w:rsidR="007A30ED" w:rsidRPr="006E0AF4" w:rsidRDefault="007A30ED" w:rsidP="00D97CF5">
      <w:pPr>
        <w:pStyle w:val="BodyText"/>
        <w:numPr>
          <w:ilvl w:val="0"/>
          <w:numId w:val="25"/>
        </w:numPr>
        <w:spacing w:after="120"/>
        <w:ind w:left="714" w:hanging="357"/>
        <w:jc w:val="left"/>
        <w:rPr>
          <w:rFonts w:ascii="Arial" w:hAnsi="Arial" w:cs="Arial"/>
          <w:snapToGrid w:val="0"/>
          <w:sz w:val="24"/>
          <w:szCs w:val="24"/>
        </w:rPr>
      </w:pPr>
      <w:r w:rsidRPr="006E0AF4">
        <w:rPr>
          <w:rFonts w:ascii="Arial" w:hAnsi="Arial" w:cs="Arial"/>
          <w:snapToGrid w:val="0"/>
          <w:sz w:val="24"/>
          <w:szCs w:val="24"/>
        </w:rPr>
        <w:t xml:space="preserve">consultation with local people, particularly investigating potential Indigenous knowledge of this species’ presence in an area </w:t>
      </w:r>
    </w:p>
    <w:p w14:paraId="3DAA3A2A" w14:textId="77777777" w:rsidR="007A30ED" w:rsidRPr="006E0AF4" w:rsidRDefault="007A30ED" w:rsidP="00D97CF5">
      <w:pPr>
        <w:pStyle w:val="BodyText"/>
        <w:numPr>
          <w:ilvl w:val="0"/>
          <w:numId w:val="9"/>
        </w:numPr>
        <w:spacing w:after="120"/>
        <w:ind w:left="714" w:hanging="357"/>
        <w:jc w:val="left"/>
        <w:rPr>
          <w:rFonts w:ascii="Arial" w:hAnsi="Arial" w:cs="Arial"/>
          <w:snapToGrid w:val="0"/>
          <w:sz w:val="24"/>
          <w:szCs w:val="24"/>
        </w:rPr>
      </w:pPr>
      <w:r w:rsidRPr="006E0AF4">
        <w:rPr>
          <w:rFonts w:ascii="Arial" w:hAnsi="Arial" w:cs="Arial"/>
          <w:snapToGrid w:val="0"/>
          <w:sz w:val="24"/>
          <w:szCs w:val="24"/>
        </w:rPr>
        <w:t xml:space="preserve">hair sampling device (hair funnels) surveys, following the description of the technique and recommended effort provided in Section </w:t>
      </w:r>
      <w:r w:rsidR="00102C5A" w:rsidRPr="006E0AF4">
        <w:rPr>
          <w:rFonts w:ascii="Arial" w:hAnsi="Arial" w:cs="Arial"/>
          <w:snapToGrid w:val="0"/>
          <w:sz w:val="24"/>
          <w:szCs w:val="24"/>
        </w:rPr>
        <w:t>3</w:t>
      </w:r>
      <w:r w:rsidRPr="006E0AF4">
        <w:rPr>
          <w:rFonts w:ascii="Arial" w:hAnsi="Arial" w:cs="Arial"/>
          <w:snapToGrid w:val="0"/>
          <w:sz w:val="24"/>
          <w:szCs w:val="24"/>
        </w:rPr>
        <w:t xml:space="preserve">.3.7, and using a mixture of sardines, tuna oil and flour for bait. The </w:t>
      </w:r>
      <w:r w:rsidRPr="006E0AF4">
        <w:rPr>
          <w:rFonts w:ascii="Arial" w:hAnsi="Arial" w:cs="Arial"/>
          <w:sz w:val="24"/>
          <w:szCs w:val="24"/>
        </w:rPr>
        <w:t xml:space="preserve">spotted-tail quoll (north </w:t>
      </w:r>
      <w:smartTag w:uri="urn:schemas-microsoft-com:office:smarttags" w:element="place">
        <w:smartTag w:uri="urn:schemas-microsoft-com:office:smarttags" w:element="State">
          <w:r w:rsidRPr="006E0AF4">
            <w:rPr>
              <w:rFonts w:ascii="Arial" w:hAnsi="Arial" w:cs="Arial"/>
              <w:sz w:val="24"/>
              <w:szCs w:val="24"/>
            </w:rPr>
            <w:t>Queensland</w:t>
          </w:r>
        </w:smartTag>
      </w:smartTag>
      <w:r w:rsidRPr="006E0AF4">
        <w:rPr>
          <w:rFonts w:ascii="Arial" w:hAnsi="Arial" w:cs="Arial"/>
          <w:sz w:val="24"/>
          <w:szCs w:val="24"/>
        </w:rPr>
        <w:t xml:space="preserve">) </w:t>
      </w:r>
      <w:r w:rsidRPr="006E0AF4">
        <w:rPr>
          <w:rFonts w:ascii="Arial" w:hAnsi="Arial" w:cs="Arial"/>
          <w:snapToGrid w:val="0"/>
          <w:sz w:val="24"/>
          <w:szCs w:val="24"/>
        </w:rPr>
        <w:t xml:space="preserve">is </w:t>
      </w:r>
      <w:r w:rsidRPr="006E0AF4">
        <w:rPr>
          <w:rFonts w:ascii="Arial" w:hAnsi="Arial" w:cs="Arial"/>
          <w:sz w:val="24"/>
          <w:szCs w:val="24"/>
        </w:rPr>
        <w:t xml:space="preserve">included among those known to be distinguishable from hair samples (see </w:t>
      </w:r>
      <w:r w:rsidR="00722006" w:rsidRPr="006E0AF4">
        <w:rPr>
          <w:rFonts w:ascii="Arial" w:hAnsi="Arial" w:cs="Arial"/>
          <w:sz w:val="24"/>
          <w:szCs w:val="24"/>
        </w:rPr>
        <w:t>Table 2</w:t>
      </w:r>
      <w:r w:rsidRPr="006E0AF4">
        <w:rPr>
          <w:rFonts w:ascii="Arial" w:hAnsi="Arial" w:cs="Arial"/>
          <w:sz w:val="24"/>
          <w:szCs w:val="24"/>
        </w:rPr>
        <w:t xml:space="preserve">, Section </w:t>
      </w:r>
      <w:r w:rsidR="00102C5A" w:rsidRPr="006E0AF4">
        <w:rPr>
          <w:rFonts w:ascii="Arial" w:hAnsi="Arial" w:cs="Arial"/>
          <w:sz w:val="24"/>
          <w:szCs w:val="24"/>
        </w:rPr>
        <w:t>3</w:t>
      </w:r>
      <w:r w:rsidRPr="006E0AF4">
        <w:rPr>
          <w:rFonts w:ascii="Arial" w:hAnsi="Arial" w:cs="Arial"/>
          <w:sz w:val="24"/>
          <w:szCs w:val="24"/>
        </w:rPr>
        <w:t>.3.7)</w:t>
      </w:r>
    </w:p>
    <w:p w14:paraId="46863765" w14:textId="77777777" w:rsidR="007A30ED" w:rsidRPr="006E0AF4" w:rsidRDefault="007A30ED" w:rsidP="006E0AF4">
      <w:pPr>
        <w:pStyle w:val="BodyText"/>
        <w:numPr>
          <w:ilvl w:val="0"/>
          <w:numId w:val="9"/>
        </w:numPr>
        <w:ind w:left="720" w:hanging="360"/>
        <w:jc w:val="left"/>
        <w:rPr>
          <w:rFonts w:ascii="Arial" w:hAnsi="Arial" w:cs="Arial"/>
          <w:snapToGrid w:val="0"/>
          <w:sz w:val="24"/>
          <w:szCs w:val="24"/>
        </w:rPr>
      </w:pPr>
      <w:r w:rsidRPr="006E0AF4">
        <w:rPr>
          <w:rFonts w:ascii="Arial" w:hAnsi="Arial" w:cs="Arial"/>
          <w:snapToGrid w:val="0"/>
          <w:sz w:val="24"/>
          <w:szCs w:val="24"/>
        </w:rPr>
        <w:t>baited camera traps using ‘chuditch’ bait (consisting of meat meal, sardines, fish oil, chicken oil and rolled oats) are a more cost effective survey method and also allow for concurrent data (M Schulz pers. obs.; Nelson 2008).</w:t>
      </w:r>
    </w:p>
    <w:p w14:paraId="26080B3D" w14:textId="77777777" w:rsidR="007A30ED" w:rsidRPr="006E0AF4" w:rsidRDefault="007A30ED" w:rsidP="006E0AF4">
      <w:pPr>
        <w:pStyle w:val="BodyText"/>
        <w:jc w:val="left"/>
        <w:rPr>
          <w:rFonts w:ascii="Arial" w:hAnsi="Arial" w:cs="Arial"/>
          <w:snapToGrid w:val="0"/>
          <w:sz w:val="24"/>
          <w:szCs w:val="24"/>
        </w:rPr>
      </w:pPr>
    </w:p>
    <w:p w14:paraId="1DA3EC11" w14:textId="77777777" w:rsidR="007A30ED" w:rsidRPr="006E0AF4" w:rsidRDefault="007A30ED" w:rsidP="006E0AF4">
      <w:pPr>
        <w:pStyle w:val="BodyText"/>
        <w:spacing w:after="120"/>
        <w:jc w:val="left"/>
        <w:rPr>
          <w:rFonts w:ascii="Arial" w:hAnsi="Arial" w:cs="Arial"/>
          <w:sz w:val="24"/>
          <w:szCs w:val="24"/>
        </w:rPr>
      </w:pPr>
      <w:r w:rsidRPr="006E0AF4">
        <w:rPr>
          <w:rFonts w:ascii="Arial" w:hAnsi="Arial" w:cs="Arial"/>
          <w:snapToGrid w:val="0"/>
          <w:sz w:val="24"/>
          <w:szCs w:val="24"/>
        </w:rPr>
        <w:t>Cage trapping surveys are not considered necessary at the first stage of detection surveys as long as hair funnel or camera trap surveys are employed, as these are an appropriate and effective alternative. Should cage trapping surveys be required</w:t>
      </w:r>
      <w:r w:rsidR="00E07725">
        <w:rPr>
          <w:rFonts w:ascii="Arial" w:hAnsi="Arial" w:cs="Arial"/>
          <w:snapToGrid w:val="0"/>
          <w:sz w:val="24"/>
          <w:szCs w:val="24"/>
        </w:rPr>
        <w:t>,</w:t>
      </w:r>
      <w:r w:rsidRPr="006E0AF4">
        <w:rPr>
          <w:rFonts w:ascii="Arial" w:hAnsi="Arial" w:cs="Arial"/>
          <w:snapToGrid w:val="0"/>
          <w:sz w:val="24"/>
          <w:szCs w:val="24"/>
        </w:rPr>
        <w:t xml:space="preserve"> then it is recommended that they be conducted according to the description and recommended survey effort provided in Section </w:t>
      </w:r>
      <w:r w:rsidR="00102C5A" w:rsidRPr="006E0AF4">
        <w:rPr>
          <w:rFonts w:ascii="Arial" w:hAnsi="Arial" w:cs="Arial"/>
          <w:snapToGrid w:val="0"/>
          <w:sz w:val="24"/>
          <w:szCs w:val="24"/>
        </w:rPr>
        <w:t>3</w:t>
      </w:r>
      <w:r w:rsidRPr="006E0AF4">
        <w:rPr>
          <w:rFonts w:ascii="Arial" w:hAnsi="Arial" w:cs="Arial"/>
          <w:snapToGrid w:val="0"/>
          <w:sz w:val="24"/>
          <w:szCs w:val="24"/>
        </w:rPr>
        <w:t>.3.10, provided that</w:t>
      </w:r>
      <w:r w:rsidRPr="006E0AF4">
        <w:rPr>
          <w:rFonts w:ascii="Arial" w:hAnsi="Arial" w:cs="Arial"/>
          <w:sz w:val="24"/>
          <w:szCs w:val="24"/>
        </w:rPr>
        <w:t xml:space="preserve"> permission and licensing has been granted from the relevant government organisation. Cage trapping should not be conducted between mid-August </w:t>
      </w:r>
      <w:r w:rsidR="00E07725">
        <w:rPr>
          <w:rFonts w:ascii="Arial" w:hAnsi="Arial" w:cs="Arial"/>
          <w:sz w:val="24"/>
          <w:szCs w:val="24"/>
        </w:rPr>
        <w:t>and</w:t>
      </w:r>
      <w:r w:rsidRPr="006E0AF4">
        <w:rPr>
          <w:rFonts w:ascii="Arial" w:hAnsi="Arial" w:cs="Arial"/>
          <w:sz w:val="24"/>
          <w:szCs w:val="24"/>
        </w:rPr>
        <w:t xml:space="preserve"> mid-November when females may have large pouch young or den-young. </w:t>
      </w:r>
    </w:p>
    <w:p w14:paraId="34A417E7" w14:textId="77777777" w:rsidR="007A30ED" w:rsidRPr="006E0AF4" w:rsidRDefault="007A30ED" w:rsidP="006E0AF4">
      <w:pPr>
        <w:pStyle w:val="BodyText"/>
        <w:spacing w:after="120"/>
        <w:jc w:val="left"/>
        <w:rPr>
          <w:rFonts w:ascii="Arial" w:hAnsi="Arial" w:cs="Arial"/>
          <w:sz w:val="24"/>
          <w:szCs w:val="24"/>
        </w:rPr>
      </w:pPr>
      <w:r w:rsidRPr="006E0AF4">
        <w:rPr>
          <w:rFonts w:ascii="Arial" w:hAnsi="Arial" w:cs="Arial"/>
          <w:sz w:val="24"/>
          <w:szCs w:val="24"/>
        </w:rPr>
        <w:t>Surveys conducted between April and September may detect males in areas where they may not usually occur, either as they move in search of females to mate with or move away from other more competitive males. The locations of these records may indicate important supplementary habitats such as corridors within fragmented landscapes.</w:t>
      </w:r>
    </w:p>
    <w:p w14:paraId="1635B696" w14:textId="77777777" w:rsidR="007A30ED" w:rsidRPr="006E0AF4" w:rsidRDefault="007A30ED" w:rsidP="006E0AF4">
      <w:pPr>
        <w:pStyle w:val="BodyText2"/>
        <w:spacing w:before="200" w:line="240" w:lineRule="auto"/>
        <w:jc w:val="left"/>
        <w:rPr>
          <w:rFonts w:ascii="Arial" w:hAnsi="Arial" w:cs="Arial"/>
          <w:i/>
          <w:color w:val="0046AD"/>
          <w:sz w:val="24"/>
          <w:szCs w:val="24"/>
        </w:rPr>
      </w:pPr>
      <w:r w:rsidRPr="006E0AF4">
        <w:rPr>
          <w:rFonts w:ascii="Arial" w:hAnsi="Arial" w:cs="Arial"/>
          <w:i/>
          <w:color w:val="0046AD"/>
          <w:sz w:val="24"/>
          <w:szCs w:val="24"/>
        </w:rPr>
        <w:t>Similar species in range</w:t>
      </w:r>
    </w:p>
    <w:p w14:paraId="25AA5EC7" w14:textId="77777777" w:rsidR="007A30ED" w:rsidRDefault="007A30ED" w:rsidP="006E0AF4">
      <w:pPr>
        <w:pStyle w:val="BodyText"/>
        <w:spacing w:after="120"/>
        <w:jc w:val="left"/>
        <w:rPr>
          <w:rFonts w:ascii="Arial" w:hAnsi="Arial" w:cs="Arial"/>
          <w:sz w:val="24"/>
          <w:szCs w:val="24"/>
        </w:rPr>
      </w:pPr>
      <w:r w:rsidRPr="006E0AF4">
        <w:rPr>
          <w:rFonts w:ascii="Arial" w:hAnsi="Arial" w:cs="Arial"/>
          <w:sz w:val="24"/>
          <w:szCs w:val="24"/>
        </w:rPr>
        <w:t xml:space="preserve">The spotted-tail quoll (north </w:t>
      </w:r>
      <w:smartTag w:uri="urn:schemas-microsoft-com:office:smarttags" w:element="State">
        <w:smartTag w:uri="urn:schemas-microsoft-com:office:smarttags" w:element="place">
          <w:r w:rsidRPr="006E0AF4">
            <w:rPr>
              <w:rFonts w:ascii="Arial" w:hAnsi="Arial" w:cs="Arial"/>
              <w:sz w:val="24"/>
              <w:szCs w:val="24"/>
            </w:rPr>
            <w:t>Queensland</w:t>
          </w:r>
        </w:smartTag>
      </w:smartTag>
      <w:r w:rsidRPr="006E0AF4">
        <w:rPr>
          <w:rFonts w:ascii="Arial" w:hAnsi="Arial" w:cs="Arial"/>
          <w:sz w:val="24"/>
          <w:szCs w:val="24"/>
        </w:rPr>
        <w:t xml:space="preserve">) overlaps in distribution with the northern quoll </w:t>
      </w:r>
      <w:r w:rsidRPr="006E0AF4">
        <w:rPr>
          <w:rFonts w:ascii="Arial" w:hAnsi="Arial" w:cs="Arial"/>
          <w:i/>
          <w:sz w:val="24"/>
          <w:szCs w:val="24"/>
        </w:rPr>
        <w:t xml:space="preserve">Dasyurus hallucatus, </w:t>
      </w:r>
      <w:r w:rsidRPr="006E0AF4">
        <w:rPr>
          <w:rFonts w:ascii="Arial" w:hAnsi="Arial" w:cs="Arial"/>
          <w:sz w:val="24"/>
          <w:szCs w:val="24"/>
        </w:rPr>
        <w:t>but can be distinguished by its larger size and spotted tail.</w:t>
      </w:r>
    </w:p>
    <w:p w14:paraId="1402BA4F" w14:textId="77777777" w:rsidR="006E0AF4" w:rsidRPr="006E0AF4" w:rsidRDefault="006E0AF4" w:rsidP="006E0AF4">
      <w:pPr>
        <w:pStyle w:val="BodyText"/>
        <w:spacing w:after="120"/>
        <w:jc w:val="left"/>
        <w:rPr>
          <w:rFonts w:ascii="Arial" w:hAnsi="Arial" w:cs="Arial"/>
          <w:sz w:val="24"/>
          <w:szCs w:val="24"/>
        </w:rPr>
      </w:pPr>
    </w:p>
    <w:p w14:paraId="47B21D26" w14:textId="77777777" w:rsidR="007A30ED" w:rsidRPr="006E0AF4" w:rsidRDefault="007A30ED" w:rsidP="00610559">
      <w:pPr>
        <w:pStyle w:val="BodyText2"/>
        <w:spacing w:before="200" w:line="240" w:lineRule="auto"/>
        <w:jc w:val="left"/>
        <w:rPr>
          <w:rFonts w:ascii="Arial" w:hAnsi="Arial" w:cs="Arial"/>
          <w:i/>
          <w:color w:val="0046AD"/>
          <w:sz w:val="24"/>
          <w:szCs w:val="24"/>
        </w:rPr>
      </w:pPr>
      <w:bookmarkStart w:id="163" w:name="_Toc65401628"/>
      <w:bookmarkStart w:id="164" w:name="_Toc68322682"/>
      <w:r w:rsidRPr="006E0AF4">
        <w:rPr>
          <w:rFonts w:ascii="Arial" w:hAnsi="Arial" w:cs="Arial"/>
          <w:i/>
          <w:color w:val="0046AD"/>
          <w:sz w:val="24"/>
          <w:szCs w:val="24"/>
        </w:rPr>
        <w:t>References</w:t>
      </w:r>
      <w:bookmarkEnd w:id="163"/>
      <w:bookmarkEnd w:id="164"/>
      <w:r w:rsidRPr="006E0AF4">
        <w:rPr>
          <w:rFonts w:ascii="Arial" w:hAnsi="Arial" w:cs="Arial"/>
          <w:i/>
          <w:color w:val="0046AD"/>
          <w:sz w:val="24"/>
          <w:szCs w:val="24"/>
        </w:rPr>
        <w:t xml:space="preserve"> </w:t>
      </w:r>
    </w:p>
    <w:p w14:paraId="17151A57" w14:textId="77777777" w:rsidR="006E0AF4" w:rsidRPr="006E0AF4" w:rsidRDefault="006E0AF4" w:rsidP="00610559">
      <w:pPr>
        <w:pStyle w:val="BodyText"/>
        <w:jc w:val="left"/>
        <w:rPr>
          <w:rFonts w:ascii="Arial" w:hAnsi="Arial" w:cs="Arial"/>
          <w:sz w:val="24"/>
          <w:szCs w:val="24"/>
        </w:rPr>
      </w:pPr>
      <w:bookmarkStart w:id="165" w:name="_Toc65401629"/>
      <w:bookmarkStart w:id="166" w:name="_Toc68322683"/>
      <w:bookmarkStart w:id="167" w:name="_Toc76514776"/>
      <w:r w:rsidRPr="006E0AF4">
        <w:rPr>
          <w:rFonts w:ascii="Arial" w:hAnsi="Arial" w:cs="Arial"/>
          <w:sz w:val="24"/>
          <w:szCs w:val="24"/>
        </w:rPr>
        <w:t xml:space="preserve">AMBS 2002. </w:t>
      </w:r>
      <w:r w:rsidRPr="006E0AF4">
        <w:rPr>
          <w:rFonts w:ascii="Arial" w:hAnsi="Arial" w:cs="Arial"/>
          <w:i/>
          <w:sz w:val="24"/>
          <w:szCs w:val="24"/>
        </w:rPr>
        <w:t>Fauna Underpass Monitoring Stage Two, Episode Five - Bulahdelah to Coolongolook</w:t>
      </w:r>
      <w:r w:rsidRPr="006E0AF4">
        <w:rPr>
          <w:rFonts w:ascii="Arial" w:hAnsi="Arial" w:cs="Arial"/>
          <w:sz w:val="24"/>
          <w:szCs w:val="24"/>
        </w:rPr>
        <w:t>. Unpublished Report prepared for the NSW Roads and Traffic Authority.</w:t>
      </w:r>
    </w:p>
    <w:p w14:paraId="1FA045C9" w14:textId="77777777" w:rsidR="006E0AF4" w:rsidRPr="006E0AF4" w:rsidRDefault="006E0AF4" w:rsidP="00610559">
      <w:pPr>
        <w:pStyle w:val="BodyText"/>
        <w:jc w:val="left"/>
        <w:rPr>
          <w:rFonts w:ascii="Arial" w:hAnsi="Arial" w:cs="Arial"/>
          <w:sz w:val="24"/>
          <w:szCs w:val="24"/>
        </w:rPr>
      </w:pPr>
    </w:p>
    <w:p w14:paraId="62A2031D" w14:textId="77777777" w:rsidR="006E0AF4" w:rsidRPr="006E0AF4" w:rsidRDefault="006E0AF4" w:rsidP="00610559">
      <w:pPr>
        <w:pStyle w:val="BodyText"/>
        <w:jc w:val="left"/>
        <w:rPr>
          <w:rFonts w:ascii="Arial" w:hAnsi="Arial" w:cs="Arial"/>
          <w:sz w:val="24"/>
          <w:szCs w:val="24"/>
        </w:rPr>
      </w:pPr>
      <w:r w:rsidRPr="006E0AF4">
        <w:rPr>
          <w:rFonts w:ascii="Arial" w:hAnsi="Arial" w:cs="Arial"/>
          <w:sz w:val="24"/>
          <w:szCs w:val="24"/>
        </w:rPr>
        <w:t xml:space="preserve">Belcher, </w:t>
      </w:r>
      <w:smartTag w:uri="urn:schemas-microsoft-com:office:smarttags" w:element="country-region">
        <w:smartTag w:uri="urn:schemas-microsoft-com:office:smarttags" w:element="place">
          <w:r w:rsidRPr="006E0AF4">
            <w:rPr>
              <w:rFonts w:ascii="Arial" w:hAnsi="Arial" w:cs="Arial"/>
              <w:sz w:val="24"/>
              <w:szCs w:val="24"/>
            </w:rPr>
            <w:t>C.A.</w:t>
          </w:r>
        </w:smartTag>
      </w:smartTag>
      <w:r w:rsidRPr="006E0AF4">
        <w:rPr>
          <w:rFonts w:ascii="Arial" w:hAnsi="Arial" w:cs="Arial"/>
          <w:sz w:val="24"/>
          <w:szCs w:val="24"/>
        </w:rPr>
        <w:t xml:space="preserve"> 1994. Studies on the diet of the Tiger Quoll </w:t>
      </w:r>
      <w:r w:rsidRPr="006E0AF4">
        <w:rPr>
          <w:rFonts w:ascii="Arial" w:hAnsi="Arial" w:cs="Arial"/>
          <w:i/>
          <w:sz w:val="24"/>
          <w:szCs w:val="24"/>
        </w:rPr>
        <w:t>Dasyurus maculates</w:t>
      </w:r>
      <w:r w:rsidRPr="006E0AF4">
        <w:rPr>
          <w:rFonts w:ascii="Arial" w:hAnsi="Arial" w:cs="Arial"/>
          <w:sz w:val="24"/>
          <w:szCs w:val="24"/>
        </w:rPr>
        <w:t xml:space="preserve">. MSc thesis, </w:t>
      </w:r>
      <w:smartTag w:uri="urn:schemas-microsoft-com:office:smarttags" w:element="PlaceName">
        <w:r w:rsidRPr="006E0AF4">
          <w:rPr>
            <w:rFonts w:ascii="Arial" w:hAnsi="Arial" w:cs="Arial"/>
            <w:sz w:val="24"/>
            <w:szCs w:val="24"/>
          </w:rPr>
          <w:t>LaTrobe</w:t>
        </w:r>
      </w:smartTag>
      <w:r w:rsidRPr="006E0AF4">
        <w:rPr>
          <w:rFonts w:ascii="Arial" w:hAnsi="Arial" w:cs="Arial"/>
          <w:sz w:val="24"/>
          <w:szCs w:val="24"/>
        </w:rPr>
        <w:t xml:space="preserve"> </w:t>
      </w:r>
      <w:smartTag w:uri="urn:schemas-microsoft-com:office:smarttags" w:element="PlaceType">
        <w:r w:rsidRPr="006E0AF4">
          <w:rPr>
            <w:rFonts w:ascii="Arial" w:hAnsi="Arial" w:cs="Arial"/>
            <w:sz w:val="24"/>
            <w:szCs w:val="24"/>
          </w:rPr>
          <w:t>University</w:t>
        </w:r>
      </w:smartTag>
      <w:r w:rsidRPr="006E0AF4">
        <w:rPr>
          <w:rFonts w:ascii="Arial" w:hAnsi="Arial" w:cs="Arial"/>
          <w:sz w:val="24"/>
          <w:szCs w:val="24"/>
        </w:rPr>
        <w:t xml:space="preserve">, </w:t>
      </w:r>
      <w:smartTag w:uri="urn:schemas-microsoft-com:office:smarttags" w:element="place">
        <w:smartTag w:uri="urn:schemas-microsoft-com:office:smarttags" w:element="City">
          <w:r w:rsidRPr="006E0AF4">
            <w:rPr>
              <w:rFonts w:ascii="Arial" w:hAnsi="Arial" w:cs="Arial"/>
              <w:sz w:val="24"/>
              <w:szCs w:val="24"/>
            </w:rPr>
            <w:t>Bundoora</w:t>
          </w:r>
        </w:smartTag>
        <w:r w:rsidRPr="006E0AF4">
          <w:rPr>
            <w:rFonts w:ascii="Arial" w:hAnsi="Arial" w:cs="Arial"/>
            <w:sz w:val="24"/>
            <w:szCs w:val="24"/>
          </w:rPr>
          <w:t xml:space="preserve">, </w:t>
        </w:r>
        <w:smartTag w:uri="urn:schemas-microsoft-com:office:smarttags" w:element="State">
          <w:r w:rsidRPr="006E0AF4">
            <w:rPr>
              <w:rFonts w:ascii="Arial" w:hAnsi="Arial" w:cs="Arial"/>
              <w:sz w:val="24"/>
              <w:szCs w:val="24"/>
            </w:rPr>
            <w:t>Victoria</w:t>
          </w:r>
        </w:smartTag>
      </w:smartTag>
      <w:r w:rsidRPr="006E0AF4">
        <w:rPr>
          <w:rFonts w:ascii="Arial" w:hAnsi="Arial" w:cs="Arial"/>
          <w:sz w:val="24"/>
          <w:szCs w:val="24"/>
        </w:rPr>
        <w:t>.</w:t>
      </w:r>
    </w:p>
    <w:p w14:paraId="7C5E5A3B" w14:textId="77777777" w:rsidR="006E0AF4" w:rsidRPr="006E0AF4" w:rsidRDefault="006E0AF4" w:rsidP="00610559">
      <w:pPr>
        <w:pStyle w:val="BodyText"/>
        <w:jc w:val="left"/>
        <w:rPr>
          <w:rFonts w:ascii="Arial" w:hAnsi="Arial" w:cs="Arial"/>
          <w:sz w:val="24"/>
          <w:szCs w:val="24"/>
        </w:rPr>
      </w:pPr>
    </w:p>
    <w:p w14:paraId="4AB87C73" w14:textId="77777777" w:rsidR="006E0AF4" w:rsidRPr="006E0AF4" w:rsidRDefault="006E0AF4" w:rsidP="00610559">
      <w:pPr>
        <w:pStyle w:val="BodyText"/>
        <w:jc w:val="left"/>
        <w:rPr>
          <w:rFonts w:ascii="Arial" w:hAnsi="Arial" w:cs="Arial"/>
          <w:sz w:val="24"/>
          <w:szCs w:val="24"/>
        </w:rPr>
      </w:pPr>
      <w:r w:rsidRPr="006E0AF4">
        <w:rPr>
          <w:rFonts w:ascii="Arial" w:hAnsi="Arial" w:cs="Arial"/>
          <w:sz w:val="24"/>
          <w:szCs w:val="24"/>
        </w:rPr>
        <w:t xml:space="preserve">Belcher, </w:t>
      </w:r>
      <w:smartTag w:uri="urn:schemas-microsoft-com:office:smarttags" w:element="country-region">
        <w:smartTag w:uri="urn:schemas-microsoft-com:office:smarttags" w:element="place">
          <w:r w:rsidRPr="006E0AF4">
            <w:rPr>
              <w:rFonts w:ascii="Arial" w:hAnsi="Arial" w:cs="Arial"/>
              <w:sz w:val="24"/>
              <w:szCs w:val="24"/>
            </w:rPr>
            <w:t>C.A.</w:t>
          </w:r>
        </w:smartTag>
      </w:smartTag>
      <w:r w:rsidRPr="006E0AF4">
        <w:rPr>
          <w:rFonts w:ascii="Arial" w:hAnsi="Arial" w:cs="Arial"/>
          <w:sz w:val="24"/>
          <w:szCs w:val="24"/>
        </w:rPr>
        <w:t xml:space="preserve"> 1995. Diet of the Tiger Quoll (</w:t>
      </w:r>
      <w:r w:rsidRPr="006E0AF4">
        <w:rPr>
          <w:rFonts w:ascii="Arial" w:hAnsi="Arial" w:cs="Arial"/>
          <w:i/>
          <w:sz w:val="24"/>
          <w:szCs w:val="24"/>
        </w:rPr>
        <w:t>Dasyurus maculatus</w:t>
      </w:r>
      <w:r w:rsidRPr="006E0AF4">
        <w:rPr>
          <w:rFonts w:ascii="Arial" w:hAnsi="Arial" w:cs="Arial"/>
          <w:sz w:val="24"/>
          <w:szCs w:val="24"/>
        </w:rPr>
        <w:t xml:space="preserve">) in </w:t>
      </w:r>
      <w:smartTag w:uri="urn:schemas-microsoft-com:office:smarttags" w:element="place">
        <w:r w:rsidRPr="006E0AF4">
          <w:rPr>
            <w:rFonts w:ascii="Arial" w:hAnsi="Arial" w:cs="Arial"/>
            <w:sz w:val="24"/>
            <w:szCs w:val="24"/>
          </w:rPr>
          <w:t>East Gippsland</w:t>
        </w:r>
      </w:smartTag>
      <w:r w:rsidRPr="006E0AF4">
        <w:rPr>
          <w:rFonts w:ascii="Arial" w:hAnsi="Arial" w:cs="Arial"/>
          <w:sz w:val="24"/>
          <w:szCs w:val="24"/>
        </w:rPr>
        <w:t xml:space="preserve">, Victoria. </w:t>
      </w:r>
      <w:r w:rsidRPr="006E0AF4">
        <w:rPr>
          <w:rFonts w:ascii="Arial" w:hAnsi="Arial" w:cs="Arial"/>
          <w:i/>
          <w:sz w:val="24"/>
          <w:szCs w:val="24"/>
        </w:rPr>
        <w:t>Wildlife Research</w:t>
      </w:r>
      <w:r w:rsidRPr="006E0AF4">
        <w:rPr>
          <w:rFonts w:ascii="Arial" w:hAnsi="Arial" w:cs="Arial"/>
          <w:sz w:val="24"/>
          <w:szCs w:val="24"/>
        </w:rPr>
        <w:t>: 341-357.</w:t>
      </w:r>
    </w:p>
    <w:p w14:paraId="228B1ABA" w14:textId="77777777" w:rsidR="006E0AF4" w:rsidRPr="006E0AF4" w:rsidRDefault="006E0AF4" w:rsidP="00610559">
      <w:pPr>
        <w:pStyle w:val="BodyText"/>
        <w:jc w:val="left"/>
        <w:rPr>
          <w:rFonts w:ascii="Arial" w:hAnsi="Arial" w:cs="Arial"/>
          <w:sz w:val="24"/>
          <w:szCs w:val="24"/>
        </w:rPr>
      </w:pPr>
    </w:p>
    <w:p w14:paraId="4D8D07F8" w14:textId="77777777" w:rsidR="006E0AF4" w:rsidRPr="006E0AF4" w:rsidRDefault="006E0AF4" w:rsidP="00610559">
      <w:pPr>
        <w:pStyle w:val="BodyText"/>
        <w:jc w:val="left"/>
        <w:rPr>
          <w:rFonts w:ascii="Arial" w:hAnsi="Arial" w:cs="Arial"/>
          <w:sz w:val="24"/>
          <w:szCs w:val="24"/>
        </w:rPr>
      </w:pPr>
      <w:r w:rsidRPr="006E0AF4">
        <w:rPr>
          <w:rFonts w:ascii="Arial" w:hAnsi="Arial" w:cs="Arial"/>
          <w:sz w:val="24"/>
          <w:szCs w:val="24"/>
        </w:rPr>
        <w:t xml:space="preserve">Belcher, </w:t>
      </w:r>
      <w:smartTag w:uri="urn:schemas-microsoft-com:office:smarttags" w:element="country-region">
        <w:smartTag w:uri="urn:schemas-microsoft-com:office:smarttags" w:element="place">
          <w:r w:rsidRPr="006E0AF4">
            <w:rPr>
              <w:rFonts w:ascii="Arial" w:hAnsi="Arial" w:cs="Arial"/>
              <w:sz w:val="24"/>
              <w:szCs w:val="24"/>
            </w:rPr>
            <w:t>C.A.</w:t>
          </w:r>
        </w:smartTag>
      </w:smartTag>
      <w:r w:rsidRPr="006E0AF4">
        <w:rPr>
          <w:rFonts w:ascii="Arial" w:hAnsi="Arial" w:cs="Arial"/>
          <w:sz w:val="24"/>
          <w:szCs w:val="24"/>
        </w:rPr>
        <w:t xml:space="preserve"> 2000. Ecology of the Tiger Quoll </w:t>
      </w:r>
      <w:r w:rsidRPr="006E0AF4">
        <w:rPr>
          <w:rFonts w:ascii="Arial" w:hAnsi="Arial" w:cs="Arial"/>
          <w:i/>
          <w:sz w:val="24"/>
          <w:szCs w:val="24"/>
        </w:rPr>
        <w:t>Dasyurus maculates</w:t>
      </w:r>
      <w:r w:rsidRPr="006E0AF4">
        <w:rPr>
          <w:rFonts w:ascii="Arial" w:hAnsi="Arial" w:cs="Arial"/>
          <w:sz w:val="24"/>
          <w:szCs w:val="24"/>
        </w:rPr>
        <w:t xml:space="preserve"> PhD Thesis, </w:t>
      </w:r>
      <w:smartTag w:uri="urn:schemas-microsoft-com:office:smarttags" w:element="PlaceName">
        <w:r w:rsidRPr="006E0AF4">
          <w:rPr>
            <w:rFonts w:ascii="Arial" w:hAnsi="Arial" w:cs="Arial"/>
            <w:sz w:val="24"/>
            <w:szCs w:val="24"/>
          </w:rPr>
          <w:t>Deakin</w:t>
        </w:r>
      </w:smartTag>
      <w:r w:rsidRPr="006E0AF4">
        <w:rPr>
          <w:rFonts w:ascii="Arial" w:hAnsi="Arial" w:cs="Arial"/>
          <w:sz w:val="24"/>
          <w:szCs w:val="24"/>
        </w:rPr>
        <w:t xml:space="preserve"> </w:t>
      </w:r>
      <w:smartTag w:uri="urn:schemas-microsoft-com:office:smarttags" w:element="PlaceType">
        <w:r w:rsidRPr="006E0AF4">
          <w:rPr>
            <w:rFonts w:ascii="Arial" w:hAnsi="Arial" w:cs="Arial"/>
            <w:sz w:val="24"/>
            <w:szCs w:val="24"/>
          </w:rPr>
          <w:t>University</w:t>
        </w:r>
      </w:smartTag>
      <w:r w:rsidRPr="006E0AF4">
        <w:rPr>
          <w:rFonts w:ascii="Arial" w:hAnsi="Arial" w:cs="Arial"/>
          <w:sz w:val="24"/>
          <w:szCs w:val="24"/>
        </w:rPr>
        <w:t xml:space="preserve">, </w:t>
      </w:r>
      <w:smartTag w:uri="urn:schemas-microsoft-com:office:smarttags" w:element="place">
        <w:smartTag w:uri="urn:schemas-microsoft-com:office:smarttags" w:element="City">
          <w:r w:rsidRPr="006E0AF4">
            <w:rPr>
              <w:rFonts w:ascii="Arial" w:hAnsi="Arial" w:cs="Arial"/>
              <w:sz w:val="24"/>
              <w:szCs w:val="24"/>
            </w:rPr>
            <w:t>Geelong</w:t>
          </w:r>
        </w:smartTag>
        <w:r w:rsidRPr="006E0AF4">
          <w:rPr>
            <w:rFonts w:ascii="Arial" w:hAnsi="Arial" w:cs="Arial"/>
            <w:sz w:val="24"/>
            <w:szCs w:val="24"/>
          </w:rPr>
          <w:t xml:space="preserve">, </w:t>
        </w:r>
        <w:smartTag w:uri="urn:schemas-microsoft-com:office:smarttags" w:element="State">
          <w:r w:rsidRPr="006E0AF4">
            <w:rPr>
              <w:rFonts w:ascii="Arial" w:hAnsi="Arial" w:cs="Arial"/>
              <w:sz w:val="24"/>
              <w:szCs w:val="24"/>
            </w:rPr>
            <w:t>Victoria</w:t>
          </w:r>
        </w:smartTag>
      </w:smartTag>
      <w:r w:rsidRPr="006E0AF4">
        <w:rPr>
          <w:rFonts w:ascii="Arial" w:hAnsi="Arial" w:cs="Arial"/>
          <w:sz w:val="24"/>
          <w:szCs w:val="24"/>
        </w:rPr>
        <w:t>.</w:t>
      </w:r>
    </w:p>
    <w:p w14:paraId="367789FD" w14:textId="77777777" w:rsidR="006E0AF4" w:rsidRPr="006E0AF4" w:rsidRDefault="006E0AF4" w:rsidP="00610559">
      <w:pPr>
        <w:pStyle w:val="BodyText"/>
        <w:jc w:val="left"/>
        <w:rPr>
          <w:rFonts w:ascii="Arial" w:hAnsi="Arial" w:cs="Arial"/>
          <w:sz w:val="24"/>
          <w:szCs w:val="24"/>
        </w:rPr>
      </w:pPr>
    </w:p>
    <w:p w14:paraId="22F58109" w14:textId="77777777" w:rsidR="006E0AF4" w:rsidRPr="006E0AF4" w:rsidRDefault="006E0AF4" w:rsidP="00610559">
      <w:pPr>
        <w:pStyle w:val="BodyText"/>
        <w:jc w:val="left"/>
        <w:rPr>
          <w:rFonts w:ascii="Arial" w:hAnsi="Arial" w:cs="Arial"/>
          <w:sz w:val="24"/>
          <w:szCs w:val="24"/>
        </w:rPr>
      </w:pPr>
      <w:r w:rsidRPr="006E0AF4">
        <w:rPr>
          <w:rFonts w:ascii="Arial" w:hAnsi="Arial" w:cs="Arial"/>
          <w:sz w:val="24"/>
          <w:szCs w:val="24"/>
        </w:rPr>
        <w:t xml:space="preserve">Belcher, C., Newsome, A. and Gifford, E. 2001. </w:t>
      </w:r>
      <w:r w:rsidRPr="006E0AF4">
        <w:rPr>
          <w:rFonts w:ascii="Arial" w:hAnsi="Arial" w:cs="Arial"/>
          <w:i/>
          <w:sz w:val="24"/>
          <w:szCs w:val="24"/>
        </w:rPr>
        <w:t>Tiger Quoll survey and assessment at Lake Burrendong N.S.W</w:t>
      </w:r>
      <w:r w:rsidRPr="006E0AF4">
        <w:rPr>
          <w:rFonts w:ascii="Arial" w:hAnsi="Arial" w:cs="Arial"/>
          <w:sz w:val="24"/>
          <w:szCs w:val="24"/>
        </w:rPr>
        <w:t xml:space="preserve">. Unpublished report conducted by CSIRO Sustainable Ecosystems for the New South Wales National Parks and Wildlife Service, Dubbo. </w:t>
      </w:r>
    </w:p>
    <w:p w14:paraId="3F63ECBE" w14:textId="77777777" w:rsidR="006E0AF4" w:rsidRPr="006E0AF4" w:rsidRDefault="006E0AF4" w:rsidP="00610559">
      <w:pPr>
        <w:pStyle w:val="BodyText"/>
        <w:jc w:val="left"/>
        <w:rPr>
          <w:rFonts w:ascii="Arial" w:hAnsi="Arial" w:cs="Arial"/>
          <w:sz w:val="24"/>
          <w:szCs w:val="24"/>
        </w:rPr>
      </w:pPr>
    </w:p>
    <w:p w14:paraId="777E10E2" w14:textId="77777777" w:rsidR="006E0AF4" w:rsidRPr="006E0AF4" w:rsidRDefault="006E0AF4" w:rsidP="00610559">
      <w:pPr>
        <w:pStyle w:val="BodyText"/>
        <w:jc w:val="left"/>
        <w:rPr>
          <w:rFonts w:ascii="Arial" w:hAnsi="Arial" w:cs="Arial"/>
          <w:sz w:val="24"/>
          <w:szCs w:val="24"/>
        </w:rPr>
      </w:pPr>
      <w:r w:rsidRPr="006E0AF4">
        <w:rPr>
          <w:rFonts w:ascii="Arial" w:hAnsi="Arial" w:cs="Arial"/>
          <w:sz w:val="24"/>
          <w:szCs w:val="24"/>
        </w:rPr>
        <w:t>Belcher, C. 2003. Ecosystems Environmental Consultants Personal communication.</w:t>
      </w:r>
    </w:p>
    <w:p w14:paraId="3A5AA277" w14:textId="77777777" w:rsidR="006E0AF4" w:rsidRPr="006E0AF4" w:rsidRDefault="006E0AF4" w:rsidP="00610559">
      <w:pPr>
        <w:pStyle w:val="BodyText"/>
        <w:jc w:val="left"/>
        <w:rPr>
          <w:rFonts w:ascii="Arial" w:hAnsi="Arial" w:cs="Arial"/>
          <w:sz w:val="24"/>
          <w:szCs w:val="24"/>
        </w:rPr>
      </w:pPr>
    </w:p>
    <w:p w14:paraId="42178C84" w14:textId="77777777" w:rsidR="006E0AF4" w:rsidRPr="006E0AF4" w:rsidRDefault="006E0AF4" w:rsidP="00610559">
      <w:pPr>
        <w:pStyle w:val="BodyText"/>
        <w:jc w:val="left"/>
        <w:rPr>
          <w:rFonts w:ascii="Arial" w:hAnsi="Arial" w:cs="Arial"/>
          <w:sz w:val="24"/>
          <w:szCs w:val="24"/>
        </w:rPr>
      </w:pPr>
      <w:r w:rsidRPr="006E0AF4">
        <w:rPr>
          <w:rFonts w:ascii="Arial" w:hAnsi="Arial" w:cs="Arial"/>
          <w:sz w:val="24"/>
          <w:szCs w:val="24"/>
        </w:rPr>
        <w:t xml:space="preserve">Belcher </w:t>
      </w:r>
      <w:smartTag w:uri="urn:schemas-microsoft-com:office:smarttags" w:element="country-region">
        <w:smartTag w:uri="urn:schemas-microsoft-com:office:smarttags" w:element="place">
          <w:r w:rsidRPr="006E0AF4">
            <w:rPr>
              <w:rFonts w:ascii="Arial" w:hAnsi="Arial" w:cs="Arial"/>
              <w:sz w:val="24"/>
              <w:szCs w:val="24"/>
            </w:rPr>
            <w:t>C.A.</w:t>
          </w:r>
        </w:smartTag>
      </w:smartTag>
      <w:r w:rsidRPr="006E0AF4">
        <w:rPr>
          <w:rFonts w:ascii="Arial" w:hAnsi="Arial" w:cs="Arial"/>
          <w:sz w:val="24"/>
          <w:szCs w:val="24"/>
        </w:rPr>
        <w:t xml:space="preserve"> 2003. Demographics of tiger quoll (</w:t>
      </w:r>
      <w:r w:rsidRPr="006E0AF4">
        <w:rPr>
          <w:rFonts w:ascii="Arial" w:hAnsi="Arial" w:cs="Arial"/>
          <w:i/>
          <w:sz w:val="24"/>
          <w:szCs w:val="24"/>
        </w:rPr>
        <w:t>Dasyurus maculates maculates</w:t>
      </w:r>
      <w:r w:rsidRPr="006E0AF4">
        <w:rPr>
          <w:rFonts w:ascii="Arial" w:hAnsi="Arial" w:cs="Arial"/>
          <w:sz w:val="24"/>
          <w:szCs w:val="24"/>
        </w:rPr>
        <w:t xml:space="preserve">) populations in south-eastern </w:t>
      </w:r>
      <w:smartTag w:uri="urn:schemas-microsoft-com:office:smarttags" w:element="place">
        <w:smartTag w:uri="urn:schemas-microsoft-com:office:smarttags" w:element="country-region">
          <w:r w:rsidRPr="006E0AF4">
            <w:rPr>
              <w:rFonts w:ascii="Arial" w:hAnsi="Arial" w:cs="Arial"/>
              <w:sz w:val="24"/>
              <w:szCs w:val="24"/>
            </w:rPr>
            <w:t>Australia</w:t>
          </w:r>
        </w:smartTag>
      </w:smartTag>
      <w:r w:rsidRPr="006E0AF4">
        <w:rPr>
          <w:rFonts w:ascii="Arial" w:hAnsi="Arial" w:cs="Arial"/>
          <w:sz w:val="24"/>
          <w:szCs w:val="24"/>
        </w:rPr>
        <w:t xml:space="preserve">. </w:t>
      </w:r>
      <w:r w:rsidRPr="006E0AF4">
        <w:rPr>
          <w:rFonts w:ascii="Arial" w:hAnsi="Arial" w:cs="Arial"/>
          <w:i/>
          <w:sz w:val="24"/>
          <w:szCs w:val="24"/>
        </w:rPr>
        <w:t xml:space="preserve">Australian Journal of Zoology </w:t>
      </w:r>
      <w:r w:rsidRPr="00400424">
        <w:rPr>
          <w:rFonts w:ascii="Arial" w:hAnsi="Arial" w:cs="Arial"/>
          <w:sz w:val="24"/>
          <w:szCs w:val="24"/>
        </w:rPr>
        <w:t>51</w:t>
      </w:r>
      <w:r w:rsidRPr="006E0AF4">
        <w:rPr>
          <w:rFonts w:ascii="Arial" w:hAnsi="Arial" w:cs="Arial"/>
          <w:sz w:val="24"/>
          <w:szCs w:val="24"/>
        </w:rPr>
        <w:t>: 611-626.</w:t>
      </w:r>
    </w:p>
    <w:p w14:paraId="1C768344" w14:textId="77777777" w:rsidR="006E0AF4" w:rsidRPr="006E0AF4" w:rsidRDefault="006E0AF4" w:rsidP="00610559">
      <w:pPr>
        <w:pStyle w:val="BodyText"/>
        <w:jc w:val="left"/>
        <w:rPr>
          <w:rFonts w:ascii="Arial" w:hAnsi="Arial" w:cs="Arial"/>
          <w:sz w:val="24"/>
          <w:szCs w:val="24"/>
        </w:rPr>
      </w:pPr>
    </w:p>
    <w:p w14:paraId="09967CFB" w14:textId="77777777" w:rsidR="006E0AF4" w:rsidRPr="00273A38" w:rsidRDefault="006E0AF4" w:rsidP="00610559">
      <w:pPr>
        <w:pStyle w:val="BodyText"/>
        <w:jc w:val="left"/>
        <w:rPr>
          <w:rFonts w:ascii="Arial" w:eastAsia="Calibri" w:hAnsi="Arial" w:cs="Arial"/>
          <w:sz w:val="24"/>
          <w:szCs w:val="24"/>
          <w:lang w:val="en-US"/>
        </w:rPr>
      </w:pPr>
      <w:r w:rsidRPr="006E0AF4">
        <w:rPr>
          <w:rFonts w:ascii="Arial" w:hAnsi="Arial" w:cs="Arial"/>
          <w:sz w:val="24"/>
          <w:szCs w:val="24"/>
        </w:rPr>
        <w:t xml:space="preserve">Belcher, </w:t>
      </w:r>
      <w:smartTag w:uri="urn:schemas-microsoft-com:office:smarttags" w:element="country-region">
        <w:smartTag w:uri="urn:schemas-microsoft-com:office:smarttags" w:element="place">
          <w:r w:rsidRPr="006E0AF4">
            <w:rPr>
              <w:rFonts w:ascii="Arial" w:hAnsi="Arial" w:cs="Arial"/>
              <w:sz w:val="24"/>
              <w:szCs w:val="24"/>
            </w:rPr>
            <w:t>C.A.</w:t>
          </w:r>
        </w:smartTag>
      </w:smartTag>
      <w:r w:rsidRPr="006E0AF4">
        <w:rPr>
          <w:rFonts w:ascii="Arial" w:hAnsi="Arial" w:cs="Arial"/>
          <w:sz w:val="24"/>
          <w:szCs w:val="24"/>
        </w:rPr>
        <w:t xml:space="preserve"> and Darrant, J.P 2004. </w:t>
      </w:r>
      <w:r w:rsidRPr="006E0AF4">
        <w:rPr>
          <w:rFonts w:ascii="Arial" w:eastAsia="Calibri" w:hAnsi="Arial" w:cs="Arial"/>
          <w:sz w:val="24"/>
          <w:szCs w:val="24"/>
          <w:lang w:val="en-US"/>
        </w:rPr>
        <w:t xml:space="preserve">Home range and spatial organization of the marsupial carnivore, </w:t>
      </w:r>
      <w:r w:rsidRPr="006E0AF4">
        <w:rPr>
          <w:rFonts w:ascii="Arial" w:eastAsia="Calibri" w:hAnsi="Arial" w:cs="Arial"/>
          <w:i/>
          <w:iCs/>
          <w:sz w:val="24"/>
          <w:szCs w:val="24"/>
          <w:lang w:val="en-US"/>
        </w:rPr>
        <w:t xml:space="preserve">Dasyurus maculatus maculatus </w:t>
      </w:r>
      <w:r w:rsidRPr="006E0AF4">
        <w:rPr>
          <w:rFonts w:ascii="Arial" w:eastAsia="Calibri" w:hAnsi="Arial" w:cs="Arial"/>
          <w:sz w:val="24"/>
          <w:szCs w:val="24"/>
          <w:lang w:val="en-US"/>
        </w:rPr>
        <w:t xml:space="preserve">(Marsupialia: Dasyuridae) in south-eastern </w:t>
      </w:r>
      <w:smartTag w:uri="urn:schemas-microsoft-com:office:smarttags" w:element="place">
        <w:smartTag w:uri="urn:schemas-microsoft-com:office:smarttags" w:element="country-region">
          <w:r w:rsidRPr="006E0AF4">
            <w:rPr>
              <w:rFonts w:ascii="Arial" w:eastAsia="Calibri" w:hAnsi="Arial" w:cs="Arial"/>
              <w:sz w:val="24"/>
              <w:szCs w:val="24"/>
              <w:lang w:val="en-US"/>
            </w:rPr>
            <w:t>Australia</w:t>
          </w:r>
        </w:smartTag>
      </w:smartTag>
      <w:r w:rsidRPr="006E0AF4">
        <w:rPr>
          <w:rFonts w:ascii="Arial" w:eastAsia="Calibri" w:hAnsi="Arial" w:cs="Arial"/>
          <w:sz w:val="24"/>
          <w:szCs w:val="24"/>
          <w:lang w:val="en-US"/>
        </w:rPr>
        <w:t xml:space="preserve">. </w:t>
      </w:r>
      <w:r w:rsidRPr="006E0AF4">
        <w:rPr>
          <w:rFonts w:ascii="Arial" w:eastAsia="Calibri" w:hAnsi="Arial" w:cs="Arial"/>
          <w:i/>
          <w:sz w:val="24"/>
          <w:szCs w:val="24"/>
          <w:lang w:val="en-US"/>
        </w:rPr>
        <w:t xml:space="preserve">Journal of Zoology </w:t>
      </w:r>
      <w:smartTag w:uri="urn:schemas-microsoft-com:office:smarttags" w:element="City">
        <w:smartTag w:uri="urn:schemas-microsoft-com:office:smarttags" w:element="place">
          <w:r w:rsidRPr="006E0AF4">
            <w:rPr>
              <w:rFonts w:ascii="Arial" w:eastAsia="Calibri" w:hAnsi="Arial" w:cs="Arial"/>
              <w:i/>
              <w:sz w:val="24"/>
              <w:szCs w:val="24"/>
              <w:lang w:val="en-US"/>
            </w:rPr>
            <w:t>London</w:t>
          </w:r>
        </w:smartTag>
      </w:smartTag>
      <w:r w:rsidRPr="006E0AF4">
        <w:rPr>
          <w:rFonts w:ascii="Arial" w:eastAsia="Calibri" w:hAnsi="Arial" w:cs="Arial"/>
          <w:sz w:val="24"/>
          <w:szCs w:val="24"/>
          <w:lang w:val="en-US"/>
        </w:rPr>
        <w:t xml:space="preserve"> </w:t>
      </w:r>
      <w:r w:rsidRPr="00273A38">
        <w:rPr>
          <w:rFonts w:ascii="Arial" w:eastAsia="Calibri" w:hAnsi="Arial" w:cs="Arial"/>
          <w:sz w:val="24"/>
          <w:szCs w:val="24"/>
          <w:lang w:val="en-US"/>
        </w:rPr>
        <w:t>262 271-280</w:t>
      </w:r>
    </w:p>
    <w:p w14:paraId="6D456247" w14:textId="77777777" w:rsidR="006E0AF4" w:rsidRPr="00273A38" w:rsidRDefault="006E0AF4" w:rsidP="00610559">
      <w:pPr>
        <w:pStyle w:val="BodyText"/>
        <w:jc w:val="left"/>
        <w:rPr>
          <w:rFonts w:ascii="Arial" w:hAnsi="Arial" w:cs="Arial"/>
          <w:sz w:val="24"/>
          <w:szCs w:val="24"/>
        </w:rPr>
      </w:pPr>
    </w:p>
    <w:p w14:paraId="19D8275F" w14:textId="77777777" w:rsidR="006E0AF4" w:rsidRPr="00273A38" w:rsidRDefault="006E0AF4" w:rsidP="00610559">
      <w:pPr>
        <w:pStyle w:val="BodyText"/>
        <w:jc w:val="left"/>
        <w:rPr>
          <w:rFonts w:ascii="Arial" w:hAnsi="Arial" w:cs="Arial"/>
          <w:sz w:val="24"/>
          <w:szCs w:val="24"/>
        </w:rPr>
      </w:pPr>
      <w:r w:rsidRPr="00273A38">
        <w:rPr>
          <w:rFonts w:ascii="Arial" w:hAnsi="Arial" w:cs="Arial"/>
          <w:sz w:val="24"/>
          <w:szCs w:val="24"/>
        </w:rPr>
        <w:t xml:space="preserve">Belcher, </w:t>
      </w:r>
      <w:smartTag w:uri="urn:schemas-microsoft-com:office:smarttags" w:element="country-region">
        <w:smartTag w:uri="urn:schemas-microsoft-com:office:smarttags" w:element="place">
          <w:r w:rsidRPr="00273A38">
            <w:rPr>
              <w:rFonts w:ascii="Arial" w:hAnsi="Arial" w:cs="Arial"/>
              <w:sz w:val="24"/>
              <w:szCs w:val="24"/>
            </w:rPr>
            <w:t>C.A.</w:t>
          </w:r>
        </w:smartTag>
      </w:smartTag>
      <w:r w:rsidRPr="00273A38">
        <w:rPr>
          <w:rFonts w:ascii="Arial" w:hAnsi="Arial" w:cs="Arial"/>
          <w:sz w:val="24"/>
          <w:szCs w:val="24"/>
        </w:rPr>
        <w:t xml:space="preserve"> and Darrant, J.P 2006. Den use by the Spotted-tailed Quoll in south-eastern </w:t>
      </w:r>
      <w:smartTag w:uri="urn:schemas-microsoft-com:office:smarttags" w:element="country-region">
        <w:smartTag w:uri="urn:schemas-microsoft-com:office:smarttags" w:element="place">
          <w:r w:rsidRPr="00273A38">
            <w:rPr>
              <w:rFonts w:ascii="Arial" w:hAnsi="Arial" w:cs="Arial"/>
              <w:sz w:val="24"/>
              <w:szCs w:val="24"/>
            </w:rPr>
            <w:t>Australia</w:t>
          </w:r>
        </w:smartTag>
      </w:smartTag>
      <w:r w:rsidRPr="00273A38">
        <w:rPr>
          <w:rFonts w:ascii="Arial" w:hAnsi="Arial" w:cs="Arial"/>
          <w:sz w:val="24"/>
          <w:szCs w:val="24"/>
        </w:rPr>
        <w:t xml:space="preserve">. </w:t>
      </w:r>
      <w:r w:rsidRPr="00273A38">
        <w:rPr>
          <w:rFonts w:ascii="Arial" w:hAnsi="Arial" w:cs="Arial"/>
          <w:i/>
          <w:sz w:val="24"/>
          <w:szCs w:val="24"/>
        </w:rPr>
        <w:t>Australian Mammalogy</w:t>
      </w:r>
      <w:r w:rsidRPr="00273A38">
        <w:rPr>
          <w:rFonts w:ascii="Arial" w:hAnsi="Arial" w:cs="Arial"/>
          <w:sz w:val="24"/>
          <w:szCs w:val="24"/>
        </w:rPr>
        <w:t xml:space="preserve"> 28: 59-64. </w:t>
      </w:r>
    </w:p>
    <w:p w14:paraId="146B1871" w14:textId="77777777" w:rsidR="006E0AF4" w:rsidRPr="00273A38" w:rsidRDefault="006E0AF4" w:rsidP="00610559">
      <w:pPr>
        <w:pStyle w:val="BodyText"/>
        <w:jc w:val="left"/>
        <w:rPr>
          <w:rFonts w:ascii="Arial" w:hAnsi="Arial" w:cs="Arial"/>
          <w:sz w:val="24"/>
          <w:szCs w:val="24"/>
        </w:rPr>
      </w:pPr>
    </w:p>
    <w:p w14:paraId="6B9571FA" w14:textId="77777777" w:rsidR="006E0AF4" w:rsidRPr="00273A38" w:rsidRDefault="006E0AF4" w:rsidP="00610559">
      <w:pPr>
        <w:pStyle w:val="BodyText"/>
        <w:jc w:val="left"/>
        <w:rPr>
          <w:rFonts w:ascii="Arial" w:hAnsi="Arial" w:cs="Arial"/>
          <w:sz w:val="24"/>
          <w:szCs w:val="24"/>
          <w:lang w:val="en"/>
        </w:rPr>
      </w:pPr>
      <w:r w:rsidRPr="00273A38">
        <w:rPr>
          <w:rFonts w:ascii="Arial" w:hAnsi="Arial" w:cs="Arial"/>
          <w:sz w:val="24"/>
          <w:szCs w:val="24"/>
          <w:lang w:val="en"/>
        </w:rPr>
        <w:t xml:space="preserve">Belcher, </w:t>
      </w:r>
      <w:smartTag w:uri="urn:schemas-microsoft-com:office:smarttags" w:element="country-region">
        <w:smartTag w:uri="urn:schemas-microsoft-com:office:smarttags" w:element="place">
          <w:r w:rsidRPr="00273A38">
            <w:rPr>
              <w:rFonts w:ascii="Arial" w:hAnsi="Arial" w:cs="Arial"/>
              <w:sz w:val="24"/>
              <w:szCs w:val="24"/>
              <w:lang w:val="en"/>
            </w:rPr>
            <w:t>C.A.</w:t>
          </w:r>
        </w:smartTag>
      </w:smartTag>
      <w:r w:rsidRPr="00273A38">
        <w:rPr>
          <w:rFonts w:ascii="Arial" w:hAnsi="Arial" w:cs="Arial"/>
          <w:sz w:val="24"/>
          <w:szCs w:val="24"/>
          <w:lang w:val="en"/>
        </w:rPr>
        <w:t xml:space="preserve">, Nelson, J.L. and Darrant, J.P. 2007. Diet of the tiger quoll </w:t>
      </w:r>
      <w:r w:rsidRPr="00273A38">
        <w:rPr>
          <w:rFonts w:ascii="Arial" w:hAnsi="Arial" w:cs="Arial"/>
          <w:i/>
          <w:iCs/>
          <w:sz w:val="24"/>
          <w:szCs w:val="24"/>
          <w:lang w:val="en"/>
        </w:rPr>
        <w:t>(Dasyurus maculatus)</w:t>
      </w:r>
      <w:r w:rsidRPr="00273A38">
        <w:rPr>
          <w:rFonts w:ascii="Arial" w:hAnsi="Arial" w:cs="Arial"/>
          <w:sz w:val="24"/>
          <w:szCs w:val="24"/>
          <w:lang w:val="en"/>
        </w:rPr>
        <w:t xml:space="preserve"> in south-eastern </w:t>
      </w:r>
      <w:smartTag w:uri="urn:schemas-microsoft-com:office:smarttags" w:element="country-region">
        <w:smartTag w:uri="urn:schemas-microsoft-com:office:smarttags" w:element="place">
          <w:r w:rsidRPr="00273A38">
            <w:rPr>
              <w:rFonts w:ascii="Arial" w:hAnsi="Arial" w:cs="Arial"/>
              <w:sz w:val="24"/>
              <w:szCs w:val="24"/>
              <w:lang w:val="en"/>
            </w:rPr>
            <w:t>Australia</w:t>
          </w:r>
        </w:smartTag>
      </w:smartTag>
      <w:r w:rsidRPr="00273A38">
        <w:rPr>
          <w:rFonts w:ascii="Arial" w:hAnsi="Arial" w:cs="Arial"/>
          <w:sz w:val="24"/>
          <w:szCs w:val="24"/>
          <w:lang w:val="en"/>
        </w:rPr>
        <w:t xml:space="preserve">. </w:t>
      </w:r>
      <w:r w:rsidRPr="00273A38">
        <w:rPr>
          <w:rFonts w:ascii="Arial" w:hAnsi="Arial" w:cs="Arial"/>
          <w:i/>
          <w:iCs/>
          <w:sz w:val="24"/>
          <w:szCs w:val="24"/>
          <w:lang w:val="en"/>
        </w:rPr>
        <w:t>Australian Journal of Zoology</w:t>
      </w:r>
      <w:r w:rsidRPr="00273A38">
        <w:rPr>
          <w:rFonts w:ascii="Arial" w:hAnsi="Arial" w:cs="Arial"/>
          <w:sz w:val="24"/>
          <w:szCs w:val="24"/>
          <w:lang w:val="en"/>
        </w:rPr>
        <w:t xml:space="preserve"> 55:117-122.</w:t>
      </w:r>
    </w:p>
    <w:p w14:paraId="5F42763C" w14:textId="77777777" w:rsidR="006E0AF4" w:rsidRPr="00273A38" w:rsidRDefault="006E0AF4" w:rsidP="00610559">
      <w:pPr>
        <w:pStyle w:val="BodyText"/>
        <w:jc w:val="left"/>
        <w:rPr>
          <w:rFonts w:ascii="Arial" w:hAnsi="Arial" w:cs="Arial"/>
          <w:sz w:val="24"/>
          <w:szCs w:val="24"/>
          <w:lang w:val="en"/>
        </w:rPr>
      </w:pPr>
    </w:p>
    <w:p w14:paraId="13BEC3BA" w14:textId="77777777" w:rsidR="006E0AF4" w:rsidRPr="00273A38" w:rsidRDefault="006E0AF4" w:rsidP="00610559">
      <w:pPr>
        <w:pStyle w:val="BodyText"/>
        <w:jc w:val="left"/>
        <w:rPr>
          <w:rFonts w:ascii="Arial" w:hAnsi="Arial" w:cs="Arial"/>
          <w:sz w:val="24"/>
          <w:szCs w:val="24"/>
        </w:rPr>
      </w:pPr>
      <w:r w:rsidRPr="00273A38">
        <w:rPr>
          <w:rFonts w:ascii="Arial" w:hAnsi="Arial" w:cs="Arial"/>
          <w:sz w:val="24"/>
          <w:szCs w:val="24"/>
        </w:rPr>
        <w:t xml:space="preserve">Burnett, S. 1993. The conservation status of the tiger quoll, </w:t>
      </w:r>
      <w:r w:rsidRPr="00273A38">
        <w:rPr>
          <w:rFonts w:ascii="Arial" w:hAnsi="Arial" w:cs="Arial"/>
          <w:i/>
          <w:sz w:val="24"/>
          <w:szCs w:val="24"/>
        </w:rPr>
        <w:t>Dasyurus maculates gracilis</w:t>
      </w:r>
      <w:r w:rsidRPr="00273A38">
        <w:rPr>
          <w:rFonts w:ascii="Arial" w:hAnsi="Arial" w:cs="Arial"/>
          <w:sz w:val="24"/>
          <w:szCs w:val="24"/>
        </w:rPr>
        <w:t xml:space="preserve"> in </w:t>
      </w:r>
      <w:smartTag w:uri="urn:schemas-microsoft-com:office:smarttags" w:element="place">
        <w:r w:rsidRPr="00273A38">
          <w:rPr>
            <w:rFonts w:ascii="Arial" w:hAnsi="Arial" w:cs="Arial"/>
            <w:sz w:val="24"/>
            <w:szCs w:val="24"/>
          </w:rPr>
          <w:t>North Queensland</w:t>
        </w:r>
      </w:smartTag>
      <w:r w:rsidRPr="00273A38">
        <w:rPr>
          <w:rFonts w:ascii="Arial" w:hAnsi="Arial" w:cs="Arial"/>
          <w:sz w:val="24"/>
          <w:szCs w:val="24"/>
        </w:rPr>
        <w:t>. Queensland Department of Environment and Heritage.</w:t>
      </w:r>
    </w:p>
    <w:p w14:paraId="18676793" w14:textId="77777777" w:rsidR="006E0AF4" w:rsidRPr="00273A38" w:rsidRDefault="006E0AF4" w:rsidP="00610559">
      <w:pPr>
        <w:pStyle w:val="BodyText"/>
        <w:jc w:val="left"/>
        <w:rPr>
          <w:rFonts w:ascii="Arial" w:hAnsi="Arial" w:cs="Arial"/>
          <w:sz w:val="24"/>
          <w:szCs w:val="24"/>
        </w:rPr>
      </w:pPr>
    </w:p>
    <w:p w14:paraId="51FD444C" w14:textId="77777777" w:rsidR="006E0AF4" w:rsidRPr="00273A38" w:rsidRDefault="006E0AF4" w:rsidP="00610559">
      <w:pPr>
        <w:pStyle w:val="BodyText"/>
        <w:jc w:val="left"/>
        <w:rPr>
          <w:rFonts w:ascii="Arial" w:hAnsi="Arial" w:cs="Arial"/>
          <w:sz w:val="24"/>
          <w:szCs w:val="24"/>
        </w:rPr>
      </w:pPr>
      <w:r w:rsidRPr="00273A38">
        <w:rPr>
          <w:rFonts w:ascii="Arial" w:hAnsi="Arial" w:cs="Arial"/>
          <w:sz w:val="24"/>
          <w:szCs w:val="24"/>
        </w:rPr>
        <w:t xml:space="preserve">Burnett, S. 2000. The ecology and endangerment of the spotted-tailed quoll, </w:t>
      </w:r>
      <w:r w:rsidRPr="00273A38">
        <w:rPr>
          <w:rFonts w:ascii="Arial" w:hAnsi="Arial" w:cs="Arial"/>
          <w:i/>
          <w:sz w:val="24"/>
          <w:szCs w:val="24"/>
        </w:rPr>
        <w:t>Dasyurus maculates gracilis</w:t>
      </w:r>
      <w:r w:rsidRPr="00273A38">
        <w:rPr>
          <w:rFonts w:ascii="Arial" w:hAnsi="Arial" w:cs="Arial"/>
          <w:sz w:val="24"/>
          <w:szCs w:val="24"/>
        </w:rPr>
        <w:t xml:space="preserve">. PhD thesis James Cook University of North Queensland, Townsville </w:t>
      </w:r>
      <w:smartTag w:uri="urn:schemas-microsoft-com:office:smarttags" w:element="country-region">
        <w:smartTag w:uri="urn:schemas-microsoft-com:office:smarttags" w:element="place">
          <w:r w:rsidRPr="00273A38">
            <w:rPr>
              <w:rFonts w:ascii="Arial" w:hAnsi="Arial" w:cs="Arial"/>
              <w:sz w:val="24"/>
              <w:szCs w:val="24"/>
            </w:rPr>
            <w:t>Australia</w:t>
          </w:r>
        </w:smartTag>
      </w:smartTag>
      <w:r w:rsidRPr="00273A38">
        <w:rPr>
          <w:rFonts w:ascii="Arial" w:hAnsi="Arial" w:cs="Arial"/>
          <w:sz w:val="24"/>
          <w:szCs w:val="24"/>
        </w:rPr>
        <w:t>.</w:t>
      </w:r>
    </w:p>
    <w:p w14:paraId="7C3205E7" w14:textId="77777777" w:rsidR="006E0AF4" w:rsidRPr="00273A38" w:rsidRDefault="006E0AF4" w:rsidP="00610559">
      <w:pPr>
        <w:pStyle w:val="BodyText"/>
        <w:jc w:val="left"/>
        <w:rPr>
          <w:rFonts w:ascii="Arial" w:hAnsi="Arial" w:cs="Arial"/>
          <w:sz w:val="24"/>
          <w:szCs w:val="24"/>
        </w:rPr>
      </w:pPr>
    </w:p>
    <w:p w14:paraId="26195725" w14:textId="77777777" w:rsidR="006E0AF4" w:rsidRPr="00273A38" w:rsidRDefault="006E0AF4" w:rsidP="00610559">
      <w:pPr>
        <w:pStyle w:val="BodyText"/>
        <w:jc w:val="left"/>
        <w:rPr>
          <w:rFonts w:ascii="Arial" w:hAnsi="Arial" w:cs="Arial"/>
          <w:sz w:val="24"/>
          <w:szCs w:val="24"/>
        </w:rPr>
      </w:pPr>
      <w:r w:rsidRPr="00273A38">
        <w:rPr>
          <w:rFonts w:ascii="Arial" w:hAnsi="Arial" w:cs="Arial"/>
          <w:sz w:val="24"/>
          <w:szCs w:val="24"/>
        </w:rPr>
        <w:t xml:space="preserve">Catling, P.C. and Burt, R.J. 1994. Studies of the ground-dwelling mammals of eucalypt forests in south-eastern </w:t>
      </w:r>
      <w:smartTag w:uri="urn:schemas-microsoft-com:office:smarttags" w:element="place">
        <w:smartTag w:uri="urn:schemas-microsoft-com:office:smarttags" w:element="State">
          <w:r w:rsidRPr="00273A38">
            <w:rPr>
              <w:rFonts w:ascii="Arial" w:hAnsi="Arial" w:cs="Arial"/>
              <w:sz w:val="24"/>
              <w:szCs w:val="24"/>
            </w:rPr>
            <w:t>New South Wales</w:t>
          </w:r>
        </w:smartTag>
      </w:smartTag>
      <w:r w:rsidRPr="00273A38">
        <w:rPr>
          <w:rFonts w:ascii="Arial" w:hAnsi="Arial" w:cs="Arial"/>
          <w:sz w:val="24"/>
          <w:szCs w:val="24"/>
        </w:rPr>
        <w:t xml:space="preserve">: the species, their abundance and distribution. </w:t>
      </w:r>
      <w:r w:rsidRPr="00273A38">
        <w:rPr>
          <w:rFonts w:ascii="Arial" w:hAnsi="Arial" w:cs="Arial"/>
          <w:i/>
          <w:sz w:val="24"/>
          <w:szCs w:val="24"/>
        </w:rPr>
        <w:t>Wildlife Research</w:t>
      </w:r>
      <w:r w:rsidRPr="00273A38">
        <w:rPr>
          <w:rFonts w:ascii="Arial" w:hAnsi="Arial" w:cs="Arial"/>
          <w:sz w:val="24"/>
          <w:szCs w:val="24"/>
        </w:rPr>
        <w:t xml:space="preserve"> 21: 219-239</w:t>
      </w:r>
    </w:p>
    <w:p w14:paraId="3530F365" w14:textId="77777777" w:rsidR="006E0AF4" w:rsidRPr="00273A38" w:rsidRDefault="006E0AF4" w:rsidP="00610559">
      <w:pPr>
        <w:pStyle w:val="BodyText"/>
        <w:jc w:val="left"/>
        <w:rPr>
          <w:rFonts w:ascii="Arial" w:hAnsi="Arial" w:cs="Arial"/>
          <w:sz w:val="24"/>
          <w:szCs w:val="24"/>
        </w:rPr>
      </w:pPr>
    </w:p>
    <w:p w14:paraId="31F63213" w14:textId="77777777" w:rsidR="006E0AF4" w:rsidRPr="00273A38" w:rsidRDefault="006E0AF4" w:rsidP="00610559">
      <w:pPr>
        <w:pStyle w:val="BodyText"/>
        <w:jc w:val="left"/>
        <w:rPr>
          <w:rFonts w:ascii="Arial" w:hAnsi="Arial" w:cs="Arial"/>
          <w:sz w:val="24"/>
          <w:szCs w:val="24"/>
        </w:rPr>
      </w:pPr>
      <w:r w:rsidRPr="00273A38">
        <w:rPr>
          <w:rFonts w:ascii="Arial" w:hAnsi="Arial" w:cs="Arial"/>
          <w:sz w:val="24"/>
          <w:szCs w:val="24"/>
        </w:rPr>
        <w:t xml:space="preserve">Catling, P.C. and Burt, R.J. 1997. Studies of the ground-dwelling mammals of eucalypt forests in north-eastern </w:t>
      </w:r>
      <w:smartTag w:uri="urn:schemas-microsoft-com:office:smarttags" w:element="place">
        <w:smartTag w:uri="urn:schemas-microsoft-com:office:smarttags" w:element="State">
          <w:r w:rsidRPr="00273A38">
            <w:rPr>
              <w:rFonts w:ascii="Arial" w:hAnsi="Arial" w:cs="Arial"/>
              <w:sz w:val="24"/>
              <w:szCs w:val="24"/>
            </w:rPr>
            <w:t>New South Wales</w:t>
          </w:r>
        </w:smartTag>
      </w:smartTag>
      <w:r w:rsidRPr="00273A38">
        <w:rPr>
          <w:rFonts w:ascii="Arial" w:hAnsi="Arial" w:cs="Arial"/>
          <w:sz w:val="24"/>
          <w:szCs w:val="24"/>
        </w:rPr>
        <w:t xml:space="preserve">: the species, their abundance and distribution. </w:t>
      </w:r>
      <w:r w:rsidRPr="00273A38">
        <w:rPr>
          <w:rFonts w:ascii="Arial" w:hAnsi="Arial" w:cs="Arial"/>
          <w:i/>
          <w:sz w:val="24"/>
          <w:szCs w:val="24"/>
        </w:rPr>
        <w:t>Wildlife Research</w:t>
      </w:r>
      <w:r w:rsidRPr="00273A38">
        <w:rPr>
          <w:rFonts w:ascii="Arial" w:hAnsi="Arial" w:cs="Arial"/>
          <w:sz w:val="24"/>
          <w:szCs w:val="24"/>
        </w:rPr>
        <w:t xml:space="preserve"> 24: 1-19.</w:t>
      </w:r>
    </w:p>
    <w:p w14:paraId="4CEBC836" w14:textId="77777777" w:rsidR="006E0AF4" w:rsidRPr="00273A38" w:rsidRDefault="006E0AF4" w:rsidP="00610559">
      <w:pPr>
        <w:pStyle w:val="BodyText"/>
        <w:jc w:val="left"/>
        <w:rPr>
          <w:rFonts w:ascii="Arial" w:hAnsi="Arial" w:cs="Arial"/>
          <w:sz w:val="24"/>
          <w:szCs w:val="24"/>
        </w:rPr>
      </w:pPr>
    </w:p>
    <w:p w14:paraId="0C6C9A22" w14:textId="77777777" w:rsidR="006E0AF4" w:rsidRPr="00273A38" w:rsidRDefault="006E0AF4" w:rsidP="00610559">
      <w:pPr>
        <w:pStyle w:val="BodyText"/>
        <w:jc w:val="left"/>
        <w:rPr>
          <w:rFonts w:ascii="Arial" w:hAnsi="Arial" w:cs="Arial"/>
          <w:sz w:val="24"/>
          <w:szCs w:val="24"/>
        </w:rPr>
      </w:pPr>
      <w:r w:rsidRPr="00273A38">
        <w:rPr>
          <w:rFonts w:ascii="Arial" w:hAnsi="Arial" w:cs="Arial"/>
          <w:sz w:val="24"/>
          <w:szCs w:val="24"/>
        </w:rPr>
        <w:t xml:space="preserve">Edgar, R. and Belcher, C. 1995. The Spotted-tailed Quoll </w:t>
      </w:r>
      <w:r w:rsidRPr="00273A38">
        <w:rPr>
          <w:rFonts w:ascii="Arial" w:hAnsi="Arial" w:cs="Arial"/>
          <w:i/>
          <w:sz w:val="24"/>
          <w:szCs w:val="24"/>
        </w:rPr>
        <w:t>Dasyurus maculatus</w:t>
      </w:r>
      <w:r w:rsidRPr="00273A38">
        <w:rPr>
          <w:rFonts w:ascii="Arial" w:hAnsi="Arial" w:cs="Arial"/>
          <w:sz w:val="24"/>
          <w:szCs w:val="24"/>
        </w:rPr>
        <w:t>. In ‘</w:t>
      </w:r>
      <w:r w:rsidRPr="00273A38">
        <w:rPr>
          <w:rFonts w:ascii="Arial" w:hAnsi="Arial" w:cs="Arial"/>
          <w:i/>
          <w:sz w:val="24"/>
          <w:szCs w:val="24"/>
        </w:rPr>
        <w:t xml:space="preserve">The Mammals of </w:t>
      </w:r>
      <w:smartTag w:uri="urn:schemas-microsoft-com:office:smarttags" w:element="country-region">
        <w:smartTag w:uri="urn:schemas-microsoft-com:office:smarttags" w:element="place">
          <w:r w:rsidRPr="00273A38">
            <w:rPr>
              <w:rFonts w:ascii="Arial" w:hAnsi="Arial" w:cs="Arial"/>
              <w:i/>
              <w:sz w:val="24"/>
              <w:szCs w:val="24"/>
            </w:rPr>
            <w:t>Australia</w:t>
          </w:r>
        </w:smartTag>
      </w:smartTag>
      <w:r w:rsidRPr="00273A38">
        <w:rPr>
          <w:rFonts w:ascii="Arial" w:hAnsi="Arial" w:cs="Arial"/>
          <w:i/>
          <w:sz w:val="24"/>
          <w:szCs w:val="24"/>
        </w:rPr>
        <w:t>’</w:t>
      </w:r>
      <w:r w:rsidRPr="00273A38">
        <w:rPr>
          <w:rFonts w:ascii="Arial" w:hAnsi="Arial" w:cs="Arial"/>
          <w:sz w:val="24"/>
          <w:szCs w:val="24"/>
        </w:rPr>
        <w:t xml:space="preserve">. (Ed. R. Strahan) pp. 67-68. (Reed Books: </w:t>
      </w:r>
      <w:smartTag w:uri="urn:schemas-microsoft-com:office:smarttags" w:element="place">
        <w:smartTag w:uri="urn:schemas-microsoft-com:office:smarttags" w:element="City">
          <w:r w:rsidRPr="00273A38">
            <w:rPr>
              <w:rFonts w:ascii="Arial" w:hAnsi="Arial" w:cs="Arial"/>
              <w:sz w:val="24"/>
              <w:szCs w:val="24"/>
            </w:rPr>
            <w:t>Sydney</w:t>
          </w:r>
        </w:smartTag>
      </w:smartTag>
      <w:r w:rsidRPr="00273A38">
        <w:rPr>
          <w:rFonts w:ascii="Arial" w:hAnsi="Arial" w:cs="Arial"/>
          <w:sz w:val="24"/>
          <w:szCs w:val="24"/>
        </w:rPr>
        <w:t>).</w:t>
      </w:r>
    </w:p>
    <w:p w14:paraId="3D61CE03" w14:textId="77777777" w:rsidR="006E0AF4" w:rsidRPr="00273A38" w:rsidRDefault="006E0AF4" w:rsidP="00610559">
      <w:pPr>
        <w:pStyle w:val="BodyText"/>
        <w:jc w:val="left"/>
        <w:rPr>
          <w:rFonts w:ascii="Arial" w:hAnsi="Arial" w:cs="Arial"/>
          <w:sz w:val="24"/>
          <w:szCs w:val="24"/>
        </w:rPr>
      </w:pPr>
    </w:p>
    <w:p w14:paraId="6C2923C0" w14:textId="77777777" w:rsidR="006E0AF4" w:rsidRPr="00273A38" w:rsidRDefault="006E0AF4" w:rsidP="00610559">
      <w:pPr>
        <w:pStyle w:val="BodyText"/>
        <w:jc w:val="left"/>
        <w:rPr>
          <w:rFonts w:ascii="Arial" w:hAnsi="Arial" w:cs="Arial"/>
          <w:sz w:val="24"/>
          <w:szCs w:val="24"/>
        </w:rPr>
      </w:pPr>
      <w:r w:rsidRPr="00273A38">
        <w:rPr>
          <w:rFonts w:ascii="Arial" w:hAnsi="Arial" w:cs="Arial"/>
          <w:sz w:val="24"/>
          <w:szCs w:val="24"/>
        </w:rPr>
        <w:t>Ecovision Environmental Consultants. 1996</w:t>
      </w:r>
      <w:r w:rsidRPr="00273A38">
        <w:rPr>
          <w:rFonts w:ascii="Arial" w:hAnsi="Arial" w:cs="Arial"/>
          <w:i/>
          <w:sz w:val="24"/>
          <w:szCs w:val="24"/>
        </w:rPr>
        <w:t>. Spotted-tailed Quoll</w:t>
      </w:r>
      <w:r w:rsidRPr="00273A38">
        <w:rPr>
          <w:rFonts w:ascii="Arial" w:hAnsi="Arial" w:cs="Arial"/>
          <w:sz w:val="24"/>
          <w:szCs w:val="24"/>
        </w:rPr>
        <w:t xml:space="preserve"> (</w:t>
      </w:r>
      <w:r w:rsidRPr="00273A38">
        <w:rPr>
          <w:rFonts w:ascii="Arial" w:hAnsi="Arial" w:cs="Arial"/>
          <w:sz w:val="24"/>
          <w:szCs w:val="24"/>
          <w:u w:val="single"/>
        </w:rPr>
        <w:t>Dasyurus maculatus)</w:t>
      </w:r>
      <w:r w:rsidRPr="00273A38">
        <w:rPr>
          <w:rFonts w:ascii="Arial" w:hAnsi="Arial" w:cs="Arial"/>
          <w:i/>
          <w:sz w:val="24"/>
          <w:szCs w:val="24"/>
        </w:rPr>
        <w:t xml:space="preserve"> survey of </w:t>
      </w:r>
      <w:smartTag w:uri="urn:schemas-microsoft-com:office:smarttags" w:element="place">
        <w:smartTag w:uri="urn:schemas-microsoft-com:office:smarttags" w:element="PlaceName">
          <w:r w:rsidRPr="00273A38">
            <w:rPr>
              <w:rFonts w:ascii="Arial" w:hAnsi="Arial" w:cs="Arial"/>
              <w:i/>
              <w:sz w:val="24"/>
              <w:szCs w:val="24"/>
            </w:rPr>
            <w:t>Popran</w:t>
          </w:r>
        </w:smartTag>
        <w:r w:rsidRPr="00273A38">
          <w:rPr>
            <w:rFonts w:ascii="Arial" w:hAnsi="Arial" w:cs="Arial"/>
            <w:i/>
            <w:sz w:val="24"/>
            <w:szCs w:val="24"/>
          </w:rPr>
          <w:t xml:space="preserve"> </w:t>
        </w:r>
        <w:smartTag w:uri="urn:schemas-microsoft-com:office:smarttags" w:element="PlaceType">
          <w:r w:rsidRPr="00273A38">
            <w:rPr>
              <w:rFonts w:ascii="Arial" w:hAnsi="Arial" w:cs="Arial"/>
              <w:i/>
              <w:sz w:val="24"/>
              <w:szCs w:val="24"/>
            </w:rPr>
            <w:t>National Park</w:t>
          </w:r>
        </w:smartTag>
      </w:smartTag>
      <w:r w:rsidRPr="00273A38">
        <w:rPr>
          <w:rFonts w:ascii="Arial" w:hAnsi="Arial" w:cs="Arial"/>
          <w:i/>
          <w:sz w:val="24"/>
          <w:szCs w:val="24"/>
        </w:rPr>
        <w:t>, NSW</w:t>
      </w:r>
      <w:r w:rsidRPr="00273A38">
        <w:rPr>
          <w:rFonts w:ascii="Arial" w:hAnsi="Arial" w:cs="Arial"/>
          <w:sz w:val="24"/>
          <w:szCs w:val="24"/>
        </w:rPr>
        <w:t xml:space="preserve">. Unpublished report prepared for the </w:t>
      </w:r>
      <w:smartTag w:uri="urn:schemas-microsoft-com:office:smarttags" w:element="place">
        <w:smartTag w:uri="urn:schemas-microsoft-com:office:smarttags" w:element="PlaceName">
          <w:r w:rsidRPr="00273A38">
            <w:rPr>
              <w:rFonts w:ascii="Arial" w:hAnsi="Arial" w:cs="Arial"/>
              <w:sz w:val="24"/>
              <w:szCs w:val="24"/>
            </w:rPr>
            <w:t>NSW</w:t>
          </w:r>
        </w:smartTag>
        <w:r w:rsidRPr="00273A38">
          <w:rPr>
            <w:rFonts w:ascii="Arial" w:hAnsi="Arial" w:cs="Arial"/>
            <w:sz w:val="24"/>
            <w:szCs w:val="24"/>
          </w:rPr>
          <w:t xml:space="preserve"> </w:t>
        </w:r>
        <w:smartTag w:uri="urn:schemas-microsoft-com:office:smarttags" w:element="PlaceType">
          <w:r w:rsidRPr="00273A38">
            <w:rPr>
              <w:rFonts w:ascii="Arial" w:hAnsi="Arial" w:cs="Arial"/>
              <w:sz w:val="24"/>
              <w:szCs w:val="24"/>
            </w:rPr>
            <w:t>National Parks</w:t>
          </w:r>
        </w:smartTag>
      </w:smartTag>
      <w:r w:rsidRPr="00273A38">
        <w:rPr>
          <w:rFonts w:ascii="Arial" w:hAnsi="Arial" w:cs="Arial"/>
          <w:sz w:val="24"/>
          <w:szCs w:val="24"/>
        </w:rPr>
        <w:t xml:space="preserve"> and Wildlife Service.</w:t>
      </w:r>
    </w:p>
    <w:p w14:paraId="014D74B7" w14:textId="77777777" w:rsidR="006E0AF4" w:rsidRPr="00273A38" w:rsidRDefault="006E0AF4" w:rsidP="00610559">
      <w:pPr>
        <w:pStyle w:val="BodyText"/>
        <w:jc w:val="left"/>
        <w:rPr>
          <w:rFonts w:ascii="Arial" w:hAnsi="Arial" w:cs="Arial"/>
          <w:sz w:val="24"/>
          <w:szCs w:val="24"/>
        </w:rPr>
      </w:pPr>
    </w:p>
    <w:p w14:paraId="13833C9E" w14:textId="77777777" w:rsidR="006E0AF4" w:rsidRPr="00273A38" w:rsidRDefault="006E0AF4" w:rsidP="00610559">
      <w:pPr>
        <w:pStyle w:val="BodyText"/>
        <w:jc w:val="left"/>
        <w:rPr>
          <w:rFonts w:ascii="Arial" w:hAnsi="Arial" w:cs="Arial"/>
          <w:sz w:val="24"/>
          <w:szCs w:val="24"/>
        </w:rPr>
      </w:pPr>
      <w:r w:rsidRPr="00273A38">
        <w:rPr>
          <w:rFonts w:ascii="Arial" w:hAnsi="Arial" w:cs="Arial"/>
          <w:sz w:val="24"/>
          <w:szCs w:val="24"/>
        </w:rPr>
        <w:t xml:space="preserve">Jones, M.E., Rose, R.K. and Burnett, S. 2001. Mammalian Species: </w:t>
      </w:r>
      <w:r w:rsidRPr="00273A38">
        <w:rPr>
          <w:rFonts w:ascii="Arial" w:hAnsi="Arial" w:cs="Arial"/>
          <w:i/>
          <w:sz w:val="24"/>
          <w:szCs w:val="24"/>
        </w:rPr>
        <w:t>Dasyurus maculates</w:t>
      </w:r>
      <w:r w:rsidRPr="00273A38">
        <w:rPr>
          <w:rFonts w:ascii="Arial" w:hAnsi="Arial" w:cs="Arial"/>
          <w:sz w:val="24"/>
          <w:szCs w:val="24"/>
        </w:rPr>
        <w:t xml:space="preserve">. </w:t>
      </w:r>
      <w:r w:rsidRPr="00273A38">
        <w:rPr>
          <w:rFonts w:ascii="Arial" w:hAnsi="Arial" w:cs="Arial"/>
          <w:i/>
          <w:sz w:val="24"/>
          <w:szCs w:val="24"/>
        </w:rPr>
        <w:t>American Society of Mammalogists</w:t>
      </w:r>
      <w:r w:rsidRPr="00273A38">
        <w:rPr>
          <w:rFonts w:ascii="Arial" w:hAnsi="Arial" w:cs="Arial"/>
          <w:sz w:val="24"/>
          <w:szCs w:val="24"/>
        </w:rPr>
        <w:t xml:space="preserve"> 676: 1-9.</w:t>
      </w:r>
    </w:p>
    <w:p w14:paraId="2CB92C5A" w14:textId="77777777" w:rsidR="006E0AF4" w:rsidRPr="006E0AF4" w:rsidRDefault="006E0AF4" w:rsidP="00610559">
      <w:pPr>
        <w:pStyle w:val="BodyText"/>
        <w:jc w:val="left"/>
        <w:rPr>
          <w:rFonts w:ascii="Arial" w:hAnsi="Arial" w:cs="Arial"/>
          <w:sz w:val="24"/>
          <w:szCs w:val="24"/>
        </w:rPr>
      </w:pPr>
    </w:p>
    <w:p w14:paraId="56E74B74" w14:textId="77777777" w:rsidR="006E0AF4" w:rsidRPr="006E0AF4" w:rsidRDefault="006E0AF4" w:rsidP="00610559">
      <w:pPr>
        <w:pStyle w:val="BodyText"/>
        <w:jc w:val="left"/>
        <w:rPr>
          <w:rFonts w:ascii="Arial" w:hAnsi="Arial" w:cs="Arial"/>
          <w:sz w:val="24"/>
          <w:szCs w:val="24"/>
        </w:rPr>
      </w:pPr>
      <w:r w:rsidRPr="006E0AF4">
        <w:rPr>
          <w:rFonts w:ascii="Arial" w:hAnsi="Arial" w:cs="Arial"/>
          <w:sz w:val="24"/>
          <w:szCs w:val="24"/>
        </w:rPr>
        <w:t>Kruuk, H. and Jarman, P.J. 1995. Latrine use by the Spotted-tailed Quoll (</w:t>
      </w:r>
      <w:r w:rsidRPr="006E0AF4">
        <w:rPr>
          <w:rFonts w:ascii="Arial" w:hAnsi="Arial" w:cs="Arial"/>
          <w:i/>
          <w:sz w:val="24"/>
          <w:szCs w:val="24"/>
        </w:rPr>
        <w:t xml:space="preserve">Dasyurus maculatus: </w:t>
      </w:r>
      <w:r w:rsidRPr="006E0AF4">
        <w:rPr>
          <w:rFonts w:ascii="Arial" w:hAnsi="Arial" w:cs="Arial"/>
          <w:sz w:val="24"/>
          <w:szCs w:val="24"/>
        </w:rPr>
        <w:t xml:space="preserve">Dasyuridae, Marsupialia) in its natural habitat. </w:t>
      </w:r>
      <w:r w:rsidRPr="006E0AF4">
        <w:rPr>
          <w:rFonts w:ascii="Arial" w:hAnsi="Arial" w:cs="Arial"/>
          <w:i/>
          <w:sz w:val="24"/>
          <w:szCs w:val="24"/>
        </w:rPr>
        <w:t xml:space="preserve">Journal of Zoology. </w:t>
      </w:r>
      <w:smartTag w:uri="urn:schemas-microsoft-com:office:smarttags" w:element="place">
        <w:smartTag w:uri="urn:schemas-microsoft-com:office:smarttags" w:element="City">
          <w:r w:rsidRPr="006E0AF4">
            <w:rPr>
              <w:rFonts w:ascii="Arial" w:hAnsi="Arial" w:cs="Arial"/>
              <w:i/>
              <w:sz w:val="24"/>
              <w:szCs w:val="24"/>
            </w:rPr>
            <w:t>London</w:t>
          </w:r>
        </w:smartTag>
      </w:smartTag>
      <w:r w:rsidRPr="006E0AF4">
        <w:rPr>
          <w:rFonts w:ascii="Arial" w:hAnsi="Arial" w:cs="Arial"/>
          <w:sz w:val="24"/>
          <w:szCs w:val="24"/>
        </w:rPr>
        <w:t>. 236: 345-349.</w:t>
      </w:r>
    </w:p>
    <w:p w14:paraId="02467FAB" w14:textId="77777777" w:rsidR="006E0AF4" w:rsidRPr="006E0AF4" w:rsidRDefault="006E0AF4" w:rsidP="00610559">
      <w:pPr>
        <w:pStyle w:val="BodyText"/>
        <w:jc w:val="left"/>
        <w:rPr>
          <w:rFonts w:ascii="Arial" w:hAnsi="Arial" w:cs="Arial"/>
          <w:sz w:val="24"/>
          <w:szCs w:val="24"/>
        </w:rPr>
      </w:pPr>
    </w:p>
    <w:p w14:paraId="659C68BC" w14:textId="77777777" w:rsidR="006E0AF4" w:rsidRPr="006E0AF4" w:rsidRDefault="006E0AF4" w:rsidP="00610559">
      <w:pPr>
        <w:pStyle w:val="BodyText"/>
        <w:jc w:val="left"/>
        <w:rPr>
          <w:rFonts w:ascii="Arial" w:hAnsi="Arial" w:cs="Arial"/>
          <w:sz w:val="24"/>
          <w:szCs w:val="24"/>
        </w:rPr>
      </w:pPr>
      <w:r w:rsidRPr="006E0AF4">
        <w:rPr>
          <w:rFonts w:ascii="Arial" w:hAnsi="Arial" w:cs="Arial"/>
          <w:sz w:val="24"/>
          <w:szCs w:val="24"/>
        </w:rPr>
        <w:t xml:space="preserve">Lunney, D. and Matthews, A. 2001. The contribution of the community to defining the distribution of a vulnerable species, the spotted-tailed quoll, </w:t>
      </w:r>
      <w:r w:rsidRPr="006E0AF4">
        <w:rPr>
          <w:rFonts w:ascii="Arial" w:hAnsi="Arial" w:cs="Arial"/>
          <w:i/>
          <w:sz w:val="24"/>
          <w:szCs w:val="24"/>
        </w:rPr>
        <w:t>Dasyurus maculatus</w:t>
      </w:r>
      <w:r w:rsidRPr="006E0AF4">
        <w:rPr>
          <w:rFonts w:ascii="Arial" w:hAnsi="Arial" w:cs="Arial"/>
          <w:sz w:val="24"/>
          <w:szCs w:val="24"/>
        </w:rPr>
        <w:t xml:space="preserve">. </w:t>
      </w:r>
      <w:r w:rsidRPr="006E0AF4">
        <w:rPr>
          <w:rFonts w:ascii="Arial" w:hAnsi="Arial" w:cs="Arial"/>
          <w:i/>
          <w:sz w:val="24"/>
          <w:szCs w:val="24"/>
        </w:rPr>
        <w:t>Wildlife Research</w:t>
      </w:r>
      <w:r w:rsidRPr="006E0AF4">
        <w:rPr>
          <w:rFonts w:ascii="Arial" w:hAnsi="Arial" w:cs="Arial"/>
          <w:sz w:val="24"/>
          <w:szCs w:val="24"/>
        </w:rPr>
        <w:t xml:space="preserve"> 28: 537-545.</w:t>
      </w:r>
    </w:p>
    <w:p w14:paraId="3C6AD52F" w14:textId="77777777" w:rsidR="006E0AF4" w:rsidRPr="006E0AF4" w:rsidRDefault="006E0AF4" w:rsidP="00610559">
      <w:pPr>
        <w:pStyle w:val="BodyText"/>
        <w:jc w:val="left"/>
        <w:rPr>
          <w:rFonts w:ascii="Arial" w:hAnsi="Arial" w:cs="Arial"/>
          <w:sz w:val="24"/>
          <w:szCs w:val="24"/>
        </w:rPr>
      </w:pPr>
    </w:p>
    <w:p w14:paraId="6981313B" w14:textId="77777777" w:rsidR="006E0AF4" w:rsidRPr="009974C9" w:rsidRDefault="006E0AF4" w:rsidP="00610559">
      <w:pPr>
        <w:autoSpaceDE w:val="0"/>
        <w:autoSpaceDN w:val="0"/>
        <w:adjustRightInd w:val="0"/>
        <w:jc w:val="left"/>
        <w:rPr>
          <w:rFonts w:ascii="Arial" w:eastAsia="Calibri" w:hAnsi="Arial" w:cs="Arial"/>
          <w:sz w:val="24"/>
          <w:szCs w:val="24"/>
          <w:lang w:val="en-US"/>
        </w:rPr>
      </w:pPr>
      <w:r w:rsidRPr="006E0AF4">
        <w:rPr>
          <w:rFonts w:ascii="Arial" w:eastAsia="Calibri" w:hAnsi="Arial" w:cs="Arial"/>
          <w:sz w:val="24"/>
          <w:szCs w:val="24"/>
          <w:lang w:val="en-US"/>
        </w:rPr>
        <w:t xml:space="preserve">Mills, D.J., Harris, B., Claridge, A.W and </w:t>
      </w:r>
      <w:smartTag w:uri="urn:schemas-microsoft-com:office:smarttags" w:element="place">
        <w:smartTag w:uri="urn:schemas-microsoft-com:office:smarttags" w:element="City">
          <w:r w:rsidRPr="006E0AF4">
            <w:rPr>
              <w:rFonts w:ascii="Arial" w:eastAsia="Calibri" w:hAnsi="Arial" w:cs="Arial"/>
              <w:sz w:val="24"/>
              <w:szCs w:val="24"/>
              <w:lang w:val="en-US"/>
            </w:rPr>
            <w:t>Barry</w:t>
          </w:r>
        </w:smartTag>
        <w:r w:rsidRPr="006E0AF4">
          <w:rPr>
            <w:rFonts w:ascii="Arial" w:eastAsia="Calibri" w:hAnsi="Arial" w:cs="Arial"/>
            <w:sz w:val="24"/>
            <w:szCs w:val="24"/>
            <w:lang w:val="en-US"/>
          </w:rPr>
          <w:t xml:space="preserve">, </w:t>
        </w:r>
        <w:smartTag w:uri="urn:schemas-microsoft-com:office:smarttags" w:element="State">
          <w:r w:rsidRPr="006E0AF4">
            <w:rPr>
              <w:rFonts w:ascii="Arial" w:eastAsia="Calibri" w:hAnsi="Arial" w:cs="Arial"/>
              <w:sz w:val="24"/>
              <w:szCs w:val="24"/>
              <w:lang w:val="en-US"/>
            </w:rPr>
            <w:t>S.C.</w:t>
          </w:r>
        </w:smartTag>
      </w:smartTag>
      <w:r w:rsidRPr="006E0AF4">
        <w:rPr>
          <w:rFonts w:ascii="Arial" w:eastAsia="Calibri" w:hAnsi="Arial" w:cs="Arial"/>
          <w:sz w:val="24"/>
          <w:szCs w:val="24"/>
          <w:lang w:val="en-US"/>
        </w:rPr>
        <w:t xml:space="preserve">, 2002. Efficacy of hair-sampling techniques for the detection of medium-sized terrestrial mammals. I. </w:t>
      </w:r>
      <w:r w:rsidRPr="009974C9">
        <w:rPr>
          <w:rFonts w:ascii="Arial" w:eastAsia="Calibri" w:hAnsi="Arial" w:cs="Arial"/>
          <w:sz w:val="24"/>
          <w:szCs w:val="24"/>
          <w:lang w:val="en-US"/>
        </w:rPr>
        <w:t xml:space="preserve">A comparison between hair-funnels, hair-tubes and indirect signs. </w:t>
      </w:r>
      <w:r w:rsidRPr="009974C9">
        <w:rPr>
          <w:rFonts w:ascii="Arial" w:eastAsia="Calibri" w:hAnsi="Arial" w:cs="Arial"/>
          <w:i/>
          <w:iCs/>
          <w:sz w:val="24"/>
          <w:szCs w:val="24"/>
          <w:lang w:val="en-US"/>
        </w:rPr>
        <w:t xml:space="preserve">Wildlife Research </w:t>
      </w:r>
      <w:r w:rsidRPr="009974C9">
        <w:rPr>
          <w:rFonts w:ascii="Arial" w:eastAsia="Calibri" w:hAnsi="Arial" w:cs="Arial"/>
          <w:bCs/>
          <w:sz w:val="24"/>
          <w:szCs w:val="24"/>
          <w:lang w:val="en-US"/>
        </w:rPr>
        <w:t>29</w:t>
      </w:r>
      <w:r w:rsidRPr="009974C9">
        <w:rPr>
          <w:rFonts w:ascii="Arial" w:eastAsia="Calibri" w:hAnsi="Arial" w:cs="Arial"/>
          <w:sz w:val="24"/>
          <w:szCs w:val="24"/>
          <w:lang w:val="en-US"/>
        </w:rPr>
        <w:t>: 379-387.</w:t>
      </w:r>
    </w:p>
    <w:p w14:paraId="1C4A9760" w14:textId="77777777" w:rsidR="006E0AF4" w:rsidRPr="009974C9" w:rsidRDefault="006E0AF4" w:rsidP="00610559">
      <w:pPr>
        <w:pStyle w:val="BodyText"/>
        <w:jc w:val="left"/>
        <w:rPr>
          <w:rFonts w:ascii="Arial" w:hAnsi="Arial" w:cs="Arial"/>
          <w:sz w:val="24"/>
          <w:szCs w:val="24"/>
        </w:rPr>
      </w:pPr>
    </w:p>
    <w:p w14:paraId="749E09C6" w14:textId="77777777" w:rsidR="006E0AF4" w:rsidRPr="009974C9" w:rsidRDefault="006E0AF4" w:rsidP="00610559">
      <w:pPr>
        <w:autoSpaceDE w:val="0"/>
        <w:autoSpaceDN w:val="0"/>
        <w:adjustRightInd w:val="0"/>
        <w:jc w:val="left"/>
        <w:rPr>
          <w:rFonts w:ascii="Arial" w:eastAsia="Calibri" w:hAnsi="Arial" w:cs="Arial"/>
          <w:sz w:val="24"/>
          <w:szCs w:val="24"/>
          <w:lang w:val="en-US"/>
        </w:rPr>
      </w:pPr>
      <w:r w:rsidRPr="009974C9">
        <w:rPr>
          <w:rFonts w:ascii="Arial" w:eastAsia="Calibri" w:hAnsi="Arial" w:cs="Arial"/>
          <w:sz w:val="24"/>
          <w:szCs w:val="24"/>
          <w:lang w:val="en-US"/>
        </w:rPr>
        <w:t xml:space="preserve">Nelson, J. L, 2006. A comparison of three hair-tube types for the detection of the spotted-tailed quoll </w:t>
      </w:r>
      <w:r w:rsidRPr="009974C9">
        <w:rPr>
          <w:rFonts w:ascii="Arial" w:eastAsia="Calibri" w:hAnsi="Arial" w:cs="Arial"/>
          <w:i/>
          <w:iCs/>
          <w:sz w:val="24"/>
          <w:szCs w:val="24"/>
          <w:lang w:val="en-US"/>
        </w:rPr>
        <w:t xml:space="preserve">Dasyurus maculatus </w:t>
      </w:r>
      <w:r w:rsidRPr="009974C9">
        <w:rPr>
          <w:rFonts w:ascii="Arial" w:eastAsia="Calibri" w:hAnsi="Arial" w:cs="Arial"/>
          <w:sz w:val="24"/>
          <w:szCs w:val="24"/>
          <w:lang w:val="en-US"/>
        </w:rPr>
        <w:t xml:space="preserve">in south-eastern </w:t>
      </w:r>
      <w:smartTag w:uri="urn:schemas-microsoft-com:office:smarttags" w:element="State">
        <w:smartTag w:uri="urn:schemas-microsoft-com:office:smarttags" w:element="place">
          <w:r w:rsidRPr="009974C9">
            <w:rPr>
              <w:rFonts w:ascii="Arial" w:eastAsia="Calibri" w:hAnsi="Arial" w:cs="Arial"/>
              <w:sz w:val="24"/>
              <w:szCs w:val="24"/>
              <w:lang w:val="en-US"/>
            </w:rPr>
            <w:t>New South Wales</w:t>
          </w:r>
        </w:smartTag>
      </w:smartTag>
      <w:r w:rsidRPr="009974C9">
        <w:rPr>
          <w:rFonts w:ascii="Arial" w:eastAsia="Calibri" w:hAnsi="Arial" w:cs="Arial"/>
          <w:sz w:val="24"/>
          <w:szCs w:val="24"/>
          <w:lang w:val="en-US"/>
        </w:rPr>
        <w:t xml:space="preserve">. </w:t>
      </w:r>
      <w:r w:rsidRPr="009974C9">
        <w:rPr>
          <w:rFonts w:ascii="Arial" w:eastAsia="Calibri" w:hAnsi="Arial" w:cs="Arial"/>
          <w:i/>
          <w:iCs/>
          <w:sz w:val="24"/>
          <w:szCs w:val="24"/>
          <w:lang w:val="en-US"/>
        </w:rPr>
        <w:t xml:space="preserve">Australian Mammalogy </w:t>
      </w:r>
      <w:r w:rsidRPr="009974C9">
        <w:rPr>
          <w:rFonts w:ascii="Arial" w:eastAsia="Calibri" w:hAnsi="Arial" w:cs="Arial"/>
          <w:bCs/>
          <w:sz w:val="24"/>
          <w:szCs w:val="24"/>
          <w:lang w:val="en-US"/>
        </w:rPr>
        <w:t>28</w:t>
      </w:r>
      <w:r w:rsidRPr="009974C9">
        <w:rPr>
          <w:rFonts w:ascii="Arial" w:eastAsia="Calibri" w:hAnsi="Arial" w:cs="Arial"/>
          <w:sz w:val="24"/>
          <w:szCs w:val="24"/>
          <w:lang w:val="en-US"/>
        </w:rPr>
        <w:t>: 229-233.</w:t>
      </w:r>
    </w:p>
    <w:p w14:paraId="6DE9F134" w14:textId="77777777" w:rsidR="006E0AF4" w:rsidRPr="006E0AF4" w:rsidRDefault="006E0AF4" w:rsidP="00610559">
      <w:pPr>
        <w:pStyle w:val="BodyText"/>
        <w:jc w:val="left"/>
        <w:rPr>
          <w:rFonts w:ascii="Arial" w:eastAsia="Calibri" w:hAnsi="Arial" w:cs="Arial"/>
          <w:sz w:val="24"/>
          <w:szCs w:val="24"/>
          <w:lang w:val="en-US"/>
        </w:rPr>
      </w:pPr>
    </w:p>
    <w:p w14:paraId="42D756E5" w14:textId="77777777" w:rsidR="006E0AF4" w:rsidRPr="006E0AF4" w:rsidRDefault="006E0AF4" w:rsidP="00610559">
      <w:pPr>
        <w:jc w:val="left"/>
        <w:rPr>
          <w:rFonts w:ascii="Arial" w:hAnsi="Arial" w:cs="Arial"/>
          <w:sz w:val="24"/>
          <w:szCs w:val="24"/>
        </w:rPr>
      </w:pPr>
      <w:r w:rsidRPr="006E0AF4">
        <w:rPr>
          <w:rFonts w:ascii="Arial" w:hAnsi="Arial" w:cs="Arial"/>
          <w:sz w:val="24"/>
          <w:szCs w:val="24"/>
        </w:rPr>
        <w:t xml:space="preserve">Nelson, J. L. 2007. The development of a survey protocol using hair-tubes to detect a rare marsupial carnivore, the spotted-tailed quoll </w:t>
      </w:r>
      <w:r w:rsidRPr="006E0AF4">
        <w:rPr>
          <w:rFonts w:ascii="Arial" w:hAnsi="Arial" w:cs="Arial"/>
          <w:i/>
          <w:sz w:val="24"/>
          <w:szCs w:val="24"/>
        </w:rPr>
        <w:t>Dasyurus maculatus</w:t>
      </w:r>
      <w:r w:rsidRPr="006E0AF4">
        <w:rPr>
          <w:rFonts w:ascii="Arial" w:hAnsi="Arial" w:cs="Arial"/>
          <w:sz w:val="24"/>
          <w:szCs w:val="24"/>
        </w:rPr>
        <w:t xml:space="preserve">. PhD thesis, </w:t>
      </w:r>
      <w:smartTag w:uri="urn:schemas-microsoft-com:office:smarttags" w:element="PlaceType">
        <w:r w:rsidRPr="006E0AF4">
          <w:rPr>
            <w:rFonts w:ascii="Arial" w:hAnsi="Arial" w:cs="Arial"/>
            <w:sz w:val="24"/>
            <w:szCs w:val="24"/>
          </w:rPr>
          <w:t>University</w:t>
        </w:r>
      </w:smartTag>
      <w:r w:rsidRPr="006E0AF4">
        <w:rPr>
          <w:rFonts w:ascii="Arial" w:hAnsi="Arial" w:cs="Arial"/>
          <w:sz w:val="24"/>
          <w:szCs w:val="24"/>
        </w:rPr>
        <w:t xml:space="preserve"> of </w:t>
      </w:r>
      <w:smartTag w:uri="urn:schemas-microsoft-com:office:smarttags" w:element="PlaceName">
        <w:r w:rsidRPr="006E0AF4">
          <w:rPr>
            <w:rFonts w:ascii="Arial" w:hAnsi="Arial" w:cs="Arial"/>
            <w:sz w:val="24"/>
            <w:szCs w:val="24"/>
          </w:rPr>
          <w:t>Melbourne</w:t>
        </w:r>
      </w:smartTag>
      <w:r w:rsidRPr="006E0AF4">
        <w:rPr>
          <w:rFonts w:ascii="Arial" w:hAnsi="Arial" w:cs="Arial"/>
          <w:sz w:val="24"/>
          <w:szCs w:val="24"/>
        </w:rPr>
        <w:t xml:space="preserve">, </w:t>
      </w:r>
      <w:smartTag w:uri="urn:schemas-microsoft-com:office:smarttags" w:element="place">
        <w:smartTag w:uri="urn:schemas-microsoft-com:office:smarttags" w:element="City">
          <w:r w:rsidRPr="006E0AF4">
            <w:rPr>
              <w:rFonts w:ascii="Arial" w:hAnsi="Arial" w:cs="Arial"/>
              <w:sz w:val="24"/>
              <w:szCs w:val="24"/>
            </w:rPr>
            <w:t>Parkville</w:t>
          </w:r>
        </w:smartTag>
        <w:r w:rsidRPr="006E0AF4">
          <w:rPr>
            <w:rFonts w:ascii="Arial" w:hAnsi="Arial" w:cs="Arial"/>
            <w:sz w:val="24"/>
            <w:szCs w:val="24"/>
          </w:rPr>
          <w:t xml:space="preserve">, </w:t>
        </w:r>
        <w:smartTag w:uri="urn:schemas-microsoft-com:office:smarttags" w:element="State">
          <w:r w:rsidRPr="006E0AF4">
            <w:rPr>
              <w:rFonts w:ascii="Arial" w:hAnsi="Arial" w:cs="Arial"/>
              <w:sz w:val="24"/>
              <w:szCs w:val="24"/>
            </w:rPr>
            <w:t>Victoria</w:t>
          </w:r>
        </w:smartTag>
      </w:smartTag>
      <w:r w:rsidRPr="006E0AF4">
        <w:rPr>
          <w:rFonts w:ascii="Arial" w:hAnsi="Arial" w:cs="Arial"/>
          <w:sz w:val="24"/>
          <w:szCs w:val="24"/>
        </w:rPr>
        <w:t>.</w:t>
      </w:r>
    </w:p>
    <w:p w14:paraId="5A2D6489" w14:textId="77777777" w:rsidR="006E0AF4" w:rsidRPr="006E0AF4" w:rsidRDefault="006E0AF4" w:rsidP="00610559">
      <w:pPr>
        <w:pStyle w:val="BodyText"/>
        <w:jc w:val="left"/>
        <w:rPr>
          <w:rFonts w:ascii="Arial" w:eastAsia="Calibri" w:hAnsi="Arial" w:cs="Arial"/>
          <w:sz w:val="24"/>
          <w:szCs w:val="24"/>
          <w:lang w:val="en-US"/>
        </w:rPr>
      </w:pPr>
    </w:p>
    <w:p w14:paraId="1A76B157" w14:textId="77777777" w:rsidR="006E0AF4" w:rsidRPr="006E0AF4" w:rsidRDefault="006E0AF4" w:rsidP="00610559">
      <w:pPr>
        <w:autoSpaceDE w:val="0"/>
        <w:autoSpaceDN w:val="0"/>
        <w:adjustRightInd w:val="0"/>
        <w:jc w:val="left"/>
        <w:rPr>
          <w:rFonts w:ascii="Arial" w:hAnsi="Arial" w:cs="Arial"/>
          <w:sz w:val="24"/>
          <w:szCs w:val="24"/>
        </w:rPr>
      </w:pPr>
      <w:r w:rsidRPr="006E0AF4">
        <w:rPr>
          <w:rFonts w:ascii="Arial" w:hAnsi="Arial" w:cs="Arial"/>
          <w:sz w:val="24"/>
          <w:szCs w:val="24"/>
        </w:rPr>
        <w:t>Nelson, J. L. 2008. Proceedings of the WWF-Australia Quoll Workshop.</w:t>
      </w:r>
    </w:p>
    <w:p w14:paraId="567E1AB7" w14:textId="77777777" w:rsidR="006E0AF4" w:rsidRPr="006E0AF4" w:rsidRDefault="006E0AF4" w:rsidP="00610559">
      <w:pPr>
        <w:pStyle w:val="BodyText"/>
        <w:jc w:val="left"/>
        <w:rPr>
          <w:rFonts w:ascii="Arial" w:hAnsi="Arial" w:cs="Arial"/>
          <w:sz w:val="24"/>
          <w:szCs w:val="24"/>
        </w:rPr>
      </w:pPr>
    </w:p>
    <w:p w14:paraId="3ED3BC97" w14:textId="77777777" w:rsidR="007A30ED" w:rsidRPr="006E0AF4" w:rsidRDefault="007A30ED" w:rsidP="00610559">
      <w:pPr>
        <w:pStyle w:val="BodyText"/>
        <w:jc w:val="left"/>
        <w:rPr>
          <w:rFonts w:ascii="Arial" w:hAnsi="Arial" w:cs="Arial"/>
          <w:sz w:val="24"/>
          <w:szCs w:val="24"/>
        </w:rPr>
      </w:pPr>
    </w:p>
    <w:p w14:paraId="5BF6CC17" w14:textId="77777777" w:rsidR="007A30ED" w:rsidRPr="006E0AF4" w:rsidRDefault="007A30ED" w:rsidP="00610559">
      <w:pPr>
        <w:pStyle w:val="ReptileHeader"/>
        <w:spacing w:before="0"/>
        <w:ind w:left="0" w:firstLine="0"/>
        <w:jc w:val="left"/>
        <w:rPr>
          <w:rFonts w:ascii="Arial" w:hAnsi="Arial" w:cs="Arial"/>
          <w:b w:val="0"/>
          <w:i w:val="0"/>
          <w:color w:val="0070C0"/>
          <w:sz w:val="36"/>
          <w:szCs w:val="36"/>
        </w:rPr>
      </w:pPr>
      <w:r w:rsidRPr="006E0AF4">
        <w:rPr>
          <w:rFonts w:ascii="Arial" w:hAnsi="Arial" w:cs="Arial"/>
          <w:sz w:val="24"/>
          <w:szCs w:val="24"/>
        </w:rPr>
        <w:br w:type="page"/>
      </w:r>
      <w:r w:rsidRPr="006E0AF4">
        <w:rPr>
          <w:rFonts w:ascii="Arial" w:hAnsi="Arial" w:cs="Arial"/>
          <w:i w:val="0"/>
          <w:sz w:val="36"/>
          <w:szCs w:val="36"/>
        </w:rPr>
        <w:t xml:space="preserve">Spotted-tailed quoll (southeast mainland and </w:t>
      </w:r>
      <w:smartTag w:uri="urn:schemas-microsoft-com:office:smarttags" w:element="place">
        <w:r w:rsidRPr="006E0AF4">
          <w:rPr>
            <w:rFonts w:ascii="Arial" w:hAnsi="Arial" w:cs="Arial"/>
            <w:i w:val="0"/>
            <w:sz w:val="36"/>
            <w:szCs w:val="36"/>
          </w:rPr>
          <w:t>Tasmania</w:t>
        </w:r>
      </w:smartTag>
      <w:r w:rsidRPr="006E0AF4">
        <w:rPr>
          <w:rFonts w:ascii="Arial" w:hAnsi="Arial" w:cs="Arial"/>
          <w:i w:val="0"/>
          <w:sz w:val="36"/>
          <w:szCs w:val="36"/>
        </w:rPr>
        <w:t>)</w:t>
      </w:r>
      <w:r w:rsidRPr="006E0AF4">
        <w:rPr>
          <w:rFonts w:ascii="Arial" w:hAnsi="Arial" w:cs="Arial"/>
          <w:sz w:val="36"/>
          <w:szCs w:val="36"/>
        </w:rPr>
        <w:t xml:space="preserve"> </w:t>
      </w:r>
    </w:p>
    <w:p w14:paraId="26006307" w14:textId="77777777" w:rsidR="007A30ED" w:rsidRPr="006E0AF4" w:rsidRDefault="007A30ED" w:rsidP="006E0AF4">
      <w:pPr>
        <w:jc w:val="left"/>
        <w:rPr>
          <w:rFonts w:ascii="Arial" w:hAnsi="Arial" w:cs="Arial"/>
          <w:b/>
          <w:i/>
          <w:sz w:val="24"/>
          <w:szCs w:val="24"/>
        </w:rPr>
      </w:pPr>
      <w:r w:rsidRPr="006E0AF4">
        <w:rPr>
          <w:rFonts w:ascii="Arial" w:hAnsi="Arial" w:cs="Arial"/>
          <w:b/>
          <w:i/>
          <w:sz w:val="24"/>
          <w:szCs w:val="24"/>
        </w:rPr>
        <w:t>Dasyurus maculatus maculatus</w:t>
      </w:r>
    </w:p>
    <w:p w14:paraId="77E3C0C2" w14:textId="77777777" w:rsidR="007A30ED" w:rsidRPr="006E0AF4" w:rsidRDefault="007A30ED" w:rsidP="006E0AF4">
      <w:pPr>
        <w:pStyle w:val="BodyText2"/>
        <w:spacing w:before="200" w:line="240" w:lineRule="auto"/>
        <w:jc w:val="left"/>
        <w:rPr>
          <w:rFonts w:ascii="Arial" w:hAnsi="Arial" w:cs="Arial"/>
          <w:i/>
          <w:color w:val="0046AD"/>
          <w:sz w:val="24"/>
          <w:szCs w:val="24"/>
        </w:rPr>
      </w:pPr>
    </w:p>
    <w:p w14:paraId="7766BBAC" w14:textId="77777777" w:rsidR="007A30ED" w:rsidRPr="006E0AF4" w:rsidRDefault="007A30ED" w:rsidP="006E0AF4">
      <w:pPr>
        <w:pStyle w:val="BodyText"/>
        <w:tabs>
          <w:tab w:val="left" w:pos="2520"/>
        </w:tabs>
        <w:spacing w:before="120" w:after="120"/>
        <w:ind w:left="2520" w:hanging="2520"/>
        <w:jc w:val="left"/>
        <w:rPr>
          <w:rFonts w:ascii="Arial" w:hAnsi="Arial" w:cs="Arial"/>
          <w:sz w:val="24"/>
          <w:szCs w:val="24"/>
        </w:rPr>
      </w:pPr>
      <w:r w:rsidRPr="006E0AF4">
        <w:rPr>
          <w:rFonts w:ascii="Arial" w:hAnsi="Arial" w:cs="Arial"/>
          <w:b/>
          <w:sz w:val="24"/>
          <w:szCs w:val="24"/>
        </w:rPr>
        <w:t>States and territories:</w:t>
      </w:r>
      <w:r w:rsidRPr="006E0AF4">
        <w:rPr>
          <w:rFonts w:ascii="Arial" w:hAnsi="Arial" w:cs="Arial"/>
          <w:sz w:val="24"/>
          <w:szCs w:val="24"/>
        </w:rPr>
        <w:tab/>
        <w:t>Tasmania, Victoria, NSW and Queensland.</w:t>
      </w:r>
    </w:p>
    <w:p w14:paraId="3B3AB696" w14:textId="77777777" w:rsidR="007A30ED" w:rsidRPr="006E0AF4" w:rsidRDefault="007A30ED" w:rsidP="006E0AF4">
      <w:pPr>
        <w:pStyle w:val="BodyText"/>
        <w:tabs>
          <w:tab w:val="left" w:pos="2520"/>
        </w:tabs>
        <w:spacing w:before="120" w:after="120"/>
        <w:ind w:left="2520" w:hanging="2520"/>
        <w:jc w:val="left"/>
        <w:rPr>
          <w:rFonts w:ascii="Arial" w:hAnsi="Arial" w:cs="Arial"/>
          <w:sz w:val="24"/>
          <w:szCs w:val="24"/>
        </w:rPr>
      </w:pPr>
      <w:r w:rsidRPr="006E0AF4">
        <w:rPr>
          <w:rFonts w:ascii="Arial" w:hAnsi="Arial" w:cs="Arial"/>
          <w:b/>
          <w:sz w:val="24"/>
          <w:szCs w:val="24"/>
        </w:rPr>
        <w:t>Regions:</w:t>
      </w:r>
      <w:r w:rsidRPr="006E0AF4">
        <w:rPr>
          <w:rFonts w:ascii="Arial" w:hAnsi="Arial" w:cs="Arial"/>
          <w:sz w:val="24"/>
          <w:szCs w:val="24"/>
        </w:rPr>
        <w:tab/>
        <w:t xml:space="preserve">South-eastern mainland and </w:t>
      </w:r>
      <w:smartTag w:uri="urn:schemas-microsoft-com:office:smarttags" w:element="State">
        <w:r w:rsidRPr="006E0AF4">
          <w:rPr>
            <w:rFonts w:ascii="Arial" w:hAnsi="Arial" w:cs="Arial"/>
            <w:sz w:val="24"/>
            <w:szCs w:val="24"/>
          </w:rPr>
          <w:t>Tasmania</w:t>
        </w:r>
      </w:smartTag>
      <w:r w:rsidRPr="006E0AF4">
        <w:rPr>
          <w:rFonts w:ascii="Arial" w:hAnsi="Arial" w:cs="Arial"/>
          <w:sz w:val="24"/>
          <w:szCs w:val="24"/>
        </w:rPr>
        <w:t>.</w:t>
      </w:r>
    </w:p>
    <w:p w14:paraId="567B7122" w14:textId="77777777" w:rsidR="007A30ED" w:rsidRPr="006E0AF4" w:rsidRDefault="007A30ED" w:rsidP="006E0AF4">
      <w:pPr>
        <w:pStyle w:val="BodyText"/>
        <w:tabs>
          <w:tab w:val="left" w:pos="2520"/>
        </w:tabs>
        <w:spacing w:before="120" w:after="120"/>
        <w:ind w:left="2520" w:hanging="2520"/>
        <w:jc w:val="left"/>
        <w:rPr>
          <w:rFonts w:ascii="Arial" w:hAnsi="Arial" w:cs="Arial"/>
          <w:sz w:val="24"/>
          <w:szCs w:val="24"/>
        </w:rPr>
      </w:pPr>
      <w:r w:rsidRPr="006E0AF4">
        <w:rPr>
          <w:rFonts w:ascii="Arial" w:hAnsi="Arial" w:cs="Arial"/>
          <w:b/>
          <w:sz w:val="24"/>
          <w:szCs w:val="24"/>
        </w:rPr>
        <w:t>Habitat:</w:t>
      </w:r>
      <w:r w:rsidRPr="006E0AF4">
        <w:rPr>
          <w:rFonts w:ascii="Arial" w:hAnsi="Arial" w:cs="Arial"/>
          <w:sz w:val="24"/>
          <w:szCs w:val="24"/>
        </w:rPr>
        <w:t xml:space="preserve"> </w:t>
      </w:r>
      <w:r w:rsidRPr="006E0AF4">
        <w:rPr>
          <w:rFonts w:ascii="Arial" w:hAnsi="Arial" w:cs="Arial"/>
          <w:sz w:val="24"/>
          <w:szCs w:val="24"/>
        </w:rPr>
        <w:tab/>
        <w:t>Utilises a range of habitats including rainforest</w:t>
      </w:r>
      <w:r w:rsidR="00E51F63">
        <w:rPr>
          <w:rFonts w:ascii="Arial" w:hAnsi="Arial" w:cs="Arial"/>
          <w:sz w:val="24"/>
          <w:szCs w:val="24"/>
        </w:rPr>
        <w:t>,</w:t>
      </w:r>
      <w:r w:rsidRPr="006E0AF4">
        <w:rPr>
          <w:rFonts w:ascii="Arial" w:hAnsi="Arial" w:cs="Arial"/>
          <w:sz w:val="24"/>
          <w:szCs w:val="24"/>
        </w:rPr>
        <w:t xml:space="preserve"> damp forest, open forest and open woodland. Commonly associated with gullies, rocky escarpments and outcrops (</w:t>
      </w:r>
      <w:r w:rsidR="00E509B0">
        <w:rPr>
          <w:rFonts w:ascii="Arial" w:hAnsi="Arial" w:cs="Arial"/>
          <w:sz w:val="24"/>
          <w:szCs w:val="24"/>
        </w:rPr>
        <w:t xml:space="preserve">Belcher 2000; </w:t>
      </w:r>
      <w:r w:rsidRPr="006E0AF4">
        <w:rPr>
          <w:rFonts w:ascii="Arial" w:hAnsi="Arial" w:cs="Arial"/>
          <w:sz w:val="24"/>
          <w:szCs w:val="24"/>
        </w:rPr>
        <w:t>Belcher et al</w:t>
      </w:r>
      <w:r w:rsidRPr="006E0AF4">
        <w:rPr>
          <w:rFonts w:ascii="Arial" w:hAnsi="Arial" w:cs="Arial"/>
          <w:i/>
          <w:sz w:val="24"/>
          <w:szCs w:val="24"/>
        </w:rPr>
        <w:t>.</w:t>
      </w:r>
      <w:r w:rsidRPr="006E0AF4">
        <w:rPr>
          <w:rFonts w:ascii="Arial" w:hAnsi="Arial" w:cs="Arial"/>
          <w:sz w:val="24"/>
          <w:szCs w:val="24"/>
        </w:rPr>
        <w:t xml:space="preserve"> 2001).</w:t>
      </w:r>
    </w:p>
    <w:p w14:paraId="58AFFA9E" w14:textId="77777777" w:rsidR="007A30ED" w:rsidRPr="006E0AF4" w:rsidRDefault="007A30ED" w:rsidP="006E0AF4">
      <w:pPr>
        <w:pStyle w:val="BodyText"/>
        <w:tabs>
          <w:tab w:val="left" w:pos="2520"/>
        </w:tabs>
        <w:spacing w:before="120" w:after="120"/>
        <w:ind w:left="2520" w:hanging="2520"/>
        <w:jc w:val="left"/>
        <w:rPr>
          <w:rFonts w:ascii="Arial" w:hAnsi="Arial" w:cs="Arial"/>
          <w:sz w:val="24"/>
          <w:szCs w:val="24"/>
        </w:rPr>
      </w:pPr>
      <w:r w:rsidRPr="006E0AF4">
        <w:rPr>
          <w:rFonts w:ascii="Arial" w:hAnsi="Arial" w:cs="Arial"/>
          <w:b/>
          <w:sz w:val="24"/>
          <w:szCs w:val="24"/>
        </w:rPr>
        <w:t>Habit:</w:t>
      </w:r>
      <w:r w:rsidRPr="006E0AF4">
        <w:rPr>
          <w:rFonts w:ascii="Arial" w:hAnsi="Arial" w:cs="Arial"/>
          <w:sz w:val="24"/>
          <w:szCs w:val="24"/>
        </w:rPr>
        <w:t xml:space="preserve"> </w:t>
      </w:r>
      <w:r w:rsidRPr="006E0AF4">
        <w:rPr>
          <w:rFonts w:ascii="Arial" w:hAnsi="Arial" w:cs="Arial"/>
          <w:sz w:val="24"/>
          <w:szCs w:val="24"/>
        </w:rPr>
        <w:tab/>
        <w:t>Ground and tree-dwelling.</w:t>
      </w:r>
    </w:p>
    <w:p w14:paraId="722E745C" w14:textId="77777777" w:rsidR="007A30ED" w:rsidRPr="006E0AF4" w:rsidRDefault="007A30ED" w:rsidP="006E0AF4">
      <w:pPr>
        <w:pStyle w:val="BodyText"/>
        <w:tabs>
          <w:tab w:val="left" w:pos="2520"/>
        </w:tabs>
        <w:spacing w:before="120" w:after="120"/>
        <w:ind w:left="2520" w:hanging="2520"/>
        <w:jc w:val="left"/>
        <w:rPr>
          <w:rFonts w:ascii="Arial" w:hAnsi="Arial" w:cs="Arial"/>
          <w:sz w:val="24"/>
          <w:szCs w:val="24"/>
        </w:rPr>
      </w:pPr>
      <w:r w:rsidRPr="006E0AF4">
        <w:rPr>
          <w:rFonts w:ascii="Arial" w:hAnsi="Arial" w:cs="Arial"/>
          <w:b/>
          <w:sz w:val="24"/>
          <w:szCs w:val="24"/>
        </w:rPr>
        <w:t>Avg. body weight:</w:t>
      </w:r>
      <w:r w:rsidRPr="006E0AF4">
        <w:rPr>
          <w:rFonts w:ascii="Arial" w:hAnsi="Arial" w:cs="Arial"/>
          <w:sz w:val="24"/>
          <w:szCs w:val="24"/>
        </w:rPr>
        <w:t xml:space="preserve"> </w:t>
      </w:r>
      <w:r w:rsidRPr="006E0AF4">
        <w:rPr>
          <w:rFonts w:ascii="Arial" w:hAnsi="Arial" w:cs="Arial"/>
          <w:sz w:val="24"/>
          <w:szCs w:val="24"/>
        </w:rPr>
        <w:tab/>
        <w:t xml:space="preserve">Average adult weights in south-eastern </w:t>
      </w:r>
      <w:smartTag w:uri="urn:schemas-microsoft-com:office:smarttags" w:element="place">
        <w:smartTag w:uri="urn:schemas-microsoft-com:office:smarttags" w:element="country-region">
          <w:r w:rsidRPr="006E0AF4">
            <w:rPr>
              <w:rFonts w:ascii="Arial" w:hAnsi="Arial" w:cs="Arial"/>
              <w:sz w:val="24"/>
              <w:szCs w:val="24"/>
            </w:rPr>
            <w:t>Australia</w:t>
          </w:r>
        </w:smartTag>
      </w:smartTag>
      <w:r w:rsidRPr="006E0AF4">
        <w:rPr>
          <w:rFonts w:ascii="Arial" w:hAnsi="Arial" w:cs="Arial"/>
          <w:sz w:val="24"/>
          <w:szCs w:val="24"/>
        </w:rPr>
        <w:t xml:space="preserve"> are: males 2.8 kg (range 2.0–4.2 kg) and females 1.7 kg (range 1.2–2.1 kg) (Belcher 2003). In </w:t>
      </w:r>
      <w:smartTag w:uri="urn:schemas-microsoft-com:office:smarttags" w:element="place">
        <w:smartTag w:uri="urn:schemas-microsoft-com:office:smarttags" w:element="State">
          <w:r w:rsidRPr="006E0AF4">
            <w:rPr>
              <w:rFonts w:ascii="Arial" w:hAnsi="Arial" w:cs="Arial"/>
              <w:sz w:val="24"/>
              <w:szCs w:val="24"/>
            </w:rPr>
            <w:t>Tasmania</w:t>
          </w:r>
        </w:smartTag>
      </w:smartTag>
      <w:r w:rsidRPr="006E0AF4">
        <w:rPr>
          <w:rFonts w:ascii="Arial" w:hAnsi="Arial" w:cs="Arial"/>
          <w:sz w:val="24"/>
          <w:szCs w:val="24"/>
        </w:rPr>
        <w:t xml:space="preserve"> adult weights are: males 3.5 kg (n=10) and females 1.8 kg (n=9) (Jones et al</w:t>
      </w:r>
      <w:r w:rsidRPr="006E0AF4">
        <w:rPr>
          <w:rFonts w:ascii="Arial" w:hAnsi="Arial" w:cs="Arial"/>
          <w:i/>
          <w:sz w:val="24"/>
          <w:szCs w:val="24"/>
        </w:rPr>
        <w:t>.</w:t>
      </w:r>
      <w:r w:rsidRPr="006E0AF4">
        <w:rPr>
          <w:rFonts w:ascii="Arial" w:hAnsi="Arial" w:cs="Arial"/>
          <w:sz w:val="24"/>
          <w:szCs w:val="24"/>
        </w:rPr>
        <w:t xml:space="preserve"> 2001). Maximum weights recorded are up to 7</w:t>
      </w:r>
      <w:r w:rsidR="00E51F63">
        <w:rPr>
          <w:rFonts w:ascii="Arial" w:hAnsi="Arial" w:cs="Arial"/>
          <w:sz w:val="24"/>
          <w:szCs w:val="24"/>
        </w:rPr>
        <w:t xml:space="preserve"> k</w:t>
      </w:r>
      <w:r w:rsidRPr="006E0AF4">
        <w:rPr>
          <w:rFonts w:ascii="Arial" w:hAnsi="Arial" w:cs="Arial"/>
          <w:sz w:val="24"/>
          <w:szCs w:val="24"/>
        </w:rPr>
        <w:t>g (males) and 4</w:t>
      </w:r>
      <w:r w:rsidR="00E51F63">
        <w:rPr>
          <w:rFonts w:ascii="Arial" w:hAnsi="Arial" w:cs="Arial"/>
          <w:sz w:val="24"/>
          <w:szCs w:val="24"/>
        </w:rPr>
        <w:t xml:space="preserve"> k</w:t>
      </w:r>
      <w:r w:rsidRPr="006E0AF4">
        <w:rPr>
          <w:rFonts w:ascii="Arial" w:hAnsi="Arial" w:cs="Arial"/>
          <w:sz w:val="24"/>
          <w:szCs w:val="24"/>
        </w:rPr>
        <w:t>g (females) (Edgar &amp; Belcher 1995).</w:t>
      </w:r>
    </w:p>
    <w:p w14:paraId="7B32DC03" w14:textId="77777777" w:rsidR="007A30ED" w:rsidRPr="006E0AF4" w:rsidRDefault="007A30ED" w:rsidP="006E0AF4">
      <w:pPr>
        <w:pStyle w:val="BodyText"/>
        <w:tabs>
          <w:tab w:val="left" w:pos="2520"/>
        </w:tabs>
        <w:spacing w:before="120" w:after="120"/>
        <w:ind w:left="2520" w:hanging="2520"/>
        <w:jc w:val="left"/>
        <w:rPr>
          <w:rFonts w:ascii="Arial" w:hAnsi="Arial" w:cs="Arial"/>
          <w:sz w:val="24"/>
          <w:szCs w:val="24"/>
        </w:rPr>
      </w:pPr>
      <w:r w:rsidRPr="006E0AF4">
        <w:rPr>
          <w:rFonts w:ascii="Arial" w:hAnsi="Arial" w:cs="Arial"/>
          <w:b/>
          <w:sz w:val="24"/>
          <w:szCs w:val="24"/>
        </w:rPr>
        <w:t>Activity pattern:</w:t>
      </w:r>
      <w:r w:rsidRPr="006E0AF4">
        <w:rPr>
          <w:rFonts w:ascii="Arial" w:hAnsi="Arial" w:cs="Arial"/>
          <w:sz w:val="24"/>
          <w:szCs w:val="24"/>
        </w:rPr>
        <w:tab/>
        <w:t>Crepuscular nocturnal, but often hunts for arboreal prey in their hollows during the day.</w:t>
      </w:r>
    </w:p>
    <w:p w14:paraId="692F6330" w14:textId="77777777" w:rsidR="007A30ED" w:rsidRPr="006E0AF4" w:rsidRDefault="007A30ED" w:rsidP="006E0AF4">
      <w:pPr>
        <w:pStyle w:val="BodyText"/>
        <w:tabs>
          <w:tab w:val="left" w:pos="2520"/>
        </w:tabs>
        <w:spacing w:before="120" w:after="120"/>
        <w:ind w:left="2520" w:hanging="2520"/>
        <w:jc w:val="left"/>
        <w:rPr>
          <w:rFonts w:ascii="Arial" w:hAnsi="Arial" w:cs="Arial"/>
          <w:sz w:val="24"/>
          <w:szCs w:val="24"/>
        </w:rPr>
      </w:pPr>
      <w:r w:rsidRPr="006E0AF4">
        <w:rPr>
          <w:rFonts w:ascii="Arial" w:hAnsi="Arial" w:cs="Arial"/>
          <w:b/>
          <w:sz w:val="24"/>
          <w:szCs w:val="24"/>
        </w:rPr>
        <w:t>Diet:</w:t>
      </w:r>
      <w:r w:rsidRPr="006E0AF4">
        <w:rPr>
          <w:rFonts w:ascii="Arial" w:hAnsi="Arial" w:cs="Arial"/>
          <w:sz w:val="24"/>
          <w:szCs w:val="24"/>
        </w:rPr>
        <w:t xml:space="preserve"> </w:t>
      </w:r>
      <w:r w:rsidRPr="006E0AF4">
        <w:rPr>
          <w:rFonts w:ascii="Arial" w:hAnsi="Arial" w:cs="Arial"/>
          <w:sz w:val="24"/>
          <w:szCs w:val="24"/>
        </w:rPr>
        <w:tab/>
        <w:t xml:space="preserve">Carnivore: up to 80 per cent of diet made up of medium-sized (500–5000 g) mammals (for example, rabbits, common brushtail and common ringtail possums, bandicoots) and carrion. Young quolls are more dependent on invertebrates, reptiles, small mammals and birds, as recorded from a study in </w:t>
      </w:r>
      <w:smartTag w:uri="urn:schemas-microsoft-com:office:smarttags" w:element="State">
        <w:r w:rsidRPr="006E0AF4">
          <w:rPr>
            <w:rFonts w:ascii="Arial" w:hAnsi="Arial" w:cs="Arial"/>
            <w:sz w:val="24"/>
            <w:szCs w:val="24"/>
          </w:rPr>
          <w:t>Victoria</w:t>
        </w:r>
      </w:smartTag>
      <w:r w:rsidRPr="006E0AF4">
        <w:rPr>
          <w:rFonts w:ascii="Arial" w:hAnsi="Arial" w:cs="Arial"/>
          <w:sz w:val="24"/>
          <w:szCs w:val="24"/>
        </w:rPr>
        <w:t xml:space="preserve"> </w:t>
      </w:r>
      <w:r w:rsidR="00F5655E">
        <w:rPr>
          <w:rFonts w:ascii="Arial" w:hAnsi="Arial" w:cs="Arial"/>
          <w:sz w:val="24"/>
          <w:szCs w:val="24"/>
        </w:rPr>
        <w:t xml:space="preserve">and </w:t>
      </w:r>
      <w:smartTag w:uri="urn:schemas-microsoft-com:office:smarttags" w:element="place">
        <w:smartTag w:uri="urn:schemas-microsoft-com:office:smarttags" w:element="State">
          <w:r w:rsidR="00F5655E">
            <w:rPr>
              <w:rFonts w:ascii="Arial" w:hAnsi="Arial" w:cs="Arial"/>
              <w:sz w:val="24"/>
              <w:szCs w:val="24"/>
            </w:rPr>
            <w:t>N</w:t>
          </w:r>
          <w:r w:rsidR="00E04E18">
            <w:rPr>
              <w:rFonts w:ascii="Arial" w:hAnsi="Arial" w:cs="Arial"/>
              <w:sz w:val="24"/>
              <w:szCs w:val="24"/>
            </w:rPr>
            <w:t>e</w:t>
          </w:r>
          <w:r w:rsidR="00F5655E">
            <w:rPr>
              <w:rFonts w:ascii="Arial" w:hAnsi="Arial" w:cs="Arial"/>
              <w:sz w:val="24"/>
              <w:szCs w:val="24"/>
            </w:rPr>
            <w:t>w South Wales</w:t>
          </w:r>
        </w:smartTag>
      </w:smartTag>
      <w:r w:rsidR="00F5655E">
        <w:rPr>
          <w:rFonts w:ascii="Arial" w:hAnsi="Arial" w:cs="Arial"/>
          <w:sz w:val="24"/>
          <w:szCs w:val="24"/>
        </w:rPr>
        <w:t xml:space="preserve"> </w:t>
      </w:r>
      <w:r w:rsidRPr="006E0AF4">
        <w:rPr>
          <w:rFonts w:ascii="Arial" w:hAnsi="Arial" w:cs="Arial"/>
          <w:sz w:val="24"/>
          <w:szCs w:val="24"/>
        </w:rPr>
        <w:t>(Belcher 1995</w:t>
      </w:r>
      <w:r w:rsidR="00F5655E">
        <w:rPr>
          <w:rFonts w:ascii="Arial" w:hAnsi="Arial" w:cs="Arial"/>
          <w:sz w:val="24"/>
          <w:szCs w:val="24"/>
        </w:rPr>
        <w:t xml:space="preserve">; </w:t>
      </w:r>
      <w:r w:rsidR="00F5655E" w:rsidRPr="00F5655E">
        <w:rPr>
          <w:rFonts w:ascii="Arial" w:hAnsi="Arial" w:cs="Arial"/>
          <w:sz w:val="24"/>
          <w:szCs w:val="24"/>
        </w:rPr>
        <w:t>Glen &amp; Dickman 2006a</w:t>
      </w:r>
      <w:r w:rsidRPr="006E0AF4">
        <w:rPr>
          <w:rFonts w:ascii="Arial" w:hAnsi="Arial" w:cs="Arial"/>
          <w:sz w:val="24"/>
          <w:szCs w:val="24"/>
        </w:rPr>
        <w:t>). Greater gliders are a major prey item in damp forests (</w:t>
      </w:r>
      <w:r w:rsidR="00F5655E">
        <w:rPr>
          <w:rFonts w:ascii="Arial" w:hAnsi="Arial" w:cs="Arial"/>
          <w:sz w:val="24"/>
          <w:szCs w:val="24"/>
        </w:rPr>
        <w:t xml:space="preserve">Glen &amp; Dickman 2006a; </w:t>
      </w:r>
      <w:r w:rsidRPr="006E0AF4">
        <w:rPr>
          <w:rFonts w:ascii="Arial" w:hAnsi="Arial" w:cs="Arial"/>
          <w:sz w:val="24"/>
          <w:szCs w:val="24"/>
        </w:rPr>
        <w:t>Belcher et al. 2007)</w:t>
      </w:r>
    </w:p>
    <w:p w14:paraId="59FD0B44" w14:textId="77777777" w:rsidR="006E0AF4" w:rsidRDefault="007A30ED" w:rsidP="006E0AF4">
      <w:pPr>
        <w:pStyle w:val="BodyText"/>
        <w:tabs>
          <w:tab w:val="left" w:pos="2520"/>
        </w:tabs>
        <w:spacing w:before="120" w:after="120"/>
        <w:ind w:left="2520" w:hanging="2520"/>
        <w:jc w:val="left"/>
        <w:rPr>
          <w:rFonts w:ascii="Arial" w:hAnsi="Arial" w:cs="Arial"/>
          <w:sz w:val="24"/>
          <w:szCs w:val="24"/>
        </w:rPr>
      </w:pPr>
      <w:r w:rsidRPr="006E0AF4">
        <w:rPr>
          <w:rFonts w:ascii="Arial" w:hAnsi="Arial" w:cs="Arial"/>
          <w:b/>
          <w:sz w:val="24"/>
          <w:szCs w:val="24"/>
        </w:rPr>
        <w:t>Breeding:</w:t>
      </w:r>
      <w:r w:rsidRPr="006E0AF4">
        <w:rPr>
          <w:rFonts w:ascii="Arial" w:hAnsi="Arial" w:cs="Arial"/>
          <w:sz w:val="24"/>
          <w:szCs w:val="24"/>
        </w:rPr>
        <w:tab/>
      </w:r>
      <w:r w:rsidRPr="006E0AF4">
        <w:rPr>
          <w:rFonts w:ascii="Arial" w:hAnsi="Arial" w:cs="Arial"/>
          <w:sz w:val="24"/>
          <w:szCs w:val="24"/>
        </w:rPr>
        <w:fldChar w:fldCharType="begin"/>
      </w:r>
      <w:r w:rsidRPr="006E0AF4">
        <w:rPr>
          <w:rFonts w:ascii="Arial" w:hAnsi="Arial" w:cs="Arial"/>
          <w:sz w:val="24"/>
          <w:szCs w:val="24"/>
        </w:rPr>
        <w:instrText xml:space="preserve"> FILLIN "Enter Project Officer 2" \* MERGEFORMAT </w:instrText>
      </w:r>
      <w:r w:rsidRPr="006E0AF4">
        <w:rPr>
          <w:rFonts w:ascii="Arial" w:hAnsi="Arial" w:cs="Arial"/>
          <w:sz w:val="24"/>
          <w:szCs w:val="24"/>
        </w:rPr>
        <w:fldChar w:fldCharType="separate"/>
      </w:r>
      <w:r w:rsidRPr="006E0AF4">
        <w:rPr>
          <w:rFonts w:ascii="Arial" w:hAnsi="Arial" w:cs="Arial"/>
          <w:sz w:val="24"/>
          <w:szCs w:val="24"/>
        </w:rPr>
        <w:fldChar w:fldCharType="end"/>
      </w:r>
      <w:r w:rsidRPr="006E0AF4">
        <w:rPr>
          <w:rFonts w:ascii="Arial" w:hAnsi="Arial" w:cs="Arial"/>
          <w:sz w:val="24"/>
          <w:szCs w:val="24"/>
        </w:rPr>
        <w:fldChar w:fldCharType="begin"/>
      </w:r>
      <w:r w:rsidRPr="006E0AF4">
        <w:rPr>
          <w:rFonts w:ascii="Arial" w:hAnsi="Arial" w:cs="Arial"/>
          <w:sz w:val="24"/>
          <w:szCs w:val="24"/>
        </w:rPr>
        <w:instrText xml:space="preserve"> FILLIN "Enter Project Officer 3" \* MERGEFORMAT </w:instrText>
      </w:r>
      <w:r w:rsidRPr="006E0AF4">
        <w:rPr>
          <w:rFonts w:ascii="Arial" w:hAnsi="Arial" w:cs="Arial"/>
          <w:sz w:val="24"/>
          <w:szCs w:val="24"/>
        </w:rPr>
        <w:fldChar w:fldCharType="separate"/>
      </w:r>
      <w:r w:rsidRPr="006E0AF4">
        <w:rPr>
          <w:rFonts w:ascii="Arial" w:hAnsi="Arial" w:cs="Arial"/>
          <w:sz w:val="24"/>
          <w:szCs w:val="24"/>
        </w:rPr>
        <w:fldChar w:fldCharType="end"/>
      </w:r>
      <w:r w:rsidRPr="006E0AF4">
        <w:rPr>
          <w:rFonts w:ascii="Arial" w:hAnsi="Arial" w:cs="Arial"/>
          <w:sz w:val="24"/>
          <w:szCs w:val="24"/>
        </w:rPr>
        <w:t xml:space="preserve">Mating occurs between late May and early August, and young are born after a 21 day gestation period. The average litter size is </w:t>
      </w:r>
      <w:r w:rsidRPr="00D97CF5">
        <w:rPr>
          <w:rFonts w:ascii="Arial" w:hAnsi="Arial" w:cs="Arial"/>
          <w:sz w:val="24"/>
          <w:szCs w:val="24"/>
        </w:rPr>
        <w:t>5</w:t>
      </w:r>
      <w:r w:rsidRPr="006E0AF4">
        <w:rPr>
          <w:rFonts w:ascii="Arial" w:hAnsi="Arial" w:cs="Arial"/>
          <w:sz w:val="24"/>
          <w:szCs w:val="24"/>
        </w:rPr>
        <w:t xml:space="preserve"> and offspring remain in the pouch for seven weeks. Offspring are left in the den whilst the female </w:t>
      </w:r>
      <w:r w:rsidR="00875DED">
        <w:rPr>
          <w:rFonts w:ascii="Arial" w:hAnsi="Arial" w:cs="Arial"/>
          <w:sz w:val="24"/>
          <w:szCs w:val="24"/>
        </w:rPr>
        <w:t>hunts. They</w:t>
      </w:r>
      <w:r w:rsidRPr="006E0AF4">
        <w:rPr>
          <w:rFonts w:ascii="Arial" w:hAnsi="Arial" w:cs="Arial"/>
          <w:sz w:val="24"/>
          <w:szCs w:val="24"/>
        </w:rPr>
        <w:t xml:space="preserve"> become fully independent at 18–20 weeks (Edgar &amp; Belcher 1995; Belcher 2003; Van Dyck and Strahan 2008). From a limited sample</w:t>
      </w:r>
      <w:r w:rsidR="007E6C9F">
        <w:rPr>
          <w:rFonts w:ascii="Arial" w:hAnsi="Arial" w:cs="Arial"/>
          <w:sz w:val="24"/>
          <w:szCs w:val="24"/>
        </w:rPr>
        <w:t>,</w:t>
      </w:r>
      <w:r w:rsidRPr="006E0AF4">
        <w:rPr>
          <w:rFonts w:ascii="Arial" w:hAnsi="Arial" w:cs="Arial"/>
          <w:sz w:val="24"/>
          <w:szCs w:val="24"/>
        </w:rPr>
        <w:t xml:space="preserve"> the average number of young weaned was three (Belcher 2003).</w:t>
      </w:r>
    </w:p>
    <w:p w14:paraId="5BA61FF2" w14:textId="77777777" w:rsidR="007A30ED" w:rsidRPr="006E0AF4" w:rsidRDefault="007A30ED" w:rsidP="006E0AF4">
      <w:pPr>
        <w:pStyle w:val="BodyText"/>
        <w:tabs>
          <w:tab w:val="left" w:pos="2520"/>
        </w:tabs>
        <w:spacing w:before="120" w:after="120"/>
        <w:ind w:left="2520" w:hanging="2520"/>
        <w:jc w:val="left"/>
        <w:rPr>
          <w:rFonts w:ascii="Arial" w:hAnsi="Arial" w:cs="Arial"/>
          <w:sz w:val="24"/>
          <w:szCs w:val="24"/>
        </w:rPr>
      </w:pPr>
      <w:r w:rsidRPr="006E0AF4">
        <w:rPr>
          <w:rFonts w:ascii="Arial" w:hAnsi="Arial" w:cs="Arial"/>
          <w:sz w:val="24"/>
          <w:szCs w:val="24"/>
        </w:rPr>
        <w:fldChar w:fldCharType="begin"/>
      </w:r>
      <w:r w:rsidRPr="006E0AF4">
        <w:rPr>
          <w:rFonts w:ascii="Arial" w:hAnsi="Arial" w:cs="Arial"/>
          <w:sz w:val="24"/>
          <w:szCs w:val="24"/>
        </w:rPr>
        <w:instrText xml:space="preserve"> FILLIN "Enter Project Officer 2" \* MERGEFORMAT </w:instrText>
      </w:r>
      <w:r w:rsidRPr="006E0AF4">
        <w:rPr>
          <w:rFonts w:ascii="Arial" w:hAnsi="Arial" w:cs="Arial"/>
          <w:sz w:val="24"/>
          <w:szCs w:val="24"/>
        </w:rPr>
        <w:fldChar w:fldCharType="separate"/>
      </w:r>
      <w:r w:rsidRPr="006E0AF4">
        <w:rPr>
          <w:rFonts w:ascii="Arial" w:hAnsi="Arial" w:cs="Arial"/>
          <w:sz w:val="24"/>
          <w:szCs w:val="24"/>
        </w:rPr>
        <w:fldChar w:fldCharType="end"/>
      </w:r>
      <w:r w:rsidRPr="006E0AF4">
        <w:rPr>
          <w:rFonts w:ascii="Arial" w:hAnsi="Arial" w:cs="Arial"/>
          <w:sz w:val="24"/>
          <w:szCs w:val="24"/>
        </w:rPr>
        <w:fldChar w:fldCharType="begin"/>
      </w:r>
      <w:r w:rsidRPr="006E0AF4">
        <w:rPr>
          <w:rFonts w:ascii="Arial" w:hAnsi="Arial" w:cs="Arial"/>
          <w:sz w:val="24"/>
          <w:szCs w:val="24"/>
        </w:rPr>
        <w:instrText xml:space="preserve"> FILLIN "Enter Project Officer 3" \* MERGEFORMAT </w:instrText>
      </w:r>
      <w:r w:rsidRPr="006E0AF4">
        <w:rPr>
          <w:rFonts w:ascii="Arial" w:hAnsi="Arial" w:cs="Arial"/>
          <w:sz w:val="24"/>
          <w:szCs w:val="24"/>
        </w:rPr>
        <w:fldChar w:fldCharType="separate"/>
      </w:r>
      <w:r w:rsidRPr="006E0AF4">
        <w:rPr>
          <w:rFonts w:ascii="Arial" w:hAnsi="Arial" w:cs="Arial"/>
          <w:sz w:val="24"/>
          <w:szCs w:val="24"/>
        </w:rPr>
        <w:fldChar w:fldCharType="end"/>
      </w:r>
    </w:p>
    <w:p w14:paraId="0F246481" w14:textId="77777777" w:rsidR="007A30ED" w:rsidRPr="006E0AF4" w:rsidRDefault="007A30ED" w:rsidP="006E0AF4">
      <w:pPr>
        <w:pStyle w:val="BodyText2"/>
        <w:spacing w:before="200" w:line="240" w:lineRule="auto"/>
        <w:jc w:val="left"/>
        <w:rPr>
          <w:rFonts w:ascii="Arial" w:hAnsi="Arial" w:cs="Arial"/>
          <w:i/>
          <w:color w:val="0046AD"/>
          <w:sz w:val="24"/>
          <w:szCs w:val="24"/>
        </w:rPr>
      </w:pPr>
      <w:r w:rsidRPr="006E0AF4">
        <w:rPr>
          <w:rFonts w:ascii="Arial" w:hAnsi="Arial" w:cs="Arial"/>
          <w:i/>
          <w:color w:val="0046AD"/>
          <w:sz w:val="24"/>
          <w:szCs w:val="24"/>
        </w:rPr>
        <w:t>Description</w:t>
      </w:r>
    </w:p>
    <w:p w14:paraId="02305753" w14:textId="77777777" w:rsidR="007A30ED" w:rsidRPr="006E0AF4" w:rsidRDefault="007A30ED" w:rsidP="006E0AF4">
      <w:pPr>
        <w:pStyle w:val="BodyText"/>
        <w:spacing w:after="120"/>
        <w:jc w:val="left"/>
        <w:rPr>
          <w:rFonts w:ascii="Arial" w:hAnsi="Arial" w:cs="Arial"/>
          <w:sz w:val="24"/>
          <w:szCs w:val="24"/>
        </w:rPr>
      </w:pPr>
      <w:r w:rsidRPr="006E0AF4">
        <w:rPr>
          <w:rFonts w:ascii="Arial" w:hAnsi="Arial" w:cs="Arial"/>
          <w:sz w:val="24"/>
          <w:szCs w:val="24"/>
        </w:rPr>
        <w:t>The spotted-tailed quoll is the largest and most arboreal of the quolls, with distinctive white spots on its coat and tail (distinguishing it from other quolls) (Edgar &amp; Belcher 1995). Its range is associated with forest habitats that are not fragmented or isolated. It is a rare and cryptic species that occurs at low population densities and occupies large home ranges that vary in size, depending on habitat richness and female spacing (Belcher 2000; Nelson, 2006; Van Dyck &amp; Strahan 2008). The species’ abundance is related to the availability of resources, including prey species and suitable den sites (Belcher 2000). The abundance and distribution of the spotted-tailed quoll has declined across its range, due primarily to loss and fragmentation of habitat, but surveys to document this decline are scarce because the species is very difficult to detect (Lunney &amp; Matthews 2001).</w:t>
      </w:r>
    </w:p>
    <w:p w14:paraId="1392AFF2" w14:textId="77777777" w:rsidR="007A30ED" w:rsidRPr="006E0AF4" w:rsidRDefault="007A30ED" w:rsidP="006E0AF4">
      <w:pPr>
        <w:pStyle w:val="BodyText"/>
        <w:spacing w:after="120"/>
        <w:jc w:val="left"/>
        <w:rPr>
          <w:rFonts w:ascii="Arial" w:hAnsi="Arial" w:cs="Arial"/>
          <w:sz w:val="24"/>
          <w:szCs w:val="24"/>
        </w:rPr>
      </w:pPr>
      <w:r w:rsidRPr="006E0AF4">
        <w:rPr>
          <w:rFonts w:ascii="Arial" w:hAnsi="Arial" w:cs="Arial"/>
          <w:sz w:val="24"/>
          <w:szCs w:val="24"/>
        </w:rPr>
        <w:t>The spotted-tailed quoll shelters during the day in dens located in caves, among rocks, hollow logs, low tree hollows and burrows (Edgar &amp; Belcher 1995; Belcher &amp; Darrant 2006). The animals defecate at specific points within their home range, particularly in the vicinity of their den, at sites referred to as latrines. Latrines possibly have a function relating to intra-specific communication, such as marking a territory (Belcher 1994; Kruuk &amp; Jarman 1995). Peak latrine use occurs during the breeding season, suggesting that these are used to enable males to monitor the reproductive status of females (Belcher 1994). They may also further be used to mark territorial boundaries and landscape features, and to communicate presence without physical contact (Belcher 1994; Van Dyck &amp; Strahan 2008).</w:t>
      </w:r>
    </w:p>
    <w:p w14:paraId="7D749182" w14:textId="77777777" w:rsidR="007A30ED" w:rsidRDefault="007A30ED" w:rsidP="006E0AF4">
      <w:pPr>
        <w:pStyle w:val="BodyText"/>
        <w:spacing w:after="120"/>
        <w:jc w:val="left"/>
        <w:rPr>
          <w:rFonts w:ascii="Arial" w:hAnsi="Arial" w:cs="Arial"/>
          <w:sz w:val="24"/>
          <w:szCs w:val="24"/>
        </w:rPr>
      </w:pPr>
      <w:r w:rsidRPr="006E0AF4">
        <w:rPr>
          <w:rFonts w:ascii="Arial" w:hAnsi="Arial" w:cs="Arial"/>
          <w:sz w:val="24"/>
          <w:szCs w:val="24"/>
        </w:rPr>
        <w:t xml:space="preserve">Spotted-tailed quolls are solitary, with females defending exclusive home range territories (600–1000 hectares), whereas males have larger and undefended home ranges, which overlap a number of female home ranges (2000–4500 hectares) (Belcher 2000; Belcher &amp; Darrant 2004). Males move greater distances than females, especially during the breeding season when they rove in search of oestrous females. Less competitive males (sub-adults, old or sick individuals) disperse away from female home range areas during the breeding season, and are often observed at that time in areas that would not normally be suitable habitat (Belcher 2000). </w:t>
      </w:r>
    </w:p>
    <w:p w14:paraId="7BFF1AB7" w14:textId="77777777" w:rsidR="006E0AF4" w:rsidRPr="006E0AF4" w:rsidRDefault="006E0AF4" w:rsidP="006E0AF4">
      <w:pPr>
        <w:pStyle w:val="BodyText"/>
        <w:spacing w:after="120"/>
        <w:jc w:val="left"/>
        <w:rPr>
          <w:rFonts w:ascii="Arial" w:hAnsi="Arial" w:cs="Arial"/>
          <w:sz w:val="24"/>
          <w:szCs w:val="24"/>
        </w:rPr>
      </w:pPr>
    </w:p>
    <w:p w14:paraId="04B0CD4E" w14:textId="77777777" w:rsidR="007A30ED" w:rsidRPr="006E0AF4" w:rsidRDefault="007A30ED" w:rsidP="006E0AF4">
      <w:pPr>
        <w:pStyle w:val="BodyText2"/>
        <w:spacing w:before="200" w:line="240" w:lineRule="auto"/>
        <w:jc w:val="left"/>
        <w:rPr>
          <w:rFonts w:ascii="Arial" w:hAnsi="Arial" w:cs="Arial"/>
          <w:i/>
          <w:color w:val="0046AD"/>
          <w:sz w:val="24"/>
          <w:szCs w:val="24"/>
        </w:rPr>
      </w:pPr>
      <w:r w:rsidRPr="006E0AF4">
        <w:rPr>
          <w:rFonts w:ascii="Arial" w:hAnsi="Arial" w:cs="Arial"/>
          <w:i/>
          <w:color w:val="0046AD"/>
          <w:sz w:val="24"/>
          <w:szCs w:val="24"/>
        </w:rPr>
        <w:t>Survey methods</w:t>
      </w:r>
    </w:p>
    <w:p w14:paraId="0DC0CF54" w14:textId="77777777" w:rsidR="00D07600" w:rsidRDefault="00D07600" w:rsidP="006E0AF4">
      <w:pPr>
        <w:pStyle w:val="BodyText"/>
        <w:spacing w:after="120"/>
        <w:jc w:val="left"/>
        <w:rPr>
          <w:rFonts w:ascii="Arial" w:hAnsi="Arial" w:cs="Arial"/>
          <w:sz w:val="24"/>
          <w:szCs w:val="24"/>
        </w:rPr>
      </w:pPr>
      <w:r w:rsidRPr="00D07600">
        <w:rPr>
          <w:rFonts w:ascii="Arial" w:hAnsi="Arial" w:cs="Arial"/>
          <w:sz w:val="24"/>
          <w:szCs w:val="24"/>
        </w:rPr>
        <w:t xml:space="preserve">Given that </w:t>
      </w:r>
      <w:r w:rsidRPr="006E0AF4">
        <w:rPr>
          <w:rFonts w:ascii="Arial" w:hAnsi="Arial" w:cs="Arial"/>
          <w:snapToGrid w:val="0"/>
          <w:sz w:val="24"/>
          <w:szCs w:val="24"/>
        </w:rPr>
        <w:t>spotted-tailed quoll</w:t>
      </w:r>
      <w:r>
        <w:rPr>
          <w:rFonts w:ascii="Arial" w:hAnsi="Arial" w:cs="Arial"/>
          <w:snapToGrid w:val="0"/>
          <w:sz w:val="24"/>
          <w:szCs w:val="24"/>
        </w:rPr>
        <w:t>s</w:t>
      </w:r>
      <w:r w:rsidRPr="00D07600">
        <w:rPr>
          <w:rFonts w:ascii="Arial" w:hAnsi="Arial" w:cs="Arial"/>
          <w:sz w:val="24"/>
          <w:szCs w:val="24"/>
        </w:rPr>
        <w:t xml:space="preserve"> have home ranges</w:t>
      </w:r>
      <w:r>
        <w:rPr>
          <w:rFonts w:ascii="Arial" w:hAnsi="Arial" w:cs="Arial"/>
          <w:sz w:val="24"/>
          <w:szCs w:val="24"/>
        </w:rPr>
        <w:t xml:space="preserve"> in excess of several hundred hectares</w:t>
      </w:r>
      <w:r w:rsidRPr="00D07600">
        <w:rPr>
          <w:rFonts w:ascii="Arial" w:hAnsi="Arial" w:cs="Arial"/>
          <w:sz w:val="24"/>
          <w:szCs w:val="24"/>
        </w:rPr>
        <w:t>, the likelihood of detection in a 5 h</w:t>
      </w:r>
      <w:r w:rsidR="0099625F">
        <w:rPr>
          <w:rFonts w:ascii="Arial" w:hAnsi="Arial" w:cs="Arial"/>
          <w:sz w:val="24"/>
          <w:szCs w:val="24"/>
        </w:rPr>
        <w:t>ectare</w:t>
      </w:r>
      <w:r w:rsidRPr="00D07600">
        <w:rPr>
          <w:rFonts w:ascii="Arial" w:hAnsi="Arial" w:cs="Arial"/>
          <w:sz w:val="24"/>
          <w:szCs w:val="24"/>
        </w:rPr>
        <w:t xml:space="preserve"> sa</w:t>
      </w:r>
      <w:r>
        <w:rPr>
          <w:rFonts w:ascii="Arial" w:hAnsi="Arial" w:cs="Arial"/>
          <w:sz w:val="24"/>
          <w:szCs w:val="24"/>
        </w:rPr>
        <w:t>mpling unit is extremely small and</w:t>
      </w:r>
      <w:r w:rsidRPr="00D07600">
        <w:rPr>
          <w:rFonts w:ascii="Arial" w:hAnsi="Arial" w:cs="Arial"/>
          <w:sz w:val="24"/>
          <w:szCs w:val="24"/>
        </w:rPr>
        <w:t xml:space="preserve"> surveys conducted at this scale are not appropriate for such a wide-ranging species. </w:t>
      </w:r>
      <w:r>
        <w:rPr>
          <w:rFonts w:ascii="Arial" w:hAnsi="Arial" w:cs="Arial"/>
          <w:sz w:val="24"/>
          <w:szCs w:val="24"/>
        </w:rPr>
        <w:t>Sampling units of 100 h</w:t>
      </w:r>
      <w:r w:rsidR="001E6971">
        <w:rPr>
          <w:rFonts w:ascii="Arial" w:hAnsi="Arial" w:cs="Arial"/>
          <w:sz w:val="24"/>
          <w:szCs w:val="24"/>
        </w:rPr>
        <w:t>ectares</w:t>
      </w:r>
      <w:r>
        <w:rPr>
          <w:rFonts w:ascii="Arial" w:hAnsi="Arial" w:cs="Arial"/>
          <w:sz w:val="24"/>
          <w:szCs w:val="24"/>
        </w:rPr>
        <w:t xml:space="preserve"> may be more appropriate. </w:t>
      </w:r>
    </w:p>
    <w:p w14:paraId="38DE8084" w14:textId="77777777" w:rsidR="007A30ED" w:rsidRPr="006E0AF4" w:rsidRDefault="007A30ED" w:rsidP="006E0AF4">
      <w:pPr>
        <w:pStyle w:val="BodyText"/>
        <w:spacing w:after="120"/>
        <w:jc w:val="left"/>
        <w:rPr>
          <w:rFonts w:ascii="Arial" w:hAnsi="Arial" w:cs="Arial"/>
          <w:sz w:val="24"/>
          <w:szCs w:val="24"/>
        </w:rPr>
      </w:pPr>
      <w:r w:rsidRPr="006E0AF4">
        <w:rPr>
          <w:rFonts w:ascii="Arial" w:hAnsi="Arial" w:cs="Arial"/>
          <w:sz w:val="24"/>
          <w:szCs w:val="24"/>
        </w:rPr>
        <w:t xml:space="preserve">On the basis of previous surveys, the following survey techniques are recommended to detect the presence </w:t>
      </w:r>
      <w:r w:rsidRPr="006E0AF4">
        <w:rPr>
          <w:rFonts w:ascii="Arial" w:hAnsi="Arial" w:cs="Arial"/>
          <w:snapToGrid w:val="0"/>
          <w:sz w:val="24"/>
          <w:szCs w:val="24"/>
        </w:rPr>
        <w:t>of the spotted-tailed quoll:</w:t>
      </w:r>
    </w:p>
    <w:p w14:paraId="4AF507DE" w14:textId="77777777" w:rsidR="007A30ED" w:rsidRPr="006E0AF4" w:rsidRDefault="007A30ED" w:rsidP="006E0AF4">
      <w:pPr>
        <w:pStyle w:val="BodyText"/>
        <w:numPr>
          <w:ilvl w:val="0"/>
          <w:numId w:val="25"/>
        </w:numPr>
        <w:spacing w:after="120"/>
        <w:ind w:left="714" w:hanging="357"/>
        <w:jc w:val="left"/>
        <w:rPr>
          <w:rFonts w:ascii="Arial" w:hAnsi="Arial" w:cs="Arial"/>
          <w:snapToGrid w:val="0"/>
          <w:sz w:val="24"/>
          <w:szCs w:val="24"/>
        </w:rPr>
      </w:pPr>
      <w:r w:rsidRPr="006E0AF4">
        <w:rPr>
          <w:rFonts w:ascii="Arial" w:hAnsi="Arial" w:cs="Arial"/>
          <w:snapToGrid w:val="0"/>
          <w:sz w:val="24"/>
          <w:szCs w:val="24"/>
        </w:rPr>
        <w:t xml:space="preserve">daytime searches for potentially suitable habitat resources, such as areas associated with a gully or a ridge and potential den sites (caves, hollow logs or even dense understorey vegetation such as </w:t>
      </w:r>
      <w:r w:rsidRPr="006E0AF4">
        <w:rPr>
          <w:rFonts w:ascii="Arial" w:hAnsi="Arial" w:cs="Arial"/>
          <w:i/>
          <w:snapToGrid w:val="0"/>
          <w:sz w:val="24"/>
          <w:szCs w:val="24"/>
        </w:rPr>
        <w:t>Lantana</w:t>
      </w:r>
      <w:r w:rsidRPr="006E0AF4">
        <w:rPr>
          <w:rFonts w:ascii="Arial" w:hAnsi="Arial" w:cs="Arial"/>
          <w:snapToGrid w:val="0"/>
          <w:sz w:val="24"/>
          <w:szCs w:val="24"/>
        </w:rPr>
        <w:t xml:space="preserve"> species that provides suitable cover</w:t>
      </w:r>
      <w:r w:rsidR="004C73B4">
        <w:rPr>
          <w:rFonts w:ascii="Arial" w:hAnsi="Arial" w:cs="Arial"/>
          <w:snapToGrid w:val="0"/>
          <w:sz w:val="24"/>
          <w:szCs w:val="24"/>
        </w:rPr>
        <w:t xml:space="preserve"> </w:t>
      </w:r>
      <w:r w:rsidR="005166D1">
        <w:rPr>
          <w:rFonts w:ascii="Arial" w:hAnsi="Arial" w:cs="Arial"/>
          <w:snapToGrid w:val="0"/>
          <w:sz w:val="24"/>
          <w:szCs w:val="24"/>
        </w:rPr>
        <w:t>–</w:t>
      </w:r>
      <w:r w:rsidR="004C73B4">
        <w:rPr>
          <w:rFonts w:ascii="Arial" w:hAnsi="Arial" w:cs="Arial"/>
          <w:snapToGrid w:val="0"/>
          <w:sz w:val="24"/>
          <w:szCs w:val="24"/>
        </w:rPr>
        <w:t xml:space="preserve"> </w:t>
      </w:r>
      <w:r w:rsidRPr="006E0AF4">
        <w:rPr>
          <w:rFonts w:ascii="Arial" w:hAnsi="Arial" w:cs="Arial"/>
          <w:snapToGrid w:val="0"/>
          <w:sz w:val="24"/>
          <w:szCs w:val="24"/>
        </w:rPr>
        <w:t>see Ecovision Environmental Consultants 1996) (</w:t>
      </w:r>
      <w:r w:rsidR="002D13F4">
        <w:rPr>
          <w:rFonts w:ascii="Arial" w:hAnsi="Arial" w:cs="Arial"/>
          <w:snapToGrid w:val="0"/>
          <w:sz w:val="24"/>
          <w:szCs w:val="24"/>
        </w:rPr>
        <w:t>description of the survey technique and recommended effort is outlined in Section 3.1)</w:t>
      </w:r>
    </w:p>
    <w:p w14:paraId="353BA72A" w14:textId="77777777" w:rsidR="007A30ED" w:rsidRPr="006E0AF4" w:rsidRDefault="007A30ED" w:rsidP="006E0AF4">
      <w:pPr>
        <w:pStyle w:val="BodyText"/>
        <w:numPr>
          <w:ilvl w:val="0"/>
          <w:numId w:val="25"/>
        </w:numPr>
        <w:spacing w:after="120"/>
        <w:ind w:left="714" w:hanging="357"/>
        <w:jc w:val="left"/>
        <w:rPr>
          <w:rFonts w:ascii="Arial" w:hAnsi="Arial" w:cs="Arial"/>
          <w:snapToGrid w:val="0"/>
          <w:sz w:val="24"/>
          <w:szCs w:val="24"/>
        </w:rPr>
      </w:pPr>
      <w:r w:rsidRPr="006E0AF4">
        <w:rPr>
          <w:rFonts w:ascii="Arial" w:hAnsi="Arial" w:cs="Arial"/>
          <w:snapToGrid w:val="0"/>
          <w:sz w:val="24"/>
          <w:szCs w:val="24"/>
        </w:rPr>
        <w:t xml:space="preserve">daytime searches for signs of activity, scats and latrines </w:t>
      </w:r>
      <w:r w:rsidRPr="006E0AF4">
        <w:rPr>
          <w:rFonts w:ascii="Arial" w:hAnsi="Arial" w:cs="Arial"/>
          <w:sz w:val="24"/>
          <w:szCs w:val="24"/>
        </w:rPr>
        <w:t>(</w:t>
      </w:r>
      <w:r w:rsidR="002D13F4">
        <w:rPr>
          <w:rFonts w:ascii="Arial" w:hAnsi="Arial" w:cs="Arial"/>
          <w:snapToGrid w:val="0"/>
          <w:sz w:val="24"/>
          <w:szCs w:val="24"/>
        </w:rPr>
        <w:t>description of the survey technique and recommended effort is outlined in Section 3.2)</w:t>
      </w:r>
      <w:r w:rsidR="00D07600">
        <w:rPr>
          <w:rFonts w:ascii="Arial" w:hAnsi="Arial" w:cs="Arial"/>
          <w:snapToGrid w:val="0"/>
          <w:sz w:val="24"/>
          <w:szCs w:val="24"/>
        </w:rPr>
        <w:t>. Latrine searches should be limited to areas where there are rocky habitats which can be targeted for searching. W</w:t>
      </w:r>
      <w:r w:rsidRPr="006E0AF4">
        <w:rPr>
          <w:rFonts w:ascii="Arial" w:hAnsi="Arial" w:cs="Arial"/>
          <w:snapToGrid w:val="0"/>
          <w:sz w:val="24"/>
          <w:szCs w:val="24"/>
        </w:rPr>
        <w:t xml:space="preserve">here the spotted-tailed quoll occurs in sympatry with the </w:t>
      </w:r>
      <w:r w:rsidRPr="006E0AF4">
        <w:rPr>
          <w:rFonts w:ascii="Arial" w:hAnsi="Arial" w:cs="Arial"/>
          <w:sz w:val="24"/>
          <w:szCs w:val="24"/>
        </w:rPr>
        <w:t xml:space="preserve">eastern quoll, </w:t>
      </w:r>
      <w:r w:rsidRPr="006E0AF4">
        <w:rPr>
          <w:rFonts w:ascii="Arial" w:hAnsi="Arial" w:cs="Arial"/>
          <w:i/>
          <w:sz w:val="24"/>
          <w:szCs w:val="24"/>
        </w:rPr>
        <w:t>Dasyurus viverrinus</w:t>
      </w:r>
      <w:r w:rsidRPr="006E0AF4">
        <w:rPr>
          <w:rFonts w:ascii="Arial" w:hAnsi="Arial" w:cs="Arial"/>
          <w:sz w:val="24"/>
          <w:szCs w:val="24"/>
        </w:rPr>
        <w:t xml:space="preserve"> in </w:t>
      </w:r>
      <w:smartTag w:uri="urn:schemas-microsoft-com:office:smarttags" w:element="place">
        <w:smartTag w:uri="urn:schemas-microsoft-com:office:smarttags" w:element="State">
          <w:r w:rsidRPr="006E0AF4">
            <w:rPr>
              <w:rFonts w:ascii="Arial" w:hAnsi="Arial" w:cs="Arial"/>
              <w:sz w:val="24"/>
              <w:szCs w:val="24"/>
            </w:rPr>
            <w:t>Tasmania</w:t>
          </w:r>
        </w:smartTag>
      </w:smartTag>
      <w:r w:rsidRPr="006E0AF4">
        <w:rPr>
          <w:rFonts w:ascii="Arial" w:hAnsi="Arial" w:cs="Arial"/>
          <w:sz w:val="24"/>
          <w:szCs w:val="24"/>
        </w:rPr>
        <w:t>, the species present may need to be identified through the application of direct detection survey techniques. Hair samples may be present in scats as a result of grooming</w:t>
      </w:r>
      <w:r w:rsidR="007F077E">
        <w:rPr>
          <w:rFonts w:ascii="Arial" w:hAnsi="Arial" w:cs="Arial"/>
          <w:sz w:val="24"/>
          <w:szCs w:val="24"/>
        </w:rPr>
        <w:t>,</w:t>
      </w:r>
      <w:r w:rsidRPr="006E0AF4">
        <w:rPr>
          <w:rFonts w:ascii="Arial" w:hAnsi="Arial" w:cs="Arial"/>
          <w:sz w:val="24"/>
          <w:szCs w:val="24"/>
        </w:rPr>
        <w:t xml:space="preserve"> and species identification may be possible from an analysis of such hairs if they occur </w:t>
      </w:r>
    </w:p>
    <w:p w14:paraId="4C88D617" w14:textId="77777777" w:rsidR="007A30ED" w:rsidRPr="00EF3885" w:rsidRDefault="007A30ED" w:rsidP="006E0AF4">
      <w:pPr>
        <w:pStyle w:val="BodyText"/>
        <w:numPr>
          <w:ilvl w:val="0"/>
          <w:numId w:val="9"/>
        </w:numPr>
        <w:spacing w:after="120"/>
        <w:ind w:left="714" w:hanging="357"/>
        <w:jc w:val="left"/>
        <w:rPr>
          <w:rFonts w:ascii="Arial" w:hAnsi="Arial" w:cs="Arial"/>
          <w:snapToGrid w:val="0"/>
          <w:sz w:val="24"/>
          <w:szCs w:val="24"/>
        </w:rPr>
      </w:pPr>
      <w:r w:rsidRPr="006E0AF4">
        <w:rPr>
          <w:rFonts w:ascii="Arial" w:hAnsi="Arial" w:cs="Arial"/>
          <w:snapToGrid w:val="0"/>
          <w:sz w:val="24"/>
          <w:szCs w:val="24"/>
        </w:rPr>
        <w:t xml:space="preserve">hair sampling device (hair funnels) surveys, following the description of the technique and recommended effort provided in Section </w:t>
      </w:r>
      <w:r w:rsidR="00102C5A" w:rsidRPr="006E0AF4">
        <w:rPr>
          <w:rFonts w:ascii="Arial" w:hAnsi="Arial" w:cs="Arial"/>
          <w:snapToGrid w:val="0"/>
          <w:sz w:val="24"/>
          <w:szCs w:val="24"/>
        </w:rPr>
        <w:t>3</w:t>
      </w:r>
      <w:r w:rsidRPr="006E0AF4">
        <w:rPr>
          <w:rFonts w:ascii="Arial" w:hAnsi="Arial" w:cs="Arial"/>
          <w:snapToGrid w:val="0"/>
          <w:sz w:val="24"/>
          <w:szCs w:val="24"/>
        </w:rPr>
        <w:t xml:space="preserve">.3.7, </w:t>
      </w:r>
      <w:r w:rsidR="00EF3885">
        <w:rPr>
          <w:rFonts w:ascii="Arial" w:hAnsi="Arial" w:cs="Arial"/>
          <w:snapToGrid w:val="0"/>
          <w:sz w:val="24"/>
          <w:szCs w:val="24"/>
        </w:rPr>
        <w:t>placed 100 m</w:t>
      </w:r>
      <w:r w:rsidR="007F077E">
        <w:rPr>
          <w:rFonts w:ascii="Arial" w:hAnsi="Arial" w:cs="Arial"/>
          <w:snapToGrid w:val="0"/>
          <w:sz w:val="24"/>
          <w:szCs w:val="24"/>
        </w:rPr>
        <w:t>etres</w:t>
      </w:r>
      <w:r w:rsidR="00EF3885">
        <w:rPr>
          <w:rFonts w:ascii="Arial" w:hAnsi="Arial" w:cs="Arial"/>
          <w:snapToGrid w:val="0"/>
          <w:sz w:val="24"/>
          <w:szCs w:val="24"/>
        </w:rPr>
        <w:t xml:space="preserve"> apart </w:t>
      </w:r>
      <w:r w:rsidRPr="006E0AF4">
        <w:rPr>
          <w:rFonts w:ascii="Arial" w:hAnsi="Arial" w:cs="Arial"/>
          <w:snapToGrid w:val="0"/>
          <w:sz w:val="24"/>
          <w:szCs w:val="24"/>
        </w:rPr>
        <w:t xml:space="preserve">and using a mixture of sardines, tuna oil and flour for bait. </w:t>
      </w:r>
      <w:r w:rsidR="00EF3885">
        <w:rPr>
          <w:rFonts w:ascii="Arial" w:hAnsi="Arial" w:cs="Arial"/>
          <w:snapToGrid w:val="0"/>
          <w:sz w:val="24"/>
          <w:szCs w:val="24"/>
        </w:rPr>
        <w:t>Hair funnels</w:t>
      </w:r>
      <w:r w:rsidR="00EF3885" w:rsidRPr="00EF3885">
        <w:rPr>
          <w:rFonts w:ascii="Arial" w:hAnsi="Arial" w:cs="Arial"/>
          <w:snapToGrid w:val="0"/>
          <w:sz w:val="24"/>
          <w:szCs w:val="24"/>
        </w:rPr>
        <w:t xml:space="preserve"> should be set for a minimum of 14 consecutive nights</w:t>
      </w:r>
      <w:r w:rsidR="00EF3885">
        <w:rPr>
          <w:rFonts w:ascii="Arial" w:hAnsi="Arial" w:cs="Arial"/>
          <w:snapToGrid w:val="0"/>
          <w:sz w:val="24"/>
          <w:szCs w:val="24"/>
        </w:rPr>
        <w:t>.</w:t>
      </w:r>
      <w:r w:rsidR="00EF3885" w:rsidRPr="00EF3885">
        <w:rPr>
          <w:rFonts w:ascii="Arial" w:hAnsi="Arial" w:cs="Arial"/>
          <w:snapToGrid w:val="0"/>
          <w:sz w:val="24"/>
          <w:szCs w:val="24"/>
        </w:rPr>
        <w:t xml:space="preserve"> </w:t>
      </w:r>
      <w:r w:rsidRPr="006E0AF4">
        <w:rPr>
          <w:rFonts w:ascii="Arial" w:hAnsi="Arial" w:cs="Arial"/>
          <w:snapToGrid w:val="0"/>
          <w:sz w:val="24"/>
          <w:szCs w:val="24"/>
        </w:rPr>
        <w:t xml:space="preserve">The spotted-tailed quoll is </w:t>
      </w:r>
      <w:r w:rsidRPr="006E0AF4">
        <w:rPr>
          <w:rFonts w:ascii="Arial" w:hAnsi="Arial" w:cs="Arial"/>
          <w:sz w:val="24"/>
          <w:szCs w:val="24"/>
        </w:rPr>
        <w:t xml:space="preserve">included among those known to be distinguishable from hair samples </w:t>
      </w:r>
      <w:r w:rsidR="00E0728E">
        <w:rPr>
          <w:rFonts w:ascii="Arial" w:hAnsi="Arial" w:cs="Arial"/>
          <w:sz w:val="24"/>
          <w:szCs w:val="24"/>
        </w:rPr>
        <w:t xml:space="preserve">which will </w:t>
      </w:r>
      <w:r w:rsidRPr="006E0AF4">
        <w:rPr>
          <w:rFonts w:ascii="Arial" w:hAnsi="Arial" w:cs="Arial"/>
          <w:sz w:val="24"/>
          <w:szCs w:val="24"/>
        </w:rPr>
        <w:t xml:space="preserve">provide a high probability of detection (see </w:t>
      </w:r>
      <w:r w:rsidR="00722006" w:rsidRPr="006E0AF4">
        <w:rPr>
          <w:rFonts w:ascii="Arial" w:hAnsi="Arial" w:cs="Arial"/>
          <w:sz w:val="24"/>
          <w:szCs w:val="24"/>
        </w:rPr>
        <w:t>Table 2</w:t>
      </w:r>
      <w:r w:rsidRPr="006E0AF4">
        <w:rPr>
          <w:rFonts w:ascii="Arial" w:hAnsi="Arial" w:cs="Arial"/>
          <w:sz w:val="24"/>
          <w:szCs w:val="24"/>
        </w:rPr>
        <w:t xml:space="preserve">, Section </w:t>
      </w:r>
      <w:r w:rsidR="00102C5A" w:rsidRPr="006E0AF4">
        <w:rPr>
          <w:rFonts w:ascii="Arial" w:hAnsi="Arial" w:cs="Arial"/>
          <w:sz w:val="24"/>
          <w:szCs w:val="24"/>
        </w:rPr>
        <w:t>3</w:t>
      </w:r>
      <w:r w:rsidRPr="006E0AF4">
        <w:rPr>
          <w:rFonts w:ascii="Arial" w:hAnsi="Arial" w:cs="Arial"/>
          <w:sz w:val="24"/>
          <w:szCs w:val="24"/>
        </w:rPr>
        <w:t>.3.7)</w:t>
      </w:r>
      <w:r w:rsidR="00EF3885">
        <w:rPr>
          <w:rFonts w:ascii="Arial" w:hAnsi="Arial" w:cs="Arial"/>
          <w:sz w:val="24"/>
          <w:szCs w:val="24"/>
        </w:rPr>
        <w:t>. Fourty</w:t>
      </w:r>
      <w:r w:rsidR="00EF3885" w:rsidRPr="00EF3885">
        <w:rPr>
          <w:rFonts w:ascii="Arial" w:hAnsi="Arial" w:cs="Arial"/>
          <w:sz w:val="24"/>
          <w:szCs w:val="24"/>
        </w:rPr>
        <w:t xml:space="preserve"> widely spaced hair-tubes wit</w:t>
      </w:r>
      <w:r w:rsidR="00EF3885">
        <w:rPr>
          <w:rFonts w:ascii="Arial" w:hAnsi="Arial" w:cs="Arial"/>
          <w:sz w:val="24"/>
          <w:szCs w:val="24"/>
        </w:rPr>
        <w:t>hin a 100 h</w:t>
      </w:r>
      <w:r w:rsidR="000C7138">
        <w:rPr>
          <w:rFonts w:ascii="Arial" w:hAnsi="Arial" w:cs="Arial"/>
          <w:sz w:val="24"/>
          <w:szCs w:val="24"/>
        </w:rPr>
        <w:t>ectare</w:t>
      </w:r>
      <w:r w:rsidR="00EF3885">
        <w:rPr>
          <w:rFonts w:ascii="Arial" w:hAnsi="Arial" w:cs="Arial"/>
          <w:sz w:val="24"/>
          <w:szCs w:val="24"/>
        </w:rPr>
        <w:t xml:space="preserve"> sampling unit has approximately </w:t>
      </w:r>
      <w:r w:rsidR="00EF3885" w:rsidRPr="00EF3885">
        <w:rPr>
          <w:rFonts w:ascii="Arial" w:hAnsi="Arial" w:cs="Arial"/>
          <w:sz w:val="24"/>
          <w:szCs w:val="24"/>
        </w:rPr>
        <w:t>96% likelihood of detection on occupied sites</w:t>
      </w:r>
      <w:r w:rsidR="00EF3885">
        <w:rPr>
          <w:rFonts w:ascii="Arial" w:hAnsi="Arial" w:cs="Arial"/>
          <w:sz w:val="24"/>
          <w:szCs w:val="24"/>
        </w:rPr>
        <w:t xml:space="preserve"> (Nelson 2007) </w:t>
      </w:r>
    </w:p>
    <w:p w14:paraId="388A1669" w14:textId="77777777" w:rsidR="007A30ED" w:rsidRPr="006E0AF4" w:rsidRDefault="007A30ED" w:rsidP="006E0AF4">
      <w:pPr>
        <w:pStyle w:val="BodyText"/>
        <w:numPr>
          <w:ilvl w:val="0"/>
          <w:numId w:val="9"/>
        </w:numPr>
        <w:spacing w:after="120"/>
        <w:ind w:left="714" w:hanging="357"/>
        <w:jc w:val="left"/>
        <w:rPr>
          <w:rFonts w:ascii="Arial" w:hAnsi="Arial" w:cs="Arial"/>
          <w:snapToGrid w:val="0"/>
          <w:sz w:val="24"/>
          <w:szCs w:val="24"/>
        </w:rPr>
      </w:pPr>
      <w:r w:rsidRPr="006E0AF4">
        <w:rPr>
          <w:rFonts w:ascii="Arial" w:hAnsi="Arial" w:cs="Arial"/>
          <w:snapToGrid w:val="0"/>
          <w:sz w:val="24"/>
          <w:szCs w:val="24"/>
        </w:rPr>
        <w:t xml:space="preserve">recent surveys have found remote cameras to be the most cost-effective technique and allow concurrent data to be collected on other carnivores, particularly cats and foxes (Nelson 2008) (see Section </w:t>
      </w:r>
      <w:r w:rsidR="00102C5A" w:rsidRPr="006E0AF4">
        <w:rPr>
          <w:rFonts w:ascii="Arial" w:hAnsi="Arial" w:cs="Arial"/>
          <w:snapToGrid w:val="0"/>
          <w:sz w:val="24"/>
          <w:szCs w:val="24"/>
        </w:rPr>
        <w:t>3</w:t>
      </w:r>
      <w:r w:rsidRPr="006E0AF4">
        <w:rPr>
          <w:rFonts w:ascii="Arial" w:hAnsi="Arial" w:cs="Arial"/>
          <w:snapToGrid w:val="0"/>
          <w:sz w:val="24"/>
          <w:szCs w:val="24"/>
        </w:rPr>
        <w:t>.3.6).</w:t>
      </w:r>
      <w:r w:rsidR="00EF3885">
        <w:rPr>
          <w:rFonts w:ascii="Arial" w:hAnsi="Arial" w:cs="Arial"/>
          <w:snapToGrid w:val="0"/>
          <w:sz w:val="24"/>
          <w:szCs w:val="24"/>
        </w:rPr>
        <w:t xml:space="preserve"> Cameras should be left on site for a minimum of three weeks. </w:t>
      </w:r>
    </w:p>
    <w:p w14:paraId="248A7CC2" w14:textId="77777777" w:rsidR="007A30ED" w:rsidRPr="006E0AF4" w:rsidRDefault="007A30ED" w:rsidP="006E0AF4">
      <w:pPr>
        <w:pStyle w:val="BodyText"/>
        <w:jc w:val="left"/>
        <w:rPr>
          <w:rFonts w:ascii="Arial" w:hAnsi="Arial" w:cs="Arial"/>
          <w:snapToGrid w:val="0"/>
          <w:sz w:val="24"/>
          <w:szCs w:val="24"/>
        </w:rPr>
      </w:pPr>
    </w:p>
    <w:p w14:paraId="6FE0E44F" w14:textId="77777777" w:rsidR="007A30ED" w:rsidRPr="006E0AF4" w:rsidRDefault="007A30ED" w:rsidP="006E0AF4">
      <w:pPr>
        <w:pStyle w:val="BodyText"/>
        <w:spacing w:after="120"/>
        <w:jc w:val="left"/>
        <w:rPr>
          <w:rFonts w:ascii="Arial" w:hAnsi="Arial" w:cs="Arial"/>
          <w:sz w:val="24"/>
          <w:szCs w:val="24"/>
        </w:rPr>
      </w:pPr>
      <w:r w:rsidRPr="006E0AF4">
        <w:rPr>
          <w:rFonts w:ascii="Arial" w:hAnsi="Arial" w:cs="Arial"/>
          <w:snapToGrid w:val="0"/>
          <w:sz w:val="24"/>
          <w:szCs w:val="24"/>
        </w:rPr>
        <w:t>Cage trapping surveys are not considered necessary at the first stage of detection, provided hair funnel surveys or remote cameras are employed, as they are an appropriate and effective alternative. Should cage trapping surveys be required</w:t>
      </w:r>
      <w:r w:rsidR="00225285">
        <w:rPr>
          <w:rFonts w:ascii="Arial" w:hAnsi="Arial" w:cs="Arial"/>
          <w:snapToGrid w:val="0"/>
          <w:sz w:val="24"/>
          <w:szCs w:val="24"/>
        </w:rPr>
        <w:t>,</w:t>
      </w:r>
      <w:r w:rsidRPr="006E0AF4">
        <w:rPr>
          <w:rFonts w:ascii="Arial" w:hAnsi="Arial" w:cs="Arial"/>
          <w:snapToGrid w:val="0"/>
          <w:sz w:val="24"/>
          <w:szCs w:val="24"/>
        </w:rPr>
        <w:t xml:space="preserve"> then it is recommended that they be conducted according to the description and recommended survey effort provided in </w:t>
      </w:r>
      <w:r w:rsidRPr="0043022F">
        <w:rPr>
          <w:rFonts w:ascii="Arial" w:hAnsi="Arial" w:cs="Arial"/>
          <w:snapToGrid w:val="0"/>
          <w:sz w:val="24"/>
          <w:szCs w:val="24"/>
        </w:rPr>
        <w:t xml:space="preserve">Section </w:t>
      </w:r>
      <w:r w:rsidR="00102C5A" w:rsidRPr="0043022F">
        <w:rPr>
          <w:rFonts w:ascii="Arial" w:hAnsi="Arial" w:cs="Arial"/>
          <w:snapToGrid w:val="0"/>
          <w:sz w:val="24"/>
          <w:szCs w:val="24"/>
        </w:rPr>
        <w:t>3</w:t>
      </w:r>
      <w:r w:rsidR="0043022F">
        <w:rPr>
          <w:rFonts w:ascii="Arial" w:hAnsi="Arial" w:cs="Arial"/>
          <w:snapToGrid w:val="0"/>
          <w:sz w:val="24"/>
          <w:szCs w:val="24"/>
        </w:rPr>
        <w:t>.3.10</w:t>
      </w:r>
      <w:r w:rsidRPr="006E0AF4">
        <w:rPr>
          <w:rFonts w:ascii="Arial" w:hAnsi="Arial" w:cs="Arial"/>
          <w:snapToGrid w:val="0"/>
          <w:sz w:val="24"/>
          <w:szCs w:val="24"/>
        </w:rPr>
        <w:t>, provided that</w:t>
      </w:r>
      <w:r w:rsidRPr="006E0AF4">
        <w:rPr>
          <w:rFonts w:ascii="Arial" w:hAnsi="Arial" w:cs="Arial"/>
          <w:sz w:val="24"/>
          <w:szCs w:val="24"/>
        </w:rPr>
        <w:t xml:space="preserve"> permission and licensing has been granted from the relevant government organisation. Cage trapping should, however, not be conducted between early September </w:t>
      </w:r>
      <w:r w:rsidR="00225285">
        <w:rPr>
          <w:rFonts w:ascii="Arial" w:hAnsi="Arial" w:cs="Arial"/>
          <w:sz w:val="24"/>
          <w:szCs w:val="24"/>
        </w:rPr>
        <w:t xml:space="preserve">and </w:t>
      </w:r>
      <w:r w:rsidRPr="006E0AF4">
        <w:rPr>
          <w:rFonts w:ascii="Arial" w:hAnsi="Arial" w:cs="Arial"/>
          <w:sz w:val="24"/>
          <w:szCs w:val="24"/>
        </w:rPr>
        <w:t xml:space="preserve">mid-November when females may have large pouch young or den-young. </w:t>
      </w:r>
    </w:p>
    <w:p w14:paraId="21A38FA1" w14:textId="77777777" w:rsidR="007A30ED" w:rsidRDefault="007A30ED" w:rsidP="006E0AF4">
      <w:pPr>
        <w:pStyle w:val="BodyText"/>
        <w:spacing w:after="120"/>
        <w:jc w:val="left"/>
        <w:rPr>
          <w:rFonts w:ascii="Arial" w:hAnsi="Arial" w:cs="Arial"/>
          <w:sz w:val="24"/>
          <w:szCs w:val="24"/>
        </w:rPr>
      </w:pPr>
      <w:r w:rsidRPr="006E0AF4">
        <w:rPr>
          <w:rFonts w:ascii="Arial" w:hAnsi="Arial" w:cs="Arial"/>
          <w:sz w:val="24"/>
          <w:szCs w:val="24"/>
        </w:rPr>
        <w:t>The optimal survey time is during the breeding season, with peak activity occurring between May and August. Surveys conducted during April to August may detect males in areas where they may not usually occur, either as they move in search of females to mate with or move away from other more competitive males. The locations of these records may indicate important supplementary habitats such as corridors within fragmented landscapes.</w:t>
      </w:r>
    </w:p>
    <w:p w14:paraId="1AC9E0BE" w14:textId="77777777" w:rsidR="006E0AF4" w:rsidRPr="006E0AF4" w:rsidRDefault="006E0AF4" w:rsidP="006E0AF4">
      <w:pPr>
        <w:pStyle w:val="BodyText"/>
        <w:spacing w:after="120"/>
        <w:jc w:val="left"/>
        <w:rPr>
          <w:rFonts w:ascii="Arial" w:hAnsi="Arial" w:cs="Arial"/>
          <w:sz w:val="24"/>
          <w:szCs w:val="24"/>
        </w:rPr>
      </w:pPr>
    </w:p>
    <w:p w14:paraId="4DBF96EA" w14:textId="77777777" w:rsidR="007A30ED" w:rsidRPr="006E0AF4" w:rsidRDefault="007A30ED" w:rsidP="006E0AF4">
      <w:pPr>
        <w:pStyle w:val="BodyText2"/>
        <w:spacing w:before="200" w:line="240" w:lineRule="auto"/>
        <w:jc w:val="left"/>
        <w:rPr>
          <w:rFonts w:ascii="Arial" w:hAnsi="Arial" w:cs="Arial"/>
          <w:i/>
          <w:color w:val="0046AD"/>
          <w:sz w:val="24"/>
          <w:szCs w:val="24"/>
        </w:rPr>
      </w:pPr>
      <w:r w:rsidRPr="006E0AF4">
        <w:rPr>
          <w:rFonts w:ascii="Arial" w:hAnsi="Arial" w:cs="Arial"/>
          <w:i/>
          <w:color w:val="0046AD"/>
          <w:sz w:val="24"/>
          <w:szCs w:val="24"/>
        </w:rPr>
        <w:t>Similar species in range</w:t>
      </w:r>
    </w:p>
    <w:p w14:paraId="4A0D6A32" w14:textId="77777777" w:rsidR="007A30ED" w:rsidRDefault="007A30ED" w:rsidP="006E0AF4">
      <w:pPr>
        <w:pStyle w:val="BodyText"/>
        <w:spacing w:after="120"/>
        <w:jc w:val="left"/>
        <w:rPr>
          <w:rFonts w:ascii="Arial" w:hAnsi="Arial" w:cs="Arial"/>
          <w:sz w:val="24"/>
          <w:szCs w:val="24"/>
        </w:rPr>
      </w:pPr>
      <w:r w:rsidRPr="006E0AF4">
        <w:rPr>
          <w:rFonts w:ascii="Arial" w:hAnsi="Arial" w:cs="Arial"/>
          <w:sz w:val="24"/>
          <w:szCs w:val="24"/>
        </w:rPr>
        <w:t xml:space="preserve">The spotted-tailed quoll in </w:t>
      </w:r>
      <w:smartTag w:uri="urn:schemas-microsoft-com:office:smarttags" w:element="place">
        <w:smartTag w:uri="urn:schemas-microsoft-com:office:smarttags" w:element="State">
          <w:r w:rsidRPr="006E0AF4">
            <w:rPr>
              <w:rFonts w:ascii="Arial" w:hAnsi="Arial" w:cs="Arial"/>
              <w:sz w:val="24"/>
              <w:szCs w:val="24"/>
            </w:rPr>
            <w:t>Tasmania</w:t>
          </w:r>
        </w:smartTag>
      </w:smartTag>
      <w:r w:rsidRPr="006E0AF4">
        <w:rPr>
          <w:rFonts w:ascii="Arial" w:hAnsi="Arial" w:cs="Arial"/>
          <w:sz w:val="24"/>
          <w:szCs w:val="24"/>
        </w:rPr>
        <w:t xml:space="preserve"> overlaps in distribution with the eastern quoll </w:t>
      </w:r>
      <w:r w:rsidRPr="006E0AF4">
        <w:rPr>
          <w:rFonts w:ascii="Arial" w:hAnsi="Arial" w:cs="Arial"/>
          <w:i/>
          <w:sz w:val="24"/>
          <w:szCs w:val="24"/>
        </w:rPr>
        <w:t>Dasyurus viverrinus</w:t>
      </w:r>
      <w:r w:rsidRPr="006E0AF4">
        <w:rPr>
          <w:rFonts w:ascii="Arial" w:hAnsi="Arial" w:cs="Arial"/>
          <w:sz w:val="24"/>
          <w:szCs w:val="24"/>
        </w:rPr>
        <w:t>. Spotted-tailed quolls can be distinguished by their larger size and spotted markings on their tails.</w:t>
      </w:r>
    </w:p>
    <w:p w14:paraId="7FAFDC2C" w14:textId="77777777" w:rsidR="006E0AF4" w:rsidRPr="006E0AF4" w:rsidRDefault="006E0AF4" w:rsidP="006E0AF4">
      <w:pPr>
        <w:pStyle w:val="BodyText"/>
        <w:spacing w:after="120"/>
        <w:jc w:val="left"/>
        <w:rPr>
          <w:rFonts w:ascii="Arial" w:hAnsi="Arial" w:cs="Arial"/>
          <w:sz w:val="24"/>
          <w:szCs w:val="24"/>
        </w:rPr>
      </w:pPr>
    </w:p>
    <w:p w14:paraId="189E864A" w14:textId="77777777" w:rsidR="007A30ED" w:rsidRPr="006E0AF4" w:rsidRDefault="007A30ED" w:rsidP="00EF3885">
      <w:pPr>
        <w:pStyle w:val="BodyText2"/>
        <w:keepNext/>
        <w:spacing w:before="200" w:line="240" w:lineRule="auto"/>
        <w:jc w:val="left"/>
        <w:rPr>
          <w:rFonts w:ascii="Arial" w:hAnsi="Arial" w:cs="Arial"/>
          <w:i/>
          <w:color w:val="0046AD"/>
          <w:sz w:val="24"/>
          <w:szCs w:val="24"/>
        </w:rPr>
      </w:pPr>
      <w:r w:rsidRPr="006E0AF4">
        <w:rPr>
          <w:rFonts w:ascii="Arial" w:hAnsi="Arial" w:cs="Arial"/>
          <w:i/>
          <w:color w:val="0046AD"/>
          <w:sz w:val="24"/>
          <w:szCs w:val="24"/>
        </w:rPr>
        <w:t xml:space="preserve">References </w:t>
      </w:r>
    </w:p>
    <w:p w14:paraId="14927391" w14:textId="77777777" w:rsidR="007A30ED" w:rsidRPr="006E0AF4" w:rsidRDefault="007A30ED" w:rsidP="006E0AF4">
      <w:pPr>
        <w:pStyle w:val="BodyText"/>
        <w:jc w:val="left"/>
        <w:rPr>
          <w:rFonts w:ascii="Arial" w:hAnsi="Arial" w:cs="Arial"/>
          <w:sz w:val="24"/>
          <w:szCs w:val="24"/>
        </w:rPr>
      </w:pPr>
      <w:r w:rsidRPr="006E0AF4">
        <w:rPr>
          <w:rFonts w:ascii="Arial" w:hAnsi="Arial" w:cs="Arial"/>
          <w:sz w:val="24"/>
          <w:szCs w:val="24"/>
        </w:rPr>
        <w:t xml:space="preserve">AMBS 2002. </w:t>
      </w:r>
      <w:r w:rsidRPr="006E0AF4">
        <w:rPr>
          <w:rFonts w:ascii="Arial" w:hAnsi="Arial" w:cs="Arial"/>
          <w:i/>
          <w:sz w:val="24"/>
          <w:szCs w:val="24"/>
        </w:rPr>
        <w:t>Fauna Underpass Monitoring Stage Two, Episode Five - Bulahdelah to Coolongolook</w:t>
      </w:r>
      <w:r w:rsidRPr="006E0AF4">
        <w:rPr>
          <w:rFonts w:ascii="Arial" w:hAnsi="Arial" w:cs="Arial"/>
          <w:sz w:val="24"/>
          <w:szCs w:val="24"/>
        </w:rPr>
        <w:t>. Unpublished Report prepared for the NSW Roads and Traffic Authority.</w:t>
      </w:r>
    </w:p>
    <w:p w14:paraId="51683B5F" w14:textId="77777777" w:rsidR="007A30ED" w:rsidRPr="006E0AF4" w:rsidRDefault="007A30ED" w:rsidP="006E0AF4">
      <w:pPr>
        <w:pStyle w:val="BodyText"/>
        <w:jc w:val="left"/>
        <w:rPr>
          <w:rFonts w:ascii="Arial" w:hAnsi="Arial" w:cs="Arial"/>
          <w:sz w:val="24"/>
          <w:szCs w:val="24"/>
        </w:rPr>
      </w:pPr>
    </w:p>
    <w:p w14:paraId="26BA801C" w14:textId="77777777" w:rsidR="007A30ED" w:rsidRPr="006E0AF4" w:rsidRDefault="007A30ED" w:rsidP="006E0AF4">
      <w:pPr>
        <w:pStyle w:val="BodyText"/>
        <w:jc w:val="left"/>
        <w:rPr>
          <w:rFonts w:ascii="Arial" w:hAnsi="Arial" w:cs="Arial"/>
          <w:sz w:val="24"/>
          <w:szCs w:val="24"/>
        </w:rPr>
      </w:pPr>
      <w:r w:rsidRPr="006E0AF4">
        <w:rPr>
          <w:rFonts w:ascii="Arial" w:hAnsi="Arial" w:cs="Arial"/>
          <w:sz w:val="24"/>
          <w:szCs w:val="24"/>
        </w:rPr>
        <w:t xml:space="preserve">Belcher, </w:t>
      </w:r>
      <w:smartTag w:uri="urn:schemas-microsoft-com:office:smarttags" w:element="country-region">
        <w:smartTag w:uri="urn:schemas-microsoft-com:office:smarttags" w:element="place">
          <w:r w:rsidRPr="006E0AF4">
            <w:rPr>
              <w:rFonts w:ascii="Arial" w:hAnsi="Arial" w:cs="Arial"/>
              <w:sz w:val="24"/>
              <w:szCs w:val="24"/>
            </w:rPr>
            <w:t>C.A.</w:t>
          </w:r>
        </w:smartTag>
      </w:smartTag>
      <w:r w:rsidRPr="006E0AF4">
        <w:rPr>
          <w:rFonts w:ascii="Arial" w:hAnsi="Arial" w:cs="Arial"/>
          <w:sz w:val="24"/>
          <w:szCs w:val="24"/>
        </w:rPr>
        <w:t xml:space="preserve"> 1994. Studies on the diet of the Tiger Quoll </w:t>
      </w:r>
      <w:r w:rsidR="009F276C">
        <w:rPr>
          <w:rFonts w:ascii="Arial" w:hAnsi="Arial" w:cs="Arial"/>
          <w:i/>
          <w:sz w:val="24"/>
          <w:szCs w:val="24"/>
        </w:rPr>
        <w:t>Dasyurus maculatu</w:t>
      </w:r>
      <w:r w:rsidRPr="006E0AF4">
        <w:rPr>
          <w:rFonts w:ascii="Arial" w:hAnsi="Arial" w:cs="Arial"/>
          <w:i/>
          <w:sz w:val="24"/>
          <w:szCs w:val="24"/>
        </w:rPr>
        <w:t>s</w:t>
      </w:r>
      <w:r w:rsidRPr="006E0AF4">
        <w:rPr>
          <w:rFonts w:ascii="Arial" w:hAnsi="Arial" w:cs="Arial"/>
          <w:sz w:val="24"/>
          <w:szCs w:val="24"/>
        </w:rPr>
        <w:t xml:space="preserve">. MSc thesis, </w:t>
      </w:r>
      <w:smartTag w:uri="urn:schemas-microsoft-com:office:smarttags" w:element="PlaceName">
        <w:r w:rsidRPr="006E0AF4">
          <w:rPr>
            <w:rFonts w:ascii="Arial" w:hAnsi="Arial" w:cs="Arial"/>
            <w:sz w:val="24"/>
            <w:szCs w:val="24"/>
          </w:rPr>
          <w:t>LaTrobe</w:t>
        </w:r>
      </w:smartTag>
      <w:r w:rsidRPr="006E0AF4">
        <w:rPr>
          <w:rFonts w:ascii="Arial" w:hAnsi="Arial" w:cs="Arial"/>
          <w:sz w:val="24"/>
          <w:szCs w:val="24"/>
        </w:rPr>
        <w:t xml:space="preserve"> </w:t>
      </w:r>
      <w:smartTag w:uri="urn:schemas-microsoft-com:office:smarttags" w:element="PlaceType">
        <w:r w:rsidRPr="006E0AF4">
          <w:rPr>
            <w:rFonts w:ascii="Arial" w:hAnsi="Arial" w:cs="Arial"/>
            <w:sz w:val="24"/>
            <w:szCs w:val="24"/>
          </w:rPr>
          <w:t>University</w:t>
        </w:r>
      </w:smartTag>
      <w:r w:rsidRPr="006E0AF4">
        <w:rPr>
          <w:rFonts w:ascii="Arial" w:hAnsi="Arial" w:cs="Arial"/>
          <w:sz w:val="24"/>
          <w:szCs w:val="24"/>
        </w:rPr>
        <w:t xml:space="preserve">, </w:t>
      </w:r>
      <w:smartTag w:uri="urn:schemas-microsoft-com:office:smarttags" w:element="place">
        <w:smartTag w:uri="urn:schemas-microsoft-com:office:smarttags" w:element="City">
          <w:r w:rsidRPr="006E0AF4">
            <w:rPr>
              <w:rFonts w:ascii="Arial" w:hAnsi="Arial" w:cs="Arial"/>
              <w:sz w:val="24"/>
              <w:szCs w:val="24"/>
            </w:rPr>
            <w:t>Bundoora</w:t>
          </w:r>
        </w:smartTag>
        <w:r w:rsidRPr="006E0AF4">
          <w:rPr>
            <w:rFonts w:ascii="Arial" w:hAnsi="Arial" w:cs="Arial"/>
            <w:sz w:val="24"/>
            <w:szCs w:val="24"/>
          </w:rPr>
          <w:t xml:space="preserve">, </w:t>
        </w:r>
        <w:smartTag w:uri="urn:schemas-microsoft-com:office:smarttags" w:element="State">
          <w:r w:rsidRPr="006E0AF4">
            <w:rPr>
              <w:rFonts w:ascii="Arial" w:hAnsi="Arial" w:cs="Arial"/>
              <w:sz w:val="24"/>
              <w:szCs w:val="24"/>
            </w:rPr>
            <w:t>Victoria</w:t>
          </w:r>
        </w:smartTag>
      </w:smartTag>
      <w:r w:rsidRPr="006E0AF4">
        <w:rPr>
          <w:rFonts w:ascii="Arial" w:hAnsi="Arial" w:cs="Arial"/>
          <w:sz w:val="24"/>
          <w:szCs w:val="24"/>
        </w:rPr>
        <w:t>.</w:t>
      </w:r>
    </w:p>
    <w:p w14:paraId="5BD1686B" w14:textId="77777777" w:rsidR="007A30ED" w:rsidRPr="006E0AF4" w:rsidRDefault="007A30ED" w:rsidP="006E0AF4">
      <w:pPr>
        <w:pStyle w:val="BodyText"/>
        <w:jc w:val="left"/>
        <w:rPr>
          <w:rFonts w:ascii="Arial" w:hAnsi="Arial" w:cs="Arial"/>
          <w:sz w:val="24"/>
          <w:szCs w:val="24"/>
        </w:rPr>
      </w:pPr>
    </w:p>
    <w:p w14:paraId="0B9FBE32" w14:textId="77777777" w:rsidR="007A30ED" w:rsidRPr="006E0AF4" w:rsidRDefault="007A30ED" w:rsidP="006E0AF4">
      <w:pPr>
        <w:pStyle w:val="BodyText"/>
        <w:jc w:val="left"/>
        <w:rPr>
          <w:rFonts w:ascii="Arial" w:hAnsi="Arial" w:cs="Arial"/>
          <w:sz w:val="24"/>
          <w:szCs w:val="24"/>
        </w:rPr>
      </w:pPr>
      <w:r w:rsidRPr="006E0AF4">
        <w:rPr>
          <w:rFonts w:ascii="Arial" w:hAnsi="Arial" w:cs="Arial"/>
          <w:sz w:val="24"/>
          <w:szCs w:val="24"/>
        </w:rPr>
        <w:t xml:space="preserve">Belcher, </w:t>
      </w:r>
      <w:smartTag w:uri="urn:schemas-microsoft-com:office:smarttags" w:element="country-region">
        <w:smartTag w:uri="urn:schemas-microsoft-com:office:smarttags" w:element="place">
          <w:r w:rsidRPr="006E0AF4">
            <w:rPr>
              <w:rFonts w:ascii="Arial" w:hAnsi="Arial" w:cs="Arial"/>
              <w:sz w:val="24"/>
              <w:szCs w:val="24"/>
            </w:rPr>
            <w:t>C.A.</w:t>
          </w:r>
        </w:smartTag>
      </w:smartTag>
      <w:r w:rsidRPr="006E0AF4">
        <w:rPr>
          <w:rFonts w:ascii="Arial" w:hAnsi="Arial" w:cs="Arial"/>
          <w:sz w:val="24"/>
          <w:szCs w:val="24"/>
        </w:rPr>
        <w:t xml:space="preserve"> 1995. Diet of the Tiger Quoll (</w:t>
      </w:r>
      <w:r w:rsidRPr="006E0AF4">
        <w:rPr>
          <w:rFonts w:ascii="Arial" w:hAnsi="Arial" w:cs="Arial"/>
          <w:i/>
          <w:sz w:val="24"/>
          <w:szCs w:val="24"/>
        </w:rPr>
        <w:t>Dasyurus maculatus</w:t>
      </w:r>
      <w:r w:rsidRPr="006E0AF4">
        <w:rPr>
          <w:rFonts w:ascii="Arial" w:hAnsi="Arial" w:cs="Arial"/>
          <w:sz w:val="24"/>
          <w:szCs w:val="24"/>
        </w:rPr>
        <w:t xml:space="preserve">) in </w:t>
      </w:r>
      <w:smartTag w:uri="urn:schemas-microsoft-com:office:smarttags" w:element="place">
        <w:r w:rsidRPr="006E0AF4">
          <w:rPr>
            <w:rFonts w:ascii="Arial" w:hAnsi="Arial" w:cs="Arial"/>
            <w:sz w:val="24"/>
            <w:szCs w:val="24"/>
          </w:rPr>
          <w:t>East Gippsland</w:t>
        </w:r>
      </w:smartTag>
      <w:r w:rsidRPr="006E0AF4">
        <w:rPr>
          <w:rFonts w:ascii="Arial" w:hAnsi="Arial" w:cs="Arial"/>
          <w:sz w:val="24"/>
          <w:szCs w:val="24"/>
        </w:rPr>
        <w:t xml:space="preserve">, Victoria. </w:t>
      </w:r>
      <w:r w:rsidRPr="006E0AF4">
        <w:rPr>
          <w:rFonts w:ascii="Arial" w:hAnsi="Arial" w:cs="Arial"/>
          <w:i/>
          <w:sz w:val="24"/>
          <w:szCs w:val="24"/>
        </w:rPr>
        <w:t>Wildlife Research</w:t>
      </w:r>
      <w:r w:rsidRPr="006E0AF4">
        <w:rPr>
          <w:rFonts w:ascii="Arial" w:hAnsi="Arial" w:cs="Arial"/>
          <w:sz w:val="24"/>
          <w:szCs w:val="24"/>
        </w:rPr>
        <w:t>: 341-357.</w:t>
      </w:r>
    </w:p>
    <w:p w14:paraId="0A50382B" w14:textId="77777777" w:rsidR="007A30ED" w:rsidRPr="006E0AF4" w:rsidRDefault="007A30ED" w:rsidP="006E0AF4">
      <w:pPr>
        <w:pStyle w:val="BodyText"/>
        <w:jc w:val="left"/>
        <w:rPr>
          <w:rFonts w:ascii="Arial" w:hAnsi="Arial" w:cs="Arial"/>
          <w:sz w:val="24"/>
          <w:szCs w:val="24"/>
        </w:rPr>
      </w:pPr>
    </w:p>
    <w:p w14:paraId="42877F58" w14:textId="77777777" w:rsidR="007A30ED" w:rsidRPr="006E0AF4" w:rsidRDefault="007A30ED" w:rsidP="006E0AF4">
      <w:pPr>
        <w:pStyle w:val="BodyText"/>
        <w:jc w:val="left"/>
        <w:rPr>
          <w:rFonts w:ascii="Arial" w:hAnsi="Arial" w:cs="Arial"/>
          <w:sz w:val="24"/>
          <w:szCs w:val="24"/>
        </w:rPr>
      </w:pPr>
      <w:r w:rsidRPr="006E0AF4">
        <w:rPr>
          <w:rFonts w:ascii="Arial" w:hAnsi="Arial" w:cs="Arial"/>
          <w:sz w:val="24"/>
          <w:szCs w:val="24"/>
        </w:rPr>
        <w:t xml:space="preserve">Belcher, </w:t>
      </w:r>
      <w:smartTag w:uri="urn:schemas-microsoft-com:office:smarttags" w:element="country-region">
        <w:smartTag w:uri="urn:schemas-microsoft-com:office:smarttags" w:element="place">
          <w:r w:rsidRPr="006E0AF4">
            <w:rPr>
              <w:rFonts w:ascii="Arial" w:hAnsi="Arial" w:cs="Arial"/>
              <w:sz w:val="24"/>
              <w:szCs w:val="24"/>
            </w:rPr>
            <w:t>C.A.</w:t>
          </w:r>
        </w:smartTag>
      </w:smartTag>
      <w:r w:rsidRPr="006E0AF4">
        <w:rPr>
          <w:rFonts w:ascii="Arial" w:hAnsi="Arial" w:cs="Arial"/>
          <w:sz w:val="24"/>
          <w:szCs w:val="24"/>
        </w:rPr>
        <w:t xml:space="preserve"> 2000. Ecology of the Tiger Quoll </w:t>
      </w:r>
      <w:r w:rsidR="009F276C">
        <w:rPr>
          <w:rFonts w:ascii="Arial" w:hAnsi="Arial" w:cs="Arial"/>
          <w:i/>
          <w:sz w:val="24"/>
          <w:szCs w:val="24"/>
        </w:rPr>
        <w:t>Dasyurus maculatu</w:t>
      </w:r>
      <w:r w:rsidRPr="006E0AF4">
        <w:rPr>
          <w:rFonts w:ascii="Arial" w:hAnsi="Arial" w:cs="Arial"/>
          <w:i/>
          <w:sz w:val="24"/>
          <w:szCs w:val="24"/>
        </w:rPr>
        <w:t>s</w:t>
      </w:r>
      <w:r w:rsidRPr="006E0AF4">
        <w:rPr>
          <w:rFonts w:ascii="Arial" w:hAnsi="Arial" w:cs="Arial"/>
          <w:sz w:val="24"/>
          <w:szCs w:val="24"/>
        </w:rPr>
        <w:t xml:space="preserve"> PhD Thesis, </w:t>
      </w:r>
      <w:smartTag w:uri="urn:schemas-microsoft-com:office:smarttags" w:element="PlaceName">
        <w:r w:rsidRPr="006E0AF4">
          <w:rPr>
            <w:rFonts w:ascii="Arial" w:hAnsi="Arial" w:cs="Arial"/>
            <w:sz w:val="24"/>
            <w:szCs w:val="24"/>
          </w:rPr>
          <w:t>Deakin</w:t>
        </w:r>
      </w:smartTag>
      <w:r w:rsidRPr="006E0AF4">
        <w:rPr>
          <w:rFonts w:ascii="Arial" w:hAnsi="Arial" w:cs="Arial"/>
          <w:sz w:val="24"/>
          <w:szCs w:val="24"/>
        </w:rPr>
        <w:t xml:space="preserve"> </w:t>
      </w:r>
      <w:smartTag w:uri="urn:schemas-microsoft-com:office:smarttags" w:element="PlaceType">
        <w:r w:rsidRPr="006E0AF4">
          <w:rPr>
            <w:rFonts w:ascii="Arial" w:hAnsi="Arial" w:cs="Arial"/>
            <w:sz w:val="24"/>
            <w:szCs w:val="24"/>
          </w:rPr>
          <w:t>University</w:t>
        </w:r>
      </w:smartTag>
      <w:r w:rsidRPr="006E0AF4">
        <w:rPr>
          <w:rFonts w:ascii="Arial" w:hAnsi="Arial" w:cs="Arial"/>
          <w:sz w:val="24"/>
          <w:szCs w:val="24"/>
        </w:rPr>
        <w:t xml:space="preserve">, </w:t>
      </w:r>
      <w:smartTag w:uri="urn:schemas-microsoft-com:office:smarttags" w:element="place">
        <w:smartTag w:uri="urn:schemas-microsoft-com:office:smarttags" w:element="City">
          <w:r w:rsidRPr="006E0AF4">
            <w:rPr>
              <w:rFonts w:ascii="Arial" w:hAnsi="Arial" w:cs="Arial"/>
              <w:sz w:val="24"/>
              <w:szCs w:val="24"/>
            </w:rPr>
            <w:t>Geelong</w:t>
          </w:r>
        </w:smartTag>
        <w:r w:rsidRPr="006E0AF4">
          <w:rPr>
            <w:rFonts w:ascii="Arial" w:hAnsi="Arial" w:cs="Arial"/>
            <w:sz w:val="24"/>
            <w:szCs w:val="24"/>
          </w:rPr>
          <w:t xml:space="preserve">, </w:t>
        </w:r>
        <w:smartTag w:uri="urn:schemas-microsoft-com:office:smarttags" w:element="State">
          <w:r w:rsidRPr="006E0AF4">
            <w:rPr>
              <w:rFonts w:ascii="Arial" w:hAnsi="Arial" w:cs="Arial"/>
              <w:sz w:val="24"/>
              <w:szCs w:val="24"/>
            </w:rPr>
            <w:t>Victoria</w:t>
          </w:r>
        </w:smartTag>
      </w:smartTag>
      <w:r w:rsidRPr="006E0AF4">
        <w:rPr>
          <w:rFonts w:ascii="Arial" w:hAnsi="Arial" w:cs="Arial"/>
          <w:sz w:val="24"/>
          <w:szCs w:val="24"/>
        </w:rPr>
        <w:t>.</w:t>
      </w:r>
    </w:p>
    <w:p w14:paraId="632D35DF" w14:textId="77777777" w:rsidR="007A30ED" w:rsidRPr="006E0AF4" w:rsidRDefault="007A30ED" w:rsidP="006E0AF4">
      <w:pPr>
        <w:pStyle w:val="BodyText"/>
        <w:jc w:val="left"/>
        <w:rPr>
          <w:rFonts w:ascii="Arial" w:hAnsi="Arial" w:cs="Arial"/>
          <w:sz w:val="24"/>
          <w:szCs w:val="24"/>
        </w:rPr>
      </w:pPr>
    </w:p>
    <w:p w14:paraId="5878A339" w14:textId="77777777" w:rsidR="007A30ED" w:rsidRPr="006E0AF4" w:rsidRDefault="007A30ED" w:rsidP="006E0AF4">
      <w:pPr>
        <w:pStyle w:val="BodyText"/>
        <w:jc w:val="left"/>
        <w:rPr>
          <w:rFonts w:ascii="Arial" w:hAnsi="Arial" w:cs="Arial"/>
          <w:sz w:val="24"/>
          <w:szCs w:val="24"/>
        </w:rPr>
      </w:pPr>
      <w:r w:rsidRPr="006E0AF4">
        <w:rPr>
          <w:rFonts w:ascii="Arial" w:hAnsi="Arial" w:cs="Arial"/>
          <w:sz w:val="24"/>
          <w:szCs w:val="24"/>
        </w:rPr>
        <w:t xml:space="preserve">Belcher, C., Newsome, A. and Gifford, E. 2001. </w:t>
      </w:r>
      <w:r w:rsidRPr="006E0AF4">
        <w:rPr>
          <w:rFonts w:ascii="Arial" w:hAnsi="Arial" w:cs="Arial"/>
          <w:i/>
          <w:sz w:val="24"/>
          <w:szCs w:val="24"/>
        </w:rPr>
        <w:t>Tiger Quoll survey and assessment at Lake Burrendong N.S.W</w:t>
      </w:r>
      <w:r w:rsidRPr="006E0AF4">
        <w:rPr>
          <w:rFonts w:ascii="Arial" w:hAnsi="Arial" w:cs="Arial"/>
          <w:sz w:val="24"/>
          <w:szCs w:val="24"/>
        </w:rPr>
        <w:t xml:space="preserve">. Unpublished report conducted by CSIRO Sustainable Ecosystems for the New South Wales National Parks and Wildlife Service, Dubbo. </w:t>
      </w:r>
    </w:p>
    <w:p w14:paraId="271A9B2C" w14:textId="77777777" w:rsidR="007A30ED" w:rsidRPr="006E0AF4" w:rsidRDefault="007A30ED" w:rsidP="006E0AF4">
      <w:pPr>
        <w:pStyle w:val="BodyText"/>
        <w:jc w:val="left"/>
        <w:rPr>
          <w:rFonts w:ascii="Arial" w:hAnsi="Arial" w:cs="Arial"/>
          <w:sz w:val="24"/>
          <w:szCs w:val="24"/>
        </w:rPr>
      </w:pPr>
    </w:p>
    <w:p w14:paraId="42BFBC2E" w14:textId="77777777" w:rsidR="007A30ED" w:rsidRPr="006E0AF4" w:rsidRDefault="007A30ED" w:rsidP="006E0AF4">
      <w:pPr>
        <w:pStyle w:val="BodyText"/>
        <w:jc w:val="left"/>
        <w:rPr>
          <w:rFonts w:ascii="Arial" w:hAnsi="Arial" w:cs="Arial"/>
          <w:sz w:val="24"/>
          <w:szCs w:val="24"/>
        </w:rPr>
      </w:pPr>
      <w:r w:rsidRPr="006E0AF4">
        <w:rPr>
          <w:rFonts w:ascii="Arial" w:hAnsi="Arial" w:cs="Arial"/>
          <w:sz w:val="24"/>
          <w:szCs w:val="24"/>
        </w:rPr>
        <w:t>Belcher, C. 2003. Ecosystems Environmental Consultants Personal communication.</w:t>
      </w:r>
    </w:p>
    <w:p w14:paraId="50A2F857" w14:textId="77777777" w:rsidR="007A30ED" w:rsidRPr="006E0AF4" w:rsidRDefault="007A30ED" w:rsidP="006E0AF4">
      <w:pPr>
        <w:pStyle w:val="BodyText"/>
        <w:jc w:val="left"/>
        <w:rPr>
          <w:rFonts w:ascii="Arial" w:hAnsi="Arial" w:cs="Arial"/>
          <w:sz w:val="24"/>
          <w:szCs w:val="24"/>
        </w:rPr>
      </w:pPr>
    </w:p>
    <w:p w14:paraId="171E1453" w14:textId="77777777" w:rsidR="007A30ED" w:rsidRPr="00303C9B" w:rsidRDefault="007A30ED" w:rsidP="006E0AF4">
      <w:pPr>
        <w:pStyle w:val="BodyText"/>
        <w:jc w:val="left"/>
        <w:rPr>
          <w:rFonts w:ascii="Arial" w:hAnsi="Arial" w:cs="Arial"/>
          <w:sz w:val="24"/>
          <w:szCs w:val="24"/>
        </w:rPr>
      </w:pPr>
      <w:r w:rsidRPr="00303C9B">
        <w:rPr>
          <w:rFonts w:ascii="Arial" w:hAnsi="Arial" w:cs="Arial"/>
          <w:sz w:val="24"/>
          <w:szCs w:val="24"/>
        </w:rPr>
        <w:t xml:space="preserve">Belcher </w:t>
      </w:r>
      <w:smartTag w:uri="urn:schemas-microsoft-com:office:smarttags" w:element="country-region">
        <w:smartTag w:uri="urn:schemas-microsoft-com:office:smarttags" w:element="place">
          <w:r w:rsidRPr="00303C9B">
            <w:rPr>
              <w:rFonts w:ascii="Arial" w:hAnsi="Arial" w:cs="Arial"/>
              <w:sz w:val="24"/>
              <w:szCs w:val="24"/>
            </w:rPr>
            <w:t>C.A.</w:t>
          </w:r>
        </w:smartTag>
      </w:smartTag>
      <w:r w:rsidRPr="00303C9B">
        <w:rPr>
          <w:rFonts w:ascii="Arial" w:hAnsi="Arial" w:cs="Arial"/>
          <w:sz w:val="24"/>
          <w:szCs w:val="24"/>
        </w:rPr>
        <w:t xml:space="preserve"> 2003. Demographics of tiger quoll (</w:t>
      </w:r>
      <w:r w:rsidR="009F276C" w:rsidRPr="00303C9B">
        <w:rPr>
          <w:rFonts w:ascii="Arial" w:hAnsi="Arial" w:cs="Arial"/>
          <w:i/>
          <w:sz w:val="24"/>
          <w:szCs w:val="24"/>
        </w:rPr>
        <w:t>Dasyurus maculatus maculatu</w:t>
      </w:r>
      <w:r w:rsidRPr="00303C9B">
        <w:rPr>
          <w:rFonts w:ascii="Arial" w:hAnsi="Arial" w:cs="Arial"/>
          <w:i/>
          <w:sz w:val="24"/>
          <w:szCs w:val="24"/>
        </w:rPr>
        <w:t>s</w:t>
      </w:r>
      <w:r w:rsidRPr="00303C9B">
        <w:rPr>
          <w:rFonts w:ascii="Arial" w:hAnsi="Arial" w:cs="Arial"/>
          <w:sz w:val="24"/>
          <w:szCs w:val="24"/>
        </w:rPr>
        <w:t xml:space="preserve">) populations in south-eastern </w:t>
      </w:r>
      <w:smartTag w:uri="urn:schemas-microsoft-com:office:smarttags" w:element="country-region">
        <w:smartTag w:uri="urn:schemas-microsoft-com:office:smarttags" w:element="place">
          <w:r w:rsidRPr="00303C9B">
            <w:rPr>
              <w:rFonts w:ascii="Arial" w:hAnsi="Arial" w:cs="Arial"/>
              <w:sz w:val="24"/>
              <w:szCs w:val="24"/>
            </w:rPr>
            <w:t>Australia</w:t>
          </w:r>
        </w:smartTag>
      </w:smartTag>
      <w:r w:rsidRPr="00303C9B">
        <w:rPr>
          <w:rFonts w:ascii="Arial" w:hAnsi="Arial" w:cs="Arial"/>
          <w:sz w:val="24"/>
          <w:szCs w:val="24"/>
        </w:rPr>
        <w:t xml:space="preserve">. </w:t>
      </w:r>
      <w:r w:rsidRPr="00303C9B">
        <w:rPr>
          <w:rFonts w:ascii="Arial" w:hAnsi="Arial" w:cs="Arial"/>
          <w:i/>
          <w:sz w:val="24"/>
          <w:szCs w:val="24"/>
        </w:rPr>
        <w:t xml:space="preserve">Australian Journal of Zoology </w:t>
      </w:r>
      <w:r w:rsidRPr="00303C9B">
        <w:rPr>
          <w:rFonts w:ascii="Arial" w:hAnsi="Arial" w:cs="Arial"/>
          <w:sz w:val="24"/>
          <w:szCs w:val="24"/>
        </w:rPr>
        <w:t>51: 611-626.</w:t>
      </w:r>
    </w:p>
    <w:p w14:paraId="77FE6B26" w14:textId="77777777" w:rsidR="007A30ED" w:rsidRPr="00303C9B" w:rsidRDefault="007A30ED" w:rsidP="006E0AF4">
      <w:pPr>
        <w:pStyle w:val="BodyText"/>
        <w:jc w:val="left"/>
        <w:rPr>
          <w:rFonts w:ascii="Arial" w:hAnsi="Arial" w:cs="Arial"/>
          <w:sz w:val="24"/>
          <w:szCs w:val="24"/>
        </w:rPr>
      </w:pPr>
    </w:p>
    <w:p w14:paraId="76617714" w14:textId="77777777" w:rsidR="007A30ED" w:rsidRPr="00303C9B" w:rsidRDefault="007A30ED" w:rsidP="006E0AF4">
      <w:pPr>
        <w:pStyle w:val="BodyText"/>
        <w:jc w:val="left"/>
        <w:rPr>
          <w:rFonts w:ascii="Arial" w:eastAsia="Calibri" w:hAnsi="Arial" w:cs="Arial"/>
          <w:sz w:val="24"/>
          <w:szCs w:val="24"/>
          <w:lang w:val="en-US"/>
        </w:rPr>
      </w:pPr>
      <w:r w:rsidRPr="00303C9B">
        <w:rPr>
          <w:rFonts w:ascii="Arial" w:hAnsi="Arial" w:cs="Arial"/>
          <w:sz w:val="24"/>
          <w:szCs w:val="24"/>
        </w:rPr>
        <w:t xml:space="preserve">Belcher, </w:t>
      </w:r>
      <w:smartTag w:uri="urn:schemas-microsoft-com:office:smarttags" w:element="country-region">
        <w:smartTag w:uri="urn:schemas-microsoft-com:office:smarttags" w:element="place">
          <w:r w:rsidRPr="00303C9B">
            <w:rPr>
              <w:rFonts w:ascii="Arial" w:hAnsi="Arial" w:cs="Arial"/>
              <w:sz w:val="24"/>
              <w:szCs w:val="24"/>
            </w:rPr>
            <w:t>C.A.</w:t>
          </w:r>
        </w:smartTag>
      </w:smartTag>
      <w:r w:rsidRPr="00303C9B">
        <w:rPr>
          <w:rFonts w:ascii="Arial" w:hAnsi="Arial" w:cs="Arial"/>
          <w:sz w:val="24"/>
          <w:szCs w:val="24"/>
        </w:rPr>
        <w:t xml:space="preserve"> and Darrant, J.P 2004. </w:t>
      </w:r>
      <w:r w:rsidRPr="00303C9B">
        <w:rPr>
          <w:rFonts w:ascii="Arial" w:eastAsia="Calibri" w:hAnsi="Arial" w:cs="Arial"/>
          <w:sz w:val="24"/>
          <w:szCs w:val="24"/>
          <w:lang w:val="en-US"/>
        </w:rPr>
        <w:t xml:space="preserve">Home range and spatial organization of the marsupial carnivore, </w:t>
      </w:r>
      <w:r w:rsidRPr="00303C9B">
        <w:rPr>
          <w:rFonts w:ascii="Arial" w:eastAsia="Calibri" w:hAnsi="Arial" w:cs="Arial"/>
          <w:i/>
          <w:iCs/>
          <w:sz w:val="24"/>
          <w:szCs w:val="24"/>
          <w:lang w:val="en-US"/>
        </w:rPr>
        <w:t xml:space="preserve">Dasyurus maculatus maculatus </w:t>
      </w:r>
      <w:r w:rsidRPr="00303C9B">
        <w:rPr>
          <w:rFonts w:ascii="Arial" w:eastAsia="Calibri" w:hAnsi="Arial" w:cs="Arial"/>
          <w:sz w:val="24"/>
          <w:szCs w:val="24"/>
          <w:lang w:val="en-US"/>
        </w:rPr>
        <w:t xml:space="preserve">(Marsupialia: Dasyuridae) in south-eastern </w:t>
      </w:r>
      <w:smartTag w:uri="urn:schemas-microsoft-com:office:smarttags" w:element="place">
        <w:smartTag w:uri="urn:schemas-microsoft-com:office:smarttags" w:element="country-region">
          <w:r w:rsidRPr="00303C9B">
            <w:rPr>
              <w:rFonts w:ascii="Arial" w:eastAsia="Calibri" w:hAnsi="Arial" w:cs="Arial"/>
              <w:sz w:val="24"/>
              <w:szCs w:val="24"/>
              <w:lang w:val="en-US"/>
            </w:rPr>
            <w:t>Australia</w:t>
          </w:r>
        </w:smartTag>
      </w:smartTag>
      <w:r w:rsidRPr="00303C9B">
        <w:rPr>
          <w:rFonts w:ascii="Arial" w:eastAsia="Calibri" w:hAnsi="Arial" w:cs="Arial"/>
          <w:sz w:val="24"/>
          <w:szCs w:val="24"/>
          <w:lang w:val="en-US"/>
        </w:rPr>
        <w:t xml:space="preserve">. </w:t>
      </w:r>
      <w:r w:rsidRPr="00303C9B">
        <w:rPr>
          <w:rFonts w:ascii="Arial" w:eastAsia="Calibri" w:hAnsi="Arial" w:cs="Arial"/>
          <w:i/>
          <w:sz w:val="24"/>
          <w:szCs w:val="24"/>
          <w:lang w:val="en-US"/>
        </w:rPr>
        <w:t xml:space="preserve">Journal of Zoology </w:t>
      </w:r>
      <w:smartTag w:uri="urn:schemas-microsoft-com:office:smarttags" w:element="place">
        <w:smartTag w:uri="urn:schemas-microsoft-com:office:smarttags" w:element="City">
          <w:r w:rsidRPr="00303C9B">
            <w:rPr>
              <w:rFonts w:ascii="Arial" w:eastAsia="Calibri" w:hAnsi="Arial" w:cs="Arial"/>
              <w:i/>
              <w:sz w:val="24"/>
              <w:szCs w:val="24"/>
              <w:lang w:val="en-US"/>
            </w:rPr>
            <w:t>London</w:t>
          </w:r>
        </w:smartTag>
      </w:smartTag>
      <w:r w:rsidRPr="00303C9B">
        <w:rPr>
          <w:rFonts w:ascii="Arial" w:eastAsia="Calibri" w:hAnsi="Arial" w:cs="Arial"/>
          <w:sz w:val="24"/>
          <w:szCs w:val="24"/>
          <w:lang w:val="en-US"/>
        </w:rPr>
        <w:t xml:space="preserve"> 262 271-280</w:t>
      </w:r>
    </w:p>
    <w:p w14:paraId="14223839" w14:textId="77777777" w:rsidR="007A30ED" w:rsidRPr="00303C9B" w:rsidRDefault="007A30ED" w:rsidP="006E0AF4">
      <w:pPr>
        <w:pStyle w:val="BodyText"/>
        <w:jc w:val="left"/>
        <w:rPr>
          <w:rFonts w:ascii="Arial" w:hAnsi="Arial" w:cs="Arial"/>
          <w:sz w:val="24"/>
          <w:szCs w:val="24"/>
        </w:rPr>
      </w:pPr>
    </w:p>
    <w:p w14:paraId="7FD3A337" w14:textId="77777777" w:rsidR="007A30ED" w:rsidRPr="00303C9B" w:rsidRDefault="007A30ED" w:rsidP="006E0AF4">
      <w:pPr>
        <w:pStyle w:val="BodyText"/>
        <w:jc w:val="left"/>
        <w:rPr>
          <w:rFonts w:ascii="Arial" w:hAnsi="Arial" w:cs="Arial"/>
          <w:sz w:val="24"/>
          <w:szCs w:val="24"/>
        </w:rPr>
      </w:pPr>
      <w:r w:rsidRPr="00303C9B">
        <w:rPr>
          <w:rFonts w:ascii="Arial" w:hAnsi="Arial" w:cs="Arial"/>
          <w:sz w:val="24"/>
          <w:szCs w:val="24"/>
        </w:rPr>
        <w:t xml:space="preserve">Belcher, </w:t>
      </w:r>
      <w:smartTag w:uri="urn:schemas-microsoft-com:office:smarttags" w:element="country-region">
        <w:smartTag w:uri="urn:schemas-microsoft-com:office:smarttags" w:element="place">
          <w:r w:rsidRPr="00303C9B">
            <w:rPr>
              <w:rFonts w:ascii="Arial" w:hAnsi="Arial" w:cs="Arial"/>
              <w:sz w:val="24"/>
              <w:szCs w:val="24"/>
            </w:rPr>
            <w:t>C.A.</w:t>
          </w:r>
        </w:smartTag>
      </w:smartTag>
      <w:r w:rsidRPr="00303C9B">
        <w:rPr>
          <w:rFonts w:ascii="Arial" w:hAnsi="Arial" w:cs="Arial"/>
          <w:sz w:val="24"/>
          <w:szCs w:val="24"/>
        </w:rPr>
        <w:t xml:space="preserve"> and Darrant, J.P 2006. Den use by the Spotted-tailed Quoll in south-eastern </w:t>
      </w:r>
      <w:smartTag w:uri="urn:schemas-microsoft-com:office:smarttags" w:element="country-region">
        <w:smartTag w:uri="urn:schemas-microsoft-com:office:smarttags" w:element="place">
          <w:r w:rsidRPr="00303C9B">
            <w:rPr>
              <w:rFonts w:ascii="Arial" w:hAnsi="Arial" w:cs="Arial"/>
              <w:sz w:val="24"/>
              <w:szCs w:val="24"/>
            </w:rPr>
            <w:t>Australia</w:t>
          </w:r>
        </w:smartTag>
      </w:smartTag>
      <w:r w:rsidRPr="00303C9B">
        <w:rPr>
          <w:rFonts w:ascii="Arial" w:hAnsi="Arial" w:cs="Arial"/>
          <w:sz w:val="24"/>
          <w:szCs w:val="24"/>
        </w:rPr>
        <w:t xml:space="preserve">. </w:t>
      </w:r>
      <w:r w:rsidRPr="00303C9B">
        <w:rPr>
          <w:rFonts w:ascii="Arial" w:hAnsi="Arial" w:cs="Arial"/>
          <w:i/>
          <w:sz w:val="24"/>
          <w:szCs w:val="24"/>
        </w:rPr>
        <w:t>Australian Mammalogy</w:t>
      </w:r>
      <w:r w:rsidRPr="00303C9B">
        <w:rPr>
          <w:rFonts w:ascii="Arial" w:hAnsi="Arial" w:cs="Arial"/>
          <w:sz w:val="24"/>
          <w:szCs w:val="24"/>
        </w:rPr>
        <w:t xml:space="preserve"> 28: 59-64. </w:t>
      </w:r>
    </w:p>
    <w:p w14:paraId="7529843E" w14:textId="77777777" w:rsidR="007A30ED" w:rsidRPr="006E0AF4" w:rsidRDefault="007A30ED" w:rsidP="006E0AF4">
      <w:pPr>
        <w:pStyle w:val="BodyText"/>
        <w:jc w:val="left"/>
        <w:rPr>
          <w:rFonts w:ascii="Arial" w:hAnsi="Arial" w:cs="Arial"/>
          <w:sz w:val="24"/>
          <w:szCs w:val="24"/>
        </w:rPr>
      </w:pPr>
    </w:p>
    <w:p w14:paraId="54C323C0" w14:textId="77777777" w:rsidR="007A30ED" w:rsidRPr="006E0AF4" w:rsidRDefault="007A30ED" w:rsidP="006E0AF4">
      <w:pPr>
        <w:pStyle w:val="BodyText"/>
        <w:jc w:val="left"/>
        <w:rPr>
          <w:rFonts w:ascii="Arial" w:hAnsi="Arial" w:cs="Arial"/>
          <w:sz w:val="24"/>
          <w:szCs w:val="24"/>
        </w:rPr>
      </w:pPr>
      <w:r w:rsidRPr="006E0AF4">
        <w:rPr>
          <w:rFonts w:ascii="Arial" w:hAnsi="Arial" w:cs="Arial"/>
          <w:sz w:val="24"/>
          <w:szCs w:val="24"/>
          <w:lang w:val="en"/>
        </w:rPr>
        <w:t xml:space="preserve">Belcher, </w:t>
      </w:r>
      <w:smartTag w:uri="urn:schemas-microsoft-com:office:smarttags" w:element="country-region">
        <w:smartTag w:uri="urn:schemas-microsoft-com:office:smarttags" w:element="place">
          <w:r w:rsidRPr="006E0AF4">
            <w:rPr>
              <w:rFonts w:ascii="Arial" w:hAnsi="Arial" w:cs="Arial"/>
              <w:sz w:val="24"/>
              <w:szCs w:val="24"/>
              <w:lang w:val="en"/>
            </w:rPr>
            <w:t>C.A.</w:t>
          </w:r>
        </w:smartTag>
      </w:smartTag>
      <w:r w:rsidRPr="006E0AF4">
        <w:rPr>
          <w:rFonts w:ascii="Arial" w:hAnsi="Arial" w:cs="Arial"/>
          <w:sz w:val="24"/>
          <w:szCs w:val="24"/>
          <w:lang w:val="en"/>
        </w:rPr>
        <w:t xml:space="preserve">, Nelson, J.L. and Darrant, J.P. 2007. Diet of the tiger quoll </w:t>
      </w:r>
      <w:r w:rsidRPr="006E0AF4">
        <w:rPr>
          <w:rFonts w:ascii="Arial" w:hAnsi="Arial" w:cs="Arial"/>
          <w:i/>
          <w:iCs/>
          <w:sz w:val="24"/>
          <w:szCs w:val="24"/>
          <w:lang w:val="en"/>
        </w:rPr>
        <w:t>(Dasyurus maculatus)</w:t>
      </w:r>
      <w:r w:rsidRPr="006E0AF4">
        <w:rPr>
          <w:rFonts w:ascii="Arial" w:hAnsi="Arial" w:cs="Arial"/>
          <w:sz w:val="24"/>
          <w:szCs w:val="24"/>
          <w:lang w:val="en"/>
        </w:rPr>
        <w:t xml:space="preserve"> in south-eastern </w:t>
      </w:r>
      <w:smartTag w:uri="urn:schemas-microsoft-com:office:smarttags" w:element="country-region">
        <w:smartTag w:uri="urn:schemas-microsoft-com:office:smarttags" w:element="place">
          <w:r w:rsidRPr="006E0AF4">
            <w:rPr>
              <w:rFonts w:ascii="Arial" w:hAnsi="Arial" w:cs="Arial"/>
              <w:sz w:val="24"/>
              <w:szCs w:val="24"/>
              <w:lang w:val="en"/>
            </w:rPr>
            <w:t>Australia</w:t>
          </w:r>
        </w:smartTag>
      </w:smartTag>
      <w:r w:rsidRPr="006E0AF4">
        <w:rPr>
          <w:rFonts w:ascii="Arial" w:hAnsi="Arial" w:cs="Arial"/>
          <w:sz w:val="24"/>
          <w:szCs w:val="24"/>
          <w:lang w:val="en"/>
        </w:rPr>
        <w:t xml:space="preserve">. </w:t>
      </w:r>
      <w:r w:rsidRPr="006E0AF4">
        <w:rPr>
          <w:rFonts w:ascii="Arial" w:hAnsi="Arial" w:cs="Arial"/>
          <w:i/>
          <w:iCs/>
          <w:sz w:val="24"/>
          <w:szCs w:val="24"/>
          <w:lang w:val="en"/>
        </w:rPr>
        <w:t>Australian Journal of Zoology</w:t>
      </w:r>
      <w:r w:rsidRPr="006E0AF4">
        <w:rPr>
          <w:rFonts w:ascii="Arial" w:hAnsi="Arial" w:cs="Arial"/>
          <w:sz w:val="24"/>
          <w:szCs w:val="24"/>
          <w:lang w:val="en"/>
        </w:rPr>
        <w:t xml:space="preserve"> 55:117-122.</w:t>
      </w:r>
    </w:p>
    <w:p w14:paraId="5D3F65DF" w14:textId="77777777" w:rsidR="007A30ED" w:rsidRPr="006E0AF4" w:rsidRDefault="007A30ED" w:rsidP="006E0AF4">
      <w:pPr>
        <w:pStyle w:val="BodyText"/>
        <w:jc w:val="left"/>
        <w:rPr>
          <w:rFonts w:ascii="Arial" w:hAnsi="Arial" w:cs="Arial"/>
          <w:sz w:val="24"/>
          <w:szCs w:val="24"/>
        </w:rPr>
      </w:pPr>
    </w:p>
    <w:p w14:paraId="64341625" w14:textId="77777777" w:rsidR="007A30ED" w:rsidRPr="006E0AF4" w:rsidRDefault="007A30ED" w:rsidP="006E0AF4">
      <w:pPr>
        <w:pStyle w:val="BodyText"/>
        <w:jc w:val="left"/>
        <w:rPr>
          <w:rFonts w:ascii="Arial" w:hAnsi="Arial" w:cs="Arial"/>
          <w:sz w:val="24"/>
          <w:szCs w:val="24"/>
        </w:rPr>
      </w:pPr>
      <w:r w:rsidRPr="006E0AF4">
        <w:rPr>
          <w:rFonts w:ascii="Arial" w:hAnsi="Arial" w:cs="Arial"/>
          <w:sz w:val="24"/>
          <w:szCs w:val="24"/>
        </w:rPr>
        <w:t xml:space="preserve">Catling, P.C. and Burt, R.J. 1994. Studies of the ground-dwelling mammals of eucalypt forests in south-eastern </w:t>
      </w:r>
      <w:smartTag w:uri="urn:schemas-microsoft-com:office:smarttags" w:element="place">
        <w:smartTag w:uri="urn:schemas-microsoft-com:office:smarttags" w:element="State">
          <w:r w:rsidRPr="006E0AF4">
            <w:rPr>
              <w:rFonts w:ascii="Arial" w:hAnsi="Arial" w:cs="Arial"/>
              <w:sz w:val="24"/>
              <w:szCs w:val="24"/>
            </w:rPr>
            <w:t>New South Wales</w:t>
          </w:r>
        </w:smartTag>
      </w:smartTag>
      <w:r w:rsidRPr="006E0AF4">
        <w:rPr>
          <w:rFonts w:ascii="Arial" w:hAnsi="Arial" w:cs="Arial"/>
          <w:sz w:val="24"/>
          <w:szCs w:val="24"/>
        </w:rPr>
        <w:t xml:space="preserve">: the species, their abundance and distribution. </w:t>
      </w:r>
      <w:r w:rsidRPr="006E0AF4">
        <w:rPr>
          <w:rFonts w:ascii="Arial" w:hAnsi="Arial" w:cs="Arial"/>
          <w:i/>
          <w:sz w:val="24"/>
          <w:szCs w:val="24"/>
        </w:rPr>
        <w:t>Wildlife Research</w:t>
      </w:r>
      <w:r w:rsidRPr="006E0AF4">
        <w:rPr>
          <w:rFonts w:ascii="Arial" w:hAnsi="Arial" w:cs="Arial"/>
          <w:sz w:val="24"/>
          <w:szCs w:val="24"/>
        </w:rPr>
        <w:t xml:space="preserve"> 21: 219-239</w:t>
      </w:r>
    </w:p>
    <w:p w14:paraId="3D426621" w14:textId="77777777" w:rsidR="007A30ED" w:rsidRPr="006E0AF4" w:rsidRDefault="007A30ED" w:rsidP="006E0AF4">
      <w:pPr>
        <w:pStyle w:val="BodyText"/>
        <w:jc w:val="left"/>
        <w:rPr>
          <w:rFonts w:ascii="Arial" w:hAnsi="Arial" w:cs="Arial"/>
          <w:sz w:val="24"/>
          <w:szCs w:val="24"/>
        </w:rPr>
      </w:pPr>
    </w:p>
    <w:p w14:paraId="3754CDEA" w14:textId="77777777" w:rsidR="007A30ED" w:rsidRPr="006E0AF4" w:rsidRDefault="007A30ED" w:rsidP="006E0AF4">
      <w:pPr>
        <w:pStyle w:val="BodyText"/>
        <w:jc w:val="left"/>
        <w:rPr>
          <w:rFonts w:ascii="Arial" w:hAnsi="Arial" w:cs="Arial"/>
          <w:sz w:val="24"/>
          <w:szCs w:val="24"/>
        </w:rPr>
      </w:pPr>
      <w:r w:rsidRPr="006E0AF4">
        <w:rPr>
          <w:rFonts w:ascii="Arial" w:hAnsi="Arial" w:cs="Arial"/>
          <w:sz w:val="24"/>
          <w:szCs w:val="24"/>
        </w:rPr>
        <w:t xml:space="preserve">Catling, P.C. and Burt, R.J. 1997. Studies of the ground-dwelling mammals of eucalypt forests in north-eastern </w:t>
      </w:r>
      <w:smartTag w:uri="urn:schemas-microsoft-com:office:smarttags" w:element="place">
        <w:smartTag w:uri="urn:schemas-microsoft-com:office:smarttags" w:element="State">
          <w:r w:rsidRPr="006E0AF4">
            <w:rPr>
              <w:rFonts w:ascii="Arial" w:hAnsi="Arial" w:cs="Arial"/>
              <w:sz w:val="24"/>
              <w:szCs w:val="24"/>
            </w:rPr>
            <w:t>New South Wales</w:t>
          </w:r>
        </w:smartTag>
      </w:smartTag>
      <w:r w:rsidRPr="006E0AF4">
        <w:rPr>
          <w:rFonts w:ascii="Arial" w:hAnsi="Arial" w:cs="Arial"/>
          <w:sz w:val="24"/>
          <w:szCs w:val="24"/>
        </w:rPr>
        <w:t xml:space="preserve">: the species, their abundance and distribution. </w:t>
      </w:r>
      <w:r w:rsidRPr="006E0AF4">
        <w:rPr>
          <w:rFonts w:ascii="Arial" w:hAnsi="Arial" w:cs="Arial"/>
          <w:i/>
          <w:sz w:val="24"/>
          <w:szCs w:val="24"/>
        </w:rPr>
        <w:t>Wildlife Research</w:t>
      </w:r>
      <w:r w:rsidRPr="006E0AF4">
        <w:rPr>
          <w:rFonts w:ascii="Arial" w:hAnsi="Arial" w:cs="Arial"/>
          <w:sz w:val="24"/>
          <w:szCs w:val="24"/>
        </w:rPr>
        <w:t xml:space="preserve"> 24: 1-19.</w:t>
      </w:r>
    </w:p>
    <w:p w14:paraId="4B6C6040" w14:textId="77777777" w:rsidR="007A30ED" w:rsidRPr="006E0AF4" w:rsidRDefault="007A30ED" w:rsidP="006E0AF4">
      <w:pPr>
        <w:pStyle w:val="BodyText"/>
        <w:jc w:val="left"/>
        <w:rPr>
          <w:rFonts w:ascii="Arial" w:hAnsi="Arial" w:cs="Arial"/>
          <w:sz w:val="24"/>
          <w:szCs w:val="24"/>
        </w:rPr>
      </w:pPr>
    </w:p>
    <w:p w14:paraId="17B553B7" w14:textId="77777777" w:rsidR="007A30ED" w:rsidRPr="006E0AF4" w:rsidRDefault="007A30ED" w:rsidP="006E0AF4">
      <w:pPr>
        <w:pStyle w:val="BodyText"/>
        <w:jc w:val="left"/>
        <w:rPr>
          <w:rFonts w:ascii="Arial" w:hAnsi="Arial" w:cs="Arial"/>
          <w:sz w:val="24"/>
          <w:szCs w:val="24"/>
        </w:rPr>
      </w:pPr>
      <w:r w:rsidRPr="006E0AF4">
        <w:rPr>
          <w:rFonts w:ascii="Arial" w:hAnsi="Arial" w:cs="Arial"/>
          <w:sz w:val="24"/>
          <w:szCs w:val="24"/>
        </w:rPr>
        <w:t xml:space="preserve">Edgar, R. and Belcher, C. 1995. The Spotted-tailed Quoll </w:t>
      </w:r>
      <w:r w:rsidRPr="006E0AF4">
        <w:rPr>
          <w:rFonts w:ascii="Arial" w:hAnsi="Arial" w:cs="Arial"/>
          <w:i/>
          <w:sz w:val="24"/>
          <w:szCs w:val="24"/>
        </w:rPr>
        <w:t>Dasyurus maculatus</w:t>
      </w:r>
      <w:r w:rsidRPr="006E0AF4">
        <w:rPr>
          <w:rFonts w:ascii="Arial" w:hAnsi="Arial" w:cs="Arial"/>
          <w:sz w:val="24"/>
          <w:szCs w:val="24"/>
        </w:rPr>
        <w:t>. In ‘</w:t>
      </w:r>
      <w:r w:rsidRPr="006E0AF4">
        <w:rPr>
          <w:rFonts w:ascii="Arial" w:hAnsi="Arial" w:cs="Arial"/>
          <w:i/>
          <w:sz w:val="24"/>
          <w:szCs w:val="24"/>
        </w:rPr>
        <w:t xml:space="preserve">The Mammals of </w:t>
      </w:r>
      <w:smartTag w:uri="urn:schemas-microsoft-com:office:smarttags" w:element="country-region">
        <w:smartTag w:uri="urn:schemas-microsoft-com:office:smarttags" w:element="place">
          <w:r w:rsidRPr="006E0AF4">
            <w:rPr>
              <w:rFonts w:ascii="Arial" w:hAnsi="Arial" w:cs="Arial"/>
              <w:i/>
              <w:sz w:val="24"/>
              <w:szCs w:val="24"/>
            </w:rPr>
            <w:t>Australia</w:t>
          </w:r>
        </w:smartTag>
      </w:smartTag>
      <w:r w:rsidRPr="006E0AF4">
        <w:rPr>
          <w:rFonts w:ascii="Arial" w:hAnsi="Arial" w:cs="Arial"/>
          <w:i/>
          <w:sz w:val="24"/>
          <w:szCs w:val="24"/>
        </w:rPr>
        <w:t>’</w:t>
      </w:r>
      <w:r w:rsidRPr="006E0AF4">
        <w:rPr>
          <w:rFonts w:ascii="Arial" w:hAnsi="Arial" w:cs="Arial"/>
          <w:sz w:val="24"/>
          <w:szCs w:val="24"/>
        </w:rPr>
        <w:t xml:space="preserve">. (Ed. R. Strahan) pp. 67-68. (Reed Books: </w:t>
      </w:r>
      <w:smartTag w:uri="urn:schemas-microsoft-com:office:smarttags" w:element="place">
        <w:smartTag w:uri="urn:schemas-microsoft-com:office:smarttags" w:element="City">
          <w:r w:rsidRPr="006E0AF4">
            <w:rPr>
              <w:rFonts w:ascii="Arial" w:hAnsi="Arial" w:cs="Arial"/>
              <w:sz w:val="24"/>
              <w:szCs w:val="24"/>
            </w:rPr>
            <w:t>Sydney</w:t>
          </w:r>
        </w:smartTag>
      </w:smartTag>
      <w:r w:rsidRPr="006E0AF4">
        <w:rPr>
          <w:rFonts w:ascii="Arial" w:hAnsi="Arial" w:cs="Arial"/>
          <w:sz w:val="24"/>
          <w:szCs w:val="24"/>
        </w:rPr>
        <w:t>).</w:t>
      </w:r>
    </w:p>
    <w:p w14:paraId="22594C81" w14:textId="77777777" w:rsidR="007A30ED" w:rsidRPr="006E0AF4" w:rsidRDefault="007A30ED" w:rsidP="006E0AF4">
      <w:pPr>
        <w:pStyle w:val="BodyText"/>
        <w:jc w:val="left"/>
        <w:rPr>
          <w:rFonts w:ascii="Arial" w:hAnsi="Arial" w:cs="Arial"/>
          <w:sz w:val="24"/>
          <w:szCs w:val="24"/>
        </w:rPr>
      </w:pPr>
    </w:p>
    <w:p w14:paraId="56D8AD1B" w14:textId="77777777" w:rsidR="007A30ED" w:rsidRDefault="007A30ED" w:rsidP="006E0AF4">
      <w:pPr>
        <w:pStyle w:val="BodyText"/>
        <w:jc w:val="left"/>
        <w:rPr>
          <w:rFonts w:ascii="Arial" w:hAnsi="Arial" w:cs="Arial"/>
          <w:sz w:val="24"/>
          <w:szCs w:val="24"/>
        </w:rPr>
      </w:pPr>
      <w:r w:rsidRPr="006E0AF4">
        <w:rPr>
          <w:rFonts w:ascii="Arial" w:hAnsi="Arial" w:cs="Arial"/>
          <w:sz w:val="24"/>
          <w:szCs w:val="24"/>
        </w:rPr>
        <w:t>Ecovision Environmental Consultants. 1996</w:t>
      </w:r>
      <w:r w:rsidRPr="006E0AF4">
        <w:rPr>
          <w:rFonts w:ascii="Arial" w:hAnsi="Arial" w:cs="Arial"/>
          <w:i/>
          <w:sz w:val="24"/>
          <w:szCs w:val="24"/>
        </w:rPr>
        <w:t>. Spotted-tailed Quoll</w:t>
      </w:r>
      <w:r w:rsidRPr="006E0AF4">
        <w:rPr>
          <w:rFonts w:ascii="Arial" w:hAnsi="Arial" w:cs="Arial"/>
          <w:sz w:val="24"/>
          <w:szCs w:val="24"/>
        </w:rPr>
        <w:t xml:space="preserve"> (</w:t>
      </w:r>
      <w:r w:rsidRPr="006E0AF4">
        <w:rPr>
          <w:rFonts w:ascii="Arial" w:hAnsi="Arial" w:cs="Arial"/>
          <w:sz w:val="24"/>
          <w:szCs w:val="24"/>
          <w:u w:val="single"/>
        </w:rPr>
        <w:t>Dasyurus maculatus)</w:t>
      </w:r>
      <w:r w:rsidRPr="006E0AF4">
        <w:rPr>
          <w:rFonts w:ascii="Arial" w:hAnsi="Arial" w:cs="Arial"/>
          <w:i/>
          <w:sz w:val="24"/>
          <w:szCs w:val="24"/>
        </w:rPr>
        <w:t xml:space="preserve"> survey of </w:t>
      </w:r>
      <w:smartTag w:uri="urn:schemas-microsoft-com:office:smarttags" w:element="place">
        <w:smartTag w:uri="urn:schemas-microsoft-com:office:smarttags" w:element="PlaceName">
          <w:r w:rsidRPr="006E0AF4">
            <w:rPr>
              <w:rFonts w:ascii="Arial" w:hAnsi="Arial" w:cs="Arial"/>
              <w:i/>
              <w:sz w:val="24"/>
              <w:szCs w:val="24"/>
            </w:rPr>
            <w:t>Popran</w:t>
          </w:r>
        </w:smartTag>
        <w:r w:rsidRPr="006E0AF4">
          <w:rPr>
            <w:rFonts w:ascii="Arial" w:hAnsi="Arial" w:cs="Arial"/>
            <w:i/>
            <w:sz w:val="24"/>
            <w:szCs w:val="24"/>
          </w:rPr>
          <w:t xml:space="preserve"> </w:t>
        </w:r>
        <w:smartTag w:uri="urn:schemas-microsoft-com:office:smarttags" w:element="PlaceType">
          <w:r w:rsidRPr="006E0AF4">
            <w:rPr>
              <w:rFonts w:ascii="Arial" w:hAnsi="Arial" w:cs="Arial"/>
              <w:i/>
              <w:sz w:val="24"/>
              <w:szCs w:val="24"/>
            </w:rPr>
            <w:t>National Park</w:t>
          </w:r>
        </w:smartTag>
      </w:smartTag>
      <w:r w:rsidRPr="006E0AF4">
        <w:rPr>
          <w:rFonts w:ascii="Arial" w:hAnsi="Arial" w:cs="Arial"/>
          <w:i/>
          <w:sz w:val="24"/>
          <w:szCs w:val="24"/>
        </w:rPr>
        <w:t>, NSW</w:t>
      </w:r>
      <w:r w:rsidRPr="006E0AF4">
        <w:rPr>
          <w:rFonts w:ascii="Arial" w:hAnsi="Arial" w:cs="Arial"/>
          <w:sz w:val="24"/>
          <w:szCs w:val="24"/>
        </w:rPr>
        <w:t xml:space="preserve">. Unpublished report prepared for the </w:t>
      </w:r>
      <w:smartTag w:uri="urn:schemas-microsoft-com:office:smarttags" w:element="place">
        <w:smartTag w:uri="urn:schemas-microsoft-com:office:smarttags" w:element="PlaceName">
          <w:r w:rsidRPr="006E0AF4">
            <w:rPr>
              <w:rFonts w:ascii="Arial" w:hAnsi="Arial" w:cs="Arial"/>
              <w:sz w:val="24"/>
              <w:szCs w:val="24"/>
            </w:rPr>
            <w:t>NSW</w:t>
          </w:r>
        </w:smartTag>
        <w:r w:rsidRPr="006E0AF4">
          <w:rPr>
            <w:rFonts w:ascii="Arial" w:hAnsi="Arial" w:cs="Arial"/>
            <w:sz w:val="24"/>
            <w:szCs w:val="24"/>
          </w:rPr>
          <w:t xml:space="preserve"> </w:t>
        </w:r>
        <w:smartTag w:uri="urn:schemas-microsoft-com:office:smarttags" w:element="PlaceType">
          <w:r w:rsidRPr="006E0AF4">
            <w:rPr>
              <w:rFonts w:ascii="Arial" w:hAnsi="Arial" w:cs="Arial"/>
              <w:sz w:val="24"/>
              <w:szCs w:val="24"/>
            </w:rPr>
            <w:t>National Parks</w:t>
          </w:r>
        </w:smartTag>
      </w:smartTag>
      <w:r w:rsidRPr="006E0AF4">
        <w:rPr>
          <w:rFonts w:ascii="Arial" w:hAnsi="Arial" w:cs="Arial"/>
          <w:sz w:val="24"/>
          <w:szCs w:val="24"/>
        </w:rPr>
        <w:t xml:space="preserve"> and Wildlife Service.</w:t>
      </w:r>
    </w:p>
    <w:p w14:paraId="5175C025" w14:textId="77777777" w:rsidR="00AD6994" w:rsidRDefault="00AD6994" w:rsidP="006E0AF4">
      <w:pPr>
        <w:pStyle w:val="BodyText"/>
        <w:jc w:val="left"/>
        <w:rPr>
          <w:rFonts w:ascii="Arial" w:hAnsi="Arial" w:cs="Arial"/>
          <w:sz w:val="24"/>
          <w:szCs w:val="24"/>
        </w:rPr>
      </w:pPr>
    </w:p>
    <w:p w14:paraId="2D593564" w14:textId="77777777" w:rsidR="00AD6994" w:rsidRPr="00AD6994" w:rsidRDefault="00AD6994" w:rsidP="00AD6994">
      <w:pPr>
        <w:pStyle w:val="BodyText"/>
        <w:jc w:val="left"/>
        <w:rPr>
          <w:rFonts w:ascii="Arial" w:hAnsi="Arial" w:cs="Arial"/>
          <w:sz w:val="24"/>
          <w:szCs w:val="24"/>
        </w:rPr>
      </w:pPr>
      <w:r w:rsidRPr="00AD6994">
        <w:rPr>
          <w:rFonts w:ascii="Arial" w:hAnsi="Arial" w:cs="Arial"/>
          <w:sz w:val="24"/>
          <w:szCs w:val="24"/>
        </w:rPr>
        <w:t xml:space="preserve">Glen, A. S. and Dickman, C. R. </w:t>
      </w:r>
      <w:r>
        <w:rPr>
          <w:rFonts w:ascii="Arial" w:hAnsi="Arial" w:cs="Arial"/>
          <w:sz w:val="24"/>
          <w:szCs w:val="24"/>
        </w:rPr>
        <w:t>2006a</w:t>
      </w:r>
      <w:r w:rsidRPr="00AD6994">
        <w:rPr>
          <w:rFonts w:ascii="Arial" w:hAnsi="Arial" w:cs="Arial"/>
          <w:sz w:val="24"/>
          <w:szCs w:val="24"/>
        </w:rPr>
        <w:t>. Diet of the spotted-tailed quoll (</w:t>
      </w:r>
      <w:r w:rsidRPr="00AD6994">
        <w:rPr>
          <w:rFonts w:ascii="Arial" w:hAnsi="Arial" w:cs="Arial"/>
          <w:i/>
          <w:sz w:val="24"/>
          <w:szCs w:val="24"/>
        </w:rPr>
        <w:t>Dasyurus maculatus</w:t>
      </w:r>
      <w:r w:rsidRPr="00AD6994">
        <w:rPr>
          <w:rFonts w:ascii="Arial" w:hAnsi="Arial" w:cs="Arial"/>
          <w:sz w:val="24"/>
          <w:szCs w:val="24"/>
        </w:rPr>
        <w:t xml:space="preserve">) in eastern </w:t>
      </w:r>
      <w:smartTag w:uri="urn:schemas-microsoft-com:office:smarttags" w:element="country-region">
        <w:smartTag w:uri="urn:schemas-microsoft-com:office:smarttags" w:element="place">
          <w:r w:rsidRPr="00AD6994">
            <w:rPr>
              <w:rFonts w:ascii="Arial" w:hAnsi="Arial" w:cs="Arial"/>
              <w:sz w:val="24"/>
              <w:szCs w:val="24"/>
            </w:rPr>
            <w:t>Australia</w:t>
          </w:r>
        </w:smartTag>
      </w:smartTag>
      <w:r w:rsidRPr="00AD6994">
        <w:rPr>
          <w:rFonts w:ascii="Arial" w:hAnsi="Arial" w:cs="Arial"/>
          <w:sz w:val="24"/>
          <w:szCs w:val="24"/>
        </w:rPr>
        <w:t xml:space="preserve">: effects of season, sex and size. </w:t>
      </w:r>
      <w:r w:rsidRPr="00AD6994">
        <w:rPr>
          <w:rFonts w:ascii="Arial" w:hAnsi="Arial" w:cs="Arial"/>
          <w:i/>
          <w:sz w:val="24"/>
          <w:szCs w:val="24"/>
        </w:rPr>
        <w:t>Journal of Zoology</w:t>
      </w:r>
      <w:r w:rsidRPr="00AD6994">
        <w:rPr>
          <w:rFonts w:ascii="Arial" w:hAnsi="Arial" w:cs="Arial"/>
          <w:sz w:val="24"/>
          <w:szCs w:val="24"/>
        </w:rPr>
        <w:t xml:space="preserve"> 269: 241-248.</w:t>
      </w:r>
    </w:p>
    <w:p w14:paraId="52621106" w14:textId="77777777" w:rsidR="00AD6994" w:rsidRPr="00AD6994" w:rsidRDefault="00AD6994" w:rsidP="00AD6994">
      <w:pPr>
        <w:pStyle w:val="BodyText"/>
        <w:jc w:val="left"/>
        <w:rPr>
          <w:rFonts w:ascii="Arial" w:hAnsi="Arial" w:cs="Arial"/>
          <w:sz w:val="24"/>
          <w:szCs w:val="24"/>
        </w:rPr>
      </w:pPr>
    </w:p>
    <w:p w14:paraId="1733E8E7" w14:textId="77777777" w:rsidR="00AD6994" w:rsidRPr="00AD6994" w:rsidRDefault="00AD6994" w:rsidP="00AD6994">
      <w:pPr>
        <w:pStyle w:val="BodyText"/>
        <w:jc w:val="left"/>
        <w:rPr>
          <w:rFonts w:ascii="Arial" w:hAnsi="Arial" w:cs="Arial"/>
          <w:sz w:val="24"/>
          <w:szCs w:val="24"/>
        </w:rPr>
      </w:pPr>
      <w:r>
        <w:rPr>
          <w:rFonts w:ascii="Arial" w:hAnsi="Arial" w:cs="Arial"/>
          <w:sz w:val="24"/>
          <w:szCs w:val="24"/>
        </w:rPr>
        <w:t>Glen, A. S. and Dickman, C. R. 2006b</w:t>
      </w:r>
      <w:r w:rsidRPr="00AD6994">
        <w:rPr>
          <w:rFonts w:ascii="Arial" w:hAnsi="Arial" w:cs="Arial"/>
          <w:sz w:val="24"/>
          <w:szCs w:val="24"/>
        </w:rPr>
        <w:t xml:space="preserve">. Home range, denning behaviour and microhabitat use of the carnivorous marsupial </w:t>
      </w:r>
      <w:r w:rsidRPr="00AD6994">
        <w:rPr>
          <w:rFonts w:ascii="Arial" w:hAnsi="Arial" w:cs="Arial"/>
          <w:i/>
          <w:sz w:val="24"/>
          <w:szCs w:val="24"/>
        </w:rPr>
        <w:t>Dasyurus maculatus</w:t>
      </w:r>
      <w:r w:rsidRPr="00AD6994">
        <w:rPr>
          <w:rFonts w:ascii="Arial" w:hAnsi="Arial" w:cs="Arial"/>
          <w:sz w:val="24"/>
          <w:szCs w:val="24"/>
        </w:rPr>
        <w:t xml:space="preserve"> in eastern </w:t>
      </w:r>
      <w:smartTag w:uri="urn:schemas-microsoft-com:office:smarttags" w:element="country-region">
        <w:smartTag w:uri="urn:schemas-microsoft-com:office:smarttags" w:element="place">
          <w:r w:rsidRPr="00AD6994">
            <w:rPr>
              <w:rFonts w:ascii="Arial" w:hAnsi="Arial" w:cs="Arial"/>
              <w:sz w:val="24"/>
              <w:szCs w:val="24"/>
            </w:rPr>
            <w:t>Australia</w:t>
          </w:r>
        </w:smartTag>
      </w:smartTag>
      <w:r w:rsidRPr="00AD6994">
        <w:rPr>
          <w:rFonts w:ascii="Arial" w:hAnsi="Arial" w:cs="Arial"/>
          <w:sz w:val="24"/>
          <w:szCs w:val="24"/>
        </w:rPr>
        <w:t xml:space="preserve">. </w:t>
      </w:r>
      <w:r w:rsidRPr="00AD6994">
        <w:rPr>
          <w:rFonts w:ascii="Arial" w:hAnsi="Arial" w:cs="Arial"/>
          <w:i/>
          <w:sz w:val="24"/>
          <w:szCs w:val="24"/>
        </w:rPr>
        <w:t>Journal of Zoology</w:t>
      </w:r>
      <w:r w:rsidRPr="00AD6994">
        <w:rPr>
          <w:rFonts w:ascii="Arial" w:hAnsi="Arial" w:cs="Arial"/>
          <w:sz w:val="24"/>
          <w:szCs w:val="24"/>
        </w:rPr>
        <w:t xml:space="preserve"> 268: 347-354.</w:t>
      </w:r>
    </w:p>
    <w:p w14:paraId="3D7A919A" w14:textId="77777777" w:rsidR="007A30ED" w:rsidRPr="006E0AF4" w:rsidRDefault="007A30ED" w:rsidP="006E0AF4">
      <w:pPr>
        <w:pStyle w:val="BodyText"/>
        <w:jc w:val="left"/>
        <w:rPr>
          <w:rFonts w:ascii="Arial" w:hAnsi="Arial" w:cs="Arial"/>
          <w:sz w:val="24"/>
          <w:szCs w:val="24"/>
        </w:rPr>
      </w:pPr>
    </w:p>
    <w:p w14:paraId="223096D1" w14:textId="77777777" w:rsidR="007A30ED" w:rsidRPr="006E0AF4" w:rsidRDefault="007A30ED" w:rsidP="006E0AF4">
      <w:pPr>
        <w:pStyle w:val="BodyText"/>
        <w:jc w:val="left"/>
        <w:rPr>
          <w:rFonts w:ascii="Arial" w:hAnsi="Arial" w:cs="Arial"/>
          <w:sz w:val="24"/>
          <w:szCs w:val="24"/>
        </w:rPr>
      </w:pPr>
      <w:r w:rsidRPr="006E0AF4">
        <w:rPr>
          <w:rFonts w:ascii="Arial" w:hAnsi="Arial" w:cs="Arial"/>
          <w:sz w:val="24"/>
          <w:szCs w:val="24"/>
        </w:rPr>
        <w:t xml:space="preserve">Jones, M.E., Rose, R.K. and Burnett, S. 2001. Mammalian Species: </w:t>
      </w:r>
      <w:r w:rsidR="009F276C">
        <w:rPr>
          <w:rFonts w:ascii="Arial" w:hAnsi="Arial" w:cs="Arial"/>
          <w:i/>
          <w:sz w:val="24"/>
          <w:szCs w:val="24"/>
        </w:rPr>
        <w:t>Dasyurus maculatu</w:t>
      </w:r>
      <w:r w:rsidRPr="006E0AF4">
        <w:rPr>
          <w:rFonts w:ascii="Arial" w:hAnsi="Arial" w:cs="Arial"/>
          <w:i/>
          <w:sz w:val="24"/>
          <w:szCs w:val="24"/>
        </w:rPr>
        <w:t>s</w:t>
      </w:r>
      <w:r w:rsidRPr="006E0AF4">
        <w:rPr>
          <w:rFonts w:ascii="Arial" w:hAnsi="Arial" w:cs="Arial"/>
          <w:sz w:val="24"/>
          <w:szCs w:val="24"/>
        </w:rPr>
        <w:t xml:space="preserve">. </w:t>
      </w:r>
      <w:r w:rsidRPr="006E0AF4">
        <w:rPr>
          <w:rFonts w:ascii="Arial" w:hAnsi="Arial" w:cs="Arial"/>
          <w:i/>
          <w:sz w:val="24"/>
          <w:szCs w:val="24"/>
        </w:rPr>
        <w:t>American Society of Mammalogists</w:t>
      </w:r>
      <w:r w:rsidRPr="006E0AF4">
        <w:rPr>
          <w:rFonts w:ascii="Arial" w:hAnsi="Arial" w:cs="Arial"/>
          <w:sz w:val="24"/>
          <w:szCs w:val="24"/>
        </w:rPr>
        <w:t xml:space="preserve"> </w:t>
      </w:r>
      <w:r w:rsidRPr="00F96088">
        <w:rPr>
          <w:rFonts w:ascii="Arial" w:hAnsi="Arial" w:cs="Arial"/>
          <w:sz w:val="24"/>
          <w:szCs w:val="24"/>
        </w:rPr>
        <w:t>676:</w:t>
      </w:r>
      <w:r w:rsidRPr="006E0AF4">
        <w:rPr>
          <w:rFonts w:ascii="Arial" w:hAnsi="Arial" w:cs="Arial"/>
          <w:sz w:val="24"/>
          <w:szCs w:val="24"/>
        </w:rPr>
        <w:t xml:space="preserve"> 1-9.</w:t>
      </w:r>
    </w:p>
    <w:p w14:paraId="3D16898C" w14:textId="77777777" w:rsidR="007A30ED" w:rsidRPr="006E0AF4" w:rsidRDefault="007A30ED" w:rsidP="006E0AF4">
      <w:pPr>
        <w:pStyle w:val="BodyText"/>
        <w:jc w:val="left"/>
        <w:rPr>
          <w:rFonts w:ascii="Arial" w:hAnsi="Arial" w:cs="Arial"/>
          <w:sz w:val="24"/>
          <w:szCs w:val="24"/>
        </w:rPr>
      </w:pPr>
    </w:p>
    <w:p w14:paraId="24A78D7D" w14:textId="77777777" w:rsidR="007A30ED" w:rsidRPr="006E0AF4" w:rsidRDefault="007A30ED" w:rsidP="006E0AF4">
      <w:pPr>
        <w:pStyle w:val="BodyText"/>
        <w:jc w:val="left"/>
        <w:rPr>
          <w:rFonts w:ascii="Arial" w:hAnsi="Arial" w:cs="Arial"/>
          <w:sz w:val="24"/>
          <w:szCs w:val="24"/>
        </w:rPr>
      </w:pPr>
      <w:r w:rsidRPr="006E0AF4">
        <w:rPr>
          <w:rFonts w:ascii="Arial" w:hAnsi="Arial" w:cs="Arial"/>
          <w:sz w:val="24"/>
          <w:szCs w:val="24"/>
        </w:rPr>
        <w:t>Kruuk, H. and Jarman, P.J. 1995. Latrine use by the Spotted-tailed Quoll (</w:t>
      </w:r>
      <w:r w:rsidRPr="006E0AF4">
        <w:rPr>
          <w:rFonts w:ascii="Arial" w:hAnsi="Arial" w:cs="Arial"/>
          <w:i/>
          <w:sz w:val="24"/>
          <w:szCs w:val="24"/>
        </w:rPr>
        <w:t xml:space="preserve">Dasyurus maculatus: </w:t>
      </w:r>
      <w:r w:rsidRPr="006E0AF4">
        <w:rPr>
          <w:rFonts w:ascii="Arial" w:hAnsi="Arial" w:cs="Arial"/>
          <w:sz w:val="24"/>
          <w:szCs w:val="24"/>
        </w:rPr>
        <w:t xml:space="preserve">Dasyuridae, Marsupialia) in its natural habitat. </w:t>
      </w:r>
      <w:r w:rsidRPr="006E0AF4">
        <w:rPr>
          <w:rFonts w:ascii="Arial" w:hAnsi="Arial" w:cs="Arial"/>
          <w:i/>
          <w:sz w:val="24"/>
          <w:szCs w:val="24"/>
        </w:rPr>
        <w:t xml:space="preserve">Journal of Zoology. </w:t>
      </w:r>
      <w:smartTag w:uri="urn:schemas-microsoft-com:office:smarttags" w:element="place">
        <w:smartTag w:uri="urn:schemas-microsoft-com:office:smarttags" w:element="City">
          <w:r w:rsidRPr="006E0AF4">
            <w:rPr>
              <w:rFonts w:ascii="Arial" w:hAnsi="Arial" w:cs="Arial"/>
              <w:i/>
              <w:sz w:val="24"/>
              <w:szCs w:val="24"/>
            </w:rPr>
            <w:t>London</w:t>
          </w:r>
        </w:smartTag>
      </w:smartTag>
      <w:r w:rsidRPr="006E0AF4">
        <w:rPr>
          <w:rFonts w:ascii="Arial" w:hAnsi="Arial" w:cs="Arial"/>
          <w:sz w:val="24"/>
          <w:szCs w:val="24"/>
        </w:rPr>
        <w:t>. 236: 345-349.</w:t>
      </w:r>
    </w:p>
    <w:p w14:paraId="4AEBAEC7" w14:textId="77777777" w:rsidR="007A30ED" w:rsidRPr="006E0AF4" w:rsidRDefault="007A30ED" w:rsidP="006E0AF4">
      <w:pPr>
        <w:pStyle w:val="BodyText"/>
        <w:jc w:val="left"/>
        <w:rPr>
          <w:rFonts w:ascii="Arial" w:hAnsi="Arial" w:cs="Arial"/>
          <w:sz w:val="24"/>
          <w:szCs w:val="24"/>
        </w:rPr>
      </w:pPr>
    </w:p>
    <w:p w14:paraId="4E9CF53D" w14:textId="77777777" w:rsidR="007A30ED" w:rsidRPr="006E0AF4" w:rsidRDefault="007A30ED" w:rsidP="006E0AF4">
      <w:pPr>
        <w:pStyle w:val="BodyText"/>
        <w:jc w:val="left"/>
        <w:rPr>
          <w:rFonts w:ascii="Arial" w:hAnsi="Arial" w:cs="Arial"/>
          <w:sz w:val="24"/>
          <w:szCs w:val="24"/>
        </w:rPr>
      </w:pPr>
      <w:r w:rsidRPr="006E0AF4">
        <w:rPr>
          <w:rFonts w:ascii="Arial" w:hAnsi="Arial" w:cs="Arial"/>
          <w:sz w:val="24"/>
          <w:szCs w:val="24"/>
        </w:rPr>
        <w:t xml:space="preserve">Lunney, D. and Matthews, A. 2001. The contribution of the community to defining the distribution of a vulnerable species, the spotted-tailed quoll, </w:t>
      </w:r>
      <w:r w:rsidRPr="006E0AF4">
        <w:rPr>
          <w:rFonts w:ascii="Arial" w:hAnsi="Arial" w:cs="Arial"/>
          <w:i/>
          <w:sz w:val="24"/>
          <w:szCs w:val="24"/>
        </w:rPr>
        <w:t>Dasyurus maculatus</w:t>
      </w:r>
      <w:r w:rsidRPr="006E0AF4">
        <w:rPr>
          <w:rFonts w:ascii="Arial" w:hAnsi="Arial" w:cs="Arial"/>
          <w:sz w:val="24"/>
          <w:szCs w:val="24"/>
        </w:rPr>
        <w:t xml:space="preserve">. </w:t>
      </w:r>
      <w:r w:rsidRPr="006E0AF4">
        <w:rPr>
          <w:rFonts w:ascii="Arial" w:hAnsi="Arial" w:cs="Arial"/>
          <w:i/>
          <w:sz w:val="24"/>
          <w:szCs w:val="24"/>
        </w:rPr>
        <w:t>Wildlife Research</w:t>
      </w:r>
      <w:r w:rsidRPr="006E0AF4">
        <w:rPr>
          <w:rFonts w:ascii="Arial" w:hAnsi="Arial" w:cs="Arial"/>
          <w:sz w:val="24"/>
          <w:szCs w:val="24"/>
        </w:rPr>
        <w:t xml:space="preserve"> 28: 537-545.</w:t>
      </w:r>
    </w:p>
    <w:p w14:paraId="7679030B" w14:textId="77777777" w:rsidR="007A30ED" w:rsidRPr="006E0AF4" w:rsidRDefault="007A30ED" w:rsidP="006E0AF4">
      <w:pPr>
        <w:pStyle w:val="BodyText"/>
        <w:jc w:val="left"/>
        <w:rPr>
          <w:rFonts w:ascii="Arial" w:eastAsia="Calibri" w:hAnsi="Arial" w:cs="Arial"/>
          <w:sz w:val="24"/>
          <w:szCs w:val="24"/>
          <w:lang w:val="en-US"/>
        </w:rPr>
      </w:pPr>
    </w:p>
    <w:p w14:paraId="1B76ADB1" w14:textId="77777777" w:rsidR="007A30ED" w:rsidRPr="006E0AF4" w:rsidRDefault="007A30ED" w:rsidP="006E0AF4">
      <w:pPr>
        <w:jc w:val="left"/>
        <w:rPr>
          <w:rFonts w:ascii="Arial" w:hAnsi="Arial" w:cs="Arial"/>
          <w:sz w:val="24"/>
          <w:szCs w:val="24"/>
        </w:rPr>
      </w:pPr>
      <w:r w:rsidRPr="006E0AF4">
        <w:rPr>
          <w:rFonts w:ascii="Arial" w:hAnsi="Arial" w:cs="Arial"/>
          <w:sz w:val="24"/>
          <w:szCs w:val="24"/>
        </w:rPr>
        <w:t xml:space="preserve">Nelson, J. L. 2007. The development of a survey protocol using hair-tubes to detect a rare marsupial carnivore, the spotted-tailed quoll </w:t>
      </w:r>
      <w:r w:rsidRPr="006E0AF4">
        <w:rPr>
          <w:rFonts w:ascii="Arial" w:hAnsi="Arial" w:cs="Arial"/>
          <w:i/>
          <w:sz w:val="24"/>
          <w:szCs w:val="24"/>
        </w:rPr>
        <w:t>Dasyurus maculatus</w:t>
      </w:r>
      <w:r w:rsidRPr="006E0AF4">
        <w:rPr>
          <w:rFonts w:ascii="Arial" w:hAnsi="Arial" w:cs="Arial"/>
          <w:sz w:val="24"/>
          <w:szCs w:val="24"/>
        </w:rPr>
        <w:t xml:space="preserve">. PhD thesis, </w:t>
      </w:r>
      <w:smartTag w:uri="urn:schemas-microsoft-com:office:smarttags" w:element="PlaceType">
        <w:r w:rsidRPr="006E0AF4">
          <w:rPr>
            <w:rFonts w:ascii="Arial" w:hAnsi="Arial" w:cs="Arial"/>
            <w:sz w:val="24"/>
            <w:szCs w:val="24"/>
          </w:rPr>
          <w:t>University</w:t>
        </w:r>
      </w:smartTag>
      <w:r w:rsidRPr="006E0AF4">
        <w:rPr>
          <w:rFonts w:ascii="Arial" w:hAnsi="Arial" w:cs="Arial"/>
          <w:sz w:val="24"/>
          <w:szCs w:val="24"/>
        </w:rPr>
        <w:t xml:space="preserve"> of </w:t>
      </w:r>
      <w:smartTag w:uri="urn:schemas-microsoft-com:office:smarttags" w:element="PlaceName">
        <w:r w:rsidRPr="006E0AF4">
          <w:rPr>
            <w:rFonts w:ascii="Arial" w:hAnsi="Arial" w:cs="Arial"/>
            <w:sz w:val="24"/>
            <w:szCs w:val="24"/>
          </w:rPr>
          <w:t>Melbourne</w:t>
        </w:r>
      </w:smartTag>
      <w:r w:rsidRPr="006E0AF4">
        <w:rPr>
          <w:rFonts w:ascii="Arial" w:hAnsi="Arial" w:cs="Arial"/>
          <w:sz w:val="24"/>
          <w:szCs w:val="24"/>
        </w:rPr>
        <w:t xml:space="preserve">, </w:t>
      </w:r>
      <w:smartTag w:uri="urn:schemas-microsoft-com:office:smarttags" w:element="place">
        <w:smartTag w:uri="urn:schemas-microsoft-com:office:smarttags" w:element="City">
          <w:r w:rsidRPr="006E0AF4">
            <w:rPr>
              <w:rFonts w:ascii="Arial" w:hAnsi="Arial" w:cs="Arial"/>
              <w:sz w:val="24"/>
              <w:szCs w:val="24"/>
            </w:rPr>
            <w:t>Parkville</w:t>
          </w:r>
        </w:smartTag>
        <w:r w:rsidRPr="006E0AF4">
          <w:rPr>
            <w:rFonts w:ascii="Arial" w:hAnsi="Arial" w:cs="Arial"/>
            <w:sz w:val="24"/>
            <w:szCs w:val="24"/>
          </w:rPr>
          <w:t xml:space="preserve">, </w:t>
        </w:r>
        <w:smartTag w:uri="urn:schemas-microsoft-com:office:smarttags" w:element="State">
          <w:r w:rsidRPr="006E0AF4">
            <w:rPr>
              <w:rFonts w:ascii="Arial" w:hAnsi="Arial" w:cs="Arial"/>
              <w:sz w:val="24"/>
              <w:szCs w:val="24"/>
            </w:rPr>
            <w:t>Victoria</w:t>
          </w:r>
        </w:smartTag>
      </w:smartTag>
      <w:r w:rsidRPr="006E0AF4">
        <w:rPr>
          <w:rFonts w:ascii="Arial" w:hAnsi="Arial" w:cs="Arial"/>
          <w:sz w:val="24"/>
          <w:szCs w:val="24"/>
        </w:rPr>
        <w:t>.</w:t>
      </w:r>
    </w:p>
    <w:p w14:paraId="32F219F9" w14:textId="77777777" w:rsidR="007A30ED" w:rsidRPr="006E0AF4" w:rsidRDefault="007A30ED" w:rsidP="006E0AF4">
      <w:pPr>
        <w:pStyle w:val="BodyText"/>
        <w:jc w:val="left"/>
        <w:rPr>
          <w:rFonts w:ascii="Arial" w:eastAsia="Calibri" w:hAnsi="Arial" w:cs="Arial"/>
          <w:sz w:val="24"/>
          <w:szCs w:val="24"/>
          <w:lang w:val="en-US"/>
        </w:rPr>
      </w:pPr>
    </w:p>
    <w:p w14:paraId="0CDB218E" w14:textId="77777777" w:rsidR="007A30ED" w:rsidRPr="006E0AF4" w:rsidRDefault="007A30ED" w:rsidP="006E0AF4">
      <w:pPr>
        <w:autoSpaceDE w:val="0"/>
        <w:autoSpaceDN w:val="0"/>
        <w:adjustRightInd w:val="0"/>
        <w:jc w:val="left"/>
        <w:rPr>
          <w:rFonts w:ascii="Arial" w:hAnsi="Arial" w:cs="Arial"/>
          <w:sz w:val="24"/>
          <w:szCs w:val="24"/>
        </w:rPr>
      </w:pPr>
      <w:r w:rsidRPr="006E0AF4">
        <w:rPr>
          <w:rFonts w:ascii="Arial" w:hAnsi="Arial" w:cs="Arial"/>
          <w:sz w:val="24"/>
          <w:szCs w:val="24"/>
        </w:rPr>
        <w:t>Nelson, J. L. 2008. Proceedings of the WWF-Australia Quoll Workshop.</w:t>
      </w:r>
    </w:p>
    <w:p w14:paraId="4DA2EBA0" w14:textId="77777777" w:rsidR="007A30ED" w:rsidRPr="006E0AF4" w:rsidRDefault="007A30ED" w:rsidP="006E0AF4">
      <w:pPr>
        <w:autoSpaceDE w:val="0"/>
        <w:autoSpaceDN w:val="0"/>
        <w:adjustRightInd w:val="0"/>
        <w:jc w:val="left"/>
        <w:rPr>
          <w:rFonts w:ascii="Arial" w:hAnsi="Arial" w:cs="Arial"/>
          <w:sz w:val="24"/>
          <w:szCs w:val="24"/>
        </w:rPr>
      </w:pPr>
    </w:p>
    <w:p w14:paraId="7E3624F3" w14:textId="77777777" w:rsidR="007A30ED" w:rsidRPr="006E0AF4" w:rsidRDefault="007A30ED" w:rsidP="006E0AF4">
      <w:pPr>
        <w:autoSpaceDE w:val="0"/>
        <w:autoSpaceDN w:val="0"/>
        <w:adjustRightInd w:val="0"/>
        <w:jc w:val="left"/>
        <w:rPr>
          <w:rFonts w:ascii="Arial" w:hAnsi="Arial" w:cs="Arial"/>
          <w:sz w:val="24"/>
          <w:szCs w:val="24"/>
        </w:rPr>
      </w:pPr>
    </w:p>
    <w:p w14:paraId="7E347795" w14:textId="77777777" w:rsidR="007A30ED" w:rsidRPr="006E0AF4" w:rsidRDefault="007A30ED" w:rsidP="006E0AF4">
      <w:pPr>
        <w:pStyle w:val="ReptileHeader"/>
        <w:spacing w:before="0"/>
        <w:jc w:val="left"/>
        <w:rPr>
          <w:rFonts w:ascii="Arial" w:hAnsi="Arial" w:cs="Arial"/>
          <w:b w:val="0"/>
          <w:color w:val="0070C0"/>
          <w:sz w:val="36"/>
          <w:szCs w:val="36"/>
        </w:rPr>
      </w:pPr>
      <w:r w:rsidRPr="006E0AF4">
        <w:rPr>
          <w:rFonts w:ascii="Arial" w:hAnsi="Arial" w:cs="Arial"/>
          <w:i w:val="0"/>
          <w:sz w:val="24"/>
          <w:szCs w:val="24"/>
        </w:rPr>
        <w:br w:type="page"/>
      </w:r>
      <w:r w:rsidRPr="006E0AF4">
        <w:rPr>
          <w:rFonts w:ascii="Arial" w:hAnsi="Arial" w:cs="Arial"/>
          <w:i w:val="0"/>
          <w:sz w:val="36"/>
          <w:szCs w:val="36"/>
        </w:rPr>
        <w:t>Tammar wallaby</w:t>
      </w:r>
      <w:r w:rsidRPr="006E0AF4">
        <w:rPr>
          <w:rFonts w:ascii="Arial" w:hAnsi="Arial" w:cs="Arial"/>
          <w:sz w:val="36"/>
          <w:szCs w:val="36"/>
        </w:rPr>
        <w:t xml:space="preserve"> </w:t>
      </w:r>
    </w:p>
    <w:p w14:paraId="3DDC9254" w14:textId="77777777" w:rsidR="007A30ED" w:rsidRPr="006E0AF4" w:rsidRDefault="007A30ED" w:rsidP="006E0AF4">
      <w:pPr>
        <w:jc w:val="left"/>
        <w:rPr>
          <w:rFonts w:ascii="Arial" w:hAnsi="Arial" w:cs="Arial"/>
          <w:b/>
          <w:i/>
          <w:sz w:val="24"/>
          <w:szCs w:val="24"/>
        </w:rPr>
      </w:pPr>
      <w:r w:rsidRPr="006E0AF4">
        <w:rPr>
          <w:rFonts w:ascii="Arial" w:hAnsi="Arial" w:cs="Arial"/>
          <w:b/>
          <w:i/>
          <w:sz w:val="24"/>
          <w:szCs w:val="24"/>
        </w:rPr>
        <w:t>Macropus eugenii eugenii</w:t>
      </w:r>
    </w:p>
    <w:p w14:paraId="51E67C74" w14:textId="77777777" w:rsidR="007A30ED" w:rsidRPr="006E0AF4" w:rsidRDefault="007A30ED" w:rsidP="006E0AF4">
      <w:pPr>
        <w:pStyle w:val="BodyText2"/>
        <w:tabs>
          <w:tab w:val="left" w:pos="2160"/>
        </w:tabs>
        <w:spacing w:before="200" w:line="240" w:lineRule="auto"/>
        <w:ind w:left="2160" w:hanging="2160"/>
        <w:jc w:val="left"/>
        <w:rPr>
          <w:rFonts w:ascii="Arial" w:hAnsi="Arial" w:cs="Arial"/>
          <w:i/>
          <w:color w:val="0046AD"/>
          <w:sz w:val="24"/>
          <w:szCs w:val="24"/>
        </w:rPr>
      </w:pPr>
    </w:p>
    <w:p w14:paraId="1241431D" w14:textId="77777777" w:rsidR="007A30ED" w:rsidRPr="006E0AF4" w:rsidRDefault="007A30ED" w:rsidP="006E0AF4">
      <w:pPr>
        <w:pStyle w:val="BodyText"/>
        <w:tabs>
          <w:tab w:val="left" w:pos="2520"/>
        </w:tabs>
        <w:spacing w:before="120" w:after="120"/>
        <w:ind w:left="2520" w:hanging="2520"/>
        <w:jc w:val="left"/>
        <w:rPr>
          <w:rFonts w:ascii="Arial" w:hAnsi="Arial" w:cs="Arial"/>
          <w:sz w:val="24"/>
          <w:szCs w:val="24"/>
        </w:rPr>
      </w:pPr>
      <w:r w:rsidRPr="006E0AF4">
        <w:rPr>
          <w:rFonts w:ascii="Arial" w:hAnsi="Arial" w:cs="Arial"/>
          <w:b/>
          <w:sz w:val="24"/>
          <w:szCs w:val="24"/>
        </w:rPr>
        <w:t>States and territories:</w:t>
      </w:r>
      <w:r w:rsidRPr="006E0AF4">
        <w:rPr>
          <w:rFonts w:ascii="Arial" w:hAnsi="Arial" w:cs="Arial"/>
          <w:sz w:val="24"/>
          <w:szCs w:val="24"/>
        </w:rPr>
        <w:tab/>
      </w:r>
      <w:smartTag w:uri="urn:schemas-microsoft-com:office:smarttags" w:element="place">
        <w:smartTag w:uri="urn:schemas-microsoft-com:office:smarttags" w:element="State">
          <w:r w:rsidRPr="006E0AF4">
            <w:rPr>
              <w:rFonts w:ascii="Arial" w:hAnsi="Arial" w:cs="Arial"/>
              <w:sz w:val="24"/>
              <w:szCs w:val="24"/>
            </w:rPr>
            <w:t>South Australia</w:t>
          </w:r>
        </w:smartTag>
      </w:smartTag>
    </w:p>
    <w:p w14:paraId="6CB86242" w14:textId="77777777" w:rsidR="007A30ED" w:rsidRPr="006E0AF4" w:rsidRDefault="007A30ED" w:rsidP="006E0AF4">
      <w:pPr>
        <w:pStyle w:val="BodyText"/>
        <w:tabs>
          <w:tab w:val="left" w:pos="2520"/>
        </w:tabs>
        <w:spacing w:before="120" w:after="120"/>
        <w:ind w:left="2520" w:hanging="2520"/>
        <w:jc w:val="left"/>
        <w:rPr>
          <w:rFonts w:ascii="Arial" w:hAnsi="Arial" w:cs="Arial"/>
          <w:sz w:val="24"/>
          <w:szCs w:val="24"/>
        </w:rPr>
      </w:pPr>
      <w:r w:rsidRPr="006E0AF4">
        <w:rPr>
          <w:rFonts w:ascii="Arial" w:hAnsi="Arial" w:cs="Arial"/>
          <w:b/>
          <w:sz w:val="24"/>
          <w:szCs w:val="24"/>
        </w:rPr>
        <w:t>Regions:</w:t>
      </w:r>
      <w:r w:rsidRPr="006E0AF4">
        <w:rPr>
          <w:rFonts w:ascii="Arial" w:hAnsi="Arial" w:cs="Arial"/>
          <w:sz w:val="24"/>
          <w:szCs w:val="24"/>
        </w:rPr>
        <w:t xml:space="preserve"> </w:t>
      </w:r>
      <w:r w:rsidRPr="006E0AF4">
        <w:rPr>
          <w:rFonts w:ascii="Arial" w:hAnsi="Arial" w:cs="Arial"/>
          <w:sz w:val="24"/>
          <w:szCs w:val="24"/>
        </w:rPr>
        <w:tab/>
        <w:t xml:space="preserve">Formerly occurred in parts of southern mainland </w:t>
      </w:r>
      <w:smartTag w:uri="urn:schemas-microsoft-com:office:smarttags" w:element="State">
        <w:r w:rsidRPr="006E0AF4">
          <w:rPr>
            <w:rFonts w:ascii="Arial" w:hAnsi="Arial" w:cs="Arial"/>
            <w:sz w:val="24"/>
            <w:szCs w:val="24"/>
          </w:rPr>
          <w:t>South Australia</w:t>
        </w:r>
      </w:smartTag>
      <w:r w:rsidRPr="006E0AF4">
        <w:rPr>
          <w:rFonts w:ascii="Arial" w:hAnsi="Arial" w:cs="Arial"/>
          <w:sz w:val="24"/>
          <w:szCs w:val="24"/>
        </w:rPr>
        <w:t xml:space="preserve">, including the Eyre and </w:t>
      </w:r>
      <w:smartTag w:uri="urn:schemas-microsoft-com:office:smarttags" w:element="PlaceName">
        <w:r w:rsidRPr="006E0AF4">
          <w:rPr>
            <w:rFonts w:ascii="Arial" w:hAnsi="Arial" w:cs="Arial"/>
            <w:sz w:val="24"/>
            <w:szCs w:val="24"/>
          </w:rPr>
          <w:t>Yorke</w:t>
        </w:r>
      </w:smartTag>
      <w:r w:rsidRPr="006E0AF4">
        <w:rPr>
          <w:rFonts w:ascii="Arial" w:hAnsi="Arial" w:cs="Arial"/>
          <w:sz w:val="24"/>
          <w:szCs w:val="24"/>
        </w:rPr>
        <w:t xml:space="preserve"> </w:t>
      </w:r>
      <w:smartTag w:uri="urn:schemas-microsoft-com:office:smarttags" w:element="PlaceType">
        <w:r w:rsidRPr="006E0AF4">
          <w:rPr>
            <w:rFonts w:ascii="Arial" w:hAnsi="Arial" w:cs="Arial"/>
            <w:sz w:val="24"/>
            <w:szCs w:val="24"/>
          </w:rPr>
          <w:t>Peninsulas</w:t>
        </w:r>
      </w:smartTag>
      <w:r w:rsidRPr="006E0AF4">
        <w:rPr>
          <w:rFonts w:ascii="Arial" w:hAnsi="Arial" w:cs="Arial"/>
          <w:sz w:val="24"/>
          <w:szCs w:val="24"/>
        </w:rPr>
        <w:t xml:space="preserve">, Mid North and Adelaide Plains, the Mt Lofty Ranges and the </w:t>
      </w:r>
      <w:smartTag w:uri="urn:schemas-microsoft-com:office:smarttags" w:element="PlaceName">
        <w:r w:rsidRPr="006E0AF4">
          <w:rPr>
            <w:rFonts w:ascii="Arial" w:hAnsi="Arial" w:cs="Arial"/>
            <w:sz w:val="24"/>
            <w:szCs w:val="24"/>
          </w:rPr>
          <w:t>Fleurieu</w:t>
        </w:r>
      </w:smartTag>
      <w:r w:rsidRPr="006E0AF4">
        <w:rPr>
          <w:rFonts w:ascii="Arial" w:hAnsi="Arial" w:cs="Arial"/>
          <w:sz w:val="24"/>
          <w:szCs w:val="24"/>
        </w:rPr>
        <w:t xml:space="preserve"> </w:t>
      </w:r>
      <w:smartTag w:uri="urn:schemas-microsoft-com:office:smarttags" w:element="PlaceType">
        <w:r w:rsidRPr="006E0AF4">
          <w:rPr>
            <w:rFonts w:ascii="Arial" w:hAnsi="Arial" w:cs="Arial"/>
            <w:sz w:val="24"/>
            <w:szCs w:val="24"/>
          </w:rPr>
          <w:t>Peninsula</w:t>
        </w:r>
      </w:smartTag>
      <w:r w:rsidRPr="006E0AF4">
        <w:rPr>
          <w:rFonts w:ascii="Arial" w:hAnsi="Arial" w:cs="Arial"/>
          <w:sz w:val="24"/>
          <w:szCs w:val="24"/>
        </w:rPr>
        <w:t xml:space="preserve"> east to the </w:t>
      </w:r>
      <w:smartTag w:uri="urn:schemas-microsoft-com:office:smarttags" w:element="place">
        <w:r w:rsidRPr="006E0AF4">
          <w:rPr>
            <w:rFonts w:ascii="Arial" w:hAnsi="Arial" w:cs="Arial"/>
            <w:sz w:val="24"/>
            <w:szCs w:val="24"/>
          </w:rPr>
          <w:t>Murray River</w:t>
        </w:r>
      </w:smartTag>
      <w:r w:rsidRPr="006E0AF4">
        <w:rPr>
          <w:rFonts w:ascii="Arial" w:hAnsi="Arial" w:cs="Arial"/>
          <w:sz w:val="24"/>
          <w:szCs w:val="24"/>
        </w:rPr>
        <w:t xml:space="preserve"> (Poole et al. 1991). However, the former range of this species is poorly understood due to the uncertain relationship between recognised subspecies and their actual former distributions (Wood Jones 1923 – 1925). Individuals have been re-introduced from </w:t>
      </w:r>
      <w:smartTag w:uri="urn:schemas-microsoft-com:office:smarttags" w:element="country-region">
        <w:r w:rsidRPr="006E0AF4">
          <w:rPr>
            <w:rFonts w:ascii="Arial" w:hAnsi="Arial" w:cs="Arial"/>
            <w:sz w:val="24"/>
            <w:szCs w:val="24"/>
          </w:rPr>
          <w:t>New Zealand</w:t>
        </w:r>
      </w:smartTag>
      <w:r w:rsidRPr="006E0AF4">
        <w:rPr>
          <w:rFonts w:ascii="Arial" w:hAnsi="Arial" w:cs="Arial"/>
          <w:sz w:val="24"/>
          <w:szCs w:val="24"/>
        </w:rPr>
        <w:t xml:space="preserve"> to </w:t>
      </w:r>
      <w:smartTag w:uri="urn:schemas-microsoft-com:office:smarttags" w:element="PlaceName">
        <w:r w:rsidRPr="006E0AF4">
          <w:rPr>
            <w:rFonts w:ascii="Arial" w:hAnsi="Arial" w:cs="Arial"/>
            <w:sz w:val="24"/>
            <w:szCs w:val="24"/>
          </w:rPr>
          <w:t>Innes</w:t>
        </w:r>
      </w:smartTag>
      <w:r w:rsidRPr="006E0AF4">
        <w:rPr>
          <w:rFonts w:ascii="Arial" w:hAnsi="Arial" w:cs="Arial"/>
          <w:sz w:val="24"/>
          <w:szCs w:val="24"/>
        </w:rPr>
        <w:t xml:space="preserve"> </w:t>
      </w:r>
      <w:smartTag w:uri="urn:schemas-microsoft-com:office:smarttags" w:element="PlaceType">
        <w:r w:rsidRPr="006E0AF4">
          <w:rPr>
            <w:rFonts w:ascii="Arial" w:hAnsi="Arial" w:cs="Arial"/>
            <w:sz w:val="24"/>
            <w:szCs w:val="24"/>
          </w:rPr>
          <w:t>National Park</w:t>
        </w:r>
      </w:smartTag>
      <w:r w:rsidRPr="006E0AF4">
        <w:rPr>
          <w:rFonts w:ascii="Arial" w:hAnsi="Arial" w:cs="Arial"/>
          <w:sz w:val="24"/>
          <w:szCs w:val="24"/>
        </w:rPr>
        <w:t xml:space="preserve"> on the southern tip of </w:t>
      </w:r>
      <w:smartTag w:uri="urn:schemas-microsoft-com:office:smarttags" w:element="place">
        <w:smartTag w:uri="urn:schemas-microsoft-com:office:smarttags" w:element="City">
          <w:r w:rsidRPr="006E0AF4">
            <w:rPr>
              <w:rFonts w:ascii="Arial" w:hAnsi="Arial" w:cs="Arial"/>
              <w:sz w:val="24"/>
              <w:szCs w:val="24"/>
            </w:rPr>
            <w:t>Yorke Peninsula</w:t>
          </w:r>
        </w:smartTag>
        <w:r w:rsidRPr="006E0AF4">
          <w:rPr>
            <w:rFonts w:ascii="Arial" w:hAnsi="Arial" w:cs="Arial"/>
            <w:sz w:val="24"/>
            <w:szCs w:val="24"/>
          </w:rPr>
          <w:t xml:space="preserve">, </w:t>
        </w:r>
        <w:smartTag w:uri="urn:schemas-microsoft-com:office:smarttags" w:element="State">
          <w:r w:rsidRPr="006E0AF4">
            <w:rPr>
              <w:rFonts w:ascii="Arial" w:hAnsi="Arial" w:cs="Arial"/>
              <w:sz w:val="24"/>
              <w:szCs w:val="24"/>
            </w:rPr>
            <w:t>South Australia</w:t>
          </w:r>
        </w:smartTag>
      </w:smartTag>
      <w:r w:rsidRPr="006E0AF4">
        <w:rPr>
          <w:rFonts w:ascii="Arial" w:hAnsi="Arial" w:cs="Arial"/>
          <w:sz w:val="24"/>
          <w:szCs w:val="24"/>
        </w:rPr>
        <w:t xml:space="preserve"> (DEH 2004).</w:t>
      </w:r>
    </w:p>
    <w:p w14:paraId="789E7D0D" w14:textId="77777777" w:rsidR="007A30ED" w:rsidRPr="006E0AF4" w:rsidRDefault="007A30ED" w:rsidP="006E0AF4">
      <w:pPr>
        <w:pStyle w:val="BodyText"/>
        <w:tabs>
          <w:tab w:val="left" w:pos="2520"/>
        </w:tabs>
        <w:spacing w:before="120" w:after="120"/>
        <w:ind w:left="2520" w:hanging="2520"/>
        <w:jc w:val="left"/>
        <w:rPr>
          <w:rFonts w:ascii="Arial" w:hAnsi="Arial" w:cs="Arial"/>
          <w:sz w:val="24"/>
          <w:szCs w:val="24"/>
        </w:rPr>
      </w:pPr>
      <w:r w:rsidRPr="006E0AF4">
        <w:rPr>
          <w:rFonts w:ascii="Arial" w:hAnsi="Arial" w:cs="Arial"/>
          <w:b/>
          <w:sz w:val="24"/>
          <w:szCs w:val="24"/>
        </w:rPr>
        <w:t>Habitat:</w:t>
      </w:r>
      <w:r w:rsidRPr="006E0AF4">
        <w:rPr>
          <w:rFonts w:ascii="Arial" w:hAnsi="Arial" w:cs="Arial"/>
          <w:sz w:val="24"/>
          <w:szCs w:val="24"/>
        </w:rPr>
        <w:t xml:space="preserve"> </w:t>
      </w:r>
      <w:r w:rsidRPr="006E0AF4">
        <w:rPr>
          <w:rFonts w:ascii="Arial" w:hAnsi="Arial" w:cs="Arial"/>
          <w:sz w:val="24"/>
          <w:szCs w:val="24"/>
        </w:rPr>
        <w:tab/>
        <w:t>Coastal scrubs, heathland, dry sclerophyll forest and mallee with dense patches of understorey for shelter and grassy areas for foraging.</w:t>
      </w:r>
    </w:p>
    <w:p w14:paraId="73305E52" w14:textId="77777777" w:rsidR="007A30ED" w:rsidRPr="006E0AF4" w:rsidRDefault="007A30ED" w:rsidP="006E0AF4">
      <w:pPr>
        <w:pStyle w:val="BodyText"/>
        <w:tabs>
          <w:tab w:val="left" w:pos="2520"/>
        </w:tabs>
        <w:spacing w:before="120" w:after="120"/>
        <w:ind w:left="2520" w:hanging="2520"/>
        <w:jc w:val="left"/>
        <w:rPr>
          <w:rFonts w:ascii="Arial" w:hAnsi="Arial" w:cs="Arial"/>
          <w:sz w:val="24"/>
          <w:szCs w:val="24"/>
        </w:rPr>
      </w:pPr>
      <w:r w:rsidRPr="006E0AF4">
        <w:rPr>
          <w:rFonts w:ascii="Arial" w:hAnsi="Arial" w:cs="Arial"/>
          <w:b/>
          <w:sz w:val="24"/>
          <w:szCs w:val="24"/>
        </w:rPr>
        <w:t>Habit:</w:t>
      </w:r>
      <w:r w:rsidRPr="006E0AF4">
        <w:rPr>
          <w:rFonts w:ascii="Arial" w:hAnsi="Arial" w:cs="Arial"/>
          <w:sz w:val="24"/>
          <w:szCs w:val="24"/>
        </w:rPr>
        <w:t xml:space="preserve"> </w:t>
      </w:r>
      <w:r w:rsidRPr="006E0AF4">
        <w:rPr>
          <w:rFonts w:ascii="Arial" w:hAnsi="Arial" w:cs="Arial"/>
          <w:sz w:val="24"/>
          <w:szCs w:val="24"/>
        </w:rPr>
        <w:tab/>
        <w:t>Ground-dwelling.</w:t>
      </w:r>
    </w:p>
    <w:p w14:paraId="219F60B5" w14:textId="77777777" w:rsidR="007A30ED" w:rsidRPr="006E0AF4" w:rsidRDefault="007A30ED" w:rsidP="006E0AF4">
      <w:pPr>
        <w:pStyle w:val="BodyText"/>
        <w:tabs>
          <w:tab w:val="left" w:pos="2520"/>
        </w:tabs>
        <w:spacing w:before="120" w:after="120"/>
        <w:ind w:left="2520" w:hanging="2520"/>
        <w:jc w:val="left"/>
        <w:rPr>
          <w:rFonts w:ascii="Arial" w:hAnsi="Arial" w:cs="Arial"/>
          <w:sz w:val="24"/>
          <w:szCs w:val="24"/>
        </w:rPr>
      </w:pPr>
      <w:r w:rsidRPr="006E0AF4">
        <w:rPr>
          <w:rFonts w:ascii="Arial" w:hAnsi="Arial" w:cs="Arial"/>
          <w:b/>
          <w:sz w:val="24"/>
          <w:szCs w:val="24"/>
        </w:rPr>
        <w:t>Avg. body weight:</w:t>
      </w:r>
      <w:r w:rsidRPr="006E0AF4">
        <w:rPr>
          <w:rFonts w:ascii="Arial" w:hAnsi="Arial" w:cs="Arial"/>
          <w:sz w:val="24"/>
          <w:szCs w:val="24"/>
        </w:rPr>
        <w:tab/>
        <w:t>7 kg (Warburton 1990).</w:t>
      </w:r>
    </w:p>
    <w:p w14:paraId="7A4DCF66" w14:textId="77777777" w:rsidR="007A30ED" w:rsidRPr="006E0AF4" w:rsidRDefault="007A30ED" w:rsidP="006E0AF4">
      <w:pPr>
        <w:pStyle w:val="BodyText"/>
        <w:tabs>
          <w:tab w:val="left" w:pos="2520"/>
        </w:tabs>
        <w:spacing w:before="120" w:after="120"/>
        <w:ind w:left="2520" w:hanging="2520"/>
        <w:jc w:val="left"/>
        <w:rPr>
          <w:rFonts w:ascii="Arial" w:hAnsi="Arial" w:cs="Arial"/>
          <w:sz w:val="24"/>
          <w:szCs w:val="24"/>
        </w:rPr>
      </w:pPr>
      <w:r w:rsidRPr="006E0AF4">
        <w:rPr>
          <w:rFonts w:ascii="Arial" w:hAnsi="Arial" w:cs="Arial"/>
          <w:b/>
          <w:sz w:val="24"/>
          <w:szCs w:val="24"/>
        </w:rPr>
        <w:t>Activity pattern:</w:t>
      </w:r>
      <w:r w:rsidRPr="006E0AF4">
        <w:rPr>
          <w:rFonts w:ascii="Arial" w:hAnsi="Arial" w:cs="Arial"/>
          <w:sz w:val="24"/>
          <w:szCs w:val="24"/>
        </w:rPr>
        <w:tab/>
        <w:t>Nocturnal.</w:t>
      </w:r>
    </w:p>
    <w:p w14:paraId="161A7F7B" w14:textId="77777777" w:rsidR="007A30ED" w:rsidRPr="006E0AF4" w:rsidRDefault="007A30ED" w:rsidP="006E0AF4">
      <w:pPr>
        <w:pStyle w:val="BodyText"/>
        <w:tabs>
          <w:tab w:val="left" w:pos="2520"/>
        </w:tabs>
        <w:spacing w:before="120" w:after="120"/>
        <w:ind w:left="2520" w:hanging="2520"/>
        <w:jc w:val="left"/>
        <w:rPr>
          <w:rFonts w:ascii="Arial" w:hAnsi="Arial" w:cs="Arial"/>
          <w:sz w:val="24"/>
          <w:szCs w:val="24"/>
        </w:rPr>
      </w:pPr>
      <w:r w:rsidRPr="006E0AF4">
        <w:rPr>
          <w:rFonts w:ascii="Arial" w:hAnsi="Arial" w:cs="Arial"/>
          <w:b/>
          <w:sz w:val="24"/>
          <w:szCs w:val="24"/>
        </w:rPr>
        <w:t>Diet:</w:t>
      </w:r>
      <w:r w:rsidRPr="006E0AF4">
        <w:rPr>
          <w:rFonts w:ascii="Arial" w:hAnsi="Arial" w:cs="Arial"/>
          <w:sz w:val="24"/>
          <w:szCs w:val="24"/>
        </w:rPr>
        <w:t xml:space="preserve"> </w:t>
      </w:r>
      <w:r w:rsidRPr="006E0AF4">
        <w:rPr>
          <w:rFonts w:ascii="Arial" w:hAnsi="Arial" w:cs="Arial"/>
          <w:sz w:val="24"/>
          <w:szCs w:val="24"/>
        </w:rPr>
        <w:tab/>
        <w:t>Herbivorous, principally feeding on grasses but will also forage on other herbs, shrubs and the foliage of small trees (DEH 2004).</w:t>
      </w:r>
    </w:p>
    <w:p w14:paraId="11995C3E" w14:textId="77777777" w:rsidR="007A30ED" w:rsidRDefault="007A30ED" w:rsidP="006E0AF4">
      <w:pPr>
        <w:pStyle w:val="BodyText"/>
        <w:tabs>
          <w:tab w:val="left" w:pos="2520"/>
        </w:tabs>
        <w:spacing w:before="120" w:after="120"/>
        <w:ind w:left="2520" w:hanging="2520"/>
        <w:jc w:val="left"/>
        <w:rPr>
          <w:rFonts w:ascii="Arial" w:hAnsi="Arial" w:cs="Arial"/>
          <w:sz w:val="24"/>
          <w:szCs w:val="24"/>
        </w:rPr>
      </w:pPr>
      <w:r w:rsidRPr="006E0AF4">
        <w:rPr>
          <w:rFonts w:ascii="Arial" w:hAnsi="Arial" w:cs="Arial"/>
          <w:b/>
          <w:sz w:val="24"/>
          <w:szCs w:val="24"/>
        </w:rPr>
        <w:t>Breeding:</w:t>
      </w:r>
      <w:r w:rsidRPr="006E0AF4">
        <w:rPr>
          <w:rFonts w:ascii="Arial" w:hAnsi="Arial" w:cs="Arial"/>
          <w:sz w:val="24"/>
          <w:szCs w:val="24"/>
        </w:rPr>
        <w:tab/>
        <w:t xml:space="preserve">The tammar Wallaby is unusual in macropods in that it has a seasonal pattern of breeding, with most young born in late January to early February and none between July and December (Hinds 2008). </w:t>
      </w:r>
    </w:p>
    <w:p w14:paraId="43745FBC" w14:textId="77777777" w:rsidR="006E0AF4" w:rsidRPr="006E0AF4" w:rsidRDefault="006E0AF4" w:rsidP="006E0AF4">
      <w:pPr>
        <w:pStyle w:val="BodyText"/>
        <w:tabs>
          <w:tab w:val="left" w:pos="2520"/>
        </w:tabs>
        <w:spacing w:before="120" w:after="120"/>
        <w:ind w:left="2520" w:hanging="2520"/>
        <w:jc w:val="left"/>
        <w:rPr>
          <w:rFonts w:ascii="Arial" w:hAnsi="Arial" w:cs="Arial"/>
          <w:sz w:val="24"/>
          <w:szCs w:val="24"/>
        </w:rPr>
      </w:pPr>
    </w:p>
    <w:p w14:paraId="62898563" w14:textId="77777777" w:rsidR="007A30ED" w:rsidRPr="006E0AF4" w:rsidRDefault="007A30ED" w:rsidP="006E0AF4">
      <w:pPr>
        <w:pStyle w:val="BodyText2"/>
        <w:tabs>
          <w:tab w:val="left" w:pos="2160"/>
        </w:tabs>
        <w:spacing w:before="200" w:line="240" w:lineRule="auto"/>
        <w:ind w:left="2160" w:hanging="2160"/>
        <w:jc w:val="left"/>
        <w:rPr>
          <w:rFonts w:ascii="Arial" w:hAnsi="Arial" w:cs="Arial"/>
          <w:i/>
          <w:color w:val="0046AD"/>
          <w:sz w:val="24"/>
          <w:szCs w:val="24"/>
        </w:rPr>
      </w:pPr>
      <w:r w:rsidRPr="006E0AF4">
        <w:rPr>
          <w:rFonts w:ascii="Arial" w:hAnsi="Arial" w:cs="Arial"/>
          <w:i/>
          <w:color w:val="0046AD"/>
          <w:sz w:val="24"/>
          <w:szCs w:val="24"/>
        </w:rPr>
        <w:t>Description</w:t>
      </w:r>
    </w:p>
    <w:p w14:paraId="50CF1BDA" w14:textId="77777777" w:rsidR="007A30ED" w:rsidRPr="006E0AF4" w:rsidRDefault="007A30ED" w:rsidP="006E0AF4">
      <w:pPr>
        <w:pStyle w:val="BodyText"/>
        <w:spacing w:after="120"/>
        <w:jc w:val="left"/>
        <w:rPr>
          <w:rFonts w:ascii="Arial" w:hAnsi="Arial" w:cs="Arial"/>
          <w:sz w:val="24"/>
          <w:szCs w:val="24"/>
        </w:rPr>
      </w:pPr>
      <w:r w:rsidRPr="006E0AF4">
        <w:rPr>
          <w:rFonts w:ascii="Arial" w:hAnsi="Arial" w:cs="Arial"/>
          <w:sz w:val="24"/>
          <w:szCs w:val="24"/>
        </w:rPr>
        <w:t xml:space="preserve">The mainland tammar wallaby was extinct on mainland </w:t>
      </w:r>
      <w:smartTag w:uri="urn:schemas-microsoft-com:office:smarttags" w:element="place">
        <w:smartTag w:uri="urn:schemas-microsoft-com:office:smarttags" w:element="State">
          <w:r w:rsidRPr="006E0AF4">
            <w:rPr>
              <w:rFonts w:ascii="Arial" w:hAnsi="Arial" w:cs="Arial"/>
              <w:sz w:val="24"/>
              <w:szCs w:val="24"/>
            </w:rPr>
            <w:t>South Australia</w:t>
          </w:r>
        </w:smartTag>
      </w:smartTag>
      <w:r w:rsidRPr="006E0AF4">
        <w:rPr>
          <w:rFonts w:ascii="Arial" w:hAnsi="Arial" w:cs="Arial"/>
          <w:sz w:val="24"/>
          <w:szCs w:val="24"/>
        </w:rPr>
        <w:t xml:space="preserve"> by the 1930s due to a combination of factors, including extensive clearing of habitat, predation by foxes</w:t>
      </w:r>
      <w:r w:rsidRPr="006E0AF4">
        <w:rPr>
          <w:rFonts w:ascii="Arial" w:hAnsi="Arial" w:cs="Arial"/>
          <w:i/>
          <w:sz w:val="24"/>
          <w:szCs w:val="24"/>
        </w:rPr>
        <w:t xml:space="preserve"> </w:t>
      </w:r>
      <w:r w:rsidRPr="006E0AF4">
        <w:rPr>
          <w:rFonts w:ascii="Arial" w:hAnsi="Arial" w:cs="Arial"/>
          <w:sz w:val="24"/>
          <w:szCs w:val="24"/>
        </w:rPr>
        <w:t xml:space="preserve">and hunting (DEH 2004). Individuals were introduced from </w:t>
      </w:r>
      <w:smartTag w:uri="urn:schemas-microsoft-com:office:smarttags" w:element="State">
        <w:r w:rsidRPr="006E0AF4">
          <w:rPr>
            <w:rFonts w:ascii="Arial" w:hAnsi="Arial" w:cs="Arial"/>
            <w:sz w:val="24"/>
            <w:szCs w:val="24"/>
          </w:rPr>
          <w:t>South Australia</w:t>
        </w:r>
      </w:smartTag>
      <w:r w:rsidRPr="006E0AF4">
        <w:rPr>
          <w:rFonts w:ascii="Arial" w:hAnsi="Arial" w:cs="Arial"/>
          <w:sz w:val="24"/>
          <w:szCs w:val="24"/>
        </w:rPr>
        <w:t xml:space="preserve"> to </w:t>
      </w:r>
      <w:smartTag w:uri="urn:schemas-microsoft-com:office:smarttags" w:element="place">
        <w:smartTag w:uri="urn:schemas-microsoft-com:office:smarttags" w:element="City">
          <w:r w:rsidRPr="006E0AF4">
            <w:rPr>
              <w:rFonts w:ascii="Arial" w:hAnsi="Arial" w:cs="Arial"/>
              <w:sz w:val="24"/>
              <w:szCs w:val="24"/>
            </w:rPr>
            <w:t>Kawau Island</w:t>
          </w:r>
        </w:smartTag>
        <w:r w:rsidRPr="006E0AF4">
          <w:rPr>
            <w:rFonts w:ascii="Arial" w:hAnsi="Arial" w:cs="Arial"/>
            <w:sz w:val="24"/>
            <w:szCs w:val="24"/>
          </w:rPr>
          <w:t xml:space="preserve">, </w:t>
        </w:r>
        <w:smartTag w:uri="urn:schemas-microsoft-com:office:smarttags" w:element="country-region">
          <w:r w:rsidRPr="006E0AF4">
            <w:rPr>
              <w:rFonts w:ascii="Arial" w:hAnsi="Arial" w:cs="Arial"/>
              <w:sz w:val="24"/>
              <w:szCs w:val="24"/>
            </w:rPr>
            <w:t>New Zealand</w:t>
          </w:r>
        </w:smartTag>
      </w:smartTag>
      <w:r w:rsidRPr="006E0AF4">
        <w:rPr>
          <w:rFonts w:ascii="Arial" w:hAnsi="Arial" w:cs="Arial"/>
          <w:sz w:val="24"/>
          <w:szCs w:val="24"/>
        </w:rPr>
        <w:t xml:space="preserve">, by the former Governor of the South Australian colony. Later individuals were introduced to the Rotorua district in </w:t>
      </w:r>
      <w:smartTag w:uri="urn:schemas-microsoft-com:office:smarttags" w:element="country-region">
        <w:r w:rsidRPr="006E0AF4">
          <w:rPr>
            <w:rFonts w:ascii="Arial" w:hAnsi="Arial" w:cs="Arial"/>
            <w:sz w:val="24"/>
            <w:szCs w:val="24"/>
          </w:rPr>
          <w:t>New Zealand</w:t>
        </w:r>
      </w:smartTag>
      <w:r w:rsidRPr="006E0AF4">
        <w:rPr>
          <w:rFonts w:ascii="Arial" w:hAnsi="Arial" w:cs="Arial"/>
          <w:sz w:val="24"/>
          <w:szCs w:val="24"/>
        </w:rPr>
        <w:t xml:space="preserve"> in 1912 and again in 1940 where they spread into the </w:t>
      </w:r>
      <w:smartTag w:uri="urn:schemas-microsoft-com:office:smarttags" w:element="place">
        <w:r w:rsidRPr="006E0AF4">
          <w:rPr>
            <w:rFonts w:ascii="Arial" w:hAnsi="Arial" w:cs="Arial"/>
            <w:sz w:val="24"/>
            <w:szCs w:val="24"/>
          </w:rPr>
          <w:t>Waikato</w:t>
        </w:r>
      </w:smartTag>
      <w:r w:rsidRPr="006E0AF4">
        <w:rPr>
          <w:rFonts w:ascii="Arial" w:hAnsi="Arial" w:cs="Arial"/>
          <w:sz w:val="24"/>
          <w:szCs w:val="24"/>
        </w:rPr>
        <w:t xml:space="preserve"> region and are now recognised as a pest (Warburton 1995). Morphometric studies raised the possibility that the skull morphology of the </w:t>
      </w:r>
      <w:smartTag w:uri="urn:schemas-microsoft-com:office:smarttags" w:element="place">
        <w:smartTag w:uri="urn:schemas-microsoft-com:office:smarttags" w:element="country-region">
          <w:r w:rsidRPr="006E0AF4">
            <w:rPr>
              <w:rFonts w:ascii="Arial" w:hAnsi="Arial" w:cs="Arial"/>
              <w:sz w:val="24"/>
              <w:szCs w:val="24"/>
            </w:rPr>
            <w:t>New Zealand</w:t>
          </w:r>
        </w:smartTag>
      </w:smartTag>
      <w:r w:rsidRPr="006E0AF4">
        <w:rPr>
          <w:rFonts w:ascii="Arial" w:hAnsi="Arial" w:cs="Arial"/>
          <w:sz w:val="24"/>
          <w:szCs w:val="24"/>
        </w:rPr>
        <w:t xml:space="preserve"> animals matched those of the extinct mainland tammar wallaby (Poole et al. 1991). Investigation of the origin of these populations using microsatellite markers confirmed the </w:t>
      </w:r>
      <w:smartTag w:uri="urn:schemas-microsoft-com:office:smarttags" w:element="country-region">
        <w:r w:rsidRPr="006E0AF4">
          <w:rPr>
            <w:rFonts w:ascii="Arial" w:hAnsi="Arial" w:cs="Arial"/>
            <w:sz w:val="24"/>
            <w:szCs w:val="24"/>
          </w:rPr>
          <w:t>New Zealand</w:t>
        </w:r>
      </w:smartTag>
      <w:r w:rsidRPr="006E0AF4">
        <w:rPr>
          <w:rFonts w:ascii="Arial" w:hAnsi="Arial" w:cs="Arial"/>
          <w:sz w:val="24"/>
          <w:szCs w:val="24"/>
        </w:rPr>
        <w:t xml:space="preserve"> populations did not originate from </w:t>
      </w:r>
      <w:smartTag w:uri="urn:schemas-microsoft-com:office:smarttags" w:element="place">
        <w:smartTag w:uri="urn:schemas-microsoft-com:office:smarttags" w:element="PlaceName">
          <w:r w:rsidRPr="006E0AF4">
            <w:rPr>
              <w:rFonts w:ascii="Arial" w:hAnsi="Arial" w:cs="Arial"/>
              <w:sz w:val="24"/>
              <w:szCs w:val="24"/>
            </w:rPr>
            <w:t>Kangaroo</w:t>
          </w:r>
        </w:smartTag>
        <w:r w:rsidRPr="006E0AF4">
          <w:rPr>
            <w:rFonts w:ascii="Arial" w:hAnsi="Arial" w:cs="Arial"/>
            <w:sz w:val="24"/>
            <w:szCs w:val="24"/>
          </w:rPr>
          <w:t xml:space="preserve"> </w:t>
        </w:r>
        <w:smartTag w:uri="urn:schemas-microsoft-com:office:smarttags" w:element="PlaceType">
          <w:r w:rsidRPr="006E0AF4">
            <w:rPr>
              <w:rFonts w:ascii="Arial" w:hAnsi="Arial" w:cs="Arial"/>
              <w:sz w:val="24"/>
              <w:szCs w:val="24"/>
            </w:rPr>
            <w:t>Island</w:t>
          </w:r>
        </w:smartTag>
      </w:smartTag>
      <w:r w:rsidRPr="006E0AF4">
        <w:rPr>
          <w:rFonts w:ascii="Arial" w:hAnsi="Arial" w:cs="Arial"/>
          <w:sz w:val="24"/>
          <w:szCs w:val="24"/>
        </w:rPr>
        <w:t xml:space="preserve"> but rather from the previously considered extinct mainland South Australian population (Taylor &amp; Cooper 1999). Rediscovery of this wallaby occurring as an exotic species in </w:t>
      </w:r>
      <w:smartTag w:uri="urn:schemas-microsoft-com:office:smarttags" w:element="place">
        <w:smartTag w:uri="urn:schemas-microsoft-com:office:smarttags" w:element="country-region">
          <w:r w:rsidRPr="006E0AF4">
            <w:rPr>
              <w:rFonts w:ascii="Arial" w:hAnsi="Arial" w:cs="Arial"/>
              <w:sz w:val="24"/>
              <w:szCs w:val="24"/>
            </w:rPr>
            <w:t>New Zealand</w:t>
          </w:r>
        </w:smartTag>
      </w:smartTag>
      <w:r w:rsidRPr="006E0AF4">
        <w:rPr>
          <w:rFonts w:ascii="Arial" w:hAnsi="Arial" w:cs="Arial"/>
          <w:sz w:val="24"/>
          <w:szCs w:val="24"/>
        </w:rPr>
        <w:t xml:space="preserve"> resulted in a repatriation program, with 85 individuals repatriated in 2003–2004 (DEH 2004). A successful captive breeding program resulted in a number of releases into </w:t>
      </w:r>
      <w:smartTag w:uri="urn:schemas-microsoft-com:office:smarttags" w:element="PlaceName">
        <w:r w:rsidRPr="006E0AF4">
          <w:rPr>
            <w:rFonts w:ascii="Arial" w:hAnsi="Arial" w:cs="Arial"/>
            <w:sz w:val="24"/>
            <w:szCs w:val="24"/>
          </w:rPr>
          <w:t>Innes</w:t>
        </w:r>
      </w:smartTag>
      <w:r w:rsidRPr="006E0AF4">
        <w:rPr>
          <w:rFonts w:ascii="Arial" w:hAnsi="Arial" w:cs="Arial"/>
          <w:sz w:val="24"/>
          <w:szCs w:val="24"/>
        </w:rPr>
        <w:t xml:space="preserve"> </w:t>
      </w:r>
      <w:smartTag w:uri="urn:schemas-microsoft-com:office:smarttags" w:element="PlaceType">
        <w:r w:rsidRPr="006E0AF4">
          <w:rPr>
            <w:rFonts w:ascii="Arial" w:hAnsi="Arial" w:cs="Arial"/>
            <w:sz w:val="24"/>
            <w:szCs w:val="24"/>
          </w:rPr>
          <w:t>National Park</w:t>
        </w:r>
      </w:smartTag>
      <w:r w:rsidRPr="006E0AF4">
        <w:rPr>
          <w:rFonts w:ascii="Arial" w:hAnsi="Arial" w:cs="Arial"/>
          <w:sz w:val="24"/>
          <w:szCs w:val="24"/>
        </w:rPr>
        <w:t xml:space="preserve"> on the lower </w:t>
      </w:r>
      <w:smartTag w:uri="urn:schemas-microsoft-com:office:smarttags" w:element="place">
        <w:r w:rsidRPr="006E0AF4">
          <w:rPr>
            <w:rFonts w:ascii="Arial" w:hAnsi="Arial" w:cs="Arial"/>
            <w:sz w:val="24"/>
            <w:szCs w:val="24"/>
          </w:rPr>
          <w:t>Yorke Peninsula</w:t>
        </w:r>
      </w:smartTag>
      <w:r w:rsidR="00515BFA">
        <w:rPr>
          <w:rFonts w:ascii="Arial" w:hAnsi="Arial" w:cs="Arial"/>
          <w:sz w:val="24"/>
          <w:szCs w:val="24"/>
        </w:rPr>
        <w:t>,</w:t>
      </w:r>
      <w:r w:rsidRPr="006E0AF4">
        <w:rPr>
          <w:rFonts w:ascii="Arial" w:hAnsi="Arial" w:cs="Arial"/>
          <w:sz w:val="24"/>
          <w:szCs w:val="24"/>
        </w:rPr>
        <w:t xml:space="preserve"> coupled with a fox control program.</w:t>
      </w:r>
    </w:p>
    <w:p w14:paraId="346C61D2" w14:textId="77777777" w:rsidR="007A30ED" w:rsidRPr="006E0AF4" w:rsidRDefault="007A30ED" w:rsidP="006E0AF4">
      <w:pPr>
        <w:pStyle w:val="BodyText"/>
        <w:jc w:val="left"/>
        <w:rPr>
          <w:rFonts w:ascii="Arial" w:hAnsi="Arial" w:cs="Arial"/>
          <w:sz w:val="24"/>
          <w:szCs w:val="24"/>
        </w:rPr>
      </w:pPr>
    </w:p>
    <w:p w14:paraId="3CF19725" w14:textId="77777777" w:rsidR="007A30ED" w:rsidRPr="006E0AF4" w:rsidRDefault="007A30ED" w:rsidP="006E0AF4">
      <w:pPr>
        <w:pStyle w:val="BodyText2"/>
        <w:tabs>
          <w:tab w:val="left" w:pos="2160"/>
        </w:tabs>
        <w:spacing w:before="200" w:line="240" w:lineRule="auto"/>
        <w:ind w:left="2160" w:hanging="2160"/>
        <w:jc w:val="left"/>
        <w:rPr>
          <w:rFonts w:ascii="Arial" w:hAnsi="Arial" w:cs="Arial"/>
          <w:i/>
          <w:color w:val="0046AD"/>
          <w:sz w:val="24"/>
          <w:szCs w:val="24"/>
        </w:rPr>
      </w:pPr>
      <w:r w:rsidRPr="006E0AF4">
        <w:rPr>
          <w:rFonts w:ascii="Arial" w:hAnsi="Arial" w:cs="Arial"/>
          <w:i/>
          <w:color w:val="0046AD"/>
          <w:sz w:val="24"/>
          <w:szCs w:val="24"/>
        </w:rPr>
        <w:t>Survey methods</w:t>
      </w:r>
    </w:p>
    <w:p w14:paraId="1B4048D3" w14:textId="77777777" w:rsidR="007A30ED" w:rsidRPr="006E0AF4" w:rsidRDefault="007A30ED" w:rsidP="006E0AF4">
      <w:pPr>
        <w:pStyle w:val="BodyText"/>
        <w:spacing w:after="120"/>
        <w:jc w:val="left"/>
        <w:rPr>
          <w:rFonts w:ascii="Arial" w:hAnsi="Arial" w:cs="Arial"/>
          <w:sz w:val="24"/>
          <w:szCs w:val="24"/>
        </w:rPr>
      </w:pPr>
      <w:r w:rsidRPr="006E0AF4">
        <w:rPr>
          <w:rFonts w:ascii="Arial" w:hAnsi="Arial" w:cs="Arial"/>
          <w:sz w:val="24"/>
          <w:szCs w:val="24"/>
        </w:rPr>
        <w:t>On the basis of previous surveys, the following survey techniques are recommended to detect the presence of the mainland tammar wallabies in areas up to 5 hectares in size:</w:t>
      </w:r>
    </w:p>
    <w:p w14:paraId="0C368D17" w14:textId="77777777" w:rsidR="007A30ED" w:rsidRPr="006E0AF4" w:rsidRDefault="007A30ED" w:rsidP="006E0AF4">
      <w:pPr>
        <w:pStyle w:val="BodyText"/>
        <w:numPr>
          <w:ilvl w:val="0"/>
          <w:numId w:val="74"/>
        </w:numPr>
        <w:spacing w:after="120"/>
        <w:ind w:left="714" w:hanging="357"/>
        <w:jc w:val="left"/>
        <w:rPr>
          <w:rFonts w:ascii="Arial" w:hAnsi="Arial" w:cs="Arial"/>
          <w:sz w:val="24"/>
          <w:szCs w:val="24"/>
        </w:rPr>
      </w:pPr>
      <w:r w:rsidRPr="006E0AF4">
        <w:rPr>
          <w:rFonts w:ascii="Arial" w:hAnsi="Arial" w:cs="Arial"/>
          <w:sz w:val="24"/>
          <w:szCs w:val="24"/>
        </w:rPr>
        <w:t>daytime searches for signs of activity, including scats and pads (</w:t>
      </w:r>
      <w:r w:rsidR="002D13F4">
        <w:rPr>
          <w:rFonts w:ascii="Arial" w:hAnsi="Arial" w:cs="Arial"/>
          <w:sz w:val="24"/>
          <w:szCs w:val="24"/>
        </w:rPr>
        <w:t>description of the survey technique and recommended effort is outlined in Section 3.2)</w:t>
      </w:r>
      <w:r w:rsidRPr="006E0AF4">
        <w:rPr>
          <w:rFonts w:ascii="Arial" w:hAnsi="Arial" w:cs="Arial"/>
          <w:sz w:val="24"/>
          <w:szCs w:val="24"/>
        </w:rPr>
        <w:t>. However, caution is required, as scats and pads can readily be confused with sympatric macropod species</w:t>
      </w:r>
    </w:p>
    <w:p w14:paraId="23CF54F1" w14:textId="77777777" w:rsidR="007A30ED" w:rsidRPr="006E0AF4" w:rsidRDefault="007A30ED" w:rsidP="006E0AF4">
      <w:pPr>
        <w:pStyle w:val="BodyText"/>
        <w:numPr>
          <w:ilvl w:val="0"/>
          <w:numId w:val="74"/>
        </w:numPr>
        <w:spacing w:after="120"/>
        <w:ind w:left="714" w:hanging="357"/>
        <w:jc w:val="left"/>
        <w:rPr>
          <w:rFonts w:ascii="Arial" w:hAnsi="Arial" w:cs="Arial"/>
          <w:sz w:val="24"/>
          <w:szCs w:val="24"/>
        </w:rPr>
      </w:pPr>
      <w:r w:rsidRPr="006E0AF4">
        <w:rPr>
          <w:rFonts w:ascii="Arial" w:hAnsi="Arial" w:cs="Arial"/>
          <w:sz w:val="24"/>
          <w:szCs w:val="24"/>
        </w:rPr>
        <w:t xml:space="preserve">cage trapping surveys as described for the translocation program (DEH 2004). Particular care must be taken to avoid injury to animals captured </w:t>
      </w:r>
    </w:p>
    <w:p w14:paraId="63FA741F" w14:textId="77777777" w:rsidR="007A30ED" w:rsidRPr="006E0AF4" w:rsidRDefault="00D87EC9" w:rsidP="006E0AF4">
      <w:pPr>
        <w:pStyle w:val="BodyText"/>
        <w:numPr>
          <w:ilvl w:val="0"/>
          <w:numId w:val="74"/>
        </w:numPr>
        <w:spacing w:after="120"/>
        <w:ind w:left="714" w:hanging="357"/>
        <w:jc w:val="left"/>
        <w:rPr>
          <w:rFonts w:ascii="Arial" w:hAnsi="Arial" w:cs="Arial"/>
          <w:sz w:val="24"/>
          <w:szCs w:val="24"/>
        </w:rPr>
      </w:pPr>
      <w:r>
        <w:rPr>
          <w:rFonts w:ascii="Arial" w:hAnsi="Arial" w:cs="Arial"/>
          <w:sz w:val="24"/>
          <w:szCs w:val="24"/>
        </w:rPr>
        <w:t>w</w:t>
      </w:r>
      <w:r w:rsidR="007A30ED" w:rsidRPr="006E0AF4">
        <w:rPr>
          <w:rFonts w:ascii="Arial" w:hAnsi="Arial" w:cs="Arial"/>
          <w:sz w:val="24"/>
          <w:szCs w:val="24"/>
        </w:rPr>
        <w:t>here cage trapping proves difficult deploy aids, such as fenceline traps and nets laid across pads</w:t>
      </w:r>
      <w:r w:rsidR="00E15641">
        <w:rPr>
          <w:rFonts w:ascii="Arial" w:hAnsi="Arial" w:cs="Arial"/>
          <w:sz w:val="24"/>
          <w:szCs w:val="24"/>
        </w:rPr>
        <w:t>,</w:t>
      </w:r>
      <w:r w:rsidR="007A30ED" w:rsidRPr="006E0AF4">
        <w:rPr>
          <w:rFonts w:ascii="Arial" w:hAnsi="Arial" w:cs="Arial"/>
          <w:sz w:val="24"/>
          <w:szCs w:val="24"/>
        </w:rPr>
        <w:t xml:space="preserve"> to aid in capture</w:t>
      </w:r>
    </w:p>
    <w:p w14:paraId="1A45A98C" w14:textId="77777777" w:rsidR="007A30ED" w:rsidRPr="006E0AF4" w:rsidRDefault="007A30ED" w:rsidP="006E0AF4">
      <w:pPr>
        <w:pStyle w:val="BodyText"/>
        <w:numPr>
          <w:ilvl w:val="0"/>
          <w:numId w:val="74"/>
        </w:numPr>
        <w:spacing w:after="120"/>
        <w:ind w:left="714" w:hanging="357"/>
        <w:jc w:val="left"/>
        <w:rPr>
          <w:rFonts w:ascii="Arial" w:hAnsi="Arial" w:cs="Arial"/>
          <w:sz w:val="24"/>
          <w:szCs w:val="24"/>
        </w:rPr>
      </w:pPr>
      <w:r w:rsidRPr="006E0AF4">
        <w:rPr>
          <w:rFonts w:ascii="Arial" w:hAnsi="Arial" w:cs="Arial"/>
          <w:sz w:val="24"/>
          <w:szCs w:val="24"/>
        </w:rPr>
        <w:t>car-based or on-foot spotlight surveys, particularly to locate tagged individuals, where capture is not required</w:t>
      </w:r>
    </w:p>
    <w:p w14:paraId="7D8622FE" w14:textId="77777777" w:rsidR="007A30ED" w:rsidRPr="006E0AF4" w:rsidRDefault="007A30ED" w:rsidP="006E0AF4">
      <w:pPr>
        <w:pStyle w:val="BodyText"/>
        <w:numPr>
          <w:ilvl w:val="0"/>
          <w:numId w:val="74"/>
        </w:numPr>
        <w:spacing w:after="120"/>
        <w:ind w:left="714" w:hanging="357"/>
        <w:jc w:val="left"/>
        <w:rPr>
          <w:rFonts w:ascii="Arial" w:hAnsi="Arial" w:cs="Arial"/>
          <w:sz w:val="24"/>
          <w:szCs w:val="24"/>
        </w:rPr>
      </w:pPr>
      <w:r w:rsidRPr="006E0AF4">
        <w:rPr>
          <w:rFonts w:ascii="Arial" w:hAnsi="Arial" w:cs="Arial"/>
          <w:sz w:val="24"/>
          <w:szCs w:val="24"/>
        </w:rPr>
        <w:t xml:space="preserve">community liaison to provide information on individuals that occur outside </w:t>
      </w:r>
      <w:smartTag w:uri="urn:schemas-microsoft-com:office:smarttags" w:element="place">
        <w:smartTag w:uri="urn:schemas-microsoft-com:office:smarttags" w:element="PlaceName">
          <w:r w:rsidRPr="006E0AF4">
            <w:rPr>
              <w:rFonts w:ascii="Arial" w:hAnsi="Arial" w:cs="Arial"/>
              <w:sz w:val="24"/>
              <w:szCs w:val="24"/>
            </w:rPr>
            <w:t>Innes</w:t>
          </w:r>
        </w:smartTag>
        <w:r w:rsidRPr="006E0AF4">
          <w:rPr>
            <w:rFonts w:ascii="Arial" w:hAnsi="Arial" w:cs="Arial"/>
            <w:sz w:val="24"/>
            <w:szCs w:val="24"/>
          </w:rPr>
          <w:t xml:space="preserve"> </w:t>
        </w:r>
        <w:smartTag w:uri="urn:schemas-microsoft-com:office:smarttags" w:element="PlaceType">
          <w:r w:rsidRPr="006E0AF4">
            <w:rPr>
              <w:rFonts w:ascii="Arial" w:hAnsi="Arial" w:cs="Arial"/>
              <w:sz w:val="24"/>
              <w:szCs w:val="24"/>
            </w:rPr>
            <w:t>National Park</w:t>
          </w:r>
        </w:smartTag>
      </w:smartTag>
      <w:r w:rsidRPr="006E0AF4">
        <w:rPr>
          <w:rFonts w:ascii="Arial" w:hAnsi="Arial" w:cs="Arial"/>
          <w:sz w:val="24"/>
          <w:szCs w:val="24"/>
        </w:rPr>
        <w:t xml:space="preserve"> (description of</w:t>
      </w:r>
      <w:r w:rsidR="00E15641">
        <w:rPr>
          <w:rFonts w:ascii="Arial" w:hAnsi="Arial" w:cs="Arial"/>
          <w:sz w:val="24"/>
          <w:szCs w:val="24"/>
        </w:rPr>
        <w:t xml:space="preserve"> the</w:t>
      </w:r>
      <w:r w:rsidR="00436484">
        <w:rPr>
          <w:rFonts w:ascii="Arial" w:hAnsi="Arial" w:cs="Arial"/>
          <w:sz w:val="24"/>
          <w:szCs w:val="24"/>
        </w:rPr>
        <w:t xml:space="preserve"> survey</w:t>
      </w:r>
      <w:r w:rsidR="00E15641">
        <w:rPr>
          <w:rFonts w:ascii="Arial" w:hAnsi="Arial" w:cs="Arial"/>
          <w:sz w:val="24"/>
          <w:szCs w:val="24"/>
        </w:rPr>
        <w:t xml:space="preserve"> </w:t>
      </w:r>
      <w:r w:rsidRPr="006E0AF4">
        <w:rPr>
          <w:rFonts w:ascii="Arial" w:hAnsi="Arial" w:cs="Arial"/>
          <w:sz w:val="24"/>
          <w:szCs w:val="24"/>
        </w:rPr>
        <w:t xml:space="preserve">technique and recommended effort </w:t>
      </w:r>
      <w:r w:rsidR="00E15641">
        <w:rPr>
          <w:rFonts w:ascii="Arial" w:hAnsi="Arial" w:cs="Arial"/>
          <w:sz w:val="24"/>
          <w:szCs w:val="24"/>
        </w:rPr>
        <w:t xml:space="preserve">is </w:t>
      </w:r>
      <w:r w:rsidRPr="006E0AF4">
        <w:rPr>
          <w:rFonts w:ascii="Arial" w:hAnsi="Arial" w:cs="Arial"/>
          <w:sz w:val="24"/>
          <w:szCs w:val="24"/>
        </w:rPr>
        <w:t xml:space="preserve">provided in Section </w:t>
      </w:r>
      <w:r w:rsidR="00102C5A" w:rsidRPr="006E0AF4">
        <w:rPr>
          <w:rFonts w:ascii="Arial" w:hAnsi="Arial" w:cs="Arial"/>
          <w:sz w:val="24"/>
          <w:szCs w:val="24"/>
        </w:rPr>
        <w:t>3</w:t>
      </w:r>
      <w:r w:rsidRPr="006E0AF4">
        <w:rPr>
          <w:rFonts w:ascii="Arial" w:hAnsi="Arial" w:cs="Arial"/>
          <w:sz w:val="24"/>
          <w:szCs w:val="24"/>
        </w:rPr>
        <w:t>.2.1)</w:t>
      </w:r>
    </w:p>
    <w:p w14:paraId="1DF960E3" w14:textId="77777777" w:rsidR="007A30ED" w:rsidRDefault="007A30ED" w:rsidP="006E0AF4">
      <w:pPr>
        <w:pStyle w:val="BodyText"/>
        <w:numPr>
          <w:ilvl w:val="0"/>
          <w:numId w:val="74"/>
        </w:numPr>
        <w:spacing w:after="120"/>
        <w:ind w:left="714" w:hanging="357"/>
        <w:jc w:val="left"/>
        <w:rPr>
          <w:rFonts w:ascii="Arial" w:hAnsi="Arial" w:cs="Arial"/>
          <w:sz w:val="24"/>
          <w:szCs w:val="24"/>
        </w:rPr>
      </w:pPr>
      <w:r w:rsidRPr="006E0AF4">
        <w:rPr>
          <w:rFonts w:ascii="Arial" w:hAnsi="Arial" w:cs="Arial"/>
          <w:sz w:val="24"/>
          <w:szCs w:val="24"/>
        </w:rPr>
        <w:t>camera traps on pads or along fencelines where the</w:t>
      </w:r>
      <w:r w:rsidR="00102C5A" w:rsidRPr="006E0AF4">
        <w:rPr>
          <w:rFonts w:ascii="Arial" w:hAnsi="Arial" w:cs="Arial"/>
          <w:sz w:val="24"/>
          <w:szCs w:val="24"/>
        </w:rPr>
        <w:t>re are</w:t>
      </w:r>
      <w:r w:rsidRPr="006E0AF4">
        <w:rPr>
          <w:rFonts w:ascii="Arial" w:hAnsi="Arial" w:cs="Arial"/>
          <w:sz w:val="24"/>
          <w:szCs w:val="24"/>
        </w:rPr>
        <w:t xml:space="preserve"> unco</w:t>
      </w:r>
      <w:r w:rsidR="00102C5A" w:rsidRPr="006E0AF4">
        <w:rPr>
          <w:rFonts w:ascii="Arial" w:hAnsi="Arial" w:cs="Arial"/>
          <w:sz w:val="24"/>
          <w:szCs w:val="24"/>
        </w:rPr>
        <w:t xml:space="preserve">nfirmed sightings, for example </w:t>
      </w:r>
      <w:r w:rsidRPr="006E0AF4">
        <w:rPr>
          <w:rFonts w:ascii="Arial" w:hAnsi="Arial" w:cs="Arial"/>
          <w:sz w:val="24"/>
          <w:szCs w:val="24"/>
        </w:rPr>
        <w:t xml:space="preserve">private land adjacent to </w:t>
      </w:r>
      <w:smartTag w:uri="urn:schemas-microsoft-com:office:smarttags" w:element="place">
        <w:smartTag w:uri="urn:schemas-microsoft-com:office:smarttags" w:element="PlaceName">
          <w:r w:rsidRPr="006E0AF4">
            <w:rPr>
              <w:rFonts w:ascii="Arial" w:hAnsi="Arial" w:cs="Arial"/>
              <w:sz w:val="24"/>
              <w:szCs w:val="24"/>
            </w:rPr>
            <w:t>Innes</w:t>
          </w:r>
        </w:smartTag>
        <w:r w:rsidRPr="006E0AF4">
          <w:rPr>
            <w:rFonts w:ascii="Arial" w:hAnsi="Arial" w:cs="Arial"/>
            <w:sz w:val="24"/>
            <w:szCs w:val="24"/>
          </w:rPr>
          <w:t xml:space="preserve"> </w:t>
        </w:r>
        <w:smartTag w:uri="urn:schemas-microsoft-com:office:smarttags" w:element="PlaceType">
          <w:r w:rsidRPr="006E0AF4">
            <w:rPr>
              <w:rFonts w:ascii="Arial" w:hAnsi="Arial" w:cs="Arial"/>
              <w:sz w:val="24"/>
              <w:szCs w:val="24"/>
            </w:rPr>
            <w:t>National Park</w:t>
          </w:r>
        </w:smartTag>
      </w:smartTag>
      <w:r w:rsidRPr="006E0AF4">
        <w:rPr>
          <w:rFonts w:ascii="Arial" w:hAnsi="Arial" w:cs="Arial"/>
          <w:sz w:val="24"/>
          <w:szCs w:val="24"/>
        </w:rPr>
        <w:t xml:space="preserve"> (see Section </w:t>
      </w:r>
      <w:r w:rsidR="00102C5A" w:rsidRPr="006E0AF4">
        <w:rPr>
          <w:rFonts w:ascii="Arial" w:hAnsi="Arial" w:cs="Arial"/>
          <w:sz w:val="24"/>
          <w:szCs w:val="24"/>
        </w:rPr>
        <w:t>3</w:t>
      </w:r>
      <w:r w:rsidRPr="006E0AF4">
        <w:rPr>
          <w:rFonts w:ascii="Arial" w:hAnsi="Arial" w:cs="Arial"/>
          <w:sz w:val="24"/>
          <w:szCs w:val="24"/>
        </w:rPr>
        <w:t>.3.6).</w:t>
      </w:r>
    </w:p>
    <w:p w14:paraId="0306ACA0" w14:textId="77777777" w:rsidR="00D87EC9" w:rsidRPr="006E0AF4" w:rsidRDefault="00D87EC9" w:rsidP="00D87EC9">
      <w:pPr>
        <w:pStyle w:val="BodyText"/>
        <w:spacing w:after="120"/>
        <w:ind w:left="357"/>
        <w:jc w:val="left"/>
        <w:rPr>
          <w:rFonts w:ascii="Arial" w:hAnsi="Arial" w:cs="Arial"/>
          <w:sz w:val="24"/>
          <w:szCs w:val="24"/>
        </w:rPr>
      </w:pPr>
    </w:p>
    <w:p w14:paraId="32192688" w14:textId="77777777" w:rsidR="007A30ED" w:rsidRPr="006E0AF4" w:rsidRDefault="007A30ED" w:rsidP="006E0AF4">
      <w:pPr>
        <w:pStyle w:val="BodyText2"/>
        <w:tabs>
          <w:tab w:val="left" w:pos="2160"/>
        </w:tabs>
        <w:spacing w:before="200" w:line="240" w:lineRule="auto"/>
        <w:ind w:left="2160" w:hanging="2160"/>
        <w:jc w:val="left"/>
        <w:rPr>
          <w:rFonts w:ascii="Arial" w:hAnsi="Arial" w:cs="Arial"/>
          <w:i/>
          <w:color w:val="0046AD"/>
          <w:sz w:val="24"/>
          <w:szCs w:val="24"/>
        </w:rPr>
      </w:pPr>
      <w:r w:rsidRPr="006E0AF4">
        <w:rPr>
          <w:rFonts w:ascii="Arial" w:hAnsi="Arial" w:cs="Arial"/>
          <w:i/>
          <w:color w:val="0046AD"/>
          <w:sz w:val="24"/>
          <w:szCs w:val="24"/>
        </w:rPr>
        <w:t>Similar species in range</w:t>
      </w:r>
    </w:p>
    <w:p w14:paraId="09E7EFED" w14:textId="77777777" w:rsidR="007A30ED" w:rsidRDefault="007A30ED" w:rsidP="006E0AF4">
      <w:pPr>
        <w:pStyle w:val="BodyText"/>
        <w:spacing w:after="120"/>
        <w:jc w:val="left"/>
        <w:rPr>
          <w:rFonts w:ascii="Arial" w:hAnsi="Arial" w:cs="Arial"/>
          <w:sz w:val="24"/>
          <w:szCs w:val="24"/>
        </w:rPr>
      </w:pPr>
      <w:r w:rsidRPr="006E0AF4">
        <w:rPr>
          <w:rFonts w:ascii="Arial" w:hAnsi="Arial" w:cs="Arial"/>
          <w:sz w:val="24"/>
          <w:szCs w:val="24"/>
        </w:rPr>
        <w:t xml:space="preserve">The mainland and </w:t>
      </w:r>
      <w:smartTag w:uri="urn:schemas-microsoft-com:office:smarttags" w:element="place">
        <w:smartTag w:uri="urn:schemas-microsoft-com:office:smarttags" w:element="PlaceName">
          <w:r w:rsidRPr="006E0AF4">
            <w:rPr>
              <w:rFonts w:ascii="Arial" w:hAnsi="Arial" w:cs="Arial"/>
              <w:sz w:val="24"/>
              <w:szCs w:val="24"/>
            </w:rPr>
            <w:t>Kangaroo</w:t>
          </w:r>
        </w:smartTag>
        <w:r w:rsidRPr="006E0AF4">
          <w:rPr>
            <w:rFonts w:ascii="Arial" w:hAnsi="Arial" w:cs="Arial"/>
            <w:sz w:val="24"/>
            <w:szCs w:val="24"/>
          </w:rPr>
          <w:t xml:space="preserve"> </w:t>
        </w:r>
        <w:smartTag w:uri="urn:schemas-microsoft-com:office:smarttags" w:element="PlaceType">
          <w:r w:rsidRPr="006E0AF4">
            <w:rPr>
              <w:rFonts w:ascii="Arial" w:hAnsi="Arial" w:cs="Arial"/>
              <w:sz w:val="24"/>
              <w:szCs w:val="24"/>
            </w:rPr>
            <w:t>Island</w:t>
          </w:r>
        </w:smartTag>
      </w:smartTag>
      <w:r w:rsidRPr="006E0AF4">
        <w:rPr>
          <w:rFonts w:ascii="Arial" w:hAnsi="Arial" w:cs="Arial"/>
          <w:sz w:val="24"/>
          <w:szCs w:val="24"/>
        </w:rPr>
        <w:t xml:space="preserve"> (</w:t>
      </w:r>
      <w:r w:rsidRPr="006E0AF4">
        <w:rPr>
          <w:rFonts w:ascii="Arial" w:hAnsi="Arial" w:cs="Arial"/>
          <w:i/>
          <w:sz w:val="24"/>
          <w:szCs w:val="24"/>
        </w:rPr>
        <w:t>M. e. decres</w:t>
      </w:r>
      <w:r w:rsidRPr="006E0AF4">
        <w:rPr>
          <w:rFonts w:ascii="Arial" w:hAnsi="Arial" w:cs="Arial"/>
          <w:sz w:val="24"/>
          <w:szCs w:val="24"/>
        </w:rPr>
        <w:t>) subspecies are difficult to separate with any certainty (Wood Jones 1923 – 1925). There are no other similar-sized macropod species extant in the mainland tammar wallaby’s former distribution.</w:t>
      </w:r>
    </w:p>
    <w:p w14:paraId="21EC0A47" w14:textId="77777777" w:rsidR="00D87EC9" w:rsidRPr="006E0AF4" w:rsidRDefault="00D87EC9" w:rsidP="006E0AF4">
      <w:pPr>
        <w:pStyle w:val="BodyText"/>
        <w:spacing w:after="120"/>
        <w:jc w:val="left"/>
        <w:rPr>
          <w:rFonts w:ascii="Arial" w:hAnsi="Arial" w:cs="Arial"/>
          <w:sz w:val="24"/>
          <w:szCs w:val="24"/>
        </w:rPr>
      </w:pPr>
    </w:p>
    <w:p w14:paraId="7752FB97" w14:textId="77777777" w:rsidR="007A30ED" w:rsidRPr="006E0AF4" w:rsidRDefault="007A30ED" w:rsidP="006E0AF4">
      <w:pPr>
        <w:pStyle w:val="BodyText2"/>
        <w:tabs>
          <w:tab w:val="left" w:pos="2160"/>
        </w:tabs>
        <w:spacing w:before="200" w:line="240" w:lineRule="auto"/>
        <w:ind w:left="2160" w:hanging="2160"/>
        <w:jc w:val="left"/>
        <w:rPr>
          <w:rFonts w:ascii="Arial" w:hAnsi="Arial" w:cs="Arial"/>
          <w:i/>
          <w:color w:val="0046AD"/>
          <w:sz w:val="24"/>
          <w:szCs w:val="24"/>
        </w:rPr>
      </w:pPr>
      <w:r w:rsidRPr="006E0AF4">
        <w:rPr>
          <w:rFonts w:ascii="Arial" w:hAnsi="Arial" w:cs="Arial"/>
          <w:i/>
          <w:color w:val="0046AD"/>
          <w:sz w:val="24"/>
          <w:szCs w:val="24"/>
        </w:rPr>
        <w:t xml:space="preserve">References </w:t>
      </w:r>
    </w:p>
    <w:p w14:paraId="458AB9BB" w14:textId="77777777" w:rsidR="007A30ED" w:rsidRPr="006E0AF4" w:rsidRDefault="007A30ED" w:rsidP="006E0AF4">
      <w:pPr>
        <w:pStyle w:val="BodyText"/>
        <w:jc w:val="left"/>
        <w:rPr>
          <w:rFonts w:ascii="Arial" w:hAnsi="Arial" w:cs="Arial"/>
          <w:sz w:val="24"/>
          <w:szCs w:val="24"/>
        </w:rPr>
      </w:pPr>
      <w:r w:rsidRPr="006E0AF4">
        <w:rPr>
          <w:rFonts w:ascii="Arial" w:hAnsi="Arial" w:cs="Arial"/>
          <w:sz w:val="24"/>
          <w:szCs w:val="24"/>
        </w:rPr>
        <w:t>Alacs, E., Alpers, D., de Tores, D.J., Dillon, M. and Spencer, P.B.S. 2003. Identifying the presence of Quokkas (</w:t>
      </w:r>
      <w:r w:rsidRPr="006E0AF4">
        <w:rPr>
          <w:rFonts w:ascii="Arial" w:hAnsi="Arial" w:cs="Arial"/>
          <w:i/>
          <w:sz w:val="24"/>
          <w:szCs w:val="24"/>
        </w:rPr>
        <w:t>Setonix brachyurus</w:t>
      </w:r>
      <w:r w:rsidRPr="006E0AF4">
        <w:rPr>
          <w:rFonts w:ascii="Arial" w:hAnsi="Arial" w:cs="Arial"/>
          <w:sz w:val="24"/>
          <w:szCs w:val="24"/>
        </w:rPr>
        <w:t>) and other macropods using cytochrome b analyses from faeces. Wildlife Research 30: 41-47.</w:t>
      </w:r>
    </w:p>
    <w:p w14:paraId="760407BB" w14:textId="77777777" w:rsidR="007A30ED" w:rsidRPr="006E0AF4" w:rsidRDefault="007A30ED" w:rsidP="006E0AF4">
      <w:pPr>
        <w:pStyle w:val="BodyText"/>
        <w:jc w:val="left"/>
        <w:rPr>
          <w:rFonts w:ascii="Arial" w:hAnsi="Arial" w:cs="Arial"/>
          <w:sz w:val="24"/>
          <w:szCs w:val="24"/>
        </w:rPr>
      </w:pPr>
    </w:p>
    <w:p w14:paraId="13A9981B" w14:textId="77777777" w:rsidR="007A30ED" w:rsidRPr="006E0AF4" w:rsidRDefault="007A30ED" w:rsidP="006E0AF4">
      <w:pPr>
        <w:pStyle w:val="BodyText"/>
        <w:jc w:val="left"/>
        <w:rPr>
          <w:rFonts w:ascii="Arial" w:hAnsi="Arial" w:cs="Arial"/>
          <w:sz w:val="24"/>
          <w:szCs w:val="24"/>
        </w:rPr>
      </w:pPr>
      <w:r w:rsidRPr="006E0AF4">
        <w:rPr>
          <w:rFonts w:ascii="Arial" w:hAnsi="Arial" w:cs="Arial"/>
          <w:sz w:val="24"/>
          <w:szCs w:val="24"/>
        </w:rPr>
        <w:t xml:space="preserve">Andrewartha, H.G. and Barker, S. 1969. Introduction to a study of the ecology of the Kangaroo Island Wallaby, </w:t>
      </w:r>
      <w:r w:rsidRPr="006E0AF4">
        <w:rPr>
          <w:rFonts w:ascii="Arial" w:hAnsi="Arial" w:cs="Arial"/>
          <w:i/>
          <w:sz w:val="24"/>
          <w:szCs w:val="24"/>
        </w:rPr>
        <w:t>Protemnodon eugenii</w:t>
      </w:r>
      <w:r w:rsidRPr="006E0AF4">
        <w:rPr>
          <w:rFonts w:ascii="Arial" w:hAnsi="Arial" w:cs="Arial"/>
          <w:sz w:val="24"/>
          <w:szCs w:val="24"/>
        </w:rPr>
        <w:t xml:space="preserve"> (Desmarest) within Flinders Chase, </w:t>
      </w:r>
      <w:smartTag w:uri="urn:schemas-microsoft-com:office:smarttags" w:element="place">
        <w:smartTag w:uri="urn:schemas-microsoft-com:office:smarttags" w:element="City">
          <w:r w:rsidRPr="006E0AF4">
            <w:rPr>
              <w:rFonts w:ascii="Arial" w:hAnsi="Arial" w:cs="Arial"/>
              <w:sz w:val="24"/>
              <w:szCs w:val="24"/>
            </w:rPr>
            <w:t>Kangaroo Island</w:t>
          </w:r>
        </w:smartTag>
        <w:r w:rsidRPr="006E0AF4">
          <w:rPr>
            <w:rFonts w:ascii="Arial" w:hAnsi="Arial" w:cs="Arial"/>
            <w:sz w:val="24"/>
            <w:szCs w:val="24"/>
          </w:rPr>
          <w:t xml:space="preserve">, </w:t>
        </w:r>
        <w:smartTag w:uri="urn:schemas-microsoft-com:office:smarttags" w:element="State">
          <w:r w:rsidRPr="006E0AF4">
            <w:rPr>
              <w:rFonts w:ascii="Arial" w:hAnsi="Arial" w:cs="Arial"/>
              <w:sz w:val="24"/>
              <w:szCs w:val="24"/>
            </w:rPr>
            <w:t>South Australia</w:t>
          </w:r>
        </w:smartTag>
      </w:smartTag>
      <w:r w:rsidRPr="006E0AF4">
        <w:rPr>
          <w:rFonts w:ascii="Arial" w:hAnsi="Arial" w:cs="Arial"/>
          <w:sz w:val="24"/>
          <w:szCs w:val="24"/>
        </w:rPr>
        <w:t xml:space="preserve">. </w:t>
      </w:r>
      <w:r w:rsidRPr="006E0AF4">
        <w:rPr>
          <w:rFonts w:ascii="Arial" w:hAnsi="Arial" w:cs="Arial"/>
          <w:i/>
          <w:sz w:val="24"/>
          <w:szCs w:val="24"/>
        </w:rPr>
        <w:t xml:space="preserve">Transactions of the Royal Society of </w:t>
      </w:r>
      <w:smartTag w:uri="urn:schemas-microsoft-com:office:smarttags" w:element="place">
        <w:smartTag w:uri="urn:schemas-microsoft-com:office:smarttags" w:element="State">
          <w:r w:rsidRPr="006E0AF4">
            <w:rPr>
              <w:rFonts w:ascii="Arial" w:hAnsi="Arial" w:cs="Arial"/>
              <w:i/>
              <w:sz w:val="24"/>
              <w:szCs w:val="24"/>
            </w:rPr>
            <w:t>South Australia</w:t>
          </w:r>
        </w:smartTag>
      </w:smartTag>
      <w:r w:rsidRPr="006E0AF4">
        <w:rPr>
          <w:rFonts w:ascii="Arial" w:hAnsi="Arial" w:cs="Arial"/>
          <w:sz w:val="24"/>
          <w:szCs w:val="24"/>
        </w:rPr>
        <w:t xml:space="preserve"> 93: 127-141.</w:t>
      </w:r>
    </w:p>
    <w:p w14:paraId="6C3D115B" w14:textId="77777777" w:rsidR="007A30ED" w:rsidRPr="006E0AF4" w:rsidRDefault="007A30ED" w:rsidP="006E0AF4">
      <w:pPr>
        <w:pStyle w:val="BodyText"/>
        <w:jc w:val="left"/>
        <w:rPr>
          <w:rFonts w:ascii="Arial" w:hAnsi="Arial" w:cs="Arial"/>
          <w:sz w:val="24"/>
          <w:szCs w:val="24"/>
        </w:rPr>
      </w:pPr>
    </w:p>
    <w:p w14:paraId="7DCFD02F" w14:textId="77777777" w:rsidR="007A30ED" w:rsidRPr="006E0AF4" w:rsidRDefault="007A30ED" w:rsidP="006E0AF4">
      <w:pPr>
        <w:pStyle w:val="BodyText"/>
        <w:jc w:val="left"/>
        <w:rPr>
          <w:rFonts w:ascii="Arial" w:hAnsi="Arial" w:cs="Arial"/>
          <w:sz w:val="24"/>
          <w:szCs w:val="24"/>
        </w:rPr>
      </w:pPr>
      <w:r w:rsidRPr="006E0AF4">
        <w:rPr>
          <w:rFonts w:ascii="Arial" w:hAnsi="Arial" w:cs="Arial"/>
          <w:sz w:val="24"/>
          <w:szCs w:val="24"/>
        </w:rPr>
        <w:t xml:space="preserve">Brooker, M.G., Smith, G.T., Leone, J. And Ingram, J.A. 1995. A biological survey of </w:t>
      </w:r>
      <w:smartTag w:uri="urn:schemas-microsoft-com:office:smarttags" w:element="place">
        <w:smartTag w:uri="urn:schemas-microsoft-com:office:smarttags" w:element="City">
          <w:r w:rsidRPr="006E0AF4">
            <w:rPr>
              <w:rFonts w:ascii="Arial" w:hAnsi="Arial" w:cs="Arial"/>
              <w:sz w:val="24"/>
              <w:szCs w:val="24"/>
            </w:rPr>
            <w:t>Garden Island</w:t>
          </w:r>
        </w:smartTag>
        <w:r w:rsidRPr="006E0AF4">
          <w:rPr>
            <w:rFonts w:ascii="Arial" w:hAnsi="Arial" w:cs="Arial"/>
            <w:sz w:val="24"/>
            <w:szCs w:val="24"/>
          </w:rPr>
          <w:t xml:space="preserve">, </w:t>
        </w:r>
        <w:smartTag w:uri="urn:schemas-microsoft-com:office:smarttags" w:element="State">
          <w:r w:rsidRPr="006E0AF4">
            <w:rPr>
              <w:rFonts w:ascii="Arial" w:hAnsi="Arial" w:cs="Arial"/>
              <w:sz w:val="24"/>
              <w:szCs w:val="24"/>
            </w:rPr>
            <w:t>Western Australia</w:t>
          </w:r>
        </w:smartTag>
      </w:smartTag>
      <w:r w:rsidRPr="006E0AF4">
        <w:rPr>
          <w:rFonts w:ascii="Arial" w:hAnsi="Arial" w:cs="Arial"/>
          <w:sz w:val="24"/>
          <w:szCs w:val="24"/>
        </w:rPr>
        <w:t xml:space="preserve">: 2. Terrestrial mammals. </w:t>
      </w:r>
      <w:r w:rsidRPr="006E0AF4">
        <w:rPr>
          <w:rFonts w:ascii="Arial" w:hAnsi="Arial" w:cs="Arial"/>
          <w:i/>
          <w:sz w:val="24"/>
          <w:szCs w:val="24"/>
        </w:rPr>
        <w:t>The Western Australian Naturalist</w:t>
      </w:r>
      <w:r w:rsidRPr="006E0AF4">
        <w:rPr>
          <w:rFonts w:ascii="Arial" w:hAnsi="Arial" w:cs="Arial"/>
          <w:sz w:val="24"/>
          <w:szCs w:val="24"/>
        </w:rPr>
        <w:t xml:space="preserve"> 20: 211-220.</w:t>
      </w:r>
    </w:p>
    <w:p w14:paraId="28728C4B" w14:textId="77777777" w:rsidR="007A30ED" w:rsidRPr="006E0AF4" w:rsidRDefault="007A30ED" w:rsidP="006E0AF4">
      <w:pPr>
        <w:pStyle w:val="BodyText"/>
        <w:jc w:val="left"/>
        <w:rPr>
          <w:rFonts w:ascii="Arial" w:hAnsi="Arial" w:cs="Arial"/>
          <w:sz w:val="24"/>
          <w:szCs w:val="24"/>
        </w:rPr>
      </w:pPr>
    </w:p>
    <w:p w14:paraId="4D7CDE68" w14:textId="77777777" w:rsidR="007A30ED" w:rsidRPr="006E0AF4" w:rsidRDefault="007A30ED" w:rsidP="006E0AF4">
      <w:pPr>
        <w:pStyle w:val="BodyText"/>
        <w:jc w:val="left"/>
        <w:rPr>
          <w:rFonts w:ascii="Arial" w:hAnsi="Arial" w:cs="Arial"/>
          <w:sz w:val="24"/>
          <w:szCs w:val="24"/>
        </w:rPr>
      </w:pPr>
      <w:r w:rsidRPr="006E0AF4">
        <w:rPr>
          <w:rFonts w:ascii="Arial" w:hAnsi="Arial" w:cs="Arial"/>
          <w:sz w:val="24"/>
          <w:szCs w:val="24"/>
        </w:rPr>
        <w:t xml:space="preserve">DEH 2004. Re-introduction of mainland South Australian Tammar Wallaby to </w:t>
      </w:r>
      <w:smartTag w:uri="urn:schemas-microsoft-com:office:smarttags" w:element="place">
        <w:smartTag w:uri="urn:schemas-microsoft-com:office:smarttags" w:element="PlaceName">
          <w:r w:rsidRPr="006E0AF4">
            <w:rPr>
              <w:rFonts w:ascii="Arial" w:hAnsi="Arial" w:cs="Arial"/>
              <w:sz w:val="24"/>
              <w:szCs w:val="24"/>
            </w:rPr>
            <w:t>Innes</w:t>
          </w:r>
        </w:smartTag>
        <w:r w:rsidRPr="006E0AF4">
          <w:rPr>
            <w:rFonts w:ascii="Arial" w:hAnsi="Arial" w:cs="Arial"/>
            <w:sz w:val="24"/>
            <w:szCs w:val="24"/>
          </w:rPr>
          <w:t xml:space="preserve"> </w:t>
        </w:r>
        <w:smartTag w:uri="urn:schemas-microsoft-com:office:smarttags" w:element="PlaceType">
          <w:r w:rsidRPr="006E0AF4">
            <w:rPr>
              <w:rFonts w:ascii="Arial" w:hAnsi="Arial" w:cs="Arial"/>
              <w:sz w:val="24"/>
              <w:szCs w:val="24"/>
            </w:rPr>
            <w:t>National Park</w:t>
          </w:r>
        </w:smartTag>
      </w:smartTag>
      <w:r w:rsidRPr="006E0AF4">
        <w:rPr>
          <w:rFonts w:ascii="Arial" w:hAnsi="Arial" w:cs="Arial"/>
          <w:sz w:val="24"/>
          <w:szCs w:val="24"/>
        </w:rPr>
        <w:t xml:space="preserve">. Department of Environment and Heritage, </w:t>
      </w:r>
      <w:smartTag w:uri="urn:schemas-microsoft-com:office:smarttags" w:element="City">
        <w:smartTag w:uri="urn:schemas-microsoft-com:office:smarttags" w:element="place">
          <w:r w:rsidRPr="006E0AF4">
            <w:rPr>
              <w:rFonts w:ascii="Arial" w:hAnsi="Arial" w:cs="Arial"/>
              <w:sz w:val="24"/>
              <w:szCs w:val="24"/>
            </w:rPr>
            <w:t>Adelaide</w:t>
          </w:r>
        </w:smartTag>
      </w:smartTag>
      <w:r w:rsidRPr="006E0AF4">
        <w:rPr>
          <w:rFonts w:ascii="Arial" w:hAnsi="Arial" w:cs="Arial"/>
          <w:sz w:val="24"/>
          <w:szCs w:val="24"/>
        </w:rPr>
        <w:t>.</w:t>
      </w:r>
    </w:p>
    <w:p w14:paraId="4A6D085C" w14:textId="77777777" w:rsidR="007A30ED" w:rsidRPr="006E0AF4" w:rsidRDefault="007A30ED" w:rsidP="006E0AF4">
      <w:pPr>
        <w:pStyle w:val="BodyText"/>
        <w:jc w:val="left"/>
        <w:rPr>
          <w:rFonts w:ascii="Arial" w:hAnsi="Arial" w:cs="Arial"/>
          <w:sz w:val="24"/>
          <w:szCs w:val="24"/>
        </w:rPr>
      </w:pPr>
    </w:p>
    <w:p w14:paraId="53E67D53" w14:textId="77777777" w:rsidR="007A30ED" w:rsidRPr="006E0AF4" w:rsidRDefault="007A30ED" w:rsidP="006E0AF4">
      <w:pPr>
        <w:pStyle w:val="BodyText"/>
        <w:jc w:val="left"/>
        <w:rPr>
          <w:rFonts w:ascii="Arial" w:hAnsi="Arial" w:cs="Arial"/>
          <w:sz w:val="24"/>
          <w:szCs w:val="24"/>
        </w:rPr>
      </w:pPr>
      <w:r w:rsidRPr="006E0AF4">
        <w:rPr>
          <w:rFonts w:ascii="Arial" w:hAnsi="Arial" w:cs="Arial"/>
          <w:sz w:val="24"/>
          <w:szCs w:val="24"/>
        </w:rPr>
        <w:t xml:space="preserve">Hinds, </w:t>
      </w:r>
      <w:smartTag w:uri="urn:schemas-microsoft-com:office:smarttags" w:element="City">
        <w:smartTag w:uri="urn:schemas-microsoft-com:office:smarttags" w:element="place">
          <w:r w:rsidRPr="006E0AF4">
            <w:rPr>
              <w:rFonts w:ascii="Arial" w:hAnsi="Arial" w:cs="Arial"/>
              <w:sz w:val="24"/>
              <w:szCs w:val="24"/>
            </w:rPr>
            <w:t>L.A.</w:t>
          </w:r>
        </w:smartTag>
      </w:smartTag>
      <w:r w:rsidRPr="006E0AF4">
        <w:rPr>
          <w:rFonts w:ascii="Arial" w:hAnsi="Arial" w:cs="Arial"/>
          <w:sz w:val="24"/>
          <w:szCs w:val="24"/>
        </w:rPr>
        <w:t xml:space="preserve"> 2008. Tammar Wallaby </w:t>
      </w:r>
      <w:r w:rsidRPr="006E0AF4">
        <w:rPr>
          <w:rFonts w:ascii="Arial" w:hAnsi="Arial" w:cs="Arial"/>
          <w:i/>
          <w:sz w:val="24"/>
          <w:szCs w:val="24"/>
        </w:rPr>
        <w:t>Macropus eugenii</w:t>
      </w:r>
      <w:r w:rsidRPr="006E0AF4">
        <w:rPr>
          <w:rFonts w:ascii="Arial" w:hAnsi="Arial" w:cs="Arial"/>
          <w:sz w:val="24"/>
          <w:szCs w:val="24"/>
        </w:rPr>
        <w:t xml:space="preserve"> pp. 330-332. </w:t>
      </w:r>
      <w:r w:rsidRPr="006E0AF4">
        <w:rPr>
          <w:rFonts w:ascii="Arial" w:hAnsi="Arial" w:cs="Arial"/>
          <w:i/>
          <w:sz w:val="24"/>
          <w:szCs w:val="24"/>
        </w:rPr>
        <w:t>In</w:t>
      </w:r>
      <w:r w:rsidRPr="006E0AF4">
        <w:rPr>
          <w:rFonts w:ascii="Arial" w:hAnsi="Arial" w:cs="Arial"/>
          <w:sz w:val="24"/>
          <w:szCs w:val="24"/>
        </w:rPr>
        <w:t xml:space="preserve"> Van Dyck, S. and Strahan, R. (Eds.) </w:t>
      </w:r>
      <w:r w:rsidRPr="006E0AF4">
        <w:rPr>
          <w:rFonts w:ascii="Arial" w:hAnsi="Arial" w:cs="Arial"/>
          <w:i/>
          <w:sz w:val="24"/>
          <w:szCs w:val="24"/>
        </w:rPr>
        <w:t xml:space="preserve">The Mammals of </w:t>
      </w:r>
      <w:smartTag w:uri="urn:schemas-microsoft-com:office:smarttags" w:element="country-region">
        <w:smartTag w:uri="urn:schemas-microsoft-com:office:smarttags" w:element="place">
          <w:r w:rsidRPr="006E0AF4">
            <w:rPr>
              <w:rFonts w:ascii="Arial" w:hAnsi="Arial" w:cs="Arial"/>
              <w:i/>
              <w:sz w:val="24"/>
              <w:szCs w:val="24"/>
            </w:rPr>
            <w:t>Australia</w:t>
          </w:r>
        </w:smartTag>
      </w:smartTag>
      <w:r w:rsidRPr="006E0AF4">
        <w:rPr>
          <w:rFonts w:ascii="Arial" w:hAnsi="Arial" w:cs="Arial"/>
          <w:sz w:val="24"/>
          <w:szCs w:val="24"/>
        </w:rPr>
        <w:t xml:space="preserve">. Third Edition. Reed New </w:t>
      </w:r>
      <w:smartTag w:uri="urn:schemas-microsoft-com:office:smarttags" w:element="City">
        <w:r w:rsidRPr="006E0AF4">
          <w:rPr>
            <w:rFonts w:ascii="Arial" w:hAnsi="Arial" w:cs="Arial"/>
            <w:sz w:val="24"/>
            <w:szCs w:val="24"/>
          </w:rPr>
          <w:t>Holland</w:t>
        </w:r>
      </w:smartTag>
      <w:r w:rsidRPr="006E0AF4">
        <w:rPr>
          <w:rFonts w:ascii="Arial" w:hAnsi="Arial" w:cs="Arial"/>
          <w:sz w:val="24"/>
          <w:szCs w:val="24"/>
        </w:rPr>
        <w:t xml:space="preserve">, </w:t>
      </w:r>
      <w:smartTag w:uri="urn:schemas-microsoft-com:office:smarttags" w:element="City">
        <w:smartTag w:uri="urn:schemas-microsoft-com:office:smarttags" w:element="place">
          <w:r w:rsidRPr="006E0AF4">
            <w:rPr>
              <w:rFonts w:ascii="Arial" w:hAnsi="Arial" w:cs="Arial"/>
              <w:sz w:val="24"/>
              <w:szCs w:val="24"/>
            </w:rPr>
            <w:t>Sydney</w:t>
          </w:r>
        </w:smartTag>
      </w:smartTag>
      <w:r w:rsidRPr="006E0AF4">
        <w:rPr>
          <w:rFonts w:ascii="Arial" w:hAnsi="Arial" w:cs="Arial"/>
          <w:sz w:val="24"/>
          <w:szCs w:val="24"/>
        </w:rPr>
        <w:t>.</w:t>
      </w:r>
    </w:p>
    <w:p w14:paraId="4C62B311" w14:textId="77777777" w:rsidR="007A30ED" w:rsidRPr="006E0AF4" w:rsidRDefault="007A30ED" w:rsidP="006E0AF4">
      <w:pPr>
        <w:pStyle w:val="BodyText"/>
        <w:jc w:val="left"/>
        <w:rPr>
          <w:rFonts w:ascii="Arial" w:hAnsi="Arial" w:cs="Arial"/>
          <w:sz w:val="24"/>
          <w:szCs w:val="24"/>
          <w:highlight w:val="yellow"/>
        </w:rPr>
      </w:pPr>
    </w:p>
    <w:p w14:paraId="017C6BD2" w14:textId="77777777" w:rsidR="007A30ED" w:rsidRPr="006E0AF4" w:rsidRDefault="007A30ED" w:rsidP="006E0AF4">
      <w:pPr>
        <w:pStyle w:val="BodyText"/>
        <w:jc w:val="left"/>
        <w:rPr>
          <w:rFonts w:ascii="Arial" w:hAnsi="Arial" w:cs="Arial"/>
          <w:sz w:val="24"/>
          <w:szCs w:val="24"/>
        </w:rPr>
      </w:pPr>
      <w:r w:rsidRPr="006E0AF4">
        <w:rPr>
          <w:rFonts w:ascii="Arial" w:hAnsi="Arial" w:cs="Arial"/>
          <w:sz w:val="24"/>
          <w:szCs w:val="24"/>
        </w:rPr>
        <w:t xml:space="preserve">Lentle, R.G., Potter, M.A., Springel, C.B.P. and </w:t>
      </w:r>
      <w:smartTag w:uri="urn:schemas-microsoft-com:office:smarttags" w:element="place">
        <w:r w:rsidRPr="006E0AF4">
          <w:rPr>
            <w:rFonts w:ascii="Arial" w:hAnsi="Arial" w:cs="Arial"/>
            <w:sz w:val="24"/>
            <w:szCs w:val="24"/>
          </w:rPr>
          <w:t>Stafford</w:t>
        </w:r>
      </w:smartTag>
      <w:r w:rsidRPr="006E0AF4">
        <w:rPr>
          <w:rFonts w:ascii="Arial" w:hAnsi="Arial" w:cs="Arial"/>
          <w:sz w:val="24"/>
          <w:szCs w:val="24"/>
        </w:rPr>
        <w:t xml:space="preserve">, J. 1997. A trapping and immobilisation technique for small macropods. </w:t>
      </w:r>
      <w:r w:rsidRPr="006E0AF4">
        <w:rPr>
          <w:rFonts w:ascii="Arial" w:hAnsi="Arial" w:cs="Arial"/>
          <w:i/>
          <w:sz w:val="24"/>
          <w:szCs w:val="24"/>
        </w:rPr>
        <w:t>Wildlife Research</w:t>
      </w:r>
      <w:r w:rsidRPr="006E0AF4">
        <w:rPr>
          <w:rFonts w:ascii="Arial" w:hAnsi="Arial" w:cs="Arial"/>
          <w:sz w:val="24"/>
          <w:szCs w:val="24"/>
        </w:rPr>
        <w:t xml:space="preserve"> 24: 373-377.</w:t>
      </w:r>
    </w:p>
    <w:p w14:paraId="1D410632" w14:textId="77777777" w:rsidR="007A30ED" w:rsidRPr="006E0AF4" w:rsidRDefault="007A30ED" w:rsidP="006E0AF4">
      <w:pPr>
        <w:pStyle w:val="BodyText"/>
        <w:jc w:val="left"/>
        <w:rPr>
          <w:rFonts w:ascii="Arial" w:hAnsi="Arial" w:cs="Arial"/>
          <w:sz w:val="24"/>
          <w:szCs w:val="24"/>
        </w:rPr>
      </w:pPr>
    </w:p>
    <w:p w14:paraId="62977AC3" w14:textId="77777777" w:rsidR="007A30ED" w:rsidRPr="006E0AF4" w:rsidRDefault="007A30ED" w:rsidP="006E0AF4">
      <w:pPr>
        <w:pStyle w:val="BodyText"/>
        <w:jc w:val="left"/>
        <w:rPr>
          <w:rFonts w:ascii="Arial" w:hAnsi="Arial" w:cs="Arial"/>
          <w:sz w:val="24"/>
          <w:szCs w:val="24"/>
        </w:rPr>
      </w:pPr>
      <w:smartTag w:uri="urn:schemas-microsoft-com:office:smarttags" w:element="place">
        <w:r w:rsidRPr="006E0AF4">
          <w:rPr>
            <w:rFonts w:ascii="Arial" w:hAnsi="Arial" w:cs="Arial"/>
            <w:sz w:val="24"/>
            <w:szCs w:val="24"/>
          </w:rPr>
          <w:t>Poole</w:t>
        </w:r>
      </w:smartTag>
      <w:r w:rsidRPr="006E0AF4">
        <w:rPr>
          <w:rFonts w:ascii="Arial" w:hAnsi="Arial" w:cs="Arial"/>
          <w:sz w:val="24"/>
          <w:szCs w:val="24"/>
        </w:rPr>
        <w:t xml:space="preserve">, W.E., Wood, J.T. and Simms, N.G. 1991.  Distribution of the Tammar, </w:t>
      </w:r>
      <w:r w:rsidRPr="006E0AF4">
        <w:rPr>
          <w:rFonts w:ascii="Arial" w:hAnsi="Arial" w:cs="Arial"/>
          <w:i/>
          <w:sz w:val="24"/>
          <w:szCs w:val="24"/>
        </w:rPr>
        <w:t>Macropus eugenii</w:t>
      </w:r>
      <w:r w:rsidRPr="006E0AF4">
        <w:rPr>
          <w:rFonts w:ascii="Arial" w:hAnsi="Arial" w:cs="Arial"/>
          <w:sz w:val="24"/>
          <w:szCs w:val="24"/>
        </w:rPr>
        <w:t xml:space="preserve">, and the relationships of populations as determined by cranial morphometrics. </w:t>
      </w:r>
      <w:r w:rsidRPr="006E0AF4">
        <w:rPr>
          <w:rFonts w:ascii="Arial" w:hAnsi="Arial" w:cs="Arial"/>
          <w:i/>
          <w:sz w:val="24"/>
          <w:szCs w:val="24"/>
        </w:rPr>
        <w:t>Wildlife Research</w:t>
      </w:r>
      <w:r w:rsidRPr="006E0AF4">
        <w:rPr>
          <w:rFonts w:ascii="Arial" w:hAnsi="Arial" w:cs="Arial"/>
          <w:sz w:val="24"/>
          <w:szCs w:val="24"/>
        </w:rPr>
        <w:t xml:space="preserve"> 18: 625-639.</w:t>
      </w:r>
    </w:p>
    <w:p w14:paraId="684D84EF" w14:textId="77777777" w:rsidR="007A30ED" w:rsidRPr="006E0AF4" w:rsidRDefault="007A30ED" w:rsidP="006E0AF4">
      <w:pPr>
        <w:pStyle w:val="BodyText"/>
        <w:jc w:val="left"/>
        <w:rPr>
          <w:rFonts w:ascii="Arial" w:hAnsi="Arial" w:cs="Arial"/>
          <w:sz w:val="24"/>
          <w:szCs w:val="24"/>
        </w:rPr>
      </w:pPr>
    </w:p>
    <w:p w14:paraId="00F1B12D" w14:textId="77777777" w:rsidR="007A30ED" w:rsidRPr="006E0AF4" w:rsidRDefault="007A30ED" w:rsidP="006E0AF4">
      <w:pPr>
        <w:pStyle w:val="BodyText"/>
        <w:jc w:val="left"/>
        <w:rPr>
          <w:rFonts w:ascii="Arial" w:hAnsi="Arial" w:cs="Arial"/>
          <w:sz w:val="24"/>
          <w:szCs w:val="24"/>
        </w:rPr>
      </w:pPr>
      <w:r w:rsidRPr="006E0AF4">
        <w:rPr>
          <w:rFonts w:ascii="Arial" w:hAnsi="Arial" w:cs="Arial"/>
          <w:sz w:val="24"/>
          <w:szCs w:val="24"/>
        </w:rPr>
        <w:t xml:space="preserve">Robinson, A.C. 1980. Notes on the mammals and reptiles of Pearson, Dorothee and Greenly Islands, </w:t>
      </w:r>
      <w:smartTag w:uri="urn:schemas-microsoft-com:office:smarttags" w:element="State">
        <w:smartTag w:uri="urn:schemas-microsoft-com:office:smarttags" w:element="place">
          <w:r w:rsidRPr="006E0AF4">
            <w:rPr>
              <w:rFonts w:ascii="Arial" w:hAnsi="Arial" w:cs="Arial"/>
              <w:sz w:val="24"/>
              <w:szCs w:val="24"/>
            </w:rPr>
            <w:t>South Australia</w:t>
          </w:r>
        </w:smartTag>
      </w:smartTag>
      <w:r w:rsidRPr="006E0AF4">
        <w:rPr>
          <w:rFonts w:ascii="Arial" w:hAnsi="Arial" w:cs="Arial"/>
          <w:sz w:val="24"/>
          <w:szCs w:val="24"/>
        </w:rPr>
        <w:t xml:space="preserve">. </w:t>
      </w:r>
      <w:r w:rsidRPr="006E0AF4">
        <w:rPr>
          <w:rFonts w:ascii="Arial" w:hAnsi="Arial" w:cs="Arial"/>
          <w:i/>
          <w:sz w:val="24"/>
          <w:szCs w:val="24"/>
        </w:rPr>
        <w:t xml:space="preserve">Transactions of the Royal Society of </w:t>
      </w:r>
      <w:smartTag w:uri="urn:schemas-microsoft-com:office:smarttags" w:element="place">
        <w:smartTag w:uri="urn:schemas-microsoft-com:office:smarttags" w:element="State">
          <w:r w:rsidRPr="006E0AF4">
            <w:rPr>
              <w:rFonts w:ascii="Arial" w:hAnsi="Arial" w:cs="Arial"/>
              <w:i/>
              <w:sz w:val="24"/>
              <w:szCs w:val="24"/>
            </w:rPr>
            <w:t>South Australia</w:t>
          </w:r>
        </w:smartTag>
      </w:smartTag>
      <w:r w:rsidRPr="006E0AF4">
        <w:rPr>
          <w:rFonts w:ascii="Arial" w:hAnsi="Arial" w:cs="Arial"/>
          <w:sz w:val="24"/>
          <w:szCs w:val="24"/>
        </w:rPr>
        <w:t xml:space="preserve"> 104: 93-100.</w:t>
      </w:r>
    </w:p>
    <w:p w14:paraId="5326B17C" w14:textId="77777777" w:rsidR="007A30ED" w:rsidRPr="006E0AF4" w:rsidRDefault="007A30ED" w:rsidP="006E0AF4">
      <w:pPr>
        <w:pStyle w:val="BodyText"/>
        <w:jc w:val="left"/>
        <w:rPr>
          <w:rFonts w:ascii="Arial" w:hAnsi="Arial" w:cs="Arial"/>
          <w:sz w:val="24"/>
          <w:szCs w:val="24"/>
        </w:rPr>
      </w:pPr>
    </w:p>
    <w:p w14:paraId="0E73CD59" w14:textId="77777777" w:rsidR="007A30ED" w:rsidRPr="006E0AF4" w:rsidRDefault="007A30ED" w:rsidP="006E0AF4">
      <w:pPr>
        <w:pStyle w:val="BodyText"/>
        <w:jc w:val="left"/>
        <w:rPr>
          <w:rFonts w:ascii="Arial" w:hAnsi="Arial" w:cs="Arial"/>
          <w:sz w:val="24"/>
          <w:szCs w:val="24"/>
        </w:rPr>
      </w:pPr>
      <w:smartTag w:uri="urn:schemas-microsoft-com:office:smarttags" w:element="place">
        <w:smartTag w:uri="urn:schemas-microsoft-com:office:smarttags" w:element="City">
          <w:r w:rsidRPr="006E0AF4">
            <w:rPr>
              <w:rFonts w:ascii="Arial" w:hAnsi="Arial" w:cs="Arial"/>
              <w:sz w:val="24"/>
              <w:szCs w:val="24"/>
            </w:rPr>
            <w:t>Taylor</w:t>
          </w:r>
        </w:smartTag>
      </w:smartTag>
      <w:r w:rsidRPr="006E0AF4">
        <w:rPr>
          <w:rFonts w:ascii="Arial" w:hAnsi="Arial" w:cs="Arial"/>
          <w:sz w:val="24"/>
          <w:szCs w:val="24"/>
        </w:rPr>
        <w:t>, A.C. and Cooper, D.W. 1999. Microsatellites identify introduced New Zealand Tammar Wallabies (</w:t>
      </w:r>
      <w:r w:rsidRPr="006E0AF4">
        <w:rPr>
          <w:rFonts w:ascii="Arial" w:hAnsi="Arial" w:cs="Arial"/>
          <w:i/>
          <w:sz w:val="24"/>
          <w:szCs w:val="24"/>
        </w:rPr>
        <w:t>Macropus eugenii</w:t>
      </w:r>
      <w:r w:rsidRPr="006E0AF4">
        <w:rPr>
          <w:rFonts w:ascii="Arial" w:hAnsi="Arial" w:cs="Arial"/>
          <w:sz w:val="24"/>
          <w:szCs w:val="24"/>
        </w:rPr>
        <w:t xml:space="preserve">) as an ‘extinct’ taxon. </w:t>
      </w:r>
      <w:r w:rsidRPr="006E0AF4">
        <w:rPr>
          <w:rFonts w:ascii="Arial" w:hAnsi="Arial" w:cs="Arial"/>
          <w:i/>
          <w:sz w:val="24"/>
          <w:szCs w:val="24"/>
        </w:rPr>
        <w:t>Animal Conservation</w:t>
      </w:r>
      <w:r w:rsidRPr="006E0AF4">
        <w:rPr>
          <w:rFonts w:ascii="Arial" w:hAnsi="Arial" w:cs="Arial"/>
          <w:sz w:val="24"/>
          <w:szCs w:val="24"/>
        </w:rPr>
        <w:t xml:space="preserve"> 2: 41-49.</w:t>
      </w:r>
    </w:p>
    <w:p w14:paraId="0B999279" w14:textId="77777777" w:rsidR="007A30ED" w:rsidRPr="006E0AF4" w:rsidRDefault="007A30ED" w:rsidP="006E0AF4">
      <w:pPr>
        <w:pStyle w:val="BodyText"/>
        <w:jc w:val="left"/>
        <w:rPr>
          <w:rFonts w:ascii="Arial" w:hAnsi="Arial" w:cs="Arial"/>
          <w:sz w:val="24"/>
          <w:szCs w:val="24"/>
        </w:rPr>
      </w:pPr>
    </w:p>
    <w:p w14:paraId="1D94D5D8" w14:textId="77777777" w:rsidR="007A30ED" w:rsidRPr="006E0AF4" w:rsidRDefault="007A30ED" w:rsidP="006E0AF4">
      <w:pPr>
        <w:pStyle w:val="BodyText"/>
        <w:jc w:val="left"/>
        <w:rPr>
          <w:rFonts w:ascii="Arial" w:hAnsi="Arial" w:cs="Arial"/>
          <w:sz w:val="24"/>
          <w:szCs w:val="24"/>
        </w:rPr>
      </w:pPr>
      <w:r w:rsidRPr="006E0AF4">
        <w:rPr>
          <w:rFonts w:ascii="Arial" w:hAnsi="Arial" w:cs="Arial"/>
          <w:sz w:val="24"/>
          <w:szCs w:val="24"/>
        </w:rPr>
        <w:t xml:space="preserve">Warburton, B. 1990. Control of Bennett’s and Tammar Wallabies in </w:t>
      </w:r>
      <w:smartTag w:uri="urn:schemas-microsoft-com:office:smarttags" w:element="country-region">
        <w:smartTag w:uri="urn:schemas-microsoft-com:office:smarttags" w:element="place">
          <w:r w:rsidRPr="006E0AF4">
            <w:rPr>
              <w:rFonts w:ascii="Arial" w:hAnsi="Arial" w:cs="Arial"/>
              <w:sz w:val="24"/>
              <w:szCs w:val="24"/>
            </w:rPr>
            <w:t>New Zealand</w:t>
          </w:r>
        </w:smartTag>
      </w:smartTag>
      <w:r w:rsidRPr="006E0AF4">
        <w:rPr>
          <w:rFonts w:ascii="Arial" w:hAnsi="Arial" w:cs="Arial"/>
          <w:sz w:val="24"/>
          <w:szCs w:val="24"/>
        </w:rPr>
        <w:t xml:space="preserve"> using compound 1080 gel on foliage baits. </w:t>
      </w:r>
      <w:r w:rsidRPr="006E0AF4">
        <w:rPr>
          <w:rFonts w:ascii="Arial" w:hAnsi="Arial" w:cs="Arial"/>
          <w:i/>
          <w:sz w:val="24"/>
          <w:szCs w:val="24"/>
        </w:rPr>
        <w:t>Australian Wildlife Research</w:t>
      </w:r>
      <w:r w:rsidRPr="006E0AF4">
        <w:rPr>
          <w:rFonts w:ascii="Arial" w:hAnsi="Arial" w:cs="Arial"/>
          <w:sz w:val="24"/>
          <w:szCs w:val="24"/>
        </w:rPr>
        <w:t xml:space="preserve"> 17: 541-546.</w:t>
      </w:r>
    </w:p>
    <w:p w14:paraId="71DC878C" w14:textId="77777777" w:rsidR="007A30ED" w:rsidRPr="006E0AF4" w:rsidRDefault="007A30ED" w:rsidP="006E0AF4">
      <w:pPr>
        <w:pStyle w:val="BodyText"/>
        <w:jc w:val="left"/>
        <w:rPr>
          <w:rFonts w:ascii="Arial" w:hAnsi="Arial" w:cs="Arial"/>
          <w:sz w:val="24"/>
          <w:szCs w:val="24"/>
        </w:rPr>
      </w:pPr>
    </w:p>
    <w:p w14:paraId="3448FC06" w14:textId="77777777" w:rsidR="007A30ED" w:rsidRPr="006E0AF4" w:rsidRDefault="007A30ED" w:rsidP="006E0AF4">
      <w:pPr>
        <w:pStyle w:val="BodyText"/>
        <w:jc w:val="left"/>
        <w:rPr>
          <w:rFonts w:ascii="Arial" w:hAnsi="Arial" w:cs="Arial"/>
          <w:sz w:val="24"/>
          <w:szCs w:val="24"/>
        </w:rPr>
      </w:pPr>
      <w:r w:rsidRPr="006E0AF4">
        <w:rPr>
          <w:rFonts w:ascii="Arial" w:hAnsi="Arial" w:cs="Arial"/>
          <w:sz w:val="24"/>
          <w:szCs w:val="24"/>
        </w:rPr>
        <w:t xml:space="preserve">Warburton, B. 1995. Dama wallaby. In: King, C.M. (ed.). </w:t>
      </w:r>
      <w:r w:rsidRPr="006E0AF4">
        <w:rPr>
          <w:rFonts w:ascii="Arial" w:hAnsi="Arial" w:cs="Arial"/>
          <w:i/>
          <w:sz w:val="24"/>
          <w:szCs w:val="24"/>
        </w:rPr>
        <w:t xml:space="preserve">The handbook of </w:t>
      </w:r>
      <w:smartTag w:uri="urn:schemas-microsoft-com:office:smarttags" w:element="country-region">
        <w:smartTag w:uri="urn:schemas-microsoft-com:office:smarttags" w:element="place">
          <w:r w:rsidRPr="006E0AF4">
            <w:rPr>
              <w:rFonts w:ascii="Arial" w:hAnsi="Arial" w:cs="Arial"/>
              <w:i/>
              <w:sz w:val="24"/>
              <w:szCs w:val="24"/>
            </w:rPr>
            <w:t>New Zealand</w:t>
          </w:r>
        </w:smartTag>
      </w:smartTag>
      <w:r w:rsidRPr="006E0AF4">
        <w:rPr>
          <w:rFonts w:ascii="Arial" w:hAnsi="Arial" w:cs="Arial"/>
          <w:i/>
          <w:sz w:val="24"/>
          <w:szCs w:val="24"/>
        </w:rPr>
        <w:t xml:space="preserve"> mammals</w:t>
      </w:r>
      <w:r w:rsidRPr="006E0AF4">
        <w:rPr>
          <w:rFonts w:ascii="Arial" w:hAnsi="Arial" w:cs="Arial"/>
          <w:sz w:val="24"/>
          <w:szCs w:val="24"/>
        </w:rPr>
        <w:t xml:space="preserve">. </w:t>
      </w:r>
      <w:smartTag w:uri="urn:schemas-microsoft-com:office:smarttags" w:element="PlaceName">
        <w:r w:rsidRPr="006E0AF4">
          <w:rPr>
            <w:rFonts w:ascii="Arial" w:hAnsi="Arial" w:cs="Arial"/>
            <w:sz w:val="24"/>
            <w:szCs w:val="24"/>
          </w:rPr>
          <w:t>Oxford</w:t>
        </w:r>
      </w:smartTag>
      <w:r w:rsidRPr="006E0AF4">
        <w:rPr>
          <w:rFonts w:ascii="Arial" w:hAnsi="Arial" w:cs="Arial"/>
          <w:sz w:val="24"/>
          <w:szCs w:val="24"/>
        </w:rPr>
        <w:t xml:space="preserve"> </w:t>
      </w:r>
      <w:smartTag w:uri="urn:schemas-microsoft-com:office:smarttags" w:element="PlaceType">
        <w:r w:rsidRPr="006E0AF4">
          <w:rPr>
            <w:rFonts w:ascii="Arial" w:hAnsi="Arial" w:cs="Arial"/>
            <w:sz w:val="24"/>
            <w:szCs w:val="24"/>
          </w:rPr>
          <w:t>University</w:t>
        </w:r>
      </w:smartTag>
      <w:r w:rsidRPr="006E0AF4">
        <w:rPr>
          <w:rFonts w:ascii="Arial" w:hAnsi="Arial" w:cs="Arial"/>
          <w:sz w:val="24"/>
          <w:szCs w:val="24"/>
        </w:rPr>
        <w:t xml:space="preserve"> Press, </w:t>
      </w:r>
      <w:smartTag w:uri="urn:schemas-microsoft-com:office:smarttags" w:element="place">
        <w:smartTag w:uri="urn:schemas-microsoft-com:office:smarttags" w:element="City">
          <w:r w:rsidRPr="006E0AF4">
            <w:rPr>
              <w:rFonts w:ascii="Arial" w:hAnsi="Arial" w:cs="Arial"/>
              <w:sz w:val="24"/>
              <w:szCs w:val="24"/>
            </w:rPr>
            <w:t>Auckland</w:t>
          </w:r>
        </w:smartTag>
      </w:smartTag>
      <w:r w:rsidRPr="006E0AF4">
        <w:rPr>
          <w:rFonts w:ascii="Arial" w:hAnsi="Arial" w:cs="Arial"/>
          <w:sz w:val="24"/>
          <w:szCs w:val="24"/>
        </w:rPr>
        <w:t xml:space="preserve">. </w:t>
      </w:r>
    </w:p>
    <w:p w14:paraId="6EF936E3" w14:textId="77777777" w:rsidR="007A30ED" w:rsidRPr="006E0AF4" w:rsidRDefault="007A30ED" w:rsidP="006E0AF4">
      <w:pPr>
        <w:pStyle w:val="BodyText"/>
        <w:jc w:val="left"/>
        <w:rPr>
          <w:rFonts w:ascii="Arial" w:hAnsi="Arial" w:cs="Arial"/>
          <w:sz w:val="24"/>
          <w:szCs w:val="24"/>
        </w:rPr>
      </w:pPr>
    </w:p>
    <w:p w14:paraId="69BB91F5" w14:textId="77777777" w:rsidR="007A30ED" w:rsidRPr="006E0AF4" w:rsidRDefault="007A30ED" w:rsidP="006E0AF4">
      <w:pPr>
        <w:pStyle w:val="BodyText"/>
        <w:jc w:val="left"/>
        <w:rPr>
          <w:rFonts w:ascii="Arial" w:hAnsi="Arial" w:cs="Arial"/>
          <w:sz w:val="24"/>
          <w:szCs w:val="24"/>
        </w:rPr>
      </w:pPr>
      <w:r w:rsidRPr="006E0AF4">
        <w:rPr>
          <w:rFonts w:ascii="Arial" w:hAnsi="Arial" w:cs="Arial"/>
          <w:sz w:val="24"/>
          <w:szCs w:val="24"/>
        </w:rPr>
        <w:t xml:space="preserve">Wood Jones, F. 1923-1925. </w:t>
      </w:r>
      <w:r w:rsidRPr="006E0AF4">
        <w:rPr>
          <w:rFonts w:ascii="Arial" w:hAnsi="Arial" w:cs="Arial"/>
          <w:i/>
          <w:sz w:val="24"/>
          <w:szCs w:val="24"/>
        </w:rPr>
        <w:t>The mammals of South Australia</w:t>
      </w:r>
      <w:r w:rsidRPr="006E0AF4">
        <w:rPr>
          <w:rFonts w:ascii="Arial" w:hAnsi="Arial" w:cs="Arial"/>
          <w:sz w:val="24"/>
          <w:szCs w:val="24"/>
        </w:rPr>
        <w:t xml:space="preserve">. A. B. James, Government Printer, </w:t>
      </w:r>
      <w:smartTag w:uri="urn:schemas-microsoft-com:office:smarttags" w:element="place">
        <w:smartTag w:uri="urn:schemas-microsoft-com:office:smarttags" w:element="State">
          <w:r w:rsidRPr="006E0AF4">
            <w:rPr>
              <w:rFonts w:ascii="Arial" w:hAnsi="Arial" w:cs="Arial"/>
              <w:sz w:val="24"/>
              <w:szCs w:val="24"/>
            </w:rPr>
            <w:t>South Australia</w:t>
          </w:r>
        </w:smartTag>
      </w:smartTag>
      <w:r w:rsidRPr="006E0AF4">
        <w:rPr>
          <w:rFonts w:ascii="Arial" w:hAnsi="Arial" w:cs="Arial"/>
          <w:sz w:val="24"/>
          <w:szCs w:val="24"/>
        </w:rPr>
        <w:t>.</w:t>
      </w:r>
    </w:p>
    <w:bookmarkEnd w:id="165"/>
    <w:bookmarkEnd w:id="166"/>
    <w:bookmarkEnd w:id="167"/>
    <w:p w14:paraId="5BDB48A2" w14:textId="77777777" w:rsidR="007A30ED" w:rsidRPr="00D87EC9" w:rsidRDefault="006E0AF4" w:rsidP="00D87EC9">
      <w:pPr>
        <w:pStyle w:val="ReptileHeader"/>
        <w:spacing w:before="0"/>
        <w:ind w:left="0" w:firstLine="0"/>
        <w:jc w:val="left"/>
        <w:rPr>
          <w:rFonts w:ascii="Arial" w:hAnsi="Arial" w:cs="Arial"/>
          <w:sz w:val="36"/>
          <w:szCs w:val="36"/>
        </w:rPr>
      </w:pPr>
      <w:r>
        <w:rPr>
          <w:i w:val="0"/>
        </w:rPr>
        <w:br w:type="page"/>
      </w:r>
      <w:r w:rsidR="007A30ED" w:rsidRPr="00D87EC9">
        <w:rPr>
          <w:rFonts w:ascii="Arial" w:hAnsi="Arial" w:cs="Arial"/>
          <w:i w:val="0"/>
          <w:sz w:val="36"/>
          <w:szCs w:val="36"/>
        </w:rPr>
        <w:t>Tasmanian devil</w:t>
      </w:r>
      <w:r w:rsidR="007A30ED" w:rsidRPr="00D87EC9">
        <w:rPr>
          <w:rFonts w:ascii="Arial" w:hAnsi="Arial" w:cs="Arial"/>
          <w:sz w:val="36"/>
          <w:szCs w:val="36"/>
        </w:rPr>
        <w:t xml:space="preserve"> </w:t>
      </w:r>
    </w:p>
    <w:p w14:paraId="067E4686" w14:textId="77777777" w:rsidR="007A30ED" w:rsidRPr="00D87EC9" w:rsidRDefault="007A30ED" w:rsidP="007A30ED">
      <w:pPr>
        <w:rPr>
          <w:rFonts w:ascii="Arial" w:hAnsi="Arial" w:cs="Arial"/>
          <w:b/>
          <w:i/>
          <w:sz w:val="24"/>
          <w:szCs w:val="24"/>
        </w:rPr>
      </w:pPr>
      <w:r w:rsidRPr="00D87EC9">
        <w:rPr>
          <w:rFonts w:ascii="Arial" w:hAnsi="Arial" w:cs="Arial"/>
          <w:b/>
          <w:i/>
          <w:sz w:val="24"/>
          <w:szCs w:val="24"/>
        </w:rPr>
        <w:t>Sarcophilus harrisii</w:t>
      </w:r>
    </w:p>
    <w:p w14:paraId="356423B9" w14:textId="77777777" w:rsidR="007A30ED" w:rsidRPr="00D87EC9" w:rsidRDefault="007A30ED" w:rsidP="007A30ED">
      <w:pPr>
        <w:pStyle w:val="BodyText2"/>
        <w:spacing w:before="200" w:line="240" w:lineRule="auto"/>
        <w:rPr>
          <w:rFonts w:ascii="Arial" w:hAnsi="Arial" w:cs="Arial"/>
          <w:i/>
          <w:color w:val="0046AD"/>
          <w:sz w:val="24"/>
          <w:szCs w:val="24"/>
        </w:rPr>
      </w:pPr>
    </w:p>
    <w:p w14:paraId="5DBB4E04" w14:textId="77777777" w:rsidR="007A30ED" w:rsidRPr="00D87EC9" w:rsidRDefault="007A30ED" w:rsidP="00D87EC9">
      <w:pPr>
        <w:pStyle w:val="BodyText"/>
        <w:tabs>
          <w:tab w:val="left" w:pos="2520"/>
        </w:tabs>
        <w:spacing w:before="120" w:after="120"/>
        <w:ind w:left="2520" w:hanging="2520"/>
        <w:jc w:val="left"/>
        <w:rPr>
          <w:rFonts w:ascii="Arial" w:hAnsi="Arial" w:cs="Arial"/>
          <w:sz w:val="24"/>
          <w:szCs w:val="24"/>
          <w:highlight w:val="yellow"/>
        </w:rPr>
      </w:pPr>
      <w:r w:rsidRPr="00D87EC9">
        <w:rPr>
          <w:rFonts w:ascii="Arial" w:hAnsi="Arial" w:cs="Arial"/>
          <w:b/>
          <w:sz w:val="24"/>
          <w:szCs w:val="24"/>
        </w:rPr>
        <w:t>States and territories:</w:t>
      </w:r>
      <w:r w:rsidRPr="00D87EC9">
        <w:rPr>
          <w:rFonts w:ascii="Arial" w:hAnsi="Arial" w:cs="Arial"/>
          <w:sz w:val="24"/>
          <w:szCs w:val="24"/>
        </w:rPr>
        <w:tab/>
      </w:r>
      <w:smartTag w:uri="urn:schemas-microsoft-com:office:smarttags" w:element="place">
        <w:smartTag w:uri="urn:schemas-microsoft-com:office:smarttags" w:element="State">
          <w:r w:rsidRPr="00D87EC9">
            <w:rPr>
              <w:rFonts w:ascii="Arial" w:hAnsi="Arial" w:cs="Arial"/>
              <w:sz w:val="24"/>
              <w:szCs w:val="24"/>
            </w:rPr>
            <w:t>Tasmania</w:t>
          </w:r>
        </w:smartTag>
      </w:smartTag>
      <w:r w:rsidRPr="00D87EC9">
        <w:rPr>
          <w:rFonts w:ascii="Arial" w:hAnsi="Arial" w:cs="Arial"/>
          <w:sz w:val="24"/>
          <w:szCs w:val="24"/>
        </w:rPr>
        <w:t>.</w:t>
      </w:r>
    </w:p>
    <w:p w14:paraId="75ACD92D" w14:textId="77777777" w:rsidR="007A30ED" w:rsidRPr="00D87EC9" w:rsidRDefault="007A30ED" w:rsidP="00D87EC9">
      <w:pPr>
        <w:pStyle w:val="BodyText"/>
        <w:tabs>
          <w:tab w:val="left" w:pos="2520"/>
        </w:tabs>
        <w:spacing w:before="120" w:after="120"/>
        <w:ind w:left="2520" w:hanging="2520"/>
        <w:jc w:val="left"/>
        <w:rPr>
          <w:rFonts w:ascii="Arial" w:hAnsi="Arial" w:cs="Arial"/>
          <w:sz w:val="24"/>
          <w:szCs w:val="24"/>
          <w:highlight w:val="yellow"/>
        </w:rPr>
      </w:pPr>
      <w:r w:rsidRPr="00D87EC9">
        <w:rPr>
          <w:rFonts w:ascii="Arial" w:hAnsi="Arial" w:cs="Arial"/>
          <w:b/>
          <w:sz w:val="24"/>
          <w:szCs w:val="24"/>
        </w:rPr>
        <w:t>Regions:</w:t>
      </w:r>
      <w:r w:rsidRPr="00D87EC9">
        <w:rPr>
          <w:rFonts w:ascii="Arial" w:hAnsi="Arial" w:cs="Arial"/>
          <w:sz w:val="24"/>
          <w:szCs w:val="24"/>
        </w:rPr>
        <w:t xml:space="preserve"> </w:t>
      </w:r>
      <w:r w:rsidRPr="00D87EC9">
        <w:rPr>
          <w:rFonts w:ascii="Arial" w:hAnsi="Arial" w:cs="Arial"/>
          <w:sz w:val="24"/>
          <w:szCs w:val="24"/>
        </w:rPr>
        <w:tab/>
        <w:t xml:space="preserve">Widespread across </w:t>
      </w:r>
      <w:smartTag w:uri="urn:schemas-microsoft-com:office:smarttags" w:element="State">
        <w:r w:rsidRPr="00D87EC9">
          <w:rPr>
            <w:rFonts w:ascii="Arial" w:hAnsi="Arial" w:cs="Arial"/>
            <w:sz w:val="24"/>
            <w:szCs w:val="24"/>
          </w:rPr>
          <w:t>Tasmania</w:t>
        </w:r>
      </w:smartTag>
      <w:r w:rsidRPr="00D87EC9">
        <w:rPr>
          <w:rFonts w:ascii="Arial" w:hAnsi="Arial" w:cs="Arial"/>
          <w:sz w:val="24"/>
          <w:szCs w:val="24"/>
        </w:rPr>
        <w:t xml:space="preserve">, excluding the </w:t>
      </w:r>
      <w:smartTag w:uri="urn:schemas-microsoft-com:office:smarttags" w:element="place">
        <w:r w:rsidRPr="00D87EC9">
          <w:rPr>
            <w:rFonts w:ascii="Arial" w:hAnsi="Arial" w:cs="Arial"/>
            <w:sz w:val="24"/>
            <w:szCs w:val="24"/>
          </w:rPr>
          <w:t>Bass Strait</w:t>
        </w:r>
      </w:smartTag>
      <w:r w:rsidRPr="00D87EC9">
        <w:rPr>
          <w:rFonts w:ascii="Arial" w:hAnsi="Arial" w:cs="Arial"/>
          <w:sz w:val="24"/>
          <w:szCs w:val="24"/>
        </w:rPr>
        <w:t xml:space="preserve"> and other offshore islands. Prior to European settlement this species was widespread on the Australian mainland but became extinct between 430 and 5000 years ago, possibly through competition with dingoes and increasing aridity (Jones 2008).</w:t>
      </w:r>
      <w:r w:rsidRPr="00D87EC9">
        <w:rPr>
          <w:rFonts w:ascii="Arial" w:hAnsi="Arial" w:cs="Arial"/>
          <w:sz w:val="24"/>
          <w:szCs w:val="24"/>
        </w:rPr>
        <w:fldChar w:fldCharType="begin"/>
      </w:r>
      <w:r w:rsidRPr="00D87EC9">
        <w:rPr>
          <w:rFonts w:ascii="Arial" w:hAnsi="Arial" w:cs="Arial"/>
          <w:sz w:val="24"/>
          <w:szCs w:val="24"/>
        </w:rPr>
        <w:instrText xml:space="preserve"> FILLIN "Enter Project Manager 2" \* MERGEFORMAT </w:instrText>
      </w:r>
      <w:r w:rsidRPr="00D87EC9">
        <w:rPr>
          <w:rFonts w:ascii="Arial" w:hAnsi="Arial" w:cs="Arial"/>
          <w:sz w:val="24"/>
          <w:szCs w:val="24"/>
        </w:rPr>
        <w:fldChar w:fldCharType="separate"/>
      </w:r>
      <w:r w:rsidRPr="00D87EC9">
        <w:rPr>
          <w:rFonts w:ascii="Arial" w:hAnsi="Arial" w:cs="Arial"/>
          <w:sz w:val="24"/>
          <w:szCs w:val="24"/>
        </w:rPr>
        <w:fldChar w:fldCharType="end"/>
      </w:r>
    </w:p>
    <w:p w14:paraId="03147881" w14:textId="77777777" w:rsidR="007A30ED" w:rsidRPr="00D87EC9" w:rsidRDefault="007A30ED" w:rsidP="00D87EC9">
      <w:pPr>
        <w:pStyle w:val="BodyText"/>
        <w:tabs>
          <w:tab w:val="left" w:pos="2520"/>
        </w:tabs>
        <w:spacing w:before="120" w:after="120"/>
        <w:ind w:left="2520" w:hanging="2520"/>
        <w:jc w:val="left"/>
        <w:rPr>
          <w:rFonts w:ascii="Arial" w:hAnsi="Arial" w:cs="Arial"/>
          <w:sz w:val="24"/>
          <w:szCs w:val="24"/>
        </w:rPr>
      </w:pPr>
      <w:r w:rsidRPr="00D87EC9">
        <w:rPr>
          <w:rFonts w:ascii="Arial" w:hAnsi="Arial" w:cs="Arial"/>
          <w:b/>
          <w:sz w:val="24"/>
          <w:szCs w:val="24"/>
        </w:rPr>
        <w:t>Habitat:</w:t>
      </w:r>
      <w:r w:rsidRPr="00D87EC9">
        <w:rPr>
          <w:rFonts w:ascii="Arial" w:hAnsi="Arial" w:cs="Arial"/>
          <w:sz w:val="24"/>
          <w:szCs w:val="24"/>
        </w:rPr>
        <w:t xml:space="preserve"> </w:t>
      </w:r>
      <w:r w:rsidRPr="00D87EC9">
        <w:rPr>
          <w:rFonts w:ascii="Arial" w:hAnsi="Arial" w:cs="Arial"/>
          <w:sz w:val="24"/>
          <w:szCs w:val="24"/>
        </w:rPr>
        <w:tab/>
        <w:t xml:space="preserve">Preferred habitats of the Tasmanian devil are open dry eucalypt forests, grassy woodlands and coastal scrub, with the highest populations occurring in a mosaic of grazing land and dry open forest and woodland in the medium to drier rainfall zone of the east, north and north-western parts of </w:t>
      </w:r>
      <w:smartTag w:uri="urn:schemas-microsoft-com:office:smarttags" w:element="place">
        <w:smartTag w:uri="urn:schemas-microsoft-com:office:smarttags" w:element="State">
          <w:r w:rsidRPr="00D87EC9">
            <w:rPr>
              <w:rFonts w:ascii="Arial" w:hAnsi="Arial" w:cs="Arial"/>
              <w:sz w:val="24"/>
              <w:szCs w:val="24"/>
            </w:rPr>
            <w:t>Tasmania</w:t>
          </w:r>
        </w:smartTag>
      </w:smartTag>
      <w:r w:rsidRPr="00D87EC9">
        <w:rPr>
          <w:rFonts w:ascii="Arial" w:hAnsi="Arial" w:cs="Arial"/>
          <w:sz w:val="24"/>
          <w:szCs w:val="24"/>
        </w:rPr>
        <w:t xml:space="preserve"> (Jones &amp; Barmuta 2000; Jones 2008). It avoids steep slopes and rocky areas and is present in lower densities in wet eucalypt forests, rainforests and buttongrass moorlands of the west and south-west parts of </w:t>
      </w:r>
      <w:smartTag w:uri="urn:schemas-microsoft-com:office:smarttags" w:element="place">
        <w:smartTag w:uri="urn:schemas-microsoft-com:office:smarttags" w:element="State">
          <w:r w:rsidRPr="00D87EC9">
            <w:rPr>
              <w:rFonts w:ascii="Arial" w:hAnsi="Arial" w:cs="Arial"/>
              <w:sz w:val="24"/>
              <w:szCs w:val="24"/>
            </w:rPr>
            <w:t>Tasmania</w:t>
          </w:r>
        </w:smartTag>
      </w:smartTag>
      <w:r w:rsidRPr="00D87EC9">
        <w:rPr>
          <w:rFonts w:ascii="Arial" w:hAnsi="Arial" w:cs="Arial"/>
          <w:sz w:val="24"/>
          <w:szCs w:val="24"/>
        </w:rPr>
        <w:t xml:space="preserve"> (Jones &amp; Barmuta 2000). The Tasmanian devil also occurs in modified habitats, such as forestry plantations, along roads, farmland and urban fringes, including rubbish tips. Dens may either be dug at a shallow angle and up to 15 metres in length or individuals may utilise common wombat </w:t>
      </w:r>
      <w:r w:rsidRPr="00D87EC9">
        <w:rPr>
          <w:rFonts w:ascii="Arial" w:hAnsi="Arial" w:cs="Arial"/>
          <w:i/>
          <w:sz w:val="24"/>
          <w:szCs w:val="24"/>
        </w:rPr>
        <w:t>Vombatus ursinus</w:t>
      </w:r>
      <w:r w:rsidRPr="00D87EC9">
        <w:rPr>
          <w:rFonts w:ascii="Arial" w:hAnsi="Arial" w:cs="Arial"/>
          <w:sz w:val="24"/>
          <w:szCs w:val="24"/>
        </w:rPr>
        <w:t xml:space="preserve"> burrows. They may also shelter in logs, thickets of undergrowth such as tussock grass patches, caves, rock clefts and beneath buildings (Triggs 1996; Jones 2008).</w:t>
      </w:r>
    </w:p>
    <w:p w14:paraId="435FA8BB" w14:textId="77777777" w:rsidR="007A30ED" w:rsidRPr="00D87EC9" w:rsidRDefault="007A30ED" w:rsidP="00D87EC9">
      <w:pPr>
        <w:pStyle w:val="BodyText"/>
        <w:tabs>
          <w:tab w:val="left" w:pos="2520"/>
        </w:tabs>
        <w:spacing w:before="120" w:after="120"/>
        <w:ind w:left="2520" w:hanging="2520"/>
        <w:jc w:val="left"/>
        <w:rPr>
          <w:rFonts w:ascii="Arial" w:hAnsi="Arial" w:cs="Arial"/>
          <w:sz w:val="24"/>
          <w:szCs w:val="24"/>
        </w:rPr>
      </w:pPr>
      <w:r w:rsidRPr="00D87EC9">
        <w:rPr>
          <w:rFonts w:ascii="Arial" w:hAnsi="Arial" w:cs="Arial"/>
          <w:b/>
          <w:sz w:val="24"/>
          <w:szCs w:val="24"/>
        </w:rPr>
        <w:t>Habit:</w:t>
      </w:r>
      <w:r w:rsidRPr="00D87EC9">
        <w:rPr>
          <w:rFonts w:ascii="Arial" w:hAnsi="Arial" w:cs="Arial"/>
          <w:sz w:val="24"/>
          <w:szCs w:val="24"/>
        </w:rPr>
        <w:t xml:space="preserve"> </w:t>
      </w:r>
      <w:r w:rsidRPr="00D87EC9">
        <w:rPr>
          <w:rFonts w:ascii="Arial" w:hAnsi="Arial" w:cs="Arial"/>
          <w:sz w:val="24"/>
          <w:szCs w:val="24"/>
        </w:rPr>
        <w:tab/>
        <w:t>Primarily ground dwelling.</w:t>
      </w:r>
    </w:p>
    <w:p w14:paraId="47D8ECCC" w14:textId="77777777" w:rsidR="007A30ED" w:rsidRPr="00D87EC9" w:rsidRDefault="007A30ED" w:rsidP="00D87EC9">
      <w:pPr>
        <w:pStyle w:val="BodyText"/>
        <w:tabs>
          <w:tab w:val="left" w:pos="2520"/>
        </w:tabs>
        <w:spacing w:before="120" w:after="120"/>
        <w:ind w:left="2520" w:hanging="2520"/>
        <w:jc w:val="left"/>
        <w:rPr>
          <w:rFonts w:ascii="Arial" w:hAnsi="Arial" w:cs="Arial"/>
          <w:sz w:val="24"/>
          <w:szCs w:val="24"/>
        </w:rPr>
      </w:pPr>
      <w:r w:rsidRPr="00D87EC9">
        <w:rPr>
          <w:rFonts w:ascii="Arial" w:hAnsi="Arial" w:cs="Arial"/>
          <w:b/>
          <w:sz w:val="24"/>
          <w:szCs w:val="24"/>
        </w:rPr>
        <w:t>Avg. body weight:</w:t>
      </w:r>
      <w:r w:rsidRPr="00D87EC9">
        <w:rPr>
          <w:rFonts w:ascii="Arial" w:hAnsi="Arial" w:cs="Arial"/>
          <w:sz w:val="24"/>
          <w:szCs w:val="24"/>
        </w:rPr>
        <w:tab/>
        <w:t>8 kg (males) and 6 kg (females).</w:t>
      </w:r>
    </w:p>
    <w:p w14:paraId="680116F0" w14:textId="77777777" w:rsidR="007A30ED" w:rsidRPr="00D87EC9" w:rsidRDefault="007A30ED" w:rsidP="00D87EC9">
      <w:pPr>
        <w:pStyle w:val="BodyText"/>
        <w:tabs>
          <w:tab w:val="left" w:pos="2520"/>
        </w:tabs>
        <w:spacing w:before="120" w:after="120"/>
        <w:ind w:left="2520" w:hanging="2520"/>
        <w:jc w:val="left"/>
        <w:rPr>
          <w:rFonts w:ascii="Arial" w:hAnsi="Arial" w:cs="Arial"/>
          <w:sz w:val="24"/>
          <w:szCs w:val="24"/>
        </w:rPr>
      </w:pPr>
      <w:r w:rsidRPr="00D87EC9">
        <w:rPr>
          <w:rFonts w:ascii="Arial" w:hAnsi="Arial" w:cs="Arial"/>
          <w:b/>
          <w:sz w:val="24"/>
          <w:szCs w:val="24"/>
        </w:rPr>
        <w:t>Activity pattern:</w:t>
      </w:r>
      <w:r w:rsidRPr="00D87EC9">
        <w:rPr>
          <w:rFonts w:ascii="Arial" w:hAnsi="Arial" w:cs="Arial"/>
          <w:sz w:val="24"/>
          <w:szCs w:val="24"/>
        </w:rPr>
        <w:tab/>
        <w:t>Predominantly nocturnal.</w:t>
      </w:r>
    </w:p>
    <w:p w14:paraId="0CD9E44F" w14:textId="77777777" w:rsidR="007A30ED" w:rsidRPr="00D87EC9" w:rsidRDefault="007A30ED" w:rsidP="00D87EC9">
      <w:pPr>
        <w:pStyle w:val="BodyText"/>
        <w:tabs>
          <w:tab w:val="left" w:pos="2520"/>
        </w:tabs>
        <w:spacing w:before="120" w:after="120"/>
        <w:ind w:left="2520" w:hanging="2520"/>
        <w:jc w:val="left"/>
        <w:rPr>
          <w:rFonts w:ascii="Arial" w:hAnsi="Arial" w:cs="Arial"/>
          <w:sz w:val="24"/>
          <w:szCs w:val="24"/>
        </w:rPr>
      </w:pPr>
      <w:r w:rsidRPr="00D87EC9">
        <w:rPr>
          <w:rFonts w:ascii="Arial" w:hAnsi="Arial" w:cs="Arial"/>
          <w:b/>
          <w:sz w:val="24"/>
          <w:szCs w:val="24"/>
        </w:rPr>
        <w:t>Diet:</w:t>
      </w:r>
      <w:r w:rsidRPr="00D87EC9">
        <w:rPr>
          <w:rFonts w:ascii="Arial" w:hAnsi="Arial" w:cs="Arial"/>
          <w:snapToGrid w:val="0"/>
          <w:color w:val="000000"/>
          <w:sz w:val="24"/>
          <w:szCs w:val="24"/>
        </w:rPr>
        <w:t xml:space="preserve"> </w:t>
      </w:r>
      <w:r w:rsidRPr="00D87EC9">
        <w:rPr>
          <w:rFonts w:ascii="Arial" w:hAnsi="Arial" w:cs="Arial"/>
          <w:snapToGrid w:val="0"/>
          <w:color w:val="000000"/>
          <w:sz w:val="24"/>
          <w:szCs w:val="24"/>
        </w:rPr>
        <w:tab/>
      </w:r>
      <w:r w:rsidRPr="00D87EC9">
        <w:rPr>
          <w:rFonts w:ascii="Arial" w:hAnsi="Arial" w:cs="Arial"/>
          <w:sz w:val="24"/>
          <w:szCs w:val="24"/>
        </w:rPr>
        <w:t xml:space="preserve">An opportunistic predator and a specialist scavenger, with social feeding (maximum number of 22 individuals) at the carcasses of larger prey (Jones 2008). Primary prey species are macropods, possums and wombats that are captured by a combination of ambush and short pursuit (Jones &amp; Barmuta 2000). Cannibalism is considered fairly common in this species (Pfennig et al. 1998). </w:t>
      </w:r>
    </w:p>
    <w:p w14:paraId="1E186C7D" w14:textId="77777777" w:rsidR="007A30ED" w:rsidRPr="00D87EC9" w:rsidRDefault="007A30ED" w:rsidP="00D87EC9">
      <w:pPr>
        <w:pStyle w:val="BodyText"/>
        <w:tabs>
          <w:tab w:val="left" w:pos="2520"/>
        </w:tabs>
        <w:spacing w:before="120" w:after="120"/>
        <w:ind w:left="2520" w:hanging="2520"/>
        <w:jc w:val="left"/>
        <w:rPr>
          <w:rFonts w:ascii="Arial" w:hAnsi="Arial" w:cs="Arial"/>
          <w:sz w:val="24"/>
          <w:szCs w:val="24"/>
        </w:rPr>
      </w:pPr>
      <w:r w:rsidRPr="00D87EC9">
        <w:rPr>
          <w:rFonts w:ascii="Arial" w:hAnsi="Arial" w:cs="Arial"/>
          <w:b/>
          <w:sz w:val="24"/>
          <w:szCs w:val="24"/>
        </w:rPr>
        <w:t>Breeding:</w:t>
      </w:r>
      <w:r w:rsidRPr="00D87EC9">
        <w:rPr>
          <w:rFonts w:ascii="Arial" w:hAnsi="Arial" w:cs="Arial"/>
          <w:sz w:val="24"/>
          <w:szCs w:val="24"/>
        </w:rPr>
        <w:t xml:space="preserve"> </w:t>
      </w:r>
      <w:r w:rsidRPr="00D87EC9">
        <w:rPr>
          <w:rFonts w:ascii="Arial" w:hAnsi="Arial" w:cs="Arial"/>
          <w:sz w:val="24"/>
          <w:szCs w:val="24"/>
        </w:rPr>
        <w:tab/>
        <w:t>The Tasmanian devil is promiscuous. It breeds once a year primarily between February and March, producing four young that are reared in dens (Guiler 1970; Jones 2008).</w:t>
      </w:r>
    </w:p>
    <w:p w14:paraId="2A06BD52" w14:textId="77777777" w:rsidR="007A30ED" w:rsidRPr="00D87EC9" w:rsidRDefault="007A30ED" w:rsidP="00D87EC9">
      <w:pPr>
        <w:pStyle w:val="BodyText2"/>
        <w:spacing w:before="200" w:line="240" w:lineRule="auto"/>
        <w:jc w:val="left"/>
        <w:rPr>
          <w:rFonts w:ascii="Arial" w:hAnsi="Arial" w:cs="Arial"/>
          <w:b/>
          <w:color w:val="0070C0"/>
          <w:sz w:val="24"/>
          <w:szCs w:val="24"/>
        </w:rPr>
      </w:pPr>
      <w:r w:rsidRPr="00D87EC9">
        <w:rPr>
          <w:rFonts w:ascii="Arial" w:hAnsi="Arial" w:cs="Arial"/>
          <w:i/>
          <w:color w:val="0046AD"/>
          <w:sz w:val="24"/>
          <w:szCs w:val="24"/>
        </w:rPr>
        <w:t>Description</w:t>
      </w:r>
    </w:p>
    <w:p w14:paraId="5F99B852" w14:textId="77777777" w:rsidR="007A30ED" w:rsidRDefault="007A30ED" w:rsidP="00D87EC9">
      <w:pPr>
        <w:pStyle w:val="BodyText"/>
        <w:spacing w:after="120"/>
        <w:jc w:val="left"/>
        <w:rPr>
          <w:rFonts w:ascii="Arial" w:hAnsi="Arial" w:cs="Arial"/>
          <w:sz w:val="24"/>
          <w:szCs w:val="24"/>
        </w:rPr>
      </w:pPr>
      <w:r w:rsidRPr="00D87EC9">
        <w:rPr>
          <w:rFonts w:ascii="Arial" w:hAnsi="Arial" w:cs="Arial"/>
          <w:sz w:val="24"/>
          <w:szCs w:val="24"/>
        </w:rPr>
        <w:t>The Tasmanian devil is an iconic species that is the world’s largest living marsupial carnivore. It can prey on species as large as wallabies and is an efficient scavenger leading to them being referred to as the ‘bush undertakers’. Although this species is wi</w:t>
      </w:r>
      <w:r w:rsidR="00B002C8">
        <w:rPr>
          <w:rFonts w:ascii="Arial" w:hAnsi="Arial" w:cs="Arial"/>
          <w:sz w:val="24"/>
          <w:szCs w:val="24"/>
        </w:rPr>
        <w:t>de ranging with movements of 50 </w:t>
      </w:r>
      <w:r w:rsidRPr="00D87EC9">
        <w:rPr>
          <w:rFonts w:ascii="Arial" w:hAnsi="Arial" w:cs="Arial"/>
          <w:sz w:val="24"/>
          <w:szCs w:val="24"/>
        </w:rPr>
        <w:t>kilometres recorded</w:t>
      </w:r>
      <w:r w:rsidR="007879BA">
        <w:rPr>
          <w:rFonts w:ascii="Arial" w:hAnsi="Arial" w:cs="Arial"/>
          <w:sz w:val="24"/>
          <w:szCs w:val="24"/>
        </w:rPr>
        <w:t>,</w:t>
      </w:r>
      <w:r w:rsidRPr="00D87EC9">
        <w:rPr>
          <w:rFonts w:ascii="Arial" w:hAnsi="Arial" w:cs="Arial"/>
          <w:sz w:val="24"/>
          <w:szCs w:val="24"/>
        </w:rPr>
        <w:t xml:space="preserve"> there are two distinct subpopulations, with one subpopulation confined to the north-west of the state, west of the </w:t>
      </w:r>
      <w:smartTag w:uri="urn:schemas-microsoft-com:office:smarttags" w:element="place">
        <w:smartTag w:uri="urn:schemas-microsoft-com:office:smarttags" w:element="PlaceName">
          <w:r w:rsidRPr="00D87EC9">
            <w:rPr>
              <w:rFonts w:ascii="Arial" w:hAnsi="Arial" w:cs="Arial"/>
              <w:sz w:val="24"/>
              <w:szCs w:val="24"/>
            </w:rPr>
            <w:t>Forth</w:t>
          </w:r>
        </w:smartTag>
        <w:r w:rsidRPr="00D87EC9">
          <w:rPr>
            <w:rFonts w:ascii="Arial" w:hAnsi="Arial" w:cs="Arial"/>
            <w:sz w:val="24"/>
            <w:szCs w:val="24"/>
          </w:rPr>
          <w:t xml:space="preserve"> </w:t>
        </w:r>
        <w:smartTag w:uri="urn:schemas-microsoft-com:office:smarttags" w:element="PlaceType">
          <w:r w:rsidRPr="00D87EC9">
            <w:rPr>
              <w:rFonts w:ascii="Arial" w:hAnsi="Arial" w:cs="Arial"/>
              <w:sz w:val="24"/>
              <w:szCs w:val="24"/>
            </w:rPr>
            <w:t>River</w:t>
          </w:r>
        </w:smartTag>
      </w:smartTag>
      <w:r w:rsidRPr="00D87EC9">
        <w:rPr>
          <w:rFonts w:ascii="Arial" w:hAnsi="Arial" w:cs="Arial"/>
          <w:sz w:val="24"/>
          <w:szCs w:val="24"/>
        </w:rPr>
        <w:t xml:space="preserve"> and south to Macquarie Heads (Jones et al. 2004). The first indication of their presence is often the presence of distinctive scats and screaming sounds enough to ‘raise the dead’ when mating or interacting at prey carcasses. In the last 10 years Devil Facial Tumour Disease, an infectious neuroendocrine cancer, has caused major population declines (locally up to 80 per cent) across two thirds of the species’ range (Tasmanian Department of Primary Industries, Water and Environment 2005), with newly infected populations continuing to be recorded. The largest declines have been recorded in areas which formerly supported high densities and, like other infectious diseases, it may not persist in or threaten low density populations. </w:t>
      </w:r>
    </w:p>
    <w:p w14:paraId="27411136" w14:textId="77777777" w:rsidR="00D87EC9" w:rsidRPr="00D87EC9" w:rsidRDefault="00D87EC9" w:rsidP="00D87EC9">
      <w:pPr>
        <w:pStyle w:val="BodyText"/>
        <w:spacing w:after="120"/>
        <w:jc w:val="left"/>
        <w:rPr>
          <w:rFonts w:ascii="Arial" w:hAnsi="Arial" w:cs="Arial"/>
          <w:sz w:val="24"/>
          <w:szCs w:val="24"/>
        </w:rPr>
      </w:pPr>
    </w:p>
    <w:p w14:paraId="063DFBEB" w14:textId="77777777" w:rsidR="007A30ED" w:rsidRPr="00D87EC9" w:rsidRDefault="007A30ED" w:rsidP="00D87EC9">
      <w:pPr>
        <w:pStyle w:val="BodyText2"/>
        <w:spacing w:before="200" w:line="240" w:lineRule="auto"/>
        <w:jc w:val="left"/>
        <w:rPr>
          <w:rFonts w:ascii="Arial" w:hAnsi="Arial" w:cs="Arial"/>
          <w:i/>
          <w:color w:val="0046AD"/>
          <w:sz w:val="24"/>
          <w:szCs w:val="24"/>
        </w:rPr>
      </w:pPr>
      <w:r w:rsidRPr="00D87EC9">
        <w:rPr>
          <w:rFonts w:ascii="Arial" w:hAnsi="Arial" w:cs="Arial"/>
          <w:i/>
          <w:color w:val="0046AD"/>
          <w:sz w:val="24"/>
          <w:szCs w:val="24"/>
        </w:rPr>
        <w:t>Survey methods</w:t>
      </w:r>
    </w:p>
    <w:p w14:paraId="12F61BCC" w14:textId="77777777" w:rsidR="007A30ED" w:rsidRPr="00D87EC9" w:rsidRDefault="007A30ED" w:rsidP="00D87EC9">
      <w:pPr>
        <w:pStyle w:val="BodyText"/>
        <w:spacing w:after="120"/>
        <w:jc w:val="left"/>
        <w:rPr>
          <w:rFonts w:ascii="Arial" w:hAnsi="Arial" w:cs="Arial"/>
          <w:sz w:val="24"/>
          <w:szCs w:val="24"/>
        </w:rPr>
      </w:pPr>
      <w:r w:rsidRPr="00D87EC9">
        <w:rPr>
          <w:rFonts w:ascii="Arial" w:hAnsi="Arial" w:cs="Arial"/>
          <w:sz w:val="24"/>
          <w:szCs w:val="24"/>
        </w:rPr>
        <w:t xml:space="preserve">On the basis of previous surveys, the following survey techniques are recommended to detect the presence of the Tasmanian devil in </w:t>
      </w:r>
      <w:r w:rsidR="00D87EC9">
        <w:rPr>
          <w:rFonts w:ascii="Arial" w:hAnsi="Arial" w:cs="Arial"/>
          <w:sz w:val="24"/>
          <w:szCs w:val="24"/>
        </w:rPr>
        <w:t>areas up to 5 </w:t>
      </w:r>
      <w:r w:rsidRPr="00D87EC9">
        <w:rPr>
          <w:rFonts w:ascii="Arial" w:hAnsi="Arial" w:cs="Arial"/>
          <w:sz w:val="24"/>
          <w:szCs w:val="24"/>
        </w:rPr>
        <w:t>hectares in size:</w:t>
      </w:r>
    </w:p>
    <w:p w14:paraId="06952825" w14:textId="77777777" w:rsidR="007A30ED" w:rsidRPr="00D87EC9" w:rsidRDefault="007A30ED" w:rsidP="00D87EC9">
      <w:pPr>
        <w:pStyle w:val="BodyText"/>
        <w:numPr>
          <w:ilvl w:val="0"/>
          <w:numId w:val="75"/>
        </w:numPr>
        <w:spacing w:after="120"/>
        <w:ind w:left="714" w:hanging="357"/>
        <w:jc w:val="left"/>
        <w:rPr>
          <w:rFonts w:ascii="Arial" w:hAnsi="Arial" w:cs="Arial"/>
          <w:sz w:val="24"/>
          <w:szCs w:val="24"/>
        </w:rPr>
      </w:pPr>
      <w:r w:rsidRPr="00D87EC9">
        <w:rPr>
          <w:rFonts w:ascii="Arial" w:hAnsi="Arial" w:cs="Arial"/>
          <w:sz w:val="24"/>
          <w:szCs w:val="24"/>
        </w:rPr>
        <w:t xml:space="preserve">daytime searches for scats </w:t>
      </w:r>
      <w:r w:rsidR="007879BA">
        <w:rPr>
          <w:rFonts w:ascii="Arial" w:hAnsi="Arial" w:cs="Arial"/>
          <w:sz w:val="24"/>
          <w:szCs w:val="24"/>
        </w:rPr>
        <w:t>(description of the</w:t>
      </w:r>
      <w:r w:rsidR="00230371">
        <w:rPr>
          <w:rFonts w:ascii="Arial" w:hAnsi="Arial" w:cs="Arial"/>
          <w:sz w:val="24"/>
          <w:szCs w:val="24"/>
        </w:rPr>
        <w:t xml:space="preserve"> survey</w:t>
      </w:r>
      <w:r w:rsidR="007879BA">
        <w:rPr>
          <w:rFonts w:ascii="Arial" w:hAnsi="Arial" w:cs="Arial"/>
          <w:sz w:val="24"/>
          <w:szCs w:val="24"/>
        </w:rPr>
        <w:t xml:space="preserve"> technique and recommended effort is provided in Section 3.2.2)</w:t>
      </w:r>
      <w:r w:rsidRPr="00D87EC9">
        <w:rPr>
          <w:rFonts w:ascii="Arial" w:hAnsi="Arial" w:cs="Arial"/>
          <w:sz w:val="24"/>
          <w:szCs w:val="24"/>
        </w:rPr>
        <w:t xml:space="preserve">. Scats are diagnostic, being grey in colour with large, sharp bone fragments intertwined with fine fur (Triggs 1996). Scats are often deposited in latrine sites, such as at track junctions and creek crossings. However, care must be taken not to confuse scats with those of the feral dogs, foxes and the spotted-tailed quoll </w:t>
      </w:r>
      <w:r w:rsidRPr="00D87EC9">
        <w:rPr>
          <w:rFonts w:ascii="Arial" w:hAnsi="Arial" w:cs="Arial"/>
          <w:i/>
          <w:sz w:val="24"/>
          <w:szCs w:val="24"/>
        </w:rPr>
        <w:t>Dasyurus maculatus</w:t>
      </w:r>
      <w:r w:rsidRPr="00D87EC9">
        <w:rPr>
          <w:rFonts w:ascii="Arial" w:hAnsi="Arial" w:cs="Arial"/>
          <w:sz w:val="24"/>
          <w:szCs w:val="24"/>
        </w:rPr>
        <w:t>, particularly when they are wet and misshapen</w:t>
      </w:r>
    </w:p>
    <w:p w14:paraId="2331CE69" w14:textId="77777777" w:rsidR="007A30ED" w:rsidRPr="00D87EC9" w:rsidRDefault="007A30ED" w:rsidP="00D87EC9">
      <w:pPr>
        <w:pStyle w:val="BodyText"/>
        <w:numPr>
          <w:ilvl w:val="0"/>
          <w:numId w:val="75"/>
        </w:numPr>
        <w:spacing w:after="120"/>
        <w:ind w:left="714" w:hanging="357"/>
        <w:jc w:val="left"/>
        <w:rPr>
          <w:rFonts w:ascii="Arial" w:hAnsi="Arial" w:cs="Arial"/>
          <w:sz w:val="24"/>
          <w:szCs w:val="24"/>
        </w:rPr>
      </w:pPr>
      <w:r w:rsidRPr="00D87EC9">
        <w:rPr>
          <w:rFonts w:ascii="Arial" w:hAnsi="Arial" w:cs="Arial"/>
          <w:sz w:val="24"/>
          <w:szCs w:val="24"/>
        </w:rPr>
        <w:t xml:space="preserve">daytime searches for tracks on soft substrate </w:t>
      </w:r>
      <w:r w:rsidR="004C53F6">
        <w:rPr>
          <w:rFonts w:ascii="Arial" w:hAnsi="Arial" w:cs="Arial"/>
          <w:sz w:val="24"/>
          <w:szCs w:val="24"/>
        </w:rPr>
        <w:t>(description of</w:t>
      </w:r>
      <w:r w:rsidR="00230371">
        <w:rPr>
          <w:rFonts w:ascii="Arial" w:hAnsi="Arial" w:cs="Arial"/>
          <w:sz w:val="24"/>
          <w:szCs w:val="24"/>
        </w:rPr>
        <w:t xml:space="preserve"> </w:t>
      </w:r>
      <w:r w:rsidR="004C53F6">
        <w:rPr>
          <w:rFonts w:ascii="Arial" w:hAnsi="Arial" w:cs="Arial"/>
          <w:sz w:val="24"/>
          <w:szCs w:val="24"/>
        </w:rPr>
        <w:t>the</w:t>
      </w:r>
      <w:r w:rsidR="00230371">
        <w:rPr>
          <w:rFonts w:ascii="Arial" w:hAnsi="Arial" w:cs="Arial"/>
          <w:sz w:val="24"/>
          <w:szCs w:val="24"/>
        </w:rPr>
        <w:t xml:space="preserve"> survey</w:t>
      </w:r>
      <w:r w:rsidR="004C53F6">
        <w:rPr>
          <w:rFonts w:ascii="Arial" w:hAnsi="Arial" w:cs="Arial"/>
          <w:sz w:val="24"/>
          <w:szCs w:val="24"/>
        </w:rPr>
        <w:t xml:space="preserve"> technique and recommended effort is provided in Section 3.2.4) </w:t>
      </w:r>
      <w:r w:rsidRPr="00D87EC9">
        <w:rPr>
          <w:rFonts w:ascii="Arial" w:hAnsi="Arial" w:cs="Arial"/>
          <w:sz w:val="24"/>
          <w:szCs w:val="24"/>
        </w:rPr>
        <w:t>or using sand traps to identify the characteristic tracks of this spe</w:t>
      </w:r>
      <w:r w:rsidR="00D87EC9">
        <w:rPr>
          <w:rFonts w:ascii="Arial" w:hAnsi="Arial" w:cs="Arial"/>
          <w:sz w:val="24"/>
          <w:szCs w:val="24"/>
        </w:rPr>
        <w:t>cies (refer to Section </w:t>
      </w:r>
      <w:r w:rsidR="00102C5A" w:rsidRPr="00D87EC9">
        <w:rPr>
          <w:rFonts w:ascii="Arial" w:hAnsi="Arial" w:cs="Arial"/>
          <w:sz w:val="24"/>
          <w:szCs w:val="24"/>
        </w:rPr>
        <w:t>3</w:t>
      </w:r>
      <w:r w:rsidRPr="00D87EC9">
        <w:rPr>
          <w:rFonts w:ascii="Arial" w:hAnsi="Arial" w:cs="Arial"/>
          <w:sz w:val="24"/>
          <w:szCs w:val="24"/>
        </w:rPr>
        <w:t>.3.2)</w:t>
      </w:r>
    </w:p>
    <w:p w14:paraId="48C86A1C" w14:textId="77777777" w:rsidR="007A30ED" w:rsidRPr="00D87EC9" w:rsidRDefault="007A30ED" w:rsidP="00D87EC9">
      <w:pPr>
        <w:pStyle w:val="BodyText"/>
        <w:numPr>
          <w:ilvl w:val="0"/>
          <w:numId w:val="75"/>
        </w:numPr>
        <w:spacing w:after="120"/>
        <w:ind w:left="714" w:hanging="357"/>
        <w:jc w:val="left"/>
        <w:rPr>
          <w:rFonts w:ascii="Arial" w:hAnsi="Arial" w:cs="Arial"/>
          <w:sz w:val="24"/>
          <w:szCs w:val="24"/>
        </w:rPr>
      </w:pPr>
      <w:r w:rsidRPr="00D87EC9">
        <w:rPr>
          <w:rFonts w:ascii="Arial" w:hAnsi="Arial" w:cs="Arial"/>
          <w:sz w:val="24"/>
          <w:szCs w:val="24"/>
        </w:rPr>
        <w:t xml:space="preserve">cage trapping, but instead of using cage traps (as described in Section </w:t>
      </w:r>
      <w:r w:rsidR="00102C5A" w:rsidRPr="00D87EC9">
        <w:rPr>
          <w:rFonts w:ascii="Arial" w:hAnsi="Arial" w:cs="Arial"/>
          <w:sz w:val="24"/>
          <w:szCs w:val="24"/>
        </w:rPr>
        <w:t>3</w:t>
      </w:r>
      <w:r w:rsidRPr="00D87EC9">
        <w:rPr>
          <w:rFonts w:ascii="Arial" w:hAnsi="Arial" w:cs="Arial"/>
          <w:sz w:val="24"/>
          <w:szCs w:val="24"/>
        </w:rPr>
        <w:t>.3.10) deploy PVC UV-resistant storm water pipe that can readily be cleaned and disinfected to avoid the spread of Devil Facial Tumour Disease, baited with any type of meat for three to five consecutive nights and having a trail of meat or fish oil leading to each trap site</w:t>
      </w:r>
    </w:p>
    <w:p w14:paraId="4B9B9774" w14:textId="77777777" w:rsidR="007A30ED" w:rsidRPr="00D87EC9" w:rsidRDefault="007A30ED" w:rsidP="00D87EC9">
      <w:pPr>
        <w:pStyle w:val="BodyText"/>
        <w:numPr>
          <w:ilvl w:val="0"/>
          <w:numId w:val="75"/>
        </w:numPr>
        <w:spacing w:after="120"/>
        <w:ind w:left="714" w:hanging="357"/>
        <w:jc w:val="left"/>
        <w:rPr>
          <w:rFonts w:ascii="Arial" w:hAnsi="Arial" w:cs="Arial"/>
          <w:sz w:val="24"/>
          <w:szCs w:val="24"/>
        </w:rPr>
      </w:pPr>
      <w:r w:rsidRPr="00D87EC9">
        <w:rPr>
          <w:rFonts w:ascii="Arial" w:hAnsi="Arial" w:cs="Arial"/>
          <w:sz w:val="24"/>
          <w:szCs w:val="24"/>
        </w:rPr>
        <w:t>spotlight surveys, particularly vehicle-based over a distance of</w:t>
      </w:r>
      <w:r w:rsidR="00B002C8">
        <w:rPr>
          <w:rFonts w:ascii="Arial" w:hAnsi="Arial" w:cs="Arial"/>
          <w:sz w:val="24"/>
          <w:szCs w:val="24"/>
        </w:rPr>
        <w:t xml:space="preserve"> 10 </w:t>
      </w:r>
      <w:r w:rsidRPr="00D87EC9">
        <w:rPr>
          <w:rFonts w:ascii="Arial" w:hAnsi="Arial" w:cs="Arial"/>
          <w:sz w:val="24"/>
          <w:szCs w:val="24"/>
        </w:rPr>
        <w:t>kilometres</w:t>
      </w:r>
      <w:r w:rsidR="00AC2CE1">
        <w:rPr>
          <w:rFonts w:ascii="Arial" w:hAnsi="Arial" w:cs="Arial"/>
          <w:sz w:val="24"/>
          <w:szCs w:val="24"/>
        </w:rPr>
        <w:t>. This</w:t>
      </w:r>
      <w:r w:rsidRPr="00D87EC9">
        <w:rPr>
          <w:rFonts w:ascii="Arial" w:hAnsi="Arial" w:cs="Arial"/>
          <w:sz w:val="24"/>
          <w:szCs w:val="24"/>
        </w:rPr>
        <w:t xml:space="preserve"> has been used as a standard since 1975 across much of the species’ range</w:t>
      </w:r>
      <w:r w:rsidR="001D1D03">
        <w:rPr>
          <w:rFonts w:ascii="Arial" w:hAnsi="Arial" w:cs="Arial"/>
          <w:sz w:val="24"/>
          <w:szCs w:val="24"/>
        </w:rPr>
        <w:t xml:space="preserve"> (see for example </w:t>
      </w:r>
      <w:r w:rsidR="007913C9">
        <w:rPr>
          <w:rFonts w:ascii="Arial" w:hAnsi="Arial" w:cs="Arial"/>
          <w:sz w:val="24"/>
          <w:szCs w:val="24"/>
        </w:rPr>
        <w:t>Hawkins et al 2006 and Hocking &amp;</w:t>
      </w:r>
      <w:r w:rsidR="007913C9" w:rsidRPr="00D87EC9">
        <w:rPr>
          <w:rFonts w:ascii="Arial" w:hAnsi="Arial" w:cs="Arial"/>
          <w:sz w:val="24"/>
          <w:szCs w:val="24"/>
        </w:rPr>
        <w:t xml:space="preserve"> Driessen</w:t>
      </w:r>
      <w:r w:rsidR="007913C9">
        <w:rPr>
          <w:rFonts w:ascii="Arial" w:hAnsi="Arial" w:cs="Arial"/>
          <w:sz w:val="24"/>
          <w:szCs w:val="24"/>
        </w:rPr>
        <w:t xml:space="preserve"> 1992)</w:t>
      </w:r>
      <w:r w:rsidRPr="00D87EC9">
        <w:rPr>
          <w:rFonts w:ascii="Arial" w:hAnsi="Arial" w:cs="Arial"/>
          <w:sz w:val="24"/>
          <w:szCs w:val="24"/>
        </w:rPr>
        <w:t xml:space="preserve">. This approach differs to the technique description and recommended effort provided in Section </w:t>
      </w:r>
      <w:r w:rsidR="00102C5A" w:rsidRPr="00D87EC9">
        <w:rPr>
          <w:rFonts w:ascii="Arial" w:hAnsi="Arial" w:cs="Arial"/>
          <w:sz w:val="24"/>
          <w:szCs w:val="24"/>
        </w:rPr>
        <w:t>3</w:t>
      </w:r>
      <w:r w:rsidRPr="00D87EC9">
        <w:rPr>
          <w:rFonts w:ascii="Arial" w:hAnsi="Arial" w:cs="Arial"/>
          <w:sz w:val="24"/>
          <w:szCs w:val="24"/>
        </w:rPr>
        <w:t>.3.3</w:t>
      </w:r>
    </w:p>
    <w:p w14:paraId="2B0E0A78" w14:textId="77777777" w:rsidR="007A30ED" w:rsidRPr="00D87EC9" w:rsidRDefault="007A30ED" w:rsidP="00D87EC9">
      <w:pPr>
        <w:pStyle w:val="BodyText"/>
        <w:numPr>
          <w:ilvl w:val="0"/>
          <w:numId w:val="75"/>
        </w:numPr>
        <w:spacing w:after="120"/>
        <w:ind w:left="714" w:hanging="357"/>
        <w:jc w:val="left"/>
        <w:rPr>
          <w:rFonts w:ascii="Arial" w:hAnsi="Arial" w:cs="Arial"/>
          <w:sz w:val="24"/>
          <w:szCs w:val="24"/>
        </w:rPr>
      </w:pPr>
      <w:r w:rsidRPr="00D87EC9">
        <w:rPr>
          <w:rFonts w:ascii="Arial" w:hAnsi="Arial" w:cs="Arial"/>
          <w:sz w:val="24"/>
          <w:szCs w:val="24"/>
        </w:rPr>
        <w:t>identification of characteristic vocalisations, such as those uttered during feeding and breeding interactions (for example, Jones 2008)</w:t>
      </w:r>
    </w:p>
    <w:p w14:paraId="54B46274" w14:textId="77777777" w:rsidR="007A30ED" w:rsidRPr="00D87EC9" w:rsidRDefault="007A30ED" w:rsidP="00D87EC9">
      <w:pPr>
        <w:pStyle w:val="BodyText"/>
        <w:numPr>
          <w:ilvl w:val="0"/>
          <w:numId w:val="75"/>
        </w:numPr>
        <w:spacing w:after="120"/>
        <w:ind w:left="714" w:hanging="357"/>
        <w:jc w:val="left"/>
        <w:rPr>
          <w:rFonts w:ascii="Arial" w:hAnsi="Arial" w:cs="Arial"/>
          <w:sz w:val="24"/>
          <w:szCs w:val="24"/>
        </w:rPr>
      </w:pPr>
      <w:r w:rsidRPr="00D87EC9">
        <w:rPr>
          <w:rFonts w:ascii="Arial" w:hAnsi="Arial" w:cs="Arial"/>
          <w:sz w:val="24"/>
          <w:szCs w:val="24"/>
        </w:rPr>
        <w:t xml:space="preserve">deployment of hair tubes, particularly in areas with low densities </w:t>
      </w:r>
      <w:r w:rsidR="00AC2CE1">
        <w:rPr>
          <w:rFonts w:ascii="Arial" w:hAnsi="Arial" w:cs="Arial"/>
          <w:sz w:val="24"/>
          <w:szCs w:val="24"/>
        </w:rPr>
        <w:t>(description of the</w:t>
      </w:r>
      <w:r w:rsidR="00992F07">
        <w:rPr>
          <w:rFonts w:ascii="Arial" w:hAnsi="Arial" w:cs="Arial"/>
          <w:sz w:val="24"/>
          <w:szCs w:val="24"/>
        </w:rPr>
        <w:t xml:space="preserve"> survey</w:t>
      </w:r>
      <w:r w:rsidR="00AC2CE1">
        <w:rPr>
          <w:rFonts w:ascii="Arial" w:hAnsi="Arial" w:cs="Arial"/>
          <w:sz w:val="24"/>
          <w:szCs w:val="24"/>
        </w:rPr>
        <w:t xml:space="preserve"> technique and recommended effort is provided in Section 3.3.7)</w:t>
      </w:r>
    </w:p>
    <w:p w14:paraId="2731D336" w14:textId="77777777" w:rsidR="007A30ED" w:rsidRPr="00D87EC9" w:rsidRDefault="007A30ED" w:rsidP="00D87EC9">
      <w:pPr>
        <w:pStyle w:val="BodyText"/>
        <w:numPr>
          <w:ilvl w:val="0"/>
          <w:numId w:val="75"/>
        </w:numPr>
        <w:spacing w:after="120"/>
        <w:ind w:left="714" w:hanging="357"/>
        <w:jc w:val="left"/>
        <w:rPr>
          <w:rFonts w:ascii="Arial" w:hAnsi="Arial" w:cs="Arial"/>
          <w:sz w:val="24"/>
          <w:szCs w:val="24"/>
        </w:rPr>
      </w:pPr>
      <w:r w:rsidRPr="00D87EC9">
        <w:rPr>
          <w:rFonts w:ascii="Arial" w:hAnsi="Arial" w:cs="Arial"/>
          <w:sz w:val="24"/>
          <w:szCs w:val="24"/>
        </w:rPr>
        <w:t xml:space="preserve">use of remote cameras, particularly at deposited carcasses (description of </w:t>
      </w:r>
      <w:r w:rsidR="00FF2A88">
        <w:rPr>
          <w:rFonts w:ascii="Arial" w:hAnsi="Arial" w:cs="Arial"/>
          <w:sz w:val="24"/>
          <w:szCs w:val="24"/>
        </w:rPr>
        <w:t>the</w:t>
      </w:r>
      <w:r w:rsidR="008762EE">
        <w:rPr>
          <w:rFonts w:ascii="Arial" w:hAnsi="Arial" w:cs="Arial"/>
          <w:sz w:val="24"/>
          <w:szCs w:val="24"/>
        </w:rPr>
        <w:t xml:space="preserve"> survey</w:t>
      </w:r>
      <w:r w:rsidR="00FF2A88">
        <w:rPr>
          <w:rFonts w:ascii="Arial" w:hAnsi="Arial" w:cs="Arial"/>
          <w:sz w:val="24"/>
          <w:szCs w:val="24"/>
        </w:rPr>
        <w:t xml:space="preserve"> </w:t>
      </w:r>
      <w:r w:rsidRPr="00D87EC9">
        <w:rPr>
          <w:rFonts w:ascii="Arial" w:hAnsi="Arial" w:cs="Arial"/>
          <w:sz w:val="24"/>
          <w:szCs w:val="24"/>
        </w:rPr>
        <w:t>technique</w:t>
      </w:r>
      <w:r w:rsidR="00FF2A88">
        <w:rPr>
          <w:rFonts w:ascii="Arial" w:hAnsi="Arial" w:cs="Arial"/>
          <w:sz w:val="24"/>
          <w:szCs w:val="24"/>
        </w:rPr>
        <w:t xml:space="preserve"> is outlined</w:t>
      </w:r>
      <w:r w:rsidRPr="00D87EC9">
        <w:rPr>
          <w:rFonts w:ascii="Arial" w:hAnsi="Arial" w:cs="Arial"/>
          <w:sz w:val="24"/>
          <w:szCs w:val="24"/>
        </w:rPr>
        <w:t xml:space="preserve"> in Section </w:t>
      </w:r>
      <w:r w:rsidR="00102C5A" w:rsidRPr="00D87EC9">
        <w:rPr>
          <w:rFonts w:ascii="Arial" w:hAnsi="Arial" w:cs="Arial"/>
          <w:sz w:val="24"/>
          <w:szCs w:val="24"/>
        </w:rPr>
        <w:t>3</w:t>
      </w:r>
      <w:r w:rsidRPr="00D87EC9">
        <w:rPr>
          <w:rFonts w:ascii="Arial" w:hAnsi="Arial" w:cs="Arial"/>
          <w:sz w:val="24"/>
          <w:szCs w:val="24"/>
        </w:rPr>
        <w:t>.3.6)</w:t>
      </w:r>
    </w:p>
    <w:p w14:paraId="3D8074A4" w14:textId="77777777" w:rsidR="007A30ED" w:rsidRPr="00D87EC9" w:rsidRDefault="007A30ED" w:rsidP="00D87EC9">
      <w:pPr>
        <w:pStyle w:val="BodyText"/>
        <w:numPr>
          <w:ilvl w:val="0"/>
          <w:numId w:val="75"/>
        </w:numPr>
        <w:spacing w:after="120"/>
        <w:ind w:left="714" w:hanging="357"/>
        <w:jc w:val="left"/>
        <w:rPr>
          <w:rFonts w:ascii="Arial" w:hAnsi="Arial" w:cs="Arial"/>
          <w:sz w:val="24"/>
          <w:szCs w:val="24"/>
        </w:rPr>
      </w:pPr>
      <w:r w:rsidRPr="00D87EC9">
        <w:rPr>
          <w:rFonts w:ascii="Arial" w:hAnsi="Arial" w:cs="Arial"/>
          <w:sz w:val="24"/>
          <w:szCs w:val="24"/>
        </w:rPr>
        <w:t>community liaison to provide additional records, particularly on private land or urban areas.</w:t>
      </w:r>
    </w:p>
    <w:p w14:paraId="04078FFF" w14:textId="77777777" w:rsidR="007A30ED" w:rsidRPr="00D87EC9" w:rsidRDefault="007A30ED" w:rsidP="00D87EC9">
      <w:pPr>
        <w:pStyle w:val="BodyText"/>
        <w:jc w:val="left"/>
        <w:rPr>
          <w:rFonts w:ascii="Arial" w:hAnsi="Arial" w:cs="Arial"/>
          <w:sz w:val="24"/>
          <w:szCs w:val="24"/>
        </w:rPr>
      </w:pPr>
    </w:p>
    <w:p w14:paraId="312BEA00" w14:textId="77777777" w:rsidR="007A30ED" w:rsidRPr="00D87EC9" w:rsidRDefault="007A30ED" w:rsidP="00D87EC9">
      <w:pPr>
        <w:pStyle w:val="BodyText2"/>
        <w:spacing w:line="240" w:lineRule="auto"/>
        <w:jc w:val="left"/>
        <w:rPr>
          <w:rFonts w:ascii="Arial" w:hAnsi="Arial" w:cs="Arial"/>
          <w:i/>
          <w:color w:val="0046AD"/>
          <w:sz w:val="24"/>
          <w:szCs w:val="24"/>
        </w:rPr>
      </w:pPr>
      <w:r w:rsidRPr="00D87EC9">
        <w:rPr>
          <w:rFonts w:ascii="Arial" w:hAnsi="Arial" w:cs="Arial"/>
          <w:i/>
          <w:color w:val="0046AD"/>
          <w:sz w:val="24"/>
          <w:szCs w:val="24"/>
        </w:rPr>
        <w:t xml:space="preserve">Similar Species in Range </w:t>
      </w:r>
    </w:p>
    <w:p w14:paraId="7CBCDCF6" w14:textId="77777777" w:rsidR="007A30ED" w:rsidRDefault="007A30ED" w:rsidP="00D87EC9">
      <w:pPr>
        <w:pStyle w:val="BodyText"/>
        <w:spacing w:after="120"/>
        <w:jc w:val="left"/>
        <w:rPr>
          <w:rFonts w:ascii="Arial" w:hAnsi="Arial" w:cs="Arial"/>
          <w:sz w:val="24"/>
          <w:szCs w:val="24"/>
        </w:rPr>
      </w:pPr>
      <w:r w:rsidRPr="00D87EC9">
        <w:rPr>
          <w:rFonts w:ascii="Arial" w:hAnsi="Arial" w:cs="Arial"/>
          <w:sz w:val="24"/>
          <w:szCs w:val="24"/>
        </w:rPr>
        <w:t>The Tasmanian devil is distinctive and unlikely to be confused with any sympatric species.</w:t>
      </w:r>
    </w:p>
    <w:p w14:paraId="7475B6D6" w14:textId="77777777" w:rsidR="00D87EC9" w:rsidRPr="00D87EC9" w:rsidRDefault="00D87EC9" w:rsidP="00D87EC9">
      <w:pPr>
        <w:pStyle w:val="BodyText"/>
        <w:spacing w:after="120"/>
        <w:jc w:val="left"/>
        <w:rPr>
          <w:rFonts w:ascii="Arial" w:hAnsi="Arial" w:cs="Arial"/>
          <w:sz w:val="24"/>
          <w:szCs w:val="24"/>
        </w:rPr>
      </w:pPr>
    </w:p>
    <w:p w14:paraId="62F4181E" w14:textId="77777777" w:rsidR="007A30ED" w:rsidRPr="00D87EC9" w:rsidRDefault="007A30ED" w:rsidP="00D87EC9">
      <w:pPr>
        <w:pStyle w:val="BodyText2"/>
        <w:spacing w:before="200" w:line="240" w:lineRule="auto"/>
        <w:jc w:val="left"/>
        <w:rPr>
          <w:rFonts w:ascii="Arial" w:hAnsi="Arial" w:cs="Arial"/>
          <w:b/>
          <w:color w:val="0070C0"/>
          <w:sz w:val="24"/>
          <w:szCs w:val="24"/>
        </w:rPr>
      </w:pPr>
      <w:r w:rsidRPr="00D87EC9">
        <w:rPr>
          <w:rFonts w:ascii="Arial" w:hAnsi="Arial" w:cs="Arial"/>
          <w:i/>
          <w:color w:val="0046AD"/>
          <w:sz w:val="24"/>
          <w:szCs w:val="24"/>
        </w:rPr>
        <w:t xml:space="preserve">References </w:t>
      </w:r>
    </w:p>
    <w:p w14:paraId="494E11C9" w14:textId="77777777" w:rsidR="007A30ED" w:rsidRPr="00D87EC9" w:rsidRDefault="007A30ED" w:rsidP="00D87EC9">
      <w:pPr>
        <w:pStyle w:val="BodyText"/>
        <w:jc w:val="left"/>
        <w:rPr>
          <w:rFonts w:ascii="Arial" w:hAnsi="Arial" w:cs="Arial"/>
          <w:sz w:val="24"/>
          <w:szCs w:val="24"/>
        </w:rPr>
      </w:pPr>
      <w:r w:rsidRPr="00D87EC9">
        <w:rPr>
          <w:rFonts w:ascii="Arial" w:hAnsi="Arial" w:cs="Arial"/>
          <w:sz w:val="24"/>
          <w:szCs w:val="24"/>
        </w:rPr>
        <w:t xml:space="preserve">Guiler, E.R. 1970. Observations of the Tasmanian Devil, </w:t>
      </w:r>
      <w:r w:rsidRPr="00D87EC9">
        <w:rPr>
          <w:rFonts w:ascii="Arial" w:hAnsi="Arial" w:cs="Arial"/>
          <w:i/>
          <w:sz w:val="24"/>
          <w:szCs w:val="24"/>
        </w:rPr>
        <w:t>Sarcophilus harrisii</w:t>
      </w:r>
      <w:r w:rsidRPr="00D87EC9">
        <w:rPr>
          <w:rFonts w:ascii="Arial" w:hAnsi="Arial" w:cs="Arial"/>
          <w:sz w:val="24"/>
          <w:szCs w:val="24"/>
        </w:rPr>
        <w:t xml:space="preserve"> (Marsupialia: Dasyuridae). II. Reproduction, breeding and growth of pouch young. </w:t>
      </w:r>
      <w:r w:rsidRPr="00D87EC9">
        <w:rPr>
          <w:rFonts w:ascii="Arial" w:hAnsi="Arial" w:cs="Arial"/>
          <w:i/>
          <w:sz w:val="24"/>
          <w:szCs w:val="24"/>
        </w:rPr>
        <w:t>Australian Journal of Zoology</w:t>
      </w:r>
      <w:r w:rsidRPr="00D87EC9">
        <w:rPr>
          <w:rFonts w:ascii="Arial" w:hAnsi="Arial" w:cs="Arial"/>
          <w:sz w:val="24"/>
          <w:szCs w:val="24"/>
        </w:rPr>
        <w:t xml:space="preserve"> 18: 63-70.</w:t>
      </w:r>
    </w:p>
    <w:p w14:paraId="530D3285" w14:textId="77777777" w:rsidR="007A30ED" w:rsidRPr="00D87EC9" w:rsidRDefault="007A30ED" w:rsidP="00D87EC9">
      <w:pPr>
        <w:pStyle w:val="BodyText"/>
        <w:jc w:val="left"/>
        <w:rPr>
          <w:rFonts w:ascii="Arial" w:hAnsi="Arial" w:cs="Arial"/>
          <w:sz w:val="24"/>
          <w:szCs w:val="24"/>
        </w:rPr>
      </w:pPr>
    </w:p>
    <w:p w14:paraId="3C5804BD" w14:textId="77777777" w:rsidR="007A30ED" w:rsidRPr="00D87EC9" w:rsidRDefault="007A30ED" w:rsidP="00D87EC9">
      <w:pPr>
        <w:pStyle w:val="BodyText"/>
        <w:jc w:val="left"/>
        <w:rPr>
          <w:rFonts w:ascii="Arial" w:hAnsi="Arial" w:cs="Arial"/>
          <w:sz w:val="24"/>
          <w:szCs w:val="24"/>
        </w:rPr>
      </w:pPr>
      <w:r w:rsidRPr="00D87EC9">
        <w:rPr>
          <w:rFonts w:ascii="Arial" w:hAnsi="Arial" w:cs="Arial"/>
          <w:sz w:val="24"/>
          <w:szCs w:val="24"/>
        </w:rPr>
        <w:t xml:space="preserve">Hawkins, C.E., Baars, C., Hesterman, H., Hocking, G.J., Jones, M.E., Lazenby, B., Mann, D., Mooney, N., Pemberton, D., Pyecroft, S., Restani, M. and Wiersma, J. 2006. Emerging disease and population decline of an island endemic, the Tasmanian Devil </w:t>
      </w:r>
      <w:r w:rsidRPr="00D87EC9">
        <w:rPr>
          <w:rFonts w:ascii="Arial" w:hAnsi="Arial" w:cs="Arial"/>
          <w:i/>
          <w:iCs/>
          <w:sz w:val="24"/>
          <w:szCs w:val="24"/>
        </w:rPr>
        <w:t>Sarcophilus harrisii</w:t>
      </w:r>
      <w:r w:rsidRPr="00D87EC9">
        <w:rPr>
          <w:rFonts w:ascii="Arial" w:hAnsi="Arial" w:cs="Arial"/>
          <w:sz w:val="24"/>
          <w:szCs w:val="24"/>
        </w:rPr>
        <w:t xml:space="preserve">. </w:t>
      </w:r>
      <w:r w:rsidRPr="00D87EC9">
        <w:rPr>
          <w:rFonts w:ascii="Arial" w:hAnsi="Arial" w:cs="Arial"/>
          <w:i/>
          <w:iCs/>
          <w:sz w:val="24"/>
          <w:szCs w:val="24"/>
        </w:rPr>
        <w:t>Biological Conservation</w:t>
      </w:r>
      <w:r w:rsidRPr="00D87EC9">
        <w:rPr>
          <w:rFonts w:ascii="Arial" w:hAnsi="Arial" w:cs="Arial"/>
          <w:sz w:val="24"/>
          <w:szCs w:val="24"/>
        </w:rPr>
        <w:t>. 131: 307-324.</w:t>
      </w:r>
    </w:p>
    <w:p w14:paraId="17BA9A22" w14:textId="77777777" w:rsidR="007A30ED" w:rsidRPr="00D87EC9" w:rsidRDefault="007A30ED" w:rsidP="00D87EC9">
      <w:pPr>
        <w:pStyle w:val="BodyText"/>
        <w:jc w:val="left"/>
        <w:rPr>
          <w:rFonts w:ascii="Arial" w:hAnsi="Arial" w:cs="Arial"/>
          <w:sz w:val="24"/>
          <w:szCs w:val="24"/>
        </w:rPr>
      </w:pPr>
    </w:p>
    <w:p w14:paraId="6CB7CB2A" w14:textId="77777777" w:rsidR="007A30ED" w:rsidRPr="00D87EC9" w:rsidRDefault="007A30ED" w:rsidP="00D87EC9">
      <w:pPr>
        <w:pStyle w:val="BodyText"/>
        <w:jc w:val="left"/>
        <w:rPr>
          <w:rFonts w:ascii="Arial" w:hAnsi="Arial" w:cs="Arial"/>
          <w:sz w:val="24"/>
          <w:szCs w:val="24"/>
        </w:rPr>
      </w:pPr>
      <w:r w:rsidRPr="00D87EC9">
        <w:rPr>
          <w:rFonts w:ascii="Arial" w:hAnsi="Arial" w:cs="Arial"/>
          <w:sz w:val="24"/>
          <w:szCs w:val="24"/>
        </w:rPr>
        <w:t xml:space="preserve">Hocking, G.J. and Driessen, M.M. 1992. </w:t>
      </w:r>
      <w:r w:rsidRPr="00D87EC9">
        <w:rPr>
          <w:rFonts w:ascii="Arial" w:hAnsi="Arial" w:cs="Arial"/>
          <w:iCs/>
          <w:sz w:val="24"/>
          <w:szCs w:val="24"/>
        </w:rPr>
        <w:t xml:space="preserve">Tasmanian spotlight survey manual: a set of instructions and maps for conducting spotlight surveys in </w:t>
      </w:r>
      <w:smartTag w:uri="urn:schemas-microsoft-com:office:smarttags" w:element="place">
        <w:smartTag w:uri="urn:schemas-microsoft-com:office:smarttags" w:element="State">
          <w:r w:rsidRPr="00D87EC9">
            <w:rPr>
              <w:rFonts w:ascii="Arial" w:hAnsi="Arial" w:cs="Arial"/>
              <w:iCs/>
              <w:sz w:val="24"/>
              <w:szCs w:val="24"/>
            </w:rPr>
            <w:t>Tasmania</w:t>
          </w:r>
        </w:smartTag>
      </w:smartTag>
      <w:r w:rsidRPr="00D87EC9">
        <w:rPr>
          <w:rFonts w:ascii="Arial" w:hAnsi="Arial" w:cs="Arial"/>
          <w:sz w:val="24"/>
          <w:szCs w:val="24"/>
        </w:rPr>
        <w:t xml:space="preserve">. Department of Parks, Wildlife and Heritage, </w:t>
      </w:r>
      <w:smartTag w:uri="urn:schemas-microsoft-com:office:smarttags" w:element="place">
        <w:smartTag w:uri="urn:schemas-microsoft-com:office:smarttags" w:element="City">
          <w:r w:rsidRPr="00D87EC9">
            <w:rPr>
              <w:rFonts w:ascii="Arial" w:hAnsi="Arial" w:cs="Arial"/>
              <w:sz w:val="24"/>
              <w:szCs w:val="24"/>
            </w:rPr>
            <w:t>Hobart</w:t>
          </w:r>
        </w:smartTag>
        <w:r w:rsidRPr="00D87EC9">
          <w:rPr>
            <w:rFonts w:ascii="Arial" w:hAnsi="Arial" w:cs="Arial"/>
            <w:sz w:val="24"/>
            <w:szCs w:val="24"/>
          </w:rPr>
          <w:t xml:space="preserve">, </w:t>
        </w:r>
        <w:smartTag w:uri="urn:schemas-microsoft-com:office:smarttags" w:element="country-region">
          <w:r w:rsidRPr="00D87EC9">
            <w:rPr>
              <w:rFonts w:ascii="Arial" w:hAnsi="Arial" w:cs="Arial"/>
              <w:sz w:val="24"/>
              <w:szCs w:val="24"/>
            </w:rPr>
            <w:t>Australia</w:t>
          </w:r>
        </w:smartTag>
      </w:smartTag>
      <w:r w:rsidRPr="00D87EC9">
        <w:rPr>
          <w:rFonts w:ascii="Arial" w:hAnsi="Arial" w:cs="Arial"/>
          <w:sz w:val="24"/>
          <w:szCs w:val="24"/>
        </w:rPr>
        <w:t>.</w:t>
      </w:r>
    </w:p>
    <w:p w14:paraId="61F9E8AA" w14:textId="77777777" w:rsidR="007A30ED" w:rsidRPr="00D87EC9" w:rsidRDefault="007A30ED" w:rsidP="00D87EC9">
      <w:pPr>
        <w:pStyle w:val="BodyText"/>
        <w:jc w:val="left"/>
        <w:rPr>
          <w:rFonts w:ascii="Arial" w:hAnsi="Arial" w:cs="Arial"/>
          <w:sz w:val="24"/>
          <w:szCs w:val="24"/>
        </w:rPr>
      </w:pPr>
    </w:p>
    <w:p w14:paraId="4B5FBCDD" w14:textId="77777777" w:rsidR="007A30ED" w:rsidRPr="00D87EC9" w:rsidRDefault="007A30ED" w:rsidP="00D87EC9">
      <w:pPr>
        <w:pStyle w:val="BodyText"/>
        <w:jc w:val="left"/>
        <w:rPr>
          <w:rFonts w:ascii="Arial" w:hAnsi="Arial" w:cs="Arial"/>
          <w:sz w:val="24"/>
          <w:szCs w:val="24"/>
        </w:rPr>
      </w:pPr>
      <w:r w:rsidRPr="00D87EC9">
        <w:rPr>
          <w:rFonts w:ascii="Arial" w:hAnsi="Arial" w:cs="Arial"/>
          <w:sz w:val="24"/>
          <w:szCs w:val="24"/>
        </w:rPr>
        <w:t xml:space="preserve">Jones, M. 2008. Tasmanian Devil </w:t>
      </w:r>
      <w:r w:rsidRPr="00D87EC9">
        <w:rPr>
          <w:rFonts w:ascii="Arial" w:hAnsi="Arial" w:cs="Arial"/>
          <w:i/>
          <w:sz w:val="24"/>
          <w:szCs w:val="24"/>
        </w:rPr>
        <w:t>Sarcophilus harrisii</w:t>
      </w:r>
      <w:r w:rsidRPr="00D87EC9">
        <w:rPr>
          <w:rFonts w:ascii="Arial" w:hAnsi="Arial" w:cs="Arial"/>
          <w:sz w:val="24"/>
          <w:szCs w:val="24"/>
        </w:rPr>
        <w:t xml:space="preserve"> Pp. 78-80. </w:t>
      </w:r>
      <w:r w:rsidRPr="00D87EC9">
        <w:rPr>
          <w:rFonts w:ascii="Arial" w:hAnsi="Arial" w:cs="Arial"/>
          <w:i/>
          <w:sz w:val="24"/>
          <w:szCs w:val="24"/>
        </w:rPr>
        <w:t>In</w:t>
      </w:r>
      <w:r w:rsidRPr="00D87EC9">
        <w:rPr>
          <w:rFonts w:ascii="Arial" w:hAnsi="Arial" w:cs="Arial"/>
          <w:sz w:val="24"/>
          <w:szCs w:val="24"/>
        </w:rPr>
        <w:t xml:space="preserve"> Van Dyck, S. and Strahan, R. (Eds.) </w:t>
      </w:r>
      <w:r w:rsidRPr="00D87EC9">
        <w:rPr>
          <w:rFonts w:ascii="Arial" w:hAnsi="Arial" w:cs="Arial"/>
          <w:i/>
          <w:sz w:val="24"/>
          <w:szCs w:val="24"/>
        </w:rPr>
        <w:t xml:space="preserve">The Mammals of </w:t>
      </w:r>
      <w:smartTag w:uri="urn:schemas-microsoft-com:office:smarttags" w:element="country-region">
        <w:smartTag w:uri="urn:schemas-microsoft-com:office:smarttags" w:element="place">
          <w:r w:rsidRPr="00D87EC9">
            <w:rPr>
              <w:rFonts w:ascii="Arial" w:hAnsi="Arial" w:cs="Arial"/>
              <w:i/>
              <w:sz w:val="24"/>
              <w:szCs w:val="24"/>
            </w:rPr>
            <w:t>Australia</w:t>
          </w:r>
        </w:smartTag>
      </w:smartTag>
      <w:r w:rsidRPr="00D87EC9">
        <w:rPr>
          <w:rFonts w:ascii="Arial" w:hAnsi="Arial" w:cs="Arial"/>
          <w:sz w:val="24"/>
          <w:szCs w:val="24"/>
        </w:rPr>
        <w:t xml:space="preserve">. Third Edition. Reed New </w:t>
      </w:r>
      <w:smartTag w:uri="urn:schemas-microsoft-com:office:smarttags" w:element="City">
        <w:r w:rsidRPr="00D87EC9">
          <w:rPr>
            <w:rFonts w:ascii="Arial" w:hAnsi="Arial" w:cs="Arial"/>
            <w:sz w:val="24"/>
            <w:szCs w:val="24"/>
          </w:rPr>
          <w:t>Holland</w:t>
        </w:r>
      </w:smartTag>
      <w:r w:rsidRPr="00D87EC9">
        <w:rPr>
          <w:rFonts w:ascii="Arial" w:hAnsi="Arial" w:cs="Arial"/>
          <w:sz w:val="24"/>
          <w:szCs w:val="24"/>
        </w:rPr>
        <w:t xml:space="preserve">, </w:t>
      </w:r>
      <w:smartTag w:uri="urn:schemas-microsoft-com:office:smarttags" w:element="City">
        <w:smartTag w:uri="urn:schemas-microsoft-com:office:smarttags" w:element="place">
          <w:r w:rsidRPr="00D87EC9">
            <w:rPr>
              <w:rFonts w:ascii="Arial" w:hAnsi="Arial" w:cs="Arial"/>
              <w:sz w:val="24"/>
              <w:szCs w:val="24"/>
            </w:rPr>
            <w:t>Sydney</w:t>
          </w:r>
        </w:smartTag>
      </w:smartTag>
      <w:r w:rsidRPr="00D87EC9">
        <w:rPr>
          <w:rFonts w:ascii="Arial" w:hAnsi="Arial" w:cs="Arial"/>
          <w:sz w:val="24"/>
          <w:szCs w:val="24"/>
        </w:rPr>
        <w:t>.</w:t>
      </w:r>
    </w:p>
    <w:p w14:paraId="32DD54D6" w14:textId="77777777" w:rsidR="007A30ED" w:rsidRPr="00D87EC9" w:rsidRDefault="007A30ED" w:rsidP="00D87EC9">
      <w:pPr>
        <w:pStyle w:val="BodyText"/>
        <w:jc w:val="left"/>
        <w:rPr>
          <w:rFonts w:ascii="Arial" w:hAnsi="Arial" w:cs="Arial"/>
          <w:sz w:val="24"/>
          <w:szCs w:val="24"/>
        </w:rPr>
      </w:pPr>
    </w:p>
    <w:p w14:paraId="700C5474" w14:textId="77777777" w:rsidR="007A30ED" w:rsidRPr="00D87EC9" w:rsidRDefault="007A30ED" w:rsidP="00D87EC9">
      <w:pPr>
        <w:pStyle w:val="BodyText"/>
        <w:jc w:val="left"/>
        <w:rPr>
          <w:rFonts w:ascii="Arial" w:hAnsi="Arial" w:cs="Arial"/>
          <w:sz w:val="24"/>
          <w:szCs w:val="24"/>
        </w:rPr>
      </w:pPr>
      <w:r w:rsidRPr="00D87EC9">
        <w:rPr>
          <w:rFonts w:ascii="Arial" w:hAnsi="Arial" w:cs="Arial"/>
          <w:sz w:val="24"/>
          <w:szCs w:val="24"/>
        </w:rPr>
        <w:t xml:space="preserve">Jones, M.E. and Barmuta, </w:t>
      </w:r>
      <w:smartTag w:uri="urn:schemas-microsoft-com:office:smarttags" w:element="place">
        <w:smartTag w:uri="urn:schemas-microsoft-com:office:smarttags" w:element="City">
          <w:r w:rsidRPr="00D87EC9">
            <w:rPr>
              <w:rFonts w:ascii="Arial" w:hAnsi="Arial" w:cs="Arial"/>
              <w:sz w:val="24"/>
              <w:szCs w:val="24"/>
            </w:rPr>
            <w:t>L.A.</w:t>
          </w:r>
        </w:smartTag>
      </w:smartTag>
      <w:r w:rsidRPr="00D87EC9">
        <w:rPr>
          <w:rFonts w:ascii="Arial" w:hAnsi="Arial" w:cs="Arial"/>
          <w:sz w:val="24"/>
          <w:szCs w:val="24"/>
        </w:rPr>
        <w:t xml:space="preserve"> 2000. Niche differentiation among sympatric Australian dasyurid carnivores. Journal of Mammalogy 81: 434-447.</w:t>
      </w:r>
    </w:p>
    <w:p w14:paraId="2410E79E" w14:textId="77777777" w:rsidR="007A30ED" w:rsidRPr="00D87EC9" w:rsidRDefault="007A30ED" w:rsidP="00D87EC9">
      <w:pPr>
        <w:pStyle w:val="BodyText"/>
        <w:jc w:val="left"/>
        <w:rPr>
          <w:rFonts w:ascii="Arial" w:hAnsi="Arial" w:cs="Arial"/>
          <w:sz w:val="24"/>
          <w:szCs w:val="24"/>
        </w:rPr>
      </w:pPr>
    </w:p>
    <w:p w14:paraId="37926D71" w14:textId="77777777" w:rsidR="007A30ED" w:rsidRPr="00D87EC9" w:rsidRDefault="007A30ED" w:rsidP="00D87EC9">
      <w:pPr>
        <w:pStyle w:val="BodyText"/>
        <w:jc w:val="left"/>
        <w:rPr>
          <w:rFonts w:ascii="Arial" w:hAnsi="Arial" w:cs="Arial"/>
          <w:sz w:val="24"/>
          <w:szCs w:val="24"/>
        </w:rPr>
      </w:pPr>
      <w:r w:rsidRPr="00D87EC9">
        <w:rPr>
          <w:rFonts w:ascii="Arial" w:hAnsi="Arial" w:cs="Arial"/>
          <w:sz w:val="24"/>
          <w:szCs w:val="24"/>
        </w:rPr>
        <w:t>Jones, M.E. and Rose, R.K. 1996. Preliminary assessment of distribution and habitat associations of the Spotted-tailed Quoll (</w:t>
      </w:r>
      <w:r w:rsidRPr="00D87EC9">
        <w:rPr>
          <w:rFonts w:ascii="Arial" w:hAnsi="Arial" w:cs="Arial"/>
          <w:i/>
          <w:sz w:val="24"/>
          <w:szCs w:val="24"/>
        </w:rPr>
        <w:t>Dasyurus maculatus maculatus</w:t>
      </w:r>
      <w:r w:rsidRPr="00D87EC9">
        <w:rPr>
          <w:rFonts w:ascii="Arial" w:hAnsi="Arial" w:cs="Arial"/>
          <w:sz w:val="24"/>
          <w:szCs w:val="24"/>
        </w:rPr>
        <w:t>) and Eastern Quoll (</w:t>
      </w:r>
      <w:r w:rsidRPr="00D87EC9">
        <w:rPr>
          <w:rFonts w:ascii="Arial" w:hAnsi="Arial" w:cs="Arial"/>
          <w:i/>
          <w:sz w:val="24"/>
          <w:szCs w:val="24"/>
        </w:rPr>
        <w:t>D. viverrinus</w:t>
      </w:r>
      <w:r w:rsidRPr="00D87EC9">
        <w:rPr>
          <w:rFonts w:ascii="Arial" w:hAnsi="Arial" w:cs="Arial"/>
          <w:sz w:val="24"/>
          <w:szCs w:val="24"/>
        </w:rPr>
        <w:t xml:space="preserve">) in </w:t>
      </w:r>
      <w:smartTag w:uri="urn:schemas-microsoft-com:office:smarttags" w:element="State">
        <w:smartTag w:uri="urn:schemas-microsoft-com:office:smarttags" w:element="place">
          <w:r w:rsidRPr="00D87EC9">
            <w:rPr>
              <w:rFonts w:ascii="Arial" w:hAnsi="Arial" w:cs="Arial"/>
              <w:sz w:val="24"/>
              <w:szCs w:val="24"/>
            </w:rPr>
            <w:t>Tasmania</w:t>
          </w:r>
        </w:smartTag>
      </w:smartTag>
      <w:r w:rsidRPr="00D87EC9">
        <w:rPr>
          <w:rFonts w:ascii="Arial" w:hAnsi="Arial" w:cs="Arial"/>
          <w:sz w:val="24"/>
          <w:szCs w:val="24"/>
        </w:rPr>
        <w:t xml:space="preserve"> to determine conservation and reservation status. Report to the </w:t>
      </w:r>
      <w:smartTag w:uri="urn:schemas-microsoft-com:office:smarttags" w:element="PlaceName">
        <w:r w:rsidRPr="00D87EC9">
          <w:rPr>
            <w:rFonts w:ascii="Arial" w:hAnsi="Arial" w:cs="Arial"/>
            <w:sz w:val="24"/>
            <w:szCs w:val="24"/>
          </w:rPr>
          <w:t>Tasmanian</w:t>
        </w:r>
      </w:smartTag>
      <w:r w:rsidRPr="00D87EC9">
        <w:rPr>
          <w:rFonts w:ascii="Arial" w:hAnsi="Arial" w:cs="Arial"/>
          <w:sz w:val="24"/>
          <w:szCs w:val="24"/>
        </w:rPr>
        <w:t xml:space="preserve"> </w:t>
      </w:r>
      <w:smartTag w:uri="urn:schemas-microsoft-com:office:smarttags" w:element="PlaceName">
        <w:r w:rsidRPr="00D87EC9">
          <w:rPr>
            <w:rFonts w:ascii="Arial" w:hAnsi="Arial" w:cs="Arial"/>
            <w:sz w:val="24"/>
            <w:szCs w:val="24"/>
          </w:rPr>
          <w:t>Regional</w:t>
        </w:r>
      </w:smartTag>
      <w:r w:rsidRPr="00D87EC9">
        <w:rPr>
          <w:rFonts w:ascii="Arial" w:hAnsi="Arial" w:cs="Arial"/>
          <w:sz w:val="24"/>
          <w:szCs w:val="24"/>
        </w:rPr>
        <w:t xml:space="preserve"> </w:t>
      </w:r>
      <w:smartTag w:uri="urn:schemas-microsoft-com:office:smarttags" w:element="PlaceType">
        <w:r w:rsidRPr="00D87EC9">
          <w:rPr>
            <w:rFonts w:ascii="Arial" w:hAnsi="Arial" w:cs="Arial"/>
            <w:sz w:val="24"/>
            <w:szCs w:val="24"/>
          </w:rPr>
          <w:t>Forest</w:t>
        </w:r>
      </w:smartTag>
      <w:r w:rsidRPr="00D87EC9">
        <w:rPr>
          <w:rFonts w:ascii="Arial" w:hAnsi="Arial" w:cs="Arial"/>
          <w:sz w:val="24"/>
          <w:szCs w:val="24"/>
        </w:rPr>
        <w:t xml:space="preserve"> Agreement Environment and Heritage Technical Committee, </w:t>
      </w:r>
      <w:smartTag w:uri="urn:schemas-microsoft-com:office:smarttags" w:element="PlaceName">
        <w:r w:rsidRPr="00D87EC9">
          <w:rPr>
            <w:rFonts w:ascii="Arial" w:hAnsi="Arial" w:cs="Arial"/>
            <w:sz w:val="24"/>
            <w:szCs w:val="24"/>
          </w:rPr>
          <w:t>Tasmanian</w:t>
        </w:r>
      </w:smartTag>
      <w:r w:rsidRPr="00D87EC9">
        <w:rPr>
          <w:rFonts w:ascii="Arial" w:hAnsi="Arial" w:cs="Arial"/>
          <w:sz w:val="24"/>
          <w:szCs w:val="24"/>
        </w:rPr>
        <w:t xml:space="preserve"> </w:t>
      </w:r>
      <w:smartTag w:uri="urn:schemas-microsoft-com:office:smarttags" w:element="PlaceName">
        <w:r w:rsidRPr="00D87EC9">
          <w:rPr>
            <w:rFonts w:ascii="Arial" w:hAnsi="Arial" w:cs="Arial"/>
            <w:sz w:val="24"/>
            <w:szCs w:val="24"/>
          </w:rPr>
          <w:t>Public</w:t>
        </w:r>
      </w:smartTag>
      <w:r w:rsidRPr="00D87EC9">
        <w:rPr>
          <w:rFonts w:ascii="Arial" w:hAnsi="Arial" w:cs="Arial"/>
          <w:sz w:val="24"/>
          <w:szCs w:val="24"/>
        </w:rPr>
        <w:t xml:space="preserve"> </w:t>
      </w:r>
      <w:smartTag w:uri="urn:schemas-microsoft-com:office:smarttags" w:element="PlaceType">
        <w:r w:rsidRPr="00D87EC9">
          <w:rPr>
            <w:rFonts w:ascii="Arial" w:hAnsi="Arial" w:cs="Arial"/>
            <w:sz w:val="24"/>
            <w:szCs w:val="24"/>
          </w:rPr>
          <w:t>Land</w:t>
        </w:r>
      </w:smartTag>
      <w:r w:rsidRPr="00D87EC9">
        <w:rPr>
          <w:rFonts w:ascii="Arial" w:hAnsi="Arial" w:cs="Arial"/>
          <w:sz w:val="24"/>
          <w:szCs w:val="24"/>
        </w:rPr>
        <w:t xml:space="preserve"> Use Commission, </w:t>
      </w:r>
      <w:smartTag w:uri="urn:schemas-microsoft-com:office:smarttags" w:element="place">
        <w:smartTag w:uri="urn:schemas-microsoft-com:office:smarttags" w:element="City">
          <w:r w:rsidRPr="00D87EC9">
            <w:rPr>
              <w:rFonts w:ascii="Arial" w:hAnsi="Arial" w:cs="Arial"/>
              <w:sz w:val="24"/>
              <w:szCs w:val="24"/>
            </w:rPr>
            <w:t>Hobart</w:t>
          </w:r>
        </w:smartTag>
        <w:r w:rsidRPr="00D87EC9">
          <w:rPr>
            <w:rFonts w:ascii="Arial" w:hAnsi="Arial" w:cs="Arial"/>
            <w:sz w:val="24"/>
            <w:szCs w:val="24"/>
          </w:rPr>
          <w:t xml:space="preserve">, </w:t>
        </w:r>
        <w:smartTag w:uri="urn:schemas-microsoft-com:office:smarttags" w:element="State">
          <w:r w:rsidRPr="00D87EC9">
            <w:rPr>
              <w:rFonts w:ascii="Arial" w:hAnsi="Arial" w:cs="Arial"/>
              <w:sz w:val="24"/>
              <w:szCs w:val="24"/>
            </w:rPr>
            <w:t>Tasmania</w:t>
          </w:r>
        </w:smartTag>
      </w:smartTag>
      <w:r w:rsidRPr="00D87EC9">
        <w:rPr>
          <w:rFonts w:ascii="Arial" w:hAnsi="Arial" w:cs="Arial"/>
          <w:sz w:val="24"/>
          <w:szCs w:val="24"/>
        </w:rPr>
        <w:t>.</w:t>
      </w:r>
    </w:p>
    <w:p w14:paraId="077D681D" w14:textId="77777777" w:rsidR="007A30ED" w:rsidRPr="00D87EC9" w:rsidRDefault="007A30ED" w:rsidP="00D87EC9">
      <w:pPr>
        <w:pStyle w:val="BodyText"/>
        <w:jc w:val="left"/>
        <w:rPr>
          <w:rFonts w:ascii="Arial" w:hAnsi="Arial" w:cs="Arial"/>
          <w:sz w:val="24"/>
          <w:szCs w:val="24"/>
        </w:rPr>
      </w:pPr>
    </w:p>
    <w:p w14:paraId="710FCEC3" w14:textId="77777777" w:rsidR="007A30ED" w:rsidRPr="00D87EC9" w:rsidRDefault="007A30ED" w:rsidP="00D87EC9">
      <w:pPr>
        <w:pStyle w:val="BodyText"/>
        <w:jc w:val="left"/>
        <w:rPr>
          <w:rFonts w:ascii="Arial" w:hAnsi="Arial" w:cs="Arial"/>
          <w:sz w:val="24"/>
          <w:szCs w:val="24"/>
        </w:rPr>
      </w:pPr>
      <w:r w:rsidRPr="00D87EC9">
        <w:rPr>
          <w:rFonts w:ascii="Arial" w:hAnsi="Arial" w:cs="Arial"/>
          <w:sz w:val="24"/>
          <w:szCs w:val="24"/>
        </w:rPr>
        <w:t xml:space="preserve">Jones, M.E., Paetkau, D., Geffen, E. and Moritz, C. 2004. Genetic diversity and population structure of Tasmanian Devils, the largest marsupial carnivore. </w:t>
      </w:r>
      <w:r w:rsidRPr="00D87EC9">
        <w:rPr>
          <w:rFonts w:ascii="Arial" w:hAnsi="Arial" w:cs="Arial"/>
          <w:i/>
          <w:iCs/>
          <w:sz w:val="24"/>
          <w:szCs w:val="24"/>
        </w:rPr>
        <w:t>Molecular Ecology</w:t>
      </w:r>
      <w:r w:rsidRPr="00D87EC9">
        <w:rPr>
          <w:rFonts w:ascii="Arial" w:hAnsi="Arial" w:cs="Arial"/>
          <w:sz w:val="24"/>
          <w:szCs w:val="24"/>
        </w:rPr>
        <w:t xml:space="preserve"> 13: 2197-2209.</w:t>
      </w:r>
    </w:p>
    <w:p w14:paraId="067C11D1" w14:textId="77777777" w:rsidR="007A30ED" w:rsidRPr="00D87EC9" w:rsidRDefault="007A30ED" w:rsidP="00D87EC9">
      <w:pPr>
        <w:pStyle w:val="BodyText"/>
        <w:jc w:val="left"/>
        <w:rPr>
          <w:rFonts w:ascii="Arial" w:hAnsi="Arial" w:cs="Arial"/>
          <w:sz w:val="24"/>
          <w:szCs w:val="24"/>
        </w:rPr>
      </w:pPr>
    </w:p>
    <w:p w14:paraId="60C445E2" w14:textId="77777777" w:rsidR="007A30ED" w:rsidRPr="00D87EC9" w:rsidRDefault="007A30ED" w:rsidP="00D87EC9">
      <w:pPr>
        <w:pStyle w:val="BodyText"/>
        <w:jc w:val="left"/>
        <w:rPr>
          <w:rFonts w:ascii="Arial" w:hAnsi="Arial" w:cs="Arial"/>
          <w:sz w:val="24"/>
          <w:szCs w:val="24"/>
          <w:lang w:val="en-US"/>
        </w:rPr>
      </w:pPr>
      <w:r w:rsidRPr="00D87EC9">
        <w:rPr>
          <w:rFonts w:ascii="Arial" w:hAnsi="Arial" w:cs="Arial"/>
          <w:sz w:val="24"/>
          <w:szCs w:val="24"/>
          <w:lang w:val="en-US"/>
        </w:rPr>
        <w:t>Pauza, M. Undated. Tasmanian Department of Primary Industries, Parks, Water &amp; Environment. Personal communication regarding the Tasmanian Devil.</w:t>
      </w:r>
    </w:p>
    <w:p w14:paraId="64B9C977" w14:textId="77777777" w:rsidR="007A30ED" w:rsidRPr="00D87EC9" w:rsidRDefault="007A30ED" w:rsidP="00D87EC9">
      <w:pPr>
        <w:pStyle w:val="BodyText"/>
        <w:jc w:val="left"/>
        <w:rPr>
          <w:rFonts w:ascii="Arial" w:hAnsi="Arial" w:cs="Arial"/>
          <w:sz w:val="24"/>
          <w:szCs w:val="24"/>
        </w:rPr>
      </w:pPr>
    </w:p>
    <w:p w14:paraId="4672B651" w14:textId="77777777" w:rsidR="007A30ED" w:rsidRPr="00D87EC9" w:rsidRDefault="007A30ED" w:rsidP="00D87EC9">
      <w:pPr>
        <w:pStyle w:val="BodyText"/>
        <w:jc w:val="left"/>
        <w:rPr>
          <w:rFonts w:ascii="Arial" w:hAnsi="Arial" w:cs="Arial"/>
          <w:sz w:val="24"/>
          <w:szCs w:val="24"/>
        </w:rPr>
      </w:pPr>
      <w:r w:rsidRPr="00D87EC9">
        <w:rPr>
          <w:rFonts w:ascii="Arial" w:hAnsi="Arial" w:cs="Arial"/>
          <w:sz w:val="24"/>
          <w:szCs w:val="24"/>
        </w:rPr>
        <w:t xml:space="preserve">Pfennig, D.W., Ho, S.G. and Hoffman, E.A. 1998. Pathogen transmission as a selective force against cannibalism. </w:t>
      </w:r>
      <w:r w:rsidRPr="00D87EC9">
        <w:rPr>
          <w:rFonts w:ascii="Arial" w:hAnsi="Arial" w:cs="Arial"/>
          <w:i/>
          <w:iCs/>
          <w:sz w:val="24"/>
          <w:szCs w:val="24"/>
        </w:rPr>
        <w:t>Animal Behaviour</w:t>
      </w:r>
      <w:r w:rsidRPr="00D87EC9">
        <w:rPr>
          <w:rFonts w:ascii="Arial" w:hAnsi="Arial" w:cs="Arial"/>
          <w:sz w:val="24"/>
          <w:szCs w:val="24"/>
        </w:rPr>
        <w:t xml:space="preserve"> 55: 1255-1261.</w:t>
      </w:r>
    </w:p>
    <w:p w14:paraId="39C92455" w14:textId="77777777" w:rsidR="007A30ED" w:rsidRPr="00D87EC9" w:rsidRDefault="007A30ED" w:rsidP="00D87EC9">
      <w:pPr>
        <w:pStyle w:val="BodyText"/>
        <w:jc w:val="left"/>
        <w:rPr>
          <w:rFonts w:ascii="Arial" w:hAnsi="Arial" w:cs="Arial"/>
          <w:sz w:val="24"/>
          <w:szCs w:val="24"/>
        </w:rPr>
      </w:pPr>
    </w:p>
    <w:p w14:paraId="7483A1B9" w14:textId="77777777" w:rsidR="007A30ED" w:rsidRPr="00D87EC9" w:rsidRDefault="007A30ED" w:rsidP="00D87EC9">
      <w:pPr>
        <w:pStyle w:val="BodyText"/>
        <w:jc w:val="left"/>
        <w:rPr>
          <w:rFonts w:ascii="Arial" w:hAnsi="Arial" w:cs="Arial"/>
          <w:sz w:val="24"/>
          <w:szCs w:val="24"/>
        </w:rPr>
      </w:pPr>
      <w:r w:rsidRPr="00D87EC9">
        <w:rPr>
          <w:rFonts w:ascii="Arial" w:hAnsi="Arial" w:cs="Arial"/>
          <w:sz w:val="24"/>
          <w:szCs w:val="24"/>
        </w:rPr>
        <w:t xml:space="preserve">Tasmanian Department of Primary Industries, Water and Environment 2005. </w:t>
      </w:r>
      <w:r w:rsidRPr="00D87EC9">
        <w:rPr>
          <w:rFonts w:ascii="Arial" w:hAnsi="Arial" w:cs="Arial"/>
          <w:iCs/>
          <w:sz w:val="24"/>
          <w:szCs w:val="24"/>
        </w:rPr>
        <w:t>Tasmanian Devil Facial Tumour Disease (DFTD): Disease Management Strategy</w:t>
      </w:r>
      <w:r w:rsidRPr="00D87EC9">
        <w:rPr>
          <w:rFonts w:ascii="Arial" w:hAnsi="Arial" w:cs="Arial"/>
          <w:sz w:val="24"/>
          <w:szCs w:val="24"/>
        </w:rPr>
        <w:t xml:space="preserve">. Tasmanian Department of Primary Industries, Water and Environment, </w:t>
      </w:r>
      <w:smartTag w:uri="urn:schemas-microsoft-com:office:smarttags" w:element="City">
        <w:smartTag w:uri="urn:schemas-microsoft-com:office:smarttags" w:element="place">
          <w:r w:rsidRPr="00D87EC9">
            <w:rPr>
              <w:rFonts w:ascii="Arial" w:hAnsi="Arial" w:cs="Arial"/>
              <w:sz w:val="24"/>
              <w:szCs w:val="24"/>
            </w:rPr>
            <w:t>Hobart</w:t>
          </w:r>
        </w:smartTag>
      </w:smartTag>
      <w:r w:rsidRPr="00D87EC9">
        <w:rPr>
          <w:rFonts w:ascii="Arial" w:hAnsi="Arial" w:cs="Arial"/>
          <w:sz w:val="24"/>
          <w:szCs w:val="24"/>
        </w:rPr>
        <w:t xml:space="preserve">. </w:t>
      </w:r>
    </w:p>
    <w:p w14:paraId="78E03608" w14:textId="77777777" w:rsidR="007A30ED" w:rsidRPr="00D87EC9" w:rsidRDefault="007A30ED" w:rsidP="00D87EC9">
      <w:pPr>
        <w:pStyle w:val="BodyText"/>
        <w:jc w:val="left"/>
        <w:rPr>
          <w:rFonts w:ascii="Arial" w:hAnsi="Arial" w:cs="Arial"/>
          <w:sz w:val="24"/>
          <w:szCs w:val="24"/>
        </w:rPr>
      </w:pPr>
    </w:p>
    <w:p w14:paraId="4C85CC9D" w14:textId="77777777" w:rsidR="007A30ED" w:rsidRDefault="007A30ED" w:rsidP="00D87EC9">
      <w:pPr>
        <w:pStyle w:val="BodyText"/>
        <w:jc w:val="left"/>
      </w:pPr>
      <w:r w:rsidRPr="00D87EC9">
        <w:rPr>
          <w:rFonts w:ascii="Arial" w:hAnsi="Arial" w:cs="Arial"/>
          <w:sz w:val="24"/>
          <w:szCs w:val="24"/>
        </w:rPr>
        <w:t xml:space="preserve">Triggs, B. 1996. Tracks, scats and other traces: a field guide to Australian mammals. </w:t>
      </w:r>
      <w:smartTag w:uri="urn:schemas-microsoft-com:office:smarttags" w:element="place">
        <w:smartTag w:uri="urn:schemas-microsoft-com:office:smarttags" w:element="PlaceName">
          <w:r w:rsidRPr="00D87EC9">
            <w:rPr>
              <w:rFonts w:ascii="Arial" w:hAnsi="Arial" w:cs="Arial"/>
              <w:sz w:val="24"/>
              <w:szCs w:val="24"/>
            </w:rPr>
            <w:t>Oxford</w:t>
          </w:r>
        </w:smartTag>
        <w:r w:rsidRPr="00D87EC9">
          <w:rPr>
            <w:rFonts w:ascii="Arial" w:hAnsi="Arial" w:cs="Arial"/>
            <w:sz w:val="24"/>
            <w:szCs w:val="24"/>
          </w:rPr>
          <w:t xml:space="preserve"> </w:t>
        </w:r>
        <w:smartTag w:uri="urn:schemas-microsoft-com:office:smarttags" w:element="PlaceType">
          <w:r w:rsidRPr="00D87EC9">
            <w:rPr>
              <w:rFonts w:ascii="Arial" w:hAnsi="Arial" w:cs="Arial"/>
              <w:sz w:val="24"/>
              <w:szCs w:val="24"/>
            </w:rPr>
            <w:t>University</w:t>
          </w:r>
        </w:smartTag>
      </w:smartTag>
      <w:r w:rsidRPr="00D87EC9">
        <w:rPr>
          <w:rFonts w:ascii="Arial" w:hAnsi="Arial" w:cs="Arial"/>
          <w:sz w:val="24"/>
          <w:szCs w:val="24"/>
        </w:rPr>
        <w:t xml:space="preserve"> Press, Melbourne</w:t>
      </w:r>
      <w:r w:rsidR="00102C5A" w:rsidRPr="00D87EC9">
        <w:rPr>
          <w:rFonts w:ascii="Arial" w:hAnsi="Arial" w:cs="Arial"/>
          <w:sz w:val="24"/>
          <w:szCs w:val="24"/>
        </w:rPr>
        <w:t xml:space="preserve">. </w:t>
      </w:r>
    </w:p>
    <w:p w14:paraId="440778AE" w14:textId="77777777" w:rsidR="00102C5A" w:rsidRPr="00D92F8F" w:rsidRDefault="00102C5A" w:rsidP="007A30ED">
      <w:pPr>
        <w:pStyle w:val="BodyText"/>
        <w:rPr>
          <w:sz w:val="22"/>
          <w:szCs w:val="21"/>
        </w:rPr>
        <w:sectPr w:rsidR="00102C5A" w:rsidRPr="00D92F8F" w:rsidSect="007A30ED">
          <w:pgSz w:w="11906" w:h="16838"/>
          <w:pgMar w:top="1440" w:right="1800" w:bottom="1440" w:left="1800" w:header="720" w:footer="720" w:gutter="0"/>
          <w:cols w:space="720"/>
        </w:sectPr>
      </w:pPr>
    </w:p>
    <w:p w14:paraId="6DAD7649" w14:textId="77777777" w:rsidR="007A30ED" w:rsidRPr="00D87EC9" w:rsidRDefault="007A30ED" w:rsidP="00D87EC9">
      <w:pPr>
        <w:pStyle w:val="ReptileHeader"/>
        <w:spacing w:before="0"/>
        <w:ind w:left="0" w:firstLine="0"/>
        <w:jc w:val="left"/>
        <w:rPr>
          <w:rFonts w:ascii="Arial" w:hAnsi="Arial" w:cs="Arial"/>
          <w:b w:val="0"/>
          <w:color w:val="0070C0"/>
          <w:sz w:val="36"/>
          <w:szCs w:val="36"/>
        </w:rPr>
      </w:pPr>
      <w:r w:rsidRPr="00D87EC9">
        <w:rPr>
          <w:rFonts w:ascii="Arial" w:hAnsi="Arial" w:cs="Arial"/>
          <w:i w:val="0"/>
          <w:sz w:val="36"/>
          <w:szCs w:val="36"/>
        </w:rPr>
        <w:t>Water mouse, false water rat</w:t>
      </w:r>
    </w:p>
    <w:p w14:paraId="329FCEDF" w14:textId="77777777" w:rsidR="007A30ED" w:rsidRPr="00D87EC9" w:rsidRDefault="007A30ED" w:rsidP="00D87EC9">
      <w:pPr>
        <w:jc w:val="left"/>
        <w:rPr>
          <w:rFonts w:ascii="Arial" w:hAnsi="Arial" w:cs="Arial"/>
          <w:b/>
          <w:i/>
          <w:sz w:val="24"/>
          <w:szCs w:val="24"/>
        </w:rPr>
      </w:pPr>
      <w:r w:rsidRPr="00D87EC9">
        <w:rPr>
          <w:rFonts w:ascii="Arial" w:hAnsi="Arial" w:cs="Arial"/>
          <w:b/>
          <w:i/>
          <w:sz w:val="24"/>
          <w:szCs w:val="24"/>
        </w:rPr>
        <w:t>Xeromys myoides</w:t>
      </w:r>
    </w:p>
    <w:p w14:paraId="37D020B2" w14:textId="77777777" w:rsidR="007A30ED" w:rsidRPr="00D87EC9" w:rsidRDefault="007A30ED" w:rsidP="00D87EC9">
      <w:pPr>
        <w:pStyle w:val="Heading4AMBS"/>
        <w:spacing w:after="120"/>
        <w:jc w:val="left"/>
        <w:outlineLvl w:val="2"/>
        <w:rPr>
          <w:rFonts w:ascii="Arial" w:hAnsi="Arial" w:cs="Arial"/>
          <w:sz w:val="24"/>
          <w:szCs w:val="24"/>
        </w:rPr>
      </w:pPr>
    </w:p>
    <w:p w14:paraId="468324C8" w14:textId="77777777" w:rsidR="007A30ED" w:rsidRPr="00D87EC9" w:rsidRDefault="007A30ED" w:rsidP="00D87EC9">
      <w:pPr>
        <w:pStyle w:val="BodyText"/>
        <w:tabs>
          <w:tab w:val="left" w:pos="2520"/>
        </w:tabs>
        <w:spacing w:before="120" w:after="120"/>
        <w:ind w:left="2520" w:hanging="2520"/>
        <w:jc w:val="left"/>
        <w:rPr>
          <w:rFonts w:ascii="Arial" w:hAnsi="Arial" w:cs="Arial"/>
          <w:sz w:val="24"/>
          <w:szCs w:val="24"/>
        </w:rPr>
      </w:pPr>
      <w:r w:rsidRPr="00D87EC9">
        <w:rPr>
          <w:rFonts w:ascii="Arial" w:hAnsi="Arial" w:cs="Arial"/>
          <w:b/>
          <w:sz w:val="24"/>
          <w:szCs w:val="24"/>
        </w:rPr>
        <w:t>States and territories:</w:t>
      </w:r>
      <w:r w:rsidRPr="00D87EC9">
        <w:rPr>
          <w:rFonts w:ascii="Arial" w:hAnsi="Arial" w:cs="Arial"/>
          <w:sz w:val="24"/>
          <w:szCs w:val="24"/>
        </w:rPr>
        <w:tab/>
      </w:r>
      <w:smartTag w:uri="urn:schemas-microsoft-com:office:smarttags" w:element="State">
        <w:r w:rsidRPr="00D87EC9">
          <w:rPr>
            <w:rFonts w:ascii="Arial" w:hAnsi="Arial" w:cs="Arial"/>
            <w:sz w:val="24"/>
            <w:szCs w:val="24"/>
          </w:rPr>
          <w:t>Queensland</w:t>
        </w:r>
      </w:smartTag>
      <w:r w:rsidRPr="00D87EC9">
        <w:rPr>
          <w:rFonts w:ascii="Arial" w:hAnsi="Arial" w:cs="Arial"/>
          <w:sz w:val="24"/>
          <w:szCs w:val="24"/>
        </w:rPr>
        <w:t xml:space="preserve"> and </w:t>
      </w:r>
      <w:smartTag w:uri="urn:schemas-microsoft-com:office:smarttags" w:element="place">
        <w:smartTag w:uri="urn:schemas-microsoft-com:office:smarttags" w:element="State">
          <w:r w:rsidRPr="00D87EC9">
            <w:rPr>
              <w:rFonts w:ascii="Arial" w:hAnsi="Arial" w:cs="Arial"/>
              <w:sz w:val="24"/>
              <w:szCs w:val="24"/>
            </w:rPr>
            <w:t>Northern Territory</w:t>
          </w:r>
        </w:smartTag>
      </w:smartTag>
      <w:r w:rsidRPr="00D87EC9">
        <w:rPr>
          <w:rFonts w:ascii="Arial" w:hAnsi="Arial" w:cs="Arial"/>
          <w:sz w:val="24"/>
          <w:szCs w:val="24"/>
        </w:rPr>
        <w:t>.</w:t>
      </w:r>
    </w:p>
    <w:p w14:paraId="3026D783" w14:textId="77777777" w:rsidR="007A30ED" w:rsidRPr="00D87EC9" w:rsidRDefault="007A30ED" w:rsidP="00D87EC9">
      <w:pPr>
        <w:pStyle w:val="BodyText"/>
        <w:tabs>
          <w:tab w:val="left" w:pos="2520"/>
        </w:tabs>
        <w:spacing w:before="120" w:after="120"/>
        <w:ind w:left="2520" w:hanging="2520"/>
        <w:jc w:val="left"/>
        <w:rPr>
          <w:rFonts w:ascii="Arial" w:hAnsi="Arial" w:cs="Arial"/>
          <w:sz w:val="24"/>
          <w:szCs w:val="24"/>
        </w:rPr>
      </w:pPr>
      <w:r w:rsidRPr="00D87EC9">
        <w:rPr>
          <w:rFonts w:ascii="Arial" w:hAnsi="Arial" w:cs="Arial"/>
          <w:b/>
          <w:sz w:val="24"/>
          <w:szCs w:val="24"/>
        </w:rPr>
        <w:t>Regions:</w:t>
      </w:r>
      <w:r w:rsidRPr="00D87EC9">
        <w:rPr>
          <w:rFonts w:ascii="Arial" w:hAnsi="Arial" w:cs="Arial"/>
          <w:sz w:val="24"/>
          <w:szCs w:val="24"/>
        </w:rPr>
        <w:t xml:space="preserve"> </w:t>
      </w:r>
      <w:r w:rsidRPr="00D87EC9">
        <w:rPr>
          <w:rFonts w:ascii="Arial" w:hAnsi="Arial" w:cs="Arial"/>
          <w:sz w:val="24"/>
          <w:szCs w:val="24"/>
        </w:rPr>
        <w:tab/>
        <w:t>Patchily distributed in coastal regions.</w:t>
      </w:r>
    </w:p>
    <w:p w14:paraId="5D2681AC" w14:textId="77777777" w:rsidR="007A30ED" w:rsidRPr="00D87EC9" w:rsidRDefault="007A30ED" w:rsidP="00D87EC9">
      <w:pPr>
        <w:pStyle w:val="BodyText"/>
        <w:tabs>
          <w:tab w:val="left" w:pos="2520"/>
        </w:tabs>
        <w:spacing w:before="120" w:after="120"/>
        <w:ind w:left="2520" w:hanging="2520"/>
        <w:jc w:val="left"/>
        <w:rPr>
          <w:rFonts w:ascii="Arial" w:hAnsi="Arial" w:cs="Arial"/>
          <w:sz w:val="24"/>
          <w:szCs w:val="24"/>
        </w:rPr>
      </w:pPr>
      <w:r w:rsidRPr="00D87EC9">
        <w:rPr>
          <w:rFonts w:ascii="Arial" w:hAnsi="Arial" w:cs="Arial"/>
          <w:sz w:val="24"/>
          <w:szCs w:val="24"/>
        </w:rPr>
        <w:tab/>
      </w:r>
      <w:smartTag w:uri="urn:schemas-microsoft-com:office:smarttags" w:element="State">
        <w:r w:rsidRPr="00D87EC9">
          <w:rPr>
            <w:rFonts w:ascii="Arial" w:hAnsi="Arial" w:cs="Arial"/>
            <w:sz w:val="24"/>
            <w:szCs w:val="24"/>
          </w:rPr>
          <w:t>Queensland</w:t>
        </w:r>
      </w:smartTag>
      <w:r w:rsidRPr="00D87EC9">
        <w:rPr>
          <w:rFonts w:ascii="Arial" w:hAnsi="Arial" w:cs="Arial"/>
          <w:sz w:val="24"/>
          <w:szCs w:val="24"/>
        </w:rPr>
        <w:t xml:space="preserve">: between </w:t>
      </w:r>
      <w:smartTag w:uri="urn:schemas-microsoft-com:office:smarttags" w:element="PlaceName">
        <w:r w:rsidRPr="00D87EC9">
          <w:rPr>
            <w:rFonts w:ascii="Arial" w:hAnsi="Arial" w:cs="Arial"/>
            <w:sz w:val="24"/>
            <w:szCs w:val="24"/>
          </w:rPr>
          <w:t>Cooloola</w:t>
        </w:r>
      </w:smartTag>
      <w:r w:rsidRPr="00D87EC9">
        <w:rPr>
          <w:rFonts w:ascii="Arial" w:hAnsi="Arial" w:cs="Arial"/>
          <w:sz w:val="24"/>
          <w:szCs w:val="24"/>
        </w:rPr>
        <w:t xml:space="preserve"> </w:t>
      </w:r>
      <w:smartTag w:uri="urn:schemas-microsoft-com:office:smarttags" w:element="PlaceType">
        <w:r w:rsidRPr="00D87EC9">
          <w:rPr>
            <w:rFonts w:ascii="Arial" w:hAnsi="Arial" w:cs="Arial"/>
            <w:sz w:val="24"/>
            <w:szCs w:val="24"/>
          </w:rPr>
          <w:t>National Park</w:t>
        </w:r>
      </w:smartTag>
      <w:r w:rsidRPr="00D87EC9">
        <w:rPr>
          <w:rFonts w:ascii="Arial" w:hAnsi="Arial" w:cs="Arial"/>
          <w:sz w:val="24"/>
          <w:szCs w:val="24"/>
        </w:rPr>
        <w:t xml:space="preserve"> and Proserpine, including Fraser, Bribie and </w:t>
      </w:r>
      <w:smartTag w:uri="urn:schemas-microsoft-com:office:smarttags" w:element="place">
        <w:smartTag w:uri="urn:schemas-microsoft-com:office:smarttags" w:element="PlaceName">
          <w:r w:rsidRPr="00D87EC9">
            <w:rPr>
              <w:rFonts w:ascii="Arial" w:hAnsi="Arial" w:cs="Arial"/>
              <w:sz w:val="24"/>
              <w:szCs w:val="24"/>
            </w:rPr>
            <w:t>Stradbroke</w:t>
          </w:r>
        </w:smartTag>
        <w:r w:rsidRPr="00D87EC9">
          <w:rPr>
            <w:rFonts w:ascii="Arial" w:hAnsi="Arial" w:cs="Arial"/>
            <w:sz w:val="24"/>
            <w:szCs w:val="24"/>
          </w:rPr>
          <w:t xml:space="preserve"> </w:t>
        </w:r>
        <w:smartTag w:uri="urn:schemas-microsoft-com:office:smarttags" w:element="PlaceType">
          <w:r w:rsidRPr="00D87EC9">
            <w:rPr>
              <w:rFonts w:ascii="Arial" w:hAnsi="Arial" w:cs="Arial"/>
              <w:sz w:val="24"/>
              <w:szCs w:val="24"/>
            </w:rPr>
            <w:t>Islands</w:t>
          </w:r>
        </w:smartTag>
      </w:smartTag>
      <w:r w:rsidRPr="00D87EC9">
        <w:rPr>
          <w:rFonts w:ascii="Arial" w:hAnsi="Arial" w:cs="Arial"/>
          <w:sz w:val="24"/>
          <w:szCs w:val="24"/>
        </w:rPr>
        <w:t xml:space="preserve"> (Gynther &amp; Janetzki 2008).</w:t>
      </w:r>
    </w:p>
    <w:p w14:paraId="29498F75" w14:textId="77777777" w:rsidR="007A30ED" w:rsidRPr="00D87EC9" w:rsidRDefault="007A30ED" w:rsidP="00D87EC9">
      <w:pPr>
        <w:pStyle w:val="BodyText"/>
        <w:tabs>
          <w:tab w:val="left" w:pos="2520"/>
        </w:tabs>
        <w:spacing w:before="120" w:after="120"/>
        <w:ind w:left="2520" w:hanging="2520"/>
        <w:jc w:val="left"/>
        <w:rPr>
          <w:rFonts w:ascii="Arial" w:hAnsi="Arial" w:cs="Arial"/>
          <w:sz w:val="24"/>
          <w:szCs w:val="24"/>
        </w:rPr>
      </w:pPr>
      <w:r w:rsidRPr="00D87EC9">
        <w:rPr>
          <w:rFonts w:ascii="Arial" w:hAnsi="Arial" w:cs="Arial"/>
          <w:sz w:val="24"/>
          <w:szCs w:val="24"/>
        </w:rPr>
        <w:tab/>
      </w:r>
      <w:smartTag w:uri="urn:schemas-microsoft-com:office:smarttags" w:element="State">
        <w:r w:rsidRPr="00D87EC9">
          <w:rPr>
            <w:rFonts w:ascii="Arial" w:hAnsi="Arial" w:cs="Arial"/>
            <w:sz w:val="24"/>
            <w:szCs w:val="24"/>
          </w:rPr>
          <w:t>Northern Territory</w:t>
        </w:r>
      </w:smartTag>
      <w:r w:rsidRPr="00D87EC9">
        <w:rPr>
          <w:rFonts w:ascii="Arial" w:hAnsi="Arial" w:cs="Arial"/>
          <w:sz w:val="24"/>
          <w:szCs w:val="24"/>
        </w:rPr>
        <w:t xml:space="preserve">: coastal areas west of the Gulf of Carpentaria, including </w:t>
      </w:r>
      <w:smartTag w:uri="urn:schemas-microsoft-com:office:smarttags" w:element="place">
        <w:r w:rsidRPr="00D87EC9">
          <w:rPr>
            <w:rFonts w:ascii="Arial" w:hAnsi="Arial" w:cs="Arial"/>
            <w:sz w:val="24"/>
            <w:szCs w:val="24"/>
          </w:rPr>
          <w:t>Melville Island</w:t>
        </w:r>
      </w:smartTag>
      <w:r w:rsidRPr="00D87EC9">
        <w:rPr>
          <w:rFonts w:ascii="Arial" w:hAnsi="Arial" w:cs="Arial"/>
          <w:sz w:val="24"/>
          <w:szCs w:val="24"/>
        </w:rPr>
        <w:t xml:space="preserve"> (Gynther &amp; Janetzki 2008).</w:t>
      </w:r>
      <w:r w:rsidRPr="00D87EC9">
        <w:rPr>
          <w:rFonts w:ascii="Arial" w:hAnsi="Arial" w:cs="Arial"/>
          <w:sz w:val="24"/>
          <w:szCs w:val="24"/>
        </w:rPr>
        <w:fldChar w:fldCharType="begin"/>
      </w:r>
      <w:r w:rsidRPr="00D87EC9">
        <w:rPr>
          <w:rFonts w:ascii="Arial" w:hAnsi="Arial" w:cs="Arial"/>
          <w:sz w:val="24"/>
          <w:szCs w:val="24"/>
        </w:rPr>
        <w:instrText xml:space="preserve"> FILLIN "Enter Project Manager 2" \* MERGEFORMAT </w:instrText>
      </w:r>
      <w:r w:rsidRPr="00D87EC9">
        <w:rPr>
          <w:rFonts w:ascii="Arial" w:hAnsi="Arial" w:cs="Arial"/>
          <w:sz w:val="24"/>
          <w:szCs w:val="24"/>
        </w:rPr>
        <w:fldChar w:fldCharType="separate"/>
      </w:r>
      <w:r w:rsidRPr="00D87EC9">
        <w:rPr>
          <w:rFonts w:ascii="Arial" w:hAnsi="Arial" w:cs="Arial"/>
          <w:sz w:val="24"/>
          <w:szCs w:val="24"/>
        </w:rPr>
        <w:fldChar w:fldCharType="end"/>
      </w:r>
    </w:p>
    <w:p w14:paraId="06114B88" w14:textId="77777777" w:rsidR="007A30ED" w:rsidRPr="00D87EC9" w:rsidRDefault="007A30ED" w:rsidP="00D87EC9">
      <w:pPr>
        <w:pStyle w:val="BodyText"/>
        <w:tabs>
          <w:tab w:val="left" w:pos="2520"/>
        </w:tabs>
        <w:spacing w:before="120" w:after="120"/>
        <w:ind w:left="2520" w:hanging="2520"/>
        <w:jc w:val="left"/>
        <w:rPr>
          <w:rFonts w:ascii="Arial" w:hAnsi="Arial" w:cs="Arial"/>
          <w:b/>
          <w:sz w:val="24"/>
          <w:szCs w:val="24"/>
        </w:rPr>
      </w:pPr>
      <w:r w:rsidRPr="00D87EC9">
        <w:rPr>
          <w:rFonts w:ascii="Arial" w:hAnsi="Arial" w:cs="Arial"/>
          <w:b/>
          <w:sz w:val="24"/>
          <w:szCs w:val="24"/>
        </w:rPr>
        <w:t>Habitat:</w:t>
      </w:r>
      <w:r w:rsidRPr="00D87EC9">
        <w:rPr>
          <w:rFonts w:ascii="Arial" w:hAnsi="Arial" w:cs="Arial"/>
          <w:sz w:val="24"/>
          <w:szCs w:val="24"/>
        </w:rPr>
        <w:t xml:space="preserve"> </w:t>
      </w:r>
      <w:r w:rsidRPr="00D87EC9">
        <w:rPr>
          <w:rFonts w:ascii="Arial" w:hAnsi="Arial" w:cs="Arial"/>
          <w:sz w:val="24"/>
          <w:szCs w:val="24"/>
        </w:rPr>
        <w:tab/>
        <w:t>Mangrove swamps, saltmarsh communities, freshwater swamps and lakes close to fore dunes (Gynther &amp; Janetzki 2008).</w:t>
      </w:r>
    </w:p>
    <w:p w14:paraId="608B5395" w14:textId="77777777" w:rsidR="007A30ED" w:rsidRPr="00D87EC9" w:rsidRDefault="007A30ED" w:rsidP="00D87EC9">
      <w:pPr>
        <w:pStyle w:val="BodyText"/>
        <w:tabs>
          <w:tab w:val="left" w:pos="2520"/>
        </w:tabs>
        <w:spacing w:before="120" w:after="120"/>
        <w:ind w:left="2520" w:hanging="2520"/>
        <w:jc w:val="left"/>
        <w:rPr>
          <w:rFonts w:ascii="Arial" w:hAnsi="Arial" w:cs="Arial"/>
          <w:sz w:val="24"/>
          <w:szCs w:val="24"/>
        </w:rPr>
      </w:pPr>
      <w:r w:rsidRPr="00D87EC9">
        <w:rPr>
          <w:rFonts w:ascii="Arial" w:hAnsi="Arial" w:cs="Arial"/>
          <w:b/>
          <w:sz w:val="24"/>
          <w:szCs w:val="24"/>
        </w:rPr>
        <w:t>Habit:</w:t>
      </w:r>
      <w:r w:rsidRPr="00D87EC9">
        <w:rPr>
          <w:rFonts w:ascii="Arial" w:hAnsi="Arial" w:cs="Arial"/>
          <w:sz w:val="24"/>
          <w:szCs w:val="24"/>
        </w:rPr>
        <w:t xml:space="preserve"> </w:t>
      </w:r>
      <w:r w:rsidRPr="00D87EC9">
        <w:rPr>
          <w:rFonts w:ascii="Arial" w:hAnsi="Arial" w:cs="Arial"/>
          <w:sz w:val="24"/>
          <w:szCs w:val="24"/>
        </w:rPr>
        <w:tab/>
        <w:t>Semi-aquatic and ground-dwelling.</w:t>
      </w:r>
    </w:p>
    <w:p w14:paraId="5C12574A" w14:textId="77777777" w:rsidR="007A30ED" w:rsidRPr="00D87EC9" w:rsidRDefault="007A30ED" w:rsidP="00D87EC9">
      <w:pPr>
        <w:pStyle w:val="BodyText"/>
        <w:tabs>
          <w:tab w:val="left" w:pos="2520"/>
        </w:tabs>
        <w:spacing w:before="120" w:after="120"/>
        <w:ind w:left="2520" w:hanging="2520"/>
        <w:jc w:val="left"/>
        <w:rPr>
          <w:rFonts w:ascii="Arial" w:hAnsi="Arial" w:cs="Arial"/>
          <w:sz w:val="24"/>
          <w:szCs w:val="24"/>
        </w:rPr>
      </w:pPr>
      <w:r w:rsidRPr="00D87EC9">
        <w:rPr>
          <w:rFonts w:ascii="Arial" w:hAnsi="Arial" w:cs="Arial"/>
          <w:b/>
          <w:sz w:val="24"/>
          <w:szCs w:val="24"/>
        </w:rPr>
        <w:t>Avg. body weight:</w:t>
      </w:r>
      <w:r w:rsidRPr="00D87EC9">
        <w:rPr>
          <w:rFonts w:ascii="Arial" w:hAnsi="Arial" w:cs="Arial"/>
          <w:sz w:val="24"/>
          <w:szCs w:val="24"/>
        </w:rPr>
        <w:tab/>
        <w:t>41 g (Gynther &amp; Janetzki 2008).</w:t>
      </w:r>
    </w:p>
    <w:p w14:paraId="46AB9BC2" w14:textId="77777777" w:rsidR="007A30ED" w:rsidRPr="00D87EC9" w:rsidRDefault="007A30ED" w:rsidP="00D87EC9">
      <w:pPr>
        <w:pStyle w:val="BodyText"/>
        <w:tabs>
          <w:tab w:val="left" w:pos="2520"/>
        </w:tabs>
        <w:spacing w:before="120" w:after="120"/>
        <w:ind w:left="2520" w:hanging="2520"/>
        <w:jc w:val="left"/>
        <w:rPr>
          <w:rFonts w:ascii="Arial" w:hAnsi="Arial" w:cs="Arial"/>
          <w:sz w:val="24"/>
          <w:szCs w:val="24"/>
        </w:rPr>
      </w:pPr>
      <w:r w:rsidRPr="00D87EC9">
        <w:rPr>
          <w:rFonts w:ascii="Arial" w:hAnsi="Arial" w:cs="Arial"/>
          <w:b/>
          <w:sz w:val="24"/>
          <w:szCs w:val="24"/>
        </w:rPr>
        <w:t>Activity pattern:</w:t>
      </w:r>
      <w:r w:rsidRPr="00D87EC9">
        <w:rPr>
          <w:rFonts w:ascii="Arial" w:hAnsi="Arial" w:cs="Arial"/>
          <w:sz w:val="24"/>
          <w:szCs w:val="24"/>
        </w:rPr>
        <w:tab/>
        <w:t>Nocturnal/crepuscular.</w:t>
      </w:r>
    </w:p>
    <w:p w14:paraId="40832E34" w14:textId="77777777" w:rsidR="007A30ED" w:rsidRPr="00D87EC9" w:rsidRDefault="007A30ED" w:rsidP="00D87EC9">
      <w:pPr>
        <w:pStyle w:val="BodyText"/>
        <w:tabs>
          <w:tab w:val="left" w:pos="2520"/>
        </w:tabs>
        <w:spacing w:before="120" w:after="120"/>
        <w:ind w:left="2520" w:hanging="2520"/>
        <w:jc w:val="left"/>
        <w:rPr>
          <w:rFonts w:ascii="Arial" w:hAnsi="Arial" w:cs="Arial"/>
          <w:sz w:val="24"/>
          <w:szCs w:val="24"/>
        </w:rPr>
      </w:pPr>
      <w:r w:rsidRPr="00D87EC9">
        <w:rPr>
          <w:rFonts w:ascii="Arial" w:hAnsi="Arial" w:cs="Arial"/>
          <w:b/>
          <w:sz w:val="24"/>
          <w:szCs w:val="24"/>
        </w:rPr>
        <w:t>Diet:</w:t>
      </w:r>
      <w:r w:rsidRPr="00D87EC9">
        <w:rPr>
          <w:rFonts w:ascii="Arial" w:hAnsi="Arial" w:cs="Arial"/>
          <w:sz w:val="24"/>
          <w:szCs w:val="24"/>
        </w:rPr>
        <w:t xml:space="preserve"> </w:t>
      </w:r>
      <w:r w:rsidRPr="00D87EC9">
        <w:rPr>
          <w:rFonts w:ascii="Arial" w:hAnsi="Arial" w:cs="Arial"/>
          <w:sz w:val="24"/>
          <w:szCs w:val="24"/>
        </w:rPr>
        <w:tab/>
        <w:t>Carnivorous: marine and freshwater invertebrates.</w:t>
      </w:r>
    </w:p>
    <w:p w14:paraId="03905ABC" w14:textId="77777777" w:rsidR="00D87EC9" w:rsidRDefault="007A30ED" w:rsidP="00D87EC9">
      <w:pPr>
        <w:pStyle w:val="BodyText"/>
        <w:tabs>
          <w:tab w:val="left" w:pos="2520"/>
        </w:tabs>
        <w:spacing w:before="120" w:after="120"/>
        <w:ind w:left="2520" w:hanging="2520"/>
        <w:jc w:val="left"/>
        <w:rPr>
          <w:rFonts w:ascii="Arial" w:hAnsi="Arial" w:cs="Arial"/>
          <w:sz w:val="24"/>
          <w:szCs w:val="24"/>
        </w:rPr>
      </w:pPr>
      <w:r w:rsidRPr="00D87EC9">
        <w:rPr>
          <w:rFonts w:ascii="Arial" w:hAnsi="Arial" w:cs="Arial"/>
          <w:b/>
          <w:sz w:val="24"/>
          <w:szCs w:val="24"/>
        </w:rPr>
        <w:t>Breeding:</w:t>
      </w:r>
      <w:r w:rsidRPr="00D87EC9">
        <w:rPr>
          <w:rFonts w:ascii="Arial" w:hAnsi="Arial" w:cs="Arial"/>
          <w:sz w:val="24"/>
          <w:szCs w:val="24"/>
        </w:rPr>
        <w:tab/>
        <w:t>Breeds at any time of year, with individuals of all age classes found in communal nest mounds, but the breeding structure is unknown (Van Dyck 1997).</w:t>
      </w:r>
    </w:p>
    <w:p w14:paraId="53F5899B" w14:textId="77777777" w:rsidR="007A30ED" w:rsidRPr="00D87EC9" w:rsidRDefault="007A30ED" w:rsidP="00D87EC9">
      <w:pPr>
        <w:pStyle w:val="BodyText"/>
        <w:tabs>
          <w:tab w:val="left" w:pos="2520"/>
        </w:tabs>
        <w:spacing w:before="120" w:after="120"/>
        <w:ind w:left="2520" w:hanging="2520"/>
        <w:jc w:val="left"/>
        <w:rPr>
          <w:rFonts w:ascii="Arial" w:hAnsi="Arial" w:cs="Arial"/>
          <w:sz w:val="24"/>
          <w:szCs w:val="24"/>
        </w:rPr>
      </w:pPr>
      <w:r w:rsidRPr="00D87EC9">
        <w:rPr>
          <w:rFonts w:ascii="Arial" w:hAnsi="Arial" w:cs="Arial"/>
          <w:sz w:val="24"/>
          <w:szCs w:val="24"/>
        </w:rPr>
        <w:fldChar w:fldCharType="begin"/>
      </w:r>
      <w:r w:rsidRPr="00D87EC9">
        <w:rPr>
          <w:rFonts w:ascii="Arial" w:hAnsi="Arial" w:cs="Arial"/>
          <w:sz w:val="24"/>
          <w:szCs w:val="24"/>
        </w:rPr>
        <w:instrText xml:space="preserve"> FILLIN "Enter Project Officer 2" \* MERGEFORMAT </w:instrText>
      </w:r>
      <w:r w:rsidRPr="00D87EC9">
        <w:rPr>
          <w:rFonts w:ascii="Arial" w:hAnsi="Arial" w:cs="Arial"/>
          <w:sz w:val="24"/>
          <w:szCs w:val="24"/>
        </w:rPr>
        <w:fldChar w:fldCharType="separate"/>
      </w:r>
      <w:r w:rsidRPr="00D87EC9">
        <w:rPr>
          <w:rFonts w:ascii="Arial" w:hAnsi="Arial" w:cs="Arial"/>
          <w:sz w:val="24"/>
          <w:szCs w:val="24"/>
        </w:rPr>
        <w:fldChar w:fldCharType="end"/>
      </w:r>
      <w:r w:rsidRPr="00D87EC9">
        <w:rPr>
          <w:rFonts w:ascii="Arial" w:hAnsi="Arial" w:cs="Arial"/>
          <w:sz w:val="24"/>
          <w:szCs w:val="24"/>
        </w:rPr>
        <w:fldChar w:fldCharType="begin"/>
      </w:r>
      <w:r w:rsidRPr="00D87EC9">
        <w:rPr>
          <w:rFonts w:ascii="Arial" w:hAnsi="Arial" w:cs="Arial"/>
          <w:sz w:val="24"/>
          <w:szCs w:val="24"/>
        </w:rPr>
        <w:instrText xml:space="preserve"> FILLIN "Enter Project Officer 3" \* MERGEFORMAT </w:instrText>
      </w:r>
      <w:r w:rsidRPr="00D87EC9">
        <w:rPr>
          <w:rFonts w:ascii="Arial" w:hAnsi="Arial" w:cs="Arial"/>
          <w:sz w:val="24"/>
          <w:szCs w:val="24"/>
        </w:rPr>
        <w:fldChar w:fldCharType="separate"/>
      </w:r>
      <w:r w:rsidRPr="00D87EC9">
        <w:rPr>
          <w:rFonts w:ascii="Arial" w:hAnsi="Arial" w:cs="Arial"/>
          <w:sz w:val="24"/>
          <w:szCs w:val="24"/>
        </w:rPr>
        <w:fldChar w:fldCharType="end"/>
      </w:r>
    </w:p>
    <w:p w14:paraId="0DACD8B4" w14:textId="77777777" w:rsidR="007A30ED" w:rsidRPr="00D87EC9" w:rsidRDefault="007A30ED" w:rsidP="00D87EC9">
      <w:pPr>
        <w:pStyle w:val="Heading4AMBS"/>
        <w:spacing w:after="120"/>
        <w:ind w:left="862" w:hanging="862"/>
        <w:jc w:val="left"/>
        <w:outlineLvl w:val="2"/>
        <w:rPr>
          <w:rFonts w:ascii="Arial" w:hAnsi="Arial" w:cs="Arial"/>
          <w:sz w:val="24"/>
          <w:szCs w:val="24"/>
        </w:rPr>
      </w:pPr>
      <w:r w:rsidRPr="00D87EC9">
        <w:rPr>
          <w:rFonts w:ascii="Arial" w:hAnsi="Arial" w:cs="Arial"/>
          <w:sz w:val="24"/>
          <w:szCs w:val="24"/>
        </w:rPr>
        <w:t>Description</w:t>
      </w:r>
    </w:p>
    <w:p w14:paraId="3B021941" w14:textId="77777777" w:rsidR="007A30ED" w:rsidRPr="00D87EC9" w:rsidRDefault="007A30ED" w:rsidP="00D87EC9">
      <w:pPr>
        <w:pStyle w:val="BodyText"/>
        <w:spacing w:after="120"/>
        <w:jc w:val="left"/>
        <w:rPr>
          <w:rFonts w:ascii="Arial" w:hAnsi="Arial" w:cs="Arial"/>
          <w:sz w:val="24"/>
          <w:szCs w:val="24"/>
        </w:rPr>
      </w:pPr>
      <w:r w:rsidRPr="00D87EC9">
        <w:rPr>
          <w:rFonts w:ascii="Arial" w:hAnsi="Arial" w:cs="Arial"/>
          <w:sz w:val="24"/>
          <w:szCs w:val="24"/>
        </w:rPr>
        <w:t xml:space="preserve">Little is known of the ecology or biology of the water mouse, which has been recorded in mangrove or coastal floodplain habitats in the </w:t>
      </w:r>
      <w:smartTag w:uri="urn:schemas-microsoft-com:office:smarttags" w:element="State">
        <w:r w:rsidRPr="00D87EC9">
          <w:rPr>
            <w:rFonts w:ascii="Arial" w:hAnsi="Arial" w:cs="Arial"/>
            <w:sz w:val="24"/>
            <w:szCs w:val="24"/>
          </w:rPr>
          <w:t>Northern Territory</w:t>
        </w:r>
      </w:smartTag>
      <w:r w:rsidRPr="00D87EC9">
        <w:rPr>
          <w:rFonts w:ascii="Arial" w:hAnsi="Arial" w:cs="Arial"/>
          <w:sz w:val="24"/>
          <w:szCs w:val="24"/>
        </w:rPr>
        <w:t xml:space="preserve">, </w:t>
      </w:r>
      <w:smartTag w:uri="urn:schemas-microsoft-com:office:smarttags" w:element="country-region">
        <w:r w:rsidRPr="00D87EC9">
          <w:rPr>
            <w:rFonts w:ascii="Arial" w:hAnsi="Arial" w:cs="Arial"/>
            <w:sz w:val="24"/>
            <w:szCs w:val="24"/>
          </w:rPr>
          <w:t>Papua New Guinea</w:t>
        </w:r>
      </w:smartTag>
      <w:r w:rsidRPr="00D87EC9">
        <w:rPr>
          <w:rFonts w:ascii="Arial" w:hAnsi="Arial" w:cs="Arial"/>
          <w:sz w:val="24"/>
          <w:szCs w:val="24"/>
        </w:rPr>
        <w:t xml:space="preserve"> and </w:t>
      </w:r>
      <w:smartTag w:uri="urn:schemas-microsoft-com:office:smarttags" w:element="place">
        <w:smartTag w:uri="urn:schemas-microsoft-com:office:smarttags" w:element="State">
          <w:r w:rsidRPr="00D87EC9">
            <w:rPr>
              <w:rFonts w:ascii="Arial" w:hAnsi="Arial" w:cs="Arial"/>
              <w:sz w:val="24"/>
              <w:szCs w:val="24"/>
            </w:rPr>
            <w:t>Queensland</w:t>
          </w:r>
        </w:smartTag>
      </w:smartTag>
      <w:r w:rsidRPr="00D87EC9">
        <w:rPr>
          <w:rFonts w:ascii="Arial" w:hAnsi="Arial" w:cs="Arial"/>
          <w:sz w:val="24"/>
          <w:szCs w:val="24"/>
        </w:rPr>
        <w:t xml:space="preserve"> (Van Dyck 1994). The abundance of marine invertebrate prey, particularly crabs (Van Dyck 1994) probably influences the species’ presence more than just the physical or vegetation community (Woinarski et al 2000). </w:t>
      </w:r>
    </w:p>
    <w:p w14:paraId="5A8F9E5D" w14:textId="77777777" w:rsidR="007A30ED" w:rsidRDefault="007A30ED" w:rsidP="00D87EC9">
      <w:pPr>
        <w:pStyle w:val="BodyText"/>
        <w:spacing w:after="120"/>
        <w:jc w:val="left"/>
        <w:rPr>
          <w:rFonts w:ascii="Arial" w:hAnsi="Arial" w:cs="Arial"/>
          <w:sz w:val="24"/>
          <w:szCs w:val="24"/>
        </w:rPr>
      </w:pPr>
      <w:r w:rsidRPr="00D87EC9">
        <w:rPr>
          <w:rFonts w:ascii="Arial" w:hAnsi="Arial" w:cs="Arial"/>
          <w:sz w:val="24"/>
          <w:szCs w:val="24"/>
        </w:rPr>
        <w:t>Initially the species was detected when its large and elaborate mud nests were observed in the Northern Territory (Magnussen et al. 1976), but the species does not always construct such nests, sometimes using simple burrows made into the banks of the high tide mark instead (Van Dyck 1997). The presence of small middens (from the remains of their feeding) at the base of hollow mangroves has been observed at locations where the species has been detected (Van Dyck 1994).</w:t>
      </w:r>
    </w:p>
    <w:p w14:paraId="52BB4820" w14:textId="77777777" w:rsidR="00D87EC9" w:rsidRPr="00D87EC9" w:rsidRDefault="00D87EC9" w:rsidP="00D87EC9">
      <w:pPr>
        <w:pStyle w:val="BodyText"/>
        <w:spacing w:after="120"/>
        <w:jc w:val="left"/>
        <w:rPr>
          <w:rFonts w:ascii="Arial" w:hAnsi="Arial" w:cs="Arial"/>
          <w:sz w:val="24"/>
          <w:szCs w:val="24"/>
        </w:rPr>
      </w:pPr>
    </w:p>
    <w:p w14:paraId="75CAD481" w14:textId="77777777" w:rsidR="007A30ED" w:rsidRPr="00D87EC9" w:rsidRDefault="007A30ED" w:rsidP="00D87EC9">
      <w:pPr>
        <w:pStyle w:val="Heading4AMBS"/>
        <w:spacing w:after="120"/>
        <w:ind w:left="862" w:hanging="862"/>
        <w:jc w:val="left"/>
        <w:outlineLvl w:val="2"/>
        <w:rPr>
          <w:rFonts w:ascii="Arial" w:hAnsi="Arial" w:cs="Arial"/>
          <w:sz w:val="24"/>
          <w:szCs w:val="24"/>
        </w:rPr>
      </w:pPr>
      <w:r w:rsidRPr="00D87EC9">
        <w:rPr>
          <w:rFonts w:ascii="Arial" w:hAnsi="Arial" w:cs="Arial"/>
          <w:sz w:val="24"/>
          <w:szCs w:val="24"/>
        </w:rPr>
        <w:t>Survey methods</w:t>
      </w:r>
    </w:p>
    <w:p w14:paraId="014753C0" w14:textId="77777777" w:rsidR="00AC5B44" w:rsidRPr="00AC5B44" w:rsidRDefault="00AC5B44" w:rsidP="00AC5B44">
      <w:pPr>
        <w:pStyle w:val="BodyText"/>
        <w:spacing w:after="120"/>
        <w:jc w:val="left"/>
        <w:rPr>
          <w:rFonts w:ascii="Arial" w:hAnsi="Arial" w:cs="Arial"/>
          <w:sz w:val="24"/>
          <w:szCs w:val="24"/>
        </w:rPr>
      </w:pPr>
      <w:r>
        <w:rPr>
          <w:rFonts w:ascii="Arial" w:hAnsi="Arial" w:cs="Arial"/>
          <w:sz w:val="24"/>
          <w:szCs w:val="24"/>
        </w:rPr>
        <w:t>T</w:t>
      </w:r>
      <w:r w:rsidR="007A30ED" w:rsidRPr="00AC5B44">
        <w:rPr>
          <w:rFonts w:ascii="Arial" w:hAnsi="Arial" w:cs="Arial"/>
          <w:sz w:val="24"/>
          <w:szCs w:val="24"/>
        </w:rPr>
        <w:t xml:space="preserve">he following survey techniques are recommended </w:t>
      </w:r>
      <w:r>
        <w:rPr>
          <w:rFonts w:ascii="Arial" w:hAnsi="Arial" w:cs="Arial"/>
          <w:sz w:val="24"/>
          <w:szCs w:val="24"/>
        </w:rPr>
        <w:t xml:space="preserve">in the draft EPBC Act policy statement 3.20 </w:t>
      </w:r>
      <w:hyperlink r:id="rId33" w:history="1">
        <w:r w:rsidRPr="00F056B6">
          <w:rPr>
            <w:rStyle w:val="Hyperlink"/>
            <w:rFonts w:ascii="Arial" w:hAnsi="Arial" w:cs="Arial"/>
            <w:i/>
            <w:sz w:val="24"/>
            <w:szCs w:val="24"/>
          </w:rPr>
          <w:t>Significan</w:t>
        </w:r>
        <w:r w:rsidRPr="00F056B6">
          <w:rPr>
            <w:rStyle w:val="Hyperlink"/>
            <w:rFonts w:ascii="Arial" w:hAnsi="Arial" w:cs="Arial"/>
            <w:i/>
            <w:sz w:val="24"/>
            <w:szCs w:val="24"/>
          </w:rPr>
          <w:t>t</w:t>
        </w:r>
        <w:r w:rsidRPr="00F056B6">
          <w:rPr>
            <w:rStyle w:val="Hyperlink"/>
            <w:rFonts w:ascii="Arial" w:hAnsi="Arial" w:cs="Arial"/>
            <w:i/>
            <w:sz w:val="24"/>
            <w:szCs w:val="24"/>
          </w:rPr>
          <w:t xml:space="preserve"> impact guidelines for the water mouse</w:t>
        </w:r>
      </w:hyperlink>
      <w:r w:rsidR="007A30ED" w:rsidRPr="00AC5B44">
        <w:rPr>
          <w:rFonts w:ascii="Arial" w:hAnsi="Arial" w:cs="Arial"/>
          <w:snapToGrid w:val="0"/>
          <w:sz w:val="24"/>
          <w:szCs w:val="24"/>
        </w:rPr>
        <w:t>:</w:t>
      </w:r>
    </w:p>
    <w:p w14:paraId="28649C08" w14:textId="77777777" w:rsidR="00AC5B44" w:rsidRPr="00AC5B44" w:rsidRDefault="00AC5B44" w:rsidP="00AC5B44">
      <w:pPr>
        <w:autoSpaceDE w:val="0"/>
        <w:autoSpaceDN w:val="0"/>
        <w:adjustRightInd w:val="0"/>
        <w:spacing w:before="120" w:after="120"/>
        <w:jc w:val="left"/>
        <w:rPr>
          <w:rFonts w:ascii="Arial" w:hAnsi="Arial" w:cs="Arial"/>
          <w:color w:val="000000"/>
          <w:sz w:val="24"/>
          <w:szCs w:val="24"/>
          <w:lang w:eastAsia="en-AU"/>
        </w:rPr>
      </w:pPr>
      <w:r w:rsidRPr="00AC5B44">
        <w:rPr>
          <w:rFonts w:ascii="Arial" w:hAnsi="Arial" w:cs="Arial"/>
          <w:b/>
          <w:bCs/>
          <w:color w:val="000000"/>
          <w:sz w:val="24"/>
          <w:szCs w:val="24"/>
          <w:lang w:eastAsia="en-AU"/>
        </w:rPr>
        <w:t xml:space="preserve">Primary survey techniques </w:t>
      </w:r>
    </w:p>
    <w:p w14:paraId="36C2A9FD" w14:textId="77777777" w:rsidR="00AC5B44" w:rsidRPr="00AC5B44" w:rsidRDefault="00AC5B44" w:rsidP="00AC5B44">
      <w:pPr>
        <w:autoSpaceDE w:val="0"/>
        <w:autoSpaceDN w:val="0"/>
        <w:adjustRightInd w:val="0"/>
        <w:spacing w:before="120" w:after="120"/>
        <w:jc w:val="left"/>
        <w:rPr>
          <w:rFonts w:ascii="Arial" w:hAnsi="Arial" w:cs="Arial"/>
          <w:color w:val="000000"/>
          <w:sz w:val="24"/>
          <w:szCs w:val="24"/>
          <w:lang w:eastAsia="en-AU"/>
        </w:rPr>
      </w:pPr>
      <w:r w:rsidRPr="00AC5B44">
        <w:rPr>
          <w:rFonts w:ascii="Arial" w:hAnsi="Arial" w:cs="Arial"/>
          <w:color w:val="000000"/>
          <w:sz w:val="24"/>
          <w:szCs w:val="24"/>
          <w:lang w:eastAsia="en-AU"/>
        </w:rPr>
        <w:t xml:space="preserve">Best practice surveys for the water mouse include implementation of all </w:t>
      </w:r>
      <w:r w:rsidRPr="00AC5B44">
        <w:rPr>
          <w:rFonts w:ascii="Arial" w:hAnsi="Arial" w:cs="Arial"/>
          <w:bCs/>
          <w:color w:val="000000"/>
          <w:sz w:val="24"/>
          <w:szCs w:val="24"/>
          <w:lang w:eastAsia="en-AU"/>
        </w:rPr>
        <w:t xml:space="preserve">primary </w:t>
      </w:r>
      <w:r w:rsidRPr="00AC5B44">
        <w:rPr>
          <w:rFonts w:ascii="Arial" w:hAnsi="Arial" w:cs="Arial"/>
          <w:color w:val="000000"/>
          <w:sz w:val="24"/>
          <w:szCs w:val="24"/>
          <w:lang w:eastAsia="en-AU"/>
        </w:rPr>
        <w:t xml:space="preserve">survey techniques either with or without the use of </w:t>
      </w:r>
      <w:r w:rsidRPr="00AC5B44">
        <w:rPr>
          <w:rFonts w:ascii="Arial" w:hAnsi="Arial" w:cs="Arial"/>
          <w:bCs/>
          <w:color w:val="000000"/>
          <w:sz w:val="24"/>
          <w:szCs w:val="24"/>
          <w:lang w:eastAsia="en-AU"/>
        </w:rPr>
        <w:t>supplementary</w:t>
      </w:r>
      <w:r w:rsidRPr="00AC5B44">
        <w:rPr>
          <w:rFonts w:ascii="Arial" w:hAnsi="Arial" w:cs="Arial"/>
          <w:b/>
          <w:bCs/>
          <w:color w:val="000000"/>
          <w:sz w:val="24"/>
          <w:szCs w:val="24"/>
          <w:lang w:eastAsia="en-AU"/>
        </w:rPr>
        <w:t xml:space="preserve"> </w:t>
      </w:r>
      <w:r w:rsidRPr="00AC5B44">
        <w:rPr>
          <w:rFonts w:ascii="Arial" w:hAnsi="Arial" w:cs="Arial"/>
          <w:color w:val="000000"/>
          <w:sz w:val="24"/>
          <w:szCs w:val="24"/>
          <w:lang w:eastAsia="en-AU"/>
        </w:rPr>
        <w:t>survey techniques.</w:t>
      </w:r>
    </w:p>
    <w:p w14:paraId="65000E09" w14:textId="77777777" w:rsidR="00AC5B44" w:rsidRPr="00AC5B44" w:rsidRDefault="00AC5B44" w:rsidP="00AC5B44">
      <w:pPr>
        <w:autoSpaceDE w:val="0"/>
        <w:autoSpaceDN w:val="0"/>
        <w:adjustRightInd w:val="0"/>
        <w:spacing w:before="120" w:after="120"/>
        <w:jc w:val="left"/>
        <w:rPr>
          <w:rFonts w:ascii="Arial" w:hAnsi="Arial" w:cs="Arial"/>
          <w:color w:val="000000"/>
          <w:sz w:val="24"/>
          <w:szCs w:val="24"/>
          <w:lang w:eastAsia="en-AU"/>
        </w:rPr>
      </w:pPr>
      <w:r w:rsidRPr="00AC5B44">
        <w:rPr>
          <w:rFonts w:ascii="Arial" w:hAnsi="Arial" w:cs="Arial"/>
          <w:color w:val="000000"/>
          <w:sz w:val="24"/>
          <w:szCs w:val="24"/>
          <w:lang w:eastAsia="en-AU"/>
        </w:rPr>
        <w:t xml:space="preserve">Habitat assessment, daytime searches and Elliott trapping are the three most reliable methods for detecting the presence of the water mouse. Surveyors should examine aerial photos and topographical maps before commencing a habitat assessment or trapping program. This will target and identify elevated, dry supralittoral areas within mangrove communities which may support active nest mounds. </w:t>
      </w:r>
    </w:p>
    <w:p w14:paraId="4E275D90" w14:textId="77777777" w:rsidR="00AC5B44" w:rsidRPr="00AC5B44" w:rsidRDefault="00AC5B44" w:rsidP="00AC5B44">
      <w:pPr>
        <w:autoSpaceDE w:val="0"/>
        <w:autoSpaceDN w:val="0"/>
        <w:adjustRightInd w:val="0"/>
        <w:spacing w:before="120" w:after="120"/>
        <w:jc w:val="left"/>
        <w:rPr>
          <w:rFonts w:ascii="Arial" w:hAnsi="Arial" w:cs="Arial"/>
          <w:color w:val="000000"/>
          <w:sz w:val="24"/>
          <w:szCs w:val="24"/>
          <w:lang w:eastAsia="en-AU"/>
        </w:rPr>
      </w:pPr>
      <w:r w:rsidRPr="00AC5B44">
        <w:rPr>
          <w:rFonts w:ascii="Arial" w:hAnsi="Arial" w:cs="Arial"/>
          <w:i/>
          <w:iCs/>
          <w:color w:val="000000"/>
          <w:sz w:val="24"/>
          <w:szCs w:val="24"/>
          <w:lang w:eastAsia="en-AU"/>
        </w:rPr>
        <w:t xml:space="preserve">Daytime searching </w:t>
      </w:r>
    </w:p>
    <w:p w14:paraId="573D4589" w14:textId="77777777" w:rsidR="00AC5B44" w:rsidRPr="00AC5B44" w:rsidRDefault="00AC5B44" w:rsidP="00AC5B44">
      <w:pPr>
        <w:autoSpaceDE w:val="0"/>
        <w:autoSpaceDN w:val="0"/>
        <w:adjustRightInd w:val="0"/>
        <w:spacing w:before="120" w:after="120"/>
        <w:jc w:val="left"/>
        <w:rPr>
          <w:rFonts w:ascii="Arial" w:hAnsi="Arial" w:cs="Arial"/>
          <w:color w:val="000000"/>
          <w:sz w:val="24"/>
          <w:szCs w:val="24"/>
          <w:lang w:eastAsia="en-AU"/>
        </w:rPr>
      </w:pPr>
      <w:r w:rsidRPr="00AC5B44">
        <w:rPr>
          <w:rFonts w:ascii="Arial" w:hAnsi="Arial" w:cs="Arial"/>
          <w:color w:val="000000"/>
          <w:sz w:val="24"/>
          <w:szCs w:val="24"/>
          <w:lang w:eastAsia="en-AU"/>
        </w:rPr>
        <w:t>Daytime searches should include trans</w:t>
      </w:r>
      <w:r>
        <w:rPr>
          <w:rFonts w:ascii="Arial" w:hAnsi="Arial" w:cs="Arial"/>
          <w:color w:val="000000"/>
          <w:sz w:val="24"/>
          <w:szCs w:val="24"/>
          <w:lang w:eastAsia="en-AU"/>
        </w:rPr>
        <w:t>ect style searches spaced at 50–</w:t>
      </w:r>
      <w:r w:rsidRPr="00AC5B44">
        <w:rPr>
          <w:rFonts w:ascii="Arial" w:hAnsi="Arial" w:cs="Arial"/>
          <w:color w:val="000000"/>
          <w:sz w:val="24"/>
          <w:szCs w:val="24"/>
          <w:lang w:eastAsia="en-AU"/>
        </w:rPr>
        <w:t>100</w:t>
      </w:r>
      <w:r w:rsidR="00B002C8">
        <w:rPr>
          <w:rFonts w:ascii="Arial" w:hAnsi="Arial" w:cs="Arial"/>
          <w:color w:val="000000"/>
          <w:sz w:val="24"/>
          <w:szCs w:val="24"/>
          <w:lang w:eastAsia="en-AU"/>
        </w:rPr>
        <w:t> </w:t>
      </w:r>
      <w:r w:rsidRPr="00AC5B44">
        <w:rPr>
          <w:rFonts w:ascii="Arial" w:hAnsi="Arial" w:cs="Arial"/>
          <w:color w:val="000000"/>
          <w:sz w:val="24"/>
          <w:szCs w:val="24"/>
          <w:lang w:eastAsia="en-AU"/>
        </w:rPr>
        <w:t>m</w:t>
      </w:r>
      <w:r w:rsidR="0019105B">
        <w:rPr>
          <w:rFonts w:ascii="Arial" w:hAnsi="Arial" w:cs="Arial"/>
          <w:color w:val="000000"/>
          <w:sz w:val="24"/>
          <w:szCs w:val="24"/>
          <w:lang w:eastAsia="en-AU"/>
        </w:rPr>
        <w:t>etre</w:t>
      </w:r>
      <w:r w:rsidRPr="00AC5B44">
        <w:rPr>
          <w:rFonts w:ascii="Arial" w:hAnsi="Arial" w:cs="Arial"/>
          <w:color w:val="000000"/>
          <w:sz w:val="24"/>
          <w:szCs w:val="24"/>
          <w:lang w:eastAsia="en-AU"/>
        </w:rPr>
        <w:t xml:space="preserve"> intervals, or in quadrats, and involve one to two hours spent looking for nesting structures for every one hectare of intertidal or supralittoral water mouse habitat. </w:t>
      </w:r>
    </w:p>
    <w:p w14:paraId="64A18C02" w14:textId="77777777" w:rsidR="00AC5B44" w:rsidRPr="00AC5B44" w:rsidRDefault="00AC5B44" w:rsidP="00AC5B44">
      <w:pPr>
        <w:autoSpaceDE w:val="0"/>
        <w:autoSpaceDN w:val="0"/>
        <w:adjustRightInd w:val="0"/>
        <w:spacing w:before="120" w:after="120"/>
        <w:jc w:val="left"/>
        <w:rPr>
          <w:rFonts w:ascii="Arial" w:hAnsi="Arial" w:cs="Arial"/>
          <w:color w:val="000000"/>
          <w:sz w:val="24"/>
          <w:szCs w:val="24"/>
          <w:lang w:eastAsia="en-AU"/>
        </w:rPr>
      </w:pPr>
      <w:r w:rsidRPr="00AC5B44">
        <w:rPr>
          <w:rFonts w:ascii="Arial" w:hAnsi="Arial" w:cs="Arial"/>
          <w:i/>
          <w:iCs/>
          <w:color w:val="000000"/>
          <w:sz w:val="24"/>
          <w:szCs w:val="24"/>
          <w:lang w:eastAsia="en-AU"/>
        </w:rPr>
        <w:t xml:space="preserve">Elliott trapping </w:t>
      </w:r>
    </w:p>
    <w:p w14:paraId="24851081" w14:textId="77777777" w:rsidR="00AC5B44" w:rsidRDefault="00AC5B44" w:rsidP="00AC5B44">
      <w:pPr>
        <w:autoSpaceDE w:val="0"/>
        <w:autoSpaceDN w:val="0"/>
        <w:adjustRightInd w:val="0"/>
        <w:spacing w:before="120" w:after="120"/>
        <w:jc w:val="left"/>
        <w:rPr>
          <w:rFonts w:ascii="Arial" w:hAnsi="Arial" w:cs="Arial"/>
          <w:color w:val="000000"/>
          <w:sz w:val="24"/>
          <w:szCs w:val="24"/>
          <w:lang w:eastAsia="en-AU"/>
        </w:rPr>
      </w:pPr>
      <w:r w:rsidRPr="00AC5B44">
        <w:rPr>
          <w:rFonts w:ascii="Arial" w:hAnsi="Arial" w:cs="Arial"/>
          <w:color w:val="000000"/>
          <w:sz w:val="24"/>
          <w:szCs w:val="24"/>
          <w:lang w:eastAsia="en-AU"/>
        </w:rPr>
        <w:t xml:space="preserve">Elliott trapping (Size A) must be carried out at night. Elliott trapping is the only reliable method for estimating water mouse population density. Elliott traps should be baited with pilchards cut in half, mullet pieces or commercial cat food. The minimum survey effort required to trap the water mouse is 400 trap nights per four to five hectares of potential water mouse habitat. </w:t>
      </w:r>
    </w:p>
    <w:p w14:paraId="1FD6EE4C" w14:textId="77777777" w:rsidR="00AC5B44" w:rsidRPr="00AC5B44" w:rsidRDefault="00AC5B44" w:rsidP="00AC5B44">
      <w:pPr>
        <w:autoSpaceDE w:val="0"/>
        <w:autoSpaceDN w:val="0"/>
        <w:adjustRightInd w:val="0"/>
        <w:spacing w:before="120" w:after="120"/>
        <w:jc w:val="left"/>
        <w:rPr>
          <w:rFonts w:ascii="Arial" w:hAnsi="Arial" w:cs="Arial"/>
          <w:color w:val="000000"/>
          <w:sz w:val="24"/>
          <w:szCs w:val="24"/>
          <w:lang w:eastAsia="en-AU"/>
        </w:rPr>
      </w:pPr>
      <w:r w:rsidRPr="00AC5B44">
        <w:rPr>
          <w:rFonts w:ascii="Arial" w:hAnsi="Arial" w:cs="Arial"/>
          <w:b/>
          <w:bCs/>
          <w:color w:val="000000"/>
          <w:sz w:val="24"/>
          <w:szCs w:val="24"/>
          <w:lang w:eastAsia="en-AU"/>
        </w:rPr>
        <w:t xml:space="preserve">Supplementary survey techniques </w:t>
      </w:r>
    </w:p>
    <w:p w14:paraId="13808D63" w14:textId="77777777" w:rsidR="00AC5B44" w:rsidRPr="00AC5B44" w:rsidRDefault="00AC5B44" w:rsidP="00AC5B44">
      <w:pPr>
        <w:autoSpaceDE w:val="0"/>
        <w:autoSpaceDN w:val="0"/>
        <w:adjustRightInd w:val="0"/>
        <w:spacing w:before="120" w:after="120"/>
        <w:jc w:val="left"/>
        <w:rPr>
          <w:rFonts w:ascii="Arial" w:hAnsi="Arial" w:cs="Arial"/>
          <w:color w:val="000000"/>
          <w:sz w:val="24"/>
          <w:szCs w:val="24"/>
          <w:lang w:eastAsia="en-AU"/>
        </w:rPr>
      </w:pPr>
      <w:r w:rsidRPr="00AC5B44">
        <w:rPr>
          <w:rFonts w:ascii="Arial" w:hAnsi="Arial" w:cs="Arial"/>
          <w:color w:val="000000"/>
          <w:sz w:val="24"/>
          <w:szCs w:val="24"/>
          <w:lang w:eastAsia="en-AU"/>
        </w:rPr>
        <w:t>Pitfall trapping, spotlighting and hair tubing can be used to increase the probability of detecting the water mouse. However</w:t>
      </w:r>
      <w:r>
        <w:rPr>
          <w:rFonts w:ascii="Arial" w:hAnsi="Arial" w:cs="Arial"/>
          <w:color w:val="000000"/>
          <w:sz w:val="24"/>
          <w:szCs w:val="24"/>
          <w:lang w:eastAsia="en-AU"/>
        </w:rPr>
        <w:t>,</w:t>
      </w:r>
      <w:r w:rsidRPr="00AC5B44">
        <w:rPr>
          <w:rFonts w:ascii="Arial" w:hAnsi="Arial" w:cs="Arial"/>
          <w:color w:val="000000"/>
          <w:sz w:val="24"/>
          <w:szCs w:val="24"/>
          <w:lang w:eastAsia="en-AU"/>
        </w:rPr>
        <w:t xml:space="preserve"> these techniques are not required where primary techniques are implemented. </w:t>
      </w:r>
    </w:p>
    <w:p w14:paraId="45BCD626" w14:textId="77777777" w:rsidR="00D87EC9" w:rsidRPr="00D87EC9" w:rsidRDefault="00D87EC9" w:rsidP="00AC5B44">
      <w:pPr>
        <w:pStyle w:val="BodyText"/>
        <w:spacing w:after="120"/>
        <w:jc w:val="left"/>
        <w:rPr>
          <w:rFonts w:ascii="Arial" w:hAnsi="Arial" w:cs="Arial"/>
          <w:sz w:val="24"/>
          <w:szCs w:val="24"/>
        </w:rPr>
      </w:pPr>
    </w:p>
    <w:p w14:paraId="787038B5" w14:textId="77777777" w:rsidR="007A30ED" w:rsidRPr="00D87EC9" w:rsidRDefault="007A30ED" w:rsidP="00D87EC9">
      <w:pPr>
        <w:pStyle w:val="Heading4AMBS"/>
        <w:spacing w:after="120"/>
        <w:ind w:left="862" w:hanging="862"/>
        <w:jc w:val="left"/>
        <w:outlineLvl w:val="2"/>
        <w:rPr>
          <w:rFonts w:ascii="Arial" w:hAnsi="Arial" w:cs="Arial"/>
          <w:sz w:val="24"/>
          <w:szCs w:val="24"/>
        </w:rPr>
      </w:pPr>
      <w:r w:rsidRPr="00D87EC9">
        <w:rPr>
          <w:rFonts w:ascii="Arial" w:hAnsi="Arial" w:cs="Arial"/>
          <w:sz w:val="24"/>
          <w:szCs w:val="24"/>
        </w:rPr>
        <w:t xml:space="preserve">Similar species in range </w:t>
      </w:r>
    </w:p>
    <w:p w14:paraId="043C6DD8" w14:textId="77777777" w:rsidR="007A30ED" w:rsidRDefault="007A30ED" w:rsidP="00D87EC9">
      <w:pPr>
        <w:pStyle w:val="BodyText"/>
        <w:spacing w:after="120"/>
        <w:jc w:val="left"/>
        <w:rPr>
          <w:rFonts w:ascii="Arial" w:hAnsi="Arial" w:cs="Arial"/>
          <w:sz w:val="24"/>
          <w:szCs w:val="24"/>
        </w:rPr>
      </w:pPr>
      <w:r w:rsidRPr="00D87EC9">
        <w:rPr>
          <w:rFonts w:ascii="Arial" w:hAnsi="Arial" w:cs="Arial"/>
          <w:sz w:val="24"/>
          <w:szCs w:val="24"/>
        </w:rPr>
        <w:t>This species can readily be separated from the sympatric water rat by its much smaller size, lack of a partially webbed hindfeet, and lack of the distinctive white-tipped tail. It can be separated from the sympatric black rat by the tail (not significantly longer than the head and body length), its short ears, sleek grey dorsal fur and white belly fur (Menkhorst &amp; Knight 2004).</w:t>
      </w:r>
    </w:p>
    <w:p w14:paraId="1D4EB523" w14:textId="77777777" w:rsidR="00D87EC9" w:rsidRPr="00D87EC9" w:rsidRDefault="00D87EC9" w:rsidP="00D87EC9">
      <w:pPr>
        <w:pStyle w:val="BodyText"/>
        <w:spacing w:after="120"/>
        <w:jc w:val="left"/>
        <w:rPr>
          <w:rFonts w:ascii="Arial" w:hAnsi="Arial" w:cs="Arial"/>
          <w:sz w:val="24"/>
          <w:szCs w:val="24"/>
        </w:rPr>
      </w:pPr>
    </w:p>
    <w:p w14:paraId="6F87C5FF" w14:textId="77777777" w:rsidR="007A30ED" w:rsidRPr="00D87EC9" w:rsidRDefault="007A30ED" w:rsidP="00D87EC9">
      <w:pPr>
        <w:pStyle w:val="Heading4AMBS"/>
        <w:spacing w:after="120"/>
        <w:ind w:left="862" w:hanging="862"/>
        <w:jc w:val="left"/>
        <w:outlineLvl w:val="2"/>
        <w:rPr>
          <w:rFonts w:ascii="Arial" w:hAnsi="Arial" w:cs="Arial"/>
          <w:sz w:val="24"/>
          <w:szCs w:val="24"/>
        </w:rPr>
      </w:pPr>
      <w:r w:rsidRPr="00D87EC9">
        <w:rPr>
          <w:rFonts w:ascii="Arial" w:hAnsi="Arial" w:cs="Arial"/>
          <w:sz w:val="24"/>
          <w:szCs w:val="24"/>
        </w:rPr>
        <w:t xml:space="preserve">References </w:t>
      </w:r>
    </w:p>
    <w:p w14:paraId="46C3B003" w14:textId="77777777" w:rsidR="007A30ED" w:rsidRPr="00D87EC9" w:rsidRDefault="007A30ED" w:rsidP="00D87EC9">
      <w:pPr>
        <w:pStyle w:val="BodyText"/>
        <w:jc w:val="left"/>
        <w:rPr>
          <w:rFonts w:ascii="Arial" w:hAnsi="Arial" w:cs="Arial"/>
          <w:i/>
          <w:sz w:val="24"/>
          <w:szCs w:val="24"/>
        </w:rPr>
      </w:pPr>
      <w:r w:rsidRPr="00D87EC9">
        <w:rPr>
          <w:rFonts w:ascii="Arial" w:hAnsi="Arial" w:cs="Arial"/>
          <w:sz w:val="24"/>
          <w:szCs w:val="24"/>
        </w:rPr>
        <w:t xml:space="preserve">Ball, D. 2004. Distribution and habitat of the false water rat, </w:t>
      </w:r>
      <w:r w:rsidRPr="00D87EC9">
        <w:rPr>
          <w:rFonts w:ascii="Arial" w:hAnsi="Arial" w:cs="Arial"/>
          <w:i/>
          <w:sz w:val="24"/>
          <w:szCs w:val="24"/>
        </w:rPr>
        <w:t>Xeromys myoides</w:t>
      </w:r>
      <w:r w:rsidRPr="00D87EC9">
        <w:rPr>
          <w:rFonts w:ascii="Arial" w:hAnsi="Arial" w:cs="Arial"/>
          <w:sz w:val="24"/>
          <w:szCs w:val="24"/>
        </w:rPr>
        <w:t xml:space="preserve"> Thomas 1889 (Rodentia: Muridae) in intertidal areas of central eastern </w:t>
      </w:r>
      <w:smartTag w:uri="urn:schemas-microsoft-com:office:smarttags" w:element="place">
        <w:smartTag w:uri="urn:schemas-microsoft-com:office:smarttags" w:element="State">
          <w:r w:rsidRPr="00D87EC9">
            <w:rPr>
              <w:rFonts w:ascii="Arial" w:hAnsi="Arial" w:cs="Arial"/>
              <w:sz w:val="24"/>
              <w:szCs w:val="24"/>
            </w:rPr>
            <w:t>Queensland</w:t>
          </w:r>
        </w:smartTag>
      </w:smartTag>
      <w:r w:rsidRPr="00D87EC9">
        <w:rPr>
          <w:rFonts w:ascii="Arial" w:hAnsi="Arial" w:cs="Arial"/>
          <w:sz w:val="24"/>
          <w:szCs w:val="24"/>
        </w:rPr>
        <w:t xml:space="preserve">. Memoirs of the </w:t>
      </w:r>
      <w:smartTag w:uri="urn:schemas-microsoft-com:office:smarttags" w:element="place">
        <w:smartTag w:uri="urn:schemas-microsoft-com:office:smarttags" w:element="PlaceName">
          <w:r w:rsidRPr="00D87EC9">
            <w:rPr>
              <w:rFonts w:ascii="Arial" w:hAnsi="Arial" w:cs="Arial"/>
              <w:sz w:val="24"/>
              <w:szCs w:val="24"/>
            </w:rPr>
            <w:t>Queensland</w:t>
          </w:r>
        </w:smartTag>
        <w:r w:rsidRPr="00D87EC9">
          <w:rPr>
            <w:rFonts w:ascii="Arial" w:hAnsi="Arial" w:cs="Arial"/>
            <w:sz w:val="24"/>
            <w:szCs w:val="24"/>
          </w:rPr>
          <w:t xml:space="preserve"> </w:t>
        </w:r>
        <w:smartTag w:uri="urn:schemas-microsoft-com:office:smarttags" w:element="PlaceType">
          <w:r w:rsidRPr="00D87EC9">
            <w:rPr>
              <w:rFonts w:ascii="Arial" w:hAnsi="Arial" w:cs="Arial"/>
              <w:sz w:val="24"/>
              <w:szCs w:val="24"/>
            </w:rPr>
            <w:t>Museum</w:t>
          </w:r>
        </w:smartTag>
      </w:smartTag>
      <w:r w:rsidRPr="00D87EC9">
        <w:rPr>
          <w:rFonts w:ascii="Arial" w:hAnsi="Arial" w:cs="Arial"/>
          <w:sz w:val="24"/>
          <w:szCs w:val="24"/>
        </w:rPr>
        <w:t>, 49(2): 487-49.</w:t>
      </w:r>
    </w:p>
    <w:p w14:paraId="5C443DFA" w14:textId="77777777" w:rsidR="007A30ED" w:rsidRPr="00D87EC9" w:rsidRDefault="007A30ED" w:rsidP="00D87EC9">
      <w:pPr>
        <w:pStyle w:val="BodyText"/>
        <w:jc w:val="left"/>
        <w:rPr>
          <w:rFonts w:ascii="Arial" w:hAnsi="Arial" w:cs="Arial"/>
          <w:sz w:val="24"/>
          <w:szCs w:val="24"/>
        </w:rPr>
      </w:pPr>
    </w:p>
    <w:p w14:paraId="410A8653" w14:textId="77777777" w:rsidR="007A30ED" w:rsidRPr="00D87EC9" w:rsidRDefault="007A30ED" w:rsidP="00D87EC9">
      <w:pPr>
        <w:pStyle w:val="BodyText"/>
        <w:jc w:val="left"/>
        <w:rPr>
          <w:rFonts w:ascii="Arial" w:hAnsi="Arial" w:cs="Arial"/>
          <w:sz w:val="24"/>
          <w:szCs w:val="24"/>
        </w:rPr>
      </w:pPr>
      <w:r w:rsidRPr="00D87EC9">
        <w:rPr>
          <w:rFonts w:ascii="Arial" w:hAnsi="Arial" w:cs="Arial"/>
          <w:sz w:val="24"/>
          <w:szCs w:val="24"/>
        </w:rPr>
        <w:t xml:space="preserve">Gynther, I.C. and Janetzki, H. 2008. Water Mouse </w:t>
      </w:r>
      <w:r w:rsidRPr="00D87EC9">
        <w:rPr>
          <w:rFonts w:ascii="Arial" w:hAnsi="Arial" w:cs="Arial"/>
          <w:i/>
          <w:sz w:val="24"/>
          <w:szCs w:val="24"/>
        </w:rPr>
        <w:t>Xeromys myoides</w:t>
      </w:r>
      <w:r w:rsidRPr="00D87EC9">
        <w:rPr>
          <w:rFonts w:ascii="Arial" w:hAnsi="Arial" w:cs="Arial"/>
          <w:sz w:val="24"/>
          <w:szCs w:val="24"/>
        </w:rPr>
        <w:t>. In ‘</w:t>
      </w:r>
      <w:r w:rsidRPr="00D87EC9">
        <w:rPr>
          <w:rFonts w:ascii="Arial" w:hAnsi="Arial" w:cs="Arial"/>
          <w:i/>
          <w:sz w:val="24"/>
          <w:szCs w:val="24"/>
        </w:rPr>
        <w:t xml:space="preserve">The Mammals of </w:t>
      </w:r>
      <w:smartTag w:uri="urn:schemas-microsoft-com:office:smarttags" w:element="place">
        <w:smartTag w:uri="urn:schemas-microsoft-com:office:smarttags" w:element="country-region">
          <w:r w:rsidRPr="00D87EC9">
            <w:rPr>
              <w:rFonts w:ascii="Arial" w:hAnsi="Arial" w:cs="Arial"/>
              <w:i/>
              <w:sz w:val="24"/>
              <w:szCs w:val="24"/>
            </w:rPr>
            <w:t>Australia</w:t>
          </w:r>
        </w:smartTag>
      </w:smartTag>
      <w:r w:rsidRPr="00D87EC9">
        <w:rPr>
          <w:rFonts w:ascii="Arial" w:hAnsi="Arial" w:cs="Arial"/>
          <w:i/>
          <w:sz w:val="24"/>
          <w:szCs w:val="24"/>
        </w:rPr>
        <w:t>’</w:t>
      </w:r>
      <w:r w:rsidRPr="00D87EC9">
        <w:rPr>
          <w:rFonts w:ascii="Arial" w:hAnsi="Arial" w:cs="Arial"/>
          <w:sz w:val="24"/>
          <w:szCs w:val="24"/>
        </w:rPr>
        <w:t xml:space="preserve"> (Eds. S. Van Dyck and R. Strahan) pp. 664-666. (Reed New </w:t>
      </w:r>
      <w:smartTag w:uri="urn:schemas-microsoft-com:office:smarttags" w:element="City">
        <w:r w:rsidRPr="00D87EC9">
          <w:rPr>
            <w:rFonts w:ascii="Arial" w:hAnsi="Arial" w:cs="Arial"/>
            <w:sz w:val="24"/>
            <w:szCs w:val="24"/>
          </w:rPr>
          <w:t>Holland</w:t>
        </w:r>
      </w:smartTag>
      <w:r w:rsidRPr="00D87EC9">
        <w:rPr>
          <w:rFonts w:ascii="Arial" w:hAnsi="Arial" w:cs="Arial"/>
          <w:sz w:val="24"/>
          <w:szCs w:val="24"/>
        </w:rPr>
        <w:t xml:space="preserve">: </w:t>
      </w:r>
      <w:smartTag w:uri="urn:schemas-microsoft-com:office:smarttags" w:element="place">
        <w:smartTag w:uri="urn:schemas-microsoft-com:office:smarttags" w:element="country-region">
          <w:r w:rsidRPr="00D87EC9">
            <w:rPr>
              <w:rFonts w:ascii="Arial" w:hAnsi="Arial" w:cs="Arial"/>
              <w:sz w:val="24"/>
              <w:szCs w:val="24"/>
            </w:rPr>
            <w:t>Australia</w:t>
          </w:r>
        </w:smartTag>
      </w:smartTag>
      <w:r w:rsidRPr="00D87EC9">
        <w:rPr>
          <w:rFonts w:ascii="Arial" w:hAnsi="Arial" w:cs="Arial"/>
          <w:sz w:val="24"/>
          <w:szCs w:val="24"/>
        </w:rPr>
        <w:t>).</w:t>
      </w:r>
    </w:p>
    <w:p w14:paraId="4BCFE436" w14:textId="77777777" w:rsidR="007A30ED" w:rsidRPr="00D87EC9" w:rsidRDefault="007A30ED" w:rsidP="00D87EC9">
      <w:pPr>
        <w:pStyle w:val="BodyText"/>
        <w:jc w:val="left"/>
        <w:rPr>
          <w:rFonts w:ascii="Arial" w:hAnsi="Arial" w:cs="Arial"/>
          <w:sz w:val="24"/>
          <w:szCs w:val="24"/>
        </w:rPr>
      </w:pPr>
    </w:p>
    <w:p w14:paraId="0172BF17" w14:textId="77777777" w:rsidR="007A30ED" w:rsidRPr="00D87EC9" w:rsidRDefault="007A30ED" w:rsidP="00D87EC9">
      <w:pPr>
        <w:pStyle w:val="BodyText"/>
        <w:jc w:val="left"/>
        <w:rPr>
          <w:rFonts w:ascii="Arial" w:hAnsi="Arial" w:cs="Arial"/>
          <w:sz w:val="24"/>
          <w:szCs w:val="24"/>
        </w:rPr>
      </w:pPr>
      <w:r w:rsidRPr="00D87EC9">
        <w:rPr>
          <w:rFonts w:ascii="Arial" w:hAnsi="Arial" w:cs="Arial"/>
          <w:sz w:val="24"/>
          <w:szCs w:val="24"/>
        </w:rPr>
        <w:t xml:space="preserve">Magnussen, W.E, Webb, G.J.W. and </w:t>
      </w:r>
      <w:smartTag w:uri="urn:schemas-microsoft-com:office:smarttags" w:element="place">
        <w:smartTag w:uri="urn:schemas-microsoft-com:office:smarttags" w:element="City">
          <w:r w:rsidRPr="00D87EC9">
            <w:rPr>
              <w:rFonts w:ascii="Arial" w:hAnsi="Arial" w:cs="Arial"/>
              <w:sz w:val="24"/>
              <w:szCs w:val="24"/>
            </w:rPr>
            <w:t>Taylor</w:t>
          </w:r>
        </w:smartTag>
      </w:smartTag>
      <w:r w:rsidRPr="00D87EC9">
        <w:rPr>
          <w:rFonts w:ascii="Arial" w:hAnsi="Arial" w:cs="Arial"/>
          <w:sz w:val="24"/>
          <w:szCs w:val="24"/>
        </w:rPr>
        <w:t xml:space="preserve">, J.A. 1976. Two new locality records, a new habitat and a nest description for </w:t>
      </w:r>
      <w:r w:rsidRPr="00D87EC9">
        <w:rPr>
          <w:rFonts w:ascii="Arial" w:hAnsi="Arial" w:cs="Arial"/>
          <w:i/>
          <w:sz w:val="24"/>
          <w:szCs w:val="24"/>
        </w:rPr>
        <w:t>Xeromys myoides</w:t>
      </w:r>
      <w:r w:rsidRPr="00D87EC9">
        <w:rPr>
          <w:rFonts w:ascii="Arial" w:hAnsi="Arial" w:cs="Arial"/>
          <w:sz w:val="24"/>
          <w:szCs w:val="24"/>
        </w:rPr>
        <w:t xml:space="preserve"> Thomas (Rodentia: Muridae). </w:t>
      </w:r>
      <w:r w:rsidRPr="00D87EC9">
        <w:rPr>
          <w:rFonts w:ascii="Arial" w:hAnsi="Arial" w:cs="Arial"/>
          <w:i/>
          <w:sz w:val="24"/>
          <w:szCs w:val="24"/>
        </w:rPr>
        <w:t>Australian Wildlife Research</w:t>
      </w:r>
      <w:r w:rsidRPr="00D87EC9">
        <w:rPr>
          <w:rFonts w:ascii="Arial" w:hAnsi="Arial" w:cs="Arial"/>
          <w:sz w:val="24"/>
          <w:szCs w:val="24"/>
        </w:rPr>
        <w:t xml:space="preserve"> 3: 153-157.</w:t>
      </w:r>
    </w:p>
    <w:p w14:paraId="2A19962C" w14:textId="77777777" w:rsidR="007A30ED" w:rsidRPr="00D87EC9" w:rsidRDefault="007A30ED" w:rsidP="00D87EC9">
      <w:pPr>
        <w:pStyle w:val="BodyText"/>
        <w:jc w:val="left"/>
        <w:rPr>
          <w:rFonts w:ascii="Arial" w:hAnsi="Arial" w:cs="Arial"/>
          <w:sz w:val="24"/>
          <w:szCs w:val="24"/>
        </w:rPr>
      </w:pPr>
    </w:p>
    <w:p w14:paraId="32A2CE08" w14:textId="77777777" w:rsidR="007A30ED" w:rsidRPr="00D87EC9" w:rsidRDefault="007A30ED" w:rsidP="00D87EC9">
      <w:pPr>
        <w:pStyle w:val="BodyText"/>
        <w:jc w:val="left"/>
        <w:rPr>
          <w:rFonts w:ascii="Arial" w:hAnsi="Arial" w:cs="Arial"/>
          <w:sz w:val="24"/>
          <w:szCs w:val="24"/>
        </w:rPr>
      </w:pPr>
      <w:r w:rsidRPr="00D87EC9">
        <w:rPr>
          <w:rFonts w:ascii="Arial" w:hAnsi="Arial" w:cs="Arial"/>
          <w:sz w:val="24"/>
          <w:szCs w:val="24"/>
        </w:rPr>
        <w:t xml:space="preserve">Menkhorst, P. and Knight, F. 2004. </w:t>
      </w:r>
      <w:r w:rsidRPr="00D87EC9">
        <w:rPr>
          <w:rFonts w:ascii="Arial" w:hAnsi="Arial" w:cs="Arial"/>
          <w:i/>
          <w:sz w:val="24"/>
          <w:szCs w:val="24"/>
        </w:rPr>
        <w:t xml:space="preserve">A Field Guide to the Mammals of </w:t>
      </w:r>
      <w:smartTag w:uri="urn:schemas-microsoft-com:office:smarttags" w:element="country-region">
        <w:smartTag w:uri="urn:schemas-microsoft-com:office:smarttags" w:element="place">
          <w:r w:rsidRPr="00D87EC9">
            <w:rPr>
              <w:rFonts w:ascii="Arial" w:hAnsi="Arial" w:cs="Arial"/>
              <w:i/>
              <w:sz w:val="24"/>
              <w:szCs w:val="24"/>
            </w:rPr>
            <w:t>Australia</w:t>
          </w:r>
        </w:smartTag>
      </w:smartTag>
      <w:r w:rsidRPr="00D87EC9">
        <w:rPr>
          <w:rFonts w:ascii="Arial" w:hAnsi="Arial" w:cs="Arial"/>
          <w:i/>
          <w:sz w:val="24"/>
          <w:szCs w:val="24"/>
        </w:rPr>
        <w:t>. (</w:t>
      </w:r>
      <w:smartTag w:uri="urn:schemas-microsoft-com:office:smarttags" w:element="PlaceName">
        <w:r w:rsidRPr="00D87EC9">
          <w:rPr>
            <w:rFonts w:ascii="Arial" w:hAnsi="Arial" w:cs="Arial"/>
            <w:sz w:val="24"/>
            <w:szCs w:val="24"/>
          </w:rPr>
          <w:t>Oxford</w:t>
        </w:r>
      </w:smartTag>
      <w:r w:rsidRPr="00D87EC9">
        <w:rPr>
          <w:rFonts w:ascii="Arial" w:hAnsi="Arial" w:cs="Arial"/>
          <w:sz w:val="24"/>
          <w:szCs w:val="24"/>
        </w:rPr>
        <w:t xml:space="preserve"> </w:t>
      </w:r>
      <w:smartTag w:uri="urn:schemas-microsoft-com:office:smarttags" w:element="PlaceType">
        <w:r w:rsidRPr="00D87EC9">
          <w:rPr>
            <w:rFonts w:ascii="Arial" w:hAnsi="Arial" w:cs="Arial"/>
            <w:sz w:val="24"/>
            <w:szCs w:val="24"/>
          </w:rPr>
          <w:t>University</w:t>
        </w:r>
      </w:smartTag>
      <w:r w:rsidRPr="00D87EC9">
        <w:rPr>
          <w:rFonts w:ascii="Arial" w:hAnsi="Arial" w:cs="Arial"/>
          <w:sz w:val="24"/>
          <w:szCs w:val="24"/>
        </w:rPr>
        <w:t xml:space="preserve"> Press: </w:t>
      </w:r>
      <w:smartTag w:uri="urn:schemas-microsoft-com:office:smarttags" w:element="place">
        <w:smartTag w:uri="urn:schemas-microsoft-com:office:smarttags" w:element="City">
          <w:r w:rsidRPr="00D87EC9">
            <w:rPr>
              <w:rFonts w:ascii="Arial" w:hAnsi="Arial" w:cs="Arial"/>
              <w:sz w:val="24"/>
              <w:szCs w:val="24"/>
            </w:rPr>
            <w:t>Melbourne</w:t>
          </w:r>
        </w:smartTag>
      </w:smartTag>
      <w:r w:rsidRPr="00D87EC9">
        <w:rPr>
          <w:rFonts w:ascii="Arial" w:hAnsi="Arial" w:cs="Arial"/>
          <w:sz w:val="24"/>
          <w:szCs w:val="24"/>
        </w:rPr>
        <w:t>).</w:t>
      </w:r>
    </w:p>
    <w:p w14:paraId="2AC6E927" w14:textId="77777777" w:rsidR="007A30ED" w:rsidRPr="00D87EC9" w:rsidRDefault="007A30ED" w:rsidP="00D87EC9">
      <w:pPr>
        <w:pStyle w:val="BodyText"/>
        <w:jc w:val="left"/>
        <w:rPr>
          <w:rFonts w:ascii="Arial" w:hAnsi="Arial" w:cs="Arial"/>
          <w:sz w:val="24"/>
          <w:szCs w:val="24"/>
        </w:rPr>
      </w:pPr>
    </w:p>
    <w:p w14:paraId="2BEB5001" w14:textId="77777777" w:rsidR="007A30ED" w:rsidRPr="00D87EC9" w:rsidRDefault="007A30ED" w:rsidP="00D87EC9">
      <w:pPr>
        <w:pStyle w:val="BodyText"/>
        <w:jc w:val="left"/>
        <w:rPr>
          <w:rFonts w:ascii="Arial" w:hAnsi="Arial" w:cs="Arial"/>
          <w:sz w:val="24"/>
          <w:szCs w:val="24"/>
        </w:rPr>
      </w:pPr>
      <w:r w:rsidRPr="00D87EC9">
        <w:rPr>
          <w:rFonts w:ascii="Arial" w:hAnsi="Arial" w:cs="Arial"/>
          <w:sz w:val="24"/>
          <w:szCs w:val="24"/>
        </w:rPr>
        <w:t xml:space="preserve">Van Dyck, S. 1994. The rats at </w:t>
      </w:r>
      <w:smartTag w:uri="urn:schemas-microsoft-com:office:smarttags" w:element="place">
        <w:r w:rsidRPr="00D87EC9">
          <w:rPr>
            <w:rFonts w:ascii="Arial" w:hAnsi="Arial" w:cs="Arial"/>
            <w:sz w:val="24"/>
            <w:szCs w:val="24"/>
          </w:rPr>
          <w:t>Neptune</w:t>
        </w:r>
      </w:smartTag>
      <w:r w:rsidRPr="00D87EC9">
        <w:rPr>
          <w:rFonts w:ascii="Arial" w:hAnsi="Arial" w:cs="Arial"/>
          <w:sz w:val="24"/>
          <w:szCs w:val="24"/>
        </w:rPr>
        <w:t xml:space="preserve">’s Table. </w:t>
      </w:r>
      <w:r w:rsidRPr="00D87EC9">
        <w:rPr>
          <w:rFonts w:ascii="Arial" w:hAnsi="Arial" w:cs="Arial"/>
          <w:i/>
          <w:sz w:val="24"/>
          <w:szCs w:val="24"/>
        </w:rPr>
        <w:t>Australian Natural History</w:t>
      </w:r>
      <w:r w:rsidRPr="00D87EC9">
        <w:rPr>
          <w:rFonts w:ascii="Arial" w:hAnsi="Arial" w:cs="Arial"/>
          <w:sz w:val="24"/>
          <w:szCs w:val="24"/>
        </w:rPr>
        <w:t xml:space="preserve"> 24(8): 30-37.</w:t>
      </w:r>
    </w:p>
    <w:p w14:paraId="7D68F57D" w14:textId="77777777" w:rsidR="007A30ED" w:rsidRPr="00D87EC9" w:rsidRDefault="007A30ED" w:rsidP="00D87EC9">
      <w:pPr>
        <w:pStyle w:val="BodyText"/>
        <w:jc w:val="left"/>
        <w:rPr>
          <w:rFonts w:ascii="Arial" w:hAnsi="Arial" w:cs="Arial"/>
          <w:sz w:val="24"/>
          <w:szCs w:val="24"/>
        </w:rPr>
      </w:pPr>
    </w:p>
    <w:p w14:paraId="3E9EAAAB" w14:textId="77777777" w:rsidR="007A30ED" w:rsidRPr="00D87EC9" w:rsidRDefault="007A30ED" w:rsidP="00D87EC9">
      <w:pPr>
        <w:pStyle w:val="BodyText"/>
        <w:jc w:val="left"/>
        <w:rPr>
          <w:rFonts w:ascii="Arial" w:hAnsi="Arial" w:cs="Arial"/>
          <w:sz w:val="24"/>
          <w:szCs w:val="24"/>
        </w:rPr>
      </w:pPr>
      <w:r w:rsidRPr="00D87EC9">
        <w:rPr>
          <w:rFonts w:ascii="Arial" w:hAnsi="Arial" w:cs="Arial"/>
          <w:sz w:val="24"/>
          <w:szCs w:val="24"/>
        </w:rPr>
        <w:t xml:space="preserve">Van Dyck S. 1997. </w:t>
      </w:r>
      <w:r w:rsidRPr="00D87EC9">
        <w:rPr>
          <w:rFonts w:ascii="Arial" w:hAnsi="Arial" w:cs="Arial"/>
          <w:i/>
          <w:sz w:val="24"/>
          <w:szCs w:val="24"/>
        </w:rPr>
        <w:t>Xeromys myoides</w:t>
      </w:r>
      <w:r w:rsidRPr="00D87EC9">
        <w:rPr>
          <w:rFonts w:ascii="Arial" w:hAnsi="Arial" w:cs="Arial"/>
          <w:sz w:val="24"/>
          <w:szCs w:val="24"/>
        </w:rPr>
        <w:t xml:space="preserve"> Thomas (Rodentia: Muridae) in mangrove communities of </w:t>
      </w:r>
      <w:smartTag w:uri="urn:schemas-microsoft-com:office:smarttags" w:element="PlaceName">
        <w:r w:rsidRPr="00D87EC9">
          <w:rPr>
            <w:rFonts w:ascii="Arial" w:hAnsi="Arial" w:cs="Arial"/>
            <w:sz w:val="24"/>
            <w:szCs w:val="24"/>
          </w:rPr>
          <w:t>North</w:t>
        </w:r>
      </w:smartTag>
      <w:r w:rsidRPr="00D87EC9">
        <w:rPr>
          <w:rFonts w:ascii="Arial" w:hAnsi="Arial" w:cs="Arial"/>
          <w:sz w:val="24"/>
          <w:szCs w:val="24"/>
        </w:rPr>
        <w:t xml:space="preserve"> </w:t>
      </w:r>
      <w:smartTag w:uri="urn:schemas-microsoft-com:office:smarttags" w:element="PlaceName">
        <w:r w:rsidRPr="00D87EC9">
          <w:rPr>
            <w:rFonts w:ascii="Arial" w:hAnsi="Arial" w:cs="Arial"/>
            <w:sz w:val="24"/>
            <w:szCs w:val="24"/>
          </w:rPr>
          <w:t>Stradbroke</w:t>
        </w:r>
      </w:smartTag>
      <w:r w:rsidRPr="00D87EC9">
        <w:rPr>
          <w:rFonts w:ascii="Arial" w:hAnsi="Arial" w:cs="Arial"/>
          <w:sz w:val="24"/>
          <w:szCs w:val="24"/>
        </w:rPr>
        <w:t xml:space="preserve"> </w:t>
      </w:r>
      <w:smartTag w:uri="urn:schemas-microsoft-com:office:smarttags" w:element="PlaceType">
        <w:r w:rsidRPr="00D87EC9">
          <w:rPr>
            <w:rFonts w:ascii="Arial" w:hAnsi="Arial" w:cs="Arial"/>
            <w:sz w:val="24"/>
            <w:szCs w:val="24"/>
          </w:rPr>
          <w:t>Island</w:t>
        </w:r>
      </w:smartTag>
      <w:r w:rsidRPr="00D87EC9">
        <w:rPr>
          <w:rFonts w:ascii="Arial" w:hAnsi="Arial" w:cs="Arial"/>
          <w:sz w:val="24"/>
          <w:szCs w:val="24"/>
        </w:rPr>
        <w:t xml:space="preserve">, southeast </w:t>
      </w:r>
      <w:smartTag w:uri="urn:schemas-microsoft-com:office:smarttags" w:element="place">
        <w:smartTag w:uri="urn:schemas-microsoft-com:office:smarttags" w:element="State">
          <w:r w:rsidRPr="00D87EC9">
            <w:rPr>
              <w:rFonts w:ascii="Arial" w:hAnsi="Arial" w:cs="Arial"/>
              <w:sz w:val="24"/>
              <w:szCs w:val="24"/>
            </w:rPr>
            <w:t>Queensland</w:t>
          </w:r>
        </w:smartTag>
      </w:smartTag>
      <w:r w:rsidRPr="00D87EC9">
        <w:rPr>
          <w:rFonts w:ascii="Arial" w:hAnsi="Arial" w:cs="Arial"/>
          <w:sz w:val="24"/>
          <w:szCs w:val="24"/>
        </w:rPr>
        <w:t xml:space="preserve">. </w:t>
      </w:r>
      <w:r w:rsidRPr="00D87EC9">
        <w:rPr>
          <w:rFonts w:ascii="Arial" w:hAnsi="Arial" w:cs="Arial"/>
          <w:i/>
          <w:sz w:val="24"/>
          <w:szCs w:val="24"/>
        </w:rPr>
        <w:t xml:space="preserve">Memoirs of the </w:t>
      </w:r>
      <w:smartTag w:uri="urn:schemas-microsoft-com:office:smarttags" w:element="place">
        <w:smartTag w:uri="urn:schemas-microsoft-com:office:smarttags" w:element="PlaceName">
          <w:r w:rsidRPr="00D87EC9">
            <w:rPr>
              <w:rFonts w:ascii="Arial" w:hAnsi="Arial" w:cs="Arial"/>
              <w:i/>
              <w:sz w:val="24"/>
              <w:szCs w:val="24"/>
            </w:rPr>
            <w:t>Queensland</w:t>
          </w:r>
        </w:smartTag>
        <w:r w:rsidRPr="00D87EC9">
          <w:rPr>
            <w:rFonts w:ascii="Arial" w:hAnsi="Arial" w:cs="Arial"/>
            <w:i/>
            <w:sz w:val="24"/>
            <w:szCs w:val="24"/>
          </w:rPr>
          <w:t xml:space="preserve"> </w:t>
        </w:r>
        <w:smartTag w:uri="urn:schemas-microsoft-com:office:smarttags" w:element="PlaceType">
          <w:r w:rsidRPr="00D87EC9">
            <w:rPr>
              <w:rFonts w:ascii="Arial" w:hAnsi="Arial" w:cs="Arial"/>
              <w:i/>
              <w:sz w:val="24"/>
              <w:szCs w:val="24"/>
            </w:rPr>
            <w:t>Museum</w:t>
          </w:r>
        </w:smartTag>
      </w:smartTag>
      <w:r w:rsidRPr="00D87EC9">
        <w:rPr>
          <w:rFonts w:ascii="Arial" w:hAnsi="Arial" w:cs="Arial"/>
          <w:sz w:val="24"/>
          <w:szCs w:val="24"/>
        </w:rPr>
        <w:t xml:space="preserve"> 42: 337-366.</w:t>
      </w:r>
    </w:p>
    <w:p w14:paraId="680633B7" w14:textId="77777777" w:rsidR="007A30ED" w:rsidRPr="00D87EC9" w:rsidRDefault="007A30ED" w:rsidP="00D87EC9">
      <w:pPr>
        <w:pStyle w:val="BodyText"/>
        <w:jc w:val="left"/>
        <w:rPr>
          <w:rFonts w:ascii="Arial" w:hAnsi="Arial" w:cs="Arial"/>
          <w:sz w:val="24"/>
          <w:szCs w:val="24"/>
        </w:rPr>
      </w:pPr>
    </w:p>
    <w:p w14:paraId="50FAEC44" w14:textId="77777777" w:rsidR="007A30ED" w:rsidRPr="00D87EC9" w:rsidRDefault="007A30ED" w:rsidP="00D87EC9">
      <w:pPr>
        <w:pStyle w:val="BodyText"/>
        <w:jc w:val="left"/>
        <w:rPr>
          <w:rFonts w:ascii="Arial" w:hAnsi="Arial" w:cs="Arial"/>
          <w:sz w:val="24"/>
          <w:szCs w:val="24"/>
        </w:rPr>
      </w:pPr>
      <w:r w:rsidRPr="00D87EC9">
        <w:rPr>
          <w:rFonts w:ascii="Arial" w:hAnsi="Arial" w:cs="Arial"/>
          <w:sz w:val="24"/>
          <w:szCs w:val="24"/>
        </w:rPr>
        <w:t xml:space="preserve">Woinarski J.C.Z., Brennan, K. Dee, A., Njudumul, J., Guthayguthay, P. and Horner, P. 2000. Further records of the False Water Rat </w:t>
      </w:r>
      <w:r w:rsidRPr="00D87EC9">
        <w:rPr>
          <w:rFonts w:ascii="Arial" w:hAnsi="Arial" w:cs="Arial"/>
          <w:i/>
          <w:sz w:val="24"/>
          <w:szCs w:val="24"/>
        </w:rPr>
        <w:t xml:space="preserve">Xeromys myoides </w:t>
      </w:r>
      <w:r w:rsidRPr="00D87EC9">
        <w:rPr>
          <w:rFonts w:ascii="Arial" w:hAnsi="Arial" w:cs="Arial"/>
          <w:sz w:val="24"/>
          <w:szCs w:val="24"/>
        </w:rPr>
        <w:t xml:space="preserve">from Coastal Northern Territory. </w:t>
      </w:r>
      <w:r w:rsidRPr="00D87EC9">
        <w:rPr>
          <w:rFonts w:ascii="Arial" w:hAnsi="Arial" w:cs="Arial"/>
          <w:i/>
          <w:sz w:val="24"/>
          <w:szCs w:val="24"/>
        </w:rPr>
        <w:t>Australian Mammalogy</w:t>
      </w:r>
      <w:r w:rsidRPr="00D87EC9">
        <w:rPr>
          <w:rFonts w:ascii="Arial" w:hAnsi="Arial" w:cs="Arial"/>
          <w:sz w:val="24"/>
          <w:szCs w:val="24"/>
        </w:rPr>
        <w:t xml:space="preserve"> 21: 221-223.</w:t>
      </w:r>
    </w:p>
    <w:p w14:paraId="4546BF0D" w14:textId="77777777" w:rsidR="007A30ED" w:rsidRPr="00D87EC9" w:rsidRDefault="007A30ED" w:rsidP="00D87EC9">
      <w:pPr>
        <w:pStyle w:val="BodyText"/>
        <w:jc w:val="left"/>
        <w:rPr>
          <w:rFonts w:ascii="Arial" w:hAnsi="Arial" w:cs="Arial"/>
          <w:sz w:val="24"/>
          <w:szCs w:val="24"/>
        </w:rPr>
      </w:pPr>
    </w:p>
    <w:p w14:paraId="461C211A" w14:textId="77777777" w:rsidR="007A30ED" w:rsidRPr="00D87EC9" w:rsidRDefault="007A30ED" w:rsidP="00D87EC9">
      <w:pPr>
        <w:pStyle w:val="BodyText"/>
        <w:jc w:val="left"/>
        <w:rPr>
          <w:rFonts w:ascii="Arial" w:hAnsi="Arial" w:cs="Arial"/>
          <w:sz w:val="24"/>
          <w:szCs w:val="24"/>
        </w:rPr>
      </w:pPr>
    </w:p>
    <w:p w14:paraId="402EB1F2" w14:textId="77777777" w:rsidR="007A30ED" w:rsidRPr="00D87EC9" w:rsidRDefault="007A30ED" w:rsidP="00D87EC9">
      <w:pPr>
        <w:pStyle w:val="ReptileHeader"/>
        <w:spacing w:before="0"/>
        <w:jc w:val="left"/>
        <w:rPr>
          <w:rFonts w:ascii="Arial" w:hAnsi="Arial" w:cs="Arial"/>
          <w:b w:val="0"/>
          <w:i w:val="0"/>
          <w:color w:val="0070C0"/>
          <w:sz w:val="36"/>
          <w:szCs w:val="36"/>
        </w:rPr>
      </w:pPr>
      <w:r w:rsidRPr="00D87EC9">
        <w:rPr>
          <w:rFonts w:ascii="Arial" w:hAnsi="Arial" w:cs="Arial"/>
          <w:i w:val="0"/>
          <w:sz w:val="24"/>
          <w:szCs w:val="24"/>
        </w:rPr>
        <w:br w:type="page"/>
      </w:r>
      <w:r w:rsidRPr="00D87EC9">
        <w:rPr>
          <w:rFonts w:ascii="Arial" w:hAnsi="Arial" w:cs="Arial"/>
          <w:i w:val="0"/>
          <w:sz w:val="36"/>
          <w:szCs w:val="36"/>
        </w:rPr>
        <w:t>Western barred bandicoot</w:t>
      </w:r>
      <w:r w:rsidRPr="00D87EC9">
        <w:rPr>
          <w:rFonts w:ascii="Arial" w:hAnsi="Arial" w:cs="Arial"/>
          <w:sz w:val="36"/>
          <w:szCs w:val="36"/>
        </w:rPr>
        <w:t xml:space="preserve"> </w:t>
      </w:r>
      <w:r w:rsidRPr="00D87EC9">
        <w:rPr>
          <w:rFonts w:ascii="Arial" w:hAnsi="Arial" w:cs="Arial"/>
          <w:i w:val="0"/>
          <w:sz w:val="36"/>
          <w:szCs w:val="36"/>
        </w:rPr>
        <w:t>(</w:t>
      </w:r>
      <w:smartTag w:uri="urn:schemas-microsoft-com:office:smarttags" w:element="place">
        <w:smartTag w:uri="urn:schemas-microsoft-com:office:smarttags" w:element="PlaceName">
          <w:r w:rsidRPr="00D87EC9">
            <w:rPr>
              <w:rFonts w:ascii="Arial" w:hAnsi="Arial" w:cs="Arial"/>
              <w:i w:val="0"/>
              <w:sz w:val="36"/>
              <w:szCs w:val="36"/>
            </w:rPr>
            <w:t>Shark</w:t>
          </w:r>
        </w:smartTag>
        <w:r w:rsidRPr="00D87EC9">
          <w:rPr>
            <w:rFonts w:ascii="Arial" w:hAnsi="Arial" w:cs="Arial"/>
            <w:i w:val="0"/>
            <w:sz w:val="36"/>
            <w:szCs w:val="36"/>
          </w:rPr>
          <w:t xml:space="preserve"> </w:t>
        </w:r>
        <w:smartTag w:uri="urn:schemas-microsoft-com:office:smarttags" w:element="PlaceType">
          <w:r w:rsidRPr="00D87EC9">
            <w:rPr>
              <w:rFonts w:ascii="Arial" w:hAnsi="Arial" w:cs="Arial"/>
              <w:i w:val="0"/>
              <w:sz w:val="36"/>
              <w:szCs w:val="36"/>
            </w:rPr>
            <w:t>Bay</w:t>
          </w:r>
        </w:smartTag>
      </w:smartTag>
      <w:r w:rsidRPr="00D87EC9">
        <w:rPr>
          <w:rFonts w:ascii="Arial" w:hAnsi="Arial" w:cs="Arial"/>
          <w:i w:val="0"/>
          <w:sz w:val="36"/>
          <w:szCs w:val="36"/>
        </w:rPr>
        <w:t>)</w:t>
      </w:r>
    </w:p>
    <w:p w14:paraId="5A6D6009" w14:textId="77777777" w:rsidR="007A30ED" w:rsidRPr="00D87EC9" w:rsidRDefault="007A30ED" w:rsidP="00D87EC9">
      <w:pPr>
        <w:jc w:val="left"/>
        <w:rPr>
          <w:rFonts w:ascii="Arial" w:hAnsi="Arial" w:cs="Arial"/>
          <w:b/>
          <w:i/>
          <w:sz w:val="24"/>
          <w:szCs w:val="24"/>
        </w:rPr>
      </w:pPr>
      <w:r w:rsidRPr="00D87EC9">
        <w:rPr>
          <w:rFonts w:ascii="Arial" w:hAnsi="Arial" w:cs="Arial"/>
          <w:b/>
          <w:i/>
          <w:sz w:val="24"/>
          <w:szCs w:val="24"/>
        </w:rPr>
        <w:t xml:space="preserve">Perameles bougainville </w:t>
      </w:r>
      <w:smartTag w:uri="urn:schemas-microsoft-com:office:smarttags" w:element="place">
        <w:r w:rsidRPr="00D87EC9">
          <w:rPr>
            <w:rFonts w:ascii="Arial" w:hAnsi="Arial" w:cs="Arial"/>
            <w:b/>
            <w:i/>
            <w:sz w:val="24"/>
            <w:szCs w:val="24"/>
          </w:rPr>
          <w:t>bougainville</w:t>
        </w:r>
      </w:smartTag>
    </w:p>
    <w:p w14:paraId="310A3248" w14:textId="77777777" w:rsidR="007A30ED" w:rsidRPr="00D87EC9" w:rsidRDefault="007A30ED" w:rsidP="00D87EC9">
      <w:pPr>
        <w:pStyle w:val="BodyText2"/>
        <w:spacing w:before="200" w:line="240" w:lineRule="auto"/>
        <w:jc w:val="left"/>
        <w:rPr>
          <w:rFonts w:ascii="Arial" w:hAnsi="Arial" w:cs="Arial"/>
          <w:i/>
          <w:color w:val="0046AD"/>
          <w:sz w:val="24"/>
          <w:szCs w:val="24"/>
        </w:rPr>
      </w:pPr>
    </w:p>
    <w:p w14:paraId="6F37B50B" w14:textId="77777777" w:rsidR="007A30ED" w:rsidRPr="00D87EC9" w:rsidRDefault="007A30ED" w:rsidP="00D87EC9">
      <w:pPr>
        <w:pStyle w:val="BodyText"/>
        <w:tabs>
          <w:tab w:val="left" w:pos="2520"/>
        </w:tabs>
        <w:spacing w:before="120" w:after="120"/>
        <w:ind w:left="2520" w:hanging="2520"/>
        <w:jc w:val="left"/>
        <w:rPr>
          <w:rFonts w:ascii="Arial" w:hAnsi="Arial" w:cs="Arial"/>
          <w:sz w:val="24"/>
          <w:szCs w:val="24"/>
        </w:rPr>
      </w:pPr>
      <w:r w:rsidRPr="00D87EC9">
        <w:rPr>
          <w:rFonts w:ascii="Arial" w:hAnsi="Arial" w:cs="Arial"/>
          <w:b/>
          <w:sz w:val="24"/>
          <w:szCs w:val="24"/>
        </w:rPr>
        <w:t>States and territories:</w:t>
      </w:r>
      <w:r w:rsidRPr="00D87EC9">
        <w:rPr>
          <w:rFonts w:ascii="Arial" w:hAnsi="Arial" w:cs="Arial"/>
          <w:sz w:val="24"/>
          <w:szCs w:val="24"/>
        </w:rPr>
        <w:tab/>
      </w:r>
      <w:smartTag w:uri="urn:schemas-microsoft-com:office:smarttags" w:element="place">
        <w:smartTag w:uri="urn:schemas-microsoft-com:office:smarttags" w:element="State">
          <w:r w:rsidRPr="00D87EC9">
            <w:rPr>
              <w:rFonts w:ascii="Arial" w:hAnsi="Arial" w:cs="Arial"/>
              <w:sz w:val="24"/>
              <w:szCs w:val="24"/>
            </w:rPr>
            <w:t>Western Australia</w:t>
          </w:r>
        </w:smartTag>
      </w:smartTag>
      <w:r w:rsidRPr="00D87EC9">
        <w:rPr>
          <w:rFonts w:ascii="Arial" w:hAnsi="Arial" w:cs="Arial"/>
          <w:sz w:val="24"/>
          <w:szCs w:val="24"/>
        </w:rPr>
        <w:t>.</w:t>
      </w:r>
    </w:p>
    <w:p w14:paraId="47294C60" w14:textId="77777777" w:rsidR="007A30ED" w:rsidRPr="00D87EC9" w:rsidRDefault="007A30ED" w:rsidP="00D87EC9">
      <w:pPr>
        <w:pStyle w:val="BodyText"/>
        <w:tabs>
          <w:tab w:val="left" w:pos="2520"/>
        </w:tabs>
        <w:spacing w:before="120" w:after="120"/>
        <w:ind w:left="2520" w:hanging="2520"/>
        <w:jc w:val="left"/>
        <w:rPr>
          <w:rFonts w:ascii="Arial" w:hAnsi="Arial" w:cs="Arial"/>
          <w:sz w:val="24"/>
          <w:szCs w:val="24"/>
        </w:rPr>
      </w:pPr>
      <w:r w:rsidRPr="00D87EC9">
        <w:rPr>
          <w:rFonts w:ascii="Arial" w:hAnsi="Arial" w:cs="Arial"/>
          <w:b/>
          <w:sz w:val="24"/>
          <w:szCs w:val="24"/>
        </w:rPr>
        <w:t>Regions:</w:t>
      </w:r>
      <w:r w:rsidRPr="00D87EC9">
        <w:rPr>
          <w:rFonts w:ascii="Arial" w:hAnsi="Arial" w:cs="Arial"/>
          <w:sz w:val="24"/>
          <w:szCs w:val="24"/>
        </w:rPr>
        <w:t xml:space="preserve"> </w:t>
      </w:r>
      <w:r w:rsidRPr="00D87EC9">
        <w:rPr>
          <w:rFonts w:ascii="Arial" w:hAnsi="Arial" w:cs="Arial"/>
          <w:sz w:val="24"/>
          <w:szCs w:val="24"/>
        </w:rPr>
        <w:tab/>
        <w:t xml:space="preserve">Bernier and </w:t>
      </w:r>
      <w:smartTag w:uri="urn:schemas-microsoft-com:office:smarttags" w:element="PlaceName">
        <w:r w:rsidRPr="00D87EC9">
          <w:rPr>
            <w:rFonts w:ascii="Arial" w:hAnsi="Arial" w:cs="Arial"/>
            <w:sz w:val="24"/>
            <w:szCs w:val="24"/>
          </w:rPr>
          <w:t>Dorre</w:t>
        </w:r>
      </w:smartTag>
      <w:r w:rsidRPr="00D87EC9">
        <w:rPr>
          <w:rFonts w:ascii="Arial" w:hAnsi="Arial" w:cs="Arial"/>
          <w:sz w:val="24"/>
          <w:szCs w:val="24"/>
        </w:rPr>
        <w:t xml:space="preserve"> </w:t>
      </w:r>
      <w:smartTag w:uri="urn:schemas-microsoft-com:office:smarttags" w:element="PlaceType">
        <w:r w:rsidRPr="00D87EC9">
          <w:rPr>
            <w:rFonts w:ascii="Arial" w:hAnsi="Arial" w:cs="Arial"/>
            <w:sz w:val="24"/>
            <w:szCs w:val="24"/>
          </w:rPr>
          <w:t>Island</w:t>
        </w:r>
      </w:smartTag>
      <w:r w:rsidRPr="00D87EC9">
        <w:rPr>
          <w:rFonts w:ascii="Arial" w:hAnsi="Arial" w:cs="Arial"/>
          <w:sz w:val="24"/>
          <w:szCs w:val="24"/>
        </w:rPr>
        <w:t xml:space="preserve">, </w:t>
      </w:r>
      <w:smartTag w:uri="urn:schemas-microsoft-com:office:smarttags" w:element="place">
        <w:smartTag w:uri="urn:schemas-microsoft-com:office:smarttags" w:element="PlaceName">
          <w:r w:rsidRPr="00D87EC9">
            <w:rPr>
              <w:rFonts w:ascii="Arial" w:hAnsi="Arial" w:cs="Arial"/>
              <w:sz w:val="24"/>
              <w:szCs w:val="24"/>
            </w:rPr>
            <w:t>Shark</w:t>
          </w:r>
        </w:smartTag>
        <w:r w:rsidRPr="00D87EC9">
          <w:rPr>
            <w:rFonts w:ascii="Arial" w:hAnsi="Arial" w:cs="Arial"/>
            <w:sz w:val="24"/>
            <w:szCs w:val="24"/>
          </w:rPr>
          <w:t xml:space="preserve"> </w:t>
        </w:r>
        <w:smartTag w:uri="urn:schemas-microsoft-com:office:smarttags" w:element="PlaceType">
          <w:r w:rsidRPr="00D87EC9">
            <w:rPr>
              <w:rFonts w:ascii="Arial" w:hAnsi="Arial" w:cs="Arial"/>
              <w:sz w:val="24"/>
              <w:szCs w:val="24"/>
            </w:rPr>
            <w:t>Bay</w:t>
          </w:r>
        </w:smartTag>
      </w:smartTag>
      <w:r w:rsidRPr="00D87EC9">
        <w:rPr>
          <w:rFonts w:ascii="Arial" w:hAnsi="Arial" w:cs="Arial"/>
          <w:sz w:val="24"/>
          <w:szCs w:val="24"/>
        </w:rPr>
        <w:t>.</w:t>
      </w:r>
      <w:r w:rsidRPr="00D87EC9">
        <w:rPr>
          <w:rFonts w:ascii="Arial" w:hAnsi="Arial" w:cs="Arial"/>
          <w:sz w:val="24"/>
          <w:szCs w:val="24"/>
        </w:rPr>
        <w:fldChar w:fldCharType="begin"/>
      </w:r>
      <w:r w:rsidRPr="00D87EC9">
        <w:rPr>
          <w:rFonts w:ascii="Arial" w:hAnsi="Arial" w:cs="Arial"/>
          <w:sz w:val="24"/>
          <w:szCs w:val="24"/>
        </w:rPr>
        <w:instrText xml:space="preserve"> FILLIN "Enter Project Manager 2" \* MERGEFORMAT </w:instrText>
      </w:r>
      <w:r w:rsidRPr="00D87EC9">
        <w:rPr>
          <w:rFonts w:ascii="Arial" w:hAnsi="Arial" w:cs="Arial"/>
          <w:sz w:val="24"/>
          <w:szCs w:val="24"/>
        </w:rPr>
        <w:fldChar w:fldCharType="separate"/>
      </w:r>
      <w:r w:rsidRPr="00D87EC9">
        <w:rPr>
          <w:rFonts w:ascii="Arial" w:hAnsi="Arial" w:cs="Arial"/>
          <w:sz w:val="24"/>
          <w:szCs w:val="24"/>
        </w:rPr>
        <w:fldChar w:fldCharType="end"/>
      </w:r>
    </w:p>
    <w:p w14:paraId="1663CF93" w14:textId="77777777" w:rsidR="007A30ED" w:rsidRPr="00D87EC9" w:rsidRDefault="007A30ED" w:rsidP="00D87EC9">
      <w:pPr>
        <w:pStyle w:val="BodyText"/>
        <w:tabs>
          <w:tab w:val="left" w:pos="2520"/>
        </w:tabs>
        <w:spacing w:before="120" w:after="120"/>
        <w:ind w:left="2520" w:hanging="2520"/>
        <w:jc w:val="left"/>
        <w:rPr>
          <w:rFonts w:ascii="Arial" w:hAnsi="Arial" w:cs="Arial"/>
          <w:sz w:val="24"/>
          <w:szCs w:val="24"/>
        </w:rPr>
      </w:pPr>
      <w:r w:rsidRPr="00D87EC9">
        <w:rPr>
          <w:rFonts w:ascii="Arial" w:hAnsi="Arial" w:cs="Arial"/>
          <w:b/>
          <w:sz w:val="24"/>
          <w:szCs w:val="24"/>
        </w:rPr>
        <w:t>Habitat:</w:t>
      </w:r>
      <w:r w:rsidRPr="00D87EC9">
        <w:rPr>
          <w:rFonts w:ascii="Arial" w:hAnsi="Arial" w:cs="Arial"/>
          <w:sz w:val="24"/>
          <w:szCs w:val="24"/>
        </w:rPr>
        <w:t xml:space="preserve"> </w:t>
      </w:r>
      <w:r w:rsidRPr="00D87EC9">
        <w:rPr>
          <w:rFonts w:ascii="Arial" w:hAnsi="Arial" w:cs="Arial"/>
          <w:sz w:val="24"/>
          <w:szCs w:val="24"/>
        </w:rPr>
        <w:tab/>
        <w:t>Dense scrubby vegetation behind dunes.</w:t>
      </w:r>
    </w:p>
    <w:p w14:paraId="0E1F05EF" w14:textId="77777777" w:rsidR="007A30ED" w:rsidRPr="00D87EC9" w:rsidRDefault="007A30ED" w:rsidP="00D87EC9">
      <w:pPr>
        <w:pStyle w:val="BodyText"/>
        <w:tabs>
          <w:tab w:val="left" w:pos="2520"/>
        </w:tabs>
        <w:spacing w:before="120" w:after="120"/>
        <w:ind w:left="2520" w:hanging="2520"/>
        <w:jc w:val="left"/>
        <w:rPr>
          <w:rFonts w:ascii="Arial" w:hAnsi="Arial" w:cs="Arial"/>
          <w:sz w:val="24"/>
          <w:szCs w:val="24"/>
        </w:rPr>
      </w:pPr>
      <w:r w:rsidRPr="00D87EC9">
        <w:rPr>
          <w:rFonts w:ascii="Arial" w:hAnsi="Arial" w:cs="Arial"/>
          <w:b/>
          <w:sz w:val="24"/>
          <w:szCs w:val="24"/>
        </w:rPr>
        <w:t>Habit:</w:t>
      </w:r>
      <w:r w:rsidRPr="00D87EC9">
        <w:rPr>
          <w:rFonts w:ascii="Arial" w:hAnsi="Arial" w:cs="Arial"/>
          <w:sz w:val="24"/>
          <w:szCs w:val="24"/>
        </w:rPr>
        <w:t xml:space="preserve"> </w:t>
      </w:r>
      <w:r w:rsidRPr="00D87EC9">
        <w:rPr>
          <w:rFonts w:ascii="Arial" w:hAnsi="Arial" w:cs="Arial"/>
          <w:sz w:val="24"/>
          <w:szCs w:val="24"/>
        </w:rPr>
        <w:tab/>
        <w:t>Ground-dwelling; nests in shallow scapes under prostrate shrubs (Friend &amp; Burbidge 1995).</w:t>
      </w:r>
    </w:p>
    <w:p w14:paraId="573358E5" w14:textId="77777777" w:rsidR="007A30ED" w:rsidRPr="00D87EC9" w:rsidRDefault="007A30ED" w:rsidP="00D87EC9">
      <w:pPr>
        <w:pStyle w:val="BodyText"/>
        <w:tabs>
          <w:tab w:val="left" w:pos="2520"/>
        </w:tabs>
        <w:spacing w:before="120" w:after="120"/>
        <w:ind w:left="2520" w:hanging="2520"/>
        <w:jc w:val="left"/>
        <w:rPr>
          <w:rFonts w:ascii="Arial" w:hAnsi="Arial" w:cs="Arial"/>
          <w:sz w:val="24"/>
          <w:szCs w:val="24"/>
        </w:rPr>
      </w:pPr>
      <w:r w:rsidRPr="00D87EC9">
        <w:rPr>
          <w:rFonts w:ascii="Arial" w:hAnsi="Arial" w:cs="Arial"/>
          <w:b/>
          <w:sz w:val="24"/>
          <w:szCs w:val="24"/>
        </w:rPr>
        <w:t>Avg. body weight:</w:t>
      </w:r>
      <w:r w:rsidRPr="00D87EC9">
        <w:rPr>
          <w:rFonts w:ascii="Arial" w:hAnsi="Arial" w:cs="Arial"/>
          <w:sz w:val="24"/>
          <w:szCs w:val="24"/>
        </w:rPr>
        <w:tab/>
        <w:t>226 g (Friend &amp; Burbidge 1995).</w:t>
      </w:r>
    </w:p>
    <w:p w14:paraId="67E6366F" w14:textId="77777777" w:rsidR="007A30ED" w:rsidRPr="00D87EC9" w:rsidRDefault="007A30ED" w:rsidP="00D87EC9">
      <w:pPr>
        <w:pStyle w:val="BodyText"/>
        <w:tabs>
          <w:tab w:val="left" w:pos="2520"/>
        </w:tabs>
        <w:spacing w:before="120" w:after="120"/>
        <w:ind w:left="2520" w:hanging="2520"/>
        <w:jc w:val="left"/>
        <w:rPr>
          <w:rFonts w:ascii="Arial" w:hAnsi="Arial" w:cs="Arial"/>
          <w:sz w:val="24"/>
          <w:szCs w:val="24"/>
        </w:rPr>
      </w:pPr>
      <w:r w:rsidRPr="00D87EC9">
        <w:rPr>
          <w:rFonts w:ascii="Arial" w:hAnsi="Arial" w:cs="Arial"/>
          <w:b/>
          <w:sz w:val="24"/>
          <w:szCs w:val="24"/>
        </w:rPr>
        <w:t>Activity pattern:</w:t>
      </w:r>
      <w:r w:rsidRPr="00D87EC9">
        <w:rPr>
          <w:rFonts w:ascii="Arial" w:hAnsi="Arial" w:cs="Arial"/>
          <w:sz w:val="24"/>
          <w:szCs w:val="24"/>
        </w:rPr>
        <w:tab/>
        <w:t>Nocturnal.</w:t>
      </w:r>
    </w:p>
    <w:p w14:paraId="05C33A16" w14:textId="77777777" w:rsidR="007A30ED" w:rsidRPr="00D87EC9" w:rsidRDefault="007A30ED" w:rsidP="00D87EC9">
      <w:pPr>
        <w:pStyle w:val="BodyText"/>
        <w:tabs>
          <w:tab w:val="left" w:pos="2520"/>
        </w:tabs>
        <w:spacing w:before="120" w:after="120"/>
        <w:ind w:left="2520" w:hanging="2520"/>
        <w:jc w:val="left"/>
        <w:rPr>
          <w:rFonts w:ascii="Arial" w:hAnsi="Arial" w:cs="Arial"/>
          <w:sz w:val="24"/>
          <w:szCs w:val="24"/>
        </w:rPr>
      </w:pPr>
      <w:r w:rsidRPr="00D87EC9">
        <w:rPr>
          <w:rFonts w:ascii="Arial" w:hAnsi="Arial" w:cs="Arial"/>
          <w:b/>
          <w:sz w:val="24"/>
          <w:szCs w:val="24"/>
        </w:rPr>
        <w:t>Diet:</w:t>
      </w:r>
      <w:r w:rsidRPr="00D87EC9">
        <w:rPr>
          <w:rFonts w:ascii="Arial" w:hAnsi="Arial" w:cs="Arial"/>
          <w:sz w:val="24"/>
          <w:szCs w:val="24"/>
        </w:rPr>
        <w:t xml:space="preserve"> </w:t>
      </w:r>
      <w:r w:rsidRPr="00D87EC9">
        <w:rPr>
          <w:rFonts w:ascii="Arial" w:hAnsi="Arial" w:cs="Arial"/>
          <w:sz w:val="24"/>
          <w:szCs w:val="24"/>
        </w:rPr>
        <w:tab/>
        <w:t>Omnivore: insects, seeds, roots, tubers herbs and small vertebrates (Friend 2008).</w:t>
      </w:r>
    </w:p>
    <w:p w14:paraId="2D9817D7" w14:textId="77777777" w:rsidR="007A30ED" w:rsidRPr="00D87EC9" w:rsidRDefault="007A30ED" w:rsidP="00D87EC9">
      <w:pPr>
        <w:pStyle w:val="BodyText"/>
        <w:tabs>
          <w:tab w:val="left" w:pos="2520"/>
        </w:tabs>
        <w:spacing w:before="120" w:after="120"/>
        <w:ind w:left="2520" w:hanging="2520"/>
        <w:jc w:val="left"/>
        <w:rPr>
          <w:rFonts w:ascii="Arial" w:hAnsi="Arial" w:cs="Arial"/>
          <w:sz w:val="24"/>
          <w:szCs w:val="24"/>
        </w:rPr>
      </w:pPr>
      <w:r w:rsidRPr="00D87EC9">
        <w:rPr>
          <w:rFonts w:ascii="Arial" w:hAnsi="Arial" w:cs="Arial"/>
          <w:b/>
          <w:sz w:val="24"/>
          <w:szCs w:val="24"/>
        </w:rPr>
        <w:t>Breeding:</w:t>
      </w:r>
      <w:r w:rsidRPr="00D87EC9">
        <w:rPr>
          <w:rFonts w:ascii="Arial" w:hAnsi="Arial" w:cs="Arial"/>
          <w:sz w:val="24"/>
          <w:szCs w:val="24"/>
        </w:rPr>
        <w:tab/>
        <w:t>Births recorded from April to October, with between one to three young born per litter (Friend 2008).</w:t>
      </w:r>
      <w:r w:rsidRPr="00D87EC9">
        <w:rPr>
          <w:rFonts w:ascii="Arial" w:hAnsi="Arial" w:cs="Arial"/>
          <w:sz w:val="24"/>
          <w:szCs w:val="24"/>
        </w:rPr>
        <w:fldChar w:fldCharType="begin"/>
      </w:r>
      <w:r w:rsidRPr="00D87EC9">
        <w:rPr>
          <w:rFonts w:ascii="Arial" w:hAnsi="Arial" w:cs="Arial"/>
          <w:sz w:val="24"/>
          <w:szCs w:val="24"/>
        </w:rPr>
        <w:instrText xml:space="preserve"> FILLIN "Enter Project Officer 2" \* MERGEFORMAT </w:instrText>
      </w:r>
      <w:r w:rsidRPr="00D87EC9">
        <w:rPr>
          <w:rFonts w:ascii="Arial" w:hAnsi="Arial" w:cs="Arial"/>
          <w:sz w:val="24"/>
          <w:szCs w:val="24"/>
        </w:rPr>
        <w:fldChar w:fldCharType="separate"/>
      </w:r>
      <w:r w:rsidRPr="00D87EC9">
        <w:rPr>
          <w:rFonts w:ascii="Arial" w:hAnsi="Arial" w:cs="Arial"/>
          <w:sz w:val="24"/>
          <w:szCs w:val="24"/>
        </w:rPr>
        <w:fldChar w:fldCharType="end"/>
      </w:r>
      <w:r w:rsidRPr="00D87EC9">
        <w:rPr>
          <w:rFonts w:ascii="Arial" w:hAnsi="Arial" w:cs="Arial"/>
          <w:sz w:val="24"/>
          <w:szCs w:val="24"/>
        </w:rPr>
        <w:fldChar w:fldCharType="begin"/>
      </w:r>
      <w:r w:rsidRPr="00D87EC9">
        <w:rPr>
          <w:rFonts w:ascii="Arial" w:hAnsi="Arial" w:cs="Arial"/>
          <w:sz w:val="24"/>
          <w:szCs w:val="24"/>
        </w:rPr>
        <w:instrText xml:space="preserve"> FILLIN "Enter Project Officer 3" \* MERGEFORMAT </w:instrText>
      </w:r>
      <w:r w:rsidRPr="00D87EC9">
        <w:rPr>
          <w:rFonts w:ascii="Arial" w:hAnsi="Arial" w:cs="Arial"/>
          <w:sz w:val="24"/>
          <w:szCs w:val="24"/>
        </w:rPr>
        <w:fldChar w:fldCharType="separate"/>
      </w:r>
      <w:r w:rsidRPr="00D87EC9">
        <w:rPr>
          <w:rFonts w:ascii="Arial" w:hAnsi="Arial" w:cs="Arial"/>
          <w:sz w:val="24"/>
          <w:szCs w:val="24"/>
        </w:rPr>
        <w:fldChar w:fldCharType="end"/>
      </w:r>
    </w:p>
    <w:p w14:paraId="3ED74F46" w14:textId="77777777" w:rsidR="007A30ED" w:rsidRPr="00D87EC9" w:rsidRDefault="007A30ED" w:rsidP="00D87EC9">
      <w:pPr>
        <w:pStyle w:val="BodyText2"/>
        <w:spacing w:before="200" w:line="240" w:lineRule="auto"/>
        <w:jc w:val="left"/>
        <w:rPr>
          <w:rFonts w:ascii="Arial" w:hAnsi="Arial" w:cs="Arial"/>
          <w:i/>
          <w:color w:val="0046AD"/>
          <w:sz w:val="24"/>
          <w:szCs w:val="24"/>
        </w:rPr>
      </w:pPr>
      <w:r w:rsidRPr="00D87EC9">
        <w:rPr>
          <w:rFonts w:ascii="Arial" w:hAnsi="Arial" w:cs="Arial"/>
          <w:i/>
          <w:color w:val="0046AD"/>
          <w:sz w:val="24"/>
          <w:szCs w:val="24"/>
        </w:rPr>
        <w:t>Description</w:t>
      </w:r>
    </w:p>
    <w:p w14:paraId="650904CC" w14:textId="77777777" w:rsidR="007A30ED" w:rsidRPr="00D87EC9" w:rsidRDefault="007A30ED" w:rsidP="00D87EC9">
      <w:pPr>
        <w:pStyle w:val="BodyText"/>
        <w:spacing w:after="120"/>
        <w:jc w:val="left"/>
        <w:rPr>
          <w:rFonts w:ascii="Arial" w:hAnsi="Arial" w:cs="Arial"/>
          <w:sz w:val="24"/>
          <w:szCs w:val="24"/>
        </w:rPr>
      </w:pPr>
      <w:r w:rsidRPr="00D87EC9">
        <w:rPr>
          <w:rFonts w:ascii="Arial" w:hAnsi="Arial" w:cs="Arial"/>
          <w:sz w:val="24"/>
          <w:szCs w:val="24"/>
        </w:rPr>
        <w:t xml:space="preserve">The western barred bandicoot from </w:t>
      </w:r>
      <w:smartTag w:uri="urn:schemas-microsoft-com:office:smarttags" w:element="place">
        <w:smartTag w:uri="urn:schemas-microsoft-com:office:smarttags" w:element="PlaceName">
          <w:r w:rsidRPr="00D87EC9">
            <w:rPr>
              <w:rFonts w:ascii="Arial" w:hAnsi="Arial" w:cs="Arial"/>
              <w:sz w:val="24"/>
              <w:szCs w:val="24"/>
            </w:rPr>
            <w:t>Shark</w:t>
          </w:r>
        </w:smartTag>
        <w:r w:rsidRPr="00D87EC9">
          <w:rPr>
            <w:rFonts w:ascii="Arial" w:hAnsi="Arial" w:cs="Arial"/>
            <w:sz w:val="24"/>
            <w:szCs w:val="24"/>
          </w:rPr>
          <w:t xml:space="preserve"> </w:t>
        </w:r>
        <w:smartTag w:uri="urn:schemas-microsoft-com:office:smarttags" w:element="PlaceType">
          <w:r w:rsidRPr="00D87EC9">
            <w:rPr>
              <w:rFonts w:ascii="Arial" w:hAnsi="Arial" w:cs="Arial"/>
              <w:sz w:val="24"/>
              <w:szCs w:val="24"/>
            </w:rPr>
            <w:t>Bay</w:t>
          </w:r>
        </w:smartTag>
      </w:smartTag>
      <w:r w:rsidRPr="00D87EC9">
        <w:rPr>
          <w:rFonts w:ascii="Arial" w:hAnsi="Arial" w:cs="Arial"/>
          <w:sz w:val="24"/>
          <w:szCs w:val="24"/>
        </w:rPr>
        <w:t xml:space="preserve"> is one of several bandicoot subspecies described from mainland and island specimens collected in the 1800s (Friend 2008). The species has become extinct on the mainland but </w:t>
      </w:r>
      <w:r w:rsidR="00D87EC9">
        <w:rPr>
          <w:rFonts w:ascii="Arial" w:hAnsi="Arial" w:cs="Arial"/>
          <w:i/>
          <w:sz w:val="24"/>
          <w:szCs w:val="24"/>
        </w:rPr>
        <w:t>P. </w:t>
      </w:r>
      <w:r w:rsidRPr="00D87EC9">
        <w:rPr>
          <w:rFonts w:ascii="Arial" w:hAnsi="Arial" w:cs="Arial"/>
          <w:i/>
          <w:sz w:val="24"/>
          <w:szCs w:val="24"/>
        </w:rPr>
        <w:t>b.</w:t>
      </w:r>
      <w:r w:rsidRPr="00D87EC9">
        <w:rPr>
          <w:rFonts w:ascii="Arial" w:hAnsi="Arial" w:cs="Arial"/>
          <w:i/>
          <w:snapToGrid w:val="0"/>
          <w:color w:val="000000"/>
          <w:sz w:val="24"/>
          <w:szCs w:val="24"/>
        </w:rPr>
        <w:t xml:space="preserve"> bougainville</w:t>
      </w:r>
      <w:r w:rsidRPr="00D87EC9">
        <w:rPr>
          <w:rFonts w:ascii="Arial" w:hAnsi="Arial" w:cs="Arial"/>
          <w:i/>
          <w:sz w:val="24"/>
          <w:szCs w:val="24"/>
        </w:rPr>
        <w:t xml:space="preserve"> </w:t>
      </w:r>
      <w:r w:rsidRPr="00D87EC9">
        <w:rPr>
          <w:rFonts w:ascii="Arial" w:hAnsi="Arial" w:cs="Arial"/>
          <w:sz w:val="24"/>
          <w:szCs w:val="24"/>
        </w:rPr>
        <w:t xml:space="preserve">persists on Dorre and </w:t>
      </w:r>
      <w:smartTag w:uri="urn:schemas-microsoft-com:office:smarttags" w:element="PlaceName">
        <w:r w:rsidRPr="00D87EC9">
          <w:rPr>
            <w:rFonts w:ascii="Arial" w:hAnsi="Arial" w:cs="Arial"/>
            <w:sz w:val="24"/>
            <w:szCs w:val="24"/>
          </w:rPr>
          <w:t>Bernier</w:t>
        </w:r>
      </w:smartTag>
      <w:r w:rsidRPr="00D87EC9">
        <w:rPr>
          <w:rFonts w:ascii="Arial" w:hAnsi="Arial" w:cs="Arial"/>
          <w:sz w:val="24"/>
          <w:szCs w:val="24"/>
        </w:rPr>
        <w:t xml:space="preserve"> </w:t>
      </w:r>
      <w:smartTag w:uri="urn:schemas-microsoft-com:office:smarttags" w:element="PlaceType">
        <w:r w:rsidRPr="00D87EC9">
          <w:rPr>
            <w:rFonts w:ascii="Arial" w:hAnsi="Arial" w:cs="Arial"/>
            <w:sz w:val="24"/>
            <w:szCs w:val="24"/>
          </w:rPr>
          <w:t>Islands</w:t>
        </w:r>
      </w:smartTag>
      <w:r w:rsidRPr="00D87EC9">
        <w:rPr>
          <w:rFonts w:ascii="Arial" w:hAnsi="Arial" w:cs="Arial"/>
          <w:sz w:val="24"/>
          <w:szCs w:val="24"/>
        </w:rPr>
        <w:t xml:space="preserve"> in </w:t>
      </w:r>
      <w:smartTag w:uri="urn:schemas-microsoft-com:office:smarttags" w:element="place">
        <w:smartTag w:uri="urn:schemas-microsoft-com:office:smarttags" w:element="City">
          <w:r w:rsidRPr="00D87EC9">
            <w:rPr>
              <w:rFonts w:ascii="Arial" w:hAnsi="Arial" w:cs="Arial"/>
              <w:sz w:val="24"/>
              <w:szCs w:val="24"/>
            </w:rPr>
            <w:t>Shark Bay</w:t>
          </w:r>
        </w:smartTag>
        <w:r w:rsidRPr="00D87EC9">
          <w:rPr>
            <w:rFonts w:ascii="Arial" w:hAnsi="Arial" w:cs="Arial"/>
            <w:sz w:val="24"/>
            <w:szCs w:val="24"/>
          </w:rPr>
          <w:t xml:space="preserve">, </w:t>
        </w:r>
        <w:smartTag w:uri="urn:schemas-microsoft-com:office:smarttags" w:element="State">
          <w:r w:rsidRPr="00D87EC9">
            <w:rPr>
              <w:rFonts w:ascii="Arial" w:hAnsi="Arial" w:cs="Arial"/>
              <w:sz w:val="24"/>
              <w:szCs w:val="24"/>
            </w:rPr>
            <w:t>Western Australia</w:t>
          </w:r>
        </w:smartTag>
      </w:smartTag>
      <w:r w:rsidRPr="00D87EC9">
        <w:rPr>
          <w:rFonts w:ascii="Arial" w:hAnsi="Arial" w:cs="Arial"/>
          <w:sz w:val="24"/>
          <w:szCs w:val="24"/>
        </w:rPr>
        <w:t xml:space="preserve"> (Friend 2008). The small size of the Islands (Dorre Island 53 square kilometres and Bernier </w:t>
      </w:r>
      <w:smartTag w:uri="urn:schemas-microsoft-com:office:smarttags" w:element="place">
        <w:r w:rsidRPr="00D87EC9">
          <w:rPr>
            <w:rFonts w:ascii="Arial" w:hAnsi="Arial" w:cs="Arial"/>
            <w:sz w:val="24"/>
            <w:szCs w:val="24"/>
          </w:rPr>
          <w:t>Island</w:t>
        </w:r>
      </w:smartTag>
      <w:r w:rsidRPr="00D87EC9">
        <w:rPr>
          <w:rFonts w:ascii="Arial" w:hAnsi="Arial" w:cs="Arial"/>
          <w:sz w:val="24"/>
          <w:szCs w:val="24"/>
        </w:rPr>
        <w:t xml:space="preserve"> 44 square kilometres) restricts the area available to the western barred bandicoot population. The population is relatively small (2200–4400 combined), and fluctuates with rainfall, but the species remains abundant within its restricted range (Short et al</w:t>
      </w:r>
      <w:r w:rsidRPr="00D87EC9">
        <w:rPr>
          <w:rFonts w:ascii="Arial" w:hAnsi="Arial" w:cs="Arial"/>
          <w:i/>
          <w:sz w:val="24"/>
          <w:szCs w:val="24"/>
        </w:rPr>
        <w:t>.</w:t>
      </w:r>
      <w:r w:rsidRPr="00D87EC9">
        <w:rPr>
          <w:rFonts w:ascii="Arial" w:hAnsi="Arial" w:cs="Arial"/>
          <w:sz w:val="24"/>
          <w:szCs w:val="24"/>
        </w:rPr>
        <w:t xml:space="preserve"> 1998).</w:t>
      </w:r>
    </w:p>
    <w:p w14:paraId="2609F42E" w14:textId="77777777" w:rsidR="007A30ED" w:rsidRPr="00D87EC9" w:rsidRDefault="007A30ED" w:rsidP="00D87EC9">
      <w:pPr>
        <w:pStyle w:val="BodyText"/>
        <w:spacing w:after="120"/>
        <w:jc w:val="left"/>
        <w:rPr>
          <w:rFonts w:ascii="Arial" w:hAnsi="Arial" w:cs="Arial"/>
          <w:snapToGrid w:val="0"/>
          <w:sz w:val="24"/>
          <w:szCs w:val="24"/>
        </w:rPr>
      </w:pPr>
      <w:r w:rsidRPr="00D87EC9">
        <w:rPr>
          <w:rFonts w:ascii="Arial" w:hAnsi="Arial" w:cs="Arial"/>
          <w:snapToGrid w:val="0"/>
          <w:sz w:val="24"/>
          <w:szCs w:val="24"/>
        </w:rPr>
        <w:t>The western barred bandicoot is nocturnal, sheltering during the day in a concealed nest made from plant material in a hollow scrape beneath low shrub or other suitable cover (Short et al</w:t>
      </w:r>
      <w:r w:rsidRPr="00D87EC9">
        <w:rPr>
          <w:rFonts w:ascii="Arial" w:hAnsi="Arial" w:cs="Arial"/>
          <w:i/>
          <w:snapToGrid w:val="0"/>
          <w:sz w:val="24"/>
          <w:szCs w:val="24"/>
        </w:rPr>
        <w:t>.</w:t>
      </w:r>
      <w:r w:rsidRPr="00D87EC9">
        <w:rPr>
          <w:rFonts w:ascii="Arial" w:hAnsi="Arial" w:cs="Arial"/>
          <w:snapToGrid w:val="0"/>
          <w:sz w:val="24"/>
          <w:szCs w:val="24"/>
        </w:rPr>
        <w:t xml:space="preserve"> 1998). The bandicoots emerge at dusk to forage for insects and dig for roots and other plant material (</w:t>
      </w:r>
      <w:r w:rsidRPr="00D87EC9">
        <w:rPr>
          <w:rFonts w:ascii="Arial" w:hAnsi="Arial" w:cs="Arial"/>
          <w:sz w:val="24"/>
          <w:szCs w:val="24"/>
        </w:rPr>
        <w:t xml:space="preserve">Friend 2008). </w:t>
      </w:r>
      <w:r w:rsidRPr="00D87EC9">
        <w:rPr>
          <w:rFonts w:ascii="Arial" w:hAnsi="Arial" w:cs="Arial"/>
          <w:snapToGrid w:val="0"/>
          <w:sz w:val="24"/>
          <w:szCs w:val="24"/>
        </w:rPr>
        <w:t>Male home ranges are larger than those of females (2.5–14.2 hectares relative to 1.4–6.2 hectares),</w:t>
      </w:r>
      <w:r w:rsidRPr="00D87EC9">
        <w:rPr>
          <w:rFonts w:ascii="Arial" w:hAnsi="Arial" w:cs="Arial"/>
          <w:sz w:val="24"/>
          <w:szCs w:val="24"/>
        </w:rPr>
        <w:t xml:space="preserve"> </w:t>
      </w:r>
      <w:r w:rsidRPr="00D87EC9">
        <w:rPr>
          <w:rFonts w:ascii="Arial" w:hAnsi="Arial" w:cs="Arial"/>
          <w:snapToGrid w:val="0"/>
          <w:sz w:val="24"/>
          <w:szCs w:val="24"/>
        </w:rPr>
        <w:t>but the home range of both sexes decreases with an increase in population density (Short et al</w:t>
      </w:r>
      <w:r w:rsidRPr="00D87EC9">
        <w:rPr>
          <w:rFonts w:ascii="Arial" w:hAnsi="Arial" w:cs="Arial"/>
          <w:i/>
          <w:snapToGrid w:val="0"/>
          <w:sz w:val="24"/>
          <w:szCs w:val="24"/>
        </w:rPr>
        <w:t>.</w:t>
      </w:r>
      <w:r w:rsidRPr="00D87EC9">
        <w:rPr>
          <w:rFonts w:ascii="Arial" w:hAnsi="Arial" w:cs="Arial"/>
          <w:snapToGrid w:val="0"/>
          <w:sz w:val="24"/>
          <w:szCs w:val="24"/>
        </w:rPr>
        <w:t xml:space="preserve"> 1998).</w:t>
      </w:r>
    </w:p>
    <w:p w14:paraId="66E95C07" w14:textId="77777777" w:rsidR="007A30ED" w:rsidRDefault="007A30ED" w:rsidP="00D87EC9">
      <w:pPr>
        <w:pStyle w:val="BodyText"/>
        <w:spacing w:after="120"/>
        <w:jc w:val="left"/>
        <w:rPr>
          <w:rFonts w:ascii="Arial" w:hAnsi="Arial" w:cs="Arial"/>
          <w:snapToGrid w:val="0"/>
          <w:sz w:val="24"/>
          <w:szCs w:val="24"/>
        </w:rPr>
      </w:pPr>
      <w:r w:rsidRPr="00D87EC9">
        <w:rPr>
          <w:rFonts w:ascii="Arial" w:hAnsi="Arial" w:cs="Arial"/>
          <w:snapToGrid w:val="0"/>
          <w:sz w:val="24"/>
          <w:szCs w:val="24"/>
        </w:rPr>
        <w:t xml:space="preserve">Introduced predators, changed fire regimes and the expansion of arid zone grazing are implicated in the demise of the mainland populations of the western barred bandicoot (Richards &amp; Short 1997). As part of the recovery program for this species, a small population (originating from the </w:t>
      </w:r>
      <w:smartTag w:uri="urn:schemas-microsoft-com:office:smarttags" w:element="PlaceName">
        <w:r w:rsidRPr="00D87EC9">
          <w:rPr>
            <w:rFonts w:ascii="Arial" w:hAnsi="Arial" w:cs="Arial"/>
            <w:snapToGrid w:val="0"/>
            <w:sz w:val="24"/>
            <w:szCs w:val="24"/>
          </w:rPr>
          <w:t>Shark</w:t>
        </w:r>
      </w:smartTag>
      <w:r w:rsidRPr="00D87EC9">
        <w:rPr>
          <w:rFonts w:ascii="Arial" w:hAnsi="Arial" w:cs="Arial"/>
          <w:snapToGrid w:val="0"/>
          <w:sz w:val="24"/>
          <w:szCs w:val="24"/>
        </w:rPr>
        <w:t xml:space="preserve"> </w:t>
      </w:r>
      <w:smartTag w:uri="urn:schemas-microsoft-com:office:smarttags" w:element="PlaceType">
        <w:r w:rsidRPr="00D87EC9">
          <w:rPr>
            <w:rFonts w:ascii="Arial" w:hAnsi="Arial" w:cs="Arial"/>
            <w:snapToGrid w:val="0"/>
            <w:sz w:val="24"/>
            <w:szCs w:val="24"/>
          </w:rPr>
          <w:t>Bay</w:t>
        </w:r>
      </w:smartTag>
      <w:r w:rsidRPr="00D87EC9">
        <w:rPr>
          <w:rFonts w:ascii="Arial" w:hAnsi="Arial" w:cs="Arial"/>
          <w:snapToGrid w:val="0"/>
          <w:sz w:val="24"/>
          <w:szCs w:val="24"/>
        </w:rPr>
        <w:t xml:space="preserve"> </w:t>
      </w:r>
      <w:smartTag w:uri="urn:schemas-microsoft-com:office:smarttags" w:element="PlaceType">
        <w:r w:rsidRPr="00D87EC9">
          <w:rPr>
            <w:rFonts w:ascii="Arial" w:hAnsi="Arial" w:cs="Arial"/>
            <w:snapToGrid w:val="0"/>
            <w:sz w:val="24"/>
            <w:szCs w:val="24"/>
          </w:rPr>
          <w:t>Islands</w:t>
        </w:r>
      </w:smartTag>
      <w:r w:rsidRPr="00D87EC9">
        <w:rPr>
          <w:rFonts w:ascii="Arial" w:hAnsi="Arial" w:cs="Arial"/>
          <w:snapToGrid w:val="0"/>
          <w:sz w:val="24"/>
          <w:szCs w:val="24"/>
        </w:rPr>
        <w:t xml:space="preserve">) has recently been re-introduced into a predator-free controlled site at Heirisson Prong, mainland </w:t>
      </w:r>
      <w:smartTag w:uri="urn:schemas-microsoft-com:office:smarttags" w:element="place">
        <w:smartTag w:uri="urn:schemas-microsoft-com:office:smarttags" w:element="PlaceName">
          <w:r w:rsidRPr="00D87EC9">
            <w:rPr>
              <w:rFonts w:ascii="Arial" w:hAnsi="Arial" w:cs="Arial"/>
              <w:snapToGrid w:val="0"/>
              <w:sz w:val="24"/>
              <w:szCs w:val="24"/>
            </w:rPr>
            <w:t>Shark</w:t>
          </w:r>
        </w:smartTag>
        <w:r w:rsidRPr="00D87EC9">
          <w:rPr>
            <w:rFonts w:ascii="Arial" w:hAnsi="Arial" w:cs="Arial"/>
            <w:snapToGrid w:val="0"/>
            <w:sz w:val="24"/>
            <w:szCs w:val="24"/>
          </w:rPr>
          <w:t xml:space="preserve"> </w:t>
        </w:r>
        <w:smartTag w:uri="urn:schemas-microsoft-com:office:smarttags" w:element="PlaceType">
          <w:r w:rsidRPr="00D87EC9">
            <w:rPr>
              <w:rFonts w:ascii="Arial" w:hAnsi="Arial" w:cs="Arial"/>
              <w:snapToGrid w:val="0"/>
              <w:sz w:val="24"/>
              <w:szCs w:val="24"/>
            </w:rPr>
            <w:t>Bay</w:t>
          </w:r>
        </w:smartTag>
      </w:smartTag>
      <w:r w:rsidRPr="00D87EC9">
        <w:rPr>
          <w:rFonts w:ascii="Arial" w:hAnsi="Arial" w:cs="Arial"/>
          <w:snapToGrid w:val="0"/>
          <w:sz w:val="24"/>
          <w:szCs w:val="24"/>
        </w:rPr>
        <w:t xml:space="preserve"> (Richards &amp; Short 1997). One of the purposes of the reintroduction program is to mitigate against the possibility of catastrophic events (such as an outbreak of disease, the introduction of a predator or fire) destroying the island populations. </w:t>
      </w:r>
    </w:p>
    <w:p w14:paraId="217C7826" w14:textId="77777777" w:rsidR="00D87EC9" w:rsidRDefault="00D87EC9" w:rsidP="00D87EC9">
      <w:pPr>
        <w:pStyle w:val="BodyText"/>
        <w:spacing w:after="120"/>
        <w:jc w:val="left"/>
        <w:rPr>
          <w:rFonts w:ascii="Arial" w:hAnsi="Arial" w:cs="Arial"/>
          <w:snapToGrid w:val="0"/>
          <w:sz w:val="24"/>
          <w:szCs w:val="24"/>
        </w:rPr>
      </w:pPr>
    </w:p>
    <w:p w14:paraId="3F1A0A18" w14:textId="77777777" w:rsidR="00D87EC9" w:rsidRPr="00D87EC9" w:rsidRDefault="00D87EC9" w:rsidP="00D87EC9">
      <w:pPr>
        <w:pStyle w:val="BodyText"/>
        <w:spacing w:after="120"/>
        <w:jc w:val="left"/>
        <w:rPr>
          <w:rFonts w:ascii="Arial" w:hAnsi="Arial" w:cs="Arial"/>
          <w:snapToGrid w:val="0"/>
          <w:sz w:val="24"/>
          <w:szCs w:val="24"/>
        </w:rPr>
      </w:pPr>
    </w:p>
    <w:p w14:paraId="65020EB6" w14:textId="77777777" w:rsidR="007A30ED" w:rsidRPr="00D87EC9" w:rsidRDefault="007A30ED" w:rsidP="00D87EC9">
      <w:pPr>
        <w:pStyle w:val="BodyText2"/>
        <w:spacing w:before="200" w:line="240" w:lineRule="auto"/>
        <w:jc w:val="left"/>
        <w:rPr>
          <w:rFonts w:ascii="Arial" w:hAnsi="Arial" w:cs="Arial"/>
          <w:i/>
          <w:color w:val="0046AD"/>
          <w:sz w:val="24"/>
          <w:szCs w:val="24"/>
        </w:rPr>
      </w:pPr>
      <w:r w:rsidRPr="00D87EC9">
        <w:rPr>
          <w:rFonts w:ascii="Arial" w:hAnsi="Arial" w:cs="Arial"/>
          <w:i/>
          <w:color w:val="0046AD"/>
          <w:sz w:val="24"/>
          <w:szCs w:val="24"/>
        </w:rPr>
        <w:t>Survey methods</w:t>
      </w:r>
    </w:p>
    <w:p w14:paraId="1AFB4DB6" w14:textId="77777777" w:rsidR="007A30ED" w:rsidRPr="00D87EC9" w:rsidRDefault="007A30ED" w:rsidP="00D87EC9">
      <w:pPr>
        <w:pStyle w:val="BodyText"/>
        <w:spacing w:after="120"/>
        <w:jc w:val="left"/>
        <w:rPr>
          <w:rFonts w:ascii="Arial" w:hAnsi="Arial" w:cs="Arial"/>
          <w:snapToGrid w:val="0"/>
          <w:sz w:val="24"/>
          <w:szCs w:val="24"/>
        </w:rPr>
      </w:pPr>
      <w:r w:rsidRPr="00D87EC9">
        <w:rPr>
          <w:rFonts w:ascii="Arial" w:hAnsi="Arial" w:cs="Arial"/>
          <w:sz w:val="24"/>
          <w:szCs w:val="24"/>
        </w:rPr>
        <w:t xml:space="preserve">On the basis of previous surveys, the following survey techniques are recommended to detect the presence </w:t>
      </w:r>
      <w:r w:rsidRPr="00D87EC9">
        <w:rPr>
          <w:rFonts w:ascii="Arial" w:hAnsi="Arial" w:cs="Arial"/>
          <w:snapToGrid w:val="0"/>
          <w:sz w:val="24"/>
          <w:szCs w:val="24"/>
        </w:rPr>
        <w:t xml:space="preserve">of the </w:t>
      </w:r>
      <w:r w:rsidRPr="00D87EC9">
        <w:rPr>
          <w:rFonts w:ascii="Arial" w:hAnsi="Arial" w:cs="Arial"/>
          <w:sz w:val="24"/>
          <w:szCs w:val="24"/>
        </w:rPr>
        <w:t xml:space="preserve">western barred bandicoot </w:t>
      </w:r>
      <w:r w:rsidRPr="00D87EC9">
        <w:rPr>
          <w:rFonts w:ascii="Arial" w:hAnsi="Arial" w:cs="Arial"/>
          <w:snapToGrid w:val="0"/>
          <w:sz w:val="24"/>
          <w:szCs w:val="24"/>
        </w:rPr>
        <w:t>in areas up to 5 hectares in size:</w:t>
      </w:r>
    </w:p>
    <w:p w14:paraId="35E100AE" w14:textId="77777777" w:rsidR="007A30ED" w:rsidRPr="00D87EC9" w:rsidRDefault="007A30ED" w:rsidP="00D87EC9">
      <w:pPr>
        <w:pStyle w:val="BodyText"/>
        <w:numPr>
          <w:ilvl w:val="0"/>
          <w:numId w:val="7"/>
        </w:numPr>
        <w:spacing w:after="120"/>
        <w:ind w:left="720"/>
        <w:jc w:val="left"/>
        <w:rPr>
          <w:rFonts w:ascii="Arial" w:hAnsi="Arial" w:cs="Arial"/>
          <w:snapToGrid w:val="0"/>
          <w:sz w:val="24"/>
          <w:szCs w:val="24"/>
        </w:rPr>
      </w:pPr>
      <w:r w:rsidRPr="00D87EC9">
        <w:rPr>
          <w:rFonts w:ascii="Arial" w:hAnsi="Arial" w:cs="Arial"/>
          <w:snapToGrid w:val="0"/>
          <w:sz w:val="24"/>
          <w:szCs w:val="24"/>
        </w:rPr>
        <w:t>daytime searches for potentially suitable habitat resources, such as a densely vegetated understorey habitat (</w:t>
      </w:r>
      <w:r w:rsidR="002D13F4">
        <w:rPr>
          <w:rFonts w:ascii="Arial" w:hAnsi="Arial" w:cs="Arial"/>
          <w:snapToGrid w:val="0"/>
          <w:sz w:val="24"/>
          <w:szCs w:val="24"/>
        </w:rPr>
        <w:t>description of the survey technique and recommended effort is outlined in Section 3.1)</w:t>
      </w:r>
    </w:p>
    <w:p w14:paraId="13E3EA95" w14:textId="77777777" w:rsidR="007A30ED" w:rsidRPr="00D87EC9" w:rsidRDefault="007A30ED" w:rsidP="00D87EC9">
      <w:pPr>
        <w:pStyle w:val="BodyText"/>
        <w:numPr>
          <w:ilvl w:val="0"/>
          <w:numId w:val="7"/>
        </w:numPr>
        <w:spacing w:after="120"/>
        <w:ind w:left="720"/>
        <w:jc w:val="left"/>
        <w:rPr>
          <w:rFonts w:ascii="Arial" w:hAnsi="Arial" w:cs="Arial"/>
          <w:snapToGrid w:val="0"/>
          <w:sz w:val="24"/>
          <w:szCs w:val="24"/>
        </w:rPr>
      </w:pPr>
      <w:r w:rsidRPr="00D87EC9">
        <w:rPr>
          <w:rFonts w:ascii="Arial" w:hAnsi="Arial" w:cs="Arial"/>
          <w:snapToGrid w:val="0"/>
          <w:sz w:val="24"/>
          <w:szCs w:val="24"/>
        </w:rPr>
        <w:t xml:space="preserve">daytime searches for signs of activity, including tracks, scats, nests </w:t>
      </w:r>
      <w:r w:rsidRPr="00D87EC9">
        <w:rPr>
          <w:rFonts w:ascii="Arial" w:hAnsi="Arial" w:cs="Arial"/>
          <w:sz w:val="24"/>
          <w:szCs w:val="24"/>
        </w:rPr>
        <w:t>and conical foraging holes (</w:t>
      </w:r>
      <w:r w:rsidR="002D13F4">
        <w:rPr>
          <w:rFonts w:ascii="Arial" w:hAnsi="Arial" w:cs="Arial"/>
          <w:snapToGrid w:val="0"/>
          <w:sz w:val="24"/>
          <w:szCs w:val="24"/>
        </w:rPr>
        <w:t>description of the survey technique and recommended effort is outlined in Section 3.2)</w:t>
      </w:r>
    </w:p>
    <w:p w14:paraId="29AB01AA" w14:textId="77777777" w:rsidR="007A30ED" w:rsidRPr="00D87EC9" w:rsidRDefault="007A30ED" w:rsidP="00D87EC9">
      <w:pPr>
        <w:pStyle w:val="BodyText"/>
        <w:numPr>
          <w:ilvl w:val="0"/>
          <w:numId w:val="7"/>
        </w:numPr>
        <w:spacing w:after="120"/>
        <w:ind w:left="720"/>
        <w:jc w:val="left"/>
        <w:rPr>
          <w:rFonts w:ascii="Arial" w:hAnsi="Arial" w:cs="Arial"/>
          <w:snapToGrid w:val="0"/>
          <w:sz w:val="24"/>
          <w:szCs w:val="24"/>
        </w:rPr>
      </w:pPr>
      <w:r w:rsidRPr="00D87EC9">
        <w:rPr>
          <w:rFonts w:ascii="Arial" w:hAnsi="Arial" w:cs="Arial"/>
          <w:snapToGrid w:val="0"/>
          <w:sz w:val="24"/>
          <w:szCs w:val="24"/>
        </w:rPr>
        <w:t xml:space="preserve">collection of predator scats, owl casts or remains, targeting predatory bird/mammal nests/dens </w:t>
      </w:r>
      <w:r w:rsidR="004D4847">
        <w:rPr>
          <w:rFonts w:ascii="Arial" w:hAnsi="Arial" w:cs="Arial"/>
          <w:snapToGrid w:val="0"/>
          <w:sz w:val="24"/>
          <w:szCs w:val="24"/>
        </w:rPr>
        <w:t>(description of the survey technique and recommended effort is outlined in Section 3.2)</w:t>
      </w:r>
      <w:r w:rsidRPr="00D87EC9">
        <w:rPr>
          <w:rFonts w:ascii="Arial" w:hAnsi="Arial" w:cs="Arial"/>
          <w:snapToGrid w:val="0"/>
          <w:sz w:val="24"/>
          <w:szCs w:val="24"/>
        </w:rPr>
        <w:t xml:space="preserve"> </w:t>
      </w:r>
    </w:p>
    <w:p w14:paraId="206B9EB1" w14:textId="77777777" w:rsidR="007A30ED" w:rsidRPr="00D87EC9" w:rsidRDefault="007A30ED" w:rsidP="00D87EC9">
      <w:pPr>
        <w:pStyle w:val="BodyText"/>
        <w:numPr>
          <w:ilvl w:val="0"/>
          <w:numId w:val="7"/>
        </w:numPr>
        <w:spacing w:after="120"/>
        <w:ind w:left="720"/>
        <w:jc w:val="left"/>
        <w:rPr>
          <w:rFonts w:ascii="Arial" w:hAnsi="Arial" w:cs="Arial"/>
          <w:snapToGrid w:val="0"/>
          <w:sz w:val="24"/>
          <w:szCs w:val="24"/>
        </w:rPr>
      </w:pPr>
      <w:r w:rsidRPr="00D87EC9">
        <w:rPr>
          <w:rFonts w:ascii="Arial" w:hAnsi="Arial" w:cs="Arial"/>
          <w:snapToGrid w:val="0"/>
          <w:sz w:val="24"/>
          <w:szCs w:val="24"/>
        </w:rPr>
        <w:t xml:space="preserve">soil plot surveys conducted according to the description of the technique and the recommended effort provided in Section </w:t>
      </w:r>
      <w:r w:rsidR="006F6BC0" w:rsidRPr="00D87EC9">
        <w:rPr>
          <w:rFonts w:ascii="Arial" w:hAnsi="Arial" w:cs="Arial"/>
          <w:snapToGrid w:val="0"/>
          <w:sz w:val="24"/>
          <w:szCs w:val="24"/>
        </w:rPr>
        <w:t>3</w:t>
      </w:r>
      <w:r w:rsidRPr="00D87EC9">
        <w:rPr>
          <w:rFonts w:ascii="Arial" w:hAnsi="Arial" w:cs="Arial"/>
          <w:snapToGrid w:val="0"/>
          <w:sz w:val="24"/>
          <w:szCs w:val="24"/>
        </w:rPr>
        <w:t>.3.2</w:t>
      </w:r>
    </w:p>
    <w:p w14:paraId="5BB3AE29" w14:textId="77777777" w:rsidR="007A30ED" w:rsidRPr="00D87EC9" w:rsidRDefault="007A30ED" w:rsidP="00D87EC9">
      <w:pPr>
        <w:pStyle w:val="BodyText"/>
        <w:numPr>
          <w:ilvl w:val="0"/>
          <w:numId w:val="7"/>
        </w:numPr>
        <w:spacing w:after="120"/>
        <w:ind w:left="720"/>
        <w:jc w:val="left"/>
        <w:rPr>
          <w:rFonts w:ascii="Arial" w:hAnsi="Arial" w:cs="Arial"/>
          <w:snapToGrid w:val="0"/>
          <w:sz w:val="24"/>
          <w:szCs w:val="24"/>
        </w:rPr>
      </w:pPr>
      <w:r w:rsidRPr="00D87EC9">
        <w:rPr>
          <w:rFonts w:ascii="Arial" w:hAnsi="Arial" w:cs="Arial"/>
          <w:snapToGrid w:val="0"/>
          <w:sz w:val="24"/>
          <w:szCs w:val="24"/>
        </w:rPr>
        <w:t xml:space="preserve">spotlight surveys conducted according to the description of the technique and the recommended effort provided in Section </w:t>
      </w:r>
      <w:r w:rsidR="006F6BC0" w:rsidRPr="00D87EC9">
        <w:rPr>
          <w:rFonts w:ascii="Arial" w:hAnsi="Arial" w:cs="Arial"/>
          <w:snapToGrid w:val="0"/>
          <w:sz w:val="24"/>
          <w:szCs w:val="24"/>
        </w:rPr>
        <w:t>3</w:t>
      </w:r>
      <w:r w:rsidRPr="00D87EC9">
        <w:rPr>
          <w:rFonts w:ascii="Arial" w:hAnsi="Arial" w:cs="Arial"/>
          <w:snapToGrid w:val="0"/>
          <w:sz w:val="24"/>
          <w:szCs w:val="24"/>
        </w:rPr>
        <w:t xml:space="preserve">.3.3 </w:t>
      </w:r>
    </w:p>
    <w:p w14:paraId="172D4E23" w14:textId="77777777" w:rsidR="007A30ED" w:rsidRPr="00D87EC9" w:rsidRDefault="007A30ED" w:rsidP="00D87EC9">
      <w:pPr>
        <w:pStyle w:val="BodyText"/>
        <w:numPr>
          <w:ilvl w:val="0"/>
          <w:numId w:val="7"/>
        </w:numPr>
        <w:spacing w:after="120"/>
        <w:ind w:left="720"/>
        <w:jc w:val="left"/>
        <w:rPr>
          <w:rFonts w:ascii="Arial" w:hAnsi="Arial" w:cs="Arial"/>
          <w:sz w:val="24"/>
          <w:szCs w:val="24"/>
        </w:rPr>
      </w:pPr>
      <w:r w:rsidRPr="00D87EC9">
        <w:rPr>
          <w:rFonts w:ascii="Arial" w:hAnsi="Arial" w:cs="Arial"/>
          <w:snapToGrid w:val="0"/>
          <w:sz w:val="24"/>
          <w:szCs w:val="24"/>
        </w:rPr>
        <w:t xml:space="preserve">cage trapping surveys conducted according to the description of the technique and the recommended effort outlined in Section </w:t>
      </w:r>
      <w:r w:rsidR="006F6BC0" w:rsidRPr="00D87EC9">
        <w:rPr>
          <w:rFonts w:ascii="Arial" w:hAnsi="Arial" w:cs="Arial"/>
          <w:snapToGrid w:val="0"/>
          <w:sz w:val="24"/>
          <w:szCs w:val="24"/>
        </w:rPr>
        <w:t>3</w:t>
      </w:r>
      <w:r w:rsidRPr="00D87EC9">
        <w:rPr>
          <w:rFonts w:ascii="Arial" w:hAnsi="Arial" w:cs="Arial"/>
          <w:snapToGrid w:val="0"/>
          <w:sz w:val="24"/>
          <w:szCs w:val="24"/>
        </w:rPr>
        <w:t>.3.10</w:t>
      </w:r>
    </w:p>
    <w:p w14:paraId="401B5621" w14:textId="77777777" w:rsidR="007A30ED" w:rsidRPr="00D87EC9" w:rsidRDefault="007A30ED" w:rsidP="00D87EC9">
      <w:pPr>
        <w:pStyle w:val="BodyText"/>
        <w:numPr>
          <w:ilvl w:val="0"/>
          <w:numId w:val="7"/>
        </w:numPr>
        <w:spacing w:after="120"/>
        <w:ind w:left="720"/>
        <w:jc w:val="left"/>
        <w:rPr>
          <w:rFonts w:ascii="Arial" w:hAnsi="Arial" w:cs="Arial"/>
          <w:sz w:val="24"/>
          <w:szCs w:val="24"/>
        </w:rPr>
      </w:pPr>
      <w:r w:rsidRPr="00D87EC9">
        <w:rPr>
          <w:rFonts w:ascii="Arial" w:hAnsi="Arial" w:cs="Arial"/>
          <w:snapToGrid w:val="0"/>
          <w:sz w:val="24"/>
          <w:szCs w:val="24"/>
        </w:rPr>
        <w:t xml:space="preserve">hair sampling surveys using baited hair traps should be used as this species can be identified from hair samples (B Triggs pers. comm.; </w:t>
      </w:r>
      <w:r w:rsidR="00722006" w:rsidRPr="00D87EC9">
        <w:rPr>
          <w:rFonts w:ascii="Arial" w:hAnsi="Arial" w:cs="Arial"/>
          <w:snapToGrid w:val="0"/>
          <w:sz w:val="24"/>
          <w:szCs w:val="24"/>
        </w:rPr>
        <w:t>Table 2</w:t>
      </w:r>
      <w:r w:rsidRPr="00D87EC9">
        <w:rPr>
          <w:rFonts w:ascii="Arial" w:hAnsi="Arial" w:cs="Arial"/>
          <w:snapToGrid w:val="0"/>
          <w:sz w:val="24"/>
          <w:szCs w:val="24"/>
        </w:rPr>
        <w:t>)</w:t>
      </w:r>
      <w:r w:rsidR="00116F35">
        <w:rPr>
          <w:rFonts w:ascii="Arial" w:hAnsi="Arial" w:cs="Arial"/>
          <w:snapToGrid w:val="0"/>
          <w:sz w:val="24"/>
          <w:szCs w:val="24"/>
        </w:rPr>
        <w:t>,</w:t>
      </w:r>
      <w:r w:rsidRPr="00D87EC9">
        <w:rPr>
          <w:rFonts w:ascii="Arial" w:hAnsi="Arial" w:cs="Arial"/>
          <w:snapToGrid w:val="0"/>
          <w:sz w:val="24"/>
          <w:szCs w:val="24"/>
        </w:rPr>
        <w:t xml:space="preserve"> </w:t>
      </w:r>
      <w:r w:rsidR="00116F35">
        <w:rPr>
          <w:rFonts w:ascii="Arial" w:hAnsi="Arial" w:cs="Arial"/>
          <w:snapToGrid w:val="0"/>
          <w:sz w:val="24"/>
          <w:szCs w:val="24"/>
        </w:rPr>
        <w:t xml:space="preserve">A </w:t>
      </w:r>
      <w:r w:rsidRPr="00D87EC9">
        <w:rPr>
          <w:rFonts w:ascii="Arial" w:hAnsi="Arial" w:cs="Arial"/>
          <w:snapToGrid w:val="0"/>
          <w:sz w:val="24"/>
          <w:szCs w:val="24"/>
        </w:rPr>
        <w:t xml:space="preserve">description of </w:t>
      </w:r>
      <w:r w:rsidR="00116F35">
        <w:rPr>
          <w:rFonts w:ascii="Arial" w:hAnsi="Arial" w:cs="Arial"/>
          <w:snapToGrid w:val="0"/>
          <w:sz w:val="24"/>
          <w:szCs w:val="24"/>
        </w:rPr>
        <w:t xml:space="preserve">the </w:t>
      </w:r>
      <w:r w:rsidRPr="00D87EC9">
        <w:rPr>
          <w:rFonts w:ascii="Arial" w:hAnsi="Arial" w:cs="Arial"/>
          <w:snapToGrid w:val="0"/>
          <w:sz w:val="24"/>
          <w:szCs w:val="24"/>
        </w:rPr>
        <w:t>survey technique and recomme</w:t>
      </w:r>
      <w:r w:rsidR="006F6BC0" w:rsidRPr="00D87EC9">
        <w:rPr>
          <w:rFonts w:ascii="Arial" w:hAnsi="Arial" w:cs="Arial"/>
          <w:snapToGrid w:val="0"/>
          <w:sz w:val="24"/>
          <w:szCs w:val="24"/>
        </w:rPr>
        <w:t xml:space="preserve">nded effort </w:t>
      </w:r>
      <w:r w:rsidR="00116F35">
        <w:rPr>
          <w:rFonts w:ascii="Arial" w:hAnsi="Arial" w:cs="Arial"/>
          <w:snapToGrid w:val="0"/>
          <w:sz w:val="24"/>
          <w:szCs w:val="24"/>
        </w:rPr>
        <w:t xml:space="preserve">is </w:t>
      </w:r>
      <w:r w:rsidR="006F6BC0" w:rsidRPr="00D87EC9">
        <w:rPr>
          <w:rFonts w:ascii="Arial" w:hAnsi="Arial" w:cs="Arial"/>
          <w:snapToGrid w:val="0"/>
          <w:sz w:val="24"/>
          <w:szCs w:val="24"/>
        </w:rPr>
        <w:t>outlined in Section 3</w:t>
      </w:r>
      <w:r w:rsidRPr="00D87EC9">
        <w:rPr>
          <w:rFonts w:ascii="Arial" w:hAnsi="Arial" w:cs="Arial"/>
          <w:snapToGrid w:val="0"/>
          <w:sz w:val="24"/>
          <w:szCs w:val="24"/>
        </w:rPr>
        <w:t>.3.7</w:t>
      </w:r>
    </w:p>
    <w:p w14:paraId="73C3F96A" w14:textId="77777777" w:rsidR="007A30ED" w:rsidRPr="00D87EC9" w:rsidRDefault="007A30ED" w:rsidP="00D87EC9">
      <w:pPr>
        <w:pStyle w:val="BodyText"/>
        <w:numPr>
          <w:ilvl w:val="0"/>
          <w:numId w:val="7"/>
        </w:numPr>
        <w:spacing w:after="120"/>
        <w:ind w:left="720"/>
        <w:jc w:val="left"/>
        <w:rPr>
          <w:rFonts w:ascii="Arial" w:hAnsi="Arial" w:cs="Arial"/>
          <w:sz w:val="24"/>
          <w:szCs w:val="24"/>
        </w:rPr>
      </w:pPr>
      <w:r w:rsidRPr="00D87EC9">
        <w:rPr>
          <w:rFonts w:ascii="Arial" w:hAnsi="Arial" w:cs="Arial"/>
          <w:snapToGrid w:val="0"/>
          <w:sz w:val="24"/>
          <w:szCs w:val="24"/>
        </w:rPr>
        <w:t xml:space="preserve">baited camera traps using universal bait </w:t>
      </w:r>
      <w:r w:rsidR="00445462">
        <w:rPr>
          <w:rFonts w:ascii="Arial" w:hAnsi="Arial" w:cs="Arial"/>
          <w:snapToGrid w:val="0"/>
          <w:sz w:val="24"/>
          <w:szCs w:val="24"/>
        </w:rPr>
        <w:t xml:space="preserve">(description of </w:t>
      </w:r>
      <w:r w:rsidR="00116F35">
        <w:rPr>
          <w:rFonts w:ascii="Arial" w:hAnsi="Arial" w:cs="Arial"/>
          <w:snapToGrid w:val="0"/>
          <w:sz w:val="24"/>
          <w:szCs w:val="24"/>
        </w:rPr>
        <w:t xml:space="preserve">the </w:t>
      </w:r>
      <w:r w:rsidR="00445462">
        <w:rPr>
          <w:rFonts w:ascii="Arial" w:hAnsi="Arial" w:cs="Arial"/>
          <w:snapToGrid w:val="0"/>
          <w:sz w:val="24"/>
          <w:szCs w:val="24"/>
        </w:rPr>
        <w:t>survey technique and recommended effort is outlined in section 3.3.6)</w:t>
      </w:r>
      <w:r w:rsidRPr="00D87EC9">
        <w:rPr>
          <w:rFonts w:ascii="Arial" w:hAnsi="Arial" w:cs="Arial"/>
          <w:snapToGrid w:val="0"/>
          <w:sz w:val="24"/>
          <w:szCs w:val="24"/>
        </w:rPr>
        <w:t>.</w:t>
      </w:r>
    </w:p>
    <w:p w14:paraId="40445803" w14:textId="77777777" w:rsidR="007A30ED" w:rsidRPr="00D87EC9" w:rsidRDefault="007A30ED" w:rsidP="00D87EC9">
      <w:pPr>
        <w:pStyle w:val="BodyText"/>
        <w:tabs>
          <w:tab w:val="left" w:pos="0"/>
        </w:tabs>
        <w:spacing w:after="120"/>
        <w:jc w:val="left"/>
        <w:rPr>
          <w:rFonts w:ascii="Arial" w:hAnsi="Arial" w:cs="Arial"/>
          <w:snapToGrid w:val="0"/>
          <w:sz w:val="24"/>
          <w:szCs w:val="24"/>
        </w:rPr>
      </w:pPr>
    </w:p>
    <w:p w14:paraId="18F13259" w14:textId="77777777" w:rsidR="007A30ED" w:rsidRDefault="007A30ED" w:rsidP="00D87EC9">
      <w:pPr>
        <w:pStyle w:val="BodyText"/>
        <w:tabs>
          <w:tab w:val="left" w:pos="0"/>
        </w:tabs>
        <w:spacing w:after="120"/>
        <w:jc w:val="left"/>
        <w:rPr>
          <w:rFonts w:ascii="Arial" w:hAnsi="Arial" w:cs="Arial"/>
          <w:sz w:val="24"/>
          <w:szCs w:val="24"/>
        </w:rPr>
      </w:pPr>
      <w:r w:rsidRPr="00D87EC9">
        <w:rPr>
          <w:rFonts w:ascii="Arial" w:hAnsi="Arial" w:cs="Arial"/>
          <w:sz w:val="24"/>
          <w:szCs w:val="24"/>
        </w:rPr>
        <w:t xml:space="preserve">Existing methodology as used on Dorre and </w:t>
      </w:r>
      <w:smartTag w:uri="urn:schemas-microsoft-com:office:smarttags" w:element="place">
        <w:smartTag w:uri="urn:schemas-microsoft-com:office:smarttags" w:element="PlaceName">
          <w:r w:rsidRPr="00D87EC9">
            <w:rPr>
              <w:rFonts w:ascii="Arial" w:hAnsi="Arial" w:cs="Arial"/>
              <w:sz w:val="24"/>
              <w:szCs w:val="24"/>
            </w:rPr>
            <w:t>Bernier</w:t>
          </w:r>
        </w:smartTag>
        <w:r w:rsidRPr="00D87EC9">
          <w:rPr>
            <w:rFonts w:ascii="Arial" w:hAnsi="Arial" w:cs="Arial"/>
            <w:sz w:val="24"/>
            <w:szCs w:val="24"/>
          </w:rPr>
          <w:t xml:space="preserve"> </w:t>
        </w:r>
        <w:smartTag w:uri="urn:schemas-microsoft-com:office:smarttags" w:element="PlaceType">
          <w:r w:rsidRPr="00D87EC9">
            <w:rPr>
              <w:rFonts w:ascii="Arial" w:hAnsi="Arial" w:cs="Arial"/>
              <w:sz w:val="24"/>
              <w:szCs w:val="24"/>
            </w:rPr>
            <w:t>Islands</w:t>
          </w:r>
        </w:smartTag>
      </w:smartTag>
      <w:r w:rsidRPr="00D87EC9">
        <w:rPr>
          <w:rFonts w:ascii="Arial" w:hAnsi="Arial" w:cs="Arial"/>
          <w:sz w:val="24"/>
          <w:szCs w:val="24"/>
        </w:rPr>
        <w:t xml:space="preserve"> is likely to be most effective for detecting the western barred bandicoot. Should surveys be required on the mainland</w:t>
      </w:r>
      <w:r w:rsidR="003B51E4">
        <w:rPr>
          <w:rFonts w:ascii="Arial" w:hAnsi="Arial" w:cs="Arial"/>
          <w:sz w:val="24"/>
          <w:szCs w:val="24"/>
        </w:rPr>
        <w:t>,</w:t>
      </w:r>
      <w:r w:rsidRPr="00D87EC9">
        <w:rPr>
          <w:rFonts w:ascii="Arial" w:hAnsi="Arial" w:cs="Arial"/>
          <w:sz w:val="24"/>
          <w:szCs w:val="24"/>
        </w:rPr>
        <w:t xml:space="preserve"> then expert advice should be sought from relevant government authorities in </w:t>
      </w:r>
      <w:smartTag w:uri="urn:schemas-microsoft-com:office:smarttags" w:element="place">
        <w:smartTag w:uri="urn:schemas-microsoft-com:office:smarttags" w:element="State">
          <w:r w:rsidRPr="00D87EC9">
            <w:rPr>
              <w:rFonts w:ascii="Arial" w:hAnsi="Arial" w:cs="Arial"/>
              <w:sz w:val="24"/>
              <w:szCs w:val="24"/>
            </w:rPr>
            <w:t>Western Australia</w:t>
          </w:r>
        </w:smartTag>
      </w:smartTag>
      <w:r w:rsidRPr="00D87EC9">
        <w:rPr>
          <w:rFonts w:ascii="Arial" w:hAnsi="Arial" w:cs="Arial"/>
          <w:sz w:val="24"/>
          <w:szCs w:val="24"/>
        </w:rPr>
        <w:t xml:space="preserve">. Any signs of this species on the mainland should be reported immediately to </w:t>
      </w:r>
      <w:r w:rsidR="006A6D49">
        <w:rPr>
          <w:rFonts w:ascii="Arial" w:hAnsi="Arial" w:cs="Arial"/>
          <w:sz w:val="24"/>
          <w:szCs w:val="24"/>
        </w:rPr>
        <w:t xml:space="preserve">the </w:t>
      </w:r>
      <w:r w:rsidRPr="00D87EC9">
        <w:rPr>
          <w:rFonts w:ascii="Arial" w:hAnsi="Arial" w:cs="Arial"/>
          <w:sz w:val="24"/>
          <w:szCs w:val="24"/>
        </w:rPr>
        <w:t>Western Australian DEC.</w:t>
      </w:r>
    </w:p>
    <w:p w14:paraId="78255034" w14:textId="77777777" w:rsidR="00D87EC9" w:rsidRPr="00D87EC9" w:rsidRDefault="00D87EC9" w:rsidP="00D87EC9">
      <w:pPr>
        <w:pStyle w:val="BodyText"/>
        <w:tabs>
          <w:tab w:val="left" w:pos="0"/>
        </w:tabs>
        <w:spacing w:after="120"/>
        <w:jc w:val="left"/>
        <w:rPr>
          <w:rFonts w:ascii="Arial" w:hAnsi="Arial" w:cs="Arial"/>
          <w:sz w:val="24"/>
          <w:szCs w:val="24"/>
        </w:rPr>
      </w:pPr>
    </w:p>
    <w:p w14:paraId="4A82CCDB" w14:textId="77777777" w:rsidR="007A30ED" w:rsidRPr="00D87EC9" w:rsidRDefault="007A30ED" w:rsidP="00D87EC9">
      <w:pPr>
        <w:pStyle w:val="BodyText2"/>
        <w:spacing w:before="200" w:line="240" w:lineRule="auto"/>
        <w:jc w:val="left"/>
        <w:rPr>
          <w:rFonts w:ascii="Arial" w:hAnsi="Arial" w:cs="Arial"/>
          <w:i/>
          <w:color w:val="0046AD"/>
          <w:sz w:val="24"/>
          <w:szCs w:val="24"/>
        </w:rPr>
      </w:pPr>
      <w:r w:rsidRPr="00D87EC9">
        <w:rPr>
          <w:rFonts w:ascii="Arial" w:hAnsi="Arial" w:cs="Arial"/>
          <w:i/>
          <w:color w:val="0046AD"/>
          <w:sz w:val="24"/>
          <w:szCs w:val="24"/>
        </w:rPr>
        <w:t>Similar species in range</w:t>
      </w:r>
    </w:p>
    <w:p w14:paraId="16F9D20A" w14:textId="77777777" w:rsidR="007A30ED" w:rsidRDefault="007A30ED" w:rsidP="00D87EC9">
      <w:pPr>
        <w:pStyle w:val="BodyText"/>
        <w:tabs>
          <w:tab w:val="left" w:pos="0"/>
        </w:tabs>
        <w:spacing w:after="120"/>
        <w:jc w:val="left"/>
        <w:rPr>
          <w:rFonts w:ascii="Arial" w:hAnsi="Arial" w:cs="Arial"/>
          <w:sz w:val="24"/>
          <w:szCs w:val="24"/>
        </w:rPr>
      </w:pPr>
      <w:r w:rsidRPr="00D87EC9">
        <w:rPr>
          <w:rFonts w:ascii="Arial" w:hAnsi="Arial" w:cs="Arial"/>
          <w:sz w:val="24"/>
          <w:szCs w:val="24"/>
        </w:rPr>
        <w:t>There are no similar species within the known range of the western barred bandicoot.</w:t>
      </w:r>
    </w:p>
    <w:p w14:paraId="08FB935E" w14:textId="77777777" w:rsidR="00D87EC9" w:rsidRPr="00D87EC9" w:rsidRDefault="00D87EC9" w:rsidP="00D87EC9">
      <w:pPr>
        <w:pStyle w:val="BodyText"/>
        <w:tabs>
          <w:tab w:val="left" w:pos="0"/>
        </w:tabs>
        <w:spacing w:after="120"/>
        <w:jc w:val="left"/>
        <w:rPr>
          <w:rFonts w:ascii="Arial" w:hAnsi="Arial" w:cs="Arial"/>
          <w:sz w:val="24"/>
          <w:szCs w:val="24"/>
        </w:rPr>
      </w:pPr>
    </w:p>
    <w:p w14:paraId="3651266F" w14:textId="77777777" w:rsidR="007A30ED" w:rsidRPr="00D87EC9" w:rsidRDefault="007A30ED" w:rsidP="00D87EC9">
      <w:pPr>
        <w:pStyle w:val="BodyText2"/>
        <w:spacing w:before="200" w:line="240" w:lineRule="auto"/>
        <w:jc w:val="left"/>
        <w:rPr>
          <w:rFonts w:ascii="Arial" w:hAnsi="Arial" w:cs="Arial"/>
          <w:i/>
          <w:color w:val="0046AD"/>
          <w:sz w:val="24"/>
          <w:szCs w:val="24"/>
        </w:rPr>
      </w:pPr>
      <w:r w:rsidRPr="00D87EC9">
        <w:rPr>
          <w:rFonts w:ascii="Arial" w:hAnsi="Arial" w:cs="Arial"/>
          <w:i/>
          <w:color w:val="0046AD"/>
          <w:sz w:val="24"/>
          <w:szCs w:val="24"/>
        </w:rPr>
        <w:t xml:space="preserve">References </w:t>
      </w:r>
    </w:p>
    <w:p w14:paraId="623C4D62" w14:textId="77777777" w:rsidR="007A30ED" w:rsidRPr="00D87EC9" w:rsidRDefault="007A30ED" w:rsidP="00D87EC9">
      <w:pPr>
        <w:pStyle w:val="BodyText"/>
        <w:jc w:val="left"/>
        <w:rPr>
          <w:rFonts w:ascii="Arial" w:hAnsi="Arial" w:cs="Arial"/>
          <w:snapToGrid w:val="0"/>
          <w:sz w:val="24"/>
          <w:szCs w:val="24"/>
        </w:rPr>
      </w:pPr>
      <w:r w:rsidRPr="00D87EC9">
        <w:rPr>
          <w:rFonts w:ascii="Arial" w:hAnsi="Arial" w:cs="Arial"/>
          <w:sz w:val="24"/>
          <w:szCs w:val="24"/>
        </w:rPr>
        <w:t xml:space="preserve">Friend, J.A. 2008. Western barred bandicoot </w:t>
      </w:r>
      <w:r w:rsidRPr="00D87EC9">
        <w:rPr>
          <w:rFonts w:ascii="Arial" w:hAnsi="Arial" w:cs="Arial"/>
          <w:i/>
          <w:snapToGrid w:val="0"/>
          <w:sz w:val="24"/>
          <w:szCs w:val="24"/>
        </w:rPr>
        <w:t xml:space="preserve">Perameles </w:t>
      </w:r>
      <w:smartTag w:uri="urn:schemas-microsoft-com:office:smarttags" w:element="place">
        <w:r w:rsidRPr="00D87EC9">
          <w:rPr>
            <w:rFonts w:ascii="Arial" w:hAnsi="Arial" w:cs="Arial"/>
            <w:i/>
            <w:snapToGrid w:val="0"/>
            <w:sz w:val="24"/>
            <w:szCs w:val="24"/>
          </w:rPr>
          <w:t>bougainville</w:t>
        </w:r>
      </w:smartTag>
      <w:r w:rsidRPr="00D87EC9">
        <w:rPr>
          <w:rFonts w:ascii="Arial" w:hAnsi="Arial" w:cs="Arial"/>
          <w:snapToGrid w:val="0"/>
          <w:sz w:val="24"/>
          <w:szCs w:val="24"/>
        </w:rPr>
        <w:t>. In ‘</w:t>
      </w:r>
      <w:r w:rsidRPr="00D87EC9">
        <w:rPr>
          <w:rFonts w:ascii="Arial" w:hAnsi="Arial" w:cs="Arial"/>
          <w:i/>
          <w:snapToGrid w:val="0"/>
          <w:sz w:val="24"/>
          <w:szCs w:val="24"/>
        </w:rPr>
        <w:t xml:space="preserve">The Mammals of </w:t>
      </w:r>
      <w:smartTag w:uri="urn:schemas-microsoft-com:office:smarttags" w:element="country-region">
        <w:r w:rsidRPr="00D87EC9">
          <w:rPr>
            <w:rFonts w:ascii="Arial" w:hAnsi="Arial" w:cs="Arial"/>
            <w:i/>
            <w:snapToGrid w:val="0"/>
            <w:sz w:val="24"/>
            <w:szCs w:val="24"/>
          </w:rPr>
          <w:t>Australia</w:t>
        </w:r>
      </w:smartTag>
      <w:r w:rsidRPr="00D87EC9">
        <w:rPr>
          <w:rFonts w:ascii="Arial" w:hAnsi="Arial" w:cs="Arial"/>
          <w:i/>
          <w:snapToGrid w:val="0"/>
          <w:sz w:val="24"/>
          <w:szCs w:val="24"/>
        </w:rPr>
        <w:t>’</w:t>
      </w:r>
      <w:r w:rsidRPr="00D87EC9">
        <w:rPr>
          <w:rFonts w:ascii="Arial" w:hAnsi="Arial" w:cs="Arial"/>
          <w:snapToGrid w:val="0"/>
          <w:sz w:val="24"/>
          <w:szCs w:val="24"/>
        </w:rPr>
        <w:t xml:space="preserve"> (Eds. S. Van Dyck and R. Strahan) pp. 182-184 (Reed New </w:t>
      </w:r>
      <w:smartTag w:uri="urn:schemas-microsoft-com:office:smarttags" w:element="City">
        <w:r w:rsidRPr="00D87EC9">
          <w:rPr>
            <w:rFonts w:ascii="Arial" w:hAnsi="Arial" w:cs="Arial"/>
            <w:snapToGrid w:val="0"/>
            <w:sz w:val="24"/>
            <w:szCs w:val="24"/>
          </w:rPr>
          <w:t>Holland</w:t>
        </w:r>
      </w:smartTag>
      <w:r w:rsidRPr="00D87EC9">
        <w:rPr>
          <w:rFonts w:ascii="Arial" w:hAnsi="Arial" w:cs="Arial"/>
          <w:snapToGrid w:val="0"/>
          <w:sz w:val="24"/>
          <w:szCs w:val="24"/>
        </w:rPr>
        <w:t xml:space="preserve">: </w:t>
      </w:r>
      <w:smartTag w:uri="urn:schemas-microsoft-com:office:smarttags" w:element="place">
        <w:smartTag w:uri="urn:schemas-microsoft-com:office:smarttags" w:element="City">
          <w:r w:rsidRPr="00D87EC9">
            <w:rPr>
              <w:rFonts w:ascii="Arial" w:hAnsi="Arial" w:cs="Arial"/>
              <w:snapToGrid w:val="0"/>
              <w:sz w:val="24"/>
              <w:szCs w:val="24"/>
            </w:rPr>
            <w:t>Sydney</w:t>
          </w:r>
        </w:smartTag>
      </w:smartTag>
      <w:r w:rsidRPr="00D87EC9">
        <w:rPr>
          <w:rFonts w:ascii="Arial" w:hAnsi="Arial" w:cs="Arial"/>
          <w:snapToGrid w:val="0"/>
          <w:sz w:val="24"/>
          <w:szCs w:val="24"/>
        </w:rPr>
        <w:t>).</w:t>
      </w:r>
    </w:p>
    <w:p w14:paraId="3E71995E" w14:textId="77777777" w:rsidR="007A30ED" w:rsidRPr="00D87EC9" w:rsidRDefault="007A30ED" w:rsidP="00D87EC9">
      <w:pPr>
        <w:pStyle w:val="BodyText"/>
        <w:jc w:val="left"/>
        <w:rPr>
          <w:rFonts w:ascii="Arial" w:hAnsi="Arial" w:cs="Arial"/>
          <w:sz w:val="24"/>
          <w:szCs w:val="24"/>
        </w:rPr>
      </w:pPr>
    </w:p>
    <w:p w14:paraId="27159327" w14:textId="77777777" w:rsidR="007A30ED" w:rsidRPr="00D87EC9" w:rsidRDefault="007A30ED" w:rsidP="00D87EC9">
      <w:pPr>
        <w:pStyle w:val="BodyText"/>
        <w:jc w:val="left"/>
        <w:rPr>
          <w:rFonts w:ascii="Arial" w:hAnsi="Arial" w:cs="Arial"/>
          <w:sz w:val="24"/>
          <w:szCs w:val="24"/>
        </w:rPr>
      </w:pPr>
      <w:r w:rsidRPr="00D87EC9">
        <w:rPr>
          <w:rFonts w:ascii="Arial" w:hAnsi="Arial" w:cs="Arial"/>
          <w:sz w:val="24"/>
          <w:szCs w:val="24"/>
        </w:rPr>
        <w:t xml:space="preserve">Friend, J.A. and Burbidge, A.A. 1995. Western barred bandicoot </w:t>
      </w:r>
      <w:r w:rsidRPr="00D87EC9">
        <w:rPr>
          <w:rFonts w:ascii="Arial" w:hAnsi="Arial" w:cs="Arial"/>
          <w:i/>
          <w:sz w:val="24"/>
          <w:szCs w:val="24"/>
        </w:rPr>
        <w:t xml:space="preserve">Perameles </w:t>
      </w:r>
      <w:smartTag w:uri="urn:schemas-microsoft-com:office:smarttags" w:element="place">
        <w:r w:rsidRPr="00D87EC9">
          <w:rPr>
            <w:rFonts w:ascii="Arial" w:hAnsi="Arial" w:cs="Arial"/>
            <w:i/>
            <w:sz w:val="24"/>
            <w:szCs w:val="24"/>
          </w:rPr>
          <w:t>bougainville</w:t>
        </w:r>
      </w:smartTag>
      <w:r w:rsidRPr="00D87EC9">
        <w:rPr>
          <w:rFonts w:ascii="Arial" w:hAnsi="Arial" w:cs="Arial"/>
          <w:sz w:val="24"/>
          <w:szCs w:val="24"/>
        </w:rPr>
        <w:t>. In ‘</w:t>
      </w:r>
      <w:r w:rsidRPr="00D87EC9">
        <w:rPr>
          <w:rFonts w:ascii="Arial" w:hAnsi="Arial" w:cs="Arial"/>
          <w:i/>
          <w:sz w:val="24"/>
          <w:szCs w:val="24"/>
        </w:rPr>
        <w:t xml:space="preserve">The Mammals of </w:t>
      </w:r>
      <w:smartTag w:uri="urn:schemas-microsoft-com:office:smarttags" w:element="country-region">
        <w:r w:rsidRPr="00D87EC9">
          <w:rPr>
            <w:rFonts w:ascii="Arial" w:hAnsi="Arial" w:cs="Arial"/>
            <w:i/>
            <w:sz w:val="24"/>
            <w:szCs w:val="24"/>
          </w:rPr>
          <w:t>Australia</w:t>
        </w:r>
      </w:smartTag>
      <w:r w:rsidRPr="00D87EC9">
        <w:rPr>
          <w:rFonts w:ascii="Arial" w:hAnsi="Arial" w:cs="Arial"/>
          <w:i/>
          <w:sz w:val="24"/>
          <w:szCs w:val="24"/>
        </w:rPr>
        <w:t>’</w:t>
      </w:r>
      <w:r w:rsidRPr="00D87EC9">
        <w:rPr>
          <w:rFonts w:ascii="Arial" w:hAnsi="Arial" w:cs="Arial"/>
          <w:sz w:val="24"/>
          <w:szCs w:val="24"/>
        </w:rPr>
        <w:t xml:space="preserve"> (Ed. R. Strahan) pp. 178-180 (Reed Books: </w:t>
      </w:r>
      <w:smartTag w:uri="urn:schemas-microsoft-com:office:smarttags" w:element="place">
        <w:smartTag w:uri="urn:schemas-microsoft-com:office:smarttags" w:element="City">
          <w:r w:rsidRPr="00D87EC9">
            <w:rPr>
              <w:rFonts w:ascii="Arial" w:hAnsi="Arial" w:cs="Arial"/>
              <w:sz w:val="24"/>
              <w:szCs w:val="24"/>
            </w:rPr>
            <w:t>Sydney</w:t>
          </w:r>
        </w:smartTag>
      </w:smartTag>
      <w:r w:rsidRPr="00D87EC9">
        <w:rPr>
          <w:rFonts w:ascii="Arial" w:hAnsi="Arial" w:cs="Arial"/>
          <w:sz w:val="24"/>
          <w:szCs w:val="24"/>
        </w:rPr>
        <w:t>).</w:t>
      </w:r>
    </w:p>
    <w:p w14:paraId="01BAF725" w14:textId="77777777" w:rsidR="007A30ED" w:rsidRPr="00D87EC9" w:rsidRDefault="007A30ED" w:rsidP="00D87EC9">
      <w:pPr>
        <w:pStyle w:val="BodyText"/>
        <w:jc w:val="left"/>
        <w:rPr>
          <w:rFonts w:ascii="Arial" w:hAnsi="Arial" w:cs="Arial"/>
          <w:sz w:val="24"/>
          <w:szCs w:val="24"/>
        </w:rPr>
      </w:pPr>
    </w:p>
    <w:p w14:paraId="7CA7EDDA" w14:textId="77777777" w:rsidR="007A30ED" w:rsidRPr="00D87EC9" w:rsidRDefault="007A30ED" w:rsidP="00D87EC9">
      <w:pPr>
        <w:pStyle w:val="BodyText"/>
        <w:jc w:val="left"/>
        <w:rPr>
          <w:rFonts w:ascii="Arial" w:hAnsi="Arial" w:cs="Arial"/>
          <w:snapToGrid w:val="0"/>
          <w:sz w:val="24"/>
          <w:szCs w:val="24"/>
        </w:rPr>
      </w:pPr>
      <w:r w:rsidRPr="00D87EC9">
        <w:rPr>
          <w:rFonts w:ascii="Arial" w:hAnsi="Arial" w:cs="Arial"/>
          <w:snapToGrid w:val="0"/>
          <w:sz w:val="24"/>
          <w:szCs w:val="24"/>
        </w:rPr>
        <w:t xml:space="preserve">Richards, J.D. and Short, J. 1997. Rare and endangered - western barred bandicoot. </w:t>
      </w:r>
      <w:r w:rsidRPr="00D87EC9">
        <w:rPr>
          <w:rFonts w:ascii="Arial" w:hAnsi="Arial" w:cs="Arial"/>
          <w:i/>
          <w:snapToGrid w:val="0"/>
          <w:sz w:val="24"/>
          <w:szCs w:val="24"/>
        </w:rPr>
        <w:t xml:space="preserve">Nature </w:t>
      </w:r>
      <w:smartTag w:uri="urn:schemas-microsoft-com:office:smarttags" w:element="place">
        <w:smartTag w:uri="urn:schemas-microsoft-com:office:smarttags" w:element="country-region">
          <w:r w:rsidRPr="00D87EC9">
            <w:rPr>
              <w:rFonts w:ascii="Arial" w:hAnsi="Arial" w:cs="Arial"/>
              <w:i/>
              <w:snapToGrid w:val="0"/>
              <w:sz w:val="24"/>
              <w:szCs w:val="24"/>
            </w:rPr>
            <w:t>Australia</w:t>
          </w:r>
        </w:smartTag>
      </w:smartTag>
      <w:r w:rsidRPr="00D87EC9">
        <w:rPr>
          <w:rFonts w:ascii="Arial" w:hAnsi="Arial" w:cs="Arial"/>
          <w:snapToGrid w:val="0"/>
          <w:sz w:val="24"/>
          <w:szCs w:val="24"/>
        </w:rPr>
        <w:t xml:space="preserve"> 25: 20-21.</w:t>
      </w:r>
    </w:p>
    <w:p w14:paraId="515CB2DE" w14:textId="77777777" w:rsidR="007A30ED" w:rsidRPr="00D87EC9" w:rsidRDefault="007A30ED" w:rsidP="00D87EC9">
      <w:pPr>
        <w:pStyle w:val="BodyText"/>
        <w:jc w:val="left"/>
        <w:rPr>
          <w:rFonts w:ascii="Arial" w:hAnsi="Arial" w:cs="Arial"/>
          <w:snapToGrid w:val="0"/>
          <w:sz w:val="24"/>
          <w:szCs w:val="24"/>
        </w:rPr>
      </w:pPr>
    </w:p>
    <w:p w14:paraId="6C46C3FD" w14:textId="77777777" w:rsidR="007A30ED" w:rsidRPr="00D87EC9" w:rsidRDefault="007A30ED" w:rsidP="00D87EC9">
      <w:pPr>
        <w:pStyle w:val="BodyText"/>
        <w:jc w:val="left"/>
        <w:rPr>
          <w:rFonts w:ascii="Arial" w:hAnsi="Arial" w:cs="Arial"/>
          <w:snapToGrid w:val="0"/>
          <w:sz w:val="24"/>
          <w:szCs w:val="24"/>
        </w:rPr>
      </w:pPr>
      <w:r w:rsidRPr="00D87EC9">
        <w:rPr>
          <w:rFonts w:ascii="Arial" w:hAnsi="Arial" w:cs="Arial"/>
          <w:snapToGrid w:val="0"/>
          <w:sz w:val="24"/>
          <w:szCs w:val="24"/>
        </w:rPr>
        <w:t>Short, J., Richards, J. D. and Turner, B. 1998. Ecology of the western barred bandicoot (</w:t>
      </w:r>
      <w:r w:rsidRPr="00D87EC9">
        <w:rPr>
          <w:rFonts w:ascii="Arial" w:hAnsi="Arial" w:cs="Arial"/>
          <w:i/>
          <w:snapToGrid w:val="0"/>
          <w:sz w:val="24"/>
          <w:szCs w:val="24"/>
        </w:rPr>
        <w:t>Perameles bougainville</w:t>
      </w:r>
      <w:r w:rsidRPr="00D87EC9">
        <w:rPr>
          <w:rFonts w:ascii="Arial" w:hAnsi="Arial" w:cs="Arial"/>
          <w:snapToGrid w:val="0"/>
          <w:sz w:val="24"/>
          <w:szCs w:val="24"/>
        </w:rPr>
        <w:t xml:space="preserve">) (Marsupialia: Peramelidae) on Dorre and </w:t>
      </w:r>
      <w:smartTag w:uri="urn:schemas-microsoft-com:office:smarttags" w:element="place">
        <w:smartTag w:uri="urn:schemas-microsoft-com:office:smarttags" w:element="City">
          <w:r w:rsidRPr="00D87EC9">
            <w:rPr>
              <w:rFonts w:ascii="Arial" w:hAnsi="Arial" w:cs="Arial"/>
              <w:snapToGrid w:val="0"/>
              <w:sz w:val="24"/>
              <w:szCs w:val="24"/>
            </w:rPr>
            <w:t>Bernier Islands</w:t>
          </w:r>
        </w:smartTag>
        <w:r w:rsidRPr="00D87EC9">
          <w:rPr>
            <w:rFonts w:ascii="Arial" w:hAnsi="Arial" w:cs="Arial"/>
            <w:snapToGrid w:val="0"/>
            <w:sz w:val="24"/>
            <w:szCs w:val="24"/>
          </w:rPr>
          <w:t xml:space="preserve">, </w:t>
        </w:r>
        <w:smartTag w:uri="urn:schemas-microsoft-com:office:smarttags" w:element="State">
          <w:r w:rsidRPr="00D87EC9">
            <w:rPr>
              <w:rFonts w:ascii="Arial" w:hAnsi="Arial" w:cs="Arial"/>
              <w:snapToGrid w:val="0"/>
              <w:sz w:val="24"/>
              <w:szCs w:val="24"/>
            </w:rPr>
            <w:t>Western Australia</w:t>
          </w:r>
        </w:smartTag>
      </w:smartTag>
      <w:r w:rsidRPr="00D87EC9">
        <w:rPr>
          <w:rFonts w:ascii="Arial" w:hAnsi="Arial" w:cs="Arial"/>
          <w:snapToGrid w:val="0"/>
          <w:sz w:val="24"/>
          <w:szCs w:val="24"/>
        </w:rPr>
        <w:t xml:space="preserve">. </w:t>
      </w:r>
      <w:r w:rsidRPr="00D87EC9">
        <w:rPr>
          <w:rFonts w:ascii="Arial" w:hAnsi="Arial" w:cs="Arial"/>
          <w:i/>
          <w:snapToGrid w:val="0"/>
          <w:sz w:val="24"/>
          <w:szCs w:val="24"/>
        </w:rPr>
        <w:t>Wildlife Research</w:t>
      </w:r>
      <w:r w:rsidRPr="00D87EC9">
        <w:rPr>
          <w:rFonts w:ascii="Arial" w:hAnsi="Arial" w:cs="Arial"/>
          <w:snapToGrid w:val="0"/>
          <w:sz w:val="24"/>
          <w:szCs w:val="24"/>
        </w:rPr>
        <w:t xml:space="preserve"> 25:567-586.</w:t>
      </w:r>
    </w:p>
    <w:p w14:paraId="71D9BCD7" w14:textId="77777777" w:rsidR="007A30ED" w:rsidRPr="00D87EC9" w:rsidRDefault="007A30ED" w:rsidP="00D87EC9">
      <w:pPr>
        <w:pStyle w:val="BodyText"/>
        <w:jc w:val="left"/>
        <w:rPr>
          <w:rFonts w:ascii="Arial" w:hAnsi="Arial" w:cs="Arial"/>
          <w:snapToGrid w:val="0"/>
          <w:sz w:val="24"/>
          <w:szCs w:val="24"/>
        </w:rPr>
      </w:pPr>
    </w:p>
    <w:p w14:paraId="492E6EBA" w14:textId="77777777" w:rsidR="007A30ED" w:rsidRPr="00D87EC9" w:rsidRDefault="007A30ED" w:rsidP="00D87EC9">
      <w:pPr>
        <w:pStyle w:val="BodyText"/>
        <w:jc w:val="left"/>
        <w:rPr>
          <w:rFonts w:ascii="Arial" w:hAnsi="Arial" w:cs="Arial"/>
          <w:snapToGrid w:val="0"/>
          <w:sz w:val="24"/>
          <w:szCs w:val="24"/>
          <w:lang w:val="en-US"/>
        </w:rPr>
      </w:pPr>
      <w:r w:rsidRPr="00D87EC9">
        <w:rPr>
          <w:rFonts w:ascii="Arial" w:hAnsi="Arial" w:cs="Arial"/>
          <w:snapToGrid w:val="0"/>
          <w:sz w:val="24"/>
          <w:szCs w:val="24"/>
          <w:lang w:val="en-US"/>
        </w:rPr>
        <w:t>Triggs, B. (2009). Dead Finish. Personal communication regarding the Western-barred Bandicoot.</w:t>
      </w:r>
    </w:p>
    <w:p w14:paraId="155AC1B2" w14:textId="77777777" w:rsidR="007A30ED" w:rsidRPr="00D87EC9" w:rsidRDefault="007A30ED" w:rsidP="00D87EC9">
      <w:pPr>
        <w:pStyle w:val="BodyText"/>
        <w:jc w:val="left"/>
        <w:rPr>
          <w:rFonts w:ascii="Arial" w:hAnsi="Arial" w:cs="Arial"/>
          <w:sz w:val="24"/>
          <w:szCs w:val="24"/>
        </w:rPr>
      </w:pPr>
    </w:p>
    <w:p w14:paraId="55C58143" w14:textId="77777777" w:rsidR="007A30ED" w:rsidRPr="00D87EC9" w:rsidRDefault="007A30ED" w:rsidP="00D87EC9">
      <w:pPr>
        <w:pStyle w:val="BodyText"/>
        <w:jc w:val="left"/>
        <w:rPr>
          <w:rFonts w:ascii="Arial" w:hAnsi="Arial" w:cs="Arial"/>
          <w:sz w:val="24"/>
          <w:szCs w:val="24"/>
        </w:rPr>
      </w:pPr>
    </w:p>
    <w:p w14:paraId="14FCB8A4" w14:textId="77777777" w:rsidR="007A30ED" w:rsidRPr="00D87EC9" w:rsidRDefault="007A30ED" w:rsidP="00D87EC9">
      <w:pPr>
        <w:pStyle w:val="ReptileHeader"/>
        <w:spacing w:before="0"/>
        <w:ind w:left="576" w:hanging="576"/>
        <w:jc w:val="left"/>
        <w:rPr>
          <w:rFonts w:ascii="Arial" w:hAnsi="Arial" w:cs="Arial"/>
          <w:b w:val="0"/>
          <w:color w:val="0070C0"/>
          <w:sz w:val="36"/>
          <w:szCs w:val="36"/>
        </w:rPr>
      </w:pPr>
      <w:r w:rsidRPr="00D87EC9">
        <w:rPr>
          <w:rFonts w:ascii="Arial" w:hAnsi="Arial" w:cs="Arial"/>
          <w:i w:val="0"/>
          <w:sz w:val="24"/>
          <w:szCs w:val="24"/>
        </w:rPr>
        <w:br w:type="page"/>
      </w:r>
      <w:r w:rsidRPr="00D87EC9">
        <w:rPr>
          <w:rFonts w:ascii="Arial" w:hAnsi="Arial" w:cs="Arial"/>
          <w:i w:val="0"/>
          <w:sz w:val="36"/>
          <w:szCs w:val="36"/>
        </w:rPr>
        <w:t>Western ringtail possum</w:t>
      </w:r>
      <w:r w:rsidRPr="00D87EC9">
        <w:rPr>
          <w:rFonts w:ascii="Arial" w:hAnsi="Arial" w:cs="Arial"/>
          <w:sz w:val="36"/>
          <w:szCs w:val="36"/>
        </w:rPr>
        <w:t xml:space="preserve"> </w:t>
      </w:r>
    </w:p>
    <w:p w14:paraId="3E442220" w14:textId="77777777" w:rsidR="007A30ED" w:rsidRPr="00D87EC9" w:rsidRDefault="007A30ED" w:rsidP="00D87EC9">
      <w:pPr>
        <w:jc w:val="left"/>
        <w:rPr>
          <w:rFonts w:ascii="Arial" w:hAnsi="Arial" w:cs="Arial"/>
          <w:b/>
          <w:i/>
          <w:sz w:val="24"/>
          <w:szCs w:val="24"/>
        </w:rPr>
      </w:pPr>
      <w:r w:rsidRPr="00D87EC9">
        <w:rPr>
          <w:rFonts w:ascii="Arial" w:hAnsi="Arial" w:cs="Arial"/>
          <w:b/>
          <w:i/>
          <w:sz w:val="24"/>
          <w:szCs w:val="24"/>
        </w:rPr>
        <w:t>Pseudocheirus occidentalis</w:t>
      </w:r>
    </w:p>
    <w:p w14:paraId="56DE0874" w14:textId="77777777" w:rsidR="007A30ED" w:rsidRPr="00D87EC9" w:rsidRDefault="007A30ED" w:rsidP="00D87EC9">
      <w:pPr>
        <w:pStyle w:val="BodyText2"/>
        <w:spacing w:before="200" w:line="240" w:lineRule="auto"/>
        <w:jc w:val="left"/>
        <w:rPr>
          <w:rFonts w:ascii="Arial" w:hAnsi="Arial" w:cs="Arial"/>
          <w:i/>
          <w:color w:val="0046AD"/>
          <w:sz w:val="24"/>
          <w:szCs w:val="24"/>
        </w:rPr>
      </w:pPr>
    </w:p>
    <w:p w14:paraId="1EF73A63" w14:textId="77777777" w:rsidR="007A30ED" w:rsidRPr="00D87EC9" w:rsidRDefault="007A30ED" w:rsidP="00D87EC9">
      <w:pPr>
        <w:pStyle w:val="BodyText"/>
        <w:tabs>
          <w:tab w:val="left" w:pos="2520"/>
        </w:tabs>
        <w:spacing w:before="120" w:after="120"/>
        <w:ind w:left="2520" w:hanging="2520"/>
        <w:jc w:val="left"/>
        <w:rPr>
          <w:rFonts w:ascii="Arial" w:hAnsi="Arial" w:cs="Arial"/>
          <w:sz w:val="24"/>
          <w:szCs w:val="24"/>
        </w:rPr>
      </w:pPr>
      <w:r w:rsidRPr="00D87EC9">
        <w:rPr>
          <w:rFonts w:ascii="Arial" w:hAnsi="Arial" w:cs="Arial"/>
          <w:b/>
          <w:sz w:val="24"/>
          <w:szCs w:val="24"/>
        </w:rPr>
        <w:t>States and territories:</w:t>
      </w:r>
      <w:r w:rsidRPr="00D87EC9">
        <w:rPr>
          <w:rFonts w:ascii="Arial" w:hAnsi="Arial" w:cs="Arial"/>
          <w:sz w:val="24"/>
          <w:szCs w:val="24"/>
        </w:rPr>
        <w:tab/>
      </w:r>
      <w:smartTag w:uri="urn:schemas-microsoft-com:office:smarttags" w:element="place">
        <w:smartTag w:uri="urn:schemas-microsoft-com:office:smarttags" w:element="State">
          <w:r w:rsidRPr="00D87EC9">
            <w:rPr>
              <w:rFonts w:ascii="Arial" w:hAnsi="Arial" w:cs="Arial"/>
              <w:sz w:val="24"/>
              <w:szCs w:val="24"/>
            </w:rPr>
            <w:t>Western Australia</w:t>
          </w:r>
        </w:smartTag>
      </w:smartTag>
      <w:r w:rsidRPr="00D87EC9">
        <w:rPr>
          <w:rFonts w:ascii="Arial" w:hAnsi="Arial" w:cs="Arial"/>
          <w:sz w:val="24"/>
          <w:szCs w:val="24"/>
        </w:rPr>
        <w:t>.</w:t>
      </w:r>
    </w:p>
    <w:p w14:paraId="0D879F31" w14:textId="77777777" w:rsidR="007A30ED" w:rsidRPr="00D87EC9" w:rsidRDefault="007A30ED" w:rsidP="00D87EC9">
      <w:pPr>
        <w:pStyle w:val="BodyText"/>
        <w:tabs>
          <w:tab w:val="left" w:pos="2520"/>
        </w:tabs>
        <w:spacing w:before="120" w:after="120"/>
        <w:ind w:left="2520" w:hanging="2520"/>
        <w:jc w:val="left"/>
        <w:rPr>
          <w:rFonts w:ascii="Arial" w:hAnsi="Arial" w:cs="Arial"/>
          <w:sz w:val="24"/>
          <w:szCs w:val="24"/>
        </w:rPr>
      </w:pPr>
      <w:r w:rsidRPr="00D87EC9">
        <w:rPr>
          <w:rFonts w:ascii="Arial" w:hAnsi="Arial" w:cs="Arial"/>
          <w:b/>
          <w:sz w:val="24"/>
          <w:szCs w:val="24"/>
        </w:rPr>
        <w:t>Regions:</w:t>
      </w:r>
      <w:r w:rsidRPr="00D87EC9">
        <w:rPr>
          <w:rFonts w:ascii="Arial" w:hAnsi="Arial" w:cs="Arial"/>
          <w:sz w:val="24"/>
          <w:szCs w:val="24"/>
        </w:rPr>
        <w:t xml:space="preserve"> </w:t>
      </w:r>
      <w:r w:rsidRPr="00D87EC9">
        <w:rPr>
          <w:rFonts w:ascii="Arial" w:hAnsi="Arial" w:cs="Arial"/>
          <w:sz w:val="24"/>
          <w:szCs w:val="24"/>
        </w:rPr>
        <w:tab/>
        <w:t xml:space="preserve">Its former distribution was considered to have covered much of the south-west of </w:t>
      </w:r>
      <w:smartTag w:uri="urn:schemas-microsoft-com:office:smarttags" w:element="place">
        <w:smartTag w:uri="urn:schemas-microsoft-com:office:smarttags" w:element="State">
          <w:r w:rsidRPr="00D87EC9">
            <w:rPr>
              <w:rFonts w:ascii="Arial" w:hAnsi="Arial" w:cs="Arial"/>
              <w:sz w:val="24"/>
              <w:szCs w:val="24"/>
            </w:rPr>
            <w:t>Western Australia</w:t>
          </w:r>
        </w:smartTag>
      </w:smartTag>
      <w:r w:rsidRPr="00D87EC9">
        <w:rPr>
          <w:rFonts w:ascii="Arial" w:hAnsi="Arial" w:cs="Arial"/>
          <w:sz w:val="24"/>
          <w:szCs w:val="24"/>
        </w:rPr>
        <w:t>, for example in the 1970s it was known to occur in wheatbelt reserves near Pingelly (de Tores 2008). However, it is currently confined to five regional locations (de Tores et al</w:t>
      </w:r>
      <w:r w:rsidRPr="00D87EC9">
        <w:rPr>
          <w:rFonts w:ascii="Arial" w:hAnsi="Arial" w:cs="Arial"/>
          <w:i/>
          <w:sz w:val="24"/>
          <w:szCs w:val="24"/>
        </w:rPr>
        <w:t>.</w:t>
      </w:r>
      <w:r w:rsidRPr="00D87EC9">
        <w:rPr>
          <w:rFonts w:ascii="Arial" w:hAnsi="Arial" w:cs="Arial"/>
          <w:sz w:val="24"/>
          <w:szCs w:val="24"/>
        </w:rPr>
        <w:t xml:space="preserve"> 2004, 2008):</w:t>
      </w:r>
    </w:p>
    <w:p w14:paraId="26F2C942" w14:textId="77777777" w:rsidR="007A30ED" w:rsidRPr="00D87EC9" w:rsidRDefault="007A30ED" w:rsidP="00D87EC9">
      <w:pPr>
        <w:pStyle w:val="BodyText"/>
        <w:numPr>
          <w:ilvl w:val="0"/>
          <w:numId w:val="14"/>
        </w:numPr>
        <w:tabs>
          <w:tab w:val="left" w:pos="2520"/>
        </w:tabs>
        <w:spacing w:after="120"/>
        <w:ind w:left="2520" w:firstLine="0"/>
        <w:jc w:val="left"/>
        <w:rPr>
          <w:rFonts w:ascii="Arial" w:hAnsi="Arial" w:cs="Arial"/>
          <w:sz w:val="24"/>
          <w:szCs w:val="24"/>
        </w:rPr>
      </w:pPr>
      <w:r w:rsidRPr="00D87EC9">
        <w:rPr>
          <w:rFonts w:ascii="Arial" w:hAnsi="Arial" w:cs="Arial"/>
          <w:sz w:val="24"/>
          <w:szCs w:val="24"/>
        </w:rPr>
        <w:t xml:space="preserve">near-coastal area between Bunbury and </w:t>
      </w:r>
      <w:smartTag w:uri="urn:schemas-microsoft-com:office:smarttags" w:element="place">
        <w:smartTag w:uri="urn:schemas-microsoft-com:office:smarttags" w:element="City">
          <w:r w:rsidRPr="00D87EC9">
            <w:rPr>
              <w:rFonts w:ascii="Arial" w:hAnsi="Arial" w:cs="Arial"/>
              <w:sz w:val="24"/>
              <w:szCs w:val="24"/>
            </w:rPr>
            <w:t>Albany</w:t>
          </w:r>
        </w:smartTag>
      </w:smartTag>
    </w:p>
    <w:p w14:paraId="4B1FB421" w14:textId="77777777" w:rsidR="007A30ED" w:rsidRPr="00D87EC9" w:rsidRDefault="007A30ED" w:rsidP="00D87EC9">
      <w:pPr>
        <w:pStyle w:val="BodyText"/>
        <w:numPr>
          <w:ilvl w:val="0"/>
          <w:numId w:val="14"/>
        </w:numPr>
        <w:tabs>
          <w:tab w:val="left" w:pos="2880"/>
        </w:tabs>
        <w:spacing w:after="120"/>
        <w:ind w:left="2880" w:hanging="360"/>
        <w:jc w:val="left"/>
        <w:rPr>
          <w:rFonts w:ascii="Arial" w:hAnsi="Arial" w:cs="Arial"/>
          <w:sz w:val="24"/>
          <w:szCs w:val="24"/>
        </w:rPr>
      </w:pPr>
      <w:r w:rsidRPr="00D87EC9">
        <w:rPr>
          <w:rFonts w:ascii="Arial" w:hAnsi="Arial" w:cs="Arial"/>
          <w:sz w:val="24"/>
          <w:szCs w:val="24"/>
        </w:rPr>
        <w:t xml:space="preserve">the Swan Coastal Plain near Busselton and urban Busselton </w:t>
      </w:r>
    </w:p>
    <w:p w14:paraId="1A4E36F3" w14:textId="77777777" w:rsidR="007A30ED" w:rsidRPr="00D87EC9" w:rsidRDefault="007A30ED" w:rsidP="00D87EC9">
      <w:pPr>
        <w:pStyle w:val="BodyText"/>
        <w:numPr>
          <w:ilvl w:val="0"/>
          <w:numId w:val="14"/>
        </w:numPr>
        <w:tabs>
          <w:tab w:val="left" w:pos="2880"/>
        </w:tabs>
        <w:spacing w:after="120"/>
        <w:ind w:left="2880" w:hanging="360"/>
        <w:jc w:val="left"/>
        <w:rPr>
          <w:rFonts w:ascii="Arial" w:hAnsi="Arial" w:cs="Arial"/>
          <w:sz w:val="24"/>
          <w:szCs w:val="24"/>
        </w:rPr>
      </w:pPr>
      <w:r w:rsidRPr="00D87EC9">
        <w:rPr>
          <w:rFonts w:ascii="Arial" w:hAnsi="Arial" w:cs="Arial"/>
          <w:sz w:val="24"/>
          <w:szCs w:val="24"/>
        </w:rPr>
        <w:t xml:space="preserve">a population 90 km inland in the </w:t>
      </w:r>
      <w:smartTag w:uri="urn:schemas-microsoft-com:office:smarttags" w:element="place">
        <w:smartTag w:uri="urn:schemas-microsoft-com:office:smarttags" w:element="PlaceName">
          <w:r w:rsidRPr="00D87EC9">
            <w:rPr>
              <w:rFonts w:ascii="Arial" w:hAnsi="Arial" w:cs="Arial"/>
              <w:sz w:val="24"/>
              <w:szCs w:val="24"/>
            </w:rPr>
            <w:t>Western</w:t>
          </w:r>
        </w:smartTag>
        <w:r w:rsidRPr="00D87EC9">
          <w:rPr>
            <w:rFonts w:ascii="Arial" w:hAnsi="Arial" w:cs="Arial"/>
            <w:sz w:val="24"/>
            <w:szCs w:val="24"/>
          </w:rPr>
          <w:t xml:space="preserve"> </w:t>
        </w:r>
        <w:smartTag w:uri="urn:schemas-microsoft-com:office:smarttags" w:element="PlaceType">
          <w:r w:rsidRPr="00D87EC9">
            <w:rPr>
              <w:rFonts w:ascii="Arial" w:hAnsi="Arial" w:cs="Arial"/>
              <w:sz w:val="24"/>
              <w:szCs w:val="24"/>
            </w:rPr>
            <w:t>River</w:t>
          </w:r>
        </w:smartTag>
      </w:smartTag>
      <w:r w:rsidRPr="00D87EC9">
        <w:rPr>
          <w:rFonts w:ascii="Arial" w:hAnsi="Arial" w:cs="Arial"/>
          <w:sz w:val="24"/>
          <w:szCs w:val="24"/>
        </w:rPr>
        <w:t xml:space="preserve"> catchment area</w:t>
      </w:r>
    </w:p>
    <w:p w14:paraId="459EBD67" w14:textId="77777777" w:rsidR="00D87EC9" w:rsidRDefault="007A30ED" w:rsidP="00D87EC9">
      <w:pPr>
        <w:pStyle w:val="BodyText"/>
        <w:numPr>
          <w:ilvl w:val="0"/>
          <w:numId w:val="14"/>
        </w:numPr>
        <w:tabs>
          <w:tab w:val="left" w:pos="2880"/>
        </w:tabs>
        <w:spacing w:after="120"/>
        <w:ind w:left="2880" w:hanging="360"/>
        <w:jc w:val="left"/>
        <w:rPr>
          <w:rFonts w:ascii="Arial" w:hAnsi="Arial" w:cs="Arial"/>
          <w:sz w:val="24"/>
          <w:szCs w:val="24"/>
        </w:rPr>
      </w:pPr>
      <w:r w:rsidRPr="00D87EC9">
        <w:rPr>
          <w:rFonts w:ascii="Arial" w:hAnsi="Arial" w:cs="Arial"/>
          <w:sz w:val="24"/>
          <w:szCs w:val="24"/>
        </w:rPr>
        <w:t xml:space="preserve">within the Jarrah </w:t>
      </w:r>
      <w:r w:rsidRPr="00D87EC9">
        <w:rPr>
          <w:rFonts w:ascii="Arial" w:hAnsi="Arial" w:cs="Arial"/>
          <w:i/>
          <w:sz w:val="24"/>
          <w:szCs w:val="24"/>
        </w:rPr>
        <w:t>Eucalyptus marginata</w:t>
      </w:r>
      <w:r w:rsidRPr="00D87EC9">
        <w:rPr>
          <w:rFonts w:ascii="Arial" w:hAnsi="Arial" w:cs="Arial"/>
          <w:sz w:val="24"/>
          <w:szCs w:val="24"/>
        </w:rPr>
        <w:t xml:space="preserve"> and Jarrah-Marri </w:t>
      </w:r>
      <w:r w:rsidRPr="00D87EC9">
        <w:rPr>
          <w:rFonts w:ascii="Arial" w:hAnsi="Arial" w:cs="Arial"/>
          <w:i/>
          <w:sz w:val="24"/>
          <w:szCs w:val="24"/>
        </w:rPr>
        <w:t>Corymbia calophylla</w:t>
      </w:r>
      <w:r w:rsidRPr="00D87EC9">
        <w:rPr>
          <w:rFonts w:ascii="Arial" w:hAnsi="Arial" w:cs="Arial"/>
          <w:sz w:val="24"/>
          <w:szCs w:val="24"/>
        </w:rPr>
        <w:t xml:space="preserve"> forests near Collie</w:t>
      </w:r>
    </w:p>
    <w:p w14:paraId="75D4E9F0" w14:textId="77777777" w:rsidR="007A30ED" w:rsidRPr="00D87EC9" w:rsidRDefault="007A30ED" w:rsidP="00D87EC9">
      <w:pPr>
        <w:pStyle w:val="BodyText"/>
        <w:numPr>
          <w:ilvl w:val="0"/>
          <w:numId w:val="14"/>
        </w:numPr>
        <w:tabs>
          <w:tab w:val="left" w:pos="2880"/>
        </w:tabs>
        <w:spacing w:after="120"/>
        <w:ind w:left="2880" w:hanging="360"/>
        <w:jc w:val="left"/>
        <w:rPr>
          <w:rFonts w:ascii="Arial" w:hAnsi="Arial" w:cs="Arial"/>
          <w:sz w:val="24"/>
          <w:szCs w:val="24"/>
        </w:rPr>
      </w:pPr>
      <w:r w:rsidRPr="00D87EC9">
        <w:rPr>
          <w:rFonts w:ascii="Arial" w:hAnsi="Arial" w:cs="Arial"/>
          <w:sz w:val="24"/>
          <w:szCs w:val="24"/>
        </w:rPr>
        <w:t xml:space="preserve">riverine stands of peppermint near the </w:t>
      </w:r>
      <w:smartTag w:uri="urn:schemas-microsoft-com:office:smarttags" w:element="City">
        <w:r w:rsidRPr="00D87EC9">
          <w:rPr>
            <w:rFonts w:ascii="Arial" w:hAnsi="Arial" w:cs="Arial"/>
            <w:sz w:val="24"/>
            <w:szCs w:val="24"/>
          </w:rPr>
          <w:t>Harvey</w:t>
        </w:r>
      </w:smartTag>
      <w:r w:rsidRPr="00D87EC9">
        <w:rPr>
          <w:rFonts w:ascii="Arial" w:hAnsi="Arial" w:cs="Arial"/>
          <w:sz w:val="24"/>
          <w:szCs w:val="24"/>
        </w:rPr>
        <w:t xml:space="preserve"> river east of </w:t>
      </w:r>
      <w:smartTag w:uri="urn:schemas-microsoft-com:office:smarttags" w:element="City">
        <w:smartTag w:uri="urn:schemas-microsoft-com:office:smarttags" w:element="place">
          <w:r w:rsidRPr="00D87EC9">
            <w:rPr>
              <w:rFonts w:ascii="Arial" w:hAnsi="Arial" w:cs="Arial"/>
              <w:sz w:val="24"/>
              <w:szCs w:val="24"/>
            </w:rPr>
            <w:t>Harvey</w:t>
          </w:r>
        </w:smartTag>
      </w:smartTag>
      <w:r w:rsidRPr="00D87EC9">
        <w:rPr>
          <w:rFonts w:ascii="Arial" w:hAnsi="Arial" w:cs="Arial"/>
          <w:sz w:val="24"/>
          <w:szCs w:val="24"/>
        </w:rPr>
        <w:t>.</w:t>
      </w:r>
      <w:r w:rsidRPr="00D87EC9">
        <w:rPr>
          <w:rFonts w:ascii="Arial" w:hAnsi="Arial" w:cs="Arial"/>
          <w:sz w:val="24"/>
          <w:szCs w:val="24"/>
        </w:rPr>
        <w:fldChar w:fldCharType="begin"/>
      </w:r>
      <w:r w:rsidRPr="00D87EC9">
        <w:rPr>
          <w:rFonts w:ascii="Arial" w:hAnsi="Arial" w:cs="Arial"/>
          <w:sz w:val="24"/>
          <w:szCs w:val="24"/>
        </w:rPr>
        <w:instrText xml:space="preserve"> FILLIN "Enter Project Manager 2" \* MERGEFORMAT </w:instrText>
      </w:r>
      <w:r w:rsidRPr="00D87EC9">
        <w:rPr>
          <w:rFonts w:ascii="Arial" w:hAnsi="Arial" w:cs="Arial"/>
          <w:sz w:val="24"/>
          <w:szCs w:val="24"/>
        </w:rPr>
        <w:fldChar w:fldCharType="separate"/>
      </w:r>
      <w:r w:rsidRPr="00D87EC9">
        <w:rPr>
          <w:rFonts w:ascii="Arial" w:hAnsi="Arial" w:cs="Arial"/>
          <w:sz w:val="24"/>
          <w:szCs w:val="24"/>
        </w:rPr>
        <w:fldChar w:fldCharType="end"/>
      </w:r>
    </w:p>
    <w:p w14:paraId="041F8E02" w14:textId="77777777" w:rsidR="007A30ED" w:rsidRPr="00D87EC9" w:rsidRDefault="007A30ED" w:rsidP="00D87EC9">
      <w:pPr>
        <w:pStyle w:val="BodyText"/>
        <w:tabs>
          <w:tab w:val="left" w:pos="2520"/>
        </w:tabs>
        <w:spacing w:before="120" w:after="120"/>
        <w:ind w:left="2520" w:hanging="2520"/>
        <w:jc w:val="left"/>
        <w:rPr>
          <w:rFonts w:ascii="Arial" w:hAnsi="Arial" w:cs="Arial"/>
          <w:sz w:val="24"/>
          <w:szCs w:val="24"/>
        </w:rPr>
      </w:pPr>
      <w:r w:rsidRPr="00D87EC9">
        <w:rPr>
          <w:rFonts w:ascii="Arial" w:hAnsi="Arial" w:cs="Arial"/>
          <w:b/>
          <w:sz w:val="24"/>
          <w:szCs w:val="24"/>
        </w:rPr>
        <w:t>Habitat:</w:t>
      </w:r>
      <w:r w:rsidRPr="00D87EC9">
        <w:rPr>
          <w:rFonts w:ascii="Arial" w:hAnsi="Arial" w:cs="Arial"/>
          <w:sz w:val="24"/>
          <w:szCs w:val="24"/>
        </w:rPr>
        <w:t xml:space="preserve"> </w:t>
      </w:r>
      <w:r w:rsidRPr="00D87EC9">
        <w:rPr>
          <w:rFonts w:ascii="Arial" w:hAnsi="Arial" w:cs="Arial"/>
          <w:sz w:val="24"/>
          <w:szCs w:val="24"/>
        </w:rPr>
        <w:tab/>
        <w:t>The habitat differs across the species</w:t>
      </w:r>
      <w:r w:rsidR="007F09A7">
        <w:rPr>
          <w:rFonts w:ascii="Arial" w:hAnsi="Arial" w:cs="Arial"/>
          <w:sz w:val="24"/>
          <w:szCs w:val="24"/>
        </w:rPr>
        <w:t>’</w:t>
      </w:r>
      <w:r w:rsidRPr="00D87EC9">
        <w:rPr>
          <w:rFonts w:ascii="Arial" w:hAnsi="Arial" w:cs="Arial"/>
          <w:sz w:val="24"/>
          <w:szCs w:val="24"/>
        </w:rPr>
        <w:t xml:space="preserve"> known range. For example, it is closely associated with peppermint </w:t>
      </w:r>
      <w:r w:rsidRPr="00D87EC9">
        <w:rPr>
          <w:rFonts w:ascii="Arial" w:hAnsi="Arial" w:cs="Arial"/>
          <w:i/>
          <w:sz w:val="24"/>
          <w:szCs w:val="24"/>
        </w:rPr>
        <w:t>Agonis flexuosa</w:t>
      </w:r>
      <w:r w:rsidRPr="00D87EC9">
        <w:rPr>
          <w:rFonts w:ascii="Arial" w:hAnsi="Arial" w:cs="Arial"/>
          <w:sz w:val="24"/>
          <w:szCs w:val="24"/>
        </w:rPr>
        <w:t xml:space="preserve"> dominated forest and woodland, with a tuart </w:t>
      </w:r>
      <w:r w:rsidRPr="00D87EC9">
        <w:rPr>
          <w:rFonts w:ascii="Arial" w:hAnsi="Arial" w:cs="Arial"/>
          <w:i/>
          <w:sz w:val="24"/>
          <w:szCs w:val="24"/>
        </w:rPr>
        <w:t xml:space="preserve">Eucalyptus gomphocephala </w:t>
      </w:r>
      <w:r w:rsidRPr="00D87EC9">
        <w:rPr>
          <w:rFonts w:ascii="Arial" w:hAnsi="Arial" w:cs="Arial"/>
          <w:sz w:val="24"/>
          <w:szCs w:val="24"/>
        </w:rPr>
        <w:t>canopy in some areas along the coast south of Bunbury</w:t>
      </w:r>
      <w:r w:rsidR="00BC2572">
        <w:rPr>
          <w:rFonts w:ascii="Arial" w:hAnsi="Arial" w:cs="Arial"/>
          <w:sz w:val="24"/>
          <w:szCs w:val="24"/>
        </w:rPr>
        <w:t>,</w:t>
      </w:r>
      <w:r w:rsidRPr="00D87EC9">
        <w:rPr>
          <w:rFonts w:ascii="Arial" w:hAnsi="Arial" w:cs="Arial"/>
          <w:sz w:val="24"/>
          <w:szCs w:val="24"/>
        </w:rPr>
        <w:t xml:space="preserve"> in peppermint forest in the Busselton area and in jarrah</w:t>
      </w:r>
      <w:r w:rsidR="005601F6">
        <w:rPr>
          <w:rFonts w:ascii="Arial" w:hAnsi="Arial" w:cs="Arial"/>
          <w:i/>
          <w:sz w:val="24"/>
          <w:szCs w:val="24"/>
        </w:rPr>
        <w:t xml:space="preserve"> E. </w:t>
      </w:r>
      <w:r w:rsidRPr="00D87EC9">
        <w:rPr>
          <w:rFonts w:ascii="Arial" w:hAnsi="Arial" w:cs="Arial"/>
          <w:i/>
          <w:sz w:val="24"/>
          <w:szCs w:val="24"/>
        </w:rPr>
        <w:t>marginata</w:t>
      </w:r>
      <w:r w:rsidRPr="00D87EC9">
        <w:rPr>
          <w:rFonts w:ascii="Arial" w:hAnsi="Arial" w:cs="Arial"/>
          <w:sz w:val="24"/>
          <w:szCs w:val="24"/>
        </w:rPr>
        <w:t xml:space="preserve">, wandoo </w:t>
      </w:r>
      <w:r w:rsidRPr="00D87EC9">
        <w:rPr>
          <w:rFonts w:ascii="Arial" w:hAnsi="Arial" w:cs="Arial"/>
          <w:i/>
          <w:sz w:val="24"/>
          <w:szCs w:val="24"/>
        </w:rPr>
        <w:t>E. wandoo</w:t>
      </w:r>
      <w:r w:rsidRPr="00D87EC9">
        <w:rPr>
          <w:rFonts w:ascii="Arial" w:hAnsi="Arial" w:cs="Arial"/>
          <w:sz w:val="24"/>
          <w:szCs w:val="24"/>
        </w:rPr>
        <w:t xml:space="preserve"> and marri forest in inland localities (de Tores 2008). </w:t>
      </w:r>
    </w:p>
    <w:p w14:paraId="499792E8" w14:textId="77777777" w:rsidR="007A30ED" w:rsidRPr="00D87EC9" w:rsidRDefault="007A30ED" w:rsidP="00D87EC9">
      <w:pPr>
        <w:pStyle w:val="BodyText"/>
        <w:tabs>
          <w:tab w:val="left" w:pos="2520"/>
        </w:tabs>
        <w:spacing w:before="120" w:after="120"/>
        <w:ind w:left="2520" w:hanging="2520"/>
        <w:jc w:val="left"/>
        <w:rPr>
          <w:rFonts w:ascii="Arial" w:hAnsi="Arial" w:cs="Arial"/>
          <w:sz w:val="24"/>
          <w:szCs w:val="24"/>
        </w:rPr>
      </w:pPr>
      <w:r w:rsidRPr="00D87EC9">
        <w:rPr>
          <w:rFonts w:ascii="Arial" w:hAnsi="Arial" w:cs="Arial"/>
          <w:b/>
          <w:sz w:val="24"/>
          <w:szCs w:val="24"/>
        </w:rPr>
        <w:t>Habit:</w:t>
      </w:r>
      <w:r w:rsidRPr="00D87EC9">
        <w:rPr>
          <w:rFonts w:ascii="Arial" w:hAnsi="Arial" w:cs="Arial"/>
          <w:sz w:val="24"/>
          <w:szCs w:val="24"/>
        </w:rPr>
        <w:t xml:space="preserve"> </w:t>
      </w:r>
      <w:r w:rsidRPr="00D87EC9">
        <w:rPr>
          <w:rFonts w:ascii="Arial" w:hAnsi="Arial" w:cs="Arial"/>
          <w:sz w:val="24"/>
          <w:szCs w:val="24"/>
        </w:rPr>
        <w:tab/>
        <w:t>Arboreal.</w:t>
      </w:r>
    </w:p>
    <w:p w14:paraId="56EBA040" w14:textId="77777777" w:rsidR="007A30ED" w:rsidRPr="00D87EC9" w:rsidRDefault="007A30ED" w:rsidP="00D87EC9">
      <w:pPr>
        <w:pStyle w:val="BodyText"/>
        <w:tabs>
          <w:tab w:val="left" w:pos="2520"/>
        </w:tabs>
        <w:spacing w:before="120" w:after="120"/>
        <w:ind w:left="2520" w:hanging="2520"/>
        <w:jc w:val="left"/>
        <w:rPr>
          <w:rFonts w:ascii="Arial" w:hAnsi="Arial" w:cs="Arial"/>
          <w:sz w:val="24"/>
          <w:szCs w:val="24"/>
        </w:rPr>
      </w:pPr>
      <w:r w:rsidRPr="00D87EC9">
        <w:rPr>
          <w:rFonts w:ascii="Arial" w:hAnsi="Arial" w:cs="Arial"/>
          <w:b/>
          <w:sz w:val="24"/>
          <w:szCs w:val="24"/>
        </w:rPr>
        <w:t>Avg. body weight:</w:t>
      </w:r>
      <w:r w:rsidRPr="00D87EC9">
        <w:rPr>
          <w:rFonts w:ascii="Arial" w:hAnsi="Arial" w:cs="Arial"/>
          <w:sz w:val="24"/>
          <w:szCs w:val="24"/>
        </w:rPr>
        <w:tab/>
        <w:t>575 g (Jones 1995).</w:t>
      </w:r>
    </w:p>
    <w:p w14:paraId="286FAC84" w14:textId="77777777" w:rsidR="007A30ED" w:rsidRPr="00D87EC9" w:rsidRDefault="007A30ED" w:rsidP="00D87EC9">
      <w:pPr>
        <w:pStyle w:val="BodyText"/>
        <w:tabs>
          <w:tab w:val="left" w:pos="2520"/>
        </w:tabs>
        <w:spacing w:before="120" w:after="120"/>
        <w:ind w:left="2520" w:hanging="2520"/>
        <w:jc w:val="left"/>
        <w:rPr>
          <w:rFonts w:ascii="Arial" w:hAnsi="Arial" w:cs="Arial"/>
          <w:sz w:val="24"/>
          <w:szCs w:val="24"/>
        </w:rPr>
      </w:pPr>
      <w:r w:rsidRPr="00D87EC9">
        <w:rPr>
          <w:rFonts w:ascii="Arial" w:hAnsi="Arial" w:cs="Arial"/>
          <w:b/>
          <w:sz w:val="24"/>
          <w:szCs w:val="24"/>
        </w:rPr>
        <w:t>Activity pattern:</w:t>
      </w:r>
      <w:r w:rsidRPr="00D87EC9">
        <w:rPr>
          <w:rFonts w:ascii="Arial" w:hAnsi="Arial" w:cs="Arial"/>
          <w:sz w:val="24"/>
          <w:szCs w:val="24"/>
        </w:rPr>
        <w:tab/>
        <w:t>Nocturnal.</w:t>
      </w:r>
    </w:p>
    <w:p w14:paraId="5F3A01B1" w14:textId="77777777" w:rsidR="007A30ED" w:rsidRPr="00D87EC9" w:rsidRDefault="007A30ED" w:rsidP="00D87EC9">
      <w:pPr>
        <w:pStyle w:val="BodyText"/>
        <w:tabs>
          <w:tab w:val="left" w:pos="2520"/>
        </w:tabs>
        <w:spacing w:before="120" w:after="120"/>
        <w:ind w:left="2520" w:hanging="2520"/>
        <w:jc w:val="left"/>
        <w:rPr>
          <w:rFonts w:ascii="Arial" w:hAnsi="Arial" w:cs="Arial"/>
          <w:sz w:val="24"/>
          <w:szCs w:val="24"/>
        </w:rPr>
      </w:pPr>
      <w:r w:rsidRPr="00D87EC9">
        <w:rPr>
          <w:rFonts w:ascii="Arial" w:hAnsi="Arial" w:cs="Arial"/>
          <w:b/>
          <w:sz w:val="24"/>
          <w:szCs w:val="24"/>
        </w:rPr>
        <w:t>Diet:</w:t>
      </w:r>
      <w:r w:rsidRPr="00D87EC9">
        <w:rPr>
          <w:rFonts w:ascii="Arial" w:hAnsi="Arial" w:cs="Arial"/>
          <w:sz w:val="24"/>
          <w:szCs w:val="24"/>
        </w:rPr>
        <w:t xml:space="preserve"> </w:t>
      </w:r>
      <w:r w:rsidRPr="00D87EC9">
        <w:rPr>
          <w:rFonts w:ascii="Arial" w:hAnsi="Arial" w:cs="Arial"/>
          <w:sz w:val="24"/>
          <w:szCs w:val="24"/>
        </w:rPr>
        <w:tab/>
        <w:t>Leaves of various trees depending on the location. Peppermint is common near the coast, whereas further inland jarrah and marri predominate (Jones 1995).</w:t>
      </w:r>
    </w:p>
    <w:p w14:paraId="4F5FD6EA" w14:textId="77777777" w:rsidR="007A30ED" w:rsidRDefault="007A30ED" w:rsidP="00D87EC9">
      <w:pPr>
        <w:pStyle w:val="BodyText"/>
        <w:tabs>
          <w:tab w:val="left" w:pos="2520"/>
        </w:tabs>
        <w:spacing w:before="120" w:after="120"/>
        <w:ind w:left="2520" w:hanging="2520"/>
        <w:jc w:val="left"/>
        <w:rPr>
          <w:rFonts w:ascii="Arial" w:hAnsi="Arial" w:cs="Arial"/>
          <w:sz w:val="24"/>
          <w:szCs w:val="24"/>
        </w:rPr>
      </w:pPr>
      <w:r w:rsidRPr="00D87EC9">
        <w:rPr>
          <w:rFonts w:ascii="Arial" w:hAnsi="Arial" w:cs="Arial"/>
          <w:b/>
          <w:sz w:val="24"/>
          <w:szCs w:val="24"/>
        </w:rPr>
        <w:t>Breeding:</w:t>
      </w:r>
      <w:r w:rsidRPr="00D87EC9">
        <w:rPr>
          <w:rFonts w:ascii="Arial" w:hAnsi="Arial" w:cs="Arial"/>
          <w:sz w:val="24"/>
          <w:szCs w:val="24"/>
        </w:rPr>
        <w:tab/>
        <w:t>Breeding can occur throughout the year but most births occur during late autumn to winter, with a lull during the summer (de Tores 2008). Young emerge from the pouch after three months but continue to suckle for another three to four months (Jones et al. 1994b).</w:t>
      </w:r>
    </w:p>
    <w:p w14:paraId="2AC4B343" w14:textId="77777777" w:rsidR="000F2C63" w:rsidRPr="00D87EC9" w:rsidRDefault="000F2C63" w:rsidP="00D87EC9">
      <w:pPr>
        <w:pStyle w:val="BodyText"/>
        <w:tabs>
          <w:tab w:val="left" w:pos="2520"/>
        </w:tabs>
        <w:spacing w:before="120" w:after="120"/>
        <w:ind w:left="2520" w:hanging="2520"/>
        <w:jc w:val="left"/>
        <w:rPr>
          <w:rFonts w:ascii="Arial" w:hAnsi="Arial" w:cs="Arial"/>
          <w:sz w:val="24"/>
          <w:szCs w:val="24"/>
        </w:rPr>
      </w:pPr>
    </w:p>
    <w:p w14:paraId="571DEC87" w14:textId="77777777" w:rsidR="007A30ED" w:rsidRPr="00D87EC9" w:rsidRDefault="007A30ED" w:rsidP="00D87EC9">
      <w:pPr>
        <w:pStyle w:val="BodyText2"/>
        <w:spacing w:before="200" w:line="240" w:lineRule="auto"/>
        <w:jc w:val="left"/>
        <w:rPr>
          <w:rFonts w:ascii="Arial" w:hAnsi="Arial" w:cs="Arial"/>
          <w:i/>
          <w:color w:val="0046AD"/>
          <w:sz w:val="24"/>
          <w:szCs w:val="24"/>
        </w:rPr>
      </w:pPr>
      <w:r w:rsidRPr="00D87EC9">
        <w:rPr>
          <w:rFonts w:ascii="Arial" w:hAnsi="Arial" w:cs="Arial"/>
          <w:i/>
          <w:color w:val="0046AD"/>
          <w:sz w:val="24"/>
          <w:szCs w:val="24"/>
        </w:rPr>
        <w:t>Description</w:t>
      </w:r>
    </w:p>
    <w:p w14:paraId="3207D30E" w14:textId="77777777" w:rsidR="007A30ED" w:rsidRPr="00D87EC9" w:rsidRDefault="007A30ED" w:rsidP="00D87EC9">
      <w:pPr>
        <w:pStyle w:val="BodyText"/>
        <w:tabs>
          <w:tab w:val="left" w:pos="0"/>
        </w:tabs>
        <w:spacing w:after="120"/>
        <w:jc w:val="left"/>
        <w:rPr>
          <w:rFonts w:ascii="Arial" w:hAnsi="Arial" w:cs="Arial"/>
          <w:sz w:val="24"/>
          <w:szCs w:val="24"/>
        </w:rPr>
      </w:pPr>
      <w:r w:rsidRPr="00D87EC9">
        <w:rPr>
          <w:rFonts w:ascii="Arial" w:hAnsi="Arial" w:cs="Arial"/>
          <w:sz w:val="24"/>
          <w:szCs w:val="24"/>
        </w:rPr>
        <w:t xml:space="preserve">The western ringtail possum is one of two large possums in </w:t>
      </w:r>
      <w:smartTag w:uri="urn:schemas-microsoft-com:office:smarttags" w:element="State">
        <w:smartTag w:uri="urn:schemas-microsoft-com:office:smarttags" w:element="place">
          <w:r w:rsidRPr="00D87EC9">
            <w:rPr>
              <w:rFonts w:ascii="Arial" w:hAnsi="Arial" w:cs="Arial"/>
              <w:sz w:val="24"/>
              <w:szCs w:val="24"/>
            </w:rPr>
            <w:t>Western Australia</w:t>
          </w:r>
        </w:smartTag>
      </w:smartTag>
      <w:r w:rsidRPr="00D87EC9">
        <w:rPr>
          <w:rFonts w:ascii="Arial" w:hAnsi="Arial" w:cs="Arial"/>
          <w:sz w:val="24"/>
          <w:szCs w:val="24"/>
        </w:rPr>
        <w:t xml:space="preserve">, with overlap in distribution occurring between the western ringtail possum and the common brushtail possum </w:t>
      </w:r>
      <w:r w:rsidRPr="00D87EC9">
        <w:rPr>
          <w:rFonts w:ascii="Arial" w:hAnsi="Arial" w:cs="Arial"/>
          <w:i/>
          <w:sz w:val="24"/>
          <w:szCs w:val="24"/>
        </w:rPr>
        <w:t xml:space="preserve">Trichosurus vulpecula </w:t>
      </w:r>
      <w:r w:rsidRPr="00D87EC9">
        <w:rPr>
          <w:rFonts w:ascii="Arial" w:hAnsi="Arial" w:cs="Arial"/>
          <w:sz w:val="24"/>
          <w:szCs w:val="24"/>
        </w:rPr>
        <w:t xml:space="preserve">(Menkhorst &amp; Knight 2001). The species’ range once occurred from </w:t>
      </w:r>
      <w:smartTag w:uri="urn:schemas-microsoft-com:office:smarttags" w:element="City">
        <w:r w:rsidRPr="00D87EC9">
          <w:rPr>
            <w:rFonts w:ascii="Arial" w:hAnsi="Arial" w:cs="Arial"/>
            <w:sz w:val="24"/>
            <w:szCs w:val="24"/>
          </w:rPr>
          <w:t>Perth</w:t>
        </w:r>
      </w:smartTag>
      <w:r w:rsidRPr="00D87EC9">
        <w:rPr>
          <w:rFonts w:ascii="Arial" w:hAnsi="Arial" w:cs="Arial"/>
          <w:sz w:val="24"/>
          <w:szCs w:val="24"/>
        </w:rPr>
        <w:t xml:space="preserve"> to </w:t>
      </w:r>
      <w:smartTag w:uri="urn:schemas-microsoft-com:office:smarttags" w:element="City">
        <w:r w:rsidRPr="00D87EC9">
          <w:rPr>
            <w:rFonts w:ascii="Arial" w:hAnsi="Arial" w:cs="Arial"/>
            <w:sz w:val="24"/>
            <w:szCs w:val="24"/>
          </w:rPr>
          <w:t>Albany</w:t>
        </w:r>
      </w:smartTag>
      <w:r w:rsidRPr="00D87EC9">
        <w:rPr>
          <w:rFonts w:ascii="Arial" w:hAnsi="Arial" w:cs="Arial"/>
          <w:sz w:val="24"/>
          <w:szCs w:val="24"/>
        </w:rPr>
        <w:t xml:space="preserve"> in south western </w:t>
      </w:r>
      <w:smartTag w:uri="urn:schemas-microsoft-com:office:smarttags" w:element="place">
        <w:smartTag w:uri="urn:schemas-microsoft-com:office:smarttags" w:element="State">
          <w:r w:rsidRPr="00D87EC9">
            <w:rPr>
              <w:rFonts w:ascii="Arial" w:hAnsi="Arial" w:cs="Arial"/>
              <w:sz w:val="24"/>
              <w:szCs w:val="24"/>
            </w:rPr>
            <w:t>Western Australia</w:t>
          </w:r>
        </w:smartTag>
      </w:smartTag>
      <w:r w:rsidRPr="00D87EC9">
        <w:rPr>
          <w:rFonts w:ascii="Arial" w:hAnsi="Arial" w:cs="Arial"/>
          <w:sz w:val="24"/>
          <w:szCs w:val="24"/>
        </w:rPr>
        <w:t>, but since 1990 its distribution and density within the range has declined, particularly away from the coast (de Tores 2008).</w:t>
      </w:r>
    </w:p>
    <w:p w14:paraId="71389C05" w14:textId="77777777" w:rsidR="007A30ED" w:rsidRPr="00D87EC9" w:rsidRDefault="007A30ED" w:rsidP="00D87EC9">
      <w:pPr>
        <w:pStyle w:val="BodyText"/>
        <w:tabs>
          <w:tab w:val="left" w:pos="0"/>
        </w:tabs>
        <w:spacing w:after="120"/>
        <w:jc w:val="left"/>
        <w:rPr>
          <w:rFonts w:ascii="Arial" w:hAnsi="Arial" w:cs="Arial"/>
          <w:sz w:val="24"/>
          <w:szCs w:val="24"/>
        </w:rPr>
      </w:pPr>
      <w:r w:rsidRPr="00D87EC9">
        <w:rPr>
          <w:rFonts w:ascii="Arial" w:hAnsi="Arial" w:cs="Arial"/>
          <w:sz w:val="24"/>
          <w:szCs w:val="24"/>
        </w:rPr>
        <w:t>Across the species’ range it is known to shelter in dreys constructed from leaves in areas close to the coas</w:t>
      </w:r>
      <w:r w:rsidR="00B002C8">
        <w:rPr>
          <w:rFonts w:ascii="Arial" w:hAnsi="Arial" w:cs="Arial"/>
          <w:sz w:val="24"/>
          <w:szCs w:val="24"/>
        </w:rPr>
        <w:t>t, but at a distance beyond 4</w:t>
      </w:r>
      <w:r w:rsidRPr="00D87EC9">
        <w:rPr>
          <w:rFonts w:ascii="Arial" w:hAnsi="Arial" w:cs="Arial"/>
          <w:sz w:val="24"/>
          <w:szCs w:val="24"/>
        </w:rPr>
        <w:t xml:space="preserve"> kilometres from the coast individuals use tree hollows instead of dreys. The use of dreys is similar to the common ringtail possum </w:t>
      </w:r>
      <w:r w:rsidRPr="00D87EC9">
        <w:rPr>
          <w:rFonts w:ascii="Arial" w:hAnsi="Arial" w:cs="Arial"/>
          <w:i/>
          <w:sz w:val="24"/>
          <w:szCs w:val="24"/>
        </w:rPr>
        <w:t xml:space="preserve">Pseudocheirus peregrinus </w:t>
      </w:r>
      <w:r w:rsidRPr="00D87EC9">
        <w:rPr>
          <w:rFonts w:ascii="Arial" w:hAnsi="Arial" w:cs="Arial"/>
          <w:sz w:val="24"/>
          <w:szCs w:val="24"/>
        </w:rPr>
        <w:t xml:space="preserve">from eastern </w:t>
      </w:r>
      <w:smartTag w:uri="urn:schemas-microsoft-com:office:smarttags" w:element="place">
        <w:smartTag w:uri="urn:schemas-microsoft-com:office:smarttags" w:element="country-region">
          <w:r w:rsidRPr="00D87EC9">
            <w:rPr>
              <w:rFonts w:ascii="Arial" w:hAnsi="Arial" w:cs="Arial"/>
              <w:sz w:val="24"/>
              <w:szCs w:val="24"/>
            </w:rPr>
            <w:t>Australia</w:t>
          </w:r>
        </w:smartTag>
      </w:smartTag>
      <w:r w:rsidRPr="00D87EC9">
        <w:rPr>
          <w:rFonts w:ascii="Arial" w:hAnsi="Arial" w:cs="Arial"/>
          <w:sz w:val="24"/>
          <w:szCs w:val="24"/>
        </w:rPr>
        <w:t>.</w:t>
      </w:r>
      <w:r w:rsidRPr="00D87EC9">
        <w:rPr>
          <w:rFonts w:ascii="Arial" w:hAnsi="Arial" w:cs="Arial"/>
          <w:i/>
          <w:sz w:val="24"/>
          <w:szCs w:val="24"/>
        </w:rPr>
        <w:t xml:space="preserve"> </w:t>
      </w:r>
      <w:r w:rsidRPr="00D87EC9">
        <w:rPr>
          <w:rFonts w:ascii="Arial" w:hAnsi="Arial" w:cs="Arial"/>
          <w:sz w:val="24"/>
          <w:szCs w:val="24"/>
        </w:rPr>
        <w:t>Within a home-range area (between 0.5–2.5 hectares depending on the location, with larger home-ranges recorded in eucalypt forests away from the coast), an individual western ringtail possum may use between three to eight nest sites (Jones 1995). The home-ranges of adjacent individuals overlap, but individuals spend most of their time alone (Jones et al. 1994b).</w:t>
      </w:r>
    </w:p>
    <w:p w14:paraId="23C66727" w14:textId="77777777" w:rsidR="007A30ED" w:rsidRDefault="007A30ED" w:rsidP="00D87EC9">
      <w:pPr>
        <w:pStyle w:val="Pa2"/>
        <w:spacing w:after="120"/>
        <w:rPr>
          <w:rFonts w:ascii="Arial" w:eastAsia="Times New Roman" w:hAnsi="Arial" w:cs="Arial"/>
          <w:lang w:val="en-AU" w:eastAsia="en-US"/>
        </w:rPr>
      </w:pPr>
      <w:r w:rsidRPr="00D87EC9">
        <w:rPr>
          <w:rFonts w:ascii="Arial" w:eastAsia="Times New Roman" w:hAnsi="Arial" w:cs="Arial"/>
          <w:lang w:val="en-AU" w:eastAsia="en-US"/>
        </w:rPr>
        <w:t>Although no national recovery plan currently exists for the western ringtail possum, recovery actions and significant impact thresholds are outlined in the EPBC Act Policy statement 3.10 (DEWHA 2008a) as well as its supporting background paper (DEWHA 2008b).</w:t>
      </w:r>
    </w:p>
    <w:p w14:paraId="0D6FF60C" w14:textId="77777777" w:rsidR="000F2C63" w:rsidRPr="000F2C63" w:rsidRDefault="000F2C63" w:rsidP="000F2C63">
      <w:pPr>
        <w:pStyle w:val="Default"/>
        <w:rPr>
          <w:lang w:val="en-AU"/>
        </w:rPr>
      </w:pPr>
    </w:p>
    <w:p w14:paraId="1B3EEAA7" w14:textId="77777777" w:rsidR="007A30ED" w:rsidRPr="00D87EC9" w:rsidRDefault="007A30ED" w:rsidP="00D87EC9">
      <w:pPr>
        <w:pStyle w:val="BodyText2"/>
        <w:spacing w:before="200" w:line="240" w:lineRule="auto"/>
        <w:jc w:val="left"/>
        <w:rPr>
          <w:rFonts w:ascii="Arial" w:hAnsi="Arial" w:cs="Arial"/>
          <w:i/>
          <w:color w:val="0046AD"/>
          <w:sz w:val="24"/>
          <w:szCs w:val="24"/>
        </w:rPr>
      </w:pPr>
      <w:r w:rsidRPr="00D87EC9">
        <w:rPr>
          <w:rFonts w:ascii="Arial" w:hAnsi="Arial" w:cs="Arial"/>
          <w:i/>
          <w:color w:val="0046AD"/>
          <w:sz w:val="24"/>
          <w:szCs w:val="24"/>
        </w:rPr>
        <w:t>Survey methods</w:t>
      </w:r>
    </w:p>
    <w:p w14:paraId="57BCB64C" w14:textId="77777777" w:rsidR="007A30ED" w:rsidRPr="00D87EC9" w:rsidRDefault="007A30ED" w:rsidP="00D87EC9">
      <w:pPr>
        <w:pStyle w:val="BodyText"/>
        <w:tabs>
          <w:tab w:val="left" w:pos="0"/>
        </w:tabs>
        <w:spacing w:after="120"/>
        <w:jc w:val="left"/>
        <w:rPr>
          <w:rFonts w:ascii="Arial" w:hAnsi="Arial" w:cs="Arial"/>
          <w:sz w:val="24"/>
          <w:szCs w:val="24"/>
        </w:rPr>
      </w:pPr>
      <w:r w:rsidRPr="00D87EC9">
        <w:rPr>
          <w:rFonts w:ascii="Arial" w:hAnsi="Arial" w:cs="Arial"/>
          <w:sz w:val="24"/>
          <w:szCs w:val="24"/>
        </w:rPr>
        <w:t xml:space="preserve">On the basis of previous surveys, the following survey techniques are recommended to detect the presence </w:t>
      </w:r>
      <w:r w:rsidRPr="00D87EC9">
        <w:rPr>
          <w:rFonts w:ascii="Arial" w:hAnsi="Arial" w:cs="Arial"/>
          <w:snapToGrid w:val="0"/>
          <w:sz w:val="24"/>
          <w:szCs w:val="24"/>
        </w:rPr>
        <w:t xml:space="preserve">of the </w:t>
      </w:r>
      <w:r w:rsidRPr="00D87EC9">
        <w:rPr>
          <w:rFonts w:ascii="Arial" w:hAnsi="Arial" w:cs="Arial"/>
          <w:sz w:val="24"/>
          <w:szCs w:val="24"/>
        </w:rPr>
        <w:t xml:space="preserve">western ringtail possum </w:t>
      </w:r>
      <w:r w:rsidRPr="00D87EC9">
        <w:rPr>
          <w:rFonts w:ascii="Arial" w:hAnsi="Arial" w:cs="Arial"/>
          <w:snapToGrid w:val="0"/>
          <w:sz w:val="24"/>
          <w:szCs w:val="24"/>
        </w:rPr>
        <w:t>in areas up to 5 hectares in size</w:t>
      </w:r>
      <w:r w:rsidRPr="00D87EC9">
        <w:rPr>
          <w:rFonts w:ascii="Arial" w:hAnsi="Arial" w:cs="Arial"/>
          <w:sz w:val="24"/>
          <w:szCs w:val="24"/>
        </w:rPr>
        <w:t>:</w:t>
      </w:r>
    </w:p>
    <w:p w14:paraId="7DAA7332" w14:textId="77777777" w:rsidR="007A30ED" w:rsidRPr="00D87EC9" w:rsidRDefault="007A30ED" w:rsidP="000F2C63">
      <w:pPr>
        <w:pStyle w:val="BodyText"/>
        <w:numPr>
          <w:ilvl w:val="0"/>
          <w:numId w:val="17"/>
        </w:numPr>
        <w:spacing w:after="120"/>
        <w:ind w:left="714" w:hanging="357"/>
        <w:jc w:val="left"/>
        <w:rPr>
          <w:rFonts w:ascii="Arial" w:hAnsi="Arial" w:cs="Arial"/>
          <w:snapToGrid w:val="0"/>
          <w:sz w:val="24"/>
          <w:szCs w:val="24"/>
        </w:rPr>
      </w:pPr>
      <w:r w:rsidRPr="00D87EC9">
        <w:rPr>
          <w:rFonts w:ascii="Arial" w:hAnsi="Arial" w:cs="Arial"/>
          <w:snapToGrid w:val="0"/>
          <w:sz w:val="24"/>
          <w:szCs w:val="24"/>
        </w:rPr>
        <w:t>daytime searches for potential den sites in hollow-bearing trees (particularly at sites greater than 4 kilometres from the coast)</w:t>
      </w:r>
      <w:r w:rsidR="0032371E">
        <w:rPr>
          <w:rFonts w:ascii="Arial" w:hAnsi="Arial" w:cs="Arial"/>
          <w:snapToGrid w:val="0"/>
          <w:sz w:val="24"/>
          <w:szCs w:val="24"/>
        </w:rPr>
        <w:t xml:space="preserve">. The </w:t>
      </w:r>
      <w:r w:rsidR="00A3152F">
        <w:rPr>
          <w:rFonts w:ascii="Arial" w:hAnsi="Arial" w:cs="Arial"/>
          <w:snapToGrid w:val="0"/>
          <w:sz w:val="24"/>
          <w:szCs w:val="24"/>
        </w:rPr>
        <w:t xml:space="preserve">survey </w:t>
      </w:r>
      <w:r w:rsidR="0032371E">
        <w:rPr>
          <w:rFonts w:ascii="Arial" w:hAnsi="Arial" w:cs="Arial"/>
          <w:snapToGrid w:val="0"/>
          <w:sz w:val="24"/>
          <w:szCs w:val="24"/>
        </w:rPr>
        <w:t>tech</w:t>
      </w:r>
      <w:r w:rsidR="005C0B71">
        <w:rPr>
          <w:rFonts w:ascii="Arial" w:hAnsi="Arial" w:cs="Arial"/>
          <w:snapToGrid w:val="0"/>
          <w:sz w:val="24"/>
          <w:szCs w:val="24"/>
        </w:rPr>
        <w:t>nique and recommended effort is</w:t>
      </w:r>
      <w:r w:rsidR="00264738" w:rsidRPr="00D87EC9">
        <w:rPr>
          <w:rFonts w:ascii="Arial" w:hAnsi="Arial" w:cs="Arial"/>
          <w:snapToGrid w:val="0"/>
          <w:sz w:val="24"/>
          <w:szCs w:val="24"/>
        </w:rPr>
        <w:t xml:space="preserve"> described in Section 3</w:t>
      </w:r>
      <w:r w:rsidRPr="00D87EC9">
        <w:rPr>
          <w:rFonts w:ascii="Arial" w:hAnsi="Arial" w:cs="Arial"/>
          <w:snapToGrid w:val="0"/>
          <w:sz w:val="24"/>
          <w:szCs w:val="24"/>
        </w:rPr>
        <w:t>.1</w:t>
      </w:r>
    </w:p>
    <w:p w14:paraId="0F125375" w14:textId="77777777" w:rsidR="007A30ED" w:rsidRPr="00D87EC9" w:rsidRDefault="007A30ED" w:rsidP="000F2C63">
      <w:pPr>
        <w:pStyle w:val="BodyText"/>
        <w:numPr>
          <w:ilvl w:val="0"/>
          <w:numId w:val="17"/>
        </w:numPr>
        <w:spacing w:after="120"/>
        <w:ind w:left="714" w:hanging="357"/>
        <w:jc w:val="left"/>
        <w:rPr>
          <w:rFonts w:ascii="Arial" w:hAnsi="Arial" w:cs="Arial"/>
          <w:snapToGrid w:val="0"/>
          <w:sz w:val="24"/>
          <w:szCs w:val="24"/>
        </w:rPr>
      </w:pPr>
      <w:r w:rsidRPr="00D87EC9">
        <w:rPr>
          <w:rFonts w:ascii="Arial" w:hAnsi="Arial" w:cs="Arial"/>
          <w:snapToGrid w:val="0"/>
          <w:sz w:val="24"/>
          <w:szCs w:val="24"/>
        </w:rPr>
        <w:t>daytime searches for signs of activity, such as nests (dreys) in trees, scratches on tree trunks or scats on the ground below trees with hollows or dreys (</w:t>
      </w:r>
      <w:r w:rsidR="005C5EBD">
        <w:rPr>
          <w:rFonts w:ascii="Arial" w:hAnsi="Arial" w:cs="Arial"/>
          <w:snapToGrid w:val="0"/>
          <w:sz w:val="24"/>
          <w:szCs w:val="24"/>
        </w:rPr>
        <w:t>description of the survey technique and recommended effort is</w:t>
      </w:r>
      <w:r w:rsidR="005216CB">
        <w:rPr>
          <w:rFonts w:ascii="Arial" w:hAnsi="Arial" w:cs="Arial"/>
          <w:snapToGrid w:val="0"/>
          <w:sz w:val="24"/>
          <w:szCs w:val="24"/>
        </w:rPr>
        <w:t xml:space="preserve"> </w:t>
      </w:r>
      <w:r w:rsidRPr="00D87EC9">
        <w:rPr>
          <w:rFonts w:ascii="Arial" w:hAnsi="Arial" w:cs="Arial"/>
          <w:snapToGrid w:val="0"/>
          <w:sz w:val="24"/>
          <w:szCs w:val="24"/>
        </w:rPr>
        <w:t xml:space="preserve">described in Sections </w:t>
      </w:r>
      <w:r w:rsidR="00264738" w:rsidRPr="00D87EC9">
        <w:rPr>
          <w:rFonts w:ascii="Arial" w:hAnsi="Arial" w:cs="Arial"/>
          <w:snapToGrid w:val="0"/>
          <w:sz w:val="24"/>
          <w:szCs w:val="24"/>
        </w:rPr>
        <w:t>3</w:t>
      </w:r>
      <w:r w:rsidRPr="00D87EC9">
        <w:rPr>
          <w:rFonts w:ascii="Arial" w:hAnsi="Arial" w:cs="Arial"/>
          <w:snapToGrid w:val="0"/>
          <w:sz w:val="24"/>
          <w:szCs w:val="24"/>
        </w:rPr>
        <w:t xml:space="preserve">.3.9, </w:t>
      </w:r>
      <w:r w:rsidR="00264738" w:rsidRPr="00D87EC9">
        <w:rPr>
          <w:rFonts w:ascii="Arial" w:hAnsi="Arial" w:cs="Arial"/>
          <w:snapToGrid w:val="0"/>
          <w:sz w:val="24"/>
          <w:szCs w:val="24"/>
        </w:rPr>
        <w:t>3</w:t>
      </w:r>
      <w:r w:rsidRPr="00D87EC9">
        <w:rPr>
          <w:rFonts w:ascii="Arial" w:hAnsi="Arial" w:cs="Arial"/>
          <w:snapToGrid w:val="0"/>
          <w:sz w:val="24"/>
          <w:szCs w:val="24"/>
        </w:rPr>
        <w:t xml:space="preserve">.2.6 and </w:t>
      </w:r>
      <w:r w:rsidR="00264738" w:rsidRPr="00D87EC9">
        <w:rPr>
          <w:rFonts w:ascii="Arial" w:hAnsi="Arial" w:cs="Arial"/>
          <w:snapToGrid w:val="0"/>
          <w:sz w:val="24"/>
          <w:szCs w:val="24"/>
        </w:rPr>
        <w:t>3</w:t>
      </w:r>
      <w:r w:rsidRPr="00D87EC9">
        <w:rPr>
          <w:rFonts w:ascii="Arial" w:hAnsi="Arial" w:cs="Arial"/>
          <w:snapToGrid w:val="0"/>
          <w:sz w:val="24"/>
          <w:szCs w:val="24"/>
        </w:rPr>
        <w:t>.2.2)</w:t>
      </w:r>
    </w:p>
    <w:p w14:paraId="4D186095" w14:textId="77777777" w:rsidR="007A30ED" w:rsidRPr="00D87EC9" w:rsidRDefault="007A30ED" w:rsidP="000F2C63">
      <w:pPr>
        <w:pStyle w:val="BodyText"/>
        <w:numPr>
          <w:ilvl w:val="0"/>
          <w:numId w:val="17"/>
        </w:numPr>
        <w:spacing w:after="120"/>
        <w:ind w:left="714" w:hanging="357"/>
        <w:jc w:val="left"/>
        <w:rPr>
          <w:rFonts w:ascii="Arial" w:hAnsi="Arial" w:cs="Arial"/>
          <w:snapToGrid w:val="0"/>
          <w:sz w:val="24"/>
          <w:szCs w:val="24"/>
        </w:rPr>
      </w:pPr>
      <w:r w:rsidRPr="00D87EC9">
        <w:rPr>
          <w:rFonts w:ascii="Arial" w:hAnsi="Arial" w:cs="Arial"/>
          <w:snapToGrid w:val="0"/>
          <w:sz w:val="24"/>
          <w:szCs w:val="24"/>
        </w:rPr>
        <w:t xml:space="preserve">stagwatching surveys at potential nest sites (dreys and tree hollows) </w:t>
      </w:r>
      <w:r w:rsidR="005216CB">
        <w:rPr>
          <w:rFonts w:ascii="Arial" w:hAnsi="Arial" w:cs="Arial"/>
          <w:snapToGrid w:val="0"/>
          <w:sz w:val="24"/>
          <w:szCs w:val="24"/>
        </w:rPr>
        <w:t>The</w:t>
      </w:r>
      <w:r w:rsidR="00A3152F">
        <w:rPr>
          <w:rFonts w:ascii="Arial" w:hAnsi="Arial" w:cs="Arial"/>
          <w:snapToGrid w:val="0"/>
          <w:sz w:val="24"/>
          <w:szCs w:val="24"/>
        </w:rPr>
        <w:t xml:space="preserve"> survey</w:t>
      </w:r>
      <w:r w:rsidR="005216CB">
        <w:rPr>
          <w:rFonts w:ascii="Arial" w:hAnsi="Arial" w:cs="Arial"/>
          <w:snapToGrid w:val="0"/>
          <w:sz w:val="24"/>
          <w:szCs w:val="24"/>
        </w:rPr>
        <w:t xml:space="preserve"> technique and recommended effort is </w:t>
      </w:r>
      <w:r w:rsidRPr="00D87EC9">
        <w:rPr>
          <w:rFonts w:ascii="Arial" w:hAnsi="Arial" w:cs="Arial"/>
          <w:snapToGrid w:val="0"/>
          <w:sz w:val="24"/>
          <w:szCs w:val="24"/>
        </w:rPr>
        <w:t xml:space="preserve">described in Section </w:t>
      </w:r>
      <w:r w:rsidR="00264738" w:rsidRPr="00D87EC9">
        <w:rPr>
          <w:rFonts w:ascii="Arial" w:hAnsi="Arial" w:cs="Arial"/>
          <w:snapToGrid w:val="0"/>
          <w:sz w:val="24"/>
          <w:szCs w:val="24"/>
        </w:rPr>
        <w:t>3</w:t>
      </w:r>
      <w:r w:rsidRPr="00D87EC9">
        <w:rPr>
          <w:rFonts w:ascii="Arial" w:hAnsi="Arial" w:cs="Arial"/>
          <w:snapToGrid w:val="0"/>
          <w:sz w:val="24"/>
          <w:szCs w:val="24"/>
        </w:rPr>
        <w:t>.3.4</w:t>
      </w:r>
    </w:p>
    <w:p w14:paraId="3B3E0CFF" w14:textId="77777777" w:rsidR="007A30ED" w:rsidRPr="00D87EC9" w:rsidRDefault="007A30ED" w:rsidP="000F2C63">
      <w:pPr>
        <w:pStyle w:val="BodyText"/>
        <w:numPr>
          <w:ilvl w:val="0"/>
          <w:numId w:val="17"/>
        </w:numPr>
        <w:spacing w:after="120"/>
        <w:ind w:left="714" w:hanging="357"/>
        <w:jc w:val="left"/>
        <w:rPr>
          <w:rFonts w:ascii="Arial" w:hAnsi="Arial" w:cs="Arial"/>
          <w:snapToGrid w:val="0"/>
          <w:sz w:val="24"/>
          <w:szCs w:val="24"/>
        </w:rPr>
      </w:pPr>
      <w:r w:rsidRPr="00D87EC9">
        <w:rPr>
          <w:rFonts w:ascii="Arial" w:hAnsi="Arial" w:cs="Arial"/>
          <w:snapToGrid w:val="0"/>
          <w:sz w:val="24"/>
          <w:szCs w:val="24"/>
        </w:rPr>
        <w:t xml:space="preserve">spotlight surveys conducted according to the method outlined in Section </w:t>
      </w:r>
      <w:r w:rsidR="00264738" w:rsidRPr="00D87EC9">
        <w:rPr>
          <w:rFonts w:ascii="Arial" w:hAnsi="Arial" w:cs="Arial"/>
          <w:snapToGrid w:val="0"/>
          <w:sz w:val="24"/>
          <w:szCs w:val="24"/>
        </w:rPr>
        <w:t>3</w:t>
      </w:r>
      <w:r w:rsidRPr="00D87EC9">
        <w:rPr>
          <w:rFonts w:ascii="Arial" w:hAnsi="Arial" w:cs="Arial"/>
          <w:snapToGrid w:val="0"/>
          <w:sz w:val="24"/>
          <w:szCs w:val="24"/>
        </w:rPr>
        <w:t>.3.3 along transects, tracks or roads (Note: depending on the nature of the site</w:t>
      </w:r>
      <w:r w:rsidR="00E80F12">
        <w:rPr>
          <w:rFonts w:ascii="Arial" w:hAnsi="Arial" w:cs="Arial"/>
          <w:snapToGrid w:val="0"/>
          <w:sz w:val="24"/>
          <w:szCs w:val="24"/>
        </w:rPr>
        <w:t>,</w:t>
      </w:r>
      <w:r w:rsidRPr="00D87EC9">
        <w:rPr>
          <w:rFonts w:ascii="Arial" w:hAnsi="Arial" w:cs="Arial"/>
          <w:snapToGrid w:val="0"/>
          <w:sz w:val="24"/>
          <w:szCs w:val="24"/>
        </w:rPr>
        <w:t xml:space="preserve"> additional surveys from a vehicle may also be made)</w:t>
      </w:r>
    </w:p>
    <w:p w14:paraId="56855672" w14:textId="77777777" w:rsidR="007A30ED" w:rsidRPr="00D87EC9" w:rsidRDefault="007A30ED" w:rsidP="000F2C63">
      <w:pPr>
        <w:pStyle w:val="BodyText"/>
        <w:numPr>
          <w:ilvl w:val="0"/>
          <w:numId w:val="17"/>
        </w:numPr>
        <w:spacing w:after="120"/>
        <w:ind w:left="714" w:hanging="357"/>
        <w:jc w:val="left"/>
        <w:rPr>
          <w:rFonts w:ascii="Arial" w:hAnsi="Arial" w:cs="Arial"/>
          <w:snapToGrid w:val="0"/>
          <w:sz w:val="24"/>
          <w:szCs w:val="24"/>
        </w:rPr>
      </w:pPr>
      <w:r w:rsidRPr="00D87EC9">
        <w:rPr>
          <w:rFonts w:ascii="Arial" w:hAnsi="Arial" w:cs="Arial"/>
          <w:snapToGrid w:val="0"/>
          <w:sz w:val="24"/>
          <w:szCs w:val="24"/>
        </w:rPr>
        <w:t>discussion with locals, particularly in areas where densities are low or the species’ presence is unconfirmed.</w:t>
      </w:r>
    </w:p>
    <w:p w14:paraId="54523C03" w14:textId="77777777" w:rsidR="007A30ED" w:rsidRPr="00D87EC9" w:rsidRDefault="007A30ED" w:rsidP="00D87EC9">
      <w:pPr>
        <w:pStyle w:val="BodyText"/>
        <w:jc w:val="left"/>
        <w:rPr>
          <w:rFonts w:ascii="Arial" w:hAnsi="Arial" w:cs="Arial"/>
          <w:snapToGrid w:val="0"/>
          <w:sz w:val="24"/>
          <w:szCs w:val="24"/>
        </w:rPr>
      </w:pPr>
    </w:p>
    <w:p w14:paraId="71D52ECE" w14:textId="77777777" w:rsidR="007A30ED" w:rsidRPr="00D87EC9" w:rsidRDefault="007A30ED" w:rsidP="00D87EC9">
      <w:pPr>
        <w:pStyle w:val="BodyText"/>
        <w:spacing w:after="120"/>
        <w:jc w:val="left"/>
        <w:rPr>
          <w:rFonts w:ascii="Arial" w:hAnsi="Arial" w:cs="Arial"/>
          <w:snapToGrid w:val="0"/>
          <w:sz w:val="24"/>
          <w:szCs w:val="24"/>
        </w:rPr>
      </w:pPr>
      <w:r w:rsidRPr="00D87EC9">
        <w:rPr>
          <w:rFonts w:ascii="Arial" w:hAnsi="Arial" w:cs="Arial"/>
          <w:snapToGrid w:val="0"/>
          <w:sz w:val="24"/>
          <w:szCs w:val="24"/>
        </w:rPr>
        <w:t xml:space="preserve">An arboreal cage trapping program where surveying in habitats other than jarrah forest (for example peppermint and tuart forest types) in conjunction with scat and spotlight surveys to determine the most effective survey technique for different habitats. However, the technique is time-consuming and spotlighting is equally effective. </w:t>
      </w:r>
    </w:p>
    <w:p w14:paraId="1A718E5F" w14:textId="77777777" w:rsidR="007A30ED" w:rsidRPr="00D87EC9" w:rsidRDefault="007A30ED" w:rsidP="00D87EC9">
      <w:pPr>
        <w:pStyle w:val="BodyText"/>
        <w:tabs>
          <w:tab w:val="left" w:pos="0"/>
        </w:tabs>
        <w:spacing w:after="120"/>
        <w:jc w:val="left"/>
        <w:rPr>
          <w:rFonts w:ascii="Arial" w:hAnsi="Arial" w:cs="Arial"/>
          <w:sz w:val="24"/>
          <w:szCs w:val="24"/>
        </w:rPr>
      </w:pPr>
      <w:r w:rsidRPr="00D87EC9">
        <w:rPr>
          <w:rFonts w:ascii="Arial" w:hAnsi="Arial" w:cs="Arial"/>
          <w:sz w:val="24"/>
          <w:szCs w:val="24"/>
        </w:rPr>
        <w:t xml:space="preserve">A possible alternative survey method would be the use of hair sampling devices. </w:t>
      </w:r>
    </w:p>
    <w:p w14:paraId="116F9DF8" w14:textId="77777777" w:rsidR="007A30ED" w:rsidRDefault="007A30ED" w:rsidP="00D87EC9">
      <w:pPr>
        <w:pStyle w:val="BodyText"/>
        <w:tabs>
          <w:tab w:val="left" w:pos="0"/>
        </w:tabs>
        <w:spacing w:after="120"/>
        <w:jc w:val="left"/>
        <w:rPr>
          <w:rFonts w:ascii="Arial" w:hAnsi="Arial" w:cs="Arial"/>
          <w:sz w:val="24"/>
          <w:szCs w:val="24"/>
        </w:rPr>
      </w:pPr>
      <w:r w:rsidRPr="00D87EC9">
        <w:rPr>
          <w:rFonts w:ascii="Arial" w:hAnsi="Arial" w:cs="Arial"/>
          <w:sz w:val="24"/>
          <w:szCs w:val="24"/>
        </w:rPr>
        <w:t xml:space="preserve">The deployment of camera traps may be an effective and time-efficient technique, particularly in localities where densities are low or the species’ presence requires confirmation. </w:t>
      </w:r>
    </w:p>
    <w:p w14:paraId="020BE334" w14:textId="77777777" w:rsidR="000F2C63" w:rsidRPr="00D87EC9" w:rsidRDefault="000F2C63" w:rsidP="00D87EC9">
      <w:pPr>
        <w:pStyle w:val="BodyText"/>
        <w:tabs>
          <w:tab w:val="left" w:pos="0"/>
        </w:tabs>
        <w:spacing w:after="120"/>
        <w:jc w:val="left"/>
        <w:rPr>
          <w:rFonts w:ascii="Arial" w:hAnsi="Arial" w:cs="Arial"/>
          <w:sz w:val="24"/>
          <w:szCs w:val="24"/>
        </w:rPr>
      </w:pPr>
    </w:p>
    <w:p w14:paraId="1D17E688" w14:textId="77777777" w:rsidR="007A30ED" w:rsidRPr="00D87EC9" w:rsidRDefault="007A30ED" w:rsidP="00D87EC9">
      <w:pPr>
        <w:pStyle w:val="BodyText2"/>
        <w:spacing w:before="200" w:line="240" w:lineRule="auto"/>
        <w:jc w:val="left"/>
        <w:rPr>
          <w:rFonts w:ascii="Arial" w:hAnsi="Arial" w:cs="Arial"/>
          <w:i/>
          <w:color w:val="0046AD"/>
          <w:sz w:val="24"/>
          <w:szCs w:val="24"/>
        </w:rPr>
      </w:pPr>
      <w:r w:rsidRPr="00D87EC9">
        <w:rPr>
          <w:rFonts w:ascii="Arial" w:hAnsi="Arial" w:cs="Arial"/>
          <w:i/>
          <w:color w:val="0046AD"/>
          <w:sz w:val="24"/>
          <w:szCs w:val="24"/>
        </w:rPr>
        <w:t>Similar species in range</w:t>
      </w:r>
    </w:p>
    <w:p w14:paraId="38F3C26E" w14:textId="77777777" w:rsidR="007A30ED" w:rsidRDefault="007A30ED" w:rsidP="00D87EC9">
      <w:pPr>
        <w:pStyle w:val="BodyText"/>
        <w:tabs>
          <w:tab w:val="left" w:pos="0"/>
        </w:tabs>
        <w:spacing w:after="120"/>
        <w:jc w:val="left"/>
        <w:rPr>
          <w:rFonts w:ascii="Arial" w:hAnsi="Arial" w:cs="Arial"/>
          <w:sz w:val="24"/>
          <w:szCs w:val="24"/>
        </w:rPr>
      </w:pPr>
      <w:r w:rsidRPr="00D87EC9">
        <w:rPr>
          <w:rFonts w:ascii="Arial" w:hAnsi="Arial" w:cs="Arial"/>
          <w:sz w:val="24"/>
          <w:szCs w:val="24"/>
        </w:rPr>
        <w:t>The western ringtail possum can be easily distinguished from the sympatric common brushtail possum as it is shorter, has smaller rounded ears and a slender prehensile tail which is as long as the rest of its body (Menkhorst &amp; Knight  2004).</w:t>
      </w:r>
    </w:p>
    <w:p w14:paraId="7A76CA54" w14:textId="77777777" w:rsidR="000F2C63" w:rsidRPr="00D87EC9" w:rsidRDefault="000F2C63" w:rsidP="00D87EC9">
      <w:pPr>
        <w:pStyle w:val="BodyText"/>
        <w:tabs>
          <w:tab w:val="left" w:pos="0"/>
        </w:tabs>
        <w:spacing w:after="120"/>
        <w:jc w:val="left"/>
        <w:rPr>
          <w:rFonts w:ascii="Arial" w:hAnsi="Arial" w:cs="Arial"/>
          <w:sz w:val="24"/>
          <w:szCs w:val="24"/>
        </w:rPr>
      </w:pPr>
    </w:p>
    <w:p w14:paraId="3A3CE696" w14:textId="77777777" w:rsidR="007A30ED" w:rsidRPr="00D87EC9" w:rsidRDefault="007A30ED" w:rsidP="00D87EC9">
      <w:pPr>
        <w:pStyle w:val="BodyText2"/>
        <w:spacing w:before="200" w:line="240" w:lineRule="auto"/>
        <w:jc w:val="left"/>
        <w:rPr>
          <w:rFonts w:ascii="Arial" w:hAnsi="Arial" w:cs="Arial"/>
          <w:i/>
          <w:color w:val="0046AD"/>
          <w:sz w:val="24"/>
          <w:szCs w:val="24"/>
        </w:rPr>
      </w:pPr>
      <w:r w:rsidRPr="00D87EC9">
        <w:rPr>
          <w:rFonts w:ascii="Arial" w:hAnsi="Arial" w:cs="Arial"/>
          <w:i/>
          <w:color w:val="0046AD"/>
          <w:sz w:val="24"/>
          <w:szCs w:val="24"/>
        </w:rPr>
        <w:t xml:space="preserve">References </w:t>
      </w:r>
    </w:p>
    <w:p w14:paraId="4D66DBE3" w14:textId="77777777" w:rsidR="007A30ED" w:rsidRPr="00D87EC9" w:rsidRDefault="007A30ED" w:rsidP="00D87EC9">
      <w:pPr>
        <w:autoSpaceDE w:val="0"/>
        <w:autoSpaceDN w:val="0"/>
        <w:adjustRightInd w:val="0"/>
        <w:jc w:val="left"/>
        <w:rPr>
          <w:rFonts w:ascii="Arial" w:hAnsi="Arial" w:cs="Arial"/>
          <w:sz w:val="24"/>
          <w:szCs w:val="24"/>
        </w:rPr>
      </w:pPr>
      <w:r w:rsidRPr="00D87EC9">
        <w:rPr>
          <w:rFonts w:ascii="Arial" w:hAnsi="Arial" w:cs="Arial"/>
          <w:sz w:val="24"/>
          <w:szCs w:val="24"/>
        </w:rPr>
        <w:t xml:space="preserve">de Tores, P. J., </w:t>
      </w:r>
      <w:smartTag w:uri="urn:schemas-microsoft-com:office:smarttags" w:element="City">
        <w:smartTag w:uri="urn:schemas-microsoft-com:office:smarttags" w:element="place">
          <w:r w:rsidRPr="00D87EC9">
            <w:rPr>
              <w:rFonts w:ascii="Arial" w:hAnsi="Arial" w:cs="Arial"/>
              <w:sz w:val="24"/>
              <w:szCs w:val="24"/>
            </w:rPr>
            <w:t>Hayward</w:t>
          </w:r>
        </w:smartTag>
      </w:smartTag>
      <w:r w:rsidRPr="00D87EC9">
        <w:rPr>
          <w:rFonts w:ascii="Arial" w:hAnsi="Arial" w:cs="Arial"/>
          <w:sz w:val="24"/>
          <w:szCs w:val="24"/>
        </w:rPr>
        <w:t xml:space="preserve">, M.W. and Rosier, S. M. 2004. The western ringtail possum, </w:t>
      </w:r>
      <w:r w:rsidRPr="00D87EC9">
        <w:rPr>
          <w:rFonts w:ascii="Arial" w:hAnsi="Arial" w:cs="Arial"/>
          <w:i/>
          <w:sz w:val="24"/>
          <w:szCs w:val="24"/>
        </w:rPr>
        <w:t>Pseudocheirus occidentalis</w:t>
      </w:r>
      <w:r w:rsidRPr="00D87EC9">
        <w:rPr>
          <w:rFonts w:ascii="Arial" w:hAnsi="Arial" w:cs="Arial"/>
          <w:sz w:val="24"/>
          <w:szCs w:val="24"/>
        </w:rPr>
        <w:t xml:space="preserve">, and the quokka, </w:t>
      </w:r>
      <w:r w:rsidRPr="00D87EC9">
        <w:rPr>
          <w:rFonts w:ascii="Arial" w:hAnsi="Arial" w:cs="Arial"/>
          <w:i/>
          <w:sz w:val="24"/>
          <w:szCs w:val="24"/>
        </w:rPr>
        <w:t>Setonix brachyurus</w:t>
      </w:r>
      <w:r w:rsidRPr="00D87EC9">
        <w:rPr>
          <w:rFonts w:ascii="Arial" w:hAnsi="Arial" w:cs="Arial"/>
          <w:sz w:val="24"/>
          <w:szCs w:val="24"/>
        </w:rPr>
        <w:t xml:space="preserve">, case studies: Western Shield review, February 2003. </w:t>
      </w:r>
      <w:r w:rsidRPr="00D87EC9">
        <w:rPr>
          <w:rFonts w:ascii="Arial" w:hAnsi="Arial" w:cs="Arial"/>
          <w:i/>
          <w:sz w:val="24"/>
          <w:szCs w:val="24"/>
        </w:rPr>
        <w:t xml:space="preserve">Conservation Science </w:t>
      </w:r>
      <w:smartTag w:uri="urn:schemas-microsoft-com:office:smarttags" w:element="place">
        <w:smartTag w:uri="urn:schemas-microsoft-com:office:smarttags" w:element="State">
          <w:r w:rsidRPr="00D87EC9">
            <w:rPr>
              <w:rFonts w:ascii="Arial" w:hAnsi="Arial" w:cs="Arial"/>
              <w:i/>
              <w:sz w:val="24"/>
              <w:szCs w:val="24"/>
            </w:rPr>
            <w:t>Western Australia</w:t>
          </w:r>
        </w:smartTag>
      </w:smartTag>
      <w:r w:rsidRPr="00D87EC9">
        <w:rPr>
          <w:rFonts w:ascii="Arial" w:hAnsi="Arial" w:cs="Arial"/>
          <w:sz w:val="24"/>
          <w:szCs w:val="24"/>
        </w:rPr>
        <w:t xml:space="preserve"> 5(2), 235–258.</w:t>
      </w:r>
    </w:p>
    <w:p w14:paraId="7E0E73AB" w14:textId="77777777" w:rsidR="007A30ED" w:rsidRPr="00D87EC9" w:rsidRDefault="007A30ED" w:rsidP="00D87EC9">
      <w:pPr>
        <w:autoSpaceDE w:val="0"/>
        <w:autoSpaceDN w:val="0"/>
        <w:adjustRightInd w:val="0"/>
        <w:jc w:val="left"/>
        <w:rPr>
          <w:rFonts w:ascii="Arial" w:hAnsi="Arial" w:cs="Arial"/>
          <w:sz w:val="24"/>
          <w:szCs w:val="24"/>
        </w:rPr>
      </w:pPr>
    </w:p>
    <w:p w14:paraId="0B787005" w14:textId="77777777" w:rsidR="007A30ED" w:rsidRPr="00D87EC9" w:rsidRDefault="007A30ED" w:rsidP="00D87EC9">
      <w:pPr>
        <w:pStyle w:val="BodyText"/>
        <w:jc w:val="left"/>
        <w:rPr>
          <w:rFonts w:ascii="Arial" w:hAnsi="Arial" w:cs="Arial"/>
          <w:snapToGrid w:val="0"/>
          <w:sz w:val="24"/>
          <w:szCs w:val="24"/>
        </w:rPr>
      </w:pPr>
      <w:r w:rsidRPr="00D87EC9">
        <w:rPr>
          <w:rFonts w:ascii="Arial" w:hAnsi="Arial" w:cs="Arial"/>
          <w:sz w:val="24"/>
          <w:szCs w:val="24"/>
        </w:rPr>
        <w:t xml:space="preserve">de Tores, P. J. 2008. Western Ringtail Possum </w:t>
      </w:r>
      <w:r w:rsidRPr="00D87EC9">
        <w:rPr>
          <w:rFonts w:ascii="Arial" w:hAnsi="Arial" w:cs="Arial"/>
          <w:i/>
          <w:sz w:val="24"/>
          <w:szCs w:val="24"/>
        </w:rPr>
        <w:t xml:space="preserve">Pseudocheirus occidentalis. </w:t>
      </w:r>
      <w:r w:rsidRPr="00D87EC9">
        <w:rPr>
          <w:rFonts w:ascii="Arial" w:hAnsi="Arial" w:cs="Arial"/>
          <w:snapToGrid w:val="0"/>
          <w:sz w:val="24"/>
          <w:szCs w:val="24"/>
        </w:rPr>
        <w:t>In</w:t>
      </w:r>
      <w:r w:rsidRPr="00D87EC9">
        <w:rPr>
          <w:rFonts w:ascii="Arial" w:hAnsi="Arial" w:cs="Arial"/>
          <w:i/>
          <w:snapToGrid w:val="0"/>
          <w:sz w:val="24"/>
          <w:szCs w:val="24"/>
        </w:rPr>
        <w:t xml:space="preserve"> ‘Mammals of </w:t>
      </w:r>
      <w:smartTag w:uri="urn:schemas-microsoft-com:office:smarttags" w:element="country-region">
        <w:r w:rsidRPr="00D87EC9">
          <w:rPr>
            <w:rFonts w:ascii="Arial" w:hAnsi="Arial" w:cs="Arial"/>
            <w:i/>
            <w:snapToGrid w:val="0"/>
            <w:sz w:val="24"/>
            <w:szCs w:val="24"/>
          </w:rPr>
          <w:t>Australia</w:t>
        </w:r>
      </w:smartTag>
      <w:r w:rsidRPr="00D87EC9">
        <w:rPr>
          <w:rFonts w:ascii="Arial" w:hAnsi="Arial" w:cs="Arial"/>
          <w:i/>
          <w:snapToGrid w:val="0"/>
          <w:sz w:val="24"/>
          <w:szCs w:val="24"/>
        </w:rPr>
        <w:t xml:space="preserve">’ </w:t>
      </w:r>
      <w:r w:rsidRPr="00D87EC9">
        <w:rPr>
          <w:rFonts w:ascii="Arial" w:hAnsi="Arial" w:cs="Arial"/>
          <w:snapToGrid w:val="0"/>
          <w:sz w:val="24"/>
          <w:szCs w:val="24"/>
        </w:rPr>
        <w:t>(Eds. Van Dyck, S. and R. Strahan)</w:t>
      </w:r>
      <w:r w:rsidRPr="00D87EC9">
        <w:rPr>
          <w:rFonts w:ascii="Arial" w:hAnsi="Arial" w:cs="Arial"/>
          <w:i/>
          <w:snapToGrid w:val="0"/>
          <w:sz w:val="24"/>
          <w:szCs w:val="24"/>
        </w:rPr>
        <w:t xml:space="preserve"> </w:t>
      </w:r>
      <w:r w:rsidRPr="00D87EC9">
        <w:rPr>
          <w:rFonts w:ascii="Arial" w:hAnsi="Arial" w:cs="Arial"/>
          <w:snapToGrid w:val="0"/>
          <w:sz w:val="24"/>
          <w:szCs w:val="24"/>
        </w:rPr>
        <w:t xml:space="preserve">pp. 253-255 (Reed New </w:t>
      </w:r>
      <w:smartTag w:uri="urn:schemas-microsoft-com:office:smarttags" w:element="City">
        <w:r w:rsidRPr="00D87EC9">
          <w:rPr>
            <w:rFonts w:ascii="Arial" w:hAnsi="Arial" w:cs="Arial"/>
            <w:snapToGrid w:val="0"/>
            <w:sz w:val="24"/>
            <w:szCs w:val="24"/>
          </w:rPr>
          <w:t>Holland</w:t>
        </w:r>
      </w:smartTag>
      <w:r w:rsidRPr="00D87EC9">
        <w:rPr>
          <w:rFonts w:ascii="Arial" w:hAnsi="Arial" w:cs="Arial"/>
          <w:snapToGrid w:val="0"/>
          <w:sz w:val="24"/>
          <w:szCs w:val="24"/>
        </w:rPr>
        <w:t xml:space="preserve">: </w:t>
      </w:r>
      <w:smartTag w:uri="urn:schemas-microsoft-com:office:smarttags" w:element="place">
        <w:smartTag w:uri="urn:schemas-microsoft-com:office:smarttags" w:element="City">
          <w:r w:rsidRPr="00D87EC9">
            <w:rPr>
              <w:rFonts w:ascii="Arial" w:hAnsi="Arial" w:cs="Arial"/>
              <w:snapToGrid w:val="0"/>
              <w:sz w:val="24"/>
              <w:szCs w:val="24"/>
            </w:rPr>
            <w:t>Sydney</w:t>
          </w:r>
        </w:smartTag>
      </w:smartTag>
      <w:r w:rsidRPr="00D87EC9">
        <w:rPr>
          <w:rFonts w:ascii="Arial" w:hAnsi="Arial" w:cs="Arial"/>
          <w:snapToGrid w:val="0"/>
          <w:sz w:val="24"/>
          <w:szCs w:val="24"/>
        </w:rPr>
        <w:t>).</w:t>
      </w:r>
    </w:p>
    <w:p w14:paraId="266E1DE6" w14:textId="77777777" w:rsidR="007A30ED" w:rsidRPr="00D87EC9" w:rsidRDefault="007A30ED" w:rsidP="00D87EC9">
      <w:pPr>
        <w:pStyle w:val="Default"/>
      </w:pPr>
    </w:p>
    <w:p w14:paraId="697DCF3A" w14:textId="77777777" w:rsidR="007A30ED" w:rsidRPr="00D87EC9" w:rsidRDefault="007A30ED" w:rsidP="00D87EC9">
      <w:pPr>
        <w:pStyle w:val="Default"/>
      </w:pPr>
      <w:r w:rsidRPr="00D87EC9">
        <w:t>DEWHA 2008a. EPBC Act Policy Statement 3.10 – Significant impact guidelines for the vulnerable western ringtail possum (</w:t>
      </w:r>
      <w:r w:rsidRPr="00D87EC9">
        <w:rPr>
          <w:i/>
          <w:iCs/>
        </w:rPr>
        <w:t>Pseudocheirus occidentalis</w:t>
      </w:r>
      <w:r w:rsidRPr="00D87EC9">
        <w:t xml:space="preserve">) in the southern </w:t>
      </w:r>
      <w:smartTag w:uri="urn:schemas-microsoft-com:office:smarttags" w:element="place">
        <w:smartTag w:uri="urn:schemas-microsoft-com:office:smarttags" w:element="City">
          <w:r w:rsidRPr="00D87EC9">
            <w:t>Swan Coastal Plain</w:t>
          </w:r>
        </w:smartTag>
        <w:r w:rsidRPr="00D87EC9">
          <w:t xml:space="preserve">, </w:t>
        </w:r>
        <w:smartTag w:uri="urn:schemas-microsoft-com:office:smarttags" w:element="State">
          <w:r w:rsidRPr="00D87EC9">
            <w:t>Western Australia</w:t>
          </w:r>
        </w:smartTag>
      </w:smartTag>
      <w:r w:rsidRPr="00D87EC9">
        <w:t xml:space="preserve">. </w:t>
      </w:r>
    </w:p>
    <w:p w14:paraId="1A83D9A3" w14:textId="77777777" w:rsidR="007A30ED" w:rsidRPr="00D87EC9" w:rsidRDefault="007A30ED" w:rsidP="00D87EC9">
      <w:pPr>
        <w:pStyle w:val="Default"/>
      </w:pPr>
    </w:p>
    <w:p w14:paraId="4F40F577" w14:textId="77777777" w:rsidR="007A30ED" w:rsidRPr="00D87EC9" w:rsidRDefault="007A30ED" w:rsidP="00D87EC9">
      <w:pPr>
        <w:pStyle w:val="Default"/>
      </w:pPr>
      <w:r w:rsidRPr="00D87EC9">
        <w:t>DEWHA 2008b. Background paper to EPBC Act Policy Statement 3.10 – Significant impact guidelines for the vulnerable western ringtail possum (</w:t>
      </w:r>
      <w:r w:rsidRPr="00D87EC9">
        <w:rPr>
          <w:i/>
          <w:iCs/>
        </w:rPr>
        <w:t>Pseudocheirus occidentalis</w:t>
      </w:r>
      <w:r w:rsidRPr="00D87EC9">
        <w:t xml:space="preserve">) in the southern </w:t>
      </w:r>
      <w:smartTag w:uri="urn:schemas-microsoft-com:office:smarttags" w:element="place">
        <w:smartTag w:uri="urn:schemas-microsoft-com:office:smarttags" w:element="City">
          <w:r w:rsidRPr="00D87EC9">
            <w:t>Swan Coastal Plain</w:t>
          </w:r>
        </w:smartTag>
        <w:r w:rsidRPr="00D87EC9">
          <w:t xml:space="preserve">, </w:t>
        </w:r>
        <w:smartTag w:uri="urn:schemas-microsoft-com:office:smarttags" w:element="State">
          <w:r w:rsidRPr="00D87EC9">
            <w:t>Western Australia</w:t>
          </w:r>
        </w:smartTag>
      </w:smartTag>
      <w:r w:rsidRPr="00D87EC9">
        <w:t xml:space="preserve">. </w:t>
      </w:r>
    </w:p>
    <w:p w14:paraId="0A15B95D" w14:textId="77777777" w:rsidR="007A30ED" w:rsidRPr="00D87EC9" w:rsidRDefault="007A30ED" w:rsidP="00D87EC9">
      <w:pPr>
        <w:pStyle w:val="Default"/>
      </w:pPr>
    </w:p>
    <w:p w14:paraId="7E74E42C" w14:textId="77777777" w:rsidR="007A30ED" w:rsidRPr="00D87EC9" w:rsidRDefault="007A30ED" w:rsidP="00D87EC9">
      <w:pPr>
        <w:pStyle w:val="BodyText"/>
        <w:jc w:val="left"/>
        <w:rPr>
          <w:rFonts w:ascii="Arial" w:hAnsi="Arial" w:cs="Arial"/>
          <w:i/>
          <w:sz w:val="24"/>
          <w:szCs w:val="24"/>
        </w:rPr>
      </w:pPr>
      <w:r w:rsidRPr="00D87EC9">
        <w:rPr>
          <w:rFonts w:ascii="Arial" w:hAnsi="Arial" w:cs="Arial"/>
          <w:sz w:val="24"/>
          <w:szCs w:val="24"/>
        </w:rPr>
        <w:t xml:space="preserve">Jones, B., How, R.A and </w:t>
      </w:r>
      <w:smartTag w:uri="urn:schemas-microsoft-com:office:smarttags" w:element="City">
        <w:smartTag w:uri="urn:schemas-microsoft-com:office:smarttags" w:element="place">
          <w:r w:rsidRPr="00D87EC9">
            <w:rPr>
              <w:rFonts w:ascii="Arial" w:hAnsi="Arial" w:cs="Arial"/>
              <w:sz w:val="24"/>
              <w:szCs w:val="24"/>
            </w:rPr>
            <w:t>Kitchener</w:t>
          </w:r>
        </w:smartTag>
      </w:smartTag>
      <w:r w:rsidRPr="00D87EC9">
        <w:rPr>
          <w:rFonts w:ascii="Arial" w:hAnsi="Arial" w:cs="Arial"/>
          <w:sz w:val="24"/>
          <w:szCs w:val="24"/>
        </w:rPr>
        <w:t xml:space="preserve">, D.J. 1994a. A field study of </w:t>
      </w:r>
      <w:r w:rsidRPr="00D87EC9">
        <w:rPr>
          <w:rFonts w:ascii="Arial" w:hAnsi="Arial" w:cs="Arial"/>
          <w:i/>
          <w:sz w:val="24"/>
          <w:szCs w:val="24"/>
        </w:rPr>
        <w:t>Pseudocheirus occidentalis (Marsupialia: Petauridae)</w:t>
      </w:r>
      <w:r w:rsidRPr="00D87EC9">
        <w:rPr>
          <w:rFonts w:ascii="Arial" w:hAnsi="Arial" w:cs="Arial"/>
          <w:sz w:val="24"/>
          <w:szCs w:val="24"/>
        </w:rPr>
        <w:t>. I Distribution and Habitat</w:t>
      </w:r>
      <w:r w:rsidRPr="00D87EC9">
        <w:rPr>
          <w:rFonts w:ascii="Arial" w:hAnsi="Arial" w:cs="Arial"/>
          <w:i/>
          <w:sz w:val="24"/>
          <w:szCs w:val="24"/>
        </w:rPr>
        <w:t xml:space="preserve">. Wildlife Research </w:t>
      </w:r>
      <w:r w:rsidRPr="00D87EC9">
        <w:rPr>
          <w:rFonts w:ascii="Arial" w:hAnsi="Arial" w:cs="Arial"/>
          <w:sz w:val="24"/>
          <w:szCs w:val="24"/>
        </w:rPr>
        <w:t>21: 175-187.</w:t>
      </w:r>
    </w:p>
    <w:p w14:paraId="65625F72" w14:textId="77777777" w:rsidR="007A30ED" w:rsidRPr="00D87EC9" w:rsidRDefault="007A30ED" w:rsidP="00D87EC9">
      <w:pPr>
        <w:pStyle w:val="BodyText"/>
        <w:jc w:val="left"/>
        <w:rPr>
          <w:rFonts w:ascii="Arial" w:hAnsi="Arial" w:cs="Arial"/>
          <w:i/>
          <w:sz w:val="24"/>
          <w:szCs w:val="24"/>
        </w:rPr>
      </w:pPr>
    </w:p>
    <w:p w14:paraId="09F4952C" w14:textId="77777777" w:rsidR="007A30ED" w:rsidRPr="00D87EC9" w:rsidRDefault="007A30ED" w:rsidP="00D87EC9">
      <w:pPr>
        <w:pStyle w:val="BodyText"/>
        <w:jc w:val="left"/>
        <w:rPr>
          <w:rFonts w:ascii="Arial" w:hAnsi="Arial" w:cs="Arial"/>
          <w:i/>
          <w:sz w:val="24"/>
          <w:szCs w:val="24"/>
        </w:rPr>
      </w:pPr>
      <w:r w:rsidRPr="00D87EC9">
        <w:rPr>
          <w:rFonts w:ascii="Arial" w:hAnsi="Arial" w:cs="Arial"/>
          <w:sz w:val="24"/>
          <w:szCs w:val="24"/>
        </w:rPr>
        <w:t xml:space="preserve">Jones, B., How, R.A and </w:t>
      </w:r>
      <w:smartTag w:uri="urn:schemas-microsoft-com:office:smarttags" w:element="City">
        <w:smartTag w:uri="urn:schemas-microsoft-com:office:smarttags" w:element="place">
          <w:r w:rsidRPr="00D87EC9">
            <w:rPr>
              <w:rFonts w:ascii="Arial" w:hAnsi="Arial" w:cs="Arial"/>
              <w:sz w:val="24"/>
              <w:szCs w:val="24"/>
            </w:rPr>
            <w:t>Kitchener</w:t>
          </w:r>
        </w:smartTag>
      </w:smartTag>
      <w:r w:rsidRPr="00D87EC9">
        <w:rPr>
          <w:rFonts w:ascii="Arial" w:hAnsi="Arial" w:cs="Arial"/>
          <w:sz w:val="24"/>
          <w:szCs w:val="24"/>
        </w:rPr>
        <w:t xml:space="preserve">, D.J. 1994b. A field study of </w:t>
      </w:r>
      <w:r w:rsidRPr="00D87EC9">
        <w:rPr>
          <w:rFonts w:ascii="Arial" w:hAnsi="Arial" w:cs="Arial"/>
          <w:i/>
          <w:sz w:val="24"/>
          <w:szCs w:val="24"/>
        </w:rPr>
        <w:t>Pseudocheirus occidentalis (Marsupialia: Petauridae</w:t>
      </w:r>
      <w:r w:rsidRPr="00D87EC9">
        <w:rPr>
          <w:rFonts w:ascii="Arial" w:hAnsi="Arial" w:cs="Arial"/>
          <w:sz w:val="24"/>
          <w:szCs w:val="24"/>
        </w:rPr>
        <w:t xml:space="preserve">). II Population studies. </w:t>
      </w:r>
      <w:r w:rsidRPr="00D87EC9">
        <w:rPr>
          <w:rFonts w:ascii="Arial" w:hAnsi="Arial" w:cs="Arial"/>
          <w:i/>
          <w:sz w:val="24"/>
          <w:szCs w:val="24"/>
        </w:rPr>
        <w:t xml:space="preserve">Wildlife Research </w:t>
      </w:r>
      <w:r w:rsidRPr="00D87EC9">
        <w:rPr>
          <w:rFonts w:ascii="Arial" w:hAnsi="Arial" w:cs="Arial"/>
          <w:sz w:val="24"/>
          <w:szCs w:val="24"/>
        </w:rPr>
        <w:t>21: 189-201.</w:t>
      </w:r>
    </w:p>
    <w:p w14:paraId="070B7D06" w14:textId="77777777" w:rsidR="007A30ED" w:rsidRPr="00D87EC9" w:rsidRDefault="007A30ED" w:rsidP="00D87EC9">
      <w:pPr>
        <w:pStyle w:val="BodyText"/>
        <w:jc w:val="left"/>
        <w:rPr>
          <w:rFonts w:ascii="Arial" w:hAnsi="Arial" w:cs="Arial"/>
          <w:i/>
          <w:sz w:val="24"/>
          <w:szCs w:val="24"/>
        </w:rPr>
      </w:pPr>
    </w:p>
    <w:p w14:paraId="5EC7FFF5" w14:textId="77777777" w:rsidR="007A30ED" w:rsidRPr="00D87EC9" w:rsidRDefault="007A30ED" w:rsidP="00D87EC9">
      <w:pPr>
        <w:pStyle w:val="BodyText"/>
        <w:jc w:val="left"/>
        <w:rPr>
          <w:rFonts w:ascii="Arial" w:hAnsi="Arial" w:cs="Arial"/>
          <w:snapToGrid w:val="0"/>
          <w:sz w:val="24"/>
          <w:szCs w:val="24"/>
        </w:rPr>
      </w:pPr>
      <w:r w:rsidRPr="00D87EC9">
        <w:rPr>
          <w:rFonts w:ascii="Arial" w:hAnsi="Arial" w:cs="Arial"/>
          <w:sz w:val="24"/>
          <w:szCs w:val="24"/>
        </w:rPr>
        <w:t xml:space="preserve">Jones, B. 1995. Western Ringtail Possum, </w:t>
      </w:r>
      <w:r w:rsidRPr="00D87EC9">
        <w:rPr>
          <w:rFonts w:ascii="Arial" w:hAnsi="Arial" w:cs="Arial"/>
          <w:i/>
          <w:sz w:val="24"/>
          <w:szCs w:val="24"/>
        </w:rPr>
        <w:t xml:space="preserve">Pseudocheirus occidentalis </w:t>
      </w:r>
      <w:r w:rsidRPr="00D87EC9">
        <w:rPr>
          <w:rFonts w:ascii="Arial" w:hAnsi="Arial" w:cs="Arial"/>
          <w:snapToGrid w:val="0"/>
          <w:sz w:val="24"/>
          <w:szCs w:val="24"/>
        </w:rPr>
        <w:t>(In)</w:t>
      </w:r>
      <w:r w:rsidRPr="00D87EC9">
        <w:rPr>
          <w:rFonts w:ascii="Arial" w:hAnsi="Arial" w:cs="Arial"/>
          <w:i/>
          <w:snapToGrid w:val="0"/>
          <w:sz w:val="24"/>
          <w:szCs w:val="24"/>
        </w:rPr>
        <w:t xml:space="preserve"> Mammals of Australia </w:t>
      </w:r>
      <w:r w:rsidRPr="00D87EC9">
        <w:rPr>
          <w:rFonts w:ascii="Arial" w:hAnsi="Arial" w:cs="Arial"/>
          <w:snapToGrid w:val="0"/>
          <w:sz w:val="24"/>
          <w:szCs w:val="24"/>
        </w:rPr>
        <w:t>(Ed. R. Strahan)</w:t>
      </w:r>
      <w:r w:rsidRPr="00D87EC9">
        <w:rPr>
          <w:rFonts w:ascii="Arial" w:hAnsi="Arial" w:cs="Arial"/>
          <w:i/>
          <w:snapToGrid w:val="0"/>
          <w:sz w:val="24"/>
          <w:szCs w:val="24"/>
        </w:rPr>
        <w:t xml:space="preserve"> </w:t>
      </w:r>
      <w:r w:rsidRPr="00D87EC9">
        <w:rPr>
          <w:rFonts w:ascii="Arial" w:hAnsi="Arial" w:cs="Arial"/>
          <w:snapToGrid w:val="0"/>
          <w:sz w:val="24"/>
          <w:szCs w:val="24"/>
        </w:rPr>
        <w:t xml:space="preserve">pp. 252-254 (Reed Books: </w:t>
      </w:r>
      <w:smartTag w:uri="urn:schemas-microsoft-com:office:smarttags" w:element="place">
        <w:smartTag w:uri="urn:schemas-microsoft-com:office:smarttags" w:element="City">
          <w:r w:rsidRPr="00D87EC9">
            <w:rPr>
              <w:rFonts w:ascii="Arial" w:hAnsi="Arial" w:cs="Arial"/>
              <w:snapToGrid w:val="0"/>
              <w:sz w:val="24"/>
              <w:szCs w:val="24"/>
            </w:rPr>
            <w:t>Sydney</w:t>
          </w:r>
        </w:smartTag>
      </w:smartTag>
      <w:r w:rsidRPr="00D87EC9">
        <w:rPr>
          <w:rFonts w:ascii="Arial" w:hAnsi="Arial" w:cs="Arial"/>
          <w:snapToGrid w:val="0"/>
          <w:sz w:val="24"/>
          <w:szCs w:val="24"/>
        </w:rPr>
        <w:t>).</w:t>
      </w:r>
    </w:p>
    <w:p w14:paraId="39B33D5C" w14:textId="77777777" w:rsidR="007A30ED" w:rsidRPr="00D87EC9" w:rsidRDefault="007A30ED" w:rsidP="00D87EC9">
      <w:pPr>
        <w:pStyle w:val="BodyText"/>
        <w:jc w:val="left"/>
        <w:rPr>
          <w:rFonts w:ascii="Arial" w:hAnsi="Arial" w:cs="Arial"/>
          <w:i/>
          <w:sz w:val="24"/>
          <w:szCs w:val="24"/>
        </w:rPr>
      </w:pPr>
    </w:p>
    <w:p w14:paraId="2C45C6B8" w14:textId="77777777" w:rsidR="007A30ED" w:rsidRPr="00D87EC9" w:rsidRDefault="007A30ED" w:rsidP="00D87EC9">
      <w:pPr>
        <w:pStyle w:val="BodyText"/>
        <w:jc w:val="left"/>
        <w:rPr>
          <w:rFonts w:ascii="Arial" w:hAnsi="Arial" w:cs="Arial"/>
          <w:sz w:val="24"/>
          <w:szCs w:val="24"/>
        </w:rPr>
      </w:pPr>
      <w:r w:rsidRPr="00D87EC9">
        <w:rPr>
          <w:rFonts w:ascii="Arial" w:hAnsi="Arial" w:cs="Arial"/>
          <w:sz w:val="24"/>
          <w:szCs w:val="24"/>
        </w:rPr>
        <w:t xml:space="preserve">Menkhorst, P. and Knight, F. 2004. </w:t>
      </w:r>
      <w:r w:rsidRPr="00D87EC9">
        <w:rPr>
          <w:rFonts w:ascii="Arial" w:hAnsi="Arial" w:cs="Arial"/>
          <w:i/>
          <w:sz w:val="24"/>
          <w:szCs w:val="24"/>
        </w:rPr>
        <w:t xml:space="preserve">A Field Guide to the Mammals of </w:t>
      </w:r>
      <w:smartTag w:uri="urn:schemas-microsoft-com:office:smarttags" w:element="country-region">
        <w:smartTag w:uri="urn:schemas-microsoft-com:office:smarttags" w:element="place">
          <w:r w:rsidRPr="00D87EC9">
            <w:rPr>
              <w:rFonts w:ascii="Arial" w:hAnsi="Arial" w:cs="Arial"/>
              <w:i/>
              <w:sz w:val="24"/>
              <w:szCs w:val="24"/>
            </w:rPr>
            <w:t>Australia</w:t>
          </w:r>
        </w:smartTag>
      </w:smartTag>
      <w:r w:rsidRPr="00D87EC9">
        <w:rPr>
          <w:rFonts w:ascii="Arial" w:hAnsi="Arial" w:cs="Arial"/>
          <w:i/>
          <w:sz w:val="24"/>
          <w:szCs w:val="24"/>
        </w:rPr>
        <w:t>.</w:t>
      </w:r>
      <w:r w:rsidRPr="00D87EC9">
        <w:rPr>
          <w:rFonts w:ascii="Arial" w:hAnsi="Arial" w:cs="Arial"/>
          <w:sz w:val="24"/>
          <w:szCs w:val="24"/>
        </w:rPr>
        <w:t xml:space="preserve"> Second Edition. (</w:t>
      </w:r>
      <w:smartTag w:uri="urn:schemas-microsoft-com:office:smarttags" w:element="PlaceName">
        <w:r w:rsidRPr="00D87EC9">
          <w:rPr>
            <w:rFonts w:ascii="Arial" w:hAnsi="Arial" w:cs="Arial"/>
            <w:sz w:val="24"/>
            <w:szCs w:val="24"/>
          </w:rPr>
          <w:t>Oxford</w:t>
        </w:r>
      </w:smartTag>
      <w:r w:rsidRPr="00D87EC9">
        <w:rPr>
          <w:rFonts w:ascii="Arial" w:hAnsi="Arial" w:cs="Arial"/>
          <w:sz w:val="24"/>
          <w:szCs w:val="24"/>
        </w:rPr>
        <w:t xml:space="preserve"> </w:t>
      </w:r>
      <w:smartTag w:uri="urn:schemas-microsoft-com:office:smarttags" w:element="PlaceType">
        <w:r w:rsidRPr="00D87EC9">
          <w:rPr>
            <w:rFonts w:ascii="Arial" w:hAnsi="Arial" w:cs="Arial"/>
            <w:sz w:val="24"/>
            <w:szCs w:val="24"/>
          </w:rPr>
          <w:t>University</w:t>
        </w:r>
      </w:smartTag>
      <w:r w:rsidRPr="00D87EC9">
        <w:rPr>
          <w:rFonts w:ascii="Arial" w:hAnsi="Arial" w:cs="Arial"/>
          <w:sz w:val="24"/>
          <w:szCs w:val="24"/>
        </w:rPr>
        <w:t xml:space="preserve"> Press: </w:t>
      </w:r>
      <w:smartTag w:uri="urn:schemas-microsoft-com:office:smarttags" w:element="place">
        <w:smartTag w:uri="urn:schemas-microsoft-com:office:smarttags" w:element="City">
          <w:r w:rsidRPr="00D87EC9">
            <w:rPr>
              <w:rFonts w:ascii="Arial" w:hAnsi="Arial" w:cs="Arial"/>
              <w:sz w:val="24"/>
              <w:szCs w:val="24"/>
            </w:rPr>
            <w:t>Melbourne</w:t>
          </w:r>
        </w:smartTag>
        <w:r w:rsidRPr="00D87EC9">
          <w:rPr>
            <w:rFonts w:ascii="Arial" w:hAnsi="Arial" w:cs="Arial"/>
            <w:sz w:val="24"/>
            <w:szCs w:val="24"/>
          </w:rPr>
          <w:t xml:space="preserve">, </w:t>
        </w:r>
        <w:smartTag w:uri="urn:schemas-microsoft-com:office:smarttags" w:element="country-region">
          <w:r w:rsidRPr="00D87EC9">
            <w:rPr>
              <w:rFonts w:ascii="Arial" w:hAnsi="Arial" w:cs="Arial"/>
              <w:sz w:val="24"/>
              <w:szCs w:val="24"/>
            </w:rPr>
            <w:t>Australia</w:t>
          </w:r>
        </w:smartTag>
      </w:smartTag>
      <w:r w:rsidRPr="00D87EC9">
        <w:rPr>
          <w:rFonts w:ascii="Arial" w:hAnsi="Arial" w:cs="Arial"/>
          <w:sz w:val="24"/>
          <w:szCs w:val="24"/>
        </w:rPr>
        <w:t>).</w:t>
      </w:r>
    </w:p>
    <w:p w14:paraId="0BE54196" w14:textId="77777777" w:rsidR="007A30ED" w:rsidRPr="00D87EC9" w:rsidRDefault="007A30ED" w:rsidP="00D87EC9">
      <w:pPr>
        <w:autoSpaceDE w:val="0"/>
        <w:autoSpaceDN w:val="0"/>
        <w:adjustRightInd w:val="0"/>
        <w:jc w:val="left"/>
        <w:rPr>
          <w:rFonts w:ascii="Arial" w:eastAsia="SimSun" w:hAnsi="Arial" w:cs="Arial"/>
          <w:sz w:val="24"/>
          <w:szCs w:val="24"/>
          <w:lang w:val="en-US" w:eastAsia="zh-CN"/>
        </w:rPr>
      </w:pPr>
    </w:p>
    <w:p w14:paraId="7511C891" w14:textId="77777777" w:rsidR="007A30ED" w:rsidRPr="00D87EC9" w:rsidRDefault="007A30ED" w:rsidP="00D87EC9">
      <w:pPr>
        <w:autoSpaceDE w:val="0"/>
        <w:autoSpaceDN w:val="0"/>
        <w:adjustRightInd w:val="0"/>
        <w:jc w:val="left"/>
        <w:rPr>
          <w:rFonts w:ascii="Arial" w:hAnsi="Arial" w:cs="Arial"/>
          <w:sz w:val="24"/>
          <w:szCs w:val="24"/>
        </w:rPr>
      </w:pPr>
      <w:smartTag w:uri="urn:schemas-microsoft-com:office:smarttags" w:element="place">
        <w:smartTag w:uri="urn:schemas-microsoft-com:office:smarttags" w:element="City">
          <w:r w:rsidRPr="00D87EC9">
            <w:rPr>
              <w:rFonts w:ascii="Arial" w:hAnsi="Arial" w:cs="Arial"/>
              <w:sz w:val="24"/>
              <w:szCs w:val="24"/>
            </w:rPr>
            <w:t>Wayne</w:t>
          </w:r>
        </w:smartTag>
      </w:smartTag>
      <w:r w:rsidRPr="00D87EC9">
        <w:rPr>
          <w:rFonts w:ascii="Arial" w:hAnsi="Arial" w:cs="Arial"/>
          <w:sz w:val="24"/>
          <w:szCs w:val="24"/>
        </w:rPr>
        <w:t xml:space="preserve">, A. F., Cowling, A., Ward, C.G., Rooney, J.F., Vellios, C.V., Lindenmayer, D.B. and Donnelly, C.F., 2005a. A comparison of survey methods for arboreal possums in jarrah forest, </w:t>
      </w:r>
      <w:smartTag w:uri="urn:schemas-microsoft-com:office:smarttags" w:element="State">
        <w:smartTag w:uri="urn:schemas-microsoft-com:office:smarttags" w:element="place">
          <w:r w:rsidRPr="00D87EC9">
            <w:rPr>
              <w:rFonts w:ascii="Arial" w:hAnsi="Arial" w:cs="Arial"/>
              <w:sz w:val="24"/>
              <w:szCs w:val="24"/>
            </w:rPr>
            <w:t>Western Australia</w:t>
          </w:r>
        </w:smartTag>
      </w:smartTag>
      <w:r w:rsidRPr="00D87EC9">
        <w:rPr>
          <w:rFonts w:ascii="Arial" w:hAnsi="Arial" w:cs="Arial"/>
          <w:sz w:val="24"/>
          <w:szCs w:val="24"/>
        </w:rPr>
        <w:t xml:space="preserve">. </w:t>
      </w:r>
      <w:r w:rsidRPr="00D87EC9">
        <w:rPr>
          <w:rFonts w:ascii="Arial" w:hAnsi="Arial" w:cs="Arial"/>
          <w:i/>
          <w:sz w:val="24"/>
          <w:szCs w:val="24"/>
        </w:rPr>
        <w:t>Wildlife Research</w:t>
      </w:r>
      <w:r w:rsidRPr="00D87EC9">
        <w:rPr>
          <w:rFonts w:ascii="Arial" w:hAnsi="Arial" w:cs="Arial"/>
          <w:sz w:val="24"/>
          <w:szCs w:val="24"/>
        </w:rPr>
        <w:t xml:space="preserve"> 32: 701-714.</w:t>
      </w:r>
    </w:p>
    <w:p w14:paraId="464861E7" w14:textId="77777777" w:rsidR="007A30ED" w:rsidRPr="00D87EC9" w:rsidRDefault="007A30ED" w:rsidP="00D87EC9">
      <w:pPr>
        <w:autoSpaceDE w:val="0"/>
        <w:autoSpaceDN w:val="0"/>
        <w:adjustRightInd w:val="0"/>
        <w:jc w:val="left"/>
        <w:rPr>
          <w:rFonts w:ascii="Arial" w:hAnsi="Arial" w:cs="Arial"/>
          <w:sz w:val="24"/>
          <w:szCs w:val="24"/>
        </w:rPr>
      </w:pPr>
    </w:p>
    <w:p w14:paraId="61E0C53D" w14:textId="77777777" w:rsidR="007A30ED" w:rsidRPr="00D87EC9" w:rsidRDefault="007A30ED" w:rsidP="00D87EC9">
      <w:pPr>
        <w:pStyle w:val="BodyText"/>
        <w:jc w:val="left"/>
        <w:rPr>
          <w:rFonts w:ascii="Arial" w:hAnsi="Arial" w:cs="Arial"/>
          <w:sz w:val="24"/>
          <w:szCs w:val="24"/>
        </w:rPr>
      </w:pPr>
      <w:r w:rsidRPr="00D87EC9">
        <w:rPr>
          <w:rFonts w:ascii="Arial" w:hAnsi="Arial" w:cs="Arial"/>
          <w:sz w:val="24"/>
          <w:szCs w:val="24"/>
        </w:rPr>
        <w:t xml:space="preserve">Wayne, A.F., Cowling, A., Lindenmayer, D.B.,  Ward, C.G., Vellios, C.V., Donnelly, C.F. and Calver, M. C. 2005b The abundance of a threatened arboreal marsupial in relation to anthropogenic disturbances at local and landscape scales in Mediterranean-type forests in south-western Australia. </w:t>
      </w:r>
      <w:r w:rsidRPr="00D87EC9">
        <w:rPr>
          <w:rFonts w:ascii="Arial" w:hAnsi="Arial" w:cs="Arial"/>
          <w:i/>
          <w:sz w:val="24"/>
          <w:szCs w:val="24"/>
        </w:rPr>
        <w:t>Biological Conservation</w:t>
      </w:r>
      <w:r w:rsidRPr="00D87EC9">
        <w:rPr>
          <w:rFonts w:ascii="Arial" w:hAnsi="Arial" w:cs="Arial"/>
          <w:sz w:val="24"/>
          <w:szCs w:val="24"/>
        </w:rPr>
        <w:t xml:space="preserve"> 127: 463 – 476.</w:t>
      </w:r>
    </w:p>
    <w:p w14:paraId="06FBABB3" w14:textId="77777777" w:rsidR="007A30ED" w:rsidRPr="000F2C63" w:rsidRDefault="007A30ED" w:rsidP="00D87EC9">
      <w:pPr>
        <w:pStyle w:val="ReptileHeader"/>
        <w:spacing w:before="0"/>
        <w:jc w:val="left"/>
        <w:rPr>
          <w:rFonts w:ascii="Arial" w:hAnsi="Arial" w:cs="Arial"/>
          <w:sz w:val="36"/>
          <w:szCs w:val="36"/>
        </w:rPr>
      </w:pPr>
      <w:r w:rsidRPr="00D87EC9">
        <w:rPr>
          <w:rFonts w:ascii="Arial" w:hAnsi="Arial" w:cs="Arial"/>
          <w:i w:val="0"/>
          <w:sz w:val="24"/>
          <w:szCs w:val="24"/>
        </w:rPr>
        <w:br w:type="page"/>
      </w:r>
      <w:r w:rsidRPr="000F2C63">
        <w:rPr>
          <w:rFonts w:ascii="Arial" w:hAnsi="Arial" w:cs="Arial"/>
          <w:i w:val="0"/>
          <w:sz w:val="36"/>
          <w:szCs w:val="36"/>
        </w:rPr>
        <w:t>Woylie, brush-tailed bettong</w:t>
      </w:r>
      <w:r w:rsidRPr="000F2C63">
        <w:rPr>
          <w:rFonts w:ascii="Arial" w:hAnsi="Arial" w:cs="Arial"/>
          <w:sz w:val="36"/>
          <w:szCs w:val="36"/>
        </w:rPr>
        <w:t xml:space="preserve"> </w:t>
      </w:r>
    </w:p>
    <w:p w14:paraId="7FF6B323" w14:textId="77777777" w:rsidR="007A30ED" w:rsidRPr="000F2C63" w:rsidRDefault="007A30ED" w:rsidP="000F2C63">
      <w:pPr>
        <w:jc w:val="left"/>
        <w:rPr>
          <w:rFonts w:ascii="Arial" w:hAnsi="Arial" w:cs="Arial"/>
          <w:b/>
          <w:i/>
          <w:sz w:val="24"/>
          <w:szCs w:val="24"/>
        </w:rPr>
      </w:pPr>
      <w:r w:rsidRPr="000F2C63">
        <w:rPr>
          <w:rFonts w:ascii="Arial" w:hAnsi="Arial" w:cs="Arial"/>
          <w:b/>
          <w:i/>
          <w:sz w:val="24"/>
          <w:szCs w:val="24"/>
        </w:rPr>
        <w:t xml:space="preserve">Bettongia penicillata ogilbyi </w:t>
      </w:r>
    </w:p>
    <w:p w14:paraId="36434000" w14:textId="77777777" w:rsidR="007A30ED" w:rsidRPr="000F2C63" w:rsidRDefault="007A30ED" w:rsidP="000F2C63">
      <w:pPr>
        <w:pStyle w:val="BodyText2"/>
        <w:spacing w:before="200" w:line="240" w:lineRule="auto"/>
        <w:jc w:val="left"/>
        <w:rPr>
          <w:rFonts w:ascii="Arial" w:hAnsi="Arial" w:cs="Arial"/>
          <w:i/>
          <w:color w:val="0046AD"/>
          <w:sz w:val="24"/>
          <w:szCs w:val="24"/>
        </w:rPr>
      </w:pPr>
    </w:p>
    <w:p w14:paraId="4CFB0442" w14:textId="77777777" w:rsidR="007A30ED" w:rsidRPr="000F2C63" w:rsidRDefault="007A30ED" w:rsidP="000F2C63">
      <w:pPr>
        <w:pStyle w:val="BodyText"/>
        <w:tabs>
          <w:tab w:val="left" w:pos="2520"/>
        </w:tabs>
        <w:spacing w:before="120" w:after="120"/>
        <w:ind w:left="2520" w:hanging="2520"/>
        <w:jc w:val="left"/>
        <w:rPr>
          <w:rFonts w:ascii="Arial" w:hAnsi="Arial" w:cs="Arial"/>
          <w:sz w:val="24"/>
          <w:szCs w:val="24"/>
        </w:rPr>
      </w:pPr>
      <w:r w:rsidRPr="000F2C63">
        <w:rPr>
          <w:rFonts w:ascii="Arial" w:hAnsi="Arial" w:cs="Arial"/>
          <w:b/>
          <w:sz w:val="24"/>
          <w:szCs w:val="24"/>
        </w:rPr>
        <w:t>States and territories:</w:t>
      </w:r>
      <w:r w:rsidRPr="000F2C63">
        <w:rPr>
          <w:rFonts w:ascii="Arial" w:hAnsi="Arial" w:cs="Arial"/>
          <w:sz w:val="24"/>
          <w:szCs w:val="24"/>
        </w:rPr>
        <w:tab/>
      </w:r>
      <w:smartTag w:uri="urn:schemas-microsoft-com:office:smarttags" w:element="place">
        <w:smartTag w:uri="urn:schemas-microsoft-com:office:smarttags" w:element="State">
          <w:r w:rsidRPr="000F2C63">
            <w:rPr>
              <w:rFonts w:ascii="Arial" w:hAnsi="Arial" w:cs="Arial"/>
              <w:sz w:val="24"/>
              <w:szCs w:val="24"/>
            </w:rPr>
            <w:t>Western Australia</w:t>
          </w:r>
        </w:smartTag>
      </w:smartTag>
      <w:r w:rsidRPr="000F2C63">
        <w:rPr>
          <w:rFonts w:ascii="Arial" w:hAnsi="Arial" w:cs="Arial"/>
          <w:sz w:val="24"/>
          <w:szCs w:val="24"/>
        </w:rPr>
        <w:t xml:space="preserve"> (excluding translocated populations).</w:t>
      </w:r>
    </w:p>
    <w:p w14:paraId="54DF4406" w14:textId="77777777" w:rsidR="007A30ED" w:rsidRPr="000F2C63" w:rsidRDefault="007A30ED" w:rsidP="000F2C63">
      <w:pPr>
        <w:pStyle w:val="BodyText"/>
        <w:tabs>
          <w:tab w:val="left" w:pos="2520"/>
        </w:tabs>
        <w:spacing w:before="120" w:after="120"/>
        <w:ind w:left="2520" w:hanging="2520"/>
        <w:jc w:val="left"/>
        <w:rPr>
          <w:rFonts w:ascii="Arial" w:hAnsi="Arial" w:cs="Arial"/>
          <w:sz w:val="24"/>
          <w:szCs w:val="24"/>
        </w:rPr>
      </w:pPr>
      <w:r w:rsidRPr="000F2C63">
        <w:rPr>
          <w:rFonts w:ascii="Arial" w:hAnsi="Arial" w:cs="Arial"/>
          <w:b/>
          <w:sz w:val="24"/>
          <w:szCs w:val="24"/>
        </w:rPr>
        <w:t>Regions:</w:t>
      </w:r>
      <w:r w:rsidRPr="000F2C63">
        <w:rPr>
          <w:rFonts w:ascii="Arial" w:hAnsi="Arial" w:cs="Arial"/>
          <w:sz w:val="24"/>
          <w:szCs w:val="24"/>
        </w:rPr>
        <w:t xml:space="preserve"> </w:t>
      </w:r>
      <w:r w:rsidRPr="000F2C63">
        <w:rPr>
          <w:rFonts w:ascii="Arial" w:hAnsi="Arial" w:cs="Arial"/>
          <w:sz w:val="24"/>
          <w:szCs w:val="24"/>
        </w:rPr>
        <w:tab/>
        <w:t xml:space="preserve">Confined to three reserves and surrounding areas in the wheatbelt of </w:t>
      </w:r>
      <w:smartTag w:uri="urn:schemas-microsoft-com:office:smarttags" w:element="State">
        <w:r w:rsidRPr="000F2C63">
          <w:rPr>
            <w:rFonts w:ascii="Arial" w:hAnsi="Arial" w:cs="Arial"/>
            <w:sz w:val="24"/>
            <w:szCs w:val="24"/>
          </w:rPr>
          <w:t>Western Australia</w:t>
        </w:r>
      </w:smartTag>
      <w:r w:rsidRPr="000F2C63">
        <w:rPr>
          <w:rFonts w:ascii="Arial" w:hAnsi="Arial" w:cs="Arial"/>
          <w:sz w:val="24"/>
          <w:szCs w:val="24"/>
        </w:rPr>
        <w:t xml:space="preserve">: </w:t>
      </w:r>
      <w:smartTag w:uri="urn:schemas-microsoft-com:office:smarttags" w:element="PlaceName">
        <w:r w:rsidRPr="000F2C63">
          <w:rPr>
            <w:rFonts w:ascii="Arial" w:hAnsi="Arial" w:cs="Arial"/>
            <w:sz w:val="24"/>
            <w:szCs w:val="24"/>
          </w:rPr>
          <w:t>Dryandra</w:t>
        </w:r>
      </w:smartTag>
      <w:r w:rsidRPr="000F2C63">
        <w:rPr>
          <w:rFonts w:ascii="Arial" w:hAnsi="Arial" w:cs="Arial"/>
          <w:sz w:val="24"/>
          <w:szCs w:val="24"/>
        </w:rPr>
        <w:t xml:space="preserve"> </w:t>
      </w:r>
      <w:smartTag w:uri="urn:schemas-microsoft-com:office:smarttags" w:element="PlaceType">
        <w:r w:rsidRPr="000F2C63">
          <w:rPr>
            <w:rFonts w:ascii="Arial" w:hAnsi="Arial" w:cs="Arial"/>
            <w:sz w:val="24"/>
            <w:szCs w:val="24"/>
          </w:rPr>
          <w:t>Forest</w:t>
        </w:r>
      </w:smartTag>
      <w:r w:rsidRPr="000F2C63">
        <w:rPr>
          <w:rFonts w:ascii="Arial" w:hAnsi="Arial" w:cs="Arial"/>
          <w:sz w:val="24"/>
          <w:szCs w:val="24"/>
        </w:rPr>
        <w:t xml:space="preserve">, Tutanning Nature Reserve and </w:t>
      </w:r>
      <w:smartTag w:uri="urn:schemas-microsoft-com:office:smarttags" w:element="place">
        <w:smartTag w:uri="urn:schemas-microsoft-com:office:smarttags" w:element="PlaceName">
          <w:r w:rsidRPr="000F2C63">
            <w:rPr>
              <w:rFonts w:ascii="Arial" w:hAnsi="Arial" w:cs="Arial"/>
              <w:sz w:val="24"/>
              <w:szCs w:val="24"/>
            </w:rPr>
            <w:t>Perup</w:t>
          </w:r>
        </w:smartTag>
        <w:r w:rsidRPr="000F2C63">
          <w:rPr>
            <w:rFonts w:ascii="Arial" w:hAnsi="Arial" w:cs="Arial"/>
            <w:sz w:val="24"/>
            <w:szCs w:val="24"/>
          </w:rPr>
          <w:t xml:space="preserve"> </w:t>
        </w:r>
        <w:smartTag w:uri="urn:schemas-microsoft-com:office:smarttags" w:element="PlaceType">
          <w:r w:rsidRPr="000F2C63">
            <w:rPr>
              <w:rFonts w:ascii="Arial" w:hAnsi="Arial" w:cs="Arial"/>
              <w:sz w:val="24"/>
              <w:szCs w:val="24"/>
            </w:rPr>
            <w:t>Forest</w:t>
          </w:r>
        </w:smartTag>
      </w:smartTag>
      <w:r w:rsidRPr="000F2C63">
        <w:rPr>
          <w:rFonts w:ascii="Arial" w:hAnsi="Arial" w:cs="Arial"/>
          <w:sz w:val="24"/>
          <w:szCs w:val="24"/>
        </w:rPr>
        <w:t xml:space="preserve">. The former range of this subspecies is unclear but it was widespread south of the tropics, including the central Western Australian deserts and into the southern region of the Northern Territory, where it had disappeared by 1960 (Burbidge et al. 1988). The woylie has been established by translocation at a number of localities in </w:t>
      </w:r>
      <w:smartTag w:uri="urn:schemas-microsoft-com:office:smarttags" w:element="State">
        <w:r w:rsidRPr="000F2C63">
          <w:rPr>
            <w:rFonts w:ascii="Arial" w:hAnsi="Arial" w:cs="Arial"/>
            <w:sz w:val="24"/>
            <w:szCs w:val="24"/>
          </w:rPr>
          <w:t>Western Australia</w:t>
        </w:r>
      </w:smartTag>
      <w:r w:rsidRPr="000F2C63">
        <w:rPr>
          <w:rFonts w:ascii="Arial" w:hAnsi="Arial" w:cs="Arial"/>
          <w:sz w:val="24"/>
          <w:szCs w:val="24"/>
        </w:rPr>
        <w:t xml:space="preserve">, </w:t>
      </w:r>
      <w:smartTag w:uri="urn:schemas-microsoft-com:office:smarttags" w:element="State">
        <w:r w:rsidRPr="000F2C63">
          <w:rPr>
            <w:rFonts w:ascii="Arial" w:hAnsi="Arial" w:cs="Arial"/>
            <w:sz w:val="24"/>
            <w:szCs w:val="24"/>
          </w:rPr>
          <w:t>South Australia</w:t>
        </w:r>
      </w:smartTag>
      <w:r w:rsidRPr="000F2C63">
        <w:rPr>
          <w:rFonts w:ascii="Arial" w:hAnsi="Arial" w:cs="Arial"/>
          <w:sz w:val="24"/>
          <w:szCs w:val="24"/>
        </w:rPr>
        <w:t xml:space="preserve"> and </w:t>
      </w:r>
      <w:smartTag w:uri="urn:schemas-microsoft-com:office:smarttags" w:element="place">
        <w:smartTag w:uri="urn:schemas-microsoft-com:office:smarttags" w:element="State">
          <w:r w:rsidRPr="000F2C63">
            <w:rPr>
              <w:rFonts w:ascii="Arial" w:hAnsi="Arial" w:cs="Arial"/>
              <w:sz w:val="24"/>
              <w:szCs w:val="24"/>
            </w:rPr>
            <w:t>New South Wales</w:t>
          </w:r>
        </w:smartTag>
      </w:smartTag>
      <w:r w:rsidRPr="000F2C63">
        <w:rPr>
          <w:rFonts w:ascii="Arial" w:hAnsi="Arial" w:cs="Arial"/>
          <w:sz w:val="24"/>
          <w:szCs w:val="24"/>
        </w:rPr>
        <w:t xml:space="preserve"> (for example, Priddel &amp; Wheeler 2004; Martin et al. 2006).</w:t>
      </w:r>
    </w:p>
    <w:p w14:paraId="1441712D" w14:textId="77777777" w:rsidR="007A30ED" w:rsidRPr="000F2C63" w:rsidRDefault="007A30ED" w:rsidP="000F2C63">
      <w:pPr>
        <w:pStyle w:val="BodyText"/>
        <w:tabs>
          <w:tab w:val="left" w:pos="2520"/>
        </w:tabs>
        <w:spacing w:before="120" w:after="120"/>
        <w:ind w:left="2520" w:hanging="2520"/>
        <w:jc w:val="left"/>
        <w:rPr>
          <w:rFonts w:ascii="Arial" w:hAnsi="Arial" w:cs="Arial"/>
          <w:sz w:val="24"/>
          <w:szCs w:val="24"/>
        </w:rPr>
      </w:pPr>
      <w:r w:rsidRPr="000F2C63">
        <w:rPr>
          <w:rFonts w:ascii="Arial" w:hAnsi="Arial" w:cs="Arial"/>
          <w:b/>
          <w:sz w:val="24"/>
          <w:szCs w:val="24"/>
        </w:rPr>
        <w:t>Habitat:</w:t>
      </w:r>
      <w:r w:rsidRPr="000F2C63">
        <w:rPr>
          <w:rFonts w:ascii="Arial" w:hAnsi="Arial" w:cs="Arial"/>
          <w:sz w:val="24"/>
          <w:szCs w:val="24"/>
        </w:rPr>
        <w:t xml:space="preserve"> </w:t>
      </w:r>
      <w:r w:rsidRPr="000F2C63">
        <w:rPr>
          <w:rFonts w:ascii="Arial" w:hAnsi="Arial" w:cs="Arial"/>
          <w:sz w:val="24"/>
          <w:szCs w:val="24"/>
        </w:rPr>
        <w:tab/>
        <w:t xml:space="preserve">The remaining locations for the woylie are all characterised by open forest and woodland with a tussock grass ground layer or understorey of woody scrub and the presence of thickets of the plant genus </w:t>
      </w:r>
      <w:r w:rsidRPr="000F2C63">
        <w:rPr>
          <w:rFonts w:ascii="Arial" w:hAnsi="Arial" w:cs="Arial"/>
          <w:i/>
          <w:sz w:val="24"/>
          <w:szCs w:val="24"/>
        </w:rPr>
        <w:t>Gastrolobium</w:t>
      </w:r>
      <w:r w:rsidRPr="000F2C63">
        <w:rPr>
          <w:rFonts w:ascii="Arial" w:hAnsi="Arial" w:cs="Arial"/>
          <w:sz w:val="24"/>
          <w:szCs w:val="24"/>
        </w:rPr>
        <w:t xml:space="preserve"> (Papilionaceae), which contains monofluoroacetic acid (de Tores &amp; Start 2008). Formerly the woylie occurred in a more diverse range of habitats, including arid </w:t>
      </w:r>
      <w:r w:rsidRPr="000F2C63">
        <w:rPr>
          <w:rFonts w:ascii="Arial" w:hAnsi="Arial" w:cs="Arial"/>
          <w:i/>
          <w:sz w:val="24"/>
          <w:szCs w:val="24"/>
        </w:rPr>
        <w:t>Triodia</w:t>
      </w:r>
      <w:r w:rsidRPr="000F2C63">
        <w:rPr>
          <w:rFonts w:ascii="Arial" w:hAnsi="Arial" w:cs="Arial"/>
          <w:sz w:val="24"/>
          <w:szCs w:val="24"/>
        </w:rPr>
        <w:t xml:space="preserve"> grasslands. During the day the woylie shelters in a nest constructed of grass or shredded bark located in a shallow depression concealed under a bush, the foliage of a grass tree, </w:t>
      </w:r>
      <w:r w:rsidRPr="000F2C63">
        <w:rPr>
          <w:rFonts w:ascii="Arial" w:hAnsi="Arial" w:cs="Arial"/>
          <w:i/>
          <w:sz w:val="24"/>
          <w:szCs w:val="24"/>
        </w:rPr>
        <w:t>Xanthorrhoea</w:t>
      </w:r>
      <w:r w:rsidRPr="000F2C63">
        <w:rPr>
          <w:rFonts w:ascii="Arial" w:hAnsi="Arial" w:cs="Arial"/>
          <w:sz w:val="24"/>
          <w:szCs w:val="24"/>
        </w:rPr>
        <w:t>, fallen log or other cover (Christensen &amp; Leftwich 1980).</w:t>
      </w:r>
    </w:p>
    <w:p w14:paraId="2D9F7A67" w14:textId="77777777" w:rsidR="007A30ED" w:rsidRPr="000F2C63" w:rsidRDefault="007A30ED" w:rsidP="000F2C63">
      <w:pPr>
        <w:pStyle w:val="BodyText"/>
        <w:tabs>
          <w:tab w:val="left" w:pos="2520"/>
        </w:tabs>
        <w:spacing w:before="120" w:after="120"/>
        <w:ind w:left="2520" w:hanging="2520"/>
        <w:jc w:val="left"/>
        <w:rPr>
          <w:rFonts w:ascii="Arial" w:hAnsi="Arial" w:cs="Arial"/>
          <w:sz w:val="24"/>
          <w:szCs w:val="24"/>
        </w:rPr>
      </w:pPr>
      <w:r w:rsidRPr="000F2C63">
        <w:rPr>
          <w:rFonts w:ascii="Arial" w:hAnsi="Arial" w:cs="Arial"/>
          <w:b/>
          <w:sz w:val="24"/>
          <w:szCs w:val="24"/>
        </w:rPr>
        <w:t>Habit:</w:t>
      </w:r>
      <w:r w:rsidRPr="000F2C63">
        <w:rPr>
          <w:rFonts w:ascii="Arial" w:hAnsi="Arial" w:cs="Arial"/>
          <w:sz w:val="24"/>
          <w:szCs w:val="24"/>
        </w:rPr>
        <w:t xml:space="preserve"> </w:t>
      </w:r>
      <w:r w:rsidRPr="000F2C63">
        <w:rPr>
          <w:rFonts w:ascii="Arial" w:hAnsi="Arial" w:cs="Arial"/>
          <w:sz w:val="24"/>
          <w:szCs w:val="24"/>
        </w:rPr>
        <w:tab/>
        <w:t>Ground dwelling.</w:t>
      </w:r>
    </w:p>
    <w:p w14:paraId="5A279DF4" w14:textId="77777777" w:rsidR="007A30ED" w:rsidRPr="000F2C63" w:rsidRDefault="007A30ED" w:rsidP="000F2C63">
      <w:pPr>
        <w:pStyle w:val="BodyText"/>
        <w:tabs>
          <w:tab w:val="left" w:pos="2520"/>
        </w:tabs>
        <w:spacing w:before="120" w:after="120"/>
        <w:ind w:left="2520" w:hanging="2520"/>
        <w:jc w:val="left"/>
        <w:rPr>
          <w:rFonts w:ascii="Arial" w:hAnsi="Arial" w:cs="Arial"/>
          <w:sz w:val="24"/>
          <w:szCs w:val="24"/>
        </w:rPr>
      </w:pPr>
      <w:r w:rsidRPr="000F2C63">
        <w:rPr>
          <w:rFonts w:ascii="Arial" w:hAnsi="Arial" w:cs="Arial"/>
          <w:b/>
          <w:sz w:val="24"/>
          <w:szCs w:val="24"/>
        </w:rPr>
        <w:t>Avg. body weight:</w:t>
      </w:r>
      <w:r w:rsidRPr="000F2C63">
        <w:rPr>
          <w:rFonts w:ascii="Arial" w:hAnsi="Arial" w:cs="Arial"/>
          <w:sz w:val="24"/>
          <w:szCs w:val="24"/>
        </w:rPr>
        <w:tab/>
        <w:t>Males 980–1850 g; Females 750–1500 g (de Torres &amp; Stuart 2008).</w:t>
      </w:r>
    </w:p>
    <w:p w14:paraId="3CE37FFE" w14:textId="77777777" w:rsidR="007A30ED" w:rsidRPr="000F2C63" w:rsidRDefault="007A30ED" w:rsidP="000F2C63">
      <w:pPr>
        <w:pStyle w:val="BodyText"/>
        <w:tabs>
          <w:tab w:val="left" w:pos="2520"/>
        </w:tabs>
        <w:spacing w:before="120" w:after="120"/>
        <w:ind w:left="2520" w:hanging="2520"/>
        <w:jc w:val="left"/>
        <w:rPr>
          <w:rFonts w:ascii="Arial" w:hAnsi="Arial" w:cs="Arial"/>
          <w:sz w:val="24"/>
          <w:szCs w:val="24"/>
        </w:rPr>
      </w:pPr>
      <w:r w:rsidRPr="000F2C63">
        <w:rPr>
          <w:rFonts w:ascii="Arial" w:hAnsi="Arial" w:cs="Arial"/>
          <w:b/>
          <w:sz w:val="24"/>
          <w:szCs w:val="24"/>
        </w:rPr>
        <w:t>Activity pattern:</w:t>
      </w:r>
      <w:r w:rsidRPr="000F2C63">
        <w:rPr>
          <w:rFonts w:ascii="Arial" w:hAnsi="Arial" w:cs="Arial"/>
          <w:sz w:val="24"/>
          <w:szCs w:val="24"/>
        </w:rPr>
        <w:tab/>
        <w:t>Nocturnal.</w:t>
      </w:r>
    </w:p>
    <w:p w14:paraId="7EB211C1" w14:textId="77777777" w:rsidR="007A30ED" w:rsidRPr="000F2C63" w:rsidRDefault="007A30ED" w:rsidP="000F2C63">
      <w:pPr>
        <w:pStyle w:val="BodyText"/>
        <w:tabs>
          <w:tab w:val="left" w:pos="2520"/>
        </w:tabs>
        <w:spacing w:before="120" w:after="120"/>
        <w:ind w:left="2520" w:hanging="2520"/>
        <w:jc w:val="left"/>
        <w:rPr>
          <w:rFonts w:ascii="Arial" w:hAnsi="Arial" w:cs="Arial"/>
          <w:sz w:val="24"/>
          <w:szCs w:val="24"/>
        </w:rPr>
      </w:pPr>
      <w:r w:rsidRPr="000F2C63">
        <w:rPr>
          <w:rFonts w:ascii="Arial" w:hAnsi="Arial" w:cs="Arial"/>
          <w:b/>
          <w:sz w:val="24"/>
          <w:szCs w:val="24"/>
        </w:rPr>
        <w:t>Diet:</w:t>
      </w:r>
      <w:r w:rsidRPr="000F2C63">
        <w:rPr>
          <w:rFonts w:ascii="Arial" w:hAnsi="Arial" w:cs="Arial"/>
          <w:sz w:val="24"/>
          <w:szCs w:val="24"/>
        </w:rPr>
        <w:t xml:space="preserve"> </w:t>
      </w:r>
      <w:r w:rsidRPr="000F2C63">
        <w:rPr>
          <w:rFonts w:ascii="Arial" w:hAnsi="Arial" w:cs="Arial"/>
          <w:sz w:val="24"/>
          <w:szCs w:val="24"/>
        </w:rPr>
        <w:tab/>
        <w:t xml:space="preserve">Principally underground fungi (native truffles) supplemented by tubers, bulbs, grains, seeds, insects and resin exudates from </w:t>
      </w:r>
      <w:r w:rsidRPr="000F2C63">
        <w:rPr>
          <w:rFonts w:ascii="Arial" w:hAnsi="Arial" w:cs="Arial"/>
          <w:i/>
          <w:sz w:val="24"/>
          <w:szCs w:val="24"/>
        </w:rPr>
        <w:t>Hakea</w:t>
      </w:r>
      <w:r w:rsidRPr="000F2C63">
        <w:rPr>
          <w:rFonts w:ascii="Arial" w:hAnsi="Arial" w:cs="Arial"/>
          <w:sz w:val="24"/>
          <w:szCs w:val="24"/>
        </w:rPr>
        <w:t xml:space="preserve"> (Proteaceae) species (de Tores &amp; Start 2008). The </w:t>
      </w:r>
      <w:r w:rsidR="001943F0">
        <w:rPr>
          <w:rFonts w:ascii="Arial" w:hAnsi="Arial" w:cs="Arial"/>
          <w:sz w:val="24"/>
          <w:szCs w:val="24"/>
        </w:rPr>
        <w:t>woylie</w:t>
      </w:r>
      <w:r w:rsidRPr="000F2C63">
        <w:rPr>
          <w:rFonts w:ascii="Arial" w:hAnsi="Arial" w:cs="Arial"/>
          <w:sz w:val="24"/>
          <w:szCs w:val="24"/>
        </w:rPr>
        <w:t xml:space="preserve"> can store food in their cheek pouches for subsequent caching.</w:t>
      </w:r>
    </w:p>
    <w:p w14:paraId="10601B31" w14:textId="77777777" w:rsidR="007A30ED" w:rsidRDefault="007A30ED" w:rsidP="000F2C63">
      <w:pPr>
        <w:pStyle w:val="BodyText"/>
        <w:tabs>
          <w:tab w:val="left" w:pos="2520"/>
        </w:tabs>
        <w:spacing w:before="120" w:after="120"/>
        <w:ind w:left="2520" w:hanging="2520"/>
        <w:jc w:val="left"/>
        <w:rPr>
          <w:rFonts w:ascii="Arial" w:hAnsi="Arial" w:cs="Arial"/>
          <w:sz w:val="24"/>
          <w:szCs w:val="24"/>
        </w:rPr>
      </w:pPr>
      <w:r w:rsidRPr="000F2C63">
        <w:rPr>
          <w:rFonts w:ascii="Arial" w:hAnsi="Arial" w:cs="Arial"/>
          <w:b/>
          <w:sz w:val="24"/>
          <w:szCs w:val="24"/>
        </w:rPr>
        <w:t>Breeding:</w:t>
      </w:r>
      <w:r w:rsidRPr="000F2C63">
        <w:rPr>
          <w:rFonts w:ascii="Arial" w:hAnsi="Arial" w:cs="Arial"/>
          <w:sz w:val="24"/>
          <w:szCs w:val="24"/>
        </w:rPr>
        <w:tab/>
        <w:t>Breed continuously under suitable conditions</w:t>
      </w:r>
      <w:r w:rsidR="008203A3">
        <w:rPr>
          <w:rFonts w:ascii="Arial" w:hAnsi="Arial" w:cs="Arial"/>
          <w:sz w:val="24"/>
          <w:szCs w:val="24"/>
        </w:rPr>
        <w:t>,</w:t>
      </w:r>
      <w:r w:rsidRPr="000F2C63">
        <w:rPr>
          <w:rFonts w:ascii="Arial" w:hAnsi="Arial" w:cs="Arial"/>
          <w:sz w:val="24"/>
          <w:szCs w:val="24"/>
        </w:rPr>
        <w:t xml:space="preserve"> giving birth to one (rarely two) </w:t>
      </w:r>
      <w:r w:rsidR="008203A3">
        <w:rPr>
          <w:rFonts w:ascii="Arial" w:hAnsi="Arial" w:cs="Arial"/>
          <w:sz w:val="24"/>
          <w:szCs w:val="24"/>
        </w:rPr>
        <w:t xml:space="preserve">young </w:t>
      </w:r>
      <w:r w:rsidRPr="000F2C63">
        <w:rPr>
          <w:rFonts w:ascii="Arial" w:hAnsi="Arial" w:cs="Arial"/>
          <w:sz w:val="24"/>
          <w:szCs w:val="24"/>
        </w:rPr>
        <w:t xml:space="preserve">and producing up to three young per year (Christensen 1980; de Tores &amp; Start 2008). </w:t>
      </w:r>
    </w:p>
    <w:p w14:paraId="51FFE6DD" w14:textId="77777777" w:rsidR="000F2C63" w:rsidRPr="000F2C63" w:rsidRDefault="000F2C63" w:rsidP="000F2C63">
      <w:pPr>
        <w:pStyle w:val="BodyText"/>
        <w:tabs>
          <w:tab w:val="left" w:pos="2520"/>
        </w:tabs>
        <w:spacing w:before="120" w:after="120"/>
        <w:ind w:left="2520" w:hanging="2520"/>
        <w:jc w:val="left"/>
        <w:rPr>
          <w:rFonts w:ascii="Arial" w:hAnsi="Arial" w:cs="Arial"/>
          <w:sz w:val="24"/>
          <w:szCs w:val="24"/>
        </w:rPr>
      </w:pPr>
    </w:p>
    <w:p w14:paraId="614891BD" w14:textId="77777777" w:rsidR="007A30ED" w:rsidRPr="000F2C63" w:rsidRDefault="007A30ED" w:rsidP="000F2C63">
      <w:pPr>
        <w:pStyle w:val="BodyText2"/>
        <w:spacing w:before="200" w:line="240" w:lineRule="auto"/>
        <w:jc w:val="left"/>
        <w:rPr>
          <w:rFonts w:ascii="Arial" w:hAnsi="Arial" w:cs="Arial"/>
          <w:i/>
          <w:color w:val="0046AD"/>
          <w:sz w:val="24"/>
          <w:szCs w:val="24"/>
        </w:rPr>
      </w:pPr>
      <w:r w:rsidRPr="000F2C63">
        <w:rPr>
          <w:rFonts w:ascii="Arial" w:hAnsi="Arial" w:cs="Arial"/>
          <w:i/>
          <w:color w:val="0046AD"/>
          <w:sz w:val="24"/>
          <w:szCs w:val="24"/>
        </w:rPr>
        <w:t>Description</w:t>
      </w:r>
    </w:p>
    <w:p w14:paraId="380BD741" w14:textId="77777777" w:rsidR="007A30ED" w:rsidRDefault="007A30ED" w:rsidP="000F2C63">
      <w:pPr>
        <w:pStyle w:val="BodyText"/>
        <w:spacing w:after="120"/>
        <w:jc w:val="left"/>
        <w:rPr>
          <w:rFonts w:ascii="Arial" w:hAnsi="Arial" w:cs="Arial"/>
          <w:sz w:val="24"/>
          <w:szCs w:val="24"/>
        </w:rPr>
      </w:pPr>
      <w:r w:rsidRPr="000F2C63">
        <w:rPr>
          <w:rFonts w:ascii="Arial" w:hAnsi="Arial" w:cs="Arial"/>
          <w:sz w:val="24"/>
          <w:szCs w:val="24"/>
        </w:rPr>
        <w:t xml:space="preserve">‘Woylie’ is the indigenous Nyoongar name which refers to the ability of this species to carry nesting material with the tip of its prehensile tail. The woylie formerly occupied large areas of arid and semi-arid regions of southern </w:t>
      </w:r>
      <w:smartTag w:uri="urn:schemas-microsoft-com:office:smarttags" w:element="country-region">
        <w:r w:rsidRPr="000F2C63">
          <w:rPr>
            <w:rFonts w:ascii="Arial" w:hAnsi="Arial" w:cs="Arial"/>
            <w:sz w:val="24"/>
            <w:szCs w:val="24"/>
          </w:rPr>
          <w:t>Australia</w:t>
        </w:r>
      </w:smartTag>
      <w:r w:rsidRPr="000F2C63">
        <w:rPr>
          <w:rFonts w:ascii="Arial" w:hAnsi="Arial" w:cs="Arial"/>
          <w:sz w:val="24"/>
          <w:szCs w:val="24"/>
        </w:rPr>
        <w:t xml:space="preserve">, comprising two subspecies: the woylie </w:t>
      </w:r>
      <w:r w:rsidRPr="000F2C63">
        <w:rPr>
          <w:rFonts w:ascii="Arial" w:hAnsi="Arial" w:cs="Arial"/>
          <w:i/>
          <w:sz w:val="24"/>
          <w:szCs w:val="24"/>
        </w:rPr>
        <w:t>B. p. ogilbyi</w:t>
      </w:r>
      <w:r w:rsidRPr="000F2C63">
        <w:rPr>
          <w:rFonts w:ascii="Arial" w:hAnsi="Arial" w:cs="Arial"/>
          <w:sz w:val="24"/>
          <w:szCs w:val="24"/>
        </w:rPr>
        <w:t xml:space="preserve"> that is now confined to a small number of localities in far south-western </w:t>
      </w:r>
      <w:smartTag w:uri="urn:schemas-microsoft-com:office:smarttags" w:element="country-region">
        <w:r w:rsidRPr="000F2C63">
          <w:rPr>
            <w:rFonts w:ascii="Arial" w:hAnsi="Arial" w:cs="Arial"/>
            <w:sz w:val="24"/>
            <w:szCs w:val="24"/>
          </w:rPr>
          <w:t>Australia</w:t>
        </w:r>
      </w:smartTag>
      <w:r w:rsidRPr="000F2C63">
        <w:rPr>
          <w:rFonts w:ascii="Arial" w:hAnsi="Arial" w:cs="Arial"/>
          <w:sz w:val="24"/>
          <w:szCs w:val="24"/>
        </w:rPr>
        <w:t xml:space="preserve">, and the brush-tailed bettong </w:t>
      </w:r>
      <w:r w:rsidRPr="000F2C63">
        <w:rPr>
          <w:rFonts w:ascii="Arial" w:hAnsi="Arial" w:cs="Arial"/>
          <w:i/>
          <w:sz w:val="24"/>
          <w:szCs w:val="24"/>
        </w:rPr>
        <w:t xml:space="preserve">B. p. penicillata </w:t>
      </w:r>
      <w:r w:rsidRPr="000F2C63">
        <w:rPr>
          <w:rFonts w:ascii="Arial" w:hAnsi="Arial" w:cs="Arial"/>
          <w:sz w:val="24"/>
          <w:szCs w:val="24"/>
        </w:rPr>
        <w:t xml:space="preserve">that formerly occurred in eastern </w:t>
      </w:r>
      <w:smartTag w:uri="urn:schemas-microsoft-com:office:smarttags" w:element="place">
        <w:smartTag w:uri="urn:schemas-microsoft-com:office:smarttags" w:element="country-region">
          <w:r w:rsidRPr="000F2C63">
            <w:rPr>
              <w:rFonts w:ascii="Arial" w:hAnsi="Arial" w:cs="Arial"/>
              <w:sz w:val="24"/>
              <w:szCs w:val="24"/>
            </w:rPr>
            <w:t>Australia</w:t>
          </w:r>
        </w:smartTag>
      </w:smartTag>
      <w:r w:rsidRPr="000F2C63">
        <w:rPr>
          <w:rFonts w:ascii="Arial" w:hAnsi="Arial" w:cs="Arial"/>
          <w:sz w:val="24"/>
          <w:szCs w:val="24"/>
        </w:rPr>
        <w:t xml:space="preserve">, but is now extinct (Burbidge et al. 1988). The boundaries of occurrence of these two subspecies are unclear and the subspecies status of former populations in central </w:t>
      </w:r>
      <w:smartTag w:uri="urn:schemas-microsoft-com:office:smarttags" w:element="place">
        <w:smartTag w:uri="urn:schemas-microsoft-com:office:smarttags" w:element="country-region">
          <w:r w:rsidRPr="000F2C63">
            <w:rPr>
              <w:rFonts w:ascii="Arial" w:hAnsi="Arial" w:cs="Arial"/>
              <w:sz w:val="24"/>
              <w:szCs w:val="24"/>
            </w:rPr>
            <w:t>Australia</w:t>
          </w:r>
        </w:smartTag>
      </w:smartTag>
      <w:r w:rsidRPr="000F2C63">
        <w:rPr>
          <w:rFonts w:ascii="Arial" w:hAnsi="Arial" w:cs="Arial"/>
          <w:sz w:val="24"/>
          <w:szCs w:val="24"/>
        </w:rPr>
        <w:t xml:space="preserve"> is unknown. Reasons for the extinction of the eastern subspecies and the major contraction in range of the woylie are attributed to fox and feral cat predation (Burbidge et al. 1988; de Tores &amp; Start 2008). Other factors include habitat destruction and alteration, including changes to fire regimes and impacts associated with domestic and feral herbivores (Start et al</w:t>
      </w:r>
      <w:r w:rsidRPr="000F2C63">
        <w:rPr>
          <w:rFonts w:ascii="Arial" w:hAnsi="Arial" w:cs="Arial"/>
          <w:i/>
          <w:sz w:val="24"/>
          <w:szCs w:val="24"/>
        </w:rPr>
        <w:t>.</w:t>
      </w:r>
      <w:r w:rsidRPr="000F2C63">
        <w:rPr>
          <w:rFonts w:ascii="Arial" w:hAnsi="Arial" w:cs="Arial"/>
          <w:sz w:val="24"/>
          <w:szCs w:val="24"/>
        </w:rPr>
        <w:t xml:space="preserve"> 1995). Since 2001, woylie numbers in the last remaining localities have suffered declines of greater than 93 per cent in some populations. These recent declines have been attributed to an as-yet unknown disease predisposing individuals to predation by foxes and feral cats (Henstridge et al. 2008; Wayne 2009).</w:t>
      </w:r>
    </w:p>
    <w:p w14:paraId="394D990D" w14:textId="77777777" w:rsidR="000F2C63" w:rsidRPr="000F2C63" w:rsidRDefault="000F2C63" w:rsidP="000F2C63">
      <w:pPr>
        <w:pStyle w:val="BodyText"/>
        <w:spacing w:after="120"/>
        <w:jc w:val="left"/>
        <w:rPr>
          <w:rFonts w:ascii="Arial" w:hAnsi="Arial" w:cs="Arial"/>
          <w:sz w:val="24"/>
          <w:szCs w:val="24"/>
        </w:rPr>
      </w:pPr>
    </w:p>
    <w:p w14:paraId="70F569A7" w14:textId="77777777" w:rsidR="007A30ED" w:rsidRPr="000F2C63" w:rsidRDefault="007A30ED" w:rsidP="000F2C63">
      <w:pPr>
        <w:pStyle w:val="BodyText2"/>
        <w:spacing w:before="200" w:line="240" w:lineRule="auto"/>
        <w:jc w:val="left"/>
        <w:rPr>
          <w:rFonts w:ascii="Arial" w:hAnsi="Arial" w:cs="Arial"/>
          <w:i/>
          <w:color w:val="0046AD"/>
          <w:sz w:val="24"/>
          <w:szCs w:val="24"/>
        </w:rPr>
      </w:pPr>
      <w:r w:rsidRPr="000F2C63">
        <w:rPr>
          <w:rFonts w:ascii="Arial" w:hAnsi="Arial" w:cs="Arial"/>
          <w:i/>
          <w:color w:val="0046AD"/>
          <w:sz w:val="24"/>
          <w:szCs w:val="24"/>
        </w:rPr>
        <w:t>Survey methods</w:t>
      </w:r>
    </w:p>
    <w:p w14:paraId="11E31505" w14:textId="77777777" w:rsidR="007A30ED" w:rsidRPr="000F2C63" w:rsidRDefault="007A30ED" w:rsidP="000F2C63">
      <w:pPr>
        <w:pStyle w:val="BodyText"/>
        <w:spacing w:after="120"/>
        <w:jc w:val="left"/>
        <w:rPr>
          <w:rFonts w:ascii="Arial" w:hAnsi="Arial" w:cs="Arial"/>
          <w:sz w:val="24"/>
          <w:szCs w:val="24"/>
        </w:rPr>
      </w:pPr>
      <w:r w:rsidRPr="000F2C63">
        <w:rPr>
          <w:rFonts w:ascii="Arial" w:hAnsi="Arial" w:cs="Arial"/>
          <w:sz w:val="24"/>
          <w:szCs w:val="24"/>
        </w:rPr>
        <w:t>On the basis of previous surveys, the following survey techniques are recommended to detect the presence of the woylie in areas up to 5 hectares in size:</w:t>
      </w:r>
    </w:p>
    <w:p w14:paraId="4FAA2347" w14:textId="77777777" w:rsidR="007A30ED" w:rsidRPr="000F2C63" w:rsidRDefault="007A30ED" w:rsidP="000F2C63">
      <w:pPr>
        <w:pStyle w:val="BodyText"/>
        <w:numPr>
          <w:ilvl w:val="0"/>
          <w:numId w:val="74"/>
        </w:numPr>
        <w:spacing w:after="120"/>
        <w:ind w:left="714" w:hanging="357"/>
        <w:jc w:val="left"/>
        <w:rPr>
          <w:rFonts w:ascii="Arial" w:hAnsi="Arial" w:cs="Arial"/>
          <w:sz w:val="24"/>
          <w:szCs w:val="24"/>
        </w:rPr>
      </w:pPr>
      <w:r w:rsidRPr="000F2C63">
        <w:rPr>
          <w:rFonts w:ascii="Arial" w:hAnsi="Arial" w:cs="Arial"/>
          <w:sz w:val="24"/>
          <w:szCs w:val="24"/>
        </w:rPr>
        <w:t xml:space="preserve">daytime searches for potentially suitable habitat resources such as open forest and woodland with tussock grass ground layer and thickets of </w:t>
      </w:r>
      <w:r w:rsidRPr="000F2C63">
        <w:rPr>
          <w:rFonts w:ascii="Arial" w:hAnsi="Arial" w:cs="Arial"/>
          <w:i/>
          <w:sz w:val="24"/>
          <w:szCs w:val="24"/>
        </w:rPr>
        <w:t>Gastrolobium</w:t>
      </w:r>
      <w:r w:rsidRPr="000F2C63">
        <w:rPr>
          <w:rFonts w:ascii="Arial" w:hAnsi="Arial" w:cs="Arial"/>
          <w:sz w:val="24"/>
          <w:szCs w:val="24"/>
        </w:rPr>
        <w:t xml:space="preserve"> </w:t>
      </w:r>
      <w:r w:rsidR="005B7111">
        <w:rPr>
          <w:rFonts w:ascii="Arial" w:hAnsi="Arial" w:cs="Arial"/>
          <w:sz w:val="24"/>
          <w:szCs w:val="24"/>
        </w:rPr>
        <w:t>(description of the survey technique and recommended effort is provided in Section 3.1)</w:t>
      </w:r>
    </w:p>
    <w:p w14:paraId="4D18390D" w14:textId="77777777" w:rsidR="007A30ED" w:rsidRPr="000F2C63" w:rsidRDefault="007A30ED" w:rsidP="000F2C63">
      <w:pPr>
        <w:pStyle w:val="BodyText"/>
        <w:numPr>
          <w:ilvl w:val="0"/>
          <w:numId w:val="74"/>
        </w:numPr>
        <w:spacing w:after="120"/>
        <w:ind w:left="714" w:hanging="357"/>
        <w:jc w:val="left"/>
        <w:rPr>
          <w:rFonts w:ascii="Arial" w:hAnsi="Arial" w:cs="Arial"/>
          <w:sz w:val="24"/>
          <w:szCs w:val="24"/>
        </w:rPr>
      </w:pPr>
      <w:r w:rsidRPr="000F2C63">
        <w:rPr>
          <w:rFonts w:ascii="Arial" w:hAnsi="Arial" w:cs="Arial"/>
          <w:sz w:val="24"/>
          <w:szCs w:val="24"/>
        </w:rPr>
        <w:t xml:space="preserve">in areas of higher densities: cage trapping surveys using a mixture of peanut butter, rolled oats and sardines conducted according to the procedure adopted in the Woylie Conservation Research Project Operations Handbook. Due to an unknown disease being implicated in recent population declines, cage trapping requires a high standard of hygiene </w:t>
      </w:r>
      <w:r w:rsidR="00B40BDE">
        <w:rPr>
          <w:rFonts w:ascii="Arial" w:hAnsi="Arial" w:cs="Arial"/>
          <w:sz w:val="24"/>
          <w:szCs w:val="24"/>
        </w:rPr>
        <w:t>–</w:t>
      </w:r>
      <w:r w:rsidR="0096469B">
        <w:rPr>
          <w:rFonts w:ascii="Arial" w:hAnsi="Arial" w:cs="Arial"/>
          <w:sz w:val="24"/>
          <w:szCs w:val="24"/>
        </w:rPr>
        <w:t xml:space="preserve"> </w:t>
      </w:r>
      <w:r w:rsidRPr="000F2C63">
        <w:rPr>
          <w:rFonts w:ascii="Arial" w:hAnsi="Arial" w:cs="Arial"/>
          <w:sz w:val="24"/>
          <w:szCs w:val="24"/>
        </w:rPr>
        <w:t>for example, not moving traps between locations and ensuring traps are hygienically maintained (CALM 2005; Chapman et al</w:t>
      </w:r>
      <w:r w:rsidRPr="000F2C63">
        <w:rPr>
          <w:rFonts w:ascii="Arial" w:hAnsi="Arial" w:cs="Arial"/>
          <w:i/>
          <w:sz w:val="24"/>
          <w:szCs w:val="24"/>
        </w:rPr>
        <w:t>.</w:t>
      </w:r>
      <w:r w:rsidRPr="000F2C63">
        <w:rPr>
          <w:rFonts w:ascii="Arial" w:hAnsi="Arial" w:cs="Arial"/>
          <w:sz w:val="24"/>
          <w:szCs w:val="24"/>
        </w:rPr>
        <w:t xml:space="preserve"> 2005). Additionally, capture in traps may result in the physical injury of trapped animals, capture myopathy, </w:t>
      </w:r>
      <w:r w:rsidR="0096469B">
        <w:rPr>
          <w:rFonts w:ascii="Arial" w:hAnsi="Arial" w:cs="Arial"/>
          <w:sz w:val="24"/>
          <w:szCs w:val="24"/>
        </w:rPr>
        <w:t>rejection</w:t>
      </w:r>
      <w:r w:rsidR="0096469B" w:rsidRPr="000F2C63">
        <w:rPr>
          <w:rFonts w:ascii="Arial" w:hAnsi="Arial" w:cs="Arial"/>
          <w:sz w:val="24"/>
          <w:szCs w:val="24"/>
        </w:rPr>
        <w:t xml:space="preserve"> </w:t>
      </w:r>
      <w:r w:rsidRPr="000F2C63">
        <w:rPr>
          <w:rFonts w:ascii="Arial" w:hAnsi="Arial" w:cs="Arial"/>
          <w:sz w:val="24"/>
          <w:szCs w:val="24"/>
        </w:rPr>
        <w:t>of pouch young and the risk of predation through daytime release.</w:t>
      </w:r>
    </w:p>
    <w:p w14:paraId="355194E5" w14:textId="77777777" w:rsidR="007A30ED" w:rsidRPr="000F2C63" w:rsidRDefault="007A30ED" w:rsidP="000F2C63">
      <w:pPr>
        <w:pStyle w:val="ListParagraph"/>
        <w:jc w:val="left"/>
        <w:rPr>
          <w:rFonts w:ascii="Arial" w:hAnsi="Arial" w:cs="Arial"/>
          <w:sz w:val="24"/>
          <w:szCs w:val="24"/>
        </w:rPr>
      </w:pPr>
    </w:p>
    <w:p w14:paraId="15C9E19F" w14:textId="77777777" w:rsidR="007A30ED" w:rsidRPr="000F2C63" w:rsidRDefault="007A30ED" w:rsidP="000F2C63">
      <w:pPr>
        <w:pStyle w:val="BodyText"/>
        <w:spacing w:after="120"/>
        <w:jc w:val="left"/>
        <w:rPr>
          <w:rFonts w:ascii="Arial" w:hAnsi="Arial" w:cs="Arial"/>
          <w:sz w:val="24"/>
          <w:szCs w:val="24"/>
        </w:rPr>
      </w:pPr>
      <w:r w:rsidRPr="000F2C63">
        <w:rPr>
          <w:rFonts w:ascii="Arial" w:hAnsi="Arial" w:cs="Arial"/>
          <w:sz w:val="24"/>
          <w:szCs w:val="24"/>
        </w:rPr>
        <w:t xml:space="preserve">However, where the species is at low densities or confirmation of sightings is required, trapping may be an inefficient technique </w:t>
      </w:r>
      <w:r w:rsidR="00D20A17">
        <w:rPr>
          <w:rFonts w:ascii="Arial" w:hAnsi="Arial" w:cs="Arial"/>
          <w:sz w:val="24"/>
          <w:szCs w:val="24"/>
        </w:rPr>
        <w:t xml:space="preserve">on its own </w:t>
      </w:r>
      <w:r w:rsidR="00D21F85">
        <w:rPr>
          <w:rFonts w:ascii="Arial" w:hAnsi="Arial" w:cs="Arial"/>
          <w:sz w:val="24"/>
          <w:szCs w:val="24"/>
        </w:rPr>
        <w:t xml:space="preserve">so </w:t>
      </w:r>
      <w:r w:rsidRPr="000F2C63">
        <w:rPr>
          <w:rFonts w:ascii="Arial" w:hAnsi="Arial" w:cs="Arial"/>
          <w:sz w:val="24"/>
          <w:szCs w:val="24"/>
        </w:rPr>
        <w:t>should be conducted in conjunction with a variety of other techniques, such as:</w:t>
      </w:r>
    </w:p>
    <w:p w14:paraId="7CE14EB9" w14:textId="77777777" w:rsidR="007A30ED" w:rsidRPr="000F2C63" w:rsidRDefault="007A30ED" w:rsidP="000F2C63">
      <w:pPr>
        <w:pStyle w:val="BodyText"/>
        <w:numPr>
          <w:ilvl w:val="0"/>
          <w:numId w:val="74"/>
        </w:numPr>
        <w:spacing w:after="120"/>
        <w:ind w:left="714" w:hanging="357"/>
        <w:jc w:val="left"/>
        <w:rPr>
          <w:rFonts w:ascii="Arial" w:hAnsi="Arial" w:cs="Arial"/>
          <w:sz w:val="24"/>
          <w:szCs w:val="24"/>
        </w:rPr>
      </w:pPr>
      <w:r w:rsidRPr="000F2C63">
        <w:rPr>
          <w:rFonts w:ascii="Arial" w:hAnsi="Arial" w:cs="Arial"/>
          <w:sz w:val="24"/>
          <w:szCs w:val="24"/>
        </w:rPr>
        <w:t>car-based spotlight surveys along fixed transects conducted according to the procedure adopted in the Woylie Conservation Research Project Operations Handbook</w:t>
      </w:r>
    </w:p>
    <w:p w14:paraId="6A9617B9" w14:textId="77777777" w:rsidR="007A30ED" w:rsidRPr="000F2C63" w:rsidRDefault="007A30ED" w:rsidP="000F2C63">
      <w:pPr>
        <w:pStyle w:val="BodyText"/>
        <w:numPr>
          <w:ilvl w:val="0"/>
          <w:numId w:val="74"/>
        </w:numPr>
        <w:spacing w:after="120"/>
        <w:ind w:left="714" w:hanging="357"/>
        <w:jc w:val="left"/>
        <w:rPr>
          <w:rFonts w:ascii="Arial" w:hAnsi="Arial" w:cs="Arial"/>
          <w:sz w:val="24"/>
          <w:szCs w:val="24"/>
        </w:rPr>
      </w:pPr>
      <w:r w:rsidRPr="000F2C63">
        <w:rPr>
          <w:rFonts w:ascii="Arial" w:hAnsi="Arial" w:cs="Arial"/>
          <w:sz w:val="24"/>
          <w:szCs w:val="24"/>
        </w:rPr>
        <w:t>daytime searches for signs of activity, including diggings, tracks and nests (</w:t>
      </w:r>
      <w:r w:rsidR="002D13F4">
        <w:rPr>
          <w:rFonts w:ascii="Arial" w:hAnsi="Arial" w:cs="Arial"/>
          <w:sz w:val="24"/>
          <w:szCs w:val="24"/>
        </w:rPr>
        <w:t>description of the survey technique and recommended effort is outlined in Section 3.2)</w:t>
      </w:r>
      <w:r w:rsidRPr="000F2C63">
        <w:rPr>
          <w:rFonts w:ascii="Arial" w:hAnsi="Arial" w:cs="Arial"/>
          <w:sz w:val="24"/>
          <w:szCs w:val="24"/>
        </w:rPr>
        <w:t>. However, caution is required to distinguish diggings and tracks from other sympatric mammal species and the location of nests should follow the technique of Christensen and Leftwich (1980)</w:t>
      </w:r>
    </w:p>
    <w:p w14:paraId="1B19129D" w14:textId="77777777" w:rsidR="007A30ED" w:rsidRPr="000F2C63" w:rsidRDefault="007A30ED" w:rsidP="000F2C63">
      <w:pPr>
        <w:pStyle w:val="BodyText"/>
        <w:numPr>
          <w:ilvl w:val="0"/>
          <w:numId w:val="74"/>
        </w:numPr>
        <w:spacing w:after="120"/>
        <w:ind w:left="714" w:hanging="357"/>
        <w:jc w:val="left"/>
        <w:rPr>
          <w:rFonts w:ascii="Arial" w:hAnsi="Arial" w:cs="Arial"/>
          <w:sz w:val="24"/>
          <w:szCs w:val="24"/>
        </w:rPr>
      </w:pPr>
      <w:r w:rsidRPr="000F2C63">
        <w:rPr>
          <w:rFonts w:ascii="Arial" w:hAnsi="Arial" w:cs="Arial"/>
          <w:sz w:val="24"/>
          <w:szCs w:val="24"/>
        </w:rPr>
        <w:t>searches for distinctive nest depressions immediately following fire before any significant rain or wind events (following Christensen &amp; Leftwich 1980)</w:t>
      </w:r>
    </w:p>
    <w:p w14:paraId="2BEBD4EC" w14:textId="77777777" w:rsidR="007A30ED" w:rsidRPr="000F2C63" w:rsidRDefault="007A30ED" w:rsidP="000F2C63">
      <w:pPr>
        <w:pStyle w:val="BodyText"/>
        <w:numPr>
          <w:ilvl w:val="0"/>
          <w:numId w:val="74"/>
        </w:numPr>
        <w:spacing w:after="120"/>
        <w:ind w:left="714" w:hanging="357"/>
        <w:jc w:val="left"/>
        <w:rPr>
          <w:rFonts w:ascii="Arial" w:hAnsi="Arial" w:cs="Arial"/>
          <w:sz w:val="24"/>
          <w:szCs w:val="24"/>
        </w:rPr>
      </w:pPr>
      <w:r w:rsidRPr="000F2C63">
        <w:rPr>
          <w:rFonts w:ascii="Arial" w:hAnsi="Arial" w:cs="Arial"/>
          <w:sz w:val="24"/>
          <w:szCs w:val="24"/>
        </w:rPr>
        <w:t xml:space="preserve">deployment of hair tubes, particularly in areas with low densities </w:t>
      </w:r>
      <w:r w:rsidR="00AC2CE1">
        <w:rPr>
          <w:rFonts w:ascii="Arial" w:hAnsi="Arial" w:cs="Arial"/>
          <w:sz w:val="24"/>
          <w:szCs w:val="24"/>
        </w:rPr>
        <w:t>(description of the</w:t>
      </w:r>
      <w:r w:rsidR="00DA5C4F">
        <w:rPr>
          <w:rFonts w:ascii="Arial" w:hAnsi="Arial" w:cs="Arial"/>
          <w:sz w:val="24"/>
          <w:szCs w:val="24"/>
        </w:rPr>
        <w:t xml:space="preserve"> survey</w:t>
      </w:r>
      <w:r w:rsidR="00AC2CE1">
        <w:rPr>
          <w:rFonts w:ascii="Arial" w:hAnsi="Arial" w:cs="Arial"/>
          <w:sz w:val="24"/>
          <w:szCs w:val="24"/>
        </w:rPr>
        <w:t xml:space="preserve"> technique and recommended effort is provided in Section 3.3.7)</w:t>
      </w:r>
      <w:r w:rsidRPr="000F2C63">
        <w:rPr>
          <w:rFonts w:ascii="Arial" w:hAnsi="Arial" w:cs="Arial"/>
          <w:sz w:val="24"/>
          <w:szCs w:val="24"/>
        </w:rPr>
        <w:t>, provided that expertise to identify hair samples is available</w:t>
      </w:r>
    </w:p>
    <w:p w14:paraId="11542AF1" w14:textId="77777777" w:rsidR="007A30ED" w:rsidRPr="000F2C63" w:rsidRDefault="007A30ED" w:rsidP="000F2C63">
      <w:pPr>
        <w:pStyle w:val="BodyText"/>
        <w:numPr>
          <w:ilvl w:val="0"/>
          <w:numId w:val="74"/>
        </w:numPr>
        <w:spacing w:after="120"/>
        <w:ind w:left="714" w:hanging="357"/>
        <w:jc w:val="left"/>
        <w:rPr>
          <w:rFonts w:ascii="Arial" w:hAnsi="Arial" w:cs="Arial"/>
          <w:sz w:val="24"/>
          <w:szCs w:val="24"/>
        </w:rPr>
      </w:pPr>
      <w:r w:rsidRPr="000F2C63">
        <w:rPr>
          <w:rFonts w:ascii="Arial" w:hAnsi="Arial" w:cs="Arial"/>
          <w:sz w:val="24"/>
          <w:szCs w:val="24"/>
        </w:rPr>
        <w:t xml:space="preserve">use of camera traps accompanied with bait stations, baited with peanut butter, rolled oats and sardines (see Section </w:t>
      </w:r>
      <w:r w:rsidR="00264738" w:rsidRPr="000F2C63">
        <w:rPr>
          <w:rFonts w:ascii="Arial" w:hAnsi="Arial" w:cs="Arial"/>
          <w:sz w:val="24"/>
          <w:szCs w:val="24"/>
        </w:rPr>
        <w:t>3</w:t>
      </w:r>
      <w:r w:rsidRPr="000F2C63">
        <w:rPr>
          <w:rFonts w:ascii="Arial" w:hAnsi="Arial" w:cs="Arial"/>
          <w:sz w:val="24"/>
          <w:szCs w:val="24"/>
        </w:rPr>
        <w:t>.3.6)</w:t>
      </w:r>
    </w:p>
    <w:p w14:paraId="650024C8" w14:textId="77777777" w:rsidR="007A30ED" w:rsidRPr="000F2C63" w:rsidRDefault="007A30ED" w:rsidP="000F2C63">
      <w:pPr>
        <w:pStyle w:val="BodyText"/>
        <w:numPr>
          <w:ilvl w:val="0"/>
          <w:numId w:val="74"/>
        </w:numPr>
        <w:spacing w:after="120"/>
        <w:ind w:left="714" w:hanging="357"/>
        <w:jc w:val="left"/>
        <w:rPr>
          <w:rFonts w:ascii="Arial" w:hAnsi="Arial" w:cs="Arial"/>
          <w:sz w:val="24"/>
          <w:szCs w:val="24"/>
        </w:rPr>
      </w:pPr>
      <w:r w:rsidRPr="000F2C63">
        <w:rPr>
          <w:rFonts w:ascii="Arial" w:hAnsi="Arial" w:cs="Arial"/>
          <w:sz w:val="24"/>
          <w:szCs w:val="24"/>
        </w:rPr>
        <w:t>scats are difficult to locate, but any scat searches should use molecular based methods to confirm the identity of the macropod species present (Alacs et al. 2003)</w:t>
      </w:r>
    </w:p>
    <w:p w14:paraId="51900690" w14:textId="77777777" w:rsidR="007A30ED" w:rsidRDefault="007A30ED" w:rsidP="000F2C63">
      <w:pPr>
        <w:pStyle w:val="BodyText"/>
        <w:numPr>
          <w:ilvl w:val="0"/>
          <w:numId w:val="74"/>
        </w:numPr>
        <w:spacing w:after="120"/>
        <w:ind w:left="714" w:hanging="357"/>
        <w:jc w:val="left"/>
        <w:rPr>
          <w:rFonts w:ascii="Arial" w:hAnsi="Arial" w:cs="Arial"/>
          <w:sz w:val="24"/>
          <w:szCs w:val="24"/>
        </w:rPr>
      </w:pPr>
      <w:r w:rsidRPr="000F2C63">
        <w:rPr>
          <w:rFonts w:ascii="Arial" w:hAnsi="Arial" w:cs="Arial"/>
          <w:sz w:val="24"/>
          <w:szCs w:val="24"/>
        </w:rPr>
        <w:t xml:space="preserve">community liaison to search for additional locations, particularly on private land </w:t>
      </w:r>
      <w:r w:rsidR="00E15641">
        <w:rPr>
          <w:rFonts w:ascii="Arial" w:hAnsi="Arial" w:cs="Arial"/>
          <w:sz w:val="24"/>
          <w:szCs w:val="24"/>
        </w:rPr>
        <w:t>(description of the</w:t>
      </w:r>
      <w:r w:rsidR="00C82139">
        <w:rPr>
          <w:rFonts w:ascii="Arial" w:hAnsi="Arial" w:cs="Arial"/>
          <w:sz w:val="24"/>
          <w:szCs w:val="24"/>
        </w:rPr>
        <w:t xml:space="preserve"> survey</w:t>
      </w:r>
      <w:r w:rsidR="00E15641">
        <w:rPr>
          <w:rFonts w:ascii="Arial" w:hAnsi="Arial" w:cs="Arial"/>
          <w:sz w:val="24"/>
          <w:szCs w:val="24"/>
        </w:rPr>
        <w:t xml:space="preserve"> technique and recommended effort is provided in Section 3.2.1)</w:t>
      </w:r>
      <w:r w:rsidRPr="000F2C63">
        <w:rPr>
          <w:rFonts w:ascii="Arial" w:hAnsi="Arial" w:cs="Arial"/>
          <w:sz w:val="24"/>
          <w:szCs w:val="24"/>
        </w:rPr>
        <w:t>.</w:t>
      </w:r>
    </w:p>
    <w:p w14:paraId="1D58B076" w14:textId="77777777" w:rsidR="000F2C63" w:rsidRPr="000F2C63" w:rsidRDefault="000F2C63" w:rsidP="000F2C63">
      <w:pPr>
        <w:pStyle w:val="BodyText"/>
        <w:spacing w:after="120"/>
        <w:ind w:left="357"/>
        <w:jc w:val="left"/>
        <w:rPr>
          <w:rFonts w:ascii="Arial" w:hAnsi="Arial" w:cs="Arial"/>
          <w:sz w:val="24"/>
          <w:szCs w:val="24"/>
        </w:rPr>
      </w:pPr>
    </w:p>
    <w:p w14:paraId="6E7652CA" w14:textId="77777777" w:rsidR="007A30ED" w:rsidRPr="000F2C63" w:rsidRDefault="007A30ED" w:rsidP="000F2C63">
      <w:pPr>
        <w:pStyle w:val="BodyText"/>
        <w:jc w:val="left"/>
        <w:rPr>
          <w:rFonts w:ascii="Arial" w:hAnsi="Arial" w:cs="Arial"/>
          <w:sz w:val="24"/>
          <w:szCs w:val="24"/>
        </w:rPr>
      </w:pPr>
    </w:p>
    <w:p w14:paraId="4C530ADD" w14:textId="77777777" w:rsidR="007A30ED" w:rsidRPr="000F2C63" w:rsidRDefault="007A30ED" w:rsidP="000F2C63">
      <w:pPr>
        <w:pStyle w:val="BodyText2"/>
        <w:spacing w:line="240" w:lineRule="auto"/>
        <w:jc w:val="left"/>
        <w:rPr>
          <w:rFonts w:ascii="Arial" w:hAnsi="Arial" w:cs="Arial"/>
          <w:i/>
          <w:color w:val="0046AD"/>
          <w:sz w:val="24"/>
          <w:szCs w:val="24"/>
        </w:rPr>
      </w:pPr>
      <w:r w:rsidRPr="000F2C63">
        <w:rPr>
          <w:rFonts w:ascii="Arial" w:hAnsi="Arial" w:cs="Arial"/>
          <w:i/>
          <w:color w:val="0046AD"/>
          <w:sz w:val="24"/>
          <w:szCs w:val="24"/>
        </w:rPr>
        <w:t>Similar species in range</w:t>
      </w:r>
    </w:p>
    <w:p w14:paraId="28D4A750" w14:textId="77777777" w:rsidR="007A30ED" w:rsidRDefault="007A30ED" w:rsidP="000F2C63">
      <w:pPr>
        <w:pStyle w:val="BodyText"/>
        <w:spacing w:after="120"/>
        <w:jc w:val="left"/>
        <w:rPr>
          <w:rFonts w:ascii="Arial" w:hAnsi="Arial" w:cs="Arial"/>
          <w:sz w:val="24"/>
          <w:szCs w:val="24"/>
        </w:rPr>
      </w:pPr>
      <w:r w:rsidRPr="000F2C63">
        <w:rPr>
          <w:rFonts w:ascii="Arial" w:hAnsi="Arial" w:cs="Arial"/>
          <w:sz w:val="24"/>
          <w:szCs w:val="24"/>
        </w:rPr>
        <w:t xml:space="preserve">The woylie in south-western </w:t>
      </w:r>
      <w:smartTag w:uri="urn:schemas-microsoft-com:office:smarttags" w:element="place">
        <w:smartTag w:uri="urn:schemas-microsoft-com:office:smarttags" w:element="country-region">
          <w:r w:rsidRPr="000F2C63">
            <w:rPr>
              <w:rFonts w:ascii="Arial" w:hAnsi="Arial" w:cs="Arial"/>
              <w:sz w:val="24"/>
              <w:szCs w:val="24"/>
            </w:rPr>
            <w:t>Australia</w:t>
          </w:r>
        </w:smartTag>
      </w:smartTag>
      <w:r w:rsidRPr="000F2C63">
        <w:rPr>
          <w:rFonts w:ascii="Arial" w:hAnsi="Arial" w:cs="Arial"/>
          <w:sz w:val="24"/>
          <w:szCs w:val="24"/>
        </w:rPr>
        <w:t xml:space="preserve"> can be distinguished from other small macropods by the dark tail with the end half possessing a distinctive ridge-like or brush-like appearance. Additional characteristics separating the woylie from other small macropods in south-western Australia are: a) quokka </w:t>
      </w:r>
      <w:r w:rsidRPr="000F2C63">
        <w:rPr>
          <w:rFonts w:ascii="Arial" w:hAnsi="Arial" w:cs="Arial"/>
          <w:i/>
          <w:sz w:val="24"/>
          <w:szCs w:val="24"/>
        </w:rPr>
        <w:t>Setonix brachyurus</w:t>
      </w:r>
      <w:r w:rsidRPr="000F2C63">
        <w:rPr>
          <w:rFonts w:ascii="Arial" w:hAnsi="Arial" w:cs="Arial"/>
          <w:sz w:val="24"/>
          <w:szCs w:val="24"/>
        </w:rPr>
        <w:t xml:space="preserve"> is larger in weight (up to 4.2 kilograms)</w:t>
      </w:r>
      <w:r w:rsidR="0017562B">
        <w:rPr>
          <w:rFonts w:ascii="Arial" w:hAnsi="Arial" w:cs="Arial"/>
          <w:sz w:val="24"/>
          <w:szCs w:val="24"/>
        </w:rPr>
        <w:t xml:space="preserve"> and</w:t>
      </w:r>
      <w:r w:rsidRPr="000F2C63">
        <w:rPr>
          <w:rFonts w:ascii="Arial" w:hAnsi="Arial" w:cs="Arial"/>
          <w:sz w:val="24"/>
          <w:szCs w:val="24"/>
        </w:rPr>
        <w:t xml:space="preserve"> has a shorter tail lacking the crest of blackish fur on the end half; b) Gilbert’s potoroo </w:t>
      </w:r>
      <w:r w:rsidRPr="000F2C63">
        <w:rPr>
          <w:rFonts w:ascii="Arial" w:hAnsi="Arial" w:cs="Arial"/>
          <w:i/>
          <w:sz w:val="24"/>
          <w:szCs w:val="24"/>
        </w:rPr>
        <w:t>Potorous gilberti</w:t>
      </w:r>
      <w:r w:rsidRPr="000F2C63">
        <w:rPr>
          <w:rFonts w:ascii="Arial" w:hAnsi="Arial" w:cs="Arial"/>
          <w:sz w:val="24"/>
          <w:szCs w:val="24"/>
        </w:rPr>
        <w:t xml:space="preserve"> is smaller, confined to dense heathland, is darker, possesses a longer, pointed muzzle, and the tail is noticeably shorter than the head-body length; and c) burrowing bettong </w:t>
      </w:r>
      <w:r w:rsidRPr="000F2C63">
        <w:rPr>
          <w:rFonts w:ascii="Arial" w:hAnsi="Arial" w:cs="Arial"/>
          <w:i/>
          <w:sz w:val="24"/>
          <w:szCs w:val="24"/>
        </w:rPr>
        <w:t>Bettongia lesueur</w:t>
      </w:r>
      <w:r w:rsidRPr="000F2C63">
        <w:rPr>
          <w:rFonts w:ascii="Arial" w:hAnsi="Arial" w:cs="Arial"/>
          <w:sz w:val="24"/>
          <w:szCs w:val="24"/>
        </w:rPr>
        <w:t xml:space="preserve"> lives in burrows, lacks the tail crest and is yellow-grey rather than grey to greyish-brown on the dorsal surfaces.</w:t>
      </w:r>
    </w:p>
    <w:p w14:paraId="0123788A" w14:textId="77777777" w:rsidR="000F2C63" w:rsidRPr="000F2C63" w:rsidRDefault="000F2C63" w:rsidP="000F2C63">
      <w:pPr>
        <w:pStyle w:val="BodyText"/>
        <w:spacing w:after="120"/>
        <w:jc w:val="left"/>
        <w:rPr>
          <w:rFonts w:ascii="Arial" w:hAnsi="Arial" w:cs="Arial"/>
          <w:sz w:val="24"/>
          <w:szCs w:val="24"/>
        </w:rPr>
      </w:pPr>
    </w:p>
    <w:p w14:paraId="48D3FCC1" w14:textId="77777777" w:rsidR="007A30ED" w:rsidRPr="000F2C63" w:rsidRDefault="007A30ED" w:rsidP="000F2C63">
      <w:pPr>
        <w:pStyle w:val="BodyText2"/>
        <w:spacing w:before="200" w:line="240" w:lineRule="auto"/>
        <w:jc w:val="left"/>
        <w:rPr>
          <w:rFonts w:ascii="Arial" w:hAnsi="Arial" w:cs="Arial"/>
          <w:i/>
          <w:color w:val="0046AD"/>
          <w:sz w:val="24"/>
          <w:szCs w:val="24"/>
        </w:rPr>
      </w:pPr>
      <w:r w:rsidRPr="000F2C63">
        <w:rPr>
          <w:rFonts w:ascii="Arial" w:hAnsi="Arial" w:cs="Arial"/>
          <w:i/>
          <w:color w:val="0046AD"/>
          <w:sz w:val="24"/>
          <w:szCs w:val="24"/>
        </w:rPr>
        <w:t xml:space="preserve">References </w:t>
      </w:r>
    </w:p>
    <w:p w14:paraId="079461EB"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Alacs, E., Alpers, D., de Tores, D.J., Dillon, M. and Spencer, P.B.S. 2003. Identifying the presence of Quokkas (Setonix brachyurus) and other macropods using cytochrome b analyses from faeces. Wildlife Research 30: 41-47.</w:t>
      </w:r>
    </w:p>
    <w:p w14:paraId="627D1F3A" w14:textId="77777777" w:rsidR="007A30ED" w:rsidRPr="000F2C63" w:rsidRDefault="007A30ED" w:rsidP="000F2C63">
      <w:pPr>
        <w:pStyle w:val="BodyText"/>
        <w:jc w:val="left"/>
        <w:rPr>
          <w:rFonts w:ascii="Arial" w:hAnsi="Arial" w:cs="Arial"/>
          <w:sz w:val="24"/>
          <w:szCs w:val="24"/>
        </w:rPr>
      </w:pPr>
    </w:p>
    <w:p w14:paraId="7523F060" w14:textId="77777777" w:rsidR="007A30ED" w:rsidRPr="000F2C63" w:rsidRDefault="007A30ED" w:rsidP="000F2C63">
      <w:pPr>
        <w:pStyle w:val="BodyText"/>
        <w:jc w:val="left"/>
        <w:rPr>
          <w:rFonts w:ascii="Arial" w:hAnsi="Arial" w:cs="Arial"/>
          <w:sz w:val="24"/>
          <w:szCs w:val="24"/>
        </w:rPr>
      </w:pPr>
      <w:r w:rsidRPr="000F2C63">
        <w:rPr>
          <w:rFonts w:ascii="Arial" w:hAnsi="Arial" w:cs="Arial"/>
          <w:color w:val="000000"/>
          <w:sz w:val="24"/>
          <w:szCs w:val="24"/>
        </w:rPr>
        <w:t xml:space="preserve">Burbidge, A.A., Johnson, K.A., Fuller, P.J., and </w:t>
      </w:r>
      <w:smartTag w:uri="urn:schemas-microsoft-com:office:smarttags" w:element="place">
        <w:smartTag w:uri="urn:schemas-microsoft-com:office:smarttags" w:element="City">
          <w:r w:rsidRPr="000F2C63">
            <w:rPr>
              <w:rFonts w:ascii="Arial" w:hAnsi="Arial" w:cs="Arial"/>
              <w:color w:val="000000"/>
              <w:sz w:val="24"/>
              <w:szCs w:val="24"/>
            </w:rPr>
            <w:t>Southgate</w:t>
          </w:r>
        </w:smartTag>
        <w:r w:rsidRPr="000F2C63">
          <w:rPr>
            <w:rFonts w:ascii="Arial" w:hAnsi="Arial" w:cs="Arial"/>
            <w:color w:val="000000"/>
            <w:sz w:val="24"/>
            <w:szCs w:val="24"/>
          </w:rPr>
          <w:t xml:space="preserve">, </w:t>
        </w:r>
        <w:smartTag w:uri="urn:schemas-microsoft-com:office:smarttags" w:element="State">
          <w:r w:rsidRPr="000F2C63">
            <w:rPr>
              <w:rFonts w:ascii="Arial" w:hAnsi="Arial" w:cs="Arial"/>
              <w:color w:val="000000"/>
              <w:sz w:val="24"/>
              <w:szCs w:val="24"/>
            </w:rPr>
            <w:t>R.I.</w:t>
          </w:r>
        </w:smartTag>
      </w:smartTag>
      <w:r w:rsidRPr="000F2C63">
        <w:rPr>
          <w:rFonts w:ascii="Arial" w:hAnsi="Arial" w:cs="Arial"/>
          <w:color w:val="000000"/>
          <w:sz w:val="24"/>
          <w:szCs w:val="24"/>
        </w:rPr>
        <w:t xml:space="preserve"> 1988. Aboriginal knowledge of the mammals of the central deserts of </w:t>
      </w:r>
      <w:smartTag w:uri="urn:schemas-microsoft-com:office:smarttags" w:element="country-region">
        <w:smartTag w:uri="urn:schemas-microsoft-com:office:smarttags" w:element="place">
          <w:r w:rsidRPr="000F2C63">
            <w:rPr>
              <w:rFonts w:ascii="Arial" w:hAnsi="Arial" w:cs="Arial"/>
              <w:color w:val="000000"/>
              <w:sz w:val="24"/>
              <w:szCs w:val="24"/>
            </w:rPr>
            <w:t>Australia</w:t>
          </w:r>
        </w:smartTag>
      </w:smartTag>
      <w:r w:rsidRPr="000F2C63">
        <w:rPr>
          <w:rFonts w:ascii="Arial" w:hAnsi="Arial" w:cs="Arial"/>
          <w:color w:val="000000"/>
          <w:sz w:val="24"/>
          <w:szCs w:val="24"/>
        </w:rPr>
        <w:t xml:space="preserve">. </w:t>
      </w:r>
      <w:r w:rsidRPr="000F2C63">
        <w:rPr>
          <w:rFonts w:ascii="Arial" w:hAnsi="Arial" w:cs="Arial"/>
          <w:i/>
          <w:color w:val="000000"/>
          <w:sz w:val="24"/>
          <w:szCs w:val="24"/>
        </w:rPr>
        <w:t xml:space="preserve">Australian Wildlife Research </w:t>
      </w:r>
      <w:r w:rsidRPr="000F2C63">
        <w:rPr>
          <w:rFonts w:ascii="Arial" w:hAnsi="Arial" w:cs="Arial"/>
          <w:bCs/>
          <w:color w:val="000000"/>
          <w:sz w:val="24"/>
          <w:szCs w:val="24"/>
        </w:rPr>
        <w:t>15</w:t>
      </w:r>
      <w:r w:rsidRPr="000F2C63">
        <w:rPr>
          <w:rFonts w:ascii="Arial" w:hAnsi="Arial" w:cs="Arial"/>
          <w:color w:val="000000"/>
          <w:sz w:val="24"/>
          <w:szCs w:val="24"/>
        </w:rPr>
        <w:t>: 9-39.</w:t>
      </w:r>
    </w:p>
    <w:p w14:paraId="7EC979D3" w14:textId="77777777" w:rsidR="007A30ED" w:rsidRPr="000F2C63" w:rsidRDefault="007A30ED" w:rsidP="000F2C63">
      <w:pPr>
        <w:pStyle w:val="BodyText"/>
        <w:jc w:val="left"/>
        <w:rPr>
          <w:rFonts w:ascii="Arial" w:hAnsi="Arial" w:cs="Arial"/>
          <w:sz w:val="24"/>
          <w:szCs w:val="24"/>
        </w:rPr>
      </w:pPr>
    </w:p>
    <w:p w14:paraId="125383AC" w14:textId="77777777" w:rsidR="007A30ED" w:rsidRPr="000F2C63" w:rsidRDefault="007A30ED" w:rsidP="000F2C63">
      <w:pPr>
        <w:pStyle w:val="BodyText"/>
        <w:jc w:val="left"/>
        <w:rPr>
          <w:rFonts w:ascii="Arial" w:hAnsi="Arial" w:cs="Arial"/>
          <w:color w:val="000000"/>
          <w:sz w:val="24"/>
          <w:szCs w:val="24"/>
        </w:rPr>
      </w:pPr>
      <w:r w:rsidRPr="000F2C63">
        <w:rPr>
          <w:rFonts w:ascii="Arial" w:hAnsi="Arial" w:cs="Arial"/>
          <w:color w:val="000000"/>
          <w:sz w:val="24"/>
          <w:szCs w:val="24"/>
        </w:rPr>
        <w:t xml:space="preserve">CALM 2001. Sand pads – using tracks to monitor fauna. Information Notes No. 10, Department of Conservation and Land Management, </w:t>
      </w:r>
      <w:smartTag w:uri="urn:schemas-microsoft-com:office:smarttags" w:element="place">
        <w:smartTag w:uri="urn:schemas-microsoft-com:office:smarttags" w:element="City">
          <w:r w:rsidRPr="000F2C63">
            <w:rPr>
              <w:rFonts w:ascii="Arial" w:hAnsi="Arial" w:cs="Arial"/>
              <w:color w:val="000000"/>
              <w:sz w:val="24"/>
              <w:szCs w:val="24"/>
            </w:rPr>
            <w:t>Perth</w:t>
          </w:r>
        </w:smartTag>
      </w:smartTag>
      <w:r w:rsidRPr="000F2C63">
        <w:rPr>
          <w:rFonts w:ascii="Arial" w:hAnsi="Arial" w:cs="Arial"/>
          <w:color w:val="000000"/>
          <w:sz w:val="24"/>
          <w:szCs w:val="24"/>
        </w:rPr>
        <w:t>.</w:t>
      </w:r>
    </w:p>
    <w:p w14:paraId="28EF263E" w14:textId="77777777" w:rsidR="007A30ED" w:rsidRPr="000F2C63" w:rsidRDefault="007A30ED" w:rsidP="000F2C63">
      <w:pPr>
        <w:pStyle w:val="BodyText"/>
        <w:jc w:val="left"/>
        <w:rPr>
          <w:rFonts w:ascii="Arial" w:hAnsi="Arial" w:cs="Arial"/>
          <w:color w:val="000000"/>
          <w:sz w:val="24"/>
          <w:szCs w:val="24"/>
        </w:rPr>
      </w:pPr>
    </w:p>
    <w:p w14:paraId="799ADA4F" w14:textId="77777777" w:rsidR="007A30ED" w:rsidRPr="000F2C63" w:rsidRDefault="007A30ED" w:rsidP="000F2C63">
      <w:pPr>
        <w:pStyle w:val="BodyText"/>
        <w:jc w:val="left"/>
        <w:rPr>
          <w:rFonts w:ascii="Arial" w:hAnsi="Arial" w:cs="Arial"/>
          <w:color w:val="000000"/>
          <w:sz w:val="24"/>
          <w:szCs w:val="24"/>
        </w:rPr>
      </w:pPr>
      <w:r w:rsidRPr="000F2C63">
        <w:rPr>
          <w:rFonts w:ascii="Arial" w:hAnsi="Arial" w:cs="Arial"/>
          <w:color w:val="000000"/>
          <w:sz w:val="24"/>
          <w:szCs w:val="24"/>
        </w:rPr>
        <w:t xml:space="preserve">CALM 2005. Department of Conservation and Land Management Animal Ethics standard operating procedures. Department of Conservation and Land Management, </w:t>
      </w:r>
      <w:smartTag w:uri="urn:schemas-microsoft-com:office:smarttags" w:element="City">
        <w:smartTag w:uri="urn:schemas-microsoft-com:office:smarttags" w:element="place">
          <w:r w:rsidRPr="000F2C63">
            <w:rPr>
              <w:rFonts w:ascii="Arial" w:hAnsi="Arial" w:cs="Arial"/>
              <w:color w:val="000000"/>
              <w:sz w:val="24"/>
              <w:szCs w:val="24"/>
            </w:rPr>
            <w:t>Perth</w:t>
          </w:r>
        </w:smartTag>
      </w:smartTag>
      <w:r w:rsidRPr="000F2C63">
        <w:rPr>
          <w:rFonts w:ascii="Arial" w:hAnsi="Arial" w:cs="Arial"/>
          <w:color w:val="000000"/>
          <w:sz w:val="24"/>
          <w:szCs w:val="24"/>
        </w:rPr>
        <w:t>.</w:t>
      </w:r>
    </w:p>
    <w:p w14:paraId="44B5F4F8" w14:textId="77777777" w:rsidR="007A30ED" w:rsidRPr="000F2C63" w:rsidRDefault="007A30ED" w:rsidP="000F2C63">
      <w:pPr>
        <w:pStyle w:val="BodyText"/>
        <w:jc w:val="left"/>
        <w:rPr>
          <w:rFonts w:ascii="Arial" w:hAnsi="Arial" w:cs="Arial"/>
          <w:color w:val="000000"/>
          <w:sz w:val="24"/>
          <w:szCs w:val="24"/>
        </w:rPr>
      </w:pPr>
    </w:p>
    <w:p w14:paraId="1383BA12" w14:textId="77777777" w:rsidR="007A30ED" w:rsidRPr="000F2C63" w:rsidRDefault="007A30ED" w:rsidP="000F2C63">
      <w:pPr>
        <w:pStyle w:val="BodyText"/>
        <w:jc w:val="left"/>
        <w:rPr>
          <w:rFonts w:ascii="Arial" w:hAnsi="Arial" w:cs="Arial"/>
          <w:color w:val="000000"/>
          <w:sz w:val="24"/>
          <w:szCs w:val="24"/>
        </w:rPr>
      </w:pPr>
      <w:r w:rsidRPr="000F2C63">
        <w:rPr>
          <w:rFonts w:ascii="Arial" w:hAnsi="Arial" w:cs="Arial"/>
          <w:color w:val="000000"/>
          <w:sz w:val="24"/>
          <w:szCs w:val="24"/>
        </w:rPr>
        <w:t xml:space="preserve">Chapman, T., Sims, C. and Mawson, P. 2005. Minimising disease risk in wildlife management. Standard operating procedures for fauna translocation, monitoring and euthanasia in the field. Department of Conservation and Land Management, </w:t>
      </w:r>
      <w:smartTag w:uri="urn:schemas-microsoft-com:office:smarttags" w:element="City">
        <w:smartTag w:uri="urn:schemas-microsoft-com:office:smarttags" w:element="place">
          <w:r w:rsidRPr="000F2C63">
            <w:rPr>
              <w:rFonts w:ascii="Arial" w:hAnsi="Arial" w:cs="Arial"/>
              <w:color w:val="000000"/>
              <w:sz w:val="24"/>
              <w:szCs w:val="24"/>
            </w:rPr>
            <w:t>Perth</w:t>
          </w:r>
        </w:smartTag>
      </w:smartTag>
      <w:r w:rsidRPr="000F2C63">
        <w:rPr>
          <w:rFonts w:ascii="Arial" w:hAnsi="Arial" w:cs="Arial"/>
          <w:color w:val="000000"/>
          <w:sz w:val="24"/>
          <w:szCs w:val="24"/>
        </w:rPr>
        <w:t>.</w:t>
      </w:r>
    </w:p>
    <w:p w14:paraId="3F85EE33" w14:textId="77777777" w:rsidR="007A30ED" w:rsidRPr="000F2C63" w:rsidRDefault="007A30ED" w:rsidP="000F2C63">
      <w:pPr>
        <w:pStyle w:val="BodyText"/>
        <w:jc w:val="left"/>
        <w:rPr>
          <w:rFonts w:ascii="Arial" w:hAnsi="Arial" w:cs="Arial"/>
          <w:color w:val="000000"/>
          <w:sz w:val="24"/>
          <w:szCs w:val="24"/>
        </w:rPr>
      </w:pPr>
    </w:p>
    <w:p w14:paraId="100FF412" w14:textId="77777777" w:rsidR="007A30ED" w:rsidRPr="000F2C63" w:rsidRDefault="007A30ED" w:rsidP="000F2C63">
      <w:pPr>
        <w:pStyle w:val="BodyText"/>
        <w:jc w:val="left"/>
        <w:rPr>
          <w:rFonts w:ascii="Arial" w:hAnsi="Arial" w:cs="Arial"/>
          <w:color w:val="000000"/>
          <w:sz w:val="24"/>
          <w:szCs w:val="24"/>
        </w:rPr>
      </w:pPr>
      <w:r w:rsidRPr="000F2C63">
        <w:rPr>
          <w:rFonts w:ascii="Arial" w:hAnsi="Arial" w:cs="Arial"/>
          <w:color w:val="000000"/>
          <w:sz w:val="24"/>
          <w:szCs w:val="24"/>
        </w:rPr>
        <w:t>Christensen, P. and Leftwich, T. 1980. Observations on the nest-building habitats of the Brush-tailed Rat-kangaroo or Woylie (</w:t>
      </w:r>
      <w:r w:rsidRPr="000F2C63">
        <w:rPr>
          <w:rFonts w:ascii="Arial" w:hAnsi="Arial" w:cs="Arial"/>
          <w:i/>
          <w:color w:val="000000"/>
          <w:sz w:val="24"/>
          <w:szCs w:val="24"/>
        </w:rPr>
        <w:t>Bettongia penicillata</w:t>
      </w:r>
      <w:r w:rsidRPr="000F2C63">
        <w:rPr>
          <w:rFonts w:ascii="Arial" w:hAnsi="Arial" w:cs="Arial"/>
          <w:color w:val="000000"/>
          <w:sz w:val="24"/>
          <w:szCs w:val="24"/>
        </w:rPr>
        <w:t xml:space="preserve">). </w:t>
      </w:r>
      <w:r w:rsidRPr="000F2C63">
        <w:rPr>
          <w:rFonts w:ascii="Arial" w:hAnsi="Arial" w:cs="Arial"/>
          <w:i/>
          <w:color w:val="000000"/>
          <w:sz w:val="24"/>
          <w:szCs w:val="24"/>
        </w:rPr>
        <w:t xml:space="preserve">Journal of the Royal Society of </w:t>
      </w:r>
      <w:smartTag w:uri="urn:schemas-microsoft-com:office:smarttags" w:element="place">
        <w:smartTag w:uri="urn:schemas-microsoft-com:office:smarttags" w:element="State">
          <w:r w:rsidRPr="000F2C63">
            <w:rPr>
              <w:rFonts w:ascii="Arial" w:hAnsi="Arial" w:cs="Arial"/>
              <w:i/>
              <w:color w:val="000000"/>
              <w:sz w:val="24"/>
              <w:szCs w:val="24"/>
            </w:rPr>
            <w:t>Western Australia</w:t>
          </w:r>
        </w:smartTag>
      </w:smartTag>
      <w:r w:rsidRPr="000F2C63">
        <w:rPr>
          <w:rFonts w:ascii="Arial" w:hAnsi="Arial" w:cs="Arial"/>
          <w:color w:val="000000"/>
          <w:sz w:val="24"/>
          <w:szCs w:val="24"/>
        </w:rPr>
        <w:t xml:space="preserve"> 63: 33-38.</w:t>
      </w:r>
    </w:p>
    <w:p w14:paraId="4F130C56" w14:textId="77777777" w:rsidR="007A30ED" w:rsidRPr="000F2C63" w:rsidRDefault="007A30ED" w:rsidP="000F2C63">
      <w:pPr>
        <w:pStyle w:val="BodyText"/>
        <w:jc w:val="left"/>
        <w:rPr>
          <w:rFonts w:ascii="Arial" w:hAnsi="Arial" w:cs="Arial"/>
          <w:color w:val="000000"/>
          <w:sz w:val="24"/>
          <w:szCs w:val="24"/>
        </w:rPr>
      </w:pPr>
    </w:p>
    <w:p w14:paraId="28CD291E" w14:textId="77777777" w:rsidR="007A30ED" w:rsidRPr="000F2C63" w:rsidRDefault="007A30ED" w:rsidP="000F2C63">
      <w:pPr>
        <w:pStyle w:val="BodyText"/>
        <w:jc w:val="left"/>
        <w:rPr>
          <w:rFonts w:ascii="Arial" w:hAnsi="Arial" w:cs="Arial"/>
          <w:sz w:val="24"/>
          <w:szCs w:val="24"/>
        </w:rPr>
      </w:pPr>
      <w:r w:rsidRPr="000F2C63">
        <w:rPr>
          <w:rFonts w:ascii="Arial" w:hAnsi="Arial" w:cs="Arial"/>
          <w:color w:val="000000"/>
          <w:sz w:val="24"/>
          <w:szCs w:val="24"/>
        </w:rPr>
        <w:t xml:space="preserve">Christensen, P.E.S. 1980. The biology of </w:t>
      </w:r>
      <w:r w:rsidRPr="000F2C63">
        <w:rPr>
          <w:rFonts w:ascii="Arial" w:hAnsi="Arial" w:cs="Arial"/>
          <w:i/>
          <w:color w:val="000000"/>
          <w:sz w:val="24"/>
          <w:szCs w:val="24"/>
        </w:rPr>
        <w:t>Bettongia penicillata</w:t>
      </w:r>
      <w:r w:rsidRPr="000F2C63">
        <w:rPr>
          <w:rFonts w:ascii="Arial" w:hAnsi="Arial" w:cs="Arial"/>
          <w:color w:val="000000"/>
          <w:sz w:val="24"/>
          <w:szCs w:val="24"/>
        </w:rPr>
        <w:t xml:space="preserve"> Gray, 1837, and </w:t>
      </w:r>
      <w:r w:rsidRPr="000F2C63">
        <w:rPr>
          <w:rFonts w:ascii="Arial" w:hAnsi="Arial" w:cs="Arial"/>
          <w:i/>
          <w:color w:val="000000"/>
          <w:sz w:val="24"/>
          <w:szCs w:val="24"/>
        </w:rPr>
        <w:t>Macropus eugenii</w:t>
      </w:r>
      <w:r w:rsidRPr="000F2C63">
        <w:rPr>
          <w:rFonts w:ascii="Arial" w:hAnsi="Arial" w:cs="Arial"/>
          <w:color w:val="000000"/>
          <w:sz w:val="24"/>
          <w:szCs w:val="24"/>
        </w:rPr>
        <w:t xml:space="preserve"> (Desmarest, 1817) in relation to fire. Forests Department of </w:t>
      </w:r>
      <w:smartTag w:uri="urn:schemas-microsoft-com:office:smarttags" w:element="State">
        <w:smartTag w:uri="urn:schemas-microsoft-com:office:smarttags" w:element="place">
          <w:r w:rsidRPr="000F2C63">
            <w:rPr>
              <w:rFonts w:ascii="Arial" w:hAnsi="Arial" w:cs="Arial"/>
              <w:color w:val="000000"/>
              <w:sz w:val="24"/>
              <w:szCs w:val="24"/>
            </w:rPr>
            <w:t>Western Australia</w:t>
          </w:r>
        </w:smartTag>
      </w:smartTag>
      <w:r w:rsidRPr="000F2C63">
        <w:rPr>
          <w:rFonts w:ascii="Arial" w:hAnsi="Arial" w:cs="Arial"/>
          <w:color w:val="000000"/>
          <w:sz w:val="24"/>
          <w:szCs w:val="24"/>
        </w:rPr>
        <w:t xml:space="preserve"> Bulletin No. 91. Forests Department, </w:t>
      </w:r>
      <w:smartTag w:uri="urn:schemas-microsoft-com:office:smarttags" w:element="City">
        <w:smartTag w:uri="urn:schemas-microsoft-com:office:smarttags" w:element="place">
          <w:r w:rsidRPr="000F2C63">
            <w:rPr>
              <w:rFonts w:ascii="Arial" w:hAnsi="Arial" w:cs="Arial"/>
              <w:color w:val="000000"/>
              <w:sz w:val="24"/>
              <w:szCs w:val="24"/>
            </w:rPr>
            <w:t>Perth</w:t>
          </w:r>
        </w:smartTag>
      </w:smartTag>
      <w:r w:rsidRPr="000F2C63">
        <w:rPr>
          <w:rFonts w:ascii="Arial" w:hAnsi="Arial" w:cs="Arial"/>
          <w:color w:val="000000"/>
          <w:sz w:val="24"/>
          <w:szCs w:val="24"/>
        </w:rPr>
        <w:t>.</w:t>
      </w:r>
    </w:p>
    <w:p w14:paraId="61AF30A0" w14:textId="77777777" w:rsidR="007A30ED" w:rsidRPr="000F2C63" w:rsidRDefault="007A30ED" w:rsidP="000F2C63">
      <w:pPr>
        <w:pStyle w:val="BodyText"/>
        <w:jc w:val="left"/>
        <w:rPr>
          <w:rFonts w:ascii="Arial" w:hAnsi="Arial" w:cs="Arial"/>
          <w:sz w:val="24"/>
          <w:szCs w:val="24"/>
        </w:rPr>
      </w:pPr>
    </w:p>
    <w:p w14:paraId="18E943F7"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de Tores, P.J. and Start, A.N. 2008. Woylie </w:t>
      </w:r>
      <w:r w:rsidRPr="000F2C63">
        <w:rPr>
          <w:rFonts w:ascii="Arial" w:hAnsi="Arial" w:cs="Arial"/>
          <w:i/>
          <w:sz w:val="24"/>
          <w:szCs w:val="24"/>
        </w:rPr>
        <w:t>Bettongia penicillata</w:t>
      </w:r>
      <w:r w:rsidRPr="000F2C63">
        <w:rPr>
          <w:rFonts w:ascii="Arial" w:hAnsi="Arial" w:cs="Arial"/>
          <w:sz w:val="24"/>
          <w:szCs w:val="24"/>
        </w:rPr>
        <w:t xml:space="preserve"> Pp. 291-292. </w:t>
      </w:r>
      <w:r w:rsidRPr="000F2C63">
        <w:rPr>
          <w:rFonts w:ascii="Arial" w:hAnsi="Arial" w:cs="Arial"/>
          <w:i/>
          <w:sz w:val="24"/>
          <w:szCs w:val="24"/>
        </w:rPr>
        <w:t>In</w:t>
      </w:r>
      <w:r w:rsidRPr="000F2C63">
        <w:rPr>
          <w:rFonts w:ascii="Arial" w:hAnsi="Arial" w:cs="Arial"/>
          <w:sz w:val="24"/>
          <w:szCs w:val="24"/>
        </w:rPr>
        <w:t xml:space="preserve"> Van Dyck, S. and Strahan, R. (Eds.) </w:t>
      </w:r>
      <w:r w:rsidRPr="000F2C63">
        <w:rPr>
          <w:rFonts w:ascii="Arial" w:hAnsi="Arial" w:cs="Arial"/>
          <w:i/>
          <w:sz w:val="24"/>
          <w:szCs w:val="24"/>
        </w:rPr>
        <w:t xml:space="preserve">The Mammals of </w:t>
      </w:r>
      <w:smartTag w:uri="urn:schemas-microsoft-com:office:smarttags" w:element="country-region">
        <w:smartTag w:uri="urn:schemas-microsoft-com:office:smarttags" w:element="place">
          <w:r w:rsidRPr="000F2C63">
            <w:rPr>
              <w:rFonts w:ascii="Arial" w:hAnsi="Arial" w:cs="Arial"/>
              <w:i/>
              <w:sz w:val="24"/>
              <w:szCs w:val="24"/>
            </w:rPr>
            <w:t>Australia</w:t>
          </w:r>
        </w:smartTag>
      </w:smartTag>
      <w:r w:rsidRPr="000F2C63">
        <w:rPr>
          <w:rFonts w:ascii="Arial" w:hAnsi="Arial" w:cs="Arial"/>
          <w:sz w:val="24"/>
          <w:szCs w:val="24"/>
        </w:rPr>
        <w:t xml:space="preserve">. Third Edition. Reed New </w:t>
      </w:r>
      <w:smartTag w:uri="urn:schemas-microsoft-com:office:smarttags" w:element="City">
        <w:r w:rsidRPr="000F2C63">
          <w:rPr>
            <w:rFonts w:ascii="Arial" w:hAnsi="Arial" w:cs="Arial"/>
            <w:sz w:val="24"/>
            <w:szCs w:val="24"/>
          </w:rPr>
          <w:t>Holland</w:t>
        </w:r>
      </w:smartTag>
      <w:r w:rsidRPr="000F2C63">
        <w:rPr>
          <w:rFonts w:ascii="Arial" w:hAnsi="Arial" w:cs="Arial"/>
          <w:sz w:val="24"/>
          <w:szCs w:val="24"/>
        </w:rPr>
        <w:t xml:space="preserve">, </w:t>
      </w:r>
      <w:smartTag w:uri="urn:schemas-microsoft-com:office:smarttags" w:element="City">
        <w:smartTag w:uri="urn:schemas-microsoft-com:office:smarttags" w:element="place">
          <w:r w:rsidRPr="000F2C63">
            <w:rPr>
              <w:rFonts w:ascii="Arial" w:hAnsi="Arial" w:cs="Arial"/>
              <w:sz w:val="24"/>
              <w:szCs w:val="24"/>
            </w:rPr>
            <w:t>Sydney</w:t>
          </w:r>
        </w:smartTag>
      </w:smartTag>
      <w:r w:rsidRPr="000F2C63">
        <w:rPr>
          <w:rFonts w:ascii="Arial" w:hAnsi="Arial" w:cs="Arial"/>
          <w:sz w:val="24"/>
          <w:szCs w:val="24"/>
        </w:rPr>
        <w:t>.</w:t>
      </w:r>
    </w:p>
    <w:p w14:paraId="47E12C67" w14:textId="77777777" w:rsidR="007A30ED" w:rsidRPr="000F2C63" w:rsidRDefault="007A30ED" w:rsidP="000F2C63">
      <w:pPr>
        <w:pStyle w:val="BodyText"/>
        <w:jc w:val="left"/>
        <w:rPr>
          <w:rFonts w:ascii="Arial" w:hAnsi="Arial" w:cs="Arial"/>
          <w:sz w:val="24"/>
          <w:szCs w:val="24"/>
        </w:rPr>
      </w:pPr>
    </w:p>
    <w:p w14:paraId="247144CF"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DEC 2008. Diagnosis of recent Woylie (</w:t>
      </w:r>
      <w:r w:rsidRPr="000F2C63">
        <w:rPr>
          <w:rFonts w:ascii="Arial" w:hAnsi="Arial" w:cs="Arial"/>
          <w:i/>
          <w:sz w:val="24"/>
          <w:szCs w:val="24"/>
        </w:rPr>
        <w:t>Bettongia penicillata ogilbyi</w:t>
      </w:r>
      <w:r w:rsidRPr="000F2C63">
        <w:rPr>
          <w:rFonts w:ascii="Arial" w:hAnsi="Arial" w:cs="Arial"/>
          <w:sz w:val="24"/>
          <w:szCs w:val="24"/>
        </w:rPr>
        <w:t xml:space="preserve">) declines in south-western </w:t>
      </w:r>
      <w:smartTag w:uri="urn:schemas-microsoft-com:office:smarttags" w:element="place">
        <w:smartTag w:uri="urn:schemas-microsoft-com:office:smarttags" w:element="country-region">
          <w:r w:rsidRPr="000F2C63">
            <w:rPr>
              <w:rFonts w:ascii="Arial" w:hAnsi="Arial" w:cs="Arial"/>
              <w:sz w:val="24"/>
              <w:szCs w:val="24"/>
            </w:rPr>
            <w:t>Australia</w:t>
          </w:r>
        </w:smartTag>
      </w:smartTag>
      <w:r w:rsidRPr="000F2C63">
        <w:rPr>
          <w:rFonts w:ascii="Arial" w:hAnsi="Arial" w:cs="Arial"/>
          <w:sz w:val="24"/>
          <w:szCs w:val="24"/>
        </w:rPr>
        <w:t>. Western Australian Department of Environment and Conservation.</w:t>
      </w:r>
    </w:p>
    <w:p w14:paraId="2869876D" w14:textId="77777777" w:rsidR="007A30ED" w:rsidRPr="000F2C63" w:rsidRDefault="007A30ED" w:rsidP="000F2C63">
      <w:pPr>
        <w:pStyle w:val="BodyText"/>
        <w:jc w:val="left"/>
        <w:rPr>
          <w:rFonts w:ascii="Arial" w:hAnsi="Arial" w:cs="Arial"/>
          <w:sz w:val="24"/>
          <w:szCs w:val="24"/>
        </w:rPr>
      </w:pPr>
    </w:p>
    <w:p w14:paraId="737D2C59"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Henstridge, J., Munday, A., Caccianiga, R. and Trafalski, S. 2008. Analysis of Upper Warren Woylie data. Produced by Strategic Information Consultants, </w:t>
      </w:r>
      <w:smartTag w:uri="urn:schemas-microsoft-com:office:smarttags" w:element="City">
        <w:smartTag w:uri="urn:schemas-microsoft-com:office:smarttags" w:element="place">
          <w:r w:rsidRPr="000F2C63">
            <w:rPr>
              <w:rFonts w:ascii="Arial" w:hAnsi="Arial" w:cs="Arial"/>
              <w:sz w:val="24"/>
              <w:szCs w:val="24"/>
            </w:rPr>
            <w:t>Perth</w:t>
          </w:r>
        </w:smartTag>
      </w:smartTag>
      <w:r w:rsidRPr="000F2C63">
        <w:rPr>
          <w:rFonts w:ascii="Arial" w:hAnsi="Arial" w:cs="Arial"/>
          <w:sz w:val="24"/>
          <w:szCs w:val="24"/>
        </w:rPr>
        <w:t xml:space="preserve">. </w:t>
      </w:r>
      <w:hyperlink r:id="rId34" w:history="1">
        <w:r w:rsidRPr="000F2C63">
          <w:rPr>
            <w:rFonts w:ascii="Arial" w:hAnsi="Arial" w:cs="Arial"/>
            <w:sz w:val="24"/>
            <w:szCs w:val="24"/>
          </w:rPr>
          <w:t>www.daa.com.au/fileadmin/presentations/woylie_data_presentation.pdf. Accessed 1 August 2009</w:t>
        </w:r>
      </w:hyperlink>
      <w:r w:rsidRPr="000F2C63">
        <w:rPr>
          <w:rFonts w:ascii="Arial" w:hAnsi="Arial" w:cs="Arial"/>
          <w:sz w:val="24"/>
          <w:szCs w:val="24"/>
        </w:rPr>
        <w:t>.</w:t>
      </w:r>
    </w:p>
    <w:p w14:paraId="241B44AD" w14:textId="77777777" w:rsidR="007A30ED" w:rsidRPr="000F2C63" w:rsidRDefault="007A30ED" w:rsidP="000F2C63">
      <w:pPr>
        <w:pStyle w:val="BodyText"/>
        <w:jc w:val="left"/>
        <w:rPr>
          <w:rFonts w:ascii="Arial" w:hAnsi="Arial" w:cs="Arial"/>
          <w:sz w:val="24"/>
          <w:szCs w:val="24"/>
        </w:rPr>
      </w:pPr>
    </w:p>
    <w:p w14:paraId="45265B84"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Martin, S., Bull, S., and Peters, P. 2006. Reintroduction of the Brush-tailed Bettong (</w:t>
      </w:r>
      <w:r w:rsidRPr="000F2C63">
        <w:rPr>
          <w:rFonts w:ascii="Arial" w:hAnsi="Arial" w:cs="Arial"/>
          <w:i/>
          <w:sz w:val="24"/>
          <w:szCs w:val="24"/>
        </w:rPr>
        <w:t>Bettongia penicillata ogilbyi</w:t>
      </w:r>
      <w:r w:rsidRPr="000F2C63">
        <w:rPr>
          <w:rFonts w:ascii="Arial" w:hAnsi="Arial" w:cs="Arial"/>
          <w:sz w:val="24"/>
          <w:szCs w:val="24"/>
        </w:rPr>
        <w:t xml:space="preserve">) into </w:t>
      </w:r>
      <w:smartTag w:uri="urn:schemas-microsoft-com:office:smarttags" w:element="place">
        <w:smartTag w:uri="urn:schemas-microsoft-com:office:smarttags" w:element="PlaceName">
          <w:r w:rsidRPr="000F2C63">
            <w:rPr>
              <w:rFonts w:ascii="Arial" w:hAnsi="Arial" w:cs="Arial"/>
              <w:sz w:val="24"/>
              <w:szCs w:val="24"/>
            </w:rPr>
            <w:t>Lincoln</w:t>
          </w:r>
        </w:smartTag>
        <w:r w:rsidRPr="000F2C63">
          <w:rPr>
            <w:rFonts w:ascii="Arial" w:hAnsi="Arial" w:cs="Arial"/>
            <w:sz w:val="24"/>
            <w:szCs w:val="24"/>
          </w:rPr>
          <w:t xml:space="preserve"> </w:t>
        </w:r>
        <w:smartTag w:uri="urn:schemas-microsoft-com:office:smarttags" w:element="PlaceType">
          <w:r w:rsidRPr="000F2C63">
            <w:rPr>
              <w:rFonts w:ascii="Arial" w:hAnsi="Arial" w:cs="Arial"/>
              <w:sz w:val="24"/>
              <w:szCs w:val="24"/>
            </w:rPr>
            <w:t>National Park</w:t>
          </w:r>
        </w:smartTag>
      </w:smartTag>
      <w:r w:rsidRPr="000F2C63">
        <w:rPr>
          <w:rFonts w:ascii="Arial" w:hAnsi="Arial" w:cs="Arial"/>
          <w:sz w:val="24"/>
          <w:szCs w:val="24"/>
        </w:rPr>
        <w:t xml:space="preserve">. Department of Environment and Heritage, </w:t>
      </w:r>
      <w:smartTag w:uri="urn:schemas-microsoft-com:office:smarttags" w:element="City">
        <w:smartTag w:uri="urn:schemas-microsoft-com:office:smarttags" w:element="place">
          <w:r w:rsidRPr="000F2C63">
            <w:rPr>
              <w:rFonts w:ascii="Arial" w:hAnsi="Arial" w:cs="Arial"/>
              <w:sz w:val="24"/>
              <w:szCs w:val="24"/>
            </w:rPr>
            <w:t>Adelaide</w:t>
          </w:r>
        </w:smartTag>
      </w:smartTag>
      <w:r w:rsidRPr="000F2C63">
        <w:rPr>
          <w:rFonts w:ascii="Arial" w:hAnsi="Arial" w:cs="Arial"/>
          <w:sz w:val="24"/>
          <w:szCs w:val="24"/>
        </w:rPr>
        <w:t>.</w:t>
      </w:r>
    </w:p>
    <w:p w14:paraId="6B91B968" w14:textId="77777777" w:rsidR="007A30ED" w:rsidRPr="000F2C63" w:rsidRDefault="007A30ED" w:rsidP="000F2C63">
      <w:pPr>
        <w:pStyle w:val="BodyText"/>
        <w:jc w:val="left"/>
        <w:rPr>
          <w:rFonts w:ascii="Arial" w:hAnsi="Arial" w:cs="Arial"/>
          <w:sz w:val="24"/>
          <w:szCs w:val="24"/>
        </w:rPr>
      </w:pPr>
    </w:p>
    <w:p w14:paraId="5082BE8B"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Orell, P. 2004. Fauna monitoring and staff training: Western Shield review – February 2003. </w:t>
      </w:r>
      <w:r w:rsidRPr="000F2C63">
        <w:rPr>
          <w:rFonts w:ascii="Arial" w:hAnsi="Arial" w:cs="Arial"/>
          <w:i/>
          <w:sz w:val="24"/>
          <w:szCs w:val="24"/>
        </w:rPr>
        <w:t xml:space="preserve">Conservation Science </w:t>
      </w:r>
      <w:smartTag w:uri="urn:schemas-microsoft-com:office:smarttags" w:element="place">
        <w:smartTag w:uri="urn:schemas-microsoft-com:office:smarttags" w:element="State">
          <w:r w:rsidRPr="000F2C63">
            <w:rPr>
              <w:rFonts w:ascii="Arial" w:hAnsi="Arial" w:cs="Arial"/>
              <w:i/>
              <w:sz w:val="24"/>
              <w:szCs w:val="24"/>
            </w:rPr>
            <w:t>Western Australia</w:t>
          </w:r>
        </w:smartTag>
      </w:smartTag>
      <w:r w:rsidRPr="000F2C63">
        <w:rPr>
          <w:rFonts w:ascii="Arial" w:hAnsi="Arial" w:cs="Arial"/>
          <w:sz w:val="24"/>
          <w:szCs w:val="24"/>
        </w:rPr>
        <w:t xml:space="preserve"> 5: 51-95.</w:t>
      </w:r>
    </w:p>
    <w:p w14:paraId="42D4CCC3" w14:textId="77777777" w:rsidR="007A30ED" w:rsidRPr="000F2C63" w:rsidRDefault="007A30ED" w:rsidP="000F2C63">
      <w:pPr>
        <w:pStyle w:val="BodyText"/>
        <w:jc w:val="left"/>
        <w:rPr>
          <w:rFonts w:ascii="Arial" w:hAnsi="Arial" w:cs="Arial"/>
          <w:sz w:val="24"/>
          <w:szCs w:val="24"/>
        </w:rPr>
      </w:pPr>
    </w:p>
    <w:p w14:paraId="78C02EC0"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Pizzuto, T.A., Finlayson, G.R., Crowther, M.S. and Dickman, C.R. 2007. Microhabitat use by the Brush-tailed Bettong (</w:t>
      </w:r>
      <w:r w:rsidRPr="000F2C63">
        <w:rPr>
          <w:rFonts w:ascii="Arial" w:hAnsi="Arial" w:cs="Arial"/>
          <w:i/>
          <w:sz w:val="24"/>
          <w:szCs w:val="24"/>
        </w:rPr>
        <w:t>Bettongia penicillata</w:t>
      </w:r>
      <w:r w:rsidRPr="000F2C63">
        <w:rPr>
          <w:rFonts w:ascii="Arial" w:hAnsi="Arial" w:cs="Arial"/>
          <w:sz w:val="24"/>
          <w:szCs w:val="24"/>
        </w:rPr>
        <w:t>) and burrowing bettong (</w:t>
      </w:r>
      <w:r w:rsidRPr="000F2C63">
        <w:rPr>
          <w:rFonts w:ascii="Arial" w:hAnsi="Arial" w:cs="Arial"/>
          <w:i/>
          <w:sz w:val="24"/>
          <w:szCs w:val="24"/>
        </w:rPr>
        <w:t>B. lesueur</w:t>
      </w:r>
      <w:r w:rsidRPr="000F2C63">
        <w:rPr>
          <w:rFonts w:ascii="Arial" w:hAnsi="Arial" w:cs="Arial"/>
          <w:sz w:val="24"/>
          <w:szCs w:val="24"/>
        </w:rPr>
        <w:t xml:space="preserve">) in semiarid </w:t>
      </w:r>
      <w:smartTag w:uri="urn:schemas-microsoft-com:office:smarttags" w:element="place">
        <w:smartTag w:uri="urn:schemas-microsoft-com:office:smarttags" w:element="State">
          <w:r w:rsidRPr="000F2C63">
            <w:rPr>
              <w:rFonts w:ascii="Arial" w:hAnsi="Arial" w:cs="Arial"/>
              <w:sz w:val="24"/>
              <w:szCs w:val="24"/>
            </w:rPr>
            <w:t>New South Wales</w:t>
          </w:r>
        </w:smartTag>
      </w:smartTag>
      <w:r w:rsidRPr="000F2C63">
        <w:rPr>
          <w:rFonts w:ascii="Arial" w:hAnsi="Arial" w:cs="Arial"/>
          <w:sz w:val="24"/>
          <w:szCs w:val="24"/>
        </w:rPr>
        <w:t xml:space="preserve">: implications for reintroduction programs. </w:t>
      </w:r>
      <w:r w:rsidRPr="000F2C63">
        <w:rPr>
          <w:rFonts w:ascii="Arial" w:hAnsi="Arial" w:cs="Arial"/>
          <w:i/>
          <w:sz w:val="24"/>
          <w:szCs w:val="24"/>
        </w:rPr>
        <w:t>Wildlife Research</w:t>
      </w:r>
      <w:r w:rsidRPr="000F2C63">
        <w:rPr>
          <w:rFonts w:ascii="Arial" w:hAnsi="Arial" w:cs="Arial"/>
          <w:sz w:val="24"/>
          <w:szCs w:val="24"/>
        </w:rPr>
        <w:t xml:space="preserve"> 34: 271-279.</w:t>
      </w:r>
    </w:p>
    <w:p w14:paraId="7FCE7AC0" w14:textId="77777777" w:rsidR="007A30ED" w:rsidRPr="000F2C63" w:rsidRDefault="007A30ED" w:rsidP="000F2C63">
      <w:pPr>
        <w:pStyle w:val="BodyText"/>
        <w:jc w:val="left"/>
        <w:rPr>
          <w:rFonts w:ascii="Arial" w:hAnsi="Arial" w:cs="Arial"/>
          <w:sz w:val="24"/>
          <w:szCs w:val="24"/>
        </w:rPr>
      </w:pPr>
    </w:p>
    <w:p w14:paraId="2F481375"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Priddel, D. and Wheeler, R. 2004. An experimental translocation of Brush-tailed Bettongs (</w:t>
      </w:r>
      <w:r w:rsidRPr="000F2C63">
        <w:rPr>
          <w:rFonts w:ascii="Arial" w:hAnsi="Arial" w:cs="Arial"/>
          <w:i/>
          <w:sz w:val="24"/>
          <w:szCs w:val="24"/>
        </w:rPr>
        <w:t>Bettongia penicillata</w:t>
      </w:r>
      <w:r w:rsidRPr="000F2C63">
        <w:rPr>
          <w:rFonts w:ascii="Arial" w:hAnsi="Arial" w:cs="Arial"/>
          <w:sz w:val="24"/>
          <w:szCs w:val="24"/>
        </w:rPr>
        <w:t xml:space="preserve">) to western </w:t>
      </w:r>
      <w:smartTag w:uri="urn:schemas-microsoft-com:office:smarttags" w:element="State">
        <w:smartTag w:uri="urn:schemas-microsoft-com:office:smarttags" w:element="place">
          <w:r w:rsidRPr="000F2C63">
            <w:rPr>
              <w:rFonts w:ascii="Arial" w:hAnsi="Arial" w:cs="Arial"/>
              <w:sz w:val="24"/>
              <w:szCs w:val="24"/>
            </w:rPr>
            <w:t>New South Wales</w:t>
          </w:r>
        </w:smartTag>
      </w:smartTag>
      <w:r w:rsidRPr="000F2C63">
        <w:rPr>
          <w:rFonts w:ascii="Arial" w:hAnsi="Arial" w:cs="Arial"/>
          <w:sz w:val="24"/>
          <w:szCs w:val="24"/>
        </w:rPr>
        <w:t xml:space="preserve">. </w:t>
      </w:r>
      <w:r w:rsidRPr="000F2C63">
        <w:rPr>
          <w:rFonts w:ascii="Arial" w:hAnsi="Arial" w:cs="Arial"/>
          <w:i/>
          <w:sz w:val="24"/>
          <w:szCs w:val="24"/>
        </w:rPr>
        <w:t>Wildlife Research</w:t>
      </w:r>
      <w:r w:rsidRPr="000F2C63">
        <w:rPr>
          <w:rFonts w:ascii="Arial" w:hAnsi="Arial" w:cs="Arial"/>
          <w:sz w:val="24"/>
          <w:szCs w:val="24"/>
        </w:rPr>
        <w:t xml:space="preserve"> 31: 421-432.</w:t>
      </w:r>
    </w:p>
    <w:p w14:paraId="7B1F4525" w14:textId="77777777" w:rsidR="007A30ED" w:rsidRPr="000F2C63" w:rsidRDefault="007A30ED" w:rsidP="000F2C63">
      <w:pPr>
        <w:pStyle w:val="BodyText"/>
        <w:jc w:val="left"/>
        <w:rPr>
          <w:rFonts w:ascii="Arial" w:hAnsi="Arial" w:cs="Arial"/>
          <w:sz w:val="24"/>
          <w:szCs w:val="24"/>
        </w:rPr>
      </w:pPr>
    </w:p>
    <w:p w14:paraId="79AC8DE1"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Start, T., Burbidge, A. and Armstrong, D. 1995. Woylie Recovery Plan. Second Edition. WA Wildlife Management Program No. 16, Dept of Conservation and Land Management, </w:t>
      </w:r>
      <w:smartTag w:uri="urn:schemas-microsoft-com:office:smarttags" w:element="place">
        <w:smartTag w:uri="urn:schemas-microsoft-com:office:smarttags" w:element="City">
          <w:r w:rsidRPr="000F2C63">
            <w:rPr>
              <w:rFonts w:ascii="Arial" w:hAnsi="Arial" w:cs="Arial"/>
              <w:sz w:val="24"/>
              <w:szCs w:val="24"/>
            </w:rPr>
            <w:t>Perth</w:t>
          </w:r>
        </w:smartTag>
      </w:smartTag>
      <w:r w:rsidRPr="000F2C63">
        <w:rPr>
          <w:rFonts w:ascii="Arial" w:hAnsi="Arial" w:cs="Arial"/>
          <w:sz w:val="24"/>
          <w:szCs w:val="24"/>
        </w:rPr>
        <w:t>.</w:t>
      </w:r>
    </w:p>
    <w:p w14:paraId="6BCBF13D" w14:textId="77777777" w:rsidR="007A30ED" w:rsidRPr="000F2C63" w:rsidRDefault="007A30ED" w:rsidP="000F2C63">
      <w:pPr>
        <w:pStyle w:val="BodyText"/>
        <w:jc w:val="left"/>
        <w:rPr>
          <w:rFonts w:ascii="Arial" w:hAnsi="Arial" w:cs="Arial"/>
          <w:sz w:val="24"/>
          <w:szCs w:val="24"/>
        </w:rPr>
      </w:pPr>
    </w:p>
    <w:p w14:paraId="09F29EC9"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Triggs, B. 1996. </w:t>
      </w:r>
      <w:r w:rsidRPr="000F2C63">
        <w:rPr>
          <w:rFonts w:ascii="Arial" w:hAnsi="Arial" w:cs="Arial"/>
          <w:i/>
          <w:sz w:val="24"/>
          <w:szCs w:val="24"/>
        </w:rPr>
        <w:t>Tracks, scats and other traces: a field guide to Australian mammals</w:t>
      </w:r>
      <w:r w:rsidRPr="000F2C63">
        <w:rPr>
          <w:rFonts w:ascii="Arial" w:hAnsi="Arial" w:cs="Arial"/>
          <w:sz w:val="24"/>
          <w:szCs w:val="24"/>
        </w:rPr>
        <w:t xml:space="preserve">. </w:t>
      </w:r>
      <w:smartTag w:uri="urn:schemas-microsoft-com:office:smarttags" w:element="place">
        <w:smartTag w:uri="urn:schemas-microsoft-com:office:smarttags" w:element="PlaceName">
          <w:r w:rsidRPr="000F2C63">
            <w:rPr>
              <w:rFonts w:ascii="Arial" w:hAnsi="Arial" w:cs="Arial"/>
              <w:sz w:val="24"/>
              <w:szCs w:val="24"/>
            </w:rPr>
            <w:t>Oxford</w:t>
          </w:r>
        </w:smartTag>
        <w:r w:rsidRPr="000F2C63">
          <w:rPr>
            <w:rFonts w:ascii="Arial" w:hAnsi="Arial" w:cs="Arial"/>
            <w:sz w:val="24"/>
            <w:szCs w:val="24"/>
          </w:rPr>
          <w:t xml:space="preserve"> </w:t>
        </w:r>
        <w:smartTag w:uri="urn:schemas-microsoft-com:office:smarttags" w:element="PlaceType">
          <w:r w:rsidRPr="000F2C63">
            <w:rPr>
              <w:rFonts w:ascii="Arial" w:hAnsi="Arial" w:cs="Arial"/>
              <w:sz w:val="24"/>
              <w:szCs w:val="24"/>
            </w:rPr>
            <w:t>University</w:t>
          </w:r>
        </w:smartTag>
      </w:smartTag>
      <w:r w:rsidRPr="000F2C63">
        <w:rPr>
          <w:rFonts w:ascii="Arial" w:hAnsi="Arial" w:cs="Arial"/>
          <w:sz w:val="24"/>
          <w:szCs w:val="24"/>
        </w:rPr>
        <w:t xml:space="preserve"> Press, Melbourne.</w:t>
      </w:r>
    </w:p>
    <w:p w14:paraId="3BC22E9B" w14:textId="77777777" w:rsidR="007A30ED" w:rsidRPr="000F2C63" w:rsidRDefault="007A30ED" w:rsidP="000F2C63">
      <w:pPr>
        <w:pStyle w:val="BodyText"/>
        <w:jc w:val="left"/>
        <w:rPr>
          <w:rFonts w:ascii="Arial" w:hAnsi="Arial" w:cs="Arial"/>
          <w:sz w:val="24"/>
          <w:szCs w:val="24"/>
        </w:rPr>
      </w:pPr>
    </w:p>
    <w:p w14:paraId="2382C2E2" w14:textId="77777777" w:rsidR="007A30ED" w:rsidRPr="000F2C63" w:rsidRDefault="007A30ED" w:rsidP="000F2C63">
      <w:pPr>
        <w:pStyle w:val="BodyText"/>
        <w:jc w:val="left"/>
        <w:rPr>
          <w:rFonts w:ascii="Arial" w:hAnsi="Arial" w:cs="Arial"/>
          <w:sz w:val="24"/>
          <w:szCs w:val="24"/>
        </w:rPr>
      </w:pPr>
      <w:smartTag w:uri="urn:schemas-microsoft-com:office:smarttags" w:element="City">
        <w:smartTag w:uri="urn:schemas-microsoft-com:office:smarttags" w:element="place">
          <w:r w:rsidRPr="000F2C63">
            <w:rPr>
              <w:rFonts w:ascii="Arial" w:hAnsi="Arial" w:cs="Arial"/>
              <w:sz w:val="24"/>
              <w:szCs w:val="24"/>
            </w:rPr>
            <w:t>Wayne</w:t>
          </w:r>
        </w:smartTag>
      </w:smartTag>
      <w:r w:rsidRPr="000F2C63">
        <w:rPr>
          <w:rFonts w:ascii="Arial" w:hAnsi="Arial" w:cs="Arial"/>
          <w:sz w:val="24"/>
          <w:szCs w:val="24"/>
        </w:rPr>
        <w:t xml:space="preserve">, A. 2009. Woylie declines: what are the causes? Information Sheet 7/2009. Science Division, Dept of Environment and Conservation, </w:t>
      </w:r>
      <w:smartTag w:uri="urn:schemas-microsoft-com:office:smarttags" w:element="City">
        <w:smartTag w:uri="urn:schemas-microsoft-com:office:smarttags" w:element="place">
          <w:r w:rsidRPr="000F2C63">
            <w:rPr>
              <w:rFonts w:ascii="Arial" w:hAnsi="Arial" w:cs="Arial"/>
              <w:sz w:val="24"/>
              <w:szCs w:val="24"/>
            </w:rPr>
            <w:t>Perth</w:t>
          </w:r>
        </w:smartTag>
      </w:smartTag>
      <w:r w:rsidRPr="000F2C63">
        <w:rPr>
          <w:rFonts w:ascii="Arial" w:hAnsi="Arial" w:cs="Arial"/>
          <w:sz w:val="24"/>
          <w:szCs w:val="24"/>
        </w:rPr>
        <w:t>.</w:t>
      </w:r>
    </w:p>
    <w:p w14:paraId="6A7B1205" w14:textId="77777777" w:rsidR="007A30ED" w:rsidRPr="000F2C63" w:rsidRDefault="007A30ED" w:rsidP="000F2C63">
      <w:pPr>
        <w:pStyle w:val="BodyText"/>
        <w:jc w:val="left"/>
        <w:rPr>
          <w:rFonts w:ascii="Arial" w:hAnsi="Arial" w:cs="Arial"/>
          <w:sz w:val="24"/>
          <w:szCs w:val="24"/>
        </w:rPr>
      </w:pPr>
    </w:p>
    <w:p w14:paraId="0E6F3352" w14:textId="77777777" w:rsidR="007A30ED" w:rsidRPr="000F2C63" w:rsidRDefault="007A30ED" w:rsidP="000F2C63">
      <w:pPr>
        <w:pStyle w:val="BodyText"/>
        <w:jc w:val="left"/>
        <w:rPr>
          <w:rFonts w:ascii="Arial" w:hAnsi="Arial" w:cs="Arial"/>
          <w:sz w:val="24"/>
          <w:szCs w:val="24"/>
        </w:rPr>
      </w:pPr>
    </w:p>
    <w:p w14:paraId="5B107AAC" w14:textId="77777777" w:rsidR="007A30ED" w:rsidRPr="000F2C63" w:rsidRDefault="007A30ED" w:rsidP="000F2C63">
      <w:pPr>
        <w:pStyle w:val="ReptileHeader"/>
        <w:spacing w:before="0"/>
        <w:jc w:val="left"/>
        <w:rPr>
          <w:rFonts w:ascii="Arial" w:hAnsi="Arial" w:cs="Arial"/>
          <w:b w:val="0"/>
          <w:color w:val="0070C0"/>
          <w:sz w:val="36"/>
          <w:szCs w:val="36"/>
        </w:rPr>
      </w:pPr>
      <w:r w:rsidRPr="000F2C63">
        <w:rPr>
          <w:rFonts w:ascii="Arial" w:hAnsi="Arial" w:cs="Arial"/>
          <w:i w:val="0"/>
          <w:sz w:val="24"/>
          <w:szCs w:val="24"/>
        </w:rPr>
        <w:br w:type="page"/>
      </w:r>
      <w:r w:rsidRPr="000F2C63">
        <w:rPr>
          <w:rFonts w:ascii="Arial" w:hAnsi="Arial" w:cs="Arial"/>
          <w:i w:val="0"/>
          <w:sz w:val="36"/>
          <w:szCs w:val="36"/>
        </w:rPr>
        <w:t>Yellow-footed rock wallaby</w:t>
      </w:r>
      <w:r w:rsidRPr="000F2C63">
        <w:rPr>
          <w:rFonts w:ascii="Arial" w:hAnsi="Arial" w:cs="Arial"/>
          <w:sz w:val="36"/>
          <w:szCs w:val="36"/>
        </w:rPr>
        <w:t xml:space="preserve"> </w:t>
      </w:r>
    </w:p>
    <w:p w14:paraId="223F06EE" w14:textId="77777777" w:rsidR="007A30ED" w:rsidRPr="000F2C63" w:rsidRDefault="007A30ED" w:rsidP="007A30ED">
      <w:pPr>
        <w:rPr>
          <w:rFonts w:ascii="Arial" w:hAnsi="Arial" w:cs="Arial"/>
          <w:b/>
          <w:i/>
          <w:sz w:val="24"/>
          <w:szCs w:val="24"/>
        </w:rPr>
      </w:pPr>
      <w:r w:rsidRPr="000F2C63">
        <w:rPr>
          <w:rFonts w:ascii="Arial" w:hAnsi="Arial" w:cs="Arial"/>
          <w:b/>
          <w:i/>
          <w:sz w:val="24"/>
          <w:szCs w:val="24"/>
        </w:rPr>
        <w:t>Petrogale xanthopus xanthopus</w:t>
      </w:r>
      <w:r w:rsidRPr="000F2C63">
        <w:rPr>
          <w:rFonts w:ascii="Arial" w:hAnsi="Arial" w:cs="Arial"/>
          <w:b/>
          <w:i/>
          <w:sz w:val="24"/>
          <w:szCs w:val="24"/>
        </w:rPr>
        <w:tab/>
      </w:r>
    </w:p>
    <w:p w14:paraId="66F9A842" w14:textId="77777777" w:rsidR="007A30ED" w:rsidRPr="000F2C63" w:rsidRDefault="007A30ED" w:rsidP="007A30ED">
      <w:pPr>
        <w:pStyle w:val="BodyText2"/>
        <w:tabs>
          <w:tab w:val="left" w:pos="2160"/>
        </w:tabs>
        <w:spacing w:before="200" w:line="240" w:lineRule="auto"/>
        <w:ind w:left="2160" w:hanging="2160"/>
        <w:rPr>
          <w:rFonts w:ascii="Arial" w:hAnsi="Arial" w:cs="Arial"/>
          <w:i/>
          <w:color w:val="0046AD"/>
          <w:sz w:val="24"/>
          <w:szCs w:val="24"/>
        </w:rPr>
      </w:pPr>
    </w:p>
    <w:p w14:paraId="12B8D6FA" w14:textId="77777777" w:rsidR="007A30ED" w:rsidRPr="000F2C63" w:rsidRDefault="007A30ED" w:rsidP="000F2C63">
      <w:pPr>
        <w:pStyle w:val="BodyText"/>
        <w:spacing w:before="120" w:after="120"/>
        <w:ind w:left="2520" w:hanging="2520"/>
        <w:jc w:val="left"/>
        <w:rPr>
          <w:rFonts w:ascii="Arial" w:hAnsi="Arial" w:cs="Arial"/>
          <w:sz w:val="24"/>
          <w:szCs w:val="24"/>
        </w:rPr>
      </w:pPr>
      <w:r w:rsidRPr="000F2C63">
        <w:rPr>
          <w:rFonts w:ascii="Arial" w:hAnsi="Arial" w:cs="Arial"/>
          <w:b/>
          <w:sz w:val="24"/>
          <w:szCs w:val="24"/>
        </w:rPr>
        <w:t>States and territories:</w:t>
      </w:r>
      <w:r w:rsidRPr="000F2C63">
        <w:rPr>
          <w:rFonts w:ascii="Arial" w:hAnsi="Arial" w:cs="Arial"/>
          <w:sz w:val="24"/>
          <w:szCs w:val="24"/>
        </w:rPr>
        <w:tab/>
      </w:r>
      <w:smartTag w:uri="urn:schemas-microsoft-com:office:smarttags" w:element="place">
        <w:smartTag w:uri="urn:schemas-microsoft-com:office:smarttags" w:element="State">
          <w:r w:rsidRPr="000F2C63">
            <w:rPr>
              <w:rFonts w:ascii="Arial" w:hAnsi="Arial" w:cs="Arial"/>
              <w:sz w:val="24"/>
              <w:szCs w:val="24"/>
            </w:rPr>
            <w:t>South Australia</w:t>
          </w:r>
        </w:smartTag>
      </w:smartTag>
      <w:r w:rsidRPr="000F2C63">
        <w:rPr>
          <w:rFonts w:ascii="Arial" w:hAnsi="Arial" w:cs="Arial"/>
          <w:sz w:val="24"/>
          <w:szCs w:val="24"/>
        </w:rPr>
        <w:t xml:space="preserve"> and NSW.</w:t>
      </w:r>
    </w:p>
    <w:p w14:paraId="581BF6FB" w14:textId="77777777" w:rsidR="007A30ED" w:rsidRPr="000F2C63" w:rsidRDefault="007A30ED" w:rsidP="000F2C63">
      <w:pPr>
        <w:pStyle w:val="BodyText"/>
        <w:spacing w:before="120" w:after="120"/>
        <w:ind w:left="2520" w:hanging="2520"/>
        <w:jc w:val="left"/>
        <w:rPr>
          <w:rFonts w:ascii="Arial" w:hAnsi="Arial" w:cs="Arial"/>
          <w:sz w:val="24"/>
          <w:szCs w:val="24"/>
        </w:rPr>
      </w:pPr>
      <w:r w:rsidRPr="000F2C63">
        <w:rPr>
          <w:rFonts w:ascii="Arial" w:hAnsi="Arial" w:cs="Arial"/>
          <w:b/>
          <w:sz w:val="24"/>
          <w:szCs w:val="24"/>
        </w:rPr>
        <w:t>Regions:</w:t>
      </w:r>
      <w:r w:rsidRPr="000F2C63">
        <w:rPr>
          <w:rFonts w:ascii="Arial" w:hAnsi="Arial" w:cs="Arial"/>
          <w:sz w:val="24"/>
          <w:szCs w:val="24"/>
        </w:rPr>
        <w:t xml:space="preserve"> </w:t>
      </w:r>
      <w:r w:rsidRPr="000F2C63">
        <w:rPr>
          <w:rFonts w:ascii="Arial" w:hAnsi="Arial" w:cs="Arial"/>
          <w:sz w:val="24"/>
          <w:szCs w:val="24"/>
        </w:rPr>
        <w:tab/>
      </w:r>
      <w:smartTag w:uri="urn:schemas-microsoft-com:office:smarttags" w:element="State">
        <w:r w:rsidRPr="000F2C63">
          <w:rPr>
            <w:rFonts w:ascii="Arial" w:hAnsi="Arial" w:cs="Arial"/>
            <w:sz w:val="24"/>
            <w:szCs w:val="24"/>
          </w:rPr>
          <w:t>South Australia</w:t>
        </w:r>
      </w:smartTag>
      <w:r w:rsidRPr="000F2C63">
        <w:rPr>
          <w:rFonts w:ascii="Arial" w:hAnsi="Arial" w:cs="Arial"/>
          <w:sz w:val="24"/>
          <w:szCs w:val="24"/>
        </w:rPr>
        <w:t xml:space="preserve">: Flinders Ranges, </w:t>
      </w:r>
      <w:smartTag w:uri="urn:schemas-microsoft-com:office:smarttags" w:element="place">
        <w:smartTag w:uri="urn:schemas-microsoft-com:office:smarttags" w:element="PlaceName">
          <w:r w:rsidRPr="000F2C63">
            <w:rPr>
              <w:rFonts w:ascii="Arial" w:hAnsi="Arial" w:cs="Arial"/>
              <w:sz w:val="24"/>
              <w:szCs w:val="24"/>
            </w:rPr>
            <w:t>Gawler</w:t>
          </w:r>
        </w:smartTag>
        <w:r w:rsidRPr="000F2C63">
          <w:rPr>
            <w:rFonts w:ascii="Arial" w:hAnsi="Arial" w:cs="Arial"/>
            <w:sz w:val="24"/>
            <w:szCs w:val="24"/>
          </w:rPr>
          <w:t xml:space="preserve"> </w:t>
        </w:r>
        <w:smartTag w:uri="urn:schemas-microsoft-com:office:smarttags" w:element="PlaceType">
          <w:r w:rsidRPr="000F2C63">
            <w:rPr>
              <w:rFonts w:ascii="Arial" w:hAnsi="Arial" w:cs="Arial"/>
              <w:sz w:val="24"/>
              <w:szCs w:val="24"/>
            </w:rPr>
            <w:t>Ranges</w:t>
          </w:r>
        </w:smartTag>
      </w:smartTag>
      <w:r w:rsidRPr="000F2C63">
        <w:rPr>
          <w:rFonts w:ascii="Arial" w:hAnsi="Arial" w:cs="Arial"/>
          <w:sz w:val="24"/>
          <w:szCs w:val="24"/>
        </w:rPr>
        <w:t xml:space="preserve"> and Olary Hills.</w:t>
      </w:r>
    </w:p>
    <w:p w14:paraId="43DEE3EF" w14:textId="77777777" w:rsidR="007A30ED" w:rsidRPr="000F2C63" w:rsidRDefault="007A30ED" w:rsidP="000F2C63">
      <w:pPr>
        <w:pStyle w:val="BodyText"/>
        <w:spacing w:before="120" w:after="120"/>
        <w:ind w:left="2520" w:hanging="2520"/>
        <w:jc w:val="left"/>
        <w:rPr>
          <w:rFonts w:ascii="Arial" w:hAnsi="Arial" w:cs="Arial"/>
          <w:sz w:val="24"/>
          <w:szCs w:val="24"/>
        </w:rPr>
      </w:pPr>
      <w:r w:rsidRPr="000F2C63">
        <w:rPr>
          <w:rFonts w:ascii="Arial" w:hAnsi="Arial" w:cs="Arial"/>
          <w:sz w:val="24"/>
          <w:szCs w:val="24"/>
        </w:rPr>
        <w:tab/>
        <w:t xml:space="preserve">NSW: Gap and </w:t>
      </w:r>
      <w:smartTag w:uri="urn:schemas-microsoft-com:office:smarttags" w:element="place">
        <w:smartTag w:uri="urn:schemas-microsoft-com:office:smarttags" w:element="PlaceName">
          <w:r w:rsidRPr="000F2C63">
            <w:rPr>
              <w:rFonts w:ascii="Arial" w:hAnsi="Arial" w:cs="Arial"/>
              <w:sz w:val="24"/>
              <w:szCs w:val="24"/>
            </w:rPr>
            <w:t>Coturaundee</w:t>
          </w:r>
        </w:smartTag>
        <w:r w:rsidRPr="000F2C63">
          <w:rPr>
            <w:rFonts w:ascii="Arial" w:hAnsi="Arial" w:cs="Arial"/>
            <w:sz w:val="24"/>
            <w:szCs w:val="24"/>
          </w:rPr>
          <w:t xml:space="preserve"> </w:t>
        </w:r>
        <w:smartTag w:uri="urn:schemas-microsoft-com:office:smarttags" w:element="PlaceType">
          <w:r w:rsidRPr="000F2C63">
            <w:rPr>
              <w:rFonts w:ascii="Arial" w:hAnsi="Arial" w:cs="Arial"/>
              <w:sz w:val="24"/>
              <w:szCs w:val="24"/>
            </w:rPr>
            <w:t>Ranges</w:t>
          </w:r>
        </w:smartTag>
      </w:smartTag>
      <w:r w:rsidRPr="000F2C63">
        <w:rPr>
          <w:rFonts w:ascii="Arial" w:hAnsi="Arial" w:cs="Arial"/>
          <w:sz w:val="24"/>
          <w:szCs w:val="24"/>
        </w:rPr>
        <w:t>.</w:t>
      </w:r>
      <w:r w:rsidRPr="000F2C63">
        <w:rPr>
          <w:rFonts w:ascii="Arial" w:hAnsi="Arial" w:cs="Arial"/>
          <w:sz w:val="24"/>
          <w:szCs w:val="24"/>
        </w:rPr>
        <w:fldChar w:fldCharType="begin"/>
      </w:r>
      <w:r w:rsidRPr="000F2C63">
        <w:rPr>
          <w:rFonts w:ascii="Arial" w:hAnsi="Arial" w:cs="Arial"/>
          <w:sz w:val="24"/>
          <w:szCs w:val="24"/>
        </w:rPr>
        <w:instrText xml:space="preserve"> FILLIN "Enter Project Manager 2" \* MERGEFORMAT </w:instrText>
      </w:r>
      <w:r w:rsidRPr="000F2C63">
        <w:rPr>
          <w:rFonts w:ascii="Arial" w:hAnsi="Arial" w:cs="Arial"/>
          <w:sz w:val="24"/>
          <w:szCs w:val="24"/>
        </w:rPr>
        <w:fldChar w:fldCharType="separate"/>
      </w:r>
      <w:r w:rsidRPr="000F2C63">
        <w:rPr>
          <w:rFonts w:ascii="Arial" w:hAnsi="Arial" w:cs="Arial"/>
          <w:sz w:val="24"/>
          <w:szCs w:val="24"/>
        </w:rPr>
        <w:fldChar w:fldCharType="end"/>
      </w:r>
    </w:p>
    <w:p w14:paraId="58DB1F1D" w14:textId="77777777" w:rsidR="007A30ED" w:rsidRPr="000F2C63" w:rsidRDefault="007A30ED" w:rsidP="000F2C63">
      <w:pPr>
        <w:pStyle w:val="BodyText"/>
        <w:spacing w:before="120" w:after="120"/>
        <w:ind w:left="2520" w:hanging="2520"/>
        <w:jc w:val="left"/>
        <w:rPr>
          <w:rFonts w:ascii="Arial" w:hAnsi="Arial" w:cs="Arial"/>
          <w:sz w:val="24"/>
          <w:szCs w:val="24"/>
        </w:rPr>
      </w:pPr>
      <w:r w:rsidRPr="000F2C63">
        <w:rPr>
          <w:rFonts w:ascii="Arial" w:hAnsi="Arial" w:cs="Arial"/>
          <w:b/>
          <w:sz w:val="24"/>
          <w:szCs w:val="24"/>
        </w:rPr>
        <w:t>Habitat:</w:t>
      </w:r>
      <w:r w:rsidRPr="000F2C63">
        <w:rPr>
          <w:rFonts w:ascii="Arial" w:hAnsi="Arial" w:cs="Arial"/>
          <w:sz w:val="24"/>
          <w:szCs w:val="24"/>
        </w:rPr>
        <w:t xml:space="preserve"> </w:t>
      </w:r>
      <w:r w:rsidRPr="000F2C63">
        <w:rPr>
          <w:rFonts w:ascii="Arial" w:hAnsi="Arial" w:cs="Arial"/>
          <w:sz w:val="24"/>
          <w:szCs w:val="24"/>
        </w:rPr>
        <w:tab/>
        <w:t>Rock outcrops, including sandstones, limestone-dolomite, conglomerate-tillite, granite-porphry, escarpments and boulder piles within the semi-arid zone (Lim et al. 1987).</w:t>
      </w:r>
    </w:p>
    <w:p w14:paraId="69458CD3" w14:textId="77777777" w:rsidR="007A30ED" w:rsidRPr="000F2C63" w:rsidRDefault="007A30ED" w:rsidP="000F2C63">
      <w:pPr>
        <w:pStyle w:val="BodyText"/>
        <w:spacing w:before="120" w:after="120"/>
        <w:ind w:left="2520" w:hanging="2520"/>
        <w:jc w:val="left"/>
        <w:rPr>
          <w:rFonts w:ascii="Arial" w:hAnsi="Arial" w:cs="Arial"/>
          <w:sz w:val="24"/>
          <w:szCs w:val="24"/>
        </w:rPr>
      </w:pPr>
      <w:r w:rsidRPr="000F2C63">
        <w:rPr>
          <w:rFonts w:ascii="Arial" w:hAnsi="Arial" w:cs="Arial"/>
          <w:b/>
          <w:sz w:val="24"/>
          <w:szCs w:val="24"/>
        </w:rPr>
        <w:t>Habit:</w:t>
      </w:r>
      <w:r w:rsidRPr="000F2C63">
        <w:rPr>
          <w:rFonts w:ascii="Arial" w:hAnsi="Arial" w:cs="Arial"/>
          <w:sz w:val="24"/>
          <w:szCs w:val="24"/>
        </w:rPr>
        <w:t xml:space="preserve"> </w:t>
      </w:r>
      <w:r w:rsidRPr="000F2C63">
        <w:rPr>
          <w:rFonts w:ascii="Arial" w:hAnsi="Arial" w:cs="Arial"/>
          <w:sz w:val="24"/>
          <w:szCs w:val="24"/>
        </w:rPr>
        <w:tab/>
        <w:t>Ground-dwelling.</w:t>
      </w:r>
    </w:p>
    <w:p w14:paraId="2C386D12" w14:textId="77777777" w:rsidR="007A30ED" w:rsidRPr="000F2C63" w:rsidRDefault="007A30ED" w:rsidP="000F2C63">
      <w:pPr>
        <w:pStyle w:val="BodyText"/>
        <w:spacing w:before="120" w:after="120"/>
        <w:ind w:left="2520" w:hanging="2520"/>
        <w:jc w:val="left"/>
        <w:rPr>
          <w:rFonts w:ascii="Arial" w:hAnsi="Arial" w:cs="Arial"/>
          <w:sz w:val="24"/>
          <w:szCs w:val="24"/>
        </w:rPr>
      </w:pPr>
      <w:r w:rsidRPr="000F2C63">
        <w:rPr>
          <w:rFonts w:ascii="Arial" w:hAnsi="Arial" w:cs="Arial"/>
          <w:b/>
          <w:sz w:val="24"/>
          <w:szCs w:val="24"/>
        </w:rPr>
        <w:t>Avg. body weight:</w:t>
      </w:r>
      <w:r w:rsidRPr="000F2C63">
        <w:rPr>
          <w:rFonts w:ascii="Arial" w:hAnsi="Arial" w:cs="Arial"/>
          <w:sz w:val="24"/>
          <w:szCs w:val="24"/>
        </w:rPr>
        <w:tab/>
        <w:t xml:space="preserve">6–11 </w:t>
      </w:r>
      <w:r w:rsidR="00C8353B">
        <w:rPr>
          <w:rFonts w:ascii="Arial" w:hAnsi="Arial" w:cs="Arial"/>
          <w:sz w:val="24"/>
          <w:szCs w:val="24"/>
        </w:rPr>
        <w:t>k</w:t>
      </w:r>
      <w:r w:rsidRPr="000F2C63">
        <w:rPr>
          <w:rFonts w:ascii="Arial" w:hAnsi="Arial" w:cs="Arial"/>
          <w:sz w:val="24"/>
          <w:szCs w:val="24"/>
        </w:rPr>
        <w:t>g (Sharman et al</w:t>
      </w:r>
      <w:r w:rsidRPr="000F2C63">
        <w:rPr>
          <w:rFonts w:ascii="Arial" w:hAnsi="Arial" w:cs="Arial"/>
          <w:i/>
          <w:sz w:val="24"/>
          <w:szCs w:val="24"/>
        </w:rPr>
        <w:t>.</w:t>
      </w:r>
      <w:r w:rsidRPr="000F2C63">
        <w:rPr>
          <w:rFonts w:ascii="Arial" w:hAnsi="Arial" w:cs="Arial"/>
          <w:sz w:val="24"/>
          <w:szCs w:val="24"/>
        </w:rPr>
        <w:t xml:space="preserve"> 1995).</w:t>
      </w:r>
    </w:p>
    <w:p w14:paraId="0BBD0D08" w14:textId="77777777" w:rsidR="007A30ED" w:rsidRPr="000F2C63" w:rsidRDefault="007A30ED" w:rsidP="000F2C63">
      <w:pPr>
        <w:pStyle w:val="BodyText"/>
        <w:tabs>
          <w:tab w:val="left" w:pos="2520"/>
        </w:tabs>
        <w:spacing w:before="120" w:after="120"/>
        <w:ind w:left="2520" w:hanging="2520"/>
        <w:jc w:val="left"/>
        <w:rPr>
          <w:rFonts w:ascii="Arial" w:hAnsi="Arial" w:cs="Arial"/>
          <w:sz w:val="24"/>
          <w:szCs w:val="24"/>
        </w:rPr>
      </w:pPr>
      <w:r w:rsidRPr="000F2C63">
        <w:rPr>
          <w:rFonts w:ascii="Arial" w:hAnsi="Arial" w:cs="Arial"/>
          <w:b/>
          <w:sz w:val="24"/>
          <w:szCs w:val="24"/>
        </w:rPr>
        <w:t>Activity pattern:</w:t>
      </w:r>
      <w:r w:rsidRPr="000F2C63">
        <w:rPr>
          <w:rFonts w:ascii="Arial" w:hAnsi="Arial" w:cs="Arial"/>
          <w:sz w:val="24"/>
          <w:szCs w:val="24"/>
        </w:rPr>
        <w:tab/>
        <w:t>Nocturnal/partly diurnal (basks in cool weather).</w:t>
      </w:r>
    </w:p>
    <w:p w14:paraId="6EA995F0" w14:textId="77777777" w:rsidR="007A30ED" w:rsidRPr="000F2C63" w:rsidRDefault="007A30ED" w:rsidP="000F2C63">
      <w:pPr>
        <w:pStyle w:val="BodyText"/>
        <w:spacing w:before="120" w:after="120"/>
        <w:ind w:left="2520" w:hanging="2520"/>
        <w:jc w:val="left"/>
        <w:rPr>
          <w:rFonts w:ascii="Arial" w:hAnsi="Arial" w:cs="Arial"/>
          <w:sz w:val="24"/>
          <w:szCs w:val="24"/>
        </w:rPr>
      </w:pPr>
      <w:r w:rsidRPr="000F2C63">
        <w:rPr>
          <w:rFonts w:ascii="Arial" w:hAnsi="Arial" w:cs="Arial"/>
          <w:b/>
          <w:sz w:val="24"/>
          <w:szCs w:val="24"/>
        </w:rPr>
        <w:t>Diet:</w:t>
      </w:r>
      <w:r w:rsidRPr="000F2C63">
        <w:rPr>
          <w:rFonts w:ascii="Arial" w:hAnsi="Arial" w:cs="Arial"/>
          <w:sz w:val="24"/>
          <w:szCs w:val="24"/>
        </w:rPr>
        <w:t xml:space="preserve"> </w:t>
      </w:r>
      <w:r w:rsidRPr="000F2C63">
        <w:rPr>
          <w:rFonts w:ascii="Arial" w:hAnsi="Arial" w:cs="Arial"/>
          <w:sz w:val="24"/>
          <w:szCs w:val="24"/>
        </w:rPr>
        <w:tab/>
        <w:t>Herbivore: grasses, shrubs and forbs (Sharman et al</w:t>
      </w:r>
      <w:r w:rsidRPr="000F2C63">
        <w:rPr>
          <w:rFonts w:ascii="Arial" w:hAnsi="Arial" w:cs="Arial"/>
          <w:i/>
          <w:sz w:val="24"/>
          <w:szCs w:val="24"/>
        </w:rPr>
        <w:t>.</w:t>
      </w:r>
      <w:r w:rsidRPr="000F2C63">
        <w:rPr>
          <w:rFonts w:ascii="Arial" w:hAnsi="Arial" w:cs="Arial"/>
          <w:sz w:val="24"/>
          <w:szCs w:val="24"/>
        </w:rPr>
        <w:t xml:space="preserve"> 1995).</w:t>
      </w:r>
    </w:p>
    <w:p w14:paraId="7AEA1491" w14:textId="77777777" w:rsidR="007A30ED" w:rsidRDefault="007A30ED" w:rsidP="000F2C63">
      <w:pPr>
        <w:pStyle w:val="BodyText"/>
        <w:spacing w:before="120" w:after="120"/>
        <w:ind w:left="2520" w:hanging="2520"/>
        <w:jc w:val="left"/>
        <w:rPr>
          <w:rFonts w:ascii="Arial" w:hAnsi="Arial" w:cs="Arial"/>
          <w:sz w:val="24"/>
          <w:szCs w:val="24"/>
        </w:rPr>
      </w:pPr>
      <w:r w:rsidRPr="000F2C63">
        <w:rPr>
          <w:rFonts w:ascii="Arial" w:hAnsi="Arial" w:cs="Arial"/>
          <w:b/>
          <w:sz w:val="24"/>
          <w:szCs w:val="24"/>
        </w:rPr>
        <w:t>Breeding:</w:t>
      </w:r>
      <w:r w:rsidRPr="000F2C63">
        <w:rPr>
          <w:rFonts w:ascii="Arial" w:hAnsi="Arial" w:cs="Arial"/>
          <w:sz w:val="24"/>
          <w:szCs w:val="24"/>
        </w:rPr>
        <w:tab/>
        <w:t>Breeding occurs throughout the year, but the number of births increases after rainfall (Eldridge 2008).</w:t>
      </w:r>
    </w:p>
    <w:p w14:paraId="0123EC9A" w14:textId="77777777" w:rsidR="000F2C63" w:rsidRPr="000F2C63" w:rsidRDefault="000F2C63" w:rsidP="000F2C63">
      <w:pPr>
        <w:pStyle w:val="BodyText"/>
        <w:spacing w:before="120" w:after="120"/>
        <w:ind w:left="2520" w:hanging="2520"/>
        <w:jc w:val="left"/>
        <w:rPr>
          <w:rFonts w:ascii="Arial" w:hAnsi="Arial" w:cs="Arial"/>
          <w:sz w:val="24"/>
          <w:szCs w:val="24"/>
        </w:rPr>
      </w:pPr>
    </w:p>
    <w:p w14:paraId="5A386F0A" w14:textId="77777777" w:rsidR="007A30ED" w:rsidRPr="000F2C63" w:rsidRDefault="007A30ED" w:rsidP="000F2C63">
      <w:pPr>
        <w:pStyle w:val="BodyText2"/>
        <w:tabs>
          <w:tab w:val="left" w:pos="2160"/>
        </w:tabs>
        <w:spacing w:before="200" w:line="240" w:lineRule="auto"/>
        <w:ind w:left="2160" w:hanging="2160"/>
        <w:jc w:val="left"/>
        <w:rPr>
          <w:rFonts w:ascii="Arial" w:hAnsi="Arial" w:cs="Arial"/>
          <w:i/>
          <w:color w:val="0046AD"/>
          <w:sz w:val="24"/>
          <w:szCs w:val="24"/>
        </w:rPr>
      </w:pPr>
      <w:r w:rsidRPr="000F2C63">
        <w:rPr>
          <w:rFonts w:ascii="Arial" w:hAnsi="Arial" w:cs="Arial"/>
          <w:i/>
          <w:color w:val="0046AD"/>
          <w:sz w:val="24"/>
          <w:szCs w:val="24"/>
        </w:rPr>
        <w:t>Description</w:t>
      </w:r>
    </w:p>
    <w:p w14:paraId="4208BB16" w14:textId="77777777" w:rsidR="007A30ED" w:rsidRPr="000F2C63" w:rsidRDefault="007A30ED" w:rsidP="000F2C63">
      <w:pPr>
        <w:pStyle w:val="BodyText"/>
        <w:spacing w:after="120"/>
        <w:jc w:val="left"/>
        <w:rPr>
          <w:rFonts w:ascii="Arial" w:hAnsi="Arial" w:cs="Arial"/>
          <w:sz w:val="24"/>
          <w:szCs w:val="24"/>
        </w:rPr>
      </w:pPr>
      <w:r w:rsidRPr="000F2C63">
        <w:rPr>
          <w:rFonts w:ascii="Arial" w:hAnsi="Arial" w:cs="Arial"/>
          <w:sz w:val="24"/>
          <w:szCs w:val="24"/>
        </w:rPr>
        <w:t xml:space="preserve">The yellow-footed rock wallaby is found in rugged semi-arid regions of </w:t>
      </w:r>
      <w:smartTag w:uri="urn:schemas-microsoft-com:office:smarttags" w:element="place">
        <w:smartTag w:uri="urn:schemas-microsoft-com:office:smarttags" w:element="State">
          <w:r w:rsidRPr="000F2C63">
            <w:rPr>
              <w:rFonts w:ascii="Arial" w:hAnsi="Arial" w:cs="Arial"/>
              <w:sz w:val="24"/>
              <w:szCs w:val="24"/>
            </w:rPr>
            <w:t>South Australia</w:t>
          </w:r>
        </w:smartTag>
      </w:smartTag>
      <w:r w:rsidRPr="000F2C63">
        <w:rPr>
          <w:rFonts w:ascii="Arial" w:hAnsi="Arial" w:cs="Arial"/>
          <w:sz w:val="24"/>
          <w:szCs w:val="24"/>
        </w:rPr>
        <w:t xml:space="preserve"> and NSW. A second subspecies </w:t>
      </w:r>
      <w:r w:rsidRPr="000F2C63">
        <w:rPr>
          <w:rFonts w:ascii="Arial" w:hAnsi="Arial" w:cs="Arial"/>
          <w:i/>
          <w:sz w:val="24"/>
          <w:szCs w:val="24"/>
        </w:rPr>
        <w:t xml:space="preserve">Petrogale xanthopus celeris </w:t>
      </w:r>
      <w:r w:rsidRPr="000F2C63">
        <w:rPr>
          <w:rFonts w:ascii="Arial" w:hAnsi="Arial" w:cs="Arial"/>
          <w:sz w:val="24"/>
          <w:szCs w:val="24"/>
        </w:rPr>
        <w:t xml:space="preserve">was detected in the mid 1980s from south-western </w:t>
      </w:r>
      <w:smartTag w:uri="urn:schemas-microsoft-com:office:smarttags" w:element="place">
        <w:smartTag w:uri="urn:schemas-microsoft-com:office:smarttags" w:element="State">
          <w:r w:rsidRPr="000F2C63">
            <w:rPr>
              <w:rFonts w:ascii="Arial" w:hAnsi="Arial" w:cs="Arial"/>
              <w:sz w:val="24"/>
              <w:szCs w:val="24"/>
            </w:rPr>
            <w:t>Queensland</w:t>
          </w:r>
        </w:smartTag>
      </w:smartTag>
      <w:r w:rsidRPr="000F2C63">
        <w:rPr>
          <w:rFonts w:ascii="Arial" w:hAnsi="Arial" w:cs="Arial"/>
          <w:sz w:val="24"/>
          <w:szCs w:val="24"/>
        </w:rPr>
        <w:t xml:space="preserve"> (Sharman et al</w:t>
      </w:r>
      <w:r w:rsidRPr="000F2C63">
        <w:rPr>
          <w:rFonts w:ascii="Arial" w:hAnsi="Arial" w:cs="Arial"/>
          <w:i/>
          <w:sz w:val="24"/>
          <w:szCs w:val="24"/>
        </w:rPr>
        <w:t>.</w:t>
      </w:r>
      <w:r w:rsidRPr="000F2C63">
        <w:rPr>
          <w:rFonts w:ascii="Arial" w:hAnsi="Arial" w:cs="Arial"/>
          <w:sz w:val="24"/>
          <w:szCs w:val="24"/>
        </w:rPr>
        <w:t xml:space="preserve"> 1995). The species is one of the most colourful macropods, with distinctive yellow coloured fur on its ears, arms and legs, a yellow and brown striped tail, and white markings on the sides of its body and on either side of its face. </w:t>
      </w:r>
    </w:p>
    <w:p w14:paraId="63FE01DF" w14:textId="77777777" w:rsidR="007A30ED" w:rsidRPr="000F2C63" w:rsidRDefault="007A30ED" w:rsidP="000F2C63">
      <w:pPr>
        <w:pStyle w:val="BodyText"/>
        <w:spacing w:after="120"/>
        <w:jc w:val="left"/>
        <w:rPr>
          <w:rFonts w:ascii="Arial" w:hAnsi="Arial" w:cs="Arial"/>
          <w:sz w:val="24"/>
          <w:szCs w:val="24"/>
        </w:rPr>
      </w:pPr>
      <w:r w:rsidRPr="000F2C63">
        <w:rPr>
          <w:rFonts w:ascii="Arial" w:hAnsi="Arial" w:cs="Arial"/>
          <w:sz w:val="24"/>
          <w:szCs w:val="24"/>
        </w:rPr>
        <w:t xml:space="preserve">Like other rock wallabies, yellow-footed rock wallabies inhabit rocky outcrops and boulder piles. Individuals shelter in caves, crevices and under trees or shrubs (particularly </w:t>
      </w:r>
      <w:smartTag w:uri="urn:schemas-microsoft-com:office:smarttags" w:element="place">
        <w:smartTag w:uri="urn:schemas-microsoft-com:office:smarttags" w:element="State">
          <w:r w:rsidRPr="000F2C63">
            <w:rPr>
              <w:rFonts w:ascii="Arial" w:hAnsi="Arial" w:cs="Arial"/>
              <w:sz w:val="24"/>
              <w:szCs w:val="24"/>
            </w:rPr>
            <w:t>Queensland</w:t>
          </w:r>
        </w:smartTag>
      </w:smartTag>
      <w:r w:rsidRPr="000F2C63">
        <w:rPr>
          <w:rFonts w:ascii="Arial" w:hAnsi="Arial" w:cs="Arial"/>
          <w:sz w:val="24"/>
          <w:szCs w:val="24"/>
        </w:rPr>
        <w:t xml:space="preserve"> populations of </w:t>
      </w:r>
      <w:r w:rsidRPr="000F2C63">
        <w:rPr>
          <w:rFonts w:ascii="Arial" w:hAnsi="Arial" w:cs="Arial"/>
          <w:i/>
          <w:sz w:val="24"/>
          <w:szCs w:val="24"/>
        </w:rPr>
        <w:t>P. x. celeris</w:t>
      </w:r>
      <w:r w:rsidRPr="000F2C63">
        <w:rPr>
          <w:rFonts w:ascii="Arial" w:hAnsi="Arial" w:cs="Arial"/>
          <w:sz w:val="24"/>
          <w:szCs w:val="24"/>
        </w:rPr>
        <w:t>) during the day and move away from their shelters at night to feed (Lim et al</w:t>
      </w:r>
      <w:r w:rsidRPr="000F2C63">
        <w:rPr>
          <w:rFonts w:ascii="Arial" w:hAnsi="Arial" w:cs="Arial"/>
          <w:i/>
          <w:sz w:val="24"/>
          <w:szCs w:val="24"/>
        </w:rPr>
        <w:t xml:space="preserve">. </w:t>
      </w:r>
      <w:r w:rsidRPr="000F2C63">
        <w:rPr>
          <w:rFonts w:ascii="Arial" w:hAnsi="Arial" w:cs="Arial"/>
          <w:sz w:val="24"/>
          <w:szCs w:val="24"/>
        </w:rPr>
        <w:t>1987; Sharp 1997). Home ranges for this species are larger than in other similarly sized macropods and this may relate to the aridity of the species’ habitat (Sharp 2009).</w:t>
      </w:r>
    </w:p>
    <w:p w14:paraId="229AC1C6" w14:textId="77777777" w:rsidR="007A30ED" w:rsidRDefault="007A30ED" w:rsidP="000F2C63">
      <w:pPr>
        <w:pStyle w:val="BodyText"/>
        <w:spacing w:after="120"/>
        <w:jc w:val="left"/>
        <w:rPr>
          <w:rFonts w:ascii="Arial" w:hAnsi="Arial" w:cs="Arial"/>
          <w:sz w:val="24"/>
          <w:szCs w:val="24"/>
        </w:rPr>
      </w:pPr>
      <w:r w:rsidRPr="000F2C63">
        <w:rPr>
          <w:rFonts w:ascii="Arial" w:hAnsi="Arial" w:cs="Arial"/>
          <w:sz w:val="24"/>
          <w:szCs w:val="24"/>
        </w:rPr>
        <w:t xml:space="preserve">Decline in the yellow-footed rock wallaby may be linked to competition with feral herbivores, hunting, and predation by introduced carnivores (Eldridge 2008). Recovery of some populations can be brought about by </w:t>
      </w:r>
      <w:r w:rsidR="008E12C7">
        <w:rPr>
          <w:rFonts w:ascii="Arial" w:hAnsi="Arial" w:cs="Arial"/>
          <w:sz w:val="24"/>
          <w:szCs w:val="24"/>
        </w:rPr>
        <w:t xml:space="preserve">the </w:t>
      </w:r>
      <w:r w:rsidRPr="000F2C63">
        <w:rPr>
          <w:rFonts w:ascii="Arial" w:hAnsi="Arial" w:cs="Arial"/>
          <w:sz w:val="24"/>
          <w:szCs w:val="24"/>
        </w:rPr>
        <w:t xml:space="preserve">control of these introduced species (Eldridge 2008). </w:t>
      </w:r>
    </w:p>
    <w:p w14:paraId="260882C7" w14:textId="77777777" w:rsidR="000F2C63" w:rsidRDefault="000F2C63" w:rsidP="000F2C63">
      <w:pPr>
        <w:pStyle w:val="BodyText"/>
        <w:spacing w:after="120"/>
        <w:jc w:val="left"/>
        <w:rPr>
          <w:rFonts w:ascii="Arial" w:hAnsi="Arial" w:cs="Arial"/>
          <w:sz w:val="24"/>
          <w:szCs w:val="24"/>
        </w:rPr>
      </w:pPr>
    </w:p>
    <w:p w14:paraId="2F8DC876" w14:textId="77777777" w:rsidR="000F2C63" w:rsidRPr="000F2C63" w:rsidRDefault="000F2C63" w:rsidP="000F2C63">
      <w:pPr>
        <w:pStyle w:val="BodyText"/>
        <w:spacing w:after="120"/>
        <w:jc w:val="left"/>
        <w:rPr>
          <w:rFonts w:ascii="Arial" w:hAnsi="Arial" w:cs="Arial"/>
          <w:sz w:val="24"/>
          <w:szCs w:val="24"/>
        </w:rPr>
      </w:pPr>
    </w:p>
    <w:p w14:paraId="6D502B3C" w14:textId="77777777" w:rsidR="007A30ED" w:rsidRPr="000F2C63" w:rsidRDefault="007A30ED" w:rsidP="000F2C63">
      <w:pPr>
        <w:pStyle w:val="BodyText"/>
        <w:spacing w:after="120"/>
        <w:jc w:val="left"/>
        <w:rPr>
          <w:rFonts w:ascii="Arial" w:hAnsi="Arial" w:cs="Arial"/>
          <w:sz w:val="24"/>
          <w:szCs w:val="24"/>
        </w:rPr>
      </w:pPr>
    </w:p>
    <w:p w14:paraId="37978ADE" w14:textId="77777777" w:rsidR="007A30ED" w:rsidRPr="000F2C63" w:rsidRDefault="007A30ED" w:rsidP="000F2C63">
      <w:pPr>
        <w:pStyle w:val="BodyText2"/>
        <w:tabs>
          <w:tab w:val="left" w:pos="2160"/>
        </w:tabs>
        <w:spacing w:before="200" w:line="240" w:lineRule="auto"/>
        <w:ind w:left="2160" w:hanging="2160"/>
        <w:jc w:val="left"/>
        <w:rPr>
          <w:rFonts w:ascii="Arial" w:hAnsi="Arial" w:cs="Arial"/>
          <w:i/>
          <w:color w:val="0046AD"/>
          <w:sz w:val="24"/>
          <w:szCs w:val="24"/>
        </w:rPr>
      </w:pPr>
      <w:r w:rsidRPr="000F2C63">
        <w:rPr>
          <w:rFonts w:ascii="Arial" w:hAnsi="Arial" w:cs="Arial"/>
          <w:i/>
          <w:color w:val="0046AD"/>
          <w:sz w:val="24"/>
          <w:szCs w:val="24"/>
        </w:rPr>
        <w:t xml:space="preserve">Survey methods </w:t>
      </w:r>
    </w:p>
    <w:p w14:paraId="4BB73A0B" w14:textId="77777777" w:rsidR="007A30ED" w:rsidRPr="000F2C63" w:rsidRDefault="007A30ED" w:rsidP="000F2C63">
      <w:pPr>
        <w:pStyle w:val="BodyText"/>
        <w:spacing w:after="120"/>
        <w:jc w:val="left"/>
        <w:rPr>
          <w:rFonts w:ascii="Arial" w:hAnsi="Arial" w:cs="Arial"/>
          <w:snapToGrid w:val="0"/>
          <w:sz w:val="24"/>
          <w:szCs w:val="24"/>
        </w:rPr>
      </w:pPr>
      <w:r w:rsidRPr="000F2C63">
        <w:rPr>
          <w:rFonts w:ascii="Arial" w:hAnsi="Arial" w:cs="Arial"/>
          <w:sz w:val="24"/>
          <w:szCs w:val="24"/>
        </w:rPr>
        <w:t xml:space="preserve">On the basis of the surveys outlined in Section </w:t>
      </w:r>
      <w:r w:rsidR="00264738" w:rsidRPr="000F2C63">
        <w:rPr>
          <w:rFonts w:ascii="Arial" w:hAnsi="Arial" w:cs="Arial"/>
          <w:sz w:val="24"/>
          <w:szCs w:val="24"/>
        </w:rPr>
        <w:t>3</w:t>
      </w:r>
      <w:r w:rsidRPr="000F2C63">
        <w:rPr>
          <w:rFonts w:ascii="Arial" w:hAnsi="Arial" w:cs="Arial"/>
          <w:sz w:val="24"/>
          <w:szCs w:val="24"/>
        </w:rPr>
        <w:t xml:space="preserve">.3.11 and other similar studies, the following survey techniques are recommended to detect the presence </w:t>
      </w:r>
      <w:r w:rsidRPr="000F2C63">
        <w:rPr>
          <w:rFonts w:ascii="Arial" w:hAnsi="Arial" w:cs="Arial"/>
          <w:snapToGrid w:val="0"/>
          <w:sz w:val="24"/>
          <w:szCs w:val="24"/>
        </w:rPr>
        <w:t>of the yellow-footed rock wallaby</w:t>
      </w:r>
      <w:r w:rsidRPr="000F2C63">
        <w:rPr>
          <w:rFonts w:ascii="Arial" w:hAnsi="Arial" w:cs="Arial"/>
          <w:sz w:val="24"/>
          <w:szCs w:val="24"/>
        </w:rPr>
        <w:t xml:space="preserve"> </w:t>
      </w:r>
      <w:r w:rsidRPr="000F2C63">
        <w:rPr>
          <w:rFonts w:ascii="Arial" w:hAnsi="Arial" w:cs="Arial"/>
          <w:snapToGrid w:val="0"/>
          <w:sz w:val="24"/>
          <w:szCs w:val="24"/>
        </w:rPr>
        <w:t>in areas up to 5 hectares in size:</w:t>
      </w:r>
    </w:p>
    <w:p w14:paraId="4F3A9834" w14:textId="77777777" w:rsidR="007A30ED" w:rsidRPr="000F2C63" w:rsidRDefault="007A30ED" w:rsidP="000F2C63">
      <w:pPr>
        <w:pStyle w:val="BodyText"/>
        <w:numPr>
          <w:ilvl w:val="0"/>
          <w:numId w:val="25"/>
        </w:numPr>
        <w:spacing w:after="120"/>
        <w:ind w:left="714" w:hanging="357"/>
        <w:jc w:val="left"/>
        <w:rPr>
          <w:rFonts w:ascii="Arial" w:hAnsi="Arial" w:cs="Arial"/>
          <w:snapToGrid w:val="0"/>
          <w:sz w:val="24"/>
          <w:szCs w:val="24"/>
        </w:rPr>
      </w:pPr>
      <w:r w:rsidRPr="000F2C63">
        <w:rPr>
          <w:rFonts w:ascii="Arial" w:hAnsi="Arial" w:cs="Arial"/>
          <w:snapToGrid w:val="0"/>
          <w:sz w:val="24"/>
          <w:szCs w:val="24"/>
        </w:rPr>
        <w:t xml:space="preserve">daytime searches for potentially suitable habitat resources, such as shelter sites (caves, rock boulders and rock ledges) in suitable boulder pile, escarpment and cliff-line habitats (description of the survey technique and recommended effort </w:t>
      </w:r>
      <w:r w:rsidR="008E12C7">
        <w:rPr>
          <w:rFonts w:ascii="Arial" w:hAnsi="Arial" w:cs="Arial"/>
          <w:snapToGrid w:val="0"/>
          <w:sz w:val="24"/>
          <w:szCs w:val="24"/>
        </w:rPr>
        <w:t xml:space="preserve">is </w:t>
      </w:r>
      <w:r w:rsidRPr="000F2C63">
        <w:rPr>
          <w:rFonts w:ascii="Arial" w:hAnsi="Arial" w:cs="Arial"/>
          <w:snapToGrid w:val="0"/>
          <w:sz w:val="24"/>
          <w:szCs w:val="24"/>
        </w:rPr>
        <w:t xml:space="preserve">outlined in Section </w:t>
      </w:r>
      <w:r w:rsidR="00264738" w:rsidRPr="000F2C63">
        <w:rPr>
          <w:rFonts w:ascii="Arial" w:hAnsi="Arial" w:cs="Arial"/>
          <w:snapToGrid w:val="0"/>
          <w:sz w:val="24"/>
          <w:szCs w:val="24"/>
        </w:rPr>
        <w:t>3</w:t>
      </w:r>
      <w:r w:rsidRPr="000F2C63">
        <w:rPr>
          <w:rFonts w:ascii="Arial" w:hAnsi="Arial" w:cs="Arial"/>
          <w:snapToGrid w:val="0"/>
          <w:sz w:val="24"/>
          <w:szCs w:val="24"/>
        </w:rPr>
        <w:t>.3.11)</w:t>
      </w:r>
    </w:p>
    <w:p w14:paraId="15EDE56D" w14:textId="77777777" w:rsidR="007A30ED" w:rsidRPr="000F2C63" w:rsidRDefault="007A30ED" w:rsidP="000F2C63">
      <w:pPr>
        <w:pStyle w:val="BodyText"/>
        <w:numPr>
          <w:ilvl w:val="0"/>
          <w:numId w:val="25"/>
        </w:numPr>
        <w:spacing w:after="120"/>
        <w:ind w:left="714" w:hanging="357"/>
        <w:jc w:val="left"/>
        <w:rPr>
          <w:rFonts w:ascii="Arial" w:hAnsi="Arial" w:cs="Arial"/>
          <w:snapToGrid w:val="0"/>
          <w:sz w:val="24"/>
          <w:szCs w:val="24"/>
        </w:rPr>
      </w:pPr>
      <w:r w:rsidRPr="000F2C63">
        <w:rPr>
          <w:rFonts w:ascii="Arial" w:hAnsi="Arial" w:cs="Arial"/>
          <w:snapToGrid w:val="0"/>
          <w:sz w:val="24"/>
          <w:szCs w:val="24"/>
        </w:rPr>
        <w:t xml:space="preserve">daytime searches for signs of activity, including tracks, scats and rock shelters worn smooth from resting </w:t>
      </w:r>
      <w:r w:rsidRPr="000F2C63">
        <w:rPr>
          <w:rFonts w:ascii="Arial" w:hAnsi="Arial" w:cs="Arial"/>
          <w:sz w:val="24"/>
          <w:szCs w:val="24"/>
        </w:rPr>
        <w:t>(</w:t>
      </w:r>
      <w:r w:rsidRPr="000F2C63">
        <w:rPr>
          <w:rFonts w:ascii="Arial" w:hAnsi="Arial" w:cs="Arial"/>
          <w:snapToGrid w:val="0"/>
          <w:sz w:val="24"/>
          <w:szCs w:val="24"/>
        </w:rPr>
        <w:t xml:space="preserve">description of the survey technique and recommended effort </w:t>
      </w:r>
      <w:r w:rsidR="008E12C7">
        <w:rPr>
          <w:rFonts w:ascii="Arial" w:hAnsi="Arial" w:cs="Arial"/>
          <w:snapToGrid w:val="0"/>
          <w:sz w:val="24"/>
          <w:szCs w:val="24"/>
        </w:rPr>
        <w:t xml:space="preserve">is </w:t>
      </w:r>
      <w:r w:rsidRPr="000F2C63">
        <w:rPr>
          <w:rFonts w:ascii="Arial" w:hAnsi="Arial" w:cs="Arial"/>
          <w:snapToGrid w:val="0"/>
          <w:sz w:val="24"/>
          <w:szCs w:val="24"/>
        </w:rPr>
        <w:t xml:space="preserve">outlined in Section </w:t>
      </w:r>
      <w:r w:rsidR="00264738" w:rsidRPr="000F2C63">
        <w:rPr>
          <w:rFonts w:ascii="Arial" w:hAnsi="Arial" w:cs="Arial"/>
          <w:snapToGrid w:val="0"/>
          <w:sz w:val="24"/>
          <w:szCs w:val="24"/>
        </w:rPr>
        <w:t>3</w:t>
      </w:r>
      <w:r w:rsidRPr="000F2C63">
        <w:rPr>
          <w:rFonts w:ascii="Arial" w:hAnsi="Arial" w:cs="Arial"/>
          <w:snapToGrid w:val="0"/>
          <w:sz w:val="24"/>
          <w:szCs w:val="24"/>
        </w:rPr>
        <w:t>.3.11)</w:t>
      </w:r>
    </w:p>
    <w:p w14:paraId="6287349A" w14:textId="77777777" w:rsidR="007A30ED" w:rsidRPr="000F2C63" w:rsidRDefault="007A30ED" w:rsidP="000F2C63">
      <w:pPr>
        <w:pStyle w:val="BodyText"/>
        <w:numPr>
          <w:ilvl w:val="0"/>
          <w:numId w:val="5"/>
        </w:numPr>
        <w:spacing w:after="120"/>
        <w:ind w:left="714" w:hanging="357"/>
        <w:jc w:val="left"/>
        <w:rPr>
          <w:rFonts w:ascii="Arial" w:hAnsi="Arial" w:cs="Arial"/>
          <w:snapToGrid w:val="0"/>
          <w:sz w:val="24"/>
          <w:szCs w:val="24"/>
        </w:rPr>
      </w:pPr>
      <w:r w:rsidRPr="000F2C63">
        <w:rPr>
          <w:rFonts w:ascii="Arial" w:hAnsi="Arial" w:cs="Arial"/>
          <w:snapToGrid w:val="0"/>
          <w:sz w:val="24"/>
          <w:szCs w:val="24"/>
        </w:rPr>
        <w:t xml:space="preserve">possibly the collection of predator scats, owl casts or remains, targeting predatory bird and mammal nests and dens </w:t>
      </w:r>
      <w:r w:rsidRPr="000F2C63">
        <w:rPr>
          <w:rFonts w:ascii="Arial" w:hAnsi="Arial" w:cs="Arial"/>
          <w:sz w:val="24"/>
          <w:szCs w:val="24"/>
        </w:rPr>
        <w:t>(description of</w:t>
      </w:r>
      <w:r w:rsidR="008E12C7">
        <w:rPr>
          <w:rFonts w:ascii="Arial" w:hAnsi="Arial" w:cs="Arial"/>
          <w:sz w:val="24"/>
          <w:szCs w:val="24"/>
        </w:rPr>
        <w:t xml:space="preserve"> the</w:t>
      </w:r>
      <w:r w:rsidRPr="000F2C63">
        <w:rPr>
          <w:rFonts w:ascii="Arial" w:hAnsi="Arial" w:cs="Arial"/>
          <w:sz w:val="24"/>
          <w:szCs w:val="24"/>
        </w:rPr>
        <w:t xml:space="preserve"> </w:t>
      </w:r>
      <w:r w:rsidR="005B65A1">
        <w:rPr>
          <w:rFonts w:ascii="Arial" w:hAnsi="Arial" w:cs="Arial"/>
          <w:sz w:val="24"/>
          <w:szCs w:val="24"/>
        </w:rPr>
        <w:t xml:space="preserve">survey </w:t>
      </w:r>
      <w:r w:rsidRPr="000F2C63">
        <w:rPr>
          <w:rFonts w:ascii="Arial" w:hAnsi="Arial" w:cs="Arial"/>
          <w:sz w:val="24"/>
          <w:szCs w:val="24"/>
        </w:rPr>
        <w:t xml:space="preserve">technique and </w:t>
      </w:r>
      <w:r w:rsidR="005B65A1">
        <w:rPr>
          <w:rFonts w:ascii="Arial" w:hAnsi="Arial" w:cs="Arial"/>
          <w:sz w:val="24"/>
          <w:szCs w:val="24"/>
        </w:rPr>
        <w:t xml:space="preserve">recommended </w:t>
      </w:r>
      <w:r w:rsidRPr="000F2C63">
        <w:rPr>
          <w:rFonts w:ascii="Arial" w:hAnsi="Arial" w:cs="Arial"/>
          <w:sz w:val="24"/>
          <w:szCs w:val="24"/>
        </w:rPr>
        <w:t xml:space="preserve">effort </w:t>
      </w:r>
      <w:r w:rsidR="008E12C7">
        <w:rPr>
          <w:rFonts w:ascii="Arial" w:hAnsi="Arial" w:cs="Arial"/>
          <w:sz w:val="24"/>
          <w:szCs w:val="24"/>
        </w:rPr>
        <w:t xml:space="preserve">is </w:t>
      </w:r>
      <w:r w:rsidRPr="000F2C63">
        <w:rPr>
          <w:rFonts w:ascii="Arial" w:hAnsi="Arial" w:cs="Arial"/>
          <w:sz w:val="24"/>
          <w:szCs w:val="24"/>
        </w:rPr>
        <w:t xml:space="preserve">outlined in Section </w:t>
      </w:r>
      <w:r w:rsidR="00264738" w:rsidRPr="000F2C63">
        <w:rPr>
          <w:rFonts w:ascii="Arial" w:hAnsi="Arial" w:cs="Arial"/>
          <w:sz w:val="24"/>
          <w:szCs w:val="24"/>
        </w:rPr>
        <w:t>3</w:t>
      </w:r>
      <w:r w:rsidRPr="000F2C63">
        <w:rPr>
          <w:rFonts w:ascii="Arial" w:hAnsi="Arial" w:cs="Arial"/>
          <w:sz w:val="24"/>
          <w:szCs w:val="24"/>
        </w:rPr>
        <w:t>.2.3)</w:t>
      </w:r>
    </w:p>
    <w:p w14:paraId="77F9E603" w14:textId="77777777" w:rsidR="007A30ED" w:rsidRPr="000F2C63" w:rsidRDefault="007A30ED" w:rsidP="000F2C63">
      <w:pPr>
        <w:pStyle w:val="BodyText"/>
        <w:numPr>
          <w:ilvl w:val="0"/>
          <w:numId w:val="5"/>
        </w:numPr>
        <w:spacing w:after="120"/>
        <w:ind w:left="714" w:hanging="357"/>
        <w:jc w:val="left"/>
        <w:rPr>
          <w:rFonts w:ascii="Arial" w:hAnsi="Arial" w:cs="Arial"/>
          <w:snapToGrid w:val="0"/>
          <w:sz w:val="24"/>
          <w:szCs w:val="24"/>
        </w:rPr>
      </w:pPr>
      <w:r w:rsidRPr="000F2C63">
        <w:rPr>
          <w:rFonts w:ascii="Arial" w:hAnsi="Arial" w:cs="Arial"/>
          <w:sz w:val="24"/>
          <w:szCs w:val="24"/>
        </w:rPr>
        <w:t xml:space="preserve">baited camera traps may be of use in confirming the presence and identity of rock wallabies (description of </w:t>
      </w:r>
      <w:r w:rsidR="008E12C7">
        <w:rPr>
          <w:rFonts w:ascii="Arial" w:hAnsi="Arial" w:cs="Arial"/>
          <w:sz w:val="24"/>
          <w:szCs w:val="24"/>
        </w:rPr>
        <w:t xml:space="preserve">the </w:t>
      </w:r>
      <w:r w:rsidR="005B65A1">
        <w:rPr>
          <w:rFonts w:ascii="Arial" w:hAnsi="Arial" w:cs="Arial"/>
          <w:sz w:val="24"/>
          <w:szCs w:val="24"/>
        </w:rPr>
        <w:t xml:space="preserve">survey </w:t>
      </w:r>
      <w:r w:rsidRPr="000F2C63">
        <w:rPr>
          <w:rFonts w:ascii="Arial" w:hAnsi="Arial" w:cs="Arial"/>
          <w:sz w:val="24"/>
          <w:szCs w:val="24"/>
        </w:rPr>
        <w:t xml:space="preserve">technique and </w:t>
      </w:r>
      <w:r w:rsidR="005B65A1">
        <w:rPr>
          <w:rFonts w:ascii="Arial" w:hAnsi="Arial" w:cs="Arial"/>
          <w:sz w:val="24"/>
          <w:szCs w:val="24"/>
        </w:rPr>
        <w:t xml:space="preserve">recommended </w:t>
      </w:r>
      <w:r w:rsidRPr="000F2C63">
        <w:rPr>
          <w:rFonts w:ascii="Arial" w:hAnsi="Arial" w:cs="Arial"/>
          <w:sz w:val="24"/>
          <w:szCs w:val="24"/>
        </w:rPr>
        <w:t xml:space="preserve">effort </w:t>
      </w:r>
      <w:r w:rsidR="008E12C7">
        <w:rPr>
          <w:rFonts w:ascii="Arial" w:hAnsi="Arial" w:cs="Arial"/>
          <w:sz w:val="24"/>
          <w:szCs w:val="24"/>
        </w:rPr>
        <w:t xml:space="preserve">is </w:t>
      </w:r>
      <w:r w:rsidRPr="000F2C63">
        <w:rPr>
          <w:rFonts w:ascii="Arial" w:hAnsi="Arial" w:cs="Arial"/>
          <w:sz w:val="24"/>
          <w:szCs w:val="24"/>
        </w:rPr>
        <w:t xml:space="preserve">outlined in Section </w:t>
      </w:r>
      <w:r w:rsidR="00264738" w:rsidRPr="000F2C63">
        <w:rPr>
          <w:rFonts w:ascii="Arial" w:hAnsi="Arial" w:cs="Arial"/>
          <w:sz w:val="24"/>
          <w:szCs w:val="24"/>
        </w:rPr>
        <w:t>3</w:t>
      </w:r>
      <w:r w:rsidRPr="000F2C63">
        <w:rPr>
          <w:rFonts w:ascii="Arial" w:hAnsi="Arial" w:cs="Arial"/>
          <w:sz w:val="24"/>
          <w:szCs w:val="24"/>
        </w:rPr>
        <w:t>.3.6), and</w:t>
      </w:r>
    </w:p>
    <w:p w14:paraId="48F9FAC6" w14:textId="77777777" w:rsidR="007A30ED" w:rsidRPr="000F2C63" w:rsidRDefault="007A30ED" w:rsidP="000F2C63">
      <w:pPr>
        <w:pStyle w:val="BodyText"/>
        <w:numPr>
          <w:ilvl w:val="0"/>
          <w:numId w:val="25"/>
        </w:numPr>
        <w:spacing w:after="120"/>
        <w:ind w:left="714" w:hanging="357"/>
        <w:jc w:val="left"/>
        <w:rPr>
          <w:rFonts w:ascii="Arial" w:hAnsi="Arial" w:cs="Arial"/>
          <w:snapToGrid w:val="0"/>
          <w:sz w:val="24"/>
          <w:szCs w:val="24"/>
        </w:rPr>
      </w:pPr>
      <w:r w:rsidRPr="000F2C63">
        <w:rPr>
          <w:rFonts w:ascii="Arial" w:hAnsi="Arial" w:cs="Arial"/>
          <w:sz w:val="24"/>
          <w:szCs w:val="24"/>
        </w:rPr>
        <w:t xml:space="preserve">observations for rock wallabies basking during the day, or becoming active at dusk, using binoculars from a location on the ground beneath suitable habitat, or possibly from a helicopter according to </w:t>
      </w:r>
      <w:r w:rsidR="00DD2BC9">
        <w:rPr>
          <w:rFonts w:ascii="Arial" w:hAnsi="Arial" w:cs="Arial"/>
          <w:sz w:val="24"/>
          <w:szCs w:val="24"/>
        </w:rPr>
        <w:t>the</w:t>
      </w:r>
      <w:r w:rsidRPr="000F2C63">
        <w:rPr>
          <w:rFonts w:ascii="Arial" w:hAnsi="Arial" w:cs="Arial"/>
          <w:sz w:val="24"/>
          <w:szCs w:val="24"/>
        </w:rPr>
        <w:t xml:space="preserve"> suggested survey technique and effort provided in Section </w:t>
      </w:r>
      <w:r w:rsidR="00264738" w:rsidRPr="000F2C63">
        <w:rPr>
          <w:rFonts w:ascii="Arial" w:hAnsi="Arial" w:cs="Arial"/>
          <w:sz w:val="24"/>
          <w:szCs w:val="24"/>
        </w:rPr>
        <w:t>3</w:t>
      </w:r>
      <w:r w:rsidRPr="000F2C63">
        <w:rPr>
          <w:rFonts w:ascii="Arial" w:hAnsi="Arial" w:cs="Arial"/>
          <w:sz w:val="24"/>
          <w:szCs w:val="24"/>
        </w:rPr>
        <w:t>.3.11 (</w:t>
      </w:r>
      <w:r w:rsidR="00264738" w:rsidRPr="000F2C63">
        <w:rPr>
          <w:rFonts w:ascii="Arial" w:hAnsi="Arial" w:cs="Arial"/>
          <w:sz w:val="24"/>
          <w:szCs w:val="24"/>
        </w:rPr>
        <w:t>minimising</w:t>
      </w:r>
      <w:r w:rsidRPr="000F2C63">
        <w:rPr>
          <w:rFonts w:ascii="Arial" w:hAnsi="Arial" w:cs="Arial"/>
          <w:sz w:val="24"/>
          <w:szCs w:val="24"/>
        </w:rPr>
        <w:t xml:space="preserve"> disturbance to animals to ensure wallabies do not fall).</w:t>
      </w:r>
    </w:p>
    <w:p w14:paraId="3916572C" w14:textId="77777777" w:rsidR="007A30ED" w:rsidRPr="000F2C63" w:rsidRDefault="007A30ED" w:rsidP="000F2C63">
      <w:pPr>
        <w:pStyle w:val="BodyText"/>
        <w:jc w:val="left"/>
        <w:rPr>
          <w:rFonts w:ascii="Arial" w:hAnsi="Arial" w:cs="Arial"/>
          <w:snapToGrid w:val="0"/>
          <w:sz w:val="24"/>
          <w:szCs w:val="24"/>
        </w:rPr>
      </w:pPr>
    </w:p>
    <w:p w14:paraId="291AF346" w14:textId="77777777" w:rsidR="007A30ED" w:rsidRDefault="007A30ED" w:rsidP="000F2C63">
      <w:pPr>
        <w:pStyle w:val="BodyText"/>
        <w:spacing w:after="120"/>
        <w:jc w:val="left"/>
        <w:rPr>
          <w:rFonts w:ascii="Arial" w:hAnsi="Arial" w:cs="Arial"/>
          <w:snapToGrid w:val="0"/>
          <w:sz w:val="24"/>
          <w:szCs w:val="24"/>
        </w:rPr>
      </w:pPr>
      <w:r w:rsidRPr="000F2C63">
        <w:rPr>
          <w:rFonts w:ascii="Arial" w:hAnsi="Arial" w:cs="Arial"/>
          <w:snapToGrid w:val="0"/>
          <w:sz w:val="24"/>
          <w:szCs w:val="24"/>
        </w:rPr>
        <w:t xml:space="preserve">Should cage trapping surveys (conducted according to the description and recommended survey effort provided in </w:t>
      </w:r>
      <w:r w:rsidR="009919A1" w:rsidRPr="000F2C63">
        <w:rPr>
          <w:rFonts w:ascii="Arial" w:hAnsi="Arial" w:cs="Arial"/>
          <w:snapToGrid w:val="0"/>
          <w:sz w:val="24"/>
          <w:szCs w:val="24"/>
        </w:rPr>
        <w:t>Sectio</w:t>
      </w:r>
      <w:r w:rsidR="009919A1">
        <w:rPr>
          <w:rFonts w:ascii="Arial" w:hAnsi="Arial" w:cs="Arial"/>
          <w:snapToGrid w:val="0"/>
          <w:sz w:val="24"/>
          <w:szCs w:val="24"/>
        </w:rPr>
        <w:t>ns</w:t>
      </w:r>
      <w:r w:rsidR="009919A1" w:rsidRPr="000F2C63">
        <w:rPr>
          <w:rFonts w:ascii="Arial" w:hAnsi="Arial" w:cs="Arial"/>
          <w:snapToGrid w:val="0"/>
          <w:sz w:val="24"/>
          <w:szCs w:val="24"/>
        </w:rPr>
        <w:t xml:space="preserve"> </w:t>
      </w:r>
      <w:r w:rsidR="00264738" w:rsidRPr="000F2C63">
        <w:rPr>
          <w:rFonts w:ascii="Arial" w:hAnsi="Arial" w:cs="Arial"/>
          <w:snapToGrid w:val="0"/>
          <w:sz w:val="24"/>
          <w:szCs w:val="24"/>
        </w:rPr>
        <w:t>3</w:t>
      </w:r>
      <w:r w:rsidRPr="000F2C63">
        <w:rPr>
          <w:rFonts w:ascii="Arial" w:hAnsi="Arial" w:cs="Arial"/>
          <w:snapToGrid w:val="0"/>
          <w:sz w:val="24"/>
          <w:szCs w:val="24"/>
        </w:rPr>
        <w:t xml:space="preserve">.3.10 and </w:t>
      </w:r>
      <w:r w:rsidR="00264738" w:rsidRPr="000F2C63">
        <w:rPr>
          <w:rFonts w:ascii="Arial" w:hAnsi="Arial" w:cs="Arial"/>
          <w:snapToGrid w:val="0"/>
          <w:sz w:val="24"/>
          <w:szCs w:val="24"/>
        </w:rPr>
        <w:t>3</w:t>
      </w:r>
      <w:r w:rsidRPr="000F2C63">
        <w:rPr>
          <w:rFonts w:ascii="Arial" w:hAnsi="Arial" w:cs="Arial"/>
          <w:snapToGrid w:val="0"/>
          <w:sz w:val="24"/>
          <w:szCs w:val="24"/>
        </w:rPr>
        <w:t>.3.11) or genetic analysis of</w:t>
      </w:r>
      <w:r w:rsidRPr="000F2C63">
        <w:rPr>
          <w:rFonts w:ascii="Arial" w:hAnsi="Arial" w:cs="Arial"/>
          <w:sz w:val="24"/>
          <w:szCs w:val="24"/>
        </w:rPr>
        <w:t xml:space="preserve"> hair or tissue samples taken from captured wallabies be required, then appropriate permission and licensing must be sought from the relevant South Australian and NSW government organisation.</w:t>
      </w:r>
      <w:r w:rsidRPr="000F2C63">
        <w:rPr>
          <w:rFonts w:ascii="Arial" w:hAnsi="Arial" w:cs="Arial"/>
          <w:snapToGrid w:val="0"/>
          <w:sz w:val="24"/>
          <w:szCs w:val="24"/>
        </w:rPr>
        <w:t xml:space="preserve"> </w:t>
      </w:r>
    </w:p>
    <w:p w14:paraId="09F3986E" w14:textId="77777777" w:rsidR="000F2C63" w:rsidRPr="000F2C63" w:rsidRDefault="000F2C63" w:rsidP="000F2C63">
      <w:pPr>
        <w:pStyle w:val="BodyText"/>
        <w:spacing w:after="120"/>
        <w:jc w:val="left"/>
        <w:rPr>
          <w:rFonts w:ascii="Arial" w:hAnsi="Arial" w:cs="Arial"/>
          <w:snapToGrid w:val="0"/>
          <w:sz w:val="24"/>
          <w:szCs w:val="24"/>
        </w:rPr>
      </w:pPr>
    </w:p>
    <w:p w14:paraId="612B58D3" w14:textId="77777777" w:rsidR="007A30ED" w:rsidRPr="000F2C63" w:rsidRDefault="007A30ED" w:rsidP="000F2C63">
      <w:pPr>
        <w:pStyle w:val="BodyText2"/>
        <w:tabs>
          <w:tab w:val="left" w:pos="2160"/>
        </w:tabs>
        <w:spacing w:before="200" w:line="240" w:lineRule="auto"/>
        <w:ind w:left="2160" w:hanging="2160"/>
        <w:jc w:val="left"/>
        <w:rPr>
          <w:rFonts w:ascii="Arial" w:hAnsi="Arial" w:cs="Arial"/>
          <w:i/>
          <w:color w:val="0046AD"/>
          <w:sz w:val="24"/>
          <w:szCs w:val="24"/>
        </w:rPr>
      </w:pPr>
      <w:r w:rsidRPr="000F2C63">
        <w:rPr>
          <w:rFonts w:ascii="Arial" w:hAnsi="Arial" w:cs="Arial"/>
          <w:i/>
          <w:color w:val="0046AD"/>
          <w:sz w:val="24"/>
          <w:szCs w:val="24"/>
        </w:rPr>
        <w:t>Similar species in range</w:t>
      </w:r>
    </w:p>
    <w:p w14:paraId="56FB7E94" w14:textId="77777777" w:rsidR="007A30ED" w:rsidRDefault="007A30ED" w:rsidP="000F2C63">
      <w:pPr>
        <w:pStyle w:val="BodyText"/>
        <w:jc w:val="left"/>
        <w:rPr>
          <w:rFonts w:ascii="Arial" w:hAnsi="Arial" w:cs="Arial"/>
          <w:sz w:val="24"/>
          <w:szCs w:val="24"/>
        </w:rPr>
      </w:pPr>
      <w:r w:rsidRPr="000F2C63">
        <w:rPr>
          <w:rFonts w:ascii="Arial" w:hAnsi="Arial" w:cs="Arial"/>
          <w:sz w:val="24"/>
          <w:szCs w:val="24"/>
        </w:rPr>
        <w:t>No other rock wallaby species are known to occur within the range of the yellow-footed rock wallaby.</w:t>
      </w:r>
    </w:p>
    <w:p w14:paraId="0933CB23" w14:textId="77777777" w:rsidR="000F2C63" w:rsidRPr="000F2C63" w:rsidRDefault="000F2C63" w:rsidP="000F2C63">
      <w:pPr>
        <w:pStyle w:val="BodyText"/>
        <w:jc w:val="left"/>
        <w:rPr>
          <w:rFonts w:ascii="Arial" w:hAnsi="Arial" w:cs="Arial"/>
          <w:sz w:val="24"/>
          <w:szCs w:val="24"/>
        </w:rPr>
      </w:pPr>
    </w:p>
    <w:p w14:paraId="2304A940" w14:textId="77777777" w:rsidR="007A30ED" w:rsidRPr="000F2C63" w:rsidRDefault="007A30ED" w:rsidP="000F2C63">
      <w:pPr>
        <w:pStyle w:val="BodyText2"/>
        <w:tabs>
          <w:tab w:val="left" w:pos="2160"/>
        </w:tabs>
        <w:spacing w:before="200" w:line="240" w:lineRule="auto"/>
        <w:ind w:left="2160" w:hanging="2160"/>
        <w:jc w:val="left"/>
        <w:rPr>
          <w:rFonts w:ascii="Arial" w:hAnsi="Arial" w:cs="Arial"/>
          <w:i/>
          <w:color w:val="0046AD"/>
          <w:sz w:val="24"/>
          <w:szCs w:val="24"/>
        </w:rPr>
      </w:pPr>
      <w:r w:rsidRPr="000F2C63">
        <w:rPr>
          <w:rFonts w:ascii="Arial" w:hAnsi="Arial" w:cs="Arial"/>
          <w:i/>
          <w:color w:val="0046AD"/>
          <w:sz w:val="24"/>
          <w:szCs w:val="24"/>
        </w:rPr>
        <w:t>References</w:t>
      </w:r>
    </w:p>
    <w:p w14:paraId="04DDC42F"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Eldridge, M.D.B. 2008. Yellow-footed Rock wallaby</w:t>
      </w:r>
      <w:r w:rsidRPr="000F2C63">
        <w:rPr>
          <w:rFonts w:ascii="Arial" w:hAnsi="Arial" w:cs="Arial"/>
          <w:i/>
          <w:sz w:val="24"/>
          <w:szCs w:val="24"/>
        </w:rPr>
        <w:t xml:space="preserve"> Petrogale xanthopus</w:t>
      </w:r>
      <w:r w:rsidRPr="000F2C63">
        <w:rPr>
          <w:rFonts w:ascii="Arial" w:hAnsi="Arial" w:cs="Arial"/>
          <w:sz w:val="24"/>
          <w:szCs w:val="24"/>
        </w:rPr>
        <w:t xml:space="preserve">. In </w:t>
      </w:r>
      <w:r w:rsidRPr="000F2C63">
        <w:rPr>
          <w:rFonts w:ascii="Arial" w:hAnsi="Arial" w:cs="Arial"/>
          <w:i/>
          <w:sz w:val="24"/>
          <w:szCs w:val="24"/>
        </w:rPr>
        <w:t xml:space="preserve">‘The Mammals of </w:t>
      </w:r>
      <w:smartTag w:uri="urn:schemas-microsoft-com:office:smarttags" w:element="country-region">
        <w:r w:rsidRPr="000F2C63">
          <w:rPr>
            <w:rFonts w:ascii="Arial" w:hAnsi="Arial" w:cs="Arial"/>
            <w:i/>
            <w:sz w:val="24"/>
            <w:szCs w:val="24"/>
          </w:rPr>
          <w:t>Australia</w:t>
        </w:r>
      </w:smartTag>
      <w:r w:rsidRPr="000F2C63">
        <w:rPr>
          <w:rFonts w:ascii="Arial" w:hAnsi="Arial" w:cs="Arial"/>
          <w:i/>
          <w:sz w:val="24"/>
          <w:szCs w:val="24"/>
        </w:rPr>
        <w:t xml:space="preserve">’ </w:t>
      </w:r>
      <w:r w:rsidRPr="000F2C63">
        <w:rPr>
          <w:rFonts w:ascii="Arial" w:hAnsi="Arial" w:cs="Arial"/>
          <w:sz w:val="24"/>
          <w:szCs w:val="24"/>
        </w:rPr>
        <w:t xml:space="preserve">(Eds. S. Van Dyck and R. Strahan) pp. 392-394 (Reed New </w:t>
      </w:r>
      <w:smartTag w:uri="urn:schemas-microsoft-com:office:smarttags" w:element="City">
        <w:r w:rsidRPr="000F2C63">
          <w:rPr>
            <w:rFonts w:ascii="Arial" w:hAnsi="Arial" w:cs="Arial"/>
            <w:sz w:val="24"/>
            <w:szCs w:val="24"/>
          </w:rPr>
          <w:t>Holland</w:t>
        </w:r>
      </w:smartTag>
      <w:r w:rsidRPr="000F2C63">
        <w:rPr>
          <w:rFonts w:ascii="Arial" w:hAnsi="Arial" w:cs="Arial"/>
          <w:sz w:val="24"/>
          <w:szCs w:val="24"/>
        </w:rPr>
        <w:t xml:space="preserve">: </w:t>
      </w:r>
      <w:smartTag w:uri="urn:schemas-microsoft-com:office:smarttags" w:element="place">
        <w:smartTag w:uri="urn:schemas-microsoft-com:office:smarttags" w:element="City">
          <w:r w:rsidRPr="000F2C63">
            <w:rPr>
              <w:rFonts w:ascii="Arial" w:hAnsi="Arial" w:cs="Arial"/>
              <w:sz w:val="24"/>
              <w:szCs w:val="24"/>
            </w:rPr>
            <w:t>Sydney</w:t>
          </w:r>
        </w:smartTag>
      </w:smartTag>
      <w:r w:rsidRPr="000F2C63">
        <w:rPr>
          <w:rFonts w:ascii="Arial" w:hAnsi="Arial" w:cs="Arial"/>
          <w:sz w:val="24"/>
          <w:szCs w:val="24"/>
        </w:rPr>
        <w:t xml:space="preserve">). </w:t>
      </w:r>
    </w:p>
    <w:p w14:paraId="4ABC00F0" w14:textId="77777777" w:rsidR="007A30ED" w:rsidRPr="000F2C63" w:rsidRDefault="007A30ED" w:rsidP="000F2C63">
      <w:pPr>
        <w:pStyle w:val="BodyText"/>
        <w:jc w:val="left"/>
        <w:rPr>
          <w:rFonts w:ascii="Arial" w:hAnsi="Arial" w:cs="Arial"/>
          <w:sz w:val="24"/>
          <w:szCs w:val="24"/>
        </w:rPr>
      </w:pPr>
    </w:p>
    <w:p w14:paraId="297CC411"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Lim, L., Robinson, A.C., Copley, P.B., Gordon, G., Canty, P.D. and Reiner, D. 1987. </w:t>
      </w:r>
      <w:r w:rsidRPr="000F2C63">
        <w:rPr>
          <w:rFonts w:ascii="Arial" w:hAnsi="Arial" w:cs="Arial"/>
          <w:i/>
          <w:sz w:val="24"/>
          <w:szCs w:val="24"/>
        </w:rPr>
        <w:t xml:space="preserve">The Conservation and Management of the Yellow-footed Rock wallaby </w:t>
      </w:r>
      <w:r w:rsidRPr="000F2C63">
        <w:rPr>
          <w:rFonts w:ascii="Arial" w:hAnsi="Arial" w:cs="Arial"/>
          <w:sz w:val="24"/>
          <w:szCs w:val="24"/>
        </w:rPr>
        <w:t>Petrogale xanthopus</w:t>
      </w:r>
      <w:r w:rsidRPr="000F2C63">
        <w:rPr>
          <w:rFonts w:ascii="Arial" w:hAnsi="Arial" w:cs="Arial"/>
          <w:i/>
          <w:sz w:val="24"/>
          <w:szCs w:val="24"/>
        </w:rPr>
        <w:t xml:space="preserve"> Gray, 1854</w:t>
      </w:r>
      <w:r w:rsidRPr="000F2C63">
        <w:rPr>
          <w:rFonts w:ascii="Arial" w:hAnsi="Arial" w:cs="Arial"/>
          <w:sz w:val="24"/>
          <w:szCs w:val="24"/>
        </w:rPr>
        <w:t xml:space="preserve">. Department of Environmental Planning, </w:t>
      </w:r>
      <w:smartTag w:uri="urn:schemas-microsoft-com:office:smarttags" w:element="State">
        <w:smartTag w:uri="urn:schemas-microsoft-com:office:smarttags" w:element="place">
          <w:r w:rsidRPr="000F2C63">
            <w:rPr>
              <w:rFonts w:ascii="Arial" w:hAnsi="Arial" w:cs="Arial"/>
              <w:sz w:val="24"/>
              <w:szCs w:val="24"/>
            </w:rPr>
            <w:t>South Australia</w:t>
          </w:r>
        </w:smartTag>
      </w:smartTag>
      <w:r w:rsidRPr="000F2C63">
        <w:rPr>
          <w:rFonts w:ascii="Arial" w:hAnsi="Arial" w:cs="Arial"/>
          <w:sz w:val="24"/>
          <w:szCs w:val="24"/>
        </w:rPr>
        <w:t xml:space="preserve">. </w:t>
      </w:r>
    </w:p>
    <w:p w14:paraId="327A8197" w14:textId="77777777" w:rsidR="007A30ED" w:rsidRPr="000F2C63" w:rsidRDefault="007A30ED" w:rsidP="000F2C63">
      <w:pPr>
        <w:pStyle w:val="BodyText"/>
        <w:jc w:val="left"/>
        <w:rPr>
          <w:rFonts w:ascii="Arial" w:hAnsi="Arial" w:cs="Arial"/>
          <w:sz w:val="24"/>
          <w:szCs w:val="24"/>
        </w:rPr>
      </w:pPr>
    </w:p>
    <w:p w14:paraId="20CA474A"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Sharp, A. 1997. The use of shelter sites by Yellow-footed Rock-wallabies, </w:t>
      </w:r>
      <w:r w:rsidRPr="000F2C63">
        <w:rPr>
          <w:rFonts w:ascii="Arial" w:hAnsi="Arial" w:cs="Arial"/>
          <w:i/>
          <w:sz w:val="24"/>
          <w:szCs w:val="24"/>
        </w:rPr>
        <w:t>Petrogale xanthopus</w:t>
      </w:r>
      <w:r w:rsidRPr="000F2C63">
        <w:rPr>
          <w:rFonts w:ascii="Arial" w:hAnsi="Arial" w:cs="Arial"/>
          <w:sz w:val="24"/>
          <w:szCs w:val="24"/>
        </w:rPr>
        <w:t xml:space="preserve">, in central-western </w:t>
      </w:r>
      <w:smartTag w:uri="urn:schemas-microsoft-com:office:smarttags" w:element="place">
        <w:smartTag w:uri="urn:schemas-microsoft-com:office:smarttags" w:element="State">
          <w:r w:rsidRPr="000F2C63">
            <w:rPr>
              <w:rFonts w:ascii="Arial" w:hAnsi="Arial" w:cs="Arial"/>
              <w:sz w:val="24"/>
              <w:szCs w:val="24"/>
            </w:rPr>
            <w:t>Queensland</w:t>
          </w:r>
        </w:smartTag>
      </w:smartTag>
      <w:r w:rsidRPr="000F2C63">
        <w:rPr>
          <w:rFonts w:ascii="Arial" w:hAnsi="Arial" w:cs="Arial"/>
          <w:sz w:val="24"/>
          <w:szCs w:val="24"/>
        </w:rPr>
        <w:t xml:space="preserve">. </w:t>
      </w:r>
      <w:r w:rsidRPr="000F2C63">
        <w:rPr>
          <w:rFonts w:ascii="Arial" w:hAnsi="Arial" w:cs="Arial"/>
          <w:i/>
          <w:sz w:val="24"/>
          <w:szCs w:val="24"/>
        </w:rPr>
        <w:t>Australian Mammalogy</w:t>
      </w:r>
      <w:r w:rsidRPr="000F2C63">
        <w:rPr>
          <w:rFonts w:ascii="Arial" w:hAnsi="Arial" w:cs="Arial"/>
          <w:sz w:val="24"/>
          <w:szCs w:val="24"/>
        </w:rPr>
        <w:t xml:space="preserve"> 19: 239-244.</w:t>
      </w:r>
    </w:p>
    <w:p w14:paraId="0B1D95A9" w14:textId="77777777" w:rsidR="007A30ED" w:rsidRPr="000F2C63" w:rsidRDefault="007A30ED" w:rsidP="000F2C63">
      <w:pPr>
        <w:pStyle w:val="BodyText"/>
        <w:jc w:val="left"/>
        <w:rPr>
          <w:rFonts w:ascii="Arial" w:hAnsi="Arial" w:cs="Arial"/>
          <w:sz w:val="24"/>
          <w:szCs w:val="24"/>
        </w:rPr>
      </w:pPr>
    </w:p>
    <w:p w14:paraId="09033B95" w14:textId="77777777" w:rsidR="007A30ED" w:rsidRPr="000F2C63" w:rsidRDefault="007A30ED" w:rsidP="000F2C63">
      <w:pPr>
        <w:jc w:val="left"/>
        <w:rPr>
          <w:rFonts w:ascii="Arial" w:hAnsi="Arial" w:cs="Arial"/>
          <w:sz w:val="24"/>
          <w:szCs w:val="24"/>
        </w:rPr>
      </w:pPr>
      <w:r w:rsidRPr="000F2C63">
        <w:rPr>
          <w:rFonts w:ascii="Arial" w:hAnsi="Arial" w:cs="Arial"/>
          <w:sz w:val="24"/>
          <w:szCs w:val="24"/>
        </w:rPr>
        <w:t>Sharp, A. 2009. Home range dynamics of the Yellow-footed Rock wallaby (</w:t>
      </w:r>
      <w:r w:rsidRPr="000F2C63">
        <w:rPr>
          <w:rFonts w:ascii="Arial" w:hAnsi="Arial" w:cs="Arial"/>
          <w:i/>
          <w:sz w:val="24"/>
          <w:szCs w:val="24"/>
        </w:rPr>
        <w:t>Petrogale xanthopus celeris</w:t>
      </w:r>
      <w:r w:rsidRPr="000F2C63">
        <w:rPr>
          <w:rFonts w:ascii="Arial" w:hAnsi="Arial" w:cs="Arial"/>
          <w:sz w:val="24"/>
          <w:szCs w:val="24"/>
        </w:rPr>
        <w:t xml:space="preserve">) in central-western </w:t>
      </w:r>
      <w:smartTag w:uri="urn:schemas-microsoft-com:office:smarttags" w:element="State">
        <w:smartTag w:uri="urn:schemas-microsoft-com:office:smarttags" w:element="place">
          <w:r w:rsidRPr="000F2C63">
            <w:rPr>
              <w:rFonts w:ascii="Arial" w:hAnsi="Arial" w:cs="Arial"/>
              <w:sz w:val="24"/>
              <w:szCs w:val="24"/>
            </w:rPr>
            <w:t>Queensland</w:t>
          </w:r>
        </w:smartTag>
      </w:smartTag>
      <w:r w:rsidRPr="000F2C63">
        <w:rPr>
          <w:rFonts w:ascii="Arial" w:hAnsi="Arial" w:cs="Arial"/>
          <w:sz w:val="24"/>
          <w:szCs w:val="24"/>
        </w:rPr>
        <w:t xml:space="preserve">. </w:t>
      </w:r>
      <w:r w:rsidRPr="000F2C63">
        <w:rPr>
          <w:rFonts w:ascii="Arial" w:hAnsi="Arial" w:cs="Arial"/>
          <w:i/>
          <w:sz w:val="24"/>
          <w:szCs w:val="24"/>
        </w:rPr>
        <w:t>Austral Ecology</w:t>
      </w:r>
      <w:r w:rsidRPr="000F2C63">
        <w:rPr>
          <w:rFonts w:ascii="Arial" w:hAnsi="Arial" w:cs="Arial"/>
          <w:sz w:val="24"/>
          <w:szCs w:val="24"/>
        </w:rPr>
        <w:t xml:space="preserve"> 34: 55-68</w:t>
      </w:r>
    </w:p>
    <w:p w14:paraId="5C1165AB" w14:textId="77777777" w:rsidR="007A30ED" w:rsidRPr="000F2C63" w:rsidRDefault="007A30ED" w:rsidP="000F2C63">
      <w:pPr>
        <w:jc w:val="left"/>
        <w:rPr>
          <w:rFonts w:ascii="Arial" w:hAnsi="Arial" w:cs="Arial"/>
          <w:sz w:val="24"/>
          <w:szCs w:val="24"/>
        </w:rPr>
      </w:pPr>
    </w:p>
    <w:p w14:paraId="22764736" w14:textId="77777777" w:rsidR="007A30ED" w:rsidRPr="000F2C63" w:rsidRDefault="007A30ED" w:rsidP="000F2C63">
      <w:pPr>
        <w:pStyle w:val="BodyText"/>
        <w:jc w:val="left"/>
        <w:rPr>
          <w:rFonts w:ascii="Arial" w:hAnsi="Arial" w:cs="Arial"/>
          <w:sz w:val="24"/>
          <w:szCs w:val="24"/>
        </w:rPr>
        <w:sectPr w:rsidR="007A30ED" w:rsidRPr="000F2C63">
          <w:pgSz w:w="11906" w:h="16838"/>
          <w:pgMar w:top="1440" w:right="1800" w:bottom="1440" w:left="1800" w:header="720" w:footer="720" w:gutter="0"/>
          <w:cols w:space="720"/>
        </w:sectPr>
      </w:pPr>
      <w:r w:rsidRPr="000F2C63">
        <w:rPr>
          <w:rFonts w:ascii="Arial" w:hAnsi="Arial" w:cs="Arial"/>
          <w:sz w:val="24"/>
          <w:szCs w:val="24"/>
        </w:rPr>
        <w:t xml:space="preserve">Sharman, G.B., Maynes, G.M., Eldridge, M.D.B. and Close, R.L. 1995. Yellow-footed Rock wallaby </w:t>
      </w:r>
      <w:r w:rsidRPr="000F2C63">
        <w:rPr>
          <w:rFonts w:ascii="Arial" w:hAnsi="Arial" w:cs="Arial"/>
          <w:i/>
          <w:sz w:val="24"/>
          <w:szCs w:val="24"/>
        </w:rPr>
        <w:t>Petrogale xanthopus</w:t>
      </w:r>
      <w:r w:rsidRPr="000F2C63">
        <w:rPr>
          <w:rFonts w:ascii="Arial" w:hAnsi="Arial" w:cs="Arial"/>
          <w:sz w:val="24"/>
          <w:szCs w:val="24"/>
        </w:rPr>
        <w:t xml:space="preserve">. In </w:t>
      </w:r>
      <w:r w:rsidRPr="000F2C63">
        <w:rPr>
          <w:rFonts w:ascii="Arial" w:hAnsi="Arial" w:cs="Arial"/>
          <w:i/>
          <w:sz w:val="24"/>
          <w:szCs w:val="24"/>
        </w:rPr>
        <w:t xml:space="preserve">‘The Mammals of </w:t>
      </w:r>
      <w:smartTag w:uri="urn:schemas-microsoft-com:office:smarttags" w:element="country-region">
        <w:r w:rsidRPr="000F2C63">
          <w:rPr>
            <w:rFonts w:ascii="Arial" w:hAnsi="Arial" w:cs="Arial"/>
            <w:i/>
            <w:sz w:val="24"/>
            <w:szCs w:val="24"/>
          </w:rPr>
          <w:t>Australia</w:t>
        </w:r>
      </w:smartTag>
      <w:r w:rsidRPr="000F2C63">
        <w:rPr>
          <w:rFonts w:ascii="Arial" w:hAnsi="Arial" w:cs="Arial"/>
          <w:i/>
          <w:sz w:val="24"/>
          <w:szCs w:val="24"/>
        </w:rPr>
        <w:t>’</w:t>
      </w:r>
      <w:r w:rsidRPr="000F2C63">
        <w:rPr>
          <w:rFonts w:ascii="Arial" w:hAnsi="Arial" w:cs="Arial"/>
          <w:sz w:val="24"/>
          <w:szCs w:val="24"/>
        </w:rPr>
        <w:t xml:space="preserve"> pp. 386-387 (Ed. R. Strahan) (Reed Books: </w:t>
      </w:r>
      <w:smartTag w:uri="urn:schemas-microsoft-com:office:smarttags" w:element="place">
        <w:smartTag w:uri="urn:schemas-microsoft-com:office:smarttags" w:element="City">
          <w:r w:rsidRPr="000F2C63">
            <w:rPr>
              <w:rFonts w:ascii="Arial" w:hAnsi="Arial" w:cs="Arial"/>
              <w:sz w:val="24"/>
              <w:szCs w:val="24"/>
            </w:rPr>
            <w:t>Sydney</w:t>
          </w:r>
        </w:smartTag>
      </w:smartTag>
      <w:r w:rsidRPr="000F2C63">
        <w:rPr>
          <w:rFonts w:ascii="Arial" w:hAnsi="Arial" w:cs="Arial"/>
          <w:sz w:val="24"/>
          <w:szCs w:val="24"/>
        </w:rPr>
        <w:t>)</w:t>
      </w:r>
      <w:r w:rsidR="000F2C63">
        <w:rPr>
          <w:rFonts w:ascii="Arial" w:hAnsi="Arial" w:cs="Arial"/>
          <w:sz w:val="24"/>
          <w:szCs w:val="24"/>
        </w:rPr>
        <w:t xml:space="preserve">.   </w:t>
      </w:r>
    </w:p>
    <w:p w14:paraId="2E96A049" w14:textId="77777777" w:rsidR="007A30ED" w:rsidRPr="000F2C63" w:rsidRDefault="007A30ED" w:rsidP="007A30ED">
      <w:pPr>
        <w:pStyle w:val="Heading1"/>
        <w:numPr>
          <w:ilvl w:val="0"/>
          <w:numId w:val="0"/>
        </w:numPr>
        <w:rPr>
          <w:rFonts w:ascii="Arial" w:hAnsi="Arial" w:cs="Arial"/>
        </w:rPr>
      </w:pPr>
      <w:bookmarkStart w:id="168" w:name="_Toc287433583"/>
      <w:r w:rsidRPr="000F2C63">
        <w:rPr>
          <w:rFonts w:ascii="Arial" w:hAnsi="Arial" w:cs="Arial"/>
        </w:rPr>
        <w:t>R</w:t>
      </w:r>
      <w:r w:rsidR="000F2C63">
        <w:rPr>
          <w:rFonts w:ascii="Arial" w:hAnsi="Arial" w:cs="Arial"/>
        </w:rPr>
        <w:t>EFERENCES</w:t>
      </w:r>
      <w:bookmarkEnd w:id="168"/>
    </w:p>
    <w:p w14:paraId="638FD6CD"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Alacs, E., Alpers, D., de Tores P.J., Dillon, M. &amp; Spencer, P.B.S. 2003. Identifying the presence of quokka (</w:t>
      </w:r>
      <w:r w:rsidRPr="000F2C63">
        <w:rPr>
          <w:rFonts w:ascii="Arial" w:hAnsi="Arial" w:cs="Arial"/>
          <w:i/>
          <w:sz w:val="24"/>
          <w:szCs w:val="24"/>
        </w:rPr>
        <w:t>Setonix brachyurus</w:t>
      </w:r>
      <w:r w:rsidRPr="000F2C63">
        <w:rPr>
          <w:rFonts w:ascii="Arial" w:hAnsi="Arial" w:cs="Arial"/>
          <w:sz w:val="24"/>
          <w:szCs w:val="24"/>
        </w:rPr>
        <w:t>) and other macropods using cytochrome b analyses from faeces. Wildlife Research</w:t>
      </w:r>
      <w:r w:rsidRPr="000F2C63">
        <w:rPr>
          <w:rFonts w:ascii="Arial" w:hAnsi="Arial" w:cs="Arial"/>
          <w:i/>
          <w:sz w:val="24"/>
          <w:szCs w:val="24"/>
        </w:rPr>
        <w:t xml:space="preserve"> </w:t>
      </w:r>
      <w:r w:rsidRPr="000F2C63">
        <w:rPr>
          <w:rFonts w:ascii="Arial" w:hAnsi="Arial" w:cs="Arial"/>
          <w:sz w:val="24"/>
          <w:szCs w:val="24"/>
        </w:rPr>
        <w:t>30: 41-47.</w:t>
      </w:r>
    </w:p>
    <w:p w14:paraId="20305EDA" w14:textId="77777777" w:rsidR="007A30ED" w:rsidRPr="000F2C63" w:rsidRDefault="007A30ED" w:rsidP="000F2C63">
      <w:pPr>
        <w:pStyle w:val="BodyText"/>
        <w:jc w:val="left"/>
        <w:rPr>
          <w:rFonts w:ascii="Arial" w:hAnsi="Arial" w:cs="Arial"/>
          <w:sz w:val="24"/>
          <w:szCs w:val="24"/>
        </w:rPr>
      </w:pPr>
    </w:p>
    <w:p w14:paraId="7AB385A4"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Ashworth, D. 2009. NSW Department of the Environment, Climate Change and Water. Personal communication regarding use of camera traps for rock-wallabies.</w:t>
      </w:r>
    </w:p>
    <w:p w14:paraId="541AEA79" w14:textId="77777777" w:rsidR="007A30ED" w:rsidRPr="000F2C63" w:rsidRDefault="007A30ED" w:rsidP="000F2C63">
      <w:pPr>
        <w:pStyle w:val="BodyText"/>
        <w:jc w:val="left"/>
        <w:rPr>
          <w:rFonts w:ascii="Arial" w:hAnsi="Arial" w:cs="Arial"/>
          <w:sz w:val="24"/>
          <w:szCs w:val="24"/>
        </w:rPr>
      </w:pPr>
    </w:p>
    <w:p w14:paraId="27A21493"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Belcher, </w:t>
      </w:r>
      <w:smartTag w:uri="urn:schemas-microsoft-com:office:smarttags" w:element="country-region">
        <w:smartTag w:uri="urn:schemas-microsoft-com:office:smarttags" w:element="place">
          <w:r w:rsidRPr="000F2C63">
            <w:rPr>
              <w:rFonts w:ascii="Arial" w:hAnsi="Arial" w:cs="Arial"/>
              <w:sz w:val="24"/>
              <w:szCs w:val="24"/>
            </w:rPr>
            <w:t>C.A.</w:t>
          </w:r>
        </w:smartTag>
      </w:smartTag>
      <w:r w:rsidRPr="000F2C63">
        <w:rPr>
          <w:rFonts w:ascii="Arial" w:hAnsi="Arial" w:cs="Arial"/>
          <w:sz w:val="24"/>
          <w:szCs w:val="24"/>
        </w:rPr>
        <w:t xml:space="preserve"> 1998. Susceptibility of the tiger quoll, </w:t>
      </w:r>
      <w:r w:rsidRPr="000F2C63">
        <w:rPr>
          <w:rFonts w:ascii="Arial" w:hAnsi="Arial" w:cs="Arial"/>
          <w:i/>
          <w:sz w:val="24"/>
          <w:szCs w:val="24"/>
        </w:rPr>
        <w:t>Dasyurus maculates</w:t>
      </w:r>
      <w:r w:rsidRPr="000F2C63">
        <w:rPr>
          <w:rFonts w:ascii="Arial" w:hAnsi="Arial" w:cs="Arial"/>
          <w:sz w:val="24"/>
          <w:szCs w:val="24"/>
        </w:rPr>
        <w:t xml:space="preserve">, and the eastern quoll, </w:t>
      </w:r>
      <w:r w:rsidRPr="000F2C63">
        <w:rPr>
          <w:rFonts w:ascii="Arial" w:hAnsi="Arial" w:cs="Arial"/>
          <w:i/>
          <w:sz w:val="24"/>
          <w:szCs w:val="24"/>
        </w:rPr>
        <w:t>D. Viverrinus</w:t>
      </w:r>
      <w:r w:rsidRPr="000F2C63">
        <w:rPr>
          <w:rFonts w:ascii="Arial" w:hAnsi="Arial" w:cs="Arial"/>
          <w:sz w:val="24"/>
          <w:szCs w:val="24"/>
        </w:rPr>
        <w:t xml:space="preserve">, to 1080-poisoned baits in control programmes for vertebrate pests in eastern </w:t>
      </w:r>
      <w:smartTag w:uri="urn:schemas-microsoft-com:office:smarttags" w:element="place">
        <w:smartTag w:uri="urn:schemas-microsoft-com:office:smarttags" w:element="country-region">
          <w:r w:rsidRPr="000F2C63">
            <w:rPr>
              <w:rFonts w:ascii="Arial" w:hAnsi="Arial" w:cs="Arial"/>
              <w:sz w:val="24"/>
              <w:szCs w:val="24"/>
            </w:rPr>
            <w:t>Australia</w:t>
          </w:r>
        </w:smartTag>
      </w:smartTag>
      <w:r w:rsidRPr="000F2C63">
        <w:rPr>
          <w:rFonts w:ascii="Arial" w:hAnsi="Arial" w:cs="Arial"/>
          <w:sz w:val="24"/>
          <w:szCs w:val="24"/>
        </w:rPr>
        <w:t>. Wildlife Research 25: 33-40.</w:t>
      </w:r>
    </w:p>
    <w:p w14:paraId="0FFC2578" w14:textId="77777777" w:rsidR="007A30ED" w:rsidRPr="000F2C63" w:rsidRDefault="007A30ED" w:rsidP="000F2C63">
      <w:pPr>
        <w:pStyle w:val="BodyText"/>
        <w:jc w:val="left"/>
        <w:rPr>
          <w:rFonts w:ascii="Arial" w:hAnsi="Arial" w:cs="Arial"/>
          <w:sz w:val="24"/>
          <w:szCs w:val="24"/>
        </w:rPr>
      </w:pPr>
    </w:p>
    <w:p w14:paraId="57362CCE"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Belcher, C., Newsome, A. &amp; Gifford, E. 2001. Tiger Quoll survey and assessment at Lake Burrendong N.S.W. Unpublished report conducted by CSIRO Sustainable Ecosystems for the New South Wales National Parks and Wildlife Service, Dubbo. </w:t>
      </w:r>
    </w:p>
    <w:p w14:paraId="5461CE39" w14:textId="77777777" w:rsidR="007A30ED" w:rsidRPr="000F2C63" w:rsidRDefault="007A30ED" w:rsidP="000F2C63">
      <w:pPr>
        <w:pStyle w:val="BodyText"/>
        <w:jc w:val="left"/>
        <w:rPr>
          <w:rFonts w:ascii="Arial" w:hAnsi="Arial" w:cs="Arial"/>
          <w:sz w:val="24"/>
          <w:szCs w:val="24"/>
        </w:rPr>
      </w:pPr>
    </w:p>
    <w:p w14:paraId="4731566B"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Bennett, A.F. 1993. Microhabitat use by the long-nosed potoroo, </w:t>
      </w:r>
      <w:r w:rsidRPr="000F2C63">
        <w:rPr>
          <w:rFonts w:ascii="Arial" w:hAnsi="Arial" w:cs="Arial"/>
          <w:i/>
          <w:sz w:val="24"/>
          <w:szCs w:val="24"/>
        </w:rPr>
        <w:t>Potorous tridactylus</w:t>
      </w:r>
      <w:r w:rsidRPr="000F2C63">
        <w:rPr>
          <w:rFonts w:ascii="Arial" w:hAnsi="Arial" w:cs="Arial"/>
          <w:sz w:val="24"/>
          <w:szCs w:val="24"/>
        </w:rPr>
        <w:t xml:space="preserve">, and other small mammals in remnant forest vegetation of south-western </w:t>
      </w:r>
      <w:smartTag w:uri="urn:schemas-microsoft-com:office:smarttags" w:element="State">
        <w:smartTag w:uri="urn:schemas-microsoft-com:office:smarttags" w:element="place">
          <w:r w:rsidRPr="000F2C63">
            <w:rPr>
              <w:rFonts w:ascii="Arial" w:hAnsi="Arial" w:cs="Arial"/>
              <w:sz w:val="24"/>
              <w:szCs w:val="24"/>
            </w:rPr>
            <w:t>Victoria</w:t>
          </w:r>
        </w:smartTag>
      </w:smartTag>
      <w:r w:rsidRPr="000F2C63">
        <w:rPr>
          <w:rFonts w:ascii="Arial" w:hAnsi="Arial" w:cs="Arial"/>
          <w:sz w:val="24"/>
          <w:szCs w:val="24"/>
        </w:rPr>
        <w:t xml:space="preserve">. </w:t>
      </w:r>
      <w:r w:rsidRPr="000F2C63">
        <w:rPr>
          <w:rFonts w:ascii="Arial" w:hAnsi="Arial" w:cs="Arial"/>
          <w:i/>
          <w:sz w:val="24"/>
          <w:szCs w:val="24"/>
        </w:rPr>
        <w:t xml:space="preserve">Wildlife Research </w:t>
      </w:r>
      <w:r w:rsidRPr="000F2C63">
        <w:rPr>
          <w:rFonts w:ascii="Arial" w:hAnsi="Arial" w:cs="Arial"/>
          <w:sz w:val="24"/>
          <w:szCs w:val="24"/>
        </w:rPr>
        <w:t>20: 267-285.</w:t>
      </w:r>
    </w:p>
    <w:p w14:paraId="4ACD2E6C" w14:textId="77777777" w:rsidR="007A30ED" w:rsidRPr="000F2C63" w:rsidRDefault="007A30ED" w:rsidP="000F2C63">
      <w:pPr>
        <w:pStyle w:val="BodyText"/>
        <w:jc w:val="left"/>
        <w:rPr>
          <w:rFonts w:ascii="Arial" w:hAnsi="Arial" w:cs="Arial"/>
          <w:sz w:val="24"/>
          <w:szCs w:val="24"/>
        </w:rPr>
      </w:pPr>
    </w:p>
    <w:p w14:paraId="3C7AC01F"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Beyer, G.L. &amp; Goldingay R.L. 2006. The value of nest boxes in the research and management of Australian hollow-using arboreal marsupials. Wildlife Research 33: 161-174.</w:t>
      </w:r>
    </w:p>
    <w:p w14:paraId="4C294BC3" w14:textId="77777777" w:rsidR="007A30ED" w:rsidRPr="000F2C63" w:rsidRDefault="007A30ED" w:rsidP="000F2C63">
      <w:pPr>
        <w:pStyle w:val="BodyText"/>
        <w:jc w:val="left"/>
        <w:rPr>
          <w:rFonts w:ascii="Arial" w:hAnsi="Arial" w:cs="Arial"/>
          <w:sz w:val="24"/>
          <w:szCs w:val="24"/>
        </w:rPr>
      </w:pPr>
    </w:p>
    <w:p w14:paraId="674C6442" w14:textId="77777777" w:rsidR="007A30ED" w:rsidRPr="000F2C63" w:rsidRDefault="007A30ED" w:rsidP="000F2C63">
      <w:pPr>
        <w:pStyle w:val="BodyText"/>
        <w:jc w:val="left"/>
        <w:rPr>
          <w:rFonts w:ascii="Arial" w:hAnsi="Arial" w:cs="Arial"/>
          <w:sz w:val="24"/>
          <w:szCs w:val="24"/>
        </w:rPr>
      </w:pPr>
      <w:smartTag w:uri="urn:schemas-microsoft-com:office:smarttags" w:element="place">
        <w:r w:rsidRPr="000F2C63">
          <w:rPr>
            <w:rFonts w:ascii="Arial" w:hAnsi="Arial" w:cs="Arial"/>
            <w:sz w:val="24"/>
            <w:szCs w:val="24"/>
          </w:rPr>
          <w:t>Bradford</w:t>
        </w:r>
      </w:smartTag>
      <w:r w:rsidRPr="000F2C63">
        <w:rPr>
          <w:rFonts w:ascii="Arial" w:hAnsi="Arial" w:cs="Arial"/>
          <w:sz w:val="24"/>
          <w:szCs w:val="24"/>
        </w:rPr>
        <w:t>, M.G. &amp; Harrington, G.N. 1999. Aerial and ground survey of sap trees of the yellow-bellied glider (</w:t>
      </w:r>
      <w:r w:rsidRPr="000F2C63">
        <w:rPr>
          <w:rFonts w:ascii="Arial" w:hAnsi="Arial" w:cs="Arial"/>
          <w:i/>
          <w:sz w:val="24"/>
          <w:szCs w:val="24"/>
        </w:rPr>
        <w:t>Petaurus australis reginae</w:t>
      </w:r>
      <w:r w:rsidRPr="000F2C63">
        <w:rPr>
          <w:rFonts w:ascii="Arial" w:hAnsi="Arial" w:cs="Arial"/>
          <w:sz w:val="24"/>
          <w:szCs w:val="24"/>
        </w:rPr>
        <w:t xml:space="preserve">) near Atherton, north </w:t>
      </w:r>
      <w:smartTag w:uri="urn:schemas-microsoft-com:office:smarttags" w:element="place">
        <w:smartTag w:uri="urn:schemas-microsoft-com:office:smarttags" w:element="State">
          <w:r w:rsidRPr="000F2C63">
            <w:rPr>
              <w:rFonts w:ascii="Arial" w:hAnsi="Arial" w:cs="Arial"/>
              <w:sz w:val="24"/>
              <w:szCs w:val="24"/>
            </w:rPr>
            <w:t>Queensland</w:t>
          </w:r>
        </w:smartTag>
      </w:smartTag>
      <w:r w:rsidRPr="000F2C63">
        <w:rPr>
          <w:rFonts w:ascii="Arial" w:hAnsi="Arial" w:cs="Arial"/>
          <w:sz w:val="24"/>
          <w:szCs w:val="24"/>
        </w:rPr>
        <w:t>. Wildlife Research 26: 723-729.</w:t>
      </w:r>
    </w:p>
    <w:p w14:paraId="78AF31CF" w14:textId="77777777" w:rsidR="007A30ED" w:rsidRPr="000F2C63" w:rsidRDefault="007A30ED" w:rsidP="000F2C63">
      <w:pPr>
        <w:pStyle w:val="BodyText"/>
        <w:jc w:val="left"/>
        <w:rPr>
          <w:rFonts w:ascii="Arial" w:hAnsi="Arial" w:cs="Arial"/>
          <w:sz w:val="24"/>
          <w:szCs w:val="24"/>
        </w:rPr>
      </w:pPr>
    </w:p>
    <w:p w14:paraId="7416B95F" w14:textId="77777777" w:rsidR="007A30ED" w:rsidRPr="000F2C63" w:rsidRDefault="007A30ED" w:rsidP="000F2C63">
      <w:pPr>
        <w:pStyle w:val="BodyText"/>
        <w:spacing w:before="120"/>
        <w:ind w:right="226"/>
        <w:jc w:val="left"/>
        <w:rPr>
          <w:rFonts w:ascii="Arial" w:hAnsi="Arial" w:cs="Arial"/>
          <w:sz w:val="24"/>
          <w:szCs w:val="24"/>
        </w:rPr>
      </w:pPr>
      <w:r w:rsidRPr="000F2C63">
        <w:rPr>
          <w:rFonts w:ascii="Arial" w:hAnsi="Arial" w:cs="Arial"/>
          <w:sz w:val="24"/>
          <w:szCs w:val="24"/>
        </w:rPr>
        <w:t xml:space="preserve">Brandle, R., Canty, P., Pilman, S., Jay, J. &amp; Lang, P. 2002. Kowari population monitoring report. Unpublished report by National Parks and Wildlife South </w:t>
      </w:r>
      <w:smartTag w:uri="urn:schemas-microsoft-com:office:smarttags" w:element="country-region">
        <w:smartTag w:uri="urn:schemas-microsoft-com:office:smarttags" w:element="place">
          <w:r w:rsidRPr="000F2C63">
            <w:rPr>
              <w:rFonts w:ascii="Arial" w:hAnsi="Arial" w:cs="Arial"/>
              <w:sz w:val="24"/>
              <w:szCs w:val="24"/>
            </w:rPr>
            <w:t>Australia</w:t>
          </w:r>
        </w:smartTag>
      </w:smartTag>
      <w:r w:rsidRPr="000F2C63">
        <w:rPr>
          <w:rFonts w:ascii="Arial" w:hAnsi="Arial" w:cs="Arial"/>
          <w:sz w:val="24"/>
          <w:szCs w:val="24"/>
        </w:rPr>
        <w:t>.</w:t>
      </w:r>
    </w:p>
    <w:p w14:paraId="26D2765D" w14:textId="77777777" w:rsidR="007A30ED" w:rsidRPr="000F2C63" w:rsidRDefault="007A30ED" w:rsidP="000F2C63">
      <w:pPr>
        <w:pStyle w:val="BodyText"/>
        <w:jc w:val="left"/>
        <w:rPr>
          <w:rFonts w:ascii="Arial" w:hAnsi="Arial" w:cs="Arial"/>
          <w:sz w:val="24"/>
          <w:szCs w:val="24"/>
        </w:rPr>
      </w:pPr>
    </w:p>
    <w:p w14:paraId="73138335"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Brunner, H. &amp; Coman, B.J. 1974. The identification of Mammalian hair. Inkata Press, Melbourne.</w:t>
      </w:r>
    </w:p>
    <w:p w14:paraId="4E9D75A6" w14:textId="77777777" w:rsidR="007A30ED" w:rsidRPr="000F2C63" w:rsidRDefault="007A30ED" w:rsidP="000F2C63">
      <w:pPr>
        <w:pStyle w:val="BodyText"/>
        <w:jc w:val="left"/>
        <w:rPr>
          <w:rFonts w:ascii="Arial" w:hAnsi="Arial" w:cs="Arial"/>
          <w:sz w:val="24"/>
          <w:szCs w:val="24"/>
        </w:rPr>
      </w:pPr>
    </w:p>
    <w:p w14:paraId="09B742A4"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Burbidge, A.A., Johnson, K.A., Fuller, P.J. &amp; Southgate, R. I. 1988. Aboriginal knowledge of the mammals of the central deserts of </w:t>
      </w:r>
      <w:smartTag w:uri="urn:schemas-microsoft-com:office:smarttags" w:element="country-region">
        <w:smartTag w:uri="urn:schemas-microsoft-com:office:smarttags" w:element="place">
          <w:r w:rsidRPr="000F2C63">
            <w:rPr>
              <w:rFonts w:ascii="Arial" w:hAnsi="Arial" w:cs="Arial"/>
              <w:sz w:val="24"/>
              <w:szCs w:val="24"/>
            </w:rPr>
            <w:t>Australia</w:t>
          </w:r>
        </w:smartTag>
      </w:smartTag>
      <w:r w:rsidRPr="000F2C63">
        <w:rPr>
          <w:rFonts w:ascii="Arial" w:hAnsi="Arial" w:cs="Arial"/>
          <w:sz w:val="24"/>
          <w:szCs w:val="24"/>
        </w:rPr>
        <w:t>. Australian Wildlife Research</w:t>
      </w:r>
      <w:r w:rsidRPr="000F2C63">
        <w:rPr>
          <w:rFonts w:ascii="Arial" w:hAnsi="Arial" w:cs="Arial"/>
          <w:i/>
          <w:sz w:val="24"/>
          <w:szCs w:val="24"/>
        </w:rPr>
        <w:t xml:space="preserve"> </w:t>
      </w:r>
      <w:r w:rsidRPr="000F2C63">
        <w:rPr>
          <w:rFonts w:ascii="Arial" w:hAnsi="Arial" w:cs="Arial"/>
          <w:sz w:val="24"/>
          <w:szCs w:val="24"/>
        </w:rPr>
        <w:t>15: 9-39.</w:t>
      </w:r>
    </w:p>
    <w:p w14:paraId="56843F2E" w14:textId="77777777" w:rsidR="007A30ED" w:rsidRPr="000F2C63" w:rsidRDefault="007A30ED" w:rsidP="000F2C63">
      <w:pPr>
        <w:pStyle w:val="BodyText"/>
        <w:jc w:val="left"/>
        <w:rPr>
          <w:rFonts w:ascii="Arial" w:hAnsi="Arial" w:cs="Arial"/>
          <w:sz w:val="24"/>
          <w:szCs w:val="24"/>
        </w:rPr>
      </w:pPr>
    </w:p>
    <w:p w14:paraId="2A78AAFE"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Burbidge, A.A. &amp; McKenzie, N.L. 1989. Patterns in the modern decline of </w:t>
      </w:r>
      <w:smartTag w:uri="urn:schemas-microsoft-com:office:smarttags" w:element="place">
        <w:smartTag w:uri="urn:schemas-microsoft-com:office:smarttags" w:element="State">
          <w:r w:rsidRPr="000F2C63">
            <w:rPr>
              <w:rFonts w:ascii="Arial" w:hAnsi="Arial" w:cs="Arial"/>
              <w:sz w:val="24"/>
              <w:szCs w:val="24"/>
            </w:rPr>
            <w:t>Western Australia</w:t>
          </w:r>
        </w:smartTag>
      </w:smartTag>
      <w:r w:rsidRPr="000F2C63">
        <w:rPr>
          <w:rFonts w:ascii="Arial" w:hAnsi="Arial" w:cs="Arial"/>
          <w:sz w:val="24"/>
          <w:szCs w:val="24"/>
        </w:rPr>
        <w:t>'s vertebrate fauna: causes and conservation implications. Biological Conservation</w:t>
      </w:r>
      <w:r w:rsidRPr="000F2C63">
        <w:rPr>
          <w:rFonts w:ascii="Arial" w:hAnsi="Arial" w:cs="Arial"/>
          <w:i/>
          <w:sz w:val="24"/>
          <w:szCs w:val="24"/>
        </w:rPr>
        <w:t xml:space="preserve"> </w:t>
      </w:r>
      <w:r w:rsidRPr="000F2C63">
        <w:rPr>
          <w:rFonts w:ascii="Arial" w:hAnsi="Arial" w:cs="Arial"/>
          <w:sz w:val="24"/>
          <w:szCs w:val="24"/>
        </w:rPr>
        <w:t>50: 143-198.</w:t>
      </w:r>
    </w:p>
    <w:p w14:paraId="72449F99" w14:textId="77777777" w:rsidR="007A30ED" w:rsidRPr="000F2C63" w:rsidRDefault="007A30ED" w:rsidP="000F2C63">
      <w:pPr>
        <w:pStyle w:val="BodyText"/>
        <w:jc w:val="left"/>
        <w:rPr>
          <w:rFonts w:ascii="Arial" w:hAnsi="Arial" w:cs="Arial"/>
          <w:sz w:val="24"/>
          <w:szCs w:val="24"/>
        </w:rPr>
      </w:pPr>
    </w:p>
    <w:p w14:paraId="4DAB9BCE"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Capararo, S.M. &amp; Beynon, F. 1996. Survey of the Long-nosed Potoroo (</w:t>
      </w:r>
      <w:r w:rsidRPr="000F2C63">
        <w:rPr>
          <w:rFonts w:ascii="Arial" w:hAnsi="Arial" w:cs="Arial"/>
          <w:i/>
          <w:sz w:val="24"/>
          <w:szCs w:val="24"/>
        </w:rPr>
        <w:t>Potorous tridactylus</w:t>
      </w:r>
      <w:r w:rsidRPr="000F2C63">
        <w:rPr>
          <w:rFonts w:ascii="Arial" w:hAnsi="Arial" w:cs="Arial"/>
          <w:sz w:val="24"/>
          <w:szCs w:val="24"/>
        </w:rPr>
        <w:t xml:space="preserve">) in Red Rocks Nature Reserve. Unpublished report prepared for the </w:t>
      </w:r>
      <w:smartTag w:uri="urn:schemas-microsoft-com:office:smarttags" w:element="place">
        <w:smartTag w:uri="urn:schemas-microsoft-com:office:smarttags" w:element="PlaceName">
          <w:r w:rsidRPr="000F2C63">
            <w:rPr>
              <w:rFonts w:ascii="Arial" w:hAnsi="Arial" w:cs="Arial"/>
              <w:sz w:val="24"/>
              <w:szCs w:val="24"/>
            </w:rPr>
            <w:t>NSW</w:t>
          </w:r>
        </w:smartTag>
        <w:r w:rsidRPr="000F2C63">
          <w:rPr>
            <w:rFonts w:ascii="Arial" w:hAnsi="Arial" w:cs="Arial"/>
            <w:sz w:val="24"/>
            <w:szCs w:val="24"/>
          </w:rPr>
          <w:t xml:space="preserve"> </w:t>
        </w:r>
        <w:smartTag w:uri="urn:schemas-microsoft-com:office:smarttags" w:element="PlaceType">
          <w:r w:rsidRPr="000F2C63">
            <w:rPr>
              <w:rFonts w:ascii="Arial" w:hAnsi="Arial" w:cs="Arial"/>
              <w:sz w:val="24"/>
              <w:szCs w:val="24"/>
            </w:rPr>
            <w:t>National Parks</w:t>
          </w:r>
        </w:smartTag>
      </w:smartTag>
      <w:r w:rsidRPr="000F2C63">
        <w:rPr>
          <w:rFonts w:ascii="Arial" w:hAnsi="Arial" w:cs="Arial"/>
          <w:sz w:val="24"/>
          <w:szCs w:val="24"/>
        </w:rPr>
        <w:t xml:space="preserve"> and Wildlife Service Nowra District.</w:t>
      </w:r>
    </w:p>
    <w:p w14:paraId="4B8504FA" w14:textId="77777777" w:rsidR="007A30ED" w:rsidRPr="000F2C63" w:rsidRDefault="007A30ED" w:rsidP="000F2C63">
      <w:pPr>
        <w:pStyle w:val="BodyText"/>
        <w:jc w:val="left"/>
        <w:rPr>
          <w:rFonts w:ascii="Arial" w:hAnsi="Arial" w:cs="Arial"/>
          <w:sz w:val="24"/>
          <w:szCs w:val="24"/>
        </w:rPr>
      </w:pPr>
    </w:p>
    <w:p w14:paraId="491CCE2D"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Carbone, C., Christie, S., Conforti, T., </w:t>
      </w:r>
      <w:smartTag w:uri="urn:schemas-microsoft-com:office:smarttags" w:element="City">
        <w:r w:rsidRPr="000F2C63">
          <w:rPr>
            <w:rFonts w:ascii="Arial" w:hAnsi="Arial" w:cs="Arial"/>
            <w:sz w:val="24"/>
            <w:szCs w:val="24"/>
          </w:rPr>
          <w:t>Franklin</w:t>
        </w:r>
      </w:smartTag>
      <w:r w:rsidRPr="000F2C63">
        <w:rPr>
          <w:rFonts w:ascii="Arial" w:hAnsi="Arial" w:cs="Arial"/>
          <w:sz w:val="24"/>
          <w:szCs w:val="24"/>
        </w:rPr>
        <w:t xml:space="preserve">, N., Ginsberg, J.R., </w:t>
      </w:r>
      <w:smartTag w:uri="urn:schemas-microsoft-com:office:smarttags" w:element="place">
        <w:smartTag w:uri="urn:schemas-microsoft-com:office:smarttags" w:element="City">
          <w:r w:rsidRPr="000F2C63">
            <w:rPr>
              <w:rFonts w:ascii="Arial" w:hAnsi="Arial" w:cs="Arial"/>
              <w:sz w:val="24"/>
              <w:szCs w:val="24"/>
            </w:rPr>
            <w:t>Griffiths</w:t>
          </w:r>
        </w:smartTag>
      </w:smartTag>
      <w:r w:rsidRPr="000F2C63">
        <w:rPr>
          <w:rFonts w:ascii="Arial" w:hAnsi="Arial" w:cs="Arial"/>
          <w:sz w:val="24"/>
          <w:szCs w:val="24"/>
        </w:rPr>
        <w:t>, M., Holden, J., Kawanishi, K., Kinnaird, M., Laidlaw, R., Lynam, A., Macdonald, D.W., Martyr, D., McDougal, C., Nath, L., O’Brien, T., Seidensticker, J., Smith, D.J.L., Sunquist, M., Tilson, R. &amp; Van Shahruddin, W.N. 2001. The use of photographic rates to estimate densities of tigers and other cryptic mammals. Animal Conservation 4: 75-79</w:t>
      </w:r>
    </w:p>
    <w:p w14:paraId="711E68A4" w14:textId="77777777" w:rsidR="007A30ED" w:rsidRPr="000F2C63" w:rsidRDefault="007A30ED" w:rsidP="000F2C63">
      <w:pPr>
        <w:pStyle w:val="BodyText"/>
        <w:jc w:val="left"/>
        <w:rPr>
          <w:rFonts w:ascii="Arial" w:hAnsi="Arial" w:cs="Arial"/>
          <w:sz w:val="24"/>
          <w:szCs w:val="24"/>
        </w:rPr>
      </w:pPr>
    </w:p>
    <w:p w14:paraId="36A142AE"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Catling, P.C. &amp; Burt, R.J. 1994. Studies of the ground-dwelling mammals of eucalypt forests in south-eastern </w:t>
      </w:r>
      <w:smartTag w:uri="urn:schemas-microsoft-com:office:smarttags" w:element="place">
        <w:smartTag w:uri="urn:schemas-microsoft-com:office:smarttags" w:element="State">
          <w:r w:rsidRPr="000F2C63">
            <w:rPr>
              <w:rFonts w:ascii="Arial" w:hAnsi="Arial" w:cs="Arial"/>
              <w:sz w:val="24"/>
              <w:szCs w:val="24"/>
            </w:rPr>
            <w:t>New South Wales</w:t>
          </w:r>
        </w:smartTag>
      </w:smartTag>
      <w:r w:rsidRPr="000F2C63">
        <w:rPr>
          <w:rFonts w:ascii="Arial" w:hAnsi="Arial" w:cs="Arial"/>
          <w:sz w:val="24"/>
          <w:szCs w:val="24"/>
        </w:rPr>
        <w:t>: the species, their abundance and distribution.</w:t>
      </w:r>
      <w:r w:rsidRPr="000F2C63">
        <w:rPr>
          <w:rFonts w:ascii="Arial" w:hAnsi="Arial" w:cs="Arial"/>
          <w:i/>
          <w:sz w:val="24"/>
          <w:szCs w:val="24"/>
        </w:rPr>
        <w:t xml:space="preserve"> </w:t>
      </w:r>
      <w:r w:rsidRPr="000F2C63">
        <w:rPr>
          <w:rFonts w:ascii="Arial" w:hAnsi="Arial" w:cs="Arial"/>
          <w:sz w:val="24"/>
          <w:szCs w:val="24"/>
        </w:rPr>
        <w:t>Wildlife Research 21: 219-239.</w:t>
      </w:r>
    </w:p>
    <w:p w14:paraId="6387E4A7" w14:textId="77777777" w:rsidR="007A30ED" w:rsidRPr="000F2C63" w:rsidRDefault="007A30ED" w:rsidP="000F2C63">
      <w:pPr>
        <w:pStyle w:val="BodyText"/>
        <w:jc w:val="left"/>
        <w:rPr>
          <w:rFonts w:ascii="Arial" w:hAnsi="Arial" w:cs="Arial"/>
          <w:sz w:val="24"/>
          <w:szCs w:val="24"/>
        </w:rPr>
      </w:pPr>
    </w:p>
    <w:p w14:paraId="6F5BB388"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Catling, P.C., Burt, R.J. &amp; Kooyman, R. 1997. A comparison of techniques used in a survey of the ground-dwelling and arboreal mammals in forests in north-eastern New South </w:t>
      </w:r>
      <w:smartTag w:uri="urn:schemas-microsoft-com:office:smarttags" w:element="place">
        <w:smartTag w:uri="urn:schemas-microsoft-com:office:smarttags" w:element="country-region">
          <w:r w:rsidRPr="000F2C63">
            <w:rPr>
              <w:rFonts w:ascii="Arial" w:hAnsi="Arial" w:cs="Arial"/>
              <w:sz w:val="24"/>
              <w:szCs w:val="24"/>
            </w:rPr>
            <w:t>Wales</w:t>
          </w:r>
        </w:smartTag>
      </w:smartTag>
      <w:r w:rsidRPr="000F2C63">
        <w:rPr>
          <w:rFonts w:ascii="Arial" w:hAnsi="Arial" w:cs="Arial"/>
          <w:sz w:val="24"/>
          <w:szCs w:val="24"/>
        </w:rPr>
        <w:t>. Wildlife Research 24: 417-432.</w:t>
      </w:r>
    </w:p>
    <w:p w14:paraId="2C035295" w14:textId="77777777" w:rsidR="007A30ED" w:rsidRPr="000F2C63" w:rsidRDefault="007A30ED" w:rsidP="000F2C63">
      <w:pPr>
        <w:pStyle w:val="BodyText"/>
        <w:jc w:val="left"/>
        <w:rPr>
          <w:rFonts w:ascii="Arial" w:hAnsi="Arial" w:cs="Arial"/>
          <w:sz w:val="24"/>
          <w:szCs w:val="24"/>
        </w:rPr>
      </w:pPr>
    </w:p>
    <w:p w14:paraId="1683E071"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Catling, P.C., Coops, P.C. &amp; Burt, R.J. 2001. The distribution and abundance of ground-dwelling mammals in relation to time since wildfire and vegetation structure in south-eastern </w:t>
      </w:r>
      <w:smartTag w:uri="urn:schemas-microsoft-com:office:smarttags" w:element="place">
        <w:smartTag w:uri="urn:schemas-microsoft-com:office:smarttags" w:element="country-region">
          <w:r w:rsidRPr="000F2C63">
            <w:rPr>
              <w:rFonts w:ascii="Arial" w:hAnsi="Arial" w:cs="Arial"/>
              <w:sz w:val="24"/>
              <w:szCs w:val="24"/>
            </w:rPr>
            <w:t>Australia</w:t>
          </w:r>
        </w:smartTag>
      </w:smartTag>
      <w:r w:rsidRPr="000F2C63">
        <w:rPr>
          <w:rFonts w:ascii="Arial" w:hAnsi="Arial" w:cs="Arial"/>
          <w:sz w:val="24"/>
          <w:szCs w:val="24"/>
        </w:rPr>
        <w:t>. Wildlife Research 28: 555-564.</w:t>
      </w:r>
    </w:p>
    <w:p w14:paraId="5C461F5F" w14:textId="77777777" w:rsidR="007A30ED" w:rsidRPr="000F2C63" w:rsidRDefault="007A30ED" w:rsidP="000F2C63">
      <w:pPr>
        <w:pStyle w:val="BodyText"/>
        <w:jc w:val="left"/>
        <w:rPr>
          <w:rFonts w:ascii="Arial" w:hAnsi="Arial" w:cs="Arial"/>
          <w:sz w:val="24"/>
          <w:szCs w:val="24"/>
        </w:rPr>
      </w:pPr>
    </w:p>
    <w:p w14:paraId="092E74EE"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Claridge, A.W. 2002. Use of bioclimatic analysis to direct survey effort for the long-footed potoroo (</w:t>
      </w:r>
      <w:r w:rsidRPr="000F2C63">
        <w:rPr>
          <w:rFonts w:ascii="Arial" w:hAnsi="Arial" w:cs="Arial"/>
          <w:i/>
          <w:sz w:val="24"/>
          <w:szCs w:val="24"/>
        </w:rPr>
        <w:t>Potorous longipes</w:t>
      </w:r>
      <w:r w:rsidRPr="000F2C63">
        <w:rPr>
          <w:rFonts w:ascii="Arial" w:hAnsi="Arial" w:cs="Arial"/>
          <w:sz w:val="24"/>
          <w:szCs w:val="24"/>
        </w:rPr>
        <w:t>), a rare forest-dwelling rat-kangaroo. Wildlife Research</w:t>
      </w:r>
      <w:r w:rsidRPr="000F2C63">
        <w:rPr>
          <w:rFonts w:ascii="Arial" w:hAnsi="Arial" w:cs="Arial"/>
          <w:i/>
          <w:sz w:val="24"/>
          <w:szCs w:val="24"/>
        </w:rPr>
        <w:t xml:space="preserve"> </w:t>
      </w:r>
      <w:r w:rsidRPr="000F2C63">
        <w:rPr>
          <w:rFonts w:ascii="Arial" w:hAnsi="Arial" w:cs="Arial"/>
          <w:sz w:val="24"/>
          <w:szCs w:val="24"/>
        </w:rPr>
        <w:t>29: 193-202</w:t>
      </w:r>
    </w:p>
    <w:p w14:paraId="564873C6" w14:textId="77777777" w:rsidR="007A30ED" w:rsidRPr="000F2C63" w:rsidRDefault="007A30ED" w:rsidP="000F2C63">
      <w:pPr>
        <w:pStyle w:val="BodyText"/>
        <w:jc w:val="left"/>
        <w:rPr>
          <w:rFonts w:ascii="Arial" w:hAnsi="Arial" w:cs="Arial"/>
          <w:sz w:val="24"/>
          <w:szCs w:val="24"/>
        </w:rPr>
      </w:pPr>
    </w:p>
    <w:p w14:paraId="348E5E4E"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Claridge, </w:t>
      </w:r>
      <w:smartTag w:uri="urn:schemas-microsoft-com:office:smarttags" w:element="place">
        <w:smartTag w:uri="urn:schemas-microsoft-com:office:smarttags" w:element="City">
          <w:r w:rsidRPr="000F2C63">
            <w:rPr>
              <w:rFonts w:ascii="Arial" w:hAnsi="Arial" w:cs="Arial"/>
              <w:sz w:val="24"/>
              <w:szCs w:val="24"/>
            </w:rPr>
            <w:t>A.W.</w:t>
          </w:r>
        </w:smartTag>
        <w:r w:rsidRPr="000F2C63">
          <w:rPr>
            <w:rFonts w:ascii="Arial" w:hAnsi="Arial" w:cs="Arial"/>
            <w:sz w:val="24"/>
            <w:szCs w:val="24"/>
          </w:rPr>
          <w:t xml:space="preserve"> </w:t>
        </w:r>
        <w:smartTag w:uri="urn:schemas-microsoft-com:office:smarttags" w:element="State">
          <w:r w:rsidRPr="000F2C63">
            <w:rPr>
              <w:rFonts w:ascii="Arial" w:hAnsi="Arial" w:cs="Arial"/>
              <w:sz w:val="24"/>
              <w:szCs w:val="24"/>
            </w:rPr>
            <w:t>&amp;</w:t>
          </w:r>
        </w:smartTag>
        <w:r w:rsidRPr="000F2C63">
          <w:rPr>
            <w:rFonts w:ascii="Arial" w:hAnsi="Arial" w:cs="Arial"/>
            <w:sz w:val="24"/>
            <w:szCs w:val="24"/>
          </w:rPr>
          <w:t xml:space="preserve"> </w:t>
        </w:r>
        <w:smartTag w:uri="urn:schemas-microsoft-com:office:smarttags" w:element="State">
          <w:r w:rsidRPr="000F2C63">
            <w:rPr>
              <w:rFonts w:ascii="Arial" w:hAnsi="Arial" w:cs="Arial"/>
              <w:sz w:val="24"/>
              <w:szCs w:val="24"/>
            </w:rPr>
            <w:t>Barry</w:t>
          </w:r>
        </w:smartTag>
        <w:r w:rsidRPr="000F2C63">
          <w:rPr>
            <w:rFonts w:ascii="Arial" w:hAnsi="Arial" w:cs="Arial"/>
            <w:sz w:val="24"/>
            <w:szCs w:val="24"/>
          </w:rPr>
          <w:t xml:space="preserve">, </w:t>
        </w:r>
        <w:smartTag w:uri="urn:schemas-microsoft-com:office:smarttags" w:element="State">
          <w:r w:rsidRPr="000F2C63">
            <w:rPr>
              <w:rFonts w:ascii="Arial" w:hAnsi="Arial" w:cs="Arial"/>
              <w:sz w:val="24"/>
              <w:szCs w:val="24"/>
            </w:rPr>
            <w:t>S.C.</w:t>
          </w:r>
        </w:smartTag>
      </w:smartTag>
      <w:r w:rsidRPr="000F2C63">
        <w:rPr>
          <w:rFonts w:ascii="Arial" w:hAnsi="Arial" w:cs="Arial"/>
          <w:sz w:val="24"/>
          <w:szCs w:val="24"/>
        </w:rPr>
        <w:t xml:space="preserve"> 2000. Factors influencing the distribution of medium-sized ground-dwelling mammals in south-eastern mainland </w:t>
      </w:r>
      <w:smartTag w:uri="urn:schemas-microsoft-com:office:smarttags" w:element="country-region">
        <w:smartTag w:uri="urn:schemas-microsoft-com:office:smarttags" w:element="place">
          <w:r w:rsidRPr="000F2C63">
            <w:rPr>
              <w:rFonts w:ascii="Arial" w:hAnsi="Arial" w:cs="Arial"/>
              <w:sz w:val="24"/>
              <w:szCs w:val="24"/>
            </w:rPr>
            <w:t>Australia</w:t>
          </w:r>
        </w:smartTag>
      </w:smartTag>
      <w:r w:rsidRPr="000F2C63">
        <w:rPr>
          <w:rFonts w:ascii="Arial" w:hAnsi="Arial" w:cs="Arial"/>
          <w:sz w:val="24"/>
          <w:szCs w:val="24"/>
        </w:rPr>
        <w:t>. Austral Ecology 25: 672-688.</w:t>
      </w:r>
    </w:p>
    <w:p w14:paraId="54C494FA" w14:textId="77777777" w:rsidR="007A30ED" w:rsidRPr="000F2C63" w:rsidRDefault="007A30ED" w:rsidP="000F2C63">
      <w:pPr>
        <w:pStyle w:val="BodyText"/>
        <w:jc w:val="left"/>
        <w:rPr>
          <w:rFonts w:ascii="Arial" w:hAnsi="Arial" w:cs="Arial"/>
          <w:sz w:val="24"/>
          <w:szCs w:val="24"/>
        </w:rPr>
      </w:pPr>
    </w:p>
    <w:p w14:paraId="14940EF8"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Claridge, A.W., Tennant, P., Chick, R. &amp; </w:t>
      </w:r>
      <w:smartTag w:uri="urn:schemas-microsoft-com:office:smarttags" w:element="place">
        <w:smartTag w:uri="urn:schemas-microsoft-com:office:smarttags" w:element="City">
          <w:r w:rsidRPr="000F2C63">
            <w:rPr>
              <w:rFonts w:ascii="Arial" w:hAnsi="Arial" w:cs="Arial"/>
              <w:sz w:val="24"/>
              <w:szCs w:val="24"/>
            </w:rPr>
            <w:t>Barry</w:t>
          </w:r>
        </w:smartTag>
        <w:r w:rsidRPr="000F2C63">
          <w:rPr>
            <w:rFonts w:ascii="Arial" w:hAnsi="Arial" w:cs="Arial"/>
            <w:sz w:val="24"/>
            <w:szCs w:val="24"/>
          </w:rPr>
          <w:t xml:space="preserve">, </w:t>
        </w:r>
        <w:smartTag w:uri="urn:schemas-microsoft-com:office:smarttags" w:element="State">
          <w:r w:rsidRPr="000F2C63">
            <w:rPr>
              <w:rFonts w:ascii="Arial" w:hAnsi="Arial" w:cs="Arial"/>
              <w:sz w:val="24"/>
              <w:szCs w:val="24"/>
            </w:rPr>
            <w:t>S.C.</w:t>
          </w:r>
        </w:smartTag>
      </w:smartTag>
      <w:r w:rsidRPr="000F2C63">
        <w:rPr>
          <w:rFonts w:ascii="Arial" w:hAnsi="Arial" w:cs="Arial"/>
          <w:sz w:val="24"/>
          <w:szCs w:val="24"/>
        </w:rPr>
        <w:t xml:space="preserve"> 2008. Factors influencing this occurrence of small ground-dwelling mammals in south-eastern mainland </w:t>
      </w:r>
      <w:smartTag w:uri="urn:schemas-microsoft-com:office:smarttags" w:element="country-region">
        <w:smartTag w:uri="urn:schemas-microsoft-com:office:smarttags" w:element="place">
          <w:r w:rsidRPr="000F2C63">
            <w:rPr>
              <w:rFonts w:ascii="Arial" w:hAnsi="Arial" w:cs="Arial"/>
              <w:sz w:val="24"/>
              <w:szCs w:val="24"/>
            </w:rPr>
            <w:t>Australia</w:t>
          </w:r>
        </w:smartTag>
      </w:smartTag>
      <w:r w:rsidRPr="000F2C63">
        <w:rPr>
          <w:rFonts w:ascii="Arial" w:hAnsi="Arial" w:cs="Arial"/>
          <w:sz w:val="24"/>
          <w:szCs w:val="24"/>
        </w:rPr>
        <w:t>. Journal of Mammalogy</w:t>
      </w:r>
      <w:r w:rsidRPr="000F2C63">
        <w:rPr>
          <w:rFonts w:ascii="Arial" w:hAnsi="Arial" w:cs="Arial"/>
          <w:i/>
          <w:sz w:val="24"/>
          <w:szCs w:val="24"/>
        </w:rPr>
        <w:t xml:space="preserve"> </w:t>
      </w:r>
      <w:r w:rsidRPr="000F2C63">
        <w:rPr>
          <w:rFonts w:ascii="Arial" w:hAnsi="Arial" w:cs="Arial"/>
          <w:sz w:val="24"/>
          <w:szCs w:val="24"/>
        </w:rPr>
        <w:t>89(4): 916-923</w:t>
      </w:r>
    </w:p>
    <w:p w14:paraId="0F0EF2E6" w14:textId="77777777" w:rsidR="007A30ED" w:rsidRPr="000F2C63" w:rsidRDefault="007A30ED" w:rsidP="000F2C63">
      <w:pPr>
        <w:pStyle w:val="BodyText"/>
        <w:jc w:val="left"/>
        <w:rPr>
          <w:rFonts w:ascii="Arial" w:hAnsi="Arial" w:cs="Arial"/>
          <w:sz w:val="24"/>
          <w:szCs w:val="24"/>
        </w:rPr>
      </w:pPr>
    </w:p>
    <w:p w14:paraId="4B891AE0"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lang w:val="en-US"/>
        </w:rPr>
        <w:t xml:space="preserve">Clemann, N., Long, K., Skurrie, D. </w:t>
      </w:r>
      <w:r w:rsidRPr="000F2C63">
        <w:rPr>
          <w:rFonts w:ascii="Arial" w:hAnsi="Arial" w:cs="Arial"/>
          <w:sz w:val="24"/>
          <w:szCs w:val="24"/>
        </w:rPr>
        <w:t xml:space="preserve">&amp; </w:t>
      </w:r>
      <w:r w:rsidRPr="000F2C63">
        <w:rPr>
          <w:rFonts w:ascii="Arial" w:hAnsi="Arial" w:cs="Arial"/>
          <w:sz w:val="24"/>
          <w:szCs w:val="24"/>
          <w:lang w:val="en-US"/>
        </w:rPr>
        <w:t>Dzuris, J. 2005. A trapping survey of small, ground-dwelling vertebrates in the Little Desert National Park, Victoria. Australian Zoologist 33(1): 119-126.</w:t>
      </w:r>
    </w:p>
    <w:p w14:paraId="65D8DB7D" w14:textId="77777777" w:rsidR="007A30ED" w:rsidRPr="000F2C63" w:rsidRDefault="007A30ED" w:rsidP="000F2C63">
      <w:pPr>
        <w:pStyle w:val="BodyText"/>
        <w:jc w:val="left"/>
        <w:rPr>
          <w:rFonts w:ascii="Arial" w:hAnsi="Arial" w:cs="Arial"/>
          <w:sz w:val="24"/>
          <w:szCs w:val="24"/>
        </w:rPr>
      </w:pPr>
    </w:p>
    <w:p w14:paraId="4B693BA0" w14:textId="77777777" w:rsidR="007A30ED" w:rsidRPr="000F2C63" w:rsidRDefault="007A30ED" w:rsidP="000F2C63">
      <w:pPr>
        <w:pStyle w:val="BodyTextAMBS"/>
        <w:jc w:val="left"/>
        <w:rPr>
          <w:rFonts w:ascii="Arial" w:hAnsi="Arial" w:cs="Arial"/>
          <w:sz w:val="24"/>
          <w:szCs w:val="24"/>
          <w:lang w:val="en-US"/>
        </w:rPr>
      </w:pPr>
      <w:r w:rsidRPr="000F2C63">
        <w:rPr>
          <w:rFonts w:ascii="Arial" w:hAnsi="Arial" w:cs="Arial"/>
          <w:sz w:val="24"/>
          <w:szCs w:val="24"/>
          <w:lang w:val="en-US"/>
        </w:rPr>
        <w:t xml:space="preserve">Close, R. 2003. </w:t>
      </w:r>
      <w:smartTag w:uri="urn:schemas-microsoft-com:office:smarttags" w:element="place">
        <w:smartTag w:uri="urn:schemas-microsoft-com:office:smarttags" w:element="PlaceType">
          <w:r w:rsidRPr="000F2C63">
            <w:rPr>
              <w:rFonts w:ascii="Arial" w:hAnsi="Arial" w:cs="Arial"/>
              <w:sz w:val="24"/>
              <w:szCs w:val="24"/>
              <w:lang w:val="en-US"/>
            </w:rPr>
            <w:t>University</w:t>
          </w:r>
        </w:smartTag>
        <w:r w:rsidRPr="000F2C63">
          <w:rPr>
            <w:rFonts w:ascii="Arial" w:hAnsi="Arial" w:cs="Arial"/>
            <w:sz w:val="24"/>
            <w:szCs w:val="24"/>
            <w:lang w:val="en-US"/>
          </w:rPr>
          <w:t xml:space="preserve"> of </w:t>
        </w:r>
        <w:smartTag w:uri="urn:schemas-microsoft-com:office:smarttags" w:element="PlaceName">
          <w:r w:rsidRPr="000F2C63">
            <w:rPr>
              <w:rFonts w:ascii="Arial" w:hAnsi="Arial" w:cs="Arial"/>
              <w:sz w:val="24"/>
              <w:szCs w:val="24"/>
              <w:lang w:val="en-US"/>
            </w:rPr>
            <w:t>Western Sydney</w:t>
          </w:r>
        </w:smartTag>
      </w:smartTag>
      <w:r w:rsidRPr="000F2C63">
        <w:rPr>
          <w:rFonts w:ascii="Arial" w:hAnsi="Arial" w:cs="Arial"/>
          <w:sz w:val="24"/>
          <w:szCs w:val="24"/>
          <w:lang w:val="en-US"/>
        </w:rPr>
        <w:t>. Personal communication regarding the limitations of time on pitfall-trapping survey effort.</w:t>
      </w:r>
    </w:p>
    <w:p w14:paraId="1F215493" w14:textId="77777777" w:rsidR="007A30ED" w:rsidRPr="000F2C63" w:rsidRDefault="007A30ED" w:rsidP="000F2C63">
      <w:pPr>
        <w:pStyle w:val="BodyText"/>
        <w:jc w:val="left"/>
        <w:rPr>
          <w:rFonts w:ascii="Arial" w:hAnsi="Arial" w:cs="Arial"/>
          <w:sz w:val="24"/>
          <w:szCs w:val="24"/>
        </w:rPr>
      </w:pPr>
    </w:p>
    <w:p w14:paraId="5CB65102"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Cox, M.P., Dickman, C.R. &amp; Hunter, J. 2003. Effects of rainforest fragmentation on non-flying mammals of the Eastern Dorrigo Plateau, Australia. Biological Conservation 115: 175-189.</w:t>
      </w:r>
    </w:p>
    <w:p w14:paraId="594EB01D" w14:textId="77777777" w:rsidR="007A30ED" w:rsidRPr="000F2C63" w:rsidRDefault="007A30ED" w:rsidP="000F2C63">
      <w:pPr>
        <w:pStyle w:val="BodyText"/>
        <w:jc w:val="left"/>
        <w:rPr>
          <w:rFonts w:ascii="Arial" w:hAnsi="Arial" w:cs="Arial"/>
          <w:sz w:val="24"/>
          <w:szCs w:val="24"/>
        </w:rPr>
      </w:pPr>
    </w:p>
    <w:p w14:paraId="3AC72213"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Cultler, T.L. &amp; Swann, D.E. 1999 Using Remote Photography in Wildlife Ecology: A Review. Wildlife Society Bulletin 27; 3 571-581.</w:t>
      </w:r>
    </w:p>
    <w:p w14:paraId="04730F11" w14:textId="77777777" w:rsidR="007A30ED" w:rsidRPr="000F2C63" w:rsidRDefault="007A30ED" w:rsidP="000F2C63">
      <w:pPr>
        <w:pStyle w:val="BodyText"/>
        <w:jc w:val="left"/>
        <w:rPr>
          <w:rFonts w:ascii="Arial" w:hAnsi="Arial" w:cs="Arial"/>
          <w:sz w:val="24"/>
          <w:szCs w:val="24"/>
        </w:rPr>
      </w:pPr>
    </w:p>
    <w:p w14:paraId="4D15C2B0"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Dickman, C.R., Haythornthwaite, A.S., McNaught, G.H., </w:t>
      </w:r>
      <w:smartTag w:uri="urn:schemas-microsoft-com:office:smarttags" w:element="City">
        <w:smartTag w:uri="urn:schemas-microsoft-com:office:smarttags" w:element="place">
          <w:r w:rsidRPr="000F2C63">
            <w:rPr>
              <w:rFonts w:ascii="Arial" w:hAnsi="Arial" w:cs="Arial"/>
              <w:sz w:val="24"/>
              <w:szCs w:val="24"/>
            </w:rPr>
            <w:t>Mahon</w:t>
          </w:r>
        </w:smartTag>
      </w:smartTag>
      <w:r w:rsidRPr="000F2C63">
        <w:rPr>
          <w:rFonts w:ascii="Arial" w:hAnsi="Arial" w:cs="Arial"/>
          <w:sz w:val="24"/>
          <w:szCs w:val="24"/>
        </w:rPr>
        <w:t xml:space="preserve">, P.S., Tamayo, B. &amp; Letnic, M. 2001. Population dynamics of three species of dasyurid marsupials in arid </w:t>
      </w:r>
      <w:smartTag w:uri="urn:schemas-microsoft-com:office:smarttags" w:element="place">
        <w:smartTag w:uri="urn:schemas-microsoft-com:office:smarttags" w:element="country-region">
          <w:r w:rsidRPr="000F2C63">
            <w:rPr>
              <w:rFonts w:ascii="Arial" w:hAnsi="Arial" w:cs="Arial"/>
              <w:sz w:val="24"/>
              <w:szCs w:val="24"/>
            </w:rPr>
            <w:t>Australia</w:t>
          </w:r>
        </w:smartTag>
      </w:smartTag>
      <w:r w:rsidRPr="000F2C63">
        <w:rPr>
          <w:rFonts w:ascii="Arial" w:hAnsi="Arial" w:cs="Arial"/>
          <w:sz w:val="24"/>
          <w:szCs w:val="24"/>
        </w:rPr>
        <w:t>: a 10-year study. Wildlife Research 28: 493-506.</w:t>
      </w:r>
    </w:p>
    <w:p w14:paraId="56DAA6AA" w14:textId="77777777" w:rsidR="007A30ED" w:rsidRPr="000F2C63" w:rsidRDefault="007A30ED" w:rsidP="000F2C63">
      <w:pPr>
        <w:pStyle w:val="BodyText"/>
        <w:jc w:val="left"/>
        <w:rPr>
          <w:rFonts w:ascii="Arial" w:hAnsi="Arial" w:cs="Arial"/>
          <w:sz w:val="24"/>
          <w:szCs w:val="24"/>
        </w:rPr>
      </w:pPr>
    </w:p>
    <w:p w14:paraId="1D38A199"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Ecovision Environmental Consultants. 1996. Spotted-tailed Quoll (</w:t>
      </w:r>
      <w:r w:rsidRPr="000F2C63">
        <w:rPr>
          <w:rFonts w:ascii="Arial" w:hAnsi="Arial" w:cs="Arial"/>
          <w:i/>
          <w:sz w:val="24"/>
          <w:szCs w:val="24"/>
        </w:rPr>
        <w:t>Dasyurus maculatus</w:t>
      </w:r>
      <w:r w:rsidRPr="000F2C63">
        <w:rPr>
          <w:rFonts w:ascii="Arial" w:hAnsi="Arial" w:cs="Arial"/>
          <w:sz w:val="24"/>
          <w:szCs w:val="24"/>
        </w:rPr>
        <w:t xml:space="preserve">) survey of </w:t>
      </w:r>
      <w:smartTag w:uri="urn:schemas-microsoft-com:office:smarttags" w:element="place">
        <w:smartTag w:uri="urn:schemas-microsoft-com:office:smarttags" w:element="PlaceName">
          <w:r w:rsidRPr="000F2C63">
            <w:rPr>
              <w:rFonts w:ascii="Arial" w:hAnsi="Arial" w:cs="Arial"/>
              <w:sz w:val="24"/>
              <w:szCs w:val="24"/>
            </w:rPr>
            <w:t>Popran</w:t>
          </w:r>
        </w:smartTag>
        <w:r w:rsidRPr="000F2C63">
          <w:rPr>
            <w:rFonts w:ascii="Arial" w:hAnsi="Arial" w:cs="Arial"/>
            <w:sz w:val="24"/>
            <w:szCs w:val="24"/>
          </w:rPr>
          <w:t xml:space="preserve"> </w:t>
        </w:r>
        <w:smartTag w:uri="urn:schemas-microsoft-com:office:smarttags" w:element="PlaceType">
          <w:r w:rsidRPr="000F2C63">
            <w:rPr>
              <w:rFonts w:ascii="Arial" w:hAnsi="Arial" w:cs="Arial"/>
              <w:sz w:val="24"/>
              <w:szCs w:val="24"/>
            </w:rPr>
            <w:t>National Park</w:t>
          </w:r>
        </w:smartTag>
      </w:smartTag>
      <w:r w:rsidRPr="000F2C63">
        <w:rPr>
          <w:rFonts w:ascii="Arial" w:hAnsi="Arial" w:cs="Arial"/>
          <w:sz w:val="24"/>
          <w:szCs w:val="24"/>
        </w:rPr>
        <w:t xml:space="preserve">, NSW. Unpublished report prepared for the </w:t>
      </w:r>
      <w:smartTag w:uri="urn:schemas-microsoft-com:office:smarttags" w:element="place">
        <w:smartTag w:uri="urn:schemas-microsoft-com:office:smarttags" w:element="PlaceName">
          <w:r w:rsidRPr="000F2C63">
            <w:rPr>
              <w:rFonts w:ascii="Arial" w:hAnsi="Arial" w:cs="Arial"/>
              <w:sz w:val="24"/>
              <w:szCs w:val="24"/>
            </w:rPr>
            <w:t>NSW</w:t>
          </w:r>
        </w:smartTag>
        <w:r w:rsidRPr="000F2C63">
          <w:rPr>
            <w:rFonts w:ascii="Arial" w:hAnsi="Arial" w:cs="Arial"/>
            <w:sz w:val="24"/>
            <w:szCs w:val="24"/>
          </w:rPr>
          <w:t xml:space="preserve"> </w:t>
        </w:r>
        <w:smartTag w:uri="urn:schemas-microsoft-com:office:smarttags" w:element="PlaceType">
          <w:r w:rsidRPr="000F2C63">
            <w:rPr>
              <w:rFonts w:ascii="Arial" w:hAnsi="Arial" w:cs="Arial"/>
              <w:sz w:val="24"/>
              <w:szCs w:val="24"/>
            </w:rPr>
            <w:t>National Parks</w:t>
          </w:r>
        </w:smartTag>
      </w:smartTag>
      <w:r w:rsidRPr="000F2C63">
        <w:rPr>
          <w:rFonts w:ascii="Arial" w:hAnsi="Arial" w:cs="Arial"/>
          <w:sz w:val="24"/>
          <w:szCs w:val="24"/>
        </w:rPr>
        <w:t xml:space="preserve"> and Wildlife Service.</w:t>
      </w:r>
    </w:p>
    <w:p w14:paraId="209C3C42" w14:textId="77777777" w:rsidR="007A30ED" w:rsidRPr="000F2C63" w:rsidRDefault="007A30ED" w:rsidP="000F2C63">
      <w:pPr>
        <w:pStyle w:val="BodyText"/>
        <w:jc w:val="left"/>
        <w:rPr>
          <w:rFonts w:ascii="Arial" w:hAnsi="Arial" w:cs="Arial"/>
          <w:sz w:val="24"/>
          <w:szCs w:val="24"/>
        </w:rPr>
      </w:pPr>
    </w:p>
    <w:p w14:paraId="24C06301"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Ecotone Environmental Consultants. 2001. </w:t>
      </w:r>
      <w:smartTag w:uri="urn:schemas-microsoft-com:office:smarttags" w:element="place">
        <w:smartTag w:uri="urn:schemas-microsoft-com:office:smarttags" w:element="PlaceName">
          <w:r w:rsidRPr="000F2C63">
            <w:rPr>
              <w:rFonts w:ascii="Arial" w:hAnsi="Arial" w:cs="Arial"/>
              <w:sz w:val="24"/>
              <w:szCs w:val="24"/>
            </w:rPr>
            <w:t>Lower</w:t>
          </w:r>
        </w:smartTag>
        <w:r w:rsidRPr="000F2C63">
          <w:rPr>
            <w:rFonts w:ascii="Arial" w:hAnsi="Arial" w:cs="Arial"/>
            <w:sz w:val="24"/>
            <w:szCs w:val="24"/>
          </w:rPr>
          <w:t xml:space="preserve"> </w:t>
        </w:r>
        <w:smartTag w:uri="urn:schemas-microsoft-com:office:smarttags" w:element="PlaceName">
          <w:r w:rsidRPr="000F2C63">
            <w:rPr>
              <w:rFonts w:ascii="Arial" w:hAnsi="Arial" w:cs="Arial"/>
              <w:sz w:val="24"/>
              <w:szCs w:val="24"/>
            </w:rPr>
            <w:t>Hunter &amp; Central</w:t>
          </w:r>
        </w:smartTag>
        <w:r w:rsidRPr="000F2C63">
          <w:rPr>
            <w:rFonts w:ascii="Arial" w:hAnsi="Arial" w:cs="Arial"/>
            <w:sz w:val="24"/>
            <w:szCs w:val="24"/>
          </w:rPr>
          <w:t xml:space="preserve"> </w:t>
        </w:r>
        <w:smartTag w:uri="urn:schemas-microsoft-com:office:smarttags" w:element="PlaceType">
          <w:r w:rsidRPr="000F2C63">
            <w:rPr>
              <w:rFonts w:ascii="Arial" w:hAnsi="Arial" w:cs="Arial"/>
              <w:sz w:val="24"/>
              <w:szCs w:val="24"/>
            </w:rPr>
            <w:t>Coast</w:t>
          </w:r>
        </w:smartTag>
      </w:smartTag>
      <w:r w:rsidRPr="000F2C63">
        <w:rPr>
          <w:rFonts w:ascii="Arial" w:hAnsi="Arial" w:cs="Arial"/>
          <w:sz w:val="24"/>
          <w:szCs w:val="24"/>
        </w:rPr>
        <w:t xml:space="preserve"> Regional Environmental Strategy: Fauna Survey &amp; Mapping Project - Module 1 - Fauna Surveys. Prepared for the </w:t>
      </w:r>
      <w:smartTag w:uri="urn:schemas-microsoft-com:office:smarttags" w:element="place">
        <w:smartTag w:uri="urn:schemas-microsoft-com:office:smarttags" w:element="PlaceName">
          <w:r w:rsidRPr="000F2C63">
            <w:rPr>
              <w:rFonts w:ascii="Arial" w:hAnsi="Arial" w:cs="Arial"/>
              <w:sz w:val="24"/>
              <w:szCs w:val="24"/>
            </w:rPr>
            <w:t>Lower</w:t>
          </w:r>
        </w:smartTag>
        <w:r w:rsidRPr="000F2C63">
          <w:rPr>
            <w:rFonts w:ascii="Arial" w:hAnsi="Arial" w:cs="Arial"/>
            <w:sz w:val="24"/>
            <w:szCs w:val="24"/>
          </w:rPr>
          <w:t xml:space="preserve"> </w:t>
        </w:r>
        <w:smartTag w:uri="urn:schemas-microsoft-com:office:smarttags" w:element="PlaceName">
          <w:r w:rsidRPr="000F2C63">
            <w:rPr>
              <w:rFonts w:ascii="Arial" w:hAnsi="Arial" w:cs="Arial"/>
              <w:sz w:val="24"/>
              <w:szCs w:val="24"/>
            </w:rPr>
            <w:t>Hunter &amp; Central</w:t>
          </w:r>
        </w:smartTag>
        <w:r w:rsidRPr="000F2C63">
          <w:rPr>
            <w:rFonts w:ascii="Arial" w:hAnsi="Arial" w:cs="Arial"/>
            <w:sz w:val="24"/>
            <w:szCs w:val="24"/>
          </w:rPr>
          <w:t xml:space="preserve"> </w:t>
        </w:r>
        <w:smartTag w:uri="urn:schemas-microsoft-com:office:smarttags" w:element="PlaceType">
          <w:r w:rsidRPr="000F2C63">
            <w:rPr>
              <w:rFonts w:ascii="Arial" w:hAnsi="Arial" w:cs="Arial"/>
              <w:sz w:val="24"/>
              <w:szCs w:val="24"/>
            </w:rPr>
            <w:t>Coast</w:t>
          </w:r>
        </w:smartTag>
      </w:smartTag>
      <w:r w:rsidRPr="000F2C63">
        <w:rPr>
          <w:rFonts w:ascii="Arial" w:hAnsi="Arial" w:cs="Arial"/>
          <w:sz w:val="24"/>
          <w:szCs w:val="24"/>
        </w:rPr>
        <w:t xml:space="preserve"> Regional Management Strategy, NSW.</w:t>
      </w:r>
    </w:p>
    <w:p w14:paraId="03A2EB98" w14:textId="77777777" w:rsidR="007A30ED" w:rsidRPr="000F2C63" w:rsidRDefault="007A30ED" w:rsidP="000F2C63">
      <w:pPr>
        <w:pStyle w:val="BodyText"/>
        <w:jc w:val="left"/>
        <w:rPr>
          <w:rFonts w:ascii="Arial" w:hAnsi="Arial" w:cs="Arial"/>
          <w:sz w:val="24"/>
          <w:szCs w:val="24"/>
        </w:rPr>
      </w:pPr>
    </w:p>
    <w:p w14:paraId="1C34CB9C"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Eyre, T.J., Ward, D., Smith, G.C. &amp; Hannah, D. 1997. Proposed Vertebrate Fauna and Microhabitat Survey Methodology for Comprehensive Regional Assessment, </w:t>
      </w:r>
      <w:smartTag w:uri="urn:schemas-microsoft-com:office:smarttags" w:element="place">
        <w:r w:rsidRPr="000F2C63">
          <w:rPr>
            <w:rFonts w:ascii="Arial" w:hAnsi="Arial" w:cs="Arial"/>
            <w:sz w:val="24"/>
            <w:szCs w:val="24"/>
          </w:rPr>
          <w:t>SE Queensland</w:t>
        </w:r>
      </w:smartTag>
      <w:r w:rsidRPr="000F2C63">
        <w:rPr>
          <w:rFonts w:ascii="Arial" w:hAnsi="Arial" w:cs="Arial"/>
          <w:sz w:val="24"/>
          <w:szCs w:val="24"/>
        </w:rPr>
        <w:t>. Prepared by the Resource Sciences Centre, Department of Natural Resources, Qld. In Appendix 3 of ‘Biodiversity assessment in managed forests - a review of methodologies appropriate for Montreal Criteria and Indicators’ (Eds. A.P.N. House and G.C. Smith). Queensland Forestry Research Institute, Gympie, Qld.</w:t>
      </w:r>
    </w:p>
    <w:p w14:paraId="3073EBA7" w14:textId="77777777" w:rsidR="007A30ED" w:rsidRPr="000F2C63" w:rsidRDefault="007A30ED" w:rsidP="000F2C63">
      <w:pPr>
        <w:pStyle w:val="BodyText"/>
        <w:jc w:val="left"/>
        <w:rPr>
          <w:rFonts w:ascii="Arial" w:hAnsi="Arial" w:cs="Arial"/>
          <w:sz w:val="24"/>
          <w:szCs w:val="24"/>
        </w:rPr>
      </w:pPr>
    </w:p>
    <w:p w14:paraId="6A24202F" w14:textId="77777777" w:rsidR="007A30ED" w:rsidRPr="000F2C63" w:rsidRDefault="007A30ED" w:rsidP="000F2C63">
      <w:pPr>
        <w:pStyle w:val="BodyText"/>
        <w:jc w:val="left"/>
        <w:rPr>
          <w:rFonts w:ascii="Arial" w:hAnsi="Arial" w:cs="Arial"/>
          <w:sz w:val="24"/>
          <w:szCs w:val="24"/>
        </w:rPr>
      </w:pPr>
      <w:r w:rsidRPr="00063FD1">
        <w:rPr>
          <w:rFonts w:ascii="Arial" w:hAnsi="Arial" w:cs="Arial"/>
          <w:sz w:val="24"/>
          <w:szCs w:val="24"/>
        </w:rPr>
        <w:t xml:space="preserve">Fokidis, H.B. &amp; Risch, T.S. 2005. </w:t>
      </w:r>
      <w:r w:rsidRPr="000F2C63">
        <w:rPr>
          <w:rFonts w:ascii="Arial" w:hAnsi="Arial" w:cs="Arial"/>
          <w:sz w:val="24"/>
          <w:szCs w:val="24"/>
        </w:rPr>
        <w:t>The use of nest boxes to sample arboreal vertebrates. South-eastern Naturalist 4(3) 447-458.</w:t>
      </w:r>
    </w:p>
    <w:p w14:paraId="06F3A5F6" w14:textId="77777777" w:rsidR="007A30ED" w:rsidRPr="000F2C63" w:rsidRDefault="007A30ED" w:rsidP="000F2C63">
      <w:pPr>
        <w:pStyle w:val="BodyText"/>
        <w:jc w:val="left"/>
        <w:rPr>
          <w:rFonts w:ascii="Arial" w:hAnsi="Arial" w:cs="Arial"/>
          <w:sz w:val="24"/>
          <w:szCs w:val="24"/>
        </w:rPr>
      </w:pPr>
    </w:p>
    <w:p w14:paraId="4C327DA6" w14:textId="77777777" w:rsidR="007A30ED" w:rsidRPr="000F2C63" w:rsidRDefault="007A30ED" w:rsidP="000F2C63">
      <w:pPr>
        <w:jc w:val="left"/>
        <w:rPr>
          <w:rFonts w:ascii="Arial" w:hAnsi="Arial" w:cs="Arial"/>
          <w:sz w:val="24"/>
          <w:szCs w:val="24"/>
        </w:rPr>
      </w:pPr>
      <w:r w:rsidRPr="000F2C63">
        <w:rPr>
          <w:rFonts w:ascii="Arial" w:hAnsi="Arial" w:cs="Arial"/>
          <w:sz w:val="24"/>
          <w:szCs w:val="24"/>
        </w:rPr>
        <w:t>Free, C.L. &amp; Leung, K.P. 2008. How effective are grid trapping, oil cards and track boards in monitoring bush rat populations? Australian Mammalogy 29: 149-155.</w:t>
      </w:r>
    </w:p>
    <w:p w14:paraId="480B1462" w14:textId="77777777" w:rsidR="007A30ED" w:rsidRPr="000F2C63" w:rsidRDefault="007A30ED" w:rsidP="000F2C63">
      <w:pPr>
        <w:pStyle w:val="BodyText"/>
        <w:jc w:val="left"/>
        <w:rPr>
          <w:rFonts w:ascii="Arial" w:hAnsi="Arial" w:cs="Arial"/>
          <w:sz w:val="24"/>
          <w:szCs w:val="24"/>
        </w:rPr>
      </w:pPr>
    </w:p>
    <w:p w14:paraId="6C19CD97"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Friend, G.R., Smith, G.T., Mitchell, D.S. &amp; Dickman, C.R. 1989. Influence of pitfall and drift fence design on capture rates of small invertebrates in semi-arid habitats of </w:t>
      </w:r>
      <w:smartTag w:uri="urn:schemas-microsoft-com:office:smarttags" w:element="place">
        <w:smartTag w:uri="urn:schemas-microsoft-com:office:smarttags" w:element="State">
          <w:r w:rsidRPr="000F2C63">
            <w:rPr>
              <w:rFonts w:ascii="Arial" w:hAnsi="Arial" w:cs="Arial"/>
              <w:sz w:val="24"/>
              <w:szCs w:val="24"/>
            </w:rPr>
            <w:t>Western Australia</w:t>
          </w:r>
        </w:smartTag>
      </w:smartTag>
      <w:r w:rsidRPr="000F2C63">
        <w:rPr>
          <w:rFonts w:ascii="Arial" w:hAnsi="Arial" w:cs="Arial"/>
          <w:sz w:val="24"/>
          <w:szCs w:val="24"/>
        </w:rPr>
        <w:t>. Australian Wildlife Research 16: 1-10.</w:t>
      </w:r>
    </w:p>
    <w:p w14:paraId="34F0F977" w14:textId="77777777" w:rsidR="007A30ED" w:rsidRPr="000F2C63" w:rsidRDefault="007A30ED" w:rsidP="000F2C63">
      <w:pPr>
        <w:pStyle w:val="BodyText"/>
        <w:jc w:val="left"/>
        <w:rPr>
          <w:rFonts w:ascii="Arial" w:hAnsi="Arial" w:cs="Arial"/>
          <w:sz w:val="24"/>
          <w:szCs w:val="24"/>
        </w:rPr>
      </w:pPr>
    </w:p>
    <w:p w14:paraId="1B9F1B61" w14:textId="77777777" w:rsidR="007A30ED" w:rsidRPr="000F2C63" w:rsidRDefault="007A30ED" w:rsidP="000F2C63">
      <w:pPr>
        <w:pStyle w:val="BodyText"/>
        <w:jc w:val="left"/>
        <w:rPr>
          <w:rFonts w:ascii="Arial" w:hAnsi="Arial" w:cs="Arial"/>
          <w:snapToGrid w:val="0"/>
          <w:sz w:val="24"/>
          <w:szCs w:val="24"/>
        </w:rPr>
      </w:pPr>
      <w:r w:rsidRPr="000F2C63">
        <w:rPr>
          <w:rFonts w:ascii="Arial" w:hAnsi="Arial" w:cs="Arial"/>
          <w:sz w:val="24"/>
          <w:szCs w:val="24"/>
        </w:rPr>
        <w:t xml:space="preserve">Friend, </w:t>
      </w:r>
      <w:smartTag w:uri="urn:schemas-microsoft-com:office:smarttags" w:element="place">
        <w:smartTag w:uri="urn:schemas-microsoft-com:office:smarttags" w:element="City">
          <w:r w:rsidRPr="000F2C63">
            <w:rPr>
              <w:rFonts w:ascii="Arial" w:hAnsi="Arial" w:cs="Arial"/>
              <w:sz w:val="24"/>
              <w:szCs w:val="24"/>
            </w:rPr>
            <w:t>J.A</w:t>
          </w:r>
        </w:smartTag>
        <w:r w:rsidRPr="000F2C63">
          <w:rPr>
            <w:rFonts w:ascii="Arial" w:hAnsi="Arial" w:cs="Arial"/>
            <w:sz w:val="24"/>
            <w:szCs w:val="24"/>
          </w:rPr>
          <w:t xml:space="preserve"> </w:t>
        </w:r>
        <w:smartTag w:uri="urn:schemas-microsoft-com:office:smarttags" w:element="State">
          <w:r w:rsidRPr="000F2C63">
            <w:rPr>
              <w:rFonts w:ascii="Arial" w:hAnsi="Arial" w:cs="Arial"/>
              <w:sz w:val="24"/>
              <w:szCs w:val="24"/>
            </w:rPr>
            <w:t>&amp;</w:t>
          </w:r>
        </w:smartTag>
        <w:r w:rsidRPr="000F2C63">
          <w:rPr>
            <w:rFonts w:ascii="Arial" w:hAnsi="Arial" w:cs="Arial"/>
            <w:sz w:val="24"/>
            <w:szCs w:val="24"/>
          </w:rPr>
          <w:t xml:space="preserve"> </w:t>
        </w:r>
        <w:smartTag w:uri="urn:schemas-microsoft-com:office:smarttags" w:element="State">
          <w:r w:rsidRPr="000F2C63">
            <w:rPr>
              <w:rFonts w:ascii="Arial" w:hAnsi="Arial" w:cs="Arial"/>
              <w:sz w:val="24"/>
              <w:szCs w:val="24"/>
            </w:rPr>
            <w:t>Thomas</w:t>
          </w:r>
        </w:smartTag>
        <w:r w:rsidRPr="000F2C63">
          <w:rPr>
            <w:rFonts w:ascii="Arial" w:hAnsi="Arial" w:cs="Arial"/>
            <w:sz w:val="24"/>
            <w:szCs w:val="24"/>
          </w:rPr>
          <w:t xml:space="preserve">, </w:t>
        </w:r>
        <w:smartTag w:uri="urn:schemas-microsoft-com:office:smarttags" w:element="State">
          <w:r w:rsidRPr="000F2C63">
            <w:rPr>
              <w:rFonts w:ascii="Arial" w:hAnsi="Arial" w:cs="Arial"/>
              <w:sz w:val="24"/>
              <w:szCs w:val="24"/>
            </w:rPr>
            <w:t>N.D.</w:t>
          </w:r>
        </w:smartTag>
      </w:smartTag>
      <w:r w:rsidRPr="000F2C63">
        <w:rPr>
          <w:rFonts w:ascii="Arial" w:hAnsi="Arial" w:cs="Arial"/>
          <w:sz w:val="24"/>
          <w:szCs w:val="24"/>
        </w:rPr>
        <w:t xml:space="preserve"> 2003. Conservation of the Numbat (</w:t>
      </w:r>
      <w:r w:rsidRPr="000F2C63">
        <w:rPr>
          <w:rFonts w:ascii="Arial" w:hAnsi="Arial" w:cs="Arial"/>
          <w:i/>
          <w:snapToGrid w:val="0"/>
          <w:sz w:val="24"/>
          <w:szCs w:val="24"/>
        </w:rPr>
        <w:t>Myrmecobius fasciatus</w:t>
      </w:r>
      <w:r w:rsidRPr="000F2C63">
        <w:rPr>
          <w:rFonts w:ascii="Arial" w:hAnsi="Arial" w:cs="Arial"/>
          <w:snapToGrid w:val="0"/>
          <w:sz w:val="24"/>
          <w:szCs w:val="24"/>
        </w:rPr>
        <w:t>)</w:t>
      </w:r>
      <w:r w:rsidRPr="000F2C63">
        <w:rPr>
          <w:rFonts w:ascii="Arial" w:hAnsi="Arial" w:cs="Arial"/>
          <w:i/>
          <w:snapToGrid w:val="0"/>
          <w:sz w:val="24"/>
          <w:szCs w:val="24"/>
        </w:rPr>
        <w:t xml:space="preserve">. </w:t>
      </w:r>
      <w:r w:rsidRPr="000F2C63">
        <w:rPr>
          <w:rFonts w:ascii="Arial" w:hAnsi="Arial" w:cs="Arial"/>
          <w:snapToGrid w:val="0"/>
          <w:sz w:val="24"/>
          <w:szCs w:val="24"/>
        </w:rPr>
        <w:t>In ‘Predators without Pouches</w:t>
      </w:r>
      <w:r w:rsidRPr="000F2C63">
        <w:rPr>
          <w:rFonts w:ascii="Arial" w:hAnsi="Arial" w:cs="Arial"/>
          <w:i/>
          <w:snapToGrid w:val="0"/>
          <w:sz w:val="24"/>
          <w:szCs w:val="24"/>
        </w:rPr>
        <w:t xml:space="preserve">’. </w:t>
      </w:r>
      <w:r w:rsidRPr="000F2C63">
        <w:rPr>
          <w:rFonts w:ascii="Arial" w:hAnsi="Arial" w:cs="Arial"/>
          <w:snapToGrid w:val="0"/>
          <w:sz w:val="24"/>
          <w:szCs w:val="24"/>
        </w:rPr>
        <w:t>pp. 446-457</w:t>
      </w:r>
      <w:r w:rsidRPr="000F2C63">
        <w:rPr>
          <w:rFonts w:ascii="Arial" w:hAnsi="Arial" w:cs="Arial"/>
          <w:i/>
          <w:snapToGrid w:val="0"/>
          <w:sz w:val="24"/>
          <w:szCs w:val="24"/>
        </w:rPr>
        <w:t xml:space="preserve">. </w:t>
      </w:r>
      <w:r w:rsidRPr="000F2C63">
        <w:rPr>
          <w:rFonts w:ascii="Arial" w:hAnsi="Arial" w:cs="Arial"/>
          <w:snapToGrid w:val="0"/>
          <w:sz w:val="24"/>
          <w:szCs w:val="24"/>
        </w:rPr>
        <w:t>(CSIRO Publications).</w:t>
      </w:r>
    </w:p>
    <w:p w14:paraId="41EA2737" w14:textId="77777777" w:rsidR="007A30ED" w:rsidRPr="000F2C63" w:rsidRDefault="007A30ED" w:rsidP="000F2C63">
      <w:pPr>
        <w:pStyle w:val="BodyText"/>
        <w:jc w:val="left"/>
        <w:rPr>
          <w:rFonts w:ascii="Arial" w:hAnsi="Arial" w:cs="Arial"/>
          <w:snapToGrid w:val="0"/>
          <w:sz w:val="24"/>
          <w:szCs w:val="24"/>
        </w:rPr>
      </w:pPr>
    </w:p>
    <w:p w14:paraId="4EEF2DB0" w14:textId="77777777" w:rsidR="007A30ED" w:rsidRPr="000F2C63" w:rsidRDefault="007A30ED" w:rsidP="000F2C63">
      <w:pPr>
        <w:pStyle w:val="BodyText"/>
        <w:jc w:val="left"/>
        <w:rPr>
          <w:rFonts w:ascii="Arial" w:hAnsi="Arial" w:cs="Arial"/>
          <w:snapToGrid w:val="0"/>
          <w:sz w:val="24"/>
          <w:szCs w:val="24"/>
        </w:rPr>
      </w:pPr>
      <w:r w:rsidRPr="000F2C63">
        <w:rPr>
          <w:rFonts w:ascii="Arial" w:hAnsi="Arial" w:cs="Arial"/>
          <w:snapToGrid w:val="0"/>
          <w:sz w:val="24"/>
          <w:szCs w:val="24"/>
        </w:rPr>
        <w:t>Garden, J., McAlpine, C. Jones, D. &amp; Possingham, H. 2007. Using Multiple Survey methods to detect terrestrial reptiles and mammals: What are the most successful and cost efficient combinations? Wildlife Research 34: 218-227.</w:t>
      </w:r>
    </w:p>
    <w:p w14:paraId="48B8A86E" w14:textId="77777777" w:rsidR="007A30ED" w:rsidRPr="000F2C63" w:rsidRDefault="007A30ED" w:rsidP="000F2C63">
      <w:pPr>
        <w:pStyle w:val="BodyText"/>
        <w:jc w:val="left"/>
        <w:rPr>
          <w:rFonts w:ascii="Arial" w:hAnsi="Arial" w:cs="Arial"/>
          <w:snapToGrid w:val="0"/>
          <w:sz w:val="24"/>
          <w:szCs w:val="24"/>
        </w:rPr>
      </w:pPr>
    </w:p>
    <w:p w14:paraId="6F226896" w14:textId="77777777" w:rsidR="007A30ED" w:rsidRPr="000F2C63" w:rsidRDefault="007A30ED" w:rsidP="000F2C63">
      <w:pPr>
        <w:pStyle w:val="BodyText"/>
        <w:jc w:val="left"/>
        <w:rPr>
          <w:rFonts w:ascii="Arial" w:hAnsi="Arial" w:cs="Arial"/>
          <w:snapToGrid w:val="0"/>
          <w:sz w:val="24"/>
          <w:szCs w:val="24"/>
        </w:rPr>
      </w:pPr>
      <w:r w:rsidRPr="000F2C63">
        <w:rPr>
          <w:rFonts w:ascii="Arial" w:hAnsi="Arial" w:cs="Arial"/>
          <w:snapToGrid w:val="0"/>
          <w:sz w:val="24"/>
          <w:szCs w:val="24"/>
        </w:rPr>
        <w:t>Glen, A.S. &amp; Dickman, C.R. 2003. Monitoring bait removal in vertebrate pest control: a comparison using track identification and remote photography. Wildlife Research</w:t>
      </w:r>
      <w:r w:rsidRPr="000F2C63">
        <w:rPr>
          <w:rFonts w:ascii="Arial" w:hAnsi="Arial" w:cs="Arial"/>
          <w:i/>
          <w:snapToGrid w:val="0"/>
          <w:sz w:val="24"/>
          <w:szCs w:val="24"/>
        </w:rPr>
        <w:t xml:space="preserve"> </w:t>
      </w:r>
      <w:r w:rsidRPr="000F2C63">
        <w:rPr>
          <w:rFonts w:ascii="Arial" w:hAnsi="Arial" w:cs="Arial"/>
          <w:snapToGrid w:val="0"/>
          <w:sz w:val="24"/>
          <w:szCs w:val="24"/>
        </w:rPr>
        <w:t>30: 29-33.</w:t>
      </w:r>
    </w:p>
    <w:p w14:paraId="16134086" w14:textId="77777777" w:rsidR="007A30ED" w:rsidRPr="000F2C63" w:rsidRDefault="007A30ED" w:rsidP="000F2C63">
      <w:pPr>
        <w:pStyle w:val="BodyText"/>
        <w:jc w:val="left"/>
        <w:rPr>
          <w:rFonts w:ascii="Arial" w:hAnsi="Arial" w:cs="Arial"/>
          <w:snapToGrid w:val="0"/>
          <w:sz w:val="24"/>
          <w:szCs w:val="24"/>
        </w:rPr>
      </w:pPr>
    </w:p>
    <w:p w14:paraId="7B9F1C3C"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Gold Coast City Council 2002. </w:t>
      </w:r>
      <w:smartTag w:uri="urn:schemas-microsoft-com:office:smarttags" w:element="place">
        <w:smartTag w:uri="urn:schemas-microsoft-com:office:smarttags" w:element="PlaceName">
          <w:r w:rsidRPr="000F2C63">
            <w:rPr>
              <w:rFonts w:ascii="Arial" w:hAnsi="Arial" w:cs="Arial"/>
              <w:sz w:val="24"/>
              <w:szCs w:val="24"/>
            </w:rPr>
            <w:t>Gold</w:t>
          </w:r>
        </w:smartTag>
        <w:r w:rsidRPr="000F2C63">
          <w:rPr>
            <w:rFonts w:ascii="Arial" w:hAnsi="Arial" w:cs="Arial"/>
            <w:sz w:val="24"/>
            <w:szCs w:val="24"/>
          </w:rPr>
          <w:t xml:space="preserve"> </w:t>
        </w:r>
        <w:smartTag w:uri="urn:schemas-microsoft-com:office:smarttags" w:element="PlaceType">
          <w:r w:rsidRPr="000F2C63">
            <w:rPr>
              <w:rFonts w:ascii="Arial" w:hAnsi="Arial" w:cs="Arial"/>
              <w:sz w:val="24"/>
              <w:szCs w:val="24"/>
            </w:rPr>
            <w:t>Coast</w:t>
          </w:r>
        </w:smartTag>
        <w:r w:rsidRPr="000F2C63">
          <w:rPr>
            <w:rFonts w:ascii="Arial" w:hAnsi="Arial" w:cs="Arial"/>
            <w:sz w:val="24"/>
            <w:szCs w:val="24"/>
          </w:rPr>
          <w:t xml:space="preserve"> </w:t>
        </w:r>
        <w:smartTag w:uri="urn:schemas-microsoft-com:office:smarttags" w:element="PlaceType">
          <w:r w:rsidRPr="000F2C63">
            <w:rPr>
              <w:rFonts w:ascii="Arial" w:hAnsi="Arial" w:cs="Arial"/>
              <w:sz w:val="24"/>
              <w:szCs w:val="24"/>
            </w:rPr>
            <w:t>City</w:t>
          </w:r>
        </w:smartTag>
      </w:smartTag>
      <w:r w:rsidRPr="000F2C63">
        <w:rPr>
          <w:rFonts w:ascii="Arial" w:hAnsi="Arial" w:cs="Arial"/>
          <w:sz w:val="24"/>
          <w:szCs w:val="24"/>
        </w:rPr>
        <w:t xml:space="preserve"> Council Planning Scheme Policy: Guidelines for preparing ecological site assessments during the development process. Prepared by the Environmental Planning Section, Strategic and Environmental Planning Branch, Gold Coast City Council, Qld. </w:t>
      </w:r>
    </w:p>
    <w:p w14:paraId="220B158C" w14:textId="77777777" w:rsidR="007A30ED" w:rsidRPr="000F2C63" w:rsidRDefault="007A30ED" w:rsidP="000F2C63">
      <w:pPr>
        <w:pStyle w:val="BodyText"/>
        <w:jc w:val="left"/>
        <w:rPr>
          <w:rFonts w:ascii="Arial" w:hAnsi="Arial" w:cs="Arial"/>
          <w:sz w:val="24"/>
          <w:szCs w:val="24"/>
        </w:rPr>
      </w:pPr>
    </w:p>
    <w:p w14:paraId="1E465721"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lang w:val="en-US"/>
        </w:rPr>
        <w:t xml:space="preserve">Goldingay, R.L. </w:t>
      </w:r>
      <w:r w:rsidRPr="000F2C63">
        <w:rPr>
          <w:rFonts w:ascii="Arial" w:hAnsi="Arial" w:cs="Arial"/>
          <w:sz w:val="24"/>
          <w:szCs w:val="24"/>
        </w:rPr>
        <w:t xml:space="preserve">&amp; </w:t>
      </w:r>
      <w:r w:rsidRPr="000F2C63">
        <w:rPr>
          <w:rFonts w:ascii="Arial" w:hAnsi="Arial" w:cs="Arial"/>
          <w:sz w:val="24"/>
          <w:szCs w:val="24"/>
          <w:lang w:val="en-US"/>
        </w:rPr>
        <w:t xml:space="preserve">Kavanagh, R.P. 1988. Detectability of the feathertail glider, </w:t>
      </w:r>
      <w:r w:rsidRPr="000F2C63">
        <w:rPr>
          <w:rFonts w:ascii="Arial" w:hAnsi="Arial" w:cs="Arial"/>
          <w:i/>
          <w:iCs/>
          <w:sz w:val="24"/>
          <w:szCs w:val="24"/>
          <w:lang w:val="en-US"/>
        </w:rPr>
        <w:t xml:space="preserve">Acrobates pygmaeus </w:t>
      </w:r>
      <w:r w:rsidRPr="000F2C63">
        <w:rPr>
          <w:rFonts w:ascii="Arial" w:hAnsi="Arial" w:cs="Arial"/>
          <w:sz w:val="24"/>
          <w:szCs w:val="24"/>
          <w:lang w:val="en-US"/>
        </w:rPr>
        <w:t xml:space="preserve">(Marsupialia : Burramyidae), in relation to measured weather variables. </w:t>
      </w:r>
      <w:r w:rsidRPr="000F2C63">
        <w:rPr>
          <w:rFonts w:ascii="Arial" w:hAnsi="Arial" w:cs="Arial"/>
          <w:iCs/>
          <w:sz w:val="24"/>
          <w:szCs w:val="24"/>
          <w:lang w:val="en-US"/>
        </w:rPr>
        <w:t>Australian Mammalogy</w:t>
      </w:r>
      <w:r w:rsidRPr="000F2C63">
        <w:rPr>
          <w:rFonts w:ascii="Arial" w:hAnsi="Arial" w:cs="Arial"/>
          <w:i/>
          <w:iCs/>
          <w:sz w:val="24"/>
          <w:szCs w:val="24"/>
          <w:lang w:val="en-US"/>
        </w:rPr>
        <w:t xml:space="preserve"> </w:t>
      </w:r>
      <w:r w:rsidRPr="000F2C63">
        <w:rPr>
          <w:rFonts w:ascii="Arial" w:hAnsi="Arial" w:cs="Arial"/>
          <w:bCs/>
          <w:sz w:val="24"/>
          <w:szCs w:val="24"/>
          <w:lang w:val="en-US"/>
        </w:rPr>
        <w:t>11:</w:t>
      </w:r>
      <w:r w:rsidRPr="000F2C63">
        <w:rPr>
          <w:rFonts w:ascii="Arial" w:hAnsi="Arial" w:cs="Arial"/>
          <w:sz w:val="24"/>
          <w:szCs w:val="24"/>
          <w:lang w:val="en-US"/>
        </w:rPr>
        <w:t xml:space="preserve"> 67-70.</w:t>
      </w:r>
    </w:p>
    <w:p w14:paraId="0B895A78" w14:textId="77777777" w:rsidR="007A30ED" w:rsidRPr="000F2C63" w:rsidRDefault="007A30ED" w:rsidP="000F2C63">
      <w:pPr>
        <w:pStyle w:val="BodyText"/>
        <w:jc w:val="left"/>
        <w:rPr>
          <w:rFonts w:ascii="Arial" w:hAnsi="Arial" w:cs="Arial"/>
          <w:sz w:val="24"/>
          <w:szCs w:val="24"/>
        </w:rPr>
      </w:pPr>
    </w:p>
    <w:p w14:paraId="2F605A07"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lang w:val="en-US"/>
        </w:rPr>
        <w:t xml:space="preserve">Goldingay, R.L. </w:t>
      </w:r>
      <w:r w:rsidRPr="000F2C63">
        <w:rPr>
          <w:rFonts w:ascii="Arial" w:hAnsi="Arial" w:cs="Arial"/>
          <w:sz w:val="24"/>
          <w:szCs w:val="24"/>
        </w:rPr>
        <w:t xml:space="preserve">&amp; </w:t>
      </w:r>
      <w:r w:rsidRPr="000F2C63">
        <w:rPr>
          <w:rFonts w:ascii="Arial" w:hAnsi="Arial" w:cs="Arial"/>
          <w:sz w:val="24"/>
          <w:szCs w:val="24"/>
          <w:lang w:val="en-US"/>
        </w:rPr>
        <w:t xml:space="preserve">Sharpe, D.J. 2004. Spotlights versus nest boxes for detecting feathertail gliders in north-east </w:t>
      </w:r>
      <w:smartTag w:uri="urn:schemas-microsoft-com:office:smarttags" w:element="State">
        <w:smartTag w:uri="urn:schemas-microsoft-com:office:smarttags" w:element="place">
          <w:r w:rsidRPr="000F2C63">
            <w:rPr>
              <w:rFonts w:ascii="Arial" w:hAnsi="Arial" w:cs="Arial"/>
              <w:sz w:val="24"/>
              <w:szCs w:val="24"/>
              <w:lang w:val="en-US"/>
            </w:rPr>
            <w:t>New South Wales</w:t>
          </w:r>
        </w:smartTag>
      </w:smartTag>
      <w:r w:rsidRPr="000F2C63">
        <w:rPr>
          <w:rFonts w:ascii="Arial" w:hAnsi="Arial" w:cs="Arial"/>
          <w:sz w:val="24"/>
          <w:szCs w:val="24"/>
          <w:lang w:val="en-US"/>
        </w:rPr>
        <w:t xml:space="preserve">. In ‘The Biology of Australian Possums and Gliders’. (Eds. R.L. Goldingay and S.M. Jackson.) pp. 298–305 (Surrey Beatty: </w:t>
      </w:r>
      <w:smartTag w:uri="urn:schemas-microsoft-com:office:smarttags" w:element="place">
        <w:smartTag w:uri="urn:schemas-microsoft-com:office:smarttags" w:element="City">
          <w:r w:rsidRPr="000F2C63">
            <w:rPr>
              <w:rFonts w:ascii="Arial" w:hAnsi="Arial" w:cs="Arial"/>
              <w:sz w:val="24"/>
              <w:szCs w:val="24"/>
              <w:lang w:val="en-US"/>
            </w:rPr>
            <w:t>Sydney</w:t>
          </w:r>
        </w:smartTag>
      </w:smartTag>
      <w:r w:rsidRPr="000F2C63">
        <w:rPr>
          <w:rFonts w:ascii="Arial" w:hAnsi="Arial" w:cs="Arial"/>
          <w:sz w:val="24"/>
          <w:szCs w:val="24"/>
          <w:lang w:val="en-US"/>
        </w:rPr>
        <w:t>).</w:t>
      </w:r>
    </w:p>
    <w:p w14:paraId="1E6A8D5F" w14:textId="77777777" w:rsidR="007A30ED" w:rsidRPr="000F2C63" w:rsidRDefault="007A30ED" w:rsidP="000F2C63">
      <w:pPr>
        <w:pStyle w:val="BodyText"/>
        <w:jc w:val="left"/>
        <w:rPr>
          <w:rFonts w:ascii="Arial" w:hAnsi="Arial" w:cs="Arial"/>
          <w:sz w:val="24"/>
          <w:szCs w:val="24"/>
        </w:rPr>
      </w:pPr>
    </w:p>
    <w:p w14:paraId="78BE2C48"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Goldingay, R.M., Quin, D.G. &amp; Churchill, S. 2001. Spatial variability in the social organisation of the yellow-bellied glider (</w:t>
      </w:r>
      <w:r w:rsidRPr="000F2C63">
        <w:rPr>
          <w:rFonts w:ascii="Arial" w:hAnsi="Arial" w:cs="Arial"/>
          <w:i/>
          <w:sz w:val="24"/>
          <w:szCs w:val="24"/>
        </w:rPr>
        <w:t>Petaurus australis</w:t>
      </w:r>
      <w:r w:rsidRPr="000F2C63">
        <w:rPr>
          <w:rFonts w:ascii="Arial" w:hAnsi="Arial" w:cs="Arial"/>
          <w:sz w:val="24"/>
          <w:szCs w:val="24"/>
        </w:rPr>
        <w:t xml:space="preserve">) near Ravenshoe, north </w:t>
      </w:r>
      <w:smartTag w:uri="urn:schemas-microsoft-com:office:smarttags" w:element="State">
        <w:smartTag w:uri="urn:schemas-microsoft-com:office:smarttags" w:element="place">
          <w:r w:rsidRPr="000F2C63">
            <w:rPr>
              <w:rFonts w:ascii="Arial" w:hAnsi="Arial" w:cs="Arial"/>
              <w:sz w:val="24"/>
              <w:szCs w:val="24"/>
            </w:rPr>
            <w:t>Queensland</w:t>
          </w:r>
        </w:smartTag>
      </w:smartTag>
      <w:r w:rsidRPr="000F2C63">
        <w:rPr>
          <w:rFonts w:ascii="Arial" w:hAnsi="Arial" w:cs="Arial"/>
          <w:sz w:val="24"/>
          <w:szCs w:val="24"/>
        </w:rPr>
        <w:t>. Australian Journal of Zoology 49: 397-409.</w:t>
      </w:r>
    </w:p>
    <w:p w14:paraId="32B5BDE5" w14:textId="77777777" w:rsidR="007A30ED" w:rsidRPr="000F2C63" w:rsidRDefault="007A30ED" w:rsidP="000F2C63">
      <w:pPr>
        <w:pStyle w:val="BodyText"/>
        <w:jc w:val="left"/>
        <w:rPr>
          <w:rFonts w:ascii="Arial" w:hAnsi="Arial" w:cs="Arial"/>
          <w:sz w:val="24"/>
          <w:szCs w:val="24"/>
        </w:rPr>
      </w:pPr>
    </w:p>
    <w:p w14:paraId="0142B7DD" w14:textId="77777777" w:rsidR="007A30ED" w:rsidRPr="000F2C63" w:rsidRDefault="007A30ED" w:rsidP="000F2C63">
      <w:pPr>
        <w:jc w:val="left"/>
        <w:rPr>
          <w:rFonts w:ascii="Arial" w:hAnsi="Arial" w:cs="Arial"/>
          <w:sz w:val="24"/>
          <w:szCs w:val="24"/>
        </w:rPr>
      </w:pPr>
      <w:r w:rsidRPr="000F2C63">
        <w:rPr>
          <w:rFonts w:ascii="Arial" w:hAnsi="Arial" w:cs="Arial"/>
          <w:sz w:val="24"/>
          <w:szCs w:val="24"/>
        </w:rPr>
        <w:t>Goldingay, R.L., Grimson, M.J. &amp; Smith, C. 2007. Do feathertail gliders show a preference for nest box design? Wildlife Research 34: 484-490.</w:t>
      </w:r>
    </w:p>
    <w:p w14:paraId="77943934" w14:textId="77777777" w:rsidR="007A30ED" w:rsidRPr="000F2C63" w:rsidRDefault="007A30ED" w:rsidP="000F2C63">
      <w:pPr>
        <w:pStyle w:val="BodyText"/>
        <w:jc w:val="left"/>
        <w:rPr>
          <w:rFonts w:ascii="Arial" w:hAnsi="Arial" w:cs="Arial"/>
          <w:sz w:val="24"/>
          <w:szCs w:val="24"/>
        </w:rPr>
      </w:pPr>
    </w:p>
    <w:p w14:paraId="0C636845"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Harley, D.K.P., Worley, M.A. &amp; Harley, T.K. 2005. The distribution and abundance of leadbeater’s possum </w:t>
      </w:r>
      <w:r w:rsidRPr="000F2C63">
        <w:rPr>
          <w:rFonts w:ascii="Arial" w:hAnsi="Arial" w:cs="Arial"/>
          <w:i/>
          <w:sz w:val="24"/>
          <w:szCs w:val="24"/>
        </w:rPr>
        <w:t xml:space="preserve">Gymnobelideus leadbeateri </w:t>
      </w:r>
      <w:r w:rsidRPr="000F2C63">
        <w:rPr>
          <w:rFonts w:ascii="Arial" w:hAnsi="Arial" w:cs="Arial"/>
          <w:sz w:val="24"/>
          <w:szCs w:val="24"/>
        </w:rPr>
        <w:t>in lowland swamp forest at Yellingbo Nature Conservation Reserve. Australian Mammalogy 27: 7-15.</w:t>
      </w:r>
    </w:p>
    <w:p w14:paraId="5CA3DF21" w14:textId="77777777" w:rsidR="007A30ED" w:rsidRPr="000F2C63" w:rsidRDefault="007A30ED" w:rsidP="000F2C63">
      <w:pPr>
        <w:pStyle w:val="BodyText"/>
        <w:jc w:val="left"/>
        <w:rPr>
          <w:rFonts w:ascii="Arial" w:hAnsi="Arial" w:cs="Arial"/>
          <w:sz w:val="24"/>
          <w:szCs w:val="24"/>
        </w:rPr>
      </w:pPr>
    </w:p>
    <w:p w14:paraId="15B3DA72" w14:textId="77777777" w:rsidR="007A30ED" w:rsidRPr="000F2C63" w:rsidRDefault="007A30ED" w:rsidP="000F2C63">
      <w:pPr>
        <w:pStyle w:val="BodyText"/>
        <w:jc w:val="left"/>
        <w:rPr>
          <w:rFonts w:ascii="Arial" w:hAnsi="Arial" w:cs="Arial"/>
          <w:sz w:val="24"/>
          <w:szCs w:val="24"/>
        </w:rPr>
      </w:pPr>
      <w:smartTag w:uri="urn:schemas-microsoft-com:office:smarttags" w:element="place">
        <w:smartTag w:uri="urn:schemas-microsoft-com:office:smarttags" w:element="City">
          <w:r w:rsidRPr="000F2C63">
            <w:rPr>
              <w:rFonts w:ascii="Arial" w:hAnsi="Arial" w:cs="Arial"/>
              <w:sz w:val="24"/>
              <w:szCs w:val="24"/>
            </w:rPr>
            <w:t>Hayward</w:t>
          </w:r>
        </w:smartTag>
      </w:smartTag>
      <w:r w:rsidRPr="000F2C63">
        <w:rPr>
          <w:rFonts w:ascii="Arial" w:hAnsi="Arial" w:cs="Arial"/>
          <w:sz w:val="24"/>
          <w:szCs w:val="24"/>
        </w:rPr>
        <w:t>, M.W, de Tores, P.J, Dillon, M.J., Fox, B.J. &amp; Banks, P.B. 2005. Using faecal pellet counts along transects to estimate quokka (</w:t>
      </w:r>
      <w:r w:rsidRPr="000F2C63">
        <w:rPr>
          <w:rFonts w:ascii="Arial" w:hAnsi="Arial" w:cs="Arial"/>
          <w:i/>
          <w:sz w:val="24"/>
          <w:szCs w:val="24"/>
        </w:rPr>
        <w:t>Setonix brachyurus</w:t>
      </w:r>
      <w:r w:rsidRPr="000F2C63">
        <w:rPr>
          <w:rFonts w:ascii="Arial" w:hAnsi="Arial" w:cs="Arial"/>
          <w:sz w:val="24"/>
          <w:szCs w:val="24"/>
        </w:rPr>
        <w:t>) population density. Wildlife Research 32: 503-507.</w:t>
      </w:r>
    </w:p>
    <w:p w14:paraId="2FCFF8A5" w14:textId="77777777" w:rsidR="007A30ED" w:rsidRPr="000F2C63" w:rsidRDefault="007A30ED" w:rsidP="000F2C63">
      <w:pPr>
        <w:pStyle w:val="BodyText"/>
        <w:jc w:val="left"/>
        <w:rPr>
          <w:rFonts w:ascii="Arial" w:hAnsi="Arial" w:cs="Arial"/>
          <w:sz w:val="24"/>
          <w:szCs w:val="24"/>
        </w:rPr>
      </w:pPr>
    </w:p>
    <w:p w14:paraId="58829261" w14:textId="77777777" w:rsidR="007A30ED" w:rsidRPr="000F2C63" w:rsidRDefault="007A30ED" w:rsidP="000F2C63">
      <w:pPr>
        <w:pStyle w:val="BodyText"/>
        <w:jc w:val="left"/>
        <w:rPr>
          <w:rFonts w:ascii="Arial" w:hAnsi="Arial" w:cs="Arial"/>
          <w:sz w:val="24"/>
          <w:szCs w:val="24"/>
        </w:rPr>
      </w:pPr>
      <w:smartTag w:uri="urn:schemas-microsoft-com:office:smarttags" w:element="City">
        <w:smartTag w:uri="urn:schemas-microsoft-com:office:smarttags" w:element="place">
          <w:r w:rsidRPr="000F2C63">
            <w:rPr>
              <w:rFonts w:ascii="Arial" w:hAnsi="Arial" w:cs="Arial"/>
              <w:sz w:val="24"/>
              <w:szCs w:val="24"/>
            </w:rPr>
            <w:t>Hobbs</w:t>
          </w:r>
        </w:smartTag>
      </w:smartTag>
      <w:r w:rsidRPr="000F2C63">
        <w:rPr>
          <w:rFonts w:ascii="Arial" w:hAnsi="Arial" w:cs="Arial"/>
          <w:sz w:val="24"/>
          <w:szCs w:val="24"/>
        </w:rPr>
        <w:t>, T.J., Morton, S.R., Masters, P. &amp; Jones, K.R. 1994. Influence of pit-trap design on sampling of reptiles in arid spinnifex grasslands. Wildlife Research 21: 483-490.</w:t>
      </w:r>
    </w:p>
    <w:p w14:paraId="2436752C" w14:textId="77777777" w:rsidR="007A30ED" w:rsidRPr="000F2C63" w:rsidRDefault="007A30ED" w:rsidP="000F2C63">
      <w:pPr>
        <w:pStyle w:val="BodyText"/>
        <w:jc w:val="left"/>
        <w:rPr>
          <w:rFonts w:ascii="Arial" w:hAnsi="Arial" w:cs="Arial"/>
          <w:sz w:val="24"/>
          <w:szCs w:val="24"/>
        </w:rPr>
      </w:pPr>
    </w:p>
    <w:p w14:paraId="5839DBF8" w14:textId="77777777" w:rsidR="007A30ED" w:rsidRPr="000F2C63" w:rsidRDefault="007A30ED" w:rsidP="000F2C63">
      <w:pPr>
        <w:pStyle w:val="BodyTextAMBS"/>
        <w:jc w:val="left"/>
        <w:rPr>
          <w:rFonts w:ascii="Arial" w:hAnsi="Arial" w:cs="Arial"/>
          <w:sz w:val="24"/>
          <w:szCs w:val="24"/>
          <w:lang w:val="en-US"/>
        </w:rPr>
      </w:pPr>
      <w:r w:rsidRPr="000F2C63">
        <w:rPr>
          <w:rFonts w:ascii="Arial" w:hAnsi="Arial" w:cs="Arial"/>
          <w:sz w:val="24"/>
          <w:szCs w:val="24"/>
          <w:lang w:val="en-US"/>
        </w:rPr>
        <w:t xml:space="preserve">Ingleby, S. 2003. </w:t>
      </w:r>
      <w:smartTag w:uri="urn:schemas-microsoft-com:office:smarttags" w:element="place">
        <w:smartTag w:uri="urn:schemas-microsoft-com:office:smarttags" w:element="PlaceName">
          <w:r w:rsidRPr="000F2C63">
            <w:rPr>
              <w:rFonts w:ascii="Arial" w:hAnsi="Arial" w:cs="Arial"/>
              <w:sz w:val="24"/>
              <w:szCs w:val="24"/>
              <w:lang w:val="en-US"/>
            </w:rPr>
            <w:t>Australian</w:t>
          </w:r>
        </w:smartTag>
        <w:r w:rsidRPr="000F2C63">
          <w:rPr>
            <w:rFonts w:ascii="Arial" w:hAnsi="Arial" w:cs="Arial"/>
            <w:sz w:val="24"/>
            <w:szCs w:val="24"/>
            <w:lang w:val="en-US"/>
          </w:rPr>
          <w:t xml:space="preserve"> </w:t>
        </w:r>
        <w:smartTag w:uri="urn:schemas-microsoft-com:office:smarttags" w:element="PlaceType">
          <w:r w:rsidRPr="000F2C63">
            <w:rPr>
              <w:rFonts w:ascii="Arial" w:hAnsi="Arial" w:cs="Arial"/>
              <w:sz w:val="24"/>
              <w:szCs w:val="24"/>
              <w:lang w:val="en-US"/>
            </w:rPr>
            <w:t>Museum</w:t>
          </w:r>
        </w:smartTag>
      </w:smartTag>
      <w:r w:rsidRPr="000F2C63">
        <w:rPr>
          <w:rFonts w:ascii="Arial" w:hAnsi="Arial" w:cs="Arial"/>
          <w:sz w:val="24"/>
          <w:szCs w:val="24"/>
          <w:lang w:val="en-US"/>
        </w:rPr>
        <w:t>. Personal communication regarding disturbing Northern Nailtail Wallaby and the Spectacled Hare Wallaby while searching for scats.</w:t>
      </w:r>
    </w:p>
    <w:p w14:paraId="3EB8A1C5" w14:textId="77777777" w:rsidR="007A30ED" w:rsidRPr="000F2C63" w:rsidRDefault="007A30ED" w:rsidP="000F2C63">
      <w:pPr>
        <w:pStyle w:val="BodyTextAMBS"/>
        <w:jc w:val="left"/>
        <w:rPr>
          <w:rFonts w:ascii="Arial" w:hAnsi="Arial" w:cs="Arial"/>
          <w:sz w:val="24"/>
          <w:szCs w:val="24"/>
          <w:lang w:val="en-US"/>
        </w:rPr>
      </w:pPr>
    </w:p>
    <w:p w14:paraId="4C22D2E4" w14:textId="77777777" w:rsidR="007A30ED" w:rsidRPr="000F2C63" w:rsidRDefault="007A30ED" w:rsidP="000F2C63">
      <w:pPr>
        <w:pStyle w:val="BodyTextAMBS"/>
        <w:jc w:val="left"/>
        <w:rPr>
          <w:rFonts w:ascii="Arial" w:hAnsi="Arial" w:cs="Arial"/>
          <w:sz w:val="24"/>
          <w:szCs w:val="24"/>
          <w:lang w:val="en-US"/>
        </w:rPr>
      </w:pPr>
      <w:r w:rsidRPr="000F2C63">
        <w:rPr>
          <w:rFonts w:ascii="Arial" w:hAnsi="Arial" w:cs="Arial"/>
          <w:sz w:val="24"/>
          <w:szCs w:val="24"/>
          <w:lang w:val="en-US"/>
        </w:rPr>
        <w:t xml:space="preserve">Ingleby, S. 2003. </w:t>
      </w:r>
      <w:smartTag w:uri="urn:schemas-microsoft-com:office:smarttags" w:element="place">
        <w:smartTag w:uri="urn:schemas-microsoft-com:office:smarttags" w:element="PlaceName">
          <w:r w:rsidRPr="000F2C63">
            <w:rPr>
              <w:rFonts w:ascii="Arial" w:hAnsi="Arial" w:cs="Arial"/>
              <w:sz w:val="24"/>
              <w:szCs w:val="24"/>
              <w:lang w:val="en-US"/>
            </w:rPr>
            <w:t>Australian</w:t>
          </w:r>
        </w:smartTag>
        <w:r w:rsidRPr="000F2C63">
          <w:rPr>
            <w:rFonts w:ascii="Arial" w:hAnsi="Arial" w:cs="Arial"/>
            <w:sz w:val="24"/>
            <w:szCs w:val="24"/>
            <w:lang w:val="en-US"/>
          </w:rPr>
          <w:t xml:space="preserve"> </w:t>
        </w:r>
        <w:smartTag w:uri="urn:schemas-microsoft-com:office:smarttags" w:element="PlaceType">
          <w:r w:rsidRPr="000F2C63">
            <w:rPr>
              <w:rFonts w:ascii="Arial" w:hAnsi="Arial" w:cs="Arial"/>
              <w:sz w:val="24"/>
              <w:szCs w:val="24"/>
              <w:lang w:val="en-US"/>
            </w:rPr>
            <w:t>Museum</w:t>
          </w:r>
        </w:smartTag>
      </w:smartTag>
      <w:r w:rsidRPr="000F2C63">
        <w:rPr>
          <w:rFonts w:ascii="Arial" w:hAnsi="Arial" w:cs="Arial"/>
          <w:sz w:val="24"/>
          <w:szCs w:val="24"/>
          <w:lang w:val="en-US"/>
        </w:rPr>
        <w:t>. Personal communication regarding making a cast of target species tracks using Museum specimens to help identify tracks in soil plots.</w:t>
      </w:r>
    </w:p>
    <w:p w14:paraId="6F0143E0" w14:textId="77777777" w:rsidR="007A30ED" w:rsidRPr="000F2C63" w:rsidRDefault="007A30ED" w:rsidP="000F2C63">
      <w:pPr>
        <w:pStyle w:val="BodyTextAMBS"/>
        <w:jc w:val="left"/>
        <w:rPr>
          <w:rFonts w:ascii="Arial" w:hAnsi="Arial" w:cs="Arial"/>
          <w:sz w:val="24"/>
          <w:szCs w:val="24"/>
          <w:lang w:val="en-US"/>
        </w:rPr>
      </w:pPr>
    </w:p>
    <w:p w14:paraId="1E95DA6B"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Isaac, J.L, Parsons, M. &amp; Goodman, B.A. 2008. How hot do nest boxes get in the tropics? A study of nest boxes for the endangered mahogany glider. Wildlife Research 35: 441-445.</w:t>
      </w:r>
    </w:p>
    <w:p w14:paraId="75E90007" w14:textId="77777777" w:rsidR="007A30ED" w:rsidRPr="000F2C63" w:rsidRDefault="007A30ED" w:rsidP="000F2C63">
      <w:pPr>
        <w:pStyle w:val="BodyText"/>
        <w:jc w:val="left"/>
        <w:rPr>
          <w:rFonts w:ascii="Arial" w:hAnsi="Arial" w:cs="Arial"/>
          <w:sz w:val="24"/>
          <w:szCs w:val="24"/>
        </w:rPr>
      </w:pPr>
    </w:p>
    <w:p w14:paraId="06B2FF7D" w14:textId="77777777" w:rsidR="007A30ED" w:rsidRPr="000F2C63" w:rsidRDefault="007A30ED" w:rsidP="000F2C63">
      <w:pPr>
        <w:pStyle w:val="BodyText"/>
        <w:jc w:val="left"/>
        <w:rPr>
          <w:rFonts w:ascii="Arial" w:hAnsi="Arial" w:cs="Arial"/>
          <w:sz w:val="24"/>
          <w:szCs w:val="24"/>
        </w:rPr>
      </w:pPr>
      <w:r w:rsidRPr="000F2C63">
        <w:rPr>
          <w:rFonts w:ascii="Arial" w:hAnsi="Arial" w:cs="Arial"/>
          <w:snapToGrid w:val="0"/>
          <w:sz w:val="24"/>
          <w:szCs w:val="24"/>
        </w:rPr>
        <w:t xml:space="preserve">Jackson, S.M. 2000. Population dynamics and life history of the mahogany glider, </w:t>
      </w:r>
      <w:r w:rsidRPr="000F2C63">
        <w:rPr>
          <w:rFonts w:ascii="Arial" w:hAnsi="Arial" w:cs="Arial"/>
          <w:i/>
          <w:snapToGrid w:val="0"/>
          <w:sz w:val="24"/>
          <w:szCs w:val="24"/>
        </w:rPr>
        <w:t>Petaurus gracilis</w:t>
      </w:r>
      <w:r w:rsidRPr="000F2C63">
        <w:rPr>
          <w:rFonts w:ascii="Arial" w:hAnsi="Arial" w:cs="Arial"/>
          <w:snapToGrid w:val="0"/>
          <w:sz w:val="24"/>
          <w:szCs w:val="24"/>
        </w:rPr>
        <w:t xml:space="preserve">, and the sugar glider, </w:t>
      </w:r>
      <w:r w:rsidRPr="000F2C63">
        <w:rPr>
          <w:rFonts w:ascii="Arial" w:hAnsi="Arial" w:cs="Arial"/>
          <w:i/>
          <w:snapToGrid w:val="0"/>
          <w:sz w:val="24"/>
          <w:szCs w:val="24"/>
        </w:rPr>
        <w:t>Petaurus breviceps</w:t>
      </w:r>
      <w:r w:rsidRPr="000F2C63">
        <w:rPr>
          <w:rFonts w:ascii="Arial" w:hAnsi="Arial" w:cs="Arial"/>
          <w:snapToGrid w:val="0"/>
          <w:sz w:val="24"/>
          <w:szCs w:val="24"/>
        </w:rPr>
        <w:t xml:space="preserve">, in north </w:t>
      </w:r>
      <w:smartTag w:uri="urn:schemas-microsoft-com:office:smarttags" w:element="State">
        <w:smartTag w:uri="urn:schemas-microsoft-com:office:smarttags" w:element="place">
          <w:r w:rsidRPr="000F2C63">
            <w:rPr>
              <w:rFonts w:ascii="Arial" w:hAnsi="Arial" w:cs="Arial"/>
              <w:snapToGrid w:val="0"/>
              <w:sz w:val="24"/>
              <w:szCs w:val="24"/>
            </w:rPr>
            <w:t>Queensland</w:t>
          </w:r>
        </w:smartTag>
      </w:smartTag>
      <w:r w:rsidRPr="000F2C63">
        <w:rPr>
          <w:rFonts w:ascii="Arial" w:hAnsi="Arial" w:cs="Arial"/>
          <w:snapToGrid w:val="0"/>
          <w:sz w:val="24"/>
          <w:szCs w:val="24"/>
        </w:rPr>
        <w:t>. Wildlife Research 27: 21-37.</w:t>
      </w:r>
    </w:p>
    <w:p w14:paraId="1C00041A" w14:textId="77777777" w:rsidR="007A30ED" w:rsidRPr="000F2C63" w:rsidRDefault="007A30ED" w:rsidP="000F2C63">
      <w:pPr>
        <w:pStyle w:val="BodyText"/>
        <w:jc w:val="left"/>
        <w:rPr>
          <w:rFonts w:ascii="Arial" w:hAnsi="Arial" w:cs="Arial"/>
          <w:sz w:val="24"/>
          <w:szCs w:val="24"/>
        </w:rPr>
      </w:pPr>
    </w:p>
    <w:p w14:paraId="47AA1AEF"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Johnson, B.W. 1996. A locking device for Elliott mammal traps to improve capture efficiency. Wildlife Research 23: 119-120.</w:t>
      </w:r>
    </w:p>
    <w:p w14:paraId="63D81338" w14:textId="77777777" w:rsidR="007A30ED" w:rsidRPr="000F2C63" w:rsidRDefault="007A30ED" w:rsidP="000F2C63">
      <w:pPr>
        <w:pStyle w:val="BodyText"/>
        <w:jc w:val="left"/>
        <w:rPr>
          <w:rFonts w:ascii="Arial" w:hAnsi="Arial" w:cs="Arial"/>
          <w:sz w:val="24"/>
          <w:szCs w:val="24"/>
        </w:rPr>
      </w:pPr>
    </w:p>
    <w:p w14:paraId="736647B9"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Jones, B. 1995. Western Ringtail Possum, </w:t>
      </w:r>
      <w:r w:rsidRPr="000F2C63">
        <w:rPr>
          <w:rFonts w:ascii="Arial" w:hAnsi="Arial" w:cs="Arial"/>
          <w:i/>
          <w:sz w:val="24"/>
          <w:szCs w:val="24"/>
        </w:rPr>
        <w:t xml:space="preserve">Pseudocheirus occidentalis. </w:t>
      </w:r>
      <w:r w:rsidRPr="000F2C63">
        <w:rPr>
          <w:rFonts w:ascii="Arial" w:hAnsi="Arial" w:cs="Arial"/>
          <w:sz w:val="24"/>
          <w:szCs w:val="24"/>
        </w:rPr>
        <w:t>I</w:t>
      </w:r>
      <w:r w:rsidRPr="000F2C63">
        <w:rPr>
          <w:rFonts w:ascii="Arial" w:hAnsi="Arial" w:cs="Arial"/>
          <w:snapToGrid w:val="0"/>
          <w:sz w:val="24"/>
          <w:szCs w:val="24"/>
        </w:rPr>
        <w:t xml:space="preserve">n ‘Mammals of </w:t>
      </w:r>
      <w:smartTag w:uri="urn:schemas-microsoft-com:office:smarttags" w:element="country-region">
        <w:r w:rsidRPr="000F2C63">
          <w:rPr>
            <w:rFonts w:ascii="Arial" w:hAnsi="Arial" w:cs="Arial"/>
            <w:snapToGrid w:val="0"/>
            <w:sz w:val="24"/>
            <w:szCs w:val="24"/>
          </w:rPr>
          <w:t>Australia</w:t>
        </w:r>
      </w:smartTag>
      <w:r w:rsidRPr="000F2C63">
        <w:rPr>
          <w:rFonts w:ascii="Arial" w:hAnsi="Arial" w:cs="Arial"/>
          <w:snapToGrid w:val="0"/>
          <w:sz w:val="24"/>
          <w:szCs w:val="24"/>
        </w:rPr>
        <w:t>’</w:t>
      </w:r>
      <w:r w:rsidRPr="000F2C63">
        <w:rPr>
          <w:rFonts w:ascii="Arial" w:hAnsi="Arial" w:cs="Arial"/>
          <w:i/>
          <w:snapToGrid w:val="0"/>
          <w:sz w:val="24"/>
          <w:szCs w:val="24"/>
        </w:rPr>
        <w:t xml:space="preserve"> </w:t>
      </w:r>
      <w:r w:rsidRPr="000F2C63">
        <w:rPr>
          <w:rFonts w:ascii="Arial" w:hAnsi="Arial" w:cs="Arial"/>
          <w:snapToGrid w:val="0"/>
          <w:sz w:val="24"/>
          <w:szCs w:val="24"/>
        </w:rPr>
        <w:t>(Ed. R. Strahan)</w:t>
      </w:r>
      <w:r w:rsidRPr="000F2C63">
        <w:rPr>
          <w:rFonts w:ascii="Arial" w:hAnsi="Arial" w:cs="Arial"/>
          <w:i/>
          <w:snapToGrid w:val="0"/>
          <w:sz w:val="24"/>
          <w:szCs w:val="24"/>
        </w:rPr>
        <w:t xml:space="preserve"> </w:t>
      </w:r>
      <w:r w:rsidRPr="000F2C63">
        <w:rPr>
          <w:rFonts w:ascii="Arial" w:hAnsi="Arial" w:cs="Arial"/>
          <w:snapToGrid w:val="0"/>
          <w:sz w:val="24"/>
          <w:szCs w:val="24"/>
        </w:rPr>
        <w:t>pp. 252-254</w:t>
      </w:r>
      <w:r w:rsidRPr="000F2C63">
        <w:rPr>
          <w:rFonts w:ascii="Arial" w:hAnsi="Arial" w:cs="Arial"/>
          <w:i/>
          <w:snapToGrid w:val="0"/>
          <w:sz w:val="24"/>
          <w:szCs w:val="24"/>
        </w:rPr>
        <w:t xml:space="preserve"> </w:t>
      </w:r>
      <w:r w:rsidRPr="000F2C63">
        <w:rPr>
          <w:rFonts w:ascii="Arial" w:hAnsi="Arial" w:cs="Arial"/>
          <w:snapToGrid w:val="0"/>
          <w:sz w:val="24"/>
          <w:szCs w:val="24"/>
        </w:rPr>
        <w:t xml:space="preserve">(Reed Books: </w:t>
      </w:r>
      <w:smartTag w:uri="urn:schemas-microsoft-com:office:smarttags" w:element="place">
        <w:smartTag w:uri="urn:schemas-microsoft-com:office:smarttags" w:element="City">
          <w:r w:rsidRPr="000F2C63">
            <w:rPr>
              <w:rFonts w:ascii="Arial" w:hAnsi="Arial" w:cs="Arial"/>
              <w:snapToGrid w:val="0"/>
              <w:sz w:val="24"/>
              <w:szCs w:val="24"/>
            </w:rPr>
            <w:t>Sydney</w:t>
          </w:r>
        </w:smartTag>
      </w:smartTag>
      <w:r w:rsidRPr="000F2C63">
        <w:rPr>
          <w:rFonts w:ascii="Arial" w:hAnsi="Arial" w:cs="Arial"/>
          <w:snapToGrid w:val="0"/>
          <w:sz w:val="24"/>
          <w:szCs w:val="24"/>
        </w:rPr>
        <w:t>).</w:t>
      </w:r>
    </w:p>
    <w:p w14:paraId="35DA7221" w14:textId="77777777" w:rsidR="007A30ED" w:rsidRPr="000F2C63" w:rsidRDefault="007A30ED" w:rsidP="000F2C63">
      <w:pPr>
        <w:pStyle w:val="BodyText"/>
        <w:jc w:val="left"/>
        <w:rPr>
          <w:rFonts w:ascii="Arial" w:hAnsi="Arial" w:cs="Arial"/>
          <w:sz w:val="24"/>
          <w:szCs w:val="24"/>
        </w:rPr>
      </w:pPr>
    </w:p>
    <w:p w14:paraId="18592173"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lang w:val="en-US"/>
        </w:rPr>
        <w:t xml:space="preserve">Kelly, J.M. </w:t>
      </w:r>
      <w:r w:rsidRPr="000F2C63">
        <w:rPr>
          <w:rFonts w:ascii="Arial" w:hAnsi="Arial" w:cs="Arial"/>
          <w:sz w:val="24"/>
          <w:szCs w:val="24"/>
        </w:rPr>
        <w:t xml:space="preserve">&amp; </w:t>
      </w:r>
      <w:r w:rsidRPr="000F2C63">
        <w:rPr>
          <w:rFonts w:ascii="Arial" w:hAnsi="Arial" w:cs="Arial"/>
          <w:sz w:val="24"/>
          <w:szCs w:val="24"/>
          <w:lang w:val="en-US"/>
        </w:rPr>
        <w:t>Holub, E.L. 2008. Camera trapping of carnivores: trap success among camera types and across spe</w:t>
      </w:r>
      <w:r w:rsidRPr="000F2C63">
        <w:rPr>
          <w:rFonts w:ascii="Arial" w:hAnsi="Arial" w:cs="Arial"/>
          <w:sz w:val="24"/>
          <w:szCs w:val="24"/>
        </w:rPr>
        <w:t xml:space="preserve">cies, and Habitat Selection by Species, on </w:t>
      </w:r>
      <w:smartTag w:uri="urn:schemas-microsoft-com:office:smarttags" w:element="PlaceName">
        <w:r w:rsidRPr="000F2C63">
          <w:rPr>
            <w:rFonts w:ascii="Arial" w:hAnsi="Arial" w:cs="Arial"/>
            <w:sz w:val="24"/>
            <w:szCs w:val="24"/>
          </w:rPr>
          <w:t>Salt</w:t>
        </w:r>
      </w:smartTag>
      <w:r w:rsidRPr="000F2C63">
        <w:rPr>
          <w:rFonts w:ascii="Arial" w:hAnsi="Arial" w:cs="Arial"/>
          <w:sz w:val="24"/>
          <w:szCs w:val="24"/>
        </w:rPr>
        <w:t xml:space="preserve"> </w:t>
      </w:r>
      <w:smartTag w:uri="urn:schemas-microsoft-com:office:smarttags" w:element="PlaceName">
        <w:r w:rsidRPr="000F2C63">
          <w:rPr>
            <w:rFonts w:ascii="Arial" w:hAnsi="Arial" w:cs="Arial"/>
            <w:sz w:val="24"/>
            <w:szCs w:val="24"/>
          </w:rPr>
          <w:t>Pond</w:t>
        </w:r>
      </w:smartTag>
      <w:r w:rsidRPr="000F2C63">
        <w:rPr>
          <w:rFonts w:ascii="Arial" w:hAnsi="Arial" w:cs="Arial"/>
          <w:sz w:val="24"/>
          <w:szCs w:val="24"/>
        </w:rPr>
        <w:t xml:space="preserve"> </w:t>
      </w:r>
      <w:smartTag w:uri="urn:schemas-microsoft-com:office:smarttags" w:element="PlaceType">
        <w:r w:rsidRPr="000F2C63">
          <w:rPr>
            <w:rFonts w:ascii="Arial" w:hAnsi="Arial" w:cs="Arial"/>
            <w:sz w:val="24"/>
            <w:szCs w:val="24"/>
          </w:rPr>
          <w:t>Mountain</w:t>
        </w:r>
      </w:smartTag>
      <w:r w:rsidRPr="000F2C63">
        <w:rPr>
          <w:rFonts w:ascii="Arial" w:hAnsi="Arial" w:cs="Arial"/>
          <w:sz w:val="24"/>
          <w:szCs w:val="24"/>
        </w:rPr>
        <w:t xml:space="preserve">, </w:t>
      </w:r>
      <w:smartTag w:uri="urn:schemas-microsoft-com:office:smarttags" w:element="place">
        <w:smartTag w:uri="urn:schemas-microsoft-com:office:smarttags" w:element="City">
          <w:r w:rsidRPr="000F2C63">
            <w:rPr>
              <w:rFonts w:ascii="Arial" w:hAnsi="Arial" w:cs="Arial"/>
              <w:sz w:val="24"/>
              <w:szCs w:val="24"/>
            </w:rPr>
            <w:t>Giles County</w:t>
          </w:r>
        </w:smartTag>
        <w:r w:rsidRPr="000F2C63">
          <w:rPr>
            <w:rFonts w:ascii="Arial" w:hAnsi="Arial" w:cs="Arial"/>
            <w:sz w:val="24"/>
            <w:szCs w:val="24"/>
          </w:rPr>
          <w:t xml:space="preserve">, </w:t>
        </w:r>
        <w:smartTag w:uri="urn:schemas-microsoft-com:office:smarttags" w:element="State">
          <w:r w:rsidRPr="000F2C63">
            <w:rPr>
              <w:rFonts w:ascii="Arial" w:hAnsi="Arial" w:cs="Arial"/>
              <w:sz w:val="24"/>
              <w:szCs w:val="24"/>
            </w:rPr>
            <w:t>Virginia</w:t>
          </w:r>
        </w:smartTag>
      </w:smartTag>
      <w:r w:rsidRPr="000F2C63">
        <w:rPr>
          <w:rFonts w:ascii="Arial" w:hAnsi="Arial" w:cs="Arial"/>
          <w:sz w:val="24"/>
          <w:szCs w:val="24"/>
        </w:rPr>
        <w:t xml:space="preserve">. </w:t>
      </w:r>
      <w:r w:rsidRPr="000F2C63">
        <w:rPr>
          <w:rFonts w:ascii="Arial" w:hAnsi="Arial" w:cs="Arial"/>
          <w:iCs/>
          <w:sz w:val="24"/>
          <w:szCs w:val="24"/>
          <w:lang w:val="en-US"/>
        </w:rPr>
        <w:t>Northeastern Naturalist</w:t>
      </w:r>
      <w:r w:rsidRPr="000F2C63">
        <w:rPr>
          <w:rFonts w:ascii="Arial" w:hAnsi="Arial" w:cs="Arial"/>
          <w:i/>
          <w:iCs/>
          <w:sz w:val="24"/>
          <w:szCs w:val="24"/>
          <w:lang w:val="en-US"/>
        </w:rPr>
        <w:t xml:space="preserve"> </w:t>
      </w:r>
      <w:r w:rsidRPr="000F2C63">
        <w:rPr>
          <w:rFonts w:ascii="Arial" w:hAnsi="Arial" w:cs="Arial"/>
          <w:sz w:val="24"/>
          <w:szCs w:val="24"/>
          <w:lang w:val="en-US"/>
        </w:rPr>
        <w:t>15(2): 249–262.</w:t>
      </w:r>
    </w:p>
    <w:p w14:paraId="2E64FADE" w14:textId="77777777" w:rsidR="007A30ED" w:rsidRPr="000F2C63" w:rsidRDefault="007A30ED" w:rsidP="000F2C63">
      <w:pPr>
        <w:pStyle w:val="BodyText"/>
        <w:jc w:val="left"/>
        <w:rPr>
          <w:rFonts w:ascii="Arial" w:hAnsi="Arial" w:cs="Arial"/>
          <w:sz w:val="24"/>
          <w:szCs w:val="24"/>
        </w:rPr>
      </w:pPr>
    </w:p>
    <w:p w14:paraId="72F8D210"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Laurance, W.F. 1990. Effects of weather on marsupial folivore activity in a north </w:t>
      </w:r>
      <w:smartTag w:uri="urn:schemas-microsoft-com:office:smarttags" w:element="State">
        <w:smartTag w:uri="urn:schemas-microsoft-com:office:smarttags" w:element="place">
          <w:r w:rsidRPr="000F2C63">
            <w:rPr>
              <w:rFonts w:ascii="Arial" w:hAnsi="Arial" w:cs="Arial"/>
              <w:sz w:val="24"/>
              <w:szCs w:val="24"/>
            </w:rPr>
            <w:t>Queensland</w:t>
          </w:r>
        </w:smartTag>
      </w:smartTag>
      <w:r w:rsidRPr="000F2C63">
        <w:rPr>
          <w:rFonts w:ascii="Arial" w:hAnsi="Arial" w:cs="Arial"/>
          <w:sz w:val="24"/>
          <w:szCs w:val="24"/>
        </w:rPr>
        <w:t xml:space="preserve"> upland tropical rainforest. Australian Mammalogy 13: 41-47.</w:t>
      </w:r>
    </w:p>
    <w:p w14:paraId="4E9FB196" w14:textId="77777777" w:rsidR="007A30ED" w:rsidRPr="000F2C63" w:rsidRDefault="007A30ED" w:rsidP="000F2C63">
      <w:pPr>
        <w:pStyle w:val="BodyText"/>
        <w:jc w:val="left"/>
        <w:rPr>
          <w:rFonts w:ascii="Arial" w:hAnsi="Arial" w:cs="Arial"/>
          <w:sz w:val="24"/>
          <w:szCs w:val="24"/>
        </w:rPr>
      </w:pPr>
    </w:p>
    <w:p w14:paraId="5F6CB868"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Laurance, W.F. 1992. Abundance estimates of small mammals in Australian tropical rainforest: a comparison of four trapping methods. Wildlife Research 19: 651-655.</w:t>
      </w:r>
    </w:p>
    <w:p w14:paraId="68EB63B7" w14:textId="77777777" w:rsidR="007A30ED" w:rsidRPr="000F2C63" w:rsidRDefault="007A30ED" w:rsidP="000F2C63">
      <w:pPr>
        <w:pStyle w:val="BodyText"/>
        <w:jc w:val="left"/>
        <w:rPr>
          <w:rFonts w:ascii="Arial" w:hAnsi="Arial" w:cs="Arial"/>
          <w:sz w:val="24"/>
          <w:szCs w:val="24"/>
        </w:rPr>
      </w:pPr>
    </w:p>
    <w:p w14:paraId="295D5FF0"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Lim, L., Sheppard, N., Smith, P. &amp; Smith, J. 1992. The biology and management of the Yellow-footed Rock wallaby (</w:t>
      </w:r>
      <w:r w:rsidRPr="000F2C63">
        <w:rPr>
          <w:rFonts w:ascii="Arial" w:hAnsi="Arial" w:cs="Arial"/>
          <w:i/>
          <w:sz w:val="24"/>
          <w:szCs w:val="24"/>
        </w:rPr>
        <w:t>Petrogale xanthopus</w:t>
      </w:r>
      <w:r w:rsidRPr="000F2C63">
        <w:rPr>
          <w:rFonts w:ascii="Arial" w:hAnsi="Arial" w:cs="Arial"/>
          <w:sz w:val="24"/>
          <w:szCs w:val="24"/>
        </w:rPr>
        <w:t xml:space="preserve">) in NSW. Species Management Report Number 10. </w:t>
      </w:r>
      <w:smartTag w:uri="urn:schemas-microsoft-com:office:smarttags" w:element="place">
        <w:smartTag w:uri="urn:schemas-microsoft-com:office:smarttags" w:element="PlaceName">
          <w:r w:rsidRPr="000F2C63">
            <w:rPr>
              <w:rFonts w:ascii="Arial" w:hAnsi="Arial" w:cs="Arial"/>
              <w:sz w:val="24"/>
              <w:szCs w:val="24"/>
            </w:rPr>
            <w:t>New South Wales</w:t>
          </w:r>
        </w:smartTag>
        <w:r w:rsidRPr="000F2C63">
          <w:rPr>
            <w:rFonts w:ascii="Arial" w:hAnsi="Arial" w:cs="Arial"/>
            <w:sz w:val="24"/>
            <w:szCs w:val="24"/>
          </w:rPr>
          <w:t xml:space="preserve"> </w:t>
        </w:r>
        <w:smartTag w:uri="urn:schemas-microsoft-com:office:smarttags" w:element="PlaceType">
          <w:r w:rsidRPr="000F2C63">
            <w:rPr>
              <w:rFonts w:ascii="Arial" w:hAnsi="Arial" w:cs="Arial"/>
              <w:sz w:val="24"/>
              <w:szCs w:val="24"/>
            </w:rPr>
            <w:t>National Parks</w:t>
          </w:r>
        </w:smartTag>
      </w:smartTag>
      <w:r w:rsidRPr="000F2C63">
        <w:rPr>
          <w:rFonts w:ascii="Arial" w:hAnsi="Arial" w:cs="Arial"/>
          <w:sz w:val="24"/>
          <w:szCs w:val="24"/>
        </w:rPr>
        <w:t xml:space="preserve"> and Wildlife Service, Sydney.</w:t>
      </w:r>
    </w:p>
    <w:p w14:paraId="7E3648B5" w14:textId="77777777" w:rsidR="007A30ED" w:rsidRPr="000F2C63" w:rsidRDefault="007A30ED" w:rsidP="000F2C63">
      <w:pPr>
        <w:pStyle w:val="BodyText"/>
        <w:jc w:val="left"/>
        <w:rPr>
          <w:rFonts w:ascii="Arial" w:hAnsi="Arial" w:cs="Arial"/>
          <w:sz w:val="24"/>
          <w:szCs w:val="24"/>
        </w:rPr>
      </w:pPr>
    </w:p>
    <w:p w14:paraId="039055BF"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Lindenmayer, D.B., Incoll, R.D., Cunningham, R.B., Pope, M.L., Donnelly, C.F., MacGregor, C.I., Tribolet, C. &amp; Triggs, B.E. 1999. Comparison of hair-tube types for the detection of mammals. Wildlife Research 26: 745-753.</w:t>
      </w:r>
    </w:p>
    <w:p w14:paraId="53363BF4" w14:textId="77777777" w:rsidR="007A30ED" w:rsidRPr="000F2C63" w:rsidRDefault="007A30ED" w:rsidP="000F2C63">
      <w:pPr>
        <w:pStyle w:val="BodyText"/>
        <w:jc w:val="left"/>
        <w:rPr>
          <w:rFonts w:ascii="Arial" w:hAnsi="Arial" w:cs="Arial"/>
          <w:sz w:val="24"/>
          <w:szCs w:val="24"/>
        </w:rPr>
      </w:pPr>
    </w:p>
    <w:p w14:paraId="62A6E8FD"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Lindenmayer, D.B., Cunningham, R.B., Donnelly, C.F., Incoll, R.D., Pope, M.L., Tribolet, C.R., Viggers, K.L. &amp; Welsh, A.H. 2001. How effective is spotlighting for detecting the greater glider (</w:t>
      </w:r>
      <w:r w:rsidRPr="000F2C63">
        <w:rPr>
          <w:rFonts w:ascii="Arial" w:hAnsi="Arial" w:cs="Arial"/>
          <w:i/>
          <w:sz w:val="24"/>
          <w:szCs w:val="24"/>
        </w:rPr>
        <w:t>Petauroides volans</w:t>
      </w:r>
      <w:r w:rsidRPr="000F2C63">
        <w:rPr>
          <w:rFonts w:ascii="Arial" w:hAnsi="Arial" w:cs="Arial"/>
          <w:sz w:val="24"/>
          <w:szCs w:val="24"/>
        </w:rPr>
        <w:t>). Wildlife Research 28: 105-109.</w:t>
      </w:r>
    </w:p>
    <w:p w14:paraId="38451A96" w14:textId="77777777" w:rsidR="007A30ED" w:rsidRPr="000F2C63" w:rsidRDefault="007A30ED" w:rsidP="000F2C63">
      <w:pPr>
        <w:pStyle w:val="BodyText"/>
        <w:jc w:val="left"/>
        <w:rPr>
          <w:rFonts w:ascii="Arial" w:hAnsi="Arial" w:cs="Arial"/>
          <w:sz w:val="24"/>
          <w:szCs w:val="24"/>
        </w:rPr>
      </w:pPr>
    </w:p>
    <w:p w14:paraId="4E19BCD1"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Lobert, L., Lumsden, L., Brunner, H. &amp; Triggs, B. 2001. An assessment of the accuracy and reliability of hair identification of south-east Australian mammals. Wildlife Research</w:t>
      </w:r>
      <w:r w:rsidRPr="000F2C63">
        <w:rPr>
          <w:rFonts w:ascii="Arial" w:hAnsi="Arial" w:cs="Arial"/>
          <w:i/>
          <w:sz w:val="24"/>
          <w:szCs w:val="24"/>
        </w:rPr>
        <w:t xml:space="preserve"> </w:t>
      </w:r>
      <w:r w:rsidRPr="000F2C63">
        <w:rPr>
          <w:rFonts w:ascii="Arial" w:hAnsi="Arial" w:cs="Arial"/>
          <w:sz w:val="24"/>
          <w:szCs w:val="24"/>
        </w:rPr>
        <w:t>28: 637-641.</w:t>
      </w:r>
    </w:p>
    <w:p w14:paraId="4C6D6CFA" w14:textId="77777777" w:rsidR="007A30ED" w:rsidRPr="000F2C63" w:rsidRDefault="007A30ED" w:rsidP="000F2C63">
      <w:pPr>
        <w:pStyle w:val="BodyText"/>
        <w:jc w:val="left"/>
        <w:rPr>
          <w:rFonts w:ascii="Arial" w:hAnsi="Arial" w:cs="Arial"/>
          <w:sz w:val="24"/>
          <w:szCs w:val="24"/>
        </w:rPr>
      </w:pPr>
    </w:p>
    <w:p w14:paraId="1CFA7E80"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Lunney, D. &amp; Matthews, A. 2001. The contribution of the community to defining the distribution of a vulnerable species, the spotted-tailed quoll, </w:t>
      </w:r>
      <w:r w:rsidRPr="000F2C63">
        <w:rPr>
          <w:rFonts w:ascii="Arial" w:hAnsi="Arial" w:cs="Arial"/>
          <w:i/>
          <w:sz w:val="24"/>
          <w:szCs w:val="24"/>
        </w:rPr>
        <w:t>Dasyurus maculatus</w:t>
      </w:r>
      <w:r w:rsidRPr="000F2C63">
        <w:rPr>
          <w:rFonts w:ascii="Arial" w:hAnsi="Arial" w:cs="Arial"/>
          <w:sz w:val="24"/>
          <w:szCs w:val="24"/>
        </w:rPr>
        <w:t>. Wildlife Research: 28: 537-545.</w:t>
      </w:r>
    </w:p>
    <w:p w14:paraId="50D3B982" w14:textId="77777777" w:rsidR="007A30ED" w:rsidRPr="000F2C63" w:rsidRDefault="007A30ED" w:rsidP="000F2C63">
      <w:pPr>
        <w:pStyle w:val="BodyText"/>
        <w:jc w:val="left"/>
        <w:rPr>
          <w:rFonts w:ascii="Arial" w:hAnsi="Arial" w:cs="Arial"/>
          <w:sz w:val="24"/>
          <w:szCs w:val="24"/>
        </w:rPr>
      </w:pPr>
    </w:p>
    <w:p w14:paraId="6580953A" w14:textId="77777777" w:rsidR="007A30ED" w:rsidRDefault="007A30ED" w:rsidP="000F2C63">
      <w:pPr>
        <w:pStyle w:val="BodyText"/>
        <w:jc w:val="left"/>
        <w:rPr>
          <w:rFonts w:ascii="Arial" w:hAnsi="Arial" w:cs="Arial"/>
          <w:sz w:val="24"/>
          <w:szCs w:val="24"/>
        </w:rPr>
      </w:pPr>
      <w:r w:rsidRPr="000F2C63">
        <w:rPr>
          <w:rFonts w:ascii="Arial" w:hAnsi="Arial" w:cs="Arial"/>
          <w:sz w:val="24"/>
          <w:szCs w:val="24"/>
        </w:rPr>
        <w:t xml:space="preserve">Mace, R.D., </w:t>
      </w:r>
      <w:smartTag w:uri="urn:schemas-microsoft-com:office:smarttags" w:element="place">
        <w:smartTag w:uri="urn:schemas-microsoft-com:office:smarttags" w:element="City">
          <w:r w:rsidRPr="000F2C63">
            <w:rPr>
              <w:rFonts w:ascii="Arial" w:hAnsi="Arial" w:cs="Arial"/>
              <w:sz w:val="24"/>
              <w:szCs w:val="24"/>
            </w:rPr>
            <w:t>Minta</w:t>
          </w:r>
        </w:smartTag>
        <w:r w:rsidRPr="000F2C63">
          <w:rPr>
            <w:rFonts w:ascii="Arial" w:hAnsi="Arial" w:cs="Arial"/>
            <w:sz w:val="24"/>
            <w:szCs w:val="24"/>
          </w:rPr>
          <w:t xml:space="preserve">, </w:t>
        </w:r>
        <w:smartTag w:uri="urn:schemas-microsoft-com:office:smarttags" w:element="State">
          <w:r w:rsidRPr="000F2C63">
            <w:rPr>
              <w:rFonts w:ascii="Arial" w:hAnsi="Arial" w:cs="Arial"/>
              <w:sz w:val="24"/>
              <w:szCs w:val="24"/>
            </w:rPr>
            <w:t>S.C.</w:t>
          </w:r>
        </w:smartTag>
      </w:smartTag>
      <w:r w:rsidRPr="000F2C63">
        <w:rPr>
          <w:rFonts w:ascii="Arial" w:hAnsi="Arial" w:cs="Arial"/>
          <w:sz w:val="24"/>
          <w:szCs w:val="24"/>
        </w:rPr>
        <w:t>, Manley T.L. &amp; Aune. K.E. 1994. Estimating grizzly bear population size using camera sightings. Wildlife Society Bulletin 22: 74-83.</w:t>
      </w:r>
    </w:p>
    <w:p w14:paraId="10E9CC95" w14:textId="77777777" w:rsidR="00723DEC" w:rsidRDefault="00723DEC" w:rsidP="000F2C63">
      <w:pPr>
        <w:pStyle w:val="BodyText"/>
        <w:jc w:val="left"/>
        <w:rPr>
          <w:rFonts w:ascii="Arial" w:hAnsi="Arial" w:cs="Arial"/>
          <w:sz w:val="24"/>
          <w:szCs w:val="24"/>
        </w:rPr>
      </w:pPr>
    </w:p>
    <w:p w14:paraId="745A22ED" w14:textId="77777777" w:rsidR="00723DEC" w:rsidRPr="00723DEC" w:rsidRDefault="00723DEC" w:rsidP="000F2C63">
      <w:pPr>
        <w:pStyle w:val="BodyText"/>
        <w:jc w:val="left"/>
        <w:rPr>
          <w:rFonts w:ascii="Arial" w:hAnsi="Arial" w:cs="Arial"/>
          <w:sz w:val="24"/>
          <w:szCs w:val="24"/>
        </w:rPr>
      </w:pPr>
      <w:r w:rsidRPr="00723DEC">
        <w:rPr>
          <w:rFonts w:ascii="Arial" w:hAnsi="Arial" w:cs="Arial"/>
          <w:sz w:val="24"/>
          <w:szCs w:val="24"/>
        </w:rPr>
        <w:t>MacNally R</w:t>
      </w:r>
      <w:r>
        <w:rPr>
          <w:rFonts w:ascii="Arial" w:hAnsi="Arial" w:cs="Arial"/>
          <w:sz w:val="24"/>
          <w:szCs w:val="24"/>
        </w:rPr>
        <w:t>. &amp; Horrocks G. 2002.</w:t>
      </w:r>
      <w:r w:rsidRPr="00723DEC">
        <w:rPr>
          <w:rFonts w:ascii="Arial" w:hAnsi="Arial" w:cs="Arial"/>
          <w:sz w:val="24"/>
          <w:szCs w:val="24"/>
        </w:rPr>
        <w:t xml:space="preserve"> Proportionate spatial sampling and equal-time sampling of mobile animals: a dilemma for inferring areal dependence. Austral Ecology 27: 405–415.</w:t>
      </w:r>
    </w:p>
    <w:p w14:paraId="40FAE425" w14:textId="77777777" w:rsidR="007A30ED" w:rsidRPr="000F2C63" w:rsidRDefault="007A30ED" w:rsidP="000F2C63">
      <w:pPr>
        <w:pStyle w:val="BodyText"/>
        <w:jc w:val="left"/>
        <w:rPr>
          <w:rFonts w:ascii="Arial" w:hAnsi="Arial" w:cs="Arial"/>
          <w:sz w:val="24"/>
          <w:szCs w:val="24"/>
        </w:rPr>
      </w:pPr>
    </w:p>
    <w:p w14:paraId="740F37A1"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Major, R.E. &amp; Gowing, G. 1994. An inexpensive photographic technique for identifying nest predators at active nests of birds. </w:t>
      </w:r>
      <w:r w:rsidR="00063FD1" w:rsidRPr="000F2C63">
        <w:rPr>
          <w:rFonts w:ascii="Arial" w:hAnsi="Arial" w:cs="Arial"/>
          <w:sz w:val="24"/>
          <w:szCs w:val="24"/>
        </w:rPr>
        <w:t>Wildlife</w:t>
      </w:r>
      <w:r w:rsidRPr="000F2C63">
        <w:rPr>
          <w:rFonts w:ascii="Arial" w:hAnsi="Arial" w:cs="Arial"/>
          <w:sz w:val="24"/>
          <w:szCs w:val="24"/>
        </w:rPr>
        <w:t xml:space="preserve"> Research 21: 657-666.</w:t>
      </w:r>
    </w:p>
    <w:p w14:paraId="06D613AD" w14:textId="77777777" w:rsidR="007A30ED" w:rsidRPr="000F2C63" w:rsidRDefault="007A30ED" w:rsidP="000F2C63">
      <w:pPr>
        <w:pStyle w:val="BodyText"/>
        <w:jc w:val="left"/>
        <w:rPr>
          <w:rFonts w:ascii="Arial" w:hAnsi="Arial" w:cs="Arial"/>
          <w:sz w:val="24"/>
          <w:szCs w:val="24"/>
        </w:rPr>
      </w:pPr>
    </w:p>
    <w:p w14:paraId="5DBD94CF"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Mawberry, R.B. 1989. A New Trap Design for the Capture of Sugar Gliders, </w:t>
      </w:r>
      <w:r w:rsidRPr="000F2C63">
        <w:rPr>
          <w:rFonts w:ascii="Arial" w:hAnsi="Arial" w:cs="Arial"/>
          <w:i/>
          <w:sz w:val="24"/>
          <w:szCs w:val="24"/>
        </w:rPr>
        <w:t>Petaurus breviceps</w:t>
      </w:r>
      <w:r w:rsidRPr="000F2C63">
        <w:rPr>
          <w:rFonts w:ascii="Arial" w:hAnsi="Arial" w:cs="Arial"/>
          <w:sz w:val="24"/>
          <w:szCs w:val="24"/>
        </w:rPr>
        <w:t>. Australian Wildlife Research 16: 425-428.</w:t>
      </w:r>
    </w:p>
    <w:p w14:paraId="4D02B58C" w14:textId="77777777" w:rsidR="007A30ED" w:rsidRPr="000F2C63" w:rsidRDefault="007A30ED" w:rsidP="000F2C63">
      <w:pPr>
        <w:pStyle w:val="BodyText"/>
        <w:jc w:val="left"/>
        <w:rPr>
          <w:rFonts w:ascii="Arial" w:hAnsi="Arial" w:cs="Arial"/>
          <w:sz w:val="24"/>
          <w:szCs w:val="24"/>
        </w:rPr>
      </w:pPr>
    </w:p>
    <w:p w14:paraId="7BFB885C" w14:textId="77777777" w:rsidR="007A30ED" w:rsidRPr="000F2C63" w:rsidRDefault="007A30ED" w:rsidP="000F2C63">
      <w:pPr>
        <w:jc w:val="left"/>
        <w:rPr>
          <w:rFonts w:ascii="Arial" w:hAnsi="Arial" w:cs="Arial"/>
          <w:sz w:val="24"/>
          <w:szCs w:val="24"/>
        </w:rPr>
      </w:pPr>
      <w:r w:rsidRPr="000F2C63">
        <w:rPr>
          <w:rFonts w:ascii="Arial" w:hAnsi="Arial" w:cs="Arial"/>
          <w:sz w:val="24"/>
          <w:szCs w:val="24"/>
        </w:rPr>
        <w:t xml:space="preserve">Menkhorst, P.W. 1984a. The application of nest boxes in research and management of possums and gliders. In ‘Possums and Gliders’. (Eds. A.P. Smith and I.D. Hume) pp. 517-525. (Australian Mammal Society: </w:t>
      </w:r>
      <w:smartTag w:uri="urn:schemas-microsoft-com:office:smarttags" w:element="place">
        <w:smartTag w:uri="urn:schemas-microsoft-com:office:smarttags" w:element="City">
          <w:r w:rsidRPr="000F2C63">
            <w:rPr>
              <w:rFonts w:ascii="Arial" w:hAnsi="Arial" w:cs="Arial"/>
              <w:sz w:val="24"/>
              <w:szCs w:val="24"/>
            </w:rPr>
            <w:t>Sydney</w:t>
          </w:r>
        </w:smartTag>
      </w:smartTag>
      <w:r w:rsidRPr="000F2C63">
        <w:rPr>
          <w:rFonts w:ascii="Arial" w:hAnsi="Arial" w:cs="Arial"/>
          <w:sz w:val="24"/>
          <w:szCs w:val="24"/>
        </w:rPr>
        <w:t>).</w:t>
      </w:r>
    </w:p>
    <w:p w14:paraId="7BAB1CB7" w14:textId="77777777" w:rsidR="007A30ED" w:rsidRPr="000F2C63" w:rsidRDefault="007A30ED" w:rsidP="000F2C63">
      <w:pPr>
        <w:jc w:val="left"/>
        <w:rPr>
          <w:rFonts w:ascii="Arial" w:hAnsi="Arial" w:cs="Arial"/>
          <w:sz w:val="24"/>
          <w:szCs w:val="24"/>
        </w:rPr>
      </w:pPr>
    </w:p>
    <w:p w14:paraId="6E799CE0" w14:textId="77777777" w:rsidR="007A30ED" w:rsidRPr="000F2C63" w:rsidRDefault="007A30ED" w:rsidP="000F2C63">
      <w:pPr>
        <w:jc w:val="left"/>
        <w:rPr>
          <w:rFonts w:ascii="Arial" w:hAnsi="Arial" w:cs="Arial"/>
          <w:sz w:val="24"/>
          <w:szCs w:val="24"/>
        </w:rPr>
      </w:pPr>
      <w:r w:rsidRPr="000F2C63">
        <w:rPr>
          <w:rFonts w:ascii="Arial" w:hAnsi="Arial" w:cs="Arial"/>
          <w:sz w:val="24"/>
          <w:szCs w:val="24"/>
        </w:rPr>
        <w:t>Menkhorst, P.W. 1984b. Use of nest boxes by forest vertebrates in Gippsland: acceptance, preference and demand. Australian Wildlife Research, 11: 255-264.</w:t>
      </w:r>
    </w:p>
    <w:p w14:paraId="4A843C14" w14:textId="77777777" w:rsidR="007A30ED" w:rsidRPr="000F2C63" w:rsidRDefault="007A30ED" w:rsidP="000F2C63">
      <w:pPr>
        <w:pStyle w:val="BodyText"/>
        <w:jc w:val="left"/>
        <w:rPr>
          <w:rFonts w:ascii="Arial" w:hAnsi="Arial" w:cs="Arial"/>
          <w:sz w:val="24"/>
          <w:szCs w:val="24"/>
        </w:rPr>
      </w:pPr>
    </w:p>
    <w:p w14:paraId="4E01AB19"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Mills, D.J., Harris, B., Claridge, </w:t>
      </w:r>
      <w:smartTag w:uri="urn:schemas-microsoft-com:office:smarttags" w:element="place">
        <w:smartTag w:uri="urn:schemas-microsoft-com:office:smarttags" w:element="City">
          <w:r w:rsidRPr="000F2C63">
            <w:rPr>
              <w:rFonts w:ascii="Arial" w:hAnsi="Arial" w:cs="Arial"/>
              <w:sz w:val="24"/>
              <w:szCs w:val="24"/>
            </w:rPr>
            <w:t>A.W.</w:t>
          </w:r>
        </w:smartTag>
        <w:r w:rsidRPr="000F2C63">
          <w:rPr>
            <w:rFonts w:ascii="Arial" w:hAnsi="Arial" w:cs="Arial"/>
            <w:sz w:val="24"/>
            <w:szCs w:val="24"/>
          </w:rPr>
          <w:t xml:space="preserve"> </w:t>
        </w:r>
        <w:smartTag w:uri="urn:schemas-microsoft-com:office:smarttags" w:element="State">
          <w:r w:rsidRPr="000F2C63">
            <w:rPr>
              <w:rFonts w:ascii="Arial" w:hAnsi="Arial" w:cs="Arial"/>
              <w:sz w:val="24"/>
              <w:szCs w:val="24"/>
            </w:rPr>
            <w:t>&amp;</w:t>
          </w:r>
        </w:smartTag>
        <w:r w:rsidRPr="000F2C63">
          <w:rPr>
            <w:rFonts w:ascii="Arial" w:hAnsi="Arial" w:cs="Arial"/>
            <w:sz w:val="24"/>
            <w:szCs w:val="24"/>
          </w:rPr>
          <w:t xml:space="preserve"> </w:t>
        </w:r>
        <w:smartTag w:uri="urn:schemas-microsoft-com:office:smarttags" w:element="State">
          <w:r w:rsidRPr="000F2C63">
            <w:rPr>
              <w:rFonts w:ascii="Arial" w:hAnsi="Arial" w:cs="Arial"/>
              <w:sz w:val="24"/>
              <w:szCs w:val="24"/>
            </w:rPr>
            <w:t>Barry</w:t>
          </w:r>
        </w:smartTag>
        <w:r w:rsidRPr="000F2C63">
          <w:rPr>
            <w:rFonts w:ascii="Arial" w:hAnsi="Arial" w:cs="Arial"/>
            <w:sz w:val="24"/>
            <w:szCs w:val="24"/>
          </w:rPr>
          <w:t xml:space="preserve">, </w:t>
        </w:r>
        <w:smartTag w:uri="urn:schemas-microsoft-com:office:smarttags" w:element="State">
          <w:r w:rsidRPr="000F2C63">
            <w:rPr>
              <w:rFonts w:ascii="Arial" w:hAnsi="Arial" w:cs="Arial"/>
              <w:sz w:val="24"/>
              <w:szCs w:val="24"/>
            </w:rPr>
            <w:t>S.C.</w:t>
          </w:r>
        </w:smartTag>
      </w:smartTag>
      <w:r w:rsidRPr="000F2C63">
        <w:rPr>
          <w:rFonts w:ascii="Arial" w:hAnsi="Arial" w:cs="Arial"/>
          <w:sz w:val="24"/>
          <w:szCs w:val="24"/>
        </w:rPr>
        <w:t xml:space="preserve"> 2002. Efficacy of hair-sampling techniques for the detection of medium-sized terrestrial mammals. I. A comparison between hair-funnels, hair-tubes and indirect signs. Wildlife Research 29: 379-387.</w:t>
      </w:r>
    </w:p>
    <w:p w14:paraId="310DC423" w14:textId="77777777" w:rsidR="007A30ED" w:rsidRPr="000F2C63" w:rsidRDefault="007A30ED" w:rsidP="000F2C63">
      <w:pPr>
        <w:pStyle w:val="BodyText"/>
        <w:jc w:val="left"/>
        <w:rPr>
          <w:rFonts w:ascii="Arial" w:hAnsi="Arial" w:cs="Arial"/>
          <w:sz w:val="24"/>
          <w:szCs w:val="24"/>
        </w:rPr>
      </w:pPr>
    </w:p>
    <w:p w14:paraId="782A3553" w14:textId="77777777" w:rsidR="007A30ED" w:rsidRPr="000F2C63" w:rsidRDefault="007A30ED" w:rsidP="000F2C63">
      <w:pPr>
        <w:pStyle w:val="BodyText"/>
        <w:jc w:val="left"/>
        <w:rPr>
          <w:rFonts w:ascii="Arial" w:hAnsi="Arial" w:cs="Arial"/>
          <w:sz w:val="24"/>
          <w:szCs w:val="24"/>
          <w:lang w:val="en-US"/>
        </w:rPr>
      </w:pPr>
      <w:r w:rsidRPr="000F2C63">
        <w:rPr>
          <w:rFonts w:ascii="Arial" w:hAnsi="Arial" w:cs="Arial"/>
          <w:sz w:val="24"/>
          <w:szCs w:val="24"/>
        </w:rPr>
        <w:t xml:space="preserve">Moen, R. &amp; Lindquist, E.L. undated. Testing a remote camera protocol to detect animals in the </w:t>
      </w:r>
      <w:smartTag w:uri="urn:schemas-microsoft-com:office:smarttags" w:element="place">
        <w:smartTag w:uri="urn:schemas-microsoft-com:office:smarttags" w:element="PlaceName">
          <w:r w:rsidRPr="000F2C63">
            <w:rPr>
              <w:rFonts w:ascii="Arial" w:hAnsi="Arial" w:cs="Arial"/>
              <w:sz w:val="24"/>
              <w:szCs w:val="24"/>
            </w:rPr>
            <w:t>Superior</w:t>
          </w:r>
        </w:smartTag>
        <w:r w:rsidRPr="000F2C63">
          <w:rPr>
            <w:rFonts w:ascii="Arial" w:hAnsi="Arial" w:cs="Arial"/>
            <w:sz w:val="24"/>
            <w:szCs w:val="24"/>
          </w:rPr>
          <w:t xml:space="preserve"> </w:t>
        </w:r>
        <w:smartTag w:uri="urn:schemas-microsoft-com:office:smarttags" w:element="PlaceType">
          <w:r w:rsidRPr="000F2C63">
            <w:rPr>
              <w:rFonts w:ascii="Arial" w:hAnsi="Arial" w:cs="Arial"/>
              <w:sz w:val="24"/>
              <w:szCs w:val="24"/>
            </w:rPr>
            <w:t>National Park</w:t>
          </w:r>
        </w:smartTag>
      </w:smartTag>
      <w:r w:rsidRPr="000F2C63">
        <w:rPr>
          <w:rFonts w:ascii="Arial" w:hAnsi="Arial" w:cs="Arial"/>
          <w:sz w:val="24"/>
          <w:szCs w:val="24"/>
        </w:rPr>
        <w:t xml:space="preserve">. </w:t>
      </w:r>
      <w:r w:rsidRPr="000F2C63">
        <w:rPr>
          <w:rFonts w:ascii="Arial" w:hAnsi="Arial" w:cs="Arial"/>
          <w:sz w:val="24"/>
          <w:szCs w:val="24"/>
          <w:lang w:val="en-US"/>
        </w:rPr>
        <w:t>Technical Report No. NRRI/TR-2006-28 prepared by the Center for Water and Environment Natural Resources Research Institute, University of Minnesota, Duluth.</w:t>
      </w:r>
    </w:p>
    <w:p w14:paraId="064C9D5A" w14:textId="77777777" w:rsidR="007A30ED" w:rsidRPr="000F2C63" w:rsidRDefault="007A30ED" w:rsidP="000F2C63">
      <w:pPr>
        <w:pStyle w:val="BodyText"/>
        <w:jc w:val="left"/>
        <w:rPr>
          <w:rFonts w:ascii="Arial" w:hAnsi="Arial" w:cs="Arial"/>
          <w:sz w:val="24"/>
          <w:szCs w:val="24"/>
        </w:rPr>
      </w:pPr>
    </w:p>
    <w:p w14:paraId="443D4443"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Monamy, V. &amp; Gott, M. 2001. Practical and ethical considerations for students conducting ecological research involving wildlife. Austral Ecology 26: 293-300.</w:t>
      </w:r>
    </w:p>
    <w:p w14:paraId="7D708B83" w14:textId="77777777" w:rsidR="007A30ED" w:rsidRPr="000F2C63" w:rsidRDefault="007A30ED" w:rsidP="000F2C63">
      <w:pPr>
        <w:pStyle w:val="BodyText"/>
        <w:jc w:val="left"/>
        <w:rPr>
          <w:rFonts w:ascii="Arial" w:hAnsi="Arial" w:cs="Arial"/>
          <w:sz w:val="24"/>
          <w:szCs w:val="24"/>
        </w:rPr>
      </w:pPr>
    </w:p>
    <w:p w14:paraId="61A5243D"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Morris, K.D. 1992. How to survey and collect data from potential fauna management areas. Unpublished report prepared by the Department of Conservation and Land Management (CALM), WA.</w:t>
      </w:r>
    </w:p>
    <w:p w14:paraId="176C178C" w14:textId="77777777" w:rsidR="007A30ED" w:rsidRPr="000F2C63" w:rsidRDefault="007A30ED" w:rsidP="000F2C63">
      <w:pPr>
        <w:pStyle w:val="BodyText"/>
        <w:jc w:val="left"/>
        <w:rPr>
          <w:rFonts w:ascii="Arial" w:hAnsi="Arial" w:cs="Arial"/>
          <w:sz w:val="24"/>
          <w:szCs w:val="24"/>
        </w:rPr>
      </w:pPr>
    </w:p>
    <w:p w14:paraId="28D0121A"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Morton, S.R., Gillam, M.W., Jones, K.R. &amp; Fleming, M.R. 1988. Relative efficiency of different pit-trap systems for sampling reptiles in spinifex grasslands. Australian Wildlife Research 15: 571-577.</w:t>
      </w:r>
    </w:p>
    <w:p w14:paraId="51534AC8" w14:textId="77777777" w:rsidR="007A30ED" w:rsidRPr="000F2C63" w:rsidRDefault="007A30ED" w:rsidP="000F2C63">
      <w:pPr>
        <w:pStyle w:val="BodyText"/>
        <w:jc w:val="left"/>
        <w:rPr>
          <w:rFonts w:ascii="Arial" w:hAnsi="Arial" w:cs="Arial"/>
          <w:sz w:val="24"/>
          <w:szCs w:val="24"/>
        </w:rPr>
      </w:pPr>
    </w:p>
    <w:p w14:paraId="0368C49C"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Moseby, K.E. &amp; Read, J.L. 2001. Factors affecting pitfall capture rates of small ground vertebrates in arid South Australia II. Optimal pitfall trapping effort. Wildlife Research 28: 61-71.</w:t>
      </w:r>
    </w:p>
    <w:p w14:paraId="654B4200" w14:textId="77777777" w:rsidR="007A30ED" w:rsidRPr="000F2C63" w:rsidRDefault="007A30ED" w:rsidP="000F2C63">
      <w:pPr>
        <w:pStyle w:val="BodyText"/>
        <w:jc w:val="left"/>
        <w:rPr>
          <w:rFonts w:ascii="Arial" w:hAnsi="Arial" w:cs="Arial"/>
          <w:sz w:val="24"/>
          <w:szCs w:val="24"/>
        </w:rPr>
      </w:pPr>
    </w:p>
    <w:p w14:paraId="132FF616" w14:textId="77777777" w:rsidR="007A30ED" w:rsidRPr="000F2C63" w:rsidRDefault="007A30ED" w:rsidP="000F2C63">
      <w:pPr>
        <w:pStyle w:val="BodyText"/>
        <w:jc w:val="left"/>
        <w:rPr>
          <w:rFonts w:ascii="Arial" w:hAnsi="Arial" w:cs="Arial"/>
          <w:sz w:val="24"/>
          <w:szCs w:val="24"/>
        </w:rPr>
      </w:pPr>
      <w:smartTag w:uri="urn:schemas-microsoft-com:office:smarttags" w:element="City">
        <w:r w:rsidRPr="000F2C63">
          <w:rPr>
            <w:rFonts w:ascii="Arial" w:hAnsi="Arial" w:cs="Arial"/>
            <w:sz w:val="24"/>
            <w:szCs w:val="24"/>
          </w:rPr>
          <w:t>Murray</w:t>
        </w:r>
      </w:smartTag>
      <w:r w:rsidRPr="000F2C63">
        <w:rPr>
          <w:rFonts w:ascii="Arial" w:hAnsi="Arial" w:cs="Arial"/>
          <w:sz w:val="24"/>
          <w:szCs w:val="24"/>
        </w:rPr>
        <w:t xml:space="preserve">, M., </w:t>
      </w:r>
      <w:smartTag w:uri="urn:schemas-microsoft-com:office:smarttags" w:element="City">
        <w:smartTag w:uri="urn:schemas-microsoft-com:office:smarttags" w:element="place">
          <w:r w:rsidRPr="000F2C63">
            <w:rPr>
              <w:rFonts w:ascii="Arial" w:hAnsi="Arial" w:cs="Arial"/>
              <w:sz w:val="24"/>
              <w:szCs w:val="24"/>
            </w:rPr>
            <w:t>Bell</w:t>
          </w:r>
        </w:smartTag>
      </w:smartTag>
      <w:r w:rsidRPr="000F2C63">
        <w:rPr>
          <w:rFonts w:ascii="Arial" w:hAnsi="Arial" w:cs="Arial"/>
          <w:sz w:val="24"/>
          <w:szCs w:val="24"/>
        </w:rPr>
        <w:t xml:space="preserve">, S. &amp; Hoye, G. 2002. Flora and Fauna Survey Guidelines: </w:t>
      </w:r>
      <w:smartTag w:uri="urn:schemas-microsoft-com:office:smarttags" w:element="place">
        <w:smartTag w:uri="urn:schemas-microsoft-com:office:smarttags" w:element="PlaceName">
          <w:r w:rsidRPr="000F2C63">
            <w:rPr>
              <w:rFonts w:ascii="Arial" w:hAnsi="Arial" w:cs="Arial"/>
              <w:sz w:val="24"/>
              <w:szCs w:val="24"/>
            </w:rPr>
            <w:t>Lower</w:t>
          </w:r>
        </w:smartTag>
        <w:r w:rsidRPr="000F2C63">
          <w:rPr>
            <w:rFonts w:ascii="Arial" w:hAnsi="Arial" w:cs="Arial"/>
            <w:sz w:val="24"/>
            <w:szCs w:val="24"/>
          </w:rPr>
          <w:t xml:space="preserve"> </w:t>
        </w:r>
        <w:smartTag w:uri="urn:schemas-microsoft-com:office:smarttags" w:element="PlaceName">
          <w:r w:rsidRPr="000F2C63">
            <w:rPr>
              <w:rFonts w:ascii="Arial" w:hAnsi="Arial" w:cs="Arial"/>
              <w:sz w:val="24"/>
              <w:szCs w:val="24"/>
            </w:rPr>
            <w:t>Hunter</w:t>
          </w:r>
        </w:smartTag>
        <w:r w:rsidRPr="000F2C63">
          <w:rPr>
            <w:rFonts w:ascii="Arial" w:hAnsi="Arial" w:cs="Arial"/>
            <w:sz w:val="24"/>
            <w:szCs w:val="24"/>
          </w:rPr>
          <w:t xml:space="preserve"> </w:t>
        </w:r>
        <w:smartTag w:uri="urn:schemas-microsoft-com:office:smarttags" w:element="PlaceName">
          <w:r w:rsidRPr="000F2C63">
            <w:rPr>
              <w:rFonts w:ascii="Arial" w:hAnsi="Arial" w:cs="Arial"/>
              <w:sz w:val="24"/>
              <w:szCs w:val="24"/>
            </w:rPr>
            <w:t>Central</w:t>
          </w:r>
        </w:smartTag>
        <w:r w:rsidRPr="000F2C63">
          <w:rPr>
            <w:rFonts w:ascii="Arial" w:hAnsi="Arial" w:cs="Arial"/>
            <w:sz w:val="24"/>
            <w:szCs w:val="24"/>
          </w:rPr>
          <w:t xml:space="preserve"> </w:t>
        </w:r>
        <w:smartTag w:uri="urn:schemas-microsoft-com:office:smarttags" w:element="PlaceType">
          <w:r w:rsidRPr="000F2C63">
            <w:rPr>
              <w:rFonts w:ascii="Arial" w:hAnsi="Arial" w:cs="Arial"/>
              <w:sz w:val="24"/>
              <w:szCs w:val="24"/>
            </w:rPr>
            <w:t>Coast</w:t>
          </w:r>
        </w:smartTag>
      </w:smartTag>
      <w:r w:rsidRPr="000F2C63">
        <w:rPr>
          <w:rFonts w:ascii="Arial" w:hAnsi="Arial" w:cs="Arial"/>
          <w:sz w:val="24"/>
          <w:szCs w:val="24"/>
        </w:rPr>
        <w:t xml:space="preserve"> Region. </w:t>
      </w:r>
      <w:smartTag w:uri="urn:schemas-microsoft-com:office:smarttags" w:element="place">
        <w:smartTag w:uri="urn:schemas-microsoft-com:office:smarttags" w:element="PlaceName">
          <w:r w:rsidRPr="000F2C63">
            <w:rPr>
              <w:rFonts w:ascii="Arial" w:hAnsi="Arial" w:cs="Arial"/>
              <w:sz w:val="24"/>
              <w:szCs w:val="24"/>
            </w:rPr>
            <w:t>Lower</w:t>
          </w:r>
        </w:smartTag>
        <w:r w:rsidRPr="000F2C63">
          <w:rPr>
            <w:rFonts w:ascii="Arial" w:hAnsi="Arial" w:cs="Arial"/>
            <w:sz w:val="24"/>
            <w:szCs w:val="24"/>
          </w:rPr>
          <w:t xml:space="preserve"> </w:t>
        </w:r>
        <w:smartTag w:uri="urn:schemas-microsoft-com:office:smarttags" w:element="PlaceName">
          <w:r w:rsidRPr="000F2C63">
            <w:rPr>
              <w:rFonts w:ascii="Arial" w:hAnsi="Arial" w:cs="Arial"/>
              <w:sz w:val="24"/>
              <w:szCs w:val="24"/>
            </w:rPr>
            <w:t>Hunter &amp; Central</w:t>
          </w:r>
        </w:smartTag>
        <w:r w:rsidRPr="000F2C63">
          <w:rPr>
            <w:rFonts w:ascii="Arial" w:hAnsi="Arial" w:cs="Arial"/>
            <w:sz w:val="24"/>
            <w:szCs w:val="24"/>
          </w:rPr>
          <w:t xml:space="preserve"> </w:t>
        </w:r>
        <w:smartTag w:uri="urn:schemas-microsoft-com:office:smarttags" w:element="PlaceType">
          <w:r w:rsidRPr="000F2C63">
            <w:rPr>
              <w:rFonts w:ascii="Arial" w:hAnsi="Arial" w:cs="Arial"/>
              <w:sz w:val="24"/>
              <w:szCs w:val="24"/>
            </w:rPr>
            <w:t>Coast</w:t>
          </w:r>
        </w:smartTag>
      </w:smartTag>
      <w:r w:rsidRPr="000F2C63">
        <w:rPr>
          <w:rFonts w:ascii="Arial" w:hAnsi="Arial" w:cs="Arial"/>
          <w:sz w:val="24"/>
          <w:szCs w:val="24"/>
        </w:rPr>
        <w:t xml:space="preserve"> Regional Environmental Management Strategy, Callaghan, NSW. </w:t>
      </w:r>
    </w:p>
    <w:p w14:paraId="320055AD" w14:textId="77777777" w:rsidR="007A30ED" w:rsidRPr="000F2C63" w:rsidRDefault="007A30ED" w:rsidP="000F2C63">
      <w:pPr>
        <w:pStyle w:val="BodyText"/>
        <w:jc w:val="left"/>
        <w:rPr>
          <w:rFonts w:ascii="Arial" w:hAnsi="Arial" w:cs="Arial"/>
          <w:sz w:val="24"/>
          <w:szCs w:val="24"/>
        </w:rPr>
      </w:pPr>
    </w:p>
    <w:p w14:paraId="51E3A3B7"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Nelson, J., Menkhorst, P., Howard, K., Chick, R. &amp; Lumsden, L. 2009. The status of Smoky Mouse populations at some historic sites in </w:t>
      </w:r>
      <w:smartTag w:uri="urn:schemas-microsoft-com:office:smarttags" w:element="State">
        <w:smartTag w:uri="urn:schemas-microsoft-com:office:smarttags" w:element="place">
          <w:r w:rsidRPr="000F2C63">
            <w:rPr>
              <w:rFonts w:ascii="Arial" w:hAnsi="Arial" w:cs="Arial"/>
              <w:sz w:val="24"/>
              <w:szCs w:val="24"/>
            </w:rPr>
            <w:t>Victoria</w:t>
          </w:r>
        </w:smartTag>
      </w:smartTag>
      <w:r w:rsidRPr="000F2C63">
        <w:rPr>
          <w:rFonts w:ascii="Arial" w:hAnsi="Arial" w:cs="Arial"/>
          <w:sz w:val="24"/>
          <w:szCs w:val="24"/>
        </w:rPr>
        <w:t xml:space="preserve">, and survey methods for their detection. </w:t>
      </w:r>
      <w:r w:rsidRPr="000F2C63">
        <w:rPr>
          <w:rFonts w:ascii="Arial" w:hAnsi="Arial" w:cs="Arial"/>
          <w:sz w:val="24"/>
          <w:szCs w:val="24"/>
          <w:lang w:val="en-US"/>
        </w:rPr>
        <w:t xml:space="preserve">Arthur Rylah Institute for Environmental Research Unpublished report number 2009/17. Department of Sustainability and Environment, </w:t>
      </w:r>
      <w:smartTag w:uri="urn:schemas-microsoft-com:office:smarttags" w:element="place">
        <w:smartTag w:uri="urn:schemas-microsoft-com:office:smarttags" w:element="City">
          <w:r w:rsidRPr="000F2C63">
            <w:rPr>
              <w:rFonts w:ascii="Arial" w:hAnsi="Arial" w:cs="Arial"/>
              <w:sz w:val="24"/>
              <w:szCs w:val="24"/>
              <w:lang w:val="en-US"/>
            </w:rPr>
            <w:t>Heidelberg</w:t>
          </w:r>
        </w:smartTag>
        <w:r w:rsidRPr="000F2C63">
          <w:rPr>
            <w:rFonts w:ascii="Arial" w:hAnsi="Arial" w:cs="Arial"/>
            <w:sz w:val="24"/>
            <w:szCs w:val="24"/>
            <w:lang w:val="en-US"/>
          </w:rPr>
          <w:t xml:space="preserve">, </w:t>
        </w:r>
        <w:smartTag w:uri="urn:schemas-microsoft-com:office:smarttags" w:element="State">
          <w:r w:rsidRPr="000F2C63">
            <w:rPr>
              <w:rFonts w:ascii="Arial" w:hAnsi="Arial" w:cs="Arial"/>
              <w:sz w:val="24"/>
              <w:szCs w:val="24"/>
              <w:lang w:val="en-US"/>
            </w:rPr>
            <w:t>Victoria</w:t>
          </w:r>
        </w:smartTag>
      </w:smartTag>
      <w:r w:rsidRPr="000F2C63">
        <w:rPr>
          <w:rFonts w:ascii="Arial" w:hAnsi="Arial" w:cs="Arial"/>
          <w:sz w:val="24"/>
          <w:szCs w:val="24"/>
          <w:lang w:val="en-US"/>
        </w:rPr>
        <w:t>.</w:t>
      </w:r>
    </w:p>
    <w:p w14:paraId="250C8377" w14:textId="77777777" w:rsidR="007A30ED" w:rsidRPr="000F2C63" w:rsidRDefault="007A30ED" w:rsidP="000F2C63">
      <w:pPr>
        <w:pStyle w:val="BodyText"/>
        <w:jc w:val="left"/>
        <w:rPr>
          <w:rFonts w:ascii="Arial" w:hAnsi="Arial" w:cs="Arial"/>
          <w:sz w:val="24"/>
          <w:szCs w:val="24"/>
        </w:rPr>
      </w:pPr>
    </w:p>
    <w:p w14:paraId="6C1C39DB"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NHMRC, 2004. Australian Code of Practice for the care and use of animals for scientific purposes. 7</w:t>
      </w:r>
      <w:r w:rsidRPr="000F2C63">
        <w:rPr>
          <w:rFonts w:ascii="Arial" w:hAnsi="Arial" w:cs="Arial"/>
          <w:sz w:val="24"/>
          <w:szCs w:val="24"/>
          <w:vertAlign w:val="superscript"/>
        </w:rPr>
        <w:t>th</w:t>
      </w:r>
      <w:r w:rsidRPr="000F2C63">
        <w:rPr>
          <w:rFonts w:ascii="Arial" w:hAnsi="Arial" w:cs="Arial"/>
          <w:sz w:val="24"/>
          <w:szCs w:val="24"/>
        </w:rPr>
        <w:t xml:space="preserve"> edition prepared by the National Health and Medical Research Council, Australian Government.</w:t>
      </w:r>
    </w:p>
    <w:p w14:paraId="11E4674B" w14:textId="77777777" w:rsidR="007A30ED" w:rsidRPr="000F2C63" w:rsidRDefault="007A30ED" w:rsidP="000F2C63">
      <w:pPr>
        <w:pStyle w:val="BodyText"/>
        <w:jc w:val="left"/>
        <w:rPr>
          <w:rFonts w:ascii="Arial" w:hAnsi="Arial" w:cs="Arial"/>
          <w:sz w:val="24"/>
          <w:szCs w:val="24"/>
        </w:rPr>
      </w:pPr>
    </w:p>
    <w:p w14:paraId="025B6EE8"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NSW DEC. 2004. Threatened Biodiversity Survey and Assessment: Guidelines for developments and activities. (Working Draft). November 2004. </w:t>
      </w:r>
    </w:p>
    <w:p w14:paraId="08BA78C6" w14:textId="77777777" w:rsidR="007A30ED" w:rsidRDefault="007A30ED" w:rsidP="000F2C63">
      <w:pPr>
        <w:pStyle w:val="BodyText"/>
        <w:jc w:val="left"/>
        <w:rPr>
          <w:rFonts w:ascii="Arial" w:hAnsi="Arial" w:cs="Arial"/>
          <w:sz w:val="24"/>
          <w:szCs w:val="24"/>
        </w:rPr>
      </w:pPr>
      <w:r w:rsidRPr="000F2C63">
        <w:rPr>
          <w:rFonts w:ascii="Arial" w:hAnsi="Arial" w:cs="Arial"/>
          <w:sz w:val="24"/>
          <w:szCs w:val="24"/>
        </w:rPr>
        <w:t>www.environment.nsw.gov.au/resources/nature/TBSAG</w:t>
      </w:r>
      <w:r w:rsidRPr="000F2C63">
        <w:rPr>
          <w:rFonts w:ascii="Arial" w:hAnsi="Arial" w:cs="Arial"/>
          <w:sz w:val="24"/>
          <w:szCs w:val="24"/>
        </w:rPr>
        <w:t>u</w:t>
      </w:r>
      <w:r w:rsidRPr="000F2C63">
        <w:rPr>
          <w:rFonts w:ascii="Arial" w:hAnsi="Arial" w:cs="Arial"/>
          <w:sz w:val="24"/>
          <w:szCs w:val="24"/>
        </w:rPr>
        <w:t>idelinesDraft.pdf (Accessed 24-03-2010).</w:t>
      </w:r>
    </w:p>
    <w:p w14:paraId="74B80A23" w14:textId="77777777" w:rsidR="007A30ED" w:rsidRPr="000F2C63" w:rsidRDefault="007A30ED" w:rsidP="000F2C63">
      <w:pPr>
        <w:pStyle w:val="BodyText"/>
        <w:jc w:val="left"/>
        <w:rPr>
          <w:rFonts w:ascii="Arial" w:hAnsi="Arial" w:cs="Arial"/>
          <w:sz w:val="24"/>
          <w:szCs w:val="24"/>
        </w:rPr>
      </w:pPr>
    </w:p>
    <w:p w14:paraId="5369D91D"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NSW DLWC. 1999. Interim Guidelines for targeted and general flora and fauna surveys under the Native Vegetation Conservation Act 1997. Centre for Natural Resources, NSW Department of Land and Water Conservation, </w:t>
      </w:r>
      <w:smartTag w:uri="urn:schemas-microsoft-com:office:smarttags" w:element="City">
        <w:r w:rsidRPr="000F2C63">
          <w:rPr>
            <w:rFonts w:ascii="Arial" w:hAnsi="Arial" w:cs="Arial"/>
            <w:sz w:val="24"/>
            <w:szCs w:val="24"/>
          </w:rPr>
          <w:t>Parramatta</w:t>
        </w:r>
      </w:smartTag>
      <w:r w:rsidRPr="000F2C63">
        <w:rPr>
          <w:rFonts w:ascii="Arial" w:hAnsi="Arial" w:cs="Arial"/>
          <w:sz w:val="24"/>
          <w:szCs w:val="24"/>
        </w:rPr>
        <w:t xml:space="preserve">, </w:t>
      </w:r>
      <w:smartTag w:uri="urn:schemas-microsoft-com:office:smarttags" w:element="place">
        <w:smartTag w:uri="urn:schemas-microsoft-com:office:smarttags" w:element="City">
          <w:r w:rsidRPr="000F2C63">
            <w:rPr>
              <w:rFonts w:ascii="Arial" w:hAnsi="Arial" w:cs="Arial"/>
              <w:sz w:val="24"/>
              <w:szCs w:val="24"/>
            </w:rPr>
            <w:t>Sydney</w:t>
          </w:r>
        </w:smartTag>
      </w:smartTag>
      <w:r w:rsidRPr="000F2C63">
        <w:rPr>
          <w:rFonts w:ascii="Arial" w:hAnsi="Arial" w:cs="Arial"/>
          <w:sz w:val="24"/>
          <w:szCs w:val="24"/>
        </w:rPr>
        <w:t>.</w:t>
      </w:r>
    </w:p>
    <w:p w14:paraId="1EBB1A8F" w14:textId="77777777" w:rsidR="007A30ED" w:rsidRPr="000F2C63" w:rsidRDefault="007A30ED" w:rsidP="000F2C63">
      <w:pPr>
        <w:pStyle w:val="BodyText"/>
        <w:jc w:val="left"/>
        <w:rPr>
          <w:rFonts w:ascii="Arial" w:hAnsi="Arial" w:cs="Arial"/>
          <w:sz w:val="24"/>
          <w:szCs w:val="24"/>
        </w:rPr>
      </w:pPr>
    </w:p>
    <w:p w14:paraId="0AF69E71"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NSW NPWS. 1997. NSW Comprehensive Regional Assessments Vertebrate Fauna Surveys 1996-1997 Summer Survey Season Field Survey methods. Amended January 1997. </w:t>
      </w:r>
      <w:smartTag w:uri="urn:schemas-microsoft-com:office:smarttags" w:element="place">
        <w:smartTag w:uri="urn:schemas-microsoft-com:office:smarttags" w:element="PlaceName">
          <w:r w:rsidRPr="000F2C63">
            <w:rPr>
              <w:rFonts w:ascii="Arial" w:hAnsi="Arial" w:cs="Arial"/>
              <w:sz w:val="24"/>
              <w:szCs w:val="24"/>
            </w:rPr>
            <w:t>NSW</w:t>
          </w:r>
        </w:smartTag>
        <w:r w:rsidRPr="000F2C63">
          <w:rPr>
            <w:rFonts w:ascii="Arial" w:hAnsi="Arial" w:cs="Arial"/>
            <w:sz w:val="24"/>
            <w:szCs w:val="24"/>
          </w:rPr>
          <w:t xml:space="preserve"> </w:t>
        </w:r>
        <w:smartTag w:uri="urn:schemas-microsoft-com:office:smarttags" w:element="PlaceType">
          <w:r w:rsidRPr="000F2C63">
            <w:rPr>
              <w:rFonts w:ascii="Arial" w:hAnsi="Arial" w:cs="Arial"/>
              <w:sz w:val="24"/>
              <w:szCs w:val="24"/>
            </w:rPr>
            <w:t>National Parks</w:t>
          </w:r>
        </w:smartTag>
      </w:smartTag>
      <w:r w:rsidRPr="000F2C63">
        <w:rPr>
          <w:rFonts w:ascii="Arial" w:hAnsi="Arial" w:cs="Arial"/>
          <w:sz w:val="24"/>
          <w:szCs w:val="24"/>
        </w:rPr>
        <w:t xml:space="preserve"> and Wildlife Service, Hurstville, Sydney.</w:t>
      </w:r>
    </w:p>
    <w:p w14:paraId="32291B42" w14:textId="77777777" w:rsidR="007A30ED" w:rsidRPr="000F2C63" w:rsidRDefault="007A30ED" w:rsidP="000F2C63">
      <w:pPr>
        <w:pStyle w:val="BodyText"/>
        <w:jc w:val="left"/>
        <w:rPr>
          <w:rFonts w:ascii="Arial" w:hAnsi="Arial" w:cs="Arial"/>
          <w:sz w:val="24"/>
          <w:szCs w:val="24"/>
        </w:rPr>
      </w:pPr>
    </w:p>
    <w:p w14:paraId="6E079461"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NSW NPW 2001. Threat Abatement Plan for Predation by the Red Fox (</w:t>
      </w:r>
      <w:r w:rsidRPr="000F2C63">
        <w:rPr>
          <w:rFonts w:ascii="Arial" w:hAnsi="Arial" w:cs="Arial"/>
          <w:i/>
          <w:sz w:val="24"/>
          <w:szCs w:val="24"/>
        </w:rPr>
        <w:t>Vulpes vulpes</w:t>
      </w:r>
      <w:r w:rsidRPr="000F2C63">
        <w:rPr>
          <w:rFonts w:ascii="Arial" w:hAnsi="Arial" w:cs="Arial"/>
          <w:sz w:val="24"/>
          <w:szCs w:val="24"/>
        </w:rPr>
        <w:t xml:space="preserve">). </w:t>
      </w:r>
      <w:smartTag w:uri="urn:schemas-microsoft-com:office:smarttags" w:element="place">
        <w:smartTag w:uri="urn:schemas-microsoft-com:office:smarttags" w:element="PlaceName">
          <w:r w:rsidRPr="000F2C63">
            <w:rPr>
              <w:rFonts w:ascii="Arial" w:hAnsi="Arial" w:cs="Arial"/>
              <w:sz w:val="24"/>
              <w:szCs w:val="24"/>
            </w:rPr>
            <w:t>NSW</w:t>
          </w:r>
        </w:smartTag>
        <w:r w:rsidRPr="000F2C63">
          <w:rPr>
            <w:rFonts w:ascii="Arial" w:hAnsi="Arial" w:cs="Arial"/>
            <w:sz w:val="24"/>
            <w:szCs w:val="24"/>
          </w:rPr>
          <w:t xml:space="preserve"> </w:t>
        </w:r>
        <w:smartTag w:uri="urn:schemas-microsoft-com:office:smarttags" w:element="PlaceType">
          <w:r w:rsidRPr="000F2C63">
            <w:rPr>
              <w:rFonts w:ascii="Arial" w:hAnsi="Arial" w:cs="Arial"/>
              <w:sz w:val="24"/>
              <w:szCs w:val="24"/>
            </w:rPr>
            <w:t>National Parks</w:t>
          </w:r>
        </w:smartTag>
      </w:smartTag>
      <w:r w:rsidRPr="000F2C63">
        <w:rPr>
          <w:rFonts w:ascii="Arial" w:hAnsi="Arial" w:cs="Arial"/>
          <w:sz w:val="24"/>
          <w:szCs w:val="24"/>
        </w:rPr>
        <w:t xml:space="preserve"> and Wildlife Service, Hurstville.</w:t>
      </w:r>
    </w:p>
    <w:p w14:paraId="33D45289" w14:textId="77777777" w:rsidR="007A30ED" w:rsidRPr="000F2C63" w:rsidRDefault="007A30ED" w:rsidP="000F2C63">
      <w:pPr>
        <w:pStyle w:val="BodyText"/>
        <w:jc w:val="left"/>
        <w:rPr>
          <w:rFonts w:ascii="Arial" w:hAnsi="Arial" w:cs="Arial"/>
          <w:sz w:val="24"/>
          <w:szCs w:val="24"/>
        </w:rPr>
      </w:pPr>
    </w:p>
    <w:p w14:paraId="736F3100"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NSW NPWS. 2003. Interim Microhabitat Survey and Mapping Protocols of the Recovery Plan for the Hastings River Mouse (</w:t>
      </w:r>
      <w:r w:rsidRPr="000F2C63">
        <w:rPr>
          <w:rFonts w:ascii="Arial" w:hAnsi="Arial" w:cs="Arial"/>
          <w:i/>
          <w:sz w:val="24"/>
          <w:szCs w:val="24"/>
        </w:rPr>
        <w:t>Pseudomys oralis</w:t>
      </w:r>
      <w:r w:rsidRPr="000F2C63">
        <w:rPr>
          <w:rFonts w:ascii="Arial" w:hAnsi="Arial" w:cs="Arial"/>
          <w:sz w:val="24"/>
          <w:szCs w:val="24"/>
        </w:rPr>
        <w:t>).</w:t>
      </w:r>
      <w:r w:rsidRPr="000F2C63">
        <w:rPr>
          <w:rFonts w:ascii="Arial" w:hAnsi="Arial" w:cs="Arial"/>
          <w:i/>
          <w:sz w:val="24"/>
          <w:szCs w:val="24"/>
        </w:rPr>
        <w:t xml:space="preserve"> </w:t>
      </w:r>
      <w:smartTag w:uri="urn:schemas-microsoft-com:office:smarttags" w:element="place">
        <w:smartTag w:uri="urn:schemas-microsoft-com:office:smarttags" w:element="PlaceName">
          <w:r w:rsidRPr="000F2C63">
            <w:rPr>
              <w:rFonts w:ascii="Arial" w:hAnsi="Arial" w:cs="Arial"/>
              <w:sz w:val="24"/>
              <w:szCs w:val="24"/>
            </w:rPr>
            <w:t>NSW</w:t>
          </w:r>
        </w:smartTag>
        <w:r w:rsidRPr="000F2C63">
          <w:rPr>
            <w:rFonts w:ascii="Arial" w:hAnsi="Arial" w:cs="Arial"/>
            <w:sz w:val="24"/>
            <w:szCs w:val="24"/>
          </w:rPr>
          <w:t xml:space="preserve"> </w:t>
        </w:r>
        <w:smartTag w:uri="urn:schemas-microsoft-com:office:smarttags" w:element="PlaceType">
          <w:r w:rsidRPr="000F2C63">
            <w:rPr>
              <w:rFonts w:ascii="Arial" w:hAnsi="Arial" w:cs="Arial"/>
              <w:sz w:val="24"/>
              <w:szCs w:val="24"/>
            </w:rPr>
            <w:t>National Parks</w:t>
          </w:r>
        </w:smartTag>
      </w:smartTag>
      <w:r w:rsidRPr="000F2C63">
        <w:rPr>
          <w:rFonts w:ascii="Arial" w:hAnsi="Arial" w:cs="Arial"/>
          <w:sz w:val="24"/>
          <w:szCs w:val="24"/>
        </w:rPr>
        <w:t xml:space="preserve"> and Wildlife Service, Hurstville, Sydney.</w:t>
      </w:r>
    </w:p>
    <w:p w14:paraId="0BB7C809" w14:textId="77777777" w:rsidR="007A30ED" w:rsidRPr="000F2C63" w:rsidRDefault="007A30ED" w:rsidP="000F2C63">
      <w:pPr>
        <w:pStyle w:val="BodyText"/>
        <w:jc w:val="left"/>
        <w:rPr>
          <w:rFonts w:ascii="Arial" w:hAnsi="Arial" w:cs="Arial"/>
          <w:sz w:val="24"/>
          <w:szCs w:val="24"/>
        </w:rPr>
      </w:pPr>
    </w:p>
    <w:p w14:paraId="2481BEA3"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NSW Agriculture. 1998. Guideline 10-Animal care guidelines for wildlife surveys. Animal Welfare Unit, NSW Department of Agriculture, </w:t>
      </w:r>
      <w:smartTag w:uri="urn:schemas-microsoft-com:office:smarttags" w:element="City">
        <w:smartTag w:uri="urn:schemas-microsoft-com:office:smarttags" w:element="place">
          <w:r w:rsidRPr="000F2C63">
            <w:rPr>
              <w:rFonts w:ascii="Arial" w:hAnsi="Arial" w:cs="Arial"/>
              <w:sz w:val="24"/>
              <w:szCs w:val="24"/>
            </w:rPr>
            <w:t>Orange</w:t>
          </w:r>
        </w:smartTag>
      </w:smartTag>
      <w:r w:rsidRPr="000F2C63">
        <w:rPr>
          <w:rFonts w:ascii="Arial" w:hAnsi="Arial" w:cs="Arial"/>
          <w:sz w:val="24"/>
          <w:szCs w:val="24"/>
        </w:rPr>
        <w:t>.</w:t>
      </w:r>
    </w:p>
    <w:p w14:paraId="207B43FD" w14:textId="77777777" w:rsidR="007A30ED" w:rsidRPr="000F2C63" w:rsidRDefault="007A30ED" w:rsidP="000F2C63">
      <w:pPr>
        <w:pStyle w:val="BodyText"/>
        <w:jc w:val="left"/>
        <w:rPr>
          <w:rFonts w:ascii="Arial" w:hAnsi="Arial" w:cs="Arial"/>
          <w:sz w:val="24"/>
          <w:szCs w:val="24"/>
        </w:rPr>
      </w:pPr>
    </w:p>
    <w:p w14:paraId="33EC1368"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NSW Department of Agriculture. 1994. Guideline 6 - Guidelines for the use of pitfall traps. Animal Welfare Unit, NSW Department of Agriculture, </w:t>
      </w:r>
      <w:smartTag w:uri="urn:schemas-microsoft-com:office:smarttags" w:element="City">
        <w:smartTag w:uri="urn:schemas-microsoft-com:office:smarttags" w:element="place">
          <w:r w:rsidRPr="000F2C63">
            <w:rPr>
              <w:rFonts w:ascii="Arial" w:hAnsi="Arial" w:cs="Arial"/>
              <w:sz w:val="24"/>
              <w:szCs w:val="24"/>
            </w:rPr>
            <w:t>Orange</w:t>
          </w:r>
        </w:smartTag>
      </w:smartTag>
      <w:r w:rsidRPr="000F2C63">
        <w:rPr>
          <w:rFonts w:ascii="Arial" w:hAnsi="Arial" w:cs="Arial"/>
          <w:sz w:val="24"/>
          <w:szCs w:val="24"/>
        </w:rPr>
        <w:t>.</w:t>
      </w:r>
    </w:p>
    <w:p w14:paraId="02B1561A" w14:textId="77777777" w:rsidR="007A30ED" w:rsidRPr="000F2C63" w:rsidRDefault="007A30ED" w:rsidP="000F2C63">
      <w:pPr>
        <w:pStyle w:val="BodyText"/>
        <w:jc w:val="left"/>
        <w:rPr>
          <w:rFonts w:ascii="Arial" w:hAnsi="Arial" w:cs="Arial"/>
          <w:sz w:val="24"/>
          <w:szCs w:val="24"/>
        </w:rPr>
      </w:pPr>
    </w:p>
    <w:p w14:paraId="6840C456"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NT DIPE. 2002. Summary of Fauna Survey methods. Prepared for the northern region of NT by the Biodiversity Unit of the Department of Infrastructure Planning and Environment (DIPE), NT.</w:t>
      </w:r>
    </w:p>
    <w:p w14:paraId="17B90D7C" w14:textId="77777777" w:rsidR="007A30ED" w:rsidRPr="000F2C63" w:rsidRDefault="007A30ED" w:rsidP="000F2C63">
      <w:pPr>
        <w:pStyle w:val="BodyText"/>
        <w:jc w:val="left"/>
        <w:rPr>
          <w:rFonts w:ascii="Arial" w:hAnsi="Arial" w:cs="Arial"/>
          <w:sz w:val="24"/>
          <w:szCs w:val="24"/>
        </w:rPr>
      </w:pPr>
    </w:p>
    <w:p w14:paraId="31470A4A"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NT DIPE. 2005. Guidelines for the Biodiversity Component of Environmental Impact Assessment. Prepared by the Biodiversity Conservation Division, for the NT Department of Infrastructure Planning and Environment (DIPE), NT.</w:t>
      </w:r>
    </w:p>
    <w:p w14:paraId="0D629439" w14:textId="77777777" w:rsidR="007A30ED" w:rsidRPr="000F2C63" w:rsidRDefault="007A30ED" w:rsidP="000F2C63">
      <w:pPr>
        <w:pStyle w:val="BodyText"/>
        <w:jc w:val="left"/>
        <w:rPr>
          <w:rFonts w:ascii="Arial" w:hAnsi="Arial" w:cs="Arial"/>
          <w:sz w:val="24"/>
          <w:szCs w:val="24"/>
        </w:rPr>
      </w:pPr>
    </w:p>
    <w:p w14:paraId="19DD124C"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NT DCNR. 2002. Summary of Fauna Survey methods. Prepared for the southern NT by the Department of Conservation and Natural Resources (DCNR), NT.</w:t>
      </w:r>
    </w:p>
    <w:p w14:paraId="51139AF1" w14:textId="77777777" w:rsidR="007A30ED" w:rsidRPr="000F2C63" w:rsidRDefault="007A30ED" w:rsidP="000F2C63">
      <w:pPr>
        <w:pStyle w:val="BodyText"/>
        <w:jc w:val="left"/>
        <w:rPr>
          <w:rFonts w:ascii="Arial" w:hAnsi="Arial" w:cs="Arial"/>
          <w:sz w:val="24"/>
          <w:szCs w:val="24"/>
        </w:rPr>
      </w:pPr>
    </w:p>
    <w:p w14:paraId="782BE544"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Owens, H.M. &amp; Read, J.L. 1999. Mammals of the </w:t>
      </w:r>
      <w:smartTag w:uri="urn:schemas-microsoft-com:office:smarttags" w:element="place">
        <w:r w:rsidRPr="000F2C63">
          <w:rPr>
            <w:rFonts w:ascii="Arial" w:hAnsi="Arial" w:cs="Arial"/>
            <w:sz w:val="24"/>
            <w:szCs w:val="24"/>
          </w:rPr>
          <w:t>Lake Eyre</w:t>
        </w:r>
      </w:smartTag>
      <w:r w:rsidRPr="000F2C63">
        <w:rPr>
          <w:rFonts w:ascii="Arial" w:hAnsi="Arial" w:cs="Arial"/>
          <w:sz w:val="24"/>
          <w:szCs w:val="24"/>
        </w:rPr>
        <w:t xml:space="preserve"> South Region. In '</w:t>
      </w:r>
      <w:smartTag w:uri="urn:schemas-microsoft-com:office:smarttags" w:element="place">
        <w:r w:rsidRPr="000F2C63">
          <w:rPr>
            <w:rFonts w:ascii="Arial" w:hAnsi="Arial" w:cs="Arial"/>
            <w:sz w:val="24"/>
            <w:szCs w:val="24"/>
          </w:rPr>
          <w:t>Lake Eyre</w:t>
        </w:r>
      </w:smartTag>
      <w:r w:rsidRPr="000F2C63">
        <w:rPr>
          <w:rFonts w:ascii="Arial" w:hAnsi="Arial" w:cs="Arial"/>
          <w:sz w:val="24"/>
          <w:szCs w:val="24"/>
        </w:rPr>
        <w:t xml:space="preserve"> South Monograph Series' (Ed. W.J.H. Slaytor) Vol. 1, Part 2. (RGSSA; </w:t>
      </w:r>
      <w:smartTag w:uri="urn:schemas-microsoft-com:office:smarttags" w:element="City">
        <w:smartTag w:uri="urn:schemas-microsoft-com:office:smarttags" w:element="place">
          <w:r w:rsidRPr="000F2C63">
            <w:rPr>
              <w:rFonts w:ascii="Arial" w:hAnsi="Arial" w:cs="Arial"/>
              <w:sz w:val="24"/>
              <w:szCs w:val="24"/>
            </w:rPr>
            <w:t>Adelaide</w:t>
          </w:r>
        </w:smartTag>
      </w:smartTag>
      <w:r w:rsidRPr="000F2C63">
        <w:rPr>
          <w:rFonts w:ascii="Arial" w:hAnsi="Arial" w:cs="Arial"/>
          <w:sz w:val="24"/>
          <w:szCs w:val="24"/>
        </w:rPr>
        <w:t>).</w:t>
      </w:r>
    </w:p>
    <w:p w14:paraId="47075A1D" w14:textId="77777777" w:rsidR="007A30ED" w:rsidRPr="000F2C63" w:rsidRDefault="007A30ED" w:rsidP="000F2C63">
      <w:pPr>
        <w:pStyle w:val="BodyText"/>
        <w:jc w:val="left"/>
        <w:rPr>
          <w:rFonts w:ascii="Arial" w:hAnsi="Arial" w:cs="Arial"/>
          <w:sz w:val="24"/>
          <w:szCs w:val="24"/>
        </w:rPr>
      </w:pPr>
    </w:p>
    <w:p w14:paraId="0018E07B"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Owens, H. 2000. Guidelines for Vertebrate Surveys in </w:t>
      </w:r>
      <w:smartTag w:uri="urn:schemas-microsoft-com:office:smarttags" w:element="State">
        <w:smartTag w:uri="urn:schemas-microsoft-com:office:smarttags" w:element="place">
          <w:r w:rsidRPr="000F2C63">
            <w:rPr>
              <w:rFonts w:ascii="Arial" w:hAnsi="Arial" w:cs="Arial"/>
              <w:sz w:val="24"/>
              <w:szCs w:val="24"/>
            </w:rPr>
            <w:t>South Australia</w:t>
          </w:r>
        </w:smartTag>
      </w:smartTag>
      <w:r w:rsidRPr="000F2C63">
        <w:rPr>
          <w:rFonts w:ascii="Arial" w:hAnsi="Arial" w:cs="Arial"/>
          <w:sz w:val="24"/>
          <w:szCs w:val="24"/>
        </w:rPr>
        <w:t xml:space="preserve">. Biological Survey and Research Section, National Parks and Wildlife, </w:t>
      </w:r>
      <w:smartTag w:uri="urn:schemas-microsoft-com:office:smarttags" w:element="place">
        <w:smartTag w:uri="urn:schemas-microsoft-com:office:smarttags" w:element="State">
          <w:r w:rsidRPr="000F2C63">
            <w:rPr>
              <w:rFonts w:ascii="Arial" w:hAnsi="Arial" w:cs="Arial"/>
              <w:sz w:val="24"/>
              <w:szCs w:val="24"/>
            </w:rPr>
            <w:t>South Australia</w:t>
          </w:r>
        </w:smartTag>
      </w:smartTag>
      <w:r w:rsidRPr="000F2C63">
        <w:rPr>
          <w:rFonts w:ascii="Arial" w:hAnsi="Arial" w:cs="Arial"/>
          <w:sz w:val="24"/>
          <w:szCs w:val="24"/>
        </w:rPr>
        <w:t>. Department for Environment and Heritage, SA.</w:t>
      </w:r>
    </w:p>
    <w:p w14:paraId="55688F45" w14:textId="77777777" w:rsidR="007A30ED" w:rsidRPr="000F2C63" w:rsidRDefault="007A30ED" w:rsidP="000F2C63">
      <w:pPr>
        <w:pStyle w:val="BodyText"/>
        <w:jc w:val="left"/>
        <w:rPr>
          <w:rFonts w:ascii="Arial" w:hAnsi="Arial" w:cs="Arial"/>
          <w:sz w:val="24"/>
          <w:szCs w:val="24"/>
        </w:rPr>
      </w:pPr>
    </w:p>
    <w:p w14:paraId="274D39F0"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Pearson, D.J. 1992. Past and present distribution and abundance of the Black-footed Rock wallaby in the Warburton region of </w:t>
      </w:r>
      <w:smartTag w:uri="urn:schemas-microsoft-com:office:smarttags" w:element="State">
        <w:smartTag w:uri="urn:schemas-microsoft-com:office:smarttags" w:element="place">
          <w:r w:rsidRPr="000F2C63">
            <w:rPr>
              <w:rFonts w:ascii="Arial" w:hAnsi="Arial" w:cs="Arial"/>
              <w:sz w:val="24"/>
              <w:szCs w:val="24"/>
            </w:rPr>
            <w:t>Western Australia</w:t>
          </w:r>
        </w:smartTag>
      </w:smartTag>
      <w:r w:rsidRPr="000F2C63">
        <w:rPr>
          <w:rFonts w:ascii="Arial" w:hAnsi="Arial" w:cs="Arial"/>
          <w:sz w:val="24"/>
          <w:szCs w:val="24"/>
        </w:rPr>
        <w:t>. Wildlife Research 19: 605-622.</w:t>
      </w:r>
    </w:p>
    <w:p w14:paraId="58B47491" w14:textId="77777777" w:rsidR="007A30ED" w:rsidRPr="000F2C63" w:rsidRDefault="007A30ED" w:rsidP="000F2C63">
      <w:pPr>
        <w:pStyle w:val="BodyText"/>
        <w:jc w:val="left"/>
        <w:rPr>
          <w:rFonts w:ascii="Arial" w:hAnsi="Arial" w:cs="Arial"/>
          <w:sz w:val="24"/>
          <w:szCs w:val="24"/>
        </w:rPr>
      </w:pPr>
    </w:p>
    <w:p w14:paraId="1DE8CA5A" w14:textId="77777777" w:rsidR="007A30ED" w:rsidRPr="000F2C63" w:rsidRDefault="007A30ED" w:rsidP="000F2C63">
      <w:pPr>
        <w:jc w:val="left"/>
        <w:rPr>
          <w:rFonts w:ascii="Arial" w:hAnsi="Arial" w:cs="Arial"/>
          <w:sz w:val="24"/>
          <w:szCs w:val="24"/>
        </w:rPr>
      </w:pPr>
      <w:r w:rsidRPr="000F2C63">
        <w:rPr>
          <w:rFonts w:ascii="Arial" w:hAnsi="Arial" w:cs="Arial"/>
          <w:sz w:val="24"/>
          <w:szCs w:val="24"/>
        </w:rPr>
        <w:t xml:space="preserve">Piggott, M.P., </w:t>
      </w:r>
      <w:smartTag w:uri="urn:schemas-microsoft-com:office:smarttags" w:element="City">
        <w:r w:rsidRPr="000F2C63">
          <w:rPr>
            <w:rFonts w:ascii="Arial" w:hAnsi="Arial" w:cs="Arial"/>
            <w:sz w:val="24"/>
            <w:szCs w:val="24"/>
          </w:rPr>
          <w:t>Wilson</w:t>
        </w:r>
      </w:smartTag>
      <w:r w:rsidRPr="000F2C63">
        <w:rPr>
          <w:rFonts w:ascii="Arial" w:hAnsi="Arial" w:cs="Arial"/>
          <w:sz w:val="24"/>
          <w:szCs w:val="24"/>
        </w:rPr>
        <w:t xml:space="preserve">, R., Banks, S.C., Marks, </w:t>
      </w:r>
      <w:smartTag w:uri="urn:schemas-microsoft-com:office:smarttags" w:element="country-region">
        <w:smartTag w:uri="urn:schemas-microsoft-com:office:smarttags" w:element="place">
          <w:r w:rsidRPr="000F2C63">
            <w:rPr>
              <w:rFonts w:ascii="Arial" w:hAnsi="Arial" w:cs="Arial"/>
              <w:sz w:val="24"/>
              <w:szCs w:val="24"/>
            </w:rPr>
            <w:t>C.A.</w:t>
          </w:r>
        </w:smartTag>
      </w:smartTag>
      <w:r w:rsidRPr="000F2C63">
        <w:rPr>
          <w:rFonts w:ascii="Arial" w:hAnsi="Arial" w:cs="Arial"/>
          <w:sz w:val="24"/>
          <w:szCs w:val="24"/>
        </w:rPr>
        <w:t>, Gigliotti, F. &amp; Taylor, A.C. 2008. Evaluating exotic predator control programs using non-invasive genetic tagging. Wildlife Research 35(7): 617-624.</w:t>
      </w:r>
    </w:p>
    <w:p w14:paraId="06A792D9" w14:textId="77777777" w:rsidR="007A30ED" w:rsidRPr="000F2C63" w:rsidRDefault="007A30ED" w:rsidP="000F2C63">
      <w:pPr>
        <w:pStyle w:val="BodyText"/>
        <w:jc w:val="left"/>
        <w:rPr>
          <w:rFonts w:ascii="Arial" w:hAnsi="Arial" w:cs="Arial"/>
          <w:sz w:val="24"/>
          <w:szCs w:val="24"/>
        </w:rPr>
      </w:pPr>
    </w:p>
    <w:p w14:paraId="65B9527E"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Qld CRA/RFA Steering Committee. 1998. Systematic vertebrate fauna survey project: Stage 1 - Vertebrate Fauna in the southeast Queensland Bioregion. Prepared by the Sustainable Forest Science Unit (SFSU), Forestry and Wildlife Division, Natural Resource Sciences of the </w:t>
      </w:r>
      <w:smartTag w:uri="urn:schemas-microsoft-com:office:smarttags" w:element="State">
        <w:smartTag w:uri="urn:schemas-microsoft-com:office:smarttags" w:element="place">
          <w:r w:rsidRPr="000F2C63">
            <w:rPr>
              <w:rFonts w:ascii="Arial" w:hAnsi="Arial" w:cs="Arial"/>
              <w:sz w:val="24"/>
              <w:szCs w:val="24"/>
            </w:rPr>
            <w:t>Queensland</w:t>
          </w:r>
        </w:smartTag>
      </w:smartTag>
      <w:r w:rsidRPr="000F2C63">
        <w:rPr>
          <w:rFonts w:ascii="Arial" w:hAnsi="Arial" w:cs="Arial"/>
          <w:sz w:val="24"/>
          <w:szCs w:val="24"/>
        </w:rPr>
        <w:t xml:space="preserve"> Environmental Protection Agency, Indooroopilly, Qld.</w:t>
      </w:r>
    </w:p>
    <w:p w14:paraId="119E8671" w14:textId="77777777" w:rsidR="007A30ED" w:rsidRPr="000F2C63" w:rsidRDefault="007A30ED" w:rsidP="000F2C63">
      <w:pPr>
        <w:pStyle w:val="BodyText"/>
        <w:jc w:val="left"/>
        <w:rPr>
          <w:rFonts w:ascii="Arial" w:hAnsi="Arial" w:cs="Arial"/>
          <w:sz w:val="24"/>
          <w:szCs w:val="24"/>
        </w:rPr>
      </w:pPr>
    </w:p>
    <w:p w14:paraId="0998484A"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Qld EPA Southern Region. 1999. Guidelines for Flora and Fauna Surveys. Prepared by the Environmental Protection Agency (EPA) Southern Region, Qld. </w:t>
      </w:r>
    </w:p>
    <w:p w14:paraId="3219EAF1" w14:textId="77777777" w:rsidR="007A30ED" w:rsidRPr="000F2C63" w:rsidRDefault="007A30ED" w:rsidP="000F2C63">
      <w:pPr>
        <w:pStyle w:val="BodyText"/>
        <w:jc w:val="left"/>
        <w:rPr>
          <w:rFonts w:ascii="Arial" w:hAnsi="Arial" w:cs="Arial"/>
          <w:sz w:val="24"/>
          <w:szCs w:val="24"/>
        </w:rPr>
      </w:pPr>
    </w:p>
    <w:p w14:paraId="2756F1E6"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Rees, M. &amp; Paull, D. 2000. Distribution of the southern brown bandicoot (</w:t>
      </w:r>
      <w:r w:rsidRPr="000F2C63">
        <w:rPr>
          <w:rFonts w:ascii="Arial" w:hAnsi="Arial" w:cs="Arial"/>
          <w:i/>
          <w:sz w:val="24"/>
          <w:szCs w:val="24"/>
        </w:rPr>
        <w:t>Isoodon obesulus</w:t>
      </w:r>
      <w:r w:rsidRPr="000F2C63">
        <w:rPr>
          <w:rFonts w:ascii="Arial" w:hAnsi="Arial" w:cs="Arial"/>
          <w:sz w:val="24"/>
          <w:szCs w:val="24"/>
        </w:rPr>
        <w:t xml:space="preserve">) in the </w:t>
      </w:r>
      <w:smartTag w:uri="urn:schemas-microsoft-com:office:smarttags" w:element="City">
        <w:r w:rsidRPr="000F2C63">
          <w:rPr>
            <w:rFonts w:ascii="Arial" w:hAnsi="Arial" w:cs="Arial"/>
            <w:sz w:val="24"/>
            <w:szCs w:val="24"/>
          </w:rPr>
          <w:t>Portland</w:t>
        </w:r>
      </w:smartTag>
      <w:r w:rsidRPr="000F2C63">
        <w:rPr>
          <w:rFonts w:ascii="Arial" w:hAnsi="Arial" w:cs="Arial"/>
          <w:sz w:val="24"/>
          <w:szCs w:val="24"/>
        </w:rPr>
        <w:t xml:space="preserve"> region of south-western </w:t>
      </w:r>
      <w:smartTag w:uri="urn:schemas-microsoft-com:office:smarttags" w:element="State">
        <w:smartTag w:uri="urn:schemas-microsoft-com:office:smarttags" w:element="place">
          <w:r w:rsidRPr="000F2C63">
            <w:rPr>
              <w:rFonts w:ascii="Arial" w:hAnsi="Arial" w:cs="Arial"/>
              <w:sz w:val="24"/>
              <w:szCs w:val="24"/>
            </w:rPr>
            <w:t>Victoria</w:t>
          </w:r>
        </w:smartTag>
      </w:smartTag>
      <w:r w:rsidRPr="000F2C63">
        <w:rPr>
          <w:rFonts w:ascii="Arial" w:hAnsi="Arial" w:cs="Arial"/>
          <w:sz w:val="24"/>
          <w:szCs w:val="24"/>
        </w:rPr>
        <w:t>. Wildlife Research 27: 539-545.</w:t>
      </w:r>
    </w:p>
    <w:p w14:paraId="4D8ACFEF" w14:textId="77777777" w:rsidR="007A30ED" w:rsidRPr="000F2C63" w:rsidRDefault="007A30ED" w:rsidP="000F2C63">
      <w:pPr>
        <w:pStyle w:val="BodyText"/>
        <w:jc w:val="left"/>
        <w:rPr>
          <w:rFonts w:ascii="Arial" w:hAnsi="Arial" w:cs="Arial"/>
          <w:sz w:val="24"/>
          <w:szCs w:val="24"/>
        </w:rPr>
      </w:pPr>
    </w:p>
    <w:p w14:paraId="6157D352"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Reside, J. 1998. Monitoring techniques for the Brush-tailed Rock wallaby </w:t>
      </w:r>
      <w:r w:rsidRPr="000F2C63">
        <w:rPr>
          <w:rFonts w:ascii="Arial" w:hAnsi="Arial" w:cs="Arial"/>
          <w:i/>
          <w:sz w:val="24"/>
          <w:szCs w:val="24"/>
        </w:rPr>
        <w:t>Petrogale penicillata</w:t>
      </w:r>
      <w:r w:rsidRPr="000F2C63">
        <w:rPr>
          <w:rFonts w:ascii="Arial" w:hAnsi="Arial" w:cs="Arial"/>
          <w:sz w:val="24"/>
          <w:szCs w:val="24"/>
        </w:rPr>
        <w:t xml:space="preserve"> in the Australian Alps National Parks. Unpublished report prepared by Wildlife Unlimited Consultancy for the Australian Alps Liaison Committee.</w:t>
      </w:r>
    </w:p>
    <w:p w14:paraId="0152E648" w14:textId="77777777" w:rsidR="007A30ED" w:rsidRPr="000F2C63" w:rsidRDefault="007A30ED" w:rsidP="000F2C63">
      <w:pPr>
        <w:pStyle w:val="BodyText"/>
        <w:jc w:val="left"/>
        <w:rPr>
          <w:rFonts w:ascii="Arial" w:hAnsi="Arial" w:cs="Arial"/>
          <w:sz w:val="24"/>
          <w:szCs w:val="24"/>
        </w:rPr>
      </w:pPr>
    </w:p>
    <w:p w14:paraId="64590470" w14:textId="77777777" w:rsidR="007A30ED" w:rsidRDefault="007A30ED" w:rsidP="000F2C63">
      <w:pPr>
        <w:pStyle w:val="BodyText"/>
        <w:jc w:val="left"/>
        <w:rPr>
          <w:rFonts w:ascii="Arial" w:hAnsi="Arial" w:cs="Arial"/>
          <w:sz w:val="24"/>
          <w:szCs w:val="24"/>
        </w:rPr>
      </w:pPr>
      <w:r w:rsidRPr="000F2C63">
        <w:rPr>
          <w:rFonts w:ascii="Arial" w:hAnsi="Arial" w:cs="Arial"/>
          <w:sz w:val="24"/>
          <w:szCs w:val="24"/>
        </w:rPr>
        <w:t>Reside, J. &amp; Martin, R. 1997. Brush-tailed Rock wallaby (</w:t>
      </w:r>
      <w:r w:rsidRPr="000F2C63">
        <w:rPr>
          <w:rFonts w:ascii="Arial" w:hAnsi="Arial" w:cs="Arial"/>
          <w:i/>
          <w:sz w:val="24"/>
          <w:szCs w:val="24"/>
        </w:rPr>
        <w:t>Petrogale penicillata</w:t>
      </w:r>
      <w:r w:rsidRPr="000F2C63">
        <w:rPr>
          <w:rFonts w:ascii="Arial" w:hAnsi="Arial" w:cs="Arial"/>
          <w:sz w:val="24"/>
          <w:szCs w:val="24"/>
        </w:rPr>
        <w:t>)</w:t>
      </w:r>
      <w:r w:rsidRPr="000F2C63">
        <w:rPr>
          <w:rFonts w:ascii="Arial" w:hAnsi="Arial" w:cs="Arial"/>
          <w:i/>
          <w:sz w:val="24"/>
          <w:szCs w:val="24"/>
        </w:rPr>
        <w:t xml:space="preserve"> </w:t>
      </w:r>
      <w:r w:rsidRPr="000F2C63">
        <w:rPr>
          <w:rFonts w:ascii="Arial" w:hAnsi="Arial" w:cs="Arial"/>
          <w:sz w:val="24"/>
          <w:szCs w:val="24"/>
        </w:rPr>
        <w:t>management, Gippsland. Results of field surveys 9-28</w:t>
      </w:r>
      <w:r w:rsidRPr="000F2C63">
        <w:rPr>
          <w:rFonts w:ascii="Arial" w:hAnsi="Arial" w:cs="Arial"/>
          <w:sz w:val="24"/>
          <w:szCs w:val="24"/>
          <w:vertAlign w:val="superscript"/>
        </w:rPr>
        <w:t>th</w:t>
      </w:r>
      <w:r w:rsidRPr="000F2C63">
        <w:rPr>
          <w:rFonts w:ascii="Arial" w:hAnsi="Arial" w:cs="Arial"/>
          <w:sz w:val="24"/>
          <w:szCs w:val="24"/>
        </w:rPr>
        <w:t xml:space="preserve"> of May 1994. Unpublished report to the Department of Natural Resources and Environment, </w:t>
      </w:r>
      <w:smartTag w:uri="urn:schemas-microsoft-com:office:smarttags" w:element="State">
        <w:smartTag w:uri="urn:schemas-microsoft-com:office:smarttags" w:element="place">
          <w:r w:rsidRPr="000F2C63">
            <w:rPr>
              <w:rFonts w:ascii="Arial" w:hAnsi="Arial" w:cs="Arial"/>
              <w:sz w:val="24"/>
              <w:szCs w:val="24"/>
            </w:rPr>
            <w:t>Victoria</w:t>
          </w:r>
        </w:smartTag>
      </w:smartTag>
      <w:r w:rsidRPr="000F2C63">
        <w:rPr>
          <w:rFonts w:ascii="Arial" w:hAnsi="Arial" w:cs="Arial"/>
          <w:sz w:val="24"/>
          <w:szCs w:val="24"/>
        </w:rPr>
        <w:t>.</w:t>
      </w:r>
    </w:p>
    <w:p w14:paraId="460C23F1" w14:textId="77777777" w:rsidR="00723DEC" w:rsidRDefault="00723DEC" w:rsidP="000F2C63">
      <w:pPr>
        <w:pStyle w:val="BodyText"/>
        <w:jc w:val="left"/>
        <w:rPr>
          <w:rFonts w:ascii="Arial" w:hAnsi="Arial" w:cs="Arial"/>
          <w:sz w:val="24"/>
          <w:szCs w:val="24"/>
        </w:rPr>
      </w:pPr>
    </w:p>
    <w:p w14:paraId="5ACB9F07" w14:textId="77777777" w:rsidR="00723DEC" w:rsidRPr="00723DEC" w:rsidRDefault="00723DEC" w:rsidP="000F2C63">
      <w:pPr>
        <w:pStyle w:val="BodyText"/>
        <w:jc w:val="left"/>
        <w:rPr>
          <w:rFonts w:ascii="Arial" w:hAnsi="Arial" w:cs="Arial"/>
          <w:sz w:val="24"/>
          <w:szCs w:val="24"/>
        </w:rPr>
      </w:pPr>
      <w:r w:rsidRPr="00723DEC">
        <w:rPr>
          <w:rFonts w:ascii="Arial" w:hAnsi="Arial" w:cs="Arial"/>
          <w:sz w:val="24"/>
          <w:szCs w:val="24"/>
        </w:rPr>
        <w:t>Reso</w:t>
      </w:r>
      <w:r>
        <w:rPr>
          <w:rFonts w:ascii="Arial" w:hAnsi="Arial" w:cs="Arial"/>
          <w:sz w:val="24"/>
          <w:szCs w:val="24"/>
        </w:rPr>
        <w:t>urces Inventory Committee 1998.</w:t>
      </w:r>
      <w:r w:rsidRPr="00723DEC">
        <w:rPr>
          <w:rFonts w:ascii="Arial" w:hAnsi="Arial" w:cs="Arial"/>
          <w:sz w:val="24"/>
          <w:szCs w:val="24"/>
        </w:rPr>
        <w:t xml:space="preserve"> Resource Inventory Fundamentals. Components of </w:t>
      </w:r>
      <w:smartTag w:uri="urn:schemas-microsoft-com:office:smarttags" w:element="State">
        <w:smartTag w:uri="urn:schemas-microsoft-com:office:smarttags" w:element="place">
          <w:r w:rsidRPr="00723DEC">
            <w:rPr>
              <w:rFonts w:ascii="Arial" w:hAnsi="Arial" w:cs="Arial"/>
              <w:sz w:val="24"/>
              <w:szCs w:val="24"/>
            </w:rPr>
            <w:t>British Columbia</w:t>
          </w:r>
        </w:smartTag>
      </w:smartTag>
      <w:r w:rsidRPr="00723DEC">
        <w:rPr>
          <w:rFonts w:ascii="Arial" w:hAnsi="Arial" w:cs="Arial"/>
          <w:sz w:val="24"/>
          <w:szCs w:val="24"/>
        </w:rPr>
        <w:t xml:space="preserve">’s Biodiversity No. 1. Resources Inventory Branch, Ministry of Environment, Lands and Parks, </w:t>
      </w:r>
      <w:smartTag w:uri="urn:schemas-microsoft-com:office:smarttags" w:element="State">
        <w:smartTag w:uri="urn:schemas-microsoft-com:office:smarttags" w:element="place">
          <w:r w:rsidRPr="00723DEC">
            <w:rPr>
              <w:rFonts w:ascii="Arial" w:hAnsi="Arial" w:cs="Arial"/>
              <w:sz w:val="24"/>
              <w:szCs w:val="24"/>
            </w:rPr>
            <w:t>British Columbia</w:t>
          </w:r>
        </w:smartTag>
      </w:smartTag>
      <w:r w:rsidRPr="00723DEC">
        <w:rPr>
          <w:rFonts w:ascii="Arial" w:hAnsi="Arial" w:cs="Arial"/>
          <w:sz w:val="24"/>
          <w:szCs w:val="24"/>
        </w:rPr>
        <w:t>.</w:t>
      </w:r>
    </w:p>
    <w:p w14:paraId="50A0BE83" w14:textId="77777777" w:rsidR="007A30ED" w:rsidRPr="000F2C63" w:rsidRDefault="007A30ED" w:rsidP="000F2C63">
      <w:pPr>
        <w:pStyle w:val="BodyText"/>
        <w:jc w:val="left"/>
        <w:rPr>
          <w:rFonts w:ascii="Arial" w:hAnsi="Arial" w:cs="Arial"/>
          <w:sz w:val="24"/>
          <w:szCs w:val="24"/>
        </w:rPr>
      </w:pPr>
    </w:p>
    <w:p w14:paraId="41B981CE"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Rhind, S.G. &amp; Bradley, J.S. 2002. The effect of drought on body size, growth and abundance of wild brush-tailed Phascogale (</w:t>
      </w:r>
      <w:r w:rsidRPr="000F2C63">
        <w:rPr>
          <w:rFonts w:ascii="Arial" w:hAnsi="Arial" w:cs="Arial"/>
          <w:i/>
          <w:sz w:val="24"/>
          <w:szCs w:val="24"/>
        </w:rPr>
        <w:t>Phascogale tapoatafa</w:t>
      </w:r>
      <w:r w:rsidRPr="000F2C63">
        <w:rPr>
          <w:rFonts w:ascii="Arial" w:hAnsi="Arial" w:cs="Arial"/>
          <w:sz w:val="24"/>
          <w:szCs w:val="24"/>
        </w:rPr>
        <w:t xml:space="preserve">) in south-western </w:t>
      </w:r>
      <w:smartTag w:uri="urn:schemas-microsoft-com:office:smarttags" w:element="country-region">
        <w:smartTag w:uri="urn:schemas-microsoft-com:office:smarttags" w:element="place">
          <w:r w:rsidRPr="000F2C63">
            <w:rPr>
              <w:rFonts w:ascii="Arial" w:hAnsi="Arial" w:cs="Arial"/>
              <w:sz w:val="24"/>
              <w:szCs w:val="24"/>
            </w:rPr>
            <w:t>Australia</w:t>
          </w:r>
        </w:smartTag>
      </w:smartTag>
      <w:r w:rsidRPr="000F2C63">
        <w:rPr>
          <w:rFonts w:ascii="Arial" w:hAnsi="Arial" w:cs="Arial"/>
          <w:sz w:val="24"/>
          <w:szCs w:val="24"/>
        </w:rPr>
        <w:t>. Wildlife Research</w:t>
      </w:r>
      <w:r w:rsidRPr="000F2C63">
        <w:rPr>
          <w:rFonts w:ascii="Arial" w:hAnsi="Arial" w:cs="Arial"/>
          <w:i/>
          <w:sz w:val="24"/>
          <w:szCs w:val="24"/>
        </w:rPr>
        <w:t xml:space="preserve"> </w:t>
      </w:r>
      <w:r w:rsidRPr="000F2C63">
        <w:rPr>
          <w:rFonts w:ascii="Arial" w:hAnsi="Arial" w:cs="Arial"/>
          <w:sz w:val="24"/>
          <w:szCs w:val="24"/>
        </w:rPr>
        <w:t>29: 235-245.</w:t>
      </w:r>
    </w:p>
    <w:p w14:paraId="04B589FD" w14:textId="77777777" w:rsidR="007A30ED" w:rsidRPr="000F2C63" w:rsidRDefault="007A30ED" w:rsidP="000F2C63">
      <w:pPr>
        <w:pStyle w:val="BodyText"/>
        <w:jc w:val="left"/>
        <w:rPr>
          <w:rFonts w:ascii="Arial" w:hAnsi="Arial" w:cs="Arial"/>
          <w:sz w:val="24"/>
          <w:szCs w:val="24"/>
        </w:rPr>
      </w:pPr>
    </w:p>
    <w:p w14:paraId="437B73B2" w14:textId="77777777" w:rsidR="007A30ED" w:rsidRDefault="007A30ED" w:rsidP="000F2C63">
      <w:pPr>
        <w:pStyle w:val="BodyText"/>
        <w:jc w:val="left"/>
        <w:rPr>
          <w:rFonts w:ascii="Arial" w:hAnsi="Arial" w:cs="Arial"/>
          <w:sz w:val="24"/>
          <w:szCs w:val="24"/>
        </w:rPr>
      </w:pPr>
      <w:r w:rsidRPr="000F2C63">
        <w:rPr>
          <w:rFonts w:ascii="Arial" w:hAnsi="Arial" w:cs="Arial"/>
          <w:sz w:val="24"/>
          <w:szCs w:val="24"/>
        </w:rPr>
        <w:t>Rosellini, S., Osorio, E., Ruiz-Gonzalez, A., Pineiro, A. &amp; Barja, I. 2008 Monitoring the small-scale distribution of sympatric European pine martens (</w:t>
      </w:r>
      <w:r w:rsidRPr="000F2C63">
        <w:rPr>
          <w:rFonts w:ascii="Arial" w:hAnsi="Arial" w:cs="Arial"/>
          <w:i/>
          <w:sz w:val="24"/>
          <w:szCs w:val="24"/>
        </w:rPr>
        <w:t>Martes martes</w:t>
      </w:r>
      <w:r w:rsidRPr="000F2C63">
        <w:rPr>
          <w:rFonts w:ascii="Arial" w:hAnsi="Arial" w:cs="Arial"/>
          <w:sz w:val="24"/>
          <w:szCs w:val="24"/>
        </w:rPr>
        <w:t>) and stone martens (</w:t>
      </w:r>
      <w:r w:rsidRPr="000F2C63">
        <w:rPr>
          <w:rFonts w:ascii="Arial" w:hAnsi="Arial" w:cs="Arial"/>
          <w:i/>
          <w:sz w:val="24"/>
          <w:szCs w:val="24"/>
        </w:rPr>
        <w:t>Martes foina</w:t>
      </w:r>
      <w:r w:rsidRPr="000F2C63">
        <w:rPr>
          <w:rFonts w:ascii="Arial" w:hAnsi="Arial" w:cs="Arial"/>
          <w:sz w:val="24"/>
          <w:szCs w:val="24"/>
        </w:rPr>
        <w:t>): a multievidence approach using faecal DNA analysis and camera-traps. Wildlife Research 35: 434-440.</w:t>
      </w:r>
    </w:p>
    <w:p w14:paraId="721243C2" w14:textId="77777777" w:rsidR="00723DEC" w:rsidRDefault="00723DEC" w:rsidP="000F2C63">
      <w:pPr>
        <w:pStyle w:val="BodyText"/>
        <w:jc w:val="left"/>
        <w:rPr>
          <w:rFonts w:ascii="Arial" w:hAnsi="Arial" w:cs="Arial"/>
          <w:sz w:val="24"/>
          <w:szCs w:val="24"/>
        </w:rPr>
      </w:pPr>
    </w:p>
    <w:p w14:paraId="41BE7059" w14:textId="77777777" w:rsidR="00723DEC" w:rsidRDefault="00723DEC" w:rsidP="000F2C63">
      <w:pPr>
        <w:pStyle w:val="BodyText"/>
        <w:jc w:val="left"/>
        <w:rPr>
          <w:rFonts w:ascii="Arial" w:hAnsi="Arial" w:cs="Arial"/>
          <w:sz w:val="24"/>
          <w:szCs w:val="24"/>
        </w:rPr>
      </w:pPr>
      <w:r w:rsidRPr="00723DEC">
        <w:rPr>
          <w:rFonts w:ascii="Arial" w:hAnsi="Arial" w:cs="Arial"/>
          <w:sz w:val="24"/>
          <w:szCs w:val="24"/>
        </w:rPr>
        <w:t>Royle</w:t>
      </w:r>
      <w:r>
        <w:rPr>
          <w:rFonts w:ascii="Arial" w:hAnsi="Arial" w:cs="Arial"/>
          <w:sz w:val="24"/>
          <w:szCs w:val="24"/>
        </w:rPr>
        <w:t>,</w:t>
      </w:r>
      <w:r w:rsidRPr="00723DEC">
        <w:rPr>
          <w:rFonts w:ascii="Arial" w:hAnsi="Arial" w:cs="Arial"/>
          <w:sz w:val="24"/>
          <w:szCs w:val="24"/>
        </w:rPr>
        <w:t xml:space="preserve"> J</w:t>
      </w:r>
      <w:r>
        <w:rPr>
          <w:rFonts w:ascii="Arial" w:hAnsi="Arial" w:cs="Arial"/>
          <w:sz w:val="24"/>
          <w:szCs w:val="24"/>
        </w:rPr>
        <w:t>.</w:t>
      </w:r>
      <w:r w:rsidRPr="00723DEC">
        <w:rPr>
          <w:rFonts w:ascii="Arial" w:hAnsi="Arial" w:cs="Arial"/>
          <w:sz w:val="24"/>
          <w:szCs w:val="24"/>
        </w:rPr>
        <w:t>A</w:t>
      </w:r>
      <w:r>
        <w:rPr>
          <w:rFonts w:ascii="Arial" w:hAnsi="Arial" w:cs="Arial"/>
          <w:sz w:val="24"/>
          <w:szCs w:val="24"/>
        </w:rPr>
        <w:t>. &amp;</w:t>
      </w:r>
      <w:r w:rsidRPr="00723DEC">
        <w:rPr>
          <w:rFonts w:ascii="Arial" w:hAnsi="Arial" w:cs="Arial"/>
          <w:sz w:val="24"/>
          <w:szCs w:val="24"/>
        </w:rPr>
        <w:t xml:space="preserve"> Nichols</w:t>
      </w:r>
      <w:r>
        <w:rPr>
          <w:rFonts w:ascii="Arial" w:hAnsi="Arial" w:cs="Arial"/>
          <w:sz w:val="24"/>
          <w:szCs w:val="24"/>
        </w:rPr>
        <w:t>,</w:t>
      </w:r>
      <w:r w:rsidRPr="00723DEC">
        <w:rPr>
          <w:rFonts w:ascii="Arial" w:hAnsi="Arial" w:cs="Arial"/>
          <w:sz w:val="24"/>
          <w:szCs w:val="24"/>
        </w:rPr>
        <w:t xml:space="preserve"> J</w:t>
      </w:r>
      <w:r>
        <w:rPr>
          <w:rFonts w:ascii="Arial" w:hAnsi="Arial" w:cs="Arial"/>
          <w:sz w:val="24"/>
          <w:szCs w:val="24"/>
        </w:rPr>
        <w:t>.</w:t>
      </w:r>
      <w:r w:rsidRPr="00723DEC">
        <w:rPr>
          <w:rFonts w:ascii="Arial" w:hAnsi="Arial" w:cs="Arial"/>
          <w:sz w:val="24"/>
          <w:szCs w:val="24"/>
        </w:rPr>
        <w:t>D</w:t>
      </w:r>
      <w:r>
        <w:rPr>
          <w:rFonts w:ascii="Arial" w:hAnsi="Arial" w:cs="Arial"/>
          <w:sz w:val="24"/>
          <w:szCs w:val="24"/>
        </w:rPr>
        <w:t>. 2003.</w:t>
      </w:r>
      <w:r w:rsidRPr="00723DEC">
        <w:rPr>
          <w:rFonts w:ascii="Arial" w:hAnsi="Arial" w:cs="Arial"/>
          <w:sz w:val="24"/>
          <w:szCs w:val="24"/>
        </w:rPr>
        <w:t xml:space="preserve"> Estimating abundance from repeated presence-absence data or point counts. Ecology 84: 777–790.</w:t>
      </w:r>
    </w:p>
    <w:p w14:paraId="41E8DE5F" w14:textId="77777777" w:rsidR="00723DEC" w:rsidRDefault="00723DEC" w:rsidP="000F2C63">
      <w:pPr>
        <w:pStyle w:val="BodyText"/>
        <w:jc w:val="left"/>
        <w:rPr>
          <w:rFonts w:ascii="Arial" w:hAnsi="Arial" w:cs="Arial"/>
          <w:sz w:val="24"/>
          <w:szCs w:val="24"/>
        </w:rPr>
      </w:pPr>
    </w:p>
    <w:p w14:paraId="1DA7CCC3" w14:textId="77777777" w:rsidR="00723DEC" w:rsidRDefault="00723DEC" w:rsidP="000F2C63">
      <w:pPr>
        <w:pStyle w:val="BodyText"/>
        <w:jc w:val="left"/>
        <w:rPr>
          <w:rFonts w:ascii="Arial" w:hAnsi="Arial" w:cs="Arial"/>
          <w:sz w:val="24"/>
          <w:szCs w:val="24"/>
        </w:rPr>
      </w:pPr>
      <w:r w:rsidRPr="00723DEC">
        <w:rPr>
          <w:rFonts w:ascii="Arial" w:hAnsi="Arial" w:cs="Arial"/>
          <w:sz w:val="24"/>
          <w:szCs w:val="24"/>
        </w:rPr>
        <w:t>Saffer</w:t>
      </w:r>
      <w:r>
        <w:rPr>
          <w:rFonts w:ascii="Arial" w:hAnsi="Arial" w:cs="Arial"/>
          <w:sz w:val="24"/>
          <w:szCs w:val="24"/>
        </w:rPr>
        <w:t>,</w:t>
      </w:r>
      <w:r w:rsidRPr="00723DEC">
        <w:rPr>
          <w:rFonts w:ascii="Arial" w:hAnsi="Arial" w:cs="Arial"/>
          <w:sz w:val="24"/>
          <w:szCs w:val="24"/>
        </w:rPr>
        <w:t xml:space="preserve"> V</w:t>
      </w:r>
      <w:r>
        <w:rPr>
          <w:rFonts w:ascii="Arial" w:hAnsi="Arial" w:cs="Arial"/>
          <w:sz w:val="24"/>
          <w:szCs w:val="24"/>
        </w:rPr>
        <w:t>.</w:t>
      </w:r>
      <w:r w:rsidRPr="00723DEC">
        <w:rPr>
          <w:rFonts w:ascii="Arial" w:hAnsi="Arial" w:cs="Arial"/>
          <w:sz w:val="24"/>
          <w:szCs w:val="24"/>
        </w:rPr>
        <w:t>M</w:t>
      </w:r>
      <w:r>
        <w:rPr>
          <w:rFonts w:ascii="Arial" w:hAnsi="Arial" w:cs="Arial"/>
          <w:sz w:val="24"/>
          <w:szCs w:val="24"/>
        </w:rPr>
        <w:t>. 2002.</w:t>
      </w:r>
      <w:r w:rsidRPr="00723DEC">
        <w:rPr>
          <w:rFonts w:ascii="Arial" w:hAnsi="Arial" w:cs="Arial"/>
          <w:sz w:val="24"/>
          <w:szCs w:val="24"/>
        </w:rPr>
        <w:t xml:space="preserve"> Community involvement in the assessment of the health of selected remnants in south-western </w:t>
      </w:r>
      <w:smartTag w:uri="urn:schemas-microsoft-com:office:smarttags" w:element="place">
        <w:smartTag w:uri="urn:schemas-microsoft-com:office:smarttags" w:element="country-region">
          <w:r w:rsidRPr="00723DEC">
            <w:rPr>
              <w:rFonts w:ascii="Arial" w:hAnsi="Arial" w:cs="Arial"/>
              <w:sz w:val="24"/>
              <w:szCs w:val="24"/>
            </w:rPr>
            <w:t>Australia</w:t>
          </w:r>
        </w:smartTag>
      </w:smartTag>
      <w:r w:rsidRPr="00723DEC">
        <w:rPr>
          <w:rFonts w:ascii="Arial" w:hAnsi="Arial" w:cs="Arial"/>
          <w:sz w:val="24"/>
          <w:szCs w:val="24"/>
        </w:rPr>
        <w:t>. Western Australian Naturalist 23: 237</w:t>
      </w:r>
      <w:r>
        <w:rPr>
          <w:rFonts w:ascii="Arial" w:hAnsi="Arial" w:cs="Arial"/>
          <w:sz w:val="24"/>
          <w:szCs w:val="24"/>
        </w:rPr>
        <w:t>.</w:t>
      </w:r>
    </w:p>
    <w:p w14:paraId="49671E0B" w14:textId="77777777" w:rsidR="00E700B5" w:rsidRDefault="00E700B5" w:rsidP="000F2C63">
      <w:pPr>
        <w:pStyle w:val="BodyText"/>
        <w:jc w:val="left"/>
        <w:rPr>
          <w:rFonts w:ascii="Arial" w:hAnsi="Arial" w:cs="Arial"/>
          <w:sz w:val="24"/>
          <w:szCs w:val="24"/>
        </w:rPr>
      </w:pPr>
    </w:p>
    <w:p w14:paraId="13F87799" w14:textId="77777777" w:rsidR="00E700B5" w:rsidRPr="00723DEC" w:rsidRDefault="00E700B5" w:rsidP="000F2C63">
      <w:pPr>
        <w:pStyle w:val="BodyText"/>
        <w:jc w:val="left"/>
        <w:rPr>
          <w:rFonts w:ascii="Arial" w:hAnsi="Arial" w:cs="Arial"/>
          <w:sz w:val="24"/>
          <w:szCs w:val="24"/>
        </w:rPr>
      </w:pPr>
      <w:r w:rsidRPr="004107D5">
        <w:rPr>
          <w:rFonts w:ascii="Arial" w:hAnsi="Arial" w:cs="Arial"/>
          <w:sz w:val="24"/>
          <w:szCs w:val="24"/>
        </w:rPr>
        <w:t>Schulz, M. 2004. National Recovery Plan for the Christmas Island Shrew (</w:t>
      </w:r>
      <w:r w:rsidRPr="004107D5">
        <w:rPr>
          <w:rFonts w:ascii="Arial" w:hAnsi="Arial" w:cs="Arial"/>
          <w:i/>
          <w:sz w:val="24"/>
          <w:szCs w:val="24"/>
        </w:rPr>
        <w:t>Crocidura attenuate trichura</w:t>
      </w:r>
      <w:r w:rsidRPr="004107D5">
        <w:rPr>
          <w:rFonts w:ascii="Arial" w:hAnsi="Arial" w:cs="Arial"/>
          <w:sz w:val="24"/>
          <w:szCs w:val="24"/>
        </w:rPr>
        <w:t xml:space="preserve">). The Department of the Environment and Heritage, </w:t>
      </w:r>
      <w:smartTag w:uri="urn:schemas-microsoft-com:office:smarttags" w:element="City">
        <w:smartTag w:uri="urn:schemas-microsoft-com:office:smarttags" w:element="place">
          <w:r w:rsidRPr="004107D5">
            <w:rPr>
              <w:rFonts w:ascii="Arial" w:hAnsi="Arial" w:cs="Arial"/>
              <w:sz w:val="24"/>
              <w:szCs w:val="24"/>
            </w:rPr>
            <w:t>Canberra</w:t>
          </w:r>
        </w:smartTag>
      </w:smartTag>
      <w:r w:rsidRPr="004107D5">
        <w:rPr>
          <w:rFonts w:ascii="Arial" w:hAnsi="Arial" w:cs="Arial"/>
          <w:sz w:val="24"/>
          <w:szCs w:val="24"/>
        </w:rPr>
        <w:t>.</w:t>
      </w:r>
    </w:p>
    <w:p w14:paraId="3E10D5C4" w14:textId="77777777" w:rsidR="007A30ED" w:rsidRPr="000F2C63" w:rsidRDefault="007A30ED" w:rsidP="000F2C63">
      <w:pPr>
        <w:pStyle w:val="BodyText"/>
        <w:jc w:val="left"/>
        <w:rPr>
          <w:rFonts w:ascii="Arial" w:hAnsi="Arial" w:cs="Arial"/>
          <w:sz w:val="24"/>
          <w:szCs w:val="24"/>
        </w:rPr>
      </w:pPr>
    </w:p>
    <w:p w14:paraId="26E587FC"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Scotts, </w:t>
      </w:r>
      <w:smartTag w:uri="urn:schemas-microsoft-com:office:smarttags" w:element="place">
        <w:smartTag w:uri="urn:schemas-microsoft-com:office:smarttags" w:element="City">
          <w:r w:rsidRPr="000F2C63">
            <w:rPr>
              <w:rFonts w:ascii="Arial" w:hAnsi="Arial" w:cs="Arial"/>
              <w:sz w:val="24"/>
              <w:szCs w:val="24"/>
            </w:rPr>
            <w:t>D.J.</w:t>
          </w:r>
        </w:smartTag>
        <w:r w:rsidRPr="000F2C63">
          <w:rPr>
            <w:rFonts w:ascii="Arial" w:hAnsi="Arial" w:cs="Arial"/>
            <w:sz w:val="24"/>
            <w:szCs w:val="24"/>
          </w:rPr>
          <w:t xml:space="preserve"> </w:t>
        </w:r>
        <w:smartTag w:uri="urn:schemas-microsoft-com:office:smarttags" w:element="State">
          <w:r w:rsidRPr="000F2C63">
            <w:rPr>
              <w:rFonts w:ascii="Arial" w:hAnsi="Arial" w:cs="Arial"/>
              <w:sz w:val="24"/>
              <w:szCs w:val="24"/>
            </w:rPr>
            <w:t>&amp;</w:t>
          </w:r>
        </w:smartTag>
        <w:r w:rsidRPr="000F2C63">
          <w:rPr>
            <w:rFonts w:ascii="Arial" w:hAnsi="Arial" w:cs="Arial"/>
            <w:sz w:val="24"/>
            <w:szCs w:val="24"/>
          </w:rPr>
          <w:t xml:space="preserve"> </w:t>
        </w:r>
        <w:smartTag w:uri="urn:schemas-microsoft-com:office:smarttags" w:element="State">
          <w:r w:rsidRPr="000F2C63">
            <w:rPr>
              <w:rFonts w:ascii="Arial" w:hAnsi="Arial" w:cs="Arial"/>
              <w:sz w:val="24"/>
              <w:szCs w:val="24"/>
            </w:rPr>
            <w:t>Craig</w:t>
          </w:r>
        </w:smartTag>
        <w:r w:rsidRPr="000F2C63">
          <w:rPr>
            <w:rFonts w:ascii="Arial" w:hAnsi="Arial" w:cs="Arial"/>
            <w:sz w:val="24"/>
            <w:szCs w:val="24"/>
          </w:rPr>
          <w:t xml:space="preserve">, </w:t>
        </w:r>
        <w:smartTag w:uri="urn:schemas-microsoft-com:office:smarttags" w:element="country-region">
          <w:r w:rsidRPr="000F2C63">
            <w:rPr>
              <w:rFonts w:ascii="Arial" w:hAnsi="Arial" w:cs="Arial"/>
              <w:sz w:val="24"/>
              <w:szCs w:val="24"/>
            </w:rPr>
            <w:t>S.A.</w:t>
          </w:r>
        </w:smartTag>
      </w:smartTag>
      <w:r w:rsidRPr="000F2C63">
        <w:rPr>
          <w:rFonts w:ascii="Arial" w:hAnsi="Arial" w:cs="Arial"/>
          <w:sz w:val="24"/>
          <w:szCs w:val="24"/>
        </w:rPr>
        <w:t xml:space="preserve"> 1988. Improved hair-sampling tube for the detection of rare mammals. Australian Wildlife Research 15: 469-472.</w:t>
      </w:r>
    </w:p>
    <w:p w14:paraId="4E9EA8D6" w14:textId="77777777" w:rsidR="007A30ED" w:rsidRPr="000F2C63" w:rsidRDefault="007A30ED" w:rsidP="000F2C63">
      <w:pPr>
        <w:pStyle w:val="BodyText"/>
        <w:jc w:val="left"/>
        <w:rPr>
          <w:rFonts w:ascii="Arial" w:hAnsi="Arial" w:cs="Arial"/>
          <w:sz w:val="24"/>
          <w:szCs w:val="24"/>
        </w:rPr>
      </w:pPr>
    </w:p>
    <w:p w14:paraId="37BFEEDD"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SFNSW. 1999. Integrated Forestry Operations Approval Package: Appendix B Terms of Licence under the Threatened Species Conservation Act 1995. State Forests of NSW and NSW NPWS as part of the Resource and Conservation and Assessment Council website (www.racac/nsw.gov.au).</w:t>
      </w:r>
    </w:p>
    <w:p w14:paraId="593B54F2" w14:textId="77777777" w:rsidR="007A30ED" w:rsidRPr="000F2C63" w:rsidRDefault="007A30ED" w:rsidP="000F2C63">
      <w:pPr>
        <w:pStyle w:val="BodyText"/>
        <w:jc w:val="left"/>
        <w:rPr>
          <w:rFonts w:ascii="Arial" w:hAnsi="Arial" w:cs="Arial"/>
          <w:sz w:val="24"/>
          <w:szCs w:val="24"/>
        </w:rPr>
      </w:pPr>
    </w:p>
    <w:p w14:paraId="5436BEC0"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Sharp, A., Gibson, L., Norton, M., Ryan, B., Marks, A., &amp; Semeraro, L. 2002. The breeding-season diet of wedge-tailed eagles (</w:t>
      </w:r>
      <w:r w:rsidRPr="000F2C63">
        <w:rPr>
          <w:rFonts w:ascii="Arial" w:hAnsi="Arial" w:cs="Arial"/>
          <w:i/>
          <w:sz w:val="24"/>
          <w:szCs w:val="24"/>
        </w:rPr>
        <w:t>Aquila audax</w:t>
      </w:r>
      <w:r w:rsidRPr="000F2C63">
        <w:rPr>
          <w:rFonts w:ascii="Arial" w:hAnsi="Arial" w:cs="Arial"/>
          <w:sz w:val="24"/>
          <w:szCs w:val="24"/>
        </w:rPr>
        <w:t xml:space="preserve">) in western </w:t>
      </w:r>
      <w:smartTag w:uri="urn:schemas-microsoft-com:office:smarttags" w:element="State">
        <w:smartTag w:uri="urn:schemas-microsoft-com:office:smarttags" w:element="place">
          <w:r w:rsidRPr="000F2C63">
            <w:rPr>
              <w:rFonts w:ascii="Arial" w:hAnsi="Arial" w:cs="Arial"/>
              <w:sz w:val="24"/>
              <w:szCs w:val="24"/>
            </w:rPr>
            <w:t>New South Wales</w:t>
          </w:r>
        </w:smartTag>
      </w:smartTag>
      <w:r w:rsidRPr="000F2C63">
        <w:rPr>
          <w:rFonts w:ascii="Arial" w:hAnsi="Arial" w:cs="Arial"/>
          <w:sz w:val="24"/>
          <w:szCs w:val="24"/>
        </w:rPr>
        <w:t xml:space="preserve"> and the influence of Rabbit Calicivirus Disease. Wildlife Research 29: 175-184.</w:t>
      </w:r>
    </w:p>
    <w:p w14:paraId="5340A8BC" w14:textId="77777777" w:rsidR="007A30ED" w:rsidRPr="000F2C63" w:rsidRDefault="007A30ED" w:rsidP="000F2C63">
      <w:pPr>
        <w:pStyle w:val="BodyText"/>
        <w:jc w:val="left"/>
        <w:rPr>
          <w:rFonts w:ascii="Arial" w:hAnsi="Arial" w:cs="Arial"/>
          <w:sz w:val="24"/>
          <w:szCs w:val="24"/>
        </w:rPr>
      </w:pPr>
    </w:p>
    <w:p w14:paraId="72961E18"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Short, J. &amp; Smith, A. 1994. Mammal decline and recovery in </w:t>
      </w:r>
      <w:smartTag w:uri="urn:schemas-microsoft-com:office:smarttags" w:element="country-region">
        <w:smartTag w:uri="urn:schemas-microsoft-com:office:smarttags" w:element="place">
          <w:r w:rsidRPr="000F2C63">
            <w:rPr>
              <w:rFonts w:ascii="Arial" w:hAnsi="Arial" w:cs="Arial"/>
              <w:sz w:val="24"/>
              <w:szCs w:val="24"/>
            </w:rPr>
            <w:t>Australia</w:t>
          </w:r>
        </w:smartTag>
      </w:smartTag>
      <w:r w:rsidRPr="000F2C63">
        <w:rPr>
          <w:rFonts w:ascii="Arial" w:hAnsi="Arial" w:cs="Arial"/>
          <w:sz w:val="24"/>
          <w:szCs w:val="24"/>
        </w:rPr>
        <w:t>. Journal of Mammalogy 75: 288-297.</w:t>
      </w:r>
    </w:p>
    <w:p w14:paraId="040D6AD8" w14:textId="77777777" w:rsidR="007A30ED" w:rsidRPr="000F2C63" w:rsidRDefault="007A30ED" w:rsidP="000F2C63">
      <w:pPr>
        <w:pStyle w:val="BodyText"/>
        <w:jc w:val="left"/>
        <w:rPr>
          <w:rFonts w:ascii="Arial" w:hAnsi="Arial" w:cs="Arial"/>
          <w:sz w:val="24"/>
          <w:szCs w:val="24"/>
        </w:rPr>
      </w:pPr>
    </w:p>
    <w:p w14:paraId="11C89825" w14:textId="77777777" w:rsidR="007A30ED" w:rsidRPr="000F2C63" w:rsidRDefault="007A30ED" w:rsidP="000F2C63">
      <w:pPr>
        <w:pStyle w:val="BodyText"/>
        <w:jc w:val="left"/>
        <w:rPr>
          <w:rFonts w:ascii="Arial" w:hAnsi="Arial" w:cs="Arial"/>
          <w:snapToGrid w:val="0"/>
          <w:sz w:val="24"/>
          <w:szCs w:val="24"/>
        </w:rPr>
      </w:pPr>
      <w:r w:rsidRPr="000F2C63">
        <w:rPr>
          <w:rFonts w:ascii="Arial" w:hAnsi="Arial" w:cs="Arial"/>
          <w:snapToGrid w:val="0"/>
          <w:sz w:val="24"/>
          <w:szCs w:val="24"/>
        </w:rPr>
        <w:t>Short, J., Richards, J.D. &amp; Turner, B. 1998. Ecology of the western barred bandicoot (</w:t>
      </w:r>
      <w:r w:rsidRPr="000F2C63">
        <w:rPr>
          <w:rFonts w:ascii="Arial" w:hAnsi="Arial" w:cs="Arial"/>
          <w:i/>
          <w:snapToGrid w:val="0"/>
          <w:sz w:val="24"/>
          <w:szCs w:val="24"/>
        </w:rPr>
        <w:t>Perameles bougainville</w:t>
      </w:r>
      <w:r w:rsidRPr="000F2C63">
        <w:rPr>
          <w:rFonts w:ascii="Arial" w:hAnsi="Arial" w:cs="Arial"/>
          <w:snapToGrid w:val="0"/>
          <w:sz w:val="24"/>
          <w:szCs w:val="24"/>
        </w:rPr>
        <w:t xml:space="preserve">) (Marsupialia: Peramelidae) on Dorre and </w:t>
      </w:r>
      <w:smartTag w:uri="urn:schemas-microsoft-com:office:smarttags" w:element="place">
        <w:smartTag w:uri="urn:schemas-microsoft-com:office:smarttags" w:element="City">
          <w:r w:rsidRPr="000F2C63">
            <w:rPr>
              <w:rFonts w:ascii="Arial" w:hAnsi="Arial" w:cs="Arial"/>
              <w:snapToGrid w:val="0"/>
              <w:sz w:val="24"/>
              <w:szCs w:val="24"/>
            </w:rPr>
            <w:t>Bernier Islands</w:t>
          </w:r>
        </w:smartTag>
        <w:r w:rsidRPr="000F2C63">
          <w:rPr>
            <w:rFonts w:ascii="Arial" w:hAnsi="Arial" w:cs="Arial"/>
            <w:snapToGrid w:val="0"/>
            <w:sz w:val="24"/>
            <w:szCs w:val="24"/>
          </w:rPr>
          <w:t xml:space="preserve">, </w:t>
        </w:r>
        <w:smartTag w:uri="urn:schemas-microsoft-com:office:smarttags" w:element="State">
          <w:r w:rsidRPr="000F2C63">
            <w:rPr>
              <w:rFonts w:ascii="Arial" w:hAnsi="Arial" w:cs="Arial"/>
              <w:snapToGrid w:val="0"/>
              <w:sz w:val="24"/>
              <w:szCs w:val="24"/>
            </w:rPr>
            <w:t>Western Australia</w:t>
          </w:r>
        </w:smartTag>
      </w:smartTag>
      <w:r w:rsidRPr="000F2C63">
        <w:rPr>
          <w:rFonts w:ascii="Arial" w:hAnsi="Arial" w:cs="Arial"/>
          <w:snapToGrid w:val="0"/>
          <w:sz w:val="24"/>
          <w:szCs w:val="24"/>
        </w:rPr>
        <w:t>. Wildlife Research 25:567-586.</w:t>
      </w:r>
    </w:p>
    <w:p w14:paraId="57817558" w14:textId="77777777" w:rsidR="007A30ED" w:rsidRPr="000F2C63" w:rsidRDefault="007A30ED" w:rsidP="000F2C63">
      <w:pPr>
        <w:pStyle w:val="BodyText"/>
        <w:jc w:val="left"/>
        <w:rPr>
          <w:rFonts w:ascii="Arial" w:hAnsi="Arial" w:cs="Arial"/>
          <w:snapToGrid w:val="0"/>
          <w:sz w:val="24"/>
          <w:szCs w:val="24"/>
        </w:rPr>
      </w:pPr>
    </w:p>
    <w:p w14:paraId="1C7F89C3" w14:textId="77777777" w:rsidR="007A30ED" w:rsidRPr="000F2C63" w:rsidRDefault="007A30ED" w:rsidP="000F2C63">
      <w:pPr>
        <w:pStyle w:val="BodyText"/>
        <w:jc w:val="left"/>
        <w:rPr>
          <w:rFonts w:ascii="Arial" w:hAnsi="Arial" w:cs="Arial"/>
          <w:sz w:val="24"/>
          <w:szCs w:val="24"/>
        </w:rPr>
      </w:pPr>
      <w:r w:rsidRPr="000F2C63">
        <w:rPr>
          <w:rFonts w:ascii="Arial" w:hAnsi="Arial" w:cs="Arial"/>
          <w:snapToGrid w:val="0"/>
          <w:sz w:val="24"/>
          <w:szCs w:val="24"/>
        </w:rPr>
        <w:t>Silveira, L., Jacomo, A.T.A., Diniz-Filho, J.A.F. 2003. Camera trap, line transect census and track surveys: a comparative evaluation. Biological Conservation 114: 351-355.</w:t>
      </w:r>
    </w:p>
    <w:p w14:paraId="63D4BAAE" w14:textId="77777777" w:rsidR="007A30ED" w:rsidRPr="000F2C63" w:rsidRDefault="007A30ED" w:rsidP="000F2C63">
      <w:pPr>
        <w:pStyle w:val="BodyText"/>
        <w:jc w:val="left"/>
        <w:rPr>
          <w:rFonts w:ascii="Arial" w:hAnsi="Arial" w:cs="Arial"/>
          <w:sz w:val="24"/>
          <w:szCs w:val="24"/>
        </w:rPr>
      </w:pPr>
    </w:p>
    <w:p w14:paraId="730A91EE"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Smith, A.P, Lindenmayer, D.B., Begg, D.B., Macfarlane, M.A., Seebeck, J.H. &amp; Suckling G.C. 1989. Evaluation of the stagwatching technique for census of possums and gliders in tall open forest. Australian Wildlife Research 16: 575-580.</w:t>
      </w:r>
    </w:p>
    <w:p w14:paraId="778D46CD" w14:textId="77777777" w:rsidR="007A30ED" w:rsidRPr="000F2C63" w:rsidRDefault="007A30ED" w:rsidP="000F2C63">
      <w:pPr>
        <w:pStyle w:val="BodyText"/>
        <w:jc w:val="left"/>
        <w:rPr>
          <w:rFonts w:ascii="Arial" w:hAnsi="Arial" w:cs="Arial"/>
          <w:sz w:val="24"/>
          <w:szCs w:val="24"/>
        </w:rPr>
      </w:pPr>
    </w:p>
    <w:p w14:paraId="01E223AF"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Soderquist, T.R., Traill, B.J., Faris, F. &amp; Beasley, K. 1996. Using nest boxes to survey brush-tailed Phascogale </w:t>
      </w:r>
      <w:r w:rsidRPr="000F2C63">
        <w:rPr>
          <w:rFonts w:ascii="Arial" w:hAnsi="Arial" w:cs="Arial"/>
          <w:i/>
          <w:sz w:val="24"/>
          <w:szCs w:val="24"/>
        </w:rPr>
        <w:t xml:space="preserve">Phascogale tapoatafa. </w:t>
      </w:r>
      <w:r w:rsidRPr="000F2C63">
        <w:rPr>
          <w:rFonts w:ascii="Arial" w:hAnsi="Arial" w:cs="Arial"/>
          <w:sz w:val="24"/>
          <w:szCs w:val="24"/>
        </w:rPr>
        <w:t>The Victorian Naturalist</w:t>
      </w:r>
      <w:r w:rsidRPr="000F2C63">
        <w:rPr>
          <w:rFonts w:ascii="Arial" w:hAnsi="Arial" w:cs="Arial"/>
          <w:i/>
          <w:sz w:val="24"/>
          <w:szCs w:val="24"/>
        </w:rPr>
        <w:t xml:space="preserve"> </w:t>
      </w:r>
      <w:r w:rsidRPr="000F2C63">
        <w:rPr>
          <w:rFonts w:ascii="Arial" w:hAnsi="Arial" w:cs="Arial"/>
          <w:sz w:val="24"/>
          <w:szCs w:val="24"/>
        </w:rPr>
        <w:t>113 (5): 257-261.</w:t>
      </w:r>
    </w:p>
    <w:p w14:paraId="5B7F91C4" w14:textId="77777777" w:rsidR="007A30ED" w:rsidRPr="000F2C63" w:rsidRDefault="007A30ED" w:rsidP="000F2C63">
      <w:pPr>
        <w:pStyle w:val="BodyText"/>
        <w:jc w:val="left"/>
        <w:rPr>
          <w:rFonts w:ascii="Arial" w:hAnsi="Arial" w:cs="Arial"/>
          <w:sz w:val="24"/>
          <w:szCs w:val="24"/>
        </w:rPr>
      </w:pPr>
    </w:p>
    <w:p w14:paraId="4807F7F4"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Strahan, R. 1995. The Mammals of </w:t>
      </w:r>
      <w:smartTag w:uri="urn:schemas-microsoft-com:office:smarttags" w:element="country-region">
        <w:smartTag w:uri="urn:schemas-microsoft-com:office:smarttags" w:element="place">
          <w:r w:rsidRPr="000F2C63">
            <w:rPr>
              <w:rFonts w:ascii="Arial" w:hAnsi="Arial" w:cs="Arial"/>
              <w:sz w:val="24"/>
              <w:szCs w:val="24"/>
            </w:rPr>
            <w:t>Australia</w:t>
          </w:r>
        </w:smartTag>
      </w:smartTag>
      <w:r w:rsidRPr="000F2C63">
        <w:rPr>
          <w:rFonts w:ascii="Arial" w:hAnsi="Arial" w:cs="Arial"/>
          <w:sz w:val="24"/>
          <w:szCs w:val="24"/>
        </w:rPr>
        <w:t xml:space="preserve">. (Reed Books: </w:t>
      </w:r>
      <w:smartTag w:uri="urn:schemas-microsoft-com:office:smarttags" w:element="place">
        <w:smartTag w:uri="urn:schemas-microsoft-com:office:smarttags" w:element="City">
          <w:r w:rsidRPr="000F2C63">
            <w:rPr>
              <w:rFonts w:ascii="Arial" w:hAnsi="Arial" w:cs="Arial"/>
              <w:sz w:val="24"/>
              <w:szCs w:val="24"/>
            </w:rPr>
            <w:t>Sydney</w:t>
          </w:r>
        </w:smartTag>
      </w:smartTag>
      <w:r w:rsidRPr="000F2C63">
        <w:rPr>
          <w:rFonts w:ascii="Arial" w:hAnsi="Arial" w:cs="Arial"/>
          <w:sz w:val="24"/>
          <w:szCs w:val="24"/>
        </w:rPr>
        <w:t>).</w:t>
      </w:r>
    </w:p>
    <w:p w14:paraId="74C01DC2" w14:textId="77777777" w:rsidR="007A30ED" w:rsidRPr="000F2C63" w:rsidRDefault="007A30ED" w:rsidP="000F2C63">
      <w:pPr>
        <w:pStyle w:val="BodyText"/>
        <w:jc w:val="left"/>
        <w:rPr>
          <w:rFonts w:ascii="Arial" w:hAnsi="Arial" w:cs="Arial"/>
          <w:sz w:val="24"/>
          <w:szCs w:val="24"/>
        </w:rPr>
      </w:pPr>
    </w:p>
    <w:p w14:paraId="09429EAE" w14:textId="77777777" w:rsidR="007A30ED" w:rsidRPr="000F2C63" w:rsidRDefault="007A30ED" w:rsidP="000F2C63">
      <w:pPr>
        <w:pStyle w:val="BodyText"/>
        <w:jc w:val="left"/>
        <w:rPr>
          <w:rFonts w:ascii="Arial" w:hAnsi="Arial" w:cs="Arial"/>
          <w:sz w:val="24"/>
          <w:szCs w:val="24"/>
        </w:rPr>
      </w:pPr>
      <w:smartTag w:uri="urn:schemas-microsoft-com:office:smarttags" w:element="City">
        <w:smartTag w:uri="urn:schemas-microsoft-com:office:smarttags" w:element="place">
          <w:r w:rsidRPr="000F2C63">
            <w:rPr>
              <w:rFonts w:ascii="Arial" w:hAnsi="Arial" w:cs="Arial"/>
              <w:sz w:val="24"/>
              <w:szCs w:val="24"/>
            </w:rPr>
            <w:t>St John</w:t>
          </w:r>
        </w:smartTag>
      </w:smartTag>
      <w:r w:rsidRPr="000F2C63">
        <w:rPr>
          <w:rFonts w:ascii="Arial" w:hAnsi="Arial" w:cs="Arial"/>
          <w:sz w:val="24"/>
          <w:szCs w:val="24"/>
        </w:rPr>
        <w:t xml:space="preserve">, B.J. &amp; Saunders, G.M. 1989. Plan of Management for the Hairy-nosed Wombat in </w:t>
      </w:r>
      <w:smartTag w:uri="urn:schemas-microsoft-com:office:smarttags" w:element="State">
        <w:smartTag w:uri="urn:schemas-microsoft-com:office:smarttags" w:element="place">
          <w:r w:rsidRPr="000F2C63">
            <w:rPr>
              <w:rFonts w:ascii="Arial" w:hAnsi="Arial" w:cs="Arial"/>
              <w:sz w:val="24"/>
              <w:szCs w:val="24"/>
            </w:rPr>
            <w:t>South Australia</w:t>
          </w:r>
        </w:smartTag>
      </w:smartTag>
      <w:r w:rsidRPr="000F2C63">
        <w:rPr>
          <w:rFonts w:ascii="Arial" w:hAnsi="Arial" w:cs="Arial"/>
          <w:sz w:val="24"/>
          <w:szCs w:val="24"/>
        </w:rPr>
        <w:t xml:space="preserve">. National Parks and Wildlife. Department of Environment and Planning, South </w:t>
      </w:r>
      <w:smartTag w:uri="urn:schemas-microsoft-com:office:smarttags" w:element="country-region">
        <w:smartTag w:uri="urn:schemas-microsoft-com:office:smarttags" w:element="place">
          <w:r w:rsidRPr="000F2C63">
            <w:rPr>
              <w:rFonts w:ascii="Arial" w:hAnsi="Arial" w:cs="Arial"/>
              <w:sz w:val="24"/>
              <w:szCs w:val="24"/>
            </w:rPr>
            <w:t>Australia</w:t>
          </w:r>
        </w:smartTag>
      </w:smartTag>
      <w:r w:rsidRPr="000F2C63">
        <w:rPr>
          <w:rFonts w:ascii="Arial" w:hAnsi="Arial" w:cs="Arial"/>
          <w:sz w:val="24"/>
          <w:szCs w:val="24"/>
        </w:rPr>
        <w:t>.</w:t>
      </w:r>
    </w:p>
    <w:p w14:paraId="5BCE2EC9" w14:textId="77777777" w:rsidR="007A30ED" w:rsidRPr="000F2C63" w:rsidRDefault="007A30ED" w:rsidP="000F2C63">
      <w:pPr>
        <w:pStyle w:val="BodyText"/>
        <w:jc w:val="left"/>
        <w:rPr>
          <w:rFonts w:ascii="Arial" w:hAnsi="Arial" w:cs="Arial"/>
          <w:sz w:val="24"/>
          <w:szCs w:val="24"/>
        </w:rPr>
      </w:pPr>
    </w:p>
    <w:p w14:paraId="0FE5A9FE"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Suckling, G.C. 1978. A hair sampling tube for the detection of small mammals in trees. Australian Wildlife Research 5: 249-252.</w:t>
      </w:r>
    </w:p>
    <w:p w14:paraId="78B727FF" w14:textId="77777777" w:rsidR="007A30ED" w:rsidRPr="000F2C63" w:rsidRDefault="007A30ED" w:rsidP="000F2C63">
      <w:pPr>
        <w:pStyle w:val="BodyText"/>
        <w:jc w:val="left"/>
        <w:rPr>
          <w:rFonts w:ascii="Arial" w:hAnsi="Arial" w:cs="Arial"/>
          <w:sz w:val="24"/>
          <w:szCs w:val="24"/>
        </w:rPr>
      </w:pPr>
    </w:p>
    <w:p w14:paraId="258660B8"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lang w:val="en-US"/>
        </w:rPr>
        <w:t xml:space="preserve">Swann, D.E., Hass, C.C., </w:t>
      </w:r>
      <w:smartTag w:uri="urn:schemas-microsoft-com:office:smarttags" w:element="City">
        <w:r w:rsidRPr="000F2C63">
          <w:rPr>
            <w:rFonts w:ascii="Arial" w:hAnsi="Arial" w:cs="Arial"/>
            <w:sz w:val="24"/>
            <w:szCs w:val="24"/>
            <w:lang w:val="en-US"/>
          </w:rPr>
          <w:t>Dalton</w:t>
        </w:r>
      </w:smartTag>
      <w:r w:rsidRPr="000F2C63">
        <w:rPr>
          <w:rFonts w:ascii="Arial" w:hAnsi="Arial" w:cs="Arial"/>
          <w:sz w:val="24"/>
          <w:szCs w:val="24"/>
          <w:lang w:val="en-US"/>
        </w:rPr>
        <w:t xml:space="preserve">, </w:t>
      </w:r>
      <w:smartTag w:uri="urn:schemas-microsoft-com:office:smarttags" w:element="place">
        <w:smartTag w:uri="urn:schemas-microsoft-com:office:smarttags" w:element="City">
          <w:r w:rsidRPr="000F2C63">
            <w:rPr>
              <w:rFonts w:ascii="Arial" w:hAnsi="Arial" w:cs="Arial"/>
              <w:sz w:val="24"/>
              <w:szCs w:val="24"/>
              <w:lang w:val="en-US"/>
            </w:rPr>
            <w:t>D.C.</w:t>
          </w:r>
        </w:smartTag>
        <w:r w:rsidRPr="000F2C63">
          <w:rPr>
            <w:rFonts w:ascii="Arial" w:hAnsi="Arial" w:cs="Arial"/>
            <w:sz w:val="24"/>
            <w:szCs w:val="24"/>
            <w:lang w:val="en-US"/>
          </w:rPr>
          <w:t xml:space="preserve"> </w:t>
        </w:r>
        <w:smartTag w:uri="urn:schemas-microsoft-com:office:smarttags" w:element="State">
          <w:r w:rsidRPr="000F2C63">
            <w:rPr>
              <w:rFonts w:ascii="Arial" w:hAnsi="Arial" w:cs="Arial"/>
              <w:sz w:val="24"/>
              <w:szCs w:val="24"/>
            </w:rPr>
            <w:t>&amp;</w:t>
          </w:r>
        </w:smartTag>
        <w:r w:rsidRPr="000F2C63">
          <w:rPr>
            <w:rFonts w:ascii="Arial" w:hAnsi="Arial" w:cs="Arial"/>
            <w:sz w:val="24"/>
            <w:szCs w:val="24"/>
          </w:rPr>
          <w:t xml:space="preserve"> </w:t>
        </w:r>
        <w:smartTag w:uri="urn:schemas-microsoft-com:office:smarttags" w:element="State">
          <w:r w:rsidRPr="000F2C63">
            <w:rPr>
              <w:rFonts w:ascii="Arial" w:hAnsi="Arial" w:cs="Arial"/>
              <w:sz w:val="24"/>
              <w:szCs w:val="24"/>
              <w:lang w:val="en-US"/>
            </w:rPr>
            <w:t>Wolf</w:t>
          </w:r>
        </w:smartTag>
        <w:r w:rsidRPr="000F2C63">
          <w:rPr>
            <w:rFonts w:ascii="Arial" w:hAnsi="Arial" w:cs="Arial"/>
            <w:sz w:val="24"/>
            <w:szCs w:val="24"/>
            <w:lang w:val="en-US"/>
          </w:rPr>
          <w:t xml:space="preserve">, </w:t>
        </w:r>
        <w:smartTag w:uri="urn:schemas-microsoft-com:office:smarttags" w:element="country-region">
          <w:r w:rsidRPr="000F2C63">
            <w:rPr>
              <w:rFonts w:ascii="Arial" w:hAnsi="Arial" w:cs="Arial"/>
              <w:sz w:val="24"/>
              <w:szCs w:val="24"/>
              <w:lang w:val="en-US"/>
            </w:rPr>
            <w:t>S.A.</w:t>
          </w:r>
        </w:smartTag>
      </w:smartTag>
      <w:r w:rsidRPr="000F2C63">
        <w:rPr>
          <w:rFonts w:ascii="Arial" w:hAnsi="Arial" w:cs="Arial"/>
          <w:sz w:val="24"/>
          <w:szCs w:val="24"/>
          <w:lang w:val="en-US"/>
        </w:rPr>
        <w:t xml:space="preserve"> 2004. Infrared-Triggered Cameras for Detecting Wildlife: An Evaluation and Review. Wildlife Society Bulletin 32(2): 357-365.</w:t>
      </w:r>
    </w:p>
    <w:p w14:paraId="2F3928B8" w14:textId="77777777" w:rsidR="007A30ED" w:rsidRPr="000F2C63" w:rsidRDefault="007A30ED" w:rsidP="000F2C63">
      <w:pPr>
        <w:pStyle w:val="BodyText"/>
        <w:jc w:val="left"/>
        <w:rPr>
          <w:rFonts w:ascii="Arial" w:hAnsi="Arial" w:cs="Arial"/>
          <w:sz w:val="24"/>
          <w:szCs w:val="24"/>
        </w:rPr>
      </w:pPr>
    </w:p>
    <w:p w14:paraId="3EDBE553"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Tasker, E.M. &amp; Dickman, C.R. 2002. A review of Elliott trapping methods for small mammals in </w:t>
      </w:r>
      <w:smartTag w:uri="urn:schemas-microsoft-com:office:smarttags" w:element="country-region">
        <w:smartTag w:uri="urn:schemas-microsoft-com:office:smarttags" w:element="place">
          <w:r w:rsidRPr="000F2C63">
            <w:rPr>
              <w:rFonts w:ascii="Arial" w:hAnsi="Arial" w:cs="Arial"/>
              <w:sz w:val="24"/>
              <w:szCs w:val="24"/>
            </w:rPr>
            <w:t>Australia</w:t>
          </w:r>
        </w:smartTag>
      </w:smartTag>
      <w:r w:rsidRPr="000F2C63">
        <w:rPr>
          <w:rFonts w:ascii="Arial" w:hAnsi="Arial" w:cs="Arial"/>
          <w:sz w:val="24"/>
          <w:szCs w:val="24"/>
        </w:rPr>
        <w:t>. Wildlife Research 23: 77-78.</w:t>
      </w:r>
    </w:p>
    <w:p w14:paraId="14F969C3" w14:textId="77777777" w:rsidR="007A30ED" w:rsidRPr="000F2C63" w:rsidRDefault="007A30ED" w:rsidP="000F2C63">
      <w:pPr>
        <w:pStyle w:val="BodyText"/>
        <w:jc w:val="left"/>
        <w:rPr>
          <w:rFonts w:ascii="Arial" w:hAnsi="Arial" w:cs="Arial"/>
          <w:sz w:val="24"/>
          <w:szCs w:val="24"/>
        </w:rPr>
      </w:pPr>
    </w:p>
    <w:p w14:paraId="3F5B11B1"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Thompson, G.G. 2007. Terrestrial vertebrate fauna surveys for the preparation of environmental impact assessments; how can we do it better? A Western Australian example. Environmental Impact Assessment Review</w:t>
      </w:r>
      <w:r w:rsidRPr="000F2C63">
        <w:rPr>
          <w:rFonts w:ascii="Arial" w:hAnsi="Arial" w:cs="Arial"/>
          <w:i/>
          <w:sz w:val="24"/>
          <w:szCs w:val="24"/>
        </w:rPr>
        <w:t xml:space="preserve"> </w:t>
      </w:r>
      <w:r w:rsidRPr="000F2C63">
        <w:rPr>
          <w:rFonts w:ascii="Arial" w:hAnsi="Arial" w:cs="Arial"/>
          <w:sz w:val="24"/>
          <w:szCs w:val="24"/>
        </w:rPr>
        <w:t>27: 41-61.</w:t>
      </w:r>
    </w:p>
    <w:p w14:paraId="23C28174" w14:textId="77777777" w:rsidR="007A30ED" w:rsidRPr="000F2C63" w:rsidRDefault="007A30ED" w:rsidP="000F2C63">
      <w:pPr>
        <w:pStyle w:val="BodyText"/>
        <w:jc w:val="left"/>
        <w:rPr>
          <w:rFonts w:ascii="Arial" w:hAnsi="Arial" w:cs="Arial"/>
          <w:sz w:val="24"/>
          <w:szCs w:val="24"/>
        </w:rPr>
      </w:pPr>
    </w:p>
    <w:p w14:paraId="77ED03EC" w14:textId="77777777" w:rsidR="007A30ED" w:rsidRPr="000F2C63" w:rsidRDefault="007A30ED" w:rsidP="000F2C63">
      <w:pPr>
        <w:pStyle w:val="BodyText"/>
        <w:jc w:val="left"/>
        <w:rPr>
          <w:rFonts w:ascii="Arial" w:hAnsi="Arial" w:cs="Arial"/>
          <w:sz w:val="24"/>
          <w:szCs w:val="24"/>
        </w:rPr>
      </w:pPr>
      <w:smartTag w:uri="urn:schemas-microsoft-com:office:smarttags" w:element="City">
        <w:smartTag w:uri="urn:schemas-microsoft-com:office:smarttags" w:element="place">
          <w:r w:rsidRPr="000F2C63">
            <w:rPr>
              <w:rFonts w:ascii="Arial" w:hAnsi="Arial" w:cs="Arial"/>
              <w:sz w:val="24"/>
              <w:szCs w:val="24"/>
            </w:rPr>
            <w:t>Tokushima</w:t>
          </w:r>
        </w:smartTag>
      </w:smartTag>
      <w:r w:rsidRPr="000F2C63">
        <w:rPr>
          <w:rFonts w:ascii="Arial" w:hAnsi="Arial" w:cs="Arial"/>
          <w:sz w:val="24"/>
          <w:szCs w:val="24"/>
        </w:rPr>
        <w:t xml:space="preserve">, H., Green, S.W. &amp; Jarman, P.J. 2008. </w:t>
      </w:r>
      <w:r w:rsidRPr="000F2C63">
        <w:rPr>
          <w:rFonts w:ascii="Arial" w:hAnsi="Arial" w:cs="Arial"/>
          <w:bCs/>
          <w:sz w:val="24"/>
          <w:szCs w:val="24"/>
          <w:lang w:val="en-US"/>
        </w:rPr>
        <w:t>Ecology of the rare but irruptive Pilliga mouse (</w:t>
      </w:r>
      <w:r w:rsidRPr="000F2C63">
        <w:rPr>
          <w:rFonts w:ascii="Arial" w:hAnsi="Arial" w:cs="Arial"/>
          <w:bCs/>
          <w:i/>
          <w:iCs/>
          <w:sz w:val="24"/>
          <w:szCs w:val="24"/>
          <w:lang w:val="en-US"/>
        </w:rPr>
        <w:t>Pseudomys pilligaensis</w:t>
      </w:r>
      <w:r w:rsidRPr="000F2C63">
        <w:rPr>
          <w:rFonts w:ascii="Arial" w:hAnsi="Arial" w:cs="Arial"/>
          <w:bCs/>
          <w:sz w:val="24"/>
          <w:szCs w:val="24"/>
          <w:lang w:val="en-US"/>
        </w:rPr>
        <w:t xml:space="preserve">). I. Population fluctuation and breeding season. </w:t>
      </w:r>
      <w:r w:rsidRPr="000F2C63">
        <w:rPr>
          <w:rFonts w:ascii="Arial" w:hAnsi="Arial" w:cs="Arial"/>
          <w:bCs/>
          <w:iCs/>
          <w:sz w:val="24"/>
          <w:szCs w:val="24"/>
          <w:lang w:val="en-US"/>
        </w:rPr>
        <w:t>Australian Journal of Zoology</w:t>
      </w:r>
      <w:r w:rsidRPr="000F2C63">
        <w:rPr>
          <w:rFonts w:ascii="Arial" w:hAnsi="Arial" w:cs="Arial"/>
          <w:bCs/>
          <w:sz w:val="24"/>
          <w:szCs w:val="24"/>
          <w:lang w:val="en-US"/>
        </w:rPr>
        <w:t xml:space="preserve"> 56: 363–373.</w:t>
      </w:r>
    </w:p>
    <w:p w14:paraId="5ABC6B32" w14:textId="77777777" w:rsidR="007A30ED" w:rsidRPr="000F2C63" w:rsidRDefault="007A30ED" w:rsidP="000F2C63">
      <w:pPr>
        <w:pStyle w:val="BodyText"/>
        <w:jc w:val="left"/>
        <w:rPr>
          <w:rFonts w:ascii="Arial" w:hAnsi="Arial" w:cs="Arial"/>
          <w:sz w:val="24"/>
          <w:szCs w:val="24"/>
        </w:rPr>
      </w:pPr>
    </w:p>
    <w:p w14:paraId="09693DC0"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Triggs B. 1998.  Mammal Tracks and Signs: A Field Guide for South-eastern </w:t>
      </w:r>
      <w:smartTag w:uri="urn:schemas-microsoft-com:office:smarttags" w:element="place">
        <w:smartTag w:uri="urn:schemas-microsoft-com:office:smarttags" w:element="country-region">
          <w:r w:rsidRPr="000F2C63">
            <w:rPr>
              <w:rFonts w:ascii="Arial" w:hAnsi="Arial" w:cs="Arial"/>
              <w:sz w:val="24"/>
              <w:szCs w:val="24"/>
            </w:rPr>
            <w:t>Australia</w:t>
          </w:r>
        </w:smartTag>
      </w:smartTag>
      <w:r w:rsidRPr="000F2C63">
        <w:rPr>
          <w:rFonts w:ascii="Arial" w:hAnsi="Arial" w:cs="Arial"/>
          <w:sz w:val="24"/>
          <w:szCs w:val="24"/>
        </w:rPr>
        <w:t xml:space="preserve">.  </w:t>
      </w:r>
      <w:smartTag w:uri="urn:schemas-microsoft-com:office:smarttags" w:element="place">
        <w:smartTag w:uri="urn:schemas-microsoft-com:office:smarttags" w:element="PlaceName">
          <w:r w:rsidRPr="000F2C63">
            <w:rPr>
              <w:rFonts w:ascii="Arial" w:hAnsi="Arial" w:cs="Arial"/>
              <w:sz w:val="24"/>
              <w:szCs w:val="24"/>
            </w:rPr>
            <w:t>Oxford</w:t>
          </w:r>
        </w:smartTag>
        <w:r w:rsidRPr="000F2C63">
          <w:rPr>
            <w:rFonts w:ascii="Arial" w:hAnsi="Arial" w:cs="Arial"/>
            <w:sz w:val="24"/>
            <w:szCs w:val="24"/>
          </w:rPr>
          <w:t xml:space="preserve"> </w:t>
        </w:r>
        <w:smartTag w:uri="urn:schemas-microsoft-com:office:smarttags" w:element="PlaceType">
          <w:r w:rsidRPr="000F2C63">
            <w:rPr>
              <w:rFonts w:ascii="Arial" w:hAnsi="Arial" w:cs="Arial"/>
              <w:sz w:val="24"/>
              <w:szCs w:val="24"/>
            </w:rPr>
            <w:t>University</w:t>
          </w:r>
        </w:smartTag>
      </w:smartTag>
      <w:r w:rsidRPr="000F2C63">
        <w:rPr>
          <w:rFonts w:ascii="Arial" w:hAnsi="Arial" w:cs="Arial"/>
          <w:sz w:val="24"/>
          <w:szCs w:val="24"/>
        </w:rPr>
        <w:t xml:space="preserve"> Press, Melbourne.</w:t>
      </w:r>
    </w:p>
    <w:p w14:paraId="2572A766" w14:textId="77777777" w:rsidR="007A30ED" w:rsidRPr="000F2C63" w:rsidRDefault="007A30ED" w:rsidP="000F2C63">
      <w:pPr>
        <w:pStyle w:val="BodyText"/>
        <w:jc w:val="left"/>
        <w:rPr>
          <w:rFonts w:ascii="Arial" w:hAnsi="Arial" w:cs="Arial"/>
          <w:sz w:val="24"/>
          <w:szCs w:val="24"/>
        </w:rPr>
      </w:pPr>
    </w:p>
    <w:p w14:paraId="3A8CB3D2" w14:textId="77777777" w:rsidR="007A30ED" w:rsidRPr="000F2C63" w:rsidRDefault="007A30ED" w:rsidP="000F2C63">
      <w:pPr>
        <w:pStyle w:val="BodyTextAMBS"/>
        <w:jc w:val="left"/>
        <w:rPr>
          <w:rFonts w:ascii="Arial" w:hAnsi="Arial" w:cs="Arial"/>
          <w:sz w:val="24"/>
          <w:szCs w:val="24"/>
          <w:lang w:val="en-US"/>
        </w:rPr>
      </w:pPr>
      <w:r w:rsidRPr="000F2C63">
        <w:rPr>
          <w:rFonts w:ascii="Arial" w:hAnsi="Arial" w:cs="Arial"/>
          <w:sz w:val="24"/>
          <w:szCs w:val="24"/>
          <w:lang w:val="en-US"/>
        </w:rPr>
        <w:t>Triggs, B. 2003. Dead Finish. Distinguishing species using hair analysis.</w:t>
      </w:r>
    </w:p>
    <w:p w14:paraId="42DB48DE" w14:textId="77777777" w:rsidR="007A30ED" w:rsidRPr="000F2C63" w:rsidRDefault="007A30ED" w:rsidP="000F2C63">
      <w:pPr>
        <w:pStyle w:val="BodyText"/>
        <w:jc w:val="left"/>
        <w:rPr>
          <w:rFonts w:ascii="Arial" w:hAnsi="Arial" w:cs="Arial"/>
          <w:sz w:val="24"/>
          <w:szCs w:val="24"/>
        </w:rPr>
      </w:pPr>
    </w:p>
    <w:p w14:paraId="718754B9"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Trolle, M., &amp; Kery, M. 2005 Camera-trap study of ocelot and other secretive mammals in the northern Pantanal. Mammalia 69: 409-416.</w:t>
      </w:r>
    </w:p>
    <w:p w14:paraId="6FCA2282" w14:textId="77777777" w:rsidR="007A30ED" w:rsidRPr="000F2C63" w:rsidRDefault="007A30ED" w:rsidP="000F2C63">
      <w:pPr>
        <w:pStyle w:val="BodyText"/>
        <w:jc w:val="left"/>
        <w:rPr>
          <w:rFonts w:ascii="Arial" w:hAnsi="Arial" w:cs="Arial"/>
          <w:sz w:val="24"/>
          <w:szCs w:val="24"/>
        </w:rPr>
      </w:pPr>
    </w:p>
    <w:p w14:paraId="389AC53F"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Tweedie T.D. &amp; York, A. 1993. Survey guidelines for the Hastings River Mouse (</w:t>
      </w:r>
      <w:r w:rsidRPr="000F2C63">
        <w:rPr>
          <w:rFonts w:ascii="Arial" w:hAnsi="Arial" w:cs="Arial"/>
          <w:i/>
          <w:sz w:val="24"/>
          <w:szCs w:val="24"/>
        </w:rPr>
        <w:t>Pseudomys oralis</w:t>
      </w:r>
      <w:r w:rsidRPr="000F2C63">
        <w:rPr>
          <w:rFonts w:ascii="Arial" w:hAnsi="Arial" w:cs="Arial"/>
          <w:sz w:val="24"/>
          <w:szCs w:val="24"/>
        </w:rPr>
        <w:t>). Forestry Commission of NSW Technical Paper No 62.</w:t>
      </w:r>
    </w:p>
    <w:p w14:paraId="248DCAA5" w14:textId="77777777" w:rsidR="007A30ED" w:rsidRPr="000F2C63" w:rsidRDefault="007A30ED" w:rsidP="000F2C63">
      <w:pPr>
        <w:pStyle w:val="BodyText"/>
        <w:jc w:val="left"/>
        <w:rPr>
          <w:rFonts w:ascii="Arial" w:hAnsi="Arial" w:cs="Arial"/>
          <w:sz w:val="24"/>
          <w:szCs w:val="24"/>
        </w:rPr>
      </w:pPr>
    </w:p>
    <w:p w14:paraId="6EA3DDBA"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Van der Ree, R. &amp; Loyn, R.H. 2002. The influence of time since fire and distance from the fire boundary on the distribution and abundance of arboreal marsupials in </w:t>
      </w:r>
      <w:r w:rsidRPr="000F2C63">
        <w:rPr>
          <w:rFonts w:ascii="Arial" w:hAnsi="Arial" w:cs="Arial"/>
          <w:i/>
          <w:sz w:val="24"/>
          <w:szCs w:val="24"/>
        </w:rPr>
        <w:t xml:space="preserve">Eucalyptus regnans </w:t>
      </w:r>
      <w:r w:rsidRPr="000F2C63">
        <w:rPr>
          <w:rFonts w:ascii="Arial" w:hAnsi="Arial" w:cs="Arial"/>
          <w:sz w:val="24"/>
          <w:szCs w:val="24"/>
        </w:rPr>
        <w:t xml:space="preserve">- dominated forest in the Central Highlands of </w:t>
      </w:r>
      <w:smartTag w:uri="urn:schemas-microsoft-com:office:smarttags" w:element="State">
        <w:smartTag w:uri="urn:schemas-microsoft-com:office:smarttags" w:element="place">
          <w:r w:rsidRPr="000F2C63">
            <w:rPr>
              <w:rFonts w:ascii="Arial" w:hAnsi="Arial" w:cs="Arial"/>
              <w:sz w:val="24"/>
              <w:szCs w:val="24"/>
            </w:rPr>
            <w:t>Victoria</w:t>
          </w:r>
        </w:smartTag>
      </w:smartTag>
      <w:r w:rsidRPr="000F2C63">
        <w:rPr>
          <w:rFonts w:ascii="Arial" w:hAnsi="Arial" w:cs="Arial"/>
          <w:sz w:val="24"/>
          <w:szCs w:val="24"/>
        </w:rPr>
        <w:t>. Wildlife Research 29: 151-158.</w:t>
      </w:r>
    </w:p>
    <w:p w14:paraId="1F7E14D8" w14:textId="77777777" w:rsidR="007A30ED" w:rsidRPr="000F2C63" w:rsidRDefault="007A30ED" w:rsidP="000F2C63">
      <w:pPr>
        <w:pStyle w:val="BodyText"/>
        <w:jc w:val="left"/>
        <w:rPr>
          <w:rFonts w:ascii="Arial" w:hAnsi="Arial" w:cs="Arial"/>
          <w:sz w:val="24"/>
          <w:szCs w:val="24"/>
        </w:rPr>
      </w:pPr>
    </w:p>
    <w:p w14:paraId="42F26814"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Van Dyck, S. &amp; Strahan, R. 2008. The Mammals of </w:t>
      </w:r>
      <w:smartTag w:uri="urn:schemas-microsoft-com:office:smarttags" w:element="country-region">
        <w:smartTag w:uri="urn:schemas-microsoft-com:office:smarttags" w:element="place">
          <w:r w:rsidRPr="000F2C63">
            <w:rPr>
              <w:rFonts w:ascii="Arial" w:hAnsi="Arial" w:cs="Arial"/>
              <w:sz w:val="24"/>
              <w:szCs w:val="24"/>
            </w:rPr>
            <w:t>Australia</w:t>
          </w:r>
        </w:smartTag>
      </w:smartTag>
      <w:r w:rsidRPr="000F2C63">
        <w:rPr>
          <w:rFonts w:ascii="Arial" w:hAnsi="Arial" w:cs="Arial"/>
          <w:sz w:val="24"/>
          <w:szCs w:val="24"/>
        </w:rPr>
        <w:t xml:space="preserve">. (Reed New </w:t>
      </w:r>
      <w:smartTag w:uri="urn:schemas-microsoft-com:office:smarttags" w:element="City">
        <w:r w:rsidRPr="000F2C63">
          <w:rPr>
            <w:rFonts w:ascii="Arial" w:hAnsi="Arial" w:cs="Arial"/>
            <w:sz w:val="24"/>
            <w:szCs w:val="24"/>
          </w:rPr>
          <w:t>Holland</w:t>
        </w:r>
      </w:smartTag>
      <w:r w:rsidRPr="000F2C63">
        <w:rPr>
          <w:rFonts w:ascii="Arial" w:hAnsi="Arial" w:cs="Arial"/>
          <w:sz w:val="24"/>
          <w:szCs w:val="24"/>
        </w:rPr>
        <w:t xml:space="preserve">: </w:t>
      </w:r>
      <w:smartTag w:uri="urn:schemas-microsoft-com:office:smarttags" w:element="place">
        <w:smartTag w:uri="urn:schemas-microsoft-com:office:smarttags" w:element="City">
          <w:r w:rsidRPr="000F2C63">
            <w:rPr>
              <w:rFonts w:ascii="Arial" w:hAnsi="Arial" w:cs="Arial"/>
              <w:sz w:val="24"/>
              <w:szCs w:val="24"/>
            </w:rPr>
            <w:t>Sydney</w:t>
          </w:r>
        </w:smartTag>
      </w:smartTag>
      <w:r w:rsidRPr="000F2C63">
        <w:rPr>
          <w:rFonts w:ascii="Arial" w:hAnsi="Arial" w:cs="Arial"/>
          <w:sz w:val="24"/>
          <w:szCs w:val="24"/>
        </w:rPr>
        <w:t>).</w:t>
      </w:r>
    </w:p>
    <w:p w14:paraId="688F9749" w14:textId="77777777" w:rsidR="007A30ED" w:rsidRPr="000F2C63" w:rsidRDefault="007A30ED" w:rsidP="000F2C63">
      <w:pPr>
        <w:pStyle w:val="BodyText"/>
        <w:jc w:val="left"/>
        <w:rPr>
          <w:rFonts w:ascii="Arial" w:hAnsi="Arial" w:cs="Arial"/>
          <w:sz w:val="24"/>
          <w:szCs w:val="24"/>
        </w:rPr>
      </w:pPr>
    </w:p>
    <w:p w14:paraId="67ABCB6C" w14:textId="77777777" w:rsidR="007A30ED" w:rsidRPr="000F2C63" w:rsidRDefault="007A30ED" w:rsidP="000F2C63">
      <w:pPr>
        <w:pStyle w:val="BodyText"/>
        <w:jc w:val="left"/>
        <w:rPr>
          <w:rFonts w:ascii="Arial" w:hAnsi="Arial" w:cs="Arial"/>
          <w:i/>
          <w:sz w:val="24"/>
          <w:szCs w:val="24"/>
        </w:rPr>
      </w:pPr>
      <w:r w:rsidRPr="000F2C63">
        <w:rPr>
          <w:rFonts w:ascii="Arial" w:hAnsi="Arial" w:cs="Arial"/>
          <w:sz w:val="24"/>
          <w:szCs w:val="24"/>
        </w:rPr>
        <w:t>Vine, S.J., Crowther, M.S. Lapidge, S.J. Dickman, C.R., Mooney, N., Piggott, M. P. &amp; English, A.W. 2009. Comparison of methods to detect rare and cryptic species: a case study using a red fox (</w:t>
      </w:r>
      <w:r w:rsidRPr="000F2C63">
        <w:rPr>
          <w:rFonts w:ascii="Arial" w:hAnsi="Arial" w:cs="Arial"/>
          <w:i/>
          <w:sz w:val="24"/>
          <w:szCs w:val="24"/>
        </w:rPr>
        <w:t>Vulpes vulpes</w:t>
      </w:r>
      <w:r w:rsidRPr="000F2C63">
        <w:rPr>
          <w:rFonts w:ascii="Arial" w:hAnsi="Arial" w:cs="Arial"/>
          <w:sz w:val="24"/>
          <w:szCs w:val="24"/>
        </w:rPr>
        <w:t>). Wildlife Research</w:t>
      </w:r>
      <w:r w:rsidRPr="000F2C63">
        <w:rPr>
          <w:rFonts w:ascii="Arial" w:hAnsi="Arial" w:cs="Arial"/>
          <w:i/>
          <w:sz w:val="24"/>
          <w:szCs w:val="24"/>
        </w:rPr>
        <w:t xml:space="preserve"> </w:t>
      </w:r>
      <w:r w:rsidRPr="000F2C63">
        <w:rPr>
          <w:rFonts w:ascii="Arial" w:hAnsi="Arial" w:cs="Arial"/>
          <w:sz w:val="24"/>
          <w:szCs w:val="24"/>
        </w:rPr>
        <w:t>36(5): 436-446</w:t>
      </w:r>
      <w:r w:rsidRPr="000F2C63">
        <w:rPr>
          <w:rFonts w:ascii="Arial" w:hAnsi="Arial" w:cs="Arial"/>
          <w:i/>
          <w:sz w:val="24"/>
          <w:szCs w:val="24"/>
        </w:rPr>
        <w:t>.</w:t>
      </w:r>
    </w:p>
    <w:p w14:paraId="44A7CA65" w14:textId="77777777" w:rsidR="007A30ED" w:rsidRPr="000F2C63" w:rsidRDefault="007A30ED" w:rsidP="000F2C63">
      <w:pPr>
        <w:pStyle w:val="BodyText"/>
        <w:jc w:val="left"/>
        <w:rPr>
          <w:rFonts w:ascii="Arial" w:hAnsi="Arial" w:cs="Arial"/>
          <w:i/>
          <w:sz w:val="24"/>
          <w:szCs w:val="24"/>
        </w:rPr>
      </w:pPr>
    </w:p>
    <w:p w14:paraId="740C6E90"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Ward, S.J. 2000 The efficacy of nestboxes versus spotlighting for detecting feathertail gliders. Wildlife Research 27: 75-79</w:t>
      </w:r>
    </w:p>
    <w:p w14:paraId="1BFA7D68" w14:textId="77777777" w:rsidR="007A30ED" w:rsidRPr="000F2C63" w:rsidRDefault="007A30ED" w:rsidP="000F2C63">
      <w:pPr>
        <w:pStyle w:val="BodyText"/>
        <w:jc w:val="left"/>
        <w:rPr>
          <w:rFonts w:ascii="Arial" w:hAnsi="Arial" w:cs="Arial"/>
          <w:sz w:val="24"/>
          <w:szCs w:val="24"/>
        </w:rPr>
      </w:pPr>
    </w:p>
    <w:p w14:paraId="73A9B241"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Woinarski, J.C.Z. 2000. The conservation status of rodents in the monsoonal tropics of the </w:t>
      </w:r>
      <w:smartTag w:uri="urn:schemas-microsoft-com:office:smarttags" w:element="State">
        <w:smartTag w:uri="urn:schemas-microsoft-com:office:smarttags" w:element="place">
          <w:r w:rsidRPr="000F2C63">
            <w:rPr>
              <w:rFonts w:ascii="Arial" w:hAnsi="Arial" w:cs="Arial"/>
              <w:sz w:val="24"/>
              <w:szCs w:val="24"/>
            </w:rPr>
            <w:t>Northern Territory</w:t>
          </w:r>
        </w:smartTag>
      </w:smartTag>
      <w:r w:rsidRPr="000F2C63">
        <w:rPr>
          <w:rFonts w:ascii="Arial" w:hAnsi="Arial" w:cs="Arial"/>
          <w:sz w:val="24"/>
          <w:szCs w:val="24"/>
        </w:rPr>
        <w:t>. Wildlife Research 27: 421-435.</w:t>
      </w:r>
    </w:p>
    <w:p w14:paraId="50285FA6" w14:textId="77777777" w:rsidR="007A30ED" w:rsidRPr="000F2C63" w:rsidRDefault="007A30ED" w:rsidP="000F2C63">
      <w:pPr>
        <w:pStyle w:val="BodyText"/>
        <w:jc w:val="left"/>
        <w:rPr>
          <w:rFonts w:ascii="Arial" w:hAnsi="Arial" w:cs="Arial"/>
          <w:sz w:val="24"/>
          <w:szCs w:val="24"/>
        </w:rPr>
      </w:pPr>
    </w:p>
    <w:p w14:paraId="37EA3CD8"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Woinarski J.C.Z., Gambold, N., Wurst, D., Flannery, T.F., Smith, A.P., Chatto, R. &amp; Fisher, A. 1999. Distribution and habitat of the northern hopping-mouse, </w:t>
      </w:r>
      <w:r w:rsidRPr="000F2C63">
        <w:rPr>
          <w:rFonts w:ascii="Arial" w:hAnsi="Arial" w:cs="Arial"/>
          <w:i/>
          <w:sz w:val="24"/>
          <w:szCs w:val="24"/>
        </w:rPr>
        <w:t>Notomys aquilo</w:t>
      </w:r>
      <w:r w:rsidRPr="000F2C63">
        <w:rPr>
          <w:rFonts w:ascii="Arial" w:hAnsi="Arial" w:cs="Arial"/>
          <w:sz w:val="24"/>
          <w:szCs w:val="24"/>
        </w:rPr>
        <w:t>. Wildlife Research 26: 495-511.</w:t>
      </w:r>
    </w:p>
    <w:p w14:paraId="302D06A2" w14:textId="77777777" w:rsidR="007A30ED" w:rsidRPr="000F2C63" w:rsidRDefault="007A30ED" w:rsidP="000F2C63">
      <w:pPr>
        <w:pStyle w:val="BodyText"/>
        <w:jc w:val="left"/>
        <w:rPr>
          <w:rFonts w:ascii="Arial" w:hAnsi="Arial" w:cs="Arial"/>
          <w:sz w:val="24"/>
          <w:szCs w:val="24"/>
        </w:rPr>
      </w:pPr>
    </w:p>
    <w:p w14:paraId="4A64385D"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 xml:space="preserve">Wong, V. 1994. The last of the Brush-tailed Rock-wallabies in the Warrumbungles: Population Management Plan. Unpublished report for the </w:t>
      </w:r>
      <w:smartTag w:uri="urn:schemas-microsoft-com:office:smarttags" w:element="place">
        <w:smartTag w:uri="urn:schemas-microsoft-com:office:smarttags" w:element="PlaceName">
          <w:r w:rsidRPr="000F2C63">
            <w:rPr>
              <w:rFonts w:ascii="Arial" w:hAnsi="Arial" w:cs="Arial"/>
              <w:sz w:val="24"/>
              <w:szCs w:val="24"/>
            </w:rPr>
            <w:t>NSW</w:t>
          </w:r>
        </w:smartTag>
        <w:r w:rsidRPr="000F2C63">
          <w:rPr>
            <w:rFonts w:ascii="Arial" w:hAnsi="Arial" w:cs="Arial"/>
            <w:sz w:val="24"/>
            <w:szCs w:val="24"/>
          </w:rPr>
          <w:t xml:space="preserve"> </w:t>
        </w:r>
        <w:smartTag w:uri="urn:schemas-microsoft-com:office:smarttags" w:element="PlaceType">
          <w:r w:rsidRPr="000F2C63">
            <w:rPr>
              <w:rFonts w:ascii="Arial" w:hAnsi="Arial" w:cs="Arial"/>
              <w:sz w:val="24"/>
              <w:szCs w:val="24"/>
            </w:rPr>
            <w:t>National Parks</w:t>
          </w:r>
        </w:smartTag>
      </w:smartTag>
      <w:r w:rsidRPr="000F2C63">
        <w:rPr>
          <w:rFonts w:ascii="Arial" w:hAnsi="Arial" w:cs="Arial"/>
          <w:sz w:val="24"/>
          <w:szCs w:val="24"/>
        </w:rPr>
        <w:t xml:space="preserve"> and Wildlife Service, Nowra District.</w:t>
      </w:r>
    </w:p>
    <w:p w14:paraId="01D31484" w14:textId="77777777" w:rsidR="007A30ED" w:rsidRPr="000F2C63" w:rsidRDefault="007A30ED" w:rsidP="000F2C63">
      <w:pPr>
        <w:pStyle w:val="BodyText"/>
        <w:jc w:val="left"/>
        <w:rPr>
          <w:rFonts w:ascii="Arial" w:hAnsi="Arial" w:cs="Arial"/>
          <w:sz w:val="24"/>
          <w:szCs w:val="24"/>
        </w:rPr>
      </w:pPr>
    </w:p>
    <w:p w14:paraId="19C6BF6E" w14:textId="77777777" w:rsidR="007A30ED" w:rsidRPr="000F2C63" w:rsidRDefault="007A30ED" w:rsidP="000F2C63">
      <w:pPr>
        <w:pStyle w:val="BodyText"/>
        <w:jc w:val="left"/>
        <w:rPr>
          <w:rFonts w:ascii="Arial" w:hAnsi="Arial" w:cs="Arial"/>
          <w:sz w:val="24"/>
          <w:szCs w:val="24"/>
        </w:rPr>
      </w:pPr>
      <w:r w:rsidRPr="000F2C63">
        <w:rPr>
          <w:rFonts w:ascii="Arial" w:hAnsi="Arial" w:cs="Arial"/>
          <w:sz w:val="24"/>
          <w:szCs w:val="24"/>
        </w:rPr>
        <w:t>Wyong Shire Council. 1999. Flora and Fauna Guidelines for Development. Prepared by Wyong Shire Council, NSW.</w:t>
      </w:r>
    </w:p>
    <w:p w14:paraId="78AAB0A2" w14:textId="77777777" w:rsidR="007A30ED" w:rsidRPr="000F2C63" w:rsidRDefault="007A30ED" w:rsidP="000F2C63">
      <w:pPr>
        <w:pStyle w:val="BodyTextAMBS"/>
        <w:jc w:val="left"/>
        <w:rPr>
          <w:rFonts w:ascii="Arial" w:hAnsi="Arial" w:cs="Arial"/>
          <w:sz w:val="24"/>
          <w:szCs w:val="24"/>
        </w:rPr>
      </w:pPr>
    </w:p>
    <w:p w14:paraId="4747273E" w14:textId="77777777" w:rsidR="007A30ED" w:rsidRPr="000F2C63" w:rsidRDefault="007A30ED" w:rsidP="000F2C63">
      <w:pPr>
        <w:pStyle w:val="BodyText"/>
        <w:jc w:val="left"/>
        <w:rPr>
          <w:rFonts w:ascii="Arial" w:hAnsi="Arial" w:cs="Arial"/>
          <w:sz w:val="24"/>
          <w:szCs w:val="24"/>
        </w:rPr>
      </w:pPr>
      <w:smartTag w:uri="urn:schemas-microsoft-com:office:smarttags" w:element="City">
        <w:smartTag w:uri="urn:schemas-microsoft-com:office:smarttags" w:element="place">
          <w:r w:rsidRPr="000F2C63">
            <w:rPr>
              <w:rFonts w:ascii="Arial" w:hAnsi="Arial" w:cs="Arial"/>
              <w:sz w:val="24"/>
              <w:szCs w:val="24"/>
            </w:rPr>
            <w:t>York</w:t>
          </w:r>
        </w:smartTag>
      </w:smartTag>
      <w:r w:rsidRPr="000F2C63">
        <w:rPr>
          <w:rFonts w:ascii="Arial" w:hAnsi="Arial" w:cs="Arial"/>
          <w:sz w:val="24"/>
          <w:szCs w:val="24"/>
        </w:rPr>
        <w:t>, E.C., Moruzzi, T.L., Fuller, T.K., Organ, J.F., Sauvajot, R.M. &amp; DE Gaff, R.M. 2001. Description and evaluation of a remote camera and triggering system to monitor carnivores. Wildlife Society Bulletin 29: 1228-1237.</w:t>
      </w:r>
    </w:p>
    <w:p w14:paraId="0FB9610C" w14:textId="77777777" w:rsidR="007A30ED" w:rsidRPr="00D44967" w:rsidRDefault="007A30ED" w:rsidP="007A30ED">
      <w:pPr>
        <w:rPr>
          <w:sz w:val="22"/>
          <w:szCs w:val="22"/>
        </w:rPr>
      </w:pPr>
    </w:p>
    <w:p w14:paraId="55CCD5EF" w14:textId="77777777" w:rsidR="007A30ED" w:rsidRDefault="007A30ED" w:rsidP="007A30ED">
      <w:pPr>
        <w:pStyle w:val="BodyTextAMBS"/>
      </w:pPr>
    </w:p>
    <w:p w14:paraId="2E382417" w14:textId="77777777" w:rsidR="007A30ED" w:rsidRDefault="007A30ED" w:rsidP="007A30ED">
      <w:pPr>
        <w:pStyle w:val="BodyTextAMBS"/>
      </w:pPr>
    </w:p>
    <w:p w14:paraId="3ACD6045" w14:textId="77777777" w:rsidR="007A30ED" w:rsidRDefault="007A30ED" w:rsidP="007A30ED">
      <w:pPr>
        <w:pStyle w:val="BodyTextAMBS"/>
        <w:sectPr w:rsidR="007A30ED" w:rsidSect="007A30ED">
          <w:pgSz w:w="11906" w:h="16838"/>
          <w:pgMar w:top="1247" w:right="1588" w:bottom="1247" w:left="1588" w:header="720" w:footer="720" w:gutter="0"/>
          <w:cols w:space="720"/>
          <w:docGrid w:linePitch="286"/>
        </w:sectPr>
      </w:pPr>
    </w:p>
    <w:p w14:paraId="73F30FB4" w14:textId="77777777" w:rsidR="007A30ED" w:rsidRPr="000F2C63" w:rsidRDefault="000F2C63" w:rsidP="007A30ED">
      <w:pPr>
        <w:pStyle w:val="Heading1"/>
        <w:numPr>
          <w:ilvl w:val="0"/>
          <w:numId w:val="0"/>
        </w:numPr>
        <w:rPr>
          <w:rFonts w:ascii="Arial" w:hAnsi="Arial" w:cs="Arial"/>
        </w:rPr>
      </w:pPr>
      <w:bookmarkStart w:id="169" w:name="_Toc287433584"/>
      <w:r w:rsidRPr="000F2C63">
        <w:rPr>
          <w:rFonts w:ascii="Arial" w:hAnsi="Arial" w:cs="Arial"/>
        </w:rPr>
        <w:t>APPENDIX A: STATE AND TERRITORY GUIDELINES AND OTHER SURVEY METHOD DOCUMENTS</w:t>
      </w:r>
      <w:bookmarkEnd w:id="169"/>
    </w:p>
    <w:p w14:paraId="4EAE6806" w14:textId="77777777" w:rsidR="007A30ED" w:rsidRPr="000F2C63" w:rsidRDefault="007A30ED" w:rsidP="007A30ED">
      <w:pPr>
        <w:pStyle w:val="BodyText"/>
        <w:rPr>
          <w:rFonts w:ascii="Arial" w:hAnsi="Arial" w:cs="Arial"/>
          <w:sz w:val="24"/>
          <w:szCs w:val="24"/>
        </w:rPr>
      </w:pPr>
      <w:r w:rsidRPr="000F2C63">
        <w:rPr>
          <w:rFonts w:ascii="Arial" w:hAnsi="Arial" w:cs="Arial"/>
          <w:sz w:val="24"/>
          <w:szCs w:val="24"/>
        </w:rPr>
        <w:t xml:space="preserve">Where available, existing fauna survey guidelines were obtained from a range of Australian state and territory departments and agencies (Table </w:t>
      </w:r>
      <w:r w:rsidR="000F2C63">
        <w:rPr>
          <w:rFonts w:ascii="Arial" w:hAnsi="Arial" w:cs="Arial"/>
          <w:sz w:val="24"/>
          <w:szCs w:val="24"/>
        </w:rPr>
        <w:t>A</w:t>
      </w:r>
      <w:r w:rsidRPr="000F2C63">
        <w:rPr>
          <w:rFonts w:ascii="Arial" w:hAnsi="Arial" w:cs="Arial"/>
          <w:sz w:val="24"/>
          <w:szCs w:val="24"/>
        </w:rPr>
        <w:t>1, below). The survey methods and effort described in these documents was reviewed to assist with framing these guidelines and to examine the consistency of survey techniques. In addition to fauna survey guidelines, a range of other documents w</w:t>
      </w:r>
      <w:r w:rsidR="00ED4B07">
        <w:rPr>
          <w:rFonts w:ascii="Arial" w:hAnsi="Arial" w:cs="Arial"/>
          <w:sz w:val="24"/>
          <w:szCs w:val="24"/>
        </w:rPr>
        <w:t>as</w:t>
      </w:r>
      <w:r w:rsidRPr="000F2C63">
        <w:rPr>
          <w:rFonts w:ascii="Arial" w:hAnsi="Arial" w:cs="Arial"/>
          <w:sz w:val="24"/>
          <w:szCs w:val="24"/>
        </w:rPr>
        <w:t xml:space="preserve"> sourced (for example, regional biodiversity studies), as the survey methods described in these documents have sometimes been adopted as standard practice for other studies. In many cases, the techniques recommended are appropriate but a greater survey effort, or the use of a combination of specific survey techniques, is likely to be required to detect the presence of rare threatened mammal species.</w:t>
      </w:r>
    </w:p>
    <w:p w14:paraId="13D97CEF" w14:textId="77777777" w:rsidR="007A30ED" w:rsidRPr="006273A4" w:rsidRDefault="007A30ED" w:rsidP="007A30ED">
      <w:pPr>
        <w:pStyle w:val="BodyTextAMBS"/>
      </w:pPr>
    </w:p>
    <w:p w14:paraId="199A8CA2" w14:textId="77777777" w:rsidR="007A30ED" w:rsidRPr="000F2C63" w:rsidRDefault="007A30ED" w:rsidP="007A30ED">
      <w:pPr>
        <w:pStyle w:val="Heading4"/>
        <w:numPr>
          <w:ilvl w:val="0"/>
          <w:numId w:val="0"/>
        </w:numPr>
        <w:rPr>
          <w:rFonts w:cs="Arial"/>
          <w:b/>
          <w:color w:val="auto"/>
          <w:sz w:val="28"/>
          <w:szCs w:val="28"/>
        </w:rPr>
      </w:pPr>
      <w:r w:rsidRPr="000F2C63">
        <w:rPr>
          <w:rFonts w:cs="Arial"/>
          <w:b/>
          <w:color w:val="auto"/>
          <w:sz w:val="28"/>
          <w:szCs w:val="28"/>
        </w:rPr>
        <w:t xml:space="preserve">Table </w:t>
      </w:r>
      <w:r w:rsidR="00722006" w:rsidRPr="000F2C63">
        <w:rPr>
          <w:rFonts w:cs="Arial"/>
          <w:b/>
          <w:color w:val="auto"/>
          <w:sz w:val="28"/>
          <w:szCs w:val="28"/>
        </w:rPr>
        <w:t>A</w:t>
      </w:r>
      <w:r w:rsidRPr="000F2C63">
        <w:rPr>
          <w:rFonts w:cs="Arial"/>
          <w:b/>
          <w:color w:val="auto"/>
          <w:sz w:val="28"/>
          <w:szCs w:val="28"/>
        </w:rPr>
        <w:t>1: Formal guidelines and references sourced from government departments and agencies containing prescribed survey techniques and effort.</w:t>
      </w:r>
    </w:p>
    <w:tbl>
      <w:tblPr>
        <w:tblW w:w="0" w:type="auto"/>
        <w:tblBorders>
          <w:top w:val="single" w:sz="2" w:space="0" w:color="auto"/>
          <w:left w:val="single" w:sz="2" w:space="0" w:color="auto"/>
          <w:bottom w:val="single" w:sz="2" w:space="0" w:color="auto"/>
          <w:right w:val="single" w:sz="2" w:space="0" w:color="auto"/>
          <w:insideV w:val="single" w:sz="2" w:space="0" w:color="auto"/>
        </w:tblBorders>
        <w:tblLayout w:type="fixed"/>
        <w:tblLook w:val="0000" w:firstRow="0" w:lastRow="0" w:firstColumn="0" w:lastColumn="0" w:noHBand="0" w:noVBand="0"/>
      </w:tblPr>
      <w:tblGrid>
        <w:gridCol w:w="1008"/>
        <w:gridCol w:w="4860"/>
        <w:gridCol w:w="1980"/>
        <w:gridCol w:w="5400"/>
      </w:tblGrid>
      <w:tr w:rsidR="000F2C63" w:rsidRPr="000F2C63" w14:paraId="592F49E0" w14:textId="77777777" w:rsidTr="000F2C63">
        <w:trPr>
          <w:tblHeader/>
        </w:trPr>
        <w:tc>
          <w:tcPr>
            <w:tcW w:w="1008" w:type="dxa"/>
            <w:tcBorders>
              <w:top w:val="nil"/>
              <w:left w:val="nil"/>
              <w:bottom w:val="nil"/>
              <w:right w:val="single" w:sz="2" w:space="0" w:color="FFFFFF"/>
            </w:tcBorders>
            <w:shd w:val="clear" w:color="auto" w:fill="DBE5F1"/>
          </w:tcPr>
          <w:p w14:paraId="5911D1FB" w14:textId="77777777" w:rsidR="000F2C63" w:rsidRPr="000F2C63" w:rsidRDefault="000F2C63" w:rsidP="007A30ED">
            <w:pPr>
              <w:spacing w:before="40" w:after="40"/>
              <w:jc w:val="left"/>
              <w:rPr>
                <w:rFonts w:ascii="Arial" w:hAnsi="Arial" w:cs="Arial"/>
                <w:b/>
                <w:sz w:val="20"/>
              </w:rPr>
            </w:pPr>
            <w:r>
              <w:rPr>
                <w:rFonts w:ascii="Arial" w:hAnsi="Arial" w:cs="Arial"/>
                <w:b/>
                <w:sz w:val="20"/>
              </w:rPr>
              <w:t>State or t</w:t>
            </w:r>
            <w:r w:rsidRPr="000F2C63">
              <w:rPr>
                <w:rFonts w:ascii="Arial" w:hAnsi="Arial" w:cs="Arial"/>
                <w:b/>
                <w:sz w:val="20"/>
              </w:rPr>
              <w:t>erritory</w:t>
            </w:r>
          </w:p>
        </w:tc>
        <w:tc>
          <w:tcPr>
            <w:tcW w:w="4860" w:type="dxa"/>
            <w:tcBorders>
              <w:top w:val="nil"/>
              <w:left w:val="single" w:sz="2" w:space="0" w:color="FFFFFF"/>
              <w:bottom w:val="nil"/>
              <w:right w:val="single" w:sz="2" w:space="0" w:color="FFFFFF"/>
            </w:tcBorders>
            <w:shd w:val="clear" w:color="auto" w:fill="DBE5F1"/>
          </w:tcPr>
          <w:p w14:paraId="1BB16DB1" w14:textId="77777777" w:rsidR="000F2C63" w:rsidRPr="000F2C63" w:rsidRDefault="000F2C63" w:rsidP="007A30ED">
            <w:pPr>
              <w:spacing w:before="40" w:after="40"/>
              <w:jc w:val="left"/>
              <w:rPr>
                <w:rFonts w:ascii="Arial" w:hAnsi="Arial" w:cs="Arial"/>
                <w:b/>
                <w:sz w:val="20"/>
              </w:rPr>
            </w:pPr>
            <w:r>
              <w:rPr>
                <w:rFonts w:ascii="Arial" w:hAnsi="Arial" w:cs="Arial"/>
                <w:b/>
                <w:sz w:val="20"/>
              </w:rPr>
              <w:t>Government department / o</w:t>
            </w:r>
            <w:r w:rsidRPr="000F2C63">
              <w:rPr>
                <w:rFonts w:ascii="Arial" w:hAnsi="Arial" w:cs="Arial"/>
                <w:b/>
                <w:sz w:val="20"/>
              </w:rPr>
              <w:t>rganisation</w:t>
            </w:r>
          </w:p>
        </w:tc>
        <w:tc>
          <w:tcPr>
            <w:tcW w:w="1980" w:type="dxa"/>
            <w:tcBorders>
              <w:top w:val="nil"/>
              <w:left w:val="single" w:sz="2" w:space="0" w:color="FFFFFF"/>
              <w:bottom w:val="nil"/>
              <w:right w:val="single" w:sz="2" w:space="0" w:color="FFFFFF"/>
            </w:tcBorders>
            <w:shd w:val="clear" w:color="auto" w:fill="DBE5F1"/>
          </w:tcPr>
          <w:p w14:paraId="00C9DB2C" w14:textId="77777777" w:rsidR="000F2C63" w:rsidRPr="000F2C63" w:rsidRDefault="000F2C63" w:rsidP="007A30ED">
            <w:pPr>
              <w:spacing w:before="40" w:after="40"/>
              <w:jc w:val="left"/>
              <w:rPr>
                <w:rFonts w:ascii="Arial" w:hAnsi="Arial" w:cs="Arial"/>
                <w:b/>
                <w:sz w:val="20"/>
              </w:rPr>
            </w:pPr>
            <w:r>
              <w:rPr>
                <w:rFonts w:ascii="Arial" w:hAnsi="Arial" w:cs="Arial"/>
                <w:b/>
                <w:sz w:val="20"/>
              </w:rPr>
              <w:t>Author and d</w:t>
            </w:r>
            <w:r w:rsidRPr="000F2C63">
              <w:rPr>
                <w:rFonts w:ascii="Arial" w:hAnsi="Arial" w:cs="Arial"/>
                <w:b/>
                <w:sz w:val="20"/>
              </w:rPr>
              <w:t>ate</w:t>
            </w:r>
          </w:p>
        </w:tc>
        <w:tc>
          <w:tcPr>
            <w:tcW w:w="5400" w:type="dxa"/>
            <w:tcBorders>
              <w:top w:val="nil"/>
              <w:left w:val="single" w:sz="2" w:space="0" w:color="FFFFFF"/>
              <w:bottom w:val="nil"/>
              <w:right w:val="single" w:sz="2" w:space="0" w:color="FFFFFF"/>
            </w:tcBorders>
            <w:shd w:val="clear" w:color="auto" w:fill="DBE5F1"/>
          </w:tcPr>
          <w:p w14:paraId="5AE9DF7B" w14:textId="77777777" w:rsidR="000F2C63" w:rsidRPr="000F2C63" w:rsidRDefault="000F2C63" w:rsidP="007A30ED">
            <w:pPr>
              <w:spacing w:before="40" w:after="40"/>
              <w:jc w:val="left"/>
              <w:rPr>
                <w:rFonts w:ascii="Arial" w:hAnsi="Arial" w:cs="Arial"/>
                <w:b/>
                <w:sz w:val="20"/>
              </w:rPr>
            </w:pPr>
            <w:r w:rsidRPr="000F2C63">
              <w:rPr>
                <w:rFonts w:ascii="Arial" w:hAnsi="Arial" w:cs="Arial"/>
                <w:b/>
                <w:sz w:val="20"/>
              </w:rPr>
              <w:t>Title</w:t>
            </w:r>
          </w:p>
        </w:tc>
      </w:tr>
      <w:tr w:rsidR="000F2C63" w:rsidRPr="000F2C63" w14:paraId="182DB4B9" w14:textId="77777777" w:rsidTr="000F2C63">
        <w:tc>
          <w:tcPr>
            <w:tcW w:w="1008" w:type="dxa"/>
            <w:tcBorders>
              <w:top w:val="nil"/>
              <w:left w:val="nil"/>
              <w:bottom w:val="single" w:sz="2" w:space="0" w:color="DBE5F1"/>
              <w:right w:val="single" w:sz="2" w:space="0" w:color="DBE5F1"/>
            </w:tcBorders>
          </w:tcPr>
          <w:p w14:paraId="0631F3AA" w14:textId="77777777" w:rsidR="000F2C63" w:rsidRPr="000F2C63" w:rsidRDefault="000F2C63" w:rsidP="007A30ED">
            <w:pPr>
              <w:spacing w:before="40" w:after="40"/>
              <w:rPr>
                <w:rFonts w:ascii="Arial" w:hAnsi="Arial" w:cs="Arial"/>
                <w:sz w:val="20"/>
              </w:rPr>
            </w:pPr>
            <w:r w:rsidRPr="000F2C63">
              <w:rPr>
                <w:rFonts w:ascii="Arial" w:hAnsi="Arial" w:cs="Arial"/>
                <w:sz w:val="20"/>
              </w:rPr>
              <w:t>NSW</w:t>
            </w:r>
          </w:p>
        </w:tc>
        <w:tc>
          <w:tcPr>
            <w:tcW w:w="4860" w:type="dxa"/>
            <w:tcBorders>
              <w:top w:val="nil"/>
              <w:left w:val="single" w:sz="2" w:space="0" w:color="DBE5F1"/>
              <w:bottom w:val="single" w:sz="2" w:space="0" w:color="DBE5F1"/>
              <w:right w:val="single" w:sz="2" w:space="0" w:color="DBE5F1"/>
            </w:tcBorders>
          </w:tcPr>
          <w:p w14:paraId="455D79B4" w14:textId="77777777" w:rsidR="000F2C63" w:rsidRPr="000F2C63" w:rsidRDefault="000F2C63" w:rsidP="007A30ED">
            <w:pPr>
              <w:spacing w:before="40" w:after="40"/>
              <w:jc w:val="left"/>
              <w:rPr>
                <w:rFonts w:ascii="Arial" w:hAnsi="Arial" w:cs="Arial"/>
                <w:sz w:val="20"/>
              </w:rPr>
            </w:pPr>
            <w:r w:rsidRPr="000F2C63">
              <w:rPr>
                <w:rFonts w:ascii="Arial" w:hAnsi="Arial" w:cs="Arial"/>
                <w:sz w:val="20"/>
              </w:rPr>
              <w:t xml:space="preserve">Department of Environment, Climate Change and Water (DECCW)  </w:t>
            </w:r>
          </w:p>
        </w:tc>
        <w:tc>
          <w:tcPr>
            <w:tcW w:w="1980" w:type="dxa"/>
            <w:tcBorders>
              <w:top w:val="nil"/>
              <w:left w:val="single" w:sz="2" w:space="0" w:color="DBE5F1"/>
              <w:bottom w:val="single" w:sz="2" w:space="0" w:color="DBE5F1"/>
              <w:right w:val="single" w:sz="2" w:space="0" w:color="DBE5F1"/>
            </w:tcBorders>
          </w:tcPr>
          <w:p w14:paraId="2E12CA08" w14:textId="77777777" w:rsidR="000F2C63" w:rsidRPr="000F2C63" w:rsidRDefault="000F2C63" w:rsidP="007A30ED">
            <w:pPr>
              <w:spacing w:before="40" w:after="40"/>
              <w:jc w:val="left"/>
              <w:rPr>
                <w:rFonts w:ascii="Arial" w:hAnsi="Arial" w:cs="Arial"/>
                <w:sz w:val="20"/>
              </w:rPr>
            </w:pPr>
            <w:r w:rsidRPr="000F2C63">
              <w:rPr>
                <w:rFonts w:ascii="Arial" w:hAnsi="Arial" w:cs="Arial"/>
                <w:sz w:val="20"/>
              </w:rPr>
              <w:t>DECCW (2004)</w:t>
            </w:r>
          </w:p>
        </w:tc>
        <w:tc>
          <w:tcPr>
            <w:tcW w:w="5400" w:type="dxa"/>
            <w:tcBorders>
              <w:top w:val="nil"/>
              <w:left w:val="single" w:sz="2" w:space="0" w:color="DBE5F1"/>
              <w:bottom w:val="single" w:sz="2" w:space="0" w:color="DBE5F1"/>
              <w:right w:val="single" w:sz="2" w:space="0" w:color="DBE5F1"/>
            </w:tcBorders>
          </w:tcPr>
          <w:p w14:paraId="21DD4E01" w14:textId="77777777" w:rsidR="000F2C63" w:rsidRPr="000F2C63" w:rsidRDefault="000F2C63" w:rsidP="007A30ED">
            <w:pPr>
              <w:autoSpaceDE w:val="0"/>
              <w:autoSpaceDN w:val="0"/>
              <w:adjustRightInd w:val="0"/>
              <w:jc w:val="left"/>
              <w:rPr>
                <w:rFonts w:ascii="Arial" w:hAnsi="Arial" w:cs="Arial"/>
                <w:color w:val="FFFFFF"/>
                <w:sz w:val="20"/>
                <w:lang w:val="en-US"/>
              </w:rPr>
            </w:pPr>
            <w:r w:rsidRPr="000F2C63">
              <w:rPr>
                <w:rFonts w:ascii="Arial" w:hAnsi="Arial" w:cs="Arial"/>
                <w:color w:val="FFFFFF"/>
                <w:sz w:val="20"/>
                <w:lang w:val="en-US"/>
              </w:rPr>
              <w:t>Threatened Biodiversity Survey and Assessment:</w:t>
            </w:r>
          </w:p>
          <w:p w14:paraId="42063F93" w14:textId="77777777" w:rsidR="000F2C63" w:rsidRPr="000F2C63" w:rsidRDefault="000F2C63" w:rsidP="007A30ED">
            <w:pPr>
              <w:autoSpaceDE w:val="0"/>
              <w:autoSpaceDN w:val="0"/>
              <w:adjustRightInd w:val="0"/>
              <w:jc w:val="left"/>
              <w:rPr>
                <w:rFonts w:ascii="Arial" w:hAnsi="Arial" w:cs="Arial"/>
                <w:color w:val="FFFFFF"/>
                <w:sz w:val="20"/>
                <w:lang w:val="en-US"/>
              </w:rPr>
            </w:pPr>
            <w:r w:rsidRPr="000F2C63">
              <w:rPr>
                <w:rFonts w:ascii="Arial" w:hAnsi="Arial" w:cs="Arial"/>
                <w:color w:val="FFFFFF"/>
                <w:sz w:val="20"/>
                <w:lang w:val="en-US"/>
              </w:rPr>
              <w:t xml:space="preserve">Guidelines for Developments and Activities - </w:t>
            </w:r>
          </w:p>
          <w:p w14:paraId="04C1C19F" w14:textId="77777777" w:rsidR="000F2C63" w:rsidRPr="000F2C63" w:rsidRDefault="000F2C63" w:rsidP="007A30ED">
            <w:pPr>
              <w:spacing w:before="40" w:after="40"/>
              <w:jc w:val="left"/>
              <w:rPr>
                <w:rFonts w:ascii="Arial" w:hAnsi="Arial" w:cs="Arial"/>
                <w:i/>
                <w:sz w:val="20"/>
              </w:rPr>
            </w:pPr>
            <w:r w:rsidRPr="000F2C63">
              <w:rPr>
                <w:rFonts w:ascii="Arial" w:hAnsi="Arial" w:cs="Arial"/>
                <w:color w:val="000000"/>
                <w:sz w:val="20"/>
                <w:lang w:val="en-US"/>
              </w:rPr>
              <w:t>Working Draft</w:t>
            </w:r>
          </w:p>
        </w:tc>
      </w:tr>
      <w:tr w:rsidR="000F2C63" w:rsidRPr="000F2C63" w14:paraId="56B1E078" w14:textId="77777777" w:rsidTr="000F2C63">
        <w:tc>
          <w:tcPr>
            <w:tcW w:w="1008" w:type="dxa"/>
            <w:tcBorders>
              <w:top w:val="nil"/>
              <w:left w:val="nil"/>
              <w:bottom w:val="single" w:sz="2" w:space="0" w:color="DBE5F1"/>
              <w:right w:val="single" w:sz="2" w:space="0" w:color="DBE5F1"/>
            </w:tcBorders>
          </w:tcPr>
          <w:p w14:paraId="2C7AED62" w14:textId="77777777" w:rsidR="000F2C63" w:rsidRPr="000F2C63" w:rsidRDefault="000F2C63" w:rsidP="007A30ED">
            <w:pPr>
              <w:spacing w:before="40" w:after="40"/>
              <w:rPr>
                <w:rFonts w:ascii="Arial" w:hAnsi="Arial" w:cs="Arial"/>
                <w:sz w:val="20"/>
              </w:rPr>
            </w:pPr>
            <w:r w:rsidRPr="000F2C63">
              <w:rPr>
                <w:rFonts w:ascii="Arial" w:hAnsi="Arial" w:cs="Arial"/>
                <w:sz w:val="20"/>
              </w:rPr>
              <w:t>NSW</w:t>
            </w:r>
          </w:p>
        </w:tc>
        <w:tc>
          <w:tcPr>
            <w:tcW w:w="4860" w:type="dxa"/>
            <w:tcBorders>
              <w:top w:val="nil"/>
              <w:left w:val="single" w:sz="2" w:space="0" w:color="DBE5F1"/>
              <w:bottom w:val="single" w:sz="2" w:space="0" w:color="DBE5F1"/>
              <w:right w:val="single" w:sz="2" w:space="0" w:color="DBE5F1"/>
            </w:tcBorders>
          </w:tcPr>
          <w:p w14:paraId="02F189B8" w14:textId="77777777" w:rsidR="000F2C63" w:rsidRPr="000F2C63" w:rsidRDefault="000F2C63" w:rsidP="007A30ED">
            <w:pPr>
              <w:spacing w:before="40" w:after="40"/>
              <w:jc w:val="left"/>
              <w:rPr>
                <w:rFonts w:ascii="Arial" w:hAnsi="Arial" w:cs="Arial"/>
                <w:sz w:val="20"/>
              </w:rPr>
            </w:pPr>
            <w:smartTag w:uri="urn:schemas-microsoft-com:office:smarttags" w:element="place">
              <w:smartTag w:uri="urn:schemas-microsoft-com:office:smarttags" w:element="PlaceName">
                <w:r w:rsidRPr="000F2C63">
                  <w:rPr>
                    <w:rFonts w:ascii="Arial" w:hAnsi="Arial" w:cs="Arial"/>
                    <w:sz w:val="20"/>
                  </w:rPr>
                  <w:t>NSW</w:t>
                </w:r>
              </w:smartTag>
              <w:r w:rsidRPr="000F2C63">
                <w:rPr>
                  <w:rFonts w:ascii="Arial" w:hAnsi="Arial" w:cs="Arial"/>
                  <w:sz w:val="20"/>
                </w:rPr>
                <w:t xml:space="preserve"> </w:t>
              </w:r>
              <w:smartTag w:uri="urn:schemas-microsoft-com:office:smarttags" w:element="PlaceType">
                <w:r w:rsidRPr="000F2C63">
                  <w:rPr>
                    <w:rFonts w:ascii="Arial" w:hAnsi="Arial" w:cs="Arial"/>
                    <w:sz w:val="20"/>
                  </w:rPr>
                  <w:t>National Parks</w:t>
                </w:r>
              </w:smartTag>
            </w:smartTag>
            <w:r w:rsidRPr="000F2C63">
              <w:rPr>
                <w:rFonts w:ascii="Arial" w:hAnsi="Arial" w:cs="Arial"/>
                <w:sz w:val="20"/>
              </w:rPr>
              <w:t xml:space="preserve"> and Wildlife Service (NPWS) ²</w:t>
            </w:r>
          </w:p>
        </w:tc>
        <w:tc>
          <w:tcPr>
            <w:tcW w:w="1980" w:type="dxa"/>
            <w:tcBorders>
              <w:top w:val="nil"/>
              <w:left w:val="single" w:sz="2" w:space="0" w:color="DBE5F1"/>
              <w:bottom w:val="single" w:sz="2" w:space="0" w:color="DBE5F1"/>
              <w:right w:val="single" w:sz="2" w:space="0" w:color="DBE5F1"/>
            </w:tcBorders>
          </w:tcPr>
          <w:p w14:paraId="073D0567" w14:textId="77777777" w:rsidR="000F2C63" w:rsidRPr="000F2C63" w:rsidRDefault="000F2C63" w:rsidP="007A30ED">
            <w:pPr>
              <w:spacing w:before="40" w:after="40"/>
              <w:jc w:val="left"/>
              <w:rPr>
                <w:rFonts w:ascii="Arial" w:hAnsi="Arial" w:cs="Arial"/>
                <w:sz w:val="20"/>
              </w:rPr>
            </w:pPr>
            <w:r w:rsidRPr="000F2C63">
              <w:rPr>
                <w:rFonts w:ascii="Arial" w:hAnsi="Arial" w:cs="Arial"/>
                <w:sz w:val="20"/>
              </w:rPr>
              <w:t>NSW NPWS (1997)</w:t>
            </w:r>
          </w:p>
        </w:tc>
        <w:tc>
          <w:tcPr>
            <w:tcW w:w="5400" w:type="dxa"/>
            <w:tcBorders>
              <w:top w:val="nil"/>
              <w:left w:val="single" w:sz="2" w:space="0" w:color="DBE5F1"/>
              <w:bottom w:val="single" w:sz="2" w:space="0" w:color="DBE5F1"/>
              <w:right w:val="single" w:sz="2" w:space="0" w:color="DBE5F1"/>
            </w:tcBorders>
          </w:tcPr>
          <w:p w14:paraId="4B0504AE" w14:textId="77777777" w:rsidR="000F2C63" w:rsidRPr="000F2C63" w:rsidRDefault="000F2C63" w:rsidP="007A30ED">
            <w:pPr>
              <w:spacing w:before="40" w:after="40"/>
              <w:jc w:val="left"/>
              <w:rPr>
                <w:rFonts w:ascii="Arial" w:hAnsi="Arial" w:cs="Arial"/>
                <w:i/>
                <w:sz w:val="20"/>
              </w:rPr>
            </w:pPr>
            <w:r w:rsidRPr="000F2C63">
              <w:rPr>
                <w:rFonts w:ascii="Arial" w:hAnsi="Arial" w:cs="Arial"/>
                <w:i/>
                <w:sz w:val="20"/>
              </w:rPr>
              <w:t>NSW Comprehensive Regional Assessments Vertebrate Fauna Surveys 1996-1997 Summer Survey Season Field Survey methods.</w:t>
            </w:r>
          </w:p>
          <w:p w14:paraId="1A9163E4" w14:textId="77777777" w:rsidR="000F2C63" w:rsidRPr="000F2C63" w:rsidRDefault="000F2C63" w:rsidP="007A30ED">
            <w:pPr>
              <w:spacing w:before="40" w:after="40"/>
              <w:jc w:val="left"/>
              <w:rPr>
                <w:rFonts w:ascii="Arial" w:hAnsi="Arial" w:cs="Arial"/>
                <w:sz w:val="20"/>
              </w:rPr>
            </w:pPr>
            <w:r w:rsidRPr="000F2C63">
              <w:rPr>
                <w:rFonts w:ascii="Arial" w:hAnsi="Arial" w:cs="Arial"/>
                <w:sz w:val="20"/>
              </w:rPr>
              <w:t>Amended January 1997</w:t>
            </w:r>
          </w:p>
        </w:tc>
      </w:tr>
      <w:tr w:rsidR="000F2C63" w:rsidRPr="000F2C63" w14:paraId="26E5E363" w14:textId="77777777" w:rsidTr="000F2C63">
        <w:tc>
          <w:tcPr>
            <w:tcW w:w="1008" w:type="dxa"/>
            <w:tcBorders>
              <w:top w:val="single" w:sz="2" w:space="0" w:color="DBE5F1"/>
              <w:left w:val="nil"/>
              <w:bottom w:val="single" w:sz="2" w:space="0" w:color="DBE5F1"/>
              <w:right w:val="single" w:sz="2" w:space="0" w:color="DBE5F1"/>
            </w:tcBorders>
          </w:tcPr>
          <w:p w14:paraId="00FD2FBE" w14:textId="77777777" w:rsidR="000F2C63" w:rsidRPr="000F2C63" w:rsidRDefault="000F2C63" w:rsidP="007A30ED">
            <w:pPr>
              <w:spacing w:before="40" w:after="40"/>
              <w:rPr>
                <w:rFonts w:ascii="Arial" w:hAnsi="Arial" w:cs="Arial"/>
                <w:sz w:val="20"/>
              </w:rPr>
            </w:pPr>
            <w:r w:rsidRPr="000F2C63">
              <w:rPr>
                <w:rFonts w:ascii="Arial" w:hAnsi="Arial" w:cs="Arial"/>
                <w:sz w:val="20"/>
              </w:rPr>
              <w:t>NSW</w:t>
            </w:r>
          </w:p>
        </w:tc>
        <w:tc>
          <w:tcPr>
            <w:tcW w:w="4860" w:type="dxa"/>
            <w:tcBorders>
              <w:top w:val="single" w:sz="2" w:space="0" w:color="DBE5F1"/>
              <w:left w:val="single" w:sz="2" w:space="0" w:color="DBE5F1"/>
              <w:bottom w:val="single" w:sz="2" w:space="0" w:color="DBE5F1"/>
              <w:right w:val="single" w:sz="2" w:space="0" w:color="DBE5F1"/>
            </w:tcBorders>
          </w:tcPr>
          <w:p w14:paraId="0C1D3ED4" w14:textId="77777777" w:rsidR="000F2C63" w:rsidRPr="000F2C63" w:rsidRDefault="000F2C63" w:rsidP="007A30ED">
            <w:pPr>
              <w:spacing w:before="40" w:after="40"/>
              <w:jc w:val="left"/>
              <w:rPr>
                <w:rFonts w:ascii="Arial" w:hAnsi="Arial" w:cs="Arial"/>
                <w:sz w:val="20"/>
              </w:rPr>
            </w:pPr>
            <w:r w:rsidRPr="000F2C63">
              <w:rPr>
                <w:rFonts w:ascii="Arial" w:hAnsi="Arial" w:cs="Arial"/>
                <w:sz w:val="20"/>
              </w:rPr>
              <w:t>NSW Department of Land and Water Conservation (DLWC) ¹</w:t>
            </w:r>
          </w:p>
        </w:tc>
        <w:tc>
          <w:tcPr>
            <w:tcW w:w="1980" w:type="dxa"/>
            <w:tcBorders>
              <w:top w:val="single" w:sz="2" w:space="0" w:color="DBE5F1"/>
              <w:left w:val="single" w:sz="2" w:space="0" w:color="DBE5F1"/>
              <w:bottom w:val="single" w:sz="2" w:space="0" w:color="DBE5F1"/>
              <w:right w:val="single" w:sz="2" w:space="0" w:color="DBE5F1"/>
            </w:tcBorders>
          </w:tcPr>
          <w:p w14:paraId="59000456" w14:textId="77777777" w:rsidR="000F2C63" w:rsidRPr="000F2C63" w:rsidRDefault="000F2C63" w:rsidP="007A30ED">
            <w:pPr>
              <w:spacing w:before="40" w:after="40"/>
              <w:jc w:val="left"/>
              <w:rPr>
                <w:rFonts w:ascii="Arial" w:hAnsi="Arial" w:cs="Arial"/>
                <w:sz w:val="20"/>
              </w:rPr>
            </w:pPr>
            <w:r w:rsidRPr="000F2C63">
              <w:rPr>
                <w:rFonts w:ascii="Arial" w:hAnsi="Arial" w:cs="Arial"/>
                <w:sz w:val="20"/>
              </w:rPr>
              <w:t>NSW DLWC (1999)</w:t>
            </w:r>
          </w:p>
        </w:tc>
        <w:tc>
          <w:tcPr>
            <w:tcW w:w="5400" w:type="dxa"/>
            <w:tcBorders>
              <w:top w:val="single" w:sz="2" w:space="0" w:color="DBE5F1"/>
              <w:left w:val="single" w:sz="2" w:space="0" w:color="DBE5F1"/>
              <w:bottom w:val="single" w:sz="2" w:space="0" w:color="DBE5F1"/>
              <w:right w:val="single" w:sz="2" w:space="0" w:color="DBE5F1"/>
            </w:tcBorders>
          </w:tcPr>
          <w:p w14:paraId="70B33ADB" w14:textId="77777777" w:rsidR="000F2C63" w:rsidRPr="000F2C63" w:rsidRDefault="000F2C63" w:rsidP="007A30ED">
            <w:pPr>
              <w:spacing w:before="40" w:after="40"/>
              <w:jc w:val="left"/>
              <w:rPr>
                <w:rFonts w:ascii="Arial" w:hAnsi="Arial" w:cs="Arial"/>
                <w:i/>
                <w:sz w:val="20"/>
              </w:rPr>
            </w:pPr>
            <w:r w:rsidRPr="000F2C63">
              <w:rPr>
                <w:rFonts w:ascii="Arial" w:hAnsi="Arial" w:cs="Arial"/>
                <w:i/>
                <w:sz w:val="20"/>
              </w:rPr>
              <w:t>Interim Guidelines for targeted and general flora and fauna surveys under the Native Vegetation Conservation Act 1997.</w:t>
            </w:r>
          </w:p>
        </w:tc>
      </w:tr>
      <w:tr w:rsidR="000F2C63" w:rsidRPr="000F2C63" w14:paraId="23087B55" w14:textId="77777777" w:rsidTr="000F2C63">
        <w:tc>
          <w:tcPr>
            <w:tcW w:w="1008" w:type="dxa"/>
            <w:tcBorders>
              <w:top w:val="single" w:sz="2" w:space="0" w:color="DBE5F1"/>
              <w:left w:val="nil"/>
              <w:bottom w:val="single" w:sz="2" w:space="0" w:color="DBE5F1"/>
              <w:right w:val="single" w:sz="2" w:space="0" w:color="DBE5F1"/>
            </w:tcBorders>
          </w:tcPr>
          <w:p w14:paraId="5C51224F" w14:textId="77777777" w:rsidR="000F2C63" w:rsidRPr="000F2C63" w:rsidRDefault="000F2C63" w:rsidP="007A30ED">
            <w:pPr>
              <w:spacing w:before="40" w:after="40"/>
              <w:rPr>
                <w:rFonts w:ascii="Arial" w:hAnsi="Arial" w:cs="Arial"/>
                <w:sz w:val="20"/>
              </w:rPr>
            </w:pPr>
            <w:r w:rsidRPr="000F2C63">
              <w:rPr>
                <w:rFonts w:ascii="Arial" w:hAnsi="Arial" w:cs="Arial"/>
                <w:sz w:val="20"/>
              </w:rPr>
              <w:t>NSW</w:t>
            </w:r>
          </w:p>
        </w:tc>
        <w:tc>
          <w:tcPr>
            <w:tcW w:w="4860" w:type="dxa"/>
            <w:tcBorders>
              <w:top w:val="single" w:sz="2" w:space="0" w:color="DBE5F1"/>
              <w:left w:val="single" w:sz="2" w:space="0" w:color="DBE5F1"/>
              <w:bottom w:val="single" w:sz="2" w:space="0" w:color="DBE5F1"/>
              <w:right w:val="single" w:sz="2" w:space="0" w:color="DBE5F1"/>
            </w:tcBorders>
          </w:tcPr>
          <w:p w14:paraId="2F9E0645" w14:textId="77777777" w:rsidR="000F2C63" w:rsidRPr="000F2C63" w:rsidRDefault="000F2C63" w:rsidP="007A30ED">
            <w:pPr>
              <w:spacing w:before="40" w:after="40"/>
              <w:jc w:val="left"/>
              <w:rPr>
                <w:rFonts w:ascii="Arial" w:hAnsi="Arial" w:cs="Arial"/>
                <w:sz w:val="20"/>
              </w:rPr>
            </w:pPr>
            <w:r w:rsidRPr="000F2C63">
              <w:rPr>
                <w:rFonts w:ascii="Arial" w:hAnsi="Arial" w:cs="Arial"/>
                <w:sz w:val="20"/>
              </w:rPr>
              <w:t>State Forests NSW (SFNSW)</w:t>
            </w:r>
          </w:p>
        </w:tc>
        <w:tc>
          <w:tcPr>
            <w:tcW w:w="1980" w:type="dxa"/>
            <w:tcBorders>
              <w:top w:val="single" w:sz="2" w:space="0" w:color="DBE5F1"/>
              <w:left w:val="single" w:sz="2" w:space="0" w:color="DBE5F1"/>
              <w:bottom w:val="single" w:sz="2" w:space="0" w:color="DBE5F1"/>
              <w:right w:val="single" w:sz="2" w:space="0" w:color="DBE5F1"/>
            </w:tcBorders>
          </w:tcPr>
          <w:p w14:paraId="5C63492D" w14:textId="77777777" w:rsidR="000F2C63" w:rsidRPr="000F2C63" w:rsidRDefault="000F2C63" w:rsidP="007A30ED">
            <w:pPr>
              <w:spacing w:before="40" w:after="40"/>
              <w:jc w:val="left"/>
              <w:rPr>
                <w:rFonts w:ascii="Arial" w:hAnsi="Arial" w:cs="Arial"/>
                <w:sz w:val="20"/>
              </w:rPr>
            </w:pPr>
            <w:r w:rsidRPr="000F2C63">
              <w:rPr>
                <w:rFonts w:ascii="Arial" w:hAnsi="Arial" w:cs="Arial"/>
                <w:sz w:val="20"/>
              </w:rPr>
              <w:t>SFNSW (1999)</w:t>
            </w:r>
          </w:p>
        </w:tc>
        <w:tc>
          <w:tcPr>
            <w:tcW w:w="5400" w:type="dxa"/>
            <w:tcBorders>
              <w:top w:val="single" w:sz="2" w:space="0" w:color="DBE5F1"/>
              <w:left w:val="single" w:sz="2" w:space="0" w:color="DBE5F1"/>
              <w:bottom w:val="single" w:sz="2" w:space="0" w:color="DBE5F1"/>
              <w:right w:val="single" w:sz="2" w:space="0" w:color="DBE5F1"/>
            </w:tcBorders>
          </w:tcPr>
          <w:p w14:paraId="67FB2175" w14:textId="77777777" w:rsidR="000F2C63" w:rsidRPr="000F2C63" w:rsidRDefault="000F2C63" w:rsidP="007A30ED">
            <w:pPr>
              <w:spacing w:before="40" w:after="40"/>
              <w:jc w:val="left"/>
              <w:rPr>
                <w:rFonts w:ascii="Arial" w:hAnsi="Arial" w:cs="Arial"/>
                <w:sz w:val="20"/>
              </w:rPr>
            </w:pPr>
            <w:r w:rsidRPr="000F2C63">
              <w:rPr>
                <w:rFonts w:ascii="Arial" w:hAnsi="Arial" w:cs="Arial"/>
                <w:i/>
                <w:sz w:val="20"/>
              </w:rPr>
              <w:t>Integrated Forestry Operations Approval Package Terms of Licence under the Threatened Species Conservation Act 1995</w:t>
            </w:r>
            <w:r w:rsidRPr="000F2C63">
              <w:rPr>
                <w:rFonts w:ascii="Arial" w:hAnsi="Arial" w:cs="Arial"/>
                <w:sz w:val="20"/>
              </w:rPr>
              <w:t>.</w:t>
            </w:r>
          </w:p>
          <w:p w14:paraId="283F64BD" w14:textId="77777777" w:rsidR="000F2C63" w:rsidRPr="000F2C63" w:rsidRDefault="000F2C63" w:rsidP="007A30ED">
            <w:pPr>
              <w:spacing w:before="40" w:after="40"/>
              <w:jc w:val="left"/>
              <w:rPr>
                <w:rFonts w:ascii="Arial" w:hAnsi="Arial" w:cs="Arial"/>
                <w:sz w:val="20"/>
              </w:rPr>
            </w:pPr>
            <w:r w:rsidRPr="000F2C63">
              <w:rPr>
                <w:rFonts w:ascii="Arial" w:hAnsi="Arial" w:cs="Arial"/>
                <w:sz w:val="20"/>
              </w:rPr>
              <w:t>Approval pursuant to Part 4 of the Forestry and National Parks Estate Act 1998</w:t>
            </w:r>
          </w:p>
        </w:tc>
      </w:tr>
      <w:tr w:rsidR="000F2C63" w:rsidRPr="000F2C63" w14:paraId="5E08E2F5" w14:textId="77777777" w:rsidTr="000F2C63">
        <w:tc>
          <w:tcPr>
            <w:tcW w:w="1008" w:type="dxa"/>
            <w:tcBorders>
              <w:top w:val="single" w:sz="2" w:space="0" w:color="DBE5F1"/>
              <w:left w:val="nil"/>
              <w:bottom w:val="single" w:sz="2" w:space="0" w:color="DBE5F1"/>
              <w:right w:val="single" w:sz="2" w:space="0" w:color="DBE5F1"/>
            </w:tcBorders>
          </w:tcPr>
          <w:p w14:paraId="17702919" w14:textId="77777777" w:rsidR="000F2C63" w:rsidRPr="000F2C63" w:rsidRDefault="000F2C63" w:rsidP="007A30ED">
            <w:pPr>
              <w:spacing w:before="40" w:after="40"/>
              <w:rPr>
                <w:rFonts w:ascii="Arial" w:hAnsi="Arial" w:cs="Arial"/>
                <w:sz w:val="20"/>
              </w:rPr>
            </w:pPr>
            <w:r w:rsidRPr="000F2C63">
              <w:rPr>
                <w:rFonts w:ascii="Arial" w:hAnsi="Arial" w:cs="Arial"/>
                <w:sz w:val="20"/>
              </w:rPr>
              <w:t>NSW</w:t>
            </w:r>
          </w:p>
        </w:tc>
        <w:tc>
          <w:tcPr>
            <w:tcW w:w="4860" w:type="dxa"/>
            <w:tcBorders>
              <w:top w:val="single" w:sz="2" w:space="0" w:color="DBE5F1"/>
              <w:left w:val="single" w:sz="2" w:space="0" w:color="DBE5F1"/>
              <w:bottom w:val="single" w:sz="2" w:space="0" w:color="DBE5F1"/>
              <w:right w:val="single" w:sz="2" w:space="0" w:color="DBE5F1"/>
            </w:tcBorders>
          </w:tcPr>
          <w:p w14:paraId="44E566EB" w14:textId="77777777" w:rsidR="000F2C63" w:rsidRPr="000F2C63" w:rsidRDefault="000F2C63" w:rsidP="007A30ED">
            <w:pPr>
              <w:spacing w:before="40" w:after="40"/>
              <w:jc w:val="left"/>
              <w:rPr>
                <w:rFonts w:ascii="Arial" w:hAnsi="Arial" w:cs="Arial"/>
                <w:sz w:val="20"/>
              </w:rPr>
            </w:pPr>
            <w:r w:rsidRPr="000F2C63">
              <w:rPr>
                <w:rFonts w:ascii="Arial" w:hAnsi="Arial" w:cs="Arial"/>
                <w:sz w:val="20"/>
              </w:rPr>
              <w:t xml:space="preserve">Wyong Shire Council </w:t>
            </w:r>
          </w:p>
        </w:tc>
        <w:tc>
          <w:tcPr>
            <w:tcW w:w="1980" w:type="dxa"/>
            <w:tcBorders>
              <w:top w:val="single" w:sz="2" w:space="0" w:color="DBE5F1"/>
              <w:left w:val="single" w:sz="2" w:space="0" w:color="DBE5F1"/>
              <w:bottom w:val="single" w:sz="2" w:space="0" w:color="DBE5F1"/>
              <w:right w:val="single" w:sz="2" w:space="0" w:color="DBE5F1"/>
            </w:tcBorders>
          </w:tcPr>
          <w:p w14:paraId="2FAA201C" w14:textId="77777777" w:rsidR="000F2C63" w:rsidRPr="000F2C63" w:rsidRDefault="000F2C63" w:rsidP="007A30ED">
            <w:pPr>
              <w:spacing w:before="40" w:after="40"/>
              <w:jc w:val="left"/>
              <w:rPr>
                <w:rFonts w:ascii="Arial" w:hAnsi="Arial" w:cs="Arial"/>
                <w:sz w:val="20"/>
              </w:rPr>
            </w:pPr>
            <w:r w:rsidRPr="000F2C63">
              <w:rPr>
                <w:rFonts w:ascii="Arial" w:hAnsi="Arial" w:cs="Arial"/>
                <w:sz w:val="20"/>
              </w:rPr>
              <w:t>Wyong Shire Council (1999)</w:t>
            </w:r>
          </w:p>
        </w:tc>
        <w:tc>
          <w:tcPr>
            <w:tcW w:w="5400" w:type="dxa"/>
            <w:tcBorders>
              <w:top w:val="single" w:sz="2" w:space="0" w:color="DBE5F1"/>
              <w:left w:val="single" w:sz="2" w:space="0" w:color="DBE5F1"/>
              <w:bottom w:val="single" w:sz="2" w:space="0" w:color="DBE5F1"/>
              <w:right w:val="single" w:sz="2" w:space="0" w:color="DBE5F1"/>
            </w:tcBorders>
          </w:tcPr>
          <w:p w14:paraId="2C9EAABD" w14:textId="77777777" w:rsidR="000F2C63" w:rsidRPr="000F2C63" w:rsidRDefault="000F2C63" w:rsidP="007A30ED">
            <w:pPr>
              <w:spacing w:before="40" w:after="40"/>
              <w:jc w:val="left"/>
              <w:rPr>
                <w:rFonts w:ascii="Arial" w:hAnsi="Arial" w:cs="Arial"/>
                <w:i/>
                <w:sz w:val="20"/>
              </w:rPr>
            </w:pPr>
            <w:r w:rsidRPr="000F2C63">
              <w:rPr>
                <w:rFonts w:ascii="Arial" w:hAnsi="Arial" w:cs="Arial"/>
                <w:i/>
                <w:sz w:val="20"/>
              </w:rPr>
              <w:t>Flora and Fauna Guidelines for Development.</w:t>
            </w:r>
          </w:p>
        </w:tc>
      </w:tr>
      <w:tr w:rsidR="000F2C63" w:rsidRPr="000F2C63" w14:paraId="084281EB" w14:textId="77777777" w:rsidTr="000F2C63">
        <w:tc>
          <w:tcPr>
            <w:tcW w:w="1008" w:type="dxa"/>
            <w:tcBorders>
              <w:top w:val="single" w:sz="2" w:space="0" w:color="DBE5F1"/>
              <w:left w:val="nil"/>
              <w:bottom w:val="single" w:sz="2" w:space="0" w:color="DBE5F1"/>
              <w:right w:val="single" w:sz="2" w:space="0" w:color="DBE5F1"/>
            </w:tcBorders>
          </w:tcPr>
          <w:p w14:paraId="15F7CA17" w14:textId="77777777" w:rsidR="000F2C63" w:rsidRPr="000F2C63" w:rsidRDefault="000F2C63" w:rsidP="007A30ED">
            <w:pPr>
              <w:spacing w:before="40" w:after="40"/>
              <w:rPr>
                <w:rFonts w:ascii="Arial" w:hAnsi="Arial" w:cs="Arial"/>
                <w:sz w:val="20"/>
              </w:rPr>
            </w:pPr>
            <w:r w:rsidRPr="000F2C63">
              <w:rPr>
                <w:rFonts w:ascii="Arial" w:hAnsi="Arial" w:cs="Arial"/>
                <w:sz w:val="20"/>
              </w:rPr>
              <w:t>NSW</w:t>
            </w:r>
          </w:p>
        </w:tc>
        <w:tc>
          <w:tcPr>
            <w:tcW w:w="4860" w:type="dxa"/>
            <w:tcBorders>
              <w:top w:val="single" w:sz="2" w:space="0" w:color="DBE5F1"/>
              <w:left w:val="single" w:sz="2" w:space="0" w:color="DBE5F1"/>
              <w:bottom w:val="single" w:sz="2" w:space="0" w:color="DBE5F1"/>
              <w:right w:val="single" w:sz="2" w:space="0" w:color="DBE5F1"/>
            </w:tcBorders>
          </w:tcPr>
          <w:p w14:paraId="5E109C36" w14:textId="77777777" w:rsidR="000F2C63" w:rsidRPr="000F2C63" w:rsidRDefault="000F2C63" w:rsidP="007A30ED">
            <w:pPr>
              <w:spacing w:before="40" w:after="40"/>
              <w:jc w:val="left"/>
              <w:rPr>
                <w:rFonts w:ascii="Arial" w:hAnsi="Arial" w:cs="Arial"/>
                <w:sz w:val="20"/>
              </w:rPr>
            </w:pPr>
            <w:smartTag w:uri="urn:schemas-microsoft-com:office:smarttags" w:element="place">
              <w:smartTag w:uri="urn:schemas-microsoft-com:office:smarttags" w:element="PlaceName">
                <w:r w:rsidRPr="000F2C63">
                  <w:rPr>
                    <w:rFonts w:ascii="Arial" w:hAnsi="Arial" w:cs="Arial"/>
                    <w:sz w:val="20"/>
                  </w:rPr>
                  <w:t>Lower</w:t>
                </w:r>
              </w:smartTag>
              <w:r w:rsidRPr="000F2C63">
                <w:rPr>
                  <w:rFonts w:ascii="Arial" w:hAnsi="Arial" w:cs="Arial"/>
                  <w:sz w:val="20"/>
                </w:rPr>
                <w:t xml:space="preserve"> </w:t>
              </w:r>
              <w:smartTag w:uri="urn:schemas-microsoft-com:office:smarttags" w:element="PlaceName">
                <w:r w:rsidRPr="000F2C63">
                  <w:rPr>
                    <w:rFonts w:ascii="Arial" w:hAnsi="Arial" w:cs="Arial"/>
                    <w:sz w:val="20"/>
                  </w:rPr>
                  <w:t>Hunter &amp; Central</w:t>
                </w:r>
              </w:smartTag>
              <w:r w:rsidRPr="000F2C63">
                <w:rPr>
                  <w:rFonts w:ascii="Arial" w:hAnsi="Arial" w:cs="Arial"/>
                  <w:sz w:val="20"/>
                </w:rPr>
                <w:t xml:space="preserve"> </w:t>
              </w:r>
              <w:smartTag w:uri="urn:schemas-microsoft-com:office:smarttags" w:element="PlaceType">
                <w:r w:rsidRPr="000F2C63">
                  <w:rPr>
                    <w:rFonts w:ascii="Arial" w:hAnsi="Arial" w:cs="Arial"/>
                    <w:sz w:val="20"/>
                  </w:rPr>
                  <w:t>Coast</w:t>
                </w:r>
              </w:smartTag>
            </w:smartTag>
            <w:r w:rsidRPr="000F2C63">
              <w:rPr>
                <w:rFonts w:ascii="Arial" w:hAnsi="Arial" w:cs="Arial"/>
                <w:sz w:val="20"/>
              </w:rPr>
              <w:t xml:space="preserve"> Region </w:t>
            </w:r>
          </w:p>
        </w:tc>
        <w:tc>
          <w:tcPr>
            <w:tcW w:w="1980" w:type="dxa"/>
            <w:tcBorders>
              <w:top w:val="single" w:sz="2" w:space="0" w:color="DBE5F1"/>
              <w:left w:val="single" w:sz="2" w:space="0" w:color="DBE5F1"/>
              <w:bottom w:val="single" w:sz="2" w:space="0" w:color="DBE5F1"/>
              <w:right w:val="single" w:sz="2" w:space="0" w:color="DBE5F1"/>
            </w:tcBorders>
          </w:tcPr>
          <w:p w14:paraId="3E45A4E0" w14:textId="77777777" w:rsidR="000F2C63" w:rsidRPr="000F2C63" w:rsidRDefault="000F2C63" w:rsidP="007A30ED">
            <w:pPr>
              <w:spacing w:before="40" w:after="40"/>
              <w:jc w:val="left"/>
              <w:rPr>
                <w:rFonts w:ascii="Arial" w:hAnsi="Arial" w:cs="Arial"/>
                <w:sz w:val="20"/>
              </w:rPr>
            </w:pPr>
            <w:r w:rsidRPr="000F2C63">
              <w:rPr>
                <w:rFonts w:ascii="Arial" w:hAnsi="Arial" w:cs="Arial"/>
                <w:sz w:val="20"/>
              </w:rPr>
              <w:t>Murray et al</w:t>
            </w:r>
            <w:r w:rsidRPr="000F2C63">
              <w:rPr>
                <w:rFonts w:ascii="Arial" w:hAnsi="Arial" w:cs="Arial"/>
                <w:i/>
                <w:sz w:val="20"/>
              </w:rPr>
              <w:t>.</w:t>
            </w:r>
            <w:r w:rsidRPr="000F2C63">
              <w:rPr>
                <w:rFonts w:ascii="Arial" w:hAnsi="Arial" w:cs="Arial"/>
                <w:sz w:val="20"/>
              </w:rPr>
              <w:t xml:space="preserve"> (2002)</w:t>
            </w:r>
          </w:p>
        </w:tc>
        <w:tc>
          <w:tcPr>
            <w:tcW w:w="5400" w:type="dxa"/>
            <w:tcBorders>
              <w:top w:val="single" w:sz="2" w:space="0" w:color="DBE5F1"/>
              <w:left w:val="single" w:sz="2" w:space="0" w:color="DBE5F1"/>
              <w:bottom w:val="single" w:sz="2" w:space="0" w:color="DBE5F1"/>
              <w:right w:val="single" w:sz="2" w:space="0" w:color="DBE5F1"/>
            </w:tcBorders>
          </w:tcPr>
          <w:p w14:paraId="10D2F660" w14:textId="77777777" w:rsidR="000F2C63" w:rsidRPr="000F2C63" w:rsidRDefault="000F2C63" w:rsidP="007A30ED">
            <w:pPr>
              <w:spacing w:before="40" w:after="40"/>
              <w:jc w:val="left"/>
              <w:rPr>
                <w:rFonts w:ascii="Arial" w:hAnsi="Arial" w:cs="Arial"/>
                <w:i/>
                <w:sz w:val="20"/>
              </w:rPr>
            </w:pPr>
            <w:r w:rsidRPr="000F2C63">
              <w:rPr>
                <w:rFonts w:ascii="Arial" w:hAnsi="Arial" w:cs="Arial"/>
                <w:i/>
                <w:sz w:val="20"/>
              </w:rPr>
              <w:t xml:space="preserve">Flora and Fauna Survey Guidelines: </w:t>
            </w:r>
            <w:smartTag w:uri="urn:schemas-microsoft-com:office:smarttags" w:element="place">
              <w:smartTag w:uri="urn:schemas-microsoft-com:office:smarttags" w:element="PlaceName">
                <w:r w:rsidRPr="000F2C63">
                  <w:rPr>
                    <w:rFonts w:ascii="Arial" w:hAnsi="Arial" w:cs="Arial"/>
                    <w:i/>
                    <w:sz w:val="20"/>
                  </w:rPr>
                  <w:t>Lower</w:t>
                </w:r>
              </w:smartTag>
              <w:r w:rsidRPr="000F2C63">
                <w:rPr>
                  <w:rFonts w:ascii="Arial" w:hAnsi="Arial" w:cs="Arial"/>
                  <w:i/>
                  <w:sz w:val="20"/>
                </w:rPr>
                <w:t xml:space="preserve"> </w:t>
              </w:r>
              <w:smartTag w:uri="urn:schemas-microsoft-com:office:smarttags" w:element="PlaceName">
                <w:r w:rsidRPr="000F2C63">
                  <w:rPr>
                    <w:rFonts w:ascii="Arial" w:hAnsi="Arial" w:cs="Arial"/>
                    <w:i/>
                    <w:sz w:val="20"/>
                  </w:rPr>
                  <w:t>Hunter</w:t>
                </w:r>
              </w:smartTag>
              <w:r w:rsidRPr="000F2C63">
                <w:rPr>
                  <w:rFonts w:ascii="Arial" w:hAnsi="Arial" w:cs="Arial"/>
                  <w:i/>
                  <w:sz w:val="20"/>
                </w:rPr>
                <w:t xml:space="preserve"> </w:t>
              </w:r>
              <w:smartTag w:uri="urn:schemas-microsoft-com:office:smarttags" w:element="PlaceName">
                <w:r w:rsidRPr="000F2C63">
                  <w:rPr>
                    <w:rFonts w:ascii="Arial" w:hAnsi="Arial" w:cs="Arial"/>
                    <w:i/>
                    <w:sz w:val="20"/>
                  </w:rPr>
                  <w:t>Central</w:t>
                </w:r>
              </w:smartTag>
              <w:r w:rsidRPr="000F2C63">
                <w:rPr>
                  <w:rFonts w:ascii="Arial" w:hAnsi="Arial" w:cs="Arial"/>
                  <w:i/>
                  <w:sz w:val="20"/>
                </w:rPr>
                <w:t xml:space="preserve"> </w:t>
              </w:r>
              <w:smartTag w:uri="urn:schemas-microsoft-com:office:smarttags" w:element="PlaceType">
                <w:r w:rsidRPr="000F2C63">
                  <w:rPr>
                    <w:rFonts w:ascii="Arial" w:hAnsi="Arial" w:cs="Arial"/>
                    <w:i/>
                    <w:sz w:val="20"/>
                  </w:rPr>
                  <w:t>Coast</w:t>
                </w:r>
              </w:smartTag>
            </w:smartTag>
            <w:r w:rsidRPr="000F2C63">
              <w:rPr>
                <w:rFonts w:ascii="Arial" w:hAnsi="Arial" w:cs="Arial"/>
                <w:i/>
                <w:sz w:val="20"/>
              </w:rPr>
              <w:t xml:space="preserve"> Region.</w:t>
            </w:r>
          </w:p>
        </w:tc>
      </w:tr>
      <w:tr w:rsidR="000F2C63" w:rsidRPr="000F2C63" w14:paraId="4C5CC60B" w14:textId="77777777" w:rsidTr="000F2C63">
        <w:tc>
          <w:tcPr>
            <w:tcW w:w="1008" w:type="dxa"/>
            <w:tcBorders>
              <w:top w:val="single" w:sz="2" w:space="0" w:color="DBE5F1"/>
              <w:left w:val="nil"/>
              <w:bottom w:val="single" w:sz="2" w:space="0" w:color="DBE5F1"/>
              <w:right w:val="single" w:sz="2" w:space="0" w:color="DBE5F1"/>
            </w:tcBorders>
          </w:tcPr>
          <w:p w14:paraId="7A7EBAF5" w14:textId="77777777" w:rsidR="000F2C63" w:rsidRPr="000F2C63" w:rsidRDefault="000F2C63" w:rsidP="007A30ED">
            <w:pPr>
              <w:spacing w:before="40" w:after="40"/>
              <w:rPr>
                <w:rFonts w:ascii="Arial" w:hAnsi="Arial" w:cs="Arial"/>
                <w:sz w:val="20"/>
              </w:rPr>
            </w:pPr>
            <w:r w:rsidRPr="000F2C63">
              <w:rPr>
                <w:rFonts w:ascii="Arial" w:hAnsi="Arial" w:cs="Arial"/>
                <w:sz w:val="20"/>
              </w:rPr>
              <w:t>NSW</w:t>
            </w:r>
          </w:p>
        </w:tc>
        <w:tc>
          <w:tcPr>
            <w:tcW w:w="4860" w:type="dxa"/>
            <w:tcBorders>
              <w:top w:val="single" w:sz="2" w:space="0" w:color="DBE5F1"/>
              <w:left w:val="single" w:sz="2" w:space="0" w:color="DBE5F1"/>
              <w:bottom w:val="single" w:sz="2" w:space="0" w:color="DBE5F1"/>
              <w:right w:val="single" w:sz="2" w:space="0" w:color="DBE5F1"/>
            </w:tcBorders>
          </w:tcPr>
          <w:p w14:paraId="6AD737BF" w14:textId="77777777" w:rsidR="000F2C63" w:rsidRPr="000F2C63" w:rsidRDefault="000F2C63" w:rsidP="007A30ED">
            <w:pPr>
              <w:spacing w:before="40" w:after="40"/>
              <w:jc w:val="left"/>
              <w:rPr>
                <w:rFonts w:ascii="Arial" w:hAnsi="Arial" w:cs="Arial"/>
                <w:sz w:val="20"/>
              </w:rPr>
            </w:pPr>
            <w:smartTag w:uri="urn:schemas-microsoft-com:office:smarttags" w:element="place">
              <w:smartTag w:uri="urn:schemas-microsoft-com:office:smarttags" w:element="PlaceName">
                <w:r w:rsidRPr="000F2C63">
                  <w:rPr>
                    <w:rFonts w:ascii="Arial" w:hAnsi="Arial" w:cs="Arial"/>
                    <w:sz w:val="20"/>
                  </w:rPr>
                  <w:t>Lower</w:t>
                </w:r>
              </w:smartTag>
              <w:r w:rsidRPr="000F2C63">
                <w:rPr>
                  <w:rFonts w:ascii="Arial" w:hAnsi="Arial" w:cs="Arial"/>
                  <w:sz w:val="20"/>
                </w:rPr>
                <w:t xml:space="preserve"> </w:t>
              </w:r>
              <w:smartTag w:uri="urn:schemas-microsoft-com:office:smarttags" w:element="PlaceName">
                <w:r w:rsidRPr="000F2C63">
                  <w:rPr>
                    <w:rFonts w:ascii="Arial" w:hAnsi="Arial" w:cs="Arial"/>
                    <w:sz w:val="20"/>
                  </w:rPr>
                  <w:t>Hunter &amp; Central</w:t>
                </w:r>
              </w:smartTag>
              <w:r w:rsidRPr="000F2C63">
                <w:rPr>
                  <w:rFonts w:ascii="Arial" w:hAnsi="Arial" w:cs="Arial"/>
                  <w:sz w:val="20"/>
                </w:rPr>
                <w:t xml:space="preserve"> </w:t>
              </w:r>
              <w:smartTag w:uri="urn:schemas-microsoft-com:office:smarttags" w:element="PlaceType">
                <w:r w:rsidRPr="000F2C63">
                  <w:rPr>
                    <w:rFonts w:ascii="Arial" w:hAnsi="Arial" w:cs="Arial"/>
                    <w:sz w:val="20"/>
                  </w:rPr>
                  <w:t>Coast</w:t>
                </w:r>
              </w:smartTag>
            </w:smartTag>
            <w:r w:rsidRPr="000F2C63">
              <w:rPr>
                <w:rFonts w:ascii="Arial" w:hAnsi="Arial" w:cs="Arial"/>
                <w:sz w:val="20"/>
              </w:rPr>
              <w:t xml:space="preserve"> Regional Environmental Management Strategy Steering Committee</w:t>
            </w:r>
          </w:p>
        </w:tc>
        <w:tc>
          <w:tcPr>
            <w:tcW w:w="1980" w:type="dxa"/>
            <w:tcBorders>
              <w:top w:val="single" w:sz="2" w:space="0" w:color="DBE5F1"/>
              <w:left w:val="single" w:sz="2" w:space="0" w:color="DBE5F1"/>
              <w:bottom w:val="single" w:sz="2" w:space="0" w:color="DBE5F1"/>
              <w:right w:val="single" w:sz="2" w:space="0" w:color="DBE5F1"/>
            </w:tcBorders>
          </w:tcPr>
          <w:p w14:paraId="5D828635" w14:textId="77777777" w:rsidR="000F2C63" w:rsidRPr="000F2C63" w:rsidRDefault="000F2C63" w:rsidP="007A30ED">
            <w:pPr>
              <w:spacing w:before="40" w:after="40"/>
              <w:jc w:val="left"/>
              <w:rPr>
                <w:rFonts w:ascii="Arial" w:hAnsi="Arial" w:cs="Arial"/>
                <w:sz w:val="20"/>
              </w:rPr>
            </w:pPr>
            <w:r w:rsidRPr="000F2C63">
              <w:rPr>
                <w:rFonts w:ascii="Arial" w:hAnsi="Arial" w:cs="Arial"/>
                <w:sz w:val="20"/>
              </w:rPr>
              <w:t>Ecotone Ecological Consultants (2001)</w:t>
            </w:r>
          </w:p>
        </w:tc>
        <w:tc>
          <w:tcPr>
            <w:tcW w:w="5400" w:type="dxa"/>
            <w:tcBorders>
              <w:top w:val="single" w:sz="2" w:space="0" w:color="DBE5F1"/>
              <w:left w:val="single" w:sz="2" w:space="0" w:color="DBE5F1"/>
              <w:bottom w:val="single" w:sz="2" w:space="0" w:color="DBE5F1"/>
              <w:right w:val="single" w:sz="2" w:space="0" w:color="DBE5F1"/>
            </w:tcBorders>
          </w:tcPr>
          <w:p w14:paraId="736387C7" w14:textId="77777777" w:rsidR="000F2C63" w:rsidRPr="000F2C63" w:rsidRDefault="000F2C63" w:rsidP="007A30ED">
            <w:pPr>
              <w:spacing w:before="40" w:after="40"/>
              <w:jc w:val="left"/>
              <w:rPr>
                <w:rFonts w:ascii="Arial" w:hAnsi="Arial" w:cs="Arial"/>
                <w:i/>
                <w:sz w:val="20"/>
              </w:rPr>
            </w:pPr>
            <w:smartTag w:uri="urn:schemas-microsoft-com:office:smarttags" w:element="place">
              <w:smartTag w:uri="urn:schemas-microsoft-com:office:smarttags" w:element="PlaceName">
                <w:r w:rsidRPr="000F2C63">
                  <w:rPr>
                    <w:rFonts w:ascii="Arial" w:hAnsi="Arial" w:cs="Arial"/>
                    <w:i/>
                    <w:sz w:val="20"/>
                  </w:rPr>
                  <w:t>Lower</w:t>
                </w:r>
              </w:smartTag>
              <w:r w:rsidRPr="000F2C63">
                <w:rPr>
                  <w:rFonts w:ascii="Arial" w:hAnsi="Arial" w:cs="Arial"/>
                  <w:i/>
                  <w:sz w:val="20"/>
                </w:rPr>
                <w:t xml:space="preserve"> </w:t>
              </w:r>
              <w:smartTag w:uri="urn:schemas-microsoft-com:office:smarttags" w:element="PlaceName">
                <w:r w:rsidRPr="000F2C63">
                  <w:rPr>
                    <w:rFonts w:ascii="Arial" w:hAnsi="Arial" w:cs="Arial"/>
                    <w:i/>
                    <w:sz w:val="20"/>
                  </w:rPr>
                  <w:t>Hunter &amp; Central</w:t>
                </w:r>
              </w:smartTag>
              <w:r w:rsidRPr="000F2C63">
                <w:rPr>
                  <w:rFonts w:ascii="Arial" w:hAnsi="Arial" w:cs="Arial"/>
                  <w:i/>
                  <w:sz w:val="20"/>
                </w:rPr>
                <w:t xml:space="preserve"> </w:t>
              </w:r>
              <w:smartTag w:uri="urn:schemas-microsoft-com:office:smarttags" w:element="PlaceType">
                <w:r w:rsidRPr="000F2C63">
                  <w:rPr>
                    <w:rFonts w:ascii="Arial" w:hAnsi="Arial" w:cs="Arial"/>
                    <w:i/>
                    <w:sz w:val="20"/>
                  </w:rPr>
                  <w:t>Coast</w:t>
                </w:r>
              </w:smartTag>
            </w:smartTag>
            <w:r w:rsidRPr="000F2C63">
              <w:rPr>
                <w:rFonts w:ascii="Arial" w:hAnsi="Arial" w:cs="Arial"/>
                <w:i/>
                <w:sz w:val="20"/>
              </w:rPr>
              <w:t xml:space="preserve"> Regional Environmental Strategy: Fauna Survey &amp; Mapping Project - Module 1 - Fauna Surveys.</w:t>
            </w:r>
          </w:p>
        </w:tc>
      </w:tr>
      <w:tr w:rsidR="000F2C63" w:rsidRPr="000F2C63" w14:paraId="70446F1D" w14:textId="77777777" w:rsidTr="000F2C63">
        <w:tc>
          <w:tcPr>
            <w:tcW w:w="1008" w:type="dxa"/>
            <w:tcBorders>
              <w:top w:val="single" w:sz="2" w:space="0" w:color="DBE5F1"/>
              <w:left w:val="nil"/>
              <w:bottom w:val="single" w:sz="2" w:space="0" w:color="DBE5F1"/>
              <w:right w:val="single" w:sz="2" w:space="0" w:color="DBE5F1"/>
            </w:tcBorders>
          </w:tcPr>
          <w:p w14:paraId="1E266B71" w14:textId="77777777" w:rsidR="000F2C63" w:rsidRPr="000F2C63" w:rsidRDefault="000F2C63" w:rsidP="007A30ED">
            <w:pPr>
              <w:spacing w:before="40" w:after="40"/>
              <w:rPr>
                <w:rFonts w:ascii="Arial" w:hAnsi="Arial" w:cs="Arial"/>
                <w:sz w:val="20"/>
              </w:rPr>
            </w:pPr>
            <w:r w:rsidRPr="000F2C63">
              <w:rPr>
                <w:rFonts w:ascii="Arial" w:hAnsi="Arial" w:cs="Arial"/>
                <w:sz w:val="20"/>
              </w:rPr>
              <w:t>SA</w:t>
            </w:r>
          </w:p>
        </w:tc>
        <w:tc>
          <w:tcPr>
            <w:tcW w:w="4860" w:type="dxa"/>
            <w:tcBorders>
              <w:top w:val="single" w:sz="2" w:space="0" w:color="DBE5F1"/>
              <w:left w:val="single" w:sz="2" w:space="0" w:color="DBE5F1"/>
              <w:bottom w:val="single" w:sz="2" w:space="0" w:color="DBE5F1"/>
              <w:right w:val="single" w:sz="2" w:space="0" w:color="DBE5F1"/>
            </w:tcBorders>
          </w:tcPr>
          <w:p w14:paraId="42F4808D" w14:textId="77777777" w:rsidR="000F2C63" w:rsidRPr="000F2C63" w:rsidRDefault="000F2C63" w:rsidP="007A30ED">
            <w:pPr>
              <w:spacing w:before="40" w:after="40"/>
              <w:jc w:val="left"/>
              <w:rPr>
                <w:rFonts w:ascii="Arial" w:hAnsi="Arial" w:cs="Arial"/>
                <w:sz w:val="20"/>
              </w:rPr>
            </w:pPr>
            <w:r w:rsidRPr="000F2C63">
              <w:rPr>
                <w:rFonts w:ascii="Arial" w:hAnsi="Arial" w:cs="Arial"/>
                <w:sz w:val="20"/>
              </w:rPr>
              <w:t xml:space="preserve">National Parks and Wildlife </w:t>
            </w:r>
            <w:smartTag w:uri="urn:schemas-microsoft-com:office:smarttags" w:element="place">
              <w:smartTag w:uri="urn:schemas-microsoft-com:office:smarttags" w:element="State">
                <w:r w:rsidRPr="000F2C63">
                  <w:rPr>
                    <w:rFonts w:ascii="Arial" w:hAnsi="Arial" w:cs="Arial"/>
                    <w:sz w:val="20"/>
                  </w:rPr>
                  <w:t>South Australia</w:t>
                </w:r>
              </w:smartTag>
            </w:smartTag>
            <w:r w:rsidRPr="000F2C63">
              <w:rPr>
                <w:rFonts w:ascii="Arial" w:hAnsi="Arial" w:cs="Arial"/>
                <w:sz w:val="20"/>
              </w:rPr>
              <w:t xml:space="preserve"> (SA). Department for Environment and Heritage</w:t>
            </w:r>
          </w:p>
          <w:p w14:paraId="38F48B66" w14:textId="77777777" w:rsidR="000F2C63" w:rsidRPr="000F2C63" w:rsidRDefault="000F2C63" w:rsidP="007A30ED">
            <w:pPr>
              <w:spacing w:before="40" w:after="40"/>
              <w:jc w:val="left"/>
              <w:rPr>
                <w:rFonts w:ascii="Arial" w:hAnsi="Arial" w:cs="Arial"/>
                <w:sz w:val="20"/>
              </w:rPr>
            </w:pPr>
          </w:p>
        </w:tc>
        <w:tc>
          <w:tcPr>
            <w:tcW w:w="1980" w:type="dxa"/>
            <w:tcBorders>
              <w:top w:val="single" w:sz="2" w:space="0" w:color="DBE5F1"/>
              <w:left w:val="single" w:sz="2" w:space="0" w:color="DBE5F1"/>
              <w:bottom w:val="single" w:sz="2" w:space="0" w:color="DBE5F1"/>
              <w:right w:val="single" w:sz="2" w:space="0" w:color="DBE5F1"/>
            </w:tcBorders>
          </w:tcPr>
          <w:p w14:paraId="18948A4B" w14:textId="77777777" w:rsidR="000F2C63" w:rsidRPr="000F2C63" w:rsidRDefault="000F2C63" w:rsidP="007A30ED">
            <w:pPr>
              <w:spacing w:before="40" w:after="40"/>
              <w:jc w:val="left"/>
              <w:rPr>
                <w:rFonts w:ascii="Arial" w:hAnsi="Arial" w:cs="Arial"/>
                <w:sz w:val="20"/>
              </w:rPr>
            </w:pPr>
            <w:r w:rsidRPr="000F2C63">
              <w:rPr>
                <w:rFonts w:ascii="Arial" w:hAnsi="Arial" w:cs="Arial"/>
                <w:sz w:val="20"/>
              </w:rPr>
              <w:t>Owens (2000)</w:t>
            </w:r>
          </w:p>
        </w:tc>
        <w:tc>
          <w:tcPr>
            <w:tcW w:w="5400" w:type="dxa"/>
            <w:tcBorders>
              <w:top w:val="single" w:sz="2" w:space="0" w:color="DBE5F1"/>
              <w:left w:val="single" w:sz="2" w:space="0" w:color="DBE5F1"/>
              <w:bottom w:val="single" w:sz="2" w:space="0" w:color="DBE5F1"/>
              <w:right w:val="single" w:sz="2" w:space="0" w:color="DBE5F1"/>
            </w:tcBorders>
          </w:tcPr>
          <w:p w14:paraId="158A289B" w14:textId="77777777" w:rsidR="000F2C63" w:rsidRPr="000F2C63" w:rsidRDefault="000F2C63" w:rsidP="007A30ED">
            <w:pPr>
              <w:spacing w:before="40" w:after="40"/>
              <w:jc w:val="left"/>
              <w:rPr>
                <w:rFonts w:ascii="Arial" w:hAnsi="Arial" w:cs="Arial"/>
                <w:i/>
                <w:sz w:val="20"/>
              </w:rPr>
            </w:pPr>
            <w:r w:rsidRPr="000F2C63">
              <w:rPr>
                <w:rFonts w:ascii="Arial" w:hAnsi="Arial" w:cs="Arial"/>
                <w:i/>
                <w:sz w:val="20"/>
              </w:rPr>
              <w:t>Guidelines for Vertebrate Surveys in SA.</w:t>
            </w:r>
          </w:p>
        </w:tc>
      </w:tr>
      <w:tr w:rsidR="000F2C63" w:rsidRPr="000F2C63" w14:paraId="0299A99F" w14:textId="77777777" w:rsidTr="000F2C63">
        <w:tc>
          <w:tcPr>
            <w:tcW w:w="1008" w:type="dxa"/>
            <w:tcBorders>
              <w:top w:val="single" w:sz="2" w:space="0" w:color="DBE5F1"/>
              <w:left w:val="nil"/>
              <w:bottom w:val="single" w:sz="2" w:space="0" w:color="DBE5F1"/>
              <w:right w:val="single" w:sz="2" w:space="0" w:color="DBE5F1"/>
            </w:tcBorders>
          </w:tcPr>
          <w:p w14:paraId="0C679D34" w14:textId="77777777" w:rsidR="000F2C63" w:rsidRPr="000F2C63" w:rsidRDefault="000F2C63" w:rsidP="007A30ED">
            <w:pPr>
              <w:spacing w:before="40" w:after="40"/>
              <w:rPr>
                <w:rFonts w:ascii="Arial" w:hAnsi="Arial" w:cs="Arial"/>
                <w:sz w:val="20"/>
              </w:rPr>
            </w:pPr>
            <w:r w:rsidRPr="000F2C63">
              <w:rPr>
                <w:rFonts w:ascii="Arial" w:hAnsi="Arial" w:cs="Arial"/>
                <w:sz w:val="20"/>
              </w:rPr>
              <w:t>NT</w:t>
            </w:r>
          </w:p>
        </w:tc>
        <w:tc>
          <w:tcPr>
            <w:tcW w:w="4860" w:type="dxa"/>
            <w:tcBorders>
              <w:top w:val="single" w:sz="2" w:space="0" w:color="DBE5F1"/>
              <w:left w:val="single" w:sz="2" w:space="0" w:color="DBE5F1"/>
              <w:bottom w:val="single" w:sz="2" w:space="0" w:color="DBE5F1"/>
              <w:right w:val="single" w:sz="2" w:space="0" w:color="DBE5F1"/>
            </w:tcBorders>
          </w:tcPr>
          <w:p w14:paraId="7E069C7E" w14:textId="77777777" w:rsidR="000F2C63" w:rsidRPr="000F2C63" w:rsidRDefault="000F2C63" w:rsidP="007A30ED">
            <w:pPr>
              <w:spacing w:before="40" w:after="40"/>
              <w:jc w:val="left"/>
              <w:rPr>
                <w:rFonts w:ascii="Arial" w:hAnsi="Arial" w:cs="Arial"/>
                <w:sz w:val="20"/>
              </w:rPr>
            </w:pPr>
            <w:r w:rsidRPr="000F2C63">
              <w:rPr>
                <w:rFonts w:ascii="Arial" w:hAnsi="Arial" w:cs="Arial"/>
                <w:sz w:val="20"/>
              </w:rPr>
              <w:t>NT Department of Infrastructure Planning and Environment (DIPE)</w:t>
            </w:r>
          </w:p>
        </w:tc>
        <w:tc>
          <w:tcPr>
            <w:tcW w:w="1980" w:type="dxa"/>
            <w:tcBorders>
              <w:top w:val="single" w:sz="2" w:space="0" w:color="DBE5F1"/>
              <w:left w:val="single" w:sz="2" w:space="0" w:color="DBE5F1"/>
              <w:bottom w:val="single" w:sz="2" w:space="0" w:color="DBE5F1"/>
              <w:right w:val="single" w:sz="2" w:space="0" w:color="DBE5F1"/>
            </w:tcBorders>
          </w:tcPr>
          <w:p w14:paraId="5EAE8E59" w14:textId="77777777" w:rsidR="000F2C63" w:rsidRPr="000F2C63" w:rsidRDefault="000F2C63" w:rsidP="007A30ED">
            <w:pPr>
              <w:spacing w:before="40" w:after="40"/>
              <w:jc w:val="left"/>
              <w:rPr>
                <w:rFonts w:ascii="Arial" w:hAnsi="Arial" w:cs="Arial"/>
                <w:sz w:val="20"/>
              </w:rPr>
            </w:pPr>
            <w:r w:rsidRPr="000F2C63">
              <w:rPr>
                <w:rFonts w:ascii="Arial" w:hAnsi="Arial" w:cs="Arial"/>
                <w:sz w:val="20"/>
              </w:rPr>
              <w:t>NT DIPE (2002)</w:t>
            </w:r>
          </w:p>
        </w:tc>
        <w:tc>
          <w:tcPr>
            <w:tcW w:w="5400" w:type="dxa"/>
            <w:tcBorders>
              <w:top w:val="single" w:sz="2" w:space="0" w:color="DBE5F1"/>
              <w:left w:val="single" w:sz="2" w:space="0" w:color="DBE5F1"/>
              <w:bottom w:val="single" w:sz="2" w:space="0" w:color="DBE5F1"/>
              <w:right w:val="single" w:sz="2" w:space="0" w:color="DBE5F1"/>
            </w:tcBorders>
          </w:tcPr>
          <w:p w14:paraId="6997E0D8" w14:textId="77777777" w:rsidR="000F2C63" w:rsidRPr="000F2C63" w:rsidRDefault="000F2C63" w:rsidP="007A30ED">
            <w:pPr>
              <w:spacing w:before="40" w:after="40"/>
              <w:jc w:val="left"/>
              <w:rPr>
                <w:rFonts w:ascii="Arial" w:hAnsi="Arial" w:cs="Arial"/>
                <w:i/>
                <w:sz w:val="20"/>
              </w:rPr>
            </w:pPr>
            <w:r w:rsidRPr="000F2C63">
              <w:rPr>
                <w:rFonts w:ascii="Arial" w:hAnsi="Arial" w:cs="Arial"/>
                <w:i/>
                <w:sz w:val="20"/>
              </w:rPr>
              <w:t>Summary of Fauna Survey methods.</w:t>
            </w:r>
          </w:p>
        </w:tc>
      </w:tr>
      <w:tr w:rsidR="000F2C63" w:rsidRPr="000F2C63" w14:paraId="38D715B4" w14:textId="77777777" w:rsidTr="000F2C63">
        <w:tc>
          <w:tcPr>
            <w:tcW w:w="1008" w:type="dxa"/>
            <w:tcBorders>
              <w:top w:val="single" w:sz="2" w:space="0" w:color="DBE5F1"/>
              <w:left w:val="nil"/>
              <w:bottom w:val="single" w:sz="2" w:space="0" w:color="DBE5F1"/>
              <w:right w:val="single" w:sz="2" w:space="0" w:color="DBE5F1"/>
            </w:tcBorders>
          </w:tcPr>
          <w:p w14:paraId="5C0CE27F" w14:textId="77777777" w:rsidR="000F2C63" w:rsidRPr="000F2C63" w:rsidRDefault="000F2C63" w:rsidP="007A30ED">
            <w:pPr>
              <w:spacing w:before="40" w:after="40"/>
              <w:rPr>
                <w:rFonts w:ascii="Arial" w:hAnsi="Arial" w:cs="Arial"/>
                <w:sz w:val="20"/>
              </w:rPr>
            </w:pPr>
            <w:r w:rsidRPr="000F2C63">
              <w:rPr>
                <w:rFonts w:ascii="Arial" w:hAnsi="Arial" w:cs="Arial"/>
                <w:sz w:val="20"/>
              </w:rPr>
              <w:t>NT</w:t>
            </w:r>
          </w:p>
        </w:tc>
        <w:tc>
          <w:tcPr>
            <w:tcW w:w="4860" w:type="dxa"/>
            <w:tcBorders>
              <w:top w:val="single" w:sz="2" w:space="0" w:color="DBE5F1"/>
              <w:left w:val="single" w:sz="2" w:space="0" w:color="DBE5F1"/>
              <w:bottom w:val="single" w:sz="2" w:space="0" w:color="DBE5F1"/>
              <w:right w:val="single" w:sz="2" w:space="0" w:color="DBE5F1"/>
            </w:tcBorders>
          </w:tcPr>
          <w:p w14:paraId="755A02A5" w14:textId="77777777" w:rsidR="000F2C63" w:rsidRPr="000F2C63" w:rsidRDefault="000F2C63" w:rsidP="007A30ED">
            <w:pPr>
              <w:spacing w:before="40" w:after="40"/>
              <w:jc w:val="left"/>
              <w:rPr>
                <w:rFonts w:ascii="Arial" w:hAnsi="Arial" w:cs="Arial"/>
                <w:sz w:val="20"/>
              </w:rPr>
            </w:pPr>
            <w:r w:rsidRPr="000F2C63">
              <w:rPr>
                <w:rFonts w:ascii="Arial" w:hAnsi="Arial" w:cs="Arial"/>
                <w:sz w:val="20"/>
              </w:rPr>
              <w:t>NT Department of Conservation and Natural Resources (DCNR)</w:t>
            </w:r>
          </w:p>
        </w:tc>
        <w:tc>
          <w:tcPr>
            <w:tcW w:w="1980" w:type="dxa"/>
            <w:tcBorders>
              <w:top w:val="single" w:sz="2" w:space="0" w:color="DBE5F1"/>
              <w:left w:val="single" w:sz="2" w:space="0" w:color="DBE5F1"/>
              <w:bottom w:val="single" w:sz="2" w:space="0" w:color="DBE5F1"/>
              <w:right w:val="single" w:sz="2" w:space="0" w:color="DBE5F1"/>
            </w:tcBorders>
          </w:tcPr>
          <w:p w14:paraId="192462FD" w14:textId="77777777" w:rsidR="000F2C63" w:rsidRPr="000F2C63" w:rsidRDefault="000F2C63" w:rsidP="007A30ED">
            <w:pPr>
              <w:spacing w:before="40" w:after="40"/>
              <w:jc w:val="left"/>
              <w:rPr>
                <w:rFonts w:ascii="Arial" w:hAnsi="Arial" w:cs="Arial"/>
                <w:sz w:val="20"/>
              </w:rPr>
            </w:pPr>
            <w:r w:rsidRPr="000F2C63">
              <w:rPr>
                <w:rFonts w:ascii="Arial" w:hAnsi="Arial" w:cs="Arial"/>
                <w:sz w:val="20"/>
              </w:rPr>
              <w:t>NT DCNR (2002)</w:t>
            </w:r>
          </w:p>
        </w:tc>
        <w:tc>
          <w:tcPr>
            <w:tcW w:w="5400" w:type="dxa"/>
            <w:tcBorders>
              <w:top w:val="single" w:sz="2" w:space="0" w:color="DBE5F1"/>
              <w:left w:val="single" w:sz="2" w:space="0" w:color="DBE5F1"/>
              <w:bottom w:val="single" w:sz="2" w:space="0" w:color="DBE5F1"/>
              <w:right w:val="single" w:sz="2" w:space="0" w:color="DBE5F1"/>
            </w:tcBorders>
          </w:tcPr>
          <w:p w14:paraId="23F63EE1" w14:textId="77777777" w:rsidR="000F2C63" w:rsidRPr="000F2C63" w:rsidRDefault="000F2C63" w:rsidP="007A30ED">
            <w:pPr>
              <w:spacing w:before="40" w:after="40"/>
              <w:jc w:val="left"/>
              <w:rPr>
                <w:rFonts w:ascii="Arial" w:hAnsi="Arial" w:cs="Arial"/>
                <w:i/>
                <w:sz w:val="20"/>
              </w:rPr>
            </w:pPr>
            <w:r w:rsidRPr="000F2C63">
              <w:rPr>
                <w:rFonts w:ascii="Arial" w:hAnsi="Arial" w:cs="Arial"/>
                <w:i/>
                <w:sz w:val="20"/>
              </w:rPr>
              <w:t>Summary of Fauna Survey methods.</w:t>
            </w:r>
          </w:p>
        </w:tc>
      </w:tr>
      <w:tr w:rsidR="000F2C63" w:rsidRPr="000F2C63" w14:paraId="7A6BD03A" w14:textId="77777777" w:rsidTr="000F2C63">
        <w:tc>
          <w:tcPr>
            <w:tcW w:w="1008" w:type="dxa"/>
            <w:tcBorders>
              <w:top w:val="single" w:sz="2" w:space="0" w:color="DBE5F1"/>
              <w:left w:val="nil"/>
              <w:bottom w:val="single" w:sz="2" w:space="0" w:color="DBE5F1"/>
              <w:right w:val="single" w:sz="2" w:space="0" w:color="DBE5F1"/>
            </w:tcBorders>
          </w:tcPr>
          <w:p w14:paraId="2E687DAC" w14:textId="77777777" w:rsidR="000F2C63" w:rsidRPr="000F2C63" w:rsidRDefault="000F2C63" w:rsidP="007A30ED">
            <w:pPr>
              <w:spacing w:before="40" w:after="40"/>
              <w:rPr>
                <w:rFonts w:ascii="Arial" w:hAnsi="Arial" w:cs="Arial"/>
                <w:sz w:val="20"/>
              </w:rPr>
            </w:pPr>
            <w:r w:rsidRPr="000F2C63">
              <w:rPr>
                <w:rFonts w:ascii="Arial" w:hAnsi="Arial" w:cs="Arial"/>
                <w:sz w:val="20"/>
              </w:rPr>
              <w:t>NT</w:t>
            </w:r>
          </w:p>
        </w:tc>
        <w:tc>
          <w:tcPr>
            <w:tcW w:w="4860" w:type="dxa"/>
            <w:tcBorders>
              <w:top w:val="single" w:sz="2" w:space="0" w:color="DBE5F1"/>
              <w:left w:val="single" w:sz="2" w:space="0" w:color="DBE5F1"/>
              <w:bottom w:val="single" w:sz="2" w:space="0" w:color="DBE5F1"/>
              <w:right w:val="single" w:sz="2" w:space="0" w:color="DBE5F1"/>
            </w:tcBorders>
          </w:tcPr>
          <w:p w14:paraId="79A9FCCF" w14:textId="77777777" w:rsidR="000F2C63" w:rsidRPr="000F2C63" w:rsidRDefault="000F2C63" w:rsidP="007A30ED">
            <w:pPr>
              <w:spacing w:before="40" w:after="40"/>
              <w:jc w:val="left"/>
              <w:rPr>
                <w:rFonts w:ascii="Arial" w:hAnsi="Arial" w:cs="Arial"/>
                <w:sz w:val="20"/>
              </w:rPr>
            </w:pPr>
            <w:r w:rsidRPr="000F2C63">
              <w:rPr>
                <w:rFonts w:ascii="Arial" w:hAnsi="Arial" w:cs="Arial"/>
                <w:sz w:val="20"/>
              </w:rPr>
              <w:t>Biodiversity Conservation Division, Department of Infrastructure, Planning and Environment, 2005</w:t>
            </w:r>
          </w:p>
        </w:tc>
        <w:tc>
          <w:tcPr>
            <w:tcW w:w="1980" w:type="dxa"/>
            <w:tcBorders>
              <w:top w:val="single" w:sz="2" w:space="0" w:color="DBE5F1"/>
              <w:left w:val="single" w:sz="2" w:space="0" w:color="DBE5F1"/>
              <w:bottom w:val="single" w:sz="2" w:space="0" w:color="DBE5F1"/>
              <w:right w:val="single" w:sz="2" w:space="0" w:color="DBE5F1"/>
            </w:tcBorders>
          </w:tcPr>
          <w:p w14:paraId="09547C6D" w14:textId="77777777" w:rsidR="000F2C63" w:rsidRPr="000F2C63" w:rsidRDefault="000F2C63" w:rsidP="007A30ED">
            <w:pPr>
              <w:spacing w:before="40" w:after="40"/>
              <w:jc w:val="left"/>
              <w:rPr>
                <w:rFonts w:ascii="Arial" w:hAnsi="Arial" w:cs="Arial"/>
                <w:sz w:val="20"/>
              </w:rPr>
            </w:pPr>
            <w:r w:rsidRPr="000F2C63">
              <w:rPr>
                <w:rFonts w:ascii="Arial" w:hAnsi="Arial" w:cs="Arial"/>
                <w:sz w:val="20"/>
              </w:rPr>
              <w:t>NT DIPE (2005)</w:t>
            </w:r>
          </w:p>
        </w:tc>
        <w:tc>
          <w:tcPr>
            <w:tcW w:w="5400" w:type="dxa"/>
            <w:tcBorders>
              <w:top w:val="single" w:sz="2" w:space="0" w:color="DBE5F1"/>
              <w:left w:val="single" w:sz="2" w:space="0" w:color="DBE5F1"/>
              <w:bottom w:val="single" w:sz="2" w:space="0" w:color="DBE5F1"/>
              <w:right w:val="single" w:sz="2" w:space="0" w:color="DBE5F1"/>
            </w:tcBorders>
          </w:tcPr>
          <w:p w14:paraId="09361261" w14:textId="77777777" w:rsidR="000F2C63" w:rsidRPr="000F2C63" w:rsidRDefault="000F2C63" w:rsidP="007A30ED">
            <w:pPr>
              <w:spacing w:before="40" w:after="40"/>
              <w:jc w:val="left"/>
              <w:rPr>
                <w:rFonts w:ascii="Arial" w:hAnsi="Arial" w:cs="Arial"/>
                <w:i/>
                <w:sz w:val="20"/>
              </w:rPr>
            </w:pPr>
            <w:r w:rsidRPr="000F2C63">
              <w:rPr>
                <w:rFonts w:ascii="Arial" w:hAnsi="Arial" w:cs="Arial"/>
                <w:i/>
                <w:sz w:val="20"/>
              </w:rPr>
              <w:t xml:space="preserve">Draft Guidelines for the Biodiversity Component of Environmental Impact Assessment </w:t>
            </w:r>
          </w:p>
        </w:tc>
      </w:tr>
      <w:tr w:rsidR="000F2C63" w:rsidRPr="000F2C63" w14:paraId="58D02AF9" w14:textId="77777777" w:rsidTr="000F2C63">
        <w:tc>
          <w:tcPr>
            <w:tcW w:w="1008" w:type="dxa"/>
            <w:tcBorders>
              <w:top w:val="single" w:sz="2" w:space="0" w:color="DBE5F1"/>
              <w:left w:val="nil"/>
              <w:bottom w:val="single" w:sz="2" w:space="0" w:color="DBE5F1"/>
              <w:right w:val="single" w:sz="2" w:space="0" w:color="DBE5F1"/>
            </w:tcBorders>
          </w:tcPr>
          <w:p w14:paraId="15203BBB" w14:textId="77777777" w:rsidR="000F2C63" w:rsidRPr="000F2C63" w:rsidRDefault="000F2C63" w:rsidP="007A30ED">
            <w:pPr>
              <w:spacing w:before="40" w:after="40"/>
              <w:rPr>
                <w:rFonts w:ascii="Arial" w:hAnsi="Arial" w:cs="Arial"/>
                <w:sz w:val="20"/>
              </w:rPr>
            </w:pPr>
            <w:r w:rsidRPr="000F2C63">
              <w:rPr>
                <w:rFonts w:ascii="Arial" w:hAnsi="Arial" w:cs="Arial"/>
                <w:sz w:val="20"/>
              </w:rPr>
              <w:t>WA</w:t>
            </w:r>
          </w:p>
        </w:tc>
        <w:tc>
          <w:tcPr>
            <w:tcW w:w="4860" w:type="dxa"/>
            <w:tcBorders>
              <w:top w:val="single" w:sz="2" w:space="0" w:color="DBE5F1"/>
              <w:left w:val="single" w:sz="2" w:space="0" w:color="DBE5F1"/>
              <w:bottom w:val="single" w:sz="2" w:space="0" w:color="DBE5F1"/>
              <w:right w:val="single" w:sz="2" w:space="0" w:color="DBE5F1"/>
            </w:tcBorders>
          </w:tcPr>
          <w:p w14:paraId="10A035C0" w14:textId="77777777" w:rsidR="000F2C63" w:rsidRPr="000F2C63" w:rsidRDefault="000F2C63" w:rsidP="007A30ED">
            <w:pPr>
              <w:spacing w:before="40" w:after="40"/>
              <w:jc w:val="left"/>
              <w:rPr>
                <w:rFonts w:ascii="Arial" w:hAnsi="Arial" w:cs="Arial"/>
                <w:sz w:val="20"/>
              </w:rPr>
            </w:pPr>
            <w:r w:rsidRPr="000F2C63">
              <w:rPr>
                <w:rFonts w:ascii="Arial" w:hAnsi="Arial" w:cs="Arial"/>
                <w:sz w:val="20"/>
              </w:rPr>
              <w:t>Department of Conservation &amp; Land Management (CALM)</w:t>
            </w:r>
          </w:p>
        </w:tc>
        <w:tc>
          <w:tcPr>
            <w:tcW w:w="1980" w:type="dxa"/>
            <w:tcBorders>
              <w:top w:val="single" w:sz="2" w:space="0" w:color="DBE5F1"/>
              <w:left w:val="single" w:sz="2" w:space="0" w:color="DBE5F1"/>
              <w:bottom w:val="single" w:sz="2" w:space="0" w:color="DBE5F1"/>
              <w:right w:val="single" w:sz="2" w:space="0" w:color="DBE5F1"/>
            </w:tcBorders>
          </w:tcPr>
          <w:p w14:paraId="6D3ABECB" w14:textId="77777777" w:rsidR="000F2C63" w:rsidRPr="000F2C63" w:rsidRDefault="000F2C63" w:rsidP="007A30ED">
            <w:pPr>
              <w:spacing w:before="40" w:after="40"/>
              <w:jc w:val="left"/>
              <w:rPr>
                <w:rFonts w:ascii="Arial" w:hAnsi="Arial" w:cs="Arial"/>
                <w:sz w:val="20"/>
              </w:rPr>
            </w:pPr>
            <w:r w:rsidRPr="000F2C63">
              <w:rPr>
                <w:rFonts w:ascii="Arial" w:hAnsi="Arial" w:cs="Arial"/>
                <w:sz w:val="20"/>
              </w:rPr>
              <w:t>Morris (1992)</w:t>
            </w:r>
          </w:p>
        </w:tc>
        <w:tc>
          <w:tcPr>
            <w:tcW w:w="5400" w:type="dxa"/>
            <w:tcBorders>
              <w:top w:val="single" w:sz="2" w:space="0" w:color="DBE5F1"/>
              <w:left w:val="single" w:sz="2" w:space="0" w:color="DBE5F1"/>
              <w:bottom w:val="single" w:sz="2" w:space="0" w:color="DBE5F1"/>
              <w:right w:val="single" w:sz="2" w:space="0" w:color="DBE5F1"/>
            </w:tcBorders>
          </w:tcPr>
          <w:p w14:paraId="01B66CDB" w14:textId="77777777" w:rsidR="000F2C63" w:rsidRPr="000F2C63" w:rsidRDefault="000F2C63" w:rsidP="007A30ED">
            <w:pPr>
              <w:spacing w:before="40" w:after="40"/>
              <w:jc w:val="left"/>
              <w:rPr>
                <w:rFonts w:ascii="Arial" w:hAnsi="Arial" w:cs="Arial"/>
                <w:i/>
                <w:sz w:val="20"/>
              </w:rPr>
            </w:pPr>
            <w:r w:rsidRPr="000F2C63">
              <w:rPr>
                <w:rFonts w:ascii="Arial" w:hAnsi="Arial" w:cs="Arial"/>
                <w:i/>
                <w:sz w:val="20"/>
              </w:rPr>
              <w:t xml:space="preserve">How to survey and collect data from potential fauna management areas. </w:t>
            </w:r>
          </w:p>
          <w:p w14:paraId="4E7AD1D1" w14:textId="77777777" w:rsidR="000F2C63" w:rsidRPr="000F2C63" w:rsidRDefault="000F2C63" w:rsidP="007A30ED">
            <w:pPr>
              <w:spacing w:before="40" w:after="40"/>
              <w:jc w:val="left"/>
              <w:rPr>
                <w:rFonts w:ascii="Arial" w:hAnsi="Arial" w:cs="Arial"/>
                <w:sz w:val="20"/>
              </w:rPr>
            </w:pPr>
            <w:r w:rsidRPr="000F2C63">
              <w:rPr>
                <w:rFonts w:ascii="Arial" w:hAnsi="Arial" w:cs="Arial"/>
                <w:sz w:val="20"/>
              </w:rPr>
              <w:t>Mammal Conservation Course</w:t>
            </w:r>
          </w:p>
        </w:tc>
      </w:tr>
      <w:tr w:rsidR="000F2C63" w:rsidRPr="000F2C63" w14:paraId="2D5E9B02" w14:textId="77777777" w:rsidTr="000F2C63">
        <w:tc>
          <w:tcPr>
            <w:tcW w:w="1008" w:type="dxa"/>
            <w:tcBorders>
              <w:top w:val="single" w:sz="2" w:space="0" w:color="DBE5F1"/>
              <w:left w:val="nil"/>
              <w:bottom w:val="single" w:sz="2" w:space="0" w:color="DBE5F1"/>
              <w:right w:val="single" w:sz="2" w:space="0" w:color="DBE5F1"/>
            </w:tcBorders>
          </w:tcPr>
          <w:p w14:paraId="450D8074" w14:textId="77777777" w:rsidR="000F2C63" w:rsidRPr="000F2C63" w:rsidRDefault="000F2C63" w:rsidP="007A30ED">
            <w:pPr>
              <w:spacing w:before="40" w:after="40"/>
              <w:rPr>
                <w:rFonts w:ascii="Arial" w:hAnsi="Arial" w:cs="Arial"/>
                <w:sz w:val="20"/>
              </w:rPr>
            </w:pPr>
            <w:r w:rsidRPr="000F2C63">
              <w:rPr>
                <w:rFonts w:ascii="Arial" w:hAnsi="Arial" w:cs="Arial"/>
                <w:sz w:val="20"/>
              </w:rPr>
              <w:t>Qld</w:t>
            </w:r>
          </w:p>
        </w:tc>
        <w:tc>
          <w:tcPr>
            <w:tcW w:w="4860" w:type="dxa"/>
            <w:tcBorders>
              <w:top w:val="single" w:sz="2" w:space="0" w:color="DBE5F1"/>
              <w:left w:val="single" w:sz="2" w:space="0" w:color="DBE5F1"/>
              <w:bottom w:val="single" w:sz="2" w:space="0" w:color="DBE5F1"/>
              <w:right w:val="single" w:sz="2" w:space="0" w:color="DBE5F1"/>
            </w:tcBorders>
          </w:tcPr>
          <w:p w14:paraId="3205AE7E" w14:textId="77777777" w:rsidR="000F2C63" w:rsidRPr="000F2C63" w:rsidRDefault="000F2C63" w:rsidP="007A30ED">
            <w:pPr>
              <w:spacing w:before="40" w:after="40"/>
              <w:jc w:val="left"/>
              <w:rPr>
                <w:rFonts w:ascii="Arial" w:hAnsi="Arial" w:cs="Arial"/>
                <w:sz w:val="20"/>
              </w:rPr>
            </w:pPr>
            <w:r w:rsidRPr="000F2C63">
              <w:rPr>
                <w:rFonts w:ascii="Arial" w:hAnsi="Arial" w:cs="Arial"/>
                <w:sz w:val="20"/>
              </w:rPr>
              <w:t>Gold Coast City Council, Environmental Planning Section, Strategic &amp; Environmental Planning Branch</w:t>
            </w:r>
          </w:p>
        </w:tc>
        <w:tc>
          <w:tcPr>
            <w:tcW w:w="1980" w:type="dxa"/>
            <w:tcBorders>
              <w:top w:val="single" w:sz="2" w:space="0" w:color="DBE5F1"/>
              <w:left w:val="single" w:sz="2" w:space="0" w:color="DBE5F1"/>
              <w:bottom w:val="single" w:sz="2" w:space="0" w:color="DBE5F1"/>
              <w:right w:val="single" w:sz="2" w:space="0" w:color="DBE5F1"/>
            </w:tcBorders>
          </w:tcPr>
          <w:p w14:paraId="1F03F523" w14:textId="77777777" w:rsidR="000F2C63" w:rsidRPr="000F2C63" w:rsidRDefault="000F2C63" w:rsidP="007A30ED">
            <w:pPr>
              <w:spacing w:before="40" w:after="40"/>
              <w:jc w:val="left"/>
              <w:rPr>
                <w:rFonts w:ascii="Arial" w:hAnsi="Arial" w:cs="Arial"/>
                <w:sz w:val="20"/>
              </w:rPr>
            </w:pPr>
            <w:r w:rsidRPr="000F2C63">
              <w:rPr>
                <w:rFonts w:ascii="Arial" w:hAnsi="Arial" w:cs="Arial"/>
                <w:sz w:val="20"/>
              </w:rPr>
              <w:t>Gold Coast City Council (2002)</w:t>
            </w:r>
          </w:p>
        </w:tc>
        <w:tc>
          <w:tcPr>
            <w:tcW w:w="5400" w:type="dxa"/>
            <w:tcBorders>
              <w:top w:val="single" w:sz="2" w:space="0" w:color="DBE5F1"/>
              <w:left w:val="single" w:sz="2" w:space="0" w:color="DBE5F1"/>
              <w:bottom w:val="single" w:sz="2" w:space="0" w:color="DBE5F1"/>
              <w:right w:val="single" w:sz="2" w:space="0" w:color="DBE5F1"/>
            </w:tcBorders>
          </w:tcPr>
          <w:p w14:paraId="75DFFFA0" w14:textId="77777777" w:rsidR="000F2C63" w:rsidRPr="000F2C63" w:rsidRDefault="000F2C63" w:rsidP="007A30ED">
            <w:pPr>
              <w:spacing w:before="40" w:after="40"/>
              <w:jc w:val="left"/>
              <w:rPr>
                <w:rFonts w:ascii="Arial" w:hAnsi="Arial" w:cs="Arial"/>
                <w:i/>
                <w:sz w:val="20"/>
              </w:rPr>
            </w:pPr>
            <w:smartTag w:uri="urn:schemas-microsoft-com:office:smarttags" w:element="place">
              <w:smartTag w:uri="urn:schemas-microsoft-com:office:smarttags" w:element="PlaceName">
                <w:r w:rsidRPr="000F2C63">
                  <w:rPr>
                    <w:rFonts w:ascii="Arial" w:hAnsi="Arial" w:cs="Arial"/>
                    <w:i/>
                    <w:sz w:val="20"/>
                  </w:rPr>
                  <w:t>Gold</w:t>
                </w:r>
              </w:smartTag>
              <w:r w:rsidRPr="000F2C63">
                <w:rPr>
                  <w:rFonts w:ascii="Arial" w:hAnsi="Arial" w:cs="Arial"/>
                  <w:i/>
                  <w:sz w:val="20"/>
                </w:rPr>
                <w:t xml:space="preserve"> </w:t>
              </w:r>
              <w:smartTag w:uri="urn:schemas-microsoft-com:office:smarttags" w:element="PlaceType">
                <w:r w:rsidRPr="000F2C63">
                  <w:rPr>
                    <w:rFonts w:ascii="Arial" w:hAnsi="Arial" w:cs="Arial"/>
                    <w:i/>
                    <w:sz w:val="20"/>
                  </w:rPr>
                  <w:t>Coast</w:t>
                </w:r>
              </w:smartTag>
              <w:r w:rsidRPr="000F2C63">
                <w:rPr>
                  <w:rFonts w:ascii="Arial" w:hAnsi="Arial" w:cs="Arial"/>
                  <w:i/>
                  <w:sz w:val="20"/>
                </w:rPr>
                <w:t xml:space="preserve"> </w:t>
              </w:r>
              <w:smartTag w:uri="urn:schemas-microsoft-com:office:smarttags" w:element="PlaceType">
                <w:r w:rsidRPr="000F2C63">
                  <w:rPr>
                    <w:rFonts w:ascii="Arial" w:hAnsi="Arial" w:cs="Arial"/>
                    <w:i/>
                    <w:sz w:val="20"/>
                  </w:rPr>
                  <w:t>City</w:t>
                </w:r>
              </w:smartTag>
            </w:smartTag>
            <w:r w:rsidRPr="000F2C63">
              <w:rPr>
                <w:rFonts w:ascii="Arial" w:hAnsi="Arial" w:cs="Arial"/>
                <w:i/>
                <w:sz w:val="20"/>
              </w:rPr>
              <w:t xml:space="preserve"> Council Planning Scheme Policy: Guidelines for preparing ecological site assessments during the development process.  </w:t>
            </w:r>
          </w:p>
        </w:tc>
      </w:tr>
      <w:tr w:rsidR="000F2C63" w:rsidRPr="000F2C63" w14:paraId="5836118A" w14:textId="77777777" w:rsidTr="000F2C63">
        <w:trPr>
          <w:trHeight w:val="792"/>
        </w:trPr>
        <w:tc>
          <w:tcPr>
            <w:tcW w:w="1008" w:type="dxa"/>
            <w:tcBorders>
              <w:top w:val="single" w:sz="2" w:space="0" w:color="DBE5F1"/>
              <w:left w:val="nil"/>
              <w:bottom w:val="single" w:sz="2" w:space="0" w:color="DBE5F1"/>
              <w:right w:val="single" w:sz="2" w:space="0" w:color="DBE5F1"/>
            </w:tcBorders>
          </w:tcPr>
          <w:p w14:paraId="216D5533" w14:textId="77777777" w:rsidR="000F2C63" w:rsidRPr="000F2C63" w:rsidRDefault="000F2C63" w:rsidP="007A30ED">
            <w:pPr>
              <w:spacing w:before="40" w:after="40"/>
              <w:rPr>
                <w:rFonts w:ascii="Arial" w:hAnsi="Arial" w:cs="Arial"/>
                <w:sz w:val="20"/>
              </w:rPr>
            </w:pPr>
            <w:r w:rsidRPr="000F2C63">
              <w:rPr>
                <w:rFonts w:ascii="Arial" w:hAnsi="Arial" w:cs="Arial"/>
                <w:sz w:val="20"/>
              </w:rPr>
              <w:t>Qld</w:t>
            </w:r>
          </w:p>
        </w:tc>
        <w:tc>
          <w:tcPr>
            <w:tcW w:w="4860" w:type="dxa"/>
            <w:tcBorders>
              <w:top w:val="single" w:sz="2" w:space="0" w:color="DBE5F1"/>
              <w:left w:val="single" w:sz="2" w:space="0" w:color="DBE5F1"/>
              <w:bottom w:val="single" w:sz="2" w:space="0" w:color="DBE5F1"/>
              <w:right w:val="single" w:sz="2" w:space="0" w:color="DBE5F1"/>
            </w:tcBorders>
          </w:tcPr>
          <w:p w14:paraId="7A6A4537" w14:textId="77777777" w:rsidR="000F2C63" w:rsidRPr="000F2C63" w:rsidRDefault="000F2C63" w:rsidP="007A30ED">
            <w:pPr>
              <w:spacing w:before="40" w:after="40"/>
              <w:jc w:val="left"/>
              <w:rPr>
                <w:rFonts w:ascii="Arial" w:hAnsi="Arial" w:cs="Arial"/>
                <w:sz w:val="20"/>
              </w:rPr>
            </w:pPr>
            <w:r w:rsidRPr="000F2C63">
              <w:rPr>
                <w:rFonts w:ascii="Arial" w:hAnsi="Arial" w:cs="Arial"/>
                <w:sz w:val="20"/>
              </w:rPr>
              <w:t xml:space="preserve">Environmental Protection Agency (EPA) Southern Region </w:t>
            </w:r>
          </w:p>
        </w:tc>
        <w:tc>
          <w:tcPr>
            <w:tcW w:w="1980" w:type="dxa"/>
            <w:tcBorders>
              <w:top w:val="single" w:sz="2" w:space="0" w:color="DBE5F1"/>
              <w:left w:val="single" w:sz="2" w:space="0" w:color="DBE5F1"/>
              <w:bottom w:val="single" w:sz="2" w:space="0" w:color="DBE5F1"/>
              <w:right w:val="single" w:sz="2" w:space="0" w:color="DBE5F1"/>
            </w:tcBorders>
          </w:tcPr>
          <w:p w14:paraId="59EE37F4" w14:textId="77777777" w:rsidR="000F2C63" w:rsidRPr="000F2C63" w:rsidRDefault="000F2C63" w:rsidP="007A30ED">
            <w:pPr>
              <w:spacing w:before="40" w:after="40"/>
              <w:jc w:val="left"/>
              <w:rPr>
                <w:rFonts w:ascii="Arial" w:hAnsi="Arial" w:cs="Arial"/>
                <w:sz w:val="20"/>
              </w:rPr>
            </w:pPr>
            <w:r w:rsidRPr="000F2C63">
              <w:rPr>
                <w:rFonts w:ascii="Arial" w:hAnsi="Arial" w:cs="Arial"/>
                <w:sz w:val="20"/>
              </w:rPr>
              <w:t>Qld EPA Southern Region (1999)</w:t>
            </w:r>
          </w:p>
        </w:tc>
        <w:tc>
          <w:tcPr>
            <w:tcW w:w="5400" w:type="dxa"/>
            <w:tcBorders>
              <w:top w:val="single" w:sz="2" w:space="0" w:color="DBE5F1"/>
              <w:left w:val="single" w:sz="2" w:space="0" w:color="DBE5F1"/>
              <w:bottom w:val="single" w:sz="2" w:space="0" w:color="DBE5F1"/>
              <w:right w:val="single" w:sz="2" w:space="0" w:color="DBE5F1"/>
            </w:tcBorders>
          </w:tcPr>
          <w:p w14:paraId="22E577EA" w14:textId="77777777" w:rsidR="000F2C63" w:rsidRPr="000F2C63" w:rsidRDefault="000F2C63" w:rsidP="007A30ED">
            <w:pPr>
              <w:spacing w:before="40" w:after="40"/>
              <w:jc w:val="left"/>
              <w:rPr>
                <w:rFonts w:ascii="Arial" w:hAnsi="Arial" w:cs="Arial"/>
                <w:i/>
                <w:sz w:val="20"/>
              </w:rPr>
            </w:pPr>
            <w:r w:rsidRPr="000F2C63">
              <w:rPr>
                <w:rFonts w:ascii="Arial" w:hAnsi="Arial" w:cs="Arial"/>
                <w:i/>
                <w:sz w:val="20"/>
              </w:rPr>
              <w:t>Guidelines for Flora and Fauna Surveys. Southern Region</w:t>
            </w:r>
          </w:p>
        </w:tc>
      </w:tr>
      <w:tr w:rsidR="000F2C63" w:rsidRPr="000F2C63" w14:paraId="79858740" w14:textId="77777777" w:rsidTr="000F2C63">
        <w:tc>
          <w:tcPr>
            <w:tcW w:w="1008" w:type="dxa"/>
            <w:tcBorders>
              <w:top w:val="single" w:sz="2" w:space="0" w:color="DBE5F1"/>
              <w:left w:val="nil"/>
              <w:bottom w:val="nil"/>
              <w:right w:val="single" w:sz="2" w:space="0" w:color="DBE5F1"/>
            </w:tcBorders>
          </w:tcPr>
          <w:p w14:paraId="2D4BCA8D" w14:textId="77777777" w:rsidR="000F2C63" w:rsidRPr="000F2C63" w:rsidRDefault="000F2C63" w:rsidP="007A30ED">
            <w:pPr>
              <w:spacing w:before="40" w:after="40"/>
              <w:rPr>
                <w:rFonts w:ascii="Arial" w:hAnsi="Arial" w:cs="Arial"/>
                <w:sz w:val="20"/>
              </w:rPr>
            </w:pPr>
            <w:r w:rsidRPr="000F2C63">
              <w:rPr>
                <w:rFonts w:ascii="Arial" w:hAnsi="Arial" w:cs="Arial"/>
                <w:sz w:val="20"/>
              </w:rPr>
              <w:t>Qld</w:t>
            </w:r>
          </w:p>
        </w:tc>
        <w:tc>
          <w:tcPr>
            <w:tcW w:w="4860" w:type="dxa"/>
            <w:tcBorders>
              <w:top w:val="single" w:sz="2" w:space="0" w:color="DBE5F1"/>
              <w:left w:val="single" w:sz="2" w:space="0" w:color="DBE5F1"/>
              <w:bottom w:val="nil"/>
              <w:right w:val="single" w:sz="2" w:space="0" w:color="DBE5F1"/>
            </w:tcBorders>
          </w:tcPr>
          <w:p w14:paraId="4FA660E2" w14:textId="77777777" w:rsidR="000F2C63" w:rsidRPr="000F2C63" w:rsidRDefault="000F2C63" w:rsidP="007A30ED">
            <w:pPr>
              <w:spacing w:before="40" w:after="40"/>
              <w:jc w:val="left"/>
              <w:rPr>
                <w:rFonts w:ascii="Arial" w:hAnsi="Arial" w:cs="Arial"/>
                <w:sz w:val="20"/>
              </w:rPr>
            </w:pPr>
            <w:r w:rsidRPr="000F2C63">
              <w:rPr>
                <w:rFonts w:ascii="Arial" w:hAnsi="Arial" w:cs="Arial"/>
                <w:sz w:val="20"/>
              </w:rPr>
              <w:t>Resource Sciences Centre, Department of Natural Resources</w:t>
            </w:r>
          </w:p>
        </w:tc>
        <w:tc>
          <w:tcPr>
            <w:tcW w:w="1980" w:type="dxa"/>
            <w:tcBorders>
              <w:top w:val="single" w:sz="2" w:space="0" w:color="DBE5F1"/>
              <w:left w:val="single" w:sz="2" w:space="0" w:color="DBE5F1"/>
              <w:bottom w:val="nil"/>
              <w:right w:val="single" w:sz="2" w:space="0" w:color="DBE5F1"/>
            </w:tcBorders>
          </w:tcPr>
          <w:p w14:paraId="3CDF99E4" w14:textId="77777777" w:rsidR="000F2C63" w:rsidRPr="000F2C63" w:rsidRDefault="000F2C63" w:rsidP="007A30ED">
            <w:pPr>
              <w:spacing w:before="40" w:after="40"/>
              <w:jc w:val="left"/>
              <w:rPr>
                <w:rFonts w:ascii="Arial" w:hAnsi="Arial" w:cs="Arial"/>
                <w:sz w:val="20"/>
              </w:rPr>
            </w:pPr>
            <w:r w:rsidRPr="000F2C63">
              <w:rPr>
                <w:rFonts w:ascii="Arial" w:hAnsi="Arial" w:cs="Arial"/>
                <w:sz w:val="20"/>
              </w:rPr>
              <w:t>Eyre et al. (1997)</w:t>
            </w:r>
          </w:p>
        </w:tc>
        <w:tc>
          <w:tcPr>
            <w:tcW w:w="5400" w:type="dxa"/>
            <w:tcBorders>
              <w:top w:val="single" w:sz="2" w:space="0" w:color="DBE5F1"/>
              <w:left w:val="single" w:sz="2" w:space="0" w:color="DBE5F1"/>
              <w:bottom w:val="nil"/>
              <w:right w:val="single" w:sz="2" w:space="0" w:color="DBE5F1"/>
            </w:tcBorders>
          </w:tcPr>
          <w:p w14:paraId="691F86DC" w14:textId="77777777" w:rsidR="000F2C63" w:rsidRPr="000F2C63" w:rsidRDefault="000F2C63" w:rsidP="007A30ED">
            <w:pPr>
              <w:spacing w:before="40" w:after="40"/>
              <w:jc w:val="left"/>
              <w:rPr>
                <w:rFonts w:ascii="Arial" w:hAnsi="Arial" w:cs="Arial"/>
                <w:sz w:val="20"/>
              </w:rPr>
            </w:pPr>
            <w:r w:rsidRPr="000F2C63">
              <w:rPr>
                <w:rFonts w:ascii="Arial" w:hAnsi="Arial" w:cs="Arial"/>
                <w:i/>
                <w:sz w:val="20"/>
              </w:rPr>
              <w:t xml:space="preserve">Proposed Vertebrate Fauna and Microhabitat Survey Methodology for Comprehensive Regional Assessment, </w:t>
            </w:r>
            <w:smartTag w:uri="urn:schemas-microsoft-com:office:smarttags" w:element="place">
              <w:r w:rsidRPr="000F2C63">
                <w:rPr>
                  <w:rFonts w:ascii="Arial" w:hAnsi="Arial" w:cs="Arial"/>
                  <w:i/>
                  <w:sz w:val="20"/>
                </w:rPr>
                <w:t>SE Queensland</w:t>
              </w:r>
            </w:smartTag>
            <w:r w:rsidRPr="000F2C63">
              <w:rPr>
                <w:rFonts w:ascii="Arial" w:hAnsi="Arial" w:cs="Arial"/>
                <w:sz w:val="20"/>
              </w:rPr>
              <w:t xml:space="preserve">. Appendix 3 of </w:t>
            </w:r>
            <w:r w:rsidRPr="000F2C63">
              <w:rPr>
                <w:rFonts w:ascii="Arial" w:hAnsi="Arial" w:cs="Arial"/>
                <w:i/>
                <w:sz w:val="20"/>
              </w:rPr>
              <w:t xml:space="preserve">Biodiversity assessment in managed forests - a review of methodologies appropriate for </w:t>
            </w:r>
            <w:smartTag w:uri="urn:schemas-microsoft-com:office:smarttags" w:element="place">
              <w:smartTag w:uri="urn:schemas-microsoft-com:office:smarttags" w:element="City">
                <w:r w:rsidRPr="000F2C63">
                  <w:rPr>
                    <w:rFonts w:ascii="Arial" w:hAnsi="Arial" w:cs="Arial"/>
                    <w:i/>
                    <w:sz w:val="20"/>
                  </w:rPr>
                  <w:t>Montreal</w:t>
                </w:r>
              </w:smartTag>
            </w:smartTag>
            <w:r w:rsidRPr="000F2C63">
              <w:rPr>
                <w:rFonts w:ascii="Arial" w:hAnsi="Arial" w:cs="Arial"/>
                <w:i/>
                <w:sz w:val="20"/>
              </w:rPr>
              <w:t xml:space="preserve"> Criteria and indicators</w:t>
            </w:r>
            <w:r w:rsidRPr="000F2C63">
              <w:rPr>
                <w:rFonts w:ascii="Arial" w:hAnsi="Arial" w:cs="Arial"/>
                <w:sz w:val="20"/>
              </w:rPr>
              <w:t xml:space="preserve">. Eds. A.P.N. House and G.C.Smith. </w:t>
            </w:r>
          </w:p>
        </w:tc>
      </w:tr>
      <w:tr w:rsidR="000F2C63" w:rsidRPr="000F2C63" w14:paraId="0FDB3396" w14:textId="77777777" w:rsidTr="000F2C63">
        <w:tc>
          <w:tcPr>
            <w:tcW w:w="1008" w:type="dxa"/>
            <w:tcBorders>
              <w:top w:val="nil"/>
              <w:left w:val="nil"/>
              <w:bottom w:val="single" w:sz="2" w:space="0" w:color="DBE5F1"/>
              <w:right w:val="single" w:sz="2" w:space="0" w:color="DBE5F1"/>
            </w:tcBorders>
          </w:tcPr>
          <w:p w14:paraId="12A2A095" w14:textId="77777777" w:rsidR="000F2C63" w:rsidRPr="000F2C63" w:rsidRDefault="000F2C63" w:rsidP="007A30ED">
            <w:pPr>
              <w:spacing w:before="40" w:after="40"/>
              <w:rPr>
                <w:rFonts w:ascii="Arial" w:hAnsi="Arial" w:cs="Arial"/>
                <w:sz w:val="20"/>
              </w:rPr>
            </w:pPr>
            <w:r w:rsidRPr="000F2C63">
              <w:rPr>
                <w:rFonts w:ascii="Arial" w:hAnsi="Arial" w:cs="Arial"/>
                <w:sz w:val="20"/>
              </w:rPr>
              <w:t>Qld</w:t>
            </w:r>
          </w:p>
        </w:tc>
        <w:tc>
          <w:tcPr>
            <w:tcW w:w="4860" w:type="dxa"/>
            <w:tcBorders>
              <w:top w:val="nil"/>
              <w:left w:val="single" w:sz="2" w:space="0" w:color="DBE5F1"/>
              <w:bottom w:val="single" w:sz="2" w:space="0" w:color="DBE5F1"/>
              <w:right w:val="single" w:sz="2" w:space="0" w:color="DBE5F1"/>
            </w:tcBorders>
          </w:tcPr>
          <w:p w14:paraId="03F73133" w14:textId="77777777" w:rsidR="000F2C63" w:rsidRPr="000F2C63" w:rsidRDefault="000F2C63" w:rsidP="007A30ED">
            <w:pPr>
              <w:spacing w:before="40" w:after="40"/>
              <w:jc w:val="left"/>
              <w:rPr>
                <w:rFonts w:ascii="Arial" w:hAnsi="Arial" w:cs="Arial"/>
                <w:sz w:val="20"/>
              </w:rPr>
            </w:pPr>
            <w:r w:rsidRPr="000F2C63">
              <w:rPr>
                <w:rFonts w:ascii="Arial" w:hAnsi="Arial" w:cs="Arial"/>
                <w:sz w:val="20"/>
              </w:rPr>
              <w:t xml:space="preserve">Sustainable Forest Science Unit (SFSU), Forestry and Wildlife Division, Natural Resource Sciences of the </w:t>
            </w:r>
            <w:smartTag w:uri="urn:schemas-microsoft-com:office:smarttags" w:element="place">
              <w:smartTag w:uri="urn:schemas-microsoft-com:office:smarttags" w:element="State">
                <w:r w:rsidRPr="000F2C63">
                  <w:rPr>
                    <w:rFonts w:ascii="Arial" w:hAnsi="Arial" w:cs="Arial"/>
                    <w:sz w:val="20"/>
                  </w:rPr>
                  <w:t>Queensland</w:t>
                </w:r>
              </w:smartTag>
            </w:smartTag>
            <w:r w:rsidRPr="000F2C63">
              <w:rPr>
                <w:rFonts w:ascii="Arial" w:hAnsi="Arial" w:cs="Arial"/>
                <w:sz w:val="20"/>
              </w:rPr>
              <w:t xml:space="preserve"> Environmental Protection Agency</w:t>
            </w:r>
          </w:p>
        </w:tc>
        <w:tc>
          <w:tcPr>
            <w:tcW w:w="1980" w:type="dxa"/>
            <w:tcBorders>
              <w:top w:val="nil"/>
              <w:left w:val="single" w:sz="2" w:space="0" w:color="DBE5F1"/>
              <w:bottom w:val="single" w:sz="2" w:space="0" w:color="DBE5F1"/>
              <w:right w:val="single" w:sz="2" w:space="0" w:color="DBE5F1"/>
            </w:tcBorders>
          </w:tcPr>
          <w:p w14:paraId="3D27266D" w14:textId="77777777" w:rsidR="000F2C63" w:rsidRPr="000F2C63" w:rsidRDefault="000F2C63" w:rsidP="007A30ED">
            <w:pPr>
              <w:spacing w:before="40" w:after="40"/>
              <w:jc w:val="left"/>
              <w:rPr>
                <w:rFonts w:ascii="Arial" w:hAnsi="Arial" w:cs="Arial"/>
                <w:sz w:val="20"/>
              </w:rPr>
            </w:pPr>
            <w:r w:rsidRPr="000F2C63">
              <w:rPr>
                <w:rFonts w:ascii="Arial" w:hAnsi="Arial" w:cs="Arial"/>
                <w:sz w:val="20"/>
              </w:rPr>
              <w:t>Qld CRA/RFA Steering Committee (1998)</w:t>
            </w:r>
          </w:p>
        </w:tc>
        <w:tc>
          <w:tcPr>
            <w:tcW w:w="5400" w:type="dxa"/>
            <w:tcBorders>
              <w:top w:val="nil"/>
              <w:left w:val="single" w:sz="2" w:space="0" w:color="DBE5F1"/>
              <w:bottom w:val="single" w:sz="2" w:space="0" w:color="DBE5F1"/>
              <w:right w:val="single" w:sz="2" w:space="0" w:color="DBE5F1"/>
            </w:tcBorders>
          </w:tcPr>
          <w:p w14:paraId="21FA0695" w14:textId="77777777" w:rsidR="000F2C63" w:rsidRPr="000F2C63" w:rsidRDefault="000F2C63" w:rsidP="007A30ED">
            <w:pPr>
              <w:spacing w:before="40" w:after="40"/>
              <w:jc w:val="left"/>
              <w:rPr>
                <w:rFonts w:ascii="Arial" w:hAnsi="Arial" w:cs="Arial"/>
                <w:i/>
                <w:sz w:val="20"/>
              </w:rPr>
            </w:pPr>
            <w:r w:rsidRPr="000F2C63">
              <w:rPr>
                <w:rFonts w:ascii="Arial" w:hAnsi="Arial" w:cs="Arial"/>
                <w:i/>
                <w:sz w:val="20"/>
              </w:rPr>
              <w:t xml:space="preserve">Systematic vertebrate fauna Survey Project: Stage 1 - Vertebrate Fauna in the southeast </w:t>
            </w:r>
            <w:smartTag w:uri="urn:schemas-microsoft-com:office:smarttags" w:element="place">
              <w:smartTag w:uri="urn:schemas-microsoft-com:office:smarttags" w:element="State">
                <w:r w:rsidRPr="000F2C63">
                  <w:rPr>
                    <w:rFonts w:ascii="Arial" w:hAnsi="Arial" w:cs="Arial"/>
                    <w:i/>
                    <w:sz w:val="20"/>
                  </w:rPr>
                  <w:t>Queensland</w:t>
                </w:r>
              </w:smartTag>
            </w:smartTag>
            <w:r w:rsidRPr="000F2C63">
              <w:rPr>
                <w:rFonts w:ascii="Arial" w:hAnsi="Arial" w:cs="Arial"/>
                <w:i/>
                <w:sz w:val="20"/>
              </w:rPr>
              <w:t xml:space="preserve"> Bioregion.</w:t>
            </w:r>
          </w:p>
        </w:tc>
      </w:tr>
    </w:tbl>
    <w:p w14:paraId="6756B078" w14:textId="77777777" w:rsidR="007A30ED" w:rsidRDefault="007A30ED" w:rsidP="007A30ED"/>
    <w:p w14:paraId="03BCE787" w14:textId="77777777" w:rsidR="007A30ED" w:rsidRDefault="007A30ED" w:rsidP="007A30ED"/>
    <w:p w14:paraId="010AEA28" w14:textId="77777777" w:rsidR="007A30ED" w:rsidRPr="0012512B" w:rsidRDefault="007A30ED" w:rsidP="007A30ED"/>
    <w:p w14:paraId="1AC5B848" w14:textId="77777777" w:rsidR="007A30ED" w:rsidRDefault="007A30ED" w:rsidP="007A30ED">
      <w:pPr>
        <w:pStyle w:val="Header"/>
        <w:tabs>
          <w:tab w:val="clear" w:pos="4153"/>
          <w:tab w:val="clear" w:pos="8306"/>
        </w:tabs>
        <w:rPr>
          <w:sz w:val="18"/>
        </w:rPr>
      </w:pPr>
    </w:p>
    <w:p w14:paraId="2E3B5B08" w14:textId="77777777" w:rsidR="007A30ED" w:rsidRPr="000F2C63" w:rsidRDefault="007A30ED" w:rsidP="007A30ED">
      <w:pPr>
        <w:rPr>
          <w:rFonts w:ascii="Arial" w:hAnsi="Arial" w:cs="Arial"/>
          <w:b/>
          <w:sz w:val="28"/>
          <w:szCs w:val="28"/>
        </w:rPr>
      </w:pPr>
      <w:r>
        <w:br w:type="page"/>
      </w:r>
      <w:r w:rsidRPr="000F2C63">
        <w:rPr>
          <w:rFonts w:ascii="Arial" w:hAnsi="Arial" w:cs="Arial"/>
          <w:b/>
          <w:sz w:val="28"/>
          <w:szCs w:val="28"/>
        </w:rPr>
        <w:t xml:space="preserve">Table </w:t>
      </w:r>
      <w:r w:rsidR="00722006" w:rsidRPr="000F2C63">
        <w:rPr>
          <w:rFonts w:ascii="Arial" w:hAnsi="Arial" w:cs="Arial"/>
          <w:b/>
          <w:sz w:val="28"/>
          <w:szCs w:val="28"/>
        </w:rPr>
        <w:t>A</w:t>
      </w:r>
      <w:r w:rsidRPr="000F2C63">
        <w:rPr>
          <w:rFonts w:ascii="Arial" w:hAnsi="Arial" w:cs="Arial"/>
          <w:b/>
          <w:sz w:val="28"/>
          <w:szCs w:val="28"/>
        </w:rPr>
        <w:t>2: Targeted survey techniques for detection of medium and large size mammals.</w:t>
      </w:r>
    </w:p>
    <w:tbl>
      <w:tblPr>
        <w:tblW w:w="1342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368"/>
        <w:gridCol w:w="5940"/>
        <w:gridCol w:w="6120"/>
      </w:tblGrid>
      <w:tr w:rsidR="007A30ED" w:rsidRPr="000F2C63" w14:paraId="0AF97F96" w14:textId="77777777" w:rsidTr="00CA243D">
        <w:trPr>
          <w:tblHeader/>
        </w:trPr>
        <w:tc>
          <w:tcPr>
            <w:tcW w:w="1368" w:type="dxa"/>
            <w:tcBorders>
              <w:top w:val="nil"/>
              <w:left w:val="nil"/>
              <w:bottom w:val="nil"/>
              <w:right w:val="single" w:sz="2" w:space="0" w:color="FFFFFF"/>
            </w:tcBorders>
            <w:shd w:val="clear" w:color="auto" w:fill="DBE5F1"/>
          </w:tcPr>
          <w:p w14:paraId="361FFBB7" w14:textId="77777777" w:rsidR="007A30ED" w:rsidRPr="000F2C63" w:rsidRDefault="007A30ED" w:rsidP="007A30ED">
            <w:pPr>
              <w:pStyle w:val="BodyText2"/>
              <w:spacing w:before="60" w:after="60"/>
              <w:rPr>
                <w:rFonts w:ascii="Arial" w:hAnsi="Arial" w:cs="Arial"/>
                <w:sz w:val="20"/>
              </w:rPr>
            </w:pPr>
            <w:r w:rsidRPr="000F2C63">
              <w:rPr>
                <w:rFonts w:ascii="Arial" w:hAnsi="Arial" w:cs="Arial"/>
                <w:b/>
                <w:sz w:val="20"/>
              </w:rPr>
              <w:t>Reference</w:t>
            </w:r>
          </w:p>
        </w:tc>
        <w:tc>
          <w:tcPr>
            <w:tcW w:w="5940" w:type="dxa"/>
            <w:tcBorders>
              <w:top w:val="nil"/>
              <w:left w:val="single" w:sz="2" w:space="0" w:color="FFFFFF"/>
              <w:bottom w:val="nil"/>
              <w:right w:val="single" w:sz="2" w:space="0" w:color="FFFFFF"/>
            </w:tcBorders>
            <w:shd w:val="clear" w:color="auto" w:fill="DBE5F1"/>
          </w:tcPr>
          <w:p w14:paraId="04086759" w14:textId="77777777" w:rsidR="007A30ED" w:rsidRPr="000F2C63" w:rsidRDefault="000F2C63" w:rsidP="007A30ED">
            <w:pPr>
              <w:pStyle w:val="BodyText2"/>
              <w:spacing w:before="40" w:after="40"/>
              <w:rPr>
                <w:rFonts w:ascii="Arial" w:hAnsi="Arial" w:cs="Arial"/>
                <w:b/>
                <w:sz w:val="20"/>
              </w:rPr>
            </w:pPr>
            <w:r>
              <w:rPr>
                <w:rFonts w:ascii="Arial" w:hAnsi="Arial" w:cs="Arial"/>
                <w:b/>
                <w:sz w:val="20"/>
              </w:rPr>
              <w:t>Diurnal searches for signs and habitat r</w:t>
            </w:r>
            <w:r w:rsidR="007A30ED" w:rsidRPr="000F2C63">
              <w:rPr>
                <w:rFonts w:ascii="Arial" w:hAnsi="Arial" w:cs="Arial"/>
                <w:b/>
                <w:sz w:val="20"/>
              </w:rPr>
              <w:t>esources (all size classes, but focus on medium and large mammals)</w:t>
            </w:r>
          </w:p>
        </w:tc>
        <w:tc>
          <w:tcPr>
            <w:tcW w:w="6120" w:type="dxa"/>
            <w:tcBorders>
              <w:top w:val="nil"/>
              <w:left w:val="single" w:sz="2" w:space="0" w:color="FFFFFF"/>
              <w:bottom w:val="nil"/>
              <w:right w:val="nil"/>
            </w:tcBorders>
            <w:shd w:val="clear" w:color="auto" w:fill="DBE5F1"/>
          </w:tcPr>
          <w:p w14:paraId="5171849E" w14:textId="77777777" w:rsidR="007A30ED" w:rsidRPr="000F2C63" w:rsidRDefault="000F2C63" w:rsidP="007A30ED">
            <w:pPr>
              <w:pStyle w:val="BodyText2"/>
              <w:spacing w:before="40" w:after="40"/>
              <w:rPr>
                <w:rFonts w:ascii="Arial" w:hAnsi="Arial" w:cs="Arial"/>
                <w:b/>
                <w:sz w:val="20"/>
              </w:rPr>
            </w:pPr>
            <w:r>
              <w:rPr>
                <w:rFonts w:ascii="Arial" w:hAnsi="Arial" w:cs="Arial"/>
                <w:b/>
                <w:sz w:val="20"/>
              </w:rPr>
              <w:t>Cage and Elliott B trapping s</w:t>
            </w:r>
            <w:r w:rsidR="007A30ED" w:rsidRPr="000F2C63">
              <w:rPr>
                <w:rFonts w:ascii="Arial" w:hAnsi="Arial" w:cs="Arial"/>
                <w:b/>
                <w:sz w:val="20"/>
              </w:rPr>
              <w:t>urveys for medium sized mammals</w:t>
            </w:r>
          </w:p>
        </w:tc>
      </w:tr>
      <w:tr w:rsidR="007A30ED" w:rsidRPr="000F2C63" w14:paraId="152DCE37" w14:textId="77777777" w:rsidTr="00CA243D">
        <w:tc>
          <w:tcPr>
            <w:tcW w:w="1368" w:type="dxa"/>
            <w:tcBorders>
              <w:top w:val="nil"/>
              <w:left w:val="nil"/>
              <w:bottom w:val="single" w:sz="2" w:space="0" w:color="DBE5F1"/>
              <w:right w:val="single" w:sz="2" w:space="0" w:color="DBE5F1"/>
            </w:tcBorders>
          </w:tcPr>
          <w:p w14:paraId="20A05D55" w14:textId="77777777" w:rsidR="007A30ED" w:rsidRPr="000F2C63" w:rsidRDefault="007A30ED" w:rsidP="007A30ED">
            <w:pPr>
              <w:pStyle w:val="BodyText2"/>
              <w:spacing w:before="60" w:after="60"/>
              <w:rPr>
                <w:rFonts w:ascii="Arial" w:hAnsi="Arial" w:cs="Arial"/>
                <w:b/>
                <w:sz w:val="20"/>
              </w:rPr>
            </w:pPr>
            <w:r w:rsidRPr="000F2C63">
              <w:rPr>
                <w:rFonts w:ascii="Arial" w:hAnsi="Arial" w:cs="Arial"/>
                <w:sz w:val="20"/>
              </w:rPr>
              <w:t>NSW DECCW (2004)</w:t>
            </w:r>
          </w:p>
        </w:tc>
        <w:tc>
          <w:tcPr>
            <w:tcW w:w="5940" w:type="dxa"/>
            <w:tcBorders>
              <w:top w:val="nil"/>
              <w:left w:val="single" w:sz="2" w:space="0" w:color="DBE5F1"/>
              <w:bottom w:val="single" w:sz="2" w:space="0" w:color="DBE5F1"/>
              <w:right w:val="single" w:sz="2" w:space="0" w:color="DBE5F1"/>
            </w:tcBorders>
          </w:tcPr>
          <w:p w14:paraId="4329566D" w14:textId="77777777" w:rsidR="007A30ED" w:rsidRPr="000F2C63" w:rsidRDefault="007A30ED" w:rsidP="007A30ED">
            <w:pPr>
              <w:pStyle w:val="BodyText"/>
              <w:numPr>
                <w:ilvl w:val="3"/>
                <w:numId w:val="70"/>
              </w:numPr>
              <w:spacing w:before="40" w:after="40"/>
              <w:jc w:val="left"/>
              <w:rPr>
                <w:rFonts w:ascii="Arial" w:hAnsi="Arial" w:cs="Arial"/>
                <w:sz w:val="20"/>
              </w:rPr>
            </w:pPr>
            <w:r w:rsidRPr="000F2C63">
              <w:rPr>
                <w:rFonts w:ascii="Arial" w:hAnsi="Arial" w:cs="Arial"/>
                <w:sz w:val="20"/>
              </w:rPr>
              <w:t>effort not specific for mammals</w:t>
            </w:r>
          </w:p>
          <w:p w14:paraId="23E5778E" w14:textId="77777777" w:rsidR="007A30ED" w:rsidRPr="000F2C63" w:rsidRDefault="007A30ED" w:rsidP="007A30ED">
            <w:pPr>
              <w:pStyle w:val="BodyText"/>
              <w:numPr>
                <w:ilvl w:val="3"/>
                <w:numId w:val="70"/>
              </w:numPr>
              <w:spacing w:before="40" w:after="40"/>
              <w:jc w:val="left"/>
              <w:rPr>
                <w:rFonts w:ascii="Arial" w:hAnsi="Arial" w:cs="Arial"/>
                <w:sz w:val="20"/>
              </w:rPr>
            </w:pPr>
            <w:r w:rsidRPr="000F2C63">
              <w:rPr>
                <w:rFonts w:ascii="Arial" w:hAnsi="Arial" w:cs="Arial"/>
                <w:sz w:val="20"/>
              </w:rPr>
              <w:t xml:space="preserve">30 min per site </w:t>
            </w:r>
          </w:p>
          <w:p w14:paraId="352841E7" w14:textId="77777777" w:rsidR="007A30ED" w:rsidRPr="000F2C63" w:rsidRDefault="007A30ED" w:rsidP="007A30ED">
            <w:pPr>
              <w:pStyle w:val="BodyText"/>
              <w:numPr>
                <w:ilvl w:val="3"/>
                <w:numId w:val="70"/>
              </w:numPr>
              <w:spacing w:before="40" w:after="40"/>
              <w:jc w:val="left"/>
              <w:rPr>
                <w:rFonts w:ascii="Arial" w:hAnsi="Arial" w:cs="Arial"/>
                <w:sz w:val="20"/>
              </w:rPr>
            </w:pPr>
            <w:r w:rsidRPr="000F2C63">
              <w:rPr>
                <w:rFonts w:ascii="Arial" w:hAnsi="Arial" w:cs="Arial"/>
                <w:sz w:val="20"/>
              </w:rPr>
              <w:t>all scats collected for identification</w:t>
            </w:r>
          </w:p>
        </w:tc>
        <w:tc>
          <w:tcPr>
            <w:tcW w:w="6120" w:type="dxa"/>
            <w:tcBorders>
              <w:top w:val="nil"/>
              <w:left w:val="single" w:sz="2" w:space="0" w:color="DBE5F1"/>
              <w:bottom w:val="single" w:sz="2" w:space="0" w:color="DBE5F1"/>
              <w:right w:val="nil"/>
            </w:tcBorders>
          </w:tcPr>
          <w:p w14:paraId="6475010D" w14:textId="77777777" w:rsidR="007A30ED" w:rsidRPr="000F2C63" w:rsidRDefault="007A30ED" w:rsidP="007A30ED">
            <w:pPr>
              <w:pStyle w:val="BodyText"/>
              <w:numPr>
                <w:ilvl w:val="0"/>
                <w:numId w:val="70"/>
              </w:numPr>
              <w:spacing w:before="40" w:after="40"/>
              <w:rPr>
                <w:rFonts w:ascii="Arial" w:hAnsi="Arial" w:cs="Arial"/>
                <w:sz w:val="20"/>
              </w:rPr>
            </w:pPr>
            <w:r w:rsidRPr="000F2C63">
              <w:rPr>
                <w:rFonts w:ascii="Arial" w:hAnsi="Arial" w:cs="Arial"/>
                <w:sz w:val="20"/>
              </w:rPr>
              <w:t>six traps for a minimum of four nights</w:t>
            </w:r>
          </w:p>
          <w:p w14:paraId="77B62A28" w14:textId="77777777" w:rsidR="007A30ED" w:rsidRPr="000F2C63" w:rsidRDefault="007A30ED" w:rsidP="007A30ED">
            <w:pPr>
              <w:pStyle w:val="BodyText"/>
              <w:numPr>
                <w:ilvl w:val="0"/>
                <w:numId w:val="70"/>
              </w:numPr>
              <w:spacing w:before="40" w:after="40"/>
              <w:rPr>
                <w:rFonts w:ascii="Arial" w:hAnsi="Arial" w:cs="Arial"/>
                <w:sz w:val="20"/>
              </w:rPr>
            </w:pPr>
            <w:r w:rsidRPr="000F2C63">
              <w:rPr>
                <w:rFonts w:ascii="Arial" w:hAnsi="Arial" w:cs="Arial"/>
                <w:sz w:val="20"/>
              </w:rPr>
              <w:t>trapping intensity should be increased with decreased abundance</w:t>
            </w:r>
          </w:p>
          <w:p w14:paraId="227C49F4" w14:textId="77777777" w:rsidR="007A30ED" w:rsidRPr="000F2C63" w:rsidRDefault="007A30ED" w:rsidP="007A30ED">
            <w:pPr>
              <w:pStyle w:val="BodyText"/>
              <w:numPr>
                <w:ilvl w:val="0"/>
                <w:numId w:val="70"/>
              </w:numPr>
              <w:spacing w:before="40" w:after="40"/>
              <w:rPr>
                <w:rFonts w:ascii="Arial" w:hAnsi="Arial" w:cs="Arial"/>
                <w:sz w:val="20"/>
              </w:rPr>
            </w:pPr>
            <w:r w:rsidRPr="000F2C63">
              <w:rPr>
                <w:rFonts w:ascii="Arial" w:hAnsi="Arial" w:cs="Arial"/>
                <w:sz w:val="20"/>
              </w:rPr>
              <w:t>trapping should not be conducted for more than four consecutive nights (ACEC)</w:t>
            </w:r>
          </w:p>
        </w:tc>
      </w:tr>
      <w:tr w:rsidR="007A30ED" w:rsidRPr="000F2C63" w14:paraId="04EBDDA4" w14:textId="77777777" w:rsidTr="00CA243D">
        <w:tc>
          <w:tcPr>
            <w:tcW w:w="1368" w:type="dxa"/>
            <w:tcBorders>
              <w:top w:val="nil"/>
              <w:left w:val="nil"/>
              <w:bottom w:val="single" w:sz="2" w:space="0" w:color="DBE5F1"/>
              <w:right w:val="single" w:sz="2" w:space="0" w:color="DBE5F1"/>
            </w:tcBorders>
          </w:tcPr>
          <w:p w14:paraId="194CCCC7" w14:textId="77777777" w:rsidR="007A30ED" w:rsidRPr="000F2C63" w:rsidRDefault="007A30ED" w:rsidP="007A30ED">
            <w:pPr>
              <w:pStyle w:val="BodyText2"/>
              <w:spacing w:before="60" w:after="60"/>
              <w:rPr>
                <w:rFonts w:ascii="Arial" w:hAnsi="Arial" w:cs="Arial"/>
                <w:sz w:val="20"/>
              </w:rPr>
            </w:pPr>
            <w:r w:rsidRPr="000F2C63">
              <w:rPr>
                <w:rFonts w:ascii="Arial" w:hAnsi="Arial" w:cs="Arial"/>
                <w:sz w:val="20"/>
              </w:rPr>
              <w:t>NSW NPWS (1997)</w:t>
            </w:r>
          </w:p>
        </w:tc>
        <w:tc>
          <w:tcPr>
            <w:tcW w:w="5940" w:type="dxa"/>
            <w:tcBorders>
              <w:top w:val="nil"/>
              <w:left w:val="single" w:sz="2" w:space="0" w:color="DBE5F1"/>
              <w:bottom w:val="single" w:sz="2" w:space="0" w:color="DBE5F1"/>
              <w:right w:val="single" w:sz="2" w:space="0" w:color="DBE5F1"/>
            </w:tcBorders>
          </w:tcPr>
          <w:p w14:paraId="3258BBFF" w14:textId="77777777" w:rsidR="007A30ED" w:rsidRPr="000F2C63" w:rsidRDefault="00CA243D" w:rsidP="007A30ED">
            <w:pPr>
              <w:pStyle w:val="BodyText"/>
              <w:numPr>
                <w:ilvl w:val="0"/>
                <w:numId w:val="33"/>
              </w:numPr>
              <w:tabs>
                <w:tab w:val="num" w:pos="810"/>
              </w:tabs>
              <w:spacing w:before="40" w:after="40"/>
              <w:jc w:val="left"/>
              <w:rPr>
                <w:rFonts w:ascii="Arial" w:hAnsi="Arial" w:cs="Arial"/>
                <w:sz w:val="20"/>
              </w:rPr>
            </w:pPr>
            <w:r>
              <w:rPr>
                <w:rFonts w:ascii="Arial" w:hAnsi="Arial" w:cs="Arial"/>
                <w:sz w:val="20"/>
              </w:rPr>
              <w:t>effort not specific for mammals</w:t>
            </w:r>
          </w:p>
          <w:p w14:paraId="1130E6FA" w14:textId="77777777" w:rsidR="007A30ED" w:rsidRPr="000F2C63" w:rsidRDefault="007A30ED" w:rsidP="007A30ED">
            <w:pPr>
              <w:pStyle w:val="BodyText"/>
              <w:numPr>
                <w:ilvl w:val="0"/>
                <w:numId w:val="33"/>
              </w:numPr>
              <w:tabs>
                <w:tab w:val="num" w:pos="810"/>
              </w:tabs>
              <w:spacing w:before="40" w:after="40"/>
              <w:jc w:val="left"/>
              <w:rPr>
                <w:rFonts w:ascii="Arial" w:hAnsi="Arial" w:cs="Arial"/>
                <w:sz w:val="20"/>
              </w:rPr>
            </w:pPr>
            <w:r w:rsidRPr="000F2C63">
              <w:rPr>
                <w:rFonts w:ascii="Arial" w:hAnsi="Arial" w:cs="Arial"/>
                <w:sz w:val="20"/>
              </w:rPr>
              <w:t>search for predator and herbivore scats conducted along 200 m transect per site (2 ha area = 200 m x 100 m) and vicinity (time not specified)</w:t>
            </w:r>
          </w:p>
          <w:p w14:paraId="1C19C749" w14:textId="77777777" w:rsidR="007A30ED" w:rsidRPr="000F2C63" w:rsidRDefault="007A30ED" w:rsidP="007A30ED">
            <w:pPr>
              <w:pStyle w:val="BodyText"/>
              <w:numPr>
                <w:ilvl w:val="0"/>
                <w:numId w:val="33"/>
              </w:numPr>
              <w:spacing w:before="40" w:after="40"/>
              <w:jc w:val="left"/>
              <w:rPr>
                <w:rFonts w:ascii="Arial" w:hAnsi="Arial" w:cs="Arial"/>
                <w:sz w:val="20"/>
              </w:rPr>
            </w:pPr>
            <w:r w:rsidRPr="000F2C63">
              <w:rPr>
                <w:rFonts w:ascii="Arial" w:hAnsi="Arial" w:cs="Arial"/>
                <w:sz w:val="20"/>
              </w:rPr>
              <w:t>all scats collected for identification.</w:t>
            </w:r>
          </w:p>
          <w:p w14:paraId="23FEF36B" w14:textId="77777777" w:rsidR="007A30ED" w:rsidRPr="000F2C63" w:rsidRDefault="007A30ED" w:rsidP="007A30ED">
            <w:pPr>
              <w:pStyle w:val="BodyText"/>
              <w:spacing w:before="40" w:after="40"/>
              <w:jc w:val="left"/>
              <w:rPr>
                <w:rFonts w:ascii="Arial" w:hAnsi="Arial" w:cs="Arial"/>
                <w:sz w:val="20"/>
              </w:rPr>
            </w:pPr>
            <w:r w:rsidRPr="000F2C63">
              <w:rPr>
                <w:rFonts w:ascii="Arial" w:hAnsi="Arial" w:cs="Arial"/>
                <w:sz w:val="20"/>
              </w:rPr>
              <w:t>Summary: search conducted within 2 ha survey site area.</w:t>
            </w:r>
          </w:p>
        </w:tc>
        <w:tc>
          <w:tcPr>
            <w:tcW w:w="6120" w:type="dxa"/>
            <w:tcBorders>
              <w:top w:val="nil"/>
              <w:left w:val="single" w:sz="2" w:space="0" w:color="DBE5F1"/>
              <w:bottom w:val="single" w:sz="2" w:space="0" w:color="DBE5F1"/>
              <w:right w:val="nil"/>
            </w:tcBorders>
          </w:tcPr>
          <w:p w14:paraId="06CD16AF" w14:textId="77777777" w:rsidR="007A30ED" w:rsidRPr="000F2C63" w:rsidRDefault="007A30ED" w:rsidP="007A30ED">
            <w:pPr>
              <w:pStyle w:val="BodyText"/>
              <w:spacing w:before="40" w:after="40"/>
              <w:rPr>
                <w:rFonts w:ascii="Arial" w:hAnsi="Arial" w:cs="Arial"/>
                <w:sz w:val="20"/>
              </w:rPr>
            </w:pPr>
            <w:r w:rsidRPr="000F2C63">
              <w:rPr>
                <w:rFonts w:ascii="Arial" w:hAnsi="Arial" w:cs="Arial"/>
                <w:sz w:val="20"/>
              </w:rPr>
              <w:t>Cage trapping surveys and effort not prescribed.</w:t>
            </w:r>
          </w:p>
        </w:tc>
      </w:tr>
      <w:tr w:rsidR="007A30ED" w:rsidRPr="000F2C63" w14:paraId="14A21155" w14:textId="77777777" w:rsidTr="00CA243D">
        <w:tc>
          <w:tcPr>
            <w:tcW w:w="1368" w:type="dxa"/>
            <w:tcBorders>
              <w:top w:val="single" w:sz="2" w:space="0" w:color="DBE5F1"/>
              <w:left w:val="nil"/>
              <w:bottom w:val="single" w:sz="2" w:space="0" w:color="DBE5F1"/>
              <w:right w:val="single" w:sz="2" w:space="0" w:color="DBE5F1"/>
            </w:tcBorders>
          </w:tcPr>
          <w:p w14:paraId="67A29A8B" w14:textId="77777777" w:rsidR="007A30ED" w:rsidRPr="000F2C63" w:rsidRDefault="007A30ED" w:rsidP="007A30ED">
            <w:pPr>
              <w:pStyle w:val="BodyText2"/>
              <w:spacing w:before="60" w:after="60"/>
              <w:rPr>
                <w:rFonts w:ascii="Arial" w:hAnsi="Arial" w:cs="Arial"/>
                <w:sz w:val="20"/>
              </w:rPr>
            </w:pPr>
            <w:r w:rsidRPr="000F2C63">
              <w:rPr>
                <w:rFonts w:ascii="Arial" w:hAnsi="Arial" w:cs="Arial"/>
                <w:sz w:val="20"/>
              </w:rPr>
              <w:t>NSW DLWC (1999)</w:t>
            </w:r>
          </w:p>
        </w:tc>
        <w:tc>
          <w:tcPr>
            <w:tcW w:w="5940" w:type="dxa"/>
            <w:tcBorders>
              <w:top w:val="single" w:sz="2" w:space="0" w:color="DBE5F1"/>
              <w:left w:val="single" w:sz="2" w:space="0" w:color="DBE5F1"/>
              <w:bottom w:val="single" w:sz="2" w:space="0" w:color="DBE5F1"/>
              <w:right w:val="single" w:sz="2" w:space="0" w:color="DBE5F1"/>
            </w:tcBorders>
          </w:tcPr>
          <w:p w14:paraId="640FA8A6" w14:textId="77777777" w:rsidR="007A30ED" w:rsidRPr="000F2C63" w:rsidRDefault="007A30ED" w:rsidP="007A30ED">
            <w:pPr>
              <w:pStyle w:val="BodyText"/>
              <w:numPr>
                <w:ilvl w:val="0"/>
                <w:numId w:val="33"/>
              </w:numPr>
              <w:tabs>
                <w:tab w:val="num" w:pos="810"/>
              </w:tabs>
              <w:spacing w:before="40" w:after="40"/>
              <w:jc w:val="left"/>
              <w:rPr>
                <w:rFonts w:ascii="Arial" w:hAnsi="Arial" w:cs="Arial"/>
                <w:sz w:val="20"/>
              </w:rPr>
            </w:pPr>
            <w:r w:rsidRPr="000F2C63">
              <w:rPr>
                <w:rFonts w:ascii="Arial" w:hAnsi="Arial" w:cs="Arial"/>
                <w:sz w:val="20"/>
              </w:rPr>
              <w:t>specific for medium and large-sized mammal sca</w:t>
            </w:r>
            <w:r w:rsidR="00CA243D">
              <w:rPr>
                <w:rFonts w:ascii="Arial" w:hAnsi="Arial" w:cs="Arial"/>
                <w:sz w:val="20"/>
              </w:rPr>
              <w:t>ts, tracks, scratches and nests</w:t>
            </w:r>
          </w:p>
          <w:p w14:paraId="47C5E68F" w14:textId="77777777" w:rsidR="007A30ED" w:rsidRPr="000F2C63" w:rsidRDefault="007A30ED" w:rsidP="007A30ED">
            <w:pPr>
              <w:pStyle w:val="BodyText"/>
              <w:numPr>
                <w:ilvl w:val="0"/>
                <w:numId w:val="33"/>
              </w:numPr>
              <w:spacing w:before="40" w:after="40"/>
              <w:jc w:val="left"/>
              <w:rPr>
                <w:rFonts w:ascii="Arial" w:hAnsi="Arial" w:cs="Arial"/>
                <w:sz w:val="20"/>
              </w:rPr>
            </w:pPr>
            <w:r w:rsidRPr="000F2C63">
              <w:rPr>
                <w:rFonts w:ascii="Arial" w:hAnsi="Arial" w:cs="Arial"/>
                <w:sz w:val="20"/>
              </w:rPr>
              <w:t>30 min search per site (‘survey effort per stratification site up to 50 ha plus an additional effort for every additional 100 ha’</w:t>
            </w:r>
            <w:r w:rsidR="00CA243D">
              <w:rPr>
                <w:rFonts w:ascii="Arial" w:hAnsi="Arial" w:cs="Arial"/>
                <w:sz w:val="20"/>
              </w:rPr>
              <w:t>)</w:t>
            </w:r>
          </w:p>
          <w:p w14:paraId="0E2AD844" w14:textId="77777777" w:rsidR="007A30ED" w:rsidRPr="000F2C63" w:rsidRDefault="007A30ED" w:rsidP="007A30ED">
            <w:pPr>
              <w:pStyle w:val="BodyText"/>
              <w:numPr>
                <w:ilvl w:val="0"/>
                <w:numId w:val="33"/>
              </w:numPr>
              <w:spacing w:before="40" w:after="40"/>
              <w:jc w:val="left"/>
              <w:rPr>
                <w:rFonts w:ascii="Arial" w:hAnsi="Arial" w:cs="Arial"/>
                <w:sz w:val="20"/>
              </w:rPr>
            </w:pPr>
            <w:r w:rsidRPr="000F2C63">
              <w:rPr>
                <w:rFonts w:ascii="Arial" w:hAnsi="Arial" w:cs="Arial"/>
                <w:sz w:val="20"/>
              </w:rPr>
              <w:t>track search along one kilometre of track.</w:t>
            </w:r>
          </w:p>
          <w:p w14:paraId="1CB753CA" w14:textId="77777777" w:rsidR="007A30ED" w:rsidRPr="000F2C63" w:rsidRDefault="007A30ED" w:rsidP="007A30ED">
            <w:pPr>
              <w:pStyle w:val="BodyText"/>
              <w:spacing w:before="40" w:after="40"/>
              <w:jc w:val="left"/>
              <w:rPr>
                <w:rFonts w:ascii="Arial" w:hAnsi="Arial" w:cs="Arial"/>
                <w:sz w:val="20"/>
              </w:rPr>
            </w:pPr>
            <w:r w:rsidRPr="000F2C63">
              <w:rPr>
                <w:rFonts w:ascii="Arial" w:hAnsi="Arial" w:cs="Arial"/>
                <w:sz w:val="20"/>
              </w:rPr>
              <w:t>Summary: 30 minutes per survey site.</w:t>
            </w:r>
          </w:p>
          <w:p w14:paraId="401630DE" w14:textId="77777777" w:rsidR="007A30ED" w:rsidRPr="000F2C63" w:rsidRDefault="007A30ED" w:rsidP="007A30ED">
            <w:pPr>
              <w:pStyle w:val="BodyText"/>
              <w:spacing w:before="40" w:after="40"/>
              <w:jc w:val="left"/>
              <w:rPr>
                <w:rFonts w:ascii="Arial" w:hAnsi="Arial" w:cs="Arial"/>
                <w:sz w:val="20"/>
              </w:rPr>
            </w:pPr>
            <w:r w:rsidRPr="000F2C63">
              <w:rPr>
                <w:rFonts w:ascii="Arial" w:hAnsi="Arial" w:cs="Arial"/>
                <w:sz w:val="20"/>
              </w:rPr>
              <w:t>Survey site size not specified for fauna but the following quadrat sizes were prescribed for vegetation quadrats:</w:t>
            </w:r>
          </w:p>
          <w:p w14:paraId="2E5D8F3D" w14:textId="77777777" w:rsidR="007A30ED" w:rsidRPr="000F2C63" w:rsidRDefault="007A30ED" w:rsidP="007A30ED">
            <w:pPr>
              <w:pStyle w:val="BodyText"/>
              <w:numPr>
                <w:ilvl w:val="0"/>
                <w:numId w:val="34"/>
              </w:numPr>
              <w:spacing w:before="20" w:after="40"/>
              <w:jc w:val="left"/>
              <w:rPr>
                <w:rFonts w:ascii="Arial" w:hAnsi="Arial" w:cs="Arial"/>
                <w:sz w:val="20"/>
              </w:rPr>
            </w:pPr>
            <w:r w:rsidRPr="000F2C63">
              <w:rPr>
                <w:rFonts w:ascii="Arial" w:hAnsi="Arial" w:cs="Arial"/>
                <w:sz w:val="20"/>
              </w:rPr>
              <w:t xml:space="preserve">20 m x 20 m (0.25 ha) </w:t>
            </w:r>
            <w:r w:rsidR="00CA243D">
              <w:rPr>
                <w:rFonts w:ascii="Arial" w:hAnsi="Arial" w:cs="Arial"/>
                <w:sz w:val="20"/>
              </w:rPr>
              <w:t>for coastal and tableland areas</w:t>
            </w:r>
          </w:p>
          <w:p w14:paraId="564CE1CA" w14:textId="77777777" w:rsidR="007A30ED" w:rsidRPr="000F2C63" w:rsidRDefault="007A30ED" w:rsidP="007A30ED">
            <w:pPr>
              <w:pStyle w:val="BodyText"/>
              <w:numPr>
                <w:ilvl w:val="0"/>
                <w:numId w:val="34"/>
              </w:numPr>
              <w:spacing w:before="20" w:after="40"/>
              <w:jc w:val="left"/>
              <w:rPr>
                <w:rFonts w:ascii="Arial" w:hAnsi="Arial" w:cs="Arial"/>
                <w:sz w:val="20"/>
              </w:rPr>
            </w:pPr>
            <w:r w:rsidRPr="000F2C63">
              <w:rPr>
                <w:rFonts w:ascii="Arial" w:hAnsi="Arial" w:cs="Arial"/>
                <w:sz w:val="20"/>
              </w:rPr>
              <w:t>20 m x 50 m (0.5</w:t>
            </w:r>
            <w:r w:rsidR="00CA243D">
              <w:rPr>
                <w:rFonts w:ascii="Arial" w:hAnsi="Arial" w:cs="Arial"/>
                <w:sz w:val="20"/>
              </w:rPr>
              <w:t xml:space="preserve"> ha) for slopes and plains</w:t>
            </w:r>
          </w:p>
          <w:p w14:paraId="5E7ED8EC" w14:textId="77777777" w:rsidR="007A30ED" w:rsidRPr="000F2C63" w:rsidRDefault="007A30ED" w:rsidP="007A30ED">
            <w:pPr>
              <w:pStyle w:val="BodyText"/>
              <w:numPr>
                <w:ilvl w:val="0"/>
                <w:numId w:val="34"/>
              </w:numPr>
              <w:spacing w:before="20" w:after="40"/>
              <w:jc w:val="left"/>
              <w:rPr>
                <w:rFonts w:ascii="Arial" w:hAnsi="Arial" w:cs="Arial"/>
                <w:sz w:val="20"/>
              </w:rPr>
            </w:pPr>
            <w:r w:rsidRPr="000F2C63">
              <w:rPr>
                <w:rFonts w:ascii="Arial" w:hAnsi="Arial" w:cs="Arial"/>
                <w:sz w:val="20"/>
              </w:rPr>
              <w:t>10 m x 10 m (0.1 ha) for temperate grasslands.</w:t>
            </w:r>
          </w:p>
          <w:p w14:paraId="4354CE12" w14:textId="77777777" w:rsidR="007A30ED" w:rsidRPr="000F2C63" w:rsidRDefault="007A30ED" w:rsidP="007A30ED">
            <w:pPr>
              <w:pStyle w:val="BodyText"/>
              <w:spacing w:before="20" w:after="40"/>
              <w:jc w:val="left"/>
              <w:rPr>
                <w:rFonts w:ascii="Arial" w:hAnsi="Arial" w:cs="Arial"/>
                <w:sz w:val="20"/>
              </w:rPr>
            </w:pPr>
            <w:r w:rsidRPr="000F2C63">
              <w:rPr>
                <w:rFonts w:ascii="Arial" w:hAnsi="Arial" w:cs="Arial"/>
                <w:sz w:val="20"/>
              </w:rPr>
              <w:t>Quadrats are located in stratification units according to the following:</w:t>
            </w:r>
          </w:p>
          <w:p w14:paraId="27725771" w14:textId="77777777" w:rsidR="007A30ED" w:rsidRPr="000F2C63" w:rsidRDefault="007A30ED" w:rsidP="007A30ED">
            <w:pPr>
              <w:pStyle w:val="BodyText"/>
              <w:numPr>
                <w:ilvl w:val="0"/>
                <w:numId w:val="35"/>
              </w:numPr>
              <w:spacing w:before="20" w:after="40"/>
              <w:jc w:val="left"/>
              <w:rPr>
                <w:rFonts w:ascii="Arial" w:hAnsi="Arial" w:cs="Arial"/>
                <w:sz w:val="20"/>
              </w:rPr>
            </w:pPr>
            <w:r w:rsidRPr="000F2C63">
              <w:rPr>
                <w:rFonts w:ascii="Arial" w:hAnsi="Arial" w:cs="Arial"/>
                <w:sz w:val="20"/>
              </w:rPr>
              <w:t>at least one quadra</w:t>
            </w:r>
            <w:r w:rsidR="00CA243D">
              <w:rPr>
                <w:rFonts w:ascii="Arial" w:hAnsi="Arial" w:cs="Arial"/>
                <w:sz w:val="20"/>
              </w:rPr>
              <w:t>t per stratification unit &lt;2 ha</w:t>
            </w:r>
          </w:p>
          <w:p w14:paraId="689147CA" w14:textId="77777777" w:rsidR="007A30ED" w:rsidRPr="000F2C63" w:rsidRDefault="007A30ED" w:rsidP="007A30ED">
            <w:pPr>
              <w:pStyle w:val="BodyText"/>
              <w:numPr>
                <w:ilvl w:val="0"/>
                <w:numId w:val="35"/>
              </w:numPr>
              <w:spacing w:before="20" w:after="40"/>
              <w:jc w:val="left"/>
              <w:rPr>
                <w:rFonts w:ascii="Arial" w:hAnsi="Arial" w:cs="Arial"/>
                <w:sz w:val="20"/>
              </w:rPr>
            </w:pPr>
            <w:r w:rsidRPr="000F2C63">
              <w:rPr>
                <w:rFonts w:ascii="Arial" w:hAnsi="Arial" w:cs="Arial"/>
                <w:sz w:val="20"/>
              </w:rPr>
              <w:t>2  quadrats per 2</w:t>
            </w:r>
            <w:r w:rsidR="00CA243D">
              <w:rPr>
                <w:rFonts w:ascii="Arial" w:hAnsi="Arial" w:cs="Arial"/>
                <w:sz w:val="20"/>
              </w:rPr>
              <w:t>–50 ha of stratification unit</w:t>
            </w:r>
          </w:p>
          <w:p w14:paraId="287C0400" w14:textId="77777777" w:rsidR="007A30ED" w:rsidRPr="000F2C63" w:rsidRDefault="00CA243D" w:rsidP="007A30ED">
            <w:pPr>
              <w:pStyle w:val="BodyText"/>
              <w:numPr>
                <w:ilvl w:val="0"/>
                <w:numId w:val="35"/>
              </w:numPr>
              <w:spacing w:before="20" w:after="40"/>
              <w:jc w:val="left"/>
              <w:rPr>
                <w:rFonts w:ascii="Arial" w:hAnsi="Arial" w:cs="Arial"/>
                <w:sz w:val="20"/>
              </w:rPr>
            </w:pPr>
            <w:r>
              <w:rPr>
                <w:rFonts w:ascii="Arial" w:hAnsi="Arial" w:cs="Arial"/>
                <w:sz w:val="20"/>
              </w:rPr>
              <w:t>3  quadrats per 51–250 ha of stratification unit</w:t>
            </w:r>
          </w:p>
          <w:p w14:paraId="38B231E4" w14:textId="77777777" w:rsidR="007A30ED" w:rsidRPr="000F2C63" w:rsidRDefault="00CA243D" w:rsidP="007A30ED">
            <w:pPr>
              <w:pStyle w:val="BodyText"/>
              <w:numPr>
                <w:ilvl w:val="0"/>
                <w:numId w:val="35"/>
              </w:numPr>
              <w:spacing w:before="20" w:after="40"/>
              <w:jc w:val="left"/>
              <w:rPr>
                <w:rFonts w:ascii="Arial" w:hAnsi="Arial" w:cs="Arial"/>
                <w:sz w:val="20"/>
              </w:rPr>
            </w:pPr>
            <w:r>
              <w:rPr>
                <w:rFonts w:ascii="Arial" w:hAnsi="Arial" w:cs="Arial"/>
                <w:sz w:val="20"/>
              </w:rPr>
              <w:t xml:space="preserve">4  quadrats per 51–250 ha of stratification unit </w:t>
            </w:r>
          </w:p>
          <w:p w14:paraId="2730D305" w14:textId="77777777" w:rsidR="007A30ED" w:rsidRPr="000F2C63" w:rsidRDefault="00CA243D" w:rsidP="007A30ED">
            <w:pPr>
              <w:pStyle w:val="BodyText"/>
              <w:numPr>
                <w:ilvl w:val="0"/>
                <w:numId w:val="35"/>
              </w:numPr>
              <w:spacing w:before="20" w:after="40"/>
              <w:jc w:val="left"/>
              <w:rPr>
                <w:rFonts w:ascii="Arial" w:hAnsi="Arial" w:cs="Arial"/>
                <w:sz w:val="20"/>
              </w:rPr>
            </w:pPr>
            <w:r>
              <w:rPr>
                <w:rFonts w:ascii="Arial" w:hAnsi="Arial" w:cs="Arial"/>
                <w:sz w:val="20"/>
              </w:rPr>
              <w:t>5  quadrats per 251–</w:t>
            </w:r>
            <w:r w:rsidR="007A30ED" w:rsidRPr="000F2C63">
              <w:rPr>
                <w:rFonts w:ascii="Arial" w:hAnsi="Arial" w:cs="Arial"/>
                <w:sz w:val="20"/>
              </w:rPr>
              <w:t>500</w:t>
            </w:r>
            <w:r>
              <w:rPr>
                <w:rFonts w:ascii="Arial" w:hAnsi="Arial" w:cs="Arial"/>
                <w:sz w:val="20"/>
              </w:rPr>
              <w:t xml:space="preserve"> ha of stratification unit</w:t>
            </w:r>
          </w:p>
          <w:p w14:paraId="171C1C78" w14:textId="77777777" w:rsidR="007A30ED" w:rsidRPr="000F2C63" w:rsidRDefault="007A30ED" w:rsidP="007A30ED">
            <w:pPr>
              <w:pStyle w:val="BodyText"/>
              <w:numPr>
                <w:ilvl w:val="0"/>
                <w:numId w:val="37"/>
              </w:numPr>
              <w:spacing w:before="40" w:after="40"/>
              <w:jc w:val="left"/>
              <w:rPr>
                <w:rFonts w:ascii="Arial" w:hAnsi="Arial" w:cs="Arial"/>
                <w:sz w:val="20"/>
              </w:rPr>
            </w:pPr>
            <w:r w:rsidRPr="000F2C63">
              <w:rPr>
                <w:rFonts w:ascii="Arial" w:hAnsi="Arial" w:cs="Arial"/>
                <w:sz w:val="20"/>
              </w:rPr>
              <w:t>10 quadrat</w:t>
            </w:r>
            <w:r w:rsidR="00CA243D">
              <w:rPr>
                <w:rFonts w:ascii="Arial" w:hAnsi="Arial" w:cs="Arial"/>
                <w:sz w:val="20"/>
              </w:rPr>
              <w:t>s per 501–</w:t>
            </w:r>
            <w:r w:rsidRPr="000F2C63">
              <w:rPr>
                <w:rFonts w:ascii="Arial" w:hAnsi="Arial" w:cs="Arial"/>
                <w:sz w:val="20"/>
              </w:rPr>
              <w:t>1000 ha of stratification unit plus one.</w:t>
            </w:r>
          </w:p>
        </w:tc>
        <w:tc>
          <w:tcPr>
            <w:tcW w:w="6120" w:type="dxa"/>
            <w:tcBorders>
              <w:top w:val="single" w:sz="2" w:space="0" w:color="DBE5F1"/>
              <w:left w:val="single" w:sz="2" w:space="0" w:color="DBE5F1"/>
              <w:bottom w:val="single" w:sz="2" w:space="0" w:color="DBE5F1"/>
              <w:right w:val="nil"/>
            </w:tcBorders>
          </w:tcPr>
          <w:p w14:paraId="2C7CDD2B" w14:textId="77777777" w:rsidR="007A30ED" w:rsidRPr="000F2C63" w:rsidRDefault="007A30ED" w:rsidP="007A30ED">
            <w:pPr>
              <w:pStyle w:val="BodyText2"/>
              <w:numPr>
                <w:ilvl w:val="0"/>
                <w:numId w:val="32"/>
              </w:numPr>
              <w:spacing w:before="40" w:after="40" w:line="240" w:lineRule="auto"/>
              <w:rPr>
                <w:rFonts w:ascii="Arial" w:hAnsi="Arial" w:cs="Arial"/>
                <w:sz w:val="20"/>
              </w:rPr>
            </w:pPr>
            <w:r w:rsidRPr="000F2C63">
              <w:rPr>
                <w:rFonts w:ascii="Arial" w:hAnsi="Arial" w:cs="Arial"/>
                <w:sz w:val="20"/>
              </w:rPr>
              <w:t>25 Elliott B traps and six cage traps (minimum) pe</w:t>
            </w:r>
            <w:r w:rsidR="00CA243D">
              <w:rPr>
                <w:rFonts w:ascii="Arial" w:hAnsi="Arial" w:cs="Arial"/>
                <w:sz w:val="20"/>
              </w:rPr>
              <w:t>r site (i.e. slopes and plains)</w:t>
            </w:r>
          </w:p>
          <w:p w14:paraId="4D3D8F97" w14:textId="77777777" w:rsidR="007A30ED" w:rsidRPr="000F2C63" w:rsidRDefault="007A30ED" w:rsidP="007A30ED">
            <w:pPr>
              <w:pStyle w:val="BodyText2"/>
              <w:numPr>
                <w:ilvl w:val="0"/>
                <w:numId w:val="32"/>
              </w:numPr>
              <w:spacing w:before="40" w:after="40" w:line="240" w:lineRule="auto"/>
              <w:rPr>
                <w:rFonts w:ascii="Arial" w:hAnsi="Arial" w:cs="Arial"/>
                <w:sz w:val="20"/>
              </w:rPr>
            </w:pPr>
            <w:r w:rsidRPr="000F2C63">
              <w:rPr>
                <w:rFonts w:ascii="Arial" w:hAnsi="Arial" w:cs="Arial"/>
                <w:sz w:val="20"/>
              </w:rPr>
              <w:t>set tr</w:t>
            </w:r>
            <w:r w:rsidR="00CA243D">
              <w:rPr>
                <w:rFonts w:ascii="Arial" w:hAnsi="Arial" w:cs="Arial"/>
                <w:sz w:val="20"/>
              </w:rPr>
              <w:t>aps for four consecutive nights</w:t>
            </w:r>
          </w:p>
          <w:p w14:paraId="4DBA6CF2" w14:textId="77777777" w:rsidR="007A30ED" w:rsidRPr="000F2C63" w:rsidRDefault="00CA243D" w:rsidP="007A30ED">
            <w:pPr>
              <w:pStyle w:val="BodyText2"/>
              <w:numPr>
                <w:ilvl w:val="0"/>
                <w:numId w:val="32"/>
              </w:numPr>
              <w:spacing w:before="40" w:after="40" w:line="240" w:lineRule="auto"/>
              <w:rPr>
                <w:rFonts w:ascii="Arial" w:hAnsi="Arial" w:cs="Arial"/>
                <w:sz w:val="20"/>
              </w:rPr>
            </w:pPr>
            <w:r>
              <w:rPr>
                <w:rFonts w:ascii="Arial" w:hAnsi="Arial" w:cs="Arial"/>
                <w:sz w:val="20"/>
              </w:rPr>
              <w:t>bait not specified</w:t>
            </w:r>
          </w:p>
          <w:p w14:paraId="03F258A2" w14:textId="77777777" w:rsidR="007A30ED" w:rsidRPr="000F2C63" w:rsidRDefault="007A30ED" w:rsidP="007A30ED">
            <w:pPr>
              <w:pStyle w:val="BodyText2"/>
              <w:numPr>
                <w:ilvl w:val="0"/>
                <w:numId w:val="32"/>
              </w:numPr>
              <w:spacing w:before="40" w:after="40" w:line="240" w:lineRule="auto"/>
              <w:rPr>
                <w:rFonts w:ascii="Arial" w:hAnsi="Arial" w:cs="Arial"/>
                <w:sz w:val="20"/>
              </w:rPr>
            </w:pPr>
            <w:r w:rsidRPr="000F2C63">
              <w:rPr>
                <w:rFonts w:ascii="Arial" w:hAnsi="Arial" w:cs="Arial"/>
                <w:sz w:val="20"/>
              </w:rPr>
              <w:t>consider trap saturation where common species may prevent detec</w:t>
            </w:r>
            <w:r w:rsidR="00CA243D">
              <w:rPr>
                <w:rFonts w:ascii="Arial" w:hAnsi="Arial" w:cs="Arial"/>
                <w:sz w:val="20"/>
              </w:rPr>
              <w:t>tion of rarer species</w:t>
            </w:r>
          </w:p>
          <w:p w14:paraId="033EF4BB" w14:textId="77777777" w:rsidR="007A30ED" w:rsidRPr="000F2C63" w:rsidRDefault="007A30ED" w:rsidP="007A30ED">
            <w:pPr>
              <w:pStyle w:val="BodyText2"/>
              <w:numPr>
                <w:ilvl w:val="0"/>
                <w:numId w:val="32"/>
              </w:numPr>
              <w:spacing w:before="40" w:after="40" w:line="240" w:lineRule="auto"/>
              <w:rPr>
                <w:rFonts w:ascii="Arial" w:hAnsi="Arial" w:cs="Arial"/>
                <w:sz w:val="20"/>
              </w:rPr>
            </w:pPr>
            <w:r w:rsidRPr="000F2C63">
              <w:rPr>
                <w:rFonts w:ascii="Arial" w:hAnsi="Arial" w:cs="Arial"/>
                <w:sz w:val="20"/>
              </w:rPr>
              <w:t>do not trap for more than four consecutive nights.</w:t>
            </w:r>
          </w:p>
          <w:p w14:paraId="213F4E0D" w14:textId="77777777" w:rsidR="007A30ED" w:rsidRPr="000F2C63" w:rsidRDefault="007A30ED" w:rsidP="007A30ED">
            <w:pPr>
              <w:pStyle w:val="BodyText"/>
              <w:spacing w:before="40" w:after="40"/>
              <w:jc w:val="left"/>
              <w:rPr>
                <w:rFonts w:ascii="Arial" w:hAnsi="Arial" w:cs="Arial"/>
                <w:sz w:val="20"/>
              </w:rPr>
            </w:pPr>
            <w:r w:rsidRPr="000F2C63">
              <w:rPr>
                <w:rFonts w:ascii="Arial" w:hAnsi="Arial" w:cs="Arial"/>
                <w:sz w:val="20"/>
              </w:rPr>
              <w:t>Summary: 24 cage trap-nights per 0.5 ha (48 per ha) and 100 Elliott B trap nights per 0.5 ha site (200 trap-nights per ha).</w:t>
            </w:r>
          </w:p>
        </w:tc>
      </w:tr>
      <w:tr w:rsidR="007A30ED" w:rsidRPr="000F2C63" w14:paraId="7C3B64DD" w14:textId="77777777" w:rsidTr="00CA243D">
        <w:tc>
          <w:tcPr>
            <w:tcW w:w="1368" w:type="dxa"/>
            <w:tcBorders>
              <w:top w:val="single" w:sz="2" w:space="0" w:color="DBE5F1"/>
              <w:left w:val="nil"/>
              <w:bottom w:val="single" w:sz="2" w:space="0" w:color="DBE5F1"/>
              <w:right w:val="single" w:sz="2" w:space="0" w:color="DBE5F1"/>
            </w:tcBorders>
          </w:tcPr>
          <w:p w14:paraId="287FB4BC" w14:textId="77777777" w:rsidR="007A30ED" w:rsidRPr="000F2C63" w:rsidRDefault="007A30ED" w:rsidP="007A30ED">
            <w:pPr>
              <w:pStyle w:val="BodyText2"/>
              <w:spacing w:before="60" w:after="60"/>
              <w:rPr>
                <w:rFonts w:ascii="Arial" w:hAnsi="Arial" w:cs="Arial"/>
                <w:sz w:val="20"/>
              </w:rPr>
            </w:pPr>
            <w:r w:rsidRPr="000F2C63">
              <w:rPr>
                <w:rFonts w:ascii="Arial" w:hAnsi="Arial" w:cs="Arial"/>
                <w:sz w:val="20"/>
              </w:rPr>
              <w:t>SFNSW (1999)</w:t>
            </w:r>
          </w:p>
        </w:tc>
        <w:tc>
          <w:tcPr>
            <w:tcW w:w="5940" w:type="dxa"/>
            <w:tcBorders>
              <w:top w:val="single" w:sz="2" w:space="0" w:color="DBE5F1"/>
              <w:left w:val="single" w:sz="2" w:space="0" w:color="DBE5F1"/>
              <w:bottom w:val="single" w:sz="2" w:space="0" w:color="DBE5F1"/>
              <w:right w:val="single" w:sz="2" w:space="0" w:color="DBE5F1"/>
            </w:tcBorders>
          </w:tcPr>
          <w:p w14:paraId="46455561" w14:textId="77777777" w:rsidR="007A30ED" w:rsidRPr="000F2C63" w:rsidRDefault="007A30ED" w:rsidP="007A30ED">
            <w:pPr>
              <w:pStyle w:val="BodyText"/>
              <w:tabs>
                <w:tab w:val="left" w:pos="810"/>
              </w:tabs>
              <w:spacing w:before="40" w:after="40"/>
              <w:jc w:val="left"/>
              <w:rPr>
                <w:rFonts w:ascii="Arial" w:hAnsi="Arial" w:cs="Arial"/>
                <w:sz w:val="20"/>
              </w:rPr>
            </w:pPr>
            <w:r w:rsidRPr="000F2C63">
              <w:rPr>
                <w:rFonts w:ascii="Arial" w:hAnsi="Arial" w:cs="Arial"/>
                <w:sz w:val="20"/>
              </w:rPr>
              <w:t>Pursuant to Section 8.7.2 and Schedule Prescription 32, Section 2.6 as follows:</w:t>
            </w:r>
          </w:p>
          <w:p w14:paraId="6CE95635" w14:textId="77777777" w:rsidR="007A30ED" w:rsidRPr="000F2C63" w:rsidRDefault="007A30ED" w:rsidP="007A30ED">
            <w:pPr>
              <w:pStyle w:val="BodyText2"/>
              <w:numPr>
                <w:ilvl w:val="0"/>
                <w:numId w:val="33"/>
              </w:numPr>
              <w:spacing w:before="40" w:after="40" w:line="240" w:lineRule="auto"/>
              <w:jc w:val="left"/>
              <w:rPr>
                <w:rFonts w:ascii="Arial" w:hAnsi="Arial" w:cs="Arial"/>
                <w:sz w:val="20"/>
              </w:rPr>
            </w:pPr>
            <w:r w:rsidRPr="000F2C63">
              <w:rPr>
                <w:rFonts w:ascii="Arial" w:hAnsi="Arial" w:cs="Arial"/>
                <w:sz w:val="20"/>
              </w:rPr>
              <w:t>a minimum of four person hours per 200 ha of net survey area must be spent continuously searching for the following features (limited to features relevant to this review) along a 4 km traverse that must cover all forest types and environmental gradients of the subject area (compartment):</w:t>
            </w:r>
          </w:p>
          <w:p w14:paraId="4E9D25A4" w14:textId="77777777" w:rsidR="007A30ED" w:rsidRPr="000F2C63" w:rsidRDefault="00CA243D" w:rsidP="007A30ED">
            <w:pPr>
              <w:pStyle w:val="BodyText2"/>
              <w:numPr>
                <w:ilvl w:val="0"/>
                <w:numId w:val="33"/>
              </w:numPr>
              <w:spacing w:before="40" w:after="40" w:line="240" w:lineRule="auto"/>
              <w:jc w:val="left"/>
              <w:rPr>
                <w:rFonts w:ascii="Arial" w:hAnsi="Arial" w:cs="Arial"/>
                <w:sz w:val="20"/>
              </w:rPr>
            </w:pPr>
            <w:r>
              <w:rPr>
                <w:rFonts w:ascii="Arial" w:hAnsi="Arial" w:cs="Arial"/>
                <w:sz w:val="20"/>
              </w:rPr>
              <w:t>latrine and den sites of the spotted-tailed quoll</w:t>
            </w:r>
          </w:p>
          <w:p w14:paraId="7DB9DE1D" w14:textId="77777777" w:rsidR="007A30ED" w:rsidRPr="000F2C63" w:rsidRDefault="007A30ED" w:rsidP="007A30ED">
            <w:pPr>
              <w:pStyle w:val="BodyText2"/>
              <w:numPr>
                <w:ilvl w:val="0"/>
                <w:numId w:val="33"/>
              </w:numPr>
              <w:spacing w:before="40" w:after="40" w:line="240" w:lineRule="auto"/>
              <w:jc w:val="left"/>
              <w:rPr>
                <w:rFonts w:ascii="Arial" w:hAnsi="Arial" w:cs="Arial"/>
                <w:sz w:val="20"/>
              </w:rPr>
            </w:pPr>
            <w:r w:rsidRPr="000F2C63">
              <w:rPr>
                <w:rFonts w:ascii="Arial" w:hAnsi="Arial" w:cs="Arial"/>
                <w:sz w:val="20"/>
              </w:rPr>
              <w:t>predat</w:t>
            </w:r>
            <w:r w:rsidR="00CA243D">
              <w:rPr>
                <w:rFonts w:ascii="Arial" w:hAnsi="Arial" w:cs="Arial"/>
                <w:sz w:val="20"/>
              </w:rPr>
              <w:t>or scats collected for analysis</w:t>
            </w:r>
          </w:p>
          <w:p w14:paraId="5E8B010F" w14:textId="77777777" w:rsidR="007A30ED" w:rsidRPr="000F2C63" w:rsidRDefault="007A30ED" w:rsidP="007A30ED">
            <w:pPr>
              <w:pStyle w:val="BodyText2"/>
              <w:numPr>
                <w:ilvl w:val="0"/>
                <w:numId w:val="33"/>
              </w:numPr>
              <w:spacing w:before="40" w:after="40" w:line="240" w:lineRule="auto"/>
              <w:jc w:val="left"/>
              <w:rPr>
                <w:rFonts w:ascii="Arial" w:hAnsi="Arial" w:cs="Arial"/>
                <w:sz w:val="20"/>
              </w:rPr>
            </w:pPr>
            <w:r w:rsidRPr="000F2C63">
              <w:rPr>
                <w:rFonts w:ascii="Arial" w:hAnsi="Arial" w:cs="Arial"/>
                <w:sz w:val="20"/>
              </w:rPr>
              <w:t>sap feed trees and den trees of relevant</w:t>
            </w:r>
            <w:r w:rsidR="00CA243D">
              <w:rPr>
                <w:rFonts w:ascii="Arial" w:hAnsi="Arial" w:cs="Arial"/>
                <w:sz w:val="20"/>
              </w:rPr>
              <w:t xml:space="preserve"> glider species (including the yellow-bellied g</w:t>
            </w:r>
            <w:r w:rsidRPr="000F2C63">
              <w:rPr>
                <w:rFonts w:ascii="Arial" w:hAnsi="Arial" w:cs="Arial"/>
                <w:sz w:val="20"/>
              </w:rPr>
              <w:t>lider but not exclusively the EPBC Act listed subspecies from n</w:t>
            </w:r>
            <w:r w:rsidR="00CA243D">
              <w:rPr>
                <w:rFonts w:ascii="Arial" w:hAnsi="Arial" w:cs="Arial"/>
                <w:sz w:val="20"/>
              </w:rPr>
              <w:t xml:space="preserve">orthern </w:t>
            </w:r>
            <w:smartTag w:uri="urn:schemas-microsoft-com:office:smarttags" w:element="place">
              <w:smartTag w:uri="urn:schemas-microsoft-com:office:smarttags" w:element="State">
                <w:r w:rsidR="00CA243D">
                  <w:rPr>
                    <w:rFonts w:ascii="Arial" w:hAnsi="Arial" w:cs="Arial"/>
                    <w:sz w:val="20"/>
                  </w:rPr>
                  <w:t>Queensland</w:t>
                </w:r>
              </w:smartTag>
            </w:smartTag>
            <w:r w:rsidR="00CA243D">
              <w:rPr>
                <w:rFonts w:ascii="Arial" w:hAnsi="Arial" w:cs="Arial"/>
                <w:sz w:val="20"/>
              </w:rPr>
              <w:t>)</w:t>
            </w:r>
          </w:p>
          <w:p w14:paraId="15B4867A" w14:textId="77777777" w:rsidR="007A30ED" w:rsidRPr="000F2C63" w:rsidRDefault="007A30ED" w:rsidP="007A30ED">
            <w:pPr>
              <w:pStyle w:val="BodyText2"/>
              <w:numPr>
                <w:ilvl w:val="0"/>
                <w:numId w:val="33"/>
              </w:numPr>
              <w:spacing w:before="40" w:after="40" w:line="240" w:lineRule="auto"/>
              <w:jc w:val="left"/>
              <w:rPr>
                <w:rFonts w:ascii="Arial" w:hAnsi="Arial" w:cs="Arial"/>
                <w:sz w:val="20"/>
              </w:rPr>
            </w:pPr>
            <w:r w:rsidRPr="000F2C63">
              <w:rPr>
                <w:rFonts w:ascii="Arial" w:hAnsi="Arial" w:cs="Arial"/>
                <w:sz w:val="20"/>
              </w:rPr>
              <w:t>identificat</w:t>
            </w:r>
            <w:r w:rsidR="00CA243D">
              <w:rPr>
                <w:rFonts w:ascii="Arial" w:hAnsi="Arial" w:cs="Arial"/>
                <w:sz w:val="20"/>
              </w:rPr>
              <w:t>ion of distinctive scats (e.g. brush-tailed rock wallaby)</w:t>
            </w:r>
          </w:p>
          <w:p w14:paraId="4997AA9F" w14:textId="77777777" w:rsidR="007A30ED" w:rsidRPr="000F2C63" w:rsidRDefault="00CA243D" w:rsidP="007A30ED">
            <w:pPr>
              <w:pStyle w:val="BodyText2"/>
              <w:numPr>
                <w:ilvl w:val="0"/>
                <w:numId w:val="33"/>
              </w:numPr>
              <w:spacing w:before="40" w:after="40" w:line="240" w:lineRule="auto"/>
              <w:jc w:val="left"/>
              <w:rPr>
                <w:rFonts w:ascii="Arial" w:hAnsi="Arial" w:cs="Arial"/>
                <w:sz w:val="20"/>
              </w:rPr>
            </w:pPr>
            <w:r>
              <w:rPr>
                <w:rFonts w:ascii="Arial" w:hAnsi="Arial" w:cs="Arial"/>
                <w:sz w:val="20"/>
              </w:rPr>
              <w:t>potential long-nosed potoroo diggings</w:t>
            </w:r>
          </w:p>
          <w:p w14:paraId="5A79675B" w14:textId="77777777" w:rsidR="007A30ED" w:rsidRPr="000F2C63" w:rsidRDefault="007A30ED" w:rsidP="007A30ED">
            <w:pPr>
              <w:pStyle w:val="BodyText2"/>
              <w:numPr>
                <w:ilvl w:val="0"/>
                <w:numId w:val="33"/>
              </w:numPr>
              <w:spacing w:before="40" w:after="40" w:line="240" w:lineRule="auto"/>
              <w:jc w:val="left"/>
              <w:rPr>
                <w:rFonts w:ascii="Arial" w:hAnsi="Arial" w:cs="Arial"/>
                <w:sz w:val="20"/>
              </w:rPr>
            </w:pPr>
            <w:r w:rsidRPr="000F2C63">
              <w:rPr>
                <w:rFonts w:ascii="Arial" w:hAnsi="Arial" w:cs="Arial"/>
                <w:sz w:val="20"/>
              </w:rPr>
              <w:t>wombat burrows.</w:t>
            </w:r>
          </w:p>
          <w:p w14:paraId="7E7F06D7" w14:textId="77777777" w:rsidR="007A30ED" w:rsidRPr="000F2C63" w:rsidRDefault="007A30ED" w:rsidP="007A30ED">
            <w:pPr>
              <w:pStyle w:val="BodyText2"/>
              <w:spacing w:before="40" w:after="40" w:line="240" w:lineRule="auto"/>
              <w:ind w:left="360"/>
              <w:jc w:val="left"/>
              <w:rPr>
                <w:rFonts w:ascii="Arial" w:hAnsi="Arial" w:cs="Arial"/>
                <w:sz w:val="20"/>
              </w:rPr>
            </w:pPr>
          </w:p>
          <w:p w14:paraId="6A365ED0" w14:textId="77777777" w:rsidR="007A30ED" w:rsidRPr="000F2C63" w:rsidRDefault="007A30ED" w:rsidP="007A30ED">
            <w:pPr>
              <w:pStyle w:val="BodyText"/>
              <w:tabs>
                <w:tab w:val="left" w:pos="810"/>
              </w:tabs>
              <w:spacing w:before="40" w:after="40"/>
              <w:jc w:val="left"/>
              <w:rPr>
                <w:rFonts w:ascii="Arial" w:hAnsi="Arial" w:cs="Arial"/>
                <w:sz w:val="20"/>
              </w:rPr>
            </w:pPr>
            <w:r w:rsidRPr="000F2C63">
              <w:rPr>
                <w:rFonts w:ascii="Arial" w:hAnsi="Arial" w:cs="Arial"/>
                <w:sz w:val="20"/>
              </w:rPr>
              <w:t>Summary: 4 hrs (one person) search per 200 ha area.</w:t>
            </w:r>
          </w:p>
          <w:p w14:paraId="42E04361" w14:textId="77777777" w:rsidR="007A30ED" w:rsidRPr="000F2C63" w:rsidRDefault="007A30ED" w:rsidP="007A30ED">
            <w:pPr>
              <w:pStyle w:val="BodyText"/>
              <w:tabs>
                <w:tab w:val="left" w:pos="810"/>
              </w:tabs>
              <w:spacing w:before="40" w:after="40"/>
              <w:jc w:val="left"/>
              <w:rPr>
                <w:rFonts w:ascii="Arial" w:hAnsi="Arial" w:cs="Arial"/>
                <w:sz w:val="20"/>
              </w:rPr>
            </w:pPr>
            <w:r w:rsidRPr="000F2C63">
              <w:rPr>
                <w:rFonts w:ascii="Arial" w:hAnsi="Arial" w:cs="Arial"/>
                <w:sz w:val="20"/>
              </w:rPr>
              <w:t>Soil Plots (Draft Feral and Introduced Predator Control Plan, Schedule 7):</w:t>
            </w:r>
          </w:p>
          <w:p w14:paraId="3085B6B5" w14:textId="77777777" w:rsidR="007A30ED" w:rsidRPr="000F2C63" w:rsidRDefault="007A30ED" w:rsidP="00CA243D">
            <w:pPr>
              <w:pStyle w:val="BodyText2"/>
              <w:numPr>
                <w:ilvl w:val="0"/>
                <w:numId w:val="36"/>
              </w:numPr>
              <w:tabs>
                <w:tab w:val="clear" w:pos="432"/>
                <w:tab w:val="num" w:pos="360"/>
              </w:tabs>
              <w:spacing w:before="40" w:after="40" w:line="240" w:lineRule="auto"/>
              <w:jc w:val="left"/>
              <w:rPr>
                <w:rFonts w:ascii="Arial" w:hAnsi="Arial" w:cs="Arial"/>
                <w:sz w:val="20"/>
              </w:rPr>
            </w:pPr>
            <w:r w:rsidRPr="000F2C63">
              <w:rPr>
                <w:rFonts w:ascii="Arial" w:hAnsi="Arial" w:cs="Arial"/>
                <w:sz w:val="20"/>
              </w:rPr>
              <w:t>1 m wide soil plots (sand or soft dirt) establ</w:t>
            </w:r>
            <w:r w:rsidR="00CA243D">
              <w:rPr>
                <w:rFonts w:ascii="Arial" w:hAnsi="Arial" w:cs="Arial"/>
                <w:sz w:val="20"/>
              </w:rPr>
              <w:t>ished across vehicle tracks</w:t>
            </w:r>
          </w:p>
          <w:p w14:paraId="14BF08C3" w14:textId="77777777" w:rsidR="007A30ED" w:rsidRPr="000F2C63" w:rsidRDefault="007A30ED" w:rsidP="00CA243D">
            <w:pPr>
              <w:pStyle w:val="BodyText2"/>
              <w:numPr>
                <w:ilvl w:val="0"/>
                <w:numId w:val="36"/>
              </w:numPr>
              <w:tabs>
                <w:tab w:val="clear" w:pos="432"/>
                <w:tab w:val="num" w:pos="360"/>
              </w:tabs>
              <w:spacing w:before="40" w:after="40" w:line="240" w:lineRule="auto"/>
              <w:jc w:val="left"/>
              <w:rPr>
                <w:rFonts w:ascii="Arial" w:hAnsi="Arial" w:cs="Arial"/>
                <w:sz w:val="20"/>
              </w:rPr>
            </w:pPr>
            <w:r w:rsidRPr="000F2C63">
              <w:rPr>
                <w:rFonts w:ascii="Arial" w:hAnsi="Arial" w:cs="Arial"/>
                <w:sz w:val="20"/>
              </w:rPr>
              <w:t>plots monitored for presence of predator tracks (target feral predators) through checks in the morning.</w:t>
            </w:r>
          </w:p>
        </w:tc>
        <w:tc>
          <w:tcPr>
            <w:tcW w:w="6120" w:type="dxa"/>
            <w:tcBorders>
              <w:top w:val="single" w:sz="2" w:space="0" w:color="DBE5F1"/>
              <w:left w:val="single" w:sz="2" w:space="0" w:color="DBE5F1"/>
              <w:bottom w:val="single" w:sz="2" w:space="0" w:color="DBE5F1"/>
              <w:right w:val="nil"/>
            </w:tcBorders>
          </w:tcPr>
          <w:p w14:paraId="7FBFCD7E" w14:textId="77777777" w:rsidR="007A30ED" w:rsidRPr="000F2C63" w:rsidRDefault="007A30ED" w:rsidP="007A30ED">
            <w:pPr>
              <w:pStyle w:val="BodyText2"/>
              <w:numPr>
                <w:ilvl w:val="0"/>
                <w:numId w:val="32"/>
              </w:numPr>
              <w:spacing w:before="40" w:after="40" w:line="240" w:lineRule="auto"/>
              <w:rPr>
                <w:rFonts w:ascii="Arial" w:hAnsi="Arial" w:cs="Arial"/>
                <w:sz w:val="20"/>
              </w:rPr>
            </w:pPr>
            <w:r w:rsidRPr="000F2C63">
              <w:rPr>
                <w:rFonts w:ascii="Arial" w:hAnsi="Arial" w:cs="Arial"/>
                <w:sz w:val="20"/>
              </w:rPr>
              <w:t>Cage and Elliott B trapping surveys and effort not prescribed.</w:t>
            </w:r>
          </w:p>
        </w:tc>
      </w:tr>
      <w:tr w:rsidR="007A30ED" w:rsidRPr="000F2C63" w14:paraId="1DDFC35E" w14:textId="77777777" w:rsidTr="00CA243D">
        <w:trPr>
          <w:trHeight w:val="1678"/>
        </w:trPr>
        <w:tc>
          <w:tcPr>
            <w:tcW w:w="1368" w:type="dxa"/>
            <w:tcBorders>
              <w:top w:val="single" w:sz="2" w:space="0" w:color="DBE5F1"/>
              <w:left w:val="nil"/>
              <w:bottom w:val="single" w:sz="2" w:space="0" w:color="DBE5F1"/>
              <w:right w:val="single" w:sz="2" w:space="0" w:color="DBE5F1"/>
            </w:tcBorders>
          </w:tcPr>
          <w:p w14:paraId="0D996980" w14:textId="77777777" w:rsidR="007A30ED" w:rsidRPr="000F2C63" w:rsidRDefault="007A30ED" w:rsidP="007A30ED">
            <w:pPr>
              <w:pStyle w:val="BodyText2"/>
              <w:spacing w:before="60" w:after="60"/>
              <w:rPr>
                <w:rFonts w:ascii="Arial" w:hAnsi="Arial" w:cs="Arial"/>
                <w:sz w:val="20"/>
              </w:rPr>
            </w:pPr>
            <w:r w:rsidRPr="000F2C63">
              <w:rPr>
                <w:rFonts w:ascii="Arial" w:hAnsi="Arial" w:cs="Arial"/>
                <w:sz w:val="20"/>
              </w:rPr>
              <w:t>Wyong Shire Council (1999)</w:t>
            </w:r>
          </w:p>
        </w:tc>
        <w:tc>
          <w:tcPr>
            <w:tcW w:w="5940" w:type="dxa"/>
            <w:tcBorders>
              <w:top w:val="single" w:sz="2" w:space="0" w:color="DBE5F1"/>
              <w:left w:val="single" w:sz="2" w:space="0" w:color="DBE5F1"/>
              <w:bottom w:val="single" w:sz="2" w:space="0" w:color="DBE5F1"/>
              <w:right w:val="single" w:sz="2" w:space="0" w:color="DBE5F1"/>
            </w:tcBorders>
          </w:tcPr>
          <w:p w14:paraId="517106AD" w14:textId="77777777" w:rsidR="007A30ED" w:rsidRPr="000F2C63" w:rsidRDefault="007A30ED" w:rsidP="007A30ED">
            <w:pPr>
              <w:pStyle w:val="BodyText"/>
              <w:numPr>
                <w:ilvl w:val="0"/>
                <w:numId w:val="33"/>
              </w:numPr>
              <w:tabs>
                <w:tab w:val="num" w:pos="810"/>
              </w:tabs>
              <w:spacing w:before="40" w:after="40"/>
              <w:jc w:val="left"/>
              <w:rPr>
                <w:rFonts w:ascii="Arial" w:hAnsi="Arial" w:cs="Arial"/>
                <w:sz w:val="20"/>
              </w:rPr>
            </w:pPr>
            <w:r w:rsidRPr="000F2C63">
              <w:rPr>
                <w:rFonts w:ascii="Arial" w:hAnsi="Arial" w:cs="Arial"/>
                <w:sz w:val="20"/>
              </w:rPr>
              <w:t>search for large sized mammal scats opportu</w:t>
            </w:r>
            <w:r w:rsidR="00CA243D">
              <w:rPr>
                <w:rFonts w:ascii="Arial" w:hAnsi="Arial" w:cs="Arial"/>
                <w:sz w:val="20"/>
              </w:rPr>
              <w:t>nistically during other surveys</w:t>
            </w:r>
          </w:p>
          <w:p w14:paraId="7819F702" w14:textId="77777777" w:rsidR="007A30ED" w:rsidRPr="000F2C63" w:rsidRDefault="007A30ED" w:rsidP="007A30ED">
            <w:pPr>
              <w:pStyle w:val="BodyText"/>
              <w:numPr>
                <w:ilvl w:val="0"/>
                <w:numId w:val="33"/>
              </w:numPr>
              <w:spacing w:before="40" w:after="40"/>
              <w:jc w:val="left"/>
              <w:rPr>
                <w:rFonts w:ascii="Arial" w:hAnsi="Arial" w:cs="Arial"/>
                <w:sz w:val="20"/>
              </w:rPr>
            </w:pPr>
            <w:r w:rsidRPr="000F2C63">
              <w:rPr>
                <w:rFonts w:ascii="Arial" w:hAnsi="Arial" w:cs="Arial"/>
                <w:sz w:val="20"/>
              </w:rPr>
              <w:t>in small sites search along tracks for carnivore scats (for sites over 100 ha in size u</w:t>
            </w:r>
            <w:r w:rsidR="00CA243D">
              <w:rPr>
                <w:rFonts w:ascii="Arial" w:hAnsi="Arial" w:cs="Arial"/>
                <w:sz w:val="20"/>
              </w:rPr>
              <w:t>se 1000 m transects)</w:t>
            </w:r>
          </w:p>
          <w:p w14:paraId="1725F19A" w14:textId="77777777" w:rsidR="007A30ED" w:rsidRPr="000F2C63" w:rsidRDefault="007A30ED" w:rsidP="007A30ED">
            <w:pPr>
              <w:pStyle w:val="BodyText"/>
              <w:numPr>
                <w:ilvl w:val="0"/>
                <w:numId w:val="33"/>
              </w:numPr>
              <w:spacing w:before="40" w:after="40"/>
              <w:jc w:val="left"/>
              <w:rPr>
                <w:rFonts w:ascii="Arial" w:hAnsi="Arial" w:cs="Arial"/>
                <w:sz w:val="20"/>
              </w:rPr>
            </w:pPr>
            <w:r w:rsidRPr="000F2C63">
              <w:rPr>
                <w:rFonts w:ascii="Arial" w:hAnsi="Arial" w:cs="Arial"/>
                <w:sz w:val="20"/>
              </w:rPr>
              <w:t>identify predator scats and analyse for remains of prey species.</w:t>
            </w:r>
          </w:p>
          <w:p w14:paraId="25B26DC0" w14:textId="77777777" w:rsidR="007A30ED" w:rsidRPr="000F2C63" w:rsidRDefault="007A30ED" w:rsidP="007A30ED">
            <w:pPr>
              <w:pStyle w:val="BodyText"/>
              <w:spacing w:before="40" w:after="40"/>
              <w:jc w:val="left"/>
              <w:rPr>
                <w:rFonts w:ascii="Arial" w:hAnsi="Arial" w:cs="Arial"/>
                <w:sz w:val="20"/>
              </w:rPr>
            </w:pPr>
            <w:r w:rsidRPr="000F2C63">
              <w:rPr>
                <w:rFonts w:ascii="Arial" w:hAnsi="Arial" w:cs="Arial"/>
                <w:sz w:val="20"/>
              </w:rPr>
              <w:t>Summary: opportunistic search within sites &lt;100 m, otherwise 1000 m transects</w:t>
            </w:r>
          </w:p>
        </w:tc>
        <w:tc>
          <w:tcPr>
            <w:tcW w:w="6120" w:type="dxa"/>
            <w:tcBorders>
              <w:top w:val="single" w:sz="2" w:space="0" w:color="DBE5F1"/>
              <w:left w:val="single" w:sz="2" w:space="0" w:color="DBE5F1"/>
              <w:bottom w:val="single" w:sz="2" w:space="0" w:color="DBE5F1"/>
              <w:right w:val="nil"/>
            </w:tcBorders>
          </w:tcPr>
          <w:p w14:paraId="49291932" w14:textId="77777777" w:rsidR="007A30ED" w:rsidRPr="000F2C63" w:rsidRDefault="007A30ED" w:rsidP="007A30ED">
            <w:pPr>
              <w:pStyle w:val="BodyText2"/>
              <w:numPr>
                <w:ilvl w:val="0"/>
                <w:numId w:val="32"/>
              </w:numPr>
              <w:spacing w:before="40" w:after="40" w:line="240" w:lineRule="auto"/>
              <w:rPr>
                <w:rFonts w:ascii="Arial" w:hAnsi="Arial" w:cs="Arial"/>
                <w:sz w:val="20"/>
              </w:rPr>
            </w:pPr>
            <w:r w:rsidRPr="000F2C63">
              <w:rPr>
                <w:rFonts w:ascii="Arial" w:hAnsi="Arial" w:cs="Arial"/>
                <w:sz w:val="20"/>
              </w:rPr>
              <w:t>place six Elliott B/cage traps in a t</w:t>
            </w:r>
            <w:r w:rsidR="00CA243D">
              <w:rPr>
                <w:rFonts w:ascii="Arial" w:hAnsi="Arial" w:cs="Arial"/>
                <w:sz w:val="20"/>
              </w:rPr>
              <w:t>ransect(s) at 10-20 m intervals</w:t>
            </w:r>
          </w:p>
          <w:p w14:paraId="48B860B7" w14:textId="77777777" w:rsidR="007A30ED" w:rsidRPr="000F2C63" w:rsidRDefault="007A30ED" w:rsidP="007A30ED">
            <w:pPr>
              <w:pStyle w:val="BodyText2"/>
              <w:numPr>
                <w:ilvl w:val="0"/>
                <w:numId w:val="32"/>
              </w:numPr>
              <w:spacing w:before="40" w:after="40" w:line="240" w:lineRule="auto"/>
              <w:rPr>
                <w:rFonts w:ascii="Arial" w:hAnsi="Arial" w:cs="Arial"/>
                <w:sz w:val="20"/>
              </w:rPr>
            </w:pPr>
            <w:r w:rsidRPr="000F2C63">
              <w:rPr>
                <w:rFonts w:ascii="Arial" w:hAnsi="Arial" w:cs="Arial"/>
                <w:sz w:val="20"/>
              </w:rPr>
              <w:t xml:space="preserve">bait traps alternatively with a meat-based bait (e.g. singed chicken) and </w:t>
            </w:r>
            <w:r w:rsidR="00CA243D">
              <w:rPr>
                <w:rFonts w:ascii="Arial" w:hAnsi="Arial" w:cs="Arial"/>
                <w:sz w:val="20"/>
              </w:rPr>
              <w:t>peanut butter based bait</w:t>
            </w:r>
          </w:p>
          <w:p w14:paraId="6463263E" w14:textId="77777777" w:rsidR="007A30ED" w:rsidRPr="000F2C63" w:rsidRDefault="007A30ED" w:rsidP="007A30ED">
            <w:pPr>
              <w:pStyle w:val="BodyText2"/>
              <w:numPr>
                <w:ilvl w:val="0"/>
                <w:numId w:val="32"/>
              </w:numPr>
              <w:spacing w:before="40" w:after="40" w:line="240" w:lineRule="auto"/>
              <w:rPr>
                <w:rFonts w:ascii="Arial" w:hAnsi="Arial" w:cs="Arial"/>
                <w:sz w:val="20"/>
              </w:rPr>
            </w:pPr>
            <w:r w:rsidRPr="000F2C63">
              <w:rPr>
                <w:rFonts w:ascii="Arial" w:hAnsi="Arial" w:cs="Arial"/>
                <w:sz w:val="20"/>
              </w:rPr>
              <w:t>set for four consecutive nights.</w:t>
            </w:r>
          </w:p>
          <w:p w14:paraId="4ABF0997" w14:textId="77777777" w:rsidR="007A30ED" w:rsidRPr="000F2C63" w:rsidRDefault="007A30ED" w:rsidP="007A30ED">
            <w:pPr>
              <w:pStyle w:val="BodyText2"/>
              <w:spacing w:before="40" w:after="40"/>
              <w:rPr>
                <w:rFonts w:ascii="Arial" w:hAnsi="Arial" w:cs="Arial"/>
                <w:sz w:val="20"/>
              </w:rPr>
            </w:pPr>
            <w:r w:rsidRPr="000F2C63">
              <w:rPr>
                <w:rFonts w:ascii="Arial" w:hAnsi="Arial" w:cs="Arial"/>
                <w:sz w:val="20"/>
              </w:rPr>
              <w:t>Summary: 24 trap-nights per site.</w:t>
            </w:r>
          </w:p>
        </w:tc>
      </w:tr>
      <w:tr w:rsidR="007A30ED" w:rsidRPr="000F2C63" w14:paraId="10E2EA26" w14:textId="77777777" w:rsidTr="00CA243D">
        <w:tc>
          <w:tcPr>
            <w:tcW w:w="1368" w:type="dxa"/>
            <w:tcBorders>
              <w:top w:val="single" w:sz="2" w:space="0" w:color="DBE5F1"/>
              <w:left w:val="nil"/>
              <w:bottom w:val="single" w:sz="2" w:space="0" w:color="DBE5F1"/>
              <w:right w:val="single" w:sz="2" w:space="0" w:color="DBE5F1"/>
            </w:tcBorders>
          </w:tcPr>
          <w:p w14:paraId="2C56BB00" w14:textId="77777777" w:rsidR="007A30ED" w:rsidRPr="000F2C63" w:rsidRDefault="007A30ED" w:rsidP="007A30ED">
            <w:pPr>
              <w:pStyle w:val="BodyText2"/>
              <w:spacing w:before="60" w:after="60"/>
              <w:rPr>
                <w:rFonts w:ascii="Arial" w:hAnsi="Arial" w:cs="Arial"/>
                <w:sz w:val="20"/>
              </w:rPr>
            </w:pPr>
            <w:r w:rsidRPr="000F2C63">
              <w:rPr>
                <w:rFonts w:ascii="Arial" w:hAnsi="Arial" w:cs="Arial"/>
                <w:sz w:val="20"/>
              </w:rPr>
              <w:t>Murray</w:t>
            </w:r>
            <w:r w:rsidRPr="000F2C63">
              <w:rPr>
                <w:rFonts w:ascii="Arial" w:hAnsi="Arial" w:cs="Arial"/>
                <w:i/>
                <w:sz w:val="20"/>
              </w:rPr>
              <w:t xml:space="preserve"> </w:t>
            </w:r>
            <w:r w:rsidRPr="000F2C63">
              <w:rPr>
                <w:rFonts w:ascii="Arial" w:hAnsi="Arial" w:cs="Arial"/>
                <w:sz w:val="20"/>
              </w:rPr>
              <w:t>et al. (2002)</w:t>
            </w:r>
          </w:p>
        </w:tc>
        <w:tc>
          <w:tcPr>
            <w:tcW w:w="5940" w:type="dxa"/>
            <w:tcBorders>
              <w:top w:val="single" w:sz="2" w:space="0" w:color="DBE5F1"/>
              <w:left w:val="single" w:sz="2" w:space="0" w:color="DBE5F1"/>
              <w:bottom w:val="single" w:sz="2" w:space="0" w:color="DBE5F1"/>
              <w:right w:val="single" w:sz="2" w:space="0" w:color="DBE5F1"/>
            </w:tcBorders>
          </w:tcPr>
          <w:p w14:paraId="1650BE47" w14:textId="77777777" w:rsidR="007A30ED" w:rsidRPr="000F2C63" w:rsidRDefault="007A30ED" w:rsidP="007A30ED">
            <w:pPr>
              <w:pStyle w:val="BodyText2"/>
              <w:numPr>
                <w:ilvl w:val="0"/>
                <w:numId w:val="33"/>
              </w:numPr>
              <w:spacing w:before="40" w:after="40" w:line="240" w:lineRule="auto"/>
              <w:jc w:val="left"/>
              <w:rPr>
                <w:rFonts w:ascii="Arial" w:hAnsi="Arial" w:cs="Arial"/>
                <w:sz w:val="20"/>
              </w:rPr>
            </w:pPr>
            <w:r w:rsidRPr="000F2C63">
              <w:rPr>
                <w:rFonts w:ascii="Arial" w:hAnsi="Arial" w:cs="Arial"/>
                <w:sz w:val="20"/>
              </w:rPr>
              <w:t>search for predator scats of med</w:t>
            </w:r>
            <w:r w:rsidR="00CA243D">
              <w:rPr>
                <w:rFonts w:ascii="Arial" w:hAnsi="Arial" w:cs="Arial"/>
                <w:sz w:val="20"/>
              </w:rPr>
              <w:t>ium and large sized species</w:t>
            </w:r>
          </w:p>
          <w:p w14:paraId="32A06403" w14:textId="77777777" w:rsidR="007A30ED" w:rsidRPr="000F2C63" w:rsidRDefault="007A30ED" w:rsidP="007A30ED">
            <w:pPr>
              <w:pStyle w:val="BodyText2"/>
              <w:numPr>
                <w:ilvl w:val="0"/>
                <w:numId w:val="33"/>
              </w:numPr>
              <w:spacing w:before="40" w:after="40" w:line="240" w:lineRule="auto"/>
              <w:jc w:val="left"/>
              <w:rPr>
                <w:rFonts w:ascii="Arial" w:hAnsi="Arial" w:cs="Arial"/>
                <w:sz w:val="20"/>
              </w:rPr>
            </w:pPr>
            <w:r w:rsidRPr="000F2C63">
              <w:rPr>
                <w:rFonts w:ascii="Arial" w:hAnsi="Arial" w:cs="Arial"/>
                <w:sz w:val="20"/>
              </w:rPr>
              <w:t>walked searches</w:t>
            </w:r>
            <w:r w:rsidR="00CA243D">
              <w:rPr>
                <w:rFonts w:ascii="Arial" w:hAnsi="Arial" w:cs="Arial"/>
                <w:sz w:val="20"/>
              </w:rPr>
              <w:t xml:space="preserve"> along transects (e.g. 500–</w:t>
            </w:r>
            <w:r w:rsidRPr="000F2C63">
              <w:rPr>
                <w:rFonts w:ascii="Arial" w:hAnsi="Arial" w:cs="Arial"/>
                <w:sz w:val="20"/>
              </w:rPr>
              <w:t>1000 m).</w:t>
            </w:r>
          </w:p>
          <w:p w14:paraId="4E29A619" w14:textId="77777777" w:rsidR="00CA243D" w:rsidRDefault="00CA243D" w:rsidP="00CA243D">
            <w:pPr>
              <w:pStyle w:val="BodyText2"/>
              <w:spacing w:after="0"/>
              <w:jc w:val="left"/>
              <w:rPr>
                <w:rFonts w:ascii="Arial" w:hAnsi="Arial" w:cs="Arial"/>
                <w:sz w:val="20"/>
              </w:rPr>
            </w:pPr>
          </w:p>
          <w:p w14:paraId="2ED5F336" w14:textId="77777777" w:rsidR="007A30ED" w:rsidRPr="000F2C63" w:rsidRDefault="007A30ED" w:rsidP="00CA243D">
            <w:pPr>
              <w:pStyle w:val="BodyText2"/>
              <w:spacing w:after="0" w:line="240" w:lineRule="auto"/>
              <w:jc w:val="left"/>
              <w:rPr>
                <w:rFonts w:ascii="Arial" w:hAnsi="Arial" w:cs="Arial"/>
                <w:sz w:val="20"/>
              </w:rPr>
            </w:pPr>
            <w:r w:rsidRPr="000F2C63">
              <w:rPr>
                <w:rFonts w:ascii="Arial" w:hAnsi="Arial" w:cs="Arial"/>
                <w:sz w:val="20"/>
              </w:rPr>
              <w:t>Summary: conduct scat/track searches along transects (500</w:t>
            </w:r>
            <w:r w:rsidR="00CA243D">
              <w:rPr>
                <w:rFonts w:ascii="Arial" w:hAnsi="Arial" w:cs="Arial"/>
                <w:sz w:val="20"/>
              </w:rPr>
              <w:t>–</w:t>
            </w:r>
            <w:r w:rsidRPr="000F2C63">
              <w:rPr>
                <w:rFonts w:ascii="Arial" w:hAnsi="Arial" w:cs="Arial"/>
                <w:sz w:val="20"/>
              </w:rPr>
              <w:t>1000 m).</w:t>
            </w:r>
          </w:p>
        </w:tc>
        <w:tc>
          <w:tcPr>
            <w:tcW w:w="6120" w:type="dxa"/>
            <w:tcBorders>
              <w:top w:val="single" w:sz="2" w:space="0" w:color="DBE5F1"/>
              <w:left w:val="single" w:sz="2" w:space="0" w:color="DBE5F1"/>
              <w:bottom w:val="single" w:sz="2" w:space="0" w:color="DBE5F1"/>
              <w:right w:val="nil"/>
            </w:tcBorders>
          </w:tcPr>
          <w:p w14:paraId="60E02832" w14:textId="77777777" w:rsidR="007A30ED" w:rsidRPr="000F2C63" w:rsidRDefault="007A30ED" w:rsidP="007A30ED">
            <w:pPr>
              <w:pStyle w:val="BodyText2"/>
              <w:numPr>
                <w:ilvl w:val="0"/>
                <w:numId w:val="32"/>
              </w:numPr>
              <w:spacing w:before="40" w:after="40" w:line="240" w:lineRule="auto"/>
              <w:rPr>
                <w:rFonts w:ascii="Arial" w:hAnsi="Arial" w:cs="Arial"/>
                <w:sz w:val="20"/>
              </w:rPr>
            </w:pPr>
            <w:r w:rsidRPr="000F2C63">
              <w:rPr>
                <w:rFonts w:ascii="Arial" w:hAnsi="Arial" w:cs="Arial"/>
                <w:sz w:val="20"/>
              </w:rPr>
              <w:t>place ten Elliott B/cage traps in a transect(s) at intervals appropriate to the habitat (intensive survey for a specified habitat or widespread for s</w:t>
            </w:r>
            <w:r w:rsidR="00CA243D">
              <w:rPr>
                <w:rFonts w:ascii="Arial" w:hAnsi="Arial" w:cs="Arial"/>
                <w:sz w:val="20"/>
              </w:rPr>
              <w:t>parse populations)</w:t>
            </w:r>
          </w:p>
          <w:p w14:paraId="1272EE3E" w14:textId="77777777" w:rsidR="007A30ED" w:rsidRPr="000F2C63" w:rsidRDefault="007A30ED" w:rsidP="007A30ED">
            <w:pPr>
              <w:pStyle w:val="BodyText2"/>
              <w:numPr>
                <w:ilvl w:val="0"/>
                <w:numId w:val="32"/>
              </w:numPr>
              <w:spacing w:before="40" w:after="40" w:line="240" w:lineRule="auto"/>
              <w:rPr>
                <w:rFonts w:ascii="Arial" w:hAnsi="Arial" w:cs="Arial"/>
                <w:sz w:val="20"/>
              </w:rPr>
            </w:pPr>
            <w:r w:rsidRPr="000F2C63">
              <w:rPr>
                <w:rFonts w:ascii="Arial" w:hAnsi="Arial" w:cs="Arial"/>
                <w:sz w:val="20"/>
              </w:rPr>
              <w:t>bait traps alternatively with a meat based bait (e.g. singed chicken</w:t>
            </w:r>
            <w:r w:rsidR="00CA243D">
              <w:rPr>
                <w:rFonts w:ascii="Arial" w:hAnsi="Arial" w:cs="Arial"/>
                <w:sz w:val="20"/>
              </w:rPr>
              <w:t>) and peanut butter mixture</w:t>
            </w:r>
          </w:p>
          <w:p w14:paraId="5E2A7F76" w14:textId="77777777" w:rsidR="007A30ED" w:rsidRPr="000F2C63" w:rsidRDefault="007A30ED" w:rsidP="007A30ED">
            <w:pPr>
              <w:pStyle w:val="BodyText2"/>
              <w:numPr>
                <w:ilvl w:val="0"/>
                <w:numId w:val="32"/>
              </w:numPr>
              <w:spacing w:before="40" w:after="40" w:line="240" w:lineRule="auto"/>
              <w:rPr>
                <w:rFonts w:ascii="Arial" w:hAnsi="Arial" w:cs="Arial"/>
                <w:sz w:val="20"/>
              </w:rPr>
            </w:pPr>
            <w:r w:rsidRPr="000F2C63">
              <w:rPr>
                <w:rFonts w:ascii="Arial" w:hAnsi="Arial" w:cs="Arial"/>
                <w:sz w:val="20"/>
              </w:rPr>
              <w:t>set for between three and four consecutive nights.</w:t>
            </w:r>
          </w:p>
          <w:p w14:paraId="1F68C1E3" w14:textId="77777777" w:rsidR="007A30ED" w:rsidRPr="000F2C63" w:rsidRDefault="007A30ED" w:rsidP="007A30ED">
            <w:pPr>
              <w:pStyle w:val="BodyText2"/>
              <w:spacing w:before="40" w:after="40"/>
              <w:rPr>
                <w:rFonts w:ascii="Arial" w:hAnsi="Arial" w:cs="Arial"/>
                <w:sz w:val="20"/>
              </w:rPr>
            </w:pPr>
            <w:r w:rsidRPr="000F2C63">
              <w:rPr>
                <w:rFonts w:ascii="Arial" w:hAnsi="Arial" w:cs="Arial"/>
                <w:sz w:val="20"/>
              </w:rPr>
              <w:t>Summary: a minimum of 40 trap-nights per site.</w:t>
            </w:r>
          </w:p>
        </w:tc>
      </w:tr>
      <w:tr w:rsidR="007A30ED" w:rsidRPr="000F2C63" w14:paraId="25A8C96D" w14:textId="77777777" w:rsidTr="00CA243D">
        <w:tc>
          <w:tcPr>
            <w:tcW w:w="1368" w:type="dxa"/>
            <w:tcBorders>
              <w:top w:val="single" w:sz="2" w:space="0" w:color="DBE5F1"/>
              <w:left w:val="nil"/>
              <w:bottom w:val="single" w:sz="2" w:space="0" w:color="DBE5F1"/>
              <w:right w:val="single" w:sz="2" w:space="0" w:color="DBE5F1"/>
            </w:tcBorders>
          </w:tcPr>
          <w:p w14:paraId="6C3D6E9F" w14:textId="77777777" w:rsidR="007A30ED" w:rsidRPr="000F2C63" w:rsidRDefault="007A30ED" w:rsidP="007A30ED">
            <w:pPr>
              <w:pStyle w:val="BodyText2"/>
              <w:spacing w:before="60" w:after="60"/>
              <w:rPr>
                <w:rFonts w:ascii="Arial" w:hAnsi="Arial" w:cs="Arial"/>
                <w:sz w:val="20"/>
              </w:rPr>
            </w:pPr>
            <w:r w:rsidRPr="000F2C63">
              <w:rPr>
                <w:rFonts w:ascii="Arial" w:hAnsi="Arial" w:cs="Arial"/>
                <w:sz w:val="20"/>
              </w:rPr>
              <w:t>Ecotone Ecological Consultants (2001)</w:t>
            </w:r>
          </w:p>
        </w:tc>
        <w:tc>
          <w:tcPr>
            <w:tcW w:w="5940" w:type="dxa"/>
            <w:tcBorders>
              <w:top w:val="single" w:sz="2" w:space="0" w:color="DBE5F1"/>
              <w:left w:val="single" w:sz="2" w:space="0" w:color="DBE5F1"/>
              <w:bottom w:val="single" w:sz="2" w:space="0" w:color="DBE5F1"/>
              <w:right w:val="single" w:sz="2" w:space="0" w:color="DBE5F1"/>
            </w:tcBorders>
          </w:tcPr>
          <w:p w14:paraId="0BC9BA28" w14:textId="77777777" w:rsidR="007A30ED" w:rsidRPr="000F2C63" w:rsidRDefault="007A30ED" w:rsidP="007A30ED">
            <w:pPr>
              <w:pStyle w:val="BodyText"/>
              <w:spacing w:before="40" w:after="40"/>
              <w:jc w:val="left"/>
              <w:rPr>
                <w:rFonts w:ascii="Arial" w:hAnsi="Arial" w:cs="Arial"/>
                <w:sz w:val="20"/>
              </w:rPr>
            </w:pPr>
            <w:r w:rsidRPr="000F2C63">
              <w:rPr>
                <w:rFonts w:ascii="Arial" w:hAnsi="Arial" w:cs="Arial"/>
                <w:sz w:val="20"/>
              </w:rPr>
              <w:t>Diurnal survey effort not described.</w:t>
            </w:r>
          </w:p>
          <w:p w14:paraId="54F755B0" w14:textId="77777777" w:rsidR="007A30ED" w:rsidRPr="000F2C63" w:rsidRDefault="007A30ED" w:rsidP="007A30ED">
            <w:pPr>
              <w:pStyle w:val="BodyText"/>
              <w:spacing w:before="40" w:after="40"/>
              <w:jc w:val="left"/>
              <w:rPr>
                <w:rFonts w:ascii="Arial" w:hAnsi="Arial" w:cs="Arial"/>
                <w:sz w:val="20"/>
              </w:rPr>
            </w:pPr>
            <w:r w:rsidRPr="000F2C63">
              <w:rPr>
                <w:rFonts w:ascii="Arial" w:hAnsi="Arial" w:cs="Arial"/>
                <w:sz w:val="20"/>
              </w:rPr>
              <w:t>Summary: Approximately 75 sit</w:t>
            </w:r>
            <w:r w:rsidR="00CA243D">
              <w:rPr>
                <w:rFonts w:ascii="Arial" w:hAnsi="Arial" w:cs="Arial"/>
                <w:sz w:val="20"/>
              </w:rPr>
              <w:t>es, each comprising a grid (250 </w:t>
            </w:r>
            <w:r w:rsidRPr="000F2C63">
              <w:rPr>
                <w:rFonts w:ascii="Arial" w:hAnsi="Arial" w:cs="Arial"/>
                <w:sz w:val="20"/>
              </w:rPr>
              <w:t>m long and 50 m wide) for trapping and a 500 m transect for spotlight surveys.</w:t>
            </w:r>
          </w:p>
        </w:tc>
        <w:tc>
          <w:tcPr>
            <w:tcW w:w="6120" w:type="dxa"/>
            <w:tcBorders>
              <w:top w:val="single" w:sz="2" w:space="0" w:color="DBE5F1"/>
              <w:left w:val="single" w:sz="2" w:space="0" w:color="DBE5F1"/>
              <w:bottom w:val="single" w:sz="2" w:space="0" w:color="DBE5F1"/>
              <w:right w:val="nil"/>
            </w:tcBorders>
          </w:tcPr>
          <w:p w14:paraId="2F9F33E1" w14:textId="77777777" w:rsidR="007A30ED" w:rsidRPr="000F2C63" w:rsidRDefault="007A30ED" w:rsidP="007A30ED">
            <w:pPr>
              <w:pStyle w:val="BodyText2"/>
              <w:numPr>
                <w:ilvl w:val="0"/>
                <w:numId w:val="32"/>
              </w:numPr>
              <w:spacing w:before="40" w:after="40" w:line="240" w:lineRule="auto"/>
              <w:rPr>
                <w:rFonts w:ascii="Arial" w:hAnsi="Arial" w:cs="Arial"/>
                <w:sz w:val="20"/>
              </w:rPr>
            </w:pPr>
            <w:r w:rsidRPr="000F2C63">
              <w:rPr>
                <w:rFonts w:ascii="Arial" w:hAnsi="Arial" w:cs="Arial"/>
                <w:sz w:val="20"/>
              </w:rPr>
              <w:t xml:space="preserve">place three cage traps per site, positioned at the beginning, end and middle of </w:t>
            </w:r>
            <w:r w:rsidR="00CA243D">
              <w:rPr>
                <w:rFonts w:ascii="Arial" w:hAnsi="Arial" w:cs="Arial"/>
                <w:sz w:val="20"/>
              </w:rPr>
              <w:t>transects (approx 250 m apart)</w:t>
            </w:r>
          </w:p>
          <w:p w14:paraId="09960AA5" w14:textId="77777777" w:rsidR="007A30ED" w:rsidRPr="000F2C63" w:rsidRDefault="007A30ED" w:rsidP="007A30ED">
            <w:pPr>
              <w:pStyle w:val="BodyText2"/>
              <w:numPr>
                <w:ilvl w:val="0"/>
                <w:numId w:val="32"/>
              </w:numPr>
              <w:spacing w:before="40" w:after="40" w:line="240" w:lineRule="auto"/>
              <w:rPr>
                <w:rFonts w:ascii="Arial" w:hAnsi="Arial" w:cs="Arial"/>
                <w:sz w:val="20"/>
              </w:rPr>
            </w:pPr>
            <w:r w:rsidRPr="000F2C63">
              <w:rPr>
                <w:rFonts w:ascii="Arial" w:hAnsi="Arial" w:cs="Arial"/>
                <w:sz w:val="20"/>
              </w:rPr>
              <w:t>set</w:t>
            </w:r>
            <w:r w:rsidR="00CA243D">
              <w:rPr>
                <w:rFonts w:ascii="Arial" w:hAnsi="Arial" w:cs="Arial"/>
                <w:sz w:val="20"/>
              </w:rPr>
              <w:t xml:space="preserve"> open doors near  fauna runways</w:t>
            </w:r>
          </w:p>
          <w:p w14:paraId="5C230F7E" w14:textId="77777777" w:rsidR="007A30ED" w:rsidRPr="000F2C63" w:rsidRDefault="007A30ED" w:rsidP="007A30ED">
            <w:pPr>
              <w:pStyle w:val="BodyText2"/>
              <w:numPr>
                <w:ilvl w:val="0"/>
                <w:numId w:val="32"/>
              </w:numPr>
              <w:spacing w:before="40" w:after="40" w:line="240" w:lineRule="auto"/>
              <w:rPr>
                <w:rFonts w:ascii="Arial" w:hAnsi="Arial" w:cs="Arial"/>
                <w:sz w:val="20"/>
              </w:rPr>
            </w:pPr>
            <w:r w:rsidRPr="000F2C63">
              <w:rPr>
                <w:rFonts w:ascii="Arial" w:hAnsi="Arial" w:cs="Arial"/>
                <w:sz w:val="20"/>
              </w:rPr>
              <w:t xml:space="preserve">bait traps with sandwich made from peanut </w:t>
            </w:r>
            <w:r w:rsidR="00CA243D">
              <w:rPr>
                <w:rFonts w:ascii="Arial" w:hAnsi="Arial" w:cs="Arial"/>
                <w:sz w:val="20"/>
              </w:rPr>
              <w:t>butter and fish-based cat food</w:t>
            </w:r>
          </w:p>
          <w:p w14:paraId="48162D6A" w14:textId="77777777" w:rsidR="007A30ED" w:rsidRPr="000F2C63" w:rsidRDefault="007A30ED" w:rsidP="007A30ED">
            <w:pPr>
              <w:pStyle w:val="BodyText2"/>
              <w:numPr>
                <w:ilvl w:val="0"/>
                <w:numId w:val="32"/>
              </w:numPr>
              <w:spacing w:before="40" w:after="40" w:line="240" w:lineRule="auto"/>
              <w:rPr>
                <w:rFonts w:ascii="Arial" w:hAnsi="Arial" w:cs="Arial"/>
                <w:sz w:val="20"/>
              </w:rPr>
            </w:pPr>
            <w:r w:rsidRPr="000F2C63">
              <w:rPr>
                <w:rFonts w:ascii="Arial" w:hAnsi="Arial" w:cs="Arial"/>
                <w:sz w:val="20"/>
              </w:rPr>
              <w:t xml:space="preserve">cover traps for </w:t>
            </w:r>
            <w:r w:rsidR="00CA243D">
              <w:rPr>
                <w:rFonts w:ascii="Arial" w:hAnsi="Arial" w:cs="Arial"/>
                <w:sz w:val="20"/>
              </w:rPr>
              <w:t>protection against weather</w:t>
            </w:r>
          </w:p>
          <w:p w14:paraId="15D910C7" w14:textId="77777777" w:rsidR="007A30ED" w:rsidRPr="000F2C63" w:rsidRDefault="007A30ED" w:rsidP="007A30ED">
            <w:pPr>
              <w:pStyle w:val="BodyText2"/>
              <w:numPr>
                <w:ilvl w:val="0"/>
                <w:numId w:val="32"/>
              </w:numPr>
              <w:spacing w:before="40" w:after="40" w:line="240" w:lineRule="auto"/>
              <w:rPr>
                <w:rFonts w:ascii="Arial" w:hAnsi="Arial" w:cs="Arial"/>
                <w:sz w:val="20"/>
              </w:rPr>
            </w:pPr>
            <w:r w:rsidRPr="000F2C63">
              <w:rPr>
                <w:rFonts w:ascii="Arial" w:hAnsi="Arial" w:cs="Arial"/>
                <w:sz w:val="20"/>
              </w:rPr>
              <w:t xml:space="preserve">set open for four consecutive nights. </w:t>
            </w:r>
          </w:p>
          <w:p w14:paraId="436570E5" w14:textId="77777777" w:rsidR="007A30ED" w:rsidRPr="000F2C63" w:rsidRDefault="007A30ED" w:rsidP="00CA243D">
            <w:pPr>
              <w:pStyle w:val="BodyText2"/>
              <w:spacing w:line="240" w:lineRule="auto"/>
              <w:rPr>
                <w:rFonts w:ascii="Arial" w:hAnsi="Arial" w:cs="Arial"/>
                <w:sz w:val="20"/>
              </w:rPr>
            </w:pPr>
            <w:r w:rsidRPr="000F2C63">
              <w:rPr>
                <w:rFonts w:ascii="Arial" w:hAnsi="Arial" w:cs="Arial"/>
                <w:sz w:val="20"/>
              </w:rPr>
              <w:t>Summary:  minimum of 12 trap-nights per</w:t>
            </w:r>
            <w:r w:rsidR="00861BCB">
              <w:rPr>
                <w:rFonts w:ascii="Arial" w:hAnsi="Arial" w:cs="Arial"/>
                <w:sz w:val="20"/>
              </w:rPr>
              <w:t xml:space="preserve"> </w:t>
            </w:r>
            <w:r w:rsidRPr="000F2C63">
              <w:rPr>
                <w:rFonts w:ascii="Arial" w:hAnsi="Arial" w:cs="Arial"/>
                <w:sz w:val="20"/>
              </w:rPr>
              <w:t>1.25 ha site (9.6 trap-nights per ha).</w:t>
            </w:r>
          </w:p>
        </w:tc>
      </w:tr>
      <w:tr w:rsidR="007A30ED" w:rsidRPr="000F2C63" w14:paraId="6192835C" w14:textId="77777777" w:rsidTr="00CA243D">
        <w:trPr>
          <w:trHeight w:val="981"/>
        </w:trPr>
        <w:tc>
          <w:tcPr>
            <w:tcW w:w="1368" w:type="dxa"/>
            <w:tcBorders>
              <w:top w:val="single" w:sz="2" w:space="0" w:color="DBE5F1"/>
              <w:left w:val="nil"/>
              <w:bottom w:val="single" w:sz="2" w:space="0" w:color="DBE5F1"/>
              <w:right w:val="single" w:sz="2" w:space="0" w:color="DBE5F1"/>
            </w:tcBorders>
          </w:tcPr>
          <w:p w14:paraId="574411F8" w14:textId="77777777" w:rsidR="007A30ED" w:rsidRPr="000F2C63" w:rsidRDefault="007A30ED" w:rsidP="007A30ED">
            <w:pPr>
              <w:pStyle w:val="BodyText2"/>
              <w:spacing w:before="60" w:after="60"/>
              <w:rPr>
                <w:rFonts w:ascii="Arial" w:hAnsi="Arial" w:cs="Arial"/>
                <w:sz w:val="20"/>
              </w:rPr>
            </w:pPr>
            <w:r w:rsidRPr="000F2C63">
              <w:rPr>
                <w:rFonts w:ascii="Arial" w:hAnsi="Arial" w:cs="Arial"/>
                <w:sz w:val="20"/>
              </w:rPr>
              <w:t>Owens (2000)</w:t>
            </w:r>
          </w:p>
        </w:tc>
        <w:tc>
          <w:tcPr>
            <w:tcW w:w="5940" w:type="dxa"/>
            <w:tcBorders>
              <w:top w:val="single" w:sz="2" w:space="0" w:color="DBE5F1"/>
              <w:left w:val="single" w:sz="2" w:space="0" w:color="DBE5F1"/>
              <w:bottom w:val="single" w:sz="2" w:space="0" w:color="DBE5F1"/>
              <w:right w:val="single" w:sz="2" w:space="0" w:color="DBE5F1"/>
            </w:tcBorders>
          </w:tcPr>
          <w:p w14:paraId="697239D9" w14:textId="77777777" w:rsidR="007A30ED" w:rsidRPr="000F2C63" w:rsidRDefault="00CA243D" w:rsidP="007A30ED">
            <w:pPr>
              <w:pStyle w:val="BodyText"/>
              <w:numPr>
                <w:ilvl w:val="0"/>
                <w:numId w:val="33"/>
              </w:numPr>
              <w:tabs>
                <w:tab w:val="left" w:pos="810"/>
              </w:tabs>
              <w:spacing w:before="40" w:after="40"/>
              <w:jc w:val="left"/>
              <w:rPr>
                <w:rFonts w:ascii="Arial" w:hAnsi="Arial" w:cs="Arial"/>
                <w:sz w:val="20"/>
              </w:rPr>
            </w:pPr>
            <w:r>
              <w:rPr>
                <w:rFonts w:ascii="Arial" w:hAnsi="Arial" w:cs="Arial"/>
                <w:sz w:val="20"/>
              </w:rPr>
              <w:t>one to</w:t>
            </w:r>
            <w:r w:rsidR="007A30ED" w:rsidRPr="000F2C63">
              <w:rPr>
                <w:rFonts w:ascii="Arial" w:hAnsi="Arial" w:cs="Arial"/>
                <w:sz w:val="20"/>
              </w:rPr>
              <w:t xml:space="preserve"> two hours spent searching survey s</w:t>
            </w:r>
            <w:r>
              <w:rPr>
                <w:rFonts w:ascii="Arial" w:hAnsi="Arial" w:cs="Arial"/>
                <w:sz w:val="20"/>
              </w:rPr>
              <w:t>ite for signs of fauna activity</w:t>
            </w:r>
          </w:p>
          <w:p w14:paraId="5E22231B" w14:textId="77777777" w:rsidR="007A30ED" w:rsidRPr="000F2C63" w:rsidRDefault="007A30ED" w:rsidP="007A30ED">
            <w:pPr>
              <w:pStyle w:val="BodyText"/>
              <w:numPr>
                <w:ilvl w:val="0"/>
                <w:numId w:val="33"/>
              </w:numPr>
              <w:tabs>
                <w:tab w:val="left" w:pos="810"/>
              </w:tabs>
              <w:spacing w:before="40" w:after="40"/>
              <w:jc w:val="left"/>
              <w:rPr>
                <w:rFonts w:ascii="Arial" w:hAnsi="Arial" w:cs="Arial"/>
                <w:sz w:val="20"/>
              </w:rPr>
            </w:pPr>
            <w:r w:rsidRPr="000F2C63">
              <w:rPr>
                <w:rFonts w:ascii="Arial" w:hAnsi="Arial" w:cs="Arial"/>
                <w:sz w:val="20"/>
              </w:rPr>
              <w:t>pastoral site 1000 m x 1000 m/10 ha or agr</w:t>
            </w:r>
            <w:r w:rsidR="00CA243D">
              <w:rPr>
                <w:rFonts w:ascii="Arial" w:hAnsi="Arial" w:cs="Arial"/>
                <w:sz w:val="20"/>
              </w:rPr>
              <w:t>icultural site 100 x 100 m/1 ha</w:t>
            </w:r>
          </w:p>
          <w:p w14:paraId="5EA9A483" w14:textId="77777777" w:rsidR="007A30ED" w:rsidRPr="000F2C63" w:rsidRDefault="007A30ED" w:rsidP="007A30ED">
            <w:pPr>
              <w:pStyle w:val="BodyText"/>
              <w:numPr>
                <w:ilvl w:val="0"/>
                <w:numId w:val="33"/>
              </w:numPr>
              <w:tabs>
                <w:tab w:val="left" w:pos="810"/>
              </w:tabs>
              <w:spacing w:before="40" w:after="40"/>
              <w:jc w:val="left"/>
              <w:rPr>
                <w:rFonts w:ascii="Arial" w:hAnsi="Arial" w:cs="Arial"/>
                <w:sz w:val="20"/>
              </w:rPr>
            </w:pPr>
            <w:r w:rsidRPr="000F2C63">
              <w:rPr>
                <w:rFonts w:ascii="Arial" w:hAnsi="Arial" w:cs="Arial"/>
                <w:sz w:val="20"/>
              </w:rPr>
              <w:t xml:space="preserve">target small caves or hollow trees </w:t>
            </w:r>
            <w:r w:rsidR="00CA243D">
              <w:rPr>
                <w:rFonts w:ascii="Arial" w:hAnsi="Arial" w:cs="Arial"/>
                <w:sz w:val="20"/>
              </w:rPr>
              <w:t xml:space="preserve">for predator casts (for example </w:t>
            </w:r>
            <w:r w:rsidRPr="000F2C63">
              <w:rPr>
                <w:rFonts w:ascii="Arial" w:hAnsi="Arial" w:cs="Arial"/>
                <w:sz w:val="20"/>
              </w:rPr>
              <w:t>owl pellets), droppings, sub-fossil bone a</w:t>
            </w:r>
            <w:r w:rsidR="00CA243D">
              <w:rPr>
                <w:rFonts w:ascii="Arial" w:hAnsi="Arial" w:cs="Arial"/>
                <w:sz w:val="20"/>
              </w:rPr>
              <w:t>nd old stick-nest rat nests</w:t>
            </w:r>
          </w:p>
          <w:p w14:paraId="2D193066" w14:textId="77777777" w:rsidR="007A30ED" w:rsidRPr="000F2C63" w:rsidRDefault="007A30ED" w:rsidP="007A30ED">
            <w:pPr>
              <w:pStyle w:val="BodyText"/>
              <w:numPr>
                <w:ilvl w:val="0"/>
                <w:numId w:val="33"/>
              </w:numPr>
              <w:tabs>
                <w:tab w:val="left" w:pos="810"/>
              </w:tabs>
              <w:spacing w:before="40" w:after="40"/>
              <w:jc w:val="left"/>
              <w:rPr>
                <w:rFonts w:ascii="Arial" w:hAnsi="Arial" w:cs="Arial"/>
                <w:sz w:val="20"/>
              </w:rPr>
            </w:pPr>
            <w:r w:rsidRPr="000F2C63">
              <w:rPr>
                <w:rFonts w:ascii="Arial" w:hAnsi="Arial" w:cs="Arial"/>
                <w:sz w:val="20"/>
              </w:rPr>
              <w:t>collect material if it cannot be identified.</w:t>
            </w:r>
          </w:p>
          <w:p w14:paraId="3A6287BB" w14:textId="77777777" w:rsidR="007A30ED" w:rsidRPr="000F2C63" w:rsidRDefault="007A30ED" w:rsidP="007A30ED">
            <w:pPr>
              <w:pStyle w:val="BodyText"/>
              <w:tabs>
                <w:tab w:val="left" w:pos="810"/>
              </w:tabs>
              <w:spacing w:before="40" w:after="40"/>
              <w:jc w:val="left"/>
              <w:rPr>
                <w:rFonts w:ascii="Arial" w:hAnsi="Arial" w:cs="Arial"/>
                <w:sz w:val="20"/>
              </w:rPr>
            </w:pPr>
            <w:r w:rsidRPr="000F2C63">
              <w:rPr>
                <w:rFonts w:ascii="Arial" w:hAnsi="Arial" w:cs="Arial"/>
                <w:sz w:val="20"/>
              </w:rPr>
              <w:t>Summary: one t</w:t>
            </w:r>
            <w:r w:rsidR="00CA243D">
              <w:rPr>
                <w:rFonts w:ascii="Arial" w:hAnsi="Arial" w:cs="Arial"/>
                <w:sz w:val="20"/>
              </w:rPr>
              <w:t>o two hour search per site (1–</w:t>
            </w:r>
            <w:r w:rsidRPr="000F2C63">
              <w:rPr>
                <w:rFonts w:ascii="Arial" w:hAnsi="Arial" w:cs="Arial"/>
                <w:sz w:val="20"/>
              </w:rPr>
              <w:t>10 ha).</w:t>
            </w:r>
          </w:p>
          <w:p w14:paraId="70FDE021" w14:textId="77777777" w:rsidR="007A30ED" w:rsidRPr="000F2C63" w:rsidRDefault="007A30ED" w:rsidP="007A30ED">
            <w:pPr>
              <w:pStyle w:val="BodyText2"/>
              <w:spacing w:before="40" w:after="40"/>
              <w:jc w:val="left"/>
              <w:rPr>
                <w:rFonts w:ascii="Arial" w:hAnsi="Arial" w:cs="Arial"/>
                <w:sz w:val="20"/>
              </w:rPr>
            </w:pPr>
          </w:p>
        </w:tc>
        <w:tc>
          <w:tcPr>
            <w:tcW w:w="6120" w:type="dxa"/>
            <w:tcBorders>
              <w:top w:val="single" w:sz="2" w:space="0" w:color="DBE5F1"/>
              <w:left w:val="single" w:sz="2" w:space="0" w:color="DBE5F1"/>
              <w:bottom w:val="single" w:sz="2" w:space="0" w:color="DBE5F1"/>
              <w:right w:val="nil"/>
            </w:tcBorders>
          </w:tcPr>
          <w:p w14:paraId="568C51F7" w14:textId="77777777" w:rsidR="007A30ED" w:rsidRPr="000F2C63" w:rsidRDefault="007A30ED" w:rsidP="007A30ED">
            <w:pPr>
              <w:pStyle w:val="BodyText2"/>
              <w:numPr>
                <w:ilvl w:val="0"/>
                <w:numId w:val="32"/>
              </w:numPr>
              <w:spacing w:before="40" w:after="40" w:line="240" w:lineRule="auto"/>
              <w:rPr>
                <w:rFonts w:ascii="Arial" w:hAnsi="Arial" w:cs="Arial"/>
                <w:sz w:val="20"/>
              </w:rPr>
            </w:pPr>
            <w:r w:rsidRPr="000F2C63">
              <w:rPr>
                <w:rFonts w:ascii="Arial" w:hAnsi="Arial" w:cs="Arial"/>
                <w:sz w:val="20"/>
              </w:rPr>
              <w:t>place two cage traps per trap-line, with two trap-lines per pastoral site (1000 m x 1000 m/10 ha) and one per agricultural site (100</w:t>
            </w:r>
            <w:r w:rsidR="00CA243D">
              <w:rPr>
                <w:rFonts w:ascii="Arial" w:hAnsi="Arial" w:cs="Arial"/>
                <w:sz w:val="20"/>
              </w:rPr>
              <w:t xml:space="preserve"> m x 100 m/1 ha)</w:t>
            </w:r>
          </w:p>
          <w:p w14:paraId="603153DC" w14:textId="77777777" w:rsidR="007A30ED" w:rsidRPr="000F2C63" w:rsidRDefault="007A30ED" w:rsidP="007A30ED">
            <w:pPr>
              <w:pStyle w:val="BodyText2"/>
              <w:numPr>
                <w:ilvl w:val="0"/>
                <w:numId w:val="32"/>
              </w:numPr>
              <w:spacing w:before="40" w:after="40" w:line="240" w:lineRule="auto"/>
              <w:rPr>
                <w:rFonts w:ascii="Arial" w:hAnsi="Arial" w:cs="Arial"/>
                <w:sz w:val="20"/>
              </w:rPr>
            </w:pPr>
            <w:r w:rsidRPr="000F2C63">
              <w:rPr>
                <w:rFonts w:ascii="Arial" w:hAnsi="Arial" w:cs="Arial"/>
                <w:sz w:val="20"/>
              </w:rPr>
              <w:t>place cages on the ground ne</w:t>
            </w:r>
            <w:r w:rsidR="00CA243D">
              <w:rPr>
                <w:rFonts w:ascii="Arial" w:hAnsi="Arial" w:cs="Arial"/>
                <w:sz w:val="20"/>
              </w:rPr>
              <w:t>ar potential habitat resources</w:t>
            </w:r>
          </w:p>
          <w:p w14:paraId="5F6B04AC" w14:textId="77777777" w:rsidR="007A30ED" w:rsidRPr="000F2C63" w:rsidRDefault="007A30ED" w:rsidP="007A30ED">
            <w:pPr>
              <w:pStyle w:val="BodyText2"/>
              <w:numPr>
                <w:ilvl w:val="0"/>
                <w:numId w:val="32"/>
              </w:numPr>
              <w:spacing w:before="40" w:after="40" w:line="240" w:lineRule="auto"/>
              <w:rPr>
                <w:rFonts w:ascii="Arial" w:hAnsi="Arial" w:cs="Arial"/>
                <w:sz w:val="20"/>
              </w:rPr>
            </w:pPr>
            <w:r w:rsidRPr="000F2C63">
              <w:rPr>
                <w:rFonts w:ascii="Arial" w:hAnsi="Arial" w:cs="Arial"/>
                <w:sz w:val="20"/>
              </w:rPr>
              <w:t>bait traps with a standard mi</w:t>
            </w:r>
            <w:r w:rsidR="00CA243D">
              <w:rPr>
                <w:rFonts w:ascii="Arial" w:hAnsi="Arial" w:cs="Arial"/>
                <w:sz w:val="20"/>
              </w:rPr>
              <w:t>xture of peanut butter and oats</w:t>
            </w:r>
          </w:p>
          <w:p w14:paraId="279F2DF3" w14:textId="77777777" w:rsidR="007A30ED" w:rsidRPr="000F2C63" w:rsidRDefault="00CA243D" w:rsidP="007A30ED">
            <w:pPr>
              <w:pStyle w:val="BodyText2"/>
              <w:numPr>
                <w:ilvl w:val="0"/>
                <w:numId w:val="32"/>
              </w:numPr>
              <w:spacing w:before="40" w:after="40" w:line="240" w:lineRule="auto"/>
              <w:rPr>
                <w:rFonts w:ascii="Arial" w:hAnsi="Arial" w:cs="Arial"/>
                <w:sz w:val="20"/>
              </w:rPr>
            </w:pPr>
            <w:r>
              <w:rPr>
                <w:rFonts w:ascii="Arial" w:hAnsi="Arial" w:cs="Arial"/>
                <w:sz w:val="20"/>
              </w:rPr>
              <w:t>place traps flat on the ground</w:t>
            </w:r>
          </w:p>
          <w:p w14:paraId="20B29999" w14:textId="77777777" w:rsidR="007A30ED" w:rsidRPr="000F2C63" w:rsidRDefault="007A30ED" w:rsidP="007A30ED">
            <w:pPr>
              <w:pStyle w:val="BodyText2"/>
              <w:numPr>
                <w:ilvl w:val="0"/>
                <w:numId w:val="32"/>
              </w:numPr>
              <w:spacing w:before="40" w:after="40" w:line="240" w:lineRule="auto"/>
              <w:rPr>
                <w:rFonts w:ascii="Arial" w:hAnsi="Arial" w:cs="Arial"/>
                <w:sz w:val="20"/>
              </w:rPr>
            </w:pPr>
            <w:r w:rsidRPr="000F2C63">
              <w:rPr>
                <w:rFonts w:ascii="Arial" w:hAnsi="Arial" w:cs="Arial"/>
                <w:sz w:val="20"/>
              </w:rPr>
              <w:t>check treadle mechani</w:t>
            </w:r>
            <w:r w:rsidR="00CA243D">
              <w:rPr>
                <w:rFonts w:ascii="Arial" w:hAnsi="Arial" w:cs="Arial"/>
                <w:sz w:val="20"/>
              </w:rPr>
              <w:t>sm is sensitive and operational</w:t>
            </w:r>
          </w:p>
          <w:p w14:paraId="7EBB3FA5" w14:textId="77777777" w:rsidR="007A30ED" w:rsidRPr="000F2C63" w:rsidRDefault="00CA243D" w:rsidP="007A30ED">
            <w:pPr>
              <w:pStyle w:val="BodyText2"/>
              <w:numPr>
                <w:ilvl w:val="0"/>
                <w:numId w:val="32"/>
              </w:numPr>
              <w:spacing w:before="40" w:after="40" w:line="240" w:lineRule="auto"/>
              <w:rPr>
                <w:rFonts w:ascii="Arial" w:hAnsi="Arial" w:cs="Arial"/>
                <w:sz w:val="20"/>
              </w:rPr>
            </w:pPr>
            <w:r>
              <w:rPr>
                <w:rFonts w:ascii="Arial" w:hAnsi="Arial" w:cs="Arial"/>
                <w:sz w:val="20"/>
              </w:rPr>
              <w:t>mark and label trap location</w:t>
            </w:r>
          </w:p>
          <w:p w14:paraId="70859E91" w14:textId="77777777" w:rsidR="007A30ED" w:rsidRPr="000F2C63" w:rsidRDefault="007A30ED" w:rsidP="007A30ED">
            <w:pPr>
              <w:pStyle w:val="BodyText2"/>
              <w:numPr>
                <w:ilvl w:val="0"/>
                <w:numId w:val="32"/>
              </w:numPr>
              <w:spacing w:before="40" w:after="40" w:line="240" w:lineRule="auto"/>
              <w:rPr>
                <w:rFonts w:ascii="Arial" w:hAnsi="Arial" w:cs="Arial"/>
                <w:sz w:val="20"/>
              </w:rPr>
            </w:pPr>
            <w:r w:rsidRPr="000F2C63">
              <w:rPr>
                <w:rFonts w:ascii="Arial" w:hAnsi="Arial" w:cs="Arial"/>
                <w:sz w:val="20"/>
              </w:rPr>
              <w:t>add paper to for nesting material and cover trap w</w:t>
            </w:r>
            <w:r w:rsidR="00CA243D">
              <w:rPr>
                <w:rFonts w:ascii="Arial" w:hAnsi="Arial" w:cs="Arial"/>
                <w:sz w:val="20"/>
              </w:rPr>
              <w:t>ith plastic bag in case of rain</w:t>
            </w:r>
          </w:p>
          <w:p w14:paraId="512103CE" w14:textId="77777777" w:rsidR="007A30ED" w:rsidRPr="000F2C63" w:rsidRDefault="007A30ED" w:rsidP="007A30ED">
            <w:pPr>
              <w:pStyle w:val="BodyText2"/>
              <w:numPr>
                <w:ilvl w:val="0"/>
                <w:numId w:val="32"/>
              </w:numPr>
              <w:spacing w:before="40" w:after="40" w:line="240" w:lineRule="auto"/>
              <w:rPr>
                <w:rFonts w:ascii="Arial" w:hAnsi="Arial" w:cs="Arial"/>
                <w:sz w:val="20"/>
              </w:rPr>
            </w:pPr>
            <w:r w:rsidRPr="000F2C63">
              <w:rPr>
                <w:rFonts w:ascii="Arial" w:hAnsi="Arial" w:cs="Arial"/>
                <w:sz w:val="20"/>
              </w:rPr>
              <w:t>place rocks on top of the ca</w:t>
            </w:r>
            <w:r w:rsidR="00CA243D">
              <w:rPr>
                <w:rFonts w:ascii="Arial" w:hAnsi="Arial" w:cs="Arial"/>
                <w:sz w:val="20"/>
              </w:rPr>
              <w:t>ge to protect against crows</w:t>
            </w:r>
          </w:p>
          <w:p w14:paraId="7A9BDBA9" w14:textId="77777777" w:rsidR="007A30ED" w:rsidRPr="000F2C63" w:rsidRDefault="007A30ED" w:rsidP="007A30ED">
            <w:pPr>
              <w:pStyle w:val="BodyText2"/>
              <w:numPr>
                <w:ilvl w:val="0"/>
                <w:numId w:val="32"/>
              </w:numPr>
              <w:spacing w:before="40" w:after="40" w:line="240" w:lineRule="auto"/>
              <w:rPr>
                <w:rFonts w:ascii="Arial" w:hAnsi="Arial" w:cs="Arial"/>
                <w:sz w:val="20"/>
              </w:rPr>
            </w:pPr>
            <w:r w:rsidRPr="000F2C63">
              <w:rPr>
                <w:rFonts w:ascii="Arial" w:hAnsi="Arial" w:cs="Arial"/>
                <w:sz w:val="20"/>
              </w:rPr>
              <w:t>set traps for four consecutive nights.</w:t>
            </w:r>
          </w:p>
          <w:p w14:paraId="4846DCD4" w14:textId="77777777" w:rsidR="007A30ED" w:rsidRPr="000F2C63" w:rsidRDefault="007A30ED" w:rsidP="007A30ED">
            <w:pPr>
              <w:pStyle w:val="BodyText"/>
              <w:spacing w:before="40" w:after="40"/>
              <w:jc w:val="left"/>
              <w:rPr>
                <w:rFonts w:ascii="Arial" w:hAnsi="Arial" w:cs="Arial"/>
                <w:sz w:val="20"/>
              </w:rPr>
            </w:pPr>
            <w:r w:rsidRPr="000F2C63">
              <w:rPr>
                <w:rFonts w:ascii="Arial" w:hAnsi="Arial" w:cs="Arial"/>
                <w:sz w:val="20"/>
              </w:rPr>
              <w:t>Summary: 8 trap-nights per ha agricultural site / 16 trap-nights per 10 ha pastoral site (1.6 per ha).</w:t>
            </w:r>
          </w:p>
        </w:tc>
      </w:tr>
      <w:tr w:rsidR="007A30ED" w:rsidRPr="000F2C63" w14:paraId="13C2F028" w14:textId="77777777" w:rsidTr="00CA243D">
        <w:tc>
          <w:tcPr>
            <w:tcW w:w="1368" w:type="dxa"/>
            <w:tcBorders>
              <w:top w:val="single" w:sz="2" w:space="0" w:color="DBE5F1"/>
              <w:left w:val="nil"/>
              <w:bottom w:val="single" w:sz="2" w:space="0" w:color="DBE5F1"/>
              <w:right w:val="single" w:sz="2" w:space="0" w:color="DBE5F1"/>
            </w:tcBorders>
          </w:tcPr>
          <w:p w14:paraId="4CC6522A" w14:textId="77777777" w:rsidR="007A30ED" w:rsidRPr="000F2C63" w:rsidRDefault="007A30ED" w:rsidP="007A30ED">
            <w:pPr>
              <w:pStyle w:val="BodyText2"/>
              <w:spacing w:before="60" w:after="60"/>
              <w:rPr>
                <w:rFonts w:ascii="Arial" w:hAnsi="Arial" w:cs="Arial"/>
                <w:sz w:val="20"/>
              </w:rPr>
            </w:pPr>
            <w:r w:rsidRPr="000F2C63">
              <w:rPr>
                <w:rFonts w:ascii="Arial" w:hAnsi="Arial" w:cs="Arial"/>
                <w:sz w:val="20"/>
              </w:rPr>
              <w:t>NT DIPE (2005)</w:t>
            </w:r>
          </w:p>
        </w:tc>
        <w:tc>
          <w:tcPr>
            <w:tcW w:w="5940" w:type="dxa"/>
            <w:tcBorders>
              <w:top w:val="single" w:sz="2" w:space="0" w:color="DBE5F1"/>
              <w:left w:val="single" w:sz="2" w:space="0" w:color="DBE5F1"/>
              <w:bottom w:val="single" w:sz="2" w:space="0" w:color="DBE5F1"/>
              <w:right w:val="single" w:sz="2" w:space="0" w:color="DBE5F1"/>
            </w:tcBorders>
          </w:tcPr>
          <w:p w14:paraId="6F4AE4C1" w14:textId="77777777" w:rsidR="007A30ED" w:rsidRPr="000F2C63" w:rsidRDefault="00CA243D" w:rsidP="007A30ED">
            <w:pPr>
              <w:pStyle w:val="BodyText"/>
              <w:numPr>
                <w:ilvl w:val="0"/>
                <w:numId w:val="72"/>
              </w:numPr>
              <w:spacing w:before="40" w:after="40"/>
              <w:jc w:val="left"/>
              <w:rPr>
                <w:rFonts w:ascii="Arial" w:hAnsi="Arial" w:cs="Arial"/>
                <w:sz w:val="20"/>
              </w:rPr>
            </w:pPr>
            <w:r>
              <w:rPr>
                <w:rFonts w:ascii="Arial" w:hAnsi="Arial" w:cs="Arial"/>
                <w:sz w:val="20"/>
              </w:rPr>
              <w:t>Three</w:t>
            </w:r>
            <w:r w:rsidR="007A30ED" w:rsidRPr="000F2C63">
              <w:rPr>
                <w:rFonts w:ascii="Arial" w:hAnsi="Arial" w:cs="Arial"/>
                <w:sz w:val="20"/>
              </w:rPr>
              <w:t xml:space="preserve"> searches during the day</w:t>
            </w:r>
            <w:r>
              <w:rPr>
                <w:rFonts w:ascii="Arial" w:hAnsi="Arial" w:cs="Arial"/>
                <w:sz w:val="20"/>
              </w:rPr>
              <w:t xml:space="preserve"> (</w:t>
            </w:r>
            <w:r w:rsidR="007A30ED" w:rsidRPr="000F2C63">
              <w:rPr>
                <w:rFonts w:ascii="Arial" w:hAnsi="Arial" w:cs="Arial"/>
                <w:sz w:val="20"/>
              </w:rPr>
              <w:t>morning, midday, late afternoon), 10 mins each per quadrat (50 m x 50 m)</w:t>
            </w:r>
          </w:p>
          <w:p w14:paraId="2736B59A" w14:textId="77777777" w:rsidR="007A30ED" w:rsidRPr="000F2C63" w:rsidRDefault="007A30ED" w:rsidP="007A30ED">
            <w:pPr>
              <w:pStyle w:val="BodyText"/>
              <w:numPr>
                <w:ilvl w:val="0"/>
                <w:numId w:val="72"/>
              </w:numPr>
              <w:spacing w:before="40" w:after="40"/>
              <w:jc w:val="left"/>
              <w:rPr>
                <w:rFonts w:ascii="Arial" w:hAnsi="Arial" w:cs="Arial"/>
                <w:sz w:val="20"/>
              </w:rPr>
            </w:pPr>
            <w:r w:rsidRPr="000F2C63">
              <w:rPr>
                <w:rFonts w:ascii="Arial" w:hAnsi="Arial" w:cs="Arial"/>
                <w:sz w:val="20"/>
              </w:rPr>
              <w:t>collect carnivore scats for hair analysis</w:t>
            </w:r>
          </w:p>
        </w:tc>
        <w:tc>
          <w:tcPr>
            <w:tcW w:w="6120" w:type="dxa"/>
            <w:tcBorders>
              <w:top w:val="single" w:sz="2" w:space="0" w:color="DBE5F1"/>
              <w:left w:val="single" w:sz="2" w:space="0" w:color="DBE5F1"/>
              <w:bottom w:val="single" w:sz="2" w:space="0" w:color="DBE5F1"/>
              <w:right w:val="nil"/>
            </w:tcBorders>
          </w:tcPr>
          <w:p w14:paraId="78E1A797" w14:textId="77777777" w:rsidR="007A30ED" w:rsidRPr="000F2C63" w:rsidRDefault="00CA243D" w:rsidP="007A30ED">
            <w:pPr>
              <w:numPr>
                <w:ilvl w:val="0"/>
                <w:numId w:val="72"/>
              </w:numPr>
              <w:rPr>
                <w:rFonts w:ascii="Arial" w:hAnsi="Arial" w:cs="Arial"/>
                <w:sz w:val="20"/>
              </w:rPr>
            </w:pPr>
            <w:r>
              <w:rPr>
                <w:rFonts w:ascii="Arial" w:hAnsi="Arial" w:cs="Arial"/>
                <w:sz w:val="20"/>
              </w:rPr>
              <w:t>Four</w:t>
            </w:r>
            <w:r w:rsidR="007A30ED" w:rsidRPr="000F2C63">
              <w:rPr>
                <w:rFonts w:ascii="Arial" w:hAnsi="Arial" w:cs="Arial"/>
                <w:sz w:val="20"/>
              </w:rPr>
              <w:t xml:space="preserve"> cag</w:t>
            </w:r>
            <w:r>
              <w:rPr>
                <w:rFonts w:ascii="Arial" w:hAnsi="Arial" w:cs="Arial"/>
                <w:sz w:val="20"/>
              </w:rPr>
              <w:t>e traps per 50 x 50 m quadrat, one</w:t>
            </w:r>
            <w:r w:rsidR="007A30ED" w:rsidRPr="000F2C63">
              <w:rPr>
                <w:rFonts w:ascii="Arial" w:hAnsi="Arial" w:cs="Arial"/>
                <w:sz w:val="20"/>
              </w:rPr>
              <w:t xml:space="preserve"> in each corner</w:t>
            </w:r>
          </w:p>
          <w:p w14:paraId="03E7331C" w14:textId="77777777" w:rsidR="007A30ED" w:rsidRPr="000F2C63" w:rsidRDefault="00CA243D" w:rsidP="007A30ED">
            <w:pPr>
              <w:numPr>
                <w:ilvl w:val="0"/>
                <w:numId w:val="72"/>
              </w:numPr>
              <w:rPr>
                <w:rFonts w:ascii="Arial" w:hAnsi="Arial" w:cs="Arial"/>
                <w:sz w:val="20"/>
              </w:rPr>
            </w:pPr>
            <w:r>
              <w:rPr>
                <w:rFonts w:ascii="Arial" w:hAnsi="Arial" w:cs="Arial"/>
                <w:sz w:val="20"/>
              </w:rPr>
              <w:t>traps open for three</w:t>
            </w:r>
            <w:r w:rsidR="007A30ED" w:rsidRPr="000F2C63">
              <w:rPr>
                <w:rFonts w:ascii="Arial" w:hAnsi="Arial" w:cs="Arial"/>
                <w:sz w:val="20"/>
              </w:rPr>
              <w:t xml:space="preserve"> nights</w:t>
            </w:r>
          </w:p>
          <w:p w14:paraId="57A07856" w14:textId="77777777" w:rsidR="007A30ED" w:rsidRPr="000F2C63" w:rsidRDefault="007A30ED" w:rsidP="007A30ED">
            <w:pPr>
              <w:numPr>
                <w:ilvl w:val="0"/>
                <w:numId w:val="72"/>
              </w:numPr>
              <w:rPr>
                <w:rFonts w:ascii="Arial" w:hAnsi="Arial" w:cs="Arial"/>
                <w:sz w:val="20"/>
              </w:rPr>
            </w:pPr>
            <w:r w:rsidRPr="000F2C63">
              <w:rPr>
                <w:rFonts w:ascii="Arial" w:hAnsi="Arial" w:cs="Arial"/>
                <w:sz w:val="20"/>
              </w:rPr>
              <w:t>cages can be baited with fruit or meat scraps</w:t>
            </w:r>
          </w:p>
          <w:p w14:paraId="423559CD" w14:textId="77777777" w:rsidR="007A30ED" w:rsidRPr="000F2C63" w:rsidRDefault="007A30ED" w:rsidP="007A30ED">
            <w:pPr>
              <w:numPr>
                <w:ilvl w:val="0"/>
                <w:numId w:val="72"/>
              </w:numPr>
              <w:rPr>
                <w:rFonts w:ascii="Arial" w:hAnsi="Arial" w:cs="Arial"/>
                <w:sz w:val="20"/>
              </w:rPr>
            </w:pPr>
            <w:r w:rsidRPr="000F2C63">
              <w:rPr>
                <w:rFonts w:ascii="Arial" w:hAnsi="Arial" w:cs="Arial"/>
                <w:sz w:val="20"/>
              </w:rPr>
              <w:t>check traps early morning</w:t>
            </w:r>
          </w:p>
        </w:tc>
      </w:tr>
      <w:tr w:rsidR="007A30ED" w:rsidRPr="000F2C63" w14:paraId="747BA2B7" w14:textId="77777777" w:rsidTr="00CA243D">
        <w:tc>
          <w:tcPr>
            <w:tcW w:w="1368" w:type="dxa"/>
            <w:tcBorders>
              <w:top w:val="single" w:sz="2" w:space="0" w:color="DBE5F1"/>
              <w:left w:val="nil"/>
              <w:bottom w:val="single" w:sz="2" w:space="0" w:color="DBE5F1"/>
              <w:right w:val="single" w:sz="2" w:space="0" w:color="DBE5F1"/>
            </w:tcBorders>
          </w:tcPr>
          <w:p w14:paraId="3883EA7A" w14:textId="77777777" w:rsidR="007A30ED" w:rsidRPr="000F2C63" w:rsidRDefault="007A30ED" w:rsidP="007A30ED">
            <w:pPr>
              <w:pStyle w:val="BodyText2"/>
              <w:spacing w:before="60" w:after="60"/>
              <w:rPr>
                <w:rFonts w:ascii="Arial" w:hAnsi="Arial" w:cs="Arial"/>
                <w:sz w:val="20"/>
              </w:rPr>
            </w:pPr>
            <w:r w:rsidRPr="000F2C63">
              <w:rPr>
                <w:rFonts w:ascii="Arial" w:hAnsi="Arial" w:cs="Arial"/>
                <w:sz w:val="20"/>
              </w:rPr>
              <w:t>NT</w:t>
            </w:r>
          </w:p>
          <w:p w14:paraId="37C709C9" w14:textId="77777777" w:rsidR="007A30ED" w:rsidRPr="000F2C63" w:rsidRDefault="007A30ED" w:rsidP="007A30ED">
            <w:pPr>
              <w:pStyle w:val="BodyText2"/>
              <w:spacing w:before="60" w:after="60"/>
              <w:rPr>
                <w:rFonts w:ascii="Arial" w:hAnsi="Arial" w:cs="Arial"/>
                <w:sz w:val="20"/>
              </w:rPr>
            </w:pPr>
            <w:r w:rsidRPr="000F2C63">
              <w:rPr>
                <w:rFonts w:ascii="Arial" w:hAnsi="Arial" w:cs="Arial"/>
                <w:sz w:val="20"/>
              </w:rPr>
              <w:t>DIPE (2002)</w:t>
            </w:r>
          </w:p>
        </w:tc>
        <w:tc>
          <w:tcPr>
            <w:tcW w:w="5940" w:type="dxa"/>
            <w:tcBorders>
              <w:top w:val="single" w:sz="2" w:space="0" w:color="DBE5F1"/>
              <w:left w:val="single" w:sz="2" w:space="0" w:color="DBE5F1"/>
              <w:bottom w:val="single" w:sz="2" w:space="0" w:color="DBE5F1"/>
              <w:right w:val="single" w:sz="2" w:space="0" w:color="DBE5F1"/>
            </w:tcBorders>
          </w:tcPr>
          <w:p w14:paraId="69CF3816" w14:textId="77777777" w:rsidR="007A30ED" w:rsidRPr="000F2C63" w:rsidRDefault="007A30ED" w:rsidP="007A30ED">
            <w:pPr>
              <w:pStyle w:val="BodyText"/>
              <w:numPr>
                <w:ilvl w:val="0"/>
                <w:numId w:val="33"/>
              </w:numPr>
              <w:tabs>
                <w:tab w:val="num" w:pos="810"/>
              </w:tabs>
              <w:spacing w:before="40" w:after="40"/>
              <w:jc w:val="left"/>
              <w:rPr>
                <w:rFonts w:ascii="Arial" w:hAnsi="Arial" w:cs="Arial"/>
                <w:sz w:val="20"/>
              </w:rPr>
            </w:pPr>
            <w:r w:rsidRPr="000F2C63">
              <w:rPr>
                <w:rFonts w:ascii="Arial" w:hAnsi="Arial" w:cs="Arial"/>
                <w:sz w:val="20"/>
              </w:rPr>
              <w:t>effort des</w:t>
            </w:r>
            <w:r w:rsidR="00CA243D">
              <w:rPr>
                <w:rFonts w:ascii="Arial" w:hAnsi="Arial" w:cs="Arial"/>
                <w:sz w:val="20"/>
              </w:rPr>
              <w:t>cribed not specific for mammals</w:t>
            </w:r>
          </w:p>
          <w:p w14:paraId="4DA79C8D" w14:textId="77777777" w:rsidR="007A30ED" w:rsidRPr="000F2C63" w:rsidRDefault="007A30ED" w:rsidP="007A30ED">
            <w:pPr>
              <w:pStyle w:val="BodyText"/>
              <w:numPr>
                <w:ilvl w:val="0"/>
                <w:numId w:val="33"/>
              </w:numPr>
              <w:tabs>
                <w:tab w:val="num" w:pos="810"/>
              </w:tabs>
              <w:spacing w:before="40" w:after="40"/>
              <w:jc w:val="left"/>
              <w:rPr>
                <w:rFonts w:ascii="Arial" w:hAnsi="Arial" w:cs="Arial"/>
                <w:sz w:val="20"/>
              </w:rPr>
            </w:pPr>
            <w:r w:rsidRPr="000F2C63">
              <w:rPr>
                <w:rFonts w:ascii="Arial" w:hAnsi="Arial" w:cs="Arial"/>
                <w:sz w:val="20"/>
              </w:rPr>
              <w:t>10 min. searches to be conducted three times (morning, midday and late afternoon) per survey site (quadrat 50 m x 50 m in northern NT and 100 m x 100 m in arid areas of southern NT, sit</w:t>
            </w:r>
            <w:r w:rsidR="00CA243D">
              <w:rPr>
                <w:rFonts w:ascii="Arial" w:hAnsi="Arial" w:cs="Arial"/>
                <w:sz w:val="20"/>
              </w:rPr>
              <w:t>es separated by at least 500 m)</w:t>
            </w:r>
          </w:p>
          <w:p w14:paraId="322DB107" w14:textId="77777777" w:rsidR="007A30ED" w:rsidRPr="000F2C63" w:rsidRDefault="007A30ED" w:rsidP="007A30ED">
            <w:pPr>
              <w:pStyle w:val="BodyText"/>
              <w:numPr>
                <w:ilvl w:val="0"/>
                <w:numId w:val="33"/>
              </w:numPr>
              <w:tabs>
                <w:tab w:val="num" w:pos="810"/>
              </w:tabs>
              <w:spacing w:before="40" w:after="40"/>
              <w:jc w:val="left"/>
              <w:rPr>
                <w:rFonts w:ascii="Arial" w:hAnsi="Arial" w:cs="Arial"/>
                <w:sz w:val="20"/>
              </w:rPr>
            </w:pPr>
            <w:r w:rsidRPr="000F2C63">
              <w:rPr>
                <w:rFonts w:ascii="Arial" w:hAnsi="Arial" w:cs="Arial"/>
                <w:sz w:val="20"/>
              </w:rPr>
              <w:t>search includes looking under bark, raking leaf litter, turning rocks and lo</w:t>
            </w:r>
            <w:r w:rsidR="00CA243D">
              <w:rPr>
                <w:rFonts w:ascii="Arial" w:hAnsi="Arial" w:cs="Arial"/>
                <w:sz w:val="20"/>
              </w:rPr>
              <w:t>gs and looking in crevices</w:t>
            </w:r>
          </w:p>
          <w:p w14:paraId="1DED3149" w14:textId="77777777" w:rsidR="007A30ED" w:rsidRPr="000F2C63" w:rsidRDefault="007A30ED" w:rsidP="007A30ED">
            <w:pPr>
              <w:pStyle w:val="BodyText"/>
              <w:numPr>
                <w:ilvl w:val="0"/>
                <w:numId w:val="33"/>
              </w:numPr>
              <w:tabs>
                <w:tab w:val="num" w:pos="810"/>
              </w:tabs>
              <w:spacing w:before="40" w:after="40"/>
              <w:jc w:val="left"/>
              <w:rPr>
                <w:rFonts w:ascii="Arial" w:hAnsi="Arial" w:cs="Arial"/>
                <w:sz w:val="20"/>
              </w:rPr>
            </w:pPr>
            <w:r w:rsidRPr="000F2C63">
              <w:rPr>
                <w:rFonts w:ascii="Arial" w:hAnsi="Arial" w:cs="Arial"/>
                <w:sz w:val="20"/>
              </w:rPr>
              <w:t>signs identifi</w:t>
            </w:r>
            <w:r w:rsidR="00CA243D">
              <w:rPr>
                <w:rFonts w:ascii="Arial" w:hAnsi="Arial" w:cs="Arial"/>
                <w:sz w:val="20"/>
              </w:rPr>
              <w:t>ed to species or collected (for example</w:t>
            </w:r>
            <w:r w:rsidRPr="000F2C63">
              <w:rPr>
                <w:rFonts w:ascii="Arial" w:hAnsi="Arial" w:cs="Arial"/>
                <w:sz w:val="20"/>
              </w:rPr>
              <w:t xml:space="preserve"> scats or bones); carnivore scats collected for prey analysis.</w:t>
            </w:r>
          </w:p>
          <w:p w14:paraId="2F888BE5" w14:textId="77777777" w:rsidR="007A30ED" w:rsidRPr="000F2C63" w:rsidRDefault="007A30ED" w:rsidP="007A30ED">
            <w:pPr>
              <w:pStyle w:val="BodyText"/>
              <w:tabs>
                <w:tab w:val="num" w:pos="810"/>
              </w:tabs>
              <w:spacing w:before="40" w:after="40"/>
              <w:jc w:val="left"/>
              <w:rPr>
                <w:rFonts w:ascii="Arial" w:hAnsi="Arial" w:cs="Arial"/>
                <w:sz w:val="20"/>
              </w:rPr>
            </w:pPr>
            <w:r w:rsidRPr="000F2C63">
              <w:rPr>
                <w:rFonts w:ascii="Arial" w:hAnsi="Arial" w:cs="Arial"/>
                <w:sz w:val="20"/>
              </w:rPr>
              <w:t>Summary: 30 minute s</w:t>
            </w:r>
            <w:r w:rsidR="00CA243D">
              <w:rPr>
                <w:rFonts w:ascii="Arial" w:hAnsi="Arial" w:cs="Arial"/>
                <w:sz w:val="20"/>
              </w:rPr>
              <w:t>earches (total) per site (0.5–</w:t>
            </w:r>
            <w:r w:rsidRPr="000F2C63">
              <w:rPr>
                <w:rFonts w:ascii="Arial" w:hAnsi="Arial" w:cs="Arial"/>
                <w:sz w:val="20"/>
              </w:rPr>
              <w:t>1 ha).</w:t>
            </w:r>
          </w:p>
        </w:tc>
        <w:tc>
          <w:tcPr>
            <w:tcW w:w="6120" w:type="dxa"/>
            <w:tcBorders>
              <w:top w:val="single" w:sz="2" w:space="0" w:color="DBE5F1"/>
              <w:left w:val="single" w:sz="2" w:space="0" w:color="DBE5F1"/>
              <w:bottom w:val="single" w:sz="2" w:space="0" w:color="DBE5F1"/>
              <w:right w:val="nil"/>
            </w:tcBorders>
          </w:tcPr>
          <w:p w14:paraId="246BA9E2" w14:textId="77777777" w:rsidR="007A30ED" w:rsidRPr="000F2C63" w:rsidRDefault="007A30ED" w:rsidP="007A30ED">
            <w:pPr>
              <w:pStyle w:val="BodyText2"/>
              <w:numPr>
                <w:ilvl w:val="0"/>
                <w:numId w:val="32"/>
              </w:numPr>
              <w:spacing w:before="40" w:after="40" w:line="240" w:lineRule="auto"/>
              <w:rPr>
                <w:rFonts w:ascii="Arial" w:hAnsi="Arial" w:cs="Arial"/>
                <w:sz w:val="20"/>
              </w:rPr>
            </w:pPr>
            <w:r w:rsidRPr="000F2C63">
              <w:rPr>
                <w:rFonts w:ascii="Arial" w:hAnsi="Arial" w:cs="Arial"/>
                <w:sz w:val="20"/>
              </w:rPr>
              <w:t>place four cage traps at each corner of a quadrat (50 m x 50 m in northern NT and 100 x 100 in semi-arid habitats</w:t>
            </w:r>
            <w:r w:rsidR="00CA243D">
              <w:rPr>
                <w:rFonts w:ascii="Arial" w:hAnsi="Arial" w:cs="Arial"/>
                <w:sz w:val="20"/>
              </w:rPr>
              <w:t>)</w:t>
            </w:r>
          </w:p>
          <w:p w14:paraId="516106D6" w14:textId="77777777" w:rsidR="007A30ED" w:rsidRPr="000F2C63" w:rsidRDefault="007A30ED" w:rsidP="007A30ED">
            <w:pPr>
              <w:pStyle w:val="BodyText2"/>
              <w:numPr>
                <w:ilvl w:val="0"/>
                <w:numId w:val="32"/>
              </w:numPr>
              <w:spacing w:before="40" w:after="40" w:line="240" w:lineRule="auto"/>
              <w:rPr>
                <w:rFonts w:ascii="Arial" w:hAnsi="Arial" w:cs="Arial"/>
                <w:sz w:val="20"/>
              </w:rPr>
            </w:pPr>
            <w:r w:rsidRPr="000F2C63">
              <w:rPr>
                <w:rFonts w:ascii="Arial" w:hAnsi="Arial" w:cs="Arial"/>
                <w:sz w:val="20"/>
              </w:rPr>
              <w:t xml:space="preserve">bait traps with a mixture of oats, peanut butter and honey (can also use vanilla </w:t>
            </w:r>
            <w:r w:rsidR="00CA243D">
              <w:rPr>
                <w:rFonts w:ascii="Arial" w:hAnsi="Arial" w:cs="Arial"/>
                <w:sz w:val="20"/>
              </w:rPr>
              <w:t>essence, cat biscuits and tuna)</w:t>
            </w:r>
          </w:p>
          <w:p w14:paraId="12502160" w14:textId="77777777" w:rsidR="007A30ED" w:rsidRPr="000F2C63" w:rsidRDefault="00CA243D" w:rsidP="007A30ED">
            <w:pPr>
              <w:pStyle w:val="BodyText2"/>
              <w:numPr>
                <w:ilvl w:val="0"/>
                <w:numId w:val="32"/>
              </w:numPr>
              <w:spacing w:before="40" w:after="40" w:line="240" w:lineRule="auto"/>
              <w:rPr>
                <w:rFonts w:ascii="Arial" w:hAnsi="Arial" w:cs="Arial"/>
                <w:sz w:val="20"/>
              </w:rPr>
            </w:pPr>
            <w:r>
              <w:rPr>
                <w:rFonts w:ascii="Arial" w:hAnsi="Arial" w:cs="Arial"/>
                <w:sz w:val="20"/>
              </w:rPr>
              <w:t>mark location of traps clearly</w:t>
            </w:r>
          </w:p>
          <w:p w14:paraId="271D2D5A" w14:textId="77777777" w:rsidR="007A30ED" w:rsidRPr="000F2C63" w:rsidRDefault="007A30ED" w:rsidP="007A30ED">
            <w:pPr>
              <w:pStyle w:val="BodyText2"/>
              <w:numPr>
                <w:ilvl w:val="0"/>
                <w:numId w:val="32"/>
              </w:numPr>
              <w:spacing w:before="40" w:after="40" w:line="240" w:lineRule="auto"/>
              <w:rPr>
                <w:rFonts w:ascii="Arial" w:hAnsi="Arial" w:cs="Arial"/>
                <w:sz w:val="20"/>
              </w:rPr>
            </w:pPr>
            <w:r w:rsidRPr="000F2C63">
              <w:rPr>
                <w:rFonts w:ascii="Arial" w:hAnsi="Arial" w:cs="Arial"/>
                <w:sz w:val="20"/>
              </w:rPr>
              <w:t xml:space="preserve">set </w:t>
            </w:r>
            <w:r w:rsidR="00CA243D">
              <w:rPr>
                <w:rFonts w:ascii="Arial" w:hAnsi="Arial" w:cs="Arial"/>
                <w:sz w:val="20"/>
              </w:rPr>
              <w:t>traps open for three nights</w:t>
            </w:r>
          </w:p>
          <w:p w14:paraId="2561A87E" w14:textId="77777777" w:rsidR="007A30ED" w:rsidRPr="000F2C63" w:rsidRDefault="007A30ED" w:rsidP="007A30ED">
            <w:pPr>
              <w:pStyle w:val="BodyText2"/>
              <w:numPr>
                <w:ilvl w:val="0"/>
                <w:numId w:val="32"/>
              </w:numPr>
              <w:spacing w:before="40" w:after="40" w:line="240" w:lineRule="auto"/>
              <w:rPr>
                <w:rFonts w:ascii="Arial" w:hAnsi="Arial" w:cs="Arial"/>
                <w:sz w:val="20"/>
              </w:rPr>
            </w:pPr>
            <w:r w:rsidRPr="000F2C63">
              <w:rPr>
                <w:rFonts w:ascii="Arial" w:hAnsi="Arial" w:cs="Arial"/>
                <w:sz w:val="20"/>
              </w:rPr>
              <w:t>check traps in the morning and bait in the afternoon.</w:t>
            </w:r>
          </w:p>
          <w:p w14:paraId="2E89B899" w14:textId="77777777" w:rsidR="007A30ED" w:rsidRPr="000F2C63" w:rsidRDefault="007A30ED" w:rsidP="007A30ED">
            <w:pPr>
              <w:pStyle w:val="BodyText2"/>
              <w:spacing w:before="40" w:after="40"/>
              <w:rPr>
                <w:rFonts w:ascii="Arial" w:hAnsi="Arial" w:cs="Arial"/>
                <w:sz w:val="20"/>
              </w:rPr>
            </w:pPr>
            <w:r w:rsidRPr="000F2C63">
              <w:rPr>
                <w:rFonts w:ascii="Arial" w:hAnsi="Arial" w:cs="Arial"/>
                <w:sz w:val="20"/>
              </w:rPr>
              <w:t>Summar</w:t>
            </w:r>
            <w:r w:rsidR="00CA243D">
              <w:rPr>
                <w:rFonts w:ascii="Arial" w:hAnsi="Arial" w:cs="Arial"/>
                <w:sz w:val="20"/>
              </w:rPr>
              <w:t>y: 12 trap-nights per site (0.5–</w:t>
            </w:r>
            <w:r w:rsidRPr="000F2C63">
              <w:rPr>
                <w:rFonts w:ascii="Arial" w:hAnsi="Arial" w:cs="Arial"/>
                <w:sz w:val="20"/>
              </w:rPr>
              <w:t>1 ha).</w:t>
            </w:r>
          </w:p>
        </w:tc>
      </w:tr>
      <w:tr w:rsidR="007A30ED" w:rsidRPr="000F2C63" w14:paraId="24FA26C3" w14:textId="77777777" w:rsidTr="00CA243D">
        <w:trPr>
          <w:trHeight w:val="2488"/>
        </w:trPr>
        <w:tc>
          <w:tcPr>
            <w:tcW w:w="1368" w:type="dxa"/>
            <w:tcBorders>
              <w:top w:val="single" w:sz="2" w:space="0" w:color="DBE5F1"/>
              <w:left w:val="nil"/>
              <w:bottom w:val="single" w:sz="2" w:space="0" w:color="DBE5F1"/>
              <w:right w:val="single" w:sz="2" w:space="0" w:color="DBE5F1"/>
            </w:tcBorders>
          </w:tcPr>
          <w:p w14:paraId="461E3E37" w14:textId="77777777" w:rsidR="007A30ED" w:rsidRPr="000F2C63" w:rsidRDefault="007A30ED" w:rsidP="007A30ED">
            <w:pPr>
              <w:pStyle w:val="BodyText2"/>
              <w:spacing w:before="60" w:after="60"/>
              <w:rPr>
                <w:rFonts w:ascii="Arial" w:hAnsi="Arial" w:cs="Arial"/>
                <w:sz w:val="20"/>
              </w:rPr>
            </w:pPr>
            <w:r w:rsidRPr="000F2C63">
              <w:rPr>
                <w:rFonts w:ascii="Arial" w:hAnsi="Arial" w:cs="Arial"/>
                <w:sz w:val="20"/>
              </w:rPr>
              <w:t>NT DCNR (2002)</w:t>
            </w:r>
          </w:p>
        </w:tc>
        <w:tc>
          <w:tcPr>
            <w:tcW w:w="5940" w:type="dxa"/>
            <w:tcBorders>
              <w:top w:val="single" w:sz="2" w:space="0" w:color="DBE5F1"/>
              <w:left w:val="single" w:sz="2" w:space="0" w:color="DBE5F1"/>
              <w:bottom w:val="single" w:sz="2" w:space="0" w:color="DBE5F1"/>
              <w:right w:val="single" w:sz="2" w:space="0" w:color="DBE5F1"/>
            </w:tcBorders>
          </w:tcPr>
          <w:p w14:paraId="1145A803" w14:textId="77777777" w:rsidR="007A30ED" w:rsidRPr="000F2C63" w:rsidRDefault="00CA243D" w:rsidP="007A30ED">
            <w:pPr>
              <w:pStyle w:val="BodyText"/>
              <w:numPr>
                <w:ilvl w:val="0"/>
                <w:numId w:val="33"/>
              </w:numPr>
              <w:tabs>
                <w:tab w:val="num" w:pos="810"/>
              </w:tabs>
              <w:spacing w:before="40" w:after="40"/>
              <w:jc w:val="left"/>
              <w:rPr>
                <w:rFonts w:ascii="Arial" w:hAnsi="Arial" w:cs="Arial"/>
                <w:sz w:val="20"/>
              </w:rPr>
            </w:pPr>
            <w:r>
              <w:rPr>
                <w:rFonts w:ascii="Arial" w:hAnsi="Arial" w:cs="Arial"/>
                <w:sz w:val="20"/>
              </w:rPr>
              <w:t>effort not specific for mammals</w:t>
            </w:r>
          </w:p>
          <w:p w14:paraId="384B4160" w14:textId="77777777" w:rsidR="007A30ED" w:rsidRPr="000F2C63" w:rsidRDefault="007A30ED" w:rsidP="007A30ED">
            <w:pPr>
              <w:pStyle w:val="BodyText"/>
              <w:numPr>
                <w:ilvl w:val="0"/>
                <w:numId w:val="33"/>
              </w:numPr>
              <w:tabs>
                <w:tab w:val="num" w:pos="810"/>
              </w:tabs>
              <w:spacing w:before="40" w:after="40"/>
              <w:jc w:val="left"/>
              <w:rPr>
                <w:rFonts w:ascii="Arial" w:hAnsi="Arial" w:cs="Arial"/>
                <w:sz w:val="20"/>
              </w:rPr>
            </w:pPr>
            <w:r w:rsidRPr="000F2C63">
              <w:rPr>
                <w:rFonts w:ascii="Arial" w:hAnsi="Arial" w:cs="Arial"/>
                <w:sz w:val="20"/>
              </w:rPr>
              <w:t>ten minute searches to be conducted five times (morning, midday and late afternoon) per survey site (250 m linear transect separated from</w:t>
            </w:r>
            <w:r w:rsidR="00CA243D">
              <w:rPr>
                <w:rFonts w:ascii="Arial" w:hAnsi="Arial" w:cs="Arial"/>
                <w:sz w:val="20"/>
              </w:rPr>
              <w:t xml:space="preserve"> other sites by at least 500 m)</w:t>
            </w:r>
          </w:p>
          <w:p w14:paraId="3A17C1E3" w14:textId="77777777" w:rsidR="007A30ED" w:rsidRPr="000F2C63" w:rsidRDefault="007A30ED" w:rsidP="007A30ED">
            <w:pPr>
              <w:pStyle w:val="BodyText"/>
              <w:numPr>
                <w:ilvl w:val="0"/>
                <w:numId w:val="33"/>
              </w:numPr>
              <w:tabs>
                <w:tab w:val="num" w:pos="810"/>
              </w:tabs>
              <w:spacing w:before="40" w:after="40"/>
              <w:jc w:val="left"/>
              <w:rPr>
                <w:rFonts w:ascii="Arial" w:hAnsi="Arial" w:cs="Arial"/>
                <w:sz w:val="20"/>
              </w:rPr>
            </w:pPr>
            <w:r w:rsidRPr="000F2C63">
              <w:rPr>
                <w:rFonts w:ascii="Arial" w:hAnsi="Arial" w:cs="Arial"/>
                <w:sz w:val="20"/>
              </w:rPr>
              <w:t>search includes looking under bark, raking leaf litter, turning rocks and l</w:t>
            </w:r>
            <w:r w:rsidR="00CA243D">
              <w:rPr>
                <w:rFonts w:ascii="Arial" w:hAnsi="Arial" w:cs="Arial"/>
                <w:sz w:val="20"/>
              </w:rPr>
              <w:t>ogs and looking in crevices</w:t>
            </w:r>
          </w:p>
          <w:p w14:paraId="3C75FC47" w14:textId="77777777" w:rsidR="007A30ED" w:rsidRPr="000F2C63" w:rsidRDefault="007A30ED" w:rsidP="007A30ED">
            <w:pPr>
              <w:pStyle w:val="BodyText2"/>
              <w:numPr>
                <w:ilvl w:val="0"/>
                <w:numId w:val="33"/>
              </w:numPr>
              <w:spacing w:before="40" w:after="40" w:line="240" w:lineRule="auto"/>
              <w:jc w:val="left"/>
              <w:rPr>
                <w:rFonts w:ascii="Arial" w:hAnsi="Arial" w:cs="Arial"/>
                <w:sz w:val="20"/>
              </w:rPr>
            </w:pPr>
            <w:r w:rsidRPr="000F2C63">
              <w:rPr>
                <w:rFonts w:ascii="Arial" w:hAnsi="Arial" w:cs="Arial"/>
                <w:sz w:val="20"/>
              </w:rPr>
              <w:t>signs identifi</w:t>
            </w:r>
            <w:r w:rsidR="00CA243D">
              <w:rPr>
                <w:rFonts w:ascii="Arial" w:hAnsi="Arial" w:cs="Arial"/>
                <w:sz w:val="20"/>
              </w:rPr>
              <w:t>ed to species or collected (for example</w:t>
            </w:r>
            <w:r w:rsidRPr="000F2C63">
              <w:rPr>
                <w:rFonts w:ascii="Arial" w:hAnsi="Arial" w:cs="Arial"/>
                <w:sz w:val="20"/>
              </w:rPr>
              <w:t xml:space="preserve"> scats or bones); carnivore scats collected for prey analysis.</w:t>
            </w:r>
          </w:p>
          <w:p w14:paraId="155C0F54" w14:textId="77777777" w:rsidR="007A30ED" w:rsidRPr="000F2C63" w:rsidRDefault="007A30ED" w:rsidP="007A30ED">
            <w:pPr>
              <w:pStyle w:val="BodyText2"/>
              <w:spacing w:before="40" w:after="40"/>
              <w:jc w:val="left"/>
              <w:rPr>
                <w:rFonts w:ascii="Arial" w:hAnsi="Arial" w:cs="Arial"/>
                <w:sz w:val="20"/>
              </w:rPr>
            </w:pPr>
            <w:r w:rsidRPr="000F2C63">
              <w:rPr>
                <w:rFonts w:ascii="Arial" w:hAnsi="Arial" w:cs="Arial"/>
                <w:sz w:val="20"/>
              </w:rPr>
              <w:t xml:space="preserve">Summary: 30 minute searches (total) per site (250 m). </w:t>
            </w:r>
          </w:p>
        </w:tc>
        <w:tc>
          <w:tcPr>
            <w:tcW w:w="6120" w:type="dxa"/>
            <w:tcBorders>
              <w:top w:val="single" w:sz="2" w:space="0" w:color="DBE5F1"/>
              <w:left w:val="single" w:sz="2" w:space="0" w:color="DBE5F1"/>
              <w:bottom w:val="single" w:sz="2" w:space="0" w:color="DBE5F1"/>
              <w:right w:val="nil"/>
            </w:tcBorders>
          </w:tcPr>
          <w:p w14:paraId="07C4D3B3" w14:textId="77777777" w:rsidR="007A30ED" w:rsidRPr="000F2C63" w:rsidRDefault="007A30ED" w:rsidP="007A30ED">
            <w:pPr>
              <w:pStyle w:val="BodyText2"/>
              <w:spacing w:before="40" w:after="40"/>
              <w:rPr>
                <w:rFonts w:ascii="Arial" w:hAnsi="Arial" w:cs="Arial"/>
                <w:sz w:val="20"/>
              </w:rPr>
            </w:pPr>
            <w:r w:rsidRPr="000F2C63">
              <w:rPr>
                <w:rFonts w:ascii="Arial" w:hAnsi="Arial" w:cs="Arial"/>
                <w:sz w:val="20"/>
              </w:rPr>
              <w:t>Cage and Elliott B trapping surveys and effort not prescribed.</w:t>
            </w:r>
          </w:p>
        </w:tc>
      </w:tr>
      <w:tr w:rsidR="007A30ED" w:rsidRPr="000F2C63" w14:paraId="29F8D385" w14:textId="77777777" w:rsidTr="00CA243D">
        <w:trPr>
          <w:trHeight w:val="2677"/>
        </w:trPr>
        <w:tc>
          <w:tcPr>
            <w:tcW w:w="1368" w:type="dxa"/>
            <w:tcBorders>
              <w:top w:val="single" w:sz="2" w:space="0" w:color="DBE5F1"/>
              <w:left w:val="nil"/>
              <w:bottom w:val="single" w:sz="2" w:space="0" w:color="DBE5F1"/>
              <w:right w:val="single" w:sz="2" w:space="0" w:color="DBE5F1"/>
            </w:tcBorders>
          </w:tcPr>
          <w:p w14:paraId="2BADCB2D" w14:textId="77777777" w:rsidR="007A30ED" w:rsidRPr="000F2C63" w:rsidRDefault="007A30ED" w:rsidP="007A30ED">
            <w:pPr>
              <w:pStyle w:val="BodyText2"/>
              <w:spacing w:before="60" w:after="60"/>
              <w:rPr>
                <w:rFonts w:ascii="Arial" w:hAnsi="Arial" w:cs="Arial"/>
                <w:sz w:val="20"/>
              </w:rPr>
            </w:pPr>
            <w:r w:rsidRPr="000F2C63">
              <w:rPr>
                <w:rFonts w:ascii="Arial" w:hAnsi="Arial" w:cs="Arial"/>
                <w:sz w:val="20"/>
              </w:rPr>
              <w:t>Morris (1992)</w:t>
            </w:r>
          </w:p>
        </w:tc>
        <w:tc>
          <w:tcPr>
            <w:tcW w:w="5940" w:type="dxa"/>
            <w:tcBorders>
              <w:top w:val="single" w:sz="2" w:space="0" w:color="DBE5F1"/>
              <w:left w:val="single" w:sz="2" w:space="0" w:color="DBE5F1"/>
              <w:bottom w:val="single" w:sz="2" w:space="0" w:color="DBE5F1"/>
              <w:right w:val="single" w:sz="2" w:space="0" w:color="DBE5F1"/>
            </w:tcBorders>
          </w:tcPr>
          <w:p w14:paraId="45584A00" w14:textId="77777777" w:rsidR="007A30ED" w:rsidRPr="000F2C63" w:rsidRDefault="007A30ED" w:rsidP="007A30ED">
            <w:pPr>
              <w:pStyle w:val="BodyText"/>
              <w:spacing w:before="40" w:after="40"/>
              <w:jc w:val="left"/>
              <w:rPr>
                <w:rFonts w:ascii="Arial" w:hAnsi="Arial" w:cs="Arial"/>
                <w:sz w:val="20"/>
              </w:rPr>
            </w:pPr>
            <w:r w:rsidRPr="000F2C63">
              <w:rPr>
                <w:rFonts w:ascii="Arial" w:hAnsi="Arial" w:cs="Arial"/>
                <w:sz w:val="20"/>
              </w:rPr>
              <w:t xml:space="preserve">Diurnal survey method not prescribed but size </w:t>
            </w:r>
            <w:r w:rsidR="00CA243D">
              <w:rPr>
                <w:rFonts w:ascii="Arial" w:hAnsi="Arial" w:cs="Arial"/>
                <w:sz w:val="20"/>
              </w:rPr>
              <w:t xml:space="preserve">of survey sites described as two to three forest blocks (at least 10 </w:t>
            </w:r>
            <w:r w:rsidRPr="000F2C63">
              <w:rPr>
                <w:rFonts w:ascii="Arial" w:hAnsi="Arial" w:cs="Arial"/>
                <w:sz w:val="20"/>
              </w:rPr>
              <w:t>000 ha).</w:t>
            </w:r>
          </w:p>
        </w:tc>
        <w:tc>
          <w:tcPr>
            <w:tcW w:w="6120" w:type="dxa"/>
            <w:tcBorders>
              <w:top w:val="single" w:sz="2" w:space="0" w:color="DBE5F1"/>
              <w:left w:val="single" w:sz="2" w:space="0" w:color="DBE5F1"/>
              <w:bottom w:val="single" w:sz="2" w:space="0" w:color="DBE5F1"/>
              <w:right w:val="nil"/>
            </w:tcBorders>
          </w:tcPr>
          <w:p w14:paraId="671BB4DE" w14:textId="77777777" w:rsidR="007A30ED" w:rsidRPr="000F2C63" w:rsidRDefault="007A30ED" w:rsidP="007A30ED">
            <w:pPr>
              <w:pStyle w:val="BodyText2"/>
              <w:numPr>
                <w:ilvl w:val="0"/>
                <w:numId w:val="32"/>
              </w:numPr>
              <w:spacing w:before="40" w:after="40" w:line="240" w:lineRule="auto"/>
              <w:rPr>
                <w:rFonts w:ascii="Arial" w:hAnsi="Arial" w:cs="Arial"/>
                <w:sz w:val="20"/>
              </w:rPr>
            </w:pPr>
            <w:r w:rsidRPr="000F2C63">
              <w:rPr>
                <w:rFonts w:ascii="Arial" w:hAnsi="Arial" w:cs="Arial"/>
                <w:sz w:val="20"/>
              </w:rPr>
              <w:t>set 30 cage traps in three</w:t>
            </w:r>
            <w:r w:rsidR="00CA243D">
              <w:rPr>
                <w:rFonts w:ascii="Arial" w:hAnsi="Arial" w:cs="Arial"/>
                <w:sz w:val="20"/>
              </w:rPr>
              <w:t xml:space="preserve"> lines of  ten, spaced at 30–50 m intervals</w:t>
            </w:r>
          </w:p>
          <w:p w14:paraId="2CF6A4CE" w14:textId="77777777" w:rsidR="007A30ED" w:rsidRPr="000F2C63" w:rsidRDefault="007A30ED" w:rsidP="007A30ED">
            <w:pPr>
              <w:pStyle w:val="BodyText2"/>
              <w:numPr>
                <w:ilvl w:val="0"/>
                <w:numId w:val="32"/>
              </w:numPr>
              <w:spacing w:before="40" w:after="40" w:line="240" w:lineRule="auto"/>
              <w:rPr>
                <w:rFonts w:ascii="Arial" w:hAnsi="Arial" w:cs="Arial"/>
                <w:sz w:val="20"/>
              </w:rPr>
            </w:pPr>
            <w:r w:rsidRPr="000F2C63">
              <w:rPr>
                <w:rFonts w:ascii="Arial" w:hAnsi="Arial" w:cs="Arial"/>
                <w:sz w:val="20"/>
              </w:rPr>
              <w:t>set 70 cage traps along track</w:t>
            </w:r>
            <w:r w:rsidR="00CA243D">
              <w:rPr>
                <w:rFonts w:ascii="Arial" w:hAnsi="Arial" w:cs="Arial"/>
                <w:sz w:val="20"/>
              </w:rPr>
              <w:t>s at 200 m intervals (covers 14 </w:t>
            </w:r>
            <w:r w:rsidRPr="000F2C63">
              <w:rPr>
                <w:rFonts w:ascii="Arial" w:hAnsi="Arial" w:cs="Arial"/>
                <w:sz w:val="20"/>
              </w:rPr>
              <w:t>km of track),</w:t>
            </w:r>
          </w:p>
          <w:p w14:paraId="0D1D4BDB" w14:textId="77777777" w:rsidR="007A30ED" w:rsidRPr="000F2C63" w:rsidRDefault="007A30ED" w:rsidP="007A30ED">
            <w:pPr>
              <w:pStyle w:val="BodyText2"/>
              <w:numPr>
                <w:ilvl w:val="0"/>
                <w:numId w:val="32"/>
              </w:numPr>
              <w:spacing w:before="40" w:after="40" w:line="240" w:lineRule="auto"/>
              <w:rPr>
                <w:rFonts w:ascii="Arial" w:hAnsi="Arial" w:cs="Arial"/>
                <w:sz w:val="20"/>
              </w:rPr>
            </w:pPr>
            <w:r w:rsidRPr="000F2C63">
              <w:rPr>
                <w:rFonts w:ascii="Arial" w:hAnsi="Arial" w:cs="Arial"/>
                <w:sz w:val="20"/>
              </w:rPr>
              <w:t>bait traps with a mixture of rolled oats, peanut butter and sard</w:t>
            </w:r>
            <w:r w:rsidR="00CA243D">
              <w:rPr>
                <w:rFonts w:ascii="Arial" w:hAnsi="Arial" w:cs="Arial"/>
                <w:sz w:val="20"/>
              </w:rPr>
              <w:t>ines suspended over the treadle</w:t>
            </w:r>
          </w:p>
          <w:p w14:paraId="37F3BBF1" w14:textId="77777777" w:rsidR="007A30ED" w:rsidRPr="000F2C63" w:rsidRDefault="007A30ED" w:rsidP="007A30ED">
            <w:pPr>
              <w:pStyle w:val="BodyText2"/>
              <w:numPr>
                <w:ilvl w:val="0"/>
                <w:numId w:val="32"/>
              </w:numPr>
              <w:spacing w:before="40" w:after="40" w:line="240" w:lineRule="auto"/>
              <w:rPr>
                <w:rFonts w:ascii="Arial" w:hAnsi="Arial" w:cs="Arial"/>
                <w:sz w:val="20"/>
              </w:rPr>
            </w:pPr>
            <w:r w:rsidRPr="000F2C63">
              <w:rPr>
                <w:rFonts w:ascii="Arial" w:hAnsi="Arial" w:cs="Arial"/>
                <w:sz w:val="20"/>
              </w:rPr>
              <w:t>mark tra</w:t>
            </w:r>
            <w:r w:rsidR="00CA243D">
              <w:rPr>
                <w:rFonts w:ascii="Arial" w:hAnsi="Arial" w:cs="Arial"/>
                <w:sz w:val="20"/>
              </w:rPr>
              <w:t>p locations with flagging tape</w:t>
            </w:r>
          </w:p>
          <w:p w14:paraId="1C7DECE9" w14:textId="77777777" w:rsidR="007A30ED" w:rsidRPr="000F2C63" w:rsidRDefault="007A30ED" w:rsidP="007A30ED">
            <w:pPr>
              <w:pStyle w:val="BodyText2"/>
              <w:numPr>
                <w:ilvl w:val="0"/>
                <w:numId w:val="32"/>
              </w:numPr>
              <w:spacing w:before="40" w:after="40" w:line="240" w:lineRule="auto"/>
              <w:rPr>
                <w:rFonts w:ascii="Arial" w:hAnsi="Arial" w:cs="Arial"/>
                <w:sz w:val="20"/>
              </w:rPr>
            </w:pPr>
            <w:r w:rsidRPr="000F2C63">
              <w:rPr>
                <w:rFonts w:ascii="Arial" w:hAnsi="Arial" w:cs="Arial"/>
                <w:sz w:val="20"/>
              </w:rPr>
              <w:t>set tra</w:t>
            </w:r>
            <w:r w:rsidR="00CA243D">
              <w:rPr>
                <w:rFonts w:ascii="Arial" w:hAnsi="Arial" w:cs="Arial"/>
                <w:sz w:val="20"/>
              </w:rPr>
              <w:t>ps for a minimum of four nights</w:t>
            </w:r>
          </w:p>
          <w:p w14:paraId="25F670C0" w14:textId="77777777" w:rsidR="007A30ED" w:rsidRPr="000F2C63" w:rsidRDefault="007A30ED" w:rsidP="007A30ED">
            <w:pPr>
              <w:pStyle w:val="BodyText2"/>
              <w:numPr>
                <w:ilvl w:val="0"/>
                <w:numId w:val="32"/>
              </w:numPr>
              <w:spacing w:before="40" w:after="40" w:line="240" w:lineRule="auto"/>
              <w:rPr>
                <w:rFonts w:ascii="Arial" w:hAnsi="Arial" w:cs="Arial"/>
                <w:sz w:val="20"/>
              </w:rPr>
            </w:pPr>
            <w:r w:rsidRPr="000F2C63">
              <w:rPr>
                <w:rFonts w:ascii="Arial" w:hAnsi="Arial" w:cs="Arial"/>
                <w:sz w:val="20"/>
              </w:rPr>
              <w:t>replicate s</w:t>
            </w:r>
            <w:r w:rsidR="00CA243D">
              <w:rPr>
                <w:rFonts w:ascii="Arial" w:hAnsi="Arial" w:cs="Arial"/>
                <w:sz w:val="20"/>
              </w:rPr>
              <w:t>urvey in spring and autumn</w:t>
            </w:r>
          </w:p>
          <w:p w14:paraId="7A5041E0" w14:textId="77777777" w:rsidR="007A30ED" w:rsidRPr="000F2C63" w:rsidRDefault="007A30ED" w:rsidP="007A30ED">
            <w:pPr>
              <w:pStyle w:val="BodyText2"/>
              <w:numPr>
                <w:ilvl w:val="0"/>
                <w:numId w:val="32"/>
              </w:numPr>
              <w:spacing w:before="40" w:after="40" w:line="240" w:lineRule="auto"/>
              <w:rPr>
                <w:rFonts w:ascii="Arial" w:hAnsi="Arial" w:cs="Arial"/>
                <w:sz w:val="20"/>
              </w:rPr>
            </w:pPr>
            <w:r w:rsidRPr="000F2C63">
              <w:rPr>
                <w:rFonts w:ascii="Arial" w:hAnsi="Arial" w:cs="Arial"/>
                <w:sz w:val="20"/>
              </w:rPr>
              <w:t>check traps early morning and afternoon (for reptiles).</w:t>
            </w:r>
          </w:p>
          <w:p w14:paraId="73FC1D31" w14:textId="77777777" w:rsidR="007A30ED" w:rsidRPr="000F2C63" w:rsidRDefault="00CA243D" w:rsidP="007A30ED">
            <w:pPr>
              <w:pStyle w:val="BodyText2"/>
              <w:spacing w:before="40" w:after="40"/>
              <w:rPr>
                <w:rFonts w:ascii="Arial" w:hAnsi="Arial" w:cs="Arial"/>
                <w:sz w:val="20"/>
              </w:rPr>
            </w:pPr>
            <w:r>
              <w:rPr>
                <w:rFonts w:ascii="Arial" w:hAnsi="Arial" w:cs="Arial"/>
                <w:sz w:val="20"/>
              </w:rPr>
              <w:t xml:space="preserve">Summary: 400 trap-nights per 10 </w:t>
            </w:r>
            <w:r w:rsidR="007A30ED" w:rsidRPr="000F2C63">
              <w:rPr>
                <w:rFonts w:ascii="Arial" w:hAnsi="Arial" w:cs="Arial"/>
                <w:sz w:val="20"/>
              </w:rPr>
              <w:t>000 ha site (one trap per 25 ha).</w:t>
            </w:r>
          </w:p>
        </w:tc>
      </w:tr>
      <w:tr w:rsidR="007A30ED" w:rsidRPr="000F2C63" w14:paraId="2411207E" w14:textId="77777777" w:rsidTr="00CA243D">
        <w:tc>
          <w:tcPr>
            <w:tcW w:w="1368" w:type="dxa"/>
            <w:tcBorders>
              <w:top w:val="single" w:sz="2" w:space="0" w:color="DBE5F1"/>
              <w:left w:val="nil"/>
              <w:bottom w:val="single" w:sz="2" w:space="0" w:color="DBE5F1"/>
              <w:right w:val="single" w:sz="2" w:space="0" w:color="DBE5F1"/>
            </w:tcBorders>
          </w:tcPr>
          <w:p w14:paraId="49D74C63" w14:textId="77777777" w:rsidR="007A30ED" w:rsidRPr="000F2C63" w:rsidRDefault="007A30ED" w:rsidP="007A30ED">
            <w:pPr>
              <w:pStyle w:val="BodyText2"/>
              <w:spacing w:before="60" w:after="60"/>
              <w:rPr>
                <w:rFonts w:ascii="Arial" w:hAnsi="Arial" w:cs="Arial"/>
                <w:sz w:val="20"/>
              </w:rPr>
            </w:pPr>
            <w:r w:rsidRPr="000F2C63">
              <w:rPr>
                <w:rFonts w:ascii="Arial" w:hAnsi="Arial" w:cs="Arial"/>
                <w:sz w:val="20"/>
              </w:rPr>
              <w:t>Gold Coast City Council (2002)</w:t>
            </w:r>
          </w:p>
        </w:tc>
        <w:tc>
          <w:tcPr>
            <w:tcW w:w="5940" w:type="dxa"/>
            <w:tcBorders>
              <w:top w:val="single" w:sz="2" w:space="0" w:color="DBE5F1"/>
              <w:left w:val="single" w:sz="2" w:space="0" w:color="DBE5F1"/>
              <w:bottom w:val="single" w:sz="2" w:space="0" w:color="DBE5F1"/>
              <w:right w:val="single" w:sz="2" w:space="0" w:color="DBE5F1"/>
            </w:tcBorders>
          </w:tcPr>
          <w:p w14:paraId="639A5F35" w14:textId="77777777" w:rsidR="007A30ED" w:rsidRPr="000F2C63" w:rsidRDefault="00CA243D" w:rsidP="007A30ED">
            <w:pPr>
              <w:pStyle w:val="BodyText"/>
              <w:numPr>
                <w:ilvl w:val="0"/>
                <w:numId w:val="33"/>
              </w:numPr>
              <w:tabs>
                <w:tab w:val="num" w:pos="810"/>
              </w:tabs>
              <w:spacing w:before="40" w:after="40"/>
              <w:jc w:val="left"/>
              <w:rPr>
                <w:rFonts w:ascii="Arial" w:hAnsi="Arial" w:cs="Arial"/>
                <w:sz w:val="20"/>
              </w:rPr>
            </w:pPr>
            <w:r>
              <w:rPr>
                <w:rFonts w:ascii="Arial" w:hAnsi="Arial" w:cs="Arial"/>
                <w:sz w:val="20"/>
              </w:rPr>
              <w:t>effort not specific for mammals</w:t>
            </w:r>
          </w:p>
          <w:p w14:paraId="34436E03" w14:textId="77777777" w:rsidR="007A30ED" w:rsidRPr="000F2C63" w:rsidRDefault="007A30ED" w:rsidP="007A30ED">
            <w:pPr>
              <w:pStyle w:val="BodyText"/>
              <w:numPr>
                <w:ilvl w:val="0"/>
                <w:numId w:val="33"/>
              </w:numPr>
              <w:tabs>
                <w:tab w:val="num" w:pos="810"/>
              </w:tabs>
              <w:spacing w:before="40" w:after="40"/>
              <w:jc w:val="left"/>
              <w:rPr>
                <w:rFonts w:ascii="Arial" w:hAnsi="Arial" w:cs="Arial"/>
                <w:sz w:val="20"/>
              </w:rPr>
            </w:pPr>
            <w:r w:rsidRPr="000F2C63">
              <w:rPr>
                <w:rFonts w:ascii="Arial" w:hAnsi="Arial" w:cs="Arial"/>
                <w:sz w:val="20"/>
              </w:rPr>
              <w:t>2 hr diurnal search (minimum</w:t>
            </w:r>
            <w:r w:rsidR="00CA243D">
              <w:rPr>
                <w:rFonts w:ascii="Arial" w:hAnsi="Arial" w:cs="Arial"/>
                <w:sz w:val="20"/>
              </w:rPr>
              <w:t>) per site (size not specified)</w:t>
            </w:r>
          </w:p>
          <w:p w14:paraId="19E0494D" w14:textId="77777777" w:rsidR="007A30ED" w:rsidRPr="000F2C63" w:rsidRDefault="00CA243D" w:rsidP="007A30ED">
            <w:pPr>
              <w:pStyle w:val="BodyText"/>
              <w:numPr>
                <w:ilvl w:val="0"/>
                <w:numId w:val="33"/>
              </w:numPr>
              <w:tabs>
                <w:tab w:val="num" w:pos="810"/>
              </w:tabs>
              <w:spacing w:before="40" w:after="40"/>
              <w:jc w:val="left"/>
              <w:rPr>
                <w:rFonts w:ascii="Arial" w:hAnsi="Arial" w:cs="Arial"/>
                <w:sz w:val="20"/>
              </w:rPr>
            </w:pPr>
            <w:r>
              <w:rPr>
                <w:rFonts w:ascii="Arial" w:hAnsi="Arial" w:cs="Arial"/>
                <w:sz w:val="20"/>
              </w:rPr>
              <w:t xml:space="preserve"> conducted in middle of day</w:t>
            </w:r>
          </w:p>
          <w:p w14:paraId="4C68CB24" w14:textId="77777777" w:rsidR="007A30ED" w:rsidRPr="000F2C63" w:rsidRDefault="007A30ED" w:rsidP="007A30ED">
            <w:pPr>
              <w:pStyle w:val="BodyText"/>
              <w:numPr>
                <w:ilvl w:val="0"/>
                <w:numId w:val="33"/>
              </w:numPr>
              <w:spacing w:before="40" w:after="40"/>
              <w:jc w:val="left"/>
              <w:rPr>
                <w:rFonts w:ascii="Arial" w:hAnsi="Arial" w:cs="Arial"/>
                <w:sz w:val="20"/>
              </w:rPr>
            </w:pPr>
            <w:r w:rsidRPr="000F2C63">
              <w:rPr>
                <w:rFonts w:ascii="Arial" w:hAnsi="Arial" w:cs="Arial"/>
                <w:sz w:val="20"/>
              </w:rPr>
              <w:t>search site for animal signs.</w:t>
            </w:r>
          </w:p>
          <w:p w14:paraId="6B45F872" w14:textId="77777777" w:rsidR="007A30ED" w:rsidRPr="000F2C63" w:rsidRDefault="007A30ED" w:rsidP="007A30ED">
            <w:pPr>
              <w:pStyle w:val="BodyText2"/>
              <w:spacing w:before="40" w:after="40"/>
              <w:jc w:val="left"/>
              <w:rPr>
                <w:rFonts w:ascii="Arial" w:hAnsi="Arial" w:cs="Arial"/>
                <w:sz w:val="20"/>
              </w:rPr>
            </w:pPr>
            <w:r w:rsidRPr="000F2C63">
              <w:rPr>
                <w:rFonts w:ascii="Arial" w:hAnsi="Arial" w:cs="Arial"/>
                <w:sz w:val="20"/>
              </w:rPr>
              <w:t>Summary: 2 hr search per site.</w:t>
            </w:r>
          </w:p>
        </w:tc>
        <w:tc>
          <w:tcPr>
            <w:tcW w:w="6120" w:type="dxa"/>
            <w:tcBorders>
              <w:top w:val="single" w:sz="2" w:space="0" w:color="DBE5F1"/>
              <w:left w:val="single" w:sz="2" w:space="0" w:color="DBE5F1"/>
              <w:bottom w:val="single" w:sz="2" w:space="0" w:color="DBE5F1"/>
              <w:right w:val="nil"/>
            </w:tcBorders>
          </w:tcPr>
          <w:p w14:paraId="76591B7B" w14:textId="77777777" w:rsidR="007A30ED" w:rsidRPr="000F2C63" w:rsidRDefault="007A30ED" w:rsidP="007A30ED">
            <w:pPr>
              <w:pStyle w:val="BodyText2"/>
              <w:numPr>
                <w:ilvl w:val="0"/>
                <w:numId w:val="32"/>
              </w:numPr>
              <w:spacing w:before="40" w:after="40" w:line="240" w:lineRule="auto"/>
              <w:rPr>
                <w:rFonts w:ascii="Arial" w:hAnsi="Arial" w:cs="Arial"/>
                <w:sz w:val="20"/>
              </w:rPr>
            </w:pPr>
            <w:r w:rsidRPr="000F2C63">
              <w:rPr>
                <w:rFonts w:ascii="Arial" w:hAnsi="Arial" w:cs="Arial"/>
                <w:sz w:val="20"/>
              </w:rPr>
              <w:t>one Elliott B trap and two medium-sized cages traps pl</w:t>
            </w:r>
            <w:r w:rsidR="00CA243D">
              <w:rPr>
                <w:rFonts w:ascii="Arial" w:hAnsi="Arial" w:cs="Arial"/>
                <w:sz w:val="20"/>
              </w:rPr>
              <w:t>aced 10 </w:t>
            </w:r>
            <w:r w:rsidRPr="000F2C63">
              <w:rPr>
                <w:rFonts w:ascii="Arial" w:hAnsi="Arial" w:cs="Arial"/>
                <w:sz w:val="20"/>
              </w:rPr>
              <w:t>m apart in transects on the ground n</w:t>
            </w:r>
            <w:r w:rsidR="00CA243D">
              <w:rPr>
                <w:rFonts w:ascii="Arial" w:hAnsi="Arial" w:cs="Arial"/>
                <w:sz w:val="20"/>
              </w:rPr>
              <w:t>ear potential habitat resources</w:t>
            </w:r>
          </w:p>
          <w:p w14:paraId="53803771" w14:textId="77777777" w:rsidR="007A30ED" w:rsidRPr="000F2C63" w:rsidRDefault="007A30ED" w:rsidP="007A30ED">
            <w:pPr>
              <w:pStyle w:val="BodyText2"/>
              <w:numPr>
                <w:ilvl w:val="0"/>
                <w:numId w:val="32"/>
              </w:numPr>
              <w:spacing w:before="40" w:after="40" w:line="240" w:lineRule="auto"/>
              <w:rPr>
                <w:rFonts w:ascii="Arial" w:hAnsi="Arial" w:cs="Arial"/>
                <w:sz w:val="20"/>
              </w:rPr>
            </w:pPr>
            <w:r w:rsidRPr="000F2C63">
              <w:rPr>
                <w:rFonts w:ascii="Arial" w:hAnsi="Arial" w:cs="Arial"/>
                <w:sz w:val="20"/>
              </w:rPr>
              <w:t xml:space="preserve">to be conducted in conjunction with Elliott </w:t>
            </w:r>
            <w:r w:rsidR="00CA243D">
              <w:rPr>
                <w:rFonts w:ascii="Arial" w:hAnsi="Arial" w:cs="Arial"/>
                <w:sz w:val="20"/>
              </w:rPr>
              <w:t>A and arboreal mammal  trapping</w:t>
            </w:r>
          </w:p>
          <w:p w14:paraId="78DBCA55" w14:textId="77777777" w:rsidR="007A30ED" w:rsidRPr="000F2C63" w:rsidRDefault="00CA243D" w:rsidP="007A30ED">
            <w:pPr>
              <w:pStyle w:val="BodyText2"/>
              <w:numPr>
                <w:ilvl w:val="0"/>
                <w:numId w:val="32"/>
              </w:numPr>
              <w:spacing w:before="40" w:after="40" w:line="240" w:lineRule="auto"/>
              <w:rPr>
                <w:rFonts w:ascii="Arial" w:hAnsi="Arial" w:cs="Arial"/>
                <w:sz w:val="20"/>
              </w:rPr>
            </w:pPr>
            <w:r>
              <w:rPr>
                <w:rFonts w:ascii="Arial" w:hAnsi="Arial" w:cs="Arial"/>
                <w:sz w:val="20"/>
              </w:rPr>
              <w:t>bait not specified</w:t>
            </w:r>
          </w:p>
          <w:p w14:paraId="22EE0861" w14:textId="77777777" w:rsidR="007A30ED" w:rsidRPr="000F2C63" w:rsidRDefault="007A30ED" w:rsidP="007A30ED">
            <w:pPr>
              <w:pStyle w:val="BodyText2"/>
              <w:numPr>
                <w:ilvl w:val="0"/>
                <w:numId w:val="32"/>
              </w:numPr>
              <w:spacing w:before="40" w:after="40" w:line="240" w:lineRule="auto"/>
              <w:rPr>
                <w:rFonts w:ascii="Arial" w:hAnsi="Arial" w:cs="Arial"/>
                <w:sz w:val="20"/>
              </w:rPr>
            </w:pPr>
            <w:r w:rsidRPr="000F2C63">
              <w:rPr>
                <w:rFonts w:ascii="Arial" w:hAnsi="Arial" w:cs="Arial"/>
                <w:sz w:val="20"/>
              </w:rPr>
              <w:t xml:space="preserve">set traps for four consecutive days. </w:t>
            </w:r>
          </w:p>
          <w:p w14:paraId="20C4417D" w14:textId="77777777" w:rsidR="007A30ED" w:rsidRPr="000F2C63" w:rsidRDefault="007A30ED" w:rsidP="007A30ED">
            <w:pPr>
              <w:pStyle w:val="BodyText2"/>
              <w:spacing w:before="40" w:after="40"/>
              <w:rPr>
                <w:rFonts w:ascii="Arial" w:hAnsi="Arial" w:cs="Arial"/>
                <w:sz w:val="20"/>
              </w:rPr>
            </w:pPr>
            <w:r w:rsidRPr="000F2C63">
              <w:rPr>
                <w:rFonts w:ascii="Arial" w:hAnsi="Arial" w:cs="Arial"/>
                <w:sz w:val="20"/>
              </w:rPr>
              <w:t>Summary: nine trap-nights per site.</w:t>
            </w:r>
          </w:p>
        </w:tc>
      </w:tr>
      <w:tr w:rsidR="007A30ED" w:rsidRPr="000F2C63" w14:paraId="499FBD53" w14:textId="77777777" w:rsidTr="00CA243D">
        <w:tc>
          <w:tcPr>
            <w:tcW w:w="1368" w:type="dxa"/>
            <w:tcBorders>
              <w:top w:val="single" w:sz="2" w:space="0" w:color="DBE5F1"/>
              <w:left w:val="nil"/>
              <w:bottom w:val="single" w:sz="2" w:space="0" w:color="DBE5F1"/>
              <w:right w:val="single" w:sz="2" w:space="0" w:color="DBE5F1"/>
            </w:tcBorders>
          </w:tcPr>
          <w:p w14:paraId="40185193" w14:textId="77777777" w:rsidR="007A30ED" w:rsidRPr="000F2C63" w:rsidRDefault="007A30ED" w:rsidP="007A30ED">
            <w:pPr>
              <w:pStyle w:val="BodyText2"/>
              <w:spacing w:before="60" w:after="60"/>
              <w:rPr>
                <w:rFonts w:ascii="Arial" w:hAnsi="Arial" w:cs="Arial"/>
                <w:sz w:val="20"/>
              </w:rPr>
            </w:pPr>
            <w:r w:rsidRPr="000F2C63">
              <w:rPr>
                <w:rFonts w:ascii="Arial" w:hAnsi="Arial" w:cs="Arial"/>
                <w:sz w:val="20"/>
              </w:rPr>
              <w:t>Qld EPA Southern Region (1999)</w:t>
            </w:r>
          </w:p>
        </w:tc>
        <w:tc>
          <w:tcPr>
            <w:tcW w:w="5940" w:type="dxa"/>
            <w:tcBorders>
              <w:top w:val="single" w:sz="2" w:space="0" w:color="DBE5F1"/>
              <w:left w:val="single" w:sz="2" w:space="0" w:color="DBE5F1"/>
              <w:bottom w:val="single" w:sz="2" w:space="0" w:color="DBE5F1"/>
              <w:right w:val="single" w:sz="2" w:space="0" w:color="DBE5F1"/>
            </w:tcBorders>
          </w:tcPr>
          <w:p w14:paraId="7FFE3908" w14:textId="77777777" w:rsidR="007A30ED" w:rsidRPr="000F2C63" w:rsidRDefault="00CA243D" w:rsidP="007A30ED">
            <w:pPr>
              <w:pStyle w:val="BodyText2"/>
              <w:numPr>
                <w:ilvl w:val="0"/>
                <w:numId w:val="33"/>
              </w:numPr>
              <w:spacing w:before="40" w:after="40" w:line="240" w:lineRule="auto"/>
              <w:jc w:val="left"/>
              <w:rPr>
                <w:rFonts w:ascii="Arial" w:hAnsi="Arial" w:cs="Arial"/>
                <w:sz w:val="20"/>
              </w:rPr>
            </w:pPr>
            <w:r>
              <w:rPr>
                <w:rFonts w:ascii="Arial" w:hAnsi="Arial" w:cs="Arial"/>
                <w:sz w:val="20"/>
              </w:rPr>
              <w:t>effort not specific for mammals</w:t>
            </w:r>
          </w:p>
          <w:p w14:paraId="56DEF6CB" w14:textId="77777777" w:rsidR="007A30ED" w:rsidRPr="000F2C63" w:rsidRDefault="007A30ED" w:rsidP="007A30ED">
            <w:pPr>
              <w:pStyle w:val="BodyText2"/>
              <w:numPr>
                <w:ilvl w:val="0"/>
                <w:numId w:val="33"/>
              </w:numPr>
              <w:spacing w:before="40" w:after="40" w:line="240" w:lineRule="auto"/>
              <w:jc w:val="left"/>
              <w:rPr>
                <w:rFonts w:ascii="Arial" w:hAnsi="Arial" w:cs="Arial"/>
                <w:sz w:val="20"/>
              </w:rPr>
            </w:pPr>
            <w:r w:rsidRPr="000F2C63">
              <w:rPr>
                <w:rFonts w:ascii="Arial" w:hAnsi="Arial" w:cs="Arial"/>
                <w:sz w:val="20"/>
              </w:rPr>
              <w:t>s</w:t>
            </w:r>
            <w:r w:rsidR="00CA243D">
              <w:rPr>
                <w:rFonts w:ascii="Arial" w:hAnsi="Arial" w:cs="Arial"/>
                <w:sz w:val="20"/>
              </w:rPr>
              <w:t>earch site for animal signs</w:t>
            </w:r>
          </w:p>
          <w:p w14:paraId="42AEB292" w14:textId="77777777" w:rsidR="007A30ED" w:rsidRPr="000F2C63" w:rsidRDefault="007A30ED" w:rsidP="007A30ED">
            <w:pPr>
              <w:pStyle w:val="BodyText2"/>
              <w:numPr>
                <w:ilvl w:val="0"/>
                <w:numId w:val="33"/>
              </w:numPr>
              <w:spacing w:before="40" w:after="40" w:line="240" w:lineRule="auto"/>
              <w:jc w:val="left"/>
              <w:rPr>
                <w:rFonts w:ascii="Arial" w:hAnsi="Arial" w:cs="Arial"/>
                <w:sz w:val="20"/>
              </w:rPr>
            </w:pPr>
            <w:r w:rsidRPr="000F2C63">
              <w:rPr>
                <w:rFonts w:ascii="Arial" w:hAnsi="Arial" w:cs="Arial"/>
                <w:sz w:val="20"/>
              </w:rPr>
              <w:t>conduct search for approximately 4 hrs per day per site in the middle of the day.</w:t>
            </w:r>
          </w:p>
          <w:p w14:paraId="4305694D" w14:textId="77777777" w:rsidR="007A30ED" w:rsidRPr="000F2C63" w:rsidRDefault="007A30ED" w:rsidP="007A30ED">
            <w:pPr>
              <w:pStyle w:val="BodyText"/>
              <w:spacing w:before="40" w:after="40"/>
              <w:jc w:val="left"/>
              <w:rPr>
                <w:rFonts w:ascii="Arial" w:hAnsi="Arial" w:cs="Arial"/>
                <w:sz w:val="20"/>
              </w:rPr>
            </w:pPr>
            <w:r w:rsidRPr="000F2C63">
              <w:rPr>
                <w:rFonts w:ascii="Arial" w:hAnsi="Arial" w:cs="Arial"/>
                <w:sz w:val="20"/>
              </w:rPr>
              <w:t>Summary: survey site size not specified but trapping grid is approximately 1 ha, hence 4 hrs search time per 1 ha area (approximate).</w:t>
            </w:r>
          </w:p>
        </w:tc>
        <w:tc>
          <w:tcPr>
            <w:tcW w:w="6120" w:type="dxa"/>
            <w:tcBorders>
              <w:top w:val="single" w:sz="2" w:space="0" w:color="DBE5F1"/>
              <w:left w:val="single" w:sz="2" w:space="0" w:color="DBE5F1"/>
              <w:bottom w:val="single" w:sz="2" w:space="0" w:color="DBE5F1"/>
              <w:right w:val="nil"/>
            </w:tcBorders>
          </w:tcPr>
          <w:p w14:paraId="41A575C8" w14:textId="77777777" w:rsidR="007A30ED" w:rsidRPr="000F2C63" w:rsidRDefault="007A30ED" w:rsidP="007A30ED">
            <w:pPr>
              <w:pStyle w:val="BodyText2"/>
              <w:numPr>
                <w:ilvl w:val="0"/>
                <w:numId w:val="32"/>
              </w:numPr>
              <w:spacing w:before="40" w:after="40" w:line="240" w:lineRule="auto"/>
              <w:rPr>
                <w:rFonts w:ascii="Arial" w:hAnsi="Arial" w:cs="Arial"/>
                <w:sz w:val="20"/>
              </w:rPr>
            </w:pPr>
            <w:r w:rsidRPr="000F2C63">
              <w:rPr>
                <w:rFonts w:ascii="Arial" w:hAnsi="Arial" w:cs="Arial"/>
                <w:sz w:val="20"/>
              </w:rPr>
              <w:t xml:space="preserve">place 20 possum (cage) traps on the ground and in trees for a combined ground-dwelling and </w:t>
            </w:r>
            <w:r w:rsidR="001E1835">
              <w:rPr>
                <w:rFonts w:ascii="Arial" w:hAnsi="Arial" w:cs="Arial"/>
                <w:sz w:val="20"/>
              </w:rPr>
              <w:t>arboreal mammal targeted survey</w:t>
            </w:r>
          </w:p>
          <w:p w14:paraId="03A44616" w14:textId="77777777" w:rsidR="007A30ED" w:rsidRPr="000F2C63" w:rsidRDefault="007A30ED" w:rsidP="007A30ED">
            <w:pPr>
              <w:pStyle w:val="BodyText2"/>
              <w:numPr>
                <w:ilvl w:val="0"/>
                <w:numId w:val="32"/>
              </w:numPr>
              <w:spacing w:before="20" w:after="40" w:line="240" w:lineRule="auto"/>
              <w:rPr>
                <w:rFonts w:ascii="Arial" w:hAnsi="Arial" w:cs="Arial"/>
                <w:sz w:val="20"/>
              </w:rPr>
            </w:pPr>
            <w:r w:rsidRPr="000F2C63">
              <w:rPr>
                <w:rFonts w:ascii="Arial" w:hAnsi="Arial" w:cs="Arial"/>
                <w:sz w:val="20"/>
              </w:rPr>
              <w:t>space traps at 5 m interval</w:t>
            </w:r>
            <w:r w:rsidR="001E1835">
              <w:rPr>
                <w:rFonts w:ascii="Arial" w:hAnsi="Arial" w:cs="Arial"/>
                <w:sz w:val="20"/>
              </w:rPr>
              <w:t>s and arrange in five transects</w:t>
            </w:r>
          </w:p>
          <w:p w14:paraId="502177F5" w14:textId="77777777" w:rsidR="007A30ED" w:rsidRPr="000F2C63" w:rsidRDefault="007A30ED" w:rsidP="007A30ED">
            <w:pPr>
              <w:pStyle w:val="BodyText2"/>
              <w:numPr>
                <w:ilvl w:val="0"/>
                <w:numId w:val="32"/>
              </w:numPr>
              <w:spacing w:before="20" w:after="40" w:line="240" w:lineRule="auto"/>
              <w:rPr>
                <w:rFonts w:ascii="Arial" w:hAnsi="Arial" w:cs="Arial"/>
                <w:sz w:val="20"/>
              </w:rPr>
            </w:pPr>
            <w:r w:rsidRPr="000F2C63">
              <w:rPr>
                <w:rFonts w:ascii="Arial" w:hAnsi="Arial" w:cs="Arial"/>
                <w:sz w:val="20"/>
              </w:rPr>
              <w:t>use a variety of baits (rolled oats and peanut butter and or bacon, oil or</w:t>
            </w:r>
            <w:r w:rsidR="001E1835">
              <w:rPr>
                <w:rFonts w:ascii="Arial" w:hAnsi="Arial" w:cs="Arial"/>
                <w:sz w:val="20"/>
              </w:rPr>
              <w:t xml:space="preserve"> canned fish)</w:t>
            </w:r>
          </w:p>
          <w:p w14:paraId="2F03D429" w14:textId="77777777" w:rsidR="007A30ED" w:rsidRPr="000F2C63" w:rsidRDefault="001E1835" w:rsidP="007A30ED">
            <w:pPr>
              <w:pStyle w:val="BodyText2"/>
              <w:numPr>
                <w:ilvl w:val="0"/>
                <w:numId w:val="32"/>
              </w:numPr>
              <w:spacing w:before="20" w:after="40" w:line="240" w:lineRule="auto"/>
              <w:rPr>
                <w:rFonts w:ascii="Arial" w:hAnsi="Arial" w:cs="Arial"/>
                <w:sz w:val="20"/>
              </w:rPr>
            </w:pPr>
            <w:r>
              <w:rPr>
                <w:rFonts w:ascii="Arial" w:hAnsi="Arial" w:cs="Arial"/>
                <w:sz w:val="20"/>
              </w:rPr>
              <w:t>set traps for four nights</w:t>
            </w:r>
          </w:p>
          <w:p w14:paraId="40EF00C9" w14:textId="77777777" w:rsidR="007A30ED" w:rsidRPr="000F2C63" w:rsidRDefault="007A30ED" w:rsidP="007A30ED">
            <w:pPr>
              <w:pStyle w:val="BodyText2"/>
              <w:numPr>
                <w:ilvl w:val="0"/>
                <w:numId w:val="32"/>
              </w:numPr>
              <w:spacing w:before="20" w:after="40" w:line="240" w:lineRule="auto"/>
              <w:rPr>
                <w:rFonts w:ascii="Arial" w:hAnsi="Arial" w:cs="Arial"/>
                <w:sz w:val="20"/>
              </w:rPr>
            </w:pPr>
            <w:r w:rsidRPr="000F2C63">
              <w:rPr>
                <w:rFonts w:ascii="Arial" w:hAnsi="Arial" w:cs="Arial"/>
                <w:sz w:val="20"/>
              </w:rPr>
              <w:t>check traps early morning and late afternoon.</w:t>
            </w:r>
          </w:p>
          <w:p w14:paraId="2BFDFB55" w14:textId="77777777" w:rsidR="007A30ED" w:rsidRPr="000F2C63" w:rsidRDefault="007A30ED" w:rsidP="007A30ED">
            <w:pPr>
              <w:pStyle w:val="BodyText2"/>
              <w:spacing w:before="40" w:after="40"/>
              <w:rPr>
                <w:rFonts w:ascii="Arial" w:hAnsi="Arial" w:cs="Arial"/>
                <w:sz w:val="20"/>
              </w:rPr>
            </w:pPr>
            <w:r w:rsidRPr="000F2C63">
              <w:rPr>
                <w:rFonts w:ascii="Arial" w:hAnsi="Arial" w:cs="Arial"/>
                <w:sz w:val="20"/>
              </w:rPr>
              <w:t>Summary: 80 cage trap-nights per site.</w:t>
            </w:r>
          </w:p>
        </w:tc>
      </w:tr>
      <w:tr w:rsidR="007A30ED" w:rsidRPr="000F2C63" w14:paraId="4339A791" w14:textId="77777777" w:rsidTr="00CA243D">
        <w:tc>
          <w:tcPr>
            <w:tcW w:w="1368" w:type="dxa"/>
            <w:tcBorders>
              <w:top w:val="single" w:sz="2" w:space="0" w:color="DBE5F1"/>
              <w:left w:val="nil"/>
              <w:bottom w:val="single" w:sz="2" w:space="0" w:color="DBE5F1"/>
              <w:right w:val="single" w:sz="2" w:space="0" w:color="DBE5F1"/>
            </w:tcBorders>
          </w:tcPr>
          <w:p w14:paraId="102F0401" w14:textId="77777777" w:rsidR="007A30ED" w:rsidRPr="000F2C63" w:rsidRDefault="007A30ED" w:rsidP="007A30ED">
            <w:pPr>
              <w:pStyle w:val="BodyText2"/>
              <w:spacing w:before="60" w:after="60"/>
              <w:rPr>
                <w:rFonts w:ascii="Arial" w:hAnsi="Arial" w:cs="Arial"/>
                <w:sz w:val="20"/>
              </w:rPr>
            </w:pPr>
            <w:r w:rsidRPr="000F2C63">
              <w:rPr>
                <w:rFonts w:ascii="Arial" w:hAnsi="Arial" w:cs="Arial"/>
                <w:sz w:val="20"/>
              </w:rPr>
              <w:t>Qld CRA/RFA Steering Committee (1998)</w:t>
            </w:r>
          </w:p>
        </w:tc>
        <w:tc>
          <w:tcPr>
            <w:tcW w:w="5940" w:type="dxa"/>
            <w:tcBorders>
              <w:top w:val="single" w:sz="2" w:space="0" w:color="DBE5F1"/>
              <w:left w:val="single" w:sz="2" w:space="0" w:color="DBE5F1"/>
              <w:bottom w:val="single" w:sz="2" w:space="0" w:color="DBE5F1"/>
              <w:right w:val="single" w:sz="2" w:space="0" w:color="DBE5F1"/>
            </w:tcBorders>
          </w:tcPr>
          <w:p w14:paraId="76B94E96" w14:textId="77777777" w:rsidR="007A30ED" w:rsidRPr="000F2C63" w:rsidRDefault="001E1835" w:rsidP="007A30ED">
            <w:pPr>
              <w:pStyle w:val="BodyText"/>
              <w:numPr>
                <w:ilvl w:val="0"/>
                <w:numId w:val="33"/>
              </w:numPr>
              <w:tabs>
                <w:tab w:val="num" w:pos="810"/>
              </w:tabs>
              <w:spacing w:before="40" w:after="40"/>
              <w:jc w:val="left"/>
              <w:rPr>
                <w:rFonts w:ascii="Arial" w:hAnsi="Arial" w:cs="Arial"/>
                <w:sz w:val="20"/>
              </w:rPr>
            </w:pPr>
            <w:r>
              <w:rPr>
                <w:rFonts w:ascii="Arial" w:hAnsi="Arial" w:cs="Arial"/>
                <w:sz w:val="20"/>
              </w:rPr>
              <w:t xml:space="preserve">a 300 m x 50 </w:t>
            </w:r>
            <w:r w:rsidR="007A30ED" w:rsidRPr="000F2C63">
              <w:rPr>
                <w:rFonts w:ascii="Arial" w:hAnsi="Arial" w:cs="Arial"/>
                <w:sz w:val="20"/>
              </w:rPr>
              <w:t>m survey plot was set up at each survey site,</w:t>
            </w:r>
          </w:p>
          <w:p w14:paraId="3E08C17C" w14:textId="77777777" w:rsidR="007A30ED" w:rsidRPr="000F2C63" w:rsidRDefault="007A30ED" w:rsidP="007A30ED">
            <w:pPr>
              <w:pStyle w:val="BodyText"/>
              <w:numPr>
                <w:ilvl w:val="0"/>
                <w:numId w:val="33"/>
              </w:numPr>
              <w:tabs>
                <w:tab w:val="num" w:pos="810"/>
              </w:tabs>
              <w:spacing w:before="40" w:after="40"/>
              <w:jc w:val="left"/>
              <w:rPr>
                <w:rFonts w:ascii="Arial" w:hAnsi="Arial" w:cs="Arial"/>
                <w:sz w:val="20"/>
              </w:rPr>
            </w:pPr>
            <w:r w:rsidRPr="000F2C63">
              <w:rPr>
                <w:rFonts w:ascii="Arial" w:hAnsi="Arial" w:cs="Arial"/>
                <w:sz w:val="20"/>
              </w:rPr>
              <w:t>search for predator scats within a 200 m x</w:t>
            </w:r>
            <w:r w:rsidR="001E1835">
              <w:rPr>
                <w:rFonts w:ascii="Arial" w:hAnsi="Arial" w:cs="Arial"/>
                <w:sz w:val="20"/>
              </w:rPr>
              <w:t xml:space="preserve"> 50 m area of the survey plot (koala and r</w:t>
            </w:r>
            <w:r w:rsidRPr="000F2C63">
              <w:rPr>
                <w:rFonts w:ascii="Arial" w:hAnsi="Arial" w:cs="Arial"/>
                <w:sz w:val="20"/>
              </w:rPr>
              <w:t>ock wa</w:t>
            </w:r>
            <w:r w:rsidR="001E1835">
              <w:rPr>
                <w:rFonts w:ascii="Arial" w:hAnsi="Arial" w:cs="Arial"/>
                <w:sz w:val="20"/>
              </w:rPr>
              <w:t>llaby scats were also targeted)</w:t>
            </w:r>
          </w:p>
          <w:p w14:paraId="70F38896" w14:textId="77777777" w:rsidR="007A30ED" w:rsidRPr="000F2C63" w:rsidRDefault="007A30ED" w:rsidP="007A30ED">
            <w:pPr>
              <w:pStyle w:val="BodyText"/>
              <w:numPr>
                <w:ilvl w:val="0"/>
                <w:numId w:val="33"/>
              </w:numPr>
              <w:tabs>
                <w:tab w:val="num" w:pos="810"/>
              </w:tabs>
              <w:spacing w:before="40" w:after="40"/>
              <w:jc w:val="left"/>
              <w:rPr>
                <w:rFonts w:ascii="Arial" w:hAnsi="Arial" w:cs="Arial"/>
                <w:sz w:val="20"/>
              </w:rPr>
            </w:pPr>
            <w:r w:rsidRPr="000F2C63">
              <w:rPr>
                <w:rFonts w:ascii="Arial" w:hAnsi="Arial" w:cs="Arial"/>
                <w:sz w:val="20"/>
              </w:rPr>
              <w:t>all scats collected for identification a</w:t>
            </w:r>
            <w:r w:rsidR="001E1835">
              <w:rPr>
                <w:rFonts w:ascii="Arial" w:hAnsi="Arial" w:cs="Arial"/>
                <w:sz w:val="20"/>
              </w:rPr>
              <w:t>nd analysis of prey remains</w:t>
            </w:r>
          </w:p>
          <w:p w14:paraId="49CBDAD4" w14:textId="77777777" w:rsidR="007A30ED" w:rsidRPr="000F2C63" w:rsidRDefault="007A30ED" w:rsidP="007A30ED">
            <w:pPr>
              <w:pStyle w:val="BodyText"/>
              <w:numPr>
                <w:ilvl w:val="0"/>
                <w:numId w:val="33"/>
              </w:numPr>
              <w:tabs>
                <w:tab w:val="num" w:pos="810"/>
              </w:tabs>
              <w:spacing w:before="40" w:after="40"/>
              <w:jc w:val="left"/>
              <w:rPr>
                <w:rFonts w:ascii="Arial" w:hAnsi="Arial" w:cs="Arial"/>
                <w:sz w:val="20"/>
              </w:rPr>
            </w:pPr>
            <w:r w:rsidRPr="000F2C63">
              <w:rPr>
                <w:rFonts w:ascii="Arial" w:hAnsi="Arial" w:cs="Arial"/>
                <w:sz w:val="20"/>
              </w:rPr>
              <w:t>no prescribed search duration.</w:t>
            </w:r>
          </w:p>
          <w:p w14:paraId="2C96C611" w14:textId="77777777" w:rsidR="007A30ED" w:rsidRPr="000F2C63" w:rsidRDefault="001E1835" w:rsidP="007A30ED">
            <w:pPr>
              <w:pStyle w:val="BodyText"/>
              <w:tabs>
                <w:tab w:val="num" w:pos="810"/>
              </w:tabs>
              <w:spacing w:before="40" w:after="40"/>
              <w:jc w:val="left"/>
              <w:rPr>
                <w:rFonts w:ascii="Arial" w:hAnsi="Arial" w:cs="Arial"/>
                <w:sz w:val="20"/>
              </w:rPr>
            </w:pPr>
            <w:r>
              <w:rPr>
                <w:rFonts w:ascii="Arial" w:hAnsi="Arial" w:cs="Arial"/>
                <w:sz w:val="20"/>
              </w:rPr>
              <w:t>Summary: search 1</w:t>
            </w:r>
            <w:r w:rsidR="007A30ED" w:rsidRPr="000F2C63">
              <w:rPr>
                <w:rFonts w:ascii="Arial" w:hAnsi="Arial" w:cs="Arial"/>
                <w:sz w:val="20"/>
              </w:rPr>
              <w:t xml:space="preserve"> ha site.</w:t>
            </w:r>
          </w:p>
        </w:tc>
        <w:tc>
          <w:tcPr>
            <w:tcW w:w="6120" w:type="dxa"/>
            <w:tcBorders>
              <w:top w:val="single" w:sz="2" w:space="0" w:color="DBE5F1"/>
              <w:left w:val="single" w:sz="2" w:space="0" w:color="DBE5F1"/>
              <w:bottom w:val="single" w:sz="2" w:space="0" w:color="DBE5F1"/>
              <w:right w:val="nil"/>
            </w:tcBorders>
          </w:tcPr>
          <w:p w14:paraId="2F3945DB" w14:textId="77777777" w:rsidR="007A30ED" w:rsidRPr="000F2C63" w:rsidRDefault="007A30ED" w:rsidP="007A30ED">
            <w:pPr>
              <w:pStyle w:val="BodyText2"/>
              <w:spacing w:before="40" w:after="40"/>
              <w:rPr>
                <w:rFonts w:ascii="Arial" w:hAnsi="Arial" w:cs="Arial"/>
                <w:sz w:val="20"/>
              </w:rPr>
            </w:pPr>
            <w:r w:rsidRPr="000F2C63">
              <w:rPr>
                <w:rFonts w:ascii="Arial" w:hAnsi="Arial" w:cs="Arial"/>
                <w:sz w:val="20"/>
              </w:rPr>
              <w:t>Cage and Elliott B trapping surveys and effort not prescribed.</w:t>
            </w:r>
          </w:p>
        </w:tc>
      </w:tr>
      <w:tr w:rsidR="007A30ED" w:rsidRPr="000F2C63" w14:paraId="50E4C4C7" w14:textId="77777777" w:rsidTr="00CA243D">
        <w:tc>
          <w:tcPr>
            <w:tcW w:w="1368" w:type="dxa"/>
            <w:tcBorders>
              <w:top w:val="single" w:sz="2" w:space="0" w:color="DBE5F1"/>
              <w:left w:val="nil"/>
              <w:bottom w:val="single" w:sz="2" w:space="0" w:color="DBE5F1"/>
              <w:right w:val="single" w:sz="2" w:space="0" w:color="DBE5F1"/>
            </w:tcBorders>
          </w:tcPr>
          <w:p w14:paraId="15DE4AAF" w14:textId="77777777" w:rsidR="007A30ED" w:rsidRPr="000F2C63" w:rsidRDefault="007A30ED" w:rsidP="007A30ED">
            <w:pPr>
              <w:pStyle w:val="BodyText2"/>
              <w:spacing w:before="60" w:after="60"/>
              <w:rPr>
                <w:rFonts w:ascii="Arial" w:hAnsi="Arial" w:cs="Arial"/>
                <w:sz w:val="20"/>
              </w:rPr>
            </w:pPr>
            <w:r w:rsidRPr="000F2C63">
              <w:rPr>
                <w:rFonts w:ascii="Arial" w:hAnsi="Arial" w:cs="Arial"/>
                <w:sz w:val="20"/>
              </w:rPr>
              <w:t>Eyre et al</w:t>
            </w:r>
            <w:r w:rsidRPr="000F2C63">
              <w:rPr>
                <w:rFonts w:ascii="Arial" w:hAnsi="Arial" w:cs="Arial"/>
                <w:i/>
                <w:sz w:val="20"/>
              </w:rPr>
              <w:t>.</w:t>
            </w:r>
            <w:r w:rsidRPr="000F2C63">
              <w:rPr>
                <w:rFonts w:ascii="Arial" w:hAnsi="Arial" w:cs="Arial"/>
                <w:sz w:val="20"/>
              </w:rPr>
              <w:t xml:space="preserve"> (1997)</w:t>
            </w:r>
          </w:p>
        </w:tc>
        <w:tc>
          <w:tcPr>
            <w:tcW w:w="5940" w:type="dxa"/>
            <w:tcBorders>
              <w:top w:val="single" w:sz="2" w:space="0" w:color="DBE5F1"/>
              <w:left w:val="single" w:sz="2" w:space="0" w:color="DBE5F1"/>
              <w:bottom w:val="single" w:sz="2" w:space="0" w:color="DBE5F1"/>
              <w:right w:val="single" w:sz="2" w:space="0" w:color="DBE5F1"/>
            </w:tcBorders>
          </w:tcPr>
          <w:p w14:paraId="0BE3C95C" w14:textId="77777777" w:rsidR="007A30ED" w:rsidRPr="000F2C63" w:rsidRDefault="001E1835" w:rsidP="007A30ED">
            <w:pPr>
              <w:pStyle w:val="BodyText"/>
              <w:numPr>
                <w:ilvl w:val="0"/>
                <w:numId w:val="33"/>
              </w:numPr>
              <w:tabs>
                <w:tab w:val="num" w:pos="810"/>
              </w:tabs>
              <w:spacing w:before="40" w:after="40"/>
              <w:jc w:val="left"/>
              <w:rPr>
                <w:rFonts w:ascii="Arial" w:hAnsi="Arial" w:cs="Arial"/>
                <w:sz w:val="20"/>
              </w:rPr>
            </w:pPr>
            <w:r>
              <w:rPr>
                <w:rFonts w:ascii="Arial" w:hAnsi="Arial" w:cs="Arial"/>
                <w:sz w:val="20"/>
              </w:rPr>
              <w:t>effort not specific for mammals</w:t>
            </w:r>
          </w:p>
          <w:p w14:paraId="3CB08139" w14:textId="77777777" w:rsidR="007A30ED" w:rsidRPr="000F2C63" w:rsidRDefault="007A30ED" w:rsidP="007A30ED">
            <w:pPr>
              <w:pStyle w:val="BodyText"/>
              <w:numPr>
                <w:ilvl w:val="0"/>
                <w:numId w:val="33"/>
              </w:numPr>
              <w:spacing w:before="40" w:after="40"/>
              <w:jc w:val="left"/>
              <w:rPr>
                <w:rFonts w:ascii="Arial" w:hAnsi="Arial" w:cs="Arial"/>
                <w:sz w:val="20"/>
              </w:rPr>
            </w:pPr>
            <w:r w:rsidRPr="000F2C63">
              <w:rPr>
                <w:rFonts w:ascii="Arial" w:hAnsi="Arial" w:cs="Arial"/>
                <w:sz w:val="20"/>
              </w:rPr>
              <w:t>search for signs within an a</w:t>
            </w:r>
            <w:r w:rsidR="001E1835">
              <w:rPr>
                <w:rFonts w:ascii="Arial" w:hAnsi="Arial" w:cs="Arial"/>
                <w:sz w:val="20"/>
              </w:rPr>
              <w:t>rea of 100 m x 20 m at each site</w:t>
            </w:r>
            <w:r w:rsidRPr="000F2C63">
              <w:rPr>
                <w:rFonts w:ascii="Arial" w:hAnsi="Arial" w:cs="Arial"/>
                <w:sz w:val="20"/>
              </w:rPr>
              <w:t xml:space="preserve"> </w:t>
            </w:r>
          </w:p>
          <w:p w14:paraId="5A5A4764" w14:textId="77777777" w:rsidR="007A30ED" w:rsidRPr="000F2C63" w:rsidRDefault="007A30ED" w:rsidP="007A30ED">
            <w:pPr>
              <w:pStyle w:val="BodyText"/>
              <w:numPr>
                <w:ilvl w:val="0"/>
                <w:numId w:val="33"/>
              </w:numPr>
              <w:spacing w:before="40" w:after="40"/>
              <w:jc w:val="left"/>
              <w:rPr>
                <w:rFonts w:ascii="Arial" w:hAnsi="Arial" w:cs="Arial"/>
                <w:sz w:val="20"/>
              </w:rPr>
            </w:pPr>
            <w:r w:rsidRPr="000F2C63">
              <w:rPr>
                <w:rFonts w:ascii="Arial" w:hAnsi="Arial" w:cs="Arial"/>
                <w:sz w:val="20"/>
              </w:rPr>
              <w:t>collect preda</w:t>
            </w:r>
            <w:r w:rsidR="001E1835">
              <w:rPr>
                <w:rFonts w:ascii="Arial" w:hAnsi="Arial" w:cs="Arial"/>
                <w:sz w:val="20"/>
              </w:rPr>
              <w:t>tor scats for prey analysis</w:t>
            </w:r>
          </w:p>
          <w:p w14:paraId="54719F71" w14:textId="77777777" w:rsidR="007A30ED" w:rsidRPr="000F2C63" w:rsidRDefault="007A30ED" w:rsidP="007A30ED">
            <w:pPr>
              <w:pStyle w:val="BodyText"/>
              <w:numPr>
                <w:ilvl w:val="0"/>
                <w:numId w:val="33"/>
              </w:numPr>
              <w:spacing w:before="40" w:after="40"/>
              <w:jc w:val="left"/>
              <w:rPr>
                <w:rFonts w:ascii="Arial" w:hAnsi="Arial" w:cs="Arial"/>
                <w:sz w:val="20"/>
              </w:rPr>
            </w:pPr>
            <w:r w:rsidRPr="000F2C63">
              <w:rPr>
                <w:rFonts w:ascii="Arial" w:hAnsi="Arial" w:cs="Arial"/>
                <w:sz w:val="20"/>
              </w:rPr>
              <w:t>time of search not indicated.</w:t>
            </w:r>
          </w:p>
          <w:p w14:paraId="25FEA345" w14:textId="77777777" w:rsidR="007A30ED" w:rsidRPr="000F2C63" w:rsidRDefault="007A30ED" w:rsidP="007A30ED">
            <w:pPr>
              <w:pStyle w:val="BodyText"/>
              <w:spacing w:before="40" w:after="40"/>
              <w:jc w:val="left"/>
              <w:rPr>
                <w:rFonts w:ascii="Arial" w:hAnsi="Arial" w:cs="Arial"/>
                <w:sz w:val="20"/>
              </w:rPr>
            </w:pPr>
            <w:r w:rsidRPr="000F2C63">
              <w:rPr>
                <w:rFonts w:ascii="Arial" w:hAnsi="Arial" w:cs="Arial"/>
                <w:sz w:val="20"/>
              </w:rPr>
              <w:t>Summary: 0.20 ha search area per site.</w:t>
            </w:r>
          </w:p>
        </w:tc>
        <w:tc>
          <w:tcPr>
            <w:tcW w:w="6120" w:type="dxa"/>
            <w:tcBorders>
              <w:top w:val="single" w:sz="2" w:space="0" w:color="DBE5F1"/>
              <w:left w:val="single" w:sz="2" w:space="0" w:color="DBE5F1"/>
              <w:bottom w:val="single" w:sz="2" w:space="0" w:color="DBE5F1"/>
              <w:right w:val="nil"/>
            </w:tcBorders>
          </w:tcPr>
          <w:p w14:paraId="34CA5327" w14:textId="77777777" w:rsidR="007A30ED" w:rsidRPr="000F2C63" w:rsidRDefault="007A30ED" w:rsidP="007A30ED">
            <w:pPr>
              <w:pStyle w:val="BodyText2"/>
              <w:spacing w:before="40" w:after="40"/>
              <w:rPr>
                <w:rFonts w:ascii="Arial" w:hAnsi="Arial" w:cs="Arial"/>
                <w:sz w:val="20"/>
              </w:rPr>
            </w:pPr>
            <w:r w:rsidRPr="000F2C63">
              <w:rPr>
                <w:rFonts w:ascii="Arial" w:hAnsi="Arial" w:cs="Arial"/>
                <w:sz w:val="20"/>
              </w:rPr>
              <w:t>Cage and Elliott B trapping surveys and effort not prescribed.</w:t>
            </w:r>
          </w:p>
        </w:tc>
      </w:tr>
    </w:tbl>
    <w:p w14:paraId="735DD650" w14:textId="77777777" w:rsidR="007A30ED" w:rsidRDefault="007A30ED" w:rsidP="007A30ED">
      <w:pPr>
        <w:pStyle w:val="BodyTextAMBS"/>
      </w:pPr>
    </w:p>
    <w:p w14:paraId="71F3BAF6" w14:textId="77777777" w:rsidR="007A30ED" w:rsidRPr="001E1835" w:rsidRDefault="007A30ED" w:rsidP="007A30ED">
      <w:pPr>
        <w:rPr>
          <w:rFonts w:ascii="Arial" w:hAnsi="Arial" w:cs="Arial"/>
          <w:b/>
          <w:sz w:val="28"/>
          <w:szCs w:val="28"/>
        </w:rPr>
      </w:pPr>
      <w:r>
        <w:br w:type="page"/>
      </w:r>
      <w:r w:rsidRPr="001E1835">
        <w:rPr>
          <w:rFonts w:ascii="Arial" w:hAnsi="Arial" w:cs="Arial"/>
          <w:b/>
          <w:sz w:val="28"/>
          <w:szCs w:val="28"/>
        </w:rPr>
        <w:t xml:space="preserve">Table </w:t>
      </w:r>
      <w:r w:rsidR="00722006" w:rsidRPr="001E1835">
        <w:rPr>
          <w:rFonts w:ascii="Arial" w:hAnsi="Arial" w:cs="Arial"/>
          <w:b/>
          <w:sz w:val="28"/>
          <w:szCs w:val="28"/>
        </w:rPr>
        <w:t>A</w:t>
      </w:r>
      <w:r w:rsidRPr="001E1835">
        <w:rPr>
          <w:rFonts w:ascii="Arial" w:hAnsi="Arial" w:cs="Arial"/>
          <w:b/>
          <w:sz w:val="28"/>
          <w:szCs w:val="28"/>
        </w:rPr>
        <w:t>3: Hair sampling, Elliott A and pitfall trapping.</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260"/>
        <w:gridCol w:w="3978"/>
        <w:gridCol w:w="4950"/>
        <w:gridCol w:w="3240"/>
      </w:tblGrid>
      <w:tr w:rsidR="007A30ED" w:rsidRPr="001E1835" w14:paraId="4E125EE7" w14:textId="77777777" w:rsidTr="007A30ED">
        <w:trPr>
          <w:tblHeader/>
        </w:trPr>
        <w:tc>
          <w:tcPr>
            <w:tcW w:w="1260" w:type="dxa"/>
            <w:tcBorders>
              <w:top w:val="nil"/>
              <w:left w:val="nil"/>
              <w:bottom w:val="nil"/>
              <w:right w:val="single" w:sz="2" w:space="0" w:color="FFFFFF"/>
            </w:tcBorders>
            <w:shd w:val="clear" w:color="auto" w:fill="DBE5F1"/>
          </w:tcPr>
          <w:p w14:paraId="2E5871F8" w14:textId="77777777" w:rsidR="007A30ED" w:rsidRPr="001E1835" w:rsidRDefault="007A30ED" w:rsidP="007A30ED">
            <w:pPr>
              <w:pStyle w:val="BodyText2"/>
              <w:spacing w:before="40" w:after="40"/>
              <w:rPr>
                <w:rFonts w:ascii="Arial" w:hAnsi="Arial" w:cs="Arial"/>
                <w:b/>
                <w:sz w:val="20"/>
              </w:rPr>
            </w:pPr>
            <w:r w:rsidRPr="001E1835">
              <w:rPr>
                <w:rFonts w:ascii="Arial" w:hAnsi="Arial" w:cs="Arial"/>
                <w:b/>
                <w:sz w:val="20"/>
              </w:rPr>
              <w:t>Reference</w:t>
            </w:r>
          </w:p>
        </w:tc>
        <w:tc>
          <w:tcPr>
            <w:tcW w:w="3978" w:type="dxa"/>
            <w:tcBorders>
              <w:top w:val="nil"/>
              <w:left w:val="single" w:sz="2" w:space="0" w:color="FFFFFF"/>
              <w:bottom w:val="nil"/>
              <w:right w:val="single" w:sz="2" w:space="0" w:color="FFFFFF"/>
            </w:tcBorders>
            <w:shd w:val="clear" w:color="auto" w:fill="DBE5F1"/>
          </w:tcPr>
          <w:p w14:paraId="121901A7" w14:textId="77777777" w:rsidR="007A30ED" w:rsidRPr="001E1835" w:rsidRDefault="001E1835" w:rsidP="007A30ED">
            <w:pPr>
              <w:pStyle w:val="BodyText2"/>
              <w:spacing w:before="40" w:after="40"/>
              <w:rPr>
                <w:rFonts w:ascii="Arial" w:hAnsi="Arial" w:cs="Arial"/>
                <w:b/>
                <w:sz w:val="20"/>
              </w:rPr>
            </w:pPr>
            <w:r>
              <w:rPr>
                <w:rFonts w:ascii="Arial" w:hAnsi="Arial" w:cs="Arial"/>
                <w:b/>
                <w:sz w:val="20"/>
              </w:rPr>
              <w:t>Hair sampling device s</w:t>
            </w:r>
            <w:r w:rsidR="007A30ED" w:rsidRPr="001E1835">
              <w:rPr>
                <w:rFonts w:ascii="Arial" w:hAnsi="Arial" w:cs="Arial"/>
                <w:b/>
                <w:sz w:val="20"/>
              </w:rPr>
              <w:t>urveys</w:t>
            </w:r>
          </w:p>
        </w:tc>
        <w:tc>
          <w:tcPr>
            <w:tcW w:w="4950" w:type="dxa"/>
            <w:tcBorders>
              <w:top w:val="nil"/>
              <w:left w:val="single" w:sz="2" w:space="0" w:color="FFFFFF"/>
              <w:bottom w:val="nil"/>
              <w:right w:val="single" w:sz="2" w:space="0" w:color="FFFFFF"/>
            </w:tcBorders>
            <w:shd w:val="clear" w:color="auto" w:fill="DBE5F1"/>
          </w:tcPr>
          <w:p w14:paraId="64610CE0" w14:textId="77777777" w:rsidR="007A30ED" w:rsidRPr="001E1835" w:rsidRDefault="001E1835" w:rsidP="007A30ED">
            <w:pPr>
              <w:pStyle w:val="BodyText2"/>
              <w:spacing w:before="40" w:after="40"/>
              <w:rPr>
                <w:rFonts w:ascii="Arial" w:hAnsi="Arial" w:cs="Arial"/>
                <w:b/>
                <w:sz w:val="20"/>
              </w:rPr>
            </w:pPr>
            <w:r>
              <w:rPr>
                <w:rFonts w:ascii="Arial" w:hAnsi="Arial" w:cs="Arial"/>
                <w:b/>
                <w:sz w:val="20"/>
              </w:rPr>
              <w:t>Elliott trapping s</w:t>
            </w:r>
            <w:r w:rsidR="007A30ED" w:rsidRPr="001E1835">
              <w:rPr>
                <w:rFonts w:ascii="Arial" w:hAnsi="Arial" w:cs="Arial"/>
                <w:b/>
                <w:sz w:val="20"/>
              </w:rPr>
              <w:t>urvey</w:t>
            </w:r>
          </w:p>
        </w:tc>
        <w:tc>
          <w:tcPr>
            <w:tcW w:w="3240" w:type="dxa"/>
            <w:tcBorders>
              <w:top w:val="nil"/>
              <w:left w:val="single" w:sz="2" w:space="0" w:color="FFFFFF"/>
              <w:bottom w:val="nil"/>
              <w:right w:val="nil"/>
            </w:tcBorders>
            <w:shd w:val="clear" w:color="auto" w:fill="DBE5F1"/>
          </w:tcPr>
          <w:p w14:paraId="7A37E9D4" w14:textId="77777777" w:rsidR="007A30ED" w:rsidRPr="001E1835" w:rsidRDefault="007A30ED" w:rsidP="007A30ED">
            <w:pPr>
              <w:pStyle w:val="BodyText2"/>
              <w:spacing w:before="40" w:after="40"/>
              <w:rPr>
                <w:rFonts w:ascii="Arial" w:hAnsi="Arial" w:cs="Arial"/>
                <w:b/>
                <w:sz w:val="20"/>
              </w:rPr>
            </w:pPr>
            <w:r w:rsidRPr="001E1835">
              <w:rPr>
                <w:rFonts w:ascii="Arial" w:hAnsi="Arial" w:cs="Arial"/>
                <w:b/>
                <w:sz w:val="20"/>
              </w:rPr>
              <w:t>Pit</w:t>
            </w:r>
            <w:r w:rsidR="001E1835">
              <w:rPr>
                <w:rFonts w:ascii="Arial" w:hAnsi="Arial" w:cs="Arial"/>
                <w:b/>
                <w:sz w:val="20"/>
              </w:rPr>
              <w:t>fall trapping s</w:t>
            </w:r>
            <w:r w:rsidRPr="001E1835">
              <w:rPr>
                <w:rFonts w:ascii="Arial" w:hAnsi="Arial" w:cs="Arial"/>
                <w:b/>
                <w:sz w:val="20"/>
              </w:rPr>
              <w:t>urvey</w:t>
            </w:r>
          </w:p>
        </w:tc>
      </w:tr>
      <w:tr w:rsidR="007A30ED" w:rsidRPr="001E1835" w14:paraId="11B71D8F" w14:textId="77777777" w:rsidTr="007A30ED">
        <w:tc>
          <w:tcPr>
            <w:tcW w:w="1260" w:type="dxa"/>
            <w:tcBorders>
              <w:top w:val="nil"/>
              <w:left w:val="nil"/>
              <w:bottom w:val="single" w:sz="2" w:space="0" w:color="DBE5F1"/>
              <w:right w:val="single" w:sz="2" w:space="0" w:color="DBE5F1"/>
            </w:tcBorders>
          </w:tcPr>
          <w:p w14:paraId="31CFAB8C" w14:textId="77777777" w:rsidR="007A30ED" w:rsidRPr="001E1835" w:rsidRDefault="007A30ED" w:rsidP="007A30ED">
            <w:pPr>
              <w:pStyle w:val="BodyText2"/>
              <w:spacing w:before="40" w:after="40" w:line="240" w:lineRule="auto"/>
              <w:rPr>
                <w:rFonts w:ascii="Arial" w:hAnsi="Arial" w:cs="Arial"/>
                <w:sz w:val="20"/>
              </w:rPr>
            </w:pPr>
            <w:r w:rsidRPr="001E1835">
              <w:rPr>
                <w:rFonts w:ascii="Arial" w:hAnsi="Arial" w:cs="Arial"/>
                <w:sz w:val="20"/>
              </w:rPr>
              <w:t xml:space="preserve">NSW DECCW </w:t>
            </w:r>
          </w:p>
          <w:p w14:paraId="06F4D55B" w14:textId="77777777" w:rsidR="007A30ED" w:rsidRPr="001E1835" w:rsidRDefault="007A30ED" w:rsidP="007A30ED">
            <w:pPr>
              <w:pStyle w:val="BodyText2"/>
              <w:spacing w:before="40" w:after="40" w:line="240" w:lineRule="auto"/>
              <w:rPr>
                <w:rFonts w:ascii="Arial" w:hAnsi="Arial" w:cs="Arial"/>
                <w:sz w:val="20"/>
              </w:rPr>
            </w:pPr>
          </w:p>
          <w:p w14:paraId="79A9C013" w14:textId="77777777" w:rsidR="007A30ED" w:rsidRPr="001E1835" w:rsidRDefault="007A30ED" w:rsidP="007A30ED">
            <w:pPr>
              <w:pStyle w:val="BodyText2"/>
              <w:spacing w:before="40" w:after="40" w:line="240" w:lineRule="auto"/>
              <w:rPr>
                <w:rFonts w:ascii="Arial" w:hAnsi="Arial" w:cs="Arial"/>
                <w:b/>
                <w:sz w:val="20"/>
              </w:rPr>
            </w:pPr>
            <w:r w:rsidRPr="001E1835">
              <w:rPr>
                <w:rFonts w:ascii="Arial" w:hAnsi="Arial" w:cs="Arial"/>
                <w:sz w:val="20"/>
              </w:rPr>
              <w:t>(2004)</w:t>
            </w:r>
          </w:p>
        </w:tc>
        <w:tc>
          <w:tcPr>
            <w:tcW w:w="3978" w:type="dxa"/>
            <w:tcBorders>
              <w:top w:val="nil"/>
              <w:left w:val="single" w:sz="2" w:space="0" w:color="DBE5F1"/>
              <w:bottom w:val="single" w:sz="2" w:space="0" w:color="DBE5F1"/>
              <w:right w:val="single" w:sz="2" w:space="0" w:color="DBE5F1"/>
            </w:tcBorders>
          </w:tcPr>
          <w:p w14:paraId="003A85B4"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20 hair tubes (</w:t>
            </w:r>
            <w:r w:rsidR="001E1835">
              <w:rPr>
                <w:rFonts w:ascii="Arial" w:hAnsi="Arial" w:cs="Arial"/>
                <w:sz w:val="20"/>
              </w:rPr>
              <w:t>10 small and 10 large) per site</w:t>
            </w:r>
          </w:p>
          <w:p w14:paraId="6027F3F9"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tubes set for at least four consecutive nights</w:t>
            </w:r>
          </w:p>
          <w:p w14:paraId="77C79064"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a person with specialist expertise in the analysis of animal hair samples is required to analyse samples</w:t>
            </w:r>
          </w:p>
        </w:tc>
        <w:tc>
          <w:tcPr>
            <w:tcW w:w="4950" w:type="dxa"/>
            <w:tcBorders>
              <w:top w:val="nil"/>
              <w:left w:val="single" w:sz="2" w:space="0" w:color="DBE5F1"/>
              <w:bottom w:val="single" w:sz="2" w:space="0" w:color="DBE5F1"/>
              <w:right w:val="single" w:sz="2" w:space="0" w:color="DBE5F1"/>
            </w:tcBorders>
          </w:tcPr>
          <w:p w14:paraId="3DFB3AFF"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25 Elliot traps for four consecutive nights</w:t>
            </w:r>
          </w:p>
          <w:p w14:paraId="6A132D6A"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traps must be kept open for a minimum of three nights and a maximum of four nights</w:t>
            </w:r>
          </w:p>
          <w:p w14:paraId="7CC2211B"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t</w:t>
            </w:r>
            <w:r w:rsidR="001E1835">
              <w:rPr>
                <w:rFonts w:ascii="Arial" w:hAnsi="Arial" w:cs="Arial"/>
                <w:sz w:val="20"/>
              </w:rPr>
              <w:t>rap line should be spaced 20–</w:t>
            </w:r>
            <w:r w:rsidRPr="001E1835">
              <w:rPr>
                <w:rFonts w:ascii="Arial" w:hAnsi="Arial" w:cs="Arial"/>
                <w:sz w:val="20"/>
              </w:rPr>
              <w:t>50 m apart</w:t>
            </w:r>
          </w:p>
          <w:p w14:paraId="3E7D14B3"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trapping intensity should be increased with decreased abundance</w:t>
            </w:r>
          </w:p>
          <w:p w14:paraId="5F8FF5A9"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trapping should not be conducted for more than four consecutive nights (ACEC)</w:t>
            </w:r>
          </w:p>
        </w:tc>
        <w:tc>
          <w:tcPr>
            <w:tcW w:w="3240" w:type="dxa"/>
            <w:tcBorders>
              <w:top w:val="nil"/>
              <w:left w:val="single" w:sz="2" w:space="0" w:color="DBE5F1"/>
              <w:bottom w:val="single" w:sz="2" w:space="0" w:color="DBE5F1"/>
              <w:right w:val="nil"/>
            </w:tcBorders>
          </w:tcPr>
          <w:p w14:paraId="30D03E0B"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pits should be either plastic buckets (28</w:t>
            </w:r>
            <w:r w:rsidR="001E1835">
              <w:rPr>
                <w:rFonts w:ascii="Arial" w:hAnsi="Arial" w:cs="Arial"/>
                <w:sz w:val="20"/>
              </w:rPr>
              <w:t xml:space="preserve"> cm diameter and</w:t>
            </w:r>
            <w:r w:rsidRPr="001E1835">
              <w:rPr>
                <w:rFonts w:ascii="Arial" w:hAnsi="Arial" w:cs="Arial"/>
                <w:sz w:val="20"/>
              </w:rPr>
              <w:t xml:space="preserve"> 40</w:t>
            </w:r>
            <w:r w:rsidR="001E1835">
              <w:rPr>
                <w:rFonts w:ascii="Arial" w:hAnsi="Arial" w:cs="Arial"/>
                <w:sz w:val="20"/>
              </w:rPr>
              <w:t> </w:t>
            </w:r>
            <w:r w:rsidRPr="001E1835">
              <w:rPr>
                <w:rFonts w:ascii="Arial" w:hAnsi="Arial" w:cs="Arial"/>
                <w:sz w:val="20"/>
              </w:rPr>
              <w:t>cm deep) or PVC  pipe (15</w:t>
            </w:r>
            <w:r w:rsidR="001E1835">
              <w:rPr>
                <w:rFonts w:ascii="Arial" w:hAnsi="Arial" w:cs="Arial"/>
                <w:sz w:val="20"/>
              </w:rPr>
              <w:t> cm diameter and</w:t>
            </w:r>
            <w:r w:rsidRPr="001E1835">
              <w:rPr>
                <w:rFonts w:ascii="Arial" w:hAnsi="Arial" w:cs="Arial"/>
                <w:sz w:val="20"/>
              </w:rPr>
              <w:t xml:space="preserve"> 60 cm deep)</w:t>
            </w:r>
          </w:p>
          <w:p w14:paraId="3FE90A2E"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at least 5 m of drift fence either side (approx. 30</w:t>
            </w:r>
            <w:r w:rsidR="001E1835">
              <w:rPr>
                <w:rFonts w:ascii="Arial" w:hAnsi="Arial" w:cs="Arial"/>
                <w:sz w:val="20"/>
              </w:rPr>
              <w:t> </w:t>
            </w:r>
            <w:r w:rsidRPr="001E1835">
              <w:rPr>
                <w:rFonts w:ascii="Arial" w:hAnsi="Arial" w:cs="Arial"/>
                <w:sz w:val="20"/>
              </w:rPr>
              <w:t>cm high, with lower 5</w:t>
            </w:r>
            <w:r w:rsidR="001E1835">
              <w:rPr>
                <w:rFonts w:ascii="Arial" w:hAnsi="Arial" w:cs="Arial"/>
                <w:sz w:val="20"/>
              </w:rPr>
              <w:t> </w:t>
            </w:r>
            <w:r w:rsidRPr="001E1835">
              <w:rPr>
                <w:rFonts w:ascii="Arial" w:hAnsi="Arial" w:cs="Arial"/>
                <w:sz w:val="20"/>
              </w:rPr>
              <w:t>cm buried into soil)</w:t>
            </w:r>
          </w:p>
          <w:p w14:paraId="6A386CE9" w14:textId="77777777" w:rsidR="007A30ED" w:rsidRPr="001E1835" w:rsidRDefault="007A30ED" w:rsidP="001E1835">
            <w:pPr>
              <w:pStyle w:val="BodyText2"/>
              <w:numPr>
                <w:ilvl w:val="0"/>
                <w:numId w:val="32"/>
              </w:numPr>
              <w:spacing w:before="40" w:after="40" w:line="240" w:lineRule="auto"/>
              <w:rPr>
                <w:rFonts w:ascii="Arial" w:hAnsi="Arial" w:cs="Arial"/>
                <w:sz w:val="20"/>
              </w:rPr>
            </w:pPr>
            <w:r w:rsidRPr="001E1835">
              <w:rPr>
                <w:rFonts w:ascii="Arial" w:hAnsi="Arial" w:cs="Arial"/>
                <w:sz w:val="20"/>
              </w:rPr>
              <w:t>24 trap</w:t>
            </w:r>
            <w:r w:rsidR="0046294A">
              <w:rPr>
                <w:rFonts w:ascii="Arial" w:hAnsi="Arial" w:cs="Arial"/>
                <w:sz w:val="20"/>
              </w:rPr>
              <w:t>-</w:t>
            </w:r>
            <w:r w:rsidRPr="001E1835">
              <w:rPr>
                <w:rFonts w:ascii="Arial" w:hAnsi="Arial" w:cs="Arial"/>
                <w:sz w:val="20"/>
              </w:rPr>
              <w:t>nights, with pits open for a minimum o</w:t>
            </w:r>
            <w:r w:rsidR="001E1835">
              <w:rPr>
                <w:rFonts w:ascii="Arial" w:hAnsi="Arial" w:cs="Arial"/>
                <w:sz w:val="20"/>
              </w:rPr>
              <w:t xml:space="preserve">f </w:t>
            </w:r>
            <w:r w:rsidRPr="001E1835">
              <w:rPr>
                <w:rFonts w:ascii="Arial" w:hAnsi="Arial" w:cs="Arial"/>
                <w:sz w:val="20"/>
              </w:rPr>
              <w:t>four nights</w:t>
            </w:r>
          </w:p>
        </w:tc>
      </w:tr>
      <w:tr w:rsidR="007A30ED" w:rsidRPr="001E1835" w14:paraId="6A298977" w14:textId="77777777" w:rsidTr="007A30ED">
        <w:tc>
          <w:tcPr>
            <w:tcW w:w="1260" w:type="dxa"/>
            <w:tcBorders>
              <w:top w:val="nil"/>
              <w:left w:val="nil"/>
              <w:bottom w:val="single" w:sz="2" w:space="0" w:color="DBE5F1"/>
              <w:right w:val="single" w:sz="2" w:space="0" w:color="DBE5F1"/>
            </w:tcBorders>
          </w:tcPr>
          <w:p w14:paraId="38F5B48B" w14:textId="77777777" w:rsidR="007A30ED" w:rsidRPr="001E1835" w:rsidRDefault="007A30ED" w:rsidP="007A30ED">
            <w:pPr>
              <w:pStyle w:val="BodyText2"/>
              <w:spacing w:before="40" w:after="40"/>
              <w:rPr>
                <w:rFonts w:ascii="Arial" w:hAnsi="Arial" w:cs="Arial"/>
                <w:sz w:val="20"/>
              </w:rPr>
            </w:pPr>
            <w:r w:rsidRPr="001E1835">
              <w:rPr>
                <w:rFonts w:ascii="Arial" w:hAnsi="Arial" w:cs="Arial"/>
                <w:sz w:val="20"/>
              </w:rPr>
              <w:t>NSW NPWS (1997)</w:t>
            </w:r>
          </w:p>
        </w:tc>
        <w:tc>
          <w:tcPr>
            <w:tcW w:w="3978" w:type="dxa"/>
            <w:tcBorders>
              <w:top w:val="nil"/>
              <w:left w:val="single" w:sz="2" w:space="0" w:color="DBE5F1"/>
              <w:bottom w:val="single" w:sz="2" w:space="0" w:color="DBE5F1"/>
              <w:right w:val="single" w:sz="2" w:space="0" w:color="DBE5F1"/>
            </w:tcBorders>
          </w:tcPr>
          <w:p w14:paraId="451BF7CF"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50 large (900 mm diamete</w:t>
            </w:r>
            <w:r w:rsidR="001E1835">
              <w:rPr>
                <w:rFonts w:ascii="Arial" w:hAnsi="Arial" w:cs="Arial"/>
                <w:sz w:val="20"/>
              </w:rPr>
              <w:t>r) hair tubes (ten spaced at 10–</w:t>
            </w:r>
            <w:r w:rsidRPr="001E1835">
              <w:rPr>
                <w:rFonts w:ascii="Arial" w:hAnsi="Arial" w:cs="Arial"/>
                <w:sz w:val="20"/>
              </w:rPr>
              <w:t>15 m intervals within the survey sites and an additional 20 placed at</w:t>
            </w:r>
            <w:r w:rsidR="001E1835">
              <w:rPr>
                <w:rFonts w:ascii="Arial" w:hAnsi="Arial" w:cs="Arial"/>
                <w:sz w:val="20"/>
              </w:rPr>
              <w:t xml:space="preserve"> 100 m intervals between sites)</w:t>
            </w:r>
          </w:p>
          <w:p w14:paraId="5CFEACB2"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alternate tubes baited with singed meat (chicken) or a mixture of peanut butter, rolled oats</w:t>
            </w:r>
            <w:r w:rsidR="001E1835">
              <w:rPr>
                <w:rFonts w:ascii="Arial" w:hAnsi="Arial" w:cs="Arial"/>
                <w:sz w:val="20"/>
              </w:rPr>
              <w:t xml:space="preserve"> and pistachio nut oil</w:t>
            </w:r>
          </w:p>
          <w:p w14:paraId="3134031B"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tubes set for approximately ten consecutive nights.</w:t>
            </w:r>
          </w:p>
          <w:p w14:paraId="3367DF80" w14:textId="77777777" w:rsidR="007A30ED" w:rsidRPr="001E1835" w:rsidRDefault="007A30ED" w:rsidP="007A30ED">
            <w:pPr>
              <w:pStyle w:val="BodyText"/>
              <w:spacing w:before="40" w:after="40"/>
              <w:jc w:val="left"/>
              <w:rPr>
                <w:rFonts w:ascii="Arial" w:hAnsi="Arial" w:cs="Arial"/>
                <w:sz w:val="20"/>
              </w:rPr>
            </w:pPr>
            <w:r w:rsidRPr="001E1835">
              <w:rPr>
                <w:rFonts w:ascii="Arial" w:hAnsi="Arial" w:cs="Arial"/>
                <w:sz w:val="20"/>
              </w:rPr>
              <w:t>Summary: 100 trap-nights per 2 ha site plus 200 trap-nights between sites (50 trap-nights per ha).</w:t>
            </w:r>
          </w:p>
        </w:tc>
        <w:tc>
          <w:tcPr>
            <w:tcW w:w="4950" w:type="dxa"/>
            <w:tcBorders>
              <w:top w:val="nil"/>
              <w:left w:val="single" w:sz="2" w:space="0" w:color="DBE5F1"/>
              <w:bottom w:val="single" w:sz="2" w:space="0" w:color="DBE5F1"/>
              <w:right w:val="single" w:sz="2" w:space="0" w:color="DBE5F1"/>
            </w:tcBorders>
          </w:tcPr>
          <w:p w14:paraId="32F61049"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Elliott trapping is an optional survey method, effort not specified other than "trapping session will be configured to t</w:t>
            </w:r>
            <w:r w:rsidR="001E1835">
              <w:rPr>
                <w:rFonts w:ascii="Arial" w:hAnsi="Arial" w:cs="Arial"/>
                <w:sz w:val="20"/>
              </w:rPr>
              <w:t>he habitat under consideration"</w:t>
            </w:r>
          </w:p>
          <w:p w14:paraId="24DB91BE"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minimum 10 Elliott A</w:t>
            </w:r>
            <w:r w:rsidR="001E1835">
              <w:rPr>
                <w:rFonts w:ascii="Arial" w:hAnsi="Arial" w:cs="Arial"/>
                <w:sz w:val="20"/>
              </w:rPr>
              <w:t xml:space="preserve"> traps spaced at 10 m intervals</w:t>
            </w:r>
          </w:p>
          <w:p w14:paraId="1672FBF8" w14:textId="77777777" w:rsidR="007A30ED" w:rsidRPr="001E1835" w:rsidRDefault="001E1835" w:rsidP="007A30ED">
            <w:pPr>
              <w:pStyle w:val="BodyText2"/>
              <w:numPr>
                <w:ilvl w:val="0"/>
                <w:numId w:val="32"/>
              </w:numPr>
              <w:spacing w:before="40" w:after="40" w:line="240" w:lineRule="auto"/>
              <w:rPr>
                <w:rFonts w:ascii="Arial" w:hAnsi="Arial" w:cs="Arial"/>
                <w:sz w:val="20"/>
              </w:rPr>
            </w:pPr>
            <w:r>
              <w:rPr>
                <w:rFonts w:ascii="Arial" w:hAnsi="Arial" w:cs="Arial"/>
                <w:sz w:val="20"/>
              </w:rPr>
              <w:t>bait not specified</w:t>
            </w:r>
          </w:p>
          <w:p w14:paraId="543919AE"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 xml:space="preserve">set traps </w:t>
            </w:r>
            <w:r w:rsidR="001E1835">
              <w:rPr>
                <w:rFonts w:ascii="Arial" w:hAnsi="Arial" w:cs="Arial"/>
                <w:sz w:val="20"/>
              </w:rPr>
              <w:t>for four consecutive nights</w:t>
            </w:r>
          </w:p>
          <w:p w14:paraId="2D9B1815"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hair samples should be taken from all specimens for reference.</w:t>
            </w:r>
          </w:p>
          <w:p w14:paraId="31F79860" w14:textId="77777777" w:rsidR="007A30ED" w:rsidRPr="001E1835" w:rsidRDefault="007A30ED" w:rsidP="007A30ED">
            <w:pPr>
              <w:pStyle w:val="BodyText"/>
              <w:spacing w:before="40" w:after="40"/>
              <w:jc w:val="left"/>
              <w:rPr>
                <w:rFonts w:ascii="Arial" w:hAnsi="Arial" w:cs="Arial"/>
                <w:sz w:val="20"/>
              </w:rPr>
            </w:pPr>
            <w:r w:rsidRPr="001E1835">
              <w:rPr>
                <w:rFonts w:ascii="Arial" w:hAnsi="Arial" w:cs="Arial"/>
                <w:sz w:val="20"/>
              </w:rPr>
              <w:t>Summary: minimum of 40 trap-nights per 2 ha site (20 trap- nights per ha).</w:t>
            </w:r>
          </w:p>
        </w:tc>
        <w:tc>
          <w:tcPr>
            <w:tcW w:w="3240" w:type="dxa"/>
            <w:tcBorders>
              <w:top w:val="nil"/>
              <w:left w:val="single" w:sz="2" w:space="0" w:color="DBE5F1"/>
              <w:bottom w:val="single" w:sz="2" w:space="0" w:color="DBE5F1"/>
              <w:right w:val="nil"/>
            </w:tcBorders>
          </w:tcPr>
          <w:p w14:paraId="029D5DF1" w14:textId="77777777" w:rsidR="007A30ED" w:rsidRPr="001E1835" w:rsidRDefault="007A30ED" w:rsidP="007A30ED">
            <w:pPr>
              <w:pStyle w:val="BodyText2"/>
              <w:spacing w:before="40" w:after="40"/>
              <w:rPr>
                <w:rFonts w:ascii="Arial" w:hAnsi="Arial" w:cs="Arial"/>
                <w:sz w:val="20"/>
              </w:rPr>
            </w:pPr>
            <w:r w:rsidRPr="001E1835">
              <w:rPr>
                <w:rFonts w:ascii="Arial" w:hAnsi="Arial" w:cs="Arial"/>
                <w:sz w:val="20"/>
              </w:rPr>
              <w:t>Pitfall trap surveys not prescribed.</w:t>
            </w:r>
          </w:p>
        </w:tc>
      </w:tr>
      <w:tr w:rsidR="007A30ED" w:rsidRPr="001E1835" w14:paraId="1621C36B" w14:textId="77777777" w:rsidTr="007A30ED">
        <w:tc>
          <w:tcPr>
            <w:tcW w:w="1260" w:type="dxa"/>
            <w:tcBorders>
              <w:top w:val="single" w:sz="2" w:space="0" w:color="DBE5F1"/>
              <w:left w:val="nil"/>
              <w:bottom w:val="single" w:sz="2" w:space="0" w:color="DBE5F1"/>
              <w:right w:val="single" w:sz="2" w:space="0" w:color="DBE5F1"/>
            </w:tcBorders>
          </w:tcPr>
          <w:p w14:paraId="568B8CCC" w14:textId="77777777" w:rsidR="007A30ED" w:rsidRPr="001E1835" w:rsidRDefault="007A30ED" w:rsidP="007A30ED">
            <w:pPr>
              <w:pStyle w:val="BodyText2"/>
              <w:spacing w:before="40" w:after="40"/>
              <w:rPr>
                <w:rFonts w:ascii="Arial" w:hAnsi="Arial" w:cs="Arial"/>
                <w:sz w:val="20"/>
              </w:rPr>
            </w:pPr>
            <w:r w:rsidRPr="001E1835">
              <w:rPr>
                <w:rFonts w:ascii="Arial" w:hAnsi="Arial" w:cs="Arial"/>
                <w:sz w:val="20"/>
              </w:rPr>
              <w:t>NSW DLWC (1999)</w:t>
            </w:r>
          </w:p>
        </w:tc>
        <w:tc>
          <w:tcPr>
            <w:tcW w:w="3978" w:type="dxa"/>
            <w:tcBorders>
              <w:top w:val="single" w:sz="2" w:space="0" w:color="DBE5F1"/>
              <w:left w:val="single" w:sz="2" w:space="0" w:color="DBE5F1"/>
              <w:bottom w:val="single" w:sz="2" w:space="0" w:color="DBE5F1"/>
              <w:right w:val="single" w:sz="2" w:space="0" w:color="DBE5F1"/>
            </w:tcBorders>
          </w:tcPr>
          <w:p w14:paraId="42A55489" w14:textId="77777777" w:rsidR="007A30ED" w:rsidRPr="001E1835" w:rsidRDefault="001E1835" w:rsidP="007A30ED">
            <w:pPr>
              <w:pStyle w:val="BodyText2"/>
              <w:numPr>
                <w:ilvl w:val="0"/>
                <w:numId w:val="32"/>
              </w:numPr>
              <w:spacing w:before="40" w:after="40" w:line="240" w:lineRule="auto"/>
              <w:rPr>
                <w:rFonts w:ascii="Arial" w:hAnsi="Arial" w:cs="Arial"/>
                <w:sz w:val="20"/>
              </w:rPr>
            </w:pPr>
            <w:r>
              <w:rPr>
                <w:rFonts w:ascii="Arial" w:hAnsi="Arial" w:cs="Arial"/>
                <w:sz w:val="20"/>
              </w:rPr>
              <w:t>20 hair tubes (10 large and 10 small) per site</w:t>
            </w:r>
          </w:p>
          <w:p w14:paraId="5BA8F139"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tubes set for at least f</w:t>
            </w:r>
            <w:r w:rsidR="001E1835">
              <w:rPr>
                <w:rFonts w:ascii="Arial" w:hAnsi="Arial" w:cs="Arial"/>
                <w:sz w:val="20"/>
              </w:rPr>
              <w:t>our consecutive days/nights</w:t>
            </w:r>
          </w:p>
          <w:p w14:paraId="7B3AEF4B"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bait not specified but alternate baits (chicken or peanut butter bait mix) can be used.</w:t>
            </w:r>
          </w:p>
          <w:p w14:paraId="1EFB1D6A" w14:textId="77777777" w:rsidR="007A30ED" w:rsidRPr="001E1835" w:rsidRDefault="007A30ED" w:rsidP="007A30ED">
            <w:pPr>
              <w:pStyle w:val="BodyText"/>
              <w:spacing w:before="40" w:after="40"/>
              <w:jc w:val="left"/>
              <w:rPr>
                <w:rFonts w:ascii="Arial" w:hAnsi="Arial" w:cs="Arial"/>
                <w:sz w:val="20"/>
              </w:rPr>
            </w:pPr>
            <w:r w:rsidRPr="001E1835">
              <w:rPr>
                <w:rFonts w:ascii="Arial" w:hAnsi="Arial" w:cs="Arial"/>
                <w:sz w:val="20"/>
              </w:rPr>
              <w:t>Summary: minimum of 80 trap-nights per 0.5 ha site (160 trap nights per ha).</w:t>
            </w:r>
          </w:p>
        </w:tc>
        <w:tc>
          <w:tcPr>
            <w:tcW w:w="4950" w:type="dxa"/>
            <w:tcBorders>
              <w:top w:val="single" w:sz="2" w:space="0" w:color="DBE5F1"/>
              <w:left w:val="single" w:sz="2" w:space="0" w:color="DBE5F1"/>
              <w:bottom w:val="single" w:sz="2" w:space="0" w:color="DBE5F1"/>
              <w:right w:val="single" w:sz="2" w:space="0" w:color="DBE5F1"/>
            </w:tcBorders>
          </w:tcPr>
          <w:p w14:paraId="22A42714"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space Elliott traps at 20</w:t>
            </w:r>
            <w:r w:rsidR="001E1835">
              <w:rPr>
                <w:rFonts w:ascii="Arial" w:hAnsi="Arial" w:cs="Arial"/>
                <w:sz w:val="20"/>
              </w:rPr>
              <w:t>–25 m intervals</w:t>
            </w:r>
          </w:p>
          <w:p w14:paraId="0E7BED41"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sampling effort per stratification unit equivalent to 100 trap-nig</w:t>
            </w:r>
            <w:r w:rsidR="001E1835">
              <w:rPr>
                <w:rFonts w:ascii="Arial" w:hAnsi="Arial" w:cs="Arial"/>
                <w:sz w:val="20"/>
              </w:rPr>
              <w:t>hts (for example, 25 traps for four nights, 10 for 10 nights or 20 for five nights)</w:t>
            </w:r>
          </w:p>
          <w:p w14:paraId="434998ED" w14:textId="77777777" w:rsidR="007A30ED" w:rsidRPr="001E1835" w:rsidRDefault="001E1835" w:rsidP="007A30ED">
            <w:pPr>
              <w:pStyle w:val="BodyText2"/>
              <w:numPr>
                <w:ilvl w:val="0"/>
                <w:numId w:val="32"/>
              </w:numPr>
              <w:spacing w:before="40" w:after="40" w:line="240" w:lineRule="auto"/>
              <w:rPr>
                <w:rFonts w:ascii="Arial" w:hAnsi="Arial" w:cs="Arial"/>
                <w:sz w:val="20"/>
              </w:rPr>
            </w:pPr>
            <w:r>
              <w:rPr>
                <w:rFonts w:ascii="Arial" w:hAnsi="Arial" w:cs="Arial"/>
                <w:sz w:val="20"/>
              </w:rPr>
              <w:t>bait not specified</w:t>
            </w:r>
          </w:p>
          <w:p w14:paraId="797C8C6B"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consider trap saturation where common species may prevent</w:t>
            </w:r>
            <w:r w:rsidR="001E1835">
              <w:rPr>
                <w:rFonts w:ascii="Arial" w:hAnsi="Arial" w:cs="Arial"/>
                <w:sz w:val="20"/>
              </w:rPr>
              <w:t xml:space="preserve"> detection of rarer species</w:t>
            </w:r>
          </w:p>
          <w:p w14:paraId="3A23DA49"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do not trap for more than four consecutive nights.</w:t>
            </w:r>
          </w:p>
          <w:p w14:paraId="0C79EE47" w14:textId="77777777" w:rsidR="007A30ED" w:rsidRPr="001E1835" w:rsidRDefault="007A30ED" w:rsidP="001E1835">
            <w:pPr>
              <w:pStyle w:val="BodyText2"/>
              <w:spacing w:before="40" w:after="40" w:line="240" w:lineRule="auto"/>
              <w:rPr>
                <w:rFonts w:ascii="Arial" w:hAnsi="Arial" w:cs="Arial"/>
                <w:sz w:val="20"/>
              </w:rPr>
            </w:pPr>
            <w:r w:rsidRPr="001E1835">
              <w:rPr>
                <w:rFonts w:ascii="Arial" w:hAnsi="Arial" w:cs="Arial"/>
                <w:sz w:val="20"/>
              </w:rPr>
              <w:t>Summary: 100 trap-nights per 0.5 ha site (200 trap-nights per ha).</w:t>
            </w:r>
          </w:p>
          <w:p w14:paraId="3CB6BF68" w14:textId="77777777" w:rsidR="007A30ED" w:rsidRPr="001E1835" w:rsidRDefault="007A30ED" w:rsidP="007A30ED">
            <w:pPr>
              <w:pStyle w:val="BodyText2"/>
              <w:spacing w:before="40" w:after="40"/>
              <w:rPr>
                <w:rFonts w:ascii="Arial" w:hAnsi="Arial" w:cs="Arial"/>
                <w:sz w:val="20"/>
              </w:rPr>
            </w:pPr>
          </w:p>
          <w:p w14:paraId="49D9D9AA" w14:textId="77777777" w:rsidR="007A30ED" w:rsidRPr="001E1835" w:rsidRDefault="007A30ED" w:rsidP="007A30ED">
            <w:pPr>
              <w:pStyle w:val="BodyText2"/>
              <w:spacing w:before="40" w:after="40"/>
              <w:rPr>
                <w:rFonts w:ascii="Arial" w:hAnsi="Arial" w:cs="Arial"/>
                <w:sz w:val="20"/>
              </w:rPr>
            </w:pPr>
          </w:p>
          <w:p w14:paraId="45802347" w14:textId="77777777" w:rsidR="007A30ED" w:rsidRPr="001E1835" w:rsidRDefault="007A30ED" w:rsidP="007A30ED">
            <w:pPr>
              <w:pStyle w:val="BodyText2"/>
              <w:spacing w:before="40" w:after="40"/>
              <w:rPr>
                <w:rFonts w:ascii="Arial" w:hAnsi="Arial" w:cs="Arial"/>
                <w:sz w:val="20"/>
              </w:rPr>
            </w:pPr>
          </w:p>
        </w:tc>
        <w:tc>
          <w:tcPr>
            <w:tcW w:w="3240" w:type="dxa"/>
            <w:tcBorders>
              <w:top w:val="single" w:sz="2" w:space="0" w:color="DBE5F1"/>
              <w:left w:val="single" w:sz="2" w:space="0" w:color="DBE5F1"/>
              <w:bottom w:val="single" w:sz="2" w:space="0" w:color="DBE5F1"/>
              <w:right w:val="nil"/>
            </w:tcBorders>
          </w:tcPr>
          <w:p w14:paraId="5FD6306F"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six pits constructed from either PVC pipe (150 mm diameter and 600 mm deep) or plastic buckets (280 mm diameter and 400 mm deep) (number not spec</w:t>
            </w:r>
            <w:r w:rsidR="001E1835">
              <w:rPr>
                <w:rFonts w:ascii="Arial" w:hAnsi="Arial" w:cs="Arial"/>
                <w:sz w:val="20"/>
              </w:rPr>
              <w:t>ified)</w:t>
            </w:r>
          </w:p>
          <w:p w14:paraId="370D03C4"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use the PVC ca</w:t>
            </w:r>
            <w:r w:rsidR="001E1835">
              <w:rPr>
                <w:rFonts w:ascii="Arial" w:hAnsi="Arial" w:cs="Arial"/>
                <w:sz w:val="20"/>
              </w:rPr>
              <w:t>p at the base of PVC lined pits</w:t>
            </w:r>
          </w:p>
          <w:p w14:paraId="09565032"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 xml:space="preserve">5 m of drift-fence (300 mm high with lower 50 mm </w:t>
            </w:r>
            <w:r w:rsidR="001E1835">
              <w:rPr>
                <w:rFonts w:ascii="Arial" w:hAnsi="Arial" w:cs="Arial"/>
                <w:sz w:val="20"/>
              </w:rPr>
              <w:t>buried in soil) around each pit</w:t>
            </w:r>
          </w:p>
          <w:p w14:paraId="4F4F4769"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set traps fo</w:t>
            </w:r>
            <w:r w:rsidR="001E1835">
              <w:rPr>
                <w:rFonts w:ascii="Arial" w:hAnsi="Arial" w:cs="Arial"/>
                <w:sz w:val="20"/>
              </w:rPr>
              <w:t>r a minimum of four nights</w:t>
            </w:r>
          </w:p>
          <w:p w14:paraId="2F73584B" w14:textId="77777777" w:rsidR="007A30ED" w:rsidRPr="001E1835" w:rsidRDefault="007A30ED" w:rsidP="007A30ED">
            <w:pPr>
              <w:pStyle w:val="BodyText2"/>
              <w:numPr>
                <w:ilvl w:val="0"/>
                <w:numId w:val="32"/>
              </w:numPr>
              <w:spacing w:before="40" w:after="40" w:line="240" w:lineRule="auto"/>
              <w:ind w:left="357" w:hanging="357"/>
              <w:rPr>
                <w:rFonts w:ascii="Arial" w:hAnsi="Arial" w:cs="Arial"/>
                <w:sz w:val="20"/>
              </w:rPr>
            </w:pPr>
            <w:r w:rsidRPr="001E1835">
              <w:rPr>
                <w:rFonts w:ascii="Arial" w:hAnsi="Arial" w:cs="Arial"/>
                <w:sz w:val="20"/>
              </w:rPr>
              <w:t>sampling effo</w:t>
            </w:r>
            <w:r w:rsidR="001E1835">
              <w:rPr>
                <w:rFonts w:ascii="Arial" w:hAnsi="Arial" w:cs="Arial"/>
                <w:sz w:val="20"/>
              </w:rPr>
              <w:t>rt equal to 24 trap-nights (that is,</w:t>
            </w:r>
            <w:r w:rsidRPr="001E1835">
              <w:rPr>
                <w:rFonts w:ascii="Arial" w:hAnsi="Arial" w:cs="Arial"/>
                <w:sz w:val="20"/>
              </w:rPr>
              <w:t xml:space="preserve"> six pitfalls per stratificat</w:t>
            </w:r>
            <w:r w:rsidR="001E1835">
              <w:rPr>
                <w:rFonts w:ascii="Arial" w:hAnsi="Arial" w:cs="Arial"/>
                <w:sz w:val="20"/>
              </w:rPr>
              <w:t>ion unit up to 50 </w:t>
            </w:r>
            <w:r w:rsidRPr="001E1835">
              <w:rPr>
                <w:rFonts w:ascii="Arial" w:hAnsi="Arial" w:cs="Arial"/>
                <w:sz w:val="20"/>
              </w:rPr>
              <w:t>ha area).</w:t>
            </w:r>
          </w:p>
          <w:p w14:paraId="770F0438" w14:textId="77777777" w:rsidR="007A30ED" w:rsidRPr="001E1835" w:rsidRDefault="001E1835" w:rsidP="007A30ED">
            <w:pPr>
              <w:pStyle w:val="BodyText"/>
              <w:spacing w:before="40" w:after="40"/>
              <w:jc w:val="left"/>
              <w:rPr>
                <w:rFonts w:ascii="Arial" w:hAnsi="Arial" w:cs="Arial"/>
                <w:sz w:val="20"/>
              </w:rPr>
            </w:pPr>
            <w:r>
              <w:rPr>
                <w:rFonts w:ascii="Arial" w:hAnsi="Arial" w:cs="Arial"/>
                <w:sz w:val="20"/>
              </w:rPr>
              <w:t>Summary: 24 trap-nights per 0.5 </w:t>
            </w:r>
            <w:r w:rsidR="007A30ED" w:rsidRPr="001E1835">
              <w:rPr>
                <w:rFonts w:ascii="Arial" w:hAnsi="Arial" w:cs="Arial"/>
                <w:sz w:val="20"/>
              </w:rPr>
              <w:t>ha site (48 trap-nights per ha).</w:t>
            </w:r>
          </w:p>
        </w:tc>
      </w:tr>
      <w:tr w:rsidR="007A30ED" w:rsidRPr="001E1835" w14:paraId="784A8A3E" w14:textId="77777777" w:rsidTr="007A30ED">
        <w:tc>
          <w:tcPr>
            <w:tcW w:w="1260" w:type="dxa"/>
            <w:tcBorders>
              <w:top w:val="single" w:sz="2" w:space="0" w:color="DBE5F1"/>
              <w:left w:val="nil"/>
              <w:bottom w:val="single" w:sz="2" w:space="0" w:color="DBE5F1"/>
              <w:right w:val="single" w:sz="2" w:space="0" w:color="DBE5F1"/>
            </w:tcBorders>
          </w:tcPr>
          <w:p w14:paraId="2852A914" w14:textId="77777777" w:rsidR="007A30ED" w:rsidRPr="001E1835" w:rsidRDefault="007A30ED" w:rsidP="007A30ED">
            <w:pPr>
              <w:pStyle w:val="BodyText2"/>
              <w:spacing w:before="40" w:after="40"/>
              <w:rPr>
                <w:rFonts w:ascii="Arial" w:hAnsi="Arial" w:cs="Arial"/>
                <w:sz w:val="20"/>
              </w:rPr>
            </w:pPr>
            <w:r w:rsidRPr="001E1835">
              <w:rPr>
                <w:rFonts w:ascii="Arial" w:hAnsi="Arial" w:cs="Arial"/>
                <w:sz w:val="20"/>
              </w:rPr>
              <w:t>NSWSF (1999)</w:t>
            </w:r>
          </w:p>
        </w:tc>
        <w:tc>
          <w:tcPr>
            <w:tcW w:w="3978" w:type="dxa"/>
            <w:tcBorders>
              <w:top w:val="single" w:sz="2" w:space="0" w:color="DBE5F1"/>
              <w:left w:val="single" w:sz="2" w:space="0" w:color="DBE5F1"/>
              <w:bottom w:val="single" w:sz="2" w:space="0" w:color="DBE5F1"/>
              <w:right w:val="single" w:sz="2" w:space="0" w:color="DBE5F1"/>
            </w:tcBorders>
          </w:tcPr>
          <w:p w14:paraId="062D2981"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20 hair tubes</w:t>
            </w:r>
            <w:r w:rsidR="001E1835">
              <w:rPr>
                <w:rFonts w:ascii="Arial" w:hAnsi="Arial" w:cs="Arial"/>
                <w:sz w:val="20"/>
              </w:rPr>
              <w:t xml:space="preserve"> per 200 hectares for 10 nights</w:t>
            </w:r>
          </w:p>
          <w:p w14:paraId="0D9DE70C"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2</w:t>
            </w:r>
            <w:r w:rsidR="001E1835">
              <w:rPr>
                <w:rFonts w:ascii="Arial" w:hAnsi="Arial" w:cs="Arial"/>
                <w:sz w:val="20"/>
              </w:rPr>
              <w:t xml:space="preserve"> </w:t>
            </w:r>
            <w:r w:rsidRPr="001E1835">
              <w:rPr>
                <w:rFonts w:ascii="Arial" w:hAnsi="Arial" w:cs="Arial"/>
                <w:sz w:val="20"/>
              </w:rPr>
              <w:t>km x 1 km transects comprised of 1</w:t>
            </w:r>
            <w:r w:rsidR="001E1835">
              <w:rPr>
                <w:rFonts w:ascii="Arial" w:hAnsi="Arial" w:cs="Arial"/>
                <w:sz w:val="20"/>
              </w:rPr>
              <w:t>0 hair tubes spaced 100 m apart</w:t>
            </w:r>
          </w:p>
          <w:p w14:paraId="7DB57F23"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place one transect along a gully line and the secon</w:t>
            </w:r>
            <w:r w:rsidR="001E1835">
              <w:rPr>
                <w:rFonts w:ascii="Arial" w:hAnsi="Arial" w:cs="Arial"/>
                <w:sz w:val="20"/>
              </w:rPr>
              <w:t>d along a mid-slope contour</w:t>
            </w:r>
          </w:p>
          <w:p w14:paraId="36DB625E"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bait tubes alternately with meat and peanut butter bait.</w:t>
            </w:r>
          </w:p>
          <w:p w14:paraId="19598558" w14:textId="77777777" w:rsidR="007A30ED" w:rsidRPr="001E1835" w:rsidRDefault="007A30ED" w:rsidP="007A30ED">
            <w:pPr>
              <w:pStyle w:val="BodyText"/>
              <w:spacing w:before="40" w:after="40"/>
              <w:jc w:val="left"/>
              <w:rPr>
                <w:rFonts w:ascii="Arial" w:hAnsi="Arial" w:cs="Arial"/>
                <w:sz w:val="20"/>
              </w:rPr>
            </w:pPr>
            <w:r w:rsidRPr="001E1835">
              <w:rPr>
                <w:rFonts w:ascii="Arial" w:hAnsi="Arial" w:cs="Arial"/>
                <w:sz w:val="20"/>
              </w:rPr>
              <w:t>Summary: 200 trap-nights per 200 ha compartment (one trap-night per ha).</w:t>
            </w:r>
          </w:p>
        </w:tc>
        <w:tc>
          <w:tcPr>
            <w:tcW w:w="4950" w:type="dxa"/>
            <w:tcBorders>
              <w:top w:val="single" w:sz="2" w:space="0" w:color="DBE5F1"/>
              <w:left w:val="single" w:sz="2" w:space="0" w:color="DBE5F1"/>
              <w:bottom w:val="single" w:sz="2" w:space="0" w:color="DBE5F1"/>
              <w:right w:val="single" w:sz="2" w:space="0" w:color="DBE5F1"/>
            </w:tcBorders>
          </w:tcPr>
          <w:p w14:paraId="1A5D489A"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place 75 Ell</w:t>
            </w:r>
            <w:r w:rsidR="001E1835">
              <w:rPr>
                <w:rFonts w:ascii="Arial" w:hAnsi="Arial" w:cs="Arial"/>
                <w:sz w:val="20"/>
              </w:rPr>
              <w:t>iott A  traps spaced 10 m apart</w:t>
            </w:r>
          </w:p>
          <w:p w14:paraId="07B7084D"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bait with a mixture of peanut bu</w:t>
            </w:r>
            <w:r w:rsidR="001E1835">
              <w:rPr>
                <w:rFonts w:ascii="Arial" w:hAnsi="Arial" w:cs="Arial"/>
                <w:sz w:val="20"/>
              </w:rPr>
              <w:t>tter, rolled oats and honey</w:t>
            </w:r>
          </w:p>
          <w:p w14:paraId="13C628F9"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set open for four consecutive nights.</w:t>
            </w:r>
          </w:p>
          <w:p w14:paraId="341E985F" w14:textId="77777777" w:rsidR="007A30ED" w:rsidRPr="001E1835" w:rsidRDefault="007A30ED" w:rsidP="007A30ED">
            <w:pPr>
              <w:pStyle w:val="BodyText"/>
              <w:spacing w:before="40" w:after="40"/>
              <w:jc w:val="left"/>
              <w:rPr>
                <w:rFonts w:ascii="Arial" w:hAnsi="Arial" w:cs="Arial"/>
                <w:sz w:val="20"/>
              </w:rPr>
            </w:pPr>
            <w:r w:rsidRPr="001E1835">
              <w:rPr>
                <w:rFonts w:ascii="Arial" w:hAnsi="Arial" w:cs="Arial"/>
                <w:sz w:val="20"/>
              </w:rPr>
              <w:t>Summary: 300 trap-nights per 200 ha compartment (1.5 trap-nights per ha).</w:t>
            </w:r>
          </w:p>
          <w:p w14:paraId="14C84C08" w14:textId="77777777" w:rsidR="007A30ED" w:rsidRPr="001E1835" w:rsidRDefault="007A30ED" w:rsidP="007A30ED">
            <w:pPr>
              <w:pStyle w:val="BodyText"/>
              <w:spacing w:before="40" w:after="40"/>
              <w:jc w:val="left"/>
              <w:rPr>
                <w:rFonts w:ascii="Arial" w:hAnsi="Arial" w:cs="Arial"/>
                <w:sz w:val="20"/>
              </w:rPr>
            </w:pPr>
            <w:r w:rsidRPr="001E1835">
              <w:rPr>
                <w:rFonts w:ascii="Arial" w:hAnsi="Arial" w:cs="Arial"/>
                <w:sz w:val="20"/>
              </w:rPr>
              <w:t>Targeted Elliott A  trapping for the Hastings River Mouse is summarised as follows:</w:t>
            </w:r>
          </w:p>
          <w:p w14:paraId="63198860" w14:textId="77777777" w:rsidR="007A30ED" w:rsidRPr="001E1835" w:rsidRDefault="007A30ED" w:rsidP="001E1835">
            <w:pPr>
              <w:pStyle w:val="BodyText2"/>
              <w:numPr>
                <w:ilvl w:val="0"/>
                <w:numId w:val="39"/>
              </w:numPr>
              <w:tabs>
                <w:tab w:val="clear" w:pos="432"/>
                <w:tab w:val="num" w:pos="342"/>
              </w:tabs>
              <w:spacing w:before="40" w:after="40" w:line="240" w:lineRule="auto"/>
              <w:rPr>
                <w:rFonts w:ascii="Arial" w:hAnsi="Arial" w:cs="Arial"/>
                <w:sz w:val="20"/>
              </w:rPr>
            </w:pPr>
            <w:r w:rsidRPr="001E1835">
              <w:rPr>
                <w:rFonts w:ascii="Arial" w:hAnsi="Arial" w:cs="Arial"/>
                <w:sz w:val="20"/>
              </w:rPr>
              <w:t>minimum effort of 100 Elli</w:t>
            </w:r>
            <w:r w:rsidR="001E1835">
              <w:rPr>
                <w:rFonts w:ascii="Arial" w:hAnsi="Arial" w:cs="Arial"/>
                <w:sz w:val="20"/>
              </w:rPr>
              <w:t>ott A  traps for every 50 </w:t>
            </w:r>
            <w:r w:rsidRPr="001E1835">
              <w:rPr>
                <w:rFonts w:ascii="Arial" w:hAnsi="Arial" w:cs="Arial"/>
                <w:sz w:val="20"/>
              </w:rPr>
              <w:t>ha of habitat (as defined in SFNSW 1999) per compartment, with an additional 100 traps set per 50 ha above 50 ha;</w:t>
            </w:r>
          </w:p>
          <w:p w14:paraId="6591B0ED" w14:textId="77777777" w:rsidR="007A30ED" w:rsidRPr="001E1835" w:rsidRDefault="007A30ED" w:rsidP="001E1835">
            <w:pPr>
              <w:pStyle w:val="BodyText2"/>
              <w:numPr>
                <w:ilvl w:val="0"/>
                <w:numId w:val="39"/>
              </w:numPr>
              <w:tabs>
                <w:tab w:val="clear" w:pos="432"/>
                <w:tab w:val="num" w:pos="342"/>
              </w:tabs>
              <w:spacing w:before="40" w:after="40" w:line="240" w:lineRule="auto"/>
              <w:rPr>
                <w:rFonts w:ascii="Arial" w:hAnsi="Arial" w:cs="Arial"/>
                <w:sz w:val="20"/>
              </w:rPr>
            </w:pPr>
            <w:r w:rsidRPr="001E1835">
              <w:rPr>
                <w:rFonts w:ascii="Arial" w:hAnsi="Arial" w:cs="Arial"/>
                <w:sz w:val="20"/>
              </w:rPr>
              <w:t xml:space="preserve">traps in four transects of </w:t>
            </w:r>
            <w:r w:rsidR="001E1835">
              <w:rPr>
                <w:rFonts w:ascii="Arial" w:hAnsi="Arial" w:cs="Arial"/>
                <w:sz w:val="20"/>
              </w:rPr>
              <w:t>25 traps, spaced 10 m apart</w:t>
            </w:r>
          </w:p>
          <w:p w14:paraId="213D5D13" w14:textId="77777777" w:rsidR="007A30ED" w:rsidRPr="001E1835" w:rsidRDefault="007A30ED" w:rsidP="001E1835">
            <w:pPr>
              <w:pStyle w:val="BodyText2"/>
              <w:numPr>
                <w:ilvl w:val="0"/>
                <w:numId w:val="39"/>
              </w:numPr>
              <w:tabs>
                <w:tab w:val="clear" w:pos="432"/>
                <w:tab w:val="num" w:pos="342"/>
              </w:tabs>
              <w:spacing w:before="40" w:after="40" w:line="240" w:lineRule="auto"/>
              <w:rPr>
                <w:rFonts w:ascii="Arial" w:hAnsi="Arial" w:cs="Arial"/>
                <w:sz w:val="20"/>
              </w:rPr>
            </w:pPr>
            <w:r w:rsidRPr="001E1835">
              <w:rPr>
                <w:rFonts w:ascii="Arial" w:hAnsi="Arial" w:cs="Arial"/>
                <w:sz w:val="20"/>
              </w:rPr>
              <w:t>set open for four consecutive nights.</w:t>
            </w:r>
          </w:p>
          <w:p w14:paraId="4A2867BC" w14:textId="77777777" w:rsidR="007A30ED" w:rsidRPr="001E1835" w:rsidRDefault="007A30ED" w:rsidP="001E1835">
            <w:pPr>
              <w:pStyle w:val="BodyText2"/>
              <w:spacing w:before="40" w:after="40" w:line="240" w:lineRule="auto"/>
              <w:ind w:left="74"/>
              <w:rPr>
                <w:rFonts w:ascii="Arial" w:hAnsi="Arial" w:cs="Arial"/>
                <w:sz w:val="20"/>
                <w:highlight w:val="yellow"/>
              </w:rPr>
            </w:pPr>
            <w:r w:rsidRPr="001E1835">
              <w:rPr>
                <w:rFonts w:ascii="Arial" w:hAnsi="Arial" w:cs="Arial"/>
                <w:sz w:val="20"/>
              </w:rPr>
              <w:t>Summary: 400 trap-nights per 50 ha (8 trap-nights per ha)</w:t>
            </w:r>
          </w:p>
        </w:tc>
        <w:tc>
          <w:tcPr>
            <w:tcW w:w="3240" w:type="dxa"/>
            <w:tcBorders>
              <w:top w:val="single" w:sz="2" w:space="0" w:color="DBE5F1"/>
              <w:left w:val="single" w:sz="2" w:space="0" w:color="DBE5F1"/>
              <w:bottom w:val="single" w:sz="2" w:space="0" w:color="DBE5F1"/>
              <w:right w:val="nil"/>
            </w:tcBorders>
          </w:tcPr>
          <w:p w14:paraId="0B207C3B" w14:textId="77777777" w:rsidR="007A30ED" w:rsidRPr="001E1835" w:rsidRDefault="007A30ED" w:rsidP="007A30ED">
            <w:pPr>
              <w:pStyle w:val="BodyText2"/>
              <w:spacing w:before="40" w:after="40"/>
              <w:rPr>
                <w:rFonts w:ascii="Arial" w:hAnsi="Arial" w:cs="Arial"/>
                <w:sz w:val="20"/>
              </w:rPr>
            </w:pPr>
            <w:r w:rsidRPr="001E1835">
              <w:rPr>
                <w:rFonts w:ascii="Arial" w:hAnsi="Arial" w:cs="Arial"/>
                <w:sz w:val="20"/>
              </w:rPr>
              <w:t>Pitfall trap surveys not prescribed.</w:t>
            </w:r>
          </w:p>
        </w:tc>
      </w:tr>
      <w:tr w:rsidR="007A30ED" w:rsidRPr="001E1835" w14:paraId="6495CF5D" w14:textId="77777777" w:rsidTr="007A30ED">
        <w:tc>
          <w:tcPr>
            <w:tcW w:w="1260" w:type="dxa"/>
            <w:tcBorders>
              <w:top w:val="single" w:sz="2" w:space="0" w:color="DBE5F1"/>
              <w:left w:val="nil"/>
              <w:bottom w:val="single" w:sz="2" w:space="0" w:color="DBE5F1"/>
              <w:right w:val="single" w:sz="2" w:space="0" w:color="DBE5F1"/>
            </w:tcBorders>
          </w:tcPr>
          <w:p w14:paraId="5EA6702C" w14:textId="77777777" w:rsidR="007A30ED" w:rsidRPr="001E1835" w:rsidRDefault="007A30ED" w:rsidP="007A30ED">
            <w:pPr>
              <w:pStyle w:val="BodyText2"/>
              <w:spacing w:before="40" w:after="40"/>
              <w:rPr>
                <w:rFonts w:ascii="Arial" w:hAnsi="Arial" w:cs="Arial"/>
                <w:sz w:val="20"/>
              </w:rPr>
            </w:pPr>
            <w:r w:rsidRPr="001E1835">
              <w:rPr>
                <w:rFonts w:ascii="Arial" w:hAnsi="Arial" w:cs="Arial"/>
                <w:sz w:val="20"/>
              </w:rPr>
              <w:t>Wyong Shire Council (1999)</w:t>
            </w:r>
          </w:p>
        </w:tc>
        <w:tc>
          <w:tcPr>
            <w:tcW w:w="3978" w:type="dxa"/>
            <w:tcBorders>
              <w:top w:val="single" w:sz="2" w:space="0" w:color="DBE5F1"/>
              <w:left w:val="single" w:sz="2" w:space="0" w:color="DBE5F1"/>
              <w:bottom w:val="single" w:sz="2" w:space="0" w:color="DBE5F1"/>
              <w:right w:val="single" w:sz="2" w:space="0" w:color="DBE5F1"/>
            </w:tcBorders>
          </w:tcPr>
          <w:p w14:paraId="322A275F" w14:textId="77777777" w:rsidR="007A30ED" w:rsidRPr="001E1835" w:rsidRDefault="001E1835" w:rsidP="007A30ED">
            <w:pPr>
              <w:pStyle w:val="BodyText2"/>
              <w:numPr>
                <w:ilvl w:val="0"/>
                <w:numId w:val="32"/>
              </w:numPr>
              <w:spacing w:before="40" w:after="40" w:line="240" w:lineRule="auto"/>
              <w:rPr>
                <w:rFonts w:ascii="Arial" w:hAnsi="Arial" w:cs="Arial"/>
                <w:sz w:val="20"/>
              </w:rPr>
            </w:pPr>
            <w:r>
              <w:rPr>
                <w:rFonts w:ascii="Arial" w:hAnsi="Arial" w:cs="Arial"/>
                <w:sz w:val="20"/>
              </w:rPr>
              <w:t>optional</w:t>
            </w:r>
          </w:p>
          <w:p w14:paraId="163523C2"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f</w:t>
            </w:r>
            <w:r w:rsidR="001E1835">
              <w:rPr>
                <w:rFonts w:ascii="Arial" w:hAnsi="Arial" w:cs="Arial"/>
                <w:sz w:val="20"/>
              </w:rPr>
              <w:t>our small hair tubes set for 10</w:t>
            </w:r>
            <w:r w:rsidRPr="001E1835">
              <w:rPr>
                <w:rFonts w:ascii="Arial" w:hAnsi="Arial" w:cs="Arial"/>
                <w:sz w:val="20"/>
              </w:rPr>
              <w:t xml:space="preserve"> nights. </w:t>
            </w:r>
          </w:p>
          <w:p w14:paraId="0FA97E74" w14:textId="77777777" w:rsidR="007A30ED" w:rsidRPr="001E1835" w:rsidRDefault="007A30ED" w:rsidP="007A30ED">
            <w:pPr>
              <w:pStyle w:val="BodyText2"/>
              <w:spacing w:before="40" w:after="40"/>
              <w:rPr>
                <w:rFonts w:ascii="Arial" w:hAnsi="Arial" w:cs="Arial"/>
                <w:sz w:val="20"/>
              </w:rPr>
            </w:pPr>
            <w:r w:rsidRPr="001E1835">
              <w:rPr>
                <w:rFonts w:ascii="Arial" w:hAnsi="Arial" w:cs="Arial"/>
                <w:sz w:val="20"/>
              </w:rPr>
              <w:t xml:space="preserve">Summary: 40 sampling nights per site </w:t>
            </w:r>
          </w:p>
        </w:tc>
        <w:tc>
          <w:tcPr>
            <w:tcW w:w="4950" w:type="dxa"/>
            <w:tcBorders>
              <w:top w:val="single" w:sz="2" w:space="0" w:color="DBE5F1"/>
              <w:left w:val="single" w:sz="2" w:space="0" w:color="DBE5F1"/>
              <w:bottom w:val="single" w:sz="2" w:space="0" w:color="DBE5F1"/>
              <w:right w:val="single" w:sz="2" w:space="0" w:color="DBE5F1"/>
            </w:tcBorders>
          </w:tcPr>
          <w:p w14:paraId="7464EBB9"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Place 40 Elliott A t</w:t>
            </w:r>
            <w:r w:rsidR="001E1835">
              <w:rPr>
                <w:rFonts w:ascii="Arial" w:hAnsi="Arial" w:cs="Arial"/>
                <w:sz w:val="20"/>
              </w:rPr>
              <w:t>raps along transect(s) at 10–</w:t>
            </w:r>
            <w:r w:rsidRPr="001E1835">
              <w:rPr>
                <w:rFonts w:ascii="Arial" w:hAnsi="Arial" w:cs="Arial"/>
                <w:sz w:val="20"/>
              </w:rPr>
              <w:t>20 m</w:t>
            </w:r>
            <w:r w:rsidR="001E1835">
              <w:rPr>
                <w:rFonts w:ascii="Arial" w:hAnsi="Arial" w:cs="Arial"/>
                <w:sz w:val="20"/>
              </w:rPr>
              <w:t xml:space="preserve"> intervals</w:t>
            </w:r>
          </w:p>
          <w:p w14:paraId="5EB41244"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bait with pe</w:t>
            </w:r>
            <w:r w:rsidR="001E1835">
              <w:rPr>
                <w:rFonts w:ascii="Arial" w:hAnsi="Arial" w:cs="Arial"/>
                <w:sz w:val="20"/>
              </w:rPr>
              <w:t>anut butter and rolled oats</w:t>
            </w:r>
          </w:p>
          <w:p w14:paraId="3D2D907F"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set for four consecutive nights.</w:t>
            </w:r>
          </w:p>
          <w:p w14:paraId="180D3127" w14:textId="77777777" w:rsidR="007A30ED" w:rsidRPr="001E1835" w:rsidRDefault="007A30ED" w:rsidP="007A30ED">
            <w:pPr>
              <w:pStyle w:val="BodyText2"/>
              <w:spacing w:before="40" w:after="40"/>
              <w:rPr>
                <w:rFonts w:ascii="Arial" w:hAnsi="Arial" w:cs="Arial"/>
                <w:sz w:val="20"/>
              </w:rPr>
            </w:pPr>
            <w:r w:rsidRPr="001E1835">
              <w:rPr>
                <w:rFonts w:ascii="Arial" w:hAnsi="Arial" w:cs="Arial"/>
                <w:sz w:val="20"/>
              </w:rPr>
              <w:t>Summary: 160 trap-nights per site.</w:t>
            </w:r>
          </w:p>
        </w:tc>
        <w:tc>
          <w:tcPr>
            <w:tcW w:w="3240" w:type="dxa"/>
            <w:tcBorders>
              <w:top w:val="single" w:sz="2" w:space="0" w:color="DBE5F1"/>
              <w:left w:val="single" w:sz="2" w:space="0" w:color="DBE5F1"/>
              <w:bottom w:val="single" w:sz="2" w:space="0" w:color="DBE5F1"/>
              <w:right w:val="nil"/>
            </w:tcBorders>
          </w:tcPr>
          <w:p w14:paraId="4D2376EA" w14:textId="77777777" w:rsidR="007A30ED" w:rsidRPr="001E1835" w:rsidRDefault="007A30ED" w:rsidP="007A30ED">
            <w:pPr>
              <w:pStyle w:val="BodyText2"/>
              <w:spacing w:before="40" w:after="40"/>
              <w:rPr>
                <w:rFonts w:ascii="Arial" w:hAnsi="Arial" w:cs="Arial"/>
                <w:sz w:val="20"/>
              </w:rPr>
            </w:pPr>
            <w:r w:rsidRPr="001E1835">
              <w:rPr>
                <w:rFonts w:ascii="Arial" w:hAnsi="Arial" w:cs="Arial"/>
                <w:sz w:val="20"/>
              </w:rPr>
              <w:t>Pitfall trap surveys not prescribed.</w:t>
            </w:r>
          </w:p>
        </w:tc>
      </w:tr>
      <w:tr w:rsidR="007A30ED" w:rsidRPr="001E1835" w14:paraId="1E29FE37" w14:textId="77777777" w:rsidTr="007A30ED">
        <w:tc>
          <w:tcPr>
            <w:tcW w:w="1260" w:type="dxa"/>
            <w:tcBorders>
              <w:top w:val="single" w:sz="2" w:space="0" w:color="DBE5F1"/>
              <w:left w:val="nil"/>
              <w:bottom w:val="single" w:sz="2" w:space="0" w:color="DBE5F1"/>
              <w:right w:val="single" w:sz="2" w:space="0" w:color="DBE5F1"/>
            </w:tcBorders>
          </w:tcPr>
          <w:p w14:paraId="62411340" w14:textId="77777777" w:rsidR="007A30ED" w:rsidRPr="001E1835" w:rsidRDefault="007A30ED" w:rsidP="007A30ED">
            <w:pPr>
              <w:pStyle w:val="BodyText2"/>
              <w:spacing w:before="40" w:after="40"/>
              <w:rPr>
                <w:rFonts w:ascii="Arial" w:hAnsi="Arial" w:cs="Arial"/>
                <w:sz w:val="20"/>
              </w:rPr>
            </w:pPr>
            <w:r w:rsidRPr="001E1835">
              <w:rPr>
                <w:rFonts w:ascii="Arial" w:hAnsi="Arial" w:cs="Arial"/>
                <w:sz w:val="20"/>
              </w:rPr>
              <w:t>Murray</w:t>
            </w:r>
            <w:r w:rsidRPr="001E1835">
              <w:rPr>
                <w:rFonts w:ascii="Arial" w:hAnsi="Arial" w:cs="Arial"/>
                <w:i/>
                <w:sz w:val="20"/>
              </w:rPr>
              <w:t xml:space="preserve"> </w:t>
            </w:r>
            <w:r w:rsidRPr="001E1835">
              <w:rPr>
                <w:rFonts w:ascii="Arial" w:hAnsi="Arial" w:cs="Arial"/>
                <w:sz w:val="20"/>
              </w:rPr>
              <w:t>et al. (2002)</w:t>
            </w:r>
          </w:p>
        </w:tc>
        <w:tc>
          <w:tcPr>
            <w:tcW w:w="3978" w:type="dxa"/>
            <w:tcBorders>
              <w:top w:val="single" w:sz="2" w:space="0" w:color="DBE5F1"/>
              <w:left w:val="single" w:sz="2" w:space="0" w:color="DBE5F1"/>
              <w:bottom w:val="single" w:sz="2" w:space="0" w:color="DBE5F1"/>
              <w:right w:val="single" w:sz="2" w:space="0" w:color="DBE5F1"/>
            </w:tcBorders>
          </w:tcPr>
          <w:p w14:paraId="758C70BD" w14:textId="77777777" w:rsidR="007A30ED" w:rsidRPr="001E1835" w:rsidRDefault="001E1835" w:rsidP="007A30ED">
            <w:pPr>
              <w:pStyle w:val="BodyText2"/>
              <w:numPr>
                <w:ilvl w:val="0"/>
                <w:numId w:val="32"/>
              </w:numPr>
              <w:spacing w:before="40" w:after="40" w:line="240" w:lineRule="auto"/>
              <w:rPr>
                <w:rFonts w:ascii="Arial" w:hAnsi="Arial" w:cs="Arial"/>
                <w:sz w:val="20"/>
              </w:rPr>
            </w:pPr>
            <w:r>
              <w:rPr>
                <w:rFonts w:ascii="Arial" w:hAnsi="Arial" w:cs="Arial"/>
                <w:sz w:val="20"/>
              </w:rPr>
              <w:t>optional</w:t>
            </w:r>
          </w:p>
          <w:p w14:paraId="27CDF17B"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number or s</w:t>
            </w:r>
            <w:r w:rsidR="001E1835">
              <w:rPr>
                <w:rFonts w:ascii="Arial" w:hAnsi="Arial" w:cs="Arial"/>
                <w:sz w:val="20"/>
              </w:rPr>
              <w:t>ize of hair tubes not specified</w:t>
            </w:r>
          </w:p>
          <w:p w14:paraId="22B5C80A"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bait with either a mixture of peanut butter and rolled oats or a meat based</w:t>
            </w:r>
            <w:r w:rsidR="001E1835">
              <w:rPr>
                <w:rFonts w:ascii="Arial" w:hAnsi="Arial" w:cs="Arial"/>
                <w:sz w:val="20"/>
              </w:rPr>
              <w:t xml:space="preserve"> bait</w:t>
            </w:r>
          </w:p>
          <w:p w14:paraId="32C7DEA2" w14:textId="77777777" w:rsidR="007A30ED" w:rsidRPr="001E1835" w:rsidRDefault="001E1835" w:rsidP="007A30ED">
            <w:pPr>
              <w:pStyle w:val="BodyText2"/>
              <w:numPr>
                <w:ilvl w:val="0"/>
                <w:numId w:val="32"/>
              </w:numPr>
              <w:spacing w:before="40" w:after="40" w:line="240" w:lineRule="auto"/>
              <w:rPr>
                <w:rFonts w:ascii="Arial" w:hAnsi="Arial" w:cs="Arial"/>
                <w:sz w:val="20"/>
              </w:rPr>
            </w:pPr>
            <w:r>
              <w:rPr>
                <w:rFonts w:ascii="Arial" w:hAnsi="Arial" w:cs="Arial"/>
                <w:sz w:val="20"/>
              </w:rPr>
              <w:t>set for between five and 10</w:t>
            </w:r>
            <w:r w:rsidR="007A30ED" w:rsidRPr="001E1835">
              <w:rPr>
                <w:rFonts w:ascii="Arial" w:hAnsi="Arial" w:cs="Arial"/>
                <w:sz w:val="20"/>
              </w:rPr>
              <w:t xml:space="preserve"> consecutive nights per site.</w:t>
            </w:r>
          </w:p>
          <w:p w14:paraId="38B4ACC4" w14:textId="77777777" w:rsidR="007A30ED" w:rsidRPr="001E1835" w:rsidRDefault="007A30ED" w:rsidP="007A30ED">
            <w:pPr>
              <w:pStyle w:val="BodyText2"/>
              <w:spacing w:before="40" w:after="40"/>
              <w:rPr>
                <w:rFonts w:ascii="Arial" w:hAnsi="Arial" w:cs="Arial"/>
                <w:sz w:val="20"/>
              </w:rPr>
            </w:pPr>
            <w:r w:rsidRPr="001E1835">
              <w:rPr>
                <w:rFonts w:ascii="Arial" w:hAnsi="Arial" w:cs="Arial"/>
                <w:sz w:val="20"/>
              </w:rPr>
              <w:t>Summary: Effort variable.</w:t>
            </w:r>
          </w:p>
        </w:tc>
        <w:tc>
          <w:tcPr>
            <w:tcW w:w="4950" w:type="dxa"/>
            <w:tcBorders>
              <w:top w:val="single" w:sz="2" w:space="0" w:color="DBE5F1"/>
              <w:left w:val="single" w:sz="2" w:space="0" w:color="DBE5F1"/>
              <w:bottom w:val="single" w:sz="2" w:space="0" w:color="DBE5F1"/>
              <w:right w:val="single" w:sz="2" w:space="0" w:color="DBE5F1"/>
            </w:tcBorders>
          </w:tcPr>
          <w:p w14:paraId="0654B2B9"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place 10 Elliott A  traps along transect(s) at intervals appropriate to the habitat (intensive survey for a specified habitat or widespread for sparse population</w:t>
            </w:r>
            <w:r w:rsidR="001E1835">
              <w:rPr>
                <w:rFonts w:ascii="Arial" w:hAnsi="Arial" w:cs="Arial"/>
                <w:sz w:val="20"/>
              </w:rPr>
              <w:t>s)</w:t>
            </w:r>
          </w:p>
          <w:p w14:paraId="7A591CAC"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bait with pe</w:t>
            </w:r>
            <w:r w:rsidR="001E1835">
              <w:rPr>
                <w:rFonts w:ascii="Arial" w:hAnsi="Arial" w:cs="Arial"/>
                <w:sz w:val="20"/>
              </w:rPr>
              <w:t>anut butter and rolled oats</w:t>
            </w:r>
          </w:p>
          <w:p w14:paraId="47ADFEE6"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set for between three and four consecutive nights.</w:t>
            </w:r>
          </w:p>
          <w:p w14:paraId="7918A6AD" w14:textId="77777777" w:rsidR="007A30ED" w:rsidRPr="001E1835" w:rsidRDefault="007A30ED" w:rsidP="007A30ED">
            <w:pPr>
              <w:pStyle w:val="BodyText2"/>
              <w:spacing w:before="40" w:after="40"/>
              <w:rPr>
                <w:rFonts w:ascii="Arial" w:hAnsi="Arial" w:cs="Arial"/>
                <w:sz w:val="20"/>
              </w:rPr>
            </w:pPr>
            <w:r w:rsidRPr="001E1835">
              <w:rPr>
                <w:rFonts w:ascii="Arial" w:hAnsi="Arial" w:cs="Arial"/>
                <w:sz w:val="20"/>
              </w:rPr>
              <w:t>Summary: minimum of 40 trap-nights per site.</w:t>
            </w:r>
          </w:p>
        </w:tc>
        <w:tc>
          <w:tcPr>
            <w:tcW w:w="3240" w:type="dxa"/>
            <w:tcBorders>
              <w:top w:val="single" w:sz="2" w:space="0" w:color="DBE5F1"/>
              <w:left w:val="single" w:sz="2" w:space="0" w:color="DBE5F1"/>
              <w:bottom w:val="single" w:sz="2" w:space="0" w:color="DBE5F1"/>
              <w:right w:val="nil"/>
            </w:tcBorders>
          </w:tcPr>
          <w:p w14:paraId="41BF34FB"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pitfalls constructed from either PVC pipe (150 mm diameter and 600 mm deep) or plastic buckets (280 mm diameter</w:t>
            </w:r>
            <w:r w:rsidR="001E1835">
              <w:rPr>
                <w:rFonts w:ascii="Arial" w:hAnsi="Arial" w:cs="Arial"/>
                <w:sz w:val="20"/>
              </w:rPr>
              <w:t xml:space="preserve"> and 400 mm deep)</w:t>
            </w:r>
          </w:p>
          <w:p w14:paraId="5F605E05"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no effort other t</w:t>
            </w:r>
            <w:r w:rsidR="001E1835">
              <w:rPr>
                <w:rFonts w:ascii="Arial" w:hAnsi="Arial" w:cs="Arial"/>
                <w:sz w:val="20"/>
              </w:rPr>
              <w:t>han set for between five and 10</w:t>
            </w:r>
            <w:r w:rsidRPr="001E1835">
              <w:rPr>
                <w:rFonts w:ascii="Arial" w:hAnsi="Arial" w:cs="Arial"/>
                <w:sz w:val="20"/>
              </w:rPr>
              <w:t xml:space="preserve"> consecutive nights per site.</w:t>
            </w:r>
          </w:p>
          <w:p w14:paraId="0F03C1AF" w14:textId="77777777" w:rsidR="007A30ED" w:rsidRPr="001E1835" w:rsidRDefault="007A30ED" w:rsidP="007A30ED">
            <w:pPr>
              <w:pStyle w:val="BodyText2"/>
              <w:spacing w:before="40" w:after="40"/>
              <w:rPr>
                <w:rFonts w:ascii="Arial" w:hAnsi="Arial" w:cs="Arial"/>
                <w:sz w:val="20"/>
              </w:rPr>
            </w:pPr>
            <w:r w:rsidRPr="001E1835">
              <w:rPr>
                <w:rFonts w:ascii="Arial" w:hAnsi="Arial" w:cs="Arial"/>
                <w:sz w:val="20"/>
              </w:rPr>
              <w:t xml:space="preserve">Summary: Effort variable. </w:t>
            </w:r>
          </w:p>
        </w:tc>
      </w:tr>
      <w:tr w:rsidR="007A30ED" w:rsidRPr="001E1835" w14:paraId="67253A8B" w14:textId="77777777" w:rsidTr="007A30ED">
        <w:tc>
          <w:tcPr>
            <w:tcW w:w="1260" w:type="dxa"/>
            <w:tcBorders>
              <w:top w:val="single" w:sz="2" w:space="0" w:color="DBE5F1"/>
              <w:left w:val="nil"/>
              <w:bottom w:val="single" w:sz="2" w:space="0" w:color="DBE5F1"/>
              <w:right w:val="single" w:sz="2" w:space="0" w:color="DBE5F1"/>
            </w:tcBorders>
          </w:tcPr>
          <w:p w14:paraId="4C0A3AD4" w14:textId="77777777" w:rsidR="007A30ED" w:rsidRPr="001E1835" w:rsidRDefault="007A30ED" w:rsidP="007A30ED">
            <w:pPr>
              <w:pStyle w:val="BodyText2"/>
              <w:spacing w:before="40" w:after="40"/>
              <w:rPr>
                <w:rFonts w:ascii="Arial" w:hAnsi="Arial" w:cs="Arial"/>
                <w:sz w:val="20"/>
              </w:rPr>
            </w:pPr>
            <w:r w:rsidRPr="001E1835">
              <w:rPr>
                <w:rFonts w:ascii="Arial" w:hAnsi="Arial" w:cs="Arial"/>
                <w:sz w:val="20"/>
              </w:rPr>
              <w:t>Ecotone Ecological Consultants (2001)</w:t>
            </w:r>
          </w:p>
        </w:tc>
        <w:tc>
          <w:tcPr>
            <w:tcW w:w="3978" w:type="dxa"/>
            <w:tcBorders>
              <w:top w:val="single" w:sz="2" w:space="0" w:color="DBE5F1"/>
              <w:left w:val="single" w:sz="2" w:space="0" w:color="DBE5F1"/>
              <w:bottom w:val="single" w:sz="2" w:space="0" w:color="DBE5F1"/>
              <w:right w:val="single" w:sz="2" w:space="0" w:color="DBE5F1"/>
            </w:tcBorders>
          </w:tcPr>
          <w:p w14:paraId="3F7FAF5B"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ten 90 mm hair tubes set on the ground at 20 m intervals;</w:t>
            </w:r>
          </w:p>
          <w:p w14:paraId="207715D2"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tubes baited with peanut butter and fish-</w:t>
            </w:r>
            <w:r w:rsidR="001E1835">
              <w:rPr>
                <w:rFonts w:ascii="Arial" w:hAnsi="Arial" w:cs="Arial"/>
                <w:sz w:val="20"/>
              </w:rPr>
              <w:t>based cat food mixture (target spotted-tailed quoll)</w:t>
            </w:r>
          </w:p>
          <w:p w14:paraId="138CD203"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set for ten consecutive nights.</w:t>
            </w:r>
          </w:p>
          <w:p w14:paraId="1C6183D3" w14:textId="77777777" w:rsidR="007A30ED" w:rsidRPr="001E1835" w:rsidRDefault="007A30ED" w:rsidP="007A30ED">
            <w:pPr>
              <w:pStyle w:val="BodyText"/>
              <w:spacing w:before="40" w:after="40"/>
              <w:jc w:val="left"/>
              <w:rPr>
                <w:rFonts w:ascii="Arial" w:hAnsi="Arial" w:cs="Arial"/>
                <w:sz w:val="20"/>
              </w:rPr>
            </w:pPr>
            <w:r w:rsidRPr="001E1835">
              <w:rPr>
                <w:rFonts w:ascii="Arial" w:hAnsi="Arial" w:cs="Arial"/>
                <w:sz w:val="20"/>
              </w:rPr>
              <w:t>Summary: 100 trap nights per ~1.25 ha site (80 trap nights per ha).</w:t>
            </w:r>
          </w:p>
        </w:tc>
        <w:tc>
          <w:tcPr>
            <w:tcW w:w="4950" w:type="dxa"/>
            <w:tcBorders>
              <w:top w:val="single" w:sz="2" w:space="0" w:color="DBE5F1"/>
              <w:left w:val="single" w:sz="2" w:space="0" w:color="DBE5F1"/>
              <w:bottom w:val="single" w:sz="2" w:space="0" w:color="DBE5F1"/>
              <w:right w:val="single" w:sz="2" w:space="0" w:color="DBE5F1"/>
            </w:tcBorders>
          </w:tcPr>
          <w:p w14:paraId="640AFB1C" w14:textId="77777777" w:rsidR="007A30ED" w:rsidRPr="001E1835" w:rsidRDefault="007A30ED" w:rsidP="007A30ED">
            <w:pPr>
              <w:pStyle w:val="BodyText2"/>
              <w:spacing w:before="40" w:after="40"/>
              <w:rPr>
                <w:rFonts w:ascii="Arial" w:hAnsi="Arial" w:cs="Arial"/>
                <w:sz w:val="20"/>
              </w:rPr>
            </w:pPr>
            <w:r w:rsidRPr="001E1835">
              <w:rPr>
                <w:rFonts w:ascii="Arial" w:hAnsi="Arial" w:cs="Arial"/>
                <w:sz w:val="20"/>
              </w:rPr>
              <w:t>Elliott A trap surveys not conducted.</w:t>
            </w:r>
          </w:p>
        </w:tc>
        <w:tc>
          <w:tcPr>
            <w:tcW w:w="3240" w:type="dxa"/>
            <w:tcBorders>
              <w:top w:val="single" w:sz="2" w:space="0" w:color="DBE5F1"/>
              <w:left w:val="single" w:sz="2" w:space="0" w:color="DBE5F1"/>
              <w:bottom w:val="single" w:sz="2" w:space="0" w:color="DBE5F1"/>
              <w:right w:val="nil"/>
            </w:tcBorders>
          </w:tcPr>
          <w:p w14:paraId="145049A0" w14:textId="77777777" w:rsidR="007A30ED" w:rsidRPr="001E1835" w:rsidRDefault="007A30ED" w:rsidP="007A30ED">
            <w:pPr>
              <w:pStyle w:val="BodyText2"/>
              <w:spacing w:before="40" w:after="40"/>
              <w:rPr>
                <w:rFonts w:ascii="Arial" w:hAnsi="Arial" w:cs="Arial"/>
                <w:sz w:val="20"/>
              </w:rPr>
            </w:pPr>
            <w:r w:rsidRPr="001E1835">
              <w:rPr>
                <w:rFonts w:ascii="Arial" w:hAnsi="Arial" w:cs="Arial"/>
                <w:sz w:val="20"/>
              </w:rPr>
              <w:t>Pitfall trap surveys not conducted.</w:t>
            </w:r>
          </w:p>
        </w:tc>
      </w:tr>
      <w:tr w:rsidR="007A30ED" w:rsidRPr="001E1835" w14:paraId="2D5DA19D" w14:textId="77777777" w:rsidTr="007A30ED">
        <w:tc>
          <w:tcPr>
            <w:tcW w:w="1260" w:type="dxa"/>
            <w:tcBorders>
              <w:top w:val="single" w:sz="2" w:space="0" w:color="DBE5F1"/>
              <w:left w:val="nil"/>
              <w:bottom w:val="single" w:sz="2" w:space="0" w:color="DBE5F1"/>
              <w:right w:val="single" w:sz="2" w:space="0" w:color="DBE5F1"/>
            </w:tcBorders>
          </w:tcPr>
          <w:p w14:paraId="1A43C1E9" w14:textId="77777777" w:rsidR="007A30ED" w:rsidRPr="001E1835" w:rsidRDefault="007A30ED" w:rsidP="007A30ED">
            <w:pPr>
              <w:pStyle w:val="BodyText2"/>
              <w:spacing w:before="40" w:after="40"/>
              <w:rPr>
                <w:rFonts w:ascii="Arial" w:hAnsi="Arial" w:cs="Arial"/>
                <w:sz w:val="20"/>
              </w:rPr>
            </w:pPr>
            <w:r w:rsidRPr="001E1835">
              <w:rPr>
                <w:rFonts w:ascii="Arial" w:hAnsi="Arial" w:cs="Arial"/>
                <w:sz w:val="20"/>
              </w:rPr>
              <w:t>Owens (2000)</w:t>
            </w:r>
          </w:p>
        </w:tc>
        <w:tc>
          <w:tcPr>
            <w:tcW w:w="3978" w:type="dxa"/>
            <w:tcBorders>
              <w:top w:val="single" w:sz="2" w:space="0" w:color="DBE5F1"/>
              <w:left w:val="single" w:sz="2" w:space="0" w:color="DBE5F1"/>
              <w:bottom w:val="single" w:sz="2" w:space="0" w:color="DBE5F1"/>
              <w:right w:val="single" w:sz="2" w:space="0" w:color="DBE5F1"/>
            </w:tcBorders>
          </w:tcPr>
          <w:p w14:paraId="3472D233" w14:textId="77777777" w:rsidR="007A30ED" w:rsidRPr="001E1835" w:rsidRDefault="001E1835" w:rsidP="007A30ED">
            <w:pPr>
              <w:pStyle w:val="BodyText2"/>
              <w:numPr>
                <w:ilvl w:val="0"/>
                <w:numId w:val="32"/>
              </w:numPr>
              <w:spacing w:before="40" w:after="40" w:line="240" w:lineRule="auto"/>
              <w:rPr>
                <w:rFonts w:ascii="Arial" w:hAnsi="Arial" w:cs="Arial"/>
                <w:sz w:val="20"/>
              </w:rPr>
            </w:pPr>
            <w:r>
              <w:rPr>
                <w:rFonts w:ascii="Arial" w:hAnsi="Arial" w:cs="Arial"/>
                <w:sz w:val="20"/>
              </w:rPr>
              <w:t>optional</w:t>
            </w:r>
          </w:p>
          <w:p w14:paraId="33F6BE1A"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four h</w:t>
            </w:r>
            <w:r w:rsidR="001E1835">
              <w:rPr>
                <w:rFonts w:ascii="Arial" w:hAnsi="Arial" w:cs="Arial"/>
                <w:sz w:val="20"/>
              </w:rPr>
              <w:t>air tubes (200 mm length and 50 </w:t>
            </w:r>
            <w:r w:rsidRPr="001E1835">
              <w:rPr>
                <w:rFonts w:ascii="Arial" w:hAnsi="Arial" w:cs="Arial"/>
                <w:sz w:val="20"/>
              </w:rPr>
              <w:t>mm diameter PVC tube) per pastoral site (1000 by 1000 m/10 ha) and two hair tubes per agricultural site (100</w:t>
            </w:r>
            <w:r w:rsidR="001E1835">
              <w:rPr>
                <w:rFonts w:ascii="Arial" w:hAnsi="Arial" w:cs="Arial"/>
                <w:sz w:val="20"/>
              </w:rPr>
              <w:t xml:space="preserve"> </w:t>
            </w:r>
            <w:r w:rsidRPr="001E1835">
              <w:rPr>
                <w:rFonts w:ascii="Arial" w:hAnsi="Arial" w:cs="Arial"/>
                <w:sz w:val="20"/>
              </w:rPr>
              <w:t>m x 100 m/1 ha);</w:t>
            </w:r>
          </w:p>
          <w:p w14:paraId="1BE7C18A"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one hair tube nailed to a tree (arboreal) and one on the ground set at either end</w:t>
            </w:r>
            <w:r w:rsidR="001E1835">
              <w:rPr>
                <w:rFonts w:ascii="Arial" w:hAnsi="Arial" w:cs="Arial"/>
                <w:sz w:val="20"/>
              </w:rPr>
              <w:t xml:space="preserve"> of the pitfall trap-lines</w:t>
            </w:r>
          </w:p>
          <w:p w14:paraId="24F899A9"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bait with mixtur</w:t>
            </w:r>
            <w:r w:rsidR="001E1835">
              <w:rPr>
                <w:rFonts w:ascii="Arial" w:hAnsi="Arial" w:cs="Arial"/>
                <w:sz w:val="20"/>
              </w:rPr>
              <w:t>e of peanut butter and oats</w:t>
            </w:r>
          </w:p>
          <w:p w14:paraId="702BA9A8" w14:textId="77777777" w:rsidR="007A30ED" w:rsidRPr="001E1835" w:rsidRDefault="001E1835" w:rsidP="007A30ED">
            <w:pPr>
              <w:pStyle w:val="BodyText2"/>
              <w:numPr>
                <w:ilvl w:val="0"/>
                <w:numId w:val="32"/>
              </w:numPr>
              <w:spacing w:before="40" w:after="40" w:line="240" w:lineRule="auto"/>
              <w:rPr>
                <w:rFonts w:ascii="Arial" w:hAnsi="Arial" w:cs="Arial"/>
                <w:sz w:val="20"/>
              </w:rPr>
            </w:pPr>
            <w:r>
              <w:rPr>
                <w:rFonts w:ascii="Arial" w:hAnsi="Arial" w:cs="Arial"/>
                <w:sz w:val="20"/>
              </w:rPr>
              <w:t>the number of day</w:t>
            </w:r>
            <w:r w:rsidR="007A30ED" w:rsidRPr="001E1835">
              <w:rPr>
                <w:rFonts w:ascii="Arial" w:hAnsi="Arial" w:cs="Arial"/>
                <w:sz w:val="20"/>
              </w:rPr>
              <w:t>s hair tubes are set for is not indicated.</w:t>
            </w:r>
          </w:p>
          <w:p w14:paraId="561873E3" w14:textId="77777777" w:rsidR="007A30ED" w:rsidRPr="001E1835" w:rsidRDefault="007A30ED" w:rsidP="007A30ED">
            <w:pPr>
              <w:pStyle w:val="BodyText2"/>
              <w:spacing w:before="40" w:after="40"/>
              <w:rPr>
                <w:rFonts w:ascii="Arial" w:hAnsi="Arial" w:cs="Arial"/>
                <w:sz w:val="20"/>
              </w:rPr>
            </w:pPr>
            <w:r w:rsidRPr="001E1835">
              <w:rPr>
                <w:rFonts w:ascii="Arial" w:hAnsi="Arial" w:cs="Arial"/>
                <w:sz w:val="20"/>
              </w:rPr>
              <w:t>Summary: Variable effort.</w:t>
            </w:r>
          </w:p>
        </w:tc>
        <w:tc>
          <w:tcPr>
            <w:tcW w:w="4950" w:type="dxa"/>
            <w:tcBorders>
              <w:top w:val="single" w:sz="2" w:space="0" w:color="DBE5F1"/>
              <w:left w:val="single" w:sz="2" w:space="0" w:color="DBE5F1"/>
              <w:bottom w:val="single" w:sz="2" w:space="0" w:color="DBE5F1"/>
              <w:right w:val="single" w:sz="2" w:space="0" w:color="DBE5F1"/>
            </w:tcBorders>
          </w:tcPr>
          <w:p w14:paraId="0322AE00"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place 15 Elliott A  traps spaced 10</w:t>
            </w:r>
            <w:r w:rsidR="001E1835">
              <w:rPr>
                <w:rFonts w:ascii="Arial" w:hAnsi="Arial" w:cs="Arial"/>
                <w:sz w:val="20"/>
              </w:rPr>
              <w:t xml:space="preserve"> m apart per  trap line</w:t>
            </w:r>
          </w:p>
          <w:p w14:paraId="6479E401"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two trap lines</w:t>
            </w:r>
            <w:r w:rsidR="001E1835">
              <w:rPr>
                <w:rFonts w:ascii="Arial" w:hAnsi="Arial" w:cs="Arial"/>
                <w:sz w:val="20"/>
              </w:rPr>
              <w:t xml:space="preserve"> per pastoral site (1000 x 1000 </w:t>
            </w:r>
            <w:r w:rsidRPr="001E1835">
              <w:rPr>
                <w:rFonts w:ascii="Arial" w:hAnsi="Arial" w:cs="Arial"/>
                <w:sz w:val="20"/>
              </w:rPr>
              <w:t>m/10 ha) and one per agricu</w:t>
            </w:r>
            <w:r w:rsidR="001E1835">
              <w:rPr>
                <w:rFonts w:ascii="Arial" w:hAnsi="Arial" w:cs="Arial"/>
                <w:sz w:val="20"/>
              </w:rPr>
              <w:t>ltural site (100m x 100 m/1 ha)</w:t>
            </w:r>
          </w:p>
          <w:p w14:paraId="332CE870"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 xml:space="preserve">place Elliott A trap line parallel, but at least 10 m away from the pitfall trap-line and two cage traps, </w:t>
            </w:r>
          </w:p>
          <w:p w14:paraId="5CDDD4A5"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bait traps with a standard mi</w:t>
            </w:r>
            <w:r w:rsidR="001E1835">
              <w:rPr>
                <w:rFonts w:ascii="Arial" w:hAnsi="Arial" w:cs="Arial"/>
                <w:sz w:val="20"/>
              </w:rPr>
              <w:t>xture of peanut butter and oats</w:t>
            </w:r>
          </w:p>
          <w:p w14:paraId="4533B47A"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place traps flat on the ground and under shrubs or on western side of bushes to prevent</w:t>
            </w:r>
            <w:r w:rsidR="001E1835">
              <w:rPr>
                <w:rFonts w:ascii="Arial" w:hAnsi="Arial" w:cs="Arial"/>
                <w:sz w:val="20"/>
              </w:rPr>
              <w:t xml:space="preserve"> overheating in the morning sun</w:t>
            </w:r>
          </w:p>
          <w:p w14:paraId="6B9F93CB"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check treadle mechanism is sensitive and operational,</w:t>
            </w:r>
          </w:p>
          <w:p w14:paraId="63F5CD07"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 xml:space="preserve">mark and label trap location, </w:t>
            </w:r>
          </w:p>
          <w:p w14:paraId="67C7702A"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add paper for nesting material and cover trap with plastic bag in case of rain,</w:t>
            </w:r>
          </w:p>
          <w:p w14:paraId="6926E74D"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traps are set for four consecutive nights.</w:t>
            </w:r>
          </w:p>
          <w:p w14:paraId="14847255" w14:textId="77777777" w:rsidR="007A30ED" w:rsidRPr="001E1835" w:rsidRDefault="007A30ED" w:rsidP="007A30ED">
            <w:pPr>
              <w:pStyle w:val="BodyText"/>
              <w:spacing w:before="40" w:after="40"/>
              <w:jc w:val="left"/>
              <w:rPr>
                <w:rFonts w:ascii="Arial" w:hAnsi="Arial" w:cs="Arial"/>
                <w:sz w:val="20"/>
              </w:rPr>
            </w:pPr>
            <w:r w:rsidRPr="001E1835">
              <w:rPr>
                <w:rFonts w:ascii="Arial" w:hAnsi="Arial" w:cs="Arial"/>
                <w:sz w:val="20"/>
              </w:rPr>
              <w:t>Summary: 120 trap-nights per 10 ha pastoral site (12 trap- nights per ha) and 60 trap-nights per agricultural site.</w:t>
            </w:r>
          </w:p>
          <w:p w14:paraId="3822D5EF" w14:textId="77777777" w:rsidR="007A30ED" w:rsidRPr="001E1835" w:rsidRDefault="007A30ED" w:rsidP="007A30ED">
            <w:pPr>
              <w:pStyle w:val="BodyText2"/>
              <w:spacing w:before="40" w:after="40"/>
              <w:rPr>
                <w:rFonts w:ascii="Arial" w:hAnsi="Arial" w:cs="Arial"/>
                <w:sz w:val="20"/>
              </w:rPr>
            </w:pPr>
          </w:p>
        </w:tc>
        <w:tc>
          <w:tcPr>
            <w:tcW w:w="3240" w:type="dxa"/>
            <w:tcBorders>
              <w:top w:val="single" w:sz="2" w:space="0" w:color="DBE5F1"/>
              <w:left w:val="single" w:sz="2" w:space="0" w:color="DBE5F1"/>
              <w:bottom w:val="single" w:sz="2" w:space="0" w:color="DBE5F1"/>
              <w:right w:val="nil"/>
            </w:tcBorders>
          </w:tcPr>
          <w:p w14:paraId="2B760E5D"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trap lines of six pitfall traps (polyplastic sheets rolled into tubes 121 mm diameter and 455</w:t>
            </w:r>
            <w:r w:rsidR="001E1835">
              <w:rPr>
                <w:rFonts w:ascii="Arial" w:hAnsi="Arial" w:cs="Arial"/>
                <w:sz w:val="20"/>
              </w:rPr>
              <w:t xml:space="preserve"> </w:t>
            </w:r>
            <w:r w:rsidRPr="001E1835">
              <w:rPr>
                <w:rFonts w:ascii="Arial" w:hAnsi="Arial" w:cs="Arial"/>
                <w:sz w:val="20"/>
              </w:rPr>
              <w:t>mm deep) spaced 10 m apart and connect</w:t>
            </w:r>
            <w:r w:rsidR="001E1835">
              <w:rPr>
                <w:rFonts w:ascii="Arial" w:hAnsi="Arial" w:cs="Arial"/>
                <w:sz w:val="20"/>
              </w:rPr>
              <w:t>ed by 60 m flywire drift-fence</w:t>
            </w:r>
          </w:p>
          <w:p w14:paraId="6B11C5C6"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two trap-lines per pastoral site (1000 m x 1000 m/10 ha) and one per agricul</w:t>
            </w:r>
            <w:r w:rsidR="001E1835">
              <w:rPr>
                <w:rFonts w:ascii="Arial" w:hAnsi="Arial" w:cs="Arial"/>
                <w:sz w:val="20"/>
              </w:rPr>
              <w:t>tural site (100 m x 100 m/1 ha)</w:t>
            </w:r>
          </w:p>
          <w:p w14:paraId="23DD1B6B"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 xml:space="preserve">where two trap-lines are </w:t>
            </w:r>
            <w:r w:rsidR="001E1835">
              <w:rPr>
                <w:rFonts w:ascii="Arial" w:hAnsi="Arial" w:cs="Arial"/>
                <w:sz w:val="20"/>
              </w:rPr>
              <w:t>set, they must be more than 200 </w:t>
            </w:r>
            <w:r w:rsidRPr="001E1835">
              <w:rPr>
                <w:rFonts w:ascii="Arial" w:hAnsi="Arial" w:cs="Arial"/>
                <w:sz w:val="20"/>
              </w:rPr>
              <w:t>m apa</w:t>
            </w:r>
            <w:r w:rsidR="001E1835">
              <w:rPr>
                <w:rFonts w:ascii="Arial" w:hAnsi="Arial" w:cs="Arial"/>
                <w:sz w:val="20"/>
              </w:rPr>
              <w:t>rt</w:t>
            </w:r>
          </w:p>
          <w:p w14:paraId="74718D4B"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a flywire bottom is held in place with a rubber band to prevent escapes, and</w:t>
            </w:r>
          </w:p>
          <w:p w14:paraId="434663A4"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traps are set for four consecutive nights.</w:t>
            </w:r>
          </w:p>
          <w:p w14:paraId="7E696BE8" w14:textId="77777777" w:rsidR="007A30ED" w:rsidRPr="001E1835" w:rsidRDefault="007A30ED" w:rsidP="007A30ED">
            <w:pPr>
              <w:pStyle w:val="BodyText"/>
              <w:spacing w:before="40" w:after="40"/>
              <w:jc w:val="left"/>
              <w:rPr>
                <w:rFonts w:ascii="Arial" w:hAnsi="Arial" w:cs="Arial"/>
                <w:sz w:val="20"/>
              </w:rPr>
            </w:pPr>
            <w:r w:rsidRPr="001E1835">
              <w:rPr>
                <w:rFonts w:ascii="Arial" w:hAnsi="Arial" w:cs="Arial"/>
                <w:sz w:val="20"/>
              </w:rPr>
              <w:t>Summary:  48 trap-nights per 10 ha pastoral site (4.8 trap-nights per ha) and 24 trap-nights per ha agricultural sites.</w:t>
            </w:r>
          </w:p>
        </w:tc>
      </w:tr>
      <w:tr w:rsidR="007A30ED" w:rsidRPr="001E1835" w14:paraId="1B4816BE" w14:textId="77777777" w:rsidTr="007A30ED">
        <w:tc>
          <w:tcPr>
            <w:tcW w:w="1260" w:type="dxa"/>
            <w:tcBorders>
              <w:top w:val="single" w:sz="2" w:space="0" w:color="DBE5F1"/>
              <w:left w:val="nil"/>
              <w:bottom w:val="single" w:sz="2" w:space="0" w:color="DBE5F1"/>
              <w:right w:val="single" w:sz="2" w:space="0" w:color="DBE5F1"/>
            </w:tcBorders>
          </w:tcPr>
          <w:p w14:paraId="7C0DC119" w14:textId="77777777" w:rsidR="007A30ED" w:rsidRPr="001E1835" w:rsidRDefault="007A30ED" w:rsidP="007A30ED">
            <w:pPr>
              <w:pStyle w:val="BodyText2"/>
              <w:spacing w:before="40" w:after="40"/>
              <w:rPr>
                <w:rFonts w:ascii="Arial" w:hAnsi="Arial" w:cs="Arial"/>
                <w:sz w:val="20"/>
              </w:rPr>
            </w:pPr>
            <w:r w:rsidRPr="001E1835">
              <w:rPr>
                <w:rFonts w:ascii="Arial" w:hAnsi="Arial" w:cs="Arial"/>
                <w:sz w:val="20"/>
              </w:rPr>
              <w:t>NT        DIPE (2002)</w:t>
            </w:r>
          </w:p>
        </w:tc>
        <w:tc>
          <w:tcPr>
            <w:tcW w:w="3978" w:type="dxa"/>
            <w:tcBorders>
              <w:top w:val="single" w:sz="2" w:space="0" w:color="DBE5F1"/>
              <w:left w:val="single" w:sz="2" w:space="0" w:color="DBE5F1"/>
              <w:bottom w:val="single" w:sz="2" w:space="0" w:color="DBE5F1"/>
              <w:right w:val="single" w:sz="2" w:space="0" w:color="DBE5F1"/>
            </w:tcBorders>
          </w:tcPr>
          <w:p w14:paraId="36B5DDB5" w14:textId="77777777" w:rsidR="007A30ED" w:rsidRPr="001E1835" w:rsidRDefault="007A30ED" w:rsidP="007A30ED">
            <w:pPr>
              <w:pStyle w:val="BodyText"/>
              <w:spacing w:before="40" w:after="40"/>
              <w:jc w:val="left"/>
              <w:rPr>
                <w:rFonts w:ascii="Arial" w:hAnsi="Arial" w:cs="Arial"/>
                <w:sz w:val="20"/>
              </w:rPr>
            </w:pPr>
            <w:r w:rsidRPr="001E1835">
              <w:rPr>
                <w:rFonts w:ascii="Arial" w:hAnsi="Arial" w:cs="Arial"/>
                <w:sz w:val="20"/>
              </w:rPr>
              <w:t>Hair sampling surveys are optional and survey effort and method were not specified.</w:t>
            </w:r>
          </w:p>
        </w:tc>
        <w:tc>
          <w:tcPr>
            <w:tcW w:w="4950" w:type="dxa"/>
            <w:tcBorders>
              <w:top w:val="single" w:sz="2" w:space="0" w:color="DBE5F1"/>
              <w:left w:val="single" w:sz="2" w:space="0" w:color="DBE5F1"/>
              <w:bottom w:val="single" w:sz="2" w:space="0" w:color="DBE5F1"/>
              <w:right w:val="single" w:sz="2" w:space="0" w:color="DBE5F1"/>
            </w:tcBorders>
          </w:tcPr>
          <w:p w14:paraId="7A074BE1"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place 20 Elliott A traps 8 m apart along the perimeter of a quadrat (50 m x 50 m in northern NT and 100 m</w:t>
            </w:r>
            <w:r w:rsidR="001E1835">
              <w:rPr>
                <w:rFonts w:ascii="Arial" w:hAnsi="Arial" w:cs="Arial"/>
                <w:sz w:val="20"/>
              </w:rPr>
              <w:t xml:space="preserve"> x 100 m in semi-arid habitats)</w:t>
            </w:r>
          </w:p>
          <w:p w14:paraId="04F702DC"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 xml:space="preserve">bait traps with a mixture of oats, peanut butter and honey (can also use vanilla </w:t>
            </w:r>
            <w:r w:rsidR="001E1835">
              <w:rPr>
                <w:rFonts w:ascii="Arial" w:hAnsi="Arial" w:cs="Arial"/>
                <w:sz w:val="20"/>
              </w:rPr>
              <w:t>essence, cat biscuits and tuna)</w:t>
            </w:r>
          </w:p>
          <w:p w14:paraId="133558D0" w14:textId="77777777" w:rsidR="007A30ED" w:rsidRPr="001E1835" w:rsidRDefault="001E1835" w:rsidP="007A30ED">
            <w:pPr>
              <w:pStyle w:val="BodyText2"/>
              <w:numPr>
                <w:ilvl w:val="0"/>
                <w:numId w:val="32"/>
              </w:numPr>
              <w:spacing w:before="40" w:after="40" w:line="240" w:lineRule="auto"/>
              <w:rPr>
                <w:rFonts w:ascii="Arial" w:hAnsi="Arial" w:cs="Arial"/>
                <w:sz w:val="20"/>
              </w:rPr>
            </w:pPr>
            <w:r>
              <w:rPr>
                <w:rFonts w:ascii="Arial" w:hAnsi="Arial" w:cs="Arial"/>
                <w:sz w:val="20"/>
              </w:rPr>
              <w:t>mark location of traps clearly</w:t>
            </w:r>
          </w:p>
          <w:p w14:paraId="009CE175"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 xml:space="preserve">set </w:t>
            </w:r>
            <w:r w:rsidR="001E1835">
              <w:rPr>
                <w:rFonts w:ascii="Arial" w:hAnsi="Arial" w:cs="Arial"/>
                <w:sz w:val="20"/>
              </w:rPr>
              <w:t>traps open for three nights</w:t>
            </w:r>
          </w:p>
          <w:p w14:paraId="1D81FA55"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check traps in the morning and baited in the afternoon.</w:t>
            </w:r>
          </w:p>
          <w:p w14:paraId="1E6D4488" w14:textId="77777777" w:rsidR="007A30ED" w:rsidRPr="001E1835" w:rsidRDefault="007A30ED" w:rsidP="007A30ED">
            <w:pPr>
              <w:pStyle w:val="BodyText2"/>
              <w:spacing w:before="40" w:after="40"/>
              <w:rPr>
                <w:rFonts w:ascii="Arial" w:hAnsi="Arial" w:cs="Arial"/>
                <w:sz w:val="20"/>
              </w:rPr>
            </w:pPr>
            <w:r w:rsidRPr="001E1835">
              <w:rPr>
                <w:rFonts w:ascii="Arial" w:hAnsi="Arial" w:cs="Arial"/>
                <w:sz w:val="20"/>
              </w:rPr>
              <w:t>Summary: 60 trap-nights per 0.5 -1 ha site.</w:t>
            </w:r>
          </w:p>
          <w:p w14:paraId="60EAD67B" w14:textId="77777777" w:rsidR="007A30ED" w:rsidRPr="001E1835" w:rsidRDefault="007A30ED" w:rsidP="007A30ED">
            <w:pPr>
              <w:pStyle w:val="BodyText2"/>
              <w:spacing w:before="40" w:after="40"/>
              <w:rPr>
                <w:rFonts w:ascii="Arial" w:hAnsi="Arial" w:cs="Arial"/>
                <w:sz w:val="20"/>
              </w:rPr>
            </w:pPr>
          </w:p>
        </w:tc>
        <w:tc>
          <w:tcPr>
            <w:tcW w:w="3240" w:type="dxa"/>
            <w:tcBorders>
              <w:top w:val="single" w:sz="2" w:space="0" w:color="DBE5F1"/>
              <w:left w:val="single" w:sz="2" w:space="0" w:color="DBE5F1"/>
              <w:bottom w:val="single" w:sz="2" w:space="0" w:color="DBE5F1"/>
              <w:right w:val="nil"/>
            </w:tcBorders>
          </w:tcPr>
          <w:p w14:paraId="2C33104D" w14:textId="77777777" w:rsidR="007A30ED" w:rsidRPr="001E1835" w:rsidRDefault="001E1835" w:rsidP="007A30ED">
            <w:pPr>
              <w:pStyle w:val="BodyText2"/>
              <w:numPr>
                <w:ilvl w:val="0"/>
                <w:numId w:val="32"/>
              </w:numPr>
              <w:spacing w:before="40" w:after="40" w:line="240" w:lineRule="auto"/>
              <w:rPr>
                <w:rFonts w:ascii="Arial" w:hAnsi="Arial" w:cs="Arial"/>
                <w:sz w:val="20"/>
              </w:rPr>
            </w:pPr>
            <w:r>
              <w:rPr>
                <w:rFonts w:ascii="Arial" w:hAnsi="Arial" w:cs="Arial"/>
                <w:sz w:val="20"/>
              </w:rPr>
              <w:t>four pitfall traps (20 L</w:t>
            </w:r>
            <w:r w:rsidR="007A30ED" w:rsidRPr="001E1835">
              <w:rPr>
                <w:rFonts w:ascii="Arial" w:hAnsi="Arial" w:cs="Arial"/>
                <w:sz w:val="20"/>
              </w:rPr>
              <w:t xml:space="preserve"> plastic buckets) with 10 m of drift-fence placed within a 50 m x 50 m quadrat;</w:t>
            </w:r>
          </w:p>
          <w:p w14:paraId="3E053370"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 xml:space="preserve">place the four traps </w:t>
            </w:r>
            <w:r w:rsidR="001E1835">
              <w:rPr>
                <w:rFonts w:ascii="Arial" w:hAnsi="Arial" w:cs="Arial"/>
                <w:sz w:val="20"/>
              </w:rPr>
              <w:t>in different microhabitats (for example</w:t>
            </w:r>
            <w:r w:rsidRPr="001E1835">
              <w:rPr>
                <w:rFonts w:ascii="Arial" w:hAnsi="Arial" w:cs="Arial"/>
                <w:sz w:val="20"/>
              </w:rPr>
              <w:t xml:space="preserve"> bare ground, dense grass or close to</w:t>
            </w:r>
            <w:r w:rsidR="001E1835">
              <w:rPr>
                <w:rFonts w:ascii="Arial" w:hAnsi="Arial" w:cs="Arial"/>
                <w:sz w:val="20"/>
              </w:rPr>
              <w:t xml:space="preserve"> trees)</w:t>
            </w:r>
          </w:p>
          <w:p w14:paraId="689324E1"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 xml:space="preserve">set </w:t>
            </w:r>
            <w:r w:rsidR="001E1835">
              <w:rPr>
                <w:rFonts w:ascii="Arial" w:hAnsi="Arial" w:cs="Arial"/>
                <w:sz w:val="20"/>
              </w:rPr>
              <w:t>traps open for three nights</w:t>
            </w:r>
          </w:p>
          <w:p w14:paraId="6FFAB9BB"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 xml:space="preserve">check traps in the morning and again at midday. </w:t>
            </w:r>
          </w:p>
          <w:p w14:paraId="00B42DA7" w14:textId="77777777" w:rsidR="007A30ED" w:rsidRPr="001E1835" w:rsidRDefault="007A30ED" w:rsidP="001E1835">
            <w:pPr>
              <w:pStyle w:val="BodyText2"/>
              <w:spacing w:before="40" w:after="40" w:line="240" w:lineRule="auto"/>
              <w:rPr>
                <w:rFonts w:ascii="Arial" w:hAnsi="Arial" w:cs="Arial"/>
                <w:sz w:val="20"/>
              </w:rPr>
            </w:pPr>
            <w:r w:rsidRPr="001E1835">
              <w:rPr>
                <w:rFonts w:ascii="Arial" w:hAnsi="Arial" w:cs="Arial"/>
                <w:sz w:val="20"/>
              </w:rPr>
              <w:t>Summary: 12 trap-nights per 0.5-1 ha site.</w:t>
            </w:r>
          </w:p>
        </w:tc>
      </w:tr>
      <w:tr w:rsidR="007A30ED" w:rsidRPr="001E1835" w14:paraId="39DBB2DF" w14:textId="77777777" w:rsidTr="007A30ED">
        <w:tc>
          <w:tcPr>
            <w:tcW w:w="1260" w:type="dxa"/>
            <w:tcBorders>
              <w:top w:val="single" w:sz="2" w:space="0" w:color="DBE5F1"/>
              <w:left w:val="nil"/>
              <w:bottom w:val="single" w:sz="2" w:space="0" w:color="DBE5F1"/>
              <w:right w:val="single" w:sz="2" w:space="0" w:color="DBE5F1"/>
            </w:tcBorders>
          </w:tcPr>
          <w:p w14:paraId="379D3DE8" w14:textId="77777777" w:rsidR="007A30ED" w:rsidRPr="001E1835" w:rsidRDefault="007A30ED" w:rsidP="007A30ED">
            <w:pPr>
              <w:pStyle w:val="BodyText2"/>
              <w:spacing w:before="40" w:after="40"/>
              <w:rPr>
                <w:rFonts w:ascii="Arial" w:hAnsi="Arial" w:cs="Arial"/>
                <w:sz w:val="20"/>
              </w:rPr>
            </w:pPr>
            <w:r w:rsidRPr="001E1835">
              <w:rPr>
                <w:rFonts w:ascii="Arial" w:hAnsi="Arial" w:cs="Arial"/>
                <w:sz w:val="20"/>
              </w:rPr>
              <w:t>NT      DCNR (2002)</w:t>
            </w:r>
          </w:p>
        </w:tc>
        <w:tc>
          <w:tcPr>
            <w:tcW w:w="3978" w:type="dxa"/>
            <w:tcBorders>
              <w:top w:val="single" w:sz="2" w:space="0" w:color="DBE5F1"/>
              <w:left w:val="single" w:sz="2" w:space="0" w:color="DBE5F1"/>
              <w:bottom w:val="single" w:sz="2" w:space="0" w:color="DBE5F1"/>
              <w:right w:val="single" w:sz="2" w:space="0" w:color="DBE5F1"/>
            </w:tcBorders>
          </w:tcPr>
          <w:p w14:paraId="265CCC2E" w14:textId="77777777" w:rsidR="007A30ED" w:rsidRPr="001E1835" w:rsidRDefault="007A30ED" w:rsidP="007A30ED">
            <w:pPr>
              <w:pStyle w:val="BodyText"/>
              <w:spacing w:before="40" w:after="40"/>
              <w:jc w:val="left"/>
              <w:rPr>
                <w:rFonts w:ascii="Arial" w:hAnsi="Arial" w:cs="Arial"/>
                <w:sz w:val="20"/>
              </w:rPr>
            </w:pPr>
            <w:r w:rsidRPr="001E1835">
              <w:rPr>
                <w:rFonts w:ascii="Arial" w:hAnsi="Arial" w:cs="Arial"/>
                <w:sz w:val="20"/>
              </w:rPr>
              <w:t>Hair sampling surveys are optional and survey effort and method were not specified.</w:t>
            </w:r>
          </w:p>
        </w:tc>
        <w:tc>
          <w:tcPr>
            <w:tcW w:w="4950" w:type="dxa"/>
            <w:tcBorders>
              <w:top w:val="single" w:sz="2" w:space="0" w:color="DBE5F1"/>
              <w:left w:val="single" w:sz="2" w:space="0" w:color="DBE5F1"/>
              <w:bottom w:val="single" w:sz="2" w:space="0" w:color="DBE5F1"/>
              <w:right w:val="single" w:sz="2" w:space="0" w:color="DBE5F1"/>
            </w:tcBorders>
          </w:tcPr>
          <w:p w14:paraId="5111C93E"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place 25 Elliott A  traps spaced 10 m apart along a 250 m transect (in association with</w:t>
            </w:r>
            <w:r w:rsidR="001E1835">
              <w:rPr>
                <w:rFonts w:ascii="Arial" w:hAnsi="Arial" w:cs="Arial"/>
                <w:sz w:val="20"/>
              </w:rPr>
              <w:t xml:space="preserve"> 50m x 50 m vegetation quadrat)</w:t>
            </w:r>
          </w:p>
          <w:p w14:paraId="326222C5" w14:textId="77777777" w:rsidR="007A30ED" w:rsidRPr="001E1835" w:rsidRDefault="007A30ED" w:rsidP="007A30ED">
            <w:pPr>
              <w:pStyle w:val="BodyText2"/>
              <w:numPr>
                <w:ilvl w:val="0"/>
                <w:numId w:val="32"/>
              </w:numPr>
              <w:spacing w:before="40" w:after="40" w:line="240" w:lineRule="auto"/>
              <w:ind w:left="357" w:hanging="357"/>
              <w:rPr>
                <w:rFonts w:ascii="Arial" w:hAnsi="Arial" w:cs="Arial"/>
                <w:sz w:val="20"/>
              </w:rPr>
            </w:pPr>
            <w:r w:rsidRPr="001E1835">
              <w:rPr>
                <w:rFonts w:ascii="Arial" w:hAnsi="Arial" w:cs="Arial"/>
                <w:sz w:val="20"/>
              </w:rPr>
              <w:t>mark tr</w:t>
            </w:r>
            <w:r w:rsidR="001E1835">
              <w:rPr>
                <w:rFonts w:ascii="Arial" w:hAnsi="Arial" w:cs="Arial"/>
                <w:sz w:val="20"/>
              </w:rPr>
              <w:t>ap locations with flagging tape</w:t>
            </w:r>
            <w:r w:rsidRPr="001E1835">
              <w:rPr>
                <w:rFonts w:ascii="Arial" w:hAnsi="Arial" w:cs="Arial"/>
                <w:sz w:val="20"/>
              </w:rPr>
              <w:t xml:space="preserve"> </w:t>
            </w:r>
          </w:p>
          <w:p w14:paraId="79DCB1D6" w14:textId="77777777" w:rsidR="007A30ED" w:rsidRPr="001E1835" w:rsidRDefault="007A30ED" w:rsidP="007A30ED">
            <w:pPr>
              <w:pStyle w:val="BodyText2"/>
              <w:numPr>
                <w:ilvl w:val="0"/>
                <w:numId w:val="32"/>
              </w:numPr>
              <w:spacing w:before="40" w:after="40" w:line="240" w:lineRule="auto"/>
              <w:ind w:left="357" w:hanging="357"/>
              <w:rPr>
                <w:rFonts w:ascii="Arial" w:hAnsi="Arial" w:cs="Arial"/>
                <w:sz w:val="20"/>
              </w:rPr>
            </w:pPr>
            <w:r w:rsidRPr="001E1835">
              <w:rPr>
                <w:rFonts w:ascii="Arial" w:hAnsi="Arial" w:cs="Arial"/>
                <w:sz w:val="20"/>
              </w:rPr>
              <w:t>check traps each morning, at midday and in the late afternoon (Elliott traps can be left open during the day</w:t>
            </w:r>
            <w:r w:rsidR="001E1835">
              <w:rPr>
                <w:rFonts w:ascii="Arial" w:hAnsi="Arial" w:cs="Arial"/>
                <w:sz w:val="20"/>
              </w:rPr>
              <w:t xml:space="preserve"> in winter)</w:t>
            </w:r>
          </w:p>
          <w:p w14:paraId="229F4984" w14:textId="77777777" w:rsidR="007A30ED" w:rsidRPr="001E1835" w:rsidRDefault="007A30ED" w:rsidP="007A30ED">
            <w:pPr>
              <w:pStyle w:val="BodyText2"/>
              <w:numPr>
                <w:ilvl w:val="0"/>
                <w:numId w:val="32"/>
              </w:numPr>
              <w:spacing w:before="40" w:after="40" w:line="240" w:lineRule="auto"/>
              <w:ind w:left="357" w:hanging="357"/>
              <w:rPr>
                <w:rFonts w:ascii="Arial" w:hAnsi="Arial" w:cs="Arial"/>
                <w:sz w:val="20"/>
              </w:rPr>
            </w:pPr>
            <w:r w:rsidRPr="001E1835">
              <w:rPr>
                <w:rFonts w:ascii="Arial" w:hAnsi="Arial" w:cs="Arial"/>
                <w:sz w:val="20"/>
              </w:rPr>
              <w:t xml:space="preserve">bait traps with peanut butter and rolled oats mixture, using vanilla essence, cat biscuits and </w:t>
            </w:r>
            <w:r w:rsidR="001E1835">
              <w:rPr>
                <w:rFonts w:ascii="Arial" w:hAnsi="Arial" w:cs="Arial"/>
                <w:sz w:val="20"/>
              </w:rPr>
              <w:t>tuna if required</w:t>
            </w:r>
          </w:p>
          <w:p w14:paraId="53D420A6" w14:textId="77777777" w:rsidR="007A30ED" w:rsidRPr="001E1835" w:rsidRDefault="007A30ED" w:rsidP="007A30ED">
            <w:pPr>
              <w:pStyle w:val="BodyText2"/>
              <w:numPr>
                <w:ilvl w:val="0"/>
                <w:numId w:val="32"/>
              </w:numPr>
              <w:spacing w:before="40" w:after="40" w:line="240" w:lineRule="auto"/>
              <w:ind w:left="357" w:hanging="357"/>
              <w:rPr>
                <w:rFonts w:ascii="Arial" w:hAnsi="Arial" w:cs="Arial"/>
                <w:sz w:val="20"/>
              </w:rPr>
            </w:pPr>
            <w:r w:rsidRPr="001E1835">
              <w:rPr>
                <w:rFonts w:ascii="Arial" w:hAnsi="Arial" w:cs="Arial"/>
                <w:sz w:val="20"/>
              </w:rPr>
              <w:t>r</w:t>
            </w:r>
            <w:r w:rsidR="001E1835">
              <w:rPr>
                <w:rFonts w:ascii="Arial" w:hAnsi="Arial" w:cs="Arial"/>
                <w:sz w:val="20"/>
              </w:rPr>
              <w:t>e-bait traps each afternoon</w:t>
            </w:r>
          </w:p>
          <w:p w14:paraId="0BF55607" w14:textId="77777777" w:rsidR="007A30ED" w:rsidRPr="001E1835" w:rsidRDefault="007A30ED" w:rsidP="007A30ED">
            <w:pPr>
              <w:pStyle w:val="BodyText2"/>
              <w:numPr>
                <w:ilvl w:val="0"/>
                <w:numId w:val="32"/>
              </w:numPr>
              <w:spacing w:before="40" w:after="40" w:line="240" w:lineRule="auto"/>
              <w:ind w:left="357" w:hanging="357"/>
              <w:rPr>
                <w:rFonts w:ascii="Arial" w:hAnsi="Arial" w:cs="Arial"/>
                <w:sz w:val="20"/>
              </w:rPr>
            </w:pPr>
            <w:r w:rsidRPr="001E1835">
              <w:rPr>
                <w:rFonts w:ascii="Arial" w:hAnsi="Arial" w:cs="Arial"/>
                <w:sz w:val="20"/>
              </w:rPr>
              <w:t>set traps open for three consecutive nights.</w:t>
            </w:r>
          </w:p>
          <w:p w14:paraId="5DF1F63A" w14:textId="77777777" w:rsidR="007A30ED" w:rsidRPr="001E1835" w:rsidRDefault="007A30ED" w:rsidP="007A30ED">
            <w:pPr>
              <w:pStyle w:val="BodyText2"/>
              <w:spacing w:before="40" w:after="40"/>
              <w:rPr>
                <w:rFonts w:ascii="Arial" w:hAnsi="Arial" w:cs="Arial"/>
                <w:sz w:val="20"/>
              </w:rPr>
            </w:pPr>
            <w:r w:rsidRPr="001E1835">
              <w:rPr>
                <w:rFonts w:ascii="Arial" w:hAnsi="Arial" w:cs="Arial"/>
                <w:sz w:val="20"/>
              </w:rPr>
              <w:t>Summary: 75 trap-nights per ha site.</w:t>
            </w:r>
          </w:p>
        </w:tc>
        <w:tc>
          <w:tcPr>
            <w:tcW w:w="3240" w:type="dxa"/>
            <w:tcBorders>
              <w:top w:val="single" w:sz="2" w:space="0" w:color="DBE5F1"/>
              <w:left w:val="single" w:sz="2" w:space="0" w:color="DBE5F1"/>
              <w:bottom w:val="single" w:sz="2" w:space="0" w:color="DBE5F1"/>
              <w:right w:val="nil"/>
            </w:tcBorders>
          </w:tcPr>
          <w:p w14:paraId="267FE4F1"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four pitfall traps (two white and t</w:t>
            </w:r>
            <w:r w:rsidR="001E1835">
              <w:rPr>
                <w:rFonts w:ascii="Arial" w:hAnsi="Arial" w:cs="Arial"/>
                <w:sz w:val="20"/>
              </w:rPr>
              <w:t>wo black) scattered within site</w:t>
            </w:r>
          </w:p>
          <w:p w14:paraId="137EAB2C" w14:textId="77777777" w:rsidR="007A30ED" w:rsidRPr="001E1835" w:rsidRDefault="001E1835" w:rsidP="007A30ED">
            <w:pPr>
              <w:pStyle w:val="BodyText2"/>
              <w:numPr>
                <w:ilvl w:val="0"/>
                <w:numId w:val="32"/>
              </w:numPr>
              <w:spacing w:before="40" w:after="40" w:line="240" w:lineRule="auto"/>
              <w:rPr>
                <w:rFonts w:ascii="Arial" w:hAnsi="Arial" w:cs="Arial"/>
                <w:sz w:val="20"/>
              </w:rPr>
            </w:pPr>
            <w:r>
              <w:rPr>
                <w:rFonts w:ascii="Arial" w:hAnsi="Arial" w:cs="Arial"/>
                <w:sz w:val="20"/>
              </w:rPr>
              <w:t>pitfalls consist of a 20 L</w:t>
            </w:r>
            <w:r w:rsidR="007A30ED" w:rsidRPr="001E1835">
              <w:rPr>
                <w:rFonts w:ascii="Arial" w:hAnsi="Arial" w:cs="Arial"/>
                <w:sz w:val="20"/>
              </w:rPr>
              <w:t xml:space="preserve"> plasti</w:t>
            </w:r>
            <w:r>
              <w:rPr>
                <w:rFonts w:ascii="Arial" w:hAnsi="Arial" w:cs="Arial"/>
                <w:sz w:val="20"/>
              </w:rPr>
              <w:t>c bucket and a 10 m drift fence</w:t>
            </w:r>
          </w:p>
          <w:p w14:paraId="7D79849B"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locate pitf</w:t>
            </w:r>
            <w:r w:rsidR="001E1835">
              <w:rPr>
                <w:rFonts w:ascii="Arial" w:hAnsi="Arial" w:cs="Arial"/>
                <w:sz w:val="20"/>
              </w:rPr>
              <w:t>alls in different microhabitats</w:t>
            </w:r>
          </w:p>
          <w:p w14:paraId="39E13568"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check traps each morning, at midday and in the late afternoon</w:t>
            </w:r>
          </w:p>
          <w:p w14:paraId="0FCA9D71"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mark traps with flagging tape</w:t>
            </w:r>
          </w:p>
          <w:p w14:paraId="6B06B68A"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set traps open for three consecutive nights.</w:t>
            </w:r>
          </w:p>
          <w:p w14:paraId="7B95B8B3" w14:textId="77777777" w:rsidR="007A30ED" w:rsidRPr="001E1835" w:rsidRDefault="007A30ED" w:rsidP="007A30ED">
            <w:pPr>
              <w:pStyle w:val="BodyText2"/>
              <w:spacing w:before="40" w:after="40"/>
              <w:rPr>
                <w:rFonts w:ascii="Arial" w:hAnsi="Arial" w:cs="Arial"/>
                <w:sz w:val="20"/>
              </w:rPr>
            </w:pPr>
            <w:r w:rsidRPr="001E1835">
              <w:rPr>
                <w:rFonts w:ascii="Arial" w:hAnsi="Arial" w:cs="Arial"/>
                <w:sz w:val="20"/>
              </w:rPr>
              <w:t>Summary: 12 trap-nights per ha site.</w:t>
            </w:r>
          </w:p>
        </w:tc>
      </w:tr>
      <w:tr w:rsidR="007A30ED" w:rsidRPr="001E1835" w14:paraId="1A5810DF" w14:textId="77777777" w:rsidTr="007A30ED">
        <w:tc>
          <w:tcPr>
            <w:tcW w:w="1260" w:type="dxa"/>
            <w:tcBorders>
              <w:top w:val="single" w:sz="2" w:space="0" w:color="DBE5F1"/>
              <w:left w:val="nil"/>
              <w:bottom w:val="single" w:sz="2" w:space="0" w:color="DBE5F1"/>
              <w:right w:val="single" w:sz="2" w:space="0" w:color="DBE5F1"/>
            </w:tcBorders>
          </w:tcPr>
          <w:p w14:paraId="3C69FAFD" w14:textId="77777777" w:rsidR="007A30ED" w:rsidRPr="001E1835" w:rsidRDefault="007A30ED" w:rsidP="007A30ED">
            <w:pPr>
              <w:pStyle w:val="BodyText2"/>
              <w:spacing w:before="40" w:after="40"/>
              <w:rPr>
                <w:rFonts w:ascii="Arial" w:hAnsi="Arial" w:cs="Arial"/>
                <w:b/>
                <w:sz w:val="20"/>
              </w:rPr>
            </w:pPr>
            <w:r w:rsidRPr="001E1835">
              <w:rPr>
                <w:rFonts w:ascii="Arial" w:hAnsi="Arial" w:cs="Arial"/>
                <w:sz w:val="20"/>
              </w:rPr>
              <w:t>NT DIPE (2005)</w:t>
            </w:r>
          </w:p>
        </w:tc>
        <w:tc>
          <w:tcPr>
            <w:tcW w:w="3978" w:type="dxa"/>
            <w:tcBorders>
              <w:top w:val="single" w:sz="2" w:space="0" w:color="DBE5F1"/>
              <w:left w:val="single" w:sz="2" w:space="0" w:color="DBE5F1"/>
              <w:bottom w:val="single" w:sz="2" w:space="0" w:color="DBE5F1"/>
              <w:right w:val="single" w:sz="2" w:space="0" w:color="DBE5F1"/>
            </w:tcBorders>
          </w:tcPr>
          <w:p w14:paraId="48CE9DEB" w14:textId="77777777" w:rsidR="007A30ED" w:rsidRPr="001E1835" w:rsidRDefault="007A30ED" w:rsidP="007A30ED">
            <w:pPr>
              <w:pStyle w:val="BodyText"/>
              <w:spacing w:before="40" w:after="40"/>
              <w:jc w:val="left"/>
              <w:rPr>
                <w:rFonts w:ascii="Arial" w:hAnsi="Arial" w:cs="Arial"/>
                <w:sz w:val="20"/>
              </w:rPr>
            </w:pPr>
            <w:r w:rsidRPr="001E1835">
              <w:rPr>
                <w:rFonts w:ascii="Arial" w:hAnsi="Arial" w:cs="Arial"/>
                <w:sz w:val="20"/>
              </w:rPr>
              <w:t>Hair sampling surveys are optional and survey effort and method were not specified.</w:t>
            </w:r>
          </w:p>
        </w:tc>
        <w:tc>
          <w:tcPr>
            <w:tcW w:w="4950" w:type="dxa"/>
            <w:tcBorders>
              <w:top w:val="single" w:sz="2" w:space="0" w:color="DBE5F1"/>
              <w:left w:val="single" w:sz="2" w:space="0" w:color="DBE5F1"/>
              <w:bottom w:val="single" w:sz="2" w:space="0" w:color="DBE5F1"/>
              <w:right w:val="single" w:sz="2" w:space="0" w:color="DBE5F1"/>
            </w:tcBorders>
          </w:tcPr>
          <w:p w14:paraId="398D0A53"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20 Elliot traps around the perimeter of a 50 m x 50</w:t>
            </w:r>
            <w:r w:rsidR="001E1835">
              <w:rPr>
                <w:rFonts w:ascii="Arial" w:hAnsi="Arial" w:cs="Arial"/>
                <w:sz w:val="20"/>
              </w:rPr>
              <w:t xml:space="preserve"> </w:t>
            </w:r>
            <w:r w:rsidRPr="001E1835">
              <w:rPr>
                <w:rFonts w:ascii="Arial" w:hAnsi="Arial" w:cs="Arial"/>
                <w:sz w:val="20"/>
              </w:rPr>
              <w:t>m quadrat 8 m apart</w:t>
            </w:r>
          </w:p>
          <w:p w14:paraId="72D1F6B4"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 xml:space="preserve">bait </w:t>
            </w:r>
            <w:r w:rsidR="001E1835">
              <w:rPr>
                <w:rFonts w:ascii="Arial" w:hAnsi="Arial" w:cs="Arial"/>
                <w:sz w:val="20"/>
              </w:rPr>
              <w:t>mixture of oats, peanut butter and</w:t>
            </w:r>
            <w:r w:rsidRPr="001E1835">
              <w:rPr>
                <w:rFonts w:ascii="Arial" w:hAnsi="Arial" w:cs="Arial"/>
                <w:sz w:val="20"/>
              </w:rPr>
              <w:t xml:space="preserve"> honey;</w:t>
            </w:r>
            <w:r w:rsidR="001E1835">
              <w:rPr>
                <w:rFonts w:ascii="Arial" w:hAnsi="Arial" w:cs="Arial"/>
                <w:sz w:val="20"/>
              </w:rPr>
              <w:t xml:space="preserve"> vanilla essence, cat biscuits and</w:t>
            </w:r>
            <w:r w:rsidRPr="001E1835">
              <w:rPr>
                <w:rFonts w:ascii="Arial" w:hAnsi="Arial" w:cs="Arial"/>
                <w:sz w:val="20"/>
              </w:rPr>
              <w:t xml:space="preserve"> tuna can be added</w:t>
            </w:r>
          </w:p>
          <w:p w14:paraId="7BF24E73" w14:textId="77777777" w:rsidR="007A30ED" w:rsidRPr="001E1835" w:rsidRDefault="001E1835" w:rsidP="007A30ED">
            <w:pPr>
              <w:pStyle w:val="BodyText2"/>
              <w:numPr>
                <w:ilvl w:val="0"/>
                <w:numId w:val="32"/>
              </w:numPr>
              <w:spacing w:before="40" w:after="40" w:line="240" w:lineRule="auto"/>
              <w:rPr>
                <w:rFonts w:ascii="Arial" w:hAnsi="Arial" w:cs="Arial"/>
                <w:sz w:val="20"/>
              </w:rPr>
            </w:pPr>
            <w:r>
              <w:rPr>
                <w:rFonts w:ascii="Arial" w:hAnsi="Arial" w:cs="Arial"/>
                <w:sz w:val="20"/>
              </w:rPr>
              <w:t>traps opened for three</w:t>
            </w:r>
            <w:r w:rsidR="007A30ED" w:rsidRPr="001E1835">
              <w:rPr>
                <w:rFonts w:ascii="Arial" w:hAnsi="Arial" w:cs="Arial"/>
                <w:sz w:val="20"/>
              </w:rPr>
              <w:t xml:space="preserve"> nights</w:t>
            </w:r>
          </w:p>
        </w:tc>
        <w:tc>
          <w:tcPr>
            <w:tcW w:w="3240" w:type="dxa"/>
            <w:tcBorders>
              <w:top w:val="single" w:sz="2" w:space="0" w:color="DBE5F1"/>
              <w:left w:val="single" w:sz="2" w:space="0" w:color="DBE5F1"/>
              <w:bottom w:val="single" w:sz="2" w:space="0" w:color="DBE5F1"/>
              <w:right w:val="nil"/>
            </w:tcBorders>
          </w:tcPr>
          <w:p w14:paraId="19B883BF" w14:textId="77777777" w:rsidR="007A30ED" w:rsidRPr="001E1835" w:rsidRDefault="007A30ED" w:rsidP="007A30ED">
            <w:pPr>
              <w:numPr>
                <w:ilvl w:val="0"/>
                <w:numId w:val="72"/>
              </w:numPr>
              <w:rPr>
                <w:rFonts w:ascii="Arial" w:hAnsi="Arial" w:cs="Arial"/>
                <w:sz w:val="20"/>
              </w:rPr>
            </w:pPr>
            <w:r w:rsidRPr="001E1835">
              <w:rPr>
                <w:rFonts w:ascii="Arial" w:hAnsi="Arial" w:cs="Arial"/>
                <w:sz w:val="20"/>
              </w:rPr>
              <w:t>4 pitfall traps scattered within 50 m x 50 m quadrat</w:t>
            </w:r>
          </w:p>
          <w:p w14:paraId="56A2F480" w14:textId="77777777" w:rsidR="007A30ED" w:rsidRPr="001E1835" w:rsidRDefault="001E1835" w:rsidP="007A30ED">
            <w:pPr>
              <w:numPr>
                <w:ilvl w:val="0"/>
                <w:numId w:val="72"/>
              </w:numPr>
              <w:rPr>
                <w:rFonts w:ascii="Arial" w:hAnsi="Arial" w:cs="Arial"/>
                <w:sz w:val="20"/>
              </w:rPr>
            </w:pPr>
            <w:r>
              <w:rPr>
                <w:rFonts w:ascii="Arial" w:hAnsi="Arial" w:cs="Arial"/>
                <w:sz w:val="20"/>
              </w:rPr>
              <w:t>pits are 20 L</w:t>
            </w:r>
            <w:r w:rsidR="007A30ED" w:rsidRPr="001E1835">
              <w:rPr>
                <w:rFonts w:ascii="Arial" w:hAnsi="Arial" w:cs="Arial"/>
                <w:sz w:val="20"/>
              </w:rPr>
              <w:t xml:space="preserve"> plastic buckets with 10</w:t>
            </w:r>
            <w:r>
              <w:rPr>
                <w:rFonts w:ascii="Arial" w:hAnsi="Arial" w:cs="Arial"/>
                <w:sz w:val="20"/>
              </w:rPr>
              <w:t xml:space="preserve"> </w:t>
            </w:r>
            <w:r w:rsidR="007A30ED" w:rsidRPr="001E1835">
              <w:rPr>
                <w:rFonts w:ascii="Arial" w:hAnsi="Arial" w:cs="Arial"/>
                <w:sz w:val="20"/>
              </w:rPr>
              <w:t>m drift fence in different microhabitats</w:t>
            </w:r>
          </w:p>
          <w:p w14:paraId="448AC298" w14:textId="77777777" w:rsidR="007A30ED" w:rsidRPr="001E1835" w:rsidRDefault="007A30ED" w:rsidP="007A30ED">
            <w:pPr>
              <w:numPr>
                <w:ilvl w:val="0"/>
                <w:numId w:val="72"/>
              </w:numPr>
              <w:rPr>
                <w:rFonts w:ascii="Arial" w:hAnsi="Arial" w:cs="Arial"/>
                <w:sz w:val="20"/>
              </w:rPr>
            </w:pPr>
            <w:r w:rsidRPr="001E1835">
              <w:rPr>
                <w:rFonts w:ascii="Arial" w:hAnsi="Arial" w:cs="Arial"/>
                <w:sz w:val="20"/>
              </w:rPr>
              <w:t>t</w:t>
            </w:r>
            <w:r w:rsidR="001E1835">
              <w:rPr>
                <w:rFonts w:ascii="Arial" w:hAnsi="Arial" w:cs="Arial"/>
                <w:sz w:val="20"/>
              </w:rPr>
              <w:t>raps open for three</w:t>
            </w:r>
            <w:r w:rsidRPr="001E1835">
              <w:rPr>
                <w:rFonts w:ascii="Arial" w:hAnsi="Arial" w:cs="Arial"/>
                <w:sz w:val="20"/>
              </w:rPr>
              <w:t xml:space="preserve"> nights</w:t>
            </w:r>
          </w:p>
        </w:tc>
      </w:tr>
      <w:tr w:rsidR="007A30ED" w:rsidRPr="001E1835" w14:paraId="4F6C1262" w14:textId="77777777" w:rsidTr="007A30ED">
        <w:tc>
          <w:tcPr>
            <w:tcW w:w="1260" w:type="dxa"/>
            <w:tcBorders>
              <w:top w:val="single" w:sz="2" w:space="0" w:color="DBE5F1"/>
              <w:left w:val="nil"/>
              <w:bottom w:val="single" w:sz="2" w:space="0" w:color="DBE5F1"/>
              <w:right w:val="single" w:sz="2" w:space="0" w:color="DBE5F1"/>
            </w:tcBorders>
          </w:tcPr>
          <w:p w14:paraId="3F8BF1B6" w14:textId="77777777" w:rsidR="007A30ED" w:rsidRPr="001E1835" w:rsidRDefault="007A30ED" w:rsidP="007A30ED">
            <w:pPr>
              <w:pStyle w:val="BodyText2"/>
              <w:spacing w:before="40" w:after="40"/>
              <w:rPr>
                <w:rFonts w:ascii="Arial" w:hAnsi="Arial" w:cs="Arial"/>
                <w:sz w:val="20"/>
              </w:rPr>
            </w:pPr>
            <w:r w:rsidRPr="001E1835">
              <w:rPr>
                <w:rFonts w:ascii="Arial" w:hAnsi="Arial" w:cs="Arial"/>
                <w:sz w:val="20"/>
              </w:rPr>
              <w:t>Morris (1992)</w:t>
            </w:r>
          </w:p>
        </w:tc>
        <w:tc>
          <w:tcPr>
            <w:tcW w:w="3978" w:type="dxa"/>
            <w:tcBorders>
              <w:top w:val="single" w:sz="2" w:space="0" w:color="DBE5F1"/>
              <w:left w:val="single" w:sz="2" w:space="0" w:color="DBE5F1"/>
              <w:bottom w:val="single" w:sz="2" w:space="0" w:color="DBE5F1"/>
              <w:right w:val="single" w:sz="2" w:space="0" w:color="DBE5F1"/>
            </w:tcBorders>
          </w:tcPr>
          <w:p w14:paraId="76C49D85" w14:textId="77777777" w:rsidR="007A30ED" w:rsidRPr="001E1835" w:rsidRDefault="007A30ED" w:rsidP="007A30ED">
            <w:pPr>
              <w:pStyle w:val="BodyText"/>
              <w:spacing w:before="40" w:after="40"/>
              <w:jc w:val="left"/>
              <w:rPr>
                <w:rFonts w:ascii="Arial" w:hAnsi="Arial" w:cs="Arial"/>
                <w:sz w:val="20"/>
              </w:rPr>
            </w:pPr>
            <w:r w:rsidRPr="001E1835">
              <w:rPr>
                <w:rFonts w:ascii="Arial" w:hAnsi="Arial" w:cs="Arial"/>
                <w:sz w:val="20"/>
              </w:rPr>
              <w:t>Hair sampling surveys are optional and survey effort and method were not specified.</w:t>
            </w:r>
          </w:p>
        </w:tc>
        <w:tc>
          <w:tcPr>
            <w:tcW w:w="4950" w:type="dxa"/>
            <w:tcBorders>
              <w:top w:val="single" w:sz="2" w:space="0" w:color="DBE5F1"/>
              <w:left w:val="single" w:sz="2" w:space="0" w:color="DBE5F1"/>
              <w:bottom w:val="single" w:sz="2" w:space="0" w:color="DBE5F1"/>
              <w:right w:val="single" w:sz="2" w:space="0" w:color="DBE5F1"/>
            </w:tcBorders>
          </w:tcPr>
          <w:p w14:paraId="6FDBDF50" w14:textId="77777777" w:rsidR="007A30ED" w:rsidRPr="001E1835" w:rsidRDefault="007A30ED" w:rsidP="007A30ED">
            <w:pPr>
              <w:pStyle w:val="BodyText2"/>
              <w:numPr>
                <w:ilvl w:val="0"/>
                <w:numId w:val="32"/>
              </w:numPr>
              <w:spacing w:before="40" w:after="40" w:line="240" w:lineRule="auto"/>
              <w:ind w:left="357" w:hanging="357"/>
              <w:rPr>
                <w:rFonts w:ascii="Arial" w:hAnsi="Arial" w:cs="Arial"/>
                <w:sz w:val="20"/>
              </w:rPr>
            </w:pPr>
            <w:r w:rsidRPr="001E1835">
              <w:rPr>
                <w:rFonts w:ascii="Arial" w:hAnsi="Arial" w:cs="Arial"/>
                <w:sz w:val="20"/>
              </w:rPr>
              <w:t>place a minimum of 10 Elliott A traps in a straight line at 20 m intervals (2</w:t>
            </w:r>
            <w:r w:rsidR="001E1835">
              <w:rPr>
                <w:rFonts w:ascii="Arial" w:hAnsi="Arial" w:cs="Arial"/>
                <w:sz w:val="20"/>
              </w:rPr>
              <w:t>00 m transect) per habitat type</w:t>
            </w:r>
          </w:p>
          <w:p w14:paraId="611304C2" w14:textId="77777777" w:rsidR="007A30ED" w:rsidRPr="001E1835" w:rsidRDefault="007A30ED" w:rsidP="007A30ED">
            <w:pPr>
              <w:pStyle w:val="BodyText2"/>
              <w:numPr>
                <w:ilvl w:val="0"/>
                <w:numId w:val="32"/>
              </w:numPr>
              <w:spacing w:before="40" w:after="40" w:line="240" w:lineRule="auto"/>
              <w:ind w:left="357" w:hanging="357"/>
              <w:rPr>
                <w:rFonts w:ascii="Arial" w:hAnsi="Arial" w:cs="Arial"/>
                <w:sz w:val="20"/>
              </w:rPr>
            </w:pPr>
            <w:r w:rsidRPr="001E1835">
              <w:rPr>
                <w:rFonts w:ascii="Arial" w:hAnsi="Arial" w:cs="Arial"/>
                <w:sz w:val="20"/>
              </w:rPr>
              <w:t>prescribed effort of 100 Elliott traps (60 set in three lines of 20 traps spaced at 20</w:t>
            </w:r>
            <w:r w:rsidR="001E1835">
              <w:rPr>
                <w:rFonts w:ascii="Arial" w:hAnsi="Arial" w:cs="Arial"/>
                <w:sz w:val="20"/>
              </w:rPr>
              <w:t xml:space="preserve"> m intervals) for an area of 10 </w:t>
            </w:r>
            <w:r w:rsidRPr="001E1835">
              <w:rPr>
                <w:rFonts w:ascii="Arial" w:hAnsi="Arial" w:cs="Arial"/>
                <w:sz w:val="20"/>
              </w:rPr>
              <w:t>000 ha comprising three habitat typ</w:t>
            </w:r>
            <w:r w:rsidR="001E1835">
              <w:rPr>
                <w:rFonts w:ascii="Arial" w:hAnsi="Arial" w:cs="Arial"/>
                <w:sz w:val="20"/>
              </w:rPr>
              <w:t>es (two to three forest blocks)</w:t>
            </w:r>
          </w:p>
          <w:p w14:paraId="31AA7AB1" w14:textId="77777777" w:rsidR="007A30ED" w:rsidRPr="001E1835" w:rsidRDefault="007A30ED" w:rsidP="007A30ED">
            <w:pPr>
              <w:pStyle w:val="BodyText2"/>
              <w:numPr>
                <w:ilvl w:val="0"/>
                <w:numId w:val="32"/>
              </w:numPr>
              <w:spacing w:before="40" w:after="40" w:line="240" w:lineRule="auto"/>
              <w:ind w:left="357" w:hanging="357"/>
              <w:rPr>
                <w:rFonts w:ascii="Arial" w:hAnsi="Arial" w:cs="Arial"/>
                <w:sz w:val="20"/>
              </w:rPr>
            </w:pPr>
            <w:r w:rsidRPr="001E1835">
              <w:rPr>
                <w:rFonts w:ascii="Arial" w:hAnsi="Arial" w:cs="Arial"/>
                <w:sz w:val="20"/>
              </w:rPr>
              <w:t>bait traps with a mixture of rolled o</w:t>
            </w:r>
            <w:r w:rsidR="001E1835">
              <w:rPr>
                <w:rFonts w:ascii="Arial" w:hAnsi="Arial" w:cs="Arial"/>
                <w:sz w:val="20"/>
              </w:rPr>
              <w:t>ats, peanut butter and sardines</w:t>
            </w:r>
          </w:p>
          <w:p w14:paraId="7431A792" w14:textId="77777777" w:rsidR="007A30ED" w:rsidRPr="001E1835" w:rsidRDefault="007A30ED" w:rsidP="007A30ED">
            <w:pPr>
              <w:pStyle w:val="BodyText2"/>
              <w:numPr>
                <w:ilvl w:val="0"/>
                <w:numId w:val="32"/>
              </w:numPr>
              <w:spacing w:before="40" w:after="40" w:line="240" w:lineRule="auto"/>
              <w:ind w:left="357" w:hanging="357"/>
              <w:rPr>
                <w:rFonts w:ascii="Arial" w:hAnsi="Arial" w:cs="Arial"/>
                <w:sz w:val="20"/>
              </w:rPr>
            </w:pPr>
            <w:r w:rsidRPr="001E1835">
              <w:rPr>
                <w:rFonts w:ascii="Arial" w:hAnsi="Arial" w:cs="Arial"/>
                <w:sz w:val="20"/>
              </w:rPr>
              <w:t>mark tapes with flagging</w:t>
            </w:r>
            <w:r w:rsidR="001E1835">
              <w:rPr>
                <w:rFonts w:ascii="Arial" w:hAnsi="Arial" w:cs="Arial"/>
                <w:sz w:val="20"/>
              </w:rPr>
              <w:t xml:space="preserve"> tape</w:t>
            </w:r>
          </w:p>
          <w:p w14:paraId="2FF692FC" w14:textId="77777777" w:rsidR="007A30ED" w:rsidRPr="001E1835" w:rsidRDefault="007A30ED" w:rsidP="007A30ED">
            <w:pPr>
              <w:pStyle w:val="BodyText2"/>
              <w:numPr>
                <w:ilvl w:val="0"/>
                <w:numId w:val="32"/>
              </w:numPr>
              <w:spacing w:before="40" w:after="40" w:line="240" w:lineRule="auto"/>
              <w:ind w:left="357" w:hanging="357"/>
              <w:rPr>
                <w:rFonts w:ascii="Arial" w:hAnsi="Arial" w:cs="Arial"/>
                <w:sz w:val="20"/>
              </w:rPr>
            </w:pPr>
            <w:r w:rsidRPr="001E1835">
              <w:rPr>
                <w:rFonts w:ascii="Arial" w:hAnsi="Arial" w:cs="Arial"/>
                <w:sz w:val="20"/>
              </w:rPr>
              <w:t>set tra</w:t>
            </w:r>
            <w:r w:rsidR="001E1835">
              <w:rPr>
                <w:rFonts w:ascii="Arial" w:hAnsi="Arial" w:cs="Arial"/>
                <w:sz w:val="20"/>
              </w:rPr>
              <w:t>ps for a minimum of four nights</w:t>
            </w:r>
          </w:p>
          <w:p w14:paraId="2171ACA2" w14:textId="77777777" w:rsidR="007A30ED" w:rsidRPr="001E1835" w:rsidRDefault="007A30ED" w:rsidP="007A30ED">
            <w:pPr>
              <w:pStyle w:val="BodyText2"/>
              <w:numPr>
                <w:ilvl w:val="0"/>
                <w:numId w:val="32"/>
              </w:numPr>
              <w:spacing w:before="40" w:after="40" w:line="240" w:lineRule="auto"/>
              <w:ind w:left="357" w:hanging="357"/>
              <w:rPr>
                <w:rFonts w:ascii="Arial" w:hAnsi="Arial" w:cs="Arial"/>
                <w:sz w:val="20"/>
              </w:rPr>
            </w:pPr>
            <w:r w:rsidRPr="001E1835">
              <w:rPr>
                <w:rFonts w:ascii="Arial" w:hAnsi="Arial" w:cs="Arial"/>
                <w:sz w:val="20"/>
              </w:rPr>
              <w:t>replicate s</w:t>
            </w:r>
            <w:r w:rsidR="001E1835">
              <w:rPr>
                <w:rFonts w:ascii="Arial" w:hAnsi="Arial" w:cs="Arial"/>
                <w:sz w:val="20"/>
              </w:rPr>
              <w:t>urvey in spring and autumn</w:t>
            </w:r>
          </w:p>
          <w:p w14:paraId="20F88996" w14:textId="77777777" w:rsidR="007A30ED" w:rsidRPr="001E1835" w:rsidRDefault="007A30ED" w:rsidP="007A30ED">
            <w:pPr>
              <w:pStyle w:val="BodyText2"/>
              <w:numPr>
                <w:ilvl w:val="0"/>
                <w:numId w:val="32"/>
              </w:numPr>
              <w:spacing w:before="40" w:after="40" w:line="240" w:lineRule="auto"/>
              <w:ind w:left="357" w:hanging="357"/>
              <w:rPr>
                <w:rFonts w:ascii="Arial" w:hAnsi="Arial" w:cs="Arial"/>
                <w:sz w:val="20"/>
              </w:rPr>
            </w:pPr>
            <w:r w:rsidRPr="001E1835">
              <w:rPr>
                <w:rFonts w:ascii="Arial" w:hAnsi="Arial" w:cs="Arial"/>
                <w:sz w:val="20"/>
              </w:rPr>
              <w:t>check traps in early morning and afternoon (for reptiles).</w:t>
            </w:r>
          </w:p>
          <w:p w14:paraId="79C304F3" w14:textId="77777777" w:rsidR="007A30ED" w:rsidRPr="001E1835" w:rsidRDefault="00DF01E0" w:rsidP="007A30ED">
            <w:pPr>
              <w:pStyle w:val="BodyText"/>
              <w:spacing w:before="40" w:after="40"/>
              <w:jc w:val="left"/>
              <w:rPr>
                <w:rFonts w:ascii="Arial" w:hAnsi="Arial" w:cs="Arial"/>
                <w:sz w:val="20"/>
              </w:rPr>
            </w:pPr>
            <w:r>
              <w:rPr>
                <w:rFonts w:ascii="Arial" w:hAnsi="Arial" w:cs="Arial"/>
                <w:sz w:val="20"/>
              </w:rPr>
              <w:t>Summary: 400 trap nights per 10 000 ha site (one trap-</w:t>
            </w:r>
            <w:r w:rsidR="007A30ED" w:rsidRPr="001E1835">
              <w:rPr>
                <w:rFonts w:ascii="Arial" w:hAnsi="Arial" w:cs="Arial"/>
                <w:sz w:val="20"/>
              </w:rPr>
              <w:t>night per 25 ha).</w:t>
            </w:r>
          </w:p>
        </w:tc>
        <w:tc>
          <w:tcPr>
            <w:tcW w:w="3240" w:type="dxa"/>
            <w:tcBorders>
              <w:top w:val="single" w:sz="2" w:space="0" w:color="DBE5F1"/>
              <w:left w:val="single" w:sz="2" w:space="0" w:color="DBE5F1"/>
              <w:bottom w:val="single" w:sz="2" w:space="0" w:color="DBE5F1"/>
              <w:right w:val="nil"/>
            </w:tcBorders>
          </w:tcPr>
          <w:p w14:paraId="49A1C6BA" w14:textId="77777777" w:rsidR="007A30ED" w:rsidRPr="001E1835" w:rsidRDefault="007A30ED" w:rsidP="007A30ED">
            <w:pPr>
              <w:pStyle w:val="BodyText2"/>
              <w:numPr>
                <w:ilvl w:val="0"/>
                <w:numId w:val="32"/>
              </w:numPr>
              <w:spacing w:before="40" w:after="40" w:line="240" w:lineRule="auto"/>
              <w:ind w:left="357" w:hanging="357"/>
              <w:rPr>
                <w:rFonts w:ascii="Arial" w:hAnsi="Arial" w:cs="Arial"/>
                <w:sz w:val="20"/>
              </w:rPr>
            </w:pPr>
            <w:r w:rsidRPr="001E1835">
              <w:rPr>
                <w:rFonts w:ascii="Arial" w:hAnsi="Arial" w:cs="Arial"/>
                <w:sz w:val="20"/>
              </w:rPr>
              <w:t>five to ten pitfall traps (PVC 15</w:t>
            </w:r>
            <w:r w:rsidR="00DF01E0">
              <w:rPr>
                <w:rFonts w:ascii="Arial" w:hAnsi="Arial" w:cs="Arial"/>
                <w:sz w:val="20"/>
              </w:rPr>
              <w:t>0 mm diameter and 400 mm deep or buckets 300 </w:t>
            </w:r>
            <w:r w:rsidRPr="001E1835">
              <w:rPr>
                <w:rFonts w:ascii="Arial" w:hAnsi="Arial" w:cs="Arial"/>
                <w:sz w:val="20"/>
              </w:rPr>
              <w:t xml:space="preserve">mm diameter 400 mm deep) arranged in a straight line at </w:t>
            </w:r>
            <w:r w:rsidR="00DF01E0">
              <w:rPr>
                <w:rFonts w:ascii="Arial" w:hAnsi="Arial" w:cs="Arial"/>
                <w:sz w:val="20"/>
              </w:rPr>
              <w:t>20 m intervals per habitat type</w:t>
            </w:r>
          </w:p>
          <w:p w14:paraId="5E51AF80" w14:textId="77777777" w:rsidR="007A30ED" w:rsidRPr="001E1835" w:rsidRDefault="007A30ED" w:rsidP="007A30ED">
            <w:pPr>
              <w:pStyle w:val="BodyText2"/>
              <w:numPr>
                <w:ilvl w:val="0"/>
                <w:numId w:val="32"/>
              </w:numPr>
              <w:spacing w:before="40" w:after="40" w:line="240" w:lineRule="auto"/>
              <w:ind w:left="357" w:hanging="357"/>
              <w:rPr>
                <w:rFonts w:ascii="Arial" w:hAnsi="Arial" w:cs="Arial"/>
                <w:sz w:val="20"/>
              </w:rPr>
            </w:pPr>
            <w:r w:rsidRPr="001E1835">
              <w:rPr>
                <w:rFonts w:ascii="Arial" w:hAnsi="Arial" w:cs="Arial"/>
                <w:sz w:val="20"/>
              </w:rPr>
              <w:t>prescribed effort of 15 pitfalls (three lines of 5 traps spaced at 20</w:t>
            </w:r>
            <w:r w:rsidR="00DF01E0">
              <w:rPr>
                <w:rFonts w:ascii="Arial" w:hAnsi="Arial" w:cs="Arial"/>
                <w:sz w:val="20"/>
              </w:rPr>
              <w:t xml:space="preserve"> m intervals) for an area of 10 </w:t>
            </w:r>
            <w:r w:rsidRPr="001E1835">
              <w:rPr>
                <w:rFonts w:ascii="Arial" w:hAnsi="Arial" w:cs="Arial"/>
                <w:sz w:val="20"/>
              </w:rPr>
              <w:t>000 ha comprising three habitat typ</w:t>
            </w:r>
            <w:r w:rsidR="00DF01E0">
              <w:rPr>
                <w:rFonts w:ascii="Arial" w:hAnsi="Arial" w:cs="Arial"/>
                <w:sz w:val="20"/>
              </w:rPr>
              <w:t>es (two to three forest blocks)</w:t>
            </w:r>
          </w:p>
          <w:p w14:paraId="7EC6AAD8" w14:textId="77777777" w:rsidR="007A30ED" w:rsidRPr="001E1835" w:rsidRDefault="007A30ED" w:rsidP="007A30ED">
            <w:pPr>
              <w:pStyle w:val="BodyText2"/>
              <w:numPr>
                <w:ilvl w:val="0"/>
                <w:numId w:val="32"/>
              </w:numPr>
              <w:spacing w:before="40" w:after="40" w:line="240" w:lineRule="auto"/>
              <w:ind w:left="357" w:hanging="357"/>
              <w:rPr>
                <w:rFonts w:ascii="Arial" w:hAnsi="Arial" w:cs="Arial"/>
                <w:sz w:val="20"/>
              </w:rPr>
            </w:pPr>
            <w:r w:rsidRPr="001E1835">
              <w:rPr>
                <w:rFonts w:ascii="Arial" w:hAnsi="Arial" w:cs="Arial"/>
                <w:sz w:val="20"/>
              </w:rPr>
              <w:t>f</w:t>
            </w:r>
            <w:r w:rsidR="00DF01E0">
              <w:rPr>
                <w:rFonts w:ascii="Arial" w:hAnsi="Arial" w:cs="Arial"/>
                <w:sz w:val="20"/>
              </w:rPr>
              <w:t>ly-wire collector (drift-fence)</w:t>
            </w:r>
          </w:p>
          <w:p w14:paraId="26952F82" w14:textId="77777777" w:rsidR="007A30ED" w:rsidRPr="001E1835" w:rsidRDefault="007A30ED" w:rsidP="007A30ED">
            <w:pPr>
              <w:pStyle w:val="BodyText2"/>
              <w:numPr>
                <w:ilvl w:val="0"/>
                <w:numId w:val="32"/>
              </w:numPr>
              <w:spacing w:before="40" w:after="40" w:line="240" w:lineRule="auto"/>
              <w:ind w:left="357" w:hanging="357"/>
              <w:rPr>
                <w:rFonts w:ascii="Arial" w:hAnsi="Arial" w:cs="Arial"/>
                <w:sz w:val="20"/>
              </w:rPr>
            </w:pPr>
            <w:r w:rsidRPr="001E1835">
              <w:rPr>
                <w:rFonts w:ascii="Arial" w:hAnsi="Arial" w:cs="Arial"/>
                <w:sz w:val="20"/>
              </w:rPr>
              <w:t>set tra</w:t>
            </w:r>
            <w:r w:rsidR="00DF01E0">
              <w:rPr>
                <w:rFonts w:ascii="Arial" w:hAnsi="Arial" w:cs="Arial"/>
                <w:sz w:val="20"/>
              </w:rPr>
              <w:t>ps for a minimum of four nights</w:t>
            </w:r>
          </w:p>
          <w:p w14:paraId="444C5EA0" w14:textId="77777777" w:rsidR="007A30ED" w:rsidRPr="001E1835" w:rsidRDefault="007A30ED" w:rsidP="007A30ED">
            <w:pPr>
              <w:pStyle w:val="BodyText2"/>
              <w:numPr>
                <w:ilvl w:val="0"/>
                <w:numId w:val="32"/>
              </w:numPr>
              <w:spacing w:before="40" w:after="40" w:line="240" w:lineRule="auto"/>
              <w:ind w:left="357" w:hanging="357"/>
              <w:rPr>
                <w:rFonts w:ascii="Arial" w:hAnsi="Arial" w:cs="Arial"/>
                <w:sz w:val="20"/>
              </w:rPr>
            </w:pPr>
            <w:r w:rsidRPr="001E1835">
              <w:rPr>
                <w:rFonts w:ascii="Arial" w:hAnsi="Arial" w:cs="Arial"/>
                <w:sz w:val="20"/>
              </w:rPr>
              <w:t>replicate s</w:t>
            </w:r>
            <w:r w:rsidR="00DF01E0">
              <w:rPr>
                <w:rFonts w:ascii="Arial" w:hAnsi="Arial" w:cs="Arial"/>
                <w:sz w:val="20"/>
              </w:rPr>
              <w:t>urvey in spring and autumn</w:t>
            </w:r>
          </w:p>
          <w:p w14:paraId="40D6F625" w14:textId="77777777" w:rsidR="007A30ED" w:rsidRPr="001E1835" w:rsidRDefault="007A30ED" w:rsidP="007A30ED">
            <w:pPr>
              <w:pStyle w:val="BodyText2"/>
              <w:numPr>
                <w:ilvl w:val="0"/>
                <w:numId w:val="32"/>
              </w:numPr>
              <w:spacing w:before="40" w:after="40" w:line="240" w:lineRule="auto"/>
              <w:ind w:left="357" w:hanging="357"/>
              <w:rPr>
                <w:rFonts w:ascii="Arial" w:hAnsi="Arial" w:cs="Arial"/>
                <w:sz w:val="20"/>
              </w:rPr>
            </w:pPr>
            <w:r w:rsidRPr="001E1835">
              <w:rPr>
                <w:rFonts w:ascii="Arial" w:hAnsi="Arial" w:cs="Arial"/>
                <w:sz w:val="20"/>
              </w:rPr>
              <w:t>check traps in early morning and afternoon (for reptiles).</w:t>
            </w:r>
          </w:p>
          <w:p w14:paraId="11ADB100" w14:textId="77777777" w:rsidR="007A30ED" w:rsidRPr="001E1835" w:rsidRDefault="007A30ED" w:rsidP="007A30ED">
            <w:pPr>
              <w:pStyle w:val="BodyText"/>
              <w:spacing w:before="40" w:after="40"/>
              <w:jc w:val="left"/>
              <w:rPr>
                <w:rFonts w:ascii="Arial" w:hAnsi="Arial" w:cs="Arial"/>
                <w:sz w:val="20"/>
              </w:rPr>
            </w:pPr>
            <w:r w:rsidRPr="001E1835">
              <w:rPr>
                <w:rFonts w:ascii="Arial" w:hAnsi="Arial" w:cs="Arial"/>
                <w:sz w:val="20"/>
              </w:rPr>
              <w:t>Summary: Equates to minimum of 6</w:t>
            </w:r>
            <w:r w:rsidR="00DF01E0">
              <w:rPr>
                <w:rFonts w:ascii="Arial" w:hAnsi="Arial" w:cs="Arial"/>
                <w:sz w:val="20"/>
              </w:rPr>
              <w:t xml:space="preserve">0 trap-nights per 10 </w:t>
            </w:r>
            <w:r w:rsidRPr="001E1835">
              <w:rPr>
                <w:rFonts w:ascii="Arial" w:hAnsi="Arial" w:cs="Arial"/>
                <w:sz w:val="20"/>
              </w:rPr>
              <w:t>000 ha site (one trap-night per ~170 ha).</w:t>
            </w:r>
          </w:p>
        </w:tc>
      </w:tr>
      <w:tr w:rsidR="007A30ED" w:rsidRPr="001E1835" w14:paraId="02B012C6" w14:textId="77777777" w:rsidTr="007A30ED">
        <w:tc>
          <w:tcPr>
            <w:tcW w:w="1260" w:type="dxa"/>
            <w:tcBorders>
              <w:top w:val="single" w:sz="2" w:space="0" w:color="DBE5F1"/>
              <w:left w:val="nil"/>
              <w:bottom w:val="single" w:sz="2" w:space="0" w:color="DBE5F1"/>
              <w:right w:val="single" w:sz="2" w:space="0" w:color="DBE5F1"/>
            </w:tcBorders>
          </w:tcPr>
          <w:p w14:paraId="000A1B16" w14:textId="77777777" w:rsidR="007A30ED" w:rsidRPr="001E1835" w:rsidRDefault="007A30ED" w:rsidP="007A30ED">
            <w:pPr>
              <w:pStyle w:val="BodyText2"/>
              <w:spacing w:before="40" w:after="40"/>
              <w:rPr>
                <w:rFonts w:ascii="Arial" w:hAnsi="Arial" w:cs="Arial"/>
                <w:sz w:val="20"/>
              </w:rPr>
            </w:pPr>
            <w:r w:rsidRPr="001E1835">
              <w:rPr>
                <w:rFonts w:ascii="Arial" w:hAnsi="Arial" w:cs="Arial"/>
                <w:sz w:val="20"/>
              </w:rPr>
              <w:t>Gold Coast City Council (2002)</w:t>
            </w:r>
          </w:p>
        </w:tc>
        <w:tc>
          <w:tcPr>
            <w:tcW w:w="3978" w:type="dxa"/>
            <w:tcBorders>
              <w:top w:val="single" w:sz="2" w:space="0" w:color="DBE5F1"/>
              <w:left w:val="single" w:sz="2" w:space="0" w:color="DBE5F1"/>
              <w:bottom w:val="single" w:sz="2" w:space="0" w:color="DBE5F1"/>
              <w:right w:val="single" w:sz="2" w:space="0" w:color="DBE5F1"/>
            </w:tcBorders>
          </w:tcPr>
          <w:p w14:paraId="1EBDDA89" w14:textId="77777777" w:rsidR="007A30ED" w:rsidRPr="001E1835" w:rsidRDefault="007A30ED" w:rsidP="007A30ED">
            <w:pPr>
              <w:pStyle w:val="BodyText"/>
              <w:spacing w:before="40" w:after="40"/>
              <w:jc w:val="left"/>
              <w:rPr>
                <w:rFonts w:ascii="Arial" w:hAnsi="Arial" w:cs="Arial"/>
                <w:sz w:val="20"/>
              </w:rPr>
            </w:pPr>
            <w:r w:rsidRPr="001E1835">
              <w:rPr>
                <w:rFonts w:ascii="Arial" w:hAnsi="Arial" w:cs="Arial"/>
                <w:sz w:val="20"/>
              </w:rPr>
              <w:t>Hair tubes of different sizes (size and number not specified) set for two weeks.</w:t>
            </w:r>
          </w:p>
        </w:tc>
        <w:tc>
          <w:tcPr>
            <w:tcW w:w="4950" w:type="dxa"/>
            <w:tcBorders>
              <w:top w:val="single" w:sz="2" w:space="0" w:color="DBE5F1"/>
              <w:left w:val="single" w:sz="2" w:space="0" w:color="DBE5F1"/>
              <w:bottom w:val="single" w:sz="2" w:space="0" w:color="DBE5F1"/>
              <w:right w:val="single" w:sz="2" w:space="0" w:color="DBE5F1"/>
            </w:tcBorders>
          </w:tcPr>
          <w:p w14:paraId="74756E71"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place a minimum of 20 Elliott A  traps 10 m apart in transects on the ground an</w:t>
            </w:r>
            <w:r w:rsidR="00DF01E0">
              <w:rPr>
                <w:rFonts w:ascii="Arial" w:hAnsi="Arial" w:cs="Arial"/>
                <w:sz w:val="20"/>
              </w:rPr>
              <w:t>d in trees</w:t>
            </w:r>
          </w:p>
          <w:p w14:paraId="581AE720" w14:textId="77777777" w:rsidR="00DF01E0"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to be conducted in conjunction with Elliott B (one trap) and cage trappin</w:t>
            </w:r>
            <w:r w:rsidR="00DF01E0">
              <w:rPr>
                <w:rFonts w:ascii="Arial" w:hAnsi="Arial" w:cs="Arial"/>
                <w:sz w:val="20"/>
              </w:rPr>
              <w:t>g (two or more)</w:t>
            </w:r>
          </w:p>
          <w:p w14:paraId="1B219D0E" w14:textId="77777777" w:rsidR="007A30ED" w:rsidRPr="001E1835" w:rsidRDefault="00DF01E0" w:rsidP="007A30ED">
            <w:pPr>
              <w:pStyle w:val="BodyText2"/>
              <w:numPr>
                <w:ilvl w:val="0"/>
                <w:numId w:val="32"/>
              </w:numPr>
              <w:spacing w:before="40" w:after="40" w:line="240" w:lineRule="auto"/>
              <w:rPr>
                <w:rFonts w:ascii="Arial" w:hAnsi="Arial" w:cs="Arial"/>
                <w:sz w:val="20"/>
              </w:rPr>
            </w:pPr>
            <w:r>
              <w:rPr>
                <w:rFonts w:ascii="Arial" w:hAnsi="Arial" w:cs="Arial"/>
                <w:sz w:val="20"/>
              </w:rPr>
              <w:t>bait not specified</w:t>
            </w:r>
          </w:p>
          <w:p w14:paraId="7392E12C"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 xml:space="preserve">set traps for four consecutive days. </w:t>
            </w:r>
          </w:p>
          <w:p w14:paraId="64D552F0" w14:textId="77777777" w:rsidR="007A30ED" w:rsidRPr="001E1835" w:rsidRDefault="007A30ED" w:rsidP="007A30ED">
            <w:pPr>
              <w:pStyle w:val="BodyText2"/>
              <w:spacing w:before="40" w:after="40"/>
              <w:rPr>
                <w:rFonts w:ascii="Arial" w:hAnsi="Arial" w:cs="Arial"/>
                <w:sz w:val="20"/>
              </w:rPr>
            </w:pPr>
            <w:r w:rsidRPr="001E1835">
              <w:rPr>
                <w:rFonts w:ascii="Arial" w:hAnsi="Arial" w:cs="Arial"/>
                <w:sz w:val="20"/>
              </w:rPr>
              <w:t>Summary: 80 trap-nights per site.</w:t>
            </w:r>
          </w:p>
        </w:tc>
        <w:tc>
          <w:tcPr>
            <w:tcW w:w="3240" w:type="dxa"/>
            <w:tcBorders>
              <w:top w:val="single" w:sz="2" w:space="0" w:color="DBE5F1"/>
              <w:left w:val="single" w:sz="2" w:space="0" w:color="DBE5F1"/>
              <w:bottom w:val="single" w:sz="2" w:space="0" w:color="DBE5F1"/>
              <w:right w:val="nil"/>
            </w:tcBorders>
          </w:tcPr>
          <w:p w14:paraId="66DBA810" w14:textId="77777777" w:rsidR="007A30ED" w:rsidRPr="001E1835" w:rsidRDefault="007A30ED" w:rsidP="00DF01E0">
            <w:pPr>
              <w:pStyle w:val="BodyText2"/>
              <w:numPr>
                <w:ilvl w:val="0"/>
                <w:numId w:val="32"/>
              </w:numPr>
              <w:spacing w:before="40" w:after="40" w:line="240" w:lineRule="auto"/>
              <w:jc w:val="left"/>
              <w:rPr>
                <w:rFonts w:ascii="Arial" w:hAnsi="Arial" w:cs="Arial"/>
                <w:sz w:val="20"/>
              </w:rPr>
            </w:pPr>
            <w:r w:rsidRPr="001E1835">
              <w:rPr>
                <w:rFonts w:ascii="Arial" w:hAnsi="Arial" w:cs="Arial"/>
                <w:sz w:val="20"/>
              </w:rPr>
              <w:t>t</w:t>
            </w:r>
            <w:r w:rsidR="00DF01E0">
              <w:rPr>
                <w:rFonts w:ascii="Arial" w:hAnsi="Arial" w:cs="Arial"/>
                <w:sz w:val="20"/>
              </w:rPr>
              <w:t>hree or more pitfall traps (20 L</w:t>
            </w:r>
            <w:r w:rsidRPr="001E1835">
              <w:rPr>
                <w:rFonts w:ascii="Arial" w:hAnsi="Arial" w:cs="Arial"/>
                <w:sz w:val="20"/>
              </w:rPr>
              <w:t xml:space="preserve"> buckets) arranged in row with a 20 m drift-fence (the number of pitfalls and length of the trap-line will </w:t>
            </w:r>
            <w:r w:rsidR="00DF01E0">
              <w:rPr>
                <w:rFonts w:ascii="Arial" w:hAnsi="Arial" w:cs="Arial"/>
                <w:sz w:val="20"/>
              </w:rPr>
              <w:t>depend on the size of the site)</w:t>
            </w:r>
          </w:p>
          <w:p w14:paraId="13CB56B7"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set trap</w:t>
            </w:r>
            <w:r w:rsidR="00DF01E0">
              <w:rPr>
                <w:rFonts w:ascii="Arial" w:hAnsi="Arial" w:cs="Arial"/>
                <w:sz w:val="20"/>
              </w:rPr>
              <w:t>s for four days and nights</w:t>
            </w:r>
          </w:p>
          <w:p w14:paraId="7ACA6958"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check traps early morning and late afternoon.</w:t>
            </w:r>
          </w:p>
          <w:p w14:paraId="42383E05" w14:textId="77777777" w:rsidR="007A30ED" w:rsidRPr="001E1835" w:rsidRDefault="007A30ED" w:rsidP="007A30ED">
            <w:pPr>
              <w:pStyle w:val="BodyText"/>
              <w:spacing w:before="40" w:after="40"/>
              <w:jc w:val="left"/>
              <w:rPr>
                <w:rFonts w:ascii="Arial" w:hAnsi="Arial" w:cs="Arial"/>
                <w:sz w:val="20"/>
              </w:rPr>
            </w:pPr>
            <w:r w:rsidRPr="001E1835">
              <w:rPr>
                <w:rFonts w:ascii="Arial" w:hAnsi="Arial" w:cs="Arial"/>
                <w:sz w:val="20"/>
              </w:rPr>
              <w:t>Summary: minimum of 12 trap-nights per site.</w:t>
            </w:r>
          </w:p>
        </w:tc>
      </w:tr>
      <w:tr w:rsidR="007A30ED" w:rsidRPr="001E1835" w14:paraId="38A84FFF" w14:textId="77777777" w:rsidTr="007A30ED">
        <w:tc>
          <w:tcPr>
            <w:tcW w:w="1260" w:type="dxa"/>
            <w:tcBorders>
              <w:top w:val="single" w:sz="2" w:space="0" w:color="DBE5F1"/>
              <w:left w:val="nil"/>
              <w:bottom w:val="single" w:sz="2" w:space="0" w:color="DBE5F1"/>
              <w:right w:val="single" w:sz="2" w:space="0" w:color="DBE5F1"/>
            </w:tcBorders>
          </w:tcPr>
          <w:p w14:paraId="37CCD7F3" w14:textId="77777777" w:rsidR="007A30ED" w:rsidRPr="001E1835" w:rsidRDefault="007A30ED" w:rsidP="007A30ED">
            <w:pPr>
              <w:pStyle w:val="BodyText2"/>
              <w:spacing w:before="40" w:after="40"/>
              <w:rPr>
                <w:rFonts w:ascii="Arial" w:hAnsi="Arial" w:cs="Arial"/>
                <w:sz w:val="20"/>
              </w:rPr>
            </w:pPr>
            <w:r w:rsidRPr="001E1835">
              <w:rPr>
                <w:rFonts w:ascii="Arial" w:hAnsi="Arial" w:cs="Arial"/>
                <w:sz w:val="20"/>
              </w:rPr>
              <w:t>Qld EPA Southern Region (1999)</w:t>
            </w:r>
          </w:p>
        </w:tc>
        <w:tc>
          <w:tcPr>
            <w:tcW w:w="3978" w:type="dxa"/>
            <w:tcBorders>
              <w:top w:val="single" w:sz="2" w:space="0" w:color="DBE5F1"/>
              <w:left w:val="single" w:sz="2" w:space="0" w:color="DBE5F1"/>
              <w:bottom w:val="single" w:sz="2" w:space="0" w:color="DBE5F1"/>
              <w:right w:val="single" w:sz="2" w:space="0" w:color="DBE5F1"/>
            </w:tcBorders>
          </w:tcPr>
          <w:p w14:paraId="48854A97" w14:textId="77777777" w:rsidR="007A30ED" w:rsidRPr="001E1835" w:rsidRDefault="007A30ED" w:rsidP="007A30ED">
            <w:pPr>
              <w:pStyle w:val="BodyText"/>
              <w:spacing w:before="40" w:after="40"/>
              <w:jc w:val="left"/>
              <w:rPr>
                <w:rFonts w:ascii="Arial" w:hAnsi="Arial" w:cs="Arial"/>
                <w:sz w:val="20"/>
              </w:rPr>
            </w:pPr>
            <w:r w:rsidRPr="001E1835">
              <w:rPr>
                <w:rFonts w:ascii="Arial" w:hAnsi="Arial" w:cs="Arial"/>
                <w:sz w:val="20"/>
              </w:rPr>
              <w:t>Hair sampling surveys are optional and survey effort and method were not specified.</w:t>
            </w:r>
          </w:p>
        </w:tc>
        <w:tc>
          <w:tcPr>
            <w:tcW w:w="4950" w:type="dxa"/>
            <w:tcBorders>
              <w:top w:val="single" w:sz="2" w:space="0" w:color="DBE5F1"/>
              <w:left w:val="single" w:sz="2" w:space="0" w:color="DBE5F1"/>
              <w:bottom w:val="single" w:sz="2" w:space="0" w:color="DBE5F1"/>
              <w:right w:val="single" w:sz="2" w:space="0" w:color="DBE5F1"/>
            </w:tcBorders>
          </w:tcPr>
          <w:p w14:paraId="3C8B4E02" w14:textId="77777777" w:rsidR="007A30ED" w:rsidRPr="001E1835" w:rsidRDefault="007A30ED" w:rsidP="007A30ED">
            <w:pPr>
              <w:pStyle w:val="BodyText2"/>
              <w:numPr>
                <w:ilvl w:val="0"/>
                <w:numId w:val="32"/>
              </w:numPr>
              <w:spacing w:before="40" w:after="40" w:line="240" w:lineRule="auto"/>
              <w:ind w:left="357" w:hanging="357"/>
              <w:rPr>
                <w:rFonts w:ascii="Arial" w:hAnsi="Arial" w:cs="Arial"/>
                <w:sz w:val="20"/>
              </w:rPr>
            </w:pPr>
            <w:r w:rsidRPr="001E1835">
              <w:rPr>
                <w:rFonts w:ascii="Arial" w:hAnsi="Arial" w:cs="Arial"/>
                <w:sz w:val="20"/>
              </w:rPr>
              <w:t xml:space="preserve">Place 100 Elliott A traps on the ground and in trees for a combined ground-dwelling and </w:t>
            </w:r>
            <w:r w:rsidR="00DF01E0">
              <w:rPr>
                <w:rFonts w:ascii="Arial" w:hAnsi="Arial" w:cs="Arial"/>
                <w:sz w:val="20"/>
              </w:rPr>
              <w:t>arboreal mammal targeted survey</w:t>
            </w:r>
          </w:p>
          <w:p w14:paraId="473C83AF" w14:textId="77777777" w:rsidR="007A30ED" w:rsidRPr="001E1835" w:rsidRDefault="007A30ED" w:rsidP="007A30ED">
            <w:pPr>
              <w:pStyle w:val="BodyText2"/>
              <w:numPr>
                <w:ilvl w:val="0"/>
                <w:numId w:val="32"/>
              </w:numPr>
              <w:spacing w:before="40" w:after="40" w:line="240" w:lineRule="auto"/>
              <w:ind w:left="357" w:hanging="357"/>
              <w:rPr>
                <w:rFonts w:ascii="Arial" w:hAnsi="Arial" w:cs="Arial"/>
                <w:sz w:val="20"/>
              </w:rPr>
            </w:pPr>
            <w:r w:rsidRPr="001E1835">
              <w:rPr>
                <w:rFonts w:ascii="Arial" w:hAnsi="Arial" w:cs="Arial"/>
                <w:sz w:val="20"/>
              </w:rPr>
              <w:t>Space traps at 5 m interval</w:t>
            </w:r>
            <w:r w:rsidR="00DF01E0">
              <w:rPr>
                <w:rFonts w:ascii="Arial" w:hAnsi="Arial" w:cs="Arial"/>
                <w:sz w:val="20"/>
              </w:rPr>
              <w:t>s and arrange in five transects</w:t>
            </w:r>
          </w:p>
          <w:p w14:paraId="7794AC0F" w14:textId="77777777" w:rsidR="007A30ED" w:rsidRPr="001E1835" w:rsidRDefault="007A30ED" w:rsidP="007A30ED">
            <w:pPr>
              <w:pStyle w:val="BodyText2"/>
              <w:numPr>
                <w:ilvl w:val="0"/>
                <w:numId w:val="32"/>
              </w:numPr>
              <w:spacing w:before="40" w:after="40" w:line="240" w:lineRule="auto"/>
              <w:ind w:left="357" w:hanging="357"/>
              <w:rPr>
                <w:rFonts w:ascii="Arial" w:hAnsi="Arial" w:cs="Arial"/>
                <w:sz w:val="20"/>
              </w:rPr>
            </w:pPr>
            <w:r w:rsidRPr="001E1835">
              <w:rPr>
                <w:rFonts w:ascii="Arial" w:hAnsi="Arial" w:cs="Arial"/>
                <w:sz w:val="20"/>
              </w:rPr>
              <w:t>use a variety of baits (rolled oats and peanut butter and</w:t>
            </w:r>
            <w:r w:rsidR="00DF01E0">
              <w:rPr>
                <w:rFonts w:ascii="Arial" w:hAnsi="Arial" w:cs="Arial"/>
                <w:sz w:val="20"/>
              </w:rPr>
              <w:t xml:space="preserve"> or bacon, oil or canned fish)</w:t>
            </w:r>
          </w:p>
          <w:p w14:paraId="1D99B356" w14:textId="77777777" w:rsidR="007A30ED" w:rsidRPr="001E1835" w:rsidRDefault="00DF01E0" w:rsidP="007A30ED">
            <w:pPr>
              <w:pStyle w:val="BodyText2"/>
              <w:numPr>
                <w:ilvl w:val="0"/>
                <w:numId w:val="32"/>
              </w:numPr>
              <w:spacing w:before="40" w:after="40" w:line="240" w:lineRule="auto"/>
              <w:ind w:left="357" w:hanging="357"/>
              <w:rPr>
                <w:rFonts w:ascii="Arial" w:hAnsi="Arial" w:cs="Arial"/>
                <w:sz w:val="20"/>
              </w:rPr>
            </w:pPr>
            <w:r>
              <w:rPr>
                <w:rFonts w:ascii="Arial" w:hAnsi="Arial" w:cs="Arial"/>
                <w:sz w:val="20"/>
              </w:rPr>
              <w:t>set traps for four nights</w:t>
            </w:r>
          </w:p>
          <w:p w14:paraId="2C81B5B2" w14:textId="77777777" w:rsidR="007A30ED" w:rsidRPr="001E1835" w:rsidRDefault="007A30ED" w:rsidP="007A30ED">
            <w:pPr>
              <w:pStyle w:val="BodyText2"/>
              <w:numPr>
                <w:ilvl w:val="0"/>
                <w:numId w:val="32"/>
              </w:numPr>
              <w:spacing w:before="40" w:after="40" w:line="240" w:lineRule="auto"/>
              <w:ind w:left="357" w:hanging="357"/>
              <w:rPr>
                <w:rFonts w:ascii="Arial" w:hAnsi="Arial" w:cs="Arial"/>
                <w:sz w:val="20"/>
              </w:rPr>
            </w:pPr>
            <w:r w:rsidRPr="001E1835">
              <w:rPr>
                <w:rFonts w:ascii="Arial" w:hAnsi="Arial" w:cs="Arial"/>
                <w:sz w:val="20"/>
              </w:rPr>
              <w:t>check traps early morning and late afternoon.</w:t>
            </w:r>
          </w:p>
          <w:p w14:paraId="07244423" w14:textId="77777777" w:rsidR="007A30ED" w:rsidRPr="001E1835" w:rsidRDefault="007A30ED" w:rsidP="007A30ED">
            <w:pPr>
              <w:pStyle w:val="BodyText"/>
              <w:spacing w:before="40" w:after="40"/>
              <w:jc w:val="left"/>
              <w:rPr>
                <w:rFonts w:ascii="Arial" w:hAnsi="Arial" w:cs="Arial"/>
                <w:sz w:val="20"/>
              </w:rPr>
            </w:pPr>
            <w:r w:rsidRPr="001E1835">
              <w:rPr>
                <w:rFonts w:ascii="Arial" w:hAnsi="Arial" w:cs="Arial"/>
                <w:sz w:val="20"/>
              </w:rPr>
              <w:t>Summary: 400 trap-nights (includes arbo</w:t>
            </w:r>
            <w:r w:rsidR="00DF01E0">
              <w:rPr>
                <w:rFonts w:ascii="Arial" w:hAnsi="Arial" w:cs="Arial"/>
                <w:sz w:val="20"/>
              </w:rPr>
              <w:t>real trap-nights</w:t>
            </w:r>
            <w:r w:rsidRPr="001E1835">
              <w:rPr>
                <w:rFonts w:ascii="Arial" w:hAnsi="Arial" w:cs="Arial"/>
                <w:sz w:val="20"/>
              </w:rPr>
              <w:t>) per ha.</w:t>
            </w:r>
          </w:p>
          <w:p w14:paraId="1556975C" w14:textId="77777777" w:rsidR="007A30ED" w:rsidRPr="001E1835" w:rsidRDefault="007A30ED" w:rsidP="007A30ED">
            <w:pPr>
              <w:pStyle w:val="BodyText2"/>
              <w:spacing w:before="40" w:after="40"/>
              <w:rPr>
                <w:rFonts w:ascii="Arial" w:hAnsi="Arial" w:cs="Arial"/>
                <w:sz w:val="20"/>
              </w:rPr>
            </w:pPr>
          </w:p>
        </w:tc>
        <w:tc>
          <w:tcPr>
            <w:tcW w:w="3240" w:type="dxa"/>
            <w:tcBorders>
              <w:top w:val="single" w:sz="2" w:space="0" w:color="DBE5F1"/>
              <w:left w:val="single" w:sz="2" w:space="0" w:color="DBE5F1"/>
              <w:bottom w:val="single" w:sz="2" w:space="0" w:color="DBE5F1"/>
              <w:right w:val="nil"/>
            </w:tcBorders>
          </w:tcPr>
          <w:p w14:paraId="35F95115" w14:textId="77777777" w:rsidR="007A30ED" w:rsidRPr="001E1835" w:rsidRDefault="007A30ED" w:rsidP="007A30ED">
            <w:pPr>
              <w:pStyle w:val="BodyText2"/>
              <w:spacing w:before="40" w:after="40"/>
              <w:rPr>
                <w:rFonts w:ascii="Arial" w:hAnsi="Arial" w:cs="Arial"/>
                <w:sz w:val="20"/>
              </w:rPr>
            </w:pPr>
            <w:r w:rsidRPr="001E1835">
              <w:rPr>
                <w:rFonts w:ascii="Arial" w:hAnsi="Arial" w:cs="Arial"/>
                <w:sz w:val="20"/>
              </w:rPr>
              <w:t>Not prescribed for mammals.</w:t>
            </w:r>
          </w:p>
        </w:tc>
      </w:tr>
      <w:tr w:rsidR="007A30ED" w:rsidRPr="001E1835" w14:paraId="16BFF50C" w14:textId="77777777" w:rsidTr="007A30ED">
        <w:tc>
          <w:tcPr>
            <w:tcW w:w="1260" w:type="dxa"/>
            <w:tcBorders>
              <w:top w:val="single" w:sz="2" w:space="0" w:color="DBE5F1"/>
              <w:left w:val="nil"/>
              <w:bottom w:val="single" w:sz="2" w:space="0" w:color="DBE5F1"/>
              <w:right w:val="single" w:sz="2" w:space="0" w:color="DBE5F1"/>
            </w:tcBorders>
          </w:tcPr>
          <w:p w14:paraId="2C11BA69" w14:textId="77777777" w:rsidR="007A30ED" w:rsidRPr="001E1835" w:rsidRDefault="007A30ED" w:rsidP="007A30ED">
            <w:pPr>
              <w:pStyle w:val="BodyText2"/>
              <w:spacing w:before="40" w:after="40"/>
              <w:rPr>
                <w:rFonts w:ascii="Arial" w:hAnsi="Arial" w:cs="Arial"/>
                <w:sz w:val="20"/>
              </w:rPr>
            </w:pPr>
            <w:r w:rsidRPr="001E1835">
              <w:rPr>
                <w:rFonts w:ascii="Arial" w:hAnsi="Arial" w:cs="Arial"/>
                <w:sz w:val="20"/>
              </w:rPr>
              <w:t>Qld CRA/RFA Steering Committee (1998)</w:t>
            </w:r>
          </w:p>
        </w:tc>
        <w:tc>
          <w:tcPr>
            <w:tcW w:w="3978" w:type="dxa"/>
            <w:tcBorders>
              <w:top w:val="single" w:sz="2" w:space="0" w:color="DBE5F1"/>
              <w:left w:val="single" w:sz="2" w:space="0" w:color="DBE5F1"/>
              <w:bottom w:val="single" w:sz="2" w:space="0" w:color="DBE5F1"/>
              <w:right w:val="single" w:sz="2" w:space="0" w:color="DBE5F1"/>
            </w:tcBorders>
          </w:tcPr>
          <w:p w14:paraId="3F2920A4"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 xml:space="preserve">10 hair tubes placed </w:t>
            </w:r>
            <w:r w:rsidR="00DF01E0">
              <w:rPr>
                <w:rFonts w:ascii="Arial" w:hAnsi="Arial" w:cs="Arial"/>
                <w:sz w:val="20"/>
              </w:rPr>
              <w:t>20 m apart along 200 m transect</w:t>
            </w:r>
          </w:p>
          <w:p w14:paraId="27D60CE5"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baited with a mixture of ro</w:t>
            </w:r>
            <w:r w:rsidR="00DF01E0">
              <w:rPr>
                <w:rFonts w:ascii="Arial" w:hAnsi="Arial" w:cs="Arial"/>
                <w:sz w:val="20"/>
              </w:rPr>
              <w:t>lled oats and peanut butter</w:t>
            </w:r>
          </w:p>
          <w:p w14:paraId="59B97472"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set open for nine nights.</w:t>
            </w:r>
          </w:p>
          <w:p w14:paraId="3AB52FA7" w14:textId="77777777" w:rsidR="007A30ED" w:rsidRPr="001E1835" w:rsidRDefault="007A30ED" w:rsidP="007A30ED">
            <w:pPr>
              <w:pStyle w:val="BodyText2"/>
              <w:spacing w:before="40" w:after="40"/>
              <w:rPr>
                <w:rFonts w:ascii="Arial" w:hAnsi="Arial" w:cs="Arial"/>
                <w:sz w:val="20"/>
              </w:rPr>
            </w:pPr>
            <w:r w:rsidRPr="001E1835">
              <w:rPr>
                <w:rFonts w:ascii="Arial" w:hAnsi="Arial" w:cs="Arial"/>
                <w:sz w:val="20"/>
              </w:rPr>
              <w:t>Summary: 90 trap-nights per ha site.</w:t>
            </w:r>
          </w:p>
        </w:tc>
        <w:tc>
          <w:tcPr>
            <w:tcW w:w="4950" w:type="dxa"/>
            <w:tcBorders>
              <w:top w:val="single" w:sz="2" w:space="0" w:color="DBE5F1"/>
              <w:left w:val="single" w:sz="2" w:space="0" w:color="DBE5F1"/>
              <w:bottom w:val="single" w:sz="2" w:space="0" w:color="DBE5F1"/>
              <w:right w:val="single" w:sz="2" w:space="0" w:color="DBE5F1"/>
            </w:tcBorders>
          </w:tcPr>
          <w:p w14:paraId="53F1E545"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place 25 Elliott A  traps</w:t>
            </w:r>
            <w:r w:rsidR="00DF01E0">
              <w:rPr>
                <w:rFonts w:ascii="Arial" w:hAnsi="Arial" w:cs="Arial"/>
                <w:sz w:val="20"/>
              </w:rPr>
              <w:t xml:space="preserve"> 8 m apart along 200 m transect</w:t>
            </w:r>
          </w:p>
          <w:p w14:paraId="01F56C79"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bait with a mixture of</w:t>
            </w:r>
            <w:r w:rsidR="00DF01E0">
              <w:rPr>
                <w:rFonts w:ascii="Arial" w:hAnsi="Arial" w:cs="Arial"/>
                <w:sz w:val="20"/>
              </w:rPr>
              <w:t xml:space="preserve"> rolled oats and peanut butter</w:t>
            </w:r>
          </w:p>
          <w:p w14:paraId="3F4F20B8"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set traps f</w:t>
            </w:r>
            <w:r w:rsidR="00DF01E0">
              <w:rPr>
                <w:rFonts w:ascii="Arial" w:hAnsi="Arial" w:cs="Arial"/>
                <w:sz w:val="20"/>
              </w:rPr>
              <w:t>or three consecutive nights</w:t>
            </w:r>
          </w:p>
          <w:p w14:paraId="59A7069D"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mark captured animals’ toenails with toluene-free nail polish to monitor recaptures.</w:t>
            </w:r>
          </w:p>
          <w:p w14:paraId="77B5A8B9" w14:textId="77777777" w:rsidR="007A30ED" w:rsidRPr="001E1835" w:rsidRDefault="007A30ED" w:rsidP="007A30ED">
            <w:pPr>
              <w:pStyle w:val="BodyText2"/>
              <w:spacing w:before="40" w:after="40"/>
              <w:rPr>
                <w:rFonts w:ascii="Arial" w:hAnsi="Arial" w:cs="Arial"/>
                <w:sz w:val="20"/>
              </w:rPr>
            </w:pPr>
            <w:r w:rsidRPr="001E1835">
              <w:rPr>
                <w:rFonts w:ascii="Arial" w:hAnsi="Arial" w:cs="Arial"/>
                <w:sz w:val="20"/>
              </w:rPr>
              <w:t>Summary: 75 trap-nights per ha site.</w:t>
            </w:r>
          </w:p>
        </w:tc>
        <w:tc>
          <w:tcPr>
            <w:tcW w:w="3240" w:type="dxa"/>
            <w:tcBorders>
              <w:top w:val="single" w:sz="2" w:space="0" w:color="DBE5F1"/>
              <w:left w:val="single" w:sz="2" w:space="0" w:color="DBE5F1"/>
              <w:bottom w:val="single" w:sz="2" w:space="0" w:color="DBE5F1"/>
              <w:right w:val="nil"/>
            </w:tcBorders>
          </w:tcPr>
          <w:p w14:paraId="0F16AC6F" w14:textId="77777777" w:rsidR="007A30ED" w:rsidRPr="001E1835" w:rsidRDefault="007A30ED" w:rsidP="007A30ED">
            <w:pPr>
              <w:pStyle w:val="BodyText2"/>
              <w:numPr>
                <w:ilvl w:val="0"/>
                <w:numId w:val="38"/>
              </w:numPr>
              <w:spacing w:before="40" w:after="40" w:line="240" w:lineRule="auto"/>
              <w:rPr>
                <w:rFonts w:ascii="Arial" w:hAnsi="Arial" w:cs="Arial"/>
                <w:sz w:val="20"/>
              </w:rPr>
            </w:pPr>
            <w:r w:rsidRPr="001E1835">
              <w:rPr>
                <w:rFonts w:ascii="Arial" w:hAnsi="Arial" w:cs="Arial"/>
                <w:sz w:val="20"/>
              </w:rPr>
              <w:t xml:space="preserve">one pitfall trap </w:t>
            </w:r>
            <w:r w:rsidR="00DF01E0">
              <w:rPr>
                <w:rFonts w:ascii="Arial" w:hAnsi="Arial" w:cs="Arial"/>
                <w:sz w:val="20"/>
              </w:rPr>
              <w:t>line of five pitfall traps (10 L buckets) placed 5 m apart</w:t>
            </w:r>
          </w:p>
          <w:p w14:paraId="73E1CF1A" w14:textId="77777777" w:rsidR="007A30ED" w:rsidRPr="001E1835" w:rsidRDefault="00DF01E0" w:rsidP="007A30ED">
            <w:pPr>
              <w:pStyle w:val="BodyText2"/>
              <w:numPr>
                <w:ilvl w:val="0"/>
                <w:numId w:val="38"/>
              </w:numPr>
              <w:spacing w:before="40" w:after="40" w:line="240" w:lineRule="auto"/>
              <w:rPr>
                <w:rFonts w:ascii="Arial" w:hAnsi="Arial" w:cs="Arial"/>
                <w:sz w:val="20"/>
              </w:rPr>
            </w:pPr>
            <w:r>
              <w:rPr>
                <w:rFonts w:ascii="Arial" w:hAnsi="Arial" w:cs="Arial"/>
                <w:sz w:val="20"/>
              </w:rPr>
              <w:t>connect pitfall traps with a 30 m long fly-wire drift-fence</w:t>
            </w:r>
          </w:p>
          <w:p w14:paraId="38D2FBCD" w14:textId="77777777" w:rsidR="007A30ED" w:rsidRPr="001E1835" w:rsidRDefault="007A30ED" w:rsidP="007A30ED">
            <w:pPr>
              <w:pStyle w:val="BodyText2"/>
              <w:numPr>
                <w:ilvl w:val="0"/>
                <w:numId w:val="38"/>
              </w:numPr>
              <w:spacing w:before="40" w:after="40" w:line="240" w:lineRule="auto"/>
              <w:rPr>
                <w:rFonts w:ascii="Arial" w:hAnsi="Arial" w:cs="Arial"/>
                <w:sz w:val="20"/>
              </w:rPr>
            </w:pPr>
            <w:r w:rsidRPr="001E1835">
              <w:rPr>
                <w:rFonts w:ascii="Arial" w:hAnsi="Arial" w:cs="Arial"/>
                <w:sz w:val="20"/>
              </w:rPr>
              <w:t>set open for three consecutive nights.</w:t>
            </w:r>
          </w:p>
          <w:p w14:paraId="1112BBEC" w14:textId="77777777" w:rsidR="007A30ED" w:rsidRPr="001E1835" w:rsidRDefault="007A30ED" w:rsidP="007A30ED">
            <w:pPr>
              <w:pStyle w:val="BodyText"/>
              <w:spacing w:before="40" w:after="40"/>
              <w:jc w:val="left"/>
              <w:rPr>
                <w:rFonts w:ascii="Arial" w:hAnsi="Arial" w:cs="Arial"/>
                <w:sz w:val="20"/>
              </w:rPr>
            </w:pPr>
            <w:r w:rsidRPr="001E1835">
              <w:rPr>
                <w:rFonts w:ascii="Arial" w:hAnsi="Arial" w:cs="Arial"/>
                <w:sz w:val="20"/>
              </w:rPr>
              <w:t>Summary: minimum 15 trap-nights per ha site.</w:t>
            </w:r>
          </w:p>
        </w:tc>
      </w:tr>
      <w:tr w:rsidR="007A30ED" w:rsidRPr="001E1835" w14:paraId="193CE178" w14:textId="77777777" w:rsidTr="007A30ED">
        <w:tc>
          <w:tcPr>
            <w:tcW w:w="1260" w:type="dxa"/>
            <w:tcBorders>
              <w:top w:val="single" w:sz="2" w:space="0" w:color="DBE5F1"/>
              <w:left w:val="nil"/>
              <w:bottom w:val="single" w:sz="2" w:space="0" w:color="DBE5F1"/>
              <w:right w:val="single" w:sz="2" w:space="0" w:color="DBE5F1"/>
            </w:tcBorders>
          </w:tcPr>
          <w:p w14:paraId="5D289C8F" w14:textId="77777777" w:rsidR="007A30ED" w:rsidRPr="001E1835" w:rsidRDefault="007A30ED" w:rsidP="007A30ED">
            <w:pPr>
              <w:pStyle w:val="BodyText2"/>
              <w:spacing w:before="40" w:after="40"/>
              <w:rPr>
                <w:rFonts w:ascii="Arial" w:hAnsi="Arial" w:cs="Arial"/>
                <w:sz w:val="20"/>
              </w:rPr>
            </w:pPr>
            <w:r w:rsidRPr="001E1835">
              <w:rPr>
                <w:rFonts w:ascii="Arial" w:hAnsi="Arial" w:cs="Arial"/>
                <w:sz w:val="20"/>
              </w:rPr>
              <w:t>Eyre et al</w:t>
            </w:r>
            <w:r w:rsidRPr="001E1835">
              <w:rPr>
                <w:rFonts w:ascii="Arial" w:hAnsi="Arial" w:cs="Arial"/>
                <w:i/>
                <w:sz w:val="20"/>
              </w:rPr>
              <w:t>.</w:t>
            </w:r>
            <w:r w:rsidRPr="001E1835">
              <w:rPr>
                <w:rFonts w:ascii="Arial" w:hAnsi="Arial" w:cs="Arial"/>
                <w:sz w:val="20"/>
              </w:rPr>
              <w:t xml:space="preserve"> (1997)</w:t>
            </w:r>
          </w:p>
        </w:tc>
        <w:tc>
          <w:tcPr>
            <w:tcW w:w="3978" w:type="dxa"/>
            <w:tcBorders>
              <w:top w:val="single" w:sz="2" w:space="0" w:color="DBE5F1"/>
              <w:left w:val="single" w:sz="2" w:space="0" w:color="DBE5F1"/>
              <w:bottom w:val="single" w:sz="2" w:space="0" w:color="DBE5F1"/>
              <w:right w:val="single" w:sz="2" w:space="0" w:color="DBE5F1"/>
            </w:tcBorders>
          </w:tcPr>
          <w:p w14:paraId="7A0AF38F"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10 hair tubes placed 20 m apart along a 200 m transect at opportunistic sites (200 m x 50 m transect loca</w:t>
            </w:r>
            <w:r w:rsidR="00DF01E0">
              <w:rPr>
                <w:rFonts w:ascii="Arial" w:hAnsi="Arial" w:cs="Arial"/>
                <w:sz w:val="20"/>
              </w:rPr>
              <w:t>ted in stratified habitat type)</w:t>
            </w:r>
          </w:p>
          <w:p w14:paraId="112EBE72"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baited with a mixture of ro</w:t>
            </w:r>
            <w:r w:rsidR="00DF01E0">
              <w:rPr>
                <w:rFonts w:ascii="Arial" w:hAnsi="Arial" w:cs="Arial"/>
                <w:sz w:val="20"/>
              </w:rPr>
              <w:t>lled oats and peanut butter</w:t>
            </w:r>
          </w:p>
          <w:p w14:paraId="494CDAE1"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 xml:space="preserve">set hair tubes </w:t>
            </w:r>
            <w:r w:rsidR="00DF01E0">
              <w:rPr>
                <w:rFonts w:ascii="Arial" w:hAnsi="Arial" w:cs="Arial"/>
                <w:sz w:val="20"/>
              </w:rPr>
              <w:t>for 10</w:t>
            </w:r>
            <w:r w:rsidRPr="001E1835">
              <w:rPr>
                <w:rFonts w:ascii="Arial" w:hAnsi="Arial" w:cs="Arial"/>
                <w:sz w:val="20"/>
              </w:rPr>
              <w:t xml:space="preserve"> consecutive nights.</w:t>
            </w:r>
          </w:p>
          <w:p w14:paraId="2475BDCF" w14:textId="77777777" w:rsidR="007A30ED" w:rsidRPr="001E1835" w:rsidRDefault="007A30ED" w:rsidP="007A30ED">
            <w:pPr>
              <w:pStyle w:val="BodyText2"/>
              <w:spacing w:before="40" w:after="40"/>
              <w:rPr>
                <w:rFonts w:ascii="Arial" w:hAnsi="Arial" w:cs="Arial"/>
                <w:sz w:val="20"/>
              </w:rPr>
            </w:pPr>
            <w:r w:rsidRPr="001E1835">
              <w:rPr>
                <w:rFonts w:ascii="Arial" w:hAnsi="Arial" w:cs="Arial"/>
                <w:sz w:val="20"/>
              </w:rPr>
              <w:t>Summary: 100 sampling-nights per ha site.</w:t>
            </w:r>
          </w:p>
        </w:tc>
        <w:tc>
          <w:tcPr>
            <w:tcW w:w="4950" w:type="dxa"/>
            <w:tcBorders>
              <w:top w:val="single" w:sz="2" w:space="0" w:color="DBE5F1"/>
              <w:left w:val="single" w:sz="2" w:space="0" w:color="DBE5F1"/>
              <w:bottom w:val="single" w:sz="2" w:space="0" w:color="DBE5F1"/>
              <w:right w:val="single" w:sz="2" w:space="0" w:color="DBE5F1"/>
            </w:tcBorders>
          </w:tcPr>
          <w:p w14:paraId="53FF8065"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place 20 Elliott A traps 10 m apart along a 200 m transect at opportunistic sites (200 m x 50 m transect loca</w:t>
            </w:r>
            <w:r w:rsidR="00DF01E0">
              <w:rPr>
                <w:rFonts w:ascii="Arial" w:hAnsi="Arial" w:cs="Arial"/>
                <w:sz w:val="20"/>
              </w:rPr>
              <w:t>ted in stratified habitat type)</w:t>
            </w:r>
          </w:p>
          <w:p w14:paraId="0BED8680"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bait with a mixture of rolled oats and peanu</w:t>
            </w:r>
            <w:r w:rsidR="00DF01E0">
              <w:rPr>
                <w:rFonts w:ascii="Arial" w:hAnsi="Arial" w:cs="Arial"/>
                <w:sz w:val="20"/>
              </w:rPr>
              <w:t>t butter</w:t>
            </w:r>
          </w:p>
          <w:p w14:paraId="324D8DE1"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set trap</w:t>
            </w:r>
            <w:r w:rsidR="00DF01E0">
              <w:rPr>
                <w:rFonts w:ascii="Arial" w:hAnsi="Arial" w:cs="Arial"/>
                <w:sz w:val="20"/>
              </w:rPr>
              <w:t>s for four consecutive days</w:t>
            </w:r>
          </w:p>
          <w:p w14:paraId="6448BF1D" w14:textId="77777777" w:rsidR="007A30ED" w:rsidRPr="001E1835" w:rsidRDefault="007A30ED" w:rsidP="007A30ED">
            <w:pPr>
              <w:pStyle w:val="BodyText2"/>
              <w:numPr>
                <w:ilvl w:val="0"/>
                <w:numId w:val="32"/>
              </w:numPr>
              <w:spacing w:before="40" w:after="40" w:line="240" w:lineRule="auto"/>
              <w:rPr>
                <w:rFonts w:ascii="Arial" w:hAnsi="Arial" w:cs="Arial"/>
                <w:sz w:val="20"/>
              </w:rPr>
            </w:pPr>
            <w:r w:rsidRPr="001E1835">
              <w:rPr>
                <w:rFonts w:ascii="Arial" w:hAnsi="Arial" w:cs="Arial"/>
                <w:sz w:val="20"/>
              </w:rPr>
              <w:t>mark captured animals’ toenails with toluene-free nail polish to monitor recaptures.</w:t>
            </w:r>
          </w:p>
          <w:p w14:paraId="55D89539" w14:textId="77777777" w:rsidR="007A30ED" w:rsidRPr="001E1835" w:rsidRDefault="007A30ED" w:rsidP="007A30ED">
            <w:pPr>
              <w:pStyle w:val="BodyText2"/>
              <w:spacing w:before="40" w:after="40"/>
              <w:rPr>
                <w:rFonts w:ascii="Arial" w:hAnsi="Arial" w:cs="Arial"/>
                <w:sz w:val="20"/>
              </w:rPr>
            </w:pPr>
            <w:r w:rsidRPr="001E1835">
              <w:rPr>
                <w:rFonts w:ascii="Arial" w:hAnsi="Arial" w:cs="Arial"/>
                <w:sz w:val="20"/>
              </w:rPr>
              <w:t>Summary: 80 trap-nights per ha site.</w:t>
            </w:r>
          </w:p>
        </w:tc>
        <w:tc>
          <w:tcPr>
            <w:tcW w:w="3240" w:type="dxa"/>
            <w:tcBorders>
              <w:top w:val="single" w:sz="2" w:space="0" w:color="DBE5F1"/>
              <w:left w:val="single" w:sz="2" w:space="0" w:color="DBE5F1"/>
              <w:bottom w:val="single" w:sz="2" w:space="0" w:color="DBE5F1"/>
              <w:right w:val="nil"/>
            </w:tcBorders>
          </w:tcPr>
          <w:p w14:paraId="70E195CE" w14:textId="77777777" w:rsidR="007A30ED" w:rsidRPr="001E1835" w:rsidRDefault="007A30ED" w:rsidP="007A30ED">
            <w:pPr>
              <w:pStyle w:val="BodyText2"/>
              <w:spacing w:before="40" w:after="40"/>
              <w:rPr>
                <w:rFonts w:ascii="Arial" w:hAnsi="Arial" w:cs="Arial"/>
                <w:sz w:val="20"/>
              </w:rPr>
            </w:pPr>
            <w:r w:rsidRPr="001E1835">
              <w:rPr>
                <w:rFonts w:ascii="Arial" w:hAnsi="Arial" w:cs="Arial"/>
                <w:sz w:val="20"/>
              </w:rPr>
              <w:t>Pitfall survey not prescribed.</w:t>
            </w:r>
          </w:p>
        </w:tc>
      </w:tr>
    </w:tbl>
    <w:p w14:paraId="4FA28625" w14:textId="77777777" w:rsidR="007A30ED" w:rsidRDefault="007A30ED" w:rsidP="007A30ED">
      <w:pPr>
        <w:pStyle w:val="BodyText"/>
        <w:spacing w:after="120"/>
      </w:pPr>
    </w:p>
    <w:p w14:paraId="29011335" w14:textId="77777777" w:rsidR="007A30ED" w:rsidRPr="00DF01E0" w:rsidRDefault="007A30ED" w:rsidP="007A30ED">
      <w:pPr>
        <w:rPr>
          <w:rFonts w:ascii="Arial" w:hAnsi="Arial" w:cs="Arial"/>
          <w:b/>
          <w:sz w:val="28"/>
          <w:szCs w:val="28"/>
        </w:rPr>
      </w:pPr>
      <w:r>
        <w:br w:type="page"/>
      </w:r>
      <w:r w:rsidRPr="00DF01E0">
        <w:rPr>
          <w:rFonts w:ascii="Arial" w:hAnsi="Arial" w:cs="Arial"/>
          <w:b/>
          <w:sz w:val="28"/>
          <w:szCs w:val="28"/>
        </w:rPr>
        <w:t xml:space="preserve">Table </w:t>
      </w:r>
      <w:r w:rsidR="00722006" w:rsidRPr="00DF01E0">
        <w:rPr>
          <w:rFonts w:ascii="Arial" w:hAnsi="Arial" w:cs="Arial"/>
          <w:b/>
          <w:sz w:val="28"/>
          <w:szCs w:val="28"/>
        </w:rPr>
        <w:t>A</w:t>
      </w:r>
      <w:r w:rsidRPr="00DF01E0">
        <w:rPr>
          <w:rFonts w:ascii="Arial" w:hAnsi="Arial" w:cs="Arial"/>
          <w:b/>
          <w:sz w:val="28"/>
          <w:szCs w:val="28"/>
        </w:rPr>
        <w:t>4: Spotlight, hair sampling, arboreal trapping, stagwatching and call playback.</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1108"/>
        <w:gridCol w:w="2520"/>
        <w:gridCol w:w="2430"/>
        <w:gridCol w:w="2070"/>
        <w:gridCol w:w="1980"/>
        <w:gridCol w:w="3060"/>
      </w:tblGrid>
      <w:tr w:rsidR="007A30ED" w:rsidRPr="00DF01E0" w14:paraId="6CEA4D63" w14:textId="77777777" w:rsidTr="00DF01E0">
        <w:trPr>
          <w:tblHeader/>
        </w:trPr>
        <w:tc>
          <w:tcPr>
            <w:tcW w:w="1108" w:type="dxa"/>
            <w:tcBorders>
              <w:top w:val="nil"/>
              <w:left w:val="nil"/>
              <w:bottom w:val="nil"/>
              <w:right w:val="single" w:sz="2" w:space="0" w:color="FFFFFF"/>
            </w:tcBorders>
            <w:shd w:val="clear" w:color="auto" w:fill="DBE5F1"/>
          </w:tcPr>
          <w:p w14:paraId="294AA2F6" w14:textId="77777777" w:rsidR="007A30ED" w:rsidRPr="00DF01E0" w:rsidRDefault="007A30ED" w:rsidP="007A30ED">
            <w:pPr>
              <w:pStyle w:val="BodyText2"/>
              <w:spacing w:before="40" w:after="40"/>
              <w:jc w:val="left"/>
              <w:rPr>
                <w:rFonts w:ascii="Arial" w:hAnsi="Arial" w:cs="Arial"/>
                <w:b/>
                <w:sz w:val="20"/>
              </w:rPr>
            </w:pPr>
            <w:r w:rsidRPr="00DF01E0">
              <w:rPr>
                <w:rFonts w:ascii="Arial" w:hAnsi="Arial" w:cs="Arial"/>
                <w:b/>
                <w:sz w:val="20"/>
              </w:rPr>
              <w:t>Reference</w:t>
            </w:r>
          </w:p>
        </w:tc>
        <w:tc>
          <w:tcPr>
            <w:tcW w:w="2520" w:type="dxa"/>
            <w:tcBorders>
              <w:top w:val="nil"/>
              <w:left w:val="single" w:sz="2" w:space="0" w:color="FFFFFF"/>
              <w:bottom w:val="nil"/>
              <w:right w:val="single" w:sz="2" w:space="0" w:color="FFFFFF"/>
            </w:tcBorders>
            <w:shd w:val="clear" w:color="auto" w:fill="DBE5F1"/>
          </w:tcPr>
          <w:p w14:paraId="2F5A6E84" w14:textId="77777777" w:rsidR="007A30ED" w:rsidRPr="00DF01E0" w:rsidRDefault="00DF01E0" w:rsidP="007A30ED">
            <w:pPr>
              <w:pStyle w:val="BodyText2"/>
              <w:spacing w:before="40" w:after="40"/>
              <w:jc w:val="left"/>
              <w:rPr>
                <w:rFonts w:ascii="Arial" w:hAnsi="Arial" w:cs="Arial"/>
                <w:b/>
                <w:sz w:val="20"/>
              </w:rPr>
            </w:pPr>
            <w:r>
              <w:rPr>
                <w:rFonts w:ascii="Arial" w:hAnsi="Arial" w:cs="Arial"/>
                <w:b/>
                <w:sz w:val="20"/>
              </w:rPr>
              <w:t>Spotlight s</w:t>
            </w:r>
            <w:r w:rsidR="007A30ED" w:rsidRPr="00DF01E0">
              <w:rPr>
                <w:rFonts w:ascii="Arial" w:hAnsi="Arial" w:cs="Arial"/>
                <w:b/>
                <w:sz w:val="20"/>
              </w:rPr>
              <w:t>urvey</w:t>
            </w:r>
          </w:p>
        </w:tc>
        <w:tc>
          <w:tcPr>
            <w:tcW w:w="2430" w:type="dxa"/>
            <w:tcBorders>
              <w:top w:val="nil"/>
              <w:left w:val="single" w:sz="2" w:space="0" w:color="FFFFFF"/>
              <w:bottom w:val="nil"/>
              <w:right w:val="single" w:sz="2" w:space="0" w:color="FFFFFF"/>
            </w:tcBorders>
            <w:shd w:val="clear" w:color="auto" w:fill="DBE5F1"/>
          </w:tcPr>
          <w:p w14:paraId="3B4E8BCE" w14:textId="77777777" w:rsidR="007A30ED" w:rsidRPr="00DF01E0" w:rsidRDefault="00DF01E0" w:rsidP="007A30ED">
            <w:pPr>
              <w:pStyle w:val="BodyText2"/>
              <w:spacing w:before="40" w:after="40"/>
              <w:jc w:val="left"/>
              <w:rPr>
                <w:rFonts w:ascii="Arial" w:hAnsi="Arial" w:cs="Arial"/>
                <w:b/>
                <w:sz w:val="20"/>
              </w:rPr>
            </w:pPr>
            <w:r>
              <w:rPr>
                <w:rFonts w:ascii="Arial" w:hAnsi="Arial" w:cs="Arial"/>
                <w:b/>
                <w:sz w:val="20"/>
              </w:rPr>
              <w:t>Hair sampling device s</w:t>
            </w:r>
            <w:r w:rsidR="007A30ED" w:rsidRPr="00DF01E0">
              <w:rPr>
                <w:rFonts w:ascii="Arial" w:hAnsi="Arial" w:cs="Arial"/>
                <w:b/>
                <w:sz w:val="20"/>
              </w:rPr>
              <w:t>urveys</w:t>
            </w:r>
          </w:p>
        </w:tc>
        <w:tc>
          <w:tcPr>
            <w:tcW w:w="2070" w:type="dxa"/>
            <w:tcBorders>
              <w:top w:val="nil"/>
              <w:left w:val="single" w:sz="2" w:space="0" w:color="FFFFFF"/>
              <w:bottom w:val="nil"/>
              <w:right w:val="single" w:sz="2" w:space="0" w:color="FFFFFF"/>
            </w:tcBorders>
            <w:shd w:val="clear" w:color="auto" w:fill="DBE5F1"/>
          </w:tcPr>
          <w:p w14:paraId="4F562D1C" w14:textId="77777777" w:rsidR="007A30ED" w:rsidRPr="00DF01E0" w:rsidRDefault="00DF01E0" w:rsidP="007A30ED">
            <w:pPr>
              <w:pStyle w:val="BodyText2"/>
              <w:spacing w:before="40" w:after="40"/>
              <w:jc w:val="left"/>
              <w:rPr>
                <w:rFonts w:ascii="Arial" w:hAnsi="Arial" w:cs="Arial"/>
                <w:b/>
                <w:sz w:val="20"/>
              </w:rPr>
            </w:pPr>
            <w:r>
              <w:rPr>
                <w:rFonts w:ascii="Arial" w:hAnsi="Arial" w:cs="Arial"/>
                <w:b/>
                <w:sz w:val="20"/>
              </w:rPr>
              <w:t>Arboreal trap surveys (c</w:t>
            </w:r>
            <w:r w:rsidR="007A30ED" w:rsidRPr="00DF01E0">
              <w:rPr>
                <w:rFonts w:ascii="Arial" w:hAnsi="Arial" w:cs="Arial"/>
                <w:b/>
                <w:sz w:val="20"/>
              </w:rPr>
              <w:t>age and Elliott B)</w:t>
            </w:r>
          </w:p>
        </w:tc>
        <w:tc>
          <w:tcPr>
            <w:tcW w:w="1980" w:type="dxa"/>
            <w:tcBorders>
              <w:top w:val="nil"/>
              <w:left w:val="single" w:sz="2" w:space="0" w:color="FFFFFF"/>
              <w:bottom w:val="nil"/>
              <w:right w:val="single" w:sz="2" w:space="0" w:color="FFFFFF"/>
            </w:tcBorders>
            <w:shd w:val="clear" w:color="auto" w:fill="DBE5F1"/>
          </w:tcPr>
          <w:p w14:paraId="380D6BC1" w14:textId="77777777" w:rsidR="007A30ED" w:rsidRPr="00DF01E0" w:rsidRDefault="00DF01E0" w:rsidP="007A30ED">
            <w:pPr>
              <w:pStyle w:val="BodyText2"/>
              <w:spacing w:before="40" w:after="40"/>
              <w:jc w:val="left"/>
              <w:rPr>
                <w:rFonts w:ascii="Arial" w:hAnsi="Arial" w:cs="Arial"/>
                <w:b/>
                <w:sz w:val="20"/>
              </w:rPr>
            </w:pPr>
            <w:r>
              <w:rPr>
                <w:rFonts w:ascii="Arial" w:hAnsi="Arial" w:cs="Arial"/>
                <w:b/>
                <w:sz w:val="20"/>
              </w:rPr>
              <w:t>Stagwatching s</w:t>
            </w:r>
            <w:r w:rsidR="007A30ED" w:rsidRPr="00DF01E0">
              <w:rPr>
                <w:rFonts w:ascii="Arial" w:hAnsi="Arial" w:cs="Arial"/>
                <w:b/>
                <w:sz w:val="20"/>
              </w:rPr>
              <w:t>urvey</w:t>
            </w:r>
          </w:p>
        </w:tc>
        <w:tc>
          <w:tcPr>
            <w:tcW w:w="3060" w:type="dxa"/>
            <w:tcBorders>
              <w:top w:val="nil"/>
              <w:left w:val="single" w:sz="2" w:space="0" w:color="FFFFFF"/>
              <w:bottom w:val="nil"/>
              <w:right w:val="nil"/>
            </w:tcBorders>
            <w:shd w:val="clear" w:color="auto" w:fill="DBE5F1"/>
          </w:tcPr>
          <w:p w14:paraId="75EBAA1F" w14:textId="77777777" w:rsidR="007A30ED" w:rsidRPr="00DF01E0" w:rsidRDefault="00DF01E0" w:rsidP="007A30ED">
            <w:pPr>
              <w:pStyle w:val="BodyText2"/>
              <w:spacing w:before="40" w:after="40"/>
              <w:jc w:val="left"/>
              <w:rPr>
                <w:rFonts w:ascii="Arial" w:hAnsi="Arial" w:cs="Arial"/>
                <w:b/>
                <w:sz w:val="20"/>
              </w:rPr>
            </w:pPr>
            <w:r>
              <w:rPr>
                <w:rFonts w:ascii="Arial" w:hAnsi="Arial" w:cs="Arial"/>
                <w:b/>
                <w:sz w:val="20"/>
              </w:rPr>
              <w:t>Call playback s</w:t>
            </w:r>
            <w:r w:rsidR="007A30ED" w:rsidRPr="00DF01E0">
              <w:rPr>
                <w:rFonts w:ascii="Arial" w:hAnsi="Arial" w:cs="Arial"/>
                <w:b/>
                <w:sz w:val="20"/>
              </w:rPr>
              <w:t>urvey</w:t>
            </w:r>
          </w:p>
        </w:tc>
      </w:tr>
      <w:tr w:rsidR="007A30ED" w:rsidRPr="00DF01E0" w14:paraId="2799DF12" w14:textId="77777777" w:rsidTr="00DF01E0">
        <w:tc>
          <w:tcPr>
            <w:tcW w:w="1108" w:type="dxa"/>
            <w:tcBorders>
              <w:top w:val="nil"/>
              <w:left w:val="nil"/>
              <w:bottom w:val="single" w:sz="2" w:space="0" w:color="DBE5F1"/>
              <w:right w:val="single" w:sz="2" w:space="0" w:color="DBE5F1"/>
            </w:tcBorders>
          </w:tcPr>
          <w:p w14:paraId="73A7BEFB" w14:textId="77777777" w:rsidR="007A30ED" w:rsidRPr="00DF01E0" w:rsidRDefault="007A30ED" w:rsidP="007A30ED">
            <w:pPr>
              <w:pStyle w:val="BodyText2"/>
              <w:spacing w:before="40" w:after="40" w:line="240" w:lineRule="auto"/>
              <w:jc w:val="left"/>
              <w:rPr>
                <w:rFonts w:ascii="Arial" w:hAnsi="Arial" w:cs="Arial"/>
                <w:sz w:val="20"/>
              </w:rPr>
            </w:pPr>
            <w:r w:rsidRPr="00DF01E0">
              <w:rPr>
                <w:rFonts w:ascii="Arial" w:hAnsi="Arial" w:cs="Arial"/>
                <w:sz w:val="20"/>
              </w:rPr>
              <w:t xml:space="preserve">NSW DECCW </w:t>
            </w:r>
          </w:p>
          <w:p w14:paraId="0556924E" w14:textId="77777777" w:rsidR="007A30ED" w:rsidRPr="00DF01E0" w:rsidRDefault="007A30ED" w:rsidP="007A30ED">
            <w:pPr>
              <w:pStyle w:val="BodyText2"/>
              <w:spacing w:before="40" w:after="40" w:line="240" w:lineRule="auto"/>
              <w:jc w:val="left"/>
              <w:rPr>
                <w:rFonts w:ascii="Arial" w:hAnsi="Arial" w:cs="Arial"/>
                <w:sz w:val="20"/>
              </w:rPr>
            </w:pPr>
          </w:p>
          <w:p w14:paraId="65377C32" w14:textId="77777777" w:rsidR="007A30ED" w:rsidRPr="00DF01E0" w:rsidRDefault="007A30ED" w:rsidP="007A30ED">
            <w:pPr>
              <w:pStyle w:val="BodyText2"/>
              <w:spacing w:before="40" w:after="40" w:line="240" w:lineRule="auto"/>
              <w:jc w:val="left"/>
              <w:rPr>
                <w:rFonts w:ascii="Arial" w:hAnsi="Arial" w:cs="Arial"/>
                <w:b/>
                <w:sz w:val="20"/>
              </w:rPr>
            </w:pPr>
            <w:r w:rsidRPr="00DF01E0">
              <w:rPr>
                <w:rFonts w:ascii="Arial" w:hAnsi="Arial" w:cs="Arial"/>
                <w:sz w:val="20"/>
              </w:rPr>
              <w:t>(2004)</w:t>
            </w:r>
          </w:p>
        </w:tc>
        <w:tc>
          <w:tcPr>
            <w:tcW w:w="2520" w:type="dxa"/>
            <w:tcBorders>
              <w:top w:val="nil"/>
              <w:left w:val="single" w:sz="2" w:space="0" w:color="DBE5F1"/>
              <w:bottom w:val="single" w:sz="2" w:space="0" w:color="DBE5F1"/>
              <w:right w:val="single" w:sz="2" w:space="0" w:color="DBE5F1"/>
            </w:tcBorders>
          </w:tcPr>
          <w:p w14:paraId="1CA47D68" w14:textId="77777777" w:rsidR="007A30ED" w:rsidRPr="00DF01E0" w:rsidRDefault="00DF01E0" w:rsidP="00DF01E0">
            <w:pPr>
              <w:pStyle w:val="BodyText2"/>
              <w:numPr>
                <w:ilvl w:val="0"/>
                <w:numId w:val="40"/>
              </w:numPr>
              <w:tabs>
                <w:tab w:val="clear" w:pos="360"/>
                <w:tab w:val="num" w:pos="152"/>
              </w:tabs>
              <w:spacing w:before="40" w:after="40" w:line="240" w:lineRule="auto"/>
              <w:ind w:left="162" w:hanging="162"/>
              <w:jc w:val="left"/>
              <w:rPr>
                <w:rFonts w:ascii="Arial" w:hAnsi="Arial" w:cs="Arial"/>
                <w:snapToGrid w:val="0"/>
                <w:sz w:val="20"/>
              </w:rPr>
            </w:pPr>
            <w:r>
              <w:rPr>
                <w:rFonts w:ascii="Arial" w:hAnsi="Arial" w:cs="Arial"/>
                <w:snapToGrid w:val="0"/>
                <w:sz w:val="20"/>
              </w:rPr>
              <w:t>2 searches, each for 1 </w:t>
            </w:r>
            <w:r w:rsidR="007A30ED" w:rsidRPr="00DF01E0">
              <w:rPr>
                <w:rFonts w:ascii="Arial" w:hAnsi="Arial" w:cs="Arial"/>
                <w:snapToGrid w:val="0"/>
                <w:sz w:val="20"/>
              </w:rPr>
              <w:t>hour along a traverse of 1 km</w:t>
            </w:r>
          </w:p>
          <w:p w14:paraId="6D6BC031" w14:textId="77777777" w:rsidR="007A30ED" w:rsidRPr="00DF01E0" w:rsidRDefault="007A30ED" w:rsidP="00DF01E0">
            <w:pPr>
              <w:pStyle w:val="BodyText2"/>
              <w:numPr>
                <w:ilvl w:val="0"/>
                <w:numId w:val="40"/>
              </w:numPr>
              <w:tabs>
                <w:tab w:val="clear" w:pos="360"/>
                <w:tab w:val="num" w:pos="152"/>
              </w:tabs>
              <w:spacing w:before="40" w:after="40" w:line="240" w:lineRule="auto"/>
              <w:ind w:left="162" w:hanging="162"/>
              <w:jc w:val="left"/>
              <w:rPr>
                <w:rFonts w:ascii="Arial" w:hAnsi="Arial" w:cs="Arial"/>
                <w:snapToGrid w:val="0"/>
                <w:sz w:val="20"/>
              </w:rPr>
            </w:pPr>
            <w:r w:rsidRPr="00DF01E0">
              <w:rPr>
                <w:rFonts w:ascii="Arial" w:hAnsi="Arial" w:cs="Arial"/>
                <w:snapToGrid w:val="0"/>
                <w:sz w:val="20"/>
              </w:rPr>
              <w:t>if vehicle spotlighting is required, 100 w spotlight twice over 1 km at a speed below 5</w:t>
            </w:r>
            <w:r w:rsidR="00DF01E0">
              <w:rPr>
                <w:rFonts w:ascii="Arial" w:hAnsi="Arial" w:cs="Arial"/>
                <w:snapToGrid w:val="0"/>
                <w:sz w:val="20"/>
              </w:rPr>
              <w:t xml:space="preserve"> </w:t>
            </w:r>
            <w:r w:rsidRPr="00DF01E0">
              <w:rPr>
                <w:rFonts w:ascii="Arial" w:hAnsi="Arial" w:cs="Arial"/>
                <w:snapToGrid w:val="0"/>
                <w:sz w:val="20"/>
              </w:rPr>
              <w:t>km</w:t>
            </w:r>
            <w:r w:rsidR="00DF01E0">
              <w:rPr>
                <w:rFonts w:ascii="Arial" w:hAnsi="Arial" w:cs="Arial"/>
                <w:snapToGrid w:val="0"/>
                <w:sz w:val="20"/>
              </w:rPr>
              <w:t>/h</w:t>
            </w:r>
          </w:p>
        </w:tc>
        <w:tc>
          <w:tcPr>
            <w:tcW w:w="2430" w:type="dxa"/>
            <w:tcBorders>
              <w:top w:val="nil"/>
              <w:left w:val="single" w:sz="2" w:space="0" w:color="DBE5F1"/>
              <w:bottom w:val="single" w:sz="2" w:space="0" w:color="DBE5F1"/>
              <w:right w:val="single" w:sz="2" w:space="0" w:color="DBE5F1"/>
            </w:tcBorders>
          </w:tcPr>
          <w:p w14:paraId="59B90798" w14:textId="77777777" w:rsidR="007A30ED" w:rsidRPr="00DF01E0" w:rsidRDefault="00DF01E0" w:rsidP="007A30ED">
            <w:pPr>
              <w:pStyle w:val="BodyText2"/>
              <w:numPr>
                <w:ilvl w:val="0"/>
                <w:numId w:val="71"/>
              </w:numPr>
              <w:spacing w:before="40" w:after="40" w:line="240" w:lineRule="auto"/>
              <w:jc w:val="left"/>
              <w:rPr>
                <w:rFonts w:ascii="Arial" w:hAnsi="Arial" w:cs="Arial"/>
                <w:sz w:val="20"/>
              </w:rPr>
            </w:pPr>
            <w:r>
              <w:rPr>
                <w:rFonts w:ascii="Arial" w:hAnsi="Arial" w:cs="Arial"/>
                <w:sz w:val="20"/>
              </w:rPr>
              <w:t>Three</w:t>
            </w:r>
            <w:r w:rsidR="007A30ED" w:rsidRPr="00DF01E0">
              <w:rPr>
                <w:rFonts w:ascii="Arial" w:hAnsi="Arial" w:cs="Arial"/>
                <w:sz w:val="20"/>
              </w:rPr>
              <w:t xml:space="preserve"> tubes used at 10 sampling sites</w:t>
            </w:r>
          </w:p>
        </w:tc>
        <w:tc>
          <w:tcPr>
            <w:tcW w:w="2070" w:type="dxa"/>
            <w:tcBorders>
              <w:top w:val="nil"/>
              <w:left w:val="single" w:sz="2" w:space="0" w:color="DBE5F1"/>
              <w:bottom w:val="single" w:sz="2" w:space="0" w:color="DBE5F1"/>
              <w:right w:val="single" w:sz="2" w:space="0" w:color="DBE5F1"/>
            </w:tcBorders>
          </w:tcPr>
          <w:p w14:paraId="2A652C5C" w14:textId="77777777" w:rsidR="007A30ED" w:rsidRPr="00DF01E0" w:rsidRDefault="007A30ED" w:rsidP="007A30ED">
            <w:pPr>
              <w:pStyle w:val="BodyText"/>
              <w:spacing w:before="40" w:after="40"/>
              <w:jc w:val="left"/>
              <w:rPr>
                <w:rFonts w:ascii="Arial" w:hAnsi="Arial" w:cs="Arial"/>
                <w:sz w:val="20"/>
              </w:rPr>
            </w:pPr>
            <w:r w:rsidRPr="00DF01E0">
              <w:rPr>
                <w:rFonts w:ascii="Arial" w:hAnsi="Arial" w:cs="Arial"/>
                <w:sz w:val="20"/>
              </w:rPr>
              <w:t>Arboreal trap method and survey effort not prescribed</w:t>
            </w:r>
          </w:p>
        </w:tc>
        <w:tc>
          <w:tcPr>
            <w:tcW w:w="1980" w:type="dxa"/>
            <w:tcBorders>
              <w:top w:val="nil"/>
              <w:left w:val="single" w:sz="2" w:space="0" w:color="DBE5F1"/>
              <w:bottom w:val="single" w:sz="2" w:space="0" w:color="DBE5F1"/>
              <w:right w:val="single" w:sz="2" w:space="0" w:color="DBE5F1"/>
            </w:tcBorders>
          </w:tcPr>
          <w:p w14:paraId="06638C9C" w14:textId="77777777" w:rsidR="007A30ED" w:rsidRPr="00DF01E0" w:rsidRDefault="007A30ED" w:rsidP="007A30ED">
            <w:pPr>
              <w:pStyle w:val="BodyText"/>
              <w:spacing w:before="40" w:after="40"/>
              <w:jc w:val="left"/>
              <w:rPr>
                <w:rFonts w:ascii="Arial" w:hAnsi="Arial" w:cs="Arial"/>
                <w:sz w:val="20"/>
              </w:rPr>
            </w:pPr>
            <w:r w:rsidRPr="00DF01E0">
              <w:rPr>
                <w:rFonts w:ascii="Arial" w:hAnsi="Arial" w:cs="Arial"/>
                <w:sz w:val="20"/>
              </w:rPr>
              <w:t>Stagwatching method and survey effort not prescribed</w:t>
            </w:r>
          </w:p>
        </w:tc>
        <w:tc>
          <w:tcPr>
            <w:tcW w:w="3060" w:type="dxa"/>
            <w:tcBorders>
              <w:top w:val="nil"/>
              <w:left w:val="single" w:sz="2" w:space="0" w:color="DBE5F1"/>
              <w:bottom w:val="single" w:sz="2" w:space="0" w:color="DBE5F1"/>
              <w:right w:val="nil"/>
            </w:tcBorders>
          </w:tcPr>
          <w:p w14:paraId="3415DF37" w14:textId="77777777" w:rsidR="007A30ED" w:rsidRPr="00DF01E0" w:rsidRDefault="00DF01E0" w:rsidP="00DF01E0">
            <w:pPr>
              <w:pStyle w:val="BodyText2"/>
              <w:numPr>
                <w:ilvl w:val="0"/>
                <w:numId w:val="41"/>
              </w:numPr>
              <w:tabs>
                <w:tab w:val="clear" w:pos="360"/>
                <w:tab w:val="num" w:pos="152"/>
              </w:tabs>
              <w:spacing w:before="40" w:after="40" w:line="240" w:lineRule="auto"/>
              <w:ind w:left="234" w:hanging="180"/>
              <w:jc w:val="left"/>
              <w:rPr>
                <w:rFonts w:ascii="Arial" w:hAnsi="Arial" w:cs="Arial"/>
                <w:snapToGrid w:val="0"/>
                <w:sz w:val="20"/>
              </w:rPr>
            </w:pPr>
            <w:r>
              <w:rPr>
                <w:rFonts w:ascii="Arial" w:hAnsi="Arial" w:cs="Arial"/>
                <w:snapToGrid w:val="0"/>
                <w:sz w:val="20"/>
              </w:rPr>
              <w:t xml:space="preserve"> </w:t>
            </w:r>
            <w:r w:rsidR="007A30ED" w:rsidRPr="00DF01E0">
              <w:rPr>
                <w:rFonts w:ascii="Arial" w:hAnsi="Arial" w:cs="Arial"/>
                <w:snapToGrid w:val="0"/>
                <w:sz w:val="20"/>
              </w:rPr>
              <w:t>initial listening period of</w:t>
            </w:r>
            <w:r>
              <w:rPr>
                <w:rFonts w:ascii="Arial" w:hAnsi="Arial" w:cs="Arial"/>
                <w:snapToGrid w:val="0"/>
                <w:sz w:val="20"/>
              </w:rPr>
              <w:t xml:space="preserve"> 10–</w:t>
            </w:r>
            <w:r w:rsidR="007A30ED" w:rsidRPr="00DF01E0">
              <w:rPr>
                <w:rFonts w:ascii="Arial" w:hAnsi="Arial" w:cs="Arial"/>
                <w:snapToGrid w:val="0"/>
                <w:sz w:val="20"/>
              </w:rPr>
              <w:t>15 mins</w:t>
            </w:r>
          </w:p>
          <w:p w14:paraId="462110B4" w14:textId="77777777" w:rsidR="007A30ED" w:rsidRPr="00DF01E0" w:rsidRDefault="00DF01E0" w:rsidP="00DF01E0">
            <w:pPr>
              <w:pStyle w:val="BodyText2"/>
              <w:numPr>
                <w:ilvl w:val="0"/>
                <w:numId w:val="41"/>
              </w:numPr>
              <w:tabs>
                <w:tab w:val="clear" w:pos="360"/>
                <w:tab w:val="num" w:pos="152"/>
              </w:tabs>
              <w:spacing w:before="40" w:after="40" w:line="240" w:lineRule="auto"/>
              <w:ind w:left="234" w:hanging="180"/>
              <w:jc w:val="left"/>
              <w:rPr>
                <w:rFonts w:ascii="Arial" w:hAnsi="Arial" w:cs="Arial"/>
                <w:snapToGrid w:val="0"/>
                <w:sz w:val="20"/>
              </w:rPr>
            </w:pPr>
            <w:r>
              <w:rPr>
                <w:rFonts w:ascii="Arial" w:hAnsi="Arial" w:cs="Arial"/>
                <w:snapToGrid w:val="0"/>
                <w:sz w:val="20"/>
              </w:rPr>
              <w:t xml:space="preserve"> </w:t>
            </w:r>
            <w:r w:rsidR="007A30ED" w:rsidRPr="00DF01E0">
              <w:rPr>
                <w:rFonts w:ascii="Arial" w:hAnsi="Arial" w:cs="Arial"/>
                <w:snapToGrid w:val="0"/>
                <w:sz w:val="20"/>
              </w:rPr>
              <w:t>spotlight search for 10 mins</w:t>
            </w:r>
          </w:p>
          <w:p w14:paraId="7D8AAD6B" w14:textId="77777777" w:rsidR="007A30ED" w:rsidRPr="00DF01E0" w:rsidRDefault="00DF01E0" w:rsidP="00DF01E0">
            <w:pPr>
              <w:pStyle w:val="BodyText2"/>
              <w:numPr>
                <w:ilvl w:val="0"/>
                <w:numId w:val="41"/>
              </w:numPr>
              <w:tabs>
                <w:tab w:val="clear" w:pos="360"/>
                <w:tab w:val="num" w:pos="152"/>
              </w:tabs>
              <w:spacing w:before="40" w:after="40" w:line="240" w:lineRule="auto"/>
              <w:ind w:left="234" w:hanging="180"/>
              <w:jc w:val="left"/>
              <w:rPr>
                <w:rFonts w:ascii="Arial" w:hAnsi="Arial" w:cs="Arial"/>
                <w:snapToGrid w:val="0"/>
                <w:sz w:val="20"/>
              </w:rPr>
            </w:pPr>
            <w:r>
              <w:rPr>
                <w:rFonts w:ascii="Arial" w:hAnsi="Arial" w:cs="Arial"/>
                <w:snapToGrid w:val="0"/>
                <w:sz w:val="20"/>
              </w:rPr>
              <w:t xml:space="preserve"> </w:t>
            </w:r>
            <w:r w:rsidR="007A30ED" w:rsidRPr="00DF01E0">
              <w:rPr>
                <w:rFonts w:ascii="Arial" w:hAnsi="Arial" w:cs="Arial"/>
                <w:snapToGrid w:val="0"/>
                <w:sz w:val="20"/>
              </w:rPr>
              <w:t>call each target species  intermittently for 5 mins, followed by 10 min listening period</w:t>
            </w:r>
          </w:p>
          <w:p w14:paraId="4C2BCE84" w14:textId="77777777" w:rsidR="007A30ED" w:rsidRPr="00DF01E0" w:rsidRDefault="00DF01E0" w:rsidP="00DF01E0">
            <w:pPr>
              <w:pStyle w:val="BodyText2"/>
              <w:numPr>
                <w:ilvl w:val="0"/>
                <w:numId w:val="41"/>
              </w:numPr>
              <w:tabs>
                <w:tab w:val="clear" w:pos="360"/>
                <w:tab w:val="num" w:pos="152"/>
              </w:tabs>
              <w:spacing w:before="40" w:after="40" w:line="240" w:lineRule="auto"/>
              <w:ind w:left="234" w:hanging="180"/>
              <w:jc w:val="left"/>
              <w:rPr>
                <w:rFonts w:ascii="Arial" w:hAnsi="Arial" w:cs="Arial"/>
                <w:snapToGrid w:val="0"/>
                <w:sz w:val="20"/>
              </w:rPr>
            </w:pPr>
            <w:r>
              <w:rPr>
                <w:rFonts w:ascii="Arial" w:hAnsi="Arial" w:cs="Arial"/>
                <w:snapToGrid w:val="0"/>
                <w:sz w:val="20"/>
              </w:rPr>
              <w:t xml:space="preserve"> </w:t>
            </w:r>
            <w:r w:rsidR="007A30ED" w:rsidRPr="00DF01E0">
              <w:rPr>
                <w:rFonts w:ascii="Arial" w:hAnsi="Arial" w:cs="Arial"/>
                <w:snapToGrid w:val="0"/>
                <w:sz w:val="20"/>
              </w:rPr>
              <w:t>10 mins of spotlighting and listening after all calls have been made</w:t>
            </w:r>
          </w:p>
          <w:p w14:paraId="479E867A" w14:textId="77777777" w:rsidR="007A30ED" w:rsidRPr="00DF01E0" w:rsidRDefault="00DF01E0" w:rsidP="00DF01E0">
            <w:pPr>
              <w:pStyle w:val="BodyText2"/>
              <w:numPr>
                <w:ilvl w:val="0"/>
                <w:numId w:val="41"/>
              </w:numPr>
              <w:tabs>
                <w:tab w:val="clear" w:pos="360"/>
                <w:tab w:val="num" w:pos="152"/>
              </w:tabs>
              <w:spacing w:before="40" w:after="40" w:line="240" w:lineRule="auto"/>
              <w:ind w:left="234" w:hanging="180"/>
              <w:jc w:val="left"/>
              <w:rPr>
                <w:rFonts w:ascii="Arial" w:hAnsi="Arial" w:cs="Arial"/>
                <w:snapToGrid w:val="0"/>
                <w:sz w:val="20"/>
              </w:rPr>
            </w:pPr>
            <w:r>
              <w:rPr>
                <w:rFonts w:ascii="Arial" w:hAnsi="Arial" w:cs="Arial"/>
                <w:snapToGrid w:val="0"/>
                <w:sz w:val="20"/>
              </w:rPr>
              <w:t xml:space="preserve"> one</w:t>
            </w:r>
            <w:r w:rsidR="007A30ED" w:rsidRPr="00DF01E0">
              <w:rPr>
                <w:rFonts w:ascii="Arial" w:hAnsi="Arial" w:cs="Arial"/>
                <w:snapToGrid w:val="0"/>
                <w:sz w:val="20"/>
              </w:rPr>
              <w:t xml:space="preserve"> consensus per night, unless sites are greater than 1</w:t>
            </w:r>
            <w:r>
              <w:rPr>
                <w:rFonts w:ascii="Arial" w:hAnsi="Arial" w:cs="Arial"/>
                <w:snapToGrid w:val="0"/>
                <w:sz w:val="20"/>
              </w:rPr>
              <w:t> </w:t>
            </w:r>
            <w:r w:rsidR="007A30ED" w:rsidRPr="00DF01E0">
              <w:rPr>
                <w:rFonts w:ascii="Arial" w:hAnsi="Arial" w:cs="Arial"/>
                <w:snapToGrid w:val="0"/>
                <w:sz w:val="20"/>
              </w:rPr>
              <w:t>km apart</w:t>
            </w:r>
          </w:p>
        </w:tc>
      </w:tr>
      <w:tr w:rsidR="007A30ED" w:rsidRPr="00DF01E0" w14:paraId="79A104EA" w14:textId="77777777" w:rsidTr="00DF01E0">
        <w:tc>
          <w:tcPr>
            <w:tcW w:w="1108" w:type="dxa"/>
            <w:tcBorders>
              <w:top w:val="nil"/>
              <w:left w:val="nil"/>
              <w:bottom w:val="single" w:sz="2" w:space="0" w:color="DBE5F1"/>
              <w:right w:val="single" w:sz="2" w:space="0" w:color="DBE5F1"/>
            </w:tcBorders>
          </w:tcPr>
          <w:p w14:paraId="550F8CD4" w14:textId="77777777" w:rsidR="007A30ED" w:rsidRPr="00DF01E0" w:rsidRDefault="007A30ED" w:rsidP="007A30ED">
            <w:pPr>
              <w:pStyle w:val="BodyText2"/>
              <w:spacing w:before="40" w:after="40"/>
              <w:jc w:val="left"/>
              <w:rPr>
                <w:rFonts w:ascii="Arial" w:hAnsi="Arial" w:cs="Arial"/>
                <w:sz w:val="20"/>
              </w:rPr>
            </w:pPr>
            <w:r w:rsidRPr="00DF01E0">
              <w:rPr>
                <w:rFonts w:ascii="Arial" w:hAnsi="Arial" w:cs="Arial"/>
                <w:sz w:val="20"/>
              </w:rPr>
              <w:t>NPWS (1997)</w:t>
            </w:r>
          </w:p>
        </w:tc>
        <w:tc>
          <w:tcPr>
            <w:tcW w:w="2520" w:type="dxa"/>
            <w:tcBorders>
              <w:top w:val="nil"/>
              <w:left w:val="single" w:sz="2" w:space="0" w:color="DBE5F1"/>
              <w:bottom w:val="single" w:sz="2" w:space="0" w:color="DBE5F1"/>
              <w:right w:val="single" w:sz="2" w:space="0" w:color="DBE5F1"/>
            </w:tcBorders>
          </w:tcPr>
          <w:p w14:paraId="509A924E" w14:textId="77777777" w:rsidR="007A30ED" w:rsidRPr="00DF01E0" w:rsidRDefault="007A30ED" w:rsidP="00DF01E0">
            <w:pPr>
              <w:pStyle w:val="BodyText2"/>
              <w:numPr>
                <w:ilvl w:val="0"/>
                <w:numId w:val="40"/>
              </w:numPr>
              <w:tabs>
                <w:tab w:val="clear" w:pos="360"/>
                <w:tab w:val="num" w:pos="152"/>
              </w:tabs>
              <w:spacing w:before="40" w:after="40" w:line="240" w:lineRule="auto"/>
              <w:ind w:left="162" w:hanging="162"/>
              <w:jc w:val="left"/>
              <w:rPr>
                <w:rFonts w:ascii="Arial" w:hAnsi="Arial" w:cs="Arial"/>
                <w:snapToGrid w:val="0"/>
                <w:sz w:val="20"/>
              </w:rPr>
            </w:pPr>
            <w:r w:rsidRPr="00DF01E0">
              <w:rPr>
                <w:rFonts w:ascii="Arial" w:hAnsi="Arial" w:cs="Arial"/>
                <w:snapToGrid w:val="0"/>
                <w:sz w:val="20"/>
              </w:rPr>
              <w:t>Spotlight on foot along a 2 km long tran</w:t>
            </w:r>
            <w:r w:rsidR="00DF01E0">
              <w:rPr>
                <w:rFonts w:ascii="Arial" w:hAnsi="Arial" w:cs="Arial"/>
                <w:snapToGrid w:val="0"/>
                <w:sz w:val="20"/>
              </w:rPr>
              <w:t>sect for each 2 ha (100 m x 200 </w:t>
            </w:r>
            <w:r w:rsidRPr="00DF01E0">
              <w:rPr>
                <w:rFonts w:ascii="Arial" w:hAnsi="Arial" w:cs="Arial"/>
                <w:snapToGrid w:val="0"/>
                <w:sz w:val="20"/>
              </w:rPr>
              <w:t>m) site;</w:t>
            </w:r>
          </w:p>
          <w:p w14:paraId="54EBACC0" w14:textId="77777777" w:rsidR="007A30ED" w:rsidRPr="00DF01E0" w:rsidRDefault="007A30ED" w:rsidP="00DF01E0">
            <w:pPr>
              <w:pStyle w:val="BodyText2"/>
              <w:numPr>
                <w:ilvl w:val="0"/>
                <w:numId w:val="40"/>
              </w:numPr>
              <w:tabs>
                <w:tab w:val="clear" w:pos="360"/>
                <w:tab w:val="num" w:pos="152"/>
              </w:tabs>
              <w:spacing w:before="40" w:after="40" w:line="240" w:lineRule="auto"/>
              <w:ind w:left="162" w:hanging="162"/>
              <w:jc w:val="left"/>
              <w:rPr>
                <w:rFonts w:ascii="Arial" w:hAnsi="Arial" w:cs="Arial"/>
                <w:snapToGrid w:val="0"/>
                <w:sz w:val="20"/>
              </w:rPr>
            </w:pPr>
            <w:r w:rsidRPr="00DF01E0">
              <w:rPr>
                <w:rFonts w:ascii="Arial" w:hAnsi="Arial" w:cs="Arial"/>
                <w:snapToGrid w:val="0"/>
                <w:sz w:val="20"/>
              </w:rPr>
              <w:t>conducted by two</w:t>
            </w:r>
            <w:r w:rsidR="00DF01E0">
              <w:rPr>
                <w:rFonts w:ascii="Arial" w:hAnsi="Arial" w:cs="Arial"/>
                <w:snapToGrid w:val="0"/>
                <w:sz w:val="20"/>
              </w:rPr>
              <w:t xml:space="preserve"> people with two spotlights</w:t>
            </w:r>
          </w:p>
          <w:p w14:paraId="704F2999" w14:textId="77777777" w:rsidR="007A30ED" w:rsidRPr="00DF01E0" w:rsidRDefault="007A30ED" w:rsidP="00DF01E0">
            <w:pPr>
              <w:pStyle w:val="BodyText2"/>
              <w:numPr>
                <w:ilvl w:val="0"/>
                <w:numId w:val="40"/>
              </w:numPr>
              <w:tabs>
                <w:tab w:val="clear" w:pos="360"/>
                <w:tab w:val="num" w:pos="152"/>
              </w:tabs>
              <w:spacing w:before="40" w:after="40" w:line="240" w:lineRule="auto"/>
              <w:ind w:left="162" w:hanging="162"/>
              <w:jc w:val="left"/>
              <w:rPr>
                <w:rFonts w:ascii="Arial" w:hAnsi="Arial" w:cs="Arial"/>
                <w:sz w:val="20"/>
              </w:rPr>
            </w:pPr>
            <w:r w:rsidRPr="00DF01E0">
              <w:rPr>
                <w:rFonts w:ascii="Arial" w:hAnsi="Arial" w:cs="Arial"/>
                <w:snapToGrid w:val="0"/>
                <w:sz w:val="20"/>
              </w:rPr>
              <w:t>spotlight survey is only conducted once.</w:t>
            </w:r>
          </w:p>
        </w:tc>
        <w:tc>
          <w:tcPr>
            <w:tcW w:w="2430" w:type="dxa"/>
            <w:tcBorders>
              <w:top w:val="nil"/>
              <w:left w:val="single" w:sz="2" w:space="0" w:color="DBE5F1"/>
              <w:bottom w:val="single" w:sz="2" w:space="0" w:color="DBE5F1"/>
              <w:right w:val="single" w:sz="2" w:space="0" w:color="DBE5F1"/>
            </w:tcBorders>
          </w:tcPr>
          <w:p w14:paraId="27FBC958" w14:textId="77777777" w:rsidR="007A30ED" w:rsidRPr="00DF01E0" w:rsidRDefault="007A30ED" w:rsidP="007A30ED">
            <w:pPr>
              <w:pStyle w:val="BodyText"/>
              <w:spacing w:before="40" w:after="40"/>
              <w:jc w:val="left"/>
              <w:rPr>
                <w:rFonts w:ascii="Arial" w:hAnsi="Arial" w:cs="Arial"/>
                <w:sz w:val="20"/>
              </w:rPr>
            </w:pPr>
            <w:r w:rsidRPr="00DF01E0">
              <w:rPr>
                <w:rFonts w:ascii="Arial" w:hAnsi="Arial" w:cs="Arial"/>
                <w:sz w:val="20"/>
              </w:rPr>
              <w:t>Arboreal hair sampling, method and survey effort not prescribed.</w:t>
            </w:r>
          </w:p>
        </w:tc>
        <w:tc>
          <w:tcPr>
            <w:tcW w:w="2070" w:type="dxa"/>
            <w:tcBorders>
              <w:top w:val="nil"/>
              <w:left w:val="single" w:sz="2" w:space="0" w:color="DBE5F1"/>
              <w:bottom w:val="single" w:sz="2" w:space="0" w:color="DBE5F1"/>
              <w:right w:val="single" w:sz="2" w:space="0" w:color="DBE5F1"/>
            </w:tcBorders>
          </w:tcPr>
          <w:p w14:paraId="01680B11" w14:textId="77777777" w:rsidR="007A30ED" w:rsidRPr="00DF01E0" w:rsidRDefault="007A30ED" w:rsidP="007A30ED">
            <w:pPr>
              <w:pStyle w:val="BodyText"/>
              <w:spacing w:before="40" w:after="40"/>
              <w:jc w:val="left"/>
              <w:rPr>
                <w:rFonts w:ascii="Arial" w:hAnsi="Arial" w:cs="Arial"/>
                <w:sz w:val="20"/>
              </w:rPr>
            </w:pPr>
            <w:r w:rsidRPr="00DF01E0">
              <w:rPr>
                <w:rFonts w:ascii="Arial" w:hAnsi="Arial" w:cs="Arial"/>
                <w:sz w:val="20"/>
              </w:rPr>
              <w:t>Arboreal trap method and survey effort not prescribed.</w:t>
            </w:r>
          </w:p>
        </w:tc>
        <w:tc>
          <w:tcPr>
            <w:tcW w:w="1980" w:type="dxa"/>
            <w:tcBorders>
              <w:top w:val="nil"/>
              <w:left w:val="single" w:sz="2" w:space="0" w:color="DBE5F1"/>
              <w:bottom w:val="single" w:sz="2" w:space="0" w:color="DBE5F1"/>
              <w:right w:val="single" w:sz="2" w:space="0" w:color="DBE5F1"/>
            </w:tcBorders>
          </w:tcPr>
          <w:p w14:paraId="0F7D3357" w14:textId="77777777" w:rsidR="007A30ED" w:rsidRPr="00DF01E0" w:rsidRDefault="007A30ED" w:rsidP="007A30ED">
            <w:pPr>
              <w:pStyle w:val="BodyText"/>
              <w:spacing w:before="40" w:after="40"/>
              <w:jc w:val="left"/>
              <w:rPr>
                <w:rFonts w:ascii="Arial" w:hAnsi="Arial" w:cs="Arial"/>
                <w:sz w:val="20"/>
              </w:rPr>
            </w:pPr>
            <w:r w:rsidRPr="00DF01E0">
              <w:rPr>
                <w:rFonts w:ascii="Arial" w:hAnsi="Arial" w:cs="Arial"/>
                <w:sz w:val="20"/>
              </w:rPr>
              <w:t>Stagwatching method and survey effort not prescribed.</w:t>
            </w:r>
          </w:p>
        </w:tc>
        <w:tc>
          <w:tcPr>
            <w:tcW w:w="3060" w:type="dxa"/>
            <w:tcBorders>
              <w:top w:val="nil"/>
              <w:left w:val="single" w:sz="2" w:space="0" w:color="DBE5F1"/>
              <w:bottom w:val="single" w:sz="2" w:space="0" w:color="DBE5F1"/>
              <w:right w:val="nil"/>
            </w:tcBorders>
          </w:tcPr>
          <w:p w14:paraId="512751DE" w14:textId="77777777" w:rsidR="007A30ED" w:rsidRPr="00DF01E0" w:rsidRDefault="00DF01E0" w:rsidP="00DF01E0">
            <w:pPr>
              <w:pStyle w:val="BodyText2"/>
              <w:numPr>
                <w:ilvl w:val="0"/>
                <w:numId w:val="41"/>
              </w:numPr>
              <w:tabs>
                <w:tab w:val="clear" w:pos="360"/>
                <w:tab w:val="num" w:pos="152"/>
              </w:tabs>
              <w:spacing w:before="40" w:after="40" w:line="240" w:lineRule="auto"/>
              <w:ind w:left="234" w:hanging="180"/>
              <w:jc w:val="left"/>
              <w:rPr>
                <w:rFonts w:ascii="Arial" w:hAnsi="Arial" w:cs="Arial"/>
                <w:sz w:val="20"/>
              </w:rPr>
            </w:pPr>
            <w:r>
              <w:rPr>
                <w:rFonts w:ascii="Arial" w:hAnsi="Arial" w:cs="Arial"/>
                <w:snapToGrid w:val="0"/>
                <w:sz w:val="20"/>
              </w:rPr>
              <w:t xml:space="preserve"> broadcast pre-recorded </w:t>
            </w:r>
            <w:r w:rsidR="007A30ED" w:rsidRPr="00DF01E0">
              <w:rPr>
                <w:rFonts w:ascii="Arial" w:hAnsi="Arial" w:cs="Arial"/>
                <w:snapToGrid w:val="0"/>
                <w:sz w:val="20"/>
              </w:rPr>
              <w:t>species calls for two min</w:t>
            </w:r>
          </w:p>
          <w:p w14:paraId="6C7C9F01" w14:textId="77777777" w:rsidR="007A30ED" w:rsidRPr="00DF01E0" w:rsidRDefault="00DF01E0" w:rsidP="00DF01E0">
            <w:pPr>
              <w:pStyle w:val="BodyText2"/>
              <w:numPr>
                <w:ilvl w:val="0"/>
                <w:numId w:val="41"/>
              </w:numPr>
              <w:tabs>
                <w:tab w:val="clear" w:pos="360"/>
                <w:tab w:val="num" w:pos="152"/>
                <w:tab w:val="num" w:pos="332"/>
              </w:tabs>
              <w:spacing w:before="40" w:after="40" w:line="240" w:lineRule="auto"/>
              <w:ind w:left="234" w:hanging="180"/>
              <w:jc w:val="left"/>
              <w:rPr>
                <w:rFonts w:ascii="Arial" w:hAnsi="Arial" w:cs="Arial"/>
                <w:sz w:val="20"/>
              </w:rPr>
            </w:pPr>
            <w:r>
              <w:rPr>
                <w:rFonts w:ascii="Arial" w:hAnsi="Arial" w:cs="Arial"/>
                <w:snapToGrid w:val="0"/>
                <w:sz w:val="20"/>
              </w:rPr>
              <w:t xml:space="preserve"> listen for two min per site</w:t>
            </w:r>
          </w:p>
          <w:p w14:paraId="03ECDA5C" w14:textId="77777777" w:rsidR="007A30ED" w:rsidRPr="00DF01E0" w:rsidRDefault="00DF01E0" w:rsidP="00DF01E0">
            <w:pPr>
              <w:pStyle w:val="BodyText2"/>
              <w:numPr>
                <w:ilvl w:val="0"/>
                <w:numId w:val="41"/>
              </w:numPr>
              <w:tabs>
                <w:tab w:val="num" w:pos="152"/>
              </w:tabs>
              <w:spacing w:before="40" w:after="40" w:line="240" w:lineRule="auto"/>
              <w:ind w:left="234" w:hanging="180"/>
              <w:jc w:val="left"/>
              <w:rPr>
                <w:rFonts w:ascii="Arial" w:hAnsi="Arial" w:cs="Arial"/>
                <w:sz w:val="20"/>
              </w:rPr>
            </w:pPr>
            <w:r>
              <w:rPr>
                <w:rFonts w:ascii="Arial" w:hAnsi="Arial" w:cs="Arial"/>
                <w:snapToGrid w:val="0"/>
                <w:sz w:val="20"/>
              </w:rPr>
              <w:t xml:space="preserve"> once per site</w:t>
            </w:r>
          </w:p>
          <w:p w14:paraId="3081AB9A" w14:textId="77777777" w:rsidR="007A30ED" w:rsidRPr="00DF01E0" w:rsidRDefault="00DF01E0" w:rsidP="00DF01E0">
            <w:pPr>
              <w:pStyle w:val="BodyText2"/>
              <w:numPr>
                <w:ilvl w:val="0"/>
                <w:numId w:val="41"/>
              </w:numPr>
              <w:tabs>
                <w:tab w:val="num" w:pos="152"/>
              </w:tabs>
              <w:spacing w:before="40" w:after="40" w:line="240" w:lineRule="auto"/>
              <w:ind w:left="234" w:hanging="180"/>
              <w:jc w:val="left"/>
              <w:rPr>
                <w:rFonts w:ascii="Arial" w:hAnsi="Arial" w:cs="Arial"/>
                <w:sz w:val="20"/>
              </w:rPr>
            </w:pPr>
            <w:r>
              <w:rPr>
                <w:rFonts w:ascii="Arial" w:hAnsi="Arial" w:cs="Arial"/>
                <w:snapToGrid w:val="0"/>
                <w:sz w:val="20"/>
              </w:rPr>
              <w:t xml:space="preserve"> </w:t>
            </w:r>
            <w:r w:rsidR="007A30ED" w:rsidRPr="00DF01E0">
              <w:rPr>
                <w:rFonts w:ascii="Arial" w:hAnsi="Arial" w:cs="Arial"/>
                <w:snapToGrid w:val="0"/>
                <w:sz w:val="20"/>
              </w:rPr>
              <w:t>conduct immediately following a spotlight survey</w:t>
            </w:r>
            <w:r>
              <w:rPr>
                <w:rFonts w:ascii="Arial" w:hAnsi="Arial" w:cs="Arial"/>
                <w:snapToGrid w:val="0"/>
                <w:sz w:val="20"/>
              </w:rPr>
              <w:t>,</w:t>
            </w:r>
            <w:r w:rsidR="007A30ED" w:rsidRPr="00DF01E0">
              <w:rPr>
                <w:rFonts w:ascii="Arial" w:hAnsi="Arial" w:cs="Arial"/>
                <w:snapToGrid w:val="0"/>
                <w:sz w:val="20"/>
              </w:rPr>
              <w:t xml:space="preserve"> with additional spotlighting required at the end of the c</w:t>
            </w:r>
            <w:r>
              <w:rPr>
                <w:rFonts w:ascii="Arial" w:hAnsi="Arial" w:cs="Arial"/>
                <w:snapToGrid w:val="0"/>
                <w:sz w:val="20"/>
              </w:rPr>
              <w:t>all play</w:t>
            </w:r>
            <w:r w:rsidR="007A30ED" w:rsidRPr="00DF01E0">
              <w:rPr>
                <w:rFonts w:ascii="Arial" w:hAnsi="Arial" w:cs="Arial"/>
                <w:snapToGrid w:val="0"/>
                <w:sz w:val="20"/>
              </w:rPr>
              <w:t xml:space="preserve">back survey to see if any species have been attracted to the area. </w:t>
            </w:r>
          </w:p>
        </w:tc>
      </w:tr>
      <w:tr w:rsidR="007A30ED" w:rsidRPr="00DF01E0" w14:paraId="128E08F0" w14:textId="77777777" w:rsidTr="00DF01E0">
        <w:tc>
          <w:tcPr>
            <w:tcW w:w="1108" w:type="dxa"/>
            <w:tcBorders>
              <w:top w:val="single" w:sz="2" w:space="0" w:color="DBE5F1"/>
              <w:left w:val="nil"/>
              <w:bottom w:val="single" w:sz="2" w:space="0" w:color="DBE5F1"/>
              <w:right w:val="single" w:sz="2" w:space="0" w:color="DBE5F1"/>
            </w:tcBorders>
          </w:tcPr>
          <w:p w14:paraId="31467A46" w14:textId="77777777" w:rsidR="007A30ED" w:rsidRPr="00DF01E0" w:rsidRDefault="007A30ED" w:rsidP="007A30ED">
            <w:pPr>
              <w:pStyle w:val="BodyText2"/>
              <w:spacing w:before="40" w:after="40"/>
              <w:jc w:val="left"/>
              <w:rPr>
                <w:rFonts w:ascii="Arial" w:hAnsi="Arial" w:cs="Arial"/>
                <w:sz w:val="20"/>
              </w:rPr>
            </w:pPr>
            <w:r w:rsidRPr="00DF01E0">
              <w:rPr>
                <w:rFonts w:ascii="Arial" w:hAnsi="Arial" w:cs="Arial"/>
                <w:sz w:val="20"/>
              </w:rPr>
              <w:t>NSW DLWC (1999)</w:t>
            </w:r>
          </w:p>
        </w:tc>
        <w:tc>
          <w:tcPr>
            <w:tcW w:w="2520" w:type="dxa"/>
            <w:tcBorders>
              <w:top w:val="single" w:sz="2" w:space="0" w:color="DBE5F1"/>
              <w:left w:val="single" w:sz="2" w:space="0" w:color="DBE5F1"/>
              <w:bottom w:val="single" w:sz="2" w:space="0" w:color="DBE5F1"/>
              <w:right w:val="single" w:sz="2" w:space="0" w:color="DBE5F1"/>
            </w:tcBorders>
          </w:tcPr>
          <w:p w14:paraId="77CD8D3E" w14:textId="77777777" w:rsidR="007A30ED" w:rsidRPr="00DF01E0" w:rsidRDefault="007A30ED" w:rsidP="007A30ED">
            <w:pPr>
              <w:pStyle w:val="BodyText"/>
              <w:spacing w:before="40" w:after="40"/>
              <w:jc w:val="left"/>
              <w:rPr>
                <w:rFonts w:ascii="Arial" w:hAnsi="Arial" w:cs="Arial"/>
                <w:sz w:val="20"/>
              </w:rPr>
            </w:pPr>
            <w:r w:rsidRPr="00DF01E0">
              <w:rPr>
                <w:rFonts w:ascii="Arial" w:hAnsi="Arial" w:cs="Arial"/>
                <w:sz w:val="20"/>
              </w:rPr>
              <w:t>Foot spotlight survey:</w:t>
            </w:r>
          </w:p>
          <w:p w14:paraId="23B07E1C" w14:textId="77777777" w:rsidR="007A30ED" w:rsidRPr="00DF01E0" w:rsidRDefault="00DF01E0" w:rsidP="00DF01E0">
            <w:pPr>
              <w:pStyle w:val="BodyText2"/>
              <w:numPr>
                <w:ilvl w:val="0"/>
                <w:numId w:val="44"/>
              </w:numPr>
              <w:tabs>
                <w:tab w:val="clear" w:pos="360"/>
                <w:tab w:val="num" w:pos="152"/>
              </w:tabs>
              <w:spacing w:before="40" w:after="40" w:line="240" w:lineRule="auto"/>
              <w:ind w:left="162" w:hanging="162"/>
              <w:jc w:val="left"/>
              <w:rPr>
                <w:rFonts w:ascii="Arial" w:hAnsi="Arial" w:cs="Arial"/>
                <w:sz w:val="20"/>
              </w:rPr>
            </w:pPr>
            <w:r>
              <w:rPr>
                <w:rFonts w:ascii="Arial" w:hAnsi="Arial" w:cs="Arial"/>
                <w:snapToGrid w:val="0"/>
                <w:sz w:val="20"/>
              </w:rPr>
              <w:t>two people with two 100 w spotlights  along 1 </w:t>
            </w:r>
            <w:r w:rsidR="007A30ED" w:rsidRPr="00DF01E0">
              <w:rPr>
                <w:rFonts w:ascii="Arial" w:hAnsi="Arial" w:cs="Arial"/>
                <w:snapToGrid w:val="0"/>
                <w:sz w:val="20"/>
              </w:rPr>
              <w:t>km transect;</w:t>
            </w:r>
          </w:p>
          <w:p w14:paraId="44E2B1F1" w14:textId="77777777" w:rsidR="007A30ED" w:rsidRPr="00DF01E0" w:rsidRDefault="007A30ED" w:rsidP="003840B1">
            <w:pPr>
              <w:pStyle w:val="BodyText2"/>
              <w:numPr>
                <w:ilvl w:val="0"/>
                <w:numId w:val="44"/>
              </w:numPr>
              <w:tabs>
                <w:tab w:val="clear" w:pos="360"/>
                <w:tab w:val="num" w:pos="152"/>
              </w:tabs>
              <w:spacing w:before="40" w:after="40" w:line="240" w:lineRule="auto"/>
              <w:ind w:left="162" w:hanging="162"/>
              <w:jc w:val="left"/>
              <w:rPr>
                <w:rFonts w:ascii="Arial" w:hAnsi="Arial" w:cs="Arial"/>
                <w:sz w:val="20"/>
              </w:rPr>
            </w:pPr>
            <w:r w:rsidRPr="00DF01E0">
              <w:rPr>
                <w:rFonts w:ascii="Arial" w:hAnsi="Arial" w:cs="Arial"/>
                <w:snapToGrid w:val="0"/>
                <w:sz w:val="20"/>
              </w:rPr>
              <w:t>walking at a speed of 1</w:t>
            </w:r>
            <w:r w:rsidR="003840B1">
              <w:rPr>
                <w:rFonts w:ascii="Arial" w:hAnsi="Arial" w:cs="Arial"/>
                <w:snapToGrid w:val="0"/>
                <w:sz w:val="20"/>
              </w:rPr>
              <w:t> </w:t>
            </w:r>
            <w:r w:rsidRPr="00DF01E0">
              <w:rPr>
                <w:rFonts w:ascii="Arial" w:hAnsi="Arial" w:cs="Arial"/>
                <w:snapToGrid w:val="0"/>
                <w:sz w:val="20"/>
              </w:rPr>
              <w:t xml:space="preserve">km per hour should </w:t>
            </w:r>
            <w:r w:rsidR="003840B1">
              <w:rPr>
                <w:rFonts w:ascii="Arial" w:hAnsi="Arial" w:cs="Arial"/>
                <w:snapToGrid w:val="0"/>
                <w:sz w:val="20"/>
              </w:rPr>
              <w:t>take approximately one hour</w:t>
            </w:r>
            <w:r w:rsidRPr="00DF01E0">
              <w:rPr>
                <w:rFonts w:ascii="Arial" w:hAnsi="Arial" w:cs="Arial"/>
                <w:snapToGrid w:val="0"/>
                <w:sz w:val="20"/>
              </w:rPr>
              <w:t xml:space="preserve"> </w:t>
            </w:r>
          </w:p>
          <w:p w14:paraId="47D1461D" w14:textId="77777777" w:rsidR="007A30ED" w:rsidRPr="00DF01E0" w:rsidRDefault="007A30ED" w:rsidP="003840B1">
            <w:pPr>
              <w:pStyle w:val="BodyText2"/>
              <w:numPr>
                <w:ilvl w:val="0"/>
                <w:numId w:val="44"/>
              </w:numPr>
              <w:tabs>
                <w:tab w:val="clear" w:pos="360"/>
                <w:tab w:val="num" w:pos="152"/>
              </w:tabs>
              <w:spacing w:before="40" w:after="40" w:line="240" w:lineRule="auto"/>
              <w:ind w:left="162" w:hanging="162"/>
              <w:jc w:val="left"/>
              <w:rPr>
                <w:rFonts w:ascii="Arial" w:hAnsi="Arial" w:cs="Arial"/>
                <w:sz w:val="20"/>
              </w:rPr>
            </w:pPr>
            <w:r w:rsidRPr="00DF01E0">
              <w:rPr>
                <w:rFonts w:ascii="Arial" w:hAnsi="Arial" w:cs="Arial"/>
                <w:snapToGrid w:val="0"/>
                <w:sz w:val="20"/>
              </w:rPr>
              <w:t>replicate over two separate nights.</w:t>
            </w:r>
          </w:p>
          <w:p w14:paraId="427B9F07" w14:textId="77777777" w:rsidR="007A30ED" w:rsidRPr="00DF01E0" w:rsidRDefault="007A30ED" w:rsidP="007A30ED">
            <w:pPr>
              <w:pStyle w:val="BodyText"/>
              <w:spacing w:before="40" w:after="40"/>
              <w:jc w:val="left"/>
              <w:rPr>
                <w:rFonts w:ascii="Arial" w:hAnsi="Arial" w:cs="Arial"/>
                <w:sz w:val="20"/>
              </w:rPr>
            </w:pPr>
            <w:r w:rsidRPr="00DF01E0">
              <w:rPr>
                <w:rFonts w:ascii="Arial" w:hAnsi="Arial" w:cs="Arial"/>
                <w:sz w:val="20"/>
              </w:rPr>
              <w:t>Vehicle spotlight survey (200 ha area):</w:t>
            </w:r>
          </w:p>
          <w:p w14:paraId="1B9096E1" w14:textId="77777777" w:rsidR="007A30ED" w:rsidRPr="00DF01E0" w:rsidRDefault="003840B1" w:rsidP="003840B1">
            <w:pPr>
              <w:pStyle w:val="BodyText2"/>
              <w:numPr>
                <w:ilvl w:val="0"/>
                <w:numId w:val="44"/>
              </w:numPr>
              <w:tabs>
                <w:tab w:val="clear" w:pos="360"/>
                <w:tab w:val="num" w:pos="152"/>
              </w:tabs>
              <w:spacing w:before="40" w:after="40" w:line="240" w:lineRule="auto"/>
              <w:ind w:left="162" w:hanging="162"/>
              <w:jc w:val="left"/>
              <w:rPr>
                <w:rFonts w:ascii="Arial" w:hAnsi="Arial" w:cs="Arial"/>
                <w:sz w:val="20"/>
              </w:rPr>
            </w:pPr>
            <w:r>
              <w:rPr>
                <w:rFonts w:ascii="Arial" w:hAnsi="Arial" w:cs="Arial"/>
                <w:snapToGrid w:val="0"/>
                <w:sz w:val="20"/>
              </w:rPr>
              <w:t>drive 1 km of track</w:t>
            </w:r>
          </w:p>
          <w:p w14:paraId="14F8E638" w14:textId="77777777" w:rsidR="007A30ED" w:rsidRPr="00DF01E0" w:rsidRDefault="007A30ED" w:rsidP="003840B1">
            <w:pPr>
              <w:pStyle w:val="BodyText2"/>
              <w:numPr>
                <w:ilvl w:val="0"/>
                <w:numId w:val="44"/>
              </w:numPr>
              <w:tabs>
                <w:tab w:val="clear" w:pos="360"/>
                <w:tab w:val="num" w:pos="152"/>
              </w:tabs>
              <w:spacing w:before="40" w:after="40" w:line="240" w:lineRule="auto"/>
              <w:ind w:left="162" w:hanging="162"/>
              <w:jc w:val="left"/>
              <w:rPr>
                <w:rFonts w:ascii="Arial" w:hAnsi="Arial" w:cs="Arial"/>
                <w:sz w:val="20"/>
              </w:rPr>
            </w:pPr>
            <w:r w:rsidRPr="00DF01E0">
              <w:rPr>
                <w:rFonts w:ascii="Arial" w:hAnsi="Arial" w:cs="Arial"/>
                <w:snapToGrid w:val="0"/>
                <w:sz w:val="20"/>
              </w:rPr>
              <w:t>maxi</w:t>
            </w:r>
            <w:r w:rsidR="003840B1">
              <w:rPr>
                <w:rFonts w:ascii="Arial" w:hAnsi="Arial" w:cs="Arial"/>
                <w:snapToGrid w:val="0"/>
                <w:sz w:val="20"/>
              </w:rPr>
              <w:t>mum speed of 5 km per hour</w:t>
            </w:r>
          </w:p>
          <w:p w14:paraId="2BA4B9D4" w14:textId="77777777" w:rsidR="007A30ED" w:rsidRPr="00DF01E0" w:rsidRDefault="007A30ED" w:rsidP="003840B1">
            <w:pPr>
              <w:pStyle w:val="BodyText2"/>
              <w:numPr>
                <w:ilvl w:val="0"/>
                <w:numId w:val="44"/>
              </w:numPr>
              <w:tabs>
                <w:tab w:val="clear" w:pos="360"/>
                <w:tab w:val="num" w:pos="152"/>
              </w:tabs>
              <w:spacing w:before="40" w:after="40" w:line="240" w:lineRule="auto"/>
              <w:ind w:left="162" w:hanging="162"/>
              <w:jc w:val="left"/>
              <w:rPr>
                <w:rFonts w:ascii="Arial" w:hAnsi="Arial" w:cs="Arial"/>
                <w:sz w:val="20"/>
              </w:rPr>
            </w:pPr>
            <w:r w:rsidRPr="00DF01E0">
              <w:rPr>
                <w:rFonts w:ascii="Arial" w:hAnsi="Arial" w:cs="Arial"/>
                <w:snapToGrid w:val="0"/>
                <w:sz w:val="20"/>
              </w:rPr>
              <w:t>replicate over two separate nights.</w:t>
            </w:r>
          </w:p>
        </w:tc>
        <w:tc>
          <w:tcPr>
            <w:tcW w:w="2430" w:type="dxa"/>
            <w:tcBorders>
              <w:top w:val="single" w:sz="2" w:space="0" w:color="DBE5F1"/>
              <w:left w:val="single" w:sz="2" w:space="0" w:color="DBE5F1"/>
              <w:bottom w:val="single" w:sz="2" w:space="0" w:color="DBE5F1"/>
              <w:right w:val="single" w:sz="2" w:space="0" w:color="DBE5F1"/>
            </w:tcBorders>
          </w:tcPr>
          <w:p w14:paraId="6979B86E" w14:textId="77777777" w:rsidR="007A30ED" w:rsidRPr="00DF01E0" w:rsidRDefault="007A30ED" w:rsidP="00DF01E0">
            <w:pPr>
              <w:pStyle w:val="BodyText2"/>
              <w:numPr>
                <w:ilvl w:val="0"/>
                <w:numId w:val="42"/>
              </w:numPr>
              <w:tabs>
                <w:tab w:val="clear" w:pos="360"/>
                <w:tab w:val="num" w:pos="152"/>
              </w:tabs>
              <w:spacing w:before="40" w:after="40" w:line="240" w:lineRule="auto"/>
              <w:ind w:left="162" w:hanging="180"/>
              <w:jc w:val="left"/>
              <w:rPr>
                <w:rFonts w:ascii="Arial" w:hAnsi="Arial" w:cs="Arial"/>
                <w:sz w:val="20"/>
              </w:rPr>
            </w:pPr>
            <w:r w:rsidRPr="00DF01E0">
              <w:rPr>
                <w:rFonts w:ascii="Arial" w:hAnsi="Arial" w:cs="Arial"/>
                <w:sz w:val="20"/>
              </w:rPr>
              <w:t>three hair tubes (size not specified) set in ea</w:t>
            </w:r>
            <w:r w:rsidR="003840B1">
              <w:rPr>
                <w:rFonts w:ascii="Arial" w:hAnsi="Arial" w:cs="Arial"/>
                <w:sz w:val="20"/>
              </w:rPr>
              <w:t>ch of ten habitat trees per 100 </w:t>
            </w:r>
            <w:r w:rsidRPr="00DF01E0">
              <w:rPr>
                <w:rFonts w:ascii="Arial" w:hAnsi="Arial" w:cs="Arial"/>
                <w:sz w:val="20"/>
              </w:rPr>
              <w:t>ha;</w:t>
            </w:r>
          </w:p>
          <w:p w14:paraId="7DA5398F" w14:textId="77777777" w:rsidR="007A30ED" w:rsidRPr="00DF01E0" w:rsidRDefault="007A30ED" w:rsidP="003840B1">
            <w:pPr>
              <w:pStyle w:val="BodyText2"/>
              <w:numPr>
                <w:ilvl w:val="0"/>
                <w:numId w:val="42"/>
              </w:numPr>
              <w:tabs>
                <w:tab w:val="clear" w:pos="360"/>
                <w:tab w:val="num" w:pos="152"/>
              </w:tabs>
              <w:spacing w:before="40" w:after="40" w:line="240" w:lineRule="auto"/>
              <w:ind w:left="162" w:hanging="180"/>
              <w:jc w:val="left"/>
              <w:rPr>
                <w:rFonts w:ascii="Arial" w:hAnsi="Arial" w:cs="Arial"/>
                <w:sz w:val="20"/>
              </w:rPr>
            </w:pPr>
            <w:r w:rsidRPr="00DF01E0">
              <w:rPr>
                <w:rFonts w:ascii="Arial" w:hAnsi="Arial" w:cs="Arial"/>
                <w:sz w:val="20"/>
              </w:rPr>
              <w:t>tubes set for at le</w:t>
            </w:r>
            <w:r w:rsidR="003840B1">
              <w:rPr>
                <w:rFonts w:ascii="Arial" w:hAnsi="Arial" w:cs="Arial"/>
                <w:sz w:val="20"/>
              </w:rPr>
              <w:t>ast four consecutive nights</w:t>
            </w:r>
          </w:p>
          <w:p w14:paraId="469E2ED7" w14:textId="77777777" w:rsidR="007A30ED" w:rsidRPr="00DF01E0" w:rsidRDefault="007A30ED" w:rsidP="003840B1">
            <w:pPr>
              <w:pStyle w:val="BodyText2"/>
              <w:numPr>
                <w:ilvl w:val="0"/>
                <w:numId w:val="42"/>
              </w:numPr>
              <w:tabs>
                <w:tab w:val="clear" w:pos="360"/>
                <w:tab w:val="num" w:pos="152"/>
              </w:tabs>
              <w:spacing w:before="40" w:after="40" w:line="240" w:lineRule="auto"/>
              <w:ind w:left="162" w:hanging="180"/>
              <w:jc w:val="left"/>
              <w:rPr>
                <w:rFonts w:ascii="Arial" w:hAnsi="Arial" w:cs="Arial"/>
                <w:sz w:val="20"/>
              </w:rPr>
            </w:pPr>
            <w:r w:rsidRPr="00DF01E0">
              <w:rPr>
                <w:rFonts w:ascii="Arial" w:hAnsi="Arial" w:cs="Arial"/>
                <w:sz w:val="20"/>
              </w:rPr>
              <w:t>bait not specified.</w:t>
            </w:r>
          </w:p>
          <w:p w14:paraId="3D77CCBE" w14:textId="77777777" w:rsidR="007A30ED" w:rsidRPr="00DF01E0" w:rsidRDefault="007A30ED" w:rsidP="007A30ED">
            <w:pPr>
              <w:pStyle w:val="BodyText"/>
              <w:spacing w:before="40" w:after="40"/>
              <w:jc w:val="left"/>
              <w:rPr>
                <w:rFonts w:ascii="Arial" w:hAnsi="Arial" w:cs="Arial"/>
                <w:sz w:val="20"/>
              </w:rPr>
            </w:pPr>
            <w:r w:rsidRPr="00DF01E0">
              <w:rPr>
                <w:rFonts w:ascii="Arial" w:hAnsi="Arial" w:cs="Arial"/>
                <w:sz w:val="20"/>
              </w:rPr>
              <w:t>Summary: 120 sampling-nights per 100 ha site.</w:t>
            </w:r>
          </w:p>
        </w:tc>
        <w:tc>
          <w:tcPr>
            <w:tcW w:w="2070" w:type="dxa"/>
            <w:tcBorders>
              <w:top w:val="single" w:sz="2" w:space="0" w:color="DBE5F1"/>
              <w:left w:val="single" w:sz="2" w:space="0" w:color="DBE5F1"/>
              <w:bottom w:val="single" w:sz="2" w:space="0" w:color="DBE5F1"/>
              <w:right w:val="single" w:sz="2" w:space="0" w:color="DBE5F1"/>
            </w:tcBorders>
          </w:tcPr>
          <w:p w14:paraId="37F6584F" w14:textId="77777777" w:rsidR="007A30ED" w:rsidRPr="00DF01E0" w:rsidRDefault="007A30ED" w:rsidP="007A30ED">
            <w:pPr>
              <w:pStyle w:val="BodyText"/>
              <w:spacing w:before="40" w:after="40"/>
              <w:jc w:val="left"/>
              <w:rPr>
                <w:rFonts w:ascii="Arial" w:hAnsi="Arial" w:cs="Arial"/>
                <w:sz w:val="20"/>
              </w:rPr>
            </w:pPr>
            <w:r w:rsidRPr="00DF01E0">
              <w:rPr>
                <w:rFonts w:ascii="Arial" w:hAnsi="Arial" w:cs="Arial"/>
                <w:sz w:val="20"/>
              </w:rPr>
              <w:t>Arboreal trap method and survey effort not prescribed.</w:t>
            </w:r>
          </w:p>
        </w:tc>
        <w:tc>
          <w:tcPr>
            <w:tcW w:w="1980" w:type="dxa"/>
            <w:tcBorders>
              <w:top w:val="single" w:sz="2" w:space="0" w:color="DBE5F1"/>
              <w:left w:val="single" w:sz="2" w:space="0" w:color="DBE5F1"/>
              <w:bottom w:val="single" w:sz="2" w:space="0" w:color="DBE5F1"/>
              <w:right w:val="single" w:sz="2" w:space="0" w:color="DBE5F1"/>
            </w:tcBorders>
          </w:tcPr>
          <w:p w14:paraId="00A6ACE3" w14:textId="77777777" w:rsidR="007A30ED" w:rsidRPr="00DF01E0" w:rsidRDefault="007A30ED" w:rsidP="007A30ED">
            <w:pPr>
              <w:pStyle w:val="BodyText"/>
              <w:spacing w:before="40" w:after="40"/>
              <w:jc w:val="left"/>
              <w:rPr>
                <w:rFonts w:ascii="Arial" w:hAnsi="Arial" w:cs="Arial"/>
                <w:sz w:val="20"/>
              </w:rPr>
            </w:pPr>
            <w:r w:rsidRPr="00DF01E0">
              <w:rPr>
                <w:rFonts w:ascii="Arial" w:hAnsi="Arial" w:cs="Arial"/>
                <w:sz w:val="20"/>
              </w:rPr>
              <w:t>Stagwatching method and survey effort not prescribed.</w:t>
            </w:r>
          </w:p>
        </w:tc>
        <w:tc>
          <w:tcPr>
            <w:tcW w:w="3060" w:type="dxa"/>
            <w:tcBorders>
              <w:top w:val="single" w:sz="2" w:space="0" w:color="DBE5F1"/>
              <w:left w:val="single" w:sz="2" w:space="0" w:color="DBE5F1"/>
              <w:bottom w:val="single" w:sz="2" w:space="0" w:color="DBE5F1"/>
              <w:right w:val="nil"/>
            </w:tcBorders>
          </w:tcPr>
          <w:p w14:paraId="1543404F" w14:textId="77777777" w:rsidR="007A30ED" w:rsidRPr="00DF01E0" w:rsidRDefault="003840B1" w:rsidP="003840B1">
            <w:pPr>
              <w:pStyle w:val="BodyText2"/>
              <w:numPr>
                <w:ilvl w:val="0"/>
                <w:numId w:val="43"/>
              </w:numPr>
              <w:tabs>
                <w:tab w:val="clear" w:pos="360"/>
                <w:tab w:val="num" w:pos="152"/>
              </w:tabs>
              <w:spacing w:before="40" w:after="40" w:line="240" w:lineRule="auto"/>
              <w:ind w:left="144" w:hanging="144"/>
              <w:jc w:val="left"/>
              <w:rPr>
                <w:rFonts w:ascii="Arial" w:hAnsi="Arial" w:cs="Arial"/>
                <w:sz w:val="20"/>
              </w:rPr>
            </w:pPr>
            <w:r>
              <w:rPr>
                <w:rFonts w:ascii="Arial" w:hAnsi="Arial" w:cs="Arial"/>
                <w:sz w:val="20"/>
              </w:rPr>
              <w:t>listen for 10 minutes</w:t>
            </w:r>
          </w:p>
          <w:p w14:paraId="5006C0E2" w14:textId="77777777" w:rsidR="007A30ED" w:rsidRPr="00DF01E0" w:rsidRDefault="007A30ED" w:rsidP="003840B1">
            <w:pPr>
              <w:pStyle w:val="BodyText2"/>
              <w:numPr>
                <w:ilvl w:val="0"/>
                <w:numId w:val="43"/>
              </w:numPr>
              <w:tabs>
                <w:tab w:val="clear" w:pos="360"/>
                <w:tab w:val="num" w:pos="152"/>
              </w:tabs>
              <w:spacing w:before="40" w:after="40" w:line="240" w:lineRule="auto"/>
              <w:ind w:left="144" w:hanging="144"/>
              <w:jc w:val="left"/>
              <w:rPr>
                <w:rFonts w:ascii="Arial" w:hAnsi="Arial" w:cs="Arial"/>
                <w:sz w:val="20"/>
              </w:rPr>
            </w:pPr>
            <w:r w:rsidRPr="00DF01E0">
              <w:rPr>
                <w:rFonts w:ascii="Arial" w:hAnsi="Arial" w:cs="Arial"/>
                <w:sz w:val="20"/>
              </w:rPr>
              <w:t>spo</w:t>
            </w:r>
            <w:r w:rsidR="003840B1">
              <w:rPr>
                <w:rFonts w:ascii="Arial" w:hAnsi="Arial" w:cs="Arial"/>
                <w:sz w:val="20"/>
              </w:rPr>
              <w:t>tlight the area for 10 minutes</w:t>
            </w:r>
          </w:p>
          <w:p w14:paraId="2E228D8F" w14:textId="77777777" w:rsidR="007A30ED" w:rsidRPr="00DF01E0" w:rsidRDefault="007A30ED" w:rsidP="003840B1">
            <w:pPr>
              <w:pStyle w:val="BodyText2"/>
              <w:numPr>
                <w:ilvl w:val="0"/>
                <w:numId w:val="43"/>
              </w:numPr>
              <w:tabs>
                <w:tab w:val="clear" w:pos="360"/>
                <w:tab w:val="num" w:pos="152"/>
              </w:tabs>
              <w:spacing w:before="40" w:after="40" w:line="240" w:lineRule="auto"/>
              <w:ind w:left="144" w:hanging="144"/>
              <w:jc w:val="left"/>
              <w:rPr>
                <w:rFonts w:ascii="Arial" w:hAnsi="Arial" w:cs="Arial"/>
                <w:sz w:val="20"/>
              </w:rPr>
            </w:pPr>
            <w:r w:rsidRPr="00DF01E0">
              <w:rPr>
                <w:rFonts w:ascii="Arial" w:hAnsi="Arial" w:cs="Arial"/>
                <w:sz w:val="20"/>
              </w:rPr>
              <w:t xml:space="preserve">play pre-recorded calls of target species </w:t>
            </w:r>
            <w:r w:rsidR="003840B1">
              <w:rPr>
                <w:rFonts w:ascii="Arial" w:hAnsi="Arial" w:cs="Arial"/>
                <w:sz w:val="20"/>
              </w:rPr>
              <w:t>for five minutes followed by 10 minutes of spotlighting</w:t>
            </w:r>
          </w:p>
          <w:p w14:paraId="7E9D74DF" w14:textId="77777777" w:rsidR="007A30ED" w:rsidRPr="00DF01E0" w:rsidRDefault="003840B1" w:rsidP="003840B1">
            <w:pPr>
              <w:pStyle w:val="BodyText2"/>
              <w:numPr>
                <w:ilvl w:val="0"/>
                <w:numId w:val="43"/>
              </w:numPr>
              <w:tabs>
                <w:tab w:val="clear" w:pos="360"/>
                <w:tab w:val="num" w:pos="152"/>
              </w:tabs>
              <w:spacing w:before="40" w:after="40" w:line="240" w:lineRule="auto"/>
              <w:ind w:left="144" w:hanging="144"/>
              <w:jc w:val="left"/>
              <w:rPr>
                <w:rFonts w:ascii="Arial" w:hAnsi="Arial" w:cs="Arial"/>
                <w:sz w:val="20"/>
              </w:rPr>
            </w:pPr>
            <w:r>
              <w:rPr>
                <w:rFonts w:ascii="Arial" w:hAnsi="Arial" w:cs="Arial"/>
                <w:sz w:val="20"/>
              </w:rPr>
              <w:t>conduct play</w:t>
            </w:r>
            <w:r w:rsidR="007A30ED" w:rsidRPr="00DF01E0">
              <w:rPr>
                <w:rFonts w:ascii="Arial" w:hAnsi="Arial" w:cs="Arial"/>
                <w:sz w:val="20"/>
              </w:rPr>
              <w:t>back survey at two sites per stratification unit (plus addition</w:t>
            </w:r>
            <w:r>
              <w:rPr>
                <w:rFonts w:ascii="Arial" w:hAnsi="Arial" w:cs="Arial"/>
                <w:sz w:val="20"/>
              </w:rPr>
              <w:t>al per 100 ha above 200 ha)</w:t>
            </w:r>
          </w:p>
          <w:p w14:paraId="79998B9D" w14:textId="77777777" w:rsidR="007A30ED" w:rsidRPr="00DF01E0" w:rsidRDefault="003840B1" w:rsidP="003840B1">
            <w:pPr>
              <w:pStyle w:val="BodyText2"/>
              <w:numPr>
                <w:ilvl w:val="0"/>
                <w:numId w:val="43"/>
              </w:numPr>
              <w:tabs>
                <w:tab w:val="clear" w:pos="360"/>
                <w:tab w:val="num" w:pos="152"/>
              </w:tabs>
              <w:spacing w:before="40" w:after="40" w:line="240" w:lineRule="auto"/>
              <w:ind w:left="144" w:hanging="144"/>
              <w:jc w:val="left"/>
              <w:rPr>
                <w:rFonts w:ascii="Arial" w:hAnsi="Arial" w:cs="Arial"/>
                <w:sz w:val="20"/>
              </w:rPr>
            </w:pPr>
            <w:r>
              <w:rPr>
                <w:rFonts w:ascii="Arial" w:hAnsi="Arial" w:cs="Arial"/>
                <w:sz w:val="20"/>
              </w:rPr>
              <w:t>replicate play</w:t>
            </w:r>
            <w:r w:rsidR="007A30ED" w:rsidRPr="00DF01E0">
              <w:rPr>
                <w:rFonts w:ascii="Arial" w:hAnsi="Arial" w:cs="Arial"/>
                <w:sz w:val="20"/>
              </w:rPr>
              <w:t>back survey twice on two separate nights.</w:t>
            </w:r>
          </w:p>
        </w:tc>
      </w:tr>
      <w:tr w:rsidR="007A30ED" w:rsidRPr="00DF01E0" w14:paraId="12AF1E3B" w14:textId="77777777" w:rsidTr="00DF01E0">
        <w:tc>
          <w:tcPr>
            <w:tcW w:w="1108" w:type="dxa"/>
            <w:tcBorders>
              <w:top w:val="single" w:sz="2" w:space="0" w:color="DBE5F1"/>
              <w:left w:val="nil"/>
              <w:bottom w:val="single" w:sz="2" w:space="0" w:color="DBE5F1"/>
              <w:right w:val="single" w:sz="2" w:space="0" w:color="DBE5F1"/>
            </w:tcBorders>
          </w:tcPr>
          <w:p w14:paraId="6DF99F40" w14:textId="77777777" w:rsidR="007A30ED" w:rsidRPr="00DF01E0" w:rsidRDefault="007A30ED" w:rsidP="007A30ED">
            <w:pPr>
              <w:pStyle w:val="BodyText2"/>
              <w:spacing w:before="40" w:after="40"/>
              <w:jc w:val="left"/>
              <w:rPr>
                <w:rFonts w:ascii="Arial" w:hAnsi="Arial" w:cs="Arial"/>
                <w:sz w:val="20"/>
                <w:highlight w:val="yellow"/>
              </w:rPr>
            </w:pPr>
            <w:r w:rsidRPr="00DF01E0">
              <w:rPr>
                <w:rFonts w:ascii="Arial" w:hAnsi="Arial" w:cs="Arial"/>
                <w:sz w:val="20"/>
              </w:rPr>
              <w:t>SFNSW (1999)</w:t>
            </w:r>
          </w:p>
        </w:tc>
        <w:tc>
          <w:tcPr>
            <w:tcW w:w="2520" w:type="dxa"/>
            <w:tcBorders>
              <w:top w:val="single" w:sz="2" w:space="0" w:color="DBE5F1"/>
              <w:left w:val="single" w:sz="2" w:space="0" w:color="DBE5F1"/>
              <w:bottom w:val="single" w:sz="2" w:space="0" w:color="DBE5F1"/>
              <w:right w:val="single" w:sz="2" w:space="0" w:color="DBE5F1"/>
            </w:tcBorders>
          </w:tcPr>
          <w:p w14:paraId="1C5F3FB5" w14:textId="77777777" w:rsidR="007A30ED" w:rsidRPr="00DF01E0" w:rsidRDefault="007A30ED" w:rsidP="007A30ED">
            <w:pPr>
              <w:pStyle w:val="BodyText"/>
              <w:spacing w:before="40" w:after="40"/>
              <w:jc w:val="left"/>
              <w:rPr>
                <w:rFonts w:ascii="Arial" w:hAnsi="Arial" w:cs="Arial"/>
                <w:sz w:val="20"/>
              </w:rPr>
            </w:pPr>
            <w:r w:rsidRPr="00DF01E0">
              <w:rPr>
                <w:rFonts w:ascii="Arial" w:hAnsi="Arial" w:cs="Arial"/>
                <w:sz w:val="20"/>
              </w:rPr>
              <w:t>Foot spotlight survey:</w:t>
            </w:r>
          </w:p>
          <w:p w14:paraId="0D1BB423" w14:textId="77777777" w:rsidR="007A30ED" w:rsidRPr="00DF01E0" w:rsidRDefault="007A30ED" w:rsidP="003840B1">
            <w:pPr>
              <w:pStyle w:val="BodyText2"/>
              <w:numPr>
                <w:ilvl w:val="0"/>
                <w:numId w:val="44"/>
              </w:numPr>
              <w:tabs>
                <w:tab w:val="clear" w:pos="360"/>
                <w:tab w:val="num" w:pos="152"/>
              </w:tabs>
              <w:spacing w:before="40" w:after="40" w:line="240" w:lineRule="auto"/>
              <w:ind w:left="164" w:hanging="164"/>
              <w:jc w:val="left"/>
              <w:rPr>
                <w:rFonts w:ascii="Arial" w:hAnsi="Arial" w:cs="Arial"/>
                <w:sz w:val="20"/>
              </w:rPr>
            </w:pPr>
            <w:r w:rsidRPr="00DF01E0">
              <w:rPr>
                <w:rFonts w:ascii="Arial" w:hAnsi="Arial" w:cs="Arial"/>
                <w:snapToGrid w:val="0"/>
                <w:sz w:val="20"/>
              </w:rPr>
              <w:t>two people with 50 w spotlights along</w:t>
            </w:r>
            <w:r w:rsidR="003840B1">
              <w:rPr>
                <w:rFonts w:ascii="Arial" w:hAnsi="Arial" w:cs="Arial"/>
                <w:snapToGrid w:val="0"/>
                <w:sz w:val="20"/>
              </w:rPr>
              <w:t xml:space="preserve"> 2 km transect (either two by 1 km transects or one 2 </w:t>
            </w:r>
            <w:r w:rsidRPr="00DF01E0">
              <w:rPr>
                <w:rFonts w:ascii="Arial" w:hAnsi="Arial" w:cs="Arial"/>
                <w:snapToGrid w:val="0"/>
                <w:sz w:val="20"/>
              </w:rPr>
              <w:t>km t</w:t>
            </w:r>
            <w:r w:rsidR="003840B1">
              <w:rPr>
                <w:rFonts w:ascii="Arial" w:hAnsi="Arial" w:cs="Arial"/>
                <w:snapToGrid w:val="0"/>
                <w:sz w:val="20"/>
              </w:rPr>
              <w:t>ransect) per 200 ha compartment</w:t>
            </w:r>
          </w:p>
          <w:p w14:paraId="7ADA4AB9" w14:textId="77777777" w:rsidR="007A30ED" w:rsidRPr="00DF01E0" w:rsidRDefault="007A30ED" w:rsidP="003840B1">
            <w:pPr>
              <w:pStyle w:val="BodyText2"/>
              <w:numPr>
                <w:ilvl w:val="0"/>
                <w:numId w:val="44"/>
              </w:numPr>
              <w:tabs>
                <w:tab w:val="clear" w:pos="360"/>
                <w:tab w:val="num" w:pos="152"/>
              </w:tabs>
              <w:spacing w:before="40" w:after="40" w:line="240" w:lineRule="auto"/>
              <w:ind w:left="162" w:hanging="162"/>
              <w:jc w:val="left"/>
              <w:rPr>
                <w:rFonts w:ascii="Arial" w:hAnsi="Arial" w:cs="Arial"/>
                <w:sz w:val="20"/>
              </w:rPr>
            </w:pPr>
            <w:r w:rsidRPr="00DF01E0">
              <w:rPr>
                <w:rFonts w:ascii="Arial" w:hAnsi="Arial" w:cs="Arial"/>
                <w:snapToGrid w:val="0"/>
                <w:sz w:val="20"/>
              </w:rPr>
              <w:t>walking at a speed of 1</w:t>
            </w:r>
            <w:r w:rsidR="003840B1">
              <w:rPr>
                <w:rFonts w:ascii="Arial" w:hAnsi="Arial" w:cs="Arial"/>
                <w:snapToGrid w:val="0"/>
                <w:sz w:val="20"/>
              </w:rPr>
              <w:t> </w:t>
            </w:r>
            <w:r w:rsidRPr="00DF01E0">
              <w:rPr>
                <w:rFonts w:ascii="Arial" w:hAnsi="Arial" w:cs="Arial"/>
                <w:snapToGrid w:val="0"/>
                <w:sz w:val="20"/>
              </w:rPr>
              <w:t>km per (survey should not be l</w:t>
            </w:r>
            <w:r w:rsidR="003840B1">
              <w:rPr>
                <w:rFonts w:ascii="Arial" w:hAnsi="Arial" w:cs="Arial"/>
                <w:snapToGrid w:val="0"/>
                <w:sz w:val="20"/>
              </w:rPr>
              <w:t>ess than 1 hr in duration)</w:t>
            </w:r>
          </w:p>
          <w:p w14:paraId="23719B43" w14:textId="77777777" w:rsidR="007A30ED" w:rsidRPr="00DF01E0" w:rsidRDefault="007A30ED" w:rsidP="003840B1">
            <w:pPr>
              <w:pStyle w:val="BodyText2"/>
              <w:numPr>
                <w:ilvl w:val="0"/>
                <w:numId w:val="44"/>
              </w:numPr>
              <w:tabs>
                <w:tab w:val="clear" w:pos="360"/>
                <w:tab w:val="num" w:pos="152"/>
              </w:tabs>
              <w:spacing w:before="40" w:after="40" w:line="240" w:lineRule="auto"/>
              <w:ind w:left="162" w:hanging="162"/>
              <w:jc w:val="left"/>
              <w:rPr>
                <w:rFonts w:ascii="Arial" w:hAnsi="Arial" w:cs="Arial"/>
                <w:sz w:val="20"/>
              </w:rPr>
            </w:pPr>
            <w:r w:rsidRPr="00DF01E0">
              <w:rPr>
                <w:rFonts w:ascii="Arial" w:hAnsi="Arial" w:cs="Arial"/>
                <w:snapToGrid w:val="0"/>
                <w:sz w:val="20"/>
              </w:rPr>
              <w:t>replicate over two separate nights.</w:t>
            </w:r>
          </w:p>
          <w:p w14:paraId="585E1D26" w14:textId="77777777" w:rsidR="007A30ED" w:rsidRPr="00DF01E0" w:rsidRDefault="007A30ED" w:rsidP="007A30ED">
            <w:pPr>
              <w:pStyle w:val="BodyText"/>
              <w:spacing w:before="40" w:after="40"/>
              <w:jc w:val="left"/>
              <w:rPr>
                <w:rFonts w:ascii="Arial" w:hAnsi="Arial" w:cs="Arial"/>
                <w:sz w:val="20"/>
              </w:rPr>
            </w:pPr>
            <w:r w:rsidRPr="00DF01E0">
              <w:rPr>
                <w:rFonts w:ascii="Arial" w:hAnsi="Arial" w:cs="Arial"/>
                <w:sz w:val="20"/>
              </w:rPr>
              <w:t>Vehicle spotlight survey - transects can be surveyed from a vehicle on one of the two nights as follows:</w:t>
            </w:r>
          </w:p>
          <w:p w14:paraId="2D912368" w14:textId="77777777" w:rsidR="007A30ED" w:rsidRPr="00DF01E0" w:rsidRDefault="007A30ED" w:rsidP="003840B1">
            <w:pPr>
              <w:pStyle w:val="BodyText2"/>
              <w:numPr>
                <w:ilvl w:val="0"/>
                <w:numId w:val="44"/>
              </w:numPr>
              <w:tabs>
                <w:tab w:val="clear" w:pos="360"/>
                <w:tab w:val="num" w:pos="152"/>
              </w:tabs>
              <w:spacing w:before="40" w:after="40" w:line="240" w:lineRule="auto"/>
              <w:ind w:left="162" w:hanging="162"/>
              <w:jc w:val="left"/>
              <w:rPr>
                <w:rFonts w:ascii="Arial" w:hAnsi="Arial" w:cs="Arial"/>
                <w:sz w:val="20"/>
              </w:rPr>
            </w:pPr>
            <w:r w:rsidRPr="00DF01E0">
              <w:rPr>
                <w:rFonts w:ascii="Arial" w:hAnsi="Arial" w:cs="Arial"/>
                <w:snapToGrid w:val="0"/>
                <w:sz w:val="20"/>
              </w:rPr>
              <w:t>use the same transects as for</w:t>
            </w:r>
            <w:r w:rsidR="003840B1">
              <w:rPr>
                <w:rFonts w:ascii="Arial" w:hAnsi="Arial" w:cs="Arial"/>
                <w:snapToGrid w:val="0"/>
                <w:sz w:val="20"/>
              </w:rPr>
              <w:t xml:space="preserve"> foot surveys</w:t>
            </w:r>
          </w:p>
          <w:p w14:paraId="34081623" w14:textId="77777777" w:rsidR="007A30ED" w:rsidRPr="00DF01E0" w:rsidRDefault="007A30ED" w:rsidP="003840B1">
            <w:pPr>
              <w:pStyle w:val="BodyText2"/>
              <w:numPr>
                <w:ilvl w:val="0"/>
                <w:numId w:val="44"/>
              </w:numPr>
              <w:tabs>
                <w:tab w:val="clear" w:pos="360"/>
                <w:tab w:val="num" w:pos="152"/>
              </w:tabs>
              <w:spacing w:before="40" w:after="40" w:line="240" w:lineRule="auto"/>
              <w:ind w:left="162" w:hanging="162"/>
              <w:jc w:val="left"/>
              <w:rPr>
                <w:rFonts w:ascii="Arial" w:hAnsi="Arial" w:cs="Arial"/>
                <w:sz w:val="20"/>
              </w:rPr>
            </w:pPr>
            <w:r w:rsidRPr="00DF01E0">
              <w:rPr>
                <w:rFonts w:ascii="Arial" w:hAnsi="Arial" w:cs="Arial"/>
                <w:snapToGrid w:val="0"/>
                <w:sz w:val="20"/>
              </w:rPr>
              <w:t>vehicle speed mu</w:t>
            </w:r>
            <w:r w:rsidR="003840B1">
              <w:rPr>
                <w:rFonts w:ascii="Arial" w:hAnsi="Arial" w:cs="Arial"/>
                <w:snapToGrid w:val="0"/>
                <w:sz w:val="20"/>
              </w:rPr>
              <w:t>st not exceed 5 km per hour</w:t>
            </w:r>
          </w:p>
          <w:p w14:paraId="35460FE3" w14:textId="77777777" w:rsidR="007A30ED" w:rsidRPr="00DF01E0" w:rsidRDefault="007A30ED" w:rsidP="003840B1">
            <w:pPr>
              <w:pStyle w:val="BodyText2"/>
              <w:numPr>
                <w:ilvl w:val="0"/>
                <w:numId w:val="44"/>
              </w:numPr>
              <w:tabs>
                <w:tab w:val="clear" w:pos="360"/>
                <w:tab w:val="num" w:pos="152"/>
              </w:tabs>
              <w:spacing w:before="40" w:after="40" w:line="240" w:lineRule="auto"/>
              <w:ind w:left="162" w:hanging="162"/>
              <w:jc w:val="left"/>
              <w:rPr>
                <w:rFonts w:ascii="Arial" w:hAnsi="Arial" w:cs="Arial"/>
                <w:sz w:val="20"/>
              </w:rPr>
            </w:pPr>
            <w:r w:rsidRPr="00DF01E0">
              <w:rPr>
                <w:rFonts w:ascii="Arial" w:hAnsi="Arial" w:cs="Arial"/>
                <w:snapToGrid w:val="0"/>
                <w:sz w:val="20"/>
              </w:rPr>
              <w:t>use 100 w spotlights.</w:t>
            </w:r>
          </w:p>
          <w:p w14:paraId="5BDC42C4" w14:textId="77777777" w:rsidR="007A30ED" w:rsidRPr="00DF01E0" w:rsidRDefault="007A30ED" w:rsidP="007A30ED">
            <w:pPr>
              <w:pStyle w:val="BodyText"/>
              <w:spacing w:before="40" w:after="40"/>
              <w:jc w:val="left"/>
              <w:rPr>
                <w:rFonts w:ascii="Arial" w:hAnsi="Arial" w:cs="Arial"/>
                <w:sz w:val="20"/>
              </w:rPr>
            </w:pPr>
            <w:r w:rsidRPr="00DF01E0">
              <w:rPr>
                <w:rFonts w:ascii="Arial" w:hAnsi="Arial" w:cs="Arial"/>
                <w:sz w:val="20"/>
              </w:rPr>
              <w:t>Transects can be established along roads/tracks or away from roads.</w:t>
            </w:r>
          </w:p>
        </w:tc>
        <w:tc>
          <w:tcPr>
            <w:tcW w:w="2430" w:type="dxa"/>
            <w:tcBorders>
              <w:top w:val="single" w:sz="2" w:space="0" w:color="DBE5F1"/>
              <w:left w:val="single" w:sz="2" w:space="0" w:color="DBE5F1"/>
              <w:bottom w:val="single" w:sz="2" w:space="0" w:color="DBE5F1"/>
              <w:right w:val="single" w:sz="2" w:space="0" w:color="DBE5F1"/>
            </w:tcBorders>
          </w:tcPr>
          <w:p w14:paraId="2BFA4819" w14:textId="77777777" w:rsidR="007A30ED" w:rsidRPr="00DF01E0" w:rsidRDefault="007A30ED" w:rsidP="007A30ED">
            <w:pPr>
              <w:pStyle w:val="BodyText"/>
              <w:spacing w:before="40" w:after="40"/>
              <w:jc w:val="left"/>
              <w:rPr>
                <w:rFonts w:ascii="Arial" w:hAnsi="Arial" w:cs="Arial"/>
                <w:sz w:val="20"/>
              </w:rPr>
            </w:pPr>
            <w:r w:rsidRPr="00DF01E0">
              <w:rPr>
                <w:rFonts w:ascii="Arial" w:hAnsi="Arial" w:cs="Arial"/>
                <w:sz w:val="20"/>
              </w:rPr>
              <w:t>Arboreal hair sampling, method and survey effort not prescribed.</w:t>
            </w:r>
          </w:p>
        </w:tc>
        <w:tc>
          <w:tcPr>
            <w:tcW w:w="2070" w:type="dxa"/>
            <w:tcBorders>
              <w:top w:val="single" w:sz="2" w:space="0" w:color="DBE5F1"/>
              <w:left w:val="single" w:sz="2" w:space="0" w:color="DBE5F1"/>
              <w:bottom w:val="single" w:sz="2" w:space="0" w:color="DBE5F1"/>
              <w:right w:val="single" w:sz="2" w:space="0" w:color="DBE5F1"/>
            </w:tcBorders>
          </w:tcPr>
          <w:p w14:paraId="3BACBA54" w14:textId="77777777" w:rsidR="007A30ED" w:rsidRPr="00DF01E0" w:rsidRDefault="007A30ED" w:rsidP="007A30ED">
            <w:pPr>
              <w:pStyle w:val="BodyText"/>
              <w:spacing w:before="40" w:after="40"/>
              <w:jc w:val="left"/>
              <w:rPr>
                <w:rFonts w:ascii="Arial" w:hAnsi="Arial" w:cs="Arial"/>
                <w:sz w:val="20"/>
              </w:rPr>
            </w:pPr>
            <w:r w:rsidRPr="00DF01E0">
              <w:rPr>
                <w:rFonts w:ascii="Arial" w:hAnsi="Arial" w:cs="Arial"/>
                <w:sz w:val="20"/>
              </w:rPr>
              <w:t>Arboreal trap method and survey effort not prescribed.</w:t>
            </w:r>
          </w:p>
        </w:tc>
        <w:tc>
          <w:tcPr>
            <w:tcW w:w="1980" w:type="dxa"/>
            <w:tcBorders>
              <w:top w:val="single" w:sz="2" w:space="0" w:color="DBE5F1"/>
              <w:left w:val="single" w:sz="2" w:space="0" w:color="DBE5F1"/>
              <w:bottom w:val="single" w:sz="2" w:space="0" w:color="DBE5F1"/>
              <w:right w:val="single" w:sz="2" w:space="0" w:color="DBE5F1"/>
            </w:tcBorders>
          </w:tcPr>
          <w:p w14:paraId="6C74FAC9" w14:textId="77777777" w:rsidR="007A30ED" w:rsidRPr="00DF01E0" w:rsidRDefault="007A30ED" w:rsidP="007A30ED">
            <w:pPr>
              <w:pStyle w:val="BodyText"/>
              <w:spacing w:before="40" w:after="40"/>
              <w:jc w:val="left"/>
              <w:rPr>
                <w:rFonts w:ascii="Arial" w:hAnsi="Arial" w:cs="Arial"/>
                <w:sz w:val="20"/>
              </w:rPr>
            </w:pPr>
            <w:r w:rsidRPr="00DF01E0">
              <w:rPr>
                <w:rFonts w:ascii="Arial" w:hAnsi="Arial" w:cs="Arial"/>
                <w:sz w:val="20"/>
              </w:rPr>
              <w:t>Stagwatching method and survey effort not prescribed.</w:t>
            </w:r>
          </w:p>
        </w:tc>
        <w:tc>
          <w:tcPr>
            <w:tcW w:w="3060" w:type="dxa"/>
            <w:tcBorders>
              <w:top w:val="single" w:sz="2" w:space="0" w:color="DBE5F1"/>
              <w:left w:val="single" w:sz="2" w:space="0" w:color="DBE5F1"/>
              <w:bottom w:val="single" w:sz="2" w:space="0" w:color="DBE5F1"/>
              <w:right w:val="nil"/>
            </w:tcBorders>
          </w:tcPr>
          <w:p w14:paraId="5EC5DBCA" w14:textId="77777777" w:rsidR="007A30ED" w:rsidRPr="00DF01E0" w:rsidRDefault="003840B1" w:rsidP="007A30ED">
            <w:pPr>
              <w:pStyle w:val="BodyText"/>
              <w:spacing w:before="40" w:after="40"/>
              <w:jc w:val="left"/>
              <w:rPr>
                <w:rFonts w:ascii="Arial" w:hAnsi="Arial" w:cs="Arial"/>
                <w:sz w:val="20"/>
              </w:rPr>
            </w:pPr>
            <w:r>
              <w:rPr>
                <w:rFonts w:ascii="Arial" w:hAnsi="Arial" w:cs="Arial"/>
                <w:sz w:val="20"/>
              </w:rPr>
              <w:t>Yellow-bellied g</w:t>
            </w:r>
            <w:r w:rsidR="007A30ED" w:rsidRPr="00DF01E0">
              <w:rPr>
                <w:rFonts w:ascii="Arial" w:hAnsi="Arial" w:cs="Arial"/>
                <w:sz w:val="20"/>
              </w:rPr>
              <w:t>lider among target species:</w:t>
            </w:r>
          </w:p>
          <w:p w14:paraId="678DCE70" w14:textId="77777777" w:rsidR="007A30ED" w:rsidRPr="00DF01E0" w:rsidRDefault="007A30ED" w:rsidP="003840B1">
            <w:pPr>
              <w:pStyle w:val="BodyText2"/>
              <w:numPr>
                <w:ilvl w:val="0"/>
                <w:numId w:val="45"/>
              </w:numPr>
              <w:tabs>
                <w:tab w:val="clear" w:pos="360"/>
                <w:tab w:val="num" w:pos="152"/>
              </w:tabs>
              <w:spacing w:before="40" w:after="40" w:line="240" w:lineRule="auto"/>
              <w:ind w:left="164" w:hanging="164"/>
              <w:jc w:val="left"/>
              <w:rPr>
                <w:rFonts w:ascii="Arial" w:hAnsi="Arial" w:cs="Arial"/>
                <w:sz w:val="20"/>
              </w:rPr>
            </w:pPr>
            <w:r w:rsidRPr="00DF01E0">
              <w:rPr>
                <w:rFonts w:ascii="Arial" w:hAnsi="Arial" w:cs="Arial"/>
                <w:snapToGrid w:val="0"/>
                <w:sz w:val="20"/>
              </w:rPr>
              <w:t xml:space="preserve">ten minutes of listening, </w:t>
            </w:r>
          </w:p>
          <w:p w14:paraId="46359AC5" w14:textId="77777777" w:rsidR="007A30ED" w:rsidRPr="00DF01E0" w:rsidRDefault="007A30ED" w:rsidP="003840B1">
            <w:pPr>
              <w:pStyle w:val="BodyText2"/>
              <w:numPr>
                <w:ilvl w:val="0"/>
                <w:numId w:val="45"/>
              </w:numPr>
              <w:tabs>
                <w:tab w:val="clear" w:pos="360"/>
                <w:tab w:val="num" w:pos="152"/>
              </w:tabs>
              <w:spacing w:before="40" w:after="40" w:line="240" w:lineRule="auto"/>
              <w:ind w:left="164" w:hanging="164"/>
              <w:jc w:val="left"/>
              <w:rPr>
                <w:rFonts w:ascii="Arial" w:hAnsi="Arial" w:cs="Arial"/>
                <w:sz w:val="20"/>
              </w:rPr>
            </w:pPr>
            <w:r w:rsidRPr="00DF01E0">
              <w:rPr>
                <w:rFonts w:ascii="Arial" w:hAnsi="Arial" w:cs="Arial"/>
                <w:snapToGrid w:val="0"/>
                <w:sz w:val="20"/>
              </w:rPr>
              <w:t>broadcast pre-recorded calls for five minutes (per spec</w:t>
            </w:r>
            <w:r w:rsidR="003840B1">
              <w:rPr>
                <w:rFonts w:ascii="Arial" w:hAnsi="Arial" w:cs="Arial"/>
                <w:snapToGrid w:val="0"/>
                <w:sz w:val="20"/>
              </w:rPr>
              <w:t>ies) and listen for two minutes</w:t>
            </w:r>
          </w:p>
          <w:p w14:paraId="117F499E" w14:textId="77777777" w:rsidR="007A30ED" w:rsidRPr="00DF01E0" w:rsidRDefault="007A30ED" w:rsidP="003840B1">
            <w:pPr>
              <w:pStyle w:val="BodyText2"/>
              <w:numPr>
                <w:ilvl w:val="0"/>
                <w:numId w:val="45"/>
              </w:numPr>
              <w:tabs>
                <w:tab w:val="clear" w:pos="360"/>
                <w:tab w:val="num" w:pos="152"/>
              </w:tabs>
              <w:spacing w:before="40" w:after="40" w:line="240" w:lineRule="auto"/>
              <w:ind w:left="164" w:hanging="164"/>
              <w:jc w:val="left"/>
              <w:rPr>
                <w:rFonts w:ascii="Arial" w:hAnsi="Arial" w:cs="Arial"/>
                <w:sz w:val="20"/>
              </w:rPr>
            </w:pPr>
            <w:r w:rsidRPr="00DF01E0">
              <w:rPr>
                <w:rFonts w:ascii="Arial" w:hAnsi="Arial" w:cs="Arial"/>
                <w:sz w:val="20"/>
              </w:rPr>
              <w:t xml:space="preserve">conduct at </w:t>
            </w:r>
            <w:r w:rsidRPr="00DF01E0">
              <w:rPr>
                <w:rFonts w:ascii="Arial" w:hAnsi="Arial" w:cs="Arial"/>
                <w:snapToGrid w:val="0"/>
                <w:sz w:val="20"/>
              </w:rPr>
              <w:t>two sites for every 200 ha co</w:t>
            </w:r>
            <w:r w:rsidR="003840B1">
              <w:rPr>
                <w:rFonts w:ascii="Arial" w:hAnsi="Arial" w:cs="Arial"/>
                <w:snapToGrid w:val="0"/>
                <w:sz w:val="20"/>
              </w:rPr>
              <w:t>mpartment (additional call play</w:t>
            </w:r>
            <w:r w:rsidRPr="00DF01E0">
              <w:rPr>
                <w:rFonts w:ascii="Arial" w:hAnsi="Arial" w:cs="Arial"/>
                <w:snapToGrid w:val="0"/>
                <w:sz w:val="20"/>
              </w:rPr>
              <w:t xml:space="preserve">back survey to be conducted for every additional 100 ha of survey </w:t>
            </w:r>
            <w:r w:rsidR="003840B1">
              <w:rPr>
                <w:rFonts w:ascii="Arial" w:hAnsi="Arial" w:cs="Arial"/>
                <w:snapToGrid w:val="0"/>
                <w:sz w:val="20"/>
              </w:rPr>
              <w:t>area), separated by at least 1 kilometre</w:t>
            </w:r>
          </w:p>
          <w:p w14:paraId="5B37E1E7" w14:textId="77777777" w:rsidR="007A30ED" w:rsidRPr="00DF01E0" w:rsidRDefault="007A30ED" w:rsidP="003840B1">
            <w:pPr>
              <w:pStyle w:val="BodyText2"/>
              <w:numPr>
                <w:ilvl w:val="0"/>
                <w:numId w:val="46"/>
              </w:numPr>
              <w:tabs>
                <w:tab w:val="clear" w:pos="360"/>
                <w:tab w:val="num" w:pos="152"/>
              </w:tabs>
              <w:spacing w:before="40" w:after="40" w:line="240" w:lineRule="auto"/>
              <w:ind w:left="164" w:hanging="164"/>
              <w:jc w:val="left"/>
              <w:rPr>
                <w:rFonts w:ascii="Arial" w:hAnsi="Arial" w:cs="Arial"/>
                <w:sz w:val="20"/>
              </w:rPr>
            </w:pPr>
            <w:r w:rsidRPr="00DF01E0">
              <w:rPr>
                <w:rFonts w:ascii="Arial" w:hAnsi="Arial" w:cs="Arial"/>
                <w:snapToGrid w:val="0"/>
                <w:sz w:val="20"/>
              </w:rPr>
              <w:t>where a 2 km long transect is used for spotlighting, conduct survey at the beginning and at the end</w:t>
            </w:r>
            <w:r w:rsidR="003840B1">
              <w:rPr>
                <w:rFonts w:ascii="Arial" w:hAnsi="Arial" w:cs="Arial"/>
                <w:snapToGrid w:val="0"/>
                <w:sz w:val="20"/>
              </w:rPr>
              <w:t xml:space="preserve"> of the transect</w:t>
            </w:r>
          </w:p>
          <w:p w14:paraId="09E23AE8" w14:textId="77777777" w:rsidR="007A30ED" w:rsidRPr="00DF01E0" w:rsidRDefault="007A30ED" w:rsidP="003840B1">
            <w:pPr>
              <w:pStyle w:val="BodyText2"/>
              <w:numPr>
                <w:ilvl w:val="0"/>
                <w:numId w:val="47"/>
              </w:numPr>
              <w:tabs>
                <w:tab w:val="clear" w:pos="360"/>
                <w:tab w:val="num" w:pos="152"/>
              </w:tabs>
              <w:spacing w:before="40" w:after="40" w:line="240" w:lineRule="auto"/>
              <w:ind w:left="164" w:hanging="164"/>
              <w:jc w:val="left"/>
              <w:rPr>
                <w:rFonts w:ascii="Arial" w:hAnsi="Arial" w:cs="Arial"/>
                <w:sz w:val="20"/>
              </w:rPr>
            </w:pPr>
            <w:r w:rsidRPr="00DF01E0">
              <w:rPr>
                <w:rFonts w:ascii="Arial" w:hAnsi="Arial" w:cs="Arial"/>
                <w:snapToGrid w:val="0"/>
                <w:sz w:val="20"/>
              </w:rPr>
              <w:t>replica</w:t>
            </w:r>
            <w:r w:rsidR="003840B1">
              <w:rPr>
                <w:rFonts w:ascii="Arial" w:hAnsi="Arial" w:cs="Arial"/>
                <w:snapToGrid w:val="0"/>
                <w:sz w:val="20"/>
              </w:rPr>
              <w:t>te twice on separate nights</w:t>
            </w:r>
          </w:p>
          <w:p w14:paraId="46FA7D8B" w14:textId="77777777" w:rsidR="007A30ED" w:rsidRPr="00DF01E0" w:rsidRDefault="007A30ED" w:rsidP="003840B1">
            <w:pPr>
              <w:pStyle w:val="BodyText2"/>
              <w:numPr>
                <w:ilvl w:val="0"/>
                <w:numId w:val="47"/>
              </w:numPr>
              <w:tabs>
                <w:tab w:val="clear" w:pos="360"/>
                <w:tab w:val="num" w:pos="152"/>
              </w:tabs>
              <w:spacing w:before="40" w:after="40" w:line="240" w:lineRule="auto"/>
              <w:ind w:left="164" w:hanging="164"/>
              <w:jc w:val="left"/>
              <w:rPr>
                <w:rFonts w:ascii="Arial" w:hAnsi="Arial" w:cs="Arial"/>
                <w:sz w:val="20"/>
              </w:rPr>
            </w:pPr>
            <w:r w:rsidRPr="00DF01E0">
              <w:rPr>
                <w:rFonts w:ascii="Arial" w:hAnsi="Arial" w:cs="Arial"/>
                <w:snapToGrid w:val="0"/>
                <w:sz w:val="20"/>
              </w:rPr>
              <w:t>sites should also be selected in potentially suitable habitat.</w:t>
            </w:r>
          </w:p>
        </w:tc>
      </w:tr>
      <w:tr w:rsidR="007A30ED" w:rsidRPr="00DF01E0" w14:paraId="67C50A5E" w14:textId="77777777" w:rsidTr="00DF01E0">
        <w:tc>
          <w:tcPr>
            <w:tcW w:w="1108" w:type="dxa"/>
            <w:tcBorders>
              <w:top w:val="single" w:sz="2" w:space="0" w:color="DBE5F1"/>
              <w:left w:val="nil"/>
              <w:bottom w:val="single" w:sz="2" w:space="0" w:color="DBE5F1"/>
              <w:right w:val="single" w:sz="2" w:space="0" w:color="DBE5F1"/>
            </w:tcBorders>
          </w:tcPr>
          <w:p w14:paraId="63278404" w14:textId="77777777" w:rsidR="007A30ED" w:rsidRPr="00DF01E0" w:rsidRDefault="007A30ED" w:rsidP="007A30ED">
            <w:pPr>
              <w:pStyle w:val="BodyText2"/>
              <w:spacing w:before="40" w:after="40"/>
              <w:jc w:val="left"/>
              <w:rPr>
                <w:rFonts w:ascii="Arial" w:hAnsi="Arial" w:cs="Arial"/>
                <w:sz w:val="20"/>
              </w:rPr>
            </w:pPr>
            <w:r w:rsidRPr="00DF01E0">
              <w:rPr>
                <w:rFonts w:ascii="Arial" w:hAnsi="Arial" w:cs="Arial"/>
                <w:sz w:val="20"/>
              </w:rPr>
              <w:t>Wyong Shire Council (1999)</w:t>
            </w:r>
          </w:p>
        </w:tc>
        <w:tc>
          <w:tcPr>
            <w:tcW w:w="2520" w:type="dxa"/>
            <w:tcBorders>
              <w:top w:val="single" w:sz="2" w:space="0" w:color="DBE5F1"/>
              <w:left w:val="single" w:sz="2" w:space="0" w:color="DBE5F1"/>
              <w:bottom w:val="single" w:sz="2" w:space="0" w:color="DBE5F1"/>
              <w:right w:val="single" w:sz="2" w:space="0" w:color="DBE5F1"/>
            </w:tcBorders>
          </w:tcPr>
          <w:p w14:paraId="7E006B56" w14:textId="77777777" w:rsidR="007A30ED" w:rsidRPr="00DF01E0" w:rsidRDefault="003840B1" w:rsidP="003840B1">
            <w:pPr>
              <w:pStyle w:val="BodyText2"/>
              <w:numPr>
                <w:ilvl w:val="0"/>
                <w:numId w:val="50"/>
              </w:numPr>
              <w:tabs>
                <w:tab w:val="clear" w:pos="360"/>
                <w:tab w:val="num" w:pos="152"/>
              </w:tabs>
              <w:spacing w:before="40" w:after="40" w:line="240" w:lineRule="auto"/>
              <w:ind w:left="164" w:hanging="181"/>
              <w:jc w:val="left"/>
              <w:rPr>
                <w:rFonts w:ascii="Arial" w:hAnsi="Arial" w:cs="Arial"/>
                <w:sz w:val="20"/>
              </w:rPr>
            </w:pPr>
            <w:r>
              <w:rPr>
                <w:rFonts w:ascii="Arial" w:hAnsi="Arial" w:cs="Arial"/>
                <w:sz w:val="20"/>
              </w:rPr>
              <w:t>one person-</w:t>
            </w:r>
            <w:r w:rsidR="007A30ED" w:rsidRPr="00DF01E0">
              <w:rPr>
                <w:rFonts w:ascii="Arial" w:hAnsi="Arial" w:cs="Arial"/>
                <w:sz w:val="20"/>
              </w:rPr>
              <w:t>hou</w:t>
            </w:r>
            <w:r>
              <w:rPr>
                <w:rFonts w:ascii="Arial" w:hAnsi="Arial" w:cs="Arial"/>
                <w:sz w:val="20"/>
              </w:rPr>
              <w:t>r spotlight survey per site</w:t>
            </w:r>
          </w:p>
          <w:p w14:paraId="7122B2EF" w14:textId="77777777" w:rsidR="007A30ED" w:rsidRPr="00DF01E0" w:rsidRDefault="007A30ED" w:rsidP="003840B1">
            <w:pPr>
              <w:pStyle w:val="BodyText2"/>
              <w:numPr>
                <w:ilvl w:val="0"/>
                <w:numId w:val="50"/>
              </w:numPr>
              <w:tabs>
                <w:tab w:val="clear" w:pos="360"/>
                <w:tab w:val="num" w:pos="152"/>
              </w:tabs>
              <w:spacing w:before="40" w:after="40" w:line="240" w:lineRule="auto"/>
              <w:ind w:left="164" w:hanging="181"/>
              <w:jc w:val="left"/>
              <w:rPr>
                <w:rFonts w:ascii="Arial" w:hAnsi="Arial" w:cs="Arial"/>
                <w:sz w:val="20"/>
              </w:rPr>
            </w:pPr>
            <w:r w:rsidRPr="00DF01E0">
              <w:rPr>
                <w:rFonts w:ascii="Arial" w:hAnsi="Arial" w:cs="Arial"/>
                <w:sz w:val="20"/>
              </w:rPr>
              <w:t>use at least a 50 w spotlight.</w:t>
            </w:r>
          </w:p>
        </w:tc>
        <w:tc>
          <w:tcPr>
            <w:tcW w:w="2430" w:type="dxa"/>
            <w:tcBorders>
              <w:top w:val="single" w:sz="2" w:space="0" w:color="DBE5F1"/>
              <w:left w:val="single" w:sz="2" w:space="0" w:color="DBE5F1"/>
              <w:bottom w:val="single" w:sz="2" w:space="0" w:color="DBE5F1"/>
              <w:right w:val="single" w:sz="2" w:space="0" w:color="DBE5F1"/>
            </w:tcBorders>
          </w:tcPr>
          <w:p w14:paraId="5B375BDB" w14:textId="77777777" w:rsidR="007A30ED" w:rsidRPr="00DF01E0" w:rsidRDefault="003840B1" w:rsidP="003840B1">
            <w:pPr>
              <w:pStyle w:val="BodyText2"/>
              <w:numPr>
                <w:ilvl w:val="0"/>
                <w:numId w:val="48"/>
              </w:numPr>
              <w:tabs>
                <w:tab w:val="clear" w:pos="360"/>
                <w:tab w:val="num" w:pos="152"/>
              </w:tabs>
              <w:spacing w:before="40" w:after="40" w:line="240" w:lineRule="auto"/>
              <w:ind w:left="162" w:hanging="162"/>
              <w:jc w:val="left"/>
              <w:rPr>
                <w:rFonts w:ascii="Arial" w:hAnsi="Arial" w:cs="Arial"/>
                <w:sz w:val="20"/>
              </w:rPr>
            </w:pPr>
            <w:r>
              <w:rPr>
                <w:rFonts w:ascii="Arial" w:hAnsi="Arial" w:cs="Arial"/>
                <w:sz w:val="20"/>
              </w:rPr>
              <w:t>optional</w:t>
            </w:r>
          </w:p>
          <w:p w14:paraId="75CBC316" w14:textId="77777777" w:rsidR="007A30ED" w:rsidRPr="00DF01E0" w:rsidRDefault="007A30ED" w:rsidP="003840B1">
            <w:pPr>
              <w:pStyle w:val="BodyText2"/>
              <w:numPr>
                <w:ilvl w:val="0"/>
                <w:numId w:val="49"/>
              </w:numPr>
              <w:tabs>
                <w:tab w:val="clear" w:pos="360"/>
                <w:tab w:val="num" w:pos="152"/>
              </w:tabs>
              <w:spacing w:before="40" w:after="40" w:line="240" w:lineRule="auto"/>
              <w:ind w:left="164" w:hanging="164"/>
              <w:jc w:val="left"/>
              <w:rPr>
                <w:rFonts w:ascii="Arial" w:hAnsi="Arial" w:cs="Arial"/>
                <w:sz w:val="20"/>
              </w:rPr>
            </w:pPr>
            <w:r w:rsidRPr="00DF01E0">
              <w:rPr>
                <w:rFonts w:ascii="Arial" w:hAnsi="Arial" w:cs="Arial"/>
                <w:sz w:val="20"/>
              </w:rPr>
              <w:t>four small hair tubes attached to tre</w:t>
            </w:r>
            <w:r w:rsidR="003840B1">
              <w:rPr>
                <w:rFonts w:ascii="Arial" w:hAnsi="Arial" w:cs="Arial"/>
                <w:sz w:val="20"/>
              </w:rPr>
              <w:t>e trunks 1.5 m above the ground</w:t>
            </w:r>
          </w:p>
          <w:p w14:paraId="25081DBA" w14:textId="77777777" w:rsidR="007A30ED" w:rsidRPr="00DF01E0" w:rsidRDefault="003840B1" w:rsidP="003840B1">
            <w:pPr>
              <w:pStyle w:val="BodyText2"/>
              <w:numPr>
                <w:ilvl w:val="0"/>
                <w:numId w:val="49"/>
              </w:numPr>
              <w:tabs>
                <w:tab w:val="clear" w:pos="360"/>
                <w:tab w:val="num" w:pos="152"/>
              </w:tabs>
              <w:spacing w:before="40" w:after="40" w:line="240" w:lineRule="auto"/>
              <w:ind w:left="164" w:hanging="164"/>
              <w:jc w:val="left"/>
              <w:rPr>
                <w:rFonts w:ascii="Arial" w:hAnsi="Arial" w:cs="Arial"/>
                <w:sz w:val="20"/>
              </w:rPr>
            </w:pPr>
            <w:r>
              <w:rPr>
                <w:rFonts w:ascii="Arial" w:hAnsi="Arial" w:cs="Arial"/>
                <w:sz w:val="20"/>
              </w:rPr>
              <w:t>baited with meat to target the brush-tailed phascogale</w:t>
            </w:r>
          </w:p>
          <w:p w14:paraId="4369306D" w14:textId="77777777" w:rsidR="007A30ED" w:rsidRPr="00DF01E0" w:rsidRDefault="003840B1" w:rsidP="003840B1">
            <w:pPr>
              <w:pStyle w:val="BodyText2"/>
              <w:numPr>
                <w:ilvl w:val="0"/>
                <w:numId w:val="49"/>
              </w:numPr>
              <w:tabs>
                <w:tab w:val="clear" w:pos="360"/>
                <w:tab w:val="num" w:pos="152"/>
              </w:tabs>
              <w:spacing w:before="40" w:after="40" w:line="240" w:lineRule="auto"/>
              <w:ind w:left="164" w:hanging="164"/>
              <w:jc w:val="left"/>
              <w:rPr>
                <w:rFonts w:ascii="Arial" w:hAnsi="Arial" w:cs="Arial"/>
                <w:sz w:val="20"/>
              </w:rPr>
            </w:pPr>
            <w:r>
              <w:rPr>
                <w:rFonts w:ascii="Arial" w:hAnsi="Arial" w:cs="Arial"/>
                <w:sz w:val="20"/>
              </w:rPr>
              <w:t>set for 10</w:t>
            </w:r>
            <w:r w:rsidR="007A30ED" w:rsidRPr="00DF01E0">
              <w:rPr>
                <w:rFonts w:ascii="Arial" w:hAnsi="Arial" w:cs="Arial"/>
                <w:sz w:val="20"/>
              </w:rPr>
              <w:t xml:space="preserve"> nights. </w:t>
            </w:r>
          </w:p>
          <w:p w14:paraId="3573A6DB" w14:textId="77777777" w:rsidR="007A30ED" w:rsidRPr="00DF01E0" w:rsidRDefault="007A30ED" w:rsidP="003840B1">
            <w:pPr>
              <w:pStyle w:val="BodyText2"/>
              <w:spacing w:before="40" w:after="40" w:line="240" w:lineRule="auto"/>
              <w:jc w:val="left"/>
              <w:rPr>
                <w:rFonts w:ascii="Arial" w:hAnsi="Arial" w:cs="Arial"/>
                <w:sz w:val="20"/>
              </w:rPr>
            </w:pPr>
            <w:r w:rsidRPr="00DF01E0">
              <w:rPr>
                <w:rFonts w:ascii="Arial" w:hAnsi="Arial" w:cs="Arial"/>
                <w:sz w:val="20"/>
              </w:rPr>
              <w:t>Summary: 40 sampling-nights per site.</w:t>
            </w:r>
          </w:p>
        </w:tc>
        <w:tc>
          <w:tcPr>
            <w:tcW w:w="2070" w:type="dxa"/>
            <w:tcBorders>
              <w:top w:val="single" w:sz="2" w:space="0" w:color="DBE5F1"/>
              <w:left w:val="single" w:sz="2" w:space="0" w:color="DBE5F1"/>
              <w:bottom w:val="single" w:sz="2" w:space="0" w:color="DBE5F1"/>
              <w:right w:val="single" w:sz="2" w:space="0" w:color="DBE5F1"/>
            </w:tcBorders>
          </w:tcPr>
          <w:p w14:paraId="30D4F08F" w14:textId="77777777" w:rsidR="007A30ED" w:rsidRPr="00DF01E0" w:rsidRDefault="007A30ED" w:rsidP="003840B1">
            <w:pPr>
              <w:pStyle w:val="BodyText2"/>
              <w:numPr>
                <w:ilvl w:val="0"/>
                <w:numId w:val="51"/>
              </w:numPr>
              <w:tabs>
                <w:tab w:val="clear" w:pos="360"/>
                <w:tab w:val="num" w:pos="62"/>
              </w:tabs>
              <w:spacing w:before="40" w:after="40" w:line="240" w:lineRule="auto"/>
              <w:ind w:left="164" w:hanging="164"/>
              <w:jc w:val="left"/>
              <w:rPr>
                <w:rFonts w:ascii="Arial" w:hAnsi="Arial" w:cs="Arial"/>
                <w:sz w:val="20"/>
              </w:rPr>
            </w:pPr>
            <w:r w:rsidRPr="00DF01E0">
              <w:rPr>
                <w:rFonts w:ascii="Arial" w:hAnsi="Arial" w:cs="Arial"/>
                <w:sz w:val="20"/>
              </w:rPr>
              <w:t>mount six Elliott B  traps (per</w:t>
            </w:r>
            <w:r w:rsidR="003840B1">
              <w:rPr>
                <w:rFonts w:ascii="Arial" w:hAnsi="Arial" w:cs="Arial"/>
                <w:sz w:val="20"/>
              </w:rPr>
              <w:t xml:space="preserve"> ha) on platforms in trees 2–4 m above the ground</w:t>
            </w:r>
          </w:p>
          <w:p w14:paraId="741D5EFC" w14:textId="77777777" w:rsidR="007A30ED" w:rsidRPr="00DF01E0" w:rsidRDefault="007A30ED" w:rsidP="003840B1">
            <w:pPr>
              <w:pStyle w:val="BodyText2"/>
              <w:numPr>
                <w:ilvl w:val="0"/>
                <w:numId w:val="51"/>
              </w:numPr>
              <w:tabs>
                <w:tab w:val="clear" w:pos="360"/>
                <w:tab w:val="num" w:pos="62"/>
              </w:tabs>
              <w:spacing w:before="40" w:after="40" w:line="240" w:lineRule="auto"/>
              <w:ind w:left="164" w:hanging="164"/>
              <w:jc w:val="left"/>
              <w:rPr>
                <w:rFonts w:ascii="Arial" w:hAnsi="Arial" w:cs="Arial"/>
                <w:sz w:val="20"/>
              </w:rPr>
            </w:pPr>
            <w:r w:rsidRPr="00DF01E0">
              <w:rPr>
                <w:rFonts w:ascii="Arial" w:hAnsi="Arial" w:cs="Arial"/>
                <w:sz w:val="20"/>
              </w:rPr>
              <w:t>set traps at 10 degrees t</w:t>
            </w:r>
            <w:r w:rsidR="003840B1">
              <w:rPr>
                <w:rFonts w:ascii="Arial" w:hAnsi="Arial" w:cs="Arial"/>
                <w:sz w:val="20"/>
              </w:rPr>
              <w:t>o facilitate drainage from rain</w:t>
            </w:r>
          </w:p>
          <w:p w14:paraId="25D1DCDD" w14:textId="77777777" w:rsidR="007A30ED" w:rsidRPr="00DF01E0" w:rsidRDefault="007A30ED" w:rsidP="003840B1">
            <w:pPr>
              <w:pStyle w:val="BodyText2"/>
              <w:numPr>
                <w:ilvl w:val="0"/>
                <w:numId w:val="51"/>
              </w:numPr>
              <w:tabs>
                <w:tab w:val="clear" w:pos="360"/>
                <w:tab w:val="num" w:pos="62"/>
              </w:tabs>
              <w:spacing w:before="40" w:after="40" w:line="240" w:lineRule="auto"/>
              <w:ind w:left="164" w:hanging="164"/>
              <w:jc w:val="left"/>
              <w:rPr>
                <w:rFonts w:ascii="Arial" w:hAnsi="Arial" w:cs="Arial"/>
                <w:sz w:val="20"/>
              </w:rPr>
            </w:pPr>
            <w:r w:rsidRPr="00DF01E0">
              <w:rPr>
                <w:rFonts w:ascii="Arial" w:hAnsi="Arial" w:cs="Arial"/>
                <w:sz w:val="20"/>
              </w:rPr>
              <w:t>position traps on the south-western side of trun</w:t>
            </w:r>
            <w:r w:rsidR="003840B1">
              <w:rPr>
                <w:rFonts w:ascii="Arial" w:hAnsi="Arial" w:cs="Arial"/>
                <w:sz w:val="20"/>
              </w:rPr>
              <w:t>ks to shade against morning sun</w:t>
            </w:r>
          </w:p>
          <w:p w14:paraId="7F12D2BD" w14:textId="77777777" w:rsidR="007A30ED" w:rsidRPr="00DF01E0" w:rsidRDefault="007A30ED" w:rsidP="003840B1">
            <w:pPr>
              <w:pStyle w:val="BodyText2"/>
              <w:numPr>
                <w:ilvl w:val="0"/>
                <w:numId w:val="51"/>
              </w:numPr>
              <w:tabs>
                <w:tab w:val="clear" w:pos="360"/>
                <w:tab w:val="num" w:pos="62"/>
              </w:tabs>
              <w:spacing w:before="40" w:after="40" w:line="240" w:lineRule="auto"/>
              <w:ind w:left="164" w:hanging="164"/>
              <w:jc w:val="left"/>
              <w:rPr>
                <w:rFonts w:ascii="Arial" w:hAnsi="Arial" w:cs="Arial"/>
                <w:sz w:val="20"/>
              </w:rPr>
            </w:pPr>
            <w:r w:rsidRPr="00DF01E0">
              <w:rPr>
                <w:rFonts w:ascii="Arial" w:hAnsi="Arial" w:cs="Arial"/>
                <w:sz w:val="20"/>
              </w:rPr>
              <w:t>cover traps w</w:t>
            </w:r>
            <w:r w:rsidR="003840B1">
              <w:rPr>
                <w:rFonts w:ascii="Arial" w:hAnsi="Arial" w:cs="Arial"/>
                <w:sz w:val="20"/>
              </w:rPr>
              <w:t>ith plastic bag in case of rain</w:t>
            </w:r>
          </w:p>
          <w:p w14:paraId="102B8F4E" w14:textId="77777777" w:rsidR="007A30ED" w:rsidRPr="00DF01E0" w:rsidRDefault="007A30ED" w:rsidP="003840B1">
            <w:pPr>
              <w:pStyle w:val="BodyText2"/>
              <w:numPr>
                <w:ilvl w:val="0"/>
                <w:numId w:val="51"/>
              </w:numPr>
              <w:tabs>
                <w:tab w:val="clear" w:pos="360"/>
                <w:tab w:val="num" w:pos="62"/>
              </w:tabs>
              <w:spacing w:before="40" w:after="40" w:line="240" w:lineRule="auto"/>
              <w:ind w:left="164" w:hanging="164"/>
              <w:jc w:val="left"/>
              <w:rPr>
                <w:rFonts w:ascii="Arial" w:hAnsi="Arial" w:cs="Arial"/>
                <w:sz w:val="20"/>
              </w:rPr>
            </w:pPr>
            <w:r w:rsidRPr="00DF01E0">
              <w:rPr>
                <w:rFonts w:ascii="Arial" w:hAnsi="Arial" w:cs="Arial"/>
                <w:sz w:val="20"/>
              </w:rPr>
              <w:t>use a handful</w:t>
            </w:r>
            <w:r w:rsidR="003840B1">
              <w:rPr>
                <w:rFonts w:ascii="Arial" w:hAnsi="Arial" w:cs="Arial"/>
                <w:sz w:val="20"/>
              </w:rPr>
              <w:t xml:space="preserve"> of dry leaf litter for bedding</w:t>
            </w:r>
          </w:p>
          <w:p w14:paraId="72255383" w14:textId="77777777" w:rsidR="007A30ED" w:rsidRPr="00DF01E0" w:rsidRDefault="007A30ED" w:rsidP="003840B1">
            <w:pPr>
              <w:pStyle w:val="BodyText2"/>
              <w:numPr>
                <w:ilvl w:val="0"/>
                <w:numId w:val="51"/>
              </w:numPr>
              <w:tabs>
                <w:tab w:val="clear" w:pos="360"/>
                <w:tab w:val="num" w:pos="62"/>
              </w:tabs>
              <w:spacing w:before="40" w:after="40" w:line="240" w:lineRule="auto"/>
              <w:ind w:left="164" w:hanging="164"/>
              <w:jc w:val="left"/>
              <w:rPr>
                <w:rFonts w:ascii="Arial" w:hAnsi="Arial" w:cs="Arial"/>
                <w:sz w:val="20"/>
              </w:rPr>
            </w:pPr>
            <w:r w:rsidRPr="00DF01E0">
              <w:rPr>
                <w:rFonts w:ascii="Arial" w:hAnsi="Arial" w:cs="Arial"/>
                <w:sz w:val="20"/>
              </w:rPr>
              <w:t>bait with a mixture of rolled oa</w:t>
            </w:r>
            <w:r w:rsidR="003840B1">
              <w:rPr>
                <w:rFonts w:ascii="Arial" w:hAnsi="Arial" w:cs="Arial"/>
                <w:sz w:val="20"/>
              </w:rPr>
              <w:t>ts, honey and peanut butter</w:t>
            </w:r>
          </w:p>
          <w:p w14:paraId="1D01C0ED" w14:textId="77777777" w:rsidR="007A30ED" w:rsidRPr="00DF01E0" w:rsidRDefault="007A30ED" w:rsidP="003840B1">
            <w:pPr>
              <w:pStyle w:val="BodyText2"/>
              <w:numPr>
                <w:ilvl w:val="0"/>
                <w:numId w:val="51"/>
              </w:numPr>
              <w:tabs>
                <w:tab w:val="clear" w:pos="360"/>
                <w:tab w:val="num" w:pos="62"/>
              </w:tabs>
              <w:spacing w:before="40" w:after="40" w:line="240" w:lineRule="auto"/>
              <w:ind w:left="164" w:hanging="164"/>
              <w:jc w:val="left"/>
              <w:rPr>
                <w:rFonts w:ascii="Arial" w:hAnsi="Arial" w:cs="Arial"/>
                <w:sz w:val="20"/>
              </w:rPr>
            </w:pPr>
            <w:r w:rsidRPr="00DF01E0">
              <w:rPr>
                <w:rFonts w:ascii="Arial" w:hAnsi="Arial" w:cs="Arial"/>
                <w:sz w:val="20"/>
              </w:rPr>
              <w:t>trap for four to five nights.</w:t>
            </w:r>
          </w:p>
          <w:p w14:paraId="67531325" w14:textId="77777777" w:rsidR="007A30ED" w:rsidRPr="00DF01E0" w:rsidRDefault="007A30ED" w:rsidP="007A30ED">
            <w:pPr>
              <w:pStyle w:val="BodyText"/>
              <w:spacing w:before="40" w:after="40"/>
              <w:jc w:val="left"/>
              <w:rPr>
                <w:rFonts w:ascii="Arial" w:hAnsi="Arial" w:cs="Arial"/>
                <w:sz w:val="20"/>
              </w:rPr>
            </w:pPr>
            <w:r w:rsidRPr="00DF01E0">
              <w:rPr>
                <w:rFonts w:ascii="Arial" w:hAnsi="Arial" w:cs="Arial"/>
                <w:sz w:val="20"/>
              </w:rPr>
              <w:t>Summary: 30 trap-nights per site.</w:t>
            </w:r>
          </w:p>
        </w:tc>
        <w:tc>
          <w:tcPr>
            <w:tcW w:w="1980" w:type="dxa"/>
            <w:tcBorders>
              <w:top w:val="single" w:sz="2" w:space="0" w:color="DBE5F1"/>
              <w:left w:val="single" w:sz="2" w:space="0" w:color="DBE5F1"/>
              <w:bottom w:val="single" w:sz="2" w:space="0" w:color="DBE5F1"/>
              <w:right w:val="single" w:sz="2" w:space="0" w:color="DBE5F1"/>
            </w:tcBorders>
          </w:tcPr>
          <w:p w14:paraId="7912647B" w14:textId="77777777" w:rsidR="007A30ED" w:rsidRPr="00DF01E0" w:rsidRDefault="007A30ED" w:rsidP="003840B1">
            <w:pPr>
              <w:pStyle w:val="BodyText2"/>
              <w:numPr>
                <w:ilvl w:val="0"/>
                <w:numId w:val="52"/>
              </w:numPr>
              <w:tabs>
                <w:tab w:val="clear" w:pos="360"/>
                <w:tab w:val="num" w:pos="152"/>
              </w:tabs>
              <w:spacing w:before="40" w:after="40" w:line="240" w:lineRule="auto"/>
              <w:ind w:left="162" w:hanging="162"/>
              <w:jc w:val="left"/>
              <w:rPr>
                <w:rFonts w:ascii="Arial" w:hAnsi="Arial" w:cs="Arial"/>
                <w:sz w:val="20"/>
              </w:rPr>
            </w:pPr>
            <w:r w:rsidRPr="00DF01E0">
              <w:rPr>
                <w:rFonts w:ascii="Arial" w:hAnsi="Arial" w:cs="Arial"/>
                <w:sz w:val="20"/>
              </w:rPr>
              <w:t>Place an observer at the ba</w:t>
            </w:r>
            <w:r w:rsidR="003840B1">
              <w:rPr>
                <w:rFonts w:ascii="Arial" w:hAnsi="Arial" w:cs="Arial"/>
                <w:sz w:val="20"/>
              </w:rPr>
              <w:t>se of a hollow-bearing tree</w:t>
            </w:r>
          </w:p>
          <w:p w14:paraId="51A5AE0E" w14:textId="77777777" w:rsidR="007A30ED" w:rsidRPr="00DF01E0" w:rsidRDefault="007A30ED" w:rsidP="003840B1">
            <w:pPr>
              <w:pStyle w:val="BodyText2"/>
              <w:numPr>
                <w:ilvl w:val="0"/>
                <w:numId w:val="52"/>
              </w:numPr>
              <w:tabs>
                <w:tab w:val="clear" w:pos="360"/>
                <w:tab w:val="num" w:pos="152"/>
              </w:tabs>
              <w:spacing w:before="40" w:after="40" w:line="240" w:lineRule="auto"/>
              <w:ind w:left="164" w:hanging="164"/>
              <w:jc w:val="left"/>
              <w:rPr>
                <w:rFonts w:ascii="Arial" w:hAnsi="Arial" w:cs="Arial"/>
                <w:sz w:val="20"/>
              </w:rPr>
            </w:pPr>
            <w:r w:rsidRPr="00DF01E0">
              <w:rPr>
                <w:rFonts w:ascii="Arial" w:hAnsi="Arial" w:cs="Arial"/>
                <w:sz w:val="20"/>
              </w:rPr>
              <w:t>watch for period of 40 minutes following dusk.</w:t>
            </w:r>
          </w:p>
        </w:tc>
        <w:tc>
          <w:tcPr>
            <w:tcW w:w="3060" w:type="dxa"/>
            <w:tcBorders>
              <w:top w:val="single" w:sz="2" w:space="0" w:color="DBE5F1"/>
              <w:left w:val="single" w:sz="2" w:space="0" w:color="DBE5F1"/>
              <w:bottom w:val="single" w:sz="2" w:space="0" w:color="DBE5F1"/>
              <w:right w:val="nil"/>
            </w:tcBorders>
          </w:tcPr>
          <w:p w14:paraId="5C13342A" w14:textId="77777777" w:rsidR="007A30ED" w:rsidRPr="00DF01E0" w:rsidRDefault="003840B1" w:rsidP="007A30ED">
            <w:pPr>
              <w:pStyle w:val="BodyText"/>
              <w:spacing w:before="40" w:after="40"/>
              <w:jc w:val="left"/>
              <w:rPr>
                <w:rFonts w:ascii="Arial" w:hAnsi="Arial" w:cs="Arial"/>
                <w:sz w:val="20"/>
              </w:rPr>
            </w:pPr>
            <w:r>
              <w:rPr>
                <w:rFonts w:ascii="Arial" w:hAnsi="Arial" w:cs="Arial"/>
                <w:sz w:val="20"/>
              </w:rPr>
              <w:t>Call play</w:t>
            </w:r>
            <w:r w:rsidR="007A30ED" w:rsidRPr="00DF01E0">
              <w:rPr>
                <w:rFonts w:ascii="Arial" w:hAnsi="Arial" w:cs="Arial"/>
                <w:sz w:val="20"/>
              </w:rPr>
              <w:t>back method and survey effort not prescribed.</w:t>
            </w:r>
          </w:p>
        </w:tc>
      </w:tr>
      <w:tr w:rsidR="007A30ED" w:rsidRPr="00DF01E0" w14:paraId="009BB5E9" w14:textId="77777777" w:rsidTr="00DF01E0">
        <w:tc>
          <w:tcPr>
            <w:tcW w:w="1108" w:type="dxa"/>
            <w:tcBorders>
              <w:top w:val="single" w:sz="2" w:space="0" w:color="DBE5F1"/>
              <w:left w:val="nil"/>
              <w:bottom w:val="single" w:sz="2" w:space="0" w:color="DBE5F1"/>
              <w:right w:val="single" w:sz="2" w:space="0" w:color="DBE5F1"/>
            </w:tcBorders>
          </w:tcPr>
          <w:p w14:paraId="0D2BB38F" w14:textId="77777777" w:rsidR="007A30ED" w:rsidRPr="00DF01E0" w:rsidRDefault="007A30ED" w:rsidP="007A30ED">
            <w:pPr>
              <w:pStyle w:val="BodyText2"/>
              <w:spacing w:before="40" w:after="40"/>
              <w:jc w:val="left"/>
              <w:rPr>
                <w:rFonts w:ascii="Arial" w:hAnsi="Arial" w:cs="Arial"/>
                <w:sz w:val="20"/>
              </w:rPr>
            </w:pPr>
            <w:r w:rsidRPr="00DF01E0">
              <w:rPr>
                <w:rFonts w:ascii="Arial" w:hAnsi="Arial" w:cs="Arial"/>
                <w:sz w:val="20"/>
              </w:rPr>
              <w:t>Murray</w:t>
            </w:r>
            <w:r w:rsidRPr="00DF01E0">
              <w:rPr>
                <w:rFonts w:ascii="Arial" w:hAnsi="Arial" w:cs="Arial"/>
                <w:i/>
                <w:sz w:val="20"/>
              </w:rPr>
              <w:t xml:space="preserve"> </w:t>
            </w:r>
            <w:r w:rsidRPr="00DF01E0">
              <w:rPr>
                <w:rFonts w:ascii="Arial" w:hAnsi="Arial" w:cs="Arial"/>
                <w:sz w:val="20"/>
              </w:rPr>
              <w:t>et al. (2002)</w:t>
            </w:r>
          </w:p>
        </w:tc>
        <w:tc>
          <w:tcPr>
            <w:tcW w:w="2520" w:type="dxa"/>
            <w:tcBorders>
              <w:top w:val="single" w:sz="2" w:space="0" w:color="DBE5F1"/>
              <w:left w:val="single" w:sz="2" w:space="0" w:color="DBE5F1"/>
              <w:bottom w:val="single" w:sz="2" w:space="0" w:color="DBE5F1"/>
              <w:right w:val="single" w:sz="2" w:space="0" w:color="DBE5F1"/>
            </w:tcBorders>
          </w:tcPr>
          <w:p w14:paraId="60942EA4" w14:textId="77777777" w:rsidR="007A30ED" w:rsidRPr="00DF01E0" w:rsidRDefault="007A30ED" w:rsidP="003840B1">
            <w:pPr>
              <w:pStyle w:val="BodyText2"/>
              <w:numPr>
                <w:ilvl w:val="0"/>
                <w:numId w:val="53"/>
              </w:numPr>
              <w:tabs>
                <w:tab w:val="clear" w:pos="360"/>
                <w:tab w:val="num" w:pos="152"/>
              </w:tabs>
              <w:spacing w:before="40" w:after="40" w:line="240" w:lineRule="auto"/>
              <w:ind w:left="162" w:hanging="162"/>
              <w:jc w:val="left"/>
              <w:rPr>
                <w:rFonts w:ascii="Arial" w:hAnsi="Arial" w:cs="Arial"/>
                <w:sz w:val="20"/>
              </w:rPr>
            </w:pPr>
            <w:r w:rsidRPr="00DF01E0">
              <w:rPr>
                <w:rFonts w:ascii="Arial" w:hAnsi="Arial" w:cs="Arial"/>
                <w:snapToGrid w:val="0"/>
                <w:sz w:val="20"/>
              </w:rPr>
              <w:t>spo</w:t>
            </w:r>
            <w:r w:rsidR="003840B1">
              <w:rPr>
                <w:rFonts w:ascii="Arial" w:hAnsi="Arial" w:cs="Arial"/>
                <w:snapToGrid w:val="0"/>
                <w:sz w:val="20"/>
              </w:rPr>
              <w:t>tlight survey conducted on foot</w:t>
            </w:r>
          </w:p>
          <w:p w14:paraId="2FCE4489" w14:textId="77777777" w:rsidR="007A30ED" w:rsidRPr="00DF01E0" w:rsidRDefault="003840B1" w:rsidP="003840B1">
            <w:pPr>
              <w:pStyle w:val="BodyText2"/>
              <w:numPr>
                <w:ilvl w:val="0"/>
                <w:numId w:val="53"/>
              </w:numPr>
              <w:tabs>
                <w:tab w:val="clear" w:pos="360"/>
                <w:tab w:val="num" w:pos="152"/>
              </w:tabs>
              <w:spacing w:before="40" w:after="40" w:line="240" w:lineRule="auto"/>
              <w:ind w:left="162" w:hanging="162"/>
              <w:jc w:val="left"/>
              <w:rPr>
                <w:rFonts w:ascii="Arial" w:hAnsi="Arial" w:cs="Arial"/>
                <w:sz w:val="20"/>
              </w:rPr>
            </w:pPr>
            <w:r>
              <w:rPr>
                <w:rFonts w:ascii="Arial" w:hAnsi="Arial" w:cs="Arial"/>
                <w:snapToGrid w:val="0"/>
                <w:sz w:val="20"/>
              </w:rPr>
              <w:t xml:space="preserve"> </w:t>
            </w:r>
            <w:r w:rsidR="007A30ED" w:rsidRPr="00DF01E0">
              <w:rPr>
                <w:rFonts w:ascii="Arial" w:hAnsi="Arial" w:cs="Arial"/>
                <w:snapToGrid w:val="0"/>
                <w:sz w:val="20"/>
              </w:rPr>
              <w:t>at a rate of rate of 1 km per hour across re</w:t>
            </w:r>
            <w:r>
              <w:rPr>
                <w:rFonts w:ascii="Arial" w:hAnsi="Arial" w:cs="Arial"/>
                <w:snapToGrid w:val="0"/>
                <w:sz w:val="20"/>
              </w:rPr>
              <w:t>presentative sampling sites</w:t>
            </w:r>
          </w:p>
          <w:p w14:paraId="17281862" w14:textId="77777777" w:rsidR="007A30ED" w:rsidRPr="00DF01E0" w:rsidRDefault="007A30ED" w:rsidP="003840B1">
            <w:pPr>
              <w:pStyle w:val="BodyText2"/>
              <w:numPr>
                <w:ilvl w:val="0"/>
                <w:numId w:val="53"/>
              </w:numPr>
              <w:tabs>
                <w:tab w:val="clear" w:pos="360"/>
                <w:tab w:val="num" w:pos="152"/>
              </w:tabs>
              <w:spacing w:before="40" w:after="40" w:line="240" w:lineRule="auto"/>
              <w:ind w:left="162" w:hanging="162"/>
              <w:jc w:val="left"/>
              <w:rPr>
                <w:rFonts w:ascii="Arial" w:hAnsi="Arial" w:cs="Arial"/>
                <w:sz w:val="20"/>
              </w:rPr>
            </w:pPr>
            <w:r w:rsidRPr="00DF01E0">
              <w:rPr>
                <w:rFonts w:ascii="Arial" w:hAnsi="Arial" w:cs="Arial"/>
                <w:snapToGrid w:val="0"/>
                <w:sz w:val="20"/>
              </w:rPr>
              <w:t>replication per vegetation community required for sites &lt;10 ha.</w:t>
            </w:r>
          </w:p>
        </w:tc>
        <w:tc>
          <w:tcPr>
            <w:tcW w:w="2430" w:type="dxa"/>
            <w:tcBorders>
              <w:top w:val="single" w:sz="2" w:space="0" w:color="DBE5F1"/>
              <w:left w:val="single" w:sz="2" w:space="0" w:color="DBE5F1"/>
              <w:bottom w:val="single" w:sz="2" w:space="0" w:color="DBE5F1"/>
              <w:right w:val="single" w:sz="2" w:space="0" w:color="DBE5F1"/>
            </w:tcBorders>
          </w:tcPr>
          <w:p w14:paraId="783C2E8E" w14:textId="77777777" w:rsidR="007A30ED" w:rsidRPr="00DF01E0" w:rsidRDefault="003840B1" w:rsidP="003840B1">
            <w:pPr>
              <w:pStyle w:val="BodyText2"/>
              <w:numPr>
                <w:ilvl w:val="0"/>
                <w:numId w:val="48"/>
              </w:numPr>
              <w:tabs>
                <w:tab w:val="clear" w:pos="360"/>
                <w:tab w:val="num" w:pos="152"/>
              </w:tabs>
              <w:spacing w:before="40" w:after="40" w:line="240" w:lineRule="auto"/>
              <w:ind w:left="162" w:hanging="162"/>
              <w:jc w:val="left"/>
              <w:rPr>
                <w:rFonts w:ascii="Arial" w:hAnsi="Arial" w:cs="Arial"/>
                <w:sz w:val="20"/>
              </w:rPr>
            </w:pPr>
            <w:r>
              <w:rPr>
                <w:rFonts w:ascii="Arial" w:hAnsi="Arial" w:cs="Arial"/>
                <w:sz w:val="20"/>
              </w:rPr>
              <w:t>optional</w:t>
            </w:r>
          </w:p>
          <w:p w14:paraId="37D2FE50" w14:textId="77777777" w:rsidR="007A30ED" w:rsidRPr="00DF01E0" w:rsidRDefault="007A30ED" w:rsidP="003840B1">
            <w:pPr>
              <w:pStyle w:val="BodyText2"/>
              <w:numPr>
                <w:ilvl w:val="0"/>
                <w:numId w:val="49"/>
              </w:numPr>
              <w:tabs>
                <w:tab w:val="clear" w:pos="360"/>
                <w:tab w:val="num" w:pos="0"/>
              </w:tabs>
              <w:spacing w:before="40" w:after="40" w:line="240" w:lineRule="auto"/>
              <w:ind w:left="162" w:hanging="162"/>
              <w:jc w:val="left"/>
              <w:rPr>
                <w:rFonts w:ascii="Arial" w:hAnsi="Arial" w:cs="Arial"/>
                <w:sz w:val="20"/>
              </w:rPr>
            </w:pPr>
            <w:r w:rsidRPr="00DF01E0">
              <w:rPr>
                <w:rFonts w:ascii="Arial" w:hAnsi="Arial" w:cs="Arial"/>
                <w:sz w:val="20"/>
              </w:rPr>
              <w:t>four small hair tubes attached to tre</w:t>
            </w:r>
            <w:r w:rsidR="003840B1">
              <w:rPr>
                <w:rFonts w:ascii="Arial" w:hAnsi="Arial" w:cs="Arial"/>
                <w:sz w:val="20"/>
              </w:rPr>
              <w:t>e trunks 1.5 m above the ground</w:t>
            </w:r>
          </w:p>
          <w:p w14:paraId="34731F4D" w14:textId="77777777" w:rsidR="007A30ED" w:rsidRPr="00DF01E0" w:rsidRDefault="003840B1" w:rsidP="003840B1">
            <w:pPr>
              <w:pStyle w:val="BodyText2"/>
              <w:numPr>
                <w:ilvl w:val="0"/>
                <w:numId w:val="49"/>
              </w:numPr>
              <w:tabs>
                <w:tab w:val="clear" w:pos="360"/>
                <w:tab w:val="num" w:pos="152"/>
              </w:tabs>
              <w:spacing w:before="40" w:after="40" w:line="240" w:lineRule="auto"/>
              <w:ind w:left="162" w:hanging="162"/>
              <w:jc w:val="left"/>
              <w:rPr>
                <w:rFonts w:ascii="Arial" w:hAnsi="Arial" w:cs="Arial"/>
                <w:sz w:val="20"/>
              </w:rPr>
            </w:pPr>
            <w:r>
              <w:rPr>
                <w:rFonts w:ascii="Arial" w:hAnsi="Arial" w:cs="Arial"/>
                <w:sz w:val="20"/>
              </w:rPr>
              <w:t>bait with meat to target the brush-tailed phascogale</w:t>
            </w:r>
          </w:p>
          <w:p w14:paraId="3F849774" w14:textId="77777777" w:rsidR="007A30ED" w:rsidRPr="00DF01E0" w:rsidRDefault="007A30ED" w:rsidP="003840B1">
            <w:pPr>
              <w:pStyle w:val="BodyText2"/>
              <w:numPr>
                <w:ilvl w:val="0"/>
                <w:numId w:val="49"/>
              </w:numPr>
              <w:tabs>
                <w:tab w:val="clear" w:pos="360"/>
                <w:tab w:val="num" w:pos="152"/>
              </w:tabs>
              <w:spacing w:before="40" w:after="40" w:line="240" w:lineRule="auto"/>
              <w:ind w:left="162" w:hanging="162"/>
              <w:jc w:val="left"/>
              <w:rPr>
                <w:rFonts w:ascii="Arial" w:hAnsi="Arial" w:cs="Arial"/>
                <w:sz w:val="20"/>
              </w:rPr>
            </w:pPr>
            <w:r w:rsidRPr="00DF01E0">
              <w:rPr>
                <w:rFonts w:ascii="Arial" w:hAnsi="Arial" w:cs="Arial"/>
                <w:sz w:val="20"/>
              </w:rPr>
              <w:t xml:space="preserve">set for ten nights. </w:t>
            </w:r>
          </w:p>
          <w:p w14:paraId="5CB305BF" w14:textId="77777777" w:rsidR="007A30ED" w:rsidRPr="00DF01E0" w:rsidRDefault="007A30ED" w:rsidP="003840B1">
            <w:pPr>
              <w:pStyle w:val="BodyText2"/>
              <w:spacing w:before="40" w:after="40" w:line="240" w:lineRule="auto"/>
              <w:jc w:val="left"/>
              <w:rPr>
                <w:rFonts w:ascii="Arial" w:hAnsi="Arial" w:cs="Arial"/>
                <w:sz w:val="20"/>
              </w:rPr>
            </w:pPr>
            <w:r w:rsidRPr="00DF01E0">
              <w:rPr>
                <w:rFonts w:ascii="Arial" w:hAnsi="Arial" w:cs="Arial"/>
                <w:sz w:val="20"/>
              </w:rPr>
              <w:t>Summary: 40 sampling-nights per site.</w:t>
            </w:r>
          </w:p>
        </w:tc>
        <w:tc>
          <w:tcPr>
            <w:tcW w:w="2070" w:type="dxa"/>
            <w:tcBorders>
              <w:top w:val="single" w:sz="2" w:space="0" w:color="DBE5F1"/>
              <w:left w:val="single" w:sz="2" w:space="0" w:color="DBE5F1"/>
              <w:bottom w:val="single" w:sz="2" w:space="0" w:color="DBE5F1"/>
              <w:right w:val="single" w:sz="2" w:space="0" w:color="DBE5F1"/>
            </w:tcBorders>
          </w:tcPr>
          <w:p w14:paraId="5AF04A99" w14:textId="77777777" w:rsidR="007A30ED" w:rsidRPr="00DF01E0" w:rsidRDefault="007A30ED" w:rsidP="003840B1">
            <w:pPr>
              <w:pStyle w:val="BodyText2"/>
              <w:numPr>
                <w:ilvl w:val="0"/>
                <w:numId w:val="54"/>
              </w:numPr>
              <w:tabs>
                <w:tab w:val="clear" w:pos="360"/>
                <w:tab w:val="num" w:pos="62"/>
              </w:tabs>
              <w:spacing w:before="40" w:after="40" w:line="240" w:lineRule="auto"/>
              <w:ind w:left="162" w:hanging="180"/>
              <w:jc w:val="left"/>
              <w:rPr>
                <w:rFonts w:ascii="Arial" w:hAnsi="Arial" w:cs="Arial"/>
                <w:sz w:val="20"/>
              </w:rPr>
            </w:pPr>
            <w:r w:rsidRPr="00DF01E0">
              <w:rPr>
                <w:rFonts w:ascii="Arial" w:hAnsi="Arial" w:cs="Arial"/>
                <w:sz w:val="20"/>
              </w:rPr>
              <w:t>six to ten Elliott B traps per site</w:t>
            </w:r>
            <w:r w:rsidRPr="00DF01E0">
              <w:rPr>
                <w:rFonts w:ascii="Arial" w:hAnsi="Arial" w:cs="Arial"/>
                <w:i/>
                <w:sz w:val="20"/>
              </w:rPr>
              <w:t xml:space="preserve"> </w:t>
            </w:r>
            <w:r w:rsidRPr="00DF01E0">
              <w:rPr>
                <w:rFonts w:ascii="Arial" w:hAnsi="Arial" w:cs="Arial"/>
                <w:sz w:val="20"/>
              </w:rPr>
              <w:t>mo</w:t>
            </w:r>
            <w:r w:rsidR="003840B1">
              <w:rPr>
                <w:rFonts w:ascii="Arial" w:hAnsi="Arial" w:cs="Arial"/>
                <w:sz w:val="20"/>
              </w:rPr>
              <w:t>unted on platforms in trees 2–4 m above the ground</w:t>
            </w:r>
          </w:p>
          <w:p w14:paraId="4F6AC418" w14:textId="77777777" w:rsidR="007A30ED" w:rsidRPr="00DF01E0" w:rsidRDefault="007A30ED" w:rsidP="003840B1">
            <w:pPr>
              <w:pStyle w:val="BodyText2"/>
              <w:numPr>
                <w:ilvl w:val="0"/>
                <w:numId w:val="54"/>
              </w:numPr>
              <w:tabs>
                <w:tab w:val="clear" w:pos="360"/>
                <w:tab w:val="num" w:pos="62"/>
              </w:tabs>
              <w:spacing w:before="40" w:after="40" w:line="240" w:lineRule="auto"/>
              <w:ind w:left="162" w:hanging="180"/>
              <w:jc w:val="left"/>
              <w:rPr>
                <w:rFonts w:ascii="Arial" w:hAnsi="Arial" w:cs="Arial"/>
                <w:sz w:val="20"/>
              </w:rPr>
            </w:pPr>
            <w:r w:rsidRPr="00DF01E0">
              <w:rPr>
                <w:rFonts w:ascii="Arial" w:hAnsi="Arial" w:cs="Arial"/>
                <w:sz w:val="20"/>
              </w:rPr>
              <w:t>one site per 0.5-1 ha in all habitats,</w:t>
            </w:r>
          </w:p>
          <w:p w14:paraId="4DF1B7DE" w14:textId="77777777" w:rsidR="007A30ED" w:rsidRPr="00DF01E0" w:rsidRDefault="003840B1" w:rsidP="003840B1">
            <w:pPr>
              <w:pStyle w:val="BodyText2"/>
              <w:numPr>
                <w:ilvl w:val="0"/>
                <w:numId w:val="55"/>
              </w:numPr>
              <w:tabs>
                <w:tab w:val="clear" w:pos="360"/>
                <w:tab w:val="num" w:pos="62"/>
              </w:tabs>
              <w:spacing w:before="40" w:after="40" w:line="240" w:lineRule="auto"/>
              <w:ind w:left="162" w:hanging="180"/>
              <w:jc w:val="left"/>
              <w:rPr>
                <w:rFonts w:ascii="Arial" w:hAnsi="Arial" w:cs="Arial"/>
                <w:sz w:val="20"/>
              </w:rPr>
            </w:pPr>
            <w:r>
              <w:rPr>
                <w:rFonts w:ascii="Arial" w:hAnsi="Arial" w:cs="Arial"/>
                <w:sz w:val="20"/>
              </w:rPr>
              <w:t>set traps open for 3–4 consecutive nights</w:t>
            </w:r>
          </w:p>
          <w:p w14:paraId="4D278FBF" w14:textId="77777777" w:rsidR="007A30ED" w:rsidRPr="00DF01E0" w:rsidRDefault="003840B1" w:rsidP="003840B1">
            <w:pPr>
              <w:pStyle w:val="BodyText2"/>
              <w:numPr>
                <w:ilvl w:val="0"/>
                <w:numId w:val="56"/>
              </w:numPr>
              <w:tabs>
                <w:tab w:val="clear" w:pos="360"/>
                <w:tab w:val="num" w:pos="62"/>
              </w:tabs>
              <w:spacing w:before="40" w:after="40" w:line="240" w:lineRule="auto"/>
              <w:ind w:left="162" w:hanging="180"/>
              <w:jc w:val="left"/>
              <w:rPr>
                <w:rFonts w:ascii="Arial" w:hAnsi="Arial" w:cs="Arial"/>
                <w:sz w:val="20"/>
              </w:rPr>
            </w:pPr>
            <w:r>
              <w:rPr>
                <w:rFonts w:ascii="Arial" w:hAnsi="Arial" w:cs="Arial"/>
                <w:sz w:val="20"/>
              </w:rPr>
              <w:t>set traps on a ten</w:t>
            </w:r>
            <w:r w:rsidR="007A30ED" w:rsidRPr="00DF01E0">
              <w:rPr>
                <w:rFonts w:ascii="Arial" w:hAnsi="Arial" w:cs="Arial"/>
                <w:sz w:val="20"/>
              </w:rPr>
              <w:t xml:space="preserve"> degree angle t</w:t>
            </w:r>
            <w:r>
              <w:rPr>
                <w:rFonts w:ascii="Arial" w:hAnsi="Arial" w:cs="Arial"/>
                <w:sz w:val="20"/>
              </w:rPr>
              <w:t>o facilitate drainage from rain</w:t>
            </w:r>
            <w:r w:rsidR="007A30ED" w:rsidRPr="00DF01E0">
              <w:rPr>
                <w:rFonts w:ascii="Arial" w:hAnsi="Arial" w:cs="Arial"/>
                <w:sz w:val="20"/>
              </w:rPr>
              <w:t xml:space="preserve"> </w:t>
            </w:r>
          </w:p>
          <w:p w14:paraId="01C272E6" w14:textId="77777777" w:rsidR="007A30ED" w:rsidRPr="00DF01E0" w:rsidRDefault="007A30ED" w:rsidP="003840B1">
            <w:pPr>
              <w:pStyle w:val="BodyText2"/>
              <w:numPr>
                <w:ilvl w:val="0"/>
                <w:numId w:val="56"/>
              </w:numPr>
              <w:tabs>
                <w:tab w:val="clear" w:pos="360"/>
                <w:tab w:val="num" w:pos="62"/>
              </w:tabs>
              <w:spacing w:before="40" w:after="40" w:line="240" w:lineRule="auto"/>
              <w:ind w:left="162" w:hanging="180"/>
              <w:jc w:val="left"/>
              <w:rPr>
                <w:rFonts w:ascii="Arial" w:hAnsi="Arial" w:cs="Arial"/>
                <w:sz w:val="20"/>
              </w:rPr>
            </w:pPr>
            <w:r w:rsidRPr="00DF01E0">
              <w:rPr>
                <w:rFonts w:ascii="Arial" w:hAnsi="Arial" w:cs="Arial"/>
                <w:sz w:val="20"/>
              </w:rPr>
              <w:t>place a handful of dry leaf litter for bedding</w:t>
            </w:r>
          </w:p>
          <w:p w14:paraId="1BBE933C" w14:textId="77777777" w:rsidR="007A30ED" w:rsidRPr="00DF01E0" w:rsidRDefault="007A30ED" w:rsidP="003840B1">
            <w:pPr>
              <w:pStyle w:val="BodyText2"/>
              <w:numPr>
                <w:ilvl w:val="0"/>
                <w:numId w:val="56"/>
              </w:numPr>
              <w:tabs>
                <w:tab w:val="clear" w:pos="360"/>
                <w:tab w:val="num" w:pos="62"/>
              </w:tabs>
              <w:spacing w:before="40" w:after="40" w:line="240" w:lineRule="auto"/>
              <w:ind w:left="162" w:hanging="180"/>
              <w:jc w:val="left"/>
              <w:rPr>
                <w:rFonts w:ascii="Arial" w:hAnsi="Arial" w:cs="Arial"/>
                <w:sz w:val="20"/>
              </w:rPr>
            </w:pPr>
            <w:r w:rsidRPr="00DF01E0">
              <w:rPr>
                <w:rFonts w:ascii="Arial" w:hAnsi="Arial" w:cs="Arial"/>
                <w:sz w:val="20"/>
              </w:rPr>
              <w:t>bait with a mixture of peanut butter, honey and rolled oats.</w:t>
            </w:r>
          </w:p>
          <w:p w14:paraId="792328AE" w14:textId="77777777" w:rsidR="007A30ED" w:rsidRPr="00DF01E0" w:rsidRDefault="007A30ED" w:rsidP="003840B1">
            <w:pPr>
              <w:pStyle w:val="BodyText2"/>
              <w:spacing w:before="40" w:after="40" w:line="240" w:lineRule="auto"/>
              <w:ind w:left="-17"/>
              <w:jc w:val="left"/>
              <w:rPr>
                <w:rFonts w:ascii="Arial" w:hAnsi="Arial" w:cs="Arial"/>
                <w:sz w:val="20"/>
              </w:rPr>
            </w:pPr>
            <w:r w:rsidRPr="00DF01E0">
              <w:rPr>
                <w:rFonts w:ascii="Arial" w:hAnsi="Arial" w:cs="Arial"/>
                <w:sz w:val="20"/>
              </w:rPr>
              <w:t>Summary: Variable effort.</w:t>
            </w:r>
          </w:p>
        </w:tc>
        <w:tc>
          <w:tcPr>
            <w:tcW w:w="1980" w:type="dxa"/>
            <w:tcBorders>
              <w:top w:val="single" w:sz="2" w:space="0" w:color="DBE5F1"/>
              <w:left w:val="single" w:sz="2" w:space="0" w:color="DBE5F1"/>
              <w:bottom w:val="single" w:sz="2" w:space="0" w:color="DBE5F1"/>
              <w:right w:val="single" w:sz="2" w:space="0" w:color="DBE5F1"/>
            </w:tcBorders>
          </w:tcPr>
          <w:p w14:paraId="54DCA1C8" w14:textId="77777777" w:rsidR="007A30ED" w:rsidRPr="00DF01E0" w:rsidRDefault="007A30ED" w:rsidP="003840B1">
            <w:pPr>
              <w:pStyle w:val="BodyText2"/>
              <w:numPr>
                <w:ilvl w:val="0"/>
                <w:numId w:val="52"/>
              </w:numPr>
              <w:tabs>
                <w:tab w:val="clear" w:pos="360"/>
                <w:tab w:val="num" w:pos="152"/>
              </w:tabs>
              <w:spacing w:before="40" w:after="40" w:line="240" w:lineRule="auto"/>
              <w:ind w:left="162" w:hanging="180"/>
              <w:jc w:val="left"/>
              <w:rPr>
                <w:rFonts w:ascii="Arial" w:hAnsi="Arial" w:cs="Arial"/>
                <w:sz w:val="20"/>
              </w:rPr>
            </w:pPr>
            <w:r w:rsidRPr="00DF01E0">
              <w:rPr>
                <w:rFonts w:ascii="Arial" w:hAnsi="Arial" w:cs="Arial"/>
                <w:sz w:val="20"/>
              </w:rPr>
              <w:t>place an observer at the ba</w:t>
            </w:r>
            <w:r w:rsidR="003840B1">
              <w:rPr>
                <w:rFonts w:ascii="Arial" w:hAnsi="Arial" w:cs="Arial"/>
                <w:sz w:val="20"/>
              </w:rPr>
              <w:t>se of a hollow-bearing tree</w:t>
            </w:r>
          </w:p>
          <w:p w14:paraId="2F375830" w14:textId="77777777" w:rsidR="007A30ED" w:rsidRPr="00DF01E0" w:rsidRDefault="007A30ED" w:rsidP="003840B1">
            <w:pPr>
              <w:pStyle w:val="BodyText2"/>
              <w:numPr>
                <w:ilvl w:val="0"/>
                <w:numId w:val="52"/>
              </w:numPr>
              <w:tabs>
                <w:tab w:val="clear" w:pos="360"/>
                <w:tab w:val="num" w:pos="152"/>
              </w:tabs>
              <w:spacing w:before="40" w:after="40" w:line="240" w:lineRule="auto"/>
              <w:ind w:left="162" w:hanging="180"/>
              <w:jc w:val="left"/>
              <w:rPr>
                <w:rFonts w:ascii="Arial" w:hAnsi="Arial" w:cs="Arial"/>
                <w:sz w:val="20"/>
              </w:rPr>
            </w:pPr>
            <w:r w:rsidRPr="00DF01E0">
              <w:rPr>
                <w:rFonts w:ascii="Arial" w:hAnsi="Arial" w:cs="Arial"/>
                <w:sz w:val="20"/>
              </w:rPr>
              <w:t>watch for period of 40 minutes following dusk.</w:t>
            </w:r>
          </w:p>
        </w:tc>
        <w:tc>
          <w:tcPr>
            <w:tcW w:w="3060" w:type="dxa"/>
            <w:tcBorders>
              <w:top w:val="single" w:sz="2" w:space="0" w:color="DBE5F1"/>
              <w:left w:val="single" w:sz="2" w:space="0" w:color="DBE5F1"/>
              <w:bottom w:val="single" w:sz="2" w:space="0" w:color="DBE5F1"/>
              <w:right w:val="nil"/>
            </w:tcBorders>
          </w:tcPr>
          <w:p w14:paraId="793EFDCE" w14:textId="77777777" w:rsidR="007A30ED" w:rsidRPr="00DF01E0" w:rsidRDefault="003840B1" w:rsidP="007A30ED">
            <w:pPr>
              <w:pStyle w:val="BodyText"/>
              <w:spacing w:before="40" w:after="40"/>
              <w:jc w:val="left"/>
              <w:rPr>
                <w:rFonts w:ascii="Arial" w:hAnsi="Arial" w:cs="Arial"/>
                <w:sz w:val="20"/>
              </w:rPr>
            </w:pPr>
            <w:r>
              <w:rPr>
                <w:rFonts w:ascii="Arial" w:hAnsi="Arial" w:cs="Arial"/>
                <w:sz w:val="20"/>
              </w:rPr>
              <w:t>Call play</w:t>
            </w:r>
            <w:r w:rsidR="007A30ED" w:rsidRPr="00DF01E0">
              <w:rPr>
                <w:rFonts w:ascii="Arial" w:hAnsi="Arial" w:cs="Arial"/>
                <w:sz w:val="20"/>
              </w:rPr>
              <w:t>back method and survey effort not prescribed</w:t>
            </w:r>
          </w:p>
        </w:tc>
      </w:tr>
      <w:tr w:rsidR="007A30ED" w:rsidRPr="00DF01E0" w14:paraId="6E36B958" w14:textId="77777777" w:rsidTr="00DF01E0">
        <w:tc>
          <w:tcPr>
            <w:tcW w:w="1108" w:type="dxa"/>
            <w:tcBorders>
              <w:top w:val="single" w:sz="2" w:space="0" w:color="DBE5F1"/>
              <w:left w:val="nil"/>
              <w:bottom w:val="single" w:sz="2" w:space="0" w:color="DBE5F1"/>
              <w:right w:val="single" w:sz="2" w:space="0" w:color="DBE5F1"/>
            </w:tcBorders>
          </w:tcPr>
          <w:p w14:paraId="709E58AC" w14:textId="77777777" w:rsidR="007A30ED" w:rsidRPr="00DF01E0" w:rsidRDefault="007A30ED" w:rsidP="007A30ED">
            <w:pPr>
              <w:pStyle w:val="BodyText2"/>
              <w:spacing w:before="40" w:after="40"/>
              <w:jc w:val="left"/>
              <w:rPr>
                <w:rFonts w:ascii="Arial" w:hAnsi="Arial" w:cs="Arial"/>
                <w:sz w:val="20"/>
              </w:rPr>
            </w:pPr>
            <w:r w:rsidRPr="00DF01E0">
              <w:rPr>
                <w:rFonts w:ascii="Arial" w:hAnsi="Arial" w:cs="Arial"/>
                <w:sz w:val="20"/>
              </w:rPr>
              <w:t>Ecotone Ecological Consultants (2001)</w:t>
            </w:r>
          </w:p>
        </w:tc>
        <w:tc>
          <w:tcPr>
            <w:tcW w:w="2520" w:type="dxa"/>
            <w:tcBorders>
              <w:top w:val="single" w:sz="2" w:space="0" w:color="DBE5F1"/>
              <w:left w:val="single" w:sz="2" w:space="0" w:color="DBE5F1"/>
              <w:bottom w:val="single" w:sz="2" w:space="0" w:color="DBE5F1"/>
              <w:right w:val="single" w:sz="2" w:space="0" w:color="DBE5F1"/>
            </w:tcBorders>
          </w:tcPr>
          <w:p w14:paraId="05BCC510" w14:textId="77777777" w:rsidR="007A30ED" w:rsidRPr="00DF01E0" w:rsidRDefault="007A30ED" w:rsidP="003840B1">
            <w:pPr>
              <w:pStyle w:val="BodyText2"/>
              <w:numPr>
                <w:ilvl w:val="0"/>
                <w:numId w:val="66"/>
              </w:numPr>
              <w:tabs>
                <w:tab w:val="clear" w:pos="360"/>
                <w:tab w:val="num" w:pos="152"/>
              </w:tabs>
              <w:spacing w:before="40" w:after="40" w:line="240" w:lineRule="auto"/>
              <w:ind w:left="162" w:hanging="162"/>
              <w:jc w:val="left"/>
              <w:rPr>
                <w:rFonts w:ascii="Arial" w:hAnsi="Arial" w:cs="Arial"/>
                <w:sz w:val="20"/>
              </w:rPr>
            </w:pPr>
            <w:r w:rsidRPr="00DF01E0">
              <w:rPr>
                <w:rFonts w:ascii="Arial" w:hAnsi="Arial" w:cs="Arial"/>
                <w:sz w:val="20"/>
              </w:rPr>
              <w:t xml:space="preserve">spotlight along a 500 m transect </w:t>
            </w:r>
            <w:r w:rsidR="003840B1">
              <w:rPr>
                <w:rFonts w:ascii="Arial" w:hAnsi="Arial" w:cs="Arial"/>
                <w:sz w:val="20"/>
              </w:rPr>
              <w:t>per site</w:t>
            </w:r>
          </w:p>
          <w:p w14:paraId="35E09828" w14:textId="77777777" w:rsidR="007A30ED" w:rsidRPr="00DF01E0" w:rsidRDefault="007A30ED" w:rsidP="003840B1">
            <w:pPr>
              <w:pStyle w:val="BodyText2"/>
              <w:numPr>
                <w:ilvl w:val="0"/>
                <w:numId w:val="66"/>
              </w:numPr>
              <w:tabs>
                <w:tab w:val="clear" w:pos="360"/>
                <w:tab w:val="num" w:pos="152"/>
              </w:tabs>
              <w:spacing w:before="40" w:after="40" w:line="240" w:lineRule="auto"/>
              <w:ind w:left="162" w:hanging="162"/>
              <w:jc w:val="left"/>
              <w:rPr>
                <w:rFonts w:ascii="Arial" w:hAnsi="Arial" w:cs="Arial"/>
                <w:sz w:val="20"/>
              </w:rPr>
            </w:pPr>
            <w:r w:rsidRPr="00DF01E0">
              <w:rPr>
                <w:rFonts w:ascii="Arial" w:hAnsi="Arial" w:cs="Arial"/>
                <w:sz w:val="20"/>
              </w:rPr>
              <w:t>conduct spotl</w:t>
            </w:r>
            <w:r w:rsidR="003840B1">
              <w:rPr>
                <w:rFonts w:ascii="Arial" w:hAnsi="Arial" w:cs="Arial"/>
                <w:sz w:val="20"/>
              </w:rPr>
              <w:t>ight survey following call playback survey</w:t>
            </w:r>
          </w:p>
          <w:p w14:paraId="043A09DB" w14:textId="77777777" w:rsidR="007A30ED" w:rsidRPr="00DF01E0" w:rsidRDefault="007A30ED" w:rsidP="003840B1">
            <w:pPr>
              <w:pStyle w:val="BodyText2"/>
              <w:numPr>
                <w:ilvl w:val="0"/>
                <w:numId w:val="66"/>
              </w:numPr>
              <w:tabs>
                <w:tab w:val="clear" w:pos="360"/>
                <w:tab w:val="num" w:pos="152"/>
              </w:tabs>
              <w:spacing w:before="40" w:after="40" w:line="240" w:lineRule="auto"/>
              <w:ind w:left="162" w:hanging="162"/>
              <w:jc w:val="left"/>
              <w:rPr>
                <w:rFonts w:ascii="Arial" w:hAnsi="Arial" w:cs="Arial"/>
                <w:sz w:val="20"/>
              </w:rPr>
            </w:pPr>
            <w:r w:rsidRPr="00DF01E0">
              <w:rPr>
                <w:rFonts w:ascii="Arial" w:hAnsi="Arial" w:cs="Arial"/>
                <w:sz w:val="20"/>
              </w:rPr>
              <w:t xml:space="preserve">two observers </w:t>
            </w:r>
            <w:r w:rsidR="003840B1">
              <w:rPr>
                <w:rFonts w:ascii="Arial" w:hAnsi="Arial" w:cs="Arial"/>
                <w:sz w:val="20"/>
              </w:rPr>
              <w:t>on foot using 50 w, 12 volt, 12 amp powered spotlights</w:t>
            </w:r>
          </w:p>
          <w:p w14:paraId="4198C96F" w14:textId="77777777" w:rsidR="007A30ED" w:rsidRPr="00DF01E0" w:rsidRDefault="007A30ED" w:rsidP="003840B1">
            <w:pPr>
              <w:pStyle w:val="BodyText2"/>
              <w:numPr>
                <w:ilvl w:val="0"/>
                <w:numId w:val="66"/>
              </w:numPr>
              <w:tabs>
                <w:tab w:val="clear" w:pos="360"/>
                <w:tab w:val="num" w:pos="152"/>
              </w:tabs>
              <w:spacing w:before="40" w:after="40" w:line="240" w:lineRule="auto"/>
              <w:ind w:left="162" w:hanging="162"/>
              <w:jc w:val="left"/>
              <w:rPr>
                <w:rFonts w:ascii="Arial" w:hAnsi="Arial" w:cs="Arial"/>
                <w:sz w:val="20"/>
              </w:rPr>
            </w:pPr>
            <w:r w:rsidRPr="00DF01E0">
              <w:rPr>
                <w:rFonts w:ascii="Arial" w:hAnsi="Arial" w:cs="Arial"/>
                <w:sz w:val="20"/>
              </w:rPr>
              <w:t>walking at a slow pace for at least 30 minutes.</w:t>
            </w:r>
          </w:p>
          <w:p w14:paraId="1D748DFA" w14:textId="77777777" w:rsidR="007A30ED" w:rsidRPr="00DF01E0" w:rsidRDefault="007A30ED" w:rsidP="007A30ED">
            <w:pPr>
              <w:pStyle w:val="BodyText"/>
              <w:spacing w:before="40" w:after="40"/>
              <w:jc w:val="left"/>
              <w:rPr>
                <w:rFonts w:ascii="Arial" w:hAnsi="Arial" w:cs="Arial"/>
                <w:sz w:val="20"/>
              </w:rPr>
            </w:pPr>
            <w:r w:rsidRPr="00DF01E0">
              <w:rPr>
                <w:rFonts w:ascii="Arial" w:hAnsi="Arial" w:cs="Arial"/>
                <w:sz w:val="20"/>
              </w:rPr>
              <w:t>Equat</w:t>
            </w:r>
            <w:r w:rsidR="003840B1">
              <w:rPr>
                <w:rFonts w:ascii="Arial" w:hAnsi="Arial" w:cs="Arial"/>
                <w:sz w:val="20"/>
              </w:rPr>
              <w:t>es to 30 minutes per 500 m (that is,</w:t>
            </w:r>
            <w:r w:rsidRPr="00DF01E0">
              <w:rPr>
                <w:rFonts w:ascii="Arial" w:hAnsi="Arial" w:cs="Arial"/>
                <w:sz w:val="20"/>
              </w:rPr>
              <w:t xml:space="preserve"> 16.6 m per minute).</w:t>
            </w:r>
          </w:p>
        </w:tc>
        <w:tc>
          <w:tcPr>
            <w:tcW w:w="2430" w:type="dxa"/>
            <w:tcBorders>
              <w:top w:val="single" w:sz="2" w:space="0" w:color="DBE5F1"/>
              <w:left w:val="single" w:sz="2" w:space="0" w:color="DBE5F1"/>
              <w:bottom w:val="single" w:sz="2" w:space="0" w:color="DBE5F1"/>
              <w:right w:val="single" w:sz="2" w:space="0" w:color="DBE5F1"/>
            </w:tcBorders>
          </w:tcPr>
          <w:p w14:paraId="1B7783D1" w14:textId="77777777" w:rsidR="007A30ED" w:rsidRPr="00DF01E0" w:rsidRDefault="007A30ED" w:rsidP="003840B1">
            <w:pPr>
              <w:pStyle w:val="BodyText2"/>
              <w:numPr>
                <w:ilvl w:val="0"/>
                <w:numId w:val="57"/>
              </w:numPr>
              <w:tabs>
                <w:tab w:val="clear" w:pos="360"/>
                <w:tab w:val="num" w:pos="0"/>
              </w:tabs>
              <w:spacing w:before="40" w:after="40" w:line="240" w:lineRule="auto"/>
              <w:jc w:val="left"/>
              <w:rPr>
                <w:rFonts w:ascii="Arial" w:hAnsi="Arial" w:cs="Arial"/>
                <w:sz w:val="20"/>
              </w:rPr>
            </w:pPr>
            <w:r w:rsidRPr="00DF01E0">
              <w:rPr>
                <w:rFonts w:ascii="Arial" w:hAnsi="Arial" w:cs="Arial"/>
                <w:sz w:val="20"/>
              </w:rPr>
              <w:t xml:space="preserve">five 40 </w:t>
            </w:r>
            <w:r w:rsidR="003840B1">
              <w:rPr>
                <w:rFonts w:ascii="Arial" w:hAnsi="Arial" w:cs="Arial"/>
                <w:sz w:val="20"/>
              </w:rPr>
              <w:t>mm hair tubes attached to trees at each site</w:t>
            </w:r>
          </w:p>
          <w:p w14:paraId="5308B427" w14:textId="77777777" w:rsidR="007A30ED" w:rsidRPr="00DF01E0" w:rsidRDefault="007A30ED" w:rsidP="007A30ED">
            <w:pPr>
              <w:pStyle w:val="BodyText2"/>
              <w:numPr>
                <w:ilvl w:val="0"/>
                <w:numId w:val="57"/>
              </w:numPr>
              <w:spacing w:before="40" w:after="40" w:line="240" w:lineRule="auto"/>
              <w:jc w:val="left"/>
              <w:rPr>
                <w:rFonts w:ascii="Arial" w:hAnsi="Arial" w:cs="Arial"/>
                <w:sz w:val="20"/>
              </w:rPr>
            </w:pPr>
            <w:r w:rsidRPr="00DF01E0">
              <w:rPr>
                <w:rFonts w:ascii="Arial" w:hAnsi="Arial" w:cs="Arial"/>
                <w:sz w:val="20"/>
              </w:rPr>
              <w:t>bait with peanut butter, honey and rolled oats mixture, and</w:t>
            </w:r>
          </w:p>
          <w:p w14:paraId="0FF42419" w14:textId="77777777" w:rsidR="007A30ED" w:rsidRPr="00DF01E0" w:rsidRDefault="003840B1" w:rsidP="007A30ED">
            <w:pPr>
              <w:pStyle w:val="BodyText2"/>
              <w:numPr>
                <w:ilvl w:val="0"/>
                <w:numId w:val="57"/>
              </w:numPr>
              <w:spacing w:before="40" w:after="40" w:line="240" w:lineRule="auto"/>
              <w:jc w:val="left"/>
              <w:rPr>
                <w:rFonts w:ascii="Arial" w:hAnsi="Arial" w:cs="Arial"/>
                <w:sz w:val="20"/>
              </w:rPr>
            </w:pPr>
            <w:r>
              <w:rPr>
                <w:rFonts w:ascii="Arial" w:hAnsi="Arial" w:cs="Arial"/>
                <w:sz w:val="20"/>
              </w:rPr>
              <w:t>set open for 10</w:t>
            </w:r>
            <w:r w:rsidR="007A30ED" w:rsidRPr="00DF01E0">
              <w:rPr>
                <w:rFonts w:ascii="Arial" w:hAnsi="Arial" w:cs="Arial"/>
                <w:sz w:val="20"/>
              </w:rPr>
              <w:t xml:space="preserve"> nights.</w:t>
            </w:r>
          </w:p>
          <w:p w14:paraId="24198416" w14:textId="77777777" w:rsidR="007A30ED" w:rsidRPr="00DF01E0" w:rsidRDefault="007A30ED" w:rsidP="003840B1">
            <w:pPr>
              <w:pStyle w:val="BodyText2"/>
              <w:spacing w:before="40" w:after="40" w:line="240" w:lineRule="auto"/>
              <w:jc w:val="left"/>
              <w:rPr>
                <w:rFonts w:ascii="Arial" w:hAnsi="Arial" w:cs="Arial"/>
                <w:sz w:val="20"/>
              </w:rPr>
            </w:pPr>
            <w:r w:rsidRPr="00DF01E0">
              <w:rPr>
                <w:rFonts w:ascii="Arial" w:hAnsi="Arial" w:cs="Arial"/>
                <w:sz w:val="20"/>
              </w:rPr>
              <w:t>Summary: 50 trap-nights per ha site.</w:t>
            </w:r>
          </w:p>
        </w:tc>
        <w:tc>
          <w:tcPr>
            <w:tcW w:w="2070" w:type="dxa"/>
            <w:tcBorders>
              <w:top w:val="single" w:sz="2" w:space="0" w:color="DBE5F1"/>
              <w:left w:val="single" w:sz="2" w:space="0" w:color="DBE5F1"/>
              <w:bottom w:val="single" w:sz="2" w:space="0" w:color="DBE5F1"/>
              <w:right w:val="single" w:sz="2" w:space="0" w:color="DBE5F1"/>
            </w:tcBorders>
          </w:tcPr>
          <w:p w14:paraId="01ED11E5" w14:textId="77777777" w:rsidR="007A30ED" w:rsidRPr="00DF01E0" w:rsidRDefault="007A30ED" w:rsidP="007A30ED">
            <w:pPr>
              <w:pStyle w:val="BodyText2"/>
              <w:numPr>
                <w:ilvl w:val="0"/>
                <w:numId w:val="57"/>
              </w:numPr>
              <w:spacing w:before="40" w:after="40" w:line="240" w:lineRule="auto"/>
              <w:jc w:val="left"/>
              <w:rPr>
                <w:rFonts w:ascii="Arial" w:hAnsi="Arial" w:cs="Arial"/>
                <w:sz w:val="20"/>
              </w:rPr>
            </w:pPr>
            <w:r w:rsidRPr="00DF01E0">
              <w:rPr>
                <w:rFonts w:ascii="Arial" w:hAnsi="Arial" w:cs="Arial"/>
                <w:sz w:val="20"/>
              </w:rPr>
              <w:t>set five Elliott A traps and five Elliott B traps alternatively in two parallel lines per site,</w:t>
            </w:r>
          </w:p>
          <w:p w14:paraId="7ED41FC1" w14:textId="77777777" w:rsidR="007A30ED" w:rsidRPr="00DF01E0" w:rsidRDefault="007A30ED" w:rsidP="007A30ED">
            <w:pPr>
              <w:pStyle w:val="BodyText2"/>
              <w:numPr>
                <w:ilvl w:val="0"/>
                <w:numId w:val="57"/>
              </w:numPr>
              <w:spacing w:before="40" w:after="40" w:line="240" w:lineRule="auto"/>
              <w:jc w:val="left"/>
              <w:rPr>
                <w:rFonts w:ascii="Arial" w:hAnsi="Arial" w:cs="Arial"/>
                <w:sz w:val="20"/>
              </w:rPr>
            </w:pPr>
            <w:r w:rsidRPr="00DF01E0">
              <w:rPr>
                <w:rFonts w:ascii="Arial" w:hAnsi="Arial" w:cs="Arial"/>
                <w:sz w:val="20"/>
              </w:rPr>
              <w:t>place traps 50 m apart on platforms mo</w:t>
            </w:r>
            <w:r w:rsidR="003840B1">
              <w:rPr>
                <w:rFonts w:ascii="Arial" w:hAnsi="Arial" w:cs="Arial"/>
                <w:sz w:val="20"/>
              </w:rPr>
              <w:t>unted approx. 3 m of the ground</w:t>
            </w:r>
          </w:p>
          <w:p w14:paraId="2AD33DB5" w14:textId="77777777" w:rsidR="007A30ED" w:rsidRPr="00DF01E0" w:rsidRDefault="007A30ED" w:rsidP="007A30ED">
            <w:pPr>
              <w:pStyle w:val="BodyText2"/>
              <w:numPr>
                <w:ilvl w:val="0"/>
                <w:numId w:val="57"/>
              </w:numPr>
              <w:spacing w:before="40" w:after="40" w:line="240" w:lineRule="auto"/>
              <w:jc w:val="left"/>
              <w:rPr>
                <w:rFonts w:ascii="Arial" w:hAnsi="Arial" w:cs="Arial"/>
                <w:sz w:val="20"/>
              </w:rPr>
            </w:pPr>
            <w:r w:rsidRPr="00DF01E0">
              <w:rPr>
                <w:rFonts w:ascii="Arial" w:hAnsi="Arial" w:cs="Arial"/>
                <w:sz w:val="20"/>
              </w:rPr>
              <w:t>shade traps and cover with a plast</w:t>
            </w:r>
            <w:r w:rsidR="003840B1">
              <w:rPr>
                <w:rFonts w:ascii="Arial" w:hAnsi="Arial" w:cs="Arial"/>
                <w:sz w:val="20"/>
              </w:rPr>
              <w:t>ic bag with dry leaves supplied</w:t>
            </w:r>
          </w:p>
          <w:p w14:paraId="04F30646" w14:textId="77777777" w:rsidR="007A30ED" w:rsidRPr="00DF01E0" w:rsidRDefault="007A30ED" w:rsidP="007A30ED">
            <w:pPr>
              <w:pStyle w:val="BodyText2"/>
              <w:numPr>
                <w:ilvl w:val="0"/>
                <w:numId w:val="57"/>
              </w:numPr>
              <w:spacing w:before="40" w:after="40" w:line="240" w:lineRule="auto"/>
              <w:jc w:val="left"/>
              <w:rPr>
                <w:rFonts w:ascii="Arial" w:hAnsi="Arial" w:cs="Arial"/>
                <w:sz w:val="20"/>
              </w:rPr>
            </w:pPr>
            <w:r w:rsidRPr="00DF01E0">
              <w:rPr>
                <w:rFonts w:ascii="Arial" w:hAnsi="Arial" w:cs="Arial"/>
                <w:sz w:val="20"/>
              </w:rPr>
              <w:t>bait traps with rolled oats, honey and peanut butter mixture and spraye</w:t>
            </w:r>
            <w:r w:rsidR="003840B1">
              <w:rPr>
                <w:rFonts w:ascii="Arial" w:hAnsi="Arial" w:cs="Arial"/>
                <w:sz w:val="20"/>
              </w:rPr>
              <w:t>d with dilute honey mixture</w:t>
            </w:r>
          </w:p>
          <w:p w14:paraId="7A4463C6" w14:textId="77777777" w:rsidR="007A30ED" w:rsidRPr="00DF01E0" w:rsidRDefault="007A30ED" w:rsidP="007A30ED">
            <w:pPr>
              <w:pStyle w:val="BodyText2"/>
              <w:numPr>
                <w:ilvl w:val="0"/>
                <w:numId w:val="57"/>
              </w:numPr>
              <w:spacing w:before="40" w:after="40" w:line="240" w:lineRule="auto"/>
              <w:jc w:val="left"/>
              <w:rPr>
                <w:rFonts w:ascii="Arial" w:hAnsi="Arial" w:cs="Arial"/>
                <w:sz w:val="20"/>
              </w:rPr>
            </w:pPr>
            <w:r w:rsidRPr="00DF01E0">
              <w:rPr>
                <w:rFonts w:ascii="Arial" w:hAnsi="Arial" w:cs="Arial"/>
                <w:sz w:val="20"/>
              </w:rPr>
              <w:t>set open for four nights.</w:t>
            </w:r>
          </w:p>
          <w:p w14:paraId="2CB4938C" w14:textId="77777777" w:rsidR="007A30ED" w:rsidRPr="00DF01E0" w:rsidRDefault="007A30ED" w:rsidP="007A30ED">
            <w:pPr>
              <w:pStyle w:val="BodyText"/>
              <w:spacing w:before="40" w:after="40"/>
              <w:jc w:val="left"/>
              <w:rPr>
                <w:rFonts w:ascii="Arial" w:hAnsi="Arial" w:cs="Arial"/>
                <w:sz w:val="20"/>
              </w:rPr>
            </w:pPr>
            <w:r w:rsidRPr="00DF01E0">
              <w:rPr>
                <w:rFonts w:ascii="Arial" w:hAnsi="Arial" w:cs="Arial"/>
                <w:sz w:val="20"/>
              </w:rPr>
              <w:t>Summary: 40 trap-nights per ha site.</w:t>
            </w:r>
          </w:p>
        </w:tc>
        <w:tc>
          <w:tcPr>
            <w:tcW w:w="1980" w:type="dxa"/>
            <w:tcBorders>
              <w:top w:val="single" w:sz="2" w:space="0" w:color="DBE5F1"/>
              <w:left w:val="single" w:sz="2" w:space="0" w:color="DBE5F1"/>
              <w:bottom w:val="single" w:sz="2" w:space="0" w:color="DBE5F1"/>
              <w:right w:val="single" w:sz="2" w:space="0" w:color="DBE5F1"/>
            </w:tcBorders>
          </w:tcPr>
          <w:p w14:paraId="268D3C00" w14:textId="77777777" w:rsidR="007A30ED" w:rsidRPr="00DF01E0" w:rsidRDefault="007A30ED" w:rsidP="007A30ED">
            <w:pPr>
              <w:pStyle w:val="BodyText"/>
              <w:spacing w:before="40" w:after="40"/>
              <w:jc w:val="left"/>
              <w:rPr>
                <w:rFonts w:ascii="Arial" w:hAnsi="Arial" w:cs="Arial"/>
                <w:sz w:val="20"/>
              </w:rPr>
            </w:pPr>
            <w:r w:rsidRPr="00DF01E0">
              <w:rPr>
                <w:rFonts w:ascii="Arial" w:hAnsi="Arial" w:cs="Arial"/>
                <w:sz w:val="20"/>
              </w:rPr>
              <w:t>Stagwatching method and survey effort not prescribed.</w:t>
            </w:r>
          </w:p>
        </w:tc>
        <w:tc>
          <w:tcPr>
            <w:tcW w:w="3060" w:type="dxa"/>
            <w:tcBorders>
              <w:top w:val="single" w:sz="2" w:space="0" w:color="DBE5F1"/>
              <w:left w:val="single" w:sz="2" w:space="0" w:color="DBE5F1"/>
              <w:bottom w:val="single" w:sz="2" w:space="0" w:color="DBE5F1"/>
              <w:right w:val="nil"/>
            </w:tcBorders>
          </w:tcPr>
          <w:p w14:paraId="1343932F" w14:textId="77777777" w:rsidR="007A30ED" w:rsidRPr="00DF01E0" w:rsidRDefault="003840B1" w:rsidP="003840B1">
            <w:pPr>
              <w:pStyle w:val="BodyText2"/>
              <w:numPr>
                <w:ilvl w:val="0"/>
                <w:numId w:val="67"/>
              </w:numPr>
              <w:tabs>
                <w:tab w:val="clear" w:pos="360"/>
                <w:tab w:val="num" w:pos="152"/>
              </w:tabs>
              <w:spacing w:before="40" w:after="40" w:line="240" w:lineRule="auto"/>
              <w:ind w:left="162" w:hanging="180"/>
              <w:jc w:val="left"/>
              <w:rPr>
                <w:rFonts w:ascii="Arial" w:hAnsi="Arial" w:cs="Arial"/>
                <w:sz w:val="20"/>
              </w:rPr>
            </w:pPr>
            <w:r>
              <w:rPr>
                <w:rFonts w:ascii="Arial" w:hAnsi="Arial" w:cs="Arial"/>
                <w:sz w:val="20"/>
              </w:rPr>
              <w:t>initial 10–15 minutes of listening</w:t>
            </w:r>
          </w:p>
          <w:p w14:paraId="22723AFB" w14:textId="77777777" w:rsidR="007A30ED" w:rsidRPr="00DF01E0" w:rsidRDefault="007A30ED" w:rsidP="003840B1">
            <w:pPr>
              <w:pStyle w:val="BodyText2"/>
              <w:numPr>
                <w:ilvl w:val="0"/>
                <w:numId w:val="67"/>
              </w:numPr>
              <w:tabs>
                <w:tab w:val="clear" w:pos="360"/>
                <w:tab w:val="num" w:pos="152"/>
              </w:tabs>
              <w:spacing w:before="40" w:after="40" w:line="240" w:lineRule="auto"/>
              <w:ind w:left="162" w:hanging="180"/>
              <w:jc w:val="left"/>
              <w:rPr>
                <w:rFonts w:ascii="Arial" w:hAnsi="Arial" w:cs="Arial"/>
                <w:sz w:val="20"/>
              </w:rPr>
            </w:pPr>
            <w:r w:rsidRPr="00DF01E0">
              <w:rPr>
                <w:rFonts w:ascii="Arial" w:hAnsi="Arial" w:cs="Arial"/>
                <w:sz w:val="20"/>
              </w:rPr>
              <w:t>then pre-recorde</w:t>
            </w:r>
            <w:r w:rsidR="003840B1">
              <w:rPr>
                <w:rFonts w:ascii="Arial" w:hAnsi="Arial" w:cs="Arial"/>
                <w:sz w:val="20"/>
              </w:rPr>
              <w:t>d calls played for five minutes</w:t>
            </w:r>
          </w:p>
          <w:p w14:paraId="134D7EE9" w14:textId="77777777" w:rsidR="007A30ED" w:rsidRPr="00DF01E0" w:rsidRDefault="007A30ED" w:rsidP="003840B1">
            <w:pPr>
              <w:pStyle w:val="BodyText2"/>
              <w:numPr>
                <w:ilvl w:val="0"/>
                <w:numId w:val="67"/>
              </w:numPr>
              <w:tabs>
                <w:tab w:val="clear" w:pos="360"/>
                <w:tab w:val="num" w:pos="152"/>
              </w:tabs>
              <w:spacing w:before="40" w:after="40" w:line="240" w:lineRule="auto"/>
              <w:ind w:left="162" w:hanging="180"/>
              <w:jc w:val="left"/>
              <w:rPr>
                <w:rFonts w:ascii="Arial" w:hAnsi="Arial" w:cs="Arial"/>
                <w:sz w:val="20"/>
              </w:rPr>
            </w:pPr>
            <w:r w:rsidRPr="00DF01E0">
              <w:rPr>
                <w:rFonts w:ascii="Arial" w:hAnsi="Arial" w:cs="Arial"/>
                <w:sz w:val="20"/>
              </w:rPr>
              <w:t>followed b</w:t>
            </w:r>
            <w:r w:rsidR="003840B1">
              <w:rPr>
                <w:rFonts w:ascii="Arial" w:hAnsi="Arial" w:cs="Arial"/>
                <w:sz w:val="20"/>
              </w:rPr>
              <w:t>y five minutes of listening</w:t>
            </w:r>
          </w:p>
          <w:p w14:paraId="1F0A6E50" w14:textId="77777777" w:rsidR="007A30ED" w:rsidRPr="00DF01E0" w:rsidRDefault="007A30ED" w:rsidP="003840B1">
            <w:pPr>
              <w:pStyle w:val="BodyText2"/>
              <w:numPr>
                <w:ilvl w:val="0"/>
                <w:numId w:val="67"/>
              </w:numPr>
              <w:tabs>
                <w:tab w:val="clear" w:pos="360"/>
                <w:tab w:val="num" w:pos="152"/>
              </w:tabs>
              <w:spacing w:before="40" w:after="40" w:line="240" w:lineRule="auto"/>
              <w:ind w:left="162" w:hanging="180"/>
              <w:jc w:val="left"/>
              <w:rPr>
                <w:rFonts w:ascii="Arial" w:hAnsi="Arial" w:cs="Arial"/>
                <w:sz w:val="20"/>
              </w:rPr>
            </w:pPr>
            <w:r w:rsidRPr="00DF01E0">
              <w:rPr>
                <w:rFonts w:ascii="Arial" w:hAnsi="Arial" w:cs="Arial"/>
                <w:sz w:val="20"/>
              </w:rPr>
              <w:t>use a 50 w spotlight to scan the area at the end of the survey.</w:t>
            </w:r>
          </w:p>
        </w:tc>
      </w:tr>
      <w:tr w:rsidR="007A30ED" w:rsidRPr="00DF01E0" w14:paraId="7E2A005A" w14:textId="77777777" w:rsidTr="00DF01E0">
        <w:tc>
          <w:tcPr>
            <w:tcW w:w="1108" w:type="dxa"/>
            <w:tcBorders>
              <w:top w:val="single" w:sz="2" w:space="0" w:color="DBE5F1"/>
              <w:left w:val="nil"/>
              <w:bottom w:val="single" w:sz="2" w:space="0" w:color="DBE5F1"/>
              <w:right w:val="single" w:sz="2" w:space="0" w:color="DBE5F1"/>
            </w:tcBorders>
          </w:tcPr>
          <w:p w14:paraId="44714D58" w14:textId="77777777" w:rsidR="007A30ED" w:rsidRPr="00DF01E0" w:rsidRDefault="007A30ED" w:rsidP="007A30ED">
            <w:pPr>
              <w:pStyle w:val="BodyText2"/>
              <w:spacing w:before="40" w:after="40"/>
              <w:jc w:val="left"/>
              <w:rPr>
                <w:rFonts w:ascii="Arial" w:hAnsi="Arial" w:cs="Arial"/>
                <w:sz w:val="20"/>
              </w:rPr>
            </w:pPr>
            <w:r w:rsidRPr="00DF01E0">
              <w:rPr>
                <w:rFonts w:ascii="Arial" w:hAnsi="Arial" w:cs="Arial"/>
                <w:sz w:val="20"/>
              </w:rPr>
              <w:t>Owens (2000)</w:t>
            </w:r>
          </w:p>
        </w:tc>
        <w:tc>
          <w:tcPr>
            <w:tcW w:w="2520" w:type="dxa"/>
            <w:tcBorders>
              <w:top w:val="single" w:sz="2" w:space="0" w:color="DBE5F1"/>
              <w:left w:val="single" w:sz="2" w:space="0" w:color="DBE5F1"/>
              <w:bottom w:val="single" w:sz="2" w:space="0" w:color="DBE5F1"/>
              <w:right w:val="single" w:sz="2" w:space="0" w:color="DBE5F1"/>
            </w:tcBorders>
          </w:tcPr>
          <w:p w14:paraId="49B103DB" w14:textId="77777777" w:rsidR="007A30ED" w:rsidRPr="00DF01E0" w:rsidRDefault="007A30ED" w:rsidP="003840B1">
            <w:pPr>
              <w:pStyle w:val="BodyText2"/>
              <w:numPr>
                <w:ilvl w:val="0"/>
                <w:numId w:val="68"/>
              </w:numPr>
              <w:tabs>
                <w:tab w:val="clear" w:pos="360"/>
                <w:tab w:val="num" w:pos="152"/>
              </w:tabs>
              <w:spacing w:before="40" w:after="40" w:line="240" w:lineRule="auto"/>
              <w:ind w:left="162" w:hanging="180"/>
              <w:jc w:val="left"/>
              <w:rPr>
                <w:rFonts w:ascii="Arial" w:hAnsi="Arial" w:cs="Arial"/>
                <w:sz w:val="20"/>
              </w:rPr>
            </w:pPr>
            <w:r w:rsidRPr="00DF01E0">
              <w:rPr>
                <w:rFonts w:ascii="Arial" w:hAnsi="Arial" w:cs="Arial"/>
                <w:sz w:val="20"/>
              </w:rPr>
              <w:t xml:space="preserve">not formally prescribed and </w:t>
            </w:r>
            <w:r w:rsidR="003840B1">
              <w:rPr>
                <w:rFonts w:ascii="Arial" w:hAnsi="Arial" w:cs="Arial"/>
                <w:sz w:val="20"/>
              </w:rPr>
              <w:t>not limited to arboreal mammals</w:t>
            </w:r>
          </w:p>
          <w:p w14:paraId="26EDCF10" w14:textId="77777777" w:rsidR="007A30ED" w:rsidRPr="00DF01E0" w:rsidRDefault="007A30ED" w:rsidP="003840B1">
            <w:pPr>
              <w:pStyle w:val="BodyText2"/>
              <w:numPr>
                <w:ilvl w:val="0"/>
                <w:numId w:val="68"/>
              </w:numPr>
              <w:tabs>
                <w:tab w:val="clear" w:pos="360"/>
                <w:tab w:val="num" w:pos="0"/>
              </w:tabs>
              <w:spacing w:before="40" w:after="40" w:line="240" w:lineRule="auto"/>
              <w:ind w:left="162" w:hanging="180"/>
              <w:jc w:val="left"/>
              <w:rPr>
                <w:rFonts w:ascii="Arial" w:hAnsi="Arial" w:cs="Arial"/>
                <w:sz w:val="20"/>
              </w:rPr>
            </w:pPr>
            <w:r w:rsidRPr="00DF01E0">
              <w:rPr>
                <w:rFonts w:ascii="Arial" w:hAnsi="Arial" w:cs="Arial"/>
                <w:sz w:val="20"/>
              </w:rPr>
              <w:t>head torches and car v</w:t>
            </w:r>
            <w:r w:rsidR="003840B1">
              <w:rPr>
                <w:rFonts w:ascii="Arial" w:hAnsi="Arial" w:cs="Arial"/>
                <w:sz w:val="20"/>
              </w:rPr>
              <w:t>ehicle lights between sites</w:t>
            </w:r>
          </w:p>
          <w:p w14:paraId="0C2D5EE0" w14:textId="77777777" w:rsidR="007A30ED" w:rsidRPr="00DF01E0" w:rsidRDefault="007A30ED" w:rsidP="003840B1">
            <w:pPr>
              <w:pStyle w:val="BodyText2"/>
              <w:numPr>
                <w:ilvl w:val="0"/>
                <w:numId w:val="68"/>
              </w:numPr>
              <w:tabs>
                <w:tab w:val="clear" w:pos="360"/>
                <w:tab w:val="num" w:pos="152"/>
              </w:tabs>
              <w:spacing w:before="40" w:after="40" w:line="240" w:lineRule="auto"/>
              <w:ind w:left="162" w:hanging="180"/>
              <w:jc w:val="left"/>
              <w:rPr>
                <w:rFonts w:ascii="Arial" w:hAnsi="Arial" w:cs="Arial"/>
                <w:sz w:val="20"/>
              </w:rPr>
            </w:pPr>
            <w:r w:rsidRPr="00DF01E0">
              <w:rPr>
                <w:rFonts w:ascii="Arial" w:hAnsi="Arial" w:cs="Arial"/>
                <w:sz w:val="20"/>
              </w:rPr>
              <w:t>foot surveys around sites, particularly rocky sites where pitfall traps could not be installed.</w:t>
            </w:r>
          </w:p>
        </w:tc>
        <w:tc>
          <w:tcPr>
            <w:tcW w:w="2430" w:type="dxa"/>
            <w:tcBorders>
              <w:top w:val="single" w:sz="2" w:space="0" w:color="DBE5F1"/>
              <w:left w:val="single" w:sz="2" w:space="0" w:color="DBE5F1"/>
              <w:bottom w:val="single" w:sz="2" w:space="0" w:color="DBE5F1"/>
              <w:right w:val="single" w:sz="2" w:space="0" w:color="DBE5F1"/>
            </w:tcBorders>
          </w:tcPr>
          <w:p w14:paraId="439D647B" w14:textId="77777777" w:rsidR="007A30ED" w:rsidRPr="00DF01E0" w:rsidRDefault="003840B1" w:rsidP="007A30ED">
            <w:pPr>
              <w:pStyle w:val="BodyText2"/>
              <w:numPr>
                <w:ilvl w:val="0"/>
                <w:numId w:val="57"/>
              </w:numPr>
              <w:spacing w:before="40" w:after="40" w:line="240" w:lineRule="auto"/>
              <w:jc w:val="left"/>
              <w:rPr>
                <w:rFonts w:ascii="Arial" w:hAnsi="Arial" w:cs="Arial"/>
                <w:sz w:val="20"/>
              </w:rPr>
            </w:pPr>
            <w:r>
              <w:rPr>
                <w:rFonts w:ascii="Arial" w:hAnsi="Arial" w:cs="Arial"/>
                <w:sz w:val="20"/>
              </w:rPr>
              <w:t>optional</w:t>
            </w:r>
          </w:p>
          <w:p w14:paraId="0824A9DD" w14:textId="77777777" w:rsidR="007A30ED" w:rsidRPr="00DF01E0" w:rsidRDefault="003840B1" w:rsidP="007A30ED">
            <w:pPr>
              <w:pStyle w:val="BodyText2"/>
              <w:numPr>
                <w:ilvl w:val="0"/>
                <w:numId w:val="57"/>
              </w:numPr>
              <w:spacing w:before="40" w:after="40" w:line="240" w:lineRule="auto"/>
              <w:jc w:val="left"/>
              <w:rPr>
                <w:rFonts w:ascii="Arial" w:hAnsi="Arial" w:cs="Arial"/>
                <w:sz w:val="20"/>
              </w:rPr>
            </w:pPr>
            <w:r>
              <w:rPr>
                <w:rFonts w:ascii="Arial" w:hAnsi="Arial" w:cs="Arial"/>
                <w:sz w:val="20"/>
              </w:rPr>
              <w:t>four hair tubes (200 </w:t>
            </w:r>
            <w:r w:rsidR="007A30ED" w:rsidRPr="00DF01E0">
              <w:rPr>
                <w:rFonts w:ascii="Arial" w:hAnsi="Arial" w:cs="Arial"/>
                <w:sz w:val="20"/>
              </w:rPr>
              <w:t>mm length and 50 mm diameter PVC tube) per pa</w:t>
            </w:r>
            <w:r w:rsidR="00464282">
              <w:rPr>
                <w:rFonts w:ascii="Arial" w:hAnsi="Arial" w:cs="Arial"/>
                <w:sz w:val="20"/>
              </w:rPr>
              <w:t>storal site (1000 m x 1000 m/10 </w:t>
            </w:r>
            <w:r w:rsidR="007A30ED" w:rsidRPr="00DF01E0">
              <w:rPr>
                <w:rFonts w:ascii="Arial" w:hAnsi="Arial" w:cs="Arial"/>
                <w:sz w:val="20"/>
              </w:rPr>
              <w:t>ha) and</w:t>
            </w:r>
            <w:r w:rsidR="00464282">
              <w:rPr>
                <w:rFonts w:ascii="Arial" w:hAnsi="Arial" w:cs="Arial"/>
                <w:sz w:val="20"/>
              </w:rPr>
              <w:t xml:space="preserve"> two per agricultural site (100 m by 100 m/1 ha)</w:t>
            </w:r>
          </w:p>
          <w:p w14:paraId="01953B56" w14:textId="77777777" w:rsidR="007A30ED" w:rsidRPr="00DF01E0" w:rsidRDefault="007A30ED" w:rsidP="007A30ED">
            <w:pPr>
              <w:pStyle w:val="BodyText2"/>
              <w:numPr>
                <w:ilvl w:val="0"/>
                <w:numId w:val="57"/>
              </w:numPr>
              <w:spacing w:before="40" w:after="40" w:line="240" w:lineRule="auto"/>
              <w:jc w:val="left"/>
              <w:rPr>
                <w:rFonts w:ascii="Arial" w:hAnsi="Arial" w:cs="Arial"/>
                <w:sz w:val="20"/>
              </w:rPr>
            </w:pPr>
            <w:r w:rsidRPr="00DF01E0">
              <w:rPr>
                <w:rFonts w:ascii="Arial" w:hAnsi="Arial" w:cs="Arial"/>
                <w:sz w:val="20"/>
              </w:rPr>
              <w:t xml:space="preserve">one hair tube nailed to a tree (arboreal) and on the ground at either </w:t>
            </w:r>
            <w:r w:rsidR="00464282">
              <w:rPr>
                <w:rFonts w:ascii="Arial" w:hAnsi="Arial" w:cs="Arial"/>
                <w:sz w:val="20"/>
              </w:rPr>
              <w:t>end of the pitfall trap-lines</w:t>
            </w:r>
          </w:p>
          <w:p w14:paraId="5512009F" w14:textId="77777777" w:rsidR="007A30ED" w:rsidRPr="00DF01E0" w:rsidRDefault="007A30ED" w:rsidP="007A30ED">
            <w:pPr>
              <w:pStyle w:val="BodyText2"/>
              <w:numPr>
                <w:ilvl w:val="0"/>
                <w:numId w:val="57"/>
              </w:numPr>
              <w:spacing w:before="40" w:after="40" w:line="240" w:lineRule="auto"/>
              <w:jc w:val="left"/>
              <w:rPr>
                <w:rFonts w:ascii="Arial" w:hAnsi="Arial" w:cs="Arial"/>
                <w:sz w:val="20"/>
              </w:rPr>
            </w:pPr>
            <w:r w:rsidRPr="00DF01E0">
              <w:rPr>
                <w:rFonts w:ascii="Arial" w:hAnsi="Arial" w:cs="Arial"/>
                <w:sz w:val="20"/>
              </w:rPr>
              <w:t>baited with a mixtur</w:t>
            </w:r>
            <w:r w:rsidR="00464282">
              <w:rPr>
                <w:rFonts w:ascii="Arial" w:hAnsi="Arial" w:cs="Arial"/>
                <w:sz w:val="20"/>
              </w:rPr>
              <w:t>e of peanut butter and oats</w:t>
            </w:r>
          </w:p>
          <w:p w14:paraId="2EAEBE50" w14:textId="77777777" w:rsidR="007A30ED" w:rsidRPr="00DF01E0" w:rsidRDefault="007A30ED" w:rsidP="007A30ED">
            <w:pPr>
              <w:pStyle w:val="BodyText2"/>
              <w:numPr>
                <w:ilvl w:val="0"/>
                <w:numId w:val="57"/>
              </w:numPr>
              <w:spacing w:before="40" w:after="40" w:line="240" w:lineRule="auto"/>
              <w:jc w:val="left"/>
              <w:rPr>
                <w:rFonts w:ascii="Arial" w:hAnsi="Arial" w:cs="Arial"/>
                <w:sz w:val="20"/>
              </w:rPr>
            </w:pPr>
            <w:r w:rsidRPr="00DF01E0">
              <w:rPr>
                <w:rFonts w:ascii="Arial" w:hAnsi="Arial" w:cs="Arial"/>
                <w:sz w:val="20"/>
              </w:rPr>
              <w:t>the number of trap days is not indicated.</w:t>
            </w:r>
          </w:p>
          <w:p w14:paraId="00C7CD3F" w14:textId="77777777" w:rsidR="007A30ED" w:rsidRPr="00DF01E0" w:rsidRDefault="007A30ED" w:rsidP="007A30ED">
            <w:pPr>
              <w:pStyle w:val="BodyText2"/>
              <w:spacing w:before="40" w:after="40"/>
              <w:jc w:val="left"/>
              <w:rPr>
                <w:rFonts w:ascii="Arial" w:hAnsi="Arial" w:cs="Arial"/>
                <w:sz w:val="20"/>
              </w:rPr>
            </w:pPr>
            <w:r w:rsidRPr="00DF01E0">
              <w:rPr>
                <w:rFonts w:ascii="Arial" w:hAnsi="Arial" w:cs="Arial"/>
                <w:sz w:val="20"/>
              </w:rPr>
              <w:t>Summary: Variable effort.</w:t>
            </w:r>
          </w:p>
        </w:tc>
        <w:tc>
          <w:tcPr>
            <w:tcW w:w="2070" w:type="dxa"/>
            <w:tcBorders>
              <w:top w:val="single" w:sz="2" w:space="0" w:color="DBE5F1"/>
              <w:left w:val="single" w:sz="2" w:space="0" w:color="DBE5F1"/>
              <w:bottom w:val="single" w:sz="2" w:space="0" w:color="DBE5F1"/>
              <w:right w:val="single" w:sz="2" w:space="0" w:color="DBE5F1"/>
            </w:tcBorders>
          </w:tcPr>
          <w:p w14:paraId="0C19969F" w14:textId="77777777" w:rsidR="007A30ED" w:rsidRPr="00DF01E0" w:rsidRDefault="007A30ED" w:rsidP="007A30ED">
            <w:pPr>
              <w:pStyle w:val="BodyText"/>
              <w:spacing w:before="40" w:after="40"/>
              <w:jc w:val="left"/>
              <w:rPr>
                <w:rFonts w:ascii="Arial" w:hAnsi="Arial" w:cs="Arial"/>
                <w:sz w:val="20"/>
              </w:rPr>
            </w:pPr>
            <w:r w:rsidRPr="00DF01E0">
              <w:rPr>
                <w:rFonts w:ascii="Arial" w:hAnsi="Arial" w:cs="Arial"/>
                <w:sz w:val="20"/>
              </w:rPr>
              <w:t>Arboreal trap method and survey effort not prescribed.</w:t>
            </w:r>
          </w:p>
        </w:tc>
        <w:tc>
          <w:tcPr>
            <w:tcW w:w="1980" w:type="dxa"/>
            <w:tcBorders>
              <w:top w:val="single" w:sz="2" w:space="0" w:color="DBE5F1"/>
              <w:left w:val="single" w:sz="2" w:space="0" w:color="DBE5F1"/>
              <w:bottom w:val="single" w:sz="2" w:space="0" w:color="DBE5F1"/>
              <w:right w:val="single" w:sz="2" w:space="0" w:color="DBE5F1"/>
            </w:tcBorders>
          </w:tcPr>
          <w:p w14:paraId="4CB41619" w14:textId="77777777" w:rsidR="007A30ED" w:rsidRPr="00DF01E0" w:rsidRDefault="007A30ED" w:rsidP="007A30ED">
            <w:pPr>
              <w:pStyle w:val="BodyText"/>
              <w:spacing w:before="40" w:after="40"/>
              <w:jc w:val="left"/>
              <w:rPr>
                <w:rFonts w:ascii="Arial" w:hAnsi="Arial" w:cs="Arial"/>
                <w:sz w:val="20"/>
              </w:rPr>
            </w:pPr>
            <w:r w:rsidRPr="00DF01E0">
              <w:rPr>
                <w:rFonts w:ascii="Arial" w:hAnsi="Arial" w:cs="Arial"/>
                <w:sz w:val="20"/>
              </w:rPr>
              <w:t>Stagwatching method and survey effort not prescribed.</w:t>
            </w:r>
          </w:p>
        </w:tc>
        <w:tc>
          <w:tcPr>
            <w:tcW w:w="3060" w:type="dxa"/>
            <w:tcBorders>
              <w:top w:val="single" w:sz="2" w:space="0" w:color="DBE5F1"/>
              <w:left w:val="single" w:sz="2" w:space="0" w:color="DBE5F1"/>
              <w:bottom w:val="single" w:sz="2" w:space="0" w:color="DBE5F1"/>
              <w:right w:val="nil"/>
            </w:tcBorders>
          </w:tcPr>
          <w:p w14:paraId="33C0953C" w14:textId="77777777" w:rsidR="007A30ED" w:rsidRPr="00DF01E0" w:rsidRDefault="00464282" w:rsidP="007A30ED">
            <w:pPr>
              <w:pStyle w:val="BodyText"/>
              <w:spacing w:before="40" w:after="40"/>
              <w:jc w:val="left"/>
              <w:rPr>
                <w:rFonts w:ascii="Arial" w:hAnsi="Arial" w:cs="Arial"/>
                <w:sz w:val="20"/>
              </w:rPr>
            </w:pPr>
            <w:r>
              <w:rPr>
                <w:rFonts w:ascii="Arial" w:hAnsi="Arial" w:cs="Arial"/>
                <w:sz w:val="20"/>
              </w:rPr>
              <w:t>Call play</w:t>
            </w:r>
            <w:r w:rsidR="007A30ED" w:rsidRPr="00DF01E0">
              <w:rPr>
                <w:rFonts w:ascii="Arial" w:hAnsi="Arial" w:cs="Arial"/>
                <w:sz w:val="20"/>
              </w:rPr>
              <w:t>back method and survey effort not prescribed</w:t>
            </w:r>
          </w:p>
        </w:tc>
      </w:tr>
      <w:tr w:rsidR="007A30ED" w:rsidRPr="00DF01E0" w14:paraId="29A64779" w14:textId="77777777" w:rsidTr="00DF01E0">
        <w:tc>
          <w:tcPr>
            <w:tcW w:w="1108" w:type="dxa"/>
            <w:tcBorders>
              <w:top w:val="single" w:sz="2" w:space="0" w:color="DBE5F1"/>
              <w:left w:val="nil"/>
              <w:bottom w:val="single" w:sz="2" w:space="0" w:color="DBE5F1"/>
              <w:right w:val="single" w:sz="2" w:space="0" w:color="DBE5F1"/>
            </w:tcBorders>
          </w:tcPr>
          <w:p w14:paraId="2C5C6991" w14:textId="77777777" w:rsidR="007A30ED" w:rsidRPr="00DF01E0" w:rsidRDefault="007A30ED" w:rsidP="007A30ED">
            <w:pPr>
              <w:pStyle w:val="BodyText2"/>
              <w:spacing w:before="40" w:after="40"/>
              <w:jc w:val="left"/>
              <w:rPr>
                <w:rFonts w:ascii="Arial" w:hAnsi="Arial" w:cs="Arial"/>
                <w:sz w:val="20"/>
              </w:rPr>
            </w:pPr>
            <w:r w:rsidRPr="00DF01E0">
              <w:rPr>
                <w:rFonts w:ascii="Arial" w:hAnsi="Arial" w:cs="Arial"/>
                <w:sz w:val="20"/>
              </w:rPr>
              <w:t>NT</w:t>
            </w:r>
          </w:p>
          <w:p w14:paraId="704AB6AA" w14:textId="77777777" w:rsidR="007A30ED" w:rsidRPr="00DF01E0" w:rsidRDefault="007A30ED" w:rsidP="007A30ED">
            <w:pPr>
              <w:pStyle w:val="BodyText2"/>
              <w:spacing w:before="40" w:after="40"/>
              <w:jc w:val="left"/>
              <w:rPr>
                <w:rFonts w:ascii="Arial" w:hAnsi="Arial" w:cs="Arial"/>
                <w:sz w:val="20"/>
              </w:rPr>
            </w:pPr>
            <w:r w:rsidRPr="00DF01E0">
              <w:rPr>
                <w:rFonts w:ascii="Arial" w:hAnsi="Arial" w:cs="Arial"/>
                <w:sz w:val="20"/>
              </w:rPr>
              <w:t>DIPE (2002)</w:t>
            </w:r>
          </w:p>
        </w:tc>
        <w:tc>
          <w:tcPr>
            <w:tcW w:w="2520" w:type="dxa"/>
            <w:tcBorders>
              <w:top w:val="single" w:sz="2" w:space="0" w:color="DBE5F1"/>
              <w:left w:val="single" w:sz="2" w:space="0" w:color="DBE5F1"/>
              <w:bottom w:val="single" w:sz="2" w:space="0" w:color="DBE5F1"/>
              <w:right w:val="single" w:sz="2" w:space="0" w:color="DBE5F1"/>
            </w:tcBorders>
          </w:tcPr>
          <w:p w14:paraId="7D4E9389" w14:textId="77777777" w:rsidR="007A30ED" w:rsidRPr="00DF01E0" w:rsidRDefault="007A30ED" w:rsidP="007A30ED">
            <w:pPr>
              <w:pStyle w:val="BodyText"/>
              <w:spacing w:before="40" w:after="40"/>
              <w:jc w:val="left"/>
              <w:rPr>
                <w:rFonts w:ascii="Arial" w:hAnsi="Arial" w:cs="Arial"/>
                <w:sz w:val="20"/>
              </w:rPr>
            </w:pPr>
            <w:r w:rsidRPr="00DF01E0">
              <w:rPr>
                <w:rFonts w:ascii="Arial" w:hAnsi="Arial" w:cs="Arial"/>
                <w:sz w:val="20"/>
              </w:rPr>
              <w:t>Not specific to arboreal m</w:t>
            </w:r>
            <w:r w:rsidR="00464282">
              <w:rPr>
                <w:rFonts w:ascii="Arial" w:hAnsi="Arial" w:cs="Arial"/>
                <w:sz w:val="20"/>
              </w:rPr>
              <w:t>ammals. Conduct two separate 10</w:t>
            </w:r>
            <w:r w:rsidRPr="00DF01E0">
              <w:rPr>
                <w:rFonts w:ascii="Arial" w:hAnsi="Arial" w:cs="Arial"/>
                <w:sz w:val="20"/>
              </w:rPr>
              <w:t xml:space="preserve"> minute spotlight surveys in each quadrat site on separate nights. </w:t>
            </w:r>
          </w:p>
        </w:tc>
        <w:tc>
          <w:tcPr>
            <w:tcW w:w="2430" w:type="dxa"/>
            <w:tcBorders>
              <w:top w:val="single" w:sz="2" w:space="0" w:color="DBE5F1"/>
              <w:left w:val="single" w:sz="2" w:space="0" w:color="DBE5F1"/>
              <w:bottom w:val="single" w:sz="2" w:space="0" w:color="DBE5F1"/>
              <w:right w:val="single" w:sz="2" w:space="0" w:color="DBE5F1"/>
            </w:tcBorders>
          </w:tcPr>
          <w:p w14:paraId="4A7EF1AB" w14:textId="77777777" w:rsidR="007A30ED" w:rsidRPr="00DF01E0" w:rsidRDefault="007A30ED" w:rsidP="007A30ED">
            <w:pPr>
              <w:pStyle w:val="BodyText"/>
              <w:spacing w:before="40" w:after="40"/>
              <w:jc w:val="left"/>
              <w:rPr>
                <w:rFonts w:ascii="Arial" w:hAnsi="Arial" w:cs="Arial"/>
                <w:sz w:val="20"/>
              </w:rPr>
            </w:pPr>
            <w:r w:rsidRPr="00DF01E0">
              <w:rPr>
                <w:rFonts w:ascii="Arial" w:hAnsi="Arial" w:cs="Arial"/>
                <w:sz w:val="20"/>
              </w:rPr>
              <w:t>Arboreal hair sampling, method and survey effort not prescribed.</w:t>
            </w:r>
          </w:p>
        </w:tc>
        <w:tc>
          <w:tcPr>
            <w:tcW w:w="2070" w:type="dxa"/>
            <w:tcBorders>
              <w:top w:val="single" w:sz="2" w:space="0" w:color="DBE5F1"/>
              <w:left w:val="single" w:sz="2" w:space="0" w:color="DBE5F1"/>
              <w:bottom w:val="single" w:sz="2" w:space="0" w:color="DBE5F1"/>
              <w:right w:val="single" w:sz="2" w:space="0" w:color="DBE5F1"/>
            </w:tcBorders>
          </w:tcPr>
          <w:p w14:paraId="030A138D" w14:textId="77777777" w:rsidR="007A30ED" w:rsidRPr="00DF01E0" w:rsidRDefault="007A30ED" w:rsidP="007A30ED">
            <w:pPr>
              <w:pStyle w:val="BodyText"/>
              <w:spacing w:before="40" w:after="40"/>
              <w:jc w:val="left"/>
              <w:rPr>
                <w:rFonts w:ascii="Arial" w:hAnsi="Arial" w:cs="Arial"/>
                <w:sz w:val="20"/>
              </w:rPr>
            </w:pPr>
            <w:r w:rsidRPr="00DF01E0">
              <w:rPr>
                <w:rFonts w:ascii="Arial" w:hAnsi="Arial" w:cs="Arial"/>
                <w:sz w:val="20"/>
              </w:rPr>
              <w:t>Arboreal trap method and survey effort not prescribed.</w:t>
            </w:r>
          </w:p>
        </w:tc>
        <w:tc>
          <w:tcPr>
            <w:tcW w:w="1980" w:type="dxa"/>
            <w:tcBorders>
              <w:top w:val="single" w:sz="2" w:space="0" w:color="DBE5F1"/>
              <w:left w:val="single" w:sz="2" w:space="0" w:color="DBE5F1"/>
              <w:bottom w:val="single" w:sz="2" w:space="0" w:color="DBE5F1"/>
              <w:right w:val="single" w:sz="2" w:space="0" w:color="DBE5F1"/>
            </w:tcBorders>
          </w:tcPr>
          <w:p w14:paraId="349CC750" w14:textId="77777777" w:rsidR="007A30ED" w:rsidRPr="00DF01E0" w:rsidRDefault="007A30ED" w:rsidP="007A30ED">
            <w:pPr>
              <w:pStyle w:val="BodyText"/>
              <w:spacing w:before="40" w:after="40"/>
              <w:jc w:val="left"/>
              <w:rPr>
                <w:rFonts w:ascii="Arial" w:hAnsi="Arial" w:cs="Arial"/>
                <w:sz w:val="20"/>
              </w:rPr>
            </w:pPr>
            <w:r w:rsidRPr="00DF01E0">
              <w:rPr>
                <w:rFonts w:ascii="Arial" w:hAnsi="Arial" w:cs="Arial"/>
                <w:sz w:val="20"/>
              </w:rPr>
              <w:t>Stagwatching method and survey effort not prescribed.</w:t>
            </w:r>
          </w:p>
        </w:tc>
        <w:tc>
          <w:tcPr>
            <w:tcW w:w="3060" w:type="dxa"/>
            <w:tcBorders>
              <w:top w:val="single" w:sz="2" w:space="0" w:color="DBE5F1"/>
              <w:left w:val="single" w:sz="2" w:space="0" w:color="DBE5F1"/>
              <w:bottom w:val="single" w:sz="2" w:space="0" w:color="DBE5F1"/>
              <w:right w:val="nil"/>
            </w:tcBorders>
          </w:tcPr>
          <w:p w14:paraId="7D971FA7" w14:textId="77777777" w:rsidR="007A30ED" w:rsidRPr="00DF01E0" w:rsidRDefault="00464282" w:rsidP="007A30ED">
            <w:pPr>
              <w:pStyle w:val="BodyText"/>
              <w:spacing w:before="40" w:after="40"/>
              <w:jc w:val="left"/>
              <w:rPr>
                <w:rFonts w:ascii="Arial" w:hAnsi="Arial" w:cs="Arial"/>
                <w:sz w:val="20"/>
              </w:rPr>
            </w:pPr>
            <w:r>
              <w:rPr>
                <w:rFonts w:ascii="Arial" w:hAnsi="Arial" w:cs="Arial"/>
                <w:sz w:val="20"/>
              </w:rPr>
              <w:t>Call play</w:t>
            </w:r>
            <w:r w:rsidR="007A30ED" w:rsidRPr="00DF01E0">
              <w:rPr>
                <w:rFonts w:ascii="Arial" w:hAnsi="Arial" w:cs="Arial"/>
                <w:sz w:val="20"/>
              </w:rPr>
              <w:t>back method and survey effort not prescribed</w:t>
            </w:r>
            <w:r>
              <w:rPr>
                <w:rFonts w:ascii="Arial" w:hAnsi="Arial" w:cs="Arial"/>
                <w:sz w:val="20"/>
              </w:rPr>
              <w:t>.</w:t>
            </w:r>
          </w:p>
        </w:tc>
      </w:tr>
      <w:tr w:rsidR="007A30ED" w:rsidRPr="00DF01E0" w14:paraId="53D39925" w14:textId="77777777" w:rsidTr="00DF01E0">
        <w:tc>
          <w:tcPr>
            <w:tcW w:w="1108" w:type="dxa"/>
            <w:tcBorders>
              <w:top w:val="single" w:sz="2" w:space="0" w:color="DBE5F1"/>
              <w:left w:val="nil"/>
              <w:bottom w:val="single" w:sz="2" w:space="0" w:color="DBE5F1"/>
              <w:right w:val="single" w:sz="2" w:space="0" w:color="DBE5F1"/>
            </w:tcBorders>
          </w:tcPr>
          <w:p w14:paraId="6B10C5E5" w14:textId="77777777" w:rsidR="007A30ED" w:rsidRPr="00DF01E0" w:rsidRDefault="007A30ED" w:rsidP="007A30ED">
            <w:pPr>
              <w:pStyle w:val="BodyText2"/>
              <w:spacing w:before="40" w:after="40"/>
              <w:jc w:val="left"/>
              <w:rPr>
                <w:rFonts w:ascii="Arial" w:hAnsi="Arial" w:cs="Arial"/>
                <w:sz w:val="20"/>
              </w:rPr>
            </w:pPr>
            <w:r w:rsidRPr="00DF01E0">
              <w:rPr>
                <w:rFonts w:ascii="Arial" w:hAnsi="Arial" w:cs="Arial"/>
                <w:sz w:val="20"/>
              </w:rPr>
              <w:t>NT DCNR (2002)</w:t>
            </w:r>
          </w:p>
        </w:tc>
        <w:tc>
          <w:tcPr>
            <w:tcW w:w="2520" w:type="dxa"/>
            <w:tcBorders>
              <w:top w:val="single" w:sz="2" w:space="0" w:color="DBE5F1"/>
              <w:left w:val="single" w:sz="2" w:space="0" w:color="DBE5F1"/>
              <w:bottom w:val="single" w:sz="2" w:space="0" w:color="DBE5F1"/>
              <w:right w:val="single" w:sz="2" w:space="0" w:color="DBE5F1"/>
            </w:tcBorders>
          </w:tcPr>
          <w:p w14:paraId="7D84D354" w14:textId="77777777" w:rsidR="007A30ED" w:rsidRPr="00DF01E0" w:rsidRDefault="007A30ED" w:rsidP="007A30ED">
            <w:pPr>
              <w:pStyle w:val="BodyText"/>
              <w:spacing w:before="40" w:after="40"/>
              <w:jc w:val="left"/>
              <w:rPr>
                <w:rFonts w:ascii="Arial" w:hAnsi="Arial" w:cs="Arial"/>
                <w:sz w:val="20"/>
              </w:rPr>
            </w:pPr>
            <w:r w:rsidRPr="00DF01E0">
              <w:rPr>
                <w:rFonts w:ascii="Arial" w:hAnsi="Arial" w:cs="Arial"/>
                <w:sz w:val="20"/>
              </w:rPr>
              <w:t>Not specific to arboreal m</w:t>
            </w:r>
            <w:r w:rsidR="00464282">
              <w:rPr>
                <w:rFonts w:ascii="Arial" w:hAnsi="Arial" w:cs="Arial"/>
                <w:sz w:val="20"/>
              </w:rPr>
              <w:t>ammals. Conduct two separate 10</w:t>
            </w:r>
            <w:r w:rsidRPr="00DF01E0">
              <w:rPr>
                <w:rFonts w:ascii="Arial" w:hAnsi="Arial" w:cs="Arial"/>
                <w:sz w:val="20"/>
              </w:rPr>
              <w:t xml:space="preserve"> minute spotlight surveys in each quadrat site on separate nights.</w:t>
            </w:r>
          </w:p>
        </w:tc>
        <w:tc>
          <w:tcPr>
            <w:tcW w:w="2430" w:type="dxa"/>
            <w:tcBorders>
              <w:top w:val="single" w:sz="2" w:space="0" w:color="DBE5F1"/>
              <w:left w:val="single" w:sz="2" w:space="0" w:color="DBE5F1"/>
              <w:bottom w:val="single" w:sz="2" w:space="0" w:color="DBE5F1"/>
              <w:right w:val="single" w:sz="2" w:space="0" w:color="DBE5F1"/>
            </w:tcBorders>
          </w:tcPr>
          <w:p w14:paraId="6BAC4881" w14:textId="77777777" w:rsidR="007A30ED" w:rsidRPr="00DF01E0" w:rsidRDefault="007A30ED" w:rsidP="007A30ED">
            <w:pPr>
              <w:pStyle w:val="BodyText"/>
              <w:spacing w:before="40" w:after="40"/>
              <w:jc w:val="left"/>
              <w:rPr>
                <w:rFonts w:ascii="Arial" w:hAnsi="Arial" w:cs="Arial"/>
                <w:sz w:val="20"/>
              </w:rPr>
            </w:pPr>
            <w:r w:rsidRPr="00DF01E0">
              <w:rPr>
                <w:rFonts w:ascii="Arial" w:hAnsi="Arial" w:cs="Arial"/>
                <w:sz w:val="20"/>
              </w:rPr>
              <w:t>Arboreal hair sampling, method and survey effort not prescribed.</w:t>
            </w:r>
          </w:p>
        </w:tc>
        <w:tc>
          <w:tcPr>
            <w:tcW w:w="2070" w:type="dxa"/>
            <w:tcBorders>
              <w:top w:val="single" w:sz="2" w:space="0" w:color="DBE5F1"/>
              <w:left w:val="single" w:sz="2" w:space="0" w:color="DBE5F1"/>
              <w:bottom w:val="single" w:sz="2" w:space="0" w:color="DBE5F1"/>
              <w:right w:val="single" w:sz="2" w:space="0" w:color="DBE5F1"/>
            </w:tcBorders>
          </w:tcPr>
          <w:p w14:paraId="4B667AF8" w14:textId="77777777" w:rsidR="007A30ED" w:rsidRPr="00DF01E0" w:rsidRDefault="007A30ED" w:rsidP="007A30ED">
            <w:pPr>
              <w:pStyle w:val="BodyText"/>
              <w:spacing w:before="40" w:after="40"/>
              <w:jc w:val="left"/>
              <w:rPr>
                <w:rFonts w:ascii="Arial" w:hAnsi="Arial" w:cs="Arial"/>
                <w:sz w:val="20"/>
              </w:rPr>
            </w:pPr>
            <w:r w:rsidRPr="00DF01E0">
              <w:rPr>
                <w:rFonts w:ascii="Arial" w:hAnsi="Arial" w:cs="Arial"/>
                <w:sz w:val="20"/>
              </w:rPr>
              <w:t>Arboreal trap method and survey effort not prescribed.</w:t>
            </w:r>
          </w:p>
        </w:tc>
        <w:tc>
          <w:tcPr>
            <w:tcW w:w="1980" w:type="dxa"/>
            <w:tcBorders>
              <w:top w:val="single" w:sz="2" w:space="0" w:color="DBE5F1"/>
              <w:left w:val="single" w:sz="2" w:space="0" w:color="DBE5F1"/>
              <w:bottom w:val="single" w:sz="2" w:space="0" w:color="DBE5F1"/>
              <w:right w:val="single" w:sz="2" w:space="0" w:color="DBE5F1"/>
            </w:tcBorders>
          </w:tcPr>
          <w:p w14:paraId="35884A8B" w14:textId="77777777" w:rsidR="007A30ED" w:rsidRPr="00DF01E0" w:rsidRDefault="007A30ED" w:rsidP="007A30ED">
            <w:pPr>
              <w:pStyle w:val="BodyText"/>
              <w:spacing w:before="40" w:after="40"/>
              <w:jc w:val="left"/>
              <w:rPr>
                <w:rFonts w:ascii="Arial" w:hAnsi="Arial" w:cs="Arial"/>
                <w:sz w:val="20"/>
              </w:rPr>
            </w:pPr>
            <w:r w:rsidRPr="00DF01E0">
              <w:rPr>
                <w:rFonts w:ascii="Arial" w:hAnsi="Arial" w:cs="Arial"/>
                <w:sz w:val="20"/>
              </w:rPr>
              <w:t>Stagwatching method and survey effort not prescribed.</w:t>
            </w:r>
          </w:p>
        </w:tc>
        <w:tc>
          <w:tcPr>
            <w:tcW w:w="3060" w:type="dxa"/>
            <w:tcBorders>
              <w:top w:val="single" w:sz="2" w:space="0" w:color="DBE5F1"/>
              <w:left w:val="single" w:sz="2" w:space="0" w:color="DBE5F1"/>
              <w:bottom w:val="single" w:sz="2" w:space="0" w:color="DBE5F1"/>
              <w:right w:val="nil"/>
            </w:tcBorders>
          </w:tcPr>
          <w:p w14:paraId="48A09727" w14:textId="77777777" w:rsidR="007A30ED" w:rsidRPr="00DF01E0" w:rsidRDefault="00464282" w:rsidP="007A30ED">
            <w:pPr>
              <w:pStyle w:val="BodyText"/>
              <w:spacing w:before="40" w:after="40"/>
              <w:jc w:val="left"/>
              <w:rPr>
                <w:rFonts w:ascii="Arial" w:hAnsi="Arial" w:cs="Arial"/>
                <w:sz w:val="20"/>
              </w:rPr>
            </w:pPr>
            <w:r>
              <w:rPr>
                <w:rFonts w:ascii="Arial" w:hAnsi="Arial" w:cs="Arial"/>
                <w:sz w:val="20"/>
              </w:rPr>
              <w:t>Call play</w:t>
            </w:r>
            <w:r w:rsidR="007A30ED" w:rsidRPr="00DF01E0">
              <w:rPr>
                <w:rFonts w:ascii="Arial" w:hAnsi="Arial" w:cs="Arial"/>
                <w:sz w:val="20"/>
              </w:rPr>
              <w:t>back method and survey effort not prescribed</w:t>
            </w:r>
            <w:r>
              <w:rPr>
                <w:rFonts w:ascii="Arial" w:hAnsi="Arial" w:cs="Arial"/>
                <w:sz w:val="20"/>
              </w:rPr>
              <w:t>.</w:t>
            </w:r>
          </w:p>
        </w:tc>
      </w:tr>
      <w:tr w:rsidR="007A30ED" w:rsidRPr="00DF01E0" w14:paraId="1BF1D0EA" w14:textId="77777777" w:rsidTr="00DF01E0">
        <w:tc>
          <w:tcPr>
            <w:tcW w:w="1108" w:type="dxa"/>
            <w:tcBorders>
              <w:top w:val="single" w:sz="2" w:space="0" w:color="DBE5F1"/>
              <w:left w:val="nil"/>
              <w:bottom w:val="single" w:sz="2" w:space="0" w:color="DBE5F1"/>
              <w:right w:val="single" w:sz="2" w:space="0" w:color="DBE5F1"/>
            </w:tcBorders>
          </w:tcPr>
          <w:p w14:paraId="77A70272" w14:textId="77777777" w:rsidR="007A30ED" w:rsidRPr="00DF01E0" w:rsidRDefault="007A30ED" w:rsidP="007A30ED">
            <w:pPr>
              <w:pStyle w:val="BodyText2"/>
              <w:spacing w:before="40" w:after="40"/>
              <w:jc w:val="left"/>
              <w:rPr>
                <w:rFonts w:ascii="Arial" w:hAnsi="Arial" w:cs="Arial"/>
                <w:sz w:val="20"/>
              </w:rPr>
            </w:pPr>
            <w:r w:rsidRPr="00DF01E0">
              <w:rPr>
                <w:rFonts w:ascii="Arial" w:hAnsi="Arial" w:cs="Arial"/>
                <w:sz w:val="20"/>
              </w:rPr>
              <w:t>NT DIPE (2005)</w:t>
            </w:r>
          </w:p>
        </w:tc>
        <w:tc>
          <w:tcPr>
            <w:tcW w:w="2520" w:type="dxa"/>
            <w:tcBorders>
              <w:top w:val="single" w:sz="2" w:space="0" w:color="DBE5F1"/>
              <w:left w:val="single" w:sz="2" w:space="0" w:color="DBE5F1"/>
              <w:bottom w:val="single" w:sz="2" w:space="0" w:color="DBE5F1"/>
              <w:right w:val="single" w:sz="2" w:space="0" w:color="DBE5F1"/>
            </w:tcBorders>
          </w:tcPr>
          <w:p w14:paraId="5D15BFBB" w14:textId="77777777" w:rsidR="007A30ED" w:rsidRPr="00DF01E0" w:rsidRDefault="007A30ED" w:rsidP="007A30ED">
            <w:pPr>
              <w:pStyle w:val="BodyText2"/>
              <w:numPr>
                <w:ilvl w:val="0"/>
                <w:numId w:val="73"/>
              </w:numPr>
              <w:spacing w:before="40" w:after="40" w:line="240" w:lineRule="auto"/>
              <w:jc w:val="left"/>
              <w:rPr>
                <w:rFonts w:ascii="Arial" w:hAnsi="Arial" w:cs="Arial"/>
                <w:sz w:val="20"/>
              </w:rPr>
            </w:pPr>
            <w:r w:rsidRPr="00DF01E0">
              <w:rPr>
                <w:rFonts w:ascii="Arial" w:hAnsi="Arial" w:cs="Arial"/>
                <w:sz w:val="20"/>
              </w:rPr>
              <w:t>not specific to arboreal mammals</w:t>
            </w:r>
          </w:p>
          <w:p w14:paraId="26694D90" w14:textId="77777777" w:rsidR="007A30ED" w:rsidRPr="00DF01E0" w:rsidRDefault="00464282" w:rsidP="007A30ED">
            <w:pPr>
              <w:pStyle w:val="BodyText"/>
              <w:numPr>
                <w:ilvl w:val="0"/>
                <w:numId w:val="72"/>
              </w:numPr>
              <w:spacing w:before="40" w:after="40"/>
              <w:rPr>
                <w:rFonts w:ascii="Arial" w:hAnsi="Arial" w:cs="Arial"/>
                <w:sz w:val="20"/>
              </w:rPr>
            </w:pPr>
            <w:r>
              <w:rPr>
                <w:rFonts w:ascii="Arial" w:hAnsi="Arial" w:cs="Arial"/>
                <w:sz w:val="20"/>
              </w:rPr>
              <w:t>two</w:t>
            </w:r>
            <w:r w:rsidR="007A30ED" w:rsidRPr="00DF01E0">
              <w:rPr>
                <w:rFonts w:ascii="Arial" w:hAnsi="Arial" w:cs="Arial"/>
                <w:sz w:val="20"/>
              </w:rPr>
              <w:t xml:space="preserve"> searches at night of 50 m x 50m quadrat</w:t>
            </w:r>
          </w:p>
        </w:tc>
        <w:tc>
          <w:tcPr>
            <w:tcW w:w="2430" w:type="dxa"/>
            <w:tcBorders>
              <w:top w:val="single" w:sz="2" w:space="0" w:color="DBE5F1"/>
              <w:left w:val="single" w:sz="2" w:space="0" w:color="DBE5F1"/>
              <w:bottom w:val="single" w:sz="2" w:space="0" w:color="DBE5F1"/>
              <w:right w:val="single" w:sz="2" w:space="0" w:color="DBE5F1"/>
            </w:tcBorders>
          </w:tcPr>
          <w:p w14:paraId="30D164FB" w14:textId="77777777" w:rsidR="007A30ED" w:rsidRPr="00DF01E0" w:rsidRDefault="007A30ED" w:rsidP="007A30ED">
            <w:pPr>
              <w:pStyle w:val="BodyText"/>
              <w:spacing w:before="40" w:after="40"/>
              <w:jc w:val="left"/>
              <w:rPr>
                <w:rFonts w:ascii="Arial" w:hAnsi="Arial" w:cs="Arial"/>
                <w:sz w:val="20"/>
              </w:rPr>
            </w:pPr>
            <w:r w:rsidRPr="00DF01E0">
              <w:rPr>
                <w:rFonts w:ascii="Arial" w:hAnsi="Arial" w:cs="Arial"/>
                <w:sz w:val="20"/>
              </w:rPr>
              <w:t>Arboreal hair sampling, method and survey effort not prescribed</w:t>
            </w:r>
            <w:r w:rsidR="00464282">
              <w:rPr>
                <w:rFonts w:ascii="Arial" w:hAnsi="Arial" w:cs="Arial"/>
                <w:sz w:val="20"/>
              </w:rPr>
              <w:t>.</w:t>
            </w:r>
          </w:p>
        </w:tc>
        <w:tc>
          <w:tcPr>
            <w:tcW w:w="2070" w:type="dxa"/>
            <w:tcBorders>
              <w:top w:val="single" w:sz="2" w:space="0" w:color="DBE5F1"/>
              <w:left w:val="single" w:sz="2" w:space="0" w:color="DBE5F1"/>
              <w:bottom w:val="single" w:sz="2" w:space="0" w:color="DBE5F1"/>
              <w:right w:val="single" w:sz="2" w:space="0" w:color="DBE5F1"/>
            </w:tcBorders>
          </w:tcPr>
          <w:p w14:paraId="6C1BB897" w14:textId="77777777" w:rsidR="007A30ED" w:rsidRPr="00DF01E0" w:rsidRDefault="007A30ED" w:rsidP="007A30ED">
            <w:pPr>
              <w:pStyle w:val="BodyText"/>
              <w:spacing w:before="40" w:after="40"/>
              <w:jc w:val="left"/>
              <w:rPr>
                <w:rFonts w:ascii="Arial" w:hAnsi="Arial" w:cs="Arial"/>
                <w:sz w:val="20"/>
              </w:rPr>
            </w:pPr>
            <w:r w:rsidRPr="00DF01E0">
              <w:rPr>
                <w:rFonts w:ascii="Arial" w:hAnsi="Arial" w:cs="Arial"/>
                <w:sz w:val="20"/>
              </w:rPr>
              <w:t>Arboreal trap method and survey effort not prescribed</w:t>
            </w:r>
            <w:r w:rsidR="00464282">
              <w:rPr>
                <w:rFonts w:ascii="Arial" w:hAnsi="Arial" w:cs="Arial"/>
                <w:sz w:val="20"/>
              </w:rPr>
              <w:t>.</w:t>
            </w:r>
          </w:p>
        </w:tc>
        <w:tc>
          <w:tcPr>
            <w:tcW w:w="1980" w:type="dxa"/>
            <w:tcBorders>
              <w:top w:val="single" w:sz="2" w:space="0" w:color="DBE5F1"/>
              <w:left w:val="single" w:sz="2" w:space="0" w:color="DBE5F1"/>
              <w:bottom w:val="single" w:sz="2" w:space="0" w:color="DBE5F1"/>
              <w:right w:val="single" w:sz="2" w:space="0" w:color="DBE5F1"/>
            </w:tcBorders>
          </w:tcPr>
          <w:p w14:paraId="7E8556AA" w14:textId="77777777" w:rsidR="007A30ED" w:rsidRPr="00DF01E0" w:rsidRDefault="007A30ED" w:rsidP="007A30ED">
            <w:pPr>
              <w:pStyle w:val="BodyText"/>
              <w:spacing w:before="40" w:after="40"/>
              <w:jc w:val="left"/>
              <w:rPr>
                <w:rFonts w:ascii="Arial" w:hAnsi="Arial" w:cs="Arial"/>
                <w:sz w:val="20"/>
              </w:rPr>
            </w:pPr>
            <w:r w:rsidRPr="00DF01E0">
              <w:rPr>
                <w:rFonts w:ascii="Arial" w:hAnsi="Arial" w:cs="Arial"/>
                <w:sz w:val="20"/>
              </w:rPr>
              <w:t>Stagwatching method and survey effort not prescribed.</w:t>
            </w:r>
          </w:p>
        </w:tc>
        <w:tc>
          <w:tcPr>
            <w:tcW w:w="3060" w:type="dxa"/>
            <w:tcBorders>
              <w:top w:val="single" w:sz="2" w:space="0" w:color="DBE5F1"/>
              <w:left w:val="single" w:sz="2" w:space="0" w:color="DBE5F1"/>
              <w:bottom w:val="single" w:sz="2" w:space="0" w:color="DBE5F1"/>
              <w:right w:val="nil"/>
            </w:tcBorders>
          </w:tcPr>
          <w:p w14:paraId="5C5AA17B" w14:textId="77777777" w:rsidR="007A30ED" w:rsidRPr="00DF01E0" w:rsidRDefault="007A30ED" w:rsidP="007A30ED">
            <w:pPr>
              <w:pStyle w:val="BodyText"/>
              <w:spacing w:before="40" w:after="40"/>
              <w:jc w:val="left"/>
              <w:rPr>
                <w:rFonts w:ascii="Arial" w:hAnsi="Arial" w:cs="Arial"/>
                <w:sz w:val="20"/>
              </w:rPr>
            </w:pPr>
            <w:r w:rsidRPr="00DF01E0">
              <w:rPr>
                <w:rFonts w:ascii="Arial" w:hAnsi="Arial" w:cs="Arial"/>
                <w:sz w:val="20"/>
              </w:rPr>
              <w:t>Call-</w:t>
            </w:r>
            <w:r w:rsidR="004D3FD4">
              <w:rPr>
                <w:rFonts w:ascii="Arial" w:hAnsi="Arial" w:cs="Arial"/>
                <w:sz w:val="20"/>
              </w:rPr>
              <w:t>playback</w:t>
            </w:r>
            <w:r w:rsidRPr="00DF01E0">
              <w:rPr>
                <w:rFonts w:ascii="Arial" w:hAnsi="Arial" w:cs="Arial"/>
                <w:sz w:val="20"/>
              </w:rPr>
              <w:t xml:space="preserve"> method and survey effort not prescribed</w:t>
            </w:r>
            <w:r w:rsidR="00464282">
              <w:rPr>
                <w:rFonts w:ascii="Arial" w:hAnsi="Arial" w:cs="Arial"/>
                <w:sz w:val="20"/>
              </w:rPr>
              <w:t>.</w:t>
            </w:r>
          </w:p>
        </w:tc>
      </w:tr>
      <w:tr w:rsidR="007A30ED" w:rsidRPr="00DF01E0" w14:paraId="1117B4CB" w14:textId="77777777" w:rsidTr="00DF01E0">
        <w:tc>
          <w:tcPr>
            <w:tcW w:w="1108" w:type="dxa"/>
            <w:tcBorders>
              <w:top w:val="single" w:sz="2" w:space="0" w:color="DBE5F1"/>
              <w:left w:val="nil"/>
              <w:bottom w:val="single" w:sz="2" w:space="0" w:color="DBE5F1"/>
              <w:right w:val="single" w:sz="2" w:space="0" w:color="DBE5F1"/>
            </w:tcBorders>
          </w:tcPr>
          <w:p w14:paraId="26E863B2" w14:textId="77777777" w:rsidR="007A30ED" w:rsidRPr="00DF01E0" w:rsidRDefault="007A30ED" w:rsidP="007A30ED">
            <w:pPr>
              <w:pStyle w:val="BodyText2"/>
              <w:spacing w:before="40" w:after="40"/>
              <w:jc w:val="left"/>
              <w:rPr>
                <w:rFonts w:ascii="Arial" w:hAnsi="Arial" w:cs="Arial"/>
                <w:sz w:val="20"/>
              </w:rPr>
            </w:pPr>
            <w:r w:rsidRPr="00DF01E0">
              <w:rPr>
                <w:rFonts w:ascii="Arial" w:hAnsi="Arial" w:cs="Arial"/>
                <w:sz w:val="20"/>
              </w:rPr>
              <w:t>Morris (1992)</w:t>
            </w:r>
          </w:p>
        </w:tc>
        <w:tc>
          <w:tcPr>
            <w:tcW w:w="2520" w:type="dxa"/>
            <w:tcBorders>
              <w:top w:val="single" w:sz="2" w:space="0" w:color="DBE5F1"/>
              <w:left w:val="single" w:sz="2" w:space="0" w:color="DBE5F1"/>
              <w:bottom w:val="single" w:sz="2" w:space="0" w:color="DBE5F1"/>
              <w:right w:val="single" w:sz="2" w:space="0" w:color="DBE5F1"/>
            </w:tcBorders>
          </w:tcPr>
          <w:p w14:paraId="3C457077" w14:textId="77777777" w:rsidR="007A30ED" w:rsidRPr="00DF01E0" w:rsidRDefault="007A30ED" w:rsidP="00464282">
            <w:pPr>
              <w:pStyle w:val="BodyText2"/>
              <w:numPr>
                <w:ilvl w:val="0"/>
                <w:numId w:val="58"/>
              </w:numPr>
              <w:tabs>
                <w:tab w:val="clear" w:pos="360"/>
                <w:tab w:val="num" w:pos="152"/>
              </w:tabs>
              <w:spacing w:before="40" w:after="40" w:line="240" w:lineRule="auto"/>
              <w:ind w:left="164" w:hanging="164"/>
              <w:jc w:val="left"/>
              <w:rPr>
                <w:rFonts w:ascii="Arial" w:hAnsi="Arial" w:cs="Arial"/>
                <w:sz w:val="20"/>
              </w:rPr>
            </w:pPr>
            <w:r w:rsidRPr="00DF01E0">
              <w:rPr>
                <w:rFonts w:ascii="Arial" w:hAnsi="Arial" w:cs="Arial"/>
                <w:sz w:val="20"/>
              </w:rPr>
              <w:t>n</w:t>
            </w:r>
            <w:r w:rsidR="00464282">
              <w:rPr>
                <w:rFonts w:ascii="Arial" w:hAnsi="Arial" w:cs="Arial"/>
                <w:sz w:val="20"/>
              </w:rPr>
              <w:t>ot specific to arboreal mammals</w:t>
            </w:r>
          </w:p>
          <w:p w14:paraId="4EF8660A" w14:textId="77777777" w:rsidR="007A30ED" w:rsidRPr="00DF01E0" w:rsidRDefault="00464282" w:rsidP="00464282">
            <w:pPr>
              <w:pStyle w:val="BodyText2"/>
              <w:numPr>
                <w:ilvl w:val="0"/>
                <w:numId w:val="58"/>
              </w:numPr>
              <w:tabs>
                <w:tab w:val="clear" w:pos="360"/>
                <w:tab w:val="num" w:pos="152"/>
              </w:tabs>
              <w:spacing w:before="40" w:after="40" w:line="240" w:lineRule="auto"/>
              <w:ind w:left="164" w:hanging="164"/>
              <w:jc w:val="left"/>
              <w:rPr>
                <w:rFonts w:ascii="Arial" w:hAnsi="Arial" w:cs="Arial"/>
                <w:sz w:val="20"/>
              </w:rPr>
            </w:pPr>
            <w:r>
              <w:rPr>
                <w:rFonts w:ascii="Arial" w:hAnsi="Arial" w:cs="Arial"/>
                <w:sz w:val="20"/>
              </w:rPr>
              <w:t>100 w powered spotlights</w:t>
            </w:r>
          </w:p>
          <w:p w14:paraId="2A6F5B2F" w14:textId="77777777" w:rsidR="007A30ED" w:rsidRPr="00DF01E0" w:rsidRDefault="007A30ED" w:rsidP="00464282">
            <w:pPr>
              <w:pStyle w:val="BodyText2"/>
              <w:numPr>
                <w:ilvl w:val="0"/>
                <w:numId w:val="58"/>
              </w:numPr>
              <w:tabs>
                <w:tab w:val="clear" w:pos="360"/>
                <w:tab w:val="num" w:pos="152"/>
              </w:tabs>
              <w:spacing w:before="40" w:after="40" w:line="240" w:lineRule="auto"/>
              <w:ind w:left="164" w:hanging="164"/>
              <w:jc w:val="left"/>
              <w:rPr>
                <w:rFonts w:ascii="Arial" w:hAnsi="Arial" w:cs="Arial"/>
                <w:sz w:val="20"/>
              </w:rPr>
            </w:pPr>
            <w:r w:rsidRPr="00DF01E0">
              <w:rPr>
                <w:rFonts w:ascii="Arial" w:hAnsi="Arial" w:cs="Arial"/>
                <w:sz w:val="20"/>
              </w:rPr>
              <w:t>spotlight surveys are co</w:t>
            </w:r>
            <w:r w:rsidR="00464282">
              <w:rPr>
                <w:rFonts w:ascii="Arial" w:hAnsi="Arial" w:cs="Arial"/>
                <w:sz w:val="20"/>
              </w:rPr>
              <w:t>nducted from a vehicle at 10–</w:t>
            </w:r>
            <w:r w:rsidRPr="004F0385">
              <w:rPr>
                <w:rFonts w:ascii="Arial" w:hAnsi="Arial" w:cs="Arial"/>
                <w:sz w:val="20"/>
              </w:rPr>
              <w:t>20</w:t>
            </w:r>
            <w:r w:rsidR="004F0385">
              <w:rPr>
                <w:rFonts w:ascii="Arial" w:hAnsi="Arial" w:cs="Arial"/>
                <w:sz w:val="20"/>
              </w:rPr>
              <w:t xml:space="preserve"> km per hr</w:t>
            </w:r>
          </w:p>
          <w:p w14:paraId="0D09F3D7" w14:textId="77777777" w:rsidR="007A30ED" w:rsidRPr="00DF01E0" w:rsidRDefault="007A30ED" w:rsidP="00464282">
            <w:pPr>
              <w:pStyle w:val="BodyText2"/>
              <w:numPr>
                <w:ilvl w:val="0"/>
                <w:numId w:val="58"/>
              </w:numPr>
              <w:tabs>
                <w:tab w:val="clear" w:pos="360"/>
                <w:tab w:val="num" w:pos="152"/>
              </w:tabs>
              <w:spacing w:before="40" w:after="40" w:line="240" w:lineRule="auto"/>
              <w:ind w:left="164" w:hanging="164"/>
              <w:jc w:val="left"/>
              <w:rPr>
                <w:rFonts w:ascii="Arial" w:hAnsi="Arial" w:cs="Arial"/>
                <w:sz w:val="20"/>
              </w:rPr>
            </w:pPr>
            <w:r w:rsidRPr="00DF01E0">
              <w:rPr>
                <w:rFonts w:ascii="Arial" w:hAnsi="Arial" w:cs="Arial"/>
                <w:sz w:val="20"/>
              </w:rPr>
              <w:t>transects placed</w:t>
            </w:r>
            <w:r w:rsidR="00464282">
              <w:rPr>
                <w:rFonts w:ascii="Arial" w:hAnsi="Arial" w:cs="Arial"/>
                <w:sz w:val="20"/>
              </w:rPr>
              <w:t xml:space="preserve"> in all forest habitats</w:t>
            </w:r>
          </w:p>
          <w:p w14:paraId="51DC49CF" w14:textId="77777777" w:rsidR="007A30ED" w:rsidRPr="00DF01E0" w:rsidRDefault="00464282" w:rsidP="00464282">
            <w:pPr>
              <w:pStyle w:val="BodyText2"/>
              <w:numPr>
                <w:ilvl w:val="0"/>
                <w:numId w:val="58"/>
              </w:numPr>
              <w:tabs>
                <w:tab w:val="clear" w:pos="360"/>
                <w:tab w:val="num" w:pos="152"/>
              </w:tabs>
              <w:spacing w:before="40" w:after="40" w:line="240" w:lineRule="auto"/>
              <w:ind w:left="164" w:hanging="164"/>
              <w:jc w:val="left"/>
              <w:rPr>
                <w:rFonts w:ascii="Arial" w:hAnsi="Arial" w:cs="Arial"/>
                <w:sz w:val="20"/>
              </w:rPr>
            </w:pPr>
            <w:r>
              <w:rPr>
                <w:rFonts w:ascii="Arial" w:hAnsi="Arial" w:cs="Arial"/>
                <w:sz w:val="20"/>
              </w:rPr>
              <w:t>transects equal to 15–25 km of track each night</w:t>
            </w:r>
          </w:p>
          <w:p w14:paraId="0B0867B7" w14:textId="77777777" w:rsidR="007A30ED" w:rsidRPr="00DF01E0" w:rsidRDefault="007A30ED" w:rsidP="00464282">
            <w:pPr>
              <w:pStyle w:val="BodyText2"/>
              <w:numPr>
                <w:ilvl w:val="0"/>
                <w:numId w:val="58"/>
              </w:numPr>
              <w:tabs>
                <w:tab w:val="clear" w:pos="360"/>
                <w:tab w:val="num" w:pos="152"/>
              </w:tabs>
              <w:spacing w:before="40" w:after="40" w:line="240" w:lineRule="auto"/>
              <w:ind w:left="164" w:hanging="164"/>
              <w:jc w:val="left"/>
              <w:rPr>
                <w:rFonts w:ascii="Arial" w:hAnsi="Arial" w:cs="Arial"/>
                <w:sz w:val="20"/>
              </w:rPr>
            </w:pPr>
            <w:r w:rsidRPr="00DF01E0">
              <w:rPr>
                <w:rFonts w:ascii="Arial" w:hAnsi="Arial" w:cs="Arial"/>
                <w:sz w:val="20"/>
              </w:rPr>
              <w:t>conduct two</w:t>
            </w:r>
            <w:r w:rsidR="00464282">
              <w:rPr>
                <w:rFonts w:ascii="Arial" w:hAnsi="Arial" w:cs="Arial"/>
                <w:sz w:val="20"/>
              </w:rPr>
              <w:t xml:space="preserve"> spotlight surveys within each four day sampling period</w:t>
            </w:r>
          </w:p>
          <w:p w14:paraId="5C7F7EF7" w14:textId="77777777" w:rsidR="007A30ED" w:rsidRPr="00DF01E0" w:rsidRDefault="007A30ED" w:rsidP="00464282">
            <w:pPr>
              <w:pStyle w:val="BodyText2"/>
              <w:numPr>
                <w:ilvl w:val="0"/>
                <w:numId w:val="58"/>
              </w:numPr>
              <w:tabs>
                <w:tab w:val="clear" w:pos="360"/>
                <w:tab w:val="num" w:pos="152"/>
              </w:tabs>
              <w:spacing w:before="40" w:after="40" w:line="240" w:lineRule="auto"/>
              <w:ind w:left="164" w:hanging="164"/>
              <w:jc w:val="left"/>
              <w:rPr>
                <w:rFonts w:ascii="Arial" w:hAnsi="Arial" w:cs="Arial"/>
                <w:sz w:val="20"/>
              </w:rPr>
            </w:pPr>
            <w:r w:rsidRPr="00DF01E0">
              <w:rPr>
                <w:rFonts w:ascii="Arial" w:hAnsi="Arial" w:cs="Arial"/>
                <w:sz w:val="20"/>
              </w:rPr>
              <w:t>use a survey distance of 50 m from track.</w:t>
            </w:r>
          </w:p>
        </w:tc>
        <w:tc>
          <w:tcPr>
            <w:tcW w:w="2430" w:type="dxa"/>
            <w:tcBorders>
              <w:top w:val="single" w:sz="2" w:space="0" w:color="DBE5F1"/>
              <w:left w:val="single" w:sz="2" w:space="0" w:color="DBE5F1"/>
              <w:bottom w:val="single" w:sz="2" w:space="0" w:color="DBE5F1"/>
              <w:right w:val="single" w:sz="2" w:space="0" w:color="DBE5F1"/>
            </w:tcBorders>
          </w:tcPr>
          <w:p w14:paraId="2236BF5F" w14:textId="77777777" w:rsidR="007A30ED" w:rsidRPr="00DF01E0" w:rsidRDefault="007A30ED" w:rsidP="007A30ED">
            <w:pPr>
              <w:pStyle w:val="BodyText"/>
              <w:spacing w:before="40" w:after="40"/>
              <w:jc w:val="left"/>
              <w:rPr>
                <w:rFonts w:ascii="Arial" w:hAnsi="Arial" w:cs="Arial"/>
                <w:sz w:val="20"/>
              </w:rPr>
            </w:pPr>
            <w:r w:rsidRPr="00DF01E0">
              <w:rPr>
                <w:rFonts w:ascii="Arial" w:hAnsi="Arial" w:cs="Arial"/>
                <w:sz w:val="20"/>
              </w:rPr>
              <w:t>Arboreal hair sampling, method and survey effort not prescribed.</w:t>
            </w:r>
          </w:p>
        </w:tc>
        <w:tc>
          <w:tcPr>
            <w:tcW w:w="2070" w:type="dxa"/>
            <w:tcBorders>
              <w:top w:val="single" w:sz="2" w:space="0" w:color="DBE5F1"/>
              <w:left w:val="single" w:sz="2" w:space="0" w:color="DBE5F1"/>
              <w:bottom w:val="single" w:sz="2" w:space="0" w:color="DBE5F1"/>
              <w:right w:val="single" w:sz="2" w:space="0" w:color="DBE5F1"/>
            </w:tcBorders>
          </w:tcPr>
          <w:p w14:paraId="295859BC" w14:textId="77777777" w:rsidR="007A30ED" w:rsidRPr="00DF01E0" w:rsidRDefault="007A30ED" w:rsidP="007A30ED">
            <w:pPr>
              <w:pStyle w:val="BodyText"/>
              <w:spacing w:before="40" w:after="40"/>
              <w:jc w:val="left"/>
              <w:rPr>
                <w:rFonts w:ascii="Arial" w:hAnsi="Arial" w:cs="Arial"/>
                <w:sz w:val="20"/>
              </w:rPr>
            </w:pPr>
            <w:r w:rsidRPr="00DF01E0">
              <w:rPr>
                <w:rFonts w:ascii="Arial" w:hAnsi="Arial" w:cs="Arial"/>
                <w:sz w:val="20"/>
              </w:rPr>
              <w:t>Arboreal trap method and survey effort not prescribed.</w:t>
            </w:r>
          </w:p>
        </w:tc>
        <w:tc>
          <w:tcPr>
            <w:tcW w:w="1980" w:type="dxa"/>
            <w:tcBorders>
              <w:top w:val="single" w:sz="2" w:space="0" w:color="DBE5F1"/>
              <w:left w:val="single" w:sz="2" w:space="0" w:color="DBE5F1"/>
              <w:bottom w:val="single" w:sz="2" w:space="0" w:color="DBE5F1"/>
              <w:right w:val="single" w:sz="2" w:space="0" w:color="DBE5F1"/>
            </w:tcBorders>
          </w:tcPr>
          <w:p w14:paraId="3D7739F1" w14:textId="77777777" w:rsidR="007A30ED" w:rsidRPr="00DF01E0" w:rsidRDefault="007A30ED" w:rsidP="007A30ED">
            <w:pPr>
              <w:pStyle w:val="BodyText"/>
              <w:spacing w:before="40" w:after="40"/>
              <w:jc w:val="left"/>
              <w:rPr>
                <w:rFonts w:ascii="Arial" w:hAnsi="Arial" w:cs="Arial"/>
                <w:sz w:val="20"/>
              </w:rPr>
            </w:pPr>
            <w:r w:rsidRPr="00DF01E0">
              <w:rPr>
                <w:rFonts w:ascii="Arial" w:hAnsi="Arial" w:cs="Arial"/>
                <w:sz w:val="20"/>
              </w:rPr>
              <w:t>Stagwatching method and survey effort not prescribed.</w:t>
            </w:r>
          </w:p>
        </w:tc>
        <w:tc>
          <w:tcPr>
            <w:tcW w:w="3060" w:type="dxa"/>
            <w:tcBorders>
              <w:top w:val="single" w:sz="2" w:space="0" w:color="DBE5F1"/>
              <w:left w:val="single" w:sz="2" w:space="0" w:color="DBE5F1"/>
              <w:bottom w:val="single" w:sz="2" w:space="0" w:color="DBE5F1"/>
              <w:right w:val="nil"/>
            </w:tcBorders>
          </w:tcPr>
          <w:p w14:paraId="21F6B8AE" w14:textId="77777777" w:rsidR="007A30ED" w:rsidRPr="00DF01E0" w:rsidRDefault="007A30ED" w:rsidP="007A30ED">
            <w:pPr>
              <w:pStyle w:val="BodyText"/>
              <w:spacing w:before="40" w:after="40"/>
              <w:jc w:val="left"/>
              <w:rPr>
                <w:rFonts w:ascii="Arial" w:hAnsi="Arial" w:cs="Arial"/>
                <w:sz w:val="20"/>
              </w:rPr>
            </w:pPr>
            <w:r w:rsidRPr="00DF01E0">
              <w:rPr>
                <w:rFonts w:ascii="Arial" w:hAnsi="Arial" w:cs="Arial"/>
                <w:sz w:val="20"/>
              </w:rPr>
              <w:t>Call-</w:t>
            </w:r>
            <w:r w:rsidR="004D3FD4">
              <w:rPr>
                <w:rFonts w:ascii="Arial" w:hAnsi="Arial" w:cs="Arial"/>
                <w:sz w:val="20"/>
              </w:rPr>
              <w:t>playback</w:t>
            </w:r>
            <w:r w:rsidRPr="00DF01E0">
              <w:rPr>
                <w:rFonts w:ascii="Arial" w:hAnsi="Arial" w:cs="Arial"/>
                <w:sz w:val="20"/>
              </w:rPr>
              <w:t xml:space="preserve"> method and survey effort not prescribed</w:t>
            </w:r>
            <w:r w:rsidR="00464282">
              <w:rPr>
                <w:rFonts w:ascii="Arial" w:hAnsi="Arial" w:cs="Arial"/>
                <w:sz w:val="20"/>
              </w:rPr>
              <w:t>.</w:t>
            </w:r>
          </w:p>
        </w:tc>
      </w:tr>
      <w:tr w:rsidR="007A30ED" w:rsidRPr="00DF01E0" w14:paraId="756C17F7" w14:textId="77777777" w:rsidTr="00DF01E0">
        <w:tc>
          <w:tcPr>
            <w:tcW w:w="1108" w:type="dxa"/>
            <w:tcBorders>
              <w:top w:val="single" w:sz="2" w:space="0" w:color="DBE5F1"/>
              <w:left w:val="nil"/>
              <w:bottom w:val="single" w:sz="2" w:space="0" w:color="DBE5F1"/>
              <w:right w:val="single" w:sz="2" w:space="0" w:color="DBE5F1"/>
            </w:tcBorders>
          </w:tcPr>
          <w:p w14:paraId="557F9175" w14:textId="77777777" w:rsidR="007A30ED" w:rsidRPr="00DF01E0" w:rsidRDefault="007A30ED" w:rsidP="007A30ED">
            <w:pPr>
              <w:pStyle w:val="BodyText2"/>
              <w:spacing w:before="40" w:after="40"/>
              <w:jc w:val="left"/>
              <w:rPr>
                <w:rFonts w:ascii="Arial" w:hAnsi="Arial" w:cs="Arial"/>
                <w:sz w:val="20"/>
              </w:rPr>
            </w:pPr>
            <w:r w:rsidRPr="00DF01E0">
              <w:rPr>
                <w:rFonts w:ascii="Arial" w:hAnsi="Arial" w:cs="Arial"/>
                <w:sz w:val="20"/>
              </w:rPr>
              <w:t>Gold Coast City Council (2002)</w:t>
            </w:r>
          </w:p>
        </w:tc>
        <w:tc>
          <w:tcPr>
            <w:tcW w:w="2520" w:type="dxa"/>
            <w:tcBorders>
              <w:top w:val="single" w:sz="2" w:space="0" w:color="DBE5F1"/>
              <w:left w:val="single" w:sz="2" w:space="0" w:color="DBE5F1"/>
              <w:bottom w:val="single" w:sz="2" w:space="0" w:color="DBE5F1"/>
              <w:right w:val="single" w:sz="2" w:space="0" w:color="DBE5F1"/>
            </w:tcBorders>
          </w:tcPr>
          <w:p w14:paraId="19FC1ACF" w14:textId="77777777" w:rsidR="007A30ED" w:rsidRPr="00DF01E0" w:rsidRDefault="00464282" w:rsidP="00464282">
            <w:pPr>
              <w:pStyle w:val="BodyText2"/>
              <w:numPr>
                <w:ilvl w:val="0"/>
                <w:numId w:val="59"/>
              </w:numPr>
              <w:tabs>
                <w:tab w:val="clear" w:pos="360"/>
                <w:tab w:val="num" w:pos="152"/>
              </w:tabs>
              <w:spacing w:before="40" w:after="40" w:line="240" w:lineRule="auto"/>
              <w:ind w:left="164" w:hanging="164"/>
              <w:jc w:val="left"/>
              <w:rPr>
                <w:rFonts w:ascii="Arial" w:hAnsi="Arial" w:cs="Arial"/>
                <w:sz w:val="20"/>
              </w:rPr>
            </w:pPr>
            <w:r>
              <w:rPr>
                <w:rFonts w:ascii="Arial" w:hAnsi="Arial" w:cs="Arial"/>
                <w:sz w:val="20"/>
              </w:rPr>
              <w:t>30–50 w hand-</w:t>
            </w:r>
            <w:r w:rsidR="007A30ED" w:rsidRPr="00DF01E0">
              <w:rPr>
                <w:rFonts w:ascii="Arial" w:hAnsi="Arial" w:cs="Arial"/>
                <w:sz w:val="20"/>
              </w:rPr>
              <w:t>held spotlights or head torches and conduct survey on</w:t>
            </w:r>
            <w:r>
              <w:rPr>
                <w:rFonts w:ascii="Arial" w:hAnsi="Arial" w:cs="Arial"/>
                <w:sz w:val="20"/>
              </w:rPr>
              <w:t xml:space="preserve"> foot</w:t>
            </w:r>
          </w:p>
          <w:p w14:paraId="779D40DA" w14:textId="77777777" w:rsidR="007A30ED" w:rsidRPr="00DF01E0" w:rsidRDefault="007A30ED" w:rsidP="00464282">
            <w:pPr>
              <w:pStyle w:val="BodyText2"/>
              <w:numPr>
                <w:ilvl w:val="0"/>
                <w:numId w:val="59"/>
              </w:numPr>
              <w:tabs>
                <w:tab w:val="clear" w:pos="360"/>
                <w:tab w:val="num" w:pos="152"/>
              </w:tabs>
              <w:spacing w:before="40" w:after="40" w:line="240" w:lineRule="auto"/>
              <w:ind w:left="164" w:hanging="164"/>
              <w:jc w:val="left"/>
              <w:rPr>
                <w:rFonts w:ascii="Arial" w:hAnsi="Arial" w:cs="Arial"/>
                <w:sz w:val="20"/>
              </w:rPr>
            </w:pPr>
            <w:r w:rsidRPr="00DF01E0">
              <w:rPr>
                <w:rFonts w:ascii="Arial" w:hAnsi="Arial" w:cs="Arial"/>
                <w:snapToGrid w:val="0"/>
                <w:sz w:val="20"/>
              </w:rPr>
              <w:t xml:space="preserve">two hours spotlighting (moving at a leisurely pace) </w:t>
            </w:r>
            <w:r w:rsidR="00464282">
              <w:rPr>
                <w:rFonts w:ascii="Arial" w:hAnsi="Arial" w:cs="Arial"/>
                <w:snapToGrid w:val="0"/>
                <w:sz w:val="20"/>
              </w:rPr>
              <w:t>per night of the survey period</w:t>
            </w:r>
          </w:p>
          <w:p w14:paraId="66CDDA3D" w14:textId="77777777" w:rsidR="007A30ED" w:rsidRPr="00DF01E0" w:rsidRDefault="007A30ED" w:rsidP="00464282">
            <w:pPr>
              <w:pStyle w:val="BodyText2"/>
              <w:numPr>
                <w:ilvl w:val="0"/>
                <w:numId w:val="59"/>
              </w:numPr>
              <w:tabs>
                <w:tab w:val="clear" w:pos="360"/>
                <w:tab w:val="num" w:pos="152"/>
              </w:tabs>
              <w:spacing w:before="40" w:after="40" w:line="240" w:lineRule="auto"/>
              <w:ind w:left="164" w:hanging="164"/>
              <w:jc w:val="left"/>
              <w:rPr>
                <w:rFonts w:ascii="Arial" w:hAnsi="Arial" w:cs="Arial"/>
                <w:sz w:val="20"/>
              </w:rPr>
            </w:pPr>
            <w:r w:rsidRPr="00DF01E0">
              <w:rPr>
                <w:rFonts w:ascii="Arial" w:hAnsi="Arial" w:cs="Arial"/>
                <w:snapToGrid w:val="0"/>
                <w:sz w:val="20"/>
              </w:rPr>
              <w:t>conduct across representative sampling sites.</w:t>
            </w:r>
          </w:p>
        </w:tc>
        <w:tc>
          <w:tcPr>
            <w:tcW w:w="2430" w:type="dxa"/>
            <w:tcBorders>
              <w:top w:val="single" w:sz="2" w:space="0" w:color="DBE5F1"/>
              <w:left w:val="single" w:sz="2" w:space="0" w:color="DBE5F1"/>
              <w:bottom w:val="single" w:sz="2" w:space="0" w:color="DBE5F1"/>
              <w:right w:val="single" w:sz="2" w:space="0" w:color="DBE5F1"/>
            </w:tcBorders>
          </w:tcPr>
          <w:p w14:paraId="023A377F" w14:textId="77777777" w:rsidR="007A30ED" w:rsidRPr="00DF01E0" w:rsidRDefault="007A30ED" w:rsidP="007A30ED">
            <w:pPr>
              <w:pStyle w:val="BodyText"/>
              <w:spacing w:before="40" w:after="40"/>
              <w:jc w:val="left"/>
              <w:rPr>
                <w:rFonts w:ascii="Arial" w:hAnsi="Arial" w:cs="Arial"/>
                <w:sz w:val="20"/>
              </w:rPr>
            </w:pPr>
            <w:r w:rsidRPr="00DF01E0">
              <w:rPr>
                <w:rFonts w:ascii="Arial" w:hAnsi="Arial" w:cs="Arial"/>
                <w:sz w:val="20"/>
              </w:rPr>
              <w:t>Arboreal hair sampling, method and survey effort not prescribed.</w:t>
            </w:r>
          </w:p>
        </w:tc>
        <w:tc>
          <w:tcPr>
            <w:tcW w:w="2070" w:type="dxa"/>
            <w:tcBorders>
              <w:top w:val="single" w:sz="2" w:space="0" w:color="DBE5F1"/>
              <w:left w:val="single" w:sz="2" w:space="0" w:color="DBE5F1"/>
              <w:bottom w:val="single" w:sz="2" w:space="0" w:color="DBE5F1"/>
              <w:right w:val="single" w:sz="2" w:space="0" w:color="DBE5F1"/>
            </w:tcBorders>
          </w:tcPr>
          <w:p w14:paraId="0E6FB4BE" w14:textId="77777777" w:rsidR="007A30ED" w:rsidRPr="00DF01E0" w:rsidRDefault="007A30ED" w:rsidP="007A30ED">
            <w:pPr>
              <w:pStyle w:val="BodyText"/>
              <w:spacing w:before="40" w:after="40"/>
              <w:jc w:val="left"/>
              <w:rPr>
                <w:rFonts w:ascii="Arial" w:hAnsi="Arial" w:cs="Arial"/>
                <w:sz w:val="20"/>
              </w:rPr>
            </w:pPr>
            <w:r w:rsidRPr="00DF01E0">
              <w:rPr>
                <w:rFonts w:ascii="Arial" w:hAnsi="Arial" w:cs="Arial"/>
                <w:sz w:val="20"/>
              </w:rPr>
              <w:t xml:space="preserve">Set five glider traps on platforms fixed to trees, as described in Mawberry, (1989) A New Trap Design for the Capture of Sugar Gliders. </w:t>
            </w:r>
          </w:p>
        </w:tc>
        <w:tc>
          <w:tcPr>
            <w:tcW w:w="1980" w:type="dxa"/>
            <w:tcBorders>
              <w:top w:val="single" w:sz="2" w:space="0" w:color="DBE5F1"/>
              <w:left w:val="single" w:sz="2" w:space="0" w:color="DBE5F1"/>
              <w:bottom w:val="single" w:sz="2" w:space="0" w:color="DBE5F1"/>
              <w:right w:val="single" w:sz="2" w:space="0" w:color="DBE5F1"/>
            </w:tcBorders>
          </w:tcPr>
          <w:p w14:paraId="6E7599F1" w14:textId="77777777" w:rsidR="007A30ED" w:rsidRPr="00DF01E0" w:rsidRDefault="007A30ED" w:rsidP="007A30ED">
            <w:pPr>
              <w:pStyle w:val="BodyText"/>
              <w:spacing w:before="40" w:after="40"/>
              <w:jc w:val="left"/>
              <w:rPr>
                <w:rFonts w:ascii="Arial" w:hAnsi="Arial" w:cs="Arial"/>
                <w:sz w:val="20"/>
              </w:rPr>
            </w:pPr>
            <w:r w:rsidRPr="00DF01E0">
              <w:rPr>
                <w:rFonts w:ascii="Arial" w:hAnsi="Arial" w:cs="Arial"/>
                <w:sz w:val="20"/>
              </w:rPr>
              <w:t>Stagwatching method and survey effort not prescribed.</w:t>
            </w:r>
          </w:p>
        </w:tc>
        <w:tc>
          <w:tcPr>
            <w:tcW w:w="3060" w:type="dxa"/>
            <w:tcBorders>
              <w:top w:val="single" w:sz="2" w:space="0" w:color="DBE5F1"/>
              <w:left w:val="single" w:sz="2" w:space="0" w:color="DBE5F1"/>
              <w:bottom w:val="single" w:sz="2" w:space="0" w:color="DBE5F1"/>
              <w:right w:val="nil"/>
            </w:tcBorders>
          </w:tcPr>
          <w:p w14:paraId="309F96E2" w14:textId="77777777" w:rsidR="007A30ED" w:rsidRPr="00DF01E0" w:rsidRDefault="00464282" w:rsidP="007A30ED">
            <w:pPr>
              <w:pStyle w:val="BodyText"/>
              <w:spacing w:before="40" w:after="40"/>
              <w:jc w:val="left"/>
              <w:rPr>
                <w:rFonts w:ascii="Arial" w:hAnsi="Arial" w:cs="Arial"/>
                <w:sz w:val="20"/>
              </w:rPr>
            </w:pPr>
            <w:r>
              <w:rPr>
                <w:rFonts w:ascii="Arial" w:hAnsi="Arial" w:cs="Arial"/>
                <w:sz w:val="20"/>
              </w:rPr>
              <w:t>Call play</w:t>
            </w:r>
            <w:r w:rsidR="007A30ED" w:rsidRPr="00DF01E0">
              <w:rPr>
                <w:rFonts w:ascii="Arial" w:hAnsi="Arial" w:cs="Arial"/>
                <w:sz w:val="20"/>
              </w:rPr>
              <w:t>back method and survey effort not prescribed</w:t>
            </w:r>
          </w:p>
        </w:tc>
      </w:tr>
      <w:tr w:rsidR="007A30ED" w:rsidRPr="00DF01E0" w14:paraId="41CCC099" w14:textId="77777777" w:rsidTr="00DF01E0">
        <w:tc>
          <w:tcPr>
            <w:tcW w:w="1108" w:type="dxa"/>
            <w:tcBorders>
              <w:top w:val="single" w:sz="2" w:space="0" w:color="DBE5F1"/>
              <w:left w:val="nil"/>
              <w:bottom w:val="single" w:sz="2" w:space="0" w:color="DBE5F1"/>
              <w:right w:val="single" w:sz="2" w:space="0" w:color="DBE5F1"/>
            </w:tcBorders>
          </w:tcPr>
          <w:p w14:paraId="4EE063F4" w14:textId="77777777" w:rsidR="007A30ED" w:rsidRPr="00DF01E0" w:rsidRDefault="007A30ED" w:rsidP="007A30ED">
            <w:pPr>
              <w:pStyle w:val="BodyText2"/>
              <w:spacing w:before="40" w:after="40"/>
              <w:jc w:val="left"/>
              <w:rPr>
                <w:rFonts w:ascii="Arial" w:hAnsi="Arial" w:cs="Arial"/>
                <w:sz w:val="20"/>
              </w:rPr>
            </w:pPr>
            <w:r w:rsidRPr="00DF01E0">
              <w:rPr>
                <w:rFonts w:ascii="Arial" w:hAnsi="Arial" w:cs="Arial"/>
                <w:sz w:val="20"/>
              </w:rPr>
              <w:t>Qld EPA Southern Region (1999)</w:t>
            </w:r>
          </w:p>
        </w:tc>
        <w:tc>
          <w:tcPr>
            <w:tcW w:w="2520" w:type="dxa"/>
            <w:tcBorders>
              <w:top w:val="single" w:sz="2" w:space="0" w:color="DBE5F1"/>
              <w:left w:val="single" w:sz="2" w:space="0" w:color="DBE5F1"/>
              <w:bottom w:val="single" w:sz="2" w:space="0" w:color="DBE5F1"/>
              <w:right w:val="single" w:sz="2" w:space="0" w:color="DBE5F1"/>
            </w:tcBorders>
          </w:tcPr>
          <w:p w14:paraId="11675FFC" w14:textId="77777777" w:rsidR="007A30ED" w:rsidRPr="00DF01E0" w:rsidRDefault="007A30ED" w:rsidP="00464282">
            <w:pPr>
              <w:pStyle w:val="BodyText2"/>
              <w:numPr>
                <w:ilvl w:val="0"/>
                <w:numId w:val="64"/>
              </w:numPr>
              <w:tabs>
                <w:tab w:val="clear" w:pos="360"/>
                <w:tab w:val="num" w:pos="152"/>
              </w:tabs>
              <w:spacing w:before="40" w:after="40" w:line="240" w:lineRule="auto"/>
              <w:ind w:left="162" w:hanging="162"/>
              <w:jc w:val="left"/>
              <w:rPr>
                <w:rFonts w:ascii="Arial" w:hAnsi="Arial" w:cs="Arial"/>
                <w:sz w:val="20"/>
              </w:rPr>
            </w:pPr>
            <w:r w:rsidRPr="00DF01E0">
              <w:rPr>
                <w:rFonts w:ascii="Arial" w:hAnsi="Arial" w:cs="Arial"/>
                <w:sz w:val="20"/>
              </w:rPr>
              <w:t>use high powered spotlights and he</w:t>
            </w:r>
            <w:r w:rsidR="00464282">
              <w:rPr>
                <w:rFonts w:ascii="Arial" w:hAnsi="Arial" w:cs="Arial"/>
                <w:sz w:val="20"/>
              </w:rPr>
              <w:t>ad torches (not specified)</w:t>
            </w:r>
          </w:p>
          <w:p w14:paraId="45D9FFF1" w14:textId="77777777" w:rsidR="007A30ED" w:rsidRPr="00DF01E0" w:rsidRDefault="007A30ED" w:rsidP="00464282">
            <w:pPr>
              <w:pStyle w:val="BodyText2"/>
              <w:numPr>
                <w:ilvl w:val="0"/>
                <w:numId w:val="64"/>
              </w:numPr>
              <w:tabs>
                <w:tab w:val="clear" w:pos="360"/>
                <w:tab w:val="num" w:pos="152"/>
              </w:tabs>
              <w:spacing w:before="40" w:after="40" w:line="240" w:lineRule="auto"/>
              <w:ind w:left="162" w:hanging="162"/>
              <w:jc w:val="left"/>
              <w:rPr>
                <w:rFonts w:ascii="Arial" w:hAnsi="Arial" w:cs="Arial"/>
                <w:sz w:val="20"/>
              </w:rPr>
            </w:pPr>
            <w:r w:rsidRPr="00DF01E0">
              <w:rPr>
                <w:rFonts w:ascii="Arial" w:hAnsi="Arial" w:cs="Arial"/>
                <w:sz w:val="20"/>
              </w:rPr>
              <w:t>conduct spot</w:t>
            </w:r>
            <w:r w:rsidR="00464282">
              <w:rPr>
                <w:rFonts w:ascii="Arial" w:hAnsi="Arial" w:cs="Arial"/>
                <w:sz w:val="20"/>
              </w:rPr>
              <w:t>light surveys over a period of three</w:t>
            </w:r>
            <w:r w:rsidRPr="00DF01E0">
              <w:rPr>
                <w:rFonts w:ascii="Arial" w:hAnsi="Arial" w:cs="Arial"/>
                <w:sz w:val="20"/>
              </w:rPr>
              <w:t xml:space="preserve"> hrs.</w:t>
            </w:r>
          </w:p>
        </w:tc>
        <w:tc>
          <w:tcPr>
            <w:tcW w:w="2430" w:type="dxa"/>
            <w:tcBorders>
              <w:top w:val="single" w:sz="2" w:space="0" w:color="DBE5F1"/>
              <w:left w:val="single" w:sz="2" w:space="0" w:color="DBE5F1"/>
              <w:bottom w:val="single" w:sz="2" w:space="0" w:color="DBE5F1"/>
              <w:right w:val="single" w:sz="2" w:space="0" w:color="DBE5F1"/>
            </w:tcBorders>
          </w:tcPr>
          <w:p w14:paraId="573C9FA2" w14:textId="77777777" w:rsidR="007A30ED" w:rsidRPr="00DF01E0" w:rsidRDefault="007A30ED" w:rsidP="007A30ED">
            <w:pPr>
              <w:pStyle w:val="BodyText"/>
              <w:spacing w:before="40" w:after="40"/>
              <w:jc w:val="left"/>
              <w:rPr>
                <w:rFonts w:ascii="Arial" w:hAnsi="Arial" w:cs="Arial"/>
                <w:sz w:val="20"/>
              </w:rPr>
            </w:pPr>
            <w:r w:rsidRPr="00DF01E0">
              <w:rPr>
                <w:rFonts w:ascii="Arial" w:hAnsi="Arial" w:cs="Arial"/>
                <w:sz w:val="20"/>
              </w:rPr>
              <w:t>Arboreal hair sampling, method and survey effort not prescribed.</w:t>
            </w:r>
          </w:p>
        </w:tc>
        <w:tc>
          <w:tcPr>
            <w:tcW w:w="2070" w:type="dxa"/>
            <w:tcBorders>
              <w:top w:val="single" w:sz="2" w:space="0" w:color="DBE5F1"/>
              <w:left w:val="single" w:sz="2" w:space="0" w:color="DBE5F1"/>
              <w:bottom w:val="single" w:sz="2" w:space="0" w:color="DBE5F1"/>
              <w:right w:val="single" w:sz="2" w:space="0" w:color="DBE5F1"/>
            </w:tcBorders>
          </w:tcPr>
          <w:p w14:paraId="4BC4F6F2" w14:textId="77777777" w:rsidR="007A30ED" w:rsidRPr="00DF01E0" w:rsidRDefault="007A30ED" w:rsidP="00464282">
            <w:pPr>
              <w:pStyle w:val="BodyText2"/>
              <w:numPr>
                <w:ilvl w:val="0"/>
                <w:numId w:val="69"/>
              </w:numPr>
              <w:tabs>
                <w:tab w:val="clear" w:pos="432"/>
                <w:tab w:val="num" w:pos="0"/>
              </w:tabs>
              <w:spacing w:before="40" w:after="40" w:line="240" w:lineRule="auto"/>
              <w:ind w:left="164" w:hanging="180"/>
              <w:jc w:val="left"/>
              <w:rPr>
                <w:rFonts w:ascii="Arial" w:hAnsi="Arial" w:cs="Arial"/>
                <w:sz w:val="20"/>
              </w:rPr>
            </w:pPr>
            <w:r w:rsidRPr="00DF01E0">
              <w:rPr>
                <w:rFonts w:ascii="Arial" w:hAnsi="Arial" w:cs="Arial"/>
                <w:sz w:val="20"/>
              </w:rPr>
              <w:t>combined ground-dwelling</w:t>
            </w:r>
            <w:r w:rsidR="00464282">
              <w:rPr>
                <w:rFonts w:ascii="Arial" w:hAnsi="Arial" w:cs="Arial"/>
                <w:sz w:val="20"/>
              </w:rPr>
              <w:t xml:space="preserve"> and arboreal survey effort -  p</w:t>
            </w:r>
            <w:r w:rsidRPr="00DF01E0">
              <w:rPr>
                <w:rFonts w:ascii="Arial" w:hAnsi="Arial" w:cs="Arial"/>
                <w:sz w:val="20"/>
              </w:rPr>
              <w:t xml:space="preserve">lace 100 Elliott A traps and 20 cage traps on </w:t>
            </w:r>
            <w:r w:rsidR="00464282">
              <w:rPr>
                <w:rFonts w:ascii="Arial" w:hAnsi="Arial" w:cs="Arial"/>
                <w:sz w:val="20"/>
              </w:rPr>
              <w:t>the ground and in trees</w:t>
            </w:r>
          </w:p>
          <w:p w14:paraId="5E428DBC" w14:textId="77777777" w:rsidR="007A30ED" w:rsidRPr="00DF01E0" w:rsidRDefault="007A30ED" w:rsidP="00464282">
            <w:pPr>
              <w:pStyle w:val="BodyText2"/>
              <w:numPr>
                <w:ilvl w:val="0"/>
                <w:numId w:val="60"/>
              </w:numPr>
              <w:tabs>
                <w:tab w:val="clear" w:pos="360"/>
                <w:tab w:val="num" w:pos="62"/>
              </w:tabs>
              <w:spacing w:before="40" w:after="40" w:line="240" w:lineRule="auto"/>
              <w:ind w:left="164" w:hanging="180"/>
              <w:jc w:val="left"/>
              <w:rPr>
                <w:rFonts w:ascii="Arial" w:hAnsi="Arial" w:cs="Arial"/>
                <w:sz w:val="20"/>
              </w:rPr>
            </w:pPr>
            <w:r w:rsidRPr="00DF01E0">
              <w:rPr>
                <w:rFonts w:ascii="Arial" w:hAnsi="Arial" w:cs="Arial"/>
                <w:sz w:val="20"/>
              </w:rPr>
              <w:t>space traps at 5 m interval</w:t>
            </w:r>
            <w:r w:rsidR="00464282">
              <w:rPr>
                <w:rFonts w:ascii="Arial" w:hAnsi="Arial" w:cs="Arial"/>
                <w:sz w:val="20"/>
              </w:rPr>
              <w:t>s and arrange in five transects</w:t>
            </w:r>
          </w:p>
          <w:p w14:paraId="3A444DBF" w14:textId="77777777" w:rsidR="007A30ED" w:rsidRPr="00DF01E0" w:rsidRDefault="007A30ED" w:rsidP="00464282">
            <w:pPr>
              <w:pStyle w:val="BodyText2"/>
              <w:numPr>
                <w:ilvl w:val="0"/>
                <w:numId w:val="61"/>
              </w:numPr>
              <w:tabs>
                <w:tab w:val="clear" w:pos="360"/>
                <w:tab w:val="num" w:pos="62"/>
              </w:tabs>
              <w:spacing w:before="40" w:after="40" w:line="240" w:lineRule="auto"/>
              <w:ind w:left="164" w:hanging="162"/>
              <w:jc w:val="left"/>
              <w:rPr>
                <w:rFonts w:ascii="Arial" w:hAnsi="Arial" w:cs="Arial"/>
                <w:sz w:val="20"/>
              </w:rPr>
            </w:pPr>
            <w:r w:rsidRPr="00DF01E0">
              <w:rPr>
                <w:rFonts w:ascii="Arial" w:hAnsi="Arial" w:cs="Arial"/>
                <w:sz w:val="20"/>
              </w:rPr>
              <w:t>use a variety of baits (ro</w:t>
            </w:r>
            <w:r w:rsidR="00464282">
              <w:rPr>
                <w:rFonts w:ascii="Arial" w:hAnsi="Arial" w:cs="Arial"/>
                <w:sz w:val="20"/>
              </w:rPr>
              <w:t>lled oats and peanut butter and/or bacon, oil or canned fish)</w:t>
            </w:r>
          </w:p>
          <w:p w14:paraId="69677A2A" w14:textId="77777777" w:rsidR="007A30ED" w:rsidRPr="00DF01E0" w:rsidRDefault="00464282" w:rsidP="00464282">
            <w:pPr>
              <w:pStyle w:val="BodyText2"/>
              <w:numPr>
                <w:ilvl w:val="0"/>
                <w:numId w:val="62"/>
              </w:numPr>
              <w:tabs>
                <w:tab w:val="clear" w:pos="360"/>
                <w:tab w:val="num" w:pos="62"/>
              </w:tabs>
              <w:spacing w:before="40" w:after="40" w:line="240" w:lineRule="auto"/>
              <w:ind w:left="164" w:hanging="162"/>
              <w:jc w:val="left"/>
              <w:rPr>
                <w:rFonts w:ascii="Arial" w:hAnsi="Arial" w:cs="Arial"/>
                <w:sz w:val="20"/>
              </w:rPr>
            </w:pPr>
            <w:r>
              <w:rPr>
                <w:rFonts w:ascii="Arial" w:hAnsi="Arial" w:cs="Arial"/>
                <w:sz w:val="20"/>
              </w:rPr>
              <w:t>set traps for four nights</w:t>
            </w:r>
          </w:p>
          <w:p w14:paraId="41C69F09" w14:textId="77777777" w:rsidR="007A30ED" w:rsidRPr="00DF01E0" w:rsidRDefault="007A30ED" w:rsidP="00464282">
            <w:pPr>
              <w:pStyle w:val="BodyText2"/>
              <w:numPr>
                <w:ilvl w:val="0"/>
                <w:numId w:val="63"/>
              </w:numPr>
              <w:tabs>
                <w:tab w:val="clear" w:pos="360"/>
                <w:tab w:val="num" w:pos="62"/>
              </w:tabs>
              <w:spacing w:before="40" w:after="40" w:line="240" w:lineRule="auto"/>
              <w:ind w:left="164" w:hanging="162"/>
              <w:jc w:val="left"/>
              <w:rPr>
                <w:rFonts w:ascii="Arial" w:hAnsi="Arial" w:cs="Arial"/>
                <w:sz w:val="20"/>
              </w:rPr>
            </w:pPr>
            <w:r w:rsidRPr="00DF01E0">
              <w:rPr>
                <w:rFonts w:ascii="Arial" w:hAnsi="Arial" w:cs="Arial"/>
                <w:sz w:val="20"/>
              </w:rPr>
              <w:t>check traps early morning and late afternoon.</w:t>
            </w:r>
          </w:p>
          <w:p w14:paraId="7BCFE6D2" w14:textId="77777777" w:rsidR="007A30ED" w:rsidRPr="00DF01E0" w:rsidRDefault="007A30ED" w:rsidP="00464282">
            <w:pPr>
              <w:pStyle w:val="BodyText2"/>
              <w:spacing w:before="40" w:after="40" w:line="240" w:lineRule="auto"/>
              <w:jc w:val="left"/>
              <w:rPr>
                <w:rFonts w:ascii="Arial" w:hAnsi="Arial" w:cs="Arial"/>
                <w:sz w:val="20"/>
              </w:rPr>
            </w:pPr>
            <w:r w:rsidRPr="00DF01E0">
              <w:rPr>
                <w:rFonts w:ascii="Arial" w:hAnsi="Arial" w:cs="Arial"/>
                <w:sz w:val="20"/>
              </w:rPr>
              <w:t xml:space="preserve">Summary: variable effort. </w:t>
            </w:r>
          </w:p>
        </w:tc>
        <w:tc>
          <w:tcPr>
            <w:tcW w:w="1980" w:type="dxa"/>
            <w:tcBorders>
              <w:top w:val="single" w:sz="2" w:space="0" w:color="DBE5F1"/>
              <w:left w:val="single" w:sz="2" w:space="0" w:color="DBE5F1"/>
              <w:bottom w:val="single" w:sz="2" w:space="0" w:color="DBE5F1"/>
              <w:right w:val="single" w:sz="2" w:space="0" w:color="DBE5F1"/>
            </w:tcBorders>
          </w:tcPr>
          <w:p w14:paraId="71D6FC39" w14:textId="77777777" w:rsidR="007A30ED" w:rsidRPr="00DF01E0" w:rsidRDefault="007A30ED" w:rsidP="007A30ED">
            <w:pPr>
              <w:pStyle w:val="BodyText"/>
              <w:spacing w:before="40" w:after="40"/>
              <w:jc w:val="left"/>
              <w:rPr>
                <w:rFonts w:ascii="Arial" w:hAnsi="Arial" w:cs="Arial"/>
                <w:sz w:val="20"/>
              </w:rPr>
            </w:pPr>
            <w:r w:rsidRPr="00DF01E0">
              <w:rPr>
                <w:rFonts w:ascii="Arial" w:hAnsi="Arial" w:cs="Arial"/>
                <w:sz w:val="20"/>
              </w:rPr>
              <w:t>Stagwatching method and survey effort not prescribed.</w:t>
            </w:r>
          </w:p>
        </w:tc>
        <w:tc>
          <w:tcPr>
            <w:tcW w:w="3060" w:type="dxa"/>
            <w:tcBorders>
              <w:top w:val="single" w:sz="2" w:space="0" w:color="DBE5F1"/>
              <w:left w:val="single" w:sz="2" w:space="0" w:color="DBE5F1"/>
              <w:bottom w:val="single" w:sz="2" w:space="0" w:color="DBE5F1"/>
              <w:right w:val="nil"/>
            </w:tcBorders>
          </w:tcPr>
          <w:p w14:paraId="5F971350" w14:textId="77777777" w:rsidR="007A30ED" w:rsidRPr="00DF01E0" w:rsidRDefault="00464282" w:rsidP="007A30ED">
            <w:pPr>
              <w:pStyle w:val="BodyText"/>
              <w:spacing w:before="40" w:after="40"/>
              <w:jc w:val="left"/>
              <w:rPr>
                <w:rFonts w:ascii="Arial" w:hAnsi="Arial" w:cs="Arial"/>
                <w:sz w:val="20"/>
              </w:rPr>
            </w:pPr>
            <w:r>
              <w:rPr>
                <w:rFonts w:ascii="Arial" w:hAnsi="Arial" w:cs="Arial"/>
                <w:sz w:val="20"/>
              </w:rPr>
              <w:t>Call play</w:t>
            </w:r>
            <w:r w:rsidR="007A30ED" w:rsidRPr="00DF01E0">
              <w:rPr>
                <w:rFonts w:ascii="Arial" w:hAnsi="Arial" w:cs="Arial"/>
                <w:sz w:val="20"/>
              </w:rPr>
              <w:t>back surveys are recommended but not described.</w:t>
            </w:r>
          </w:p>
        </w:tc>
      </w:tr>
      <w:tr w:rsidR="007A30ED" w:rsidRPr="00DF01E0" w14:paraId="01115A33" w14:textId="77777777" w:rsidTr="00DF01E0">
        <w:tc>
          <w:tcPr>
            <w:tcW w:w="1108" w:type="dxa"/>
            <w:tcBorders>
              <w:top w:val="single" w:sz="2" w:space="0" w:color="DBE5F1"/>
              <w:left w:val="nil"/>
              <w:bottom w:val="single" w:sz="2" w:space="0" w:color="DBE5F1"/>
              <w:right w:val="single" w:sz="2" w:space="0" w:color="DBE5F1"/>
            </w:tcBorders>
          </w:tcPr>
          <w:p w14:paraId="670593EF" w14:textId="77777777" w:rsidR="007A30ED" w:rsidRPr="00DF01E0" w:rsidRDefault="007A30ED" w:rsidP="007A30ED">
            <w:pPr>
              <w:pStyle w:val="BodyText2"/>
              <w:spacing w:before="40" w:after="40"/>
              <w:jc w:val="left"/>
              <w:rPr>
                <w:rFonts w:ascii="Arial" w:hAnsi="Arial" w:cs="Arial"/>
                <w:sz w:val="20"/>
              </w:rPr>
            </w:pPr>
            <w:r w:rsidRPr="00DF01E0">
              <w:rPr>
                <w:rFonts w:ascii="Arial" w:hAnsi="Arial" w:cs="Arial"/>
                <w:sz w:val="20"/>
              </w:rPr>
              <w:t xml:space="preserve">Qld CRA/RFA Steering Committee </w:t>
            </w:r>
          </w:p>
        </w:tc>
        <w:tc>
          <w:tcPr>
            <w:tcW w:w="2520" w:type="dxa"/>
            <w:tcBorders>
              <w:top w:val="single" w:sz="2" w:space="0" w:color="DBE5F1"/>
              <w:left w:val="single" w:sz="2" w:space="0" w:color="DBE5F1"/>
              <w:bottom w:val="single" w:sz="2" w:space="0" w:color="DBE5F1"/>
              <w:right w:val="single" w:sz="2" w:space="0" w:color="DBE5F1"/>
            </w:tcBorders>
          </w:tcPr>
          <w:p w14:paraId="5C09164F" w14:textId="77777777" w:rsidR="007A30ED" w:rsidRPr="00DF01E0" w:rsidRDefault="007A30ED" w:rsidP="00464282">
            <w:pPr>
              <w:pStyle w:val="BodyText2"/>
              <w:numPr>
                <w:ilvl w:val="0"/>
                <w:numId w:val="65"/>
              </w:numPr>
              <w:tabs>
                <w:tab w:val="clear" w:pos="360"/>
              </w:tabs>
              <w:spacing w:before="40" w:after="40" w:line="240" w:lineRule="auto"/>
              <w:ind w:left="164" w:hanging="181"/>
              <w:jc w:val="left"/>
              <w:rPr>
                <w:rFonts w:ascii="Arial" w:hAnsi="Arial" w:cs="Arial"/>
                <w:snapToGrid w:val="0"/>
                <w:sz w:val="20"/>
              </w:rPr>
            </w:pPr>
            <w:r w:rsidRPr="00DF01E0">
              <w:rPr>
                <w:rFonts w:ascii="Arial" w:hAnsi="Arial" w:cs="Arial"/>
                <w:snapToGrid w:val="0"/>
                <w:sz w:val="20"/>
              </w:rPr>
              <w:t>two observe</w:t>
            </w:r>
            <w:r w:rsidR="00464282">
              <w:rPr>
                <w:rFonts w:ascii="Arial" w:hAnsi="Arial" w:cs="Arial"/>
                <w:snapToGrid w:val="0"/>
                <w:sz w:val="20"/>
              </w:rPr>
              <w:t>rs traversing a 300 m transect</w:t>
            </w:r>
          </w:p>
          <w:p w14:paraId="63A9B069" w14:textId="77777777" w:rsidR="007A30ED" w:rsidRPr="00DF01E0" w:rsidRDefault="00464282" w:rsidP="00464282">
            <w:pPr>
              <w:pStyle w:val="BodyText2"/>
              <w:numPr>
                <w:ilvl w:val="0"/>
                <w:numId w:val="65"/>
              </w:numPr>
              <w:tabs>
                <w:tab w:val="clear" w:pos="360"/>
                <w:tab w:val="num" w:pos="152"/>
              </w:tabs>
              <w:spacing w:before="40" w:after="40" w:line="240" w:lineRule="auto"/>
              <w:ind w:left="164" w:hanging="181"/>
              <w:jc w:val="left"/>
              <w:rPr>
                <w:rFonts w:ascii="Arial" w:hAnsi="Arial" w:cs="Arial"/>
                <w:snapToGrid w:val="0"/>
                <w:sz w:val="20"/>
              </w:rPr>
            </w:pPr>
            <w:r>
              <w:rPr>
                <w:rFonts w:ascii="Arial" w:hAnsi="Arial" w:cs="Arial"/>
                <w:snapToGrid w:val="0"/>
                <w:sz w:val="20"/>
              </w:rPr>
              <w:t>with 30 w/50 w spotlights</w:t>
            </w:r>
          </w:p>
          <w:p w14:paraId="7FE19291" w14:textId="77777777" w:rsidR="007A30ED" w:rsidRPr="00DF01E0" w:rsidRDefault="007A30ED" w:rsidP="00464282">
            <w:pPr>
              <w:pStyle w:val="BodyText2"/>
              <w:numPr>
                <w:ilvl w:val="0"/>
                <w:numId w:val="65"/>
              </w:numPr>
              <w:tabs>
                <w:tab w:val="clear" w:pos="360"/>
                <w:tab w:val="num" w:pos="0"/>
              </w:tabs>
              <w:spacing w:before="40" w:after="40" w:line="240" w:lineRule="auto"/>
              <w:ind w:left="164" w:hanging="181"/>
              <w:jc w:val="left"/>
              <w:rPr>
                <w:rFonts w:ascii="Arial" w:hAnsi="Arial" w:cs="Arial"/>
                <w:snapToGrid w:val="0"/>
                <w:sz w:val="20"/>
              </w:rPr>
            </w:pPr>
            <w:r w:rsidRPr="00DF01E0">
              <w:rPr>
                <w:rFonts w:ascii="Arial" w:hAnsi="Arial" w:cs="Arial"/>
                <w:snapToGrid w:val="0"/>
                <w:sz w:val="20"/>
              </w:rPr>
              <w:t>0.5 hours (one person-hour).</w:t>
            </w:r>
          </w:p>
          <w:p w14:paraId="0BC0D07F" w14:textId="77777777" w:rsidR="007A30ED" w:rsidRPr="00DF01E0" w:rsidRDefault="007A30ED" w:rsidP="007A30ED">
            <w:pPr>
              <w:pStyle w:val="BodyText"/>
              <w:spacing w:before="40" w:after="40"/>
              <w:jc w:val="left"/>
              <w:rPr>
                <w:rFonts w:ascii="Arial" w:hAnsi="Arial" w:cs="Arial"/>
                <w:snapToGrid w:val="0"/>
                <w:sz w:val="20"/>
              </w:rPr>
            </w:pPr>
            <w:r w:rsidRPr="00DF01E0">
              <w:rPr>
                <w:rFonts w:ascii="Arial" w:hAnsi="Arial" w:cs="Arial"/>
                <w:sz w:val="20"/>
              </w:rPr>
              <w:t>Spotlight surveys from vehicles along tracks between the survey sites were used to collect incidental records.</w:t>
            </w:r>
          </w:p>
        </w:tc>
        <w:tc>
          <w:tcPr>
            <w:tcW w:w="2430" w:type="dxa"/>
            <w:tcBorders>
              <w:top w:val="single" w:sz="2" w:space="0" w:color="DBE5F1"/>
              <w:left w:val="single" w:sz="2" w:space="0" w:color="DBE5F1"/>
              <w:bottom w:val="single" w:sz="2" w:space="0" w:color="DBE5F1"/>
              <w:right w:val="single" w:sz="2" w:space="0" w:color="DBE5F1"/>
            </w:tcBorders>
          </w:tcPr>
          <w:p w14:paraId="7F0B4983" w14:textId="77777777" w:rsidR="007A30ED" w:rsidRPr="00DF01E0" w:rsidRDefault="007A30ED" w:rsidP="007A30ED">
            <w:pPr>
              <w:pStyle w:val="BodyText"/>
              <w:spacing w:before="40" w:after="40"/>
              <w:jc w:val="left"/>
              <w:rPr>
                <w:rFonts w:ascii="Arial" w:hAnsi="Arial" w:cs="Arial"/>
                <w:sz w:val="20"/>
              </w:rPr>
            </w:pPr>
            <w:r w:rsidRPr="00DF01E0">
              <w:rPr>
                <w:rFonts w:ascii="Arial" w:hAnsi="Arial" w:cs="Arial"/>
                <w:sz w:val="20"/>
              </w:rPr>
              <w:t>Arboreal hair sampling, method and survey effort not prescribed.</w:t>
            </w:r>
          </w:p>
        </w:tc>
        <w:tc>
          <w:tcPr>
            <w:tcW w:w="2070" w:type="dxa"/>
            <w:tcBorders>
              <w:top w:val="single" w:sz="2" w:space="0" w:color="DBE5F1"/>
              <w:left w:val="single" w:sz="2" w:space="0" w:color="DBE5F1"/>
              <w:bottom w:val="single" w:sz="2" w:space="0" w:color="DBE5F1"/>
              <w:right w:val="single" w:sz="2" w:space="0" w:color="DBE5F1"/>
            </w:tcBorders>
          </w:tcPr>
          <w:p w14:paraId="6F101B53" w14:textId="77777777" w:rsidR="007A30ED" w:rsidRPr="00DF01E0" w:rsidRDefault="007A30ED" w:rsidP="007A30ED">
            <w:pPr>
              <w:pStyle w:val="BodyText"/>
              <w:spacing w:before="40" w:after="40"/>
              <w:jc w:val="left"/>
              <w:rPr>
                <w:rFonts w:ascii="Arial" w:hAnsi="Arial" w:cs="Arial"/>
                <w:sz w:val="20"/>
              </w:rPr>
            </w:pPr>
            <w:r w:rsidRPr="00DF01E0">
              <w:rPr>
                <w:rFonts w:ascii="Arial" w:hAnsi="Arial" w:cs="Arial"/>
                <w:sz w:val="20"/>
              </w:rPr>
              <w:t>Arboreal trap method and survey effort not prescribed.</w:t>
            </w:r>
          </w:p>
        </w:tc>
        <w:tc>
          <w:tcPr>
            <w:tcW w:w="1980" w:type="dxa"/>
            <w:tcBorders>
              <w:top w:val="single" w:sz="2" w:space="0" w:color="DBE5F1"/>
              <w:left w:val="single" w:sz="2" w:space="0" w:color="DBE5F1"/>
              <w:bottom w:val="single" w:sz="2" w:space="0" w:color="DBE5F1"/>
              <w:right w:val="single" w:sz="2" w:space="0" w:color="DBE5F1"/>
            </w:tcBorders>
          </w:tcPr>
          <w:p w14:paraId="57F53F5B" w14:textId="77777777" w:rsidR="007A30ED" w:rsidRPr="00DF01E0" w:rsidRDefault="007A30ED" w:rsidP="007A30ED">
            <w:pPr>
              <w:pStyle w:val="BodyText"/>
              <w:spacing w:before="40" w:after="40"/>
              <w:jc w:val="left"/>
              <w:rPr>
                <w:rFonts w:ascii="Arial" w:hAnsi="Arial" w:cs="Arial"/>
                <w:sz w:val="20"/>
              </w:rPr>
            </w:pPr>
            <w:r w:rsidRPr="00DF01E0">
              <w:rPr>
                <w:rFonts w:ascii="Arial" w:hAnsi="Arial" w:cs="Arial"/>
                <w:sz w:val="20"/>
              </w:rPr>
              <w:t>Stagwatching method and survey effort not prescribed.</w:t>
            </w:r>
          </w:p>
        </w:tc>
        <w:tc>
          <w:tcPr>
            <w:tcW w:w="3060" w:type="dxa"/>
            <w:tcBorders>
              <w:top w:val="single" w:sz="2" w:space="0" w:color="DBE5F1"/>
              <w:left w:val="single" w:sz="2" w:space="0" w:color="DBE5F1"/>
              <w:bottom w:val="single" w:sz="2" w:space="0" w:color="DBE5F1"/>
              <w:right w:val="nil"/>
            </w:tcBorders>
          </w:tcPr>
          <w:p w14:paraId="768C57CD" w14:textId="77777777" w:rsidR="007A30ED" w:rsidRPr="00DF01E0" w:rsidRDefault="00464282" w:rsidP="007A30ED">
            <w:pPr>
              <w:pStyle w:val="BodyText"/>
              <w:spacing w:before="40" w:after="40"/>
              <w:jc w:val="left"/>
              <w:rPr>
                <w:rFonts w:ascii="Arial" w:hAnsi="Arial" w:cs="Arial"/>
                <w:sz w:val="20"/>
              </w:rPr>
            </w:pPr>
            <w:r>
              <w:rPr>
                <w:rFonts w:ascii="Arial" w:hAnsi="Arial" w:cs="Arial"/>
                <w:sz w:val="20"/>
              </w:rPr>
              <w:t>Call play</w:t>
            </w:r>
            <w:r w:rsidR="007A30ED" w:rsidRPr="00DF01E0">
              <w:rPr>
                <w:rFonts w:ascii="Arial" w:hAnsi="Arial" w:cs="Arial"/>
                <w:sz w:val="20"/>
              </w:rPr>
              <w:t>back method and survey effort not prescribed</w:t>
            </w:r>
            <w:r>
              <w:rPr>
                <w:rFonts w:ascii="Arial" w:hAnsi="Arial" w:cs="Arial"/>
                <w:sz w:val="20"/>
              </w:rPr>
              <w:t>.</w:t>
            </w:r>
          </w:p>
        </w:tc>
      </w:tr>
      <w:tr w:rsidR="007A30ED" w:rsidRPr="00DF01E0" w14:paraId="2E028A45" w14:textId="77777777" w:rsidTr="00DF01E0">
        <w:tc>
          <w:tcPr>
            <w:tcW w:w="1108" w:type="dxa"/>
            <w:tcBorders>
              <w:top w:val="single" w:sz="2" w:space="0" w:color="DBE5F1"/>
              <w:left w:val="nil"/>
              <w:bottom w:val="single" w:sz="2" w:space="0" w:color="DBE5F1"/>
              <w:right w:val="single" w:sz="2" w:space="0" w:color="DBE5F1"/>
            </w:tcBorders>
          </w:tcPr>
          <w:p w14:paraId="11BDFA6C" w14:textId="77777777" w:rsidR="007A30ED" w:rsidRPr="00DF01E0" w:rsidRDefault="007A30ED" w:rsidP="007A30ED">
            <w:pPr>
              <w:pStyle w:val="BodyText2"/>
              <w:spacing w:before="40" w:after="40"/>
              <w:jc w:val="left"/>
              <w:rPr>
                <w:rFonts w:ascii="Arial" w:hAnsi="Arial" w:cs="Arial"/>
                <w:sz w:val="20"/>
              </w:rPr>
            </w:pPr>
            <w:r w:rsidRPr="00DF01E0">
              <w:rPr>
                <w:rFonts w:ascii="Arial" w:hAnsi="Arial" w:cs="Arial"/>
                <w:sz w:val="20"/>
              </w:rPr>
              <w:t>Eyre et al</w:t>
            </w:r>
            <w:r w:rsidRPr="00DF01E0">
              <w:rPr>
                <w:rFonts w:ascii="Arial" w:hAnsi="Arial" w:cs="Arial"/>
                <w:i/>
                <w:sz w:val="20"/>
              </w:rPr>
              <w:t>.</w:t>
            </w:r>
            <w:r w:rsidRPr="00DF01E0">
              <w:rPr>
                <w:rFonts w:ascii="Arial" w:hAnsi="Arial" w:cs="Arial"/>
                <w:sz w:val="20"/>
              </w:rPr>
              <w:t xml:space="preserve"> (1997)</w:t>
            </w:r>
          </w:p>
        </w:tc>
        <w:tc>
          <w:tcPr>
            <w:tcW w:w="2520" w:type="dxa"/>
            <w:tcBorders>
              <w:top w:val="single" w:sz="2" w:space="0" w:color="DBE5F1"/>
              <w:left w:val="single" w:sz="2" w:space="0" w:color="DBE5F1"/>
              <w:bottom w:val="single" w:sz="2" w:space="0" w:color="DBE5F1"/>
              <w:right w:val="single" w:sz="2" w:space="0" w:color="DBE5F1"/>
            </w:tcBorders>
          </w:tcPr>
          <w:p w14:paraId="403CB4F0" w14:textId="77777777" w:rsidR="007A30ED" w:rsidRPr="00DF01E0" w:rsidRDefault="007A30ED" w:rsidP="00464282">
            <w:pPr>
              <w:pStyle w:val="BodyText2"/>
              <w:numPr>
                <w:ilvl w:val="0"/>
                <w:numId w:val="65"/>
              </w:numPr>
              <w:tabs>
                <w:tab w:val="clear" w:pos="360"/>
                <w:tab w:val="num" w:pos="152"/>
              </w:tabs>
              <w:spacing w:before="40" w:after="40" w:line="240" w:lineRule="auto"/>
              <w:ind w:left="162" w:hanging="180"/>
              <w:jc w:val="left"/>
              <w:rPr>
                <w:rFonts w:ascii="Arial" w:hAnsi="Arial" w:cs="Arial"/>
                <w:sz w:val="20"/>
              </w:rPr>
            </w:pPr>
            <w:r w:rsidRPr="00DF01E0">
              <w:rPr>
                <w:rFonts w:ascii="Arial" w:hAnsi="Arial" w:cs="Arial"/>
                <w:snapToGrid w:val="0"/>
                <w:sz w:val="20"/>
              </w:rPr>
              <w:t>two observers traverse a 20</w:t>
            </w:r>
            <w:r w:rsidR="00464282">
              <w:rPr>
                <w:rFonts w:ascii="Arial" w:hAnsi="Arial" w:cs="Arial"/>
                <w:snapToGrid w:val="0"/>
                <w:sz w:val="20"/>
              </w:rPr>
              <w:t>0 m long and 50 m wide transect</w:t>
            </w:r>
          </w:p>
          <w:p w14:paraId="73F626E6" w14:textId="77777777" w:rsidR="007A30ED" w:rsidRPr="00DF01E0" w:rsidRDefault="00464282" w:rsidP="00464282">
            <w:pPr>
              <w:pStyle w:val="BodyText2"/>
              <w:numPr>
                <w:ilvl w:val="0"/>
                <w:numId w:val="65"/>
              </w:numPr>
              <w:tabs>
                <w:tab w:val="clear" w:pos="360"/>
                <w:tab w:val="num" w:pos="152"/>
              </w:tabs>
              <w:spacing w:before="40" w:after="40" w:line="240" w:lineRule="auto"/>
              <w:ind w:left="162" w:hanging="180"/>
              <w:jc w:val="left"/>
              <w:rPr>
                <w:rFonts w:ascii="Arial" w:hAnsi="Arial" w:cs="Arial"/>
                <w:sz w:val="20"/>
              </w:rPr>
            </w:pPr>
            <w:r>
              <w:rPr>
                <w:rFonts w:ascii="Arial" w:hAnsi="Arial" w:cs="Arial"/>
                <w:snapToGrid w:val="0"/>
                <w:sz w:val="20"/>
              </w:rPr>
              <w:t xml:space="preserve"> use 30 w/50 w spotlights</w:t>
            </w:r>
            <w:r w:rsidR="007A30ED" w:rsidRPr="00DF01E0">
              <w:rPr>
                <w:rFonts w:ascii="Arial" w:hAnsi="Arial" w:cs="Arial"/>
                <w:snapToGrid w:val="0"/>
                <w:sz w:val="20"/>
              </w:rPr>
              <w:t xml:space="preserve"> </w:t>
            </w:r>
          </w:p>
          <w:p w14:paraId="453F47A1" w14:textId="77777777" w:rsidR="007A30ED" w:rsidRPr="00DF01E0" w:rsidRDefault="007A30ED" w:rsidP="00464282">
            <w:pPr>
              <w:pStyle w:val="BodyText2"/>
              <w:numPr>
                <w:ilvl w:val="0"/>
                <w:numId w:val="65"/>
              </w:numPr>
              <w:tabs>
                <w:tab w:val="clear" w:pos="360"/>
                <w:tab w:val="num" w:pos="152"/>
              </w:tabs>
              <w:spacing w:before="40" w:after="40" w:line="240" w:lineRule="auto"/>
              <w:ind w:left="162" w:hanging="180"/>
              <w:jc w:val="left"/>
              <w:rPr>
                <w:rFonts w:ascii="Arial" w:hAnsi="Arial" w:cs="Arial"/>
                <w:sz w:val="20"/>
              </w:rPr>
            </w:pPr>
            <w:r w:rsidRPr="00DF01E0">
              <w:rPr>
                <w:rFonts w:ascii="Arial" w:hAnsi="Arial" w:cs="Arial"/>
                <w:snapToGrid w:val="0"/>
                <w:sz w:val="20"/>
              </w:rPr>
              <w:t>conduct survey for a maximum 1.5 person-hours.</w:t>
            </w:r>
          </w:p>
        </w:tc>
        <w:tc>
          <w:tcPr>
            <w:tcW w:w="2430" w:type="dxa"/>
            <w:tcBorders>
              <w:top w:val="single" w:sz="2" w:space="0" w:color="DBE5F1"/>
              <w:left w:val="single" w:sz="2" w:space="0" w:color="DBE5F1"/>
              <w:bottom w:val="single" w:sz="2" w:space="0" w:color="DBE5F1"/>
              <w:right w:val="single" w:sz="2" w:space="0" w:color="DBE5F1"/>
            </w:tcBorders>
          </w:tcPr>
          <w:p w14:paraId="27ABD1EB" w14:textId="77777777" w:rsidR="007A30ED" w:rsidRPr="00DF01E0" w:rsidRDefault="007A30ED" w:rsidP="007A30ED">
            <w:pPr>
              <w:pStyle w:val="BodyText"/>
              <w:spacing w:before="40" w:after="40"/>
              <w:jc w:val="left"/>
              <w:rPr>
                <w:rFonts w:ascii="Arial" w:hAnsi="Arial" w:cs="Arial"/>
                <w:sz w:val="20"/>
              </w:rPr>
            </w:pPr>
            <w:r w:rsidRPr="00DF01E0">
              <w:rPr>
                <w:rFonts w:ascii="Arial" w:hAnsi="Arial" w:cs="Arial"/>
                <w:sz w:val="20"/>
              </w:rPr>
              <w:t>Arboreal hair sampling, method and survey effort not prescribed.</w:t>
            </w:r>
          </w:p>
        </w:tc>
        <w:tc>
          <w:tcPr>
            <w:tcW w:w="2070" w:type="dxa"/>
            <w:tcBorders>
              <w:top w:val="single" w:sz="2" w:space="0" w:color="DBE5F1"/>
              <w:left w:val="single" w:sz="2" w:space="0" w:color="DBE5F1"/>
              <w:bottom w:val="single" w:sz="2" w:space="0" w:color="DBE5F1"/>
              <w:right w:val="single" w:sz="2" w:space="0" w:color="DBE5F1"/>
            </w:tcBorders>
          </w:tcPr>
          <w:p w14:paraId="05A0E377" w14:textId="77777777" w:rsidR="007A30ED" w:rsidRPr="00DF01E0" w:rsidRDefault="007A30ED" w:rsidP="007A30ED">
            <w:pPr>
              <w:pStyle w:val="BodyText"/>
              <w:spacing w:before="40" w:after="40"/>
              <w:jc w:val="left"/>
              <w:rPr>
                <w:rFonts w:ascii="Arial" w:hAnsi="Arial" w:cs="Arial"/>
                <w:sz w:val="20"/>
              </w:rPr>
            </w:pPr>
            <w:r w:rsidRPr="00DF01E0">
              <w:rPr>
                <w:rFonts w:ascii="Arial" w:hAnsi="Arial" w:cs="Arial"/>
                <w:sz w:val="20"/>
              </w:rPr>
              <w:t>Arboreal trap method and survey effort not prescribed.</w:t>
            </w:r>
          </w:p>
        </w:tc>
        <w:tc>
          <w:tcPr>
            <w:tcW w:w="1980" w:type="dxa"/>
            <w:tcBorders>
              <w:top w:val="single" w:sz="2" w:space="0" w:color="DBE5F1"/>
              <w:left w:val="single" w:sz="2" w:space="0" w:color="DBE5F1"/>
              <w:bottom w:val="single" w:sz="2" w:space="0" w:color="DBE5F1"/>
              <w:right w:val="single" w:sz="2" w:space="0" w:color="DBE5F1"/>
            </w:tcBorders>
          </w:tcPr>
          <w:p w14:paraId="0842FD76" w14:textId="77777777" w:rsidR="007A30ED" w:rsidRPr="00DF01E0" w:rsidRDefault="007A30ED" w:rsidP="007A30ED">
            <w:pPr>
              <w:pStyle w:val="BodyText"/>
              <w:spacing w:before="40" w:after="40"/>
              <w:jc w:val="left"/>
              <w:rPr>
                <w:rFonts w:ascii="Arial" w:hAnsi="Arial" w:cs="Arial"/>
                <w:sz w:val="20"/>
              </w:rPr>
            </w:pPr>
            <w:r w:rsidRPr="00DF01E0">
              <w:rPr>
                <w:rFonts w:ascii="Arial" w:hAnsi="Arial" w:cs="Arial"/>
                <w:sz w:val="20"/>
              </w:rPr>
              <w:t>Stagwatching method and survey effort not prescribed.</w:t>
            </w:r>
          </w:p>
        </w:tc>
        <w:tc>
          <w:tcPr>
            <w:tcW w:w="3060" w:type="dxa"/>
            <w:tcBorders>
              <w:top w:val="single" w:sz="2" w:space="0" w:color="DBE5F1"/>
              <w:left w:val="single" w:sz="2" w:space="0" w:color="DBE5F1"/>
              <w:bottom w:val="single" w:sz="2" w:space="0" w:color="DBE5F1"/>
              <w:right w:val="nil"/>
            </w:tcBorders>
          </w:tcPr>
          <w:p w14:paraId="0D02584F" w14:textId="77777777" w:rsidR="007A30ED" w:rsidRPr="00DF01E0" w:rsidRDefault="00464282" w:rsidP="007A30ED">
            <w:pPr>
              <w:pStyle w:val="BodyText"/>
              <w:spacing w:before="40" w:after="40"/>
              <w:jc w:val="left"/>
              <w:rPr>
                <w:rFonts w:ascii="Arial" w:hAnsi="Arial" w:cs="Arial"/>
                <w:sz w:val="20"/>
              </w:rPr>
            </w:pPr>
            <w:r>
              <w:rPr>
                <w:rFonts w:ascii="Arial" w:hAnsi="Arial" w:cs="Arial"/>
                <w:sz w:val="20"/>
              </w:rPr>
              <w:t>Call play</w:t>
            </w:r>
            <w:r w:rsidR="007A30ED" w:rsidRPr="00DF01E0">
              <w:rPr>
                <w:rFonts w:ascii="Arial" w:hAnsi="Arial" w:cs="Arial"/>
                <w:sz w:val="20"/>
              </w:rPr>
              <w:t>back method and survey effort not prescribed</w:t>
            </w:r>
            <w:r>
              <w:rPr>
                <w:rFonts w:ascii="Arial" w:hAnsi="Arial" w:cs="Arial"/>
                <w:sz w:val="20"/>
              </w:rPr>
              <w:t>.</w:t>
            </w:r>
          </w:p>
        </w:tc>
      </w:tr>
    </w:tbl>
    <w:p w14:paraId="327F3C0E" w14:textId="77777777" w:rsidR="007A30ED" w:rsidRDefault="007A30ED" w:rsidP="007A30ED">
      <w:pPr>
        <w:pStyle w:val="BodyTextAMBS"/>
        <w:sectPr w:rsidR="007A30ED" w:rsidSect="007A30ED">
          <w:pgSz w:w="16838" w:h="11906" w:orient="landscape"/>
          <w:pgMar w:top="1191" w:right="1701" w:bottom="1701" w:left="1701" w:header="720" w:footer="720" w:gutter="0"/>
          <w:cols w:space="720"/>
          <w:docGrid w:linePitch="286"/>
        </w:sectPr>
      </w:pPr>
    </w:p>
    <w:p w14:paraId="562FA765" w14:textId="77777777" w:rsidR="007A30ED" w:rsidRPr="00464282" w:rsidRDefault="007A30ED" w:rsidP="007A30ED">
      <w:pPr>
        <w:pStyle w:val="CoverReportTitleAMBS"/>
        <w:rPr>
          <w:rFonts w:ascii="Arial" w:hAnsi="Arial" w:cs="Arial"/>
        </w:rPr>
      </w:pPr>
      <w:r w:rsidRPr="00464282">
        <w:rPr>
          <w:rFonts w:ascii="Arial" w:hAnsi="Arial" w:cs="Arial"/>
        </w:rPr>
        <w:t>G</w:t>
      </w:r>
      <w:r w:rsidR="00464282">
        <w:rPr>
          <w:rFonts w:ascii="Arial" w:hAnsi="Arial" w:cs="Arial"/>
        </w:rPr>
        <w:t xml:space="preserve">LOSSARY OF </w:t>
      </w:r>
      <w:r w:rsidRPr="00464282">
        <w:rPr>
          <w:rFonts w:ascii="Arial" w:hAnsi="Arial" w:cs="Arial"/>
        </w:rPr>
        <w:t>A</w:t>
      </w:r>
      <w:r w:rsidR="00464282">
        <w:rPr>
          <w:rFonts w:ascii="Arial" w:hAnsi="Arial" w:cs="Arial"/>
        </w:rPr>
        <w:t>CRONYMS</w:t>
      </w:r>
    </w:p>
    <w:p w14:paraId="7D35C460" w14:textId="77777777" w:rsidR="007A30ED" w:rsidRDefault="007A30ED" w:rsidP="007A30ED">
      <w:pPr>
        <w:rPr>
          <w:b/>
          <w:sz w:val="22"/>
        </w:rPr>
      </w:pPr>
    </w:p>
    <w:p w14:paraId="12BB8C4A" w14:textId="77777777" w:rsidR="007A30ED" w:rsidRPr="00464282" w:rsidRDefault="007A30ED" w:rsidP="00464282">
      <w:pPr>
        <w:ind w:left="1620" w:hanging="1800"/>
        <w:rPr>
          <w:rFonts w:ascii="Arial" w:hAnsi="Arial" w:cs="Arial"/>
          <w:sz w:val="24"/>
          <w:szCs w:val="24"/>
        </w:rPr>
      </w:pPr>
      <w:r w:rsidRPr="00464282">
        <w:rPr>
          <w:rFonts w:ascii="Arial" w:hAnsi="Arial" w:cs="Arial"/>
          <w:b/>
          <w:sz w:val="24"/>
          <w:szCs w:val="24"/>
        </w:rPr>
        <w:t>ACEC</w:t>
      </w:r>
      <w:r w:rsidRPr="00464282">
        <w:rPr>
          <w:rFonts w:ascii="Arial" w:hAnsi="Arial" w:cs="Arial"/>
          <w:b/>
          <w:sz w:val="24"/>
          <w:szCs w:val="24"/>
        </w:rPr>
        <w:tab/>
      </w:r>
      <w:r w:rsidRPr="00464282">
        <w:rPr>
          <w:rFonts w:ascii="Arial" w:hAnsi="Arial" w:cs="Arial"/>
          <w:sz w:val="24"/>
          <w:szCs w:val="24"/>
        </w:rPr>
        <w:t>Animal Care and Ethics Committee (NSW)</w:t>
      </w:r>
    </w:p>
    <w:p w14:paraId="4001BEA3" w14:textId="77777777" w:rsidR="007A30ED" w:rsidRPr="00464282" w:rsidRDefault="007A30ED" w:rsidP="00464282">
      <w:pPr>
        <w:pStyle w:val="BodyTextAMBS"/>
        <w:ind w:left="1620" w:hanging="1800"/>
        <w:rPr>
          <w:rFonts w:ascii="Arial" w:hAnsi="Arial" w:cs="Arial"/>
          <w:sz w:val="24"/>
          <w:szCs w:val="24"/>
        </w:rPr>
      </w:pPr>
    </w:p>
    <w:p w14:paraId="1DFB3F32" w14:textId="77777777" w:rsidR="007A30ED" w:rsidRPr="00464282" w:rsidRDefault="007A30ED" w:rsidP="00464282">
      <w:pPr>
        <w:ind w:left="1620" w:hanging="1800"/>
        <w:rPr>
          <w:rFonts w:ascii="Arial" w:hAnsi="Arial" w:cs="Arial"/>
          <w:sz w:val="24"/>
          <w:szCs w:val="24"/>
        </w:rPr>
      </w:pPr>
      <w:r w:rsidRPr="00464282">
        <w:rPr>
          <w:rFonts w:ascii="Arial" w:hAnsi="Arial" w:cs="Arial"/>
          <w:b/>
          <w:sz w:val="24"/>
          <w:szCs w:val="24"/>
        </w:rPr>
        <w:t>CALM</w:t>
      </w:r>
      <w:r w:rsidRPr="00464282">
        <w:rPr>
          <w:rFonts w:ascii="Arial" w:hAnsi="Arial" w:cs="Arial"/>
          <w:b/>
          <w:sz w:val="24"/>
          <w:szCs w:val="24"/>
        </w:rPr>
        <w:tab/>
      </w:r>
      <w:r w:rsidRPr="00464282">
        <w:rPr>
          <w:rFonts w:ascii="Arial" w:hAnsi="Arial" w:cs="Arial"/>
          <w:sz w:val="24"/>
          <w:szCs w:val="24"/>
        </w:rPr>
        <w:t>Department of Conservation and Land Management (WA). Now DEC</w:t>
      </w:r>
    </w:p>
    <w:p w14:paraId="4AB41BAF" w14:textId="77777777" w:rsidR="007A30ED" w:rsidRPr="00464282" w:rsidRDefault="007A30ED" w:rsidP="00464282">
      <w:pPr>
        <w:pStyle w:val="BodyTextAMBS"/>
        <w:ind w:left="1620" w:hanging="1800"/>
        <w:rPr>
          <w:rFonts w:ascii="Arial" w:hAnsi="Arial" w:cs="Arial"/>
          <w:sz w:val="24"/>
          <w:szCs w:val="24"/>
        </w:rPr>
      </w:pPr>
    </w:p>
    <w:p w14:paraId="7A96DD17" w14:textId="77777777" w:rsidR="007A30ED" w:rsidRPr="00464282" w:rsidRDefault="007A30ED" w:rsidP="00464282">
      <w:pPr>
        <w:ind w:left="1620" w:hanging="1800"/>
        <w:rPr>
          <w:rFonts w:ascii="Arial" w:hAnsi="Arial" w:cs="Arial"/>
          <w:sz w:val="24"/>
          <w:szCs w:val="24"/>
        </w:rPr>
      </w:pPr>
      <w:r w:rsidRPr="00464282">
        <w:rPr>
          <w:rFonts w:ascii="Arial" w:hAnsi="Arial" w:cs="Arial"/>
          <w:b/>
          <w:sz w:val="24"/>
          <w:szCs w:val="24"/>
        </w:rPr>
        <w:t>DECC</w:t>
      </w:r>
      <w:r w:rsidRPr="00464282">
        <w:rPr>
          <w:rFonts w:ascii="Arial" w:hAnsi="Arial" w:cs="Arial"/>
          <w:b/>
          <w:sz w:val="24"/>
          <w:szCs w:val="24"/>
        </w:rPr>
        <w:tab/>
      </w:r>
      <w:r w:rsidRPr="00464282">
        <w:rPr>
          <w:rFonts w:ascii="Arial" w:hAnsi="Arial" w:cs="Arial"/>
          <w:sz w:val="24"/>
          <w:szCs w:val="24"/>
        </w:rPr>
        <w:t>Department of Environment Climate Change. Now DECCW</w:t>
      </w:r>
    </w:p>
    <w:p w14:paraId="08ACB75E" w14:textId="77777777" w:rsidR="007A30ED" w:rsidRPr="00464282" w:rsidRDefault="007A30ED" w:rsidP="00464282">
      <w:pPr>
        <w:pStyle w:val="BodyTextAMBS"/>
        <w:ind w:left="1620" w:hanging="1800"/>
        <w:rPr>
          <w:rFonts w:ascii="Arial" w:hAnsi="Arial" w:cs="Arial"/>
          <w:sz w:val="24"/>
          <w:szCs w:val="24"/>
        </w:rPr>
      </w:pPr>
    </w:p>
    <w:p w14:paraId="650335F0" w14:textId="77777777" w:rsidR="007A30ED" w:rsidRPr="00464282" w:rsidRDefault="007A30ED" w:rsidP="00464282">
      <w:pPr>
        <w:pStyle w:val="BodyTextAMBS"/>
        <w:ind w:left="1620" w:hanging="1800"/>
        <w:rPr>
          <w:rFonts w:ascii="Arial" w:hAnsi="Arial" w:cs="Arial"/>
          <w:sz w:val="24"/>
          <w:szCs w:val="24"/>
        </w:rPr>
      </w:pPr>
      <w:r w:rsidRPr="00464282">
        <w:rPr>
          <w:rFonts w:ascii="Arial" w:hAnsi="Arial" w:cs="Arial"/>
          <w:b/>
          <w:sz w:val="24"/>
          <w:szCs w:val="24"/>
        </w:rPr>
        <w:t>DECCW</w:t>
      </w:r>
      <w:r w:rsidRPr="00464282">
        <w:rPr>
          <w:rFonts w:ascii="Arial" w:hAnsi="Arial" w:cs="Arial"/>
          <w:b/>
          <w:sz w:val="24"/>
          <w:szCs w:val="24"/>
        </w:rPr>
        <w:tab/>
      </w:r>
      <w:r w:rsidRPr="00464282">
        <w:rPr>
          <w:rFonts w:ascii="Arial" w:hAnsi="Arial" w:cs="Arial"/>
          <w:sz w:val="24"/>
          <w:szCs w:val="24"/>
        </w:rPr>
        <w:t>Department of Environment Climate Change and Water (NSW)</w:t>
      </w:r>
    </w:p>
    <w:p w14:paraId="47391925" w14:textId="77777777" w:rsidR="007A30ED" w:rsidRPr="00464282" w:rsidRDefault="007A30ED" w:rsidP="00464282">
      <w:pPr>
        <w:pStyle w:val="BodyTextAMBS"/>
        <w:ind w:left="1620" w:hanging="1800"/>
        <w:rPr>
          <w:rFonts w:ascii="Arial" w:hAnsi="Arial" w:cs="Arial"/>
          <w:sz w:val="24"/>
          <w:szCs w:val="24"/>
        </w:rPr>
      </w:pPr>
    </w:p>
    <w:p w14:paraId="74867BED" w14:textId="77777777" w:rsidR="007A30ED" w:rsidRPr="00464282" w:rsidRDefault="007A30ED" w:rsidP="00464282">
      <w:pPr>
        <w:ind w:left="1620" w:hanging="1800"/>
        <w:rPr>
          <w:rFonts w:ascii="Arial" w:hAnsi="Arial" w:cs="Arial"/>
          <w:sz w:val="24"/>
          <w:szCs w:val="24"/>
        </w:rPr>
      </w:pPr>
      <w:r w:rsidRPr="00464282">
        <w:rPr>
          <w:rFonts w:ascii="Arial" w:hAnsi="Arial" w:cs="Arial"/>
          <w:b/>
          <w:sz w:val="24"/>
          <w:szCs w:val="24"/>
        </w:rPr>
        <w:t>DEWHA</w:t>
      </w:r>
      <w:r w:rsidRPr="00464282">
        <w:rPr>
          <w:rFonts w:ascii="Arial" w:hAnsi="Arial" w:cs="Arial"/>
          <w:sz w:val="24"/>
          <w:szCs w:val="24"/>
        </w:rPr>
        <w:tab/>
        <w:t xml:space="preserve">Department of </w:t>
      </w:r>
      <w:r w:rsidR="00B002C8">
        <w:rPr>
          <w:rFonts w:ascii="Arial" w:hAnsi="Arial" w:cs="Arial"/>
          <w:sz w:val="24"/>
          <w:szCs w:val="24"/>
        </w:rPr>
        <w:t xml:space="preserve">the Environment, </w:t>
      </w:r>
      <w:r w:rsidRPr="00464282">
        <w:rPr>
          <w:rFonts w:ascii="Arial" w:hAnsi="Arial" w:cs="Arial"/>
          <w:sz w:val="24"/>
          <w:szCs w:val="24"/>
        </w:rPr>
        <w:t>Water, Heritage and the Arts</w:t>
      </w:r>
    </w:p>
    <w:p w14:paraId="664D2AFB" w14:textId="77777777" w:rsidR="007A30ED" w:rsidRPr="00464282" w:rsidRDefault="007A30ED" w:rsidP="00464282">
      <w:pPr>
        <w:ind w:left="1620" w:hanging="1800"/>
        <w:rPr>
          <w:rFonts w:ascii="Arial" w:hAnsi="Arial" w:cs="Arial"/>
          <w:sz w:val="24"/>
          <w:szCs w:val="24"/>
        </w:rPr>
      </w:pPr>
    </w:p>
    <w:p w14:paraId="3976D100" w14:textId="77777777" w:rsidR="007A30ED" w:rsidRPr="00464282" w:rsidRDefault="007A30ED" w:rsidP="00464282">
      <w:pPr>
        <w:ind w:left="1620" w:hanging="1800"/>
        <w:rPr>
          <w:rFonts w:ascii="Arial" w:hAnsi="Arial" w:cs="Arial"/>
          <w:sz w:val="24"/>
          <w:szCs w:val="24"/>
        </w:rPr>
      </w:pPr>
      <w:r w:rsidRPr="00464282">
        <w:rPr>
          <w:rFonts w:ascii="Arial" w:hAnsi="Arial" w:cs="Arial"/>
          <w:b/>
          <w:sz w:val="24"/>
          <w:szCs w:val="24"/>
        </w:rPr>
        <w:t>DPIWE</w:t>
      </w:r>
      <w:r w:rsidRPr="00464282">
        <w:rPr>
          <w:rFonts w:ascii="Arial" w:hAnsi="Arial" w:cs="Arial"/>
          <w:sz w:val="24"/>
          <w:szCs w:val="24"/>
        </w:rPr>
        <w:tab/>
      </w:r>
      <w:hyperlink r:id="rId35" w:history="1">
        <w:r w:rsidRPr="00464282">
          <w:rPr>
            <w:rFonts w:ascii="Arial" w:hAnsi="Arial" w:cs="Arial"/>
            <w:sz w:val="24"/>
            <w:szCs w:val="24"/>
          </w:rPr>
          <w:t>Department of Primary Industries, Parks, Water and Environment</w:t>
        </w:r>
      </w:hyperlink>
      <w:r w:rsidRPr="00464282">
        <w:rPr>
          <w:rFonts w:ascii="Arial" w:hAnsi="Arial" w:cs="Arial"/>
          <w:sz w:val="24"/>
          <w:szCs w:val="24"/>
        </w:rPr>
        <w:t xml:space="preserve"> (</w:t>
      </w:r>
      <w:smartTag w:uri="urn:schemas-microsoft-com:office:smarttags" w:element="place">
        <w:smartTag w:uri="urn:schemas-microsoft-com:office:smarttags" w:element="State">
          <w:r w:rsidRPr="00464282">
            <w:rPr>
              <w:rFonts w:ascii="Arial" w:hAnsi="Arial" w:cs="Arial"/>
              <w:sz w:val="24"/>
              <w:szCs w:val="24"/>
            </w:rPr>
            <w:t>Tas</w:t>
          </w:r>
          <w:r w:rsidR="00464282">
            <w:rPr>
              <w:rFonts w:ascii="Arial" w:hAnsi="Arial" w:cs="Arial"/>
              <w:sz w:val="24"/>
              <w:szCs w:val="24"/>
            </w:rPr>
            <w:t>mania</w:t>
          </w:r>
        </w:smartTag>
      </w:smartTag>
      <w:r w:rsidRPr="00464282">
        <w:rPr>
          <w:rFonts w:ascii="Arial" w:hAnsi="Arial" w:cs="Arial"/>
          <w:sz w:val="24"/>
          <w:szCs w:val="24"/>
        </w:rPr>
        <w:t>)</w:t>
      </w:r>
    </w:p>
    <w:p w14:paraId="1E3CC378" w14:textId="77777777" w:rsidR="007A30ED" w:rsidRPr="00464282" w:rsidRDefault="007A30ED" w:rsidP="00464282">
      <w:pPr>
        <w:pStyle w:val="BodyTextAMBS"/>
        <w:ind w:left="1620" w:hanging="1800"/>
        <w:rPr>
          <w:rFonts w:ascii="Arial" w:hAnsi="Arial" w:cs="Arial"/>
          <w:sz w:val="24"/>
          <w:szCs w:val="24"/>
        </w:rPr>
      </w:pPr>
    </w:p>
    <w:p w14:paraId="1C239D99" w14:textId="77777777" w:rsidR="007A30ED" w:rsidRPr="00464282" w:rsidRDefault="007A30ED" w:rsidP="00464282">
      <w:pPr>
        <w:ind w:left="1620" w:hanging="1800"/>
        <w:rPr>
          <w:rFonts w:ascii="Arial" w:hAnsi="Arial" w:cs="Arial"/>
          <w:sz w:val="24"/>
          <w:szCs w:val="24"/>
        </w:rPr>
      </w:pPr>
      <w:r w:rsidRPr="00464282">
        <w:rPr>
          <w:rFonts w:ascii="Arial" w:hAnsi="Arial" w:cs="Arial"/>
          <w:b/>
          <w:sz w:val="24"/>
          <w:szCs w:val="24"/>
        </w:rPr>
        <w:t xml:space="preserve">EPA </w:t>
      </w:r>
      <w:r w:rsidR="00464282">
        <w:rPr>
          <w:rFonts w:ascii="Arial" w:hAnsi="Arial" w:cs="Arial"/>
          <w:sz w:val="24"/>
          <w:szCs w:val="24"/>
        </w:rPr>
        <w:tab/>
      </w:r>
      <w:r w:rsidRPr="00464282">
        <w:rPr>
          <w:rFonts w:ascii="Arial" w:hAnsi="Arial" w:cs="Arial"/>
          <w:sz w:val="24"/>
          <w:szCs w:val="24"/>
        </w:rPr>
        <w:t>Environmental Protection Authority</w:t>
      </w:r>
    </w:p>
    <w:p w14:paraId="1D61C99B" w14:textId="77777777" w:rsidR="007A30ED" w:rsidRPr="00464282" w:rsidRDefault="007A30ED" w:rsidP="00464282">
      <w:pPr>
        <w:pStyle w:val="BodyTextAMBS"/>
        <w:ind w:left="1620" w:hanging="1800"/>
        <w:rPr>
          <w:rFonts w:ascii="Arial" w:hAnsi="Arial" w:cs="Arial"/>
          <w:sz w:val="24"/>
          <w:szCs w:val="24"/>
        </w:rPr>
      </w:pPr>
    </w:p>
    <w:p w14:paraId="4B7FFCAD" w14:textId="77777777" w:rsidR="007A30ED" w:rsidRPr="00464282" w:rsidRDefault="007A30ED" w:rsidP="00464282">
      <w:pPr>
        <w:pStyle w:val="BodyTextAMBS"/>
        <w:ind w:left="1620" w:hanging="1800"/>
        <w:rPr>
          <w:rFonts w:ascii="Arial" w:hAnsi="Arial" w:cs="Arial"/>
          <w:sz w:val="24"/>
          <w:szCs w:val="24"/>
        </w:rPr>
      </w:pPr>
      <w:r w:rsidRPr="00464282">
        <w:rPr>
          <w:rFonts w:ascii="Arial" w:hAnsi="Arial" w:cs="Arial"/>
          <w:b/>
          <w:sz w:val="24"/>
          <w:szCs w:val="24"/>
        </w:rPr>
        <w:t>EPBC Act</w:t>
      </w:r>
      <w:r w:rsidRPr="00464282">
        <w:rPr>
          <w:rFonts w:ascii="Arial" w:hAnsi="Arial" w:cs="Arial"/>
          <w:sz w:val="24"/>
          <w:szCs w:val="24"/>
        </w:rPr>
        <w:tab/>
      </w:r>
      <w:r w:rsidRPr="00464282">
        <w:rPr>
          <w:rFonts w:ascii="Arial" w:hAnsi="Arial" w:cs="Arial"/>
          <w:i/>
          <w:sz w:val="24"/>
          <w:szCs w:val="24"/>
        </w:rPr>
        <w:t>Environment Protection and Biodiversity Conservation Act</w:t>
      </w:r>
      <w:r w:rsidRPr="00464282">
        <w:rPr>
          <w:rFonts w:ascii="Arial" w:hAnsi="Arial" w:cs="Arial"/>
          <w:sz w:val="24"/>
          <w:szCs w:val="24"/>
        </w:rPr>
        <w:t xml:space="preserve"> 1999</w:t>
      </w:r>
    </w:p>
    <w:p w14:paraId="080D49A0" w14:textId="77777777" w:rsidR="007A30ED" w:rsidRPr="00464282" w:rsidRDefault="007A30ED" w:rsidP="00464282">
      <w:pPr>
        <w:pStyle w:val="BodyTextAMBS"/>
        <w:ind w:left="1620" w:hanging="1800"/>
        <w:rPr>
          <w:rFonts w:ascii="Arial" w:hAnsi="Arial" w:cs="Arial"/>
          <w:sz w:val="24"/>
          <w:szCs w:val="24"/>
        </w:rPr>
      </w:pPr>
    </w:p>
    <w:p w14:paraId="00CE2B43" w14:textId="77777777" w:rsidR="007A30ED" w:rsidRPr="00464282" w:rsidRDefault="007A30ED" w:rsidP="00464282">
      <w:pPr>
        <w:ind w:left="1620" w:hanging="1800"/>
        <w:rPr>
          <w:rFonts w:ascii="Arial" w:hAnsi="Arial" w:cs="Arial"/>
          <w:sz w:val="24"/>
          <w:szCs w:val="24"/>
        </w:rPr>
      </w:pPr>
      <w:r w:rsidRPr="00464282">
        <w:rPr>
          <w:rFonts w:ascii="Arial" w:hAnsi="Arial" w:cs="Arial"/>
          <w:b/>
          <w:sz w:val="24"/>
          <w:szCs w:val="24"/>
        </w:rPr>
        <w:t>NPWS</w:t>
      </w:r>
      <w:r w:rsidRPr="00464282">
        <w:rPr>
          <w:rFonts w:ascii="Arial" w:hAnsi="Arial" w:cs="Arial"/>
          <w:sz w:val="24"/>
          <w:szCs w:val="24"/>
        </w:rPr>
        <w:tab/>
        <w:t xml:space="preserve">National Parks and Wildlife Service (NSW). Now DECCW </w:t>
      </w:r>
    </w:p>
    <w:p w14:paraId="005E5C4C" w14:textId="77777777" w:rsidR="007A30ED" w:rsidRPr="00464282" w:rsidRDefault="007A30ED" w:rsidP="00464282">
      <w:pPr>
        <w:pStyle w:val="BodyTextAMBS"/>
        <w:ind w:left="1620" w:hanging="1800"/>
        <w:rPr>
          <w:rFonts w:ascii="Arial" w:hAnsi="Arial" w:cs="Arial"/>
          <w:sz w:val="24"/>
          <w:szCs w:val="24"/>
        </w:rPr>
      </w:pPr>
    </w:p>
    <w:p w14:paraId="3F077081" w14:textId="77777777" w:rsidR="007A30ED" w:rsidRPr="00464282" w:rsidRDefault="007A30ED" w:rsidP="00464282">
      <w:pPr>
        <w:ind w:left="1620" w:hanging="1800"/>
        <w:rPr>
          <w:rFonts w:ascii="Arial" w:hAnsi="Arial" w:cs="Arial"/>
          <w:sz w:val="24"/>
          <w:szCs w:val="24"/>
        </w:rPr>
      </w:pPr>
      <w:r w:rsidRPr="00464282">
        <w:rPr>
          <w:rFonts w:ascii="Arial" w:hAnsi="Arial" w:cs="Arial"/>
          <w:b/>
          <w:sz w:val="24"/>
          <w:szCs w:val="24"/>
        </w:rPr>
        <w:t>NRETAS</w:t>
      </w:r>
      <w:r w:rsidRPr="00464282">
        <w:rPr>
          <w:rFonts w:ascii="Arial" w:hAnsi="Arial" w:cs="Arial"/>
          <w:b/>
          <w:sz w:val="24"/>
          <w:szCs w:val="24"/>
        </w:rPr>
        <w:tab/>
      </w:r>
      <w:r w:rsidRPr="00464282">
        <w:rPr>
          <w:rFonts w:ascii="Arial" w:hAnsi="Arial" w:cs="Arial"/>
          <w:sz w:val="24"/>
          <w:szCs w:val="24"/>
        </w:rPr>
        <w:t>Department of Natural Resources, Environment, the Arts and Sport (NT)</w:t>
      </w:r>
    </w:p>
    <w:p w14:paraId="1B73E03D" w14:textId="77777777" w:rsidR="007A30ED" w:rsidRPr="00464282" w:rsidRDefault="007A30ED" w:rsidP="00464282">
      <w:pPr>
        <w:pStyle w:val="BodyTextAMBS"/>
        <w:ind w:left="1620" w:hanging="1800"/>
        <w:rPr>
          <w:rFonts w:ascii="Arial" w:hAnsi="Arial" w:cs="Arial"/>
          <w:sz w:val="24"/>
          <w:szCs w:val="24"/>
        </w:rPr>
      </w:pPr>
    </w:p>
    <w:p w14:paraId="476E4A4B" w14:textId="77777777" w:rsidR="007A30ED" w:rsidRPr="00464282" w:rsidRDefault="007A30ED" w:rsidP="00464282">
      <w:pPr>
        <w:ind w:left="1620" w:hanging="1800"/>
        <w:rPr>
          <w:rFonts w:ascii="Arial" w:hAnsi="Arial" w:cs="Arial"/>
          <w:sz w:val="24"/>
          <w:szCs w:val="24"/>
        </w:rPr>
      </w:pPr>
      <w:r w:rsidRPr="00464282">
        <w:rPr>
          <w:rFonts w:ascii="Arial" w:hAnsi="Arial" w:cs="Arial"/>
          <w:b/>
          <w:sz w:val="24"/>
          <w:szCs w:val="24"/>
        </w:rPr>
        <w:t>NSW DLSW</w:t>
      </w:r>
      <w:r w:rsidRPr="00464282">
        <w:rPr>
          <w:rFonts w:ascii="Arial" w:hAnsi="Arial" w:cs="Arial"/>
          <w:sz w:val="24"/>
          <w:szCs w:val="24"/>
        </w:rPr>
        <w:tab/>
        <w:t>NSW Department of Land and Water Conservation. Now the NSW Department of Water and Energy</w:t>
      </w:r>
    </w:p>
    <w:p w14:paraId="6D24F9AF" w14:textId="77777777" w:rsidR="007A30ED" w:rsidRPr="00464282" w:rsidRDefault="007A30ED" w:rsidP="00464282">
      <w:pPr>
        <w:pStyle w:val="BodyTextAMBS"/>
        <w:ind w:left="1620" w:hanging="1800"/>
        <w:rPr>
          <w:rFonts w:ascii="Arial" w:hAnsi="Arial" w:cs="Arial"/>
          <w:sz w:val="24"/>
          <w:szCs w:val="24"/>
        </w:rPr>
      </w:pPr>
    </w:p>
    <w:p w14:paraId="3E8B91A1" w14:textId="77777777" w:rsidR="007A30ED" w:rsidRPr="00464282" w:rsidRDefault="007A30ED" w:rsidP="00464282">
      <w:pPr>
        <w:ind w:left="1620" w:hanging="1800"/>
        <w:rPr>
          <w:rFonts w:ascii="Arial" w:hAnsi="Arial" w:cs="Arial"/>
          <w:sz w:val="24"/>
          <w:szCs w:val="24"/>
        </w:rPr>
      </w:pPr>
      <w:r w:rsidRPr="00464282">
        <w:rPr>
          <w:rFonts w:ascii="Arial" w:hAnsi="Arial" w:cs="Arial"/>
          <w:b/>
          <w:sz w:val="24"/>
          <w:szCs w:val="24"/>
        </w:rPr>
        <w:t>NT DCNR</w:t>
      </w:r>
      <w:r w:rsidR="004F0385">
        <w:rPr>
          <w:rFonts w:ascii="Arial" w:hAnsi="Arial" w:cs="Arial"/>
          <w:sz w:val="24"/>
          <w:szCs w:val="24"/>
        </w:rPr>
        <w:tab/>
      </w:r>
      <w:r w:rsidRPr="00464282">
        <w:rPr>
          <w:rFonts w:ascii="Arial" w:hAnsi="Arial" w:cs="Arial"/>
          <w:sz w:val="24"/>
          <w:szCs w:val="24"/>
        </w:rPr>
        <w:t>Northern Territory Department of Conservation and Natural Re</w:t>
      </w:r>
      <w:r w:rsidR="004F0385">
        <w:rPr>
          <w:rFonts w:ascii="Arial" w:hAnsi="Arial" w:cs="Arial"/>
          <w:sz w:val="24"/>
          <w:szCs w:val="24"/>
        </w:rPr>
        <w:t xml:space="preserve">sources. Now </w:t>
      </w:r>
      <w:r w:rsidRPr="00464282">
        <w:rPr>
          <w:rFonts w:ascii="Arial" w:hAnsi="Arial" w:cs="Arial"/>
          <w:sz w:val="24"/>
          <w:szCs w:val="24"/>
        </w:rPr>
        <w:t xml:space="preserve">NRETAS </w:t>
      </w:r>
    </w:p>
    <w:p w14:paraId="0B5EAC6D" w14:textId="77777777" w:rsidR="007A30ED" w:rsidRPr="00464282" w:rsidRDefault="007A30ED" w:rsidP="00464282">
      <w:pPr>
        <w:pStyle w:val="BodyTextAMBS"/>
        <w:ind w:left="1620" w:hanging="1800"/>
        <w:rPr>
          <w:rFonts w:ascii="Arial" w:hAnsi="Arial" w:cs="Arial"/>
          <w:sz w:val="24"/>
          <w:szCs w:val="24"/>
        </w:rPr>
      </w:pPr>
    </w:p>
    <w:p w14:paraId="4A098A65" w14:textId="77777777" w:rsidR="007A30ED" w:rsidRPr="00464282" w:rsidRDefault="007A30ED" w:rsidP="00464282">
      <w:pPr>
        <w:ind w:left="1620" w:hanging="1800"/>
        <w:rPr>
          <w:rFonts w:ascii="Arial" w:hAnsi="Arial" w:cs="Arial"/>
          <w:sz w:val="24"/>
          <w:szCs w:val="24"/>
        </w:rPr>
      </w:pPr>
      <w:r w:rsidRPr="00464282">
        <w:rPr>
          <w:rFonts w:ascii="Arial" w:hAnsi="Arial" w:cs="Arial"/>
          <w:b/>
          <w:sz w:val="24"/>
          <w:szCs w:val="24"/>
        </w:rPr>
        <w:t>NT DIPE</w:t>
      </w:r>
      <w:r w:rsidR="004F0385">
        <w:rPr>
          <w:rFonts w:ascii="Arial" w:hAnsi="Arial" w:cs="Arial"/>
          <w:sz w:val="24"/>
          <w:szCs w:val="24"/>
        </w:rPr>
        <w:tab/>
      </w:r>
      <w:r w:rsidRPr="00464282">
        <w:rPr>
          <w:rFonts w:ascii="Arial" w:hAnsi="Arial" w:cs="Arial"/>
          <w:sz w:val="24"/>
          <w:szCs w:val="24"/>
        </w:rPr>
        <w:t xml:space="preserve">Northern Territory Department of Infrastructure and </w:t>
      </w:r>
      <w:r w:rsidR="00063FD1" w:rsidRPr="00464282">
        <w:rPr>
          <w:rFonts w:ascii="Arial" w:hAnsi="Arial" w:cs="Arial"/>
          <w:sz w:val="24"/>
          <w:szCs w:val="24"/>
        </w:rPr>
        <w:t>Planning</w:t>
      </w:r>
      <w:r w:rsidR="00F96088">
        <w:rPr>
          <w:rFonts w:ascii="Arial" w:hAnsi="Arial" w:cs="Arial"/>
          <w:sz w:val="24"/>
          <w:szCs w:val="24"/>
        </w:rPr>
        <w:t>.</w:t>
      </w:r>
      <w:r w:rsidR="00063FD1" w:rsidRPr="00464282">
        <w:rPr>
          <w:rFonts w:ascii="Arial" w:hAnsi="Arial" w:cs="Arial"/>
          <w:sz w:val="24"/>
          <w:szCs w:val="24"/>
        </w:rPr>
        <w:t xml:space="preserve"> </w:t>
      </w:r>
      <w:r w:rsidRPr="00464282">
        <w:rPr>
          <w:rFonts w:ascii="Arial" w:hAnsi="Arial" w:cs="Arial"/>
          <w:sz w:val="24"/>
          <w:szCs w:val="24"/>
        </w:rPr>
        <w:t>Now NRETAS</w:t>
      </w:r>
    </w:p>
    <w:p w14:paraId="6B0F1264" w14:textId="77777777" w:rsidR="007A30ED" w:rsidRPr="00464282" w:rsidRDefault="007A30ED" w:rsidP="00464282">
      <w:pPr>
        <w:pStyle w:val="BodyTextAMBS"/>
        <w:ind w:left="1620" w:hanging="1800"/>
        <w:rPr>
          <w:rFonts w:ascii="Arial" w:hAnsi="Arial" w:cs="Arial"/>
          <w:sz w:val="24"/>
          <w:szCs w:val="24"/>
        </w:rPr>
      </w:pPr>
    </w:p>
    <w:p w14:paraId="3C416E08" w14:textId="77777777" w:rsidR="007A30ED" w:rsidRPr="00464282" w:rsidRDefault="007A30ED" w:rsidP="00464282">
      <w:pPr>
        <w:ind w:left="1620" w:hanging="1800"/>
        <w:rPr>
          <w:rFonts w:ascii="Arial" w:hAnsi="Arial" w:cs="Arial"/>
          <w:sz w:val="24"/>
          <w:szCs w:val="24"/>
        </w:rPr>
      </w:pPr>
      <w:r w:rsidRPr="00464282">
        <w:rPr>
          <w:rFonts w:ascii="Arial" w:hAnsi="Arial" w:cs="Arial"/>
          <w:b/>
          <w:sz w:val="24"/>
          <w:szCs w:val="24"/>
        </w:rPr>
        <w:t>NSW DPI</w:t>
      </w:r>
      <w:r w:rsidRPr="00464282">
        <w:rPr>
          <w:rFonts w:ascii="Arial" w:hAnsi="Arial" w:cs="Arial"/>
          <w:b/>
          <w:sz w:val="24"/>
          <w:szCs w:val="24"/>
        </w:rPr>
        <w:tab/>
      </w:r>
      <w:r w:rsidRPr="00464282">
        <w:rPr>
          <w:rFonts w:ascii="Arial" w:hAnsi="Arial" w:cs="Arial"/>
          <w:sz w:val="24"/>
          <w:szCs w:val="24"/>
        </w:rPr>
        <w:t xml:space="preserve">Department of Primary Industries. Combines the Former NSW Agriculture and </w:t>
      </w:r>
      <w:smartTag w:uri="urn:schemas-microsoft-com:office:smarttags" w:element="place">
        <w:smartTag w:uri="urn:schemas-microsoft-com:office:smarttags" w:element="PlaceName">
          <w:r w:rsidRPr="00464282">
            <w:rPr>
              <w:rFonts w:ascii="Arial" w:hAnsi="Arial" w:cs="Arial"/>
              <w:sz w:val="24"/>
              <w:szCs w:val="24"/>
            </w:rPr>
            <w:t>NSW</w:t>
          </w:r>
        </w:smartTag>
        <w:r w:rsidRPr="00464282">
          <w:rPr>
            <w:rFonts w:ascii="Arial" w:hAnsi="Arial" w:cs="Arial"/>
            <w:sz w:val="24"/>
            <w:szCs w:val="24"/>
          </w:rPr>
          <w:t xml:space="preserve"> </w:t>
        </w:r>
        <w:smartTag w:uri="urn:schemas-microsoft-com:office:smarttags" w:element="PlaceType">
          <w:r w:rsidRPr="00464282">
            <w:rPr>
              <w:rFonts w:ascii="Arial" w:hAnsi="Arial" w:cs="Arial"/>
              <w:sz w:val="24"/>
              <w:szCs w:val="24"/>
            </w:rPr>
            <w:t>State</w:t>
          </w:r>
        </w:smartTag>
        <w:r w:rsidRPr="00464282">
          <w:rPr>
            <w:rFonts w:ascii="Arial" w:hAnsi="Arial" w:cs="Arial"/>
            <w:sz w:val="24"/>
            <w:szCs w:val="24"/>
          </w:rPr>
          <w:t xml:space="preserve"> </w:t>
        </w:r>
        <w:smartTag w:uri="urn:schemas-microsoft-com:office:smarttags" w:element="PlaceType">
          <w:r w:rsidRPr="00464282">
            <w:rPr>
              <w:rFonts w:ascii="Arial" w:hAnsi="Arial" w:cs="Arial"/>
              <w:sz w:val="24"/>
              <w:szCs w:val="24"/>
            </w:rPr>
            <w:t>Forests</w:t>
          </w:r>
        </w:smartTag>
      </w:smartTag>
      <w:r w:rsidRPr="00464282">
        <w:rPr>
          <w:rFonts w:ascii="Arial" w:hAnsi="Arial" w:cs="Arial"/>
          <w:sz w:val="24"/>
          <w:szCs w:val="24"/>
        </w:rPr>
        <w:t>.</w:t>
      </w:r>
    </w:p>
    <w:p w14:paraId="3526EB5E" w14:textId="77777777" w:rsidR="007A30ED" w:rsidRPr="00464282" w:rsidRDefault="007A30ED" w:rsidP="00464282">
      <w:pPr>
        <w:pStyle w:val="BodyTextAMBS"/>
        <w:ind w:left="1620" w:hanging="1800"/>
        <w:rPr>
          <w:rFonts w:ascii="Arial" w:hAnsi="Arial" w:cs="Arial"/>
          <w:sz w:val="24"/>
          <w:szCs w:val="24"/>
        </w:rPr>
      </w:pPr>
    </w:p>
    <w:p w14:paraId="31205369" w14:textId="77777777" w:rsidR="007A30ED" w:rsidRPr="00464282" w:rsidRDefault="007A30ED" w:rsidP="00464282">
      <w:pPr>
        <w:ind w:left="1620" w:hanging="1800"/>
        <w:rPr>
          <w:rFonts w:ascii="Arial" w:hAnsi="Arial" w:cs="Arial"/>
          <w:sz w:val="24"/>
          <w:szCs w:val="24"/>
        </w:rPr>
      </w:pPr>
      <w:r w:rsidRPr="00464282">
        <w:rPr>
          <w:rFonts w:ascii="Arial" w:hAnsi="Arial" w:cs="Arial"/>
          <w:b/>
          <w:sz w:val="24"/>
          <w:szCs w:val="24"/>
        </w:rPr>
        <w:t>SA DEH</w:t>
      </w:r>
      <w:r w:rsidRPr="00464282">
        <w:rPr>
          <w:rFonts w:ascii="Arial" w:hAnsi="Arial" w:cs="Arial"/>
          <w:sz w:val="24"/>
          <w:szCs w:val="24"/>
        </w:rPr>
        <w:t xml:space="preserve"> </w:t>
      </w:r>
      <w:r w:rsidR="004F0385">
        <w:rPr>
          <w:rFonts w:ascii="Arial" w:hAnsi="Arial" w:cs="Arial"/>
          <w:sz w:val="24"/>
          <w:szCs w:val="24"/>
        </w:rPr>
        <w:tab/>
      </w:r>
      <w:r w:rsidRPr="00464282">
        <w:rPr>
          <w:rFonts w:ascii="Arial" w:hAnsi="Arial" w:cs="Arial"/>
          <w:sz w:val="24"/>
          <w:szCs w:val="24"/>
        </w:rPr>
        <w:t>South Australia Department of Environment and Heritage</w:t>
      </w:r>
    </w:p>
    <w:p w14:paraId="402CA9F4" w14:textId="77777777" w:rsidR="007A30ED" w:rsidRPr="00464282" w:rsidRDefault="007A30ED" w:rsidP="00464282">
      <w:pPr>
        <w:pStyle w:val="BodyTextAMBS"/>
        <w:ind w:left="1620" w:hanging="1800"/>
        <w:rPr>
          <w:rFonts w:ascii="Arial" w:hAnsi="Arial" w:cs="Arial"/>
          <w:sz w:val="24"/>
          <w:szCs w:val="24"/>
        </w:rPr>
      </w:pPr>
    </w:p>
    <w:p w14:paraId="0C80C212" w14:textId="77777777" w:rsidR="007A30ED" w:rsidRPr="00464282" w:rsidRDefault="007A30ED" w:rsidP="00464282">
      <w:pPr>
        <w:ind w:left="1620" w:hanging="1800"/>
        <w:rPr>
          <w:rFonts w:ascii="Arial" w:hAnsi="Arial" w:cs="Arial"/>
          <w:sz w:val="24"/>
          <w:szCs w:val="24"/>
        </w:rPr>
      </w:pPr>
      <w:r w:rsidRPr="00464282">
        <w:rPr>
          <w:rFonts w:ascii="Arial" w:hAnsi="Arial" w:cs="Arial"/>
          <w:b/>
          <w:sz w:val="24"/>
          <w:szCs w:val="24"/>
        </w:rPr>
        <w:t>TSC Act</w:t>
      </w:r>
      <w:r w:rsidRPr="00464282">
        <w:rPr>
          <w:rFonts w:ascii="Arial" w:hAnsi="Arial" w:cs="Arial"/>
          <w:sz w:val="24"/>
          <w:szCs w:val="24"/>
        </w:rPr>
        <w:t xml:space="preserve"> </w:t>
      </w:r>
      <w:r w:rsidR="004F0385">
        <w:rPr>
          <w:rFonts w:ascii="Arial" w:hAnsi="Arial" w:cs="Arial"/>
          <w:sz w:val="24"/>
          <w:szCs w:val="24"/>
        </w:rPr>
        <w:tab/>
      </w:r>
      <w:r w:rsidRPr="004F0385">
        <w:rPr>
          <w:rFonts w:ascii="Arial" w:hAnsi="Arial" w:cs="Arial"/>
          <w:i/>
          <w:sz w:val="24"/>
          <w:szCs w:val="24"/>
        </w:rPr>
        <w:t>Threatened Species Conservation Act</w:t>
      </w:r>
    </w:p>
    <w:p w14:paraId="42A1EA81" w14:textId="77777777" w:rsidR="007A30ED" w:rsidRPr="00464282" w:rsidRDefault="007A30ED" w:rsidP="00464282">
      <w:pPr>
        <w:pStyle w:val="BodyTextAMBS"/>
        <w:ind w:left="1620" w:hanging="1800"/>
        <w:rPr>
          <w:rFonts w:ascii="Arial" w:hAnsi="Arial" w:cs="Arial"/>
          <w:sz w:val="24"/>
          <w:szCs w:val="24"/>
        </w:rPr>
      </w:pPr>
    </w:p>
    <w:p w14:paraId="58AE3905" w14:textId="77777777" w:rsidR="007A30ED" w:rsidRPr="00464282" w:rsidRDefault="007A30ED" w:rsidP="00464282">
      <w:pPr>
        <w:ind w:left="1620" w:hanging="1800"/>
        <w:rPr>
          <w:rFonts w:ascii="Arial" w:hAnsi="Arial" w:cs="Arial"/>
          <w:sz w:val="24"/>
          <w:szCs w:val="24"/>
        </w:rPr>
      </w:pPr>
      <w:r w:rsidRPr="00464282">
        <w:rPr>
          <w:rFonts w:ascii="Arial" w:hAnsi="Arial" w:cs="Arial"/>
          <w:b/>
          <w:sz w:val="24"/>
          <w:szCs w:val="24"/>
        </w:rPr>
        <w:t>VIC DSE</w:t>
      </w:r>
      <w:r w:rsidR="004F0385">
        <w:rPr>
          <w:rFonts w:ascii="Arial" w:hAnsi="Arial" w:cs="Arial"/>
          <w:sz w:val="24"/>
          <w:szCs w:val="24"/>
        </w:rPr>
        <w:tab/>
      </w:r>
      <w:r w:rsidRPr="00464282">
        <w:rPr>
          <w:rFonts w:ascii="Arial" w:hAnsi="Arial" w:cs="Arial"/>
          <w:sz w:val="24"/>
          <w:szCs w:val="24"/>
        </w:rPr>
        <w:t>Department of Sustainability and the Environment (VIC)</w:t>
      </w:r>
    </w:p>
    <w:p w14:paraId="2ECE4CB5" w14:textId="77777777" w:rsidR="007A30ED" w:rsidRPr="00464282" w:rsidRDefault="007A30ED" w:rsidP="00464282">
      <w:pPr>
        <w:pStyle w:val="BodyTextAMBS"/>
        <w:ind w:left="1620" w:hanging="1800"/>
        <w:rPr>
          <w:rFonts w:ascii="Arial" w:hAnsi="Arial" w:cs="Arial"/>
          <w:sz w:val="24"/>
          <w:szCs w:val="24"/>
        </w:rPr>
      </w:pPr>
    </w:p>
    <w:p w14:paraId="3B619811" w14:textId="77777777" w:rsidR="007A30ED" w:rsidRPr="00464282" w:rsidRDefault="007A30ED" w:rsidP="00464282">
      <w:pPr>
        <w:pStyle w:val="BodyTextAMBS"/>
        <w:ind w:left="1620" w:hanging="1800"/>
        <w:rPr>
          <w:rFonts w:ascii="Arial" w:hAnsi="Arial" w:cs="Arial"/>
          <w:sz w:val="24"/>
          <w:szCs w:val="24"/>
        </w:rPr>
      </w:pPr>
      <w:r w:rsidRPr="00464282">
        <w:rPr>
          <w:rFonts w:ascii="Arial" w:hAnsi="Arial" w:cs="Arial"/>
          <w:b/>
          <w:sz w:val="24"/>
          <w:szCs w:val="24"/>
        </w:rPr>
        <w:t>WA DEC</w:t>
      </w:r>
      <w:r w:rsidR="004F0385">
        <w:rPr>
          <w:rFonts w:ascii="Arial" w:hAnsi="Arial" w:cs="Arial"/>
          <w:sz w:val="24"/>
          <w:szCs w:val="24"/>
        </w:rPr>
        <w:tab/>
      </w:r>
      <w:r w:rsidRPr="00464282">
        <w:rPr>
          <w:rFonts w:ascii="Arial" w:hAnsi="Arial" w:cs="Arial"/>
          <w:sz w:val="24"/>
          <w:szCs w:val="24"/>
        </w:rPr>
        <w:t xml:space="preserve">Western Australia Department of Environment and Conservation </w:t>
      </w:r>
      <w:r w:rsidR="004F0385">
        <w:rPr>
          <w:rFonts w:ascii="Arial" w:hAnsi="Arial" w:cs="Arial"/>
          <w:sz w:val="24"/>
          <w:szCs w:val="24"/>
        </w:rPr>
        <w:t>(</w:t>
      </w:r>
      <w:r w:rsidRPr="00464282">
        <w:rPr>
          <w:rFonts w:ascii="Arial" w:hAnsi="Arial" w:cs="Arial"/>
          <w:sz w:val="24"/>
          <w:szCs w:val="24"/>
        </w:rPr>
        <w:t>formerly CALM</w:t>
      </w:r>
      <w:r w:rsidR="004F0385">
        <w:rPr>
          <w:rFonts w:ascii="Arial" w:hAnsi="Arial" w:cs="Arial"/>
          <w:sz w:val="24"/>
          <w:szCs w:val="24"/>
        </w:rPr>
        <w:t>)</w:t>
      </w:r>
    </w:p>
    <w:p w14:paraId="2A1395A0" w14:textId="77777777" w:rsidR="007A30ED" w:rsidRPr="00464282" w:rsidRDefault="007A30ED" w:rsidP="00464282">
      <w:pPr>
        <w:pStyle w:val="BodyTextAMBS"/>
        <w:ind w:left="1620" w:hanging="1800"/>
        <w:rPr>
          <w:rFonts w:ascii="Arial" w:hAnsi="Arial" w:cs="Arial"/>
          <w:sz w:val="24"/>
          <w:szCs w:val="24"/>
        </w:rPr>
      </w:pPr>
    </w:p>
    <w:p w14:paraId="4C5FDF9C" w14:textId="77777777" w:rsidR="007A30ED" w:rsidRPr="00464282" w:rsidRDefault="007A30ED" w:rsidP="00464282">
      <w:pPr>
        <w:pStyle w:val="BodyTextAMBS"/>
        <w:ind w:left="1620" w:hanging="1800"/>
        <w:rPr>
          <w:rFonts w:ascii="Arial" w:hAnsi="Arial" w:cs="Arial"/>
          <w:sz w:val="24"/>
          <w:szCs w:val="24"/>
        </w:rPr>
      </w:pPr>
      <w:r w:rsidRPr="00464282">
        <w:rPr>
          <w:rFonts w:ascii="Arial" w:hAnsi="Arial" w:cs="Arial"/>
          <w:b/>
          <w:sz w:val="24"/>
          <w:szCs w:val="24"/>
        </w:rPr>
        <w:t xml:space="preserve">WWF </w:t>
      </w:r>
      <w:r w:rsidR="004F0385">
        <w:rPr>
          <w:rFonts w:ascii="Arial" w:hAnsi="Arial" w:cs="Arial"/>
          <w:sz w:val="24"/>
          <w:szCs w:val="24"/>
        </w:rPr>
        <w:tab/>
      </w:r>
      <w:r w:rsidRPr="00464282">
        <w:rPr>
          <w:rFonts w:ascii="Arial" w:hAnsi="Arial" w:cs="Arial"/>
          <w:sz w:val="24"/>
          <w:szCs w:val="24"/>
        </w:rPr>
        <w:t xml:space="preserve">World Wildlife Fund for </w:t>
      </w:r>
      <w:smartTag w:uri="urn:schemas-microsoft-com:office:smarttags" w:element="place">
        <w:smartTag w:uri="urn:schemas-microsoft-com:office:smarttags" w:element="City">
          <w:r w:rsidRPr="00464282">
            <w:rPr>
              <w:rFonts w:ascii="Arial" w:hAnsi="Arial" w:cs="Arial"/>
              <w:sz w:val="24"/>
              <w:szCs w:val="24"/>
            </w:rPr>
            <w:t>Nature</w:t>
          </w:r>
        </w:smartTag>
        <w:r w:rsidRPr="00464282">
          <w:rPr>
            <w:rFonts w:ascii="Arial" w:hAnsi="Arial" w:cs="Arial"/>
            <w:sz w:val="24"/>
            <w:szCs w:val="24"/>
          </w:rPr>
          <w:t xml:space="preserve">, </w:t>
        </w:r>
        <w:smartTag w:uri="urn:schemas-microsoft-com:office:smarttags" w:element="country-region">
          <w:r w:rsidRPr="00464282">
            <w:rPr>
              <w:rFonts w:ascii="Arial" w:hAnsi="Arial" w:cs="Arial"/>
              <w:sz w:val="24"/>
              <w:szCs w:val="24"/>
            </w:rPr>
            <w:t>Australia</w:t>
          </w:r>
        </w:smartTag>
      </w:smartTag>
    </w:p>
    <w:p w14:paraId="15123E43" w14:textId="77777777" w:rsidR="007A30ED" w:rsidRPr="00464282" w:rsidRDefault="007A30ED">
      <w:pPr>
        <w:rPr>
          <w:rFonts w:ascii="Arial" w:hAnsi="Arial" w:cs="Arial"/>
          <w:sz w:val="24"/>
          <w:szCs w:val="24"/>
        </w:rPr>
      </w:pPr>
    </w:p>
    <w:sectPr w:rsidR="007A30ED" w:rsidRPr="00464282" w:rsidSect="007A30ED">
      <w:pgSz w:w="11906" w:h="16838"/>
      <w:pgMar w:top="1440" w:right="1800" w:bottom="1440" w:left="1800"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54A3B" w14:textId="77777777" w:rsidR="000556EC" w:rsidRDefault="000556EC">
      <w:r>
        <w:separator/>
      </w:r>
    </w:p>
  </w:endnote>
  <w:endnote w:type="continuationSeparator" w:id="0">
    <w:p w14:paraId="15DE9A1D" w14:textId="77777777" w:rsidR="000556EC" w:rsidRDefault="00055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5 Light">
    <w:altName w:val="Century Gothic"/>
    <w:charset w:val="00"/>
    <w:family w:val="swiss"/>
    <w:pitch w:val="variable"/>
    <w:sig w:usb0="800000AF" w:usb1="4000204A" w:usb2="00000000" w:usb3="00000000" w:csb0="00000001" w:csb1="00000000"/>
  </w:font>
  <w:font w:name="Adobe Garamond Pro">
    <w:altName w:val="Georgia"/>
    <w:charset w:val="00"/>
    <w:family w:val="roman"/>
    <w:pitch w:val="variable"/>
    <w:sig w:usb0="800000AF"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utch801 SWC">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Adobe Garamond Pro Bold">
    <w:altName w:val="Constantia"/>
    <w:charset w:val="00"/>
    <w:family w:val="roman"/>
    <w:pitch w:val="variable"/>
    <w:sig w:usb0="800000AF" w:usb1="5000205B" w:usb2="00000000" w:usb3="00000000" w:csb0="0000009B" w:csb1="00000000"/>
  </w:font>
  <w:font w:name="Frutiger LT Std 55 Roman">
    <w:altName w:val="Lucida Sans Unicode"/>
    <w:charset w:val="00"/>
    <w:family w:val="swiss"/>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Japanese Gothic">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4A0EA" w14:textId="77777777" w:rsidR="001724F7" w:rsidRPr="00D9328D" w:rsidRDefault="001724F7" w:rsidP="007A30ED">
    <w:pPr>
      <w:pStyle w:val="Footer"/>
      <w:pBdr>
        <w:top w:val="single" w:sz="8" w:space="1" w:color="B8CCE4"/>
      </w:pBdr>
      <w:tabs>
        <w:tab w:val="left" w:pos="1545"/>
      </w:tabs>
      <w:jc w:val="right"/>
      <w:rPr>
        <w:rFonts w:cs="Arial"/>
        <w:color w:val="055F91"/>
      </w:rPr>
    </w:pPr>
    <w:r>
      <w:rPr>
        <w:rFonts w:ascii="Arial" w:hAnsi="Arial"/>
        <w:snapToGrid w:val="0"/>
        <w:sz w:val="16"/>
      </w:rPr>
      <w:tab/>
    </w:r>
    <w:r>
      <w:rPr>
        <w:rFonts w:ascii="Arial" w:hAnsi="Arial"/>
        <w:snapToGrid w:val="0"/>
        <w:sz w:val="16"/>
      </w:rPr>
      <w:tab/>
    </w:r>
    <w:r w:rsidRPr="00D9328D">
      <w:rPr>
        <w:rStyle w:val="PageNumber"/>
        <w:rFonts w:cs="Arial"/>
        <w:color w:val="055F91"/>
        <w:sz w:val="16"/>
      </w:rPr>
      <w:fldChar w:fldCharType="begin"/>
    </w:r>
    <w:r w:rsidRPr="00D9328D">
      <w:rPr>
        <w:rStyle w:val="PageNumber"/>
        <w:rFonts w:cs="Arial"/>
        <w:color w:val="055F91"/>
        <w:sz w:val="16"/>
      </w:rPr>
      <w:instrText xml:space="preserve"> PAGE </w:instrText>
    </w:r>
    <w:r w:rsidRPr="00D9328D">
      <w:rPr>
        <w:rStyle w:val="PageNumber"/>
        <w:rFonts w:cs="Arial"/>
        <w:color w:val="055F91"/>
        <w:sz w:val="16"/>
      </w:rPr>
      <w:fldChar w:fldCharType="separate"/>
    </w:r>
    <w:r w:rsidR="00DC2C24">
      <w:rPr>
        <w:rStyle w:val="PageNumber"/>
        <w:rFonts w:cs="Arial"/>
        <w:noProof/>
        <w:color w:val="055F91"/>
        <w:sz w:val="16"/>
      </w:rPr>
      <w:t>I</w:t>
    </w:r>
    <w:r w:rsidRPr="00D9328D">
      <w:rPr>
        <w:rStyle w:val="PageNumber"/>
        <w:rFonts w:cs="Arial"/>
        <w:color w:val="055F91"/>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8D978" w14:textId="77777777" w:rsidR="001724F7" w:rsidRPr="00D9328D" w:rsidRDefault="001724F7" w:rsidP="007A30ED">
    <w:pPr>
      <w:pStyle w:val="Footer"/>
      <w:pBdr>
        <w:top w:val="single" w:sz="8" w:space="1" w:color="B8CCE4"/>
      </w:pBdr>
      <w:tabs>
        <w:tab w:val="left" w:pos="1545"/>
      </w:tabs>
      <w:jc w:val="right"/>
      <w:rPr>
        <w:rFonts w:cs="Arial"/>
        <w:color w:val="055F91"/>
      </w:rPr>
    </w:pPr>
    <w:r>
      <w:rPr>
        <w:snapToGrid w:val="0"/>
      </w:rPr>
      <w:tab/>
    </w:r>
    <w:r>
      <w:rPr>
        <w:rFonts w:ascii="Arial" w:hAnsi="Arial"/>
        <w:snapToGrid w:val="0"/>
        <w:sz w:val="16"/>
      </w:rPr>
      <w:tab/>
    </w:r>
    <w:r>
      <w:rPr>
        <w:rFonts w:ascii="Arial" w:hAnsi="Arial"/>
        <w:snapToGrid w:val="0"/>
        <w:sz w:val="16"/>
      </w:rPr>
      <w:tab/>
    </w:r>
    <w:r w:rsidRPr="00D9328D">
      <w:rPr>
        <w:rStyle w:val="PageNumber"/>
        <w:rFonts w:cs="Arial"/>
        <w:color w:val="055F91"/>
        <w:sz w:val="16"/>
      </w:rPr>
      <w:fldChar w:fldCharType="begin"/>
    </w:r>
    <w:r w:rsidRPr="00D9328D">
      <w:rPr>
        <w:rStyle w:val="PageNumber"/>
        <w:rFonts w:cs="Arial"/>
        <w:color w:val="055F91"/>
        <w:sz w:val="16"/>
      </w:rPr>
      <w:instrText xml:space="preserve"> PAGE </w:instrText>
    </w:r>
    <w:r w:rsidRPr="00D9328D">
      <w:rPr>
        <w:rStyle w:val="PageNumber"/>
        <w:rFonts w:cs="Arial"/>
        <w:color w:val="055F91"/>
        <w:sz w:val="16"/>
      </w:rPr>
      <w:fldChar w:fldCharType="separate"/>
    </w:r>
    <w:r w:rsidR="00DC2C24">
      <w:rPr>
        <w:rStyle w:val="PageNumber"/>
        <w:rFonts w:cs="Arial"/>
        <w:noProof/>
        <w:color w:val="055F91"/>
        <w:sz w:val="16"/>
      </w:rPr>
      <w:t>215</w:t>
    </w:r>
    <w:r w:rsidRPr="00D9328D">
      <w:rPr>
        <w:rStyle w:val="PageNumber"/>
        <w:rFonts w:cs="Arial"/>
        <w:color w:val="055F91"/>
        <w:sz w:val="16"/>
      </w:rPr>
      <w:fldChar w:fldCharType="end"/>
    </w:r>
  </w:p>
  <w:p w14:paraId="1E5BB66C" w14:textId="77777777" w:rsidR="001724F7" w:rsidRDefault="001724F7" w:rsidP="007A30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84A95" w14:textId="77777777" w:rsidR="000556EC" w:rsidRDefault="000556EC">
      <w:r>
        <w:separator/>
      </w:r>
    </w:p>
  </w:footnote>
  <w:footnote w:type="continuationSeparator" w:id="0">
    <w:p w14:paraId="0B3FE949" w14:textId="77777777" w:rsidR="000556EC" w:rsidRDefault="000556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78B5D" w14:textId="77777777" w:rsidR="001724F7" w:rsidRPr="00E853CD" w:rsidRDefault="001724F7" w:rsidP="007A30ED">
    <w:pPr>
      <w:pStyle w:val="HeaderAMBS"/>
      <w:tabs>
        <w:tab w:val="right" w:pos="8730"/>
      </w:tabs>
    </w:pPr>
    <w:r w:rsidRPr="00174F9A">
      <w:rPr>
        <w:b/>
        <w:noProof/>
        <w:sz w:val="20"/>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36455" w14:textId="77777777" w:rsidR="001724F7" w:rsidRPr="00F3103C" w:rsidRDefault="001724F7" w:rsidP="007A30ED">
    <w:pPr>
      <w:pStyle w:val="HeaderAMBS"/>
      <w:tabs>
        <w:tab w:val="right" w:pos="8730"/>
      </w:tabs>
    </w:pPr>
    <w:r>
      <w:t xml:space="preserve">Survey guidelines for </w:t>
    </w:r>
    <w:smartTag w:uri="urn:schemas-microsoft-com:office:smarttags" w:element="country-region">
      <w:smartTag w:uri="urn:schemas-microsoft-com:office:smarttags" w:element="place">
        <w:r>
          <w:t>Australia</w:t>
        </w:r>
      </w:smartTag>
    </w:smartTag>
    <w:r>
      <w:t>’s threatened non-flying mammals</w:t>
    </w:r>
    <w:r w:rsidRPr="00174F9A">
      <w:rPr>
        <w:b/>
        <w:noProof/>
        <w:sz w:val="20"/>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F0D4B"/>
    <w:multiLevelType w:val="singleLevel"/>
    <w:tmpl w:val="16AC49E6"/>
    <w:lvl w:ilvl="0">
      <w:start w:val="1"/>
      <w:numFmt w:val="bullet"/>
      <w:lvlText w:val=""/>
      <w:lvlJc w:val="left"/>
      <w:pPr>
        <w:tabs>
          <w:tab w:val="num" w:pos="432"/>
        </w:tabs>
        <w:ind w:left="360" w:hanging="288"/>
      </w:pPr>
      <w:rPr>
        <w:rFonts w:ascii="Symbol" w:hAnsi="Symbol" w:hint="default"/>
        <w:sz w:val="18"/>
      </w:rPr>
    </w:lvl>
  </w:abstractNum>
  <w:abstractNum w:abstractNumId="1" w15:restartNumberingAfterBreak="0">
    <w:nsid w:val="02AE782E"/>
    <w:multiLevelType w:val="singleLevel"/>
    <w:tmpl w:val="4BD0CDD4"/>
    <w:lvl w:ilvl="0">
      <w:start w:val="1"/>
      <w:numFmt w:val="bullet"/>
      <w:lvlText w:val=""/>
      <w:lvlJc w:val="left"/>
      <w:pPr>
        <w:tabs>
          <w:tab w:val="num" w:pos="360"/>
        </w:tabs>
        <w:ind w:left="360" w:hanging="360"/>
      </w:pPr>
      <w:rPr>
        <w:rFonts w:ascii="Symbol" w:hAnsi="Symbol" w:hint="default"/>
        <w:sz w:val="18"/>
      </w:rPr>
    </w:lvl>
  </w:abstractNum>
  <w:abstractNum w:abstractNumId="2" w15:restartNumberingAfterBreak="0">
    <w:nsid w:val="034A4E80"/>
    <w:multiLevelType w:val="singleLevel"/>
    <w:tmpl w:val="D00C1A98"/>
    <w:lvl w:ilvl="0">
      <w:start w:val="1"/>
      <w:numFmt w:val="bullet"/>
      <w:lvlText w:val=""/>
      <w:lvlJc w:val="left"/>
      <w:pPr>
        <w:tabs>
          <w:tab w:val="num" w:pos="360"/>
        </w:tabs>
        <w:ind w:left="360" w:hanging="360"/>
      </w:pPr>
      <w:rPr>
        <w:rFonts w:ascii="Symbol" w:hAnsi="Symbol" w:hint="default"/>
        <w:sz w:val="18"/>
      </w:rPr>
    </w:lvl>
  </w:abstractNum>
  <w:abstractNum w:abstractNumId="3" w15:restartNumberingAfterBreak="0">
    <w:nsid w:val="035326E8"/>
    <w:multiLevelType w:val="singleLevel"/>
    <w:tmpl w:val="4BD0CDD4"/>
    <w:lvl w:ilvl="0">
      <w:start w:val="1"/>
      <w:numFmt w:val="bullet"/>
      <w:lvlText w:val=""/>
      <w:lvlJc w:val="left"/>
      <w:pPr>
        <w:tabs>
          <w:tab w:val="num" w:pos="360"/>
        </w:tabs>
        <w:ind w:left="360" w:hanging="360"/>
      </w:pPr>
      <w:rPr>
        <w:rFonts w:ascii="Symbol" w:hAnsi="Symbol" w:hint="default"/>
        <w:sz w:val="18"/>
      </w:rPr>
    </w:lvl>
  </w:abstractNum>
  <w:abstractNum w:abstractNumId="4" w15:restartNumberingAfterBreak="0">
    <w:nsid w:val="061B66BE"/>
    <w:multiLevelType w:val="singleLevel"/>
    <w:tmpl w:val="16AC49E6"/>
    <w:lvl w:ilvl="0">
      <w:start w:val="1"/>
      <w:numFmt w:val="bullet"/>
      <w:lvlText w:val=""/>
      <w:lvlJc w:val="left"/>
      <w:pPr>
        <w:tabs>
          <w:tab w:val="num" w:pos="432"/>
        </w:tabs>
        <w:ind w:left="360" w:hanging="288"/>
      </w:pPr>
      <w:rPr>
        <w:rFonts w:ascii="Symbol" w:hAnsi="Symbol" w:hint="default"/>
        <w:sz w:val="18"/>
      </w:rPr>
    </w:lvl>
  </w:abstractNum>
  <w:abstractNum w:abstractNumId="5" w15:restartNumberingAfterBreak="0">
    <w:nsid w:val="085C5BC7"/>
    <w:multiLevelType w:val="singleLevel"/>
    <w:tmpl w:val="16AC49E6"/>
    <w:lvl w:ilvl="0">
      <w:start w:val="1"/>
      <w:numFmt w:val="bullet"/>
      <w:lvlText w:val=""/>
      <w:lvlJc w:val="left"/>
      <w:pPr>
        <w:tabs>
          <w:tab w:val="num" w:pos="432"/>
        </w:tabs>
        <w:ind w:left="360" w:hanging="288"/>
      </w:pPr>
      <w:rPr>
        <w:rFonts w:ascii="Symbol" w:hAnsi="Symbol" w:hint="default"/>
        <w:sz w:val="18"/>
      </w:rPr>
    </w:lvl>
  </w:abstractNum>
  <w:abstractNum w:abstractNumId="6" w15:restartNumberingAfterBreak="0">
    <w:nsid w:val="08C77133"/>
    <w:multiLevelType w:val="singleLevel"/>
    <w:tmpl w:val="4BD0CDD4"/>
    <w:lvl w:ilvl="0">
      <w:start w:val="1"/>
      <w:numFmt w:val="bullet"/>
      <w:lvlText w:val=""/>
      <w:lvlJc w:val="left"/>
      <w:pPr>
        <w:tabs>
          <w:tab w:val="num" w:pos="360"/>
        </w:tabs>
        <w:ind w:left="360" w:hanging="360"/>
      </w:pPr>
      <w:rPr>
        <w:rFonts w:ascii="Symbol" w:hAnsi="Symbol" w:hint="default"/>
        <w:sz w:val="18"/>
      </w:rPr>
    </w:lvl>
  </w:abstractNum>
  <w:abstractNum w:abstractNumId="7" w15:restartNumberingAfterBreak="0">
    <w:nsid w:val="09DB4FA7"/>
    <w:multiLevelType w:val="singleLevel"/>
    <w:tmpl w:val="4BD0CDD4"/>
    <w:lvl w:ilvl="0">
      <w:start w:val="1"/>
      <w:numFmt w:val="bullet"/>
      <w:lvlText w:val=""/>
      <w:lvlJc w:val="left"/>
      <w:pPr>
        <w:tabs>
          <w:tab w:val="num" w:pos="360"/>
        </w:tabs>
        <w:ind w:left="360" w:hanging="360"/>
      </w:pPr>
      <w:rPr>
        <w:rFonts w:ascii="Symbol" w:hAnsi="Symbol" w:hint="default"/>
        <w:sz w:val="18"/>
      </w:rPr>
    </w:lvl>
  </w:abstractNum>
  <w:abstractNum w:abstractNumId="8" w15:restartNumberingAfterBreak="0">
    <w:nsid w:val="0B9D24AF"/>
    <w:multiLevelType w:val="singleLevel"/>
    <w:tmpl w:val="4BD0CDD4"/>
    <w:lvl w:ilvl="0">
      <w:start w:val="1"/>
      <w:numFmt w:val="bullet"/>
      <w:lvlText w:val=""/>
      <w:lvlJc w:val="left"/>
      <w:pPr>
        <w:tabs>
          <w:tab w:val="num" w:pos="360"/>
        </w:tabs>
        <w:ind w:left="360" w:hanging="360"/>
      </w:pPr>
      <w:rPr>
        <w:rFonts w:ascii="Symbol" w:hAnsi="Symbol" w:hint="default"/>
        <w:sz w:val="18"/>
      </w:rPr>
    </w:lvl>
  </w:abstractNum>
  <w:abstractNum w:abstractNumId="9" w15:restartNumberingAfterBreak="0">
    <w:nsid w:val="0D6B7AC7"/>
    <w:multiLevelType w:val="hybridMultilevel"/>
    <w:tmpl w:val="1418407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0054A76"/>
    <w:multiLevelType w:val="singleLevel"/>
    <w:tmpl w:val="4BD0CDD4"/>
    <w:lvl w:ilvl="0">
      <w:start w:val="1"/>
      <w:numFmt w:val="bullet"/>
      <w:lvlText w:val=""/>
      <w:lvlJc w:val="left"/>
      <w:pPr>
        <w:tabs>
          <w:tab w:val="num" w:pos="360"/>
        </w:tabs>
        <w:ind w:left="360" w:hanging="360"/>
      </w:pPr>
      <w:rPr>
        <w:rFonts w:ascii="Symbol" w:hAnsi="Symbol" w:hint="default"/>
        <w:sz w:val="18"/>
      </w:rPr>
    </w:lvl>
  </w:abstractNum>
  <w:abstractNum w:abstractNumId="11" w15:restartNumberingAfterBreak="0">
    <w:nsid w:val="106932DD"/>
    <w:multiLevelType w:val="singleLevel"/>
    <w:tmpl w:val="16AC49E6"/>
    <w:lvl w:ilvl="0">
      <w:start w:val="1"/>
      <w:numFmt w:val="bullet"/>
      <w:lvlText w:val=""/>
      <w:lvlJc w:val="left"/>
      <w:pPr>
        <w:tabs>
          <w:tab w:val="num" w:pos="432"/>
        </w:tabs>
        <w:ind w:left="360" w:hanging="288"/>
      </w:pPr>
      <w:rPr>
        <w:rFonts w:ascii="Symbol" w:hAnsi="Symbol" w:hint="default"/>
        <w:sz w:val="18"/>
      </w:rPr>
    </w:lvl>
  </w:abstractNum>
  <w:abstractNum w:abstractNumId="12" w15:restartNumberingAfterBreak="0">
    <w:nsid w:val="106F29E0"/>
    <w:multiLevelType w:val="singleLevel"/>
    <w:tmpl w:val="16AC49E6"/>
    <w:lvl w:ilvl="0">
      <w:start w:val="1"/>
      <w:numFmt w:val="bullet"/>
      <w:lvlText w:val=""/>
      <w:lvlJc w:val="left"/>
      <w:pPr>
        <w:tabs>
          <w:tab w:val="num" w:pos="432"/>
        </w:tabs>
        <w:ind w:left="360" w:hanging="288"/>
      </w:pPr>
      <w:rPr>
        <w:rFonts w:ascii="Symbol" w:hAnsi="Symbol" w:hint="default"/>
        <w:sz w:val="18"/>
      </w:rPr>
    </w:lvl>
  </w:abstractNum>
  <w:abstractNum w:abstractNumId="13" w15:restartNumberingAfterBreak="0">
    <w:nsid w:val="11CF5EEC"/>
    <w:multiLevelType w:val="singleLevel"/>
    <w:tmpl w:val="16AC49E6"/>
    <w:lvl w:ilvl="0">
      <w:start w:val="1"/>
      <w:numFmt w:val="bullet"/>
      <w:lvlText w:val=""/>
      <w:lvlJc w:val="left"/>
      <w:pPr>
        <w:tabs>
          <w:tab w:val="num" w:pos="432"/>
        </w:tabs>
        <w:ind w:left="360" w:hanging="288"/>
      </w:pPr>
      <w:rPr>
        <w:rFonts w:ascii="Symbol" w:hAnsi="Symbol" w:hint="default"/>
        <w:sz w:val="18"/>
      </w:rPr>
    </w:lvl>
  </w:abstractNum>
  <w:abstractNum w:abstractNumId="14" w15:restartNumberingAfterBreak="0">
    <w:nsid w:val="124B6A04"/>
    <w:multiLevelType w:val="singleLevel"/>
    <w:tmpl w:val="4BD0CDD4"/>
    <w:lvl w:ilvl="0">
      <w:start w:val="1"/>
      <w:numFmt w:val="bullet"/>
      <w:lvlText w:val=""/>
      <w:lvlJc w:val="left"/>
      <w:pPr>
        <w:tabs>
          <w:tab w:val="num" w:pos="360"/>
        </w:tabs>
        <w:ind w:left="360" w:hanging="360"/>
      </w:pPr>
      <w:rPr>
        <w:rFonts w:ascii="Symbol" w:hAnsi="Symbol" w:hint="default"/>
        <w:sz w:val="18"/>
      </w:rPr>
    </w:lvl>
  </w:abstractNum>
  <w:abstractNum w:abstractNumId="15" w15:restartNumberingAfterBreak="0">
    <w:nsid w:val="14A81FDE"/>
    <w:multiLevelType w:val="singleLevel"/>
    <w:tmpl w:val="4BD0CDD4"/>
    <w:lvl w:ilvl="0">
      <w:start w:val="1"/>
      <w:numFmt w:val="bullet"/>
      <w:lvlText w:val=""/>
      <w:lvlJc w:val="left"/>
      <w:pPr>
        <w:tabs>
          <w:tab w:val="num" w:pos="360"/>
        </w:tabs>
        <w:ind w:left="360" w:hanging="360"/>
      </w:pPr>
      <w:rPr>
        <w:rFonts w:ascii="Symbol" w:hAnsi="Symbol" w:hint="default"/>
        <w:sz w:val="18"/>
      </w:rPr>
    </w:lvl>
  </w:abstractNum>
  <w:abstractNum w:abstractNumId="16" w15:restartNumberingAfterBreak="0">
    <w:nsid w:val="16271544"/>
    <w:multiLevelType w:val="hybridMultilevel"/>
    <w:tmpl w:val="F79A87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6644030"/>
    <w:multiLevelType w:val="singleLevel"/>
    <w:tmpl w:val="16AC49E6"/>
    <w:lvl w:ilvl="0">
      <w:start w:val="1"/>
      <w:numFmt w:val="bullet"/>
      <w:lvlText w:val=""/>
      <w:lvlJc w:val="left"/>
      <w:pPr>
        <w:tabs>
          <w:tab w:val="num" w:pos="432"/>
        </w:tabs>
        <w:ind w:left="360" w:hanging="288"/>
      </w:pPr>
      <w:rPr>
        <w:rFonts w:ascii="Symbol" w:hAnsi="Symbol" w:hint="default"/>
        <w:sz w:val="18"/>
      </w:rPr>
    </w:lvl>
  </w:abstractNum>
  <w:abstractNum w:abstractNumId="18" w15:restartNumberingAfterBreak="0">
    <w:nsid w:val="17610BF9"/>
    <w:multiLevelType w:val="singleLevel"/>
    <w:tmpl w:val="16AC49E6"/>
    <w:lvl w:ilvl="0">
      <w:start w:val="1"/>
      <w:numFmt w:val="bullet"/>
      <w:lvlText w:val=""/>
      <w:lvlJc w:val="left"/>
      <w:pPr>
        <w:tabs>
          <w:tab w:val="num" w:pos="432"/>
        </w:tabs>
        <w:ind w:left="360" w:hanging="288"/>
      </w:pPr>
      <w:rPr>
        <w:rFonts w:ascii="Symbol" w:hAnsi="Symbol" w:hint="default"/>
        <w:sz w:val="18"/>
      </w:rPr>
    </w:lvl>
  </w:abstractNum>
  <w:abstractNum w:abstractNumId="19" w15:restartNumberingAfterBreak="0">
    <w:nsid w:val="17E01ACE"/>
    <w:multiLevelType w:val="singleLevel"/>
    <w:tmpl w:val="16AC49E6"/>
    <w:lvl w:ilvl="0">
      <w:start w:val="1"/>
      <w:numFmt w:val="bullet"/>
      <w:lvlText w:val=""/>
      <w:lvlJc w:val="left"/>
      <w:pPr>
        <w:tabs>
          <w:tab w:val="num" w:pos="432"/>
        </w:tabs>
        <w:ind w:left="360" w:hanging="288"/>
      </w:pPr>
      <w:rPr>
        <w:rFonts w:ascii="Symbol" w:hAnsi="Symbol" w:hint="default"/>
        <w:sz w:val="18"/>
      </w:rPr>
    </w:lvl>
  </w:abstractNum>
  <w:abstractNum w:abstractNumId="20" w15:restartNumberingAfterBreak="0">
    <w:nsid w:val="182B682F"/>
    <w:multiLevelType w:val="hybridMultilevel"/>
    <w:tmpl w:val="32B4815A"/>
    <w:lvl w:ilvl="0" w:tplc="AEFA1788">
      <w:start w:val="1"/>
      <w:numFmt w:val="bullet"/>
      <w:lvlText w:val=""/>
      <w:lvlJc w:val="left"/>
      <w:pPr>
        <w:ind w:left="1296" w:hanging="360"/>
      </w:pPr>
      <w:rPr>
        <w:rFonts w:ascii="Symbol" w:hAnsi="Symbol" w:hint="default"/>
        <w:sz w:val="18"/>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1" w15:restartNumberingAfterBreak="0">
    <w:nsid w:val="1B2633AB"/>
    <w:multiLevelType w:val="singleLevel"/>
    <w:tmpl w:val="16AC49E6"/>
    <w:lvl w:ilvl="0">
      <w:start w:val="1"/>
      <w:numFmt w:val="bullet"/>
      <w:lvlText w:val=""/>
      <w:lvlJc w:val="left"/>
      <w:pPr>
        <w:tabs>
          <w:tab w:val="num" w:pos="432"/>
        </w:tabs>
        <w:ind w:left="360" w:hanging="288"/>
      </w:pPr>
      <w:rPr>
        <w:rFonts w:ascii="Symbol" w:hAnsi="Symbol" w:hint="default"/>
        <w:sz w:val="18"/>
      </w:rPr>
    </w:lvl>
  </w:abstractNum>
  <w:abstractNum w:abstractNumId="22" w15:restartNumberingAfterBreak="0">
    <w:nsid w:val="1F217D38"/>
    <w:multiLevelType w:val="singleLevel"/>
    <w:tmpl w:val="4BD0CDD4"/>
    <w:lvl w:ilvl="0">
      <w:start w:val="1"/>
      <w:numFmt w:val="bullet"/>
      <w:lvlText w:val=""/>
      <w:lvlJc w:val="left"/>
      <w:pPr>
        <w:tabs>
          <w:tab w:val="num" w:pos="360"/>
        </w:tabs>
        <w:ind w:left="360" w:hanging="360"/>
      </w:pPr>
      <w:rPr>
        <w:rFonts w:ascii="Symbol" w:hAnsi="Symbol" w:hint="default"/>
        <w:sz w:val="18"/>
      </w:rPr>
    </w:lvl>
  </w:abstractNum>
  <w:abstractNum w:abstractNumId="23" w15:restartNumberingAfterBreak="0">
    <w:nsid w:val="21CE0F9C"/>
    <w:multiLevelType w:val="hybridMultilevel"/>
    <w:tmpl w:val="EDAC82C8"/>
    <w:lvl w:ilvl="0" w:tplc="4BD0CDD4">
      <w:start w:val="1"/>
      <w:numFmt w:val="bullet"/>
      <w:lvlText w:val=""/>
      <w:lvlJc w:val="left"/>
      <w:pPr>
        <w:tabs>
          <w:tab w:val="num" w:pos="360"/>
        </w:tabs>
        <w:ind w:left="36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3CE61CE"/>
    <w:multiLevelType w:val="singleLevel"/>
    <w:tmpl w:val="16AC49E6"/>
    <w:lvl w:ilvl="0">
      <w:start w:val="1"/>
      <w:numFmt w:val="bullet"/>
      <w:lvlText w:val=""/>
      <w:lvlJc w:val="left"/>
      <w:pPr>
        <w:tabs>
          <w:tab w:val="num" w:pos="432"/>
        </w:tabs>
        <w:ind w:left="360" w:hanging="288"/>
      </w:pPr>
      <w:rPr>
        <w:rFonts w:ascii="Symbol" w:hAnsi="Symbol" w:hint="default"/>
        <w:sz w:val="18"/>
      </w:rPr>
    </w:lvl>
  </w:abstractNum>
  <w:abstractNum w:abstractNumId="25" w15:restartNumberingAfterBreak="0">
    <w:nsid w:val="24AE4D56"/>
    <w:multiLevelType w:val="singleLevel"/>
    <w:tmpl w:val="4BD0CDD4"/>
    <w:lvl w:ilvl="0">
      <w:start w:val="1"/>
      <w:numFmt w:val="bullet"/>
      <w:lvlText w:val=""/>
      <w:lvlJc w:val="left"/>
      <w:pPr>
        <w:tabs>
          <w:tab w:val="num" w:pos="360"/>
        </w:tabs>
        <w:ind w:left="360" w:hanging="360"/>
      </w:pPr>
      <w:rPr>
        <w:rFonts w:ascii="Symbol" w:hAnsi="Symbol" w:hint="default"/>
        <w:sz w:val="18"/>
      </w:rPr>
    </w:lvl>
  </w:abstractNum>
  <w:abstractNum w:abstractNumId="26" w15:restartNumberingAfterBreak="0">
    <w:nsid w:val="265E273A"/>
    <w:multiLevelType w:val="singleLevel"/>
    <w:tmpl w:val="D00C1A98"/>
    <w:lvl w:ilvl="0">
      <w:start w:val="1"/>
      <w:numFmt w:val="bullet"/>
      <w:lvlText w:val=""/>
      <w:lvlJc w:val="left"/>
      <w:pPr>
        <w:tabs>
          <w:tab w:val="num" w:pos="360"/>
        </w:tabs>
        <w:ind w:left="360" w:hanging="360"/>
      </w:pPr>
      <w:rPr>
        <w:rFonts w:ascii="Symbol" w:hAnsi="Symbol" w:hint="default"/>
        <w:sz w:val="18"/>
      </w:rPr>
    </w:lvl>
  </w:abstractNum>
  <w:abstractNum w:abstractNumId="27" w15:restartNumberingAfterBreak="0">
    <w:nsid w:val="272441F0"/>
    <w:multiLevelType w:val="singleLevel"/>
    <w:tmpl w:val="16AC49E6"/>
    <w:lvl w:ilvl="0">
      <w:start w:val="1"/>
      <w:numFmt w:val="bullet"/>
      <w:lvlText w:val=""/>
      <w:lvlJc w:val="left"/>
      <w:pPr>
        <w:tabs>
          <w:tab w:val="num" w:pos="432"/>
        </w:tabs>
        <w:ind w:left="360" w:hanging="288"/>
      </w:pPr>
      <w:rPr>
        <w:rFonts w:ascii="Symbol" w:hAnsi="Symbol" w:hint="default"/>
        <w:sz w:val="18"/>
      </w:rPr>
    </w:lvl>
  </w:abstractNum>
  <w:abstractNum w:abstractNumId="28" w15:restartNumberingAfterBreak="0">
    <w:nsid w:val="2A443F7F"/>
    <w:multiLevelType w:val="hybridMultilevel"/>
    <w:tmpl w:val="9D3CA8B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E2E5CB3"/>
    <w:multiLevelType w:val="hybridMultilevel"/>
    <w:tmpl w:val="34866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E595105"/>
    <w:multiLevelType w:val="singleLevel"/>
    <w:tmpl w:val="4BD0CDD4"/>
    <w:lvl w:ilvl="0">
      <w:start w:val="1"/>
      <w:numFmt w:val="bullet"/>
      <w:lvlText w:val=""/>
      <w:lvlJc w:val="left"/>
      <w:pPr>
        <w:tabs>
          <w:tab w:val="num" w:pos="360"/>
        </w:tabs>
        <w:ind w:left="360" w:hanging="360"/>
      </w:pPr>
      <w:rPr>
        <w:rFonts w:ascii="Symbol" w:hAnsi="Symbol" w:hint="default"/>
        <w:sz w:val="18"/>
      </w:rPr>
    </w:lvl>
  </w:abstractNum>
  <w:abstractNum w:abstractNumId="31" w15:restartNumberingAfterBreak="0">
    <w:nsid w:val="2EE3045E"/>
    <w:multiLevelType w:val="singleLevel"/>
    <w:tmpl w:val="4BD0CDD4"/>
    <w:lvl w:ilvl="0">
      <w:start w:val="1"/>
      <w:numFmt w:val="bullet"/>
      <w:lvlText w:val=""/>
      <w:lvlJc w:val="left"/>
      <w:pPr>
        <w:tabs>
          <w:tab w:val="num" w:pos="360"/>
        </w:tabs>
        <w:ind w:left="360" w:hanging="360"/>
      </w:pPr>
      <w:rPr>
        <w:rFonts w:ascii="Symbol" w:hAnsi="Symbol" w:hint="default"/>
        <w:sz w:val="18"/>
      </w:rPr>
    </w:lvl>
  </w:abstractNum>
  <w:abstractNum w:abstractNumId="32" w15:restartNumberingAfterBreak="0">
    <w:nsid w:val="31A829E5"/>
    <w:multiLevelType w:val="hybridMultilevel"/>
    <w:tmpl w:val="92821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36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61A42B3"/>
    <w:multiLevelType w:val="singleLevel"/>
    <w:tmpl w:val="16AC49E6"/>
    <w:lvl w:ilvl="0">
      <w:start w:val="1"/>
      <w:numFmt w:val="bullet"/>
      <w:lvlText w:val=""/>
      <w:lvlJc w:val="left"/>
      <w:pPr>
        <w:tabs>
          <w:tab w:val="num" w:pos="432"/>
        </w:tabs>
        <w:ind w:left="360" w:hanging="288"/>
      </w:pPr>
      <w:rPr>
        <w:rFonts w:ascii="Symbol" w:hAnsi="Symbol" w:hint="default"/>
        <w:sz w:val="18"/>
      </w:rPr>
    </w:lvl>
  </w:abstractNum>
  <w:abstractNum w:abstractNumId="34" w15:restartNumberingAfterBreak="0">
    <w:nsid w:val="385C542E"/>
    <w:multiLevelType w:val="singleLevel"/>
    <w:tmpl w:val="16AC49E6"/>
    <w:lvl w:ilvl="0">
      <w:start w:val="1"/>
      <w:numFmt w:val="bullet"/>
      <w:lvlText w:val=""/>
      <w:lvlJc w:val="left"/>
      <w:pPr>
        <w:tabs>
          <w:tab w:val="num" w:pos="432"/>
        </w:tabs>
        <w:ind w:left="360" w:hanging="288"/>
      </w:pPr>
      <w:rPr>
        <w:rFonts w:ascii="Symbol" w:hAnsi="Symbol" w:hint="default"/>
        <w:sz w:val="18"/>
      </w:rPr>
    </w:lvl>
  </w:abstractNum>
  <w:abstractNum w:abstractNumId="35" w15:restartNumberingAfterBreak="0">
    <w:nsid w:val="38654435"/>
    <w:multiLevelType w:val="singleLevel"/>
    <w:tmpl w:val="16AC49E6"/>
    <w:lvl w:ilvl="0">
      <w:start w:val="1"/>
      <w:numFmt w:val="bullet"/>
      <w:lvlText w:val=""/>
      <w:lvlJc w:val="left"/>
      <w:pPr>
        <w:tabs>
          <w:tab w:val="num" w:pos="432"/>
        </w:tabs>
        <w:ind w:left="360" w:hanging="288"/>
      </w:pPr>
      <w:rPr>
        <w:rFonts w:ascii="Symbol" w:hAnsi="Symbol" w:hint="default"/>
        <w:sz w:val="18"/>
      </w:rPr>
    </w:lvl>
  </w:abstractNum>
  <w:abstractNum w:abstractNumId="36" w15:restartNumberingAfterBreak="0">
    <w:nsid w:val="38A00C48"/>
    <w:multiLevelType w:val="singleLevel"/>
    <w:tmpl w:val="16AC49E6"/>
    <w:lvl w:ilvl="0">
      <w:start w:val="1"/>
      <w:numFmt w:val="bullet"/>
      <w:lvlText w:val=""/>
      <w:lvlJc w:val="left"/>
      <w:pPr>
        <w:tabs>
          <w:tab w:val="num" w:pos="432"/>
        </w:tabs>
        <w:ind w:left="360" w:hanging="288"/>
      </w:pPr>
      <w:rPr>
        <w:rFonts w:ascii="Symbol" w:hAnsi="Symbol" w:hint="default"/>
        <w:sz w:val="18"/>
      </w:rPr>
    </w:lvl>
  </w:abstractNum>
  <w:abstractNum w:abstractNumId="37" w15:restartNumberingAfterBreak="0">
    <w:nsid w:val="38B829FF"/>
    <w:multiLevelType w:val="singleLevel"/>
    <w:tmpl w:val="16AC49E6"/>
    <w:lvl w:ilvl="0">
      <w:start w:val="1"/>
      <w:numFmt w:val="bullet"/>
      <w:lvlText w:val=""/>
      <w:lvlJc w:val="left"/>
      <w:pPr>
        <w:tabs>
          <w:tab w:val="num" w:pos="432"/>
        </w:tabs>
        <w:ind w:left="360" w:hanging="288"/>
      </w:pPr>
      <w:rPr>
        <w:rFonts w:ascii="Symbol" w:hAnsi="Symbol" w:hint="default"/>
        <w:sz w:val="18"/>
      </w:rPr>
    </w:lvl>
  </w:abstractNum>
  <w:abstractNum w:abstractNumId="38" w15:restartNumberingAfterBreak="0">
    <w:nsid w:val="3B6600BF"/>
    <w:multiLevelType w:val="hybridMultilevel"/>
    <w:tmpl w:val="7E423630"/>
    <w:lvl w:ilvl="0" w:tplc="4BD0CDD4">
      <w:start w:val="1"/>
      <w:numFmt w:val="bullet"/>
      <w:lvlText w:val=""/>
      <w:lvlJc w:val="left"/>
      <w:pPr>
        <w:tabs>
          <w:tab w:val="num" w:pos="360"/>
        </w:tabs>
        <w:ind w:left="36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C9D0BC6"/>
    <w:multiLevelType w:val="singleLevel"/>
    <w:tmpl w:val="4BD0CDD4"/>
    <w:lvl w:ilvl="0">
      <w:start w:val="1"/>
      <w:numFmt w:val="bullet"/>
      <w:lvlText w:val=""/>
      <w:lvlJc w:val="left"/>
      <w:pPr>
        <w:tabs>
          <w:tab w:val="num" w:pos="360"/>
        </w:tabs>
        <w:ind w:left="360" w:hanging="360"/>
      </w:pPr>
      <w:rPr>
        <w:rFonts w:ascii="Symbol" w:hAnsi="Symbol" w:hint="default"/>
        <w:sz w:val="18"/>
      </w:rPr>
    </w:lvl>
  </w:abstractNum>
  <w:abstractNum w:abstractNumId="40" w15:restartNumberingAfterBreak="0">
    <w:nsid w:val="3E381B7E"/>
    <w:multiLevelType w:val="singleLevel"/>
    <w:tmpl w:val="4BD0CDD4"/>
    <w:lvl w:ilvl="0">
      <w:start w:val="1"/>
      <w:numFmt w:val="bullet"/>
      <w:lvlText w:val=""/>
      <w:lvlJc w:val="left"/>
      <w:pPr>
        <w:tabs>
          <w:tab w:val="num" w:pos="360"/>
        </w:tabs>
        <w:ind w:left="360" w:hanging="360"/>
      </w:pPr>
      <w:rPr>
        <w:rFonts w:ascii="Symbol" w:hAnsi="Symbol" w:hint="default"/>
        <w:sz w:val="18"/>
      </w:rPr>
    </w:lvl>
  </w:abstractNum>
  <w:abstractNum w:abstractNumId="41" w15:restartNumberingAfterBreak="0">
    <w:nsid w:val="40B92E76"/>
    <w:multiLevelType w:val="singleLevel"/>
    <w:tmpl w:val="16AC49E6"/>
    <w:lvl w:ilvl="0">
      <w:start w:val="1"/>
      <w:numFmt w:val="bullet"/>
      <w:lvlText w:val=""/>
      <w:lvlJc w:val="left"/>
      <w:pPr>
        <w:tabs>
          <w:tab w:val="num" w:pos="432"/>
        </w:tabs>
        <w:ind w:left="360" w:hanging="288"/>
      </w:pPr>
      <w:rPr>
        <w:rFonts w:ascii="Symbol" w:hAnsi="Symbol" w:hint="default"/>
        <w:sz w:val="18"/>
      </w:rPr>
    </w:lvl>
  </w:abstractNum>
  <w:abstractNum w:abstractNumId="42" w15:restartNumberingAfterBreak="0">
    <w:nsid w:val="41E5272A"/>
    <w:multiLevelType w:val="singleLevel"/>
    <w:tmpl w:val="4BD0CDD4"/>
    <w:lvl w:ilvl="0">
      <w:start w:val="1"/>
      <w:numFmt w:val="bullet"/>
      <w:lvlText w:val=""/>
      <w:lvlJc w:val="left"/>
      <w:pPr>
        <w:tabs>
          <w:tab w:val="num" w:pos="360"/>
        </w:tabs>
        <w:ind w:left="360" w:hanging="360"/>
      </w:pPr>
      <w:rPr>
        <w:rFonts w:ascii="Symbol" w:hAnsi="Symbol" w:hint="default"/>
        <w:sz w:val="18"/>
      </w:rPr>
    </w:lvl>
  </w:abstractNum>
  <w:abstractNum w:abstractNumId="43" w15:restartNumberingAfterBreak="0">
    <w:nsid w:val="437B081D"/>
    <w:multiLevelType w:val="singleLevel"/>
    <w:tmpl w:val="16AC49E6"/>
    <w:lvl w:ilvl="0">
      <w:start w:val="1"/>
      <w:numFmt w:val="bullet"/>
      <w:lvlText w:val=""/>
      <w:lvlJc w:val="left"/>
      <w:pPr>
        <w:tabs>
          <w:tab w:val="num" w:pos="432"/>
        </w:tabs>
        <w:ind w:left="360" w:hanging="288"/>
      </w:pPr>
      <w:rPr>
        <w:rFonts w:ascii="Symbol" w:hAnsi="Symbol" w:hint="default"/>
        <w:sz w:val="18"/>
      </w:rPr>
    </w:lvl>
  </w:abstractNum>
  <w:abstractNum w:abstractNumId="44" w15:restartNumberingAfterBreak="0">
    <w:nsid w:val="4B721657"/>
    <w:multiLevelType w:val="singleLevel"/>
    <w:tmpl w:val="D00C1A98"/>
    <w:lvl w:ilvl="0">
      <w:start w:val="1"/>
      <w:numFmt w:val="bullet"/>
      <w:lvlText w:val=""/>
      <w:lvlJc w:val="left"/>
      <w:pPr>
        <w:tabs>
          <w:tab w:val="num" w:pos="360"/>
        </w:tabs>
        <w:ind w:left="360" w:hanging="360"/>
      </w:pPr>
      <w:rPr>
        <w:rFonts w:ascii="Symbol" w:hAnsi="Symbol" w:hint="default"/>
        <w:sz w:val="18"/>
      </w:rPr>
    </w:lvl>
  </w:abstractNum>
  <w:abstractNum w:abstractNumId="45" w15:restartNumberingAfterBreak="0">
    <w:nsid w:val="4BAF4A28"/>
    <w:multiLevelType w:val="singleLevel"/>
    <w:tmpl w:val="8E7EE4F2"/>
    <w:lvl w:ilvl="0">
      <w:start w:val="1"/>
      <w:numFmt w:val="bullet"/>
      <w:lvlText w:val=""/>
      <w:lvlJc w:val="left"/>
      <w:pPr>
        <w:tabs>
          <w:tab w:val="num" w:pos="432"/>
        </w:tabs>
        <w:ind w:left="360" w:hanging="288"/>
      </w:pPr>
      <w:rPr>
        <w:rFonts w:ascii="Symbol" w:hAnsi="Symbol" w:hint="default"/>
        <w:sz w:val="20"/>
      </w:rPr>
    </w:lvl>
  </w:abstractNum>
  <w:abstractNum w:abstractNumId="46" w15:restartNumberingAfterBreak="0">
    <w:nsid w:val="4BDB59AE"/>
    <w:multiLevelType w:val="singleLevel"/>
    <w:tmpl w:val="D00C1A98"/>
    <w:lvl w:ilvl="0">
      <w:start w:val="1"/>
      <w:numFmt w:val="bullet"/>
      <w:lvlText w:val=""/>
      <w:lvlJc w:val="left"/>
      <w:pPr>
        <w:tabs>
          <w:tab w:val="num" w:pos="360"/>
        </w:tabs>
        <w:ind w:left="360" w:hanging="360"/>
      </w:pPr>
      <w:rPr>
        <w:rFonts w:ascii="Symbol" w:hAnsi="Symbol" w:hint="default"/>
        <w:sz w:val="18"/>
      </w:rPr>
    </w:lvl>
  </w:abstractNum>
  <w:abstractNum w:abstractNumId="47" w15:restartNumberingAfterBreak="0">
    <w:nsid w:val="4C285149"/>
    <w:multiLevelType w:val="singleLevel"/>
    <w:tmpl w:val="D00C1A98"/>
    <w:lvl w:ilvl="0">
      <w:start w:val="1"/>
      <w:numFmt w:val="bullet"/>
      <w:lvlText w:val=""/>
      <w:lvlJc w:val="left"/>
      <w:pPr>
        <w:tabs>
          <w:tab w:val="num" w:pos="360"/>
        </w:tabs>
        <w:ind w:left="360" w:hanging="360"/>
      </w:pPr>
      <w:rPr>
        <w:rFonts w:ascii="Symbol" w:hAnsi="Symbol" w:hint="default"/>
        <w:sz w:val="18"/>
      </w:rPr>
    </w:lvl>
  </w:abstractNum>
  <w:abstractNum w:abstractNumId="48" w15:restartNumberingAfterBreak="0">
    <w:nsid w:val="4DBF616D"/>
    <w:multiLevelType w:val="singleLevel"/>
    <w:tmpl w:val="4BD0CDD4"/>
    <w:lvl w:ilvl="0">
      <w:start w:val="1"/>
      <w:numFmt w:val="bullet"/>
      <w:lvlText w:val=""/>
      <w:lvlJc w:val="left"/>
      <w:pPr>
        <w:tabs>
          <w:tab w:val="num" w:pos="360"/>
        </w:tabs>
        <w:ind w:left="360" w:hanging="360"/>
      </w:pPr>
      <w:rPr>
        <w:rFonts w:ascii="Symbol" w:hAnsi="Symbol" w:hint="default"/>
        <w:sz w:val="18"/>
      </w:rPr>
    </w:lvl>
  </w:abstractNum>
  <w:abstractNum w:abstractNumId="49" w15:restartNumberingAfterBreak="0">
    <w:nsid w:val="4FB80ACC"/>
    <w:multiLevelType w:val="singleLevel"/>
    <w:tmpl w:val="4BD0CDD4"/>
    <w:lvl w:ilvl="0">
      <w:start w:val="1"/>
      <w:numFmt w:val="bullet"/>
      <w:lvlText w:val=""/>
      <w:lvlJc w:val="left"/>
      <w:pPr>
        <w:tabs>
          <w:tab w:val="num" w:pos="360"/>
        </w:tabs>
        <w:ind w:left="360" w:hanging="360"/>
      </w:pPr>
      <w:rPr>
        <w:rFonts w:ascii="Symbol" w:hAnsi="Symbol" w:hint="default"/>
        <w:sz w:val="18"/>
      </w:rPr>
    </w:lvl>
  </w:abstractNum>
  <w:abstractNum w:abstractNumId="50" w15:restartNumberingAfterBreak="0">
    <w:nsid w:val="4FE017F5"/>
    <w:multiLevelType w:val="singleLevel"/>
    <w:tmpl w:val="16AC49E6"/>
    <w:lvl w:ilvl="0">
      <w:start w:val="1"/>
      <w:numFmt w:val="bullet"/>
      <w:lvlText w:val=""/>
      <w:lvlJc w:val="left"/>
      <w:pPr>
        <w:tabs>
          <w:tab w:val="num" w:pos="432"/>
        </w:tabs>
        <w:ind w:left="360" w:hanging="288"/>
      </w:pPr>
      <w:rPr>
        <w:rFonts w:ascii="Symbol" w:hAnsi="Symbol" w:hint="default"/>
        <w:sz w:val="18"/>
      </w:rPr>
    </w:lvl>
  </w:abstractNum>
  <w:abstractNum w:abstractNumId="51" w15:restartNumberingAfterBreak="0">
    <w:nsid w:val="50FB6EC2"/>
    <w:multiLevelType w:val="multilevel"/>
    <w:tmpl w:val="150A8720"/>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900"/>
        </w:tabs>
        <w:ind w:left="900" w:hanging="720"/>
      </w:pPr>
      <w:rPr>
        <w:rFonts w:hint="default"/>
      </w:rPr>
    </w:lvl>
    <w:lvl w:ilvl="3">
      <w:start w:val="1"/>
      <w:numFmt w:val="decimal"/>
      <w:pStyle w:val="Heading4"/>
      <w:lvlText w:val="%1.%2.%3.%4"/>
      <w:lvlJc w:val="left"/>
      <w:pPr>
        <w:tabs>
          <w:tab w:val="num" w:pos="1404"/>
        </w:tabs>
        <w:ind w:left="1404" w:hanging="864"/>
      </w:pPr>
      <w:rPr>
        <w:rFonts w:ascii="Frutiger LT Std 45 Light" w:hAnsi="Frutiger LT Std 45 Light" w:hint="default"/>
        <w:i/>
        <w:color w:val="0070C0"/>
        <w:sz w:val="22"/>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2" w15:restartNumberingAfterBreak="0">
    <w:nsid w:val="516C5BF5"/>
    <w:multiLevelType w:val="multilevel"/>
    <w:tmpl w:val="3236902E"/>
    <w:lvl w:ilvl="0">
      <w:start w:val="1"/>
      <w:numFmt w:val="decimal"/>
      <w:lvlText w:val="%1"/>
      <w:lvlJc w:val="left"/>
      <w:pPr>
        <w:tabs>
          <w:tab w:val="num" w:pos="432"/>
        </w:tabs>
        <w:ind w:left="432" w:hanging="432"/>
      </w:pPr>
    </w:lvl>
    <w:lvl w:ilvl="1">
      <w:start w:val="1"/>
      <w:numFmt w:val="decimal"/>
      <w:lvlText w:val="%1.%2"/>
      <w:lvlJc w:val="left"/>
      <w:pPr>
        <w:tabs>
          <w:tab w:val="num" w:pos="718"/>
        </w:tabs>
        <w:ind w:left="718"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3" w15:restartNumberingAfterBreak="0">
    <w:nsid w:val="51F67F6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53E36CF5"/>
    <w:multiLevelType w:val="singleLevel"/>
    <w:tmpl w:val="16AC49E6"/>
    <w:lvl w:ilvl="0">
      <w:start w:val="1"/>
      <w:numFmt w:val="bullet"/>
      <w:lvlText w:val=""/>
      <w:lvlJc w:val="left"/>
      <w:pPr>
        <w:tabs>
          <w:tab w:val="num" w:pos="432"/>
        </w:tabs>
        <w:ind w:left="360" w:hanging="288"/>
      </w:pPr>
      <w:rPr>
        <w:rFonts w:ascii="Symbol" w:hAnsi="Symbol" w:hint="default"/>
        <w:sz w:val="18"/>
      </w:rPr>
    </w:lvl>
  </w:abstractNum>
  <w:abstractNum w:abstractNumId="55" w15:restartNumberingAfterBreak="0">
    <w:nsid w:val="540B6A9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542C6297"/>
    <w:multiLevelType w:val="singleLevel"/>
    <w:tmpl w:val="4BD0CDD4"/>
    <w:lvl w:ilvl="0">
      <w:start w:val="1"/>
      <w:numFmt w:val="bullet"/>
      <w:lvlText w:val=""/>
      <w:lvlJc w:val="left"/>
      <w:pPr>
        <w:tabs>
          <w:tab w:val="num" w:pos="360"/>
        </w:tabs>
        <w:ind w:left="360" w:hanging="360"/>
      </w:pPr>
      <w:rPr>
        <w:rFonts w:ascii="Symbol" w:hAnsi="Symbol" w:hint="default"/>
        <w:sz w:val="18"/>
      </w:rPr>
    </w:lvl>
  </w:abstractNum>
  <w:abstractNum w:abstractNumId="57" w15:restartNumberingAfterBreak="0">
    <w:nsid w:val="545B7268"/>
    <w:multiLevelType w:val="hybridMultilevel"/>
    <w:tmpl w:val="B4B86A3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4D5287C"/>
    <w:multiLevelType w:val="singleLevel"/>
    <w:tmpl w:val="16AC49E6"/>
    <w:lvl w:ilvl="0">
      <w:start w:val="1"/>
      <w:numFmt w:val="bullet"/>
      <w:lvlText w:val=""/>
      <w:lvlJc w:val="left"/>
      <w:pPr>
        <w:tabs>
          <w:tab w:val="num" w:pos="432"/>
        </w:tabs>
        <w:ind w:left="360" w:hanging="288"/>
      </w:pPr>
      <w:rPr>
        <w:rFonts w:ascii="Symbol" w:hAnsi="Symbol" w:hint="default"/>
        <w:sz w:val="18"/>
      </w:rPr>
    </w:lvl>
  </w:abstractNum>
  <w:abstractNum w:abstractNumId="59" w15:restartNumberingAfterBreak="0">
    <w:nsid w:val="55067F3B"/>
    <w:multiLevelType w:val="hybridMultilevel"/>
    <w:tmpl w:val="A358FC3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A1B04A6"/>
    <w:multiLevelType w:val="singleLevel"/>
    <w:tmpl w:val="4BD0CDD4"/>
    <w:lvl w:ilvl="0">
      <w:start w:val="1"/>
      <w:numFmt w:val="bullet"/>
      <w:lvlText w:val=""/>
      <w:lvlJc w:val="left"/>
      <w:pPr>
        <w:tabs>
          <w:tab w:val="num" w:pos="360"/>
        </w:tabs>
        <w:ind w:left="360" w:hanging="360"/>
      </w:pPr>
      <w:rPr>
        <w:rFonts w:ascii="Symbol" w:hAnsi="Symbol" w:hint="default"/>
        <w:sz w:val="18"/>
      </w:rPr>
    </w:lvl>
  </w:abstractNum>
  <w:abstractNum w:abstractNumId="61" w15:restartNumberingAfterBreak="0">
    <w:nsid w:val="5AFD6E85"/>
    <w:multiLevelType w:val="singleLevel"/>
    <w:tmpl w:val="16AC49E6"/>
    <w:lvl w:ilvl="0">
      <w:start w:val="1"/>
      <w:numFmt w:val="bullet"/>
      <w:lvlText w:val=""/>
      <w:lvlJc w:val="left"/>
      <w:pPr>
        <w:tabs>
          <w:tab w:val="num" w:pos="432"/>
        </w:tabs>
        <w:ind w:left="360" w:hanging="288"/>
      </w:pPr>
      <w:rPr>
        <w:rFonts w:ascii="Symbol" w:hAnsi="Symbol" w:hint="default"/>
        <w:sz w:val="18"/>
      </w:rPr>
    </w:lvl>
  </w:abstractNum>
  <w:abstractNum w:abstractNumId="62" w15:restartNumberingAfterBreak="0">
    <w:nsid w:val="5B9C3C9D"/>
    <w:multiLevelType w:val="multilevel"/>
    <w:tmpl w:val="19682008"/>
    <w:lvl w:ilvl="0">
      <w:start w:val="1"/>
      <w:numFmt w:val="bullet"/>
      <w:lvlText w:val=""/>
      <w:lvlJc w:val="left"/>
      <w:pPr>
        <w:tabs>
          <w:tab w:val="num" w:pos="432"/>
        </w:tabs>
        <w:ind w:left="360" w:hanging="288"/>
      </w:pPr>
      <w:rPr>
        <w:rFonts w:ascii="Symbol" w:hAnsi="Symbol" w:hint="default"/>
        <w:sz w:val="1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CF60823"/>
    <w:multiLevelType w:val="singleLevel"/>
    <w:tmpl w:val="4BD0CDD4"/>
    <w:lvl w:ilvl="0">
      <w:start w:val="1"/>
      <w:numFmt w:val="bullet"/>
      <w:lvlText w:val=""/>
      <w:lvlJc w:val="left"/>
      <w:pPr>
        <w:tabs>
          <w:tab w:val="num" w:pos="360"/>
        </w:tabs>
        <w:ind w:left="360" w:hanging="360"/>
      </w:pPr>
      <w:rPr>
        <w:rFonts w:ascii="Symbol" w:hAnsi="Symbol" w:hint="default"/>
        <w:sz w:val="18"/>
      </w:rPr>
    </w:lvl>
  </w:abstractNum>
  <w:abstractNum w:abstractNumId="64" w15:restartNumberingAfterBreak="0">
    <w:nsid w:val="5DEB5B72"/>
    <w:multiLevelType w:val="hybridMultilevel"/>
    <w:tmpl w:val="83283066"/>
    <w:lvl w:ilvl="0" w:tplc="4BD0CDD4">
      <w:start w:val="1"/>
      <w:numFmt w:val="bullet"/>
      <w:lvlText w:val=""/>
      <w:lvlJc w:val="left"/>
      <w:pPr>
        <w:tabs>
          <w:tab w:val="num" w:pos="360"/>
        </w:tabs>
        <w:ind w:left="360" w:hanging="360"/>
      </w:pPr>
      <w:rPr>
        <w:rFonts w:ascii="Symbol" w:hAnsi="Symbol" w:hint="default"/>
        <w:sz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6229777A"/>
    <w:multiLevelType w:val="singleLevel"/>
    <w:tmpl w:val="4BD0CDD4"/>
    <w:lvl w:ilvl="0">
      <w:start w:val="1"/>
      <w:numFmt w:val="bullet"/>
      <w:lvlText w:val=""/>
      <w:lvlJc w:val="left"/>
      <w:pPr>
        <w:tabs>
          <w:tab w:val="num" w:pos="360"/>
        </w:tabs>
        <w:ind w:left="360" w:hanging="360"/>
      </w:pPr>
      <w:rPr>
        <w:rFonts w:ascii="Symbol" w:hAnsi="Symbol" w:hint="default"/>
        <w:sz w:val="18"/>
      </w:rPr>
    </w:lvl>
  </w:abstractNum>
  <w:abstractNum w:abstractNumId="66" w15:restartNumberingAfterBreak="0">
    <w:nsid w:val="64E14BE3"/>
    <w:multiLevelType w:val="singleLevel"/>
    <w:tmpl w:val="16AC49E6"/>
    <w:lvl w:ilvl="0">
      <w:start w:val="1"/>
      <w:numFmt w:val="bullet"/>
      <w:lvlText w:val=""/>
      <w:lvlJc w:val="left"/>
      <w:pPr>
        <w:tabs>
          <w:tab w:val="num" w:pos="432"/>
        </w:tabs>
        <w:ind w:left="360" w:hanging="288"/>
      </w:pPr>
      <w:rPr>
        <w:rFonts w:ascii="Symbol" w:hAnsi="Symbol" w:hint="default"/>
        <w:sz w:val="18"/>
      </w:rPr>
    </w:lvl>
  </w:abstractNum>
  <w:abstractNum w:abstractNumId="67" w15:restartNumberingAfterBreak="0">
    <w:nsid w:val="66A93066"/>
    <w:multiLevelType w:val="singleLevel"/>
    <w:tmpl w:val="16AC49E6"/>
    <w:lvl w:ilvl="0">
      <w:start w:val="1"/>
      <w:numFmt w:val="bullet"/>
      <w:lvlText w:val=""/>
      <w:lvlJc w:val="left"/>
      <w:pPr>
        <w:tabs>
          <w:tab w:val="num" w:pos="432"/>
        </w:tabs>
        <w:ind w:left="360" w:hanging="288"/>
      </w:pPr>
      <w:rPr>
        <w:rFonts w:ascii="Symbol" w:hAnsi="Symbol" w:hint="default"/>
        <w:sz w:val="18"/>
      </w:rPr>
    </w:lvl>
  </w:abstractNum>
  <w:abstractNum w:abstractNumId="68" w15:restartNumberingAfterBreak="0">
    <w:nsid w:val="674A4E74"/>
    <w:multiLevelType w:val="hybridMultilevel"/>
    <w:tmpl w:val="307A0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688F7A79"/>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690529D2"/>
    <w:multiLevelType w:val="singleLevel"/>
    <w:tmpl w:val="4BD0CDD4"/>
    <w:lvl w:ilvl="0">
      <w:start w:val="1"/>
      <w:numFmt w:val="bullet"/>
      <w:lvlText w:val=""/>
      <w:lvlJc w:val="left"/>
      <w:pPr>
        <w:tabs>
          <w:tab w:val="num" w:pos="360"/>
        </w:tabs>
        <w:ind w:left="360" w:hanging="360"/>
      </w:pPr>
      <w:rPr>
        <w:rFonts w:ascii="Symbol" w:hAnsi="Symbol" w:hint="default"/>
        <w:sz w:val="18"/>
      </w:rPr>
    </w:lvl>
  </w:abstractNum>
  <w:abstractNum w:abstractNumId="71" w15:restartNumberingAfterBreak="0">
    <w:nsid w:val="69BD4680"/>
    <w:multiLevelType w:val="singleLevel"/>
    <w:tmpl w:val="4BD0CDD4"/>
    <w:lvl w:ilvl="0">
      <w:start w:val="1"/>
      <w:numFmt w:val="bullet"/>
      <w:lvlText w:val=""/>
      <w:lvlJc w:val="left"/>
      <w:pPr>
        <w:tabs>
          <w:tab w:val="num" w:pos="360"/>
        </w:tabs>
        <w:ind w:left="360" w:hanging="360"/>
      </w:pPr>
      <w:rPr>
        <w:rFonts w:ascii="Symbol" w:hAnsi="Symbol" w:hint="default"/>
        <w:sz w:val="18"/>
      </w:rPr>
    </w:lvl>
  </w:abstractNum>
  <w:abstractNum w:abstractNumId="72" w15:restartNumberingAfterBreak="0">
    <w:nsid w:val="69C90E52"/>
    <w:multiLevelType w:val="singleLevel"/>
    <w:tmpl w:val="4BD0CDD4"/>
    <w:lvl w:ilvl="0">
      <w:start w:val="1"/>
      <w:numFmt w:val="bullet"/>
      <w:lvlText w:val=""/>
      <w:lvlJc w:val="left"/>
      <w:pPr>
        <w:tabs>
          <w:tab w:val="num" w:pos="360"/>
        </w:tabs>
        <w:ind w:left="360" w:hanging="360"/>
      </w:pPr>
      <w:rPr>
        <w:rFonts w:ascii="Symbol" w:hAnsi="Symbol" w:hint="default"/>
        <w:sz w:val="18"/>
      </w:rPr>
    </w:lvl>
  </w:abstractNum>
  <w:abstractNum w:abstractNumId="73" w15:restartNumberingAfterBreak="0">
    <w:nsid w:val="6B961559"/>
    <w:multiLevelType w:val="hybridMultilevel"/>
    <w:tmpl w:val="430ECE5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E730016"/>
    <w:multiLevelType w:val="hybridMultilevel"/>
    <w:tmpl w:val="D714BBC8"/>
    <w:lvl w:ilvl="0" w:tplc="AEFA1788">
      <w:start w:val="1"/>
      <w:numFmt w:val="bullet"/>
      <w:lvlText w:val=""/>
      <w:lvlJc w:val="left"/>
      <w:pPr>
        <w:tabs>
          <w:tab w:val="num" w:pos="432"/>
        </w:tabs>
        <w:ind w:left="360" w:hanging="288"/>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0BF2F6B"/>
    <w:multiLevelType w:val="singleLevel"/>
    <w:tmpl w:val="4BD0CDD4"/>
    <w:lvl w:ilvl="0">
      <w:start w:val="1"/>
      <w:numFmt w:val="bullet"/>
      <w:lvlText w:val=""/>
      <w:lvlJc w:val="left"/>
      <w:pPr>
        <w:tabs>
          <w:tab w:val="num" w:pos="360"/>
        </w:tabs>
        <w:ind w:left="360" w:hanging="360"/>
      </w:pPr>
      <w:rPr>
        <w:rFonts w:ascii="Symbol" w:hAnsi="Symbol" w:hint="default"/>
        <w:sz w:val="18"/>
      </w:rPr>
    </w:lvl>
  </w:abstractNum>
  <w:abstractNum w:abstractNumId="76" w15:restartNumberingAfterBreak="0">
    <w:nsid w:val="70DD3017"/>
    <w:multiLevelType w:val="singleLevel"/>
    <w:tmpl w:val="16AC49E6"/>
    <w:lvl w:ilvl="0">
      <w:start w:val="1"/>
      <w:numFmt w:val="bullet"/>
      <w:lvlText w:val=""/>
      <w:lvlJc w:val="left"/>
      <w:pPr>
        <w:tabs>
          <w:tab w:val="num" w:pos="432"/>
        </w:tabs>
        <w:ind w:left="360" w:hanging="288"/>
      </w:pPr>
      <w:rPr>
        <w:rFonts w:ascii="Symbol" w:hAnsi="Symbol" w:hint="default"/>
        <w:sz w:val="18"/>
      </w:rPr>
    </w:lvl>
  </w:abstractNum>
  <w:abstractNum w:abstractNumId="77" w15:restartNumberingAfterBreak="0">
    <w:nsid w:val="71807F05"/>
    <w:multiLevelType w:val="singleLevel"/>
    <w:tmpl w:val="4BD0CDD4"/>
    <w:lvl w:ilvl="0">
      <w:start w:val="1"/>
      <w:numFmt w:val="bullet"/>
      <w:lvlText w:val=""/>
      <w:lvlJc w:val="left"/>
      <w:pPr>
        <w:tabs>
          <w:tab w:val="num" w:pos="360"/>
        </w:tabs>
        <w:ind w:left="360" w:hanging="360"/>
      </w:pPr>
      <w:rPr>
        <w:rFonts w:ascii="Symbol" w:hAnsi="Symbol" w:hint="default"/>
        <w:sz w:val="18"/>
      </w:rPr>
    </w:lvl>
  </w:abstractNum>
  <w:abstractNum w:abstractNumId="78" w15:restartNumberingAfterBreak="0">
    <w:nsid w:val="77A25E69"/>
    <w:multiLevelType w:val="singleLevel"/>
    <w:tmpl w:val="4BD0CDD4"/>
    <w:lvl w:ilvl="0">
      <w:start w:val="1"/>
      <w:numFmt w:val="bullet"/>
      <w:lvlText w:val=""/>
      <w:lvlJc w:val="left"/>
      <w:pPr>
        <w:tabs>
          <w:tab w:val="num" w:pos="360"/>
        </w:tabs>
        <w:ind w:left="360" w:hanging="360"/>
      </w:pPr>
      <w:rPr>
        <w:rFonts w:ascii="Symbol" w:hAnsi="Symbol" w:hint="default"/>
        <w:sz w:val="18"/>
      </w:rPr>
    </w:lvl>
  </w:abstractNum>
  <w:abstractNum w:abstractNumId="79" w15:restartNumberingAfterBreak="0">
    <w:nsid w:val="77B659D8"/>
    <w:multiLevelType w:val="singleLevel"/>
    <w:tmpl w:val="4BD0CDD4"/>
    <w:lvl w:ilvl="0">
      <w:start w:val="1"/>
      <w:numFmt w:val="bullet"/>
      <w:lvlText w:val=""/>
      <w:lvlJc w:val="left"/>
      <w:pPr>
        <w:tabs>
          <w:tab w:val="num" w:pos="360"/>
        </w:tabs>
        <w:ind w:left="360" w:hanging="360"/>
      </w:pPr>
      <w:rPr>
        <w:rFonts w:ascii="Symbol" w:hAnsi="Symbol" w:hint="default"/>
        <w:sz w:val="18"/>
      </w:rPr>
    </w:lvl>
  </w:abstractNum>
  <w:abstractNum w:abstractNumId="80" w15:restartNumberingAfterBreak="0">
    <w:nsid w:val="794B1103"/>
    <w:multiLevelType w:val="singleLevel"/>
    <w:tmpl w:val="A5B465C4"/>
    <w:lvl w:ilvl="0">
      <w:start w:val="1"/>
      <w:numFmt w:val="bullet"/>
      <w:lvlText w:val=""/>
      <w:lvlJc w:val="left"/>
      <w:pPr>
        <w:tabs>
          <w:tab w:val="num" w:pos="360"/>
        </w:tabs>
        <w:ind w:left="360" w:hanging="360"/>
      </w:pPr>
      <w:rPr>
        <w:rFonts w:ascii="Symbol" w:hAnsi="Symbol" w:hint="default"/>
        <w:sz w:val="18"/>
      </w:rPr>
    </w:lvl>
  </w:abstractNum>
  <w:abstractNum w:abstractNumId="81" w15:restartNumberingAfterBreak="0">
    <w:nsid w:val="7B5075CF"/>
    <w:multiLevelType w:val="singleLevel"/>
    <w:tmpl w:val="4BD0CDD4"/>
    <w:lvl w:ilvl="0">
      <w:start w:val="1"/>
      <w:numFmt w:val="bullet"/>
      <w:lvlText w:val=""/>
      <w:lvlJc w:val="left"/>
      <w:pPr>
        <w:tabs>
          <w:tab w:val="num" w:pos="360"/>
        </w:tabs>
        <w:ind w:left="360" w:hanging="360"/>
      </w:pPr>
      <w:rPr>
        <w:rFonts w:ascii="Symbol" w:hAnsi="Symbol" w:hint="default"/>
        <w:sz w:val="18"/>
      </w:rPr>
    </w:lvl>
  </w:abstractNum>
  <w:abstractNum w:abstractNumId="82" w15:restartNumberingAfterBreak="0">
    <w:nsid w:val="7BF66784"/>
    <w:multiLevelType w:val="singleLevel"/>
    <w:tmpl w:val="4BD0CDD4"/>
    <w:lvl w:ilvl="0">
      <w:start w:val="1"/>
      <w:numFmt w:val="bullet"/>
      <w:lvlText w:val=""/>
      <w:lvlJc w:val="left"/>
      <w:pPr>
        <w:tabs>
          <w:tab w:val="num" w:pos="360"/>
        </w:tabs>
        <w:ind w:left="360" w:hanging="360"/>
      </w:pPr>
      <w:rPr>
        <w:rFonts w:ascii="Symbol" w:hAnsi="Symbol" w:hint="default"/>
        <w:sz w:val="18"/>
      </w:rPr>
    </w:lvl>
  </w:abstractNum>
  <w:abstractNum w:abstractNumId="83" w15:restartNumberingAfterBreak="0">
    <w:nsid w:val="7F9C4671"/>
    <w:multiLevelType w:val="hybridMultilevel"/>
    <w:tmpl w:val="20A6C7E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31074444">
    <w:abstractNumId w:val="52"/>
  </w:num>
  <w:num w:numId="2" w16cid:durableId="1115711151">
    <w:abstractNumId w:val="51"/>
  </w:num>
  <w:num w:numId="3" w16cid:durableId="133915412">
    <w:abstractNumId w:val="66"/>
  </w:num>
  <w:num w:numId="4" w16cid:durableId="1327855340">
    <w:abstractNumId w:val="67"/>
  </w:num>
  <w:num w:numId="5" w16cid:durableId="22823767">
    <w:abstractNumId w:val="18"/>
  </w:num>
  <w:num w:numId="6" w16cid:durableId="269162384">
    <w:abstractNumId w:val="55"/>
  </w:num>
  <w:num w:numId="7" w16cid:durableId="508449576">
    <w:abstractNumId w:val="69"/>
  </w:num>
  <w:num w:numId="8" w16cid:durableId="1815443967">
    <w:abstractNumId w:val="0"/>
  </w:num>
  <w:num w:numId="9" w16cid:durableId="2126384407">
    <w:abstractNumId w:val="21"/>
  </w:num>
  <w:num w:numId="10" w16cid:durableId="1686403711">
    <w:abstractNumId w:val="76"/>
  </w:num>
  <w:num w:numId="11" w16cid:durableId="529269383">
    <w:abstractNumId w:val="62"/>
  </w:num>
  <w:num w:numId="12" w16cid:durableId="461465837">
    <w:abstractNumId w:val="19"/>
  </w:num>
  <w:num w:numId="13" w16cid:durableId="526063591">
    <w:abstractNumId w:val="53"/>
  </w:num>
  <w:num w:numId="14" w16cid:durableId="972563498">
    <w:abstractNumId w:val="61"/>
  </w:num>
  <w:num w:numId="15" w16cid:durableId="380640419">
    <w:abstractNumId w:val="33"/>
  </w:num>
  <w:num w:numId="16" w16cid:durableId="1457916417">
    <w:abstractNumId w:val="13"/>
  </w:num>
  <w:num w:numId="17" w16cid:durableId="1896895684">
    <w:abstractNumId w:val="41"/>
  </w:num>
  <w:num w:numId="18" w16cid:durableId="965083817">
    <w:abstractNumId w:val="17"/>
  </w:num>
  <w:num w:numId="19" w16cid:durableId="832601828">
    <w:abstractNumId w:val="4"/>
  </w:num>
  <w:num w:numId="20" w16cid:durableId="1152913672">
    <w:abstractNumId w:val="80"/>
  </w:num>
  <w:num w:numId="21" w16cid:durableId="18314252">
    <w:abstractNumId w:val="45"/>
  </w:num>
  <w:num w:numId="22" w16cid:durableId="1151144161">
    <w:abstractNumId w:val="43"/>
  </w:num>
  <w:num w:numId="23" w16cid:durableId="849025548">
    <w:abstractNumId w:val="34"/>
  </w:num>
  <w:num w:numId="24" w16cid:durableId="1649364335">
    <w:abstractNumId w:val="24"/>
  </w:num>
  <w:num w:numId="25" w16cid:durableId="1533423599">
    <w:abstractNumId w:val="11"/>
  </w:num>
  <w:num w:numId="26" w16cid:durableId="475033061">
    <w:abstractNumId w:val="5"/>
  </w:num>
  <w:num w:numId="27" w16cid:durableId="897088505">
    <w:abstractNumId w:val="35"/>
  </w:num>
  <w:num w:numId="28" w16cid:durableId="1226723137">
    <w:abstractNumId w:val="27"/>
  </w:num>
  <w:num w:numId="29" w16cid:durableId="832112001">
    <w:abstractNumId w:val="54"/>
  </w:num>
  <w:num w:numId="30" w16cid:durableId="1696231743">
    <w:abstractNumId w:val="58"/>
  </w:num>
  <w:num w:numId="31" w16cid:durableId="1383020689">
    <w:abstractNumId w:val="36"/>
  </w:num>
  <w:num w:numId="32" w16cid:durableId="1153374547">
    <w:abstractNumId w:val="75"/>
  </w:num>
  <w:num w:numId="33" w16cid:durableId="1195342233">
    <w:abstractNumId w:val="47"/>
  </w:num>
  <w:num w:numId="34" w16cid:durableId="671563985">
    <w:abstractNumId w:val="2"/>
  </w:num>
  <w:num w:numId="35" w16cid:durableId="1228421939">
    <w:abstractNumId w:val="46"/>
  </w:num>
  <w:num w:numId="36" w16cid:durableId="1312949235">
    <w:abstractNumId w:val="37"/>
  </w:num>
  <w:num w:numId="37" w16cid:durableId="510528235">
    <w:abstractNumId w:val="44"/>
  </w:num>
  <w:num w:numId="38" w16cid:durableId="144706796">
    <w:abstractNumId w:val="15"/>
  </w:num>
  <w:num w:numId="39" w16cid:durableId="2021930300">
    <w:abstractNumId w:val="50"/>
  </w:num>
  <w:num w:numId="40" w16cid:durableId="2111506601">
    <w:abstractNumId w:val="71"/>
  </w:num>
  <w:num w:numId="41" w16cid:durableId="1669862575">
    <w:abstractNumId w:val="72"/>
  </w:num>
  <w:num w:numId="42" w16cid:durableId="1078287812">
    <w:abstractNumId w:val="8"/>
  </w:num>
  <w:num w:numId="43" w16cid:durableId="1947229996">
    <w:abstractNumId w:val="10"/>
  </w:num>
  <w:num w:numId="44" w16cid:durableId="1664554000">
    <w:abstractNumId w:val="63"/>
  </w:num>
  <w:num w:numId="45" w16cid:durableId="1599482870">
    <w:abstractNumId w:val="60"/>
  </w:num>
  <w:num w:numId="46" w16cid:durableId="632901802">
    <w:abstractNumId w:val="78"/>
  </w:num>
  <w:num w:numId="47" w16cid:durableId="1264147067">
    <w:abstractNumId w:val="30"/>
  </w:num>
  <w:num w:numId="48" w16cid:durableId="1838108626">
    <w:abstractNumId w:val="79"/>
  </w:num>
  <w:num w:numId="49" w16cid:durableId="2133134569">
    <w:abstractNumId w:val="3"/>
  </w:num>
  <w:num w:numId="50" w16cid:durableId="2060978932">
    <w:abstractNumId w:val="49"/>
  </w:num>
  <w:num w:numId="51" w16cid:durableId="1818914804">
    <w:abstractNumId w:val="56"/>
  </w:num>
  <w:num w:numId="52" w16cid:durableId="1079986527">
    <w:abstractNumId w:val="6"/>
  </w:num>
  <w:num w:numId="53" w16cid:durableId="362362938">
    <w:abstractNumId w:val="7"/>
  </w:num>
  <w:num w:numId="54" w16cid:durableId="1136026430">
    <w:abstractNumId w:val="1"/>
  </w:num>
  <w:num w:numId="55" w16cid:durableId="323167099">
    <w:abstractNumId w:val="39"/>
  </w:num>
  <w:num w:numId="56" w16cid:durableId="1899785152">
    <w:abstractNumId w:val="48"/>
  </w:num>
  <w:num w:numId="57" w16cid:durableId="1639913970">
    <w:abstractNumId w:val="42"/>
  </w:num>
  <w:num w:numId="58" w16cid:durableId="545411028">
    <w:abstractNumId w:val="77"/>
  </w:num>
  <w:num w:numId="59" w16cid:durableId="1004362212">
    <w:abstractNumId w:val="31"/>
  </w:num>
  <w:num w:numId="60" w16cid:durableId="1070809616">
    <w:abstractNumId w:val="40"/>
  </w:num>
  <w:num w:numId="61" w16cid:durableId="617376179">
    <w:abstractNumId w:val="70"/>
  </w:num>
  <w:num w:numId="62" w16cid:durableId="1352413373">
    <w:abstractNumId w:val="22"/>
  </w:num>
  <w:num w:numId="63" w16cid:durableId="193270460">
    <w:abstractNumId w:val="25"/>
  </w:num>
  <w:num w:numId="64" w16cid:durableId="1541284455">
    <w:abstractNumId w:val="14"/>
  </w:num>
  <w:num w:numId="65" w16cid:durableId="56979326">
    <w:abstractNumId w:val="82"/>
  </w:num>
  <w:num w:numId="66" w16cid:durableId="2033801586">
    <w:abstractNumId w:val="81"/>
  </w:num>
  <w:num w:numId="67" w16cid:durableId="619185065">
    <w:abstractNumId w:val="65"/>
  </w:num>
  <w:num w:numId="68" w16cid:durableId="633173674">
    <w:abstractNumId w:val="26"/>
  </w:num>
  <w:num w:numId="69" w16cid:durableId="410547359">
    <w:abstractNumId w:val="12"/>
  </w:num>
  <w:num w:numId="70" w16cid:durableId="1334724023">
    <w:abstractNumId w:val="32"/>
  </w:num>
  <w:num w:numId="71" w16cid:durableId="1279139278">
    <w:abstractNumId w:val="23"/>
  </w:num>
  <w:num w:numId="72" w16cid:durableId="204022464">
    <w:abstractNumId w:val="64"/>
  </w:num>
  <w:num w:numId="73" w16cid:durableId="1738628276">
    <w:abstractNumId w:val="38"/>
  </w:num>
  <w:num w:numId="74" w16cid:durableId="508524811">
    <w:abstractNumId w:val="29"/>
  </w:num>
  <w:num w:numId="75" w16cid:durableId="1569416632">
    <w:abstractNumId w:val="68"/>
  </w:num>
  <w:num w:numId="76" w16cid:durableId="517622760">
    <w:abstractNumId w:val="74"/>
  </w:num>
  <w:num w:numId="77" w16cid:durableId="1533417094">
    <w:abstractNumId w:val="20"/>
  </w:num>
  <w:num w:numId="78" w16cid:durableId="1030766299">
    <w:abstractNumId w:val="16"/>
  </w:num>
  <w:num w:numId="79" w16cid:durableId="261764775">
    <w:abstractNumId w:val="59"/>
  </w:num>
  <w:num w:numId="80" w16cid:durableId="1533180038">
    <w:abstractNumId w:val="57"/>
  </w:num>
  <w:num w:numId="81" w16cid:durableId="246571690">
    <w:abstractNumId w:val="28"/>
  </w:num>
  <w:num w:numId="82" w16cid:durableId="1498494113">
    <w:abstractNumId w:val="83"/>
  </w:num>
  <w:num w:numId="83" w16cid:durableId="828522357">
    <w:abstractNumId w:val="9"/>
  </w:num>
  <w:num w:numId="84" w16cid:durableId="657226475">
    <w:abstractNumId w:val="73"/>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A30ED"/>
    <w:rsid w:val="00002AB1"/>
    <w:rsid w:val="00002EAD"/>
    <w:rsid w:val="0000346B"/>
    <w:rsid w:val="00004A7B"/>
    <w:rsid w:val="0000527D"/>
    <w:rsid w:val="00005EC9"/>
    <w:rsid w:val="00007ACD"/>
    <w:rsid w:val="00015961"/>
    <w:rsid w:val="000164E9"/>
    <w:rsid w:val="00021EBC"/>
    <w:rsid w:val="00023273"/>
    <w:rsid w:val="00023E5C"/>
    <w:rsid w:val="00030FE3"/>
    <w:rsid w:val="000332B8"/>
    <w:rsid w:val="00036D05"/>
    <w:rsid w:val="000414B1"/>
    <w:rsid w:val="000425B7"/>
    <w:rsid w:val="000502DE"/>
    <w:rsid w:val="00053457"/>
    <w:rsid w:val="00053854"/>
    <w:rsid w:val="00053B5B"/>
    <w:rsid w:val="00054F54"/>
    <w:rsid w:val="0005518E"/>
    <w:rsid w:val="000556EC"/>
    <w:rsid w:val="000575A1"/>
    <w:rsid w:val="00063FD1"/>
    <w:rsid w:val="00064C44"/>
    <w:rsid w:val="00067240"/>
    <w:rsid w:val="0007020C"/>
    <w:rsid w:val="00070503"/>
    <w:rsid w:val="00075600"/>
    <w:rsid w:val="000764E0"/>
    <w:rsid w:val="000769EA"/>
    <w:rsid w:val="000815EA"/>
    <w:rsid w:val="0008297A"/>
    <w:rsid w:val="00087A90"/>
    <w:rsid w:val="00091E85"/>
    <w:rsid w:val="00093EDA"/>
    <w:rsid w:val="00096BF1"/>
    <w:rsid w:val="00097569"/>
    <w:rsid w:val="000A083F"/>
    <w:rsid w:val="000A0C9C"/>
    <w:rsid w:val="000A13F8"/>
    <w:rsid w:val="000A25F3"/>
    <w:rsid w:val="000C21BB"/>
    <w:rsid w:val="000C6D1F"/>
    <w:rsid w:val="000C7138"/>
    <w:rsid w:val="000C795A"/>
    <w:rsid w:val="000E1319"/>
    <w:rsid w:val="000E1F03"/>
    <w:rsid w:val="000E2A08"/>
    <w:rsid w:val="000E2EA3"/>
    <w:rsid w:val="000E4B69"/>
    <w:rsid w:val="000E4EF8"/>
    <w:rsid w:val="000E7785"/>
    <w:rsid w:val="000F0308"/>
    <w:rsid w:val="000F152E"/>
    <w:rsid w:val="000F2C63"/>
    <w:rsid w:val="000F3D2B"/>
    <w:rsid w:val="000F49C3"/>
    <w:rsid w:val="000F6864"/>
    <w:rsid w:val="00101084"/>
    <w:rsid w:val="00102C5A"/>
    <w:rsid w:val="00106D43"/>
    <w:rsid w:val="00107858"/>
    <w:rsid w:val="00110A35"/>
    <w:rsid w:val="00112A08"/>
    <w:rsid w:val="00113EDA"/>
    <w:rsid w:val="00115F6C"/>
    <w:rsid w:val="00116F35"/>
    <w:rsid w:val="00122288"/>
    <w:rsid w:val="00126399"/>
    <w:rsid w:val="00133A43"/>
    <w:rsid w:val="00144927"/>
    <w:rsid w:val="00144C8E"/>
    <w:rsid w:val="00145A0C"/>
    <w:rsid w:val="00145E87"/>
    <w:rsid w:val="00151C93"/>
    <w:rsid w:val="00152D2B"/>
    <w:rsid w:val="00154C7A"/>
    <w:rsid w:val="0015597B"/>
    <w:rsid w:val="0015641E"/>
    <w:rsid w:val="00165C42"/>
    <w:rsid w:val="001724F7"/>
    <w:rsid w:val="00172D0D"/>
    <w:rsid w:val="0017562B"/>
    <w:rsid w:val="001810B8"/>
    <w:rsid w:val="00185327"/>
    <w:rsid w:val="00186F2D"/>
    <w:rsid w:val="0019105B"/>
    <w:rsid w:val="001943F0"/>
    <w:rsid w:val="00196434"/>
    <w:rsid w:val="00197848"/>
    <w:rsid w:val="001A2CB4"/>
    <w:rsid w:val="001A481C"/>
    <w:rsid w:val="001B2CAC"/>
    <w:rsid w:val="001B621A"/>
    <w:rsid w:val="001C3DA7"/>
    <w:rsid w:val="001C6544"/>
    <w:rsid w:val="001C69BD"/>
    <w:rsid w:val="001C6D92"/>
    <w:rsid w:val="001D1D03"/>
    <w:rsid w:val="001E1835"/>
    <w:rsid w:val="001E459C"/>
    <w:rsid w:val="001E60AB"/>
    <w:rsid w:val="001E6971"/>
    <w:rsid w:val="001E6DD9"/>
    <w:rsid w:val="001F6394"/>
    <w:rsid w:val="001F6FB0"/>
    <w:rsid w:val="0020090E"/>
    <w:rsid w:val="00200DCA"/>
    <w:rsid w:val="00203C15"/>
    <w:rsid w:val="00205AA4"/>
    <w:rsid w:val="002079D4"/>
    <w:rsid w:val="00210151"/>
    <w:rsid w:val="00211A97"/>
    <w:rsid w:val="002237BF"/>
    <w:rsid w:val="00225285"/>
    <w:rsid w:val="00230371"/>
    <w:rsid w:val="00232C0D"/>
    <w:rsid w:val="00241870"/>
    <w:rsid w:val="002443F6"/>
    <w:rsid w:val="002508BE"/>
    <w:rsid w:val="00255C6D"/>
    <w:rsid w:val="00264738"/>
    <w:rsid w:val="00273A38"/>
    <w:rsid w:val="00277EDD"/>
    <w:rsid w:val="00281139"/>
    <w:rsid w:val="00282135"/>
    <w:rsid w:val="002839C5"/>
    <w:rsid w:val="002859D2"/>
    <w:rsid w:val="002869A1"/>
    <w:rsid w:val="002912CD"/>
    <w:rsid w:val="002969B4"/>
    <w:rsid w:val="002A3453"/>
    <w:rsid w:val="002A3A43"/>
    <w:rsid w:val="002A507D"/>
    <w:rsid w:val="002A68BD"/>
    <w:rsid w:val="002A7413"/>
    <w:rsid w:val="002B1F2A"/>
    <w:rsid w:val="002B2179"/>
    <w:rsid w:val="002B5CA3"/>
    <w:rsid w:val="002B5CDE"/>
    <w:rsid w:val="002B657A"/>
    <w:rsid w:val="002C3D29"/>
    <w:rsid w:val="002C7917"/>
    <w:rsid w:val="002D13F4"/>
    <w:rsid w:val="002D6DB3"/>
    <w:rsid w:val="002D6E59"/>
    <w:rsid w:val="002F051A"/>
    <w:rsid w:val="002F4232"/>
    <w:rsid w:val="0030164C"/>
    <w:rsid w:val="00303C9B"/>
    <w:rsid w:val="003075B2"/>
    <w:rsid w:val="00310D09"/>
    <w:rsid w:val="00312AE1"/>
    <w:rsid w:val="003138A2"/>
    <w:rsid w:val="00314A68"/>
    <w:rsid w:val="003177A4"/>
    <w:rsid w:val="003229A7"/>
    <w:rsid w:val="00322CC7"/>
    <w:rsid w:val="00322F47"/>
    <w:rsid w:val="0032371E"/>
    <w:rsid w:val="00325076"/>
    <w:rsid w:val="00334809"/>
    <w:rsid w:val="0033600A"/>
    <w:rsid w:val="00345218"/>
    <w:rsid w:val="00350140"/>
    <w:rsid w:val="003524ED"/>
    <w:rsid w:val="0035303E"/>
    <w:rsid w:val="003547DF"/>
    <w:rsid w:val="00361C49"/>
    <w:rsid w:val="00366050"/>
    <w:rsid w:val="00367DF7"/>
    <w:rsid w:val="00373471"/>
    <w:rsid w:val="0037536B"/>
    <w:rsid w:val="00383904"/>
    <w:rsid w:val="003840B1"/>
    <w:rsid w:val="00392F49"/>
    <w:rsid w:val="0039314A"/>
    <w:rsid w:val="00394135"/>
    <w:rsid w:val="003A37B6"/>
    <w:rsid w:val="003A4D0C"/>
    <w:rsid w:val="003A51D2"/>
    <w:rsid w:val="003A78B8"/>
    <w:rsid w:val="003A78C1"/>
    <w:rsid w:val="003B4EF6"/>
    <w:rsid w:val="003B51E4"/>
    <w:rsid w:val="003C028F"/>
    <w:rsid w:val="003C0E02"/>
    <w:rsid w:val="003D43E0"/>
    <w:rsid w:val="003D57D4"/>
    <w:rsid w:val="003E0ACA"/>
    <w:rsid w:val="003E1F38"/>
    <w:rsid w:val="003E3E2B"/>
    <w:rsid w:val="003E5984"/>
    <w:rsid w:val="003E7FAA"/>
    <w:rsid w:val="003F4EB1"/>
    <w:rsid w:val="00400424"/>
    <w:rsid w:val="004004C0"/>
    <w:rsid w:val="00400F36"/>
    <w:rsid w:val="0040533E"/>
    <w:rsid w:val="004107D5"/>
    <w:rsid w:val="0041187F"/>
    <w:rsid w:val="00420606"/>
    <w:rsid w:val="00424460"/>
    <w:rsid w:val="0043022F"/>
    <w:rsid w:val="00430D6D"/>
    <w:rsid w:val="004318CF"/>
    <w:rsid w:val="00435139"/>
    <w:rsid w:val="00436484"/>
    <w:rsid w:val="0044077C"/>
    <w:rsid w:val="00445462"/>
    <w:rsid w:val="004536B5"/>
    <w:rsid w:val="004601AC"/>
    <w:rsid w:val="00462301"/>
    <w:rsid w:val="0046294A"/>
    <w:rsid w:val="00462C2A"/>
    <w:rsid w:val="00464282"/>
    <w:rsid w:val="00467B9A"/>
    <w:rsid w:val="00480442"/>
    <w:rsid w:val="0048068E"/>
    <w:rsid w:val="00482DB3"/>
    <w:rsid w:val="00490878"/>
    <w:rsid w:val="00491FEC"/>
    <w:rsid w:val="004926F8"/>
    <w:rsid w:val="00497204"/>
    <w:rsid w:val="004A07B4"/>
    <w:rsid w:val="004A0A60"/>
    <w:rsid w:val="004A49C4"/>
    <w:rsid w:val="004A5E89"/>
    <w:rsid w:val="004A60B6"/>
    <w:rsid w:val="004B05F5"/>
    <w:rsid w:val="004B0703"/>
    <w:rsid w:val="004B1E5A"/>
    <w:rsid w:val="004B3369"/>
    <w:rsid w:val="004C4B24"/>
    <w:rsid w:val="004C53F6"/>
    <w:rsid w:val="004C7023"/>
    <w:rsid w:val="004C73B4"/>
    <w:rsid w:val="004D2660"/>
    <w:rsid w:val="004D3497"/>
    <w:rsid w:val="004D3FD4"/>
    <w:rsid w:val="004D4847"/>
    <w:rsid w:val="004D7D65"/>
    <w:rsid w:val="004E33AF"/>
    <w:rsid w:val="004E4B5F"/>
    <w:rsid w:val="004E61FA"/>
    <w:rsid w:val="004E6393"/>
    <w:rsid w:val="004F0385"/>
    <w:rsid w:val="004F363C"/>
    <w:rsid w:val="004F705E"/>
    <w:rsid w:val="00500873"/>
    <w:rsid w:val="00502B66"/>
    <w:rsid w:val="00514804"/>
    <w:rsid w:val="00515BFA"/>
    <w:rsid w:val="005166D1"/>
    <w:rsid w:val="005216CB"/>
    <w:rsid w:val="0052177F"/>
    <w:rsid w:val="0053014E"/>
    <w:rsid w:val="005321A4"/>
    <w:rsid w:val="00532B43"/>
    <w:rsid w:val="00534192"/>
    <w:rsid w:val="005356F4"/>
    <w:rsid w:val="0053750A"/>
    <w:rsid w:val="00541098"/>
    <w:rsid w:val="005471BE"/>
    <w:rsid w:val="00550FEA"/>
    <w:rsid w:val="00551CA2"/>
    <w:rsid w:val="005601F6"/>
    <w:rsid w:val="005642E5"/>
    <w:rsid w:val="00566415"/>
    <w:rsid w:val="00582314"/>
    <w:rsid w:val="00586343"/>
    <w:rsid w:val="00586DF3"/>
    <w:rsid w:val="00594700"/>
    <w:rsid w:val="00596E3D"/>
    <w:rsid w:val="00597DAD"/>
    <w:rsid w:val="005A0380"/>
    <w:rsid w:val="005A0A93"/>
    <w:rsid w:val="005A0DE0"/>
    <w:rsid w:val="005A2945"/>
    <w:rsid w:val="005A65CE"/>
    <w:rsid w:val="005A79FD"/>
    <w:rsid w:val="005A7CEE"/>
    <w:rsid w:val="005B4E63"/>
    <w:rsid w:val="005B65A1"/>
    <w:rsid w:val="005B7111"/>
    <w:rsid w:val="005C0B71"/>
    <w:rsid w:val="005C5EBD"/>
    <w:rsid w:val="005C62C4"/>
    <w:rsid w:val="005D17AA"/>
    <w:rsid w:val="005D1D74"/>
    <w:rsid w:val="005D2F97"/>
    <w:rsid w:val="005F0E90"/>
    <w:rsid w:val="005F58FF"/>
    <w:rsid w:val="005F62E5"/>
    <w:rsid w:val="005F6A67"/>
    <w:rsid w:val="005F7FD1"/>
    <w:rsid w:val="006015BA"/>
    <w:rsid w:val="006044E3"/>
    <w:rsid w:val="00606BA2"/>
    <w:rsid w:val="00610559"/>
    <w:rsid w:val="00614E15"/>
    <w:rsid w:val="006156B7"/>
    <w:rsid w:val="00622E8C"/>
    <w:rsid w:val="00633E0B"/>
    <w:rsid w:val="00635B47"/>
    <w:rsid w:val="006363D5"/>
    <w:rsid w:val="0064034F"/>
    <w:rsid w:val="00641A97"/>
    <w:rsid w:val="006513AE"/>
    <w:rsid w:val="00655F37"/>
    <w:rsid w:val="006627D5"/>
    <w:rsid w:val="00662982"/>
    <w:rsid w:val="00662A4A"/>
    <w:rsid w:val="0066777D"/>
    <w:rsid w:val="00670489"/>
    <w:rsid w:val="00670EA8"/>
    <w:rsid w:val="006727EA"/>
    <w:rsid w:val="0067646E"/>
    <w:rsid w:val="0068019F"/>
    <w:rsid w:val="006823A9"/>
    <w:rsid w:val="00685CD7"/>
    <w:rsid w:val="00685E7C"/>
    <w:rsid w:val="00691997"/>
    <w:rsid w:val="00694A01"/>
    <w:rsid w:val="006A50F3"/>
    <w:rsid w:val="006A55C7"/>
    <w:rsid w:val="006A6D49"/>
    <w:rsid w:val="006C133A"/>
    <w:rsid w:val="006C1797"/>
    <w:rsid w:val="006C39B2"/>
    <w:rsid w:val="006C4B94"/>
    <w:rsid w:val="006C7D6B"/>
    <w:rsid w:val="006D03D4"/>
    <w:rsid w:val="006D0869"/>
    <w:rsid w:val="006D25EA"/>
    <w:rsid w:val="006D419B"/>
    <w:rsid w:val="006D473D"/>
    <w:rsid w:val="006D563D"/>
    <w:rsid w:val="006D6C65"/>
    <w:rsid w:val="006E0AF4"/>
    <w:rsid w:val="006E11EF"/>
    <w:rsid w:val="006F0390"/>
    <w:rsid w:val="006F2B49"/>
    <w:rsid w:val="006F6BC0"/>
    <w:rsid w:val="00700A3A"/>
    <w:rsid w:val="00707F03"/>
    <w:rsid w:val="00710A51"/>
    <w:rsid w:val="00722006"/>
    <w:rsid w:val="007231F7"/>
    <w:rsid w:val="00723DEC"/>
    <w:rsid w:val="00724574"/>
    <w:rsid w:val="007248A1"/>
    <w:rsid w:val="007262BD"/>
    <w:rsid w:val="007403FB"/>
    <w:rsid w:val="00750AD1"/>
    <w:rsid w:val="00761679"/>
    <w:rsid w:val="0076387B"/>
    <w:rsid w:val="007660E5"/>
    <w:rsid w:val="00770DE1"/>
    <w:rsid w:val="00773218"/>
    <w:rsid w:val="0077563A"/>
    <w:rsid w:val="00775B0B"/>
    <w:rsid w:val="00785A43"/>
    <w:rsid w:val="007870A1"/>
    <w:rsid w:val="007876E3"/>
    <w:rsid w:val="007879BA"/>
    <w:rsid w:val="007913C9"/>
    <w:rsid w:val="007928B9"/>
    <w:rsid w:val="00794228"/>
    <w:rsid w:val="00795301"/>
    <w:rsid w:val="007A30ED"/>
    <w:rsid w:val="007A3C0A"/>
    <w:rsid w:val="007A4A44"/>
    <w:rsid w:val="007A6517"/>
    <w:rsid w:val="007A6DDF"/>
    <w:rsid w:val="007B0520"/>
    <w:rsid w:val="007C24E7"/>
    <w:rsid w:val="007C7DCC"/>
    <w:rsid w:val="007D08C7"/>
    <w:rsid w:val="007D66B3"/>
    <w:rsid w:val="007E108E"/>
    <w:rsid w:val="007E6C9F"/>
    <w:rsid w:val="007F0532"/>
    <w:rsid w:val="007F077E"/>
    <w:rsid w:val="007F09A7"/>
    <w:rsid w:val="007F3C0B"/>
    <w:rsid w:val="007F4E12"/>
    <w:rsid w:val="007F753C"/>
    <w:rsid w:val="00803700"/>
    <w:rsid w:val="0080734B"/>
    <w:rsid w:val="00814A9D"/>
    <w:rsid w:val="00817440"/>
    <w:rsid w:val="008203A3"/>
    <w:rsid w:val="00820E2A"/>
    <w:rsid w:val="0082271D"/>
    <w:rsid w:val="00830500"/>
    <w:rsid w:val="00830C7B"/>
    <w:rsid w:val="00832449"/>
    <w:rsid w:val="00832E5F"/>
    <w:rsid w:val="00833741"/>
    <w:rsid w:val="00833E0D"/>
    <w:rsid w:val="00841409"/>
    <w:rsid w:val="00841590"/>
    <w:rsid w:val="008420AA"/>
    <w:rsid w:val="00842997"/>
    <w:rsid w:val="008465A7"/>
    <w:rsid w:val="008549B8"/>
    <w:rsid w:val="00861BCB"/>
    <w:rsid w:val="00870EB1"/>
    <w:rsid w:val="0087450C"/>
    <w:rsid w:val="00875DED"/>
    <w:rsid w:val="008762EE"/>
    <w:rsid w:val="00880EB2"/>
    <w:rsid w:val="008878D2"/>
    <w:rsid w:val="008930D5"/>
    <w:rsid w:val="008945AF"/>
    <w:rsid w:val="0089549B"/>
    <w:rsid w:val="00895B60"/>
    <w:rsid w:val="008A440F"/>
    <w:rsid w:val="008A4BAC"/>
    <w:rsid w:val="008A55A3"/>
    <w:rsid w:val="008A62F6"/>
    <w:rsid w:val="008B05C7"/>
    <w:rsid w:val="008B072B"/>
    <w:rsid w:val="008B20BF"/>
    <w:rsid w:val="008B2F62"/>
    <w:rsid w:val="008B34A3"/>
    <w:rsid w:val="008B3879"/>
    <w:rsid w:val="008B533B"/>
    <w:rsid w:val="008C18C5"/>
    <w:rsid w:val="008C3578"/>
    <w:rsid w:val="008C4E2E"/>
    <w:rsid w:val="008C5177"/>
    <w:rsid w:val="008C7603"/>
    <w:rsid w:val="008E12C7"/>
    <w:rsid w:val="008E1889"/>
    <w:rsid w:val="008E1A17"/>
    <w:rsid w:val="008F7A7F"/>
    <w:rsid w:val="00905CB3"/>
    <w:rsid w:val="009079E0"/>
    <w:rsid w:val="00910B63"/>
    <w:rsid w:val="00910ECB"/>
    <w:rsid w:val="009131C5"/>
    <w:rsid w:val="0091644C"/>
    <w:rsid w:val="00923A42"/>
    <w:rsid w:val="00925067"/>
    <w:rsid w:val="00927720"/>
    <w:rsid w:val="009300FE"/>
    <w:rsid w:val="00934201"/>
    <w:rsid w:val="00936325"/>
    <w:rsid w:val="009374DB"/>
    <w:rsid w:val="009432FF"/>
    <w:rsid w:val="009472AD"/>
    <w:rsid w:val="009500F4"/>
    <w:rsid w:val="00963132"/>
    <w:rsid w:val="0096319C"/>
    <w:rsid w:val="00964215"/>
    <w:rsid w:val="0096469B"/>
    <w:rsid w:val="009656E1"/>
    <w:rsid w:val="00972F06"/>
    <w:rsid w:val="00976BB5"/>
    <w:rsid w:val="00983433"/>
    <w:rsid w:val="009843C9"/>
    <w:rsid w:val="009919A1"/>
    <w:rsid w:val="00992F07"/>
    <w:rsid w:val="00993FF7"/>
    <w:rsid w:val="0099625F"/>
    <w:rsid w:val="00996C78"/>
    <w:rsid w:val="009974C9"/>
    <w:rsid w:val="009A0BE2"/>
    <w:rsid w:val="009A1ADF"/>
    <w:rsid w:val="009A2D78"/>
    <w:rsid w:val="009A4161"/>
    <w:rsid w:val="009A452C"/>
    <w:rsid w:val="009A7505"/>
    <w:rsid w:val="009B079B"/>
    <w:rsid w:val="009B24E5"/>
    <w:rsid w:val="009B2D01"/>
    <w:rsid w:val="009B7866"/>
    <w:rsid w:val="009C079A"/>
    <w:rsid w:val="009C4711"/>
    <w:rsid w:val="009C564A"/>
    <w:rsid w:val="009C778E"/>
    <w:rsid w:val="009D0BBA"/>
    <w:rsid w:val="009D1FEB"/>
    <w:rsid w:val="009E040C"/>
    <w:rsid w:val="009E3FEB"/>
    <w:rsid w:val="009E5DD3"/>
    <w:rsid w:val="009E7365"/>
    <w:rsid w:val="009F276C"/>
    <w:rsid w:val="00A03953"/>
    <w:rsid w:val="00A05444"/>
    <w:rsid w:val="00A06074"/>
    <w:rsid w:val="00A06187"/>
    <w:rsid w:val="00A1188E"/>
    <w:rsid w:val="00A11F1E"/>
    <w:rsid w:val="00A22780"/>
    <w:rsid w:val="00A25CBF"/>
    <w:rsid w:val="00A26B6B"/>
    <w:rsid w:val="00A3152F"/>
    <w:rsid w:val="00A360AD"/>
    <w:rsid w:val="00A40FEB"/>
    <w:rsid w:val="00A4609A"/>
    <w:rsid w:val="00A471F5"/>
    <w:rsid w:val="00A476A1"/>
    <w:rsid w:val="00A55413"/>
    <w:rsid w:val="00A815C9"/>
    <w:rsid w:val="00A8362A"/>
    <w:rsid w:val="00A849C0"/>
    <w:rsid w:val="00A918F0"/>
    <w:rsid w:val="00A94CD5"/>
    <w:rsid w:val="00A94E4D"/>
    <w:rsid w:val="00AB09BA"/>
    <w:rsid w:val="00AB0E22"/>
    <w:rsid w:val="00AB42B5"/>
    <w:rsid w:val="00AB5A34"/>
    <w:rsid w:val="00AB6C7E"/>
    <w:rsid w:val="00AC08D9"/>
    <w:rsid w:val="00AC0ADA"/>
    <w:rsid w:val="00AC2CE1"/>
    <w:rsid w:val="00AC4F8C"/>
    <w:rsid w:val="00AC5B44"/>
    <w:rsid w:val="00AC6053"/>
    <w:rsid w:val="00AD0708"/>
    <w:rsid w:val="00AD3065"/>
    <w:rsid w:val="00AD5C47"/>
    <w:rsid w:val="00AD6994"/>
    <w:rsid w:val="00AF22A7"/>
    <w:rsid w:val="00AF2808"/>
    <w:rsid w:val="00B002C8"/>
    <w:rsid w:val="00B02F80"/>
    <w:rsid w:val="00B07876"/>
    <w:rsid w:val="00B15F50"/>
    <w:rsid w:val="00B220AE"/>
    <w:rsid w:val="00B222E0"/>
    <w:rsid w:val="00B24E81"/>
    <w:rsid w:val="00B27ABA"/>
    <w:rsid w:val="00B30682"/>
    <w:rsid w:val="00B32B17"/>
    <w:rsid w:val="00B32C46"/>
    <w:rsid w:val="00B34905"/>
    <w:rsid w:val="00B40BDE"/>
    <w:rsid w:val="00B40FFF"/>
    <w:rsid w:val="00B4526E"/>
    <w:rsid w:val="00B474F7"/>
    <w:rsid w:val="00B5091F"/>
    <w:rsid w:val="00B54782"/>
    <w:rsid w:val="00B55F36"/>
    <w:rsid w:val="00B575DF"/>
    <w:rsid w:val="00B609FA"/>
    <w:rsid w:val="00B66DBA"/>
    <w:rsid w:val="00B672CE"/>
    <w:rsid w:val="00B74745"/>
    <w:rsid w:val="00B7489A"/>
    <w:rsid w:val="00B815E7"/>
    <w:rsid w:val="00B840FC"/>
    <w:rsid w:val="00B87809"/>
    <w:rsid w:val="00B92A6F"/>
    <w:rsid w:val="00B94A66"/>
    <w:rsid w:val="00B979CC"/>
    <w:rsid w:val="00BA3023"/>
    <w:rsid w:val="00BA63C9"/>
    <w:rsid w:val="00BB155C"/>
    <w:rsid w:val="00BB1E28"/>
    <w:rsid w:val="00BB3D9F"/>
    <w:rsid w:val="00BB7A8E"/>
    <w:rsid w:val="00BC1F62"/>
    <w:rsid w:val="00BC2572"/>
    <w:rsid w:val="00BC6E9E"/>
    <w:rsid w:val="00BD3BA5"/>
    <w:rsid w:val="00BD7BEC"/>
    <w:rsid w:val="00BE0497"/>
    <w:rsid w:val="00BE0894"/>
    <w:rsid w:val="00BE1DEB"/>
    <w:rsid w:val="00BE23EB"/>
    <w:rsid w:val="00BE7DE3"/>
    <w:rsid w:val="00BF358F"/>
    <w:rsid w:val="00BF4DE7"/>
    <w:rsid w:val="00BF6EF6"/>
    <w:rsid w:val="00C02AAE"/>
    <w:rsid w:val="00C04F53"/>
    <w:rsid w:val="00C06BA0"/>
    <w:rsid w:val="00C10CA4"/>
    <w:rsid w:val="00C124DA"/>
    <w:rsid w:val="00C2346F"/>
    <w:rsid w:val="00C239EA"/>
    <w:rsid w:val="00C339A6"/>
    <w:rsid w:val="00C33F90"/>
    <w:rsid w:val="00C352FA"/>
    <w:rsid w:val="00C37753"/>
    <w:rsid w:val="00C404EE"/>
    <w:rsid w:val="00C46EA7"/>
    <w:rsid w:val="00C5724D"/>
    <w:rsid w:val="00C61FFC"/>
    <w:rsid w:val="00C63D61"/>
    <w:rsid w:val="00C66EE3"/>
    <w:rsid w:val="00C71369"/>
    <w:rsid w:val="00C73CA1"/>
    <w:rsid w:val="00C7578F"/>
    <w:rsid w:val="00C761DC"/>
    <w:rsid w:val="00C77018"/>
    <w:rsid w:val="00C82139"/>
    <w:rsid w:val="00C8353B"/>
    <w:rsid w:val="00C8509D"/>
    <w:rsid w:val="00C86C71"/>
    <w:rsid w:val="00C94E36"/>
    <w:rsid w:val="00CA0FCF"/>
    <w:rsid w:val="00CA243D"/>
    <w:rsid w:val="00CA2ACB"/>
    <w:rsid w:val="00CB1921"/>
    <w:rsid w:val="00CC36C6"/>
    <w:rsid w:val="00CC7ABC"/>
    <w:rsid w:val="00CD4128"/>
    <w:rsid w:val="00CD4B51"/>
    <w:rsid w:val="00CD4E08"/>
    <w:rsid w:val="00CE2628"/>
    <w:rsid w:val="00CF0916"/>
    <w:rsid w:val="00CF0934"/>
    <w:rsid w:val="00CF0969"/>
    <w:rsid w:val="00CF0B57"/>
    <w:rsid w:val="00CF21DC"/>
    <w:rsid w:val="00CF6336"/>
    <w:rsid w:val="00D07600"/>
    <w:rsid w:val="00D12CBB"/>
    <w:rsid w:val="00D13E82"/>
    <w:rsid w:val="00D20A17"/>
    <w:rsid w:val="00D21F85"/>
    <w:rsid w:val="00D22374"/>
    <w:rsid w:val="00D226A8"/>
    <w:rsid w:val="00D3365E"/>
    <w:rsid w:val="00D33DC4"/>
    <w:rsid w:val="00D37577"/>
    <w:rsid w:val="00D37D20"/>
    <w:rsid w:val="00D4106A"/>
    <w:rsid w:val="00D435AD"/>
    <w:rsid w:val="00D4470D"/>
    <w:rsid w:val="00D45E90"/>
    <w:rsid w:val="00D471AB"/>
    <w:rsid w:val="00D51B27"/>
    <w:rsid w:val="00D51C7B"/>
    <w:rsid w:val="00D5543D"/>
    <w:rsid w:val="00D55598"/>
    <w:rsid w:val="00D57935"/>
    <w:rsid w:val="00D6100A"/>
    <w:rsid w:val="00D6352B"/>
    <w:rsid w:val="00D66FB6"/>
    <w:rsid w:val="00D674D6"/>
    <w:rsid w:val="00D72A9E"/>
    <w:rsid w:val="00D74DB4"/>
    <w:rsid w:val="00D80371"/>
    <w:rsid w:val="00D80768"/>
    <w:rsid w:val="00D82442"/>
    <w:rsid w:val="00D83788"/>
    <w:rsid w:val="00D84695"/>
    <w:rsid w:val="00D87EC9"/>
    <w:rsid w:val="00D95F9F"/>
    <w:rsid w:val="00D97CF5"/>
    <w:rsid w:val="00DA5121"/>
    <w:rsid w:val="00DA5C4F"/>
    <w:rsid w:val="00DA621B"/>
    <w:rsid w:val="00DB01EF"/>
    <w:rsid w:val="00DB77FB"/>
    <w:rsid w:val="00DC2C24"/>
    <w:rsid w:val="00DC608A"/>
    <w:rsid w:val="00DD0367"/>
    <w:rsid w:val="00DD0785"/>
    <w:rsid w:val="00DD2BC9"/>
    <w:rsid w:val="00DE26CD"/>
    <w:rsid w:val="00DE62B7"/>
    <w:rsid w:val="00DF01E0"/>
    <w:rsid w:val="00DF21EF"/>
    <w:rsid w:val="00E04E18"/>
    <w:rsid w:val="00E05954"/>
    <w:rsid w:val="00E066AD"/>
    <w:rsid w:val="00E0728E"/>
    <w:rsid w:val="00E07725"/>
    <w:rsid w:val="00E15641"/>
    <w:rsid w:val="00E2029C"/>
    <w:rsid w:val="00E209DD"/>
    <w:rsid w:val="00E21FA2"/>
    <w:rsid w:val="00E230FE"/>
    <w:rsid w:val="00E326E5"/>
    <w:rsid w:val="00E35EEF"/>
    <w:rsid w:val="00E42A10"/>
    <w:rsid w:val="00E47FF9"/>
    <w:rsid w:val="00E509B0"/>
    <w:rsid w:val="00E51F63"/>
    <w:rsid w:val="00E537E7"/>
    <w:rsid w:val="00E557E4"/>
    <w:rsid w:val="00E56B68"/>
    <w:rsid w:val="00E57092"/>
    <w:rsid w:val="00E57278"/>
    <w:rsid w:val="00E57A08"/>
    <w:rsid w:val="00E60234"/>
    <w:rsid w:val="00E60705"/>
    <w:rsid w:val="00E60C6E"/>
    <w:rsid w:val="00E61D52"/>
    <w:rsid w:val="00E6628C"/>
    <w:rsid w:val="00E700B5"/>
    <w:rsid w:val="00E77959"/>
    <w:rsid w:val="00E8096A"/>
    <w:rsid w:val="00E80F12"/>
    <w:rsid w:val="00E80F1C"/>
    <w:rsid w:val="00E823AC"/>
    <w:rsid w:val="00E8569A"/>
    <w:rsid w:val="00E87E1C"/>
    <w:rsid w:val="00E9643C"/>
    <w:rsid w:val="00E97176"/>
    <w:rsid w:val="00EA0E7A"/>
    <w:rsid w:val="00EA33E3"/>
    <w:rsid w:val="00EA3939"/>
    <w:rsid w:val="00EA693A"/>
    <w:rsid w:val="00EC1F40"/>
    <w:rsid w:val="00EC7A4C"/>
    <w:rsid w:val="00ED4B07"/>
    <w:rsid w:val="00ED563D"/>
    <w:rsid w:val="00EE006B"/>
    <w:rsid w:val="00EE05F1"/>
    <w:rsid w:val="00EE382F"/>
    <w:rsid w:val="00EE6EBA"/>
    <w:rsid w:val="00EF3885"/>
    <w:rsid w:val="00F033D1"/>
    <w:rsid w:val="00F056B6"/>
    <w:rsid w:val="00F111BE"/>
    <w:rsid w:val="00F12A7B"/>
    <w:rsid w:val="00F203E6"/>
    <w:rsid w:val="00F2357B"/>
    <w:rsid w:val="00F35921"/>
    <w:rsid w:val="00F417EF"/>
    <w:rsid w:val="00F438F2"/>
    <w:rsid w:val="00F440C9"/>
    <w:rsid w:val="00F463FD"/>
    <w:rsid w:val="00F476F7"/>
    <w:rsid w:val="00F5171C"/>
    <w:rsid w:val="00F51925"/>
    <w:rsid w:val="00F51F47"/>
    <w:rsid w:val="00F53E00"/>
    <w:rsid w:val="00F5655E"/>
    <w:rsid w:val="00F6163F"/>
    <w:rsid w:val="00F61A5E"/>
    <w:rsid w:val="00F638A7"/>
    <w:rsid w:val="00F649DC"/>
    <w:rsid w:val="00F70764"/>
    <w:rsid w:val="00F73A6A"/>
    <w:rsid w:val="00F773C5"/>
    <w:rsid w:val="00F8185B"/>
    <w:rsid w:val="00F935CF"/>
    <w:rsid w:val="00F945A8"/>
    <w:rsid w:val="00F96088"/>
    <w:rsid w:val="00FA003D"/>
    <w:rsid w:val="00FA3A28"/>
    <w:rsid w:val="00FA4EB1"/>
    <w:rsid w:val="00FA6654"/>
    <w:rsid w:val="00FA70E1"/>
    <w:rsid w:val="00FB08D5"/>
    <w:rsid w:val="00FB286C"/>
    <w:rsid w:val="00FB6644"/>
    <w:rsid w:val="00FC65F2"/>
    <w:rsid w:val="00FE49A5"/>
    <w:rsid w:val="00FE53C0"/>
    <w:rsid w:val="00FF2A88"/>
    <w:rsid w:val="00FF7B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ersonName"/>
  <w:smartTagType w:namespaceuri="urn:schemas:contacts" w:name="Sn"/>
  <w:smartTagType w:namespaceuri="urn:schemas:contacts" w:name="middlename"/>
  <w:shapeDefaults>
    <o:shapedefaults v:ext="edit" spidmax="1026"/>
    <o:shapelayout v:ext="edit">
      <o:idmap v:ext="edit" data="1"/>
    </o:shapelayout>
  </w:shapeDefaults>
  <w:decimalSymbol w:val="."/>
  <w:listSeparator w:val=","/>
  <w14:docId w14:val="5CA3B75B"/>
  <w15:chartTrackingRefBased/>
  <w15:docId w15:val="{F9B226B0-30D9-45FE-9760-61F0D4EF1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30ED"/>
    <w:pPr>
      <w:jc w:val="both"/>
    </w:pPr>
    <w:rPr>
      <w:rFonts w:ascii="Adobe Garamond Pro" w:hAnsi="Adobe Garamond Pro"/>
      <w:sz w:val="21"/>
      <w:lang w:eastAsia="en-US"/>
    </w:rPr>
  </w:style>
  <w:style w:type="paragraph" w:styleId="Heading1">
    <w:name w:val="heading 1"/>
    <w:aliases w:val="Heading 1 AMBS"/>
    <w:basedOn w:val="Normal"/>
    <w:next w:val="BodyTextAMBS"/>
    <w:link w:val="Heading1Char"/>
    <w:qFormat/>
    <w:rsid w:val="007A30ED"/>
    <w:pPr>
      <w:keepNext/>
      <w:numPr>
        <w:numId w:val="2"/>
      </w:numPr>
      <w:spacing w:before="200" w:after="120"/>
      <w:outlineLvl w:val="0"/>
    </w:pPr>
    <w:rPr>
      <w:rFonts w:ascii="Frutiger LT Std 45 Light" w:hAnsi="Frutiger LT Std 45 Light"/>
      <w:b/>
      <w:color w:val="0046AD"/>
      <w:sz w:val="36"/>
    </w:rPr>
  </w:style>
  <w:style w:type="paragraph" w:styleId="Heading2">
    <w:name w:val="heading 2"/>
    <w:aliases w:val="Heading 2 AMBS"/>
    <w:basedOn w:val="Normal"/>
    <w:next w:val="BodyTextAMBS"/>
    <w:link w:val="Heading2Char"/>
    <w:qFormat/>
    <w:rsid w:val="007A30ED"/>
    <w:pPr>
      <w:keepNext/>
      <w:numPr>
        <w:ilvl w:val="1"/>
        <w:numId w:val="2"/>
      </w:numPr>
      <w:spacing w:before="120" w:after="120"/>
      <w:outlineLvl w:val="1"/>
    </w:pPr>
    <w:rPr>
      <w:rFonts w:ascii="Frutiger LT Std 45 Light" w:hAnsi="Frutiger LT Std 45 Light"/>
      <w:b/>
      <w:color w:val="0046AD"/>
      <w:sz w:val="26"/>
    </w:rPr>
  </w:style>
  <w:style w:type="paragraph" w:styleId="Heading3">
    <w:name w:val="heading 3"/>
    <w:aliases w:val="Heading 3 AMBS"/>
    <w:basedOn w:val="Normal"/>
    <w:next w:val="BodyTextAMBS"/>
    <w:link w:val="Heading3Char"/>
    <w:qFormat/>
    <w:rsid w:val="007A30ED"/>
    <w:pPr>
      <w:keepNext/>
      <w:numPr>
        <w:ilvl w:val="2"/>
        <w:numId w:val="2"/>
      </w:numPr>
      <w:spacing w:before="200" w:after="200"/>
      <w:outlineLvl w:val="2"/>
    </w:pPr>
    <w:rPr>
      <w:rFonts w:ascii="Frutiger LT Std 45 Light" w:hAnsi="Frutiger LT Std 45 Light"/>
      <w:i/>
      <w:color w:val="0046AD"/>
      <w:sz w:val="22"/>
    </w:rPr>
  </w:style>
  <w:style w:type="paragraph" w:styleId="Heading4">
    <w:name w:val="heading 4"/>
    <w:aliases w:val="D&amp;M4,D&amp;M 4,Minor Heading,Minor Heading1,Minor Heading2,Minor Heading3,Minor Heading4,Minor Heading5,Minor Heading6,Minor Heading7,Minor Heading8,Minor Heading11,Minor Heading21,Minor Heading31,Minor Heading41,Minor Heading51,Minor Heading9,H4"/>
    <w:basedOn w:val="Normal"/>
    <w:next w:val="BodyText"/>
    <w:link w:val="Heading4Char"/>
    <w:qFormat/>
    <w:rsid w:val="007A30ED"/>
    <w:pPr>
      <w:keepNext/>
      <w:numPr>
        <w:ilvl w:val="3"/>
        <w:numId w:val="2"/>
      </w:numPr>
      <w:spacing w:before="200" w:after="200"/>
      <w:outlineLvl w:val="3"/>
    </w:pPr>
    <w:rPr>
      <w:rFonts w:ascii="Arial" w:hAnsi="Arial"/>
      <w:color w:val="800000"/>
    </w:rPr>
  </w:style>
  <w:style w:type="paragraph" w:styleId="Heading5">
    <w:name w:val="heading 5"/>
    <w:aliases w:val="DO NOT USE 5,Further Points,Further Points1,Further Points2,Further Points3,Further Points11,Further Points4,Further Points5,Further Points12,Further Points21,Further Points111,Further Points6,Further Points13,Further Points22,H5,H51,H52,H53"/>
    <w:basedOn w:val="Normal"/>
    <w:next w:val="BodyText"/>
    <w:link w:val="Heading5Char"/>
    <w:qFormat/>
    <w:rsid w:val="007A30ED"/>
    <w:pPr>
      <w:numPr>
        <w:ilvl w:val="4"/>
        <w:numId w:val="2"/>
      </w:numPr>
      <w:spacing w:before="200" w:after="200"/>
      <w:outlineLvl w:val="4"/>
    </w:pPr>
    <w:rPr>
      <w:rFonts w:ascii="Arial" w:hAnsi="Arial"/>
      <w:color w:val="800000"/>
      <w:sz w:val="22"/>
    </w:rPr>
  </w:style>
  <w:style w:type="paragraph" w:styleId="Heading6">
    <w:name w:val="heading 6"/>
    <w:aliases w:val="DO NOT USE 6,Points in Text,Points in Text1,Points in Text2,Points in Text3,Points in Text4,Points in Text5,Points in Text11,Points in Text21,Points in Text6,Points in Text12,Points in Text22,Points in Text7,Points in Text13,Points in Text23,H"/>
    <w:basedOn w:val="Normal"/>
    <w:next w:val="BodyText"/>
    <w:link w:val="Heading6Char"/>
    <w:qFormat/>
    <w:rsid w:val="007A30ED"/>
    <w:pPr>
      <w:numPr>
        <w:ilvl w:val="5"/>
        <w:numId w:val="2"/>
      </w:numPr>
      <w:spacing w:before="200" w:after="200"/>
      <w:outlineLvl w:val="5"/>
    </w:pPr>
    <w:rPr>
      <w:rFonts w:ascii="Times" w:hAnsi="Times"/>
      <w:i/>
      <w:color w:val="800000"/>
      <w:sz w:val="22"/>
    </w:rPr>
  </w:style>
  <w:style w:type="paragraph" w:styleId="Heading7">
    <w:name w:val="heading 7"/>
    <w:aliases w:val="DO NOT USE 7,H7,H71,DO NOT USE 71,H72,H711,DO NOT USE 72,DO NOT USE 711,H73,H712,DO NOT USE 73,DO NOT USE 712,H74,H713,DO NOT USE 74,DO NOT USE 713,H75,H714,DO NOT USE 75,DO NOT USE 714,H76,H715,DO NOT USE 76,DO NOT USE 715,H77,H716,H78,H717"/>
    <w:basedOn w:val="Normal"/>
    <w:next w:val="BodyText"/>
    <w:link w:val="Heading7Char"/>
    <w:qFormat/>
    <w:rsid w:val="007A30ED"/>
    <w:pPr>
      <w:numPr>
        <w:ilvl w:val="6"/>
        <w:numId w:val="2"/>
      </w:numPr>
      <w:spacing w:before="200" w:after="200"/>
      <w:outlineLvl w:val="6"/>
    </w:pPr>
    <w:rPr>
      <w:rFonts w:ascii="Helvetica" w:hAnsi="Helvetica"/>
      <w:color w:val="800000"/>
    </w:rPr>
  </w:style>
  <w:style w:type="paragraph" w:styleId="Heading8">
    <w:name w:val="heading 8"/>
    <w:aliases w:val="DO NOT USE 8,Appendix Level 2,H8,H81,Appendix Level 21,Appendix Level 22,Appendix Level 23,Appendix Level 24,Appendix Level 25,DO NOT USE 81,H82,H811,Appendix Level 26,DO NOT USE 82,H83,H812,Appendix Level 27,Appendix Level 28,DO NOT USE 83"/>
    <w:basedOn w:val="Normal"/>
    <w:next w:val="BodyText"/>
    <w:link w:val="Heading8Char"/>
    <w:qFormat/>
    <w:rsid w:val="007A30ED"/>
    <w:pPr>
      <w:numPr>
        <w:ilvl w:val="7"/>
        <w:numId w:val="2"/>
      </w:numPr>
      <w:spacing w:before="200" w:after="200"/>
      <w:outlineLvl w:val="7"/>
    </w:pPr>
    <w:rPr>
      <w:rFonts w:ascii="Helvetica" w:hAnsi="Helvetica"/>
      <w:i/>
      <w:color w:val="800000"/>
    </w:rPr>
  </w:style>
  <w:style w:type="paragraph" w:styleId="Heading9">
    <w:name w:val="heading 9"/>
    <w:aliases w:val="DO NOT USE 9,Appendix Level 3,H9,H91,Appendix Level 31,Appendix Level 32,Appendix Level 33,Appendix Level 34,Appendix Level 35,DO NOT USE 91,H92,H911,Appendix Level 36,DO NOT USE 92,H93,H912,Appendix Level 37,Appendix Level 38,DO NOT USE 93"/>
    <w:basedOn w:val="Normal"/>
    <w:next w:val="BodyText"/>
    <w:link w:val="Heading9Char"/>
    <w:qFormat/>
    <w:rsid w:val="007A30ED"/>
    <w:pPr>
      <w:numPr>
        <w:ilvl w:val="8"/>
        <w:numId w:val="2"/>
      </w:numPr>
      <w:spacing w:before="200" w:after="200"/>
      <w:outlineLvl w:val="8"/>
    </w:pPr>
    <w:rPr>
      <w:rFonts w:ascii="Arial" w:hAnsi="Arial"/>
      <w:b/>
      <w:i/>
      <w:color w:val="800000"/>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BodyTextAMBS">
    <w:name w:val="Body Text AMBS"/>
    <w:basedOn w:val="Normal"/>
    <w:link w:val="BodyTextAMBSChar"/>
    <w:qFormat/>
    <w:rsid w:val="007A30ED"/>
    <w:rPr>
      <w:sz w:val="22"/>
      <w:szCs w:val="22"/>
    </w:rPr>
  </w:style>
  <w:style w:type="character" w:customStyle="1" w:styleId="BodyTextAMBSChar">
    <w:name w:val="Body Text AMBS Char"/>
    <w:link w:val="BodyTextAMBS"/>
    <w:rsid w:val="007A30ED"/>
    <w:rPr>
      <w:rFonts w:ascii="Adobe Garamond Pro" w:hAnsi="Adobe Garamond Pro"/>
      <w:sz w:val="22"/>
      <w:szCs w:val="22"/>
      <w:lang w:val="en-AU" w:eastAsia="en-US" w:bidi="ar-SA"/>
    </w:rPr>
  </w:style>
  <w:style w:type="character" w:customStyle="1" w:styleId="Heading1Char">
    <w:name w:val="Heading 1 Char"/>
    <w:aliases w:val="Heading 1 AMBS Char"/>
    <w:link w:val="Heading1"/>
    <w:rsid w:val="007A30ED"/>
    <w:rPr>
      <w:rFonts w:ascii="Frutiger LT Std 45 Light" w:hAnsi="Frutiger LT Std 45 Light"/>
      <w:b/>
      <w:color w:val="0046AD"/>
      <w:sz w:val="36"/>
      <w:lang w:val="en-AU" w:eastAsia="en-US" w:bidi="ar-SA"/>
    </w:rPr>
  </w:style>
  <w:style w:type="character" w:customStyle="1" w:styleId="Heading2Char">
    <w:name w:val="Heading 2 Char"/>
    <w:aliases w:val="Heading 2 AMBS Char"/>
    <w:link w:val="Heading2"/>
    <w:rsid w:val="007A30ED"/>
    <w:rPr>
      <w:rFonts w:ascii="Frutiger LT Std 45 Light" w:hAnsi="Frutiger LT Std 45 Light"/>
      <w:b/>
      <w:color w:val="0046AD"/>
      <w:sz w:val="26"/>
      <w:lang w:val="en-AU" w:eastAsia="en-US" w:bidi="ar-SA"/>
    </w:rPr>
  </w:style>
  <w:style w:type="character" w:customStyle="1" w:styleId="Heading3Char">
    <w:name w:val="Heading 3 Char"/>
    <w:aliases w:val="Heading 3 AMBS Char"/>
    <w:link w:val="Heading3"/>
    <w:rsid w:val="007A30ED"/>
    <w:rPr>
      <w:rFonts w:ascii="Frutiger LT Std 45 Light" w:hAnsi="Frutiger LT Std 45 Light"/>
      <w:i/>
      <w:color w:val="0046AD"/>
      <w:sz w:val="22"/>
      <w:lang w:val="en-AU" w:eastAsia="en-US" w:bidi="ar-SA"/>
    </w:rPr>
  </w:style>
  <w:style w:type="paragraph" w:styleId="BodyText">
    <w:name w:val="Body Text"/>
    <w:aliases w:val="(Alt+1),TEXT BOX,t1,taten_body,block,bt,b,Body text,Letter Body,Memo Body,body,bd,b-heading 1/heading 2,heading1body-heading2body,BD,Body,Fax Body,Bod,b-heading,b14,Body Text Char Char Char,Body Text Char Char Char Char Char,t11,taten_body1,b1"/>
    <w:basedOn w:val="Normal"/>
    <w:link w:val="BodyTextChar"/>
    <w:rsid w:val="007A30ED"/>
  </w:style>
  <w:style w:type="character" w:customStyle="1" w:styleId="BodyTextChar">
    <w:name w:val="Body Text Char"/>
    <w:aliases w:val="(Alt+1) Char,TEXT BOX Char,t1 Char,taten_body Char,block Char,bt Char,b Char,Body text Char,Letter Body Char,Memo Body Char,body Char,bd Char,b-heading 1/heading 2 Char,heading1body-heading2body Char,BD Char,Body Char,Fax Body Char"/>
    <w:link w:val="BodyText"/>
    <w:rsid w:val="007A30ED"/>
    <w:rPr>
      <w:rFonts w:ascii="Adobe Garamond Pro" w:hAnsi="Adobe Garamond Pro"/>
      <w:sz w:val="21"/>
      <w:lang w:val="en-AU" w:eastAsia="en-US" w:bidi="ar-SA"/>
    </w:rPr>
  </w:style>
  <w:style w:type="character" w:customStyle="1" w:styleId="Heading4Char">
    <w:name w:val="Heading 4 Char"/>
    <w:aliases w:val="D&amp;M4 Char,D&amp;M 4 Char,Minor Heading Char,Minor Heading1 Char,Minor Heading2 Char,Minor Heading3 Char,Minor Heading4 Char,Minor Heading5 Char,Minor Heading6 Char,Minor Heading7 Char,Minor Heading8 Char,Minor Heading11 Char,H4 Char"/>
    <w:link w:val="Heading4"/>
    <w:rsid w:val="007A30ED"/>
    <w:rPr>
      <w:rFonts w:ascii="Arial" w:hAnsi="Arial"/>
      <w:color w:val="800000"/>
      <w:sz w:val="21"/>
      <w:lang w:val="en-AU" w:eastAsia="en-US" w:bidi="ar-SA"/>
    </w:rPr>
  </w:style>
  <w:style w:type="character" w:customStyle="1" w:styleId="Heading5Char">
    <w:name w:val="Heading 5 Char"/>
    <w:aliases w:val="DO NOT USE 5 Char,Further Points Char,Further Points1 Char,Further Points2 Char,Further Points3 Char,Further Points11 Char,Further Points4 Char,Further Points5 Char,Further Points12 Char,Further Points21 Char,Further Points111 Char"/>
    <w:link w:val="Heading5"/>
    <w:rsid w:val="007A30ED"/>
    <w:rPr>
      <w:rFonts w:ascii="Arial" w:hAnsi="Arial"/>
      <w:color w:val="800000"/>
      <w:sz w:val="22"/>
      <w:lang w:val="en-AU" w:eastAsia="en-US" w:bidi="ar-SA"/>
    </w:rPr>
  </w:style>
  <w:style w:type="character" w:customStyle="1" w:styleId="Heading6Char">
    <w:name w:val="Heading 6 Char"/>
    <w:aliases w:val="DO NOT USE 6 Char,Points in Text Char,Points in Text1 Char,Points in Text2 Char,Points in Text3 Char,Points in Text4 Char,Points in Text5 Char,Points in Text11 Char,Points in Text21 Char,Points in Text6 Char,Points in Text12 Char,H Char"/>
    <w:link w:val="Heading6"/>
    <w:rsid w:val="007A30ED"/>
    <w:rPr>
      <w:rFonts w:ascii="Times" w:hAnsi="Times"/>
      <w:i/>
      <w:color w:val="800000"/>
      <w:sz w:val="22"/>
      <w:lang w:val="en-AU" w:eastAsia="en-US" w:bidi="ar-SA"/>
    </w:rPr>
  </w:style>
  <w:style w:type="character" w:customStyle="1" w:styleId="Heading7Char">
    <w:name w:val="Heading 7 Char"/>
    <w:aliases w:val="DO NOT USE 7 Char,H7 Char,H71 Char,DO NOT USE 71 Char,H72 Char,H711 Char,DO NOT USE 72 Char,DO NOT USE 711 Char,H73 Char,H712 Char,DO NOT USE 73 Char,DO NOT USE 712 Char,H74 Char,H713 Char,DO NOT USE 74 Char,DO NOT USE 713 Char,H75 Char"/>
    <w:link w:val="Heading7"/>
    <w:rsid w:val="007A30ED"/>
    <w:rPr>
      <w:rFonts w:ascii="Helvetica" w:hAnsi="Helvetica"/>
      <w:color w:val="800000"/>
      <w:sz w:val="21"/>
      <w:lang w:val="en-AU" w:eastAsia="en-US" w:bidi="ar-SA"/>
    </w:rPr>
  </w:style>
  <w:style w:type="character" w:customStyle="1" w:styleId="Heading8Char">
    <w:name w:val="Heading 8 Char"/>
    <w:aliases w:val="DO NOT USE 8 Char,Appendix Level 2 Char,H8 Char,H81 Char,Appendix Level 21 Char,Appendix Level 22 Char,Appendix Level 23 Char,Appendix Level 24 Char,Appendix Level 25 Char,DO NOT USE 81 Char,H82 Char,H811 Char,Appendix Level 26 Char"/>
    <w:link w:val="Heading8"/>
    <w:rsid w:val="007A30ED"/>
    <w:rPr>
      <w:rFonts w:ascii="Helvetica" w:hAnsi="Helvetica"/>
      <w:i/>
      <w:color w:val="800000"/>
      <w:sz w:val="21"/>
      <w:lang w:val="en-AU" w:eastAsia="en-US" w:bidi="ar-SA"/>
    </w:rPr>
  </w:style>
  <w:style w:type="character" w:customStyle="1" w:styleId="Heading9Char">
    <w:name w:val="Heading 9 Char"/>
    <w:aliases w:val="DO NOT USE 9 Char,Appendix Level 3 Char,H9 Char,H91 Char,Appendix Level 31 Char,Appendix Level 32 Char,Appendix Level 33 Char,Appendix Level 34 Char,Appendix Level 35 Char,DO NOT USE 91 Char,H92 Char,H911 Char,Appendix Level 36 Char"/>
    <w:link w:val="Heading9"/>
    <w:rsid w:val="007A30ED"/>
    <w:rPr>
      <w:rFonts w:ascii="Arial" w:hAnsi="Arial"/>
      <w:b/>
      <w:i/>
      <w:color w:val="800000"/>
      <w:sz w:val="18"/>
      <w:lang w:val="en-AU" w:eastAsia="en-US" w:bidi="ar-SA"/>
    </w:rPr>
  </w:style>
  <w:style w:type="character" w:styleId="Hyperlink">
    <w:name w:val="Hyperlink"/>
    <w:rsid w:val="007A30ED"/>
    <w:rPr>
      <w:color w:val="0000FF"/>
      <w:u w:val="single"/>
    </w:rPr>
  </w:style>
  <w:style w:type="paragraph" w:styleId="Header">
    <w:name w:val="header"/>
    <w:basedOn w:val="Normal"/>
    <w:link w:val="HeaderChar"/>
    <w:rsid w:val="007A30ED"/>
    <w:pPr>
      <w:tabs>
        <w:tab w:val="center" w:pos="4153"/>
        <w:tab w:val="right" w:pos="8306"/>
      </w:tabs>
    </w:pPr>
  </w:style>
  <w:style w:type="character" w:customStyle="1" w:styleId="HeaderChar">
    <w:name w:val="Header Char"/>
    <w:link w:val="Header"/>
    <w:rsid w:val="007A30ED"/>
    <w:rPr>
      <w:rFonts w:ascii="Adobe Garamond Pro" w:hAnsi="Adobe Garamond Pro"/>
      <w:sz w:val="21"/>
      <w:lang w:val="en-AU" w:eastAsia="en-US" w:bidi="ar-SA"/>
    </w:rPr>
  </w:style>
  <w:style w:type="paragraph" w:styleId="Footer">
    <w:name w:val="footer"/>
    <w:basedOn w:val="Normal"/>
    <w:link w:val="FooterChar"/>
    <w:rsid w:val="007A30ED"/>
    <w:pPr>
      <w:tabs>
        <w:tab w:val="center" w:pos="4153"/>
        <w:tab w:val="right" w:pos="8306"/>
      </w:tabs>
    </w:pPr>
  </w:style>
  <w:style w:type="character" w:customStyle="1" w:styleId="FooterChar">
    <w:name w:val="Footer Char"/>
    <w:link w:val="Footer"/>
    <w:rsid w:val="007A30ED"/>
    <w:rPr>
      <w:rFonts w:ascii="Adobe Garamond Pro" w:hAnsi="Adobe Garamond Pro"/>
      <w:sz w:val="21"/>
      <w:lang w:val="en-AU" w:eastAsia="en-US" w:bidi="ar-SA"/>
    </w:rPr>
  </w:style>
  <w:style w:type="character" w:styleId="PageNumber">
    <w:name w:val="page number"/>
    <w:basedOn w:val="DefaultParagraphFont"/>
    <w:rsid w:val="007A30ED"/>
  </w:style>
  <w:style w:type="paragraph" w:styleId="CommentText">
    <w:name w:val="annotation text"/>
    <w:basedOn w:val="Normal"/>
    <w:link w:val="CommentTextChar"/>
    <w:semiHidden/>
    <w:rsid w:val="007A30ED"/>
    <w:pPr>
      <w:spacing w:before="110" w:after="110"/>
    </w:pPr>
    <w:rPr>
      <w:rFonts w:ascii="Dutch801 SWC" w:hAnsi="Dutch801 SWC"/>
    </w:rPr>
  </w:style>
  <w:style w:type="character" w:customStyle="1" w:styleId="CommentTextChar">
    <w:name w:val="Comment Text Char"/>
    <w:link w:val="CommentText"/>
    <w:semiHidden/>
    <w:rsid w:val="007A30ED"/>
    <w:rPr>
      <w:rFonts w:ascii="Dutch801 SWC" w:hAnsi="Dutch801 SWC"/>
      <w:sz w:val="21"/>
      <w:lang w:val="en-AU" w:eastAsia="en-US" w:bidi="ar-SA"/>
    </w:rPr>
  </w:style>
  <w:style w:type="character" w:styleId="CommentReference">
    <w:name w:val="annotation reference"/>
    <w:semiHidden/>
    <w:rsid w:val="007A30ED"/>
    <w:rPr>
      <w:sz w:val="16"/>
    </w:rPr>
  </w:style>
  <w:style w:type="paragraph" w:customStyle="1" w:styleId="InfoHeadingAMBS">
    <w:name w:val="Info Heading AMBS"/>
    <w:basedOn w:val="Heading1"/>
    <w:next w:val="BodyTextAMBS"/>
    <w:link w:val="InfoHeadingAMBSChar"/>
    <w:qFormat/>
    <w:rsid w:val="007A30ED"/>
    <w:pPr>
      <w:numPr>
        <w:numId w:val="0"/>
      </w:numPr>
    </w:pPr>
  </w:style>
  <w:style w:type="character" w:customStyle="1" w:styleId="InfoHeadingAMBSChar">
    <w:name w:val="Info Heading AMBS Char"/>
    <w:basedOn w:val="Heading1Char"/>
    <w:link w:val="InfoHeadingAMBS"/>
    <w:rsid w:val="007A30ED"/>
    <w:rPr>
      <w:rFonts w:ascii="Frutiger LT Std 45 Light" w:hAnsi="Frutiger LT Std 45 Light"/>
      <w:b/>
      <w:color w:val="0046AD"/>
      <w:sz w:val="36"/>
      <w:lang w:val="en-AU" w:eastAsia="en-US" w:bidi="ar-SA"/>
    </w:rPr>
  </w:style>
  <w:style w:type="paragraph" w:styleId="TOC1">
    <w:name w:val="toc 1"/>
    <w:basedOn w:val="Normal"/>
    <w:next w:val="Normal"/>
    <w:autoRedefine/>
    <w:rsid w:val="007A30ED"/>
    <w:pPr>
      <w:spacing w:before="60"/>
    </w:pPr>
    <w:rPr>
      <w:rFonts w:ascii="Frutiger LT Std 45 Light" w:hAnsi="Frutiger LT Std 45 Light"/>
      <w:b/>
      <w:color w:val="0046AD"/>
      <w:sz w:val="24"/>
    </w:rPr>
  </w:style>
  <w:style w:type="paragraph" w:styleId="TOC2">
    <w:name w:val="toc 2"/>
    <w:basedOn w:val="Normal"/>
    <w:next w:val="Normal"/>
    <w:autoRedefine/>
    <w:rsid w:val="007A30ED"/>
    <w:pPr>
      <w:ind w:left="200"/>
    </w:pPr>
  </w:style>
  <w:style w:type="paragraph" w:styleId="TOC3">
    <w:name w:val="toc 3"/>
    <w:basedOn w:val="Normal"/>
    <w:next w:val="Normal"/>
    <w:autoRedefine/>
    <w:rsid w:val="007A30ED"/>
    <w:pPr>
      <w:ind w:left="400"/>
    </w:pPr>
    <w:rPr>
      <w:i/>
    </w:rPr>
  </w:style>
  <w:style w:type="paragraph" w:styleId="TOC4">
    <w:name w:val="toc 4"/>
    <w:basedOn w:val="Normal"/>
    <w:next w:val="Normal"/>
    <w:autoRedefine/>
    <w:semiHidden/>
    <w:rsid w:val="007A30ED"/>
    <w:pPr>
      <w:ind w:left="600"/>
    </w:pPr>
    <w:rPr>
      <w:sz w:val="18"/>
    </w:rPr>
  </w:style>
  <w:style w:type="paragraph" w:styleId="TOC5">
    <w:name w:val="toc 5"/>
    <w:basedOn w:val="Normal"/>
    <w:next w:val="Normal"/>
    <w:autoRedefine/>
    <w:semiHidden/>
    <w:rsid w:val="007A30ED"/>
    <w:pPr>
      <w:ind w:left="800"/>
    </w:pPr>
    <w:rPr>
      <w:sz w:val="18"/>
    </w:rPr>
  </w:style>
  <w:style w:type="paragraph" w:styleId="TOC6">
    <w:name w:val="toc 6"/>
    <w:basedOn w:val="Normal"/>
    <w:next w:val="Normal"/>
    <w:autoRedefine/>
    <w:semiHidden/>
    <w:rsid w:val="007A30ED"/>
    <w:pPr>
      <w:ind w:left="1000"/>
    </w:pPr>
    <w:rPr>
      <w:sz w:val="18"/>
    </w:rPr>
  </w:style>
  <w:style w:type="paragraph" w:styleId="TOC7">
    <w:name w:val="toc 7"/>
    <w:basedOn w:val="Normal"/>
    <w:next w:val="Normal"/>
    <w:autoRedefine/>
    <w:semiHidden/>
    <w:rsid w:val="007A30ED"/>
    <w:pPr>
      <w:ind w:left="1200"/>
    </w:pPr>
    <w:rPr>
      <w:sz w:val="18"/>
    </w:rPr>
  </w:style>
  <w:style w:type="paragraph" w:styleId="TOC8">
    <w:name w:val="toc 8"/>
    <w:basedOn w:val="Normal"/>
    <w:next w:val="Normal"/>
    <w:autoRedefine/>
    <w:semiHidden/>
    <w:rsid w:val="007A30ED"/>
    <w:pPr>
      <w:ind w:left="1400"/>
    </w:pPr>
    <w:rPr>
      <w:sz w:val="18"/>
    </w:rPr>
  </w:style>
  <w:style w:type="paragraph" w:styleId="TOC9">
    <w:name w:val="toc 9"/>
    <w:basedOn w:val="Normal"/>
    <w:next w:val="Normal"/>
    <w:autoRedefine/>
    <w:semiHidden/>
    <w:rsid w:val="007A30ED"/>
    <w:pPr>
      <w:ind w:left="1600"/>
    </w:pPr>
    <w:rPr>
      <w:sz w:val="18"/>
    </w:rPr>
  </w:style>
  <w:style w:type="paragraph" w:styleId="Caption">
    <w:name w:val="caption"/>
    <w:basedOn w:val="Normal"/>
    <w:next w:val="Normal"/>
    <w:link w:val="CaptionChar"/>
    <w:qFormat/>
    <w:rsid w:val="007A30ED"/>
    <w:pPr>
      <w:spacing w:before="120" w:after="120"/>
    </w:pPr>
    <w:rPr>
      <w:b/>
    </w:rPr>
  </w:style>
  <w:style w:type="character" w:customStyle="1" w:styleId="CaptionChar">
    <w:name w:val="Caption Char"/>
    <w:link w:val="Caption"/>
    <w:rsid w:val="007A30ED"/>
    <w:rPr>
      <w:rFonts w:ascii="Adobe Garamond Pro" w:hAnsi="Adobe Garamond Pro"/>
      <w:b/>
      <w:sz w:val="21"/>
      <w:lang w:val="en-AU" w:eastAsia="en-US" w:bidi="ar-SA"/>
    </w:rPr>
  </w:style>
  <w:style w:type="paragraph" w:styleId="TableofFigures">
    <w:name w:val="table of figures"/>
    <w:basedOn w:val="Normal"/>
    <w:next w:val="Normal"/>
    <w:rsid w:val="007A30ED"/>
    <w:pPr>
      <w:ind w:left="400" w:hanging="400"/>
    </w:pPr>
  </w:style>
  <w:style w:type="paragraph" w:customStyle="1" w:styleId="NormalCondensed">
    <w:name w:val="Normal (Condensed)"/>
    <w:basedOn w:val="Normal"/>
    <w:rsid w:val="007A30ED"/>
  </w:style>
  <w:style w:type="table" w:styleId="TableGrid">
    <w:name w:val="Table Grid"/>
    <w:basedOn w:val="TableNormal"/>
    <w:rsid w:val="007A30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7A30ED"/>
    <w:pPr>
      <w:spacing w:after="120"/>
    </w:pPr>
    <w:rPr>
      <w:sz w:val="16"/>
      <w:szCs w:val="16"/>
    </w:rPr>
  </w:style>
  <w:style w:type="character" w:customStyle="1" w:styleId="BodyText3Char">
    <w:name w:val="Body Text 3 Char"/>
    <w:link w:val="BodyText3"/>
    <w:rsid w:val="007A30ED"/>
    <w:rPr>
      <w:rFonts w:ascii="Adobe Garamond Pro" w:hAnsi="Adobe Garamond Pro"/>
      <w:sz w:val="16"/>
      <w:szCs w:val="16"/>
      <w:lang w:val="en-AU" w:eastAsia="en-US" w:bidi="ar-SA"/>
    </w:rPr>
  </w:style>
  <w:style w:type="paragraph" w:styleId="BodyTextIndent2">
    <w:name w:val="Body Text Indent 2"/>
    <w:basedOn w:val="Normal"/>
    <w:link w:val="BodyTextIndent2Char"/>
    <w:rsid w:val="007A30ED"/>
    <w:pPr>
      <w:spacing w:after="120" w:line="480" w:lineRule="auto"/>
      <w:ind w:left="283"/>
    </w:pPr>
  </w:style>
  <w:style w:type="character" w:customStyle="1" w:styleId="BodyTextIndent2Char">
    <w:name w:val="Body Text Indent 2 Char"/>
    <w:link w:val="BodyTextIndent2"/>
    <w:rsid w:val="007A30ED"/>
    <w:rPr>
      <w:rFonts w:ascii="Adobe Garamond Pro" w:hAnsi="Adobe Garamond Pro"/>
      <w:sz w:val="21"/>
      <w:lang w:val="en-AU" w:eastAsia="en-US" w:bidi="ar-SA"/>
    </w:rPr>
  </w:style>
  <w:style w:type="paragraph" w:styleId="FootnoteText">
    <w:name w:val="footnote text"/>
    <w:basedOn w:val="Normal"/>
    <w:link w:val="FootnoteTextChar"/>
    <w:semiHidden/>
    <w:rsid w:val="007A30ED"/>
    <w:rPr>
      <w:lang w:val="en-US"/>
    </w:rPr>
  </w:style>
  <w:style w:type="character" w:customStyle="1" w:styleId="FootnoteTextChar">
    <w:name w:val="Footnote Text Char"/>
    <w:link w:val="FootnoteText"/>
    <w:semiHidden/>
    <w:rsid w:val="007A30ED"/>
    <w:rPr>
      <w:rFonts w:ascii="Adobe Garamond Pro" w:hAnsi="Adobe Garamond Pro"/>
      <w:sz w:val="21"/>
      <w:lang w:val="en-US" w:eastAsia="en-US" w:bidi="ar-SA"/>
    </w:rPr>
  </w:style>
  <w:style w:type="paragraph" w:styleId="BodyText2">
    <w:name w:val="Body Text 2"/>
    <w:basedOn w:val="Normal"/>
    <w:link w:val="BodyText2Char"/>
    <w:rsid w:val="007A30ED"/>
    <w:pPr>
      <w:spacing w:after="120" w:line="480" w:lineRule="auto"/>
    </w:pPr>
  </w:style>
  <w:style w:type="character" w:customStyle="1" w:styleId="BodyText2Char">
    <w:name w:val="Body Text 2 Char"/>
    <w:link w:val="BodyText2"/>
    <w:rsid w:val="007A30ED"/>
    <w:rPr>
      <w:rFonts w:ascii="Adobe Garamond Pro" w:hAnsi="Adobe Garamond Pro"/>
      <w:sz w:val="21"/>
      <w:lang w:val="en-AU" w:eastAsia="en-US" w:bidi="ar-SA"/>
    </w:rPr>
  </w:style>
  <w:style w:type="paragraph" w:styleId="NormalWeb">
    <w:name w:val="Normal (Web)"/>
    <w:basedOn w:val="Normal"/>
    <w:rsid w:val="007A30ED"/>
    <w:pPr>
      <w:spacing w:before="100" w:beforeAutospacing="1" w:after="100" w:afterAutospacing="1"/>
    </w:pPr>
    <w:rPr>
      <w:szCs w:val="24"/>
      <w:lang w:val="en-US"/>
    </w:rPr>
  </w:style>
  <w:style w:type="paragraph" w:styleId="DocumentMap">
    <w:name w:val="Document Map"/>
    <w:basedOn w:val="Normal"/>
    <w:link w:val="DocumentMapChar"/>
    <w:semiHidden/>
    <w:rsid w:val="007A30ED"/>
    <w:pPr>
      <w:shd w:val="clear" w:color="auto" w:fill="000080"/>
    </w:pPr>
    <w:rPr>
      <w:rFonts w:ascii="Tahoma" w:hAnsi="Tahoma" w:cs="Tahoma"/>
    </w:rPr>
  </w:style>
  <w:style w:type="character" w:customStyle="1" w:styleId="DocumentMapChar">
    <w:name w:val="Document Map Char"/>
    <w:link w:val="DocumentMap"/>
    <w:semiHidden/>
    <w:rsid w:val="007A30ED"/>
    <w:rPr>
      <w:rFonts w:ascii="Tahoma" w:hAnsi="Tahoma" w:cs="Tahoma"/>
      <w:sz w:val="21"/>
      <w:lang w:val="en-AU" w:eastAsia="en-US" w:bidi="ar-SA"/>
    </w:rPr>
  </w:style>
  <w:style w:type="paragraph" w:customStyle="1" w:styleId="TableCaption">
    <w:name w:val="Table Caption"/>
    <w:basedOn w:val="Caption"/>
    <w:link w:val="TableCaptionChar"/>
    <w:rsid w:val="007A30ED"/>
  </w:style>
  <w:style w:type="character" w:customStyle="1" w:styleId="TableCaptionChar">
    <w:name w:val="Table Caption Char"/>
    <w:basedOn w:val="CaptionChar"/>
    <w:link w:val="TableCaption"/>
    <w:rsid w:val="007A30ED"/>
    <w:rPr>
      <w:rFonts w:ascii="Adobe Garamond Pro" w:hAnsi="Adobe Garamond Pro"/>
      <w:b/>
      <w:sz w:val="21"/>
      <w:lang w:val="en-AU" w:eastAsia="en-US" w:bidi="ar-SA"/>
    </w:rPr>
  </w:style>
  <w:style w:type="paragraph" w:customStyle="1" w:styleId="FigureCaption">
    <w:name w:val="Figure Caption"/>
    <w:basedOn w:val="Caption"/>
    <w:link w:val="FigureCaptionChar"/>
    <w:rsid w:val="007A30ED"/>
    <w:rPr>
      <w:b w:val="0"/>
    </w:rPr>
  </w:style>
  <w:style w:type="character" w:customStyle="1" w:styleId="FigureCaptionChar">
    <w:name w:val="Figure Caption Char"/>
    <w:basedOn w:val="CaptionChar"/>
    <w:link w:val="FigureCaption"/>
    <w:rsid w:val="007A30ED"/>
    <w:rPr>
      <w:rFonts w:ascii="Adobe Garamond Pro" w:hAnsi="Adobe Garamond Pro"/>
      <w:b/>
      <w:sz w:val="21"/>
      <w:lang w:val="en-AU" w:eastAsia="en-US" w:bidi="ar-SA"/>
    </w:rPr>
  </w:style>
  <w:style w:type="paragraph" w:styleId="BalloonText">
    <w:name w:val="Balloon Text"/>
    <w:basedOn w:val="Normal"/>
    <w:link w:val="BalloonTextChar"/>
    <w:rsid w:val="007A30ED"/>
    <w:rPr>
      <w:rFonts w:ascii="Tahoma" w:hAnsi="Tahoma" w:cs="Tahoma"/>
      <w:sz w:val="16"/>
      <w:szCs w:val="16"/>
    </w:rPr>
  </w:style>
  <w:style w:type="character" w:customStyle="1" w:styleId="BalloonTextChar">
    <w:name w:val="Balloon Text Char"/>
    <w:link w:val="BalloonText"/>
    <w:rsid w:val="007A30ED"/>
    <w:rPr>
      <w:rFonts w:ascii="Tahoma" w:hAnsi="Tahoma" w:cs="Tahoma"/>
      <w:sz w:val="16"/>
      <w:szCs w:val="16"/>
      <w:lang w:val="en-AU" w:eastAsia="en-US" w:bidi="ar-SA"/>
    </w:rPr>
  </w:style>
  <w:style w:type="paragraph" w:customStyle="1" w:styleId="Paragraph">
    <w:name w:val="Paragraph"/>
    <w:basedOn w:val="Normal"/>
    <w:rsid w:val="007A30ED"/>
    <w:pPr>
      <w:spacing w:after="200"/>
      <w:ind w:left="340" w:hanging="340"/>
    </w:pPr>
    <w:rPr>
      <w:rFonts w:ascii="Arial" w:hAnsi="Arial" w:cs="Arial"/>
      <w:sz w:val="16"/>
      <w:szCs w:val="16"/>
      <w:lang w:eastAsia="en-AU"/>
    </w:rPr>
  </w:style>
  <w:style w:type="paragraph" w:styleId="ListParagraph">
    <w:name w:val="List Paragraph"/>
    <w:basedOn w:val="Normal"/>
    <w:qFormat/>
    <w:rsid w:val="007A30ED"/>
    <w:pPr>
      <w:ind w:left="720"/>
      <w:contextualSpacing/>
    </w:pPr>
  </w:style>
  <w:style w:type="character" w:styleId="SubtleReference">
    <w:name w:val="Subtle Reference"/>
    <w:qFormat/>
    <w:rsid w:val="007A30ED"/>
    <w:rPr>
      <w:smallCaps/>
      <w:color w:val="C0504D"/>
      <w:u w:val="single"/>
    </w:rPr>
  </w:style>
  <w:style w:type="character" w:styleId="IntenseReference">
    <w:name w:val="Intense Reference"/>
    <w:qFormat/>
    <w:rsid w:val="007A30ED"/>
    <w:rPr>
      <w:b/>
      <w:bCs/>
      <w:smallCaps/>
      <w:color w:val="C0504D"/>
      <w:spacing w:val="5"/>
      <w:u w:val="single"/>
    </w:rPr>
  </w:style>
  <w:style w:type="character" w:styleId="Emphasis">
    <w:name w:val="Emphasis"/>
    <w:qFormat/>
    <w:rsid w:val="007A30ED"/>
    <w:rPr>
      <w:i/>
      <w:iCs/>
    </w:rPr>
  </w:style>
  <w:style w:type="paragraph" w:styleId="Bibliography">
    <w:name w:val="Bibliography"/>
    <w:basedOn w:val="Normal"/>
    <w:next w:val="Normal"/>
    <w:unhideWhenUsed/>
    <w:rsid w:val="007A30ED"/>
  </w:style>
  <w:style w:type="paragraph" w:styleId="NoSpacing">
    <w:name w:val="No Spacing"/>
    <w:qFormat/>
    <w:rsid w:val="007A30ED"/>
    <w:rPr>
      <w:lang w:eastAsia="en-US"/>
    </w:rPr>
  </w:style>
  <w:style w:type="paragraph" w:styleId="CommentSubject">
    <w:name w:val="annotation subject"/>
    <w:basedOn w:val="CommentText"/>
    <w:next w:val="CommentText"/>
    <w:link w:val="CommentSubjectChar"/>
    <w:rsid w:val="007A30ED"/>
    <w:pPr>
      <w:spacing w:before="0" w:after="0"/>
      <w:jc w:val="left"/>
    </w:pPr>
    <w:rPr>
      <w:rFonts w:ascii="Times New Roman" w:hAnsi="Times New Roman"/>
      <w:b/>
      <w:bCs/>
    </w:rPr>
  </w:style>
  <w:style w:type="character" w:customStyle="1" w:styleId="CommentSubjectChar">
    <w:name w:val="Comment Subject Char"/>
    <w:link w:val="CommentSubject"/>
    <w:rsid w:val="007A30ED"/>
    <w:rPr>
      <w:rFonts w:ascii="Dutch801 SWC" w:hAnsi="Dutch801 SWC"/>
      <w:b/>
      <w:bCs/>
      <w:sz w:val="21"/>
      <w:lang w:val="en-AU" w:eastAsia="en-US" w:bidi="ar-SA"/>
    </w:rPr>
  </w:style>
  <w:style w:type="paragraph" w:customStyle="1" w:styleId="CV1">
    <w:name w:val="CV1"/>
    <w:basedOn w:val="Heading2"/>
    <w:rsid w:val="007A30ED"/>
    <w:pPr>
      <w:numPr>
        <w:ilvl w:val="0"/>
        <w:numId w:val="0"/>
      </w:numPr>
      <w:pBdr>
        <w:bottom w:val="single" w:sz="4" w:space="1" w:color="auto"/>
      </w:pBdr>
      <w:spacing w:before="0" w:after="0"/>
    </w:pPr>
    <w:rPr>
      <w:smallCaps/>
      <w:noProof/>
      <w:spacing w:val="-3"/>
      <w:sz w:val="28"/>
      <w:lang w:val="en-US"/>
    </w:rPr>
  </w:style>
  <w:style w:type="paragraph" w:styleId="BodyTextIndent3">
    <w:name w:val="Body Text Indent 3"/>
    <w:basedOn w:val="Normal"/>
    <w:link w:val="BodyTextIndent3Char"/>
    <w:rsid w:val="007A30ED"/>
    <w:pPr>
      <w:ind w:left="2160" w:hanging="1440"/>
    </w:pPr>
  </w:style>
  <w:style w:type="character" w:customStyle="1" w:styleId="BodyTextIndent3Char">
    <w:name w:val="Body Text Indent 3 Char"/>
    <w:link w:val="BodyTextIndent3"/>
    <w:rsid w:val="007A30ED"/>
    <w:rPr>
      <w:rFonts w:ascii="Adobe Garamond Pro" w:hAnsi="Adobe Garamond Pro"/>
      <w:sz w:val="21"/>
      <w:lang w:val="en-AU" w:eastAsia="en-US" w:bidi="ar-SA"/>
    </w:rPr>
  </w:style>
  <w:style w:type="paragraph" w:customStyle="1" w:styleId="Subheading">
    <w:name w:val="Subheading"/>
    <w:basedOn w:val="Heading3"/>
    <w:next w:val="BodyTextAMBS"/>
    <w:link w:val="SubheadingChar"/>
    <w:qFormat/>
    <w:rsid w:val="007A30ED"/>
    <w:pPr>
      <w:numPr>
        <w:ilvl w:val="0"/>
        <w:numId w:val="0"/>
      </w:numPr>
      <w:spacing w:after="0"/>
    </w:pPr>
  </w:style>
  <w:style w:type="character" w:customStyle="1" w:styleId="SubheadingChar">
    <w:name w:val="Subheading Char"/>
    <w:link w:val="Subheading"/>
    <w:rsid w:val="007A30ED"/>
    <w:rPr>
      <w:rFonts w:ascii="Frutiger LT Std 45 Light" w:hAnsi="Frutiger LT Std 45 Light"/>
      <w:i/>
      <w:color w:val="0046AD"/>
      <w:sz w:val="22"/>
      <w:lang w:val="en-AU" w:eastAsia="en-US" w:bidi="ar-SA"/>
    </w:rPr>
  </w:style>
  <w:style w:type="paragraph" w:customStyle="1" w:styleId="LITHICSPARAGRAPH">
    <w:name w:val="LITHICS_PARAGRAPH"/>
    <w:basedOn w:val="Normal"/>
    <w:link w:val="LITHICSPARAGRAPHChar"/>
    <w:rsid w:val="007A30ED"/>
    <w:pPr>
      <w:spacing w:before="240" w:after="60"/>
    </w:pPr>
    <w:rPr>
      <w:rFonts w:eastAsia="SimSun" w:cs="Angsana New"/>
      <w:szCs w:val="24"/>
      <w:lang w:eastAsia="zh-CN"/>
    </w:rPr>
  </w:style>
  <w:style w:type="character" w:customStyle="1" w:styleId="LITHICSPARAGRAPHChar">
    <w:name w:val="LITHICS_PARAGRAPH Char"/>
    <w:link w:val="LITHICSPARAGRAPH"/>
    <w:rsid w:val="007A30ED"/>
    <w:rPr>
      <w:rFonts w:ascii="Adobe Garamond Pro" w:eastAsia="SimSun" w:hAnsi="Adobe Garamond Pro" w:cs="Angsana New"/>
      <w:sz w:val="21"/>
      <w:szCs w:val="24"/>
      <w:lang w:val="en-AU" w:eastAsia="zh-CN" w:bidi="ar-SA"/>
    </w:rPr>
  </w:style>
  <w:style w:type="character" w:styleId="Strong">
    <w:name w:val="Strong"/>
    <w:qFormat/>
    <w:rsid w:val="007A30ED"/>
    <w:rPr>
      <w:b/>
      <w:bCs/>
    </w:rPr>
  </w:style>
  <w:style w:type="paragraph" w:customStyle="1" w:styleId="Recommendationheading">
    <w:name w:val="Recommendation heading"/>
    <w:basedOn w:val="Normal"/>
    <w:link w:val="RecommendationheadingChar"/>
    <w:rsid w:val="007A30ED"/>
    <w:pPr>
      <w:spacing w:before="240" w:after="120"/>
      <w:ind w:left="142" w:firstLine="142"/>
    </w:pPr>
    <w:rPr>
      <w:b/>
      <w:i/>
      <w:color w:val="800000"/>
    </w:rPr>
  </w:style>
  <w:style w:type="character" w:customStyle="1" w:styleId="RecommendationheadingChar">
    <w:name w:val="Recommendation heading Char"/>
    <w:link w:val="Recommendationheading"/>
    <w:rsid w:val="007A30ED"/>
    <w:rPr>
      <w:rFonts w:ascii="Adobe Garamond Pro" w:hAnsi="Adobe Garamond Pro"/>
      <w:b/>
      <w:i/>
      <w:color w:val="800000"/>
      <w:sz w:val="21"/>
      <w:lang w:val="en-AU" w:eastAsia="en-US" w:bidi="ar-SA"/>
    </w:rPr>
  </w:style>
  <w:style w:type="paragraph" w:customStyle="1" w:styleId="Recommendations">
    <w:name w:val="Recommendations"/>
    <w:basedOn w:val="Recommendationheading"/>
    <w:link w:val="RecommendationsChar"/>
    <w:qFormat/>
    <w:rsid w:val="007A30ED"/>
    <w:pPr>
      <w:spacing w:before="120" w:after="240"/>
      <w:ind w:left="567" w:right="374" w:firstLine="0"/>
    </w:pPr>
    <w:rPr>
      <w:color w:val="auto"/>
      <w:sz w:val="22"/>
    </w:rPr>
  </w:style>
  <w:style w:type="character" w:customStyle="1" w:styleId="RecommendationsChar">
    <w:name w:val="Recommendations Char"/>
    <w:link w:val="Recommendations"/>
    <w:rsid w:val="007A30ED"/>
    <w:rPr>
      <w:rFonts w:ascii="Adobe Garamond Pro" w:hAnsi="Adobe Garamond Pro"/>
      <w:b/>
      <w:i/>
      <w:color w:val="800000"/>
      <w:sz w:val="22"/>
      <w:lang w:val="en-AU" w:eastAsia="en-US" w:bidi="ar-SA"/>
    </w:rPr>
  </w:style>
  <w:style w:type="paragraph" w:customStyle="1" w:styleId="RecommendationsHeading">
    <w:name w:val="Recommendations Heading"/>
    <w:basedOn w:val="Recommendations"/>
    <w:next w:val="BodyTextAMBS"/>
    <w:link w:val="RecommendationsHeadingChar"/>
    <w:qFormat/>
    <w:rsid w:val="007A30ED"/>
    <w:pPr>
      <w:spacing w:after="120"/>
    </w:pPr>
    <w:rPr>
      <w:rFonts w:ascii="Adobe Garamond Pro Bold" w:hAnsi="Adobe Garamond Pro Bold"/>
      <w:color w:val="4F81BD"/>
    </w:rPr>
  </w:style>
  <w:style w:type="character" w:customStyle="1" w:styleId="RecommendationsHeadingChar">
    <w:name w:val="Recommendations Heading Char"/>
    <w:link w:val="RecommendationsHeading"/>
    <w:rsid w:val="007A30ED"/>
    <w:rPr>
      <w:rFonts w:ascii="Adobe Garamond Pro Bold" w:hAnsi="Adobe Garamond Pro Bold"/>
      <w:b/>
      <w:i/>
      <w:color w:val="4F81BD"/>
      <w:sz w:val="22"/>
      <w:lang w:val="en-AU" w:eastAsia="en-US" w:bidi="ar-SA"/>
    </w:rPr>
  </w:style>
  <w:style w:type="paragraph" w:customStyle="1" w:styleId="CoverDetailsAMBS">
    <w:name w:val="Cover Details AMBS"/>
    <w:basedOn w:val="Normal"/>
    <w:next w:val="BodyTextAMBS"/>
    <w:link w:val="CoverDetailsAMBSChar"/>
    <w:qFormat/>
    <w:rsid w:val="007A30ED"/>
    <w:rPr>
      <w:rFonts w:ascii="Frutiger LT Std 45 Light" w:hAnsi="Frutiger LT Std 45 Light"/>
      <w:color w:val="0046AD"/>
      <w:sz w:val="28"/>
      <w:szCs w:val="32"/>
    </w:rPr>
  </w:style>
  <w:style w:type="character" w:customStyle="1" w:styleId="CoverDetailsAMBSChar">
    <w:name w:val="Cover Details AMBS Char"/>
    <w:link w:val="CoverDetailsAMBS"/>
    <w:rsid w:val="007A30ED"/>
    <w:rPr>
      <w:rFonts w:ascii="Frutiger LT Std 45 Light" w:hAnsi="Frutiger LT Std 45 Light"/>
      <w:color w:val="0046AD"/>
      <w:sz w:val="28"/>
      <w:szCs w:val="32"/>
      <w:lang w:val="en-AU" w:eastAsia="en-US" w:bidi="ar-SA"/>
    </w:rPr>
  </w:style>
  <w:style w:type="paragraph" w:customStyle="1" w:styleId="CoverReportVersionInfoAMBS">
    <w:name w:val="Cover Report Version Info AMBS"/>
    <w:next w:val="BodyTextAMBS"/>
    <w:link w:val="CoverReportVersionInfoAMBSChar"/>
    <w:qFormat/>
    <w:rsid w:val="007A30ED"/>
    <w:rPr>
      <w:rFonts w:ascii="Frutiger LT Std 45 Light" w:hAnsi="Frutiger LT Std 45 Light"/>
      <w:color w:val="0046AD"/>
      <w:sz w:val="36"/>
      <w:szCs w:val="44"/>
      <w:lang w:eastAsia="en-US"/>
    </w:rPr>
  </w:style>
  <w:style w:type="character" w:customStyle="1" w:styleId="CoverReportVersionInfoAMBSChar">
    <w:name w:val="Cover Report Version Info AMBS Char"/>
    <w:link w:val="CoverReportVersionInfoAMBS"/>
    <w:rsid w:val="007A30ED"/>
    <w:rPr>
      <w:rFonts w:ascii="Frutiger LT Std 45 Light" w:hAnsi="Frutiger LT Std 45 Light"/>
      <w:color w:val="0046AD"/>
      <w:sz w:val="36"/>
      <w:szCs w:val="44"/>
      <w:lang w:val="en-AU" w:eastAsia="en-US" w:bidi="ar-SA"/>
    </w:rPr>
  </w:style>
  <w:style w:type="paragraph" w:customStyle="1" w:styleId="CoverReportTitleAMBS">
    <w:name w:val="Cover Report Title AMBS"/>
    <w:next w:val="BodyTextAMBS"/>
    <w:qFormat/>
    <w:rsid w:val="007A30ED"/>
    <w:rPr>
      <w:rFonts w:ascii="Frutiger LT Std 45 Light" w:eastAsia="Times" w:hAnsi="Frutiger LT Std 45 Light"/>
      <w:b/>
      <w:color w:val="0046AD"/>
      <w:sz w:val="52"/>
    </w:rPr>
  </w:style>
  <w:style w:type="paragraph" w:customStyle="1" w:styleId="CoverClientDetailsAMBS">
    <w:name w:val="Cover Client Details AMBS"/>
    <w:next w:val="BodyTextAMBS"/>
    <w:rsid w:val="007A30ED"/>
    <w:rPr>
      <w:rFonts w:ascii="Adobe Garamond Pro" w:eastAsia="Times" w:hAnsi="Adobe Garamond Pro"/>
      <w:color w:val="0098DB"/>
      <w:sz w:val="44"/>
    </w:rPr>
  </w:style>
  <w:style w:type="paragraph" w:customStyle="1" w:styleId="HeaderAMBS">
    <w:name w:val="Header AMBS"/>
    <w:basedOn w:val="Header"/>
    <w:link w:val="HeaderAMBSChar"/>
    <w:qFormat/>
    <w:rsid w:val="007A30ED"/>
    <w:pPr>
      <w:pBdr>
        <w:bottom w:val="single" w:sz="8" w:space="1" w:color="B8CCE4"/>
      </w:pBdr>
      <w:tabs>
        <w:tab w:val="clear" w:pos="4153"/>
        <w:tab w:val="clear" w:pos="8306"/>
      </w:tabs>
    </w:pPr>
    <w:rPr>
      <w:rFonts w:cs="Arial"/>
      <w:i/>
      <w:color w:val="365F91"/>
      <w:sz w:val="16"/>
      <w:szCs w:val="16"/>
    </w:rPr>
  </w:style>
  <w:style w:type="character" w:customStyle="1" w:styleId="HeaderAMBSChar">
    <w:name w:val="Header AMBS Char"/>
    <w:link w:val="HeaderAMBS"/>
    <w:rsid w:val="007A30ED"/>
    <w:rPr>
      <w:rFonts w:ascii="Adobe Garamond Pro" w:hAnsi="Adobe Garamond Pro" w:cs="Arial"/>
      <w:i/>
      <w:color w:val="365F91"/>
      <w:sz w:val="16"/>
      <w:szCs w:val="16"/>
      <w:lang w:val="en-AU" w:eastAsia="en-US" w:bidi="ar-SA"/>
    </w:rPr>
  </w:style>
  <w:style w:type="paragraph" w:customStyle="1" w:styleId="QuotedTextAMBS">
    <w:name w:val="Quoted Text AMBS"/>
    <w:basedOn w:val="BodyText"/>
    <w:next w:val="BodyTextAMBS"/>
    <w:qFormat/>
    <w:rsid w:val="007A30ED"/>
    <w:pPr>
      <w:ind w:left="426" w:right="515"/>
    </w:pPr>
    <w:rPr>
      <w:i/>
      <w:iCs/>
    </w:rPr>
  </w:style>
  <w:style w:type="paragraph" w:customStyle="1" w:styleId="TableTextAMBS">
    <w:name w:val="Table Text AMBS"/>
    <w:basedOn w:val="BodyText"/>
    <w:link w:val="TableTextAMBSChar"/>
    <w:qFormat/>
    <w:rsid w:val="007A30ED"/>
    <w:rPr>
      <w:rFonts w:ascii="Frutiger LT Std 55 Roman" w:hAnsi="Frutiger LT Std 55 Roman" w:cs="Arial"/>
      <w:sz w:val="16"/>
    </w:rPr>
  </w:style>
  <w:style w:type="character" w:customStyle="1" w:styleId="TableTextAMBSChar">
    <w:name w:val="Table Text AMBS Char"/>
    <w:link w:val="TableTextAMBS"/>
    <w:rsid w:val="007A30ED"/>
    <w:rPr>
      <w:rFonts w:ascii="Frutiger LT Std 55 Roman" w:hAnsi="Frutiger LT Std 55 Roman" w:cs="Arial"/>
      <w:sz w:val="16"/>
      <w:lang w:val="en-AU" w:eastAsia="en-US" w:bidi="ar-SA"/>
    </w:rPr>
  </w:style>
  <w:style w:type="paragraph" w:customStyle="1" w:styleId="IntenseEmphasisAMBS">
    <w:name w:val="Intense Emphasis AMBS"/>
    <w:basedOn w:val="BodyTextAMBS"/>
    <w:next w:val="BodyTextAMBS"/>
    <w:link w:val="IntenseEmphasisAMBSChar"/>
    <w:qFormat/>
    <w:rsid w:val="007A30ED"/>
    <w:rPr>
      <w:rFonts w:ascii="Adobe Garamond Pro Bold" w:hAnsi="Adobe Garamond Pro Bold"/>
      <w:b/>
      <w:i/>
      <w:color w:val="4F81BD"/>
    </w:rPr>
  </w:style>
  <w:style w:type="character" w:customStyle="1" w:styleId="IntenseEmphasisAMBSChar">
    <w:name w:val="Intense Emphasis AMBS Char"/>
    <w:link w:val="IntenseEmphasisAMBS"/>
    <w:rsid w:val="007A30ED"/>
    <w:rPr>
      <w:rFonts w:ascii="Adobe Garamond Pro Bold" w:hAnsi="Adobe Garamond Pro Bold"/>
      <w:b/>
      <w:i/>
      <w:color w:val="4F81BD"/>
      <w:sz w:val="22"/>
      <w:szCs w:val="22"/>
      <w:lang w:val="en-AU" w:eastAsia="en-US" w:bidi="ar-SA"/>
    </w:rPr>
  </w:style>
  <w:style w:type="paragraph" w:customStyle="1" w:styleId="Heading4AMBS">
    <w:name w:val="Heading 4 AMBS"/>
    <w:basedOn w:val="Heading4"/>
    <w:next w:val="BodyTextAMBS"/>
    <w:link w:val="Heading4AMBSChar"/>
    <w:qFormat/>
    <w:rsid w:val="007A30ED"/>
    <w:pPr>
      <w:numPr>
        <w:ilvl w:val="0"/>
        <w:numId w:val="0"/>
      </w:numPr>
      <w:ind w:left="864" w:hanging="864"/>
    </w:pPr>
    <w:rPr>
      <w:rFonts w:ascii="Adobe Garamond Pro Bold" w:hAnsi="Adobe Garamond Pro Bold"/>
      <w:i/>
      <w:color w:val="0046AD"/>
      <w:sz w:val="22"/>
    </w:rPr>
  </w:style>
  <w:style w:type="character" w:customStyle="1" w:styleId="Heading4AMBSChar">
    <w:name w:val="Heading 4 AMBS Char"/>
    <w:link w:val="Heading4AMBS"/>
    <w:rsid w:val="007A30ED"/>
    <w:rPr>
      <w:rFonts w:ascii="Adobe Garamond Pro Bold" w:hAnsi="Adobe Garamond Pro Bold"/>
      <w:i/>
      <w:color w:val="0046AD"/>
      <w:sz w:val="22"/>
      <w:lang w:val="en-AU" w:eastAsia="en-US" w:bidi="ar-SA"/>
    </w:rPr>
  </w:style>
  <w:style w:type="paragraph" w:styleId="Subtitle">
    <w:name w:val="Subtitle"/>
    <w:basedOn w:val="Normal"/>
    <w:next w:val="BodyTextAMBS"/>
    <w:link w:val="SubtitleChar"/>
    <w:qFormat/>
    <w:rsid w:val="007A30ED"/>
    <w:pPr>
      <w:numPr>
        <w:ilvl w:val="1"/>
      </w:numPr>
    </w:pPr>
    <w:rPr>
      <w:rFonts w:ascii="Cambria" w:hAnsi="Cambria"/>
      <w:i/>
      <w:iCs/>
      <w:color w:val="4F81BD"/>
      <w:spacing w:val="15"/>
      <w:sz w:val="24"/>
      <w:szCs w:val="24"/>
    </w:rPr>
  </w:style>
  <w:style w:type="character" w:customStyle="1" w:styleId="SubtitleChar">
    <w:name w:val="Subtitle Char"/>
    <w:link w:val="Subtitle"/>
    <w:rsid w:val="007A30ED"/>
    <w:rPr>
      <w:rFonts w:ascii="Cambria" w:hAnsi="Cambria"/>
      <w:i/>
      <w:iCs/>
      <w:color w:val="4F81BD"/>
      <w:spacing w:val="15"/>
      <w:sz w:val="24"/>
      <w:szCs w:val="24"/>
      <w:lang w:val="en-AU" w:eastAsia="en-US" w:bidi="ar-SA"/>
    </w:rPr>
  </w:style>
  <w:style w:type="paragraph" w:styleId="IntenseQuote">
    <w:name w:val="Intense Quote"/>
    <w:basedOn w:val="Normal"/>
    <w:next w:val="BodyTextAMBS"/>
    <w:link w:val="IntenseQuoteChar"/>
    <w:qFormat/>
    <w:rsid w:val="007A30ED"/>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rsid w:val="007A30ED"/>
    <w:rPr>
      <w:rFonts w:ascii="Adobe Garamond Pro" w:hAnsi="Adobe Garamond Pro"/>
      <w:b/>
      <w:bCs/>
      <w:i/>
      <w:iCs/>
      <w:color w:val="4F81BD"/>
      <w:sz w:val="21"/>
      <w:lang w:val="en-AU" w:eastAsia="en-US" w:bidi="ar-SA"/>
    </w:rPr>
  </w:style>
  <w:style w:type="paragraph" w:customStyle="1" w:styleId="InfoHeading">
    <w:name w:val="Info Heading"/>
    <w:basedOn w:val="Heading1"/>
    <w:next w:val="BodyText"/>
    <w:rsid w:val="007A30ED"/>
    <w:pPr>
      <w:numPr>
        <w:numId w:val="0"/>
      </w:numPr>
      <w:spacing w:after="200"/>
      <w:jc w:val="left"/>
    </w:pPr>
    <w:rPr>
      <w:rFonts w:ascii="Arial" w:hAnsi="Arial"/>
      <w:color w:val="800000"/>
      <w:sz w:val="28"/>
    </w:rPr>
  </w:style>
  <w:style w:type="paragraph" w:styleId="BodyTextIndent">
    <w:name w:val="Body Text Indent"/>
    <w:basedOn w:val="Normal"/>
    <w:link w:val="BodyTextIndentChar"/>
    <w:rsid w:val="007A30ED"/>
    <w:pPr>
      <w:ind w:left="72"/>
      <w:jc w:val="left"/>
    </w:pPr>
    <w:rPr>
      <w:rFonts w:ascii="Times New Roman" w:hAnsi="Times New Roman"/>
      <w:snapToGrid w:val="0"/>
      <w:color w:val="000000"/>
      <w:sz w:val="24"/>
    </w:rPr>
  </w:style>
  <w:style w:type="character" w:customStyle="1" w:styleId="BodyTextIndentChar">
    <w:name w:val="Body Text Indent Char"/>
    <w:link w:val="BodyTextIndent"/>
    <w:rsid w:val="007A30ED"/>
    <w:rPr>
      <w:snapToGrid w:val="0"/>
      <w:color w:val="000000"/>
      <w:sz w:val="24"/>
      <w:lang w:val="en-AU" w:eastAsia="en-US" w:bidi="ar-SA"/>
    </w:rPr>
  </w:style>
  <w:style w:type="paragraph" w:customStyle="1" w:styleId="Default">
    <w:name w:val="Default"/>
    <w:rsid w:val="007A30ED"/>
    <w:pPr>
      <w:autoSpaceDE w:val="0"/>
      <w:autoSpaceDN w:val="0"/>
      <w:adjustRightInd w:val="0"/>
    </w:pPr>
    <w:rPr>
      <w:rFonts w:ascii="Arial" w:hAnsi="Arial" w:cs="Arial"/>
      <w:color w:val="000000"/>
      <w:sz w:val="24"/>
      <w:szCs w:val="24"/>
      <w:lang w:val="en-US" w:eastAsia="en-US"/>
    </w:rPr>
  </w:style>
  <w:style w:type="character" w:styleId="FollowedHyperlink">
    <w:name w:val="FollowedHyperlink"/>
    <w:rsid w:val="007A30ED"/>
    <w:rPr>
      <w:color w:val="800080"/>
      <w:u w:val="single"/>
    </w:rPr>
  </w:style>
  <w:style w:type="paragraph" w:customStyle="1" w:styleId="Pa2">
    <w:name w:val="Pa2"/>
    <w:basedOn w:val="Default"/>
    <w:next w:val="Default"/>
    <w:rsid w:val="007A30ED"/>
    <w:pPr>
      <w:spacing w:line="241" w:lineRule="atLeast"/>
    </w:pPr>
    <w:rPr>
      <w:rFonts w:ascii="Arial Rounded MT Bold" w:eastAsia="SimSun" w:hAnsi="Arial Rounded MT Bold" w:cs="Times New Roman"/>
      <w:color w:val="auto"/>
      <w:lang w:eastAsia="zh-CN"/>
    </w:rPr>
  </w:style>
  <w:style w:type="paragraph" w:customStyle="1" w:styleId="ReptileHeader">
    <w:name w:val="Reptile Header"/>
    <w:basedOn w:val="Heading2"/>
    <w:qFormat/>
    <w:rsid w:val="007A30ED"/>
    <w:pPr>
      <w:numPr>
        <w:ilvl w:val="0"/>
        <w:numId w:val="0"/>
      </w:numPr>
      <w:ind w:left="578" w:hanging="578"/>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2.xml"/><Relationship Id="rId26" Type="http://schemas.openxmlformats.org/officeDocument/2006/relationships/hyperlink" Target="www.nt.gov.au/nreta/wildlife/animals/threatened/pdf/mammals/cresttail_mulgara_vu.pdf" TargetMode="External"/><Relationship Id="rId21" Type="http://schemas.openxmlformats.org/officeDocument/2006/relationships/hyperlink" Target="http://www.animalethics.org.au/policies-and-guidelines/wildlife-research/wildlife-surveys" TargetMode="External"/><Relationship Id="rId34" Type="http://schemas.openxmlformats.org/officeDocument/2006/relationships/hyperlink" Target="http://www.daa.com.au/fileadmin/presentations/woylie_data_presentation.pdf.%20Accessed%201%20August%202009"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environment.gov.au/biodiversity/threatened/recovery.html" TargetMode="External"/><Relationship Id="rId25" Type="http://schemas.openxmlformats.org/officeDocument/2006/relationships/hyperlink" Target="http://www.dec.wa.gov.au/content/view/2979/1481/1/1/" TargetMode="External"/><Relationship Id="rId33" Type="http://schemas.openxmlformats.org/officeDocument/2006/relationships/hyperlink" Target="http://www.environment.gov.au/epbc/publications/xeromys-myoides.html" TargetMode="External"/><Relationship Id="rId2" Type="http://schemas.openxmlformats.org/officeDocument/2006/relationships/customXml" Target="../customXml/item2.xml"/><Relationship Id="rId16" Type="http://schemas.openxmlformats.org/officeDocument/2006/relationships/hyperlink" Target="http://www.environment.gov.au/cgi-bin/sprat/public/sprat.pl" TargetMode="External"/><Relationship Id="rId20" Type="http://schemas.openxmlformats.org/officeDocument/2006/relationships/hyperlink" Target="http://www.animalethics.org.au/policies-and-guidelines/wildlife-research/wildlife-surveys" TargetMode="External"/><Relationship Id="rId29" Type="http://schemas.openxmlformats.org/officeDocument/2006/relationships/hyperlink" Target="www.nt.gov.au/nreta/wildlife/animals/threatened/pdf/mammal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environment.gov.au/cgi-bin/sprat/public/publicspecies.pl?taxon_id=66650" TargetMode="External"/><Relationship Id="rId32" Type="http://schemas.openxmlformats.org/officeDocument/2006/relationships/hyperlink" Target="www.nt.gov.au/nreta/wildlife/animals/threatened/pdf/mammals/southern_marsupial_mole_vu.pdf"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environment.gov.au/erin/ert/epbc/index.html" TargetMode="External"/><Relationship Id="rId23" Type="http://schemas.openxmlformats.org/officeDocument/2006/relationships/hyperlink" Target="www.nt.gov.au/nreta/wildlife/animals/threatened/pdf/mammals/cresttail_mulgara_vu.pdf" TargetMode="External"/><Relationship Id="rId28" Type="http://schemas.openxmlformats.org/officeDocument/2006/relationships/hyperlink" Target="http://www.environment.gov.au/biodiversity/threatened/publications/tsd07-n-hopping-mouse.html"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hyperlink" Target="http://www.dec.wa.gov.au/our-environment/avon-natural-diversity-program/about-back-from-the-edge.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nvironment.gov.au/epbc/publications/nes-guidelines.html" TargetMode="External"/><Relationship Id="rId22" Type="http://schemas.openxmlformats.org/officeDocument/2006/relationships/hyperlink" Target="http://www.animalethics.org.au/policies-and-guidelines/wildlife-research/wildlife-surveys" TargetMode="External"/><Relationship Id="rId27" Type="http://schemas.openxmlformats.org/officeDocument/2006/relationships/hyperlink" Target="http://www.environment.gov.au/cgi-bin/sprat/public/publicspecies.pl?taxon_id=66650" TargetMode="External"/><Relationship Id="rId30" Type="http://schemas.openxmlformats.org/officeDocument/2006/relationships/hyperlink" Target="http://www.nt.gov.au/nreta/wildlife/animals/threatened/pdf/mammals/plains_rat_en.pdf" TargetMode="External"/><Relationship Id="rId35" Type="http://schemas.openxmlformats.org/officeDocument/2006/relationships/hyperlink" Target="http://www.dpiw.tas.gov.au/" TargetMode="Externa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BB88F3CFD6B3C429D6DCEB915AC4049" ma:contentTypeVersion="5" ma:contentTypeDescription="Create a new document." ma:contentTypeScope="" ma:versionID="185e065463b889dd0c58444580bd5ee1">
  <xsd:schema xmlns:xsd="http://www.w3.org/2001/XMLSchema" xmlns:p="http://schemas.microsoft.com/office/2006/metadata/properties" xmlns:ns1="http://schemas.microsoft.com/sharepoint/v3" xmlns:ns2="f1b70e81-7b5a-4e3a-8e66-51f0b4afb402" xmlns:ns3="d3d3a9f2-d6b9-4ac6-938b-c1d69a470220" targetNamespace="http://schemas.microsoft.com/office/2006/metadata/properties" ma:root="true" ma:fieldsID="bea8f98865858dc27f0fc7861bbb2c3a" ns1:_="" ns2:_="" ns3:_="">
    <xsd:import namespace="http://schemas.microsoft.com/sharepoint/v3"/>
    <xsd:import namespace="f1b70e81-7b5a-4e3a-8e66-51f0b4afb402"/>
    <xsd:import namespace="d3d3a9f2-d6b9-4ac6-938b-c1d69a470220"/>
    <xsd:element name="properties">
      <xsd:complexType>
        <xsd:sequence>
          <xsd:element name="documentManagement">
            <xsd:complexType>
              <xsd:all>
                <xsd:element ref="ns2:Departmental_x0020_Keywords" minOccurs="0"/>
                <xsd:element ref="ns3:Publishing_x0020_Section"/>
                <xsd:element ref="ns3:Keywords1" minOccurs="0"/>
                <xsd:element ref="ns1:EmailSender" minOccurs="0"/>
                <xsd:element ref="ns1:EmailTo" minOccurs="0"/>
                <xsd:element ref="ns1:EmailCc" minOccurs="0"/>
                <xsd:element ref="ns1:EmailFrom" minOccurs="0"/>
                <xsd:element ref="ns1:EmailSubject"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EmailSender" ma:index="12" nillable="true" ma:displayName="E-Mail Sender" ma:hidden="true" ma:internalName="EmailSender">
      <xsd:simpleType>
        <xsd:restriction base="dms:Note"/>
      </xsd:simpleType>
    </xsd:element>
    <xsd:element name="EmailTo" ma:index="13" nillable="true" ma:displayName="E-Mail To" ma:hidden="true" ma:internalName="EmailTo">
      <xsd:simpleType>
        <xsd:restriction base="dms:Note"/>
      </xsd:simpleType>
    </xsd:element>
    <xsd:element name="EmailCc" ma:index="14" nillable="true" ma:displayName="E-Mail Cc" ma:hidden="true" ma:internalName="EmailCc">
      <xsd:simpleType>
        <xsd:restriction base="dms:Note"/>
      </xsd:simpleType>
    </xsd:element>
    <xsd:element name="EmailFrom" ma:index="15" nillable="true" ma:displayName="E-Mail From" ma:hidden="true" ma:internalName="EmailFrom">
      <xsd:simpleType>
        <xsd:restriction base="dms:Text"/>
      </xsd:simpleType>
    </xsd:element>
    <xsd:element name="EmailSubject" ma:index="16" nillable="true" ma:displayName="E-Mail Subject" ma:hidden="true" ma:internalName="EmailSubject">
      <xsd:simpleType>
        <xsd:restriction base="dms:Text"/>
      </xsd:simpleType>
    </xsd:element>
  </xsd:schema>
  <xsd:schema xmlns:xsd="http://www.w3.org/2001/XMLSchema" xmlns:dms="http://schemas.microsoft.com/office/2006/documentManagement/types" targetNamespace="f1b70e81-7b5a-4e3a-8e66-51f0b4afb402" elementFormDefault="qualified">
    <xsd:import namespace="http://schemas.microsoft.com/office/2006/documentManagement/types"/>
    <xsd:element name="Departmental_x0020_Keywords" ma:index="8" nillable="true" ma:displayName="Departmental Keywords" ma:internalName="Departmental_x0020_Keywords">
      <xsd:simpleType>
        <xsd:restriction base="dms:Text">
          <xsd:maxLength value="255"/>
        </xsd:restriction>
      </xsd:simpleType>
    </xsd:element>
  </xsd:schema>
  <xsd:schema xmlns:xsd="http://www.w3.org/2001/XMLSchema" xmlns:dms="http://schemas.microsoft.com/office/2006/documentManagement/types" targetNamespace="d3d3a9f2-d6b9-4ac6-938b-c1d69a470220" elementFormDefault="qualified">
    <xsd:import namespace="http://schemas.microsoft.com/office/2006/documentManagement/types"/>
    <xsd:element name="Publishing_x0020_Section" ma:index="9" ma:displayName="Publishing Section" ma:description="Select a departmental owner" ma:format="Dropdown" ma:internalName="Publishing_x0020_Section">
      <xsd:simpleType>
        <xsd:restriction base="dms:Choice">
          <xsd:enumeration value="All Department"/>
          <xsd:enumeration value="Approvals and Wildlife Division"/>
          <xsd:enumeration value="Arts and Culture Group"/>
          <xsd:enumeration value="Australian Antarctic Division"/>
          <xsd:enumeration value="Business Improvement Division"/>
          <xsd:enumeration value="Corporate Strategies Division"/>
          <xsd:enumeration value="Department of Climate Change"/>
          <xsd:enumeration value="Director of National Parks"/>
          <xsd:enumeration value="Environment Quality Division"/>
          <xsd:enumeration value="Executive"/>
          <xsd:enumeration value="Great Barrier Reef Marine Park Authority"/>
          <xsd:enumeration value="Heritage Division"/>
          <xsd:enumeration value="Information Management Division"/>
          <xsd:enumeration value="Land &amp; Coasts"/>
          <xsd:enumeration value="Marine Division"/>
          <xsd:enumeration value="National Portrait Gallery"/>
          <xsd:enumeration value="National Water Commission"/>
          <xsd:enumeration value="Natural Resource Management Programs Division"/>
          <xsd:enumeration value="Office of the Renewable Energy Regulator"/>
          <xsd:enumeration value="Parks Australia"/>
          <xsd:enumeration value="Policy and Communications Division"/>
          <xsd:enumeration value="Renewable &amp; Energy Efficiency Division"/>
          <xsd:enumeration value="Supervising Scientist Division"/>
          <xsd:enumeration value="Sustainable Population Division"/>
          <xsd:enumeration value="Sydney Harbour Federation Trust"/>
          <xsd:enumeration value="Water Group"/>
        </xsd:restriction>
      </xsd:simpleType>
    </xsd:element>
    <xsd:element name="Keywords1" ma:index="10" nillable="true" ma:displayName="Category keywords" ma:default="" ma:internalName="Keywords1"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ma:index="11"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Sender xmlns="http://schemas.microsoft.com/sharepoint/v3" xsi:nil="true"/>
    <EmailFrom xmlns="http://schemas.microsoft.com/sharepoint/v3" xsi:nil="true"/>
    <Publishing_x0020_Section xmlns="d3d3a9f2-d6b9-4ac6-938b-c1d69a470220">Approvals and Wildlife Division</Publishing_x0020_Section>
    <Departmental_x0020_Keywords xmlns="f1b70e81-7b5a-4e3a-8e66-51f0b4afb402" xsi:nil="true"/>
    <Keywords1 xmlns="d3d3a9f2-d6b9-4ac6-938b-c1d69a470220" xsi:nil="true"/>
    <EmailSubject xmlns="http://schemas.microsoft.com/sharepoint/v3" xsi:nil="true"/>
    <EmailCc xmlns="http://schemas.microsoft.com/sharepoint/v3" xsi:nil="true"/>
  </documentManagement>
</p:properties>
</file>

<file path=customXml/itemProps1.xml><?xml version="1.0" encoding="utf-8"?>
<ds:datastoreItem xmlns:ds="http://schemas.openxmlformats.org/officeDocument/2006/customXml" ds:itemID="{E807036D-9887-4909-AB50-490F8EE4539E}">
  <ds:schemaRefs>
    <ds:schemaRef ds:uri="http://schemas.microsoft.com/office/2006/metadata/longProperties"/>
  </ds:schemaRefs>
</ds:datastoreItem>
</file>

<file path=customXml/itemProps2.xml><?xml version="1.0" encoding="utf-8"?>
<ds:datastoreItem xmlns:ds="http://schemas.openxmlformats.org/officeDocument/2006/customXml" ds:itemID="{E0804748-3BC9-45D3-8959-52F3748A7AAB}">
  <ds:schemaRefs>
    <ds:schemaRef ds:uri="http://schemas.microsoft.com/sharepoint/v3/contenttype/forms"/>
  </ds:schemaRefs>
</ds:datastoreItem>
</file>

<file path=customXml/itemProps3.xml><?xml version="1.0" encoding="utf-8"?>
<ds:datastoreItem xmlns:ds="http://schemas.openxmlformats.org/officeDocument/2006/customXml" ds:itemID="{0EB14D67-4FCB-4D3F-A6ED-47F544C3F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1b70e81-7b5a-4e3a-8e66-51f0b4afb402"/>
    <ds:schemaRef ds:uri="d3d3a9f2-d6b9-4ac6-938b-c1d69a47022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2F85BF2-394D-4B11-B212-FC0FD8D48C4D}">
  <ds:schemaRefs>
    <ds:schemaRef ds:uri="http://schemas.openxmlformats.org/officeDocument/2006/bibliography"/>
  </ds:schemaRefs>
</ds:datastoreItem>
</file>

<file path=customXml/itemProps5.xml><?xml version="1.0" encoding="utf-8"?>
<ds:datastoreItem xmlns:ds="http://schemas.openxmlformats.org/officeDocument/2006/customXml" ds:itemID="{641D764C-283B-423C-B517-88BAE3B23FB9}">
  <ds:schemaRefs>
    <ds:schemaRef ds:uri="http://schemas.microsoft.com/office/2006/metadata/properties"/>
    <ds:schemaRef ds:uri="http://schemas.microsoft.com/office/infopath/2007/PartnerControls"/>
    <ds:schemaRef ds:uri="http://schemas.microsoft.com/sharepoint/v3"/>
    <ds:schemaRef ds:uri="d3d3a9f2-d6b9-4ac6-938b-c1d69a470220"/>
    <ds:schemaRef ds:uri="f1b70e81-7b5a-4e3a-8e66-51f0b4afb40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112730</Words>
  <Characters>642563</Characters>
  <Application>Microsoft Office Word</Application>
  <DocSecurity>0</DocSecurity>
  <Lines>5354</Lines>
  <Paragraphs>1507</Paragraphs>
  <ScaleCrop>false</ScaleCrop>
  <HeadingPairs>
    <vt:vector size="2" baseType="variant">
      <vt:variant>
        <vt:lpstr>Title</vt:lpstr>
      </vt:variant>
      <vt:variant>
        <vt:i4>1</vt:i4>
      </vt:variant>
    </vt:vector>
  </HeadingPairs>
  <TitlesOfParts>
    <vt:vector size="1" baseType="lpstr">
      <vt:lpstr>Survey guidelines for Australia’s threatened non-flying mammals</vt:lpstr>
    </vt:vector>
  </TitlesOfParts>
  <Company>Department of the Environment and Heritage</Company>
  <LinksUpToDate>false</LinksUpToDate>
  <CharactersWithSpaces>753786</CharactersWithSpaces>
  <SharedDoc>false</SharedDoc>
  <HLinks>
    <vt:vector size="414" baseType="variant">
      <vt:variant>
        <vt:i4>7536672</vt:i4>
      </vt:variant>
      <vt:variant>
        <vt:i4>915</vt:i4>
      </vt:variant>
      <vt:variant>
        <vt:i4>0</vt:i4>
      </vt:variant>
      <vt:variant>
        <vt:i4>5</vt:i4>
      </vt:variant>
      <vt:variant>
        <vt:lpwstr>http://www.dpiw.tas.gov.au/</vt:lpwstr>
      </vt:variant>
      <vt:variant>
        <vt:lpwstr/>
      </vt:variant>
      <vt:variant>
        <vt:i4>786446</vt:i4>
      </vt:variant>
      <vt:variant>
        <vt:i4>909</vt:i4>
      </vt:variant>
      <vt:variant>
        <vt:i4>0</vt:i4>
      </vt:variant>
      <vt:variant>
        <vt:i4>5</vt:i4>
      </vt:variant>
      <vt:variant>
        <vt:lpwstr>http://www.daa.com.au/fileadmin/presentations/woylie_data_presentation.pdf. Accessed 1 August 2009</vt:lpwstr>
      </vt:variant>
      <vt:variant>
        <vt:lpwstr/>
      </vt:variant>
      <vt:variant>
        <vt:i4>5636127</vt:i4>
      </vt:variant>
      <vt:variant>
        <vt:i4>894</vt:i4>
      </vt:variant>
      <vt:variant>
        <vt:i4>0</vt:i4>
      </vt:variant>
      <vt:variant>
        <vt:i4>5</vt:i4>
      </vt:variant>
      <vt:variant>
        <vt:lpwstr>http://www.environment.gov.au/epbc/publications/xeromys-myoides.html</vt:lpwstr>
      </vt:variant>
      <vt:variant>
        <vt:lpwstr/>
      </vt:variant>
      <vt:variant>
        <vt:i4>65546</vt:i4>
      </vt:variant>
      <vt:variant>
        <vt:i4>840</vt:i4>
      </vt:variant>
      <vt:variant>
        <vt:i4>0</vt:i4>
      </vt:variant>
      <vt:variant>
        <vt:i4>5</vt:i4>
      </vt:variant>
      <vt:variant>
        <vt:lpwstr>C:\Documents and Settings\A06819\Desktop\www.nt.gov.au\nreta\wildlife\animals\threatened\pdf\mammals\southern_marsupial_mole_vu.pdf</vt:lpwstr>
      </vt:variant>
      <vt:variant>
        <vt:lpwstr/>
      </vt:variant>
      <vt:variant>
        <vt:i4>1114197</vt:i4>
      </vt:variant>
      <vt:variant>
        <vt:i4>768</vt:i4>
      </vt:variant>
      <vt:variant>
        <vt:i4>0</vt:i4>
      </vt:variant>
      <vt:variant>
        <vt:i4>5</vt:i4>
      </vt:variant>
      <vt:variant>
        <vt:lpwstr>http://www.dec.wa.gov.au/our-environment/avon-natural-diversity-program/about-back-from-the-edge.html</vt:lpwstr>
      </vt:variant>
      <vt:variant>
        <vt:lpwstr/>
      </vt:variant>
      <vt:variant>
        <vt:i4>5898330</vt:i4>
      </vt:variant>
      <vt:variant>
        <vt:i4>729</vt:i4>
      </vt:variant>
      <vt:variant>
        <vt:i4>0</vt:i4>
      </vt:variant>
      <vt:variant>
        <vt:i4>5</vt:i4>
      </vt:variant>
      <vt:variant>
        <vt:lpwstr>http://www.nt.gov.au/nreta/wildlife/animals/threatened/pdf/mammals/plains_rat_en.pdf</vt:lpwstr>
      </vt:variant>
      <vt:variant>
        <vt:lpwstr/>
      </vt:variant>
      <vt:variant>
        <vt:i4>2621554</vt:i4>
      </vt:variant>
      <vt:variant>
        <vt:i4>693</vt:i4>
      </vt:variant>
      <vt:variant>
        <vt:i4>0</vt:i4>
      </vt:variant>
      <vt:variant>
        <vt:i4>5</vt:i4>
      </vt:variant>
      <vt:variant>
        <vt:lpwstr>C:\Documents and Settings\A06819\Desktop\www.nt.gov.au\nreta\wildlife\animals\threatened\pdf\mammals</vt:lpwstr>
      </vt:variant>
      <vt:variant>
        <vt:lpwstr/>
      </vt:variant>
      <vt:variant>
        <vt:i4>917520</vt:i4>
      </vt:variant>
      <vt:variant>
        <vt:i4>684</vt:i4>
      </vt:variant>
      <vt:variant>
        <vt:i4>0</vt:i4>
      </vt:variant>
      <vt:variant>
        <vt:i4>5</vt:i4>
      </vt:variant>
      <vt:variant>
        <vt:lpwstr>http://www.environment.gov.au/biodiversity/threatened/publications/tsd07-n-hopping-mouse.html</vt:lpwstr>
      </vt:variant>
      <vt:variant>
        <vt:lpwstr/>
      </vt:variant>
      <vt:variant>
        <vt:i4>2031741</vt:i4>
      </vt:variant>
      <vt:variant>
        <vt:i4>672</vt:i4>
      </vt:variant>
      <vt:variant>
        <vt:i4>0</vt:i4>
      </vt:variant>
      <vt:variant>
        <vt:i4>5</vt:i4>
      </vt:variant>
      <vt:variant>
        <vt:lpwstr>http://www.environment.gov.au/cgi-bin/sprat/public/publicspecies.pl?taxon_id=66650</vt:lpwstr>
      </vt:variant>
      <vt:variant>
        <vt:lpwstr/>
      </vt:variant>
      <vt:variant>
        <vt:i4>6946903</vt:i4>
      </vt:variant>
      <vt:variant>
        <vt:i4>663</vt:i4>
      </vt:variant>
      <vt:variant>
        <vt:i4>0</vt:i4>
      </vt:variant>
      <vt:variant>
        <vt:i4>5</vt:i4>
      </vt:variant>
      <vt:variant>
        <vt:lpwstr>C:\Documents and Settings\A06819\Desktop\www.nt.gov.au\nreta\wildlife\animals\threatened\pdf\mammals\cresttail_mulgara_vu.pdf</vt:lpwstr>
      </vt:variant>
      <vt:variant>
        <vt:lpwstr/>
      </vt:variant>
      <vt:variant>
        <vt:i4>4653134</vt:i4>
      </vt:variant>
      <vt:variant>
        <vt:i4>558</vt:i4>
      </vt:variant>
      <vt:variant>
        <vt:i4>0</vt:i4>
      </vt:variant>
      <vt:variant>
        <vt:i4>5</vt:i4>
      </vt:variant>
      <vt:variant>
        <vt:lpwstr>http://www.dec.wa.gov.au/content/view/2979/1481/1/1/</vt:lpwstr>
      </vt:variant>
      <vt:variant>
        <vt:lpwstr/>
      </vt:variant>
      <vt:variant>
        <vt:i4>2031741</vt:i4>
      </vt:variant>
      <vt:variant>
        <vt:i4>510</vt:i4>
      </vt:variant>
      <vt:variant>
        <vt:i4>0</vt:i4>
      </vt:variant>
      <vt:variant>
        <vt:i4>5</vt:i4>
      </vt:variant>
      <vt:variant>
        <vt:lpwstr>http://www.environment.gov.au/cgi-bin/sprat/public/publicspecies.pl?taxon_id=66650</vt:lpwstr>
      </vt:variant>
      <vt:variant>
        <vt:lpwstr/>
      </vt:variant>
      <vt:variant>
        <vt:i4>6946903</vt:i4>
      </vt:variant>
      <vt:variant>
        <vt:i4>330</vt:i4>
      </vt:variant>
      <vt:variant>
        <vt:i4>0</vt:i4>
      </vt:variant>
      <vt:variant>
        <vt:i4>5</vt:i4>
      </vt:variant>
      <vt:variant>
        <vt:lpwstr>C:\Documents and Settings\A06819\Desktop\www.nt.gov.au\nreta\wildlife\animals\threatened\pdf\mammals\cresttail_mulgara_vu.pdf</vt:lpwstr>
      </vt:variant>
      <vt:variant>
        <vt:lpwstr/>
      </vt:variant>
      <vt:variant>
        <vt:i4>6225934</vt:i4>
      </vt:variant>
      <vt:variant>
        <vt:i4>318</vt:i4>
      </vt:variant>
      <vt:variant>
        <vt:i4>0</vt:i4>
      </vt:variant>
      <vt:variant>
        <vt:i4>5</vt:i4>
      </vt:variant>
      <vt:variant>
        <vt:lpwstr>http://www.animalethics.org.au/policies-and-guidelines/wildlife-research/wildlife-surveys</vt:lpwstr>
      </vt:variant>
      <vt:variant>
        <vt:lpwstr/>
      </vt:variant>
      <vt:variant>
        <vt:i4>6225934</vt:i4>
      </vt:variant>
      <vt:variant>
        <vt:i4>315</vt:i4>
      </vt:variant>
      <vt:variant>
        <vt:i4>0</vt:i4>
      </vt:variant>
      <vt:variant>
        <vt:i4>5</vt:i4>
      </vt:variant>
      <vt:variant>
        <vt:lpwstr>http://www.animalethics.org.au/policies-and-guidelines/wildlife-research/wildlife-surveys</vt:lpwstr>
      </vt:variant>
      <vt:variant>
        <vt:lpwstr/>
      </vt:variant>
      <vt:variant>
        <vt:i4>6225934</vt:i4>
      </vt:variant>
      <vt:variant>
        <vt:i4>312</vt:i4>
      </vt:variant>
      <vt:variant>
        <vt:i4>0</vt:i4>
      </vt:variant>
      <vt:variant>
        <vt:i4>5</vt:i4>
      </vt:variant>
      <vt:variant>
        <vt:lpwstr>http://www.animalethics.org.au/policies-and-guidelines/wildlife-research/wildlife-surveys</vt:lpwstr>
      </vt:variant>
      <vt:variant>
        <vt:lpwstr/>
      </vt:variant>
      <vt:variant>
        <vt:i4>2621492</vt:i4>
      </vt:variant>
      <vt:variant>
        <vt:i4>306</vt:i4>
      </vt:variant>
      <vt:variant>
        <vt:i4>0</vt:i4>
      </vt:variant>
      <vt:variant>
        <vt:i4>5</vt:i4>
      </vt:variant>
      <vt:variant>
        <vt:lpwstr>http://www.environment.gov.au/biodiversity/threatened/recovery.html</vt:lpwstr>
      </vt:variant>
      <vt:variant>
        <vt:lpwstr/>
      </vt:variant>
      <vt:variant>
        <vt:i4>2555961</vt:i4>
      </vt:variant>
      <vt:variant>
        <vt:i4>303</vt:i4>
      </vt:variant>
      <vt:variant>
        <vt:i4>0</vt:i4>
      </vt:variant>
      <vt:variant>
        <vt:i4>5</vt:i4>
      </vt:variant>
      <vt:variant>
        <vt:lpwstr>http://www.environment.gov.au/cgi-bin/sprat/public/sprat.pl</vt:lpwstr>
      </vt:variant>
      <vt:variant>
        <vt:lpwstr/>
      </vt:variant>
      <vt:variant>
        <vt:i4>7471164</vt:i4>
      </vt:variant>
      <vt:variant>
        <vt:i4>300</vt:i4>
      </vt:variant>
      <vt:variant>
        <vt:i4>0</vt:i4>
      </vt:variant>
      <vt:variant>
        <vt:i4>5</vt:i4>
      </vt:variant>
      <vt:variant>
        <vt:lpwstr>http://www.environment.gov.au/erin/ert/epbc/index.html</vt:lpwstr>
      </vt:variant>
      <vt:variant>
        <vt:lpwstr/>
      </vt:variant>
      <vt:variant>
        <vt:i4>6684731</vt:i4>
      </vt:variant>
      <vt:variant>
        <vt:i4>297</vt:i4>
      </vt:variant>
      <vt:variant>
        <vt:i4>0</vt:i4>
      </vt:variant>
      <vt:variant>
        <vt:i4>5</vt:i4>
      </vt:variant>
      <vt:variant>
        <vt:lpwstr>http://www.environment.gov.au/epbc/publications/nes-guidelines.html</vt:lpwstr>
      </vt:variant>
      <vt:variant>
        <vt:lpwstr/>
      </vt:variant>
      <vt:variant>
        <vt:i4>1048627</vt:i4>
      </vt:variant>
      <vt:variant>
        <vt:i4>290</vt:i4>
      </vt:variant>
      <vt:variant>
        <vt:i4>0</vt:i4>
      </vt:variant>
      <vt:variant>
        <vt:i4>5</vt:i4>
      </vt:variant>
      <vt:variant>
        <vt:lpwstr/>
      </vt:variant>
      <vt:variant>
        <vt:lpwstr>_Toc287433584</vt:lpwstr>
      </vt:variant>
      <vt:variant>
        <vt:i4>1048627</vt:i4>
      </vt:variant>
      <vt:variant>
        <vt:i4>284</vt:i4>
      </vt:variant>
      <vt:variant>
        <vt:i4>0</vt:i4>
      </vt:variant>
      <vt:variant>
        <vt:i4>5</vt:i4>
      </vt:variant>
      <vt:variant>
        <vt:lpwstr/>
      </vt:variant>
      <vt:variant>
        <vt:lpwstr>_Toc287433583</vt:lpwstr>
      </vt:variant>
      <vt:variant>
        <vt:i4>1048627</vt:i4>
      </vt:variant>
      <vt:variant>
        <vt:i4>278</vt:i4>
      </vt:variant>
      <vt:variant>
        <vt:i4>0</vt:i4>
      </vt:variant>
      <vt:variant>
        <vt:i4>5</vt:i4>
      </vt:variant>
      <vt:variant>
        <vt:lpwstr/>
      </vt:variant>
      <vt:variant>
        <vt:lpwstr>_Toc287433582</vt:lpwstr>
      </vt:variant>
      <vt:variant>
        <vt:i4>1048627</vt:i4>
      </vt:variant>
      <vt:variant>
        <vt:i4>272</vt:i4>
      </vt:variant>
      <vt:variant>
        <vt:i4>0</vt:i4>
      </vt:variant>
      <vt:variant>
        <vt:i4>5</vt:i4>
      </vt:variant>
      <vt:variant>
        <vt:lpwstr/>
      </vt:variant>
      <vt:variant>
        <vt:lpwstr>_Toc287433581</vt:lpwstr>
      </vt:variant>
      <vt:variant>
        <vt:i4>1048627</vt:i4>
      </vt:variant>
      <vt:variant>
        <vt:i4>266</vt:i4>
      </vt:variant>
      <vt:variant>
        <vt:i4>0</vt:i4>
      </vt:variant>
      <vt:variant>
        <vt:i4>5</vt:i4>
      </vt:variant>
      <vt:variant>
        <vt:lpwstr/>
      </vt:variant>
      <vt:variant>
        <vt:lpwstr>_Toc287433580</vt:lpwstr>
      </vt:variant>
      <vt:variant>
        <vt:i4>2031667</vt:i4>
      </vt:variant>
      <vt:variant>
        <vt:i4>260</vt:i4>
      </vt:variant>
      <vt:variant>
        <vt:i4>0</vt:i4>
      </vt:variant>
      <vt:variant>
        <vt:i4>5</vt:i4>
      </vt:variant>
      <vt:variant>
        <vt:lpwstr/>
      </vt:variant>
      <vt:variant>
        <vt:lpwstr>_Toc287433579</vt:lpwstr>
      </vt:variant>
      <vt:variant>
        <vt:i4>2031667</vt:i4>
      </vt:variant>
      <vt:variant>
        <vt:i4>254</vt:i4>
      </vt:variant>
      <vt:variant>
        <vt:i4>0</vt:i4>
      </vt:variant>
      <vt:variant>
        <vt:i4>5</vt:i4>
      </vt:variant>
      <vt:variant>
        <vt:lpwstr/>
      </vt:variant>
      <vt:variant>
        <vt:lpwstr>_Toc287433578</vt:lpwstr>
      </vt:variant>
      <vt:variant>
        <vt:i4>2031667</vt:i4>
      </vt:variant>
      <vt:variant>
        <vt:i4>248</vt:i4>
      </vt:variant>
      <vt:variant>
        <vt:i4>0</vt:i4>
      </vt:variant>
      <vt:variant>
        <vt:i4>5</vt:i4>
      </vt:variant>
      <vt:variant>
        <vt:lpwstr/>
      </vt:variant>
      <vt:variant>
        <vt:lpwstr>_Toc287433577</vt:lpwstr>
      </vt:variant>
      <vt:variant>
        <vt:i4>2031667</vt:i4>
      </vt:variant>
      <vt:variant>
        <vt:i4>242</vt:i4>
      </vt:variant>
      <vt:variant>
        <vt:i4>0</vt:i4>
      </vt:variant>
      <vt:variant>
        <vt:i4>5</vt:i4>
      </vt:variant>
      <vt:variant>
        <vt:lpwstr/>
      </vt:variant>
      <vt:variant>
        <vt:lpwstr>_Toc287433576</vt:lpwstr>
      </vt:variant>
      <vt:variant>
        <vt:i4>2031667</vt:i4>
      </vt:variant>
      <vt:variant>
        <vt:i4>236</vt:i4>
      </vt:variant>
      <vt:variant>
        <vt:i4>0</vt:i4>
      </vt:variant>
      <vt:variant>
        <vt:i4>5</vt:i4>
      </vt:variant>
      <vt:variant>
        <vt:lpwstr/>
      </vt:variant>
      <vt:variant>
        <vt:lpwstr>_Toc287433575</vt:lpwstr>
      </vt:variant>
      <vt:variant>
        <vt:i4>2031667</vt:i4>
      </vt:variant>
      <vt:variant>
        <vt:i4>230</vt:i4>
      </vt:variant>
      <vt:variant>
        <vt:i4>0</vt:i4>
      </vt:variant>
      <vt:variant>
        <vt:i4>5</vt:i4>
      </vt:variant>
      <vt:variant>
        <vt:lpwstr/>
      </vt:variant>
      <vt:variant>
        <vt:lpwstr>_Toc287433574</vt:lpwstr>
      </vt:variant>
      <vt:variant>
        <vt:i4>2031667</vt:i4>
      </vt:variant>
      <vt:variant>
        <vt:i4>224</vt:i4>
      </vt:variant>
      <vt:variant>
        <vt:i4>0</vt:i4>
      </vt:variant>
      <vt:variant>
        <vt:i4>5</vt:i4>
      </vt:variant>
      <vt:variant>
        <vt:lpwstr/>
      </vt:variant>
      <vt:variant>
        <vt:lpwstr>_Toc287433573</vt:lpwstr>
      </vt:variant>
      <vt:variant>
        <vt:i4>2031667</vt:i4>
      </vt:variant>
      <vt:variant>
        <vt:i4>218</vt:i4>
      </vt:variant>
      <vt:variant>
        <vt:i4>0</vt:i4>
      </vt:variant>
      <vt:variant>
        <vt:i4>5</vt:i4>
      </vt:variant>
      <vt:variant>
        <vt:lpwstr/>
      </vt:variant>
      <vt:variant>
        <vt:lpwstr>_Toc287433572</vt:lpwstr>
      </vt:variant>
      <vt:variant>
        <vt:i4>2031667</vt:i4>
      </vt:variant>
      <vt:variant>
        <vt:i4>212</vt:i4>
      </vt:variant>
      <vt:variant>
        <vt:i4>0</vt:i4>
      </vt:variant>
      <vt:variant>
        <vt:i4>5</vt:i4>
      </vt:variant>
      <vt:variant>
        <vt:lpwstr/>
      </vt:variant>
      <vt:variant>
        <vt:lpwstr>_Toc287433571</vt:lpwstr>
      </vt:variant>
      <vt:variant>
        <vt:i4>2031667</vt:i4>
      </vt:variant>
      <vt:variant>
        <vt:i4>206</vt:i4>
      </vt:variant>
      <vt:variant>
        <vt:i4>0</vt:i4>
      </vt:variant>
      <vt:variant>
        <vt:i4>5</vt:i4>
      </vt:variant>
      <vt:variant>
        <vt:lpwstr/>
      </vt:variant>
      <vt:variant>
        <vt:lpwstr>_Toc287433570</vt:lpwstr>
      </vt:variant>
      <vt:variant>
        <vt:i4>1966131</vt:i4>
      </vt:variant>
      <vt:variant>
        <vt:i4>200</vt:i4>
      </vt:variant>
      <vt:variant>
        <vt:i4>0</vt:i4>
      </vt:variant>
      <vt:variant>
        <vt:i4>5</vt:i4>
      </vt:variant>
      <vt:variant>
        <vt:lpwstr/>
      </vt:variant>
      <vt:variant>
        <vt:lpwstr>_Toc287433569</vt:lpwstr>
      </vt:variant>
      <vt:variant>
        <vt:i4>1966131</vt:i4>
      </vt:variant>
      <vt:variant>
        <vt:i4>194</vt:i4>
      </vt:variant>
      <vt:variant>
        <vt:i4>0</vt:i4>
      </vt:variant>
      <vt:variant>
        <vt:i4>5</vt:i4>
      </vt:variant>
      <vt:variant>
        <vt:lpwstr/>
      </vt:variant>
      <vt:variant>
        <vt:lpwstr>_Toc287433568</vt:lpwstr>
      </vt:variant>
      <vt:variant>
        <vt:i4>1966131</vt:i4>
      </vt:variant>
      <vt:variant>
        <vt:i4>188</vt:i4>
      </vt:variant>
      <vt:variant>
        <vt:i4>0</vt:i4>
      </vt:variant>
      <vt:variant>
        <vt:i4>5</vt:i4>
      </vt:variant>
      <vt:variant>
        <vt:lpwstr/>
      </vt:variant>
      <vt:variant>
        <vt:lpwstr>_Toc287433567</vt:lpwstr>
      </vt:variant>
      <vt:variant>
        <vt:i4>1966131</vt:i4>
      </vt:variant>
      <vt:variant>
        <vt:i4>182</vt:i4>
      </vt:variant>
      <vt:variant>
        <vt:i4>0</vt:i4>
      </vt:variant>
      <vt:variant>
        <vt:i4>5</vt:i4>
      </vt:variant>
      <vt:variant>
        <vt:lpwstr/>
      </vt:variant>
      <vt:variant>
        <vt:lpwstr>_Toc287433566</vt:lpwstr>
      </vt:variant>
      <vt:variant>
        <vt:i4>1966131</vt:i4>
      </vt:variant>
      <vt:variant>
        <vt:i4>176</vt:i4>
      </vt:variant>
      <vt:variant>
        <vt:i4>0</vt:i4>
      </vt:variant>
      <vt:variant>
        <vt:i4>5</vt:i4>
      </vt:variant>
      <vt:variant>
        <vt:lpwstr/>
      </vt:variant>
      <vt:variant>
        <vt:lpwstr>_Toc287433565</vt:lpwstr>
      </vt:variant>
      <vt:variant>
        <vt:i4>1966131</vt:i4>
      </vt:variant>
      <vt:variant>
        <vt:i4>170</vt:i4>
      </vt:variant>
      <vt:variant>
        <vt:i4>0</vt:i4>
      </vt:variant>
      <vt:variant>
        <vt:i4>5</vt:i4>
      </vt:variant>
      <vt:variant>
        <vt:lpwstr/>
      </vt:variant>
      <vt:variant>
        <vt:lpwstr>_Toc287433564</vt:lpwstr>
      </vt:variant>
      <vt:variant>
        <vt:i4>1966131</vt:i4>
      </vt:variant>
      <vt:variant>
        <vt:i4>164</vt:i4>
      </vt:variant>
      <vt:variant>
        <vt:i4>0</vt:i4>
      </vt:variant>
      <vt:variant>
        <vt:i4>5</vt:i4>
      </vt:variant>
      <vt:variant>
        <vt:lpwstr/>
      </vt:variant>
      <vt:variant>
        <vt:lpwstr>_Toc287433563</vt:lpwstr>
      </vt:variant>
      <vt:variant>
        <vt:i4>1966131</vt:i4>
      </vt:variant>
      <vt:variant>
        <vt:i4>158</vt:i4>
      </vt:variant>
      <vt:variant>
        <vt:i4>0</vt:i4>
      </vt:variant>
      <vt:variant>
        <vt:i4>5</vt:i4>
      </vt:variant>
      <vt:variant>
        <vt:lpwstr/>
      </vt:variant>
      <vt:variant>
        <vt:lpwstr>_Toc287433562</vt:lpwstr>
      </vt:variant>
      <vt:variant>
        <vt:i4>1966131</vt:i4>
      </vt:variant>
      <vt:variant>
        <vt:i4>152</vt:i4>
      </vt:variant>
      <vt:variant>
        <vt:i4>0</vt:i4>
      </vt:variant>
      <vt:variant>
        <vt:i4>5</vt:i4>
      </vt:variant>
      <vt:variant>
        <vt:lpwstr/>
      </vt:variant>
      <vt:variant>
        <vt:lpwstr>_Toc287433561</vt:lpwstr>
      </vt:variant>
      <vt:variant>
        <vt:i4>1966131</vt:i4>
      </vt:variant>
      <vt:variant>
        <vt:i4>146</vt:i4>
      </vt:variant>
      <vt:variant>
        <vt:i4>0</vt:i4>
      </vt:variant>
      <vt:variant>
        <vt:i4>5</vt:i4>
      </vt:variant>
      <vt:variant>
        <vt:lpwstr/>
      </vt:variant>
      <vt:variant>
        <vt:lpwstr>_Toc287433560</vt:lpwstr>
      </vt:variant>
      <vt:variant>
        <vt:i4>1900595</vt:i4>
      </vt:variant>
      <vt:variant>
        <vt:i4>140</vt:i4>
      </vt:variant>
      <vt:variant>
        <vt:i4>0</vt:i4>
      </vt:variant>
      <vt:variant>
        <vt:i4>5</vt:i4>
      </vt:variant>
      <vt:variant>
        <vt:lpwstr/>
      </vt:variant>
      <vt:variant>
        <vt:lpwstr>_Toc287433559</vt:lpwstr>
      </vt:variant>
      <vt:variant>
        <vt:i4>1900595</vt:i4>
      </vt:variant>
      <vt:variant>
        <vt:i4>134</vt:i4>
      </vt:variant>
      <vt:variant>
        <vt:i4>0</vt:i4>
      </vt:variant>
      <vt:variant>
        <vt:i4>5</vt:i4>
      </vt:variant>
      <vt:variant>
        <vt:lpwstr/>
      </vt:variant>
      <vt:variant>
        <vt:lpwstr>_Toc287433558</vt:lpwstr>
      </vt:variant>
      <vt:variant>
        <vt:i4>1900595</vt:i4>
      </vt:variant>
      <vt:variant>
        <vt:i4>128</vt:i4>
      </vt:variant>
      <vt:variant>
        <vt:i4>0</vt:i4>
      </vt:variant>
      <vt:variant>
        <vt:i4>5</vt:i4>
      </vt:variant>
      <vt:variant>
        <vt:lpwstr/>
      </vt:variant>
      <vt:variant>
        <vt:lpwstr>_Toc287433557</vt:lpwstr>
      </vt:variant>
      <vt:variant>
        <vt:i4>1900595</vt:i4>
      </vt:variant>
      <vt:variant>
        <vt:i4>122</vt:i4>
      </vt:variant>
      <vt:variant>
        <vt:i4>0</vt:i4>
      </vt:variant>
      <vt:variant>
        <vt:i4>5</vt:i4>
      </vt:variant>
      <vt:variant>
        <vt:lpwstr/>
      </vt:variant>
      <vt:variant>
        <vt:lpwstr>_Toc287433556</vt:lpwstr>
      </vt:variant>
      <vt:variant>
        <vt:i4>1900595</vt:i4>
      </vt:variant>
      <vt:variant>
        <vt:i4>116</vt:i4>
      </vt:variant>
      <vt:variant>
        <vt:i4>0</vt:i4>
      </vt:variant>
      <vt:variant>
        <vt:i4>5</vt:i4>
      </vt:variant>
      <vt:variant>
        <vt:lpwstr/>
      </vt:variant>
      <vt:variant>
        <vt:lpwstr>_Toc287433555</vt:lpwstr>
      </vt:variant>
      <vt:variant>
        <vt:i4>1900595</vt:i4>
      </vt:variant>
      <vt:variant>
        <vt:i4>110</vt:i4>
      </vt:variant>
      <vt:variant>
        <vt:i4>0</vt:i4>
      </vt:variant>
      <vt:variant>
        <vt:i4>5</vt:i4>
      </vt:variant>
      <vt:variant>
        <vt:lpwstr/>
      </vt:variant>
      <vt:variant>
        <vt:lpwstr>_Toc287433554</vt:lpwstr>
      </vt:variant>
      <vt:variant>
        <vt:i4>1900595</vt:i4>
      </vt:variant>
      <vt:variant>
        <vt:i4>104</vt:i4>
      </vt:variant>
      <vt:variant>
        <vt:i4>0</vt:i4>
      </vt:variant>
      <vt:variant>
        <vt:i4>5</vt:i4>
      </vt:variant>
      <vt:variant>
        <vt:lpwstr/>
      </vt:variant>
      <vt:variant>
        <vt:lpwstr>_Toc287433553</vt:lpwstr>
      </vt:variant>
      <vt:variant>
        <vt:i4>1900595</vt:i4>
      </vt:variant>
      <vt:variant>
        <vt:i4>98</vt:i4>
      </vt:variant>
      <vt:variant>
        <vt:i4>0</vt:i4>
      </vt:variant>
      <vt:variant>
        <vt:i4>5</vt:i4>
      </vt:variant>
      <vt:variant>
        <vt:lpwstr/>
      </vt:variant>
      <vt:variant>
        <vt:lpwstr>_Toc287433552</vt:lpwstr>
      </vt:variant>
      <vt:variant>
        <vt:i4>1900595</vt:i4>
      </vt:variant>
      <vt:variant>
        <vt:i4>92</vt:i4>
      </vt:variant>
      <vt:variant>
        <vt:i4>0</vt:i4>
      </vt:variant>
      <vt:variant>
        <vt:i4>5</vt:i4>
      </vt:variant>
      <vt:variant>
        <vt:lpwstr/>
      </vt:variant>
      <vt:variant>
        <vt:lpwstr>_Toc287433551</vt:lpwstr>
      </vt:variant>
      <vt:variant>
        <vt:i4>1900595</vt:i4>
      </vt:variant>
      <vt:variant>
        <vt:i4>86</vt:i4>
      </vt:variant>
      <vt:variant>
        <vt:i4>0</vt:i4>
      </vt:variant>
      <vt:variant>
        <vt:i4>5</vt:i4>
      </vt:variant>
      <vt:variant>
        <vt:lpwstr/>
      </vt:variant>
      <vt:variant>
        <vt:lpwstr>_Toc287433550</vt:lpwstr>
      </vt:variant>
      <vt:variant>
        <vt:i4>1835059</vt:i4>
      </vt:variant>
      <vt:variant>
        <vt:i4>80</vt:i4>
      </vt:variant>
      <vt:variant>
        <vt:i4>0</vt:i4>
      </vt:variant>
      <vt:variant>
        <vt:i4>5</vt:i4>
      </vt:variant>
      <vt:variant>
        <vt:lpwstr/>
      </vt:variant>
      <vt:variant>
        <vt:lpwstr>_Toc287433549</vt:lpwstr>
      </vt:variant>
      <vt:variant>
        <vt:i4>1835059</vt:i4>
      </vt:variant>
      <vt:variant>
        <vt:i4>74</vt:i4>
      </vt:variant>
      <vt:variant>
        <vt:i4>0</vt:i4>
      </vt:variant>
      <vt:variant>
        <vt:i4>5</vt:i4>
      </vt:variant>
      <vt:variant>
        <vt:lpwstr/>
      </vt:variant>
      <vt:variant>
        <vt:lpwstr>_Toc287433548</vt:lpwstr>
      </vt:variant>
      <vt:variant>
        <vt:i4>1835059</vt:i4>
      </vt:variant>
      <vt:variant>
        <vt:i4>68</vt:i4>
      </vt:variant>
      <vt:variant>
        <vt:i4>0</vt:i4>
      </vt:variant>
      <vt:variant>
        <vt:i4>5</vt:i4>
      </vt:variant>
      <vt:variant>
        <vt:lpwstr/>
      </vt:variant>
      <vt:variant>
        <vt:lpwstr>_Toc287433547</vt:lpwstr>
      </vt:variant>
      <vt:variant>
        <vt:i4>1835059</vt:i4>
      </vt:variant>
      <vt:variant>
        <vt:i4>62</vt:i4>
      </vt:variant>
      <vt:variant>
        <vt:i4>0</vt:i4>
      </vt:variant>
      <vt:variant>
        <vt:i4>5</vt:i4>
      </vt:variant>
      <vt:variant>
        <vt:lpwstr/>
      </vt:variant>
      <vt:variant>
        <vt:lpwstr>_Toc287433546</vt:lpwstr>
      </vt:variant>
      <vt:variant>
        <vt:i4>1835059</vt:i4>
      </vt:variant>
      <vt:variant>
        <vt:i4>56</vt:i4>
      </vt:variant>
      <vt:variant>
        <vt:i4>0</vt:i4>
      </vt:variant>
      <vt:variant>
        <vt:i4>5</vt:i4>
      </vt:variant>
      <vt:variant>
        <vt:lpwstr/>
      </vt:variant>
      <vt:variant>
        <vt:lpwstr>_Toc287433545</vt:lpwstr>
      </vt:variant>
      <vt:variant>
        <vt:i4>1835059</vt:i4>
      </vt:variant>
      <vt:variant>
        <vt:i4>50</vt:i4>
      </vt:variant>
      <vt:variant>
        <vt:i4>0</vt:i4>
      </vt:variant>
      <vt:variant>
        <vt:i4>5</vt:i4>
      </vt:variant>
      <vt:variant>
        <vt:lpwstr/>
      </vt:variant>
      <vt:variant>
        <vt:lpwstr>_Toc287433544</vt:lpwstr>
      </vt:variant>
      <vt:variant>
        <vt:i4>1835059</vt:i4>
      </vt:variant>
      <vt:variant>
        <vt:i4>44</vt:i4>
      </vt:variant>
      <vt:variant>
        <vt:i4>0</vt:i4>
      </vt:variant>
      <vt:variant>
        <vt:i4>5</vt:i4>
      </vt:variant>
      <vt:variant>
        <vt:lpwstr/>
      </vt:variant>
      <vt:variant>
        <vt:lpwstr>_Toc287433543</vt:lpwstr>
      </vt:variant>
      <vt:variant>
        <vt:i4>1835059</vt:i4>
      </vt:variant>
      <vt:variant>
        <vt:i4>38</vt:i4>
      </vt:variant>
      <vt:variant>
        <vt:i4>0</vt:i4>
      </vt:variant>
      <vt:variant>
        <vt:i4>5</vt:i4>
      </vt:variant>
      <vt:variant>
        <vt:lpwstr/>
      </vt:variant>
      <vt:variant>
        <vt:lpwstr>_Toc287433542</vt:lpwstr>
      </vt:variant>
      <vt:variant>
        <vt:i4>1835059</vt:i4>
      </vt:variant>
      <vt:variant>
        <vt:i4>32</vt:i4>
      </vt:variant>
      <vt:variant>
        <vt:i4>0</vt:i4>
      </vt:variant>
      <vt:variant>
        <vt:i4>5</vt:i4>
      </vt:variant>
      <vt:variant>
        <vt:lpwstr/>
      </vt:variant>
      <vt:variant>
        <vt:lpwstr>_Toc287433541</vt:lpwstr>
      </vt:variant>
      <vt:variant>
        <vt:i4>1835059</vt:i4>
      </vt:variant>
      <vt:variant>
        <vt:i4>26</vt:i4>
      </vt:variant>
      <vt:variant>
        <vt:i4>0</vt:i4>
      </vt:variant>
      <vt:variant>
        <vt:i4>5</vt:i4>
      </vt:variant>
      <vt:variant>
        <vt:lpwstr/>
      </vt:variant>
      <vt:variant>
        <vt:lpwstr>_Toc287433540</vt:lpwstr>
      </vt:variant>
      <vt:variant>
        <vt:i4>1769523</vt:i4>
      </vt:variant>
      <vt:variant>
        <vt:i4>20</vt:i4>
      </vt:variant>
      <vt:variant>
        <vt:i4>0</vt:i4>
      </vt:variant>
      <vt:variant>
        <vt:i4>5</vt:i4>
      </vt:variant>
      <vt:variant>
        <vt:lpwstr/>
      </vt:variant>
      <vt:variant>
        <vt:lpwstr>_Toc287433539</vt:lpwstr>
      </vt:variant>
      <vt:variant>
        <vt:i4>1769523</vt:i4>
      </vt:variant>
      <vt:variant>
        <vt:i4>14</vt:i4>
      </vt:variant>
      <vt:variant>
        <vt:i4>0</vt:i4>
      </vt:variant>
      <vt:variant>
        <vt:i4>5</vt:i4>
      </vt:variant>
      <vt:variant>
        <vt:lpwstr/>
      </vt:variant>
      <vt:variant>
        <vt:lpwstr>_Toc287433538</vt:lpwstr>
      </vt:variant>
      <vt:variant>
        <vt:i4>1769523</vt:i4>
      </vt:variant>
      <vt:variant>
        <vt:i4>8</vt:i4>
      </vt:variant>
      <vt:variant>
        <vt:i4>0</vt:i4>
      </vt:variant>
      <vt:variant>
        <vt:i4>5</vt:i4>
      </vt:variant>
      <vt:variant>
        <vt:lpwstr/>
      </vt:variant>
      <vt:variant>
        <vt:lpwstr>_Toc287433537</vt:lpwstr>
      </vt:variant>
      <vt:variant>
        <vt:i4>1769523</vt:i4>
      </vt:variant>
      <vt:variant>
        <vt:i4>2</vt:i4>
      </vt:variant>
      <vt:variant>
        <vt:i4>0</vt:i4>
      </vt:variant>
      <vt:variant>
        <vt:i4>5</vt:i4>
      </vt:variant>
      <vt:variant>
        <vt:lpwstr/>
      </vt:variant>
      <vt:variant>
        <vt:lpwstr>_Toc287433536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Survey guidelines for Australia’s threatened non-flying mammals</dc:title>
  <dc:subject/>
  <dc:creator>Department of the Environment and Heritage</dc:creator>
  <cp:keywords/>
  <dc:description>Survey guidelines for Australia's threatened mammals. </dc:description>
  <cp:lastModifiedBy>Fleur Mongan</cp:lastModifiedBy>
  <cp:revision>2</cp:revision>
  <dcterms:created xsi:type="dcterms:W3CDTF">2026-07-15T07:03:00Z</dcterms:created>
  <dcterms:modified xsi:type="dcterms:W3CDTF">2026-07-15T07:03:00Z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Subject">
    <vt:lpwstr/>
  </property>
  <property fmtid="{D5CDD505-2E9C-101B-9397-08002B2CF9AE}" pid="4" name="Keywords">
    <vt:lpwstr/>
  </property>
  <property fmtid="{D5CDD505-2E9C-101B-9397-08002B2CF9AE}" pid="5" name="_Author">
    <vt:lpwstr>Department of the Environment and Heritage</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Survey guidelines for Australia's threatened mammals. </vt:lpwstr>
  </property>
  <property fmtid="{D5CDD505-2E9C-101B-9397-08002B2CF9AE}" pid="10" name="Assigned To">
    <vt:lpwstr/>
  </property>
</Properties>
</file>